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735C14" w14:textId="5D54D548" w:rsidR="001B6EC0" w:rsidRPr="0013205E" w:rsidRDefault="008F0FC6" w:rsidP="00EE43EB">
      <w:pPr>
        <w:pStyle w:val="Mnormal"/>
        <w:tabs>
          <w:tab w:val="left" w:pos="5431"/>
        </w:tabs>
        <w:rPr>
          <w:rFonts w:cs="Calibri"/>
          <w:szCs w:val="24"/>
        </w:rPr>
      </w:pPr>
      <w:r w:rsidRPr="00DA54EE">
        <w:rPr>
          <w:rFonts w:cs="Calibri"/>
          <w:noProof/>
        </w:rPr>
        <w:drawing>
          <wp:inline distT="0" distB="0" distL="0" distR="0" wp14:anchorId="6B6955ED" wp14:editId="096F72EA">
            <wp:extent cx="5502910" cy="666339"/>
            <wp:effectExtent l="0" t="0" r="2540" b="635"/>
            <wp:docPr id="13" name="Obraz 13" descr="Grafika ozdobna przedstawiająca: logo Fundusze Europejskie Program Regionalny, herb Dolny Śląsk oraz Unia Europejska Europejskie Fundusze Strukturalne i Inwestycyjne (flaga Unii Europej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Grafika ozdobna przedstawiająca: logo Fundusze Europejskie Program Regionalny, herb Dolny Śląsk oraz Unia Europejska Europejskie Fundusze Strukturalne i Inwestycyjne (flaga Unii Europejskiej)."/>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5502910" cy="666339"/>
                    </a:xfrm>
                    <a:prstGeom prst="rect">
                      <a:avLst/>
                    </a:prstGeom>
                    <a:noFill/>
                    <a:ln>
                      <a:noFill/>
                    </a:ln>
                  </pic:spPr>
                </pic:pic>
              </a:graphicData>
            </a:graphic>
          </wp:inline>
        </w:drawing>
      </w:r>
      <w:r w:rsidR="00EE43EB">
        <w:rPr>
          <w:rFonts w:cs="Calibri"/>
        </w:rPr>
        <w:br/>
      </w:r>
      <w:r w:rsidR="00EE43EB">
        <w:rPr>
          <w:rFonts w:cs="Calibri"/>
        </w:rPr>
        <w:br/>
      </w:r>
      <w:r w:rsidR="00EE43EB">
        <w:rPr>
          <w:rFonts w:cs="Calibri"/>
        </w:rPr>
        <w:br/>
      </w:r>
      <w:r w:rsidR="00EE43EB">
        <w:rPr>
          <w:rFonts w:cs="Calibri"/>
        </w:rPr>
        <w:br/>
      </w:r>
      <w:r w:rsidR="00EE43EB">
        <w:rPr>
          <w:rFonts w:cs="Calibri"/>
        </w:rPr>
        <w:br/>
      </w:r>
      <w:r w:rsidR="00EE43EB">
        <w:rPr>
          <w:rFonts w:cs="Calibri"/>
        </w:rPr>
        <w:br/>
      </w:r>
      <w:r w:rsidR="00EE43EB">
        <w:rPr>
          <w:rFonts w:cs="Calibri"/>
        </w:rPr>
        <w:br/>
      </w:r>
      <w:r w:rsidR="00EE43EB">
        <w:rPr>
          <w:rFonts w:cs="Calibri"/>
          <w:sz w:val="52"/>
          <w:szCs w:val="52"/>
        </w:rPr>
        <w:br/>
      </w:r>
      <w:r w:rsidR="007F6DED" w:rsidRPr="00DA54EE">
        <w:rPr>
          <w:rFonts w:cs="Calibri"/>
          <w:sz w:val="52"/>
          <w:szCs w:val="52"/>
        </w:rPr>
        <w:t>Prognoza</w:t>
      </w:r>
      <w:r w:rsidR="00EE43EB">
        <w:rPr>
          <w:rFonts w:cs="Calibri"/>
          <w:sz w:val="52"/>
          <w:szCs w:val="52"/>
        </w:rPr>
        <w:br/>
      </w:r>
      <w:r w:rsidR="007F6DED" w:rsidRPr="00DA54EE">
        <w:rPr>
          <w:rFonts w:cs="Calibri"/>
          <w:sz w:val="52"/>
          <w:szCs w:val="52"/>
        </w:rPr>
        <w:t>oddziaływania na środowisko</w:t>
      </w:r>
      <w:r w:rsidR="00EE43EB">
        <w:rPr>
          <w:rFonts w:cs="Calibri"/>
          <w:sz w:val="52"/>
          <w:szCs w:val="52"/>
        </w:rPr>
        <w:br/>
      </w:r>
      <w:r w:rsidR="00903B0B" w:rsidRPr="00DA54EE">
        <w:rPr>
          <w:rFonts w:cs="Calibri"/>
          <w:sz w:val="52"/>
          <w:szCs w:val="52"/>
        </w:rPr>
        <w:t xml:space="preserve">Projektu </w:t>
      </w:r>
      <w:r w:rsidR="00226709" w:rsidRPr="00DA54EE">
        <w:rPr>
          <w:rFonts w:cs="Calibri"/>
          <w:sz w:val="52"/>
          <w:szCs w:val="52"/>
        </w:rPr>
        <w:t xml:space="preserve">Programu </w:t>
      </w:r>
      <w:r w:rsidR="006E07C9" w:rsidRPr="00DA54EE">
        <w:rPr>
          <w:rFonts w:cs="Calibri"/>
          <w:sz w:val="52"/>
          <w:szCs w:val="52"/>
        </w:rPr>
        <w:t>Fundusze Europejskie</w:t>
      </w:r>
      <w:r w:rsidR="00EE43EB">
        <w:rPr>
          <w:rFonts w:cs="Calibri"/>
          <w:sz w:val="52"/>
          <w:szCs w:val="52"/>
        </w:rPr>
        <w:br/>
      </w:r>
      <w:r w:rsidR="006E07C9" w:rsidRPr="00DA54EE">
        <w:rPr>
          <w:rFonts w:cs="Calibri"/>
          <w:sz w:val="52"/>
          <w:szCs w:val="52"/>
        </w:rPr>
        <w:t>dla Dolnego Śląska 2021-2027</w:t>
      </w:r>
      <w:r w:rsidR="00B13A47" w:rsidRPr="00DA54EE">
        <w:rPr>
          <w:rFonts w:cs="Calibri"/>
          <w:sz w:val="52"/>
          <w:szCs w:val="52"/>
        </w:rPr>
        <w:t xml:space="preserve"> wraz</w:t>
      </w:r>
      <w:r w:rsidR="00EE43EB">
        <w:rPr>
          <w:rFonts w:cs="Calibri"/>
          <w:sz w:val="52"/>
          <w:szCs w:val="52"/>
        </w:rPr>
        <w:br/>
      </w:r>
      <w:r w:rsidR="00B13A47" w:rsidRPr="00DA54EE">
        <w:rPr>
          <w:rFonts w:cs="Calibri"/>
          <w:sz w:val="52"/>
          <w:szCs w:val="52"/>
        </w:rPr>
        <w:t>z</w:t>
      </w:r>
      <w:r w:rsidR="00EE43EB">
        <w:rPr>
          <w:rFonts w:cs="Calibri"/>
          <w:sz w:val="52"/>
          <w:szCs w:val="52"/>
        </w:rPr>
        <w:t xml:space="preserve"> </w:t>
      </w:r>
      <w:r w:rsidR="00B13A47" w:rsidRPr="00DA54EE">
        <w:rPr>
          <w:rFonts w:cs="Calibri"/>
          <w:sz w:val="52"/>
          <w:szCs w:val="52"/>
        </w:rPr>
        <w:t>załącznikami (TPST subregion wałbrzyski</w:t>
      </w:r>
      <w:r w:rsidR="00EE43EB">
        <w:rPr>
          <w:rFonts w:cs="Calibri"/>
          <w:sz w:val="52"/>
          <w:szCs w:val="52"/>
        </w:rPr>
        <w:t xml:space="preserve"> </w:t>
      </w:r>
      <w:r w:rsidR="00B13A47" w:rsidRPr="00DA54EE">
        <w:rPr>
          <w:rFonts w:cs="Calibri"/>
          <w:sz w:val="52"/>
          <w:szCs w:val="52"/>
        </w:rPr>
        <w:t>oraz TPST powiat zgorzelecki)</w:t>
      </w:r>
      <w:r w:rsidR="00EE43EB">
        <w:rPr>
          <w:rFonts w:cs="Calibri"/>
          <w:sz w:val="52"/>
          <w:szCs w:val="52"/>
        </w:rPr>
        <w:br/>
      </w:r>
      <w:r w:rsidR="00EE43EB">
        <w:rPr>
          <w:rFonts w:cs="Calibri"/>
          <w:sz w:val="52"/>
          <w:szCs w:val="52"/>
        </w:rPr>
        <w:br/>
      </w:r>
      <w:r w:rsidR="00EE43EB">
        <w:rPr>
          <w:rFonts w:cs="Calibri"/>
          <w:sz w:val="52"/>
          <w:szCs w:val="52"/>
        </w:rPr>
        <w:br/>
      </w:r>
      <w:r w:rsidR="00EE43EB">
        <w:rPr>
          <w:rFonts w:cs="Calibri"/>
          <w:sz w:val="52"/>
          <w:szCs w:val="52"/>
        </w:rPr>
        <w:br/>
      </w:r>
      <w:r w:rsidR="00EE43EB">
        <w:rPr>
          <w:rFonts w:cs="Calibri"/>
          <w:sz w:val="52"/>
          <w:szCs w:val="52"/>
        </w:rPr>
        <w:br/>
      </w:r>
      <w:r w:rsidR="00EE43EB">
        <w:rPr>
          <w:rFonts w:cs="Calibri"/>
          <w:sz w:val="52"/>
          <w:szCs w:val="52"/>
        </w:rPr>
        <w:br/>
      </w:r>
    </w:p>
    <w:p w14:paraId="33BBEE8E" w14:textId="72E36210" w:rsidR="00226709" w:rsidRPr="0013205E" w:rsidRDefault="00226709" w:rsidP="007F6DED">
      <w:pPr>
        <w:jc w:val="left"/>
        <w:rPr>
          <w:rFonts w:ascii="Calibri" w:hAnsi="Calibri" w:cs="Calibri"/>
        </w:rPr>
      </w:pPr>
      <w:r w:rsidRPr="0013205E">
        <w:rPr>
          <w:rFonts w:ascii="Calibri" w:hAnsi="Calibri" w:cs="Calibri"/>
        </w:rPr>
        <w:t>Badanie współfinansowane ze środków Unii Europejskiej – Europejskiego Funduszu Społecznego oraz ze środków Samorządu Województwa Dolnośląskiego w ramach Pomocy Technicznej Regionalnego Programu Operacyjnego Województwa Dolnośląskiego 2014-2020</w:t>
      </w:r>
    </w:p>
    <w:p w14:paraId="4CF8CB9E" w14:textId="77777777" w:rsidR="001C6890" w:rsidRDefault="001C6890">
      <w:r>
        <w:br w:type="page"/>
      </w:r>
    </w:p>
    <w:tbl>
      <w:tblPr>
        <w:tblStyle w:val="Tabela-Siatka"/>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85" w:type="dxa"/>
          <w:bottom w:w="57" w:type="dxa"/>
          <w:right w:w="85" w:type="dxa"/>
        </w:tblCellMar>
        <w:tblLook w:val="04A0" w:firstRow="1" w:lastRow="0" w:firstColumn="1" w:lastColumn="0" w:noHBand="0" w:noVBand="1"/>
        <w:tblCaption w:val="Wykaz autorów projektu."/>
        <w:tblDescription w:val="Wykaz autorów projektu."/>
      </w:tblPr>
      <w:tblGrid>
        <w:gridCol w:w="2749"/>
        <w:gridCol w:w="6313"/>
      </w:tblGrid>
      <w:tr w:rsidR="00FE4B90" w:rsidRPr="0013205E" w14:paraId="115138B2" w14:textId="77777777" w:rsidTr="00193D12">
        <w:trPr>
          <w:cantSplit/>
          <w:trHeight w:val="454"/>
          <w:jc w:val="center"/>
        </w:trPr>
        <w:tc>
          <w:tcPr>
            <w:tcW w:w="5000" w:type="pct"/>
            <w:gridSpan w:val="2"/>
            <w:vAlign w:val="center"/>
          </w:tcPr>
          <w:p w14:paraId="7EA81597" w14:textId="244A2EF9" w:rsidR="00FE4B90" w:rsidRPr="0013205E" w:rsidRDefault="00FE4B90" w:rsidP="00585261">
            <w:pPr>
              <w:pStyle w:val="Mtab"/>
              <w:rPr>
                <w:rFonts w:cs="Calibri"/>
                <w:szCs w:val="24"/>
              </w:rPr>
            </w:pPr>
            <w:r w:rsidRPr="0013205E">
              <w:rPr>
                <w:rFonts w:cs="Calibri"/>
                <w:szCs w:val="24"/>
              </w:rPr>
              <w:lastRenderedPageBreak/>
              <w:t>ATMOTERM S.A.</w:t>
            </w:r>
          </w:p>
        </w:tc>
      </w:tr>
      <w:tr w:rsidR="00FE4B90" w:rsidRPr="0013205E" w14:paraId="0F05E87B" w14:textId="77777777" w:rsidTr="00193D12">
        <w:trPr>
          <w:cantSplit/>
          <w:trHeight w:val="454"/>
          <w:jc w:val="center"/>
        </w:trPr>
        <w:tc>
          <w:tcPr>
            <w:tcW w:w="1517" w:type="pct"/>
            <w:vAlign w:val="center"/>
          </w:tcPr>
          <w:p w14:paraId="73F8BB6F" w14:textId="55727D76" w:rsidR="00FE4B90" w:rsidRPr="0013205E" w:rsidRDefault="00E52903" w:rsidP="00585261">
            <w:pPr>
              <w:pStyle w:val="Mtab"/>
              <w:rPr>
                <w:rFonts w:cs="Calibri"/>
                <w:szCs w:val="24"/>
              </w:rPr>
            </w:pPr>
            <w:r w:rsidRPr="0013205E">
              <w:rPr>
                <w:rFonts w:cs="Calibri"/>
                <w:szCs w:val="24"/>
              </w:rPr>
              <w:t>Kierownik projektu</w:t>
            </w:r>
          </w:p>
        </w:tc>
        <w:tc>
          <w:tcPr>
            <w:tcW w:w="3483" w:type="pct"/>
            <w:vAlign w:val="center"/>
          </w:tcPr>
          <w:p w14:paraId="283B8910" w14:textId="338A3A1C" w:rsidR="00FE4B90" w:rsidRPr="0013205E" w:rsidRDefault="00E52903" w:rsidP="00585261">
            <w:pPr>
              <w:pStyle w:val="Mtab"/>
              <w:rPr>
                <w:rFonts w:cs="Calibri"/>
                <w:szCs w:val="24"/>
              </w:rPr>
            </w:pPr>
            <w:proofErr w:type="spellStart"/>
            <w:r w:rsidRPr="0013205E">
              <w:rPr>
                <w:rFonts w:cs="Calibri"/>
                <w:szCs w:val="24"/>
                <w:lang w:val="en-US"/>
              </w:rPr>
              <w:t>mgr</w:t>
            </w:r>
            <w:proofErr w:type="spellEnd"/>
            <w:r w:rsidRPr="0013205E">
              <w:rPr>
                <w:rFonts w:cs="Calibri"/>
                <w:szCs w:val="24"/>
                <w:lang w:val="en-US"/>
              </w:rPr>
              <w:t xml:space="preserve"> </w:t>
            </w:r>
            <w:proofErr w:type="spellStart"/>
            <w:r w:rsidRPr="0013205E">
              <w:rPr>
                <w:rFonts w:cs="Calibri"/>
                <w:szCs w:val="24"/>
                <w:lang w:val="en-US"/>
              </w:rPr>
              <w:t>inż</w:t>
            </w:r>
            <w:proofErr w:type="spellEnd"/>
            <w:r w:rsidRPr="0013205E">
              <w:rPr>
                <w:rFonts w:cs="Calibri"/>
                <w:szCs w:val="24"/>
                <w:lang w:val="en-US"/>
              </w:rPr>
              <w:t>. Magdalena Załupka</w:t>
            </w:r>
          </w:p>
        </w:tc>
      </w:tr>
      <w:tr w:rsidR="004F7692" w:rsidRPr="0013205E" w14:paraId="4AF8F463" w14:textId="77777777" w:rsidTr="004F7692">
        <w:trPr>
          <w:cantSplit/>
          <w:trHeight w:val="454"/>
          <w:jc w:val="center"/>
        </w:trPr>
        <w:tc>
          <w:tcPr>
            <w:tcW w:w="1517" w:type="pct"/>
            <w:vMerge w:val="restart"/>
            <w:vAlign w:val="center"/>
          </w:tcPr>
          <w:p w14:paraId="2443D92B" w14:textId="77777777" w:rsidR="004F7692" w:rsidRPr="0013205E" w:rsidRDefault="004F7692" w:rsidP="00585261">
            <w:pPr>
              <w:pStyle w:val="Mtab"/>
              <w:rPr>
                <w:rFonts w:cs="Calibri"/>
                <w:szCs w:val="24"/>
              </w:rPr>
            </w:pPr>
            <w:r w:rsidRPr="0013205E">
              <w:rPr>
                <w:rFonts w:cs="Calibri"/>
                <w:szCs w:val="24"/>
              </w:rPr>
              <w:t>Zespół autorski</w:t>
            </w:r>
          </w:p>
        </w:tc>
        <w:tc>
          <w:tcPr>
            <w:tcW w:w="3483" w:type="pct"/>
            <w:vAlign w:val="center"/>
          </w:tcPr>
          <w:p w14:paraId="42C642AE" w14:textId="0388BB91" w:rsidR="004F7692" w:rsidRPr="0013205E" w:rsidRDefault="004F7692" w:rsidP="00585261">
            <w:pPr>
              <w:pStyle w:val="Mtab"/>
              <w:rPr>
                <w:rFonts w:cs="Calibri"/>
                <w:szCs w:val="24"/>
                <w:lang w:val="en-US"/>
              </w:rPr>
            </w:pPr>
            <w:r w:rsidRPr="0013205E">
              <w:rPr>
                <w:rFonts w:cs="Calibri"/>
                <w:szCs w:val="24"/>
              </w:rPr>
              <w:t>mgr Katarzyna Cholewa</w:t>
            </w:r>
          </w:p>
        </w:tc>
      </w:tr>
      <w:tr w:rsidR="004F7692" w:rsidRPr="0013205E" w14:paraId="35480273" w14:textId="77777777" w:rsidTr="004F7692">
        <w:trPr>
          <w:cantSplit/>
          <w:trHeight w:val="454"/>
          <w:jc w:val="center"/>
        </w:trPr>
        <w:tc>
          <w:tcPr>
            <w:tcW w:w="1517" w:type="pct"/>
            <w:vMerge/>
            <w:vAlign w:val="center"/>
          </w:tcPr>
          <w:p w14:paraId="7BDE9D59" w14:textId="77777777" w:rsidR="004F7692" w:rsidRPr="0013205E" w:rsidRDefault="004F7692" w:rsidP="00585261">
            <w:pPr>
              <w:pStyle w:val="Mtab"/>
              <w:jc w:val="center"/>
              <w:rPr>
                <w:rFonts w:cs="Calibri"/>
                <w:szCs w:val="24"/>
              </w:rPr>
            </w:pPr>
          </w:p>
        </w:tc>
        <w:tc>
          <w:tcPr>
            <w:tcW w:w="3483" w:type="pct"/>
            <w:vAlign w:val="center"/>
          </w:tcPr>
          <w:p w14:paraId="191AD41C" w14:textId="68A5A49F" w:rsidR="004F7692" w:rsidRPr="0013205E" w:rsidRDefault="004F7692" w:rsidP="00585261">
            <w:pPr>
              <w:pStyle w:val="Mtab"/>
              <w:rPr>
                <w:rFonts w:cs="Calibri"/>
                <w:szCs w:val="24"/>
              </w:rPr>
            </w:pPr>
            <w:proofErr w:type="spellStart"/>
            <w:r w:rsidRPr="0013205E">
              <w:rPr>
                <w:rFonts w:cs="Calibri"/>
                <w:szCs w:val="24"/>
                <w:lang w:val="en-US"/>
              </w:rPr>
              <w:t>mgr</w:t>
            </w:r>
            <w:proofErr w:type="spellEnd"/>
            <w:r w:rsidRPr="0013205E">
              <w:rPr>
                <w:rFonts w:cs="Calibri"/>
                <w:szCs w:val="24"/>
                <w:lang w:val="en-US"/>
              </w:rPr>
              <w:t xml:space="preserve"> </w:t>
            </w:r>
            <w:proofErr w:type="spellStart"/>
            <w:r w:rsidRPr="0013205E">
              <w:rPr>
                <w:rFonts w:cs="Calibri"/>
                <w:szCs w:val="24"/>
                <w:lang w:val="en-US"/>
              </w:rPr>
              <w:t>inż</w:t>
            </w:r>
            <w:proofErr w:type="spellEnd"/>
            <w:r w:rsidRPr="0013205E">
              <w:rPr>
                <w:rFonts w:cs="Calibri"/>
                <w:szCs w:val="24"/>
                <w:lang w:val="en-US"/>
              </w:rPr>
              <w:t xml:space="preserve">. </w:t>
            </w:r>
            <w:proofErr w:type="spellStart"/>
            <w:r w:rsidRPr="0013205E">
              <w:rPr>
                <w:rFonts w:cs="Calibri"/>
                <w:szCs w:val="24"/>
                <w:lang w:val="en-US"/>
              </w:rPr>
              <w:t>Aneta</w:t>
            </w:r>
            <w:proofErr w:type="spellEnd"/>
            <w:r w:rsidRPr="0013205E">
              <w:rPr>
                <w:rFonts w:cs="Calibri"/>
                <w:szCs w:val="24"/>
                <w:lang w:val="en-US"/>
              </w:rPr>
              <w:t xml:space="preserve"> </w:t>
            </w:r>
            <w:proofErr w:type="spellStart"/>
            <w:r w:rsidRPr="0013205E">
              <w:rPr>
                <w:rFonts w:cs="Calibri"/>
                <w:szCs w:val="24"/>
                <w:lang w:val="en-US"/>
              </w:rPr>
              <w:t>Lochno</w:t>
            </w:r>
            <w:proofErr w:type="spellEnd"/>
          </w:p>
        </w:tc>
      </w:tr>
      <w:tr w:rsidR="004F7692" w:rsidRPr="0013205E" w14:paraId="6EA3D39C" w14:textId="77777777" w:rsidTr="004F7692">
        <w:trPr>
          <w:cantSplit/>
          <w:trHeight w:val="454"/>
          <w:jc w:val="center"/>
        </w:trPr>
        <w:tc>
          <w:tcPr>
            <w:tcW w:w="1517" w:type="pct"/>
            <w:vMerge/>
            <w:vAlign w:val="center"/>
          </w:tcPr>
          <w:p w14:paraId="3E67ED63" w14:textId="77777777" w:rsidR="004F7692" w:rsidRPr="0013205E" w:rsidRDefault="004F7692" w:rsidP="00585261">
            <w:pPr>
              <w:pStyle w:val="Mtab"/>
              <w:jc w:val="center"/>
              <w:rPr>
                <w:rFonts w:cs="Calibri"/>
                <w:szCs w:val="24"/>
              </w:rPr>
            </w:pPr>
          </w:p>
        </w:tc>
        <w:tc>
          <w:tcPr>
            <w:tcW w:w="3483" w:type="pct"/>
            <w:vAlign w:val="center"/>
          </w:tcPr>
          <w:p w14:paraId="1C0E60CA" w14:textId="345CB232" w:rsidR="004F7692" w:rsidRPr="0013205E" w:rsidRDefault="004F7692" w:rsidP="00585261">
            <w:pPr>
              <w:pStyle w:val="Mtab"/>
              <w:rPr>
                <w:rFonts w:cs="Calibri"/>
                <w:szCs w:val="24"/>
                <w:lang w:val="en-US"/>
              </w:rPr>
            </w:pPr>
            <w:proofErr w:type="spellStart"/>
            <w:r w:rsidRPr="0013205E">
              <w:rPr>
                <w:rFonts w:cs="Calibri"/>
                <w:szCs w:val="24"/>
                <w:lang w:val="en-US"/>
              </w:rPr>
              <w:t>mgr</w:t>
            </w:r>
            <w:proofErr w:type="spellEnd"/>
            <w:r w:rsidRPr="0013205E">
              <w:rPr>
                <w:rFonts w:cs="Calibri"/>
                <w:szCs w:val="24"/>
                <w:lang w:val="en-US"/>
              </w:rPr>
              <w:t xml:space="preserve"> </w:t>
            </w:r>
            <w:proofErr w:type="spellStart"/>
            <w:r w:rsidRPr="0013205E">
              <w:rPr>
                <w:rFonts w:cs="Calibri"/>
                <w:szCs w:val="24"/>
                <w:lang w:val="en-US"/>
              </w:rPr>
              <w:t>inż</w:t>
            </w:r>
            <w:proofErr w:type="spellEnd"/>
            <w:r w:rsidRPr="0013205E">
              <w:rPr>
                <w:rFonts w:cs="Calibri"/>
                <w:szCs w:val="24"/>
                <w:lang w:val="en-US"/>
              </w:rPr>
              <w:t xml:space="preserve">. Piotr </w:t>
            </w:r>
            <w:proofErr w:type="spellStart"/>
            <w:r w:rsidRPr="0013205E">
              <w:rPr>
                <w:rFonts w:cs="Calibri"/>
                <w:szCs w:val="24"/>
                <w:lang w:val="en-US"/>
              </w:rPr>
              <w:t>Łuczak</w:t>
            </w:r>
            <w:proofErr w:type="spellEnd"/>
          </w:p>
        </w:tc>
      </w:tr>
      <w:tr w:rsidR="004F7692" w:rsidRPr="0013205E" w14:paraId="0237B0C9" w14:textId="77777777" w:rsidTr="004F7692">
        <w:trPr>
          <w:cantSplit/>
          <w:trHeight w:val="454"/>
          <w:jc w:val="center"/>
        </w:trPr>
        <w:tc>
          <w:tcPr>
            <w:tcW w:w="1517" w:type="pct"/>
            <w:vMerge/>
            <w:vAlign w:val="center"/>
          </w:tcPr>
          <w:p w14:paraId="36864E4E" w14:textId="77777777" w:rsidR="004F7692" w:rsidRPr="0013205E" w:rsidRDefault="004F7692" w:rsidP="00585261">
            <w:pPr>
              <w:pStyle w:val="Mtab"/>
              <w:jc w:val="center"/>
              <w:rPr>
                <w:rFonts w:cs="Calibri"/>
                <w:szCs w:val="24"/>
              </w:rPr>
            </w:pPr>
          </w:p>
        </w:tc>
        <w:tc>
          <w:tcPr>
            <w:tcW w:w="3483" w:type="pct"/>
            <w:vAlign w:val="center"/>
          </w:tcPr>
          <w:p w14:paraId="3FF0569E" w14:textId="4858245C" w:rsidR="004F7692" w:rsidRPr="0013205E" w:rsidRDefault="004F7692" w:rsidP="00585261">
            <w:pPr>
              <w:pStyle w:val="Mtab"/>
              <w:rPr>
                <w:rFonts w:cs="Calibri"/>
                <w:szCs w:val="24"/>
              </w:rPr>
            </w:pPr>
            <w:proofErr w:type="spellStart"/>
            <w:r w:rsidRPr="0013205E">
              <w:rPr>
                <w:rFonts w:cs="Calibri"/>
                <w:szCs w:val="24"/>
                <w:lang w:val="en-US"/>
              </w:rPr>
              <w:t>mgr</w:t>
            </w:r>
            <w:proofErr w:type="spellEnd"/>
            <w:r w:rsidRPr="0013205E">
              <w:rPr>
                <w:rFonts w:cs="Calibri"/>
                <w:szCs w:val="24"/>
                <w:lang w:val="en-US"/>
              </w:rPr>
              <w:t xml:space="preserve"> Agnieszka </w:t>
            </w:r>
            <w:proofErr w:type="spellStart"/>
            <w:r w:rsidRPr="0013205E">
              <w:rPr>
                <w:rFonts w:cs="Calibri"/>
                <w:szCs w:val="24"/>
                <w:lang w:val="en-US"/>
              </w:rPr>
              <w:t>Niemczynowicz</w:t>
            </w:r>
            <w:proofErr w:type="spellEnd"/>
          </w:p>
        </w:tc>
      </w:tr>
      <w:tr w:rsidR="004F7692" w:rsidRPr="0013205E" w14:paraId="1B5D3A37" w14:textId="77777777" w:rsidTr="004F7692">
        <w:trPr>
          <w:cantSplit/>
          <w:trHeight w:val="454"/>
          <w:jc w:val="center"/>
        </w:trPr>
        <w:tc>
          <w:tcPr>
            <w:tcW w:w="1517" w:type="pct"/>
            <w:vMerge/>
            <w:vAlign w:val="center"/>
          </w:tcPr>
          <w:p w14:paraId="26EB645C" w14:textId="77777777" w:rsidR="004F7692" w:rsidRPr="0013205E" w:rsidRDefault="004F7692" w:rsidP="00585261">
            <w:pPr>
              <w:pStyle w:val="Mtab"/>
              <w:jc w:val="center"/>
              <w:rPr>
                <w:rFonts w:cs="Calibri"/>
                <w:szCs w:val="24"/>
              </w:rPr>
            </w:pPr>
          </w:p>
        </w:tc>
        <w:tc>
          <w:tcPr>
            <w:tcW w:w="3483" w:type="pct"/>
            <w:vAlign w:val="center"/>
          </w:tcPr>
          <w:p w14:paraId="5665D305" w14:textId="58E1D53E" w:rsidR="004F7692" w:rsidRPr="0013205E" w:rsidRDefault="004F7692" w:rsidP="00585261">
            <w:pPr>
              <w:pStyle w:val="Mtab"/>
              <w:rPr>
                <w:rFonts w:cs="Calibri"/>
                <w:szCs w:val="24"/>
              </w:rPr>
            </w:pPr>
            <w:proofErr w:type="spellStart"/>
            <w:r w:rsidRPr="0013205E">
              <w:rPr>
                <w:rFonts w:cs="Calibri"/>
                <w:szCs w:val="24"/>
                <w:lang w:val="en-US"/>
              </w:rPr>
              <w:t>mgr</w:t>
            </w:r>
            <w:proofErr w:type="spellEnd"/>
            <w:r w:rsidRPr="0013205E">
              <w:rPr>
                <w:rFonts w:cs="Calibri"/>
                <w:szCs w:val="24"/>
                <w:lang w:val="en-US"/>
              </w:rPr>
              <w:t xml:space="preserve"> Elżbieta </w:t>
            </w:r>
            <w:proofErr w:type="spellStart"/>
            <w:r w:rsidRPr="0013205E">
              <w:rPr>
                <w:rFonts w:cs="Calibri"/>
                <w:szCs w:val="24"/>
                <w:lang w:val="en-US"/>
              </w:rPr>
              <w:t>Płuska</w:t>
            </w:r>
            <w:proofErr w:type="spellEnd"/>
          </w:p>
        </w:tc>
      </w:tr>
      <w:tr w:rsidR="004F7692" w:rsidRPr="0013205E" w14:paraId="7573DB56" w14:textId="77777777" w:rsidTr="004F7692">
        <w:trPr>
          <w:cantSplit/>
          <w:trHeight w:val="454"/>
          <w:jc w:val="center"/>
        </w:trPr>
        <w:tc>
          <w:tcPr>
            <w:tcW w:w="1517" w:type="pct"/>
            <w:vMerge/>
            <w:vAlign w:val="center"/>
          </w:tcPr>
          <w:p w14:paraId="7601B694" w14:textId="77777777" w:rsidR="004F7692" w:rsidRPr="0013205E" w:rsidRDefault="004F7692" w:rsidP="00585261">
            <w:pPr>
              <w:pStyle w:val="Mtab"/>
              <w:jc w:val="center"/>
              <w:rPr>
                <w:rFonts w:cs="Calibri"/>
                <w:szCs w:val="24"/>
              </w:rPr>
            </w:pPr>
          </w:p>
        </w:tc>
        <w:tc>
          <w:tcPr>
            <w:tcW w:w="3483" w:type="pct"/>
            <w:vAlign w:val="center"/>
          </w:tcPr>
          <w:p w14:paraId="64463BE0" w14:textId="5360B6E7" w:rsidR="004F7692" w:rsidRPr="0013205E" w:rsidRDefault="004F7692" w:rsidP="00585261">
            <w:pPr>
              <w:pStyle w:val="Mtab"/>
              <w:rPr>
                <w:rFonts w:cs="Calibri"/>
                <w:szCs w:val="24"/>
              </w:rPr>
            </w:pPr>
            <w:r w:rsidRPr="0013205E">
              <w:rPr>
                <w:rFonts w:cs="Calibri"/>
                <w:szCs w:val="24"/>
              </w:rPr>
              <w:t xml:space="preserve">dr inż. Iwona </w:t>
            </w:r>
            <w:proofErr w:type="spellStart"/>
            <w:r w:rsidRPr="0013205E">
              <w:rPr>
                <w:rFonts w:cs="Calibri"/>
                <w:szCs w:val="24"/>
              </w:rPr>
              <w:t>Rackiewicz</w:t>
            </w:r>
            <w:proofErr w:type="spellEnd"/>
          </w:p>
        </w:tc>
      </w:tr>
      <w:tr w:rsidR="004F7692" w:rsidRPr="0013205E" w14:paraId="47ECB149" w14:textId="77777777" w:rsidTr="004F7692">
        <w:trPr>
          <w:cantSplit/>
          <w:trHeight w:val="454"/>
          <w:jc w:val="center"/>
        </w:trPr>
        <w:tc>
          <w:tcPr>
            <w:tcW w:w="1517" w:type="pct"/>
            <w:vMerge/>
            <w:vAlign w:val="center"/>
          </w:tcPr>
          <w:p w14:paraId="2AD284DE" w14:textId="77777777" w:rsidR="004F7692" w:rsidRPr="0013205E" w:rsidRDefault="004F7692" w:rsidP="00585261">
            <w:pPr>
              <w:pStyle w:val="Mtab"/>
              <w:jc w:val="center"/>
              <w:rPr>
                <w:rFonts w:cs="Calibri"/>
                <w:szCs w:val="24"/>
              </w:rPr>
            </w:pPr>
          </w:p>
        </w:tc>
        <w:tc>
          <w:tcPr>
            <w:tcW w:w="3483" w:type="pct"/>
            <w:vAlign w:val="center"/>
          </w:tcPr>
          <w:p w14:paraId="5A59F3D9" w14:textId="1DCDA34C" w:rsidR="004F7692" w:rsidRPr="0013205E" w:rsidRDefault="004F7692" w:rsidP="00585261">
            <w:pPr>
              <w:pStyle w:val="Mtab"/>
              <w:rPr>
                <w:rFonts w:cs="Calibri"/>
                <w:szCs w:val="24"/>
              </w:rPr>
            </w:pPr>
            <w:proofErr w:type="spellStart"/>
            <w:r w:rsidRPr="0013205E">
              <w:rPr>
                <w:rFonts w:cs="Calibri"/>
                <w:szCs w:val="24"/>
                <w:lang w:val="en-US"/>
              </w:rPr>
              <w:t>mgr</w:t>
            </w:r>
            <w:proofErr w:type="spellEnd"/>
            <w:r w:rsidRPr="0013205E">
              <w:rPr>
                <w:rFonts w:cs="Calibri"/>
                <w:szCs w:val="24"/>
                <w:lang w:val="en-US"/>
              </w:rPr>
              <w:t xml:space="preserve"> </w:t>
            </w:r>
            <w:proofErr w:type="spellStart"/>
            <w:r w:rsidRPr="0013205E">
              <w:rPr>
                <w:rFonts w:cs="Calibri"/>
                <w:szCs w:val="24"/>
                <w:lang w:val="en-US"/>
              </w:rPr>
              <w:t>inż</w:t>
            </w:r>
            <w:proofErr w:type="spellEnd"/>
            <w:r w:rsidRPr="0013205E">
              <w:rPr>
                <w:rFonts w:cs="Calibri"/>
                <w:szCs w:val="24"/>
                <w:lang w:val="en-US"/>
              </w:rPr>
              <w:t xml:space="preserve">. </w:t>
            </w:r>
            <w:proofErr w:type="spellStart"/>
            <w:r w:rsidRPr="0013205E">
              <w:rPr>
                <w:rFonts w:cs="Calibri"/>
                <w:szCs w:val="24"/>
                <w:lang w:val="en-US"/>
              </w:rPr>
              <w:t>Ireneusz</w:t>
            </w:r>
            <w:proofErr w:type="spellEnd"/>
            <w:r w:rsidRPr="0013205E">
              <w:rPr>
                <w:rFonts w:cs="Calibri"/>
                <w:szCs w:val="24"/>
                <w:lang w:val="en-US"/>
              </w:rPr>
              <w:t xml:space="preserve"> </w:t>
            </w:r>
            <w:proofErr w:type="spellStart"/>
            <w:r w:rsidRPr="0013205E">
              <w:rPr>
                <w:rFonts w:cs="Calibri"/>
                <w:szCs w:val="24"/>
                <w:lang w:val="en-US"/>
              </w:rPr>
              <w:t>Sobecki</w:t>
            </w:r>
            <w:proofErr w:type="spellEnd"/>
          </w:p>
        </w:tc>
      </w:tr>
      <w:tr w:rsidR="004F7692" w:rsidRPr="0013205E" w14:paraId="02B33844" w14:textId="77777777" w:rsidTr="004F7692">
        <w:trPr>
          <w:cantSplit/>
          <w:trHeight w:val="454"/>
          <w:jc w:val="center"/>
        </w:trPr>
        <w:tc>
          <w:tcPr>
            <w:tcW w:w="1517" w:type="pct"/>
            <w:vMerge/>
            <w:vAlign w:val="center"/>
          </w:tcPr>
          <w:p w14:paraId="59EE27BC" w14:textId="77777777" w:rsidR="004F7692" w:rsidRPr="0013205E" w:rsidRDefault="004F7692" w:rsidP="00585261">
            <w:pPr>
              <w:pStyle w:val="Mtab"/>
              <w:jc w:val="center"/>
              <w:rPr>
                <w:rFonts w:cs="Calibri"/>
                <w:szCs w:val="24"/>
              </w:rPr>
            </w:pPr>
          </w:p>
        </w:tc>
        <w:tc>
          <w:tcPr>
            <w:tcW w:w="3483" w:type="pct"/>
            <w:vAlign w:val="center"/>
          </w:tcPr>
          <w:p w14:paraId="1BF78B99" w14:textId="095B8215" w:rsidR="004F7692" w:rsidRPr="0013205E" w:rsidRDefault="004F7692" w:rsidP="00585261">
            <w:pPr>
              <w:pStyle w:val="Mtab"/>
              <w:rPr>
                <w:rFonts w:cs="Calibri"/>
                <w:szCs w:val="24"/>
              </w:rPr>
            </w:pPr>
            <w:proofErr w:type="spellStart"/>
            <w:r w:rsidRPr="0013205E">
              <w:rPr>
                <w:rFonts w:cs="Calibri"/>
                <w:szCs w:val="24"/>
                <w:lang w:val="en-US"/>
              </w:rPr>
              <w:t>mgr</w:t>
            </w:r>
            <w:proofErr w:type="spellEnd"/>
            <w:r w:rsidRPr="0013205E">
              <w:rPr>
                <w:rFonts w:cs="Calibri"/>
                <w:szCs w:val="24"/>
                <w:lang w:val="en-US"/>
              </w:rPr>
              <w:t xml:space="preserve"> Karolina </w:t>
            </w:r>
            <w:proofErr w:type="spellStart"/>
            <w:r w:rsidRPr="0013205E">
              <w:rPr>
                <w:rFonts w:cs="Calibri"/>
                <w:szCs w:val="24"/>
                <w:lang w:val="en-US"/>
              </w:rPr>
              <w:t>Surmiak</w:t>
            </w:r>
            <w:proofErr w:type="spellEnd"/>
          </w:p>
        </w:tc>
      </w:tr>
      <w:tr w:rsidR="004F7692" w:rsidRPr="0013205E" w14:paraId="39DDFA7A" w14:textId="77777777" w:rsidTr="004F7692">
        <w:trPr>
          <w:cantSplit/>
          <w:trHeight w:val="454"/>
          <w:jc w:val="center"/>
        </w:trPr>
        <w:tc>
          <w:tcPr>
            <w:tcW w:w="1517" w:type="pct"/>
            <w:vMerge/>
            <w:vAlign w:val="center"/>
          </w:tcPr>
          <w:p w14:paraId="1DFA0AA6" w14:textId="77777777" w:rsidR="004F7692" w:rsidRPr="0013205E" w:rsidRDefault="004F7692" w:rsidP="00585261">
            <w:pPr>
              <w:pStyle w:val="Mtab"/>
              <w:jc w:val="center"/>
              <w:rPr>
                <w:rFonts w:cs="Calibri"/>
                <w:szCs w:val="24"/>
              </w:rPr>
            </w:pPr>
          </w:p>
        </w:tc>
        <w:tc>
          <w:tcPr>
            <w:tcW w:w="3483" w:type="pct"/>
            <w:vAlign w:val="center"/>
          </w:tcPr>
          <w:p w14:paraId="274269B5" w14:textId="6BCB9FFA" w:rsidR="004F7692" w:rsidRPr="0013205E" w:rsidRDefault="004F7692" w:rsidP="00585261">
            <w:pPr>
              <w:pStyle w:val="Mtab"/>
              <w:rPr>
                <w:rFonts w:cs="Calibri"/>
                <w:szCs w:val="24"/>
                <w:lang w:val="en-US"/>
              </w:rPr>
            </w:pPr>
            <w:r w:rsidRPr="0013205E">
              <w:rPr>
                <w:rFonts w:cs="Calibri"/>
                <w:szCs w:val="24"/>
              </w:rPr>
              <w:t xml:space="preserve">mgr inż. Marta </w:t>
            </w:r>
            <w:proofErr w:type="spellStart"/>
            <w:r w:rsidRPr="0013205E">
              <w:rPr>
                <w:rFonts w:cs="Calibri"/>
                <w:szCs w:val="24"/>
              </w:rPr>
              <w:t>Wawrzynowska</w:t>
            </w:r>
            <w:proofErr w:type="spellEnd"/>
          </w:p>
        </w:tc>
      </w:tr>
      <w:tr w:rsidR="004F7692" w:rsidRPr="0013205E" w14:paraId="1D1BAD3A" w14:textId="77777777" w:rsidTr="004F7692">
        <w:trPr>
          <w:cantSplit/>
          <w:trHeight w:val="454"/>
          <w:jc w:val="center"/>
        </w:trPr>
        <w:tc>
          <w:tcPr>
            <w:tcW w:w="1517" w:type="pct"/>
            <w:vMerge/>
            <w:vAlign w:val="center"/>
          </w:tcPr>
          <w:p w14:paraId="793B0DA2" w14:textId="77777777" w:rsidR="004F7692" w:rsidRPr="0013205E" w:rsidRDefault="004F7692" w:rsidP="00585261">
            <w:pPr>
              <w:pStyle w:val="Mtab"/>
              <w:jc w:val="center"/>
              <w:rPr>
                <w:rFonts w:cs="Calibri"/>
                <w:szCs w:val="24"/>
              </w:rPr>
            </w:pPr>
          </w:p>
        </w:tc>
        <w:tc>
          <w:tcPr>
            <w:tcW w:w="3483" w:type="pct"/>
            <w:vAlign w:val="center"/>
          </w:tcPr>
          <w:p w14:paraId="77DE1013" w14:textId="47B9AB74" w:rsidR="004F7692" w:rsidRPr="0013205E" w:rsidRDefault="004F7692" w:rsidP="00585261">
            <w:pPr>
              <w:pStyle w:val="Mtab"/>
              <w:rPr>
                <w:rFonts w:cs="Calibri"/>
                <w:szCs w:val="24"/>
                <w:lang w:val="en-US"/>
              </w:rPr>
            </w:pPr>
            <w:proofErr w:type="spellStart"/>
            <w:r w:rsidRPr="0013205E">
              <w:rPr>
                <w:rFonts w:cs="Calibri"/>
                <w:szCs w:val="24"/>
                <w:lang w:val="en-US"/>
              </w:rPr>
              <w:t>mgr</w:t>
            </w:r>
            <w:proofErr w:type="spellEnd"/>
            <w:r w:rsidRPr="0013205E">
              <w:rPr>
                <w:rFonts w:cs="Calibri"/>
                <w:szCs w:val="24"/>
                <w:lang w:val="en-US"/>
              </w:rPr>
              <w:t xml:space="preserve"> Anna Wahlig</w:t>
            </w:r>
          </w:p>
        </w:tc>
      </w:tr>
      <w:tr w:rsidR="004F7692" w:rsidRPr="0013205E" w14:paraId="7B37767F" w14:textId="77777777" w:rsidTr="004F7692">
        <w:trPr>
          <w:cantSplit/>
          <w:trHeight w:val="399"/>
          <w:jc w:val="center"/>
        </w:trPr>
        <w:tc>
          <w:tcPr>
            <w:tcW w:w="1517" w:type="pct"/>
            <w:vMerge/>
            <w:vAlign w:val="center"/>
          </w:tcPr>
          <w:p w14:paraId="06BE4578" w14:textId="77777777" w:rsidR="004F7692" w:rsidRPr="0013205E" w:rsidRDefault="004F7692" w:rsidP="00585261">
            <w:pPr>
              <w:pStyle w:val="Mtab"/>
              <w:jc w:val="center"/>
              <w:rPr>
                <w:rFonts w:cs="Calibri"/>
                <w:szCs w:val="24"/>
              </w:rPr>
            </w:pPr>
          </w:p>
        </w:tc>
        <w:tc>
          <w:tcPr>
            <w:tcW w:w="3483" w:type="pct"/>
            <w:vAlign w:val="center"/>
          </w:tcPr>
          <w:p w14:paraId="40B858E7" w14:textId="0A74C8DD" w:rsidR="004F7692" w:rsidRPr="0013205E" w:rsidRDefault="004F7692" w:rsidP="00585261">
            <w:pPr>
              <w:pStyle w:val="Mtab"/>
              <w:rPr>
                <w:rFonts w:cs="Calibri"/>
                <w:szCs w:val="24"/>
              </w:rPr>
            </w:pPr>
            <w:r w:rsidRPr="0013205E">
              <w:rPr>
                <w:rFonts w:cs="Calibri"/>
                <w:szCs w:val="24"/>
              </w:rPr>
              <w:t xml:space="preserve">dr inż. Ewelina </w:t>
            </w:r>
            <w:proofErr w:type="spellStart"/>
            <w:r w:rsidRPr="0013205E">
              <w:rPr>
                <w:rFonts w:cs="Calibri"/>
                <w:szCs w:val="24"/>
              </w:rPr>
              <w:t>Wikarek</w:t>
            </w:r>
            <w:proofErr w:type="spellEnd"/>
            <w:r w:rsidRPr="0013205E">
              <w:rPr>
                <w:rFonts w:cs="Calibri"/>
                <w:szCs w:val="24"/>
              </w:rPr>
              <w:t xml:space="preserve"> Paluch</w:t>
            </w:r>
          </w:p>
        </w:tc>
      </w:tr>
    </w:tbl>
    <w:p w14:paraId="1C3061A7" w14:textId="77777777" w:rsidR="00B34999" w:rsidRPr="00DA54EE" w:rsidRDefault="00B34999" w:rsidP="00801048">
      <w:pPr>
        <w:pStyle w:val="pogrubiony"/>
        <w:spacing w:before="0" w:after="200" w:line="276" w:lineRule="auto"/>
        <w:rPr>
          <w:rFonts w:ascii="Calibri" w:hAnsi="Calibri" w:cs="Calibri"/>
          <w:b w:val="0"/>
          <w:bCs w:val="0"/>
          <w:color w:val="auto"/>
          <w:sz w:val="20"/>
          <w:szCs w:val="20"/>
        </w:rPr>
      </w:pPr>
    </w:p>
    <w:p w14:paraId="4C96FA1C" w14:textId="77777777" w:rsidR="00244935" w:rsidRPr="00DA54EE" w:rsidRDefault="00244935" w:rsidP="001C6890">
      <w:pPr>
        <w:spacing w:line="276" w:lineRule="auto"/>
        <w:rPr>
          <w:rFonts w:ascii="Calibri" w:hAnsi="Calibri" w:cs="Calibri"/>
          <w:sz w:val="20"/>
          <w:szCs w:val="20"/>
        </w:rPr>
        <w:sectPr w:rsidR="00244935" w:rsidRPr="00DA54EE" w:rsidSect="008C36D7">
          <w:headerReference w:type="default" r:id="rId10"/>
          <w:footerReference w:type="first" r:id="rId11"/>
          <w:pgSz w:w="11906" w:h="16838"/>
          <w:pgMar w:top="1417" w:right="1417" w:bottom="1417" w:left="1417" w:header="709" w:footer="709" w:gutter="0"/>
          <w:pgNumType w:start="0"/>
          <w:cols w:space="708"/>
          <w:titlePg/>
          <w:docGrid w:linePitch="360"/>
        </w:sectPr>
      </w:pPr>
      <w:bookmarkStart w:id="0" w:name="_Toc245830759"/>
      <w:bookmarkStart w:id="1" w:name="_Toc250939505"/>
    </w:p>
    <w:bookmarkEnd w:id="1" w:displacedByCustomXml="next"/>
    <w:bookmarkEnd w:id="0" w:displacedByCustomXml="next"/>
    <w:bookmarkStart w:id="2" w:name="_Toc250939747" w:displacedByCustomXml="next"/>
    <w:bookmarkStart w:id="3" w:name="_Toc250939506" w:displacedByCustomXml="next"/>
    <w:bookmarkStart w:id="4" w:name="_Toc245830760" w:displacedByCustomXml="next"/>
    <w:sdt>
      <w:sdtPr>
        <w:rPr>
          <w:rFonts w:ascii="Calibri" w:hAnsi="Calibri" w:cs="Calibri"/>
          <w:b w:val="0"/>
          <w:bCs w:val="0"/>
          <w:color w:val="002060"/>
          <w:sz w:val="24"/>
          <w:szCs w:val="24"/>
        </w:rPr>
        <w:id w:val="-1691911719"/>
        <w:docPartObj>
          <w:docPartGallery w:val="Table of Contents"/>
          <w:docPartUnique/>
        </w:docPartObj>
      </w:sdtPr>
      <w:sdtEndPr>
        <w:rPr>
          <w:color w:val="auto"/>
          <w:sz w:val="20"/>
          <w:szCs w:val="20"/>
        </w:rPr>
      </w:sdtEndPr>
      <w:sdtContent>
        <w:p w14:paraId="5705E08F" w14:textId="77777777" w:rsidR="0001317D" w:rsidRPr="00DA54EE" w:rsidRDefault="0001317D" w:rsidP="00AC7D0B">
          <w:pPr>
            <w:pStyle w:val="Nagwekspisutreci"/>
            <w:spacing w:before="240" w:after="120"/>
            <w:rPr>
              <w:rFonts w:ascii="Calibri" w:hAnsi="Calibri" w:cs="Calibri"/>
              <w:b w:val="0"/>
              <w:bCs w:val="0"/>
              <w:color w:val="002060"/>
              <w:sz w:val="24"/>
              <w:szCs w:val="24"/>
            </w:rPr>
          </w:pPr>
          <w:r w:rsidRPr="00DA54EE">
            <w:rPr>
              <w:rFonts w:ascii="Calibri" w:hAnsi="Calibri" w:cs="Calibri"/>
              <w:b w:val="0"/>
              <w:bCs w:val="0"/>
              <w:color w:val="002060"/>
              <w:sz w:val="24"/>
              <w:szCs w:val="24"/>
            </w:rPr>
            <w:t>Spis treści</w:t>
          </w:r>
        </w:p>
        <w:p w14:paraId="32A1C006" w14:textId="137D15A2" w:rsidR="007C6C90" w:rsidRPr="007C6C90" w:rsidRDefault="003B4629">
          <w:pPr>
            <w:pStyle w:val="Spistreci1"/>
            <w:rPr>
              <w:rFonts w:asciiTheme="minorHAnsi" w:eastAsiaTheme="minorEastAsia" w:hAnsiTheme="minorHAnsi"/>
              <w:iCs w:val="0"/>
              <w:noProof/>
              <w:sz w:val="20"/>
              <w:szCs w:val="20"/>
            </w:rPr>
          </w:pPr>
          <w:r w:rsidRPr="00254D7D">
            <w:rPr>
              <w:rFonts w:cs="Calibri"/>
              <w:bCs w:val="0"/>
              <w:iCs w:val="0"/>
            </w:rPr>
            <w:fldChar w:fldCharType="begin"/>
          </w:r>
          <w:r w:rsidRPr="00254D7D">
            <w:rPr>
              <w:rFonts w:cs="Calibri"/>
              <w:bCs w:val="0"/>
              <w:iCs w:val="0"/>
            </w:rPr>
            <w:instrText xml:space="preserve"> TOC \h \z \t "Nagłówek 1;1;Nagłówek 2;2;Nagłówek 3;3;M_nagl3;3;M_nag_spis;1;M_nagl1;1;M_nagl2;2" </w:instrText>
          </w:r>
          <w:r w:rsidRPr="00254D7D">
            <w:rPr>
              <w:rFonts w:cs="Calibri"/>
              <w:bCs w:val="0"/>
              <w:iCs w:val="0"/>
            </w:rPr>
            <w:fldChar w:fldCharType="separate"/>
          </w:r>
          <w:hyperlink w:anchor="_Toc101964422" w:history="1">
            <w:r w:rsidR="007C6C90" w:rsidRPr="007C6C90">
              <w:rPr>
                <w:rStyle w:val="Hipercze"/>
                <w:rFonts w:asciiTheme="minorHAnsi" w:hAnsiTheme="minorHAnsi" w:cstheme="minorHAnsi"/>
                <w:noProof/>
                <w:sz w:val="20"/>
                <w:szCs w:val="20"/>
              </w:rPr>
              <w:t>Wykaz pojęć i skrótów użytych w opracowaniu</w:t>
            </w:r>
            <w:r w:rsidR="007C6C90" w:rsidRPr="007C6C90">
              <w:rPr>
                <w:rFonts w:asciiTheme="minorHAnsi" w:hAnsiTheme="minorHAnsi"/>
                <w:noProof/>
                <w:webHidden/>
                <w:sz w:val="20"/>
                <w:szCs w:val="20"/>
              </w:rPr>
              <w:tab/>
            </w:r>
            <w:r w:rsidR="007C6C90" w:rsidRPr="007C6C90">
              <w:rPr>
                <w:rFonts w:asciiTheme="minorHAnsi" w:hAnsiTheme="minorHAnsi"/>
                <w:noProof/>
                <w:webHidden/>
                <w:sz w:val="20"/>
                <w:szCs w:val="20"/>
              </w:rPr>
              <w:fldChar w:fldCharType="begin"/>
            </w:r>
            <w:r w:rsidR="007C6C90" w:rsidRPr="007C6C90">
              <w:rPr>
                <w:rFonts w:asciiTheme="minorHAnsi" w:hAnsiTheme="minorHAnsi"/>
                <w:noProof/>
                <w:webHidden/>
                <w:sz w:val="20"/>
                <w:szCs w:val="20"/>
              </w:rPr>
              <w:instrText xml:space="preserve"> PAGEREF _Toc101964422 \h </w:instrText>
            </w:r>
            <w:r w:rsidR="007C6C90" w:rsidRPr="007C6C90">
              <w:rPr>
                <w:rFonts w:asciiTheme="minorHAnsi" w:hAnsiTheme="minorHAnsi"/>
                <w:noProof/>
                <w:webHidden/>
                <w:sz w:val="20"/>
                <w:szCs w:val="20"/>
              </w:rPr>
            </w:r>
            <w:r w:rsidR="007C6C90" w:rsidRPr="007C6C90">
              <w:rPr>
                <w:rFonts w:asciiTheme="minorHAnsi" w:hAnsiTheme="minorHAnsi"/>
                <w:noProof/>
                <w:webHidden/>
                <w:sz w:val="20"/>
                <w:szCs w:val="20"/>
              </w:rPr>
              <w:fldChar w:fldCharType="separate"/>
            </w:r>
            <w:r w:rsidR="007C6C90" w:rsidRPr="007C6C90">
              <w:rPr>
                <w:rFonts w:asciiTheme="minorHAnsi" w:hAnsiTheme="minorHAnsi"/>
                <w:noProof/>
                <w:webHidden/>
                <w:sz w:val="20"/>
                <w:szCs w:val="20"/>
              </w:rPr>
              <w:t>3</w:t>
            </w:r>
            <w:r w:rsidR="007C6C90" w:rsidRPr="007C6C90">
              <w:rPr>
                <w:rFonts w:asciiTheme="minorHAnsi" w:hAnsiTheme="minorHAnsi"/>
                <w:noProof/>
                <w:webHidden/>
                <w:sz w:val="20"/>
                <w:szCs w:val="20"/>
              </w:rPr>
              <w:fldChar w:fldCharType="end"/>
            </w:r>
          </w:hyperlink>
        </w:p>
        <w:p w14:paraId="02506B58" w14:textId="19226829" w:rsidR="007C6C90" w:rsidRPr="007C6C90" w:rsidRDefault="00F371D2">
          <w:pPr>
            <w:pStyle w:val="Spistreci1"/>
            <w:rPr>
              <w:rFonts w:asciiTheme="minorHAnsi" w:eastAsiaTheme="minorEastAsia" w:hAnsiTheme="minorHAnsi"/>
              <w:iCs w:val="0"/>
              <w:noProof/>
              <w:sz w:val="20"/>
              <w:szCs w:val="20"/>
            </w:rPr>
          </w:pPr>
          <w:hyperlink w:anchor="_Toc101964423" w:history="1">
            <w:r w:rsidR="007C6C90" w:rsidRPr="007C6C90">
              <w:rPr>
                <w:rStyle w:val="Hipercze"/>
                <w:rFonts w:asciiTheme="minorHAnsi" w:hAnsiTheme="minorHAnsi" w:cstheme="minorHAnsi"/>
                <w:noProof/>
                <w:sz w:val="20"/>
                <w:szCs w:val="20"/>
              </w:rPr>
              <w:t>1.</w:t>
            </w:r>
            <w:r w:rsidR="007C6C90" w:rsidRPr="007C6C90">
              <w:rPr>
                <w:rFonts w:asciiTheme="minorHAnsi" w:eastAsiaTheme="minorEastAsia" w:hAnsiTheme="minorHAnsi"/>
                <w:iCs w:val="0"/>
                <w:noProof/>
                <w:sz w:val="20"/>
                <w:szCs w:val="20"/>
              </w:rPr>
              <w:tab/>
            </w:r>
            <w:r w:rsidR="007C6C90" w:rsidRPr="007C6C90">
              <w:rPr>
                <w:rStyle w:val="Hipercze"/>
                <w:rFonts w:asciiTheme="minorHAnsi" w:hAnsiTheme="minorHAnsi" w:cstheme="minorHAnsi"/>
                <w:noProof/>
                <w:sz w:val="20"/>
                <w:szCs w:val="20"/>
              </w:rPr>
              <w:t>Streszczenie prognozy w języku niespecjalistycznym (polskim i angielskim)</w:t>
            </w:r>
            <w:r w:rsidR="007C6C90" w:rsidRPr="007C6C90">
              <w:rPr>
                <w:rFonts w:asciiTheme="minorHAnsi" w:hAnsiTheme="minorHAnsi"/>
                <w:noProof/>
                <w:webHidden/>
                <w:sz w:val="20"/>
                <w:szCs w:val="20"/>
              </w:rPr>
              <w:tab/>
            </w:r>
            <w:r w:rsidR="007C6C90" w:rsidRPr="007C6C90">
              <w:rPr>
                <w:rFonts w:asciiTheme="minorHAnsi" w:hAnsiTheme="minorHAnsi"/>
                <w:noProof/>
                <w:webHidden/>
                <w:sz w:val="20"/>
                <w:szCs w:val="20"/>
              </w:rPr>
              <w:fldChar w:fldCharType="begin"/>
            </w:r>
            <w:r w:rsidR="007C6C90" w:rsidRPr="007C6C90">
              <w:rPr>
                <w:rFonts w:asciiTheme="minorHAnsi" w:hAnsiTheme="minorHAnsi"/>
                <w:noProof/>
                <w:webHidden/>
                <w:sz w:val="20"/>
                <w:szCs w:val="20"/>
              </w:rPr>
              <w:instrText xml:space="preserve"> PAGEREF _Toc101964423 \h </w:instrText>
            </w:r>
            <w:r w:rsidR="007C6C90" w:rsidRPr="007C6C90">
              <w:rPr>
                <w:rFonts w:asciiTheme="minorHAnsi" w:hAnsiTheme="minorHAnsi"/>
                <w:noProof/>
                <w:webHidden/>
                <w:sz w:val="20"/>
                <w:szCs w:val="20"/>
              </w:rPr>
            </w:r>
            <w:r w:rsidR="007C6C90" w:rsidRPr="007C6C90">
              <w:rPr>
                <w:rFonts w:asciiTheme="minorHAnsi" w:hAnsiTheme="minorHAnsi"/>
                <w:noProof/>
                <w:webHidden/>
                <w:sz w:val="20"/>
                <w:szCs w:val="20"/>
              </w:rPr>
              <w:fldChar w:fldCharType="separate"/>
            </w:r>
            <w:r w:rsidR="007C6C90" w:rsidRPr="007C6C90">
              <w:rPr>
                <w:rFonts w:asciiTheme="minorHAnsi" w:hAnsiTheme="minorHAnsi"/>
                <w:noProof/>
                <w:webHidden/>
                <w:sz w:val="20"/>
                <w:szCs w:val="20"/>
              </w:rPr>
              <w:t>6</w:t>
            </w:r>
            <w:r w:rsidR="007C6C90" w:rsidRPr="007C6C90">
              <w:rPr>
                <w:rFonts w:asciiTheme="minorHAnsi" w:hAnsiTheme="minorHAnsi"/>
                <w:noProof/>
                <w:webHidden/>
                <w:sz w:val="20"/>
                <w:szCs w:val="20"/>
              </w:rPr>
              <w:fldChar w:fldCharType="end"/>
            </w:r>
          </w:hyperlink>
        </w:p>
        <w:p w14:paraId="6232B52E" w14:textId="34C939FA" w:rsidR="007C6C90" w:rsidRPr="007C6C90" w:rsidRDefault="00F371D2">
          <w:pPr>
            <w:pStyle w:val="Spistreci1"/>
            <w:rPr>
              <w:rFonts w:asciiTheme="minorHAnsi" w:eastAsiaTheme="minorEastAsia" w:hAnsiTheme="minorHAnsi"/>
              <w:iCs w:val="0"/>
              <w:noProof/>
              <w:sz w:val="20"/>
              <w:szCs w:val="20"/>
            </w:rPr>
          </w:pPr>
          <w:hyperlink w:anchor="_Toc101964424" w:history="1">
            <w:r w:rsidR="007C6C90" w:rsidRPr="007C6C90">
              <w:rPr>
                <w:rStyle w:val="Hipercze"/>
                <w:rFonts w:asciiTheme="minorHAnsi" w:hAnsiTheme="minorHAnsi" w:cstheme="minorHAnsi"/>
                <w:noProof/>
                <w:sz w:val="20"/>
                <w:szCs w:val="20"/>
              </w:rPr>
              <w:t>2.</w:t>
            </w:r>
            <w:r w:rsidR="007C6C90" w:rsidRPr="007C6C90">
              <w:rPr>
                <w:rFonts w:asciiTheme="minorHAnsi" w:eastAsiaTheme="minorEastAsia" w:hAnsiTheme="minorHAnsi"/>
                <w:iCs w:val="0"/>
                <w:noProof/>
                <w:sz w:val="20"/>
                <w:szCs w:val="20"/>
              </w:rPr>
              <w:tab/>
            </w:r>
            <w:r w:rsidR="007C6C90" w:rsidRPr="007C6C90">
              <w:rPr>
                <w:rStyle w:val="Hipercze"/>
                <w:rFonts w:asciiTheme="minorHAnsi" w:hAnsiTheme="minorHAnsi" w:cstheme="minorHAnsi"/>
                <w:noProof/>
                <w:sz w:val="20"/>
                <w:szCs w:val="20"/>
              </w:rPr>
              <w:t>Wprowadzenie</w:t>
            </w:r>
            <w:r w:rsidR="007C6C90" w:rsidRPr="007C6C90">
              <w:rPr>
                <w:rFonts w:asciiTheme="minorHAnsi" w:hAnsiTheme="minorHAnsi"/>
                <w:noProof/>
                <w:webHidden/>
                <w:sz w:val="20"/>
                <w:szCs w:val="20"/>
              </w:rPr>
              <w:tab/>
            </w:r>
            <w:r w:rsidR="007C6C90" w:rsidRPr="007C6C90">
              <w:rPr>
                <w:rFonts w:asciiTheme="minorHAnsi" w:hAnsiTheme="minorHAnsi"/>
                <w:noProof/>
                <w:webHidden/>
                <w:sz w:val="20"/>
                <w:szCs w:val="20"/>
              </w:rPr>
              <w:fldChar w:fldCharType="begin"/>
            </w:r>
            <w:r w:rsidR="007C6C90" w:rsidRPr="007C6C90">
              <w:rPr>
                <w:rFonts w:asciiTheme="minorHAnsi" w:hAnsiTheme="minorHAnsi"/>
                <w:noProof/>
                <w:webHidden/>
                <w:sz w:val="20"/>
                <w:szCs w:val="20"/>
              </w:rPr>
              <w:instrText xml:space="preserve"> PAGEREF _Toc101964424 \h </w:instrText>
            </w:r>
            <w:r w:rsidR="007C6C90" w:rsidRPr="007C6C90">
              <w:rPr>
                <w:rFonts w:asciiTheme="minorHAnsi" w:hAnsiTheme="minorHAnsi"/>
                <w:noProof/>
                <w:webHidden/>
                <w:sz w:val="20"/>
                <w:szCs w:val="20"/>
              </w:rPr>
            </w:r>
            <w:r w:rsidR="007C6C90" w:rsidRPr="007C6C90">
              <w:rPr>
                <w:rFonts w:asciiTheme="minorHAnsi" w:hAnsiTheme="minorHAnsi"/>
                <w:noProof/>
                <w:webHidden/>
                <w:sz w:val="20"/>
                <w:szCs w:val="20"/>
              </w:rPr>
              <w:fldChar w:fldCharType="separate"/>
            </w:r>
            <w:r w:rsidR="007C6C90" w:rsidRPr="007C6C90">
              <w:rPr>
                <w:rFonts w:asciiTheme="minorHAnsi" w:hAnsiTheme="minorHAnsi"/>
                <w:noProof/>
                <w:webHidden/>
                <w:sz w:val="20"/>
                <w:szCs w:val="20"/>
              </w:rPr>
              <w:t>28</w:t>
            </w:r>
            <w:r w:rsidR="007C6C90" w:rsidRPr="007C6C90">
              <w:rPr>
                <w:rFonts w:asciiTheme="minorHAnsi" w:hAnsiTheme="minorHAnsi"/>
                <w:noProof/>
                <w:webHidden/>
                <w:sz w:val="20"/>
                <w:szCs w:val="20"/>
              </w:rPr>
              <w:fldChar w:fldCharType="end"/>
            </w:r>
          </w:hyperlink>
        </w:p>
        <w:p w14:paraId="4E5D97FA" w14:textId="222D8604" w:rsidR="007C6C90" w:rsidRPr="007C6C90" w:rsidRDefault="00F371D2">
          <w:pPr>
            <w:pStyle w:val="Spistreci2"/>
            <w:rPr>
              <w:rFonts w:eastAsiaTheme="minorEastAsia"/>
              <w:b w:val="0"/>
              <w:noProof/>
              <w:sz w:val="20"/>
              <w:szCs w:val="20"/>
            </w:rPr>
          </w:pPr>
          <w:hyperlink w:anchor="_Toc101964425" w:history="1">
            <w:r w:rsidR="007C6C90" w:rsidRPr="007C6C90">
              <w:rPr>
                <w:rStyle w:val="Hipercze"/>
                <w:rFonts w:asciiTheme="minorHAnsi" w:hAnsiTheme="minorHAnsi" w:cstheme="minorHAnsi"/>
                <w:b w:val="0"/>
                <w:noProof/>
                <w:sz w:val="20"/>
                <w:szCs w:val="20"/>
              </w:rPr>
              <w:t>2.1.</w:t>
            </w:r>
            <w:r w:rsidR="007C6C90" w:rsidRPr="007C6C90">
              <w:rPr>
                <w:rFonts w:eastAsiaTheme="minorEastAsia"/>
                <w:b w:val="0"/>
                <w:noProof/>
                <w:sz w:val="20"/>
                <w:szCs w:val="20"/>
              </w:rPr>
              <w:tab/>
            </w:r>
            <w:r w:rsidR="007C6C90" w:rsidRPr="007C6C90">
              <w:rPr>
                <w:rStyle w:val="Hipercze"/>
                <w:rFonts w:asciiTheme="minorHAnsi" w:hAnsiTheme="minorHAnsi" w:cstheme="minorHAnsi"/>
                <w:b w:val="0"/>
                <w:noProof/>
                <w:sz w:val="20"/>
                <w:szCs w:val="20"/>
              </w:rPr>
              <w:t>Podstawy formalno-prawne Prognozy oddziaływania na środowisko</w:t>
            </w:r>
            <w:r w:rsidR="007C6C90" w:rsidRPr="007C6C90">
              <w:rPr>
                <w:b w:val="0"/>
                <w:noProof/>
                <w:webHidden/>
                <w:sz w:val="20"/>
                <w:szCs w:val="20"/>
              </w:rPr>
              <w:tab/>
            </w:r>
            <w:r w:rsidR="007C6C90" w:rsidRPr="007C6C90">
              <w:rPr>
                <w:b w:val="0"/>
                <w:noProof/>
                <w:webHidden/>
                <w:sz w:val="20"/>
                <w:szCs w:val="20"/>
              </w:rPr>
              <w:fldChar w:fldCharType="begin"/>
            </w:r>
            <w:r w:rsidR="007C6C90" w:rsidRPr="007C6C90">
              <w:rPr>
                <w:b w:val="0"/>
                <w:noProof/>
                <w:webHidden/>
                <w:sz w:val="20"/>
                <w:szCs w:val="20"/>
              </w:rPr>
              <w:instrText xml:space="preserve"> PAGEREF _Toc101964425 \h </w:instrText>
            </w:r>
            <w:r w:rsidR="007C6C90" w:rsidRPr="007C6C90">
              <w:rPr>
                <w:b w:val="0"/>
                <w:noProof/>
                <w:webHidden/>
                <w:sz w:val="20"/>
                <w:szCs w:val="20"/>
              </w:rPr>
            </w:r>
            <w:r w:rsidR="007C6C90" w:rsidRPr="007C6C90">
              <w:rPr>
                <w:b w:val="0"/>
                <w:noProof/>
                <w:webHidden/>
                <w:sz w:val="20"/>
                <w:szCs w:val="20"/>
              </w:rPr>
              <w:fldChar w:fldCharType="separate"/>
            </w:r>
            <w:r w:rsidR="007C6C90" w:rsidRPr="007C6C90">
              <w:rPr>
                <w:b w:val="0"/>
                <w:noProof/>
                <w:webHidden/>
                <w:sz w:val="20"/>
                <w:szCs w:val="20"/>
              </w:rPr>
              <w:t>28</w:t>
            </w:r>
            <w:r w:rsidR="007C6C90" w:rsidRPr="007C6C90">
              <w:rPr>
                <w:b w:val="0"/>
                <w:noProof/>
                <w:webHidden/>
                <w:sz w:val="20"/>
                <w:szCs w:val="20"/>
              </w:rPr>
              <w:fldChar w:fldCharType="end"/>
            </w:r>
          </w:hyperlink>
        </w:p>
        <w:p w14:paraId="779C42BC" w14:textId="20E35730" w:rsidR="007C6C90" w:rsidRPr="007C6C90" w:rsidRDefault="00F371D2">
          <w:pPr>
            <w:pStyle w:val="Spistreci2"/>
            <w:rPr>
              <w:rFonts w:eastAsiaTheme="minorEastAsia"/>
              <w:b w:val="0"/>
              <w:noProof/>
              <w:sz w:val="20"/>
              <w:szCs w:val="20"/>
            </w:rPr>
          </w:pPr>
          <w:hyperlink w:anchor="_Toc101964426" w:history="1">
            <w:r w:rsidR="007C6C90" w:rsidRPr="007C6C90">
              <w:rPr>
                <w:rStyle w:val="Hipercze"/>
                <w:rFonts w:asciiTheme="minorHAnsi" w:hAnsiTheme="minorHAnsi" w:cstheme="minorHAnsi"/>
                <w:b w:val="0"/>
                <w:noProof/>
                <w:sz w:val="20"/>
                <w:szCs w:val="20"/>
              </w:rPr>
              <w:t>2.2.</w:t>
            </w:r>
            <w:r w:rsidR="007C6C90" w:rsidRPr="007C6C90">
              <w:rPr>
                <w:rFonts w:eastAsiaTheme="minorEastAsia"/>
                <w:b w:val="0"/>
                <w:noProof/>
                <w:sz w:val="20"/>
                <w:szCs w:val="20"/>
              </w:rPr>
              <w:tab/>
            </w:r>
            <w:r w:rsidR="007C6C90" w:rsidRPr="007C6C90">
              <w:rPr>
                <w:rStyle w:val="Hipercze"/>
                <w:rFonts w:asciiTheme="minorHAnsi" w:hAnsiTheme="minorHAnsi" w:cstheme="minorHAnsi"/>
                <w:b w:val="0"/>
                <w:noProof/>
                <w:sz w:val="20"/>
                <w:szCs w:val="20"/>
              </w:rPr>
              <w:t>Cel i zakres prognozy</w:t>
            </w:r>
            <w:r w:rsidR="007C6C90" w:rsidRPr="007C6C90">
              <w:rPr>
                <w:b w:val="0"/>
                <w:noProof/>
                <w:webHidden/>
                <w:sz w:val="20"/>
                <w:szCs w:val="20"/>
              </w:rPr>
              <w:tab/>
            </w:r>
            <w:r w:rsidR="007C6C90" w:rsidRPr="007C6C90">
              <w:rPr>
                <w:b w:val="0"/>
                <w:noProof/>
                <w:webHidden/>
                <w:sz w:val="20"/>
                <w:szCs w:val="20"/>
              </w:rPr>
              <w:fldChar w:fldCharType="begin"/>
            </w:r>
            <w:r w:rsidR="007C6C90" w:rsidRPr="007C6C90">
              <w:rPr>
                <w:b w:val="0"/>
                <w:noProof/>
                <w:webHidden/>
                <w:sz w:val="20"/>
                <w:szCs w:val="20"/>
              </w:rPr>
              <w:instrText xml:space="preserve"> PAGEREF _Toc101964426 \h </w:instrText>
            </w:r>
            <w:r w:rsidR="007C6C90" w:rsidRPr="007C6C90">
              <w:rPr>
                <w:b w:val="0"/>
                <w:noProof/>
                <w:webHidden/>
                <w:sz w:val="20"/>
                <w:szCs w:val="20"/>
              </w:rPr>
            </w:r>
            <w:r w:rsidR="007C6C90" w:rsidRPr="007C6C90">
              <w:rPr>
                <w:b w:val="0"/>
                <w:noProof/>
                <w:webHidden/>
                <w:sz w:val="20"/>
                <w:szCs w:val="20"/>
              </w:rPr>
              <w:fldChar w:fldCharType="separate"/>
            </w:r>
            <w:r w:rsidR="007C6C90" w:rsidRPr="007C6C90">
              <w:rPr>
                <w:b w:val="0"/>
                <w:noProof/>
                <w:webHidden/>
                <w:sz w:val="20"/>
                <w:szCs w:val="20"/>
              </w:rPr>
              <w:t>28</w:t>
            </w:r>
            <w:r w:rsidR="007C6C90" w:rsidRPr="007C6C90">
              <w:rPr>
                <w:b w:val="0"/>
                <w:noProof/>
                <w:webHidden/>
                <w:sz w:val="20"/>
                <w:szCs w:val="20"/>
              </w:rPr>
              <w:fldChar w:fldCharType="end"/>
            </w:r>
          </w:hyperlink>
        </w:p>
        <w:p w14:paraId="40B91C3C" w14:textId="1FA6CB8B" w:rsidR="007C6C90" w:rsidRPr="007C6C90" w:rsidRDefault="00F371D2">
          <w:pPr>
            <w:pStyle w:val="Spistreci2"/>
            <w:rPr>
              <w:rFonts w:eastAsiaTheme="minorEastAsia"/>
              <w:b w:val="0"/>
              <w:noProof/>
              <w:sz w:val="20"/>
              <w:szCs w:val="20"/>
            </w:rPr>
          </w:pPr>
          <w:hyperlink w:anchor="_Toc101964427" w:history="1">
            <w:r w:rsidR="007C6C90" w:rsidRPr="007C6C90">
              <w:rPr>
                <w:rStyle w:val="Hipercze"/>
                <w:rFonts w:asciiTheme="minorHAnsi" w:hAnsiTheme="minorHAnsi" w:cstheme="minorHAnsi"/>
                <w:b w:val="0"/>
                <w:noProof/>
                <w:sz w:val="20"/>
                <w:szCs w:val="20"/>
              </w:rPr>
              <w:t>2.3.</w:t>
            </w:r>
            <w:r w:rsidR="007C6C90" w:rsidRPr="007C6C90">
              <w:rPr>
                <w:rFonts w:eastAsiaTheme="minorEastAsia"/>
                <w:b w:val="0"/>
                <w:noProof/>
                <w:sz w:val="20"/>
                <w:szCs w:val="20"/>
              </w:rPr>
              <w:tab/>
            </w:r>
            <w:r w:rsidR="007C6C90" w:rsidRPr="007C6C90">
              <w:rPr>
                <w:rStyle w:val="Hipercze"/>
                <w:rFonts w:asciiTheme="minorHAnsi" w:hAnsiTheme="minorHAnsi" w:cstheme="minorHAnsi"/>
                <w:b w:val="0"/>
                <w:noProof/>
                <w:sz w:val="20"/>
                <w:szCs w:val="20"/>
              </w:rPr>
              <w:t>Przedmiot Prognozy – cele i zawartość ocenianego projektu Programu</w:t>
            </w:r>
            <w:r w:rsidR="007C6C90" w:rsidRPr="007C6C90">
              <w:rPr>
                <w:b w:val="0"/>
                <w:noProof/>
                <w:webHidden/>
                <w:sz w:val="20"/>
                <w:szCs w:val="20"/>
              </w:rPr>
              <w:tab/>
            </w:r>
            <w:r w:rsidR="007C6C90" w:rsidRPr="007C6C90">
              <w:rPr>
                <w:b w:val="0"/>
                <w:noProof/>
                <w:webHidden/>
                <w:sz w:val="20"/>
                <w:szCs w:val="20"/>
              </w:rPr>
              <w:fldChar w:fldCharType="begin"/>
            </w:r>
            <w:r w:rsidR="007C6C90" w:rsidRPr="007C6C90">
              <w:rPr>
                <w:b w:val="0"/>
                <w:noProof/>
                <w:webHidden/>
                <w:sz w:val="20"/>
                <w:szCs w:val="20"/>
              </w:rPr>
              <w:instrText xml:space="preserve"> PAGEREF _Toc101964427 \h </w:instrText>
            </w:r>
            <w:r w:rsidR="007C6C90" w:rsidRPr="007C6C90">
              <w:rPr>
                <w:b w:val="0"/>
                <w:noProof/>
                <w:webHidden/>
                <w:sz w:val="20"/>
                <w:szCs w:val="20"/>
              </w:rPr>
            </w:r>
            <w:r w:rsidR="007C6C90" w:rsidRPr="007C6C90">
              <w:rPr>
                <w:b w:val="0"/>
                <w:noProof/>
                <w:webHidden/>
                <w:sz w:val="20"/>
                <w:szCs w:val="20"/>
              </w:rPr>
              <w:fldChar w:fldCharType="separate"/>
            </w:r>
            <w:r w:rsidR="007C6C90" w:rsidRPr="007C6C90">
              <w:rPr>
                <w:b w:val="0"/>
                <w:noProof/>
                <w:webHidden/>
                <w:sz w:val="20"/>
                <w:szCs w:val="20"/>
              </w:rPr>
              <w:t>33</w:t>
            </w:r>
            <w:r w:rsidR="007C6C90" w:rsidRPr="007C6C90">
              <w:rPr>
                <w:b w:val="0"/>
                <w:noProof/>
                <w:webHidden/>
                <w:sz w:val="20"/>
                <w:szCs w:val="20"/>
              </w:rPr>
              <w:fldChar w:fldCharType="end"/>
            </w:r>
          </w:hyperlink>
        </w:p>
        <w:p w14:paraId="187D000B" w14:textId="3848BDFC" w:rsidR="007C6C90" w:rsidRPr="007C6C90" w:rsidRDefault="00F371D2">
          <w:pPr>
            <w:pStyle w:val="Spistreci2"/>
            <w:rPr>
              <w:rFonts w:eastAsiaTheme="minorEastAsia"/>
              <w:b w:val="0"/>
              <w:noProof/>
              <w:sz w:val="20"/>
              <w:szCs w:val="20"/>
            </w:rPr>
          </w:pPr>
          <w:hyperlink w:anchor="_Toc101964428" w:history="1">
            <w:r w:rsidR="007C6C90" w:rsidRPr="007C6C90">
              <w:rPr>
                <w:rStyle w:val="Hipercze"/>
                <w:rFonts w:asciiTheme="minorHAnsi" w:hAnsiTheme="minorHAnsi" w:cstheme="minorHAnsi"/>
                <w:b w:val="0"/>
                <w:noProof/>
                <w:sz w:val="20"/>
                <w:szCs w:val="20"/>
              </w:rPr>
              <w:t>2.4.</w:t>
            </w:r>
            <w:r w:rsidR="007C6C90" w:rsidRPr="007C6C90">
              <w:rPr>
                <w:rFonts w:eastAsiaTheme="minorEastAsia"/>
                <w:b w:val="0"/>
                <w:noProof/>
                <w:sz w:val="20"/>
                <w:szCs w:val="20"/>
              </w:rPr>
              <w:tab/>
            </w:r>
            <w:r w:rsidR="007C6C90" w:rsidRPr="007C6C90">
              <w:rPr>
                <w:rStyle w:val="Hipercze"/>
                <w:rFonts w:asciiTheme="minorHAnsi" w:hAnsiTheme="minorHAnsi" w:cstheme="minorHAnsi"/>
                <w:b w:val="0"/>
                <w:noProof/>
                <w:sz w:val="20"/>
                <w:szCs w:val="20"/>
              </w:rPr>
              <w:t>Opis zastosowanych w Prognozie metod i narzędzi (skrót raportu metodologicznego)</w:t>
            </w:r>
            <w:r w:rsidR="007C6C90" w:rsidRPr="007C6C90">
              <w:rPr>
                <w:b w:val="0"/>
                <w:noProof/>
                <w:webHidden/>
                <w:sz w:val="20"/>
                <w:szCs w:val="20"/>
              </w:rPr>
              <w:tab/>
            </w:r>
            <w:r w:rsidR="007C6C90" w:rsidRPr="007C6C90">
              <w:rPr>
                <w:b w:val="0"/>
                <w:noProof/>
                <w:webHidden/>
                <w:sz w:val="20"/>
                <w:szCs w:val="20"/>
              </w:rPr>
              <w:fldChar w:fldCharType="begin"/>
            </w:r>
            <w:r w:rsidR="007C6C90" w:rsidRPr="007C6C90">
              <w:rPr>
                <w:b w:val="0"/>
                <w:noProof/>
                <w:webHidden/>
                <w:sz w:val="20"/>
                <w:szCs w:val="20"/>
              </w:rPr>
              <w:instrText xml:space="preserve"> PAGEREF _Toc101964428 \h </w:instrText>
            </w:r>
            <w:r w:rsidR="007C6C90" w:rsidRPr="007C6C90">
              <w:rPr>
                <w:b w:val="0"/>
                <w:noProof/>
                <w:webHidden/>
                <w:sz w:val="20"/>
                <w:szCs w:val="20"/>
              </w:rPr>
            </w:r>
            <w:r w:rsidR="007C6C90" w:rsidRPr="007C6C90">
              <w:rPr>
                <w:b w:val="0"/>
                <w:noProof/>
                <w:webHidden/>
                <w:sz w:val="20"/>
                <w:szCs w:val="20"/>
              </w:rPr>
              <w:fldChar w:fldCharType="separate"/>
            </w:r>
            <w:r w:rsidR="007C6C90" w:rsidRPr="007C6C90">
              <w:rPr>
                <w:b w:val="0"/>
                <w:noProof/>
                <w:webHidden/>
                <w:sz w:val="20"/>
                <w:szCs w:val="20"/>
              </w:rPr>
              <w:t>37</w:t>
            </w:r>
            <w:r w:rsidR="007C6C90" w:rsidRPr="007C6C90">
              <w:rPr>
                <w:b w:val="0"/>
                <w:noProof/>
                <w:webHidden/>
                <w:sz w:val="20"/>
                <w:szCs w:val="20"/>
              </w:rPr>
              <w:fldChar w:fldCharType="end"/>
            </w:r>
          </w:hyperlink>
        </w:p>
        <w:p w14:paraId="0E775C19" w14:textId="1702A600" w:rsidR="007C6C90" w:rsidRPr="007C6C90" w:rsidRDefault="00F371D2">
          <w:pPr>
            <w:pStyle w:val="Spistreci1"/>
            <w:rPr>
              <w:rFonts w:asciiTheme="minorHAnsi" w:eastAsiaTheme="minorEastAsia" w:hAnsiTheme="minorHAnsi"/>
              <w:iCs w:val="0"/>
              <w:noProof/>
              <w:sz w:val="20"/>
              <w:szCs w:val="20"/>
            </w:rPr>
          </w:pPr>
          <w:hyperlink w:anchor="_Toc101964429" w:history="1">
            <w:r w:rsidR="007C6C90" w:rsidRPr="007C6C90">
              <w:rPr>
                <w:rStyle w:val="Hipercze"/>
                <w:rFonts w:asciiTheme="minorHAnsi" w:hAnsiTheme="minorHAnsi" w:cstheme="minorHAnsi"/>
                <w:noProof/>
                <w:sz w:val="20"/>
                <w:szCs w:val="20"/>
              </w:rPr>
              <w:t>3.</w:t>
            </w:r>
            <w:r w:rsidR="007C6C90" w:rsidRPr="007C6C90">
              <w:rPr>
                <w:rFonts w:asciiTheme="minorHAnsi" w:eastAsiaTheme="minorEastAsia" w:hAnsiTheme="minorHAnsi"/>
                <w:iCs w:val="0"/>
                <w:noProof/>
                <w:sz w:val="20"/>
                <w:szCs w:val="20"/>
              </w:rPr>
              <w:tab/>
            </w:r>
            <w:r w:rsidR="007C6C90" w:rsidRPr="007C6C90">
              <w:rPr>
                <w:rStyle w:val="Hipercze"/>
                <w:rFonts w:asciiTheme="minorHAnsi" w:hAnsiTheme="minorHAnsi" w:cstheme="minorHAnsi"/>
                <w:noProof/>
                <w:sz w:val="20"/>
                <w:szCs w:val="20"/>
              </w:rPr>
              <w:t>Analiza stanu bieżącego środowiska</w:t>
            </w:r>
            <w:r w:rsidR="007C6C90" w:rsidRPr="007C6C90">
              <w:rPr>
                <w:rFonts w:asciiTheme="minorHAnsi" w:hAnsiTheme="minorHAnsi"/>
                <w:noProof/>
                <w:webHidden/>
                <w:sz w:val="20"/>
                <w:szCs w:val="20"/>
              </w:rPr>
              <w:tab/>
            </w:r>
            <w:r w:rsidR="007C6C90" w:rsidRPr="007C6C90">
              <w:rPr>
                <w:rFonts w:asciiTheme="minorHAnsi" w:hAnsiTheme="minorHAnsi"/>
                <w:noProof/>
                <w:webHidden/>
                <w:sz w:val="20"/>
                <w:szCs w:val="20"/>
              </w:rPr>
              <w:fldChar w:fldCharType="begin"/>
            </w:r>
            <w:r w:rsidR="007C6C90" w:rsidRPr="007C6C90">
              <w:rPr>
                <w:rFonts w:asciiTheme="minorHAnsi" w:hAnsiTheme="minorHAnsi"/>
                <w:noProof/>
                <w:webHidden/>
                <w:sz w:val="20"/>
                <w:szCs w:val="20"/>
              </w:rPr>
              <w:instrText xml:space="preserve"> PAGEREF _Toc101964429 \h </w:instrText>
            </w:r>
            <w:r w:rsidR="007C6C90" w:rsidRPr="007C6C90">
              <w:rPr>
                <w:rFonts w:asciiTheme="minorHAnsi" w:hAnsiTheme="minorHAnsi"/>
                <w:noProof/>
                <w:webHidden/>
                <w:sz w:val="20"/>
                <w:szCs w:val="20"/>
              </w:rPr>
            </w:r>
            <w:r w:rsidR="007C6C90" w:rsidRPr="007C6C90">
              <w:rPr>
                <w:rFonts w:asciiTheme="minorHAnsi" w:hAnsiTheme="minorHAnsi"/>
                <w:noProof/>
                <w:webHidden/>
                <w:sz w:val="20"/>
                <w:szCs w:val="20"/>
              </w:rPr>
              <w:fldChar w:fldCharType="separate"/>
            </w:r>
            <w:r w:rsidR="007C6C90" w:rsidRPr="007C6C90">
              <w:rPr>
                <w:rFonts w:asciiTheme="minorHAnsi" w:hAnsiTheme="minorHAnsi"/>
                <w:noProof/>
                <w:webHidden/>
                <w:sz w:val="20"/>
                <w:szCs w:val="20"/>
              </w:rPr>
              <w:t>39</w:t>
            </w:r>
            <w:r w:rsidR="007C6C90" w:rsidRPr="007C6C90">
              <w:rPr>
                <w:rFonts w:asciiTheme="minorHAnsi" w:hAnsiTheme="minorHAnsi"/>
                <w:noProof/>
                <w:webHidden/>
                <w:sz w:val="20"/>
                <w:szCs w:val="20"/>
              </w:rPr>
              <w:fldChar w:fldCharType="end"/>
            </w:r>
          </w:hyperlink>
        </w:p>
        <w:p w14:paraId="1414E41B" w14:textId="12E65005" w:rsidR="007C6C90" w:rsidRPr="007C6C90" w:rsidRDefault="00F371D2">
          <w:pPr>
            <w:pStyle w:val="Spistreci2"/>
            <w:rPr>
              <w:rFonts w:eastAsiaTheme="minorEastAsia"/>
              <w:b w:val="0"/>
              <w:noProof/>
              <w:sz w:val="20"/>
              <w:szCs w:val="20"/>
            </w:rPr>
          </w:pPr>
          <w:hyperlink w:anchor="_Toc101964430" w:history="1">
            <w:r w:rsidR="007C6C90" w:rsidRPr="007C6C90">
              <w:rPr>
                <w:rStyle w:val="Hipercze"/>
                <w:rFonts w:asciiTheme="minorHAnsi" w:hAnsiTheme="minorHAnsi" w:cstheme="minorHAnsi"/>
                <w:b w:val="0"/>
                <w:noProof/>
                <w:sz w:val="20"/>
                <w:szCs w:val="20"/>
              </w:rPr>
              <w:t>3.1.</w:t>
            </w:r>
            <w:r w:rsidR="007C6C90" w:rsidRPr="007C6C90">
              <w:rPr>
                <w:rFonts w:eastAsiaTheme="minorEastAsia"/>
                <w:b w:val="0"/>
                <w:noProof/>
                <w:sz w:val="20"/>
                <w:szCs w:val="20"/>
              </w:rPr>
              <w:tab/>
            </w:r>
            <w:r w:rsidR="007C6C90" w:rsidRPr="007C6C90">
              <w:rPr>
                <w:rStyle w:val="Hipercze"/>
                <w:rFonts w:asciiTheme="minorHAnsi" w:hAnsiTheme="minorHAnsi" w:cstheme="minorHAnsi"/>
                <w:b w:val="0"/>
                <w:noProof/>
                <w:sz w:val="20"/>
                <w:szCs w:val="20"/>
              </w:rPr>
              <w:t>Zasoby przyrodnicze</w:t>
            </w:r>
            <w:r w:rsidR="007C6C90" w:rsidRPr="007C6C90">
              <w:rPr>
                <w:b w:val="0"/>
                <w:noProof/>
                <w:webHidden/>
                <w:sz w:val="20"/>
                <w:szCs w:val="20"/>
              </w:rPr>
              <w:tab/>
            </w:r>
            <w:r w:rsidR="007C6C90" w:rsidRPr="007C6C90">
              <w:rPr>
                <w:b w:val="0"/>
                <w:noProof/>
                <w:webHidden/>
                <w:sz w:val="20"/>
                <w:szCs w:val="20"/>
              </w:rPr>
              <w:fldChar w:fldCharType="begin"/>
            </w:r>
            <w:r w:rsidR="007C6C90" w:rsidRPr="007C6C90">
              <w:rPr>
                <w:b w:val="0"/>
                <w:noProof/>
                <w:webHidden/>
                <w:sz w:val="20"/>
                <w:szCs w:val="20"/>
              </w:rPr>
              <w:instrText xml:space="preserve"> PAGEREF _Toc101964430 \h </w:instrText>
            </w:r>
            <w:r w:rsidR="007C6C90" w:rsidRPr="007C6C90">
              <w:rPr>
                <w:b w:val="0"/>
                <w:noProof/>
                <w:webHidden/>
                <w:sz w:val="20"/>
                <w:szCs w:val="20"/>
              </w:rPr>
            </w:r>
            <w:r w:rsidR="007C6C90" w:rsidRPr="007C6C90">
              <w:rPr>
                <w:b w:val="0"/>
                <w:noProof/>
                <w:webHidden/>
                <w:sz w:val="20"/>
                <w:szCs w:val="20"/>
              </w:rPr>
              <w:fldChar w:fldCharType="separate"/>
            </w:r>
            <w:r w:rsidR="007C6C90" w:rsidRPr="007C6C90">
              <w:rPr>
                <w:b w:val="0"/>
                <w:noProof/>
                <w:webHidden/>
                <w:sz w:val="20"/>
                <w:szCs w:val="20"/>
              </w:rPr>
              <w:t>39</w:t>
            </w:r>
            <w:r w:rsidR="007C6C90" w:rsidRPr="007C6C90">
              <w:rPr>
                <w:b w:val="0"/>
                <w:noProof/>
                <w:webHidden/>
                <w:sz w:val="20"/>
                <w:szCs w:val="20"/>
              </w:rPr>
              <w:fldChar w:fldCharType="end"/>
            </w:r>
          </w:hyperlink>
        </w:p>
        <w:p w14:paraId="007F9C0E" w14:textId="625FBC21" w:rsidR="007C6C90" w:rsidRPr="007C6C90" w:rsidRDefault="00F371D2">
          <w:pPr>
            <w:pStyle w:val="Spistreci3"/>
            <w:rPr>
              <w:rFonts w:eastAsiaTheme="minorEastAsia"/>
              <w:bCs/>
              <w:noProof/>
            </w:rPr>
          </w:pPr>
          <w:hyperlink w:anchor="_Toc101964431" w:history="1">
            <w:r w:rsidR="007C6C90" w:rsidRPr="007C6C90">
              <w:rPr>
                <w:rStyle w:val="Hipercze"/>
                <w:rFonts w:asciiTheme="minorHAnsi" w:hAnsiTheme="minorHAnsi" w:cstheme="minorHAnsi"/>
                <w:bCs/>
                <w:noProof/>
                <w:sz w:val="20"/>
              </w:rPr>
              <w:t>3.1.1.</w:t>
            </w:r>
            <w:r w:rsidR="007C6C90" w:rsidRPr="007C6C90">
              <w:rPr>
                <w:rFonts w:eastAsiaTheme="minorEastAsia"/>
                <w:bCs/>
                <w:noProof/>
              </w:rPr>
              <w:tab/>
            </w:r>
            <w:r w:rsidR="007C6C90" w:rsidRPr="007C6C90">
              <w:rPr>
                <w:rStyle w:val="Hipercze"/>
                <w:rFonts w:asciiTheme="minorHAnsi" w:hAnsiTheme="minorHAnsi" w:cstheme="minorHAnsi"/>
                <w:bCs/>
                <w:noProof/>
                <w:sz w:val="20"/>
              </w:rPr>
              <w:t>Obiekty i obszary chronione</w:t>
            </w:r>
            <w:r w:rsidR="007C6C90" w:rsidRPr="007C6C90">
              <w:rPr>
                <w:bCs/>
                <w:noProof/>
                <w:webHidden/>
              </w:rPr>
              <w:tab/>
            </w:r>
            <w:r w:rsidR="007C6C90" w:rsidRPr="007C6C90">
              <w:rPr>
                <w:bCs/>
                <w:noProof/>
                <w:webHidden/>
              </w:rPr>
              <w:fldChar w:fldCharType="begin"/>
            </w:r>
            <w:r w:rsidR="007C6C90" w:rsidRPr="007C6C90">
              <w:rPr>
                <w:bCs/>
                <w:noProof/>
                <w:webHidden/>
              </w:rPr>
              <w:instrText xml:space="preserve"> PAGEREF _Toc101964431 \h </w:instrText>
            </w:r>
            <w:r w:rsidR="007C6C90" w:rsidRPr="007C6C90">
              <w:rPr>
                <w:bCs/>
                <w:noProof/>
                <w:webHidden/>
              </w:rPr>
            </w:r>
            <w:r w:rsidR="007C6C90" w:rsidRPr="007C6C90">
              <w:rPr>
                <w:bCs/>
                <w:noProof/>
                <w:webHidden/>
              </w:rPr>
              <w:fldChar w:fldCharType="separate"/>
            </w:r>
            <w:r w:rsidR="007C6C90" w:rsidRPr="007C6C90">
              <w:rPr>
                <w:bCs/>
                <w:noProof/>
                <w:webHidden/>
              </w:rPr>
              <w:t>39</w:t>
            </w:r>
            <w:r w:rsidR="007C6C90" w:rsidRPr="007C6C90">
              <w:rPr>
                <w:bCs/>
                <w:noProof/>
                <w:webHidden/>
              </w:rPr>
              <w:fldChar w:fldCharType="end"/>
            </w:r>
          </w:hyperlink>
        </w:p>
        <w:p w14:paraId="3A927A10" w14:textId="0BDA961F" w:rsidR="007C6C90" w:rsidRPr="007C6C90" w:rsidRDefault="00F371D2">
          <w:pPr>
            <w:pStyle w:val="Spistreci2"/>
            <w:rPr>
              <w:rFonts w:eastAsiaTheme="minorEastAsia"/>
              <w:b w:val="0"/>
              <w:noProof/>
              <w:sz w:val="20"/>
              <w:szCs w:val="20"/>
            </w:rPr>
          </w:pPr>
          <w:hyperlink w:anchor="_Toc101964432" w:history="1">
            <w:r w:rsidR="007C6C90" w:rsidRPr="007C6C90">
              <w:rPr>
                <w:rStyle w:val="Hipercze"/>
                <w:rFonts w:asciiTheme="minorHAnsi" w:hAnsiTheme="minorHAnsi" w:cstheme="minorHAnsi"/>
                <w:b w:val="0"/>
                <w:noProof/>
                <w:sz w:val="20"/>
                <w:szCs w:val="20"/>
              </w:rPr>
              <w:t>3.2.</w:t>
            </w:r>
            <w:r w:rsidR="007C6C90" w:rsidRPr="007C6C90">
              <w:rPr>
                <w:rFonts w:eastAsiaTheme="minorEastAsia"/>
                <w:b w:val="0"/>
                <w:noProof/>
                <w:sz w:val="20"/>
                <w:szCs w:val="20"/>
              </w:rPr>
              <w:tab/>
            </w:r>
            <w:r w:rsidR="007C6C90" w:rsidRPr="007C6C90">
              <w:rPr>
                <w:rStyle w:val="Hipercze"/>
                <w:rFonts w:asciiTheme="minorHAnsi" w:hAnsiTheme="minorHAnsi" w:cstheme="minorHAnsi"/>
                <w:b w:val="0"/>
                <w:noProof/>
                <w:sz w:val="20"/>
                <w:szCs w:val="20"/>
              </w:rPr>
              <w:t>Wody powierzchniowe i podziemne, gospodarka wodno-ściekowa</w:t>
            </w:r>
            <w:r w:rsidR="007C6C90" w:rsidRPr="007C6C90">
              <w:rPr>
                <w:b w:val="0"/>
                <w:noProof/>
                <w:webHidden/>
                <w:sz w:val="20"/>
                <w:szCs w:val="20"/>
              </w:rPr>
              <w:tab/>
            </w:r>
            <w:r w:rsidR="007C6C90" w:rsidRPr="007C6C90">
              <w:rPr>
                <w:b w:val="0"/>
                <w:noProof/>
                <w:webHidden/>
                <w:sz w:val="20"/>
                <w:szCs w:val="20"/>
              </w:rPr>
              <w:fldChar w:fldCharType="begin"/>
            </w:r>
            <w:r w:rsidR="007C6C90" w:rsidRPr="007C6C90">
              <w:rPr>
                <w:b w:val="0"/>
                <w:noProof/>
                <w:webHidden/>
                <w:sz w:val="20"/>
                <w:szCs w:val="20"/>
              </w:rPr>
              <w:instrText xml:space="preserve"> PAGEREF _Toc101964432 \h </w:instrText>
            </w:r>
            <w:r w:rsidR="007C6C90" w:rsidRPr="007C6C90">
              <w:rPr>
                <w:b w:val="0"/>
                <w:noProof/>
                <w:webHidden/>
                <w:sz w:val="20"/>
                <w:szCs w:val="20"/>
              </w:rPr>
            </w:r>
            <w:r w:rsidR="007C6C90" w:rsidRPr="007C6C90">
              <w:rPr>
                <w:b w:val="0"/>
                <w:noProof/>
                <w:webHidden/>
                <w:sz w:val="20"/>
                <w:szCs w:val="20"/>
              </w:rPr>
              <w:fldChar w:fldCharType="separate"/>
            </w:r>
            <w:r w:rsidR="007C6C90" w:rsidRPr="007C6C90">
              <w:rPr>
                <w:b w:val="0"/>
                <w:noProof/>
                <w:webHidden/>
                <w:sz w:val="20"/>
                <w:szCs w:val="20"/>
              </w:rPr>
              <w:t>60</w:t>
            </w:r>
            <w:r w:rsidR="007C6C90" w:rsidRPr="007C6C90">
              <w:rPr>
                <w:b w:val="0"/>
                <w:noProof/>
                <w:webHidden/>
                <w:sz w:val="20"/>
                <w:szCs w:val="20"/>
              </w:rPr>
              <w:fldChar w:fldCharType="end"/>
            </w:r>
          </w:hyperlink>
        </w:p>
        <w:p w14:paraId="20617B67" w14:textId="2FB0D660" w:rsidR="007C6C90" w:rsidRPr="007C6C90" w:rsidRDefault="00F371D2">
          <w:pPr>
            <w:pStyle w:val="Spistreci3"/>
            <w:rPr>
              <w:rFonts w:eastAsiaTheme="minorEastAsia"/>
              <w:bCs/>
              <w:noProof/>
            </w:rPr>
          </w:pPr>
          <w:hyperlink w:anchor="_Toc101964433" w:history="1">
            <w:r w:rsidR="007C6C90" w:rsidRPr="007C6C90">
              <w:rPr>
                <w:rStyle w:val="Hipercze"/>
                <w:rFonts w:asciiTheme="minorHAnsi" w:hAnsiTheme="minorHAnsi" w:cstheme="minorHAnsi"/>
                <w:bCs/>
                <w:noProof/>
                <w:sz w:val="20"/>
              </w:rPr>
              <w:t>3.2.1.</w:t>
            </w:r>
            <w:r w:rsidR="007C6C90" w:rsidRPr="007C6C90">
              <w:rPr>
                <w:rFonts w:eastAsiaTheme="minorEastAsia"/>
                <w:bCs/>
                <w:noProof/>
              </w:rPr>
              <w:tab/>
            </w:r>
            <w:r w:rsidR="007C6C90" w:rsidRPr="007C6C90">
              <w:rPr>
                <w:rStyle w:val="Hipercze"/>
                <w:rFonts w:asciiTheme="minorHAnsi" w:hAnsiTheme="minorHAnsi" w:cstheme="minorHAnsi"/>
                <w:bCs/>
                <w:noProof/>
                <w:sz w:val="20"/>
              </w:rPr>
              <w:t>Wody podziemne</w:t>
            </w:r>
            <w:r w:rsidR="007C6C90" w:rsidRPr="007C6C90">
              <w:rPr>
                <w:bCs/>
                <w:noProof/>
                <w:webHidden/>
              </w:rPr>
              <w:tab/>
            </w:r>
            <w:r w:rsidR="007C6C90" w:rsidRPr="007C6C90">
              <w:rPr>
                <w:bCs/>
                <w:noProof/>
                <w:webHidden/>
              </w:rPr>
              <w:fldChar w:fldCharType="begin"/>
            </w:r>
            <w:r w:rsidR="007C6C90" w:rsidRPr="007C6C90">
              <w:rPr>
                <w:bCs/>
                <w:noProof/>
                <w:webHidden/>
              </w:rPr>
              <w:instrText xml:space="preserve"> PAGEREF _Toc101964433 \h </w:instrText>
            </w:r>
            <w:r w:rsidR="007C6C90" w:rsidRPr="007C6C90">
              <w:rPr>
                <w:bCs/>
                <w:noProof/>
                <w:webHidden/>
              </w:rPr>
            </w:r>
            <w:r w:rsidR="007C6C90" w:rsidRPr="007C6C90">
              <w:rPr>
                <w:bCs/>
                <w:noProof/>
                <w:webHidden/>
              </w:rPr>
              <w:fldChar w:fldCharType="separate"/>
            </w:r>
            <w:r w:rsidR="007C6C90" w:rsidRPr="007C6C90">
              <w:rPr>
                <w:bCs/>
                <w:noProof/>
                <w:webHidden/>
              </w:rPr>
              <w:t>60</w:t>
            </w:r>
            <w:r w:rsidR="007C6C90" w:rsidRPr="007C6C90">
              <w:rPr>
                <w:bCs/>
                <w:noProof/>
                <w:webHidden/>
              </w:rPr>
              <w:fldChar w:fldCharType="end"/>
            </w:r>
          </w:hyperlink>
        </w:p>
        <w:p w14:paraId="56C7D736" w14:textId="6DEC1B80" w:rsidR="007C6C90" w:rsidRPr="007C6C90" w:rsidRDefault="00F371D2">
          <w:pPr>
            <w:pStyle w:val="Spistreci2"/>
            <w:rPr>
              <w:rFonts w:eastAsiaTheme="minorEastAsia"/>
              <w:b w:val="0"/>
              <w:noProof/>
              <w:sz w:val="20"/>
              <w:szCs w:val="20"/>
            </w:rPr>
          </w:pPr>
          <w:hyperlink w:anchor="_Toc101964434" w:history="1">
            <w:r w:rsidR="007C6C90" w:rsidRPr="007C6C90">
              <w:rPr>
                <w:rStyle w:val="Hipercze"/>
                <w:rFonts w:asciiTheme="minorHAnsi" w:hAnsiTheme="minorHAnsi" w:cstheme="minorHAnsi"/>
                <w:b w:val="0"/>
                <w:noProof/>
                <w:sz w:val="20"/>
                <w:szCs w:val="20"/>
              </w:rPr>
              <w:t>3.3.</w:t>
            </w:r>
            <w:r w:rsidR="007C6C90" w:rsidRPr="007C6C90">
              <w:rPr>
                <w:rFonts w:eastAsiaTheme="minorEastAsia"/>
                <w:b w:val="0"/>
                <w:noProof/>
                <w:sz w:val="20"/>
                <w:szCs w:val="20"/>
              </w:rPr>
              <w:tab/>
            </w:r>
            <w:r w:rsidR="007C6C90" w:rsidRPr="007C6C90">
              <w:rPr>
                <w:rStyle w:val="Hipercze"/>
                <w:rFonts w:asciiTheme="minorHAnsi" w:hAnsiTheme="minorHAnsi" w:cstheme="minorHAnsi"/>
                <w:b w:val="0"/>
                <w:noProof/>
                <w:sz w:val="20"/>
                <w:szCs w:val="20"/>
              </w:rPr>
              <w:t>Powietrze atmosferyczne</w:t>
            </w:r>
            <w:r w:rsidR="007C6C90" w:rsidRPr="007C6C90">
              <w:rPr>
                <w:b w:val="0"/>
                <w:noProof/>
                <w:webHidden/>
                <w:sz w:val="20"/>
                <w:szCs w:val="20"/>
              </w:rPr>
              <w:tab/>
            </w:r>
            <w:r w:rsidR="007C6C90" w:rsidRPr="007C6C90">
              <w:rPr>
                <w:b w:val="0"/>
                <w:noProof/>
                <w:webHidden/>
                <w:sz w:val="20"/>
                <w:szCs w:val="20"/>
              </w:rPr>
              <w:fldChar w:fldCharType="begin"/>
            </w:r>
            <w:r w:rsidR="007C6C90" w:rsidRPr="007C6C90">
              <w:rPr>
                <w:b w:val="0"/>
                <w:noProof/>
                <w:webHidden/>
                <w:sz w:val="20"/>
                <w:szCs w:val="20"/>
              </w:rPr>
              <w:instrText xml:space="preserve"> PAGEREF _Toc101964434 \h </w:instrText>
            </w:r>
            <w:r w:rsidR="007C6C90" w:rsidRPr="007C6C90">
              <w:rPr>
                <w:b w:val="0"/>
                <w:noProof/>
                <w:webHidden/>
                <w:sz w:val="20"/>
                <w:szCs w:val="20"/>
              </w:rPr>
            </w:r>
            <w:r w:rsidR="007C6C90" w:rsidRPr="007C6C90">
              <w:rPr>
                <w:b w:val="0"/>
                <w:noProof/>
                <w:webHidden/>
                <w:sz w:val="20"/>
                <w:szCs w:val="20"/>
              </w:rPr>
              <w:fldChar w:fldCharType="separate"/>
            </w:r>
            <w:r w:rsidR="007C6C90" w:rsidRPr="007C6C90">
              <w:rPr>
                <w:b w:val="0"/>
                <w:noProof/>
                <w:webHidden/>
                <w:sz w:val="20"/>
                <w:szCs w:val="20"/>
              </w:rPr>
              <w:t>91</w:t>
            </w:r>
            <w:r w:rsidR="007C6C90" w:rsidRPr="007C6C90">
              <w:rPr>
                <w:b w:val="0"/>
                <w:noProof/>
                <w:webHidden/>
                <w:sz w:val="20"/>
                <w:szCs w:val="20"/>
              </w:rPr>
              <w:fldChar w:fldCharType="end"/>
            </w:r>
          </w:hyperlink>
        </w:p>
        <w:p w14:paraId="4B9826AE" w14:textId="77C1D12D" w:rsidR="007C6C90" w:rsidRPr="007C6C90" w:rsidRDefault="00F371D2">
          <w:pPr>
            <w:pStyle w:val="Spistreci2"/>
            <w:rPr>
              <w:rFonts w:eastAsiaTheme="minorEastAsia"/>
              <w:b w:val="0"/>
              <w:noProof/>
              <w:sz w:val="20"/>
              <w:szCs w:val="20"/>
            </w:rPr>
          </w:pPr>
          <w:hyperlink w:anchor="_Toc101964435" w:history="1">
            <w:r w:rsidR="007C6C90" w:rsidRPr="007C6C90">
              <w:rPr>
                <w:rStyle w:val="Hipercze"/>
                <w:rFonts w:asciiTheme="minorHAnsi" w:hAnsiTheme="minorHAnsi" w:cstheme="minorHAnsi"/>
                <w:b w:val="0"/>
                <w:noProof/>
                <w:sz w:val="20"/>
                <w:szCs w:val="20"/>
              </w:rPr>
              <w:t>3.4.</w:t>
            </w:r>
            <w:r w:rsidR="007C6C90" w:rsidRPr="007C6C90">
              <w:rPr>
                <w:rFonts w:eastAsiaTheme="minorEastAsia"/>
                <w:b w:val="0"/>
                <w:noProof/>
                <w:sz w:val="20"/>
                <w:szCs w:val="20"/>
              </w:rPr>
              <w:tab/>
            </w:r>
            <w:r w:rsidR="007C6C90" w:rsidRPr="007C6C90">
              <w:rPr>
                <w:rStyle w:val="Hipercze"/>
                <w:rFonts w:asciiTheme="minorHAnsi" w:hAnsiTheme="minorHAnsi" w:cstheme="minorHAnsi"/>
                <w:b w:val="0"/>
                <w:noProof/>
                <w:sz w:val="20"/>
                <w:szCs w:val="20"/>
              </w:rPr>
              <w:t>Klimat</w:t>
            </w:r>
            <w:r w:rsidR="007C6C90" w:rsidRPr="007C6C90">
              <w:rPr>
                <w:b w:val="0"/>
                <w:noProof/>
                <w:webHidden/>
                <w:sz w:val="20"/>
                <w:szCs w:val="20"/>
              </w:rPr>
              <w:tab/>
            </w:r>
            <w:r w:rsidR="007C6C90" w:rsidRPr="007C6C90">
              <w:rPr>
                <w:b w:val="0"/>
                <w:noProof/>
                <w:webHidden/>
                <w:sz w:val="20"/>
                <w:szCs w:val="20"/>
              </w:rPr>
              <w:fldChar w:fldCharType="begin"/>
            </w:r>
            <w:r w:rsidR="007C6C90" w:rsidRPr="007C6C90">
              <w:rPr>
                <w:b w:val="0"/>
                <w:noProof/>
                <w:webHidden/>
                <w:sz w:val="20"/>
                <w:szCs w:val="20"/>
              </w:rPr>
              <w:instrText xml:space="preserve"> PAGEREF _Toc101964435 \h </w:instrText>
            </w:r>
            <w:r w:rsidR="007C6C90" w:rsidRPr="007C6C90">
              <w:rPr>
                <w:b w:val="0"/>
                <w:noProof/>
                <w:webHidden/>
                <w:sz w:val="20"/>
                <w:szCs w:val="20"/>
              </w:rPr>
            </w:r>
            <w:r w:rsidR="007C6C90" w:rsidRPr="007C6C90">
              <w:rPr>
                <w:b w:val="0"/>
                <w:noProof/>
                <w:webHidden/>
                <w:sz w:val="20"/>
                <w:szCs w:val="20"/>
              </w:rPr>
              <w:fldChar w:fldCharType="separate"/>
            </w:r>
            <w:r w:rsidR="007C6C90" w:rsidRPr="007C6C90">
              <w:rPr>
                <w:b w:val="0"/>
                <w:noProof/>
                <w:webHidden/>
                <w:sz w:val="20"/>
                <w:szCs w:val="20"/>
              </w:rPr>
              <w:t>99</w:t>
            </w:r>
            <w:r w:rsidR="007C6C90" w:rsidRPr="007C6C90">
              <w:rPr>
                <w:b w:val="0"/>
                <w:noProof/>
                <w:webHidden/>
                <w:sz w:val="20"/>
                <w:szCs w:val="20"/>
              </w:rPr>
              <w:fldChar w:fldCharType="end"/>
            </w:r>
          </w:hyperlink>
        </w:p>
        <w:p w14:paraId="2710C8EA" w14:textId="77EBEE5D" w:rsidR="007C6C90" w:rsidRPr="007C6C90" w:rsidRDefault="00F371D2">
          <w:pPr>
            <w:pStyle w:val="Spistreci2"/>
            <w:rPr>
              <w:rFonts w:eastAsiaTheme="minorEastAsia"/>
              <w:b w:val="0"/>
              <w:noProof/>
              <w:sz w:val="20"/>
              <w:szCs w:val="20"/>
            </w:rPr>
          </w:pPr>
          <w:hyperlink w:anchor="_Toc101964436" w:history="1">
            <w:r w:rsidR="007C6C90" w:rsidRPr="007C6C90">
              <w:rPr>
                <w:rStyle w:val="Hipercze"/>
                <w:rFonts w:asciiTheme="minorHAnsi" w:hAnsiTheme="minorHAnsi" w:cstheme="minorHAnsi"/>
                <w:b w:val="0"/>
                <w:noProof/>
                <w:sz w:val="20"/>
                <w:szCs w:val="20"/>
              </w:rPr>
              <w:t>3.5.</w:t>
            </w:r>
            <w:r w:rsidR="007C6C90" w:rsidRPr="007C6C90">
              <w:rPr>
                <w:rFonts w:eastAsiaTheme="minorEastAsia"/>
                <w:b w:val="0"/>
                <w:noProof/>
                <w:sz w:val="20"/>
                <w:szCs w:val="20"/>
              </w:rPr>
              <w:tab/>
            </w:r>
            <w:r w:rsidR="007C6C90" w:rsidRPr="007C6C90">
              <w:rPr>
                <w:rStyle w:val="Hipercze"/>
                <w:rFonts w:asciiTheme="minorHAnsi" w:hAnsiTheme="minorHAnsi" w:cstheme="minorHAnsi"/>
                <w:b w:val="0"/>
                <w:noProof/>
                <w:sz w:val="20"/>
                <w:szCs w:val="20"/>
              </w:rPr>
              <w:t>Budowa geologiczna i zasoby naturalne</w:t>
            </w:r>
            <w:r w:rsidR="007C6C90" w:rsidRPr="007C6C90">
              <w:rPr>
                <w:b w:val="0"/>
                <w:noProof/>
                <w:webHidden/>
                <w:sz w:val="20"/>
                <w:szCs w:val="20"/>
              </w:rPr>
              <w:tab/>
            </w:r>
            <w:r w:rsidR="007C6C90" w:rsidRPr="007C6C90">
              <w:rPr>
                <w:b w:val="0"/>
                <w:noProof/>
                <w:webHidden/>
                <w:sz w:val="20"/>
                <w:szCs w:val="20"/>
              </w:rPr>
              <w:fldChar w:fldCharType="begin"/>
            </w:r>
            <w:r w:rsidR="007C6C90" w:rsidRPr="007C6C90">
              <w:rPr>
                <w:b w:val="0"/>
                <w:noProof/>
                <w:webHidden/>
                <w:sz w:val="20"/>
                <w:szCs w:val="20"/>
              </w:rPr>
              <w:instrText xml:space="preserve"> PAGEREF _Toc101964436 \h </w:instrText>
            </w:r>
            <w:r w:rsidR="007C6C90" w:rsidRPr="007C6C90">
              <w:rPr>
                <w:b w:val="0"/>
                <w:noProof/>
                <w:webHidden/>
                <w:sz w:val="20"/>
                <w:szCs w:val="20"/>
              </w:rPr>
            </w:r>
            <w:r w:rsidR="007C6C90" w:rsidRPr="007C6C90">
              <w:rPr>
                <w:b w:val="0"/>
                <w:noProof/>
                <w:webHidden/>
                <w:sz w:val="20"/>
                <w:szCs w:val="20"/>
              </w:rPr>
              <w:fldChar w:fldCharType="separate"/>
            </w:r>
            <w:r w:rsidR="007C6C90" w:rsidRPr="007C6C90">
              <w:rPr>
                <w:b w:val="0"/>
                <w:noProof/>
                <w:webHidden/>
                <w:sz w:val="20"/>
                <w:szCs w:val="20"/>
              </w:rPr>
              <w:t>100</w:t>
            </w:r>
            <w:r w:rsidR="007C6C90" w:rsidRPr="007C6C90">
              <w:rPr>
                <w:b w:val="0"/>
                <w:noProof/>
                <w:webHidden/>
                <w:sz w:val="20"/>
                <w:szCs w:val="20"/>
              </w:rPr>
              <w:fldChar w:fldCharType="end"/>
            </w:r>
          </w:hyperlink>
        </w:p>
        <w:p w14:paraId="49F87B78" w14:textId="28EABDE7" w:rsidR="007C6C90" w:rsidRPr="007C6C90" w:rsidRDefault="00F371D2">
          <w:pPr>
            <w:pStyle w:val="Spistreci2"/>
            <w:rPr>
              <w:rFonts w:eastAsiaTheme="minorEastAsia"/>
              <w:b w:val="0"/>
              <w:noProof/>
              <w:sz w:val="20"/>
              <w:szCs w:val="20"/>
            </w:rPr>
          </w:pPr>
          <w:hyperlink w:anchor="_Toc101964437" w:history="1">
            <w:r w:rsidR="007C6C90" w:rsidRPr="007C6C90">
              <w:rPr>
                <w:rStyle w:val="Hipercze"/>
                <w:rFonts w:asciiTheme="minorHAnsi" w:hAnsiTheme="minorHAnsi" w:cstheme="minorHAnsi"/>
                <w:b w:val="0"/>
                <w:noProof/>
                <w:sz w:val="20"/>
                <w:szCs w:val="20"/>
              </w:rPr>
              <w:t>3.6.</w:t>
            </w:r>
            <w:r w:rsidR="007C6C90" w:rsidRPr="007C6C90">
              <w:rPr>
                <w:rFonts w:eastAsiaTheme="minorEastAsia"/>
                <w:b w:val="0"/>
                <w:noProof/>
                <w:sz w:val="20"/>
                <w:szCs w:val="20"/>
              </w:rPr>
              <w:tab/>
            </w:r>
            <w:r w:rsidR="007C6C90" w:rsidRPr="007C6C90">
              <w:rPr>
                <w:rStyle w:val="Hipercze"/>
                <w:rFonts w:asciiTheme="minorHAnsi" w:hAnsiTheme="minorHAnsi" w:cstheme="minorHAnsi"/>
                <w:b w:val="0"/>
                <w:noProof/>
                <w:sz w:val="20"/>
                <w:szCs w:val="20"/>
              </w:rPr>
              <w:t>Gleby</w:t>
            </w:r>
            <w:r w:rsidR="007C6C90" w:rsidRPr="007C6C90">
              <w:rPr>
                <w:b w:val="0"/>
                <w:noProof/>
                <w:webHidden/>
                <w:sz w:val="20"/>
                <w:szCs w:val="20"/>
              </w:rPr>
              <w:tab/>
            </w:r>
            <w:r w:rsidR="007C6C90" w:rsidRPr="007C6C90">
              <w:rPr>
                <w:b w:val="0"/>
                <w:noProof/>
                <w:webHidden/>
                <w:sz w:val="20"/>
                <w:szCs w:val="20"/>
              </w:rPr>
              <w:fldChar w:fldCharType="begin"/>
            </w:r>
            <w:r w:rsidR="007C6C90" w:rsidRPr="007C6C90">
              <w:rPr>
                <w:b w:val="0"/>
                <w:noProof/>
                <w:webHidden/>
                <w:sz w:val="20"/>
                <w:szCs w:val="20"/>
              </w:rPr>
              <w:instrText xml:space="preserve"> PAGEREF _Toc101964437 \h </w:instrText>
            </w:r>
            <w:r w:rsidR="007C6C90" w:rsidRPr="007C6C90">
              <w:rPr>
                <w:b w:val="0"/>
                <w:noProof/>
                <w:webHidden/>
                <w:sz w:val="20"/>
                <w:szCs w:val="20"/>
              </w:rPr>
            </w:r>
            <w:r w:rsidR="007C6C90" w:rsidRPr="007C6C90">
              <w:rPr>
                <w:b w:val="0"/>
                <w:noProof/>
                <w:webHidden/>
                <w:sz w:val="20"/>
                <w:szCs w:val="20"/>
              </w:rPr>
              <w:fldChar w:fldCharType="separate"/>
            </w:r>
            <w:r w:rsidR="007C6C90" w:rsidRPr="007C6C90">
              <w:rPr>
                <w:b w:val="0"/>
                <w:noProof/>
                <w:webHidden/>
                <w:sz w:val="20"/>
                <w:szCs w:val="20"/>
              </w:rPr>
              <w:t>105</w:t>
            </w:r>
            <w:r w:rsidR="007C6C90" w:rsidRPr="007C6C90">
              <w:rPr>
                <w:b w:val="0"/>
                <w:noProof/>
                <w:webHidden/>
                <w:sz w:val="20"/>
                <w:szCs w:val="20"/>
              </w:rPr>
              <w:fldChar w:fldCharType="end"/>
            </w:r>
          </w:hyperlink>
        </w:p>
        <w:p w14:paraId="5CA588DA" w14:textId="175F0EA7" w:rsidR="007C6C90" w:rsidRPr="007C6C90" w:rsidRDefault="00F371D2">
          <w:pPr>
            <w:pStyle w:val="Spistreci2"/>
            <w:rPr>
              <w:rFonts w:eastAsiaTheme="minorEastAsia"/>
              <w:b w:val="0"/>
              <w:noProof/>
              <w:sz w:val="20"/>
              <w:szCs w:val="20"/>
            </w:rPr>
          </w:pPr>
          <w:hyperlink w:anchor="_Toc101964438" w:history="1">
            <w:r w:rsidR="007C6C90" w:rsidRPr="007C6C90">
              <w:rPr>
                <w:rStyle w:val="Hipercze"/>
                <w:rFonts w:asciiTheme="minorHAnsi" w:hAnsiTheme="minorHAnsi" w:cstheme="minorHAnsi"/>
                <w:b w:val="0"/>
                <w:noProof/>
                <w:sz w:val="20"/>
                <w:szCs w:val="20"/>
              </w:rPr>
              <w:t>3.7.</w:t>
            </w:r>
            <w:r w:rsidR="007C6C90" w:rsidRPr="007C6C90">
              <w:rPr>
                <w:rFonts w:eastAsiaTheme="minorEastAsia"/>
                <w:b w:val="0"/>
                <w:noProof/>
                <w:sz w:val="20"/>
                <w:szCs w:val="20"/>
              </w:rPr>
              <w:tab/>
            </w:r>
            <w:r w:rsidR="007C6C90" w:rsidRPr="007C6C90">
              <w:rPr>
                <w:rStyle w:val="Hipercze"/>
                <w:rFonts w:asciiTheme="minorHAnsi" w:hAnsiTheme="minorHAnsi" w:cstheme="minorHAnsi"/>
                <w:b w:val="0"/>
                <w:noProof/>
                <w:sz w:val="20"/>
                <w:szCs w:val="20"/>
              </w:rPr>
              <w:t>Gospodarka odpadami</w:t>
            </w:r>
            <w:r w:rsidR="007C6C90" w:rsidRPr="007C6C90">
              <w:rPr>
                <w:b w:val="0"/>
                <w:noProof/>
                <w:webHidden/>
                <w:sz w:val="20"/>
                <w:szCs w:val="20"/>
              </w:rPr>
              <w:tab/>
            </w:r>
            <w:r w:rsidR="007C6C90" w:rsidRPr="007C6C90">
              <w:rPr>
                <w:b w:val="0"/>
                <w:noProof/>
                <w:webHidden/>
                <w:sz w:val="20"/>
                <w:szCs w:val="20"/>
              </w:rPr>
              <w:fldChar w:fldCharType="begin"/>
            </w:r>
            <w:r w:rsidR="007C6C90" w:rsidRPr="007C6C90">
              <w:rPr>
                <w:b w:val="0"/>
                <w:noProof/>
                <w:webHidden/>
                <w:sz w:val="20"/>
                <w:szCs w:val="20"/>
              </w:rPr>
              <w:instrText xml:space="preserve"> PAGEREF _Toc101964438 \h </w:instrText>
            </w:r>
            <w:r w:rsidR="007C6C90" w:rsidRPr="007C6C90">
              <w:rPr>
                <w:b w:val="0"/>
                <w:noProof/>
                <w:webHidden/>
                <w:sz w:val="20"/>
                <w:szCs w:val="20"/>
              </w:rPr>
            </w:r>
            <w:r w:rsidR="007C6C90" w:rsidRPr="007C6C90">
              <w:rPr>
                <w:b w:val="0"/>
                <w:noProof/>
                <w:webHidden/>
                <w:sz w:val="20"/>
                <w:szCs w:val="20"/>
              </w:rPr>
              <w:fldChar w:fldCharType="separate"/>
            </w:r>
            <w:r w:rsidR="007C6C90" w:rsidRPr="007C6C90">
              <w:rPr>
                <w:b w:val="0"/>
                <w:noProof/>
                <w:webHidden/>
                <w:sz w:val="20"/>
                <w:szCs w:val="20"/>
              </w:rPr>
              <w:t>107</w:t>
            </w:r>
            <w:r w:rsidR="007C6C90" w:rsidRPr="007C6C90">
              <w:rPr>
                <w:b w:val="0"/>
                <w:noProof/>
                <w:webHidden/>
                <w:sz w:val="20"/>
                <w:szCs w:val="20"/>
              </w:rPr>
              <w:fldChar w:fldCharType="end"/>
            </w:r>
          </w:hyperlink>
        </w:p>
        <w:p w14:paraId="5580005D" w14:textId="77581070" w:rsidR="007C6C90" w:rsidRPr="007C6C90" w:rsidRDefault="00F371D2">
          <w:pPr>
            <w:pStyle w:val="Spistreci2"/>
            <w:rPr>
              <w:rFonts w:eastAsiaTheme="minorEastAsia"/>
              <w:b w:val="0"/>
              <w:noProof/>
              <w:sz w:val="20"/>
              <w:szCs w:val="20"/>
            </w:rPr>
          </w:pPr>
          <w:hyperlink w:anchor="_Toc101964439" w:history="1">
            <w:r w:rsidR="007C6C90" w:rsidRPr="007C6C90">
              <w:rPr>
                <w:rStyle w:val="Hipercze"/>
                <w:rFonts w:asciiTheme="minorHAnsi" w:hAnsiTheme="minorHAnsi" w:cstheme="minorHAnsi"/>
                <w:b w:val="0"/>
                <w:noProof/>
                <w:sz w:val="20"/>
                <w:szCs w:val="20"/>
              </w:rPr>
              <w:t>3.8.</w:t>
            </w:r>
            <w:r w:rsidR="007C6C90" w:rsidRPr="007C6C90">
              <w:rPr>
                <w:rFonts w:eastAsiaTheme="minorEastAsia"/>
                <w:b w:val="0"/>
                <w:noProof/>
                <w:sz w:val="20"/>
                <w:szCs w:val="20"/>
              </w:rPr>
              <w:tab/>
            </w:r>
            <w:r w:rsidR="007C6C90" w:rsidRPr="007C6C90">
              <w:rPr>
                <w:rStyle w:val="Hipercze"/>
                <w:rFonts w:asciiTheme="minorHAnsi" w:hAnsiTheme="minorHAnsi" w:cstheme="minorHAnsi"/>
                <w:b w:val="0"/>
                <w:noProof/>
                <w:sz w:val="20"/>
                <w:szCs w:val="20"/>
              </w:rPr>
              <w:t>Klimat akustyczny</w:t>
            </w:r>
            <w:r w:rsidR="007C6C90" w:rsidRPr="007C6C90">
              <w:rPr>
                <w:b w:val="0"/>
                <w:noProof/>
                <w:webHidden/>
                <w:sz w:val="20"/>
                <w:szCs w:val="20"/>
              </w:rPr>
              <w:tab/>
            </w:r>
            <w:r w:rsidR="007C6C90" w:rsidRPr="007C6C90">
              <w:rPr>
                <w:b w:val="0"/>
                <w:noProof/>
                <w:webHidden/>
                <w:sz w:val="20"/>
                <w:szCs w:val="20"/>
              </w:rPr>
              <w:fldChar w:fldCharType="begin"/>
            </w:r>
            <w:r w:rsidR="007C6C90" w:rsidRPr="007C6C90">
              <w:rPr>
                <w:b w:val="0"/>
                <w:noProof/>
                <w:webHidden/>
                <w:sz w:val="20"/>
                <w:szCs w:val="20"/>
              </w:rPr>
              <w:instrText xml:space="preserve"> PAGEREF _Toc101964439 \h </w:instrText>
            </w:r>
            <w:r w:rsidR="007C6C90" w:rsidRPr="007C6C90">
              <w:rPr>
                <w:b w:val="0"/>
                <w:noProof/>
                <w:webHidden/>
                <w:sz w:val="20"/>
                <w:szCs w:val="20"/>
              </w:rPr>
            </w:r>
            <w:r w:rsidR="007C6C90" w:rsidRPr="007C6C90">
              <w:rPr>
                <w:b w:val="0"/>
                <w:noProof/>
                <w:webHidden/>
                <w:sz w:val="20"/>
                <w:szCs w:val="20"/>
              </w:rPr>
              <w:fldChar w:fldCharType="separate"/>
            </w:r>
            <w:r w:rsidR="007C6C90" w:rsidRPr="007C6C90">
              <w:rPr>
                <w:b w:val="0"/>
                <w:noProof/>
                <w:webHidden/>
                <w:sz w:val="20"/>
                <w:szCs w:val="20"/>
              </w:rPr>
              <w:t>109</w:t>
            </w:r>
            <w:r w:rsidR="007C6C90" w:rsidRPr="007C6C90">
              <w:rPr>
                <w:b w:val="0"/>
                <w:noProof/>
                <w:webHidden/>
                <w:sz w:val="20"/>
                <w:szCs w:val="20"/>
              </w:rPr>
              <w:fldChar w:fldCharType="end"/>
            </w:r>
          </w:hyperlink>
        </w:p>
        <w:p w14:paraId="2A9AE294" w14:textId="1A1D46C7" w:rsidR="007C6C90" w:rsidRPr="007C6C90" w:rsidRDefault="00F371D2">
          <w:pPr>
            <w:pStyle w:val="Spistreci2"/>
            <w:rPr>
              <w:rFonts w:eastAsiaTheme="minorEastAsia"/>
              <w:b w:val="0"/>
              <w:noProof/>
              <w:sz w:val="20"/>
              <w:szCs w:val="20"/>
            </w:rPr>
          </w:pPr>
          <w:hyperlink w:anchor="_Toc101964440" w:history="1">
            <w:r w:rsidR="007C6C90" w:rsidRPr="007C6C90">
              <w:rPr>
                <w:rStyle w:val="Hipercze"/>
                <w:rFonts w:asciiTheme="minorHAnsi" w:hAnsiTheme="minorHAnsi" w:cstheme="minorHAnsi"/>
                <w:b w:val="0"/>
                <w:noProof/>
                <w:sz w:val="20"/>
                <w:szCs w:val="20"/>
              </w:rPr>
              <w:t>3.9.</w:t>
            </w:r>
            <w:r w:rsidR="007C6C90" w:rsidRPr="007C6C90">
              <w:rPr>
                <w:rFonts w:eastAsiaTheme="minorEastAsia"/>
                <w:b w:val="0"/>
                <w:noProof/>
                <w:sz w:val="20"/>
                <w:szCs w:val="20"/>
              </w:rPr>
              <w:tab/>
            </w:r>
            <w:r w:rsidR="007C6C90" w:rsidRPr="007C6C90">
              <w:rPr>
                <w:rStyle w:val="Hipercze"/>
                <w:rFonts w:asciiTheme="minorHAnsi" w:hAnsiTheme="minorHAnsi" w:cstheme="minorHAnsi"/>
                <w:b w:val="0"/>
                <w:noProof/>
                <w:sz w:val="20"/>
                <w:szCs w:val="20"/>
              </w:rPr>
              <w:t>Promieniowanie elektromagnetyczne</w:t>
            </w:r>
            <w:r w:rsidR="007C6C90" w:rsidRPr="007C6C90">
              <w:rPr>
                <w:b w:val="0"/>
                <w:noProof/>
                <w:webHidden/>
                <w:sz w:val="20"/>
                <w:szCs w:val="20"/>
              </w:rPr>
              <w:tab/>
            </w:r>
            <w:r w:rsidR="007C6C90" w:rsidRPr="007C6C90">
              <w:rPr>
                <w:b w:val="0"/>
                <w:noProof/>
                <w:webHidden/>
                <w:sz w:val="20"/>
                <w:szCs w:val="20"/>
              </w:rPr>
              <w:fldChar w:fldCharType="begin"/>
            </w:r>
            <w:r w:rsidR="007C6C90" w:rsidRPr="007C6C90">
              <w:rPr>
                <w:b w:val="0"/>
                <w:noProof/>
                <w:webHidden/>
                <w:sz w:val="20"/>
                <w:szCs w:val="20"/>
              </w:rPr>
              <w:instrText xml:space="preserve"> PAGEREF _Toc101964440 \h </w:instrText>
            </w:r>
            <w:r w:rsidR="007C6C90" w:rsidRPr="007C6C90">
              <w:rPr>
                <w:b w:val="0"/>
                <w:noProof/>
                <w:webHidden/>
                <w:sz w:val="20"/>
                <w:szCs w:val="20"/>
              </w:rPr>
            </w:r>
            <w:r w:rsidR="007C6C90" w:rsidRPr="007C6C90">
              <w:rPr>
                <w:b w:val="0"/>
                <w:noProof/>
                <w:webHidden/>
                <w:sz w:val="20"/>
                <w:szCs w:val="20"/>
              </w:rPr>
              <w:fldChar w:fldCharType="separate"/>
            </w:r>
            <w:r w:rsidR="007C6C90" w:rsidRPr="007C6C90">
              <w:rPr>
                <w:b w:val="0"/>
                <w:noProof/>
                <w:webHidden/>
                <w:sz w:val="20"/>
                <w:szCs w:val="20"/>
              </w:rPr>
              <w:t>121</w:t>
            </w:r>
            <w:r w:rsidR="007C6C90" w:rsidRPr="007C6C90">
              <w:rPr>
                <w:b w:val="0"/>
                <w:noProof/>
                <w:webHidden/>
                <w:sz w:val="20"/>
                <w:szCs w:val="20"/>
              </w:rPr>
              <w:fldChar w:fldCharType="end"/>
            </w:r>
          </w:hyperlink>
        </w:p>
        <w:p w14:paraId="12F305BC" w14:textId="4C457E7D" w:rsidR="007C6C90" w:rsidRPr="007C6C90" w:rsidRDefault="00F371D2">
          <w:pPr>
            <w:pStyle w:val="Spistreci2"/>
            <w:rPr>
              <w:rFonts w:eastAsiaTheme="minorEastAsia"/>
              <w:b w:val="0"/>
              <w:noProof/>
              <w:sz w:val="20"/>
              <w:szCs w:val="20"/>
            </w:rPr>
          </w:pPr>
          <w:hyperlink w:anchor="_Toc101964441" w:history="1">
            <w:r w:rsidR="007C6C90" w:rsidRPr="007C6C90">
              <w:rPr>
                <w:rStyle w:val="Hipercze"/>
                <w:rFonts w:asciiTheme="minorHAnsi" w:hAnsiTheme="minorHAnsi" w:cstheme="minorHAnsi"/>
                <w:b w:val="0"/>
                <w:noProof/>
                <w:sz w:val="20"/>
                <w:szCs w:val="20"/>
              </w:rPr>
              <w:t>3.10.</w:t>
            </w:r>
            <w:r w:rsidR="007C6C90" w:rsidRPr="007C6C90">
              <w:rPr>
                <w:rFonts w:eastAsiaTheme="minorEastAsia"/>
                <w:b w:val="0"/>
                <w:noProof/>
                <w:sz w:val="20"/>
                <w:szCs w:val="20"/>
              </w:rPr>
              <w:tab/>
            </w:r>
            <w:r w:rsidR="007C6C90" w:rsidRPr="007C6C90">
              <w:rPr>
                <w:rStyle w:val="Hipercze"/>
                <w:rFonts w:asciiTheme="minorHAnsi" w:hAnsiTheme="minorHAnsi" w:cstheme="minorHAnsi"/>
                <w:b w:val="0"/>
                <w:noProof/>
                <w:sz w:val="20"/>
                <w:szCs w:val="20"/>
              </w:rPr>
              <w:t>Krajobraz</w:t>
            </w:r>
            <w:r w:rsidR="007C6C90" w:rsidRPr="007C6C90">
              <w:rPr>
                <w:b w:val="0"/>
                <w:noProof/>
                <w:webHidden/>
                <w:sz w:val="20"/>
                <w:szCs w:val="20"/>
              </w:rPr>
              <w:tab/>
            </w:r>
            <w:r w:rsidR="007C6C90" w:rsidRPr="007C6C90">
              <w:rPr>
                <w:b w:val="0"/>
                <w:noProof/>
                <w:webHidden/>
                <w:sz w:val="20"/>
                <w:szCs w:val="20"/>
              </w:rPr>
              <w:fldChar w:fldCharType="begin"/>
            </w:r>
            <w:r w:rsidR="007C6C90" w:rsidRPr="007C6C90">
              <w:rPr>
                <w:b w:val="0"/>
                <w:noProof/>
                <w:webHidden/>
                <w:sz w:val="20"/>
                <w:szCs w:val="20"/>
              </w:rPr>
              <w:instrText xml:space="preserve"> PAGEREF _Toc101964441 \h </w:instrText>
            </w:r>
            <w:r w:rsidR="007C6C90" w:rsidRPr="007C6C90">
              <w:rPr>
                <w:b w:val="0"/>
                <w:noProof/>
                <w:webHidden/>
                <w:sz w:val="20"/>
                <w:szCs w:val="20"/>
              </w:rPr>
            </w:r>
            <w:r w:rsidR="007C6C90" w:rsidRPr="007C6C90">
              <w:rPr>
                <w:b w:val="0"/>
                <w:noProof/>
                <w:webHidden/>
                <w:sz w:val="20"/>
                <w:szCs w:val="20"/>
              </w:rPr>
              <w:fldChar w:fldCharType="separate"/>
            </w:r>
            <w:r w:rsidR="007C6C90" w:rsidRPr="007C6C90">
              <w:rPr>
                <w:b w:val="0"/>
                <w:noProof/>
                <w:webHidden/>
                <w:sz w:val="20"/>
                <w:szCs w:val="20"/>
              </w:rPr>
              <w:t>122</w:t>
            </w:r>
            <w:r w:rsidR="007C6C90" w:rsidRPr="007C6C90">
              <w:rPr>
                <w:b w:val="0"/>
                <w:noProof/>
                <w:webHidden/>
                <w:sz w:val="20"/>
                <w:szCs w:val="20"/>
              </w:rPr>
              <w:fldChar w:fldCharType="end"/>
            </w:r>
          </w:hyperlink>
        </w:p>
        <w:p w14:paraId="102FB918" w14:textId="17FC664E" w:rsidR="007C6C90" w:rsidRPr="007C6C90" w:rsidRDefault="00F371D2">
          <w:pPr>
            <w:pStyle w:val="Spistreci2"/>
            <w:rPr>
              <w:rFonts w:eastAsiaTheme="minorEastAsia"/>
              <w:b w:val="0"/>
              <w:noProof/>
              <w:sz w:val="20"/>
              <w:szCs w:val="20"/>
            </w:rPr>
          </w:pPr>
          <w:hyperlink w:anchor="_Toc101964442" w:history="1">
            <w:r w:rsidR="007C6C90" w:rsidRPr="007C6C90">
              <w:rPr>
                <w:rStyle w:val="Hipercze"/>
                <w:rFonts w:asciiTheme="minorHAnsi" w:hAnsiTheme="minorHAnsi" w:cstheme="minorHAnsi"/>
                <w:b w:val="0"/>
                <w:noProof/>
                <w:sz w:val="20"/>
                <w:szCs w:val="20"/>
              </w:rPr>
              <w:t>3.11.</w:t>
            </w:r>
            <w:r w:rsidR="007C6C90" w:rsidRPr="007C6C90">
              <w:rPr>
                <w:rFonts w:eastAsiaTheme="minorEastAsia"/>
                <w:b w:val="0"/>
                <w:noProof/>
                <w:sz w:val="20"/>
                <w:szCs w:val="20"/>
              </w:rPr>
              <w:tab/>
            </w:r>
            <w:r w:rsidR="007C6C90" w:rsidRPr="007C6C90">
              <w:rPr>
                <w:rStyle w:val="Hipercze"/>
                <w:rFonts w:asciiTheme="minorHAnsi" w:hAnsiTheme="minorHAnsi" w:cstheme="minorHAnsi"/>
                <w:b w:val="0"/>
                <w:noProof/>
                <w:sz w:val="20"/>
                <w:szCs w:val="20"/>
              </w:rPr>
              <w:t>Zagrożenia naturalne</w:t>
            </w:r>
            <w:r w:rsidR="007C6C90" w:rsidRPr="007C6C90">
              <w:rPr>
                <w:b w:val="0"/>
                <w:noProof/>
                <w:webHidden/>
                <w:sz w:val="20"/>
                <w:szCs w:val="20"/>
              </w:rPr>
              <w:tab/>
            </w:r>
            <w:r w:rsidR="007C6C90" w:rsidRPr="007C6C90">
              <w:rPr>
                <w:b w:val="0"/>
                <w:noProof/>
                <w:webHidden/>
                <w:sz w:val="20"/>
                <w:szCs w:val="20"/>
              </w:rPr>
              <w:fldChar w:fldCharType="begin"/>
            </w:r>
            <w:r w:rsidR="007C6C90" w:rsidRPr="007C6C90">
              <w:rPr>
                <w:b w:val="0"/>
                <w:noProof/>
                <w:webHidden/>
                <w:sz w:val="20"/>
                <w:szCs w:val="20"/>
              </w:rPr>
              <w:instrText xml:space="preserve"> PAGEREF _Toc101964442 \h </w:instrText>
            </w:r>
            <w:r w:rsidR="007C6C90" w:rsidRPr="007C6C90">
              <w:rPr>
                <w:b w:val="0"/>
                <w:noProof/>
                <w:webHidden/>
                <w:sz w:val="20"/>
                <w:szCs w:val="20"/>
              </w:rPr>
            </w:r>
            <w:r w:rsidR="007C6C90" w:rsidRPr="007C6C90">
              <w:rPr>
                <w:b w:val="0"/>
                <w:noProof/>
                <w:webHidden/>
                <w:sz w:val="20"/>
                <w:szCs w:val="20"/>
              </w:rPr>
              <w:fldChar w:fldCharType="separate"/>
            </w:r>
            <w:r w:rsidR="007C6C90" w:rsidRPr="007C6C90">
              <w:rPr>
                <w:b w:val="0"/>
                <w:noProof/>
                <w:webHidden/>
                <w:sz w:val="20"/>
                <w:szCs w:val="20"/>
              </w:rPr>
              <w:t>124</w:t>
            </w:r>
            <w:r w:rsidR="007C6C90" w:rsidRPr="007C6C90">
              <w:rPr>
                <w:b w:val="0"/>
                <w:noProof/>
                <w:webHidden/>
                <w:sz w:val="20"/>
                <w:szCs w:val="20"/>
              </w:rPr>
              <w:fldChar w:fldCharType="end"/>
            </w:r>
          </w:hyperlink>
        </w:p>
        <w:p w14:paraId="11DC7F40" w14:textId="463BF734" w:rsidR="007C6C90" w:rsidRPr="007C6C90" w:rsidRDefault="00F371D2">
          <w:pPr>
            <w:pStyle w:val="Spistreci2"/>
            <w:rPr>
              <w:rFonts w:eastAsiaTheme="minorEastAsia"/>
              <w:b w:val="0"/>
              <w:noProof/>
              <w:sz w:val="20"/>
              <w:szCs w:val="20"/>
            </w:rPr>
          </w:pPr>
          <w:hyperlink w:anchor="_Toc101964443" w:history="1">
            <w:r w:rsidR="007C6C90" w:rsidRPr="007C6C90">
              <w:rPr>
                <w:rStyle w:val="Hipercze"/>
                <w:rFonts w:asciiTheme="minorHAnsi" w:hAnsiTheme="minorHAnsi" w:cstheme="minorHAnsi"/>
                <w:b w:val="0"/>
                <w:noProof/>
                <w:sz w:val="20"/>
                <w:szCs w:val="20"/>
              </w:rPr>
              <w:t>3.12.</w:t>
            </w:r>
            <w:r w:rsidR="007C6C90" w:rsidRPr="007C6C90">
              <w:rPr>
                <w:rFonts w:eastAsiaTheme="minorEastAsia"/>
                <w:b w:val="0"/>
                <w:noProof/>
                <w:sz w:val="20"/>
                <w:szCs w:val="20"/>
              </w:rPr>
              <w:tab/>
            </w:r>
            <w:r w:rsidR="007C6C90" w:rsidRPr="007C6C90">
              <w:rPr>
                <w:rStyle w:val="Hipercze"/>
                <w:rFonts w:asciiTheme="minorHAnsi" w:hAnsiTheme="minorHAnsi" w:cstheme="minorHAnsi"/>
                <w:b w:val="0"/>
                <w:noProof/>
                <w:sz w:val="20"/>
                <w:szCs w:val="20"/>
              </w:rPr>
              <w:t>Zabytki i dobra kultury</w:t>
            </w:r>
            <w:r w:rsidR="007C6C90" w:rsidRPr="007C6C90">
              <w:rPr>
                <w:b w:val="0"/>
                <w:noProof/>
                <w:webHidden/>
                <w:sz w:val="20"/>
                <w:szCs w:val="20"/>
              </w:rPr>
              <w:tab/>
            </w:r>
            <w:r w:rsidR="007C6C90" w:rsidRPr="007C6C90">
              <w:rPr>
                <w:b w:val="0"/>
                <w:noProof/>
                <w:webHidden/>
                <w:sz w:val="20"/>
                <w:szCs w:val="20"/>
              </w:rPr>
              <w:fldChar w:fldCharType="begin"/>
            </w:r>
            <w:r w:rsidR="007C6C90" w:rsidRPr="007C6C90">
              <w:rPr>
                <w:b w:val="0"/>
                <w:noProof/>
                <w:webHidden/>
                <w:sz w:val="20"/>
                <w:szCs w:val="20"/>
              </w:rPr>
              <w:instrText xml:space="preserve"> PAGEREF _Toc101964443 \h </w:instrText>
            </w:r>
            <w:r w:rsidR="007C6C90" w:rsidRPr="007C6C90">
              <w:rPr>
                <w:b w:val="0"/>
                <w:noProof/>
                <w:webHidden/>
                <w:sz w:val="20"/>
                <w:szCs w:val="20"/>
              </w:rPr>
            </w:r>
            <w:r w:rsidR="007C6C90" w:rsidRPr="007C6C90">
              <w:rPr>
                <w:b w:val="0"/>
                <w:noProof/>
                <w:webHidden/>
                <w:sz w:val="20"/>
                <w:szCs w:val="20"/>
              </w:rPr>
              <w:fldChar w:fldCharType="separate"/>
            </w:r>
            <w:r w:rsidR="007C6C90" w:rsidRPr="007C6C90">
              <w:rPr>
                <w:b w:val="0"/>
                <w:noProof/>
                <w:webHidden/>
                <w:sz w:val="20"/>
                <w:szCs w:val="20"/>
              </w:rPr>
              <w:t>135</w:t>
            </w:r>
            <w:r w:rsidR="007C6C90" w:rsidRPr="007C6C90">
              <w:rPr>
                <w:b w:val="0"/>
                <w:noProof/>
                <w:webHidden/>
                <w:sz w:val="20"/>
                <w:szCs w:val="20"/>
              </w:rPr>
              <w:fldChar w:fldCharType="end"/>
            </w:r>
          </w:hyperlink>
        </w:p>
        <w:p w14:paraId="530A7033" w14:textId="1F451DE0" w:rsidR="007C6C90" w:rsidRPr="007C6C90" w:rsidRDefault="00F371D2">
          <w:pPr>
            <w:pStyle w:val="Spistreci1"/>
            <w:rPr>
              <w:rFonts w:asciiTheme="minorHAnsi" w:eastAsiaTheme="minorEastAsia" w:hAnsiTheme="minorHAnsi"/>
              <w:iCs w:val="0"/>
              <w:noProof/>
              <w:sz w:val="20"/>
              <w:szCs w:val="20"/>
            </w:rPr>
          </w:pPr>
          <w:hyperlink w:anchor="_Toc101964444" w:history="1">
            <w:r w:rsidR="007C6C90" w:rsidRPr="007C6C90">
              <w:rPr>
                <w:rStyle w:val="Hipercze"/>
                <w:rFonts w:asciiTheme="minorHAnsi" w:hAnsiTheme="minorHAnsi" w:cstheme="minorHAnsi"/>
                <w:noProof/>
                <w:sz w:val="20"/>
                <w:szCs w:val="20"/>
              </w:rPr>
              <w:t>4.</w:t>
            </w:r>
            <w:r w:rsidR="007C6C90" w:rsidRPr="007C6C90">
              <w:rPr>
                <w:rFonts w:asciiTheme="minorHAnsi" w:eastAsiaTheme="minorEastAsia" w:hAnsiTheme="minorHAnsi"/>
                <w:iCs w:val="0"/>
                <w:noProof/>
                <w:sz w:val="20"/>
                <w:szCs w:val="20"/>
              </w:rPr>
              <w:tab/>
            </w:r>
            <w:r w:rsidR="007C6C90" w:rsidRPr="007C6C90">
              <w:rPr>
                <w:rStyle w:val="Hipercze"/>
                <w:rFonts w:asciiTheme="minorHAnsi" w:hAnsiTheme="minorHAnsi" w:cstheme="minorHAnsi"/>
                <w:noProof/>
                <w:sz w:val="20"/>
                <w:szCs w:val="20"/>
              </w:rPr>
              <w:t>Prognoza oddziaływania na środowisko</w:t>
            </w:r>
            <w:r w:rsidR="007C6C90" w:rsidRPr="007C6C90">
              <w:rPr>
                <w:rFonts w:asciiTheme="minorHAnsi" w:hAnsiTheme="minorHAnsi"/>
                <w:noProof/>
                <w:webHidden/>
                <w:sz w:val="20"/>
                <w:szCs w:val="20"/>
              </w:rPr>
              <w:tab/>
            </w:r>
            <w:r w:rsidR="007C6C90" w:rsidRPr="007C6C90">
              <w:rPr>
                <w:rFonts w:asciiTheme="minorHAnsi" w:hAnsiTheme="minorHAnsi"/>
                <w:noProof/>
                <w:webHidden/>
                <w:sz w:val="20"/>
                <w:szCs w:val="20"/>
              </w:rPr>
              <w:fldChar w:fldCharType="begin"/>
            </w:r>
            <w:r w:rsidR="007C6C90" w:rsidRPr="007C6C90">
              <w:rPr>
                <w:rFonts w:asciiTheme="minorHAnsi" w:hAnsiTheme="minorHAnsi"/>
                <w:noProof/>
                <w:webHidden/>
                <w:sz w:val="20"/>
                <w:szCs w:val="20"/>
              </w:rPr>
              <w:instrText xml:space="preserve"> PAGEREF _Toc101964444 \h </w:instrText>
            </w:r>
            <w:r w:rsidR="007C6C90" w:rsidRPr="007C6C90">
              <w:rPr>
                <w:rFonts w:asciiTheme="minorHAnsi" w:hAnsiTheme="minorHAnsi"/>
                <w:noProof/>
                <w:webHidden/>
                <w:sz w:val="20"/>
                <w:szCs w:val="20"/>
              </w:rPr>
            </w:r>
            <w:r w:rsidR="007C6C90" w:rsidRPr="007C6C90">
              <w:rPr>
                <w:rFonts w:asciiTheme="minorHAnsi" w:hAnsiTheme="minorHAnsi"/>
                <w:noProof/>
                <w:webHidden/>
                <w:sz w:val="20"/>
                <w:szCs w:val="20"/>
              </w:rPr>
              <w:fldChar w:fldCharType="separate"/>
            </w:r>
            <w:r w:rsidR="007C6C90" w:rsidRPr="007C6C90">
              <w:rPr>
                <w:rFonts w:asciiTheme="minorHAnsi" w:hAnsiTheme="minorHAnsi"/>
                <w:noProof/>
                <w:webHidden/>
                <w:sz w:val="20"/>
                <w:szCs w:val="20"/>
              </w:rPr>
              <w:t>139</w:t>
            </w:r>
            <w:r w:rsidR="007C6C90" w:rsidRPr="007C6C90">
              <w:rPr>
                <w:rFonts w:asciiTheme="minorHAnsi" w:hAnsiTheme="minorHAnsi"/>
                <w:noProof/>
                <w:webHidden/>
                <w:sz w:val="20"/>
                <w:szCs w:val="20"/>
              </w:rPr>
              <w:fldChar w:fldCharType="end"/>
            </w:r>
          </w:hyperlink>
        </w:p>
        <w:p w14:paraId="527F25F9" w14:textId="7D3B27DD" w:rsidR="007C6C90" w:rsidRPr="007C6C90" w:rsidRDefault="00F371D2">
          <w:pPr>
            <w:pStyle w:val="Spistreci2"/>
            <w:rPr>
              <w:rFonts w:eastAsiaTheme="minorEastAsia"/>
              <w:b w:val="0"/>
              <w:noProof/>
              <w:sz w:val="20"/>
              <w:szCs w:val="20"/>
            </w:rPr>
          </w:pPr>
          <w:hyperlink w:anchor="_Toc101964445" w:history="1">
            <w:r w:rsidR="007C6C90" w:rsidRPr="007C6C90">
              <w:rPr>
                <w:rStyle w:val="Hipercze"/>
                <w:rFonts w:asciiTheme="minorHAnsi" w:hAnsiTheme="minorHAnsi" w:cstheme="minorHAnsi"/>
                <w:b w:val="0"/>
                <w:noProof/>
                <w:sz w:val="20"/>
                <w:szCs w:val="20"/>
              </w:rPr>
              <w:t>4.1.</w:t>
            </w:r>
            <w:r w:rsidR="007C6C90" w:rsidRPr="007C6C90">
              <w:rPr>
                <w:rFonts w:eastAsiaTheme="minorEastAsia"/>
                <w:b w:val="0"/>
                <w:noProof/>
                <w:sz w:val="20"/>
                <w:szCs w:val="20"/>
              </w:rPr>
              <w:tab/>
            </w:r>
            <w:r w:rsidR="007C6C90" w:rsidRPr="007C6C90">
              <w:rPr>
                <w:rStyle w:val="Hipercze"/>
                <w:rFonts w:asciiTheme="minorHAnsi" w:hAnsiTheme="minorHAnsi" w:cstheme="minorHAnsi"/>
                <w:b w:val="0"/>
                <w:noProof/>
                <w:sz w:val="20"/>
                <w:szCs w:val="20"/>
              </w:rPr>
              <w:t>Analiza i ocena stanu środowiska na obszarach objętych przewidywanym znaczącym oddziaływaniem oraz istniejących problemów ochrony środowiska istotnych z punktu widzenia realizacji projektowanego dokumentu, w szczególności dotyczących obszarów podlegających ochronie na podstawie ustawy z dnia 16 kwietnia 2004 r. o ochronie przyrody</w:t>
            </w:r>
            <w:r w:rsidR="007C6C90" w:rsidRPr="007C6C90">
              <w:rPr>
                <w:b w:val="0"/>
                <w:noProof/>
                <w:webHidden/>
                <w:sz w:val="20"/>
                <w:szCs w:val="20"/>
              </w:rPr>
              <w:tab/>
            </w:r>
            <w:r w:rsidR="007C6C90" w:rsidRPr="007C6C90">
              <w:rPr>
                <w:b w:val="0"/>
                <w:noProof/>
                <w:webHidden/>
                <w:sz w:val="20"/>
                <w:szCs w:val="20"/>
              </w:rPr>
              <w:fldChar w:fldCharType="begin"/>
            </w:r>
            <w:r w:rsidR="007C6C90" w:rsidRPr="007C6C90">
              <w:rPr>
                <w:b w:val="0"/>
                <w:noProof/>
                <w:webHidden/>
                <w:sz w:val="20"/>
                <w:szCs w:val="20"/>
              </w:rPr>
              <w:instrText xml:space="preserve"> PAGEREF _Toc101964445 \h </w:instrText>
            </w:r>
            <w:r w:rsidR="007C6C90" w:rsidRPr="007C6C90">
              <w:rPr>
                <w:b w:val="0"/>
                <w:noProof/>
                <w:webHidden/>
                <w:sz w:val="20"/>
                <w:szCs w:val="20"/>
              </w:rPr>
            </w:r>
            <w:r w:rsidR="007C6C90" w:rsidRPr="007C6C90">
              <w:rPr>
                <w:b w:val="0"/>
                <w:noProof/>
                <w:webHidden/>
                <w:sz w:val="20"/>
                <w:szCs w:val="20"/>
              </w:rPr>
              <w:fldChar w:fldCharType="separate"/>
            </w:r>
            <w:r w:rsidR="007C6C90" w:rsidRPr="007C6C90">
              <w:rPr>
                <w:b w:val="0"/>
                <w:noProof/>
                <w:webHidden/>
                <w:sz w:val="20"/>
                <w:szCs w:val="20"/>
              </w:rPr>
              <w:t>139</w:t>
            </w:r>
            <w:r w:rsidR="007C6C90" w:rsidRPr="007C6C90">
              <w:rPr>
                <w:b w:val="0"/>
                <w:noProof/>
                <w:webHidden/>
                <w:sz w:val="20"/>
                <w:szCs w:val="20"/>
              </w:rPr>
              <w:fldChar w:fldCharType="end"/>
            </w:r>
          </w:hyperlink>
        </w:p>
        <w:p w14:paraId="72E0AC4D" w14:textId="40745950" w:rsidR="007C6C90" w:rsidRPr="007C6C90" w:rsidRDefault="00F371D2">
          <w:pPr>
            <w:pStyle w:val="Spistreci2"/>
            <w:rPr>
              <w:rFonts w:eastAsiaTheme="minorEastAsia"/>
              <w:b w:val="0"/>
              <w:noProof/>
              <w:sz w:val="20"/>
              <w:szCs w:val="20"/>
            </w:rPr>
          </w:pPr>
          <w:hyperlink w:anchor="_Toc101964446" w:history="1">
            <w:r w:rsidR="007C6C90" w:rsidRPr="007C6C90">
              <w:rPr>
                <w:rStyle w:val="Hipercze"/>
                <w:rFonts w:asciiTheme="minorHAnsi" w:hAnsiTheme="minorHAnsi" w:cstheme="minorHAnsi"/>
                <w:b w:val="0"/>
                <w:noProof/>
                <w:sz w:val="20"/>
                <w:szCs w:val="20"/>
              </w:rPr>
              <w:t>4.2.</w:t>
            </w:r>
            <w:r w:rsidR="007C6C90" w:rsidRPr="007C6C90">
              <w:rPr>
                <w:rFonts w:eastAsiaTheme="minorEastAsia"/>
                <w:b w:val="0"/>
                <w:noProof/>
                <w:sz w:val="20"/>
                <w:szCs w:val="20"/>
              </w:rPr>
              <w:tab/>
            </w:r>
            <w:r w:rsidR="007C6C90" w:rsidRPr="007C6C90">
              <w:rPr>
                <w:rStyle w:val="Hipercze"/>
                <w:rFonts w:asciiTheme="minorHAnsi" w:hAnsiTheme="minorHAnsi" w:cstheme="minorHAnsi"/>
                <w:b w:val="0"/>
                <w:noProof/>
                <w:sz w:val="20"/>
                <w:szCs w:val="20"/>
              </w:rPr>
              <w:t>Wpływ na środowisko w przypadku odstąpienia od realizacji FEDS 2021-2027 wraz z załącznikami</w:t>
            </w:r>
            <w:r w:rsidR="007C6C90" w:rsidRPr="007C6C90">
              <w:rPr>
                <w:b w:val="0"/>
                <w:noProof/>
                <w:webHidden/>
                <w:sz w:val="20"/>
                <w:szCs w:val="20"/>
              </w:rPr>
              <w:tab/>
            </w:r>
            <w:r w:rsidR="007C6C90" w:rsidRPr="007C6C90">
              <w:rPr>
                <w:b w:val="0"/>
                <w:noProof/>
                <w:webHidden/>
                <w:sz w:val="20"/>
                <w:szCs w:val="20"/>
              </w:rPr>
              <w:fldChar w:fldCharType="begin"/>
            </w:r>
            <w:r w:rsidR="007C6C90" w:rsidRPr="007C6C90">
              <w:rPr>
                <w:b w:val="0"/>
                <w:noProof/>
                <w:webHidden/>
                <w:sz w:val="20"/>
                <w:szCs w:val="20"/>
              </w:rPr>
              <w:instrText xml:space="preserve"> PAGEREF _Toc101964446 \h </w:instrText>
            </w:r>
            <w:r w:rsidR="007C6C90" w:rsidRPr="007C6C90">
              <w:rPr>
                <w:b w:val="0"/>
                <w:noProof/>
                <w:webHidden/>
                <w:sz w:val="20"/>
                <w:szCs w:val="20"/>
              </w:rPr>
            </w:r>
            <w:r w:rsidR="007C6C90" w:rsidRPr="007C6C90">
              <w:rPr>
                <w:b w:val="0"/>
                <w:noProof/>
                <w:webHidden/>
                <w:sz w:val="20"/>
                <w:szCs w:val="20"/>
              </w:rPr>
              <w:fldChar w:fldCharType="separate"/>
            </w:r>
            <w:r w:rsidR="007C6C90" w:rsidRPr="007C6C90">
              <w:rPr>
                <w:b w:val="0"/>
                <w:noProof/>
                <w:webHidden/>
                <w:sz w:val="20"/>
                <w:szCs w:val="20"/>
              </w:rPr>
              <w:t>144</w:t>
            </w:r>
            <w:r w:rsidR="007C6C90" w:rsidRPr="007C6C90">
              <w:rPr>
                <w:b w:val="0"/>
                <w:noProof/>
                <w:webHidden/>
                <w:sz w:val="20"/>
                <w:szCs w:val="20"/>
              </w:rPr>
              <w:fldChar w:fldCharType="end"/>
            </w:r>
          </w:hyperlink>
        </w:p>
        <w:p w14:paraId="303F06ED" w14:textId="3C7423FF" w:rsidR="007C6C90" w:rsidRPr="007C6C90" w:rsidRDefault="00F371D2">
          <w:pPr>
            <w:pStyle w:val="Spistreci2"/>
            <w:rPr>
              <w:rFonts w:eastAsiaTheme="minorEastAsia"/>
              <w:b w:val="0"/>
              <w:noProof/>
              <w:sz w:val="20"/>
              <w:szCs w:val="20"/>
            </w:rPr>
          </w:pPr>
          <w:hyperlink w:anchor="_Toc101964447" w:history="1">
            <w:r w:rsidR="007C6C90" w:rsidRPr="007C6C90">
              <w:rPr>
                <w:rStyle w:val="Hipercze"/>
                <w:rFonts w:asciiTheme="minorHAnsi" w:hAnsiTheme="minorHAnsi" w:cstheme="minorHAnsi"/>
                <w:b w:val="0"/>
                <w:noProof/>
                <w:sz w:val="20"/>
                <w:szCs w:val="20"/>
              </w:rPr>
              <w:t>4.3.</w:t>
            </w:r>
            <w:r w:rsidR="007C6C90" w:rsidRPr="007C6C90">
              <w:rPr>
                <w:rFonts w:eastAsiaTheme="minorEastAsia"/>
                <w:b w:val="0"/>
                <w:noProof/>
                <w:sz w:val="20"/>
                <w:szCs w:val="20"/>
              </w:rPr>
              <w:tab/>
            </w:r>
            <w:r w:rsidR="007C6C90" w:rsidRPr="007C6C90">
              <w:rPr>
                <w:rStyle w:val="Hipercze"/>
                <w:rFonts w:asciiTheme="minorHAnsi" w:hAnsiTheme="minorHAnsi" w:cstheme="minorHAnsi"/>
                <w:b w:val="0"/>
                <w:noProof/>
                <w:sz w:val="20"/>
                <w:szCs w:val="20"/>
              </w:rPr>
              <w:t>Powiązania projektu FEDS 2021-2027 wraz z załącznikami z innymi dokumentami wspólnotowymi, krajowymi, regionalnymi oraz cele ochrony środowiska ustanowione w tych dokumentach i sposób ich uwzględnienia w projekcie FEDS 2021-2027</w:t>
            </w:r>
            <w:r w:rsidR="007C6C90" w:rsidRPr="007C6C90">
              <w:rPr>
                <w:b w:val="0"/>
                <w:noProof/>
                <w:webHidden/>
                <w:sz w:val="20"/>
                <w:szCs w:val="20"/>
              </w:rPr>
              <w:tab/>
            </w:r>
            <w:r w:rsidR="007C6C90" w:rsidRPr="007C6C90">
              <w:rPr>
                <w:b w:val="0"/>
                <w:noProof/>
                <w:webHidden/>
                <w:sz w:val="20"/>
                <w:szCs w:val="20"/>
              </w:rPr>
              <w:fldChar w:fldCharType="begin"/>
            </w:r>
            <w:r w:rsidR="007C6C90" w:rsidRPr="007C6C90">
              <w:rPr>
                <w:b w:val="0"/>
                <w:noProof/>
                <w:webHidden/>
                <w:sz w:val="20"/>
                <w:szCs w:val="20"/>
              </w:rPr>
              <w:instrText xml:space="preserve"> PAGEREF _Toc101964447 \h </w:instrText>
            </w:r>
            <w:r w:rsidR="007C6C90" w:rsidRPr="007C6C90">
              <w:rPr>
                <w:b w:val="0"/>
                <w:noProof/>
                <w:webHidden/>
                <w:sz w:val="20"/>
                <w:szCs w:val="20"/>
              </w:rPr>
            </w:r>
            <w:r w:rsidR="007C6C90" w:rsidRPr="007C6C90">
              <w:rPr>
                <w:b w:val="0"/>
                <w:noProof/>
                <w:webHidden/>
                <w:sz w:val="20"/>
                <w:szCs w:val="20"/>
              </w:rPr>
              <w:fldChar w:fldCharType="separate"/>
            </w:r>
            <w:r w:rsidR="007C6C90" w:rsidRPr="007C6C90">
              <w:rPr>
                <w:b w:val="0"/>
                <w:noProof/>
                <w:webHidden/>
                <w:sz w:val="20"/>
                <w:szCs w:val="20"/>
              </w:rPr>
              <w:t>155</w:t>
            </w:r>
            <w:r w:rsidR="007C6C90" w:rsidRPr="007C6C90">
              <w:rPr>
                <w:b w:val="0"/>
                <w:noProof/>
                <w:webHidden/>
                <w:sz w:val="20"/>
                <w:szCs w:val="20"/>
              </w:rPr>
              <w:fldChar w:fldCharType="end"/>
            </w:r>
          </w:hyperlink>
        </w:p>
        <w:p w14:paraId="7CF97CCC" w14:textId="3D2F3298" w:rsidR="007C6C90" w:rsidRPr="007C6C90" w:rsidRDefault="00F371D2">
          <w:pPr>
            <w:pStyle w:val="Spistreci3"/>
            <w:rPr>
              <w:rFonts w:eastAsiaTheme="minorEastAsia"/>
              <w:bCs/>
              <w:noProof/>
            </w:rPr>
          </w:pPr>
          <w:hyperlink w:anchor="_Toc101964448" w:history="1">
            <w:r w:rsidR="007C6C90" w:rsidRPr="007C6C90">
              <w:rPr>
                <w:rStyle w:val="Hipercze"/>
                <w:rFonts w:asciiTheme="minorHAnsi" w:hAnsiTheme="minorHAnsi" w:cstheme="minorHAnsi"/>
                <w:bCs/>
                <w:noProof/>
                <w:sz w:val="20"/>
              </w:rPr>
              <w:t>4.3.1.</w:t>
            </w:r>
            <w:r w:rsidR="007C6C90" w:rsidRPr="007C6C90">
              <w:rPr>
                <w:rFonts w:eastAsiaTheme="minorEastAsia"/>
                <w:bCs/>
                <w:noProof/>
              </w:rPr>
              <w:tab/>
            </w:r>
            <w:r w:rsidR="007C6C90" w:rsidRPr="007C6C90">
              <w:rPr>
                <w:rStyle w:val="Hipercze"/>
                <w:rFonts w:asciiTheme="minorHAnsi" w:hAnsiTheme="minorHAnsi" w:cstheme="minorHAnsi"/>
                <w:bCs/>
                <w:noProof/>
                <w:sz w:val="20"/>
              </w:rPr>
              <w:t>Cele ochrony środowiska ustanowione na szczeblu międzynarodowym, wspólnotowym i krajowym</w:t>
            </w:r>
            <w:r w:rsidR="007C6C90" w:rsidRPr="007C6C90">
              <w:rPr>
                <w:bCs/>
                <w:noProof/>
                <w:webHidden/>
              </w:rPr>
              <w:tab/>
            </w:r>
            <w:r w:rsidR="007C6C90" w:rsidRPr="007C6C90">
              <w:rPr>
                <w:bCs/>
                <w:noProof/>
                <w:webHidden/>
              </w:rPr>
              <w:fldChar w:fldCharType="begin"/>
            </w:r>
            <w:r w:rsidR="007C6C90" w:rsidRPr="007C6C90">
              <w:rPr>
                <w:bCs/>
                <w:noProof/>
                <w:webHidden/>
              </w:rPr>
              <w:instrText xml:space="preserve"> PAGEREF _Toc101964448 \h </w:instrText>
            </w:r>
            <w:r w:rsidR="007C6C90" w:rsidRPr="007C6C90">
              <w:rPr>
                <w:bCs/>
                <w:noProof/>
                <w:webHidden/>
              </w:rPr>
            </w:r>
            <w:r w:rsidR="007C6C90" w:rsidRPr="007C6C90">
              <w:rPr>
                <w:bCs/>
                <w:noProof/>
                <w:webHidden/>
              </w:rPr>
              <w:fldChar w:fldCharType="separate"/>
            </w:r>
            <w:r w:rsidR="007C6C90" w:rsidRPr="007C6C90">
              <w:rPr>
                <w:bCs/>
                <w:noProof/>
                <w:webHidden/>
              </w:rPr>
              <w:t>156</w:t>
            </w:r>
            <w:r w:rsidR="007C6C90" w:rsidRPr="007C6C90">
              <w:rPr>
                <w:bCs/>
                <w:noProof/>
                <w:webHidden/>
              </w:rPr>
              <w:fldChar w:fldCharType="end"/>
            </w:r>
          </w:hyperlink>
        </w:p>
        <w:p w14:paraId="0A35A1FD" w14:textId="5619BC7E" w:rsidR="007C6C90" w:rsidRPr="007C6C90" w:rsidRDefault="00F371D2">
          <w:pPr>
            <w:pStyle w:val="Spistreci3"/>
            <w:rPr>
              <w:rFonts w:eastAsiaTheme="minorEastAsia"/>
              <w:bCs/>
              <w:noProof/>
            </w:rPr>
          </w:pPr>
          <w:hyperlink w:anchor="_Toc101964449" w:history="1">
            <w:r w:rsidR="007C6C90" w:rsidRPr="007C6C90">
              <w:rPr>
                <w:rStyle w:val="Hipercze"/>
                <w:rFonts w:asciiTheme="minorHAnsi" w:hAnsiTheme="minorHAnsi" w:cstheme="minorHAnsi"/>
                <w:bCs/>
                <w:noProof/>
                <w:sz w:val="20"/>
              </w:rPr>
              <w:t>4.3.2.</w:t>
            </w:r>
            <w:r w:rsidR="007C6C90" w:rsidRPr="007C6C90">
              <w:rPr>
                <w:rFonts w:eastAsiaTheme="minorEastAsia"/>
                <w:bCs/>
                <w:noProof/>
              </w:rPr>
              <w:tab/>
            </w:r>
            <w:r w:rsidR="007C6C90" w:rsidRPr="007C6C90">
              <w:rPr>
                <w:rStyle w:val="Hipercze"/>
                <w:rFonts w:asciiTheme="minorHAnsi" w:hAnsiTheme="minorHAnsi" w:cstheme="minorHAnsi"/>
                <w:bCs/>
                <w:noProof/>
                <w:sz w:val="20"/>
              </w:rPr>
              <w:t>Cele ochrony środowiska ustanowione na szczeblu krajowym</w:t>
            </w:r>
            <w:r w:rsidR="007C6C90" w:rsidRPr="007C6C90">
              <w:rPr>
                <w:bCs/>
                <w:noProof/>
                <w:webHidden/>
              </w:rPr>
              <w:tab/>
            </w:r>
            <w:r w:rsidR="007C6C90" w:rsidRPr="007C6C90">
              <w:rPr>
                <w:bCs/>
                <w:noProof/>
                <w:webHidden/>
              </w:rPr>
              <w:fldChar w:fldCharType="begin"/>
            </w:r>
            <w:r w:rsidR="007C6C90" w:rsidRPr="007C6C90">
              <w:rPr>
                <w:bCs/>
                <w:noProof/>
                <w:webHidden/>
              </w:rPr>
              <w:instrText xml:space="preserve"> PAGEREF _Toc101964449 \h </w:instrText>
            </w:r>
            <w:r w:rsidR="007C6C90" w:rsidRPr="007C6C90">
              <w:rPr>
                <w:bCs/>
                <w:noProof/>
                <w:webHidden/>
              </w:rPr>
            </w:r>
            <w:r w:rsidR="007C6C90" w:rsidRPr="007C6C90">
              <w:rPr>
                <w:bCs/>
                <w:noProof/>
                <w:webHidden/>
              </w:rPr>
              <w:fldChar w:fldCharType="separate"/>
            </w:r>
            <w:r w:rsidR="007C6C90" w:rsidRPr="007C6C90">
              <w:rPr>
                <w:bCs/>
                <w:noProof/>
                <w:webHidden/>
              </w:rPr>
              <w:t>173</w:t>
            </w:r>
            <w:r w:rsidR="007C6C90" w:rsidRPr="007C6C90">
              <w:rPr>
                <w:bCs/>
                <w:noProof/>
                <w:webHidden/>
              </w:rPr>
              <w:fldChar w:fldCharType="end"/>
            </w:r>
          </w:hyperlink>
        </w:p>
        <w:p w14:paraId="46940E66" w14:textId="065F1655" w:rsidR="007C6C90" w:rsidRPr="007C6C90" w:rsidRDefault="00F371D2">
          <w:pPr>
            <w:pStyle w:val="Spistreci3"/>
            <w:rPr>
              <w:rFonts w:eastAsiaTheme="minorEastAsia"/>
              <w:bCs/>
              <w:noProof/>
            </w:rPr>
          </w:pPr>
          <w:hyperlink w:anchor="_Toc101964450" w:history="1">
            <w:r w:rsidR="007C6C90" w:rsidRPr="007C6C90">
              <w:rPr>
                <w:rStyle w:val="Hipercze"/>
                <w:rFonts w:asciiTheme="minorHAnsi" w:hAnsiTheme="minorHAnsi" w:cstheme="minorHAnsi"/>
                <w:bCs/>
                <w:noProof/>
                <w:sz w:val="20"/>
              </w:rPr>
              <w:t>4.3.3.</w:t>
            </w:r>
            <w:r w:rsidR="007C6C90" w:rsidRPr="007C6C90">
              <w:rPr>
                <w:rFonts w:eastAsiaTheme="minorEastAsia"/>
                <w:bCs/>
                <w:noProof/>
              </w:rPr>
              <w:tab/>
            </w:r>
            <w:r w:rsidR="007C6C90" w:rsidRPr="007C6C90">
              <w:rPr>
                <w:rStyle w:val="Hipercze"/>
                <w:rFonts w:asciiTheme="minorHAnsi" w:hAnsiTheme="minorHAnsi" w:cstheme="minorHAnsi"/>
                <w:bCs/>
                <w:noProof/>
                <w:sz w:val="20"/>
              </w:rPr>
              <w:t>Cele ochrony środowiska ustanowione na szczeblu regionalnym</w:t>
            </w:r>
            <w:r w:rsidR="007C6C90" w:rsidRPr="007C6C90">
              <w:rPr>
                <w:bCs/>
                <w:noProof/>
                <w:webHidden/>
              </w:rPr>
              <w:tab/>
            </w:r>
            <w:r w:rsidR="007C6C90" w:rsidRPr="007C6C90">
              <w:rPr>
                <w:bCs/>
                <w:noProof/>
                <w:webHidden/>
              </w:rPr>
              <w:fldChar w:fldCharType="begin"/>
            </w:r>
            <w:r w:rsidR="007C6C90" w:rsidRPr="007C6C90">
              <w:rPr>
                <w:bCs/>
                <w:noProof/>
                <w:webHidden/>
              </w:rPr>
              <w:instrText xml:space="preserve"> PAGEREF _Toc101964450 \h </w:instrText>
            </w:r>
            <w:r w:rsidR="007C6C90" w:rsidRPr="007C6C90">
              <w:rPr>
                <w:bCs/>
                <w:noProof/>
                <w:webHidden/>
              </w:rPr>
            </w:r>
            <w:r w:rsidR="007C6C90" w:rsidRPr="007C6C90">
              <w:rPr>
                <w:bCs/>
                <w:noProof/>
                <w:webHidden/>
              </w:rPr>
              <w:fldChar w:fldCharType="separate"/>
            </w:r>
            <w:r w:rsidR="007C6C90" w:rsidRPr="007C6C90">
              <w:rPr>
                <w:bCs/>
                <w:noProof/>
                <w:webHidden/>
              </w:rPr>
              <w:t>184</w:t>
            </w:r>
            <w:r w:rsidR="007C6C90" w:rsidRPr="007C6C90">
              <w:rPr>
                <w:bCs/>
                <w:noProof/>
                <w:webHidden/>
              </w:rPr>
              <w:fldChar w:fldCharType="end"/>
            </w:r>
          </w:hyperlink>
        </w:p>
        <w:p w14:paraId="38F92E54" w14:textId="19521C2D" w:rsidR="007C6C90" w:rsidRPr="007C6C90" w:rsidRDefault="00F371D2">
          <w:pPr>
            <w:pStyle w:val="Spistreci3"/>
            <w:rPr>
              <w:rFonts w:eastAsiaTheme="minorEastAsia"/>
              <w:bCs/>
              <w:noProof/>
            </w:rPr>
          </w:pPr>
          <w:hyperlink w:anchor="_Toc101964451" w:history="1">
            <w:r w:rsidR="007C6C90" w:rsidRPr="007C6C90">
              <w:rPr>
                <w:rStyle w:val="Hipercze"/>
                <w:rFonts w:asciiTheme="minorHAnsi" w:hAnsiTheme="minorHAnsi" w:cstheme="minorHAnsi"/>
                <w:bCs/>
                <w:noProof/>
                <w:sz w:val="20"/>
              </w:rPr>
              <w:t>4.3.4.</w:t>
            </w:r>
            <w:r w:rsidR="007C6C90" w:rsidRPr="007C6C90">
              <w:rPr>
                <w:rFonts w:eastAsiaTheme="minorEastAsia"/>
                <w:bCs/>
                <w:noProof/>
              </w:rPr>
              <w:tab/>
            </w:r>
            <w:r w:rsidR="007C6C90" w:rsidRPr="007C6C90">
              <w:rPr>
                <w:rStyle w:val="Hipercze"/>
                <w:rFonts w:asciiTheme="minorHAnsi" w:hAnsiTheme="minorHAnsi" w:cstheme="minorHAnsi"/>
                <w:bCs/>
                <w:noProof/>
                <w:sz w:val="20"/>
              </w:rPr>
              <w:t>Sposób i zakres uwzględnienia informacji zawartych w prognozach oddziaływania na środowisko sporządzonych dla innych, przyjętych już, dokumentów powiązanych z projektem FEDS 2021-2027</w:t>
            </w:r>
            <w:r w:rsidR="007C6C90" w:rsidRPr="007C6C90">
              <w:rPr>
                <w:bCs/>
                <w:noProof/>
                <w:webHidden/>
              </w:rPr>
              <w:tab/>
            </w:r>
            <w:r w:rsidR="007C6C90" w:rsidRPr="007C6C90">
              <w:rPr>
                <w:bCs/>
                <w:noProof/>
                <w:webHidden/>
              </w:rPr>
              <w:fldChar w:fldCharType="begin"/>
            </w:r>
            <w:r w:rsidR="007C6C90" w:rsidRPr="007C6C90">
              <w:rPr>
                <w:bCs/>
                <w:noProof/>
                <w:webHidden/>
              </w:rPr>
              <w:instrText xml:space="preserve"> PAGEREF _Toc101964451 \h </w:instrText>
            </w:r>
            <w:r w:rsidR="007C6C90" w:rsidRPr="007C6C90">
              <w:rPr>
                <w:bCs/>
                <w:noProof/>
                <w:webHidden/>
              </w:rPr>
            </w:r>
            <w:r w:rsidR="007C6C90" w:rsidRPr="007C6C90">
              <w:rPr>
                <w:bCs/>
                <w:noProof/>
                <w:webHidden/>
              </w:rPr>
              <w:fldChar w:fldCharType="separate"/>
            </w:r>
            <w:r w:rsidR="007C6C90" w:rsidRPr="007C6C90">
              <w:rPr>
                <w:bCs/>
                <w:noProof/>
                <w:webHidden/>
              </w:rPr>
              <w:t>194</w:t>
            </w:r>
            <w:r w:rsidR="007C6C90" w:rsidRPr="007C6C90">
              <w:rPr>
                <w:bCs/>
                <w:noProof/>
                <w:webHidden/>
              </w:rPr>
              <w:fldChar w:fldCharType="end"/>
            </w:r>
          </w:hyperlink>
        </w:p>
        <w:p w14:paraId="4A732D19" w14:textId="060E56A6" w:rsidR="007C6C90" w:rsidRPr="007C6C90" w:rsidRDefault="00F371D2">
          <w:pPr>
            <w:pStyle w:val="Spistreci2"/>
            <w:rPr>
              <w:rFonts w:eastAsiaTheme="minorEastAsia"/>
              <w:b w:val="0"/>
              <w:noProof/>
              <w:sz w:val="20"/>
              <w:szCs w:val="20"/>
            </w:rPr>
          </w:pPr>
          <w:hyperlink w:anchor="_Toc101964452" w:history="1">
            <w:r w:rsidR="007C6C90" w:rsidRPr="007C6C90">
              <w:rPr>
                <w:rStyle w:val="Hipercze"/>
                <w:rFonts w:asciiTheme="minorHAnsi" w:hAnsiTheme="minorHAnsi" w:cstheme="minorHAnsi"/>
                <w:b w:val="0"/>
                <w:noProof/>
                <w:sz w:val="20"/>
                <w:szCs w:val="20"/>
              </w:rPr>
              <w:t>4.4.</w:t>
            </w:r>
            <w:r w:rsidR="007C6C90" w:rsidRPr="007C6C90">
              <w:rPr>
                <w:rFonts w:eastAsiaTheme="minorEastAsia"/>
                <w:b w:val="0"/>
                <w:noProof/>
                <w:sz w:val="20"/>
                <w:szCs w:val="20"/>
              </w:rPr>
              <w:tab/>
            </w:r>
            <w:r w:rsidR="007C6C90" w:rsidRPr="007C6C90">
              <w:rPr>
                <w:rStyle w:val="Hipercze"/>
                <w:rFonts w:asciiTheme="minorHAnsi" w:hAnsiTheme="minorHAnsi" w:cstheme="minorHAnsi"/>
                <w:b w:val="0"/>
                <w:noProof/>
                <w:sz w:val="20"/>
                <w:szCs w:val="20"/>
              </w:rPr>
              <w:t>Analiza i ocena oddziaływania projektu FEDS 2021-2027 wraz z załącznikami na poszczególne komponenty środowiska</w:t>
            </w:r>
            <w:r w:rsidR="007C6C90" w:rsidRPr="007C6C90">
              <w:rPr>
                <w:b w:val="0"/>
                <w:noProof/>
                <w:webHidden/>
                <w:sz w:val="20"/>
                <w:szCs w:val="20"/>
              </w:rPr>
              <w:tab/>
            </w:r>
            <w:r w:rsidR="007C6C90" w:rsidRPr="007C6C90">
              <w:rPr>
                <w:b w:val="0"/>
                <w:noProof/>
                <w:webHidden/>
                <w:sz w:val="20"/>
                <w:szCs w:val="20"/>
              </w:rPr>
              <w:fldChar w:fldCharType="begin"/>
            </w:r>
            <w:r w:rsidR="007C6C90" w:rsidRPr="007C6C90">
              <w:rPr>
                <w:b w:val="0"/>
                <w:noProof/>
                <w:webHidden/>
                <w:sz w:val="20"/>
                <w:szCs w:val="20"/>
              </w:rPr>
              <w:instrText xml:space="preserve"> PAGEREF _Toc101964452 \h </w:instrText>
            </w:r>
            <w:r w:rsidR="007C6C90" w:rsidRPr="007C6C90">
              <w:rPr>
                <w:b w:val="0"/>
                <w:noProof/>
                <w:webHidden/>
                <w:sz w:val="20"/>
                <w:szCs w:val="20"/>
              </w:rPr>
            </w:r>
            <w:r w:rsidR="007C6C90" w:rsidRPr="007C6C90">
              <w:rPr>
                <w:b w:val="0"/>
                <w:noProof/>
                <w:webHidden/>
                <w:sz w:val="20"/>
                <w:szCs w:val="20"/>
              </w:rPr>
              <w:fldChar w:fldCharType="separate"/>
            </w:r>
            <w:r w:rsidR="007C6C90" w:rsidRPr="007C6C90">
              <w:rPr>
                <w:b w:val="0"/>
                <w:noProof/>
                <w:webHidden/>
                <w:sz w:val="20"/>
                <w:szCs w:val="20"/>
              </w:rPr>
              <w:t>197</w:t>
            </w:r>
            <w:r w:rsidR="007C6C90" w:rsidRPr="007C6C90">
              <w:rPr>
                <w:b w:val="0"/>
                <w:noProof/>
                <w:webHidden/>
                <w:sz w:val="20"/>
                <w:szCs w:val="20"/>
              </w:rPr>
              <w:fldChar w:fldCharType="end"/>
            </w:r>
          </w:hyperlink>
        </w:p>
        <w:p w14:paraId="3F95F717" w14:textId="64E73832" w:rsidR="007C6C90" w:rsidRPr="007C6C90" w:rsidRDefault="00F371D2">
          <w:pPr>
            <w:pStyle w:val="Spistreci3"/>
            <w:rPr>
              <w:rFonts w:eastAsiaTheme="minorEastAsia"/>
              <w:bCs/>
              <w:noProof/>
            </w:rPr>
          </w:pPr>
          <w:hyperlink w:anchor="_Toc101964453" w:history="1">
            <w:r w:rsidR="007C6C90" w:rsidRPr="007C6C90">
              <w:rPr>
                <w:rStyle w:val="Hipercze"/>
                <w:rFonts w:asciiTheme="minorHAnsi" w:hAnsiTheme="minorHAnsi" w:cstheme="minorHAnsi"/>
                <w:bCs/>
                <w:noProof/>
                <w:sz w:val="20"/>
              </w:rPr>
              <w:t>4.4.1.</w:t>
            </w:r>
            <w:r w:rsidR="007C6C90" w:rsidRPr="007C6C90">
              <w:rPr>
                <w:rFonts w:eastAsiaTheme="minorEastAsia"/>
                <w:bCs/>
                <w:noProof/>
              </w:rPr>
              <w:tab/>
            </w:r>
            <w:r w:rsidR="007C6C90" w:rsidRPr="007C6C90">
              <w:rPr>
                <w:rStyle w:val="Hipercze"/>
                <w:rFonts w:asciiTheme="minorHAnsi" w:hAnsiTheme="minorHAnsi" w:cstheme="minorHAnsi"/>
                <w:bCs/>
                <w:noProof/>
                <w:sz w:val="20"/>
              </w:rPr>
              <w:t>Oddziaływanie na różnorodność biologiczną, zwierzęta, rośliny (w tym na obszary chronione)</w:t>
            </w:r>
            <w:r w:rsidR="007C6C90" w:rsidRPr="007C6C90">
              <w:rPr>
                <w:bCs/>
                <w:noProof/>
                <w:webHidden/>
              </w:rPr>
              <w:tab/>
            </w:r>
            <w:r w:rsidR="007C6C90" w:rsidRPr="007C6C90">
              <w:rPr>
                <w:bCs/>
                <w:noProof/>
                <w:webHidden/>
              </w:rPr>
              <w:fldChar w:fldCharType="begin"/>
            </w:r>
            <w:r w:rsidR="007C6C90" w:rsidRPr="007C6C90">
              <w:rPr>
                <w:bCs/>
                <w:noProof/>
                <w:webHidden/>
              </w:rPr>
              <w:instrText xml:space="preserve"> PAGEREF _Toc101964453 \h </w:instrText>
            </w:r>
            <w:r w:rsidR="007C6C90" w:rsidRPr="007C6C90">
              <w:rPr>
                <w:bCs/>
                <w:noProof/>
                <w:webHidden/>
              </w:rPr>
            </w:r>
            <w:r w:rsidR="007C6C90" w:rsidRPr="007C6C90">
              <w:rPr>
                <w:bCs/>
                <w:noProof/>
                <w:webHidden/>
              </w:rPr>
              <w:fldChar w:fldCharType="separate"/>
            </w:r>
            <w:r w:rsidR="007C6C90" w:rsidRPr="007C6C90">
              <w:rPr>
                <w:bCs/>
                <w:noProof/>
                <w:webHidden/>
              </w:rPr>
              <w:t>225</w:t>
            </w:r>
            <w:r w:rsidR="007C6C90" w:rsidRPr="007C6C90">
              <w:rPr>
                <w:bCs/>
                <w:noProof/>
                <w:webHidden/>
              </w:rPr>
              <w:fldChar w:fldCharType="end"/>
            </w:r>
          </w:hyperlink>
        </w:p>
        <w:p w14:paraId="7735137B" w14:textId="198311C2" w:rsidR="007C6C90" w:rsidRPr="007C6C90" w:rsidRDefault="00F371D2">
          <w:pPr>
            <w:pStyle w:val="Spistreci3"/>
            <w:rPr>
              <w:rFonts w:eastAsiaTheme="minorEastAsia"/>
              <w:bCs/>
              <w:noProof/>
            </w:rPr>
          </w:pPr>
          <w:hyperlink w:anchor="_Toc101964454" w:history="1">
            <w:r w:rsidR="007C6C90" w:rsidRPr="007C6C90">
              <w:rPr>
                <w:rStyle w:val="Hipercze"/>
                <w:rFonts w:asciiTheme="minorHAnsi" w:hAnsiTheme="minorHAnsi" w:cstheme="minorHAnsi"/>
                <w:bCs/>
                <w:noProof/>
                <w:sz w:val="20"/>
              </w:rPr>
              <w:t>4.4.2.</w:t>
            </w:r>
            <w:r w:rsidR="007C6C90" w:rsidRPr="007C6C90">
              <w:rPr>
                <w:rFonts w:eastAsiaTheme="minorEastAsia"/>
                <w:bCs/>
                <w:noProof/>
              </w:rPr>
              <w:tab/>
            </w:r>
            <w:r w:rsidR="007C6C90" w:rsidRPr="007C6C90">
              <w:rPr>
                <w:rStyle w:val="Hipercze"/>
                <w:rFonts w:asciiTheme="minorHAnsi" w:hAnsiTheme="minorHAnsi" w:cstheme="minorHAnsi"/>
                <w:bCs/>
                <w:noProof/>
                <w:sz w:val="20"/>
              </w:rPr>
              <w:t>Oddziaływanie na ludzi, w tym akustyczne</w:t>
            </w:r>
            <w:r w:rsidR="007C6C90" w:rsidRPr="007C6C90">
              <w:rPr>
                <w:bCs/>
                <w:noProof/>
                <w:webHidden/>
              </w:rPr>
              <w:tab/>
            </w:r>
            <w:r w:rsidR="007C6C90" w:rsidRPr="007C6C90">
              <w:rPr>
                <w:bCs/>
                <w:noProof/>
                <w:webHidden/>
              </w:rPr>
              <w:fldChar w:fldCharType="begin"/>
            </w:r>
            <w:r w:rsidR="007C6C90" w:rsidRPr="007C6C90">
              <w:rPr>
                <w:bCs/>
                <w:noProof/>
                <w:webHidden/>
              </w:rPr>
              <w:instrText xml:space="preserve"> PAGEREF _Toc101964454 \h </w:instrText>
            </w:r>
            <w:r w:rsidR="007C6C90" w:rsidRPr="007C6C90">
              <w:rPr>
                <w:bCs/>
                <w:noProof/>
                <w:webHidden/>
              </w:rPr>
            </w:r>
            <w:r w:rsidR="007C6C90" w:rsidRPr="007C6C90">
              <w:rPr>
                <w:bCs/>
                <w:noProof/>
                <w:webHidden/>
              </w:rPr>
              <w:fldChar w:fldCharType="separate"/>
            </w:r>
            <w:r w:rsidR="007C6C90" w:rsidRPr="007C6C90">
              <w:rPr>
                <w:bCs/>
                <w:noProof/>
                <w:webHidden/>
              </w:rPr>
              <w:t>285</w:t>
            </w:r>
            <w:r w:rsidR="007C6C90" w:rsidRPr="007C6C90">
              <w:rPr>
                <w:bCs/>
                <w:noProof/>
                <w:webHidden/>
              </w:rPr>
              <w:fldChar w:fldCharType="end"/>
            </w:r>
          </w:hyperlink>
        </w:p>
        <w:p w14:paraId="4A3945A0" w14:textId="314D470D" w:rsidR="007C6C90" w:rsidRPr="007C6C90" w:rsidRDefault="00F371D2">
          <w:pPr>
            <w:pStyle w:val="Spistreci3"/>
            <w:rPr>
              <w:rFonts w:eastAsiaTheme="minorEastAsia"/>
              <w:bCs/>
              <w:noProof/>
            </w:rPr>
          </w:pPr>
          <w:hyperlink w:anchor="_Toc101964455" w:history="1">
            <w:r w:rsidR="007C6C90" w:rsidRPr="007C6C90">
              <w:rPr>
                <w:rStyle w:val="Hipercze"/>
                <w:rFonts w:asciiTheme="minorHAnsi" w:hAnsiTheme="minorHAnsi" w:cstheme="minorHAnsi"/>
                <w:bCs/>
                <w:noProof/>
                <w:sz w:val="20"/>
              </w:rPr>
              <w:t>4.4.3.</w:t>
            </w:r>
            <w:r w:rsidR="007C6C90" w:rsidRPr="007C6C90">
              <w:rPr>
                <w:rFonts w:eastAsiaTheme="minorEastAsia"/>
                <w:bCs/>
                <w:noProof/>
              </w:rPr>
              <w:tab/>
            </w:r>
            <w:r w:rsidR="007C6C90" w:rsidRPr="007C6C90">
              <w:rPr>
                <w:rStyle w:val="Hipercze"/>
                <w:rFonts w:asciiTheme="minorHAnsi" w:hAnsiTheme="minorHAnsi" w:cstheme="minorHAnsi"/>
                <w:bCs/>
                <w:noProof/>
                <w:sz w:val="20"/>
              </w:rPr>
              <w:t>Oddziaływanie na wody</w:t>
            </w:r>
            <w:r w:rsidR="007C6C90" w:rsidRPr="007C6C90">
              <w:rPr>
                <w:bCs/>
                <w:noProof/>
                <w:webHidden/>
              </w:rPr>
              <w:tab/>
            </w:r>
            <w:r w:rsidR="007C6C90" w:rsidRPr="007C6C90">
              <w:rPr>
                <w:bCs/>
                <w:noProof/>
                <w:webHidden/>
              </w:rPr>
              <w:fldChar w:fldCharType="begin"/>
            </w:r>
            <w:r w:rsidR="007C6C90" w:rsidRPr="007C6C90">
              <w:rPr>
                <w:bCs/>
                <w:noProof/>
                <w:webHidden/>
              </w:rPr>
              <w:instrText xml:space="preserve"> PAGEREF _Toc101964455 \h </w:instrText>
            </w:r>
            <w:r w:rsidR="007C6C90" w:rsidRPr="007C6C90">
              <w:rPr>
                <w:bCs/>
                <w:noProof/>
                <w:webHidden/>
              </w:rPr>
            </w:r>
            <w:r w:rsidR="007C6C90" w:rsidRPr="007C6C90">
              <w:rPr>
                <w:bCs/>
                <w:noProof/>
                <w:webHidden/>
              </w:rPr>
              <w:fldChar w:fldCharType="separate"/>
            </w:r>
            <w:r w:rsidR="007C6C90" w:rsidRPr="007C6C90">
              <w:rPr>
                <w:bCs/>
                <w:noProof/>
                <w:webHidden/>
              </w:rPr>
              <w:t>322</w:t>
            </w:r>
            <w:r w:rsidR="007C6C90" w:rsidRPr="007C6C90">
              <w:rPr>
                <w:bCs/>
                <w:noProof/>
                <w:webHidden/>
              </w:rPr>
              <w:fldChar w:fldCharType="end"/>
            </w:r>
          </w:hyperlink>
        </w:p>
        <w:p w14:paraId="1230F35A" w14:textId="7835CE19" w:rsidR="007C6C90" w:rsidRPr="007C6C90" w:rsidRDefault="00F371D2">
          <w:pPr>
            <w:pStyle w:val="Spistreci3"/>
            <w:rPr>
              <w:rFonts w:eastAsiaTheme="minorEastAsia"/>
              <w:bCs/>
              <w:noProof/>
            </w:rPr>
          </w:pPr>
          <w:hyperlink w:anchor="_Toc101964456" w:history="1">
            <w:r w:rsidR="007C6C90" w:rsidRPr="007C6C90">
              <w:rPr>
                <w:rStyle w:val="Hipercze"/>
                <w:rFonts w:asciiTheme="minorHAnsi" w:hAnsiTheme="minorHAnsi" w:cstheme="minorHAnsi"/>
                <w:bCs/>
                <w:noProof/>
                <w:sz w:val="20"/>
              </w:rPr>
              <w:t>4.4.4.</w:t>
            </w:r>
            <w:r w:rsidR="007C6C90" w:rsidRPr="007C6C90">
              <w:rPr>
                <w:rFonts w:eastAsiaTheme="minorEastAsia"/>
                <w:bCs/>
                <w:noProof/>
              </w:rPr>
              <w:tab/>
            </w:r>
            <w:r w:rsidR="007C6C90" w:rsidRPr="007C6C90">
              <w:rPr>
                <w:rStyle w:val="Hipercze"/>
                <w:rFonts w:asciiTheme="minorHAnsi" w:hAnsiTheme="minorHAnsi" w:cstheme="minorHAnsi"/>
                <w:bCs/>
                <w:noProof/>
                <w:sz w:val="20"/>
              </w:rPr>
              <w:t>Oddziaływanie na powietrze</w:t>
            </w:r>
            <w:r w:rsidR="007C6C90" w:rsidRPr="007C6C90">
              <w:rPr>
                <w:bCs/>
                <w:noProof/>
                <w:webHidden/>
              </w:rPr>
              <w:tab/>
            </w:r>
            <w:r w:rsidR="007C6C90" w:rsidRPr="007C6C90">
              <w:rPr>
                <w:bCs/>
                <w:noProof/>
                <w:webHidden/>
              </w:rPr>
              <w:fldChar w:fldCharType="begin"/>
            </w:r>
            <w:r w:rsidR="007C6C90" w:rsidRPr="007C6C90">
              <w:rPr>
                <w:bCs/>
                <w:noProof/>
                <w:webHidden/>
              </w:rPr>
              <w:instrText xml:space="preserve"> PAGEREF _Toc101964456 \h </w:instrText>
            </w:r>
            <w:r w:rsidR="007C6C90" w:rsidRPr="007C6C90">
              <w:rPr>
                <w:bCs/>
                <w:noProof/>
                <w:webHidden/>
              </w:rPr>
            </w:r>
            <w:r w:rsidR="007C6C90" w:rsidRPr="007C6C90">
              <w:rPr>
                <w:bCs/>
                <w:noProof/>
                <w:webHidden/>
              </w:rPr>
              <w:fldChar w:fldCharType="separate"/>
            </w:r>
            <w:r w:rsidR="007C6C90" w:rsidRPr="007C6C90">
              <w:rPr>
                <w:bCs/>
                <w:noProof/>
                <w:webHidden/>
              </w:rPr>
              <w:t>351</w:t>
            </w:r>
            <w:r w:rsidR="007C6C90" w:rsidRPr="007C6C90">
              <w:rPr>
                <w:bCs/>
                <w:noProof/>
                <w:webHidden/>
              </w:rPr>
              <w:fldChar w:fldCharType="end"/>
            </w:r>
          </w:hyperlink>
        </w:p>
        <w:p w14:paraId="7AF49092" w14:textId="677489D0" w:rsidR="007C6C90" w:rsidRPr="007C6C90" w:rsidRDefault="00F371D2">
          <w:pPr>
            <w:pStyle w:val="Spistreci3"/>
            <w:rPr>
              <w:rFonts w:eastAsiaTheme="minorEastAsia"/>
              <w:bCs/>
              <w:noProof/>
            </w:rPr>
          </w:pPr>
          <w:hyperlink w:anchor="_Toc101964457" w:history="1">
            <w:r w:rsidR="007C6C90" w:rsidRPr="007C6C90">
              <w:rPr>
                <w:rStyle w:val="Hipercze"/>
                <w:rFonts w:asciiTheme="minorHAnsi" w:hAnsiTheme="minorHAnsi" w:cstheme="minorHAnsi"/>
                <w:bCs/>
                <w:noProof/>
                <w:sz w:val="20"/>
              </w:rPr>
              <w:t>4.4.5.</w:t>
            </w:r>
            <w:r w:rsidR="007C6C90" w:rsidRPr="007C6C90">
              <w:rPr>
                <w:rFonts w:eastAsiaTheme="minorEastAsia"/>
                <w:bCs/>
                <w:noProof/>
              </w:rPr>
              <w:tab/>
            </w:r>
            <w:r w:rsidR="007C6C90" w:rsidRPr="007C6C90">
              <w:rPr>
                <w:rStyle w:val="Hipercze"/>
                <w:rFonts w:asciiTheme="minorHAnsi" w:hAnsiTheme="minorHAnsi" w:cstheme="minorHAnsi"/>
                <w:bCs/>
                <w:noProof/>
                <w:sz w:val="20"/>
              </w:rPr>
              <w:t>Oddziaływanie na powierzchnię ziemi</w:t>
            </w:r>
            <w:r w:rsidR="007C6C90" w:rsidRPr="007C6C90">
              <w:rPr>
                <w:bCs/>
                <w:noProof/>
                <w:webHidden/>
              </w:rPr>
              <w:tab/>
            </w:r>
            <w:r w:rsidR="007C6C90" w:rsidRPr="007C6C90">
              <w:rPr>
                <w:bCs/>
                <w:noProof/>
                <w:webHidden/>
              </w:rPr>
              <w:fldChar w:fldCharType="begin"/>
            </w:r>
            <w:r w:rsidR="007C6C90" w:rsidRPr="007C6C90">
              <w:rPr>
                <w:bCs/>
                <w:noProof/>
                <w:webHidden/>
              </w:rPr>
              <w:instrText xml:space="preserve"> PAGEREF _Toc101964457 \h </w:instrText>
            </w:r>
            <w:r w:rsidR="007C6C90" w:rsidRPr="007C6C90">
              <w:rPr>
                <w:bCs/>
                <w:noProof/>
                <w:webHidden/>
              </w:rPr>
            </w:r>
            <w:r w:rsidR="007C6C90" w:rsidRPr="007C6C90">
              <w:rPr>
                <w:bCs/>
                <w:noProof/>
                <w:webHidden/>
              </w:rPr>
              <w:fldChar w:fldCharType="separate"/>
            </w:r>
            <w:r w:rsidR="007C6C90" w:rsidRPr="007C6C90">
              <w:rPr>
                <w:bCs/>
                <w:noProof/>
                <w:webHidden/>
              </w:rPr>
              <w:t>376</w:t>
            </w:r>
            <w:r w:rsidR="007C6C90" w:rsidRPr="007C6C90">
              <w:rPr>
                <w:bCs/>
                <w:noProof/>
                <w:webHidden/>
              </w:rPr>
              <w:fldChar w:fldCharType="end"/>
            </w:r>
          </w:hyperlink>
        </w:p>
        <w:p w14:paraId="135B18D1" w14:textId="570ECE1A" w:rsidR="007C6C90" w:rsidRPr="007C6C90" w:rsidRDefault="00F371D2">
          <w:pPr>
            <w:pStyle w:val="Spistreci3"/>
            <w:rPr>
              <w:rFonts w:eastAsiaTheme="minorEastAsia"/>
              <w:bCs/>
              <w:noProof/>
            </w:rPr>
          </w:pPr>
          <w:hyperlink w:anchor="_Toc101964458" w:history="1">
            <w:r w:rsidR="007C6C90" w:rsidRPr="007C6C90">
              <w:rPr>
                <w:rStyle w:val="Hipercze"/>
                <w:rFonts w:asciiTheme="minorHAnsi" w:hAnsiTheme="minorHAnsi" w:cstheme="minorHAnsi"/>
                <w:bCs/>
                <w:noProof/>
                <w:sz w:val="20"/>
              </w:rPr>
              <w:t>4.4.6.</w:t>
            </w:r>
            <w:r w:rsidR="007C6C90" w:rsidRPr="007C6C90">
              <w:rPr>
                <w:rFonts w:eastAsiaTheme="minorEastAsia"/>
                <w:bCs/>
                <w:noProof/>
              </w:rPr>
              <w:tab/>
            </w:r>
            <w:r w:rsidR="007C6C90" w:rsidRPr="007C6C90">
              <w:rPr>
                <w:rStyle w:val="Hipercze"/>
                <w:rFonts w:asciiTheme="minorHAnsi" w:hAnsiTheme="minorHAnsi" w:cstheme="minorHAnsi"/>
                <w:bCs/>
                <w:noProof/>
                <w:sz w:val="20"/>
              </w:rPr>
              <w:t>Oddziaływanie na krajobraz</w:t>
            </w:r>
            <w:r w:rsidR="007C6C90" w:rsidRPr="007C6C90">
              <w:rPr>
                <w:bCs/>
                <w:noProof/>
                <w:webHidden/>
              </w:rPr>
              <w:tab/>
            </w:r>
            <w:r w:rsidR="007C6C90" w:rsidRPr="007C6C90">
              <w:rPr>
                <w:bCs/>
                <w:noProof/>
                <w:webHidden/>
              </w:rPr>
              <w:fldChar w:fldCharType="begin"/>
            </w:r>
            <w:r w:rsidR="007C6C90" w:rsidRPr="007C6C90">
              <w:rPr>
                <w:bCs/>
                <w:noProof/>
                <w:webHidden/>
              </w:rPr>
              <w:instrText xml:space="preserve"> PAGEREF _Toc101964458 \h </w:instrText>
            </w:r>
            <w:r w:rsidR="007C6C90" w:rsidRPr="007C6C90">
              <w:rPr>
                <w:bCs/>
                <w:noProof/>
                <w:webHidden/>
              </w:rPr>
            </w:r>
            <w:r w:rsidR="007C6C90" w:rsidRPr="007C6C90">
              <w:rPr>
                <w:bCs/>
                <w:noProof/>
                <w:webHidden/>
              </w:rPr>
              <w:fldChar w:fldCharType="separate"/>
            </w:r>
            <w:r w:rsidR="007C6C90" w:rsidRPr="007C6C90">
              <w:rPr>
                <w:bCs/>
                <w:noProof/>
                <w:webHidden/>
              </w:rPr>
              <w:t>402</w:t>
            </w:r>
            <w:r w:rsidR="007C6C90" w:rsidRPr="007C6C90">
              <w:rPr>
                <w:bCs/>
                <w:noProof/>
                <w:webHidden/>
              </w:rPr>
              <w:fldChar w:fldCharType="end"/>
            </w:r>
          </w:hyperlink>
        </w:p>
        <w:p w14:paraId="28D3D36F" w14:textId="1B9F2598" w:rsidR="007C6C90" w:rsidRPr="007C6C90" w:rsidRDefault="00F371D2">
          <w:pPr>
            <w:pStyle w:val="Spistreci3"/>
            <w:rPr>
              <w:rFonts w:eastAsiaTheme="minorEastAsia"/>
              <w:bCs/>
              <w:noProof/>
            </w:rPr>
          </w:pPr>
          <w:hyperlink w:anchor="_Toc101964459" w:history="1">
            <w:r w:rsidR="007C6C90" w:rsidRPr="007C6C90">
              <w:rPr>
                <w:rStyle w:val="Hipercze"/>
                <w:rFonts w:asciiTheme="minorHAnsi" w:hAnsiTheme="minorHAnsi" w:cstheme="minorHAnsi"/>
                <w:bCs/>
                <w:noProof/>
                <w:sz w:val="20"/>
              </w:rPr>
              <w:t>4.4.7.</w:t>
            </w:r>
            <w:r w:rsidR="007C6C90" w:rsidRPr="007C6C90">
              <w:rPr>
                <w:rFonts w:eastAsiaTheme="minorEastAsia"/>
                <w:bCs/>
                <w:noProof/>
              </w:rPr>
              <w:tab/>
            </w:r>
            <w:r w:rsidR="007C6C90" w:rsidRPr="007C6C90">
              <w:rPr>
                <w:rStyle w:val="Hipercze"/>
                <w:rFonts w:asciiTheme="minorHAnsi" w:hAnsiTheme="minorHAnsi" w:cstheme="minorHAnsi"/>
                <w:bCs/>
                <w:noProof/>
                <w:sz w:val="20"/>
              </w:rPr>
              <w:t>Oddziaływanie na klimat</w:t>
            </w:r>
            <w:r w:rsidR="007C6C90" w:rsidRPr="007C6C90">
              <w:rPr>
                <w:bCs/>
                <w:noProof/>
                <w:webHidden/>
              </w:rPr>
              <w:tab/>
            </w:r>
            <w:r w:rsidR="007C6C90" w:rsidRPr="007C6C90">
              <w:rPr>
                <w:bCs/>
                <w:noProof/>
                <w:webHidden/>
              </w:rPr>
              <w:fldChar w:fldCharType="begin"/>
            </w:r>
            <w:r w:rsidR="007C6C90" w:rsidRPr="007C6C90">
              <w:rPr>
                <w:bCs/>
                <w:noProof/>
                <w:webHidden/>
              </w:rPr>
              <w:instrText xml:space="preserve"> PAGEREF _Toc101964459 \h </w:instrText>
            </w:r>
            <w:r w:rsidR="007C6C90" w:rsidRPr="007C6C90">
              <w:rPr>
                <w:bCs/>
                <w:noProof/>
                <w:webHidden/>
              </w:rPr>
            </w:r>
            <w:r w:rsidR="007C6C90" w:rsidRPr="007C6C90">
              <w:rPr>
                <w:bCs/>
                <w:noProof/>
                <w:webHidden/>
              </w:rPr>
              <w:fldChar w:fldCharType="separate"/>
            </w:r>
            <w:r w:rsidR="007C6C90" w:rsidRPr="007C6C90">
              <w:rPr>
                <w:bCs/>
                <w:noProof/>
                <w:webHidden/>
              </w:rPr>
              <w:t>431</w:t>
            </w:r>
            <w:r w:rsidR="007C6C90" w:rsidRPr="007C6C90">
              <w:rPr>
                <w:bCs/>
                <w:noProof/>
                <w:webHidden/>
              </w:rPr>
              <w:fldChar w:fldCharType="end"/>
            </w:r>
          </w:hyperlink>
        </w:p>
        <w:p w14:paraId="61630411" w14:textId="45C6B3BD" w:rsidR="007C6C90" w:rsidRPr="007C6C90" w:rsidRDefault="00F371D2">
          <w:pPr>
            <w:pStyle w:val="Spistreci3"/>
            <w:rPr>
              <w:rFonts w:eastAsiaTheme="minorEastAsia"/>
              <w:bCs/>
              <w:noProof/>
            </w:rPr>
          </w:pPr>
          <w:hyperlink w:anchor="_Toc101964460" w:history="1">
            <w:r w:rsidR="007C6C90" w:rsidRPr="007C6C90">
              <w:rPr>
                <w:rStyle w:val="Hipercze"/>
                <w:rFonts w:asciiTheme="minorHAnsi" w:hAnsiTheme="minorHAnsi" w:cstheme="minorHAnsi"/>
                <w:bCs/>
                <w:noProof/>
                <w:sz w:val="20"/>
              </w:rPr>
              <w:t>4.4.8.</w:t>
            </w:r>
            <w:r w:rsidR="007C6C90" w:rsidRPr="007C6C90">
              <w:rPr>
                <w:rFonts w:eastAsiaTheme="minorEastAsia"/>
                <w:bCs/>
                <w:noProof/>
              </w:rPr>
              <w:tab/>
            </w:r>
            <w:r w:rsidR="007C6C90" w:rsidRPr="007C6C90">
              <w:rPr>
                <w:rStyle w:val="Hipercze"/>
                <w:rFonts w:asciiTheme="minorHAnsi" w:hAnsiTheme="minorHAnsi" w:cstheme="minorHAnsi"/>
                <w:bCs/>
                <w:noProof/>
                <w:sz w:val="20"/>
              </w:rPr>
              <w:t>Oddziaływanie na zasoby naturalne</w:t>
            </w:r>
            <w:r w:rsidR="007C6C90" w:rsidRPr="007C6C90">
              <w:rPr>
                <w:bCs/>
                <w:noProof/>
                <w:webHidden/>
              </w:rPr>
              <w:tab/>
            </w:r>
            <w:r w:rsidR="007C6C90" w:rsidRPr="007C6C90">
              <w:rPr>
                <w:bCs/>
                <w:noProof/>
                <w:webHidden/>
              </w:rPr>
              <w:fldChar w:fldCharType="begin"/>
            </w:r>
            <w:r w:rsidR="007C6C90" w:rsidRPr="007C6C90">
              <w:rPr>
                <w:bCs/>
                <w:noProof/>
                <w:webHidden/>
              </w:rPr>
              <w:instrText xml:space="preserve"> PAGEREF _Toc101964460 \h </w:instrText>
            </w:r>
            <w:r w:rsidR="007C6C90" w:rsidRPr="007C6C90">
              <w:rPr>
                <w:bCs/>
                <w:noProof/>
                <w:webHidden/>
              </w:rPr>
            </w:r>
            <w:r w:rsidR="007C6C90" w:rsidRPr="007C6C90">
              <w:rPr>
                <w:bCs/>
                <w:noProof/>
                <w:webHidden/>
              </w:rPr>
              <w:fldChar w:fldCharType="separate"/>
            </w:r>
            <w:r w:rsidR="007C6C90" w:rsidRPr="007C6C90">
              <w:rPr>
                <w:bCs/>
                <w:noProof/>
                <w:webHidden/>
              </w:rPr>
              <w:t>451</w:t>
            </w:r>
            <w:r w:rsidR="007C6C90" w:rsidRPr="007C6C90">
              <w:rPr>
                <w:bCs/>
                <w:noProof/>
                <w:webHidden/>
              </w:rPr>
              <w:fldChar w:fldCharType="end"/>
            </w:r>
          </w:hyperlink>
        </w:p>
        <w:p w14:paraId="2E9FE99A" w14:textId="0F507D53" w:rsidR="007C6C90" w:rsidRPr="007C6C90" w:rsidRDefault="00F371D2">
          <w:pPr>
            <w:pStyle w:val="Spistreci3"/>
            <w:rPr>
              <w:rFonts w:eastAsiaTheme="minorEastAsia"/>
              <w:bCs/>
              <w:noProof/>
            </w:rPr>
          </w:pPr>
          <w:hyperlink w:anchor="_Toc101964461" w:history="1">
            <w:r w:rsidR="007C6C90" w:rsidRPr="007C6C90">
              <w:rPr>
                <w:rStyle w:val="Hipercze"/>
                <w:rFonts w:asciiTheme="minorHAnsi" w:hAnsiTheme="minorHAnsi" w:cstheme="minorHAnsi"/>
                <w:bCs/>
                <w:noProof/>
                <w:sz w:val="20"/>
              </w:rPr>
              <w:t>4.4.9.</w:t>
            </w:r>
            <w:r w:rsidR="007C6C90" w:rsidRPr="007C6C90">
              <w:rPr>
                <w:rFonts w:eastAsiaTheme="minorEastAsia"/>
                <w:bCs/>
                <w:noProof/>
              </w:rPr>
              <w:tab/>
            </w:r>
            <w:r w:rsidR="007C6C90" w:rsidRPr="007C6C90">
              <w:rPr>
                <w:rStyle w:val="Hipercze"/>
                <w:rFonts w:asciiTheme="minorHAnsi" w:hAnsiTheme="minorHAnsi" w:cstheme="minorHAnsi"/>
                <w:bCs/>
                <w:noProof/>
                <w:sz w:val="20"/>
              </w:rPr>
              <w:t>Oddziaływanie na zabytki i dobra materialne</w:t>
            </w:r>
            <w:r w:rsidR="007C6C90" w:rsidRPr="007C6C90">
              <w:rPr>
                <w:bCs/>
                <w:noProof/>
                <w:webHidden/>
              </w:rPr>
              <w:tab/>
            </w:r>
            <w:r w:rsidR="007C6C90" w:rsidRPr="007C6C90">
              <w:rPr>
                <w:bCs/>
                <w:noProof/>
                <w:webHidden/>
              </w:rPr>
              <w:fldChar w:fldCharType="begin"/>
            </w:r>
            <w:r w:rsidR="007C6C90" w:rsidRPr="007C6C90">
              <w:rPr>
                <w:bCs/>
                <w:noProof/>
                <w:webHidden/>
              </w:rPr>
              <w:instrText xml:space="preserve"> PAGEREF _Toc101964461 \h </w:instrText>
            </w:r>
            <w:r w:rsidR="007C6C90" w:rsidRPr="007C6C90">
              <w:rPr>
                <w:bCs/>
                <w:noProof/>
                <w:webHidden/>
              </w:rPr>
            </w:r>
            <w:r w:rsidR="007C6C90" w:rsidRPr="007C6C90">
              <w:rPr>
                <w:bCs/>
                <w:noProof/>
                <w:webHidden/>
              </w:rPr>
              <w:fldChar w:fldCharType="separate"/>
            </w:r>
            <w:r w:rsidR="007C6C90" w:rsidRPr="007C6C90">
              <w:rPr>
                <w:bCs/>
                <w:noProof/>
                <w:webHidden/>
              </w:rPr>
              <w:t>470</w:t>
            </w:r>
            <w:r w:rsidR="007C6C90" w:rsidRPr="007C6C90">
              <w:rPr>
                <w:bCs/>
                <w:noProof/>
                <w:webHidden/>
              </w:rPr>
              <w:fldChar w:fldCharType="end"/>
            </w:r>
          </w:hyperlink>
        </w:p>
        <w:p w14:paraId="47D1823A" w14:textId="687BD048" w:rsidR="007C6C90" w:rsidRPr="007C6C90" w:rsidRDefault="00F371D2">
          <w:pPr>
            <w:pStyle w:val="Spistreci3"/>
            <w:rPr>
              <w:rFonts w:eastAsiaTheme="minorEastAsia"/>
              <w:bCs/>
              <w:noProof/>
            </w:rPr>
          </w:pPr>
          <w:hyperlink w:anchor="_Toc101964462" w:history="1">
            <w:r w:rsidR="007C6C90" w:rsidRPr="007C6C90">
              <w:rPr>
                <w:rStyle w:val="Hipercze"/>
                <w:rFonts w:asciiTheme="minorHAnsi" w:hAnsiTheme="minorHAnsi" w:cstheme="minorHAnsi"/>
                <w:bCs/>
                <w:noProof/>
                <w:sz w:val="20"/>
              </w:rPr>
              <w:t>4.4.10.</w:t>
            </w:r>
            <w:r w:rsidR="007C6C90" w:rsidRPr="007C6C90">
              <w:rPr>
                <w:rFonts w:eastAsiaTheme="minorEastAsia"/>
                <w:bCs/>
                <w:noProof/>
              </w:rPr>
              <w:tab/>
            </w:r>
            <w:r w:rsidR="007C6C90" w:rsidRPr="007C6C90">
              <w:rPr>
                <w:rStyle w:val="Hipercze"/>
                <w:rFonts w:asciiTheme="minorHAnsi" w:hAnsiTheme="minorHAnsi" w:cstheme="minorHAnsi"/>
                <w:bCs/>
                <w:noProof/>
                <w:sz w:val="20"/>
              </w:rPr>
              <w:t>Oddziaływania skumulowane</w:t>
            </w:r>
            <w:r w:rsidR="007C6C90" w:rsidRPr="007C6C90">
              <w:rPr>
                <w:bCs/>
                <w:noProof/>
                <w:webHidden/>
              </w:rPr>
              <w:tab/>
            </w:r>
            <w:r w:rsidR="007C6C90" w:rsidRPr="007C6C90">
              <w:rPr>
                <w:bCs/>
                <w:noProof/>
                <w:webHidden/>
              </w:rPr>
              <w:fldChar w:fldCharType="begin"/>
            </w:r>
            <w:r w:rsidR="007C6C90" w:rsidRPr="007C6C90">
              <w:rPr>
                <w:bCs/>
                <w:noProof/>
                <w:webHidden/>
              </w:rPr>
              <w:instrText xml:space="preserve"> PAGEREF _Toc101964462 \h </w:instrText>
            </w:r>
            <w:r w:rsidR="007C6C90" w:rsidRPr="007C6C90">
              <w:rPr>
                <w:bCs/>
                <w:noProof/>
                <w:webHidden/>
              </w:rPr>
            </w:r>
            <w:r w:rsidR="007C6C90" w:rsidRPr="007C6C90">
              <w:rPr>
                <w:bCs/>
                <w:noProof/>
                <w:webHidden/>
              </w:rPr>
              <w:fldChar w:fldCharType="separate"/>
            </w:r>
            <w:r w:rsidR="007C6C90" w:rsidRPr="007C6C90">
              <w:rPr>
                <w:bCs/>
                <w:noProof/>
                <w:webHidden/>
              </w:rPr>
              <w:t>488</w:t>
            </w:r>
            <w:r w:rsidR="007C6C90" w:rsidRPr="007C6C90">
              <w:rPr>
                <w:bCs/>
                <w:noProof/>
                <w:webHidden/>
              </w:rPr>
              <w:fldChar w:fldCharType="end"/>
            </w:r>
          </w:hyperlink>
        </w:p>
        <w:p w14:paraId="4B7DB746" w14:textId="0FC1DD73" w:rsidR="007C6C90" w:rsidRPr="007C6C90" w:rsidRDefault="00F371D2">
          <w:pPr>
            <w:pStyle w:val="Spistreci3"/>
            <w:rPr>
              <w:rFonts w:eastAsiaTheme="minorEastAsia"/>
              <w:bCs/>
              <w:noProof/>
            </w:rPr>
          </w:pPr>
          <w:hyperlink w:anchor="_Toc101964463" w:history="1">
            <w:r w:rsidR="007C6C90" w:rsidRPr="007C6C90">
              <w:rPr>
                <w:rStyle w:val="Hipercze"/>
                <w:rFonts w:asciiTheme="minorHAnsi" w:hAnsiTheme="minorHAnsi" w:cstheme="minorHAnsi"/>
                <w:bCs/>
                <w:noProof/>
                <w:sz w:val="20"/>
              </w:rPr>
              <w:t>4.4.11.</w:t>
            </w:r>
            <w:r w:rsidR="007C6C90" w:rsidRPr="007C6C90">
              <w:rPr>
                <w:rFonts w:eastAsiaTheme="minorEastAsia"/>
                <w:bCs/>
                <w:noProof/>
              </w:rPr>
              <w:tab/>
            </w:r>
            <w:r w:rsidR="007C6C90" w:rsidRPr="007C6C90">
              <w:rPr>
                <w:rStyle w:val="Hipercze"/>
                <w:rFonts w:asciiTheme="minorHAnsi" w:hAnsiTheme="minorHAnsi" w:cstheme="minorHAnsi"/>
                <w:bCs/>
                <w:noProof/>
                <w:sz w:val="20"/>
              </w:rPr>
              <w:t>Matryca zbiorcza oddziaływań środowiskowych</w:t>
            </w:r>
            <w:r w:rsidR="007C6C90" w:rsidRPr="007C6C90">
              <w:rPr>
                <w:bCs/>
                <w:noProof/>
                <w:webHidden/>
              </w:rPr>
              <w:tab/>
            </w:r>
            <w:r w:rsidR="007C6C90" w:rsidRPr="007C6C90">
              <w:rPr>
                <w:bCs/>
                <w:noProof/>
                <w:webHidden/>
              </w:rPr>
              <w:fldChar w:fldCharType="begin"/>
            </w:r>
            <w:r w:rsidR="007C6C90" w:rsidRPr="007C6C90">
              <w:rPr>
                <w:bCs/>
                <w:noProof/>
                <w:webHidden/>
              </w:rPr>
              <w:instrText xml:space="preserve"> PAGEREF _Toc101964463 \h </w:instrText>
            </w:r>
            <w:r w:rsidR="007C6C90" w:rsidRPr="007C6C90">
              <w:rPr>
                <w:bCs/>
                <w:noProof/>
                <w:webHidden/>
              </w:rPr>
            </w:r>
            <w:r w:rsidR="007C6C90" w:rsidRPr="007C6C90">
              <w:rPr>
                <w:bCs/>
                <w:noProof/>
                <w:webHidden/>
              </w:rPr>
              <w:fldChar w:fldCharType="separate"/>
            </w:r>
            <w:r w:rsidR="007C6C90" w:rsidRPr="007C6C90">
              <w:rPr>
                <w:bCs/>
                <w:noProof/>
                <w:webHidden/>
              </w:rPr>
              <w:t>490</w:t>
            </w:r>
            <w:r w:rsidR="007C6C90" w:rsidRPr="007C6C90">
              <w:rPr>
                <w:bCs/>
                <w:noProof/>
                <w:webHidden/>
              </w:rPr>
              <w:fldChar w:fldCharType="end"/>
            </w:r>
          </w:hyperlink>
        </w:p>
        <w:p w14:paraId="30ECC7DB" w14:textId="71EAB4D7" w:rsidR="007C6C90" w:rsidRPr="007C6C90" w:rsidRDefault="00F371D2">
          <w:pPr>
            <w:pStyle w:val="Spistreci3"/>
            <w:rPr>
              <w:rFonts w:eastAsiaTheme="minorEastAsia"/>
              <w:bCs/>
              <w:noProof/>
            </w:rPr>
          </w:pPr>
          <w:hyperlink w:anchor="_Toc101964464" w:history="1">
            <w:r w:rsidR="007C6C90" w:rsidRPr="007C6C90">
              <w:rPr>
                <w:rStyle w:val="Hipercze"/>
                <w:rFonts w:asciiTheme="minorHAnsi" w:hAnsiTheme="minorHAnsi" w:cstheme="minorHAnsi"/>
                <w:bCs/>
                <w:noProof/>
                <w:sz w:val="20"/>
              </w:rPr>
              <w:t>4.4.12.</w:t>
            </w:r>
            <w:r w:rsidR="007C6C90" w:rsidRPr="007C6C90">
              <w:rPr>
                <w:rFonts w:eastAsiaTheme="minorEastAsia"/>
                <w:bCs/>
                <w:noProof/>
              </w:rPr>
              <w:tab/>
            </w:r>
            <w:r w:rsidR="007C6C90" w:rsidRPr="007C6C90">
              <w:rPr>
                <w:rStyle w:val="Hipercze"/>
                <w:rFonts w:asciiTheme="minorHAnsi" w:hAnsiTheme="minorHAnsi" w:cstheme="minorHAnsi"/>
                <w:bCs/>
                <w:noProof/>
                <w:sz w:val="20"/>
              </w:rPr>
              <w:t>Analiza oddziaływań – cele szczegółowe</w:t>
            </w:r>
            <w:r w:rsidR="007C6C90" w:rsidRPr="007C6C90">
              <w:rPr>
                <w:bCs/>
                <w:noProof/>
                <w:webHidden/>
              </w:rPr>
              <w:tab/>
            </w:r>
            <w:r w:rsidR="007C6C90" w:rsidRPr="007C6C90">
              <w:rPr>
                <w:bCs/>
                <w:noProof/>
                <w:webHidden/>
              </w:rPr>
              <w:fldChar w:fldCharType="begin"/>
            </w:r>
            <w:r w:rsidR="007C6C90" w:rsidRPr="007C6C90">
              <w:rPr>
                <w:bCs/>
                <w:noProof/>
                <w:webHidden/>
              </w:rPr>
              <w:instrText xml:space="preserve"> PAGEREF _Toc101964464 \h </w:instrText>
            </w:r>
            <w:r w:rsidR="007C6C90" w:rsidRPr="007C6C90">
              <w:rPr>
                <w:bCs/>
                <w:noProof/>
                <w:webHidden/>
              </w:rPr>
            </w:r>
            <w:r w:rsidR="007C6C90" w:rsidRPr="007C6C90">
              <w:rPr>
                <w:bCs/>
                <w:noProof/>
                <w:webHidden/>
              </w:rPr>
              <w:fldChar w:fldCharType="separate"/>
            </w:r>
            <w:r w:rsidR="007C6C90" w:rsidRPr="007C6C90">
              <w:rPr>
                <w:bCs/>
                <w:noProof/>
                <w:webHidden/>
              </w:rPr>
              <w:t>504</w:t>
            </w:r>
            <w:r w:rsidR="007C6C90" w:rsidRPr="007C6C90">
              <w:rPr>
                <w:bCs/>
                <w:noProof/>
                <w:webHidden/>
              </w:rPr>
              <w:fldChar w:fldCharType="end"/>
            </w:r>
          </w:hyperlink>
        </w:p>
        <w:p w14:paraId="06BBE4B8" w14:textId="172DA4A2" w:rsidR="007C6C90" w:rsidRPr="007C6C90" w:rsidRDefault="00F371D2">
          <w:pPr>
            <w:pStyle w:val="Spistreci3"/>
            <w:rPr>
              <w:rFonts w:eastAsiaTheme="minorEastAsia"/>
              <w:bCs/>
              <w:noProof/>
            </w:rPr>
          </w:pPr>
          <w:hyperlink w:anchor="_Toc101964465" w:history="1">
            <w:r w:rsidR="007C6C90" w:rsidRPr="007C6C90">
              <w:rPr>
                <w:rStyle w:val="Hipercze"/>
                <w:rFonts w:asciiTheme="minorHAnsi" w:hAnsiTheme="minorHAnsi" w:cstheme="minorHAnsi"/>
                <w:bCs/>
                <w:noProof/>
                <w:sz w:val="20"/>
              </w:rPr>
              <w:t>4.4.13.</w:t>
            </w:r>
            <w:r w:rsidR="007C6C90" w:rsidRPr="007C6C90">
              <w:rPr>
                <w:rFonts w:eastAsiaTheme="minorEastAsia"/>
                <w:bCs/>
                <w:noProof/>
              </w:rPr>
              <w:tab/>
            </w:r>
            <w:r w:rsidR="007C6C90" w:rsidRPr="007C6C90">
              <w:rPr>
                <w:rStyle w:val="Hipercze"/>
                <w:rFonts w:asciiTheme="minorHAnsi" w:hAnsiTheme="minorHAnsi" w:cstheme="minorHAnsi"/>
                <w:bCs/>
                <w:noProof/>
                <w:sz w:val="20"/>
              </w:rPr>
              <w:t>Analiza oddziaływań projektów TPST powiat zgorzelecki i TPST subregion wałbrzyski, stanowiących załączniki do projektu FEDS 2021-2027</w:t>
            </w:r>
            <w:r w:rsidR="007C6C90" w:rsidRPr="007C6C90">
              <w:rPr>
                <w:bCs/>
                <w:noProof/>
                <w:webHidden/>
              </w:rPr>
              <w:tab/>
            </w:r>
            <w:r w:rsidR="007C6C90" w:rsidRPr="007C6C90">
              <w:rPr>
                <w:bCs/>
                <w:noProof/>
                <w:webHidden/>
              </w:rPr>
              <w:fldChar w:fldCharType="begin"/>
            </w:r>
            <w:r w:rsidR="007C6C90" w:rsidRPr="007C6C90">
              <w:rPr>
                <w:bCs/>
                <w:noProof/>
                <w:webHidden/>
              </w:rPr>
              <w:instrText xml:space="preserve"> PAGEREF _Toc101964465 \h </w:instrText>
            </w:r>
            <w:r w:rsidR="007C6C90" w:rsidRPr="007C6C90">
              <w:rPr>
                <w:bCs/>
                <w:noProof/>
                <w:webHidden/>
              </w:rPr>
            </w:r>
            <w:r w:rsidR="007C6C90" w:rsidRPr="007C6C90">
              <w:rPr>
                <w:bCs/>
                <w:noProof/>
                <w:webHidden/>
              </w:rPr>
              <w:fldChar w:fldCharType="separate"/>
            </w:r>
            <w:r w:rsidR="007C6C90" w:rsidRPr="007C6C90">
              <w:rPr>
                <w:bCs/>
                <w:noProof/>
                <w:webHidden/>
              </w:rPr>
              <w:t>556</w:t>
            </w:r>
            <w:r w:rsidR="007C6C90" w:rsidRPr="007C6C90">
              <w:rPr>
                <w:bCs/>
                <w:noProof/>
                <w:webHidden/>
              </w:rPr>
              <w:fldChar w:fldCharType="end"/>
            </w:r>
          </w:hyperlink>
        </w:p>
        <w:p w14:paraId="7142173F" w14:textId="6148A894" w:rsidR="007C6C90" w:rsidRPr="007C6C90" w:rsidRDefault="00F371D2">
          <w:pPr>
            <w:pStyle w:val="Spistreci3"/>
            <w:rPr>
              <w:rFonts w:eastAsiaTheme="minorEastAsia"/>
              <w:bCs/>
              <w:noProof/>
            </w:rPr>
          </w:pPr>
          <w:hyperlink w:anchor="_Toc101964466" w:history="1">
            <w:r w:rsidR="007C6C90" w:rsidRPr="007C6C90">
              <w:rPr>
                <w:rStyle w:val="Hipercze"/>
                <w:rFonts w:asciiTheme="minorHAnsi" w:hAnsiTheme="minorHAnsi" w:cstheme="minorHAnsi"/>
                <w:bCs/>
                <w:noProof/>
                <w:sz w:val="20"/>
              </w:rPr>
              <w:t>4.4.14.</w:t>
            </w:r>
            <w:r w:rsidR="007C6C90" w:rsidRPr="007C6C90">
              <w:rPr>
                <w:rFonts w:eastAsiaTheme="minorEastAsia"/>
                <w:bCs/>
                <w:noProof/>
              </w:rPr>
              <w:tab/>
            </w:r>
            <w:r w:rsidR="007C6C90" w:rsidRPr="007C6C90">
              <w:rPr>
                <w:rStyle w:val="Hipercze"/>
                <w:rFonts w:asciiTheme="minorHAnsi" w:hAnsiTheme="minorHAnsi" w:cstheme="minorHAnsi"/>
                <w:bCs/>
                <w:noProof/>
                <w:sz w:val="20"/>
              </w:rPr>
              <w:t>Wskazanie hierarchii zidentyfikowanych oddziaływań negatywnych</w:t>
            </w:r>
            <w:r w:rsidR="007C6C90" w:rsidRPr="007C6C90">
              <w:rPr>
                <w:bCs/>
                <w:noProof/>
                <w:webHidden/>
              </w:rPr>
              <w:tab/>
            </w:r>
            <w:r w:rsidR="007C6C90" w:rsidRPr="007C6C90">
              <w:rPr>
                <w:bCs/>
                <w:noProof/>
                <w:webHidden/>
              </w:rPr>
              <w:fldChar w:fldCharType="begin"/>
            </w:r>
            <w:r w:rsidR="007C6C90" w:rsidRPr="007C6C90">
              <w:rPr>
                <w:bCs/>
                <w:noProof/>
                <w:webHidden/>
              </w:rPr>
              <w:instrText xml:space="preserve"> PAGEREF _Toc101964466 \h </w:instrText>
            </w:r>
            <w:r w:rsidR="007C6C90" w:rsidRPr="007C6C90">
              <w:rPr>
                <w:bCs/>
                <w:noProof/>
                <w:webHidden/>
              </w:rPr>
            </w:r>
            <w:r w:rsidR="007C6C90" w:rsidRPr="007C6C90">
              <w:rPr>
                <w:bCs/>
                <w:noProof/>
                <w:webHidden/>
              </w:rPr>
              <w:fldChar w:fldCharType="separate"/>
            </w:r>
            <w:r w:rsidR="007C6C90" w:rsidRPr="007C6C90">
              <w:rPr>
                <w:bCs/>
                <w:noProof/>
                <w:webHidden/>
              </w:rPr>
              <w:t>706</w:t>
            </w:r>
            <w:r w:rsidR="007C6C90" w:rsidRPr="007C6C90">
              <w:rPr>
                <w:bCs/>
                <w:noProof/>
                <w:webHidden/>
              </w:rPr>
              <w:fldChar w:fldCharType="end"/>
            </w:r>
          </w:hyperlink>
        </w:p>
        <w:p w14:paraId="0F82B2C4" w14:textId="6ACA31E3" w:rsidR="007C6C90" w:rsidRPr="007C6C90" w:rsidRDefault="00F371D2">
          <w:pPr>
            <w:pStyle w:val="Spistreci2"/>
            <w:rPr>
              <w:rFonts w:eastAsiaTheme="minorEastAsia"/>
              <w:b w:val="0"/>
              <w:noProof/>
              <w:sz w:val="20"/>
              <w:szCs w:val="20"/>
            </w:rPr>
          </w:pPr>
          <w:hyperlink w:anchor="_Toc101964467" w:history="1">
            <w:r w:rsidR="007C6C90" w:rsidRPr="007C6C90">
              <w:rPr>
                <w:rStyle w:val="Hipercze"/>
                <w:rFonts w:asciiTheme="minorHAnsi" w:hAnsiTheme="minorHAnsi" w:cstheme="minorHAnsi"/>
                <w:b w:val="0"/>
                <w:noProof/>
                <w:sz w:val="20"/>
                <w:szCs w:val="20"/>
              </w:rPr>
              <w:t>4.5.</w:t>
            </w:r>
            <w:r w:rsidR="007C6C90" w:rsidRPr="007C6C90">
              <w:rPr>
                <w:rFonts w:eastAsiaTheme="minorEastAsia"/>
                <w:b w:val="0"/>
                <w:noProof/>
                <w:sz w:val="20"/>
                <w:szCs w:val="20"/>
              </w:rPr>
              <w:tab/>
            </w:r>
            <w:r w:rsidR="007C6C90" w:rsidRPr="007C6C90">
              <w:rPr>
                <w:rStyle w:val="Hipercze"/>
                <w:rFonts w:asciiTheme="minorHAnsi" w:hAnsiTheme="minorHAnsi" w:cstheme="minorHAnsi"/>
                <w:b w:val="0"/>
                <w:noProof/>
                <w:sz w:val="20"/>
                <w:szCs w:val="20"/>
              </w:rPr>
              <w:t>Informacje o możliwym transgranicznym oddziaływaniu projektu Programu na środowisko</w:t>
            </w:r>
            <w:r w:rsidR="007C6C90" w:rsidRPr="007C6C90">
              <w:rPr>
                <w:b w:val="0"/>
                <w:noProof/>
                <w:webHidden/>
                <w:sz w:val="20"/>
                <w:szCs w:val="20"/>
              </w:rPr>
              <w:tab/>
            </w:r>
            <w:r w:rsidR="007C6C90" w:rsidRPr="007C6C90">
              <w:rPr>
                <w:b w:val="0"/>
                <w:noProof/>
                <w:webHidden/>
                <w:sz w:val="20"/>
                <w:szCs w:val="20"/>
              </w:rPr>
              <w:fldChar w:fldCharType="begin"/>
            </w:r>
            <w:r w:rsidR="007C6C90" w:rsidRPr="007C6C90">
              <w:rPr>
                <w:b w:val="0"/>
                <w:noProof/>
                <w:webHidden/>
                <w:sz w:val="20"/>
                <w:szCs w:val="20"/>
              </w:rPr>
              <w:instrText xml:space="preserve"> PAGEREF _Toc101964467 \h </w:instrText>
            </w:r>
            <w:r w:rsidR="007C6C90" w:rsidRPr="007C6C90">
              <w:rPr>
                <w:b w:val="0"/>
                <w:noProof/>
                <w:webHidden/>
                <w:sz w:val="20"/>
                <w:szCs w:val="20"/>
              </w:rPr>
            </w:r>
            <w:r w:rsidR="007C6C90" w:rsidRPr="007C6C90">
              <w:rPr>
                <w:b w:val="0"/>
                <w:noProof/>
                <w:webHidden/>
                <w:sz w:val="20"/>
                <w:szCs w:val="20"/>
              </w:rPr>
              <w:fldChar w:fldCharType="separate"/>
            </w:r>
            <w:r w:rsidR="007C6C90" w:rsidRPr="007C6C90">
              <w:rPr>
                <w:b w:val="0"/>
                <w:noProof/>
                <w:webHidden/>
                <w:sz w:val="20"/>
                <w:szCs w:val="20"/>
              </w:rPr>
              <w:t>708</w:t>
            </w:r>
            <w:r w:rsidR="007C6C90" w:rsidRPr="007C6C90">
              <w:rPr>
                <w:b w:val="0"/>
                <w:noProof/>
                <w:webHidden/>
                <w:sz w:val="20"/>
                <w:szCs w:val="20"/>
              </w:rPr>
              <w:fldChar w:fldCharType="end"/>
            </w:r>
          </w:hyperlink>
        </w:p>
        <w:p w14:paraId="2410CBD1" w14:textId="56693D4B" w:rsidR="007C6C90" w:rsidRPr="007C6C90" w:rsidRDefault="00F371D2">
          <w:pPr>
            <w:pStyle w:val="Spistreci2"/>
            <w:rPr>
              <w:rFonts w:eastAsiaTheme="minorEastAsia"/>
              <w:b w:val="0"/>
              <w:noProof/>
              <w:sz w:val="20"/>
              <w:szCs w:val="20"/>
            </w:rPr>
          </w:pPr>
          <w:hyperlink w:anchor="_Toc101964468" w:history="1">
            <w:r w:rsidR="007C6C90" w:rsidRPr="007C6C90">
              <w:rPr>
                <w:rStyle w:val="Hipercze"/>
                <w:rFonts w:asciiTheme="minorHAnsi" w:hAnsiTheme="minorHAnsi" w:cstheme="minorHAnsi"/>
                <w:b w:val="0"/>
                <w:noProof/>
                <w:sz w:val="20"/>
                <w:szCs w:val="20"/>
              </w:rPr>
              <w:t>4.6.</w:t>
            </w:r>
            <w:r w:rsidR="007C6C90" w:rsidRPr="007C6C90">
              <w:rPr>
                <w:rFonts w:eastAsiaTheme="minorEastAsia"/>
                <w:b w:val="0"/>
                <w:noProof/>
                <w:sz w:val="20"/>
                <w:szCs w:val="20"/>
              </w:rPr>
              <w:tab/>
            </w:r>
            <w:r w:rsidR="007C6C90" w:rsidRPr="007C6C90">
              <w:rPr>
                <w:rStyle w:val="Hipercze"/>
                <w:rFonts w:asciiTheme="minorHAnsi" w:hAnsiTheme="minorHAnsi" w:cstheme="minorHAnsi"/>
                <w:b w:val="0"/>
                <w:noProof/>
                <w:sz w:val="20"/>
                <w:szCs w:val="20"/>
              </w:rPr>
              <w:t>Rozwiązania mające na celu zapobieganie, ograniczanie lub kompensację przyrodniczą negatywnych oddziaływań na środowisko, mogących być rezultatem realizacji projektu FEDS 2021-2027 wraz z załącznikami</w:t>
            </w:r>
            <w:r w:rsidR="007C6C90" w:rsidRPr="007C6C90">
              <w:rPr>
                <w:b w:val="0"/>
                <w:noProof/>
                <w:webHidden/>
                <w:sz w:val="20"/>
                <w:szCs w:val="20"/>
              </w:rPr>
              <w:tab/>
            </w:r>
            <w:r w:rsidR="007C6C90" w:rsidRPr="007C6C90">
              <w:rPr>
                <w:b w:val="0"/>
                <w:noProof/>
                <w:webHidden/>
                <w:sz w:val="20"/>
                <w:szCs w:val="20"/>
              </w:rPr>
              <w:fldChar w:fldCharType="begin"/>
            </w:r>
            <w:r w:rsidR="007C6C90" w:rsidRPr="007C6C90">
              <w:rPr>
                <w:b w:val="0"/>
                <w:noProof/>
                <w:webHidden/>
                <w:sz w:val="20"/>
                <w:szCs w:val="20"/>
              </w:rPr>
              <w:instrText xml:space="preserve"> PAGEREF _Toc101964468 \h </w:instrText>
            </w:r>
            <w:r w:rsidR="007C6C90" w:rsidRPr="007C6C90">
              <w:rPr>
                <w:b w:val="0"/>
                <w:noProof/>
                <w:webHidden/>
                <w:sz w:val="20"/>
                <w:szCs w:val="20"/>
              </w:rPr>
            </w:r>
            <w:r w:rsidR="007C6C90" w:rsidRPr="007C6C90">
              <w:rPr>
                <w:b w:val="0"/>
                <w:noProof/>
                <w:webHidden/>
                <w:sz w:val="20"/>
                <w:szCs w:val="20"/>
              </w:rPr>
              <w:fldChar w:fldCharType="separate"/>
            </w:r>
            <w:r w:rsidR="007C6C90" w:rsidRPr="007C6C90">
              <w:rPr>
                <w:b w:val="0"/>
                <w:noProof/>
                <w:webHidden/>
                <w:sz w:val="20"/>
                <w:szCs w:val="20"/>
              </w:rPr>
              <w:t>710</w:t>
            </w:r>
            <w:r w:rsidR="007C6C90" w:rsidRPr="007C6C90">
              <w:rPr>
                <w:b w:val="0"/>
                <w:noProof/>
                <w:webHidden/>
                <w:sz w:val="20"/>
                <w:szCs w:val="20"/>
              </w:rPr>
              <w:fldChar w:fldCharType="end"/>
            </w:r>
          </w:hyperlink>
        </w:p>
        <w:p w14:paraId="3367D6C3" w14:textId="10DD8662" w:rsidR="007C6C90" w:rsidRPr="007C6C90" w:rsidRDefault="00F371D2">
          <w:pPr>
            <w:pStyle w:val="Spistreci2"/>
            <w:rPr>
              <w:rFonts w:eastAsiaTheme="minorEastAsia"/>
              <w:b w:val="0"/>
              <w:noProof/>
              <w:sz w:val="20"/>
              <w:szCs w:val="20"/>
            </w:rPr>
          </w:pPr>
          <w:hyperlink w:anchor="_Toc101964469" w:history="1">
            <w:r w:rsidR="007C6C90" w:rsidRPr="007C6C90">
              <w:rPr>
                <w:rStyle w:val="Hipercze"/>
                <w:rFonts w:asciiTheme="minorHAnsi" w:hAnsiTheme="minorHAnsi" w:cstheme="minorHAnsi"/>
                <w:b w:val="0"/>
                <w:noProof/>
                <w:sz w:val="20"/>
                <w:szCs w:val="20"/>
              </w:rPr>
              <w:t>4.7.</w:t>
            </w:r>
            <w:r w:rsidR="007C6C90" w:rsidRPr="007C6C90">
              <w:rPr>
                <w:rFonts w:eastAsiaTheme="minorEastAsia"/>
                <w:b w:val="0"/>
                <w:noProof/>
                <w:sz w:val="20"/>
                <w:szCs w:val="20"/>
              </w:rPr>
              <w:tab/>
            </w:r>
            <w:r w:rsidR="007C6C90" w:rsidRPr="007C6C90">
              <w:rPr>
                <w:rStyle w:val="Hipercze"/>
                <w:rFonts w:asciiTheme="minorHAnsi" w:hAnsiTheme="minorHAnsi" w:cstheme="minorHAnsi"/>
                <w:b w:val="0"/>
                <w:noProof/>
                <w:sz w:val="20"/>
                <w:szCs w:val="20"/>
              </w:rPr>
              <w:t>Rozwiązania alternatywne do rozwiązań zawartych w projekcie FEDS 2021-2027 wraz z załącznikami z uzasadnieniem ich wyboru oraz opis metod dokonania oceny prowadzącej do tego wyboru albo wyjaśnienie braku rozwiązań alternatywnych</w:t>
            </w:r>
            <w:r w:rsidR="007C6C90" w:rsidRPr="007C6C90">
              <w:rPr>
                <w:b w:val="0"/>
                <w:noProof/>
                <w:webHidden/>
                <w:sz w:val="20"/>
                <w:szCs w:val="20"/>
              </w:rPr>
              <w:tab/>
            </w:r>
            <w:r w:rsidR="007C6C90" w:rsidRPr="007C6C90">
              <w:rPr>
                <w:b w:val="0"/>
                <w:noProof/>
                <w:webHidden/>
                <w:sz w:val="20"/>
                <w:szCs w:val="20"/>
              </w:rPr>
              <w:fldChar w:fldCharType="begin"/>
            </w:r>
            <w:r w:rsidR="007C6C90" w:rsidRPr="007C6C90">
              <w:rPr>
                <w:b w:val="0"/>
                <w:noProof/>
                <w:webHidden/>
                <w:sz w:val="20"/>
                <w:szCs w:val="20"/>
              </w:rPr>
              <w:instrText xml:space="preserve"> PAGEREF _Toc101964469 \h </w:instrText>
            </w:r>
            <w:r w:rsidR="007C6C90" w:rsidRPr="007C6C90">
              <w:rPr>
                <w:b w:val="0"/>
                <w:noProof/>
                <w:webHidden/>
                <w:sz w:val="20"/>
                <w:szCs w:val="20"/>
              </w:rPr>
            </w:r>
            <w:r w:rsidR="007C6C90" w:rsidRPr="007C6C90">
              <w:rPr>
                <w:b w:val="0"/>
                <w:noProof/>
                <w:webHidden/>
                <w:sz w:val="20"/>
                <w:szCs w:val="20"/>
              </w:rPr>
              <w:fldChar w:fldCharType="separate"/>
            </w:r>
            <w:r w:rsidR="007C6C90" w:rsidRPr="007C6C90">
              <w:rPr>
                <w:b w:val="0"/>
                <w:noProof/>
                <w:webHidden/>
                <w:sz w:val="20"/>
                <w:szCs w:val="20"/>
              </w:rPr>
              <w:t>718</w:t>
            </w:r>
            <w:r w:rsidR="007C6C90" w:rsidRPr="007C6C90">
              <w:rPr>
                <w:b w:val="0"/>
                <w:noProof/>
                <w:webHidden/>
                <w:sz w:val="20"/>
                <w:szCs w:val="20"/>
              </w:rPr>
              <w:fldChar w:fldCharType="end"/>
            </w:r>
          </w:hyperlink>
        </w:p>
        <w:p w14:paraId="31A6B568" w14:textId="2A11D65F" w:rsidR="007C6C90" w:rsidRPr="007C6C90" w:rsidRDefault="00F371D2">
          <w:pPr>
            <w:pStyle w:val="Spistreci2"/>
            <w:rPr>
              <w:rFonts w:eastAsiaTheme="minorEastAsia"/>
              <w:b w:val="0"/>
              <w:noProof/>
              <w:sz w:val="20"/>
              <w:szCs w:val="20"/>
            </w:rPr>
          </w:pPr>
          <w:hyperlink w:anchor="_Toc101964470" w:history="1">
            <w:r w:rsidR="007C6C90" w:rsidRPr="007C6C90">
              <w:rPr>
                <w:rStyle w:val="Hipercze"/>
                <w:rFonts w:asciiTheme="minorHAnsi" w:hAnsiTheme="minorHAnsi" w:cstheme="minorHAnsi"/>
                <w:b w:val="0"/>
                <w:noProof/>
                <w:sz w:val="20"/>
                <w:szCs w:val="20"/>
              </w:rPr>
              <w:t>4.8.</w:t>
            </w:r>
            <w:r w:rsidR="007C6C90" w:rsidRPr="007C6C90">
              <w:rPr>
                <w:rFonts w:eastAsiaTheme="minorEastAsia"/>
                <w:b w:val="0"/>
                <w:noProof/>
                <w:sz w:val="20"/>
                <w:szCs w:val="20"/>
              </w:rPr>
              <w:tab/>
            </w:r>
            <w:r w:rsidR="007C6C90" w:rsidRPr="007C6C90">
              <w:rPr>
                <w:rStyle w:val="Hipercze"/>
                <w:rFonts w:asciiTheme="minorHAnsi" w:hAnsiTheme="minorHAnsi" w:cstheme="minorHAnsi"/>
                <w:b w:val="0"/>
                <w:noProof/>
                <w:sz w:val="20"/>
                <w:szCs w:val="20"/>
              </w:rPr>
              <w:t>Propozycje dotyczące przewidywanych metod analizy (badań) skutków realizacji postanowień projektu FEDS 2021-2027 wraz z załącznikami oraz częstotliwości jej przeprowadzania</w:t>
            </w:r>
            <w:r w:rsidR="007C6C90" w:rsidRPr="007C6C90">
              <w:rPr>
                <w:b w:val="0"/>
                <w:noProof/>
                <w:webHidden/>
                <w:sz w:val="20"/>
                <w:szCs w:val="20"/>
              </w:rPr>
              <w:tab/>
            </w:r>
            <w:r w:rsidR="007C6C90" w:rsidRPr="007C6C90">
              <w:rPr>
                <w:b w:val="0"/>
                <w:noProof/>
                <w:webHidden/>
                <w:sz w:val="20"/>
                <w:szCs w:val="20"/>
              </w:rPr>
              <w:fldChar w:fldCharType="begin"/>
            </w:r>
            <w:r w:rsidR="007C6C90" w:rsidRPr="007C6C90">
              <w:rPr>
                <w:b w:val="0"/>
                <w:noProof/>
                <w:webHidden/>
                <w:sz w:val="20"/>
                <w:szCs w:val="20"/>
              </w:rPr>
              <w:instrText xml:space="preserve"> PAGEREF _Toc101964470 \h </w:instrText>
            </w:r>
            <w:r w:rsidR="007C6C90" w:rsidRPr="007C6C90">
              <w:rPr>
                <w:b w:val="0"/>
                <w:noProof/>
                <w:webHidden/>
                <w:sz w:val="20"/>
                <w:szCs w:val="20"/>
              </w:rPr>
            </w:r>
            <w:r w:rsidR="007C6C90" w:rsidRPr="007C6C90">
              <w:rPr>
                <w:b w:val="0"/>
                <w:noProof/>
                <w:webHidden/>
                <w:sz w:val="20"/>
                <w:szCs w:val="20"/>
              </w:rPr>
              <w:fldChar w:fldCharType="separate"/>
            </w:r>
            <w:r w:rsidR="007C6C90" w:rsidRPr="007C6C90">
              <w:rPr>
                <w:b w:val="0"/>
                <w:noProof/>
                <w:webHidden/>
                <w:sz w:val="20"/>
                <w:szCs w:val="20"/>
              </w:rPr>
              <w:t>720</w:t>
            </w:r>
            <w:r w:rsidR="007C6C90" w:rsidRPr="007C6C90">
              <w:rPr>
                <w:b w:val="0"/>
                <w:noProof/>
                <w:webHidden/>
                <w:sz w:val="20"/>
                <w:szCs w:val="20"/>
              </w:rPr>
              <w:fldChar w:fldCharType="end"/>
            </w:r>
          </w:hyperlink>
        </w:p>
        <w:p w14:paraId="638A23F5" w14:textId="089615CA" w:rsidR="007C6C90" w:rsidRPr="007C6C90" w:rsidRDefault="00F371D2">
          <w:pPr>
            <w:pStyle w:val="Spistreci1"/>
            <w:rPr>
              <w:rFonts w:asciiTheme="minorHAnsi" w:eastAsiaTheme="minorEastAsia" w:hAnsiTheme="minorHAnsi"/>
              <w:iCs w:val="0"/>
              <w:noProof/>
              <w:sz w:val="20"/>
              <w:szCs w:val="20"/>
            </w:rPr>
          </w:pPr>
          <w:hyperlink w:anchor="_Toc101964471" w:history="1">
            <w:r w:rsidR="007C6C90" w:rsidRPr="007C6C90">
              <w:rPr>
                <w:rStyle w:val="Hipercze"/>
                <w:rFonts w:asciiTheme="minorHAnsi" w:hAnsiTheme="minorHAnsi" w:cstheme="minorHAnsi"/>
                <w:noProof/>
                <w:sz w:val="20"/>
                <w:szCs w:val="20"/>
              </w:rPr>
              <w:t>5.</w:t>
            </w:r>
            <w:r w:rsidR="007C6C90" w:rsidRPr="007C6C90">
              <w:rPr>
                <w:rFonts w:asciiTheme="minorHAnsi" w:eastAsiaTheme="minorEastAsia" w:hAnsiTheme="minorHAnsi"/>
                <w:iCs w:val="0"/>
                <w:noProof/>
                <w:sz w:val="20"/>
                <w:szCs w:val="20"/>
              </w:rPr>
              <w:tab/>
            </w:r>
            <w:r w:rsidR="007C6C90" w:rsidRPr="007C6C90">
              <w:rPr>
                <w:rStyle w:val="Hipercze"/>
                <w:rFonts w:asciiTheme="minorHAnsi" w:hAnsiTheme="minorHAnsi" w:cstheme="minorHAnsi"/>
                <w:noProof/>
                <w:sz w:val="20"/>
                <w:szCs w:val="20"/>
              </w:rPr>
              <w:t>Opis wyników przeprowadzonych badań</w:t>
            </w:r>
            <w:r w:rsidR="007C6C90" w:rsidRPr="007C6C90">
              <w:rPr>
                <w:rFonts w:asciiTheme="minorHAnsi" w:hAnsiTheme="minorHAnsi"/>
                <w:noProof/>
                <w:webHidden/>
                <w:sz w:val="20"/>
                <w:szCs w:val="20"/>
              </w:rPr>
              <w:tab/>
            </w:r>
            <w:r w:rsidR="007C6C90" w:rsidRPr="007C6C90">
              <w:rPr>
                <w:rFonts w:asciiTheme="minorHAnsi" w:hAnsiTheme="minorHAnsi"/>
                <w:noProof/>
                <w:webHidden/>
                <w:sz w:val="20"/>
                <w:szCs w:val="20"/>
              </w:rPr>
              <w:fldChar w:fldCharType="begin"/>
            </w:r>
            <w:r w:rsidR="007C6C90" w:rsidRPr="007C6C90">
              <w:rPr>
                <w:rFonts w:asciiTheme="minorHAnsi" w:hAnsiTheme="minorHAnsi"/>
                <w:noProof/>
                <w:webHidden/>
                <w:sz w:val="20"/>
                <w:szCs w:val="20"/>
              </w:rPr>
              <w:instrText xml:space="preserve"> PAGEREF _Toc101964471 \h </w:instrText>
            </w:r>
            <w:r w:rsidR="007C6C90" w:rsidRPr="007C6C90">
              <w:rPr>
                <w:rFonts w:asciiTheme="minorHAnsi" w:hAnsiTheme="minorHAnsi"/>
                <w:noProof/>
                <w:webHidden/>
                <w:sz w:val="20"/>
                <w:szCs w:val="20"/>
              </w:rPr>
            </w:r>
            <w:r w:rsidR="007C6C90" w:rsidRPr="007C6C90">
              <w:rPr>
                <w:rFonts w:asciiTheme="minorHAnsi" w:hAnsiTheme="minorHAnsi"/>
                <w:noProof/>
                <w:webHidden/>
                <w:sz w:val="20"/>
                <w:szCs w:val="20"/>
              </w:rPr>
              <w:fldChar w:fldCharType="separate"/>
            </w:r>
            <w:r w:rsidR="007C6C90" w:rsidRPr="007C6C90">
              <w:rPr>
                <w:rFonts w:asciiTheme="minorHAnsi" w:hAnsiTheme="minorHAnsi"/>
                <w:noProof/>
                <w:webHidden/>
                <w:sz w:val="20"/>
                <w:szCs w:val="20"/>
              </w:rPr>
              <w:t>723</w:t>
            </w:r>
            <w:r w:rsidR="007C6C90" w:rsidRPr="007C6C90">
              <w:rPr>
                <w:rFonts w:asciiTheme="minorHAnsi" w:hAnsiTheme="minorHAnsi"/>
                <w:noProof/>
                <w:webHidden/>
                <w:sz w:val="20"/>
                <w:szCs w:val="20"/>
              </w:rPr>
              <w:fldChar w:fldCharType="end"/>
            </w:r>
          </w:hyperlink>
        </w:p>
        <w:p w14:paraId="45924B4A" w14:textId="1E9EECCD" w:rsidR="007C6C90" w:rsidRPr="007C6C90" w:rsidRDefault="00F371D2">
          <w:pPr>
            <w:pStyle w:val="Spistreci1"/>
            <w:rPr>
              <w:rFonts w:asciiTheme="minorHAnsi" w:eastAsiaTheme="minorEastAsia" w:hAnsiTheme="minorHAnsi"/>
              <w:iCs w:val="0"/>
              <w:noProof/>
              <w:sz w:val="20"/>
              <w:szCs w:val="20"/>
            </w:rPr>
          </w:pPr>
          <w:hyperlink w:anchor="_Toc101964472" w:history="1">
            <w:r w:rsidR="007C6C90" w:rsidRPr="007C6C90">
              <w:rPr>
                <w:rStyle w:val="Hipercze"/>
                <w:rFonts w:asciiTheme="minorHAnsi" w:hAnsiTheme="minorHAnsi" w:cstheme="minorHAnsi"/>
                <w:noProof/>
                <w:sz w:val="20"/>
                <w:szCs w:val="20"/>
              </w:rPr>
              <w:t>6.</w:t>
            </w:r>
            <w:r w:rsidR="007C6C90" w:rsidRPr="007C6C90">
              <w:rPr>
                <w:rFonts w:asciiTheme="minorHAnsi" w:eastAsiaTheme="minorEastAsia" w:hAnsiTheme="minorHAnsi"/>
                <w:iCs w:val="0"/>
                <w:noProof/>
                <w:sz w:val="20"/>
                <w:szCs w:val="20"/>
              </w:rPr>
              <w:tab/>
            </w:r>
            <w:r w:rsidR="007C6C90" w:rsidRPr="007C6C90">
              <w:rPr>
                <w:rStyle w:val="Hipercze"/>
                <w:rFonts w:asciiTheme="minorHAnsi" w:hAnsiTheme="minorHAnsi" w:cstheme="minorHAnsi"/>
                <w:noProof/>
                <w:sz w:val="20"/>
                <w:szCs w:val="20"/>
              </w:rPr>
              <w:t>Wnioski i rekomendacje</w:t>
            </w:r>
            <w:r w:rsidR="007C6C90" w:rsidRPr="007C6C90">
              <w:rPr>
                <w:rFonts w:asciiTheme="minorHAnsi" w:hAnsiTheme="minorHAnsi"/>
                <w:noProof/>
                <w:webHidden/>
                <w:sz w:val="20"/>
                <w:szCs w:val="20"/>
              </w:rPr>
              <w:tab/>
            </w:r>
            <w:r w:rsidR="007C6C90" w:rsidRPr="007C6C90">
              <w:rPr>
                <w:rFonts w:asciiTheme="minorHAnsi" w:hAnsiTheme="minorHAnsi"/>
                <w:noProof/>
                <w:webHidden/>
                <w:sz w:val="20"/>
                <w:szCs w:val="20"/>
              </w:rPr>
              <w:fldChar w:fldCharType="begin"/>
            </w:r>
            <w:r w:rsidR="007C6C90" w:rsidRPr="007C6C90">
              <w:rPr>
                <w:rFonts w:asciiTheme="minorHAnsi" w:hAnsiTheme="minorHAnsi"/>
                <w:noProof/>
                <w:webHidden/>
                <w:sz w:val="20"/>
                <w:szCs w:val="20"/>
              </w:rPr>
              <w:instrText xml:space="preserve"> PAGEREF _Toc101964472 \h </w:instrText>
            </w:r>
            <w:r w:rsidR="007C6C90" w:rsidRPr="007C6C90">
              <w:rPr>
                <w:rFonts w:asciiTheme="minorHAnsi" w:hAnsiTheme="minorHAnsi"/>
                <w:noProof/>
                <w:webHidden/>
                <w:sz w:val="20"/>
                <w:szCs w:val="20"/>
              </w:rPr>
            </w:r>
            <w:r w:rsidR="007C6C90" w:rsidRPr="007C6C90">
              <w:rPr>
                <w:rFonts w:asciiTheme="minorHAnsi" w:hAnsiTheme="minorHAnsi"/>
                <w:noProof/>
                <w:webHidden/>
                <w:sz w:val="20"/>
                <w:szCs w:val="20"/>
              </w:rPr>
              <w:fldChar w:fldCharType="separate"/>
            </w:r>
            <w:r w:rsidR="007C6C90" w:rsidRPr="007C6C90">
              <w:rPr>
                <w:rFonts w:asciiTheme="minorHAnsi" w:hAnsiTheme="minorHAnsi"/>
                <w:noProof/>
                <w:webHidden/>
                <w:sz w:val="20"/>
                <w:szCs w:val="20"/>
              </w:rPr>
              <w:t>727</w:t>
            </w:r>
            <w:r w:rsidR="007C6C90" w:rsidRPr="007C6C90">
              <w:rPr>
                <w:rFonts w:asciiTheme="minorHAnsi" w:hAnsiTheme="minorHAnsi"/>
                <w:noProof/>
                <w:webHidden/>
                <w:sz w:val="20"/>
                <w:szCs w:val="20"/>
              </w:rPr>
              <w:fldChar w:fldCharType="end"/>
            </w:r>
          </w:hyperlink>
        </w:p>
        <w:p w14:paraId="185F3532" w14:textId="0A7B8972" w:rsidR="007C6C90" w:rsidRPr="007C6C90" w:rsidRDefault="00F371D2">
          <w:pPr>
            <w:pStyle w:val="Spistreci2"/>
            <w:rPr>
              <w:rFonts w:eastAsiaTheme="minorEastAsia"/>
              <w:b w:val="0"/>
              <w:noProof/>
              <w:sz w:val="20"/>
              <w:szCs w:val="20"/>
            </w:rPr>
          </w:pPr>
          <w:hyperlink w:anchor="_Toc101964473" w:history="1">
            <w:r w:rsidR="007C6C90" w:rsidRPr="007C6C90">
              <w:rPr>
                <w:rStyle w:val="Hipercze"/>
                <w:rFonts w:asciiTheme="minorHAnsi" w:hAnsiTheme="minorHAnsi" w:cstheme="minorHAnsi"/>
                <w:b w:val="0"/>
                <w:noProof/>
                <w:sz w:val="20"/>
                <w:szCs w:val="20"/>
              </w:rPr>
              <w:t>6.1.</w:t>
            </w:r>
            <w:r w:rsidR="007C6C90" w:rsidRPr="007C6C90">
              <w:rPr>
                <w:rFonts w:eastAsiaTheme="minorEastAsia"/>
                <w:b w:val="0"/>
                <w:noProof/>
                <w:sz w:val="20"/>
                <w:szCs w:val="20"/>
              </w:rPr>
              <w:tab/>
            </w:r>
            <w:r w:rsidR="007C6C90" w:rsidRPr="007C6C90">
              <w:rPr>
                <w:rStyle w:val="Hipercze"/>
                <w:rFonts w:asciiTheme="minorHAnsi" w:hAnsiTheme="minorHAnsi" w:cstheme="minorHAnsi"/>
                <w:b w:val="0"/>
                <w:noProof/>
                <w:sz w:val="20"/>
                <w:szCs w:val="20"/>
              </w:rPr>
              <w:t>Wnioski</w:t>
            </w:r>
            <w:r w:rsidR="007C6C90" w:rsidRPr="007C6C90">
              <w:rPr>
                <w:b w:val="0"/>
                <w:noProof/>
                <w:webHidden/>
                <w:sz w:val="20"/>
                <w:szCs w:val="20"/>
              </w:rPr>
              <w:tab/>
            </w:r>
            <w:r w:rsidR="007C6C90" w:rsidRPr="007C6C90">
              <w:rPr>
                <w:b w:val="0"/>
                <w:noProof/>
                <w:webHidden/>
                <w:sz w:val="20"/>
                <w:szCs w:val="20"/>
              </w:rPr>
              <w:fldChar w:fldCharType="begin"/>
            </w:r>
            <w:r w:rsidR="007C6C90" w:rsidRPr="007C6C90">
              <w:rPr>
                <w:b w:val="0"/>
                <w:noProof/>
                <w:webHidden/>
                <w:sz w:val="20"/>
                <w:szCs w:val="20"/>
              </w:rPr>
              <w:instrText xml:space="preserve"> PAGEREF _Toc101964473 \h </w:instrText>
            </w:r>
            <w:r w:rsidR="007C6C90" w:rsidRPr="007C6C90">
              <w:rPr>
                <w:b w:val="0"/>
                <w:noProof/>
                <w:webHidden/>
                <w:sz w:val="20"/>
                <w:szCs w:val="20"/>
              </w:rPr>
            </w:r>
            <w:r w:rsidR="007C6C90" w:rsidRPr="007C6C90">
              <w:rPr>
                <w:b w:val="0"/>
                <w:noProof/>
                <w:webHidden/>
                <w:sz w:val="20"/>
                <w:szCs w:val="20"/>
              </w:rPr>
              <w:fldChar w:fldCharType="separate"/>
            </w:r>
            <w:r w:rsidR="007C6C90" w:rsidRPr="007C6C90">
              <w:rPr>
                <w:b w:val="0"/>
                <w:noProof/>
                <w:webHidden/>
                <w:sz w:val="20"/>
                <w:szCs w:val="20"/>
              </w:rPr>
              <w:t>727</w:t>
            </w:r>
            <w:r w:rsidR="007C6C90" w:rsidRPr="007C6C90">
              <w:rPr>
                <w:b w:val="0"/>
                <w:noProof/>
                <w:webHidden/>
                <w:sz w:val="20"/>
                <w:szCs w:val="20"/>
              </w:rPr>
              <w:fldChar w:fldCharType="end"/>
            </w:r>
          </w:hyperlink>
        </w:p>
        <w:p w14:paraId="17887471" w14:textId="6887329B" w:rsidR="007C6C90" w:rsidRPr="007C6C90" w:rsidRDefault="00F371D2">
          <w:pPr>
            <w:pStyle w:val="Spistreci2"/>
            <w:rPr>
              <w:rFonts w:eastAsiaTheme="minorEastAsia"/>
              <w:b w:val="0"/>
              <w:noProof/>
              <w:sz w:val="20"/>
              <w:szCs w:val="20"/>
            </w:rPr>
          </w:pPr>
          <w:hyperlink w:anchor="_Toc101964474" w:history="1">
            <w:r w:rsidR="007C6C90" w:rsidRPr="007C6C90">
              <w:rPr>
                <w:rStyle w:val="Hipercze"/>
                <w:rFonts w:asciiTheme="minorHAnsi" w:hAnsiTheme="minorHAnsi" w:cstheme="minorHAnsi"/>
                <w:b w:val="0"/>
                <w:noProof/>
                <w:sz w:val="20"/>
                <w:szCs w:val="20"/>
              </w:rPr>
              <w:t>6.2.</w:t>
            </w:r>
            <w:r w:rsidR="007C6C90" w:rsidRPr="007C6C90">
              <w:rPr>
                <w:rFonts w:eastAsiaTheme="minorEastAsia"/>
                <w:b w:val="0"/>
                <w:noProof/>
                <w:sz w:val="20"/>
                <w:szCs w:val="20"/>
              </w:rPr>
              <w:tab/>
            </w:r>
            <w:r w:rsidR="007C6C90" w:rsidRPr="007C6C90">
              <w:rPr>
                <w:rStyle w:val="Hipercze"/>
                <w:rFonts w:asciiTheme="minorHAnsi" w:hAnsiTheme="minorHAnsi" w:cstheme="minorHAnsi"/>
                <w:b w:val="0"/>
                <w:noProof/>
                <w:sz w:val="20"/>
                <w:szCs w:val="20"/>
              </w:rPr>
              <w:t>Rekomendacje</w:t>
            </w:r>
            <w:r w:rsidR="007C6C90" w:rsidRPr="007C6C90">
              <w:rPr>
                <w:b w:val="0"/>
                <w:noProof/>
                <w:webHidden/>
                <w:sz w:val="20"/>
                <w:szCs w:val="20"/>
              </w:rPr>
              <w:tab/>
            </w:r>
            <w:r w:rsidR="007C6C90" w:rsidRPr="007C6C90">
              <w:rPr>
                <w:b w:val="0"/>
                <w:noProof/>
                <w:webHidden/>
                <w:sz w:val="20"/>
                <w:szCs w:val="20"/>
              </w:rPr>
              <w:fldChar w:fldCharType="begin"/>
            </w:r>
            <w:r w:rsidR="007C6C90" w:rsidRPr="007C6C90">
              <w:rPr>
                <w:b w:val="0"/>
                <w:noProof/>
                <w:webHidden/>
                <w:sz w:val="20"/>
                <w:szCs w:val="20"/>
              </w:rPr>
              <w:instrText xml:space="preserve"> PAGEREF _Toc101964474 \h </w:instrText>
            </w:r>
            <w:r w:rsidR="007C6C90" w:rsidRPr="007C6C90">
              <w:rPr>
                <w:b w:val="0"/>
                <w:noProof/>
                <w:webHidden/>
                <w:sz w:val="20"/>
                <w:szCs w:val="20"/>
              </w:rPr>
            </w:r>
            <w:r w:rsidR="007C6C90" w:rsidRPr="007C6C90">
              <w:rPr>
                <w:b w:val="0"/>
                <w:noProof/>
                <w:webHidden/>
                <w:sz w:val="20"/>
                <w:szCs w:val="20"/>
              </w:rPr>
              <w:fldChar w:fldCharType="separate"/>
            </w:r>
            <w:r w:rsidR="007C6C90" w:rsidRPr="007C6C90">
              <w:rPr>
                <w:b w:val="0"/>
                <w:noProof/>
                <w:webHidden/>
                <w:sz w:val="20"/>
                <w:szCs w:val="20"/>
              </w:rPr>
              <w:t>740</w:t>
            </w:r>
            <w:r w:rsidR="007C6C90" w:rsidRPr="007C6C90">
              <w:rPr>
                <w:b w:val="0"/>
                <w:noProof/>
                <w:webHidden/>
                <w:sz w:val="20"/>
                <w:szCs w:val="20"/>
              </w:rPr>
              <w:fldChar w:fldCharType="end"/>
            </w:r>
          </w:hyperlink>
        </w:p>
        <w:p w14:paraId="68E7CC25" w14:textId="258CC027" w:rsidR="007C6C90" w:rsidRPr="007C6C90" w:rsidRDefault="00F371D2">
          <w:pPr>
            <w:pStyle w:val="Spistreci1"/>
            <w:rPr>
              <w:rFonts w:asciiTheme="minorHAnsi" w:eastAsiaTheme="minorEastAsia" w:hAnsiTheme="minorHAnsi"/>
              <w:iCs w:val="0"/>
              <w:noProof/>
              <w:sz w:val="20"/>
              <w:szCs w:val="20"/>
            </w:rPr>
          </w:pPr>
          <w:hyperlink w:anchor="_Toc101964475" w:history="1">
            <w:r w:rsidR="007C6C90" w:rsidRPr="007C6C90">
              <w:rPr>
                <w:rStyle w:val="Hipercze"/>
                <w:rFonts w:asciiTheme="minorHAnsi" w:hAnsiTheme="minorHAnsi" w:cstheme="minorHAnsi"/>
                <w:noProof/>
                <w:sz w:val="20"/>
                <w:szCs w:val="20"/>
              </w:rPr>
              <w:t>7.</w:t>
            </w:r>
            <w:r w:rsidR="007C6C90" w:rsidRPr="007C6C90">
              <w:rPr>
                <w:rFonts w:asciiTheme="minorHAnsi" w:eastAsiaTheme="minorEastAsia" w:hAnsiTheme="minorHAnsi"/>
                <w:iCs w:val="0"/>
                <w:noProof/>
                <w:sz w:val="20"/>
                <w:szCs w:val="20"/>
              </w:rPr>
              <w:tab/>
            </w:r>
            <w:r w:rsidR="007C6C90" w:rsidRPr="007C6C90">
              <w:rPr>
                <w:rStyle w:val="Hipercze"/>
                <w:rFonts w:asciiTheme="minorHAnsi" w:hAnsiTheme="minorHAnsi" w:cstheme="minorHAnsi"/>
                <w:noProof/>
                <w:sz w:val="20"/>
                <w:szCs w:val="20"/>
              </w:rPr>
              <w:t>Propozycje kryteriów oceny projektów pod kątem środowiskowym dla FEDS 2021-2027</w:t>
            </w:r>
            <w:r w:rsidR="007C6C90" w:rsidRPr="007C6C90">
              <w:rPr>
                <w:rFonts w:asciiTheme="minorHAnsi" w:hAnsiTheme="minorHAnsi"/>
                <w:noProof/>
                <w:webHidden/>
                <w:sz w:val="20"/>
                <w:szCs w:val="20"/>
              </w:rPr>
              <w:tab/>
            </w:r>
            <w:r w:rsidR="007C6C90" w:rsidRPr="007C6C90">
              <w:rPr>
                <w:rFonts w:asciiTheme="minorHAnsi" w:hAnsiTheme="minorHAnsi"/>
                <w:noProof/>
                <w:webHidden/>
                <w:sz w:val="20"/>
                <w:szCs w:val="20"/>
              </w:rPr>
              <w:fldChar w:fldCharType="begin"/>
            </w:r>
            <w:r w:rsidR="007C6C90" w:rsidRPr="007C6C90">
              <w:rPr>
                <w:rFonts w:asciiTheme="minorHAnsi" w:hAnsiTheme="minorHAnsi"/>
                <w:noProof/>
                <w:webHidden/>
                <w:sz w:val="20"/>
                <w:szCs w:val="20"/>
              </w:rPr>
              <w:instrText xml:space="preserve"> PAGEREF _Toc101964475 \h </w:instrText>
            </w:r>
            <w:r w:rsidR="007C6C90" w:rsidRPr="007C6C90">
              <w:rPr>
                <w:rFonts w:asciiTheme="minorHAnsi" w:hAnsiTheme="minorHAnsi"/>
                <w:noProof/>
                <w:webHidden/>
                <w:sz w:val="20"/>
                <w:szCs w:val="20"/>
              </w:rPr>
            </w:r>
            <w:r w:rsidR="007C6C90" w:rsidRPr="007C6C90">
              <w:rPr>
                <w:rFonts w:asciiTheme="minorHAnsi" w:hAnsiTheme="minorHAnsi"/>
                <w:noProof/>
                <w:webHidden/>
                <w:sz w:val="20"/>
                <w:szCs w:val="20"/>
              </w:rPr>
              <w:fldChar w:fldCharType="separate"/>
            </w:r>
            <w:r w:rsidR="007C6C90" w:rsidRPr="007C6C90">
              <w:rPr>
                <w:rFonts w:asciiTheme="minorHAnsi" w:hAnsiTheme="minorHAnsi"/>
                <w:noProof/>
                <w:webHidden/>
                <w:sz w:val="20"/>
                <w:szCs w:val="20"/>
              </w:rPr>
              <w:t>747</w:t>
            </w:r>
            <w:r w:rsidR="007C6C90" w:rsidRPr="007C6C90">
              <w:rPr>
                <w:rFonts w:asciiTheme="minorHAnsi" w:hAnsiTheme="minorHAnsi"/>
                <w:noProof/>
                <w:webHidden/>
                <w:sz w:val="20"/>
                <w:szCs w:val="20"/>
              </w:rPr>
              <w:fldChar w:fldCharType="end"/>
            </w:r>
          </w:hyperlink>
        </w:p>
        <w:p w14:paraId="1F8F9105" w14:textId="1BDBDE94" w:rsidR="007C6C90" w:rsidRPr="007C6C90" w:rsidRDefault="00F371D2">
          <w:pPr>
            <w:pStyle w:val="Spistreci1"/>
            <w:rPr>
              <w:rFonts w:asciiTheme="minorHAnsi" w:eastAsiaTheme="minorEastAsia" w:hAnsiTheme="minorHAnsi"/>
              <w:iCs w:val="0"/>
              <w:noProof/>
              <w:sz w:val="20"/>
              <w:szCs w:val="20"/>
            </w:rPr>
          </w:pPr>
          <w:hyperlink w:anchor="_Toc101964476" w:history="1">
            <w:r w:rsidR="007C6C90" w:rsidRPr="007C6C90">
              <w:rPr>
                <w:rStyle w:val="Hipercze"/>
                <w:rFonts w:asciiTheme="minorHAnsi" w:hAnsiTheme="minorHAnsi" w:cstheme="minorHAnsi"/>
                <w:noProof/>
                <w:sz w:val="20"/>
                <w:szCs w:val="20"/>
              </w:rPr>
              <w:t>8.</w:t>
            </w:r>
            <w:r w:rsidR="007C6C90" w:rsidRPr="007C6C90">
              <w:rPr>
                <w:rFonts w:asciiTheme="minorHAnsi" w:eastAsiaTheme="minorEastAsia" w:hAnsiTheme="minorHAnsi"/>
                <w:iCs w:val="0"/>
                <w:noProof/>
                <w:sz w:val="20"/>
                <w:szCs w:val="20"/>
              </w:rPr>
              <w:tab/>
            </w:r>
            <w:r w:rsidR="007C6C90" w:rsidRPr="007C6C90">
              <w:rPr>
                <w:rStyle w:val="Hipercze"/>
                <w:rFonts w:asciiTheme="minorHAnsi" w:hAnsiTheme="minorHAnsi" w:cstheme="minorHAnsi"/>
                <w:noProof/>
                <w:sz w:val="20"/>
                <w:szCs w:val="20"/>
              </w:rPr>
              <w:t>Załączniki graficzne</w:t>
            </w:r>
            <w:r w:rsidR="007C6C90" w:rsidRPr="007C6C90">
              <w:rPr>
                <w:rFonts w:asciiTheme="minorHAnsi" w:hAnsiTheme="minorHAnsi"/>
                <w:noProof/>
                <w:webHidden/>
                <w:sz w:val="20"/>
                <w:szCs w:val="20"/>
              </w:rPr>
              <w:tab/>
            </w:r>
            <w:r w:rsidR="007C6C90" w:rsidRPr="007C6C90">
              <w:rPr>
                <w:rFonts w:asciiTheme="minorHAnsi" w:hAnsiTheme="minorHAnsi"/>
                <w:noProof/>
                <w:webHidden/>
                <w:sz w:val="20"/>
                <w:szCs w:val="20"/>
              </w:rPr>
              <w:fldChar w:fldCharType="begin"/>
            </w:r>
            <w:r w:rsidR="007C6C90" w:rsidRPr="007C6C90">
              <w:rPr>
                <w:rFonts w:asciiTheme="minorHAnsi" w:hAnsiTheme="minorHAnsi"/>
                <w:noProof/>
                <w:webHidden/>
                <w:sz w:val="20"/>
                <w:szCs w:val="20"/>
              </w:rPr>
              <w:instrText xml:space="preserve"> PAGEREF _Toc101964476 \h </w:instrText>
            </w:r>
            <w:r w:rsidR="007C6C90" w:rsidRPr="007C6C90">
              <w:rPr>
                <w:rFonts w:asciiTheme="minorHAnsi" w:hAnsiTheme="minorHAnsi"/>
                <w:noProof/>
                <w:webHidden/>
                <w:sz w:val="20"/>
                <w:szCs w:val="20"/>
              </w:rPr>
            </w:r>
            <w:r w:rsidR="007C6C90" w:rsidRPr="007C6C90">
              <w:rPr>
                <w:rFonts w:asciiTheme="minorHAnsi" w:hAnsiTheme="minorHAnsi"/>
                <w:noProof/>
                <w:webHidden/>
                <w:sz w:val="20"/>
                <w:szCs w:val="20"/>
              </w:rPr>
              <w:fldChar w:fldCharType="separate"/>
            </w:r>
            <w:r w:rsidR="007C6C90" w:rsidRPr="007C6C90">
              <w:rPr>
                <w:rFonts w:asciiTheme="minorHAnsi" w:hAnsiTheme="minorHAnsi"/>
                <w:noProof/>
                <w:webHidden/>
                <w:sz w:val="20"/>
                <w:szCs w:val="20"/>
              </w:rPr>
              <w:t>751</w:t>
            </w:r>
            <w:r w:rsidR="007C6C90" w:rsidRPr="007C6C90">
              <w:rPr>
                <w:rFonts w:asciiTheme="minorHAnsi" w:hAnsiTheme="minorHAnsi"/>
                <w:noProof/>
                <w:webHidden/>
                <w:sz w:val="20"/>
                <w:szCs w:val="20"/>
              </w:rPr>
              <w:fldChar w:fldCharType="end"/>
            </w:r>
          </w:hyperlink>
        </w:p>
        <w:p w14:paraId="61BB1DAB" w14:textId="42ADDBF1" w:rsidR="007C6C90" w:rsidRDefault="00F371D2">
          <w:pPr>
            <w:pStyle w:val="Spistreci1"/>
            <w:rPr>
              <w:rFonts w:asciiTheme="minorHAnsi" w:eastAsiaTheme="minorEastAsia" w:hAnsiTheme="minorHAnsi" w:cstheme="minorBidi"/>
              <w:bCs w:val="0"/>
              <w:iCs w:val="0"/>
              <w:noProof/>
              <w:sz w:val="22"/>
              <w:szCs w:val="22"/>
            </w:rPr>
          </w:pPr>
          <w:hyperlink w:anchor="_Toc101964477" w:history="1">
            <w:r w:rsidR="007C6C90" w:rsidRPr="007C6C90">
              <w:rPr>
                <w:rStyle w:val="Hipercze"/>
                <w:rFonts w:asciiTheme="minorHAnsi" w:hAnsiTheme="minorHAnsi" w:cstheme="minorHAnsi"/>
                <w:noProof/>
                <w:sz w:val="20"/>
                <w:szCs w:val="20"/>
              </w:rPr>
              <w:t>9.</w:t>
            </w:r>
            <w:r w:rsidR="007C6C90" w:rsidRPr="007C6C90">
              <w:rPr>
                <w:rFonts w:asciiTheme="minorHAnsi" w:eastAsiaTheme="minorEastAsia" w:hAnsiTheme="minorHAnsi"/>
                <w:iCs w:val="0"/>
                <w:noProof/>
                <w:sz w:val="20"/>
                <w:szCs w:val="20"/>
              </w:rPr>
              <w:tab/>
            </w:r>
            <w:r w:rsidR="007C6C90" w:rsidRPr="007C6C90">
              <w:rPr>
                <w:rStyle w:val="Hipercze"/>
                <w:rFonts w:asciiTheme="minorHAnsi" w:hAnsiTheme="minorHAnsi" w:cstheme="minorHAnsi"/>
                <w:noProof/>
                <w:sz w:val="20"/>
                <w:szCs w:val="20"/>
              </w:rPr>
              <w:t>Spis tabel i rysunków (w tym map i wykresów)</w:t>
            </w:r>
            <w:r w:rsidR="007C6C90" w:rsidRPr="007C6C90">
              <w:rPr>
                <w:rFonts w:asciiTheme="minorHAnsi" w:hAnsiTheme="minorHAnsi"/>
                <w:noProof/>
                <w:webHidden/>
                <w:sz w:val="20"/>
                <w:szCs w:val="20"/>
              </w:rPr>
              <w:tab/>
            </w:r>
            <w:r w:rsidR="007C6C90" w:rsidRPr="007C6C90">
              <w:rPr>
                <w:rFonts w:asciiTheme="minorHAnsi" w:hAnsiTheme="minorHAnsi"/>
                <w:noProof/>
                <w:webHidden/>
                <w:sz w:val="20"/>
                <w:szCs w:val="20"/>
              </w:rPr>
              <w:fldChar w:fldCharType="begin"/>
            </w:r>
            <w:r w:rsidR="007C6C90" w:rsidRPr="007C6C90">
              <w:rPr>
                <w:rFonts w:asciiTheme="minorHAnsi" w:hAnsiTheme="minorHAnsi"/>
                <w:noProof/>
                <w:webHidden/>
                <w:sz w:val="20"/>
                <w:szCs w:val="20"/>
              </w:rPr>
              <w:instrText xml:space="preserve"> PAGEREF _Toc101964477 \h </w:instrText>
            </w:r>
            <w:r w:rsidR="007C6C90" w:rsidRPr="007C6C90">
              <w:rPr>
                <w:rFonts w:asciiTheme="minorHAnsi" w:hAnsiTheme="minorHAnsi"/>
                <w:noProof/>
                <w:webHidden/>
                <w:sz w:val="20"/>
                <w:szCs w:val="20"/>
              </w:rPr>
            </w:r>
            <w:r w:rsidR="007C6C90" w:rsidRPr="007C6C90">
              <w:rPr>
                <w:rFonts w:asciiTheme="minorHAnsi" w:hAnsiTheme="minorHAnsi"/>
                <w:noProof/>
                <w:webHidden/>
                <w:sz w:val="20"/>
                <w:szCs w:val="20"/>
              </w:rPr>
              <w:fldChar w:fldCharType="separate"/>
            </w:r>
            <w:r w:rsidR="007C6C90" w:rsidRPr="007C6C90">
              <w:rPr>
                <w:rFonts w:asciiTheme="minorHAnsi" w:hAnsiTheme="minorHAnsi"/>
                <w:noProof/>
                <w:webHidden/>
                <w:sz w:val="20"/>
                <w:szCs w:val="20"/>
              </w:rPr>
              <w:t>753</w:t>
            </w:r>
            <w:r w:rsidR="007C6C90" w:rsidRPr="007C6C90">
              <w:rPr>
                <w:rFonts w:asciiTheme="minorHAnsi" w:hAnsiTheme="minorHAnsi"/>
                <w:noProof/>
                <w:webHidden/>
                <w:sz w:val="20"/>
                <w:szCs w:val="20"/>
              </w:rPr>
              <w:fldChar w:fldCharType="end"/>
            </w:r>
          </w:hyperlink>
        </w:p>
        <w:p w14:paraId="49897C27" w14:textId="626E1371" w:rsidR="00373648" w:rsidRPr="00C25F6E" w:rsidRDefault="003B4629" w:rsidP="00C25F6E">
          <w:pPr>
            <w:rPr>
              <w:rFonts w:ascii="Calibri" w:hAnsi="Calibri" w:cs="Calibri"/>
              <w:sz w:val="20"/>
              <w:szCs w:val="20"/>
            </w:rPr>
            <w:sectPr w:rsidR="00373648" w:rsidRPr="00C25F6E" w:rsidSect="002F2AF8">
              <w:headerReference w:type="even" r:id="rId12"/>
              <w:headerReference w:type="default" r:id="rId13"/>
              <w:footerReference w:type="even" r:id="rId14"/>
              <w:footerReference w:type="default" r:id="rId15"/>
              <w:headerReference w:type="first" r:id="rId16"/>
              <w:pgSz w:w="11906" w:h="16838"/>
              <w:pgMar w:top="1440" w:right="1440" w:bottom="1440" w:left="1800" w:header="709" w:footer="709" w:gutter="0"/>
              <w:pgNumType w:start="1"/>
              <w:cols w:space="708"/>
              <w:docGrid w:linePitch="360"/>
            </w:sectPr>
          </w:pPr>
          <w:r w:rsidRPr="00254D7D">
            <w:rPr>
              <w:rFonts w:ascii="Calibri" w:hAnsi="Calibri" w:cs="Calibri"/>
            </w:rPr>
            <w:fldChar w:fldCharType="end"/>
          </w:r>
        </w:p>
      </w:sdtContent>
    </w:sdt>
    <w:bookmarkEnd w:id="2" w:displacedByCustomXml="prev"/>
    <w:p w14:paraId="6CE3E5A2" w14:textId="334022AD" w:rsidR="00457246" w:rsidRPr="00DA54EE" w:rsidRDefault="00457246" w:rsidP="00231A3D">
      <w:pPr>
        <w:pStyle w:val="Mnagspis"/>
        <w:rPr>
          <w:rFonts w:cs="Calibri"/>
          <w:b w:val="0"/>
          <w:bCs w:val="0"/>
          <w:color w:val="002060"/>
        </w:rPr>
      </w:pPr>
      <w:bookmarkStart w:id="5" w:name="_Toc48911403"/>
      <w:bookmarkStart w:id="6" w:name="_Toc83991252"/>
      <w:bookmarkStart w:id="7" w:name="_Toc101964422"/>
      <w:bookmarkStart w:id="8" w:name="_Toc234613356"/>
      <w:bookmarkStart w:id="9" w:name="_Toc235474649"/>
      <w:bookmarkStart w:id="10" w:name="_Toc237092395"/>
      <w:bookmarkStart w:id="11" w:name="_Toc237154507"/>
      <w:bookmarkStart w:id="12" w:name="_Toc243932496"/>
      <w:bookmarkStart w:id="13" w:name="_Toc247829659"/>
      <w:bookmarkStart w:id="14" w:name="_Toc247829929"/>
      <w:bookmarkStart w:id="15" w:name="_Toc247830513"/>
      <w:bookmarkStart w:id="16" w:name="_Toc248256524"/>
      <w:bookmarkStart w:id="17" w:name="_Toc249207128"/>
      <w:bookmarkStart w:id="18" w:name="_Toc250939509"/>
      <w:bookmarkStart w:id="19" w:name="_Toc251317273"/>
      <w:bookmarkEnd w:id="4"/>
      <w:bookmarkEnd w:id="3"/>
      <w:r w:rsidRPr="00DA54EE">
        <w:rPr>
          <w:rFonts w:cs="Calibri"/>
          <w:b w:val="0"/>
          <w:bCs w:val="0"/>
          <w:color w:val="002060"/>
        </w:rPr>
        <w:lastRenderedPageBreak/>
        <w:t>Wykaz pojęć i skrótów użytych w opracowaniu</w:t>
      </w:r>
      <w:bookmarkEnd w:id="5"/>
      <w:bookmarkEnd w:id="6"/>
      <w:bookmarkEnd w:id="7"/>
    </w:p>
    <w:tbl>
      <w:tblPr>
        <w:tblW w:w="9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Wykaz pojęć i skrótów użytych w opracowaniu"/>
        <w:tblDescription w:val="W tabeli przedstawiono zastosowane w dokumencie skróty oraz ich rozwinięcia. "/>
      </w:tblPr>
      <w:tblGrid>
        <w:gridCol w:w="1653"/>
        <w:gridCol w:w="7506"/>
      </w:tblGrid>
      <w:tr w:rsidR="006C56B1" w:rsidRPr="0013205E" w14:paraId="40C1D42B" w14:textId="77777777" w:rsidTr="00FF1306">
        <w:trPr>
          <w:trHeight w:val="120"/>
        </w:trPr>
        <w:tc>
          <w:tcPr>
            <w:tcW w:w="1653" w:type="dxa"/>
            <w:shd w:val="clear" w:color="auto" w:fill="auto"/>
            <w:noWrap/>
            <w:vAlign w:val="center"/>
            <w:hideMark/>
          </w:tcPr>
          <w:p w14:paraId="2FFD0FFF"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AOS</w:t>
            </w:r>
          </w:p>
        </w:tc>
        <w:tc>
          <w:tcPr>
            <w:tcW w:w="7506" w:type="dxa"/>
            <w:shd w:val="clear" w:color="auto" w:fill="auto"/>
            <w:noWrap/>
            <w:vAlign w:val="center"/>
            <w:hideMark/>
          </w:tcPr>
          <w:p w14:paraId="1A5B6F1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ambulatoryjna opieka specjalistyczna</w:t>
            </w:r>
          </w:p>
        </w:tc>
      </w:tr>
      <w:tr w:rsidR="006C56B1" w:rsidRPr="0013205E" w14:paraId="084BE6F0" w14:textId="77777777" w:rsidTr="00FF1306">
        <w:trPr>
          <w:trHeight w:val="56"/>
        </w:trPr>
        <w:tc>
          <w:tcPr>
            <w:tcW w:w="1653" w:type="dxa"/>
            <w:shd w:val="clear" w:color="auto" w:fill="auto"/>
            <w:noWrap/>
            <w:vAlign w:val="center"/>
            <w:hideMark/>
          </w:tcPr>
          <w:p w14:paraId="66F55767" w14:textId="77777777" w:rsidR="006C56B1" w:rsidRPr="0013205E" w:rsidRDefault="006C56B1" w:rsidP="00585261">
            <w:pPr>
              <w:spacing w:line="276" w:lineRule="auto"/>
              <w:jc w:val="left"/>
              <w:rPr>
                <w:rFonts w:ascii="Calibri" w:hAnsi="Calibri" w:cs="Calibri"/>
                <w:color w:val="000000"/>
              </w:rPr>
            </w:pPr>
            <w:proofErr w:type="spellStart"/>
            <w:r w:rsidRPr="0013205E">
              <w:rPr>
                <w:rFonts w:ascii="Calibri" w:hAnsi="Calibri" w:cs="Calibri"/>
                <w:color w:val="000000"/>
              </w:rPr>
              <w:t>aPGW</w:t>
            </w:r>
            <w:proofErr w:type="spellEnd"/>
          </w:p>
        </w:tc>
        <w:tc>
          <w:tcPr>
            <w:tcW w:w="7506" w:type="dxa"/>
            <w:shd w:val="clear" w:color="auto" w:fill="auto"/>
            <w:noWrap/>
            <w:vAlign w:val="center"/>
            <w:hideMark/>
          </w:tcPr>
          <w:p w14:paraId="6D26E5D4"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Aktualizacja Planu gospodarowania wodami</w:t>
            </w:r>
          </w:p>
        </w:tc>
      </w:tr>
      <w:tr w:rsidR="006C56B1" w:rsidRPr="0013205E" w14:paraId="35A34B39" w14:textId="77777777" w:rsidTr="00FF1306">
        <w:trPr>
          <w:trHeight w:val="56"/>
        </w:trPr>
        <w:tc>
          <w:tcPr>
            <w:tcW w:w="1653" w:type="dxa"/>
            <w:shd w:val="clear" w:color="auto" w:fill="auto"/>
            <w:noWrap/>
            <w:vAlign w:val="center"/>
            <w:hideMark/>
          </w:tcPr>
          <w:p w14:paraId="62E72E7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B(a)P</w:t>
            </w:r>
          </w:p>
        </w:tc>
        <w:tc>
          <w:tcPr>
            <w:tcW w:w="7506" w:type="dxa"/>
            <w:shd w:val="clear" w:color="auto" w:fill="auto"/>
            <w:noWrap/>
            <w:vAlign w:val="center"/>
            <w:hideMark/>
          </w:tcPr>
          <w:p w14:paraId="59EEB504" w14:textId="77777777" w:rsidR="006C56B1" w:rsidRPr="0013205E" w:rsidRDefault="006C56B1" w:rsidP="00585261">
            <w:pPr>
              <w:spacing w:line="276" w:lineRule="auto"/>
              <w:jc w:val="left"/>
              <w:rPr>
                <w:rFonts w:ascii="Calibri" w:hAnsi="Calibri" w:cs="Calibri"/>
                <w:color w:val="000000"/>
              </w:rPr>
            </w:pPr>
            <w:proofErr w:type="spellStart"/>
            <w:r w:rsidRPr="0013205E">
              <w:rPr>
                <w:rFonts w:ascii="Calibri" w:hAnsi="Calibri" w:cs="Calibri"/>
                <w:color w:val="000000"/>
              </w:rPr>
              <w:t>benzo</w:t>
            </w:r>
            <w:proofErr w:type="spellEnd"/>
            <w:r w:rsidRPr="0013205E">
              <w:rPr>
                <w:rFonts w:ascii="Calibri" w:hAnsi="Calibri" w:cs="Calibri"/>
                <w:color w:val="000000"/>
              </w:rPr>
              <w:t>(a)</w:t>
            </w:r>
            <w:proofErr w:type="spellStart"/>
            <w:r w:rsidRPr="0013205E">
              <w:rPr>
                <w:rFonts w:ascii="Calibri" w:hAnsi="Calibri" w:cs="Calibri"/>
                <w:color w:val="000000"/>
              </w:rPr>
              <w:t>piren</w:t>
            </w:r>
            <w:proofErr w:type="spellEnd"/>
            <w:r w:rsidRPr="0013205E">
              <w:rPr>
                <w:rFonts w:ascii="Calibri" w:hAnsi="Calibri" w:cs="Calibri"/>
                <w:color w:val="000000"/>
              </w:rPr>
              <w:t xml:space="preserve"> - toksyczna substancja chemiczna, jeden ze składników zanieczyszczenia powietrza</w:t>
            </w:r>
          </w:p>
        </w:tc>
      </w:tr>
      <w:tr w:rsidR="006C56B1" w:rsidRPr="0013205E" w14:paraId="7240B71C" w14:textId="77777777" w:rsidTr="00FF1306">
        <w:trPr>
          <w:trHeight w:val="56"/>
        </w:trPr>
        <w:tc>
          <w:tcPr>
            <w:tcW w:w="1653" w:type="dxa"/>
            <w:shd w:val="clear" w:color="auto" w:fill="auto"/>
            <w:noWrap/>
            <w:vAlign w:val="center"/>
            <w:hideMark/>
          </w:tcPr>
          <w:p w14:paraId="54898B58"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B+R</w:t>
            </w:r>
          </w:p>
        </w:tc>
        <w:tc>
          <w:tcPr>
            <w:tcW w:w="7506" w:type="dxa"/>
            <w:shd w:val="clear" w:color="auto" w:fill="auto"/>
            <w:noWrap/>
            <w:vAlign w:val="center"/>
            <w:hideMark/>
          </w:tcPr>
          <w:p w14:paraId="3BB38D4E"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prace badawczo-rozwojowe</w:t>
            </w:r>
          </w:p>
        </w:tc>
      </w:tr>
      <w:tr w:rsidR="006C56B1" w:rsidRPr="0013205E" w14:paraId="1107A2B5" w14:textId="77777777" w:rsidTr="00FF1306">
        <w:trPr>
          <w:trHeight w:val="56"/>
        </w:trPr>
        <w:tc>
          <w:tcPr>
            <w:tcW w:w="1653" w:type="dxa"/>
            <w:shd w:val="clear" w:color="auto" w:fill="auto"/>
            <w:noWrap/>
            <w:vAlign w:val="center"/>
            <w:hideMark/>
          </w:tcPr>
          <w:p w14:paraId="37BD9BD8"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BAT</w:t>
            </w:r>
          </w:p>
        </w:tc>
        <w:tc>
          <w:tcPr>
            <w:tcW w:w="7506" w:type="dxa"/>
            <w:shd w:val="clear" w:color="auto" w:fill="auto"/>
            <w:noWrap/>
            <w:vAlign w:val="center"/>
            <w:hideMark/>
          </w:tcPr>
          <w:p w14:paraId="00106BE3"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 xml:space="preserve">ang.: </w:t>
            </w:r>
            <w:proofErr w:type="spellStart"/>
            <w:r w:rsidRPr="0013205E">
              <w:rPr>
                <w:rFonts w:ascii="Calibri" w:hAnsi="Calibri" w:cs="Calibri"/>
                <w:color w:val="000000"/>
              </w:rPr>
              <w:t>best</w:t>
            </w:r>
            <w:proofErr w:type="spellEnd"/>
            <w:r w:rsidRPr="0013205E">
              <w:rPr>
                <w:rFonts w:ascii="Calibri" w:hAnsi="Calibri" w:cs="Calibri"/>
                <w:color w:val="000000"/>
              </w:rPr>
              <w:t xml:space="preserve"> </w:t>
            </w:r>
            <w:proofErr w:type="spellStart"/>
            <w:r w:rsidRPr="0013205E">
              <w:rPr>
                <w:rFonts w:ascii="Calibri" w:hAnsi="Calibri" w:cs="Calibri"/>
                <w:color w:val="000000"/>
              </w:rPr>
              <w:t>available</w:t>
            </w:r>
            <w:proofErr w:type="spellEnd"/>
            <w:r w:rsidRPr="0013205E">
              <w:rPr>
                <w:rFonts w:ascii="Calibri" w:hAnsi="Calibri" w:cs="Calibri"/>
                <w:color w:val="000000"/>
              </w:rPr>
              <w:t xml:space="preserve"> </w:t>
            </w:r>
            <w:proofErr w:type="spellStart"/>
            <w:r w:rsidRPr="0013205E">
              <w:rPr>
                <w:rFonts w:ascii="Calibri" w:hAnsi="Calibri" w:cs="Calibri"/>
                <w:color w:val="000000"/>
              </w:rPr>
              <w:t>technology</w:t>
            </w:r>
            <w:proofErr w:type="spellEnd"/>
            <w:r w:rsidRPr="0013205E">
              <w:rPr>
                <w:rFonts w:ascii="Calibri" w:hAnsi="Calibri" w:cs="Calibri"/>
                <w:color w:val="000000"/>
              </w:rPr>
              <w:t>, najlepsza dostępna technologia - standard służący określaniu wielkości emisji zanieczyszczeń dla większych zakładów przemysłowych</w:t>
            </w:r>
          </w:p>
        </w:tc>
      </w:tr>
      <w:tr w:rsidR="006C56B1" w:rsidRPr="0013205E" w14:paraId="55BB86A1" w14:textId="77777777" w:rsidTr="00FF1306">
        <w:trPr>
          <w:trHeight w:val="56"/>
        </w:trPr>
        <w:tc>
          <w:tcPr>
            <w:tcW w:w="1653" w:type="dxa"/>
            <w:shd w:val="clear" w:color="auto" w:fill="auto"/>
            <w:noWrap/>
            <w:vAlign w:val="center"/>
            <w:hideMark/>
          </w:tcPr>
          <w:p w14:paraId="6CF9B8EB"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CO</w:t>
            </w:r>
            <w:r w:rsidRPr="0013205E">
              <w:rPr>
                <w:rFonts w:ascii="Calibri" w:hAnsi="Calibri" w:cs="Calibri"/>
                <w:color w:val="000000"/>
                <w:vertAlign w:val="subscript"/>
              </w:rPr>
              <w:t>2</w:t>
            </w:r>
          </w:p>
        </w:tc>
        <w:tc>
          <w:tcPr>
            <w:tcW w:w="7506" w:type="dxa"/>
            <w:shd w:val="clear" w:color="auto" w:fill="auto"/>
            <w:noWrap/>
            <w:vAlign w:val="center"/>
            <w:hideMark/>
          </w:tcPr>
          <w:p w14:paraId="4337FB96"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dwutlenek węgla - substancja chemiczna, jeden z gazowych składników atmosfery przyczyniających się do efektu cieplarnianego</w:t>
            </w:r>
          </w:p>
        </w:tc>
      </w:tr>
      <w:tr w:rsidR="006C56B1" w:rsidRPr="0013205E" w14:paraId="4D9DFD2E" w14:textId="77777777" w:rsidTr="00FF1306">
        <w:trPr>
          <w:trHeight w:val="56"/>
        </w:trPr>
        <w:tc>
          <w:tcPr>
            <w:tcW w:w="1653" w:type="dxa"/>
            <w:shd w:val="clear" w:color="auto" w:fill="auto"/>
            <w:noWrap/>
            <w:vAlign w:val="center"/>
            <w:hideMark/>
          </w:tcPr>
          <w:p w14:paraId="16289FDD"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dam</w:t>
            </w:r>
            <w:r w:rsidRPr="0013205E">
              <w:rPr>
                <w:rFonts w:ascii="Calibri" w:hAnsi="Calibri" w:cs="Calibri"/>
                <w:color w:val="000000"/>
                <w:vertAlign w:val="superscript"/>
              </w:rPr>
              <w:t>3</w:t>
            </w:r>
          </w:p>
        </w:tc>
        <w:tc>
          <w:tcPr>
            <w:tcW w:w="7506" w:type="dxa"/>
            <w:shd w:val="clear" w:color="auto" w:fill="auto"/>
            <w:noWrap/>
            <w:vAlign w:val="center"/>
            <w:hideMark/>
          </w:tcPr>
          <w:p w14:paraId="2F899ECD"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dekametr sześcienny (1 dam</w:t>
            </w:r>
            <w:r w:rsidRPr="0013205E">
              <w:rPr>
                <w:rFonts w:ascii="Calibri" w:hAnsi="Calibri" w:cs="Calibri"/>
                <w:color w:val="000000"/>
                <w:vertAlign w:val="superscript"/>
              </w:rPr>
              <w:t>3</w:t>
            </w:r>
            <w:r w:rsidRPr="0013205E">
              <w:rPr>
                <w:rFonts w:ascii="Calibri" w:hAnsi="Calibri" w:cs="Calibri"/>
                <w:color w:val="000000"/>
              </w:rPr>
              <w:t xml:space="preserve"> = 1 000 m</w:t>
            </w:r>
            <w:r w:rsidRPr="0013205E">
              <w:rPr>
                <w:rFonts w:ascii="Calibri" w:hAnsi="Calibri" w:cs="Calibri"/>
                <w:color w:val="000000"/>
                <w:vertAlign w:val="superscript"/>
              </w:rPr>
              <w:t>3</w:t>
            </w:r>
            <w:r w:rsidRPr="0013205E">
              <w:rPr>
                <w:rFonts w:ascii="Calibri" w:hAnsi="Calibri" w:cs="Calibri"/>
                <w:color w:val="000000"/>
              </w:rPr>
              <w:t>)</w:t>
            </w:r>
          </w:p>
        </w:tc>
      </w:tr>
      <w:tr w:rsidR="006C56B1" w:rsidRPr="0013205E" w14:paraId="0491F259" w14:textId="77777777" w:rsidTr="00FF1306">
        <w:trPr>
          <w:trHeight w:val="64"/>
        </w:trPr>
        <w:tc>
          <w:tcPr>
            <w:tcW w:w="1653" w:type="dxa"/>
            <w:shd w:val="clear" w:color="auto" w:fill="auto"/>
            <w:noWrap/>
            <w:vAlign w:val="center"/>
            <w:hideMark/>
          </w:tcPr>
          <w:p w14:paraId="4106BE54"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DZW</w:t>
            </w:r>
          </w:p>
        </w:tc>
        <w:tc>
          <w:tcPr>
            <w:tcW w:w="7506" w:type="dxa"/>
            <w:shd w:val="clear" w:color="auto" w:fill="auto"/>
            <w:noWrap/>
            <w:vAlign w:val="center"/>
            <w:hideMark/>
          </w:tcPr>
          <w:p w14:paraId="3AC07694"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Dolnośląskie Zagłębie Węglowe</w:t>
            </w:r>
          </w:p>
        </w:tc>
      </w:tr>
      <w:tr w:rsidR="006C56B1" w:rsidRPr="0013205E" w14:paraId="1BD6122D" w14:textId="77777777" w:rsidTr="00FF1306">
        <w:trPr>
          <w:trHeight w:val="109"/>
        </w:trPr>
        <w:tc>
          <w:tcPr>
            <w:tcW w:w="1653" w:type="dxa"/>
            <w:shd w:val="clear" w:color="auto" w:fill="auto"/>
            <w:noWrap/>
            <w:vAlign w:val="center"/>
            <w:hideMark/>
          </w:tcPr>
          <w:p w14:paraId="6E0AE6FE"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EFRR</w:t>
            </w:r>
          </w:p>
        </w:tc>
        <w:tc>
          <w:tcPr>
            <w:tcW w:w="7506" w:type="dxa"/>
            <w:shd w:val="clear" w:color="auto" w:fill="auto"/>
            <w:noWrap/>
            <w:vAlign w:val="center"/>
            <w:hideMark/>
          </w:tcPr>
          <w:p w14:paraId="334C93FD"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Europejski Fundusz Rozwoju Regionalnego</w:t>
            </w:r>
          </w:p>
        </w:tc>
      </w:tr>
      <w:tr w:rsidR="006C56B1" w:rsidRPr="0013205E" w14:paraId="353B4EEB" w14:textId="77777777" w:rsidTr="00FF1306">
        <w:trPr>
          <w:trHeight w:val="56"/>
        </w:trPr>
        <w:tc>
          <w:tcPr>
            <w:tcW w:w="1653" w:type="dxa"/>
            <w:shd w:val="clear" w:color="auto" w:fill="auto"/>
            <w:noWrap/>
            <w:vAlign w:val="center"/>
            <w:hideMark/>
          </w:tcPr>
          <w:p w14:paraId="7E8403D6"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EFS+</w:t>
            </w:r>
          </w:p>
        </w:tc>
        <w:tc>
          <w:tcPr>
            <w:tcW w:w="7506" w:type="dxa"/>
            <w:shd w:val="clear" w:color="auto" w:fill="auto"/>
            <w:noWrap/>
            <w:vAlign w:val="center"/>
            <w:hideMark/>
          </w:tcPr>
          <w:p w14:paraId="2994317D"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Europejski Fundusz Społeczny w perspektywie finansowej 2021-2027</w:t>
            </w:r>
          </w:p>
        </w:tc>
      </w:tr>
      <w:tr w:rsidR="006C56B1" w:rsidRPr="0013205E" w14:paraId="6CEF5289" w14:textId="77777777" w:rsidTr="00FF1306">
        <w:trPr>
          <w:trHeight w:val="56"/>
        </w:trPr>
        <w:tc>
          <w:tcPr>
            <w:tcW w:w="1653" w:type="dxa"/>
            <w:shd w:val="clear" w:color="auto" w:fill="auto"/>
            <w:noWrap/>
            <w:vAlign w:val="center"/>
            <w:hideMark/>
          </w:tcPr>
          <w:p w14:paraId="3F4F644A"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EOG</w:t>
            </w:r>
          </w:p>
        </w:tc>
        <w:tc>
          <w:tcPr>
            <w:tcW w:w="7506" w:type="dxa"/>
            <w:shd w:val="clear" w:color="auto" w:fill="auto"/>
            <w:noWrap/>
            <w:vAlign w:val="center"/>
            <w:hideMark/>
          </w:tcPr>
          <w:p w14:paraId="63C73955"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Europejski Obszar Gospodarczy</w:t>
            </w:r>
          </w:p>
        </w:tc>
      </w:tr>
      <w:tr w:rsidR="006C56B1" w:rsidRPr="0013205E" w14:paraId="1ECCD885" w14:textId="77777777" w:rsidTr="00FF1306">
        <w:trPr>
          <w:trHeight w:val="56"/>
        </w:trPr>
        <w:tc>
          <w:tcPr>
            <w:tcW w:w="1653" w:type="dxa"/>
            <w:shd w:val="clear" w:color="auto" w:fill="auto"/>
            <w:noWrap/>
            <w:vAlign w:val="center"/>
            <w:hideMark/>
          </w:tcPr>
          <w:p w14:paraId="343E37BF"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e-usługi</w:t>
            </w:r>
          </w:p>
        </w:tc>
        <w:tc>
          <w:tcPr>
            <w:tcW w:w="7506" w:type="dxa"/>
            <w:shd w:val="clear" w:color="auto" w:fill="auto"/>
            <w:noWrap/>
            <w:vAlign w:val="center"/>
            <w:hideMark/>
          </w:tcPr>
          <w:p w14:paraId="51ED7C78"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usługi automatyczne świadczone drogą elektroniczną poprzez sieć internetową</w:t>
            </w:r>
          </w:p>
        </w:tc>
      </w:tr>
      <w:tr w:rsidR="006C56B1" w:rsidRPr="0013205E" w14:paraId="7A5012A3" w14:textId="77777777" w:rsidTr="00FF1306">
        <w:trPr>
          <w:trHeight w:val="56"/>
        </w:trPr>
        <w:tc>
          <w:tcPr>
            <w:tcW w:w="1653" w:type="dxa"/>
            <w:shd w:val="clear" w:color="auto" w:fill="auto"/>
            <w:noWrap/>
            <w:vAlign w:val="center"/>
            <w:hideMark/>
          </w:tcPr>
          <w:p w14:paraId="339B2063"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FEDS 2021-2027</w:t>
            </w:r>
          </w:p>
        </w:tc>
        <w:tc>
          <w:tcPr>
            <w:tcW w:w="7506" w:type="dxa"/>
            <w:shd w:val="clear" w:color="auto" w:fill="auto"/>
            <w:noWrap/>
            <w:vAlign w:val="center"/>
            <w:hideMark/>
          </w:tcPr>
          <w:p w14:paraId="6136470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Projekt Programu Fundusze Europejskie dla Dolnego Śląska 2021-2027</w:t>
            </w:r>
          </w:p>
        </w:tc>
      </w:tr>
      <w:tr w:rsidR="006C56B1" w:rsidRPr="0013205E" w14:paraId="0104E9C9" w14:textId="77777777" w:rsidTr="00FF1306">
        <w:trPr>
          <w:trHeight w:val="56"/>
        </w:trPr>
        <w:tc>
          <w:tcPr>
            <w:tcW w:w="1653" w:type="dxa"/>
            <w:shd w:val="clear" w:color="auto" w:fill="auto"/>
            <w:noWrap/>
            <w:vAlign w:val="center"/>
            <w:hideMark/>
          </w:tcPr>
          <w:p w14:paraId="6CE7E668"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FST</w:t>
            </w:r>
          </w:p>
        </w:tc>
        <w:tc>
          <w:tcPr>
            <w:tcW w:w="7506" w:type="dxa"/>
            <w:shd w:val="clear" w:color="auto" w:fill="auto"/>
            <w:noWrap/>
            <w:vAlign w:val="center"/>
            <w:hideMark/>
          </w:tcPr>
          <w:p w14:paraId="177F12E7"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Fundusz na Rzecz Sprawiedliwej Transformacji</w:t>
            </w:r>
          </w:p>
        </w:tc>
      </w:tr>
      <w:tr w:rsidR="006C56B1" w:rsidRPr="0013205E" w14:paraId="30279F02" w14:textId="77777777" w:rsidTr="00FF1306">
        <w:trPr>
          <w:trHeight w:val="56"/>
        </w:trPr>
        <w:tc>
          <w:tcPr>
            <w:tcW w:w="1653" w:type="dxa"/>
            <w:shd w:val="clear" w:color="auto" w:fill="auto"/>
            <w:noWrap/>
            <w:vAlign w:val="center"/>
            <w:hideMark/>
          </w:tcPr>
          <w:p w14:paraId="34896A8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GHG</w:t>
            </w:r>
          </w:p>
        </w:tc>
        <w:tc>
          <w:tcPr>
            <w:tcW w:w="7506" w:type="dxa"/>
            <w:shd w:val="clear" w:color="auto" w:fill="auto"/>
            <w:noWrap/>
            <w:vAlign w:val="center"/>
            <w:hideMark/>
          </w:tcPr>
          <w:p w14:paraId="16C8CB30"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 xml:space="preserve">ang. </w:t>
            </w:r>
            <w:proofErr w:type="spellStart"/>
            <w:r w:rsidRPr="0013205E">
              <w:rPr>
                <w:rFonts w:ascii="Calibri" w:hAnsi="Calibri" w:cs="Calibri"/>
                <w:color w:val="000000"/>
              </w:rPr>
              <w:t>greenhouse</w:t>
            </w:r>
            <w:proofErr w:type="spellEnd"/>
            <w:r w:rsidRPr="0013205E">
              <w:rPr>
                <w:rFonts w:ascii="Calibri" w:hAnsi="Calibri" w:cs="Calibri"/>
                <w:color w:val="000000"/>
              </w:rPr>
              <w:t xml:space="preserve"> </w:t>
            </w:r>
            <w:proofErr w:type="spellStart"/>
            <w:r w:rsidRPr="0013205E">
              <w:rPr>
                <w:rFonts w:ascii="Calibri" w:hAnsi="Calibri" w:cs="Calibri"/>
                <w:color w:val="000000"/>
              </w:rPr>
              <w:t>gases</w:t>
            </w:r>
            <w:proofErr w:type="spellEnd"/>
            <w:r w:rsidRPr="0013205E">
              <w:rPr>
                <w:rFonts w:ascii="Calibri" w:hAnsi="Calibri" w:cs="Calibri"/>
                <w:color w:val="000000"/>
              </w:rPr>
              <w:t xml:space="preserve"> - gazy cieplarniane</w:t>
            </w:r>
          </w:p>
        </w:tc>
      </w:tr>
      <w:tr w:rsidR="006C56B1" w:rsidRPr="0013205E" w14:paraId="38D9B9ED" w14:textId="77777777" w:rsidTr="00FF1306">
        <w:trPr>
          <w:trHeight w:val="56"/>
        </w:trPr>
        <w:tc>
          <w:tcPr>
            <w:tcW w:w="1653" w:type="dxa"/>
            <w:shd w:val="clear" w:color="auto" w:fill="auto"/>
            <w:noWrap/>
            <w:vAlign w:val="center"/>
            <w:hideMark/>
          </w:tcPr>
          <w:p w14:paraId="7B0BD226"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GIOŚ</w:t>
            </w:r>
          </w:p>
        </w:tc>
        <w:tc>
          <w:tcPr>
            <w:tcW w:w="7506" w:type="dxa"/>
            <w:shd w:val="clear" w:color="auto" w:fill="auto"/>
            <w:noWrap/>
            <w:vAlign w:val="center"/>
            <w:hideMark/>
          </w:tcPr>
          <w:p w14:paraId="0F89E9C4"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Główny Inspektorat Ochrony Środowiska</w:t>
            </w:r>
          </w:p>
        </w:tc>
      </w:tr>
      <w:tr w:rsidR="006C56B1" w:rsidRPr="0013205E" w14:paraId="79492814" w14:textId="77777777" w:rsidTr="00FF1306">
        <w:trPr>
          <w:trHeight w:val="56"/>
        </w:trPr>
        <w:tc>
          <w:tcPr>
            <w:tcW w:w="1653" w:type="dxa"/>
            <w:shd w:val="clear" w:color="auto" w:fill="auto"/>
            <w:noWrap/>
            <w:vAlign w:val="center"/>
            <w:hideMark/>
          </w:tcPr>
          <w:p w14:paraId="13BE9C02"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GIOŚ RWMŚ</w:t>
            </w:r>
          </w:p>
        </w:tc>
        <w:tc>
          <w:tcPr>
            <w:tcW w:w="7506" w:type="dxa"/>
            <w:shd w:val="clear" w:color="auto" w:fill="auto"/>
            <w:noWrap/>
            <w:vAlign w:val="center"/>
            <w:hideMark/>
          </w:tcPr>
          <w:p w14:paraId="1273A337"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Główny Inspektorat Ochrony Środowiska Regionalny Wydział Monitoringu Środowiska</w:t>
            </w:r>
          </w:p>
        </w:tc>
      </w:tr>
      <w:tr w:rsidR="006C56B1" w:rsidRPr="0013205E" w14:paraId="202ABCBF" w14:textId="77777777" w:rsidTr="00FF1306">
        <w:trPr>
          <w:trHeight w:val="56"/>
        </w:trPr>
        <w:tc>
          <w:tcPr>
            <w:tcW w:w="1653" w:type="dxa"/>
            <w:shd w:val="clear" w:color="auto" w:fill="auto"/>
            <w:noWrap/>
            <w:vAlign w:val="center"/>
            <w:hideMark/>
          </w:tcPr>
          <w:p w14:paraId="069382D4"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GOZ</w:t>
            </w:r>
          </w:p>
        </w:tc>
        <w:tc>
          <w:tcPr>
            <w:tcW w:w="7506" w:type="dxa"/>
            <w:shd w:val="clear" w:color="auto" w:fill="auto"/>
            <w:noWrap/>
            <w:vAlign w:val="center"/>
            <w:hideMark/>
          </w:tcPr>
          <w:p w14:paraId="640EA05B"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gospodarka o obiegu zamkniętym</w:t>
            </w:r>
          </w:p>
        </w:tc>
      </w:tr>
      <w:tr w:rsidR="006C56B1" w:rsidRPr="0013205E" w14:paraId="54D92244" w14:textId="77777777" w:rsidTr="00FF1306">
        <w:trPr>
          <w:trHeight w:val="56"/>
        </w:trPr>
        <w:tc>
          <w:tcPr>
            <w:tcW w:w="1653" w:type="dxa"/>
            <w:shd w:val="clear" w:color="auto" w:fill="auto"/>
            <w:noWrap/>
            <w:vAlign w:val="center"/>
            <w:hideMark/>
          </w:tcPr>
          <w:p w14:paraId="22979E44"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GUS</w:t>
            </w:r>
          </w:p>
        </w:tc>
        <w:tc>
          <w:tcPr>
            <w:tcW w:w="7506" w:type="dxa"/>
            <w:shd w:val="clear" w:color="auto" w:fill="auto"/>
            <w:noWrap/>
            <w:vAlign w:val="center"/>
            <w:hideMark/>
          </w:tcPr>
          <w:p w14:paraId="2D9F56FE"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Główny Urząd Statystyczny</w:t>
            </w:r>
          </w:p>
        </w:tc>
      </w:tr>
      <w:tr w:rsidR="006C56B1" w:rsidRPr="0013205E" w14:paraId="10683C5B" w14:textId="77777777" w:rsidTr="00FF1306">
        <w:trPr>
          <w:trHeight w:val="56"/>
        </w:trPr>
        <w:tc>
          <w:tcPr>
            <w:tcW w:w="1653" w:type="dxa"/>
            <w:shd w:val="clear" w:color="auto" w:fill="auto"/>
            <w:noWrap/>
            <w:vAlign w:val="center"/>
            <w:hideMark/>
          </w:tcPr>
          <w:p w14:paraId="29047C4C"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GZWP</w:t>
            </w:r>
          </w:p>
        </w:tc>
        <w:tc>
          <w:tcPr>
            <w:tcW w:w="7506" w:type="dxa"/>
            <w:shd w:val="clear" w:color="auto" w:fill="auto"/>
            <w:noWrap/>
            <w:vAlign w:val="center"/>
            <w:hideMark/>
          </w:tcPr>
          <w:p w14:paraId="2C21312C"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główny zbiornik wód podziemnych</w:t>
            </w:r>
          </w:p>
        </w:tc>
      </w:tr>
      <w:tr w:rsidR="006C56B1" w:rsidRPr="0013205E" w14:paraId="585DF707" w14:textId="77777777" w:rsidTr="00FF1306">
        <w:trPr>
          <w:trHeight w:val="56"/>
        </w:trPr>
        <w:tc>
          <w:tcPr>
            <w:tcW w:w="1653" w:type="dxa"/>
            <w:shd w:val="clear" w:color="auto" w:fill="auto"/>
            <w:noWrap/>
            <w:vAlign w:val="center"/>
            <w:hideMark/>
          </w:tcPr>
          <w:p w14:paraId="09E01A98"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hm</w:t>
            </w:r>
            <w:r w:rsidRPr="0013205E">
              <w:rPr>
                <w:rFonts w:ascii="Calibri" w:hAnsi="Calibri" w:cs="Calibri"/>
                <w:color w:val="000000"/>
                <w:vertAlign w:val="superscript"/>
              </w:rPr>
              <w:t>3</w:t>
            </w:r>
          </w:p>
        </w:tc>
        <w:tc>
          <w:tcPr>
            <w:tcW w:w="7506" w:type="dxa"/>
            <w:shd w:val="clear" w:color="auto" w:fill="auto"/>
            <w:noWrap/>
            <w:vAlign w:val="center"/>
            <w:hideMark/>
          </w:tcPr>
          <w:p w14:paraId="75690126"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hektometr sześcienny (1 hm</w:t>
            </w:r>
            <w:r w:rsidRPr="0013205E">
              <w:rPr>
                <w:rFonts w:ascii="Calibri" w:hAnsi="Calibri" w:cs="Calibri"/>
                <w:color w:val="000000"/>
                <w:vertAlign w:val="superscript"/>
              </w:rPr>
              <w:t>3</w:t>
            </w:r>
            <w:r w:rsidRPr="0013205E">
              <w:rPr>
                <w:rFonts w:ascii="Calibri" w:hAnsi="Calibri" w:cs="Calibri"/>
                <w:color w:val="000000"/>
              </w:rPr>
              <w:t xml:space="preserve"> = 1 000 000 m</w:t>
            </w:r>
            <w:r w:rsidRPr="0013205E">
              <w:rPr>
                <w:rFonts w:ascii="Calibri" w:hAnsi="Calibri" w:cs="Calibri"/>
                <w:color w:val="000000"/>
                <w:vertAlign w:val="superscript"/>
              </w:rPr>
              <w:t>3</w:t>
            </w:r>
            <w:r w:rsidRPr="0013205E">
              <w:rPr>
                <w:rFonts w:ascii="Calibri" w:hAnsi="Calibri" w:cs="Calibri"/>
                <w:color w:val="000000"/>
              </w:rPr>
              <w:t>)</w:t>
            </w:r>
          </w:p>
        </w:tc>
      </w:tr>
      <w:tr w:rsidR="006C56B1" w:rsidRPr="0013205E" w14:paraId="51453FA5" w14:textId="77777777" w:rsidTr="00FF1306">
        <w:trPr>
          <w:trHeight w:val="56"/>
        </w:trPr>
        <w:tc>
          <w:tcPr>
            <w:tcW w:w="1653" w:type="dxa"/>
            <w:shd w:val="clear" w:color="auto" w:fill="auto"/>
            <w:noWrap/>
            <w:vAlign w:val="center"/>
            <w:hideMark/>
          </w:tcPr>
          <w:p w14:paraId="27DABADC"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IED</w:t>
            </w:r>
          </w:p>
        </w:tc>
        <w:tc>
          <w:tcPr>
            <w:tcW w:w="7506" w:type="dxa"/>
            <w:shd w:val="clear" w:color="auto" w:fill="auto"/>
            <w:noWrap/>
            <w:vAlign w:val="center"/>
            <w:hideMark/>
          </w:tcPr>
          <w:p w14:paraId="0D3F524E"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 xml:space="preserve">Dyrektywa Parlamentu Europejskiego i Rady w sprawie emisji przemysłowych </w:t>
            </w:r>
          </w:p>
        </w:tc>
      </w:tr>
      <w:tr w:rsidR="006C56B1" w:rsidRPr="0013205E" w14:paraId="0BB430ED" w14:textId="77777777" w:rsidTr="00FF1306">
        <w:trPr>
          <w:trHeight w:val="56"/>
        </w:trPr>
        <w:tc>
          <w:tcPr>
            <w:tcW w:w="1653" w:type="dxa"/>
            <w:shd w:val="clear" w:color="auto" w:fill="auto"/>
            <w:noWrap/>
            <w:vAlign w:val="center"/>
            <w:hideMark/>
          </w:tcPr>
          <w:p w14:paraId="68A77774"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IOŚ-PIB</w:t>
            </w:r>
          </w:p>
        </w:tc>
        <w:tc>
          <w:tcPr>
            <w:tcW w:w="7506" w:type="dxa"/>
            <w:shd w:val="clear" w:color="auto" w:fill="auto"/>
            <w:noWrap/>
            <w:vAlign w:val="center"/>
            <w:hideMark/>
          </w:tcPr>
          <w:p w14:paraId="7B9E872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Instytut Ochrony Środowiska - Państwowy Instytut Badawczy</w:t>
            </w:r>
          </w:p>
        </w:tc>
      </w:tr>
      <w:tr w:rsidR="006C56B1" w:rsidRPr="0013205E" w14:paraId="27B4FA1A" w14:textId="77777777" w:rsidTr="00FF1306">
        <w:trPr>
          <w:trHeight w:val="56"/>
        </w:trPr>
        <w:tc>
          <w:tcPr>
            <w:tcW w:w="1653" w:type="dxa"/>
            <w:shd w:val="clear" w:color="auto" w:fill="auto"/>
            <w:noWrap/>
            <w:vAlign w:val="center"/>
            <w:hideMark/>
          </w:tcPr>
          <w:p w14:paraId="1AC59F7C"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IT</w:t>
            </w:r>
          </w:p>
        </w:tc>
        <w:tc>
          <w:tcPr>
            <w:tcW w:w="7506" w:type="dxa"/>
            <w:shd w:val="clear" w:color="auto" w:fill="auto"/>
            <w:noWrap/>
            <w:vAlign w:val="center"/>
            <w:hideMark/>
          </w:tcPr>
          <w:p w14:paraId="2A84120B"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branża na rynku zajmująca się stosowaniem technologii obliczeniowych</w:t>
            </w:r>
          </w:p>
        </w:tc>
      </w:tr>
      <w:tr w:rsidR="006C56B1" w:rsidRPr="0013205E" w14:paraId="7B2DD232" w14:textId="77777777" w:rsidTr="00FF1306">
        <w:trPr>
          <w:trHeight w:val="56"/>
        </w:trPr>
        <w:tc>
          <w:tcPr>
            <w:tcW w:w="1653" w:type="dxa"/>
            <w:shd w:val="clear" w:color="auto" w:fill="auto"/>
            <w:noWrap/>
            <w:vAlign w:val="center"/>
            <w:hideMark/>
          </w:tcPr>
          <w:p w14:paraId="64EB8392"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ITS</w:t>
            </w:r>
          </w:p>
        </w:tc>
        <w:tc>
          <w:tcPr>
            <w:tcW w:w="7506" w:type="dxa"/>
            <w:shd w:val="clear" w:color="auto" w:fill="auto"/>
            <w:noWrap/>
            <w:vAlign w:val="center"/>
            <w:hideMark/>
          </w:tcPr>
          <w:p w14:paraId="3A2366DC"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system zarządzania ruchem</w:t>
            </w:r>
          </w:p>
        </w:tc>
      </w:tr>
      <w:tr w:rsidR="006C56B1" w:rsidRPr="0013205E" w14:paraId="51AA1D94" w14:textId="77777777" w:rsidTr="00FF1306">
        <w:trPr>
          <w:trHeight w:val="56"/>
        </w:trPr>
        <w:tc>
          <w:tcPr>
            <w:tcW w:w="1653" w:type="dxa"/>
            <w:shd w:val="clear" w:color="auto" w:fill="auto"/>
            <w:noWrap/>
            <w:vAlign w:val="center"/>
            <w:hideMark/>
          </w:tcPr>
          <w:p w14:paraId="27E5C4EC"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JCWP</w:t>
            </w:r>
          </w:p>
        </w:tc>
        <w:tc>
          <w:tcPr>
            <w:tcW w:w="7506" w:type="dxa"/>
            <w:shd w:val="clear" w:color="auto" w:fill="auto"/>
            <w:noWrap/>
            <w:vAlign w:val="center"/>
            <w:hideMark/>
          </w:tcPr>
          <w:p w14:paraId="34C055D8"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jednolite części wód powierzchniowych</w:t>
            </w:r>
          </w:p>
        </w:tc>
      </w:tr>
      <w:tr w:rsidR="006C56B1" w:rsidRPr="0013205E" w14:paraId="1E604DB4" w14:textId="77777777" w:rsidTr="00FF1306">
        <w:trPr>
          <w:trHeight w:val="56"/>
        </w:trPr>
        <w:tc>
          <w:tcPr>
            <w:tcW w:w="1653" w:type="dxa"/>
            <w:shd w:val="clear" w:color="auto" w:fill="auto"/>
            <w:noWrap/>
            <w:vAlign w:val="center"/>
            <w:hideMark/>
          </w:tcPr>
          <w:p w14:paraId="063D9601" w14:textId="77777777" w:rsidR="006C56B1" w:rsidRPr="0013205E" w:rsidRDefault="006C56B1" w:rsidP="00585261">
            <w:pPr>
              <w:spacing w:line="276" w:lineRule="auto"/>
              <w:jc w:val="left"/>
              <w:rPr>
                <w:rFonts w:ascii="Calibri" w:hAnsi="Calibri" w:cs="Calibri"/>
                <w:color w:val="000000"/>
              </w:rPr>
            </w:pPr>
            <w:proofErr w:type="spellStart"/>
            <w:r w:rsidRPr="0013205E">
              <w:rPr>
                <w:rFonts w:ascii="Calibri" w:hAnsi="Calibri" w:cs="Calibri"/>
                <w:color w:val="000000"/>
              </w:rPr>
              <w:t>JCWPd</w:t>
            </w:r>
            <w:proofErr w:type="spellEnd"/>
          </w:p>
        </w:tc>
        <w:tc>
          <w:tcPr>
            <w:tcW w:w="7506" w:type="dxa"/>
            <w:shd w:val="clear" w:color="auto" w:fill="auto"/>
            <w:noWrap/>
            <w:vAlign w:val="center"/>
            <w:hideMark/>
          </w:tcPr>
          <w:p w14:paraId="03B052AC"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jednolite części wód podziemnych</w:t>
            </w:r>
          </w:p>
        </w:tc>
      </w:tr>
      <w:tr w:rsidR="006C56B1" w:rsidRPr="0013205E" w14:paraId="5BA979D7" w14:textId="77777777" w:rsidTr="00FF1306">
        <w:trPr>
          <w:trHeight w:val="56"/>
        </w:trPr>
        <w:tc>
          <w:tcPr>
            <w:tcW w:w="1653" w:type="dxa"/>
            <w:shd w:val="clear" w:color="auto" w:fill="auto"/>
            <w:noWrap/>
            <w:vAlign w:val="center"/>
            <w:hideMark/>
          </w:tcPr>
          <w:p w14:paraId="6F91B53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JST</w:t>
            </w:r>
          </w:p>
        </w:tc>
        <w:tc>
          <w:tcPr>
            <w:tcW w:w="7506" w:type="dxa"/>
            <w:shd w:val="clear" w:color="auto" w:fill="auto"/>
            <w:noWrap/>
            <w:vAlign w:val="center"/>
            <w:hideMark/>
          </w:tcPr>
          <w:p w14:paraId="43E24CCF"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jednostka samorządu terytorialnego</w:t>
            </w:r>
          </w:p>
        </w:tc>
      </w:tr>
      <w:tr w:rsidR="006C56B1" w:rsidRPr="0013205E" w14:paraId="35156F8D" w14:textId="77777777" w:rsidTr="00FF1306">
        <w:trPr>
          <w:trHeight w:val="56"/>
        </w:trPr>
        <w:tc>
          <w:tcPr>
            <w:tcW w:w="1653" w:type="dxa"/>
            <w:shd w:val="clear" w:color="auto" w:fill="auto"/>
            <w:noWrap/>
            <w:vAlign w:val="center"/>
            <w:hideMark/>
          </w:tcPr>
          <w:p w14:paraId="0FB40261" w14:textId="77777777" w:rsidR="006C56B1" w:rsidRPr="0013205E" w:rsidRDefault="006C56B1" w:rsidP="00585261">
            <w:pPr>
              <w:spacing w:line="276" w:lineRule="auto"/>
              <w:jc w:val="left"/>
              <w:rPr>
                <w:rFonts w:ascii="Calibri" w:hAnsi="Calibri" w:cs="Calibri"/>
                <w:color w:val="000000"/>
              </w:rPr>
            </w:pPr>
            <w:proofErr w:type="spellStart"/>
            <w:r w:rsidRPr="0013205E">
              <w:rPr>
                <w:rFonts w:ascii="Calibri" w:hAnsi="Calibri" w:cs="Calibri"/>
                <w:color w:val="000000"/>
              </w:rPr>
              <w:lastRenderedPageBreak/>
              <w:t>KOBiZE</w:t>
            </w:r>
            <w:proofErr w:type="spellEnd"/>
          </w:p>
        </w:tc>
        <w:tc>
          <w:tcPr>
            <w:tcW w:w="7506" w:type="dxa"/>
            <w:shd w:val="clear" w:color="auto" w:fill="auto"/>
            <w:noWrap/>
            <w:vAlign w:val="center"/>
            <w:hideMark/>
          </w:tcPr>
          <w:p w14:paraId="07CBEB7B"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Krajowy Ośrodek Bilansowania i Zarządzania Emisjami</w:t>
            </w:r>
          </w:p>
        </w:tc>
      </w:tr>
      <w:tr w:rsidR="006C56B1" w:rsidRPr="0013205E" w14:paraId="063E29C1" w14:textId="77777777" w:rsidTr="00FF1306">
        <w:trPr>
          <w:trHeight w:val="302"/>
        </w:trPr>
        <w:tc>
          <w:tcPr>
            <w:tcW w:w="1653" w:type="dxa"/>
            <w:shd w:val="clear" w:color="auto" w:fill="auto"/>
            <w:noWrap/>
            <w:vAlign w:val="center"/>
            <w:hideMark/>
          </w:tcPr>
          <w:p w14:paraId="126551F6" w14:textId="77777777" w:rsidR="006C56B1" w:rsidRPr="0013205E" w:rsidRDefault="006C56B1" w:rsidP="00585261">
            <w:pPr>
              <w:spacing w:line="276" w:lineRule="auto"/>
              <w:jc w:val="left"/>
              <w:rPr>
                <w:rFonts w:ascii="Calibri" w:hAnsi="Calibri" w:cs="Calibri"/>
                <w:color w:val="000000"/>
              </w:rPr>
            </w:pPr>
            <w:proofErr w:type="spellStart"/>
            <w:r w:rsidRPr="0013205E">
              <w:rPr>
                <w:rFonts w:ascii="Calibri" w:hAnsi="Calibri" w:cs="Calibri"/>
                <w:color w:val="000000"/>
              </w:rPr>
              <w:t>Kpgo</w:t>
            </w:r>
            <w:proofErr w:type="spellEnd"/>
          </w:p>
        </w:tc>
        <w:tc>
          <w:tcPr>
            <w:tcW w:w="7506" w:type="dxa"/>
            <w:shd w:val="clear" w:color="auto" w:fill="auto"/>
            <w:noWrap/>
            <w:vAlign w:val="center"/>
            <w:hideMark/>
          </w:tcPr>
          <w:p w14:paraId="540606C2"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Krajowy plan gospodarki odpadami 2022</w:t>
            </w:r>
          </w:p>
        </w:tc>
      </w:tr>
      <w:tr w:rsidR="006C56B1" w:rsidRPr="0013205E" w14:paraId="1E1E90F4" w14:textId="77777777" w:rsidTr="00FF1306">
        <w:trPr>
          <w:trHeight w:val="56"/>
        </w:trPr>
        <w:tc>
          <w:tcPr>
            <w:tcW w:w="1653" w:type="dxa"/>
            <w:shd w:val="clear" w:color="auto" w:fill="auto"/>
            <w:noWrap/>
            <w:vAlign w:val="center"/>
            <w:hideMark/>
          </w:tcPr>
          <w:p w14:paraId="19D48C76"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KPN, PNGS</w:t>
            </w:r>
          </w:p>
        </w:tc>
        <w:tc>
          <w:tcPr>
            <w:tcW w:w="7506" w:type="dxa"/>
            <w:shd w:val="clear" w:color="auto" w:fill="auto"/>
            <w:noWrap/>
            <w:vAlign w:val="center"/>
            <w:hideMark/>
          </w:tcPr>
          <w:p w14:paraId="0A1D38F4"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parki narodowe na terenie województwa dolnośląskiego: Karkonoski Park Narodowy, Park Narodowy Gór Stołowych</w:t>
            </w:r>
          </w:p>
        </w:tc>
      </w:tr>
      <w:tr w:rsidR="006C56B1" w:rsidRPr="0013205E" w14:paraId="000D09FA" w14:textId="77777777" w:rsidTr="00FF1306">
        <w:trPr>
          <w:trHeight w:val="56"/>
        </w:trPr>
        <w:tc>
          <w:tcPr>
            <w:tcW w:w="1653" w:type="dxa"/>
            <w:shd w:val="clear" w:color="auto" w:fill="auto"/>
            <w:noWrap/>
            <w:vAlign w:val="center"/>
            <w:hideMark/>
          </w:tcPr>
          <w:p w14:paraId="15ABAFD8"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KPOŚK</w:t>
            </w:r>
          </w:p>
        </w:tc>
        <w:tc>
          <w:tcPr>
            <w:tcW w:w="7506" w:type="dxa"/>
            <w:shd w:val="clear" w:color="auto" w:fill="auto"/>
            <w:noWrap/>
            <w:vAlign w:val="center"/>
            <w:hideMark/>
          </w:tcPr>
          <w:p w14:paraId="7685A4B7"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Krajowy program oczyszczania ścieków komunalnych</w:t>
            </w:r>
          </w:p>
        </w:tc>
      </w:tr>
      <w:tr w:rsidR="006C56B1" w:rsidRPr="0013205E" w14:paraId="4A7147B5" w14:textId="77777777" w:rsidTr="00FF1306">
        <w:trPr>
          <w:trHeight w:val="56"/>
        </w:trPr>
        <w:tc>
          <w:tcPr>
            <w:tcW w:w="1653" w:type="dxa"/>
            <w:shd w:val="clear" w:color="auto" w:fill="auto"/>
            <w:noWrap/>
            <w:vAlign w:val="center"/>
            <w:hideMark/>
          </w:tcPr>
          <w:p w14:paraId="0F447B4A" w14:textId="77777777" w:rsidR="006C56B1" w:rsidRPr="0013205E" w:rsidRDefault="006C56B1" w:rsidP="00585261">
            <w:pPr>
              <w:spacing w:line="276" w:lineRule="auto"/>
              <w:jc w:val="left"/>
              <w:rPr>
                <w:rFonts w:ascii="Calibri" w:hAnsi="Calibri" w:cs="Calibri"/>
                <w:color w:val="000000"/>
              </w:rPr>
            </w:pPr>
            <w:proofErr w:type="spellStart"/>
            <w:r w:rsidRPr="0013205E">
              <w:rPr>
                <w:rFonts w:ascii="Calibri" w:hAnsi="Calibri" w:cs="Calibri"/>
                <w:color w:val="000000"/>
              </w:rPr>
              <w:t>L</w:t>
            </w:r>
            <w:r w:rsidRPr="0013205E">
              <w:rPr>
                <w:rFonts w:ascii="Calibri" w:hAnsi="Calibri" w:cs="Calibri"/>
                <w:color w:val="000000"/>
                <w:vertAlign w:val="subscript"/>
              </w:rPr>
              <w:t>Aeq</w:t>
            </w:r>
            <w:proofErr w:type="spellEnd"/>
          </w:p>
        </w:tc>
        <w:tc>
          <w:tcPr>
            <w:tcW w:w="7506" w:type="dxa"/>
            <w:shd w:val="clear" w:color="auto" w:fill="auto"/>
            <w:noWrap/>
            <w:vAlign w:val="center"/>
            <w:hideMark/>
          </w:tcPr>
          <w:p w14:paraId="513A7397"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równoważny poziom dźwięku wyrażony w decybelach (</w:t>
            </w:r>
            <w:proofErr w:type="spellStart"/>
            <w:r w:rsidRPr="0013205E">
              <w:rPr>
                <w:rFonts w:ascii="Calibri" w:hAnsi="Calibri" w:cs="Calibri"/>
                <w:color w:val="000000"/>
              </w:rPr>
              <w:t>dB</w:t>
            </w:r>
            <w:proofErr w:type="spellEnd"/>
            <w:r w:rsidRPr="0013205E">
              <w:rPr>
                <w:rFonts w:ascii="Calibri" w:hAnsi="Calibri" w:cs="Calibri"/>
                <w:color w:val="000000"/>
              </w:rPr>
              <w:t>)</w:t>
            </w:r>
          </w:p>
        </w:tc>
      </w:tr>
      <w:tr w:rsidR="006C56B1" w:rsidRPr="0013205E" w14:paraId="50871DE0" w14:textId="77777777" w:rsidTr="00FF1306">
        <w:trPr>
          <w:trHeight w:val="56"/>
        </w:trPr>
        <w:tc>
          <w:tcPr>
            <w:tcW w:w="1653" w:type="dxa"/>
            <w:shd w:val="clear" w:color="auto" w:fill="auto"/>
            <w:noWrap/>
            <w:vAlign w:val="center"/>
            <w:hideMark/>
          </w:tcPr>
          <w:p w14:paraId="76D8C8F0"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L</w:t>
            </w:r>
            <w:r w:rsidRPr="0013205E">
              <w:rPr>
                <w:rFonts w:ascii="Calibri" w:hAnsi="Calibri" w:cs="Calibri"/>
                <w:color w:val="000000"/>
                <w:vertAlign w:val="subscript"/>
              </w:rPr>
              <w:t>DWN</w:t>
            </w:r>
          </w:p>
        </w:tc>
        <w:tc>
          <w:tcPr>
            <w:tcW w:w="7506" w:type="dxa"/>
            <w:shd w:val="clear" w:color="auto" w:fill="auto"/>
            <w:noWrap/>
            <w:vAlign w:val="center"/>
            <w:hideMark/>
          </w:tcPr>
          <w:p w14:paraId="75A18563"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długookresowy średni poziom dźwięku A wyrażony w decybelach (</w:t>
            </w:r>
            <w:proofErr w:type="spellStart"/>
            <w:r w:rsidRPr="0013205E">
              <w:rPr>
                <w:rFonts w:ascii="Calibri" w:hAnsi="Calibri" w:cs="Calibri"/>
                <w:color w:val="000000"/>
              </w:rPr>
              <w:t>dB</w:t>
            </w:r>
            <w:proofErr w:type="spellEnd"/>
            <w:r w:rsidRPr="0013205E">
              <w:rPr>
                <w:rFonts w:ascii="Calibri" w:hAnsi="Calibri" w:cs="Calibri"/>
                <w:color w:val="000000"/>
              </w:rPr>
              <w:t>), wyznaczony w ciągu wszystkich dób w roku, z uwzględnieniem pory dnia (rozumianej jako przedział czasu od godz. 6.00 do godz.18.00), pory wieczoru (rozumianej jako przedział czasu od godz. 18.00 do godz. 22.00) oraz pory nocy (rozumianej jako przedział czasu od godz. 22.00 do godz. 6.00)</w:t>
            </w:r>
          </w:p>
        </w:tc>
      </w:tr>
      <w:tr w:rsidR="006C56B1" w:rsidRPr="0013205E" w14:paraId="212B2831" w14:textId="77777777" w:rsidTr="00FF1306">
        <w:trPr>
          <w:trHeight w:val="56"/>
        </w:trPr>
        <w:tc>
          <w:tcPr>
            <w:tcW w:w="1653" w:type="dxa"/>
            <w:shd w:val="clear" w:color="auto" w:fill="auto"/>
            <w:noWrap/>
            <w:vAlign w:val="center"/>
            <w:hideMark/>
          </w:tcPr>
          <w:p w14:paraId="6A91FE67"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L</w:t>
            </w:r>
            <w:r w:rsidRPr="0013205E">
              <w:rPr>
                <w:rFonts w:ascii="Calibri" w:hAnsi="Calibri" w:cs="Calibri"/>
                <w:color w:val="000000"/>
                <w:vertAlign w:val="subscript"/>
              </w:rPr>
              <w:t>N</w:t>
            </w:r>
          </w:p>
        </w:tc>
        <w:tc>
          <w:tcPr>
            <w:tcW w:w="7506" w:type="dxa"/>
            <w:shd w:val="clear" w:color="auto" w:fill="auto"/>
            <w:noWrap/>
            <w:vAlign w:val="center"/>
            <w:hideMark/>
          </w:tcPr>
          <w:p w14:paraId="7DD9A20F"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długookresowy średni poziom dźwięku A wyrażony w decybelach (</w:t>
            </w:r>
            <w:proofErr w:type="spellStart"/>
            <w:r w:rsidRPr="0013205E">
              <w:rPr>
                <w:rFonts w:ascii="Calibri" w:hAnsi="Calibri" w:cs="Calibri"/>
                <w:color w:val="000000"/>
              </w:rPr>
              <w:t>dB</w:t>
            </w:r>
            <w:proofErr w:type="spellEnd"/>
            <w:r w:rsidRPr="0013205E">
              <w:rPr>
                <w:rFonts w:ascii="Calibri" w:hAnsi="Calibri" w:cs="Calibri"/>
                <w:color w:val="000000"/>
              </w:rPr>
              <w:t>), wyznaczony w ciągu wszystkich pór nocy w roku (rozumianych jako przedział czasu od godz. 22.00 do godz. 6.00)</w:t>
            </w:r>
          </w:p>
        </w:tc>
      </w:tr>
      <w:tr w:rsidR="006C56B1" w:rsidRPr="0013205E" w14:paraId="0ECF6518" w14:textId="77777777" w:rsidTr="00FF1306">
        <w:trPr>
          <w:trHeight w:val="56"/>
        </w:trPr>
        <w:tc>
          <w:tcPr>
            <w:tcW w:w="1653" w:type="dxa"/>
            <w:shd w:val="clear" w:color="auto" w:fill="auto"/>
            <w:noWrap/>
            <w:vAlign w:val="center"/>
          </w:tcPr>
          <w:p w14:paraId="0FB19454"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LGOM</w:t>
            </w:r>
          </w:p>
        </w:tc>
        <w:tc>
          <w:tcPr>
            <w:tcW w:w="7506" w:type="dxa"/>
            <w:shd w:val="clear" w:color="auto" w:fill="auto"/>
            <w:noWrap/>
            <w:vAlign w:val="center"/>
          </w:tcPr>
          <w:p w14:paraId="2A941AA8"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Legnicko-Głogowski Okręg Miedziowy</w:t>
            </w:r>
          </w:p>
        </w:tc>
      </w:tr>
      <w:tr w:rsidR="006C56B1" w:rsidRPr="0013205E" w14:paraId="63C31A6C" w14:textId="77777777" w:rsidTr="00FF1306">
        <w:trPr>
          <w:trHeight w:val="56"/>
        </w:trPr>
        <w:tc>
          <w:tcPr>
            <w:tcW w:w="1653" w:type="dxa"/>
            <w:shd w:val="clear" w:color="auto" w:fill="auto"/>
            <w:noWrap/>
            <w:vAlign w:val="center"/>
            <w:hideMark/>
          </w:tcPr>
          <w:p w14:paraId="4565F6D3"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Mg</w:t>
            </w:r>
          </w:p>
        </w:tc>
        <w:tc>
          <w:tcPr>
            <w:tcW w:w="7506" w:type="dxa"/>
            <w:shd w:val="clear" w:color="auto" w:fill="auto"/>
            <w:noWrap/>
            <w:vAlign w:val="center"/>
            <w:hideMark/>
          </w:tcPr>
          <w:p w14:paraId="73BAE3D3"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megagram</w:t>
            </w:r>
          </w:p>
        </w:tc>
      </w:tr>
      <w:tr w:rsidR="006C56B1" w:rsidRPr="0013205E" w14:paraId="42BFDD3F" w14:textId="77777777" w:rsidTr="00FF1306">
        <w:trPr>
          <w:trHeight w:val="56"/>
        </w:trPr>
        <w:tc>
          <w:tcPr>
            <w:tcW w:w="1653" w:type="dxa"/>
            <w:shd w:val="clear" w:color="auto" w:fill="auto"/>
            <w:noWrap/>
            <w:vAlign w:val="center"/>
            <w:hideMark/>
          </w:tcPr>
          <w:p w14:paraId="4ED99C57"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MPA</w:t>
            </w:r>
          </w:p>
        </w:tc>
        <w:tc>
          <w:tcPr>
            <w:tcW w:w="7506" w:type="dxa"/>
            <w:shd w:val="clear" w:color="auto" w:fill="auto"/>
            <w:noWrap/>
            <w:vAlign w:val="center"/>
            <w:hideMark/>
          </w:tcPr>
          <w:p w14:paraId="0D4FA028"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Plan adaptacji do zmian klimatu miasta Wrocławia przyjęty uchwałą nr XIII/342/19 Rady Miejskiej Wrocławia z dnia 5 września 2019 r.</w:t>
            </w:r>
          </w:p>
        </w:tc>
      </w:tr>
      <w:tr w:rsidR="006C56B1" w:rsidRPr="0013205E" w14:paraId="1E5AE40E" w14:textId="77777777" w:rsidTr="00FF1306">
        <w:trPr>
          <w:trHeight w:val="56"/>
        </w:trPr>
        <w:tc>
          <w:tcPr>
            <w:tcW w:w="1653" w:type="dxa"/>
            <w:shd w:val="clear" w:color="auto" w:fill="auto"/>
            <w:noWrap/>
            <w:vAlign w:val="center"/>
            <w:hideMark/>
          </w:tcPr>
          <w:p w14:paraId="55979500"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MŚP</w:t>
            </w:r>
          </w:p>
        </w:tc>
        <w:tc>
          <w:tcPr>
            <w:tcW w:w="7506" w:type="dxa"/>
            <w:shd w:val="clear" w:color="auto" w:fill="auto"/>
            <w:noWrap/>
            <w:vAlign w:val="center"/>
            <w:hideMark/>
          </w:tcPr>
          <w:p w14:paraId="333BF60B"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sektor małych i średnich przedsiębiorstw</w:t>
            </w:r>
          </w:p>
        </w:tc>
      </w:tr>
      <w:tr w:rsidR="006C56B1" w:rsidRPr="0013205E" w14:paraId="5C62C19C" w14:textId="77777777" w:rsidTr="00FF1306">
        <w:trPr>
          <w:trHeight w:val="56"/>
        </w:trPr>
        <w:tc>
          <w:tcPr>
            <w:tcW w:w="1653" w:type="dxa"/>
            <w:shd w:val="clear" w:color="auto" w:fill="auto"/>
            <w:noWrap/>
            <w:vAlign w:val="center"/>
            <w:hideMark/>
          </w:tcPr>
          <w:p w14:paraId="1FEBC1AF" w14:textId="77777777" w:rsidR="006C56B1" w:rsidRPr="0013205E" w:rsidRDefault="006C56B1" w:rsidP="00585261">
            <w:pPr>
              <w:spacing w:line="276" w:lineRule="auto"/>
              <w:jc w:val="left"/>
              <w:rPr>
                <w:rFonts w:ascii="Calibri" w:hAnsi="Calibri" w:cs="Calibri"/>
                <w:color w:val="000000"/>
              </w:rPr>
            </w:pPr>
            <w:proofErr w:type="spellStart"/>
            <w:r w:rsidRPr="0013205E">
              <w:rPr>
                <w:rFonts w:ascii="Calibri" w:hAnsi="Calibri" w:cs="Calibri"/>
                <w:color w:val="000000"/>
              </w:rPr>
              <w:t>MWe</w:t>
            </w:r>
            <w:proofErr w:type="spellEnd"/>
          </w:p>
        </w:tc>
        <w:tc>
          <w:tcPr>
            <w:tcW w:w="7506" w:type="dxa"/>
            <w:shd w:val="clear" w:color="auto" w:fill="auto"/>
            <w:noWrap/>
            <w:vAlign w:val="center"/>
            <w:hideMark/>
          </w:tcPr>
          <w:p w14:paraId="32720CD3"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megawat mocy elektrycznej</w:t>
            </w:r>
          </w:p>
        </w:tc>
      </w:tr>
      <w:tr w:rsidR="006C56B1" w:rsidRPr="0013205E" w14:paraId="26D8DEF7" w14:textId="77777777" w:rsidTr="00FF1306">
        <w:trPr>
          <w:trHeight w:val="56"/>
        </w:trPr>
        <w:tc>
          <w:tcPr>
            <w:tcW w:w="1653" w:type="dxa"/>
            <w:shd w:val="clear" w:color="auto" w:fill="auto"/>
            <w:noWrap/>
            <w:vAlign w:val="center"/>
            <w:hideMark/>
          </w:tcPr>
          <w:p w14:paraId="53AA5809" w14:textId="77777777" w:rsidR="006C56B1" w:rsidRPr="0013205E" w:rsidRDefault="006C56B1" w:rsidP="00585261">
            <w:pPr>
              <w:spacing w:line="276" w:lineRule="auto"/>
              <w:jc w:val="left"/>
              <w:rPr>
                <w:rFonts w:ascii="Calibri" w:hAnsi="Calibri" w:cs="Calibri"/>
                <w:color w:val="000000"/>
              </w:rPr>
            </w:pPr>
            <w:proofErr w:type="spellStart"/>
            <w:r w:rsidRPr="0013205E">
              <w:rPr>
                <w:rFonts w:ascii="Calibri" w:hAnsi="Calibri" w:cs="Calibri"/>
                <w:color w:val="000000"/>
              </w:rPr>
              <w:t>MWt</w:t>
            </w:r>
            <w:proofErr w:type="spellEnd"/>
          </w:p>
        </w:tc>
        <w:tc>
          <w:tcPr>
            <w:tcW w:w="7506" w:type="dxa"/>
            <w:shd w:val="clear" w:color="auto" w:fill="auto"/>
            <w:noWrap/>
            <w:vAlign w:val="center"/>
            <w:hideMark/>
          </w:tcPr>
          <w:p w14:paraId="49002D5B"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megawat mocy cieplnej</w:t>
            </w:r>
          </w:p>
        </w:tc>
      </w:tr>
      <w:tr w:rsidR="006C56B1" w:rsidRPr="0013205E" w14:paraId="232901A1" w14:textId="77777777" w:rsidTr="00FF1306">
        <w:trPr>
          <w:trHeight w:val="56"/>
        </w:trPr>
        <w:tc>
          <w:tcPr>
            <w:tcW w:w="1653" w:type="dxa"/>
            <w:shd w:val="clear" w:color="auto" w:fill="auto"/>
            <w:noWrap/>
            <w:vAlign w:val="center"/>
            <w:hideMark/>
          </w:tcPr>
          <w:p w14:paraId="68EE7A93"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MZP</w:t>
            </w:r>
          </w:p>
        </w:tc>
        <w:tc>
          <w:tcPr>
            <w:tcW w:w="7506" w:type="dxa"/>
            <w:shd w:val="clear" w:color="auto" w:fill="auto"/>
            <w:noWrap/>
            <w:vAlign w:val="center"/>
            <w:hideMark/>
          </w:tcPr>
          <w:p w14:paraId="1FE1593B"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mapy zagrożenia powodziowego</w:t>
            </w:r>
          </w:p>
        </w:tc>
      </w:tr>
      <w:tr w:rsidR="006C56B1" w:rsidRPr="0013205E" w14:paraId="3A179E79" w14:textId="77777777" w:rsidTr="00FF1306">
        <w:trPr>
          <w:trHeight w:val="56"/>
        </w:trPr>
        <w:tc>
          <w:tcPr>
            <w:tcW w:w="1653" w:type="dxa"/>
            <w:shd w:val="clear" w:color="auto" w:fill="auto"/>
            <w:noWrap/>
            <w:vAlign w:val="center"/>
            <w:hideMark/>
          </w:tcPr>
          <w:p w14:paraId="7730451E"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NID</w:t>
            </w:r>
          </w:p>
        </w:tc>
        <w:tc>
          <w:tcPr>
            <w:tcW w:w="7506" w:type="dxa"/>
            <w:shd w:val="clear" w:color="auto" w:fill="auto"/>
            <w:noWrap/>
            <w:vAlign w:val="center"/>
            <w:hideMark/>
          </w:tcPr>
          <w:p w14:paraId="11D8829E"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Narodowy Instytut Dziedzictwa</w:t>
            </w:r>
          </w:p>
        </w:tc>
      </w:tr>
      <w:tr w:rsidR="006C56B1" w:rsidRPr="0013205E" w14:paraId="2E914BB6" w14:textId="77777777" w:rsidTr="00FF1306">
        <w:trPr>
          <w:trHeight w:val="56"/>
        </w:trPr>
        <w:tc>
          <w:tcPr>
            <w:tcW w:w="1653" w:type="dxa"/>
            <w:shd w:val="clear" w:color="auto" w:fill="auto"/>
            <w:noWrap/>
            <w:vAlign w:val="center"/>
            <w:hideMark/>
          </w:tcPr>
          <w:p w14:paraId="37274ED7"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OCHK</w:t>
            </w:r>
          </w:p>
        </w:tc>
        <w:tc>
          <w:tcPr>
            <w:tcW w:w="7506" w:type="dxa"/>
            <w:shd w:val="clear" w:color="auto" w:fill="auto"/>
            <w:noWrap/>
            <w:vAlign w:val="center"/>
            <w:hideMark/>
          </w:tcPr>
          <w:p w14:paraId="7A08617F"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obszar chronionego krajobrazu</w:t>
            </w:r>
          </w:p>
        </w:tc>
      </w:tr>
      <w:tr w:rsidR="006C56B1" w:rsidRPr="0013205E" w14:paraId="103B2F8A" w14:textId="77777777" w:rsidTr="00FF1306">
        <w:trPr>
          <w:trHeight w:val="56"/>
        </w:trPr>
        <w:tc>
          <w:tcPr>
            <w:tcW w:w="1653" w:type="dxa"/>
            <w:shd w:val="clear" w:color="auto" w:fill="auto"/>
            <w:noWrap/>
            <w:vAlign w:val="center"/>
            <w:hideMark/>
          </w:tcPr>
          <w:p w14:paraId="1712414A"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ONNP</w:t>
            </w:r>
          </w:p>
        </w:tc>
        <w:tc>
          <w:tcPr>
            <w:tcW w:w="7506" w:type="dxa"/>
            <w:shd w:val="clear" w:color="auto" w:fill="auto"/>
            <w:noWrap/>
            <w:vAlign w:val="center"/>
            <w:hideMark/>
          </w:tcPr>
          <w:p w14:paraId="325F61E4"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obszary narażone na niebezpieczeństwo powodzi</w:t>
            </w:r>
          </w:p>
        </w:tc>
      </w:tr>
      <w:tr w:rsidR="006C56B1" w:rsidRPr="0013205E" w14:paraId="78704ADE" w14:textId="77777777" w:rsidTr="00FF1306">
        <w:trPr>
          <w:trHeight w:val="56"/>
        </w:trPr>
        <w:tc>
          <w:tcPr>
            <w:tcW w:w="1653" w:type="dxa"/>
            <w:shd w:val="clear" w:color="auto" w:fill="auto"/>
            <w:noWrap/>
            <w:vAlign w:val="center"/>
            <w:hideMark/>
          </w:tcPr>
          <w:p w14:paraId="499B6E17"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OZE</w:t>
            </w:r>
          </w:p>
        </w:tc>
        <w:tc>
          <w:tcPr>
            <w:tcW w:w="7506" w:type="dxa"/>
            <w:shd w:val="clear" w:color="auto" w:fill="auto"/>
            <w:noWrap/>
            <w:vAlign w:val="center"/>
            <w:hideMark/>
          </w:tcPr>
          <w:p w14:paraId="6ADB4198"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odnawialne źródła energii</w:t>
            </w:r>
          </w:p>
        </w:tc>
      </w:tr>
      <w:tr w:rsidR="006C56B1" w:rsidRPr="0013205E" w14:paraId="4BC07038" w14:textId="77777777" w:rsidTr="00FF1306">
        <w:trPr>
          <w:trHeight w:val="453"/>
        </w:trPr>
        <w:tc>
          <w:tcPr>
            <w:tcW w:w="1653" w:type="dxa"/>
            <w:shd w:val="clear" w:color="auto" w:fill="auto"/>
            <w:noWrap/>
            <w:vAlign w:val="center"/>
            <w:hideMark/>
          </w:tcPr>
          <w:p w14:paraId="06F5212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P&amp;R, B&amp;R</w:t>
            </w:r>
          </w:p>
        </w:tc>
        <w:tc>
          <w:tcPr>
            <w:tcW w:w="7506" w:type="dxa"/>
            <w:shd w:val="clear" w:color="auto" w:fill="auto"/>
            <w:noWrap/>
            <w:vAlign w:val="center"/>
            <w:hideMark/>
          </w:tcPr>
          <w:p w14:paraId="0505D4C6"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 xml:space="preserve">(ang. park and </w:t>
            </w:r>
            <w:proofErr w:type="spellStart"/>
            <w:r w:rsidRPr="0013205E">
              <w:rPr>
                <w:rFonts w:ascii="Calibri" w:hAnsi="Calibri" w:cs="Calibri"/>
                <w:color w:val="000000"/>
              </w:rPr>
              <w:t>ride</w:t>
            </w:r>
            <w:proofErr w:type="spellEnd"/>
            <w:r w:rsidRPr="0013205E">
              <w:rPr>
                <w:rFonts w:ascii="Calibri" w:hAnsi="Calibri" w:cs="Calibri"/>
                <w:color w:val="000000"/>
              </w:rPr>
              <w:t xml:space="preserve">, </w:t>
            </w:r>
            <w:proofErr w:type="spellStart"/>
            <w:r w:rsidRPr="0013205E">
              <w:rPr>
                <w:rFonts w:ascii="Calibri" w:hAnsi="Calibri" w:cs="Calibri"/>
                <w:color w:val="000000"/>
              </w:rPr>
              <w:t>bike</w:t>
            </w:r>
            <w:proofErr w:type="spellEnd"/>
            <w:r w:rsidRPr="0013205E">
              <w:rPr>
                <w:rFonts w:ascii="Calibri" w:hAnsi="Calibri" w:cs="Calibri"/>
                <w:color w:val="000000"/>
              </w:rPr>
              <w:t xml:space="preserve"> and </w:t>
            </w:r>
            <w:proofErr w:type="spellStart"/>
            <w:r w:rsidRPr="0013205E">
              <w:rPr>
                <w:rFonts w:ascii="Calibri" w:hAnsi="Calibri" w:cs="Calibri"/>
                <w:color w:val="000000"/>
              </w:rPr>
              <w:t>ride</w:t>
            </w:r>
            <w:proofErr w:type="spellEnd"/>
            <w:r w:rsidRPr="0013205E">
              <w:rPr>
                <w:rFonts w:ascii="Calibri" w:hAnsi="Calibri" w:cs="Calibri"/>
                <w:color w:val="000000"/>
              </w:rPr>
              <w:t>), parkuj i jedź, parkuj rower i jedź</w:t>
            </w:r>
          </w:p>
        </w:tc>
      </w:tr>
      <w:tr w:rsidR="006C56B1" w:rsidRPr="0013205E" w14:paraId="2149FF4F" w14:textId="77777777" w:rsidTr="00FF1306">
        <w:trPr>
          <w:trHeight w:val="56"/>
        </w:trPr>
        <w:tc>
          <w:tcPr>
            <w:tcW w:w="1653" w:type="dxa"/>
            <w:shd w:val="clear" w:color="auto" w:fill="auto"/>
            <w:noWrap/>
            <w:vAlign w:val="center"/>
            <w:hideMark/>
          </w:tcPr>
          <w:p w14:paraId="309DE857"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PAP</w:t>
            </w:r>
          </w:p>
        </w:tc>
        <w:tc>
          <w:tcPr>
            <w:tcW w:w="7506" w:type="dxa"/>
            <w:shd w:val="clear" w:color="auto" w:fill="auto"/>
            <w:noWrap/>
            <w:vAlign w:val="center"/>
            <w:hideMark/>
          </w:tcPr>
          <w:p w14:paraId="34E71CD6"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poważne awarie przemysłowe</w:t>
            </w:r>
          </w:p>
        </w:tc>
      </w:tr>
      <w:tr w:rsidR="006C56B1" w:rsidRPr="0013205E" w14:paraId="1E4597D1" w14:textId="77777777" w:rsidTr="00FF1306">
        <w:trPr>
          <w:trHeight w:val="56"/>
        </w:trPr>
        <w:tc>
          <w:tcPr>
            <w:tcW w:w="1653" w:type="dxa"/>
            <w:shd w:val="clear" w:color="auto" w:fill="auto"/>
            <w:noWrap/>
            <w:vAlign w:val="center"/>
            <w:hideMark/>
          </w:tcPr>
          <w:p w14:paraId="2ED42AB4"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PEM</w:t>
            </w:r>
          </w:p>
        </w:tc>
        <w:tc>
          <w:tcPr>
            <w:tcW w:w="7506" w:type="dxa"/>
            <w:shd w:val="clear" w:color="auto" w:fill="auto"/>
            <w:noWrap/>
            <w:vAlign w:val="center"/>
            <w:hideMark/>
          </w:tcPr>
          <w:p w14:paraId="1C770D4A"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promieniowanie elektromagnetyczne</w:t>
            </w:r>
          </w:p>
        </w:tc>
      </w:tr>
      <w:tr w:rsidR="006C56B1" w:rsidRPr="0013205E" w14:paraId="555E33E7" w14:textId="77777777" w:rsidTr="00FF1306">
        <w:trPr>
          <w:trHeight w:val="56"/>
        </w:trPr>
        <w:tc>
          <w:tcPr>
            <w:tcW w:w="1653" w:type="dxa"/>
            <w:shd w:val="clear" w:color="auto" w:fill="auto"/>
            <w:noWrap/>
            <w:vAlign w:val="center"/>
            <w:hideMark/>
          </w:tcPr>
          <w:p w14:paraId="6EDDEEC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PEP2040</w:t>
            </w:r>
          </w:p>
        </w:tc>
        <w:tc>
          <w:tcPr>
            <w:tcW w:w="7506" w:type="dxa"/>
            <w:shd w:val="clear" w:color="auto" w:fill="auto"/>
            <w:noWrap/>
            <w:vAlign w:val="center"/>
            <w:hideMark/>
          </w:tcPr>
          <w:p w14:paraId="531E8842"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Polityka Energetyczna Polski do 2040 r.</w:t>
            </w:r>
          </w:p>
        </w:tc>
      </w:tr>
      <w:tr w:rsidR="006C56B1" w:rsidRPr="0013205E" w14:paraId="71DD26CD" w14:textId="77777777" w:rsidTr="00FF1306">
        <w:trPr>
          <w:trHeight w:val="56"/>
        </w:trPr>
        <w:tc>
          <w:tcPr>
            <w:tcW w:w="1653" w:type="dxa"/>
            <w:shd w:val="clear" w:color="auto" w:fill="auto"/>
            <w:noWrap/>
            <w:vAlign w:val="center"/>
            <w:hideMark/>
          </w:tcPr>
          <w:p w14:paraId="19F9FC4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PGW</w:t>
            </w:r>
          </w:p>
        </w:tc>
        <w:tc>
          <w:tcPr>
            <w:tcW w:w="7506" w:type="dxa"/>
            <w:shd w:val="clear" w:color="auto" w:fill="auto"/>
            <w:noWrap/>
            <w:vAlign w:val="center"/>
            <w:hideMark/>
          </w:tcPr>
          <w:p w14:paraId="26504E6B"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plany gospodarowania wodami</w:t>
            </w:r>
          </w:p>
        </w:tc>
      </w:tr>
      <w:tr w:rsidR="006C56B1" w:rsidRPr="0013205E" w14:paraId="15938691" w14:textId="77777777" w:rsidTr="00FF1306">
        <w:trPr>
          <w:trHeight w:val="56"/>
        </w:trPr>
        <w:tc>
          <w:tcPr>
            <w:tcW w:w="1653" w:type="dxa"/>
            <w:shd w:val="clear" w:color="auto" w:fill="auto"/>
            <w:noWrap/>
            <w:vAlign w:val="center"/>
            <w:hideMark/>
          </w:tcPr>
          <w:p w14:paraId="4C266EB3"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PGW Wody Polskie</w:t>
            </w:r>
          </w:p>
        </w:tc>
        <w:tc>
          <w:tcPr>
            <w:tcW w:w="7506" w:type="dxa"/>
            <w:shd w:val="clear" w:color="auto" w:fill="auto"/>
            <w:noWrap/>
            <w:vAlign w:val="center"/>
            <w:hideMark/>
          </w:tcPr>
          <w:p w14:paraId="797195FA"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Państwowe Gospodarstwo Wodne Wody Polskie</w:t>
            </w:r>
          </w:p>
        </w:tc>
      </w:tr>
      <w:tr w:rsidR="006C56B1" w:rsidRPr="0013205E" w14:paraId="01DDB842" w14:textId="77777777" w:rsidTr="00FF1306">
        <w:trPr>
          <w:trHeight w:val="56"/>
        </w:trPr>
        <w:tc>
          <w:tcPr>
            <w:tcW w:w="1653" w:type="dxa"/>
            <w:shd w:val="clear" w:color="auto" w:fill="auto"/>
            <w:noWrap/>
            <w:vAlign w:val="center"/>
            <w:hideMark/>
          </w:tcPr>
          <w:p w14:paraId="579E2E22"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PIG-PIB</w:t>
            </w:r>
          </w:p>
        </w:tc>
        <w:tc>
          <w:tcPr>
            <w:tcW w:w="7506" w:type="dxa"/>
            <w:shd w:val="clear" w:color="auto" w:fill="auto"/>
            <w:noWrap/>
            <w:vAlign w:val="center"/>
            <w:hideMark/>
          </w:tcPr>
          <w:p w14:paraId="6A5CB6CD"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Państwowy Instytut Geologiczny - Państwowy Instytut Badawczy</w:t>
            </w:r>
          </w:p>
        </w:tc>
      </w:tr>
      <w:tr w:rsidR="006C56B1" w:rsidRPr="0013205E" w14:paraId="00C979AA" w14:textId="77777777" w:rsidTr="00FF1306">
        <w:trPr>
          <w:trHeight w:val="56"/>
        </w:trPr>
        <w:tc>
          <w:tcPr>
            <w:tcW w:w="1653" w:type="dxa"/>
            <w:shd w:val="clear" w:color="auto" w:fill="auto"/>
            <w:noWrap/>
            <w:vAlign w:val="center"/>
            <w:hideMark/>
          </w:tcPr>
          <w:p w14:paraId="31F27107"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PLB</w:t>
            </w:r>
          </w:p>
        </w:tc>
        <w:tc>
          <w:tcPr>
            <w:tcW w:w="7506" w:type="dxa"/>
            <w:shd w:val="clear" w:color="auto" w:fill="auto"/>
            <w:noWrap/>
            <w:vAlign w:val="center"/>
            <w:hideMark/>
          </w:tcPr>
          <w:p w14:paraId="3CE6E41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obszar specjalnej ochrony ptaków w ramach Natura 2000</w:t>
            </w:r>
          </w:p>
        </w:tc>
      </w:tr>
      <w:tr w:rsidR="006C56B1" w:rsidRPr="0013205E" w14:paraId="3E660A25" w14:textId="77777777" w:rsidTr="00FF1306">
        <w:trPr>
          <w:trHeight w:val="56"/>
        </w:trPr>
        <w:tc>
          <w:tcPr>
            <w:tcW w:w="1653" w:type="dxa"/>
            <w:shd w:val="clear" w:color="auto" w:fill="auto"/>
            <w:noWrap/>
            <w:vAlign w:val="center"/>
            <w:hideMark/>
          </w:tcPr>
          <w:p w14:paraId="4C4D156C"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PLC</w:t>
            </w:r>
          </w:p>
        </w:tc>
        <w:tc>
          <w:tcPr>
            <w:tcW w:w="7506" w:type="dxa"/>
            <w:shd w:val="clear" w:color="auto" w:fill="auto"/>
            <w:noWrap/>
            <w:vAlign w:val="center"/>
            <w:hideMark/>
          </w:tcPr>
          <w:p w14:paraId="443B9F96"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obszar posiadający wspólne granice PLB i PLH w ramach Natura 2000</w:t>
            </w:r>
          </w:p>
        </w:tc>
      </w:tr>
      <w:tr w:rsidR="006C56B1" w:rsidRPr="0013205E" w14:paraId="42FDF4A6" w14:textId="77777777" w:rsidTr="00FF1306">
        <w:trPr>
          <w:trHeight w:val="56"/>
        </w:trPr>
        <w:tc>
          <w:tcPr>
            <w:tcW w:w="1653" w:type="dxa"/>
            <w:shd w:val="clear" w:color="auto" w:fill="auto"/>
            <w:noWrap/>
            <w:vAlign w:val="center"/>
            <w:hideMark/>
          </w:tcPr>
          <w:p w14:paraId="6BA0004F"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PLH</w:t>
            </w:r>
          </w:p>
        </w:tc>
        <w:tc>
          <w:tcPr>
            <w:tcW w:w="7506" w:type="dxa"/>
            <w:shd w:val="clear" w:color="auto" w:fill="auto"/>
            <w:noWrap/>
            <w:vAlign w:val="center"/>
            <w:hideMark/>
          </w:tcPr>
          <w:p w14:paraId="7438D2DA"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obszar specjalnej ochrony siedlisk w ramach Natura 2001</w:t>
            </w:r>
          </w:p>
        </w:tc>
      </w:tr>
      <w:tr w:rsidR="006C56B1" w:rsidRPr="0013205E" w14:paraId="6537FE74" w14:textId="77777777" w:rsidTr="00FF1306">
        <w:trPr>
          <w:trHeight w:val="56"/>
        </w:trPr>
        <w:tc>
          <w:tcPr>
            <w:tcW w:w="1653" w:type="dxa"/>
            <w:shd w:val="clear" w:color="auto" w:fill="auto"/>
            <w:noWrap/>
            <w:vAlign w:val="center"/>
            <w:hideMark/>
          </w:tcPr>
          <w:p w14:paraId="239F5D1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PM10</w:t>
            </w:r>
          </w:p>
        </w:tc>
        <w:tc>
          <w:tcPr>
            <w:tcW w:w="7506" w:type="dxa"/>
            <w:shd w:val="clear" w:color="auto" w:fill="auto"/>
            <w:noWrap/>
            <w:vAlign w:val="center"/>
            <w:hideMark/>
          </w:tcPr>
          <w:p w14:paraId="33C344ED"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pył zawieszony o średnicy ziaren do 10 mikrometrów</w:t>
            </w:r>
          </w:p>
        </w:tc>
      </w:tr>
      <w:tr w:rsidR="006C56B1" w:rsidRPr="0013205E" w14:paraId="4D97A091" w14:textId="77777777" w:rsidTr="00FF1306">
        <w:trPr>
          <w:trHeight w:val="56"/>
        </w:trPr>
        <w:tc>
          <w:tcPr>
            <w:tcW w:w="1653" w:type="dxa"/>
            <w:shd w:val="clear" w:color="auto" w:fill="auto"/>
            <w:noWrap/>
            <w:vAlign w:val="center"/>
            <w:hideMark/>
          </w:tcPr>
          <w:p w14:paraId="3029977C"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lastRenderedPageBreak/>
              <w:t>PM2,5</w:t>
            </w:r>
          </w:p>
        </w:tc>
        <w:tc>
          <w:tcPr>
            <w:tcW w:w="7506" w:type="dxa"/>
            <w:shd w:val="clear" w:color="auto" w:fill="auto"/>
            <w:noWrap/>
            <w:vAlign w:val="center"/>
            <w:hideMark/>
          </w:tcPr>
          <w:p w14:paraId="46A546BD"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pył zawieszony o średnicy ziaren do 2,5 mikrometra</w:t>
            </w:r>
          </w:p>
        </w:tc>
      </w:tr>
      <w:tr w:rsidR="006C56B1" w:rsidRPr="0013205E" w14:paraId="2D7CA087" w14:textId="77777777" w:rsidTr="00FF1306">
        <w:trPr>
          <w:trHeight w:val="56"/>
        </w:trPr>
        <w:tc>
          <w:tcPr>
            <w:tcW w:w="1653" w:type="dxa"/>
            <w:shd w:val="clear" w:color="auto" w:fill="auto"/>
            <w:noWrap/>
            <w:vAlign w:val="center"/>
            <w:hideMark/>
          </w:tcPr>
          <w:p w14:paraId="4CF7C7B2"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PMŚ</w:t>
            </w:r>
          </w:p>
        </w:tc>
        <w:tc>
          <w:tcPr>
            <w:tcW w:w="7506" w:type="dxa"/>
            <w:shd w:val="clear" w:color="auto" w:fill="auto"/>
            <w:noWrap/>
            <w:vAlign w:val="center"/>
            <w:hideMark/>
          </w:tcPr>
          <w:p w14:paraId="58B4DC84"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Państwowy Monitoring Środowiska</w:t>
            </w:r>
          </w:p>
        </w:tc>
      </w:tr>
      <w:tr w:rsidR="006C56B1" w:rsidRPr="0013205E" w14:paraId="2339EB42" w14:textId="77777777" w:rsidTr="00FF1306">
        <w:trPr>
          <w:trHeight w:val="56"/>
        </w:trPr>
        <w:tc>
          <w:tcPr>
            <w:tcW w:w="1653" w:type="dxa"/>
            <w:shd w:val="clear" w:color="auto" w:fill="auto"/>
            <w:noWrap/>
            <w:vAlign w:val="center"/>
            <w:hideMark/>
          </w:tcPr>
          <w:p w14:paraId="21271617"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PPK</w:t>
            </w:r>
          </w:p>
        </w:tc>
        <w:tc>
          <w:tcPr>
            <w:tcW w:w="7506" w:type="dxa"/>
            <w:shd w:val="clear" w:color="auto" w:fill="auto"/>
            <w:noWrap/>
            <w:vAlign w:val="center"/>
            <w:hideMark/>
          </w:tcPr>
          <w:p w14:paraId="738728EC"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punkty pomiarowo-kontrolne</w:t>
            </w:r>
          </w:p>
        </w:tc>
      </w:tr>
      <w:tr w:rsidR="006C56B1" w:rsidRPr="0013205E" w14:paraId="4D794B77" w14:textId="77777777" w:rsidTr="00FF1306">
        <w:trPr>
          <w:trHeight w:val="56"/>
        </w:trPr>
        <w:tc>
          <w:tcPr>
            <w:tcW w:w="1653" w:type="dxa"/>
            <w:shd w:val="clear" w:color="auto" w:fill="auto"/>
            <w:noWrap/>
            <w:vAlign w:val="center"/>
            <w:hideMark/>
          </w:tcPr>
          <w:p w14:paraId="000310D5"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PPSS</w:t>
            </w:r>
          </w:p>
        </w:tc>
        <w:tc>
          <w:tcPr>
            <w:tcW w:w="7506" w:type="dxa"/>
            <w:shd w:val="clear" w:color="auto" w:fill="auto"/>
            <w:noWrap/>
            <w:vAlign w:val="center"/>
            <w:hideMark/>
          </w:tcPr>
          <w:p w14:paraId="10A9644B"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projekt Planu Przeciwdziałania Skutkom Suszy</w:t>
            </w:r>
          </w:p>
        </w:tc>
      </w:tr>
      <w:tr w:rsidR="006C56B1" w:rsidRPr="0013205E" w14:paraId="0A4C0E3B" w14:textId="77777777" w:rsidTr="00FF1306">
        <w:trPr>
          <w:trHeight w:val="56"/>
        </w:trPr>
        <w:tc>
          <w:tcPr>
            <w:tcW w:w="1653" w:type="dxa"/>
            <w:shd w:val="clear" w:color="auto" w:fill="auto"/>
            <w:noWrap/>
            <w:vAlign w:val="center"/>
            <w:hideMark/>
          </w:tcPr>
          <w:p w14:paraId="41510110"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PSZOK</w:t>
            </w:r>
          </w:p>
        </w:tc>
        <w:tc>
          <w:tcPr>
            <w:tcW w:w="7506" w:type="dxa"/>
            <w:shd w:val="clear" w:color="auto" w:fill="auto"/>
            <w:noWrap/>
            <w:vAlign w:val="center"/>
            <w:hideMark/>
          </w:tcPr>
          <w:p w14:paraId="5BA2A977"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Punkt selektywnego zbierania odpadów komunalnych</w:t>
            </w:r>
          </w:p>
        </w:tc>
      </w:tr>
      <w:tr w:rsidR="006C56B1" w:rsidRPr="0013205E" w14:paraId="5AED4022" w14:textId="77777777" w:rsidTr="00FF1306">
        <w:trPr>
          <w:trHeight w:val="56"/>
        </w:trPr>
        <w:tc>
          <w:tcPr>
            <w:tcW w:w="1653" w:type="dxa"/>
            <w:shd w:val="clear" w:color="auto" w:fill="auto"/>
            <w:noWrap/>
            <w:vAlign w:val="center"/>
            <w:hideMark/>
          </w:tcPr>
          <w:p w14:paraId="22CA924D"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PV</w:t>
            </w:r>
          </w:p>
        </w:tc>
        <w:tc>
          <w:tcPr>
            <w:tcW w:w="7506" w:type="dxa"/>
            <w:shd w:val="clear" w:color="auto" w:fill="auto"/>
            <w:noWrap/>
            <w:vAlign w:val="center"/>
            <w:hideMark/>
          </w:tcPr>
          <w:p w14:paraId="505B558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instalacje fotowoltaiczne</w:t>
            </w:r>
          </w:p>
        </w:tc>
      </w:tr>
      <w:tr w:rsidR="006C56B1" w:rsidRPr="0013205E" w14:paraId="429711F5" w14:textId="77777777" w:rsidTr="00FF1306">
        <w:trPr>
          <w:trHeight w:val="56"/>
        </w:trPr>
        <w:tc>
          <w:tcPr>
            <w:tcW w:w="1653" w:type="dxa"/>
            <w:shd w:val="clear" w:color="auto" w:fill="auto"/>
            <w:noWrap/>
            <w:vAlign w:val="center"/>
            <w:hideMark/>
          </w:tcPr>
          <w:p w14:paraId="5AC2509C"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PZRP</w:t>
            </w:r>
          </w:p>
        </w:tc>
        <w:tc>
          <w:tcPr>
            <w:tcW w:w="7506" w:type="dxa"/>
            <w:shd w:val="clear" w:color="auto" w:fill="auto"/>
            <w:noWrap/>
            <w:vAlign w:val="center"/>
            <w:hideMark/>
          </w:tcPr>
          <w:p w14:paraId="6B9B5EF7"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Plan zarządzania ryzykiem powodziowym</w:t>
            </w:r>
          </w:p>
        </w:tc>
      </w:tr>
      <w:tr w:rsidR="006C56B1" w:rsidRPr="0013205E" w14:paraId="4EC2EE46" w14:textId="77777777" w:rsidTr="00FF1306">
        <w:trPr>
          <w:trHeight w:val="56"/>
        </w:trPr>
        <w:tc>
          <w:tcPr>
            <w:tcW w:w="1653" w:type="dxa"/>
            <w:shd w:val="clear" w:color="auto" w:fill="auto"/>
            <w:noWrap/>
            <w:vAlign w:val="center"/>
            <w:hideMark/>
          </w:tcPr>
          <w:p w14:paraId="3898B0F5"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RDLP</w:t>
            </w:r>
          </w:p>
        </w:tc>
        <w:tc>
          <w:tcPr>
            <w:tcW w:w="7506" w:type="dxa"/>
            <w:shd w:val="clear" w:color="auto" w:fill="auto"/>
            <w:noWrap/>
            <w:vAlign w:val="center"/>
            <w:hideMark/>
          </w:tcPr>
          <w:p w14:paraId="54C96F62"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Regionalna Dyrekcja Lasów Państwowych</w:t>
            </w:r>
          </w:p>
        </w:tc>
      </w:tr>
      <w:tr w:rsidR="006C56B1" w:rsidRPr="0013205E" w14:paraId="2A496211" w14:textId="77777777" w:rsidTr="00FF1306">
        <w:trPr>
          <w:trHeight w:val="56"/>
        </w:trPr>
        <w:tc>
          <w:tcPr>
            <w:tcW w:w="1653" w:type="dxa"/>
            <w:shd w:val="clear" w:color="auto" w:fill="auto"/>
            <w:noWrap/>
            <w:vAlign w:val="center"/>
            <w:hideMark/>
          </w:tcPr>
          <w:p w14:paraId="273BCDF2"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RDOŚ</w:t>
            </w:r>
          </w:p>
        </w:tc>
        <w:tc>
          <w:tcPr>
            <w:tcW w:w="7506" w:type="dxa"/>
            <w:shd w:val="clear" w:color="auto" w:fill="auto"/>
            <w:noWrap/>
            <w:vAlign w:val="center"/>
            <w:hideMark/>
          </w:tcPr>
          <w:p w14:paraId="3C588093"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Regionalna Dyrekcja Ochrony Środowiska we Wrocławiu</w:t>
            </w:r>
          </w:p>
        </w:tc>
      </w:tr>
      <w:tr w:rsidR="006C56B1" w:rsidRPr="0013205E" w14:paraId="2FF6040B" w14:textId="77777777" w:rsidTr="00FF1306">
        <w:trPr>
          <w:trHeight w:val="56"/>
        </w:trPr>
        <w:tc>
          <w:tcPr>
            <w:tcW w:w="1653" w:type="dxa"/>
            <w:shd w:val="clear" w:color="auto" w:fill="auto"/>
            <w:noWrap/>
            <w:vAlign w:val="center"/>
            <w:hideMark/>
          </w:tcPr>
          <w:p w14:paraId="5C43F7C5"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RDW</w:t>
            </w:r>
          </w:p>
        </w:tc>
        <w:tc>
          <w:tcPr>
            <w:tcW w:w="7506" w:type="dxa"/>
            <w:shd w:val="clear" w:color="auto" w:fill="auto"/>
            <w:noWrap/>
            <w:vAlign w:val="center"/>
            <w:hideMark/>
          </w:tcPr>
          <w:p w14:paraId="3685395A"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Ramowa Dyrektywa Wodna</w:t>
            </w:r>
          </w:p>
        </w:tc>
      </w:tr>
      <w:tr w:rsidR="006C56B1" w:rsidRPr="0013205E" w14:paraId="231A2900" w14:textId="77777777" w:rsidTr="00FF1306">
        <w:trPr>
          <w:trHeight w:val="56"/>
        </w:trPr>
        <w:tc>
          <w:tcPr>
            <w:tcW w:w="1653" w:type="dxa"/>
            <w:shd w:val="clear" w:color="auto" w:fill="auto"/>
            <w:noWrap/>
            <w:vAlign w:val="center"/>
            <w:hideMark/>
          </w:tcPr>
          <w:p w14:paraId="0C05E561"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RLM</w:t>
            </w:r>
          </w:p>
        </w:tc>
        <w:tc>
          <w:tcPr>
            <w:tcW w:w="7506" w:type="dxa"/>
            <w:shd w:val="clear" w:color="auto" w:fill="auto"/>
            <w:noWrap/>
            <w:vAlign w:val="center"/>
            <w:hideMark/>
          </w:tcPr>
          <w:p w14:paraId="593D635F"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równoważna liczba mieszkańców</w:t>
            </w:r>
          </w:p>
        </w:tc>
      </w:tr>
      <w:tr w:rsidR="006C56B1" w:rsidRPr="0013205E" w14:paraId="5A4B692D" w14:textId="77777777" w:rsidTr="00FF1306">
        <w:trPr>
          <w:trHeight w:val="56"/>
        </w:trPr>
        <w:tc>
          <w:tcPr>
            <w:tcW w:w="1653" w:type="dxa"/>
            <w:shd w:val="clear" w:color="auto" w:fill="auto"/>
            <w:noWrap/>
            <w:vAlign w:val="center"/>
            <w:hideMark/>
          </w:tcPr>
          <w:p w14:paraId="3DA3B7A5"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RZGW</w:t>
            </w:r>
          </w:p>
        </w:tc>
        <w:tc>
          <w:tcPr>
            <w:tcW w:w="7506" w:type="dxa"/>
            <w:shd w:val="clear" w:color="auto" w:fill="auto"/>
            <w:noWrap/>
            <w:vAlign w:val="center"/>
            <w:hideMark/>
          </w:tcPr>
          <w:p w14:paraId="4CC91C31"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Regionalny Zarząd Gospodarki Wodnej</w:t>
            </w:r>
          </w:p>
        </w:tc>
      </w:tr>
      <w:tr w:rsidR="006C56B1" w:rsidRPr="0013205E" w14:paraId="54E26F07" w14:textId="77777777" w:rsidTr="00FF1306">
        <w:trPr>
          <w:trHeight w:val="56"/>
        </w:trPr>
        <w:tc>
          <w:tcPr>
            <w:tcW w:w="1653" w:type="dxa"/>
            <w:shd w:val="clear" w:color="auto" w:fill="auto"/>
            <w:noWrap/>
            <w:vAlign w:val="center"/>
            <w:hideMark/>
          </w:tcPr>
          <w:p w14:paraId="1A0EDA56"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SC</w:t>
            </w:r>
          </w:p>
        </w:tc>
        <w:tc>
          <w:tcPr>
            <w:tcW w:w="7506" w:type="dxa"/>
            <w:shd w:val="clear" w:color="auto" w:fill="auto"/>
            <w:noWrap/>
            <w:vAlign w:val="center"/>
            <w:hideMark/>
          </w:tcPr>
          <w:p w14:paraId="46DAD9CD"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 xml:space="preserve">ang.: </w:t>
            </w:r>
            <w:proofErr w:type="spellStart"/>
            <w:r w:rsidRPr="0013205E">
              <w:rPr>
                <w:rFonts w:ascii="Calibri" w:hAnsi="Calibri" w:cs="Calibri"/>
                <w:color w:val="000000"/>
              </w:rPr>
              <w:t>Social</w:t>
            </w:r>
            <w:proofErr w:type="spellEnd"/>
            <w:r w:rsidRPr="0013205E">
              <w:rPr>
                <w:rFonts w:ascii="Calibri" w:hAnsi="Calibri" w:cs="Calibri"/>
                <w:color w:val="000000"/>
              </w:rPr>
              <w:t xml:space="preserve"> </w:t>
            </w:r>
            <w:proofErr w:type="spellStart"/>
            <w:r w:rsidRPr="0013205E">
              <w:rPr>
                <w:rFonts w:ascii="Calibri" w:hAnsi="Calibri" w:cs="Calibri"/>
                <w:color w:val="000000"/>
              </w:rPr>
              <w:t>Challenges</w:t>
            </w:r>
            <w:proofErr w:type="spellEnd"/>
            <w:r w:rsidRPr="0013205E">
              <w:rPr>
                <w:rFonts w:ascii="Calibri" w:hAnsi="Calibri" w:cs="Calibri"/>
                <w:color w:val="000000"/>
              </w:rPr>
              <w:t>, pol.: Wyzwania Społeczne</w:t>
            </w:r>
          </w:p>
        </w:tc>
      </w:tr>
      <w:tr w:rsidR="006C56B1" w:rsidRPr="0013205E" w14:paraId="19F4050D" w14:textId="77777777" w:rsidTr="00FF1306">
        <w:trPr>
          <w:trHeight w:val="56"/>
        </w:trPr>
        <w:tc>
          <w:tcPr>
            <w:tcW w:w="1653" w:type="dxa"/>
            <w:shd w:val="clear" w:color="auto" w:fill="auto"/>
            <w:noWrap/>
            <w:vAlign w:val="center"/>
            <w:hideMark/>
          </w:tcPr>
          <w:p w14:paraId="0DCA4C6B"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SEA</w:t>
            </w:r>
          </w:p>
        </w:tc>
        <w:tc>
          <w:tcPr>
            <w:tcW w:w="7506" w:type="dxa"/>
            <w:shd w:val="clear" w:color="auto" w:fill="auto"/>
            <w:noWrap/>
            <w:vAlign w:val="center"/>
            <w:hideMark/>
          </w:tcPr>
          <w:p w14:paraId="24E2556D"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Dyrektywa 2001/42/WE w sprawie oceny wpływu niektórych planów i programów na środowisko</w:t>
            </w:r>
          </w:p>
        </w:tc>
      </w:tr>
      <w:tr w:rsidR="006C56B1" w:rsidRPr="0013205E" w14:paraId="5BC96EF7" w14:textId="77777777" w:rsidTr="00FF1306">
        <w:trPr>
          <w:trHeight w:val="56"/>
        </w:trPr>
        <w:tc>
          <w:tcPr>
            <w:tcW w:w="1653" w:type="dxa"/>
            <w:shd w:val="clear" w:color="auto" w:fill="auto"/>
            <w:noWrap/>
            <w:vAlign w:val="center"/>
            <w:hideMark/>
          </w:tcPr>
          <w:p w14:paraId="41727E04"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SRT2030</w:t>
            </w:r>
          </w:p>
        </w:tc>
        <w:tc>
          <w:tcPr>
            <w:tcW w:w="7506" w:type="dxa"/>
            <w:shd w:val="clear" w:color="auto" w:fill="auto"/>
            <w:noWrap/>
            <w:vAlign w:val="center"/>
            <w:hideMark/>
          </w:tcPr>
          <w:p w14:paraId="6059456E"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Strategia Zrównoważonego Rozwoju Transportu do 2030 r.</w:t>
            </w:r>
          </w:p>
        </w:tc>
      </w:tr>
      <w:tr w:rsidR="006C56B1" w:rsidRPr="0013205E" w14:paraId="37E18BB5" w14:textId="77777777" w:rsidTr="00FF1306">
        <w:trPr>
          <w:trHeight w:val="56"/>
        </w:trPr>
        <w:tc>
          <w:tcPr>
            <w:tcW w:w="1653" w:type="dxa"/>
            <w:shd w:val="clear" w:color="auto" w:fill="auto"/>
            <w:noWrap/>
            <w:vAlign w:val="center"/>
            <w:hideMark/>
          </w:tcPr>
          <w:p w14:paraId="59B2EA0C"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TEN-T</w:t>
            </w:r>
          </w:p>
        </w:tc>
        <w:tc>
          <w:tcPr>
            <w:tcW w:w="7506" w:type="dxa"/>
            <w:shd w:val="clear" w:color="auto" w:fill="auto"/>
            <w:noWrap/>
            <w:vAlign w:val="center"/>
            <w:hideMark/>
          </w:tcPr>
          <w:p w14:paraId="3FC9B2EA"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transeuropejska sieć transportowa</w:t>
            </w:r>
          </w:p>
        </w:tc>
      </w:tr>
      <w:tr w:rsidR="006C56B1" w:rsidRPr="0013205E" w14:paraId="725B7319" w14:textId="77777777" w:rsidTr="00FF1306">
        <w:trPr>
          <w:trHeight w:val="56"/>
        </w:trPr>
        <w:tc>
          <w:tcPr>
            <w:tcW w:w="1653" w:type="dxa"/>
            <w:shd w:val="clear" w:color="auto" w:fill="auto"/>
            <w:noWrap/>
            <w:vAlign w:val="center"/>
            <w:hideMark/>
          </w:tcPr>
          <w:p w14:paraId="62B96A48"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TPST</w:t>
            </w:r>
          </w:p>
        </w:tc>
        <w:tc>
          <w:tcPr>
            <w:tcW w:w="7506" w:type="dxa"/>
            <w:shd w:val="clear" w:color="auto" w:fill="auto"/>
            <w:noWrap/>
            <w:vAlign w:val="center"/>
            <w:hideMark/>
          </w:tcPr>
          <w:p w14:paraId="7E2F2997" w14:textId="48973448" w:rsidR="006C56B1" w:rsidRPr="0013205E" w:rsidRDefault="00FC3115" w:rsidP="00585261">
            <w:pPr>
              <w:spacing w:line="276" w:lineRule="auto"/>
              <w:jc w:val="left"/>
              <w:rPr>
                <w:rFonts w:ascii="Calibri" w:hAnsi="Calibri" w:cs="Calibri"/>
                <w:color w:val="000000"/>
              </w:rPr>
            </w:pPr>
            <w:r w:rsidRPr="0013205E">
              <w:rPr>
                <w:rFonts w:ascii="Calibri" w:hAnsi="Calibri" w:cs="Calibri"/>
                <w:color w:val="000000"/>
              </w:rPr>
              <w:t xml:space="preserve">Terytorialny Plan Sprawiedliwej Transformacji dla Województwa Dolnośląskiego 2021-2030 </w:t>
            </w:r>
          </w:p>
        </w:tc>
      </w:tr>
      <w:tr w:rsidR="006C56B1" w:rsidRPr="0013205E" w14:paraId="5F34023E" w14:textId="77777777" w:rsidTr="00FF1306">
        <w:trPr>
          <w:trHeight w:val="56"/>
        </w:trPr>
        <w:tc>
          <w:tcPr>
            <w:tcW w:w="1653" w:type="dxa"/>
            <w:shd w:val="clear" w:color="auto" w:fill="auto"/>
            <w:noWrap/>
            <w:vAlign w:val="center"/>
            <w:hideMark/>
          </w:tcPr>
          <w:p w14:paraId="395B7FFE"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UE</w:t>
            </w:r>
          </w:p>
        </w:tc>
        <w:tc>
          <w:tcPr>
            <w:tcW w:w="7506" w:type="dxa"/>
            <w:shd w:val="clear" w:color="auto" w:fill="auto"/>
            <w:noWrap/>
            <w:vAlign w:val="center"/>
            <w:hideMark/>
          </w:tcPr>
          <w:p w14:paraId="0649FB22"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Unia Europejska</w:t>
            </w:r>
          </w:p>
        </w:tc>
      </w:tr>
      <w:tr w:rsidR="006C56B1" w:rsidRPr="0013205E" w14:paraId="4165C5D1" w14:textId="77777777" w:rsidTr="00FF1306">
        <w:trPr>
          <w:trHeight w:val="56"/>
        </w:trPr>
        <w:tc>
          <w:tcPr>
            <w:tcW w:w="1653" w:type="dxa"/>
            <w:shd w:val="clear" w:color="auto" w:fill="auto"/>
            <w:noWrap/>
            <w:vAlign w:val="center"/>
            <w:hideMark/>
          </w:tcPr>
          <w:p w14:paraId="6946FBE2"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UNESCO</w:t>
            </w:r>
          </w:p>
        </w:tc>
        <w:tc>
          <w:tcPr>
            <w:tcW w:w="7506" w:type="dxa"/>
            <w:shd w:val="clear" w:color="auto" w:fill="auto"/>
            <w:noWrap/>
            <w:vAlign w:val="center"/>
            <w:hideMark/>
          </w:tcPr>
          <w:p w14:paraId="6339F480"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 xml:space="preserve">ang.: United Nations </w:t>
            </w:r>
            <w:proofErr w:type="spellStart"/>
            <w:r w:rsidRPr="0013205E">
              <w:rPr>
                <w:rFonts w:ascii="Calibri" w:hAnsi="Calibri" w:cs="Calibri"/>
                <w:color w:val="000000"/>
              </w:rPr>
              <w:t>Educational</w:t>
            </w:r>
            <w:proofErr w:type="spellEnd"/>
            <w:r w:rsidRPr="0013205E">
              <w:rPr>
                <w:rFonts w:ascii="Calibri" w:hAnsi="Calibri" w:cs="Calibri"/>
                <w:color w:val="000000"/>
              </w:rPr>
              <w:t xml:space="preserve">, </w:t>
            </w:r>
            <w:proofErr w:type="spellStart"/>
            <w:r w:rsidRPr="0013205E">
              <w:rPr>
                <w:rFonts w:ascii="Calibri" w:hAnsi="Calibri" w:cs="Calibri"/>
                <w:color w:val="000000"/>
              </w:rPr>
              <w:t>Scientific</w:t>
            </w:r>
            <w:proofErr w:type="spellEnd"/>
            <w:r w:rsidRPr="0013205E">
              <w:rPr>
                <w:rFonts w:ascii="Calibri" w:hAnsi="Calibri" w:cs="Calibri"/>
                <w:color w:val="000000"/>
              </w:rPr>
              <w:t xml:space="preserve"> and </w:t>
            </w:r>
            <w:proofErr w:type="spellStart"/>
            <w:r w:rsidRPr="0013205E">
              <w:rPr>
                <w:rFonts w:ascii="Calibri" w:hAnsi="Calibri" w:cs="Calibri"/>
                <w:color w:val="000000"/>
              </w:rPr>
              <w:t>Cultural</w:t>
            </w:r>
            <w:proofErr w:type="spellEnd"/>
            <w:r w:rsidRPr="0013205E">
              <w:rPr>
                <w:rFonts w:ascii="Calibri" w:hAnsi="Calibri" w:cs="Calibri"/>
                <w:color w:val="000000"/>
              </w:rPr>
              <w:t xml:space="preserve"> Organization (Organizacja Narodów Zjednoczonych do spraw Oświaty, Nauki i Kultury)</w:t>
            </w:r>
          </w:p>
        </w:tc>
      </w:tr>
      <w:tr w:rsidR="006C56B1" w:rsidRPr="0013205E" w14:paraId="0CDD1651" w14:textId="77777777" w:rsidTr="00FF1306">
        <w:trPr>
          <w:trHeight w:val="56"/>
        </w:trPr>
        <w:tc>
          <w:tcPr>
            <w:tcW w:w="1653" w:type="dxa"/>
            <w:shd w:val="clear" w:color="auto" w:fill="auto"/>
            <w:noWrap/>
            <w:vAlign w:val="center"/>
            <w:hideMark/>
          </w:tcPr>
          <w:p w14:paraId="7862AB4E"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ustawa OOŚ</w:t>
            </w:r>
          </w:p>
        </w:tc>
        <w:tc>
          <w:tcPr>
            <w:tcW w:w="7506" w:type="dxa"/>
            <w:shd w:val="clear" w:color="auto" w:fill="auto"/>
            <w:noWrap/>
            <w:vAlign w:val="center"/>
            <w:hideMark/>
          </w:tcPr>
          <w:p w14:paraId="7C52BB01"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Ustawa z dnia 3 października 2008 r. o udostępnianiu informacji o środowisku i jego ochronie, udziale społeczeństwa w ochronie środowiska oraz o ocenach oddziaływania na środowisko (Dz. U. z 2021 r., poz. 247)</w:t>
            </w:r>
          </w:p>
        </w:tc>
      </w:tr>
      <w:tr w:rsidR="006C56B1" w:rsidRPr="0013205E" w14:paraId="711C7B59" w14:textId="77777777" w:rsidTr="00FF1306">
        <w:trPr>
          <w:trHeight w:val="56"/>
        </w:trPr>
        <w:tc>
          <w:tcPr>
            <w:tcW w:w="1653" w:type="dxa"/>
            <w:shd w:val="clear" w:color="auto" w:fill="auto"/>
            <w:noWrap/>
            <w:vAlign w:val="center"/>
            <w:hideMark/>
          </w:tcPr>
          <w:p w14:paraId="18ADEC22"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ustawa POŚ</w:t>
            </w:r>
          </w:p>
        </w:tc>
        <w:tc>
          <w:tcPr>
            <w:tcW w:w="7506" w:type="dxa"/>
            <w:shd w:val="clear" w:color="auto" w:fill="auto"/>
            <w:noWrap/>
            <w:vAlign w:val="center"/>
            <w:hideMark/>
          </w:tcPr>
          <w:p w14:paraId="63488B7F"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 xml:space="preserve">Ustawa z dnia 27 kwietnia 2001 r. Prawo ochrony środowiska (Dz. U. z 2020 r., poz. 1219) </w:t>
            </w:r>
          </w:p>
        </w:tc>
      </w:tr>
      <w:tr w:rsidR="006C56B1" w:rsidRPr="0013205E" w14:paraId="668077AC" w14:textId="77777777" w:rsidTr="00FF1306">
        <w:trPr>
          <w:trHeight w:val="56"/>
        </w:trPr>
        <w:tc>
          <w:tcPr>
            <w:tcW w:w="1653" w:type="dxa"/>
            <w:shd w:val="clear" w:color="auto" w:fill="auto"/>
            <w:noWrap/>
            <w:vAlign w:val="center"/>
            <w:hideMark/>
          </w:tcPr>
          <w:p w14:paraId="6CB4FAF8"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WIOŚ</w:t>
            </w:r>
          </w:p>
        </w:tc>
        <w:tc>
          <w:tcPr>
            <w:tcW w:w="7506" w:type="dxa"/>
            <w:shd w:val="clear" w:color="auto" w:fill="auto"/>
            <w:noWrap/>
            <w:vAlign w:val="center"/>
            <w:hideMark/>
          </w:tcPr>
          <w:p w14:paraId="760CDCD3"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Wojewódzki Inspektorat Ochrony Środowiska we Wrocławiu</w:t>
            </w:r>
          </w:p>
        </w:tc>
      </w:tr>
      <w:tr w:rsidR="006C56B1" w:rsidRPr="0013205E" w14:paraId="1BA23FDD" w14:textId="77777777" w:rsidTr="00FF1306">
        <w:trPr>
          <w:trHeight w:val="56"/>
        </w:trPr>
        <w:tc>
          <w:tcPr>
            <w:tcW w:w="1653" w:type="dxa"/>
            <w:shd w:val="clear" w:color="auto" w:fill="auto"/>
            <w:noWrap/>
            <w:vAlign w:val="center"/>
            <w:hideMark/>
          </w:tcPr>
          <w:p w14:paraId="697BE66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WORP</w:t>
            </w:r>
          </w:p>
        </w:tc>
        <w:tc>
          <w:tcPr>
            <w:tcW w:w="7506" w:type="dxa"/>
            <w:shd w:val="clear" w:color="auto" w:fill="auto"/>
            <w:noWrap/>
            <w:vAlign w:val="center"/>
            <w:hideMark/>
          </w:tcPr>
          <w:p w14:paraId="51433DAF"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wstępna ocena ryzyka powodziowego</w:t>
            </w:r>
          </w:p>
        </w:tc>
      </w:tr>
      <w:tr w:rsidR="006C56B1" w:rsidRPr="0013205E" w14:paraId="7A9FA2FF" w14:textId="77777777" w:rsidTr="00FF1306">
        <w:trPr>
          <w:trHeight w:val="56"/>
        </w:trPr>
        <w:tc>
          <w:tcPr>
            <w:tcW w:w="1653" w:type="dxa"/>
            <w:shd w:val="clear" w:color="auto" w:fill="auto"/>
            <w:noWrap/>
            <w:vAlign w:val="center"/>
            <w:hideMark/>
          </w:tcPr>
          <w:p w14:paraId="3A78BA3B"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WWA</w:t>
            </w:r>
          </w:p>
        </w:tc>
        <w:tc>
          <w:tcPr>
            <w:tcW w:w="7506" w:type="dxa"/>
            <w:shd w:val="clear" w:color="auto" w:fill="auto"/>
            <w:noWrap/>
            <w:vAlign w:val="center"/>
            <w:hideMark/>
          </w:tcPr>
          <w:p w14:paraId="448D4512"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wielopierścieniowe węglowodory aromatyczne</w:t>
            </w:r>
          </w:p>
        </w:tc>
      </w:tr>
      <w:tr w:rsidR="006C56B1" w:rsidRPr="0013205E" w14:paraId="28907593" w14:textId="77777777" w:rsidTr="00FF1306">
        <w:trPr>
          <w:trHeight w:val="56"/>
        </w:trPr>
        <w:tc>
          <w:tcPr>
            <w:tcW w:w="1653" w:type="dxa"/>
            <w:shd w:val="clear" w:color="auto" w:fill="auto"/>
            <w:noWrap/>
            <w:vAlign w:val="center"/>
            <w:hideMark/>
          </w:tcPr>
          <w:p w14:paraId="593CFA36"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ZIT</w:t>
            </w:r>
          </w:p>
        </w:tc>
        <w:tc>
          <w:tcPr>
            <w:tcW w:w="7506" w:type="dxa"/>
            <w:shd w:val="clear" w:color="auto" w:fill="auto"/>
            <w:noWrap/>
            <w:vAlign w:val="center"/>
            <w:hideMark/>
          </w:tcPr>
          <w:p w14:paraId="1357C0E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Zintegrowane Inwestycje Terytorialne</w:t>
            </w:r>
          </w:p>
        </w:tc>
      </w:tr>
      <w:bookmarkEnd w:id="8"/>
      <w:bookmarkEnd w:id="9"/>
      <w:bookmarkEnd w:id="10"/>
    </w:tbl>
    <w:p w14:paraId="292627DF" w14:textId="77777777" w:rsidR="001C6890" w:rsidRDefault="001C6890">
      <w:pPr>
        <w:rPr>
          <w:rFonts w:cs="Calibri"/>
        </w:rPr>
      </w:pPr>
      <w:r>
        <w:rPr>
          <w:rFonts w:cs="Calibri"/>
        </w:rPr>
        <w:br w:type="page"/>
      </w:r>
    </w:p>
    <w:p w14:paraId="40361626" w14:textId="2883201C" w:rsidR="00457246" w:rsidRPr="0013205E" w:rsidRDefault="00457246" w:rsidP="0013205E">
      <w:pPr>
        <w:pStyle w:val="Mnagl1"/>
      </w:pPr>
      <w:bookmarkStart w:id="20" w:name="_Toc81813544"/>
      <w:bookmarkStart w:id="21" w:name="_Toc83991253"/>
      <w:bookmarkStart w:id="22" w:name="_Toc101964423"/>
      <w:r w:rsidRPr="0013205E">
        <w:lastRenderedPageBreak/>
        <w:t>Streszczenie prognozy w języku niespecjalistycznym (polskim i</w:t>
      </w:r>
      <w:r w:rsidR="006C56B1" w:rsidRPr="0013205E">
        <w:t> </w:t>
      </w:r>
      <w:r w:rsidRPr="0013205E">
        <w:t>angielskim)</w:t>
      </w:r>
      <w:bookmarkEnd w:id="20"/>
      <w:bookmarkEnd w:id="21"/>
      <w:bookmarkEnd w:id="22"/>
    </w:p>
    <w:p w14:paraId="75FC87EB" w14:textId="77777777" w:rsidR="00457246" w:rsidRPr="00DA54EE" w:rsidRDefault="00457246" w:rsidP="001E1993">
      <w:pPr>
        <w:pStyle w:val="Mwyr1"/>
        <w:rPr>
          <w:rFonts w:cs="Calibri"/>
        </w:rPr>
      </w:pPr>
      <w:bookmarkStart w:id="23" w:name="_Toc81813545"/>
      <w:r w:rsidRPr="00DA54EE">
        <w:rPr>
          <w:rFonts w:cs="Calibri"/>
        </w:rPr>
        <w:t>Streszczenie w języku niespecjalistycznym</w:t>
      </w:r>
      <w:bookmarkEnd w:id="23"/>
    </w:p>
    <w:p w14:paraId="407938F1" w14:textId="2BF7DDE1" w:rsidR="006C56B1" w:rsidRPr="00DA54EE" w:rsidRDefault="006C56B1" w:rsidP="00DA54EE">
      <w:pPr>
        <w:pStyle w:val="Mnormal"/>
        <w:rPr>
          <w:rFonts w:cs="Calibri"/>
        </w:rPr>
      </w:pPr>
      <w:r w:rsidRPr="00DA54EE">
        <w:rPr>
          <w:rFonts w:cs="Calibri"/>
        </w:rPr>
        <w:t>Prognoza oddziaływania na środowisko jest elementem strategicznej oceny oddziaływania na środowisko projektu Programu Fundusze Europejskie dla Dolnego Śląska 2021-2027 (FEDS 2021-2027, Program)</w:t>
      </w:r>
      <w:r w:rsidR="00886AB7" w:rsidRPr="00DA54EE">
        <w:rPr>
          <w:rFonts w:cs="Calibri"/>
        </w:rPr>
        <w:t xml:space="preserve"> wraz z załącznikami (Terytorialny Plan Sprawiedliwej Transformacji dla Województwa Dolnośląskiego 2021-2030 - </w:t>
      </w:r>
      <w:r w:rsidR="00C730BD" w:rsidRPr="00DA54EE">
        <w:rPr>
          <w:rFonts w:cs="Calibri"/>
        </w:rPr>
        <w:t>p</w:t>
      </w:r>
      <w:r w:rsidR="00886AB7" w:rsidRPr="00DA54EE">
        <w:rPr>
          <w:rFonts w:cs="Calibri"/>
        </w:rPr>
        <w:t>owiat zgorzelecki oraz subregion wałbrzyski)</w:t>
      </w:r>
      <w:r w:rsidRPr="00DA54EE">
        <w:rPr>
          <w:rFonts w:cs="Calibri"/>
        </w:rPr>
        <w:t>. Podstawą prawną opracowania prognozy jest ustawa z dnia 3 października 2008 r. o udostępnianiu informacji o środowisku i jego ochronie, udziale społeczeństwa w</w:t>
      </w:r>
      <w:r w:rsidR="00886AB7" w:rsidRPr="00DA54EE">
        <w:rPr>
          <w:rFonts w:cs="Calibri"/>
        </w:rPr>
        <w:t> </w:t>
      </w:r>
      <w:r w:rsidRPr="00DA54EE">
        <w:rPr>
          <w:rFonts w:cs="Calibri"/>
        </w:rPr>
        <w:t>ochronie środowiska oraz o ocenach oddziaływania na środowisko</w:t>
      </w:r>
      <w:r w:rsidRPr="009E646F">
        <w:rPr>
          <w:rFonts w:cs="Calibri"/>
          <w:vertAlign w:val="superscript"/>
        </w:rPr>
        <w:footnoteReference w:id="1"/>
      </w:r>
      <w:r w:rsidRPr="009E646F">
        <w:rPr>
          <w:rFonts w:cs="Calibri"/>
          <w:vertAlign w:val="superscript"/>
        </w:rPr>
        <w:t xml:space="preserve"> </w:t>
      </w:r>
      <w:r w:rsidRPr="00DA54EE">
        <w:rPr>
          <w:rFonts w:cs="Calibri"/>
        </w:rPr>
        <w:t>(„ustawa OOŚ”), która zawiera transpozycję do prawodawstwa polskiego dyrektywy 2001/42/WE Parlamentu Europejskiego i Rady z dnia 27 czerwca 2001 r. w sprawie oceny wpływu niektórych planów i programów na środowisko (SEA).</w:t>
      </w:r>
      <w:r w:rsidRPr="00DA54EE">
        <w:rPr>
          <w:rFonts w:eastAsia="SimSun" w:cs="Calibri"/>
          <w:vertAlign w:val="superscript"/>
        </w:rPr>
        <w:footnoteReference w:id="2"/>
      </w:r>
    </w:p>
    <w:p w14:paraId="058A5A09" w14:textId="3DE4AD69" w:rsidR="006C56B1" w:rsidRPr="00DA54EE" w:rsidRDefault="006C56B1" w:rsidP="006C56B1">
      <w:pPr>
        <w:pStyle w:val="Mnormal"/>
        <w:rPr>
          <w:rFonts w:cs="Calibri"/>
          <w:lang w:eastAsia="ar-SA"/>
        </w:rPr>
      </w:pPr>
      <w:r w:rsidRPr="00DA54EE">
        <w:rPr>
          <w:rFonts w:cs="Calibri"/>
          <w:lang w:eastAsia="ar-SA"/>
        </w:rPr>
        <w:t xml:space="preserve">Celem prognozy oddziaływania na środowisko jest kompleksowa analiza możliwego oddziaływania na poszczególne elementy środowiska, działań objętych wsparciem w ramach </w:t>
      </w:r>
      <w:r w:rsidRPr="00DA54EE">
        <w:rPr>
          <w:rFonts w:cs="Calibri"/>
        </w:rPr>
        <w:t>FEDS 2021-2027</w:t>
      </w:r>
      <w:r w:rsidR="00896B56" w:rsidRPr="00DA54EE">
        <w:rPr>
          <w:rFonts w:cs="Calibri"/>
        </w:rPr>
        <w:t xml:space="preserve"> wraz z załącznikami</w:t>
      </w:r>
      <w:r w:rsidRPr="00DA54EE">
        <w:rPr>
          <w:rFonts w:cs="Calibri"/>
          <w:lang w:eastAsia="ar-SA"/>
        </w:rPr>
        <w:t xml:space="preserve">. Analiza obejmuje również ocenę występowania oddziaływań skumulowanych, analizę możliwości zastosowania rozwiązań alternatywnych oraz propozycje działań minimalizujących negatywne oddziaływania. Poza zakresem wskazanym w ustawie </w:t>
      </w:r>
      <w:proofErr w:type="spellStart"/>
      <w:r w:rsidRPr="00DA54EE">
        <w:rPr>
          <w:rFonts w:cs="Calibri"/>
          <w:lang w:eastAsia="ar-SA"/>
        </w:rPr>
        <w:t>ooś</w:t>
      </w:r>
      <w:proofErr w:type="spellEnd"/>
      <w:r w:rsidRPr="00DA54EE">
        <w:rPr>
          <w:rFonts w:cs="Calibri"/>
          <w:lang w:eastAsia="ar-SA"/>
        </w:rPr>
        <w:t>, prognoza zawiera także zakres określony przez organy opiniujące dokument oraz organ opracowujący projekt Programu.</w:t>
      </w:r>
    </w:p>
    <w:p w14:paraId="27ACAEA3" w14:textId="70EDCBC9" w:rsidR="006C56B1" w:rsidRPr="00DA54EE" w:rsidRDefault="006C56B1" w:rsidP="006C56B1">
      <w:pPr>
        <w:pStyle w:val="Mnormal"/>
        <w:rPr>
          <w:rFonts w:cs="Calibri"/>
          <w:color w:val="000000"/>
        </w:rPr>
      </w:pPr>
      <w:r w:rsidRPr="00DA54EE">
        <w:rPr>
          <w:rFonts w:cs="Calibri"/>
        </w:rPr>
        <w:t>Projekt Programu Fundusze Europejskie dla Dolnego Śląska 2021-2027, jest narzędziem do realizacji Celów Polityki (1-5) określonych w Rozporządzeniu Parlamentu Europejskiego i Rady (UE) 2021/1060 z dnia 24 czerwca 2021 r. Główne cele interwencji Programu powinny w wymiarze regionalnym wdrażać założenia strategii Europejskiego Zielonego Ładu (</w:t>
      </w:r>
      <w:proofErr w:type="spellStart"/>
      <w:r w:rsidRPr="00DA54EE">
        <w:rPr>
          <w:rFonts w:cs="Calibri"/>
        </w:rPr>
        <w:t>European</w:t>
      </w:r>
      <w:proofErr w:type="spellEnd"/>
      <w:r w:rsidRPr="00DA54EE">
        <w:rPr>
          <w:rFonts w:cs="Calibri"/>
        </w:rPr>
        <w:t xml:space="preserve"> Green Deal), tj. zrównoważony rozwój, gospodarkę nowoczesną, </w:t>
      </w:r>
      <w:proofErr w:type="spellStart"/>
      <w:r w:rsidRPr="00DA54EE">
        <w:rPr>
          <w:rFonts w:cs="Calibri"/>
        </w:rPr>
        <w:t>zasobooszczędną</w:t>
      </w:r>
      <w:proofErr w:type="spellEnd"/>
      <w:r w:rsidRPr="00DA54EE">
        <w:rPr>
          <w:rFonts w:cs="Calibri"/>
        </w:rPr>
        <w:t xml:space="preserve"> i konkurencyjną, która w 2050 r. osiągnie zerowy poziom emisji gazów cieplarnianych netto. Projekt Programu będzie również narzędziem wdrażania założeń </w:t>
      </w:r>
      <w:r w:rsidRPr="00DA54EE">
        <w:rPr>
          <w:rFonts w:cs="Calibri"/>
          <w:noProof/>
        </w:rPr>
        <w:t xml:space="preserve">Strategii Województwa Dolnoślaskiego 2030, wskazującej na konieczność poprawy konkurencyjności gospodarki Dolnego Śląska przy jednoczesnym zachowaniu jego walorów środowiskowych. </w:t>
      </w:r>
      <w:r w:rsidRPr="00DA54EE">
        <w:rPr>
          <w:rFonts w:cs="Calibri"/>
        </w:rPr>
        <w:t xml:space="preserve">Projekt Programu zakłada wsparcie przedstawionych w nim typów projektów i inwestycji ze środków </w:t>
      </w:r>
      <w:r w:rsidRPr="00DA54EE">
        <w:rPr>
          <w:rFonts w:cs="Calibri"/>
          <w:color w:val="000000"/>
        </w:rPr>
        <w:t xml:space="preserve">EFRR, EFS+, FST. Ponadto w projekcie FEDS 2021-2027 wskazano Priorytet 8 – Sprawiedliwa Transformacja, który zakłada wdrożenie trzech celów szczegółowych związanych z transformacją społeczną, środowiskową oraz gospodarczą obszaru subregionu wałbrzyskiego oraz powiatu zgorzeleckiego. Program będzie wspierał wybrane obszary </w:t>
      </w:r>
      <w:r w:rsidRPr="00DA54EE">
        <w:rPr>
          <w:rFonts w:cs="Calibri"/>
          <w:color w:val="000000"/>
        </w:rPr>
        <w:lastRenderedPageBreak/>
        <w:t>przedstawione w projek</w:t>
      </w:r>
      <w:r w:rsidR="008C0566" w:rsidRPr="00DA54EE">
        <w:rPr>
          <w:rFonts w:cs="Calibri"/>
          <w:color w:val="000000"/>
        </w:rPr>
        <w:t xml:space="preserve">tach TPST powiat zgorzelecki oraz TPST subregion wałbrzyski, </w:t>
      </w:r>
      <w:r w:rsidRPr="00DA54EE">
        <w:rPr>
          <w:rFonts w:cs="Calibri"/>
          <w:color w:val="000000"/>
        </w:rPr>
        <w:t>stanowiąc</w:t>
      </w:r>
      <w:r w:rsidR="00896B56" w:rsidRPr="00DA54EE">
        <w:rPr>
          <w:rFonts w:cs="Calibri"/>
          <w:color w:val="000000"/>
        </w:rPr>
        <w:t>ych</w:t>
      </w:r>
      <w:r w:rsidRPr="00DA54EE">
        <w:rPr>
          <w:rFonts w:cs="Calibri"/>
          <w:color w:val="000000"/>
        </w:rPr>
        <w:t xml:space="preserve"> załącznik</w:t>
      </w:r>
      <w:r w:rsidR="00896B56" w:rsidRPr="00DA54EE">
        <w:rPr>
          <w:rFonts w:cs="Calibri"/>
          <w:color w:val="000000"/>
        </w:rPr>
        <w:t>i</w:t>
      </w:r>
      <w:r w:rsidRPr="00DA54EE">
        <w:rPr>
          <w:rFonts w:cs="Calibri"/>
          <w:color w:val="000000"/>
        </w:rPr>
        <w:t xml:space="preserve"> do Programu.</w:t>
      </w:r>
    </w:p>
    <w:p w14:paraId="73A76558" w14:textId="779CD0E4" w:rsidR="006C56B1" w:rsidRPr="00DA54EE" w:rsidRDefault="006C56B1" w:rsidP="006C56B1">
      <w:pPr>
        <w:pStyle w:val="Mnormal"/>
        <w:rPr>
          <w:rFonts w:cs="Calibri"/>
        </w:rPr>
      </w:pPr>
      <w:r w:rsidRPr="00DA54EE">
        <w:rPr>
          <w:rFonts w:cs="Calibri"/>
        </w:rPr>
        <w:t>Analiza projektu FEDS 2201-2027 w kontekście uwzględnienia celów ochrony środowiska zawartych w dokumentach międzynarodowych, wspólnotowych, krajowych i regionalnych wykazuje dużą zbieżność zapisów z dokumentami strategicznymi od szczebla globalnego i unijnego po regionalny. Zasada zrównoważonego rozwoju została uwzględniona w celu głównym Programu, a następnie w proponowanych kierunkach wsparcia. Można uznać, iż projekt FEDS 2021 – 2027 przyczyni się do osiągnięcia równowagi w wymiarze społecznym, gospodarczym i środowiskowym.</w:t>
      </w:r>
      <w:r w:rsidR="00B13A47" w:rsidRPr="00DA54EE">
        <w:rPr>
          <w:rFonts w:cs="Calibri"/>
        </w:rPr>
        <w:t xml:space="preserve"> </w:t>
      </w:r>
      <w:r w:rsidRPr="00DA54EE">
        <w:rPr>
          <w:rFonts w:cs="Calibri"/>
        </w:rPr>
        <w:t>Dokonana ocena stanu bieżącego środowiska w</w:t>
      </w:r>
      <w:r w:rsidR="00E274E9" w:rsidRPr="00DA54EE">
        <w:rPr>
          <w:rFonts w:cs="Calibri"/>
        </w:rPr>
        <w:t> </w:t>
      </w:r>
      <w:r w:rsidRPr="00DA54EE">
        <w:rPr>
          <w:rFonts w:cs="Calibri"/>
        </w:rPr>
        <w:t xml:space="preserve">województwie dolnośląskim, wskazała na konieczność podjęcia działań, przede wszystkim w zakresie jakości powietrza, jakości wód, gospodarki wodno-ściekowej, ochrony przyrody i krajobrazu, konieczności rekultywacji terenów poprzemysłowych i </w:t>
      </w:r>
      <w:proofErr w:type="spellStart"/>
      <w:r w:rsidRPr="00DA54EE">
        <w:rPr>
          <w:rFonts w:cs="Calibri"/>
        </w:rPr>
        <w:t>pogórniczych</w:t>
      </w:r>
      <w:proofErr w:type="spellEnd"/>
      <w:r w:rsidRPr="00DA54EE">
        <w:rPr>
          <w:rFonts w:cs="Calibri"/>
        </w:rPr>
        <w:t>, wzmocnienia zdolności adaptacji do zmian klimatu, w szczególności terenów miejskich.</w:t>
      </w:r>
    </w:p>
    <w:p w14:paraId="77E7D1BC" w14:textId="2EE2F6AC" w:rsidR="006C56B1" w:rsidRPr="00DA54EE" w:rsidRDefault="006C56B1" w:rsidP="006C56B1">
      <w:pPr>
        <w:pStyle w:val="Mnormal"/>
        <w:rPr>
          <w:rFonts w:cs="Calibri"/>
        </w:rPr>
      </w:pPr>
      <w:r w:rsidRPr="00DA54EE">
        <w:rPr>
          <w:rFonts w:cs="Calibri"/>
        </w:rPr>
        <w:t xml:space="preserve">W ramach </w:t>
      </w:r>
      <w:r w:rsidR="00E274E9" w:rsidRPr="00DA54EE">
        <w:rPr>
          <w:rFonts w:cs="Calibri"/>
        </w:rPr>
        <w:t xml:space="preserve">projektu </w:t>
      </w:r>
      <w:r w:rsidRPr="00DA54EE">
        <w:rPr>
          <w:rFonts w:cs="Calibri"/>
        </w:rPr>
        <w:t xml:space="preserve">FEDS 2021-2027 </w:t>
      </w:r>
      <w:r w:rsidR="00E274E9" w:rsidRPr="00DA54EE">
        <w:rPr>
          <w:rFonts w:cs="Calibri"/>
        </w:rPr>
        <w:t xml:space="preserve">oraz TPST </w:t>
      </w:r>
      <w:r w:rsidRPr="00DA54EE">
        <w:rPr>
          <w:rFonts w:cs="Calibri"/>
        </w:rPr>
        <w:t>wsparciem zostaną objęte, m.in. działania zmierzające do poprawy stanu środowiska w obszarach, w których istnieje konieczność wywiązania się ze zobowiązań prawnych osiągnięcia odpowiednich norm jakości i stanu środowiska (np. gospodarka wodno- ściekowa), a</w:t>
      </w:r>
      <w:r w:rsidR="00E274E9" w:rsidRPr="00DA54EE">
        <w:rPr>
          <w:rFonts w:cs="Calibri"/>
        </w:rPr>
        <w:t> </w:t>
      </w:r>
      <w:r w:rsidRPr="00DA54EE">
        <w:rPr>
          <w:rFonts w:cs="Calibri"/>
        </w:rPr>
        <w:t>także zmierzające do niskoemisyjności i dekarbonizacji – rozwój zielonych technologii, upowszechnienie OZE, rozwój niskoemisyjnego transportu. Rozwój przedsiębiorstw oraz technologii powinien dążyć zgodnie z założeniami projektu dokumentu do wdrażania założeń gospodarki obiegu zamkniętego i ograniczenia zużycia surowców i energii.</w:t>
      </w:r>
    </w:p>
    <w:p w14:paraId="13660160" w14:textId="5BDBC9F5" w:rsidR="006C56B1" w:rsidRPr="00DA54EE" w:rsidRDefault="006C56B1" w:rsidP="006C56B1">
      <w:pPr>
        <w:pStyle w:val="Mnormal"/>
        <w:rPr>
          <w:rFonts w:cs="Calibri"/>
        </w:rPr>
      </w:pPr>
      <w:r w:rsidRPr="00DA54EE">
        <w:rPr>
          <w:rFonts w:cs="Calibri"/>
        </w:rPr>
        <w:t>W ramach analiz oceniono możliwe oddziaływania wszystkich celów objętych Programem</w:t>
      </w:r>
      <w:r w:rsidR="00E274E9" w:rsidRPr="00DA54EE">
        <w:rPr>
          <w:rFonts w:cs="Calibri"/>
        </w:rPr>
        <w:t>, a także załączników stanowiących TPST dla powiatu zgorzeleckiego i subregionu wałbrzyskiego</w:t>
      </w:r>
      <w:r w:rsidRPr="00DA54EE">
        <w:rPr>
          <w:rFonts w:cs="Calibri"/>
        </w:rPr>
        <w:t xml:space="preserve"> na poszczególne elementy środowiska, w tym na: różnorodność biologiczną, integralność obszarów chronionych, ludzi, zwierzęta, rośliny, wodę, powietrze, powierzchnię ziemi, krajobraz, klimat, zasoby naturalne, zabytki</w:t>
      </w:r>
      <w:r w:rsidRPr="009E646F">
        <w:rPr>
          <w:rFonts w:cs="Calibri"/>
          <w:vertAlign w:val="superscript"/>
        </w:rPr>
        <w:footnoteReference w:id="3"/>
      </w:r>
      <w:r w:rsidRPr="009E646F">
        <w:rPr>
          <w:rFonts w:cs="Calibri"/>
          <w:vertAlign w:val="superscript"/>
        </w:rPr>
        <w:t xml:space="preserve"> </w:t>
      </w:r>
      <w:r w:rsidRPr="00DA54EE">
        <w:rPr>
          <w:rFonts w:cs="Calibri"/>
        </w:rPr>
        <w:t>i dobra materialne. Analizy zostały wykonane dla każdego celu szczegółowego oraz typów projektów, zidentyfikowanych jako potencjalnie możliwe do realizacji w ramach Programu</w:t>
      </w:r>
      <w:r w:rsidR="00E274E9" w:rsidRPr="00DA54EE">
        <w:rPr>
          <w:rFonts w:cs="Calibri"/>
        </w:rPr>
        <w:t xml:space="preserve"> i jego załączników</w:t>
      </w:r>
      <w:r w:rsidRPr="00DA54EE">
        <w:rPr>
          <w:rFonts w:cs="Calibri"/>
        </w:rPr>
        <w:t>.</w:t>
      </w:r>
    </w:p>
    <w:p w14:paraId="4B4F7EE4" w14:textId="17CA6B5C" w:rsidR="006C56B1" w:rsidRPr="00DA54EE" w:rsidRDefault="006C56B1" w:rsidP="006C56B1">
      <w:pPr>
        <w:pStyle w:val="Mnormal"/>
        <w:rPr>
          <w:rFonts w:cs="Calibri"/>
        </w:rPr>
      </w:pPr>
      <w:r w:rsidRPr="00DA54EE">
        <w:rPr>
          <w:rFonts w:cs="Calibri"/>
        </w:rPr>
        <w:t>Ocenia się, że projekt FEDS 2021-2027</w:t>
      </w:r>
      <w:r w:rsidR="008A0E26" w:rsidRPr="00DA54EE">
        <w:rPr>
          <w:rFonts w:cs="Calibri"/>
        </w:rPr>
        <w:t xml:space="preserve"> wraz z załącznikami</w:t>
      </w:r>
      <w:r w:rsidRPr="00DA54EE">
        <w:rPr>
          <w:rFonts w:cs="Calibri"/>
        </w:rPr>
        <w:t>, jako całość, będzie pozytywnie oddziaływać na</w:t>
      </w:r>
      <w:r w:rsidR="00E274E9" w:rsidRPr="00DA54EE">
        <w:rPr>
          <w:rFonts w:cs="Calibri"/>
        </w:rPr>
        <w:t> </w:t>
      </w:r>
      <w:r w:rsidRPr="00DA54EE">
        <w:rPr>
          <w:rFonts w:cs="Calibri"/>
        </w:rPr>
        <w:t>środowisko Dolnego Śląska i sprzyjać rozwiązaniu problemów środowiskowych zidentyfikowanych w</w:t>
      </w:r>
      <w:r w:rsidR="00E274E9" w:rsidRPr="00DA54EE">
        <w:rPr>
          <w:rFonts w:cs="Calibri"/>
        </w:rPr>
        <w:t> </w:t>
      </w:r>
      <w:r w:rsidRPr="00DA54EE">
        <w:rPr>
          <w:rFonts w:cs="Calibri"/>
        </w:rPr>
        <w:t>regionie. Będzie też miał istotne znaczenie w rozwiązywaniu problemów społecznych, gospodarczych i</w:t>
      </w:r>
      <w:r w:rsidR="00E274E9" w:rsidRPr="00DA54EE">
        <w:rPr>
          <w:rFonts w:cs="Calibri"/>
        </w:rPr>
        <w:t> </w:t>
      </w:r>
      <w:r w:rsidRPr="00DA54EE">
        <w:rPr>
          <w:rFonts w:cs="Calibri"/>
        </w:rPr>
        <w:t>związanych z dostępem do usług ochrony zdrowia. Realizacja założeń projektu dokumentu w istotny sposób wpłynie zatem na sytuację materialną oraz zdrowotną mieszkańców regionu, co będzie miało przede wszystkim znaczenie dla osób zagrożonych wykluczeniem.</w:t>
      </w:r>
    </w:p>
    <w:p w14:paraId="43C3C173" w14:textId="77777777" w:rsidR="006C56B1" w:rsidRPr="00DA54EE" w:rsidRDefault="006C56B1" w:rsidP="006C56B1">
      <w:pPr>
        <w:pStyle w:val="Mnormal"/>
        <w:rPr>
          <w:rFonts w:cs="Calibri"/>
        </w:rPr>
      </w:pPr>
      <w:r w:rsidRPr="00DA54EE">
        <w:rPr>
          <w:rFonts w:cs="Calibri"/>
        </w:rPr>
        <w:lastRenderedPageBreak/>
        <w:t>W prognozie nie zidentyfikowano znaczących negatywnych oddziaływań na środowisko i jego poszczególne elementy, jednak biorąc pod uwagę charakter zaplanowanych działań przewidywane są potencjalne negatywne oddziaływania na niektóre z elementów środowiska. Trzeba jednak zaznaczyć, że możliwe jest takie ukształtowanie planowanych przedsięwzięć, aby oddziaływania istotnie wyeliminować, ograniczyć lub skompensować.</w:t>
      </w:r>
    </w:p>
    <w:p w14:paraId="067E7893" w14:textId="77777777" w:rsidR="007415A1" w:rsidRPr="007D413C" w:rsidRDefault="007415A1" w:rsidP="007415A1">
      <w:pPr>
        <w:pStyle w:val="Mnormal"/>
      </w:pPr>
      <w:r w:rsidRPr="007D413C">
        <w:t xml:space="preserve">Ponieważ projekt FEDS 2021-2027 </w:t>
      </w:r>
      <w:r>
        <w:t xml:space="preserve">wraz z załącznikami </w:t>
      </w:r>
      <w:r w:rsidRPr="007D413C">
        <w:t>jest sformułowany na dużym poziomie ogólności i</w:t>
      </w:r>
      <w:r>
        <w:t> </w:t>
      </w:r>
      <w:r w:rsidRPr="007D413C">
        <w:t xml:space="preserve">nie wymieniono w nim konkretnych przedsięwzięć – przede wszystkim ich lokalizacji oraz charakterystyki technicznej, typy tych przedsięwzięć mogły być przeanalizowane w sposób ogólny. </w:t>
      </w:r>
      <w:r>
        <w:t>W</w:t>
      </w:r>
      <w:r w:rsidRPr="00F97AFA">
        <w:t xml:space="preserve">yjątek stanowią inwestycje wskazane w załączniku nr 10 do Kontraktu Programowego Województwa Dolnośląskiego, których oddziaływanie na formy ochrony przyrody zostało szczegółowo przeanalizowane. </w:t>
      </w:r>
      <w:r w:rsidRPr="007D413C">
        <w:t>W związku z powyższym, na etapie projektowania przedsięwzięć, które w Prognozie zostały zakwalifikowane, jako potencjalnie powodujące negatywne oddziaływania oraz zaliczane do przedsięwzięć mogących zawsze znacząco oddziaływać na środowisko, konieczne będzie przeprowadzenie szczegółowej oceny oddziaływania na</w:t>
      </w:r>
      <w:r>
        <w:t> </w:t>
      </w:r>
      <w:r w:rsidRPr="007D413C">
        <w:t>środowisko, a dla przedsięwzięć mogących potencjalnie znacząco oddziaływać na środowisko ocena, czy</w:t>
      </w:r>
      <w:r>
        <w:t> </w:t>
      </w:r>
      <w:r w:rsidRPr="007D413C">
        <w:t>takie badanie jest niezbędne, zgodnie z obowiązującymi przepisami.</w:t>
      </w:r>
    </w:p>
    <w:p w14:paraId="27EF0B96" w14:textId="1AF5283C" w:rsidR="006C56B1" w:rsidRPr="00DA54EE" w:rsidRDefault="006C56B1" w:rsidP="006C56B1">
      <w:pPr>
        <w:pStyle w:val="Mnormal"/>
        <w:rPr>
          <w:rFonts w:cs="Calibri"/>
        </w:rPr>
      </w:pPr>
      <w:r w:rsidRPr="00DA54EE">
        <w:rPr>
          <w:rFonts w:cs="Calibri"/>
        </w:rPr>
        <w:t>Przewidywane oddziaływania (pozytywne i negatywne) zostały przedstawione w podziale na poszczególne komponenty środowiska. Negatywne oddziaływania w większości przypadków będą miały charakter przejściowy, krótkoterminowy, związany z realizacją inwestycji.</w:t>
      </w:r>
    </w:p>
    <w:p w14:paraId="4A154663" w14:textId="244A8562" w:rsidR="0033496A" w:rsidRPr="00DA54EE" w:rsidRDefault="0033496A" w:rsidP="006C56B1">
      <w:pPr>
        <w:pStyle w:val="Mnormal"/>
        <w:rPr>
          <w:rFonts w:cs="Calibri"/>
        </w:rPr>
      </w:pPr>
      <w:r w:rsidRPr="00DA54EE">
        <w:rPr>
          <w:rFonts w:cs="Calibri"/>
        </w:rPr>
        <w:t xml:space="preserve">Oddziaływania zidentyfikowane w ocenie </w:t>
      </w:r>
      <w:r w:rsidRPr="00DA54EE">
        <w:rPr>
          <w:rFonts w:cs="Calibri"/>
          <w:color w:val="000000"/>
        </w:rPr>
        <w:t xml:space="preserve">Terytorialnego Planu Sprawiedliwej Transformacji dla Województwa Dolnośląskiego 2021-2030 dla powiatu zgorzeleckiego oraz dla subregionu wałbrzyskiego ), stanowiących załączniki do Programu są zbieżne z oceną celów szczegółowych </w:t>
      </w:r>
      <w:r w:rsidR="00E274E9" w:rsidRPr="00DA54EE">
        <w:rPr>
          <w:rFonts w:cs="Calibri"/>
          <w:color w:val="000000"/>
        </w:rPr>
        <w:t xml:space="preserve">i typów projektów </w:t>
      </w:r>
      <w:r w:rsidRPr="00DA54EE">
        <w:rPr>
          <w:rFonts w:cs="Calibri"/>
          <w:color w:val="000000"/>
        </w:rPr>
        <w:t>ujętych w</w:t>
      </w:r>
      <w:r w:rsidR="00F219F7">
        <w:rPr>
          <w:rFonts w:cs="Calibri"/>
          <w:color w:val="000000"/>
        </w:rPr>
        <w:t xml:space="preserve"> </w:t>
      </w:r>
      <w:r w:rsidR="00C90C6F" w:rsidRPr="00DA54EE">
        <w:rPr>
          <w:rFonts w:cs="Calibri"/>
          <w:color w:val="000000"/>
        </w:rPr>
        <w:t xml:space="preserve">Priorytecie </w:t>
      </w:r>
      <w:r w:rsidRPr="00DA54EE">
        <w:rPr>
          <w:rFonts w:cs="Calibri"/>
          <w:color w:val="000000"/>
        </w:rPr>
        <w:t>8 Sprawiedliwa transformacja</w:t>
      </w:r>
      <w:r w:rsidR="00C90C6F" w:rsidRPr="00DA54EE">
        <w:rPr>
          <w:rFonts w:cs="Calibri"/>
          <w:color w:val="000000"/>
        </w:rPr>
        <w:t xml:space="preserve"> projektu </w:t>
      </w:r>
      <w:r w:rsidR="00C90C6F" w:rsidRPr="00DA54EE">
        <w:rPr>
          <w:rFonts w:cs="Calibri"/>
        </w:rPr>
        <w:t>FEDS 2021-2027.</w:t>
      </w:r>
    </w:p>
    <w:p w14:paraId="189C4001" w14:textId="77777777" w:rsidR="006C56B1" w:rsidRPr="00DA54EE" w:rsidRDefault="006C56B1" w:rsidP="0013205E">
      <w:pPr>
        <w:pStyle w:val="Mnormal"/>
        <w:rPr>
          <w:b/>
          <w:i/>
        </w:rPr>
      </w:pPr>
      <w:r w:rsidRPr="00DA54EE">
        <w:t>Podsumowanie oddziaływań na przyrodę</w:t>
      </w:r>
    </w:p>
    <w:p w14:paraId="3D5016EB" w14:textId="77777777" w:rsidR="006C56B1" w:rsidRPr="00DA54EE" w:rsidRDefault="006C56B1" w:rsidP="006C56B1">
      <w:pPr>
        <w:pStyle w:val="Mnormal"/>
        <w:rPr>
          <w:rFonts w:cs="Calibri"/>
        </w:rPr>
      </w:pPr>
      <w:r w:rsidRPr="00DA54EE">
        <w:rPr>
          <w:rFonts w:cs="Calibri"/>
        </w:rPr>
        <w:t>Oddziaływania pozytywne:</w:t>
      </w:r>
    </w:p>
    <w:p w14:paraId="448C03D2" w14:textId="77777777" w:rsidR="006C56B1" w:rsidRPr="0013205E" w:rsidRDefault="006C56B1" w:rsidP="00BF43E9">
      <w:pPr>
        <w:pStyle w:val="Mwypkt"/>
        <w:rPr>
          <w:rFonts w:cs="Calibri"/>
          <w:szCs w:val="24"/>
        </w:rPr>
      </w:pPr>
      <w:r w:rsidRPr="0013205E">
        <w:rPr>
          <w:rFonts w:cs="Calibri"/>
          <w:szCs w:val="24"/>
        </w:rPr>
        <w:t xml:space="preserve">działania z zakresu ochrony i udostępniania zasobów przyrodniczych </w:t>
      </w:r>
      <w:r w:rsidRPr="0013205E">
        <w:rPr>
          <w:rStyle w:val="MnormalZnak"/>
          <w:rFonts w:cs="Calibri"/>
          <w:szCs w:val="24"/>
        </w:rPr>
        <w:t>(cel szczegółowy CP2, vii - Ochrona przyrody i klimatu…)</w:t>
      </w:r>
      <w:r w:rsidRPr="0013205E">
        <w:rPr>
          <w:rFonts w:cs="Calibri"/>
          <w:szCs w:val="24"/>
        </w:rPr>
        <w:t xml:space="preserve"> polegające m.in. na zapewnieniu ochrony obszarom o najcenniejszych walorach przyrodniczych, glebowych, leśnych, także poprzez ograniczenie presji turystycznej i komunikacyjnej, rozwój zielonej i niebieskiej infrastruktury oraz rozwój centrów ochrony różnorodności biologicznej pozwolą zapewnić właściwe warunki siedliskowe gatunkom oraz ogranicza fragmentację siedlisk;</w:t>
      </w:r>
    </w:p>
    <w:p w14:paraId="4A7B6FF2" w14:textId="38B1F448" w:rsidR="006C56B1" w:rsidRPr="00DA54EE" w:rsidRDefault="006C56B1" w:rsidP="00BF43E9">
      <w:pPr>
        <w:pStyle w:val="Mwypkt"/>
        <w:rPr>
          <w:rFonts w:cs="Calibri"/>
        </w:rPr>
      </w:pPr>
      <w:r w:rsidRPr="00DA54EE">
        <w:rPr>
          <w:rFonts w:cs="Calibri"/>
        </w:rPr>
        <w:t xml:space="preserve">realizacja zadań w zakresie poprawy funkcjonowania gospodarki wodno-ściekowej oraz rozwój technologii ograniczających zużycie wody, zielona i niebieska infrastruktura pozwolą na ograniczenie przenikania zanieczyszczeń </w:t>
      </w:r>
      <w:r w:rsidRPr="00DA54EE">
        <w:rPr>
          <w:rFonts w:cs="Calibri"/>
        </w:rPr>
        <w:lastRenderedPageBreak/>
        <w:t>do wód i gleb, dzięki czemu poprawie powinny ulec warunki bytowania roślin i zwierząt (w szczególności związanych z wodami);</w:t>
      </w:r>
    </w:p>
    <w:p w14:paraId="7C827CE3" w14:textId="44F4B795" w:rsidR="006C56B1" w:rsidRPr="00DA54EE" w:rsidRDefault="006C56B1" w:rsidP="00BF43E9">
      <w:pPr>
        <w:pStyle w:val="Mwypkt"/>
        <w:rPr>
          <w:rFonts w:cs="Calibri"/>
        </w:rPr>
      </w:pPr>
      <w:r w:rsidRPr="00DA54EE">
        <w:rPr>
          <w:rFonts w:cs="Calibri"/>
        </w:rPr>
        <w:t>pośredni pozytywny wpływ na przyrodę będzie mieć wiele działań z Programu (np.</w:t>
      </w:r>
      <w:r w:rsidR="00F219F7">
        <w:rPr>
          <w:rFonts w:cs="Calibri"/>
        </w:rPr>
        <w:t xml:space="preserve"> </w:t>
      </w:r>
      <w:r w:rsidRPr="00DA54EE">
        <w:rPr>
          <w:rFonts w:cs="Calibri"/>
        </w:rPr>
        <w:t>ograniczenie emisji zanieczyszczeń do powietrza), a także działania w zakresie edukacji ekologicznej.</w:t>
      </w:r>
    </w:p>
    <w:p w14:paraId="34FE18D6" w14:textId="77777777" w:rsidR="006C56B1" w:rsidRPr="00DA54EE" w:rsidRDefault="006C56B1" w:rsidP="0013205E">
      <w:pPr>
        <w:pStyle w:val="Mnormal"/>
      </w:pPr>
      <w:r w:rsidRPr="00DA54EE">
        <w:t>Oddziaływania negatywne:</w:t>
      </w:r>
    </w:p>
    <w:p w14:paraId="130B93B3" w14:textId="61188F27" w:rsidR="006C56B1" w:rsidRPr="00DA54EE" w:rsidRDefault="006C56B1" w:rsidP="00BF43E9">
      <w:pPr>
        <w:pStyle w:val="Mwypkt"/>
        <w:rPr>
          <w:rFonts w:cs="Calibri"/>
        </w:rPr>
      </w:pPr>
      <w:r w:rsidRPr="00DA54EE">
        <w:rPr>
          <w:rFonts w:cs="Calibri"/>
        </w:rPr>
        <w:t>w największym stopniu negatywne oddziaływania na przyrodę związane będą z działaniami Priorytetu 3</w:t>
      </w:r>
      <w:r w:rsidR="00F219F7">
        <w:rPr>
          <w:rFonts w:cs="Calibri"/>
        </w:rPr>
        <w:t xml:space="preserve"> </w:t>
      </w:r>
      <w:r w:rsidRPr="00DA54EE">
        <w:rPr>
          <w:rFonts w:cs="Calibri"/>
        </w:rPr>
        <w:t>Transport. W szczególności będą one dotyczyć rozwoju sieci drogowej i budowy obwodnic miast oraz obejść drogowych miejscowości. Inwestycje tego typu mają charakter liniowy i mogą powodować przecinanie struktur przyrodniczych, w tym objętych ochroną (np. w ramach sieci Natura 2000). Prowadzi to do fragmentacji terenów pełniących funkcję korytarzy ekologicznych. W fazie eksploatacji dróg stanowią one barierę i w pewnym stopniu ograniczają migracje gatunków, natomiast hałas powodowany przez pojazdy powoduje płoszenie;</w:t>
      </w:r>
    </w:p>
    <w:p w14:paraId="3E2DF838" w14:textId="77777777" w:rsidR="006C56B1" w:rsidRPr="00DA54EE" w:rsidRDefault="006C56B1" w:rsidP="00BF43E9">
      <w:pPr>
        <w:pStyle w:val="Mwypkt"/>
        <w:rPr>
          <w:rFonts w:cs="Calibri"/>
        </w:rPr>
      </w:pPr>
      <w:r w:rsidRPr="00DA54EE">
        <w:rPr>
          <w:rFonts w:cs="Calibri"/>
        </w:rPr>
        <w:t>potencjalne negatywne oddziaływania dotyczyć będą także działań związanych z rozwojem OZE i podnoszeniem efektywności energetycznej budynków. W przypadku budowy farm fotowoltaicznych ryzyko będzie związane z zajmowaniem siedlisk przyrodniczych, stanowisk chronionych gatunków oraz usuwaniem drzew i krzewów, natomiast termomodernizacja może wiązać się z ryzykiem zajmowania siedlisk chronionych gatunków ptaków oraz gatunków nietoperzy bytujących na elewacjach i pod dachami budynków;</w:t>
      </w:r>
    </w:p>
    <w:p w14:paraId="04984D0C" w14:textId="470AC4CB" w:rsidR="006C56B1" w:rsidRPr="00DA54EE" w:rsidRDefault="006C56B1" w:rsidP="00BF43E9">
      <w:pPr>
        <w:pStyle w:val="Mwypkt"/>
        <w:rPr>
          <w:rFonts w:cs="Calibri"/>
        </w:rPr>
      </w:pPr>
      <w:r w:rsidRPr="00DA54EE">
        <w:rPr>
          <w:rFonts w:cs="Calibri"/>
        </w:rPr>
        <w:t>ponadto wszystkie inwestycje związane z wykonywaniem prac ziemnych i budowlanych, w</w:t>
      </w:r>
      <w:r w:rsidR="00F219F7">
        <w:rPr>
          <w:rFonts w:cs="Calibri"/>
        </w:rPr>
        <w:t xml:space="preserve"> </w:t>
      </w:r>
      <w:r w:rsidRPr="00DA54EE">
        <w:rPr>
          <w:rFonts w:cs="Calibri"/>
        </w:rPr>
        <w:t>przypadku których konieczne jest zajęcie terenu, wiążą się z ryzykiem dotyczącym usuwania drzew i krzewów, zajmowania powierzchni biologicznie czynnej oraz zajmowania siedlisk przyrodniczych oraz siedlisk gatunków.</w:t>
      </w:r>
    </w:p>
    <w:p w14:paraId="61D06A86" w14:textId="77777777" w:rsidR="006C56B1" w:rsidRPr="00DA54EE" w:rsidRDefault="006C56B1" w:rsidP="0013205E">
      <w:pPr>
        <w:pStyle w:val="Mnormal"/>
        <w:rPr>
          <w:b/>
          <w:i/>
        </w:rPr>
      </w:pPr>
      <w:r w:rsidRPr="00DA54EE">
        <w:t>Podsumowanie oddziaływań na ludzi</w:t>
      </w:r>
    </w:p>
    <w:p w14:paraId="1393741E" w14:textId="77777777" w:rsidR="006C56B1" w:rsidRPr="00DA54EE" w:rsidRDefault="006C56B1" w:rsidP="006C56B1">
      <w:pPr>
        <w:pStyle w:val="Mnormal"/>
        <w:rPr>
          <w:rFonts w:cs="Calibri"/>
        </w:rPr>
      </w:pPr>
      <w:r w:rsidRPr="00DA54EE">
        <w:rPr>
          <w:rFonts w:cs="Calibri"/>
        </w:rPr>
        <w:t>Oddziaływania pozytywne:</w:t>
      </w:r>
    </w:p>
    <w:p w14:paraId="1ADA69C8" w14:textId="5D49B544" w:rsidR="006C56B1" w:rsidRPr="00DA54EE" w:rsidRDefault="006C56B1" w:rsidP="00BF43E9">
      <w:pPr>
        <w:pStyle w:val="Mwypkt"/>
        <w:rPr>
          <w:rFonts w:cs="Calibri"/>
        </w:rPr>
      </w:pPr>
      <w:r w:rsidRPr="00DA54EE">
        <w:rPr>
          <w:rFonts w:cs="Calibri"/>
        </w:rPr>
        <w:t>biorąc pod uwagę Program, jako całość, wszystkie cele szczegółowe będą w pewnym stopniu służyły poprawie komfortu życia, bezpieczeństwa oraz zdrowia mieszkańców bezpośrednio lub poprzez poprawę standardów środowiskowych;</w:t>
      </w:r>
    </w:p>
    <w:p w14:paraId="4818F10D" w14:textId="77777777" w:rsidR="006C56B1" w:rsidRPr="00DA54EE" w:rsidRDefault="006C56B1" w:rsidP="00BF43E9">
      <w:pPr>
        <w:pStyle w:val="Mwypkt"/>
        <w:rPr>
          <w:rFonts w:cs="Calibri"/>
        </w:rPr>
      </w:pPr>
      <w:r w:rsidRPr="00DA54EE">
        <w:rPr>
          <w:rFonts w:cs="Calibri"/>
        </w:rPr>
        <w:t xml:space="preserve">poprawa kondycji zdrowotnej mieszkańców powinna zostać osiągnięta wskutek poprawy jakości powietrza, jakości wód powierzchniowych i podziemnych, ograniczenia masy wytwarzanych odpadów; </w:t>
      </w:r>
    </w:p>
    <w:p w14:paraId="7FE45FED" w14:textId="16EC2C33" w:rsidR="006C56B1" w:rsidRPr="00DA54EE" w:rsidRDefault="006C56B1" w:rsidP="00BF43E9">
      <w:pPr>
        <w:pStyle w:val="Mwypkt"/>
        <w:rPr>
          <w:rFonts w:cs="Calibri"/>
        </w:rPr>
      </w:pPr>
      <w:r w:rsidRPr="00DA54EE">
        <w:rPr>
          <w:rFonts w:cs="Calibri"/>
        </w:rPr>
        <w:lastRenderedPageBreak/>
        <w:t>pozytywne oddziaływanie na ludzi związane z poprawą sytuacji społeczno-gospodarczej, wzrostem ilości miejsc pracy powinno zostać osiągnięte w wyniku realizacji działań objętych wsparciem w</w:t>
      </w:r>
      <w:r w:rsidR="00F219F7">
        <w:rPr>
          <w:rFonts w:cs="Calibri"/>
        </w:rPr>
        <w:t xml:space="preserve"> </w:t>
      </w:r>
      <w:r w:rsidRPr="00DA54EE">
        <w:rPr>
          <w:rFonts w:cs="Calibri"/>
        </w:rPr>
        <w:t>ramach priorytetu 6</w:t>
      </w:r>
      <w:r w:rsidR="00F219F7">
        <w:rPr>
          <w:rFonts w:cs="Calibri"/>
        </w:rPr>
        <w:t xml:space="preserve"> </w:t>
      </w:r>
      <w:r w:rsidRPr="00DA54EE">
        <w:rPr>
          <w:rFonts w:cs="Calibri"/>
        </w:rPr>
        <w:t>Rynek pracy i włączenie społeczne;</w:t>
      </w:r>
    </w:p>
    <w:p w14:paraId="77410FFD" w14:textId="1C009E6F" w:rsidR="006C56B1" w:rsidRPr="00DA54EE" w:rsidRDefault="006C56B1" w:rsidP="00BF43E9">
      <w:pPr>
        <w:pStyle w:val="Mwypkt"/>
        <w:rPr>
          <w:rFonts w:cs="Calibri"/>
        </w:rPr>
      </w:pPr>
      <w:r w:rsidRPr="00DA54EE">
        <w:rPr>
          <w:rFonts w:cs="Calibri"/>
        </w:rPr>
        <w:t xml:space="preserve">bezpośrednim oddziaływaniem wpływającym na poprawę jakości życia mieszkańców będzie poprawa dostępności do edukacji oraz opieki zdrowotnej - w ramach priorytetu </w:t>
      </w:r>
      <w:r w:rsidRPr="00F219F7">
        <w:rPr>
          <w:rStyle w:val="MnormalZnak"/>
        </w:rPr>
        <w:t>4 Infrastruktura społeczna,</w:t>
      </w:r>
      <w:r w:rsidRPr="00DA54EE">
        <w:rPr>
          <w:rFonts w:cs="Calibri"/>
        </w:rPr>
        <w:t xml:space="preserve"> priorytetu 6 Rynek pracy i włączenie społeczne oraz priorytetu 7 Edukacja;</w:t>
      </w:r>
    </w:p>
    <w:p w14:paraId="160F57B8" w14:textId="4E25A603" w:rsidR="006C56B1" w:rsidRPr="00DA54EE" w:rsidRDefault="006C56B1" w:rsidP="00BF43E9">
      <w:pPr>
        <w:pStyle w:val="Mwypkt"/>
        <w:rPr>
          <w:rFonts w:cs="Calibri"/>
        </w:rPr>
      </w:pPr>
      <w:r w:rsidRPr="00DA54EE">
        <w:rPr>
          <w:rFonts w:cs="Calibri"/>
        </w:rPr>
        <w:t>rozwój dostępności komunikacyjnej w ramach priorytetu 3 Transport, przyczyni się do</w:t>
      </w:r>
      <w:r w:rsidR="00F219F7">
        <w:rPr>
          <w:rFonts w:cs="Calibri"/>
        </w:rPr>
        <w:t xml:space="preserve"> </w:t>
      </w:r>
      <w:r w:rsidRPr="00DA54EE">
        <w:rPr>
          <w:rFonts w:cs="Calibri"/>
        </w:rPr>
        <w:t>poprawy mobilności mieszkańców oraz umożliwi rozwój turystyki i aktywności gospodarczej miejscowości usytuowanych wzdłuż dróg i linii kolejowych</w:t>
      </w:r>
      <w:r w:rsidR="00BC6569">
        <w:rPr>
          <w:rFonts w:cs="Calibri"/>
        </w:rPr>
        <w:t>.</w:t>
      </w:r>
    </w:p>
    <w:p w14:paraId="65A4FC97" w14:textId="77777777" w:rsidR="006C56B1" w:rsidRPr="00DA54EE" w:rsidRDefault="006C56B1" w:rsidP="0013205E">
      <w:pPr>
        <w:pStyle w:val="Mnormal"/>
      </w:pPr>
      <w:r w:rsidRPr="00DA54EE">
        <w:t>Oddziaływania negatywne:</w:t>
      </w:r>
    </w:p>
    <w:p w14:paraId="057B2964" w14:textId="378B6264" w:rsidR="006C56B1" w:rsidRPr="00DA54EE" w:rsidRDefault="006C56B1" w:rsidP="00BF43E9">
      <w:pPr>
        <w:pStyle w:val="Mwypkt"/>
        <w:rPr>
          <w:rFonts w:cs="Calibri"/>
        </w:rPr>
      </w:pPr>
      <w:r w:rsidRPr="00DA54EE">
        <w:rPr>
          <w:rFonts w:cs="Calibri"/>
        </w:rPr>
        <w:t>zdecydowana większość oddziaływań negatywnych dotyczy fazy realizacji poszczególnych inwestycji, a związana jest z prowadzeniem robót budowlanych. Oddziaływanie to ma charakter krótkotrwały i przejściowy. Negatywny wpływ na ludzi w tym przypadku powodują głównie: zmiany w organizacji ruchu na drogach w</w:t>
      </w:r>
      <w:r w:rsidR="00F219F7">
        <w:rPr>
          <w:rFonts w:cs="Calibri"/>
        </w:rPr>
        <w:t xml:space="preserve"> </w:t>
      </w:r>
      <w:r w:rsidRPr="00DA54EE">
        <w:rPr>
          <w:rFonts w:cs="Calibri"/>
        </w:rPr>
        <w:t>pobliżu budów oraz emisja spalin z maszyn budowlanych i często intensywne pylenie, którego źródłem jest głównie unos z niezabezpieczonych pryzm materiałów sypkich oraz z zanieczyszczonych powierzchni placów budów i dróg w pobliżu. Wystąpić może również przejściowy spadek atrakcyjności terenów rekreacyjnych;</w:t>
      </w:r>
    </w:p>
    <w:p w14:paraId="60EF9075" w14:textId="77777777" w:rsidR="006C56B1" w:rsidRPr="00DA54EE" w:rsidRDefault="006C56B1" w:rsidP="00BF43E9">
      <w:pPr>
        <w:pStyle w:val="Mwypkt"/>
        <w:rPr>
          <w:rFonts w:cs="Calibri"/>
        </w:rPr>
      </w:pPr>
      <w:r w:rsidRPr="00DA54EE">
        <w:rPr>
          <w:rFonts w:cs="Calibri"/>
        </w:rPr>
        <w:t>faza eksploatacji generuje negatywne oddziaływanie związane głównie z uciążliwością wywołaną emisją hałasu i wibracji (linie kolejowe, drogi) oraz uciążliwością wywołaną presją na inne komponenty środowiska, np. powietrze. Również budowa nowych dróg czy linii kolejowych powoduje negatywne oddziaływania, gdyż poruszające się po drogach pojazdy odpowiedzialne są za emisję hałasu oraz powodują powstawanie zanieczyszczeń, które są szczególnie uciążliwe dla mieszkańców blisko położonych budynków.</w:t>
      </w:r>
    </w:p>
    <w:p w14:paraId="6185BC02" w14:textId="77777777" w:rsidR="006C56B1" w:rsidRPr="0013205E" w:rsidRDefault="006C56B1" w:rsidP="006C56B1">
      <w:pPr>
        <w:pStyle w:val="Mwyr2"/>
        <w:rPr>
          <w:rFonts w:cs="Calibri"/>
          <w:b w:val="0"/>
          <w:i w:val="0"/>
          <w:szCs w:val="24"/>
        </w:rPr>
      </w:pPr>
      <w:r w:rsidRPr="0013205E">
        <w:rPr>
          <w:rFonts w:cs="Calibri"/>
          <w:b w:val="0"/>
          <w:i w:val="0"/>
          <w:szCs w:val="24"/>
        </w:rPr>
        <w:t>Podsumowanie oddziaływań na jakość powietrza i klimat</w:t>
      </w:r>
    </w:p>
    <w:p w14:paraId="628A7AF5" w14:textId="77777777" w:rsidR="006C56B1" w:rsidRPr="0013205E" w:rsidRDefault="006C56B1" w:rsidP="006C56B1">
      <w:pPr>
        <w:pStyle w:val="DSnormal"/>
        <w:rPr>
          <w:rFonts w:cs="Calibri"/>
          <w:sz w:val="24"/>
          <w:szCs w:val="24"/>
        </w:rPr>
      </w:pPr>
      <w:r w:rsidRPr="0013205E">
        <w:rPr>
          <w:rFonts w:cs="Calibri"/>
          <w:sz w:val="24"/>
          <w:szCs w:val="24"/>
        </w:rPr>
        <w:t>Oddziaływania pozytywne:</w:t>
      </w:r>
    </w:p>
    <w:p w14:paraId="759BE7DC" w14:textId="77777777" w:rsidR="006C56B1" w:rsidRPr="00DA54EE" w:rsidRDefault="006C56B1" w:rsidP="00BF43E9">
      <w:pPr>
        <w:pStyle w:val="Mwypkt"/>
        <w:rPr>
          <w:rFonts w:cs="Calibri"/>
        </w:rPr>
      </w:pPr>
      <w:r w:rsidRPr="00DA54EE">
        <w:rPr>
          <w:rFonts w:cs="Calibri"/>
        </w:rPr>
        <w:t>największy pozytywny wpływ na jakość powietrza będą mieć działania podejmowane w ramach priorytetu 2 – Środowisko, 3 Transport oraz 8 – Sprawiedliwa Transformacja;</w:t>
      </w:r>
    </w:p>
    <w:p w14:paraId="791AE179" w14:textId="77777777" w:rsidR="006C56B1" w:rsidRPr="00DA54EE" w:rsidRDefault="006C56B1" w:rsidP="00BF43E9">
      <w:pPr>
        <w:pStyle w:val="Mwypkt"/>
        <w:rPr>
          <w:rFonts w:cs="Calibri"/>
        </w:rPr>
      </w:pPr>
      <w:r w:rsidRPr="00DA54EE">
        <w:rPr>
          <w:rFonts w:cs="Calibri"/>
        </w:rPr>
        <w:t xml:space="preserve">działania związane z poprawą infrastruktury drogowej czy kolejowej oraz rozwój dróg rowerowych, wpłyną w sposób pośredni na poprawę jakości </w:t>
      </w:r>
      <w:r w:rsidRPr="00DA54EE">
        <w:rPr>
          <w:rFonts w:cs="Calibri"/>
        </w:rPr>
        <w:lastRenderedPageBreak/>
        <w:t>powietrza w regionie. Rozwój transportu kolejowego skutkować powinien zmniejszeniem ładunku emisji substancji wprowadzanych do powietrza za sprawą zmniejszonego natężenia ruchu samochodowego na drogach;</w:t>
      </w:r>
    </w:p>
    <w:p w14:paraId="1748D738" w14:textId="77777777" w:rsidR="006C56B1" w:rsidRPr="00DA54EE" w:rsidRDefault="006C56B1" w:rsidP="00BF43E9">
      <w:pPr>
        <w:pStyle w:val="Mwypkt"/>
        <w:rPr>
          <w:rFonts w:cs="Calibri"/>
        </w:rPr>
      </w:pPr>
      <w:r w:rsidRPr="00DA54EE">
        <w:rPr>
          <w:rFonts w:cs="Calibri"/>
        </w:rPr>
        <w:t>poprawa stanu technicznego infrastruktury drogowej wpłynie na ograniczenie wtórnej emisji substancji pyłowych emitowanych do powietrza w wyniku unosu z nawierzchni dróg;</w:t>
      </w:r>
    </w:p>
    <w:p w14:paraId="60754759" w14:textId="77777777" w:rsidR="006C56B1" w:rsidRPr="00DA54EE" w:rsidRDefault="006C56B1" w:rsidP="00BF43E9">
      <w:pPr>
        <w:pStyle w:val="Mwypkt"/>
        <w:rPr>
          <w:rFonts w:cs="Calibri"/>
        </w:rPr>
      </w:pPr>
      <w:r w:rsidRPr="00DA54EE">
        <w:rPr>
          <w:rFonts w:cs="Calibri"/>
        </w:rPr>
        <w:t>bezpośrednio pozytywnie wpłynie na jakość powietrza oraz na klimat realizacja zadań wspieranych w ramach celu szczegółowego CP2, i - Efektywność energetyczna, CP2, ii - Energia z OZE oraz działania w zakresie poprawy efektywności energetycznej budynków i dążenia do niskoemisyjności w ramach transformacji subregionu wałbrzyskiego i powiatu zgorzeleckiego;</w:t>
      </w:r>
    </w:p>
    <w:p w14:paraId="0E3F1087" w14:textId="77777777" w:rsidR="006C56B1" w:rsidRPr="00DA54EE" w:rsidRDefault="006C56B1" w:rsidP="00BF43E9">
      <w:pPr>
        <w:pStyle w:val="Mwypkt"/>
        <w:rPr>
          <w:rFonts w:cs="Calibri"/>
        </w:rPr>
      </w:pPr>
      <w:r w:rsidRPr="00DA54EE">
        <w:rPr>
          <w:rFonts w:cs="Calibri"/>
        </w:rPr>
        <w:t>dofinansowanie badań w zakresie proekologicznych innowacji oraz wspieranie ich wdrażania przez przedsiębiorstwa w ramach priorytetu 1 - Przedsiębiorstwa i innowacje, może w dłuższym okresie czasu pozytywnie wpłynąć na stan wszystkich komponentów środowiska, w tym powietrza. Aby, w wyniku planowanych działań i innowacji, osiągnąć pozytywny wpływ na jakość powietrza, przedsięwzięcia powinny obejmować działania umożliwiające redukcję emisji zanieczyszczeń oraz zmniejszenie zużycia energii i surowców oraz materiałów w procesach produkcyjnych;</w:t>
      </w:r>
    </w:p>
    <w:p w14:paraId="2469D3CD" w14:textId="77777777" w:rsidR="006C56B1" w:rsidRPr="00DA54EE" w:rsidRDefault="006C56B1" w:rsidP="00BF43E9">
      <w:pPr>
        <w:pStyle w:val="Mwypkt"/>
        <w:rPr>
          <w:rFonts w:cs="Calibri"/>
        </w:rPr>
      </w:pPr>
      <w:r w:rsidRPr="00DA54EE">
        <w:rPr>
          <w:rFonts w:cs="Calibri"/>
        </w:rPr>
        <w:t>dla ochrony klimatu znaczenie mają obszary wsparcia dotyczące projektów, których rezultaty wpływają, na ogół pośrednio, na redukcję emisji gazów cieplarnianych. Zaliczyć do nich można projekty związane z:</w:t>
      </w:r>
    </w:p>
    <w:p w14:paraId="0AEF2143" w14:textId="77777777" w:rsidR="006C56B1" w:rsidRPr="00896C72" w:rsidRDefault="006C56B1" w:rsidP="0013205E">
      <w:pPr>
        <w:pStyle w:val="Mlista"/>
        <w:rPr>
          <w:lang w:val="pl-PL"/>
        </w:rPr>
      </w:pPr>
      <w:r w:rsidRPr="00896C72">
        <w:rPr>
          <w:lang w:val="pl-PL"/>
        </w:rPr>
        <w:t>wykorzystaniem odnawialnych źródeł energii,</w:t>
      </w:r>
    </w:p>
    <w:p w14:paraId="12DBCD40" w14:textId="77777777" w:rsidR="006C56B1" w:rsidRPr="00896C72" w:rsidRDefault="006C56B1" w:rsidP="0013205E">
      <w:pPr>
        <w:pStyle w:val="Mlista"/>
        <w:rPr>
          <w:lang w:val="pl-PL"/>
        </w:rPr>
      </w:pPr>
      <w:r w:rsidRPr="00896C72">
        <w:rPr>
          <w:lang w:val="pl-PL"/>
        </w:rPr>
        <w:t>podniesieniem sprawności obiektów energetycznych,</w:t>
      </w:r>
    </w:p>
    <w:p w14:paraId="155DD5C9" w14:textId="77777777" w:rsidR="006C56B1" w:rsidRPr="00896C72" w:rsidRDefault="006C56B1" w:rsidP="0013205E">
      <w:pPr>
        <w:pStyle w:val="Mlista"/>
        <w:rPr>
          <w:lang w:val="pl-PL"/>
        </w:rPr>
      </w:pPr>
      <w:r w:rsidRPr="00896C72">
        <w:rPr>
          <w:lang w:val="pl-PL"/>
        </w:rPr>
        <w:t>zamianą paliw na mniej emisyjne, podniesieniem sprawności źródeł energii (np. poprzez kogenerację),</w:t>
      </w:r>
    </w:p>
    <w:p w14:paraId="4BDF4913" w14:textId="77777777" w:rsidR="006C56B1" w:rsidRPr="00896C72" w:rsidRDefault="006C56B1" w:rsidP="0013205E">
      <w:pPr>
        <w:pStyle w:val="Mlista"/>
        <w:rPr>
          <w:lang w:val="pl-PL"/>
        </w:rPr>
      </w:pPr>
      <w:r w:rsidRPr="00896C72">
        <w:rPr>
          <w:lang w:val="pl-PL"/>
        </w:rPr>
        <w:t>promocją i transformacją w kierunku niskoemisyjnego transportu miejskiego,</w:t>
      </w:r>
    </w:p>
    <w:p w14:paraId="50033B90" w14:textId="77777777" w:rsidR="006C56B1" w:rsidRPr="00896C72" w:rsidRDefault="006C56B1" w:rsidP="0013205E">
      <w:pPr>
        <w:pStyle w:val="Mlista"/>
        <w:rPr>
          <w:lang w:val="pl-PL"/>
        </w:rPr>
      </w:pPr>
      <w:r w:rsidRPr="00896C72">
        <w:rPr>
          <w:lang w:val="pl-PL"/>
        </w:rPr>
        <w:t xml:space="preserve">modernizacją i rozbudową sieci transportu kolejowego, </w:t>
      </w:r>
    </w:p>
    <w:p w14:paraId="2710DF1A" w14:textId="77777777" w:rsidR="006C56B1" w:rsidRPr="00896C72" w:rsidRDefault="006C56B1" w:rsidP="0013205E">
      <w:pPr>
        <w:pStyle w:val="Mlista"/>
        <w:rPr>
          <w:lang w:val="pl-PL"/>
        </w:rPr>
      </w:pPr>
      <w:r w:rsidRPr="00896C72">
        <w:rPr>
          <w:lang w:val="pl-PL"/>
        </w:rPr>
        <w:t>edukacją w zakresie ochrony środowiska i efektywności energetycznej.</w:t>
      </w:r>
    </w:p>
    <w:p w14:paraId="4D4BAF7A" w14:textId="77777777" w:rsidR="006C56B1" w:rsidRPr="0013205E" w:rsidRDefault="006C56B1" w:rsidP="006C56B1">
      <w:pPr>
        <w:pStyle w:val="DSnormal"/>
        <w:rPr>
          <w:rFonts w:cs="Calibri"/>
          <w:sz w:val="24"/>
          <w:szCs w:val="24"/>
        </w:rPr>
      </w:pPr>
      <w:r w:rsidRPr="0013205E">
        <w:rPr>
          <w:rFonts w:cs="Calibri"/>
          <w:sz w:val="24"/>
          <w:szCs w:val="24"/>
        </w:rPr>
        <w:t>Oddziaływania negatywne:</w:t>
      </w:r>
    </w:p>
    <w:p w14:paraId="6B97BCA6" w14:textId="77777777" w:rsidR="006C56B1" w:rsidRPr="00DA54EE" w:rsidRDefault="006C56B1" w:rsidP="00BF43E9">
      <w:pPr>
        <w:pStyle w:val="Mwypkt"/>
        <w:rPr>
          <w:rFonts w:cs="Calibri"/>
        </w:rPr>
      </w:pPr>
      <w:r w:rsidRPr="00DA54EE">
        <w:rPr>
          <w:rFonts w:cs="Calibri"/>
        </w:rPr>
        <w:t>w każdym przypadku mają charakter przejściowy, krótkotrwały, najczęściej związany z fazą realizacji inwestycji. Negatywny krótkotrwały wpływ na jakość powietrza mają wszystkie przedsięwzięcia związane z budową, przebudową, modernizacją obiektów infrastruktury drogowej, kolejowej oraz rewitalizacją różnego rodzaju obiektów czy budynków. W czasie prowadzenia przedsięwzięć możliwa jest zwiększona emisja pyłów.</w:t>
      </w:r>
    </w:p>
    <w:p w14:paraId="5AC96C48" w14:textId="64CED5EF" w:rsidR="006C56B1" w:rsidRPr="0013205E" w:rsidRDefault="006C56B1" w:rsidP="0013205E">
      <w:pPr>
        <w:pStyle w:val="Mnormal"/>
      </w:pPr>
      <w:r w:rsidRPr="0013205E">
        <w:lastRenderedPageBreak/>
        <w:t>Podsumowanie oddziaływań na wody</w:t>
      </w:r>
      <w:r w:rsidR="00DA54EE" w:rsidRPr="0013205E">
        <w:br/>
      </w:r>
      <w:r w:rsidRPr="0013205E">
        <w:t>Oddziaływania pozytywne:</w:t>
      </w:r>
    </w:p>
    <w:p w14:paraId="7C4BE16A" w14:textId="50450A5A" w:rsidR="006C56B1" w:rsidRPr="00DA54EE" w:rsidRDefault="006C56B1" w:rsidP="00BF43E9">
      <w:pPr>
        <w:pStyle w:val="Mwypkt"/>
        <w:rPr>
          <w:rFonts w:cs="Calibri"/>
        </w:rPr>
      </w:pPr>
      <w:r w:rsidRPr="00DA54EE">
        <w:rPr>
          <w:rFonts w:cs="Calibri"/>
        </w:rPr>
        <w:t xml:space="preserve">w największym stopniu pozytywnie na wody wpłyną działania ukierunkowane na poprawę funkcjonowania gospodarki </w:t>
      </w:r>
      <w:proofErr w:type="spellStart"/>
      <w:r w:rsidRPr="00DA54EE">
        <w:rPr>
          <w:rFonts w:cs="Calibri"/>
        </w:rPr>
        <w:t>wodno</w:t>
      </w:r>
      <w:proofErr w:type="spellEnd"/>
      <w:r w:rsidRPr="00DA54EE">
        <w:rPr>
          <w:rFonts w:cs="Calibri"/>
        </w:rPr>
        <w:t xml:space="preserve"> – ściekowej w</w:t>
      </w:r>
      <w:r w:rsidR="006E4BBB" w:rsidRPr="00DA54EE">
        <w:rPr>
          <w:rFonts w:cs="Calibri"/>
        </w:rPr>
        <w:t xml:space="preserve"> </w:t>
      </w:r>
      <w:r w:rsidRPr="00DA54EE">
        <w:rPr>
          <w:rFonts w:cs="Calibri"/>
        </w:rPr>
        <w:t>ramach Priorytetu 2 – Środowisko. Działania te zmniejszą presję na środowisko wodne przez poprawę procesu oczyszczania ścieków komunalnych oraz zwiększenie dostępności sieci kanalizacyjnej;</w:t>
      </w:r>
    </w:p>
    <w:p w14:paraId="0613A8DB" w14:textId="77777777" w:rsidR="006C56B1" w:rsidRPr="00DA54EE" w:rsidRDefault="006C56B1" w:rsidP="00BF43E9">
      <w:pPr>
        <w:pStyle w:val="Mwypkt"/>
        <w:rPr>
          <w:rFonts w:cs="Calibri"/>
        </w:rPr>
      </w:pPr>
      <w:r w:rsidRPr="00DA54EE">
        <w:rPr>
          <w:rFonts w:cs="Calibri"/>
        </w:rPr>
        <w:t xml:space="preserve">pozytywnie na wody będą wpływać działania służące ochronie zasobów przyrodniczych, zwiększania retencji na terenach miejskich, rekultywacji terenów </w:t>
      </w:r>
      <w:proofErr w:type="spellStart"/>
      <w:r w:rsidRPr="00DA54EE">
        <w:rPr>
          <w:rFonts w:cs="Calibri"/>
        </w:rPr>
        <w:t>pogórniczych</w:t>
      </w:r>
      <w:proofErr w:type="spellEnd"/>
      <w:r w:rsidRPr="00DA54EE">
        <w:rPr>
          <w:rFonts w:cs="Calibri"/>
        </w:rPr>
        <w:t>;</w:t>
      </w:r>
    </w:p>
    <w:p w14:paraId="3B418B16" w14:textId="77777777" w:rsidR="006C56B1" w:rsidRPr="00DA54EE" w:rsidRDefault="006C56B1" w:rsidP="00BF43E9">
      <w:pPr>
        <w:pStyle w:val="Mwypkt"/>
        <w:rPr>
          <w:rFonts w:cs="Calibri"/>
        </w:rPr>
      </w:pPr>
      <w:r w:rsidRPr="00DA54EE">
        <w:rPr>
          <w:rFonts w:cs="Calibri"/>
        </w:rPr>
        <w:t>istotne dla poprawy jakości wód oraz ochrony ich zasobów będą typy projektów ukierunkowane na poprawę zagospodarowania wód z terenów dawnych kopalń oraz obszarów wydobycia;</w:t>
      </w:r>
    </w:p>
    <w:p w14:paraId="5C81A74D" w14:textId="77777777" w:rsidR="006C56B1" w:rsidRPr="00DA54EE" w:rsidRDefault="006C56B1" w:rsidP="00BF43E9">
      <w:pPr>
        <w:pStyle w:val="Mwypkt"/>
        <w:rPr>
          <w:rFonts w:cs="Calibri"/>
        </w:rPr>
      </w:pPr>
      <w:r w:rsidRPr="00DA54EE">
        <w:rPr>
          <w:rFonts w:cs="Calibri"/>
        </w:rPr>
        <w:t xml:space="preserve">w sposób pośredni na jakość wód wpłyną pozytywnie: wdrażanie technologii </w:t>
      </w:r>
      <w:proofErr w:type="spellStart"/>
      <w:r w:rsidRPr="00DA54EE">
        <w:rPr>
          <w:rFonts w:cs="Calibri"/>
        </w:rPr>
        <w:t>zasobooszczędnych</w:t>
      </w:r>
      <w:proofErr w:type="spellEnd"/>
      <w:r w:rsidRPr="00DA54EE">
        <w:rPr>
          <w:rFonts w:cs="Calibri"/>
        </w:rPr>
        <w:t>, obniżenie zapotrzebowania na energię, zmniejszenie masy wytwarzanych odpadów.</w:t>
      </w:r>
    </w:p>
    <w:p w14:paraId="74FC2CC8" w14:textId="77777777" w:rsidR="006C56B1" w:rsidRPr="00DA54EE" w:rsidRDefault="006C56B1" w:rsidP="0013205E">
      <w:pPr>
        <w:pStyle w:val="Mnormal"/>
      </w:pPr>
      <w:r w:rsidRPr="00DA54EE">
        <w:t>Oddziaływania negatywne:</w:t>
      </w:r>
    </w:p>
    <w:p w14:paraId="094EDF82" w14:textId="77777777" w:rsidR="006C56B1" w:rsidRPr="00DA54EE" w:rsidRDefault="006C56B1" w:rsidP="00BF43E9">
      <w:pPr>
        <w:pStyle w:val="Mwypkt"/>
        <w:rPr>
          <w:rFonts w:cs="Calibri"/>
        </w:rPr>
      </w:pPr>
      <w:r w:rsidRPr="00DA54EE">
        <w:rPr>
          <w:rFonts w:cs="Calibri"/>
        </w:rPr>
        <w:t>potencjalne negatywne oddziaływania będą miały charakter przejściowy, związany z pracami budowlanymi oraz ziemnymi i zakłóceniem stosunków wód powierzchniowych i podziemnych (czasowe odwodnienia), prowadzeniem prac budowlanych i możliwością zanieczyszczenia wód przez zanieczyszczenia powierzchniowe, osady i substancje ropopochodne w przypadku awarii sprzętu budowlanego.</w:t>
      </w:r>
    </w:p>
    <w:p w14:paraId="31E1329A" w14:textId="77777777" w:rsidR="006C56B1" w:rsidRPr="00DA54EE" w:rsidRDefault="006C56B1" w:rsidP="0013205E">
      <w:pPr>
        <w:pStyle w:val="Mnormal"/>
        <w:rPr>
          <w:b/>
          <w:i/>
        </w:rPr>
      </w:pPr>
      <w:r w:rsidRPr="00DA54EE">
        <w:t>Podsumowanie oddziaływań na krajobraz</w:t>
      </w:r>
    </w:p>
    <w:p w14:paraId="275F1683" w14:textId="77777777" w:rsidR="006C56B1" w:rsidRPr="00DA54EE" w:rsidRDefault="006C56B1" w:rsidP="0013205E">
      <w:pPr>
        <w:pStyle w:val="Mnormal"/>
      </w:pPr>
      <w:r w:rsidRPr="00DA54EE">
        <w:t>Oddziaływania pozytywne:</w:t>
      </w:r>
    </w:p>
    <w:p w14:paraId="05EF6DE5" w14:textId="77777777" w:rsidR="006C56B1" w:rsidRPr="00DA54EE" w:rsidRDefault="006C56B1" w:rsidP="00BF43E9">
      <w:pPr>
        <w:pStyle w:val="Mwypkt"/>
        <w:rPr>
          <w:rFonts w:cs="Calibri"/>
        </w:rPr>
      </w:pPr>
      <w:r w:rsidRPr="00DA54EE">
        <w:rPr>
          <w:rFonts w:cs="Calibri"/>
        </w:rPr>
        <w:t xml:space="preserve">bezpośrednie pozytywne oddziaływania na krajobraz będą dotyczyły realizacji celu szczegółowego CP2, vii - Ochrona przyrody i klimatu, który przewiduje działania ukierunkowane na ochronę walorów przyrodniczych, krajobrazowych, leśnych oraz glebowych regionu. Istotne będzie wdrażanie projektów związanych z udostępnianiem obszarów o wysokich walorach krajobrazowych przy jednoczesnym ograniczeniu presji turystycznej i komunikacyjnej; </w:t>
      </w:r>
    </w:p>
    <w:p w14:paraId="4D57968C" w14:textId="77777777" w:rsidR="006C56B1" w:rsidRPr="00DA54EE" w:rsidRDefault="006C56B1" w:rsidP="00BF43E9">
      <w:pPr>
        <w:pStyle w:val="Mwypkt"/>
        <w:rPr>
          <w:rFonts w:cs="Calibri"/>
        </w:rPr>
      </w:pPr>
      <w:r w:rsidRPr="00DA54EE">
        <w:rPr>
          <w:rFonts w:cs="Calibri"/>
        </w:rPr>
        <w:t>działania związane z termomodernizacją oraz remontami budynków pozwolą na poprawę estetyki terenów zurbanizowanych;</w:t>
      </w:r>
    </w:p>
    <w:p w14:paraId="34376714" w14:textId="77777777" w:rsidR="006C56B1" w:rsidRPr="00DA54EE" w:rsidRDefault="006C56B1" w:rsidP="00BF43E9">
      <w:pPr>
        <w:pStyle w:val="Mwypkt"/>
        <w:rPr>
          <w:rFonts w:cs="Calibri"/>
        </w:rPr>
      </w:pPr>
      <w:r w:rsidRPr="00DA54EE">
        <w:rPr>
          <w:rFonts w:cs="Calibri"/>
        </w:rPr>
        <w:t>na terenach miejskich, pozytywnie wpłynie na krajobraz wprowadzanie zielonej i niebieskiej infrastruktury;</w:t>
      </w:r>
    </w:p>
    <w:p w14:paraId="4C7A4B86" w14:textId="77777777" w:rsidR="006C56B1" w:rsidRPr="00DA54EE" w:rsidRDefault="006C56B1" w:rsidP="00BF43E9">
      <w:pPr>
        <w:pStyle w:val="Mwypkt"/>
        <w:rPr>
          <w:rFonts w:cs="Calibri"/>
        </w:rPr>
      </w:pPr>
      <w:r w:rsidRPr="00DA54EE">
        <w:rPr>
          <w:rFonts w:cs="Calibri"/>
        </w:rPr>
        <w:lastRenderedPageBreak/>
        <w:t>pozytywne oddziaływanie na krajobraz jest przewidywane w ramach realizacji działań na terenie subregionu wałbrzyskiego i powiatu zgorzeleckiego, gdzie zakładana jest szeroko pojęta rewitalizacja obszaru objętego wsparciem. W odniesieniu do krajobrazu najistotniejsze będzie zrekultywowanie terenów poprzemysłowych i pokopalnianych, a także często zaniedbanych budynków.</w:t>
      </w:r>
    </w:p>
    <w:p w14:paraId="0AB024AE" w14:textId="77777777" w:rsidR="006C56B1" w:rsidRPr="00DA54EE" w:rsidRDefault="006C56B1" w:rsidP="0013205E">
      <w:pPr>
        <w:pStyle w:val="Mnormal"/>
      </w:pPr>
      <w:r w:rsidRPr="00DA54EE">
        <w:t>Oddziaływania negatywne:</w:t>
      </w:r>
    </w:p>
    <w:p w14:paraId="227BE840" w14:textId="77777777" w:rsidR="006C56B1" w:rsidRPr="00DA54EE" w:rsidRDefault="006C56B1" w:rsidP="00BF43E9">
      <w:pPr>
        <w:pStyle w:val="Mwypkt"/>
        <w:rPr>
          <w:rFonts w:cs="Calibri"/>
        </w:rPr>
      </w:pPr>
      <w:r w:rsidRPr="00DA54EE">
        <w:rPr>
          <w:rFonts w:cs="Calibri"/>
        </w:rPr>
        <w:t xml:space="preserve">charakter oddziaływania dróg (Priorytet 3 - Transport) na krajobraz można uznać również za negatywny, gdyż budowa drogi powoduje zaburzenie w krajobrazie (szczególnie naturalnym, nieprzekształconym antropogenicznie) poprzez jego trwałe przekształcenie, np. poprzez zmianę form ukształtowania terenu, niezbędną wycinkę drzew. </w:t>
      </w:r>
    </w:p>
    <w:p w14:paraId="0689AC35" w14:textId="77777777" w:rsidR="006C56B1" w:rsidRPr="00DA54EE" w:rsidRDefault="006C56B1" w:rsidP="0013205E">
      <w:pPr>
        <w:pStyle w:val="Mnormal"/>
        <w:rPr>
          <w:b/>
          <w:i/>
        </w:rPr>
      </w:pPr>
      <w:r w:rsidRPr="00DA54EE">
        <w:t>Podsumowanie oddziaływań na zabytki i dobra materialne</w:t>
      </w:r>
    </w:p>
    <w:p w14:paraId="6AA00F45" w14:textId="77777777" w:rsidR="006C56B1" w:rsidRPr="00DA54EE" w:rsidRDefault="006C56B1" w:rsidP="006C56B1">
      <w:pPr>
        <w:pStyle w:val="Mnormal"/>
        <w:rPr>
          <w:rFonts w:cs="Calibri"/>
        </w:rPr>
      </w:pPr>
      <w:r w:rsidRPr="00DA54EE">
        <w:rPr>
          <w:rFonts w:cs="Calibri"/>
        </w:rPr>
        <w:t>Oddziaływania pozytywne:</w:t>
      </w:r>
    </w:p>
    <w:p w14:paraId="1976B5BE" w14:textId="77777777" w:rsidR="006C56B1" w:rsidRPr="00DA54EE" w:rsidRDefault="006C56B1" w:rsidP="00BF43E9">
      <w:pPr>
        <w:pStyle w:val="Mwypkt"/>
        <w:rPr>
          <w:rFonts w:cs="Calibri"/>
        </w:rPr>
      </w:pPr>
      <w:r w:rsidRPr="00DA54EE">
        <w:rPr>
          <w:rFonts w:cs="Calibri"/>
        </w:rPr>
        <w:t>pozytywne oddziaływania będą związane Priorytetem 1 - Przedsiębiorstwa i innowacje (inwestycje w przedsiębiorstwa), a także w priorytetach ukierunkowanych na poprawę warunków socjalnych i zdrowotnych oraz zapewnienie potrzeb edukacyjnych mieszkańców Dolnego Śląska, ponieważ ich realizacja zakłada także budowę lub remonty obiektów niezbędnych do spełniania ww. funkcji;</w:t>
      </w:r>
    </w:p>
    <w:p w14:paraId="7A26EE2C" w14:textId="77777777" w:rsidR="006C56B1" w:rsidRPr="00DA54EE" w:rsidRDefault="006C56B1" w:rsidP="00BF43E9">
      <w:pPr>
        <w:pStyle w:val="Mwypkt"/>
        <w:rPr>
          <w:rFonts w:cs="Calibri"/>
        </w:rPr>
      </w:pPr>
      <w:r w:rsidRPr="00DA54EE">
        <w:rPr>
          <w:rFonts w:cs="Calibri"/>
        </w:rPr>
        <w:t>działania z zakresu poprawy efektywności energetycznej budynków oraz komunikacji również przyczynią się do poprawy stanu oraz estetyki obiektów budowlanych, jak również infrastruktury służącej mieszkańcom regionu.</w:t>
      </w:r>
    </w:p>
    <w:p w14:paraId="428BF802" w14:textId="77777777" w:rsidR="006C56B1" w:rsidRPr="00DA54EE" w:rsidRDefault="006C56B1" w:rsidP="0013205E">
      <w:pPr>
        <w:pStyle w:val="Mnormal"/>
      </w:pPr>
      <w:r w:rsidRPr="00DA54EE">
        <w:t>Oddziaływania negatywne:</w:t>
      </w:r>
    </w:p>
    <w:p w14:paraId="0EB63F78" w14:textId="77777777" w:rsidR="006C56B1" w:rsidRPr="00DA54EE" w:rsidRDefault="006C56B1" w:rsidP="00BF43E9">
      <w:pPr>
        <w:pStyle w:val="Mwypkt"/>
        <w:rPr>
          <w:rFonts w:cs="Calibri"/>
        </w:rPr>
      </w:pPr>
      <w:r w:rsidRPr="00DA54EE">
        <w:rPr>
          <w:rFonts w:cs="Calibri"/>
        </w:rPr>
        <w:t xml:space="preserve">większość negatywnych oddziaływań związana będzie z pracami modernizacyjnymi, podczas których może dojść do bezpośrednich mechanicznych uszkodzeń obiektów; </w:t>
      </w:r>
    </w:p>
    <w:p w14:paraId="00AD90CD" w14:textId="77777777" w:rsidR="006C56B1" w:rsidRPr="00DA54EE" w:rsidRDefault="006C56B1" w:rsidP="00BF43E9">
      <w:pPr>
        <w:pStyle w:val="Mwypkt"/>
        <w:rPr>
          <w:rFonts w:cs="Calibri"/>
        </w:rPr>
      </w:pPr>
      <w:r w:rsidRPr="00DA54EE">
        <w:rPr>
          <w:rFonts w:cs="Calibri"/>
        </w:rPr>
        <w:t>Działania związane z budową lub remontem obiektów zlokalizowanych w bezpośrednim sąsiedztwie zabytków i innych dóbr materialnych, będą wpływać negatywnie ze względu na emisję pyłów, hałasu oraz drgań podczas prowadzenia prac budowlanych;</w:t>
      </w:r>
    </w:p>
    <w:p w14:paraId="1D98B069" w14:textId="77777777" w:rsidR="006C56B1" w:rsidRPr="00DA54EE" w:rsidRDefault="006C56B1" w:rsidP="00BF43E9">
      <w:pPr>
        <w:pStyle w:val="Mwypkt"/>
        <w:rPr>
          <w:rFonts w:cs="Calibri"/>
        </w:rPr>
      </w:pPr>
      <w:r w:rsidRPr="00DA54EE">
        <w:rPr>
          <w:rFonts w:cs="Calibri"/>
        </w:rPr>
        <w:t>W przypadku prac ziemnych może potencjalnie dojść do uszkodzenia zabytków archeologicznych.</w:t>
      </w:r>
    </w:p>
    <w:p w14:paraId="05B47EDF" w14:textId="77777777" w:rsidR="006C56B1" w:rsidRPr="0013205E" w:rsidRDefault="006C56B1" w:rsidP="0013205E">
      <w:pPr>
        <w:pStyle w:val="Mnormal"/>
        <w:rPr>
          <w:rStyle w:val="Pogrubienie"/>
          <w:b w:val="0"/>
          <w:bCs w:val="0"/>
        </w:rPr>
      </w:pPr>
      <w:r w:rsidRPr="0013205E">
        <w:rPr>
          <w:rStyle w:val="Pogrubienie"/>
          <w:b w:val="0"/>
          <w:bCs w:val="0"/>
        </w:rPr>
        <w:t>Oddziaływania skumulowane</w:t>
      </w:r>
    </w:p>
    <w:p w14:paraId="7873DE01" w14:textId="77777777" w:rsidR="006C56B1" w:rsidRPr="00DA54EE" w:rsidRDefault="006C56B1" w:rsidP="006C56B1">
      <w:pPr>
        <w:pStyle w:val="Mnormal"/>
        <w:rPr>
          <w:rFonts w:cs="Calibri"/>
        </w:rPr>
      </w:pPr>
      <w:r w:rsidRPr="00DA54EE">
        <w:rPr>
          <w:rFonts w:cs="Calibri"/>
        </w:rPr>
        <w:t xml:space="preserve">Oddziaływania skumulowane definiowane są jako zmiany w środowisku wywołane wpływem proponowanych działań w połączeniu z innymi oddziaływaniami obecnymi w </w:t>
      </w:r>
      <w:r w:rsidRPr="00DA54EE">
        <w:rPr>
          <w:rFonts w:cs="Calibri"/>
        </w:rPr>
        <w:lastRenderedPageBreak/>
        <w:t>przestrzeni i oddziaływaniami będącymi wynikiem realizacji dokumentów strategicznych przewidzianych do realizacji w przyszłości.</w:t>
      </w:r>
    </w:p>
    <w:p w14:paraId="1018BC46" w14:textId="77777777" w:rsidR="006C56B1" w:rsidRPr="00DA54EE" w:rsidRDefault="006C56B1" w:rsidP="006C56B1">
      <w:pPr>
        <w:pStyle w:val="Mnormal"/>
        <w:rPr>
          <w:rFonts w:cs="Calibri"/>
        </w:rPr>
      </w:pPr>
      <w:r w:rsidRPr="00DA54EE">
        <w:rPr>
          <w:rFonts w:cs="Calibri"/>
        </w:rPr>
        <w:t>Program ma charakter ogólny i nie są w nim dokładnie sprecyzowane wszystkie przedsięwzięcia i ich lokalizacja, w tej sytuacji można jedynie przypuszczać, że kumulacja oddziaływań jest prawdopodobna, jeżeli będą one zlokalizowane w obrębie już istniejących lub przewidywanych w przyszłości kumulacji oddziaływań z istniejącej i planowanej infrastruktury.</w:t>
      </w:r>
    </w:p>
    <w:p w14:paraId="1FFB7484" w14:textId="77777777" w:rsidR="006C56B1" w:rsidRPr="00DA54EE" w:rsidRDefault="006C56B1" w:rsidP="006C56B1">
      <w:pPr>
        <w:pStyle w:val="Mnormal"/>
        <w:rPr>
          <w:rFonts w:cs="Calibri"/>
        </w:rPr>
      </w:pPr>
      <w:r w:rsidRPr="00DA54EE">
        <w:rPr>
          <w:rFonts w:cs="Calibri"/>
        </w:rPr>
        <w:t>Oddziaływania skumulowane w największym stopniu potencjalnie mogą oddziaływać na zasoby przyrodnicze, w tym obszary Natura 2000. Należy zatem na etapie prowadzenia inwestycji rozpoznać cele ochrony w poszczególnych obszarach Natura 2000 oraz zidentyfikować potencjalne oraz istniejące zagrożenia i na tej podstawie ocenić, czy inwestycja wpłynie negatywnie na obszar i jego integralność, jak również spójność sieci. Istotne w ocenie oddziaływań skumulowanych będą także zapisy planów zadań ochronnych i planów ochrony lub ich projektów opracowane dla obszarów Natura 2000 (ze względu na przedmioty ochrony, cele ochrony, spójność sieci).</w:t>
      </w:r>
    </w:p>
    <w:p w14:paraId="0CB1B071" w14:textId="77777777" w:rsidR="006C56B1" w:rsidRPr="0013205E" w:rsidRDefault="006C56B1" w:rsidP="0013205E">
      <w:pPr>
        <w:pStyle w:val="Mnormal"/>
      </w:pPr>
      <w:r w:rsidRPr="0013205E">
        <w:t>Rekomendacje działań minimalizujących i kompensujących negatywne oddziaływanie</w:t>
      </w:r>
    </w:p>
    <w:p w14:paraId="17CA9347" w14:textId="77777777" w:rsidR="006C56B1" w:rsidRPr="00DA54EE" w:rsidRDefault="006C56B1" w:rsidP="006C56B1">
      <w:pPr>
        <w:pStyle w:val="Mnormal"/>
        <w:rPr>
          <w:rFonts w:cs="Calibri"/>
        </w:rPr>
      </w:pPr>
      <w:r w:rsidRPr="00DA54EE">
        <w:rPr>
          <w:rFonts w:cs="Calibri"/>
        </w:rPr>
        <w:t>Ze względu na ogólne zapisy ocenianego dokumentu, proponowane działania minimalizujące i kompensujące negatywne oddziaływanie również mają charakter ogólny i wskazują raczej na kierunki tych działań, które podlegać będą uszczegółowieniu podczas realizacji konkretnych przedsięwzięć.</w:t>
      </w:r>
    </w:p>
    <w:p w14:paraId="5180D56C" w14:textId="77777777" w:rsidR="006C56B1" w:rsidRPr="00DA54EE" w:rsidRDefault="006C56B1" w:rsidP="006C56B1">
      <w:pPr>
        <w:pStyle w:val="Mnormal"/>
        <w:rPr>
          <w:rFonts w:cs="Calibri"/>
        </w:rPr>
      </w:pPr>
      <w:r w:rsidRPr="00DA54EE">
        <w:rPr>
          <w:rFonts w:cs="Calibri"/>
        </w:rPr>
        <w:t>Podstawą nowych inwestycji mogących negatywnie oddziaływać na środowisko powinny być rzetelnie przeprowadzone oceny oddziaływania na środowisko, które wykażą lub wykluczą faktyczny negatywny wpływ oraz wskażą wariant najmniej obciążający środowisko. W przypadku wszystkich przedsięwzięć istotne jest, aby na etapie realizacji i funkcjonowania inwestycji, preferować technologie niskoemisyjne i energooszczędne.</w:t>
      </w:r>
    </w:p>
    <w:p w14:paraId="568866C7" w14:textId="77777777" w:rsidR="006C56B1" w:rsidRPr="00DA54EE" w:rsidRDefault="006C56B1" w:rsidP="006C56B1">
      <w:pPr>
        <w:pStyle w:val="Mnormal"/>
        <w:rPr>
          <w:rFonts w:cs="Calibri"/>
        </w:rPr>
      </w:pPr>
      <w:r w:rsidRPr="00DA54EE">
        <w:rPr>
          <w:rFonts w:cs="Calibri"/>
        </w:rPr>
        <w:t>W Prognozie przedstawiono szereg zaleceń minimalizujących i kompensujących negatywne oddziaływania zidentyfikowane w ocenie projektu Programu. Najwięcej z nich będzie dotyczyło inwestycji związanych z inwestycjami transportowymi, w sieć wodociągowo – kanalizacyjną, rozwój OZE i infrastrukturę towarzyszącą oraz rozbudowę zielonej i niebieskiej infrastruktury.</w:t>
      </w:r>
    </w:p>
    <w:p w14:paraId="49DBB244" w14:textId="77777777" w:rsidR="006C56B1" w:rsidRPr="00DA54EE" w:rsidRDefault="006C56B1" w:rsidP="006C56B1">
      <w:pPr>
        <w:pStyle w:val="Mnormal"/>
        <w:rPr>
          <w:rFonts w:cs="Calibri"/>
        </w:rPr>
      </w:pPr>
      <w:r w:rsidRPr="00DA54EE">
        <w:rPr>
          <w:rFonts w:cs="Calibri"/>
        </w:rPr>
        <w:t>Główne zalecenia minimalizujące negatywne oddziaływania to:</w:t>
      </w:r>
    </w:p>
    <w:p w14:paraId="0C52A99B" w14:textId="77777777" w:rsidR="006C56B1" w:rsidRPr="00DA54EE" w:rsidRDefault="006C56B1" w:rsidP="00BF43E9">
      <w:pPr>
        <w:pStyle w:val="Mwypkt"/>
        <w:rPr>
          <w:rFonts w:cs="Calibri"/>
        </w:rPr>
      </w:pPr>
      <w:r w:rsidRPr="00DA54EE">
        <w:rPr>
          <w:rFonts w:cs="Calibri"/>
        </w:rPr>
        <w:t>inwentaryzacja przyrodnicza terenu przed przystąpieniem do inwestycji;</w:t>
      </w:r>
    </w:p>
    <w:p w14:paraId="5A415D0C" w14:textId="77777777" w:rsidR="006C56B1" w:rsidRPr="00DA54EE" w:rsidRDefault="006C56B1" w:rsidP="00BF43E9">
      <w:pPr>
        <w:pStyle w:val="Mwypkt"/>
        <w:rPr>
          <w:rFonts w:cs="Calibri"/>
        </w:rPr>
      </w:pPr>
      <w:r w:rsidRPr="00DA54EE">
        <w:rPr>
          <w:rFonts w:cs="Calibri"/>
        </w:rPr>
        <w:t>ograniczenie do minimum powierzchni przyszłej inwestycji, aby ograniczyć zajęcie terenu;</w:t>
      </w:r>
    </w:p>
    <w:p w14:paraId="189B88FA" w14:textId="77777777" w:rsidR="006C56B1" w:rsidRPr="00DA54EE" w:rsidRDefault="006C56B1" w:rsidP="00BF43E9">
      <w:pPr>
        <w:pStyle w:val="Mwypkt"/>
        <w:rPr>
          <w:rFonts w:cs="Calibri"/>
        </w:rPr>
      </w:pPr>
      <w:r w:rsidRPr="00DA54EE">
        <w:rPr>
          <w:rFonts w:cs="Calibri"/>
        </w:rPr>
        <w:t>wprowadzanie rozwiązań minimalizujących efekt barierowy – przejść dla zwierząt, przepławek dla ryb itp.;</w:t>
      </w:r>
    </w:p>
    <w:p w14:paraId="21E29CB7" w14:textId="77777777" w:rsidR="006C56B1" w:rsidRPr="00DA54EE" w:rsidRDefault="006C56B1" w:rsidP="00BF43E9">
      <w:pPr>
        <w:pStyle w:val="Mwypkt"/>
        <w:rPr>
          <w:rFonts w:cs="Calibri"/>
        </w:rPr>
      </w:pPr>
      <w:r w:rsidRPr="00DA54EE">
        <w:rPr>
          <w:rFonts w:cs="Calibri"/>
        </w:rPr>
        <w:lastRenderedPageBreak/>
        <w:t xml:space="preserve">dostosowanie terminu przeprowadzania prac do okresów lęgowych i rozrodczych ssaków, ptaków, płazów, tarlisk ryb lub stworzenie siedlisk zastępczych (np. budek dla ptaków nietoperzy w przypadku termomodernizacji); </w:t>
      </w:r>
    </w:p>
    <w:p w14:paraId="0DA2CD4F" w14:textId="77777777" w:rsidR="006C56B1" w:rsidRPr="00DA54EE" w:rsidRDefault="006C56B1" w:rsidP="00BF43E9">
      <w:pPr>
        <w:pStyle w:val="Mwypkt"/>
        <w:rPr>
          <w:rFonts w:cs="Calibri"/>
        </w:rPr>
      </w:pPr>
      <w:r w:rsidRPr="00DA54EE">
        <w:rPr>
          <w:rFonts w:cs="Calibri"/>
        </w:rPr>
        <w:t xml:space="preserve">zaplanowanie prac w sposób minimalizujący niszczenie roślinności, ograniczenie wycinki drzew i krzewów, terenów zieleni oraz uwzględniając wykonywanie nowych </w:t>
      </w:r>
      <w:proofErr w:type="spellStart"/>
      <w:r w:rsidRPr="00DA54EE">
        <w:rPr>
          <w:rFonts w:cs="Calibri"/>
        </w:rPr>
        <w:t>nasadzeń</w:t>
      </w:r>
      <w:proofErr w:type="spellEnd"/>
      <w:r w:rsidRPr="00DA54EE">
        <w:rPr>
          <w:rFonts w:cs="Calibri"/>
        </w:rPr>
        <w:t>, odtworzenie zniszczonych terenów zieleni w sąsiedztwie inwestycji;</w:t>
      </w:r>
    </w:p>
    <w:p w14:paraId="39AB0559" w14:textId="77777777" w:rsidR="006C56B1" w:rsidRPr="00DA54EE" w:rsidRDefault="006C56B1" w:rsidP="00BF43E9">
      <w:pPr>
        <w:pStyle w:val="Mwypkt"/>
        <w:rPr>
          <w:rFonts w:cs="Calibri"/>
        </w:rPr>
      </w:pPr>
      <w:r w:rsidRPr="00DA54EE">
        <w:rPr>
          <w:rFonts w:cs="Calibri"/>
        </w:rPr>
        <w:t>uwzględnianie w projektach budowlanych potrzeb ochrony gleb – niezasklepianie gruntów, stosowania powierzchni półprzepuszczalnych;</w:t>
      </w:r>
    </w:p>
    <w:p w14:paraId="70F90344" w14:textId="77777777" w:rsidR="006C56B1" w:rsidRPr="00DA54EE" w:rsidRDefault="006C56B1" w:rsidP="00BF43E9">
      <w:pPr>
        <w:pStyle w:val="Mwypkt"/>
        <w:rPr>
          <w:rFonts w:cs="Calibri"/>
        </w:rPr>
      </w:pPr>
      <w:r w:rsidRPr="00DA54EE">
        <w:rPr>
          <w:rFonts w:cs="Calibri"/>
        </w:rPr>
        <w:t>ograniczanie do minimum strefy bezpośredniej ingerencji robót remontowo-budowlanych;</w:t>
      </w:r>
    </w:p>
    <w:p w14:paraId="1BFF430A" w14:textId="77777777" w:rsidR="006C56B1" w:rsidRPr="00DA54EE" w:rsidRDefault="006C56B1" w:rsidP="00BF43E9">
      <w:pPr>
        <w:pStyle w:val="Mwypkt"/>
        <w:rPr>
          <w:rFonts w:cs="Calibri"/>
        </w:rPr>
      </w:pPr>
      <w:r w:rsidRPr="00DA54EE">
        <w:rPr>
          <w:rFonts w:cs="Calibri"/>
        </w:rPr>
        <w:t>stosowanie nawierzchni dróg ograniczającej uciążliwość akustyczną (w uzasadnionych przypadkach), lokalizowanie dróg w odpowiedniej odległości od zabudowy mieszkaniowej; stosowanie pasów zieleni wzdłuż dróg, w ostateczności stosowanie ekranów akustycznych;</w:t>
      </w:r>
    </w:p>
    <w:p w14:paraId="22B6BD06" w14:textId="4F9C58B9" w:rsidR="006E4BBB" w:rsidRPr="00DA54EE" w:rsidRDefault="006C56B1" w:rsidP="00BF43E9">
      <w:pPr>
        <w:pStyle w:val="Mwypkt"/>
        <w:rPr>
          <w:rFonts w:cs="Calibri"/>
        </w:rPr>
      </w:pPr>
      <w:r w:rsidRPr="00DA54EE">
        <w:rPr>
          <w:rFonts w:cs="Calibri"/>
        </w:rPr>
        <w:t>unikanie wprowadzania dominant krajobrazowych.</w:t>
      </w:r>
    </w:p>
    <w:p w14:paraId="779726E0" w14:textId="77777777" w:rsidR="006C56B1" w:rsidRPr="00DA54EE" w:rsidRDefault="006C56B1" w:rsidP="0013205E">
      <w:pPr>
        <w:pStyle w:val="Mnormal"/>
        <w:rPr>
          <w:b/>
          <w:i/>
        </w:rPr>
      </w:pPr>
      <w:r w:rsidRPr="00DA54EE">
        <w:t>Oddziaływania transgraniczne</w:t>
      </w:r>
    </w:p>
    <w:p w14:paraId="7CBB59BB" w14:textId="4644475D" w:rsidR="006C56B1" w:rsidRPr="00DA54EE" w:rsidRDefault="006C56B1" w:rsidP="006C56B1">
      <w:pPr>
        <w:pStyle w:val="Mnormal"/>
        <w:rPr>
          <w:rFonts w:cs="Calibri"/>
        </w:rPr>
      </w:pPr>
      <w:r w:rsidRPr="00DA54EE">
        <w:rPr>
          <w:rFonts w:cs="Calibri"/>
        </w:rPr>
        <w:t>Przeprowadzone w toku Prognozy analizy pozwalają stwierdzić, że typy projektów zaplanowane do realizacji w poszczególnych priorytetach</w:t>
      </w:r>
      <w:r w:rsidR="004C4548" w:rsidRPr="00DA54EE">
        <w:rPr>
          <w:rFonts w:cs="Calibri"/>
        </w:rPr>
        <w:t xml:space="preserve"> FEDS 2021-2027</w:t>
      </w:r>
      <w:r w:rsidRPr="00DA54EE">
        <w:rPr>
          <w:rFonts w:cs="Calibri"/>
        </w:rPr>
        <w:t xml:space="preserve">, </w:t>
      </w:r>
      <w:r w:rsidR="004C4548" w:rsidRPr="00DA54EE">
        <w:rPr>
          <w:rFonts w:cs="Calibri"/>
        </w:rPr>
        <w:t xml:space="preserve">a także w ramach TPST </w:t>
      </w:r>
      <w:r w:rsidRPr="00DA54EE">
        <w:rPr>
          <w:rFonts w:cs="Calibri"/>
        </w:rPr>
        <w:t>nie będą powodowały oddziaływań transgranicznych. Wniosek sformułowano na podstawie zidentyfikowanych w prognozie rodzajów oddziaływań, skali inwestycji oraz ich charakteru, a także bazując na ogólnych i strategicznych sformułowaniach, które nie wskazują precyzyjnie lokalizacji inwestycji. W ocenie posłużono się także wnioskami z prognoz sporządzonych dla powiązanych dokumentów sektorowych. Możliwość wystąpienia oddziaływań będzie zależeć od skali i lokalizacji planowanych przedsięwzięć.</w:t>
      </w:r>
    </w:p>
    <w:p w14:paraId="3A6E4C9A" w14:textId="77777777" w:rsidR="006C56B1" w:rsidRPr="00DA54EE" w:rsidRDefault="006C56B1" w:rsidP="006C56B1">
      <w:pPr>
        <w:pStyle w:val="Mnormal"/>
        <w:rPr>
          <w:rFonts w:cs="Calibri"/>
        </w:rPr>
      </w:pPr>
      <w:r w:rsidRPr="00DA54EE">
        <w:rPr>
          <w:rFonts w:cs="Calibri"/>
        </w:rPr>
        <w:t>Jednakże, w prognozie wskazano typy projektów, które potencjalnie, w zależności od obranej lokalizacji oraz skali mogą na etapie realizacji powodować wystąpienie ryzyka oddziaływań transgranicznych. Są to przede wszystkim projekty z zakresu energetyki oraz transportu, które będą stykać się z granicą kraju. Należy, zatem zgodnie z obowiązującymi przepisami</w:t>
      </w:r>
      <w:r w:rsidRPr="009E646F">
        <w:rPr>
          <w:rFonts w:cs="Calibri"/>
          <w:szCs w:val="24"/>
          <w:vertAlign w:val="superscript"/>
        </w:rPr>
        <w:footnoteReference w:id="4"/>
      </w:r>
      <w:r w:rsidRPr="009E646F">
        <w:rPr>
          <w:rFonts w:cs="Calibri"/>
          <w:szCs w:val="24"/>
          <w:vertAlign w:val="superscript"/>
        </w:rPr>
        <w:t xml:space="preserve"> </w:t>
      </w:r>
      <w:r w:rsidRPr="00DA54EE">
        <w:rPr>
          <w:rFonts w:cs="Calibri"/>
        </w:rPr>
        <w:t>dokonać wnikliwej analizy także pod kątem oddziaływań transgranicznych w procedurze oceny oddziaływania na środowisko dla ww. przedsięwzięć.</w:t>
      </w:r>
    </w:p>
    <w:p w14:paraId="347D788D" w14:textId="0A865576" w:rsidR="006C56B1" w:rsidRPr="00DA54EE" w:rsidRDefault="006C56B1" w:rsidP="006C56B1">
      <w:pPr>
        <w:pStyle w:val="DSpowyr"/>
        <w:rPr>
          <w:rFonts w:cs="Calibri"/>
          <w:b w:val="0"/>
          <w:i w:val="0"/>
        </w:rPr>
      </w:pPr>
      <w:r w:rsidRPr="00DA54EE">
        <w:rPr>
          <w:rFonts w:cs="Calibri"/>
          <w:b w:val="0"/>
          <w:i w:val="0"/>
        </w:rPr>
        <w:lastRenderedPageBreak/>
        <w:t>Warianty alternatywne</w:t>
      </w:r>
    </w:p>
    <w:p w14:paraId="6A8590D5" w14:textId="15E40621" w:rsidR="00F8331A" w:rsidRPr="00DA54EE" w:rsidRDefault="00F8331A" w:rsidP="00F8331A">
      <w:pPr>
        <w:pStyle w:val="Mnormal"/>
        <w:rPr>
          <w:rFonts w:cs="Calibri"/>
        </w:rPr>
      </w:pPr>
      <w:r w:rsidRPr="00DA54EE">
        <w:rPr>
          <w:rFonts w:cs="Calibri"/>
        </w:rPr>
        <w:t>W prognozie nie zidentyfikowano potrzeby realizacji wariantu alternatywnego dla projektu FEDS 2021-2027</w:t>
      </w:r>
      <w:r w:rsidR="00C90C6F" w:rsidRPr="00DA54EE">
        <w:rPr>
          <w:rFonts w:cs="Calibri"/>
        </w:rPr>
        <w:t xml:space="preserve"> wraz z załącznikami</w:t>
      </w:r>
      <w:r w:rsidRPr="00DA54EE">
        <w:rPr>
          <w:rFonts w:cs="Calibri"/>
        </w:rPr>
        <w:t>, jednak wskazano rekomendacje, które w jeszcze większym stopniu pozwoliłyby na</w:t>
      </w:r>
      <w:r w:rsidR="00652E25" w:rsidRPr="00DA54EE">
        <w:rPr>
          <w:rFonts w:cs="Calibri"/>
        </w:rPr>
        <w:t> </w:t>
      </w:r>
      <w:r w:rsidRPr="00DA54EE">
        <w:rPr>
          <w:rFonts w:cs="Calibri"/>
        </w:rPr>
        <w:t>wzmocnienie pozytywnych oddziaływań przyjętych do realizacji projektów oraz pomogłyby w</w:t>
      </w:r>
      <w:r w:rsidR="00652E25" w:rsidRPr="00DA54EE">
        <w:rPr>
          <w:rFonts w:cs="Calibri"/>
        </w:rPr>
        <w:t> </w:t>
      </w:r>
      <w:r w:rsidRPr="00DA54EE">
        <w:rPr>
          <w:rFonts w:cs="Calibri"/>
        </w:rPr>
        <w:t>ograniczeniu ich potencjalnego negatywnego oddziaływania.</w:t>
      </w:r>
    </w:p>
    <w:p w14:paraId="2112185E" w14:textId="77777777" w:rsidR="00F8331A" w:rsidRPr="00DA54EE" w:rsidRDefault="00F8331A" w:rsidP="00F8331A">
      <w:pPr>
        <w:pStyle w:val="Mnormal"/>
        <w:rPr>
          <w:rFonts w:cs="Calibri"/>
        </w:rPr>
      </w:pPr>
      <w:r w:rsidRPr="00DA54EE">
        <w:rPr>
          <w:rFonts w:cs="Calibri"/>
        </w:rPr>
        <w:t>Projekt FEDS 2021-2027 oparty został na zasadach opracowania programów operacyjnych UE oraz uzgodnieniach krajowych, a także z Komisją Europejską. Biorąc powyższe pod uwagę, jak również ogólny charakter FEDS 2021-2027 (wskazano wyłącznie typy projektów możliwych do wsparcia) brak jest przesłanek do przedstawienia alternatywnej wersji FEDS 2021-2027, a jedynie istnieją ograniczone możliwości wskazania zmian w zakresie:</w:t>
      </w:r>
    </w:p>
    <w:p w14:paraId="4E3D9195" w14:textId="77777777" w:rsidR="00F8331A" w:rsidRPr="00DA54EE" w:rsidRDefault="00F8331A" w:rsidP="00BF43E9">
      <w:pPr>
        <w:pStyle w:val="Mwypkt"/>
        <w:rPr>
          <w:rFonts w:cs="Calibri"/>
        </w:rPr>
      </w:pPr>
      <w:r w:rsidRPr="00DA54EE">
        <w:rPr>
          <w:rFonts w:cs="Calibri"/>
        </w:rPr>
        <w:t>zmiany alokacji środków na poszczególne cele szczegółowe;</w:t>
      </w:r>
    </w:p>
    <w:p w14:paraId="2B06ED41" w14:textId="77777777" w:rsidR="00F8331A" w:rsidRPr="00DA54EE" w:rsidRDefault="00F8331A" w:rsidP="00BF43E9">
      <w:pPr>
        <w:pStyle w:val="Mwypkt"/>
        <w:rPr>
          <w:rFonts w:cs="Calibri"/>
        </w:rPr>
      </w:pPr>
      <w:r w:rsidRPr="00DA54EE">
        <w:rPr>
          <w:rFonts w:cs="Calibri"/>
        </w:rPr>
        <w:t>rozszerzenia celów szczegółowych o nowe typy projektów;</w:t>
      </w:r>
    </w:p>
    <w:p w14:paraId="43C88E36" w14:textId="77777777" w:rsidR="00F8331A" w:rsidRPr="00DA54EE" w:rsidRDefault="00F8331A" w:rsidP="00BF43E9">
      <w:pPr>
        <w:pStyle w:val="Mwypkt"/>
        <w:rPr>
          <w:rFonts w:cs="Calibri"/>
        </w:rPr>
      </w:pPr>
      <w:r w:rsidRPr="00DA54EE">
        <w:rPr>
          <w:rFonts w:cs="Calibri"/>
        </w:rPr>
        <w:t>doszczegółowienia zakresu typów projektów;</w:t>
      </w:r>
    </w:p>
    <w:p w14:paraId="00047EEB" w14:textId="77777777" w:rsidR="00F8331A" w:rsidRPr="00DA54EE" w:rsidRDefault="00F8331A" w:rsidP="00BF43E9">
      <w:pPr>
        <w:pStyle w:val="Mwypkt"/>
        <w:rPr>
          <w:rFonts w:cs="Calibri"/>
        </w:rPr>
      </w:pPr>
      <w:r w:rsidRPr="00DA54EE">
        <w:rPr>
          <w:rFonts w:cs="Calibri"/>
        </w:rPr>
        <w:t>wprowadzenia warunków związanych z realizacją projektu (np. lokalizacja, technologia – opis na etapie składania wniosku o dofinansowanie).</w:t>
      </w:r>
    </w:p>
    <w:p w14:paraId="0C587FE1" w14:textId="261AD84E" w:rsidR="008C7B69" w:rsidRPr="00DA54EE" w:rsidRDefault="00F8331A" w:rsidP="00F8331A">
      <w:pPr>
        <w:pStyle w:val="Mnormal"/>
        <w:rPr>
          <w:rFonts w:cs="Calibri"/>
        </w:rPr>
      </w:pPr>
      <w:r w:rsidRPr="00DA54EE">
        <w:rPr>
          <w:rFonts w:cs="Calibri"/>
        </w:rPr>
        <w:t>Należy podkreślić, iż wnioski z przeprowadzonych analiz zarówno zgodności celów projektu FEDS 2021-2027 z celami przede wszystkim wskazanymi przez Europejski Zielony Ład, Strategię Województwa Dolnośląskiego 2030, jak również zidentyfikowane w diagnozie stanu środowiska problemy oraz zagrożenia, wskazują na potrzebę realizacji Programu, co zostało potwierdzone w szczegółowej analizie w rozdziale 4.2.</w:t>
      </w:r>
    </w:p>
    <w:p w14:paraId="232A9C03" w14:textId="77777777" w:rsidR="006C56B1" w:rsidRPr="0013205E" w:rsidRDefault="006C56B1" w:rsidP="0013205E">
      <w:pPr>
        <w:pStyle w:val="Mnormal"/>
      </w:pPr>
      <w:r w:rsidRPr="0013205E">
        <w:t>Monitoring skutków realizacji projektu FEDS 2021-2027, w tym skutki środowiskowe i przestrzenne w systemie programowania rozwoju</w:t>
      </w:r>
    </w:p>
    <w:p w14:paraId="34AFF662" w14:textId="77777777" w:rsidR="006C56B1" w:rsidRPr="00DA54EE" w:rsidRDefault="006C56B1" w:rsidP="006C56B1">
      <w:pPr>
        <w:pStyle w:val="Mnormal"/>
        <w:rPr>
          <w:rFonts w:cs="Calibri"/>
        </w:rPr>
      </w:pPr>
      <w:r w:rsidRPr="00DA54EE">
        <w:rPr>
          <w:rFonts w:cs="Calibri"/>
        </w:rPr>
        <w:t xml:space="preserve">Realizacja Programu powinna podlegać odpowiedniemu systemowi monitoringu, w zakresie osiągania wyznaczonych celów i priorytetów. System monitoringu opracowany w ocenianym dokumencie opiera się na założeniach systemu wskaźników, zawartych w dokumentach dla perspektywy finansowej na lata 2021-2027. W projekcie Programu przedstawiono dwa rodzaje wskaźników rezultatu oraz produktu. </w:t>
      </w:r>
    </w:p>
    <w:p w14:paraId="5D8BD887" w14:textId="77777777" w:rsidR="006C56B1" w:rsidRPr="00DA54EE" w:rsidRDefault="006C56B1" w:rsidP="006C56B1">
      <w:pPr>
        <w:pStyle w:val="Mnormal"/>
        <w:rPr>
          <w:rFonts w:cs="Calibri"/>
        </w:rPr>
      </w:pPr>
      <w:r w:rsidRPr="00DA54EE">
        <w:rPr>
          <w:rFonts w:cs="Calibri"/>
        </w:rPr>
        <w:t xml:space="preserve">Obowiązek monitorowania i sprawozdawczości dotyczyć będzie wszystkich poziomów instytucjonalnych wdrażania Programu oraz wszystkich beneficjentów programu operacyjnego. </w:t>
      </w:r>
    </w:p>
    <w:p w14:paraId="58FEA575" w14:textId="77777777" w:rsidR="006C56B1" w:rsidRPr="00DA54EE" w:rsidRDefault="006C56B1" w:rsidP="006C56B1">
      <w:pPr>
        <w:pStyle w:val="Mnormal"/>
        <w:rPr>
          <w:rFonts w:eastAsiaTheme="minorHAnsi" w:cs="Calibri"/>
        </w:rPr>
      </w:pPr>
      <w:r w:rsidRPr="00DA54EE">
        <w:rPr>
          <w:rFonts w:cs="Calibri"/>
        </w:rPr>
        <w:t xml:space="preserve">Skutki środowiskowe realizacji Programu powinny być monitorowane w oparciu o wskaźniki produktu lub rezultatu określone w projekcie FEDS 2021-2207 (np. </w:t>
      </w:r>
      <w:r w:rsidRPr="00DA54EE">
        <w:rPr>
          <w:rFonts w:eastAsiaTheme="minorHAnsi" w:cs="Calibri"/>
        </w:rPr>
        <w:t>dodatkowa moc zainstalowana odnawialnych źródeł energii), jak również w oparciu o wskaźniki opisujące stan środowiska – przede wszystkim w ramach monitoringu PMŚ.</w:t>
      </w:r>
    </w:p>
    <w:p w14:paraId="3C1E615B" w14:textId="77777777" w:rsidR="006C56B1" w:rsidRPr="00DA54EE" w:rsidRDefault="006C56B1" w:rsidP="006C56B1">
      <w:pPr>
        <w:pStyle w:val="Mnormal"/>
        <w:rPr>
          <w:rFonts w:eastAsiaTheme="minorHAnsi" w:cs="Calibri"/>
        </w:rPr>
      </w:pPr>
      <w:r w:rsidRPr="00DA54EE">
        <w:rPr>
          <w:rFonts w:eastAsiaTheme="minorHAnsi" w:cs="Calibri"/>
        </w:rPr>
        <w:lastRenderedPageBreak/>
        <w:t>W Prognozie zaproponowano listę wskaźników, które powinny obrazować efekty oraz postęp w osiągnieciu celów Programu pod względem środowiskowym.</w:t>
      </w:r>
    </w:p>
    <w:p w14:paraId="7289FCA4" w14:textId="1EDC46A6" w:rsidR="006C56B1" w:rsidRPr="00DA54EE" w:rsidRDefault="006C56B1" w:rsidP="00792BD1">
      <w:pPr>
        <w:pStyle w:val="Mnormal"/>
        <w:rPr>
          <w:rFonts w:eastAsiaTheme="minorHAnsi" w:cs="Calibri"/>
        </w:rPr>
      </w:pPr>
      <w:r w:rsidRPr="00DA54EE">
        <w:rPr>
          <w:rFonts w:eastAsiaTheme="minorHAnsi" w:cs="Calibri"/>
        </w:rPr>
        <w:t>Należy jednak zaznaczyć, iż na stan środowiska w województwie dolnośląskim ma wpływ wiele czynników, w tym inwestycji realizowanych z innych środków niż środki FEDS 2021- 2027.</w:t>
      </w:r>
    </w:p>
    <w:p w14:paraId="038EFFB0" w14:textId="581FF826" w:rsidR="00C90C6F" w:rsidRPr="00DA54EE" w:rsidRDefault="006D0F67" w:rsidP="00792BD1">
      <w:pPr>
        <w:pStyle w:val="Mnormal"/>
        <w:rPr>
          <w:rFonts w:eastAsiaTheme="minorHAnsi" w:cs="Calibri"/>
        </w:rPr>
      </w:pPr>
      <w:r w:rsidRPr="00DA54EE">
        <w:rPr>
          <w:rFonts w:eastAsiaTheme="minorHAnsi" w:cs="Calibri"/>
        </w:rPr>
        <w:t>Wdrażanie TPST w subregionie wałbrzyskim oraz powiecie zgorzeleckim będzie prowadzone na poziomie lokalnym. Monitoring i ewaluacja realizacji TPST będą realizowane w ramach systemu opracowanego dla FEDS 2021-2027, a także metod i mechanizmów ewaluacyjnych opracowanych dla FST.</w:t>
      </w:r>
    </w:p>
    <w:p w14:paraId="0779BE8D" w14:textId="787BF65D" w:rsidR="00652E25" w:rsidRPr="00DA54EE" w:rsidRDefault="00457246" w:rsidP="001E1993">
      <w:pPr>
        <w:pStyle w:val="Mwyr1"/>
        <w:rPr>
          <w:rFonts w:cs="Calibri"/>
          <w:lang w:val="en-US"/>
        </w:rPr>
      </w:pPr>
      <w:bookmarkStart w:id="24" w:name="_Toc81813546"/>
      <w:r w:rsidRPr="00DA54EE">
        <w:rPr>
          <w:rFonts w:cs="Calibri"/>
          <w:lang w:val="en-US"/>
        </w:rPr>
        <w:t>The Summary of the forecast in a non-specialist language</w:t>
      </w:r>
      <w:bookmarkEnd w:id="24"/>
    </w:p>
    <w:p w14:paraId="737D4397" w14:textId="77777777" w:rsidR="00205085" w:rsidRPr="00DA54EE" w:rsidRDefault="00205085" w:rsidP="00205085">
      <w:pPr>
        <w:pStyle w:val="Mnormal"/>
        <w:rPr>
          <w:rFonts w:cs="Calibri"/>
          <w:lang w:val="en-GB"/>
        </w:rPr>
      </w:pPr>
      <w:r w:rsidRPr="00DA54EE">
        <w:rPr>
          <w:rFonts w:cs="Calibri"/>
          <w:lang w:val="en-GB"/>
        </w:rPr>
        <w:t xml:space="preserve">The environmental impact forecast is an element of the strategic environmental impact assessment of the project of the Program European Funds for Lower Silesia 2021-2027 (FEDS 2021-2027, Program) with attachments (Territorial Just Transition Plan for the Lower Silesian Voivodeship 2021-2030 - Zgorzelec </w:t>
      </w:r>
      <w:proofErr w:type="spellStart"/>
      <w:r w:rsidRPr="00DA54EE">
        <w:rPr>
          <w:rFonts w:cs="Calibri"/>
          <w:lang w:val="en-GB"/>
        </w:rPr>
        <w:t>poviat</w:t>
      </w:r>
      <w:proofErr w:type="spellEnd"/>
      <w:r w:rsidRPr="00DA54EE">
        <w:rPr>
          <w:rFonts w:cs="Calibri"/>
          <w:lang w:val="en-GB"/>
        </w:rPr>
        <w:t xml:space="preserve"> and </w:t>
      </w:r>
      <w:proofErr w:type="spellStart"/>
      <w:r w:rsidRPr="00DA54EE">
        <w:rPr>
          <w:rFonts w:cs="Calibri"/>
          <w:lang w:val="en-GB"/>
        </w:rPr>
        <w:t>Wałbrzych</w:t>
      </w:r>
      <w:proofErr w:type="spellEnd"/>
      <w:r w:rsidRPr="00DA54EE">
        <w:rPr>
          <w:rFonts w:cs="Calibri"/>
          <w:lang w:val="en-GB"/>
        </w:rPr>
        <w:t xml:space="preserve"> subregion – TJTP project). The legal basis for the preparation of the forecast is the Act of 3 October 2008 on the provision of information on the environment and its protection, public participation in environmental protection and on environmental impact assessments</w:t>
      </w:r>
      <w:r w:rsidRPr="00822487">
        <w:rPr>
          <w:rFonts w:cs="Calibri"/>
          <w:vertAlign w:val="superscript"/>
          <w:lang w:val="en-GB"/>
        </w:rPr>
        <w:footnoteReference w:id="5"/>
      </w:r>
      <w:r w:rsidRPr="00822487">
        <w:rPr>
          <w:rFonts w:cs="Calibri"/>
          <w:vertAlign w:val="superscript"/>
          <w:lang w:val="en-GB"/>
        </w:rPr>
        <w:t xml:space="preserve"> </w:t>
      </w:r>
      <w:r w:rsidRPr="00DA54EE">
        <w:rPr>
          <w:rFonts w:cs="Calibri"/>
          <w:lang w:val="en-GB"/>
        </w:rPr>
        <w:t>(„EIA Act”), which transposes into Polish legislation Directive 2001/42/EC of the European Parliament and of the Council of 27 June 2001 on the assessment of the effects of certain plans and programs on the environment (SEA).</w:t>
      </w:r>
      <w:r w:rsidRPr="00DA54EE">
        <w:rPr>
          <w:rFonts w:eastAsia="SimSun" w:cs="Calibri"/>
          <w:vertAlign w:val="superscript"/>
          <w:lang w:val="en-GB"/>
        </w:rPr>
        <w:footnoteReference w:id="6"/>
      </w:r>
    </w:p>
    <w:p w14:paraId="2796FA02" w14:textId="43A6E28E" w:rsidR="00205085" w:rsidRPr="00DA54EE" w:rsidRDefault="00205085" w:rsidP="00205085">
      <w:pPr>
        <w:pStyle w:val="Mnormal"/>
        <w:rPr>
          <w:rFonts w:cs="Calibri"/>
          <w:lang w:val="en-GB" w:eastAsia="ar-SA"/>
        </w:rPr>
      </w:pPr>
      <w:r w:rsidRPr="00DA54EE">
        <w:rPr>
          <w:rFonts w:cs="Calibri"/>
          <w:lang w:val="en-GB" w:eastAsia="ar-SA"/>
        </w:rPr>
        <w:t>The aim of the environmental impact assessment is a comprehensive analysis of the possible impact on</w:t>
      </w:r>
      <w:r w:rsidR="00D42E8B" w:rsidRPr="00DA54EE">
        <w:rPr>
          <w:rFonts w:cs="Calibri"/>
          <w:lang w:val="en-GB" w:eastAsia="ar-SA"/>
        </w:rPr>
        <w:t> </w:t>
      </w:r>
      <w:r w:rsidRPr="00DA54EE">
        <w:rPr>
          <w:rFonts w:cs="Calibri"/>
          <w:lang w:val="en-GB" w:eastAsia="ar-SA"/>
        </w:rPr>
        <w:t>individual elements of the environment, activities supported under FEDS 2021-2027, together with appendices. The analysis also includes an assessment of the presence of cumulative impacts, an analysis of the possibility of using alternative solutions and proposals for actions to minimize negative impacts. Apart from the scope specified in the EIA Act, the forecast also includes the scope specified by the bodies issuing opinions on the document and the body developing the draft Program.</w:t>
      </w:r>
    </w:p>
    <w:p w14:paraId="6601E5D5" w14:textId="77777777" w:rsidR="00205085" w:rsidRPr="00DA54EE" w:rsidRDefault="00205085" w:rsidP="00205085">
      <w:pPr>
        <w:pStyle w:val="Mnormal"/>
        <w:rPr>
          <w:rFonts w:cs="Calibri"/>
          <w:color w:val="000000"/>
          <w:lang w:val="en-GB"/>
        </w:rPr>
      </w:pPr>
      <w:r w:rsidRPr="00DA54EE">
        <w:rPr>
          <w:rFonts w:cs="Calibri"/>
          <w:lang w:val="en-GB"/>
        </w:rPr>
        <w:t xml:space="preserve">The project of the Program European Funds for Lower Silesia 2021-2027 is a tool for the implementation of the Policy Objectives (1-5) specified in the Regulation of the European Parliament and the Council (EU) 2021/1060 of June 24, 2021. The main objectives of the Program intervention should be in the regional dimension to implement the assumptions of the European Green Deal strategy, i.e. sustainable development, a modern, resource-efficient, and competitive economy that will achieve zero net greenhouse gas emissions in 2050. The draft of the Program will also be a tool for implementing the assumptions of the Lover Silesian Voivodeship 2030 Strategy, </w:t>
      </w:r>
      <w:r w:rsidRPr="00DA54EE">
        <w:rPr>
          <w:rFonts w:cs="Calibri"/>
          <w:lang w:val="en-GB"/>
        </w:rPr>
        <w:lastRenderedPageBreak/>
        <w:t xml:space="preserve">indicating the need to improve the competitiveness of Lower Silesia's economy while maintaining its environmental values. The draft Program provides for the support of the types of projects and investments presented in it from the resources of the ERDF, ESF+ and JTF. In addition, the FEDS 2021-2027 project indicates Priority 8 - Just Transition, which assumes the implementation of three specific objectives related to the social, environmental, and economic transformation of the </w:t>
      </w:r>
      <w:proofErr w:type="spellStart"/>
      <w:r w:rsidRPr="00DA54EE">
        <w:rPr>
          <w:rFonts w:cs="Calibri"/>
          <w:lang w:val="en-GB"/>
        </w:rPr>
        <w:t>Wałbrzych</w:t>
      </w:r>
      <w:proofErr w:type="spellEnd"/>
      <w:r w:rsidRPr="00DA54EE">
        <w:rPr>
          <w:rFonts w:cs="Calibri"/>
          <w:lang w:val="en-GB"/>
        </w:rPr>
        <w:t xml:space="preserve"> subregion and the Zgorzelec </w:t>
      </w:r>
      <w:proofErr w:type="spellStart"/>
      <w:r w:rsidRPr="00DA54EE">
        <w:rPr>
          <w:rFonts w:cs="Calibri"/>
          <w:lang w:val="en-GB"/>
        </w:rPr>
        <w:t>poviat</w:t>
      </w:r>
      <w:proofErr w:type="spellEnd"/>
      <w:r w:rsidRPr="00DA54EE">
        <w:rPr>
          <w:rFonts w:cs="Calibri"/>
          <w:lang w:val="en-GB"/>
        </w:rPr>
        <w:t xml:space="preserve">. The program will support selected areas presented in the draft Territorial Plan of Just Transition for the Lower Silesian Voivodeship 2021-2030 for the Zgorzelec </w:t>
      </w:r>
      <w:proofErr w:type="spellStart"/>
      <w:r w:rsidRPr="00DA54EE">
        <w:rPr>
          <w:rFonts w:cs="Calibri"/>
          <w:lang w:val="en-GB"/>
        </w:rPr>
        <w:t>poviat</w:t>
      </w:r>
      <w:proofErr w:type="spellEnd"/>
      <w:r w:rsidRPr="00DA54EE">
        <w:rPr>
          <w:rFonts w:cs="Calibri"/>
          <w:lang w:val="en-GB"/>
        </w:rPr>
        <w:t xml:space="preserve"> and the </w:t>
      </w:r>
      <w:proofErr w:type="spellStart"/>
      <w:r w:rsidRPr="00DA54EE">
        <w:rPr>
          <w:rFonts w:cs="Calibri"/>
          <w:lang w:val="en-GB"/>
        </w:rPr>
        <w:t>Wałbrzych</w:t>
      </w:r>
      <w:proofErr w:type="spellEnd"/>
      <w:r w:rsidRPr="00DA54EE">
        <w:rPr>
          <w:rFonts w:cs="Calibri"/>
          <w:lang w:val="en-GB"/>
        </w:rPr>
        <w:t xml:space="preserve"> subregion), constituting appendices to the Program</w:t>
      </w:r>
      <w:r w:rsidRPr="00DA54EE">
        <w:rPr>
          <w:rFonts w:cs="Calibri"/>
          <w:color w:val="000000"/>
          <w:lang w:val="en-GB"/>
        </w:rPr>
        <w:t>.</w:t>
      </w:r>
    </w:p>
    <w:p w14:paraId="71DB04AD" w14:textId="77777777" w:rsidR="00205085" w:rsidRPr="00DA54EE" w:rsidRDefault="00205085" w:rsidP="00205085">
      <w:pPr>
        <w:pStyle w:val="Mnormal"/>
        <w:rPr>
          <w:rFonts w:cs="Calibri"/>
          <w:lang w:val="en-GB"/>
        </w:rPr>
      </w:pPr>
      <w:r w:rsidRPr="00DA54EE">
        <w:rPr>
          <w:rFonts w:cs="Calibri"/>
          <w:lang w:val="en-GB"/>
        </w:rPr>
        <w:t>The analysis of the FEDS 2201-2027 project in the context of taking into account the environmental protection objectives contained in international, community, national and regional documents show a high convergence of provisions with strategic documents from the global and EU to the regional level. The principle of sustainable development has been taken into account in the main objective of the Program, and then in the proposed directions of support. It can be concluded that the FEDS 2021-2027 project will contribute to achieving a balance in the social, economic, and environmental dimensions. The assessment of the current state of the environment in the Lower Silesian Voivodeship indicated the need to take action, primarily in the field of air quality, water quality, water and sewage management, nature and landscape protection, the need for reclamation of post-industrial and post-mining areas, strengthening the ability to adapt to climate change, especially urban areas.</w:t>
      </w:r>
    </w:p>
    <w:p w14:paraId="7A4F5B0D" w14:textId="77777777" w:rsidR="00205085" w:rsidRPr="00DA54EE" w:rsidRDefault="00205085" w:rsidP="00205085">
      <w:pPr>
        <w:pStyle w:val="Mnormal"/>
        <w:rPr>
          <w:rFonts w:cs="Calibri"/>
          <w:lang w:val="en-GB"/>
        </w:rPr>
      </w:pPr>
      <w:r w:rsidRPr="00DA54EE">
        <w:rPr>
          <w:rFonts w:cs="Calibri"/>
          <w:lang w:val="en-GB"/>
        </w:rPr>
        <w:t>Under the FEDS 2021-2027 and TJTP projects, support will be provided to e.g. activities aimed at improving the condition of the environment in areas where there is a need to meet legal obligations, achieving appropriate standards of quality and condition of the environment (e.g. water and sewage management), as well as aiming at low-emission and decarbonisation - development of green technologies, dissemination of renewable energy sources, development low-emission transport. In line with the assumptions of the draft document, the development of enterprises and technologies should pursue the implementation of the principles of the circular economy and reduce the consumption of raw materials and energy.</w:t>
      </w:r>
    </w:p>
    <w:p w14:paraId="51650BD1" w14:textId="77777777" w:rsidR="00205085" w:rsidRPr="00DA54EE" w:rsidRDefault="00205085" w:rsidP="00205085">
      <w:pPr>
        <w:pStyle w:val="Mnormal"/>
        <w:rPr>
          <w:rFonts w:cs="Calibri"/>
          <w:lang w:val="en-GB"/>
        </w:rPr>
      </w:pPr>
      <w:r w:rsidRPr="00DA54EE">
        <w:rPr>
          <w:rFonts w:cs="Calibri"/>
          <w:lang w:val="en-GB"/>
        </w:rPr>
        <w:t xml:space="preserve">As part of the analyses were assessed the possible impacts of all the objectives covered by the Program, as well as appendices constituting the TJTP for the Zgorzelec </w:t>
      </w:r>
      <w:proofErr w:type="spellStart"/>
      <w:r w:rsidRPr="00DA54EE">
        <w:rPr>
          <w:rFonts w:cs="Calibri"/>
          <w:lang w:val="en-GB"/>
        </w:rPr>
        <w:t>poviat</w:t>
      </w:r>
      <w:proofErr w:type="spellEnd"/>
      <w:r w:rsidRPr="00DA54EE">
        <w:rPr>
          <w:rFonts w:cs="Calibri"/>
          <w:lang w:val="en-GB"/>
        </w:rPr>
        <w:t xml:space="preserve"> and </w:t>
      </w:r>
      <w:proofErr w:type="spellStart"/>
      <w:r w:rsidRPr="00DA54EE">
        <w:rPr>
          <w:rFonts w:cs="Calibri"/>
          <w:lang w:val="en-GB"/>
        </w:rPr>
        <w:t>Wałbrzych</w:t>
      </w:r>
      <w:proofErr w:type="spellEnd"/>
      <w:r w:rsidRPr="00DA54EE">
        <w:rPr>
          <w:rFonts w:cs="Calibri"/>
          <w:lang w:val="en-GB"/>
        </w:rPr>
        <w:t xml:space="preserve"> subregion, on individual elements of the environment, including: biodiversity, integrity of protected areas, people, animals, plants, water, air, land surface, landscape, climate, natural resources, monuments and material goods. The analysis were performed for each specific objective and types of projects identified as potentially possible to be implemented under the Program with appendices.</w:t>
      </w:r>
    </w:p>
    <w:p w14:paraId="2C8321C6" w14:textId="77777777" w:rsidR="00205085" w:rsidRPr="00DA54EE" w:rsidRDefault="00205085" w:rsidP="00205085">
      <w:pPr>
        <w:pStyle w:val="Mnormal"/>
        <w:rPr>
          <w:rFonts w:cs="Calibri"/>
          <w:lang w:val="en-GB"/>
        </w:rPr>
      </w:pPr>
      <w:r w:rsidRPr="00DA54EE">
        <w:rPr>
          <w:rFonts w:cs="Calibri"/>
          <w:lang w:val="en-GB"/>
        </w:rPr>
        <w:t xml:space="preserve">It is estimated that the FEDS 2021-2027 project with appendices, as a whole, will have a positive impact on the environment of Lower Silesia and help to solve environmental </w:t>
      </w:r>
      <w:r w:rsidRPr="00DA54EE">
        <w:rPr>
          <w:rFonts w:cs="Calibri"/>
          <w:lang w:val="en-GB"/>
        </w:rPr>
        <w:lastRenderedPageBreak/>
        <w:t>problems identified in the region. It will also play a significant role in solving social, economic, and health problems. The implementation of the assumptions of the draft document will have a significant impact on the financial and health situation of the inhabitants of the region, which will primarily be important for people at risk of exclusion.</w:t>
      </w:r>
    </w:p>
    <w:p w14:paraId="3DB38265" w14:textId="77777777" w:rsidR="00205085" w:rsidRPr="00DA54EE" w:rsidRDefault="00205085" w:rsidP="00205085">
      <w:pPr>
        <w:pStyle w:val="Mnormal"/>
        <w:rPr>
          <w:rFonts w:cs="Calibri"/>
          <w:lang w:val="en-GB"/>
        </w:rPr>
      </w:pPr>
      <w:r w:rsidRPr="00DA54EE">
        <w:rPr>
          <w:rFonts w:cs="Calibri"/>
          <w:lang w:val="en-GB"/>
        </w:rPr>
        <w:t>The forecast did not identify any significant negative impacts on the environment and its individual elements, however, taking into account the nature of the planned activities, potential negative impacts on some of the environmental elements are anticipated. It should be noted, however, that it is possible to shape the planned projects in such a way as to significantly eliminate, limit or compensate the impacts.</w:t>
      </w:r>
    </w:p>
    <w:p w14:paraId="2A9E31E3" w14:textId="77777777" w:rsidR="00205085" w:rsidRPr="00DA54EE" w:rsidRDefault="00205085" w:rsidP="00205085">
      <w:pPr>
        <w:pStyle w:val="Mnormal"/>
        <w:rPr>
          <w:rFonts w:cs="Calibri"/>
          <w:lang w:val="en-GB"/>
        </w:rPr>
      </w:pPr>
      <w:r w:rsidRPr="00DA54EE">
        <w:rPr>
          <w:rFonts w:cs="Calibri"/>
          <w:lang w:val="en-GB"/>
        </w:rPr>
        <w:t>As the FEDS 2021-2027 project with appendices is formulated on a very general level and does not mention specific projects - mainly their location and technical characteristics, the types of these projects could be analysed in a general manner. In connection with the above, at the stage of designing projects that are classified in the Forecast as potentially causing negative impacts and classified as projects that may always have a significant impact on the environment, it will be necessary to carry out a detailed environmental impact assessment, and for projects that may potentially have a significant impact on the environment assessing whether such a test is necessary, following applicable regulations.</w:t>
      </w:r>
    </w:p>
    <w:p w14:paraId="11EC9919" w14:textId="77777777" w:rsidR="00205085" w:rsidRPr="00DA54EE" w:rsidRDefault="00205085" w:rsidP="00205085">
      <w:pPr>
        <w:pStyle w:val="Mnormal"/>
        <w:rPr>
          <w:rFonts w:cs="Calibri"/>
          <w:lang w:val="en-GB"/>
        </w:rPr>
      </w:pPr>
      <w:r w:rsidRPr="00DA54EE">
        <w:rPr>
          <w:rFonts w:cs="Calibri"/>
          <w:lang w:val="en-GB"/>
        </w:rPr>
        <w:t>The expected impacts (positive and negative) have been broken down into individual components of the environment. In most cases, the negative impacts will be temporary, short-term, related to the implementation of the investment.</w:t>
      </w:r>
    </w:p>
    <w:p w14:paraId="3CBA206F" w14:textId="77777777" w:rsidR="00205085" w:rsidRPr="00DA54EE" w:rsidRDefault="00205085" w:rsidP="00205085">
      <w:pPr>
        <w:pStyle w:val="Mnormal"/>
        <w:rPr>
          <w:rFonts w:cs="Calibri"/>
          <w:lang w:val="en-GB"/>
        </w:rPr>
      </w:pPr>
      <w:r w:rsidRPr="00DA54EE">
        <w:rPr>
          <w:rFonts w:cs="Calibri"/>
          <w:lang w:val="en-GB"/>
        </w:rPr>
        <w:t xml:space="preserve">The impacts identified in the assessment of the Territorial Just Transition Plan for the Lower Silesian Voivodeship 2021-2030 for the Zgorzelec </w:t>
      </w:r>
      <w:proofErr w:type="spellStart"/>
      <w:r w:rsidRPr="00DA54EE">
        <w:rPr>
          <w:rFonts w:cs="Calibri"/>
          <w:lang w:val="en-GB"/>
        </w:rPr>
        <w:t>poviat</w:t>
      </w:r>
      <w:proofErr w:type="spellEnd"/>
      <w:r w:rsidRPr="00DA54EE">
        <w:rPr>
          <w:rFonts w:cs="Calibri"/>
          <w:lang w:val="en-GB"/>
        </w:rPr>
        <w:t xml:space="preserve"> and the </w:t>
      </w:r>
      <w:proofErr w:type="spellStart"/>
      <w:r w:rsidRPr="00DA54EE">
        <w:rPr>
          <w:rFonts w:cs="Calibri"/>
          <w:lang w:val="en-GB"/>
        </w:rPr>
        <w:t>Wałbrzych</w:t>
      </w:r>
      <w:proofErr w:type="spellEnd"/>
      <w:r w:rsidRPr="00DA54EE">
        <w:rPr>
          <w:rFonts w:cs="Calibri"/>
          <w:lang w:val="en-GB"/>
        </w:rPr>
        <w:t xml:space="preserve"> subregion), constituting appendices to the Program, are consistent with the assessment of the detailed objectives and types of projects included in Priority 8 FEDS 2021-2027 Just Transition.</w:t>
      </w:r>
    </w:p>
    <w:p w14:paraId="4B7B1FAF" w14:textId="77777777" w:rsidR="00205085" w:rsidRPr="00DA54EE" w:rsidRDefault="00205085" w:rsidP="0013205E">
      <w:pPr>
        <w:pStyle w:val="Mnormal"/>
        <w:rPr>
          <w:b/>
          <w:i/>
          <w:lang w:val="en-GB"/>
        </w:rPr>
      </w:pPr>
      <w:r w:rsidRPr="00DA54EE">
        <w:rPr>
          <w:lang w:val="en-GB"/>
        </w:rPr>
        <w:t>Summary of the impact on nature</w:t>
      </w:r>
    </w:p>
    <w:p w14:paraId="4D7B62DA" w14:textId="77777777" w:rsidR="00205085" w:rsidRPr="00DA54EE" w:rsidRDefault="00205085" w:rsidP="00205085">
      <w:pPr>
        <w:pStyle w:val="Mnormal"/>
        <w:rPr>
          <w:rFonts w:cs="Calibri"/>
          <w:lang w:val="en-GB"/>
        </w:rPr>
      </w:pPr>
      <w:r w:rsidRPr="00DA54EE">
        <w:rPr>
          <w:rFonts w:cs="Calibri"/>
          <w:lang w:val="en-GB"/>
        </w:rPr>
        <w:t>Positive impacts:</w:t>
      </w:r>
    </w:p>
    <w:p w14:paraId="118C1CB7" w14:textId="77777777" w:rsidR="00205085" w:rsidRPr="00DA54EE" w:rsidRDefault="00205085" w:rsidP="00BF43E9">
      <w:pPr>
        <w:pStyle w:val="Mwypkt"/>
        <w:rPr>
          <w:rFonts w:cs="Calibri"/>
          <w:lang w:val="en-GB"/>
        </w:rPr>
      </w:pPr>
      <w:r w:rsidRPr="00DA54EE">
        <w:rPr>
          <w:rFonts w:cs="Calibri"/>
          <w:lang w:val="en-GB"/>
        </w:rPr>
        <w:t>activities in the field of protection and sharing of natural resources (specific objective CP2, vii - Protection of nature and climate ...) consisting, inter alia, ensuring the protection of areas with the most valuable natural, soil, and forest values, also by reducing tourist and communication pressure, the development of green and blue infrastructure and the development of biodiversity protection hubs will ensure proper habitat conditions for species and reduce habitat fragmentation;</w:t>
      </w:r>
    </w:p>
    <w:p w14:paraId="473651F3" w14:textId="77777777" w:rsidR="00205085" w:rsidRPr="00DA54EE" w:rsidRDefault="00205085" w:rsidP="00BF43E9">
      <w:pPr>
        <w:pStyle w:val="Mwypkt"/>
        <w:rPr>
          <w:rFonts w:cs="Calibri"/>
          <w:lang w:val="en-GB"/>
        </w:rPr>
      </w:pPr>
      <w:r w:rsidRPr="00DA54EE">
        <w:rPr>
          <w:rFonts w:cs="Calibri"/>
          <w:lang w:val="en-GB"/>
        </w:rPr>
        <w:lastRenderedPageBreak/>
        <w:t>implementation of tasks in the field of improving the functioning of water and wastewater management and the development of technologies limiting water consumption, green and blue infrastructure will allow limiting the infiltration of pollutants into waters and soils, thanks to which the living conditions of plants and animals (in particular those related to waters) should be improved);</w:t>
      </w:r>
    </w:p>
    <w:p w14:paraId="09F2BD55" w14:textId="77777777" w:rsidR="00205085" w:rsidRPr="00DA54EE" w:rsidRDefault="00205085" w:rsidP="00BF43E9">
      <w:pPr>
        <w:pStyle w:val="Mwypkt"/>
        <w:rPr>
          <w:rFonts w:cs="Calibri"/>
          <w:lang w:val="en-GB"/>
        </w:rPr>
      </w:pPr>
      <w:r w:rsidRPr="00DA54EE">
        <w:rPr>
          <w:rFonts w:cs="Calibri"/>
          <w:lang w:val="en-GB"/>
        </w:rPr>
        <w:t>many measures under the Program (e.g. limiting the emission of pollutants into the air), as well as activities in the field of environmental education, will have an indirect positive impact on nature.</w:t>
      </w:r>
    </w:p>
    <w:p w14:paraId="4056287E" w14:textId="77777777" w:rsidR="00205085" w:rsidRPr="0013205E" w:rsidRDefault="00205085" w:rsidP="0013205E">
      <w:pPr>
        <w:pStyle w:val="Mnormal"/>
      </w:pPr>
      <w:proofErr w:type="spellStart"/>
      <w:r w:rsidRPr="0013205E">
        <w:t>Negative</w:t>
      </w:r>
      <w:proofErr w:type="spellEnd"/>
      <w:r w:rsidRPr="0013205E">
        <w:t xml:space="preserve"> </w:t>
      </w:r>
      <w:proofErr w:type="spellStart"/>
      <w:r w:rsidRPr="0013205E">
        <w:t>impacts</w:t>
      </w:r>
      <w:proofErr w:type="spellEnd"/>
      <w:r w:rsidRPr="0013205E">
        <w:t>:</w:t>
      </w:r>
    </w:p>
    <w:p w14:paraId="445C2F9B" w14:textId="77777777" w:rsidR="00205085" w:rsidRPr="00DA54EE" w:rsidRDefault="00205085" w:rsidP="00BF43E9">
      <w:pPr>
        <w:pStyle w:val="Mwypkt"/>
        <w:rPr>
          <w:rFonts w:cs="Calibri"/>
          <w:lang w:val="en-GB"/>
        </w:rPr>
      </w:pPr>
      <w:r w:rsidRPr="00DA54EE">
        <w:rPr>
          <w:rFonts w:cs="Calibri"/>
          <w:lang w:val="en-GB"/>
        </w:rPr>
        <w:t>the greatest negative impact on nature will be associated with measures under Priority 3 - Transport. In particular, they will concern about the development of the road network and the construction of bypasses of towns and road bypasses of towns. Investments of this type are linear and may result in the intersection of natural structures, including those under protection (e.g. within the Natura 2000 network). This leads to the fragmentation of areas that act as ecological corridors. In the road operation phase they constitute a barrier and to some extent limit species migration, while vehicle noise causes scare;</w:t>
      </w:r>
    </w:p>
    <w:p w14:paraId="1F9B323D" w14:textId="77777777" w:rsidR="00205085" w:rsidRPr="00DA54EE" w:rsidRDefault="00205085" w:rsidP="00BF43E9">
      <w:pPr>
        <w:pStyle w:val="Mwypkt"/>
        <w:rPr>
          <w:rFonts w:cs="Calibri"/>
          <w:lang w:val="en-GB"/>
        </w:rPr>
      </w:pPr>
      <w:r w:rsidRPr="00DA54EE">
        <w:rPr>
          <w:rFonts w:cs="Calibri"/>
          <w:lang w:val="en-GB"/>
        </w:rPr>
        <w:t>potential negative impacts will also apply to activities related to the development of renewable energy sources and increasing the energy efficiency of buildings. In the case of the construction of photovoltaic farms, the risk will be related to the occupation of natural habitats, sites of protected species, and the removal of trees and shrubs, while thermal modernization may involve the risk of occupying the habitats of protected species of birds and bat species living on facades and under roofs of buildings;</w:t>
      </w:r>
    </w:p>
    <w:p w14:paraId="1FE31B57" w14:textId="77777777" w:rsidR="00205085" w:rsidRPr="00DA54EE" w:rsidRDefault="00205085" w:rsidP="00BF43E9">
      <w:pPr>
        <w:pStyle w:val="Mwypkt"/>
        <w:rPr>
          <w:rFonts w:cs="Calibri"/>
          <w:lang w:val="en-GB"/>
        </w:rPr>
      </w:pPr>
      <w:r w:rsidRPr="00DA54EE">
        <w:rPr>
          <w:rFonts w:cs="Calibri"/>
          <w:lang w:val="en-GB"/>
        </w:rPr>
        <w:t>in addition, all earthworks and construction projects requiring occupation of land bear the risk of removing trees and shrubs, occupying a biologically active surface, and occupying natural and species habitat.</w:t>
      </w:r>
    </w:p>
    <w:p w14:paraId="669C8F87" w14:textId="77777777" w:rsidR="00205085" w:rsidRPr="00DA54EE" w:rsidRDefault="00205085" w:rsidP="0013205E">
      <w:pPr>
        <w:pStyle w:val="Mnormal"/>
        <w:rPr>
          <w:b/>
          <w:i/>
          <w:lang w:val="en-GB"/>
        </w:rPr>
      </w:pPr>
      <w:r w:rsidRPr="00DA54EE">
        <w:rPr>
          <w:lang w:val="en-GB"/>
        </w:rPr>
        <w:t>Summary of the impact on people</w:t>
      </w:r>
    </w:p>
    <w:p w14:paraId="1F3B0D5B" w14:textId="77777777" w:rsidR="00205085" w:rsidRPr="00DA54EE" w:rsidRDefault="00205085" w:rsidP="00205085">
      <w:pPr>
        <w:pStyle w:val="Mnormal"/>
        <w:rPr>
          <w:rFonts w:cs="Calibri"/>
          <w:lang w:val="en-GB"/>
        </w:rPr>
      </w:pPr>
      <w:r w:rsidRPr="00DA54EE">
        <w:rPr>
          <w:rFonts w:cs="Calibri"/>
          <w:lang w:val="en-GB"/>
        </w:rPr>
        <w:t>Positive impacts:</w:t>
      </w:r>
    </w:p>
    <w:p w14:paraId="377C1155" w14:textId="77777777" w:rsidR="00205085" w:rsidRPr="00DA54EE" w:rsidRDefault="00205085" w:rsidP="00BF43E9">
      <w:pPr>
        <w:pStyle w:val="Mwypkt"/>
        <w:rPr>
          <w:rFonts w:cs="Calibri"/>
          <w:lang w:val="en-GB"/>
        </w:rPr>
      </w:pPr>
      <w:r w:rsidRPr="00DA54EE">
        <w:rPr>
          <w:rFonts w:cs="Calibri"/>
          <w:lang w:val="en-GB"/>
        </w:rPr>
        <w:t>taking into account the Program as a whole, all the specific objectives will to some extent improve the quality of life, safety, and health of the inhabitants - directly or through the improvement of environmental standards;</w:t>
      </w:r>
    </w:p>
    <w:p w14:paraId="2DB1C957" w14:textId="77777777" w:rsidR="00205085" w:rsidRPr="00DA54EE" w:rsidRDefault="00205085" w:rsidP="00BF43E9">
      <w:pPr>
        <w:pStyle w:val="Mwypkt"/>
        <w:rPr>
          <w:rFonts w:cs="Calibri"/>
          <w:lang w:val="en-GB"/>
        </w:rPr>
      </w:pPr>
      <w:r w:rsidRPr="00DA54EE">
        <w:rPr>
          <w:rFonts w:cs="Calibri"/>
          <w:lang w:val="en-GB"/>
        </w:rPr>
        <w:lastRenderedPageBreak/>
        <w:t xml:space="preserve">the improvement of the health condition of the inhabitants should be achieved as a result of the improvement of air quality, the quality of surface and ground waters, and the reduction of the mass of generated waste; </w:t>
      </w:r>
    </w:p>
    <w:p w14:paraId="1885D1D2" w14:textId="77777777" w:rsidR="00205085" w:rsidRPr="00DA54EE" w:rsidRDefault="00205085" w:rsidP="00BF43E9">
      <w:pPr>
        <w:pStyle w:val="Mwypkt"/>
        <w:rPr>
          <w:rFonts w:cs="Calibri"/>
          <w:lang w:val="en-GB"/>
        </w:rPr>
      </w:pPr>
      <w:r w:rsidRPr="00DA54EE">
        <w:rPr>
          <w:rFonts w:cs="Calibri"/>
          <w:lang w:val="en-GB"/>
        </w:rPr>
        <w:t xml:space="preserve">positive impact on people related to the improvement of the socio-economic situation and the increase in the number of jobs should be achieved as a result of the implementation of activities supported under priority 6 – </w:t>
      </w:r>
      <w:proofErr w:type="spellStart"/>
      <w:r w:rsidRPr="00DA54EE">
        <w:rPr>
          <w:rFonts w:cs="Calibri"/>
          <w:lang w:val="en-GB"/>
        </w:rPr>
        <w:t>Labor</w:t>
      </w:r>
      <w:proofErr w:type="spellEnd"/>
      <w:r w:rsidRPr="00DA54EE">
        <w:rPr>
          <w:rFonts w:cs="Calibri"/>
          <w:lang w:val="en-GB"/>
        </w:rPr>
        <w:t xml:space="preserve"> market and social inclusion;</w:t>
      </w:r>
    </w:p>
    <w:p w14:paraId="60CF1624" w14:textId="77777777" w:rsidR="00205085" w:rsidRPr="00DA54EE" w:rsidRDefault="00205085" w:rsidP="00BF43E9">
      <w:pPr>
        <w:pStyle w:val="Mwypkt"/>
        <w:rPr>
          <w:rFonts w:cs="Calibri"/>
          <w:lang w:val="en-GB"/>
        </w:rPr>
      </w:pPr>
      <w:r w:rsidRPr="00DA54EE">
        <w:rPr>
          <w:rFonts w:cs="Calibri"/>
          <w:lang w:val="en-GB"/>
        </w:rPr>
        <w:t xml:space="preserve">a direct impact on the improvement of the quality of life of the inhabitants will be the improvement of access to education and health care - under priority 4 - Social infrastructure, priority 6 </w:t>
      </w:r>
      <w:proofErr w:type="spellStart"/>
      <w:r w:rsidRPr="00DA54EE">
        <w:rPr>
          <w:rFonts w:cs="Calibri"/>
          <w:lang w:val="en-GB"/>
        </w:rPr>
        <w:t>Labor</w:t>
      </w:r>
      <w:proofErr w:type="spellEnd"/>
      <w:r w:rsidRPr="00DA54EE">
        <w:rPr>
          <w:rFonts w:cs="Calibri"/>
          <w:lang w:val="en-GB"/>
        </w:rPr>
        <w:t xml:space="preserve"> market and social inclusion and priority 7 Education;</w:t>
      </w:r>
    </w:p>
    <w:p w14:paraId="03914D68" w14:textId="77777777" w:rsidR="00205085" w:rsidRPr="00DA54EE" w:rsidRDefault="00205085" w:rsidP="00BF43E9">
      <w:pPr>
        <w:pStyle w:val="Mwypkt"/>
        <w:rPr>
          <w:rFonts w:cs="Calibri"/>
          <w:lang w:val="en-GB"/>
        </w:rPr>
      </w:pPr>
      <w:r w:rsidRPr="00DA54EE">
        <w:rPr>
          <w:rFonts w:cs="Calibri"/>
          <w:lang w:val="en-GB"/>
        </w:rPr>
        <w:t>development of transport accessibility under priority 3 - Transport, will contribute to the improvement of the mobility of inhabitants and will enable the development of tourism and economic activity of towns situated along roads and railways;</w:t>
      </w:r>
    </w:p>
    <w:p w14:paraId="78533897" w14:textId="77777777" w:rsidR="00205085" w:rsidRPr="00DA54EE" w:rsidRDefault="00205085" w:rsidP="0013205E">
      <w:pPr>
        <w:pStyle w:val="Mnormal"/>
        <w:rPr>
          <w:lang w:val="en-GB"/>
        </w:rPr>
      </w:pPr>
      <w:r w:rsidRPr="00DA54EE">
        <w:rPr>
          <w:lang w:val="en-GB"/>
        </w:rPr>
        <w:t>Negative impacts:</w:t>
      </w:r>
    </w:p>
    <w:p w14:paraId="2BAEE055" w14:textId="77777777" w:rsidR="00205085" w:rsidRPr="00DA54EE" w:rsidRDefault="00205085" w:rsidP="00BF43E9">
      <w:pPr>
        <w:pStyle w:val="Mwypkt"/>
        <w:rPr>
          <w:rFonts w:cs="Calibri"/>
          <w:lang w:val="en-GB"/>
        </w:rPr>
      </w:pPr>
      <w:r w:rsidRPr="00DA54EE">
        <w:rPr>
          <w:rFonts w:cs="Calibri"/>
          <w:lang w:val="en-GB"/>
        </w:rPr>
        <w:t>the vast majority of negative impacts concern the implementation phase of individual investments and are related to the construction works. This impact is short-term and temporary. In this case, the negative impact on people is mainly caused by: changes in the organization of traffic on the roads near construction sites and the emission of exhaust fumes from construction machinery and often intense dust, the source of which is mainly lifting from unprotected piles of loose materials and contaminated surfaces of construction sites and roads in the vicinity. There may also be a temporary decline in the attractiveness of recreational areas;</w:t>
      </w:r>
    </w:p>
    <w:p w14:paraId="6EE0F0DF" w14:textId="77777777" w:rsidR="00205085" w:rsidRPr="00DA54EE" w:rsidRDefault="00205085" w:rsidP="00BF43E9">
      <w:pPr>
        <w:pStyle w:val="Mwypkt"/>
        <w:rPr>
          <w:rFonts w:cs="Calibri"/>
          <w:lang w:val="en-GB"/>
        </w:rPr>
      </w:pPr>
      <w:r w:rsidRPr="00DA54EE">
        <w:rPr>
          <w:rFonts w:cs="Calibri"/>
          <w:lang w:val="en-GB"/>
        </w:rPr>
        <w:t>the operation phase generates a negative impact related mainly to the nuisance caused by noise and vibration emissions (railway lines, roads) and the nuisance caused by pressure on other components of the environment, e.g. air. The construction of new roads or railway lines also causes negative impacts, as vehicles moving on the roads are responsible for the emission of noise and cause the formation of pollutants, which are particularly troublesome for residents of nearby buildings.</w:t>
      </w:r>
    </w:p>
    <w:p w14:paraId="46858C9A" w14:textId="77777777" w:rsidR="00205085" w:rsidRPr="00DA54EE" w:rsidRDefault="00205085" w:rsidP="0013205E">
      <w:pPr>
        <w:pStyle w:val="Mnormal"/>
        <w:rPr>
          <w:b/>
          <w:i/>
          <w:lang w:val="en-GB"/>
        </w:rPr>
      </w:pPr>
      <w:r w:rsidRPr="00DA54EE">
        <w:rPr>
          <w:lang w:val="en-GB"/>
        </w:rPr>
        <w:t>Summary of the impacts on air quality and climate</w:t>
      </w:r>
    </w:p>
    <w:p w14:paraId="0C6FD7E0" w14:textId="77777777" w:rsidR="00205085" w:rsidRPr="00DA54EE" w:rsidRDefault="00205085" w:rsidP="0013205E">
      <w:pPr>
        <w:pStyle w:val="Mnormal"/>
        <w:rPr>
          <w:lang w:val="en-GB"/>
        </w:rPr>
      </w:pPr>
      <w:r w:rsidRPr="00DA54EE">
        <w:rPr>
          <w:lang w:val="en-GB"/>
        </w:rPr>
        <w:t>Positive impacts:</w:t>
      </w:r>
    </w:p>
    <w:p w14:paraId="39B95D61" w14:textId="77777777" w:rsidR="00205085" w:rsidRPr="00DA54EE" w:rsidRDefault="00205085" w:rsidP="00BF43E9">
      <w:pPr>
        <w:pStyle w:val="Mwypkt"/>
        <w:rPr>
          <w:rFonts w:cs="Calibri"/>
          <w:lang w:val="en-GB"/>
        </w:rPr>
      </w:pPr>
      <w:r w:rsidRPr="00DA54EE">
        <w:rPr>
          <w:rFonts w:cs="Calibri"/>
          <w:lang w:val="en-GB"/>
        </w:rPr>
        <w:t>measures taken under Priority 2 - Environment, 3 Transport, and 8 - Just Transition will have the greatest positive impact on air quality;</w:t>
      </w:r>
    </w:p>
    <w:p w14:paraId="17402423" w14:textId="77777777" w:rsidR="00205085" w:rsidRPr="00DA54EE" w:rsidRDefault="00205085" w:rsidP="00BF43E9">
      <w:pPr>
        <w:pStyle w:val="Mwypkt"/>
        <w:rPr>
          <w:rFonts w:cs="Calibri"/>
          <w:lang w:val="en-GB"/>
        </w:rPr>
      </w:pPr>
      <w:r w:rsidRPr="00DA54EE">
        <w:rPr>
          <w:rFonts w:cs="Calibri"/>
          <w:lang w:val="en-GB"/>
        </w:rPr>
        <w:lastRenderedPageBreak/>
        <w:t>activities related to the improvement of road and rail infrastructure and the development of bicycle routes will indirectly contribute to the improvement of air quality in the region. The development of rail transport should result in a reduction of a load of emissions of substances released into the air due to the reduced intensity of car traffic on the roads;</w:t>
      </w:r>
    </w:p>
    <w:p w14:paraId="12B71AA6" w14:textId="77777777" w:rsidR="00205085" w:rsidRPr="00DA54EE" w:rsidRDefault="00205085" w:rsidP="00BF43E9">
      <w:pPr>
        <w:pStyle w:val="Mwypkt"/>
        <w:rPr>
          <w:rFonts w:cs="Calibri"/>
          <w:lang w:val="en-GB"/>
        </w:rPr>
      </w:pPr>
      <w:r w:rsidRPr="00DA54EE">
        <w:rPr>
          <w:rFonts w:cs="Calibri"/>
          <w:lang w:val="en-GB"/>
        </w:rPr>
        <w:t>improvement of the technical condition of road infrastructure will reduce the secondary emission of dust substances emitted into the air as a result of drift from the road surface;</w:t>
      </w:r>
    </w:p>
    <w:p w14:paraId="1586142B" w14:textId="77777777" w:rsidR="00205085" w:rsidRPr="00DA54EE" w:rsidRDefault="00205085" w:rsidP="00BF43E9">
      <w:pPr>
        <w:pStyle w:val="Mwypkt"/>
        <w:rPr>
          <w:rFonts w:cs="Calibri"/>
          <w:lang w:val="en-GB"/>
        </w:rPr>
      </w:pPr>
      <w:r w:rsidRPr="00DA54EE">
        <w:rPr>
          <w:rFonts w:cs="Calibri"/>
          <w:lang w:val="en-GB"/>
        </w:rPr>
        <w:t xml:space="preserve">it will have a direct positive impact on air quality and the climate the implementation of tasks supported under the specific objective CP2, i - Energy efficiency, CP2, ii - Energy from renewable energy sources and activities in the field of improving the energy efficiency of buildings and striving for low-emission as part of the transformation of the </w:t>
      </w:r>
      <w:proofErr w:type="spellStart"/>
      <w:r w:rsidRPr="00DA54EE">
        <w:rPr>
          <w:rFonts w:cs="Calibri"/>
          <w:lang w:val="en-GB"/>
        </w:rPr>
        <w:t>Wałbrzych</w:t>
      </w:r>
      <w:proofErr w:type="spellEnd"/>
      <w:r w:rsidRPr="00DA54EE">
        <w:rPr>
          <w:rFonts w:cs="Calibri"/>
          <w:lang w:val="en-GB"/>
        </w:rPr>
        <w:t xml:space="preserve"> subregion and the Zgorzelec </w:t>
      </w:r>
      <w:proofErr w:type="spellStart"/>
      <w:r w:rsidRPr="00DA54EE">
        <w:rPr>
          <w:rFonts w:cs="Calibri"/>
          <w:lang w:val="en-GB"/>
        </w:rPr>
        <w:t>poviat</w:t>
      </w:r>
      <w:proofErr w:type="spellEnd"/>
      <w:r w:rsidRPr="00DA54EE">
        <w:rPr>
          <w:rFonts w:cs="Calibri"/>
          <w:lang w:val="en-GB"/>
        </w:rPr>
        <w:t>;</w:t>
      </w:r>
    </w:p>
    <w:p w14:paraId="53C0827F" w14:textId="77777777" w:rsidR="00205085" w:rsidRPr="00DA54EE" w:rsidRDefault="00205085" w:rsidP="00BF43E9">
      <w:pPr>
        <w:pStyle w:val="Mwypkt"/>
        <w:rPr>
          <w:rFonts w:cs="Calibri"/>
          <w:lang w:val="en-GB"/>
        </w:rPr>
      </w:pPr>
      <w:r w:rsidRPr="00DA54EE">
        <w:rPr>
          <w:rFonts w:cs="Calibri"/>
          <w:lang w:val="en-GB"/>
        </w:rPr>
        <w:t>co-financing research in the field of pro-ecological innovations and supporting their implementation by enterprises under priority 1 - Enterprises and innovations, may positively affect the condition of all components of the environment, including air, in the long term. To achieve a positive impact on air quality as a result of planned activities and innovations, projects should include measures to reduce pollutant emissions and reduce the consumption of energy, raw materials, and materials in production processes;</w:t>
      </w:r>
    </w:p>
    <w:p w14:paraId="1B5B29EA" w14:textId="77777777" w:rsidR="00205085" w:rsidRPr="00DA54EE" w:rsidRDefault="00205085" w:rsidP="00BF43E9">
      <w:pPr>
        <w:pStyle w:val="Mwypkt"/>
        <w:rPr>
          <w:rFonts w:cs="Calibri"/>
          <w:lang w:val="en-GB"/>
        </w:rPr>
      </w:pPr>
      <w:r w:rsidRPr="00DA54EE">
        <w:rPr>
          <w:rFonts w:cs="Calibri"/>
          <w:lang w:val="en-GB"/>
        </w:rPr>
        <w:t>for the protection of the climate, the areas of support for projects the results of which have an indirect effect on the reduction of greenhouse gas emissions are important. These include projects related to:</w:t>
      </w:r>
    </w:p>
    <w:p w14:paraId="1363BF71" w14:textId="77777777" w:rsidR="00205085" w:rsidRPr="00DA54EE" w:rsidRDefault="00205085" w:rsidP="00DE5099">
      <w:pPr>
        <w:pStyle w:val="Mlista"/>
        <w:rPr>
          <w:rFonts w:cs="Calibri"/>
        </w:rPr>
      </w:pPr>
      <w:r w:rsidRPr="00DA54EE">
        <w:rPr>
          <w:rFonts w:cs="Calibri"/>
        </w:rPr>
        <w:t>the use of renewable energy sources,</w:t>
      </w:r>
    </w:p>
    <w:p w14:paraId="74B405D3" w14:textId="77777777" w:rsidR="00205085" w:rsidRPr="00DA54EE" w:rsidRDefault="00205085" w:rsidP="00DE5099">
      <w:pPr>
        <w:pStyle w:val="Mlista"/>
        <w:rPr>
          <w:rFonts w:cs="Calibri"/>
        </w:rPr>
      </w:pPr>
      <w:r w:rsidRPr="00DA54EE">
        <w:rPr>
          <w:rFonts w:cs="Calibri"/>
        </w:rPr>
        <w:t>increasing the efficiency of energy facilities,</w:t>
      </w:r>
    </w:p>
    <w:p w14:paraId="39505D33" w14:textId="77777777" w:rsidR="00205085" w:rsidRPr="00DA54EE" w:rsidRDefault="00205085" w:rsidP="00DE5099">
      <w:pPr>
        <w:pStyle w:val="Mlista"/>
        <w:rPr>
          <w:rFonts w:cs="Calibri"/>
        </w:rPr>
      </w:pPr>
      <w:r w:rsidRPr="00DA54EE">
        <w:rPr>
          <w:rFonts w:cs="Calibri"/>
        </w:rPr>
        <w:t>replacing fuels with fewer emission ones, increasing the efficiency of energy sources (e.g. through cogeneration),</w:t>
      </w:r>
    </w:p>
    <w:p w14:paraId="5B143695" w14:textId="77777777" w:rsidR="00205085" w:rsidRPr="00DA54EE" w:rsidRDefault="00205085" w:rsidP="00DE5099">
      <w:pPr>
        <w:pStyle w:val="Mlista"/>
        <w:rPr>
          <w:rFonts w:cs="Calibri"/>
        </w:rPr>
      </w:pPr>
      <w:r w:rsidRPr="00DA54EE">
        <w:rPr>
          <w:rFonts w:cs="Calibri"/>
        </w:rPr>
        <w:t>promotion and transformation towards low-emission city transport,</w:t>
      </w:r>
    </w:p>
    <w:p w14:paraId="317ECFCA" w14:textId="77777777" w:rsidR="00205085" w:rsidRPr="00DA54EE" w:rsidRDefault="00205085" w:rsidP="00DE5099">
      <w:pPr>
        <w:pStyle w:val="Mlista"/>
        <w:rPr>
          <w:rFonts w:cs="Calibri"/>
        </w:rPr>
      </w:pPr>
      <w:r w:rsidRPr="00DA54EE">
        <w:rPr>
          <w:rFonts w:cs="Calibri"/>
        </w:rPr>
        <w:t xml:space="preserve">modernization and expansion of the railway transport network, </w:t>
      </w:r>
    </w:p>
    <w:p w14:paraId="68F6542B" w14:textId="77777777" w:rsidR="00205085" w:rsidRPr="00DA54EE" w:rsidRDefault="00205085" w:rsidP="00DE5099">
      <w:pPr>
        <w:pStyle w:val="Mlista"/>
        <w:rPr>
          <w:rFonts w:cs="Calibri"/>
        </w:rPr>
      </w:pPr>
      <w:r w:rsidRPr="00DA54EE">
        <w:rPr>
          <w:rFonts w:cs="Calibri"/>
        </w:rPr>
        <w:t>education in the field of environmental protection and energy efficiency.</w:t>
      </w:r>
    </w:p>
    <w:p w14:paraId="4D07E304" w14:textId="77777777" w:rsidR="00205085" w:rsidRPr="0013205E" w:rsidRDefault="00205085" w:rsidP="0013205E">
      <w:pPr>
        <w:pStyle w:val="Mnormal"/>
      </w:pPr>
      <w:proofErr w:type="spellStart"/>
      <w:r w:rsidRPr="0013205E">
        <w:t>Negative</w:t>
      </w:r>
      <w:proofErr w:type="spellEnd"/>
      <w:r w:rsidRPr="0013205E">
        <w:t xml:space="preserve"> </w:t>
      </w:r>
      <w:proofErr w:type="spellStart"/>
      <w:r w:rsidRPr="0013205E">
        <w:t>impacts</w:t>
      </w:r>
      <w:proofErr w:type="spellEnd"/>
      <w:r w:rsidRPr="0013205E">
        <w:t>:</w:t>
      </w:r>
    </w:p>
    <w:p w14:paraId="429CF1C9" w14:textId="77777777" w:rsidR="00205085" w:rsidRPr="00DA54EE" w:rsidRDefault="00205085" w:rsidP="00BF43E9">
      <w:pPr>
        <w:pStyle w:val="Mwypkt"/>
        <w:rPr>
          <w:rFonts w:cs="Calibri"/>
          <w:lang w:val="en-GB"/>
        </w:rPr>
      </w:pPr>
      <w:r w:rsidRPr="00DA54EE">
        <w:rPr>
          <w:rFonts w:cs="Calibri"/>
          <w:lang w:val="en-GB"/>
        </w:rPr>
        <w:t>in each case, they are temporary, short-term, most often related to the investment implementation phase. All projects related to the construction, reconstruction, modernization of road and rail infrastructure as well as the revitalization of various types of facilities or buildings have a negative short-</w:t>
      </w:r>
      <w:r w:rsidRPr="00DA54EE">
        <w:rPr>
          <w:rFonts w:cs="Calibri"/>
          <w:lang w:val="en-GB"/>
        </w:rPr>
        <w:lastRenderedPageBreak/>
        <w:t>term impact on air quality. During the implementation of projects, increased dust emission is possible.</w:t>
      </w:r>
    </w:p>
    <w:p w14:paraId="19F483FD" w14:textId="77777777" w:rsidR="00205085" w:rsidRPr="0013205E" w:rsidRDefault="00205085" w:rsidP="0013205E">
      <w:pPr>
        <w:pStyle w:val="Mnormal"/>
      </w:pPr>
      <w:proofErr w:type="spellStart"/>
      <w:r w:rsidRPr="0013205E">
        <w:t>Summary</w:t>
      </w:r>
      <w:proofErr w:type="spellEnd"/>
      <w:r w:rsidRPr="0013205E">
        <w:t xml:space="preserve"> of the </w:t>
      </w:r>
      <w:proofErr w:type="spellStart"/>
      <w:r w:rsidRPr="0013205E">
        <w:t>impacts</w:t>
      </w:r>
      <w:proofErr w:type="spellEnd"/>
      <w:r w:rsidRPr="0013205E">
        <w:t xml:space="preserve"> on </w:t>
      </w:r>
      <w:proofErr w:type="spellStart"/>
      <w:r w:rsidRPr="0013205E">
        <w:t>water</w:t>
      </w:r>
      <w:proofErr w:type="spellEnd"/>
    </w:p>
    <w:p w14:paraId="54783DD3" w14:textId="77777777" w:rsidR="00205085" w:rsidRPr="0013205E" w:rsidRDefault="00205085" w:rsidP="0013205E">
      <w:pPr>
        <w:pStyle w:val="Mnormal"/>
      </w:pPr>
      <w:proofErr w:type="spellStart"/>
      <w:r w:rsidRPr="0013205E">
        <w:t>Positive</w:t>
      </w:r>
      <w:proofErr w:type="spellEnd"/>
      <w:r w:rsidRPr="0013205E">
        <w:t xml:space="preserve"> </w:t>
      </w:r>
      <w:proofErr w:type="spellStart"/>
      <w:r w:rsidRPr="0013205E">
        <w:t>impacts</w:t>
      </w:r>
      <w:proofErr w:type="spellEnd"/>
      <w:r w:rsidRPr="0013205E">
        <w:t>:</w:t>
      </w:r>
    </w:p>
    <w:p w14:paraId="23E8BB58" w14:textId="77777777" w:rsidR="00205085" w:rsidRPr="00DA54EE" w:rsidRDefault="00205085" w:rsidP="00BF43E9">
      <w:pPr>
        <w:pStyle w:val="Mwypkt"/>
        <w:rPr>
          <w:rFonts w:cs="Calibri"/>
          <w:lang w:val="en-GB"/>
        </w:rPr>
      </w:pPr>
      <w:r w:rsidRPr="00DA54EE">
        <w:rPr>
          <w:rFonts w:cs="Calibri"/>
          <w:lang w:val="en-GB"/>
        </w:rPr>
        <w:t>measures aimed at improving the functioning of water and sewage management under Priority 2 - Environment will have the greatest positive impact on waters. These activities will reduce the pressure on the aquatic environment by improving the municipal wastewater treatment process and increasing the availability of the sewage system;</w:t>
      </w:r>
    </w:p>
    <w:p w14:paraId="3267E3D4" w14:textId="77777777" w:rsidR="00205085" w:rsidRPr="00DA54EE" w:rsidRDefault="00205085" w:rsidP="00BF43E9">
      <w:pPr>
        <w:pStyle w:val="Mwypkt"/>
        <w:rPr>
          <w:rFonts w:cs="Calibri"/>
          <w:lang w:val="en-GB"/>
        </w:rPr>
      </w:pPr>
      <w:r w:rsidRPr="00DA54EE">
        <w:rPr>
          <w:rFonts w:cs="Calibri"/>
          <w:lang w:val="en-GB"/>
        </w:rPr>
        <w:t>the waters will be positively influenced by activities aimed at the protection of natural resources, increasing retention in urban areas, and rehabilitation of post-mining areas;</w:t>
      </w:r>
    </w:p>
    <w:p w14:paraId="569C1315" w14:textId="77777777" w:rsidR="00205085" w:rsidRPr="00DA54EE" w:rsidRDefault="00205085" w:rsidP="00BF43E9">
      <w:pPr>
        <w:pStyle w:val="Mwypkt"/>
        <w:rPr>
          <w:rFonts w:cs="Calibri"/>
          <w:lang w:val="en-GB"/>
        </w:rPr>
      </w:pPr>
      <w:r w:rsidRPr="00DA54EE">
        <w:rPr>
          <w:rFonts w:cs="Calibri"/>
          <w:lang w:val="en-GB"/>
        </w:rPr>
        <w:t>types of projects aimed at improving the management of water from former mines and extraction areas will be important for the improvement of water quality and the protection of their resources;</w:t>
      </w:r>
    </w:p>
    <w:p w14:paraId="3C94E904" w14:textId="77777777" w:rsidR="00205085" w:rsidRPr="00DA54EE" w:rsidRDefault="00205085" w:rsidP="00BF43E9">
      <w:pPr>
        <w:pStyle w:val="Mwypkt"/>
        <w:rPr>
          <w:rFonts w:cs="Calibri"/>
          <w:lang w:val="en-GB"/>
        </w:rPr>
      </w:pPr>
      <w:r w:rsidRPr="00DA54EE">
        <w:rPr>
          <w:rFonts w:cs="Calibri"/>
          <w:lang w:val="en-GB"/>
        </w:rPr>
        <w:t>indirectly, the quality of water will be positively influenced by: the implementation of resource-saving technologies, reduction of energy demand, reduction of the mass of the generated waste.</w:t>
      </w:r>
    </w:p>
    <w:p w14:paraId="37BC16DF" w14:textId="77777777" w:rsidR="00205085" w:rsidRPr="00DA54EE" w:rsidRDefault="00205085" w:rsidP="0013205E">
      <w:pPr>
        <w:pStyle w:val="Mnormal"/>
        <w:rPr>
          <w:lang w:val="en-GB"/>
        </w:rPr>
      </w:pPr>
      <w:r w:rsidRPr="00DA54EE">
        <w:rPr>
          <w:lang w:val="en-GB"/>
        </w:rPr>
        <w:t>Negative impacts:</w:t>
      </w:r>
    </w:p>
    <w:p w14:paraId="0CF3B5F9" w14:textId="74003ED2" w:rsidR="00D42E8B" w:rsidRPr="00DA54EE" w:rsidRDefault="00205085" w:rsidP="001E1993">
      <w:pPr>
        <w:pStyle w:val="Mwypkt"/>
        <w:ind w:hanging="793"/>
        <w:rPr>
          <w:rFonts w:cs="Calibri"/>
          <w:lang w:val="en-GB"/>
        </w:rPr>
      </w:pPr>
      <w:r w:rsidRPr="00DA54EE">
        <w:rPr>
          <w:rFonts w:cs="Calibri"/>
          <w:lang w:val="en-GB"/>
        </w:rPr>
        <w:t>potential negative impacts will be temporary, related to construction and earthworks and disturbance of surface and groundwater relations (temporary drainage), conducting construction works, and the possibility of water contamination by surface pollution, sediments, and petroleum substances in the event of failure of construction equipment.</w:t>
      </w:r>
    </w:p>
    <w:p w14:paraId="5E2E22D6" w14:textId="77777777" w:rsidR="00205085" w:rsidRPr="00DA54EE" w:rsidRDefault="00205085" w:rsidP="0013205E">
      <w:pPr>
        <w:pStyle w:val="Mnormal"/>
        <w:rPr>
          <w:b/>
          <w:i/>
          <w:lang w:val="en-GB"/>
        </w:rPr>
      </w:pPr>
      <w:r w:rsidRPr="00DA54EE">
        <w:rPr>
          <w:lang w:val="en-GB"/>
        </w:rPr>
        <w:t>Summary of the impacts on the landscape</w:t>
      </w:r>
    </w:p>
    <w:p w14:paraId="2AFB5937" w14:textId="77777777" w:rsidR="00205085" w:rsidRPr="00DA54EE" w:rsidRDefault="00205085" w:rsidP="0013205E">
      <w:pPr>
        <w:pStyle w:val="Mnormal"/>
        <w:rPr>
          <w:lang w:val="en-GB"/>
        </w:rPr>
      </w:pPr>
      <w:r w:rsidRPr="00DA54EE">
        <w:rPr>
          <w:lang w:val="en-GB"/>
        </w:rPr>
        <w:t>Positive impacts:</w:t>
      </w:r>
    </w:p>
    <w:p w14:paraId="079A54EC" w14:textId="77777777" w:rsidR="00205085" w:rsidRPr="00DA54EE" w:rsidRDefault="00205085" w:rsidP="00BF43E9">
      <w:pPr>
        <w:pStyle w:val="Mwypkt"/>
        <w:rPr>
          <w:rFonts w:cs="Calibri"/>
          <w:lang w:val="en-GB"/>
        </w:rPr>
      </w:pPr>
      <w:r w:rsidRPr="00DA54EE">
        <w:rPr>
          <w:rFonts w:cs="Calibri"/>
          <w:lang w:val="en-GB"/>
        </w:rPr>
        <w:t xml:space="preserve">direct positive impacts on the landscape will concern the implementation of the specific objective CP2, vii - Protection of nature and climate, which provides for measures aimed at the protection of the natural, landscape, forest, and soil values of the region. It will be important to implement projects related to providing access to areas of high landscape values while reducing tourist and communication pressure; </w:t>
      </w:r>
    </w:p>
    <w:p w14:paraId="46B88F37" w14:textId="77777777" w:rsidR="00205085" w:rsidRPr="00DA54EE" w:rsidRDefault="00205085" w:rsidP="00BF43E9">
      <w:pPr>
        <w:pStyle w:val="Mwypkt"/>
        <w:rPr>
          <w:rFonts w:cs="Calibri"/>
          <w:lang w:val="en-GB"/>
        </w:rPr>
      </w:pPr>
      <w:r w:rsidRPr="00DA54EE">
        <w:rPr>
          <w:rFonts w:cs="Calibri"/>
          <w:lang w:val="en-GB"/>
        </w:rPr>
        <w:t>activities related to thermal modernization and renovation of buildings will allow improving the aesthetics of urbanized areas;</w:t>
      </w:r>
    </w:p>
    <w:p w14:paraId="315B14A3" w14:textId="77777777" w:rsidR="00205085" w:rsidRPr="00DA54EE" w:rsidRDefault="00205085" w:rsidP="00BF43E9">
      <w:pPr>
        <w:pStyle w:val="Mwypkt"/>
        <w:rPr>
          <w:rFonts w:cs="Calibri"/>
          <w:lang w:val="en-GB"/>
        </w:rPr>
      </w:pPr>
      <w:r w:rsidRPr="00DA54EE">
        <w:rPr>
          <w:rFonts w:cs="Calibri"/>
          <w:lang w:val="en-GB"/>
        </w:rPr>
        <w:lastRenderedPageBreak/>
        <w:t>in urban areas, will positively affect the landscape, introducing green and blue infrastructure;</w:t>
      </w:r>
    </w:p>
    <w:p w14:paraId="0E337B06" w14:textId="77777777" w:rsidR="00205085" w:rsidRPr="00DA54EE" w:rsidRDefault="00205085" w:rsidP="00BF43E9">
      <w:pPr>
        <w:pStyle w:val="Mwypkt"/>
        <w:rPr>
          <w:rFonts w:cs="Calibri"/>
          <w:lang w:val="en-GB"/>
        </w:rPr>
      </w:pPr>
      <w:r w:rsidRPr="00DA54EE">
        <w:rPr>
          <w:rFonts w:cs="Calibri"/>
          <w:lang w:val="en-GB"/>
        </w:rPr>
        <w:t xml:space="preserve">a positive impact on the landscape is expected as part of the implementation of measures in the </w:t>
      </w:r>
      <w:proofErr w:type="spellStart"/>
      <w:r w:rsidRPr="00DA54EE">
        <w:rPr>
          <w:rFonts w:cs="Calibri"/>
          <w:lang w:val="en-GB"/>
        </w:rPr>
        <w:t>Wałbrzych</w:t>
      </w:r>
      <w:proofErr w:type="spellEnd"/>
      <w:r w:rsidRPr="00DA54EE">
        <w:rPr>
          <w:rFonts w:cs="Calibri"/>
          <w:lang w:val="en-GB"/>
        </w:rPr>
        <w:t xml:space="preserve"> subregion and the Zgorzelec </w:t>
      </w:r>
      <w:proofErr w:type="spellStart"/>
      <w:r w:rsidRPr="00DA54EE">
        <w:rPr>
          <w:rFonts w:cs="Calibri"/>
          <w:lang w:val="en-GB"/>
        </w:rPr>
        <w:t>poviat</w:t>
      </w:r>
      <w:proofErr w:type="spellEnd"/>
      <w:r w:rsidRPr="00DA54EE">
        <w:rPr>
          <w:rFonts w:cs="Calibri"/>
          <w:lang w:val="en-GB"/>
        </w:rPr>
        <w:t>, where the broadly understood revitalization of the area covered by the support is planned. Concerning the landscape, the most important will be the rehabilitation of post-industrial and post-mining areas, as well as often neglected buildings.</w:t>
      </w:r>
    </w:p>
    <w:p w14:paraId="6803456E" w14:textId="77777777" w:rsidR="00205085" w:rsidRPr="00DA54EE" w:rsidRDefault="00205085" w:rsidP="0013205E">
      <w:pPr>
        <w:pStyle w:val="Mnormal"/>
        <w:rPr>
          <w:lang w:val="en-GB"/>
        </w:rPr>
      </w:pPr>
      <w:r w:rsidRPr="00DA54EE">
        <w:rPr>
          <w:lang w:val="en-GB"/>
        </w:rPr>
        <w:t>Negative impacts:</w:t>
      </w:r>
    </w:p>
    <w:p w14:paraId="608B8C43" w14:textId="77777777" w:rsidR="00205085" w:rsidRPr="00DA54EE" w:rsidRDefault="00205085" w:rsidP="00BF43E9">
      <w:pPr>
        <w:pStyle w:val="Mwypkt"/>
        <w:rPr>
          <w:rFonts w:cs="Calibri"/>
          <w:lang w:val="en-GB"/>
        </w:rPr>
      </w:pPr>
      <w:r w:rsidRPr="00DA54EE">
        <w:rPr>
          <w:rFonts w:cs="Calibri"/>
          <w:lang w:val="en-GB"/>
        </w:rPr>
        <w:t xml:space="preserve">the nature of the impact of roads (Priority 3 - Transport) on the landscape can also be considered negative because the construction of the road causes a disturbance in the landscape (especially natural, not anthropogenically transformed) through its permanent transformation, e.g. by changing landform forms, necessary tree felling. </w:t>
      </w:r>
    </w:p>
    <w:p w14:paraId="6490D77B" w14:textId="77777777" w:rsidR="00205085" w:rsidRPr="00DA54EE" w:rsidRDefault="00205085" w:rsidP="0013205E">
      <w:pPr>
        <w:pStyle w:val="Mnormal"/>
        <w:rPr>
          <w:b/>
          <w:i/>
          <w:lang w:val="en-GB"/>
        </w:rPr>
      </w:pPr>
      <w:r w:rsidRPr="00DA54EE">
        <w:rPr>
          <w:lang w:val="en-GB"/>
        </w:rPr>
        <w:t>Summary of the impacts on monuments and material goods</w:t>
      </w:r>
    </w:p>
    <w:p w14:paraId="23A76E2A" w14:textId="77777777" w:rsidR="00205085" w:rsidRPr="00DA54EE" w:rsidRDefault="00205085" w:rsidP="0013205E">
      <w:pPr>
        <w:pStyle w:val="Mnormal"/>
        <w:rPr>
          <w:lang w:val="en-GB"/>
        </w:rPr>
      </w:pPr>
      <w:r w:rsidRPr="00DA54EE">
        <w:rPr>
          <w:lang w:val="en-GB"/>
        </w:rPr>
        <w:t>Positive impacts:</w:t>
      </w:r>
    </w:p>
    <w:p w14:paraId="693A0AFC" w14:textId="2E8EF8AC" w:rsidR="00205085" w:rsidRPr="00DA54EE" w:rsidRDefault="00205085" w:rsidP="00BF43E9">
      <w:pPr>
        <w:pStyle w:val="Mwypkt"/>
        <w:rPr>
          <w:rFonts w:cs="Calibri"/>
          <w:lang w:val="en-GB"/>
        </w:rPr>
      </w:pPr>
      <w:r w:rsidRPr="00DA54EE">
        <w:rPr>
          <w:rFonts w:cs="Calibri"/>
          <w:lang w:val="en-GB"/>
        </w:rPr>
        <w:t>positive impacts will be associated with Priority 1 - Enterprises and innovations (investments in enterprises), as well as in the</w:t>
      </w:r>
      <w:r w:rsidR="00F219F7">
        <w:rPr>
          <w:rFonts w:cs="Calibri"/>
          <w:lang w:val="en-GB"/>
        </w:rPr>
        <w:t xml:space="preserve"> </w:t>
      </w:r>
      <w:r w:rsidRPr="00DA54EE">
        <w:rPr>
          <w:rFonts w:cs="Calibri"/>
          <w:lang w:val="en-GB"/>
        </w:rPr>
        <w:t>priorities aimed at improving social and health conditions and ensuring the educational needs of the inhabitants of Lower Silesia, because their implementation also involves the construction or renovation of facilities necessary to meet the above-mentioned functions;</w:t>
      </w:r>
    </w:p>
    <w:p w14:paraId="72C45B8E" w14:textId="77777777" w:rsidR="00205085" w:rsidRPr="00DA54EE" w:rsidRDefault="00205085" w:rsidP="00BF43E9">
      <w:pPr>
        <w:pStyle w:val="Mwypkt"/>
        <w:rPr>
          <w:rFonts w:cs="Calibri"/>
          <w:lang w:val="en-GB"/>
        </w:rPr>
      </w:pPr>
      <w:r w:rsidRPr="00DA54EE">
        <w:rPr>
          <w:rFonts w:cs="Calibri"/>
          <w:lang w:val="en-GB"/>
        </w:rPr>
        <w:t>activities in the field of improving the energy efficiency of buildings and communication will also contribute to the improvement of the condition and aesthetics of buildings, as well as the infrastructure serving the inhabitants of the region.</w:t>
      </w:r>
    </w:p>
    <w:p w14:paraId="71F95A02" w14:textId="77777777" w:rsidR="00205085" w:rsidRPr="0013205E" w:rsidRDefault="00205085" w:rsidP="0013205E">
      <w:pPr>
        <w:pStyle w:val="Mnormal"/>
      </w:pPr>
      <w:proofErr w:type="spellStart"/>
      <w:r w:rsidRPr="0013205E">
        <w:t>Negative</w:t>
      </w:r>
      <w:proofErr w:type="spellEnd"/>
      <w:r w:rsidRPr="0013205E">
        <w:t xml:space="preserve"> </w:t>
      </w:r>
      <w:proofErr w:type="spellStart"/>
      <w:r w:rsidRPr="0013205E">
        <w:t>impacts</w:t>
      </w:r>
      <w:proofErr w:type="spellEnd"/>
      <w:r w:rsidRPr="0013205E">
        <w:t>:</w:t>
      </w:r>
    </w:p>
    <w:p w14:paraId="05FEEFA6" w14:textId="77777777" w:rsidR="00205085" w:rsidRPr="00DA54EE" w:rsidRDefault="00205085" w:rsidP="00BF43E9">
      <w:pPr>
        <w:pStyle w:val="Mwypkt"/>
        <w:rPr>
          <w:rFonts w:cs="Calibri"/>
          <w:lang w:val="en-GB"/>
        </w:rPr>
      </w:pPr>
      <w:r w:rsidRPr="00DA54EE">
        <w:rPr>
          <w:rFonts w:cs="Calibri"/>
          <w:lang w:val="en-GB"/>
        </w:rPr>
        <w:t xml:space="preserve">most of the negative impacts will be associated with modernization works, during which direct mechanical damage to the facilities may occur; </w:t>
      </w:r>
    </w:p>
    <w:p w14:paraId="203C5C98" w14:textId="77777777" w:rsidR="00205085" w:rsidRPr="00DA54EE" w:rsidRDefault="00205085" w:rsidP="00BF43E9">
      <w:pPr>
        <w:pStyle w:val="Mwypkt"/>
        <w:rPr>
          <w:rFonts w:cs="Calibri"/>
          <w:lang w:val="en-GB"/>
        </w:rPr>
      </w:pPr>
      <w:r w:rsidRPr="00DA54EE">
        <w:rPr>
          <w:rFonts w:cs="Calibri"/>
          <w:lang w:val="en-GB"/>
        </w:rPr>
        <w:t>activities related to the construction or renovation of facilities located near monuments and other material goods will have a negative impact due to the emission of dust, noise, and vibrations during construction works;</w:t>
      </w:r>
    </w:p>
    <w:p w14:paraId="46B8E9EB" w14:textId="77777777" w:rsidR="00205085" w:rsidRPr="00DA54EE" w:rsidRDefault="00205085" w:rsidP="00BF43E9">
      <w:pPr>
        <w:pStyle w:val="Mwypkt"/>
        <w:rPr>
          <w:rFonts w:cs="Calibri"/>
          <w:lang w:val="en-GB"/>
        </w:rPr>
      </w:pPr>
      <w:r w:rsidRPr="00DA54EE">
        <w:rPr>
          <w:rFonts w:cs="Calibri"/>
          <w:lang w:val="en-GB"/>
        </w:rPr>
        <w:t>In the case of earthworks, archaeological monuments may potentially be damaged.</w:t>
      </w:r>
    </w:p>
    <w:p w14:paraId="3EF2A6C6" w14:textId="77777777" w:rsidR="00205085" w:rsidRPr="0013205E" w:rsidRDefault="00205085" w:rsidP="0013205E">
      <w:pPr>
        <w:pStyle w:val="Mnormal"/>
        <w:rPr>
          <w:rStyle w:val="Pogrubienie"/>
          <w:b w:val="0"/>
          <w:bCs w:val="0"/>
        </w:rPr>
      </w:pPr>
      <w:proofErr w:type="spellStart"/>
      <w:r w:rsidRPr="0013205E">
        <w:rPr>
          <w:rStyle w:val="Pogrubienie"/>
          <w:b w:val="0"/>
          <w:bCs w:val="0"/>
        </w:rPr>
        <w:t>Cumulative</w:t>
      </w:r>
      <w:proofErr w:type="spellEnd"/>
      <w:r w:rsidRPr="0013205E">
        <w:rPr>
          <w:rStyle w:val="Pogrubienie"/>
          <w:b w:val="0"/>
          <w:bCs w:val="0"/>
        </w:rPr>
        <w:t xml:space="preserve"> </w:t>
      </w:r>
      <w:proofErr w:type="spellStart"/>
      <w:r w:rsidRPr="0013205E">
        <w:rPr>
          <w:rStyle w:val="Pogrubienie"/>
          <w:b w:val="0"/>
          <w:bCs w:val="0"/>
        </w:rPr>
        <w:t>impacts</w:t>
      </w:r>
      <w:proofErr w:type="spellEnd"/>
      <w:r w:rsidRPr="0013205E">
        <w:rPr>
          <w:rStyle w:val="Pogrubienie"/>
          <w:b w:val="0"/>
          <w:bCs w:val="0"/>
        </w:rPr>
        <w:t xml:space="preserve"> </w:t>
      </w:r>
    </w:p>
    <w:p w14:paraId="7DF4E1ED" w14:textId="77777777" w:rsidR="00205085" w:rsidRPr="00DA54EE" w:rsidRDefault="00205085" w:rsidP="00205085">
      <w:pPr>
        <w:pStyle w:val="Mnormal"/>
        <w:rPr>
          <w:rFonts w:cs="Calibri"/>
          <w:lang w:val="en-GB"/>
        </w:rPr>
      </w:pPr>
      <w:r w:rsidRPr="00DA54EE">
        <w:rPr>
          <w:rFonts w:cs="Calibri"/>
          <w:lang w:val="en-GB"/>
        </w:rPr>
        <w:lastRenderedPageBreak/>
        <w:t>Cumulative impacts are defined as changes in the environment caused by the impact of the proposed actions in combination with other impacts present in space and impacts resulting from the implementation of strategic documents to be implemented in the future.</w:t>
      </w:r>
    </w:p>
    <w:p w14:paraId="368C45CC" w14:textId="77777777" w:rsidR="00205085" w:rsidRPr="00DA54EE" w:rsidRDefault="00205085" w:rsidP="00205085">
      <w:pPr>
        <w:pStyle w:val="Mnormal"/>
        <w:rPr>
          <w:rFonts w:cs="Calibri"/>
          <w:lang w:val="en-GB"/>
        </w:rPr>
      </w:pPr>
      <w:r w:rsidRPr="00DA54EE">
        <w:rPr>
          <w:rFonts w:cs="Calibri"/>
          <w:lang w:val="en-GB"/>
        </w:rPr>
        <w:t>The program is general and not all projects and their locations are precisely specified in it, in this situation it can only be assumed that the accumulation of impacts is likely if they will be located within the existing or anticipated accumulation of impacts from the existing and planned infrastructure.</w:t>
      </w:r>
    </w:p>
    <w:p w14:paraId="3E5E70F6" w14:textId="77777777" w:rsidR="00205085" w:rsidRPr="00DA54EE" w:rsidRDefault="00205085" w:rsidP="00205085">
      <w:pPr>
        <w:pStyle w:val="Mnormal"/>
        <w:rPr>
          <w:rFonts w:cs="Calibri"/>
          <w:lang w:val="en-GB"/>
        </w:rPr>
      </w:pPr>
      <w:r w:rsidRPr="00DA54EE">
        <w:rPr>
          <w:rFonts w:cs="Calibri"/>
          <w:lang w:val="en-GB"/>
        </w:rPr>
        <w:t>Cumulative impacts can potentially affect natural resources, including Natura 2000 sites, to the greatest extent. Therefore, at the stage of investment implementation, it is necessary to identify the protection objectives in individual Natura 2000 areas identify potential and existing threats, and on this basis assess whether the investment will harm the site. and its integrity as well as network coherence. Important in the assessment of cumulative effects will also be the provisions of plans of protective tasks and protection plans or their projects developed for Natura 2000 sites (due to the objects of protection, protection objectives, network coherence).</w:t>
      </w:r>
    </w:p>
    <w:p w14:paraId="48205CA4" w14:textId="77777777" w:rsidR="00205085" w:rsidRPr="0013205E" w:rsidRDefault="00205085" w:rsidP="0013205E">
      <w:pPr>
        <w:pStyle w:val="Mnormal"/>
      </w:pPr>
      <w:proofErr w:type="spellStart"/>
      <w:r w:rsidRPr="0013205E">
        <w:t>Recommendations</w:t>
      </w:r>
      <w:proofErr w:type="spellEnd"/>
      <w:r w:rsidRPr="0013205E">
        <w:t xml:space="preserve"> for </w:t>
      </w:r>
      <w:proofErr w:type="spellStart"/>
      <w:r w:rsidRPr="0013205E">
        <w:t>reduction</w:t>
      </w:r>
      <w:proofErr w:type="spellEnd"/>
      <w:r w:rsidRPr="0013205E">
        <w:t xml:space="preserve"> and </w:t>
      </w:r>
      <w:proofErr w:type="spellStart"/>
      <w:r w:rsidRPr="0013205E">
        <w:t>compensation</w:t>
      </w:r>
      <w:proofErr w:type="spellEnd"/>
      <w:r w:rsidRPr="0013205E">
        <w:t xml:space="preserve"> of the </w:t>
      </w:r>
      <w:proofErr w:type="spellStart"/>
      <w:r w:rsidRPr="0013205E">
        <w:t>negative</w:t>
      </w:r>
      <w:proofErr w:type="spellEnd"/>
      <w:r w:rsidRPr="0013205E">
        <w:t xml:space="preserve"> </w:t>
      </w:r>
      <w:proofErr w:type="spellStart"/>
      <w:r w:rsidRPr="0013205E">
        <w:t>impacts</w:t>
      </w:r>
      <w:proofErr w:type="spellEnd"/>
    </w:p>
    <w:p w14:paraId="1C8EE02A" w14:textId="77777777" w:rsidR="00205085" w:rsidRPr="00DA54EE" w:rsidRDefault="00205085" w:rsidP="00205085">
      <w:pPr>
        <w:pStyle w:val="Mnormal"/>
        <w:rPr>
          <w:rFonts w:cs="Calibri"/>
          <w:lang w:val="en-GB"/>
        </w:rPr>
      </w:pPr>
      <w:r w:rsidRPr="00DA54EE">
        <w:rPr>
          <w:rFonts w:cs="Calibri"/>
          <w:lang w:val="en-GB"/>
        </w:rPr>
        <w:t>Due to the general provisions of the document under assessment, the proposed measures to minimize and compensate for the negative impact are also general and rather indicate the directions of these activities, which will be subject to more detail during the implementation of specific projects.</w:t>
      </w:r>
    </w:p>
    <w:p w14:paraId="303A63E8" w14:textId="77777777" w:rsidR="00205085" w:rsidRPr="00DA54EE" w:rsidRDefault="00205085" w:rsidP="00205085">
      <w:pPr>
        <w:pStyle w:val="Mnormal"/>
        <w:rPr>
          <w:rFonts w:cs="Calibri"/>
          <w:lang w:val="en-GB"/>
        </w:rPr>
      </w:pPr>
      <w:r w:rsidRPr="00DA54EE">
        <w:rPr>
          <w:rFonts w:cs="Calibri"/>
          <w:lang w:val="en-GB"/>
        </w:rPr>
        <w:t>The basis for new investments that may harm the environment should be reliably carried out environmental impact assessments, which will show or exclude the actual negative impact and indicate the variant that is the least harmful to the environment. For all projects, it is important to give preference to low-emission and energy-saving technologies at the stage of investment implementation and operation.</w:t>
      </w:r>
    </w:p>
    <w:p w14:paraId="4B177B0B" w14:textId="77777777" w:rsidR="00205085" w:rsidRPr="00DA54EE" w:rsidRDefault="00205085" w:rsidP="00205085">
      <w:pPr>
        <w:pStyle w:val="Mnormal"/>
        <w:rPr>
          <w:rFonts w:cs="Calibri"/>
          <w:lang w:val="en-GB"/>
        </w:rPr>
      </w:pPr>
      <w:r w:rsidRPr="00DA54EE">
        <w:rPr>
          <w:rFonts w:cs="Calibri"/>
          <w:lang w:val="en-GB"/>
        </w:rPr>
        <w:t>The Forecast presents several recommendations to minimize and compensate for the negative impact identified in the evaluation of the draft Program. Most of them will concern investments related to transport investments, in the water and sewage network, development of renewable energy sources and accompanying infrastructure, as well as the development of green and blue infrastructure.</w:t>
      </w:r>
    </w:p>
    <w:p w14:paraId="5ED844F0" w14:textId="77777777" w:rsidR="00205085" w:rsidRPr="00DA54EE" w:rsidRDefault="00205085" w:rsidP="00205085">
      <w:pPr>
        <w:pStyle w:val="Mnormal"/>
        <w:rPr>
          <w:rFonts w:cs="Calibri"/>
          <w:lang w:val="en-GB"/>
        </w:rPr>
      </w:pPr>
      <w:r w:rsidRPr="00DA54EE">
        <w:rPr>
          <w:rFonts w:cs="Calibri"/>
          <w:lang w:val="en-GB"/>
        </w:rPr>
        <w:t>The main recommendations to minimize negative impacts:</w:t>
      </w:r>
    </w:p>
    <w:p w14:paraId="29D99344" w14:textId="77777777" w:rsidR="00205085" w:rsidRPr="00DA54EE" w:rsidRDefault="00205085" w:rsidP="00BF43E9">
      <w:pPr>
        <w:pStyle w:val="Mwypkt"/>
        <w:rPr>
          <w:rFonts w:cs="Calibri"/>
          <w:lang w:val="en-GB"/>
        </w:rPr>
      </w:pPr>
      <w:r w:rsidRPr="00DA54EE">
        <w:rPr>
          <w:rFonts w:cs="Calibri"/>
          <w:lang w:val="en-GB"/>
        </w:rPr>
        <w:t>nature inventory of the area before starting the investment;</w:t>
      </w:r>
    </w:p>
    <w:p w14:paraId="1AF356A5" w14:textId="77777777" w:rsidR="00205085" w:rsidRPr="00DA54EE" w:rsidRDefault="00205085" w:rsidP="00BF43E9">
      <w:pPr>
        <w:pStyle w:val="Mwypkt"/>
        <w:rPr>
          <w:rFonts w:cs="Calibri"/>
          <w:lang w:val="en-GB"/>
        </w:rPr>
      </w:pPr>
      <w:r w:rsidRPr="00DA54EE">
        <w:rPr>
          <w:rFonts w:cs="Calibri"/>
          <w:lang w:val="en-GB"/>
        </w:rPr>
        <w:t>minimizing the area of the future investment to limit the occupation of the land;</w:t>
      </w:r>
    </w:p>
    <w:p w14:paraId="044FC19A" w14:textId="77777777" w:rsidR="00205085" w:rsidRPr="00DA54EE" w:rsidRDefault="00205085" w:rsidP="00BF43E9">
      <w:pPr>
        <w:pStyle w:val="Mwypkt"/>
        <w:rPr>
          <w:rFonts w:cs="Calibri"/>
          <w:lang w:val="en-GB"/>
        </w:rPr>
      </w:pPr>
      <w:r w:rsidRPr="00DA54EE">
        <w:rPr>
          <w:rFonts w:cs="Calibri"/>
          <w:lang w:val="en-GB"/>
        </w:rPr>
        <w:lastRenderedPageBreak/>
        <w:t>introducing solutions minimizing the barrier effect - animal passages, fish passes, etc ..;</w:t>
      </w:r>
    </w:p>
    <w:p w14:paraId="02C2D344" w14:textId="77777777" w:rsidR="00205085" w:rsidRPr="00DA54EE" w:rsidRDefault="00205085" w:rsidP="00BF43E9">
      <w:pPr>
        <w:pStyle w:val="Mwypkt"/>
        <w:rPr>
          <w:rFonts w:cs="Calibri"/>
          <w:lang w:val="en-GB"/>
        </w:rPr>
      </w:pPr>
      <w:r w:rsidRPr="00DA54EE">
        <w:rPr>
          <w:rFonts w:cs="Calibri"/>
          <w:lang w:val="en-GB"/>
        </w:rPr>
        <w:t xml:space="preserve">adjusting the deadline for carrying out works to the breeding and reproductive periods of mammals, birds, amphibians, fish spawning grounds or creating replacement habitats (e.g. bat birdhouses in the case of thermal modernization); </w:t>
      </w:r>
    </w:p>
    <w:p w14:paraId="072F9287" w14:textId="77777777" w:rsidR="00205085" w:rsidRPr="00DA54EE" w:rsidRDefault="00205085" w:rsidP="00BF43E9">
      <w:pPr>
        <w:pStyle w:val="Mwypkt"/>
        <w:rPr>
          <w:rFonts w:cs="Calibri"/>
          <w:lang w:val="en-GB"/>
        </w:rPr>
      </w:pPr>
      <w:r w:rsidRPr="00DA54EE">
        <w:rPr>
          <w:rFonts w:cs="Calibri"/>
          <w:lang w:val="en-GB"/>
        </w:rPr>
        <w:t>planning of works in a way that minimizes the destruction of vegetation, limiting clearance of trees and shrubs, green areas and taking into account the implementation of new plantings, restoration of damaged green areas in the vicinity of the investment;</w:t>
      </w:r>
    </w:p>
    <w:p w14:paraId="4714E8B6" w14:textId="77777777" w:rsidR="00205085" w:rsidRPr="00DA54EE" w:rsidRDefault="00205085" w:rsidP="00BF43E9">
      <w:pPr>
        <w:pStyle w:val="Mwypkt"/>
        <w:rPr>
          <w:rFonts w:cs="Calibri"/>
          <w:lang w:val="en-GB"/>
        </w:rPr>
      </w:pPr>
      <w:r w:rsidRPr="00DA54EE">
        <w:rPr>
          <w:rFonts w:cs="Calibri"/>
          <w:lang w:val="en-GB"/>
        </w:rPr>
        <w:t>taking into account soil protection needs in construction projects - non-sealing of soil, use of semi-permeable surfaces;</w:t>
      </w:r>
    </w:p>
    <w:p w14:paraId="08306A46" w14:textId="77777777" w:rsidR="00205085" w:rsidRPr="00DA54EE" w:rsidRDefault="00205085" w:rsidP="00BF43E9">
      <w:pPr>
        <w:pStyle w:val="Mwypkt"/>
        <w:rPr>
          <w:rFonts w:cs="Calibri"/>
          <w:lang w:val="en-GB"/>
        </w:rPr>
      </w:pPr>
      <w:r w:rsidRPr="00DA54EE">
        <w:rPr>
          <w:rFonts w:cs="Calibri"/>
          <w:lang w:val="en-GB"/>
        </w:rPr>
        <w:t>minimizing the zone of direct interference of renovation and construction works;</w:t>
      </w:r>
    </w:p>
    <w:p w14:paraId="4469B3A8" w14:textId="77777777" w:rsidR="00205085" w:rsidRPr="00DA54EE" w:rsidRDefault="00205085" w:rsidP="00BF43E9">
      <w:pPr>
        <w:pStyle w:val="Mwypkt"/>
        <w:rPr>
          <w:rFonts w:cs="Calibri"/>
          <w:lang w:val="en-GB"/>
        </w:rPr>
      </w:pPr>
      <w:r w:rsidRPr="00DA54EE">
        <w:rPr>
          <w:rFonts w:cs="Calibri"/>
          <w:lang w:val="en-GB"/>
        </w:rPr>
        <w:t>using road surfaces to reduce acoustic nuisance (in justified cases), locating roads at an appropriate distance from residential buildings; use of green belts along the roads, use of noise barriers as the last resort;</w:t>
      </w:r>
    </w:p>
    <w:p w14:paraId="67BF6FEF" w14:textId="000FD59E" w:rsidR="00205085" w:rsidRPr="00DA54EE" w:rsidRDefault="00205085" w:rsidP="00BF43E9">
      <w:pPr>
        <w:pStyle w:val="Mwypkt"/>
        <w:rPr>
          <w:rFonts w:cs="Calibri"/>
          <w:lang w:val="en-GB"/>
        </w:rPr>
      </w:pPr>
      <w:r w:rsidRPr="00DA54EE">
        <w:rPr>
          <w:rFonts w:cs="Calibri"/>
          <w:lang w:val="en-GB"/>
        </w:rPr>
        <w:t>avoiding the introduction of landscape dominants.</w:t>
      </w:r>
    </w:p>
    <w:p w14:paraId="36361C29" w14:textId="77777777" w:rsidR="00205085" w:rsidRPr="00DA54EE" w:rsidRDefault="00205085" w:rsidP="0013205E">
      <w:pPr>
        <w:pStyle w:val="Mnormal"/>
        <w:rPr>
          <w:b/>
          <w:i/>
          <w:lang w:val="en-GB"/>
        </w:rPr>
      </w:pPr>
      <w:r w:rsidRPr="00DA54EE">
        <w:rPr>
          <w:lang w:val="en-GB"/>
        </w:rPr>
        <w:t>The cross-border impacts</w:t>
      </w:r>
    </w:p>
    <w:p w14:paraId="54E31FCB" w14:textId="77777777" w:rsidR="00205085" w:rsidRPr="00DA54EE" w:rsidRDefault="00205085" w:rsidP="00205085">
      <w:pPr>
        <w:pStyle w:val="Mnormal"/>
        <w:rPr>
          <w:rFonts w:cs="Calibri"/>
          <w:lang w:val="en-GB"/>
        </w:rPr>
      </w:pPr>
      <w:r w:rsidRPr="00DA54EE">
        <w:rPr>
          <w:rFonts w:cs="Calibri"/>
          <w:lang w:val="en-GB"/>
        </w:rPr>
        <w:t>The analysis carried out in the course of the Forecasts allow for the conclusion that the types of projects planned for implementation in individual FEDS 2021-2027 priorities, as well as under TJTP, will not cause cross-border impacts. The conclusion was formulated based on the types of impacts identified in the forecast, the scale of investments, and their nature, as well as based on general and strategic formulations that do not precisely indicate the location of the investment. The evaluation also makes use of the conclusions of forecasts made for related sectoral documents. The possible impacts will depend on the scale and location of the planned projects.</w:t>
      </w:r>
    </w:p>
    <w:p w14:paraId="284792DA" w14:textId="7209A200" w:rsidR="00205085" w:rsidRPr="00DA54EE" w:rsidRDefault="00205085" w:rsidP="00205085">
      <w:pPr>
        <w:pStyle w:val="Mnormal"/>
        <w:rPr>
          <w:rFonts w:cs="Calibri"/>
          <w:lang w:val="en-GB"/>
        </w:rPr>
      </w:pPr>
      <w:r w:rsidRPr="00DA54EE">
        <w:rPr>
          <w:rFonts w:cs="Calibri"/>
          <w:lang w:val="en-GB"/>
        </w:rPr>
        <w:t>However, the forecast indicates types of projects which, depending on the chosen location and scale, may potentially cause the risk of cross-border impacts at the implementation stage. These are primarily energy and transport projects that will touch the country's borders. Therefore, following the applicable regulations</w:t>
      </w:r>
      <w:r w:rsidR="00896C72" w:rsidRPr="00896C72">
        <w:rPr>
          <w:rFonts w:cs="Calibri"/>
          <w:vertAlign w:val="superscript"/>
          <w:lang w:val="en-GB"/>
        </w:rPr>
        <w:t xml:space="preserve"> </w:t>
      </w:r>
      <w:r w:rsidRPr="00896C72">
        <w:rPr>
          <w:rFonts w:cs="Calibri"/>
          <w:vertAlign w:val="superscript"/>
          <w:lang w:val="en-GB"/>
        </w:rPr>
        <w:footnoteReference w:id="7"/>
      </w:r>
      <w:r w:rsidRPr="00DA54EE">
        <w:rPr>
          <w:rFonts w:cs="Calibri"/>
          <w:lang w:val="en-GB"/>
        </w:rPr>
        <w:t>, a thorough analysis should also be made in terms of transboundary impacts in the environmental impact assessment procedure for the above-mentioned ventures.</w:t>
      </w:r>
    </w:p>
    <w:p w14:paraId="5CD98272" w14:textId="77777777" w:rsidR="00205085" w:rsidRPr="00DA54EE" w:rsidRDefault="00205085" w:rsidP="0013205E">
      <w:pPr>
        <w:pStyle w:val="Mnormal"/>
        <w:rPr>
          <w:b/>
          <w:i/>
          <w:lang w:val="en-GB"/>
        </w:rPr>
      </w:pPr>
      <w:r w:rsidRPr="00DA54EE">
        <w:rPr>
          <w:lang w:val="en-GB"/>
        </w:rPr>
        <w:t>Alternative variants</w:t>
      </w:r>
    </w:p>
    <w:p w14:paraId="1F6E33AC" w14:textId="77777777" w:rsidR="00205085" w:rsidRPr="00DA54EE" w:rsidRDefault="00205085" w:rsidP="00205085">
      <w:pPr>
        <w:pStyle w:val="Mnormal"/>
        <w:rPr>
          <w:rFonts w:cs="Calibri"/>
          <w:lang w:val="en-GB"/>
        </w:rPr>
      </w:pPr>
      <w:r w:rsidRPr="00DA54EE">
        <w:rPr>
          <w:rFonts w:cs="Calibri"/>
          <w:lang w:val="en-GB"/>
        </w:rPr>
        <w:lastRenderedPageBreak/>
        <w:t>The forecast did not identify the need to implement an alternative variant for the FEDS 2021-2027 project with appendices, but it did indicate recommendations that would further strengthen the positive impacts of the projects adopted for implementation and help reduce their potential negative impact.</w:t>
      </w:r>
    </w:p>
    <w:p w14:paraId="61C1024F" w14:textId="77777777" w:rsidR="00205085" w:rsidRPr="00DA54EE" w:rsidRDefault="00205085" w:rsidP="00205085">
      <w:pPr>
        <w:pStyle w:val="Mnormal"/>
        <w:rPr>
          <w:rFonts w:cs="Calibri"/>
          <w:lang w:val="en-GB"/>
        </w:rPr>
      </w:pPr>
      <w:r w:rsidRPr="00DA54EE">
        <w:rPr>
          <w:rFonts w:cs="Calibri"/>
          <w:lang w:val="en-GB"/>
        </w:rPr>
        <w:t>The FEDS 2021-2027 project was based on the principles of developing EU operational programs and national arrangements, as well as with the European Commission. Considering the above, as well as the general nature of FEDS 2021-2027 (only types of projects that can be supported are indicated), there are no reasons to present an alternative version of FEDS 2021-2027, and only limited possibilities to indicate changes in the field of:</w:t>
      </w:r>
    </w:p>
    <w:p w14:paraId="44826CB6" w14:textId="77777777" w:rsidR="00205085" w:rsidRPr="00DA54EE" w:rsidRDefault="00205085" w:rsidP="00BF43E9">
      <w:pPr>
        <w:pStyle w:val="Mwypkt"/>
        <w:rPr>
          <w:rFonts w:cs="Calibri"/>
          <w:lang w:val="en-GB"/>
        </w:rPr>
      </w:pPr>
      <w:r w:rsidRPr="00DA54EE">
        <w:rPr>
          <w:rFonts w:cs="Calibri"/>
          <w:lang w:val="en-GB"/>
        </w:rPr>
        <w:t>changes in the allocation of funds to individual specific objectives;</w:t>
      </w:r>
    </w:p>
    <w:p w14:paraId="5A915E0E" w14:textId="77777777" w:rsidR="00205085" w:rsidRPr="00DA54EE" w:rsidRDefault="00205085" w:rsidP="00BF43E9">
      <w:pPr>
        <w:pStyle w:val="Mwypkt"/>
        <w:rPr>
          <w:rFonts w:cs="Calibri"/>
          <w:lang w:val="en-GB"/>
        </w:rPr>
      </w:pPr>
      <w:r w:rsidRPr="00DA54EE">
        <w:rPr>
          <w:rFonts w:cs="Calibri"/>
          <w:lang w:val="en-GB"/>
        </w:rPr>
        <w:t>extension of specific objectives with new types of projects;</w:t>
      </w:r>
    </w:p>
    <w:p w14:paraId="15D2140F" w14:textId="77777777" w:rsidR="00205085" w:rsidRPr="00DA54EE" w:rsidRDefault="00205085" w:rsidP="00BF43E9">
      <w:pPr>
        <w:pStyle w:val="Mwypkt"/>
        <w:rPr>
          <w:rFonts w:cs="Calibri"/>
          <w:lang w:val="en-GB"/>
        </w:rPr>
      </w:pPr>
      <w:r w:rsidRPr="00DA54EE">
        <w:rPr>
          <w:rFonts w:cs="Calibri"/>
          <w:lang w:val="en-GB"/>
        </w:rPr>
        <w:t>detailing the scope of project types;</w:t>
      </w:r>
    </w:p>
    <w:p w14:paraId="3758362D" w14:textId="77777777" w:rsidR="00205085" w:rsidRPr="00DA54EE" w:rsidRDefault="00205085" w:rsidP="00BF43E9">
      <w:pPr>
        <w:pStyle w:val="Mwypkt"/>
        <w:rPr>
          <w:rFonts w:cs="Calibri"/>
          <w:lang w:val="en-GB"/>
        </w:rPr>
      </w:pPr>
      <w:r w:rsidRPr="00DA54EE">
        <w:rPr>
          <w:rFonts w:cs="Calibri"/>
          <w:lang w:val="en-GB"/>
        </w:rPr>
        <w:t>introducing the conditions related to the implementation of the project (e.g. location, technology - description at the stage of applying for co-financing).</w:t>
      </w:r>
    </w:p>
    <w:p w14:paraId="4E233510" w14:textId="77777777" w:rsidR="00205085" w:rsidRPr="00DA54EE" w:rsidRDefault="00205085" w:rsidP="00205085">
      <w:pPr>
        <w:pStyle w:val="Mnormal"/>
        <w:rPr>
          <w:rFonts w:cs="Calibri"/>
          <w:lang w:val="en-GB"/>
        </w:rPr>
      </w:pPr>
      <w:r w:rsidRPr="00DA54EE">
        <w:rPr>
          <w:rFonts w:cs="Calibri"/>
          <w:lang w:val="en-GB"/>
        </w:rPr>
        <w:t>It should be emphasized that the conclusions of the conducted analysis of compliance of the objectives of the FEDS 2021-2027 project with the objectives primarily indicated by the European Green Deal, the Strategy of the Lower Silesian Voivodeship 2030, as well as the problems and threats identified in the diagnosis of the state of the environment indicate the need to implement the Program, which was confirmed in a detailed analysis in chapter 4.2.</w:t>
      </w:r>
    </w:p>
    <w:p w14:paraId="37B7830D" w14:textId="77777777" w:rsidR="00205085" w:rsidRPr="00DA54EE" w:rsidRDefault="00205085" w:rsidP="00205085">
      <w:pPr>
        <w:pStyle w:val="Mwyr2"/>
        <w:rPr>
          <w:rFonts w:cs="Calibri"/>
          <w:b w:val="0"/>
          <w:i w:val="0"/>
          <w:lang w:val="en-GB"/>
        </w:rPr>
      </w:pPr>
      <w:r w:rsidRPr="00DA54EE">
        <w:rPr>
          <w:rFonts w:cs="Calibri"/>
          <w:b w:val="0"/>
          <w:i w:val="0"/>
          <w:lang w:val="en-GB"/>
        </w:rPr>
        <w:t>Monitoring the effects of the implementation of the FEDS 2021-2027 project, including environmental and spatial effects in the development programming system</w:t>
      </w:r>
    </w:p>
    <w:p w14:paraId="162B5434" w14:textId="77777777" w:rsidR="00205085" w:rsidRPr="00DA54EE" w:rsidRDefault="00205085" w:rsidP="00205085">
      <w:pPr>
        <w:pStyle w:val="Mnormal"/>
        <w:rPr>
          <w:rFonts w:cs="Calibri"/>
          <w:lang w:val="en-GB"/>
        </w:rPr>
      </w:pPr>
      <w:r w:rsidRPr="00DA54EE">
        <w:rPr>
          <w:rFonts w:cs="Calibri"/>
          <w:lang w:val="en-GB"/>
        </w:rPr>
        <w:t xml:space="preserve">The implementation of the Program should be subject to an appropriate monitoring system in terms of achieving the set goals and priorities. The monitoring system developed in the document under evaluation is based on the assumptions of the indicator system included in the documents for the financial perspective for 2021-2027. The draft Program presents two types of result and output indicators. </w:t>
      </w:r>
    </w:p>
    <w:p w14:paraId="174A1780" w14:textId="77777777" w:rsidR="00205085" w:rsidRPr="00DA54EE" w:rsidRDefault="00205085" w:rsidP="00205085">
      <w:pPr>
        <w:pStyle w:val="Mnormal"/>
        <w:rPr>
          <w:rFonts w:cs="Calibri"/>
          <w:lang w:val="en-GB"/>
        </w:rPr>
      </w:pPr>
      <w:r w:rsidRPr="00DA54EE">
        <w:rPr>
          <w:rFonts w:cs="Calibri"/>
          <w:lang w:val="en-GB"/>
        </w:rPr>
        <w:t xml:space="preserve">The obligation of monitoring and reporting will apply to all institutional levels of the Program implementation and all beneficiaries of the operational program. </w:t>
      </w:r>
    </w:p>
    <w:p w14:paraId="10743D5B" w14:textId="77777777" w:rsidR="00205085" w:rsidRPr="00DA54EE" w:rsidRDefault="00205085" w:rsidP="00205085">
      <w:pPr>
        <w:pStyle w:val="Mnormal"/>
        <w:rPr>
          <w:rFonts w:eastAsiaTheme="minorHAnsi" w:cs="Calibri"/>
          <w:lang w:val="en-GB"/>
        </w:rPr>
      </w:pPr>
      <w:r w:rsidRPr="00DA54EE">
        <w:rPr>
          <w:rFonts w:cs="Calibri"/>
          <w:lang w:val="en-GB"/>
        </w:rPr>
        <w:t>The environmental effects of the Program implementation should be monitored based on the product or result indicators specified in the FEDS 2021-2207 project (e.g. additional installed capacity of renewable energy sources), as well as based on indicators describing the state of the environment - primarily as part of the SEM monitoring</w:t>
      </w:r>
      <w:r w:rsidRPr="00DA54EE">
        <w:rPr>
          <w:rFonts w:eastAsiaTheme="minorHAnsi" w:cs="Calibri"/>
          <w:lang w:val="en-GB"/>
        </w:rPr>
        <w:t>.</w:t>
      </w:r>
    </w:p>
    <w:p w14:paraId="566273D8" w14:textId="77777777" w:rsidR="00205085" w:rsidRPr="00DA54EE" w:rsidRDefault="00205085" w:rsidP="00205085">
      <w:pPr>
        <w:pStyle w:val="Mnormal"/>
        <w:rPr>
          <w:rFonts w:eastAsiaTheme="minorHAnsi" w:cs="Calibri"/>
          <w:lang w:val="en-GB"/>
        </w:rPr>
      </w:pPr>
      <w:r w:rsidRPr="00DA54EE">
        <w:rPr>
          <w:rFonts w:eastAsiaTheme="minorHAnsi" w:cs="Calibri"/>
          <w:lang w:val="en-GB"/>
        </w:rPr>
        <w:t>The Forecast proposes a list of indicators that should reflect the effects and progress in achieving the Program objectives in terms of the environment.</w:t>
      </w:r>
    </w:p>
    <w:p w14:paraId="1A03109E" w14:textId="77777777" w:rsidR="00205085" w:rsidRPr="00DA54EE" w:rsidRDefault="00205085" w:rsidP="00205085">
      <w:pPr>
        <w:pStyle w:val="Mnormal"/>
        <w:rPr>
          <w:rFonts w:eastAsiaTheme="minorHAnsi" w:cs="Calibri"/>
          <w:lang w:val="en-GB"/>
        </w:rPr>
      </w:pPr>
      <w:r w:rsidRPr="00DA54EE">
        <w:rPr>
          <w:rFonts w:eastAsiaTheme="minorHAnsi" w:cs="Calibri"/>
          <w:lang w:val="en-GB"/>
        </w:rPr>
        <w:lastRenderedPageBreak/>
        <w:t>It should be noted, however, that the condition of the environment in the Lover Silesia Voivodeship is influenced by many factors, including investments implemented from funds other than FEDS 2021-2027.</w:t>
      </w:r>
    </w:p>
    <w:p w14:paraId="5C25ED4D" w14:textId="5F278C4E" w:rsidR="00205085" w:rsidRPr="00DA54EE" w:rsidRDefault="00205085" w:rsidP="00652E25">
      <w:pPr>
        <w:pStyle w:val="Mnormal"/>
        <w:rPr>
          <w:rFonts w:eastAsiaTheme="minorHAnsi" w:cs="Calibri"/>
          <w:lang w:val="en-GB"/>
        </w:rPr>
      </w:pPr>
      <w:r w:rsidRPr="00DA54EE">
        <w:rPr>
          <w:rFonts w:eastAsiaTheme="minorHAnsi" w:cs="Calibri"/>
          <w:lang w:val="en-GB"/>
        </w:rPr>
        <w:t xml:space="preserve">The implementation of TJTP in the </w:t>
      </w:r>
      <w:proofErr w:type="spellStart"/>
      <w:r w:rsidRPr="00DA54EE">
        <w:rPr>
          <w:rFonts w:eastAsiaTheme="minorHAnsi" w:cs="Calibri"/>
          <w:lang w:val="en-GB"/>
        </w:rPr>
        <w:t>Wałbrzych</w:t>
      </w:r>
      <w:proofErr w:type="spellEnd"/>
      <w:r w:rsidRPr="00DA54EE">
        <w:rPr>
          <w:rFonts w:eastAsiaTheme="minorHAnsi" w:cs="Calibri"/>
          <w:lang w:val="en-GB"/>
        </w:rPr>
        <w:t xml:space="preserve"> subregion and the Zgorzelec </w:t>
      </w:r>
      <w:proofErr w:type="spellStart"/>
      <w:r w:rsidRPr="00DA54EE">
        <w:rPr>
          <w:rFonts w:eastAsiaTheme="minorHAnsi" w:cs="Calibri"/>
          <w:lang w:val="en-GB"/>
        </w:rPr>
        <w:t>poviat</w:t>
      </w:r>
      <w:proofErr w:type="spellEnd"/>
      <w:r w:rsidRPr="00DA54EE">
        <w:rPr>
          <w:rFonts w:eastAsiaTheme="minorHAnsi" w:cs="Calibri"/>
          <w:lang w:val="en-GB"/>
        </w:rPr>
        <w:t xml:space="preserve"> will be carried out at the local level. Monitoring and evaluation of TJTP implementation will be carried out within the system developed for FEDS 2021-2027, as well as evaluation methods and mechanisms developed for JTF.</w:t>
      </w:r>
    </w:p>
    <w:p w14:paraId="41942842" w14:textId="77777777" w:rsidR="00457246" w:rsidRPr="00DA54EE" w:rsidRDefault="00457246" w:rsidP="0013205E">
      <w:pPr>
        <w:pStyle w:val="Mnagl1"/>
      </w:pPr>
      <w:bookmarkStart w:id="25" w:name="_Toc81813547"/>
      <w:bookmarkStart w:id="26" w:name="_Toc83991254"/>
      <w:bookmarkStart w:id="27" w:name="_Toc101964424"/>
      <w:r w:rsidRPr="00DA54EE">
        <w:t>Wprowadzenie</w:t>
      </w:r>
      <w:bookmarkEnd w:id="25"/>
      <w:bookmarkEnd w:id="26"/>
      <w:bookmarkEnd w:id="27"/>
    </w:p>
    <w:p w14:paraId="6BD93DDF" w14:textId="77777777" w:rsidR="00457246" w:rsidRPr="0013205E" w:rsidRDefault="00457246" w:rsidP="0013205E">
      <w:pPr>
        <w:pStyle w:val="Mnagl2"/>
      </w:pPr>
      <w:bookmarkStart w:id="28" w:name="_Toc81813548"/>
      <w:bookmarkStart w:id="29" w:name="_Toc83991255"/>
      <w:bookmarkStart w:id="30" w:name="_Toc101964425"/>
      <w:r w:rsidRPr="0013205E">
        <w:t>Podstawy formalno-prawne Prognozy</w:t>
      </w:r>
      <w:bookmarkEnd w:id="28"/>
      <w:bookmarkEnd w:id="29"/>
      <w:r w:rsidRPr="0013205E">
        <w:t xml:space="preserve"> oddziaływania na środowisko</w:t>
      </w:r>
      <w:bookmarkEnd w:id="30"/>
    </w:p>
    <w:p w14:paraId="0827824F" w14:textId="5D894F3E" w:rsidR="00457246" w:rsidRPr="00DA54EE" w:rsidRDefault="00457246" w:rsidP="00457246">
      <w:pPr>
        <w:pStyle w:val="Mnormal"/>
        <w:rPr>
          <w:rFonts w:cs="Calibri"/>
          <w:highlight w:val="yellow"/>
        </w:rPr>
      </w:pPr>
      <w:r w:rsidRPr="00DA54EE">
        <w:rPr>
          <w:rFonts w:cs="Calibri"/>
        </w:rPr>
        <w:t xml:space="preserve">Prognoza oddziaływania na środowisko jest elementem strategicznej oceny oddziaływania na środowisko projektu </w:t>
      </w:r>
      <w:bookmarkStart w:id="31" w:name="_Hlk89180065"/>
      <w:r w:rsidRPr="00DA54EE">
        <w:rPr>
          <w:rFonts w:cs="Calibri"/>
        </w:rPr>
        <w:t xml:space="preserve">Programu </w:t>
      </w:r>
      <w:bookmarkStart w:id="32" w:name="_Hlk89252497"/>
      <w:r w:rsidR="006B4A92" w:rsidRPr="00DA54EE">
        <w:rPr>
          <w:rFonts w:cs="Calibri"/>
        </w:rPr>
        <w:t xml:space="preserve">Fundusze Europejskie dla Dolnego Śląska 2021-2027 </w:t>
      </w:r>
      <w:bookmarkEnd w:id="31"/>
      <w:r w:rsidR="006B4A92" w:rsidRPr="00DA54EE">
        <w:rPr>
          <w:rFonts w:cs="Calibri"/>
        </w:rPr>
        <w:t xml:space="preserve">(FEDS 2021-2027, </w:t>
      </w:r>
      <w:bookmarkEnd w:id="32"/>
      <w:r w:rsidR="006B4A92" w:rsidRPr="00DA54EE">
        <w:rPr>
          <w:rFonts w:cs="Calibri"/>
        </w:rPr>
        <w:t>Program)</w:t>
      </w:r>
      <w:r w:rsidR="00AE226A" w:rsidRPr="00DA54EE">
        <w:rPr>
          <w:rFonts w:cs="Calibri"/>
        </w:rPr>
        <w:t xml:space="preserve"> wraz z załącznikami (</w:t>
      </w:r>
      <w:r w:rsidR="00B13A47" w:rsidRPr="00DA54EE">
        <w:rPr>
          <w:rFonts w:cs="Calibri"/>
        </w:rPr>
        <w:t xml:space="preserve">TPST </w:t>
      </w:r>
      <w:r w:rsidR="00AE226A" w:rsidRPr="00DA54EE">
        <w:rPr>
          <w:rFonts w:cs="Calibri"/>
        </w:rPr>
        <w:t xml:space="preserve">powiat zgorzelecki oraz </w:t>
      </w:r>
      <w:r w:rsidR="00B13A47" w:rsidRPr="00DA54EE">
        <w:rPr>
          <w:rFonts w:cs="Calibri"/>
        </w:rPr>
        <w:t xml:space="preserve">TPST </w:t>
      </w:r>
      <w:r w:rsidR="00AE226A" w:rsidRPr="00DA54EE">
        <w:rPr>
          <w:rFonts w:cs="Calibri"/>
        </w:rPr>
        <w:t>subregion wałbrzyski)</w:t>
      </w:r>
      <w:r w:rsidR="006B4A92" w:rsidRPr="00DA54EE">
        <w:rPr>
          <w:rFonts w:cs="Calibri"/>
        </w:rPr>
        <w:t>.</w:t>
      </w:r>
      <w:r w:rsidRPr="00DA54EE">
        <w:rPr>
          <w:rFonts w:cs="Calibri"/>
        </w:rPr>
        <w:t xml:space="preserve"> Podstawą prawną opracowania Prognozy jest ustawa z</w:t>
      </w:r>
      <w:r w:rsidR="0016323F" w:rsidRPr="00DA54EE">
        <w:rPr>
          <w:rFonts w:cs="Calibri"/>
        </w:rPr>
        <w:t xml:space="preserve"> </w:t>
      </w:r>
      <w:r w:rsidRPr="00DA54EE">
        <w:rPr>
          <w:rFonts w:cs="Calibri"/>
        </w:rPr>
        <w:t>dnia 3 października 2008 r. o udostępnianiu informacji o środowisku i jego ochronie, udziale społeczeństwa w ochronie środowiska oraz o ocenach oddziaływania na środowisko</w:t>
      </w:r>
      <w:r w:rsidRPr="00822487">
        <w:rPr>
          <w:rFonts w:cs="Calibri"/>
          <w:vertAlign w:val="superscript"/>
        </w:rPr>
        <w:footnoteReference w:id="8"/>
      </w:r>
      <w:r w:rsidRPr="00822487">
        <w:rPr>
          <w:rFonts w:cs="Calibri"/>
          <w:vertAlign w:val="superscript"/>
        </w:rPr>
        <w:t xml:space="preserve"> </w:t>
      </w:r>
      <w:r w:rsidRPr="00DA54EE">
        <w:rPr>
          <w:rFonts w:cs="Calibri"/>
        </w:rPr>
        <w:t>(„ustawa OOŚ”), która zawiera transpozycję do</w:t>
      </w:r>
      <w:r w:rsidR="00DA4882" w:rsidRPr="00DA54EE">
        <w:rPr>
          <w:rFonts w:cs="Calibri"/>
        </w:rPr>
        <w:t xml:space="preserve"> </w:t>
      </w:r>
      <w:r w:rsidRPr="00DA54EE">
        <w:rPr>
          <w:rFonts w:cs="Calibri"/>
        </w:rPr>
        <w:t>prawodawstwa polskiego dyrektywy 2001/42/WE Parlamentu Europejskiego i Rady z dnia 27 czerwca 2001 r. w sprawie oceny wpływu niektórych planów i</w:t>
      </w:r>
      <w:r w:rsidR="00DA4882" w:rsidRPr="00DA54EE">
        <w:rPr>
          <w:rFonts w:cs="Calibri"/>
        </w:rPr>
        <w:t xml:space="preserve"> </w:t>
      </w:r>
      <w:r w:rsidRPr="00DA54EE">
        <w:rPr>
          <w:rFonts w:cs="Calibri"/>
        </w:rPr>
        <w:t>programów na</w:t>
      </w:r>
      <w:r w:rsidR="00DA4882" w:rsidRPr="00DA54EE">
        <w:rPr>
          <w:rFonts w:cs="Calibri"/>
        </w:rPr>
        <w:t> </w:t>
      </w:r>
      <w:r w:rsidRPr="00DA54EE">
        <w:rPr>
          <w:rFonts w:cs="Calibri"/>
        </w:rPr>
        <w:t>środowisko (SEA).</w:t>
      </w:r>
      <w:r w:rsidRPr="00DA54EE">
        <w:rPr>
          <w:rFonts w:eastAsia="SimSun" w:cs="Calibri"/>
          <w:vertAlign w:val="superscript"/>
        </w:rPr>
        <w:footnoteReference w:id="9"/>
      </w:r>
    </w:p>
    <w:p w14:paraId="6EBED28F" w14:textId="3DA1E216" w:rsidR="00457246" w:rsidRPr="00DA54EE" w:rsidRDefault="00457246" w:rsidP="00457246">
      <w:pPr>
        <w:pStyle w:val="Mnormal"/>
        <w:rPr>
          <w:rFonts w:cs="Calibri"/>
        </w:rPr>
      </w:pPr>
      <w:r w:rsidRPr="00DA54EE">
        <w:rPr>
          <w:rFonts w:cs="Calibri"/>
        </w:rPr>
        <w:t xml:space="preserve">Zgodnie z wyżej wymienioną ustawą i dyrektywą, przeprowadzenie strategicznej oceny oddziaływania na środowisko wymagane jest </w:t>
      </w:r>
      <w:r w:rsidR="006B4A92" w:rsidRPr="00DA54EE">
        <w:rPr>
          <w:rFonts w:cs="Calibri"/>
        </w:rPr>
        <w:t>w przypadku opracowania</w:t>
      </w:r>
      <w:r w:rsidR="00F06DB8" w:rsidRPr="00DA54EE">
        <w:rPr>
          <w:rFonts w:cs="Calibri"/>
        </w:rPr>
        <w:t xml:space="preserve"> </w:t>
      </w:r>
      <w:r w:rsidR="006B4A92" w:rsidRPr="00DA54EE">
        <w:rPr>
          <w:rFonts w:cs="Calibri"/>
        </w:rPr>
        <w:t>studium uwarunkowań i kierunków zagospodarowania przestrzennego gminy oraz planu zagospodarowania przestrzennego, wyznaczając</w:t>
      </w:r>
      <w:r w:rsidR="00F06DB8" w:rsidRPr="00DA54EE">
        <w:rPr>
          <w:rFonts w:cs="Calibri"/>
        </w:rPr>
        <w:t>ego</w:t>
      </w:r>
      <w:r w:rsidR="006B4A92" w:rsidRPr="00DA54EE">
        <w:rPr>
          <w:rFonts w:cs="Calibri"/>
        </w:rPr>
        <w:t xml:space="preserve"> ramy dla późniejszej realizacji przedsięwzięć mogących znacząco oddziaływać na środowisko, a także koncepcji rozwoju kraju, strategii rozwoju, programu, polityki publicznej i dokumentu programowego, z</w:t>
      </w:r>
      <w:r w:rsidR="00F06DB8" w:rsidRPr="00DA54EE">
        <w:rPr>
          <w:rFonts w:cs="Calibri"/>
        </w:rPr>
        <w:t> </w:t>
      </w:r>
      <w:r w:rsidR="006B4A92" w:rsidRPr="00DA54EE">
        <w:rPr>
          <w:rFonts w:cs="Calibri"/>
        </w:rPr>
        <w:t>zakresu polityki rozwoju, wyznaczając</w:t>
      </w:r>
      <w:r w:rsidR="00F06DB8" w:rsidRPr="00DA54EE">
        <w:rPr>
          <w:rFonts w:cs="Calibri"/>
        </w:rPr>
        <w:t>ego</w:t>
      </w:r>
      <w:r w:rsidR="006B4A92" w:rsidRPr="00DA54EE">
        <w:rPr>
          <w:rFonts w:cs="Calibri"/>
        </w:rPr>
        <w:t xml:space="preserve"> ramy dla późniejszej realizacji przedsięwzięć mogących znacząco oddziaływać na środowisko</w:t>
      </w:r>
      <w:r w:rsidR="00F06DB8" w:rsidRPr="00DA54EE">
        <w:rPr>
          <w:rFonts w:cs="Calibri"/>
        </w:rPr>
        <w:t>.</w:t>
      </w:r>
    </w:p>
    <w:p w14:paraId="29A0AB31" w14:textId="00B2930E" w:rsidR="00457246" w:rsidRPr="00DA54EE" w:rsidRDefault="00F06DB8" w:rsidP="00457246">
      <w:pPr>
        <w:pStyle w:val="Mnormal"/>
        <w:rPr>
          <w:rFonts w:cs="Calibri"/>
        </w:rPr>
      </w:pPr>
      <w:r w:rsidRPr="00DA54EE">
        <w:rPr>
          <w:rFonts w:cs="Calibri"/>
        </w:rPr>
        <w:t xml:space="preserve">Projekt </w:t>
      </w:r>
      <w:bookmarkStart w:id="33" w:name="_Hlk89180119"/>
      <w:r w:rsidRPr="00DA54EE">
        <w:rPr>
          <w:rFonts w:cs="Calibri"/>
        </w:rPr>
        <w:t>FEDS 2021-2027</w:t>
      </w:r>
      <w:r w:rsidR="00457246" w:rsidRPr="00DA54EE">
        <w:rPr>
          <w:rFonts w:cs="Calibri"/>
        </w:rPr>
        <w:t xml:space="preserve"> </w:t>
      </w:r>
      <w:bookmarkEnd w:id="33"/>
      <w:r w:rsidR="00457246" w:rsidRPr="00DA54EE">
        <w:rPr>
          <w:rFonts w:cs="Calibri"/>
        </w:rPr>
        <w:t xml:space="preserve">należy do ww. dokumentów, w związku, z </w:t>
      </w:r>
      <w:r w:rsidRPr="00DA54EE">
        <w:rPr>
          <w:rFonts w:cs="Calibri"/>
        </w:rPr>
        <w:t>powyższym</w:t>
      </w:r>
      <w:r w:rsidR="00457246" w:rsidRPr="00DA54EE">
        <w:rPr>
          <w:rFonts w:cs="Calibri"/>
        </w:rPr>
        <w:t xml:space="preserve"> organ opracowujący projekt dokumentu jest zobowiązany do sporządzenia prognozy oddziaływania na środowisko tego Programu.</w:t>
      </w:r>
    </w:p>
    <w:p w14:paraId="13D4385E" w14:textId="77777777" w:rsidR="00457246" w:rsidRPr="00DA54EE" w:rsidRDefault="00457246" w:rsidP="0013205E">
      <w:pPr>
        <w:pStyle w:val="Mnagl2"/>
      </w:pPr>
      <w:bookmarkStart w:id="34" w:name="_Toc81813549"/>
      <w:bookmarkStart w:id="35" w:name="_Toc83991256"/>
      <w:bookmarkStart w:id="36" w:name="_Toc101964426"/>
      <w:r w:rsidRPr="00DA54EE">
        <w:t>Cel i zakres prognozy</w:t>
      </w:r>
      <w:bookmarkEnd w:id="34"/>
      <w:bookmarkEnd w:id="35"/>
      <w:bookmarkEnd w:id="36"/>
      <w:r w:rsidRPr="00DA54EE">
        <w:t xml:space="preserve"> </w:t>
      </w:r>
    </w:p>
    <w:p w14:paraId="4F831F27" w14:textId="301D1250" w:rsidR="00457246" w:rsidRPr="00DA54EE" w:rsidRDefault="00457246" w:rsidP="00457246">
      <w:pPr>
        <w:pStyle w:val="Mnormal"/>
        <w:rPr>
          <w:rFonts w:cs="Calibri"/>
        </w:rPr>
      </w:pPr>
      <w:r w:rsidRPr="00DA54EE">
        <w:rPr>
          <w:rFonts w:cs="Calibri"/>
        </w:rPr>
        <w:t xml:space="preserve">Głównym celem opracowania prognozy oddziaływania na środowisko jest ocena potencjalnych i rzeczywistych skutków odziaływania na środowisko realizacji </w:t>
      </w:r>
      <w:r w:rsidR="00F06DB8" w:rsidRPr="00DA54EE">
        <w:rPr>
          <w:rFonts w:cs="Calibri"/>
        </w:rPr>
        <w:t xml:space="preserve">Programu </w:t>
      </w:r>
      <w:r w:rsidR="00F06DB8" w:rsidRPr="00DA54EE">
        <w:rPr>
          <w:rFonts w:cs="Calibri"/>
        </w:rPr>
        <w:lastRenderedPageBreak/>
        <w:t xml:space="preserve">Fundusze Europejskie dla Dolnego Śląska 2021-2027 </w:t>
      </w:r>
      <w:r w:rsidRPr="00DA54EE">
        <w:rPr>
          <w:rFonts w:cs="Calibri"/>
        </w:rPr>
        <w:t xml:space="preserve">wraz z załącznikami zgodnie z wymaganiami ustawy </w:t>
      </w:r>
      <w:proofErr w:type="spellStart"/>
      <w:r w:rsidR="00DA4882" w:rsidRPr="00DA54EE">
        <w:rPr>
          <w:rFonts w:cs="Calibri"/>
        </w:rPr>
        <w:t>ooś</w:t>
      </w:r>
      <w:proofErr w:type="spellEnd"/>
      <w:r w:rsidRPr="00DA54EE">
        <w:rPr>
          <w:rFonts w:cs="Calibri"/>
        </w:rPr>
        <w:t xml:space="preserve">. </w:t>
      </w:r>
    </w:p>
    <w:p w14:paraId="744EED10" w14:textId="77777777" w:rsidR="00457246" w:rsidRPr="00DA54EE" w:rsidRDefault="00457246" w:rsidP="00457246">
      <w:pPr>
        <w:pStyle w:val="Mnormal"/>
        <w:rPr>
          <w:rFonts w:cs="Calibri"/>
        </w:rPr>
      </w:pPr>
      <w:r w:rsidRPr="00DA54EE">
        <w:rPr>
          <w:rFonts w:cs="Calibri"/>
        </w:rPr>
        <w:t xml:space="preserve">Zgodnie z ustawą </w:t>
      </w:r>
      <w:proofErr w:type="spellStart"/>
      <w:r w:rsidRPr="00DA54EE">
        <w:rPr>
          <w:rFonts w:cs="Calibri"/>
        </w:rPr>
        <w:t>ooś</w:t>
      </w:r>
      <w:proofErr w:type="spellEnd"/>
      <w:r w:rsidRPr="00DA54EE">
        <w:rPr>
          <w:rFonts w:cs="Calibri"/>
        </w:rPr>
        <w:t>, Prognoza zawierać będzie m. in.:</w:t>
      </w:r>
    </w:p>
    <w:p w14:paraId="12E96D1C" w14:textId="5F13C6FF" w:rsidR="00457246" w:rsidRPr="00DA54EE" w:rsidRDefault="00457246" w:rsidP="00BF43E9">
      <w:pPr>
        <w:pStyle w:val="Mwypkt"/>
        <w:rPr>
          <w:rFonts w:cs="Calibri"/>
        </w:rPr>
      </w:pPr>
      <w:r w:rsidRPr="00DA54EE">
        <w:rPr>
          <w:rFonts w:cs="Calibri"/>
        </w:rPr>
        <w:t>informacje o zawartości, głównych celach projektowanego dokumentu oraz jego powiązaniach z</w:t>
      </w:r>
      <w:r w:rsidR="00F06DB8" w:rsidRPr="00DA54EE">
        <w:rPr>
          <w:rFonts w:cs="Calibri"/>
        </w:rPr>
        <w:t xml:space="preserve"> </w:t>
      </w:r>
      <w:r w:rsidRPr="00DA54EE">
        <w:rPr>
          <w:rFonts w:cs="Calibri"/>
        </w:rPr>
        <w:t>innymi dokumentami;</w:t>
      </w:r>
    </w:p>
    <w:p w14:paraId="200B8D09" w14:textId="77777777" w:rsidR="00457246" w:rsidRPr="00DA54EE" w:rsidRDefault="00457246" w:rsidP="00BF43E9">
      <w:pPr>
        <w:pStyle w:val="Mwypkt"/>
        <w:rPr>
          <w:rFonts w:cs="Calibri"/>
        </w:rPr>
      </w:pPr>
      <w:r w:rsidRPr="00DA54EE">
        <w:rPr>
          <w:rFonts w:cs="Calibri"/>
        </w:rPr>
        <w:t>informacje o metodach zastosowanych przy sporządzaniu prognozy;</w:t>
      </w:r>
    </w:p>
    <w:p w14:paraId="762E5F25" w14:textId="77777777" w:rsidR="00457246" w:rsidRPr="00DA54EE" w:rsidRDefault="00457246" w:rsidP="00BF43E9">
      <w:pPr>
        <w:pStyle w:val="Mwypkt"/>
        <w:rPr>
          <w:rFonts w:cs="Calibri"/>
        </w:rPr>
      </w:pPr>
      <w:r w:rsidRPr="00DA54EE">
        <w:rPr>
          <w:rFonts w:cs="Calibri"/>
        </w:rPr>
        <w:t>propozycje dotyczące przewidywanych metod analizy skutków realizacji postanowień projektowanego dokumentu oraz częstotliwości jej przeprowadzania;</w:t>
      </w:r>
    </w:p>
    <w:p w14:paraId="6C04F637" w14:textId="77777777" w:rsidR="00457246" w:rsidRPr="00DA54EE" w:rsidRDefault="00457246" w:rsidP="00BF43E9">
      <w:pPr>
        <w:pStyle w:val="Mwypkt"/>
        <w:rPr>
          <w:rFonts w:cs="Calibri"/>
        </w:rPr>
      </w:pPr>
      <w:r w:rsidRPr="00DA54EE">
        <w:rPr>
          <w:rFonts w:cs="Calibri"/>
        </w:rPr>
        <w:t>informacje o możliwym transgranicznym oddziaływaniu na środowisko;</w:t>
      </w:r>
    </w:p>
    <w:p w14:paraId="15668BDA" w14:textId="77777777" w:rsidR="00457246" w:rsidRPr="00DA54EE" w:rsidRDefault="00457246" w:rsidP="00BF43E9">
      <w:pPr>
        <w:pStyle w:val="Mwypkt"/>
        <w:rPr>
          <w:rFonts w:cs="Calibri"/>
        </w:rPr>
      </w:pPr>
      <w:r w:rsidRPr="00DA54EE">
        <w:rPr>
          <w:rFonts w:cs="Calibri"/>
        </w:rPr>
        <w:t>streszczenie sporządzone w języku niespecjalistycznym;</w:t>
      </w:r>
    </w:p>
    <w:p w14:paraId="1A0FE504" w14:textId="77777777" w:rsidR="00457246" w:rsidRPr="00DA54EE" w:rsidRDefault="00457246" w:rsidP="00457246">
      <w:pPr>
        <w:pStyle w:val="Mnormal"/>
        <w:rPr>
          <w:rFonts w:cs="Calibri"/>
        </w:rPr>
      </w:pPr>
      <w:r w:rsidRPr="00DA54EE">
        <w:rPr>
          <w:rFonts w:cs="Calibri"/>
        </w:rPr>
        <w:t>ponadto będzie określać, analizować i oceniać:</w:t>
      </w:r>
    </w:p>
    <w:p w14:paraId="6ED1947B" w14:textId="77777777" w:rsidR="00457246" w:rsidRPr="00DA54EE" w:rsidRDefault="00457246" w:rsidP="00BF43E9">
      <w:pPr>
        <w:pStyle w:val="Mwypkt"/>
        <w:rPr>
          <w:rFonts w:cs="Calibri"/>
        </w:rPr>
      </w:pPr>
      <w:r w:rsidRPr="00DA54EE">
        <w:rPr>
          <w:rFonts w:cs="Calibri"/>
        </w:rPr>
        <w:t>istniejący stan środowiska oraz potencjalne zmiany tego stanu w przypadku braku realizacji projektowanego dokumentu;</w:t>
      </w:r>
    </w:p>
    <w:p w14:paraId="793A1E34" w14:textId="77777777" w:rsidR="00457246" w:rsidRPr="00DA54EE" w:rsidRDefault="00457246" w:rsidP="00BF43E9">
      <w:pPr>
        <w:pStyle w:val="Mwypkt"/>
        <w:rPr>
          <w:rFonts w:cs="Calibri"/>
        </w:rPr>
      </w:pPr>
      <w:r w:rsidRPr="00DA54EE">
        <w:rPr>
          <w:rFonts w:cs="Calibri"/>
        </w:rPr>
        <w:t>stan środowiska na obszarach objętych przewidywanym znaczącym oddziaływaniem;</w:t>
      </w:r>
    </w:p>
    <w:p w14:paraId="45A5A3E8" w14:textId="77777777" w:rsidR="00457246" w:rsidRPr="00DA54EE" w:rsidRDefault="00457246" w:rsidP="00BF43E9">
      <w:pPr>
        <w:pStyle w:val="Mwypkt"/>
        <w:rPr>
          <w:rFonts w:cs="Calibri"/>
        </w:rPr>
      </w:pPr>
      <w:r w:rsidRPr="00DA54EE">
        <w:rPr>
          <w:rFonts w:cs="Calibri"/>
        </w:rPr>
        <w:t>istniejące problemy ochrony środowiska istotne z punktu widzenia realizacji projektowanego dokumentu, w szczególności dotyczące obszarów podlegających ochronie na podstawie ustawy z dnia 16 kwietnia 2004 r. o ochronie przyrody;</w:t>
      </w:r>
    </w:p>
    <w:p w14:paraId="7E8DCE39" w14:textId="77777777" w:rsidR="00457246" w:rsidRPr="00DA54EE" w:rsidRDefault="00457246" w:rsidP="00BF43E9">
      <w:pPr>
        <w:pStyle w:val="Mwypkt"/>
        <w:rPr>
          <w:rFonts w:cs="Calibri"/>
        </w:rPr>
      </w:pPr>
      <w:r w:rsidRPr="00DA54EE">
        <w:rPr>
          <w:rFonts w:cs="Calibri"/>
        </w:rPr>
        <w:t>cele ochrony środowiska ustanowione na szczeblu międzynarodowym, wspólnotowym i krajowym, istotne z punktu widzenia projektowanego dokumentu, oraz sposoby, w jakich te cele i inne problemy środowiska zostały uwzględnione podczas opracowywania dokumentu;</w:t>
      </w:r>
    </w:p>
    <w:p w14:paraId="212D63D5" w14:textId="77777777" w:rsidR="00457246" w:rsidRPr="00DA54EE" w:rsidRDefault="00457246" w:rsidP="00BF43E9">
      <w:pPr>
        <w:pStyle w:val="Mwypkt"/>
        <w:rPr>
          <w:rFonts w:cs="Calibri"/>
        </w:rPr>
      </w:pPr>
      <w:r w:rsidRPr="00DA54EE">
        <w:rPr>
          <w:rFonts w:cs="Calibri"/>
        </w:rPr>
        <w:t>przewidywane znaczące oddziaływania, w tym oddziaływania bezpośrednie, pośrednie, wtórne, skumulowane, krótkoterminowe, średnioterminowe i długoterminowe, stałe i chwilowe oraz pozytywne i negatywne, na cele i przedmiot ochrony obszaru Natura 2000 oraz integralność tego obszaru, a także na środowisko, a w szczególności na: – różnorodność biologiczną, – ludzi, – zwierzęta, – rośliny, – wodę, – powietrze, – powierzchnię ziemi, – krajobraz, – klimat, – zasoby naturalne, – zabytki, – dobra materialne – z uwzględnieniem zależności między tymi elementami środowiska i między oddziaływaniami na te elementy;</w:t>
      </w:r>
    </w:p>
    <w:p w14:paraId="655BB76C" w14:textId="77777777" w:rsidR="00457246" w:rsidRPr="00DA54EE" w:rsidRDefault="00457246" w:rsidP="00457246">
      <w:pPr>
        <w:pStyle w:val="Mnormal"/>
        <w:rPr>
          <w:rFonts w:cs="Calibri"/>
        </w:rPr>
      </w:pPr>
      <w:r w:rsidRPr="00DA54EE">
        <w:rPr>
          <w:rFonts w:cs="Calibri"/>
        </w:rPr>
        <w:t>oraz przedstawiać:</w:t>
      </w:r>
    </w:p>
    <w:p w14:paraId="0A988A4C" w14:textId="77777777" w:rsidR="00457246" w:rsidRPr="00DA54EE" w:rsidRDefault="00457246" w:rsidP="00BF43E9">
      <w:pPr>
        <w:pStyle w:val="Mwypkt"/>
        <w:rPr>
          <w:rFonts w:cs="Calibri"/>
        </w:rPr>
      </w:pPr>
      <w:r w:rsidRPr="00DA54EE">
        <w:rPr>
          <w:rFonts w:cs="Calibri"/>
        </w:rPr>
        <w:lastRenderedPageBreak/>
        <w:t>rozwiązania mające na celu zapobieganie, ograniczanie lub kompensację przyrodniczą negatywnych oddziaływań na środowisko, mogących być rezultatem realizacji projektowanego dokumentu, w szczególności na cele i przedmiot ochrony obszaru Natura 2000 oraz integralność tego obszaru;</w:t>
      </w:r>
    </w:p>
    <w:p w14:paraId="18FE33D8" w14:textId="77777777" w:rsidR="00457246" w:rsidRPr="00DA54EE" w:rsidRDefault="00457246" w:rsidP="00BF43E9">
      <w:pPr>
        <w:pStyle w:val="Mwypkt"/>
        <w:rPr>
          <w:rFonts w:cs="Calibri"/>
        </w:rPr>
      </w:pPr>
      <w:r w:rsidRPr="00DA54EE">
        <w:rPr>
          <w:rFonts w:cs="Calibri"/>
        </w:rPr>
        <w:t>biorąc pod uwagę cele i geograficzny zasięg dokumentu oraz cele i przedmiot ochrony obszaru Natura 2000, integralność tego obszaru – warianty alternatywne do rozwiązań zawartych w projektowanym dokumencie wraz z uzasadnieniem ich wyboru oraz opis metod dokonania oceny prowadzącej do tego wyboru albo wyjaśnienie braku rozwiązań alternatywnych, w tym wskazania napotkanych trudności wynikających z niedostatków techniki lub luk we współczesnej wiedzy.</w:t>
      </w:r>
    </w:p>
    <w:p w14:paraId="05272BF2" w14:textId="51E5E0D3" w:rsidR="001057AE" w:rsidRPr="00DA54EE" w:rsidRDefault="00457246" w:rsidP="00030196">
      <w:pPr>
        <w:pStyle w:val="Mnormal"/>
        <w:rPr>
          <w:rFonts w:cs="Calibri"/>
        </w:rPr>
      </w:pPr>
      <w:r w:rsidRPr="00DA54EE">
        <w:rPr>
          <w:rFonts w:cs="Calibri"/>
        </w:rPr>
        <w:t>Zgodnie z art. 54 ust. 1 ustawy OOŚ uzgodniono zakres Prognozy oraz stopień jej szczegółowości z organami właściwymi do spraw ocen oddziaływania na środowisko. Wskazania tych organów przedstawione są w niżej zamieszczonej tabeli.</w:t>
      </w:r>
    </w:p>
    <w:p w14:paraId="03BDA8CE" w14:textId="2A5BCC41" w:rsidR="00457246" w:rsidRPr="00DA54EE" w:rsidRDefault="00457246" w:rsidP="00E5113A">
      <w:pPr>
        <w:pStyle w:val="Legenda"/>
      </w:pPr>
      <w:bookmarkStart w:id="37" w:name="_Toc94284522"/>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C37D2B">
        <w:rPr>
          <w:noProof/>
        </w:rPr>
        <w:t>1</w:t>
      </w:r>
      <w:r w:rsidRPr="00DA54EE">
        <w:rPr>
          <w:noProof/>
        </w:rPr>
        <w:fldChar w:fldCharType="end"/>
      </w:r>
      <w:r w:rsidRPr="00DA54EE">
        <w:t>. Wskazania organów właściwych do określenia zakresu i stopnia szczegółowości Prognozy</w:t>
      </w:r>
      <w:bookmarkEnd w:id="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A0" w:firstRow="1" w:lastRow="0" w:firstColumn="1" w:lastColumn="0" w:noHBand="0" w:noVBand="0"/>
        <w:tblCaption w:val="Wskazania organów właściwych do określenia zakresu i stopnia szczegółowości Prognozy"/>
        <w:tblDescription w:val="W tabeli przedstawiono uzgodnienia zakresu Prognozy oraz stopień jej szczegółowości ustalone z Regionalnym Dyrektorem Ochrony Środowiska we Wrocławiu oraz Dolnośląskim Państwowym Wojewódzkim Inspektoren Sanitarnym we Wrocławiu."/>
      </w:tblPr>
      <w:tblGrid>
        <w:gridCol w:w="458"/>
        <w:gridCol w:w="8198"/>
      </w:tblGrid>
      <w:tr w:rsidR="00457246" w:rsidRPr="00DA54EE" w14:paraId="37E714D0" w14:textId="77777777" w:rsidTr="009505E1">
        <w:trPr>
          <w:trHeight w:val="227"/>
          <w:tblHeader/>
        </w:trPr>
        <w:tc>
          <w:tcPr>
            <w:tcW w:w="243" w:type="pct"/>
            <w:tcBorders>
              <w:bottom w:val="single" w:sz="4" w:space="0" w:color="auto"/>
            </w:tcBorders>
            <w:shd w:val="clear" w:color="auto" w:fill="002060"/>
            <w:noWrap/>
            <w:vAlign w:val="center"/>
          </w:tcPr>
          <w:p w14:paraId="1E019AEA" w14:textId="77777777" w:rsidR="00457246" w:rsidRPr="00A87916" w:rsidRDefault="00457246" w:rsidP="00585261">
            <w:pPr>
              <w:pStyle w:val="Mtab"/>
              <w:rPr>
                <w:rFonts w:cs="Calibri"/>
                <w:color w:val="FFFFFF" w:themeColor="background1"/>
                <w:szCs w:val="24"/>
              </w:rPr>
            </w:pPr>
            <w:r w:rsidRPr="00A87916">
              <w:rPr>
                <w:rFonts w:cs="Calibri"/>
                <w:color w:val="FFFFFF" w:themeColor="background1"/>
                <w:szCs w:val="24"/>
              </w:rPr>
              <w:t>Lp.</w:t>
            </w:r>
          </w:p>
        </w:tc>
        <w:tc>
          <w:tcPr>
            <w:tcW w:w="4757" w:type="pct"/>
            <w:tcBorders>
              <w:bottom w:val="single" w:sz="4" w:space="0" w:color="auto"/>
            </w:tcBorders>
            <w:shd w:val="clear" w:color="auto" w:fill="002060"/>
            <w:noWrap/>
            <w:vAlign w:val="center"/>
          </w:tcPr>
          <w:p w14:paraId="3EA0BFB3" w14:textId="77777777" w:rsidR="00457246" w:rsidRPr="00A87916" w:rsidRDefault="00457246" w:rsidP="00585261">
            <w:pPr>
              <w:pStyle w:val="Mtab"/>
              <w:rPr>
                <w:rFonts w:cs="Calibri"/>
                <w:color w:val="FFFFFF" w:themeColor="background1"/>
                <w:szCs w:val="24"/>
              </w:rPr>
            </w:pPr>
            <w:r w:rsidRPr="00A87916">
              <w:rPr>
                <w:rFonts w:cs="Calibri"/>
                <w:color w:val="FFFFFF" w:themeColor="background1"/>
                <w:szCs w:val="24"/>
              </w:rPr>
              <w:t>Wskazania</w:t>
            </w:r>
          </w:p>
        </w:tc>
      </w:tr>
      <w:tr w:rsidR="00457246" w:rsidRPr="00DA54EE" w14:paraId="6BC034F6" w14:textId="77777777" w:rsidTr="009505E1">
        <w:trPr>
          <w:trHeight w:val="227"/>
        </w:trPr>
        <w:tc>
          <w:tcPr>
            <w:tcW w:w="5000" w:type="pct"/>
            <w:gridSpan w:val="2"/>
            <w:tcBorders>
              <w:bottom w:val="single" w:sz="4" w:space="0" w:color="auto"/>
            </w:tcBorders>
            <w:shd w:val="clear" w:color="auto" w:fill="DBE5F1" w:themeFill="accent1" w:themeFillTint="33"/>
            <w:noWrap/>
            <w:vAlign w:val="center"/>
          </w:tcPr>
          <w:p w14:paraId="371640C9" w14:textId="77777777" w:rsidR="00457246" w:rsidRPr="00A87916" w:rsidRDefault="00457246" w:rsidP="00585261">
            <w:pPr>
              <w:pStyle w:val="Mtab"/>
              <w:rPr>
                <w:rFonts w:eastAsia="Arial" w:cs="Calibri"/>
                <w:szCs w:val="24"/>
              </w:rPr>
            </w:pPr>
            <w:r w:rsidRPr="00A87916">
              <w:rPr>
                <w:rFonts w:cs="Calibri"/>
                <w:szCs w:val="24"/>
              </w:rPr>
              <w:t>Regionalny Dyrektor Ochrony Środowiska we Wrocławiu (pismo z dn. 4.01.2021 r. nr WSI.411.529.2020.KM)</w:t>
            </w:r>
          </w:p>
        </w:tc>
      </w:tr>
      <w:tr w:rsidR="00457246" w:rsidRPr="00DA54EE" w14:paraId="1F33AD19" w14:textId="77777777" w:rsidTr="009505E1">
        <w:trPr>
          <w:trHeight w:val="598"/>
        </w:trPr>
        <w:tc>
          <w:tcPr>
            <w:tcW w:w="243" w:type="pct"/>
            <w:shd w:val="clear" w:color="auto" w:fill="auto"/>
            <w:noWrap/>
            <w:vAlign w:val="center"/>
          </w:tcPr>
          <w:p w14:paraId="47BCA852" w14:textId="77777777" w:rsidR="00457246" w:rsidRPr="00A87916" w:rsidRDefault="00457246" w:rsidP="00585261">
            <w:pPr>
              <w:pStyle w:val="Mtab"/>
              <w:jc w:val="right"/>
              <w:rPr>
                <w:rFonts w:cs="Calibri"/>
                <w:szCs w:val="24"/>
              </w:rPr>
            </w:pPr>
            <w:r w:rsidRPr="00A87916">
              <w:rPr>
                <w:rFonts w:cs="Calibri"/>
                <w:szCs w:val="24"/>
              </w:rPr>
              <w:t>1.</w:t>
            </w:r>
          </w:p>
        </w:tc>
        <w:tc>
          <w:tcPr>
            <w:tcW w:w="4757" w:type="pct"/>
            <w:vAlign w:val="center"/>
          </w:tcPr>
          <w:p w14:paraId="2B921B72" w14:textId="77777777" w:rsidR="00457246" w:rsidRPr="00A87916" w:rsidRDefault="00457246" w:rsidP="00585261">
            <w:pPr>
              <w:pStyle w:val="Mtab"/>
              <w:rPr>
                <w:rFonts w:cs="Calibri"/>
                <w:szCs w:val="24"/>
              </w:rPr>
            </w:pPr>
            <w:r w:rsidRPr="00A87916">
              <w:rPr>
                <w:rFonts w:cs="Calibri"/>
                <w:szCs w:val="24"/>
              </w:rPr>
              <w:t>Prognoza winna być zgodna z treścią całego art. 51 ust. 2 wyżej cyt. ustawy. Ponieważ w przepisach nie wskazano na możliwość odstąpienia od wymagań, co do zawartości prognozy oddziaływania na środowisko stwierdza się, że winna zawierać wszystkie elementy wymienione w powyższym artykule.</w:t>
            </w:r>
          </w:p>
        </w:tc>
      </w:tr>
      <w:tr w:rsidR="00457246" w:rsidRPr="00DA54EE" w14:paraId="4721FC70" w14:textId="77777777" w:rsidTr="009505E1">
        <w:trPr>
          <w:trHeight w:val="438"/>
        </w:trPr>
        <w:tc>
          <w:tcPr>
            <w:tcW w:w="243" w:type="pct"/>
            <w:shd w:val="clear" w:color="auto" w:fill="auto"/>
            <w:noWrap/>
            <w:vAlign w:val="center"/>
          </w:tcPr>
          <w:p w14:paraId="1C8452E7" w14:textId="77777777" w:rsidR="00457246" w:rsidRPr="00A87916" w:rsidRDefault="00457246" w:rsidP="00585261">
            <w:pPr>
              <w:pStyle w:val="Mtab"/>
              <w:jc w:val="right"/>
              <w:rPr>
                <w:rFonts w:cs="Calibri"/>
                <w:szCs w:val="24"/>
              </w:rPr>
            </w:pPr>
            <w:r w:rsidRPr="00A87916">
              <w:rPr>
                <w:rFonts w:cs="Calibri"/>
                <w:szCs w:val="24"/>
              </w:rPr>
              <w:t>2.</w:t>
            </w:r>
          </w:p>
        </w:tc>
        <w:tc>
          <w:tcPr>
            <w:tcW w:w="4757" w:type="pct"/>
            <w:vAlign w:val="center"/>
          </w:tcPr>
          <w:p w14:paraId="1B6D31F3" w14:textId="77777777" w:rsidR="00457246" w:rsidRPr="00A87916" w:rsidRDefault="00457246" w:rsidP="00585261">
            <w:pPr>
              <w:pStyle w:val="Mtab"/>
              <w:rPr>
                <w:rFonts w:eastAsia="Arial" w:cs="Calibri"/>
                <w:szCs w:val="24"/>
              </w:rPr>
            </w:pPr>
            <w:r w:rsidRPr="00A87916">
              <w:rPr>
                <w:rFonts w:cs="Calibri"/>
                <w:szCs w:val="24"/>
              </w:rPr>
              <w:t>Informacje zawarte w prognozie winny być opracowane stosownie do stanu współczesnej wiedzy i metod oceny oraz dostosowane do zawartości i stopnia szczegółowości projektowanego dokumentu (art. 52 ust. 1 wyżej cyt. ustawy).</w:t>
            </w:r>
          </w:p>
        </w:tc>
      </w:tr>
      <w:tr w:rsidR="00457246" w:rsidRPr="00DA54EE" w14:paraId="29BE3F76" w14:textId="77777777" w:rsidTr="009505E1">
        <w:trPr>
          <w:trHeight w:val="20"/>
        </w:trPr>
        <w:tc>
          <w:tcPr>
            <w:tcW w:w="243" w:type="pct"/>
            <w:shd w:val="clear" w:color="auto" w:fill="auto"/>
            <w:noWrap/>
            <w:vAlign w:val="center"/>
          </w:tcPr>
          <w:p w14:paraId="7DDE2143" w14:textId="77777777" w:rsidR="00457246" w:rsidRPr="00A87916" w:rsidRDefault="00457246" w:rsidP="00585261">
            <w:pPr>
              <w:pStyle w:val="Mtab"/>
              <w:jc w:val="right"/>
              <w:rPr>
                <w:rFonts w:cs="Calibri"/>
                <w:szCs w:val="24"/>
              </w:rPr>
            </w:pPr>
            <w:r w:rsidRPr="00A87916">
              <w:rPr>
                <w:rFonts w:cs="Calibri"/>
                <w:szCs w:val="24"/>
              </w:rPr>
              <w:t>3.</w:t>
            </w:r>
          </w:p>
        </w:tc>
        <w:tc>
          <w:tcPr>
            <w:tcW w:w="4757" w:type="pct"/>
            <w:vAlign w:val="center"/>
          </w:tcPr>
          <w:p w14:paraId="4DAEF99B" w14:textId="77777777" w:rsidR="00457246" w:rsidRPr="00A87916" w:rsidRDefault="00457246" w:rsidP="00585261">
            <w:pPr>
              <w:pStyle w:val="Mtab"/>
              <w:rPr>
                <w:rFonts w:cs="Calibri"/>
                <w:szCs w:val="24"/>
              </w:rPr>
            </w:pPr>
            <w:r w:rsidRPr="00A87916">
              <w:rPr>
                <w:rFonts w:cs="Calibri"/>
                <w:szCs w:val="24"/>
              </w:rPr>
              <w:t>Prognoza powinna w szczególności określać, analizować i oceniać potencjalny wpływ sposobu zagospodarowania terenu na:</w:t>
            </w:r>
          </w:p>
          <w:p w14:paraId="4CAA894C" w14:textId="77777777" w:rsidR="00457246" w:rsidRPr="00A87916" w:rsidRDefault="00457246" w:rsidP="00585261">
            <w:pPr>
              <w:pStyle w:val="Mtab"/>
              <w:numPr>
                <w:ilvl w:val="0"/>
                <w:numId w:val="60"/>
              </w:numPr>
              <w:rPr>
                <w:rFonts w:cs="Calibri"/>
                <w:szCs w:val="24"/>
              </w:rPr>
            </w:pPr>
            <w:r w:rsidRPr="00A87916">
              <w:rPr>
                <w:rFonts w:cs="Calibri"/>
                <w:szCs w:val="24"/>
              </w:rPr>
              <w:t>przedmioty ochrony obszarów Natura 2000 oraz ich integralność,</w:t>
            </w:r>
          </w:p>
          <w:p w14:paraId="45620838" w14:textId="77777777" w:rsidR="00457246" w:rsidRPr="00A87916" w:rsidRDefault="00457246" w:rsidP="00585261">
            <w:pPr>
              <w:pStyle w:val="Mtab"/>
              <w:numPr>
                <w:ilvl w:val="0"/>
                <w:numId w:val="60"/>
              </w:numPr>
              <w:rPr>
                <w:rFonts w:cs="Calibri"/>
                <w:szCs w:val="24"/>
              </w:rPr>
            </w:pPr>
            <w:r w:rsidRPr="00A87916">
              <w:rPr>
                <w:rFonts w:cs="Calibri"/>
                <w:szCs w:val="24"/>
              </w:rPr>
              <w:t>ochronę przyrody pozostałych obszarów chronionych na podstawie przepisów ustawy z dnia 16 kwietnia 2004 r. o ochronie przyrody (</w:t>
            </w:r>
            <w:proofErr w:type="spellStart"/>
            <w:r w:rsidRPr="00A87916">
              <w:rPr>
                <w:rFonts w:cs="Calibri"/>
                <w:szCs w:val="24"/>
              </w:rPr>
              <w:t>t.j</w:t>
            </w:r>
            <w:proofErr w:type="spellEnd"/>
            <w:r w:rsidRPr="00A87916">
              <w:rPr>
                <w:rFonts w:cs="Calibri"/>
                <w:szCs w:val="24"/>
              </w:rPr>
              <w:t>. Dz. U. z 2020 r., poz. 55 ze zm.), w obszarze, których zaplanowano nowe zadania inwestycyjne,</w:t>
            </w:r>
          </w:p>
          <w:p w14:paraId="5CE21D7D" w14:textId="77777777" w:rsidR="00457246" w:rsidRPr="00A87916" w:rsidRDefault="00457246" w:rsidP="00585261">
            <w:pPr>
              <w:pStyle w:val="Mtab"/>
              <w:numPr>
                <w:ilvl w:val="0"/>
                <w:numId w:val="60"/>
              </w:numPr>
              <w:rPr>
                <w:rFonts w:cs="Calibri"/>
                <w:szCs w:val="24"/>
              </w:rPr>
            </w:pPr>
            <w:r w:rsidRPr="00A87916">
              <w:rPr>
                <w:rFonts w:cs="Calibri"/>
                <w:szCs w:val="24"/>
              </w:rPr>
              <w:t>drożność korytarzy ekologicznych,</w:t>
            </w:r>
          </w:p>
          <w:p w14:paraId="699239BF" w14:textId="77777777" w:rsidR="00457246" w:rsidRPr="00A87916" w:rsidRDefault="00457246" w:rsidP="00585261">
            <w:pPr>
              <w:pStyle w:val="Mtab"/>
              <w:numPr>
                <w:ilvl w:val="0"/>
                <w:numId w:val="60"/>
              </w:numPr>
              <w:rPr>
                <w:rFonts w:cs="Calibri"/>
                <w:szCs w:val="24"/>
              </w:rPr>
            </w:pPr>
            <w:r w:rsidRPr="00A87916">
              <w:rPr>
                <w:rFonts w:cs="Calibri"/>
                <w:szCs w:val="24"/>
              </w:rPr>
              <w:t>inne cenne zbiorowiska roślinne mogące występować na terenie planowanych nowych inwestycji.</w:t>
            </w:r>
          </w:p>
        </w:tc>
      </w:tr>
      <w:tr w:rsidR="00457246" w:rsidRPr="00DA54EE" w14:paraId="179BFAFC" w14:textId="77777777" w:rsidTr="009505E1">
        <w:trPr>
          <w:trHeight w:val="227"/>
        </w:trPr>
        <w:tc>
          <w:tcPr>
            <w:tcW w:w="243" w:type="pct"/>
            <w:shd w:val="clear" w:color="auto" w:fill="auto"/>
            <w:noWrap/>
            <w:vAlign w:val="center"/>
          </w:tcPr>
          <w:p w14:paraId="02955B00" w14:textId="77777777" w:rsidR="00457246" w:rsidRPr="00A87916" w:rsidRDefault="00457246" w:rsidP="00585261">
            <w:pPr>
              <w:pStyle w:val="Mtab"/>
              <w:jc w:val="right"/>
              <w:rPr>
                <w:rFonts w:cs="Calibri"/>
                <w:szCs w:val="24"/>
              </w:rPr>
            </w:pPr>
            <w:r w:rsidRPr="00A87916">
              <w:rPr>
                <w:rFonts w:cs="Calibri"/>
                <w:szCs w:val="24"/>
              </w:rPr>
              <w:t>4.</w:t>
            </w:r>
          </w:p>
        </w:tc>
        <w:tc>
          <w:tcPr>
            <w:tcW w:w="4757" w:type="pct"/>
            <w:vAlign w:val="center"/>
          </w:tcPr>
          <w:p w14:paraId="36D0CD44" w14:textId="77777777" w:rsidR="00457246" w:rsidRPr="00A87916" w:rsidRDefault="00457246" w:rsidP="00585261">
            <w:pPr>
              <w:pStyle w:val="Mtab"/>
              <w:rPr>
                <w:rFonts w:cs="Calibri"/>
                <w:szCs w:val="24"/>
              </w:rPr>
            </w:pPr>
            <w:r w:rsidRPr="00A87916">
              <w:rPr>
                <w:rFonts w:cs="Calibri"/>
                <w:szCs w:val="24"/>
              </w:rPr>
              <w:t>Prognoza powinna przedstawiać:</w:t>
            </w:r>
          </w:p>
          <w:p w14:paraId="035F8160" w14:textId="77777777" w:rsidR="00457246" w:rsidRPr="00A87916" w:rsidRDefault="00457246" w:rsidP="00585261">
            <w:pPr>
              <w:pStyle w:val="Mtab"/>
              <w:numPr>
                <w:ilvl w:val="0"/>
                <w:numId w:val="61"/>
              </w:numPr>
              <w:rPr>
                <w:rFonts w:cs="Calibri"/>
                <w:szCs w:val="24"/>
              </w:rPr>
            </w:pPr>
            <w:r w:rsidRPr="00A87916">
              <w:rPr>
                <w:rFonts w:cs="Calibri"/>
                <w:szCs w:val="24"/>
              </w:rPr>
              <w:lastRenderedPageBreak/>
              <w:t>ocenę projektu z punktu widzenia ochrony środowiska, jako całości - ocenie należy, zatem poddać wszystkie elementy środowiska, na które ustalenia tego projektu mogą wywierać wpływ przekształcający,</w:t>
            </w:r>
          </w:p>
          <w:p w14:paraId="01F2F7ED" w14:textId="77777777" w:rsidR="00457246" w:rsidRPr="00A87916" w:rsidRDefault="00457246" w:rsidP="00585261">
            <w:pPr>
              <w:pStyle w:val="Mtab"/>
              <w:numPr>
                <w:ilvl w:val="0"/>
                <w:numId w:val="61"/>
              </w:numPr>
              <w:rPr>
                <w:rFonts w:cs="Calibri"/>
                <w:szCs w:val="24"/>
              </w:rPr>
            </w:pPr>
            <w:r w:rsidRPr="00A87916">
              <w:rPr>
                <w:rFonts w:cs="Calibri"/>
                <w:szCs w:val="24"/>
              </w:rPr>
              <w:t>analizę zagrożeń oraz skutków, które dla środowiska mogą stanowić zaprojektowane w dokumencie zadania,</w:t>
            </w:r>
          </w:p>
          <w:p w14:paraId="611DED7A" w14:textId="77777777" w:rsidR="00457246" w:rsidRPr="00A87916" w:rsidRDefault="00457246" w:rsidP="00585261">
            <w:pPr>
              <w:pStyle w:val="Mtab"/>
              <w:numPr>
                <w:ilvl w:val="0"/>
                <w:numId w:val="61"/>
              </w:numPr>
              <w:rPr>
                <w:rFonts w:cs="Calibri"/>
                <w:szCs w:val="24"/>
              </w:rPr>
            </w:pPr>
            <w:r w:rsidRPr="00A87916">
              <w:rPr>
                <w:rFonts w:cs="Calibri"/>
                <w:szCs w:val="24"/>
              </w:rPr>
              <w:t>propozycje rozwiązań, które mogą przyczynić się do zmniejszenia, ograniczenia lub eliminacji tych zagrożeń,</w:t>
            </w:r>
          </w:p>
          <w:p w14:paraId="542C4BDF" w14:textId="77777777" w:rsidR="00457246" w:rsidRPr="00A87916" w:rsidRDefault="00457246" w:rsidP="00585261">
            <w:pPr>
              <w:pStyle w:val="Mtab"/>
              <w:numPr>
                <w:ilvl w:val="0"/>
                <w:numId w:val="61"/>
              </w:numPr>
              <w:rPr>
                <w:rFonts w:cs="Calibri"/>
                <w:szCs w:val="24"/>
              </w:rPr>
            </w:pPr>
            <w:r w:rsidRPr="00A87916">
              <w:rPr>
                <w:rFonts w:cs="Calibri"/>
                <w:szCs w:val="24"/>
              </w:rPr>
              <w:t>działania minimalizujące negatywne oddziaływania planowanych inwestycji w odniesieniu do ww. elementów środowiska przyrodniczego,</w:t>
            </w:r>
          </w:p>
          <w:p w14:paraId="42677FBB" w14:textId="77777777" w:rsidR="00457246" w:rsidRPr="00A87916" w:rsidRDefault="00457246" w:rsidP="00585261">
            <w:pPr>
              <w:pStyle w:val="Mtab"/>
              <w:numPr>
                <w:ilvl w:val="0"/>
                <w:numId w:val="61"/>
              </w:numPr>
              <w:rPr>
                <w:rFonts w:eastAsia="Arial" w:cs="Calibri"/>
                <w:szCs w:val="24"/>
              </w:rPr>
            </w:pPr>
            <w:r w:rsidRPr="00A87916">
              <w:rPr>
                <w:rFonts w:cs="Calibri"/>
                <w:szCs w:val="24"/>
              </w:rPr>
              <w:t>na ile zadania zawarte w projekcie pozwolą na zachowanie istniejących wartości środowiska, wzbogacą lub odtworzą obniżone wartości środowiska oraz w jakim stopniu będą potęgować zagrożenia już istniejące.</w:t>
            </w:r>
          </w:p>
        </w:tc>
      </w:tr>
      <w:tr w:rsidR="00457246" w:rsidRPr="00DA54EE" w14:paraId="68956461" w14:textId="77777777" w:rsidTr="009505E1">
        <w:trPr>
          <w:trHeight w:val="785"/>
        </w:trPr>
        <w:tc>
          <w:tcPr>
            <w:tcW w:w="243" w:type="pct"/>
            <w:shd w:val="clear" w:color="auto" w:fill="auto"/>
            <w:noWrap/>
            <w:vAlign w:val="center"/>
          </w:tcPr>
          <w:p w14:paraId="55F8450D" w14:textId="77777777" w:rsidR="00457246" w:rsidRPr="00A87916" w:rsidRDefault="00457246" w:rsidP="00585261">
            <w:pPr>
              <w:pStyle w:val="Mtab"/>
              <w:jc w:val="right"/>
              <w:rPr>
                <w:rFonts w:cs="Calibri"/>
                <w:szCs w:val="24"/>
              </w:rPr>
            </w:pPr>
            <w:r w:rsidRPr="00A87916">
              <w:rPr>
                <w:rFonts w:cs="Calibri"/>
                <w:szCs w:val="24"/>
              </w:rPr>
              <w:lastRenderedPageBreak/>
              <w:t>5.</w:t>
            </w:r>
          </w:p>
        </w:tc>
        <w:tc>
          <w:tcPr>
            <w:tcW w:w="4757" w:type="pct"/>
            <w:vAlign w:val="center"/>
          </w:tcPr>
          <w:p w14:paraId="307DE3B5" w14:textId="77777777" w:rsidR="00457246" w:rsidRPr="00A87916" w:rsidRDefault="00457246" w:rsidP="00585261">
            <w:pPr>
              <w:pStyle w:val="Mtab"/>
              <w:rPr>
                <w:rFonts w:eastAsia="Arial" w:cs="Calibri"/>
                <w:szCs w:val="24"/>
              </w:rPr>
            </w:pPr>
            <w:r w:rsidRPr="00A87916">
              <w:rPr>
                <w:rFonts w:cs="Calibri"/>
                <w:szCs w:val="24"/>
              </w:rPr>
              <w:t>Ze względu na udział społeczeństwa w procedurze strategicznej oceny oddziaływania na środowiska szczególnie ważnym elementem prognozy jest rzetelnie sporządzone streszczenie w języku niespecjalistycznym, pozwalające wszystkim zainteresowanym, także tym nieposiadającym specjalistycznej wiedzy z zakresu ochrony środowiska, zapoznać się z wynikami i wnioskami z oceny, a także uczestniczyć w dyskusji nad ustaleniami projektu i jego wpływem na zmiany stanu środowiska.</w:t>
            </w:r>
          </w:p>
        </w:tc>
      </w:tr>
      <w:tr w:rsidR="00457246" w:rsidRPr="00DA54EE" w14:paraId="74C01D84" w14:textId="77777777" w:rsidTr="009505E1">
        <w:trPr>
          <w:trHeight w:val="227"/>
        </w:trPr>
        <w:tc>
          <w:tcPr>
            <w:tcW w:w="243" w:type="pct"/>
            <w:tcBorders>
              <w:bottom w:val="single" w:sz="4" w:space="0" w:color="auto"/>
            </w:tcBorders>
            <w:shd w:val="clear" w:color="auto" w:fill="auto"/>
            <w:noWrap/>
            <w:vAlign w:val="center"/>
          </w:tcPr>
          <w:p w14:paraId="4638BDF8" w14:textId="77777777" w:rsidR="00457246" w:rsidRPr="00A87916" w:rsidRDefault="00457246" w:rsidP="00585261">
            <w:pPr>
              <w:pStyle w:val="Mtab"/>
              <w:jc w:val="right"/>
              <w:rPr>
                <w:rFonts w:cs="Calibri"/>
                <w:szCs w:val="24"/>
              </w:rPr>
            </w:pPr>
            <w:r w:rsidRPr="00A87916">
              <w:rPr>
                <w:rFonts w:cs="Calibri"/>
                <w:szCs w:val="24"/>
              </w:rPr>
              <w:t>6.</w:t>
            </w:r>
          </w:p>
        </w:tc>
        <w:tc>
          <w:tcPr>
            <w:tcW w:w="4757" w:type="pct"/>
            <w:vAlign w:val="center"/>
          </w:tcPr>
          <w:p w14:paraId="09DCC00B" w14:textId="77777777" w:rsidR="00457246" w:rsidRPr="00A87916" w:rsidRDefault="00457246" w:rsidP="00585261">
            <w:pPr>
              <w:pStyle w:val="Mtab"/>
              <w:rPr>
                <w:rFonts w:eastAsia="Arial" w:cs="Calibri"/>
                <w:szCs w:val="24"/>
              </w:rPr>
            </w:pPr>
            <w:r w:rsidRPr="00A87916">
              <w:rPr>
                <w:rFonts w:cs="Calibri"/>
                <w:szCs w:val="24"/>
              </w:rPr>
              <w:t>Zgodnie z art. 52 ust. 2 ustawy o udostępnianiu informacji o środowisku i jego ochronie (...), prognoza winna uwzględniać informacje zawarte w prognozach oddziaływania na środowisko sporządzonych dla innych, przyjętych już dokumentów powiązanych z przedmiotowym projektem.</w:t>
            </w:r>
          </w:p>
        </w:tc>
      </w:tr>
      <w:tr w:rsidR="00457246" w:rsidRPr="00DA54EE" w14:paraId="749837F8" w14:textId="77777777" w:rsidTr="009505E1">
        <w:trPr>
          <w:trHeight w:val="227"/>
        </w:trPr>
        <w:tc>
          <w:tcPr>
            <w:tcW w:w="5000" w:type="pct"/>
            <w:gridSpan w:val="2"/>
            <w:tcBorders>
              <w:bottom w:val="single" w:sz="4" w:space="0" w:color="auto"/>
            </w:tcBorders>
            <w:shd w:val="clear" w:color="auto" w:fill="DBE5F1" w:themeFill="accent1" w:themeFillTint="33"/>
            <w:noWrap/>
            <w:vAlign w:val="center"/>
          </w:tcPr>
          <w:p w14:paraId="093941A6" w14:textId="77777777" w:rsidR="00457246" w:rsidRPr="00A87916" w:rsidRDefault="00457246" w:rsidP="00585261">
            <w:pPr>
              <w:pStyle w:val="Mtab"/>
              <w:rPr>
                <w:rFonts w:cs="Calibri"/>
                <w:szCs w:val="24"/>
              </w:rPr>
            </w:pPr>
            <w:r w:rsidRPr="00A87916">
              <w:rPr>
                <w:rFonts w:cs="Calibri"/>
                <w:szCs w:val="24"/>
              </w:rPr>
              <w:t>Dolnośląski Państwowy Wojewódzki Inspektor Sanitarny we Wrocławiu (pismo z dnia 5.01.2021 r., nr ZNS.9022.4.88.2020.JB)</w:t>
            </w:r>
          </w:p>
        </w:tc>
      </w:tr>
      <w:tr w:rsidR="00457246" w:rsidRPr="00DA54EE" w14:paraId="54BE42B6" w14:textId="77777777" w:rsidTr="009505E1">
        <w:trPr>
          <w:trHeight w:val="648"/>
        </w:trPr>
        <w:tc>
          <w:tcPr>
            <w:tcW w:w="243" w:type="pct"/>
            <w:shd w:val="clear" w:color="auto" w:fill="auto"/>
            <w:noWrap/>
            <w:vAlign w:val="center"/>
          </w:tcPr>
          <w:p w14:paraId="0EA82DEB" w14:textId="77777777" w:rsidR="00457246" w:rsidRPr="00A87916" w:rsidRDefault="00457246" w:rsidP="00585261">
            <w:pPr>
              <w:pStyle w:val="Mtab"/>
              <w:jc w:val="right"/>
              <w:rPr>
                <w:rFonts w:cs="Calibri"/>
                <w:szCs w:val="24"/>
              </w:rPr>
            </w:pPr>
            <w:r w:rsidRPr="00A87916">
              <w:rPr>
                <w:rFonts w:cs="Calibri"/>
                <w:szCs w:val="24"/>
              </w:rPr>
              <w:t>7.</w:t>
            </w:r>
          </w:p>
        </w:tc>
        <w:tc>
          <w:tcPr>
            <w:tcW w:w="4757" w:type="pct"/>
            <w:vAlign w:val="center"/>
          </w:tcPr>
          <w:p w14:paraId="64F6378F" w14:textId="77777777" w:rsidR="00457246" w:rsidRPr="00A87916" w:rsidRDefault="00457246" w:rsidP="00585261">
            <w:pPr>
              <w:pStyle w:val="Mtab"/>
              <w:rPr>
                <w:rFonts w:cs="Calibri"/>
                <w:szCs w:val="24"/>
              </w:rPr>
            </w:pPr>
            <w:r w:rsidRPr="00A87916">
              <w:rPr>
                <w:rFonts w:cs="Calibri"/>
                <w:szCs w:val="24"/>
              </w:rPr>
              <w:t xml:space="preserve">Pod względem wymogów higienicznych i sanitarnych prognoza powinna zostać opracowana zdrowotnych zgodnie z art. 51 ust.2 i art. 52 ust. 1 i 2 ustawy z dnia 3 października 2008 r. o udostępnianiu informacji o środowisku i jego ochronie, udziale społeczeństwa w ochronie środowiska oraz o ocenach oddziaływania na środowisko (Dz. U. z 2021 r. poz. 247 z </w:t>
            </w:r>
            <w:proofErr w:type="spellStart"/>
            <w:r w:rsidRPr="00A87916">
              <w:rPr>
                <w:rFonts w:cs="Calibri"/>
                <w:szCs w:val="24"/>
              </w:rPr>
              <w:t>późn</w:t>
            </w:r>
            <w:proofErr w:type="spellEnd"/>
            <w:r w:rsidRPr="00A87916">
              <w:rPr>
                <w:rFonts w:cs="Calibri"/>
                <w:szCs w:val="24"/>
              </w:rPr>
              <w:t>. zm.).</w:t>
            </w:r>
          </w:p>
        </w:tc>
      </w:tr>
    </w:tbl>
    <w:p w14:paraId="22123130" w14:textId="77777777" w:rsidR="00457246" w:rsidRPr="00DA54EE" w:rsidRDefault="00457246" w:rsidP="00457246">
      <w:pPr>
        <w:pStyle w:val="Mnormal"/>
        <w:rPr>
          <w:rFonts w:cs="Calibri"/>
        </w:rPr>
      </w:pPr>
      <w:r w:rsidRPr="00DA54EE">
        <w:rPr>
          <w:rFonts w:cs="Calibri"/>
        </w:rPr>
        <w:t xml:space="preserve">Poza ustawą </w:t>
      </w:r>
      <w:proofErr w:type="spellStart"/>
      <w:r w:rsidRPr="00DA54EE">
        <w:rPr>
          <w:rFonts w:cs="Calibri"/>
        </w:rPr>
        <w:t>ooś</w:t>
      </w:r>
      <w:proofErr w:type="spellEnd"/>
      <w:r w:rsidRPr="00DA54EE">
        <w:rPr>
          <w:rFonts w:cs="Calibri"/>
        </w:rPr>
        <w:t>, określającą wymagania dotyczące opracowania Prognozy, uwzględnione zostały w niej również inne akty prawne (właściwe dyrektywy, ustawy, rozporządzenia).</w:t>
      </w:r>
    </w:p>
    <w:p w14:paraId="2EF5B596" w14:textId="5D99165D" w:rsidR="00457246" w:rsidRPr="00DA54EE" w:rsidRDefault="00457246" w:rsidP="00457246">
      <w:pPr>
        <w:pStyle w:val="Mnormal"/>
        <w:rPr>
          <w:rFonts w:cs="Calibri"/>
        </w:rPr>
      </w:pPr>
      <w:r w:rsidRPr="00DA54EE">
        <w:rPr>
          <w:rFonts w:cs="Calibri"/>
        </w:rPr>
        <w:t xml:space="preserve">Dodatkowe elementy wymagane do uwzględnienia w Prognozie określa także Szczegółowy Opis Przedmiotu Umowy zawartej pomiędzy Województwem Dolnośląskim, a firmą </w:t>
      </w:r>
      <w:proofErr w:type="spellStart"/>
      <w:r w:rsidRPr="00DA54EE">
        <w:rPr>
          <w:rFonts w:cs="Calibri"/>
        </w:rPr>
        <w:t>At</w:t>
      </w:r>
      <w:r w:rsidR="00A958C5" w:rsidRPr="00DA54EE">
        <w:rPr>
          <w:rFonts w:cs="Calibri"/>
        </w:rPr>
        <w:t>moterm</w:t>
      </w:r>
      <w:proofErr w:type="spellEnd"/>
      <w:r w:rsidR="00A958C5" w:rsidRPr="00DA54EE">
        <w:rPr>
          <w:rFonts w:cs="Calibri"/>
        </w:rPr>
        <w:t xml:space="preserve"> S.A., który wskazuje, iż </w:t>
      </w:r>
      <w:r w:rsidRPr="00DA54EE">
        <w:rPr>
          <w:rFonts w:cs="Calibri"/>
        </w:rPr>
        <w:t xml:space="preserve">Prognoza powinna dokonać oceny projektu </w:t>
      </w:r>
      <w:r w:rsidR="00F377D5" w:rsidRPr="00DA54EE">
        <w:rPr>
          <w:rFonts w:cs="Calibri"/>
        </w:rPr>
        <w:t>FEDS 2021-2027</w:t>
      </w:r>
      <w:r w:rsidRPr="00DA54EE">
        <w:rPr>
          <w:rFonts w:cs="Calibri"/>
        </w:rPr>
        <w:t xml:space="preserve"> wraz z załącznikami pod względem:</w:t>
      </w:r>
    </w:p>
    <w:p w14:paraId="23440958" w14:textId="77777777" w:rsidR="00457246" w:rsidRPr="00DA54EE" w:rsidRDefault="00457246" w:rsidP="00BF43E9">
      <w:pPr>
        <w:pStyle w:val="Mwypkt"/>
        <w:rPr>
          <w:rFonts w:cs="Calibri"/>
          <w:shd w:val="clear" w:color="auto" w:fill="FFFFFF"/>
        </w:rPr>
      </w:pPr>
      <w:r w:rsidRPr="00DA54EE">
        <w:rPr>
          <w:rFonts w:cs="Calibri"/>
          <w:shd w:val="clear" w:color="auto" w:fill="FFFFFF"/>
        </w:rPr>
        <w:lastRenderedPageBreak/>
        <w:t>stopnia i sposobu uwzględnienia zasady zrównoważonego rozwoju w badanym dokumencie, w tym założeń i wytycznych polityki ekologicznej Polski i UE;</w:t>
      </w:r>
    </w:p>
    <w:p w14:paraId="0427443F" w14:textId="77777777" w:rsidR="00457246" w:rsidRPr="00DA54EE" w:rsidRDefault="00457246" w:rsidP="00BF43E9">
      <w:pPr>
        <w:pStyle w:val="Mwypkt"/>
        <w:rPr>
          <w:rFonts w:cs="Calibri"/>
        </w:rPr>
      </w:pPr>
      <w:r w:rsidRPr="00DA54EE">
        <w:rPr>
          <w:rFonts w:cs="Calibri"/>
          <w:shd w:val="clear" w:color="auto" w:fill="FFFFFF"/>
        </w:rPr>
        <w:t xml:space="preserve">wskazania potencjalnych zagrożeń i pól konfliktów ekologicznych związanych z realizacją postanowień dokumentu w przedziale czasowym: 2021-2027, w tym </w:t>
      </w:r>
      <w:r w:rsidRPr="00DA54EE">
        <w:rPr>
          <w:rFonts w:cs="Calibri"/>
        </w:rPr>
        <w:t>identyfikacji znaczących negatywnych oddziaływań na obszary chronione, w tym Natura 2000;</w:t>
      </w:r>
    </w:p>
    <w:p w14:paraId="7171DF1A" w14:textId="5C2B7F84" w:rsidR="00457246" w:rsidRPr="00DA54EE" w:rsidRDefault="00457246" w:rsidP="00BF43E9">
      <w:pPr>
        <w:pStyle w:val="Mwypkt"/>
        <w:rPr>
          <w:rFonts w:eastAsia="Arial Unicode MS" w:cs="Calibri"/>
        </w:rPr>
      </w:pPr>
      <w:r w:rsidRPr="00DA54EE">
        <w:rPr>
          <w:rFonts w:eastAsia="Arial Unicode MS" w:cs="Calibri"/>
        </w:rPr>
        <w:t>rozwiązań służących zapobieganiu, ograniczaniu lub przyrodniczej kompensacji negatywnych oddziaływań wynikających z realizacji Programu, w szczególności jego wpływu na cele i</w:t>
      </w:r>
      <w:r w:rsidR="00F377D5" w:rsidRPr="00DA54EE">
        <w:rPr>
          <w:rFonts w:eastAsia="Arial Unicode MS" w:cs="Calibri"/>
        </w:rPr>
        <w:t> </w:t>
      </w:r>
      <w:r w:rsidRPr="00DA54EE">
        <w:rPr>
          <w:rFonts w:eastAsia="Arial Unicode MS" w:cs="Calibri"/>
        </w:rPr>
        <w:t xml:space="preserve">przedmiot ochrony obszarów Natura 2000 oraz integralność tych obszarów; </w:t>
      </w:r>
    </w:p>
    <w:p w14:paraId="3888EDD2" w14:textId="77777777" w:rsidR="00457246" w:rsidRPr="00DA54EE" w:rsidRDefault="00457246" w:rsidP="00BF43E9">
      <w:pPr>
        <w:pStyle w:val="Mwypkt"/>
        <w:rPr>
          <w:rFonts w:cs="Calibri"/>
        </w:rPr>
      </w:pPr>
      <w:r w:rsidRPr="00DA54EE">
        <w:rPr>
          <w:rFonts w:cs="Calibri"/>
          <w:shd w:val="clear" w:color="auto" w:fill="FFFFFF"/>
        </w:rPr>
        <w:t>możliwości występowania oddziaływań skumulowanych wywołanych realizacją dokumentu;</w:t>
      </w:r>
    </w:p>
    <w:p w14:paraId="7818510D" w14:textId="77777777" w:rsidR="00457246" w:rsidRPr="00DA54EE" w:rsidRDefault="00457246" w:rsidP="00BF43E9">
      <w:pPr>
        <w:pStyle w:val="Mwypkt"/>
        <w:rPr>
          <w:rFonts w:cs="Calibri"/>
          <w:shd w:val="clear" w:color="auto" w:fill="FFFFFF"/>
        </w:rPr>
      </w:pPr>
      <w:r w:rsidRPr="00DA54EE">
        <w:rPr>
          <w:rFonts w:cs="Calibri"/>
          <w:shd w:val="clear" w:color="auto" w:fill="FFFFFF"/>
        </w:rPr>
        <w:t>określenia możliwości i zasad ograniczenia potencjalnych znaczących oddziaływań na środowisko związanych z realizacją postanowień dokumentu;</w:t>
      </w:r>
    </w:p>
    <w:p w14:paraId="57EA4FAA" w14:textId="77777777" w:rsidR="00457246" w:rsidRPr="00DA54EE" w:rsidRDefault="00457246" w:rsidP="00BF43E9">
      <w:pPr>
        <w:pStyle w:val="Mwypkt"/>
        <w:rPr>
          <w:rFonts w:eastAsia="Arial Unicode MS" w:cs="Calibri"/>
        </w:rPr>
      </w:pPr>
      <w:r w:rsidRPr="00DA54EE">
        <w:rPr>
          <w:rFonts w:eastAsia="Arial Unicode MS" w:cs="Calibri"/>
        </w:rPr>
        <w:t xml:space="preserve">istniejącego stanu środowiska oraz jego potencjalnej zmiany w przypadku niezrealizowania Programu, a także stanu środowiska na obszarach objętych przewidywanym znaczącym oddziaływaniem; </w:t>
      </w:r>
    </w:p>
    <w:p w14:paraId="52FF14FB" w14:textId="77777777" w:rsidR="00457246" w:rsidRPr="00DA54EE" w:rsidRDefault="00457246" w:rsidP="00BF43E9">
      <w:pPr>
        <w:pStyle w:val="Mwypkt"/>
        <w:rPr>
          <w:rFonts w:cs="Calibri"/>
        </w:rPr>
      </w:pPr>
      <w:r w:rsidRPr="00DA54EE">
        <w:rPr>
          <w:rFonts w:cs="Calibri"/>
        </w:rPr>
        <w:t>eliminacji, na możliwie wczesnym etapie powstawania dokumentu, ustaleń i zaleceń, których negatywne skutki środowiskowe pozostają w sprzeczności z wymogami prawa, postanowieniami Polityki Ekologicznej Państwa i wiążących Polskę umów międzynarodowych;</w:t>
      </w:r>
    </w:p>
    <w:p w14:paraId="1ED4D46D" w14:textId="0D95863A" w:rsidR="00457246" w:rsidRPr="00DA54EE" w:rsidRDefault="00457246" w:rsidP="00BF43E9">
      <w:pPr>
        <w:pStyle w:val="Mwypkt"/>
        <w:rPr>
          <w:rFonts w:eastAsia="Arial Unicode MS" w:cs="Calibri"/>
        </w:rPr>
      </w:pPr>
      <w:r w:rsidRPr="00DA54EE">
        <w:rPr>
          <w:rFonts w:eastAsia="Arial Unicode MS" w:cs="Calibri"/>
        </w:rPr>
        <w:t>istniejących problemów związanych z ochroną obszarów chronionych, istotnych z punktu widzenia realizacji projektowanego Programu i celów ochrony środowiska, ustanowionych na</w:t>
      </w:r>
      <w:r w:rsidR="00F377D5" w:rsidRPr="00DA54EE">
        <w:rPr>
          <w:rFonts w:eastAsia="Arial Unicode MS" w:cs="Calibri"/>
        </w:rPr>
        <w:t> </w:t>
      </w:r>
      <w:r w:rsidRPr="00DA54EE">
        <w:rPr>
          <w:rFonts w:eastAsia="Arial Unicode MS" w:cs="Calibri"/>
        </w:rPr>
        <w:t xml:space="preserve">szczeblu międzynarodowym, wspólnotowym oraz krajowym wraz ze wskazaniem sposobów uwzględnienia tych celów i problemów podczas przygotowania Programu; </w:t>
      </w:r>
    </w:p>
    <w:p w14:paraId="65E61B02" w14:textId="77777777" w:rsidR="00457246" w:rsidRPr="00DA54EE" w:rsidRDefault="00457246" w:rsidP="00BF43E9">
      <w:pPr>
        <w:pStyle w:val="Mwypkt"/>
        <w:rPr>
          <w:rFonts w:eastAsia="Arial Unicode MS" w:cs="Calibri"/>
        </w:rPr>
      </w:pPr>
      <w:r w:rsidRPr="00DA54EE">
        <w:rPr>
          <w:rFonts w:eastAsia="Arial Unicode MS" w:cs="Calibri"/>
        </w:rPr>
        <w:t>wsparcia efektu synergii związanego z wykorzystaniem cech środowiska w procesie prowadzenia polityki regionalnej w kontekście rozwoju zrównoważonego;</w:t>
      </w:r>
    </w:p>
    <w:p w14:paraId="47A70B85" w14:textId="77777777" w:rsidR="00457246" w:rsidRPr="00DA54EE" w:rsidRDefault="00457246" w:rsidP="00BF43E9">
      <w:pPr>
        <w:pStyle w:val="Mwypkt"/>
        <w:rPr>
          <w:rFonts w:eastAsia="Arial Unicode MS" w:cs="Calibri"/>
        </w:rPr>
      </w:pPr>
      <w:r w:rsidRPr="00DA54EE">
        <w:rPr>
          <w:rFonts w:eastAsia="Arial Unicode MS" w:cs="Calibri"/>
        </w:rPr>
        <w:t>charakterystyki potencjalnych oddziaływań na środowisko, wynikających z realizacji Programu;</w:t>
      </w:r>
    </w:p>
    <w:p w14:paraId="6E71C774" w14:textId="77777777" w:rsidR="00457246" w:rsidRPr="00DA54EE" w:rsidRDefault="00457246" w:rsidP="00BF43E9">
      <w:pPr>
        <w:pStyle w:val="Mwypkt"/>
        <w:rPr>
          <w:rFonts w:eastAsia="Arial Unicode MS" w:cs="Calibri"/>
        </w:rPr>
      </w:pPr>
      <w:r w:rsidRPr="00DA54EE">
        <w:rPr>
          <w:rFonts w:eastAsia="Arial Unicode MS" w:cs="Calibri"/>
        </w:rPr>
        <w:t>przedstawienia zaleceń dotyczących monitorowania realizacji Programu, w tym skutków środowiskowych i przestrzennych w systemie programowania rozwoju;</w:t>
      </w:r>
    </w:p>
    <w:p w14:paraId="1DFD9AB0" w14:textId="2BE0B7D7" w:rsidR="00457246" w:rsidRPr="00DA54EE" w:rsidRDefault="00457246" w:rsidP="00BF43E9">
      <w:pPr>
        <w:pStyle w:val="Mwypkt"/>
        <w:rPr>
          <w:rFonts w:eastAsia="Arial Unicode MS" w:cs="Calibri"/>
        </w:rPr>
      </w:pPr>
      <w:r w:rsidRPr="00DA54EE">
        <w:rPr>
          <w:rFonts w:eastAsia="Arial Unicode MS" w:cs="Calibri"/>
        </w:rPr>
        <w:lastRenderedPageBreak/>
        <w:t>możliwości wystąpienia i zakresu znaczącego transgranicznego oddziaływania na środowisko, które może stanowić wskazanie dla przeprowadzenia oceny skutków realizacji projektowanego dokumentu pod kąte</w:t>
      </w:r>
      <w:r w:rsidR="0091280E" w:rsidRPr="00DA54EE">
        <w:rPr>
          <w:rFonts w:eastAsia="Arial Unicode MS" w:cs="Calibri"/>
        </w:rPr>
        <w:t>m oddziaływań transgranicznych;</w:t>
      </w:r>
    </w:p>
    <w:p w14:paraId="25241AFF" w14:textId="77777777" w:rsidR="00457246" w:rsidRPr="00DA54EE" w:rsidRDefault="00457246" w:rsidP="00BF43E9">
      <w:pPr>
        <w:pStyle w:val="Mwypkt"/>
        <w:rPr>
          <w:rFonts w:eastAsia="Arial Unicode MS" w:cs="Calibri"/>
        </w:rPr>
      </w:pPr>
      <w:r w:rsidRPr="00DA54EE">
        <w:rPr>
          <w:rFonts w:eastAsia="Arial Unicode MS" w:cs="Calibri"/>
        </w:rPr>
        <w:t>rozwiązań alternatywnych do przedstawionych w projekcie Programu (po rozważeniu celów i geograficznego zasięgu projektu Programu oraz celów i przedmiotu ochrony obszarów Natura 2000, a także integralności tych obszarów). Prognoza zawierać będzie uzasadnienie ich wyboru, opisywać metody realizacji oceny prowadzącej do niego albo wyjaśniać brak rozwiązań alternatywnych;</w:t>
      </w:r>
    </w:p>
    <w:p w14:paraId="752C5FEE" w14:textId="77777777" w:rsidR="00457246" w:rsidRPr="00DA54EE" w:rsidRDefault="00457246" w:rsidP="00BF43E9">
      <w:pPr>
        <w:pStyle w:val="Mwypkt"/>
        <w:rPr>
          <w:rFonts w:cs="Calibri"/>
        </w:rPr>
      </w:pPr>
      <w:r w:rsidRPr="00DA54EE">
        <w:rPr>
          <w:rFonts w:cs="Calibri"/>
        </w:rPr>
        <w:t>informacji o metodach zastosowanych przy sporządzaniu prognozy, propozycji dotyczących przewidywanych metod analizy skutków realizacji postanowień projektowanego Programu i częstotliwości jej przeprowadzania;</w:t>
      </w:r>
    </w:p>
    <w:p w14:paraId="42692F9D" w14:textId="77777777" w:rsidR="00457246" w:rsidRPr="00DA54EE" w:rsidRDefault="00457246" w:rsidP="00BF43E9">
      <w:pPr>
        <w:pStyle w:val="Mwypkt"/>
        <w:rPr>
          <w:rFonts w:cs="Calibri"/>
        </w:rPr>
      </w:pPr>
      <w:r w:rsidRPr="00DA54EE">
        <w:rPr>
          <w:rFonts w:cs="Calibri"/>
        </w:rPr>
        <w:t>informacji zawartych w prognozach sporządzanych dla innych już przyjętych dokumentów, powiązanych z projektem Programu;</w:t>
      </w:r>
    </w:p>
    <w:p w14:paraId="58546124" w14:textId="77777777" w:rsidR="00457246" w:rsidRPr="00DA54EE" w:rsidRDefault="00457246" w:rsidP="00BF43E9">
      <w:pPr>
        <w:pStyle w:val="Mwypkt"/>
        <w:rPr>
          <w:rFonts w:cs="Calibri"/>
        </w:rPr>
      </w:pPr>
      <w:r w:rsidRPr="00DA54EE">
        <w:rPr>
          <w:rFonts w:cs="Calibri"/>
        </w:rPr>
        <w:t>zgodności z zasadą zrównoważonego rozwoju i sprawdzenia, czy realizacja Programu przyczyni się do pozytywnego, czy negatywnego oddziaływania na środowisko. W przypadku pozytywnego oddziaływania na środowisko wskazane będą sposoby wzmocnienia tego oddziaływania. Natomiast w przypadku negatywnego oddziaływania, zostaną wskazane negatywne skutki oddziaływania na środowisko wraz z propozycją działań kompensacyjnych.</w:t>
      </w:r>
    </w:p>
    <w:p w14:paraId="381F8A61" w14:textId="77777777" w:rsidR="00457246" w:rsidRPr="00DA54EE" w:rsidRDefault="00457246" w:rsidP="0013205E">
      <w:pPr>
        <w:pStyle w:val="Mnagl2"/>
      </w:pPr>
      <w:bookmarkStart w:id="38" w:name="_Toc81813550"/>
      <w:bookmarkStart w:id="39" w:name="_Toc83991257"/>
      <w:bookmarkStart w:id="40" w:name="_Toc101964427"/>
      <w:r w:rsidRPr="00DA54EE">
        <w:t>Przedmiot Prognozy – cele i zawartość ocenianego projektu Programu</w:t>
      </w:r>
      <w:bookmarkEnd w:id="38"/>
      <w:bookmarkEnd w:id="39"/>
      <w:bookmarkEnd w:id="40"/>
    </w:p>
    <w:p w14:paraId="7E3C5541" w14:textId="7E8F0BA6" w:rsidR="006E4BBB" w:rsidRPr="00DA54EE" w:rsidRDefault="006E4BBB" w:rsidP="006E4BBB">
      <w:pPr>
        <w:pStyle w:val="Mnormal"/>
        <w:rPr>
          <w:rFonts w:cs="Calibri"/>
        </w:rPr>
      </w:pPr>
      <w:r w:rsidRPr="00DA54EE">
        <w:rPr>
          <w:rFonts w:cs="Calibri"/>
        </w:rPr>
        <w:t>Przedmiotem oceny oddziaływania na środowisko jest projekt programu regionaln</w:t>
      </w:r>
      <w:r w:rsidR="00356A39" w:rsidRPr="00DA54EE">
        <w:rPr>
          <w:rFonts w:cs="Calibri"/>
        </w:rPr>
        <w:t>ego</w:t>
      </w:r>
      <w:r w:rsidRPr="00DA54EE">
        <w:rPr>
          <w:rFonts w:cs="Calibri"/>
        </w:rPr>
        <w:t xml:space="preserve"> Fundusze Europejskie dla Dolnego Śląska 2021-2027</w:t>
      </w:r>
      <w:r w:rsidR="00356A39" w:rsidRPr="00DA54EE">
        <w:rPr>
          <w:rFonts w:cs="Calibri"/>
        </w:rPr>
        <w:t xml:space="preserve"> wraz z załącznikami</w:t>
      </w:r>
      <w:r w:rsidR="00B13A47" w:rsidRPr="00DA54EE">
        <w:rPr>
          <w:rFonts w:cs="Calibri"/>
        </w:rPr>
        <w:t xml:space="preserve"> (TPST powiat zgorzelecki oraz TPST subregion wałbrzyski)</w:t>
      </w:r>
      <w:r w:rsidRPr="00DA54EE">
        <w:rPr>
          <w:rFonts w:cs="Calibri"/>
        </w:rPr>
        <w:t xml:space="preserve">, który jest narzędziem do realizacji Celów Polityki (1-5) określonych w Rozporządzeniu Parlamentu Europejskiego i Rady (UE) 2021/1060 z dnia 24 czerwca 2021 r. </w:t>
      </w:r>
      <w:r w:rsidR="0083436D" w:rsidRPr="00DA54EE">
        <w:rPr>
          <w:rFonts w:cs="Calibri"/>
        </w:rPr>
        <w:t>Terytorialne Plany Sprawiedliwej Transformacji dla powiatu zgorzeleckiego i subregionu wałbrzyskiego stanowią narzędzia do wykonania Rozporządzenia Parlamentu Europejskiego i Rady (UE) 2021/1056 z dnia 24 czerwca 2021 r. ustanawiającego Fundusz na rzecz Sprawiedliwej Transformacji</w:t>
      </w:r>
      <w:r w:rsidR="00822487">
        <w:rPr>
          <w:rFonts w:cs="Calibri"/>
        </w:rPr>
        <w:t xml:space="preserve"> </w:t>
      </w:r>
      <w:r w:rsidR="0083436D" w:rsidRPr="00822487">
        <w:rPr>
          <w:rFonts w:cs="Calibri"/>
          <w:vertAlign w:val="superscript"/>
        </w:rPr>
        <w:footnoteReference w:id="10"/>
      </w:r>
      <w:r w:rsidR="0083436D" w:rsidRPr="00DA54EE">
        <w:rPr>
          <w:rFonts w:cs="Calibri"/>
        </w:rPr>
        <w:t>.</w:t>
      </w:r>
    </w:p>
    <w:p w14:paraId="6B9F8E7B" w14:textId="565D5676" w:rsidR="006E4BBB" w:rsidRPr="00DA54EE" w:rsidRDefault="006E4BBB" w:rsidP="006E4BBB">
      <w:pPr>
        <w:pStyle w:val="Mnormal"/>
        <w:rPr>
          <w:rFonts w:cs="Calibri"/>
        </w:rPr>
      </w:pPr>
      <w:r w:rsidRPr="00DA54EE">
        <w:rPr>
          <w:rFonts w:cs="Calibri"/>
        </w:rPr>
        <w:t>Główne cele interwencji Programu są ukierunkowane na wsparcie przedsięwzięć, które na poziomie regionalnym będą wspierać politykę spójności oraz wdrażać założenia strategii Europejskiego Zielonego Ładu (</w:t>
      </w:r>
      <w:proofErr w:type="spellStart"/>
      <w:r w:rsidRPr="00DA54EE">
        <w:rPr>
          <w:rFonts w:cs="Calibri"/>
        </w:rPr>
        <w:t>European</w:t>
      </w:r>
      <w:proofErr w:type="spellEnd"/>
      <w:r w:rsidRPr="00DA54EE">
        <w:rPr>
          <w:rFonts w:cs="Calibri"/>
        </w:rPr>
        <w:t xml:space="preserve"> Green Deal). Zielony Ład zakłada przemiany w regionach Unii Europejskiej, które pozwolą na zrównoważony rozwój oraz </w:t>
      </w:r>
      <w:r w:rsidRPr="00DA54EE">
        <w:rPr>
          <w:rFonts w:cs="Calibri"/>
        </w:rPr>
        <w:lastRenderedPageBreak/>
        <w:t xml:space="preserve">ukształtowanie gospodarki nowoczesnej, </w:t>
      </w:r>
      <w:proofErr w:type="spellStart"/>
      <w:r w:rsidRPr="00DA54EE">
        <w:rPr>
          <w:rFonts w:cs="Calibri"/>
        </w:rPr>
        <w:t>zasobooszczędnej</w:t>
      </w:r>
      <w:proofErr w:type="spellEnd"/>
      <w:r w:rsidRPr="00DA54EE">
        <w:rPr>
          <w:rFonts w:cs="Calibri"/>
        </w:rPr>
        <w:t xml:space="preserve"> i konkurencyjnej, która w 2050 r. osiągnie zerowy poziom emisji gazów cieplarnianych netto.</w:t>
      </w:r>
    </w:p>
    <w:p w14:paraId="6329E5DD" w14:textId="77777777" w:rsidR="006E4BBB" w:rsidRPr="00DA54EE" w:rsidRDefault="006E4BBB" w:rsidP="006E4BBB">
      <w:pPr>
        <w:pStyle w:val="Mnormal"/>
        <w:rPr>
          <w:rFonts w:cs="Calibri"/>
          <w:color w:val="000000"/>
        </w:rPr>
      </w:pPr>
      <w:r w:rsidRPr="00DA54EE">
        <w:rPr>
          <w:rFonts w:cs="Calibri"/>
        </w:rPr>
        <w:t xml:space="preserve">Projekt Programu zakłada wsparcie przedstawionych w nim typów projektów i inwestycji ze środków </w:t>
      </w:r>
      <w:r w:rsidRPr="00DA54EE">
        <w:rPr>
          <w:rFonts w:cs="Calibri"/>
          <w:color w:val="000000"/>
        </w:rPr>
        <w:t>EFRR, EFS+, FST.</w:t>
      </w:r>
    </w:p>
    <w:p w14:paraId="59643FC0" w14:textId="0B151BB1" w:rsidR="006E4BBB" w:rsidRPr="00DA54EE" w:rsidRDefault="006E4BBB" w:rsidP="006E4BBB">
      <w:pPr>
        <w:pStyle w:val="Mnormal"/>
        <w:rPr>
          <w:rFonts w:cs="Calibri"/>
          <w:noProof/>
        </w:rPr>
      </w:pPr>
      <w:r w:rsidRPr="00DA54EE">
        <w:rPr>
          <w:rFonts w:cs="Calibri"/>
          <w:color w:val="000000"/>
        </w:rPr>
        <w:t xml:space="preserve">Program będzie realizował założenia </w:t>
      </w:r>
      <w:bookmarkStart w:id="41" w:name="_Hlk90110400"/>
      <w:r w:rsidRPr="00DA54EE">
        <w:rPr>
          <w:rFonts w:cs="Calibri"/>
          <w:noProof/>
        </w:rPr>
        <w:t>Strategii Województwa Dolnoślaskiego 2030</w:t>
      </w:r>
      <w:bookmarkEnd w:id="41"/>
      <w:r w:rsidRPr="00DA54EE">
        <w:rPr>
          <w:rFonts w:cs="Calibri"/>
          <w:noProof/>
        </w:rPr>
        <w:t>, która odpowiada na</w:t>
      </w:r>
      <w:r w:rsidR="001057AE" w:rsidRPr="00DA54EE">
        <w:rPr>
          <w:rFonts w:cs="Calibri"/>
          <w:noProof/>
        </w:rPr>
        <w:t> </w:t>
      </w:r>
      <w:r w:rsidRPr="00DA54EE">
        <w:rPr>
          <w:rFonts w:cs="Calibri"/>
          <w:noProof/>
        </w:rPr>
        <w:t>podstawowe wyzwania polityki spójności Unii Europejskiej, tj. z jednej strony wskazuje na konieczność wzmacniania już istniejących przewag konkurencyjnych opartych o nowoczesny przemysł i potencjał badawczo-rozwojowy ośrodków naukowych w obszarze Aglomeracji Wrocławskiej, z drugiej zaś koncentruje się na wyrównywaniu szans rozwojowych pozostałych terytoriów województwa.</w:t>
      </w:r>
    </w:p>
    <w:p w14:paraId="75EE9B3D" w14:textId="03DE236E" w:rsidR="006E4BBB" w:rsidRDefault="006E4BBB" w:rsidP="006E4BBB">
      <w:pPr>
        <w:pStyle w:val="Mnormal"/>
        <w:rPr>
          <w:rFonts w:cs="Calibri"/>
          <w:noProof/>
        </w:rPr>
      </w:pPr>
      <w:r w:rsidRPr="00DA54EE">
        <w:rPr>
          <w:rFonts w:cs="Calibri"/>
          <w:noProof/>
        </w:rPr>
        <w:t>W Programie przewidziano do realizacji projekty odpowiadające na zidentyfikowane wyzwania strategiczne:</w:t>
      </w:r>
    </w:p>
    <w:p w14:paraId="4839E614" w14:textId="77777777" w:rsidR="00F86355" w:rsidRPr="00F86355" w:rsidRDefault="00F86355" w:rsidP="00F86355">
      <w:pPr>
        <w:pStyle w:val="Mnormal"/>
        <w:rPr>
          <w:rFonts w:cs="Calibri"/>
          <w:noProof/>
        </w:rPr>
      </w:pPr>
      <w:r w:rsidRPr="00F86355">
        <w:rPr>
          <w:rFonts w:cs="Calibri"/>
          <w:noProof/>
        </w:rPr>
        <w:t>Strategiczne wyzwania dla gospodarki</w:t>
      </w:r>
    </w:p>
    <w:p w14:paraId="703C5CB0" w14:textId="77777777" w:rsidR="00F86355" w:rsidRPr="00F86355" w:rsidRDefault="00F86355" w:rsidP="00F86355">
      <w:pPr>
        <w:pStyle w:val="Mnormal"/>
        <w:rPr>
          <w:rFonts w:cs="Calibri"/>
          <w:noProof/>
        </w:rPr>
      </w:pPr>
      <w:r w:rsidRPr="00F86355">
        <w:rPr>
          <w:rFonts w:cs="Calibri"/>
          <w:noProof/>
        </w:rPr>
        <w:t>•</w:t>
      </w:r>
      <w:r w:rsidRPr="00F86355">
        <w:rPr>
          <w:rFonts w:cs="Calibri"/>
          <w:noProof/>
        </w:rPr>
        <w:tab/>
        <w:t xml:space="preserve">zmniejszenie zróżnicowania wewnętrznego w zakresie rozwoju gospodarczego poprzez zwiększenie wsparcia dla słabszych obszarów znajdujących się na terenie województwa.stworzenie warunków sprzyjających poprawie konkurencyjności dolnośląskich firm, w tym ich innowacyjności; </w:t>
      </w:r>
    </w:p>
    <w:p w14:paraId="56BCBA75" w14:textId="77777777" w:rsidR="00F86355" w:rsidRPr="00F86355" w:rsidRDefault="00F86355" w:rsidP="00F86355">
      <w:pPr>
        <w:pStyle w:val="Mnormal"/>
        <w:rPr>
          <w:rFonts w:cs="Calibri"/>
          <w:noProof/>
        </w:rPr>
      </w:pPr>
      <w:r w:rsidRPr="00F86355">
        <w:rPr>
          <w:rFonts w:cs="Calibri"/>
          <w:noProof/>
        </w:rPr>
        <w:t>•</w:t>
      </w:r>
      <w:r w:rsidRPr="00F86355">
        <w:rPr>
          <w:rFonts w:cs="Calibri"/>
          <w:noProof/>
        </w:rPr>
        <w:tab/>
        <w:t xml:space="preserve">wprowadzenie nowoczesnych technologii i rozwiązań; </w:t>
      </w:r>
    </w:p>
    <w:p w14:paraId="2149F159" w14:textId="77777777" w:rsidR="00F86355" w:rsidRPr="00F86355" w:rsidRDefault="00F86355" w:rsidP="00F86355">
      <w:pPr>
        <w:pStyle w:val="Mnormal"/>
        <w:rPr>
          <w:rFonts w:cs="Calibri"/>
          <w:noProof/>
        </w:rPr>
      </w:pPr>
      <w:r w:rsidRPr="00F86355">
        <w:rPr>
          <w:rFonts w:cs="Calibri"/>
          <w:noProof/>
        </w:rPr>
        <w:t>•</w:t>
      </w:r>
      <w:r w:rsidRPr="00F86355">
        <w:rPr>
          <w:rFonts w:cs="Calibri"/>
          <w:noProof/>
        </w:rPr>
        <w:tab/>
        <w:t>rozwój e-administracji oraz e-usług przez wszystkie zainteresowane podmioty.</w:t>
      </w:r>
    </w:p>
    <w:p w14:paraId="2CBCAAD1" w14:textId="77777777" w:rsidR="00F86355" w:rsidRPr="00F86355" w:rsidRDefault="00F86355" w:rsidP="00F86355">
      <w:pPr>
        <w:pStyle w:val="Mnormal"/>
        <w:rPr>
          <w:rFonts w:cs="Calibri"/>
          <w:noProof/>
        </w:rPr>
      </w:pPr>
      <w:r w:rsidRPr="00F86355">
        <w:rPr>
          <w:rFonts w:cs="Calibri"/>
          <w:noProof/>
        </w:rPr>
        <w:t>Strategiczne wyzwania dla zielonego środowiska</w:t>
      </w:r>
    </w:p>
    <w:p w14:paraId="5CF1D257" w14:textId="77777777" w:rsidR="00F86355" w:rsidRPr="00F86355" w:rsidRDefault="00F86355" w:rsidP="00F86355">
      <w:pPr>
        <w:pStyle w:val="Mnormal"/>
        <w:rPr>
          <w:rFonts w:cs="Calibri"/>
          <w:noProof/>
        </w:rPr>
      </w:pPr>
      <w:r w:rsidRPr="00F86355">
        <w:rPr>
          <w:rFonts w:cs="Calibri"/>
          <w:noProof/>
        </w:rPr>
        <w:t>•</w:t>
      </w:r>
      <w:r w:rsidRPr="00F86355">
        <w:rPr>
          <w:rFonts w:cs="Calibri"/>
          <w:noProof/>
        </w:rPr>
        <w:tab/>
        <w:t>ograniczenie niskiej emisji poprzez kompleksową modernizację energetyczną wielorodzinnych budynków mieszkalnych, mieszkalnictwa komunalnego, zamieszkania zbiorowego oraz użyteczności publicznej;</w:t>
      </w:r>
    </w:p>
    <w:p w14:paraId="441F3935" w14:textId="77777777" w:rsidR="00F86355" w:rsidRPr="00F86355" w:rsidRDefault="00F86355" w:rsidP="00F86355">
      <w:pPr>
        <w:pStyle w:val="Mnormal"/>
        <w:rPr>
          <w:rFonts w:cs="Calibri"/>
          <w:noProof/>
        </w:rPr>
      </w:pPr>
      <w:r w:rsidRPr="00F86355">
        <w:rPr>
          <w:rFonts w:cs="Calibri"/>
          <w:noProof/>
        </w:rPr>
        <w:t>•</w:t>
      </w:r>
      <w:r w:rsidRPr="00F86355">
        <w:rPr>
          <w:rFonts w:cs="Calibri"/>
          <w:noProof/>
        </w:rPr>
        <w:tab/>
        <w:t xml:space="preserve">zwiększenie efektywności energetycznej w przedsiębiorstwach; </w:t>
      </w:r>
    </w:p>
    <w:p w14:paraId="7CE28BC7" w14:textId="77777777" w:rsidR="00F86355" w:rsidRPr="00F86355" w:rsidRDefault="00F86355" w:rsidP="00F86355">
      <w:pPr>
        <w:pStyle w:val="Mnormal"/>
        <w:rPr>
          <w:rFonts w:cs="Calibri"/>
          <w:noProof/>
        </w:rPr>
      </w:pPr>
      <w:r w:rsidRPr="00F86355">
        <w:rPr>
          <w:rFonts w:cs="Calibri"/>
          <w:noProof/>
        </w:rPr>
        <w:t>•</w:t>
      </w:r>
      <w:r w:rsidRPr="00F86355">
        <w:rPr>
          <w:rFonts w:cs="Calibri"/>
          <w:noProof/>
        </w:rPr>
        <w:tab/>
        <w:t>działania polegające na zwiększeniu wytwarzania energii z odnawialnych źródeł energii, w tym zintensyfikowania wsparcia prosumenckiego;</w:t>
      </w:r>
    </w:p>
    <w:p w14:paraId="1A195638" w14:textId="77777777" w:rsidR="00F86355" w:rsidRPr="00F86355" w:rsidRDefault="00F86355" w:rsidP="00F86355">
      <w:pPr>
        <w:pStyle w:val="Mnormal"/>
        <w:rPr>
          <w:rFonts w:cs="Calibri"/>
          <w:noProof/>
        </w:rPr>
      </w:pPr>
      <w:r w:rsidRPr="00F86355">
        <w:rPr>
          <w:rFonts w:cs="Calibri"/>
          <w:noProof/>
        </w:rPr>
        <w:t>•</w:t>
      </w:r>
      <w:r w:rsidRPr="00F86355">
        <w:rPr>
          <w:rFonts w:cs="Calibri"/>
          <w:noProof/>
        </w:rPr>
        <w:tab/>
        <w:t>wzmocnienie i ochrona bioróżnorodności i promowanie działań ekologicznych, prośrodowiskowych poprzez m.in. tworzenie szlaków turystycznych, budowę infrastruktury rowerowej;</w:t>
      </w:r>
    </w:p>
    <w:p w14:paraId="590D5ECF" w14:textId="77777777" w:rsidR="00F86355" w:rsidRPr="00F86355" w:rsidRDefault="00F86355" w:rsidP="00F86355">
      <w:pPr>
        <w:pStyle w:val="Mnormal"/>
        <w:rPr>
          <w:rFonts w:cs="Calibri"/>
          <w:noProof/>
        </w:rPr>
      </w:pPr>
      <w:r w:rsidRPr="00F86355">
        <w:rPr>
          <w:rFonts w:cs="Calibri"/>
          <w:noProof/>
        </w:rPr>
        <w:t>•</w:t>
      </w:r>
      <w:r w:rsidRPr="00F86355">
        <w:rPr>
          <w:rFonts w:cs="Calibri"/>
          <w:noProof/>
        </w:rPr>
        <w:tab/>
        <w:t>rekultywacja terenów na cele przyrodnicze;</w:t>
      </w:r>
    </w:p>
    <w:p w14:paraId="70FB1B70" w14:textId="77777777" w:rsidR="00F86355" w:rsidRPr="00F86355" w:rsidRDefault="00F86355" w:rsidP="00F86355">
      <w:pPr>
        <w:pStyle w:val="Mnormal"/>
        <w:rPr>
          <w:rFonts w:cs="Calibri"/>
          <w:noProof/>
        </w:rPr>
      </w:pPr>
      <w:r w:rsidRPr="00F86355">
        <w:rPr>
          <w:rFonts w:cs="Calibri"/>
          <w:noProof/>
        </w:rPr>
        <w:t>•</w:t>
      </w:r>
      <w:r w:rsidRPr="00F86355">
        <w:rPr>
          <w:rFonts w:cs="Calibri"/>
          <w:noProof/>
        </w:rPr>
        <w:tab/>
        <w:t>konieczność rozwoju zielonej i niebieskiej infrastruktury w szczególności w obszarach miejskich;</w:t>
      </w:r>
    </w:p>
    <w:p w14:paraId="7C01EF80" w14:textId="6C589BA2" w:rsidR="00F86355" w:rsidRPr="00DA54EE" w:rsidRDefault="00F86355" w:rsidP="00F86355">
      <w:pPr>
        <w:pStyle w:val="Mnormal"/>
        <w:rPr>
          <w:rFonts w:cs="Calibri"/>
          <w:noProof/>
        </w:rPr>
      </w:pPr>
      <w:r w:rsidRPr="00F86355">
        <w:rPr>
          <w:rFonts w:cs="Calibri"/>
          <w:noProof/>
        </w:rPr>
        <w:t>•</w:t>
      </w:r>
      <w:r w:rsidRPr="00F86355">
        <w:rPr>
          <w:rFonts w:cs="Calibri"/>
          <w:noProof/>
        </w:rPr>
        <w:tab/>
        <w:t>rozwój publicznego transportu zbiorowego, tworzenie warunków do uprzywilejowania komunikacji zbiorowej oraz integracji sieci transportu zbiorowego samochodowego oraz kolejowego;</w:t>
      </w:r>
    </w:p>
    <w:p w14:paraId="75050D1B" w14:textId="77777777" w:rsidR="006E4BBB" w:rsidRPr="00DA54EE" w:rsidRDefault="006E4BBB" w:rsidP="0013205E">
      <w:pPr>
        <w:pStyle w:val="Mnormal"/>
        <w:rPr>
          <w:b/>
          <w:i/>
          <w:noProof/>
        </w:rPr>
      </w:pPr>
      <w:r w:rsidRPr="00DA54EE">
        <w:rPr>
          <w:noProof/>
        </w:rPr>
        <w:lastRenderedPageBreak/>
        <w:t>Strategiczne wyzwania dla transportu</w:t>
      </w:r>
    </w:p>
    <w:p w14:paraId="5DD4BB7E" w14:textId="560C4767" w:rsidR="006E4BBB" w:rsidRPr="00DA54EE" w:rsidRDefault="006E4BBB" w:rsidP="00BF43E9">
      <w:pPr>
        <w:pStyle w:val="Mwypkt"/>
        <w:rPr>
          <w:rFonts w:cs="Calibri"/>
          <w:noProof/>
        </w:rPr>
      </w:pPr>
      <w:r w:rsidRPr="00DA54EE">
        <w:rPr>
          <w:rFonts w:cs="Calibri"/>
          <w:noProof/>
        </w:rPr>
        <w:t>działania dotyczące zakupu taboru kolejowego do przewozów o charakterze regionalnym w</w:t>
      </w:r>
      <w:r w:rsidR="001057AE" w:rsidRPr="00DA54EE">
        <w:rPr>
          <w:rFonts w:cs="Calibri"/>
          <w:noProof/>
        </w:rPr>
        <w:t> </w:t>
      </w:r>
      <w:r w:rsidRPr="00DA54EE">
        <w:rPr>
          <w:rFonts w:cs="Calibri"/>
          <w:noProof/>
        </w:rPr>
        <w:t>publicznym systemie transportu zbiorowego;</w:t>
      </w:r>
      <w:r w:rsidR="00F219F7">
        <w:rPr>
          <w:rFonts w:cs="Calibri"/>
          <w:noProof/>
        </w:rPr>
        <w:t xml:space="preserve"> </w:t>
      </w:r>
    </w:p>
    <w:p w14:paraId="4529C630" w14:textId="77777777" w:rsidR="006E4BBB" w:rsidRPr="00DA54EE" w:rsidRDefault="006E4BBB" w:rsidP="00BF43E9">
      <w:pPr>
        <w:pStyle w:val="Mwypkt"/>
        <w:rPr>
          <w:rFonts w:cs="Calibri"/>
          <w:noProof/>
        </w:rPr>
      </w:pPr>
      <w:r w:rsidRPr="00DA54EE">
        <w:rPr>
          <w:rFonts w:cs="Calibri"/>
          <w:noProof/>
        </w:rPr>
        <w:t xml:space="preserve">działania ukierunkowane na przeciwdziałanie wykluczeniu komunikacyjnemu; </w:t>
      </w:r>
    </w:p>
    <w:p w14:paraId="6EA4EB1D" w14:textId="3F7E3B57" w:rsidR="006E4BBB" w:rsidRPr="00DA54EE" w:rsidRDefault="006E4BBB" w:rsidP="00BF43E9">
      <w:pPr>
        <w:pStyle w:val="Mwypkt"/>
        <w:rPr>
          <w:rFonts w:cs="Calibri"/>
          <w:noProof/>
        </w:rPr>
      </w:pPr>
      <w:r w:rsidRPr="00DA54EE">
        <w:rPr>
          <w:rFonts w:cs="Calibri"/>
          <w:noProof/>
        </w:rPr>
        <w:t>działania mające na celu uzyskanie zewnętrznej i wewnętrznej spójności komunikacyjnej drogowej i kolejowej, w tym budowa dróg rowerowych zintegrowanych z węzłami przesiadkowymi w aglomeracjach oraz pomiędzy większymi ośrodkami miejskimi czy w</w:t>
      </w:r>
      <w:r w:rsidR="001057AE" w:rsidRPr="00DA54EE">
        <w:rPr>
          <w:rFonts w:cs="Calibri"/>
          <w:noProof/>
        </w:rPr>
        <w:t> </w:t>
      </w:r>
      <w:r w:rsidRPr="00DA54EE">
        <w:rPr>
          <w:rFonts w:cs="Calibri"/>
          <w:noProof/>
        </w:rPr>
        <w:t xml:space="preserve">rejonach turystycznych; </w:t>
      </w:r>
    </w:p>
    <w:p w14:paraId="47DCA2E8" w14:textId="77777777" w:rsidR="006E4BBB" w:rsidRPr="00DA54EE" w:rsidRDefault="006E4BBB" w:rsidP="00BF43E9">
      <w:pPr>
        <w:pStyle w:val="Mwypkt"/>
        <w:rPr>
          <w:rFonts w:cs="Calibri"/>
          <w:noProof/>
        </w:rPr>
      </w:pPr>
      <w:r w:rsidRPr="00DA54EE">
        <w:rPr>
          <w:rFonts w:cs="Calibri"/>
          <w:noProof/>
        </w:rPr>
        <w:t>działania służące poprawie bezpieczeństwa ruchu drogowego.</w:t>
      </w:r>
    </w:p>
    <w:p w14:paraId="7662835B" w14:textId="3EF06AAA" w:rsidR="006E4BBB" w:rsidRDefault="006E4BBB" w:rsidP="0013205E">
      <w:pPr>
        <w:pStyle w:val="Mnormal"/>
        <w:rPr>
          <w:noProof/>
        </w:rPr>
      </w:pPr>
      <w:r w:rsidRPr="00DA54EE">
        <w:rPr>
          <w:noProof/>
        </w:rPr>
        <w:t>Strategiczne wyzwania społeczne</w:t>
      </w:r>
      <w:r w:rsidR="00F86355">
        <w:rPr>
          <w:noProof/>
        </w:rPr>
        <w:t>:</w:t>
      </w:r>
    </w:p>
    <w:p w14:paraId="54798C53" w14:textId="77777777" w:rsidR="00F86355" w:rsidRPr="00712F51" w:rsidRDefault="00F86355" w:rsidP="00F86355">
      <w:pPr>
        <w:pStyle w:val="Mwypkt"/>
        <w:rPr>
          <w:noProof/>
        </w:rPr>
      </w:pPr>
      <w:r w:rsidRPr="00712F51">
        <w:rPr>
          <w:noProof/>
        </w:rPr>
        <w:t xml:space="preserve">zwiększenie aktywizacji oraz mobilności zawodowej bezrobotnych oraz biernych zawodowo mieszkańców Dolnego Śląska znajdujących się w szczególnej sytuacji na rynku pracy, w tym zapewnienie im większego dostępu do stabilnego zatrudnienia oraz możliwości podnoszenia kompetencji i kwalifikacji, w tym kwalifikacji rynkowych włączonych do Zintegrowanego Systemu Kwalifikacji; </w:t>
      </w:r>
    </w:p>
    <w:p w14:paraId="56092D8F" w14:textId="77777777" w:rsidR="00F86355" w:rsidRPr="00712F51" w:rsidRDefault="00F86355" w:rsidP="00F86355">
      <w:pPr>
        <w:pStyle w:val="Mwypkt"/>
        <w:rPr>
          <w:rFonts w:eastAsiaTheme="minorHAnsi"/>
          <w:noProof/>
          <w:lang w:eastAsia="en-US"/>
        </w:rPr>
      </w:pPr>
      <w:r w:rsidRPr="00712F51">
        <w:rPr>
          <w:rFonts w:eastAsiaTheme="minorHAnsi"/>
          <w:noProof/>
          <w:lang w:eastAsia="en-US"/>
        </w:rPr>
        <w:t xml:space="preserve">działania wspierające integrację społeczną oraz zawodową obywateli państw trzecich, w tym migrantów; </w:t>
      </w:r>
    </w:p>
    <w:p w14:paraId="3925A5E2" w14:textId="77777777" w:rsidR="00F86355" w:rsidRPr="00712F51" w:rsidRDefault="00F86355" w:rsidP="00F86355">
      <w:pPr>
        <w:pStyle w:val="Mwypkt"/>
        <w:rPr>
          <w:noProof/>
        </w:rPr>
      </w:pPr>
      <w:r w:rsidRPr="00712F51">
        <w:rPr>
          <w:noProof/>
        </w:rPr>
        <w:t xml:space="preserve">wspieranie umiejętności i kompetencji, kwalifikacji osób realizujących usługi bytowe, opiekuńcze, wspomagające i aktywizacyjne dla osób starszych, przewlekle chorych i osób z niepełnosprawnościami; </w:t>
      </w:r>
    </w:p>
    <w:p w14:paraId="7459AE42" w14:textId="77777777" w:rsidR="00F86355" w:rsidRPr="00712F51" w:rsidRDefault="00F86355" w:rsidP="00F86355">
      <w:pPr>
        <w:pStyle w:val="Mwypkt"/>
        <w:rPr>
          <w:noProof/>
        </w:rPr>
      </w:pPr>
      <w:r w:rsidRPr="00712F51">
        <w:rPr>
          <w:noProof/>
        </w:rPr>
        <w:t xml:space="preserve">dostosowanie oferty edukacyjnej do zapotrzebowań rynku pracy, zmieniających się trendów gospodarczych, społecznych i demograficznych oraz wyzwań ekologicznych; </w:t>
      </w:r>
    </w:p>
    <w:p w14:paraId="2F7F0E0B" w14:textId="77777777" w:rsidR="00F86355" w:rsidRPr="00712F51" w:rsidRDefault="00F86355" w:rsidP="00F86355">
      <w:pPr>
        <w:pStyle w:val="Mwypkt"/>
        <w:rPr>
          <w:noProof/>
        </w:rPr>
      </w:pPr>
      <w:r w:rsidRPr="00712F51">
        <w:rPr>
          <w:noProof/>
        </w:rPr>
        <w:t xml:space="preserve">przeciwdziałanie wykluczeniu cyfrowemu wśród osób zagrożonych ubóstwem i/lub wykluczeniem społecznym, zwłaszcza osób w wieku poprodukcyjnym; rozwój i wspieranie innowacyjnych rozwiązań w zakresie programów zdrowotnych, w tym w aspektach profilaktyki i rozwiązywania problemów zdrowia psychicznego, służących wspieraniu dobrego stanu zdrowia i wydłużaniu aktywności zawodowej mieszkańców Dolnego Śląska; </w:t>
      </w:r>
    </w:p>
    <w:p w14:paraId="384A7D69" w14:textId="77777777" w:rsidR="00F86355" w:rsidRPr="00712F51" w:rsidRDefault="00F86355" w:rsidP="00F86355">
      <w:pPr>
        <w:pStyle w:val="Mwypkt"/>
        <w:rPr>
          <w:noProof/>
        </w:rPr>
      </w:pPr>
      <w:r w:rsidRPr="00712F51">
        <w:rPr>
          <w:noProof/>
        </w:rPr>
        <w:t>wspieranie działań prowadzących do podwyższenia skuteczności profilaktyki, diagnostyki i terapii medycznych, a także prowadzących do deinstytucjonalizacji, rozwoju e-zdrowia i telemedycyny, wzmocnienia potencjału podmiotów leczniczych, w tym AOS.</w:t>
      </w:r>
    </w:p>
    <w:p w14:paraId="1CB9EE94" w14:textId="77777777" w:rsidR="00F86355" w:rsidRPr="00712F51" w:rsidRDefault="00F86355" w:rsidP="00F86355">
      <w:pPr>
        <w:pStyle w:val="Mwypkt"/>
        <w:rPr>
          <w:noProof/>
        </w:rPr>
      </w:pPr>
      <w:r w:rsidRPr="00712F51">
        <w:rPr>
          <w:noProof/>
        </w:rPr>
        <w:lastRenderedPageBreak/>
        <w:t>wzrost zainteresowania turystyką rowerową i konieczność dalszej rozbudowy infrastruktury turystycznej (m.in. tras, ścieżek, szlaków rowerowych, kajakowych);</w:t>
      </w:r>
    </w:p>
    <w:p w14:paraId="2402578B" w14:textId="77777777" w:rsidR="00F86355" w:rsidRPr="00712F51" w:rsidRDefault="00F86355" w:rsidP="00F86355">
      <w:pPr>
        <w:pStyle w:val="Mwypkt"/>
        <w:rPr>
          <w:noProof/>
        </w:rPr>
      </w:pPr>
      <w:r w:rsidRPr="00712F51">
        <w:rPr>
          <w:noProof/>
        </w:rPr>
        <w:t>wzrost zainteresowania ofertą kulturalną i poprawa atrakcyjności turystycznej regionu poprzez m.in. modernizację instytucji kultury;</w:t>
      </w:r>
    </w:p>
    <w:p w14:paraId="08E536AF" w14:textId="77777777" w:rsidR="00F86355" w:rsidRPr="00712F51" w:rsidRDefault="00F86355" w:rsidP="00F86355">
      <w:pPr>
        <w:pStyle w:val="Mwypkt"/>
        <w:rPr>
          <w:noProof/>
        </w:rPr>
      </w:pPr>
      <w:r w:rsidRPr="00712F51">
        <w:rPr>
          <w:noProof/>
        </w:rPr>
        <w:t>przeciwdziałanie zjawisku dyskryminacji osób LGBTI w obszarze rynku pracy, edukacji, pomocy społecznej i ochronie zdrowia;</w:t>
      </w:r>
    </w:p>
    <w:p w14:paraId="5C6F7A1D" w14:textId="77777777" w:rsidR="00F86355" w:rsidRPr="00712F51" w:rsidRDefault="00F86355" w:rsidP="00F86355">
      <w:pPr>
        <w:pStyle w:val="Mwypkt"/>
        <w:rPr>
          <w:noProof/>
        </w:rPr>
      </w:pPr>
      <w:r w:rsidRPr="00712F51">
        <w:rPr>
          <w:noProof/>
        </w:rPr>
        <w:t>działania wspierające rozwój usług społecznych i procesu deinstytucjonalizacji tych usług;</w:t>
      </w:r>
    </w:p>
    <w:p w14:paraId="42097687" w14:textId="445A4096" w:rsidR="00F86355" w:rsidRPr="00F86355" w:rsidRDefault="00F86355" w:rsidP="00F86355">
      <w:pPr>
        <w:pStyle w:val="Mwypkt"/>
        <w:rPr>
          <w:noProof/>
        </w:rPr>
      </w:pPr>
      <w:r w:rsidRPr="00712F51">
        <w:rPr>
          <w:noProof/>
        </w:rPr>
        <w:t>działania mające na celu poprawę warunków mieszkaniowych osób zagrożonych ubóstwem lub wykluczeniem społecznym.</w:t>
      </w:r>
    </w:p>
    <w:p w14:paraId="1B2BE6A7" w14:textId="20DBCD0C" w:rsidR="006E4BBB" w:rsidRPr="00DA54EE" w:rsidRDefault="006E4BBB" w:rsidP="006E4BBB">
      <w:pPr>
        <w:pStyle w:val="Mnormal"/>
        <w:rPr>
          <w:rFonts w:cs="Calibri"/>
        </w:rPr>
      </w:pPr>
      <w:r w:rsidRPr="00DA54EE">
        <w:rPr>
          <w:rFonts w:cs="Calibri"/>
        </w:rPr>
        <w:t xml:space="preserve">W projekcie dokumentu przedstawiono priorytety, w ramach których realizowane będą cele szczegółowe. Zostały one wskazane również ze zidentyfikowanymi w ramach poszczególnych obszarów wsparcia typami projektów w tabeli </w:t>
      </w:r>
      <w:r w:rsidR="006A561D" w:rsidRPr="00DA54EE">
        <w:rPr>
          <w:rFonts w:cs="Calibri"/>
        </w:rPr>
        <w:t>2</w:t>
      </w:r>
      <w:r w:rsidR="003B736D" w:rsidRPr="00DA54EE">
        <w:rPr>
          <w:rFonts w:cs="Calibri"/>
        </w:rPr>
        <w:t>8</w:t>
      </w:r>
      <w:r w:rsidR="006A561D" w:rsidRPr="00DA54EE">
        <w:rPr>
          <w:rFonts w:cs="Calibri"/>
        </w:rPr>
        <w:t>.</w:t>
      </w:r>
    </w:p>
    <w:p w14:paraId="7E12EA55" w14:textId="19852396" w:rsidR="00356A39" w:rsidRPr="00DA54EE" w:rsidRDefault="00356A39" w:rsidP="006E4BBB">
      <w:pPr>
        <w:pStyle w:val="Mnormal"/>
        <w:rPr>
          <w:rFonts w:cs="Calibri"/>
        </w:rPr>
      </w:pPr>
      <w:r w:rsidRPr="00DA54EE">
        <w:rPr>
          <w:rFonts w:cs="Calibri"/>
        </w:rPr>
        <w:t xml:space="preserve">Załączniki do projektu FEDS </w:t>
      </w:r>
      <w:r w:rsidRPr="00DA54EE">
        <w:rPr>
          <w:rFonts w:cs="Calibri"/>
          <w:noProof/>
        </w:rPr>
        <w:t xml:space="preserve">2021-2027 stanowią plany - </w:t>
      </w:r>
      <w:r w:rsidRPr="00DA54EE">
        <w:rPr>
          <w:rFonts w:cs="Calibri"/>
        </w:rPr>
        <w:t xml:space="preserve">Terytorialny Plan Sprawiedliwej Transformacji dla Województwa Dolnośląskiego 2021-2030 </w:t>
      </w:r>
      <w:r w:rsidR="00D74622" w:rsidRPr="00DA54EE">
        <w:rPr>
          <w:rFonts w:cs="Calibri"/>
        </w:rPr>
        <w:t xml:space="preserve">- </w:t>
      </w:r>
      <w:r w:rsidRPr="00DA54EE">
        <w:rPr>
          <w:rFonts w:cs="Calibri"/>
        </w:rPr>
        <w:t xml:space="preserve">powiat zgorzelecki oraz Terytorialny Plan Sprawiedliwej Transformacji dla Województwa Dolnośląskiego 2021-2030 </w:t>
      </w:r>
      <w:r w:rsidR="00D74622" w:rsidRPr="00DA54EE">
        <w:rPr>
          <w:rFonts w:cs="Calibri"/>
        </w:rPr>
        <w:t xml:space="preserve">- </w:t>
      </w:r>
      <w:r w:rsidRPr="00DA54EE">
        <w:rPr>
          <w:rFonts w:cs="Calibri"/>
        </w:rPr>
        <w:t>subregion wałbrzyski</w:t>
      </w:r>
      <w:r w:rsidR="00AB4D23">
        <w:rPr>
          <w:rFonts w:cs="Calibri"/>
        </w:rPr>
        <w:t xml:space="preserve"> </w:t>
      </w:r>
      <w:r w:rsidR="0031062A" w:rsidRPr="00AB4D23">
        <w:rPr>
          <w:rFonts w:cs="Calibri"/>
          <w:vertAlign w:val="superscript"/>
        </w:rPr>
        <w:footnoteReference w:id="11"/>
      </w:r>
      <w:r w:rsidRPr="00DA54EE">
        <w:rPr>
          <w:rFonts w:cs="Calibri"/>
        </w:rPr>
        <w:t>).</w:t>
      </w:r>
    </w:p>
    <w:p w14:paraId="1510E4AF" w14:textId="4498A9F7" w:rsidR="00157FB7" w:rsidRPr="00DA54EE" w:rsidRDefault="00157FB7" w:rsidP="006E4BBB">
      <w:pPr>
        <w:pStyle w:val="Mnormal"/>
        <w:rPr>
          <w:rFonts w:cs="Calibri"/>
        </w:rPr>
      </w:pPr>
      <w:r w:rsidRPr="00DA54EE">
        <w:rPr>
          <w:rFonts w:cs="Calibri"/>
        </w:rPr>
        <w:t>Opracowanie ww. planów związane jest z przygotowaniem do uruchomienia Mechanizmu Sprawiedliwej Transformacji, w tym Funduszu na rzecz Sprawiedliwej Transformacji, obejmującego wsparciem regiony węglowe dotknięte negatywnymi skutkami dywersyfikacji gospodarczej.</w:t>
      </w:r>
    </w:p>
    <w:p w14:paraId="40E93DF1" w14:textId="5D2A349C" w:rsidR="005D44F7" w:rsidRPr="00DA54EE" w:rsidRDefault="005D44F7" w:rsidP="006E4BBB">
      <w:pPr>
        <w:pStyle w:val="Mnormal"/>
        <w:rPr>
          <w:rFonts w:cs="Calibri"/>
        </w:rPr>
      </w:pPr>
      <w:r w:rsidRPr="00DA54EE">
        <w:rPr>
          <w:rFonts w:cs="Calibri"/>
        </w:rPr>
        <w:t>Sprawiedliwa transformacja oraz przejście na gospodarkę niskoemisyjną to jedno z ważniejszych wyzwań</w:t>
      </w:r>
      <w:r w:rsidR="00157FB7" w:rsidRPr="00DA54EE">
        <w:rPr>
          <w:rFonts w:cs="Calibri"/>
        </w:rPr>
        <w:t xml:space="preserve"> </w:t>
      </w:r>
      <w:r w:rsidRPr="00DA54EE">
        <w:rPr>
          <w:rFonts w:cs="Calibri"/>
        </w:rPr>
        <w:t>zarówno w skali</w:t>
      </w:r>
      <w:r w:rsidR="00157FB7" w:rsidRPr="00DA54EE">
        <w:rPr>
          <w:rFonts w:cs="Calibri"/>
        </w:rPr>
        <w:t xml:space="preserve"> </w:t>
      </w:r>
      <w:r w:rsidRPr="00DA54EE">
        <w:rPr>
          <w:rFonts w:cs="Calibri"/>
        </w:rPr>
        <w:t>całej</w:t>
      </w:r>
      <w:r w:rsidR="00157FB7" w:rsidRPr="00DA54EE">
        <w:rPr>
          <w:rFonts w:cs="Calibri"/>
        </w:rPr>
        <w:t xml:space="preserve"> </w:t>
      </w:r>
      <w:r w:rsidRPr="00DA54EE">
        <w:rPr>
          <w:rFonts w:cs="Calibri"/>
        </w:rPr>
        <w:t>Unii Europejskiej</w:t>
      </w:r>
      <w:r w:rsidR="00157FB7" w:rsidRPr="00DA54EE">
        <w:rPr>
          <w:rFonts w:cs="Calibri"/>
        </w:rPr>
        <w:t xml:space="preserve"> </w:t>
      </w:r>
      <w:r w:rsidRPr="00DA54EE">
        <w:rPr>
          <w:rFonts w:cs="Calibri"/>
        </w:rPr>
        <w:t>jak i województwa dolnośląskiego. Problemy dotyczące transformacji w regionie pokrywają się z tendencjami obserwowanymi w całym kraju</w:t>
      </w:r>
      <w:r w:rsidR="00157FB7" w:rsidRPr="00DA54EE">
        <w:rPr>
          <w:rFonts w:cs="Calibri"/>
        </w:rPr>
        <w:t xml:space="preserve">, m.in. </w:t>
      </w:r>
      <w:r w:rsidRPr="00DA54EE">
        <w:rPr>
          <w:rFonts w:cs="Calibri"/>
        </w:rPr>
        <w:t>ubóstw</w:t>
      </w:r>
      <w:r w:rsidR="00157FB7" w:rsidRPr="00DA54EE">
        <w:rPr>
          <w:rFonts w:cs="Calibri"/>
        </w:rPr>
        <w:t>a</w:t>
      </w:r>
      <w:r w:rsidRPr="00DA54EE">
        <w:rPr>
          <w:rFonts w:cs="Calibri"/>
        </w:rPr>
        <w:t xml:space="preserve"> energetyczne</w:t>
      </w:r>
      <w:r w:rsidR="00157FB7" w:rsidRPr="00DA54EE">
        <w:rPr>
          <w:rFonts w:cs="Calibri"/>
        </w:rPr>
        <w:t>go</w:t>
      </w:r>
      <w:r w:rsidRPr="00DA54EE">
        <w:rPr>
          <w:rFonts w:cs="Calibri"/>
        </w:rPr>
        <w:t>, nisk</w:t>
      </w:r>
      <w:r w:rsidR="00157FB7" w:rsidRPr="00DA54EE">
        <w:rPr>
          <w:rFonts w:cs="Calibri"/>
        </w:rPr>
        <w:t>iej</w:t>
      </w:r>
      <w:r w:rsidRPr="00DA54EE">
        <w:rPr>
          <w:rFonts w:cs="Calibri"/>
        </w:rPr>
        <w:t xml:space="preserve"> efektywność wykorzystania energii w gospodarstwach domowych</w:t>
      </w:r>
      <w:r w:rsidR="00157FB7" w:rsidRPr="00DA54EE">
        <w:rPr>
          <w:rFonts w:cs="Calibri"/>
        </w:rPr>
        <w:t>, koniecznoś</w:t>
      </w:r>
      <w:r w:rsidR="00391F79" w:rsidRPr="00DA54EE">
        <w:rPr>
          <w:rFonts w:cs="Calibri"/>
        </w:rPr>
        <w:t>c</w:t>
      </w:r>
      <w:r w:rsidR="00157FB7" w:rsidRPr="00DA54EE">
        <w:rPr>
          <w:rFonts w:cs="Calibri"/>
        </w:rPr>
        <w:t xml:space="preserve">i </w:t>
      </w:r>
      <w:r w:rsidRPr="00DA54EE">
        <w:rPr>
          <w:rFonts w:cs="Calibri"/>
        </w:rPr>
        <w:t>rekultywacj</w:t>
      </w:r>
      <w:r w:rsidR="00157FB7" w:rsidRPr="00DA54EE">
        <w:rPr>
          <w:rFonts w:cs="Calibri"/>
        </w:rPr>
        <w:t>i</w:t>
      </w:r>
      <w:r w:rsidRPr="00DA54EE">
        <w:rPr>
          <w:rFonts w:cs="Calibri"/>
        </w:rPr>
        <w:t xml:space="preserve"> i</w:t>
      </w:r>
      <w:r w:rsidR="00D74622" w:rsidRPr="00DA54EE">
        <w:rPr>
          <w:rFonts w:cs="Calibri"/>
        </w:rPr>
        <w:t> </w:t>
      </w:r>
      <w:r w:rsidRPr="00DA54EE">
        <w:rPr>
          <w:rFonts w:cs="Calibri"/>
        </w:rPr>
        <w:t>zagospodarowani</w:t>
      </w:r>
      <w:r w:rsidR="00157FB7" w:rsidRPr="00DA54EE">
        <w:rPr>
          <w:rFonts w:cs="Calibri"/>
        </w:rPr>
        <w:t>a</w:t>
      </w:r>
      <w:r w:rsidRPr="00DA54EE">
        <w:rPr>
          <w:rFonts w:cs="Calibri"/>
        </w:rPr>
        <w:t xml:space="preserve"> terenów bezpośrednio zdegradowanych w wyniku działalności górniczej. </w:t>
      </w:r>
      <w:r w:rsidR="00391F79" w:rsidRPr="00DA54EE">
        <w:rPr>
          <w:rFonts w:cs="Calibri"/>
        </w:rPr>
        <w:t>Możliwe do realizacji działania w ra</w:t>
      </w:r>
      <w:r w:rsidR="00851D54" w:rsidRPr="00DA54EE">
        <w:rPr>
          <w:rFonts w:cs="Calibri"/>
        </w:rPr>
        <w:t>m</w:t>
      </w:r>
      <w:r w:rsidR="00391F79" w:rsidRPr="00DA54EE">
        <w:rPr>
          <w:rFonts w:cs="Calibri"/>
        </w:rPr>
        <w:t>ach wspomnianych planów powinny ułatwić proces przechodzenia obszarów związanych z wydobyciem i przeróbką węgla kamiennego i brunatnego do gospodarki niskoemisyjnej przy jednoczesnym zniwelowaniu negatywnych skutków społecznych, ekonomicznych i poprawy standardów środowiskowych.</w:t>
      </w:r>
    </w:p>
    <w:p w14:paraId="3227F9F1" w14:textId="77777777" w:rsidR="00457246" w:rsidRPr="00DA54EE" w:rsidRDefault="00457246" w:rsidP="0013205E">
      <w:pPr>
        <w:pStyle w:val="Mnagl2"/>
      </w:pPr>
      <w:bookmarkStart w:id="42" w:name="_Toc81813551"/>
      <w:bookmarkStart w:id="43" w:name="_Toc83991258"/>
      <w:bookmarkStart w:id="44" w:name="_Toc101964428"/>
      <w:r w:rsidRPr="00DA54EE">
        <w:lastRenderedPageBreak/>
        <w:t>Opis zastosowanych w Prognozie metod i narzędzi (skrót raportu metodologicznego)</w:t>
      </w:r>
      <w:bookmarkEnd w:id="42"/>
      <w:bookmarkEnd w:id="43"/>
      <w:bookmarkEnd w:id="44"/>
    </w:p>
    <w:p w14:paraId="42AC59F5" w14:textId="398B0C4B" w:rsidR="00457246" w:rsidRPr="00DA54EE" w:rsidRDefault="00457246" w:rsidP="00457246">
      <w:pPr>
        <w:pStyle w:val="Mnormal"/>
        <w:rPr>
          <w:rFonts w:cs="Calibri"/>
        </w:rPr>
      </w:pPr>
      <w:r w:rsidRPr="00DA54EE">
        <w:rPr>
          <w:rFonts w:cs="Calibri"/>
        </w:rPr>
        <w:t xml:space="preserve">Po ustaleniu zakresu Prognozy oddziaływania na środowisko </w:t>
      </w:r>
      <w:r w:rsidR="004A1A02" w:rsidRPr="00DA54EE">
        <w:rPr>
          <w:rFonts w:cs="Calibri"/>
        </w:rPr>
        <w:t xml:space="preserve">projektu </w:t>
      </w:r>
      <w:r w:rsidR="00C34E00" w:rsidRPr="00DA54EE">
        <w:rPr>
          <w:rFonts w:cs="Calibri"/>
        </w:rPr>
        <w:t>FEDS 2021-2027</w:t>
      </w:r>
      <w:r w:rsidRPr="00DA54EE">
        <w:rPr>
          <w:rFonts w:cs="Calibri"/>
        </w:rPr>
        <w:t>, który wynikał z</w:t>
      </w:r>
      <w:r w:rsidR="00C34E00" w:rsidRPr="00DA54EE">
        <w:rPr>
          <w:rFonts w:cs="Calibri"/>
        </w:rPr>
        <w:t> </w:t>
      </w:r>
      <w:r w:rsidRPr="00DA54EE">
        <w:rPr>
          <w:rFonts w:cs="Calibri"/>
        </w:rPr>
        <w:t xml:space="preserve">przepisów dotyczących ocen strategicznych, uzgodnień z Regionalnym Dyrektorem Ochrony Środowiska we Wrocławiu oraz Dolnośląskim Państwowym Wojewódzkim Inspektorem Sanitarnym we Wrocławiu, jak również z wytycznych zawartych w SOPU, </w:t>
      </w:r>
      <w:r w:rsidR="00C83355" w:rsidRPr="00DA54EE">
        <w:rPr>
          <w:rFonts w:cs="Calibri"/>
        </w:rPr>
        <w:t xml:space="preserve">a także </w:t>
      </w:r>
      <w:r w:rsidRPr="00DA54EE">
        <w:rPr>
          <w:rFonts w:cs="Calibri"/>
        </w:rPr>
        <w:t>doświadczeń własnych przyjęto, że</w:t>
      </w:r>
      <w:r w:rsidR="00C83355" w:rsidRPr="00DA54EE">
        <w:rPr>
          <w:rFonts w:cs="Calibri"/>
        </w:rPr>
        <w:t xml:space="preserve"> </w:t>
      </w:r>
      <w:r w:rsidR="004A1A02" w:rsidRPr="00DA54EE">
        <w:rPr>
          <w:rFonts w:cs="Calibri"/>
        </w:rPr>
        <w:t>prognoza będzie wykonana w</w:t>
      </w:r>
      <w:r w:rsidR="00C83355" w:rsidRPr="00DA54EE">
        <w:rPr>
          <w:rFonts w:cs="Calibri"/>
        </w:rPr>
        <w:t xml:space="preserve"> </w:t>
      </w:r>
      <w:r w:rsidRPr="00DA54EE">
        <w:rPr>
          <w:rFonts w:cs="Calibri"/>
        </w:rPr>
        <w:t>następujących podstawowych etapach i elementach:</w:t>
      </w:r>
    </w:p>
    <w:p w14:paraId="6903E9D0" w14:textId="77777777" w:rsidR="00457246" w:rsidRPr="00DA54EE" w:rsidRDefault="00457246" w:rsidP="00BF43E9">
      <w:pPr>
        <w:pStyle w:val="Mwypkt"/>
        <w:rPr>
          <w:rFonts w:cs="Calibri"/>
        </w:rPr>
      </w:pPr>
      <w:r w:rsidRPr="00DA54EE">
        <w:rPr>
          <w:rFonts w:cs="Calibri"/>
        </w:rPr>
        <w:t>analiza założeń i celów Programu, a także wskazanie na podstawie opisu wsparcia w każdym z celów szczegółowych typów projektów przewidzianych do realizacji;</w:t>
      </w:r>
    </w:p>
    <w:p w14:paraId="562DBA49" w14:textId="77777777" w:rsidR="00457246" w:rsidRPr="00DA54EE" w:rsidRDefault="00457246" w:rsidP="00BF43E9">
      <w:pPr>
        <w:pStyle w:val="Mwypkt"/>
        <w:rPr>
          <w:rFonts w:cs="Calibri"/>
        </w:rPr>
      </w:pPr>
      <w:r w:rsidRPr="00DA54EE">
        <w:rPr>
          <w:rFonts w:cs="Calibri"/>
        </w:rPr>
        <w:t>analiza stanu środowiska w województwie dolnośląskim z punktu widzenia możliwego oddziaływania Programu;</w:t>
      </w:r>
    </w:p>
    <w:p w14:paraId="335067AC" w14:textId="77777777" w:rsidR="00457246" w:rsidRPr="00DA54EE" w:rsidRDefault="00457246" w:rsidP="00BF43E9">
      <w:pPr>
        <w:pStyle w:val="Mwypkt"/>
        <w:rPr>
          <w:rFonts w:cs="Calibri"/>
        </w:rPr>
      </w:pPr>
      <w:r w:rsidRPr="00DA54EE">
        <w:rPr>
          <w:rFonts w:cs="Calibri"/>
        </w:rPr>
        <w:t>prognoza oddziaływania na środowisko przedsięwzięć objętych Programem;</w:t>
      </w:r>
    </w:p>
    <w:p w14:paraId="2EA61391" w14:textId="77777777" w:rsidR="00457246" w:rsidRPr="00DA54EE" w:rsidRDefault="00457246" w:rsidP="00BF43E9">
      <w:pPr>
        <w:pStyle w:val="Mwypkt"/>
        <w:rPr>
          <w:rStyle w:val="FontStyle64"/>
          <w:sz w:val="20"/>
          <w:szCs w:val="20"/>
        </w:rPr>
      </w:pPr>
      <w:r w:rsidRPr="00DA54EE">
        <w:rPr>
          <w:rFonts w:cs="Calibri"/>
        </w:rPr>
        <w:t>formułowanie wniosków i rekomendacji wynikających z analiz.</w:t>
      </w:r>
    </w:p>
    <w:p w14:paraId="34497299" w14:textId="26636D8B" w:rsidR="00457246" w:rsidRPr="00DA54EE" w:rsidRDefault="00457246" w:rsidP="00457246">
      <w:pPr>
        <w:pStyle w:val="Mnormal"/>
        <w:rPr>
          <w:rFonts w:cs="Calibri"/>
        </w:rPr>
      </w:pPr>
      <w:r w:rsidRPr="00DA54EE">
        <w:rPr>
          <w:rFonts w:cs="Calibri"/>
        </w:rPr>
        <w:t>Analiza projektu Programu w pierwszym etapie objęła założenia i cele Programu. Z ogólnych sformułowań obszarów wsparcia, wyciągnięte zostały wnioski odnośnie możliwych działań, efektów rzeczowych oraz wskazano możliwe do wsparcia typy projektów, aby możliwe było w jak najbardziej precyzyjny sposób określenie oddziaływania na środowisko i jego poszczególne elementy</w:t>
      </w:r>
      <w:r w:rsidR="00C83355" w:rsidRPr="00DA54EE">
        <w:rPr>
          <w:rFonts w:cs="Calibri"/>
        </w:rPr>
        <w:t>,</w:t>
      </w:r>
      <w:r w:rsidRPr="00DA54EE">
        <w:rPr>
          <w:rFonts w:cs="Calibri"/>
        </w:rPr>
        <w:t xml:space="preserve"> zarówno typów projektów, jak i</w:t>
      </w:r>
      <w:r w:rsidR="00C34E00" w:rsidRPr="00DA54EE">
        <w:rPr>
          <w:rFonts w:cs="Calibri"/>
        </w:rPr>
        <w:t> </w:t>
      </w:r>
      <w:r w:rsidRPr="00DA54EE">
        <w:rPr>
          <w:rFonts w:cs="Calibri"/>
        </w:rPr>
        <w:t>celów szczegółowych, a w konsekwencji całego Programu.</w:t>
      </w:r>
    </w:p>
    <w:p w14:paraId="00BE3805" w14:textId="28A83C58" w:rsidR="00457246" w:rsidRPr="00DA54EE" w:rsidRDefault="00457246" w:rsidP="00457246">
      <w:pPr>
        <w:pStyle w:val="Mnormal"/>
        <w:rPr>
          <w:rFonts w:cs="Calibri"/>
        </w:rPr>
      </w:pPr>
      <w:r w:rsidRPr="00DA54EE">
        <w:rPr>
          <w:rFonts w:cs="Calibri"/>
        </w:rPr>
        <w:t xml:space="preserve">Wyniki przedstawiono w podrozdziale </w:t>
      </w:r>
      <w:r w:rsidR="006A561D" w:rsidRPr="00DA54EE">
        <w:rPr>
          <w:rFonts w:cs="Calibri"/>
        </w:rPr>
        <w:t>4</w:t>
      </w:r>
      <w:r w:rsidRPr="00DA54EE">
        <w:rPr>
          <w:rFonts w:cs="Calibri"/>
        </w:rPr>
        <w:t>.4, gdzie w tabeli dla każdego z celów szczegółowych określono możliwe inwestycje lub projekty pogrupowane na podobne z punktu widzenia rodzajów i oddziaływań. Tabela prezentująca typy projektów jest usystematyzowaniem działań (możliwych do wsparcia), a także punktem odniesienia do dalszych analiz wykonywanych w ramach Prognozy.</w:t>
      </w:r>
    </w:p>
    <w:p w14:paraId="1C77C287" w14:textId="2A948CFF" w:rsidR="00457246" w:rsidRPr="00DA54EE" w:rsidRDefault="00457246" w:rsidP="00457246">
      <w:pPr>
        <w:pStyle w:val="Mnormal"/>
        <w:rPr>
          <w:rFonts w:cs="Calibri"/>
        </w:rPr>
      </w:pPr>
      <w:r w:rsidRPr="00DA54EE">
        <w:rPr>
          <w:rFonts w:cs="Calibri"/>
        </w:rPr>
        <w:t>W ramach analizy Programu przeprowadzono również badanie: spójności wewnętrznej, zgodności z dokumentami strategicznymi w skali globalnej, UE oraz zgodności z dokumentami strategicznymi krajowymi i wojewódzkimi. Na tej podstawie możliwe było stwierdzenie, w jakim stopniu projekt Programu realizuje cele tych dokumentów i jest z</w:t>
      </w:r>
      <w:r w:rsidR="00C41E6E" w:rsidRPr="00DA54EE">
        <w:rPr>
          <w:rFonts w:cs="Calibri"/>
        </w:rPr>
        <w:t xml:space="preserve"> </w:t>
      </w:r>
      <w:r w:rsidRPr="00DA54EE">
        <w:rPr>
          <w:rFonts w:cs="Calibri"/>
        </w:rPr>
        <w:t>nimi spójny.</w:t>
      </w:r>
    </w:p>
    <w:p w14:paraId="396E7D0D" w14:textId="77777777" w:rsidR="00457246" w:rsidRPr="00DA54EE" w:rsidRDefault="00457246" w:rsidP="00457246">
      <w:pPr>
        <w:pStyle w:val="Mnormal"/>
        <w:rPr>
          <w:rFonts w:cs="Calibri"/>
        </w:rPr>
      </w:pPr>
      <w:r w:rsidRPr="00DA54EE">
        <w:rPr>
          <w:rFonts w:cs="Calibri"/>
        </w:rPr>
        <w:t>W ramach tych analiz dokonano także oceny skutków pozytywnych realizacji Programu, głównie z punktu widzenia ochrony środowiska i zrównoważonego rozwoju. Wnioski z tych analiz wykorzystano do dalszych prac nad Prognozą.</w:t>
      </w:r>
    </w:p>
    <w:p w14:paraId="5EC0300E" w14:textId="77777777" w:rsidR="00457246" w:rsidRPr="00DA54EE" w:rsidRDefault="00457246" w:rsidP="00457246">
      <w:pPr>
        <w:pStyle w:val="Mnormal"/>
        <w:rPr>
          <w:rFonts w:cs="Calibri"/>
        </w:rPr>
      </w:pPr>
      <w:r w:rsidRPr="00DA54EE">
        <w:rPr>
          <w:rFonts w:cs="Calibri"/>
        </w:rPr>
        <w:t xml:space="preserve">Analiza obecnego stanu środowiska była drugim, podstawowym elementem wyjściowym do oceny. Analizą objęto przede wszystkim obszary możliwego wsparcia w dziedzinie </w:t>
      </w:r>
      <w:r w:rsidRPr="00DA54EE">
        <w:rPr>
          <w:rFonts w:cs="Calibri"/>
        </w:rPr>
        <w:lastRenderedPageBreak/>
        <w:t>ochrony środowiska z punktu widzenia potrzeb oraz obszary możliwego oddziaływania realizacji Programu.</w:t>
      </w:r>
    </w:p>
    <w:p w14:paraId="0E006075" w14:textId="23B303C4" w:rsidR="00457246" w:rsidRPr="00DA54EE" w:rsidRDefault="00457246" w:rsidP="00457246">
      <w:pPr>
        <w:pStyle w:val="Mnormal"/>
        <w:rPr>
          <w:rFonts w:cs="Calibri"/>
        </w:rPr>
      </w:pPr>
      <w:r w:rsidRPr="00DA54EE">
        <w:rPr>
          <w:rFonts w:cs="Calibri"/>
        </w:rPr>
        <w:t>Przeprowadzone analizy posłużyły w zidentyfikowaniu najważniejszych problemów środowiskowych, w szczególności dotyczących obszarów chronionych na podstawie ustawy z dnia 16 kwietnia 2004 r. o ochronie przyrody</w:t>
      </w:r>
      <w:r w:rsidR="00AB4D23">
        <w:rPr>
          <w:rFonts w:cs="Calibri"/>
        </w:rPr>
        <w:t xml:space="preserve"> </w:t>
      </w:r>
      <w:r w:rsidRPr="00AB4D23">
        <w:rPr>
          <w:rFonts w:cs="Calibri"/>
          <w:vertAlign w:val="superscript"/>
        </w:rPr>
        <w:footnoteReference w:id="12"/>
      </w:r>
      <w:r w:rsidRPr="00DA54EE">
        <w:rPr>
          <w:rFonts w:cs="Calibri"/>
        </w:rPr>
        <w:t xml:space="preserve"> oraz wpływu na zdrowie ludzi. Zakres analiz rozszerzony został o wymogi prawne na szczeblu unijnym i krajowym, co pozwoliło na określenie obszarów problemowych (tematycznych jak i przestrzennych), w których przekroczone są standardy jakości środowiska lub niedotrzymane normy i cele wynikające z przepisów prawa. Zidentyfikowane zostały ponadto główne tendencje zmian stanu środowiska na obszarze Dolnego Śląska.</w:t>
      </w:r>
    </w:p>
    <w:p w14:paraId="3F81140A" w14:textId="77777777" w:rsidR="00457246" w:rsidRPr="00DA54EE" w:rsidRDefault="00457246" w:rsidP="00457246">
      <w:pPr>
        <w:pStyle w:val="Mnormal"/>
        <w:rPr>
          <w:rFonts w:cs="Calibri"/>
        </w:rPr>
      </w:pPr>
      <w:r w:rsidRPr="00DA54EE">
        <w:rPr>
          <w:rFonts w:cs="Calibri"/>
        </w:rPr>
        <w:t>Podejściem, oczywiście modyfikowanym, w zależności od specyfiki danego elementu środowiska, była syntetyczna ocena stanu, notowane trendy zmian (zarówno stanu, jak i presji – z punktu widzenia możliwej kumulacji oddziaływań), podejmowane działania w skali kraju i regionu, ich skutki, dotrzymanie obowiązujących przepisów (np. w zakresie jakości powietrza) oraz wnioski w zakresie najważniejszych problemów (biorąc pod uwagę możliwe oddziaływania realizacji Programu, jak i wybór kryteriów do oceny tych oddziaływań).</w:t>
      </w:r>
    </w:p>
    <w:p w14:paraId="55EA8B90" w14:textId="1F0F95BC" w:rsidR="00457246" w:rsidRPr="00DA54EE" w:rsidRDefault="00457246" w:rsidP="00457246">
      <w:pPr>
        <w:pStyle w:val="Mnormal"/>
        <w:rPr>
          <w:rFonts w:cs="Calibri"/>
        </w:rPr>
      </w:pPr>
      <w:r w:rsidRPr="00DA54EE">
        <w:rPr>
          <w:rFonts w:cs="Calibri"/>
        </w:rPr>
        <w:t>Kolejnym etapem były szczegółowe analizy oddziaływań poszczególnych typów projektów oraz celów szczegółowych, jakie będą wspierane przez Program, na poszczególne elementy środowiska. Punktem wyjściowym do analiz było ustalenie kryteriów oceny. Dokonano tego na podstawie analiz stanu środowiska i najważniejszych problemów, wymogów prawnych, wniosków z analiz dokumentów strategicznych i analiz związanych z pytaniami ewaluacyjnymi. Ocena zostało przeprowadzona w postaci tabel, w podziale na</w:t>
      </w:r>
      <w:r w:rsidR="00C41E6E" w:rsidRPr="00DA54EE">
        <w:rPr>
          <w:rFonts w:cs="Calibri"/>
        </w:rPr>
        <w:t> </w:t>
      </w:r>
      <w:r w:rsidRPr="00DA54EE">
        <w:rPr>
          <w:rFonts w:cs="Calibri"/>
        </w:rPr>
        <w:t>poszczególne komponenty środowiska, jak również w zbiorczej matrycy oddziaływań poświęconej ocenie celów szczegółowych Programu.</w:t>
      </w:r>
    </w:p>
    <w:p w14:paraId="67D6AA02" w14:textId="77777777" w:rsidR="00457246" w:rsidRPr="00DA54EE" w:rsidRDefault="00457246" w:rsidP="00457246">
      <w:pPr>
        <w:pStyle w:val="Mnormal"/>
        <w:rPr>
          <w:rFonts w:cs="Calibri"/>
        </w:rPr>
      </w:pPr>
      <w:r w:rsidRPr="00DA54EE">
        <w:rPr>
          <w:rFonts w:cs="Calibri"/>
        </w:rPr>
        <w:t>Wyniki analiz pogłębionych syntetycznie przedstawiono w macierzy relacyjnej proponowanych w Programie celów szczegółowych i oddziaływania na poszczególne elementy środowiska. Niezależnie przeprowadzono analizy sumarycznego oddziaływania całego Programu na poszczególne elementy środowiska oraz wskazano działania zapobiegawcze (ograniczające negatywne oddziaływanie) lub ewentualnie kompensacyjne.</w:t>
      </w:r>
    </w:p>
    <w:p w14:paraId="3144F681" w14:textId="29BC4853" w:rsidR="00457246" w:rsidRPr="00DA54EE" w:rsidRDefault="00457246" w:rsidP="00457246">
      <w:pPr>
        <w:pStyle w:val="Mnormal"/>
        <w:rPr>
          <w:rFonts w:cs="Calibri"/>
        </w:rPr>
      </w:pPr>
      <w:r w:rsidRPr="00DA54EE">
        <w:rPr>
          <w:rFonts w:cs="Calibri"/>
        </w:rPr>
        <w:t xml:space="preserve">Dokonując analiz oddziaływania na środowisko uwzględniono także możliwość wystąpienia oddziaływań skumulowanych na skutek realizacji działań przewidzianych do wsparcia w ramach </w:t>
      </w:r>
      <w:r w:rsidR="00C41E6E" w:rsidRPr="00DA54EE">
        <w:rPr>
          <w:rFonts w:cs="Calibri"/>
        </w:rPr>
        <w:t>FEDS 2021-2027</w:t>
      </w:r>
      <w:r w:rsidRPr="00DA54EE">
        <w:rPr>
          <w:rFonts w:cs="Calibri"/>
        </w:rPr>
        <w:t xml:space="preserve">, a także innych znanych przedsięwzięć planowanych do realizacji. </w:t>
      </w:r>
    </w:p>
    <w:p w14:paraId="3DB17C4B" w14:textId="3172E22A" w:rsidR="00457246" w:rsidRPr="00DA54EE" w:rsidRDefault="00457246" w:rsidP="00457246">
      <w:pPr>
        <w:pStyle w:val="Mnormal"/>
        <w:rPr>
          <w:rFonts w:cs="Calibri"/>
        </w:rPr>
      </w:pPr>
      <w:r w:rsidRPr="00DA54EE">
        <w:rPr>
          <w:rFonts w:cs="Calibri"/>
        </w:rPr>
        <w:lastRenderedPageBreak/>
        <w:t>W wyniku wyżej wskazanych analiz rozważono celowość i możliwości zastosowania rozwiązań alternatywnych (rozdział 4</w:t>
      </w:r>
      <w:r w:rsidR="006A561D" w:rsidRPr="00DA54EE">
        <w:rPr>
          <w:rFonts w:cs="Calibri"/>
        </w:rPr>
        <w:t>.7</w:t>
      </w:r>
      <w:r w:rsidRPr="00DA54EE">
        <w:rPr>
          <w:rFonts w:cs="Calibri"/>
        </w:rPr>
        <w:t xml:space="preserve">). Oceniono także skutki w przypadku braku realizacji Programu (rozdział </w:t>
      </w:r>
      <w:r w:rsidR="006A561D" w:rsidRPr="00DA54EE">
        <w:rPr>
          <w:rFonts w:cs="Calibri"/>
        </w:rPr>
        <w:t>4</w:t>
      </w:r>
      <w:r w:rsidRPr="00DA54EE">
        <w:rPr>
          <w:rFonts w:cs="Calibri"/>
        </w:rPr>
        <w:t>.2).</w:t>
      </w:r>
    </w:p>
    <w:p w14:paraId="5CFA2362" w14:textId="39FA2D31" w:rsidR="00457246" w:rsidRPr="00DA54EE" w:rsidRDefault="00457246" w:rsidP="00457246">
      <w:pPr>
        <w:pStyle w:val="Mnormal"/>
        <w:rPr>
          <w:rFonts w:cs="Calibri"/>
        </w:rPr>
      </w:pPr>
      <w:r w:rsidRPr="00DA54EE">
        <w:rPr>
          <w:rFonts w:cs="Calibri"/>
        </w:rPr>
        <w:t xml:space="preserve">Dla możliwie szybkiego reagowania na zmiany środowiska w wyniku realizacji Programu przedstawiono metody analizy tych zmian (rozdział </w:t>
      </w:r>
      <w:r w:rsidR="006A561D" w:rsidRPr="00DA54EE">
        <w:rPr>
          <w:rFonts w:cs="Calibri"/>
        </w:rPr>
        <w:t>4.8</w:t>
      </w:r>
      <w:r w:rsidRPr="00DA54EE">
        <w:rPr>
          <w:rFonts w:cs="Calibri"/>
        </w:rPr>
        <w:t>). Punktem wyjściowym do tego był obecny system monitoringu środowiska.</w:t>
      </w:r>
    </w:p>
    <w:p w14:paraId="032C5427" w14:textId="73C9017E" w:rsidR="00457246" w:rsidRPr="00DA54EE" w:rsidRDefault="00457246" w:rsidP="00457246">
      <w:pPr>
        <w:pStyle w:val="Mnormal"/>
        <w:rPr>
          <w:rFonts w:cs="Calibri"/>
        </w:rPr>
      </w:pPr>
      <w:r w:rsidRPr="00DA54EE">
        <w:rPr>
          <w:rFonts w:cs="Calibri"/>
        </w:rPr>
        <w:t>W celu efektywnej dla środowiska realizacji Programu i osiąg</w:t>
      </w:r>
      <w:r w:rsidR="00DA5CD6" w:rsidRPr="00DA54EE">
        <w:rPr>
          <w:rFonts w:cs="Calibri"/>
        </w:rPr>
        <w:t>nięcia jego celów wypracowano i </w:t>
      </w:r>
      <w:r w:rsidRPr="00DA54EE">
        <w:rPr>
          <w:rFonts w:cs="Calibri"/>
        </w:rPr>
        <w:t xml:space="preserve">zaproponowano kryteria oceny proponowanych projektów </w:t>
      </w:r>
      <w:r w:rsidR="004E4B77" w:rsidRPr="00DA54EE">
        <w:rPr>
          <w:rFonts w:cs="Calibri"/>
        </w:rPr>
        <w:t xml:space="preserve">istotnych </w:t>
      </w:r>
      <w:r w:rsidRPr="00DA54EE">
        <w:rPr>
          <w:rFonts w:cs="Calibri"/>
        </w:rPr>
        <w:t>z punktu widzenia środowiska.</w:t>
      </w:r>
    </w:p>
    <w:p w14:paraId="56A4FEB5" w14:textId="5687A386" w:rsidR="00457246" w:rsidRPr="00DA54EE" w:rsidRDefault="00457246" w:rsidP="00457246">
      <w:pPr>
        <w:pStyle w:val="Mnormal"/>
        <w:rPr>
          <w:rFonts w:cs="Calibri"/>
        </w:rPr>
      </w:pPr>
      <w:r w:rsidRPr="00DA54EE">
        <w:rPr>
          <w:rFonts w:cs="Calibri"/>
        </w:rPr>
        <w:t>W Programie przewidziano wsparcie inwestycji w zakresie</w:t>
      </w:r>
      <w:r w:rsidR="004E4B77" w:rsidRPr="00DA54EE">
        <w:rPr>
          <w:rFonts w:cs="Calibri"/>
        </w:rPr>
        <w:t>,</w:t>
      </w:r>
      <w:r w:rsidRPr="00DA54EE">
        <w:rPr>
          <w:rFonts w:cs="Calibri"/>
        </w:rPr>
        <w:t xml:space="preserve"> </w:t>
      </w:r>
      <w:r w:rsidR="00126D08" w:rsidRPr="00DA54EE">
        <w:rPr>
          <w:rFonts w:cs="Calibri"/>
        </w:rPr>
        <w:t xml:space="preserve">m.in. rozwoju </w:t>
      </w:r>
      <w:r w:rsidRPr="00DA54EE">
        <w:rPr>
          <w:rFonts w:cs="Calibri"/>
        </w:rPr>
        <w:t>transportu</w:t>
      </w:r>
      <w:r w:rsidR="00126D08" w:rsidRPr="00DA54EE">
        <w:rPr>
          <w:rFonts w:cs="Calibri"/>
        </w:rPr>
        <w:t>, OZE, rozwoju zielonej i błękitnej infrastruktury</w:t>
      </w:r>
      <w:r w:rsidRPr="00DA54EE">
        <w:rPr>
          <w:rFonts w:cs="Calibri"/>
        </w:rPr>
        <w:t>. W</w:t>
      </w:r>
      <w:r w:rsidR="00126D08" w:rsidRPr="00DA54EE">
        <w:rPr>
          <w:rFonts w:cs="Calibri"/>
        </w:rPr>
        <w:t xml:space="preserve"> znacznej mierze zaproponowane działania </w:t>
      </w:r>
      <w:r w:rsidRPr="00DA54EE">
        <w:rPr>
          <w:rFonts w:cs="Calibri"/>
        </w:rPr>
        <w:t xml:space="preserve">wynikają </w:t>
      </w:r>
      <w:r w:rsidR="00126D08" w:rsidRPr="00DA54EE">
        <w:rPr>
          <w:rFonts w:cs="Calibri"/>
        </w:rPr>
        <w:t>z dokumentów strategicznych na poziomie krajowym oraz regionalnym (opisane w tabelach</w:t>
      </w:r>
      <w:r w:rsidR="006A561D" w:rsidRPr="00DA54EE">
        <w:rPr>
          <w:rFonts w:cs="Calibri"/>
        </w:rPr>
        <w:t xml:space="preserve"> 2</w:t>
      </w:r>
      <w:r w:rsidR="003B736D" w:rsidRPr="00DA54EE">
        <w:rPr>
          <w:rFonts w:cs="Calibri"/>
        </w:rPr>
        <w:t>4</w:t>
      </w:r>
      <w:r w:rsidR="006A561D" w:rsidRPr="00DA54EE">
        <w:rPr>
          <w:rFonts w:cs="Calibri"/>
        </w:rPr>
        <w:t>-2</w:t>
      </w:r>
      <w:r w:rsidR="003B736D" w:rsidRPr="00DA54EE">
        <w:rPr>
          <w:rFonts w:cs="Calibri"/>
        </w:rPr>
        <w:t>6</w:t>
      </w:r>
      <w:r w:rsidR="00126D08" w:rsidRPr="00DA54EE">
        <w:rPr>
          <w:rFonts w:cs="Calibri"/>
        </w:rPr>
        <w:t>).</w:t>
      </w:r>
      <w:r w:rsidRPr="00DA54EE">
        <w:rPr>
          <w:rFonts w:cs="Calibri"/>
        </w:rPr>
        <w:t xml:space="preserve"> </w:t>
      </w:r>
      <w:r w:rsidR="00126D08" w:rsidRPr="00DA54EE">
        <w:rPr>
          <w:rFonts w:cs="Calibri"/>
        </w:rPr>
        <w:t>W ramach oceny strategicznej projektu Programu wykorzystane zostały wnioski z prognoz</w:t>
      </w:r>
      <w:r w:rsidRPr="00DA54EE">
        <w:rPr>
          <w:rFonts w:cs="Calibri"/>
        </w:rPr>
        <w:t xml:space="preserve"> oddziaływania na środowisko</w:t>
      </w:r>
      <w:r w:rsidR="00126D08" w:rsidRPr="00DA54EE">
        <w:rPr>
          <w:rFonts w:cs="Calibri"/>
        </w:rPr>
        <w:t xml:space="preserve"> wyżej wspomnianych dokum</w:t>
      </w:r>
      <w:r w:rsidR="00DA5CD6" w:rsidRPr="00DA54EE">
        <w:rPr>
          <w:rFonts w:cs="Calibri"/>
        </w:rPr>
        <w:t>e</w:t>
      </w:r>
      <w:r w:rsidR="00126D08" w:rsidRPr="00DA54EE">
        <w:rPr>
          <w:rFonts w:cs="Calibri"/>
        </w:rPr>
        <w:t>ntów</w:t>
      </w:r>
      <w:r w:rsidR="00DA5CD6" w:rsidRPr="00DA54EE">
        <w:rPr>
          <w:rFonts w:cs="Calibri"/>
        </w:rPr>
        <w:t>.</w:t>
      </w:r>
    </w:p>
    <w:p w14:paraId="0C4242D9" w14:textId="77777777" w:rsidR="00457246" w:rsidRPr="00DA54EE" w:rsidRDefault="00457246" w:rsidP="0013205E">
      <w:pPr>
        <w:pStyle w:val="Mnagl1"/>
      </w:pPr>
      <w:bookmarkStart w:id="45" w:name="_Toc81813552"/>
      <w:bookmarkStart w:id="46" w:name="_Toc83991259"/>
      <w:bookmarkStart w:id="47" w:name="_Toc101964429"/>
      <w:r w:rsidRPr="00DA54EE">
        <w:t>Analiza stanu bieżącego środowiska</w:t>
      </w:r>
      <w:bookmarkEnd w:id="45"/>
      <w:bookmarkEnd w:id="46"/>
      <w:bookmarkEnd w:id="47"/>
    </w:p>
    <w:p w14:paraId="650B2EA2" w14:textId="62C96B2D" w:rsidR="00457246" w:rsidRPr="00DA54EE" w:rsidRDefault="00457246" w:rsidP="0013205E">
      <w:pPr>
        <w:pStyle w:val="Mnagl2"/>
      </w:pPr>
      <w:bookmarkStart w:id="48" w:name="_Toc81813553"/>
      <w:bookmarkStart w:id="49" w:name="_Toc83991260"/>
      <w:bookmarkStart w:id="50" w:name="_Toc101964430"/>
      <w:r w:rsidRPr="00DA54EE">
        <w:t>Z</w:t>
      </w:r>
      <w:bookmarkEnd w:id="48"/>
      <w:bookmarkEnd w:id="49"/>
      <w:r w:rsidR="00BE6499" w:rsidRPr="00DA54EE">
        <w:t>asoby przyrodnicze</w:t>
      </w:r>
      <w:bookmarkEnd w:id="50"/>
    </w:p>
    <w:p w14:paraId="60A7CF13" w14:textId="77777777" w:rsidR="00386540" w:rsidRPr="00DA54EE" w:rsidRDefault="00386540" w:rsidP="0013205E">
      <w:pPr>
        <w:pStyle w:val="Mnagl3"/>
      </w:pPr>
      <w:bookmarkStart w:id="51" w:name="_Toc90145064"/>
      <w:bookmarkStart w:id="52" w:name="_Toc101964431"/>
      <w:r w:rsidRPr="00DA54EE">
        <w:t>Obiekty i obszary chronione</w:t>
      </w:r>
      <w:bookmarkEnd w:id="51"/>
      <w:bookmarkEnd w:id="52"/>
    </w:p>
    <w:p w14:paraId="20C0049D" w14:textId="452EE52C" w:rsidR="00386540" w:rsidRPr="00DA54EE" w:rsidRDefault="00386540" w:rsidP="00386540">
      <w:pPr>
        <w:pStyle w:val="Mnormal"/>
        <w:rPr>
          <w:rFonts w:cs="Calibri"/>
        </w:rPr>
      </w:pPr>
      <w:r w:rsidRPr="00DA54EE">
        <w:rPr>
          <w:rFonts w:cs="Calibri"/>
        </w:rPr>
        <w:t>Obszary prawnie chronione na terenie województwa dolnośląskiego zajmują łączną powierzchnię 371 135,36 ha</w:t>
      </w:r>
      <w:r w:rsidRPr="00DA54EE">
        <w:rPr>
          <w:rFonts w:cs="Calibri"/>
          <w:vertAlign w:val="superscript"/>
        </w:rPr>
        <w:footnoteReference w:id="13"/>
      </w:r>
      <w:r w:rsidRPr="00DA54EE">
        <w:rPr>
          <w:rFonts w:cs="Calibri"/>
        </w:rPr>
        <w:t>, a ich udział w ogólnej powierzchni województwa w 2020 roku wynosił 18,6%.</w:t>
      </w:r>
      <w:r w:rsidRPr="00AB4D23">
        <w:rPr>
          <w:rFonts w:cs="Calibri"/>
          <w:vertAlign w:val="superscript"/>
        </w:rPr>
        <w:footnoteReference w:id="14"/>
      </w:r>
      <w:r w:rsidRPr="00DA54EE">
        <w:rPr>
          <w:rFonts w:cs="Calibri"/>
        </w:rPr>
        <w:t xml:space="preserve"> Wartość ta jest niższa niż średnia dla kraju, która wynosi 32,3%</w:t>
      </w:r>
      <w:r w:rsidRPr="00AB4D23">
        <w:rPr>
          <w:rFonts w:cs="Calibri"/>
          <w:vertAlign w:val="superscript"/>
        </w:rPr>
        <w:footnoteReference w:id="15"/>
      </w:r>
      <w:r w:rsidR="00AB4D23" w:rsidRPr="00AB4D23">
        <w:rPr>
          <w:rFonts w:cs="Calibri"/>
          <w:vertAlign w:val="superscript"/>
        </w:rPr>
        <w:t xml:space="preserve"> </w:t>
      </w:r>
      <w:r w:rsidRPr="00DA54EE">
        <w:rPr>
          <w:rFonts w:cs="Calibri"/>
        </w:rPr>
        <w:t>. Największe powierzchnie obszarów chronionych obejmują północną i południową części województwa, gdzie znajdują się kompleksy leśne Borów Dolnośląskich, a także na terenach górskich i podgórskich.</w:t>
      </w:r>
    </w:p>
    <w:p w14:paraId="6219ACF7" w14:textId="77777777" w:rsidR="008A1779" w:rsidRPr="00DA54EE" w:rsidRDefault="00386540" w:rsidP="008A1779">
      <w:pPr>
        <w:pStyle w:val="maznorm"/>
        <w:keepNext/>
        <w:jc w:val="center"/>
        <w:rPr>
          <w:rFonts w:ascii="Calibri" w:hAnsi="Calibri"/>
        </w:rPr>
      </w:pPr>
      <w:r w:rsidRPr="00DA54EE">
        <w:rPr>
          <w:rFonts w:ascii="Calibri" w:hAnsi="Calibri"/>
          <w:noProof/>
        </w:rPr>
        <w:lastRenderedPageBreak/>
        <w:drawing>
          <wp:inline distT="0" distB="0" distL="0" distR="0" wp14:anchorId="38C52B7A" wp14:editId="6F055AD5">
            <wp:extent cx="5502910" cy="7313295"/>
            <wp:effectExtent l="0" t="0" r="2540" b="1905"/>
            <wp:docPr id="1" name="Obraz 1" descr="Obraz zawierający mapę z lokalizacją wybranych form ochrony przyrody tj.: parków narodowych, otuliny parków narodowych, parków krajobrazowych, otuliny parków krajobrazowych, obszarów chronionego krajobrazu, zespołów przyrodniczo krajobrazowych i rezerwatów w województwie dolnośląskim. Największe powierzchnie obszarów chronionych obejmują północną i południową części województwa, a także na terenach górskich i podgór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Obraz zawierający mapę z lokalizacją wybranych form ochrony przyrody tj.: parków narodowych, otuliny parków narodowych, parków krajobrazowych, otuliny parków krajobrazowych, obszarów chronionego krajobrazu, zespołów przyrodniczo krajobrazowych i rezerwatów w województwie dolnośląskim. Największe powierzchnie obszarów chronionych obejmują północną i południową części województwa, a także na terenach górskich i podgórskich."/>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02910" cy="7313295"/>
                    </a:xfrm>
                    <a:prstGeom prst="rect">
                      <a:avLst/>
                    </a:prstGeom>
                    <a:noFill/>
                    <a:ln>
                      <a:noFill/>
                    </a:ln>
                  </pic:spPr>
                </pic:pic>
              </a:graphicData>
            </a:graphic>
          </wp:inline>
        </w:drawing>
      </w:r>
    </w:p>
    <w:p w14:paraId="017DC66B" w14:textId="1AEA4878" w:rsidR="00386540" w:rsidRPr="00DA54EE" w:rsidRDefault="008A1779" w:rsidP="00E5113A">
      <w:pPr>
        <w:pStyle w:val="Legenda"/>
      </w:pPr>
      <w:bookmarkStart w:id="53" w:name="_Toc94276943"/>
      <w:r w:rsidRPr="00DA54EE">
        <w:t xml:space="preserve">Rysunek </w:t>
      </w:r>
      <w:fldSimple w:instr=" SEQ Rysunek \* ARABIC ">
        <w:r w:rsidR="00224CB4">
          <w:rPr>
            <w:noProof/>
          </w:rPr>
          <w:t>1</w:t>
        </w:r>
      </w:fldSimple>
      <w:r w:rsidRPr="00DA54EE">
        <w:t>. Lokalizacja wybranych form ochrony przyrody w województwie dolnośląskim</w:t>
      </w:r>
      <w:r w:rsidRPr="00685205">
        <w:rPr>
          <w:vertAlign w:val="superscript"/>
        </w:rPr>
        <w:footnoteReference w:id="16"/>
      </w:r>
      <w:bookmarkEnd w:id="53"/>
    </w:p>
    <w:p w14:paraId="77D43BD9" w14:textId="77777777" w:rsidR="00386540" w:rsidRPr="00DA54EE" w:rsidRDefault="00386540" w:rsidP="004849FB">
      <w:pPr>
        <w:pStyle w:val="Mnormal"/>
        <w:rPr>
          <w:b/>
          <w:i/>
        </w:rPr>
      </w:pPr>
      <w:r w:rsidRPr="00DA54EE">
        <w:t>Parki narodowe</w:t>
      </w:r>
    </w:p>
    <w:p w14:paraId="2408F84F" w14:textId="77777777" w:rsidR="00386540" w:rsidRPr="00DA54EE" w:rsidRDefault="00386540" w:rsidP="004849FB">
      <w:pPr>
        <w:pStyle w:val="Mnormal"/>
        <w:rPr>
          <w:color w:val="FF0000"/>
        </w:rPr>
      </w:pPr>
      <w:r w:rsidRPr="00DA54EE">
        <w:lastRenderedPageBreak/>
        <w:t>Na terenie województwa dolnośląskiego znajdują się dwa parki narodowe: Karkonoski Park Narodowy (KPN) i Park Narodowy Gór Stołowych (PNGS). Wielkość ruchu turystycznego (wyrażona liczbą turystów odwiedzających park w danym roku) wyliczona na podstawie sprzedanych biletów wstępu oraz wydanych zezwoleń w 2020 roku wynosiła odpowiednio 2 036 tys. osób dla KPN oraz 1 200 tys. osób dla PNGS.</w:t>
      </w:r>
    </w:p>
    <w:p w14:paraId="072AA793" w14:textId="6EE92CAB" w:rsidR="00386540" w:rsidRPr="00DA54EE" w:rsidRDefault="00386540" w:rsidP="00386540">
      <w:pPr>
        <w:pStyle w:val="Mnormal"/>
        <w:rPr>
          <w:rFonts w:cs="Calibri"/>
          <w:shd w:val="clear" w:color="auto" w:fill="FFFFFF"/>
        </w:rPr>
      </w:pPr>
      <w:r w:rsidRPr="00DA54EE">
        <w:rPr>
          <w:rFonts w:cs="Calibri"/>
        </w:rPr>
        <w:t>Karkonoski Park Narodowy - utworzony w 1959 r., położony w Sudetach Zachodnich i obejmuje szczytowe partie Karkonoszy z najwyższym szczytem Śnieżką (1 603 m n.p.m.). Powierzchnia wynosi 5 575</w:t>
      </w:r>
      <w:r w:rsidRPr="00DA54EE">
        <w:rPr>
          <w:rStyle w:val="apple-converted-space"/>
          <w:rFonts w:cs="Calibri"/>
        </w:rPr>
        <w:t> </w:t>
      </w:r>
      <w:hyperlink r:id="rId18" w:tooltip="Hektar" w:history="1">
        <w:r w:rsidRPr="00DA54EE">
          <w:rPr>
            <w:rStyle w:val="Hipercze"/>
            <w:rFonts w:ascii="Calibri" w:hAnsi="Calibri" w:cs="Calibri"/>
            <w:color w:val="auto"/>
            <w:sz w:val="20"/>
            <w:u w:val="none"/>
          </w:rPr>
          <w:t>ha</w:t>
        </w:r>
      </w:hyperlink>
      <w:r w:rsidRPr="00DA54EE">
        <w:rPr>
          <w:rFonts w:cs="Calibri"/>
        </w:rPr>
        <w:t xml:space="preserve">, w tym tereny położone powyżej górnej granicy lasu, czyli piętro </w:t>
      </w:r>
      <w:proofErr w:type="spellStart"/>
      <w:r w:rsidRPr="00DA54EE">
        <w:rPr>
          <w:rFonts w:cs="Calibri"/>
        </w:rPr>
        <w:t>subalpejskie</w:t>
      </w:r>
      <w:proofErr w:type="spellEnd"/>
      <w:r w:rsidRPr="00DA54EE">
        <w:rPr>
          <w:rFonts w:cs="Calibri"/>
        </w:rPr>
        <w:t xml:space="preserve"> i alpejskie o powierzchni ponad 1 718 ha, objęto ochroną ścisłą. Park posiada otulinę o powierzchni ponad 11 000 ha. </w:t>
      </w:r>
      <w:r w:rsidRPr="00DA54EE">
        <w:rPr>
          <w:rFonts w:cs="Calibri"/>
          <w:shd w:val="clear" w:color="auto" w:fill="FFFFFF"/>
        </w:rPr>
        <w:t xml:space="preserve">Roślinność w Parku cechuje się piętrowością, z dominującą roślinnością dla każdego pietra tj. regiel dolny – lasy świerkowe i bukowe, regiel górny - bór świerkowy, łąki, piętro </w:t>
      </w:r>
      <w:proofErr w:type="spellStart"/>
      <w:r w:rsidRPr="00DA54EE">
        <w:rPr>
          <w:rFonts w:cs="Calibri"/>
          <w:shd w:val="clear" w:color="auto" w:fill="FFFFFF"/>
        </w:rPr>
        <w:t>subalpejskie</w:t>
      </w:r>
      <w:proofErr w:type="spellEnd"/>
      <w:r w:rsidRPr="00DA54EE">
        <w:rPr>
          <w:rFonts w:cs="Calibri"/>
          <w:shd w:val="clear" w:color="auto" w:fill="FFFFFF"/>
        </w:rPr>
        <w:t xml:space="preserve"> - głównie kosodrzewina i torfowiska oraz piętro alpejskie – porosty. Lasy pokrywają 74% powierzchni Parku. </w:t>
      </w:r>
      <w:r w:rsidRPr="00DA54EE">
        <w:rPr>
          <w:rFonts w:cs="Calibri"/>
          <w:color w:val="000000"/>
          <w:shd w:val="clear" w:color="auto" w:fill="FFFFFF"/>
        </w:rPr>
        <w:t>Typowe dla krajobrazu Karkonoszy są jeziora i kotły polodowcowe, strome kamieniste zbocza, torfowiska na zrównaniach wierzchowinowych. Występuje tu około 320 gatunków, a wśród nich: ryby - 2 gatunki, płazy - 6 gatunków, gady - 6 gatunków, ptaki lęgowe i przelotne - około 200 gatunków oraz ssaki - około 60 gatunków. Występuje tu endemiczny gatunek motyla </w:t>
      </w:r>
      <w:proofErr w:type="spellStart"/>
      <w:r w:rsidRPr="00DA54EE">
        <w:rPr>
          <w:rFonts w:cs="Calibri"/>
          <w:color w:val="000000"/>
          <w:shd w:val="clear" w:color="auto" w:fill="FFFFFF"/>
        </w:rPr>
        <w:t>Psodos</w:t>
      </w:r>
      <w:proofErr w:type="spellEnd"/>
      <w:r w:rsidRPr="00DA54EE">
        <w:rPr>
          <w:rFonts w:cs="Calibri"/>
          <w:color w:val="000000"/>
          <w:shd w:val="clear" w:color="auto" w:fill="FFFFFF"/>
        </w:rPr>
        <w:t xml:space="preserve"> </w:t>
      </w:r>
      <w:proofErr w:type="spellStart"/>
      <w:r w:rsidRPr="00DA54EE">
        <w:rPr>
          <w:rFonts w:cs="Calibri"/>
          <w:color w:val="000000"/>
          <w:shd w:val="clear" w:color="auto" w:fill="FFFFFF"/>
        </w:rPr>
        <w:t>quadrifarius</w:t>
      </w:r>
      <w:proofErr w:type="spellEnd"/>
      <w:r w:rsidRPr="00DA54EE">
        <w:rPr>
          <w:rFonts w:cs="Calibri"/>
          <w:color w:val="000000"/>
          <w:shd w:val="clear" w:color="auto" w:fill="FFFFFF"/>
        </w:rPr>
        <w:t xml:space="preserve"> </w:t>
      </w:r>
      <w:proofErr w:type="spellStart"/>
      <w:r w:rsidRPr="00DA54EE">
        <w:rPr>
          <w:rFonts w:cs="Calibri"/>
          <w:color w:val="000000"/>
          <w:shd w:val="clear" w:color="auto" w:fill="FFFFFF"/>
        </w:rPr>
        <w:t>sudeticus</w:t>
      </w:r>
      <w:proofErr w:type="spellEnd"/>
      <w:r w:rsidRPr="00DA54EE">
        <w:rPr>
          <w:rFonts w:cs="Calibri"/>
          <w:color w:val="000000"/>
          <w:shd w:val="clear" w:color="auto" w:fill="FFFFFF"/>
        </w:rPr>
        <w:t xml:space="preserve">, a z reliktów </w:t>
      </w:r>
      <w:proofErr w:type="spellStart"/>
      <w:r w:rsidRPr="00DA54EE">
        <w:rPr>
          <w:rFonts w:cs="Calibri"/>
          <w:color w:val="000000"/>
          <w:shd w:val="clear" w:color="auto" w:fill="FFFFFF"/>
        </w:rPr>
        <w:t>poczwarówka</w:t>
      </w:r>
      <w:proofErr w:type="spellEnd"/>
      <w:r w:rsidRPr="00DA54EE">
        <w:rPr>
          <w:rFonts w:cs="Calibri"/>
          <w:color w:val="000000"/>
          <w:shd w:val="clear" w:color="auto" w:fill="FFFFFF"/>
        </w:rPr>
        <w:t xml:space="preserve"> arktyczna (</w:t>
      </w:r>
      <w:proofErr w:type="spellStart"/>
      <w:r w:rsidRPr="00DA54EE">
        <w:rPr>
          <w:rFonts w:cs="Calibri"/>
          <w:shd w:val="clear" w:color="auto" w:fill="FFFFFF"/>
        </w:rPr>
        <w:t>Vertigo</w:t>
      </w:r>
      <w:proofErr w:type="spellEnd"/>
      <w:r w:rsidRPr="00DA54EE">
        <w:rPr>
          <w:rFonts w:cs="Calibri"/>
          <w:shd w:val="clear" w:color="auto" w:fill="FFFFFF"/>
        </w:rPr>
        <w:t xml:space="preserve"> </w:t>
      </w:r>
      <w:proofErr w:type="spellStart"/>
      <w:r w:rsidRPr="00DA54EE">
        <w:rPr>
          <w:rFonts w:cs="Calibri"/>
          <w:shd w:val="clear" w:color="auto" w:fill="FFFFFF"/>
        </w:rPr>
        <w:t>moulinsiana</w:t>
      </w:r>
      <w:proofErr w:type="spellEnd"/>
      <w:r w:rsidRPr="00DA54EE">
        <w:rPr>
          <w:rFonts w:cs="Calibri"/>
          <w:color w:val="4D5156"/>
          <w:shd w:val="clear" w:color="auto" w:fill="FFFFFF"/>
        </w:rPr>
        <w:t>)</w:t>
      </w:r>
      <w:r w:rsidRPr="00DA54EE">
        <w:rPr>
          <w:rFonts w:cs="Calibri"/>
          <w:color w:val="000000"/>
          <w:shd w:val="clear" w:color="auto" w:fill="FFFFFF"/>
        </w:rPr>
        <w:t xml:space="preserve"> i alpejska (</w:t>
      </w:r>
      <w:proofErr w:type="spellStart"/>
      <w:r w:rsidRPr="00DA54EE">
        <w:rPr>
          <w:rFonts w:cs="Calibri"/>
          <w:shd w:val="clear" w:color="auto" w:fill="FFFFFF"/>
        </w:rPr>
        <w:t>Pupilla</w:t>
      </w:r>
      <w:proofErr w:type="spellEnd"/>
      <w:r w:rsidRPr="00DA54EE">
        <w:rPr>
          <w:rFonts w:cs="Calibri"/>
          <w:shd w:val="clear" w:color="auto" w:fill="FFFFFF"/>
        </w:rPr>
        <w:t xml:space="preserve"> </w:t>
      </w:r>
      <w:proofErr w:type="spellStart"/>
      <w:r w:rsidRPr="00DA54EE">
        <w:rPr>
          <w:rFonts w:cs="Calibri"/>
          <w:shd w:val="clear" w:color="auto" w:fill="FFFFFF"/>
        </w:rPr>
        <w:t>alpicola</w:t>
      </w:r>
      <w:proofErr w:type="spellEnd"/>
      <w:r w:rsidRPr="00DA54EE">
        <w:rPr>
          <w:rFonts w:cs="Calibri"/>
          <w:shd w:val="clear" w:color="auto" w:fill="FFFFFF"/>
        </w:rPr>
        <w:t xml:space="preserve">), </w:t>
      </w:r>
      <w:proofErr w:type="spellStart"/>
      <w:r w:rsidRPr="00DA54EE">
        <w:rPr>
          <w:rFonts w:cs="Calibri"/>
          <w:color w:val="000000"/>
          <w:shd w:val="clear" w:color="auto" w:fill="FFFFFF"/>
        </w:rPr>
        <w:t>Nebria</w:t>
      </w:r>
      <w:proofErr w:type="spellEnd"/>
      <w:r w:rsidRPr="00DA54EE">
        <w:rPr>
          <w:rFonts w:cs="Calibri"/>
          <w:color w:val="000000"/>
          <w:shd w:val="clear" w:color="auto" w:fill="FFFFFF"/>
        </w:rPr>
        <w:t xml:space="preserve"> </w:t>
      </w:r>
      <w:proofErr w:type="spellStart"/>
      <w:r w:rsidRPr="00DA54EE">
        <w:rPr>
          <w:rFonts w:cs="Calibri"/>
          <w:color w:val="000000"/>
          <w:shd w:val="clear" w:color="auto" w:fill="FFFFFF"/>
        </w:rPr>
        <w:t>rufescens</w:t>
      </w:r>
      <w:proofErr w:type="spellEnd"/>
      <w:r w:rsidRPr="00DA54EE">
        <w:rPr>
          <w:rFonts w:cs="Calibri"/>
          <w:color w:val="000000"/>
          <w:shd w:val="clear" w:color="auto" w:fill="FFFFFF"/>
        </w:rPr>
        <w:t>, żagnica północna (</w:t>
      </w:r>
      <w:proofErr w:type="spellStart"/>
      <w:r w:rsidRPr="00DA54EE">
        <w:rPr>
          <w:rFonts w:cs="Calibri"/>
          <w:shd w:val="clear" w:color="auto" w:fill="FFFFFF"/>
        </w:rPr>
        <w:t>Aeshna</w:t>
      </w:r>
      <w:proofErr w:type="spellEnd"/>
      <w:r w:rsidRPr="00DA54EE">
        <w:rPr>
          <w:rFonts w:cs="Calibri"/>
          <w:shd w:val="clear" w:color="auto" w:fill="FFFFFF"/>
        </w:rPr>
        <w:t xml:space="preserve"> </w:t>
      </w:r>
      <w:proofErr w:type="spellStart"/>
      <w:r w:rsidRPr="00DA54EE">
        <w:rPr>
          <w:rFonts w:cs="Calibri"/>
          <w:shd w:val="clear" w:color="auto" w:fill="FFFFFF"/>
        </w:rPr>
        <w:t>caerulea</w:t>
      </w:r>
      <w:proofErr w:type="spellEnd"/>
      <w:r w:rsidRPr="00DA54EE">
        <w:rPr>
          <w:rFonts w:cs="Calibri"/>
          <w:color w:val="4D5156"/>
          <w:shd w:val="clear" w:color="auto" w:fill="FFFFFF"/>
        </w:rPr>
        <w:t>)</w:t>
      </w:r>
      <w:r w:rsidRPr="00DA54EE">
        <w:rPr>
          <w:rFonts w:cs="Calibri"/>
          <w:color w:val="000000"/>
          <w:shd w:val="clear" w:color="auto" w:fill="FFFFFF"/>
        </w:rPr>
        <w:t xml:space="preserve">, </w:t>
      </w:r>
      <w:proofErr w:type="spellStart"/>
      <w:r w:rsidRPr="00DA54EE">
        <w:rPr>
          <w:rFonts w:cs="Calibri"/>
          <w:color w:val="000000"/>
          <w:shd w:val="clear" w:color="auto" w:fill="FFFFFF"/>
        </w:rPr>
        <w:t>miedziopierś</w:t>
      </w:r>
      <w:proofErr w:type="spellEnd"/>
      <w:r w:rsidRPr="00DA54EE">
        <w:rPr>
          <w:rFonts w:cs="Calibri"/>
          <w:color w:val="000000"/>
          <w:shd w:val="clear" w:color="auto" w:fill="FFFFFF"/>
        </w:rPr>
        <w:t xml:space="preserve"> górska </w:t>
      </w:r>
      <w:r w:rsidRPr="00DA54EE">
        <w:rPr>
          <w:rFonts w:cs="Calibri"/>
          <w:color w:val="4D5156"/>
          <w:shd w:val="clear" w:color="auto" w:fill="FFFFFF"/>
        </w:rPr>
        <w:t>(</w:t>
      </w:r>
      <w:proofErr w:type="spellStart"/>
      <w:r w:rsidRPr="00DA54EE">
        <w:rPr>
          <w:rFonts w:cs="Calibri"/>
          <w:shd w:val="clear" w:color="auto" w:fill="FFFFFF"/>
        </w:rPr>
        <w:t>Somatochlora</w:t>
      </w:r>
      <w:proofErr w:type="spellEnd"/>
      <w:r w:rsidRPr="00DA54EE">
        <w:rPr>
          <w:rFonts w:cs="Calibri"/>
          <w:shd w:val="clear" w:color="auto" w:fill="FFFFFF"/>
        </w:rPr>
        <w:t xml:space="preserve"> </w:t>
      </w:r>
      <w:proofErr w:type="spellStart"/>
      <w:r w:rsidRPr="00DA54EE">
        <w:rPr>
          <w:rFonts w:cs="Calibri"/>
          <w:shd w:val="clear" w:color="auto" w:fill="FFFFFF"/>
        </w:rPr>
        <w:t>alpestris</w:t>
      </w:r>
      <w:proofErr w:type="spellEnd"/>
      <w:r w:rsidRPr="00DA54EE">
        <w:rPr>
          <w:rFonts w:cs="Calibri"/>
          <w:color w:val="000000"/>
          <w:shd w:val="clear" w:color="auto" w:fill="FFFFFF"/>
        </w:rPr>
        <w:t xml:space="preserve">). </w:t>
      </w:r>
      <w:r w:rsidRPr="00DA54EE">
        <w:rPr>
          <w:rFonts w:cs="Calibri"/>
          <w:shd w:val="clear" w:color="auto" w:fill="FFFFFF"/>
        </w:rPr>
        <w:t xml:space="preserve">W Parku występują gatunki z załącznika II Dyrektywy Siedliskowej będące także endemitami: dzwonek karkonoski </w:t>
      </w:r>
      <w:r w:rsidRPr="00DA54EE">
        <w:rPr>
          <w:rFonts w:cs="Calibri"/>
        </w:rPr>
        <w:t>(</w:t>
      </w:r>
      <w:proofErr w:type="spellStart"/>
      <w:r w:rsidRPr="00DA54EE">
        <w:rPr>
          <w:rFonts w:cs="Calibri"/>
        </w:rPr>
        <w:t>Campanula</w:t>
      </w:r>
      <w:proofErr w:type="spellEnd"/>
      <w:r w:rsidRPr="00DA54EE">
        <w:rPr>
          <w:rFonts w:cs="Calibri"/>
        </w:rPr>
        <w:t xml:space="preserve"> </w:t>
      </w:r>
      <w:proofErr w:type="spellStart"/>
      <w:r w:rsidRPr="00DA54EE">
        <w:rPr>
          <w:rFonts w:cs="Calibri"/>
        </w:rPr>
        <w:t>bohemica</w:t>
      </w:r>
      <w:proofErr w:type="spellEnd"/>
      <w:r w:rsidRPr="00DA54EE">
        <w:rPr>
          <w:rFonts w:cs="Calibri"/>
        </w:rPr>
        <w:t xml:space="preserve">) </w:t>
      </w:r>
      <w:r w:rsidRPr="00DA54EE">
        <w:rPr>
          <w:rFonts w:cs="Calibri"/>
          <w:shd w:val="clear" w:color="auto" w:fill="FFFFFF"/>
        </w:rPr>
        <w:t xml:space="preserve">i gnidosz sudecki </w:t>
      </w:r>
      <w:r w:rsidRPr="00DA54EE">
        <w:rPr>
          <w:rFonts w:cs="Calibri"/>
        </w:rPr>
        <w:t>(</w:t>
      </w:r>
      <w:proofErr w:type="spellStart"/>
      <w:r w:rsidRPr="00DA54EE">
        <w:rPr>
          <w:rFonts w:cs="Calibri"/>
        </w:rPr>
        <w:t>Pedicularis</w:t>
      </w:r>
      <w:proofErr w:type="spellEnd"/>
      <w:r w:rsidRPr="00DA54EE">
        <w:rPr>
          <w:rFonts w:cs="Calibri"/>
        </w:rPr>
        <w:t xml:space="preserve"> </w:t>
      </w:r>
      <w:proofErr w:type="spellStart"/>
      <w:r w:rsidRPr="00DA54EE">
        <w:rPr>
          <w:rFonts w:cs="Calibri"/>
        </w:rPr>
        <w:t>sudetika</w:t>
      </w:r>
      <w:proofErr w:type="spellEnd"/>
      <w:r w:rsidRPr="00DA54EE">
        <w:rPr>
          <w:rFonts w:cs="Calibri"/>
        </w:rPr>
        <w:t xml:space="preserve">) </w:t>
      </w:r>
      <w:r w:rsidRPr="00DA54EE">
        <w:rPr>
          <w:rFonts w:cs="Calibri"/>
          <w:shd w:val="clear" w:color="auto" w:fill="FFFFFF"/>
        </w:rPr>
        <w:t>oraz przytulia sudecka (</w:t>
      </w:r>
      <w:proofErr w:type="spellStart"/>
      <w:r w:rsidRPr="00DA54EE">
        <w:rPr>
          <w:rFonts w:cs="Calibri"/>
          <w:shd w:val="clear" w:color="auto" w:fill="FFFFFF"/>
        </w:rPr>
        <w:t>Galium</w:t>
      </w:r>
      <w:proofErr w:type="spellEnd"/>
      <w:r w:rsidRPr="00DA54EE">
        <w:rPr>
          <w:rFonts w:cs="Calibri"/>
          <w:shd w:val="clear" w:color="auto" w:fill="FFFFFF"/>
        </w:rPr>
        <w:t xml:space="preserve"> </w:t>
      </w:r>
      <w:proofErr w:type="spellStart"/>
      <w:r w:rsidRPr="00DA54EE">
        <w:rPr>
          <w:rFonts w:cs="Calibri"/>
          <w:shd w:val="clear" w:color="auto" w:fill="FFFFFF"/>
        </w:rPr>
        <w:t>sudeticum</w:t>
      </w:r>
      <w:proofErr w:type="spellEnd"/>
      <w:r w:rsidRPr="00DA54EE">
        <w:rPr>
          <w:rFonts w:cs="Calibri"/>
          <w:shd w:val="clear" w:color="auto" w:fill="FFFFFF"/>
        </w:rPr>
        <w:t xml:space="preserve"> </w:t>
      </w:r>
      <w:proofErr w:type="spellStart"/>
      <w:r w:rsidRPr="00DA54EE">
        <w:rPr>
          <w:rFonts w:cs="Calibri"/>
          <w:shd w:val="clear" w:color="auto" w:fill="FFFFFF"/>
        </w:rPr>
        <w:t>Tausch</w:t>
      </w:r>
      <w:proofErr w:type="spellEnd"/>
      <w:r w:rsidRPr="00DA54EE">
        <w:rPr>
          <w:rFonts w:cs="Calibri"/>
          <w:shd w:val="clear" w:color="auto" w:fill="FFFFFF"/>
        </w:rPr>
        <w:t>.). Wśród osobliwości faunistycznych wymienić należy: muflona (</w:t>
      </w:r>
      <w:proofErr w:type="spellStart"/>
      <w:r w:rsidRPr="00DA54EE">
        <w:rPr>
          <w:rFonts w:cs="Calibri"/>
          <w:shd w:val="clear" w:color="auto" w:fill="FFFFFF"/>
        </w:rPr>
        <w:t>Ovis</w:t>
      </w:r>
      <w:proofErr w:type="spellEnd"/>
      <w:r w:rsidRPr="00DA54EE">
        <w:rPr>
          <w:rFonts w:cs="Calibri"/>
          <w:shd w:val="clear" w:color="auto" w:fill="FFFFFF"/>
        </w:rPr>
        <w:t xml:space="preserve"> </w:t>
      </w:r>
      <w:proofErr w:type="spellStart"/>
      <w:r w:rsidRPr="00DA54EE">
        <w:rPr>
          <w:rFonts w:cs="Calibri"/>
          <w:shd w:val="clear" w:color="auto" w:fill="FFFFFF"/>
        </w:rPr>
        <w:t>aries</w:t>
      </w:r>
      <w:proofErr w:type="spellEnd"/>
      <w:r w:rsidRPr="00DA54EE">
        <w:rPr>
          <w:rFonts w:cs="Calibri"/>
          <w:color w:val="4D5156"/>
          <w:shd w:val="clear" w:color="auto" w:fill="FFFFFF"/>
        </w:rPr>
        <w:t>)</w:t>
      </w:r>
      <w:r w:rsidRPr="00DA54EE">
        <w:rPr>
          <w:rFonts w:cs="Calibri"/>
          <w:shd w:val="clear" w:color="auto" w:fill="FFFFFF"/>
        </w:rPr>
        <w:t>, ryjówkę górską (</w:t>
      </w:r>
      <w:proofErr w:type="spellStart"/>
      <w:r w:rsidRPr="00DA54EE">
        <w:rPr>
          <w:rFonts w:cs="Calibri"/>
          <w:shd w:val="clear" w:color="auto" w:fill="FFFFFF"/>
        </w:rPr>
        <w:t>Sorex</w:t>
      </w:r>
      <w:proofErr w:type="spellEnd"/>
      <w:r w:rsidRPr="00DA54EE">
        <w:rPr>
          <w:rFonts w:cs="Calibri"/>
          <w:shd w:val="clear" w:color="auto" w:fill="FFFFFF"/>
        </w:rPr>
        <w:t xml:space="preserve"> </w:t>
      </w:r>
      <w:proofErr w:type="spellStart"/>
      <w:r w:rsidRPr="00DA54EE">
        <w:rPr>
          <w:rFonts w:cs="Calibri"/>
          <w:shd w:val="clear" w:color="auto" w:fill="FFFFFF"/>
        </w:rPr>
        <w:t>alpinus</w:t>
      </w:r>
      <w:proofErr w:type="spellEnd"/>
      <w:r w:rsidRPr="00DA54EE">
        <w:rPr>
          <w:rFonts w:cs="Calibri"/>
          <w:shd w:val="clear" w:color="auto" w:fill="FFFFFF"/>
        </w:rPr>
        <w:t xml:space="preserve">), siewkę górską </w:t>
      </w:r>
      <w:r w:rsidRPr="00DA54EE">
        <w:rPr>
          <w:rFonts w:cs="Calibri"/>
          <w:color w:val="4D5156"/>
          <w:shd w:val="clear" w:color="auto" w:fill="FFFFFF"/>
        </w:rPr>
        <w:t>(</w:t>
      </w:r>
      <w:proofErr w:type="spellStart"/>
      <w:r w:rsidRPr="00DA54EE">
        <w:rPr>
          <w:rFonts w:cs="Calibri"/>
          <w:shd w:val="clear" w:color="auto" w:fill="FFFFFF"/>
        </w:rPr>
        <w:t>Pluvialis</w:t>
      </w:r>
      <w:proofErr w:type="spellEnd"/>
      <w:r w:rsidRPr="00DA54EE">
        <w:rPr>
          <w:rFonts w:cs="Calibri"/>
          <w:shd w:val="clear" w:color="auto" w:fill="FFFFFF"/>
        </w:rPr>
        <w:t xml:space="preserve"> </w:t>
      </w:r>
      <w:proofErr w:type="spellStart"/>
      <w:r w:rsidRPr="00DA54EE">
        <w:rPr>
          <w:rFonts w:cs="Calibri"/>
          <w:shd w:val="clear" w:color="auto" w:fill="FFFFFF"/>
        </w:rPr>
        <w:t>apricaria</w:t>
      </w:r>
      <w:proofErr w:type="spellEnd"/>
      <w:r w:rsidRPr="00DA54EE">
        <w:rPr>
          <w:rFonts w:cs="Calibri"/>
          <w:color w:val="4D5156"/>
          <w:shd w:val="clear" w:color="auto" w:fill="FFFFFF"/>
        </w:rPr>
        <w:t>)</w:t>
      </w:r>
      <w:r w:rsidRPr="00DA54EE">
        <w:rPr>
          <w:rFonts w:cs="Calibri"/>
          <w:shd w:val="clear" w:color="auto" w:fill="FFFFFF"/>
        </w:rPr>
        <w:t xml:space="preserve"> oraz cietrzewia (</w:t>
      </w:r>
      <w:proofErr w:type="spellStart"/>
      <w:r w:rsidRPr="00DA54EE">
        <w:rPr>
          <w:rFonts w:cs="Calibri"/>
          <w:shd w:val="clear" w:color="auto" w:fill="FFFFFF"/>
        </w:rPr>
        <w:t>Lyrurus</w:t>
      </w:r>
      <w:proofErr w:type="spellEnd"/>
      <w:r w:rsidRPr="00DA54EE">
        <w:rPr>
          <w:rFonts w:cs="Calibri"/>
          <w:shd w:val="clear" w:color="auto" w:fill="FFFFFF"/>
        </w:rPr>
        <w:t xml:space="preserve"> </w:t>
      </w:r>
      <w:proofErr w:type="spellStart"/>
      <w:r w:rsidRPr="00DA54EE">
        <w:rPr>
          <w:rFonts w:cs="Calibri"/>
          <w:shd w:val="clear" w:color="auto" w:fill="FFFFFF"/>
        </w:rPr>
        <w:t>tetrix</w:t>
      </w:r>
      <w:proofErr w:type="spellEnd"/>
      <w:r w:rsidRPr="00DA54EE">
        <w:rPr>
          <w:rFonts w:cs="Calibri"/>
          <w:shd w:val="clear" w:color="auto" w:fill="FFFFFF"/>
        </w:rPr>
        <w:t xml:space="preserve">). Park został uznany przez UNESCO za Bilateralny Rezerwat Biosfery. </w:t>
      </w:r>
      <w:r w:rsidRPr="00DA54EE">
        <w:rPr>
          <w:rFonts w:cs="Calibri"/>
        </w:rPr>
        <w:t>Dla Karkonoskiego Parku Narodowego obowiązuje przyjęty Rozporządzeniem Ministra Klimatu i Środowiska plan ochrony</w:t>
      </w:r>
      <w:r w:rsidRPr="004849FB">
        <w:rPr>
          <w:rFonts w:cs="Calibri"/>
          <w:vertAlign w:val="superscript"/>
        </w:rPr>
        <w:footnoteReference w:id="17"/>
      </w:r>
      <w:r w:rsidRPr="00DA54EE">
        <w:rPr>
          <w:rFonts w:cs="Calibri"/>
        </w:rPr>
        <w:t>.</w:t>
      </w:r>
    </w:p>
    <w:p w14:paraId="0A6B60B6" w14:textId="77777777" w:rsidR="00386540" w:rsidRPr="00DA54EE" w:rsidRDefault="00386540" w:rsidP="00386540">
      <w:pPr>
        <w:pStyle w:val="Mnormal"/>
        <w:rPr>
          <w:rFonts w:cs="Calibri"/>
        </w:rPr>
      </w:pPr>
      <w:r w:rsidRPr="00DA54EE">
        <w:rPr>
          <w:rFonts w:cs="Calibri"/>
        </w:rPr>
        <w:t xml:space="preserve">Park Narodowy Gór Stołowych - utworzony w 1993 r., położony w Sudetach Środkowych. Obejmuje swoim zasięgiem wierzchowinowe i centralne partie Gór Stołowych oraz północno-zachodnią część Wzgórz Lewińskich. Najwyższymi szczytami są </w:t>
      </w:r>
      <w:proofErr w:type="spellStart"/>
      <w:r w:rsidRPr="00DA54EE">
        <w:rPr>
          <w:rFonts w:cs="Calibri"/>
        </w:rPr>
        <w:t>Szczeliniec</w:t>
      </w:r>
      <w:proofErr w:type="spellEnd"/>
      <w:r w:rsidRPr="00DA54EE">
        <w:rPr>
          <w:rFonts w:cs="Calibri"/>
        </w:rPr>
        <w:t xml:space="preserve"> Wielki oraz </w:t>
      </w:r>
      <w:proofErr w:type="spellStart"/>
      <w:r w:rsidRPr="00DA54EE">
        <w:rPr>
          <w:rFonts w:cs="Calibri"/>
        </w:rPr>
        <w:t>Skalniak</w:t>
      </w:r>
      <w:proofErr w:type="spellEnd"/>
      <w:r w:rsidRPr="00DA54EE">
        <w:rPr>
          <w:rFonts w:cs="Calibri"/>
        </w:rPr>
        <w:t xml:space="preserve">. Park zajmuje powierzchnię 6 340 ha, z czego lasy zajmują 92%. Rośliny naczyniowe reprezentowane są przez ok. 650 gatunków, z których 28 objętych jest całkowitą ochroną, 11 to rośliny zagrożone w Polsce, a 9 podlega ochronie częściowej. Przeważająca powierzchnia Parku znajduje się w piętrze regla dolnego, którego naturalne lasy liściaste zachowały się tylko w niewielkich fragmentach i są reprezentowane głównie przez buczyny. Istotną rolę pełni pionierska roślinność </w:t>
      </w:r>
      <w:r w:rsidRPr="00DA54EE">
        <w:rPr>
          <w:rFonts w:cs="Calibri"/>
        </w:rPr>
        <w:lastRenderedPageBreak/>
        <w:t>naskalna (mchy, porosty i wątrobowce). Typami ekosystemów występujących w Parku są ekosystemy leśne, łąkowe, torfowiskowe. Park cechuje się unikalną rzeźbą, w postaci skał piaskowych z dużym nagromadzeniem różnych form erozji w postaci szczelin, labiryntów, blokowisk skalnych oraz pojedynczych skałek o niespotykanych kształtach. Dla Parku obowiązują przyjęte zarządzeniem Ministra Klimatu zadania ochronne</w:t>
      </w:r>
      <w:r w:rsidRPr="004849FB">
        <w:rPr>
          <w:rFonts w:cs="Calibri"/>
          <w:vertAlign w:val="superscript"/>
        </w:rPr>
        <w:footnoteReference w:id="18"/>
      </w:r>
      <w:r w:rsidRPr="00DA54EE">
        <w:rPr>
          <w:rFonts w:cs="Calibri"/>
        </w:rPr>
        <w:t>.</w:t>
      </w:r>
    </w:p>
    <w:p w14:paraId="5469E355" w14:textId="77777777" w:rsidR="00386540" w:rsidRPr="00DA54EE" w:rsidRDefault="00386540" w:rsidP="004849FB">
      <w:pPr>
        <w:pStyle w:val="Mnormal"/>
        <w:rPr>
          <w:b/>
          <w:i/>
        </w:rPr>
      </w:pPr>
      <w:r w:rsidRPr="00DA54EE">
        <w:t>Rezerwaty przyrody</w:t>
      </w:r>
    </w:p>
    <w:p w14:paraId="7D431D13" w14:textId="77777777" w:rsidR="00386540" w:rsidRPr="00DA54EE" w:rsidRDefault="00386540" w:rsidP="0039214F">
      <w:pPr>
        <w:pStyle w:val="Mnormal"/>
      </w:pPr>
      <w:r w:rsidRPr="00DA54EE">
        <w:t>W granicach województwa dolnośląskiego ustanowiono 67 rezerwatów przyrody, które łącznie zajmują powierzchnię 8 798,20 ha, co stanowi 0,44% powierzchni województwa. Największą powierzchnię zajmuje rezerwat „Stawy Milickie” (5 298,15 ha) i „Stawy Przemkowskie” (1 071, ha), stanowiące jednocześnie ważne ostoje ptaków. Najmniejszy rezerwat to „Torfowisko pod Węglińcem” zajmujące obszar 1,35 ha, w obrębie którego ochronie podlega torfowisko przejściowe z pierwotną roślinnością oraz reliktowym stanowiskiem sosny błotnej</w:t>
      </w:r>
      <w:r w:rsidRPr="00207158">
        <w:rPr>
          <w:rFonts w:cs="Calibri"/>
          <w:vertAlign w:val="superscript"/>
        </w:rPr>
        <w:footnoteReference w:id="19"/>
      </w:r>
      <w:r w:rsidRPr="00DA54EE">
        <w:t>. Wśród rezerwatów dominują fitocenotyczne - 37 szt., o łącznej powierzchni 2 698,11 ha. Zdecydowana większość z nich zlokalizowana jest w lasach i na gruntach leśnych, nieliczne obejmują torfowiska i tereny bagienne. Plany ochrony ustanowione zarządzeniami Regionalnego Dyrektora Ochrony Środowiska we Wrocławiu obowiązują dla trzech rezerwatów: (1) „Torfowisko Doliny Izery” (w 2013 roku); (2) „Uroczysko Wrzosy” (w 2012 roku) oraz (3) „Stawy Milickie” (w 2013 roku). Z kolei 37 rezerwatów posiada ustanowione zadania ochronne</w:t>
      </w:r>
      <w:r w:rsidRPr="00DA54EE">
        <w:rPr>
          <w:vertAlign w:val="superscript"/>
        </w:rPr>
        <w:footnoteReference w:id="20"/>
      </w:r>
      <w:r w:rsidRPr="00DA54EE">
        <w:t>.</w:t>
      </w:r>
    </w:p>
    <w:p w14:paraId="12BF6302" w14:textId="77777777" w:rsidR="00386540" w:rsidRPr="004849FB" w:rsidRDefault="00386540" w:rsidP="004849FB">
      <w:pPr>
        <w:pStyle w:val="Mnormal"/>
      </w:pPr>
      <w:r w:rsidRPr="004849FB">
        <w:t>Parki krajobrazowe</w:t>
      </w:r>
    </w:p>
    <w:p w14:paraId="5345F601" w14:textId="5BA2D170" w:rsidR="00386540" w:rsidRPr="00DA54EE" w:rsidRDefault="00386540" w:rsidP="0039214F">
      <w:pPr>
        <w:pStyle w:val="Mnormal"/>
        <w:rPr>
          <w:sz w:val="22"/>
          <w:szCs w:val="22"/>
        </w:rPr>
        <w:sectPr w:rsidR="00386540" w:rsidRPr="00DA54EE" w:rsidSect="00C77850">
          <w:pgSz w:w="11906" w:h="16838" w:code="9"/>
          <w:pgMar w:top="1440" w:right="1440" w:bottom="1440" w:left="1800" w:header="709" w:footer="709" w:gutter="0"/>
          <w:cols w:space="708"/>
          <w:docGrid w:linePitch="360"/>
        </w:sectPr>
      </w:pPr>
      <w:r w:rsidRPr="00DA54EE">
        <w:t xml:space="preserve">W dolnośląskim znajduje się 12 parków krajobrazowych (Tabela </w:t>
      </w:r>
      <w:r w:rsidR="006A561D" w:rsidRPr="00DA54EE">
        <w:t>2</w:t>
      </w:r>
      <w:r w:rsidRPr="00DA54EE">
        <w:t>) zajmujących powierzchnię 206 321 ha, co stanowi około 10,3% całkowitej powierzchni województwa. Dwa parki zostały utworzone, m.in. ze względu na unikatowe pozostałości działalności wulkanicznej (Park Krajobrazowy „Chełmy” i Park Krajobrazowy Sudetów Wałbrzyskich).</w:t>
      </w:r>
    </w:p>
    <w:p w14:paraId="3DFB59A2" w14:textId="751CC888" w:rsidR="00386540" w:rsidRPr="00DA54EE" w:rsidRDefault="00386540" w:rsidP="00E5113A">
      <w:pPr>
        <w:pStyle w:val="Legenda"/>
      </w:pPr>
      <w:bookmarkStart w:id="54" w:name="_Toc90144979"/>
      <w:bookmarkStart w:id="55" w:name="_Toc94284523"/>
      <w:r w:rsidRPr="00DA54EE">
        <w:lastRenderedPageBreak/>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C37D2B">
        <w:rPr>
          <w:noProof/>
        </w:rPr>
        <w:t>2</w:t>
      </w:r>
      <w:r w:rsidRPr="00DA54EE">
        <w:rPr>
          <w:noProof/>
        </w:rPr>
        <w:fldChar w:fldCharType="end"/>
      </w:r>
      <w:r w:rsidRPr="00DA54EE">
        <w:t>. Parki Krajobrazowe w województwie dolnośląskim</w:t>
      </w:r>
      <w:r w:rsidRPr="00DA54EE">
        <w:rPr>
          <w:vertAlign w:val="superscript"/>
        </w:rPr>
        <w:footnoteReference w:id="21"/>
      </w:r>
      <w:bookmarkEnd w:id="54"/>
      <w:bookmarkEnd w:id="55"/>
    </w:p>
    <w:tbl>
      <w:tblPr>
        <w:tblStyle w:val="Tabela-Siatka"/>
        <w:tblW w:w="0" w:type="auto"/>
        <w:tblLook w:val="04A0" w:firstRow="1" w:lastRow="0" w:firstColumn="1" w:lastColumn="0" w:noHBand="0" w:noVBand="1"/>
        <w:tblCaption w:val="Parki Krajobrazowe w województwie dolnośląskim"/>
        <w:tblDescription w:val="W tabeli zestawiono informację takie jak: nazwa, powierzchnia parku [ha], powierzchnia otuliny [ha], walory przyrodnicze i cele ochrony na temat parków krajobrazowych na terenie województwa dolnośląskiego."/>
      </w:tblPr>
      <w:tblGrid>
        <w:gridCol w:w="520"/>
        <w:gridCol w:w="1550"/>
        <w:gridCol w:w="1577"/>
        <w:gridCol w:w="1515"/>
        <w:gridCol w:w="8786"/>
      </w:tblGrid>
      <w:tr w:rsidR="00386540" w:rsidRPr="00DA54EE" w14:paraId="02FBB1E8" w14:textId="77777777" w:rsidTr="009505E1">
        <w:trPr>
          <w:trHeight w:val="411"/>
          <w:tblHeader/>
        </w:trPr>
        <w:tc>
          <w:tcPr>
            <w:tcW w:w="421" w:type="dxa"/>
            <w:shd w:val="clear" w:color="auto" w:fill="17365D" w:themeFill="text2" w:themeFillShade="BF"/>
            <w:vAlign w:val="center"/>
          </w:tcPr>
          <w:p w14:paraId="6EAA6A73" w14:textId="77777777" w:rsidR="00386540" w:rsidRPr="00A87916" w:rsidRDefault="00386540" w:rsidP="009505E1">
            <w:pPr>
              <w:pStyle w:val="Mtab"/>
              <w:rPr>
                <w:rFonts w:cs="Calibri"/>
                <w:color w:val="FFFFFF" w:themeColor="background1"/>
                <w:szCs w:val="24"/>
              </w:rPr>
            </w:pPr>
            <w:r w:rsidRPr="00A87916">
              <w:rPr>
                <w:rFonts w:cs="Calibri"/>
                <w:color w:val="FFFFFF" w:themeColor="background1"/>
                <w:szCs w:val="24"/>
              </w:rPr>
              <w:t>Lp.</w:t>
            </w:r>
          </w:p>
        </w:tc>
        <w:tc>
          <w:tcPr>
            <w:tcW w:w="1134" w:type="dxa"/>
            <w:shd w:val="clear" w:color="auto" w:fill="17365D" w:themeFill="text2" w:themeFillShade="BF"/>
            <w:vAlign w:val="center"/>
          </w:tcPr>
          <w:p w14:paraId="1AC2AC60" w14:textId="77777777" w:rsidR="00386540" w:rsidRPr="00A87916" w:rsidRDefault="00386540" w:rsidP="009505E1">
            <w:pPr>
              <w:pStyle w:val="Mtab"/>
              <w:rPr>
                <w:rFonts w:cs="Calibri"/>
                <w:color w:val="FFFFFF" w:themeColor="background1"/>
                <w:szCs w:val="24"/>
              </w:rPr>
            </w:pPr>
            <w:r w:rsidRPr="00A87916">
              <w:rPr>
                <w:rFonts w:cs="Calibri"/>
                <w:color w:val="FFFFFF" w:themeColor="background1"/>
                <w:szCs w:val="24"/>
              </w:rPr>
              <w:t>Nazwa</w:t>
            </w:r>
          </w:p>
        </w:tc>
        <w:tc>
          <w:tcPr>
            <w:tcW w:w="1134" w:type="dxa"/>
            <w:shd w:val="clear" w:color="auto" w:fill="17365D" w:themeFill="text2" w:themeFillShade="BF"/>
            <w:vAlign w:val="center"/>
          </w:tcPr>
          <w:p w14:paraId="395B963F" w14:textId="77777777" w:rsidR="00386540" w:rsidRPr="00A87916" w:rsidRDefault="00386540" w:rsidP="009505E1">
            <w:pPr>
              <w:pStyle w:val="Mtab"/>
              <w:rPr>
                <w:rFonts w:cs="Calibri"/>
                <w:color w:val="FFFFFF" w:themeColor="background1"/>
                <w:szCs w:val="24"/>
              </w:rPr>
            </w:pPr>
            <w:r w:rsidRPr="00A87916">
              <w:rPr>
                <w:rFonts w:cs="Calibri"/>
                <w:color w:val="FFFFFF" w:themeColor="background1"/>
                <w:szCs w:val="24"/>
              </w:rPr>
              <w:t>Powierzchnia Parku [ha]</w:t>
            </w:r>
          </w:p>
        </w:tc>
        <w:tc>
          <w:tcPr>
            <w:tcW w:w="1415" w:type="dxa"/>
            <w:shd w:val="clear" w:color="auto" w:fill="17365D" w:themeFill="text2" w:themeFillShade="BF"/>
            <w:vAlign w:val="center"/>
          </w:tcPr>
          <w:p w14:paraId="099FD1A5" w14:textId="77777777" w:rsidR="00386540" w:rsidRPr="00A87916" w:rsidRDefault="00386540" w:rsidP="009505E1">
            <w:pPr>
              <w:pStyle w:val="Mtab"/>
              <w:rPr>
                <w:rFonts w:cs="Calibri"/>
                <w:color w:val="FFFFFF" w:themeColor="background1"/>
                <w:szCs w:val="24"/>
              </w:rPr>
            </w:pPr>
            <w:r w:rsidRPr="00A87916">
              <w:rPr>
                <w:rFonts w:cs="Calibri"/>
                <w:color w:val="FFFFFF" w:themeColor="background1"/>
                <w:szCs w:val="24"/>
              </w:rPr>
              <w:t>Powierzchnia otuliny [ha]</w:t>
            </w:r>
          </w:p>
        </w:tc>
        <w:tc>
          <w:tcPr>
            <w:tcW w:w="9844" w:type="dxa"/>
            <w:shd w:val="clear" w:color="auto" w:fill="17365D" w:themeFill="text2" w:themeFillShade="BF"/>
            <w:vAlign w:val="center"/>
          </w:tcPr>
          <w:p w14:paraId="533A69DA" w14:textId="77777777" w:rsidR="00386540" w:rsidRPr="00A87916" w:rsidRDefault="00386540" w:rsidP="009505E1">
            <w:pPr>
              <w:pStyle w:val="Mtab"/>
              <w:rPr>
                <w:rFonts w:cs="Calibri"/>
                <w:color w:val="FFFFFF" w:themeColor="background1"/>
                <w:szCs w:val="24"/>
              </w:rPr>
            </w:pPr>
            <w:r w:rsidRPr="00A87916">
              <w:rPr>
                <w:rFonts w:cs="Calibri"/>
                <w:color w:val="FFFFFF" w:themeColor="background1"/>
                <w:szCs w:val="24"/>
              </w:rPr>
              <w:t>Walory przyrodnicze i cele ochrony</w:t>
            </w:r>
          </w:p>
        </w:tc>
      </w:tr>
      <w:tr w:rsidR="00386540" w:rsidRPr="00DA54EE" w14:paraId="6980DFBA" w14:textId="77777777" w:rsidTr="009505E1">
        <w:tc>
          <w:tcPr>
            <w:tcW w:w="421" w:type="dxa"/>
            <w:vAlign w:val="center"/>
          </w:tcPr>
          <w:p w14:paraId="0CE4BF5E" w14:textId="77777777" w:rsidR="00386540" w:rsidRPr="00A87916" w:rsidRDefault="00386540" w:rsidP="00030196">
            <w:pPr>
              <w:pStyle w:val="Mtab"/>
              <w:jc w:val="right"/>
              <w:rPr>
                <w:rFonts w:cs="Calibri"/>
                <w:color w:val="000000"/>
                <w:szCs w:val="24"/>
                <w:shd w:val="clear" w:color="auto" w:fill="FFFFFF"/>
              </w:rPr>
            </w:pPr>
            <w:r w:rsidRPr="00A87916">
              <w:rPr>
                <w:rFonts w:cs="Calibri"/>
                <w:color w:val="000000"/>
                <w:szCs w:val="24"/>
                <w:shd w:val="clear" w:color="auto" w:fill="FFFFFF"/>
              </w:rPr>
              <w:t>1.</w:t>
            </w:r>
          </w:p>
        </w:tc>
        <w:tc>
          <w:tcPr>
            <w:tcW w:w="1134" w:type="dxa"/>
            <w:vAlign w:val="center"/>
          </w:tcPr>
          <w:p w14:paraId="3E8E2176" w14:textId="77777777" w:rsidR="00386540" w:rsidRPr="00A87916" w:rsidRDefault="00F371D2" w:rsidP="009505E1">
            <w:pPr>
              <w:pStyle w:val="Mtab"/>
              <w:rPr>
                <w:rFonts w:cs="Calibri"/>
                <w:szCs w:val="24"/>
              </w:rPr>
            </w:pPr>
            <w:hyperlink r:id="rId19" w:tooltip="Park Krajobrazowy Dolina Jezierzycy" w:history="1">
              <w:r w:rsidR="00386540" w:rsidRPr="00A87916">
                <w:rPr>
                  <w:rFonts w:cs="Calibri"/>
                  <w:szCs w:val="24"/>
                </w:rPr>
                <w:t>Park Krajobrazowy Dolina Jezierzycy</w:t>
              </w:r>
            </w:hyperlink>
          </w:p>
        </w:tc>
        <w:tc>
          <w:tcPr>
            <w:tcW w:w="1134" w:type="dxa"/>
            <w:vAlign w:val="center"/>
          </w:tcPr>
          <w:p w14:paraId="6DA6920F" w14:textId="77777777" w:rsidR="00386540" w:rsidRPr="00A87916" w:rsidRDefault="00386540" w:rsidP="00466546">
            <w:pPr>
              <w:pStyle w:val="Mtab"/>
              <w:jc w:val="right"/>
              <w:rPr>
                <w:rFonts w:cs="Calibri"/>
                <w:szCs w:val="24"/>
              </w:rPr>
            </w:pPr>
            <w:r w:rsidRPr="00A87916">
              <w:rPr>
                <w:rFonts w:cs="Calibri"/>
                <w:szCs w:val="24"/>
              </w:rPr>
              <w:t>7 953</w:t>
            </w:r>
          </w:p>
        </w:tc>
        <w:tc>
          <w:tcPr>
            <w:tcW w:w="1415" w:type="dxa"/>
            <w:vAlign w:val="center"/>
          </w:tcPr>
          <w:p w14:paraId="2A3E3114" w14:textId="77777777" w:rsidR="00386540" w:rsidRPr="00A87916" w:rsidRDefault="00386540" w:rsidP="009505E1">
            <w:pPr>
              <w:pStyle w:val="Mtab"/>
              <w:rPr>
                <w:rFonts w:cs="Calibri"/>
                <w:szCs w:val="24"/>
              </w:rPr>
            </w:pPr>
            <w:r w:rsidRPr="00A87916">
              <w:rPr>
                <w:rFonts w:cs="Calibri"/>
                <w:szCs w:val="24"/>
              </w:rPr>
              <w:t>brak otuliny</w:t>
            </w:r>
          </w:p>
        </w:tc>
        <w:tc>
          <w:tcPr>
            <w:tcW w:w="9844" w:type="dxa"/>
            <w:vAlign w:val="center"/>
          </w:tcPr>
          <w:p w14:paraId="2EED87D6" w14:textId="77777777" w:rsidR="00386540" w:rsidRPr="00A87916" w:rsidRDefault="00386540" w:rsidP="00B8031B">
            <w:pPr>
              <w:pStyle w:val="Mtab"/>
              <w:numPr>
                <w:ilvl w:val="0"/>
                <w:numId w:val="71"/>
              </w:numPr>
              <w:rPr>
                <w:rFonts w:cs="Calibri"/>
                <w:szCs w:val="24"/>
              </w:rPr>
            </w:pPr>
            <w:r w:rsidRPr="00A87916">
              <w:rPr>
                <w:rFonts w:cs="Calibri"/>
                <w:szCs w:val="24"/>
              </w:rPr>
              <w:t xml:space="preserve">Park został powołany w celu: ochrony zachowania charakterystycznych struktur geomorfologicznych pagórków wydmowych, warunków do występowania naturalnych procesów glebotwórczych, zachowania aktualnego systemu hydrogeologicznego i hydrologicznego, w szczególności Jezierzycy i jej ważniejszych dopływów: Nieciecza, Juszki, Strugi </w:t>
            </w:r>
            <w:proofErr w:type="spellStart"/>
            <w:r w:rsidRPr="00A87916">
              <w:rPr>
                <w:rFonts w:cs="Calibri"/>
                <w:szCs w:val="24"/>
              </w:rPr>
              <w:t>Mojęcickiej</w:t>
            </w:r>
            <w:proofErr w:type="spellEnd"/>
            <w:r w:rsidRPr="00A87916">
              <w:rPr>
                <w:rFonts w:cs="Calibri"/>
                <w:szCs w:val="24"/>
              </w:rPr>
              <w:t xml:space="preserve">; zachowania różnorodności zbiorowisk roślinnych właściwych dla regionu: nizinnych i podgórskich rzek ze zbiorowiskami </w:t>
            </w:r>
            <w:proofErr w:type="spellStart"/>
            <w:r w:rsidRPr="00A87916">
              <w:rPr>
                <w:rFonts w:cs="Calibri"/>
                <w:szCs w:val="24"/>
              </w:rPr>
              <w:t>włosieniczników</w:t>
            </w:r>
            <w:proofErr w:type="spellEnd"/>
            <w:r w:rsidRPr="00A87916">
              <w:rPr>
                <w:rFonts w:cs="Calibri"/>
                <w:szCs w:val="24"/>
              </w:rPr>
              <w:t xml:space="preserve">, </w:t>
            </w:r>
            <w:proofErr w:type="spellStart"/>
            <w:r w:rsidRPr="00A87916">
              <w:rPr>
                <w:rFonts w:cs="Calibri"/>
                <w:szCs w:val="24"/>
              </w:rPr>
              <w:t>zmiennowilgotnych</w:t>
            </w:r>
            <w:proofErr w:type="spellEnd"/>
            <w:r w:rsidRPr="00A87916">
              <w:rPr>
                <w:rFonts w:cs="Calibri"/>
                <w:szCs w:val="24"/>
              </w:rPr>
              <w:t xml:space="preserve"> łąk </w:t>
            </w:r>
            <w:proofErr w:type="spellStart"/>
            <w:r w:rsidRPr="00A87916">
              <w:rPr>
                <w:rFonts w:cs="Calibri"/>
                <w:szCs w:val="24"/>
              </w:rPr>
              <w:t>trzęślicowych</w:t>
            </w:r>
            <w:proofErr w:type="spellEnd"/>
            <w:r w:rsidRPr="00A87916">
              <w:rPr>
                <w:rFonts w:cs="Calibri"/>
                <w:szCs w:val="24"/>
              </w:rPr>
              <w:t xml:space="preserve">, niżowych i górskich świeżych łąk użytkowanych ekstensywnie, grądów środkowoeuropejskich i </w:t>
            </w:r>
            <w:proofErr w:type="spellStart"/>
            <w:r w:rsidRPr="00A87916">
              <w:rPr>
                <w:rFonts w:cs="Calibri"/>
                <w:szCs w:val="24"/>
              </w:rPr>
              <w:t>subkontynentalnych</w:t>
            </w:r>
            <w:proofErr w:type="spellEnd"/>
            <w:r w:rsidRPr="00A87916">
              <w:rPr>
                <w:rFonts w:cs="Calibri"/>
                <w:szCs w:val="24"/>
              </w:rPr>
              <w:t>, kwaśnych dąbrów śródlądowych, łęgów wierzbowych, topolowych, olszowych i jesionowych, lęgowych lasów dębowo-wiązowo-jesionowych.</w:t>
            </w:r>
          </w:p>
        </w:tc>
      </w:tr>
      <w:tr w:rsidR="00386540" w:rsidRPr="00DA54EE" w14:paraId="2A98F8D2" w14:textId="77777777" w:rsidTr="009505E1">
        <w:tc>
          <w:tcPr>
            <w:tcW w:w="421" w:type="dxa"/>
            <w:vAlign w:val="center"/>
          </w:tcPr>
          <w:p w14:paraId="1013CB40" w14:textId="77777777" w:rsidR="00386540" w:rsidRPr="00A87916" w:rsidRDefault="00386540" w:rsidP="00030196">
            <w:pPr>
              <w:pStyle w:val="Mtab"/>
              <w:jc w:val="right"/>
              <w:rPr>
                <w:rFonts w:cs="Calibri"/>
                <w:color w:val="000000"/>
                <w:szCs w:val="24"/>
                <w:shd w:val="clear" w:color="auto" w:fill="FFFFFF"/>
              </w:rPr>
            </w:pPr>
            <w:r w:rsidRPr="00A87916">
              <w:rPr>
                <w:rFonts w:cs="Calibri"/>
                <w:color w:val="000000"/>
                <w:szCs w:val="24"/>
                <w:shd w:val="clear" w:color="auto" w:fill="FFFFFF"/>
              </w:rPr>
              <w:t>2.</w:t>
            </w:r>
          </w:p>
        </w:tc>
        <w:tc>
          <w:tcPr>
            <w:tcW w:w="1134" w:type="dxa"/>
            <w:vAlign w:val="center"/>
          </w:tcPr>
          <w:p w14:paraId="62690035" w14:textId="77777777" w:rsidR="00386540" w:rsidRPr="00A87916" w:rsidRDefault="00386540" w:rsidP="009505E1">
            <w:pPr>
              <w:pStyle w:val="Mtab"/>
              <w:rPr>
                <w:rFonts w:cs="Calibri"/>
                <w:szCs w:val="24"/>
              </w:rPr>
            </w:pPr>
            <w:r w:rsidRPr="00A87916">
              <w:rPr>
                <w:rFonts w:cs="Calibri"/>
                <w:szCs w:val="24"/>
              </w:rPr>
              <w:t>Park Krajobrazowy „Dolina Baryczy”</w:t>
            </w:r>
          </w:p>
        </w:tc>
        <w:tc>
          <w:tcPr>
            <w:tcW w:w="1134" w:type="dxa"/>
            <w:vAlign w:val="center"/>
          </w:tcPr>
          <w:p w14:paraId="7139E6AA" w14:textId="77777777" w:rsidR="00386540" w:rsidRPr="00A87916" w:rsidRDefault="00386540" w:rsidP="00466546">
            <w:pPr>
              <w:pStyle w:val="Mtab"/>
              <w:jc w:val="right"/>
              <w:rPr>
                <w:rFonts w:cs="Calibri"/>
                <w:szCs w:val="24"/>
                <w:shd w:val="clear" w:color="auto" w:fill="FFFFFF"/>
              </w:rPr>
            </w:pPr>
            <w:r w:rsidRPr="00A87916">
              <w:rPr>
                <w:rFonts w:cs="Calibri"/>
                <w:szCs w:val="24"/>
                <w:shd w:val="clear" w:color="auto" w:fill="FFFFFF"/>
              </w:rPr>
              <w:t>86 336</w:t>
            </w:r>
          </w:p>
          <w:p w14:paraId="5552F9CC" w14:textId="41CBC7EE" w:rsidR="00386540" w:rsidRPr="00A87916" w:rsidRDefault="00386540" w:rsidP="00466546">
            <w:pPr>
              <w:pStyle w:val="Mtab"/>
              <w:rPr>
                <w:rFonts w:cs="Calibri"/>
                <w:szCs w:val="24"/>
              </w:rPr>
            </w:pPr>
            <w:r w:rsidRPr="00A87916">
              <w:rPr>
                <w:rFonts w:cs="Calibri"/>
                <w:szCs w:val="24"/>
                <w:shd w:val="clear" w:color="auto" w:fill="FFFFFF"/>
              </w:rPr>
              <w:t>(w granicach województwa</w:t>
            </w:r>
            <w:r w:rsidR="00F219F7" w:rsidRPr="00A87916">
              <w:rPr>
                <w:rFonts w:cs="Calibri"/>
                <w:szCs w:val="24"/>
                <w:shd w:val="clear" w:color="auto" w:fill="FFFFFF"/>
              </w:rPr>
              <w:t xml:space="preserve"> </w:t>
            </w:r>
            <w:r w:rsidRPr="00A87916">
              <w:rPr>
                <w:rFonts w:cs="Calibri"/>
                <w:szCs w:val="24"/>
                <w:shd w:val="clear" w:color="auto" w:fill="FFFFFF"/>
              </w:rPr>
              <w:t>70 040)</w:t>
            </w:r>
          </w:p>
        </w:tc>
        <w:tc>
          <w:tcPr>
            <w:tcW w:w="1415" w:type="dxa"/>
            <w:vAlign w:val="center"/>
          </w:tcPr>
          <w:p w14:paraId="6B45F2A1" w14:textId="77777777" w:rsidR="00386540" w:rsidRPr="00A87916" w:rsidRDefault="00386540" w:rsidP="009505E1">
            <w:pPr>
              <w:pStyle w:val="Mtab"/>
              <w:rPr>
                <w:rFonts w:cs="Calibri"/>
                <w:szCs w:val="24"/>
              </w:rPr>
            </w:pPr>
            <w:r w:rsidRPr="00A87916">
              <w:rPr>
                <w:rFonts w:cs="Calibri"/>
                <w:szCs w:val="24"/>
              </w:rPr>
              <w:t>brak otuliny</w:t>
            </w:r>
          </w:p>
        </w:tc>
        <w:tc>
          <w:tcPr>
            <w:tcW w:w="9844" w:type="dxa"/>
            <w:vAlign w:val="center"/>
          </w:tcPr>
          <w:p w14:paraId="7579FD6D" w14:textId="77777777" w:rsidR="00386540" w:rsidRPr="00A87916" w:rsidRDefault="00386540" w:rsidP="00B8031B">
            <w:pPr>
              <w:pStyle w:val="Mtab"/>
              <w:numPr>
                <w:ilvl w:val="0"/>
                <w:numId w:val="72"/>
              </w:numPr>
              <w:rPr>
                <w:rFonts w:cs="Calibri"/>
                <w:szCs w:val="24"/>
              </w:rPr>
            </w:pPr>
            <w:r w:rsidRPr="00A87916">
              <w:rPr>
                <w:rFonts w:cs="Calibri"/>
                <w:szCs w:val="24"/>
              </w:rPr>
              <w:t xml:space="preserve">Park został utworzony w celu </w:t>
            </w:r>
            <w:r w:rsidRPr="00A87916">
              <w:rPr>
                <w:rFonts w:cs="Calibri"/>
                <w:color w:val="000000"/>
                <w:szCs w:val="24"/>
                <w:shd w:val="clear" w:color="auto" w:fill="FFFFFF"/>
              </w:rPr>
              <w:t xml:space="preserve">zachowania wartości krajobrazowych, przyrodniczych i </w:t>
            </w:r>
            <w:proofErr w:type="spellStart"/>
            <w:r w:rsidRPr="00A87916">
              <w:rPr>
                <w:rFonts w:cs="Calibri"/>
                <w:color w:val="000000"/>
                <w:szCs w:val="24"/>
                <w:shd w:val="clear" w:color="auto" w:fill="FFFFFF"/>
              </w:rPr>
              <w:t>historyczno</w:t>
            </w:r>
            <w:proofErr w:type="spellEnd"/>
            <w:r w:rsidRPr="00A87916">
              <w:rPr>
                <w:rFonts w:cs="Calibri"/>
                <w:color w:val="000000"/>
                <w:szCs w:val="24"/>
                <w:shd w:val="clear" w:color="auto" w:fill="FFFFFF"/>
              </w:rPr>
              <w:t xml:space="preserve"> – kulturowych oraz mało zmienionych ekosystemów wodno-błotnych i leśnych i ich cennej ornitofauny.</w:t>
            </w:r>
          </w:p>
          <w:p w14:paraId="63FC3103" w14:textId="77777777" w:rsidR="00386540" w:rsidRPr="00A87916" w:rsidRDefault="00386540" w:rsidP="00B8031B">
            <w:pPr>
              <w:pStyle w:val="Mtab"/>
              <w:numPr>
                <w:ilvl w:val="0"/>
                <w:numId w:val="72"/>
              </w:numPr>
              <w:rPr>
                <w:rFonts w:cs="Calibri"/>
                <w:szCs w:val="24"/>
              </w:rPr>
            </w:pPr>
            <w:r w:rsidRPr="00A87916">
              <w:rPr>
                <w:rFonts w:cs="Calibri"/>
                <w:szCs w:val="24"/>
              </w:rPr>
              <w:t>Rezerwaty powołane na terenie parku chronią cenne i rzadkie gatunki ptaków, naturalne obszary bagienne olszyn, wyspowe stanowiska buka przy wschodniej granicy jego zasięgu, fragmenty lasu dębowego o cechach zespołu naturalnego.</w:t>
            </w:r>
          </w:p>
          <w:p w14:paraId="5CF12804" w14:textId="77777777" w:rsidR="00386540" w:rsidRPr="00A87916" w:rsidRDefault="00386540" w:rsidP="00B8031B">
            <w:pPr>
              <w:pStyle w:val="Mtab"/>
              <w:numPr>
                <w:ilvl w:val="0"/>
                <w:numId w:val="72"/>
              </w:numPr>
              <w:rPr>
                <w:rFonts w:cs="Calibri"/>
                <w:szCs w:val="24"/>
              </w:rPr>
            </w:pPr>
            <w:r w:rsidRPr="00A87916">
              <w:rPr>
                <w:rFonts w:cs="Calibri"/>
                <w:szCs w:val="24"/>
                <w:shd w:val="clear" w:color="auto" w:fill="FFFFFF"/>
              </w:rPr>
              <w:t xml:space="preserve">Na terenie Parku znajduje się także jeden z największych w Europie kompleksów stawów rybnych „Stawy Milickie, objętych </w:t>
            </w:r>
            <w:hyperlink r:id="rId20" w:history="1">
              <w:r w:rsidRPr="00A87916">
                <w:rPr>
                  <w:rStyle w:val="Hipercze"/>
                  <w:rFonts w:ascii="Calibri" w:hAnsi="Calibri" w:cs="Calibri"/>
                  <w:color w:val="auto"/>
                  <w:szCs w:val="24"/>
                  <w:u w:val="none"/>
                  <w:shd w:val="clear" w:color="auto" w:fill="FFFFFF"/>
                </w:rPr>
                <w:t xml:space="preserve">konwencją ochrony środowisk wodnych z </w:t>
              </w:r>
              <w:proofErr w:type="spellStart"/>
              <w:r w:rsidRPr="00A87916">
                <w:rPr>
                  <w:rStyle w:val="Hipercze"/>
                  <w:rFonts w:ascii="Calibri" w:hAnsi="Calibri" w:cs="Calibri"/>
                  <w:color w:val="auto"/>
                  <w:szCs w:val="24"/>
                  <w:u w:val="none"/>
                  <w:shd w:val="clear" w:color="auto" w:fill="FFFFFF"/>
                </w:rPr>
                <w:t>Ramsar</w:t>
              </w:r>
              <w:proofErr w:type="spellEnd"/>
            </w:hyperlink>
            <w:r w:rsidRPr="00A87916">
              <w:rPr>
                <w:rFonts w:cs="Calibri"/>
                <w:szCs w:val="24"/>
                <w:shd w:val="clear" w:color="auto" w:fill="FFFFFF"/>
              </w:rPr>
              <w:t>.</w:t>
            </w:r>
          </w:p>
        </w:tc>
      </w:tr>
      <w:tr w:rsidR="00386540" w:rsidRPr="00DA54EE" w14:paraId="0CCFF54D" w14:textId="77777777" w:rsidTr="009505E1">
        <w:tc>
          <w:tcPr>
            <w:tcW w:w="421" w:type="dxa"/>
            <w:vAlign w:val="center"/>
          </w:tcPr>
          <w:p w14:paraId="498E622F" w14:textId="77777777" w:rsidR="00386540" w:rsidRPr="00A87916" w:rsidRDefault="00386540" w:rsidP="00030196">
            <w:pPr>
              <w:pStyle w:val="Mtab"/>
              <w:jc w:val="right"/>
              <w:rPr>
                <w:rFonts w:cs="Calibri"/>
                <w:color w:val="000000"/>
                <w:szCs w:val="24"/>
                <w:shd w:val="clear" w:color="auto" w:fill="FFFFFF"/>
              </w:rPr>
            </w:pPr>
            <w:r w:rsidRPr="00A87916">
              <w:rPr>
                <w:rFonts w:cs="Calibri"/>
                <w:color w:val="000000"/>
                <w:szCs w:val="24"/>
                <w:shd w:val="clear" w:color="auto" w:fill="FFFFFF"/>
              </w:rPr>
              <w:lastRenderedPageBreak/>
              <w:t>3.</w:t>
            </w:r>
          </w:p>
        </w:tc>
        <w:tc>
          <w:tcPr>
            <w:tcW w:w="1134" w:type="dxa"/>
            <w:vAlign w:val="center"/>
          </w:tcPr>
          <w:p w14:paraId="7659935E" w14:textId="77777777" w:rsidR="00386540" w:rsidRPr="00A87916" w:rsidRDefault="00386540" w:rsidP="009505E1">
            <w:pPr>
              <w:pStyle w:val="Mtab"/>
              <w:rPr>
                <w:rFonts w:cs="Calibri"/>
                <w:szCs w:val="24"/>
              </w:rPr>
            </w:pPr>
            <w:r w:rsidRPr="00A87916">
              <w:rPr>
                <w:rFonts w:cs="Calibri"/>
                <w:szCs w:val="24"/>
              </w:rPr>
              <w:t>Park Krajobrazowy „Dolina Bystrzycy”</w:t>
            </w:r>
          </w:p>
        </w:tc>
        <w:tc>
          <w:tcPr>
            <w:tcW w:w="1134" w:type="dxa"/>
            <w:vAlign w:val="center"/>
          </w:tcPr>
          <w:p w14:paraId="6577655F" w14:textId="77777777" w:rsidR="00386540" w:rsidRPr="00A87916" w:rsidRDefault="00386540" w:rsidP="00466546">
            <w:pPr>
              <w:pStyle w:val="Mtab"/>
              <w:jc w:val="right"/>
              <w:rPr>
                <w:rFonts w:cs="Calibri"/>
                <w:szCs w:val="24"/>
              </w:rPr>
            </w:pPr>
            <w:r w:rsidRPr="00A87916">
              <w:rPr>
                <w:rFonts w:cs="Calibri"/>
                <w:szCs w:val="24"/>
                <w:shd w:val="clear" w:color="auto" w:fill="FFFFFF"/>
              </w:rPr>
              <w:t>8 570</w:t>
            </w:r>
          </w:p>
        </w:tc>
        <w:tc>
          <w:tcPr>
            <w:tcW w:w="1415" w:type="dxa"/>
            <w:vAlign w:val="center"/>
          </w:tcPr>
          <w:p w14:paraId="3078E0D4" w14:textId="77777777" w:rsidR="00386540" w:rsidRPr="00A87916" w:rsidRDefault="00386540" w:rsidP="009505E1">
            <w:pPr>
              <w:pStyle w:val="Mtab"/>
              <w:rPr>
                <w:rFonts w:cs="Calibri"/>
                <w:szCs w:val="24"/>
              </w:rPr>
            </w:pPr>
            <w:r w:rsidRPr="00A87916">
              <w:rPr>
                <w:rFonts w:cs="Calibri"/>
                <w:szCs w:val="24"/>
              </w:rPr>
              <w:t>brak otuliny</w:t>
            </w:r>
          </w:p>
        </w:tc>
        <w:tc>
          <w:tcPr>
            <w:tcW w:w="9844" w:type="dxa"/>
            <w:vAlign w:val="center"/>
          </w:tcPr>
          <w:p w14:paraId="2855ED66" w14:textId="77777777" w:rsidR="00386540" w:rsidRPr="00A87916" w:rsidRDefault="00386540" w:rsidP="00B8031B">
            <w:pPr>
              <w:pStyle w:val="Mtab"/>
              <w:numPr>
                <w:ilvl w:val="0"/>
                <w:numId w:val="73"/>
              </w:numPr>
              <w:rPr>
                <w:rFonts w:cs="Calibri"/>
                <w:szCs w:val="24"/>
              </w:rPr>
            </w:pPr>
            <w:r w:rsidRPr="00A87916">
              <w:rPr>
                <w:rFonts w:cs="Calibri"/>
                <w:szCs w:val="24"/>
              </w:rPr>
              <w:t xml:space="preserve">Park został utworzony w celu </w:t>
            </w:r>
            <w:r w:rsidRPr="00A87916">
              <w:rPr>
                <w:rFonts w:cs="Calibri"/>
                <w:szCs w:val="24"/>
                <w:shd w:val="clear" w:color="auto" w:fill="FFFFFF"/>
              </w:rPr>
              <w:t>ochrony walorów przyrodniczych, historycznych i krajobrazowych doliny Bystrzycy. Na terenie Parku położony jest sztuczny zbiornik retencyjny </w:t>
            </w:r>
            <w:hyperlink r:id="rId21" w:tooltip="Jezioro Mietkowskie" w:history="1">
              <w:r w:rsidRPr="00A87916">
                <w:rPr>
                  <w:rStyle w:val="Hipercze"/>
                  <w:rFonts w:ascii="Calibri" w:hAnsi="Calibri" w:cs="Calibri"/>
                  <w:color w:val="auto"/>
                  <w:szCs w:val="24"/>
                  <w:u w:val="none"/>
                  <w:shd w:val="clear" w:color="auto" w:fill="FFFFFF"/>
                </w:rPr>
                <w:t>Jezioro Mietkowskie</w:t>
              </w:r>
            </w:hyperlink>
            <w:r w:rsidRPr="00A87916">
              <w:rPr>
                <w:rFonts w:cs="Calibri"/>
                <w:szCs w:val="24"/>
                <w:shd w:val="clear" w:color="auto" w:fill="FFFFFF"/>
              </w:rPr>
              <w:t xml:space="preserve"> (ważna ostoja ptaków);</w:t>
            </w:r>
          </w:p>
          <w:p w14:paraId="0381275E" w14:textId="77777777" w:rsidR="00386540" w:rsidRPr="00A87916" w:rsidRDefault="00386540" w:rsidP="00B8031B">
            <w:pPr>
              <w:pStyle w:val="Mtab"/>
              <w:numPr>
                <w:ilvl w:val="0"/>
                <w:numId w:val="73"/>
              </w:numPr>
              <w:rPr>
                <w:rFonts w:cs="Calibri"/>
                <w:szCs w:val="24"/>
              </w:rPr>
            </w:pPr>
            <w:r w:rsidRPr="00A87916">
              <w:rPr>
                <w:rFonts w:cs="Calibri"/>
                <w:szCs w:val="24"/>
                <w:shd w:val="clear" w:color="auto" w:fill="FFFFFF"/>
              </w:rPr>
              <w:t>Największą rolę w Parku odgrywają fitocenozy leśne - łęgu wiązowo-jesionowego oraz grądu.</w:t>
            </w:r>
          </w:p>
        </w:tc>
      </w:tr>
      <w:tr w:rsidR="00386540" w:rsidRPr="00DA54EE" w14:paraId="3C051727" w14:textId="77777777" w:rsidTr="009505E1">
        <w:tc>
          <w:tcPr>
            <w:tcW w:w="421" w:type="dxa"/>
            <w:vAlign w:val="center"/>
          </w:tcPr>
          <w:p w14:paraId="21024EA3" w14:textId="77777777" w:rsidR="00386540" w:rsidRPr="00A87916" w:rsidRDefault="00386540" w:rsidP="00030196">
            <w:pPr>
              <w:pStyle w:val="Mtab"/>
              <w:jc w:val="right"/>
              <w:rPr>
                <w:rFonts w:cs="Calibri"/>
                <w:color w:val="000000"/>
                <w:szCs w:val="24"/>
                <w:shd w:val="clear" w:color="auto" w:fill="FFFFFF"/>
              </w:rPr>
            </w:pPr>
            <w:r w:rsidRPr="00A87916">
              <w:rPr>
                <w:rFonts w:cs="Calibri"/>
                <w:color w:val="000000"/>
                <w:szCs w:val="24"/>
                <w:shd w:val="clear" w:color="auto" w:fill="FFFFFF"/>
              </w:rPr>
              <w:t>4.</w:t>
            </w:r>
          </w:p>
        </w:tc>
        <w:tc>
          <w:tcPr>
            <w:tcW w:w="1134" w:type="dxa"/>
            <w:vAlign w:val="center"/>
          </w:tcPr>
          <w:p w14:paraId="708F7783" w14:textId="77777777" w:rsidR="00386540" w:rsidRPr="00A87916" w:rsidRDefault="00386540" w:rsidP="009505E1">
            <w:pPr>
              <w:pStyle w:val="Mtab"/>
              <w:rPr>
                <w:rFonts w:cs="Calibri"/>
                <w:szCs w:val="24"/>
              </w:rPr>
            </w:pPr>
            <w:r w:rsidRPr="00A87916">
              <w:rPr>
                <w:rFonts w:cs="Calibri"/>
                <w:szCs w:val="24"/>
              </w:rPr>
              <w:t>Ślężański Park Krajobrazowy</w:t>
            </w:r>
          </w:p>
        </w:tc>
        <w:tc>
          <w:tcPr>
            <w:tcW w:w="1134" w:type="dxa"/>
            <w:vAlign w:val="center"/>
          </w:tcPr>
          <w:p w14:paraId="4AE8D48D" w14:textId="77777777" w:rsidR="00386540" w:rsidRPr="00A87916" w:rsidRDefault="00386540" w:rsidP="00466546">
            <w:pPr>
              <w:pStyle w:val="Mtab"/>
              <w:jc w:val="right"/>
              <w:rPr>
                <w:rFonts w:cs="Calibri"/>
                <w:szCs w:val="24"/>
              </w:rPr>
            </w:pPr>
            <w:r w:rsidRPr="00A87916">
              <w:rPr>
                <w:rFonts w:cs="Calibri"/>
                <w:szCs w:val="24"/>
                <w:shd w:val="clear" w:color="auto" w:fill="FFFFFF"/>
              </w:rPr>
              <w:t>8 190</w:t>
            </w:r>
          </w:p>
        </w:tc>
        <w:tc>
          <w:tcPr>
            <w:tcW w:w="1415" w:type="dxa"/>
            <w:vAlign w:val="center"/>
          </w:tcPr>
          <w:p w14:paraId="612EF7B8" w14:textId="77777777" w:rsidR="00386540" w:rsidRPr="00A87916" w:rsidRDefault="00386540" w:rsidP="00466546">
            <w:pPr>
              <w:pStyle w:val="Mtab"/>
              <w:jc w:val="right"/>
              <w:rPr>
                <w:rFonts w:cs="Calibri"/>
                <w:szCs w:val="24"/>
              </w:rPr>
            </w:pPr>
            <w:r w:rsidRPr="00A87916">
              <w:rPr>
                <w:rFonts w:cs="Calibri"/>
                <w:szCs w:val="24"/>
                <w:shd w:val="clear" w:color="auto" w:fill="FFFFFF"/>
              </w:rPr>
              <w:t>7 450</w:t>
            </w:r>
          </w:p>
        </w:tc>
        <w:tc>
          <w:tcPr>
            <w:tcW w:w="9844" w:type="dxa"/>
            <w:vAlign w:val="center"/>
          </w:tcPr>
          <w:p w14:paraId="61E22728" w14:textId="77777777" w:rsidR="00386540" w:rsidRPr="00A87916" w:rsidRDefault="00386540" w:rsidP="00B8031B">
            <w:pPr>
              <w:pStyle w:val="Mtab"/>
              <w:numPr>
                <w:ilvl w:val="0"/>
                <w:numId w:val="74"/>
              </w:numPr>
              <w:rPr>
                <w:rFonts w:cs="Calibri"/>
                <w:szCs w:val="24"/>
                <w:shd w:val="clear" w:color="auto" w:fill="FFFFFF"/>
              </w:rPr>
            </w:pPr>
            <w:r w:rsidRPr="00A87916">
              <w:rPr>
                <w:rFonts w:cs="Calibri"/>
                <w:szCs w:val="24"/>
                <w:shd w:val="clear" w:color="auto" w:fill="FFFFFF"/>
              </w:rPr>
              <w:t>Park został utworzony w celu ochrony i zachowania środowiska przyrodniczo-krajobrazowego Masywu Ślęży, jego wartości kulturowych i historycznych.</w:t>
            </w:r>
          </w:p>
        </w:tc>
      </w:tr>
      <w:tr w:rsidR="00386540" w:rsidRPr="00DA54EE" w14:paraId="4B2F9FB8" w14:textId="77777777" w:rsidTr="009505E1">
        <w:tc>
          <w:tcPr>
            <w:tcW w:w="421" w:type="dxa"/>
            <w:vAlign w:val="center"/>
          </w:tcPr>
          <w:p w14:paraId="2A56030B" w14:textId="77777777" w:rsidR="00386540" w:rsidRPr="00A87916" w:rsidRDefault="00386540" w:rsidP="00030196">
            <w:pPr>
              <w:pStyle w:val="Mtab"/>
              <w:jc w:val="right"/>
              <w:rPr>
                <w:rFonts w:cs="Calibri"/>
                <w:color w:val="000000"/>
                <w:szCs w:val="24"/>
                <w:shd w:val="clear" w:color="auto" w:fill="FFFFFF"/>
              </w:rPr>
            </w:pPr>
            <w:r w:rsidRPr="00A87916">
              <w:rPr>
                <w:rFonts w:cs="Calibri"/>
                <w:color w:val="000000"/>
                <w:szCs w:val="24"/>
                <w:shd w:val="clear" w:color="auto" w:fill="FFFFFF"/>
              </w:rPr>
              <w:t>5.</w:t>
            </w:r>
          </w:p>
        </w:tc>
        <w:tc>
          <w:tcPr>
            <w:tcW w:w="1134" w:type="dxa"/>
            <w:vAlign w:val="center"/>
          </w:tcPr>
          <w:p w14:paraId="40BF8899" w14:textId="77777777" w:rsidR="00386540" w:rsidRPr="00A87916" w:rsidRDefault="00386540" w:rsidP="009505E1">
            <w:pPr>
              <w:pStyle w:val="Mtab"/>
              <w:rPr>
                <w:rFonts w:cs="Calibri"/>
                <w:szCs w:val="24"/>
              </w:rPr>
            </w:pPr>
            <w:r w:rsidRPr="00A87916">
              <w:rPr>
                <w:rFonts w:cs="Calibri"/>
                <w:szCs w:val="24"/>
              </w:rPr>
              <w:t>Przemkowski Park Krajobrazowy</w:t>
            </w:r>
          </w:p>
        </w:tc>
        <w:tc>
          <w:tcPr>
            <w:tcW w:w="1134" w:type="dxa"/>
            <w:vAlign w:val="center"/>
          </w:tcPr>
          <w:p w14:paraId="0EE839FD" w14:textId="77777777" w:rsidR="00386540" w:rsidRPr="00A87916" w:rsidRDefault="00386540" w:rsidP="00466546">
            <w:pPr>
              <w:pStyle w:val="Mtab"/>
              <w:jc w:val="right"/>
              <w:rPr>
                <w:rFonts w:cs="Calibri"/>
                <w:szCs w:val="24"/>
              </w:rPr>
            </w:pPr>
            <w:r w:rsidRPr="00A87916">
              <w:rPr>
                <w:rFonts w:cs="Calibri"/>
                <w:szCs w:val="24"/>
                <w:shd w:val="clear" w:color="auto" w:fill="FFFFFF"/>
              </w:rPr>
              <w:t>22 340</w:t>
            </w:r>
          </w:p>
        </w:tc>
        <w:tc>
          <w:tcPr>
            <w:tcW w:w="1415" w:type="dxa"/>
            <w:vAlign w:val="center"/>
          </w:tcPr>
          <w:p w14:paraId="7E0561AB" w14:textId="77777777" w:rsidR="00386540" w:rsidRPr="00A87916" w:rsidRDefault="00386540" w:rsidP="00466546">
            <w:pPr>
              <w:pStyle w:val="Mtab"/>
              <w:jc w:val="right"/>
              <w:rPr>
                <w:rFonts w:cs="Calibri"/>
                <w:szCs w:val="24"/>
              </w:rPr>
            </w:pPr>
            <w:r w:rsidRPr="00A87916">
              <w:rPr>
                <w:rFonts w:cs="Calibri"/>
                <w:szCs w:val="24"/>
                <w:shd w:val="clear" w:color="auto" w:fill="FFFFFF"/>
              </w:rPr>
              <w:t>15 467</w:t>
            </w:r>
          </w:p>
        </w:tc>
        <w:tc>
          <w:tcPr>
            <w:tcW w:w="9844" w:type="dxa"/>
            <w:vAlign w:val="center"/>
          </w:tcPr>
          <w:p w14:paraId="2F80D741" w14:textId="77777777" w:rsidR="00386540" w:rsidRPr="00A87916" w:rsidRDefault="00386540" w:rsidP="00B8031B">
            <w:pPr>
              <w:pStyle w:val="Mtab"/>
              <w:numPr>
                <w:ilvl w:val="0"/>
                <w:numId w:val="75"/>
              </w:numPr>
              <w:rPr>
                <w:rFonts w:cs="Calibri"/>
                <w:szCs w:val="24"/>
              </w:rPr>
            </w:pPr>
            <w:r w:rsidRPr="00A87916">
              <w:rPr>
                <w:rFonts w:cs="Calibri"/>
                <w:szCs w:val="24"/>
                <w:shd w:val="clear" w:color="auto" w:fill="FFFFFF"/>
              </w:rPr>
              <w:t>Park został utworzony w celu zachowania walorów przyrodniczych i krajobrazowych doliny nizinnej rzeki Szprotawy, wraz z obszarami wodnymi i wodno-błotnymi w zlewni Bobru oraz zachowania siedlisk borowych, w tym suchych wrzosowisk.</w:t>
            </w:r>
          </w:p>
          <w:p w14:paraId="7CCEB572" w14:textId="77777777" w:rsidR="00386540" w:rsidRPr="00A87916" w:rsidRDefault="00386540" w:rsidP="00B8031B">
            <w:pPr>
              <w:pStyle w:val="Mtab"/>
              <w:numPr>
                <w:ilvl w:val="0"/>
                <w:numId w:val="75"/>
              </w:numPr>
              <w:rPr>
                <w:rFonts w:cs="Calibri"/>
                <w:szCs w:val="24"/>
              </w:rPr>
            </w:pPr>
            <w:r w:rsidRPr="00A87916">
              <w:rPr>
                <w:rFonts w:cs="Calibri"/>
                <w:szCs w:val="24"/>
              </w:rPr>
              <w:t>Na terenie Parku występują dwa obszary mające znaczenie dla wspólnoty PLH080007 Buczyna Szprotawsko – Piotrowicka i PLH020097Jelonek Przemkowski.</w:t>
            </w:r>
          </w:p>
          <w:p w14:paraId="2113D8A4" w14:textId="77777777" w:rsidR="00386540" w:rsidRPr="00A87916" w:rsidRDefault="00386540" w:rsidP="00B8031B">
            <w:pPr>
              <w:pStyle w:val="Mtab"/>
              <w:numPr>
                <w:ilvl w:val="0"/>
                <w:numId w:val="75"/>
              </w:numPr>
              <w:rPr>
                <w:rFonts w:cs="Calibri"/>
                <w:szCs w:val="24"/>
              </w:rPr>
            </w:pPr>
            <w:r w:rsidRPr="00A87916">
              <w:rPr>
                <w:rFonts w:cs="Calibri"/>
                <w:szCs w:val="24"/>
              </w:rPr>
              <w:t>Wyróżnić można cztery typy krajobrazu: den dolinnych, teras z wydmami, równin peryglacjalnych oraz ostańców peryglacjalnych.</w:t>
            </w:r>
          </w:p>
          <w:p w14:paraId="116AD9BB" w14:textId="77777777" w:rsidR="00386540" w:rsidRPr="00A87916" w:rsidRDefault="00386540" w:rsidP="00B8031B">
            <w:pPr>
              <w:pStyle w:val="Mtab"/>
              <w:numPr>
                <w:ilvl w:val="0"/>
                <w:numId w:val="75"/>
              </w:numPr>
              <w:rPr>
                <w:rFonts w:cs="Calibri"/>
                <w:szCs w:val="24"/>
              </w:rPr>
            </w:pPr>
            <w:r w:rsidRPr="00A87916">
              <w:rPr>
                <w:rFonts w:cs="Calibri"/>
                <w:szCs w:val="24"/>
                <w:shd w:val="clear" w:color="auto" w:fill="FFFFFF"/>
              </w:rPr>
              <w:t>Rozległe zwarte kompleksy borowe pozbawione osad ludzkich stanowią ostoje wielu rzadkich gatunków zwierząt, bielika, bociana czarnego, kani czarnej i rdzawej oraz sóweczki i włochatki. Na uwagę zasługuje występowanie gniewosza, motyla żeglarka i jelonka rogacza.</w:t>
            </w:r>
          </w:p>
        </w:tc>
      </w:tr>
      <w:tr w:rsidR="00386540" w:rsidRPr="00DA54EE" w14:paraId="72712C20" w14:textId="77777777" w:rsidTr="009505E1">
        <w:tc>
          <w:tcPr>
            <w:tcW w:w="421" w:type="dxa"/>
            <w:vAlign w:val="center"/>
          </w:tcPr>
          <w:p w14:paraId="7D0F25F0" w14:textId="77777777" w:rsidR="00386540" w:rsidRPr="00A87916" w:rsidRDefault="00386540" w:rsidP="00030196">
            <w:pPr>
              <w:pStyle w:val="Mtab"/>
              <w:jc w:val="right"/>
              <w:rPr>
                <w:rFonts w:cs="Calibri"/>
                <w:color w:val="000000"/>
                <w:szCs w:val="24"/>
                <w:shd w:val="clear" w:color="auto" w:fill="FFFFFF"/>
              </w:rPr>
            </w:pPr>
            <w:r w:rsidRPr="00A87916">
              <w:rPr>
                <w:rFonts w:cs="Calibri"/>
                <w:color w:val="000000"/>
                <w:szCs w:val="24"/>
                <w:shd w:val="clear" w:color="auto" w:fill="FFFFFF"/>
              </w:rPr>
              <w:lastRenderedPageBreak/>
              <w:t>6.</w:t>
            </w:r>
          </w:p>
        </w:tc>
        <w:tc>
          <w:tcPr>
            <w:tcW w:w="1134" w:type="dxa"/>
            <w:vAlign w:val="center"/>
          </w:tcPr>
          <w:p w14:paraId="492F6F0F" w14:textId="77777777" w:rsidR="00386540" w:rsidRPr="00A87916" w:rsidRDefault="00386540" w:rsidP="009505E1">
            <w:pPr>
              <w:pStyle w:val="Mtab"/>
              <w:rPr>
                <w:rFonts w:cs="Calibri"/>
                <w:szCs w:val="24"/>
              </w:rPr>
            </w:pPr>
            <w:r w:rsidRPr="00A87916">
              <w:rPr>
                <w:rFonts w:cs="Calibri"/>
                <w:szCs w:val="24"/>
              </w:rPr>
              <w:t>Park Krajobrazowy „Chełmy”</w:t>
            </w:r>
          </w:p>
        </w:tc>
        <w:tc>
          <w:tcPr>
            <w:tcW w:w="1134" w:type="dxa"/>
            <w:vAlign w:val="center"/>
          </w:tcPr>
          <w:p w14:paraId="3BC46A7E" w14:textId="77777777" w:rsidR="00386540" w:rsidRPr="00A87916" w:rsidRDefault="00386540" w:rsidP="00466546">
            <w:pPr>
              <w:pStyle w:val="Mtab"/>
              <w:jc w:val="right"/>
              <w:rPr>
                <w:rFonts w:cs="Calibri"/>
                <w:szCs w:val="24"/>
              </w:rPr>
            </w:pPr>
            <w:r w:rsidRPr="00A87916">
              <w:rPr>
                <w:rFonts w:cs="Calibri"/>
                <w:szCs w:val="24"/>
                <w:shd w:val="clear" w:color="auto" w:fill="FFFFFF"/>
              </w:rPr>
              <w:t>15 991</w:t>
            </w:r>
          </w:p>
        </w:tc>
        <w:tc>
          <w:tcPr>
            <w:tcW w:w="1415" w:type="dxa"/>
            <w:vAlign w:val="center"/>
          </w:tcPr>
          <w:p w14:paraId="793627A8" w14:textId="77777777" w:rsidR="00386540" w:rsidRPr="00A87916" w:rsidRDefault="00386540" w:rsidP="00466546">
            <w:pPr>
              <w:pStyle w:val="Mtab"/>
              <w:jc w:val="right"/>
              <w:rPr>
                <w:rFonts w:cs="Calibri"/>
                <w:szCs w:val="24"/>
              </w:rPr>
            </w:pPr>
            <w:r w:rsidRPr="00A87916">
              <w:rPr>
                <w:rFonts w:cs="Calibri"/>
                <w:szCs w:val="24"/>
                <w:shd w:val="clear" w:color="auto" w:fill="FFFFFF"/>
              </w:rPr>
              <w:t>12 471</w:t>
            </w:r>
          </w:p>
        </w:tc>
        <w:tc>
          <w:tcPr>
            <w:tcW w:w="9844" w:type="dxa"/>
            <w:vAlign w:val="center"/>
          </w:tcPr>
          <w:p w14:paraId="2D9C479A" w14:textId="77777777" w:rsidR="00386540" w:rsidRPr="00A87916" w:rsidRDefault="00386540" w:rsidP="00B8031B">
            <w:pPr>
              <w:pStyle w:val="Mtab"/>
              <w:numPr>
                <w:ilvl w:val="0"/>
                <w:numId w:val="76"/>
              </w:numPr>
              <w:rPr>
                <w:rFonts w:cs="Calibri"/>
                <w:szCs w:val="24"/>
              </w:rPr>
            </w:pPr>
            <w:r w:rsidRPr="00A87916">
              <w:rPr>
                <w:rFonts w:cs="Calibri"/>
                <w:szCs w:val="24"/>
              </w:rPr>
              <w:t>Park został utworzony w celu z</w:t>
            </w:r>
            <w:r w:rsidRPr="00A87916">
              <w:rPr>
                <w:rFonts w:cs="Calibri"/>
                <w:szCs w:val="24"/>
                <w:shd w:val="clear" w:color="auto" w:fill="FFFFFF"/>
              </w:rPr>
              <w:t>achowania geologicznej i geomorfologicznej różnorodności Parku oraz historycznej kompozycji przestrzennej, a także zachowania różnorodności biologicznej lasów wyżynnych.</w:t>
            </w:r>
          </w:p>
          <w:p w14:paraId="5F73A441" w14:textId="77777777" w:rsidR="00386540" w:rsidRPr="00A87916" w:rsidRDefault="00386540" w:rsidP="00B8031B">
            <w:pPr>
              <w:pStyle w:val="Mtab"/>
              <w:numPr>
                <w:ilvl w:val="0"/>
                <w:numId w:val="76"/>
              </w:numPr>
              <w:rPr>
                <w:rFonts w:cs="Calibri"/>
                <w:szCs w:val="24"/>
              </w:rPr>
            </w:pPr>
            <w:r w:rsidRPr="00A87916">
              <w:rPr>
                <w:rFonts w:cs="Calibri"/>
                <w:szCs w:val="24"/>
                <w:shd w:val="clear" w:color="auto" w:fill="FFFFFF"/>
              </w:rPr>
              <w:t>Prawie cały teren Parku, poza północno-wschodnim i wschodnim skrajem, objęty jest obszarem </w:t>
            </w:r>
            <w:hyperlink r:id="rId22" w:tooltip="Natura 2000" w:history="1">
              <w:r w:rsidRPr="00A87916">
                <w:rPr>
                  <w:rStyle w:val="Hipercze"/>
                  <w:rFonts w:ascii="Calibri" w:hAnsi="Calibri" w:cs="Calibri"/>
                  <w:color w:val="auto"/>
                  <w:szCs w:val="24"/>
                  <w:u w:val="none"/>
                  <w:shd w:val="clear" w:color="auto" w:fill="FFFFFF"/>
                </w:rPr>
                <w:t>Natura 2000</w:t>
              </w:r>
            </w:hyperlink>
            <w:r w:rsidRPr="00A87916">
              <w:rPr>
                <w:rFonts w:cs="Calibri"/>
                <w:szCs w:val="24"/>
                <w:shd w:val="clear" w:color="auto" w:fill="FFFFFF"/>
              </w:rPr>
              <w:t> PLH020037 „Góry i Pogórze Kaczawskie”.</w:t>
            </w:r>
          </w:p>
        </w:tc>
      </w:tr>
      <w:tr w:rsidR="00386540" w:rsidRPr="00DA54EE" w14:paraId="6A35B881" w14:textId="77777777" w:rsidTr="009505E1">
        <w:tc>
          <w:tcPr>
            <w:tcW w:w="421" w:type="dxa"/>
            <w:vAlign w:val="center"/>
          </w:tcPr>
          <w:p w14:paraId="7AB6B1A5" w14:textId="77777777" w:rsidR="00386540" w:rsidRPr="00A87916" w:rsidRDefault="00386540" w:rsidP="00030196">
            <w:pPr>
              <w:pStyle w:val="Mtab"/>
              <w:jc w:val="right"/>
              <w:rPr>
                <w:rFonts w:cs="Calibri"/>
                <w:color w:val="000000"/>
                <w:szCs w:val="24"/>
                <w:shd w:val="clear" w:color="auto" w:fill="FFFFFF"/>
              </w:rPr>
            </w:pPr>
            <w:r w:rsidRPr="00A87916">
              <w:rPr>
                <w:rFonts w:cs="Calibri"/>
                <w:color w:val="000000"/>
                <w:szCs w:val="24"/>
                <w:shd w:val="clear" w:color="auto" w:fill="FFFFFF"/>
              </w:rPr>
              <w:t>7.</w:t>
            </w:r>
          </w:p>
        </w:tc>
        <w:tc>
          <w:tcPr>
            <w:tcW w:w="1134" w:type="dxa"/>
            <w:vAlign w:val="center"/>
          </w:tcPr>
          <w:p w14:paraId="4DCA080B" w14:textId="77777777" w:rsidR="00386540" w:rsidRPr="00A87916" w:rsidRDefault="00386540" w:rsidP="009505E1">
            <w:pPr>
              <w:pStyle w:val="Mtab"/>
              <w:rPr>
                <w:rFonts w:cs="Calibri"/>
                <w:szCs w:val="24"/>
              </w:rPr>
            </w:pPr>
            <w:r w:rsidRPr="00A87916">
              <w:rPr>
                <w:rFonts w:cs="Calibri"/>
                <w:szCs w:val="24"/>
              </w:rPr>
              <w:t>Park Krajobrazowy „Dolina Bobru”</w:t>
            </w:r>
          </w:p>
        </w:tc>
        <w:tc>
          <w:tcPr>
            <w:tcW w:w="1134" w:type="dxa"/>
            <w:vAlign w:val="center"/>
          </w:tcPr>
          <w:p w14:paraId="5AA366A3" w14:textId="77777777" w:rsidR="00386540" w:rsidRPr="00A87916" w:rsidRDefault="00386540" w:rsidP="00466546">
            <w:pPr>
              <w:pStyle w:val="Mtab"/>
              <w:jc w:val="right"/>
              <w:rPr>
                <w:rFonts w:cs="Calibri"/>
                <w:szCs w:val="24"/>
              </w:rPr>
            </w:pPr>
            <w:r w:rsidRPr="00A87916">
              <w:rPr>
                <w:rFonts w:cs="Calibri"/>
                <w:szCs w:val="24"/>
                <w:shd w:val="clear" w:color="auto" w:fill="FFFFFF"/>
              </w:rPr>
              <w:t>10 943</w:t>
            </w:r>
          </w:p>
        </w:tc>
        <w:tc>
          <w:tcPr>
            <w:tcW w:w="1415" w:type="dxa"/>
            <w:vAlign w:val="center"/>
          </w:tcPr>
          <w:p w14:paraId="49A5507C" w14:textId="77777777" w:rsidR="00386540" w:rsidRPr="00A87916" w:rsidRDefault="00386540" w:rsidP="00466546">
            <w:pPr>
              <w:pStyle w:val="Mtab"/>
              <w:jc w:val="right"/>
              <w:rPr>
                <w:rFonts w:cs="Calibri"/>
                <w:szCs w:val="24"/>
              </w:rPr>
            </w:pPr>
            <w:r w:rsidRPr="00A87916">
              <w:rPr>
                <w:rFonts w:cs="Calibri"/>
                <w:szCs w:val="24"/>
                <w:shd w:val="clear" w:color="auto" w:fill="FFFFFF"/>
              </w:rPr>
              <w:t>12 552</w:t>
            </w:r>
          </w:p>
        </w:tc>
        <w:tc>
          <w:tcPr>
            <w:tcW w:w="9844" w:type="dxa"/>
            <w:vAlign w:val="center"/>
          </w:tcPr>
          <w:p w14:paraId="660D73A5" w14:textId="77777777" w:rsidR="00386540" w:rsidRPr="00A87916" w:rsidRDefault="00386540" w:rsidP="00B8031B">
            <w:pPr>
              <w:pStyle w:val="Mtab"/>
              <w:numPr>
                <w:ilvl w:val="0"/>
                <w:numId w:val="77"/>
              </w:numPr>
              <w:rPr>
                <w:rFonts w:cs="Calibri"/>
                <w:szCs w:val="24"/>
              </w:rPr>
            </w:pPr>
            <w:r w:rsidRPr="00A87916">
              <w:rPr>
                <w:rFonts w:cs="Calibri"/>
                <w:szCs w:val="24"/>
              </w:rPr>
              <w:t xml:space="preserve">Park został utworzony w celu: </w:t>
            </w:r>
            <w:r w:rsidRPr="00A87916">
              <w:rPr>
                <w:rFonts w:cs="Calibri"/>
                <w:szCs w:val="24"/>
                <w:shd w:val="clear" w:color="auto" w:fill="FFFFFF"/>
              </w:rPr>
              <w:t>zachowania struktury układu hydrograficznego doliny rzeki Bóbr wraz z łąkami, starorzeczami i terenami podmokłymi oraz innych zbiorników wodnych będących siedliskami chronionych i rzadkich gatunków roślin, zwierząt i grzybów oraz zachowania geologicznej i geomorfologicznej różnorodności Parku, w tym licznych form skalnych - grzbietów i kulminacji, zrównań wierzchowinowych i stokowych oraz wychodni skalnych.</w:t>
            </w:r>
          </w:p>
          <w:p w14:paraId="2D1A6F89" w14:textId="77777777" w:rsidR="00386540" w:rsidRPr="00A87916" w:rsidRDefault="00386540" w:rsidP="00B8031B">
            <w:pPr>
              <w:pStyle w:val="Mtab"/>
              <w:numPr>
                <w:ilvl w:val="0"/>
                <w:numId w:val="77"/>
              </w:numPr>
              <w:rPr>
                <w:rFonts w:cs="Calibri"/>
                <w:szCs w:val="24"/>
              </w:rPr>
            </w:pPr>
            <w:r w:rsidRPr="00A87916">
              <w:rPr>
                <w:rFonts w:cs="Calibri"/>
                <w:szCs w:val="24"/>
              </w:rPr>
              <w:t xml:space="preserve">Cenne zbiorowiska leśne na terenie parku to: </w:t>
            </w:r>
            <w:r w:rsidRPr="00A87916">
              <w:rPr>
                <w:rFonts w:cs="Calibri"/>
                <w:szCs w:val="24"/>
                <w:shd w:val="clear" w:color="auto" w:fill="FFFFFF"/>
              </w:rPr>
              <w:t>grąd środkowoeuropejski, kwaśna dąbrowa, kwaśna buczyna górska, żyzna buczyna sudecka, podgórski łęg jesionowy, nadrzeczna olszyna górska i jaworzyna górska.</w:t>
            </w:r>
          </w:p>
        </w:tc>
      </w:tr>
      <w:tr w:rsidR="00386540" w:rsidRPr="00DA54EE" w14:paraId="2B4FA806" w14:textId="77777777" w:rsidTr="009505E1">
        <w:tc>
          <w:tcPr>
            <w:tcW w:w="421" w:type="dxa"/>
            <w:vAlign w:val="center"/>
          </w:tcPr>
          <w:p w14:paraId="29F40F9F" w14:textId="77777777" w:rsidR="00386540" w:rsidRPr="00A87916" w:rsidRDefault="00386540" w:rsidP="00030196">
            <w:pPr>
              <w:pStyle w:val="Mtab"/>
              <w:jc w:val="right"/>
              <w:rPr>
                <w:rFonts w:cs="Calibri"/>
                <w:color w:val="000000"/>
                <w:szCs w:val="24"/>
                <w:shd w:val="clear" w:color="auto" w:fill="FFFFFF"/>
              </w:rPr>
            </w:pPr>
            <w:r w:rsidRPr="00A87916">
              <w:rPr>
                <w:rFonts w:cs="Calibri"/>
                <w:color w:val="000000"/>
                <w:szCs w:val="24"/>
                <w:shd w:val="clear" w:color="auto" w:fill="FFFFFF"/>
              </w:rPr>
              <w:t>8.</w:t>
            </w:r>
          </w:p>
        </w:tc>
        <w:tc>
          <w:tcPr>
            <w:tcW w:w="1134" w:type="dxa"/>
            <w:vAlign w:val="center"/>
          </w:tcPr>
          <w:p w14:paraId="130809AD" w14:textId="77777777" w:rsidR="00386540" w:rsidRPr="00A87916" w:rsidRDefault="00386540" w:rsidP="009505E1">
            <w:pPr>
              <w:pStyle w:val="Mtab"/>
              <w:rPr>
                <w:rFonts w:cs="Calibri"/>
                <w:szCs w:val="24"/>
              </w:rPr>
            </w:pPr>
            <w:r w:rsidRPr="00A87916">
              <w:rPr>
                <w:rFonts w:cs="Calibri"/>
                <w:szCs w:val="24"/>
              </w:rPr>
              <w:t>Rudawski Park Krajobrazowy</w:t>
            </w:r>
          </w:p>
        </w:tc>
        <w:tc>
          <w:tcPr>
            <w:tcW w:w="1134" w:type="dxa"/>
            <w:vAlign w:val="center"/>
          </w:tcPr>
          <w:p w14:paraId="3667ED31" w14:textId="77777777" w:rsidR="00386540" w:rsidRPr="00A87916" w:rsidRDefault="00386540" w:rsidP="00466546">
            <w:pPr>
              <w:pStyle w:val="Mtab"/>
              <w:jc w:val="right"/>
              <w:rPr>
                <w:rFonts w:cs="Calibri"/>
                <w:szCs w:val="24"/>
              </w:rPr>
            </w:pPr>
            <w:r w:rsidRPr="00A87916">
              <w:rPr>
                <w:rFonts w:cs="Calibri"/>
                <w:szCs w:val="24"/>
                <w:shd w:val="clear" w:color="auto" w:fill="FFFFFF"/>
              </w:rPr>
              <w:t>15 705</w:t>
            </w:r>
          </w:p>
        </w:tc>
        <w:tc>
          <w:tcPr>
            <w:tcW w:w="1415" w:type="dxa"/>
            <w:vAlign w:val="center"/>
          </w:tcPr>
          <w:p w14:paraId="4C03453F" w14:textId="77777777" w:rsidR="00386540" w:rsidRPr="00A87916" w:rsidRDefault="00386540" w:rsidP="00466546">
            <w:pPr>
              <w:pStyle w:val="Mtab"/>
              <w:jc w:val="right"/>
              <w:rPr>
                <w:rFonts w:cs="Calibri"/>
                <w:szCs w:val="24"/>
              </w:rPr>
            </w:pPr>
            <w:r w:rsidRPr="00A87916">
              <w:rPr>
                <w:rFonts w:cs="Calibri"/>
                <w:szCs w:val="24"/>
                <w:shd w:val="clear" w:color="auto" w:fill="FFFFFF"/>
              </w:rPr>
              <w:t>6 600</w:t>
            </w:r>
          </w:p>
        </w:tc>
        <w:tc>
          <w:tcPr>
            <w:tcW w:w="9844" w:type="dxa"/>
            <w:vAlign w:val="center"/>
          </w:tcPr>
          <w:p w14:paraId="34845090" w14:textId="77777777" w:rsidR="00386540" w:rsidRPr="00A87916" w:rsidRDefault="00386540" w:rsidP="00B8031B">
            <w:pPr>
              <w:pStyle w:val="Mtab"/>
              <w:numPr>
                <w:ilvl w:val="0"/>
                <w:numId w:val="78"/>
              </w:numPr>
              <w:rPr>
                <w:rFonts w:cs="Calibri"/>
                <w:szCs w:val="24"/>
              </w:rPr>
            </w:pPr>
            <w:r w:rsidRPr="00A87916">
              <w:rPr>
                <w:rFonts w:cs="Calibri"/>
                <w:szCs w:val="24"/>
              </w:rPr>
              <w:t xml:space="preserve">Park powstał w celu </w:t>
            </w:r>
            <w:r w:rsidRPr="00A87916">
              <w:rPr>
                <w:rFonts w:cs="Calibri"/>
                <w:szCs w:val="24"/>
                <w:shd w:val="clear" w:color="auto" w:fill="FFFFFF"/>
              </w:rPr>
              <w:t>zachowania krajobrazu Masywu Ślęży (w tym zachowanie lokalnego charakteru i skali zabudowy w historycznie ukształtowanych jednostkach osadniczych oraz niezabudowanych przestrzeni w otwartym krajobrazie leśno-polno-łąkowym oraz ochrony zróżnicowanych walorów przyrodniczych oraz geologicznych i geomorfologicznych.</w:t>
            </w:r>
          </w:p>
          <w:p w14:paraId="53137383" w14:textId="77777777" w:rsidR="00386540" w:rsidRPr="00A87916" w:rsidRDefault="00386540" w:rsidP="00B8031B">
            <w:pPr>
              <w:pStyle w:val="Mtab"/>
              <w:numPr>
                <w:ilvl w:val="0"/>
                <w:numId w:val="78"/>
              </w:numPr>
              <w:rPr>
                <w:rFonts w:cs="Calibri"/>
                <w:szCs w:val="24"/>
              </w:rPr>
            </w:pPr>
            <w:r w:rsidRPr="00A87916">
              <w:rPr>
                <w:rFonts w:cs="Calibri"/>
                <w:szCs w:val="24"/>
              </w:rPr>
              <w:t xml:space="preserve">Najliczniej występują zbiorowiska nieleśne: </w:t>
            </w:r>
            <w:r w:rsidRPr="00A87916">
              <w:rPr>
                <w:rFonts w:cs="Calibri"/>
                <w:szCs w:val="24"/>
                <w:shd w:val="clear" w:color="auto" w:fill="FFFFFF"/>
              </w:rPr>
              <w:t xml:space="preserve">naskalne, pól uprawnych, zrębów i terenów ruderalnych, źródliskowe, szuwarowe, łąkowe i pastwiskowe, </w:t>
            </w:r>
            <w:r w:rsidRPr="00A87916">
              <w:rPr>
                <w:rFonts w:cs="Calibri"/>
                <w:szCs w:val="24"/>
                <w:shd w:val="clear" w:color="auto" w:fill="FFFFFF"/>
              </w:rPr>
              <w:lastRenderedPageBreak/>
              <w:t xml:space="preserve">torfowiskowe, ubogich muraw </w:t>
            </w:r>
            <w:proofErr w:type="spellStart"/>
            <w:r w:rsidRPr="00A87916">
              <w:rPr>
                <w:rFonts w:cs="Calibri"/>
                <w:szCs w:val="24"/>
                <w:shd w:val="clear" w:color="auto" w:fill="FFFFFF"/>
              </w:rPr>
              <w:t>bliźniczkowych</w:t>
            </w:r>
            <w:proofErr w:type="spellEnd"/>
            <w:r w:rsidRPr="00A87916">
              <w:rPr>
                <w:rFonts w:cs="Calibri"/>
                <w:szCs w:val="24"/>
                <w:shd w:val="clear" w:color="auto" w:fill="FFFFFF"/>
              </w:rPr>
              <w:t>, ciepłolubne okrajkowe oraz ziołorośli.</w:t>
            </w:r>
          </w:p>
          <w:p w14:paraId="2C434235" w14:textId="77777777" w:rsidR="00386540" w:rsidRPr="00A87916" w:rsidRDefault="00386540" w:rsidP="00B8031B">
            <w:pPr>
              <w:pStyle w:val="Mtab"/>
              <w:numPr>
                <w:ilvl w:val="0"/>
                <w:numId w:val="78"/>
              </w:numPr>
              <w:rPr>
                <w:rFonts w:cs="Calibri"/>
                <w:szCs w:val="24"/>
              </w:rPr>
            </w:pPr>
            <w:r w:rsidRPr="00A87916">
              <w:rPr>
                <w:rFonts w:cs="Calibri"/>
                <w:szCs w:val="24"/>
                <w:shd w:val="clear" w:color="auto" w:fill="FFFFFF"/>
              </w:rPr>
              <w:t>Najwartościowszymi z punktu widzenia awifauny biotopami wodnymi są stawy hodowlane w Bukowcu i Karpnikach, które wzbogacają ornitofaunę o wiele gatunków związanych z siedliskami wodno-błotnymi. Są to miejsca gnieżdżenia się kilkunastu gatunków rzadkich lub zagrożonych na Śląsku.</w:t>
            </w:r>
          </w:p>
        </w:tc>
      </w:tr>
      <w:tr w:rsidR="00386540" w:rsidRPr="00DA54EE" w14:paraId="569A82BE" w14:textId="77777777" w:rsidTr="009505E1">
        <w:tc>
          <w:tcPr>
            <w:tcW w:w="421" w:type="dxa"/>
            <w:vAlign w:val="center"/>
          </w:tcPr>
          <w:p w14:paraId="29EDAD92" w14:textId="77777777" w:rsidR="00386540" w:rsidRPr="00A87916" w:rsidRDefault="00386540" w:rsidP="00030196">
            <w:pPr>
              <w:pStyle w:val="Mtab"/>
              <w:jc w:val="right"/>
              <w:rPr>
                <w:rFonts w:cs="Calibri"/>
                <w:color w:val="000000"/>
                <w:szCs w:val="24"/>
                <w:shd w:val="clear" w:color="auto" w:fill="FFFFFF"/>
              </w:rPr>
            </w:pPr>
            <w:r w:rsidRPr="00A87916">
              <w:rPr>
                <w:rFonts w:cs="Calibri"/>
                <w:color w:val="000000"/>
                <w:szCs w:val="24"/>
                <w:shd w:val="clear" w:color="auto" w:fill="FFFFFF"/>
              </w:rPr>
              <w:lastRenderedPageBreak/>
              <w:t>9.</w:t>
            </w:r>
          </w:p>
        </w:tc>
        <w:tc>
          <w:tcPr>
            <w:tcW w:w="1134" w:type="dxa"/>
            <w:vAlign w:val="center"/>
          </w:tcPr>
          <w:p w14:paraId="1E288725" w14:textId="77777777" w:rsidR="00386540" w:rsidRPr="00A87916" w:rsidRDefault="00386540" w:rsidP="009505E1">
            <w:pPr>
              <w:pStyle w:val="Mtab"/>
              <w:rPr>
                <w:rFonts w:cs="Calibri"/>
                <w:szCs w:val="24"/>
              </w:rPr>
            </w:pPr>
            <w:r w:rsidRPr="00A87916">
              <w:rPr>
                <w:rFonts w:cs="Calibri"/>
                <w:szCs w:val="24"/>
              </w:rPr>
              <w:t>Park Krajobrazowy Gór Sowich</w:t>
            </w:r>
          </w:p>
        </w:tc>
        <w:tc>
          <w:tcPr>
            <w:tcW w:w="1134" w:type="dxa"/>
            <w:vAlign w:val="center"/>
          </w:tcPr>
          <w:p w14:paraId="13D54666" w14:textId="77777777" w:rsidR="00386540" w:rsidRPr="00A87916" w:rsidRDefault="00386540" w:rsidP="00466546">
            <w:pPr>
              <w:pStyle w:val="Mtab"/>
              <w:jc w:val="right"/>
              <w:rPr>
                <w:rFonts w:cs="Calibri"/>
                <w:szCs w:val="24"/>
              </w:rPr>
            </w:pPr>
            <w:r w:rsidRPr="00A87916">
              <w:rPr>
                <w:rFonts w:cs="Calibri"/>
                <w:szCs w:val="24"/>
                <w:shd w:val="clear" w:color="auto" w:fill="FFFFFF"/>
              </w:rPr>
              <w:t>8 140</w:t>
            </w:r>
          </w:p>
        </w:tc>
        <w:tc>
          <w:tcPr>
            <w:tcW w:w="1415" w:type="dxa"/>
            <w:vAlign w:val="center"/>
          </w:tcPr>
          <w:p w14:paraId="77FA741E" w14:textId="77777777" w:rsidR="00386540" w:rsidRPr="00A87916" w:rsidRDefault="00386540" w:rsidP="009505E1">
            <w:pPr>
              <w:pStyle w:val="Mtab"/>
              <w:rPr>
                <w:rFonts w:cs="Calibri"/>
                <w:szCs w:val="24"/>
              </w:rPr>
            </w:pPr>
            <w:r w:rsidRPr="00A87916">
              <w:rPr>
                <w:rFonts w:cs="Calibri"/>
                <w:szCs w:val="24"/>
              </w:rPr>
              <w:t>brak otuliny</w:t>
            </w:r>
          </w:p>
        </w:tc>
        <w:tc>
          <w:tcPr>
            <w:tcW w:w="9844" w:type="dxa"/>
            <w:vAlign w:val="center"/>
          </w:tcPr>
          <w:p w14:paraId="5E45A486" w14:textId="54E1BF49" w:rsidR="00386540" w:rsidRPr="00A87916" w:rsidRDefault="00386540" w:rsidP="00B8031B">
            <w:pPr>
              <w:pStyle w:val="Mtab"/>
              <w:numPr>
                <w:ilvl w:val="0"/>
                <w:numId w:val="79"/>
              </w:numPr>
              <w:rPr>
                <w:rFonts w:cs="Calibri"/>
                <w:szCs w:val="24"/>
              </w:rPr>
            </w:pPr>
            <w:r w:rsidRPr="00A87916">
              <w:rPr>
                <w:rFonts w:cs="Calibri"/>
                <w:szCs w:val="24"/>
              </w:rPr>
              <w:t>Park został utworzony w celu:</w:t>
            </w:r>
            <w:r w:rsidR="00F219F7" w:rsidRPr="00A87916">
              <w:rPr>
                <w:rFonts w:cs="Calibri"/>
                <w:szCs w:val="24"/>
              </w:rPr>
              <w:t xml:space="preserve"> </w:t>
            </w:r>
            <w:r w:rsidRPr="00A87916">
              <w:rPr>
                <w:rFonts w:cs="Calibri"/>
                <w:szCs w:val="24"/>
                <w:shd w:val="clear" w:color="auto" w:fill="FFFFFF"/>
              </w:rPr>
              <w:t xml:space="preserve">ochrony wartości przyrodniczych, z zachowaniem fragmentów mieszanego lasu </w:t>
            </w:r>
            <w:proofErr w:type="spellStart"/>
            <w:r w:rsidRPr="00A87916">
              <w:rPr>
                <w:rFonts w:cs="Calibri"/>
                <w:szCs w:val="24"/>
                <w:shd w:val="clear" w:color="auto" w:fill="FFFFFF"/>
              </w:rPr>
              <w:t>górno</w:t>
            </w:r>
            <w:proofErr w:type="spellEnd"/>
            <w:r w:rsidRPr="00A87916">
              <w:rPr>
                <w:rFonts w:cs="Calibri"/>
                <w:szCs w:val="24"/>
                <w:shd w:val="clear" w:color="auto" w:fill="FFFFFF"/>
              </w:rPr>
              <w:t>- i dolnoreglowego; zachowania geologicznej i geomorfologicznej różnorodności Parku, w tym licznych form skalnych;</w:t>
            </w:r>
            <w:r w:rsidR="00F219F7" w:rsidRPr="00A87916">
              <w:rPr>
                <w:rFonts w:cs="Calibri"/>
                <w:szCs w:val="24"/>
                <w:shd w:val="clear" w:color="auto" w:fill="FFFFFF"/>
              </w:rPr>
              <w:t xml:space="preserve"> </w:t>
            </w:r>
            <w:r w:rsidRPr="00A87916">
              <w:rPr>
                <w:rFonts w:cs="Calibri"/>
                <w:szCs w:val="24"/>
                <w:shd w:val="clear" w:color="auto" w:fill="FFFFFF"/>
              </w:rPr>
              <w:t>ochronie wartości historycznych związanych z osadnictwem, kopalnictwem oraz okresem II wojny światowej;</w:t>
            </w:r>
            <w:r w:rsidR="00F219F7" w:rsidRPr="00A87916">
              <w:rPr>
                <w:rFonts w:cs="Calibri"/>
                <w:szCs w:val="24"/>
                <w:shd w:val="clear" w:color="auto" w:fill="FFFFFF"/>
              </w:rPr>
              <w:t xml:space="preserve"> </w:t>
            </w:r>
            <w:r w:rsidRPr="00A87916">
              <w:rPr>
                <w:rFonts w:cs="Calibri"/>
                <w:szCs w:val="24"/>
                <w:shd w:val="clear" w:color="auto" w:fill="FFFFFF"/>
              </w:rPr>
              <w:t>zachowaniem krajobrazu rolniczego i kulturowego, w tym otwartych, niezabudowanych przestrzeni w krajobrazie leśno-polno-łąkowym.</w:t>
            </w:r>
          </w:p>
          <w:p w14:paraId="30C58BD0" w14:textId="77777777" w:rsidR="00386540" w:rsidRPr="00A87916" w:rsidRDefault="00386540" w:rsidP="00B8031B">
            <w:pPr>
              <w:pStyle w:val="Mtab"/>
              <w:numPr>
                <w:ilvl w:val="0"/>
                <w:numId w:val="79"/>
              </w:numPr>
              <w:rPr>
                <w:rFonts w:cs="Calibri"/>
                <w:szCs w:val="24"/>
              </w:rPr>
            </w:pPr>
            <w:r w:rsidRPr="00A87916">
              <w:rPr>
                <w:rFonts w:cs="Calibri"/>
                <w:szCs w:val="24"/>
              </w:rPr>
              <w:t>Przeważającą część, wynoszącą 94% obszaru Parku, porastają dolnoreglowe lasy pochodzenia antropogenicznego, świerkowe, bukowe lub mieszane, ze znaczną domieszką: modrzewia, jawora, brzozy, sosny, lipy, kasztanowców i klonów.</w:t>
            </w:r>
          </w:p>
          <w:p w14:paraId="259169F4" w14:textId="77777777" w:rsidR="00386540" w:rsidRPr="00A87916" w:rsidRDefault="00386540" w:rsidP="00B8031B">
            <w:pPr>
              <w:pStyle w:val="Mtab"/>
              <w:numPr>
                <w:ilvl w:val="0"/>
                <w:numId w:val="79"/>
              </w:numPr>
              <w:rPr>
                <w:rFonts w:cs="Calibri"/>
                <w:szCs w:val="24"/>
              </w:rPr>
            </w:pPr>
            <w:r w:rsidRPr="00A87916">
              <w:rPr>
                <w:rFonts w:cs="Calibri"/>
                <w:szCs w:val="24"/>
                <w:shd w:val="clear" w:color="auto" w:fill="FFFFFF"/>
              </w:rPr>
              <w:t>Z rzadkich </w:t>
            </w:r>
            <w:hyperlink r:id="rId23" w:tooltip="Ssaki" w:history="1">
              <w:r w:rsidRPr="00A87916">
                <w:rPr>
                  <w:rStyle w:val="Hipercze"/>
                  <w:rFonts w:ascii="Calibri" w:hAnsi="Calibri" w:cs="Calibri"/>
                  <w:color w:val="auto"/>
                  <w:szCs w:val="24"/>
                  <w:u w:val="none"/>
                  <w:shd w:val="clear" w:color="auto" w:fill="FFFFFF"/>
                </w:rPr>
                <w:t>ssaków</w:t>
              </w:r>
            </w:hyperlink>
            <w:r w:rsidRPr="00A87916">
              <w:rPr>
                <w:rFonts w:cs="Calibri"/>
                <w:szCs w:val="24"/>
                <w:shd w:val="clear" w:color="auto" w:fill="FFFFFF"/>
              </w:rPr>
              <w:t> występują tu </w:t>
            </w:r>
            <w:hyperlink r:id="rId24" w:history="1">
              <w:r w:rsidRPr="00A87916">
                <w:rPr>
                  <w:rStyle w:val="Hipercze"/>
                  <w:rFonts w:ascii="Calibri" w:hAnsi="Calibri" w:cs="Calibri"/>
                  <w:color w:val="auto"/>
                  <w:szCs w:val="24"/>
                  <w:u w:val="none"/>
                  <w:shd w:val="clear" w:color="auto" w:fill="FFFFFF"/>
                </w:rPr>
                <w:t>muflon</w:t>
              </w:r>
            </w:hyperlink>
            <w:r w:rsidRPr="00A87916">
              <w:rPr>
                <w:rFonts w:cs="Calibri"/>
                <w:szCs w:val="24"/>
              </w:rPr>
              <w:t>, a z awifauny sowa włochata, bocian czarny i głuszec.</w:t>
            </w:r>
          </w:p>
        </w:tc>
      </w:tr>
      <w:tr w:rsidR="00386540" w:rsidRPr="00DA54EE" w14:paraId="29AF1D59" w14:textId="77777777" w:rsidTr="009505E1">
        <w:tc>
          <w:tcPr>
            <w:tcW w:w="421" w:type="dxa"/>
            <w:vAlign w:val="center"/>
          </w:tcPr>
          <w:p w14:paraId="00968958" w14:textId="77777777" w:rsidR="00386540" w:rsidRPr="00A87916" w:rsidRDefault="00386540" w:rsidP="00030196">
            <w:pPr>
              <w:pStyle w:val="Mtab"/>
              <w:jc w:val="right"/>
              <w:rPr>
                <w:rFonts w:cs="Calibri"/>
                <w:color w:val="000000"/>
                <w:szCs w:val="24"/>
                <w:shd w:val="clear" w:color="auto" w:fill="FFFFFF"/>
              </w:rPr>
            </w:pPr>
            <w:r w:rsidRPr="00A87916">
              <w:rPr>
                <w:rFonts w:cs="Calibri"/>
                <w:color w:val="000000"/>
                <w:szCs w:val="24"/>
                <w:shd w:val="clear" w:color="auto" w:fill="FFFFFF"/>
              </w:rPr>
              <w:t>10.</w:t>
            </w:r>
          </w:p>
        </w:tc>
        <w:tc>
          <w:tcPr>
            <w:tcW w:w="1134" w:type="dxa"/>
            <w:vAlign w:val="center"/>
          </w:tcPr>
          <w:p w14:paraId="2A1FB209" w14:textId="77777777" w:rsidR="00386540" w:rsidRPr="00A87916" w:rsidRDefault="00386540" w:rsidP="009505E1">
            <w:pPr>
              <w:pStyle w:val="Mtab"/>
              <w:rPr>
                <w:rFonts w:cs="Calibri"/>
                <w:szCs w:val="24"/>
              </w:rPr>
            </w:pPr>
            <w:proofErr w:type="spellStart"/>
            <w:r w:rsidRPr="00A87916">
              <w:rPr>
                <w:rFonts w:cs="Calibri"/>
                <w:szCs w:val="24"/>
              </w:rPr>
              <w:t>Książański</w:t>
            </w:r>
            <w:proofErr w:type="spellEnd"/>
            <w:r w:rsidRPr="00A87916">
              <w:rPr>
                <w:rFonts w:cs="Calibri"/>
                <w:szCs w:val="24"/>
              </w:rPr>
              <w:t xml:space="preserve"> Park Krajobrazowy</w:t>
            </w:r>
          </w:p>
        </w:tc>
        <w:tc>
          <w:tcPr>
            <w:tcW w:w="1134" w:type="dxa"/>
            <w:vAlign w:val="center"/>
          </w:tcPr>
          <w:p w14:paraId="1CFDDE89" w14:textId="77777777" w:rsidR="00386540" w:rsidRPr="00A87916" w:rsidRDefault="00386540" w:rsidP="00466546">
            <w:pPr>
              <w:pStyle w:val="Mtab"/>
              <w:jc w:val="right"/>
              <w:rPr>
                <w:rFonts w:cs="Calibri"/>
                <w:szCs w:val="24"/>
              </w:rPr>
            </w:pPr>
            <w:r w:rsidRPr="00A87916">
              <w:rPr>
                <w:rFonts w:cs="Calibri"/>
                <w:szCs w:val="24"/>
                <w:shd w:val="clear" w:color="auto" w:fill="FFFFFF"/>
              </w:rPr>
              <w:t>3 155</w:t>
            </w:r>
          </w:p>
        </w:tc>
        <w:tc>
          <w:tcPr>
            <w:tcW w:w="1415" w:type="dxa"/>
            <w:vAlign w:val="center"/>
          </w:tcPr>
          <w:p w14:paraId="524EF5E3" w14:textId="77777777" w:rsidR="00386540" w:rsidRPr="00A87916" w:rsidRDefault="00386540" w:rsidP="00466546">
            <w:pPr>
              <w:pStyle w:val="Mtab"/>
              <w:jc w:val="right"/>
              <w:rPr>
                <w:rFonts w:cs="Calibri"/>
                <w:szCs w:val="24"/>
              </w:rPr>
            </w:pPr>
            <w:r w:rsidRPr="00A87916">
              <w:rPr>
                <w:rFonts w:cs="Calibri"/>
                <w:szCs w:val="24"/>
                <w:shd w:val="clear" w:color="auto" w:fill="FFFFFF"/>
              </w:rPr>
              <w:t>5 933</w:t>
            </w:r>
          </w:p>
        </w:tc>
        <w:tc>
          <w:tcPr>
            <w:tcW w:w="9844" w:type="dxa"/>
            <w:vAlign w:val="center"/>
          </w:tcPr>
          <w:p w14:paraId="3A3BEBEE" w14:textId="77777777" w:rsidR="00386540" w:rsidRPr="00A87916" w:rsidRDefault="00386540" w:rsidP="00B8031B">
            <w:pPr>
              <w:pStyle w:val="Mtab"/>
              <w:numPr>
                <w:ilvl w:val="0"/>
                <w:numId w:val="80"/>
              </w:numPr>
              <w:rPr>
                <w:rFonts w:cs="Calibri"/>
                <w:szCs w:val="24"/>
              </w:rPr>
            </w:pPr>
            <w:r w:rsidRPr="00A87916">
              <w:rPr>
                <w:rFonts w:cs="Calibri"/>
                <w:szCs w:val="24"/>
              </w:rPr>
              <w:t>Park został utworzony w celu</w:t>
            </w:r>
            <w:r w:rsidRPr="00A87916">
              <w:rPr>
                <w:rFonts w:cs="Calibri"/>
                <w:szCs w:val="24"/>
                <w:shd w:val="clear" w:color="auto" w:fill="FFFFFF"/>
              </w:rPr>
              <w:t xml:space="preserve"> ochrony wartości przyrodniczych wraz z całą różnorodnością flory i fauny; zachowania unikalnej budowy geologicznej wraz ze skamieniałościami fauny kopalnej; zachowania ciągłości historycznej: lokalnego charakteru i skali zabudowy w jednostkach osadniczych ze szczególnym uwzględnieniem unikalnego wielkoprzestrzennego zespołu zamkowo-</w:t>
            </w:r>
            <w:r w:rsidRPr="00A87916">
              <w:rPr>
                <w:rFonts w:cs="Calibri"/>
                <w:szCs w:val="24"/>
                <w:shd w:val="clear" w:color="auto" w:fill="FFFFFF"/>
              </w:rPr>
              <w:lastRenderedPageBreak/>
              <w:t>parkowego Książ, a także zachowania krajobrazu rolniczego i kulturowego, w tym otwartych, niezabudowanych przestrzeni w krajobrazie leśno-polno-łąkowym.</w:t>
            </w:r>
          </w:p>
          <w:p w14:paraId="27D6DF2E" w14:textId="77777777" w:rsidR="00386540" w:rsidRPr="00A87916" w:rsidRDefault="00386540" w:rsidP="00B8031B">
            <w:pPr>
              <w:pStyle w:val="Mtab"/>
              <w:numPr>
                <w:ilvl w:val="0"/>
                <w:numId w:val="80"/>
              </w:numPr>
              <w:rPr>
                <w:rFonts w:cs="Calibri"/>
                <w:szCs w:val="24"/>
              </w:rPr>
            </w:pPr>
            <w:r w:rsidRPr="00A87916">
              <w:rPr>
                <w:rFonts w:cs="Calibri"/>
                <w:szCs w:val="24"/>
              </w:rPr>
              <w:t>Na terenie parku wyróżnia się siedliska: kwaśnej buczyny górskiej, grądy oraz zespół olszyny podgórskiej.</w:t>
            </w:r>
          </w:p>
          <w:p w14:paraId="793CB9C1" w14:textId="77777777" w:rsidR="00386540" w:rsidRPr="00A87916" w:rsidRDefault="00386540" w:rsidP="00B8031B">
            <w:pPr>
              <w:pStyle w:val="Mtab"/>
              <w:numPr>
                <w:ilvl w:val="0"/>
                <w:numId w:val="80"/>
              </w:numPr>
              <w:rPr>
                <w:rFonts w:cs="Calibri"/>
                <w:szCs w:val="24"/>
              </w:rPr>
            </w:pPr>
            <w:r w:rsidRPr="00A87916">
              <w:rPr>
                <w:rFonts w:cs="Calibri"/>
                <w:szCs w:val="24"/>
              </w:rPr>
              <w:t xml:space="preserve">Wśród przedstawicieli fauny </w:t>
            </w:r>
            <w:r w:rsidRPr="00A87916">
              <w:rPr>
                <w:rFonts w:cs="Calibri"/>
                <w:szCs w:val="24"/>
                <w:shd w:val="clear" w:color="auto" w:fill="FFFFFF"/>
              </w:rPr>
              <w:t>do szczególnie rzadkich zaliczono: bursztynkę wysmukłą, świdrzyka łamliwego, ślimaka karpackiego, pomrowika nakrapianego.</w:t>
            </w:r>
          </w:p>
        </w:tc>
      </w:tr>
      <w:tr w:rsidR="00386540" w:rsidRPr="00DA54EE" w14:paraId="614CEBA3" w14:textId="77777777" w:rsidTr="009505E1">
        <w:tc>
          <w:tcPr>
            <w:tcW w:w="421" w:type="dxa"/>
            <w:vAlign w:val="center"/>
          </w:tcPr>
          <w:p w14:paraId="3E05991A" w14:textId="77777777" w:rsidR="00386540" w:rsidRPr="00A87916" w:rsidRDefault="00386540" w:rsidP="00030196">
            <w:pPr>
              <w:pStyle w:val="Mtab"/>
              <w:jc w:val="right"/>
              <w:rPr>
                <w:rFonts w:cs="Calibri"/>
                <w:color w:val="000000"/>
                <w:szCs w:val="24"/>
                <w:shd w:val="clear" w:color="auto" w:fill="FFFFFF"/>
              </w:rPr>
            </w:pPr>
            <w:r w:rsidRPr="00A87916">
              <w:rPr>
                <w:rFonts w:cs="Calibri"/>
                <w:color w:val="000000"/>
                <w:szCs w:val="24"/>
                <w:shd w:val="clear" w:color="auto" w:fill="FFFFFF"/>
              </w:rPr>
              <w:lastRenderedPageBreak/>
              <w:t>11.</w:t>
            </w:r>
          </w:p>
        </w:tc>
        <w:tc>
          <w:tcPr>
            <w:tcW w:w="1134" w:type="dxa"/>
            <w:vAlign w:val="center"/>
          </w:tcPr>
          <w:p w14:paraId="77CF5601" w14:textId="77777777" w:rsidR="00386540" w:rsidRPr="00A87916" w:rsidRDefault="00386540" w:rsidP="009505E1">
            <w:pPr>
              <w:pStyle w:val="Mtab"/>
              <w:rPr>
                <w:rFonts w:cs="Calibri"/>
                <w:szCs w:val="24"/>
              </w:rPr>
            </w:pPr>
            <w:r w:rsidRPr="00A87916">
              <w:rPr>
                <w:rFonts w:cs="Calibri"/>
                <w:szCs w:val="24"/>
              </w:rPr>
              <w:t>Śnieżnicki Park Krajobrazowy</w:t>
            </w:r>
          </w:p>
        </w:tc>
        <w:tc>
          <w:tcPr>
            <w:tcW w:w="1134" w:type="dxa"/>
            <w:vAlign w:val="center"/>
          </w:tcPr>
          <w:p w14:paraId="68236337" w14:textId="77777777" w:rsidR="00386540" w:rsidRPr="00A87916" w:rsidRDefault="00386540" w:rsidP="00466546">
            <w:pPr>
              <w:pStyle w:val="Mtab"/>
              <w:jc w:val="right"/>
              <w:rPr>
                <w:rFonts w:cs="Calibri"/>
                <w:szCs w:val="24"/>
              </w:rPr>
            </w:pPr>
            <w:r w:rsidRPr="00A87916">
              <w:rPr>
                <w:rFonts w:cs="Calibri"/>
                <w:szCs w:val="24"/>
                <w:shd w:val="clear" w:color="auto" w:fill="FFFFFF"/>
              </w:rPr>
              <w:t>28 800</w:t>
            </w:r>
          </w:p>
        </w:tc>
        <w:tc>
          <w:tcPr>
            <w:tcW w:w="1415" w:type="dxa"/>
            <w:vAlign w:val="center"/>
          </w:tcPr>
          <w:p w14:paraId="30A222C0" w14:textId="77777777" w:rsidR="00386540" w:rsidRPr="00A87916" w:rsidRDefault="00386540" w:rsidP="00466546">
            <w:pPr>
              <w:pStyle w:val="Mtab"/>
              <w:jc w:val="right"/>
              <w:rPr>
                <w:rFonts w:cs="Calibri"/>
                <w:szCs w:val="24"/>
              </w:rPr>
            </w:pPr>
            <w:r w:rsidRPr="00A87916">
              <w:rPr>
                <w:rFonts w:cs="Calibri"/>
                <w:szCs w:val="24"/>
                <w:shd w:val="clear" w:color="auto" w:fill="FFFFFF"/>
              </w:rPr>
              <w:t>14 900</w:t>
            </w:r>
          </w:p>
        </w:tc>
        <w:tc>
          <w:tcPr>
            <w:tcW w:w="9844" w:type="dxa"/>
            <w:vAlign w:val="center"/>
          </w:tcPr>
          <w:p w14:paraId="571BFD8F" w14:textId="77777777" w:rsidR="00386540" w:rsidRPr="00A87916" w:rsidRDefault="00386540" w:rsidP="00B8031B">
            <w:pPr>
              <w:pStyle w:val="Mtab"/>
              <w:numPr>
                <w:ilvl w:val="0"/>
                <w:numId w:val="81"/>
              </w:numPr>
              <w:rPr>
                <w:rFonts w:cs="Calibri"/>
                <w:szCs w:val="24"/>
              </w:rPr>
            </w:pPr>
            <w:r w:rsidRPr="00A87916">
              <w:rPr>
                <w:rFonts w:cs="Calibri"/>
                <w:szCs w:val="24"/>
              </w:rPr>
              <w:t>Park został utworzony w celu z</w:t>
            </w:r>
            <w:r w:rsidRPr="00A87916">
              <w:rPr>
                <w:rFonts w:cs="Calibri"/>
                <w:szCs w:val="24"/>
                <w:shd w:val="clear" w:color="auto" w:fill="FFFFFF"/>
              </w:rPr>
              <w:t>achowania krajobrazu Masywu Ślęży, w tym zachowania lokalnego charakteru i skali zabudowy w historycznie ukształtowanych jednostkach osadniczych oraz niezabudowanych przestrzeni w otwartym krajobrazie leśno-</w:t>
            </w:r>
            <w:proofErr w:type="spellStart"/>
            <w:r w:rsidRPr="00A87916">
              <w:rPr>
                <w:rFonts w:cs="Calibri"/>
                <w:szCs w:val="24"/>
                <w:shd w:val="clear" w:color="auto" w:fill="FFFFFF"/>
              </w:rPr>
              <w:t>polno</w:t>
            </w:r>
            <w:proofErr w:type="spellEnd"/>
            <w:r w:rsidRPr="00A87916">
              <w:rPr>
                <w:rFonts w:cs="Calibri"/>
                <w:szCs w:val="24"/>
                <w:shd w:val="clear" w:color="auto" w:fill="FFFFFF"/>
              </w:rPr>
              <w:t xml:space="preserve"> – łąkowym oraz ochrony zróżnicowanych walorów przyrodniczych oraz geologicznych i geomorfologicznych.</w:t>
            </w:r>
          </w:p>
          <w:p w14:paraId="67DB40AC" w14:textId="77777777" w:rsidR="00386540" w:rsidRPr="00A87916" w:rsidRDefault="00386540" w:rsidP="00B8031B">
            <w:pPr>
              <w:pStyle w:val="Mtab"/>
              <w:numPr>
                <w:ilvl w:val="0"/>
                <w:numId w:val="81"/>
              </w:numPr>
              <w:rPr>
                <w:rFonts w:cs="Calibri"/>
                <w:szCs w:val="24"/>
              </w:rPr>
            </w:pPr>
            <w:r w:rsidRPr="00A87916">
              <w:rPr>
                <w:rFonts w:cs="Calibri"/>
                <w:szCs w:val="24"/>
              </w:rPr>
              <w:t xml:space="preserve">Charakterystyczne dla tego parku jest zróżnicowanie form morfologicznych w postaci </w:t>
            </w:r>
            <w:r w:rsidRPr="00A87916">
              <w:rPr>
                <w:rFonts w:cs="Calibri"/>
                <w:szCs w:val="24"/>
                <w:shd w:val="clear" w:color="auto" w:fill="FFFFFF"/>
              </w:rPr>
              <w:t>podszczytowych powierzchni zrównań, głęboko wciętych dolin potoków, wodospadów, skałek, blokowisk na stokach i niektórych wierzchołkach, a na obszarach krasowych: leje krasowe, ponory, wywierzyska, suche dolinki i jaskinie.</w:t>
            </w:r>
          </w:p>
        </w:tc>
      </w:tr>
      <w:tr w:rsidR="00386540" w:rsidRPr="00DA54EE" w14:paraId="65506C2B" w14:textId="77777777" w:rsidTr="009505E1">
        <w:tc>
          <w:tcPr>
            <w:tcW w:w="421" w:type="dxa"/>
            <w:vAlign w:val="center"/>
          </w:tcPr>
          <w:p w14:paraId="5EF8AE4B" w14:textId="77777777" w:rsidR="00386540" w:rsidRPr="00A87916" w:rsidRDefault="00386540" w:rsidP="00030196">
            <w:pPr>
              <w:pStyle w:val="Mtab"/>
              <w:jc w:val="right"/>
              <w:rPr>
                <w:rFonts w:cs="Calibri"/>
                <w:color w:val="000000"/>
                <w:szCs w:val="24"/>
                <w:shd w:val="clear" w:color="auto" w:fill="FFFFFF"/>
              </w:rPr>
            </w:pPr>
            <w:r w:rsidRPr="00A87916">
              <w:rPr>
                <w:rFonts w:cs="Calibri"/>
                <w:color w:val="000000"/>
                <w:szCs w:val="24"/>
                <w:shd w:val="clear" w:color="auto" w:fill="FFFFFF"/>
              </w:rPr>
              <w:t>12.</w:t>
            </w:r>
          </w:p>
        </w:tc>
        <w:tc>
          <w:tcPr>
            <w:tcW w:w="1134" w:type="dxa"/>
            <w:vAlign w:val="center"/>
          </w:tcPr>
          <w:p w14:paraId="05436A89" w14:textId="77777777" w:rsidR="00386540" w:rsidRPr="00A87916" w:rsidRDefault="00386540" w:rsidP="009505E1">
            <w:pPr>
              <w:pStyle w:val="Mtab"/>
              <w:rPr>
                <w:rFonts w:cs="Calibri"/>
                <w:color w:val="000000"/>
                <w:szCs w:val="24"/>
              </w:rPr>
            </w:pPr>
            <w:r w:rsidRPr="00A87916">
              <w:rPr>
                <w:rFonts w:cs="Calibri"/>
                <w:color w:val="000000"/>
                <w:szCs w:val="24"/>
              </w:rPr>
              <w:t>Park Krajobrazowy Sudetów Wałbrzyskich</w:t>
            </w:r>
          </w:p>
        </w:tc>
        <w:tc>
          <w:tcPr>
            <w:tcW w:w="1134" w:type="dxa"/>
            <w:vAlign w:val="center"/>
          </w:tcPr>
          <w:p w14:paraId="065AC3D8" w14:textId="77777777" w:rsidR="00386540" w:rsidRPr="00A87916" w:rsidRDefault="00386540" w:rsidP="00466546">
            <w:pPr>
              <w:pStyle w:val="Mtab"/>
              <w:jc w:val="right"/>
              <w:rPr>
                <w:rFonts w:cs="Calibri"/>
                <w:szCs w:val="24"/>
              </w:rPr>
            </w:pPr>
            <w:r w:rsidRPr="00A87916">
              <w:rPr>
                <w:rFonts w:cs="Calibri"/>
                <w:szCs w:val="24"/>
                <w:shd w:val="clear" w:color="auto" w:fill="FFFFFF"/>
              </w:rPr>
              <w:t>6 493</w:t>
            </w:r>
          </w:p>
        </w:tc>
        <w:tc>
          <w:tcPr>
            <w:tcW w:w="1415" w:type="dxa"/>
            <w:vAlign w:val="center"/>
          </w:tcPr>
          <w:p w14:paraId="6317E02D" w14:textId="77777777" w:rsidR="00386540" w:rsidRPr="00A87916" w:rsidRDefault="00386540" w:rsidP="00466546">
            <w:pPr>
              <w:pStyle w:val="Mtab"/>
              <w:jc w:val="right"/>
              <w:rPr>
                <w:rFonts w:cs="Calibri"/>
                <w:szCs w:val="24"/>
              </w:rPr>
            </w:pPr>
            <w:r w:rsidRPr="00A87916">
              <w:rPr>
                <w:rFonts w:cs="Calibri"/>
                <w:szCs w:val="24"/>
                <w:shd w:val="clear" w:color="auto" w:fill="FFFFFF"/>
              </w:rPr>
              <w:t>2 894</w:t>
            </w:r>
          </w:p>
        </w:tc>
        <w:tc>
          <w:tcPr>
            <w:tcW w:w="9844" w:type="dxa"/>
            <w:vAlign w:val="center"/>
          </w:tcPr>
          <w:p w14:paraId="26000CB8" w14:textId="77777777" w:rsidR="00386540" w:rsidRPr="00A87916" w:rsidRDefault="00386540" w:rsidP="00B8031B">
            <w:pPr>
              <w:pStyle w:val="Mtab"/>
              <w:numPr>
                <w:ilvl w:val="0"/>
                <w:numId w:val="82"/>
              </w:numPr>
              <w:rPr>
                <w:rFonts w:cs="Calibri"/>
                <w:szCs w:val="24"/>
              </w:rPr>
            </w:pPr>
            <w:r w:rsidRPr="00A87916">
              <w:rPr>
                <w:rFonts w:cs="Calibri"/>
                <w:szCs w:val="24"/>
              </w:rPr>
              <w:t xml:space="preserve">Park został utworzony w celu </w:t>
            </w:r>
            <w:r w:rsidRPr="00A87916">
              <w:rPr>
                <w:rFonts w:cs="Calibri"/>
                <w:szCs w:val="24"/>
                <w:shd w:val="clear" w:color="auto" w:fill="FFFFFF"/>
              </w:rPr>
              <w:t>ochrony wartości przyrodniczych, w tym elementów przyrody nieożywionej, m.in. związanych z działalnością wulkaniczną na tym obszarze; zachowaniem wartości historycznych i kulturowych związanych z osadnictwem i rozwojem kopalnictwa; zachowaniem krajobrazu, w tym otwartych, niezabudowanych przestrzeni w krajobrazie leśno-polno-łąkowym.</w:t>
            </w:r>
          </w:p>
          <w:p w14:paraId="6AF4B7AC" w14:textId="77777777" w:rsidR="00386540" w:rsidRPr="00A87916" w:rsidRDefault="00386540" w:rsidP="00B8031B">
            <w:pPr>
              <w:pStyle w:val="Mtab"/>
              <w:numPr>
                <w:ilvl w:val="0"/>
                <w:numId w:val="82"/>
              </w:numPr>
              <w:rPr>
                <w:rFonts w:cs="Calibri"/>
                <w:szCs w:val="24"/>
              </w:rPr>
            </w:pPr>
            <w:r w:rsidRPr="00A87916">
              <w:rPr>
                <w:rFonts w:cs="Calibri"/>
                <w:szCs w:val="24"/>
              </w:rPr>
              <w:lastRenderedPageBreak/>
              <w:t>Na terenie parku powołanych zostało kilkanaście pomników przyrody chroniących głównie unikatowe formacje skalne.</w:t>
            </w:r>
          </w:p>
          <w:p w14:paraId="4937309A" w14:textId="77777777" w:rsidR="00386540" w:rsidRPr="00A87916" w:rsidRDefault="00386540" w:rsidP="00B8031B">
            <w:pPr>
              <w:pStyle w:val="Mtab"/>
              <w:numPr>
                <w:ilvl w:val="0"/>
                <w:numId w:val="82"/>
              </w:numPr>
              <w:rPr>
                <w:rFonts w:cs="Calibri"/>
                <w:szCs w:val="24"/>
              </w:rPr>
            </w:pPr>
            <w:r w:rsidRPr="00A87916">
              <w:rPr>
                <w:rFonts w:cs="Calibri"/>
                <w:szCs w:val="24"/>
              </w:rPr>
              <w:t xml:space="preserve">Licznie występują tu gatunki </w:t>
            </w:r>
            <w:proofErr w:type="spellStart"/>
            <w:r w:rsidRPr="00A87916">
              <w:rPr>
                <w:rFonts w:cs="Calibri"/>
                <w:szCs w:val="24"/>
              </w:rPr>
              <w:t>subalpejskie</w:t>
            </w:r>
            <w:proofErr w:type="spellEnd"/>
            <w:r w:rsidRPr="00A87916">
              <w:rPr>
                <w:rFonts w:cs="Calibri"/>
                <w:szCs w:val="24"/>
              </w:rPr>
              <w:t xml:space="preserve"> tj.: </w:t>
            </w:r>
            <w:r w:rsidRPr="00A87916">
              <w:rPr>
                <w:rFonts w:cs="Calibri"/>
                <w:szCs w:val="24"/>
                <w:shd w:val="clear" w:color="auto" w:fill="FFFFFF"/>
              </w:rPr>
              <w:t>niezapominajka błotna, ostrożeń warzywny, zimowit jesienny.</w:t>
            </w:r>
          </w:p>
        </w:tc>
      </w:tr>
    </w:tbl>
    <w:p w14:paraId="5952A0DC" w14:textId="77777777" w:rsidR="00386540" w:rsidRPr="00DA54EE" w:rsidRDefault="00386540" w:rsidP="00386540">
      <w:pPr>
        <w:pStyle w:val="Mwyr2"/>
        <w:rPr>
          <w:rFonts w:cs="Calibri"/>
          <w:b w:val="0"/>
          <w:i w:val="0"/>
        </w:rPr>
        <w:sectPr w:rsidR="00386540" w:rsidRPr="00DA54EE" w:rsidSect="00D03B23">
          <w:pgSz w:w="16838" w:h="11906" w:orient="landscape" w:code="9"/>
          <w:pgMar w:top="1800" w:right="1440" w:bottom="1440" w:left="1440" w:header="709" w:footer="709" w:gutter="0"/>
          <w:cols w:space="708"/>
          <w:docGrid w:linePitch="360"/>
        </w:sectPr>
      </w:pPr>
    </w:p>
    <w:p w14:paraId="51F1FFB2" w14:textId="77777777" w:rsidR="00386540" w:rsidRPr="00DA54EE" w:rsidRDefault="00386540" w:rsidP="004849FB">
      <w:pPr>
        <w:pStyle w:val="Mnormal"/>
        <w:rPr>
          <w:b/>
          <w:i/>
        </w:rPr>
      </w:pPr>
      <w:r w:rsidRPr="00DA54EE">
        <w:lastRenderedPageBreak/>
        <w:t>Obszary chronionego krajobrazu</w:t>
      </w:r>
      <w:r w:rsidRPr="004849FB">
        <w:rPr>
          <w:rFonts w:cs="Calibri"/>
          <w:vertAlign w:val="superscript"/>
        </w:rPr>
        <w:footnoteReference w:id="22"/>
      </w:r>
    </w:p>
    <w:p w14:paraId="4BEB3F75" w14:textId="77777777" w:rsidR="00386540" w:rsidRPr="00DA54EE" w:rsidRDefault="00386540" w:rsidP="00386540">
      <w:pPr>
        <w:pStyle w:val="Mnormal"/>
        <w:rPr>
          <w:rFonts w:cs="Calibri"/>
        </w:rPr>
      </w:pPr>
      <w:r w:rsidRPr="00DA54EE">
        <w:rPr>
          <w:rFonts w:cs="Calibri"/>
        </w:rPr>
        <w:t>Na terenie województwa dolnośląskiego znajduje się 18 obszarów chronionego krajobrazu (OCHK), które zajmują powierzchnię 138 948,50 ha, co stanowi 7% powierzchni województwa</w:t>
      </w:r>
      <w:r w:rsidRPr="00DA54EE">
        <w:rPr>
          <w:rFonts w:cs="Calibri"/>
          <w:vertAlign w:val="superscript"/>
        </w:rPr>
        <w:footnoteReference w:id="23"/>
      </w:r>
      <w:r w:rsidRPr="00DA54EE">
        <w:rPr>
          <w:rFonts w:cs="Calibri"/>
        </w:rPr>
        <w:t xml:space="preserve">. Należą do nich: OCHK Wzgórza Ostrzeszowskie i Kotlina Odolanowska, OCHK Wzgórza Niemczańsko-Strzelińskie, OCHK Góry Bystrzyckie i </w:t>
      </w:r>
      <w:proofErr w:type="spellStart"/>
      <w:r w:rsidRPr="00DA54EE">
        <w:rPr>
          <w:rFonts w:cs="Calibri"/>
        </w:rPr>
        <w:t>Orlickie</w:t>
      </w:r>
      <w:proofErr w:type="spellEnd"/>
      <w:r w:rsidRPr="00DA54EE">
        <w:rPr>
          <w:rFonts w:cs="Calibri"/>
        </w:rPr>
        <w:t xml:space="preserve">, OCHK Góry Bardzkie i Sowie, OCHK Zawory, OCHK Masyw </w:t>
      </w:r>
      <w:proofErr w:type="spellStart"/>
      <w:r w:rsidRPr="00DA54EE">
        <w:rPr>
          <w:rFonts w:cs="Calibri"/>
        </w:rPr>
        <w:t>Trójgarbu</w:t>
      </w:r>
      <w:proofErr w:type="spellEnd"/>
      <w:r w:rsidRPr="00DA54EE">
        <w:rPr>
          <w:rFonts w:cs="Calibri"/>
        </w:rPr>
        <w:t xml:space="preserve">, OCHK Chełmiec, OCHK Góra Krzyżowa, OCHK Karkonosze – Góry Izerskie, OCHK Ostrzyca </w:t>
      </w:r>
      <w:proofErr w:type="spellStart"/>
      <w:r w:rsidRPr="00DA54EE">
        <w:rPr>
          <w:rFonts w:cs="Calibri"/>
        </w:rPr>
        <w:t>Proboszczowicka</w:t>
      </w:r>
      <w:proofErr w:type="spellEnd"/>
      <w:r w:rsidRPr="00DA54EE">
        <w:rPr>
          <w:rFonts w:cs="Calibri"/>
        </w:rPr>
        <w:t>, OCHK Grodziec, OCHK Dolina Odry, OCHK Dolina Czarnej Wody, OCHK Lasy Chocianowskie, OCHK Wzgórza Dalkowskie, OCHK Dolina Baryczy, OCHK Krzywińsko – Osiecki.</w:t>
      </w:r>
    </w:p>
    <w:p w14:paraId="1AEE45A5" w14:textId="77777777" w:rsidR="00386540" w:rsidRPr="00DA54EE" w:rsidRDefault="00386540" w:rsidP="004849FB">
      <w:pPr>
        <w:pStyle w:val="Mnormal"/>
        <w:rPr>
          <w:b/>
          <w:i/>
        </w:rPr>
      </w:pPr>
      <w:r w:rsidRPr="00DA54EE">
        <w:t>Użytki ekologiczne</w:t>
      </w:r>
      <w:r w:rsidRPr="00DA54EE">
        <w:rPr>
          <w:vertAlign w:val="superscript"/>
        </w:rPr>
        <w:footnoteReference w:id="24"/>
      </w:r>
    </w:p>
    <w:p w14:paraId="41F29220" w14:textId="77777777" w:rsidR="00386540" w:rsidRPr="00DA54EE" w:rsidRDefault="00386540" w:rsidP="006F12E0">
      <w:pPr>
        <w:pStyle w:val="Mnormal"/>
        <w:rPr>
          <w:rFonts w:cs="Calibri"/>
          <w:sz w:val="22"/>
          <w:szCs w:val="22"/>
        </w:rPr>
      </w:pPr>
      <w:r w:rsidRPr="00DA54EE">
        <w:rPr>
          <w:rFonts w:cs="Calibri"/>
        </w:rPr>
        <w:t>W dolnośląskim znajduje się 121 użytków o łącznej powierzchni 5 238,87 ha</w:t>
      </w:r>
      <w:r w:rsidRPr="00DA54EE">
        <w:rPr>
          <w:rFonts w:cs="Calibri"/>
          <w:vertAlign w:val="superscript"/>
        </w:rPr>
        <w:footnoteReference w:id="25"/>
      </w:r>
      <w:r w:rsidRPr="00DA54EE">
        <w:rPr>
          <w:rFonts w:cs="Calibri"/>
        </w:rPr>
        <w:t xml:space="preserve">, co stanowi 0,3% powierzchni województwa. Użytki ekologiczne na terenie województwa zostały powołane przede wszystkim w celu: ochrony siedlisk suchych wrzosowisk z licznymi chronionymi gatunkami fauny i flory, zachowania stanowisk paproci serpentynitowych z przyległymi zbiorowiskami roślinnymi, zachowania starorzeczy rzeki Odry, zespołów roślinnych, od wodno-szuwarowych do żyznych lasów liściastych, zachowania oczek wodnych będących miejscem rozrodu kumaka nizinnego i rzekotki drzewnej, zachowania podmokłych łąk </w:t>
      </w:r>
      <w:proofErr w:type="spellStart"/>
      <w:r w:rsidRPr="00DA54EE">
        <w:rPr>
          <w:rFonts w:cs="Calibri"/>
        </w:rPr>
        <w:t>trzęślicowych</w:t>
      </w:r>
      <w:proofErr w:type="spellEnd"/>
      <w:r w:rsidRPr="00DA54EE">
        <w:rPr>
          <w:rFonts w:cs="Calibri"/>
        </w:rPr>
        <w:t xml:space="preserve"> i śródleśnych łąk z rzadkimi gatunkami flory i fauny oraz zachowanie ze względów przyrodniczych, naukowych, dydaktycznych, krajobrazowych i turystycznych pozostałości ekosystemów mających znaczenie zachowania unikatowych zasobów genowych i środowisk.</w:t>
      </w:r>
    </w:p>
    <w:p w14:paraId="11DC9E89" w14:textId="77777777" w:rsidR="00386540" w:rsidRPr="004849FB" w:rsidRDefault="00386540" w:rsidP="004849FB">
      <w:pPr>
        <w:pStyle w:val="Mnormal"/>
      </w:pPr>
      <w:r w:rsidRPr="004849FB">
        <w:t>Zespoły przyrodniczo-krajobrazowe</w:t>
      </w:r>
      <w:r w:rsidRPr="004849FB">
        <w:rPr>
          <w:vertAlign w:val="superscript"/>
        </w:rPr>
        <w:footnoteReference w:id="26"/>
      </w:r>
    </w:p>
    <w:p w14:paraId="53761AA9" w14:textId="7C3CAF0A" w:rsidR="00660CD5" w:rsidRPr="0039214F" w:rsidRDefault="00386540" w:rsidP="0039214F">
      <w:pPr>
        <w:pStyle w:val="Mnormal"/>
      </w:pPr>
      <w:r w:rsidRPr="0039214F">
        <w:lastRenderedPageBreak/>
        <w:t>Na terenie województwa dolnośląskiego znajduje się 17 zespołów przyrodniczo-krajobrazowych</w:t>
      </w:r>
      <w:r w:rsidRPr="00207158">
        <w:rPr>
          <w:vertAlign w:val="superscript"/>
        </w:rPr>
        <w:footnoteReference w:id="27"/>
      </w:r>
      <w:r w:rsidRPr="0039214F">
        <w:t>, które zajmują łączną powierzchnię 9 078,66 ha</w:t>
      </w:r>
      <w:r w:rsidRPr="00207158">
        <w:rPr>
          <w:vertAlign w:val="superscript"/>
        </w:rPr>
        <w:footnoteReference w:id="28"/>
      </w:r>
      <w:r w:rsidRPr="0039214F">
        <w:t>. Zostały powołane w celu zachowania naturalnego krajobrazu wraz z siedliskami fauny i flory.</w:t>
      </w:r>
    </w:p>
    <w:p w14:paraId="2C44B105" w14:textId="77777777" w:rsidR="00386540" w:rsidRPr="004849FB" w:rsidRDefault="00386540" w:rsidP="004849FB">
      <w:pPr>
        <w:pStyle w:val="Mnormal"/>
      </w:pPr>
      <w:r w:rsidRPr="004849FB">
        <w:t>Stanowiska dokumentacyjne</w:t>
      </w:r>
      <w:r w:rsidRPr="004849FB">
        <w:rPr>
          <w:vertAlign w:val="superscript"/>
        </w:rPr>
        <w:footnoteReference w:id="29"/>
      </w:r>
    </w:p>
    <w:p w14:paraId="6247D319" w14:textId="0741FE7A" w:rsidR="00386540" w:rsidRPr="00DA54EE" w:rsidRDefault="00386540" w:rsidP="006F12E0">
      <w:pPr>
        <w:pStyle w:val="Mnormal"/>
        <w:rPr>
          <w:rFonts w:cs="Calibri"/>
        </w:rPr>
      </w:pPr>
      <w:r w:rsidRPr="00DA54EE">
        <w:rPr>
          <w:rFonts w:cs="Calibri"/>
        </w:rPr>
        <w:t>W regionie znajdują się 4 stanowiska dokumentacyjne o łącznej powierzchni 17,82 ha</w:t>
      </w:r>
      <w:r w:rsidR="00AA1B12">
        <w:rPr>
          <w:rFonts w:cs="Calibri"/>
        </w:rPr>
        <w:t xml:space="preserve"> </w:t>
      </w:r>
      <w:r w:rsidRPr="00AA1B12">
        <w:rPr>
          <w:rFonts w:cs="Calibri"/>
          <w:vertAlign w:val="superscript"/>
        </w:rPr>
        <w:footnoteReference w:id="30"/>
      </w:r>
      <w:r w:rsidRPr="00DA54EE">
        <w:rPr>
          <w:rFonts w:cs="Calibri"/>
        </w:rPr>
        <w:t>. Trzy z nich są stanowiskami antropogenicznymi. Stanowisko Sztolnia Robert w Szklarach jest stanowiskiem naturalnym, którego celem ochrony geologicznej jest zachowanie odsłoniętych profili jedynego w Polsce złoża niklu (w obrębie zwietrzeliny serpentynitowej) oraz bogatej mineralizacji, w tym wystąpienia unikatowego kamienia ozdobnego- chryzoprazu.</w:t>
      </w:r>
    </w:p>
    <w:p w14:paraId="787A4E74" w14:textId="77777777" w:rsidR="00386540" w:rsidRPr="004849FB" w:rsidRDefault="00386540" w:rsidP="004849FB">
      <w:pPr>
        <w:pStyle w:val="Mnormal"/>
      </w:pPr>
      <w:r w:rsidRPr="004849FB">
        <w:t>Pomniki przyrody</w:t>
      </w:r>
      <w:r w:rsidRPr="004849FB">
        <w:rPr>
          <w:vertAlign w:val="superscript"/>
        </w:rPr>
        <w:footnoteReference w:id="31"/>
      </w:r>
    </w:p>
    <w:p w14:paraId="0720B952" w14:textId="4AD1D609" w:rsidR="00386540" w:rsidRPr="00DA54EE" w:rsidRDefault="00386540" w:rsidP="00386540">
      <w:pPr>
        <w:pStyle w:val="Mnormal"/>
        <w:rPr>
          <w:rFonts w:cs="Calibri"/>
        </w:rPr>
      </w:pPr>
      <w:r w:rsidRPr="00DA54EE">
        <w:rPr>
          <w:rFonts w:cs="Calibri"/>
        </w:rPr>
        <w:t>W województwie dolnośląskim znajduje się 2 547 pomników przyrody</w:t>
      </w:r>
      <w:r w:rsidRPr="00DA54EE">
        <w:rPr>
          <w:rFonts w:cs="Calibri"/>
          <w:vertAlign w:val="superscript"/>
        </w:rPr>
        <w:footnoteReference w:id="32"/>
      </w:r>
      <w:r w:rsidRPr="00DA54EE">
        <w:rPr>
          <w:rFonts w:cs="Calibri"/>
        </w:rPr>
        <w:t>. Są to głównie pojedyncze drzewa i</w:t>
      </w:r>
      <w:r w:rsidR="00F219F7">
        <w:rPr>
          <w:rFonts w:cs="Calibri"/>
        </w:rPr>
        <w:t xml:space="preserve"> </w:t>
      </w:r>
      <w:r w:rsidRPr="00DA54EE">
        <w:rPr>
          <w:rFonts w:cs="Calibri"/>
        </w:rPr>
        <w:t>grupy drzew, a także głazy narzutowe.</w:t>
      </w:r>
    </w:p>
    <w:p w14:paraId="0D7237F6" w14:textId="77777777" w:rsidR="00386540" w:rsidRPr="00DA54EE" w:rsidRDefault="00386540" w:rsidP="004849FB">
      <w:pPr>
        <w:pStyle w:val="Mnormal"/>
        <w:rPr>
          <w:b/>
          <w:i/>
        </w:rPr>
      </w:pPr>
      <w:r w:rsidRPr="00DA54EE">
        <w:t>Obszary Europejskiej Sieci Ekologicznej NATURA 2000</w:t>
      </w:r>
    </w:p>
    <w:p w14:paraId="453DA7F4" w14:textId="61995CB6" w:rsidR="00386540" w:rsidRPr="00DA54EE" w:rsidRDefault="00386540" w:rsidP="00386540">
      <w:pPr>
        <w:pStyle w:val="Mnormal"/>
        <w:rPr>
          <w:rFonts w:cs="Calibri"/>
        </w:rPr>
      </w:pPr>
      <w:r w:rsidRPr="00DA54EE">
        <w:rPr>
          <w:rFonts w:cs="Calibri"/>
        </w:rPr>
        <w:t>W granicach województwa dolnośląskiego znajduje się 9 obszarów specjalnej ochrony ptaków (PLB), o łącznej powierzchni 359 734,46 ha, obejmujących 18% powierzchni województwa oraz 88 obszarów specjalnej ochrony siedlisk (PLH) o powierzchni 349 986,23 ha obejmujących 17,5% powierzchni województwa</w:t>
      </w:r>
      <w:r w:rsidRPr="00AA1B12">
        <w:rPr>
          <w:rFonts w:cs="Calibri"/>
          <w:vertAlign w:val="superscript"/>
        </w:rPr>
        <w:footnoteReference w:id="33"/>
      </w:r>
      <w:r w:rsidRPr="00DA54EE">
        <w:rPr>
          <w:rFonts w:cs="Calibri"/>
        </w:rPr>
        <w:t xml:space="preserve"> W granicach województwa znajdują się także 2 obszary PLC (granice obszarów ptasich pokrywają się z granicami obszarów siedliskowych). Należą do nich: PLC020001 Karkonosze oraz </w:t>
      </w:r>
      <w:r w:rsidRPr="00DA54EE">
        <w:rPr>
          <w:rFonts w:cs="Calibri"/>
        </w:rPr>
        <w:lastRenderedPageBreak/>
        <w:t>PLC020002 Łęgi Odrzańskie. Największym obszarem Natura 2000 są PLB020005 Bory Dolnośląskie położone w części północno-zachodniej (na granicy z województwem lubuskim) o powierzchni</w:t>
      </w:r>
      <w:r w:rsidRPr="00DA54EE">
        <w:rPr>
          <w:rFonts w:cs="Calibri"/>
          <w:sz w:val="22"/>
          <w:szCs w:val="22"/>
        </w:rPr>
        <w:t xml:space="preserve"> </w:t>
      </w:r>
      <w:r w:rsidRPr="00DA54EE">
        <w:rPr>
          <w:rFonts w:cs="Calibri"/>
        </w:rPr>
        <w:t>172 093,39 ha. W części południowej województwa największą powierzchnię zajmuje obszar PLB020010 Sudety Wałbrzysko-Kamiennogórskie i PLH020037 Pogórze Kaczawskie.</w:t>
      </w:r>
    </w:p>
    <w:p w14:paraId="69612669" w14:textId="79BB20B5" w:rsidR="00386540" w:rsidRPr="00DA54EE" w:rsidRDefault="00660CD5" w:rsidP="00660CD5">
      <w:pPr>
        <w:pStyle w:val="Mnormal"/>
        <w:keepNext/>
        <w:jc w:val="center"/>
        <w:rPr>
          <w:rFonts w:cs="Calibri"/>
        </w:rPr>
      </w:pPr>
      <w:r w:rsidRPr="00DA54EE">
        <w:rPr>
          <w:rFonts w:cs="Calibri"/>
          <w:noProof/>
        </w:rPr>
        <w:lastRenderedPageBreak/>
        <w:drawing>
          <wp:inline distT="0" distB="0" distL="0" distR="0" wp14:anchorId="1836FE07" wp14:editId="3B228A24">
            <wp:extent cx="5502910" cy="7177405"/>
            <wp:effectExtent l="0" t="0" r="2540" b="4445"/>
            <wp:docPr id="54" name="Obraz 54" descr="Obraz zawierający obszary Natura 2000 na terenie województwa dolnośląskiego. Na terenie województwa dolnośląskiego znajduje się 9 obszarów specjalnej ochrony ptaków, 88 obszarów specjalnej ochrony siedlisk oraz 2 obszary PLC (granice obszarów ptasich pokrywają się z granicami obszarów siedliskowych). Największym obszarem Natura 2000 są Bory Dolnośląskie położone w części północno-zachodniej (na granicy z województwem lubuskim). W części południowej województwa największą powierzchnię zajmuje obszar PLB020010 Sudety Wałbrzysko-Kamiennogórskie i PLH020037 Pogórze Kaczaws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Obraz zawierający obszary Natura 2000 na terenie województwa dolnośląskiego. Na terenie województwa dolnośląskiego znajduje się 9 obszarów specjalnej ochrony ptaków, 88 obszarów specjalnej ochrony siedlisk oraz 2 obszary PLC (granice obszarów ptasich pokrywają się z granicami obszarów siedliskowych). Największym obszarem Natura 2000 są Bory Dolnośląskie położone w części północno-zachodniej (na granicy z województwem lubuskim). W części południowej województwa największą powierzchnię zajmuje obszar PLB020010 Sudety Wałbrzysko-Kamiennogórskie i PLH020037 Pogórze Kaczawski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02910" cy="7177405"/>
                    </a:xfrm>
                    <a:prstGeom prst="rect">
                      <a:avLst/>
                    </a:prstGeom>
                    <a:noFill/>
                    <a:ln>
                      <a:noFill/>
                    </a:ln>
                  </pic:spPr>
                </pic:pic>
              </a:graphicData>
            </a:graphic>
          </wp:inline>
        </w:drawing>
      </w:r>
    </w:p>
    <w:p w14:paraId="4F0B8421" w14:textId="1144C920" w:rsidR="00386540" w:rsidRPr="00DA54EE" w:rsidRDefault="00386540" w:rsidP="00E5113A">
      <w:pPr>
        <w:pStyle w:val="Legenda"/>
      </w:pPr>
      <w:bookmarkStart w:id="56" w:name="_Toc90145022"/>
      <w:bookmarkStart w:id="57" w:name="_Toc94276944"/>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2</w:t>
      </w:r>
      <w:r w:rsidRPr="00DA54EE">
        <w:rPr>
          <w:noProof/>
        </w:rPr>
        <w:fldChar w:fldCharType="end"/>
      </w:r>
      <w:r w:rsidRPr="00DA54EE">
        <w:t>. Obszary Natura 2000 na terenie województwa dolnośląskiego</w:t>
      </w:r>
      <w:r w:rsidRPr="00685205">
        <w:rPr>
          <w:vertAlign w:val="superscript"/>
        </w:rPr>
        <w:footnoteReference w:id="34"/>
      </w:r>
      <w:bookmarkEnd w:id="56"/>
      <w:bookmarkEnd w:id="57"/>
    </w:p>
    <w:p w14:paraId="07D8B4BE" w14:textId="70F841DC" w:rsidR="00386540" w:rsidRPr="00DA54EE" w:rsidRDefault="00386540" w:rsidP="006F12E0">
      <w:pPr>
        <w:pStyle w:val="Mnormal"/>
        <w:rPr>
          <w:rFonts w:cs="Calibri"/>
        </w:rPr>
      </w:pPr>
      <w:r w:rsidRPr="00DA54EE">
        <w:rPr>
          <w:rFonts w:cs="Calibri"/>
        </w:rPr>
        <w:t xml:space="preserve">Regionalny Dyrektor Ochrony Środowiska we Wrocławiu ustanowił zarządzeniami 45 planów zadań ochronnych dla obszarów Natura 2000, natomiast dla 37 kolejnych obszarów trwają prace nad ich projektami. Obszar specjalnej ochrony siedlisk </w:t>
      </w:r>
      <w:r w:rsidRPr="00DA54EE">
        <w:rPr>
          <w:rFonts w:cs="Calibri"/>
        </w:rPr>
        <w:lastRenderedPageBreak/>
        <w:t>PLH080097 Jelonek Przemkowski posiada ustanowiony plan ochrony w ramach ustanowionego planu ochrony Przemkowskiego Parku Krajobrazowego (Uchwała Nr</w:t>
      </w:r>
      <w:r w:rsidR="0010228D" w:rsidRPr="00DA54EE">
        <w:rPr>
          <w:rFonts w:cs="Calibri"/>
        </w:rPr>
        <w:t> </w:t>
      </w:r>
      <w:r w:rsidRPr="00DA54EE">
        <w:rPr>
          <w:rFonts w:cs="Calibri"/>
        </w:rPr>
        <w:t>XXII/669/16 Sejmiku Województwa Dolnośląskiego z dnia 25 maja 2016 roku)</w:t>
      </w:r>
      <w:r w:rsidRPr="00DA54EE">
        <w:rPr>
          <w:rFonts w:cs="Calibri"/>
          <w:vertAlign w:val="superscript"/>
        </w:rPr>
        <w:footnoteReference w:id="35"/>
      </w:r>
      <w:r w:rsidRPr="00DA54EE">
        <w:rPr>
          <w:rFonts w:cs="Calibri"/>
        </w:rPr>
        <w:t>.</w:t>
      </w:r>
    </w:p>
    <w:p w14:paraId="1F9A8CD4" w14:textId="77777777" w:rsidR="00386540" w:rsidRPr="00DA54EE" w:rsidRDefault="00386540" w:rsidP="004849FB">
      <w:pPr>
        <w:pStyle w:val="Mnormal"/>
        <w:rPr>
          <w:b/>
          <w:i/>
        </w:rPr>
      </w:pPr>
      <w:r w:rsidRPr="00DA54EE">
        <w:t>Korytarze ekologiczne</w:t>
      </w:r>
    </w:p>
    <w:p w14:paraId="07197683" w14:textId="77777777" w:rsidR="00386540" w:rsidRPr="00DA54EE" w:rsidRDefault="00386540" w:rsidP="00386540">
      <w:pPr>
        <w:pStyle w:val="Mnormal"/>
        <w:rPr>
          <w:rFonts w:cs="Calibri"/>
        </w:rPr>
      </w:pPr>
      <w:r w:rsidRPr="00DA54EE">
        <w:rPr>
          <w:rFonts w:cs="Calibri"/>
        </w:rPr>
        <w:t>Przez obszar Dolnego Śląska przebiegają dwa duże korytarze ekologiczne: Południowo-Centralny, tzw. główny, o znaczeniu międzynarodowym oraz Zachodni. Pierwszy z nich biegnie północną częścią województwa, natomiast drugi zatacza okrąg poprzez tereny górskie. Ponadto duże znaczenie mają doliny rzeczne, które dla wielu gatunków zwierząt stanowią naturalne trasy migracji. Największą jest Dolina Odry, której siedliska są w znacznym stopniu objęte ochroną w ramach sieci Natura 2000.</w:t>
      </w:r>
    </w:p>
    <w:p w14:paraId="76E43CBA" w14:textId="77777777" w:rsidR="00386540" w:rsidRPr="00DA54EE" w:rsidRDefault="00386540" w:rsidP="00660CD5">
      <w:pPr>
        <w:pStyle w:val="Mnormal"/>
        <w:keepNext/>
        <w:jc w:val="center"/>
        <w:rPr>
          <w:rFonts w:cs="Calibri"/>
        </w:rPr>
      </w:pPr>
      <w:r w:rsidRPr="00DA54EE">
        <w:rPr>
          <w:rFonts w:cs="Calibri"/>
          <w:noProof/>
        </w:rPr>
        <w:lastRenderedPageBreak/>
        <w:drawing>
          <wp:inline distT="0" distB="0" distL="0" distR="0" wp14:anchorId="64B779AC" wp14:editId="4D6C73D3">
            <wp:extent cx="4905375" cy="5880677"/>
            <wp:effectExtent l="0" t="0" r="0" b="6350"/>
            <wp:docPr id="14" name="Obraz 14" descr="Obraz zawierający korytarze ekologiczne w województwie dolnośląskim. Przez obszar Dolnego Śląska przebiegają dwa korytarze ekologiczne, na północy Południowo-Centralny, na terenach górskich - Zachod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korytarze ekologiczne w województwie dolnośląskim. Przez obszar Dolnego Śląska przebiegają dwa korytarze ekologiczne, na północy Południowo-Centralny, na terenach górskich - Zachodni."/>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08751" cy="5884724"/>
                    </a:xfrm>
                    <a:prstGeom prst="rect">
                      <a:avLst/>
                    </a:prstGeom>
                    <a:noFill/>
                    <a:ln>
                      <a:noFill/>
                    </a:ln>
                  </pic:spPr>
                </pic:pic>
              </a:graphicData>
            </a:graphic>
          </wp:inline>
        </w:drawing>
      </w:r>
    </w:p>
    <w:p w14:paraId="2CFAB42B" w14:textId="4367CCBC" w:rsidR="00386540" w:rsidRPr="00DA54EE" w:rsidRDefault="00386540" w:rsidP="00E5113A">
      <w:pPr>
        <w:pStyle w:val="Legenda"/>
      </w:pPr>
      <w:bookmarkStart w:id="58" w:name="_Toc90145023"/>
      <w:bookmarkStart w:id="59" w:name="_Toc94276945"/>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3</w:t>
      </w:r>
      <w:r w:rsidRPr="00DA54EE">
        <w:rPr>
          <w:noProof/>
        </w:rPr>
        <w:fldChar w:fldCharType="end"/>
      </w:r>
      <w:r w:rsidRPr="00DA54EE">
        <w:t>. Korytarze ekologiczne w województwie dolnośląskim</w:t>
      </w:r>
      <w:r w:rsidRPr="00685205">
        <w:rPr>
          <w:vertAlign w:val="superscript"/>
        </w:rPr>
        <w:footnoteReference w:id="36"/>
      </w:r>
      <w:bookmarkEnd w:id="58"/>
      <w:bookmarkEnd w:id="59"/>
    </w:p>
    <w:p w14:paraId="28DE8E32" w14:textId="77777777" w:rsidR="00386540" w:rsidRPr="00DA54EE" w:rsidRDefault="00386540" w:rsidP="004849FB">
      <w:pPr>
        <w:pStyle w:val="Mnormal"/>
      </w:pPr>
      <w:r w:rsidRPr="00DA54EE">
        <w:t>Flora i fauna</w:t>
      </w:r>
    </w:p>
    <w:p w14:paraId="7D01CCF5" w14:textId="77777777" w:rsidR="00386540" w:rsidRPr="00DA54EE" w:rsidRDefault="00386540" w:rsidP="00386540">
      <w:pPr>
        <w:pStyle w:val="Mnormal"/>
        <w:rPr>
          <w:rFonts w:cs="Calibri"/>
        </w:rPr>
      </w:pPr>
      <w:r w:rsidRPr="00DA54EE">
        <w:rPr>
          <w:rFonts w:cs="Calibri"/>
        </w:rPr>
        <w:t>Województwo dolnośląskie stanowi istotny region w Polsce pod względem występowania chronionych gatunków roślin i zwierząt, a także cennych siedlisk przyrodniczych.</w:t>
      </w:r>
    </w:p>
    <w:p w14:paraId="4920C711" w14:textId="77777777" w:rsidR="00386540" w:rsidRPr="00DA54EE" w:rsidRDefault="00386540" w:rsidP="00386540">
      <w:pPr>
        <w:pStyle w:val="Mnormal"/>
        <w:rPr>
          <w:rFonts w:cs="Calibri"/>
        </w:rPr>
      </w:pPr>
      <w:r w:rsidRPr="00DA54EE">
        <w:rPr>
          <w:rFonts w:cs="Calibri"/>
        </w:rPr>
        <w:t>Należą do nich, m.in.:</w:t>
      </w:r>
    </w:p>
    <w:p w14:paraId="0981BEF5" w14:textId="77777777" w:rsidR="00386540" w:rsidRPr="00DA54EE" w:rsidRDefault="00386540" w:rsidP="00BF43E9">
      <w:pPr>
        <w:pStyle w:val="Mwypkt"/>
        <w:rPr>
          <w:rFonts w:cs="Calibri"/>
        </w:rPr>
      </w:pPr>
      <w:r w:rsidRPr="00DA54EE">
        <w:rPr>
          <w:rFonts w:cs="Calibri"/>
        </w:rPr>
        <w:t>gatunki fauny i flory: biedrzeniec mniejszy skalny (</w:t>
      </w:r>
      <w:proofErr w:type="spellStart"/>
      <w:r w:rsidRPr="00DA54EE">
        <w:rPr>
          <w:rFonts w:cs="Calibri"/>
        </w:rPr>
        <w:t>Pimpinella</w:t>
      </w:r>
      <w:proofErr w:type="spellEnd"/>
      <w:r w:rsidRPr="00DA54EE">
        <w:rPr>
          <w:rFonts w:cs="Calibri"/>
        </w:rPr>
        <w:t xml:space="preserve"> </w:t>
      </w:r>
      <w:proofErr w:type="spellStart"/>
      <w:r w:rsidRPr="00DA54EE">
        <w:rPr>
          <w:rFonts w:cs="Calibri"/>
        </w:rPr>
        <w:t>saxifraga</w:t>
      </w:r>
      <w:proofErr w:type="spellEnd"/>
      <w:r w:rsidRPr="00DA54EE">
        <w:rPr>
          <w:rFonts w:cs="Calibri"/>
        </w:rPr>
        <w:t xml:space="preserve"> </w:t>
      </w:r>
      <w:proofErr w:type="spellStart"/>
      <w:r w:rsidRPr="00DA54EE">
        <w:rPr>
          <w:rFonts w:cs="Calibri"/>
        </w:rPr>
        <w:t>ssp</w:t>
      </w:r>
      <w:proofErr w:type="spellEnd"/>
      <w:r w:rsidRPr="00DA54EE">
        <w:rPr>
          <w:rFonts w:cs="Calibri"/>
        </w:rPr>
        <w:t xml:space="preserve">. </w:t>
      </w:r>
      <w:proofErr w:type="spellStart"/>
      <w:r w:rsidRPr="00DA54EE">
        <w:rPr>
          <w:rFonts w:cs="Calibri"/>
        </w:rPr>
        <w:t>Rupestris</w:t>
      </w:r>
      <w:proofErr w:type="spellEnd"/>
      <w:r w:rsidRPr="00DA54EE">
        <w:rPr>
          <w:rFonts w:cs="Calibri"/>
        </w:rPr>
        <w:t>), który jest podgatunkiem biedrzeńca mniejszego; dzwonek karkonoski, gnidosz sudecki (</w:t>
      </w:r>
      <w:proofErr w:type="spellStart"/>
      <w:r w:rsidRPr="00DA54EE">
        <w:rPr>
          <w:rFonts w:cs="Calibri"/>
        </w:rPr>
        <w:t>Pedicularis</w:t>
      </w:r>
      <w:proofErr w:type="spellEnd"/>
      <w:r w:rsidRPr="00DA54EE">
        <w:rPr>
          <w:rFonts w:cs="Calibri"/>
        </w:rPr>
        <w:t xml:space="preserve"> </w:t>
      </w:r>
      <w:proofErr w:type="spellStart"/>
      <w:r w:rsidRPr="00DA54EE">
        <w:rPr>
          <w:rFonts w:cs="Calibri"/>
        </w:rPr>
        <w:t>sudetica</w:t>
      </w:r>
      <w:proofErr w:type="spellEnd"/>
      <w:r w:rsidRPr="00DA54EE">
        <w:rPr>
          <w:rFonts w:cs="Calibri"/>
        </w:rPr>
        <w:t>), jarząb sudecki (</w:t>
      </w:r>
      <w:proofErr w:type="spellStart"/>
      <w:r w:rsidRPr="00DA54EE">
        <w:rPr>
          <w:rFonts w:cs="Calibri"/>
        </w:rPr>
        <w:t>Sorbus</w:t>
      </w:r>
      <w:proofErr w:type="spellEnd"/>
      <w:r w:rsidRPr="00DA54EE">
        <w:rPr>
          <w:rFonts w:cs="Calibri"/>
        </w:rPr>
        <w:t xml:space="preserve"> </w:t>
      </w:r>
      <w:proofErr w:type="spellStart"/>
      <w:r w:rsidRPr="00DA54EE">
        <w:rPr>
          <w:rFonts w:cs="Calibri"/>
        </w:rPr>
        <w:lastRenderedPageBreak/>
        <w:t>sudetica</w:t>
      </w:r>
      <w:proofErr w:type="spellEnd"/>
      <w:r w:rsidRPr="00DA54EE">
        <w:rPr>
          <w:rFonts w:cs="Calibri"/>
        </w:rPr>
        <w:t>), skalnica darniowa bazaltowa (</w:t>
      </w:r>
      <w:proofErr w:type="spellStart"/>
      <w:r w:rsidRPr="00DA54EE">
        <w:rPr>
          <w:rFonts w:cs="Calibri"/>
        </w:rPr>
        <w:t>Saxifraga</w:t>
      </w:r>
      <w:proofErr w:type="spellEnd"/>
      <w:r w:rsidRPr="00DA54EE">
        <w:rPr>
          <w:rFonts w:cs="Calibri"/>
        </w:rPr>
        <w:t xml:space="preserve"> </w:t>
      </w:r>
      <w:proofErr w:type="spellStart"/>
      <w:r w:rsidRPr="00DA54EE">
        <w:rPr>
          <w:rFonts w:cs="Calibri"/>
        </w:rPr>
        <w:t>moschata</w:t>
      </w:r>
      <w:proofErr w:type="spellEnd"/>
      <w:r w:rsidRPr="00DA54EE">
        <w:rPr>
          <w:rFonts w:cs="Calibri"/>
        </w:rPr>
        <w:t xml:space="preserve"> </w:t>
      </w:r>
      <w:proofErr w:type="spellStart"/>
      <w:r w:rsidRPr="00DA54EE">
        <w:rPr>
          <w:rFonts w:cs="Calibri"/>
        </w:rPr>
        <w:t>subsp</w:t>
      </w:r>
      <w:proofErr w:type="spellEnd"/>
      <w:r w:rsidRPr="00DA54EE">
        <w:rPr>
          <w:rFonts w:cs="Calibri"/>
        </w:rPr>
        <w:t xml:space="preserve">. </w:t>
      </w:r>
      <w:proofErr w:type="spellStart"/>
      <w:r w:rsidRPr="00DA54EE">
        <w:rPr>
          <w:rFonts w:cs="Calibri"/>
        </w:rPr>
        <w:t>bazaltica</w:t>
      </w:r>
      <w:proofErr w:type="spellEnd"/>
      <w:r w:rsidRPr="00DA54EE">
        <w:rPr>
          <w:rFonts w:cs="Calibri"/>
        </w:rPr>
        <w:t xml:space="preserve">), a także </w:t>
      </w:r>
      <w:proofErr w:type="spellStart"/>
      <w:r w:rsidRPr="00DA54EE">
        <w:rPr>
          <w:rFonts w:cs="Calibri"/>
        </w:rPr>
        <w:t>goryczuszka</w:t>
      </w:r>
      <w:proofErr w:type="spellEnd"/>
      <w:r w:rsidRPr="00DA54EE">
        <w:rPr>
          <w:rFonts w:cs="Calibri"/>
        </w:rPr>
        <w:t xml:space="preserve"> czeska (</w:t>
      </w:r>
      <w:proofErr w:type="spellStart"/>
      <w:r w:rsidRPr="00DA54EE">
        <w:rPr>
          <w:rFonts w:cs="Calibri"/>
        </w:rPr>
        <w:t>Gentianella</w:t>
      </w:r>
      <w:proofErr w:type="spellEnd"/>
      <w:r w:rsidRPr="00DA54EE">
        <w:rPr>
          <w:rFonts w:cs="Calibri"/>
        </w:rPr>
        <w:t xml:space="preserve"> </w:t>
      </w:r>
      <w:proofErr w:type="spellStart"/>
      <w:r w:rsidRPr="00DA54EE">
        <w:rPr>
          <w:rFonts w:cs="Calibri"/>
        </w:rPr>
        <w:t>bohemica</w:t>
      </w:r>
      <w:proofErr w:type="spellEnd"/>
      <w:r w:rsidRPr="00DA54EE">
        <w:rPr>
          <w:rFonts w:cs="Calibri"/>
        </w:rPr>
        <w:t xml:space="preserve">), </w:t>
      </w:r>
      <w:proofErr w:type="spellStart"/>
      <w:r w:rsidRPr="00DA54EE">
        <w:rPr>
          <w:rFonts w:cs="Calibri"/>
        </w:rPr>
        <w:t>włosocień</w:t>
      </w:r>
      <w:proofErr w:type="spellEnd"/>
      <w:r w:rsidRPr="00DA54EE">
        <w:rPr>
          <w:rFonts w:cs="Calibri"/>
        </w:rPr>
        <w:t xml:space="preserve"> delikatny (</w:t>
      </w:r>
      <w:proofErr w:type="spellStart"/>
      <w:r w:rsidRPr="00DA54EE">
        <w:rPr>
          <w:rFonts w:cs="Calibri"/>
        </w:rPr>
        <w:t>Trichoma</w:t>
      </w:r>
      <w:proofErr w:type="spellEnd"/>
      <w:r w:rsidRPr="00DA54EE">
        <w:rPr>
          <w:rFonts w:cs="Calibri"/>
        </w:rPr>
        <w:t xml:space="preserve"> </w:t>
      </w:r>
      <w:proofErr w:type="spellStart"/>
      <w:r w:rsidRPr="00DA54EE">
        <w:rPr>
          <w:rFonts w:cs="Calibri"/>
        </w:rPr>
        <w:t>nesspecjosum</w:t>
      </w:r>
      <w:proofErr w:type="spellEnd"/>
      <w:r w:rsidRPr="00DA54EE">
        <w:rPr>
          <w:rFonts w:cs="Calibri"/>
        </w:rPr>
        <w:t xml:space="preserve">), </w:t>
      </w:r>
      <w:proofErr w:type="spellStart"/>
      <w:r w:rsidRPr="00DA54EE">
        <w:rPr>
          <w:rFonts w:cs="Calibri"/>
        </w:rPr>
        <w:t>koleantus</w:t>
      </w:r>
      <w:proofErr w:type="spellEnd"/>
      <w:r w:rsidRPr="00DA54EE">
        <w:rPr>
          <w:rFonts w:cs="Calibri"/>
        </w:rPr>
        <w:t xml:space="preserve"> delikatny (</w:t>
      </w:r>
      <w:proofErr w:type="spellStart"/>
      <w:r w:rsidRPr="00DA54EE">
        <w:rPr>
          <w:rFonts w:cs="Calibri"/>
        </w:rPr>
        <w:t>Coleanthus</w:t>
      </w:r>
      <w:proofErr w:type="spellEnd"/>
      <w:r w:rsidRPr="00DA54EE">
        <w:rPr>
          <w:rFonts w:cs="Calibri"/>
        </w:rPr>
        <w:t xml:space="preserve"> </w:t>
      </w:r>
      <w:proofErr w:type="spellStart"/>
      <w:r w:rsidRPr="00DA54EE">
        <w:rPr>
          <w:rFonts w:cs="Calibri"/>
        </w:rPr>
        <w:t>subtilis</w:t>
      </w:r>
      <w:proofErr w:type="spellEnd"/>
      <w:r w:rsidRPr="00DA54EE">
        <w:rPr>
          <w:rFonts w:cs="Calibri"/>
        </w:rPr>
        <w:t>), zanokcica serpentynowa (</w:t>
      </w:r>
      <w:proofErr w:type="spellStart"/>
      <w:r w:rsidRPr="00DA54EE">
        <w:rPr>
          <w:rFonts w:cs="Calibri"/>
        </w:rPr>
        <w:t>Asplenium</w:t>
      </w:r>
      <w:proofErr w:type="spellEnd"/>
      <w:r w:rsidRPr="00DA54EE">
        <w:rPr>
          <w:rFonts w:cs="Calibri"/>
        </w:rPr>
        <w:t xml:space="preserve"> </w:t>
      </w:r>
      <w:proofErr w:type="spellStart"/>
      <w:r w:rsidRPr="00DA54EE">
        <w:rPr>
          <w:rFonts w:cs="Calibri"/>
        </w:rPr>
        <w:t>adulterinum</w:t>
      </w:r>
      <w:proofErr w:type="spellEnd"/>
      <w:r w:rsidRPr="00DA54EE">
        <w:rPr>
          <w:rFonts w:cs="Calibri"/>
        </w:rPr>
        <w:t>), zanokcica klinowata (</w:t>
      </w:r>
      <w:proofErr w:type="spellStart"/>
      <w:r w:rsidRPr="00DA54EE">
        <w:rPr>
          <w:rFonts w:cs="Calibri"/>
        </w:rPr>
        <w:t>Asplenium</w:t>
      </w:r>
      <w:proofErr w:type="spellEnd"/>
      <w:r w:rsidRPr="00DA54EE">
        <w:rPr>
          <w:rFonts w:cs="Calibri"/>
        </w:rPr>
        <w:t xml:space="preserve"> </w:t>
      </w:r>
      <w:proofErr w:type="spellStart"/>
      <w:r w:rsidRPr="00DA54EE">
        <w:rPr>
          <w:rFonts w:cs="Calibri"/>
        </w:rPr>
        <w:t>cuneifolium</w:t>
      </w:r>
      <w:proofErr w:type="spellEnd"/>
      <w:r w:rsidRPr="00DA54EE">
        <w:rPr>
          <w:rFonts w:cs="Calibri"/>
        </w:rPr>
        <w:t>) oraz niepylak apollo (</w:t>
      </w:r>
      <w:proofErr w:type="spellStart"/>
      <w:r w:rsidRPr="00DA54EE">
        <w:rPr>
          <w:rFonts w:cs="Calibri"/>
        </w:rPr>
        <w:t>Parnassius</w:t>
      </w:r>
      <w:proofErr w:type="spellEnd"/>
      <w:r w:rsidRPr="00DA54EE">
        <w:rPr>
          <w:rFonts w:cs="Calibri"/>
        </w:rPr>
        <w:t xml:space="preserve"> apollo).</w:t>
      </w:r>
    </w:p>
    <w:p w14:paraId="51876012" w14:textId="77777777" w:rsidR="00386540" w:rsidRPr="00DA54EE" w:rsidRDefault="00386540" w:rsidP="00BF43E9">
      <w:pPr>
        <w:pStyle w:val="Mwypkt"/>
        <w:rPr>
          <w:rFonts w:cs="Calibri"/>
          <w:color w:val="444141"/>
          <w:shd w:val="clear" w:color="auto" w:fill="FFFFFF"/>
        </w:rPr>
      </w:pPr>
      <w:r w:rsidRPr="00DA54EE">
        <w:rPr>
          <w:rFonts w:cs="Calibri"/>
        </w:rPr>
        <w:t xml:space="preserve">siedliska: (1) </w:t>
      </w:r>
      <w:r w:rsidRPr="00DA54EE">
        <w:rPr>
          <w:rStyle w:val="Pogrubienie"/>
          <w:rFonts w:cs="Calibri"/>
          <w:b w:val="0"/>
          <w:bCs w:val="0"/>
          <w:shd w:val="clear" w:color="auto" w:fill="FFFFFF"/>
        </w:rPr>
        <w:t>Ściany skalne i urwiska krzemianowe ze zbiorowiskami z </w:t>
      </w:r>
      <w:proofErr w:type="spellStart"/>
      <w:r w:rsidRPr="00DA54EE">
        <w:rPr>
          <w:rStyle w:val="Pogrubienie"/>
          <w:rFonts w:cs="Calibri"/>
          <w:b w:val="0"/>
          <w:bCs w:val="0"/>
          <w:shd w:val="clear" w:color="auto" w:fill="FFFFFF"/>
        </w:rPr>
        <w:t>Androsacion</w:t>
      </w:r>
      <w:proofErr w:type="spellEnd"/>
      <w:r w:rsidRPr="00DA54EE">
        <w:rPr>
          <w:rStyle w:val="Pogrubienie"/>
          <w:rFonts w:cs="Calibri"/>
          <w:b w:val="0"/>
          <w:bCs w:val="0"/>
          <w:shd w:val="clear" w:color="auto" w:fill="FFFFFF"/>
        </w:rPr>
        <w:t xml:space="preserve"> </w:t>
      </w:r>
      <w:proofErr w:type="spellStart"/>
      <w:r w:rsidRPr="00DA54EE">
        <w:rPr>
          <w:rStyle w:val="Pogrubienie"/>
          <w:rFonts w:cs="Calibri"/>
          <w:b w:val="0"/>
          <w:bCs w:val="0"/>
          <w:shd w:val="clear" w:color="auto" w:fill="FFFFFF"/>
        </w:rPr>
        <w:t>vandelii</w:t>
      </w:r>
      <w:proofErr w:type="spellEnd"/>
      <w:r w:rsidRPr="00DA54EE">
        <w:rPr>
          <w:rFonts w:cs="Calibri"/>
          <w:vertAlign w:val="superscript"/>
        </w:rPr>
        <w:footnoteReference w:id="37"/>
      </w:r>
      <w:r w:rsidRPr="00DA54EE">
        <w:rPr>
          <w:rStyle w:val="Uwydatnienie"/>
          <w:rFonts w:cs="Calibri"/>
          <w:i w:val="0"/>
          <w:iCs w:val="0"/>
          <w:color w:val="444141"/>
          <w:shd w:val="clear" w:color="auto" w:fill="FFFFFF"/>
        </w:rPr>
        <w:t xml:space="preserve">. </w:t>
      </w:r>
      <w:r w:rsidRPr="00DA54EE">
        <w:rPr>
          <w:rFonts w:cs="Calibri"/>
        </w:rPr>
        <w:t xml:space="preserve">Siedliska skał i urwisk krzemianowych z roślinnością </w:t>
      </w:r>
      <w:proofErr w:type="spellStart"/>
      <w:r w:rsidRPr="00DA54EE">
        <w:rPr>
          <w:rFonts w:cs="Calibri"/>
        </w:rPr>
        <w:t>smofityczną</w:t>
      </w:r>
      <w:proofErr w:type="spellEnd"/>
      <w:r w:rsidRPr="00DA54EE">
        <w:rPr>
          <w:rFonts w:cs="Calibri"/>
        </w:rPr>
        <w:t>, zdominowane są przez różne gatunki paproci – przede wszystkim z rodzaju zanokcica (</w:t>
      </w:r>
      <w:proofErr w:type="spellStart"/>
      <w:r w:rsidRPr="00DA54EE">
        <w:rPr>
          <w:rFonts w:cs="Calibri"/>
        </w:rPr>
        <w:t>Asplenium</w:t>
      </w:r>
      <w:proofErr w:type="spellEnd"/>
      <w:r w:rsidRPr="00DA54EE">
        <w:rPr>
          <w:rFonts w:cs="Calibri"/>
        </w:rPr>
        <w:t xml:space="preserve"> sp.), a w niektórych postaciach przez </w:t>
      </w:r>
      <w:proofErr w:type="spellStart"/>
      <w:r w:rsidRPr="00DA54EE">
        <w:rPr>
          <w:rFonts w:cs="Calibri"/>
        </w:rPr>
        <w:t>paprotnicę</w:t>
      </w:r>
      <w:proofErr w:type="spellEnd"/>
      <w:r w:rsidRPr="00DA54EE">
        <w:rPr>
          <w:rFonts w:cs="Calibri"/>
        </w:rPr>
        <w:t xml:space="preserve"> kruchą (</w:t>
      </w:r>
      <w:proofErr w:type="spellStart"/>
      <w:r w:rsidRPr="00DA54EE">
        <w:rPr>
          <w:rFonts w:cs="Calibri"/>
        </w:rPr>
        <w:t>Cystopteris</w:t>
      </w:r>
      <w:proofErr w:type="spellEnd"/>
      <w:r w:rsidRPr="00DA54EE">
        <w:rPr>
          <w:rFonts w:cs="Calibri"/>
        </w:rPr>
        <w:t xml:space="preserve"> </w:t>
      </w:r>
      <w:proofErr w:type="spellStart"/>
      <w:r w:rsidRPr="00DA54EE">
        <w:rPr>
          <w:rFonts w:cs="Calibri"/>
        </w:rPr>
        <w:t>fragilis</w:t>
      </w:r>
      <w:proofErr w:type="spellEnd"/>
      <w:r w:rsidRPr="00DA54EE">
        <w:rPr>
          <w:rFonts w:cs="Calibri"/>
        </w:rPr>
        <w:t>), paprotkę pospolitą (</w:t>
      </w:r>
      <w:proofErr w:type="spellStart"/>
      <w:r w:rsidRPr="00DA54EE">
        <w:rPr>
          <w:rFonts w:cs="Calibri"/>
        </w:rPr>
        <w:t>Polypodium</w:t>
      </w:r>
      <w:proofErr w:type="spellEnd"/>
      <w:r w:rsidRPr="00DA54EE">
        <w:rPr>
          <w:rFonts w:cs="Calibri"/>
        </w:rPr>
        <w:t xml:space="preserve"> </w:t>
      </w:r>
      <w:proofErr w:type="spellStart"/>
      <w:r w:rsidRPr="00DA54EE">
        <w:rPr>
          <w:rFonts w:cs="Calibri"/>
        </w:rPr>
        <w:t>vulgare</w:t>
      </w:r>
      <w:proofErr w:type="spellEnd"/>
      <w:r w:rsidRPr="00DA54EE">
        <w:rPr>
          <w:rFonts w:cs="Calibri"/>
        </w:rPr>
        <w:t xml:space="preserve">) lub </w:t>
      </w:r>
      <w:proofErr w:type="spellStart"/>
      <w:r w:rsidRPr="00DA54EE">
        <w:rPr>
          <w:rFonts w:cs="Calibri"/>
        </w:rPr>
        <w:t>włosocień</w:t>
      </w:r>
      <w:proofErr w:type="spellEnd"/>
      <w:r w:rsidRPr="00DA54EE">
        <w:rPr>
          <w:rFonts w:cs="Calibri"/>
        </w:rPr>
        <w:t xml:space="preserve"> delikatny (</w:t>
      </w:r>
      <w:proofErr w:type="spellStart"/>
      <w:r w:rsidRPr="00DA54EE">
        <w:rPr>
          <w:rFonts w:cs="Calibri"/>
        </w:rPr>
        <w:t>Trichomanes</w:t>
      </w:r>
      <w:proofErr w:type="spellEnd"/>
      <w:r w:rsidRPr="00DA54EE">
        <w:rPr>
          <w:rFonts w:cs="Calibri"/>
        </w:rPr>
        <w:t xml:space="preserve"> </w:t>
      </w:r>
      <w:proofErr w:type="spellStart"/>
      <w:r w:rsidRPr="00DA54EE">
        <w:rPr>
          <w:rFonts w:cs="Calibri"/>
        </w:rPr>
        <w:t>speciosum</w:t>
      </w:r>
      <w:proofErr w:type="spellEnd"/>
      <w:r w:rsidRPr="00DA54EE">
        <w:rPr>
          <w:rFonts w:cs="Calibri"/>
        </w:rPr>
        <w:t>). Często towarzyszą im gatunki naskalnych muraw, takie jak rozchodnik wielki (</w:t>
      </w:r>
      <w:proofErr w:type="spellStart"/>
      <w:r w:rsidRPr="00DA54EE">
        <w:rPr>
          <w:rFonts w:cs="Calibri"/>
        </w:rPr>
        <w:t>Sedum</w:t>
      </w:r>
      <w:proofErr w:type="spellEnd"/>
      <w:r w:rsidRPr="00DA54EE">
        <w:rPr>
          <w:rFonts w:cs="Calibri"/>
        </w:rPr>
        <w:t xml:space="preserve"> maximum), kostrzewa blada (</w:t>
      </w:r>
      <w:proofErr w:type="spellStart"/>
      <w:r w:rsidRPr="00DA54EE">
        <w:rPr>
          <w:rFonts w:cs="Calibri"/>
        </w:rPr>
        <w:t>Festuca</w:t>
      </w:r>
      <w:proofErr w:type="spellEnd"/>
      <w:r w:rsidRPr="00DA54EE">
        <w:rPr>
          <w:rFonts w:cs="Calibri"/>
        </w:rPr>
        <w:t xml:space="preserve"> </w:t>
      </w:r>
      <w:proofErr w:type="spellStart"/>
      <w:r w:rsidRPr="00DA54EE">
        <w:rPr>
          <w:rFonts w:cs="Calibri"/>
        </w:rPr>
        <w:t>pallens</w:t>
      </w:r>
      <w:proofErr w:type="spellEnd"/>
      <w:r w:rsidRPr="00DA54EE">
        <w:rPr>
          <w:rFonts w:cs="Calibri"/>
        </w:rPr>
        <w:t>), jastrzębiec blady (</w:t>
      </w:r>
      <w:proofErr w:type="spellStart"/>
      <w:r w:rsidRPr="00DA54EE">
        <w:rPr>
          <w:rFonts w:cs="Calibri"/>
        </w:rPr>
        <w:t>Hieracium</w:t>
      </w:r>
      <w:proofErr w:type="spellEnd"/>
      <w:r w:rsidRPr="00DA54EE">
        <w:rPr>
          <w:rFonts w:cs="Calibri"/>
        </w:rPr>
        <w:t xml:space="preserve"> </w:t>
      </w:r>
      <w:proofErr w:type="spellStart"/>
      <w:r w:rsidRPr="00DA54EE">
        <w:rPr>
          <w:rFonts w:cs="Calibri"/>
        </w:rPr>
        <w:t>schmidtii</w:t>
      </w:r>
      <w:proofErr w:type="spellEnd"/>
      <w:r w:rsidRPr="00DA54EE">
        <w:rPr>
          <w:rFonts w:cs="Calibri"/>
        </w:rPr>
        <w:t>) czy dzwonek okrągłolistny (</w:t>
      </w:r>
      <w:proofErr w:type="spellStart"/>
      <w:r w:rsidRPr="00DA54EE">
        <w:rPr>
          <w:rFonts w:cs="Calibri"/>
        </w:rPr>
        <w:t>Campanula</w:t>
      </w:r>
      <w:proofErr w:type="spellEnd"/>
      <w:r w:rsidRPr="00DA54EE">
        <w:rPr>
          <w:rFonts w:cs="Calibri"/>
        </w:rPr>
        <w:t xml:space="preserve"> </w:t>
      </w:r>
      <w:proofErr w:type="spellStart"/>
      <w:r w:rsidRPr="00DA54EE">
        <w:rPr>
          <w:rFonts w:cs="Calibri"/>
        </w:rPr>
        <w:t>rotundifolia</w:t>
      </w:r>
      <w:proofErr w:type="spellEnd"/>
      <w:r w:rsidRPr="00DA54EE">
        <w:rPr>
          <w:rFonts w:cs="Calibri"/>
        </w:rPr>
        <w:t xml:space="preserve">); </w:t>
      </w:r>
      <w:r w:rsidRPr="00DA54EE">
        <w:rPr>
          <w:rFonts w:cs="Calibri"/>
          <w:szCs w:val="18"/>
        </w:rPr>
        <w:t>oraz (2) brzegi lub osuszane dna zbiorników wodnych ze zbiorowiskami z </w:t>
      </w:r>
      <w:proofErr w:type="spellStart"/>
      <w:r w:rsidRPr="00DA54EE">
        <w:rPr>
          <w:rFonts w:cs="Calibri"/>
          <w:szCs w:val="18"/>
        </w:rPr>
        <w:t>Littorelletea</w:t>
      </w:r>
      <w:proofErr w:type="spellEnd"/>
      <w:r w:rsidRPr="00DA54EE">
        <w:rPr>
          <w:rFonts w:cs="Calibri"/>
          <w:szCs w:val="18"/>
        </w:rPr>
        <w:t xml:space="preserve">, </w:t>
      </w:r>
      <w:proofErr w:type="spellStart"/>
      <w:r w:rsidRPr="00DA54EE">
        <w:rPr>
          <w:rFonts w:cs="Calibri"/>
          <w:szCs w:val="18"/>
        </w:rPr>
        <w:t>Isoeto-Nanojuncetea</w:t>
      </w:r>
      <w:proofErr w:type="spellEnd"/>
      <w:r w:rsidRPr="00DA54EE">
        <w:rPr>
          <w:rFonts w:cs="Calibri"/>
          <w:vertAlign w:val="superscript"/>
        </w:rPr>
        <w:footnoteReference w:id="38"/>
      </w:r>
      <w:r w:rsidRPr="00DA54EE">
        <w:rPr>
          <w:rFonts w:cs="Calibri"/>
        </w:rPr>
        <w:t>. Zbiorowiska charakteryzują się prostą, jednowarstwową budową oraz (często) małą powierzchnią płatów i dużym udziałem mszaków. Warunkiem rozwoju tego siedliska jest okresowe osuszanie i zalewanie podłoża, którym jest najczęściej piasek. Zbiorowiska roślinne rozwijają się na siedliskach tego typu są albo krótkotrwale zbudowane głównie z terofitów (rośliny o jednorocznym cyklu rozwoju), albo są to drobne byliny ziemnowodne, tworzące niskie, najczęściej zwarte murawy w płytkich oligotroficznych zbiornikach wodnych. Gatunki charakterystyczne dla tego siedliska to między innymi sit drobny (</w:t>
      </w:r>
      <w:proofErr w:type="spellStart"/>
      <w:r w:rsidRPr="00DA54EE">
        <w:rPr>
          <w:rFonts w:cs="Calibri"/>
        </w:rPr>
        <w:t>Juncus</w:t>
      </w:r>
      <w:proofErr w:type="spellEnd"/>
      <w:r w:rsidRPr="00DA54EE">
        <w:rPr>
          <w:rFonts w:cs="Calibri"/>
        </w:rPr>
        <w:t xml:space="preserve"> </w:t>
      </w:r>
      <w:proofErr w:type="spellStart"/>
      <w:r w:rsidRPr="00DA54EE">
        <w:rPr>
          <w:rFonts w:cs="Calibri"/>
        </w:rPr>
        <w:t>bulbosus</w:t>
      </w:r>
      <w:proofErr w:type="spellEnd"/>
      <w:r w:rsidRPr="00DA54EE">
        <w:rPr>
          <w:rFonts w:cs="Calibri"/>
        </w:rPr>
        <w:t>), jaskier leżący (</w:t>
      </w:r>
      <w:proofErr w:type="spellStart"/>
      <w:r w:rsidRPr="00DA54EE">
        <w:rPr>
          <w:rFonts w:cs="Calibri"/>
        </w:rPr>
        <w:t>Ranunculus</w:t>
      </w:r>
      <w:proofErr w:type="spellEnd"/>
      <w:r w:rsidRPr="00DA54EE">
        <w:rPr>
          <w:rFonts w:cs="Calibri"/>
        </w:rPr>
        <w:t xml:space="preserve"> </w:t>
      </w:r>
      <w:proofErr w:type="spellStart"/>
      <w:r w:rsidRPr="00DA54EE">
        <w:rPr>
          <w:rFonts w:cs="Calibri"/>
        </w:rPr>
        <w:t>reptans</w:t>
      </w:r>
      <w:proofErr w:type="spellEnd"/>
      <w:r w:rsidRPr="00DA54EE">
        <w:rPr>
          <w:rFonts w:cs="Calibri"/>
        </w:rPr>
        <w:t xml:space="preserve">), gałuszka </w:t>
      </w:r>
      <w:proofErr w:type="spellStart"/>
      <w:r w:rsidRPr="00DA54EE">
        <w:rPr>
          <w:rFonts w:cs="Calibri"/>
        </w:rPr>
        <w:t>kulecznica</w:t>
      </w:r>
      <w:proofErr w:type="spellEnd"/>
      <w:r w:rsidRPr="00DA54EE">
        <w:rPr>
          <w:rFonts w:cs="Calibri"/>
        </w:rPr>
        <w:t xml:space="preserve"> (</w:t>
      </w:r>
      <w:proofErr w:type="spellStart"/>
      <w:r w:rsidRPr="00DA54EE">
        <w:rPr>
          <w:rFonts w:cs="Calibri"/>
        </w:rPr>
        <w:t>Pilularia</w:t>
      </w:r>
      <w:proofErr w:type="spellEnd"/>
      <w:r w:rsidRPr="00DA54EE">
        <w:rPr>
          <w:rFonts w:cs="Calibri"/>
        </w:rPr>
        <w:t xml:space="preserve"> </w:t>
      </w:r>
      <w:proofErr w:type="spellStart"/>
      <w:r w:rsidRPr="00DA54EE">
        <w:rPr>
          <w:rFonts w:cs="Calibri"/>
        </w:rPr>
        <w:t>globulifera</w:t>
      </w:r>
      <w:proofErr w:type="spellEnd"/>
      <w:r w:rsidRPr="00DA54EE">
        <w:rPr>
          <w:rFonts w:cs="Calibri"/>
        </w:rPr>
        <w:t>), namulnik brzegowy (</w:t>
      </w:r>
      <w:proofErr w:type="spellStart"/>
      <w:r w:rsidRPr="00DA54EE">
        <w:rPr>
          <w:rFonts w:cs="Calibri"/>
        </w:rPr>
        <w:t>Limosella</w:t>
      </w:r>
      <w:proofErr w:type="spellEnd"/>
      <w:r w:rsidRPr="00DA54EE">
        <w:rPr>
          <w:rFonts w:cs="Calibri"/>
        </w:rPr>
        <w:t xml:space="preserve"> </w:t>
      </w:r>
      <w:proofErr w:type="spellStart"/>
      <w:r w:rsidRPr="00DA54EE">
        <w:rPr>
          <w:rFonts w:cs="Calibri"/>
        </w:rPr>
        <w:t>aquatica</w:t>
      </w:r>
      <w:proofErr w:type="spellEnd"/>
      <w:r w:rsidRPr="00DA54EE">
        <w:rPr>
          <w:rFonts w:cs="Calibri"/>
        </w:rPr>
        <w:t>), cibora brunatna (</w:t>
      </w:r>
      <w:proofErr w:type="spellStart"/>
      <w:r w:rsidRPr="00DA54EE">
        <w:rPr>
          <w:rFonts w:cs="Calibri"/>
        </w:rPr>
        <w:t>Cyperus</w:t>
      </w:r>
      <w:proofErr w:type="spellEnd"/>
      <w:r w:rsidRPr="00DA54EE">
        <w:rPr>
          <w:rFonts w:cs="Calibri"/>
        </w:rPr>
        <w:t xml:space="preserve"> </w:t>
      </w:r>
      <w:proofErr w:type="spellStart"/>
      <w:r w:rsidRPr="00DA54EE">
        <w:rPr>
          <w:rFonts w:cs="Calibri"/>
        </w:rPr>
        <w:t>fuscu</w:t>
      </w:r>
      <w:proofErr w:type="spellEnd"/>
      <w:r w:rsidRPr="00DA54EE">
        <w:rPr>
          <w:rFonts w:cs="Calibri"/>
        </w:rPr>
        <w:t>).</w:t>
      </w:r>
    </w:p>
    <w:p w14:paraId="0B720285" w14:textId="17F7C733" w:rsidR="00C951CA" w:rsidRPr="004849FB" w:rsidRDefault="00386540" w:rsidP="004849FB">
      <w:pPr>
        <w:pStyle w:val="Mwypkt"/>
        <w:rPr>
          <w:rFonts w:cs="Calibri"/>
        </w:rPr>
      </w:pPr>
      <w:r w:rsidRPr="00DA54EE">
        <w:rPr>
          <w:rFonts w:cs="Calibri"/>
        </w:rPr>
        <w:t>Typy siedlisk przyrodniczych występujących na terenie województwa dolnośląskiego będące przedmiotem zainteresowania Wspólnoty to: (1) zarośla kosodrzewiny (</w:t>
      </w:r>
      <w:proofErr w:type="spellStart"/>
      <w:r w:rsidRPr="00DA54EE">
        <w:rPr>
          <w:rFonts w:cs="Calibri"/>
        </w:rPr>
        <w:t>Pinetum</w:t>
      </w:r>
      <w:proofErr w:type="spellEnd"/>
      <w:r w:rsidRPr="00DA54EE">
        <w:rPr>
          <w:rFonts w:cs="Calibri"/>
        </w:rPr>
        <w:t xml:space="preserve"> </w:t>
      </w:r>
      <w:proofErr w:type="spellStart"/>
      <w:r w:rsidRPr="00DA54EE">
        <w:rPr>
          <w:rFonts w:cs="Calibri"/>
        </w:rPr>
        <w:t>mugo</w:t>
      </w:r>
      <w:proofErr w:type="spellEnd"/>
      <w:r w:rsidRPr="00DA54EE">
        <w:rPr>
          <w:rFonts w:cs="Calibri"/>
        </w:rPr>
        <w:t xml:space="preserve">), (2) </w:t>
      </w:r>
      <w:proofErr w:type="spellStart"/>
      <w:r w:rsidRPr="00DA54EE">
        <w:rPr>
          <w:rFonts w:cs="Calibri"/>
        </w:rPr>
        <w:t>subkontynentalne</w:t>
      </w:r>
      <w:proofErr w:type="spellEnd"/>
      <w:r w:rsidRPr="00DA54EE">
        <w:rPr>
          <w:rFonts w:cs="Calibri"/>
        </w:rPr>
        <w:t xml:space="preserve"> zarośla </w:t>
      </w:r>
      <w:proofErr w:type="spellStart"/>
      <w:r w:rsidRPr="00DA54EE">
        <w:rPr>
          <w:rFonts w:cs="Calibri"/>
        </w:rPr>
        <w:t>okołopannońskie</w:t>
      </w:r>
      <w:proofErr w:type="spellEnd"/>
      <w:r w:rsidRPr="00DA54EE">
        <w:rPr>
          <w:rFonts w:cs="Calibri"/>
        </w:rPr>
        <w:t xml:space="preserve">, (3) skały wapienne i </w:t>
      </w:r>
      <w:proofErr w:type="spellStart"/>
      <w:r w:rsidRPr="00DA54EE">
        <w:rPr>
          <w:rFonts w:cs="Calibri"/>
        </w:rPr>
        <w:t>neutrofilne</w:t>
      </w:r>
      <w:proofErr w:type="spellEnd"/>
      <w:r w:rsidRPr="00DA54EE">
        <w:rPr>
          <w:rFonts w:cs="Calibri"/>
        </w:rPr>
        <w:t xml:space="preserve"> z roślinnością pionierską (</w:t>
      </w:r>
      <w:proofErr w:type="spellStart"/>
      <w:r w:rsidRPr="00DA54EE">
        <w:rPr>
          <w:rFonts w:cs="Calibri"/>
        </w:rPr>
        <w:t>Alysso-Sedion</w:t>
      </w:r>
      <w:proofErr w:type="spellEnd"/>
      <w:r w:rsidRPr="00DA54EE">
        <w:rPr>
          <w:rFonts w:cs="Calibri"/>
        </w:rPr>
        <w:t xml:space="preserve">), (4) ciepłolubne śródlądowe murawy </w:t>
      </w:r>
      <w:proofErr w:type="spellStart"/>
      <w:r w:rsidRPr="00DA54EE">
        <w:rPr>
          <w:rFonts w:cs="Calibri"/>
        </w:rPr>
        <w:t>napiaskowe</w:t>
      </w:r>
      <w:proofErr w:type="spellEnd"/>
      <w:r w:rsidRPr="00DA54EE">
        <w:rPr>
          <w:rFonts w:cs="Calibri"/>
        </w:rPr>
        <w:t xml:space="preserve">, (5) </w:t>
      </w:r>
      <w:r w:rsidRPr="00DA54EE">
        <w:rPr>
          <w:rFonts w:cs="Calibri"/>
          <w:shd w:val="clear" w:color="auto" w:fill="FFFFFF"/>
        </w:rPr>
        <w:t xml:space="preserve">górskie i niżowe murawy </w:t>
      </w:r>
      <w:proofErr w:type="spellStart"/>
      <w:r w:rsidRPr="00DA54EE">
        <w:rPr>
          <w:rFonts w:cs="Calibri"/>
          <w:shd w:val="clear" w:color="auto" w:fill="FFFFFF"/>
        </w:rPr>
        <w:t>bliźniczkowe</w:t>
      </w:r>
      <w:proofErr w:type="spellEnd"/>
      <w:r w:rsidRPr="00DA54EE">
        <w:rPr>
          <w:rFonts w:cs="Calibri"/>
          <w:shd w:val="clear" w:color="auto" w:fill="FFFFFF"/>
        </w:rPr>
        <w:t xml:space="preserve"> (</w:t>
      </w:r>
      <w:proofErr w:type="spellStart"/>
      <w:r w:rsidRPr="00DA54EE">
        <w:rPr>
          <w:rFonts w:cs="Calibri"/>
          <w:shd w:val="clear" w:color="auto" w:fill="FFFFFF"/>
        </w:rPr>
        <w:t>Nardion</w:t>
      </w:r>
      <w:proofErr w:type="spellEnd"/>
      <w:r w:rsidRPr="00DA54EE">
        <w:rPr>
          <w:rFonts w:cs="Calibri"/>
          <w:shd w:val="clear" w:color="auto" w:fill="FFFFFF"/>
        </w:rPr>
        <w:t xml:space="preserve"> - płaty bogate florystycznie)</w:t>
      </w:r>
      <w:r w:rsidRPr="00DA54EE">
        <w:rPr>
          <w:rFonts w:cs="Calibri"/>
        </w:rPr>
        <w:t xml:space="preserve">, (6) </w:t>
      </w:r>
      <w:r w:rsidRPr="00DA54EE">
        <w:rPr>
          <w:rFonts w:cs="Calibri"/>
          <w:shd w:val="clear" w:color="auto" w:fill="FFFFFF"/>
        </w:rPr>
        <w:t>torfowiska wysokie z roślinnością torfotwórczą (żywe)</w:t>
      </w:r>
      <w:r w:rsidRPr="00DA54EE">
        <w:rPr>
          <w:rFonts w:cs="Calibri"/>
        </w:rPr>
        <w:t>, (7) źródliska wapienne ze zbiorowiskami (</w:t>
      </w:r>
      <w:proofErr w:type="spellStart"/>
      <w:r w:rsidRPr="00DA54EE">
        <w:rPr>
          <w:rFonts w:cs="Calibri"/>
        </w:rPr>
        <w:t>Cratoneurion</w:t>
      </w:r>
      <w:proofErr w:type="spellEnd"/>
      <w:r w:rsidRPr="00DA54EE">
        <w:rPr>
          <w:rFonts w:cs="Calibri"/>
        </w:rPr>
        <w:t xml:space="preserve"> </w:t>
      </w:r>
      <w:proofErr w:type="spellStart"/>
      <w:r w:rsidRPr="00DA54EE">
        <w:rPr>
          <w:rFonts w:cs="Calibri"/>
        </w:rPr>
        <w:t>commutati</w:t>
      </w:r>
      <w:proofErr w:type="spellEnd"/>
      <w:r w:rsidRPr="00DA54EE">
        <w:rPr>
          <w:rFonts w:cs="Calibri"/>
        </w:rPr>
        <w:t xml:space="preserve">), (8) podgórskie i wyżynne </w:t>
      </w:r>
      <w:r w:rsidRPr="00DA54EE">
        <w:rPr>
          <w:rFonts w:cs="Calibri"/>
        </w:rPr>
        <w:lastRenderedPageBreak/>
        <w:t xml:space="preserve">rumowiska wapienne, (9) </w:t>
      </w:r>
      <w:r w:rsidRPr="00DA54EE">
        <w:rPr>
          <w:rFonts w:cs="Calibri"/>
          <w:shd w:val="clear" w:color="auto" w:fill="FFFFFF"/>
        </w:rPr>
        <w:t xml:space="preserve">jaworzyny i lasy </w:t>
      </w:r>
      <w:proofErr w:type="spellStart"/>
      <w:r w:rsidRPr="00DA54EE">
        <w:rPr>
          <w:rFonts w:cs="Calibri"/>
          <w:shd w:val="clear" w:color="auto" w:fill="FFFFFF"/>
        </w:rPr>
        <w:t>klonowo-lipowe</w:t>
      </w:r>
      <w:proofErr w:type="spellEnd"/>
      <w:r w:rsidRPr="00DA54EE">
        <w:rPr>
          <w:rFonts w:cs="Calibri"/>
          <w:shd w:val="clear" w:color="auto" w:fill="FFFFFF"/>
        </w:rPr>
        <w:t xml:space="preserve"> na stokach i zboczach (</w:t>
      </w:r>
      <w:proofErr w:type="spellStart"/>
      <w:r w:rsidRPr="00DA54EE">
        <w:rPr>
          <w:rFonts w:cs="Calibri"/>
          <w:shd w:val="clear" w:color="auto" w:fill="FFFFFF"/>
        </w:rPr>
        <w:t>Tilio</w:t>
      </w:r>
      <w:proofErr w:type="spellEnd"/>
      <w:r w:rsidRPr="00DA54EE">
        <w:rPr>
          <w:rFonts w:cs="Calibri"/>
          <w:shd w:val="clear" w:color="auto" w:fill="FFFFFF"/>
        </w:rPr>
        <w:t xml:space="preserve"> </w:t>
      </w:r>
      <w:proofErr w:type="spellStart"/>
      <w:r w:rsidRPr="00DA54EE">
        <w:rPr>
          <w:rFonts w:cs="Calibri"/>
          <w:shd w:val="clear" w:color="auto" w:fill="FFFFFF"/>
        </w:rPr>
        <w:t>plathyphyllis-Acerion</w:t>
      </w:r>
      <w:proofErr w:type="spellEnd"/>
      <w:r w:rsidRPr="00DA54EE">
        <w:rPr>
          <w:rFonts w:cs="Calibri"/>
          <w:shd w:val="clear" w:color="auto" w:fill="FFFFFF"/>
        </w:rPr>
        <w:t xml:space="preserve"> </w:t>
      </w:r>
      <w:proofErr w:type="spellStart"/>
      <w:r w:rsidRPr="00DA54EE">
        <w:rPr>
          <w:rFonts w:cs="Calibri"/>
          <w:shd w:val="clear" w:color="auto" w:fill="FFFFFF"/>
        </w:rPr>
        <w:t>pseudoplatani</w:t>
      </w:r>
      <w:proofErr w:type="spellEnd"/>
      <w:r w:rsidRPr="00DA54EE">
        <w:rPr>
          <w:rFonts w:cs="Calibri"/>
          <w:shd w:val="clear" w:color="auto" w:fill="FFFFFF"/>
        </w:rPr>
        <w:t>)</w:t>
      </w:r>
      <w:r w:rsidRPr="00DA54EE">
        <w:rPr>
          <w:rFonts w:cs="Calibri"/>
        </w:rPr>
        <w:t xml:space="preserve">, (10) </w:t>
      </w:r>
      <w:r w:rsidRPr="00DA54EE">
        <w:rPr>
          <w:rFonts w:cs="Calibri"/>
          <w:shd w:val="clear" w:color="auto" w:fill="FFFFFF"/>
        </w:rPr>
        <w:t>bory i lasy bagienne (</w:t>
      </w:r>
      <w:proofErr w:type="spellStart"/>
      <w:r w:rsidRPr="00DA54EE">
        <w:rPr>
          <w:rFonts w:cs="Calibri"/>
          <w:shd w:val="clear" w:color="auto" w:fill="FFFFFF"/>
        </w:rPr>
        <w:t>Vaccinio</w:t>
      </w:r>
      <w:proofErr w:type="spellEnd"/>
      <w:r w:rsidRPr="00DA54EE">
        <w:rPr>
          <w:rFonts w:cs="Calibri"/>
          <w:shd w:val="clear" w:color="auto" w:fill="FFFFFF"/>
        </w:rPr>
        <w:t xml:space="preserve"> </w:t>
      </w:r>
      <w:proofErr w:type="spellStart"/>
      <w:r w:rsidRPr="00DA54EE">
        <w:rPr>
          <w:rFonts w:cs="Calibri"/>
          <w:shd w:val="clear" w:color="auto" w:fill="FFFFFF"/>
        </w:rPr>
        <w:t>uliginosi-Betuletum</w:t>
      </w:r>
      <w:proofErr w:type="spellEnd"/>
      <w:r w:rsidRPr="00DA54EE">
        <w:rPr>
          <w:rFonts w:cs="Calibri"/>
          <w:shd w:val="clear" w:color="auto" w:fill="FFFFFF"/>
        </w:rPr>
        <w:t xml:space="preserve"> </w:t>
      </w:r>
      <w:proofErr w:type="spellStart"/>
      <w:r w:rsidRPr="00DA54EE">
        <w:rPr>
          <w:rFonts w:cs="Calibri"/>
          <w:shd w:val="clear" w:color="auto" w:fill="FFFFFF"/>
        </w:rPr>
        <w:t>pubescentis</w:t>
      </w:r>
      <w:proofErr w:type="spellEnd"/>
      <w:r w:rsidRPr="00DA54EE">
        <w:rPr>
          <w:rFonts w:cs="Calibri"/>
          <w:shd w:val="clear" w:color="auto" w:fill="FFFFFF"/>
        </w:rPr>
        <w:t xml:space="preserve">, </w:t>
      </w:r>
      <w:proofErr w:type="spellStart"/>
      <w:r w:rsidRPr="00DA54EE">
        <w:rPr>
          <w:rFonts w:cs="Calibri"/>
          <w:shd w:val="clear" w:color="auto" w:fill="FFFFFF"/>
        </w:rPr>
        <w:t>Vaccinio</w:t>
      </w:r>
      <w:proofErr w:type="spellEnd"/>
      <w:r w:rsidRPr="00DA54EE">
        <w:rPr>
          <w:rFonts w:cs="Calibri"/>
          <w:shd w:val="clear" w:color="auto" w:fill="FFFFFF"/>
        </w:rPr>
        <w:t xml:space="preserve"> </w:t>
      </w:r>
      <w:proofErr w:type="spellStart"/>
      <w:r w:rsidRPr="00DA54EE">
        <w:rPr>
          <w:rFonts w:cs="Calibri"/>
          <w:shd w:val="clear" w:color="auto" w:fill="FFFFFF"/>
        </w:rPr>
        <w:t>uliginosi-Pinetum</w:t>
      </w:r>
      <w:proofErr w:type="spellEnd"/>
      <w:r w:rsidRPr="00DA54EE">
        <w:rPr>
          <w:rFonts w:cs="Calibri"/>
          <w:shd w:val="clear" w:color="auto" w:fill="FFFFFF"/>
        </w:rPr>
        <w:t xml:space="preserve">, </w:t>
      </w:r>
      <w:proofErr w:type="spellStart"/>
      <w:r w:rsidRPr="00DA54EE">
        <w:rPr>
          <w:rFonts w:cs="Calibri"/>
          <w:shd w:val="clear" w:color="auto" w:fill="FFFFFF"/>
        </w:rPr>
        <w:t>Pino</w:t>
      </w:r>
      <w:proofErr w:type="spellEnd"/>
      <w:r w:rsidRPr="00DA54EE">
        <w:rPr>
          <w:rFonts w:cs="Calibri"/>
          <w:shd w:val="clear" w:color="auto" w:fill="FFFFFF"/>
        </w:rPr>
        <w:t>)</w:t>
      </w:r>
      <w:r w:rsidRPr="00DA54EE">
        <w:rPr>
          <w:rFonts w:cs="Calibri"/>
        </w:rPr>
        <w:t>, (11) łęgi wierzbowe, topolowe, olszowe i jesionowe (</w:t>
      </w:r>
      <w:proofErr w:type="spellStart"/>
      <w:r w:rsidRPr="00DA54EE">
        <w:rPr>
          <w:rFonts w:cs="Calibri"/>
        </w:rPr>
        <w:t>Salicetum</w:t>
      </w:r>
      <w:proofErr w:type="spellEnd"/>
      <w:r w:rsidRPr="00DA54EE">
        <w:rPr>
          <w:rFonts w:cs="Calibri"/>
        </w:rPr>
        <w:t xml:space="preserve"> albo-</w:t>
      </w:r>
      <w:proofErr w:type="spellStart"/>
      <w:r w:rsidRPr="00DA54EE">
        <w:rPr>
          <w:rFonts w:cs="Calibri"/>
        </w:rPr>
        <w:t>fragilis</w:t>
      </w:r>
      <w:proofErr w:type="spellEnd"/>
      <w:r w:rsidRPr="00DA54EE">
        <w:rPr>
          <w:rFonts w:cs="Calibri"/>
        </w:rPr>
        <w:t xml:space="preserve">, </w:t>
      </w:r>
      <w:proofErr w:type="spellStart"/>
      <w:r w:rsidRPr="00DA54EE">
        <w:rPr>
          <w:rFonts w:cs="Calibri"/>
        </w:rPr>
        <w:t>Populetum</w:t>
      </w:r>
      <w:proofErr w:type="spellEnd"/>
      <w:r w:rsidRPr="00DA54EE">
        <w:rPr>
          <w:rFonts w:cs="Calibri"/>
        </w:rPr>
        <w:t xml:space="preserve"> </w:t>
      </w:r>
      <w:proofErr w:type="spellStart"/>
      <w:r w:rsidRPr="00DA54EE">
        <w:rPr>
          <w:rFonts w:cs="Calibri"/>
        </w:rPr>
        <w:t>albae</w:t>
      </w:r>
      <w:proofErr w:type="spellEnd"/>
      <w:r w:rsidRPr="00DA54EE">
        <w:rPr>
          <w:rFonts w:cs="Calibri"/>
        </w:rPr>
        <w:t xml:space="preserve">, </w:t>
      </w:r>
      <w:proofErr w:type="spellStart"/>
      <w:r w:rsidRPr="00DA54EE">
        <w:rPr>
          <w:rFonts w:cs="Calibri"/>
        </w:rPr>
        <w:t>Alnenion</w:t>
      </w:r>
      <w:proofErr w:type="spellEnd"/>
      <w:r w:rsidRPr="00DA54EE">
        <w:rPr>
          <w:rFonts w:cs="Calibri"/>
        </w:rPr>
        <w:t xml:space="preserve"> </w:t>
      </w:r>
      <w:proofErr w:type="spellStart"/>
      <w:r w:rsidRPr="00DA54EE">
        <w:rPr>
          <w:rFonts w:cs="Calibri"/>
        </w:rPr>
        <w:t>glutinoso-incanae</w:t>
      </w:r>
      <w:proofErr w:type="spellEnd"/>
      <w:r w:rsidRPr="00DA54EE">
        <w:rPr>
          <w:rFonts w:cs="Calibri"/>
        </w:rPr>
        <w:t>, olsy źródliskowe), (12) łęgowe lasy dębowo-wiązowo-jesionowe (</w:t>
      </w:r>
      <w:proofErr w:type="spellStart"/>
      <w:r w:rsidRPr="00DA54EE">
        <w:rPr>
          <w:rFonts w:cs="Calibri"/>
        </w:rPr>
        <w:t>Ficario-Ulmetum</w:t>
      </w:r>
      <w:proofErr w:type="spellEnd"/>
      <w:r w:rsidRPr="00DA54EE">
        <w:rPr>
          <w:rFonts w:cs="Calibri"/>
        </w:rPr>
        <w:t>).</w:t>
      </w:r>
    </w:p>
    <w:p w14:paraId="53BF1664" w14:textId="77777777" w:rsidR="00386540" w:rsidRPr="00DA54EE" w:rsidRDefault="00386540" w:rsidP="004849FB">
      <w:pPr>
        <w:pStyle w:val="Mnormal"/>
        <w:rPr>
          <w:b/>
          <w:i/>
        </w:rPr>
      </w:pPr>
      <w:r w:rsidRPr="00DA54EE">
        <w:t>Lasy</w:t>
      </w:r>
    </w:p>
    <w:p w14:paraId="64CAE998" w14:textId="641A8855" w:rsidR="00386540" w:rsidRPr="00DA54EE" w:rsidRDefault="00386540" w:rsidP="00386540">
      <w:pPr>
        <w:pStyle w:val="Mnormal"/>
        <w:rPr>
          <w:rFonts w:cs="Calibri"/>
        </w:rPr>
      </w:pPr>
      <w:r w:rsidRPr="00DA54EE">
        <w:rPr>
          <w:rFonts w:cs="Calibri"/>
        </w:rPr>
        <w:t>Powierzchnia lasów w województwie dolnośląskim w roku 2020 wynosiła 595 570,06 ha</w:t>
      </w:r>
      <w:r w:rsidRPr="00A80436">
        <w:rPr>
          <w:rFonts w:cs="Calibri"/>
          <w:vertAlign w:val="superscript"/>
        </w:rPr>
        <w:footnoteReference w:id="39"/>
      </w:r>
      <w:r w:rsidRPr="00DA54EE">
        <w:rPr>
          <w:rFonts w:cs="Calibri"/>
        </w:rPr>
        <w:t>, wskaźnik lesistości wynosił zaś 29,9% (średnia dla Polski – 29,6%). Dolny Śląsk znajduje się pod względem lesistości na 9 miejscu w kraju.</w:t>
      </w:r>
    </w:p>
    <w:p w14:paraId="5770624E" w14:textId="77777777" w:rsidR="00386540" w:rsidRPr="00DA54EE" w:rsidRDefault="00386540" w:rsidP="00386540">
      <w:pPr>
        <w:pStyle w:val="Mnormal"/>
        <w:keepNext/>
        <w:jc w:val="center"/>
        <w:rPr>
          <w:rFonts w:cs="Calibri"/>
        </w:rPr>
      </w:pPr>
      <w:r w:rsidRPr="00DA54EE">
        <w:rPr>
          <w:rFonts w:cs="Calibri"/>
          <w:noProof/>
        </w:rPr>
        <w:lastRenderedPageBreak/>
        <w:drawing>
          <wp:inline distT="0" distB="0" distL="0" distR="0" wp14:anchorId="06D0B9F6" wp14:editId="3BC2DAD8">
            <wp:extent cx="5502910" cy="6529070"/>
            <wp:effectExtent l="0" t="0" r="2540" b="5080"/>
            <wp:docPr id="34" name="Obraz 34" descr="Obraz zawierający mapę ze wskaźnikiem lesistości w podziale na powi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descr="Obraz zawierający mapę ze wskaźnikiem lesistości w podziale na powiaty."/>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02910" cy="6529070"/>
                    </a:xfrm>
                    <a:prstGeom prst="rect">
                      <a:avLst/>
                    </a:prstGeom>
                    <a:noFill/>
                    <a:ln>
                      <a:noFill/>
                    </a:ln>
                  </pic:spPr>
                </pic:pic>
              </a:graphicData>
            </a:graphic>
          </wp:inline>
        </w:drawing>
      </w:r>
    </w:p>
    <w:p w14:paraId="0D782E5E" w14:textId="21C20FEF" w:rsidR="00386540" w:rsidRPr="00DA54EE" w:rsidRDefault="00386540" w:rsidP="00E5113A">
      <w:pPr>
        <w:pStyle w:val="Legenda"/>
      </w:pPr>
      <w:bookmarkStart w:id="60" w:name="_Toc90145024"/>
      <w:bookmarkStart w:id="61" w:name="_Toc94276946"/>
      <w:r w:rsidRPr="00DA54EE">
        <w:t xml:space="preserve">Rysunek </w:t>
      </w:r>
      <w:fldSimple w:instr=" SEQ Rysunek \* ARABIC ">
        <w:r w:rsidR="00224CB4">
          <w:rPr>
            <w:noProof/>
          </w:rPr>
          <w:t>4</w:t>
        </w:r>
      </w:fldSimple>
      <w:r w:rsidRPr="00DA54EE">
        <w:t>. Lesistość w powiatach województwa dolnośląskiego</w:t>
      </w:r>
      <w:r w:rsidRPr="00685205">
        <w:rPr>
          <w:vertAlign w:val="superscript"/>
        </w:rPr>
        <w:footnoteReference w:id="40"/>
      </w:r>
      <w:bookmarkEnd w:id="60"/>
      <w:bookmarkEnd w:id="61"/>
    </w:p>
    <w:p w14:paraId="5697926E" w14:textId="77777777" w:rsidR="00386540" w:rsidRPr="00DA54EE" w:rsidRDefault="00386540" w:rsidP="00386540">
      <w:pPr>
        <w:pStyle w:val="Mnormal"/>
        <w:rPr>
          <w:rFonts w:cs="Calibri"/>
        </w:rPr>
      </w:pPr>
      <w:r w:rsidRPr="00DA54EE">
        <w:rPr>
          <w:rFonts w:cs="Calibri"/>
        </w:rPr>
        <w:t>Powiaty o najwyższym wskaźniku lesistości to: bolesławiecki (58,9%), karkonoski (48,1%), zgorzelecki (47,8%). Najmniej zalesionymi powiatami są natomiast: miasto Legnica (5,5%), miasto Wrocław (7,7%) oraz powiat strzeliński (8,8%).</w:t>
      </w:r>
    </w:p>
    <w:p w14:paraId="0FD96E57" w14:textId="77777777" w:rsidR="00386540" w:rsidRPr="00DA54EE" w:rsidRDefault="00386540" w:rsidP="00386540">
      <w:pPr>
        <w:pStyle w:val="Mnormal"/>
        <w:rPr>
          <w:rFonts w:cs="Calibri"/>
        </w:rPr>
      </w:pPr>
      <w:r w:rsidRPr="00DA54EE">
        <w:rPr>
          <w:rFonts w:cs="Calibri"/>
        </w:rPr>
        <w:t xml:space="preserve">Największe kompleksy leśne województwa to Bory Dolnośląskie, lasy sudeckie oraz lasy w dolinach Odry i Baryczy. </w:t>
      </w:r>
    </w:p>
    <w:p w14:paraId="236AB40F" w14:textId="77777777" w:rsidR="00386540" w:rsidRPr="00DA54EE" w:rsidRDefault="00386540" w:rsidP="00386540">
      <w:pPr>
        <w:pStyle w:val="Mnormal"/>
        <w:rPr>
          <w:rFonts w:cs="Calibri"/>
        </w:rPr>
      </w:pPr>
      <w:r w:rsidRPr="00DA54EE">
        <w:rPr>
          <w:rFonts w:cs="Calibri"/>
        </w:rPr>
        <w:lastRenderedPageBreak/>
        <w:t xml:space="preserve">Zróżnicowanie geograficzne, klimatyczne i glebowe powoduje, że na terenie województwa dolnośląskiego występują wszystkie typy siedliskowe lasu charakterystyczne dla terenów nizinnych, podgórskich i górskich. </w:t>
      </w:r>
    </w:p>
    <w:p w14:paraId="4F8A5C9E" w14:textId="68ED004A" w:rsidR="00386540" w:rsidRPr="00DA54EE" w:rsidRDefault="00386540" w:rsidP="00386540">
      <w:pPr>
        <w:pStyle w:val="Mnormal"/>
        <w:rPr>
          <w:rFonts w:cs="Calibri"/>
        </w:rPr>
      </w:pPr>
      <w:r w:rsidRPr="00DA54EE">
        <w:rPr>
          <w:rFonts w:cs="Calibri"/>
        </w:rPr>
        <w:t>Główne typy siedliskowe lasów Dolnego Śląska to: bory mieszane nizinne 18,32%, lasy mieszane nizinne 15,63%, bory nizinne 11,43%.</w:t>
      </w:r>
    </w:p>
    <w:p w14:paraId="0A1009F2" w14:textId="77777777" w:rsidR="00386540" w:rsidRPr="00DA54EE" w:rsidRDefault="00386540" w:rsidP="00386540">
      <w:pPr>
        <w:pStyle w:val="Mnormal"/>
        <w:rPr>
          <w:rFonts w:cs="Calibri"/>
        </w:rPr>
      </w:pPr>
      <w:r w:rsidRPr="00DA54EE">
        <w:rPr>
          <w:rFonts w:cs="Calibri"/>
        </w:rPr>
        <w:t>W składzie gatunkowym lasów przeważają gatunki iglaste – sosna (36,5%), świerk (21,4%). Spośród gatunków liściastych największe znaczenie ma dąb (11,6%).</w:t>
      </w:r>
    </w:p>
    <w:p w14:paraId="245A35A6" w14:textId="77777777" w:rsidR="00386540" w:rsidRPr="00DA54EE" w:rsidRDefault="00386540" w:rsidP="00386540">
      <w:pPr>
        <w:pStyle w:val="Mnormal"/>
        <w:rPr>
          <w:rFonts w:cs="Calibri"/>
        </w:rPr>
      </w:pPr>
      <w:r w:rsidRPr="00DA54EE">
        <w:rPr>
          <w:rFonts w:cs="Calibri"/>
        </w:rPr>
        <w:t>W strukturze klas wieku drzewostanów w lasach dolnośląskich największy udział mają drzewostany w klasie V i wyższych (81 lat i więcej), stanowiąc 23,2% powierzchni zalesionej.</w:t>
      </w:r>
    </w:p>
    <w:p w14:paraId="33C8E5A4" w14:textId="77777777" w:rsidR="00386540" w:rsidRPr="00DA54EE" w:rsidRDefault="00386540" w:rsidP="00386540">
      <w:pPr>
        <w:pStyle w:val="Mnormal"/>
        <w:rPr>
          <w:rFonts w:cs="Calibri"/>
        </w:rPr>
      </w:pPr>
      <w:r w:rsidRPr="00DA54EE">
        <w:rPr>
          <w:rFonts w:cs="Calibri"/>
        </w:rPr>
        <w:t>Znacząca większość, bo 65,3% powierzchni leśnej województwa stanowią lasy ochronne (średnia dla Polski wynosi (42,3%).</w:t>
      </w:r>
    </w:p>
    <w:p w14:paraId="3D1E913B" w14:textId="77777777" w:rsidR="00386540" w:rsidRPr="00DA54EE" w:rsidRDefault="00386540" w:rsidP="00386540">
      <w:pPr>
        <w:pStyle w:val="Mnormal"/>
        <w:rPr>
          <w:rFonts w:cs="Calibri"/>
        </w:rPr>
      </w:pPr>
      <w:r w:rsidRPr="00DA54EE">
        <w:rPr>
          <w:rFonts w:cs="Calibri"/>
        </w:rPr>
        <w:t>Zdecydowana większość lasów dolnośląskich znajduje się pod zarządem Regionalnej Dyrekcji Lasów Państwowych we Wrocławiu, a stosunkowo niewielki udział w zarządzaniu ma Regionalna Dyrekcja Lasów Państwowych w Poznaniu (tereny Nadleśnictw Góra Śląska i fragment Nadleśnictwa Syców).</w:t>
      </w:r>
    </w:p>
    <w:p w14:paraId="58B6574E" w14:textId="77777777" w:rsidR="00386540" w:rsidRPr="00DA54EE" w:rsidRDefault="00386540" w:rsidP="00386540">
      <w:pPr>
        <w:pStyle w:val="Mnormal"/>
        <w:rPr>
          <w:rFonts w:cs="Calibri"/>
        </w:rPr>
      </w:pPr>
      <w:r w:rsidRPr="00DA54EE">
        <w:rPr>
          <w:rFonts w:cs="Calibri"/>
        </w:rPr>
        <w:t xml:space="preserve">Na terenie województwa w obszarze zarządzanym przez RDLP Wrocław znajdują się dwa Leśne Kompleksy Promocyjne: „Sudety Zachodnie" i „Lasy Doliny Baryczy" oraz na obszarze RDLP Poznań fragment LKP „Lasy Rychtalskie”. </w:t>
      </w:r>
    </w:p>
    <w:p w14:paraId="66402120" w14:textId="77777777" w:rsidR="00386540" w:rsidRPr="00DA54EE" w:rsidRDefault="00386540" w:rsidP="00386540">
      <w:pPr>
        <w:pStyle w:val="Mnormal"/>
        <w:rPr>
          <w:rFonts w:cs="Calibri"/>
        </w:rPr>
      </w:pPr>
      <w:r w:rsidRPr="00DA54EE">
        <w:rPr>
          <w:rFonts w:cs="Calibri"/>
        </w:rPr>
        <w:t>W latach 2014-2020 na terenie dolnośląskiego zalesiono ogółem 4 159,73 ha gruntów, co stanowiło 5,22% gruntów zalesionych w Polsce.</w:t>
      </w:r>
      <w:r w:rsidRPr="00A80436">
        <w:rPr>
          <w:rFonts w:cs="Calibri"/>
          <w:vertAlign w:val="superscript"/>
        </w:rPr>
        <w:footnoteReference w:id="41"/>
      </w:r>
    </w:p>
    <w:p w14:paraId="4543C801" w14:textId="77777777" w:rsidR="00386540" w:rsidRPr="00DA54EE" w:rsidRDefault="00386540" w:rsidP="004849FB">
      <w:pPr>
        <w:pStyle w:val="Mnormal"/>
        <w:rPr>
          <w:b/>
          <w:i/>
        </w:rPr>
      </w:pPr>
      <w:r w:rsidRPr="00DA54EE">
        <w:t xml:space="preserve">Obszary </w:t>
      </w:r>
      <w:proofErr w:type="spellStart"/>
      <w:r w:rsidRPr="00DA54EE">
        <w:t>Ramsar</w:t>
      </w:r>
      <w:proofErr w:type="spellEnd"/>
      <w:r w:rsidRPr="00DA54EE">
        <w:rPr>
          <w:vertAlign w:val="superscript"/>
        </w:rPr>
        <w:footnoteReference w:id="42"/>
      </w:r>
    </w:p>
    <w:p w14:paraId="25D2E707" w14:textId="4A928F0C" w:rsidR="003B736D" w:rsidRPr="005F0454" w:rsidRDefault="00386540" w:rsidP="005F0454">
      <w:pPr>
        <w:pStyle w:val="Mnormal"/>
      </w:pPr>
      <w:r w:rsidRPr="00DA54EE">
        <w:t xml:space="preserve">Na terenie województwa dolnośląskiego występują 2 obszary objęte Konwencją </w:t>
      </w:r>
      <w:proofErr w:type="spellStart"/>
      <w:r w:rsidRPr="00DA54EE">
        <w:t>Ramsarską</w:t>
      </w:r>
      <w:proofErr w:type="spellEnd"/>
      <w:r w:rsidRPr="00DA54EE">
        <w:t xml:space="preserve">, są to: </w:t>
      </w:r>
      <w:proofErr w:type="spellStart"/>
      <w:r w:rsidRPr="00DA54EE">
        <w:t>Subalpejskie</w:t>
      </w:r>
      <w:proofErr w:type="spellEnd"/>
      <w:r w:rsidRPr="00DA54EE">
        <w:t xml:space="preserve"> Torfowiska w Karkonoskim Parku Narodowym oraz Stawy Milickie w Dolinie Baryczy, które jako jedyne w Polsce należą do międzynarodowej sieci jezior i innych zbiorników wodnych charakteryzujących się wyjątkowymi walorami przyrodniczymi – </w:t>
      </w:r>
      <w:proofErr w:type="spellStart"/>
      <w:r w:rsidRPr="00DA54EE">
        <w:t>Living</w:t>
      </w:r>
      <w:proofErr w:type="spellEnd"/>
      <w:r w:rsidRPr="00DA54EE">
        <w:t xml:space="preserve"> </w:t>
      </w:r>
      <w:proofErr w:type="spellStart"/>
      <w:r w:rsidRPr="00DA54EE">
        <w:t>Lakes</w:t>
      </w:r>
      <w:proofErr w:type="spellEnd"/>
      <w:r w:rsidRPr="00DA54EE">
        <w:t>.</w:t>
      </w:r>
    </w:p>
    <w:p w14:paraId="00773289" w14:textId="2FB9E5D4" w:rsidR="00386540" w:rsidRPr="00DA54EE" w:rsidRDefault="00386540" w:rsidP="004849FB">
      <w:pPr>
        <w:pStyle w:val="Mnormal"/>
        <w:rPr>
          <w:b/>
          <w:i/>
        </w:rPr>
      </w:pPr>
      <w:r w:rsidRPr="00DA54EE">
        <w:t>Zagrożenia</w:t>
      </w:r>
      <w:r w:rsidRPr="00DA54EE">
        <w:rPr>
          <w:vertAlign w:val="superscript"/>
        </w:rPr>
        <w:footnoteReference w:id="43"/>
      </w:r>
    </w:p>
    <w:p w14:paraId="77DA5582" w14:textId="77777777" w:rsidR="00386540" w:rsidRPr="00DA54EE" w:rsidRDefault="00386540" w:rsidP="00386540">
      <w:pPr>
        <w:pStyle w:val="Mnormal"/>
        <w:rPr>
          <w:rFonts w:cs="Calibri"/>
        </w:rPr>
      </w:pPr>
      <w:r w:rsidRPr="00DA54EE">
        <w:rPr>
          <w:rFonts w:cs="Calibri"/>
        </w:rPr>
        <w:lastRenderedPageBreak/>
        <w:t>W celu wskazania najistotniejszych problemów i zagrożeń dotyczących utrzymania walorów przyrodniczych na Dolnym Śląsku, przeanalizowane zostały dokumenty planistyczne dla obszarów chronionych. Wnioski i najistotniejsze ze zidentyfikowanych na dzień opracowania niniejszej prognozy przedstawiono poniżej:</w:t>
      </w:r>
    </w:p>
    <w:p w14:paraId="0E0F4EB9" w14:textId="77777777" w:rsidR="00386540" w:rsidRPr="00DA54EE" w:rsidRDefault="00386540" w:rsidP="00BF43E9">
      <w:pPr>
        <w:pStyle w:val="Mwypkt"/>
        <w:rPr>
          <w:rFonts w:cs="Calibri"/>
        </w:rPr>
      </w:pPr>
      <w:r w:rsidRPr="00DA54EE">
        <w:rPr>
          <w:rFonts w:cs="Calibri"/>
        </w:rPr>
        <w:t>rosnąca presja antropogeniczna - głównie urbanistyczna, turystyczna i komunikacyjna na zasoby przyrodnicze, leśne i krajobrazowe. Postępujące rozprzestrzenianie się zabudowy poza tereny zurbanizowane oraz przekształcanie funkcji terenów wiejskich wiąże się z zagrożeniami dla ekosystemów siedlisk półnaturalnych, a na terenach podmokłych stanowi zagrożenie dla cennych siedlisk zależnych od wód. Istotne zagrożenie stanowi także nieuporządkowany rozwój zabudowy i infrastruktury na terenach atrakcyjnych turystycznie, które charakteryzują się najczęściej wysokimi walorami przyrodniczymi i krajobrazowymi;</w:t>
      </w:r>
    </w:p>
    <w:p w14:paraId="7C4BBCD6" w14:textId="77777777" w:rsidR="00386540" w:rsidRPr="00DA54EE" w:rsidRDefault="00386540" w:rsidP="00BF43E9">
      <w:pPr>
        <w:pStyle w:val="Mwypkt"/>
        <w:rPr>
          <w:rFonts w:cs="Calibri"/>
        </w:rPr>
      </w:pPr>
      <w:r w:rsidRPr="00DA54EE">
        <w:rPr>
          <w:rFonts w:cs="Calibri"/>
        </w:rPr>
        <w:t>fragmentacja środowiska doprowadza do wystąpienia lub nasilenia efektu barierowego i istotnie wpływa na drożność korytarzy ekologicznych. Ponadto systematycznie maleje i ulega fragmentacji powierzchnia siedlisk naturalnych i półnaturalnych, co ogranicza możliwość utrzymania się populacji gatunków, przede wszystkim bezkręgowców, ptaków i ssaków;</w:t>
      </w:r>
    </w:p>
    <w:p w14:paraId="00984F56" w14:textId="77777777" w:rsidR="00386540" w:rsidRPr="00DA54EE" w:rsidRDefault="00386540" w:rsidP="00BF43E9">
      <w:pPr>
        <w:pStyle w:val="Mwypkt"/>
        <w:rPr>
          <w:rFonts w:cs="Calibri"/>
        </w:rPr>
      </w:pPr>
      <w:r w:rsidRPr="00DA54EE">
        <w:rPr>
          <w:rFonts w:cs="Calibri"/>
        </w:rPr>
        <w:t>chemizacja rolnictwa i leśnictwa;</w:t>
      </w:r>
    </w:p>
    <w:p w14:paraId="6E2857CD" w14:textId="16F36461" w:rsidR="00386540" w:rsidRPr="00DA54EE" w:rsidRDefault="00386540" w:rsidP="00BF43E9">
      <w:pPr>
        <w:pStyle w:val="Mwypkt"/>
        <w:rPr>
          <w:rFonts w:cs="Calibri"/>
        </w:rPr>
      </w:pPr>
      <w:r w:rsidRPr="00DA54EE">
        <w:rPr>
          <w:rFonts w:cs="Calibri"/>
        </w:rPr>
        <w:t xml:space="preserve">zmiany klimatyczne (ocieplanie klimatu oraz zwiększenie amplitudy zjawisk ekstremalnych: temperatur, okresów suchych i okresów mokrych). Do najważniejszych zagrożeń z tym związanych należą: niskie stany wody w </w:t>
      </w:r>
      <w:r w:rsidRPr="00DA54EE">
        <w:rPr>
          <w:rFonts w:cs="Calibri"/>
        </w:rPr>
        <w:lastRenderedPageBreak/>
        <w:t xml:space="preserve">ciekach, stawach, oczkach wodnych, a nawet ich okresowe wysychanie, obniżanie poziomu wód gruntowych i spowodowana tym zmiana siedlisk wilgotnych i </w:t>
      </w:r>
      <w:proofErr w:type="spellStart"/>
      <w:r w:rsidRPr="00DA54EE">
        <w:rPr>
          <w:rFonts w:cs="Calibri"/>
        </w:rPr>
        <w:t>zmiennowilgotnych</w:t>
      </w:r>
      <w:proofErr w:type="spellEnd"/>
      <w:r w:rsidRPr="00DA54EE">
        <w:rPr>
          <w:rFonts w:cs="Calibri"/>
        </w:rPr>
        <w:t xml:space="preserve"> na bardziej suche. Powoduje to wycofywanie się gatunków roślin i zwierząt związanych z takimi siedliskami. Zmiany klimatyczne mogą w konsekwencji prowadzić także do zwiększania poboru wody ze zbiorników, rzek, wód płytkich i głębinowych dla rolnictwa, co tylko zwi</w:t>
      </w:r>
      <w:r w:rsidR="000A58C7" w:rsidRPr="00DA54EE">
        <w:rPr>
          <w:rFonts w:cs="Calibri"/>
        </w:rPr>
        <w:t>ę</w:t>
      </w:r>
      <w:r w:rsidRPr="00DA54EE">
        <w:rPr>
          <w:rFonts w:cs="Calibri"/>
        </w:rPr>
        <w:t>kszyłoby skalę tych niekorzystnych oddziaływań;</w:t>
      </w:r>
    </w:p>
    <w:p w14:paraId="1CBD5135" w14:textId="77777777" w:rsidR="00386540" w:rsidRPr="00DA54EE" w:rsidRDefault="00386540" w:rsidP="00BF43E9">
      <w:pPr>
        <w:pStyle w:val="Mwypkt"/>
        <w:rPr>
          <w:rFonts w:cs="Calibri"/>
        </w:rPr>
      </w:pPr>
      <w:r w:rsidRPr="00DA54EE">
        <w:rPr>
          <w:rFonts w:cs="Calibri"/>
        </w:rPr>
        <w:t>wkraczanie gatunków obcych, w tym inwazyjnych;</w:t>
      </w:r>
    </w:p>
    <w:p w14:paraId="25E11554" w14:textId="77777777" w:rsidR="00386540" w:rsidRPr="00DA54EE" w:rsidRDefault="00386540" w:rsidP="00BF43E9">
      <w:pPr>
        <w:pStyle w:val="Mwypkt"/>
        <w:rPr>
          <w:rFonts w:cs="Calibri"/>
        </w:rPr>
      </w:pPr>
      <w:r w:rsidRPr="00DA54EE">
        <w:rPr>
          <w:rFonts w:cs="Calibri"/>
        </w:rPr>
        <w:t>intensyfikacja upraw, wprowadzanie monokultur, a także przekształcanie łąk i pastwisk na pola orne, co powoduje eliminację wielu gatunków oraz upraszczanie ekosystemów.</w:t>
      </w:r>
    </w:p>
    <w:p w14:paraId="46FBFE66" w14:textId="77777777" w:rsidR="00386540" w:rsidRPr="00DA54EE" w:rsidRDefault="00386540" w:rsidP="0013205E">
      <w:pPr>
        <w:pStyle w:val="Mnagl2"/>
      </w:pPr>
      <w:bookmarkStart w:id="62" w:name="_Toc81813554"/>
      <w:bookmarkStart w:id="63" w:name="_Toc83991261"/>
      <w:bookmarkStart w:id="64" w:name="_Toc90145065"/>
      <w:bookmarkStart w:id="65" w:name="_Toc101964432"/>
      <w:r w:rsidRPr="00DA54EE">
        <w:t>Wody powierzchniowe i podziemne, gospodarka wodno-ściekowa</w:t>
      </w:r>
      <w:bookmarkEnd w:id="62"/>
      <w:bookmarkEnd w:id="63"/>
      <w:bookmarkEnd w:id="64"/>
      <w:bookmarkEnd w:id="65"/>
    </w:p>
    <w:p w14:paraId="4C5B6273" w14:textId="77777777" w:rsidR="00386540" w:rsidRPr="00DA54EE" w:rsidRDefault="00386540" w:rsidP="00386540">
      <w:pPr>
        <w:pStyle w:val="Mnormal"/>
        <w:rPr>
          <w:rFonts w:cs="Calibri"/>
        </w:rPr>
      </w:pPr>
      <w:r w:rsidRPr="00DA54EE">
        <w:rPr>
          <w:rFonts w:cs="Calibri"/>
        </w:rPr>
        <w:t>Implementacja założeń Ramowej Dyrektywy Wodnej (RDW) do ustawy z dnia 20 lipca 2017 r. – Prawo Wodne</w:t>
      </w:r>
      <w:r w:rsidRPr="00A80436">
        <w:rPr>
          <w:rFonts w:cs="Calibri"/>
          <w:vertAlign w:val="superscript"/>
        </w:rPr>
        <w:footnoteReference w:id="44"/>
      </w:r>
      <w:r w:rsidRPr="00DA54EE">
        <w:rPr>
          <w:rFonts w:cs="Calibri"/>
        </w:rPr>
        <w:t>, wprowadziła pojęcia jednolitych części wód powierzchniowych (JCWP) oraz jednolite części wód podziemnych (</w:t>
      </w:r>
      <w:proofErr w:type="spellStart"/>
      <w:r w:rsidRPr="00DA54EE">
        <w:rPr>
          <w:rFonts w:cs="Calibri"/>
        </w:rPr>
        <w:t>JCWPd</w:t>
      </w:r>
      <w:proofErr w:type="spellEnd"/>
      <w:r w:rsidRPr="00DA54EE">
        <w:rPr>
          <w:rFonts w:cs="Calibri"/>
        </w:rPr>
        <w:t>). Ponadto RDW obliguje państwa członkowskie UE do opracowania planów gospodarowania wodami dla każdego obszaru dorzecza. PGW zostaje poddany przeglądowi aktualizacji cyklicznie co 6 lat. W 2016 r. Rada Ministrów przyjęła pierwszą aktualizację PGW, która na terenie województwa dolnośląskiego wprowadziła Plan dla dorzecza Łaby</w:t>
      </w:r>
      <w:r w:rsidRPr="00A80436">
        <w:rPr>
          <w:rFonts w:cs="Calibri"/>
          <w:vertAlign w:val="superscript"/>
        </w:rPr>
        <w:footnoteReference w:id="45"/>
      </w:r>
      <w:r w:rsidRPr="00A80436">
        <w:rPr>
          <w:rFonts w:cs="Calibri"/>
          <w:vertAlign w:val="superscript"/>
        </w:rPr>
        <w:t xml:space="preserve"> </w:t>
      </w:r>
      <w:r w:rsidRPr="00DA54EE">
        <w:rPr>
          <w:rFonts w:cs="Calibri"/>
        </w:rPr>
        <w:t>oraz Plan dla dorzecza Odry</w:t>
      </w:r>
      <w:r w:rsidRPr="00A80436">
        <w:rPr>
          <w:rFonts w:cs="Calibri"/>
          <w:vertAlign w:val="superscript"/>
        </w:rPr>
        <w:footnoteReference w:id="46"/>
      </w:r>
      <w:r w:rsidRPr="00DA54EE">
        <w:rPr>
          <w:rFonts w:cs="Calibri"/>
        </w:rPr>
        <w:t>. W dniu 14 października 2021 r. zakończyły się konsultacje społeczne projektów drugiej aktualizacji planów gospodarowania wodami na obszarze dorzeczy, które powinny zostać przyjęte do dnia 22 grudnia 2021 r. i będą obowiązywać w latach 2022-2027.</w:t>
      </w:r>
    </w:p>
    <w:p w14:paraId="68DCB5FC" w14:textId="77777777" w:rsidR="00386540" w:rsidRPr="00DA54EE" w:rsidRDefault="00386540" w:rsidP="0013205E">
      <w:pPr>
        <w:pStyle w:val="Mnagl3"/>
      </w:pPr>
      <w:bookmarkStart w:id="66" w:name="_Toc90145066"/>
      <w:bookmarkStart w:id="67" w:name="_Toc101964433"/>
      <w:r w:rsidRPr="00DA54EE">
        <w:t>Wody podziemne</w:t>
      </w:r>
      <w:bookmarkEnd w:id="66"/>
      <w:bookmarkEnd w:id="67"/>
    </w:p>
    <w:p w14:paraId="763E6713" w14:textId="77777777" w:rsidR="00386540" w:rsidRPr="00DA54EE" w:rsidRDefault="00386540" w:rsidP="004849FB">
      <w:pPr>
        <w:pStyle w:val="Mnormal"/>
        <w:rPr>
          <w:b/>
          <w:i/>
        </w:rPr>
      </w:pPr>
      <w:r w:rsidRPr="00DA54EE">
        <w:t>Główne zbiorniki wód podziemnych</w:t>
      </w:r>
    </w:p>
    <w:p w14:paraId="53053EA2" w14:textId="77777777" w:rsidR="00386540" w:rsidRPr="00DA54EE" w:rsidRDefault="00386540" w:rsidP="00386540">
      <w:pPr>
        <w:pStyle w:val="Mnormal"/>
        <w:rPr>
          <w:rFonts w:cs="Calibri"/>
        </w:rPr>
      </w:pPr>
      <w:r w:rsidRPr="00DA54EE">
        <w:rPr>
          <w:rFonts w:cs="Calibri"/>
        </w:rPr>
        <w:t>W województwie dolnośląskim wyodrębniono 17 GZWP, z których w całości na jego terenie znajduje się 11 GZWP.</w:t>
      </w:r>
    </w:p>
    <w:p w14:paraId="61A2E794" w14:textId="77777777" w:rsidR="00750713" w:rsidRDefault="00750713">
      <w:pPr>
        <w:rPr>
          <w:rFonts w:ascii="Calibri" w:hAnsi="Calibri" w:cs="Calibri"/>
          <w:szCs w:val="18"/>
        </w:rPr>
      </w:pPr>
      <w:bookmarkStart w:id="68" w:name="_Toc90144980"/>
      <w:bookmarkStart w:id="69" w:name="_Toc94284524"/>
      <w:r>
        <w:br w:type="page"/>
      </w:r>
    </w:p>
    <w:p w14:paraId="0B40BB13" w14:textId="6A4FC27C" w:rsidR="00386540" w:rsidRPr="00DA54EE" w:rsidRDefault="00386540" w:rsidP="00E5113A">
      <w:pPr>
        <w:pStyle w:val="Legenda"/>
      </w:pPr>
      <w:r w:rsidRPr="00DA54EE">
        <w:lastRenderedPageBreak/>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C37D2B">
        <w:rPr>
          <w:noProof/>
        </w:rPr>
        <w:t>3</w:t>
      </w:r>
      <w:r w:rsidRPr="00DA54EE">
        <w:rPr>
          <w:noProof/>
        </w:rPr>
        <w:fldChar w:fldCharType="end"/>
      </w:r>
      <w:r w:rsidRPr="00DA54EE">
        <w:t>. Charakterystyka GZWP na terenie województwa dolnośląskiego</w:t>
      </w:r>
      <w:r w:rsidRPr="00096365">
        <w:rPr>
          <w:vertAlign w:val="superscript"/>
        </w:rPr>
        <w:footnoteReference w:id="47"/>
      </w:r>
      <w:bookmarkEnd w:id="68"/>
      <w:bookmarkEnd w:id="69"/>
    </w:p>
    <w:tbl>
      <w:tblPr>
        <w:tblStyle w:val="Tabela-Siatka"/>
        <w:tblW w:w="5000" w:type="pct"/>
        <w:tblLook w:val="04A0" w:firstRow="1" w:lastRow="0" w:firstColumn="1" w:lastColumn="0" w:noHBand="0" w:noVBand="1"/>
        <w:tblCaption w:val="Charakterystyka GZWP na terenie województwa dolnośląskiego"/>
        <w:tblDescription w:val="W tabeli przedstawiono dane dotyczące głównych zbiorników wód podziemnych (GZWP) na terenie województwa dolnośląskiego. Przedstawiono nazwę GZWP, powierzchnię całkowitą  oraz w województwie [km2], wiek utworów i średnią głębokość ujęć [m]."/>
      </w:tblPr>
      <w:tblGrid>
        <w:gridCol w:w="892"/>
        <w:gridCol w:w="2563"/>
        <w:gridCol w:w="1150"/>
        <w:gridCol w:w="1637"/>
        <w:gridCol w:w="1222"/>
        <w:gridCol w:w="1192"/>
      </w:tblGrid>
      <w:tr w:rsidR="00386540" w:rsidRPr="00DA54EE" w14:paraId="3894498B" w14:textId="77777777" w:rsidTr="00950E10">
        <w:trPr>
          <w:trHeight w:val="253"/>
          <w:tblHeader/>
        </w:trPr>
        <w:tc>
          <w:tcPr>
            <w:tcW w:w="423" w:type="pct"/>
            <w:vMerge w:val="restart"/>
            <w:shd w:val="clear" w:color="auto" w:fill="17365D" w:themeFill="text2" w:themeFillShade="BF"/>
            <w:vAlign w:val="center"/>
          </w:tcPr>
          <w:p w14:paraId="4D5582CC" w14:textId="77777777" w:rsidR="00386540" w:rsidRPr="00DA54EE" w:rsidRDefault="00386540" w:rsidP="00950E10">
            <w:pPr>
              <w:pStyle w:val="Mtab"/>
              <w:rPr>
                <w:rFonts w:cs="Calibri"/>
              </w:rPr>
            </w:pPr>
            <w:r w:rsidRPr="00DA54EE">
              <w:rPr>
                <w:rFonts w:cs="Calibri"/>
              </w:rPr>
              <w:t>Numer GZWP</w:t>
            </w:r>
          </w:p>
        </w:tc>
        <w:tc>
          <w:tcPr>
            <w:tcW w:w="1694" w:type="pct"/>
            <w:vMerge w:val="restart"/>
            <w:shd w:val="clear" w:color="auto" w:fill="17365D" w:themeFill="text2" w:themeFillShade="BF"/>
            <w:vAlign w:val="center"/>
          </w:tcPr>
          <w:p w14:paraId="64879D1B" w14:textId="77777777" w:rsidR="00386540" w:rsidRPr="00DA54EE" w:rsidRDefault="00386540" w:rsidP="00950E10">
            <w:pPr>
              <w:pStyle w:val="Mtab"/>
              <w:rPr>
                <w:rFonts w:cs="Calibri"/>
              </w:rPr>
            </w:pPr>
            <w:r w:rsidRPr="00DA54EE">
              <w:rPr>
                <w:rFonts w:cs="Calibri"/>
              </w:rPr>
              <w:t>Nazwa GZWP</w:t>
            </w:r>
          </w:p>
        </w:tc>
        <w:tc>
          <w:tcPr>
            <w:tcW w:w="1504" w:type="pct"/>
            <w:gridSpan w:val="2"/>
            <w:shd w:val="clear" w:color="auto" w:fill="17365D" w:themeFill="text2" w:themeFillShade="BF"/>
            <w:vAlign w:val="center"/>
          </w:tcPr>
          <w:p w14:paraId="41A2FC36" w14:textId="77777777" w:rsidR="00386540" w:rsidRPr="00DA54EE" w:rsidRDefault="00386540" w:rsidP="00950E10">
            <w:pPr>
              <w:pStyle w:val="Mtab"/>
              <w:rPr>
                <w:rFonts w:cs="Calibri"/>
              </w:rPr>
            </w:pPr>
            <w:r w:rsidRPr="00DA54EE">
              <w:rPr>
                <w:rFonts w:cs="Calibri"/>
              </w:rPr>
              <w:t>Powierzchnia GZWP [km</w:t>
            </w:r>
            <w:r w:rsidRPr="00DA54EE">
              <w:rPr>
                <w:rFonts w:cs="Calibri"/>
                <w:vertAlign w:val="superscript"/>
              </w:rPr>
              <w:t>2</w:t>
            </w:r>
            <w:r w:rsidRPr="00DA54EE">
              <w:rPr>
                <w:rFonts w:cs="Calibri"/>
              </w:rPr>
              <w:t>]</w:t>
            </w:r>
          </w:p>
        </w:tc>
        <w:tc>
          <w:tcPr>
            <w:tcW w:w="672" w:type="pct"/>
            <w:vMerge w:val="restart"/>
            <w:shd w:val="clear" w:color="auto" w:fill="17365D" w:themeFill="text2" w:themeFillShade="BF"/>
            <w:vAlign w:val="center"/>
          </w:tcPr>
          <w:p w14:paraId="24B27092" w14:textId="77777777" w:rsidR="00386540" w:rsidRPr="00DA54EE" w:rsidRDefault="00386540" w:rsidP="00950E10">
            <w:pPr>
              <w:pStyle w:val="Mtab"/>
              <w:rPr>
                <w:rFonts w:cs="Calibri"/>
              </w:rPr>
            </w:pPr>
            <w:r w:rsidRPr="00DA54EE">
              <w:rPr>
                <w:rFonts w:cs="Calibri"/>
              </w:rPr>
              <w:t>Wiek utworów*</w:t>
            </w:r>
          </w:p>
        </w:tc>
        <w:tc>
          <w:tcPr>
            <w:tcW w:w="707" w:type="pct"/>
            <w:vMerge w:val="restart"/>
            <w:shd w:val="clear" w:color="auto" w:fill="17365D" w:themeFill="text2" w:themeFillShade="BF"/>
            <w:vAlign w:val="center"/>
          </w:tcPr>
          <w:p w14:paraId="6C95596B" w14:textId="77777777" w:rsidR="00386540" w:rsidRPr="00DA54EE" w:rsidRDefault="00386540" w:rsidP="00950E10">
            <w:pPr>
              <w:pStyle w:val="Mtab"/>
              <w:rPr>
                <w:rFonts w:cs="Calibri"/>
              </w:rPr>
            </w:pPr>
            <w:r w:rsidRPr="00DA54EE">
              <w:rPr>
                <w:rFonts w:cs="Calibri"/>
              </w:rPr>
              <w:t>Średnia głębokość ujęć [m]</w:t>
            </w:r>
          </w:p>
        </w:tc>
      </w:tr>
      <w:tr w:rsidR="00386540" w:rsidRPr="00DA54EE" w14:paraId="7FF1842F" w14:textId="77777777" w:rsidTr="00950E10">
        <w:trPr>
          <w:tblHeader/>
        </w:trPr>
        <w:tc>
          <w:tcPr>
            <w:tcW w:w="423" w:type="pct"/>
            <w:vMerge/>
            <w:vAlign w:val="center"/>
          </w:tcPr>
          <w:p w14:paraId="2BD63416" w14:textId="77777777" w:rsidR="00386540" w:rsidRPr="00DA54EE" w:rsidRDefault="00386540" w:rsidP="00950E10">
            <w:pPr>
              <w:pStyle w:val="Mtab"/>
              <w:rPr>
                <w:rFonts w:cs="Calibri"/>
              </w:rPr>
            </w:pPr>
          </w:p>
        </w:tc>
        <w:tc>
          <w:tcPr>
            <w:tcW w:w="1694" w:type="pct"/>
            <w:vMerge/>
            <w:vAlign w:val="center"/>
          </w:tcPr>
          <w:p w14:paraId="5398FA9F" w14:textId="77777777" w:rsidR="00386540" w:rsidRPr="00DA54EE" w:rsidRDefault="00386540" w:rsidP="00950E10">
            <w:pPr>
              <w:pStyle w:val="Mtab"/>
              <w:rPr>
                <w:rFonts w:cs="Calibri"/>
              </w:rPr>
            </w:pPr>
          </w:p>
        </w:tc>
        <w:tc>
          <w:tcPr>
            <w:tcW w:w="684" w:type="pct"/>
            <w:shd w:val="clear" w:color="auto" w:fill="17365D" w:themeFill="text2" w:themeFillShade="BF"/>
            <w:vAlign w:val="center"/>
          </w:tcPr>
          <w:p w14:paraId="2ED37C4E" w14:textId="77777777" w:rsidR="00386540" w:rsidRPr="00DA54EE" w:rsidRDefault="00386540" w:rsidP="00950E10">
            <w:pPr>
              <w:pStyle w:val="Mtab"/>
              <w:rPr>
                <w:rFonts w:cs="Calibri"/>
              </w:rPr>
            </w:pPr>
            <w:r w:rsidRPr="00DA54EE">
              <w:rPr>
                <w:rFonts w:cs="Calibri"/>
              </w:rPr>
              <w:t>całkowita</w:t>
            </w:r>
          </w:p>
        </w:tc>
        <w:tc>
          <w:tcPr>
            <w:tcW w:w="820" w:type="pct"/>
            <w:shd w:val="clear" w:color="auto" w:fill="17365D" w:themeFill="text2" w:themeFillShade="BF"/>
            <w:vAlign w:val="center"/>
          </w:tcPr>
          <w:p w14:paraId="02548E50" w14:textId="77777777" w:rsidR="00386540" w:rsidRPr="00DA54EE" w:rsidRDefault="00386540" w:rsidP="00950E10">
            <w:pPr>
              <w:pStyle w:val="Mtab"/>
              <w:rPr>
                <w:rFonts w:cs="Calibri"/>
              </w:rPr>
            </w:pPr>
            <w:r w:rsidRPr="00DA54EE">
              <w:rPr>
                <w:rFonts w:cs="Calibri"/>
              </w:rPr>
              <w:t>w województwie</w:t>
            </w:r>
          </w:p>
        </w:tc>
        <w:tc>
          <w:tcPr>
            <w:tcW w:w="672" w:type="pct"/>
            <w:vMerge/>
            <w:vAlign w:val="center"/>
          </w:tcPr>
          <w:p w14:paraId="00E43B9A" w14:textId="77777777" w:rsidR="00386540" w:rsidRPr="00DA54EE" w:rsidRDefault="00386540" w:rsidP="00950E10">
            <w:pPr>
              <w:pStyle w:val="Mtab"/>
              <w:rPr>
                <w:rFonts w:cs="Calibri"/>
              </w:rPr>
            </w:pPr>
          </w:p>
        </w:tc>
        <w:tc>
          <w:tcPr>
            <w:tcW w:w="707" w:type="pct"/>
            <w:vMerge/>
            <w:vAlign w:val="center"/>
          </w:tcPr>
          <w:p w14:paraId="4ECF40B0" w14:textId="77777777" w:rsidR="00386540" w:rsidRPr="00DA54EE" w:rsidRDefault="00386540" w:rsidP="00950E10">
            <w:pPr>
              <w:pStyle w:val="Mtab"/>
              <w:rPr>
                <w:rFonts w:cs="Calibri"/>
              </w:rPr>
            </w:pPr>
          </w:p>
        </w:tc>
      </w:tr>
      <w:tr w:rsidR="00386540" w:rsidRPr="00DA54EE" w14:paraId="35981EC1" w14:textId="77777777" w:rsidTr="00950E10">
        <w:trPr>
          <w:trHeight w:val="397"/>
        </w:trPr>
        <w:tc>
          <w:tcPr>
            <w:tcW w:w="423" w:type="pct"/>
            <w:vAlign w:val="center"/>
          </w:tcPr>
          <w:p w14:paraId="6F68ED84" w14:textId="77777777" w:rsidR="00386540" w:rsidRPr="00DA54EE" w:rsidRDefault="00386540" w:rsidP="00466546">
            <w:pPr>
              <w:pStyle w:val="Mtab"/>
              <w:jc w:val="right"/>
              <w:rPr>
                <w:rFonts w:cs="Calibri"/>
              </w:rPr>
            </w:pPr>
            <w:r w:rsidRPr="00DA54EE">
              <w:rPr>
                <w:rFonts w:cs="Calibri"/>
              </w:rPr>
              <w:t>302</w:t>
            </w:r>
          </w:p>
        </w:tc>
        <w:tc>
          <w:tcPr>
            <w:tcW w:w="1694" w:type="pct"/>
            <w:vAlign w:val="center"/>
          </w:tcPr>
          <w:p w14:paraId="276CD744" w14:textId="77777777" w:rsidR="00386540" w:rsidRPr="00DA54EE" w:rsidRDefault="00386540" w:rsidP="00950E10">
            <w:pPr>
              <w:pStyle w:val="Mtab"/>
              <w:rPr>
                <w:rFonts w:cs="Calibri"/>
              </w:rPr>
            </w:pPr>
            <w:r w:rsidRPr="00DA54EE">
              <w:rPr>
                <w:rFonts w:cs="Calibri"/>
              </w:rPr>
              <w:t>Pradolina Barycz – Głogów (W)</w:t>
            </w:r>
          </w:p>
        </w:tc>
        <w:tc>
          <w:tcPr>
            <w:tcW w:w="684" w:type="pct"/>
            <w:vAlign w:val="center"/>
          </w:tcPr>
          <w:p w14:paraId="158B1E5A" w14:textId="77777777" w:rsidR="00386540" w:rsidRPr="00DA54EE" w:rsidRDefault="00386540" w:rsidP="00466546">
            <w:pPr>
              <w:pStyle w:val="Mtab"/>
              <w:jc w:val="right"/>
              <w:rPr>
                <w:rFonts w:cs="Calibri"/>
              </w:rPr>
            </w:pPr>
            <w:r w:rsidRPr="00DA54EE">
              <w:rPr>
                <w:rFonts w:cs="Calibri"/>
              </w:rPr>
              <w:t>495,31</w:t>
            </w:r>
          </w:p>
        </w:tc>
        <w:tc>
          <w:tcPr>
            <w:tcW w:w="820" w:type="pct"/>
            <w:vAlign w:val="center"/>
          </w:tcPr>
          <w:p w14:paraId="15182396" w14:textId="77777777" w:rsidR="00386540" w:rsidRPr="00DA54EE" w:rsidRDefault="00386540" w:rsidP="00466546">
            <w:pPr>
              <w:pStyle w:val="Mtab"/>
              <w:jc w:val="right"/>
              <w:rPr>
                <w:rFonts w:cs="Calibri"/>
              </w:rPr>
            </w:pPr>
            <w:r w:rsidRPr="00DA54EE">
              <w:rPr>
                <w:rFonts w:cs="Calibri"/>
              </w:rPr>
              <w:t>181,47</w:t>
            </w:r>
          </w:p>
        </w:tc>
        <w:tc>
          <w:tcPr>
            <w:tcW w:w="672" w:type="pct"/>
            <w:vAlign w:val="center"/>
          </w:tcPr>
          <w:p w14:paraId="5A19F081" w14:textId="77777777" w:rsidR="00386540" w:rsidRPr="00DA54EE" w:rsidRDefault="00386540" w:rsidP="00950E10">
            <w:pPr>
              <w:pStyle w:val="Mtab"/>
              <w:rPr>
                <w:rFonts w:cs="Calibri"/>
              </w:rPr>
            </w:pPr>
            <w:r w:rsidRPr="00DA54EE">
              <w:rPr>
                <w:rFonts w:cs="Calibri"/>
              </w:rPr>
              <w:t>Q</w:t>
            </w:r>
          </w:p>
        </w:tc>
        <w:tc>
          <w:tcPr>
            <w:tcW w:w="707" w:type="pct"/>
            <w:vAlign w:val="center"/>
          </w:tcPr>
          <w:p w14:paraId="302C7BDA" w14:textId="77777777" w:rsidR="00386540" w:rsidRPr="00DA54EE" w:rsidRDefault="00386540" w:rsidP="00466546">
            <w:pPr>
              <w:pStyle w:val="Mtab"/>
              <w:jc w:val="right"/>
              <w:rPr>
                <w:rFonts w:cs="Calibri"/>
              </w:rPr>
            </w:pPr>
            <w:r w:rsidRPr="00DA54EE">
              <w:rPr>
                <w:rFonts w:cs="Calibri"/>
              </w:rPr>
              <w:t>120</w:t>
            </w:r>
          </w:p>
        </w:tc>
      </w:tr>
      <w:tr w:rsidR="00386540" w:rsidRPr="00DA54EE" w14:paraId="55DDCCDF" w14:textId="77777777" w:rsidTr="00950E10">
        <w:trPr>
          <w:trHeight w:val="397"/>
        </w:trPr>
        <w:tc>
          <w:tcPr>
            <w:tcW w:w="423" w:type="pct"/>
            <w:vAlign w:val="center"/>
          </w:tcPr>
          <w:p w14:paraId="27E0B3AC" w14:textId="77777777" w:rsidR="00386540" w:rsidRPr="00DA54EE" w:rsidRDefault="00386540" w:rsidP="00466546">
            <w:pPr>
              <w:pStyle w:val="Mtab"/>
              <w:jc w:val="right"/>
              <w:rPr>
                <w:rFonts w:cs="Calibri"/>
              </w:rPr>
            </w:pPr>
            <w:r w:rsidRPr="00DA54EE">
              <w:rPr>
                <w:rFonts w:cs="Calibri"/>
              </w:rPr>
              <w:t>303</w:t>
            </w:r>
          </w:p>
        </w:tc>
        <w:tc>
          <w:tcPr>
            <w:tcW w:w="1694" w:type="pct"/>
            <w:vAlign w:val="center"/>
          </w:tcPr>
          <w:p w14:paraId="725993FD" w14:textId="77777777" w:rsidR="00386540" w:rsidRPr="00DA54EE" w:rsidRDefault="00386540" w:rsidP="00950E10">
            <w:pPr>
              <w:pStyle w:val="Mtab"/>
              <w:rPr>
                <w:rFonts w:cs="Calibri"/>
              </w:rPr>
            </w:pPr>
            <w:r w:rsidRPr="00DA54EE">
              <w:rPr>
                <w:rFonts w:cs="Calibri"/>
              </w:rPr>
              <w:t>Pradolina Barycz – Głogów (E)</w:t>
            </w:r>
          </w:p>
        </w:tc>
        <w:tc>
          <w:tcPr>
            <w:tcW w:w="684" w:type="pct"/>
            <w:vAlign w:val="center"/>
          </w:tcPr>
          <w:p w14:paraId="718F4E30" w14:textId="77777777" w:rsidR="00386540" w:rsidRPr="00DA54EE" w:rsidRDefault="00386540" w:rsidP="00466546">
            <w:pPr>
              <w:pStyle w:val="Mtab"/>
              <w:jc w:val="right"/>
              <w:rPr>
                <w:rFonts w:cs="Calibri"/>
              </w:rPr>
            </w:pPr>
            <w:r w:rsidRPr="00DA54EE">
              <w:rPr>
                <w:rFonts w:cs="Calibri"/>
              </w:rPr>
              <w:t>1587,3</w:t>
            </w:r>
          </w:p>
        </w:tc>
        <w:tc>
          <w:tcPr>
            <w:tcW w:w="820" w:type="pct"/>
            <w:vAlign w:val="center"/>
          </w:tcPr>
          <w:p w14:paraId="21B77C41" w14:textId="77777777" w:rsidR="00386540" w:rsidRPr="00DA54EE" w:rsidRDefault="00386540" w:rsidP="00466546">
            <w:pPr>
              <w:pStyle w:val="Mtab"/>
              <w:jc w:val="right"/>
              <w:rPr>
                <w:rFonts w:cs="Calibri"/>
              </w:rPr>
            </w:pPr>
            <w:r w:rsidRPr="00DA54EE">
              <w:rPr>
                <w:rFonts w:cs="Calibri"/>
              </w:rPr>
              <w:t>994,39</w:t>
            </w:r>
          </w:p>
        </w:tc>
        <w:tc>
          <w:tcPr>
            <w:tcW w:w="672" w:type="pct"/>
            <w:vAlign w:val="center"/>
          </w:tcPr>
          <w:p w14:paraId="172683FC" w14:textId="77777777" w:rsidR="00386540" w:rsidRPr="00DA54EE" w:rsidRDefault="00386540" w:rsidP="00950E10">
            <w:pPr>
              <w:pStyle w:val="Mtab"/>
              <w:rPr>
                <w:rFonts w:cs="Calibri"/>
              </w:rPr>
            </w:pPr>
            <w:r w:rsidRPr="00DA54EE">
              <w:rPr>
                <w:rFonts w:cs="Calibri"/>
              </w:rPr>
              <w:t>Q</w:t>
            </w:r>
          </w:p>
        </w:tc>
        <w:tc>
          <w:tcPr>
            <w:tcW w:w="707" w:type="pct"/>
            <w:vAlign w:val="center"/>
          </w:tcPr>
          <w:p w14:paraId="3BA22121" w14:textId="77777777" w:rsidR="00386540" w:rsidRPr="00DA54EE" w:rsidRDefault="00386540" w:rsidP="00466546">
            <w:pPr>
              <w:pStyle w:val="Mtab"/>
              <w:jc w:val="right"/>
              <w:rPr>
                <w:rFonts w:cs="Calibri"/>
              </w:rPr>
            </w:pPr>
            <w:r w:rsidRPr="00DA54EE">
              <w:rPr>
                <w:rFonts w:cs="Calibri"/>
              </w:rPr>
              <w:t>30</w:t>
            </w:r>
          </w:p>
        </w:tc>
      </w:tr>
      <w:tr w:rsidR="00386540" w:rsidRPr="00DA54EE" w14:paraId="77AFF688" w14:textId="77777777" w:rsidTr="00950E10">
        <w:trPr>
          <w:trHeight w:val="397"/>
        </w:trPr>
        <w:tc>
          <w:tcPr>
            <w:tcW w:w="423" w:type="pct"/>
            <w:vAlign w:val="center"/>
          </w:tcPr>
          <w:p w14:paraId="390977B4" w14:textId="77777777" w:rsidR="00386540" w:rsidRPr="00DA54EE" w:rsidRDefault="00386540" w:rsidP="00466546">
            <w:pPr>
              <w:pStyle w:val="Mtab"/>
              <w:jc w:val="right"/>
              <w:rPr>
                <w:rFonts w:cs="Calibri"/>
              </w:rPr>
            </w:pPr>
            <w:r w:rsidRPr="00DA54EE">
              <w:rPr>
                <w:rFonts w:cs="Calibri"/>
              </w:rPr>
              <w:t>306</w:t>
            </w:r>
          </w:p>
        </w:tc>
        <w:tc>
          <w:tcPr>
            <w:tcW w:w="1694" w:type="pct"/>
            <w:vAlign w:val="center"/>
          </w:tcPr>
          <w:p w14:paraId="3B42156C" w14:textId="77777777" w:rsidR="00386540" w:rsidRPr="00DA54EE" w:rsidRDefault="00386540" w:rsidP="00950E10">
            <w:pPr>
              <w:pStyle w:val="Mtab"/>
              <w:rPr>
                <w:rFonts w:cs="Calibri"/>
              </w:rPr>
            </w:pPr>
            <w:r w:rsidRPr="00DA54EE">
              <w:rPr>
                <w:rFonts w:cs="Calibri"/>
              </w:rPr>
              <w:t>Wschowa</w:t>
            </w:r>
          </w:p>
        </w:tc>
        <w:tc>
          <w:tcPr>
            <w:tcW w:w="684" w:type="pct"/>
            <w:vAlign w:val="center"/>
          </w:tcPr>
          <w:p w14:paraId="713CB2B0" w14:textId="77777777" w:rsidR="00386540" w:rsidRPr="00DA54EE" w:rsidRDefault="00386540" w:rsidP="00466546">
            <w:pPr>
              <w:pStyle w:val="Mtab"/>
              <w:jc w:val="right"/>
              <w:rPr>
                <w:rFonts w:cs="Calibri"/>
              </w:rPr>
            </w:pPr>
            <w:r w:rsidRPr="00DA54EE">
              <w:rPr>
                <w:rFonts w:cs="Calibri"/>
              </w:rPr>
              <w:t>261,68</w:t>
            </w:r>
          </w:p>
        </w:tc>
        <w:tc>
          <w:tcPr>
            <w:tcW w:w="820" w:type="pct"/>
            <w:vAlign w:val="center"/>
          </w:tcPr>
          <w:p w14:paraId="409FFDB4" w14:textId="77777777" w:rsidR="00386540" w:rsidRPr="00DA54EE" w:rsidRDefault="00386540" w:rsidP="00466546">
            <w:pPr>
              <w:pStyle w:val="Mtab"/>
              <w:jc w:val="right"/>
              <w:rPr>
                <w:rFonts w:cs="Calibri"/>
              </w:rPr>
            </w:pPr>
            <w:r w:rsidRPr="00DA54EE">
              <w:rPr>
                <w:rFonts w:cs="Calibri"/>
              </w:rPr>
              <w:t>22,30</w:t>
            </w:r>
          </w:p>
        </w:tc>
        <w:tc>
          <w:tcPr>
            <w:tcW w:w="672" w:type="pct"/>
            <w:vAlign w:val="center"/>
          </w:tcPr>
          <w:p w14:paraId="54D4AE4B" w14:textId="77777777" w:rsidR="00386540" w:rsidRPr="00DA54EE" w:rsidRDefault="00386540" w:rsidP="00950E10">
            <w:pPr>
              <w:pStyle w:val="Mtab"/>
              <w:rPr>
                <w:rFonts w:cs="Calibri"/>
              </w:rPr>
            </w:pPr>
            <w:r w:rsidRPr="00DA54EE">
              <w:rPr>
                <w:rFonts w:cs="Calibri"/>
              </w:rPr>
              <w:t>Q</w:t>
            </w:r>
          </w:p>
        </w:tc>
        <w:tc>
          <w:tcPr>
            <w:tcW w:w="707" w:type="pct"/>
            <w:vAlign w:val="center"/>
          </w:tcPr>
          <w:p w14:paraId="7E2F4D28" w14:textId="77777777" w:rsidR="00386540" w:rsidRPr="00DA54EE" w:rsidRDefault="00386540" w:rsidP="00466546">
            <w:pPr>
              <w:pStyle w:val="Mtab"/>
              <w:jc w:val="right"/>
              <w:rPr>
                <w:rFonts w:cs="Calibri"/>
              </w:rPr>
            </w:pPr>
            <w:r w:rsidRPr="00DA54EE">
              <w:rPr>
                <w:rFonts w:cs="Calibri"/>
              </w:rPr>
              <w:t>70</w:t>
            </w:r>
          </w:p>
        </w:tc>
      </w:tr>
      <w:tr w:rsidR="00386540" w:rsidRPr="00DA54EE" w14:paraId="0552B81F" w14:textId="77777777" w:rsidTr="00950E10">
        <w:trPr>
          <w:trHeight w:val="397"/>
        </w:trPr>
        <w:tc>
          <w:tcPr>
            <w:tcW w:w="423" w:type="pct"/>
            <w:vAlign w:val="center"/>
          </w:tcPr>
          <w:p w14:paraId="3491BB1D" w14:textId="77777777" w:rsidR="00386540" w:rsidRPr="00DA54EE" w:rsidRDefault="00386540" w:rsidP="00466546">
            <w:pPr>
              <w:pStyle w:val="Mtab"/>
              <w:jc w:val="right"/>
              <w:rPr>
                <w:rFonts w:cs="Calibri"/>
              </w:rPr>
            </w:pPr>
            <w:r w:rsidRPr="00DA54EE">
              <w:rPr>
                <w:rFonts w:cs="Calibri"/>
              </w:rPr>
              <w:t>309</w:t>
            </w:r>
          </w:p>
        </w:tc>
        <w:tc>
          <w:tcPr>
            <w:tcW w:w="1694" w:type="pct"/>
            <w:vAlign w:val="center"/>
          </w:tcPr>
          <w:p w14:paraId="55C41D2D" w14:textId="77777777" w:rsidR="00386540" w:rsidRPr="00DA54EE" w:rsidRDefault="00386540" w:rsidP="00950E10">
            <w:pPr>
              <w:pStyle w:val="Mtab"/>
              <w:rPr>
                <w:rFonts w:cs="Calibri"/>
              </w:rPr>
            </w:pPr>
            <w:r w:rsidRPr="00DA54EE">
              <w:rPr>
                <w:rFonts w:cs="Calibri"/>
              </w:rPr>
              <w:t xml:space="preserve">Zbiornik </w:t>
            </w:r>
            <w:proofErr w:type="spellStart"/>
            <w:r w:rsidRPr="00DA54EE">
              <w:rPr>
                <w:rFonts w:cs="Calibri"/>
              </w:rPr>
              <w:t>międzymorenowy</w:t>
            </w:r>
            <w:proofErr w:type="spellEnd"/>
            <w:r w:rsidRPr="00DA54EE">
              <w:rPr>
                <w:rFonts w:cs="Calibri"/>
              </w:rPr>
              <w:t xml:space="preserve"> Smoszew – Chwaliszew – Sulmierzyce</w:t>
            </w:r>
          </w:p>
        </w:tc>
        <w:tc>
          <w:tcPr>
            <w:tcW w:w="684" w:type="pct"/>
            <w:vAlign w:val="center"/>
          </w:tcPr>
          <w:p w14:paraId="5FA038CA" w14:textId="77777777" w:rsidR="00386540" w:rsidRPr="00DA54EE" w:rsidRDefault="00386540" w:rsidP="00466546">
            <w:pPr>
              <w:pStyle w:val="Mtab"/>
              <w:jc w:val="right"/>
              <w:rPr>
                <w:rFonts w:cs="Calibri"/>
              </w:rPr>
            </w:pPr>
            <w:r w:rsidRPr="00DA54EE">
              <w:rPr>
                <w:rFonts w:cs="Calibri"/>
              </w:rPr>
              <w:t>30,87</w:t>
            </w:r>
          </w:p>
        </w:tc>
        <w:tc>
          <w:tcPr>
            <w:tcW w:w="820" w:type="pct"/>
            <w:vAlign w:val="center"/>
          </w:tcPr>
          <w:p w14:paraId="20AF7760" w14:textId="77777777" w:rsidR="00386540" w:rsidRPr="00DA54EE" w:rsidRDefault="00386540" w:rsidP="00466546">
            <w:pPr>
              <w:pStyle w:val="Mtab"/>
              <w:jc w:val="right"/>
              <w:rPr>
                <w:rFonts w:cs="Calibri"/>
              </w:rPr>
            </w:pPr>
            <w:r w:rsidRPr="00DA54EE">
              <w:rPr>
                <w:rFonts w:cs="Calibri"/>
              </w:rPr>
              <w:t>4,47</w:t>
            </w:r>
          </w:p>
        </w:tc>
        <w:tc>
          <w:tcPr>
            <w:tcW w:w="672" w:type="pct"/>
            <w:vAlign w:val="center"/>
          </w:tcPr>
          <w:p w14:paraId="06835720" w14:textId="77777777" w:rsidR="00386540" w:rsidRPr="00DA54EE" w:rsidRDefault="00386540" w:rsidP="00950E10">
            <w:pPr>
              <w:pStyle w:val="Mtab"/>
              <w:rPr>
                <w:rFonts w:cs="Calibri"/>
              </w:rPr>
            </w:pPr>
            <w:r w:rsidRPr="00DA54EE">
              <w:rPr>
                <w:rFonts w:cs="Calibri"/>
              </w:rPr>
              <w:t>Q</w:t>
            </w:r>
          </w:p>
        </w:tc>
        <w:tc>
          <w:tcPr>
            <w:tcW w:w="707" w:type="pct"/>
            <w:vAlign w:val="center"/>
          </w:tcPr>
          <w:p w14:paraId="77B21168" w14:textId="77777777" w:rsidR="00386540" w:rsidRPr="00DA54EE" w:rsidRDefault="00386540" w:rsidP="00466546">
            <w:pPr>
              <w:pStyle w:val="Mtab"/>
              <w:jc w:val="right"/>
              <w:rPr>
                <w:rFonts w:cs="Calibri"/>
              </w:rPr>
            </w:pPr>
            <w:r w:rsidRPr="00DA54EE">
              <w:rPr>
                <w:rFonts w:cs="Calibri"/>
              </w:rPr>
              <w:t>70</w:t>
            </w:r>
          </w:p>
        </w:tc>
      </w:tr>
      <w:tr w:rsidR="00386540" w:rsidRPr="00DA54EE" w14:paraId="202E7E8A" w14:textId="77777777" w:rsidTr="00950E10">
        <w:trPr>
          <w:trHeight w:val="397"/>
        </w:trPr>
        <w:tc>
          <w:tcPr>
            <w:tcW w:w="423" w:type="pct"/>
            <w:vAlign w:val="center"/>
          </w:tcPr>
          <w:p w14:paraId="516E421F" w14:textId="77777777" w:rsidR="00386540" w:rsidRPr="00DA54EE" w:rsidRDefault="00386540" w:rsidP="00466546">
            <w:pPr>
              <w:pStyle w:val="Mtab"/>
              <w:jc w:val="right"/>
              <w:rPr>
                <w:rFonts w:cs="Calibri"/>
              </w:rPr>
            </w:pPr>
            <w:r w:rsidRPr="00DA54EE">
              <w:rPr>
                <w:rFonts w:cs="Calibri"/>
              </w:rPr>
              <w:t>314</w:t>
            </w:r>
          </w:p>
        </w:tc>
        <w:tc>
          <w:tcPr>
            <w:tcW w:w="1694" w:type="pct"/>
            <w:vAlign w:val="center"/>
          </w:tcPr>
          <w:p w14:paraId="0DEB7655" w14:textId="77777777" w:rsidR="00386540" w:rsidRPr="00DA54EE" w:rsidRDefault="00386540" w:rsidP="00950E10">
            <w:pPr>
              <w:pStyle w:val="Mtab"/>
              <w:rPr>
                <w:rFonts w:cs="Calibri"/>
              </w:rPr>
            </w:pPr>
            <w:r w:rsidRPr="00DA54EE">
              <w:rPr>
                <w:rFonts w:cs="Calibri"/>
              </w:rPr>
              <w:t>Pradolina rzeki Odry (Głogów)</w:t>
            </w:r>
          </w:p>
        </w:tc>
        <w:tc>
          <w:tcPr>
            <w:tcW w:w="684" w:type="pct"/>
            <w:vAlign w:val="center"/>
          </w:tcPr>
          <w:p w14:paraId="1D2750E8" w14:textId="77777777" w:rsidR="00386540" w:rsidRPr="00DA54EE" w:rsidRDefault="00386540" w:rsidP="00466546">
            <w:pPr>
              <w:pStyle w:val="Mtab"/>
              <w:jc w:val="right"/>
              <w:rPr>
                <w:rFonts w:cs="Calibri"/>
              </w:rPr>
            </w:pPr>
            <w:r w:rsidRPr="00DA54EE">
              <w:rPr>
                <w:rFonts w:cs="Calibri"/>
              </w:rPr>
              <w:t>115,07</w:t>
            </w:r>
          </w:p>
        </w:tc>
        <w:tc>
          <w:tcPr>
            <w:tcW w:w="820" w:type="pct"/>
            <w:vAlign w:val="center"/>
          </w:tcPr>
          <w:p w14:paraId="08578656" w14:textId="77777777" w:rsidR="00386540" w:rsidRPr="00DA54EE" w:rsidRDefault="00386540" w:rsidP="00466546">
            <w:pPr>
              <w:pStyle w:val="Mtab"/>
              <w:jc w:val="right"/>
              <w:rPr>
                <w:rFonts w:cs="Calibri"/>
              </w:rPr>
            </w:pPr>
            <w:r w:rsidRPr="00DA54EE">
              <w:rPr>
                <w:rFonts w:cs="Calibri"/>
              </w:rPr>
              <w:t>115,07</w:t>
            </w:r>
          </w:p>
        </w:tc>
        <w:tc>
          <w:tcPr>
            <w:tcW w:w="672" w:type="pct"/>
            <w:vAlign w:val="center"/>
          </w:tcPr>
          <w:p w14:paraId="20C9519C" w14:textId="77777777" w:rsidR="00386540" w:rsidRPr="00DA54EE" w:rsidRDefault="00386540" w:rsidP="00950E10">
            <w:pPr>
              <w:pStyle w:val="Mtab"/>
              <w:rPr>
                <w:rFonts w:cs="Calibri"/>
              </w:rPr>
            </w:pPr>
            <w:r w:rsidRPr="00DA54EE">
              <w:rPr>
                <w:rFonts w:cs="Calibri"/>
              </w:rPr>
              <w:t>Q</w:t>
            </w:r>
          </w:p>
        </w:tc>
        <w:tc>
          <w:tcPr>
            <w:tcW w:w="707" w:type="pct"/>
            <w:vAlign w:val="center"/>
          </w:tcPr>
          <w:p w14:paraId="664C8245" w14:textId="77777777" w:rsidR="00386540" w:rsidRPr="00DA54EE" w:rsidRDefault="00386540" w:rsidP="00466546">
            <w:pPr>
              <w:pStyle w:val="Mtab"/>
              <w:jc w:val="right"/>
              <w:rPr>
                <w:rFonts w:cs="Calibri"/>
              </w:rPr>
            </w:pPr>
            <w:r w:rsidRPr="00DA54EE">
              <w:rPr>
                <w:rFonts w:cs="Calibri"/>
              </w:rPr>
              <w:t>6</w:t>
            </w:r>
          </w:p>
        </w:tc>
      </w:tr>
      <w:tr w:rsidR="00386540" w:rsidRPr="00DA54EE" w14:paraId="3EC7844A" w14:textId="77777777" w:rsidTr="00950E10">
        <w:trPr>
          <w:trHeight w:val="397"/>
        </w:trPr>
        <w:tc>
          <w:tcPr>
            <w:tcW w:w="423" w:type="pct"/>
            <w:vAlign w:val="center"/>
          </w:tcPr>
          <w:p w14:paraId="32B93612" w14:textId="77777777" w:rsidR="00386540" w:rsidRPr="00DA54EE" w:rsidRDefault="00386540" w:rsidP="00466546">
            <w:pPr>
              <w:pStyle w:val="Mtab"/>
              <w:jc w:val="right"/>
              <w:rPr>
                <w:rFonts w:cs="Calibri"/>
              </w:rPr>
            </w:pPr>
            <w:r w:rsidRPr="00DA54EE">
              <w:rPr>
                <w:rFonts w:cs="Calibri"/>
              </w:rPr>
              <w:t>315</w:t>
            </w:r>
          </w:p>
        </w:tc>
        <w:tc>
          <w:tcPr>
            <w:tcW w:w="1694" w:type="pct"/>
            <w:vAlign w:val="center"/>
          </w:tcPr>
          <w:p w14:paraId="065C2463" w14:textId="77777777" w:rsidR="00386540" w:rsidRPr="00DA54EE" w:rsidRDefault="00386540" w:rsidP="00950E10">
            <w:pPr>
              <w:pStyle w:val="Mtab"/>
              <w:rPr>
                <w:rFonts w:cs="Calibri"/>
              </w:rPr>
            </w:pPr>
            <w:r w:rsidRPr="00DA54EE">
              <w:rPr>
                <w:rFonts w:cs="Calibri"/>
              </w:rPr>
              <w:t>Zbiornik Chocianów – Gozdnica</w:t>
            </w:r>
          </w:p>
        </w:tc>
        <w:tc>
          <w:tcPr>
            <w:tcW w:w="684" w:type="pct"/>
            <w:vAlign w:val="center"/>
          </w:tcPr>
          <w:p w14:paraId="17ECA742" w14:textId="77777777" w:rsidR="00386540" w:rsidRPr="00DA54EE" w:rsidRDefault="00386540" w:rsidP="00466546">
            <w:pPr>
              <w:pStyle w:val="Mtab"/>
              <w:jc w:val="right"/>
              <w:rPr>
                <w:rFonts w:cs="Calibri"/>
              </w:rPr>
            </w:pPr>
            <w:r w:rsidRPr="00DA54EE">
              <w:rPr>
                <w:rFonts w:cs="Calibri"/>
              </w:rPr>
              <w:t>1170,74</w:t>
            </w:r>
          </w:p>
        </w:tc>
        <w:tc>
          <w:tcPr>
            <w:tcW w:w="820" w:type="pct"/>
            <w:vAlign w:val="center"/>
          </w:tcPr>
          <w:p w14:paraId="6CD958C7" w14:textId="77777777" w:rsidR="00386540" w:rsidRPr="00DA54EE" w:rsidRDefault="00386540" w:rsidP="00466546">
            <w:pPr>
              <w:pStyle w:val="Mtab"/>
              <w:jc w:val="right"/>
              <w:rPr>
                <w:rFonts w:cs="Calibri"/>
              </w:rPr>
            </w:pPr>
            <w:r w:rsidRPr="00DA54EE">
              <w:rPr>
                <w:rFonts w:cs="Calibri"/>
              </w:rPr>
              <w:t>810,99</w:t>
            </w:r>
          </w:p>
        </w:tc>
        <w:tc>
          <w:tcPr>
            <w:tcW w:w="672" w:type="pct"/>
            <w:vAlign w:val="center"/>
          </w:tcPr>
          <w:p w14:paraId="692FC745" w14:textId="77777777" w:rsidR="00386540" w:rsidRPr="00DA54EE" w:rsidRDefault="00386540" w:rsidP="00950E10">
            <w:pPr>
              <w:pStyle w:val="Mtab"/>
              <w:rPr>
                <w:rFonts w:cs="Calibri"/>
              </w:rPr>
            </w:pPr>
            <w:r w:rsidRPr="00DA54EE">
              <w:rPr>
                <w:rFonts w:cs="Calibri"/>
              </w:rPr>
              <w:t>Q</w:t>
            </w:r>
          </w:p>
        </w:tc>
        <w:tc>
          <w:tcPr>
            <w:tcW w:w="707" w:type="pct"/>
            <w:vAlign w:val="center"/>
          </w:tcPr>
          <w:p w14:paraId="68FCA15E" w14:textId="77777777" w:rsidR="00386540" w:rsidRPr="00DA54EE" w:rsidRDefault="00386540" w:rsidP="00466546">
            <w:pPr>
              <w:pStyle w:val="Mtab"/>
              <w:jc w:val="right"/>
              <w:rPr>
                <w:rFonts w:cs="Calibri"/>
              </w:rPr>
            </w:pPr>
            <w:r w:rsidRPr="00DA54EE">
              <w:rPr>
                <w:rFonts w:cs="Calibri"/>
              </w:rPr>
              <w:t>14</w:t>
            </w:r>
          </w:p>
        </w:tc>
      </w:tr>
      <w:tr w:rsidR="00386540" w:rsidRPr="00DA54EE" w14:paraId="3E794FBF" w14:textId="77777777" w:rsidTr="00950E10">
        <w:trPr>
          <w:trHeight w:val="397"/>
        </w:trPr>
        <w:tc>
          <w:tcPr>
            <w:tcW w:w="423" w:type="pct"/>
            <w:vAlign w:val="center"/>
          </w:tcPr>
          <w:p w14:paraId="072AEF5E" w14:textId="77777777" w:rsidR="00386540" w:rsidRPr="00DA54EE" w:rsidRDefault="00386540" w:rsidP="00466546">
            <w:pPr>
              <w:pStyle w:val="Mtab"/>
              <w:jc w:val="right"/>
              <w:rPr>
                <w:rFonts w:cs="Calibri"/>
              </w:rPr>
            </w:pPr>
            <w:r w:rsidRPr="00DA54EE">
              <w:rPr>
                <w:rFonts w:cs="Calibri"/>
              </w:rPr>
              <w:t>316</w:t>
            </w:r>
          </w:p>
        </w:tc>
        <w:tc>
          <w:tcPr>
            <w:tcW w:w="1694" w:type="pct"/>
            <w:vAlign w:val="center"/>
          </w:tcPr>
          <w:p w14:paraId="152D8C84" w14:textId="77777777" w:rsidR="00386540" w:rsidRPr="00DA54EE" w:rsidRDefault="00386540" w:rsidP="00950E10">
            <w:pPr>
              <w:pStyle w:val="Mtab"/>
              <w:rPr>
                <w:rFonts w:cs="Calibri"/>
              </w:rPr>
            </w:pPr>
            <w:r w:rsidRPr="00DA54EE">
              <w:rPr>
                <w:rFonts w:cs="Calibri"/>
              </w:rPr>
              <w:t>Lubin</w:t>
            </w:r>
          </w:p>
        </w:tc>
        <w:tc>
          <w:tcPr>
            <w:tcW w:w="684" w:type="pct"/>
            <w:vAlign w:val="center"/>
          </w:tcPr>
          <w:p w14:paraId="0F74739B" w14:textId="77777777" w:rsidR="00386540" w:rsidRPr="00DA54EE" w:rsidRDefault="00386540" w:rsidP="00466546">
            <w:pPr>
              <w:pStyle w:val="Mtab"/>
              <w:jc w:val="right"/>
              <w:rPr>
                <w:rFonts w:cs="Calibri"/>
              </w:rPr>
            </w:pPr>
            <w:r w:rsidRPr="00DA54EE">
              <w:rPr>
                <w:rFonts w:cs="Calibri"/>
              </w:rPr>
              <w:t>141,01</w:t>
            </w:r>
          </w:p>
        </w:tc>
        <w:tc>
          <w:tcPr>
            <w:tcW w:w="820" w:type="pct"/>
            <w:vAlign w:val="center"/>
          </w:tcPr>
          <w:p w14:paraId="0183B803" w14:textId="77777777" w:rsidR="00386540" w:rsidRPr="00DA54EE" w:rsidRDefault="00386540" w:rsidP="00466546">
            <w:pPr>
              <w:pStyle w:val="Mtab"/>
              <w:jc w:val="right"/>
              <w:rPr>
                <w:rFonts w:cs="Calibri"/>
              </w:rPr>
            </w:pPr>
            <w:r w:rsidRPr="00DA54EE">
              <w:rPr>
                <w:rFonts w:cs="Calibri"/>
              </w:rPr>
              <w:t>141,01</w:t>
            </w:r>
          </w:p>
        </w:tc>
        <w:tc>
          <w:tcPr>
            <w:tcW w:w="672" w:type="pct"/>
            <w:vAlign w:val="center"/>
          </w:tcPr>
          <w:p w14:paraId="3536EF22" w14:textId="77777777" w:rsidR="00386540" w:rsidRPr="00DA54EE" w:rsidRDefault="00386540" w:rsidP="00950E10">
            <w:pPr>
              <w:pStyle w:val="Mtab"/>
              <w:rPr>
                <w:rFonts w:cs="Calibri"/>
              </w:rPr>
            </w:pPr>
            <w:proofErr w:type="spellStart"/>
            <w:r w:rsidRPr="00DA54EE">
              <w:rPr>
                <w:rFonts w:cs="Calibri"/>
              </w:rPr>
              <w:t>Pg</w:t>
            </w:r>
            <w:proofErr w:type="spellEnd"/>
            <w:r w:rsidRPr="00DA54EE">
              <w:rPr>
                <w:rFonts w:cs="Calibri"/>
              </w:rPr>
              <w:t>/</w:t>
            </w:r>
            <w:proofErr w:type="spellStart"/>
            <w:r w:rsidRPr="00DA54EE">
              <w:rPr>
                <w:rFonts w:cs="Calibri"/>
              </w:rPr>
              <w:t>Ng</w:t>
            </w:r>
            <w:proofErr w:type="spellEnd"/>
          </w:p>
        </w:tc>
        <w:tc>
          <w:tcPr>
            <w:tcW w:w="707" w:type="pct"/>
            <w:vAlign w:val="center"/>
          </w:tcPr>
          <w:p w14:paraId="1780ACFE" w14:textId="77777777" w:rsidR="00386540" w:rsidRPr="00DA54EE" w:rsidRDefault="00386540" w:rsidP="00466546">
            <w:pPr>
              <w:pStyle w:val="Mtab"/>
              <w:jc w:val="right"/>
              <w:rPr>
                <w:rFonts w:cs="Calibri"/>
              </w:rPr>
            </w:pPr>
            <w:r w:rsidRPr="00DA54EE">
              <w:rPr>
                <w:rFonts w:cs="Calibri"/>
              </w:rPr>
              <w:t>160</w:t>
            </w:r>
          </w:p>
        </w:tc>
      </w:tr>
      <w:tr w:rsidR="00386540" w:rsidRPr="00DA54EE" w14:paraId="39EE3DF0" w14:textId="77777777" w:rsidTr="00950E10">
        <w:trPr>
          <w:trHeight w:val="397"/>
        </w:trPr>
        <w:tc>
          <w:tcPr>
            <w:tcW w:w="423" w:type="pct"/>
            <w:vAlign w:val="center"/>
          </w:tcPr>
          <w:p w14:paraId="4EF52ECF" w14:textId="77777777" w:rsidR="00386540" w:rsidRPr="00DA54EE" w:rsidRDefault="00386540" w:rsidP="00466546">
            <w:pPr>
              <w:pStyle w:val="Mtab"/>
              <w:jc w:val="right"/>
              <w:rPr>
                <w:rFonts w:cs="Calibri"/>
              </w:rPr>
            </w:pPr>
            <w:r w:rsidRPr="00DA54EE">
              <w:rPr>
                <w:rFonts w:cs="Calibri"/>
              </w:rPr>
              <w:t>317</w:t>
            </w:r>
          </w:p>
        </w:tc>
        <w:tc>
          <w:tcPr>
            <w:tcW w:w="1694" w:type="pct"/>
            <w:vAlign w:val="center"/>
          </w:tcPr>
          <w:p w14:paraId="2F11AA3F" w14:textId="77777777" w:rsidR="00386540" w:rsidRPr="00DA54EE" w:rsidRDefault="00386540" w:rsidP="00950E10">
            <w:pPr>
              <w:pStyle w:val="Mtab"/>
              <w:rPr>
                <w:rFonts w:cs="Calibri"/>
              </w:rPr>
            </w:pPr>
            <w:r w:rsidRPr="00DA54EE">
              <w:rPr>
                <w:rFonts w:cs="Calibri"/>
              </w:rPr>
              <w:t xml:space="preserve">Niecka zewnętrzna sudecka Bolesławiec (Niecka </w:t>
            </w:r>
            <w:proofErr w:type="spellStart"/>
            <w:r w:rsidRPr="00DA54EE">
              <w:rPr>
                <w:rFonts w:cs="Calibri"/>
              </w:rPr>
              <w:t>zewnętrznosudecka</w:t>
            </w:r>
            <w:proofErr w:type="spellEnd"/>
            <w:r w:rsidRPr="00DA54EE">
              <w:rPr>
                <w:rFonts w:cs="Calibri"/>
              </w:rPr>
              <w:t xml:space="preserve"> Bolesławiec)</w:t>
            </w:r>
          </w:p>
        </w:tc>
        <w:tc>
          <w:tcPr>
            <w:tcW w:w="684" w:type="pct"/>
            <w:vAlign w:val="center"/>
          </w:tcPr>
          <w:p w14:paraId="53BCEDB4" w14:textId="77777777" w:rsidR="00386540" w:rsidRPr="00DA54EE" w:rsidRDefault="00386540" w:rsidP="00466546">
            <w:pPr>
              <w:pStyle w:val="Mtab"/>
              <w:jc w:val="right"/>
              <w:rPr>
                <w:rFonts w:cs="Calibri"/>
              </w:rPr>
            </w:pPr>
            <w:r w:rsidRPr="00DA54EE">
              <w:rPr>
                <w:rFonts w:cs="Calibri"/>
              </w:rPr>
              <w:t>845,72</w:t>
            </w:r>
          </w:p>
        </w:tc>
        <w:tc>
          <w:tcPr>
            <w:tcW w:w="820" w:type="pct"/>
            <w:vAlign w:val="center"/>
          </w:tcPr>
          <w:p w14:paraId="11F802C9" w14:textId="77777777" w:rsidR="00386540" w:rsidRPr="00DA54EE" w:rsidRDefault="00386540" w:rsidP="00466546">
            <w:pPr>
              <w:pStyle w:val="Mtab"/>
              <w:jc w:val="right"/>
              <w:rPr>
                <w:rFonts w:cs="Calibri"/>
              </w:rPr>
            </w:pPr>
            <w:r w:rsidRPr="00DA54EE">
              <w:rPr>
                <w:rFonts w:cs="Calibri"/>
              </w:rPr>
              <w:t>845,72</w:t>
            </w:r>
          </w:p>
        </w:tc>
        <w:tc>
          <w:tcPr>
            <w:tcW w:w="672" w:type="pct"/>
            <w:vAlign w:val="center"/>
          </w:tcPr>
          <w:p w14:paraId="728F9E2D" w14:textId="77777777" w:rsidR="00386540" w:rsidRPr="00DA54EE" w:rsidRDefault="00386540" w:rsidP="00950E10">
            <w:pPr>
              <w:pStyle w:val="Mtab"/>
              <w:rPr>
                <w:rFonts w:cs="Calibri"/>
              </w:rPr>
            </w:pPr>
            <w:r w:rsidRPr="00DA54EE">
              <w:rPr>
                <w:rFonts w:cs="Calibri"/>
              </w:rPr>
              <w:t>Cr</w:t>
            </w:r>
          </w:p>
        </w:tc>
        <w:tc>
          <w:tcPr>
            <w:tcW w:w="707" w:type="pct"/>
            <w:vAlign w:val="center"/>
          </w:tcPr>
          <w:p w14:paraId="0AB4174B" w14:textId="77777777" w:rsidR="00386540" w:rsidRPr="00DA54EE" w:rsidRDefault="00386540" w:rsidP="00466546">
            <w:pPr>
              <w:pStyle w:val="Mtab"/>
              <w:jc w:val="right"/>
              <w:rPr>
                <w:rFonts w:cs="Calibri"/>
              </w:rPr>
            </w:pPr>
            <w:r w:rsidRPr="00DA54EE">
              <w:rPr>
                <w:rFonts w:cs="Calibri"/>
              </w:rPr>
              <w:t>170</w:t>
            </w:r>
          </w:p>
        </w:tc>
      </w:tr>
      <w:tr w:rsidR="00386540" w:rsidRPr="00DA54EE" w14:paraId="2E1630BB" w14:textId="77777777" w:rsidTr="00950E10">
        <w:trPr>
          <w:trHeight w:val="397"/>
        </w:trPr>
        <w:tc>
          <w:tcPr>
            <w:tcW w:w="423" w:type="pct"/>
            <w:vAlign w:val="center"/>
          </w:tcPr>
          <w:p w14:paraId="03CAE1AE" w14:textId="77777777" w:rsidR="00386540" w:rsidRPr="00DA54EE" w:rsidRDefault="00386540" w:rsidP="00466546">
            <w:pPr>
              <w:pStyle w:val="Mtab"/>
              <w:jc w:val="right"/>
              <w:rPr>
                <w:rFonts w:cs="Calibri"/>
              </w:rPr>
            </w:pPr>
            <w:r w:rsidRPr="00DA54EE">
              <w:rPr>
                <w:rFonts w:cs="Calibri"/>
              </w:rPr>
              <w:t>318</w:t>
            </w:r>
          </w:p>
        </w:tc>
        <w:tc>
          <w:tcPr>
            <w:tcW w:w="1694" w:type="pct"/>
            <w:vAlign w:val="center"/>
          </w:tcPr>
          <w:p w14:paraId="19407A40" w14:textId="77777777" w:rsidR="00386540" w:rsidRPr="00DA54EE" w:rsidRDefault="00386540" w:rsidP="00950E10">
            <w:pPr>
              <w:pStyle w:val="Mtab"/>
              <w:rPr>
                <w:rFonts w:cs="Calibri"/>
              </w:rPr>
            </w:pPr>
            <w:r w:rsidRPr="00DA54EE">
              <w:rPr>
                <w:rFonts w:cs="Calibri"/>
              </w:rPr>
              <w:t>Zbiornik Słup – Legnica</w:t>
            </w:r>
          </w:p>
        </w:tc>
        <w:tc>
          <w:tcPr>
            <w:tcW w:w="684" w:type="pct"/>
            <w:vAlign w:val="center"/>
          </w:tcPr>
          <w:p w14:paraId="599E98E7" w14:textId="77777777" w:rsidR="00386540" w:rsidRPr="00DA54EE" w:rsidRDefault="00386540" w:rsidP="00466546">
            <w:pPr>
              <w:pStyle w:val="Mtab"/>
              <w:jc w:val="right"/>
              <w:rPr>
                <w:rFonts w:cs="Calibri"/>
              </w:rPr>
            </w:pPr>
            <w:r w:rsidRPr="00DA54EE">
              <w:rPr>
                <w:rFonts w:cs="Calibri"/>
              </w:rPr>
              <w:t>19,16</w:t>
            </w:r>
          </w:p>
        </w:tc>
        <w:tc>
          <w:tcPr>
            <w:tcW w:w="820" w:type="pct"/>
            <w:vAlign w:val="center"/>
          </w:tcPr>
          <w:p w14:paraId="345CC3D7" w14:textId="77777777" w:rsidR="00386540" w:rsidRPr="00DA54EE" w:rsidRDefault="00386540" w:rsidP="00466546">
            <w:pPr>
              <w:pStyle w:val="Mtab"/>
              <w:jc w:val="right"/>
              <w:rPr>
                <w:rFonts w:cs="Calibri"/>
              </w:rPr>
            </w:pPr>
            <w:r w:rsidRPr="00DA54EE">
              <w:rPr>
                <w:rFonts w:cs="Calibri"/>
              </w:rPr>
              <w:t>19,16</w:t>
            </w:r>
          </w:p>
        </w:tc>
        <w:tc>
          <w:tcPr>
            <w:tcW w:w="672" w:type="pct"/>
            <w:vAlign w:val="center"/>
          </w:tcPr>
          <w:p w14:paraId="65D1D47D" w14:textId="77777777" w:rsidR="00386540" w:rsidRPr="00DA54EE" w:rsidRDefault="00386540" w:rsidP="00950E10">
            <w:pPr>
              <w:pStyle w:val="Mtab"/>
              <w:rPr>
                <w:rFonts w:cs="Calibri"/>
              </w:rPr>
            </w:pPr>
            <w:r w:rsidRPr="00DA54EE">
              <w:rPr>
                <w:rFonts w:cs="Calibri"/>
              </w:rPr>
              <w:t>Q</w:t>
            </w:r>
          </w:p>
        </w:tc>
        <w:tc>
          <w:tcPr>
            <w:tcW w:w="707" w:type="pct"/>
            <w:vAlign w:val="center"/>
          </w:tcPr>
          <w:p w14:paraId="3DD1A0E4" w14:textId="77777777" w:rsidR="00386540" w:rsidRPr="00DA54EE" w:rsidRDefault="00386540" w:rsidP="00466546">
            <w:pPr>
              <w:pStyle w:val="Mtab"/>
              <w:jc w:val="right"/>
              <w:rPr>
                <w:rFonts w:cs="Calibri"/>
              </w:rPr>
            </w:pPr>
            <w:r w:rsidRPr="00DA54EE">
              <w:rPr>
                <w:rFonts w:cs="Calibri"/>
              </w:rPr>
              <w:t>3</w:t>
            </w:r>
          </w:p>
        </w:tc>
      </w:tr>
      <w:tr w:rsidR="00386540" w:rsidRPr="00DA54EE" w14:paraId="67BA0541" w14:textId="77777777" w:rsidTr="00950E10">
        <w:trPr>
          <w:trHeight w:val="397"/>
        </w:trPr>
        <w:tc>
          <w:tcPr>
            <w:tcW w:w="423" w:type="pct"/>
            <w:vAlign w:val="center"/>
          </w:tcPr>
          <w:p w14:paraId="245850F9" w14:textId="77777777" w:rsidR="00386540" w:rsidRPr="00DA54EE" w:rsidRDefault="00386540" w:rsidP="00466546">
            <w:pPr>
              <w:pStyle w:val="Mtab"/>
              <w:jc w:val="right"/>
              <w:rPr>
                <w:rFonts w:cs="Calibri"/>
              </w:rPr>
            </w:pPr>
            <w:r w:rsidRPr="00DA54EE">
              <w:rPr>
                <w:rFonts w:cs="Calibri"/>
              </w:rPr>
              <w:t>319</w:t>
            </w:r>
          </w:p>
        </w:tc>
        <w:tc>
          <w:tcPr>
            <w:tcW w:w="1694" w:type="pct"/>
            <w:vAlign w:val="center"/>
          </w:tcPr>
          <w:p w14:paraId="6B272E88" w14:textId="77777777" w:rsidR="00386540" w:rsidRPr="00DA54EE" w:rsidRDefault="00386540" w:rsidP="00950E10">
            <w:pPr>
              <w:pStyle w:val="Mtab"/>
              <w:rPr>
                <w:rFonts w:cs="Calibri"/>
              </w:rPr>
            </w:pPr>
            <w:r w:rsidRPr="00DA54EE">
              <w:rPr>
                <w:rFonts w:cs="Calibri"/>
              </w:rPr>
              <w:t>Prochowice – Środa Śląska</w:t>
            </w:r>
          </w:p>
        </w:tc>
        <w:tc>
          <w:tcPr>
            <w:tcW w:w="684" w:type="pct"/>
            <w:vAlign w:val="center"/>
          </w:tcPr>
          <w:p w14:paraId="5930FB96" w14:textId="77777777" w:rsidR="00386540" w:rsidRPr="00DA54EE" w:rsidRDefault="00386540" w:rsidP="00466546">
            <w:pPr>
              <w:pStyle w:val="Mtab"/>
              <w:jc w:val="right"/>
              <w:rPr>
                <w:rFonts w:cs="Calibri"/>
              </w:rPr>
            </w:pPr>
            <w:r w:rsidRPr="00DA54EE">
              <w:rPr>
                <w:rFonts w:cs="Calibri"/>
              </w:rPr>
              <w:t>653,39</w:t>
            </w:r>
          </w:p>
        </w:tc>
        <w:tc>
          <w:tcPr>
            <w:tcW w:w="820" w:type="pct"/>
            <w:vAlign w:val="center"/>
          </w:tcPr>
          <w:p w14:paraId="47307DC9" w14:textId="77777777" w:rsidR="00386540" w:rsidRPr="00DA54EE" w:rsidRDefault="00386540" w:rsidP="00466546">
            <w:pPr>
              <w:pStyle w:val="Mtab"/>
              <w:jc w:val="right"/>
              <w:rPr>
                <w:rFonts w:cs="Calibri"/>
              </w:rPr>
            </w:pPr>
            <w:r w:rsidRPr="00DA54EE">
              <w:rPr>
                <w:rFonts w:cs="Calibri"/>
              </w:rPr>
              <w:t>653,39</w:t>
            </w:r>
          </w:p>
        </w:tc>
        <w:tc>
          <w:tcPr>
            <w:tcW w:w="672" w:type="pct"/>
            <w:vAlign w:val="center"/>
          </w:tcPr>
          <w:p w14:paraId="2A566F1F" w14:textId="77777777" w:rsidR="00386540" w:rsidRPr="00DA54EE" w:rsidRDefault="00386540" w:rsidP="00950E10">
            <w:pPr>
              <w:pStyle w:val="Mtab"/>
              <w:rPr>
                <w:rFonts w:cs="Calibri"/>
              </w:rPr>
            </w:pPr>
            <w:proofErr w:type="spellStart"/>
            <w:r w:rsidRPr="00DA54EE">
              <w:rPr>
                <w:rFonts w:cs="Calibri"/>
              </w:rPr>
              <w:t>Pg</w:t>
            </w:r>
            <w:proofErr w:type="spellEnd"/>
            <w:r w:rsidRPr="00DA54EE">
              <w:rPr>
                <w:rFonts w:cs="Calibri"/>
              </w:rPr>
              <w:t>/</w:t>
            </w:r>
            <w:proofErr w:type="spellStart"/>
            <w:r w:rsidRPr="00DA54EE">
              <w:rPr>
                <w:rFonts w:cs="Calibri"/>
              </w:rPr>
              <w:t>Ng</w:t>
            </w:r>
            <w:proofErr w:type="spellEnd"/>
          </w:p>
        </w:tc>
        <w:tc>
          <w:tcPr>
            <w:tcW w:w="707" w:type="pct"/>
            <w:vAlign w:val="center"/>
          </w:tcPr>
          <w:p w14:paraId="50F1CFB4" w14:textId="77777777" w:rsidR="00386540" w:rsidRPr="00DA54EE" w:rsidRDefault="00386540" w:rsidP="00466546">
            <w:pPr>
              <w:pStyle w:val="Mtab"/>
              <w:jc w:val="right"/>
              <w:rPr>
                <w:rFonts w:cs="Calibri"/>
              </w:rPr>
            </w:pPr>
            <w:r w:rsidRPr="00DA54EE">
              <w:rPr>
                <w:rFonts w:cs="Calibri"/>
              </w:rPr>
              <w:t>20</w:t>
            </w:r>
          </w:p>
        </w:tc>
      </w:tr>
      <w:tr w:rsidR="00386540" w:rsidRPr="00DA54EE" w14:paraId="615FF106" w14:textId="77777777" w:rsidTr="00950E10">
        <w:trPr>
          <w:trHeight w:val="397"/>
        </w:trPr>
        <w:tc>
          <w:tcPr>
            <w:tcW w:w="423" w:type="pct"/>
            <w:vAlign w:val="center"/>
          </w:tcPr>
          <w:p w14:paraId="666878C9" w14:textId="77777777" w:rsidR="00386540" w:rsidRPr="00DA54EE" w:rsidRDefault="00386540" w:rsidP="00466546">
            <w:pPr>
              <w:pStyle w:val="Mtab"/>
              <w:jc w:val="right"/>
              <w:rPr>
                <w:rFonts w:cs="Calibri"/>
              </w:rPr>
            </w:pPr>
            <w:r w:rsidRPr="00DA54EE">
              <w:rPr>
                <w:rFonts w:cs="Calibri"/>
              </w:rPr>
              <w:t>320</w:t>
            </w:r>
          </w:p>
        </w:tc>
        <w:tc>
          <w:tcPr>
            <w:tcW w:w="1694" w:type="pct"/>
            <w:vAlign w:val="center"/>
          </w:tcPr>
          <w:p w14:paraId="50EE9F9E" w14:textId="77777777" w:rsidR="00386540" w:rsidRPr="00DA54EE" w:rsidRDefault="00386540" w:rsidP="00950E10">
            <w:pPr>
              <w:pStyle w:val="Mtab"/>
              <w:rPr>
                <w:rFonts w:cs="Calibri"/>
              </w:rPr>
            </w:pPr>
            <w:r w:rsidRPr="00DA54EE">
              <w:rPr>
                <w:rFonts w:cs="Calibri"/>
              </w:rPr>
              <w:t>Pradolina rzeki Odry (S Wrocław)</w:t>
            </w:r>
          </w:p>
        </w:tc>
        <w:tc>
          <w:tcPr>
            <w:tcW w:w="684" w:type="pct"/>
            <w:vAlign w:val="center"/>
          </w:tcPr>
          <w:p w14:paraId="6D6E601D" w14:textId="77777777" w:rsidR="00386540" w:rsidRPr="00DA54EE" w:rsidRDefault="00386540" w:rsidP="00466546">
            <w:pPr>
              <w:pStyle w:val="Mtab"/>
              <w:jc w:val="right"/>
              <w:rPr>
                <w:rFonts w:cs="Calibri"/>
              </w:rPr>
            </w:pPr>
            <w:r w:rsidRPr="00DA54EE">
              <w:rPr>
                <w:rFonts w:cs="Calibri"/>
              </w:rPr>
              <w:t>239,68</w:t>
            </w:r>
          </w:p>
        </w:tc>
        <w:tc>
          <w:tcPr>
            <w:tcW w:w="820" w:type="pct"/>
            <w:vAlign w:val="center"/>
          </w:tcPr>
          <w:p w14:paraId="3E6A3212" w14:textId="77777777" w:rsidR="00386540" w:rsidRPr="00DA54EE" w:rsidRDefault="00386540" w:rsidP="00466546">
            <w:pPr>
              <w:pStyle w:val="Mtab"/>
              <w:jc w:val="right"/>
              <w:rPr>
                <w:rFonts w:cs="Calibri"/>
              </w:rPr>
            </w:pPr>
            <w:r w:rsidRPr="00DA54EE">
              <w:rPr>
                <w:rFonts w:cs="Calibri"/>
              </w:rPr>
              <w:t>200,68</w:t>
            </w:r>
          </w:p>
        </w:tc>
        <w:tc>
          <w:tcPr>
            <w:tcW w:w="672" w:type="pct"/>
            <w:vAlign w:val="center"/>
          </w:tcPr>
          <w:p w14:paraId="0B0FA7FF" w14:textId="77777777" w:rsidR="00386540" w:rsidRPr="00DA54EE" w:rsidRDefault="00386540" w:rsidP="00950E10">
            <w:pPr>
              <w:pStyle w:val="Mtab"/>
              <w:rPr>
                <w:rFonts w:cs="Calibri"/>
              </w:rPr>
            </w:pPr>
            <w:r w:rsidRPr="00DA54EE">
              <w:rPr>
                <w:rFonts w:cs="Calibri"/>
              </w:rPr>
              <w:t>Q</w:t>
            </w:r>
          </w:p>
        </w:tc>
        <w:tc>
          <w:tcPr>
            <w:tcW w:w="707" w:type="pct"/>
            <w:vAlign w:val="center"/>
          </w:tcPr>
          <w:p w14:paraId="72AC91BD" w14:textId="77777777" w:rsidR="00386540" w:rsidRPr="00DA54EE" w:rsidRDefault="00386540" w:rsidP="00466546">
            <w:pPr>
              <w:pStyle w:val="Mtab"/>
              <w:jc w:val="right"/>
              <w:rPr>
                <w:rFonts w:cs="Calibri"/>
              </w:rPr>
            </w:pPr>
            <w:r w:rsidRPr="00DA54EE">
              <w:rPr>
                <w:rFonts w:cs="Calibri"/>
              </w:rPr>
              <w:t>10</w:t>
            </w:r>
          </w:p>
        </w:tc>
      </w:tr>
      <w:tr w:rsidR="00386540" w:rsidRPr="00DA54EE" w14:paraId="373A5EEA" w14:textId="77777777" w:rsidTr="00950E10">
        <w:trPr>
          <w:trHeight w:val="397"/>
        </w:trPr>
        <w:tc>
          <w:tcPr>
            <w:tcW w:w="423" w:type="pct"/>
            <w:vAlign w:val="center"/>
          </w:tcPr>
          <w:p w14:paraId="38AE6CA4" w14:textId="77777777" w:rsidR="00386540" w:rsidRPr="00DA54EE" w:rsidRDefault="00386540" w:rsidP="00466546">
            <w:pPr>
              <w:pStyle w:val="Mtab"/>
              <w:jc w:val="right"/>
              <w:rPr>
                <w:rFonts w:cs="Calibri"/>
              </w:rPr>
            </w:pPr>
            <w:r w:rsidRPr="00DA54EE">
              <w:rPr>
                <w:rFonts w:cs="Calibri"/>
              </w:rPr>
              <w:t>322</w:t>
            </w:r>
          </w:p>
        </w:tc>
        <w:tc>
          <w:tcPr>
            <w:tcW w:w="1694" w:type="pct"/>
            <w:vAlign w:val="center"/>
          </w:tcPr>
          <w:p w14:paraId="168A93EA" w14:textId="77777777" w:rsidR="00386540" w:rsidRPr="00DA54EE" w:rsidRDefault="00386540" w:rsidP="00950E10">
            <w:pPr>
              <w:pStyle w:val="Mtab"/>
              <w:rPr>
                <w:rFonts w:cs="Calibri"/>
              </w:rPr>
            </w:pPr>
            <w:r w:rsidRPr="00DA54EE">
              <w:rPr>
                <w:rFonts w:cs="Calibri"/>
              </w:rPr>
              <w:t>Zbiornik Oleśnica</w:t>
            </w:r>
          </w:p>
        </w:tc>
        <w:tc>
          <w:tcPr>
            <w:tcW w:w="684" w:type="pct"/>
            <w:vAlign w:val="center"/>
          </w:tcPr>
          <w:p w14:paraId="5D5944A8" w14:textId="77777777" w:rsidR="00386540" w:rsidRPr="00DA54EE" w:rsidRDefault="00386540" w:rsidP="00466546">
            <w:pPr>
              <w:pStyle w:val="Mtab"/>
              <w:jc w:val="right"/>
              <w:rPr>
                <w:rFonts w:cs="Calibri"/>
              </w:rPr>
            </w:pPr>
            <w:r w:rsidRPr="00DA54EE">
              <w:rPr>
                <w:rFonts w:cs="Calibri"/>
              </w:rPr>
              <w:t>262,16</w:t>
            </w:r>
          </w:p>
        </w:tc>
        <w:tc>
          <w:tcPr>
            <w:tcW w:w="820" w:type="pct"/>
            <w:vAlign w:val="center"/>
          </w:tcPr>
          <w:p w14:paraId="44ABDA44" w14:textId="77777777" w:rsidR="00386540" w:rsidRPr="00DA54EE" w:rsidRDefault="00386540" w:rsidP="00466546">
            <w:pPr>
              <w:pStyle w:val="Mtab"/>
              <w:jc w:val="right"/>
              <w:rPr>
                <w:rFonts w:cs="Calibri"/>
              </w:rPr>
            </w:pPr>
            <w:r w:rsidRPr="00DA54EE">
              <w:rPr>
                <w:rFonts w:cs="Calibri"/>
              </w:rPr>
              <w:t>262,16</w:t>
            </w:r>
          </w:p>
        </w:tc>
        <w:tc>
          <w:tcPr>
            <w:tcW w:w="672" w:type="pct"/>
            <w:vAlign w:val="center"/>
          </w:tcPr>
          <w:p w14:paraId="0FE13880" w14:textId="77777777" w:rsidR="00386540" w:rsidRPr="00DA54EE" w:rsidRDefault="00386540" w:rsidP="00950E10">
            <w:pPr>
              <w:pStyle w:val="Mtab"/>
              <w:rPr>
                <w:rFonts w:cs="Calibri"/>
              </w:rPr>
            </w:pPr>
            <w:r w:rsidRPr="00DA54EE">
              <w:rPr>
                <w:rFonts w:cs="Calibri"/>
              </w:rPr>
              <w:t>Q</w:t>
            </w:r>
          </w:p>
        </w:tc>
        <w:tc>
          <w:tcPr>
            <w:tcW w:w="707" w:type="pct"/>
            <w:vAlign w:val="center"/>
          </w:tcPr>
          <w:p w14:paraId="4E413927" w14:textId="77777777" w:rsidR="00386540" w:rsidRPr="00DA54EE" w:rsidRDefault="00386540" w:rsidP="00466546">
            <w:pPr>
              <w:pStyle w:val="Mtab"/>
              <w:jc w:val="right"/>
              <w:rPr>
                <w:rFonts w:cs="Calibri"/>
              </w:rPr>
            </w:pPr>
            <w:r w:rsidRPr="00DA54EE">
              <w:rPr>
                <w:rFonts w:cs="Calibri"/>
              </w:rPr>
              <w:t>30</w:t>
            </w:r>
          </w:p>
        </w:tc>
      </w:tr>
      <w:tr w:rsidR="00386540" w:rsidRPr="00DA54EE" w14:paraId="0FED0A9F" w14:textId="77777777" w:rsidTr="00950E10">
        <w:trPr>
          <w:trHeight w:val="397"/>
        </w:trPr>
        <w:tc>
          <w:tcPr>
            <w:tcW w:w="423" w:type="pct"/>
            <w:vAlign w:val="center"/>
          </w:tcPr>
          <w:p w14:paraId="5558175D" w14:textId="77777777" w:rsidR="00386540" w:rsidRPr="00DA54EE" w:rsidRDefault="00386540" w:rsidP="00466546">
            <w:pPr>
              <w:pStyle w:val="Mtab"/>
              <w:jc w:val="right"/>
              <w:rPr>
                <w:rFonts w:cs="Calibri"/>
              </w:rPr>
            </w:pPr>
            <w:r w:rsidRPr="00DA54EE">
              <w:rPr>
                <w:rFonts w:cs="Calibri"/>
              </w:rPr>
              <w:t>339</w:t>
            </w:r>
          </w:p>
        </w:tc>
        <w:tc>
          <w:tcPr>
            <w:tcW w:w="1694" w:type="pct"/>
            <w:vAlign w:val="center"/>
          </w:tcPr>
          <w:p w14:paraId="2F853B41" w14:textId="77777777" w:rsidR="00386540" w:rsidRPr="00DA54EE" w:rsidRDefault="00386540" w:rsidP="00950E10">
            <w:pPr>
              <w:pStyle w:val="Mtab"/>
              <w:rPr>
                <w:rFonts w:cs="Calibri"/>
              </w:rPr>
            </w:pPr>
            <w:r w:rsidRPr="00DA54EE">
              <w:rPr>
                <w:rFonts w:cs="Calibri"/>
              </w:rPr>
              <w:t>Śnieżnik - Góry Bialskie</w:t>
            </w:r>
          </w:p>
        </w:tc>
        <w:tc>
          <w:tcPr>
            <w:tcW w:w="684" w:type="pct"/>
            <w:vAlign w:val="center"/>
          </w:tcPr>
          <w:p w14:paraId="253EF8BE" w14:textId="77777777" w:rsidR="00386540" w:rsidRPr="00DA54EE" w:rsidRDefault="00386540" w:rsidP="00466546">
            <w:pPr>
              <w:pStyle w:val="Mtab"/>
              <w:jc w:val="right"/>
              <w:rPr>
                <w:rFonts w:cs="Calibri"/>
              </w:rPr>
            </w:pPr>
            <w:r w:rsidRPr="00DA54EE">
              <w:rPr>
                <w:rFonts w:cs="Calibri"/>
              </w:rPr>
              <w:t>195,5</w:t>
            </w:r>
          </w:p>
        </w:tc>
        <w:tc>
          <w:tcPr>
            <w:tcW w:w="820" w:type="pct"/>
            <w:vAlign w:val="center"/>
          </w:tcPr>
          <w:p w14:paraId="7BD9597A" w14:textId="77777777" w:rsidR="00386540" w:rsidRPr="00DA54EE" w:rsidRDefault="00386540" w:rsidP="00466546">
            <w:pPr>
              <w:pStyle w:val="Mtab"/>
              <w:jc w:val="right"/>
              <w:rPr>
                <w:rFonts w:cs="Calibri"/>
              </w:rPr>
            </w:pPr>
            <w:r w:rsidRPr="00DA54EE">
              <w:rPr>
                <w:rFonts w:cs="Calibri"/>
              </w:rPr>
              <w:t>195,50</w:t>
            </w:r>
          </w:p>
        </w:tc>
        <w:tc>
          <w:tcPr>
            <w:tcW w:w="672" w:type="pct"/>
            <w:vAlign w:val="center"/>
          </w:tcPr>
          <w:p w14:paraId="5C4A8FF6" w14:textId="77777777" w:rsidR="00386540" w:rsidRPr="00DA54EE" w:rsidRDefault="00386540" w:rsidP="00950E10">
            <w:pPr>
              <w:pStyle w:val="Mtab"/>
              <w:rPr>
                <w:rFonts w:cs="Calibri"/>
              </w:rPr>
            </w:pPr>
            <w:r w:rsidRPr="00DA54EE">
              <w:rPr>
                <w:rFonts w:cs="Calibri"/>
              </w:rPr>
              <w:t xml:space="preserve">C do </w:t>
            </w:r>
            <w:proofErr w:type="spellStart"/>
            <w:r w:rsidRPr="00DA54EE">
              <w:rPr>
                <w:rFonts w:cs="Calibri"/>
              </w:rPr>
              <w:t>Pcm</w:t>
            </w:r>
            <w:proofErr w:type="spellEnd"/>
          </w:p>
        </w:tc>
        <w:tc>
          <w:tcPr>
            <w:tcW w:w="707" w:type="pct"/>
            <w:vAlign w:val="center"/>
          </w:tcPr>
          <w:p w14:paraId="3381A6E9" w14:textId="77777777" w:rsidR="00386540" w:rsidRPr="00DA54EE" w:rsidRDefault="00386540" w:rsidP="00466546">
            <w:pPr>
              <w:pStyle w:val="Mtab"/>
              <w:jc w:val="right"/>
              <w:rPr>
                <w:rFonts w:cs="Calibri"/>
              </w:rPr>
            </w:pPr>
            <w:r w:rsidRPr="00DA54EE">
              <w:rPr>
                <w:rFonts w:cs="Calibri"/>
              </w:rPr>
              <w:t>0</w:t>
            </w:r>
          </w:p>
        </w:tc>
      </w:tr>
      <w:tr w:rsidR="00386540" w:rsidRPr="00DA54EE" w14:paraId="21ABE886" w14:textId="77777777" w:rsidTr="00950E10">
        <w:trPr>
          <w:trHeight w:val="397"/>
        </w:trPr>
        <w:tc>
          <w:tcPr>
            <w:tcW w:w="423" w:type="pct"/>
            <w:vAlign w:val="center"/>
          </w:tcPr>
          <w:p w14:paraId="13BD1E4D" w14:textId="77777777" w:rsidR="00386540" w:rsidRPr="00DA54EE" w:rsidRDefault="00386540" w:rsidP="00466546">
            <w:pPr>
              <w:pStyle w:val="Mtab"/>
              <w:jc w:val="right"/>
              <w:rPr>
                <w:rFonts w:cs="Calibri"/>
              </w:rPr>
            </w:pPr>
            <w:r w:rsidRPr="00DA54EE">
              <w:rPr>
                <w:rFonts w:cs="Calibri"/>
              </w:rPr>
              <w:t>340</w:t>
            </w:r>
          </w:p>
        </w:tc>
        <w:tc>
          <w:tcPr>
            <w:tcW w:w="1694" w:type="pct"/>
            <w:vAlign w:val="center"/>
          </w:tcPr>
          <w:p w14:paraId="59402DB6" w14:textId="77777777" w:rsidR="00386540" w:rsidRPr="00DA54EE" w:rsidRDefault="00386540" w:rsidP="00950E10">
            <w:pPr>
              <w:pStyle w:val="Mtab"/>
              <w:rPr>
                <w:rFonts w:cs="Calibri"/>
              </w:rPr>
            </w:pPr>
            <w:r w:rsidRPr="00DA54EE">
              <w:rPr>
                <w:rFonts w:cs="Calibri"/>
              </w:rPr>
              <w:t>Dolina kopalna rzeki Nysa Kłodzka</w:t>
            </w:r>
          </w:p>
        </w:tc>
        <w:tc>
          <w:tcPr>
            <w:tcW w:w="684" w:type="pct"/>
            <w:vAlign w:val="center"/>
          </w:tcPr>
          <w:p w14:paraId="0E2692BC" w14:textId="77777777" w:rsidR="00386540" w:rsidRPr="00DA54EE" w:rsidRDefault="00386540" w:rsidP="00466546">
            <w:pPr>
              <w:pStyle w:val="Mtab"/>
              <w:jc w:val="right"/>
              <w:rPr>
                <w:rFonts w:cs="Calibri"/>
              </w:rPr>
            </w:pPr>
            <w:r w:rsidRPr="00DA54EE">
              <w:rPr>
                <w:rFonts w:cs="Calibri"/>
              </w:rPr>
              <w:t>4,02</w:t>
            </w:r>
          </w:p>
        </w:tc>
        <w:tc>
          <w:tcPr>
            <w:tcW w:w="820" w:type="pct"/>
            <w:vAlign w:val="center"/>
          </w:tcPr>
          <w:p w14:paraId="78D7F42F" w14:textId="77777777" w:rsidR="00386540" w:rsidRPr="00DA54EE" w:rsidRDefault="00386540" w:rsidP="00466546">
            <w:pPr>
              <w:pStyle w:val="Mtab"/>
              <w:jc w:val="right"/>
              <w:rPr>
                <w:rFonts w:cs="Calibri"/>
              </w:rPr>
            </w:pPr>
            <w:r w:rsidRPr="00DA54EE">
              <w:rPr>
                <w:rFonts w:cs="Calibri"/>
              </w:rPr>
              <w:t>4,02</w:t>
            </w:r>
          </w:p>
        </w:tc>
        <w:tc>
          <w:tcPr>
            <w:tcW w:w="672" w:type="pct"/>
            <w:vAlign w:val="center"/>
          </w:tcPr>
          <w:p w14:paraId="0FBFB0A1" w14:textId="77777777" w:rsidR="00386540" w:rsidRPr="00DA54EE" w:rsidRDefault="00386540" w:rsidP="00950E10">
            <w:pPr>
              <w:pStyle w:val="Mtab"/>
              <w:rPr>
                <w:rFonts w:cs="Calibri"/>
              </w:rPr>
            </w:pPr>
            <w:r w:rsidRPr="00DA54EE">
              <w:rPr>
                <w:rFonts w:cs="Calibri"/>
              </w:rPr>
              <w:t>Q</w:t>
            </w:r>
          </w:p>
        </w:tc>
        <w:tc>
          <w:tcPr>
            <w:tcW w:w="707" w:type="pct"/>
            <w:vAlign w:val="center"/>
          </w:tcPr>
          <w:p w14:paraId="47E7C636" w14:textId="77777777" w:rsidR="00386540" w:rsidRPr="00DA54EE" w:rsidRDefault="00386540" w:rsidP="00466546">
            <w:pPr>
              <w:pStyle w:val="Mtab"/>
              <w:jc w:val="right"/>
              <w:rPr>
                <w:rFonts w:cs="Calibri"/>
              </w:rPr>
            </w:pPr>
            <w:r w:rsidRPr="00DA54EE">
              <w:rPr>
                <w:rFonts w:cs="Calibri"/>
              </w:rPr>
              <w:t>20</w:t>
            </w:r>
          </w:p>
        </w:tc>
      </w:tr>
      <w:tr w:rsidR="00386540" w:rsidRPr="00DA54EE" w14:paraId="18E758B4" w14:textId="77777777" w:rsidTr="00950E10">
        <w:trPr>
          <w:trHeight w:val="397"/>
        </w:trPr>
        <w:tc>
          <w:tcPr>
            <w:tcW w:w="423" w:type="pct"/>
            <w:vAlign w:val="center"/>
          </w:tcPr>
          <w:p w14:paraId="5B042D87" w14:textId="77777777" w:rsidR="00386540" w:rsidRPr="00DA54EE" w:rsidRDefault="00386540" w:rsidP="00466546">
            <w:pPr>
              <w:pStyle w:val="Mtab"/>
              <w:jc w:val="right"/>
              <w:rPr>
                <w:rFonts w:cs="Calibri"/>
              </w:rPr>
            </w:pPr>
            <w:r w:rsidRPr="00DA54EE">
              <w:rPr>
                <w:rFonts w:cs="Calibri"/>
              </w:rPr>
              <w:t>341</w:t>
            </w:r>
          </w:p>
        </w:tc>
        <w:tc>
          <w:tcPr>
            <w:tcW w:w="1694" w:type="pct"/>
            <w:vAlign w:val="center"/>
          </w:tcPr>
          <w:p w14:paraId="4A536D82" w14:textId="77777777" w:rsidR="00386540" w:rsidRPr="00DA54EE" w:rsidRDefault="00386540" w:rsidP="00950E10">
            <w:pPr>
              <w:pStyle w:val="Mtab"/>
              <w:rPr>
                <w:rFonts w:cs="Calibri"/>
              </w:rPr>
            </w:pPr>
            <w:r w:rsidRPr="00DA54EE">
              <w:rPr>
                <w:rFonts w:cs="Calibri"/>
              </w:rPr>
              <w:t xml:space="preserve">Niecka </w:t>
            </w:r>
            <w:proofErr w:type="spellStart"/>
            <w:r w:rsidRPr="00DA54EE">
              <w:rPr>
                <w:rFonts w:cs="Calibri"/>
              </w:rPr>
              <w:t>wewnątrzsudecka</w:t>
            </w:r>
            <w:proofErr w:type="spellEnd"/>
            <w:r w:rsidRPr="00DA54EE">
              <w:rPr>
                <w:rFonts w:cs="Calibri"/>
              </w:rPr>
              <w:t xml:space="preserve"> </w:t>
            </w:r>
            <w:proofErr w:type="spellStart"/>
            <w:r w:rsidRPr="00DA54EE">
              <w:rPr>
                <w:rFonts w:cs="Calibri"/>
              </w:rPr>
              <w:t>Kudowa-Zdrój</w:t>
            </w:r>
            <w:proofErr w:type="spellEnd"/>
            <w:r w:rsidRPr="00DA54EE">
              <w:rPr>
                <w:rFonts w:cs="Calibri"/>
              </w:rPr>
              <w:t xml:space="preserve"> – Bystrzyca Kłodzka</w:t>
            </w:r>
          </w:p>
        </w:tc>
        <w:tc>
          <w:tcPr>
            <w:tcW w:w="684" w:type="pct"/>
            <w:vAlign w:val="center"/>
          </w:tcPr>
          <w:p w14:paraId="7D9CE96B" w14:textId="77777777" w:rsidR="00386540" w:rsidRPr="00DA54EE" w:rsidRDefault="00386540" w:rsidP="00466546">
            <w:pPr>
              <w:pStyle w:val="Mtab"/>
              <w:jc w:val="right"/>
              <w:rPr>
                <w:rFonts w:cs="Calibri"/>
              </w:rPr>
            </w:pPr>
            <w:r w:rsidRPr="00DA54EE">
              <w:rPr>
                <w:rFonts w:cs="Calibri"/>
              </w:rPr>
              <w:t>106,94</w:t>
            </w:r>
          </w:p>
        </w:tc>
        <w:tc>
          <w:tcPr>
            <w:tcW w:w="820" w:type="pct"/>
            <w:vAlign w:val="center"/>
          </w:tcPr>
          <w:p w14:paraId="07B39BDF" w14:textId="77777777" w:rsidR="00386540" w:rsidRPr="00DA54EE" w:rsidRDefault="00386540" w:rsidP="00466546">
            <w:pPr>
              <w:pStyle w:val="Mtab"/>
              <w:jc w:val="right"/>
              <w:rPr>
                <w:rFonts w:cs="Calibri"/>
              </w:rPr>
            </w:pPr>
            <w:r w:rsidRPr="00DA54EE">
              <w:rPr>
                <w:rFonts w:cs="Calibri"/>
              </w:rPr>
              <w:t>106,94</w:t>
            </w:r>
          </w:p>
        </w:tc>
        <w:tc>
          <w:tcPr>
            <w:tcW w:w="672" w:type="pct"/>
            <w:vAlign w:val="center"/>
          </w:tcPr>
          <w:p w14:paraId="106F6001" w14:textId="77777777" w:rsidR="00386540" w:rsidRPr="00DA54EE" w:rsidRDefault="00386540" w:rsidP="00950E10">
            <w:pPr>
              <w:pStyle w:val="Mtab"/>
              <w:rPr>
                <w:rFonts w:cs="Calibri"/>
              </w:rPr>
            </w:pPr>
            <w:r w:rsidRPr="00DA54EE">
              <w:rPr>
                <w:rFonts w:cs="Calibri"/>
              </w:rPr>
              <w:t>Cr</w:t>
            </w:r>
          </w:p>
        </w:tc>
        <w:tc>
          <w:tcPr>
            <w:tcW w:w="707" w:type="pct"/>
            <w:vAlign w:val="center"/>
          </w:tcPr>
          <w:p w14:paraId="1BC2BD5D" w14:textId="77777777" w:rsidR="00386540" w:rsidRPr="00DA54EE" w:rsidRDefault="00386540" w:rsidP="00466546">
            <w:pPr>
              <w:pStyle w:val="Mtab"/>
              <w:jc w:val="right"/>
              <w:rPr>
                <w:rFonts w:cs="Calibri"/>
              </w:rPr>
            </w:pPr>
            <w:r w:rsidRPr="00DA54EE">
              <w:rPr>
                <w:rFonts w:cs="Calibri"/>
              </w:rPr>
              <w:t>88</w:t>
            </w:r>
          </w:p>
        </w:tc>
      </w:tr>
      <w:tr w:rsidR="00386540" w:rsidRPr="00DA54EE" w14:paraId="54BD1482" w14:textId="77777777" w:rsidTr="00950E10">
        <w:trPr>
          <w:trHeight w:val="397"/>
        </w:trPr>
        <w:tc>
          <w:tcPr>
            <w:tcW w:w="423" w:type="pct"/>
            <w:vAlign w:val="center"/>
          </w:tcPr>
          <w:p w14:paraId="7E42A28A" w14:textId="77777777" w:rsidR="00386540" w:rsidRPr="00DA54EE" w:rsidRDefault="00386540" w:rsidP="00466546">
            <w:pPr>
              <w:pStyle w:val="Mtab"/>
              <w:jc w:val="right"/>
              <w:rPr>
                <w:rFonts w:cs="Calibri"/>
              </w:rPr>
            </w:pPr>
            <w:r w:rsidRPr="00DA54EE">
              <w:rPr>
                <w:rFonts w:cs="Calibri"/>
              </w:rPr>
              <w:lastRenderedPageBreak/>
              <w:t>342</w:t>
            </w:r>
          </w:p>
        </w:tc>
        <w:tc>
          <w:tcPr>
            <w:tcW w:w="1694" w:type="pct"/>
            <w:vAlign w:val="center"/>
          </w:tcPr>
          <w:p w14:paraId="5D628E54" w14:textId="77777777" w:rsidR="00386540" w:rsidRPr="00DA54EE" w:rsidRDefault="00386540" w:rsidP="00950E10">
            <w:pPr>
              <w:pStyle w:val="Mtab"/>
              <w:rPr>
                <w:rFonts w:cs="Calibri"/>
              </w:rPr>
            </w:pPr>
            <w:r w:rsidRPr="00DA54EE">
              <w:rPr>
                <w:rFonts w:cs="Calibri"/>
              </w:rPr>
              <w:t xml:space="preserve">Niecka </w:t>
            </w:r>
            <w:proofErr w:type="spellStart"/>
            <w:r w:rsidRPr="00DA54EE">
              <w:rPr>
                <w:rFonts w:cs="Calibri"/>
              </w:rPr>
              <w:t>wewnątrzsudecka</w:t>
            </w:r>
            <w:proofErr w:type="spellEnd"/>
            <w:r w:rsidRPr="00DA54EE">
              <w:rPr>
                <w:rFonts w:cs="Calibri"/>
              </w:rPr>
              <w:t xml:space="preserve"> Krzeszów</w:t>
            </w:r>
          </w:p>
        </w:tc>
        <w:tc>
          <w:tcPr>
            <w:tcW w:w="684" w:type="pct"/>
            <w:vAlign w:val="center"/>
          </w:tcPr>
          <w:p w14:paraId="28FB12A5" w14:textId="77777777" w:rsidR="00386540" w:rsidRPr="00DA54EE" w:rsidRDefault="00386540" w:rsidP="00466546">
            <w:pPr>
              <w:pStyle w:val="Mtab"/>
              <w:jc w:val="right"/>
              <w:rPr>
                <w:rFonts w:cs="Calibri"/>
              </w:rPr>
            </w:pPr>
            <w:r w:rsidRPr="00DA54EE">
              <w:rPr>
                <w:rFonts w:cs="Calibri"/>
              </w:rPr>
              <w:t>49,34</w:t>
            </w:r>
          </w:p>
        </w:tc>
        <w:tc>
          <w:tcPr>
            <w:tcW w:w="820" w:type="pct"/>
            <w:vAlign w:val="center"/>
          </w:tcPr>
          <w:p w14:paraId="43070D85" w14:textId="77777777" w:rsidR="00386540" w:rsidRPr="00DA54EE" w:rsidRDefault="00386540" w:rsidP="00466546">
            <w:pPr>
              <w:pStyle w:val="Mtab"/>
              <w:jc w:val="right"/>
              <w:rPr>
                <w:rFonts w:cs="Calibri"/>
              </w:rPr>
            </w:pPr>
            <w:r w:rsidRPr="00DA54EE">
              <w:rPr>
                <w:rFonts w:cs="Calibri"/>
              </w:rPr>
              <w:t>49,34</w:t>
            </w:r>
          </w:p>
        </w:tc>
        <w:tc>
          <w:tcPr>
            <w:tcW w:w="672" w:type="pct"/>
            <w:vAlign w:val="center"/>
          </w:tcPr>
          <w:p w14:paraId="009E8F65" w14:textId="77777777" w:rsidR="00386540" w:rsidRPr="00DA54EE" w:rsidRDefault="00386540" w:rsidP="00950E10">
            <w:pPr>
              <w:pStyle w:val="Mtab"/>
              <w:rPr>
                <w:rFonts w:cs="Calibri"/>
              </w:rPr>
            </w:pPr>
            <w:r w:rsidRPr="00DA54EE">
              <w:rPr>
                <w:rFonts w:cs="Calibri"/>
              </w:rPr>
              <w:t>Cr</w:t>
            </w:r>
          </w:p>
        </w:tc>
        <w:tc>
          <w:tcPr>
            <w:tcW w:w="707" w:type="pct"/>
            <w:vAlign w:val="center"/>
          </w:tcPr>
          <w:p w14:paraId="5DEFD4A1" w14:textId="77777777" w:rsidR="00386540" w:rsidRPr="00DA54EE" w:rsidRDefault="00386540" w:rsidP="00466546">
            <w:pPr>
              <w:pStyle w:val="Mtab"/>
              <w:jc w:val="right"/>
              <w:rPr>
                <w:rFonts w:cs="Calibri"/>
              </w:rPr>
            </w:pPr>
            <w:r w:rsidRPr="00DA54EE">
              <w:rPr>
                <w:rFonts w:cs="Calibri"/>
              </w:rPr>
              <w:t>80</w:t>
            </w:r>
          </w:p>
        </w:tc>
      </w:tr>
      <w:tr w:rsidR="00386540" w:rsidRPr="00DA54EE" w14:paraId="014241B1" w14:textId="77777777" w:rsidTr="00950E10">
        <w:trPr>
          <w:trHeight w:val="397"/>
        </w:trPr>
        <w:tc>
          <w:tcPr>
            <w:tcW w:w="423" w:type="pct"/>
            <w:vAlign w:val="center"/>
          </w:tcPr>
          <w:p w14:paraId="74C8935E" w14:textId="77777777" w:rsidR="00386540" w:rsidRPr="00DA54EE" w:rsidRDefault="00386540" w:rsidP="00466546">
            <w:pPr>
              <w:pStyle w:val="Mtab"/>
              <w:jc w:val="right"/>
              <w:rPr>
                <w:rFonts w:cs="Calibri"/>
              </w:rPr>
            </w:pPr>
            <w:r w:rsidRPr="00DA54EE">
              <w:rPr>
                <w:rFonts w:cs="Calibri"/>
              </w:rPr>
              <w:t>343</w:t>
            </w:r>
          </w:p>
        </w:tc>
        <w:tc>
          <w:tcPr>
            <w:tcW w:w="1694" w:type="pct"/>
            <w:vAlign w:val="center"/>
          </w:tcPr>
          <w:p w14:paraId="4DCA7CAD" w14:textId="77777777" w:rsidR="00386540" w:rsidRPr="00DA54EE" w:rsidRDefault="00386540" w:rsidP="00950E10">
            <w:pPr>
              <w:pStyle w:val="Mtab"/>
              <w:rPr>
                <w:rFonts w:cs="Calibri"/>
              </w:rPr>
            </w:pPr>
            <w:r w:rsidRPr="00DA54EE">
              <w:rPr>
                <w:rFonts w:cs="Calibri"/>
              </w:rPr>
              <w:t>Dolina rzeki Bóbr (Marciszów)</w:t>
            </w:r>
          </w:p>
        </w:tc>
        <w:tc>
          <w:tcPr>
            <w:tcW w:w="684" w:type="pct"/>
            <w:vAlign w:val="center"/>
          </w:tcPr>
          <w:p w14:paraId="6C1DD8AE" w14:textId="77777777" w:rsidR="00386540" w:rsidRPr="00DA54EE" w:rsidRDefault="00386540" w:rsidP="00466546">
            <w:pPr>
              <w:pStyle w:val="Mtab"/>
              <w:jc w:val="right"/>
              <w:rPr>
                <w:rFonts w:cs="Calibri"/>
              </w:rPr>
            </w:pPr>
            <w:r w:rsidRPr="00DA54EE">
              <w:rPr>
                <w:rFonts w:cs="Calibri"/>
              </w:rPr>
              <w:t>8,13</w:t>
            </w:r>
          </w:p>
        </w:tc>
        <w:tc>
          <w:tcPr>
            <w:tcW w:w="820" w:type="pct"/>
            <w:vAlign w:val="center"/>
          </w:tcPr>
          <w:p w14:paraId="500E7143" w14:textId="77777777" w:rsidR="00386540" w:rsidRPr="00DA54EE" w:rsidRDefault="00386540" w:rsidP="00466546">
            <w:pPr>
              <w:pStyle w:val="Mtab"/>
              <w:jc w:val="right"/>
              <w:rPr>
                <w:rFonts w:cs="Calibri"/>
              </w:rPr>
            </w:pPr>
            <w:r w:rsidRPr="00DA54EE">
              <w:rPr>
                <w:rFonts w:cs="Calibri"/>
              </w:rPr>
              <w:t>8,13</w:t>
            </w:r>
          </w:p>
        </w:tc>
        <w:tc>
          <w:tcPr>
            <w:tcW w:w="672" w:type="pct"/>
            <w:vAlign w:val="center"/>
          </w:tcPr>
          <w:p w14:paraId="551C0077" w14:textId="77777777" w:rsidR="00386540" w:rsidRPr="00DA54EE" w:rsidRDefault="00386540" w:rsidP="00950E10">
            <w:pPr>
              <w:pStyle w:val="Mtab"/>
              <w:rPr>
                <w:rFonts w:cs="Calibri"/>
              </w:rPr>
            </w:pPr>
            <w:r w:rsidRPr="00DA54EE">
              <w:rPr>
                <w:rFonts w:cs="Calibri"/>
              </w:rPr>
              <w:t>Q</w:t>
            </w:r>
          </w:p>
        </w:tc>
        <w:tc>
          <w:tcPr>
            <w:tcW w:w="707" w:type="pct"/>
            <w:vAlign w:val="center"/>
          </w:tcPr>
          <w:p w14:paraId="2E4AA900" w14:textId="77777777" w:rsidR="00386540" w:rsidRPr="00DA54EE" w:rsidRDefault="00386540" w:rsidP="00466546">
            <w:pPr>
              <w:pStyle w:val="Mtab"/>
              <w:jc w:val="right"/>
              <w:rPr>
                <w:rFonts w:cs="Calibri"/>
              </w:rPr>
            </w:pPr>
            <w:r w:rsidRPr="00DA54EE">
              <w:rPr>
                <w:rFonts w:cs="Calibri"/>
              </w:rPr>
              <w:t>30</w:t>
            </w:r>
          </w:p>
        </w:tc>
      </w:tr>
      <w:tr w:rsidR="00386540" w:rsidRPr="00DA54EE" w14:paraId="7A1960F7" w14:textId="77777777" w:rsidTr="00950E10">
        <w:trPr>
          <w:trHeight w:val="397"/>
        </w:trPr>
        <w:tc>
          <w:tcPr>
            <w:tcW w:w="5000" w:type="pct"/>
            <w:gridSpan w:val="6"/>
            <w:vAlign w:val="center"/>
          </w:tcPr>
          <w:p w14:paraId="65DECADC" w14:textId="77777777" w:rsidR="00386540" w:rsidRPr="00DA54EE" w:rsidRDefault="00386540" w:rsidP="00950E10">
            <w:pPr>
              <w:pStyle w:val="Mtab"/>
              <w:rPr>
                <w:rFonts w:cs="Calibri"/>
              </w:rPr>
            </w:pPr>
            <w:r w:rsidRPr="00DA54EE">
              <w:rPr>
                <w:rFonts w:cs="Calibri"/>
              </w:rPr>
              <w:t>*Objaśnienia:</w:t>
            </w:r>
          </w:p>
          <w:p w14:paraId="2F195688" w14:textId="77777777" w:rsidR="00386540" w:rsidRPr="00DA54EE" w:rsidRDefault="00386540" w:rsidP="00950E10">
            <w:pPr>
              <w:pStyle w:val="Mtab"/>
              <w:rPr>
                <w:rFonts w:cs="Calibri"/>
              </w:rPr>
            </w:pPr>
            <w:r w:rsidRPr="00DA54EE">
              <w:rPr>
                <w:rFonts w:cs="Calibri"/>
                <w:color w:val="000000"/>
              </w:rPr>
              <w:t xml:space="preserve">Q - utwory czwartorzędowe; </w:t>
            </w:r>
            <w:proofErr w:type="spellStart"/>
            <w:r w:rsidRPr="00DA54EE">
              <w:rPr>
                <w:rFonts w:cs="Calibri"/>
                <w:color w:val="000000"/>
              </w:rPr>
              <w:t>Pg</w:t>
            </w:r>
            <w:proofErr w:type="spellEnd"/>
            <w:r w:rsidRPr="00DA54EE">
              <w:rPr>
                <w:rFonts w:cs="Calibri"/>
                <w:color w:val="000000"/>
              </w:rPr>
              <w:t>/</w:t>
            </w:r>
            <w:proofErr w:type="spellStart"/>
            <w:r w:rsidRPr="00DA54EE">
              <w:rPr>
                <w:rFonts w:cs="Calibri"/>
                <w:color w:val="000000"/>
              </w:rPr>
              <w:t>Ng</w:t>
            </w:r>
            <w:proofErr w:type="spellEnd"/>
            <w:r w:rsidRPr="00DA54EE">
              <w:rPr>
                <w:rFonts w:cs="Calibri"/>
                <w:color w:val="000000"/>
              </w:rPr>
              <w:t xml:space="preserve"> – utwory paleogenu i neogenu; Cr- utwory kredy, </w:t>
            </w:r>
            <w:r w:rsidRPr="00DA54EE">
              <w:rPr>
                <w:rFonts w:cs="Calibri"/>
              </w:rPr>
              <w:t xml:space="preserve">C </w:t>
            </w:r>
            <w:r w:rsidRPr="00DA54EE">
              <w:rPr>
                <w:rFonts w:cs="Calibri"/>
                <w:color w:val="000000"/>
              </w:rPr>
              <w:t xml:space="preserve">do </w:t>
            </w:r>
            <w:proofErr w:type="spellStart"/>
            <w:r w:rsidRPr="00DA54EE">
              <w:rPr>
                <w:rFonts w:cs="Calibri"/>
                <w:color w:val="000000"/>
              </w:rPr>
              <w:t>Pcm</w:t>
            </w:r>
            <w:proofErr w:type="spellEnd"/>
            <w:r w:rsidRPr="00DA54EE">
              <w:rPr>
                <w:rFonts w:cs="Calibri"/>
                <w:color w:val="000000"/>
              </w:rPr>
              <w:t xml:space="preserve"> – utwory starsze od kredy i w skałach krystalicznych</w:t>
            </w:r>
          </w:p>
        </w:tc>
      </w:tr>
    </w:tbl>
    <w:p w14:paraId="3AA9E176" w14:textId="58A91276" w:rsidR="00386540" w:rsidRPr="00DA54EE" w:rsidRDefault="000A58C7" w:rsidP="00386540">
      <w:pPr>
        <w:pStyle w:val="Mnormal"/>
        <w:keepNext/>
        <w:jc w:val="center"/>
        <w:rPr>
          <w:rFonts w:cs="Calibri"/>
        </w:rPr>
      </w:pPr>
      <w:r w:rsidRPr="00DA54EE">
        <w:rPr>
          <w:rFonts w:cs="Calibri"/>
          <w:noProof/>
        </w:rPr>
        <w:lastRenderedPageBreak/>
        <w:drawing>
          <wp:inline distT="0" distB="0" distL="0" distR="0" wp14:anchorId="2CF3C936" wp14:editId="1BB4422B">
            <wp:extent cx="5369738" cy="6305384"/>
            <wp:effectExtent l="0" t="0" r="2540" b="635"/>
            <wp:docPr id="55" name="Obraz 55" descr="Obraz zawierający mapę przedstawiającą lokalizację głównych zbiorników wód podziemnych na obszarze województwa dolnośląskieg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braz zawierający mapę przedstawiającą lokalizację głównych zbiorników wód podziemnych na obszarze województwa dolnośląskiego.&#10;&#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77602" cy="6314619"/>
                    </a:xfrm>
                    <a:prstGeom prst="rect">
                      <a:avLst/>
                    </a:prstGeom>
                    <a:noFill/>
                    <a:ln>
                      <a:noFill/>
                    </a:ln>
                  </pic:spPr>
                </pic:pic>
              </a:graphicData>
            </a:graphic>
          </wp:inline>
        </w:drawing>
      </w:r>
    </w:p>
    <w:p w14:paraId="7B26E7DC" w14:textId="64EBC1EF" w:rsidR="0010228D" w:rsidRPr="00DA54EE" w:rsidRDefault="00386540" w:rsidP="00E5113A">
      <w:pPr>
        <w:pStyle w:val="Legenda"/>
      </w:pPr>
      <w:bookmarkStart w:id="70" w:name="_Toc90145025"/>
      <w:bookmarkStart w:id="71" w:name="_Toc94276947"/>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5</w:t>
      </w:r>
      <w:r w:rsidRPr="00DA54EE">
        <w:rPr>
          <w:noProof/>
        </w:rPr>
        <w:fldChar w:fldCharType="end"/>
      </w:r>
      <w:r w:rsidRPr="00DA54EE">
        <w:t>. Główne Zbiorniki Wód Podziemnych na obszarze województwa dolnośląskiego</w:t>
      </w:r>
      <w:r w:rsidRPr="00DA54EE">
        <w:rPr>
          <w:vertAlign w:val="superscript"/>
        </w:rPr>
        <w:footnoteReference w:id="48"/>
      </w:r>
      <w:bookmarkEnd w:id="70"/>
      <w:bookmarkEnd w:id="71"/>
    </w:p>
    <w:p w14:paraId="55C30FE0" w14:textId="201C5CF5" w:rsidR="00386540" w:rsidRPr="00DA54EE" w:rsidRDefault="00386540" w:rsidP="004849FB">
      <w:pPr>
        <w:pStyle w:val="Mnormal"/>
        <w:rPr>
          <w:b/>
          <w:i/>
        </w:rPr>
      </w:pPr>
      <w:r w:rsidRPr="00DA54EE">
        <w:t>Jednolite części wód podziemnych</w:t>
      </w:r>
    </w:p>
    <w:p w14:paraId="553B67E8" w14:textId="1E99E05B" w:rsidR="000A58C7" w:rsidRPr="00DA54EE" w:rsidRDefault="00386540" w:rsidP="00386540">
      <w:pPr>
        <w:pStyle w:val="Mnormal"/>
        <w:rPr>
          <w:rFonts w:cs="Calibri"/>
          <w:lang w:eastAsia="ar-SA"/>
        </w:rPr>
      </w:pPr>
      <w:r w:rsidRPr="00DA54EE">
        <w:rPr>
          <w:rFonts w:cs="Calibri"/>
          <w:lang w:eastAsia="ar-SA"/>
        </w:rPr>
        <w:t xml:space="preserve">W granicach administracyjnych województwa dolnośląskiego zlokalizowanych jest 22 </w:t>
      </w:r>
      <w:proofErr w:type="spellStart"/>
      <w:r w:rsidRPr="00DA54EE">
        <w:rPr>
          <w:rFonts w:cs="Calibri"/>
          <w:lang w:eastAsia="ar-SA"/>
        </w:rPr>
        <w:t>JCWPd</w:t>
      </w:r>
      <w:proofErr w:type="spellEnd"/>
      <w:r w:rsidRPr="00DA54EE">
        <w:rPr>
          <w:rFonts w:cs="Calibri"/>
          <w:lang w:eastAsia="ar-SA"/>
        </w:rPr>
        <w:t>.</w:t>
      </w:r>
      <w:r w:rsidRPr="00685205">
        <w:rPr>
          <w:rFonts w:cs="Calibri"/>
          <w:vertAlign w:val="superscript"/>
          <w:lang w:eastAsia="ar-SA"/>
        </w:rPr>
        <w:footnoteReference w:id="49"/>
      </w:r>
    </w:p>
    <w:p w14:paraId="68F96B0C" w14:textId="14AD966A" w:rsidR="00386540" w:rsidRPr="00DA54EE" w:rsidRDefault="00386540" w:rsidP="00E5113A">
      <w:pPr>
        <w:pStyle w:val="Legenda"/>
      </w:pPr>
      <w:bookmarkStart w:id="72" w:name="_Ref84323210"/>
      <w:bookmarkStart w:id="73" w:name="_Toc90144981"/>
      <w:bookmarkStart w:id="74" w:name="_Toc94284525"/>
      <w:r w:rsidRPr="00DA54EE">
        <w:lastRenderedPageBreak/>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C37D2B">
        <w:rPr>
          <w:noProof/>
        </w:rPr>
        <w:t>4</w:t>
      </w:r>
      <w:r w:rsidRPr="00DA54EE">
        <w:rPr>
          <w:noProof/>
        </w:rPr>
        <w:fldChar w:fldCharType="end"/>
      </w:r>
      <w:bookmarkEnd w:id="72"/>
      <w:r w:rsidRPr="00DA54EE">
        <w:t xml:space="preserve">. Charakterystyka </w:t>
      </w:r>
      <w:proofErr w:type="spellStart"/>
      <w:r w:rsidRPr="00DA54EE">
        <w:t>JCWPd</w:t>
      </w:r>
      <w:proofErr w:type="spellEnd"/>
      <w:r w:rsidRPr="00DA54EE">
        <w:t xml:space="preserve"> w województwie dolnośląskim wg podziału na 172 części</w:t>
      </w:r>
      <w:r w:rsidRPr="00096365">
        <w:rPr>
          <w:vertAlign w:val="superscript"/>
        </w:rPr>
        <w:footnoteReference w:id="50"/>
      </w:r>
      <w:bookmarkEnd w:id="73"/>
      <w:bookmarkEnd w:id="74"/>
    </w:p>
    <w:tbl>
      <w:tblPr>
        <w:tblStyle w:val="Tabela-Siatka"/>
        <w:tblW w:w="5000" w:type="pct"/>
        <w:tblLook w:val="04A0" w:firstRow="1" w:lastRow="0" w:firstColumn="1" w:lastColumn="0" w:noHBand="0" w:noVBand="1"/>
        <w:tblCaption w:val="Charakterystyka JCWPd w województwie dolnośląskim wg podziału na 172 części"/>
        <w:tblDescription w:val="W tabeli przedstawiono charakterystykę jednolitych części wód podziemnych (JCWPd) w województwie dolnośląskim wg podziału na 172 części. Przedstawiono numer JCWPd, kod UE JCWPd, nazwę dorzecza, nazwę regionu wodnego, powierzchnię całkowitą i w województwie (w km2) oraz sposób użytkowania terenu w obrębie JCWPd. "/>
      </w:tblPr>
      <w:tblGrid>
        <w:gridCol w:w="840"/>
        <w:gridCol w:w="1548"/>
        <w:gridCol w:w="1012"/>
        <w:gridCol w:w="1268"/>
        <w:gridCol w:w="1079"/>
        <w:gridCol w:w="1528"/>
        <w:gridCol w:w="1381"/>
      </w:tblGrid>
      <w:tr w:rsidR="00386540" w:rsidRPr="00DA54EE" w14:paraId="422A84DF" w14:textId="77777777" w:rsidTr="00950E10">
        <w:trPr>
          <w:trHeight w:val="418"/>
          <w:tblHeader/>
        </w:trPr>
        <w:tc>
          <w:tcPr>
            <w:tcW w:w="407" w:type="pct"/>
            <w:vMerge w:val="restart"/>
            <w:shd w:val="clear" w:color="auto" w:fill="17365D" w:themeFill="text2" w:themeFillShade="BF"/>
            <w:vAlign w:val="center"/>
          </w:tcPr>
          <w:p w14:paraId="438C8C18" w14:textId="77777777" w:rsidR="00386540" w:rsidRPr="00DA54EE" w:rsidRDefault="00386540" w:rsidP="00950E10">
            <w:pPr>
              <w:pStyle w:val="Mtab"/>
              <w:rPr>
                <w:rFonts w:cs="Calibri"/>
              </w:rPr>
            </w:pPr>
            <w:r w:rsidRPr="00DA54EE">
              <w:rPr>
                <w:rFonts w:cs="Calibri"/>
              </w:rPr>
              <w:t xml:space="preserve">Numer </w:t>
            </w:r>
            <w:proofErr w:type="spellStart"/>
            <w:r w:rsidRPr="00DA54EE">
              <w:rPr>
                <w:rFonts w:cs="Calibri"/>
              </w:rPr>
              <w:t>JWCPd</w:t>
            </w:r>
            <w:proofErr w:type="spellEnd"/>
          </w:p>
        </w:tc>
        <w:tc>
          <w:tcPr>
            <w:tcW w:w="736" w:type="pct"/>
            <w:vMerge w:val="restart"/>
            <w:shd w:val="clear" w:color="auto" w:fill="17365D" w:themeFill="text2" w:themeFillShade="BF"/>
            <w:vAlign w:val="center"/>
          </w:tcPr>
          <w:p w14:paraId="01E73B4E" w14:textId="77777777" w:rsidR="00386540" w:rsidRPr="00DA54EE" w:rsidRDefault="00386540" w:rsidP="00950E10">
            <w:pPr>
              <w:pStyle w:val="Mtab"/>
              <w:rPr>
                <w:rFonts w:cs="Calibri"/>
              </w:rPr>
            </w:pPr>
            <w:r w:rsidRPr="00DA54EE">
              <w:rPr>
                <w:rFonts w:cs="Calibri"/>
              </w:rPr>
              <w:t xml:space="preserve">Kod UE </w:t>
            </w:r>
            <w:proofErr w:type="spellStart"/>
            <w:r w:rsidRPr="00DA54EE">
              <w:rPr>
                <w:rFonts w:cs="Calibri"/>
              </w:rPr>
              <w:t>JWCPd</w:t>
            </w:r>
            <w:proofErr w:type="spellEnd"/>
          </w:p>
        </w:tc>
        <w:tc>
          <w:tcPr>
            <w:tcW w:w="655" w:type="pct"/>
            <w:vMerge w:val="restart"/>
            <w:shd w:val="clear" w:color="auto" w:fill="17365D" w:themeFill="text2" w:themeFillShade="BF"/>
            <w:vAlign w:val="center"/>
          </w:tcPr>
          <w:p w14:paraId="1EDAD6DC" w14:textId="77777777" w:rsidR="00386540" w:rsidRPr="00DA54EE" w:rsidRDefault="00386540" w:rsidP="00950E10">
            <w:pPr>
              <w:pStyle w:val="Mtab"/>
              <w:rPr>
                <w:rFonts w:cs="Calibri"/>
              </w:rPr>
            </w:pPr>
            <w:r w:rsidRPr="00DA54EE">
              <w:rPr>
                <w:rFonts w:cs="Calibri"/>
              </w:rPr>
              <w:t>Nazwa dorzecza</w:t>
            </w:r>
          </w:p>
        </w:tc>
        <w:tc>
          <w:tcPr>
            <w:tcW w:w="1229" w:type="pct"/>
            <w:vMerge w:val="restart"/>
            <w:shd w:val="clear" w:color="auto" w:fill="17365D" w:themeFill="text2" w:themeFillShade="BF"/>
            <w:vAlign w:val="center"/>
          </w:tcPr>
          <w:p w14:paraId="4C718041" w14:textId="77777777" w:rsidR="00386540" w:rsidRPr="00DA54EE" w:rsidRDefault="00386540" w:rsidP="00950E10">
            <w:pPr>
              <w:pStyle w:val="Mtab"/>
              <w:rPr>
                <w:rFonts w:cs="Calibri"/>
              </w:rPr>
            </w:pPr>
            <w:r w:rsidRPr="00DA54EE">
              <w:rPr>
                <w:rFonts w:cs="Calibri"/>
              </w:rPr>
              <w:t>Nazwa regionu wodnego</w:t>
            </w:r>
          </w:p>
        </w:tc>
        <w:tc>
          <w:tcPr>
            <w:tcW w:w="1228" w:type="pct"/>
            <w:gridSpan w:val="2"/>
            <w:shd w:val="clear" w:color="auto" w:fill="17365D" w:themeFill="text2" w:themeFillShade="BF"/>
            <w:vAlign w:val="center"/>
          </w:tcPr>
          <w:p w14:paraId="39520F49" w14:textId="77777777" w:rsidR="00386540" w:rsidRPr="00DA54EE" w:rsidRDefault="00386540" w:rsidP="00950E10">
            <w:pPr>
              <w:pStyle w:val="Mtab"/>
              <w:rPr>
                <w:rFonts w:cs="Calibri"/>
              </w:rPr>
            </w:pPr>
            <w:r w:rsidRPr="00DA54EE">
              <w:rPr>
                <w:rFonts w:cs="Calibri"/>
              </w:rPr>
              <w:t xml:space="preserve">Powierzchnia </w:t>
            </w:r>
            <w:proofErr w:type="spellStart"/>
            <w:r w:rsidRPr="00DA54EE">
              <w:rPr>
                <w:rFonts w:cs="Calibri"/>
              </w:rPr>
              <w:t>JWCPd</w:t>
            </w:r>
            <w:proofErr w:type="spellEnd"/>
            <w:r w:rsidRPr="00DA54EE">
              <w:rPr>
                <w:rFonts w:cs="Calibri"/>
              </w:rPr>
              <w:t xml:space="preserve"> [km</w:t>
            </w:r>
            <w:r w:rsidRPr="00DA54EE">
              <w:rPr>
                <w:rFonts w:cs="Calibri"/>
                <w:vertAlign w:val="superscript"/>
              </w:rPr>
              <w:t>2</w:t>
            </w:r>
            <w:r w:rsidRPr="00DA54EE">
              <w:rPr>
                <w:rFonts w:cs="Calibri"/>
              </w:rPr>
              <w:t>]</w:t>
            </w:r>
          </w:p>
        </w:tc>
        <w:tc>
          <w:tcPr>
            <w:tcW w:w="745" w:type="pct"/>
            <w:vMerge w:val="restart"/>
            <w:shd w:val="clear" w:color="auto" w:fill="17365D" w:themeFill="text2" w:themeFillShade="BF"/>
            <w:vAlign w:val="center"/>
          </w:tcPr>
          <w:p w14:paraId="1C213CE9" w14:textId="77777777" w:rsidR="00386540" w:rsidRPr="00DA54EE" w:rsidRDefault="00386540" w:rsidP="00950E10">
            <w:pPr>
              <w:pStyle w:val="Mtab"/>
              <w:rPr>
                <w:rFonts w:cs="Calibri"/>
              </w:rPr>
            </w:pPr>
            <w:r w:rsidRPr="00DA54EE">
              <w:rPr>
                <w:rFonts w:cs="Calibri"/>
              </w:rPr>
              <w:t xml:space="preserve">Użytkowanie terenu w obrębie </w:t>
            </w:r>
            <w:proofErr w:type="spellStart"/>
            <w:r w:rsidRPr="00DA54EE">
              <w:rPr>
                <w:rFonts w:cs="Calibri"/>
              </w:rPr>
              <w:t>JCWPd</w:t>
            </w:r>
            <w:proofErr w:type="spellEnd"/>
          </w:p>
        </w:tc>
      </w:tr>
      <w:tr w:rsidR="00386540" w:rsidRPr="00DA54EE" w14:paraId="0461A590" w14:textId="77777777" w:rsidTr="00950E10">
        <w:trPr>
          <w:tblHeader/>
        </w:trPr>
        <w:tc>
          <w:tcPr>
            <w:tcW w:w="407" w:type="pct"/>
            <w:vMerge/>
            <w:vAlign w:val="center"/>
          </w:tcPr>
          <w:p w14:paraId="74382AC3" w14:textId="77777777" w:rsidR="00386540" w:rsidRPr="00DA54EE" w:rsidRDefault="00386540" w:rsidP="00950E10">
            <w:pPr>
              <w:pStyle w:val="Mtab"/>
              <w:rPr>
                <w:rFonts w:cs="Calibri"/>
              </w:rPr>
            </w:pPr>
          </w:p>
        </w:tc>
        <w:tc>
          <w:tcPr>
            <w:tcW w:w="736" w:type="pct"/>
            <w:vMerge/>
            <w:vAlign w:val="center"/>
          </w:tcPr>
          <w:p w14:paraId="29CD6D2F" w14:textId="77777777" w:rsidR="00386540" w:rsidRPr="00DA54EE" w:rsidRDefault="00386540" w:rsidP="00950E10">
            <w:pPr>
              <w:pStyle w:val="Mtab"/>
              <w:rPr>
                <w:rFonts w:cs="Calibri"/>
              </w:rPr>
            </w:pPr>
          </w:p>
        </w:tc>
        <w:tc>
          <w:tcPr>
            <w:tcW w:w="655" w:type="pct"/>
            <w:vMerge/>
            <w:vAlign w:val="center"/>
          </w:tcPr>
          <w:p w14:paraId="48E25EBE" w14:textId="77777777" w:rsidR="00386540" w:rsidRPr="00DA54EE" w:rsidRDefault="00386540" w:rsidP="00950E10">
            <w:pPr>
              <w:pStyle w:val="Mtab"/>
              <w:rPr>
                <w:rFonts w:cs="Calibri"/>
              </w:rPr>
            </w:pPr>
          </w:p>
        </w:tc>
        <w:tc>
          <w:tcPr>
            <w:tcW w:w="1229" w:type="pct"/>
            <w:vMerge/>
            <w:vAlign w:val="center"/>
          </w:tcPr>
          <w:p w14:paraId="2F59817B" w14:textId="77777777" w:rsidR="00386540" w:rsidRPr="00DA54EE" w:rsidRDefault="00386540" w:rsidP="00950E10">
            <w:pPr>
              <w:pStyle w:val="Mtab"/>
              <w:rPr>
                <w:rFonts w:cs="Calibri"/>
              </w:rPr>
            </w:pPr>
          </w:p>
        </w:tc>
        <w:tc>
          <w:tcPr>
            <w:tcW w:w="491" w:type="pct"/>
            <w:shd w:val="clear" w:color="auto" w:fill="17365D" w:themeFill="text2" w:themeFillShade="BF"/>
            <w:vAlign w:val="center"/>
          </w:tcPr>
          <w:p w14:paraId="17C91916" w14:textId="77777777" w:rsidR="00386540" w:rsidRPr="00DA54EE" w:rsidRDefault="00386540" w:rsidP="00950E10">
            <w:pPr>
              <w:pStyle w:val="Mtab"/>
              <w:rPr>
                <w:rFonts w:cs="Calibri"/>
              </w:rPr>
            </w:pPr>
            <w:r w:rsidRPr="00DA54EE">
              <w:rPr>
                <w:rFonts w:cs="Calibri"/>
              </w:rPr>
              <w:t>całkowita</w:t>
            </w:r>
          </w:p>
        </w:tc>
        <w:tc>
          <w:tcPr>
            <w:tcW w:w="737" w:type="pct"/>
            <w:shd w:val="clear" w:color="auto" w:fill="17365D" w:themeFill="text2" w:themeFillShade="BF"/>
            <w:vAlign w:val="center"/>
          </w:tcPr>
          <w:p w14:paraId="18D42CD3" w14:textId="77777777" w:rsidR="00386540" w:rsidRPr="00DA54EE" w:rsidRDefault="00386540" w:rsidP="00950E10">
            <w:pPr>
              <w:pStyle w:val="Mtab"/>
              <w:rPr>
                <w:rFonts w:cs="Calibri"/>
              </w:rPr>
            </w:pPr>
            <w:r w:rsidRPr="00DA54EE">
              <w:rPr>
                <w:rFonts w:cs="Calibri"/>
              </w:rPr>
              <w:t>w województwie</w:t>
            </w:r>
          </w:p>
        </w:tc>
        <w:tc>
          <w:tcPr>
            <w:tcW w:w="745" w:type="pct"/>
            <w:vMerge/>
            <w:vAlign w:val="center"/>
          </w:tcPr>
          <w:p w14:paraId="1EC8473D" w14:textId="77777777" w:rsidR="00386540" w:rsidRPr="00DA54EE" w:rsidRDefault="00386540" w:rsidP="00950E10">
            <w:pPr>
              <w:pStyle w:val="Mtab"/>
              <w:rPr>
                <w:rFonts w:cs="Calibri"/>
                <w:lang w:eastAsia="ar-SA"/>
              </w:rPr>
            </w:pPr>
          </w:p>
        </w:tc>
      </w:tr>
      <w:tr w:rsidR="00386540" w:rsidRPr="00DA54EE" w14:paraId="7CC400F0" w14:textId="77777777" w:rsidTr="00950E10">
        <w:trPr>
          <w:trHeight w:val="57"/>
        </w:trPr>
        <w:tc>
          <w:tcPr>
            <w:tcW w:w="407" w:type="pct"/>
            <w:vAlign w:val="center"/>
          </w:tcPr>
          <w:p w14:paraId="311933D8" w14:textId="77777777" w:rsidR="00386540" w:rsidRPr="00DA54EE" w:rsidRDefault="00386540" w:rsidP="00466546">
            <w:pPr>
              <w:pStyle w:val="Mtab"/>
              <w:jc w:val="right"/>
              <w:rPr>
                <w:rFonts w:cs="Calibri"/>
                <w:color w:val="000000"/>
              </w:rPr>
            </w:pPr>
            <w:r w:rsidRPr="00DA54EE">
              <w:rPr>
                <w:rFonts w:cs="Calibri"/>
                <w:color w:val="000000"/>
              </w:rPr>
              <w:t>69</w:t>
            </w:r>
          </w:p>
        </w:tc>
        <w:tc>
          <w:tcPr>
            <w:tcW w:w="736" w:type="pct"/>
            <w:vAlign w:val="center"/>
          </w:tcPr>
          <w:p w14:paraId="2EE6B797" w14:textId="77777777" w:rsidR="00386540" w:rsidRPr="00DA54EE" w:rsidRDefault="00386540" w:rsidP="00950E10">
            <w:pPr>
              <w:pStyle w:val="Mtab"/>
              <w:rPr>
                <w:rFonts w:cs="Calibri"/>
                <w:color w:val="000000"/>
              </w:rPr>
            </w:pPr>
            <w:r w:rsidRPr="00DA54EE">
              <w:rPr>
                <w:rFonts w:cs="Calibri"/>
                <w:color w:val="000000"/>
              </w:rPr>
              <w:t>PLGW600069</w:t>
            </w:r>
          </w:p>
        </w:tc>
        <w:tc>
          <w:tcPr>
            <w:tcW w:w="655" w:type="pct"/>
            <w:vAlign w:val="center"/>
          </w:tcPr>
          <w:p w14:paraId="641DF8B1"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6CDA7A29"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148D6B43" w14:textId="77777777" w:rsidR="00386540" w:rsidRPr="00DA54EE" w:rsidRDefault="00386540" w:rsidP="00466546">
            <w:pPr>
              <w:pStyle w:val="Mtab"/>
              <w:jc w:val="right"/>
              <w:rPr>
                <w:rFonts w:cs="Calibri"/>
                <w:color w:val="000000"/>
              </w:rPr>
            </w:pPr>
            <w:r w:rsidRPr="00DA54EE">
              <w:rPr>
                <w:rFonts w:cs="Calibri"/>
                <w:color w:val="000000"/>
              </w:rPr>
              <w:t>2366,2</w:t>
            </w:r>
          </w:p>
        </w:tc>
        <w:tc>
          <w:tcPr>
            <w:tcW w:w="737" w:type="pct"/>
            <w:vAlign w:val="center"/>
          </w:tcPr>
          <w:p w14:paraId="1058A044" w14:textId="77777777" w:rsidR="00386540" w:rsidRPr="00DA54EE" w:rsidRDefault="00386540" w:rsidP="00466546">
            <w:pPr>
              <w:pStyle w:val="Mtab"/>
              <w:jc w:val="right"/>
              <w:rPr>
                <w:rFonts w:cs="Calibri"/>
                <w:color w:val="000000"/>
              </w:rPr>
            </w:pPr>
            <w:r w:rsidRPr="00DA54EE">
              <w:rPr>
                <w:rFonts w:cs="Calibri"/>
                <w:color w:val="000000"/>
              </w:rPr>
              <w:t>144,19</w:t>
            </w:r>
          </w:p>
        </w:tc>
        <w:tc>
          <w:tcPr>
            <w:tcW w:w="745" w:type="pct"/>
            <w:vAlign w:val="center"/>
          </w:tcPr>
          <w:p w14:paraId="330909A6" w14:textId="77777777" w:rsidR="00386540" w:rsidRPr="00DA54EE" w:rsidRDefault="00386540" w:rsidP="00950E10">
            <w:pPr>
              <w:pStyle w:val="Mtab"/>
              <w:rPr>
                <w:rFonts w:cs="Calibri"/>
                <w:color w:val="000000"/>
              </w:rPr>
            </w:pPr>
            <w:r w:rsidRPr="00DA54EE">
              <w:rPr>
                <w:rFonts w:cs="Calibri"/>
                <w:color w:val="000000"/>
              </w:rPr>
              <w:t>rolniczo-leśny</w:t>
            </w:r>
          </w:p>
        </w:tc>
      </w:tr>
      <w:tr w:rsidR="00386540" w:rsidRPr="00DA54EE" w14:paraId="3F960CC2" w14:textId="77777777" w:rsidTr="00950E10">
        <w:trPr>
          <w:trHeight w:val="57"/>
        </w:trPr>
        <w:tc>
          <w:tcPr>
            <w:tcW w:w="407" w:type="pct"/>
            <w:vAlign w:val="center"/>
          </w:tcPr>
          <w:p w14:paraId="0664FD03" w14:textId="77777777" w:rsidR="00386540" w:rsidRPr="00DA54EE" w:rsidRDefault="00386540" w:rsidP="00466546">
            <w:pPr>
              <w:pStyle w:val="Mtab"/>
              <w:jc w:val="right"/>
              <w:rPr>
                <w:rFonts w:cs="Calibri"/>
                <w:color w:val="000000"/>
              </w:rPr>
            </w:pPr>
            <w:r w:rsidRPr="00DA54EE">
              <w:rPr>
                <w:rFonts w:cs="Calibri"/>
                <w:color w:val="000000"/>
              </w:rPr>
              <w:t>77</w:t>
            </w:r>
          </w:p>
        </w:tc>
        <w:tc>
          <w:tcPr>
            <w:tcW w:w="736" w:type="pct"/>
            <w:vAlign w:val="center"/>
          </w:tcPr>
          <w:p w14:paraId="6B4B1F73" w14:textId="77777777" w:rsidR="00386540" w:rsidRPr="00DA54EE" w:rsidRDefault="00386540" w:rsidP="00950E10">
            <w:pPr>
              <w:pStyle w:val="Mtab"/>
              <w:rPr>
                <w:rFonts w:cs="Calibri"/>
                <w:color w:val="000000"/>
              </w:rPr>
            </w:pPr>
            <w:r w:rsidRPr="00DA54EE">
              <w:rPr>
                <w:rFonts w:cs="Calibri"/>
                <w:color w:val="000000"/>
              </w:rPr>
              <w:t>PLGW600077</w:t>
            </w:r>
          </w:p>
        </w:tc>
        <w:tc>
          <w:tcPr>
            <w:tcW w:w="655" w:type="pct"/>
            <w:vAlign w:val="center"/>
          </w:tcPr>
          <w:p w14:paraId="3C0263EE"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42C083B1"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6E88FC28" w14:textId="77777777" w:rsidR="00386540" w:rsidRPr="00DA54EE" w:rsidRDefault="00386540" w:rsidP="00466546">
            <w:pPr>
              <w:pStyle w:val="Mtab"/>
              <w:jc w:val="right"/>
              <w:rPr>
                <w:rFonts w:cs="Calibri"/>
                <w:color w:val="000000"/>
              </w:rPr>
            </w:pPr>
            <w:r w:rsidRPr="00DA54EE">
              <w:rPr>
                <w:rFonts w:cs="Calibri"/>
                <w:color w:val="000000"/>
              </w:rPr>
              <w:t>2654,7</w:t>
            </w:r>
          </w:p>
        </w:tc>
        <w:tc>
          <w:tcPr>
            <w:tcW w:w="737" w:type="pct"/>
            <w:vAlign w:val="center"/>
          </w:tcPr>
          <w:p w14:paraId="183E8917" w14:textId="77777777" w:rsidR="00386540" w:rsidRPr="00DA54EE" w:rsidRDefault="00386540" w:rsidP="00466546">
            <w:pPr>
              <w:pStyle w:val="Mtab"/>
              <w:jc w:val="right"/>
              <w:rPr>
                <w:rFonts w:cs="Calibri"/>
                <w:color w:val="000000"/>
              </w:rPr>
            </w:pPr>
            <w:r w:rsidRPr="00DA54EE">
              <w:rPr>
                <w:rFonts w:cs="Calibri"/>
                <w:color w:val="000000"/>
              </w:rPr>
              <w:t>1 106,40</w:t>
            </w:r>
          </w:p>
        </w:tc>
        <w:tc>
          <w:tcPr>
            <w:tcW w:w="745" w:type="pct"/>
            <w:vAlign w:val="center"/>
          </w:tcPr>
          <w:p w14:paraId="321DE2E4" w14:textId="77777777" w:rsidR="00386540" w:rsidRPr="00DA54EE" w:rsidRDefault="00386540" w:rsidP="00950E10">
            <w:pPr>
              <w:pStyle w:val="Mtab"/>
              <w:rPr>
                <w:rFonts w:cs="Calibri"/>
                <w:color w:val="000000"/>
              </w:rPr>
            </w:pPr>
            <w:r w:rsidRPr="00DA54EE">
              <w:rPr>
                <w:rFonts w:cs="Calibri"/>
                <w:color w:val="000000"/>
              </w:rPr>
              <w:t>rolniczo-leśny</w:t>
            </w:r>
          </w:p>
        </w:tc>
      </w:tr>
      <w:tr w:rsidR="00386540" w:rsidRPr="00DA54EE" w14:paraId="341FD2FE" w14:textId="77777777" w:rsidTr="00950E10">
        <w:trPr>
          <w:trHeight w:val="57"/>
        </w:trPr>
        <w:tc>
          <w:tcPr>
            <w:tcW w:w="407" w:type="pct"/>
            <w:vAlign w:val="center"/>
          </w:tcPr>
          <w:p w14:paraId="7A7456B3" w14:textId="77777777" w:rsidR="00386540" w:rsidRPr="00DA54EE" w:rsidRDefault="00386540" w:rsidP="00466546">
            <w:pPr>
              <w:pStyle w:val="Mtab"/>
              <w:jc w:val="right"/>
              <w:rPr>
                <w:rFonts w:cs="Calibri"/>
                <w:color w:val="000000"/>
              </w:rPr>
            </w:pPr>
            <w:r w:rsidRPr="00DA54EE">
              <w:rPr>
                <w:rFonts w:cs="Calibri"/>
                <w:color w:val="000000"/>
              </w:rPr>
              <w:t>78</w:t>
            </w:r>
          </w:p>
        </w:tc>
        <w:tc>
          <w:tcPr>
            <w:tcW w:w="736" w:type="pct"/>
            <w:vAlign w:val="center"/>
          </w:tcPr>
          <w:p w14:paraId="5C2F0444" w14:textId="77777777" w:rsidR="00386540" w:rsidRPr="00DA54EE" w:rsidRDefault="00386540" w:rsidP="00950E10">
            <w:pPr>
              <w:pStyle w:val="Mtab"/>
              <w:rPr>
                <w:rFonts w:cs="Calibri"/>
                <w:color w:val="000000"/>
              </w:rPr>
            </w:pPr>
            <w:r w:rsidRPr="00DA54EE">
              <w:rPr>
                <w:rFonts w:cs="Calibri"/>
                <w:color w:val="000000"/>
              </w:rPr>
              <w:t>PLGW600078</w:t>
            </w:r>
          </w:p>
        </w:tc>
        <w:tc>
          <w:tcPr>
            <w:tcW w:w="655" w:type="pct"/>
            <w:vAlign w:val="center"/>
          </w:tcPr>
          <w:p w14:paraId="12C38CA2"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72F6D3DA"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022A4A76" w14:textId="77777777" w:rsidR="00386540" w:rsidRPr="00DA54EE" w:rsidRDefault="00386540" w:rsidP="00466546">
            <w:pPr>
              <w:pStyle w:val="Mtab"/>
              <w:jc w:val="right"/>
              <w:rPr>
                <w:rFonts w:cs="Calibri"/>
                <w:color w:val="000000"/>
              </w:rPr>
            </w:pPr>
            <w:r w:rsidRPr="00DA54EE">
              <w:rPr>
                <w:rFonts w:cs="Calibri"/>
                <w:color w:val="000000"/>
              </w:rPr>
              <w:t>1730,7</w:t>
            </w:r>
          </w:p>
        </w:tc>
        <w:tc>
          <w:tcPr>
            <w:tcW w:w="737" w:type="pct"/>
            <w:vAlign w:val="center"/>
          </w:tcPr>
          <w:p w14:paraId="2B773283" w14:textId="77777777" w:rsidR="00386540" w:rsidRPr="00DA54EE" w:rsidRDefault="00386540" w:rsidP="00466546">
            <w:pPr>
              <w:pStyle w:val="Mtab"/>
              <w:jc w:val="right"/>
              <w:rPr>
                <w:rFonts w:cs="Calibri"/>
                <w:color w:val="000000"/>
              </w:rPr>
            </w:pPr>
            <w:r w:rsidRPr="00DA54EE">
              <w:rPr>
                <w:rFonts w:cs="Calibri"/>
                <w:color w:val="000000"/>
              </w:rPr>
              <w:t>827,08</w:t>
            </w:r>
          </w:p>
        </w:tc>
        <w:tc>
          <w:tcPr>
            <w:tcW w:w="745" w:type="pct"/>
            <w:vAlign w:val="center"/>
          </w:tcPr>
          <w:p w14:paraId="16D9946D" w14:textId="77777777" w:rsidR="00386540" w:rsidRPr="00DA54EE" w:rsidRDefault="00386540" w:rsidP="00950E10">
            <w:pPr>
              <w:pStyle w:val="Mtab"/>
              <w:rPr>
                <w:rFonts w:cs="Calibri"/>
                <w:color w:val="000000"/>
              </w:rPr>
            </w:pPr>
            <w:r w:rsidRPr="00DA54EE">
              <w:rPr>
                <w:rFonts w:cs="Calibri"/>
                <w:color w:val="000000"/>
              </w:rPr>
              <w:t>rolniczy</w:t>
            </w:r>
          </w:p>
        </w:tc>
      </w:tr>
      <w:tr w:rsidR="00386540" w:rsidRPr="00DA54EE" w14:paraId="169F194C" w14:textId="77777777" w:rsidTr="00950E10">
        <w:trPr>
          <w:trHeight w:val="57"/>
        </w:trPr>
        <w:tc>
          <w:tcPr>
            <w:tcW w:w="407" w:type="pct"/>
            <w:vAlign w:val="center"/>
          </w:tcPr>
          <w:p w14:paraId="43EE395C" w14:textId="77777777" w:rsidR="00386540" w:rsidRPr="00DA54EE" w:rsidRDefault="00386540" w:rsidP="00466546">
            <w:pPr>
              <w:pStyle w:val="Mtab"/>
              <w:jc w:val="right"/>
              <w:rPr>
                <w:rFonts w:cs="Calibri"/>
                <w:color w:val="000000"/>
              </w:rPr>
            </w:pPr>
            <w:r w:rsidRPr="00DA54EE">
              <w:rPr>
                <w:rFonts w:cs="Calibri"/>
                <w:color w:val="000000"/>
              </w:rPr>
              <w:t>79</w:t>
            </w:r>
          </w:p>
        </w:tc>
        <w:tc>
          <w:tcPr>
            <w:tcW w:w="736" w:type="pct"/>
            <w:vAlign w:val="center"/>
          </w:tcPr>
          <w:p w14:paraId="251B4528" w14:textId="77777777" w:rsidR="00386540" w:rsidRPr="00DA54EE" w:rsidRDefault="00386540" w:rsidP="00950E10">
            <w:pPr>
              <w:pStyle w:val="Mtab"/>
              <w:rPr>
                <w:rFonts w:cs="Calibri"/>
                <w:color w:val="000000"/>
              </w:rPr>
            </w:pPr>
            <w:r w:rsidRPr="00DA54EE">
              <w:rPr>
                <w:rFonts w:cs="Calibri"/>
                <w:color w:val="000000"/>
              </w:rPr>
              <w:t>PLGW600079</w:t>
            </w:r>
          </w:p>
        </w:tc>
        <w:tc>
          <w:tcPr>
            <w:tcW w:w="655" w:type="pct"/>
            <w:vAlign w:val="center"/>
          </w:tcPr>
          <w:p w14:paraId="2238D4FE"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794FD65B"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06DF6935" w14:textId="77777777" w:rsidR="00386540" w:rsidRPr="00DA54EE" w:rsidRDefault="00386540" w:rsidP="00466546">
            <w:pPr>
              <w:pStyle w:val="Mtab"/>
              <w:jc w:val="right"/>
              <w:rPr>
                <w:rFonts w:cs="Calibri"/>
                <w:color w:val="000000"/>
              </w:rPr>
            </w:pPr>
            <w:r w:rsidRPr="00DA54EE">
              <w:rPr>
                <w:rFonts w:cs="Calibri"/>
                <w:color w:val="000000"/>
              </w:rPr>
              <w:t>3819,9</w:t>
            </w:r>
          </w:p>
        </w:tc>
        <w:tc>
          <w:tcPr>
            <w:tcW w:w="737" w:type="pct"/>
            <w:vAlign w:val="center"/>
          </w:tcPr>
          <w:p w14:paraId="43D3CB61" w14:textId="77777777" w:rsidR="00386540" w:rsidRPr="00DA54EE" w:rsidRDefault="00386540" w:rsidP="00466546">
            <w:pPr>
              <w:pStyle w:val="Mtab"/>
              <w:jc w:val="right"/>
              <w:rPr>
                <w:rFonts w:cs="Calibri"/>
                <w:color w:val="000000"/>
              </w:rPr>
            </w:pPr>
            <w:r w:rsidRPr="00DA54EE">
              <w:rPr>
                <w:rFonts w:cs="Calibri"/>
                <w:color w:val="000000"/>
              </w:rPr>
              <w:t>1 961,93</w:t>
            </w:r>
          </w:p>
        </w:tc>
        <w:tc>
          <w:tcPr>
            <w:tcW w:w="745" w:type="pct"/>
            <w:vAlign w:val="center"/>
          </w:tcPr>
          <w:p w14:paraId="2F2E19C3" w14:textId="77777777" w:rsidR="00386540" w:rsidRPr="00DA54EE" w:rsidRDefault="00386540" w:rsidP="00950E10">
            <w:pPr>
              <w:pStyle w:val="Mtab"/>
              <w:rPr>
                <w:rFonts w:cs="Calibri"/>
                <w:color w:val="000000"/>
              </w:rPr>
            </w:pPr>
            <w:r w:rsidRPr="00DA54EE">
              <w:rPr>
                <w:rFonts w:cs="Calibri"/>
                <w:color w:val="000000"/>
              </w:rPr>
              <w:t>rolniczy</w:t>
            </w:r>
          </w:p>
        </w:tc>
      </w:tr>
      <w:tr w:rsidR="00386540" w:rsidRPr="00DA54EE" w14:paraId="39ED9BB8" w14:textId="77777777" w:rsidTr="00950E10">
        <w:trPr>
          <w:trHeight w:val="57"/>
        </w:trPr>
        <w:tc>
          <w:tcPr>
            <w:tcW w:w="407" w:type="pct"/>
            <w:vAlign w:val="center"/>
          </w:tcPr>
          <w:p w14:paraId="709A28B6" w14:textId="77777777" w:rsidR="00386540" w:rsidRPr="00DA54EE" w:rsidRDefault="00386540" w:rsidP="00466546">
            <w:pPr>
              <w:pStyle w:val="Mtab"/>
              <w:jc w:val="right"/>
              <w:rPr>
                <w:rFonts w:cs="Calibri"/>
                <w:color w:val="000000"/>
              </w:rPr>
            </w:pPr>
            <w:r w:rsidRPr="00DA54EE">
              <w:rPr>
                <w:rFonts w:cs="Calibri"/>
                <w:color w:val="000000"/>
              </w:rPr>
              <w:t>80</w:t>
            </w:r>
          </w:p>
        </w:tc>
        <w:tc>
          <w:tcPr>
            <w:tcW w:w="736" w:type="pct"/>
            <w:vAlign w:val="center"/>
          </w:tcPr>
          <w:p w14:paraId="6518BF7B" w14:textId="77777777" w:rsidR="00386540" w:rsidRPr="00DA54EE" w:rsidRDefault="00386540" w:rsidP="00950E10">
            <w:pPr>
              <w:pStyle w:val="Mtab"/>
              <w:rPr>
                <w:rFonts w:cs="Calibri"/>
                <w:color w:val="000000"/>
              </w:rPr>
            </w:pPr>
            <w:r w:rsidRPr="00DA54EE">
              <w:rPr>
                <w:rFonts w:cs="Calibri"/>
                <w:color w:val="000000"/>
              </w:rPr>
              <w:t>PLGW600080</w:t>
            </w:r>
          </w:p>
        </w:tc>
        <w:tc>
          <w:tcPr>
            <w:tcW w:w="655" w:type="pct"/>
            <w:vAlign w:val="center"/>
          </w:tcPr>
          <w:p w14:paraId="0176CB26"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455C0EC7"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77AFB4F1" w14:textId="77777777" w:rsidR="00386540" w:rsidRPr="00DA54EE" w:rsidRDefault="00386540" w:rsidP="00466546">
            <w:pPr>
              <w:pStyle w:val="Mtab"/>
              <w:jc w:val="right"/>
              <w:rPr>
                <w:rFonts w:cs="Calibri"/>
                <w:color w:val="000000"/>
              </w:rPr>
            </w:pPr>
            <w:r w:rsidRPr="00DA54EE">
              <w:rPr>
                <w:rFonts w:cs="Calibri"/>
                <w:color w:val="000000"/>
              </w:rPr>
              <w:t>1723,5</w:t>
            </w:r>
          </w:p>
        </w:tc>
        <w:tc>
          <w:tcPr>
            <w:tcW w:w="737" w:type="pct"/>
            <w:vAlign w:val="center"/>
          </w:tcPr>
          <w:p w14:paraId="2ABD8640" w14:textId="77777777" w:rsidR="00386540" w:rsidRPr="00DA54EE" w:rsidRDefault="00386540" w:rsidP="00466546">
            <w:pPr>
              <w:pStyle w:val="Mtab"/>
              <w:jc w:val="right"/>
              <w:rPr>
                <w:rFonts w:cs="Calibri"/>
                <w:color w:val="000000"/>
              </w:rPr>
            </w:pPr>
            <w:r w:rsidRPr="00DA54EE">
              <w:rPr>
                <w:rFonts w:cs="Calibri"/>
                <w:color w:val="000000"/>
              </w:rPr>
              <w:t>651,58</w:t>
            </w:r>
          </w:p>
        </w:tc>
        <w:tc>
          <w:tcPr>
            <w:tcW w:w="745" w:type="pct"/>
            <w:vAlign w:val="center"/>
          </w:tcPr>
          <w:p w14:paraId="43D4131A" w14:textId="77777777" w:rsidR="00386540" w:rsidRPr="00DA54EE" w:rsidRDefault="00386540" w:rsidP="00950E10">
            <w:pPr>
              <w:pStyle w:val="Mtab"/>
              <w:rPr>
                <w:rFonts w:cs="Calibri"/>
                <w:color w:val="000000"/>
              </w:rPr>
            </w:pPr>
            <w:r w:rsidRPr="00DA54EE">
              <w:rPr>
                <w:rFonts w:cs="Calibri"/>
                <w:color w:val="000000"/>
              </w:rPr>
              <w:t>rolniczo-leśny</w:t>
            </w:r>
          </w:p>
        </w:tc>
      </w:tr>
      <w:tr w:rsidR="00386540" w:rsidRPr="00DA54EE" w14:paraId="1C045ED8" w14:textId="77777777" w:rsidTr="00950E10">
        <w:trPr>
          <w:trHeight w:val="57"/>
        </w:trPr>
        <w:tc>
          <w:tcPr>
            <w:tcW w:w="407" w:type="pct"/>
            <w:vAlign w:val="center"/>
          </w:tcPr>
          <w:p w14:paraId="6B7BC26D" w14:textId="77777777" w:rsidR="00386540" w:rsidRPr="00DA54EE" w:rsidRDefault="00386540" w:rsidP="00466546">
            <w:pPr>
              <w:pStyle w:val="Mtab"/>
              <w:jc w:val="right"/>
              <w:rPr>
                <w:rFonts w:cs="Calibri"/>
                <w:color w:val="000000"/>
              </w:rPr>
            </w:pPr>
            <w:r w:rsidRPr="00DA54EE">
              <w:rPr>
                <w:rFonts w:cs="Calibri"/>
                <w:color w:val="000000"/>
              </w:rPr>
              <w:t>92</w:t>
            </w:r>
          </w:p>
        </w:tc>
        <w:tc>
          <w:tcPr>
            <w:tcW w:w="736" w:type="pct"/>
            <w:vAlign w:val="center"/>
          </w:tcPr>
          <w:p w14:paraId="05DEAE9C" w14:textId="77777777" w:rsidR="00386540" w:rsidRPr="00DA54EE" w:rsidRDefault="00386540" w:rsidP="00950E10">
            <w:pPr>
              <w:pStyle w:val="Mtab"/>
              <w:rPr>
                <w:rFonts w:cs="Calibri"/>
                <w:color w:val="000000"/>
              </w:rPr>
            </w:pPr>
            <w:r w:rsidRPr="00DA54EE">
              <w:rPr>
                <w:rFonts w:cs="Calibri"/>
                <w:color w:val="000000"/>
              </w:rPr>
              <w:t>PLGW600092</w:t>
            </w:r>
          </w:p>
        </w:tc>
        <w:tc>
          <w:tcPr>
            <w:tcW w:w="655" w:type="pct"/>
            <w:vAlign w:val="center"/>
          </w:tcPr>
          <w:p w14:paraId="4ADD566F"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2849D045"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32C7A8C8" w14:textId="77777777" w:rsidR="00386540" w:rsidRPr="00DA54EE" w:rsidRDefault="00386540" w:rsidP="00466546">
            <w:pPr>
              <w:pStyle w:val="Mtab"/>
              <w:jc w:val="right"/>
              <w:rPr>
                <w:rFonts w:cs="Calibri"/>
                <w:color w:val="000000"/>
              </w:rPr>
            </w:pPr>
            <w:r w:rsidRPr="00DA54EE">
              <w:rPr>
                <w:rFonts w:cs="Calibri"/>
                <w:color w:val="000000"/>
              </w:rPr>
              <w:t>694,7</w:t>
            </w:r>
          </w:p>
        </w:tc>
        <w:tc>
          <w:tcPr>
            <w:tcW w:w="737" w:type="pct"/>
            <w:vAlign w:val="center"/>
          </w:tcPr>
          <w:p w14:paraId="30A2BF99" w14:textId="77777777" w:rsidR="00386540" w:rsidRPr="00DA54EE" w:rsidRDefault="00386540" w:rsidP="00466546">
            <w:pPr>
              <w:pStyle w:val="Mtab"/>
              <w:jc w:val="right"/>
              <w:rPr>
                <w:rFonts w:cs="Calibri"/>
                <w:color w:val="000000"/>
              </w:rPr>
            </w:pPr>
            <w:r w:rsidRPr="00DA54EE">
              <w:rPr>
                <w:rFonts w:cs="Calibri"/>
                <w:color w:val="000000"/>
              </w:rPr>
              <w:t>279,66</w:t>
            </w:r>
          </w:p>
        </w:tc>
        <w:tc>
          <w:tcPr>
            <w:tcW w:w="745" w:type="pct"/>
            <w:vAlign w:val="center"/>
          </w:tcPr>
          <w:p w14:paraId="6E9D1A3C" w14:textId="77777777" w:rsidR="00386540" w:rsidRPr="00DA54EE" w:rsidRDefault="00386540" w:rsidP="00950E10">
            <w:pPr>
              <w:pStyle w:val="Mtab"/>
              <w:rPr>
                <w:rFonts w:cs="Calibri"/>
                <w:color w:val="000000"/>
              </w:rPr>
            </w:pPr>
            <w:r w:rsidRPr="00DA54EE">
              <w:rPr>
                <w:rFonts w:cs="Calibri"/>
                <w:color w:val="000000"/>
              </w:rPr>
              <w:t>rolniczo-leśny</w:t>
            </w:r>
          </w:p>
        </w:tc>
      </w:tr>
      <w:tr w:rsidR="00386540" w:rsidRPr="00DA54EE" w14:paraId="17278462" w14:textId="77777777" w:rsidTr="00950E10">
        <w:trPr>
          <w:trHeight w:val="57"/>
        </w:trPr>
        <w:tc>
          <w:tcPr>
            <w:tcW w:w="407" w:type="pct"/>
            <w:vAlign w:val="center"/>
          </w:tcPr>
          <w:p w14:paraId="6EB73F6F" w14:textId="77777777" w:rsidR="00386540" w:rsidRPr="00DA54EE" w:rsidRDefault="00386540" w:rsidP="00466546">
            <w:pPr>
              <w:pStyle w:val="Mtab"/>
              <w:jc w:val="right"/>
              <w:rPr>
                <w:rFonts w:cs="Calibri"/>
                <w:color w:val="000000"/>
              </w:rPr>
            </w:pPr>
            <w:r w:rsidRPr="00DA54EE">
              <w:rPr>
                <w:rFonts w:cs="Calibri"/>
                <w:color w:val="000000"/>
              </w:rPr>
              <w:t>93</w:t>
            </w:r>
          </w:p>
        </w:tc>
        <w:tc>
          <w:tcPr>
            <w:tcW w:w="736" w:type="pct"/>
            <w:vAlign w:val="center"/>
          </w:tcPr>
          <w:p w14:paraId="070983A8" w14:textId="77777777" w:rsidR="00386540" w:rsidRPr="00DA54EE" w:rsidRDefault="00386540" w:rsidP="00950E10">
            <w:pPr>
              <w:pStyle w:val="Mtab"/>
              <w:rPr>
                <w:rFonts w:cs="Calibri"/>
                <w:color w:val="000000"/>
              </w:rPr>
            </w:pPr>
            <w:r w:rsidRPr="00DA54EE">
              <w:rPr>
                <w:rFonts w:cs="Calibri"/>
                <w:color w:val="000000"/>
              </w:rPr>
              <w:t>PLGW600093</w:t>
            </w:r>
          </w:p>
        </w:tc>
        <w:tc>
          <w:tcPr>
            <w:tcW w:w="655" w:type="pct"/>
            <w:vAlign w:val="center"/>
          </w:tcPr>
          <w:p w14:paraId="130C811A"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61C17758"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560C4DF3" w14:textId="77777777" w:rsidR="00386540" w:rsidRPr="00DA54EE" w:rsidRDefault="00386540" w:rsidP="00466546">
            <w:pPr>
              <w:pStyle w:val="Mtab"/>
              <w:jc w:val="right"/>
              <w:rPr>
                <w:rFonts w:cs="Calibri"/>
                <w:color w:val="000000"/>
              </w:rPr>
            </w:pPr>
            <w:r w:rsidRPr="00DA54EE">
              <w:rPr>
                <w:rFonts w:cs="Calibri"/>
                <w:color w:val="000000"/>
              </w:rPr>
              <w:t>1981,2</w:t>
            </w:r>
          </w:p>
        </w:tc>
        <w:tc>
          <w:tcPr>
            <w:tcW w:w="737" w:type="pct"/>
            <w:vAlign w:val="center"/>
          </w:tcPr>
          <w:p w14:paraId="31173B18" w14:textId="77777777" w:rsidR="00386540" w:rsidRPr="00DA54EE" w:rsidRDefault="00386540" w:rsidP="00466546">
            <w:pPr>
              <w:pStyle w:val="Mtab"/>
              <w:jc w:val="right"/>
              <w:rPr>
                <w:rFonts w:cs="Calibri"/>
                <w:color w:val="000000"/>
              </w:rPr>
            </w:pPr>
            <w:r w:rsidRPr="00DA54EE">
              <w:rPr>
                <w:rFonts w:cs="Calibri"/>
                <w:color w:val="000000"/>
              </w:rPr>
              <w:t>1 968,11</w:t>
            </w:r>
          </w:p>
        </w:tc>
        <w:tc>
          <w:tcPr>
            <w:tcW w:w="745" w:type="pct"/>
            <w:vAlign w:val="center"/>
          </w:tcPr>
          <w:p w14:paraId="6342DD0F" w14:textId="77777777" w:rsidR="00386540" w:rsidRPr="00DA54EE" w:rsidRDefault="00386540" w:rsidP="00950E10">
            <w:pPr>
              <w:pStyle w:val="Mtab"/>
              <w:rPr>
                <w:rFonts w:cs="Calibri"/>
                <w:color w:val="000000"/>
              </w:rPr>
            </w:pPr>
            <w:r w:rsidRPr="00DA54EE">
              <w:rPr>
                <w:rFonts w:cs="Calibri"/>
                <w:color w:val="000000"/>
              </w:rPr>
              <w:t>rolniczo-leśny</w:t>
            </w:r>
          </w:p>
        </w:tc>
      </w:tr>
      <w:tr w:rsidR="00386540" w:rsidRPr="00DA54EE" w14:paraId="279472FA" w14:textId="77777777" w:rsidTr="00950E10">
        <w:trPr>
          <w:trHeight w:val="57"/>
        </w:trPr>
        <w:tc>
          <w:tcPr>
            <w:tcW w:w="407" w:type="pct"/>
            <w:vAlign w:val="center"/>
          </w:tcPr>
          <w:p w14:paraId="620E67B6" w14:textId="77777777" w:rsidR="00386540" w:rsidRPr="00DA54EE" w:rsidRDefault="00386540" w:rsidP="00466546">
            <w:pPr>
              <w:pStyle w:val="Mtab"/>
              <w:jc w:val="right"/>
              <w:rPr>
                <w:rFonts w:cs="Calibri"/>
                <w:color w:val="000000"/>
              </w:rPr>
            </w:pPr>
            <w:r w:rsidRPr="00DA54EE">
              <w:rPr>
                <w:rFonts w:cs="Calibri"/>
                <w:color w:val="000000"/>
              </w:rPr>
              <w:t>94</w:t>
            </w:r>
          </w:p>
        </w:tc>
        <w:tc>
          <w:tcPr>
            <w:tcW w:w="736" w:type="pct"/>
            <w:vAlign w:val="center"/>
          </w:tcPr>
          <w:p w14:paraId="5DAD8F3A" w14:textId="77777777" w:rsidR="00386540" w:rsidRPr="00DA54EE" w:rsidRDefault="00386540" w:rsidP="00950E10">
            <w:pPr>
              <w:pStyle w:val="Mtab"/>
              <w:rPr>
                <w:rFonts w:cs="Calibri"/>
                <w:color w:val="000000"/>
              </w:rPr>
            </w:pPr>
            <w:r w:rsidRPr="00DA54EE">
              <w:rPr>
                <w:rFonts w:cs="Calibri"/>
                <w:color w:val="000000"/>
              </w:rPr>
              <w:t>PLGW600094</w:t>
            </w:r>
          </w:p>
        </w:tc>
        <w:tc>
          <w:tcPr>
            <w:tcW w:w="655" w:type="pct"/>
            <w:vAlign w:val="center"/>
          </w:tcPr>
          <w:p w14:paraId="665C834D"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06261C02"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7F0D35F1" w14:textId="77777777" w:rsidR="00386540" w:rsidRPr="00DA54EE" w:rsidRDefault="00386540" w:rsidP="00466546">
            <w:pPr>
              <w:pStyle w:val="Mtab"/>
              <w:jc w:val="right"/>
              <w:rPr>
                <w:rFonts w:cs="Calibri"/>
                <w:color w:val="000000"/>
              </w:rPr>
            </w:pPr>
            <w:r w:rsidRPr="00DA54EE">
              <w:rPr>
                <w:rFonts w:cs="Calibri"/>
                <w:color w:val="000000"/>
              </w:rPr>
              <w:t>2261,4</w:t>
            </w:r>
          </w:p>
        </w:tc>
        <w:tc>
          <w:tcPr>
            <w:tcW w:w="737" w:type="pct"/>
            <w:vAlign w:val="center"/>
          </w:tcPr>
          <w:p w14:paraId="38DB47C0" w14:textId="77777777" w:rsidR="00386540" w:rsidRPr="00DA54EE" w:rsidRDefault="00386540" w:rsidP="00466546">
            <w:pPr>
              <w:pStyle w:val="Mtab"/>
              <w:jc w:val="right"/>
              <w:rPr>
                <w:rFonts w:cs="Calibri"/>
                <w:color w:val="000000"/>
              </w:rPr>
            </w:pPr>
            <w:r w:rsidRPr="00DA54EE">
              <w:rPr>
                <w:rFonts w:cs="Calibri"/>
                <w:color w:val="000000"/>
              </w:rPr>
              <w:t>2 261,40</w:t>
            </w:r>
          </w:p>
        </w:tc>
        <w:tc>
          <w:tcPr>
            <w:tcW w:w="745" w:type="pct"/>
            <w:vAlign w:val="center"/>
          </w:tcPr>
          <w:p w14:paraId="4F5C6B7D" w14:textId="77777777" w:rsidR="00386540" w:rsidRPr="00DA54EE" w:rsidRDefault="00386540" w:rsidP="00950E10">
            <w:pPr>
              <w:pStyle w:val="Mtab"/>
              <w:rPr>
                <w:rFonts w:cs="Calibri"/>
                <w:color w:val="000000"/>
              </w:rPr>
            </w:pPr>
            <w:r w:rsidRPr="00DA54EE">
              <w:rPr>
                <w:rFonts w:cs="Calibri"/>
                <w:color w:val="000000"/>
              </w:rPr>
              <w:t>rolniczy</w:t>
            </w:r>
          </w:p>
        </w:tc>
      </w:tr>
      <w:tr w:rsidR="00386540" w:rsidRPr="00DA54EE" w14:paraId="20929E1D" w14:textId="77777777" w:rsidTr="00950E10">
        <w:trPr>
          <w:trHeight w:val="57"/>
        </w:trPr>
        <w:tc>
          <w:tcPr>
            <w:tcW w:w="407" w:type="pct"/>
            <w:vAlign w:val="center"/>
          </w:tcPr>
          <w:p w14:paraId="050BAF20" w14:textId="77777777" w:rsidR="00386540" w:rsidRPr="00DA54EE" w:rsidRDefault="00386540" w:rsidP="00466546">
            <w:pPr>
              <w:pStyle w:val="Mtab"/>
              <w:jc w:val="right"/>
              <w:rPr>
                <w:rFonts w:cs="Calibri"/>
                <w:color w:val="000000"/>
              </w:rPr>
            </w:pPr>
            <w:r w:rsidRPr="00DA54EE">
              <w:rPr>
                <w:rFonts w:cs="Calibri"/>
                <w:color w:val="000000"/>
              </w:rPr>
              <w:t>95</w:t>
            </w:r>
          </w:p>
        </w:tc>
        <w:tc>
          <w:tcPr>
            <w:tcW w:w="736" w:type="pct"/>
            <w:vAlign w:val="center"/>
          </w:tcPr>
          <w:p w14:paraId="2C4A0AFC" w14:textId="77777777" w:rsidR="00386540" w:rsidRPr="00DA54EE" w:rsidRDefault="00386540" w:rsidP="00950E10">
            <w:pPr>
              <w:pStyle w:val="Mtab"/>
              <w:rPr>
                <w:rFonts w:cs="Calibri"/>
                <w:color w:val="000000"/>
              </w:rPr>
            </w:pPr>
            <w:r w:rsidRPr="00DA54EE">
              <w:rPr>
                <w:rFonts w:cs="Calibri"/>
                <w:color w:val="000000"/>
              </w:rPr>
              <w:t>PLGW600095</w:t>
            </w:r>
          </w:p>
        </w:tc>
        <w:tc>
          <w:tcPr>
            <w:tcW w:w="655" w:type="pct"/>
            <w:vAlign w:val="center"/>
          </w:tcPr>
          <w:p w14:paraId="2F942D68"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629EA9AC"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7BE022D8" w14:textId="77777777" w:rsidR="00386540" w:rsidRPr="00DA54EE" w:rsidRDefault="00386540" w:rsidP="00466546">
            <w:pPr>
              <w:pStyle w:val="Mtab"/>
              <w:jc w:val="right"/>
              <w:rPr>
                <w:rFonts w:cs="Calibri"/>
                <w:color w:val="000000"/>
              </w:rPr>
            </w:pPr>
            <w:r w:rsidRPr="00DA54EE">
              <w:rPr>
                <w:rFonts w:cs="Calibri"/>
                <w:color w:val="000000"/>
              </w:rPr>
              <w:t>1722,3</w:t>
            </w:r>
          </w:p>
        </w:tc>
        <w:tc>
          <w:tcPr>
            <w:tcW w:w="737" w:type="pct"/>
            <w:vAlign w:val="center"/>
          </w:tcPr>
          <w:p w14:paraId="60A59FDE" w14:textId="77777777" w:rsidR="00386540" w:rsidRPr="00DA54EE" w:rsidRDefault="00386540" w:rsidP="00466546">
            <w:pPr>
              <w:pStyle w:val="Mtab"/>
              <w:jc w:val="right"/>
              <w:rPr>
                <w:rFonts w:cs="Calibri"/>
                <w:color w:val="000000"/>
              </w:rPr>
            </w:pPr>
            <w:r w:rsidRPr="00DA54EE">
              <w:rPr>
                <w:rFonts w:cs="Calibri"/>
                <w:color w:val="000000"/>
              </w:rPr>
              <w:t>1 722,30</w:t>
            </w:r>
          </w:p>
        </w:tc>
        <w:tc>
          <w:tcPr>
            <w:tcW w:w="745" w:type="pct"/>
            <w:vAlign w:val="center"/>
          </w:tcPr>
          <w:p w14:paraId="4CF2FAF6" w14:textId="77777777" w:rsidR="00386540" w:rsidRPr="00DA54EE" w:rsidRDefault="00386540" w:rsidP="00950E10">
            <w:pPr>
              <w:pStyle w:val="Mtab"/>
              <w:rPr>
                <w:rFonts w:cs="Calibri"/>
                <w:color w:val="000000"/>
              </w:rPr>
            </w:pPr>
            <w:r w:rsidRPr="00DA54EE">
              <w:rPr>
                <w:rFonts w:cs="Calibri"/>
                <w:color w:val="000000"/>
              </w:rPr>
              <w:t>rolniczy</w:t>
            </w:r>
          </w:p>
        </w:tc>
      </w:tr>
      <w:tr w:rsidR="00386540" w:rsidRPr="00DA54EE" w14:paraId="39A3385A" w14:textId="77777777" w:rsidTr="00950E10">
        <w:trPr>
          <w:trHeight w:val="57"/>
        </w:trPr>
        <w:tc>
          <w:tcPr>
            <w:tcW w:w="407" w:type="pct"/>
            <w:vAlign w:val="center"/>
          </w:tcPr>
          <w:p w14:paraId="33C883D8" w14:textId="77777777" w:rsidR="00386540" w:rsidRPr="00DA54EE" w:rsidRDefault="00386540" w:rsidP="00466546">
            <w:pPr>
              <w:pStyle w:val="Mtab"/>
              <w:jc w:val="right"/>
              <w:rPr>
                <w:rFonts w:cs="Calibri"/>
                <w:color w:val="000000"/>
              </w:rPr>
            </w:pPr>
            <w:r w:rsidRPr="00DA54EE">
              <w:rPr>
                <w:rFonts w:cs="Calibri"/>
                <w:color w:val="000000"/>
              </w:rPr>
              <w:t>96</w:t>
            </w:r>
          </w:p>
        </w:tc>
        <w:tc>
          <w:tcPr>
            <w:tcW w:w="736" w:type="pct"/>
            <w:vAlign w:val="center"/>
          </w:tcPr>
          <w:p w14:paraId="2E76CFFC" w14:textId="77777777" w:rsidR="00386540" w:rsidRPr="00DA54EE" w:rsidRDefault="00386540" w:rsidP="00950E10">
            <w:pPr>
              <w:pStyle w:val="Mtab"/>
              <w:rPr>
                <w:rFonts w:cs="Calibri"/>
                <w:color w:val="000000"/>
              </w:rPr>
            </w:pPr>
            <w:r w:rsidRPr="00DA54EE">
              <w:rPr>
                <w:rFonts w:cs="Calibri"/>
                <w:color w:val="000000"/>
              </w:rPr>
              <w:t>PLGW600096</w:t>
            </w:r>
          </w:p>
        </w:tc>
        <w:tc>
          <w:tcPr>
            <w:tcW w:w="655" w:type="pct"/>
            <w:vAlign w:val="center"/>
          </w:tcPr>
          <w:p w14:paraId="1F15BA36"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1F955DEB"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4040D1F8" w14:textId="77777777" w:rsidR="00386540" w:rsidRPr="00DA54EE" w:rsidRDefault="00386540" w:rsidP="00466546">
            <w:pPr>
              <w:pStyle w:val="Mtab"/>
              <w:jc w:val="right"/>
              <w:rPr>
                <w:rFonts w:cs="Calibri"/>
                <w:color w:val="000000"/>
              </w:rPr>
            </w:pPr>
            <w:r w:rsidRPr="00DA54EE">
              <w:rPr>
                <w:rFonts w:cs="Calibri"/>
                <w:color w:val="000000"/>
              </w:rPr>
              <w:t>1744,6</w:t>
            </w:r>
          </w:p>
        </w:tc>
        <w:tc>
          <w:tcPr>
            <w:tcW w:w="737" w:type="pct"/>
            <w:vAlign w:val="center"/>
          </w:tcPr>
          <w:p w14:paraId="11C3E985" w14:textId="77777777" w:rsidR="00386540" w:rsidRPr="00DA54EE" w:rsidRDefault="00386540" w:rsidP="00466546">
            <w:pPr>
              <w:pStyle w:val="Mtab"/>
              <w:jc w:val="right"/>
              <w:rPr>
                <w:rFonts w:cs="Calibri"/>
                <w:color w:val="000000"/>
              </w:rPr>
            </w:pPr>
            <w:r w:rsidRPr="00DA54EE">
              <w:rPr>
                <w:rFonts w:cs="Calibri"/>
                <w:color w:val="000000"/>
              </w:rPr>
              <w:t>1 238,03</w:t>
            </w:r>
          </w:p>
        </w:tc>
        <w:tc>
          <w:tcPr>
            <w:tcW w:w="745" w:type="pct"/>
            <w:vAlign w:val="center"/>
          </w:tcPr>
          <w:p w14:paraId="23E23F4D" w14:textId="77777777" w:rsidR="00386540" w:rsidRPr="00DA54EE" w:rsidRDefault="00386540" w:rsidP="00950E10">
            <w:pPr>
              <w:pStyle w:val="Mtab"/>
              <w:rPr>
                <w:rFonts w:cs="Calibri"/>
                <w:color w:val="000000"/>
              </w:rPr>
            </w:pPr>
            <w:r w:rsidRPr="00DA54EE">
              <w:rPr>
                <w:rFonts w:cs="Calibri"/>
                <w:color w:val="000000"/>
              </w:rPr>
              <w:t>rolniczy</w:t>
            </w:r>
          </w:p>
        </w:tc>
      </w:tr>
      <w:tr w:rsidR="00386540" w:rsidRPr="00DA54EE" w14:paraId="61C08E41" w14:textId="77777777" w:rsidTr="00950E10">
        <w:trPr>
          <w:trHeight w:val="57"/>
        </w:trPr>
        <w:tc>
          <w:tcPr>
            <w:tcW w:w="407" w:type="pct"/>
            <w:vAlign w:val="center"/>
          </w:tcPr>
          <w:p w14:paraId="45B5A432" w14:textId="77777777" w:rsidR="00386540" w:rsidRPr="00DA54EE" w:rsidRDefault="00386540" w:rsidP="00466546">
            <w:pPr>
              <w:pStyle w:val="Mtab"/>
              <w:jc w:val="right"/>
              <w:rPr>
                <w:rFonts w:cs="Calibri"/>
                <w:color w:val="000000"/>
              </w:rPr>
            </w:pPr>
            <w:r w:rsidRPr="00DA54EE">
              <w:rPr>
                <w:rFonts w:cs="Calibri"/>
                <w:color w:val="000000"/>
              </w:rPr>
              <w:t>105</w:t>
            </w:r>
          </w:p>
        </w:tc>
        <w:tc>
          <w:tcPr>
            <w:tcW w:w="736" w:type="pct"/>
            <w:vAlign w:val="center"/>
          </w:tcPr>
          <w:p w14:paraId="6468E149" w14:textId="77777777" w:rsidR="00386540" w:rsidRPr="00DA54EE" w:rsidRDefault="00386540" w:rsidP="00950E10">
            <w:pPr>
              <w:pStyle w:val="Mtab"/>
              <w:rPr>
                <w:rFonts w:cs="Calibri"/>
                <w:color w:val="000000"/>
              </w:rPr>
            </w:pPr>
            <w:r w:rsidRPr="00DA54EE">
              <w:rPr>
                <w:rFonts w:cs="Calibri"/>
                <w:color w:val="000000"/>
              </w:rPr>
              <w:t>PLGW6000105</w:t>
            </w:r>
          </w:p>
        </w:tc>
        <w:tc>
          <w:tcPr>
            <w:tcW w:w="655" w:type="pct"/>
            <w:vAlign w:val="center"/>
          </w:tcPr>
          <w:p w14:paraId="2697A688"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22DC704C"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7DCCD29F" w14:textId="77777777" w:rsidR="00386540" w:rsidRPr="00DA54EE" w:rsidRDefault="00386540" w:rsidP="00466546">
            <w:pPr>
              <w:pStyle w:val="Mtab"/>
              <w:jc w:val="right"/>
              <w:rPr>
                <w:rFonts w:cs="Calibri"/>
                <w:color w:val="000000"/>
              </w:rPr>
            </w:pPr>
            <w:r w:rsidRPr="00DA54EE">
              <w:rPr>
                <w:rFonts w:cs="Calibri"/>
                <w:color w:val="000000"/>
              </w:rPr>
              <w:t>332,8</w:t>
            </w:r>
          </w:p>
        </w:tc>
        <w:tc>
          <w:tcPr>
            <w:tcW w:w="737" w:type="pct"/>
            <w:vAlign w:val="center"/>
          </w:tcPr>
          <w:p w14:paraId="35B914C0" w14:textId="77777777" w:rsidR="00386540" w:rsidRPr="00DA54EE" w:rsidRDefault="00386540" w:rsidP="00466546">
            <w:pPr>
              <w:pStyle w:val="Mtab"/>
              <w:jc w:val="right"/>
              <w:rPr>
                <w:rFonts w:cs="Calibri"/>
                <w:color w:val="000000"/>
              </w:rPr>
            </w:pPr>
            <w:r w:rsidRPr="00DA54EE">
              <w:rPr>
                <w:rFonts w:cs="Calibri"/>
                <w:color w:val="000000"/>
              </w:rPr>
              <w:t>332,8</w:t>
            </w:r>
          </w:p>
        </w:tc>
        <w:tc>
          <w:tcPr>
            <w:tcW w:w="745" w:type="pct"/>
            <w:vAlign w:val="center"/>
          </w:tcPr>
          <w:p w14:paraId="185DCE50" w14:textId="77777777" w:rsidR="00386540" w:rsidRPr="00DA54EE" w:rsidRDefault="00386540" w:rsidP="00950E10">
            <w:pPr>
              <w:pStyle w:val="Mtab"/>
              <w:rPr>
                <w:rFonts w:cs="Calibri"/>
                <w:color w:val="000000"/>
              </w:rPr>
            </w:pPr>
            <w:r w:rsidRPr="00DA54EE">
              <w:rPr>
                <w:rFonts w:cs="Calibri"/>
                <w:color w:val="000000"/>
              </w:rPr>
              <w:t>rolniczy</w:t>
            </w:r>
          </w:p>
        </w:tc>
      </w:tr>
      <w:tr w:rsidR="00386540" w:rsidRPr="00DA54EE" w14:paraId="22FE4664" w14:textId="77777777" w:rsidTr="00950E10">
        <w:trPr>
          <w:trHeight w:val="57"/>
        </w:trPr>
        <w:tc>
          <w:tcPr>
            <w:tcW w:w="407" w:type="pct"/>
            <w:vAlign w:val="center"/>
          </w:tcPr>
          <w:p w14:paraId="331E407C" w14:textId="77777777" w:rsidR="00386540" w:rsidRPr="00DA54EE" w:rsidRDefault="00386540" w:rsidP="00466546">
            <w:pPr>
              <w:pStyle w:val="Mtab"/>
              <w:jc w:val="right"/>
              <w:rPr>
                <w:rFonts w:cs="Calibri"/>
                <w:color w:val="000000"/>
              </w:rPr>
            </w:pPr>
            <w:r w:rsidRPr="00DA54EE">
              <w:rPr>
                <w:rFonts w:cs="Calibri"/>
                <w:color w:val="000000"/>
              </w:rPr>
              <w:t>106</w:t>
            </w:r>
          </w:p>
        </w:tc>
        <w:tc>
          <w:tcPr>
            <w:tcW w:w="736" w:type="pct"/>
            <w:vAlign w:val="center"/>
          </w:tcPr>
          <w:p w14:paraId="2A9CABF7" w14:textId="77777777" w:rsidR="00386540" w:rsidRPr="00DA54EE" w:rsidRDefault="00386540" w:rsidP="00950E10">
            <w:pPr>
              <w:pStyle w:val="Mtab"/>
              <w:rPr>
                <w:rFonts w:cs="Calibri"/>
                <w:color w:val="000000"/>
              </w:rPr>
            </w:pPr>
            <w:r w:rsidRPr="00DA54EE">
              <w:rPr>
                <w:rFonts w:cs="Calibri"/>
                <w:color w:val="000000"/>
              </w:rPr>
              <w:t>PLGW5000106</w:t>
            </w:r>
          </w:p>
        </w:tc>
        <w:tc>
          <w:tcPr>
            <w:tcW w:w="655" w:type="pct"/>
            <w:vAlign w:val="center"/>
          </w:tcPr>
          <w:p w14:paraId="577DF12E" w14:textId="77777777" w:rsidR="00386540" w:rsidRPr="00DA54EE" w:rsidRDefault="00386540" w:rsidP="00950E10">
            <w:pPr>
              <w:pStyle w:val="Mtab"/>
              <w:rPr>
                <w:rFonts w:cs="Calibri"/>
                <w:color w:val="000000"/>
              </w:rPr>
            </w:pPr>
            <w:r w:rsidRPr="00DA54EE">
              <w:rPr>
                <w:rFonts w:cs="Calibri"/>
                <w:color w:val="000000"/>
              </w:rPr>
              <w:t>Łaba</w:t>
            </w:r>
          </w:p>
        </w:tc>
        <w:tc>
          <w:tcPr>
            <w:tcW w:w="1229" w:type="pct"/>
            <w:vAlign w:val="center"/>
          </w:tcPr>
          <w:p w14:paraId="159A525F" w14:textId="77777777" w:rsidR="00386540" w:rsidRPr="00DA54EE" w:rsidRDefault="00386540" w:rsidP="00950E10">
            <w:pPr>
              <w:pStyle w:val="Mtab"/>
              <w:rPr>
                <w:rFonts w:cs="Calibri"/>
                <w:color w:val="000000"/>
              </w:rPr>
            </w:pPr>
            <w:r w:rsidRPr="00DA54EE">
              <w:rPr>
                <w:rFonts w:cs="Calibri"/>
                <w:color w:val="000000"/>
              </w:rPr>
              <w:t>Izery</w:t>
            </w:r>
          </w:p>
        </w:tc>
        <w:tc>
          <w:tcPr>
            <w:tcW w:w="491" w:type="pct"/>
            <w:vAlign w:val="center"/>
          </w:tcPr>
          <w:p w14:paraId="5C56C620" w14:textId="77777777" w:rsidR="00386540" w:rsidRPr="00DA54EE" w:rsidRDefault="00386540" w:rsidP="00466546">
            <w:pPr>
              <w:pStyle w:val="Mtab"/>
              <w:jc w:val="right"/>
              <w:rPr>
                <w:rFonts w:cs="Calibri"/>
                <w:color w:val="000000"/>
              </w:rPr>
            </w:pPr>
            <w:r w:rsidRPr="00DA54EE">
              <w:rPr>
                <w:rFonts w:cs="Calibri"/>
                <w:color w:val="000000"/>
              </w:rPr>
              <w:t>48,7</w:t>
            </w:r>
          </w:p>
        </w:tc>
        <w:tc>
          <w:tcPr>
            <w:tcW w:w="737" w:type="pct"/>
            <w:vAlign w:val="center"/>
          </w:tcPr>
          <w:p w14:paraId="07FB9BA3" w14:textId="77777777" w:rsidR="00386540" w:rsidRPr="00DA54EE" w:rsidRDefault="00386540" w:rsidP="00466546">
            <w:pPr>
              <w:pStyle w:val="Mtab"/>
              <w:jc w:val="right"/>
              <w:rPr>
                <w:rFonts w:cs="Calibri"/>
                <w:color w:val="000000"/>
              </w:rPr>
            </w:pPr>
            <w:r w:rsidRPr="00DA54EE">
              <w:rPr>
                <w:rFonts w:cs="Calibri"/>
                <w:color w:val="000000"/>
              </w:rPr>
              <w:t>48,7</w:t>
            </w:r>
          </w:p>
        </w:tc>
        <w:tc>
          <w:tcPr>
            <w:tcW w:w="745" w:type="pct"/>
            <w:vAlign w:val="center"/>
          </w:tcPr>
          <w:p w14:paraId="5A8E5FCE" w14:textId="77777777" w:rsidR="00386540" w:rsidRPr="00DA54EE" w:rsidRDefault="00386540" w:rsidP="00950E10">
            <w:pPr>
              <w:pStyle w:val="Mtab"/>
              <w:rPr>
                <w:rFonts w:cs="Calibri"/>
                <w:color w:val="000000"/>
              </w:rPr>
            </w:pPr>
            <w:r w:rsidRPr="00DA54EE">
              <w:rPr>
                <w:rFonts w:cs="Calibri"/>
                <w:color w:val="000000"/>
              </w:rPr>
              <w:t>naturalny</w:t>
            </w:r>
          </w:p>
        </w:tc>
      </w:tr>
      <w:tr w:rsidR="00386540" w:rsidRPr="00DA54EE" w14:paraId="34D5CF91" w14:textId="77777777" w:rsidTr="00950E10">
        <w:trPr>
          <w:trHeight w:val="57"/>
        </w:trPr>
        <w:tc>
          <w:tcPr>
            <w:tcW w:w="407" w:type="pct"/>
            <w:vAlign w:val="center"/>
          </w:tcPr>
          <w:p w14:paraId="0FDF3B07" w14:textId="77777777" w:rsidR="00386540" w:rsidRPr="00DA54EE" w:rsidRDefault="00386540" w:rsidP="00466546">
            <w:pPr>
              <w:pStyle w:val="Mtab"/>
              <w:jc w:val="right"/>
              <w:rPr>
                <w:rFonts w:cs="Calibri"/>
                <w:color w:val="000000"/>
              </w:rPr>
            </w:pPr>
            <w:r w:rsidRPr="00DA54EE">
              <w:rPr>
                <w:rFonts w:cs="Calibri"/>
                <w:color w:val="000000"/>
              </w:rPr>
              <w:t>107</w:t>
            </w:r>
          </w:p>
        </w:tc>
        <w:tc>
          <w:tcPr>
            <w:tcW w:w="736" w:type="pct"/>
            <w:vAlign w:val="center"/>
          </w:tcPr>
          <w:p w14:paraId="01E84713" w14:textId="77777777" w:rsidR="00386540" w:rsidRPr="00DA54EE" w:rsidRDefault="00386540" w:rsidP="00950E10">
            <w:pPr>
              <w:pStyle w:val="Mtab"/>
              <w:rPr>
                <w:rFonts w:cs="Calibri"/>
                <w:color w:val="000000"/>
              </w:rPr>
            </w:pPr>
            <w:r w:rsidRPr="00DA54EE">
              <w:rPr>
                <w:rFonts w:cs="Calibri"/>
                <w:color w:val="000000"/>
              </w:rPr>
              <w:t>PLGW6000107</w:t>
            </w:r>
          </w:p>
        </w:tc>
        <w:tc>
          <w:tcPr>
            <w:tcW w:w="655" w:type="pct"/>
            <w:vAlign w:val="center"/>
          </w:tcPr>
          <w:p w14:paraId="46FB5AF9"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33DDEFB5" w14:textId="77777777" w:rsidR="00386540" w:rsidRPr="00DA54EE" w:rsidRDefault="00386540" w:rsidP="00950E10">
            <w:pPr>
              <w:pStyle w:val="Mtab"/>
              <w:rPr>
                <w:rFonts w:cs="Calibri"/>
                <w:color w:val="000000"/>
              </w:rPr>
            </w:pPr>
            <w:r w:rsidRPr="00DA54EE">
              <w:rPr>
                <w:rFonts w:cs="Calibri"/>
                <w:color w:val="000000"/>
              </w:rPr>
              <w:t>Środkowej Odry, Łaby i Ostrożnicy (</w:t>
            </w:r>
            <w:proofErr w:type="spellStart"/>
            <w:r w:rsidRPr="00DA54EE">
              <w:rPr>
                <w:rFonts w:cs="Calibri"/>
                <w:color w:val="000000"/>
              </w:rPr>
              <w:t>Upa</w:t>
            </w:r>
            <w:proofErr w:type="spellEnd"/>
            <w:r w:rsidRPr="00DA54EE">
              <w:rPr>
                <w:rFonts w:cs="Calibri"/>
                <w:color w:val="000000"/>
              </w:rPr>
              <w:t>)</w:t>
            </w:r>
          </w:p>
        </w:tc>
        <w:tc>
          <w:tcPr>
            <w:tcW w:w="491" w:type="pct"/>
            <w:vAlign w:val="center"/>
          </w:tcPr>
          <w:p w14:paraId="6441B6C9" w14:textId="77777777" w:rsidR="00386540" w:rsidRPr="00DA54EE" w:rsidRDefault="00386540" w:rsidP="00466546">
            <w:pPr>
              <w:pStyle w:val="Mtab"/>
              <w:jc w:val="right"/>
              <w:rPr>
                <w:rFonts w:cs="Calibri"/>
                <w:color w:val="000000"/>
              </w:rPr>
            </w:pPr>
            <w:r w:rsidRPr="00DA54EE">
              <w:rPr>
                <w:rFonts w:cs="Calibri"/>
                <w:color w:val="000000"/>
              </w:rPr>
              <w:t>1191,8</w:t>
            </w:r>
          </w:p>
        </w:tc>
        <w:tc>
          <w:tcPr>
            <w:tcW w:w="737" w:type="pct"/>
            <w:vAlign w:val="center"/>
          </w:tcPr>
          <w:p w14:paraId="480E3A86" w14:textId="77777777" w:rsidR="00386540" w:rsidRPr="00DA54EE" w:rsidRDefault="00386540" w:rsidP="00466546">
            <w:pPr>
              <w:pStyle w:val="Mtab"/>
              <w:jc w:val="right"/>
              <w:rPr>
                <w:rFonts w:cs="Calibri"/>
                <w:color w:val="000000"/>
              </w:rPr>
            </w:pPr>
            <w:r w:rsidRPr="00DA54EE">
              <w:rPr>
                <w:rFonts w:cs="Calibri"/>
                <w:color w:val="000000"/>
              </w:rPr>
              <w:t>1 191,80</w:t>
            </w:r>
          </w:p>
        </w:tc>
        <w:tc>
          <w:tcPr>
            <w:tcW w:w="745" w:type="pct"/>
            <w:vAlign w:val="center"/>
          </w:tcPr>
          <w:p w14:paraId="64E80A08" w14:textId="77777777" w:rsidR="00386540" w:rsidRPr="00DA54EE" w:rsidRDefault="00386540" w:rsidP="00950E10">
            <w:pPr>
              <w:pStyle w:val="Mtab"/>
              <w:rPr>
                <w:rFonts w:cs="Calibri"/>
                <w:color w:val="000000"/>
              </w:rPr>
            </w:pPr>
            <w:r w:rsidRPr="00DA54EE">
              <w:rPr>
                <w:rFonts w:cs="Calibri"/>
                <w:color w:val="000000"/>
              </w:rPr>
              <w:t>rolniczo-leśny</w:t>
            </w:r>
          </w:p>
        </w:tc>
      </w:tr>
      <w:tr w:rsidR="00386540" w:rsidRPr="00DA54EE" w14:paraId="07834E33" w14:textId="77777777" w:rsidTr="00950E10">
        <w:trPr>
          <w:trHeight w:val="57"/>
        </w:trPr>
        <w:tc>
          <w:tcPr>
            <w:tcW w:w="407" w:type="pct"/>
            <w:vAlign w:val="center"/>
          </w:tcPr>
          <w:p w14:paraId="0988AE6B" w14:textId="77777777" w:rsidR="00386540" w:rsidRPr="00DA54EE" w:rsidRDefault="00386540" w:rsidP="00466546">
            <w:pPr>
              <w:pStyle w:val="Mtab"/>
              <w:jc w:val="right"/>
              <w:rPr>
                <w:rFonts w:cs="Calibri"/>
                <w:color w:val="000000"/>
              </w:rPr>
            </w:pPr>
            <w:r w:rsidRPr="00DA54EE">
              <w:rPr>
                <w:rFonts w:cs="Calibri"/>
                <w:color w:val="000000"/>
              </w:rPr>
              <w:t>108</w:t>
            </w:r>
          </w:p>
        </w:tc>
        <w:tc>
          <w:tcPr>
            <w:tcW w:w="736" w:type="pct"/>
            <w:vAlign w:val="center"/>
          </w:tcPr>
          <w:p w14:paraId="5B97EFF3" w14:textId="77777777" w:rsidR="00386540" w:rsidRPr="00DA54EE" w:rsidRDefault="00386540" w:rsidP="00950E10">
            <w:pPr>
              <w:pStyle w:val="Mtab"/>
              <w:rPr>
                <w:rFonts w:cs="Calibri"/>
                <w:color w:val="000000"/>
              </w:rPr>
            </w:pPr>
            <w:r w:rsidRPr="00DA54EE">
              <w:rPr>
                <w:rFonts w:cs="Calibri"/>
                <w:color w:val="000000"/>
              </w:rPr>
              <w:t>PLGW6000108</w:t>
            </w:r>
          </w:p>
        </w:tc>
        <w:tc>
          <w:tcPr>
            <w:tcW w:w="655" w:type="pct"/>
            <w:vAlign w:val="center"/>
          </w:tcPr>
          <w:p w14:paraId="6EDD1624"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32A74D41"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574B78EC" w14:textId="77777777" w:rsidR="00386540" w:rsidRPr="00DA54EE" w:rsidRDefault="00386540" w:rsidP="00466546">
            <w:pPr>
              <w:pStyle w:val="Mtab"/>
              <w:jc w:val="right"/>
              <w:rPr>
                <w:rFonts w:cs="Calibri"/>
                <w:color w:val="000000"/>
              </w:rPr>
            </w:pPr>
            <w:r w:rsidRPr="00DA54EE">
              <w:rPr>
                <w:rFonts w:cs="Calibri"/>
                <w:color w:val="000000"/>
              </w:rPr>
              <w:t>2753,8</w:t>
            </w:r>
          </w:p>
        </w:tc>
        <w:tc>
          <w:tcPr>
            <w:tcW w:w="737" w:type="pct"/>
            <w:vAlign w:val="center"/>
          </w:tcPr>
          <w:p w14:paraId="056AEC6D" w14:textId="77777777" w:rsidR="00386540" w:rsidRPr="00DA54EE" w:rsidRDefault="00386540" w:rsidP="00466546">
            <w:pPr>
              <w:pStyle w:val="Mtab"/>
              <w:jc w:val="right"/>
              <w:rPr>
                <w:rFonts w:cs="Calibri"/>
                <w:color w:val="000000"/>
              </w:rPr>
            </w:pPr>
            <w:r w:rsidRPr="00DA54EE">
              <w:rPr>
                <w:rFonts w:cs="Calibri"/>
                <w:color w:val="000000"/>
              </w:rPr>
              <w:t>2 753,80</w:t>
            </w:r>
          </w:p>
        </w:tc>
        <w:tc>
          <w:tcPr>
            <w:tcW w:w="745" w:type="pct"/>
            <w:vAlign w:val="center"/>
          </w:tcPr>
          <w:p w14:paraId="71FCBA48" w14:textId="77777777" w:rsidR="00386540" w:rsidRPr="00DA54EE" w:rsidRDefault="00386540" w:rsidP="00950E10">
            <w:pPr>
              <w:pStyle w:val="Mtab"/>
              <w:rPr>
                <w:rFonts w:cs="Calibri"/>
                <w:color w:val="000000"/>
              </w:rPr>
            </w:pPr>
            <w:r w:rsidRPr="00DA54EE">
              <w:rPr>
                <w:rFonts w:cs="Calibri"/>
                <w:color w:val="000000"/>
              </w:rPr>
              <w:t>rolniczy</w:t>
            </w:r>
          </w:p>
        </w:tc>
      </w:tr>
      <w:tr w:rsidR="00386540" w:rsidRPr="00DA54EE" w14:paraId="4EEBAACB" w14:textId="77777777" w:rsidTr="00950E10">
        <w:trPr>
          <w:trHeight w:val="57"/>
        </w:trPr>
        <w:tc>
          <w:tcPr>
            <w:tcW w:w="407" w:type="pct"/>
            <w:vAlign w:val="center"/>
          </w:tcPr>
          <w:p w14:paraId="535BBFAF" w14:textId="77777777" w:rsidR="00386540" w:rsidRPr="00DA54EE" w:rsidRDefault="00386540" w:rsidP="00466546">
            <w:pPr>
              <w:pStyle w:val="Mtab"/>
              <w:jc w:val="right"/>
              <w:rPr>
                <w:rFonts w:cs="Calibri"/>
                <w:color w:val="000000"/>
              </w:rPr>
            </w:pPr>
            <w:r w:rsidRPr="00DA54EE">
              <w:rPr>
                <w:rFonts w:cs="Calibri"/>
                <w:color w:val="000000"/>
              </w:rPr>
              <w:lastRenderedPageBreak/>
              <w:t>109</w:t>
            </w:r>
          </w:p>
        </w:tc>
        <w:tc>
          <w:tcPr>
            <w:tcW w:w="736" w:type="pct"/>
            <w:vAlign w:val="center"/>
          </w:tcPr>
          <w:p w14:paraId="01D58F85" w14:textId="77777777" w:rsidR="00386540" w:rsidRPr="00DA54EE" w:rsidRDefault="00386540" w:rsidP="00950E10">
            <w:pPr>
              <w:pStyle w:val="Mtab"/>
              <w:rPr>
                <w:rFonts w:cs="Calibri"/>
                <w:color w:val="000000"/>
              </w:rPr>
            </w:pPr>
            <w:r w:rsidRPr="00DA54EE">
              <w:rPr>
                <w:rFonts w:cs="Calibri"/>
                <w:color w:val="000000"/>
              </w:rPr>
              <w:t>PLGW6000109</w:t>
            </w:r>
          </w:p>
        </w:tc>
        <w:tc>
          <w:tcPr>
            <w:tcW w:w="655" w:type="pct"/>
            <w:vAlign w:val="center"/>
          </w:tcPr>
          <w:p w14:paraId="78EF86DA"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1815597A"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061666AE" w14:textId="77777777" w:rsidR="00386540" w:rsidRPr="00DA54EE" w:rsidRDefault="00386540" w:rsidP="00466546">
            <w:pPr>
              <w:pStyle w:val="Mtab"/>
              <w:jc w:val="right"/>
              <w:rPr>
                <w:rFonts w:cs="Calibri"/>
                <w:color w:val="000000"/>
              </w:rPr>
            </w:pPr>
            <w:r w:rsidRPr="00DA54EE">
              <w:rPr>
                <w:rFonts w:cs="Calibri"/>
                <w:color w:val="000000"/>
              </w:rPr>
              <w:t>4258,3</w:t>
            </w:r>
          </w:p>
        </w:tc>
        <w:tc>
          <w:tcPr>
            <w:tcW w:w="737" w:type="pct"/>
            <w:vAlign w:val="center"/>
          </w:tcPr>
          <w:p w14:paraId="246DCE05" w14:textId="77777777" w:rsidR="00386540" w:rsidRPr="00DA54EE" w:rsidRDefault="00386540" w:rsidP="00466546">
            <w:pPr>
              <w:pStyle w:val="Mtab"/>
              <w:jc w:val="right"/>
              <w:rPr>
                <w:rFonts w:cs="Calibri"/>
                <w:color w:val="000000"/>
              </w:rPr>
            </w:pPr>
            <w:r w:rsidRPr="00DA54EE">
              <w:rPr>
                <w:rFonts w:cs="Calibri"/>
                <w:color w:val="000000"/>
              </w:rPr>
              <w:t>1 715,51</w:t>
            </w:r>
          </w:p>
        </w:tc>
        <w:tc>
          <w:tcPr>
            <w:tcW w:w="745" w:type="pct"/>
            <w:vAlign w:val="center"/>
          </w:tcPr>
          <w:p w14:paraId="2385611F" w14:textId="77777777" w:rsidR="00386540" w:rsidRPr="00DA54EE" w:rsidRDefault="00386540" w:rsidP="00950E10">
            <w:pPr>
              <w:pStyle w:val="Mtab"/>
              <w:rPr>
                <w:rFonts w:cs="Calibri"/>
                <w:color w:val="000000"/>
              </w:rPr>
            </w:pPr>
            <w:r w:rsidRPr="00DA54EE">
              <w:rPr>
                <w:rFonts w:cs="Calibri"/>
                <w:color w:val="000000"/>
              </w:rPr>
              <w:t>rolniczy</w:t>
            </w:r>
          </w:p>
        </w:tc>
      </w:tr>
      <w:tr w:rsidR="00386540" w:rsidRPr="00DA54EE" w14:paraId="747F0F5D" w14:textId="77777777" w:rsidTr="00950E10">
        <w:trPr>
          <w:trHeight w:val="57"/>
        </w:trPr>
        <w:tc>
          <w:tcPr>
            <w:tcW w:w="407" w:type="pct"/>
            <w:vAlign w:val="center"/>
          </w:tcPr>
          <w:p w14:paraId="420400FE" w14:textId="77777777" w:rsidR="00386540" w:rsidRPr="00DA54EE" w:rsidRDefault="00386540" w:rsidP="00466546">
            <w:pPr>
              <w:pStyle w:val="Mtab"/>
              <w:jc w:val="right"/>
              <w:rPr>
                <w:rFonts w:cs="Calibri"/>
                <w:color w:val="000000"/>
              </w:rPr>
            </w:pPr>
            <w:r w:rsidRPr="00DA54EE">
              <w:rPr>
                <w:rFonts w:cs="Calibri"/>
                <w:color w:val="000000"/>
              </w:rPr>
              <w:t>122</w:t>
            </w:r>
          </w:p>
        </w:tc>
        <w:tc>
          <w:tcPr>
            <w:tcW w:w="736" w:type="pct"/>
            <w:vAlign w:val="center"/>
          </w:tcPr>
          <w:p w14:paraId="2EA6E28C" w14:textId="77777777" w:rsidR="00386540" w:rsidRPr="00DA54EE" w:rsidRDefault="00386540" w:rsidP="00950E10">
            <w:pPr>
              <w:pStyle w:val="Mtab"/>
              <w:rPr>
                <w:rFonts w:cs="Calibri"/>
                <w:color w:val="000000"/>
              </w:rPr>
            </w:pPr>
            <w:r w:rsidRPr="00DA54EE">
              <w:rPr>
                <w:rFonts w:cs="Calibri"/>
                <w:color w:val="000000"/>
              </w:rPr>
              <w:t>PLGW5000122</w:t>
            </w:r>
          </w:p>
        </w:tc>
        <w:tc>
          <w:tcPr>
            <w:tcW w:w="655" w:type="pct"/>
            <w:vAlign w:val="center"/>
          </w:tcPr>
          <w:p w14:paraId="534DD945" w14:textId="77777777" w:rsidR="00386540" w:rsidRPr="00DA54EE" w:rsidRDefault="00386540" w:rsidP="00950E10">
            <w:pPr>
              <w:pStyle w:val="Mtab"/>
              <w:rPr>
                <w:rFonts w:cs="Calibri"/>
                <w:color w:val="000000"/>
              </w:rPr>
            </w:pPr>
            <w:r w:rsidRPr="00DA54EE">
              <w:rPr>
                <w:rFonts w:cs="Calibri"/>
                <w:color w:val="000000"/>
              </w:rPr>
              <w:t>Łaba</w:t>
            </w:r>
          </w:p>
        </w:tc>
        <w:tc>
          <w:tcPr>
            <w:tcW w:w="1229" w:type="pct"/>
            <w:vAlign w:val="center"/>
          </w:tcPr>
          <w:p w14:paraId="6C94FFAF" w14:textId="77777777" w:rsidR="00386540" w:rsidRPr="00DA54EE" w:rsidRDefault="00386540" w:rsidP="00950E10">
            <w:pPr>
              <w:pStyle w:val="Mtab"/>
              <w:rPr>
                <w:rFonts w:cs="Calibri"/>
                <w:color w:val="000000"/>
              </w:rPr>
            </w:pPr>
            <w:r w:rsidRPr="00DA54EE">
              <w:rPr>
                <w:rFonts w:cs="Calibri"/>
                <w:color w:val="000000"/>
              </w:rPr>
              <w:t>Łaby i Ostrożnicy (</w:t>
            </w:r>
            <w:proofErr w:type="spellStart"/>
            <w:r w:rsidRPr="00DA54EE">
              <w:rPr>
                <w:rFonts w:cs="Calibri"/>
                <w:color w:val="000000"/>
              </w:rPr>
              <w:t>Upa</w:t>
            </w:r>
            <w:proofErr w:type="spellEnd"/>
            <w:r w:rsidRPr="00DA54EE">
              <w:rPr>
                <w:rFonts w:cs="Calibri"/>
                <w:color w:val="000000"/>
              </w:rPr>
              <w:t>)</w:t>
            </w:r>
          </w:p>
        </w:tc>
        <w:tc>
          <w:tcPr>
            <w:tcW w:w="491" w:type="pct"/>
            <w:vAlign w:val="center"/>
          </w:tcPr>
          <w:p w14:paraId="2B21D1B0" w14:textId="77777777" w:rsidR="00386540" w:rsidRPr="00DA54EE" w:rsidRDefault="00386540" w:rsidP="00466546">
            <w:pPr>
              <w:pStyle w:val="Mtab"/>
              <w:jc w:val="right"/>
              <w:rPr>
                <w:rFonts w:cs="Calibri"/>
                <w:color w:val="000000"/>
              </w:rPr>
            </w:pPr>
            <w:r w:rsidRPr="00DA54EE">
              <w:rPr>
                <w:rFonts w:cs="Calibri"/>
                <w:color w:val="000000"/>
              </w:rPr>
              <w:t>19</w:t>
            </w:r>
          </w:p>
        </w:tc>
        <w:tc>
          <w:tcPr>
            <w:tcW w:w="737" w:type="pct"/>
            <w:vAlign w:val="center"/>
          </w:tcPr>
          <w:p w14:paraId="4B76232E" w14:textId="77777777" w:rsidR="00386540" w:rsidRPr="00DA54EE" w:rsidRDefault="00386540" w:rsidP="00466546">
            <w:pPr>
              <w:pStyle w:val="Mtab"/>
              <w:jc w:val="right"/>
              <w:rPr>
                <w:rFonts w:cs="Calibri"/>
                <w:color w:val="000000"/>
              </w:rPr>
            </w:pPr>
            <w:r w:rsidRPr="00DA54EE">
              <w:rPr>
                <w:rFonts w:cs="Calibri"/>
                <w:color w:val="000000"/>
              </w:rPr>
              <w:t>19</w:t>
            </w:r>
          </w:p>
        </w:tc>
        <w:tc>
          <w:tcPr>
            <w:tcW w:w="745" w:type="pct"/>
            <w:vAlign w:val="center"/>
          </w:tcPr>
          <w:p w14:paraId="0E30782D" w14:textId="77777777" w:rsidR="00386540" w:rsidRPr="00DA54EE" w:rsidRDefault="00386540" w:rsidP="00950E10">
            <w:pPr>
              <w:pStyle w:val="Mtab"/>
              <w:rPr>
                <w:rFonts w:cs="Calibri"/>
                <w:color w:val="000000"/>
              </w:rPr>
            </w:pPr>
            <w:r w:rsidRPr="00DA54EE">
              <w:rPr>
                <w:rFonts w:cs="Calibri"/>
                <w:color w:val="000000"/>
              </w:rPr>
              <w:t>rolniczo-leśny</w:t>
            </w:r>
          </w:p>
        </w:tc>
      </w:tr>
      <w:tr w:rsidR="00386540" w:rsidRPr="00DA54EE" w14:paraId="71B115E6" w14:textId="77777777" w:rsidTr="00950E10">
        <w:trPr>
          <w:trHeight w:val="57"/>
        </w:trPr>
        <w:tc>
          <w:tcPr>
            <w:tcW w:w="407" w:type="pct"/>
            <w:vAlign w:val="center"/>
          </w:tcPr>
          <w:p w14:paraId="497D6BC1" w14:textId="77777777" w:rsidR="00386540" w:rsidRPr="00DA54EE" w:rsidRDefault="00386540" w:rsidP="00466546">
            <w:pPr>
              <w:pStyle w:val="Mtab"/>
              <w:jc w:val="right"/>
              <w:rPr>
                <w:rFonts w:cs="Calibri"/>
                <w:color w:val="000000"/>
              </w:rPr>
            </w:pPr>
            <w:r w:rsidRPr="00DA54EE">
              <w:rPr>
                <w:rFonts w:cs="Calibri"/>
                <w:color w:val="000000"/>
              </w:rPr>
              <w:t>123</w:t>
            </w:r>
          </w:p>
        </w:tc>
        <w:tc>
          <w:tcPr>
            <w:tcW w:w="736" w:type="pct"/>
            <w:vAlign w:val="center"/>
          </w:tcPr>
          <w:p w14:paraId="6B9BA673" w14:textId="77777777" w:rsidR="00386540" w:rsidRPr="00DA54EE" w:rsidRDefault="00386540" w:rsidP="00950E10">
            <w:pPr>
              <w:pStyle w:val="Mtab"/>
              <w:rPr>
                <w:rFonts w:cs="Calibri"/>
                <w:color w:val="000000"/>
              </w:rPr>
            </w:pPr>
            <w:r w:rsidRPr="00DA54EE">
              <w:rPr>
                <w:rFonts w:cs="Calibri"/>
                <w:color w:val="000000"/>
              </w:rPr>
              <w:t>PLGW5000123</w:t>
            </w:r>
          </w:p>
        </w:tc>
        <w:tc>
          <w:tcPr>
            <w:tcW w:w="655" w:type="pct"/>
            <w:vAlign w:val="center"/>
          </w:tcPr>
          <w:p w14:paraId="4D4D73BA" w14:textId="77777777" w:rsidR="00386540" w:rsidRPr="00DA54EE" w:rsidRDefault="00386540" w:rsidP="00950E10">
            <w:pPr>
              <w:pStyle w:val="Mtab"/>
              <w:rPr>
                <w:rFonts w:cs="Calibri"/>
                <w:color w:val="000000"/>
              </w:rPr>
            </w:pPr>
            <w:r w:rsidRPr="00DA54EE">
              <w:rPr>
                <w:rFonts w:cs="Calibri"/>
                <w:color w:val="000000"/>
              </w:rPr>
              <w:t>Łaba</w:t>
            </w:r>
          </w:p>
        </w:tc>
        <w:tc>
          <w:tcPr>
            <w:tcW w:w="1229" w:type="pct"/>
            <w:vAlign w:val="center"/>
          </w:tcPr>
          <w:p w14:paraId="2F5D7A6B" w14:textId="77777777" w:rsidR="00386540" w:rsidRPr="00DA54EE" w:rsidRDefault="00386540" w:rsidP="00950E10">
            <w:pPr>
              <w:pStyle w:val="Mtab"/>
              <w:rPr>
                <w:rFonts w:cs="Calibri"/>
                <w:color w:val="000000"/>
              </w:rPr>
            </w:pPr>
            <w:proofErr w:type="spellStart"/>
            <w:r w:rsidRPr="00DA54EE">
              <w:rPr>
                <w:rFonts w:cs="Calibri"/>
                <w:color w:val="000000"/>
              </w:rPr>
              <w:t>Metuje</w:t>
            </w:r>
            <w:proofErr w:type="spellEnd"/>
          </w:p>
        </w:tc>
        <w:tc>
          <w:tcPr>
            <w:tcW w:w="491" w:type="pct"/>
            <w:vAlign w:val="center"/>
          </w:tcPr>
          <w:p w14:paraId="302E182A" w14:textId="77777777" w:rsidR="00386540" w:rsidRPr="00DA54EE" w:rsidRDefault="00386540" w:rsidP="00466546">
            <w:pPr>
              <w:pStyle w:val="Mtab"/>
              <w:jc w:val="right"/>
              <w:rPr>
                <w:rFonts w:cs="Calibri"/>
                <w:color w:val="000000"/>
              </w:rPr>
            </w:pPr>
            <w:r w:rsidRPr="00DA54EE">
              <w:rPr>
                <w:rFonts w:cs="Calibri"/>
                <w:color w:val="000000"/>
              </w:rPr>
              <w:t>6,7</w:t>
            </w:r>
          </w:p>
        </w:tc>
        <w:tc>
          <w:tcPr>
            <w:tcW w:w="737" w:type="pct"/>
            <w:vAlign w:val="center"/>
          </w:tcPr>
          <w:p w14:paraId="7361CD0F" w14:textId="77777777" w:rsidR="00386540" w:rsidRPr="00DA54EE" w:rsidRDefault="00386540" w:rsidP="00466546">
            <w:pPr>
              <w:pStyle w:val="Mtab"/>
              <w:jc w:val="right"/>
              <w:rPr>
                <w:rFonts w:cs="Calibri"/>
                <w:color w:val="000000"/>
              </w:rPr>
            </w:pPr>
            <w:r w:rsidRPr="00DA54EE">
              <w:rPr>
                <w:rFonts w:cs="Calibri"/>
                <w:color w:val="000000"/>
              </w:rPr>
              <w:t>6,7</w:t>
            </w:r>
          </w:p>
        </w:tc>
        <w:tc>
          <w:tcPr>
            <w:tcW w:w="745" w:type="pct"/>
            <w:vAlign w:val="center"/>
          </w:tcPr>
          <w:p w14:paraId="0A04B56F" w14:textId="77777777" w:rsidR="00386540" w:rsidRPr="00DA54EE" w:rsidRDefault="00386540" w:rsidP="00950E10">
            <w:pPr>
              <w:pStyle w:val="Mtab"/>
              <w:rPr>
                <w:rFonts w:cs="Calibri"/>
                <w:color w:val="000000"/>
              </w:rPr>
            </w:pPr>
            <w:r w:rsidRPr="00DA54EE">
              <w:rPr>
                <w:rFonts w:cs="Calibri"/>
                <w:color w:val="000000"/>
              </w:rPr>
              <w:t>rolniczo-leśny</w:t>
            </w:r>
          </w:p>
        </w:tc>
      </w:tr>
      <w:tr w:rsidR="00386540" w:rsidRPr="00DA54EE" w14:paraId="6BBACE15" w14:textId="77777777" w:rsidTr="00950E10">
        <w:trPr>
          <w:trHeight w:val="57"/>
        </w:trPr>
        <w:tc>
          <w:tcPr>
            <w:tcW w:w="407" w:type="pct"/>
            <w:vAlign w:val="center"/>
          </w:tcPr>
          <w:p w14:paraId="31A209B3" w14:textId="77777777" w:rsidR="00386540" w:rsidRPr="00DA54EE" w:rsidRDefault="00386540" w:rsidP="00466546">
            <w:pPr>
              <w:pStyle w:val="Mtab"/>
              <w:jc w:val="right"/>
              <w:rPr>
                <w:rFonts w:cs="Calibri"/>
                <w:color w:val="000000"/>
              </w:rPr>
            </w:pPr>
            <w:r w:rsidRPr="00DA54EE">
              <w:rPr>
                <w:rFonts w:cs="Calibri"/>
                <w:color w:val="000000"/>
              </w:rPr>
              <w:t>124</w:t>
            </w:r>
          </w:p>
        </w:tc>
        <w:tc>
          <w:tcPr>
            <w:tcW w:w="736" w:type="pct"/>
            <w:vAlign w:val="center"/>
          </w:tcPr>
          <w:p w14:paraId="305AD64B" w14:textId="77777777" w:rsidR="00386540" w:rsidRPr="00DA54EE" w:rsidRDefault="00386540" w:rsidP="00950E10">
            <w:pPr>
              <w:pStyle w:val="Mtab"/>
              <w:rPr>
                <w:rFonts w:cs="Calibri"/>
                <w:color w:val="000000"/>
              </w:rPr>
            </w:pPr>
            <w:r w:rsidRPr="00DA54EE">
              <w:rPr>
                <w:rFonts w:cs="Calibri"/>
                <w:color w:val="000000"/>
              </w:rPr>
              <w:t>PLGW6000124</w:t>
            </w:r>
          </w:p>
        </w:tc>
        <w:tc>
          <w:tcPr>
            <w:tcW w:w="655" w:type="pct"/>
            <w:vAlign w:val="center"/>
          </w:tcPr>
          <w:p w14:paraId="27DBD2EA"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3737226A"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59301A51" w14:textId="77777777" w:rsidR="00386540" w:rsidRPr="00DA54EE" w:rsidRDefault="00386540" w:rsidP="00466546">
            <w:pPr>
              <w:pStyle w:val="Mtab"/>
              <w:jc w:val="right"/>
              <w:rPr>
                <w:rFonts w:cs="Calibri"/>
                <w:color w:val="000000"/>
              </w:rPr>
            </w:pPr>
            <w:r w:rsidRPr="00DA54EE">
              <w:rPr>
                <w:rFonts w:cs="Calibri"/>
                <w:color w:val="000000"/>
              </w:rPr>
              <w:t>62,6</w:t>
            </w:r>
          </w:p>
        </w:tc>
        <w:tc>
          <w:tcPr>
            <w:tcW w:w="737" w:type="pct"/>
            <w:vAlign w:val="center"/>
          </w:tcPr>
          <w:p w14:paraId="256E7F27" w14:textId="77777777" w:rsidR="00386540" w:rsidRPr="00DA54EE" w:rsidRDefault="00386540" w:rsidP="00466546">
            <w:pPr>
              <w:pStyle w:val="Mtab"/>
              <w:jc w:val="right"/>
              <w:rPr>
                <w:rFonts w:cs="Calibri"/>
                <w:color w:val="000000"/>
              </w:rPr>
            </w:pPr>
            <w:r w:rsidRPr="00DA54EE">
              <w:rPr>
                <w:rFonts w:cs="Calibri"/>
                <w:color w:val="000000"/>
              </w:rPr>
              <w:t>62,6</w:t>
            </w:r>
          </w:p>
        </w:tc>
        <w:tc>
          <w:tcPr>
            <w:tcW w:w="745" w:type="pct"/>
            <w:vAlign w:val="center"/>
          </w:tcPr>
          <w:p w14:paraId="1B10B9F6" w14:textId="77777777" w:rsidR="00386540" w:rsidRPr="00DA54EE" w:rsidRDefault="00386540" w:rsidP="00950E10">
            <w:pPr>
              <w:pStyle w:val="Mtab"/>
              <w:rPr>
                <w:rFonts w:cs="Calibri"/>
                <w:color w:val="000000"/>
              </w:rPr>
            </w:pPr>
            <w:r w:rsidRPr="00DA54EE">
              <w:rPr>
                <w:rFonts w:cs="Calibri"/>
                <w:color w:val="000000"/>
              </w:rPr>
              <w:t>rolniczo-leśny</w:t>
            </w:r>
          </w:p>
        </w:tc>
      </w:tr>
      <w:tr w:rsidR="00386540" w:rsidRPr="00DA54EE" w14:paraId="6AB77C3B" w14:textId="77777777" w:rsidTr="00950E10">
        <w:trPr>
          <w:trHeight w:val="57"/>
        </w:trPr>
        <w:tc>
          <w:tcPr>
            <w:tcW w:w="407" w:type="pct"/>
            <w:vAlign w:val="center"/>
          </w:tcPr>
          <w:p w14:paraId="7880F2E9" w14:textId="77777777" w:rsidR="00386540" w:rsidRPr="00DA54EE" w:rsidRDefault="00386540" w:rsidP="00466546">
            <w:pPr>
              <w:pStyle w:val="Mtab"/>
              <w:jc w:val="right"/>
              <w:rPr>
                <w:rFonts w:cs="Calibri"/>
                <w:color w:val="000000"/>
              </w:rPr>
            </w:pPr>
            <w:r w:rsidRPr="00DA54EE">
              <w:rPr>
                <w:rFonts w:cs="Calibri"/>
                <w:color w:val="000000"/>
              </w:rPr>
              <w:t>125</w:t>
            </w:r>
          </w:p>
        </w:tc>
        <w:tc>
          <w:tcPr>
            <w:tcW w:w="736" w:type="pct"/>
            <w:vAlign w:val="center"/>
          </w:tcPr>
          <w:p w14:paraId="05F3DB72" w14:textId="77777777" w:rsidR="00386540" w:rsidRPr="00DA54EE" w:rsidRDefault="00386540" w:rsidP="00950E10">
            <w:pPr>
              <w:pStyle w:val="Mtab"/>
              <w:rPr>
                <w:rFonts w:cs="Calibri"/>
                <w:color w:val="000000"/>
              </w:rPr>
            </w:pPr>
            <w:r w:rsidRPr="00DA54EE">
              <w:rPr>
                <w:rFonts w:cs="Calibri"/>
                <w:color w:val="000000"/>
              </w:rPr>
              <w:t>PLGW6000125</w:t>
            </w:r>
          </w:p>
        </w:tc>
        <w:tc>
          <w:tcPr>
            <w:tcW w:w="655" w:type="pct"/>
            <w:vAlign w:val="center"/>
          </w:tcPr>
          <w:p w14:paraId="77364F32"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79892680" w14:textId="77777777" w:rsidR="00386540" w:rsidRPr="00DA54EE" w:rsidRDefault="00386540" w:rsidP="00950E10">
            <w:pPr>
              <w:pStyle w:val="Mtab"/>
              <w:rPr>
                <w:rFonts w:cs="Calibri"/>
                <w:color w:val="000000"/>
              </w:rPr>
            </w:pPr>
            <w:r w:rsidRPr="00DA54EE">
              <w:rPr>
                <w:rFonts w:cs="Calibri"/>
                <w:color w:val="000000"/>
              </w:rPr>
              <w:t>Środkowej Odry, Orlicy, Morawy</w:t>
            </w:r>
          </w:p>
        </w:tc>
        <w:tc>
          <w:tcPr>
            <w:tcW w:w="491" w:type="pct"/>
            <w:vAlign w:val="center"/>
          </w:tcPr>
          <w:p w14:paraId="1D96E7BA" w14:textId="77777777" w:rsidR="00386540" w:rsidRPr="00DA54EE" w:rsidRDefault="00386540" w:rsidP="00466546">
            <w:pPr>
              <w:pStyle w:val="Mtab"/>
              <w:jc w:val="right"/>
              <w:rPr>
                <w:rFonts w:cs="Calibri"/>
                <w:color w:val="000000"/>
              </w:rPr>
            </w:pPr>
            <w:r w:rsidRPr="00DA54EE">
              <w:rPr>
                <w:rFonts w:cs="Calibri"/>
                <w:color w:val="000000"/>
              </w:rPr>
              <w:t>1038,6</w:t>
            </w:r>
          </w:p>
        </w:tc>
        <w:tc>
          <w:tcPr>
            <w:tcW w:w="737" w:type="pct"/>
            <w:vAlign w:val="center"/>
          </w:tcPr>
          <w:p w14:paraId="41447B59" w14:textId="77777777" w:rsidR="00386540" w:rsidRPr="00DA54EE" w:rsidRDefault="00386540" w:rsidP="00466546">
            <w:pPr>
              <w:pStyle w:val="Mtab"/>
              <w:jc w:val="right"/>
              <w:rPr>
                <w:rFonts w:cs="Calibri"/>
                <w:color w:val="000000"/>
              </w:rPr>
            </w:pPr>
            <w:r w:rsidRPr="00DA54EE">
              <w:rPr>
                <w:rFonts w:cs="Calibri"/>
                <w:color w:val="000000"/>
              </w:rPr>
              <w:t>1 038,60</w:t>
            </w:r>
          </w:p>
        </w:tc>
        <w:tc>
          <w:tcPr>
            <w:tcW w:w="745" w:type="pct"/>
            <w:vAlign w:val="center"/>
          </w:tcPr>
          <w:p w14:paraId="7B3CE8AF" w14:textId="77777777" w:rsidR="00386540" w:rsidRPr="00DA54EE" w:rsidRDefault="00386540" w:rsidP="00950E10">
            <w:pPr>
              <w:pStyle w:val="Mtab"/>
              <w:rPr>
                <w:rFonts w:cs="Calibri"/>
                <w:color w:val="000000"/>
              </w:rPr>
            </w:pPr>
            <w:r w:rsidRPr="00DA54EE">
              <w:rPr>
                <w:rFonts w:cs="Calibri"/>
                <w:color w:val="000000"/>
              </w:rPr>
              <w:t>rolniczo-leśny</w:t>
            </w:r>
          </w:p>
        </w:tc>
      </w:tr>
      <w:tr w:rsidR="00386540" w:rsidRPr="00DA54EE" w14:paraId="3B85359D" w14:textId="77777777" w:rsidTr="00950E10">
        <w:trPr>
          <w:trHeight w:val="57"/>
        </w:trPr>
        <w:tc>
          <w:tcPr>
            <w:tcW w:w="407" w:type="pct"/>
            <w:vAlign w:val="center"/>
          </w:tcPr>
          <w:p w14:paraId="1C25CA9D" w14:textId="77777777" w:rsidR="00386540" w:rsidRPr="00DA54EE" w:rsidRDefault="00386540" w:rsidP="00466546">
            <w:pPr>
              <w:pStyle w:val="Mtab"/>
              <w:jc w:val="right"/>
              <w:rPr>
                <w:rFonts w:cs="Calibri"/>
                <w:color w:val="000000"/>
              </w:rPr>
            </w:pPr>
            <w:r w:rsidRPr="00DA54EE">
              <w:rPr>
                <w:rFonts w:cs="Calibri"/>
                <w:color w:val="000000"/>
              </w:rPr>
              <w:t>126</w:t>
            </w:r>
          </w:p>
        </w:tc>
        <w:tc>
          <w:tcPr>
            <w:tcW w:w="736" w:type="pct"/>
            <w:vAlign w:val="center"/>
          </w:tcPr>
          <w:p w14:paraId="70DAA114" w14:textId="77777777" w:rsidR="00386540" w:rsidRPr="00DA54EE" w:rsidRDefault="00386540" w:rsidP="00950E10">
            <w:pPr>
              <w:pStyle w:val="Mtab"/>
              <w:rPr>
                <w:rFonts w:cs="Calibri"/>
                <w:color w:val="000000"/>
              </w:rPr>
            </w:pPr>
            <w:r w:rsidRPr="00DA54EE">
              <w:rPr>
                <w:rFonts w:cs="Calibri"/>
                <w:color w:val="000000"/>
              </w:rPr>
              <w:t>PLGW6000126</w:t>
            </w:r>
          </w:p>
        </w:tc>
        <w:tc>
          <w:tcPr>
            <w:tcW w:w="655" w:type="pct"/>
            <w:vAlign w:val="center"/>
          </w:tcPr>
          <w:p w14:paraId="0E627760"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728A6222"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41E39E66" w14:textId="77777777" w:rsidR="00386540" w:rsidRPr="00DA54EE" w:rsidRDefault="00386540" w:rsidP="00466546">
            <w:pPr>
              <w:pStyle w:val="Mtab"/>
              <w:jc w:val="right"/>
              <w:rPr>
                <w:rFonts w:cs="Calibri"/>
                <w:color w:val="000000"/>
              </w:rPr>
            </w:pPr>
            <w:r w:rsidRPr="00DA54EE">
              <w:rPr>
                <w:rFonts w:cs="Calibri"/>
                <w:color w:val="000000"/>
              </w:rPr>
              <w:t>453,1</w:t>
            </w:r>
          </w:p>
        </w:tc>
        <w:tc>
          <w:tcPr>
            <w:tcW w:w="737" w:type="pct"/>
            <w:vAlign w:val="center"/>
          </w:tcPr>
          <w:p w14:paraId="54408632" w14:textId="77777777" w:rsidR="00386540" w:rsidRPr="00DA54EE" w:rsidRDefault="00386540" w:rsidP="00466546">
            <w:pPr>
              <w:pStyle w:val="Mtab"/>
              <w:jc w:val="right"/>
              <w:rPr>
                <w:rFonts w:cs="Calibri"/>
                <w:color w:val="000000"/>
              </w:rPr>
            </w:pPr>
            <w:r w:rsidRPr="00DA54EE">
              <w:rPr>
                <w:rFonts w:cs="Calibri"/>
                <w:color w:val="000000"/>
              </w:rPr>
              <w:t>453,1</w:t>
            </w:r>
          </w:p>
        </w:tc>
        <w:tc>
          <w:tcPr>
            <w:tcW w:w="745" w:type="pct"/>
            <w:vAlign w:val="center"/>
          </w:tcPr>
          <w:p w14:paraId="4A690F85" w14:textId="77777777" w:rsidR="00386540" w:rsidRPr="00DA54EE" w:rsidRDefault="00386540" w:rsidP="00950E10">
            <w:pPr>
              <w:pStyle w:val="Mtab"/>
              <w:rPr>
                <w:rFonts w:cs="Calibri"/>
                <w:color w:val="000000"/>
              </w:rPr>
            </w:pPr>
            <w:r w:rsidRPr="00DA54EE">
              <w:rPr>
                <w:rFonts w:cs="Calibri"/>
                <w:color w:val="000000"/>
              </w:rPr>
              <w:t>rolniczo-leśny</w:t>
            </w:r>
          </w:p>
        </w:tc>
      </w:tr>
      <w:tr w:rsidR="00386540" w:rsidRPr="00DA54EE" w14:paraId="1D6DD28A" w14:textId="77777777" w:rsidTr="00950E10">
        <w:trPr>
          <w:trHeight w:val="57"/>
        </w:trPr>
        <w:tc>
          <w:tcPr>
            <w:tcW w:w="407" w:type="pct"/>
            <w:vAlign w:val="center"/>
          </w:tcPr>
          <w:p w14:paraId="006688C7" w14:textId="77777777" w:rsidR="00386540" w:rsidRPr="00DA54EE" w:rsidRDefault="00386540" w:rsidP="00466546">
            <w:pPr>
              <w:pStyle w:val="Mtab"/>
              <w:jc w:val="right"/>
              <w:rPr>
                <w:rFonts w:cs="Calibri"/>
                <w:color w:val="000000"/>
              </w:rPr>
            </w:pPr>
            <w:r w:rsidRPr="00DA54EE">
              <w:rPr>
                <w:rFonts w:cs="Calibri"/>
                <w:color w:val="000000"/>
              </w:rPr>
              <w:t>137</w:t>
            </w:r>
          </w:p>
        </w:tc>
        <w:tc>
          <w:tcPr>
            <w:tcW w:w="736" w:type="pct"/>
            <w:vAlign w:val="center"/>
          </w:tcPr>
          <w:p w14:paraId="7899EB5E" w14:textId="77777777" w:rsidR="00386540" w:rsidRPr="00DA54EE" w:rsidRDefault="00386540" w:rsidP="00950E10">
            <w:pPr>
              <w:pStyle w:val="Mtab"/>
              <w:rPr>
                <w:rFonts w:cs="Calibri"/>
                <w:color w:val="000000"/>
              </w:rPr>
            </w:pPr>
            <w:r w:rsidRPr="00DA54EE">
              <w:rPr>
                <w:rFonts w:cs="Calibri"/>
                <w:color w:val="000000"/>
              </w:rPr>
              <w:t>PLGW5000137</w:t>
            </w:r>
          </w:p>
        </w:tc>
        <w:tc>
          <w:tcPr>
            <w:tcW w:w="655" w:type="pct"/>
            <w:vAlign w:val="center"/>
          </w:tcPr>
          <w:p w14:paraId="43E77461" w14:textId="77777777" w:rsidR="00386540" w:rsidRPr="00DA54EE" w:rsidRDefault="00386540" w:rsidP="00950E10">
            <w:pPr>
              <w:pStyle w:val="Mtab"/>
              <w:rPr>
                <w:rFonts w:cs="Calibri"/>
                <w:color w:val="000000"/>
              </w:rPr>
            </w:pPr>
            <w:r w:rsidRPr="00DA54EE">
              <w:rPr>
                <w:rFonts w:cs="Calibri"/>
                <w:color w:val="000000"/>
              </w:rPr>
              <w:t>Łaba</w:t>
            </w:r>
          </w:p>
        </w:tc>
        <w:tc>
          <w:tcPr>
            <w:tcW w:w="1229" w:type="pct"/>
            <w:vAlign w:val="center"/>
          </w:tcPr>
          <w:p w14:paraId="21687F70" w14:textId="77777777" w:rsidR="00386540" w:rsidRPr="00DA54EE" w:rsidRDefault="00386540" w:rsidP="00950E10">
            <w:pPr>
              <w:pStyle w:val="Mtab"/>
              <w:rPr>
                <w:rFonts w:cs="Calibri"/>
                <w:color w:val="000000"/>
              </w:rPr>
            </w:pPr>
            <w:proofErr w:type="spellStart"/>
            <w:r w:rsidRPr="00DA54EE">
              <w:rPr>
                <w:rFonts w:cs="Calibri"/>
                <w:color w:val="000000"/>
              </w:rPr>
              <w:t>Metuje</w:t>
            </w:r>
            <w:proofErr w:type="spellEnd"/>
          </w:p>
        </w:tc>
        <w:tc>
          <w:tcPr>
            <w:tcW w:w="491" w:type="pct"/>
            <w:vAlign w:val="center"/>
          </w:tcPr>
          <w:p w14:paraId="40EDA921" w14:textId="77777777" w:rsidR="00386540" w:rsidRPr="00DA54EE" w:rsidRDefault="00386540" w:rsidP="00466546">
            <w:pPr>
              <w:pStyle w:val="Mtab"/>
              <w:jc w:val="right"/>
              <w:rPr>
                <w:rFonts w:cs="Calibri"/>
                <w:color w:val="000000"/>
              </w:rPr>
            </w:pPr>
            <w:r w:rsidRPr="00DA54EE">
              <w:rPr>
                <w:rFonts w:cs="Calibri"/>
                <w:color w:val="000000"/>
              </w:rPr>
              <w:t>92,7</w:t>
            </w:r>
          </w:p>
        </w:tc>
        <w:tc>
          <w:tcPr>
            <w:tcW w:w="737" w:type="pct"/>
            <w:vAlign w:val="center"/>
          </w:tcPr>
          <w:p w14:paraId="787E2EBA" w14:textId="77777777" w:rsidR="00386540" w:rsidRPr="00DA54EE" w:rsidRDefault="00386540" w:rsidP="00466546">
            <w:pPr>
              <w:pStyle w:val="Mtab"/>
              <w:jc w:val="right"/>
              <w:rPr>
                <w:rFonts w:cs="Calibri"/>
                <w:color w:val="000000"/>
              </w:rPr>
            </w:pPr>
            <w:r w:rsidRPr="00DA54EE">
              <w:rPr>
                <w:rFonts w:cs="Calibri"/>
                <w:color w:val="000000"/>
              </w:rPr>
              <w:t>92,7</w:t>
            </w:r>
          </w:p>
        </w:tc>
        <w:tc>
          <w:tcPr>
            <w:tcW w:w="745" w:type="pct"/>
            <w:vAlign w:val="center"/>
          </w:tcPr>
          <w:p w14:paraId="1BD38A50" w14:textId="77777777" w:rsidR="00386540" w:rsidRPr="00DA54EE" w:rsidRDefault="00386540" w:rsidP="00950E10">
            <w:pPr>
              <w:pStyle w:val="Mtab"/>
              <w:rPr>
                <w:rFonts w:cs="Calibri"/>
                <w:color w:val="000000"/>
              </w:rPr>
            </w:pPr>
            <w:r w:rsidRPr="00DA54EE">
              <w:rPr>
                <w:rFonts w:cs="Calibri"/>
                <w:color w:val="000000"/>
              </w:rPr>
              <w:t>rolniczo-leśny</w:t>
            </w:r>
          </w:p>
        </w:tc>
      </w:tr>
      <w:tr w:rsidR="00386540" w:rsidRPr="00DA54EE" w14:paraId="01BA9D38" w14:textId="77777777" w:rsidTr="00950E10">
        <w:trPr>
          <w:trHeight w:val="57"/>
        </w:trPr>
        <w:tc>
          <w:tcPr>
            <w:tcW w:w="407" w:type="pct"/>
            <w:vAlign w:val="center"/>
          </w:tcPr>
          <w:p w14:paraId="1932C9CF" w14:textId="77777777" w:rsidR="00386540" w:rsidRPr="00DA54EE" w:rsidRDefault="00386540" w:rsidP="00466546">
            <w:pPr>
              <w:pStyle w:val="Mtab"/>
              <w:jc w:val="right"/>
              <w:rPr>
                <w:rFonts w:cs="Calibri"/>
                <w:color w:val="000000"/>
              </w:rPr>
            </w:pPr>
            <w:r w:rsidRPr="00DA54EE">
              <w:rPr>
                <w:rFonts w:cs="Calibri"/>
                <w:color w:val="000000"/>
              </w:rPr>
              <w:t>138</w:t>
            </w:r>
          </w:p>
        </w:tc>
        <w:tc>
          <w:tcPr>
            <w:tcW w:w="736" w:type="pct"/>
            <w:vAlign w:val="center"/>
          </w:tcPr>
          <w:p w14:paraId="4C74BD3A" w14:textId="77777777" w:rsidR="00386540" w:rsidRPr="00DA54EE" w:rsidRDefault="00386540" w:rsidP="00950E10">
            <w:pPr>
              <w:pStyle w:val="Mtab"/>
              <w:rPr>
                <w:rFonts w:cs="Calibri"/>
                <w:color w:val="000000"/>
              </w:rPr>
            </w:pPr>
            <w:r w:rsidRPr="00DA54EE">
              <w:rPr>
                <w:rFonts w:cs="Calibri"/>
                <w:color w:val="000000"/>
              </w:rPr>
              <w:t>PLGW5000138</w:t>
            </w:r>
          </w:p>
        </w:tc>
        <w:tc>
          <w:tcPr>
            <w:tcW w:w="655" w:type="pct"/>
            <w:vAlign w:val="center"/>
          </w:tcPr>
          <w:p w14:paraId="358C284C" w14:textId="77777777" w:rsidR="00386540" w:rsidRPr="00DA54EE" w:rsidRDefault="00386540" w:rsidP="00950E10">
            <w:pPr>
              <w:pStyle w:val="Mtab"/>
              <w:rPr>
                <w:rFonts w:cs="Calibri"/>
                <w:color w:val="000000"/>
              </w:rPr>
            </w:pPr>
            <w:r w:rsidRPr="00DA54EE">
              <w:rPr>
                <w:rFonts w:cs="Calibri"/>
                <w:color w:val="000000"/>
              </w:rPr>
              <w:t>Łaba</w:t>
            </w:r>
          </w:p>
        </w:tc>
        <w:tc>
          <w:tcPr>
            <w:tcW w:w="1229" w:type="pct"/>
            <w:vAlign w:val="center"/>
          </w:tcPr>
          <w:p w14:paraId="5CF2B75C" w14:textId="77777777" w:rsidR="00386540" w:rsidRPr="00DA54EE" w:rsidRDefault="00386540" w:rsidP="00950E10">
            <w:pPr>
              <w:pStyle w:val="Mtab"/>
              <w:rPr>
                <w:rFonts w:cs="Calibri"/>
                <w:color w:val="000000"/>
              </w:rPr>
            </w:pPr>
            <w:r w:rsidRPr="00DA54EE">
              <w:rPr>
                <w:rFonts w:cs="Calibri"/>
                <w:color w:val="000000"/>
              </w:rPr>
              <w:t>Orlicy</w:t>
            </w:r>
          </w:p>
        </w:tc>
        <w:tc>
          <w:tcPr>
            <w:tcW w:w="491" w:type="pct"/>
            <w:vAlign w:val="center"/>
          </w:tcPr>
          <w:p w14:paraId="667136C3" w14:textId="77777777" w:rsidR="00386540" w:rsidRPr="00DA54EE" w:rsidRDefault="00386540" w:rsidP="00466546">
            <w:pPr>
              <w:pStyle w:val="Mtab"/>
              <w:jc w:val="right"/>
              <w:rPr>
                <w:rFonts w:cs="Calibri"/>
                <w:color w:val="000000"/>
              </w:rPr>
            </w:pPr>
            <w:r w:rsidRPr="00DA54EE">
              <w:rPr>
                <w:rFonts w:cs="Calibri"/>
                <w:color w:val="000000"/>
              </w:rPr>
              <w:t>71</w:t>
            </w:r>
          </w:p>
        </w:tc>
        <w:tc>
          <w:tcPr>
            <w:tcW w:w="737" w:type="pct"/>
            <w:vAlign w:val="center"/>
          </w:tcPr>
          <w:p w14:paraId="204EB7B9" w14:textId="77777777" w:rsidR="00386540" w:rsidRPr="00DA54EE" w:rsidRDefault="00386540" w:rsidP="00466546">
            <w:pPr>
              <w:pStyle w:val="Mtab"/>
              <w:jc w:val="right"/>
              <w:rPr>
                <w:rFonts w:cs="Calibri"/>
                <w:color w:val="000000"/>
              </w:rPr>
            </w:pPr>
            <w:r w:rsidRPr="00DA54EE">
              <w:rPr>
                <w:rFonts w:cs="Calibri"/>
                <w:color w:val="000000"/>
              </w:rPr>
              <w:t>71</w:t>
            </w:r>
          </w:p>
        </w:tc>
        <w:tc>
          <w:tcPr>
            <w:tcW w:w="745" w:type="pct"/>
            <w:vAlign w:val="center"/>
          </w:tcPr>
          <w:p w14:paraId="06EB08BB" w14:textId="77777777" w:rsidR="00386540" w:rsidRPr="00DA54EE" w:rsidRDefault="00386540" w:rsidP="00950E10">
            <w:pPr>
              <w:pStyle w:val="Mtab"/>
              <w:rPr>
                <w:rFonts w:cs="Calibri"/>
                <w:color w:val="000000"/>
              </w:rPr>
            </w:pPr>
            <w:r w:rsidRPr="00DA54EE">
              <w:rPr>
                <w:rFonts w:cs="Calibri"/>
                <w:color w:val="000000"/>
              </w:rPr>
              <w:t>leśny</w:t>
            </w:r>
          </w:p>
        </w:tc>
      </w:tr>
    </w:tbl>
    <w:p w14:paraId="6F2E120E" w14:textId="77777777" w:rsidR="00386540" w:rsidRPr="004849FB" w:rsidRDefault="00386540" w:rsidP="006F12E0">
      <w:pPr>
        <w:pStyle w:val="Mwyr"/>
        <w:rPr>
          <w:rFonts w:cs="Calibri"/>
          <w:sz w:val="24"/>
        </w:rPr>
      </w:pPr>
      <w:r w:rsidRPr="004849FB">
        <w:rPr>
          <w:rFonts w:cs="Calibri"/>
          <w:sz w:val="24"/>
        </w:rPr>
        <w:t>Zasoby wód podziemnych</w:t>
      </w:r>
    </w:p>
    <w:p w14:paraId="5577A371" w14:textId="77777777" w:rsidR="00386540" w:rsidRPr="004849FB" w:rsidRDefault="00386540" w:rsidP="004849FB">
      <w:pPr>
        <w:pStyle w:val="Mnormal"/>
      </w:pPr>
      <w:r w:rsidRPr="004849FB">
        <w:t>Zasoby dyspozycyjne</w:t>
      </w:r>
      <w:r w:rsidRPr="004849FB">
        <w:rPr>
          <w:vertAlign w:val="superscript"/>
        </w:rPr>
        <w:footnoteReference w:id="51"/>
      </w:r>
    </w:p>
    <w:p w14:paraId="69C5F64C" w14:textId="77777777" w:rsidR="00386540" w:rsidRPr="00DA54EE" w:rsidRDefault="00386540" w:rsidP="00386540">
      <w:pPr>
        <w:pStyle w:val="Mnormal"/>
        <w:rPr>
          <w:rFonts w:cs="Calibri"/>
        </w:rPr>
      </w:pPr>
      <w:r w:rsidRPr="00DA54EE">
        <w:rPr>
          <w:rFonts w:cs="Calibri"/>
        </w:rPr>
        <w:t xml:space="preserve">Zasoby dyspozycyjne </w:t>
      </w:r>
      <w:proofErr w:type="spellStart"/>
      <w:r w:rsidRPr="00DA54EE">
        <w:rPr>
          <w:rFonts w:cs="Calibri"/>
        </w:rPr>
        <w:t>JCWPd</w:t>
      </w:r>
      <w:proofErr w:type="spellEnd"/>
      <w:r w:rsidRPr="00DA54EE">
        <w:rPr>
          <w:rFonts w:cs="Calibri"/>
        </w:rPr>
        <w:t xml:space="preserve"> położonych na obszarze województwa dolnośląskiego wynoszą łącznie 3 313,392 tys. m</w:t>
      </w:r>
      <w:r w:rsidRPr="00DA54EE">
        <w:rPr>
          <w:rFonts w:cs="Calibri"/>
          <w:vertAlign w:val="superscript"/>
        </w:rPr>
        <w:t>3</w:t>
      </w:r>
      <w:r w:rsidRPr="00DA54EE">
        <w:rPr>
          <w:rFonts w:cs="Calibri"/>
        </w:rPr>
        <w:t>/24h.</w:t>
      </w:r>
    </w:p>
    <w:p w14:paraId="6A86B00D" w14:textId="77777777" w:rsidR="00386540" w:rsidRPr="00DA54EE" w:rsidRDefault="00386540" w:rsidP="00386540">
      <w:pPr>
        <w:jc w:val="center"/>
        <w:rPr>
          <w:rFonts w:ascii="Calibri" w:hAnsi="Calibri" w:cs="Calibri"/>
          <w:sz w:val="20"/>
          <w:szCs w:val="20"/>
        </w:rPr>
      </w:pPr>
      <w:r w:rsidRPr="00DA54EE">
        <w:rPr>
          <w:rFonts w:ascii="Calibri" w:hAnsi="Calibri" w:cs="Calibri"/>
          <w:noProof/>
          <w:color w:val="1F497D" w:themeColor="text2"/>
        </w:rPr>
        <w:lastRenderedPageBreak/>
        <w:drawing>
          <wp:inline distT="0" distB="0" distL="0" distR="0" wp14:anchorId="13535DB0" wp14:editId="2BC2BCDA">
            <wp:extent cx="4692770" cy="5792587"/>
            <wp:effectExtent l="0" t="0" r="0" b="0"/>
            <wp:docPr id="23" name="Obraz 23" descr="Obraz zawierający mapę przedstawiającą zasoby dyspozycyjne wód podziemnych w województwie dolnośląskim. Zasoby dyspozycyjne do zagospodarowania w obszarze jednolitej części wód podziemnych na terenie województwa mieszczą się w przedziale mniejszych od 250 000  m3/24h do 50000m3/24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descr="Obraz zawierający mapę przedstawiającą zasoby dyspozycyjne wód podziemnych w województwie dolnośląskim. Zasoby dyspozycyjne do zagospodarowania w obszarze jednolitej części wód podziemnych na terenie województwa mieszczą się w przedziale mniejszych od 250 000  m3/24h do 50000m3/24h."/>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704658" cy="5807261"/>
                    </a:xfrm>
                    <a:prstGeom prst="rect">
                      <a:avLst/>
                    </a:prstGeom>
                  </pic:spPr>
                </pic:pic>
              </a:graphicData>
            </a:graphic>
          </wp:inline>
        </w:drawing>
      </w:r>
    </w:p>
    <w:p w14:paraId="4C1CD8E2" w14:textId="35064AF8" w:rsidR="00386540" w:rsidRPr="00DA54EE" w:rsidRDefault="00386540" w:rsidP="00E5113A">
      <w:pPr>
        <w:pStyle w:val="Legenda"/>
      </w:pPr>
      <w:bookmarkStart w:id="75" w:name="_Toc90145026"/>
      <w:bookmarkStart w:id="76" w:name="_Toc94276948"/>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6</w:t>
      </w:r>
      <w:r w:rsidRPr="00DA54EE">
        <w:rPr>
          <w:noProof/>
        </w:rPr>
        <w:fldChar w:fldCharType="end"/>
      </w:r>
      <w:r w:rsidRPr="00DA54EE">
        <w:t>. Zasoby dyspozycyjne wód podziemnych w województwie dolnośląskim</w:t>
      </w:r>
      <w:r w:rsidRPr="00685205">
        <w:rPr>
          <w:vertAlign w:val="superscript"/>
        </w:rPr>
        <w:footnoteReference w:id="52"/>
      </w:r>
      <w:bookmarkEnd w:id="75"/>
      <w:bookmarkEnd w:id="76"/>
    </w:p>
    <w:p w14:paraId="09B9411A" w14:textId="77777777" w:rsidR="00386540" w:rsidRPr="00DA54EE" w:rsidRDefault="00386540" w:rsidP="004849FB">
      <w:pPr>
        <w:pStyle w:val="Mnormal"/>
        <w:rPr>
          <w:b/>
          <w:i/>
        </w:rPr>
      </w:pPr>
      <w:r w:rsidRPr="00DA54EE">
        <w:t>Zasoby eksploatacyjne</w:t>
      </w:r>
      <w:r w:rsidRPr="004849FB">
        <w:rPr>
          <w:rFonts w:cs="Calibri"/>
          <w:vertAlign w:val="superscript"/>
        </w:rPr>
        <w:footnoteReference w:id="53"/>
      </w:r>
    </w:p>
    <w:p w14:paraId="45FCA150" w14:textId="61D01EA2" w:rsidR="000A58C7" w:rsidRPr="00DA54EE" w:rsidRDefault="00386540" w:rsidP="00386540">
      <w:pPr>
        <w:pStyle w:val="Mnormal"/>
        <w:rPr>
          <w:rFonts w:cs="Calibri"/>
        </w:rPr>
      </w:pPr>
      <w:r w:rsidRPr="00DA54EE">
        <w:rPr>
          <w:rFonts w:cs="Calibri"/>
        </w:rPr>
        <w:t>Sumaryczny stan zasobów eksploatacyjnych zwykłych wód podziemnych na dzień 31 grudnia 2019 r. dla województwa dolnośląskiego wynosił 96 296,56 m</w:t>
      </w:r>
      <w:r w:rsidRPr="00DA54EE">
        <w:rPr>
          <w:rFonts w:cs="Calibri"/>
          <w:vertAlign w:val="superscript"/>
        </w:rPr>
        <w:t>3</w:t>
      </w:r>
      <w:r w:rsidRPr="00DA54EE">
        <w:rPr>
          <w:rFonts w:cs="Calibri"/>
        </w:rPr>
        <w:t>/h. Natomiast przyrost zasobów w 2019 r. w porównaniu do roku poprzedniego osiągnął wielkość 404,65 m</w:t>
      </w:r>
      <w:r w:rsidRPr="00DA54EE">
        <w:rPr>
          <w:rFonts w:cs="Calibri"/>
          <w:vertAlign w:val="superscript"/>
        </w:rPr>
        <w:t>3</w:t>
      </w:r>
      <w:r w:rsidRPr="00DA54EE">
        <w:rPr>
          <w:rFonts w:cs="Calibri"/>
        </w:rPr>
        <w:t>/h.</w:t>
      </w:r>
      <w:r w:rsidRPr="004849FB">
        <w:rPr>
          <w:rFonts w:cs="Calibri"/>
          <w:vertAlign w:val="superscript"/>
        </w:rPr>
        <w:footnoteReference w:id="54"/>
      </w:r>
    </w:p>
    <w:p w14:paraId="674A2CB1" w14:textId="77777777" w:rsidR="00386540" w:rsidRPr="00DA54EE" w:rsidRDefault="00386540" w:rsidP="004849FB">
      <w:pPr>
        <w:pStyle w:val="Mnormal"/>
        <w:rPr>
          <w:b/>
          <w:i/>
        </w:rPr>
      </w:pPr>
      <w:r w:rsidRPr="00DA54EE">
        <w:lastRenderedPageBreak/>
        <w:t>Wody lecznicze i termalne</w:t>
      </w:r>
      <w:r w:rsidRPr="004849FB">
        <w:rPr>
          <w:rFonts w:cs="Calibri"/>
          <w:vertAlign w:val="superscript"/>
        </w:rPr>
        <w:footnoteReference w:id="55"/>
      </w:r>
    </w:p>
    <w:p w14:paraId="23A16A27" w14:textId="77777777" w:rsidR="00386540" w:rsidRPr="00DA54EE" w:rsidRDefault="00386540" w:rsidP="00386540">
      <w:pPr>
        <w:pStyle w:val="Mnormal"/>
        <w:rPr>
          <w:rFonts w:cs="Calibri"/>
        </w:rPr>
      </w:pPr>
      <w:r w:rsidRPr="00DA54EE">
        <w:rPr>
          <w:rFonts w:cs="Calibri"/>
        </w:rPr>
        <w:t>Na Dolnym Śląsku zlokalizowane są wody podziemne o szczególnych walorach, wynikających z ich mineralizacji i właściwości fizyko-chemicznych.</w:t>
      </w:r>
      <w:r w:rsidRPr="004849FB">
        <w:rPr>
          <w:rFonts w:cs="Calibri"/>
          <w:vertAlign w:val="superscript"/>
        </w:rPr>
        <w:footnoteReference w:id="56"/>
      </w:r>
    </w:p>
    <w:p w14:paraId="02722A92" w14:textId="77777777" w:rsidR="00386540" w:rsidRPr="00DA54EE" w:rsidRDefault="00386540" w:rsidP="00386540">
      <w:pPr>
        <w:pStyle w:val="Mnormal"/>
        <w:rPr>
          <w:rFonts w:cs="Calibri"/>
        </w:rPr>
      </w:pPr>
      <w:r w:rsidRPr="00DA54EE">
        <w:rPr>
          <w:rFonts w:cs="Calibri"/>
        </w:rPr>
        <w:t>Według stanu na 31 grudnia 2020 r. na terenie województwa dolnośląskiego zidentyfikowanych zostało 18 złóż wód leczniczych oraz 2 złoża wód termalnych. Zasoby dyspozycyjne złóż udokumentowanych na terenie województwa dolnośląskiego w 2020 roku wyniosły 38 250,55 m</w:t>
      </w:r>
      <w:r w:rsidRPr="00DA54EE">
        <w:rPr>
          <w:rFonts w:cs="Calibri"/>
          <w:vertAlign w:val="superscript"/>
        </w:rPr>
        <w:t>3</w:t>
      </w:r>
      <w:r w:rsidRPr="00DA54EE">
        <w:rPr>
          <w:rFonts w:cs="Calibri"/>
        </w:rPr>
        <w:t>/h, natomiast eksploatacyjne wynoszą 660,52 m</w:t>
      </w:r>
      <w:r w:rsidRPr="00DA54EE">
        <w:rPr>
          <w:rFonts w:cs="Calibri"/>
          <w:vertAlign w:val="superscript"/>
        </w:rPr>
        <w:t>3</w:t>
      </w:r>
      <w:r w:rsidRPr="00DA54EE">
        <w:rPr>
          <w:rFonts w:cs="Calibri"/>
        </w:rPr>
        <w:t>/h. Pobór wód leczniczych i termalnych wynosił 997 264,14 m</w:t>
      </w:r>
      <w:r w:rsidRPr="00DA54EE">
        <w:rPr>
          <w:rFonts w:cs="Calibri"/>
          <w:vertAlign w:val="superscript"/>
        </w:rPr>
        <w:t>3</w:t>
      </w:r>
      <w:r w:rsidRPr="00DA54EE">
        <w:rPr>
          <w:rFonts w:cs="Calibri"/>
        </w:rPr>
        <w:t>, co stanowiło 7,69% poboru tych wód w skali kraju. Wody lecznicze są stosowane do produkcji farmaceutyków, kosmetyków (w Lądku– Zdroju), natomiast w Dusznikach-Zdroju pozyskuje się naturalny dwutlenek węgla. Rejon Jeleniej Góry stanowi najbardziej perspektywiczny obszar do ujęcia wód termalnych. Wody termalne ze złoża Karpniki wykorzystywane są do celów grzewczych.</w:t>
      </w:r>
    </w:p>
    <w:p w14:paraId="70D7D2B1" w14:textId="152B1646" w:rsidR="00386540" w:rsidRPr="00DA54EE" w:rsidRDefault="00386540" w:rsidP="00E5113A">
      <w:pPr>
        <w:pStyle w:val="Legenda"/>
      </w:pPr>
      <w:bookmarkStart w:id="77" w:name="_Ref84427198"/>
      <w:bookmarkStart w:id="78" w:name="_Toc90144982"/>
      <w:bookmarkStart w:id="79" w:name="_Toc94284526"/>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C37D2B">
        <w:rPr>
          <w:noProof/>
        </w:rPr>
        <w:t>5</w:t>
      </w:r>
      <w:r w:rsidRPr="00DA54EE">
        <w:rPr>
          <w:noProof/>
        </w:rPr>
        <w:fldChar w:fldCharType="end"/>
      </w:r>
      <w:bookmarkEnd w:id="77"/>
      <w:r w:rsidRPr="00DA54EE">
        <w:t>. Wykaz wód leczniczych oraz termicznych występujących w obszarze województwa dolnośląskiego</w:t>
      </w:r>
      <w:r w:rsidRPr="004849FB">
        <w:rPr>
          <w:vertAlign w:val="superscript"/>
        </w:rPr>
        <w:footnoteReference w:id="57"/>
      </w:r>
      <w:bookmarkEnd w:id="78"/>
      <w:bookmarkEnd w:id="79"/>
    </w:p>
    <w:tbl>
      <w:tblPr>
        <w:tblStyle w:val="Tabela-Siatka"/>
        <w:tblW w:w="5000" w:type="pct"/>
        <w:tblLook w:val="04A0" w:firstRow="1" w:lastRow="0" w:firstColumn="1" w:lastColumn="0" w:noHBand="0" w:noVBand="1"/>
        <w:tblCaption w:val="Wykaz wód leczniczych oraz termicznych występujących w obszarze województwa dolnośląskiego"/>
        <w:tblDescription w:val="W tabeli zestawiono wykaz wód leczniczych oraz termicznych występujących w obszarze województwa dolnośląskiego. Przedstawiono nazwę i typ złoża, zasoby geologiczne bilansowe (m3/h) w podziale na dyspozycyjne i eksploatacyjne, oraz pobór wód (m3/rok)."/>
      </w:tblPr>
      <w:tblGrid>
        <w:gridCol w:w="2250"/>
        <w:gridCol w:w="982"/>
        <w:gridCol w:w="1920"/>
        <w:gridCol w:w="2032"/>
        <w:gridCol w:w="1472"/>
      </w:tblGrid>
      <w:tr w:rsidR="00386540" w:rsidRPr="00DA54EE" w14:paraId="3093573B" w14:textId="77777777" w:rsidTr="00632172">
        <w:trPr>
          <w:tblHeader/>
        </w:trPr>
        <w:tc>
          <w:tcPr>
            <w:tcW w:w="1300" w:type="pct"/>
            <w:vMerge w:val="restart"/>
            <w:shd w:val="clear" w:color="auto" w:fill="17365D" w:themeFill="text2" w:themeFillShade="BF"/>
            <w:vAlign w:val="center"/>
          </w:tcPr>
          <w:p w14:paraId="22BABE3A" w14:textId="77777777" w:rsidR="00386540" w:rsidRPr="00DA54EE" w:rsidRDefault="00386540" w:rsidP="00950E10">
            <w:pPr>
              <w:pStyle w:val="Mtab"/>
              <w:rPr>
                <w:rFonts w:cs="Calibri"/>
              </w:rPr>
            </w:pPr>
            <w:r w:rsidRPr="00DA54EE">
              <w:rPr>
                <w:rFonts w:cs="Calibri"/>
              </w:rPr>
              <w:t>Nazwa złoża</w:t>
            </w:r>
          </w:p>
        </w:tc>
        <w:tc>
          <w:tcPr>
            <w:tcW w:w="567" w:type="pct"/>
            <w:vMerge w:val="restart"/>
            <w:shd w:val="clear" w:color="auto" w:fill="17365D" w:themeFill="text2" w:themeFillShade="BF"/>
            <w:vAlign w:val="center"/>
          </w:tcPr>
          <w:p w14:paraId="71206D17" w14:textId="77777777" w:rsidR="00386540" w:rsidRPr="00DA54EE" w:rsidRDefault="00386540" w:rsidP="00950E10">
            <w:pPr>
              <w:pStyle w:val="Mtab"/>
              <w:rPr>
                <w:rFonts w:cs="Calibri"/>
              </w:rPr>
            </w:pPr>
            <w:r w:rsidRPr="00DA54EE">
              <w:rPr>
                <w:rFonts w:cs="Calibri"/>
              </w:rPr>
              <w:t>Typ złoża</w:t>
            </w:r>
          </w:p>
        </w:tc>
        <w:tc>
          <w:tcPr>
            <w:tcW w:w="2283" w:type="pct"/>
            <w:gridSpan w:val="2"/>
            <w:shd w:val="clear" w:color="auto" w:fill="17365D" w:themeFill="text2" w:themeFillShade="BF"/>
            <w:vAlign w:val="center"/>
          </w:tcPr>
          <w:p w14:paraId="04060A23" w14:textId="77777777" w:rsidR="00386540" w:rsidRPr="00DA54EE" w:rsidRDefault="00386540" w:rsidP="00950E10">
            <w:pPr>
              <w:pStyle w:val="Mtab"/>
              <w:rPr>
                <w:rFonts w:cs="Calibri"/>
              </w:rPr>
            </w:pPr>
            <w:r w:rsidRPr="00DA54EE">
              <w:rPr>
                <w:rFonts w:cs="Calibri"/>
              </w:rPr>
              <w:t>Zasoby geologiczne bilansowe</w:t>
            </w:r>
          </w:p>
        </w:tc>
        <w:tc>
          <w:tcPr>
            <w:tcW w:w="850" w:type="pct"/>
            <w:vMerge w:val="restart"/>
            <w:shd w:val="clear" w:color="auto" w:fill="17365D" w:themeFill="text2" w:themeFillShade="BF"/>
            <w:vAlign w:val="center"/>
          </w:tcPr>
          <w:p w14:paraId="76BFA113" w14:textId="77777777" w:rsidR="00386540" w:rsidRPr="00DA54EE" w:rsidRDefault="00386540" w:rsidP="00950E10">
            <w:pPr>
              <w:pStyle w:val="Mtab"/>
              <w:rPr>
                <w:rFonts w:cs="Calibri"/>
              </w:rPr>
            </w:pPr>
            <w:r w:rsidRPr="00DA54EE">
              <w:rPr>
                <w:rFonts w:cs="Calibri"/>
              </w:rPr>
              <w:t>Pobór [m</w:t>
            </w:r>
            <w:r w:rsidRPr="00DA54EE">
              <w:rPr>
                <w:rFonts w:cs="Calibri"/>
                <w:vertAlign w:val="superscript"/>
              </w:rPr>
              <w:t>3</w:t>
            </w:r>
            <w:r w:rsidRPr="00DA54EE">
              <w:rPr>
                <w:rFonts w:cs="Calibri"/>
              </w:rPr>
              <w:t>/rok]</w:t>
            </w:r>
          </w:p>
        </w:tc>
      </w:tr>
      <w:tr w:rsidR="00386540" w:rsidRPr="00DA54EE" w14:paraId="157D92E8" w14:textId="77777777" w:rsidTr="00632172">
        <w:trPr>
          <w:tblHeader/>
        </w:trPr>
        <w:tc>
          <w:tcPr>
            <w:tcW w:w="1300" w:type="pct"/>
            <w:vMerge/>
            <w:shd w:val="clear" w:color="auto" w:fill="1F497D"/>
            <w:vAlign w:val="center"/>
          </w:tcPr>
          <w:p w14:paraId="1F8639B1" w14:textId="77777777" w:rsidR="00386540" w:rsidRPr="00DA54EE" w:rsidRDefault="00386540" w:rsidP="00950E10">
            <w:pPr>
              <w:pStyle w:val="Mtab"/>
              <w:rPr>
                <w:rFonts w:cs="Calibri"/>
              </w:rPr>
            </w:pPr>
          </w:p>
        </w:tc>
        <w:tc>
          <w:tcPr>
            <w:tcW w:w="567" w:type="pct"/>
            <w:vMerge/>
            <w:shd w:val="clear" w:color="auto" w:fill="1F497D"/>
            <w:vAlign w:val="center"/>
          </w:tcPr>
          <w:p w14:paraId="7B600B2C" w14:textId="77777777" w:rsidR="00386540" w:rsidRPr="00DA54EE" w:rsidRDefault="00386540" w:rsidP="00950E10">
            <w:pPr>
              <w:pStyle w:val="Mtab"/>
              <w:rPr>
                <w:rFonts w:cs="Calibri"/>
              </w:rPr>
            </w:pPr>
          </w:p>
        </w:tc>
        <w:tc>
          <w:tcPr>
            <w:tcW w:w="1109" w:type="pct"/>
            <w:shd w:val="clear" w:color="auto" w:fill="17365D" w:themeFill="text2" w:themeFillShade="BF"/>
            <w:vAlign w:val="center"/>
          </w:tcPr>
          <w:p w14:paraId="2E9988F4" w14:textId="77777777" w:rsidR="00386540" w:rsidRPr="00DA54EE" w:rsidRDefault="00386540" w:rsidP="00950E10">
            <w:pPr>
              <w:pStyle w:val="Mtab"/>
              <w:rPr>
                <w:rFonts w:cs="Calibri"/>
              </w:rPr>
            </w:pPr>
            <w:r w:rsidRPr="00DA54EE">
              <w:rPr>
                <w:rFonts w:cs="Calibri"/>
              </w:rPr>
              <w:t>Dyspozycyjne [m</w:t>
            </w:r>
            <w:r w:rsidRPr="00DA54EE">
              <w:rPr>
                <w:rFonts w:cs="Calibri"/>
                <w:vertAlign w:val="superscript"/>
              </w:rPr>
              <w:t>3</w:t>
            </w:r>
            <w:r w:rsidRPr="00DA54EE">
              <w:rPr>
                <w:rFonts w:cs="Calibri"/>
              </w:rPr>
              <w:t>/h]</w:t>
            </w:r>
          </w:p>
        </w:tc>
        <w:tc>
          <w:tcPr>
            <w:tcW w:w="1174" w:type="pct"/>
            <w:shd w:val="clear" w:color="auto" w:fill="17365D" w:themeFill="text2" w:themeFillShade="BF"/>
            <w:vAlign w:val="center"/>
          </w:tcPr>
          <w:p w14:paraId="5327B6C1" w14:textId="77777777" w:rsidR="00386540" w:rsidRPr="00DA54EE" w:rsidRDefault="00386540" w:rsidP="00950E10">
            <w:pPr>
              <w:pStyle w:val="Mtab"/>
              <w:rPr>
                <w:rFonts w:cs="Calibri"/>
              </w:rPr>
            </w:pPr>
            <w:r w:rsidRPr="00DA54EE">
              <w:rPr>
                <w:rFonts w:cs="Calibri"/>
              </w:rPr>
              <w:t>Eksploatacyjne [m</w:t>
            </w:r>
            <w:r w:rsidRPr="00DA54EE">
              <w:rPr>
                <w:rFonts w:cs="Calibri"/>
                <w:vertAlign w:val="superscript"/>
              </w:rPr>
              <w:t>3</w:t>
            </w:r>
            <w:r w:rsidRPr="00DA54EE">
              <w:rPr>
                <w:rFonts w:cs="Calibri"/>
              </w:rPr>
              <w:t>/h]</w:t>
            </w:r>
          </w:p>
        </w:tc>
        <w:tc>
          <w:tcPr>
            <w:tcW w:w="850" w:type="pct"/>
            <w:vMerge/>
            <w:shd w:val="clear" w:color="auto" w:fill="1F497D"/>
            <w:vAlign w:val="center"/>
          </w:tcPr>
          <w:p w14:paraId="359AFA35" w14:textId="77777777" w:rsidR="00386540" w:rsidRPr="00DA54EE" w:rsidRDefault="00386540" w:rsidP="00950E10">
            <w:pPr>
              <w:pStyle w:val="Mtab"/>
              <w:rPr>
                <w:rFonts w:cs="Calibri"/>
              </w:rPr>
            </w:pPr>
          </w:p>
        </w:tc>
      </w:tr>
      <w:tr w:rsidR="00386540" w:rsidRPr="00DA54EE" w14:paraId="2F2CCA96" w14:textId="77777777" w:rsidTr="00632172">
        <w:tc>
          <w:tcPr>
            <w:tcW w:w="1300" w:type="pct"/>
            <w:vAlign w:val="center"/>
          </w:tcPr>
          <w:p w14:paraId="0D7984FB" w14:textId="77777777" w:rsidR="00386540" w:rsidRPr="00DA54EE" w:rsidRDefault="00386540" w:rsidP="00950E10">
            <w:pPr>
              <w:pStyle w:val="Mtab"/>
              <w:rPr>
                <w:rFonts w:cs="Calibri"/>
                <w:color w:val="000000"/>
              </w:rPr>
            </w:pPr>
            <w:r w:rsidRPr="00DA54EE">
              <w:rPr>
                <w:rFonts w:cs="Calibri"/>
                <w:color w:val="000000"/>
              </w:rPr>
              <w:t>Cieplice*</w:t>
            </w:r>
          </w:p>
        </w:tc>
        <w:tc>
          <w:tcPr>
            <w:tcW w:w="567" w:type="pct"/>
            <w:vAlign w:val="center"/>
          </w:tcPr>
          <w:p w14:paraId="09EF5B97" w14:textId="77777777" w:rsidR="00386540" w:rsidRPr="00DA54EE" w:rsidRDefault="00386540" w:rsidP="00950E10">
            <w:pPr>
              <w:pStyle w:val="Mtab"/>
              <w:rPr>
                <w:rFonts w:cs="Calibri"/>
                <w:color w:val="000000"/>
              </w:rPr>
            </w:pPr>
            <w:proofErr w:type="spellStart"/>
            <w:r w:rsidRPr="00DA54EE">
              <w:rPr>
                <w:rFonts w:cs="Calibri"/>
                <w:color w:val="000000"/>
              </w:rPr>
              <w:t>LsT</w:t>
            </w:r>
            <w:proofErr w:type="spellEnd"/>
          </w:p>
        </w:tc>
        <w:tc>
          <w:tcPr>
            <w:tcW w:w="1109" w:type="pct"/>
            <w:vAlign w:val="center"/>
          </w:tcPr>
          <w:p w14:paraId="3E99717E" w14:textId="77777777" w:rsidR="00386540" w:rsidRPr="00DA54EE" w:rsidRDefault="00386540" w:rsidP="00466546">
            <w:pPr>
              <w:pStyle w:val="Mtab"/>
              <w:jc w:val="right"/>
              <w:rPr>
                <w:rFonts w:cs="Calibri"/>
                <w:color w:val="000000"/>
              </w:rPr>
            </w:pPr>
            <w:r w:rsidRPr="00DA54EE">
              <w:rPr>
                <w:rFonts w:cs="Calibri"/>
                <w:color w:val="000000"/>
              </w:rPr>
              <w:t>13680</w:t>
            </w:r>
          </w:p>
        </w:tc>
        <w:tc>
          <w:tcPr>
            <w:tcW w:w="1174" w:type="pct"/>
            <w:vAlign w:val="center"/>
          </w:tcPr>
          <w:p w14:paraId="1FA3CD1C" w14:textId="77777777" w:rsidR="00386540" w:rsidRPr="00DA54EE" w:rsidRDefault="00386540" w:rsidP="00466546">
            <w:pPr>
              <w:pStyle w:val="Mtab"/>
              <w:jc w:val="right"/>
              <w:rPr>
                <w:rFonts w:cs="Calibri"/>
                <w:color w:val="000000"/>
              </w:rPr>
            </w:pPr>
            <w:r w:rsidRPr="00DA54EE">
              <w:rPr>
                <w:rFonts w:cs="Calibri"/>
                <w:color w:val="000000"/>
              </w:rPr>
              <w:t>56,54</w:t>
            </w:r>
          </w:p>
        </w:tc>
        <w:tc>
          <w:tcPr>
            <w:tcW w:w="850" w:type="pct"/>
            <w:vAlign w:val="center"/>
          </w:tcPr>
          <w:p w14:paraId="6A0078F2" w14:textId="77777777" w:rsidR="00386540" w:rsidRPr="00DA54EE" w:rsidRDefault="00386540" w:rsidP="00466546">
            <w:pPr>
              <w:pStyle w:val="Mtab"/>
              <w:jc w:val="right"/>
              <w:rPr>
                <w:rFonts w:cs="Calibri"/>
                <w:color w:val="000000"/>
              </w:rPr>
            </w:pPr>
            <w:r w:rsidRPr="00DA54EE">
              <w:rPr>
                <w:rFonts w:cs="Calibri"/>
                <w:color w:val="000000"/>
              </w:rPr>
              <w:t>109705,00</w:t>
            </w:r>
          </w:p>
        </w:tc>
      </w:tr>
      <w:tr w:rsidR="00386540" w:rsidRPr="00DA54EE" w14:paraId="001DBB55" w14:textId="77777777" w:rsidTr="00632172">
        <w:tc>
          <w:tcPr>
            <w:tcW w:w="1300" w:type="pct"/>
            <w:vAlign w:val="center"/>
          </w:tcPr>
          <w:p w14:paraId="64649AD5" w14:textId="77777777" w:rsidR="00386540" w:rsidRPr="00DA54EE" w:rsidRDefault="00386540" w:rsidP="00950E10">
            <w:pPr>
              <w:pStyle w:val="Mtab"/>
              <w:rPr>
                <w:rFonts w:cs="Calibri"/>
                <w:color w:val="000000"/>
              </w:rPr>
            </w:pPr>
            <w:r w:rsidRPr="00DA54EE">
              <w:rPr>
                <w:rFonts w:cs="Calibri"/>
                <w:color w:val="000000"/>
              </w:rPr>
              <w:t>Czerniawa-Zdrój*</w:t>
            </w:r>
          </w:p>
        </w:tc>
        <w:tc>
          <w:tcPr>
            <w:tcW w:w="567" w:type="pct"/>
            <w:vAlign w:val="center"/>
          </w:tcPr>
          <w:p w14:paraId="0294BC04" w14:textId="77777777" w:rsidR="00386540" w:rsidRPr="00DA54EE" w:rsidRDefault="00386540" w:rsidP="00950E10">
            <w:pPr>
              <w:pStyle w:val="Mtab"/>
              <w:rPr>
                <w:rFonts w:cs="Calibri"/>
              </w:rPr>
            </w:pPr>
            <w:proofErr w:type="spellStart"/>
            <w:r w:rsidRPr="00DA54EE">
              <w:rPr>
                <w:rFonts w:cs="Calibri"/>
                <w:color w:val="000000"/>
              </w:rPr>
              <w:t>Ls</w:t>
            </w:r>
            <w:proofErr w:type="spellEnd"/>
          </w:p>
        </w:tc>
        <w:tc>
          <w:tcPr>
            <w:tcW w:w="1109" w:type="pct"/>
            <w:vAlign w:val="center"/>
          </w:tcPr>
          <w:p w14:paraId="1EFDA8BE" w14:textId="77777777" w:rsidR="00386540" w:rsidRPr="00DA54EE" w:rsidRDefault="00386540" w:rsidP="00466546">
            <w:pPr>
              <w:pStyle w:val="Mtab"/>
              <w:jc w:val="right"/>
              <w:rPr>
                <w:rFonts w:cs="Calibri"/>
                <w:color w:val="000000"/>
              </w:rPr>
            </w:pPr>
            <w:r w:rsidRPr="00DA54EE">
              <w:rPr>
                <w:rFonts w:cs="Calibri"/>
                <w:color w:val="000000"/>
              </w:rPr>
              <w:t>115,2</w:t>
            </w:r>
          </w:p>
        </w:tc>
        <w:tc>
          <w:tcPr>
            <w:tcW w:w="1174" w:type="pct"/>
            <w:vAlign w:val="center"/>
          </w:tcPr>
          <w:p w14:paraId="043F38DA" w14:textId="77777777" w:rsidR="00386540" w:rsidRPr="00DA54EE" w:rsidRDefault="00386540" w:rsidP="00466546">
            <w:pPr>
              <w:pStyle w:val="Mtab"/>
              <w:jc w:val="right"/>
              <w:rPr>
                <w:rFonts w:cs="Calibri"/>
                <w:color w:val="000000"/>
              </w:rPr>
            </w:pPr>
            <w:r w:rsidRPr="00DA54EE">
              <w:rPr>
                <w:rFonts w:cs="Calibri"/>
                <w:color w:val="000000"/>
              </w:rPr>
              <w:t>7,32</w:t>
            </w:r>
          </w:p>
        </w:tc>
        <w:tc>
          <w:tcPr>
            <w:tcW w:w="850" w:type="pct"/>
            <w:vAlign w:val="center"/>
          </w:tcPr>
          <w:p w14:paraId="0874B3AD" w14:textId="77777777" w:rsidR="00386540" w:rsidRPr="00DA54EE" w:rsidRDefault="00386540" w:rsidP="00466546">
            <w:pPr>
              <w:pStyle w:val="Mtab"/>
              <w:jc w:val="right"/>
              <w:rPr>
                <w:rFonts w:cs="Calibri"/>
                <w:color w:val="000000"/>
              </w:rPr>
            </w:pPr>
            <w:r w:rsidRPr="00DA54EE">
              <w:rPr>
                <w:rFonts w:cs="Calibri"/>
                <w:color w:val="000000"/>
              </w:rPr>
              <w:t>-</w:t>
            </w:r>
          </w:p>
        </w:tc>
      </w:tr>
      <w:tr w:rsidR="00386540" w:rsidRPr="00DA54EE" w14:paraId="2B69E618" w14:textId="77777777" w:rsidTr="00632172">
        <w:tc>
          <w:tcPr>
            <w:tcW w:w="1300" w:type="pct"/>
            <w:vAlign w:val="center"/>
          </w:tcPr>
          <w:p w14:paraId="0FA86A4C" w14:textId="77777777" w:rsidR="00386540" w:rsidRPr="00DA54EE" w:rsidRDefault="00386540" w:rsidP="00950E10">
            <w:pPr>
              <w:pStyle w:val="Mtab"/>
              <w:rPr>
                <w:rFonts w:cs="Calibri"/>
                <w:color w:val="000000"/>
              </w:rPr>
            </w:pPr>
            <w:proofErr w:type="spellStart"/>
            <w:r w:rsidRPr="00DA54EE">
              <w:rPr>
                <w:rFonts w:cs="Calibri"/>
                <w:color w:val="000000"/>
              </w:rPr>
              <w:t>Długopole</w:t>
            </w:r>
            <w:proofErr w:type="spellEnd"/>
            <w:r w:rsidRPr="00DA54EE">
              <w:rPr>
                <w:rFonts w:cs="Calibri"/>
                <w:color w:val="000000"/>
              </w:rPr>
              <w:t>-Zdrój*</w:t>
            </w:r>
          </w:p>
        </w:tc>
        <w:tc>
          <w:tcPr>
            <w:tcW w:w="567" w:type="pct"/>
            <w:vAlign w:val="center"/>
          </w:tcPr>
          <w:p w14:paraId="4B02A4DA" w14:textId="77777777" w:rsidR="00386540" w:rsidRPr="00DA54EE" w:rsidRDefault="00386540" w:rsidP="00950E10">
            <w:pPr>
              <w:pStyle w:val="Mtab"/>
              <w:rPr>
                <w:rFonts w:cs="Calibri"/>
              </w:rPr>
            </w:pPr>
            <w:proofErr w:type="spellStart"/>
            <w:r w:rsidRPr="00DA54EE">
              <w:rPr>
                <w:rFonts w:cs="Calibri"/>
                <w:color w:val="000000"/>
              </w:rPr>
              <w:t>Ls</w:t>
            </w:r>
            <w:proofErr w:type="spellEnd"/>
          </w:p>
        </w:tc>
        <w:tc>
          <w:tcPr>
            <w:tcW w:w="1109" w:type="pct"/>
            <w:vAlign w:val="center"/>
          </w:tcPr>
          <w:p w14:paraId="3F7B0CBA" w14:textId="77777777" w:rsidR="00386540" w:rsidRPr="00DA54EE" w:rsidRDefault="00386540" w:rsidP="00466546">
            <w:pPr>
              <w:pStyle w:val="Mtab"/>
              <w:jc w:val="right"/>
              <w:rPr>
                <w:rFonts w:cs="Calibri"/>
                <w:color w:val="000000"/>
              </w:rPr>
            </w:pPr>
            <w:r w:rsidRPr="00DA54EE">
              <w:rPr>
                <w:rFonts w:cs="Calibri"/>
                <w:color w:val="000000"/>
              </w:rPr>
              <w:t>501,5</w:t>
            </w:r>
          </w:p>
        </w:tc>
        <w:tc>
          <w:tcPr>
            <w:tcW w:w="1174" w:type="pct"/>
            <w:vAlign w:val="center"/>
          </w:tcPr>
          <w:p w14:paraId="6EA41D33" w14:textId="77777777" w:rsidR="00386540" w:rsidRPr="00DA54EE" w:rsidRDefault="00386540" w:rsidP="00466546">
            <w:pPr>
              <w:pStyle w:val="Mtab"/>
              <w:jc w:val="right"/>
              <w:rPr>
                <w:rFonts w:cs="Calibri"/>
                <w:color w:val="000000"/>
              </w:rPr>
            </w:pPr>
            <w:r w:rsidRPr="00DA54EE">
              <w:rPr>
                <w:rFonts w:cs="Calibri"/>
                <w:color w:val="000000"/>
              </w:rPr>
              <w:t>1,94</w:t>
            </w:r>
          </w:p>
        </w:tc>
        <w:tc>
          <w:tcPr>
            <w:tcW w:w="850" w:type="pct"/>
            <w:vAlign w:val="center"/>
          </w:tcPr>
          <w:p w14:paraId="2901215E" w14:textId="77777777" w:rsidR="00386540" w:rsidRPr="00DA54EE" w:rsidRDefault="00386540" w:rsidP="00466546">
            <w:pPr>
              <w:pStyle w:val="Mtab"/>
              <w:jc w:val="right"/>
              <w:rPr>
                <w:rFonts w:cs="Calibri"/>
                <w:color w:val="000000"/>
              </w:rPr>
            </w:pPr>
            <w:r w:rsidRPr="00DA54EE">
              <w:rPr>
                <w:rFonts w:cs="Calibri"/>
                <w:color w:val="000000"/>
              </w:rPr>
              <w:t>1098,00</w:t>
            </w:r>
          </w:p>
        </w:tc>
      </w:tr>
      <w:tr w:rsidR="00386540" w:rsidRPr="00DA54EE" w14:paraId="79B78E9C" w14:textId="77777777" w:rsidTr="00632172">
        <w:tc>
          <w:tcPr>
            <w:tcW w:w="1300" w:type="pct"/>
            <w:vAlign w:val="center"/>
          </w:tcPr>
          <w:p w14:paraId="18AD037C" w14:textId="77777777" w:rsidR="00386540" w:rsidRPr="00DA54EE" w:rsidRDefault="00386540" w:rsidP="00950E10">
            <w:pPr>
              <w:pStyle w:val="Mtab"/>
              <w:rPr>
                <w:rFonts w:cs="Calibri"/>
                <w:color w:val="000000"/>
              </w:rPr>
            </w:pPr>
            <w:r w:rsidRPr="00DA54EE">
              <w:rPr>
                <w:rFonts w:cs="Calibri"/>
                <w:color w:val="000000"/>
              </w:rPr>
              <w:t>Duszniki-Zdrój*</w:t>
            </w:r>
          </w:p>
        </w:tc>
        <w:tc>
          <w:tcPr>
            <w:tcW w:w="567" w:type="pct"/>
            <w:vAlign w:val="center"/>
          </w:tcPr>
          <w:p w14:paraId="406B5A94" w14:textId="77777777" w:rsidR="00386540" w:rsidRPr="00DA54EE" w:rsidRDefault="00386540" w:rsidP="00950E10">
            <w:pPr>
              <w:pStyle w:val="Mtab"/>
              <w:rPr>
                <w:rFonts w:cs="Calibri"/>
                <w:color w:val="000000"/>
              </w:rPr>
            </w:pPr>
            <w:proofErr w:type="spellStart"/>
            <w:r w:rsidRPr="00DA54EE">
              <w:rPr>
                <w:rFonts w:cs="Calibri"/>
                <w:color w:val="000000"/>
              </w:rPr>
              <w:t>LsT</w:t>
            </w:r>
            <w:proofErr w:type="spellEnd"/>
          </w:p>
        </w:tc>
        <w:tc>
          <w:tcPr>
            <w:tcW w:w="1109" w:type="pct"/>
            <w:vAlign w:val="center"/>
          </w:tcPr>
          <w:p w14:paraId="717EB1E2" w14:textId="77777777" w:rsidR="00386540" w:rsidRPr="00DA54EE" w:rsidRDefault="00386540" w:rsidP="00466546">
            <w:pPr>
              <w:pStyle w:val="Mtab"/>
              <w:jc w:val="right"/>
              <w:rPr>
                <w:rFonts w:cs="Calibri"/>
                <w:color w:val="000000"/>
              </w:rPr>
            </w:pPr>
            <w:r w:rsidRPr="00DA54EE">
              <w:rPr>
                <w:rFonts w:cs="Calibri"/>
                <w:color w:val="000000"/>
              </w:rPr>
              <w:t>1440,00</w:t>
            </w:r>
          </w:p>
        </w:tc>
        <w:tc>
          <w:tcPr>
            <w:tcW w:w="1174" w:type="pct"/>
            <w:vAlign w:val="center"/>
          </w:tcPr>
          <w:p w14:paraId="247B2E4E" w14:textId="77777777" w:rsidR="00386540" w:rsidRPr="00DA54EE" w:rsidRDefault="00386540" w:rsidP="00466546">
            <w:pPr>
              <w:pStyle w:val="Mtab"/>
              <w:jc w:val="right"/>
              <w:rPr>
                <w:rFonts w:cs="Calibri"/>
                <w:color w:val="000000"/>
              </w:rPr>
            </w:pPr>
            <w:r w:rsidRPr="00DA54EE">
              <w:rPr>
                <w:rFonts w:cs="Calibri"/>
                <w:color w:val="000000"/>
              </w:rPr>
              <w:t>107,48</w:t>
            </w:r>
          </w:p>
        </w:tc>
        <w:tc>
          <w:tcPr>
            <w:tcW w:w="850" w:type="pct"/>
            <w:vAlign w:val="center"/>
          </w:tcPr>
          <w:p w14:paraId="24AC1BE9" w14:textId="77777777" w:rsidR="00386540" w:rsidRPr="00DA54EE" w:rsidRDefault="00386540" w:rsidP="00466546">
            <w:pPr>
              <w:pStyle w:val="Mtab"/>
              <w:jc w:val="right"/>
              <w:rPr>
                <w:rFonts w:cs="Calibri"/>
                <w:color w:val="000000"/>
              </w:rPr>
            </w:pPr>
            <w:r w:rsidRPr="00DA54EE">
              <w:rPr>
                <w:rFonts w:cs="Calibri"/>
                <w:color w:val="000000"/>
              </w:rPr>
              <w:t>250871,04</w:t>
            </w:r>
          </w:p>
        </w:tc>
      </w:tr>
      <w:tr w:rsidR="00386540" w:rsidRPr="00DA54EE" w14:paraId="6C5D3CAF" w14:textId="77777777" w:rsidTr="00632172">
        <w:tc>
          <w:tcPr>
            <w:tcW w:w="1300" w:type="pct"/>
            <w:vAlign w:val="center"/>
          </w:tcPr>
          <w:p w14:paraId="11E6F621" w14:textId="77777777" w:rsidR="00386540" w:rsidRPr="00DA54EE" w:rsidRDefault="00386540" w:rsidP="00950E10">
            <w:pPr>
              <w:pStyle w:val="Mtab"/>
              <w:rPr>
                <w:rFonts w:cs="Calibri"/>
                <w:color w:val="000000"/>
              </w:rPr>
            </w:pPr>
            <w:r w:rsidRPr="00DA54EE">
              <w:rPr>
                <w:rFonts w:cs="Calibri"/>
                <w:color w:val="000000"/>
              </w:rPr>
              <w:t>Gorzanów*</w:t>
            </w:r>
          </w:p>
        </w:tc>
        <w:tc>
          <w:tcPr>
            <w:tcW w:w="567" w:type="pct"/>
            <w:vAlign w:val="center"/>
          </w:tcPr>
          <w:p w14:paraId="647D026A" w14:textId="77777777" w:rsidR="00386540" w:rsidRPr="00DA54EE" w:rsidRDefault="00386540" w:rsidP="00950E10">
            <w:pPr>
              <w:pStyle w:val="Mtab"/>
              <w:rPr>
                <w:rFonts w:cs="Calibri"/>
                <w:color w:val="000000"/>
              </w:rPr>
            </w:pPr>
            <w:proofErr w:type="spellStart"/>
            <w:r w:rsidRPr="00DA54EE">
              <w:rPr>
                <w:rFonts w:cs="Calibri"/>
                <w:color w:val="000000"/>
              </w:rPr>
              <w:t>Lz</w:t>
            </w:r>
            <w:proofErr w:type="spellEnd"/>
          </w:p>
        </w:tc>
        <w:tc>
          <w:tcPr>
            <w:tcW w:w="1109" w:type="pct"/>
            <w:vAlign w:val="center"/>
          </w:tcPr>
          <w:p w14:paraId="2AD27FB7" w14:textId="77777777" w:rsidR="00386540" w:rsidRPr="00DA54EE" w:rsidRDefault="00386540" w:rsidP="00466546">
            <w:pPr>
              <w:pStyle w:val="Mtab"/>
              <w:jc w:val="right"/>
              <w:rPr>
                <w:rFonts w:cs="Calibri"/>
                <w:color w:val="000000"/>
              </w:rPr>
            </w:pPr>
            <w:r w:rsidRPr="00DA54EE">
              <w:rPr>
                <w:rFonts w:cs="Calibri"/>
                <w:color w:val="000000"/>
              </w:rPr>
              <w:t>13296</w:t>
            </w:r>
          </w:p>
        </w:tc>
        <w:tc>
          <w:tcPr>
            <w:tcW w:w="1174" w:type="pct"/>
            <w:vAlign w:val="center"/>
          </w:tcPr>
          <w:p w14:paraId="687A55D6" w14:textId="77777777" w:rsidR="00386540" w:rsidRPr="00DA54EE" w:rsidRDefault="00386540" w:rsidP="00466546">
            <w:pPr>
              <w:pStyle w:val="Mtab"/>
              <w:jc w:val="right"/>
              <w:rPr>
                <w:rFonts w:cs="Calibri"/>
                <w:color w:val="000000"/>
              </w:rPr>
            </w:pPr>
            <w:r w:rsidRPr="00DA54EE">
              <w:rPr>
                <w:rFonts w:cs="Calibri"/>
                <w:color w:val="000000"/>
              </w:rPr>
              <w:t>42,9</w:t>
            </w:r>
          </w:p>
        </w:tc>
        <w:tc>
          <w:tcPr>
            <w:tcW w:w="850" w:type="pct"/>
            <w:vAlign w:val="center"/>
          </w:tcPr>
          <w:p w14:paraId="383BE216" w14:textId="77777777" w:rsidR="00386540" w:rsidRPr="00DA54EE" w:rsidRDefault="00386540" w:rsidP="00466546">
            <w:pPr>
              <w:pStyle w:val="Mtab"/>
              <w:jc w:val="right"/>
              <w:rPr>
                <w:rFonts w:cs="Calibri"/>
                <w:color w:val="000000"/>
              </w:rPr>
            </w:pPr>
            <w:r w:rsidRPr="00DA54EE">
              <w:rPr>
                <w:rFonts w:cs="Calibri"/>
                <w:color w:val="000000"/>
              </w:rPr>
              <w:t>543339,00</w:t>
            </w:r>
          </w:p>
        </w:tc>
      </w:tr>
      <w:tr w:rsidR="00386540" w:rsidRPr="00DA54EE" w14:paraId="1599A158" w14:textId="77777777" w:rsidTr="00632172">
        <w:tc>
          <w:tcPr>
            <w:tcW w:w="1300" w:type="pct"/>
            <w:vAlign w:val="center"/>
          </w:tcPr>
          <w:p w14:paraId="4FEDE57B" w14:textId="77777777" w:rsidR="00386540" w:rsidRPr="00DA54EE" w:rsidRDefault="00386540" w:rsidP="00950E10">
            <w:pPr>
              <w:pStyle w:val="Mtab"/>
              <w:rPr>
                <w:rFonts w:cs="Calibri"/>
                <w:color w:val="000000"/>
              </w:rPr>
            </w:pPr>
            <w:r w:rsidRPr="00DA54EE">
              <w:rPr>
                <w:rFonts w:cs="Calibri"/>
                <w:color w:val="000000"/>
              </w:rPr>
              <w:t>Jedlina-Zdrój*</w:t>
            </w:r>
          </w:p>
        </w:tc>
        <w:tc>
          <w:tcPr>
            <w:tcW w:w="567" w:type="pct"/>
            <w:vAlign w:val="center"/>
          </w:tcPr>
          <w:p w14:paraId="74898CB4" w14:textId="77777777" w:rsidR="00386540" w:rsidRPr="00DA54EE" w:rsidRDefault="00386540" w:rsidP="00950E10">
            <w:pPr>
              <w:pStyle w:val="Mtab"/>
              <w:rPr>
                <w:rFonts w:cs="Calibri"/>
                <w:color w:val="000000"/>
              </w:rPr>
            </w:pPr>
            <w:proofErr w:type="spellStart"/>
            <w:r w:rsidRPr="00DA54EE">
              <w:rPr>
                <w:rFonts w:cs="Calibri"/>
                <w:color w:val="000000"/>
              </w:rPr>
              <w:t>Lz</w:t>
            </w:r>
            <w:proofErr w:type="spellEnd"/>
          </w:p>
        </w:tc>
        <w:tc>
          <w:tcPr>
            <w:tcW w:w="1109" w:type="pct"/>
            <w:vAlign w:val="center"/>
          </w:tcPr>
          <w:p w14:paraId="5BE7BA3E" w14:textId="77777777" w:rsidR="00386540" w:rsidRPr="00DA54EE" w:rsidRDefault="00386540" w:rsidP="00466546">
            <w:pPr>
              <w:pStyle w:val="Mtab"/>
              <w:jc w:val="right"/>
              <w:rPr>
                <w:rFonts w:cs="Calibri"/>
                <w:color w:val="000000"/>
              </w:rPr>
            </w:pPr>
            <w:r w:rsidRPr="00DA54EE">
              <w:rPr>
                <w:rFonts w:cs="Calibri"/>
                <w:color w:val="000000"/>
              </w:rPr>
              <w:t>-</w:t>
            </w:r>
          </w:p>
        </w:tc>
        <w:tc>
          <w:tcPr>
            <w:tcW w:w="1174" w:type="pct"/>
            <w:vAlign w:val="center"/>
          </w:tcPr>
          <w:p w14:paraId="63E0C93E" w14:textId="77777777" w:rsidR="00386540" w:rsidRPr="00DA54EE" w:rsidRDefault="00386540" w:rsidP="00466546">
            <w:pPr>
              <w:pStyle w:val="Mtab"/>
              <w:jc w:val="right"/>
              <w:rPr>
                <w:rFonts w:cs="Calibri"/>
                <w:color w:val="000000"/>
              </w:rPr>
            </w:pPr>
            <w:r w:rsidRPr="00DA54EE">
              <w:rPr>
                <w:rFonts w:cs="Calibri"/>
                <w:color w:val="000000"/>
              </w:rPr>
              <w:t>5,66</w:t>
            </w:r>
          </w:p>
        </w:tc>
        <w:tc>
          <w:tcPr>
            <w:tcW w:w="850" w:type="pct"/>
            <w:vAlign w:val="center"/>
          </w:tcPr>
          <w:p w14:paraId="41953EDE" w14:textId="77777777" w:rsidR="00386540" w:rsidRPr="00DA54EE" w:rsidRDefault="00386540" w:rsidP="00466546">
            <w:pPr>
              <w:pStyle w:val="Mtab"/>
              <w:jc w:val="right"/>
              <w:rPr>
                <w:rFonts w:cs="Calibri"/>
                <w:color w:val="000000"/>
              </w:rPr>
            </w:pPr>
            <w:r w:rsidRPr="00DA54EE">
              <w:rPr>
                <w:rFonts w:cs="Calibri"/>
                <w:color w:val="000000"/>
              </w:rPr>
              <w:t>7,00</w:t>
            </w:r>
          </w:p>
        </w:tc>
      </w:tr>
      <w:tr w:rsidR="00386540" w:rsidRPr="00DA54EE" w14:paraId="7D0321F6" w14:textId="77777777" w:rsidTr="00632172">
        <w:tc>
          <w:tcPr>
            <w:tcW w:w="1300" w:type="pct"/>
            <w:vAlign w:val="center"/>
          </w:tcPr>
          <w:p w14:paraId="41CF6684" w14:textId="77777777" w:rsidR="00386540" w:rsidRPr="00DA54EE" w:rsidRDefault="00386540" w:rsidP="00950E10">
            <w:pPr>
              <w:pStyle w:val="Mtab"/>
              <w:rPr>
                <w:rFonts w:cs="Calibri"/>
                <w:color w:val="000000"/>
              </w:rPr>
            </w:pPr>
            <w:r w:rsidRPr="00DA54EE">
              <w:rPr>
                <w:rFonts w:cs="Calibri"/>
                <w:color w:val="000000"/>
              </w:rPr>
              <w:t>Karpniki*</w:t>
            </w:r>
          </w:p>
        </w:tc>
        <w:tc>
          <w:tcPr>
            <w:tcW w:w="567" w:type="pct"/>
            <w:vAlign w:val="center"/>
          </w:tcPr>
          <w:p w14:paraId="4C9C9C9C" w14:textId="77777777" w:rsidR="00386540" w:rsidRPr="00DA54EE" w:rsidRDefault="00386540" w:rsidP="00950E10">
            <w:pPr>
              <w:pStyle w:val="Mtab"/>
              <w:rPr>
                <w:rFonts w:cs="Calibri"/>
                <w:color w:val="000000"/>
              </w:rPr>
            </w:pPr>
            <w:r w:rsidRPr="00DA54EE">
              <w:rPr>
                <w:rFonts w:cs="Calibri"/>
                <w:color w:val="000000"/>
              </w:rPr>
              <w:t>T</w:t>
            </w:r>
          </w:p>
        </w:tc>
        <w:tc>
          <w:tcPr>
            <w:tcW w:w="1109" w:type="pct"/>
            <w:vAlign w:val="center"/>
          </w:tcPr>
          <w:p w14:paraId="2F30F187" w14:textId="77777777" w:rsidR="00386540" w:rsidRPr="00DA54EE" w:rsidRDefault="00386540" w:rsidP="00466546">
            <w:pPr>
              <w:pStyle w:val="Mtab"/>
              <w:jc w:val="right"/>
              <w:rPr>
                <w:rFonts w:cs="Calibri"/>
                <w:color w:val="000000"/>
              </w:rPr>
            </w:pPr>
            <w:r w:rsidRPr="00DA54EE">
              <w:rPr>
                <w:rFonts w:cs="Calibri"/>
                <w:color w:val="000000"/>
              </w:rPr>
              <w:t>-</w:t>
            </w:r>
          </w:p>
        </w:tc>
        <w:tc>
          <w:tcPr>
            <w:tcW w:w="1174" w:type="pct"/>
            <w:vAlign w:val="center"/>
          </w:tcPr>
          <w:p w14:paraId="03AE8E41" w14:textId="77777777" w:rsidR="00386540" w:rsidRPr="00DA54EE" w:rsidRDefault="00386540" w:rsidP="00466546">
            <w:pPr>
              <w:pStyle w:val="Mtab"/>
              <w:jc w:val="right"/>
              <w:rPr>
                <w:rFonts w:cs="Calibri"/>
                <w:color w:val="000000"/>
              </w:rPr>
            </w:pPr>
            <w:r w:rsidRPr="00DA54EE">
              <w:rPr>
                <w:rFonts w:cs="Calibri"/>
                <w:color w:val="000000"/>
              </w:rPr>
              <w:t>44</w:t>
            </w:r>
          </w:p>
        </w:tc>
        <w:tc>
          <w:tcPr>
            <w:tcW w:w="850" w:type="pct"/>
            <w:vAlign w:val="center"/>
          </w:tcPr>
          <w:p w14:paraId="5A940EA8" w14:textId="77777777" w:rsidR="00386540" w:rsidRPr="00DA54EE" w:rsidRDefault="00386540" w:rsidP="00466546">
            <w:pPr>
              <w:pStyle w:val="Mtab"/>
              <w:jc w:val="right"/>
              <w:rPr>
                <w:rFonts w:cs="Calibri"/>
                <w:color w:val="000000"/>
              </w:rPr>
            </w:pPr>
            <w:r w:rsidRPr="00DA54EE">
              <w:rPr>
                <w:rFonts w:cs="Calibri"/>
                <w:color w:val="000000"/>
              </w:rPr>
              <w:t>131403,00</w:t>
            </w:r>
          </w:p>
        </w:tc>
      </w:tr>
      <w:tr w:rsidR="00386540" w:rsidRPr="00DA54EE" w14:paraId="4CC87D5C" w14:textId="77777777" w:rsidTr="00632172">
        <w:tc>
          <w:tcPr>
            <w:tcW w:w="1300" w:type="pct"/>
            <w:vAlign w:val="center"/>
          </w:tcPr>
          <w:p w14:paraId="7C3ADFE3" w14:textId="77777777" w:rsidR="00386540" w:rsidRPr="00DA54EE" w:rsidRDefault="00386540" w:rsidP="00950E10">
            <w:pPr>
              <w:pStyle w:val="Mtab"/>
              <w:rPr>
                <w:rFonts w:cs="Calibri"/>
                <w:color w:val="000000"/>
              </w:rPr>
            </w:pPr>
            <w:r w:rsidRPr="00DA54EE">
              <w:rPr>
                <w:rFonts w:cs="Calibri"/>
                <w:color w:val="000000"/>
              </w:rPr>
              <w:t>Kudowa*</w:t>
            </w:r>
          </w:p>
        </w:tc>
        <w:tc>
          <w:tcPr>
            <w:tcW w:w="567" w:type="pct"/>
            <w:vAlign w:val="center"/>
          </w:tcPr>
          <w:p w14:paraId="79ABFBAD" w14:textId="77777777" w:rsidR="00386540" w:rsidRPr="00DA54EE" w:rsidRDefault="00386540" w:rsidP="00950E10">
            <w:pPr>
              <w:pStyle w:val="Mtab"/>
              <w:rPr>
                <w:rFonts w:cs="Calibri"/>
                <w:color w:val="000000"/>
              </w:rPr>
            </w:pPr>
            <w:proofErr w:type="spellStart"/>
            <w:r w:rsidRPr="00DA54EE">
              <w:rPr>
                <w:rFonts w:cs="Calibri"/>
                <w:color w:val="000000"/>
              </w:rPr>
              <w:t>Lz</w:t>
            </w:r>
            <w:proofErr w:type="spellEnd"/>
          </w:p>
        </w:tc>
        <w:tc>
          <w:tcPr>
            <w:tcW w:w="1109" w:type="pct"/>
            <w:vAlign w:val="center"/>
          </w:tcPr>
          <w:p w14:paraId="55E3118F" w14:textId="77777777" w:rsidR="00386540" w:rsidRPr="00DA54EE" w:rsidRDefault="00386540" w:rsidP="00466546">
            <w:pPr>
              <w:pStyle w:val="Mtab"/>
              <w:jc w:val="right"/>
              <w:rPr>
                <w:rFonts w:cs="Calibri"/>
                <w:color w:val="000000"/>
              </w:rPr>
            </w:pPr>
            <w:r w:rsidRPr="00DA54EE">
              <w:rPr>
                <w:rFonts w:cs="Calibri"/>
                <w:color w:val="000000"/>
              </w:rPr>
              <w:t>720,00</w:t>
            </w:r>
          </w:p>
        </w:tc>
        <w:tc>
          <w:tcPr>
            <w:tcW w:w="1174" w:type="pct"/>
            <w:vAlign w:val="center"/>
          </w:tcPr>
          <w:p w14:paraId="03258294" w14:textId="77777777" w:rsidR="00386540" w:rsidRPr="00DA54EE" w:rsidRDefault="00386540" w:rsidP="00466546">
            <w:pPr>
              <w:pStyle w:val="Mtab"/>
              <w:jc w:val="right"/>
              <w:rPr>
                <w:rFonts w:cs="Calibri"/>
                <w:color w:val="000000"/>
              </w:rPr>
            </w:pPr>
            <w:r w:rsidRPr="00DA54EE">
              <w:rPr>
                <w:rFonts w:cs="Calibri"/>
                <w:color w:val="000000"/>
              </w:rPr>
              <w:t>29,1</w:t>
            </w:r>
          </w:p>
        </w:tc>
        <w:tc>
          <w:tcPr>
            <w:tcW w:w="850" w:type="pct"/>
            <w:vAlign w:val="center"/>
          </w:tcPr>
          <w:p w14:paraId="510F2342" w14:textId="77777777" w:rsidR="00386540" w:rsidRPr="00DA54EE" w:rsidRDefault="00386540" w:rsidP="00466546">
            <w:pPr>
              <w:pStyle w:val="Mtab"/>
              <w:jc w:val="right"/>
              <w:rPr>
                <w:rFonts w:cs="Calibri"/>
                <w:color w:val="000000"/>
              </w:rPr>
            </w:pPr>
            <w:r w:rsidRPr="00DA54EE">
              <w:rPr>
                <w:rFonts w:cs="Calibri"/>
                <w:color w:val="000000"/>
              </w:rPr>
              <w:t>97682,36</w:t>
            </w:r>
          </w:p>
        </w:tc>
      </w:tr>
      <w:tr w:rsidR="00386540" w:rsidRPr="00DA54EE" w14:paraId="570B786E" w14:textId="77777777" w:rsidTr="00632172">
        <w:tc>
          <w:tcPr>
            <w:tcW w:w="1300" w:type="pct"/>
            <w:vAlign w:val="center"/>
          </w:tcPr>
          <w:p w14:paraId="427E0FDC" w14:textId="77777777" w:rsidR="00386540" w:rsidRPr="00DA54EE" w:rsidRDefault="00386540" w:rsidP="00950E10">
            <w:pPr>
              <w:pStyle w:val="Mtab"/>
              <w:rPr>
                <w:rFonts w:cs="Calibri"/>
                <w:color w:val="000000"/>
              </w:rPr>
            </w:pPr>
            <w:r w:rsidRPr="00DA54EE">
              <w:rPr>
                <w:rFonts w:cs="Calibri"/>
                <w:color w:val="000000"/>
              </w:rPr>
              <w:t>Lądek-Zdrój*</w:t>
            </w:r>
          </w:p>
        </w:tc>
        <w:tc>
          <w:tcPr>
            <w:tcW w:w="567" w:type="pct"/>
            <w:vAlign w:val="center"/>
          </w:tcPr>
          <w:p w14:paraId="793331CD" w14:textId="77777777" w:rsidR="00386540" w:rsidRPr="00DA54EE" w:rsidRDefault="00386540" w:rsidP="00950E10">
            <w:pPr>
              <w:pStyle w:val="Mtab"/>
              <w:rPr>
                <w:rFonts w:cs="Calibri"/>
                <w:color w:val="000000"/>
              </w:rPr>
            </w:pPr>
            <w:proofErr w:type="spellStart"/>
            <w:r w:rsidRPr="00DA54EE">
              <w:rPr>
                <w:rFonts w:cs="Calibri"/>
                <w:color w:val="000000"/>
              </w:rPr>
              <w:t>LsT</w:t>
            </w:r>
            <w:proofErr w:type="spellEnd"/>
          </w:p>
        </w:tc>
        <w:tc>
          <w:tcPr>
            <w:tcW w:w="1109" w:type="pct"/>
            <w:vAlign w:val="center"/>
          </w:tcPr>
          <w:p w14:paraId="3C0A7F3B" w14:textId="77777777" w:rsidR="00386540" w:rsidRPr="00DA54EE" w:rsidRDefault="00386540" w:rsidP="00466546">
            <w:pPr>
              <w:pStyle w:val="Mtab"/>
              <w:jc w:val="right"/>
              <w:rPr>
                <w:rFonts w:cs="Calibri"/>
                <w:color w:val="000000"/>
              </w:rPr>
            </w:pPr>
            <w:r w:rsidRPr="00DA54EE">
              <w:rPr>
                <w:rFonts w:cs="Calibri"/>
                <w:color w:val="000000"/>
              </w:rPr>
              <w:t>915,00</w:t>
            </w:r>
          </w:p>
        </w:tc>
        <w:tc>
          <w:tcPr>
            <w:tcW w:w="1174" w:type="pct"/>
            <w:vAlign w:val="center"/>
          </w:tcPr>
          <w:p w14:paraId="79BFDAB7" w14:textId="77777777" w:rsidR="00386540" w:rsidRPr="00DA54EE" w:rsidRDefault="00386540" w:rsidP="00466546">
            <w:pPr>
              <w:pStyle w:val="Mtab"/>
              <w:jc w:val="right"/>
              <w:rPr>
                <w:rFonts w:cs="Calibri"/>
                <w:color w:val="000000"/>
              </w:rPr>
            </w:pPr>
            <w:r w:rsidRPr="00DA54EE">
              <w:rPr>
                <w:rFonts w:cs="Calibri"/>
                <w:color w:val="000000"/>
              </w:rPr>
              <w:t>59,82</w:t>
            </w:r>
          </w:p>
        </w:tc>
        <w:tc>
          <w:tcPr>
            <w:tcW w:w="850" w:type="pct"/>
            <w:vAlign w:val="center"/>
          </w:tcPr>
          <w:p w14:paraId="503687FB" w14:textId="77777777" w:rsidR="00386540" w:rsidRPr="00DA54EE" w:rsidRDefault="00386540" w:rsidP="00466546">
            <w:pPr>
              <w:pStyle w:val="Mtab"/>
              <w:jc w:val="right"/>
              <w:rPr>
                <w:rFonts w:cs="Calibri"/>
                <w:color w:val="000000"/>
              </w:rPr>
            </w:pPr>
            <w:r w:rsidRPr="00DA54EE">
              <w:rPr>
                <w:rFonts w:cs="Calibri"/>
                <w:color w:val="000000"/>
              </w:rPr>
              <w:t>95656,00</w:t>
            </w:r>
          </w:p>
        </w:tc>
      </w:tr>
      <w:tr w:rsidR="00386540" w:rsidRPr="00DA54EE" w14:paraId="53A1D743" w14:textId="77777777" w:rsidTr="00632172">
        <w:tc>
          <w:tcPr>
            <w:tcW w:w="1300" w:type="pct"/>
            <w:vAlign w:val="center"/>
          </w:tcPr>
          <w:p w14:paraId="6E180267" w14:textId="77777777" w:rsidR="00386540" w:rsidRPr="00DA54EE" w:rsidRDefault="00386540" w:rsidP="00950E10">
            <w:pPr>
              <w:pStyle w:val="Mtab"/>
              <w:rPr>
                <w:rFonts w:cs="Calibri"/>
                <w:color w:val="000000"/>
              </w:rPr>
            </w:pPr>
            <w:r w:rsidRPr="00DA54EE">
              <w:rPr>
                <w:rFonts w:cs="Calibri"/>
                <w:color w:val="000000"/>
              </w:rPr>
              <w:t>Polanica-Zdrój*</w:t>
            </w:r>
          </w:p>
        </w:tc>
        <w:tc>
          <w:tcPr>
            <w:tcW w:w="567" w:type="pct"/>
            <w:vAlign w:val="center"/>
          </w:tcPr>
          <w:p w14:paraId="2A211F95" w14:textId="77777777" w:rsidR="00386540" w:rsidRPr="00DA54EE" w:rsidRDefault="00386540" w:rsidP="00950E10">
            <w:pPr>
              <w:pStyle w:val="Mtab"/>
              <w:rPr>
                <w:rFonts w:cs="Calibri"/>
                <w:color w:val="000000"/>
              </w:rPr>
            </w:pPr>
            <w:proofErr w:type="spellStart"/>
            <w:r w:rsidRPr="00DA54EE">
              <w:rPr>
                <w:rFonts w:cs="Calibri"/>
                <w:color w:val="000000"/>
              </w:rPr>
              <w:t>LsLz</w:t>
            </w:r>
            <w:proofErr w:type="spellEnd"/>
          </w:p>
        </w:tc>
        <w:tc>
          <w:tcPr>
            <w:tcW w:w="1109" w:type="pct"/>
            <w:vAlign w:val="center"/>
          </w:tcPr>
          <w:p w14:paraId="53C55BD6" w14:textId="77777777" w:rsidR="00386540" w:rsidRPr="00DA54EE" w:rsidRDefault="00386540" w:rsidP="00466546">
            <w:pPr>
              <w:pStyle w:val="Mtab"/>
              <w:jc w:val="right"/>
              <w:rPr>
                <w:rFonts w:cs="Calibri"/>
                <w:color w:val="000000"/>
              </w:rPr>
            </w:pPr>
            <w:r w:rsidRPr="00DA54EE">
              <w:rPr>
                <w:rFonts w:cs="Calibri"/>
                <w:color w:val="000000"/>
              </w:rPr>
              <w:t>6713,00</w:t>
            </w:r>
          </w:p>
        </w:tc>
        <w:tc>
          <w:tcPr>
            <w:tcW w:w="1174" w:type="pct"/>
            <w:vAlign w:val="center"/>
          </w:tcPr>
          <w:p w14:paraId="5561103C" w14:textId="77777777" w:rsidR="00386540" w:rsidRPr="00DA54EE" w:rsidRDefault="00386540" w:rsidP="00466546">
            <w:pPr>
              <w:pStyle w:val="Mtab"/>
              <w:jc w:val="right"/>
              <w:rPr>
                <w:rFonts w:cs="Calibri"/>
                <w:color w:val="000000"/>
              </w:rPr>
            </w:pPr>
            <w:r w:rsidRPr="00DA54EE">
              <w:rPr>
                <w:rFonts w:cs="Calibri"/>
                <w:color w:val="000000"/>
              </w:rPr>
              <w:t>81,22</w:t>
            </w:r>
          </w:p>
        </w:tc>
        <w:tc>
          <w:tcPr>
            <w:tcW w:w="850" w:type="pct"/>
            <w:vAlign w:val="center"/>
          </w:tcPr>
          <w:p w14:paraId="07B8B26E" w14:textId="77777777" w:rsidR="00386540" w:rsidRPr="00DA54EE" w:rsidRDefault="00386540" w:rsidP="00466546">
            <w:pPr>
              <w:pStyle w:val="Mtab"/>
              <w:jc w:val="right"/>
              <w:rPr>
                <w:rFonts w:cs="Calibri"/>
                <w:color w:val="000000"/>
              </w:rPr>
            </w:pPr>
            <w:r w:rsidRPr="00DA54EE">
              <w:rPr>
                <w:rFonts w:cs="Calibri"/>
                <w:color w:val="000000"/>
              </w:rPr>
              <w:t>246707,52</w:t>
            </w:r>
          </w:p>
        </w:tc>
      </w:tr>
      <w:tr w:rsidR="00386540" w:rsidRPr="00DA54EE" w14:paraId="5B939324" w14:textId="77777777" w:rsidTr="00632172">
        <w:tc>
          <w:tcPr>
            <w:tcW w:w="1300" w:type="pct"/>
            <w:vAlign w:val="center"/>
          </w:tcPr>
          <w:p w14:paraId="02CC131D" w14:textId="77777777" w:rsidR="00386540" w:rsidRPr="00DA54EE" w:rsidRDefault="00386540" w:rsidP="00950E10">
            <w:pPr>
              <w:pStyle w:val="Mtab"/>
              <w:rPr>
                <w:rFonts w:cs="Calibri"/>
                <w:color w:val="000000"/>
              </w:rPr>
            </w:pPr>
            <w:r w:rsidRPr="00DA54EE">
              <w:rPr>
                <w:rFonts w:cs="Calibri"/>
                <w:color w:val="000000"/>
              </w:rPr>
              <w:t>Przerzeczyn*</w:t>
            </w:r>
          </w:p>
        </w:tc>
        <w:tc>
          <w:tcPr>
            <w:tcW w:w="567" w:type="pct"/>
            <w:vAlign w:val="center"/>
          </w:tcPr>
          <w:p w14:paraId="6A05F6FB" w14:textId="77777777" w:rsidR="00386540" w:rsidRPr="00DA54EE" w:rsidRDefault="00386540" w:rsidP="00950E10">
            <w:pPr>
              <w:pStyle w:val="Mtab"/>
              <w:rPr>
                <w:rFonts w:cs="Calibri"/>
                <w:color w:val="000000"/>
              </w:rPr>
            </w:pPr>
            <w:proofErr w:type="spellStart"/>
            <w:r w:rsidRPr="00DA54EE">
              <w:rPr>
                <w:rFonts w:cs="Calibri"/>
                <w:color w:val="000000"/>
              </w:rPr>
              <w:t>Ls</w:t>
            </w:r>
            <w:proofErr w:type="spellEnd"/>
          </w:p>
        </w:tc>
        <w:tc>
          <w:tcPr>
            <w:tcW w:w="1109" w:type="pct"/>
            <w:vAlign w:val="center"/>
          </w:tcPr>
          <w:p w14:paraId="01E0E4EA" w14:textId="77777777" w:rsidR="00386540" w:rsidRPr="00DA54EE" w:rsidRDefault="00386540" w:rsidP="00466546">
            <w:pPr>
              <w:pStyle w:val="Mtab"/>
              <w:jc w:val="right"/>
              <w:rPr>
                <w:rFonts w:cs="Calibri"/>
                <w:color w:val="000000"/>
              </w:rPr>
            </w:pPr>
            <w:r w:rsidRPr="00DA54EE">
              <w:rPr>
                <w:rFonts w:cs="Calibri"/>
                <w:color w:val="000000"/>
              </w:rPr>
              <w:t>-</w:t>
            </w:r>
          </w:p>
        </w:tc>
        <w:tc>
          <w:tcPr>
            <w:tcW w:w="1174" w:type="pct"/>
            <w:vAlign w:val="center"/>
          </w:tcPr>
          <w:p w14:paraId="2BBA9470" w14:textId="77777777" w:rsidR="00386540" w:rsidRPr="00DA54EE" w:rsidRDefault="00386540" w:rsidP="00466546">
            <w:pPr>
              <w:pStyle w:val="Mtab"/>
              <w:jc w:val="right"/>
              <w:rPr>
                <w:rFonts w:cs="Calibri"/>
                <w:color w:val="000000"/>
              </w:rPr>
            </w:pPr>
            <w:r w:rsidRPr="00DA54EE">
              <w:rPr>
                <w:rFonts w:cs="Calibri"/>
                <w:color w:val="000000"/>
              </w:rPr>
              <w:t>7,67</w:t>
            </w:r>
          </w:p>
        </w:tc>
        <w:tc>
          <w:tcPr>
            <w:tcW w:w="850" w:type="pct"/>
            <w:vAlign w:val="center"/>
          </w:tcPr>
          <w:p w14:paraId="2FDD65B5" w14:textId="77777777" w:rsidR="00386540" w:rsidRPr="00DA54EE" w:rsidRDefault="00386540" w:rsidP="00466546">
            <w:pPr>
              <w:pStyle w:val="Mtab"/>
              <w:jc w:val="right"/>
              <w:rPr>
                <w:rFonts w:cs="Calibri"/>
                <w:color w:val="000000"/>
              </w:rPr>
            </w:pPr>
            <w:r w:rsidRPr="00DA54EE">
              <w:rPr>
                <w:rFonts w:cs="Calibri"/>
                <w:color w:val="000000"/>
              </w:rPr>
              <w:t>-</w:t>
            </w:r>
          </w:p>
        </w:tc>
      </w:tr>
      <w:tr w:rsidR="00386540" w:rsidRPr="00DA54EE" w14:paraId="5C7340BE" w14:textId="77777777" w:rsidTr="00632172">
        <w:tc>
          <w:tcPr>
            <w:tcW w:w="1300" w:type="pct"/>
            <w:vAlign w:val="center"/>
          </w:tcPr>
          <w:p w14:paraId="4780A35F" w14:textId="77777777" w:rsidR="00386540" w:rsidRPr="00DA54EE" w:rsidRDefault="00386540" w:rsidP="00950E10">
            <w:pPr>
              <w:pStyle w:val="Mtab"/>
              <w:rPr>
                <w:rFonts w:cs="Calibri"/>
                <w:color w:val="000000"/>
              </w:rPr>
            </w:pPr>
            <w:r w:rsidRPr="00DA54EE">
              <w:rPr>
                <w:rFonts w:cs="Calibri"/>
                <w:color w:val="000000"/>
              </w:rPr>
              <w:t>Sosnówka Źródła</w:t>
            </w:r>
          </w:p>
        </w:tc>
        <w:tc>
          <w:tcPr>
            <w:tcW w:w="567" w:type="pct"/>
            <w:vAlign w:val="center"/>
          </w:tcPr>
          <w:p w14:paraId="2D083E71" w14:textId="77777777" w:rsidR="00386540" w:rsidRPr="00DA54EE" w:rsidRDefault="00386540" w:rsidP="00950E10">
            <w:pPr>
              <w:pStyle w:val="Mtab"/>
              <w:rPr>
                <w:rFonts w:cs="Calibri"/>
                <w:color w:val="000000"/>
              </w:rPr>
            </w:pPr>
            <w:proofErr w:type="spellStart"/>
            <w:r w:rsidRPr="00DA54EE">
              <w:rPr>
                <w:rFonts w:cs="Calibri"/>
                <w:color w:val="000000"/>
              </w:rPr>
              <w:t>Ls</w:t>
            </w:r>
            <w:proofErr w:type="spellEnd"/>
          </w:p>
        </w:tc>
        <w:tc>
          <w:tcPr>
            <w:tcW w:w="1109" w:type="pct"/>
            <w:vAlign w:val="center"/>
          </w:tcPr>
          <w:p w14:paraId="3050411B" w14:textId="77777777" w:rsidR="00386540" w:rsidRPr="00DA54EE" w:rsidRDefault="00386540" w:rsidP="00466546">
            <w:pPr>
              <w:pStyle w:val="Mtab"/>
              <w:jc w:val="right"/>
              <w:rPr>
                <w:rFonts w:cs="Calibri"/>
                <w:color w:val="000000"/>
              </w:rPr>
            </w:pPr>
            <w:r w:rsidRPr="00DA54EE">
              <w:rPr>
                <w:rFonts w:cs="Calibri"/>
                <w:color w:val="000000"/>
              </w:rPr>
              <w:t>-</w:t>
            </w:r>
          </w:p>
        </w:tc>
        <w:tc>
          <w:tcPr>
            <w:tcW w:w="1174" w:type="pct"/>
            <w:vAlign w:val="center"/>
          </w:tcPr>
          <w:p w14:paraId="11DE6A4D" w14:textId="77777777" w:rsidR="00386540" w:rsidRPr="00DA54EE" w:rsidRDefault="00386540" w:rsidP="00466546">
            <w:pPr>
              <w:pStyle w:val="Mtab"/>
              <w:jc w:val="right"/>
              <w:rPr>
                <w:rFonts w:cs="Calibri"/>
                <w:color w:val="000000"/>
              </w:rPr>
            </w:pPr>
            <w:r w:rsidRPr="00DA54EE">
              <w:rPr>
                <w:rFonts w:cs="Calibri"/>
                <w:color w:val="000000"/>
              </w:rPr>
              <w:t>2,7</w:t>
            </w:r>
          </w:p>
        </w:tc>
        <w:tc>
          <w:tcPr>
            <w:tcW w:w="850" w:type="pct"/>
            <w:vAlign w:val="center"/>
          </w:tcPr>
          <w:p w14:paraId="1CA0B603" w14:textId="77777777" w:rsidR="00386540" w:rsidRPr="00DA54EE" w:rsidRDefault="00386540" w:rsidP="00466546">
            <w:pPr>
              <w:pStyle w:val="Mtab"/>
              <w:jc w:val="right"/>
              <w:rPr>
                <w:rFonts w:cs="Calibri"/>
                <w:color w:val="000000"/>
              </w:rPr>
            </w:pPr>
            <w:r w:rsidRPr="00DA54EE">
              <w:rPr>
                <w:rFonts w:cs="Calibri"/>
                <w:color w:val="000000"/>
              </w:rPr>
              <w:t>-</w:t>
            </w:r>
          </w:p>
        </w:tc>
      </w:tr>
      <w:tr w:rsidR="00386540" w:rsidRPr="00DA54EE" w14:paraId="00FD4288" w14:textId="77777777" w:rsidTr="00632172">
        <w:tc>
          <w:tcPr>
            <w:tcW w:w="1300" w:type="pct"/>
            <w:vAlign w:val="center"/>
          </w:tcPr>
          <w:p w14:paraId="4C87A6F1" w14:textId="77777777" w:rsidR="00386540" w:rsidRPr="00DA54EE" w:rsidRDefault="00386540" w:rsidP="00950E10">
            <w:pPr>
              <w:pStyle w:val="Mtab"/>
              <w:rPr>
                <w:rFonts w:cs="Calibri"/>
                <w:color w:val="000000"/>
              </w:rPr>
            </w:pPr>
            <w:r w:rsidRPr="00DA54EE">
              <w:rPr>
                <w:rFonts w:cs="Calibri"/>
                <w:color w:val="000000"/>
              </w:rPr>
              <w:t>Staniszów*</w:t>
            </w:r>
          </w:p>
        </w:tc>
        <w:tc>
          <w:tcPr>
            <w:tcW w:w="567" w:type="pct"/>
            <w:vAlign w:val="center"/>
          </w:tcPr>
          <w:p w14:paraId="0B1C574D" w14:textId="77777777" w:rsidR="00386540" w:rsidRPr="00DA54EE" w:rsidRDefault="00386540" w:rsidP="00950E10">
            <w:pPr>
              <w:pStyle w:val="Mtab"/>
              <w:rPr>
                <w:rFonts w:cs="Calibri"/>
                <w:color w:val="000000"/>
              </w:rPr>
            </w:pPr>
            <w:r w:rsidRPr="00DA54EE">
              <w:rPr>
                <w:rFonts w:cs="Calibri"/>
                <w:color w:val="000000"/>
              </w:rPr>
              <w:t>T</w:t>
            </w:r>
          </w:p>
        </w:tc>
        <w:tc>
          <w:tcPr>
            <w:tcW w:w="1109" w:type="pct"/>
            <w:vAlign w:val="center"/>
          </w:tcPr>
          <w:p w14:paraId="594DE017" w14:textId="77777777" w:rsidR="00386540" w:rsidRPr="00DA54EE" w:rsidRDefault="00386540" w:rsidP="00466546">
            <w:pPr>
              <w:pStyle w:val="Mtab"/>
              <w:jc w:val="right"/>
              <w:rPr>
                <w:rFonts w:cs="Calibri"/>
                <w:color w:val="000000"/>
              </w:rPr>
            </w:pPr>
            <w:r w:rsidRPr="00DA54EE">
              <w:rPr>
                <w:rFonts w:cs="Calibri"/>
                <w:color w:val="000000"/>
              </w:rPr>
              <w:t>-</w:t>
            </w:r>
          </w:p>
        </w:tc>
        <w:tc>
          <w:tcPr>
            <w:tcW w:w="1174" w:type="pct"/>
            <w:vAlign w:val="center"/>
          </w:tcPr>
          <w:p w14:paraId="1B9AB843" w14:textId="77777777" w:rsidR="00386540" w:rsidRPr="00DA54EE" w:rsidRDefault="00386540" w:rsidP="00466546">
            <w:pPr>
              <w:pStyle w:val="Mtab"/>
              <w:jc w:val="right"/>
              <w:rPr>
                <w:rFonts w:cs="Calibri"/>
                <w:color w:val="000000"/>
              </w:rPr>
            </w:pPr>
            <w:r w:rsidRPr="00DA54EE">
              <w:rPr>
                <w:rFonts w:cs="Calibri"/>
                <w:color w:val="000000"/>
              </w:rPr>
              <w:t>20,5</w:t>
            </w:r>
          </w:p>
        </w:tc>
        <w:tc>
          <w:tcPr>
            <w:tcW w:w="850" w:type="pct"/>
            <w:vAlign w:val="center"/>
          </w:tcPr>
          <w:p w14:paraId="199B9704" w14:textId="77777777" w:rsidR="00386540" w:rsidRPr="00DA54EE" w:rsidRDefault="00386540" w:rsidP="00466546">
            <w:pPr>
              <w:pStyle w:val="Mtab"/>
              <w:jc w:val="right"/>
              <w:rPr>
                <w:rFonts w:cs="Calibri"/>
                <w:color w:val="000000"/>
              </w:rPr>
            </w:pPr>
            <w:r w:rsidRPr="00DA54EE">
              <w:rPr>
                <w:rFonts w:cs="Calibri"/>
                <w:color w:val="000000"/>
              </w:rPr>
              <w:t>-</w:t>
            </w:r>
          </w:p>
        </w:tc>
      </w:tr>
      <w:tr w:rsidR="00386540" w:rsidRPr="00DA54EE" w14:paraId="7ACF1163" w14:textId="77777777" w:rsidTr="00632172">
        <w:tc>
          <w:tcPr>
            <w:tcW w:w="1300" w:type="pct"/>
            <w:vAlign w:val="center"/>
          </w:tcPr>
          <w:p w14:paraId="0EEE193A" w14:textId="77777777" w:rsidR="00386540" w:rsidRPr="00DA54EE" w:rsidRDefault="00386540" w:rsidP="00950E10">
            <w:pPr>
              <w:pStyle w:val="Mtab"/>
              <w:rPr>
                <w:rFonts w:cs="Calibri"/>
                <w:color w:val="000000"/>
              </w:rPr>
            </w:pPr>
            <w:r w:rsidRPr="00DA54EE">
              <w:rPr>
                <w:rFonts w:cs="Calibri"/>
                <w:color w:val="000000"/>
              </w:rPr>
              <w:lastRenderedPageBreak/>
              <w:t>Stara Łomnica</w:t>
            </w:r>
          </w:p>
        </w:tc>
        <w:tc>
          <w:tcPr>
            <w:tcW w:w="567" w:type="pct"/>
            <w:vAlign w:val="center"/>
          </w:tcPr>
          <w:p w14:paraId="5F4A73ED" w14:textId="77777777" w:rsidR="00386540" w:rsidRPr="00DA54EE" w:rsidRDefault="00386540" w:rsidP="00950E10">
            <w:pPr>
              <w:pStyle w:val="Mtab"/>
              <w:rPr>
                <w:rFonts w:cs="Calibri"/>
                <w:color w:val="000000"/>
              </w:rPr>
            </w:pPr>
            <w:proofErr w:type="spellStart"/>
            <w:r w:rsidRPr="00DA54EE">
              <w:rPr>
                <w:rFonts w:cs="Calibri"/>
                <w:color w:val="000000"/>
              </w:rPr>
              <w:t>Lz</w:t>
            </w:r>
            <w:proofErr w:type="spellEnd"/>
          </w:p>
        </w:tc>
        <w:tc>
          <w:tcPr>
            <w:tcW w:w="1109" w:type="pct"/>
            <w:vAlign w:val="center"/>
          </w:tcPr>
          <w:p w14:paraId="464E36BB" w14:textId="77777777" w:rsidR="00386540" w:rsidRPr="00DA54EE" w:rsidRDefault="00386540" w:rsidP="00466546">
            <w:pPr>
              <w:pStyle w:val="Mtab"/>
              <w:jc w:val="right"/>
              <w:rPr>
                <w:rFonts w:cs="Calibri"/>
                <w:color w:val="000000"/>
              </w:rPr>
            </w:pPr>
            <w:r w:rsidRPr="00DA54EE">
              <w:rPr>
                <w:rFonts w:cs="Calibri"/>
                <w:color w:val="000000"/>
              </w:rPr>
              <w:t>-</w:t>
            </w:r>
          </w:p>
        </w:tc>
        <w:tc>
          <w:tcPr>
            <w:tcW w:w="1174" w:type="pct"/>
            <w:vAlign w:val="center"/>
          </w:tcPr>
          <w:p w14:paraId="41968E2F" w14:textId="77777777" w:rsidR="00386540" w:rsidRPr="00DA54EE" w:rsidRDefault="00386540" w:rsidP="00466546">
            <w:pPr>
              <w:pStyle w:val="Mtab"/>
              <w:jc w:val="right"/>
              <w:rPr>
                <w:rFonts w:cs="Calibri"/>
                <w:color w:val="000000"/>
              </w:rPr>
            </w:pPr>
            <w:r w:rsidRPr="00DA54EE">
              <w:rPr>
                <w:rFonts w:cs="Calibri"/>
                <w:color w:val="000000"/>
              </w:rPr>
              <w:t>101,3</w:t>
            </w:r>
          </w:p>
        </w:tc>
        <w:tc>
          <w:tcPr>
            <w:tcW w:w="850" w:type="pct"/>
            <w:vAlign w:val="center"/>
          </w:tcPr>
          <w:p w14:paraId="47D96A47" w14:textId="77777777" w:rsidR="00386540" w:rsidRPr="00DA54EE" w:rsidRDefault="00386540" w:rsidP="00466546">
            <w:pPr>
              <w:pStyle w:val="Mtab"/>
              <w:jc w:val="right"/>
              <w:rPr>
                <w:rFonts w:cs="Calibri"/>
                <w:color w:val="000000"/>
              </w:rPr>
            </w:pPr>
            <w:r w:rsidRPr="00DA54EE">
              <w:rPr>
                <w:rFonts w:cs="Calibri"/>
                <w:color w:val="000000"/>
              </w:rPr>
              <w:t>-</w:t>
            </w:r>
          </w:p>
        </w:tc>
      </w:tr>
      <w:tr w:rsidR="00386540" w:rsidRPr="00DA54EE" w14:paraId="3D0AAB3F" w14:textId="77777777" w:rsidTr="00632172">
        <w:tc>
          <w:tcPr>
            <w:tcW w:w="1300" w:type="pct"/>
            <w:vAlign w:val="center"/>
          </w:tcPr>
          <w:p w14:paraId="74DAFCDF" w14:textId="77777777" w:rsidR="00386540" w:rsidRPr="00DA54EE" w:rsidRDefault="00386540" w:rsidP="00950E10">
            <w:pPr>
              <w:pStyle w:val="Mtab"/>
              <w:rPr>
                <w:rFonts w:cs="Calibri"/>
                <w:color w:val="000000"/>
              </w:rPr>
            </w:pPr>
            <w:r w:rsidRPr="00DA54EE">
              <w:rPr>
                <w:rFonts w:cs="Calibri"/>
                <w:color w:val="000000"/>
              </w:rPr>
              <w:t>Stare Bogaczowice Źródła</w:t>
            </w:r>
          </w:p>
        </w:tc>
        <w:tc>
          <w:tcPr>
            <w:tcW w:w="567" w:type="pct"/>
            <w:vAlign w:val="center"/>
          </w:tcPr>
          <w:p w14:paraId="1023E53C" w14:textId="77777777" w:rsidR="00386540" w:rsidRPr="00DA54EE" w:rsidRDefault="00386540" w:rsidP="00950E10">
            <w:pPr>
              <w:pStyle w:val="Mtab"/>
              <w:rPr>
                <w:rFonts w:cs="Calibri"/>
                <w:color w:val="000000"/>
              </w:rPr>
            </w:pPr>
            <w:proofErr w:type="spellStart"/>
            <w:r w:rsidRPr="00DA54EE">
              <w:rPr>
                <w:rFonts w:cs="Calibri"/>
                <w:color w:val="000000"/>
              </w:rPr>
              <w:t>Lz</w:t>
            </w:r>
            <w:proofErr w:type="spellEnd"/>
          </w:p>
        </w:tc>
        <w:tc>
          <w:tcPr>
            <w:tcW w:w="1109" w:type="pct"/>
            <w:vAlign w:val="center"/>
          </w:tcPr>
          <w:p w14:paraId="4C1DE9C4" w14:textId="77777777" w:rsidR="00386540" w:rsidRPr="00DA54EE" w:rsidRDefault="00386540" w:rsidP="00466546">
            <w:pPr>
              <w:pStyle w:val="Mtab"/>
              <w:jc w:val="right"/>
              <w:rPr>
                <w:rFonts w:cs="Calibri"/>
                <w:color w:val="000000"/>
              </w:rPr>
            </w:pPr>
            <w:r w:rsidRPr="00DA54EE">
              <w:rPr>
                <w:rFonts w:cs="Calibri"/>
                <w:color w:val="000000"/>
              </w:rPr>
              <w:t>-</w:t>
            </w:r>
          </w:p>
        </w:tc>
        <w:tc>
          <w:tcPr>
            <w:tcW w:w="1174" w:type="pct"/>
            <w:vAlign w:val="center"/>
          </w:tcPr>
          <w:p w14:paraId="329DDC2C" w14:textId="77777777" w:rsidR="00386540" w:rsidRPr="00DA54EE" w:rsidRDefault="00386540" w:rsidP="00466546">
            <w:pPr>
              <w:pStyle w:val="Mtab"/>
              <w:jc w:val="right"/>
              <w:rPr>
                <w:rFonts w:cs="Calibri"/>
                <w:color w:val="000000"/>
              </w:rPr>
            </w:pPr>
            <w:r w:rsidRPr="00DA54EE">
              <w:rPr>
                <w:rFonts w:cs="Calibri"/>
                <w:color w:val="000000"/>
              </w:rPr>
              <w:t>0,62</w:t>
            </w:r>
          </w:p>
        </w:tc>
        <w:tc>
          <w:tcPr>
            <w:tcW w:w="850" w:type="pct"/>
            <w:vAlign w:val="center"/>
          </w:tcPr>
          <w:p w14:paraId="6D1440E6" w14:textId="77777777" w:rsidR="00386540" w:rsidRPr="00DA54EE" w:rsidRDefault="00386540" w:rsidP="00466546">
            <w:pPr>
              <w:pStyle w:val="Mtab"/>
              <w:jc w:val="right"/>
              <w:rPr>
                <w:rFonts w:cs="Calibri"/>
                <w:color w:val="000000"/>
              </w:rPr>
            </w:pPr>
            <w:r w:rsidRPr="00DA54EE">
              <w:rPr>
                <w:rFonts w:cs="Calibri"/>
                <w:color w:val="000000"/>
              </w:rPr>
              <w:t>-</w:t>
            </w:r>
          </w:p>
        </w:tc>
      </w:tr>
      <w:tr w:rsidR="00386540" w:rsidRPr="00DA54EE" w14:paraId="1C6D4079" w14:textId="77777777" w:rsidTr="00632172">
        <w:tc>
          <w:tcPr>
            <w:tcW w:w="1300" w:type="pct"/>
            <w:vAlign w:val="center"/>
          </w:tcPr>
          <w:p w14:paraId="5D5854BF" w14:textId="77777777" w:rsidR="00386540" w:rsidRPr="00DA54EE" w:rsidRDefault="00386540" w:rsidP="00950E10">
            <w:pPr>
              <w:pStyle w:val="Mtab"/>
              <w:rPr>
                <w:rFonts w:cs="Calibri"/>
                <w:color w:val="000000"/>
              </w:rPr>
            </w:pPr>
            <w:r w:rsidRPr="00DA54EE">
              <w:rPr>
                <w:rFonts w:cs="Calibri"/>
                <w:color w:val="000000"/>
              </w:rPr>
              <w:t>Stare Rochowice</w:t>
            </w:r>
          </w:p>
        </w:tc>
        <w:tc>
          <w:tcPr>
            <w:tcW w:w="567" w:type="pct"/>
            <w:vAlign w:val="center"/>
          </w:tcPr>
          <w:p w14:paraId="20B7FA75" w14:textId="77777777" w:rsidR="00386540" w:rsidRPr="00DA54EE" w:rsidRDefault="00386540" w:rsidP="00950E10">
            <w:pPr>
              <w:pStyle w:val="Mtab"/>
              <w:rPr>
                <w:rFonts w:cs="Calibri"/>
                <w:color w:val="000000"/>
              </w:rPr>
            </w:pPr>
            <w:proofErr w:type="spellStart"/>
            <w:r w:rsidRPr="00DA54EE">
              <w:rPr>
                <w:rFonts w:cs="Calibri"/>
                <w:color w:val="000000"/>
              </w:rPr>
              <w:t>Lz</w:t>
            </w:r>
            <w:proofErr w:type="spellEnd"/>
          </w:p>
        </w:tc>
        <w:tc>
          <w:tcPr>
            <w:tcW w:w="1109" w:type="pct"/>
            <w:vAlign w:val="center"/>
          </w:tcPr>
          <w:p w14:paraId="4D101087" w14:textId="77777777" w:rsidR="00386540" w:rsidRPr="00DA54EE" w:rsidRDefault="00386540" w:rsidP="00466546">
            <w:pPr>
              <w:pStyle w:val="Mtab"/>
              <w:jc w:val="right"/>
              <w:rPr>
                <w:rFonts w:cs="Calibri"/>
                <w:color w:val="000000"/>
              </w:rPr>
            </w:pPr>
            <w:r w:rsidRPr="00DA54EE">
              <w:rPr>
                <w:rFonts w:cs="Calibri"/>
                <w:color w:val="000000"/>
              </w:rPr>
              <w:t>-</w:t>
            </w:r>
          </w:p>
        </w:tc>
        <w:tc>
          <w:tcPr>
            <w:tcW w:w="1174" w:type="pct"/>
            <w:vAlign w:val="center"/>
          </w:tcPr>
          <w:p w14:paraId="7C56E374" w14:textId="77777777" w:rsidR="00386540" w:rsidRPr="00DA54EE" w:rsidRDefault="00386540" w:rsidP="00466546">
            <w:pPr>
              <w:pStyle w:val="Mtab"/>
              <w:jc w:val="right"/>
              <w:rPr>
                <w:rFonts w:cs="Calibri"/>
                <w:color w:val="000000"/>
              </w:rPr>
            </w:pPr>
            <w:r w:rsidRPr="00DA54EE">
              <w:rPr>
                <w:rFonts w:cs="Calibri"/>
                <w:color w:val="000000"/>
              </w:rPr>
              <w:t>41,04</w:t>
            </w:r>
          </w:p>
        </w:tc>
        <w:tc>
          <w:tcPr>
            <w:tcW w:w="850" w:type="pct"/>
            <w:vAlign w:val="center"/>
          </w:tcPr>
          <w:p w14:paraId="2C60E63B" w14:textId="77777777" w:rsidR="00386540" w:rsidRPr="00DA54EE" w:rsidRDefault="00386540" w:rsidP="00466546">
            <w:pPr>
              <w:pStyle w:val="Mtab"/>
              <w:jc w:val="right"/>
              <w:rPr>
                <w:rFonts w:cs="Calibri"/>
                <w:color w:val="000000"/>
              </w:rPr>
            </w:pPr>
            <w:r w:rsidRPr="00DA54EE">
              <w:rPr>
                <w:rFonts w:cs="Calibri"/>
                <w:color w:val="000000"/>
              </w:rPr>
              <w:t>-</w:t>
            </w:r>
          </w:p>
        </w:tc>
      </w:tr>
      <w:tr w:rsidR="00386540" w:rsidRPr="00DA54EE" w14:paraId="0E91188E" w14:textId="77777777" w:rsidTr="00632172">
        <w:tc>
          <w:tcPr>
            <w:tcW w:w="1300" w:type="pct"/>
            <w:vAlign w:val="center"/>
          </w:tcPr>
          <w:p w14:paraId="264F3009" w14:textId="77777777" w:rsidR="00386540" w:rsidRPr="00DA54EE" w:rsidRDefault="00386540" w:rsidP="00950E10">
            <w:pPr>
              <w:pStyle w:val="Mtab"/>
              <w:rPr>
                <w:rFonts w:cs="Calibri"/>
                <w:color w:val="000000"/>
              </w:rPr>
            </w:pPr>
            <w:r w:rsidRPr="00DA54EE">
              <w:rPr>
                <w:rFonts w:cs="Calibri"/>
                <w:color w:val="000000"/>
              </w:rPr>
              <w:t>Stary Wielisław</w:t>
            </w:r>
          </w:p>
        </w:tc>
        <w:tc>
          <w:tcPr>
            <w:tcW w:w="567" w:type="pct"/>
            <w:vAlign w:val="center"/>
          </w:tcPr>
          <w:p w14:paraId="46F28716" w14:textId="77777777" w:rsidR="00386540" w:rsidRPr="00DA54EE" w:rsidRDefault="00386540" w:rsidP="00950E10">
            <w:pPr>
              <w:pStyle w:val="Mtab"/>
              <w:rPr>
                <w:rFonts w:cs="Calibri"/>
                <w:color w:val="000000"/>
              </w:rPr>
            </w:pPr>
            <w:proofErr w:type="spellStart"/>
            <w:r w:rsidRPr="00DA54EE">
              <w:rPr>
                <w:rFonts w:cs="Calibri"/>
                <w:color w:val="000000"/>
              </w:rPr>
              <w:t>Lz</w:t>
            </w:r>
            <w:proofErr w:type="spellEnd"/>
          </w:p>
        </w:tc>
        <w:tc>
          <w:tcPr>
            <w:tcW w:w="1109" w:type="pct"/>
            <w:vAlign w:val="center"/>
          </w:tcPr>
          <w:p w14:paraId="61352B36" w14:textId="77777777" w:rsidR="00386540" w:rsidRPr="00DA54EE" w:rsidRDefault="00386540" w:rsidP="00466546">
            <w:pPr>
              <w:pStyle w:val="Mtab"/>
              <w:jc w:val="right"/>
              <w:rPr>
                <w:rFonts w:cs="Calibri"/>
                <w:color w:val="000000"/>
              </w:rPr>
            </w:pPr>
            <w:r w:rsidRPr="00DA54EE">
              <w:rPr>
                <w:rFonts w:cs="Calibri"/>
                <w:color w:val="000000"/>
              </w:rPr>
              <w:t>664,85</w:t>
            </w:r>
          </w:p>
        </w:tc>
        <w:tc>
          <w:tcPr>
            <w:tcW w:w="1174" w:type="pct"/>
            <w:vAlign w:val="center"/>
          </w:tcPr>
          <w:p w14:paraId="4FC796C0" w14:textId="77777777" w:rsidR="00386540" w:rsidRPr="00DA54EE" w:rsidRDefault="00386540" w:rsidP="00466546">
            <w:pPr>
              <w:pStyle w:val="Mtab"/>
              <w:jc w:val="right"/>
              <w:rPr>
                <w:rFonts w:cs="Calibri"/>
                <w:color w:val="000000"/>
              </w:rPr>
            </w:pPr>
            <w:r w:rsidRPr="00DA54EE">
              <w:rPr>
                <w:rFonts w:cs="Calibri"/>
                <w:color w:val="000000"/>
              </w:rPr>
              <w:t>20,8</w:t>
            </w:r>
          </w:p>
        </w:tc>
        <w:tc>
          <w:tcPr>
            <w:tcW w:w="850" w:type="pct"/>
            <w:vAlign w:val="center"/>
          </w:tcPr>
          <w:p w14:paraId="36EF1F50" w14:textId="77777777" w:rsidR="00386540" w:rsidRPr="00DA54EE" w:rsidRDefault="00386540" w:rsidP="00466546">
            <w:pPr>
              <w:pStyle w:val="Mtab"/>
              <w:jc w:val="right"/>
              <w:rPr>
                <w:rFonts w:cs="Calibri"/>
                <w:color w:val="000000"/>
              </w:rPr>
            </w:pPr>
            <w:r w:rsidRPr="00DA54EE">
              <w:rPr>
                <w:rFonts w:cs="Calibri"/>
                <w:color w:val="000000"/>
              </w:rPr>
              <w:t>-</w:t>
            </w:r>
          </w:p>
        </w:tc>
      </w:tr>
      <w:tr w:rsidR="00386540" w:rsidRPr="00DA54EE" w14:paraId="502D56FD" w14:textId="77777777" w:rsidTr="00632172">
        <w:tc>
          <w:tcPr>
            <w:tcW w:w="1300" w:type="pct"/>
            <w:vAlign w:val="center"/>
          </w:tcPr>
          <w:p w14:paraId="6F67C6EA" w14:textId="77777777" w:rsidR="00386540" w:rsidRPr="00DA54EE" w:rsidRDefault="00386540" w:rsidP="00950E10">
            <w:pPr>
              <w:pStyle w:val="Mtab"/>
              <w:rPr>
                <w:rFonts w:cs="Calibri"/>
                <w:color w:val="000000"/>
              </w:rPr>
            </w:pPr>
            <w:r w:rsidRPr="00DA54EE">
              <w:rPr>
                <w:rFonts w:cs="Calibri"/>
                <w:color w:val="000000"/>
              </w:rPr>
              <w:t>Szczawina*</w:t>
            </w:r>
          </w:p>
        </w:tc>
        <w:tc>
          <w:tcPr>
            <w:tcW w:w="567" w:type="pct"/>
            <w:vAlign w:val="center"/>
          </w:tcPr>
          <w:p w14:paraId="7B46FC36" w14:textId="77777777" w:rsidR="00386540" w:rsidRPr="00DA54EE" w:rsidRDefault="00386540" w:rsidP="00950E10">
            <w:pPr>
              <w:pStyle w:val="Mtab"/>
              <w:rPr>
                <w:rFonts w:cs="Calibri"/>
                <w:color w:val="000000"/>
              </w:rPr>
            </w:pPr>
            <w:proofErr w:type="spellStart"/>
            <w:r w:rsidRPr="00DA54EE">
              <w:rPr>
                <w:rFonts w:cs="Calibri"/>
                <w:color w:val="000000"/>
              </w:rPr>
              <w:t>Lz</w:t>
            </w:r>
            <w:proofErr w:type="spellEnd"/>
          </w:p>
        </w:tc>
        <w:tc>
          <w:tcPr>
            <w:tcW w:w="1109" w:type="pct"/>
            <w:vAlign w:val="center"/>
          </w:tcPr>
          <w:p w14:paraId="6D469189" w14:textId="77777777" w:rsidR="00386540" w:rsidRPr="00DA54EE" w:rsidRDefault="00386540" w:rsidP="00466546">
            <w:pPr>
              <w:pStyle w:val="Mtab"/>
              <w:jc w:val="right"/>
              <w:rPr>
                <w:rFonts w:cs="Calibri"/>
                <w:color w:val="000000"/>
              </w:rPr>
            </w:pPr>
            <w:r w:rsidRPr="00DA54EE">
              <w:rPr>
                <w:rFonts w:cs="Calibri"/>
                <w:color w:val="000000"/>
              </w:rPr>
              <w:t>97,00</w:t>
            </w:r>
          </w:p>
        </w:tc>
        <w:tc>
          <w:tcPr>
            <w:tcW w:w="1174" w:type="pct"/>
            <w:vAlign w:val="center"/>
          </w:tcPr>
          <w:p w14:paraId="474A2097" w14:textId="77777777" w:rsidR="00386540" w:rsidRPr="00DA54EE" w:rsidRDefault="00386540" w:rsidP="00466546">
            <w:pPr>
              <w:pStyle w:val="Mtab"/>
              <w:jc w:val="right"/>
              <w:rPr>
                <w:rFonts w:cs="Calibri"/>
                <w:color w:val="000000"/>
              </w:rPr>
            </w:pPr>
            <w:r w:rsidRPr="00DA54EE">
              <w:rPr>
                <w:rFonts w:cs="Calibri"/>
                <w:color w:val="000000"/>
              </w:rPr>
              <w:t>3,4</w:t>
            </w:r>
          </w:p>
        </w:tc>
        <w:tc>
          <w:tcPr>
            <w:tcW w:w="850" w:type="pct"/>
            <w:vAlign w:val="center"/>
          </w:tcPr>
          <w:p w14:paraId="01D12962" w14:textId="77777777" w:rsidR="00386540" w:rsidRPr="00DA54EE" w:rsidRDefault="00386540" w:rsidP="00466546">
            <w:pPr>
              <w:pStyle w:val="Mtab"/>
              <w:jc w:val="right"/>
              <w:rPr>
                <w:rFonts w:cs="Calibri"/>
                <w:color w:val="000000"/>
              </w:rPr>
            </w:pPr>
            <w:r w:rsidRPr="00DA54EE">
              <w:rPr>
                <w:rFonts w:cs="Calibri"/>
                <w:color w:val="000000"/>
              </w:rPr>
              <w:t>-</w:t>
            </w:r>
          </w:p>
        </w:tc>
      </w:tr>
      <w:tr w:rsidR="00386540" w:rsidRPr="00DA54EE" w14:paraId="5083476B" w14:textId="77777777" w:rsidTr="00632172">
        <w:tc>
          <w:tcPr>
            <w:tcW w:w="1300" w:type="pct"/>
            <w:vAlign w:val="center"/>
          </w:tcPr>
          <w:p w14:paraId="766EFF33" w14:textId="77777777" w:rsidR="00386540" w:rsidRPr="00DA54EE" w:rsidRDefault="00386540" w:rsidP="00950E10">
            <w:pPr>
              <w:pStyle w:val="Mtab"/>
              <w:rPr>
                <w:rFonts w:cs="Calibri"/>
                <w:color w:val="000000"/>
              </w:rPr>
            </w:pPr>
            <w:r w:rsidRPr="00DA54EE">
              <w:rPr>
                <w:rFonts w:cs="Calibri"/>
                <w:color w:val="000000"/>
              </w:rPr>
              <w:t>Szczawno-Zdrój*</w:t>
            </w:r>
          </w:p>
        </w:tc>
        <w:tc>
          <w:tcPr>
            <w:tcW w:w="567" w:type="pct"/>
            <w:vAlign w:val="center"/>
          </w:tcPr>
          <w:p w14:paraId="1B414FD3" w14:textId="77777777" w:rsidR="00386540" w:rsidRPr="00DA54EE" w:rsidRDefault="00386540" w:rsidP="00950E10">
            <w:pPr>
              <w:pStyle w:val="Mtab"/>
              <w:rPr>
                <w:rFonts w:cs="Calibri"/>
                <w:color w:val="000000"/>
              </w:rPr>
            </w:pPr>
            <w:proofErr w:type="spellStart"/>
            <w:r w:rsidRPr="00DA54EE">
              <w:rPr>
                <w:rFonts w:cs="Calibri"/>
                <w:color w:val="000000"/>
              </w:rPr>
              <w:t>Lz</w:t>
            </w:r>
            <w:proofErr w:type="spellEnd"/>
          </w:p>
        </w:tc>
        <w:tc>
          <w:tcPr>
            <w:tcW w:w="1109" w:type="pct"/>
            <w:vAlign w:val="center"/>
          </w:tcPr>
          <w:p w14:paraId="33A014B7" w14:textId="77777777" w:rsidR="00386540" w:rsidRPr="00DA54EE" w:rsidRDefault="00386540" w:rsidP="00466546">
            <w:pPr>
              <w:pStyle w:val="Mtab"/>
              <w:jc w:val="right"/>
              <w:rPr>
                <w:rFonts w:cs="Calibri"/>
                <w:color w:val="000000"/>
              </w:rPr>
            </w:pPr>
            <w:r w:rsidRPr="00DA54EE">
              <w:rPr>
                <w:rFonts w:cs="Calibri"/>
                <w:color w:val="000000"/>
              </w:rPr>
              <w:t>-</w:t>
            </w:r>
          </w:p>
        </w:tc>
        <w:tc>
          <w:tcPr>
            <w:tcW w:w="1174" w:type="pct"/>
            <w:vAlign w:val="center"/>
          </w:tcPr>
          <w:p w14:paraId="1F4779C3" w14:textId="77777777" w:rsidR="00386540" w:rsidRPr="00DA54EE" w:rsidRDefault="00386540" w:rsidP="00466546">
            <w:pPr>
              <w:pStyle w:val="Mtab"/>
              <w:jc w:val="right"/>
              <w:rPr>
                <w:rFonts w:cs="Calibri"/>
                <w:color w:val="000000"/>
              </w:rPr>
            </w:pPr>
            <w:r w:rsidRPr="00DA54EE">
              <w:rPr>
                <w:rFonts w:cs="Calibri"/>
                <w:color w:val="000000"/>
              </w:rPr>
              <w:t>0,54</w:t>
            </w:r>
          </w:p>
        </w:tc>
        <w:tc>
          <w:tcPr>
            <w:tcW w:w="850" w:type="pct"/>
            <w:vAlign w:val="center"/>
          </w:tcPr>
          <w:p w14:paraId="1416FA0C" w14:textId="77777777" w:rsidR="00386540" w:rsidRPr="00DA54EE" w:rsidRDefault="00386540" w:rsidP="00466546">
            <w:pPr>
              <w:pStyle w:val="Mtab"/>
              <w:jc w:val="right"/>
              <w:rPr>
                <w:rFonts w:cs="Calibri"/>
                <w:color w:val="000000"/>
              </w:rPr>
            </w:pPr>
            <w:r w:rsidRPr="00DA54EE">
              <w:rPr>
                <w:rFonts w:cs="Calibri"/>
                <w:color w:val="000000"/>
              </w:rPr>
              <w:t>5293,22</w:t>
            </w:r>
          </w:p>
        </w:tc>
      </w:tr>
      <w:tr w:rsidR="00386540" w:rsidRPr="00DA54EE" w14:paraId="730D90AC" w14:textId="77777777" w:rsidTr="00632172">
        <w:trPr>
          <w:trHeight w:val="177"/>
        </w:trPr>
        <w:tc>
          <w:tcPr>
            <w:tcW w:w="1300" w:type="pct"/>
            <w:vAlign w:val="center"/>
          </w:tcPr>
          <w:p w14:paraId="5757C264" w14:textId="77777777" w:rsidR="00386540" w:rsidRPr="00DA54EE" w:rsidRDefault="00386540" w:rsidP="00950E10">
            <w:pPr>
              <w:pStyle w:val="Mtab"/>
              <w:rPr>
                <w:rFonts w:cs="Calibri"/>
                <w:color w:val="000000"/>
              </w:rPr>
            </w:pPr>
            <w:r w:rsidRPr="00DA54EE">
              <w:rPr>
                <w:rFonts w:cs="Calibri"/>
                <w:color w:val="000000"/>
              </w:rPr>
              <w:t>Świeradów-Zdrój*</w:t>
            </w:r>
          </w:p>
        </w:tc>
        <w:tc>
          <w:tcPr>
            <w:tcW w:w="567" w:type="pct"/>
            <w:vAlign w:val="center"/>
          </w:tcPr>
          <w:p w14:paraId="5CC94D18" w14:textId="77777777" w:rsidR="00386540" w:rsidRPr="00DA54EE" w:rsidRDefault="00386540" w:rsidP="00950E10">
            <w:pPr>
              <w:pStyle w:val="Mtab"/>
              <w:rPr>
                <w:rFonts w:cs="Calibri"/>
                <w:color w:val="000000"/>
              </w:rPr>
            </w:pPr>
            <w:proofErr w:type="spellStart"/>
            <w:r w:rsidRPr="00DA54EE">
              <w:rPr>
                <w:rFonts w:cs="Calibri"/>
                <w:color w:val="000000"/>
              </w:rPr>
              <w:t>LzLs</w:t>
            </w:r>
            <w:proofErr w:type="spellEnd"/>
          </w:p>
        </w:tc>
        <w:tc>
          <w:tcPr>
            <w:tcW w:w="1109" w:type="pct"/>
            <w:vAlign w:val="center"/>
          </w:tcPr>
          <w:p w14:paraId="319F7899" w14:textId="77777777" w:rsidR="00386540" w:rsidRPr="00DA54EE" w:rsidRDefault="00386540" w:rsidP="00466546">
            <w:pPr>
              <w:pStyle w:val="Mtab"/>
              <w:jc w:val="right"/>
              <w:rPr>
                <w:rFonts w:cs="Calibri"/>
                <w:color w:val="000000"/>
              </w:rPr>
            </w:pPr>
            <w:r w:rsidRPr="00DA54EE">
              <w:rPr>
                <w:rFonts w:cs="Calibri"/>
                <w:color w:val="000000"/>
              </w:rPr>
              <w:t>108,00</w:t>
            </w:r>
          </w:p>
        </w:tc>
        <w:tc>
          <w:tcPr>
            <w:tcW w:w="1174" w:type="pct"/>
            <w:vAlign w:val="center"/>
          </w:tcPr>
          <w:p w14:paraId="4DE2481E" w14:textId="77777777" w:rsidR="00386540" w:rsidRPr="00DA54EE" w:rsidRDefault="00386540" w:rsidP="00466546">
            <w:pPr>
              <w:pStyle w:val="Mtab"/>
              <w:jc w:val="right"/>
              <w:rPr>
                <w:rFonts w:cs="Calibri"/>
                <w:color w:val="000000"/>
              </w:rPr>
            </w:pPr>
            <w:r w:rsidRPr="00DA54EE">
              <w:rPr>
                <w:rFonts w:cs="Calibri"/>
                <w:color w:val="000000"/>
              </w:rPr>
              <w:t>19,97</w:t>
            </w:r>
          </w:p>
        </w:tc>
        <w:tc>
          <w:tcPr>
            <w:tcW w:w="850" w:type="pct"/>
            <w:vAlign w:val="center"/>
          </w:tcPr>
          <w:p w14:paraId="7CF58C20" w14:textId="77777777" w:rsidR="00386540" w:rsidRPr="00DA54EE" w:rsidRDefault="00386540" w:rsidP="00466546">
            <w:pPr>
              <w:pStyle w:val="Mtab"/>
              <w:jc w:val="right"/>
              <w:rPr>
                <w:rFonts w:cs="Calibri"/>
                <w:color w:val="000000"/>
              </w:rPr>
            </w:pPr>
            <w:r w:rsidRPr="00DA54EE">
              <w:rPr>
                <w:rFonts w:cs="Calibri"/>
                <w:color w:val="000000"/>
              </w:rPr>
              <w:t>4502,00</w:t>
            </w:r>
          </w:p>
        </w:tc>
      </w:tr>
      <w:tr w:rsidR="00386540" w:rsidRPr="00DA54EE" w14:paraId="2AC1E59E" w14:textId="77777777" w:rsidTr="00632172">
        <w:tc>
          <w:tcPr>
            <w:tcW w:w="1300" w:type="pct"/>
            <w:vAlign w:val="center"/>
          </w:tcPr>
          <w:p w14:paraId="6A7409CC" w14:textId="77777777" w:rsidR="00386540" w:rsidRPr="00DA54EE" w:rsidRDefault="00386540" w:rsidP="00950E10">
            <w:pPr>
              <w:pStyle w:val="Mtab"/>
              <w:rPr>
                <w:rFonts w:cs="Calibri"/>
                <w:color w:val="000000"/>
              </w:rPr>
            </w:pPr>
            <w:r w:rsidRPr="00DA54EE">
              <w:rPr>
                <w:rFonts w:cs="Calibri"/>
                <w:color w:val="000000"/>
              </w:rPr>
              <w:t>Trzebnica IG-1</w:t>
            </w:r>
          </w:p>
        </w:tc>
        <w:tc>
          <w:tcPr>
            <w:tcW w:w="567" w:type="pct"/>
            <w:vAlign w:val="center"/>
          </w:tcPr>
          <w:p w14:paraId="00A8C5EF" w14:textId="77777777" w:rsidR="00386540" w:rsidRPr="00DA54EE" w:rsidRDefault="00386540" w:rsidP="00950E10">
            <w:pPr>
              <w:pStyle w:val="Mtab"/>
              <w:rPr>
                <w:rFonts w:cs="Calibri"/>
                <w:color w:val="000000"/>
              </w:rPr>
            </w:pPr>
            <w:proofErr w:type="spellStart"/>
            <w:r w:rsidRPr="00DA54EE">
              <w:rPr>
                <w:rFonts w:cs="Calibri"/>
                <w:color w:val="000000"/>
              </w:rPr>
              <w:t>LzT</w:t>
            </w:r>
            <w:proofErr w:type="spellEnd"/>
          </w:p>
        </w:tc>
        <w:tc>
          <w:tcPr>
            <w:tcW w:w="1109" w:type="pct"/>
            <w:vAlign w:val="center"/>
          </w:tcPr>
          <w:p w14:paraId="65BE07BC" w14:textId="77777777" w:rsidR="00386540" w:rsidRPr="00DA54EE" w:rsidRDefault="00386540" w:rsidP="00466546">
            <w:pPr>
              <w:pStyle w:val="Mtab"/>
              <w:jc w:val="right"/>
              <w:rPr>
                <w:rFonts w:cs="Calibri"/>
                <w:color w:val="000000"/>
              </w:rPr>
            </w:pPr>
            <w:r w:rsidRPr="00DA54EE">
              <w:rPr>
                <w:rFonts w:cs="Calibri"/>
                <w:color w:val="000000"/>
              </w:rPr>
              <w:t>-</w:t>
            </w:r>
          </w:p>
        </w:tc>
        <w:tc>
          <w:tcPr>
            <w:tcW w:w="1174" w:type="pct"/>
            <w:vAlign w:val="center"/>
          </w:tcPr>
          <w:p w14:paraId="463BB40E" w14:textId="77777777" w:rsidR="00386540" w:rsidRPr="00DA54EE" w:rsidRDefault="00386540" w:rsidP="00466546">
            <w:pPr>
              <w:pStyle w:val="Mtab"/>
              <w:jc w:val="right"/>
              <w:rPr>
                <w:rFonts w:cs="Calibri"/>
                <w:color w:val="000000"/>
              </w:rPr>
            </w:pPr>
            <w:r w:rsidRPr="00DA54EE">
              <w:rPr>
                <w:rFonts w:cs="Calibri"/>
                <w:color w:val="000000"/>
              </w:rPr>
              <w:t>6,00</w:t>
            </w:r>
          </w:p>
        </w:tc>
        <w:tc>
          <w:tcPr>
            <w:tcW w:w="850" w:type="pct"/>
            <w:vAlign w:val="center"/>
          </w:tcPr>
          <w:p w14:paraId="7B774C95" w14:textId="77777777" w:rsidR="00386540" w:rsidRPr="00DA54EE" w:rsidRDefault="00386540" w:rsidP="00466546">
            <w:pPr>
              <w:pStyle w:val="Mtab"/>
              <w:jc w:val="right"/>
              <w:rPr>
                <w:rFonts w:cs="Calibri"/>
                <w:color w:val="000000"/>
              </w:rPr>
            </w:pPr>
            <w:r w:rsidRPr="00DA54EE">
              <w:rPr>
                <w:rFonts w:cs="Calibri"/>
                <w:color w:val="000000"/>
              </w:rPr>
              <w:t>-</w:t>
            </w:r>
          </w:p>
        </w:tc>
      </w:tr>
      <w:tr w:rsidR="00386540" w:rsidRPr="00DA54EE" w14:paraId="399C33BA" w14:textId="77777777" w:rsidTr="00632172">
        <w:tc>
          <w:tcPr>
            <w:tcW w:w="1867" w:type="pct"/>
            <w:gridSpan w:val="2"/>
            <w:shd w:val="clear" w:color="auto" w:fill="17365D" w:themeFill="text2" w:themeFillShade="BF"/>
            <w:vAlign w:val="center"/>
          </w:tcPr>
          <w:p w14:paraId="6B92B10B" w14:textId="77777777" w:rsidR="00386540" w:rsidRPr="00DA54EE" w:rsidRDefault="00386540" w:rsidP="00950E10">
            <w:pPr>
              <w:pStyle w:val="Mtab"/>
              <w:rPr>
                <w:rFonts w:cs="Calibri"/>
              </w:rPr>
            </w:pPr>
            <w:r w:rsidRPr="00DA54EE">
              <w:rPr>
                <w:rFonts w:cs="Calibri"/>
              </w:rPr>
              <w:t>Razem:</w:t>
            </w:r>
          </w:p>
        </w:tc>
        <w:tc>
          <w:tcPr>
            <w:tcW w:w="1109" w:type="pct"/>
            <w:shd w:val="clear" w:color="auto" w:fill="17365D" w:themeFill="text2" w:themeFillShade="BF"/>
            <w:vAlign w:val="center"/>
          </w:tcPr>
          <w:p w14:paraId="759EDA3F" w14:textId="77777777" w:rsidR="00386540" w:rsidRPr="00DA54EE" w:rsidRDefault="00386540" w:rsidP="00466546">
            <w:pPr>
              <w:pStyle w:val="Mtab"/>
              <w:jc w:val="right"/>
              <w:rPr>
                <w:rFonts w:cs="Calibri"/>
              </w:rPr>
            </w:pPr>
            <w:r w:rsidRPr="00DA54EE">
              <w:rPr>
                <w:rFonts w:cs="Calibri"/>
              </w:rPr>
              <w:t>38 250,55</w:t>
            </w:r>
          </w:p>
        </w:tc>
        <w:tc>
          <w:tcPr>
            <w:tcW w:w="1174" w:type="pct"/>
            <w:shd w:val="clear" w:color="auto" w:fill="17365D" w:themeFill="text2" w:themeFillShade="BF"/>
            <w:vAlign w:val="center"/>
          </w:tcPr>
          <w:p w14:paraId="6A27886A" w14:textId="77777777" w:rsidR="00386540" w:rsidRPr="00DA54EE" w:rsidRDefault="00386540" w:rsidP="00466546">
            <w:pPr>
              <w:pStyle w:val="Mtab"/>
              <w:jc w:val="right"/>
              <w:rPr>
                <w:rFonts w:cs="Calibri"/>
              </w:rPr>
            </w:pPr>
            <w:r w:rsidRPr="00DA54EE">
              <w:rPr>
                <w:rFonts w:cs="Calibri"/>
              </w:rPr>
              <w:t>660,52</w:t>
            </w:r>
          </w:p>
        </w:tc>
        <w:tc>
          <w:tcPr>
            <w:tcW w:w="850" w:type="pct"/>
            <w:shd w:val="clear" w:color="auto" w:fill="17365D" w:themeFill="text2" w:themeFillShade="BF"/>
            <w:vAlign w:val="center"/>
          </w:tcPr>
          <w:p w14:paraId="09A92925" w14:textId="77777777" w:rsidR="00386540" w:rsidRPr="00DA54EE" w:rsidRDefault="00386540" w:rsidP="00466546">
            <w:pPr>
              <w:pStyle w:val="Mtab"/>
              <w:jc w:val="right"/>
              <w:rPr>
                <w:rFonts w:cs="Calibri"/>
              </w:rPr>
            </w:pPr>
            <w:r w:rsidRPr="00DA54EE">
              <w:rPr>
                <w:rFonts w:cs="Calibri"/>
              </w:rPr>
              <w:t>997 264,14</w:t>
            </w:r>
          </w:p>
        </w:tc>
      </w:tr>
      <w:tr w:rsidR="00386540" w:rsidRPr="00DA54EE" w14:paraId="0872DADD" w14:textId="77777777" w:rsidTr="00632172">
        <w:trPr>
          <w:trHeight w:val="129"/>
        </w:trPr>
        <w:tc>
          <w:tcPr>
            <w:tcW w:w="5000" w:type="pct"/>
            <w:gridSpan w:val="5"/>
            <w:vAlign w:val="center"/>
          </w:tcPr>
          <w:p w14:paraId="387944C2" w14:textId="77777777" w:rsidR="00386540" w:rsidRPr="00DA54EE" w:rsidRDefault="00386540" w:rsidP="00950E10">
            <w:pPr>
              <w:pStyle w:val="Mtab"/>
              <w:rPr>
                <w:rFonts w:cs="Calibri"/>
                <w:color w:val="000000"/>
              </w:rPr>
            </w:pPr>
            <w:r w:rsidRPr="00DA54EE">
              <w:rPr>
                <w:rFonts w:cs="Calibri"/>
                <w:color w:val="000000"/>
              </w:rPr>
              <w:t>Objaśnienia:</w:t>
            </w:r>
          </w:p>
          <w:p w14:paraId="1F4F8651" w14:textId="77777777" w:rsidR="00386540" w:rsidRPr="00DA54EE" w:rsidRDefault="00386540" w:rsidP="00950E10">
            <w:pPr>
              <w:pStyle w:val="Mtab"/>
              <w:rPr>
                <w:rFonts w:cs="Calibri"/>
              </w:rPr>
            </w:pPr>
            <w:r w:rsidRPr="00DA54EE">
              <w:rPr>
                <w:rFonts w:cs="Calibri"/>
                <w:color w:val="000000"/>
              </w:rPr>
              <w:t xml:space="preserve">* </w:t>
            </w:r>
            <w:r w:rsidRPr="00DA54EE">
              <w:rPr>
                <w:rFonts w:cs="Calibri"/>
              </w:rPr>
              <w:t>złoża objęte koncesją na wydobywanie kopaliny ze złoża</w:t>
            </w:r>
          </w:p>
          <w:p w14:paraId="48E0A1F9" w14:textId="77777777" w:rsidR="00386540" w:rsidRPr="00DA54EE" w:rsidRDefault="00386540" w:rsidP="00950E10">
            <w:pPr>
              <w:pStyle w:val="Mtab"/>
              <w:rPr>
                <w:rFonts w:cs="Calibri"/>
              </w:rPr>
            </w:pPr>
            <w:proofErr w:type="spellStart"/>
            <w:r w:rsidRPr="00DA54EE">
              <w:rPr>
                <w:rFonts w:cs="Calibri"/>
              </w:rPr>
              <w:t>Lz</w:t>
            </w:r>
            <w:proofErr w:type="spellEnd"/>
            <w:r w:rsidRPr="00DA54EE">
              <w:rPr>
                <w:rFonts w:cs="Calibri"/>
              </w:rPr>
              <w:t xml:space="preserve"> - wody lecznicze zmineralizowane (mineralizacja &gt;1 g/dm</w:t>
            </w:r>
            <w:r w:rsidRPr="00DA54EE">
              <w:rPr>
                <w:rFonts w:cs="Calibri"/>
                <w:vertAlign w:val="superscript"/>
              </w:rPr>
              <w:t>3</w:t>
            </w:r>
            <w:r w:rsidRPr="00DA54EE">
              <w:rPr>
                <w:rFonts w:cs="Calibri"/>
              </w:rPr>
              <w:t>)</w:t>
            </w:r>
          </w:p>
          <w:p w14:paraId="6CB2B169" w14:textId="77777777" w:rsidR="00386540" w:rsidRPr="00DA54EE" w:rsidRDefault="00386540" w:rsidP="00950E10">
            <w:pPr>
              <w:pStyle w:val="Mtab"/>
              <w:rPr>
                <w:rFonts w:cs="Calibri"/>
              </w:rPr>
            </w:pPr>
            <w:proofErr w:type="spellStart"/>
            <w:r w:rsidRPr="00DA54EE">
              <w:rPr>
                <w:rFonts w:cs="Calibri"/>
              </w:rPr>
              <w:t>Ls</w:t>
            </w:r>
            <w:proofErr w:type="spellEnd"/>
            <w:r w:rsidRPr="00DA54EE">
              <w:rPr>
                <w:rFonts w:cs="Calibri"/>
              </w:rPr>
              <w:t xml:space="preserve"> - wody lecznicze </w:t>
            </w:r>
            <w:proofErr w:type="spellStart"/>
            <w:r w:rsidRPr="00DA54EE">
              <w:rPr>
                <w:rFonts w:cs="Calibri"/>
              </w:rPr>
              <w:t>słabozmineralizowane</w:t>
            </w:r>
            <w:proofErr w:type="spellEnd"/>
            <w:r w:rsidRPr="00DA54EE">
              <w:rPr>
                <w:rFonts w:cs="Calibri"/>
              </w:rPr>
              <w:t xml:space="preserve"> (mineralizacja &lt; 1 g/dm</w:t>
            </w:r>
            <w:r w:rsidRPr="00DA54EE">
              <w:rPr>
                <w:rFonts w:cs="Calibri"/>
                <w:vertAlign w:val="superscript"/>
              </w:rPr>
              <w:t>3</w:t>
            </w:r>
            <w:r w:rsidRPr="00DA54EE">
              <w:rPr>
                <w:rFonts w:cs="Calibri"/>
              </w:rPr>
              <w:t>)</w:t>
            </w:r>
          </w:p>
          <w:p w14:paraId="1E4CEED3" w14:textId="77777777" w:rsidR="00386540" w:rsidRPr="00DA54EE" w:rsidRDefault="00386540" w:rsidP="00950E10">
            <w:pPr>
              <w:pStyle w:val="Mtab"/>
              <w:rPr>
                <w:rFonts w:cs="Calibri"/>
                <w:color w:val="000000"/>
              </w:rPr>
            </w:pPr>
            <w:r w:rsidRPr="00DA54EE">
              <w:rPr>
                <w:rFonts w:cs="Calibri"/>
              </w:rPr>
              <w:t>T - wody termalne</w:t>
            </w:r>
          </w:p>
        </w:tc>
      </w:tr>
    </w:tbl>
    <w:p w14:paraId="39430B54" w14:textId="77777777" w:rsidR="00386540" w:rsidRPr="00DA54EE" w:rsidRDefault="00386540" w:rsidP="00386540">
      <w:pPr>
        <w:pStyle w:val="Mnormal"/>
        <w:keepNext/>
        <w:jc w:val="center"/>
        <w:rPr>
          <w:rFonts w:cs="Calibri"/>
        </w:rPr>
      </w:pPr>
      <w:r w:rsidRPr="00DA54EE">
        <w:rPr>
          <w:rFonts w:cs="Calibri"/>
          <w:noProof/>
        </w:rPr>
        <w:lastRenderedPageBreak/>
        <w:drawing>
          <wp:inline distT="0" distB="0" distL="0" distR="0" wp14:anchorId="62B603BA" wp14:editId="21043813">
            <wp:extent cx="4135459" cy="5677786"/>
            <wp:effectExtent l="0" t="0" r="0" b="0"/>
            <wp:docPr id="35" name="Obraz 35" descr="Obraz zawierający mapę obrazującą położenie złóż wód leczniczych i termalnych na obszarz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5" descr="Obraz zawierający mapę obrazującą położenie złóż wód leczniczych i termalnych na obszarze województwa dolnośląskiego."/>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37982" cy="5681250"/>
                    </a:xfrm>
                    <a:prstGeom prst="rect">
                      <a:avLst/>
                    </a:prstGeom>
                    <a:noFill/>
                    <a:ln>
                      <a:noFill/>
                    </a:ln>
                  </pic:spPr>
                </pic:pic>
              </a:graphicData>
            </a:graphic>
          </wp:inline>
        </w:drawing>
      </w:r>
    </w:p>
    <w:p w14:paraId="5C167473" w14:textId="3F013FEF" w:rsidR="00386540" w:rsidRPr="00DA54EE" w:rsidRDefault="00386540" w:rsidP="00E5113A">
      <w:pPr>
        <w:pStyle w:val="Legenda"/>
      </w:pPr>
      <w:bookmarkStart w:id="80" w:name="_Toc90145027"/>
      <w:bookmarkStart w:id="81" w:name="_Toc94276949"/>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7</w:t>
      </w:r>
      <w:r w:rsidRPr="00DA54EE">
        <w:rPr>
          <w:noProof/>
        </w:rPr>
        <w:fldChar w:fldCharType="end"/>
      </w:r>
      <w:r w:rsidRPr="00DA54EE">
        <w:t>. Położenie złóż wód leczniczych i termalnych na obszarze województwa dolnośląskiego</w:t>
      </w:r>
      <w:r w:rsidRPr="00571537">
        <w:rPr>
          <w:vertAlign w:val="superscript"/>
        </w:rPr>
        <w:footnoteReference w:id="58"/>
      </w:r>
      <w:bookmarkEnd w:id="80"/>
      <w:bookmarkEnd w:id="81"/>
    </w:p>
    <w:p w14:paraId="647E3EEF" w14:textId="77777777" w:rsidR="00386540" w:rsidRPr="00DA54EE" w:rsidRDefault="00386540" w:rsidP="00386540">
      <w:pPr>
        <w:pStyle w:val="Mnag4"/>
        <w:rPr>
          <w:rFonts w:cs="Calibri"/>
          <w:b w:val="0"/>
        </w:rPr>
      </w:pPr>
      <w:r w:rsidRPr="00DA54EE">
        <w:rPr>
          <w:rFonts w:cs="Calibri"/>
          <w:b w:val="0"/>
        </w:rPr>
        <w:t>Jakość wód podziemnych</w:t>
      </w:r>
      <w:r w:rsidRPr="00DA54EE">
        <w:rPr>
          <w:rFonts w:cs="Calibri"/>
          <w:b w:val="0"/>
          <w:vertAlign w:val="superscript"/>
        </w:rPr>
        <w:footnoteReference w:id="59"/>
      </w:r>
      <w:r w:rsidRPr="00DA54EE">
        <w:rPr>
          <w:rFonts w:cs="Calibri"/>
          <w:b w:val="0"/>
          <w:vertAlign w:val="superscript"/>
        </w:rPr>
        <w:t>,</w:t>
      </w:r>
      <w:r w:rsidRPr="00685205">
        <w:rPr>
          <w:rFonts w:cs="Calibri"/>
          <w:b w:val="0"/>
          <w:vertAlign w:val="superscript"/>
        </w:rPr>
        <w:footnoteReference w:id="60"/>
      </w:r>
    </w:p>
    <w:p w14:paraId="5A414AE3" w14:textId="77777777" w:rsidR="00386540" w:rsidRPr="00DA54EE" w:rsidRDefault="00386540" w:rsidP="00386540">
      <w:pPr>
        <w:pStyle w:val="Mwyr2"/>
        <w:rPr>
          <w:rFonts w:cs="Calibri"/>
          <w:b w:val="0"/>
          <w:i w:val="0"/>
        </w:rPr>
      </w:pPr>
      <w:r w:rsidRPr="00DA54EE">
        <w:rPr>
          <w:rFonts w:cs="Calibri"/>
          <w:b w:val="0"/>
          <w:i w:val="0"/>
        </w:rPr>
        <w:lastRenderedPageBreak/>
        <w:t>Ocena jakości jednolitych części wód podziemnych</w:t>
      </w:r>
      <w:r w:rsidRPr="00DA54EE">
        <w:rPr>
          <w:rFonts w:cs="Calibri"/>
          <w:b w:val="0"/>
          <w:i w:val="0"/>
          <w:vertAlign w:val="superscript"/>
        </w:rPr>
        <w:footnoteReference w:id="61"/>
      </w:r>
      <w:r w:rsidRPr="00DA54EE">
        <w:rPr>
          <w:rFonts w:cs="Calibri"/>
          <w:b w:val="0"/>
          <w:i w:val="0"/>
          <w:vertAlign w:val="superscript"/>
        </w:rPr>
        <w:t>,</w:t>
      </w:r>
      <w:r w:rsidRPr="00DA54EE">
        <w:rPr>
          <w:rFonts w:cs="Calibri"/>
          <w:b w:val="0"/>
          <w:i w:val="0"/>
          <w:vertAlign w:val="superscript"/>
        </w:rPr>
        <w:footnoteReference w:id="62"/>
      </w:r>
    </w:p>
    <w:p w14:paraId="15E2CE2B" w14:textId="33D2015E" w:rsidR="00386540" w:rsidRPr="00DA54EE" w:rsidRDefault="00386540" w:rsidP="00386540">
      <w:pPr>
        <w:pStyle w:val="Mnormal"/>
        <w:rPr>
          <w:rFonts w:cs="Calibri"/>
        </w:rPr>
      </w:pPr>
      <w:r w:rsidRPr="00DA54EE">
        <w:rPr>
          <w:rFonts w:cs="Calibri"/>
        </w:rPr>
        <w:t xml:space="preserve">Ocena </w:t>
      </w:r>
      <w:proofErr w:type="spellStart"/>
      <w:r w:rsidRPr="00DA54EE">
        <w:rPr>
          <w:rFonts w:cs="Calibri"/>
        </w:rPr>
        <w:t>JCWPd</w:t>
      </w:r>
      <w:proofErr w:type="spellEnd"/>
      <w:r w:rsidRPr="00DA54EE">
        <w:rPr>
          <w:rFonts w:cs="Calibri"/>
        </w:rPr>
        <w:t xml:space="preserve"> wykonana przez GIOŚ RWMŚ we Wrocławiu na podstawie wyników badań monitoringu operacyjnego z pierwszego oraz drugiego poboru wód podziemnych w 2020 r. wykazała, że około 91% badanych punktów pomiarowo-kontrolnych (</w:t>
      </w:r>
      <w:proofErr w:type="spellStart"/>
      <w:r w:rsidRPr="00DA54EE">
        <w:rPr>
          <w:rFonts w:cs="Calibri"/>
        </w:rPr>
        <w:t>ppk</w:t>
      </w:r>
      <w:proofErr w:type="spellEnd"/>
      <w:r w:rsidRPr="00DA54EE">
        <w:rPr>
          <w:rFonts w:cs="Calibri"/>
        </w:rPr>
        <w:t>) została zaliczona do wód reprezentujących dobry stan chemiczny (I-III klasa). Wody o słabej jakości (IV-V klasa) stanowiły 9% badanych punktów (</w:t>
      </w:r>
      <w:r w:rsidR="0010228D" w:rsidRPr="00DA54EE">
        <w:rPr>
          <w:rFonts w:cs="Calibri"/>
        </w:rPr>
        <w:t>T</w:t>
      </w:r>
      <w:r w:rsidRPr="00DA54EE">
        <w:rPr>
          <w:rFonts w:cs="Calibri"/>
        </w:rPr>
        <w:t xml:space="preserve">abela </w:t>
      </w:r>
      <w:r w:rsidR="0010228D" w:rsidRPr="00DA54EE">
        <w:rPr>
          <w:rFonts w:cs="Calibri"/>
        </w:rPr>
        <w:t>6</w:t>
      </w:r>
      <w:r w:rsidRPr="00DA54EE">
        <w:rPr>
          <w:rFonts w:cs="Calibri"/>
        </w:rPr>
        <w:t>).</w:t>
      </w:r>
    </w:p>
    <w:p w14:paraId="390C0A15" w14:textId="77777777" w:rsidR="00386540" w:rsidRPr="00DA54EE" w:rsidRDefault="00386540" w:rsidP="00386540">
      <w:pPr>
        <w:pStyle w:val="Mnormal"/>
        <w:rPr>
          <w:rFonts w:cs="Calibri"/>
        </w:rPr>
      </w:pPr>
      <w:r w:rsidRPr="00DA54EE">
        <w:rPr>
          <w:rFonts w:cs="Calibri"/>
        </w:rPr>
        <w:t>W monitoringu regionalnym województwa dolnośląskiego występowanie wód zanieczyszczonych zaklasyfikowanych do klasy IV (niezadowalającej jakości) stwierdzono w Borkowicach, Płakowicach, Ruszowie, Uciechowie, Wabienicach i Wójcicach. Wody klasy V nie występowały.</w:t>
      </w:r>
    </w:p>
    <w:p w14:paraId="1DEBA5E4" w14:textId="4645F2C0" w:rsidR="00386540" w:rsidRPr="00DA54EE" w:rsidRDefault="00386540" w:rsidP="00E5113A">
      <w:pPr>
        <w:pStyle w:val="Mpodpistab"/>
      </w:pPr>
      <w:bookmarkStart w:id="82" w:name="_Ref85048773"/>
      <w:bookmarkStart w:id="83" w:name="_Toc90144983"/>
      <w:bookmarkStart w:id="84" w:name="_Toc94284527"/>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C37D2B">
        <w:rPr>
          <w:noProof/>
        </w:rPr>
        <w:t>6</w:t>
      </w:r>
      <w:r w:rsidRPr="00DA54EE">
        <w:rPr>
          <w:noProof/>
        </w:rPr>
        <w:fldChar w:fldCharType="end"/>
      </w:r>
      <w:bookmarkEnd w:id="82"/>
      <w:r w:rsidRPr="00DA54EE">
        <w:t xml:space="preserve">. Klasy jakości wód podziemnych wg </w:t>
      </w:r>
      <w:proofErr w:type="spellStart"/>
      <w:r w:rsidRPr="00DA54EE">
        <w:t>JCWPd</w:t>
      </w:r>
      <w:proofErr w:type="spellEnd"/>
      <w:r w:rsidRPr="00DA54EE">
        <w:t xml:space="preserve"> w oparciu o badania wykonane w 2020 r przez GIOŚ RWMŚ we Wrocławiu</w:t>
      </w:r>
      <w:r w:rsidRPr="00096365">
        <w:rPr>
          <w:bCs w:val="0"/>
          <w:vertAlign w:val="superscript"/>
        </w:rPr>
        <w:footnoteReference w:id="63"/>
      </w:r>
      <w:bookmarkEnd w:id="83"/>
      <w:bookmarkEnd w:id="84"/>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Klasy jakości wód podziemnych wg JCWPd w oparciu o badania wykonane w 2020 r przez GIOŚ RWMŚ we Wrocławiu"/>
        <w:tblDescription w:val="W tabeli przedstawiono klasy jakości wód podziemnych wg JCWPd w oparciu o badania wykonane w 2020 r. przez GIOŚ RWMŚ we Wrocławiu. Dla poszczególnych JCWPd przedstawiono liczbę punktów wg klas jakości dla poboru I i II oraz ich sumę."/>
      </w:tblPr>
      <w:tblGrid>
        <w:gridCol w:w="875"/>
        <w:gridCol w:w="706"/>
        <w:gridCol w:w="708"/>
        <w:gridCol w:w="708"/>
        <w:gridCol w:w="568"/>
        <w:gridCol w:w="777"/>
        <w:gridCol w:w="687"/>
        <w:gridCol w:w="590"/>
        <w:gridCol w:w="590"/>
        <w:gridCol w:w="590"/>
        <w:gridCol w:w="589"/>
        <w:gridCol w:w="589"/>
        <w:gridCol w:w="679"/>
      </w:tblGrid>
      <w:tr w:rsidR="00386540" w:rsidRPr="00DA54EE" w14:paraId="6C2D55D1" w14:textId="77777777" w:rsidTr="00950E10">
        <w:trPr>
          <w:trHeight w:val="170"/>
          <w:tblHeader/>
          <w:jc w:val="right"/>
        </w:trPr>
        <w:tc>
          <w:tcPr>
            <w:tcW w:w="505" w:type="pct"/>
            <w:vMerge w:val="restart"/>
            <w:shd w:val="clear" w:color="auto" w:fill="17365D" w:themeFill="text2" w:themeFillShade="BF"/>
            <w:noWrap/>
            <w:vAlign w:val="center"/>
          </w:tcPr>
          <w:p w14:paraId="7447E2A2" w14:textId="77777777" w:rsidR="00386540" w:rsidRPr="00DA54EE" w:rsidRDefault="00386540" w:rsidP="00950E10">
            <w:pPr>
              <w:pStyle w:val="Mtab"/>
              <w:rPr>
                <w:rFonts w:cs="Calibri"/>
              </w:rPr>
            </w:pPr>
            <w:r w:rsidRPr="00DA54EE">
              <w:rPr>
                <w:rFonts w:cs="Calibri"/>
              </w:rPr>
              <w:t xml:space="preserve">Numer </w:t>
            </w:r>
            <w:proofErr w:type="spellStart"/>
            <w:r w:rsidRPr="00DA54EE">
              <w:rPr>
                <w:rFonts w:cs="Calibri"/>
              </w:rPr>
              <w:t>JCWPd</w:t>
            </w:r>
            <w:proofErr w:type="spellEnd"/>
          </w:p>
        </w:tc>
        <w:tc>
          <w:tcPr>
            <w:tcW w:w="2003" w:type="pct"/>
            <w:gridSpan w:val="5"/>
            <w:shd w:val="clear" w:color="auto" w:fill="17365D" w:themeFill="text2" w:themeFillShade="BF"/>
            <w:noWrap/>
            <w:vAlign w:val="center"/>
          </w:tcPr>
          <w:p w14:paraId="04CE53A5" w14:textId="77777777" w:rsidR="00386540" w:rsidRPr="00DA54EE" w:rsidRDefault="00386540" w:rsidP="00950E10">
            <w:pPr>
              <w:pStyle w:val="Mtab"/>
              <w:rPr>
                <w:rFonts w:cs="Calibri"/>
              </w:rPr>
            </w:pPr>
            <w:r w:rsidRPr="00DA54EE">
              <w:rPr>
                <w:rFonts w:cs="Calibri"/>
              </w:rPr>
              <w:t>Pobór I</w:t>
            </w:r>
          </w:p>
        </w:tc>
        <w:tc>
          <w:tcPr>
            <w:tcW w:w="397" w:type="pct"/>
            <w:vMerge w:val="restart"/>
            <w:shd w:val="clear" w:color="auto" w:fill="17365D" w:themeFill="text2" w:themeFillShade="BF"/>
            <w:vAlign w:val="center"/>
          </w:tcPr>
          <w:p w14:paraId="7A6B9EE7" w14:textId="77777777" w:rsidR="00386540" w:rsidRPr="00DA54EE" w:rsidRDefault="00386540" w:rsidP="00950E10">
            <w:pPr>
              <w:pStyle w:val="Mtab"/>
              <w:rPr>
                <w:rFonts w:cs="Calibri"/>
              </w:rPr>
            </w:pPr>
            <w:r w:rsidRPr="00DA54EE">
              <w:rPr>
                <w:rFonts w:cs="Calibri"/>
              </w:rPr>
              <w:t>Razem</w:t>
            </w:r>
          </w:p>
        </w:tc>
        <w:tc>
          <w:tcPr>
            <w:tcW w:w="1703" w:type="pct"/>
            <w:gridSpan w:val="5"/>
            <w:shd w:val="clear" w:color="auto" w:fill="17365D" w:themeFill="text2" w:themeFillShade="BF"/>
            <w:vAlign w:val="center"/>
          </w:tcPr>
          <w:p w14:paraId="0DBC0C71" w14:textId="77777777" w:rsidR="00386540" w:rsidRPr="00DA54EE" w:rsidRDefault="00386540" w:rsidP="00950E10">
            <w:pPr>
              <w:pStyle w:val="Mtab"/>
              <w:rPr>
                <w:rFonts w:cs="Calibri"/>
              </w:rPr>
            </w:pPr>
            <w:r w:rsidRPr="00DA54EE">
              <w:rPr>
                <w:rFonts w:cs="Calibri"/>
              </w:rPr>
              <w:t>Pobór II</w:t>
            </w:r>
          </w:p>
        </w:tc>
        <w:tc>
          <w:tcPr>
            <w:tcW w:w="392" w:type="pct"/>
            <w:vMerge w:val="restart"/>
            <w:shd w:val="clear" w:color="auto" w:fill="17365D" w:themeFill="text2" w:themeFillShade="BF"/>
            <w:vAlign w:val="center"/>
          </w:tcPr>
          <w:p w14:paraId="0235FCBB" w14:textId="77777777" w:rsidR="00386540" w:rsidRPr="00DA54EE" w:rsidRDefault="00386540" w:rsidP="00950E10">
            <w:pPr>
              <w:pStyle w:val="Mtab"/>
              <w:rPr>
                <w:rFonts w:cs="Calibri"/>
              </w:rPr>
            </w:pPr>
            <w:r w:rsidRPr="00DA54EE">
              <w:rPr>
                <w:rFonts w:cs="Calibri"/>
              </w:rPr>
              <w:t>Razem</w:t>
            </w:r>
          </w:p>
        </w:tc>
      </w:tr>
      <w:tr w:rsidR="00386540" w:rsidRPr="00DA54EE" w14:paraId="7DD3C79B" w14:textId="77777777" w:rsidTr="00950E10">
        <w:trPr>
          <w:trHeight w:val="170"/>
          <w:tblHeader/>
          <w:jc w:val="right"/>
        </w:trPr>
        <w:tc>
          <w:tcPr>
            <w:tcW w:w="505" w:type="pct"/>
            <w:vMerge/>
            <w:shd w:val="clear" w:color="auto" w:fill="1F497D"/>
            <w:noWrap/>
            <w:vAlign w:val="center"/>
            <w:hideMark/>
          </w:tcPr>
          <w:p w14:paraId="22422280" w14:textId="77777777" w:rsidR="00386540" w:rsidRPr="00DA54EE" w:rsidRDefault="00386540" w:rsidP="00950E10">
            <w:pPr>
              <w:pStyle w:val="Mtab"/>
              <w:rPr>
                <w:rFonts w:cs="Calibri"/>
              </w:rPr>
            </w:pPr>
          </w:p>
        </w:tc>
        <w:tc>
          <w:tcPr>
            <w:tcW w:w="2003" w:type="pct"/>
            <w:gridSpan w:val="5"/>
            <w:shd w:val="clear" w:color="auto" w:fill="17365D" w:themeFill="text2" w:themeFillShade="BF"/>
            <w:noWrap/>
            <w:vAlign w:val="center"/>
            <w:hideMark/>
          </w:tcPr>
          <w:p w14:paraId="5E323E5F" w14:textId="77777777" w:rsidR="00386540" w:rsidRPr="00DA54EE" w:rsidRDefault="00386540" w:rsidP="00950E10">
            <w:pPr>
              <w:pStyle w:val="Mtab"/>
              <w:rPr>
                <w:rFonts w:cs="Calibri"/>
              </w:rPr>
            </w:pPr>
            <w:r w:rsidRPr="00DA54EE">
              <w:rPr>
                <w:rFonts w:cs="Calibri"/>
              </w:rPr>
              <w:t>Liczba punktów wg klas jakości</w:t>
            </w:r>
          </w:p>
        </w:tc>
        <w:tc>
          <w:tcPr>
            <w:tcW w:w="397" w:type="pct"/>
            <w:vMerge/>
            <w:shd w:val="clear" w:color="auto" w:fill="17365D" w:themeFill="text2" w:themeFillShade="BF"/>
            <w:vAlign w:val="center"/>
          </w:tcPr>
          <w:p w14:paraId="488FB35B" w14:textId="77777777" w:rsidR="00386540" w:rsidRPr="00DA54EE" w:rsidRDefault="00386540" w:rsidP="00950E10">
            <w:pPr>
              <w:pStyle w:val="Mtab"/>
              <w:rPr>
                <w:rFonts w:cs="Calibri"/>
              </w:rPr>
            </w:pPr>
          </w:p>
        </w:tc>
        <w:tc>
          <w:tcPr>
            <w:tcW w:w="1703" w:type="pct"/>
            <w:gridSpan w:val="5"/>
            <w:shd w:val="clear" w:color="auto" w:fill="17365D" w:themeFill="text2" w:themeFillShade="BF"/>
            <w:vAlign w:val="center"/>
          </w:tcPr>
          <w:p w14:paraId="4BE072AA" w14:textId="77777777" w:rsidR="00386540" w:rsidRPr="00DA54EE" w:rsidRDefault="00386540" w:rsidP="00950E10">
            <w:pPr>
              <w:pStyle w:val="Mtab"/>
              <w:rPr>
                <w:rFonts w:cs="Calibri"/>
              </w:rPr>
            </w:pPr>
            <w:r w:rsidRPr="00DA54EE">
              <w:rPr>
                <w:rFonts w:cs="Calibri"/>
              </w:rPr>
              <w:t>Liczba punktów wg klas jakości</w:t>
            </w:r>
          </w:p>
        </w:tc>
        <w:tc>
          <w:tcPr>
            <w:tcW w:w="392" w:type="pct"/>
            <w:vMerge/>
            <w:shd w:val="clear" w:color="auto" w:fill="1F497D"/>
            <w:vAlign w:val="center"/>
          </w:tcPr>
          <w:p w14:paraId="7C9BBDF8" w14:textId="77777777" w:rsidR="00386540" w:rsidRPr="00DA54EE" w:rsidRDefault="00386540" w:rsidP="00950E10">
            <w:pPr>
              <w:pStyle w:val="Mtab"/>
              <w:rPr>
                <w:rFonts w:cs="Calibri"/>
              </w:rPr>
            </w:pPr>
          </w:p>
        </w:tc>
      </w:tr>
      <w:tr w:rsidR="00386540" w:rsidRPr="00DA54EE" w14:paraId="5975CF93" w14:textId="77777777" w:rsidTr="00950E10">
        <w:trPr>
          <w:trHeight w:val="170"/>
          <w:tblHeader/>
          <w:jc w:val="right"/>
        </w:trPr>
        <w:tc>
          <w:tcPr>
            <w:tcW w:w="505" w:type="pct"/>
            <w:vMerge/>
            <w:shd w:val="clear" w:color="auto" w:fill="auto"/>
            <w:noWrap/>
            <w:vAlign w:val="center"/>
            <w:hideMark/>
          </w:tcPr>
          <w:p w14:paraId="409D7088" w14:textId="77777777" w:rsidR="00386540" w:rsidRPr="00DA54EE" w:rsidRDefault="00386540" w:rsidP="00950E10">
            <w:pPr>
              <w:pStyle w:val="Mtab"/>
              <w:rPr>
                <w:rFonts w:cs="Calibri"/>
              </w:rPr>
            </w:pPr>
          </w:p>
        </w:tc>
        <w:tc>
          <w:tcPr>
            <w:tcW w:w="408" w:type="pct"/>
            <w:shd w:val="clear" w:color="auto" w:fill="17365D" w:themeFill="text2" w:themeFillShade="BF"/>
            <w:noWrap/>
            <w:vAlign w:val="center"/>
            <w:hideMark/>
          </w:tcPr>
          <w:p w14:paraId="72F2E88C" w14:textId="77777777" w:rsidR="00386540" w:rsidRPr="00DA54EE" w:rsidRDefault="00386540" w:rsidP="00466546">
            <w:pPr>
              <w:pStyle w:val="Mtab"/>
              <w:jc w:val="right"/>
              <w:rPr>
                <w:rFonts w:cs="Calibri"/>
              </w:rPr>
            </w:pPr>
            <w:r w:rsidRPr="00DA54EE">
              <w:rPr>
                <w:rFonts w:cs="Calibri"/>
              </w:rPr>
              <w:t>I</w:t>
            </w:r>
          </w:p>
        </w:tc>
        <w:tc>
          <w:tcPr>
            <w:tcW w:w="409" w:type="pct"/>
            <w:shd w:val="clear" w:color="auto" w:fill="17365D" w:themeFill="text2" w:themeFillShade="BF"/>
            <w:noWrap/>
            <w:vAlign w:val="center"/>
            <w:hideMark/>
          </w:tcPr>
          <w:p w14:paraId="6BD02636" w14:textId="77777777" w:rsidR="00386540" w:rsidRPr="00DA54EE" w:rsidRDefault="00386540" w:rsidP="00466546">
            <w:pPr>
              <w:pStyle w:val="Mtab"/>
              <w:jc w:val="right"/>
              <w:rPr>
                <w:rFonts w:cs="Calibri"/>
              </w:rPr>
            </w:pPr>
            <w:r w:rsidRPr="00DA54EE">
              <w:rPr>
                <w:rFonts w:cs="Calibri"/>
              </w:rPr>
              <w:t>II</w:t>
            </w:r>
          </w:p>
        </w:tc>
        <w:tc>
          <w:tcPr>
            <w:tcW w:w="409" w:type="pct"/>
            <w:shd w:val="clear" w:color="auto" w:fill="17365D" w:themeFill="text2" w:themeFillShade="BF"/>
            <w:noWrap/>
            <w:vAlign w:val="center"/>
            <w:hideMark/>
          </w:tcPr>
          <w:p w14:paraId="2B56E06D" w14:textId="77777777" w:rsidR="00386540" w:rsidRPr="00DA54EE" w:rsidRDefault="00386540" w:rsidP="00466546">
            <w:pPr>
              <w:pStyle w:val="Mtab"/>
              <w:jc w:val="right"/>
              <w:rPr>
                <w:rFonts w:cs="Calibri"/>
              </w:rPr>
            </w:pPr>
            <w:r w:rsidRPr="00DA54EE">
              <w:rPr>
                <w:rFonts w:cs="Calibri"/>
              </w:rPr>
              <w:t>III</w:t>
            </w:r>
          </w:p>
        </w:tc>
        <w:tc>
          <w:tcPr>
            <w:tcW w:w="328" w:type="pct"/>
            <w:shd w:val="clear" w:color="auto" w:fill="17365D" w:themeFill="text2" w:themeFillShade="BF"/>
            <w:noWrap/>
            <w:vAlign w:val="center"/>
            <w:hideMark/>
          </w:tcPr>
          <w:p w14:paraId="3EEC8459" w14:textId="77777777" w:rsidR="00386540" w:rsidRPr="00DA54EE" w:rsidRDefault="00386540" w:rsidP="00466546">
            <w:pPr>
              <w:pStyle w:val="Mtab"/>
              <w:jc w:val="right"/>
              <w:rPr>
                <w:rFonts w:cs="Calibri"/>
              </w:rPr>
            </w:pPr>
            <w:r w:rsidRPr="00DA54EE">
              <w:rPr>
                <w:rFonts w:cs="Calibri"/>
              </w:rPr>
              <w:t>IV</w:t>
            </w:r>
          </w:p>
        </w:tc>
        <w:tc>
          <w:tcPr>
            <w:tcW w:w="449" w:type="pct"/>
            <w:shd w:val="clear" w:color="auto" w:fill="17365D" w:themeFill="text2" w:themeFillShade="BF"/>
            <w:vAlign w:val="center"/>
          </w:tcPr>
          <w:p w14:paraId="129E2081" w14:textId="77777777" w:rsidR="00386540" w:rsidRPr="00DA54EE" w:rsidRDefault="00386540" w:rsidP="00466546">
            <w:pPr>
              <w:pStyle w:val="Mtab"/>
              <w:jc w:val="right"/>
              <w:rPr>
                <w:rFonts w:cs="Calibri"/>
              </w:rPr>
            </w:pPr>
            <w:r w:rsidRPr="00DA54EE">
              <w:rPr>
                <w:rFonts w:cs="Calibri"/>
              </w:rPr>
              <w:t>V</w:t>
            </w:r>
          </w:p>
        </w:tc>
        <w:tc>
          <w:tcPr>
            <w:tcW w:w="397" w:type="pct"/>
            <w:vMerge/>
            <w:shd w:val="clear" w:color="auto" w:fill="17365D" w:themeFill="text2" w:themeFillShade="BF"/>
            <w:noWrap/>
            <w:vAlign w:val="center"/>
            <w:hideMark/>
          </w:tcPr>
          <w:p w14:paraId="5751A3FE" w14:textId="77777777" w:rsidR="00386540" w:rsidRPr="00DA54EE" w:rsidRDefault="00386540" w:rsidP="00466546">
            <w:pPr>
              <w:pStyle w:val="Mtab"/>
              <w:jc w:val="right"/>
              <w:rPr>
                <w:rFonts w:cs="Calibri"/>
              </w:rPr>
            </w:pPr>
          </w:p>
        </w:tc>
        <w:tc>
          <w:tcPr>
            <w:tcW w:w="341" w:type="pct"/>
            <w:shd w:val="clear" w:color="auto" w:fill="17365D" w:themeFill="text2" w:themeFillShade="BF"/>
            <w:vAlign w:val="center"/>
          </w:tcPr>
          <w:p w14:paraId="720D2AC7" w14:textId="77777777" w:rsidR="00386540" w:rsidRPr="00DA54EE" w:rsidRDefault="00386540" w:rsidP="00466546">
            <w:pPr>
              <w:pStyle w:val="Mtab"/>
              <w:jc w:val="right"/>
              <w:rPr>
                <w:rFonts w:cs="Calibri"/>
              </w:rPr>
            </w:pPr>
            <w:r w:rsidRPr="00DA54EE">
              <w:rPr>
                <w:rFonts w:cs="Calibri"/>
              </w:rPr>
              <w:t>I</w:t>
            </w:r>
          </w:p>
        </w:tc>
        <w:tc>
          <w:tcPr>
            <w:tcW w:w="341" w:type="pct"/>
            <w:shd w:val="clear" w:color="auto" w:fill="17365D" w:themeFill="text2" w:themeFillShade="BF"/>
            <w:vAlign w:val="center"/>
          </w:tcPr>
          <w:p w14:paraId="7E2EF685" w14:textId="77777777" w:rsidR="00386540" w:rsidRPr="00DA54EE" w:rsidRDefault="00386540" w:rsidP="00466546">
            <w:pPr>
              <w:pStyle w:val="Mtab"/>
              <w:jc w:val="right"/>
              <w:rPr>
                <w:rFonts w:cs="Calibri"/>
              </w:rPr>
            </w:pPr>
            <w:r w:rsidRPr="00DA54EE">
              <w:rPr>
                <w:rFonts w:cs="Calibri"/>
              </w:rPr>
              <w:t>II</w:t>
            </w:r>
          </w:p>
        </w:tc>
        <w:tc>
          <w:tcPr>
            <w:tcW w:w="341" w:type="pct"/>
            <w:shd w:val="clear" w:color="auto" w:fill="17365D" w:themeFill="text2" w:themeFillShade="BF"/>
            <w:vAlign w:val="center"/>
          </w:tcPr>
          <w:p w14:paraId="6AB4519D" w14:textId="77777777" w:rsidR="00386540" w:rsidRPr="00DA54EE" w:rsidRDefault="00386540" w:rsidP="00466546">
            <w:pPr>
              <w:pStyle w:val="Mtab"/>
              <w:jc w:val="right"/>
              <w:rPr>
                <w:rFonts w:cs="Calibri"/>
              </w:rPr>
            </w:pPr>
            <w:r w:rsidRPr="00DA54EE">
              <w:rPr>
                <w:rFonts w:cs="Calibri"/>
              </w:rPr>
              <w:t>III</w:t>
            </w:r>
          </w:p>
        </w:tc>
        <w:tc>
          <w:tcPr>
            <w:tcW w:w="340" w:type="pct"/>
            <w:shd w:val="clear" w:color="auto" w:fill="17365D" w:themeFill="text2" w:themeFillShade="BF"/>
            <w:vAlign w:val="center"/>
          </w:tcPr>
          <w:p w14:paraId="22ABD345" w14:textId="77777777" w:rsidR="00386540" w:rsidRPr="00DA54EE" w:rsidRDefault="00386540" w:rsidP="00466546">
            <w:pPr>
              <w:pStyle w:val="Mtab"/>
              <w:jc w:val="right"/>
              <w:rPr>
                <w:rFonts w:cs="Calibri"/>
              </w:rPr>
            </w:pPr>
            <w:r w:rsidRPr="00DA54EE">
              <w:rPr>
                <w:rFonts w:cs="Calibri"/>
              </w:rPr>
              <w:t>IV</w:t>
            </w:r>
          </w:p>
        </w:tc>
        <w:tc>
          <w:tcPr>
            <w:tcW w:w="340" w:type="pct"/>
            <w:shd w:val="clear" w:color="auto" w:fill="17365D" w:themeFill="text2" w:themeFillShade="BF"/>
            <w:vAlign w:val="center"/>
          </w:tcPr>
          <w:p w14:paraId="34D4D2BD" w14:textId="77777777" w:rsidR="00386540" w:rsidRPr="00DA54EE" w:rsidRDefault="00386540" w:rsidP="00466546">
            <w:pPr>
              <w:pStyle w:val="Mtab"/>
              <w:jc w:val="right"/>
              <w:rPr>
                <w:rFonts w:cs="Calibri"/>
              </w:rPr>
            </w:pPr>
            <w:r w:rsidRPr="00DA54EE">
              <w:rPr>
                <w:rFonts w:cs="Calibri"/>
              </w:rPr>
              <w:t>V</w:t>
            </w:r>
          </w:p>
        </w:tc>
        <w:tc>
          <w:tcPr>
            <w:tcW w:w="392" w:type="pct"/>
            <w:vMerge/>
            <w:vAlign w:val="center"/>
          </w:tcPr>
          <w:p w14:paraId="63A559E0" w14:textId="77777777" w:rsidR="00386540" w:rsidRPr="00DA54EE" w:rsidRDefault="00386540" w:rsidP="00466546">
            <w:pPr>
              <w:pStyle w:val="Mtab"/>
              <w:jc w:val="right"/>
              <w:rPr>
                <w:rFonts w:cs="Calibri"/>
              </w:rPr>
            </w:pPr>
          </w:p>
        </w:tc>
      </w:tr>
      <w:tr w:rsidR="00386540" w:rsidRPr="00DA54EE" w14:paraId="02251A67" w14:textId="77777777" w:rsidTr="00950E10">
        <w:trPr>
          <w:trHeight w:val="170"/>
          <w:jc w:val="right"/>
        </w:trPr>
        <w:tc>
          <w:tcPr>
            <w:tcW w:w="505" w:type="pct"/>
            <w:shd w:val="clear" w:color="auto" w:fill="auto"/>
            <w:noWrap/>
            <w:vAlign w:val="center"/>
            <w:hideMark/>
          </w:tcPr>
          <w:p w14:paraId="17A91525" w14:textId="77777777" w:rsidR="00386540" w:rsidRPr="00DA54EE" w:rsidRDefault="00386540" w:rsidP="00466546">
            <w:pPr>
              <w:pStyle w:val="Mtab"/>
              <w:jc w:val="right"/>
              <w:rPr>
                <w:rFonts w:cs="Calibri"/>
                <w:color w:val="000000"/>
              </w:rPr>
            </w:pPr>
            <w:r w:rsidRPr="00DA54EE">
              <w:rPr>
                <w:rFonts w:cs="Calibri"/>
                <w:color w:val="000000"/>
              </w:rPr>
              <w:t>69</w:t>
            </w:r>
          </w:p>
        </w:tc>
        <w:tc>
          <w:tcPr>
            <w:tcW w:w="408" w:type="pct"/>
            <w:shd w:val="clear" w:color="auto" w:fill="auto"/>
            <w:noWrap/>
            <w:vAlign w:val="center"/>
          </w:tcPr>
          <w:p w14:paraId="4C9CDEA5"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39162E3E" w14:textId="77777777" w:rsidR="00386540" w:rsidRPr="00DA54EE" w:rsidRDefault="00386540" w:rsidP="00466546">
            <w:pPr>
              <w:pStyle w:val="Mtab"/>
              <w:jc w:val="right"/>
              <w:rPr>
                <w:rFonts w:cs="Calibri"/>
                <w:color w:val="000000"/>
              </w:rPr>
            </w:pPr>
            <w:r w:rsidRPr="00DA54EE">
              <w:rPr>
                <w:rFonts w:cs="Calibri"/>
                <w:color w:val="000000"/>
              </w:rPr>
              <w:t>1</w:t>
            </w:r>
          </w:p>
        </w:tc>
        <w:tc>
          <w:tcPr>
            <w:tcW w:w="409" w:type="pct"/>
            <w:shd w:val="clear" w:color="auto" w:fill="auto"/>
            <w:noWrap/>
            <w:vAlign w:val="center"/>
          </w:tcPr>
          <w:p w14:paraId="22F8D33F" w14:textId="77777777" w:rsidR="00386540" w:rsidRPr="00DA54EE" w:rsidRDefault="00386540" w:rsidP="00466546">
            <w:pPr>
              <w:pStyle w:val="Mtab"/>
              <w:jc w:val="right"/>
              <w:rPr>
                <w:rFonts w:cs="Calibri"/>
                <w:color w:val="000000"/>
              </w:rPr>
            </w:pPr>
            <w:r w:rsidRPr="00DA54EE">
              <w:rPr>
                <w:rFonts w:cs="Calibri"/>
                <w:color w:val="000000"/>
              </w:rPr>
              <w:t>-</w:t>
            </w:r>
          </w:p>
        </w:tc>
        <w:tc>
          <w:tcPr>
            <w:tcW w:w="328" w:type="pct"/>
            <w:shd w:val="clear" w:color="auto" w:fill="auto"/>
            <w:noWrap/>
            <w:vAlign w:val="center"/>
          </w:tcPr>
          <w:p w14:paraId="3ECCDFBE" w14:textId="77777777" w:rsidR="00386540" w:rsidRPr="00DA54EE" w:rsidRDefault="00386540" w:rsidP="00466546">
            <w:pPr>
              <w:pStyle w:val="Mtab"/>
              <w:jc w:val="right"/>
              <w:rPr>
                <w:rFonts w:cs="Calibri"/>
                <w:color w:val="000000"/>
              </w:rPr>
            </w:pPr>
            <w:r w:rsidRPr="00DA54EE">
              <w:rPr>
                <w:rFonts w:cs="Calibri"/>
                <w:color w:val="000000"/>
              </w:rPr>
              <w:t>-</w:t>
            </w:r>
          </w:p>
        </w:tc>
        <w:tc>
          <w:tcPr>
            <w:tcW w:w="449" w:type="pct"/>
            <w:shd w:val="clear" w:color="auto" w:fill="auto"/>
            <w:vAlign w:val="center"/>
          </w:tcPr>
          <w:p w14:paraId="54B05D48" w14:textId="77777777" w:rsidR="00386540" w:rsidRPr="00DA54EE" w:rsidRDefault="00386540" w:rsidP="00466546">
            <w:pPr>
              <w:pStyle w:val="Mtab"/>
              <w:jc w:val="right"/>
              <w:rPr>
                <w:rFonts w:cs="Calibri"/>
                <w:color w:val="000000"/>
              </w:rPr>
            </w:pPr>
            <w:r w:rsidRPr="00DA54EE">
              <w:rPr>
                <w:rFonts w:cs="Calibri"/>
                <w:color w:val="000000"/>
              </w:rPr>
              <w:t>-</w:t>
            </w:r>
          </w:p>
        </w:tc>
        <w:tc>
          <w:tcPr>
            <w:tcW w:w="397" w:type="pct"/>
            <w:shd w:val="clear" w:color="auto" w:fill="17365D" w:themeFill="text2" w:themeFillShade="BF"/>
            <w:noWrap/>
            <w:vAlign w:val="center"/>
          </w:tcPr>
          <w:p w14:paraId="0CF76428" w14:textId="77777777" w:rsidR="00386540" w:rsidRPr="00DA54EE" w:rsidRDefault="00386540" w:rsidP="00466546">
            <w:pPr>
              <w:pStyle w:val="Mtab"/>
              <w:jc w:val="right"/>
              <w:rPr>
                <w:rFonts w:cs="Calibri"/>
              </w:rPr>
            </w:pPr>
            <w:r w:rsidRPr="00DA54EE">
              <w:rPr>
                <w:rFonts w:cs="Calibri"/>
              </w:rPr>
              <w:t>1</w:t>
            </w:r>
          </w:p>
        </w:tc>
        <w:tc>
          <w:tcPr>
            <w:tcW w:w="341" w:type="pct"/>
            <w:shd w:val="clear" w:color="auto" w:fill="auto"/>
            <w:vAlign w:val="center"/>
          </w:tcPr>
          <w:p w14:paraId="09CA1393"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285D94FE" w14:textId="77777777" w:rsidR="00386540" w:rsidRPr="00DA54EE" w:rsidRDefault="00386540" w:rsidP="00466546">
            <w:pPr>
              <w:pStyle w:val="Mtab"/>
              <w:jc w:val="right"/>
              <w:rPr>
                <w:rFonts w:cs="Calibri"/>
                <w:color w:val="000000"/>
              </w:rPr>
            </w:pPr>
            <w:r w:rsidRPr="00DA54EE">
              <w:rPr>
                <w:rFonts w:cs="Calibri"/>
                <w:color w:val="000000"/>
              </w:rPr>
              <w:t>1</w:t>
            </w:r>
          </w:p>
        </w:tc>
        <w:tc>
          <w:tcPr>
            <w:tcW w:w="341" w:type="pct"/>
            <w:shd w:val="clear" w:color="auto" w:fill="auto"/>
            <w:vAlign w:val="center"/>
          </w:tcPr>
          <w:p w14:paraId="29299CA8"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3C6B9E57"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07A64A1F" w14:textId="77777777" w:rsidR="00386540" w:rsidRPr="00DA54EE" w:rsidRDefault="00386540" w:rsidP="00466546">
            <w:pPr>
              <w:pStyle w:val="Mtab"/>
              <w:jc w:val="right"/>
              <w:rPr>
                <w:rFonts w:cs="Calibri"/>
                <w:color w:val="000000"/>
              </w:rPr>
            </w:pPr>
            <w:r w:rsidRPr="00DA54EE">
              <w:rPr>
                <w:rFonts w:cs="Calibri"/>
                <w:color w:val="000000"/>
              </w:rPr>
              <w:t>-</w:t>
            </w:r>
          </w:p>
        </w:tc>
        <w:tc>
          <w:tcPr>
            <w:tcW w:w="392" w:type="pct"/>
            <w:shd w:val="clear" w:color="auto" w:fill="17365D" w:themeFill="text2" w:themeFillShade="BF"/>
            <w:vAlign w:val="center"/>
          </w:tcPr>
          <w:p w14:paraId="11764AED" w14:textId="77777777" w:rsidR="00386540" w:rsidRPr="00DA54EE" w:rsidRDefault="00386540" w:rsidP="00466546">
            <w:pPr>
              <w:pStyle w:val="Mtab"/>
              <w:jc w:val="right"/>
              <w:rPr>
                <w:rFonts w:cs="Calibri"/>
              </w:rPr>
            </w:pPr>
            <w:r w:rsidRPr="00DA54EE">
              <w:rPr>
                <w:rFonts w:cs="Calibri"/>
              </w:rPr>
              <w:t>1</w:t>
            </w:r>
          </w:p>
        </w:tc>
      </w:tr>
      <w:tr w:rsidR="00386540" w:rsidRPr="00DA54EE" w14:paraId="52469EBA" w14:textId="77777777" w:rsidTr="00950E10">
        <w:trPr>
          <w:trHeight w:val="170"/>
          <w:jc w:val="right"/>
        </w:trPr>
        <w:tc>
          <w:tcPr>
            <w:tcW w:w="505" w:type="pct"/>
            <w:shd w:val="clear" w:color="auto" w:fill="auto"/>
            <w:noWrap/>
            <w:vAlign w:val="center"/>
          </w:tcPr>
          <w:p w14:paraId="64728CA6" w14:textId="77777777" w:rsidR="00386540" w:rsidRPr="00DA54EE" w:rsidRDefault="00386540" w:rsidP="00466546">
            <w:pPr>
              <w:pStyle w:val="Mtab"/>
              <w:jc w:val="right"/>
              <w:rPr>
                <w:rFonts w:cs="Calibri"/>
                <w:color w:val="000000"/>
              </w:rPr>
            </w:pPr>
            <w:r w:rsidRPr="00DA54EE">
              <w:rPr>
                <w:rFonts w:cs="Calibri"/>
                <w:color w:val="000000"/>
              </w:rPr>
              <w:t>77</w:t>
            </w:r>
          </w:p>
        </w:tc>
        <w:tc>
          <w:tcPr>
            <w:tcW w:w="408" w:type="pct"/>
            <w:shd w:val="clear" w:color="auto" w:fill="auto"/>
            <w:noWrap/>
            <w:vAlign w:val="center"/>
          </w:tcPr>
          <w:p w14:paraId="198AB518"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79521CB4"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5E240E10" w14:textId="77777777" w:rsidR="00386540" w:rsidRPr="00DA54EE" w:rsidRDefault="00386540" w:rsidP="00466546">
            <w:pPr>
              <w:pStyle w:val="Mtab"/>
              <w:jc w:val="right"/>
              <w:rPr>
                <w:rFonts w:cs="Calibri"/>
                <w:color w:val="000000"/>
              </w:rPr>
            </w:pPr>
            <w:r w:rsidRPr="00DA54EE">
              <w:rPr>
                <w:rFonts w:cs="Calibri"/>
                <w:color w:val="000000"/>
              </w:rPr>
              <w:t>-</w:t>
            </w:r>
          </w:p>
        </w:tc>
        <w:tc>
          <w:tcPr>
            <w:tcW w:w="328" w:type="pct"/>
            <w:shd w:val="clear" w:color="auto" w:fill="auto"/>
            <w:noWrap/>
            <w:vAlign w:val="center"/>
          </w:tcPr>
          <w:p w14:paraId="283C7293" w14:textId="77777777" w:rsidR="00386540" w:rsidRPr="00DA54EE" w:rsidRDefault="00386540" w:rsidP="00466546">
            <w:pPr>
              <w:pStyle w:val="Mtab"/>
              <w:jc w:val="right"/>
              <w:rPr>
                <w:rFonts w:cs="Calibri"/>
                <w:color w:val="000000"/>
              </w:rPr>
            </w:pPr>
            <w:r w:rsidRPr="00DA54EE">
              <w:rPr>
                <w:rFonts w:cs="Calibri"/>
                <w:color w:val="000000"/>
              </w:rPr>
              <w:t>1</w:t>
            </w:r>
          </w:p>
        </w:tc>
        <w:tc>
          <w:tcPr>
            <w:tcW w:w="449" w:type="pct"/>
            <w:shd w:val="clear" w:color="auto" w:fill="auto"/>
            <w:vAlign w:val="center"/>
          </w:tcPr>
          <w:p w14:paraId="3204476C" w14:textId="77777777" w:rsidR="00386540" w:rsidRPr="00DA54EE" w:rsidRDefault="00386540" w:rsidP="00466546">
            <w:pPr>
              <w:pStyle w:val="Mtab"/>
              <w:jc w:val="right"/>
              <w:rPr>
                <w:rFonts w:cs="Calibri"/>
                <w:color w:val="000000"/>
              </w:rPr>
            </w:pPr>
            <w:r w:rsidRPr="00DA54EE">
              <w:rPr>
                <w:rFonts w:cs="Calibri"/>
                <w:color w:val="000000"/>
              </w:rPr>
              <w:t>-</w:t>
            </w:r>
          </w:p>
        </w:tc>
        <w:tc>
          <w:tcPr>
            <w:tcW w:w="397" w:type="pct"/>
            <w:shd w:val="clear" w:color="auto" w:fill="17365D" w:themeFill="text2" w:themeFillShade="BF"/>
            <w:noWrap/>
            <w:vAlign w:val="center"/>
          </w:tcPr>
          <w:p w14:paraId="6934C1CA" w14:textId="77777777" w:rsidR="00386540" w:rsidRPr="00DA54EE" w:rsidRDefault="00386540" w:rsidP="00466546">
            <w:pPr>
              <w:pStyle w:val="Mtab"/>
              <w:jc w:val="right"/>
              <w:rPr>
                <w:rFonts w:cs="Calibri"/>
              </w:rPr>
            </w:pPr>
            <w:r w:rsidRPr="00DA54EE">
              <w:rPr>
                <w:rFonts w:cs="Calibri"/>
              </w:rPr>
              <w:t>1</w:t>
            </w:r>
          </w:p>
        </w:tc>
        <w:tc>
          <w:tcPr>
            <w:tcW w:w="341" w:type="pct"/>
            <w:shd w:val="clear" w:color="auto" w:fill="auto"/>
            <w:vAlign w:val="center"/>
          </w:tcPr>
          <w:p w14:paraId="27FB4E22"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6EF12978"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34D0C67F"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485BD12D" w14:textId="77777777" w:rsidR="00386540" w:rsidRPr="00DA54EE" w:rsidRDefault="00386540" w:rsidP="00466546">
            <w:pPr>
              <w:pStyle w:val="Mtab"/>
              <w:jc w:val="right"/>
              <w:rPr>
                <w:rFonts w:cs="Calibri"/>
                <w:color w:val="000000"/>
              </w:rPr>
            </w:pPr>
            <w:r w:rsidRPr="00DA54EE">
              <w:rPr>
                <w:rFonts w:cs="Calibri"/>
                <w:color w:val="000000"/>
              </w:rPr>
              <w:t>1</w:t>
            </w:r>
          </w:p>
        </w:tc>
        <w:tc>
          <w:tcPr>
            <w:tcW w:w="340" w:type="pct"/>
            <w:shd w:val="clear" w:color="auto" w:fill="auto"/>
            <w:vAlign w:val="center"/>
          </w:tcPr>
          <w:p w14:paraId="0574796D" w14:textId="77777777" w:rsidR="00386540" w:rsidRPr="00DA54EE" w:rsidRDefault="00386540" w:rsidP="00466546">
            <w:pPr>
              <w:pStyle w:val="Mtab"/>
              <w:jc w:val="right"/>
              <w:rPr>
                <w:rFonts w:cs="Calibri"/>
                <w:color w:val="000000"/>
              </w:rPr>
            </w:pPr>
            <w:r w:rsidRPr="00DA54EE">
              <w:rPr>
                <w:rFonts w:cs="Calibri"/>
                <w:color w:val="000000"/>
              </w:rPr>
              <w:t>-</w:t>
            </w:r>
          </w:p>
        </w:tc>
        <w:tc>
          <w:tcPr>
            <w:tcW w:w="392" w:type="pct"/>
            <w:shd w:val="clear" w:color="auto" w:fill="17365D" w:themeFill="text2" w:themeFillShade="BF"/>
            <w:vAlign w:val="center"/>
          </w:tcPr>
          <w:p w14:paraId="60630869" w14:textId="77777777" w:rsidR="00386540" w:rsidRPr="00DA54EE" w:rsidRDefault="00386540" w:rsidP="00466546">
            <w:pPr>
              <w:pStyle w:val="Mtab"/>
              <w:jc w:val="right"/>
              <w:rPr>
                <w:rFonts w:cs="Calibri"/>
              </w:rPr>
            </w:pPr>
            <w:r w:rsidRPr="00DA54EE">
              <w:rPr>
                <w:rFonts w:cs="Calibri"/>
              </w:rPr>
              <w:t>1</w:t>
            </w:r>
          </w:p>
        </w:tc>
      </w:tr>
      <w:tr w:rsidR="00386540" w:rsidRPr="00DA54EE" w14:paraId="521451D0" w14:textId="77777777" w:rsidTr="00950E10">
        <w:trPr>
          <w:trHeight w:val="170"/>
          <w:jc w:val="right"/>
        </w:trPr>
        <w:tc>
          <w:tcPr>
            <w:tcW w:w="505" w:type="pct"/>
            <w:shd w:val="clear" w:color="auto" w:fill="auto"/>
            <w:noWrap/>
            <w:vAlign w:val="center"/>
          </w:tcPr>
          <w:p w14:paraId="7A4425B3" w14:textId="77777777" w:rsidR="00386540" w:rsidRPr="00DA54EE" w:rsidRDefault="00386540" w:rsidP="00466546">
            <w:pPr>
              <w:pStyle w:val="Mtab"/>
              <w:jc w:val="right"/>
              <w:rPr>
                <w:rFonts w:cs="Calibri"/>
                <w:color w:val="000000"/>
              </w:rPr>
            </w:pPr>
            <w:r w:rsidRPr="00DA54EE">
              <w:rPr>
                <w:rFonts w:cs="Calibri"/>
                <w:color w:val="000000"/>
              </w:rPr>
              <w:t>78</w:t>
            </w:r>
          </w:p>
        </w:tc>
        <w:tc>
          <w:tcPr>
            <w:tcW w:w="408" w:type="pct"/>
            <w:shd w:val="clear" w:color="auto" w:fill="auto"/>
            <w:noWrap/>
            <w:vAlign w:val="center"/>
          </w:tcPr>
          <w:p w14:paraId="236745F5"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4BF37A48" w14:textId="77777777" w:rsidR="00386540" w:rsidRPr="00DA54EE" w:rsidRDefault="00386540" w:rsidP="00466546">
            <w:pPr>
              <w:pStyle w:val="Mtab"/>
              <w:jc w:val="right"/>
              <w:rPr>
                <w:rFonts w:cs="Calibri"/>
                <w:color w:val="000000"/>
              </w:rPr>
            </w:pPr>
            <w:r w:rsidRPr="00DA54EE">
              <w:rPr>
                <w:rFonts w:cs="Calibri"/>
                <w:color w:val="000000"/>
              </w:rPr>
              <w:t>1</w:t>
            </w:r>
          </w:p>
        </w:tc>
        <w:tc>
          <w:tcPr>
            <w:tcW w:w="409" w:type="pct"/>
            <w:shd w:val="clear" w:color="auto" w:fill="auto"/>
            <w:noWrap/>
            <w:vAlign w:val="center"/>
          </w:tcPr>
          <w:p w14:paraId="56A6F16C" w14:textId="77777777" w:rsidR="00386540" w:rsidRPr="00DA54EE" w:rsidRDefault="00386540" w:rsidP="00466546">
            <w:pPr>
              <w:pStyle w:val="Mtab"/>
              <w:jc w:val="right"/>
              <w:rPr>
                <w:rFonts w:cs="Calibri"/>
                <w:color w:val="000000"/>
              </w:rPr>
            </w:pPr>
            <w:r w:rsidRPr="00DA54EE">
              <w:rPr>
                <w:rFonts w:cs="Calibri"/>
                <w:color w:val="000000"/>
              </w:rPr>
              <w:t>-</w:t>
            </w:r>
          </w:p>
        </w:tc>
        <w:tc>
          <w:tcPr>
            <w:tcW w:w="328" w:type="pct"/>
            <w:shd w:val="clear" w:color="auto" w:fill="auto"/>
            <w:noWrap/>
            <w:vAlign w:val="center"/>
          </w:tcPr>
          <w:p w14:paraId="5D88B132" w14:textId="77777777" w:rsidR="00386540" w:rsidRPr="00DA54EE" w:rsidRDefault="00386540" w:rsidP="00466546">
            <w:pPr>
              <w:pStyle w:val="Mtab"/>
              <w:jc w:val="right"/>
              <w:rPr>
                <w:rFonts w:cs="Calibri"/>
                <w:color w:val="000000"/>
              </w:rPr>
            </w:pPr>
            <w:r w:rsidRPr="00DA54EE">
              <w:rPr>
                <w:rFonts w:cs="Calibri"/>
                <w:color w:val="000000"/>
              </w:rPr>
              <w:t>-</w:t>
            </w:r>
          </w:p>
        </w:tc>
        <w:tc>
          <w:tcPr>
            <w:tcW w:w="449" w:type="pct"/>
            <w:shd w:val="clear" w:color="auto" w:fill="auto"/>
            <w:vAlign w:val="center"/>
          </w:tcPr>
          <w:p w14:paraId="6002B9C2" w14:textId="77777777" w:rsidR="00386540" w:rsidRPr="00DA54EE" w:rsidRDefault="00386540" w:rsidP="00466546">
            <w:pPr>
              <w:pStyle w:val="Mtab"/>
              <w:jc w:val="right"/>
              <w:rPr>
                <w:rFonts w:cs="Calibri"/>
                <w:color w:val="000000"/>
              </w:rPr>
            </w:pPr>
            <w:r w:rsidRPr="00DA54EE">
              <w:rPr>
                <w:rFonts w:cs="Calibri"/>
                <w:color w:val="000000"/>
              </w:rPr>
              <w:t>-</w:t>
            </w:r>
          </w:p>
        </w:tc>
        <w:tc>
          <w:tcPr>
            <w:tcW w:w="397" w:type="pct"/>
            <w:shd w:val="clear" w:color="auto" w:fill="17365D" w:themeFill="text2" w:themeFillShade="BF"/>
            <w:noWrap/>
            <w:vAlign w:val="center"/>
          </w:tcPr>
          <w:p w14:paraId="639D2536" w14:textId="77777777" w:rsidR="00386540" w:rsidRPr="00DA54EE" w:rsidRDefault="00386540" w:rsidP="00466546">
            <w:pPr>
              <w:pStyle w:val="Mtab"/>
              <w:jc w:val="right"/>
              <w:rPr>
                <w:rFonts w:cs="Calibri"/>
              </w:rPr>
            </w:pPr>
            <w:r w:rsidRPr="00DA54EE">
              <w:rPr>
                <w:rFonts w:cs="Calibri"/>
              </w:rPr>
              <w:t>1</w:t>
            </w:r>
          </w:p>
        </w:tc>
        <w:tc>
          <w:tcPr>
            <w:tcW w:w="341" w:type="pct"/>
            <w:shd w:val="clear" w:color="auto" w:fill="auto"/>
            <w:vAlign w:val="center"/>
          </w:tcPr>
          <w:p w14:paraId="1EA96B60"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648904C9" w14:textId="77777777" w:rsidR="00386540" w:rsidRPr="00DA54EE" w:rsidRDefault="00386540" w:rsidP="00466546">
            <w:pPr>
              <w:pStyle w:val="Mtab"/>
              <w:jc w:val="right"/>
              <w:rPr>
                <w:rFonts w:cs="Calibri"/>
                <w:color w:val="000000"/>
              </w:rPr>
            </w:pPr>
            <w:r w:rsidRPr="00DA54EE">
              <w:rPr>
                <w:rFonts w:cs="Calibri"/>
                <w:color w:val="000000"/>
              </w:rPr>
              <w:t>1</w:t>
            </w:r>
          </w:p>
        </w:tc>
        <w:tc>
          <w:tcPr>
            <w:tcW w:w="341" w:type="pct"/>
            <w:shd w:val="clear" w:color="auto" w:fill="auto"/>
            <w:vAlign w:val="center"/>
          </w:tcPr>
          <w:p w14:paraId="778974B9"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6F4FD803"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651EE033" w14:textId="77777777" w:rsidR="00386540" w:rsidRPr="00DA54EE" w:rsidRDefault="00386540" w:rsidP="00466546">
            <w:pPr>
              <w:pStyle w:val="Mtab"/>
              <w:jc w:val="right"/>
              <w:rPr>
                <w:rFonts w:cs="Calibri"/>
                <w:color w:val="000000"/>
              </w:rPr>
            </w:pPr>
            <w:r w:rsidRPr="00DA54EE">
              <w:rPr>
                <w:rFonts w:cs="Calibri"/>
                <w:color w:val="000000"/>
              </w:rPr>
              <w:t>-</w:t>
            </w:r>
          </w:p>
        </w:tc>
        <w:tc>
          <w:tcPr>
            <w:tcW w:w="392" w:type="pct"/>
            <w:shd w:val="clear" w:color="auto" w:fill="17365D" w:themeFill="text2" w:themeFillShade="BF"/>
            <w:vAlign w:val="center"/>
          </w:tcPr>
          <w:p w14:paraId="6C8C0121" w14:textId="77777777" w:rsidR="00386540" w:rsidRPr="00DA54EE" w:rsidRDefault="00386540" w:rsidP="00466546">
            <w:pPr>
              <w:pStyle w:val="Mtab"/>
              <w:jc w:val="right"/>
              <w:rPr>
                <w:rFonts w:cs="Calibri"/>
              </w:rPr>
            </w:pPr>
            <w:r w:rsidRPr="00DA54EE">
              <w:rPr>
                <w:rFonts w:cs="Calibri"/>
              </w:rPr>
              <w:t>1</w:t>
            </w:r>
          </w:p>
        </w:tc>
      </w:tr>
      <w:tr w:rsidR="00386540" w:rsidRPr="00DA54EE" w14:paraId="51FBF527" w14:textId="77777777" w:rsidTr="00950E10">
        <w:trPr>
          <w:trHeight w:val="170"/>
          <w:jc w:val="right"/>
        </w:trPr>
        <w:tc>
          <w:tcPr>
            <w:tcW w:w="505" w:type="pct"/>
            <w:shd w:val="clear" w:color="auto" w:fill="auto"/>
            <w:noWrap/>
            <w:vAlign w:val="center"/>
          </w:tcPr>
          <w:p w14:paraId="70937818" w14:textId="77777777" w:rsidR="00386540" w:rsidRPr="00DA54EE" w:rsidRDefault="00386540" w:rsidP="00466546">
            <w:pPr>
              <w:pStyle w:val="Mtab"/>
              <w:jc w:val="right"/>
              <w:rPr>
                <w:rFonts w:cs="Calibri"/>
                <w:color w:val="000000"/>
              </w:rPr>
            </w:pPr>
            <w:r w:rsidRPr="00DA54EE">
              <w:rPr>
                <w:rFonts w:cs="Calibri"/>
                <w:color w:val="000000"/>
              </w:rPr>
              <w:t>79</w:t>
            </w:r>
          </w:p>
        </w:tc>
        <w:tc>
          <w:tcPr>
            <w:tcW w:w="408" w:type="pct"/>
            <w:shd w:val="clear" w:color="auto" w:fill="auto"/>
            <w:noWrap/>
            <w:vAlign w:val="center"/>
          </w:tcPr>
          <w:p w14:paraId="64732142"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2FCFDA96"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54017EC3" w14:textId="77777777" w:rsidR="00386540" w:rsidRPr="00DA54EE" w:rsidRDefault="00386540" w:rsidP="00466546">
            <w:pPr>
              <w:pStyle w:val="Mtab"/>
              <w:jc w:val="right"/>
              <w:rPr>
                <w:rFonts w:cs="Calibri"/>
                <w:color w:val="000000"/>
              </w:rPr>
            </w:pPr>
            <w:r w:rsidRPr="00DA54EE">
              <w:rPr>
                <w:rFonts w:cs="Calibri"/>
                <w:color w:val="000000"/>
              </w:rPr>
              <w:t>2</w:t>
            </w:r>
          </w:p>
        </w:tc>
        <w:tc>
          <w:tcPr>
            <w:tcW w:w="328" w:type="pct"/>
            <w:shd w:val="clear" w:color="auto" w:fill="auto"/>
            <w:noWrap/>
            <w:vAlign w:val="center"/>
          </w:tcPr>
          <w:p w14:paraId="5868E99D" w14:textId="77777777" w:rsidR="00386540" w:rsidRPr="00DA54EE" w:rsidRDefault="00386540" w:rsidP="00466546">
            <w:pPr>
              <w:pStyle w:val="Mtab"/>
              <w:jc w:val="right"/>
              <w:rPr>
                <w:rFonts w:cs="Calibri"/>
                <w:color w:val="000000"/>
              </w:rPr>
            </w:pPr>
            <w:r w:rsidRPr="00DA54EE">
              <w:rPr>
                <w:rFonts w:cs="Calibri"/>
                <w:color w:val="000000"/>
              </w:rPr>
              <w:t>-</w:t>
            </w:r>
          </w:p>
        </w:tc>
        <w:tc>
          <w:tcPr>
            <w:tcW w:w="449" w:type="pct"/>
            <w:shd w:val="clear" w:color="auto" w:fill="auto"/>
            <w:vAlign w:val="center"/>
          </w:tcPr>
          <w:p w14:paraId="4BD6FFA8" w14:textId="77777777" w:rsidR="00386540" w:rsidRPr="00DA54EE" w:rsidRDefault="00386540" w:rsidP="00466546">
            <w:pPr>
              <w:pStyle w:val="Mtab"/>
              <w:jc w:val="right"/>
              <w:rPr>
                <w:rFonts w:cs="Calibri"/>
                <w:color w:val="000000"/>
              </w:rPr>
            </w:pPr>
            <w:r w:rsidRPr="00DA54EE">
              <w:rPr>
                <w:rFonts w:cs="Calibri"/>
                <w:color w:val="000000"/>
              </w:rPr>
              <w:t>-</w:t>
            </w:r>
          </w:p>
        </w:tc>
        <w:tc>
          <w:tcPr>
            <w:tcW w:w="397" w:type="pct"/>
            <w:shd w:val="clear" w:color="auto" w:fill="17365D" w:themeFill="text2" w:themeFillShade="BF"/>
            <w:noWrap/>
            <w:vAlign w:val="center"/>
          </w:tcPr>
          <w:p w14:paraId="121A9EC9" w14:textId="77777777" w:rsidR="00386540" w:rsidRPr="00DA54EE" w:rsidRDefault="00386540" w:rsidP="00466546">
            <w:pPr>
              <w:pStyle w:val="Mtab"/>
              <w:jc w:val="right"/>
              <w:rPr>
                <w:rFonts w:cs="Calibri"/>
              </w:rPr>
            </w:pPr>
            <w:r w:rsidRPr="00DA54EE">
              <w:rPr>
                <w:rFonts w:cs="Calibri"/>
              </w:rPr>
              <w:t>2</w:t>
            </w:r>
          </w:p>
        </w:tc>
        <w:tc>
          <w:tcPr>
            <w:tcW w:w="341" w:type="pct"/>
            <w:shd w:val="clear" w:color="auto" w:fill="auto"/>
            <w:vAlign w:val="center"/>
          </w:tcPr>
          <w:p w14:paraId="224A34D3"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13D95826"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141766F3" w14:textId="77777777" w:rsidR="00386540" w:rsidRPr="00DA54EE" w:rsidRDefault="00386540" w:rsidP="00466546">
            <w:pPr>
              <w:pStyle w:val="Mtab"/>
              <w:jc w:val="right"/>
              <w:rPr>
                <w:rFonts w:cs="Calibri"/>
                <w:color w:val="000000"/>
              </w:rPr>
            </w:pPr>
            <w:r w:rsidRPr="00DA54EE">
              <w:rPr>
                <w:rFonts w:cs="Calibri"/>
                <w:color w:val="000000"/>
              </w:rPr>
              <w:t>2</w:t>
            </w:r>
          </w:p>
        </w:tc>
        <w:tc>
          <w:tcPr>
            <w:tcW w:w="340" w:type="pct"/>
            <w:shd w:val="clear" w:color="auto" w:fill="auto"/>
            <w:vAlign w:val="center"/>
          </w:tcPr>
          <w:p w14:paraId="60D53425"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6E3E4E4C" w14:textId="77777777" w:rsidR="00386540" w:rsidRPr="00DA54EE" w:rsidRDefault="00386540" w:rsidP="00466546">
            <w:pPr>
              <w:pStyle w:val="Mtab"/>
              <w:jc w:val="right"/>
              <w:rPr>
                <w:rFonts w:cs="Calibri"/>
                <w:color w:val="000000"/>
              </w:rPr>
            </w:pPr>
            <w:r w:rsidRPr="00DA54EE">
              <w:rPr>
                <w:rFonts w:cs="Calibri"/>
                <w:color w:val="000000"/>
              </w:rPr>
              <w:t>-</w:t>
            </w:r>
          </w:p>
        </w:tc>
        <w:tc>
          <w:tcPr>
            <w:tcW w:w="392" w:type="pct"/>
            <w:shd w:val="clear" w:color="auto" w:fill="17365D" w:themeFill="text2" w:themeFillShade="BF"/>
            <w:vAlign w:val="center"/>
          </w:tcPr>
          <w:p w14:paraId="674EB829" w14:textId="77777777" w:rsidR="00386540" w:rsidRPr="00DA54EE" w:rsidRDefault="00386540" w:rsidP="00466546">
            <w:pPr>
              <w:pStyle w:val="Mtab"/>
              <w:jc w:val="right"/>
              <w:rPr>
                <w:rFonts w:cs="Calibri"/>
              </w:rPr>
            </w:pPr>
            <w:r w:rsidRPr="00DA54EE">
              <w:rPr>
                <w:rFonts w:cs="Calibri"/>
              </w:rPr>
              <w:t>2</w:t>
            </w:r>
          </w:p>
        </w:tc>
      </w:tr>
      <w:tr w:rsidR="00386540" w:rsidRPr="00DA54EE" w14:paraId="08D59D23" w14:textId="77777777" w:rsidTr="00950E10">
        <w:trPr>
          <w:trHeight w:val="170"/>
          <w:jc w:val="right"/>
        </w:trPr>
        <w:tc>
          <w:tcPr>
            <w:tcW w:w="505" w:type="pct"/>
            <w:shd w:val="clear" w:color="auto" w:fill="auto"/>
            <w:noWrap/>
            <w:vAlign w:val="center"/>
          </w:tcPr>
          <w:p w14:paraId="49F8C776" w14:textId="77777777" w:rsidR="00386540" w:rsidRPr="00DA54EE" w:rsidRDefault="00386540" w:rsidP="00466546">
            <w:pPr>
              <w:pStyle w:val="Mtab"/>
              <w:jc w:val="right"/>
              <w:rPr>
                <w:rFonts w:cs="Calibri"/>
                <w:color w:val="000000"/>
              </w:rPr>
            </w:pPr>
            <w:r w:rsidRPr="00DA54EE">
              <w:rPr>
                <w:rFonts w:cs="Calibri"/>
                <w:color w:val="000000"/>
              </w:rPr>
              <w:t>92</w:t>
            </w:r>
          </w:p>
        </w:tc>
        <w:tc>
          <w:tcPr>
            <w:tcW w:w="408" w:type="pct"/>
            <w:shd w:val="clear" w:color="auto" w:fill="auto"/>
            <w:noWrap/>
            <w:vAlign w:val="center"/>
          </w:tcPr>
          <w:p w14:paraId="6808E217"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37D67F99"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3AE9D1FF" w14:textId="77777777" w:rsidR="00386540" w:rsidRPr="00DA54EE" w:rsidRDefault="00386540" w:rsidP="00466546">
            <w:pPr>
              <w:pStyle w:val="Mtab"/>
              <w:jc w:val="right"/>
              <w:rPr>
                <w:rFonts w:cs="Calibri"/>
                <w:color w:val="000000"/>
              </w:rPr>
            </w:pPr>
            <w:r w:rsidRPr="00DA54EE">
              <w:rPr>
                <w:rFonts w:cs="Calibri"/>
                <w:color w:val="000000"/>
              </w:rPr>
              <w:t>1</w:t>
            </w:r>
          </w:p>
        </w:tc>
        <w:tc>
          <w:tcPr>
            <w:tcW w:w="328" w:type="pct"/>
            <w:shd w:val="clear" w:color="auto" w:fill="auto"/>
            <w:noWrap/>
            <w:vAlign w:val="center"/>
          </w:tcPr>
          <w:p w14:paraId="3729ED11" w14:textId="77777777" w:rsidR="00386540" w:rsidRPr="00DA54EE" w:rsidRDefault="00386540" w:rsidP="00466546">
            <w:pPr>
              <w:pStyle w:val="Mtab"/>
              <w:jc w:val="right"/>
              <w:rPr>
                <w:rFonts w:cs="Calibri"/>
                <w:color w:val="000000"/>
              </w:rPr>
            </w:pPr>
            <w:r w:rsidRPr="00DA54EE">
              <w:rPr>
                <w:rFonts w:cs="Calibri"/>
                <w:color w:val="000000"/>
              </w:rPr>
              <w:t>-</w:t>
            </w:r>
          </w:p>
        </w:tc>
        <w:tc>
          <w:tcPr>
            <w:tcW w:w="449" w:type="pct"/>
            <w:shd w:val="clear" w:color="auto" w:fill="auto"/>
            <w:vAlign w:val="center"/>
          </w:tcPr>
          <w:p w14:paraId="5E787F50" w14:textId="77777777" w:rsidR="00386540" w:rsidRPr="00DA54EE" w:rsidRDefault="00386540" w:rsidP="00466546">
            <w:pPr>
              <w:pStyle w:val="Mtab"/>
              <w:jc w:val="right"/>
              <w:rPr>
                <w:rFonts w:cs="Calibri"/>
                <w:color w:val="000000"/>
              </w:rPr>
            </w:pPr>
            <w:r w:rsidRPr="00DA54EE">
              <w:rPr>
                <w:rFonts w:cs="Calibri"/>
                <w:color w:val="000000"/>
              </w:rPr>
              <w:t>-</w:t>
            </w:r>
          </w:p>
        </w:tc>
        <w:tc>
          <w:tcPr>
            <w:tcW w:w="397" w:type="pct"/>
            <w:shd w:val="clear" w:color="auto" w:fill="17365D" w:themeFill="text2" w:themeFillShade="BF"/>
            <w:noWrap/>
            <w:vAlign w:val="center"/>
          </w:tcPr>
          <w:p w14:paraId="4FB90D9B" w14:textId="77777777" w:rsidR="00386540" w:rsidRPr="00DA54EE" w:rsidRDefault="00386540" w:rsidP="00466546">
            <w:pPr>
              <w:pStyle w:val="Mtab"/>
              <w:jc w:val="right"/>
              <w:rPr>
                <w:rFonts w:cs="Calibri"/>
              </w:rPr>
            </w:pPr>
            <w:r w:rsidRPr="00DA54EE">
              <w:rPr>
                <w:rFonts w:cs="Calibri"/>
              </w:rPr>
              <w:t>13</w:t>
            </w:r>
          </w:p>
        </w:tc>
        <w:tc>
          <w:tcPr>
            <w:tcW w:w="341" w:type="pct"/>
            <w:shd w:val="clear" w:color="auto" w:fill="auto"/>
            <w:vAlign w:val="center"/>
          </w:tcPr>
          <w:p w14:paraId="094BE295"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3F40177D"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18D1FA71" w14:textId="77777777" w:rsidR="00386540" w:rsidRPr="00DA54EE" w:rsidRDefault="00386540" w:rsidP="00466546">
            <w:pPr>
              <w:pStyle w:val="Mtab"/>
              <w:jc w:val="right"/>
              <w:rPr>
                <w:rFonts w:cs="Calibri"/>
                <w:color w:val="000000"/>
              </w:rPr>
            </w:pPr>
            <w:r w:rsidRPr="00DA54EE">
              <w:rPr>
                <w:rFonts w:cs="Calibri"/>
                <w:color w:val="000000"/>
              </w:rPr>
              <w:t>1</w:t>
            </w:r>
          </w:p>
        </w:tc>
        <w:tc>
          <w:tcPr>
            <w:tcW w:w="340" w:type="pct"/>
            <w:shd w:val="clear" w:color="auto" w:fill="auto"/>
            <w:vAlign w:val="center"/>
          </w:tcPr>
          <w:p w14:paraId="4A818755"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6631B041" w14:textId="77777777" w:rsidR="00386540" w:rsidRPr="00DA54EE" w:rsidRDefault="00386540" w:rsidP="00466546">
            <w:pPr>
              <w:pStyle w:val="Mtab"/>
              <w:jc w:val="right"/>
              <w:rPr>
                <w:rFonts w:cs="Calibri"/>
                <w:color w:val="000000"/>
              </w:rPr>
            </w:pPr>
            <w:r w:rsidRPr="00DA54EE">
              <w:rPr>
                <w:rFonts w:cs="Calibri"/>
                <w:color w:val="000000"/>
              </w:rPr>
              <w:t>-</w:t>
            </w:r>
          </w:p>
        </w:tc>
        <w:tc>
          <w:tcPr>
            <w:tcW w:w="392" w:type="pct"/>
            <w:shd w:val="clear" w:color="auto" w:fill="17365D" w:themeFill="text2" w:themeFillShade="BF"/>
            <w:vAlign w:val="center"/>
          </w:tcPr>
          <w:p w14:paraId="1B43886E" w14:textId="77777777" w:rsidR="00386540" w:rsidRPr="00DA54EE" w:rsidRDefault="00386540" w:rsidP="00466546">
            <w:pPr>
              <w:pStyle w:val="Mtab"/>
              <w:jc w:val="right"/>
              <w:rPr>
                <w:rFonts w:cs="Calibri"/>
              </w:rPr>
            </w:pPr>
            <w:r w:rsidRPr="00DA54EE">
              <w:rPr>
                <w:rFonts w:cs="Calibri"/>
              </w:rPr>
              <w:t>1</w:t>
            </w:r>
          </w:p>
        </w:tc>
      </w:tr>
      <w:tr w:rsidR="00386540" w:rsidRPr="00DA54EE" w14:paraId="2980715F" w14:textId="77777777" w:rsidTr="00950E10">
        <w:trPr>
          <w:trHeight w:val="170"/>
          <w:jc w:val="right"/>
        </w:trPr>
        <w:tc>
          <w:tcPr>
            <w:tcW w:w="505" w:type="pct"/>
            <w:shd w:val="clear" w:color="auto" w:fill="auto"/>
            <w:noWrap/>
            <w:vAlign w:val="center"/>
          </w:tcPr>
          <w:p w14:paraId="05F9EB89" w14:textId="77777777" w:rsidR="00386540" w:rsidRPr="00DA54EE" w:rsidRDefault="00386540" w:rsidP="00466546">
            <w:pPr>
              <w:pStyle w:val="Mtab"/>
              <w:jc w:val="right"/>
              <w:rPr>
                <w:rFonts w:cs="Calibri"/>
                <w:color w:val="000000"/>
              </w:rPr>
            </w:pPr>
            <w:r w:rsidRPr="00DA54EE">
              <w:rPr>
                <w:rFonts w:cs="Calibri"/>
                <w:color w:val="000000"/>
              </w:rPr>
              <w:t>93</w:t>
            </w:r>
          </w:p>
        </w:tc>
        <w:tc>
          <w:tcPr>
            <w:tcW w:w="408" w:type="pct"/>
            <w:shd w:val="clear" w:color="auto" w:fill="auto"/>
            <w:noWrap/>
            <w:vAlign w:val="center"/>
          </w:tcPr>
          <w:p w14:paraId="5FCD9380" w14:textId="77777777" w:rsidR="00386540" w:rsidRPr="00DA54EE" w:rsidRDefault="00386540" w:rsidP="00466546">
            <w:pPr>
              <w:pStyle w:val="Mtab"/>
              <w:jc w:val="right"/>
              <w:rPr>
                <w:rFonts w:cs="Calibri"/>
                <w:color w:val="000000"/>
              </w:rPr>
            </w:pPr>
            <w:r w:rsidRPr="00DA54EE">
              <w:rPr>
                <w:rFonts w:cs="Calibri"/>
                <w:color w:val="000000"/>
              </w:rPr>
              <w:t>2</w:t>
            </w:r>
          </w:p>
        </w:tc>
        <w:tc>
          <w:tcPr>
            <w:tcW w:w="409" w:type="pct"/>
            <w:shd w:val="clear" w:color="auto" w:fill="auto"/>
            <w:noWrap/>
            <w:vAlign w:val="center"/>
          </w:tcPr>
          <w:p w14:paraId="6CA08032" w14:textId="77777777" w:rsidR="00386540" w:rsidRPr="00DA54EE" w:rsidRDefault="00386540" w:rsidP="00466546">
            <w:pPr>
              <w:pStyle w:val="Mtab"/>
              <w:jc w:val="right"/>
              <w:rPr>
                <w:rFonts w:cs="Calibri"/>
                <w:color w:val="000000"/>
              </w:rPr>
            </w:pPr>
            <w:r w:rsidRPr="00DA54EE">
              <w:rPr>
                <w:rFonts w:cs="Calibri"/>
                <w:color w:val="000000"/>
              </w:rPr>
              <w:t>5</w:t>
            </w:r>
          </w:p>
        </w:tc>
        <w:tc>
          <w:tcPr>
            <w:tcW w:w="409" w:type="pct"/>
            <w:shd w:val="clear" w:color="auto" w:fill="auto"/>
            <w:noWrap/>
            <w:vAlign w:val="center"/>
          </w:tcPr>
          <w:p w14:paraId="6462F12D" w14:textId="77777777" w:rsidR="00386540" w:rsidRPr="00DA54EE" w:rsidRDefault="00386540" w:rsidP="00466546">
            <w:pPr>
              <w:pStyle w:val="Mtab"/>
              <w:jc w:val="right"/>
              <w:rPr>
                <w:rFonts w:cs="Calibri"/>
                <w:color w:val="000000"/>
              </w:rPr>
            </w:pPr>
            <w:r w:rsidRPr="00DA54EE">
              <w:rPr>
                <w:rFonts w:cs="Calibri"/>
                <w:color w:val="000000"/>
              </w:rPr>
              <w:t>5</w:t>
            </w:r>
          </w:p>
        </w:tc>
        <w:tc>
          <w:tcPr>
            <w:tcW w:w="328" w:type="pct"/>
            <w:shd w:val="clear" w:color="auto" w:fill="auto"/>
            <w:noWrap/>
            <w:vAlign w:val="center"/>
          </w:tcPr>
          <w:p w14:paraId="42CB44A8" w14:textId="77777777" w:rsidR="00386540" w:rsidRPr="00DA54EE" w:rsidRDefault="00386540" w:rsidP="00466546">
            <w:pPr>
              <w:pStyle w:val="Mtab"/>
              <w:jc w:val="right"/>
              <w:rPr>
                <w:rFonts w:cs="Calibri"/>
                <w:color w:val="000000"/>
              </w:rPr>
            </w:pPr>
            <w:r w:rsidRPr="00DA54EE">
              <w:rPr>
                <w:rFonts w:cs="Calibri"/>
                <w:color w:val="000000"/>
              </w:rPr>
              <w:t>1</w:t>
            </w:r>
          </w:p>
        </w:tc>
        <w:tc>
          <w:tcPr>
            <w:tcW w:w="449" w:type="pct"/>
            <w:shd w:val="clear" w:color="auto" w:fill="auto"/>
            <w:vAlign w:val="center"/>
          </w:tcPr>
          <w:p w14:paraId="0B15BDCC" w14:textId="77777777" w:rsidR="00386540" w:rsidRPr="00DA54EE" w:rsidRDefault="00386540" w:rsidP="00466546">
            <w:pPr>
              <w:pStyle w:val="Mtab"/>
              <w:jc w:val="right"/>
              <w:rPr>
                <w:rFonts w:cs="Calibri"/>
                <w:color w:val="000000"/>
              </w:rPr>
            </w:pPr>
            <w:r w:rsidRPr="00DA54EE">
              <w:rPr>
                <w:rFonts w:cs="Calibri"/>
                <w:color w:val="000000"/>
              </w:rPr>
              <w:t>-</w:t>
            </w:r>
          </w:p>
        </w:tc>
        <w:tc>
          <w:tcPr>
            <w:tcW w:w="397" w:type="pct"/>
            <w:shd w:val="clear" w:color="auto" w:fill="17365D" w:themeFill="text2" w:themeFillShade="BF"/>
            <w:noWrap/>
            <w:vAlign w:val="center"/>
          </w:tcPr>
          <w:p w14:paraId="5C1EE9A3" w14:textId="77777777" w:rsidR="00386540" w:rsidRPr="00DA54EE" w:rsidRDefault="00386540" w:rsidP="00466546">
            <w:pPr>
              <w:pStyle w:val="Mtab"/>
              <w:jc w:val="right"/>
              <w:rPr>
                <w:rFonts w:cs="Calibri"/>
              </w:rPr>
            </w:pPr>
            <w:r w:rsidRPr="00DA54EE">
              <w:rPr>
                <w:rFonts w:cs="Calibri"/>
              </w:rPr>
              <w:t>8</w:t>
            </w:r>
          </w:p>
        </w:tc>
        <w:tc>
          <w:tcPr>
            <w:tcW w:w="341" w:type="pct"/>
            <w:shd w:val="clear" w:color="auto" w:fill="auto"/>
            <w:vAlign w:val="center"/>
          </w:tcPr>
          <w:p w14:paraId="28F60AB4" w14:textId="77777777" w:rsidR="00386540" w:rsidRPr="00DA54EE" w:rsidRDefault="00386540" w:rsidP="00466546">
            <w:pPr>
              <w:pStyle w:val="Mtab"/>
              <w:jc w:val="right"/>
              <w:rPr>
                <w:rFonts w:cs="Calibri"/>
                <w:color w:val="000000"/>
              </w:rPr>
            </w:pPr>
            <w:r w:rsidRPr="00DA54EE">
              <w:rPr>
                <w:rFonts w:cs="Calibri"/>
                <w:color w:val="000000"/>
              </w:rPr>
              <w:t>3</w:t>
            </w:r>
          </w:p>
        </w:tc>
        <w:tc>
          <w:tcPr>
            <w:tcW w:w="341" w:type="pct"/>
            <w:shd w:val="clear" w:color="auto" w:fill="auto"/>
            <w:vAlign w:val="center"/>
          </w:tcPr>
          <w:p w14:paraId="020551DE" w14:textId="77777777" w:rsidR="00386540" w:rsidRPr="00DA54EE" w:rsidRDefault="00386540" w:rsidP="00466546">
            <w:pPr>
              <w:pStyle w:val="Mtab"/>
              <w:jc w:val="right"/>
              <w:rPr>
                <w:rFonts w:cs="Calibri"/>
                <w:color w:val="000000"/>
              </w:rPr>
            </w:pPr>
            <w:r w:rsidRPr="00DA54EE">
              <w:rPr>
                <w:rFonts w:cs="Calibri"/>
                <w:color w:val="000000"/>
              </w:rPr>
              <w:t>4</w:t>
            </w:r>
          </w:p>
        </w:tc>
        <w:tc>
          <w:tcPr>
            <w:tcW w:w="341" w:type="pct"/>
            <w:shd w:val="clear" w:color="auto" w:fill="auto"/>
            <w:vAlign w:val="center"/>
          </w:tcPr>
          <w:p w14:paraId="21226726" w14:textId="77777777" w:rsidR="00386540" w:rsidRPr="00DA54EE" w:rsidRDefault="00386540" w:rsidP="00466546">
            <w:pPr>
              <w:pStyle w:val="Mtab"/>
              <w:jc w:val="right"/>
              <w:rPr>
                <w:rFonts w:cs="Calibri"/>
                <w:color w:val="000000"/>
              </w:rPr>
            </w:pPr>
            <w:r w:rsidRPr="00DA54EE">
              <w:rPr>
                <w:rFonts w:cs="Calibri"/>
                <w:color w:val="000000"/>
              </w:rPr>
              <w:t>5</w:t>
            </w:r>
          </w:p>
        </w:tc>
        <w:tc>
          <w:tcPr>
            <w:tcW w:w="340" w:type="pct"/>
            <w:shd w:val="clear" w:color="auto" w:fill="auto"/>
            <w:vAlign w:val="center"/>
          </w:tcPr>
          <w:p w14:paraId="3FDBEACF" w14:textId="77777777" w:rsidR="00386540" w:rsidRPr="00DA54EE" w:rsidRDefault="00386540" w:rsidP="00466546">
            <w:pPr>
              <w:pStyle w:val="Mtab"/>
              <w:jc w:val="right"/>
              <w:rPr>
                <w:rFonts w:cs="Calibri"/>
                <w:color w:val="000000"/>
              </w:rPr>
            </w:pPr>
            <w:r w:rsidRPr="00DA54EE">
              <w:rPr>
                <w:rFonts w:cs="Calibri"/>
                <w:color w:val="000000"/>
              </w:rPr>
              <w:t>1</w:t>
            </w:r>
          </w:p>
        </w:tc>
        <w:tc>
          <w:tcPr>
            <w:tcW w:w="340" w:type="pct"/>
            <w:shd w:val="clear" w:color="auto" w:fill="auto"/>
            <w:vAlign w:val="center"/>
          </w:tcPr>
          <w:p w14:paraId="72CBD50C" w14:textId="77777777" w:rsidR="00386540" w:rsidRPr="00DA54EE" w:rsidRDefault="00386540" w:rsidP="00466546">
            <w:pPr>
              <w:pStyle w:val="Mtab"/>
              <w:jc w:val="right"/>
              <w:rPr>
                <w:rFonts w:cs="Calibri"/>
                <w:color w:val="000000"/>
              </w:rPr>
            </w:pPr>
            <w:r w:rsidRPr="00DA54EE">
              <w:rPr>
                <w:rFonts w:cs="Calibri"/>
                <w:color w:val="000000"/>
              </w:rPr>
              <w:t>-</w:t>
            </w:r>
          </w:p>
        </w:tc>
        <w:tc>
          <w:tcPr>
            <w:tcW w:w="392" w:type="pct"/>
            <w:shd w:val="clear" w:color="auto" w:fill="17365D" w:themeFill="text2" w:themeFillShade="BF"/>
            <w:vAlign w:val="center"/>
          </w:tcPr>
          <w:p w14:paraId="10B92300" w14:textId="77777777" w:rsidR="00386540" w:rsidRPr="00DA54EE" w:rsidRDefault="00386540" w:rsidP="00466546">
            <w:pPr>
              <w:pStyle w:val="Mtab"/>
              <w:jc w:val="right"/>
              <w:rPr>
                <w:rFonts w:cs="Calibri"/>
              </w:rPr>
            </w:pPr>
            <w:r w:rsidRPr="00DA54EE">
              <w:rPr>
                <w:rFonts w:cs="Calibri"/>
              </w:rPr>
              <w:t>13</w:t>
            </w:r>
          </w:p>
        </w:tc>
      </w:tr>
      <w:tr w:rsidR="00386540" w:rsidRPr="00DA54EE" w14:paraId="72651875" w14:textId="77777777" w:rsidTr="00950E10">
        <w:trPr>
          <w:trHeight w:val="170"/>
          <w:jc w:val="right"/>
        </w:trPr>
        <w:tc>
          <w:tcPr>
            <w:tcW w:w="505" w:type="pct"/>
            <w:shd w:val="clear" w:color="auto" w:fill="auto"/>
            <w:noWrap/>
            <w:vAlign w:val="center"/>
          </w:tcPr>
          <w:p w14:paraId="3F8A1018" w14:textId="77777777" w:rsidR="00386540" w:rsidRPr="00DA54EE" w:rsidRDefault="00386540" w:rsidP="00466546">
            <w:pPr>
              <w:pStyle w:val="Mtab"/>
              <w:jc w:val="right"/>
              <w:rPr>
                <w:rFonts w:cs="Calibri"/>
                <w:color w:val="000000"/>
              </w:rPr>
            </w:pPr>
            <w:r w:rsidRPr="00DA54EE">
              <w:rPr>
                <w:rFonts w:cs="Calibri"/>
                <w:color w:val="000000"/>
              </w:rPr>
              <w:t>94</w:t>
            </w:r>
          </w:p>
        </w:tc>
        <w:tc>
          <w:tcPr>
            <w:tcW w:w="408" w:type="pct"/>
            <w:shd w:val="clear" w:color="auto" w:fill="auto"/>
            <w:noWrap/>
            <w:vAlign w:val="center"/>
          </w:tcPr>
          <w:p w14:paraId="2E98469B" w14:textId="77777777" w:rsidR="00386540" w:rsidRPr="00DA54EE" w:rsidRDefault="00386540" w:rsidP="00466546">
            <w:pPr>
              <w:pStyle w:val="Mtab"/>
              <w:jc w:val="right"/>
              <w:rPr>
                <w:rFonts w:cs="Calibri"/>
                <w:color w:val="000000"/>
              </w:rPr>
            </w:pPr>
            <w:r w:rsidRPr="00DA54EE">
              <w:rPr>
                <w:rFonts w:cs="Calibri"/>
                <w:color w:val="000000"/>
              </w:rPr>
              <w:t>1</w:t>
            </w:r>
          </w:p>
        </w:tc>
        <w:tc>
          <w:tcPr>
            <w:tcW w:w="409" w:type="pct"/>
            <w:shd w:val="clear" w:color="auto" w:fill="auto"/>
            <w:noWrap/>
            <w:vAlign w:val="center"/>
          </w:tcPr>
          <w:p w14:paraId="22D972A4" w14:textId="77777777" w:rsidR="00386540" w:rsidRPr="00DA54EE" w:rsidRDefault="00386540" w:rsidP="00466546">
            <w:pPr>
              <w:pStyle w:val="Mtab"/>
              <w:jc w:val="right"/>
              <w:rPr>
                <w:rFonts w:cs="Calibri"/>
                <w:color w:val="000000"/>
              </w:rPr>
            </w:pPr>
            <w:r w:rsidRPr="00DA54EE">
              <w:rPr>
                <w:rFonts w:cs="Calibri"/>
                <w:color w:val="000000"/>
              </w:rPr>
              <w:t>3</w:t>
            </w:r>
          </w:p>
        </w:tc>
        <w:tc>
          <w:tcPr>
            <w:tcW w:w="409" w:type="pct"/>
            <w:shd w:val="clear" w:color="auto" w:fill="auto"/>
            <w:noWrap/>
            <w:vAlign w:val="center"/>
          </w:tcPr>
          <w:p w14:paraId="0B0FB840" w14:textId="77777777" w:rsidR="00386540" w:rsidRPr="00DA54EE" w:rsidRDefault="00386540" w:rsidP="00466546">
            <w:pPr>
              <w:pStyle w:val="Mtab"/>
              <w:jc w:val="right"/>
              <w:rPr>
                <w:rFonts w:cs="Calibri"/>
                <w:color w:val="000000"/>
              </w:rPr>
            </w:pPr>
            <w:r w:rsidRPr="00DA54EE">
              <w:rPr>
                <w:rFonts w:cs="Calibri"/>
                <w:color w:val="000000"/>
              </w:rPr>
              <w:t>4</w:t>
            </w:r>
          </w:p>
        </w:tc>
        <w:tc>
          <w:tcPr>
            <w:tcW w:w="328" w:type="pct"/>
            <w:shd w:val="clear" w:color="auto" w:fill="auto"/>
            <w:noWrap/>
            <w:vAlign w:val="center"/>
          </w:tcPr>
          <w:p w14:paraId="751C2B57" w14:textId="77777777" w:rsidR="00386540" w:rsidRPr="00DA54EE" w:rsidRDefault="00386540" w:rsidP="00466546">
            <w:pPr>
              <w:pStyle w:val="Mtab"/>
              <w:jc w:val="right"/>
              <w:rPr>
                <w:rFonts w:cs="Calibri"/>
                <w:color w:val="000000"/>
              </w:rPr>
            </w:pPr>
            <w:r w:rsidRPr="00DA54EE">
              <w:rPr>
                <w:rFonts w:cs="Calibri"/>
                <w:color w:val="000000"/>
              </w:rPr>
              <w:t>-</w:t>
            </w:r>
          </w:p>
        </w:tc>
        <w:tc>
          <w:tcPr>
            <w:tcW w:w="449" w:type="pct"/>
            <w:shd w:val="clear" w:color="auto" w:fill="auto"/>
            <w:vAlign w:val="center"/>
          </w:tcPr>
          <w:p w14:paraId="54B79C5E" w14:textId="77777777" w:rsidR="00386540" w:rsidRPr="00DA54EE" w:rsidRDefault="00386540" w:rsidP="00466546">
            <w:pPr>
              <w:pStyle w:val="Mtab"/>
              <w:jc w:val="right"/>
              <w:rPr>
                <w:rFonts w:cs="Calibri"/>
                <w:color w:val="000000"/>
              </w:rPr>
            </w:pPr>
            <w:r w:rsidRPr="00DA54EE">
              <w:rPr>
                <w:rFonts w:cs="Calibri"/>
                <w:color w:val="000000"/>
              </w:rPr>
              <w:t>-</w:t>
            </w:r>
          </w:p>
        </w:tc>
        <w:tc>
          <w:tcPr>
            <w:tcW w:w="397" w:type="pct"/>
            <w:shd w:val="clear" w:color="auto" w:fill="17365D" w:themeFill="text2" w:themeFillShade="BF"/>
            <w:noWrap/>
            <w:vAlign w:val="center"/>
          </w:tcPr>
          <w:p w14:paraId="22F6B46B" w14:textId="77777777" w:rsidR="00386540" w:rsidRPr="00DA54EE" w:rsidRDefault="00386540" w:rsidP="00466546">
            <w:pPr>
              <w:pStyle w:val="Mtab"/>
              <w:jc w:val="right"/>
              <w:rPr>
                <w:rFonts w:cs="Calibri"/>
              </w:rPr>
            </w:pPr>
            <w:r w:rsidRPr="00DA54EE">
              <w:rPr>
                <w:rFonts w:cs="Calibri"/>
              </w:rPr>
              <w:t>20</w:t>
            </w:r>
          </w:p>
        </w:tc>
        <w:tc>
          <w:tcPr>
            <w:tcW w:w="341" w:type="pct"/>
            <w:shd w:val="clear" w:color="auto" w:fill="auto"/>
            <w:vAlign w:val="center"/>
          </w:tcPr>
          <w:p w14:paraId="6D74206B"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1B0CA7E1" w14:textId="77777777" w:rsidR="00386540" w:rsidRPr="00DA54EE" w:rsidRDefault="00386540" w:rsidP="00466546">
            <w:pPr>
              <w:pStyle w:val="Mtab"/>
              <w:jc w:val="right"/>
              <w:rPr>
                <w:rFonts w:cs="Calibri"/>
                <w:color w:val="000000"/>
              </w:rPr>
            </w:pPr>
            <w:r w:rsidRPr="00DA54EE">
              <w:rPr>
                <w:rFonts w:cs="Calibri"/>
                <w:color w:val="000000"/>
              </w:rPr>
              <w:t>3</w:t>
            </w:r>
          </w:p>
        </w:tc>
        <w:tc>
          <w:tcPr>
            <w:tcW w:w="341" w:type="pct"/>
            <w:shd w:val="clear" w:color="auto" w:fill="auto"/>
            <w:vAlign w:val="center"/>
          </w:tcPr>
          <w:p w14:paraId="4F9111B8" w14:textId="77777777" w:rsidR="00386540" w:rsidRPr="00DA54EE" w:rsidRDefault="00386540" w:rsidP="00466546">
            <w:pPr>
              <w:pStyle w:val="Mtab"/>
              <w:jc w:val="right"/>
              <w:rPr>
                <w:rFonts w:cs="Calibri"/>
                <w:color w:val="000000"/>
              </w:rPr>
            </w:pPr>
            <w:r w:rsidRPr="00DA54EE">
              <w:rPr>
                <w:rFonts w:cs="Calibri"/>
                <w:color w:val="000000"/>
              </w:rPr>
              <w:t>5</w:t>
            </w:r>
          </w:p>
        </w:tc>
        <w:tc>
          <w:tcPr>
            <w:tcW w:w="340" w:type="pct"/>
            <w:shd w:val="clear" w:color="auto" w:fill="auto"/>
            <w:vAlign w:val="center"/>
          </w:tcPr>
          <w:p w14:paraId="0B61956A"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39ADC79E" w14:textId="77777777" w:rsidR="00386540" w:rsidRPr="00DA54EE" w:rsidRDefault="00386540" w:rsidP="00466546">
            <w:pPr>
              <w:pStyle w:val="Mtab"/>
              <w:jc w:val="right"/>
              <w:rPr>
                <w:rFonts w:cs="Calibri"/>
                <w:color w:val="000000"/>
              </w:rPr>
            </w:pPr>
            <w:r w:rsidRPr="00DA54EE">
              <w:rPr>
                <w:rFonts w:cs="Calibri"/>
                <w:color w:val="000000"/>
              </w:rPr>
              <w:t>-</w:t>
            </w:r>
          </w:p>
        </w:tc>
        <w:tc>
          <w:tcPr>
            <w:tcW w:w="392" w:type="pct"/>
            <w:shd w:val="clear" w:color="auto" w:fill="17365D" w:themeFill="text2" w:themeFillShade="BF"/>
            <w:vAlign w:val="center"/>
          </w:tcPr>
          <w:p w14:paraId="5ACFD682" w14:textId="77777777" w:rsidR="00386540" w:rsidRPr="00DA54EE" w:rsidRDefault="00386540" w:rsidP="00466546">
            <w:pPr>
              <w:pStyle w:val="Mtab"/>
              <w:jc w:val="right"/>
              <w:rPr>
                <w:rFonts w:cs="Calibri"/>
              </w:rPr>
            </w:pPr>
            <w:r w:rsidRPr="00DA54EE">
              <w:rPr>
                <w:rFonts w:cs="Calibri"/>
              </w:rPr>
              <w:t>8</w:t>
            </w:r>
          </w:p>
        </w:tc>
      </w:tr>
      <w:tr w:rsidR="00386540" w:rsidRPr="00DA54EE" w14:paraId="444649CF" w14:textId="77777777" w:rsidTr="00950E10">
        <w:trPr>
          <w:trHeight w:val="170"/>
          <w:jc w:val="right"/>
        </w:trPr>
        <w:tc>
          <w:tcPr>
            <w:tcW w:w="505" w:type="pct"/>
            <w:shd w:val="clear" w:color="auto" w:fill="auto"/>
            <w:noWrap/>
            <w:vAlign w:val="center"/>
          </w:tcPr>
          <w:p w14:paraId="2B683B8A" w14:textId="77777777" w:rsidR="00386540" w:rsidRPr="00DA54EE" w:rsidRDefault="00386540" w:rsidP="00466546">
            <w:pPr>
              <w:pStyle w:val="Mtab"/>
              <w:jc w:val="right"/>
              <w:rPr>
                <w:rFonts w:cs="Calibri"/>
                <w:color w:val="000000"/>
              </w:rPr>
            </w:pPr>
            <w:r w:rsidRPr="00DA54EE">
              <w:rPr>
                <w:rFonts w:cs="Calibri"/>
                <w:color w:val="000000"/>
              </w:rPr>
              <w:t>95</w:t>
            </w:r>
          </w:p>
        </w:tc>
        <w:tc>
          <w:tcPr>
            <w:tcW w:w="408" w:type="pct"/>
            <w:shd w:val="clear" w:color="auto" w:fill="auto"/>
            <w:noWrap/>
            <w:vAlign w:val="center"/>
          </w:tcPr>
          <w:p w14:paraId="58C0DA7F" w14:textId="77777777" w:rsidR="00386540" w:rsidRPr="00DA54EE" w:rsidRDefault="00386540" w:rsidP="00466546">
            <w:pPr>
              <w:pStyle w:val="Mtab"/>
              <w:jc w:val="right"/>
              <w:rPr>
                <w:rFonts w:cs="Calibri"/>
                <w:color w:val="000000"/>
              </w:rPr>
            </w:pPr>
            <w:r w:rsidRPr="00DA54EE">
              <w:rPr>
                <w:rFonts w:cs="Calibri"/>
                <w:color w:val="000000"/>
              </w:rPr>
              <w:t>8</w:t>
            </w:r>
          </w:p>
        </w:tc>
        <w:tc>
          <w:tcPr>
            <w:tcW w:w="409" w:type="pct"/>
            <w:shd w:val="clear" w:color="auto" w:fill="auto"/>
            <w:noWrap/>
            <w:vAlign w:val="center"/>
          </w:tcPr>
          <w:p w14:paraId="798B3145" w14:textId="77777777" w:rsidR="00386540" w:rsidRPr="00DA54EE" w:rsidRDefault="00386540" w:rsidP="00466546">
            <w:pPr>
              <w:pStyle w:val="Mtab"/>
              <w:jc w:val="right"/>
              <w:rPr>
                <w:rFonts w:cs="Calibri"/>
                <w:color w:val="000000"/>
              </w:rPr>
            </w:pPr>
            <w:r w:rsidRPr="00DA54EE">
              <w:rPr>
                <w:rFonts w:cs="Calibri"/>
                <w:color w:val="000000"/>
              </w:rPr>
              <w:t>9</w:t>
            </w:r>
          </w:p>
        </w:tc>
        <w:tc>
          <w:tcPr>
            <w:tcW w:w="409" w:type="pct"/>
            <w:shd w:val="clear" w:color="auto" w:fill="auto"/>
            <w:noWrap/>
            <w:vAlign w:val="center"/>
          </w:tcPr>
          <w:p w14:paraId="6BEE1CEC" w14:textId="77777777" w:rsidR="00386540" w:rsidRPr="00DA54EE" w:rsidRDefault="00386540" w:rsidP="00466546">
            <w:pPr>
              <w:pStyle w:val="Mtab"/>
              <w:jc w:val="right"/>
              <w:rPr>
                <w:rFonts w:cs="Calibri"/>
                <w:color w:val="000000"/>
              </w:rPr>
            </w:pPr>
            <w:r w:rsidRPr="00DA54EE">
              <w:rPr>
                <w:rFonts w:cs="Calibri"/>
                <w:color w:val="000000"/>
              </w:rPr>
              <w:t>2</w:t>
            </w:r>
          </w:p>
        </w:tc>
        <w:tc>
          <w:tcPr>
            <w:tcW w:w="328" w:type="pct"/>
            <w:shd w:val="clear" w:color="auto" w:fill="auto"/>
            <w:noWrap/>
            <w:vAlign w:val="center"/>
          </w:tcPr>
          <w:p w14:paraId="28D8897D" w14:textId="77777777" w:rsidR="00386540" w:rsidRPr="00DA54EE" w:rsidRDefault="00386540" w:rsidP="00466546">
            <w:pPr>
              <w:pStyle w:val="Mtab"/>
              <w:jc w:val="right"/>
              <w:rPr>
                <w:rFonts w:cs="Calibri"/>
                <w:color w:val="000000"/>
              </w:rPr>
            </w:pPr>
            <w:r w:rsidRPr="00DA54EE">
              <w:rPr>
                <w:rFonts w:cs="Calibri"/>
                <w:color w:val="000000"/>
              </w:rPr>
              <w:t>1</w:t>
            </w:r>
          </w:p>
        </w:tc>
        <w:tc>
          <w:tcPr>
            <w:tcW w:w="449" w:type="pct"/>
            <w:shd w:val="clear" w:color="auto" w:fill="auto"/>
            <w:vAlign w:val="center"/>
          </w:tcPr>
          <w:p w14:paraId="161F4EB7" w14:textId="77777777" w:rsidR="00386540" w:rsidRPr="00DA54EE" w:rsidRDefault="00386540" w:rsidP="00466546">
            <w:pPr>
              <w:pStyle w:val="Mtab"/>
              <w:jc w:val="right"/>
              <w:rPr>
                <w:rFonts w:cs="Calibri"/>
                <w:color w:val="000000"/>
              </w:rPr>
            </w:pPr>
            <w:r w:rsidRPr="00DA54EE">
              <w:rPr>
                <w:rFonts w:cs="Calibri"/>
                <w:color w:val="000000"/>
              </w:rPr>
              <w:t>-</w:t>
            </w:r>
          </w:p>
        </w:tc>
        <w:tc>
          <w:tcPr>
            <w:tcW w:w="397" w:type="pct"/>
            <w:shd w:val="clear" w:color="auto" w:fill="17365D" w:themeFill="text2" w:themeFillShade="BF"/>
            <w:noWrap/>
            <w:vAlign w:val="center"/>
          </w:tcPr>
          <w:p w14:paraId="4A1B6ED6" w14:textId="77777777" w:rsidR="00386540" w:rsidRPr="00DA54EE" w:rsidRDefault="00386540" w:rsidP="00466546">
            <w:pPr>
              <w:pStyle w:val="Mtab"/>
              <w:jc w:val="right"/>
              <w:rPr>
                <w:rFonts w:cs="Calibri"/>
              </w:rPr>
            </w:pPr>
            <w:r w:rsidRPr="00DA54EE">
              <w:rPr>
                <w:rFonts w:cs="Calibri"/>
              </w:rPr>
              <w:t>1</w:t>
            </w:r>
          </w:p>
        </w:tc>
        <w:tc>
          <w:tcPr>
            <w:tcW w:w="341" w:type="pct"/>
            <w:shd w:val="clear" w:color="auto" w:fill="auto"/>
            <w:vAlign w:val="center"/>
          </w:tcPr>
          <w:p w14:paraId="1977F5F7" w14:textId="77777777" w:rsidR="00386540" w:rsidRPr="00DA54EE" w:rsidRDefault="00386540" w:rsidP="00466546">
            <w:pPr>
              <w:pStyle w:val="Mtab"/>
              <w:jc w:val="right"/>
              <w:rPr>
                <w:rFonts w:cs="Calibri"/>
                <w:color w:val="000000"/>
              </w:rPr>
            </w:pPr>
            <w:r w:rsidRPr="00DA54EE">
              <w:rPr>
                <w:rFonts w:cs="Calibri"/>
                <w:color w:val="000000"/>
              </w:rPr>
              <w:t>5</w:t>
            </w:r>
          </w:p>
        </w:tc>
        <w:tc>
          <w:tcPr>
            <w:tcW w:w="341" w:type="pct"/>
            <w:shd w:val="clear" w:color="auto" w:fill="auto"/>
            <w:vAlign w:val="center"/>
          </w:tcPr>
          <w:p w14:paraId="2A23BFA0" w14:textId="77777777" w:rsidR="00386540" w:rsidRPr="00DA54EE" w:rsidRDefault="00386540" w:rsidP="00466546">
            <w:pPr>
              <w:pStyle w:val="Mtab"/>
              <w:jc w:val="right"/>
              <w:rPr>
                <w:rFonts w:cs="Calibri"/>
                <w:color w:val="000000"/>
              </w:rPr>
            </w:pPr>
            <w:r w:rsidRPr="00DA54EE">
              <w:rPr>
                <w:rFonts w:cs="Calibri"/>
                <w:color w:val="000000"/>
              </w:rPr>
              <w:t>13</w:t>
            </w:r>
          </w:p>
        </w:tc>
        <w:tc>
          <w:tcPr>
            <w:tcW w:w="341" w:type="pct"/>
            <w:shd w:val="clear" w:color="auto" w:fill="auto"/>
            <w:vAlign w:val="center"/>
          </w:tcPr>
          <w:p w14:paraId="387B2E20" w14:textId="77777777" w:rsidR="00386540" w:rsidRPr="00DA54EE" w:rsidRDefault="00386540" w:rsidP="00466546">
            <w:pPr>
              <w:pStyle w:val="Mtab"/>
              <w:jc w:val="right"/>
              <w:rPr>
                <w:rFonts w:cs="Calibri"/>
                <w:color w:val="000000"/>
              </w:rPr>
            </w:pPr>
            <w:r w:rsidRPr="00DA54EE">
              <w:rPr>
                <w:rFonts w:cs="Calibri"/>
                <w:color w:val="000000"/>
              </w:rPr>
              <w:t>2</w:t>
            </w:r>
          </w:p>
        </w:tc>
        <w:tc>
          <w:tcPr>
            <w:tcW w:w="340" w:type="pct"/>
            <w:shd w:val="clear" w:color="auto" w:fill="auto"/>
            <w:vAlign w:val="center"/>
          </w:tcPr>
          <w:p w14:paraId="68A542A9"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26FB40B6" w14:textId="77777777" w:rsidR="00386540" w:rsidRPr="00DA54EE" w:rsidRDefault="00386540" w:rsidP="00466546">
            <w:pPr>
              <w:pStyle w:val="Mtab"/>
              <w:jc w:val="right"/>
              <w:rPr>
                <w:rFonts w:cs="Calibri"/>
                <w:color w:val="000000"/>
              </w:rPr>
            </w:pPr>
            <w:r w:rsidRPr="00DA54EE">
              <w:rPr>
                <w:rFonts w:cs="Calibri"/>
                <w:color w:val="000000"/>
              </w:rPr>
              <w:t>-</w:t>
            </w:r>
          </w:p>
        </w:tc>
        <w:tc>
          <w:tcPr>
            <w:tcW w:w="392" w:type="pct"/>
            <w:shd w:val="clear" w:color="auto" w:fill="17365D" w:themeFill="text2" w:themeFillShade="BF"/>
            <w:vAlign w:val="center"/>
          </w:tcPr>
          <w:p w14:paraId="0FEE4E80" w14:textId="77777777" w:rsidR="00386540" w:rsidRPr="00DA54EE" w:rsidRDefault="00386540" w:rsidP="00466546">
            <w:pPr>
              <w:pStyle w:val="Mtab"/>
              <w:jc w:val="right"/>
              <w:rPr>
                <w:rFonts w:cs="Calibri"/>
              </w:rPr>
            </w:pPr>
            <w:r w:rsidRPr="00DA54EE">
              <w:rPr>
                <w:rFonts w:cs="Calibri"/>
              </w:rPr>
              <w:t>20</w:t>
            </w:r>
          </w:p>
        </w:tc>
      </w:tr>
      <w:tr w:rsidR="00386540" w:rsidRPr="00DA54EE" w14:paraId="0BE4C74C" w14:textId="77777777" w:rsidTr="00950E10">
        <w:trPr>
          <w:trHeight w:val="170"/>
          <w:jc w:val="right"/>
        </w:trPr>
        <w:tc>
          <w:tcPr>
            <w:tcW w:w="505" w:type="pct"/>
            <w:shd w:val="clear" w:color="auto" w:fill="auto"/>
            <w:noWrap/>
            <w:vAlign w:val="center"/>
          </w:tcPr>
          <w:p w14:paraId="578A64B6" w14:textId="77777777" w:rsidR="00386540" w:rsidRPr="00DA54EE" w:rsidRDefault="00386540" w:rsidP="00466546">
            <w:pPr>
              <w:pStyle w:val="Mtab"/>
              <w:jc w:val="right"/>
              <w:rPr>
                <w:rFonts w:cs="Calibri"/>
                <w:color w:val="000000"/>
              </w:rPr>
            </w:pPr>
            <w:r w:rsidRPr="00DA54EE">
              <w:rPr>
                <w:rFonts w:cs="Calibri"/>
                <w:color w:val="000000"/>
              </w:rPr>
              <w:t>96</w:t>
            </w:r>
          </w:p>
        </w:tc>
        <w:tc>
          <w:tcPr>
            <w:tcW w:w="408" w:type="pct"/>
            <w:shd w:val="clear" w:color="auto" w:fill="auto"/>
            <w:noWrap/>
            <w:vAlign w:val="center"/>
          </w:tcPr>
          <w:p w14:paraId="73468423"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734833BD" w14:textId="77777777" w:rsidR="00386540" w:rsidRPr="00DA54EE" w:rsidRDefault="00386540" w:rsidP="00466546">
            <w:pPr>
              <w:pStyle w:val="Mtab"/>
              <w:jc w:val="right"/>
              <w:rPr>
                <w:rFonts w:cs="Calibri"/>
                <w:color w:val="000000"/>
              </w:rPr>
            </w:pPr>
            <w:r w:rsidRPr="00DA54EE">
              <w:rPr>
                <w:rFonts w:cs="Calibri"/>
                <w:color w:val="000000"/>
              </w:rPr>
              <w:t>1</w:t>
            </w:r>
          </w:p>
        </w:tc>
        <w:tc>
          <w:tcPr>
            <w:tcW w:w="409" w:type="pct"/>
            <w:shd w:val="clear" w:color="auto" w:fill="auto"/>
            <w:noWrap/>
            <w:vAlign w:val="center"/>
          </w:tcPr>
          <w:p w14:paraId="33F5D1C5" w14:textId="77777777" w:rsidR="00386540" w:rsidRPr="00DA54EE" w:rsidRDefault="00386540" w:rsidP="00466546">
            <w:pPr>
              <w:pStyle w:val="Mtab"/>
              <w:jc w:val="right"/>
              <w:rPr>
                <w:rFonts w:cs="Calibri"/>
                <w:color w:val="000000"/>
              </w:rPr>
            </w:pPr>
            <w:r w:rsidRPr="00DA54EE">
              <w:rPr>
                <w:rFonts w:cs="Calibri"/>
                <w:color w:val="000000"/>
              </w:rPr>
              <w:t>-</w:t>
            </w:r>
          </w:p>
        </w:tc>
        <w:tc>
          <w:tcPr>
            <w:tcW w:w="328" w:type="pct"/>
            <w:shd w:val="clear" w:color="auto" w:fill="auto"/>
            <w:noWrap/>
            <w:vAlign w:val="center"/>
          </w:tcPr>
          <w:p w14:paraId="787D52FF" w14:textId="77777777" w:rsidR="00386540" w:rsidRPr="00DA54EE" w:rsidRDefault="00386540" w:rsidP="00466546">
            <w:pPr>
              <w:pStyle w:val="Mtab"/>
              <w:jc w:val="right"/>
              <w:rPr>
                <w:rFonts w:cs="Calibri"/>
                <w:color w:val="000000"/>
              </w:rPr>
            </w:pPr>
            <w:r w:rsidRPr="00DA54EE">
              <w:rPr>
                <w:rFonts w:cs="Calibri"/>
                <w:color w:val="000000"/>
              </w:rPr>
              <w:t>-</w:t>
            </w:r>
          </w:p>
        </w:tc>
        <w:tc>
          <w:tcPr>
            <w:tcW w:w="449" w:type="pct"/>
            <w:shd w:val="clear" w:color="auto" w:fill="auto"/>
            <w:vAlign w:val="center"/>
          </w:tcPr>
          <w:p w14:paraId="7AE5F812" w14:textId="77777777" w:rsidR="00386540" w:rsidRPr="00DA54EE" w:rsidRDefault="00386540" w:rsidP="00466546">
            <w:pPr>
              <w:pStyle w:val="Mtab"/>
              <w:jc w:val="right"/>
              <w:rPr>
                <w:rFonts w:cs="Calibri"/>
                <w:color w:val="000000"/>
              </w:rPr>
            </w:pPr>
            <w:r w:rsidRPr="00DA54EE">
              <w:rPr>
                <w:rFonts w:cs="Calibri"/>
                <w:color w:val="000000"/>
              </w:rPr>
              <w:t>-</w:t>
            </w:r>
          </w:p>
        </w:tc>
        <w:tc>
          <w:tcPr>
            <w:tcW w:w="397" w:type="pct"/>
            <w:shd w:val="clear" w:color="auto" w:fill="17365D" w:themeFill="text2" w:themeFillShade="BF"/>
            <w:noWrap/>
            <w:vAlign w:val="center"/>
          </w:tcPr>
          <w:p w14:paraId="636AB90E" w14:textId="77777777" w:rsidR="00386540" w:rsidRPr="00DA54EE" w:rsidRDefault="00386540" w:rsidP="00466546">
            <w:pPr>
              <w:pStyle w:val="Mtab"/>
              <w:jc w:val="right"/>
              <w:rPr>
                <w:rFonts w:cs="Calibri"/>
              </w:rPr>
            </w:pPr>
            <w:r w:rsidRPr="00DA54EE">
              <w:rPr>
                <w:rFonts w:cs="Calibri"/>
              </w:rPr>
              <w:t>1</w:t>
            </w:r>
          </w:p>
        </w:tc>
        <w:tc>
          <w:tcPr>
            <w:tcW w:w="341" w:type="pct"/>
            <w:shd w:val="clear" w:color="auto" w:fill="auto"/>
            <w:vAlign w:val="center"/>
          </w:tcPr>
          <w:p w14:paraId="104A4B4B"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0D3743BB"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1C2E1B5A"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2FDC0AF0" w14:textId="77777777" w:rsidR="00386540" w:rsidRPr="00DA54EE" w:rsidRDefault="00386540" w:rsidP="00466546">
            <w:pPr>
              <w:pStyle w:val="Mtab"/>
              <w:jc w:val="right"/>
              <w:rPr>
                <w:rFonts w:cs="Calibri"/>
                <w:color w:val="000000"/>
              </w:rPr>
            </w:pPr>
            <w:r w:rsidRPr="00DA54EE">
              <w:rPr>
                <w:rFonts w:cs="Calibri"/>
                <w:color w:val="000000"/>
              </w:rPr>
              <w:t>1</w:t>
            </w:r>
          </w:p>
        </w:tc>
        <w:tc>
          <w:tcPr>
            <w:tcW w:w="340" w:type="pct"/>
            <w:shd w:val="clear" w:color="auto" w:fill="auto"/>
            <w:vAlign w:val="center"/>
          </w:tcPr>
          <w:p w14:paraId="279C585B" w14:textId="77777777" w:rsidR="00386540" w:rsidRPr="00DA54EE" w:rsidRDefault="00386540" w:rsidP="00466546">
            <w:pPr>
              <w:pStyle w:val="Mtab"/>
              <w:jc w:val="right"/>
              <w:rPr>
                <w:rFonts w:cs="Calibri"/>
                <w:color w:val="000000"/>
              </w:rPr>
            </w:pPr>
            <w:r w:rsidRPr="00DA54EE">
              <w:rPr>
                <w:rFonts w:cs="Calibri"/>
                <w:color w:val="000000"/>
              </w:rPr>
              <w:t>-</w:t>
            </w:r>
          </w:p>
        </w:tc>
        <w:tc>
          <w:tcPr>
            <w:tcW w:w="392" w:type="pct"/>
            <w:shd w:val="clear" w:color="auto" w:fill="17365D" w:themeFill="text2" w:themeFillShade="BF"/>
            <w:vAlign w:val="center"/>
          </w:tcPr>
          <w:p w14:paraId="33F65342" w14:textId="77777777" w:rsidR="00386540" w:rsidRPr="00DA54EE" w:rsidRDefault="00386540" w:rsidP="00466546">
            <w:pPr>
              <w:pStyle w:val="Mtab"/>
              <w:jc w:val="right"/>
              <w:rPr>
                <w:rFonts w:cs="Calibri"/>
              </w:rPr>
            </w:pPr>
            <w:r w:rsidRPr="00DA54EE">
              <w:rPr>
                <w:rFonts w:cs="Calibri"/>
              </w:rPr>
              <w:t>1</w:t>
            </w:r>
          </w:p>
        </w:tc>
      </w:tr>
      <w:tr w:rsidR="00386540" w:rsidRPr="00DA54EE" w14:paraId="5E64ABAA" w14:textId="77777777" w:rsidTr="00950E10">
        <w:trPr>
          <w:trHeight w:val="170"/>
          <w:jc w:val="right"/>
        </w:trPr>
        <w:tc>
          <w:tcPr>
            <w:tcW w:w="505" w:type="pct"/>
            <w:shd w:val="clear" w:color="auto" w:fill="auto"/>
            <w:noWrap/>
            <w:vAlign w:val="center"/>
          </w:tcPr>
          <w:p w14:paraId="62BE6A8D" w14:textId="77777777" w:rsidR="00386540" w:rsidRPr="00DA54EE" w:rsidRDefault="00386540" w:rsidP="00466546">
            <w:pPr>
              <w:pStyle w:val="Mtab"/>
              <w:jc w:val="right"/>
              <w:rPr>
                <w:rFonts w:cs="Calibri"/>
                <w:color w:val="000000"/>
              </w:rPr>
            </w:pPr>
            <w:r w:rsidRPr="00DA54EE">
              <w:rPr>
                <w:rFonts w:cs="Calibri"/>
                <w:color w:val="000000"/>
              </w:rPr>
              <w:t>105</w:t>
            </w:r>
          </w:p>
        </w:tc>
        <w:tc>
          <w:tcPr>
            <w:tcW w:w="408" w:type="pct"/>
            <w:shd w:val="clear" w:color="auto" w:fill="auto"/>
            <w:noWrap/>
            <w:vAlign w:val="center"/>
          </w:tcPr>
          <w:p w14:paraId="3E0A890D"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35388BCB" w14:textId="77777777" w:rsidR="00386540" w:rsidRPr="00DA54EE" w:rsidRDefault="00386540" w:rsidP="00466546">
            <w:pPr>
              <w:pStyle w:val="Mtab"/>
              <w:jc w:val="right"/>
              <w:rPr>
                <w:rFonts w:cs="Calibri"/>
                <w:color w:val="000000"/>
              </w:rPr>
            </w:pPr>
            <w:r w:rsidRPr="00DA54EE">
              <w:rPr>
                <w:rFonts w:cs="Calibri"/>
                <w:color w:val="000000"/>
              </w:rPr>
              <w:t>1</w:t>
            </w:r>
          </w:p>
        </w:tc>
        <w:tc>
          <w:tcPr>
            <w:tcW w:w="409" w:type="pct"/>
            <w:shd w:val="clear" w:color="auto" w:fill="auto"/>
            <w:noWrap/>
            <w:vAlign w:val="center"/>
          </w:tcPr>
          <w:p w14:paraId="5557BCF1" w14:textId="77777777" w:rsidR="00386540" w:rsidRPr="00DA54EE" w:rsidRDefault="00386540" w:rsidP="00466546">
            <w:pPr>
              <w:pStyle w:val="Mtab"/>
              <w:jc w:val="right"/>
              <w:rPr>
                <w:rFonts w:cs="Calibri"/>
                <w:color w:val="000000"/>
              </w:rPr>
            </w:pPr>
            <w:r w:rsidRPr="00DA54EE">
              <w:rPr>
                <w:rFonts w:cs="Calibri"/>
                <w:color w:val="000000"/>
              </w:rPr>
              <w:t>-</w:t>
            </w:r>
          </w:p>
        </w:tc>
        <w:tc>
          <w:tcPr>
            <w:tcW w:w="328" w:type="pct"/>
            <w:shd w:val="clear" w:color="auto" w:fill="auto"/>
            <w:noWrap/>
            <w:vAlign w:val="center"/>
          </w:tcPr>
          <w:p w14:paraId="21F84D5C" w14:textId="77777777" w:rsidR="00386540" w:rsidRPr="00DA54EE" w:rsidRDefault="00386540" w:rsidP="00466546">
            <w:pPr>
              <w:pStyle w:val="Mtab"/>
              <w:jc w:val="right"/>
              <w:rPr>
                <w:rFonts w:cs="Calibri"/>
                <w:color w:val="000000"/>
              </w:rPr>
            </w:pPr>
            <w:r w:rsidRPr="00DA54EE">
              <w:rPr>
                <w:rFonts w:cs="Calibri"/>
                <w:color w:val="000000"/>
              </w:rPr>
              <w:t>-</w:t>
            </w:r>
          </w:p>
        </w:tc>
        <w:tc>
          <w:tcPr>
            <w:tcW w:w="449" w:type="pct"/>
            <w:shd w:val="clear" w:color="auto" w:fill="auto"/>
            <w:vAlign w:val="center"/>
          </w:tcPr>
          <w:p w14:paraId="4DBC73CD" w14:textId="77777777" w:rsidR="00386540" w:rsidRPr="00DA54EE" w:rsidRDefault="00386540" w:rsidP="00466546">
            <w:pPr>
              <w:pStyle w:val="Mtab"/>
              <w:jc w:val="right"/>
              <w:rPr>
                <w:rFonts w:cs="Calibri"/>
                <w:color w:val="000000"/>
              </w:rPr>
            </w:pPr>
            <w:r w:rsidRPr="00DA54EE">
              <w:rPr>
                <w:rFonts w:cs="Calibri"/>
                <w:color w:val="000000"/>
              </w:rPr>
              <w:t>-</w:t>
            </w:r>
          </w:p>
        </w:tc>
        <w:tc>
          <w:tcPr>
            <w:tcW w:w="397" w:type="pct"/>
            <w:shd w:val="clear" w:color="auto" w:fill="17365D" w:themeFill="text2" w:themeFillShade="BF"/>
            <w:noWrap/>
            <w:vAlign w:val="center"/>
          </w:tcPr>
          <w:p w14:paraId="51B34DD9" w14:textId="77777777" w:rsidR="00386540" w:rsidRPr="00DA54EE" w:rsidRDefault="00386540" w:rsidP="00466546">
            <w:pPr>
              <w:pStyle w:val="Mtab"/>
              <w:jc w:val="right"/>
              <w:rPr>
                <w:rFonts w:cs="Calibri"/>
              </w:rPr>
            </w:pPr>
            <w:r w:rsidRPr="00DA54EE">
              <w:rPr>
                <w:rFonts w:cs="Calibri"/>
              </w:rPr>
              <w:t>1</w:t>
            </w:r>
          </w:p>
        </w:tc>
        <w:tc>
          <w:tcPr>
            <w:tcW w:w="341" w:type="pct"/>
            <w:shd w:val="clear" w:color="auto" w:fill="auto"/>
            <w:vAlign w:val="center"/>
          </w:tcPr>
          <w:p w14:paraId="66BE5785"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2F30736B" w14:textId="77777777" w:rsidR="00386540" w:rsidRPr="00DA54EE" w:rsidRDefault="00386540" w:rsidP="00466546">
            <w:pPr>
              <w:pStyle w:val="Mtab"/>
              <w:jc w:val="right"/>
              <w:rPr>
                <w:rFonts w:cs="Calibri"/>
                <w:color w:val="000000"/>
              </w:rPr>
            </w:pPr>
            <w:r w:rsidRPr="00DA54EE">
              <w:rPr>
                <w:rFonts w:cs="Calibri"/>
                <w:color w:val="000000"/>
              </w:rPr>
              <w:t>1</w:t>
            </w:r>
          </w:p>
        </w:tc>
        <w:tc>
          <w:tcPr>
            <w:tcW w:w="341" w:type="pct"/>
            <w:shd w:val="clear" w:color="auto" w:fill="auto"/>
            <w:vAlign w:val="center"/>
          </w:tcPr>
          <w:p w14:paraId="70C88B23"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588EB18E"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753E6787" w14:textId="77777777" w:rsidR="00386540" w:rsidRPr="00DA54EE" w:rsidRDefault="00386540" w:rsidP="00466546">
            <w:pPr>
              <w:pStyle w:val="Mtab"/>
              <w:jc w:val="right"/>
              <w:rPr>
                <w:rFonts w:cs="Calibri"/>
                <w:color w:val="000000"/>
              </w:rPr>
            </w:pPr>
            <w:r w:rsidRPr="00DA54EE">
              <w:rPr>
                <w:rFonts w:cs="Calibri"/>
                <w:color w:val="000000"/>
              </w:rPr>
              <w:t>-</w:t>
            </w:r>
          </w:p>
        </w:tc>
        <w:tc>
          <w:tcPr>
            <w:tcW w:w="392" w:type="pct"/>
            <w:shd w:val="clear" w:color="auto" w:fill="17365D" w:themeFill="text2" w:themeFillShade="BF"/>
            <w:vAlign w:val="center"/>
          </w:tcPr>
          <w:p w14:paraId="7616A92A" w14:textId="77777777" w:rsidR="00386540" w:rsidRPr="00DA54EE" w:rsidRDefault="00386540" w:rsidP="00466546">
            <w:pPr>
              <w:pStyle w:val="Mtab"/>
              <w:jc w:val="right"/>
              <w:rPr>
                <w:rFonts w:cs="Calibri"/>
              </w:rPr>
            </w:pPr>
            <w:r w:rsidRPr="00DA54EE">
              <w:rPr>
                <w:rFonts w:cs="Calibri"/>
              </w:rPr>
              <w:t>1</w:t>
            </w:r>
          </w:p>
        </w:tc>
      </w:tr>
      <w:tr w:rsidR="00386540" w:rsidRPr="00DA54EE" w14:paraId="6A69D54A" w14:textId="77777777" w:rsidTr="00950E10">
        <w:trPr>
          <w:trHeight w:val="170"/>
          <w:jc w:val="right"/>
        </w:trPr>
        <w:tc>
          <w:tcPr>
            <w:tcW w:w="505" w:type="pct"/>
            <w:shd w:val="clear" w:color="auto" w:fill="auto"/>
            <w:noWrap/>
            <w:vAlign w:val="center"/>
          </w:tcPr>
          <w:p w14:paraId="571A78E4" w14:textId="77777777" w:rsidR="00386540" w:rsidRPr="00DA54EE" w:rsidRDefault="00386540" w:rsidP="00466546">
            <w:pPr>
              <w:pStyle w:val="Mtab"/>
              <w:jc w:val="right"/>
              <w:rPr>
                <w:rFonts w:cs="Calibri"/>
                <w:color w:val="000000"/>
              </w:rPr>
            </w:pPr>
            <w:r w:rsidRPr="00DA54EE">
              <w:rPr>
                <w:rFonts w:cs="Calibri"/>
                <w:color w:val="000000"/>
              </w:rPr>
              <w:t>108</w:t>
            </w:r>
          </w:p>
        </w:tc>
        <w:tc>
          <w:tcPr>
            <w:tcW w:w="408" w:type="pct"/>
            <w:shd w:val="clear" w:color="auto" w:fill="auto"/>
            <w:noWrap/>
            <w:vAlign w:val="center"/>
          </w:tcPr>
          <w:p w14:paraId="2D9C9E64"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6C753AD1"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685E519E" w14:textId="77777777" w:rsidR="00386540" w:rsidRPr="00DA54EE" w:rsidRDefault="00386540" w:rsidP="00466546">
            <w:pPr>
              <w:pStyle w:val="Mtab"/>
              <w:jc w:val="right"/>
              <w:rPr>
                <w:rFonts w:cs="Calibri"/>
                <w:color w:val="000000"/>
              </w:rPr>
            </w:pPr>
            <w:r w:rsidRPr="00DA54EE">
              <w:rPr>
                <w:rFonts w:cs="Calibri"/>
                <w:color w:val="000000"/>
              </w:rPr>
              <w:t>-</w:t>
            </w:r>
          </w:p>
        </w:tc>
        <w:tc>
          <w:tcPr>
            <w:tcW w:w="328" w:type="pct"/>
            <w:shd w:val="clear" w:color="auto" w:fill="auto"/>
            <w:noWrap/>
            <w:vAlign w:val="center"/>
          </w:tcPr>
          <w:p w14:paraId="056E179C" w14:textId="77777777" w:rsidR="00386540" w:rsidRPr="00DA54EE" w:rsidRDefault="00386540" w:rsidP="00466546">
            <w:pPr>
              <w:pStyle w:val="Mtab"/>
              <w:jc w:val="right"/>
              <w:rPr>
                <w:rFonts w:cs="Calibri"/>
                <w:color w:val="000000"/>
              </w:rPr>
            </w:pPr>
            <w:r w:rsidRPr="00DA54EE">
              <w:rPr>
                <w:rFonts w:cs="Calibri"/>
                <w:color w:val="000000"/>
              </w:rPr>
              <w:t>1</w:t>
            </w:r>
          </w:p>
        </w:tc>
        <w:tc>
          <w:tcPr>
            <w:tcW w:w="449" w:type="pct"/>
            <w:shd w:val="clear" w:color="auto" w:fill="auto"/>
            <w:vAlign w:val="center"/>
          </w:tcPr>
          <w:p w14:paraId="6B8C5CCA" w14:textId="77777777" w:rsidR="00386540" w:rsidRPr="00DA54EE" w:rsidRDefault="00386540" w:rsidP="00466546">
            <w:pPr>
              <w:pStyle w:val="Mtab"/>
              <w:jc w:val="right"/>
              <w:rPr>
                <w:rFonts w:cs="Calibri"/>
                <w:color w:val="000000"/>
              </w:rPr>
            </w:pPr>
            <w:r w:rsidRPr="00DA54EE">
              <w:rPr>
                <w:rFonts w:cs="Calibri"/>
                <w:color w:val="000000"/>
              </w:rPr>
              <w:t>-</w:t>
            </w:r>
          </w:p>
        </w:tc>
        <w:tc>
          <w:tcPr>
            <w:tcW w:w="397" w:type="pct"/>
            <w:shd w:val="clear" w:color="auto" w:fill="17365D" w:themeFill="text2" w:themeFillShade="BF"/>
            <w:noWrap/>
            <w:vAlign w:val="center"/>
          </w:tcPr>
          <w:p w14:paraId="02D0962A" w14:textId="77777777" w:rsidR="00386540" w:rsidRPr="00DA54EE" w:rsidRDefault="00386540" w:rsidP="00466546">
            <w:pPr>
              <w:pStyle w:val="Mtab"/>
              <w:jc w:val="right"/>
              <w:rPr>
                <w:rFonts w:cs="Calibri"/>
              </w:rPr>
            </w:pPr>
            <w:r w:rsidRPr="00DA54EE">
              <w:rPr>
                <w:rFonts w:cs="Calibri"/>
              </w:rPr>
              <w:t>1</w:t>
            </w:r>
          </w:p>
        </w:tc>
        <w:tc>
          <w:tcPr>
            <w:tcW w:w="341" w:type="pct"/>
            <w:shd w:val="clear" w:color="auto" w:fill="auto"/>
            <w:vAlign w:val="center"/>
          </w:tcPr>
          <w:p w14:paraId="171D8893"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630D3589"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0CCBBA37"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7EB3839A" w14:textId="77777777" w:rsidR="00386540" w:rsidRPr="00DA54EE" w:rsidRDefault="00386540" w:rsidP="00466546">
            <w:pPr>
              <w:pStyle w:val="Mtab"/>
              <w:jc w:val="right"/>
              <w:rPr>
                <w:rFonts w:cs="Calibri"/>
                <w:color w:val="000000"/>
              </w:rPr>
            </w:pPr>
            <w:r w:rsidRPr="00DA54EE">
              <w:rPr>
                <w:rFonts w:cs="Calibri"/>
                <w:color w:val="000000"/>
              </w:rPr>
              <w:t>1</w:t>
            </w:r>
          </w:p>
        </w:tc>
        <w:tc>
          <w:tcPr>
            <w:tcW w:w="340" w:type="pct"/>
            <w:shd w:val="clear" w:color="auto" w:fill="auto"/>
            <w:vAlign w:val="center"/>
          </w:tcPr>
          <w:p w14:paraId="47CCB0EB" w14:textId="77777777" w:rsidR="00386540" w:rsidRPr="00DA54EE" w:rsidRDefault="00386540" w:rsidP="00466546">
            <w:pPr>
              <w:pStyle w:val="Mtab"/>
              <w:jc w:val="right"/>
              <w:rPr>
                <w:rFonts w:cs="Calibri"/>
                <w:color w:val="000000"/>
              </w:rPr>
            </w:pPr>
            <w:r w:rsidRPr="00DA54EE">
              <w:rPr>
                <w:rFonts w:cs="Calibri"/>
                <w:color w:val="000000"/>
              </w:rPr>
              <w:t>-</w:t>
            </w:r>
          </w:p>
        </w:tc>
        <w:tc>
          <w:tcPr>
            <w:tcW w:w="392" w:type="pct"/>
            <w:shd w:val="clear" w:color="auto" w:fill="17365D" w:themeFill="text2" w:themeFillShade="BF"/>
            <w:vAlign w:val="center"/>
          </w:tcPr>
          <w:p w14:paraId="12ABF886" w14:textId="77777777" w:rsidR="00386540" w:rsidRPr="00DA54EE" w:rsidRDefault="00386540" w:rsidP="00466546">
            <w:pPr>
              <w:pStyle w:val="Mtab"/>
              <w:jc w:val="right"/>
              <w:rPr>
                <w:rFonts w:cs="Calibri"/>
              </w:rPr>
            </w:pPr>
            <w:r w:rsidRPr="00DA54EE">
              <w:rPr>
                <w:rFonts w:cs="Calibri"/>
              </w:rPr>
              <w:t>1</w:t>
            </w:r>
          </w:p>
        </w:tc>
      </w:tr>
      <w:tr w:rsidR="00386540" w:rsidRPr="00DA54EE" w14:paraId="27BC0929" w14:textId="77777777" w:rsidTr="00950E10">
        <w:trPr>
          <w:trHeight w:val="170"/>
          <w:jc w:val="right"/>
        </w:trPr>
        <w:tc>
          <w:tcPr>
            <w:tcW w:w="505" w:type="pct"/>
            <w:shd w:val="clear" w:color="auto" w:fill="auto"/>
            <w:noWrap/>
            <w:vAlign w:val="center"/>
          </w:tcPr>
          <w:p w14:paraId="792862F4" w14:textId="77777777" w:rsidR="00386540" w:rsidRPr="00DA54EE" w:rsidRDefault="00386540" w:rsidP="00466546">
            <w:pPr>
              <w:pStyle w:val="Mtab"/>
              <w:jc w:val="right"/>
              <w:rPr>
                <w:rFonts w:cs="Calibri"/>
                <w:color w:val="000000"/>
              </w:rPr>
            </w:pPr>
            <w:r w:rsidRPr="00DA54EE">
              <w:rPr>
                <w:rFonts w:cs="Calibri"/>
                <w:color w:val="000000"/>
              </w:rPr>
              <w:t>109</w:t>
            </w:r>
          </w:p>
        </w:tc>
        <w:tc>
          <w:tcPr>
            <w:tcW w:w="408" w:type="pct"/>
            <w:shd w:val="clear" w:color="auto" w:fill="auto"/>
            <w:noWrap/>
            <w:vAlign w:val="center"/>
          </w:tcPr>
          <w:p w14:paraId="1D691A23"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641C6EFA" w14:textId="77777777" w:rsidR="00386540" w:rsidRPr="00DA54EE" w:rsidRDefault="00386540" w:rsidP="00466546">
            <w:pPr>
              <w:pStyle w:val="Mtab"/>
              <w:jc w:val="right"/>
              <w:rPr>
                <w:rFonts w:cs="Calibri"/>
                <w:color w:val="000000"/>
              </w:rPr>
            </w:pPr>
            <w:r w:rsidRPr="00DA54EE">
              <w:rPr>
                <w:rFonts w:cs="Calibri"/>
                <w:color w:val="000000"/>
              </w:rPr>
              <w:t>1</w:t>
            </w:r>
          </w:p>
        </w:tc>
        <w:tc>
          <w:tcPr>
            <w:tcW w:w="409" w:type="pct"/>
            <w:shd w:val="clear" w:color="auto" w:fill="auto"/>
            <w:noWrap/>
            <w:vAlign w:val="center"/>
          </w:tcPr>
          <w:p w14:paraId="31DA6ADA" w14:textId="77777777" w:rsidR="00386540" w:rsidRPr="00DA54EE" w:rsidRDefault="00386540" w:rsidP="00466546">
            <w:pPr>
              <w:pStyle w:val="Mtab"/>
              <w:jc w:val="right"/>
              <w:rPr>
                <w:rFonts w:cs="Calibri"/>
                <w:color w:val="000000"/>
              </w:rPr>
            </w:pPr>
            <w:r w:rsidRPr="00DA54EE">
              <w:rPr>
                <w:rFonts w:cs="Calibri"/>
                <w:color w:val="000000"/>
              </w:rPr>
              <w:t>1</w:t>
            </w:r>
          </w:p>
        </w:tc>
        <w:tc>
          <w:tcPr>
            <w:tcW w:w="328" w:type="pct"/>
            <w:shd w:val="clear" w:color="auto" w:fill="auto"/>
            <w:noWrap/>
            <w:vAlign w:val="center"/>
          </w:tcPr>
          <w:p w14:paraId="2341F49B" w14:textId="77777777" w:rsidR="00386540" w:rsidRPr="00DA54EE" w:rsidRDefault="00386540" w:rsidP="00466546">
            <w:pPr>
              <w:pStyle w:val="Mtab"/>
              <w:jc w:val="right"/>
              <w:rPr>
                <w:rFonts w:cs="Calibri"/>
                <w:color w:val="000000"/>
              </w:rPr>
            </w:pPr>
            <w:r w:rsidRPr="00DA54EE">
              <w:rPr>
                <w:rFonts w:cs="Calibri"/>
                <w:color w:val="000000"/>
              </w:rPr>
              <w:t>1</w:t>
            </w:r>
          </w:p>
        </w:tc>
        <w:tc>
          <w:tcPr>
            <w:tcW w:w="449" w:type="pct"/>
            <w:shd w:val="clear" w:color="auto" w:fill="auto"/>
            <w:vAlign w:val="center"/>
          </w:tcPr>
          <w:p w14:paraId="345195C2" w14:textId="77777777" w:rsidR="00386540" w:rsidRPr="00DA54EE" w:rsidRDefault="00386540" w:rsidP="00466546">
            <w:pPr>
              <w:pStyle w:val="Mtab"/>
              <w:jc w:val="right"/>
              <w:rPr>
                <w:rFonts w:cs="Calibri"/>
                <w:color w:val="000000"/>
              </w:rPr>
            </w:pPr>
            <w:r w:rsidRPr="00DA54EE">
              <w:rPr>
                <w:rFonts w:cs="Calibri"/>
                <w:color w:val="000000"/>
              </w:rPr>
              <w:t>-</w:t>
            </w:r>
          </w:p>
        </w:tc>
        <w:tc>
          <w:tcPr>
            <w:tcW w:w="397" w:type="pct"/>
            <w:shd w:val="clear" w:color="auto" w:fill="17365D" w:themeFill="text2" w:themeFillShade="BF"/>
            <w:noWrap/>
            <w:vAlign w:val="center"/>
          </w:tcPr>
          <w:p w14:paraId="38EAF6D6" w14:textId="77777777" w:rsidR="00386540" w:rsidRPr="00DA54EE" w:rsidRDefault="00386540" w:rsidP="00466546">
            <w:pPr>
              <w:pStyle w:val="Mtab"/>
              <w:jc w:val="right"/>
              <w:rPr>
                <w:rFonts w:cs="Calibri"/>
              </w:rPr>
            </w:pPr>
            <w:r w:rsidRPr="00DA54EE">
              <w:rPr>
                <w:rFonts w:cs="Calibri"/>
              </w:rPr>
              <w:t>3</w:t>
            </w:r>
          </w:p>
        </w:tc>
        <w:tc>
          <w:tcPr>
            <w:tcW w:w="341" w:type="pct"/>
            <w:shd w:val="clear" w:color="auto" w:fill="auto"/>
            <w:vAlign w:val="center"/>
          </w:tcPr>
          <w:p w14:paraId="290C54E6"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5921B745" w14:textId="77777777" w:rsidR="00386540" w:rsidRPr="00DA54EE" w:rsidRDefault="00386540" w:rsidP="00466546">
            <w:pPr>
              <w:pStyle w:val="Mtab"/>
              <w:jc w:val="right"/>
              <w:rPr>
                <w:rFonts w:cs="Calibri"/>
                <w:color w:val="000000"/>
              </w:rPr>
            </w:pPr>
            <w:r w:rsidRPr="00DA54EE">
              <w:rPr>
                <w:rFonts w:cs="Calibri"/>
                <w:color w:val="000000"/>
              </w:rPr>
              <w:t>1</w:t>
            </w:r>
          </w:p>
        </w:tc>
        <w:tc>
          <w:tcPr>
            <w:tcW w:w="341" w:type="pct"/>
            <w:shd w:val="clear" w:color="auto" w:fill="auto"/>
            <w:vAlign w:val="center"/>
          </w:tcPr>
          <w:p w14:paraId="7D80C959" w14:textId="77777777" w:rsidR="00386540" w:rsidRPr="00DA54EE" w:rsidRDefault="00386540" w:rsidP="00466546">
            <w:pPr>
              <w:pStyle w:val="Mtab"/>
              <w:jc w:val="right"/>
              <w:rPr>
                <w:rFonts w:cs="Calibri"/>
                <w:color w:val="000000"/>
              </w:rPr>
            </w:pPr>
            <w:r w:rsidRPr="00DA54EE">
              <w:rPr>
                <w:rFonts w:cs="Calibri"/>
                <w:color w:val="000000"/>
              </w:rPr>
              <w:t>1</w:t>
            </w:r>
          </w:p>
        </w:tc>
        <w:tc>
          <w:tcPr>
            <w:tcW w:w="340" w:type="pct"/>
            <w:shd w:val="clear" w:color="auto" w:fill="auto"/>
            <w:vAlign w:val="center"/>
          </w:tcPr>
          <w:p w14:paraId="50B96221" w14:textId="77777777" w:rsidR="00386540" w:rsidRPr="00DA54EE" w:rsidRDefault="00386540" w:rsidP="00466546">
            <w:pPr>
              <w:pStyle w:val="Mtab"/>
              <w:jc w:val="right"/>
              <w:rPr>
                <w:rFonts w:cs="Calibri"/>
                <w:color w:val="000000"/>
              </w:rPr>
            </w:pPr>
            <w:r w:rsidRPr="00DA54EE">
              <w:rPr>
                <w:rFonts w:cs="Calibri"/>
                <w:color w:val="000000"/>
              </w:rPr>
              <w:t>1</w:t>
            </w:r>
          </w:p>
        </w:tc>
        <w:tc>
          <w:tcPr>
            <w:tcW w:w="340" w:type="pct"/>
            <w:shd w:val="clear" w:color="auto" w:fill="auto"/>
            <w:vAlign w:val="center"/>
          </w:tcPr>
          <w:p w14:paraId="72F65D22" w14:textId="77777777" w:rsidR="00386540" w:rsidRPr="00DA54EE" w:rsidRDefault="00386540" w:rsidP="00466546">
            <w:pPr>
              <w:pStyle w:val="Mtab"/>
              <w:jc w:val="right"/>
              <w:rPr>
                <w:rFonts w:cs="Calibri"/>
                <w:color w:val="000000"/>
              </w:rPr>
            </w:pPr>
            <w:r w:rsidRPr="00DA54EE">
              <w:rPr>
                <w:rFonts w:cs="Calibri"/>
                <w:color w:val="000000"/>
              </w:rPr>
              <w:t>-</w:t>
            </w:r>
          </w:p>
        </w:tc>
        <w:tc>
          <w:tcPr>
            <w:tcW w:w="392" w:type="pct"/>
            <w:shd w:val="clear" w:color="auto" w:fill="17365D" w:themeFill="text2" w:themeFillShade="BF"/>
            <w:vAlign w:val="center"/>
          </w:tcPr>
          <w:p w14:paraId="705FD6B0" w14:textId="77777777" w:rsidR="00386540" w:rsidRPr="00DA54EE" w:rsidRDefault="00386540" w:rsidP="00466546">
            <w:pPr>
              <w:pStyle w:val="Mtab"/>
              <w:jc w:val="right"/>
              <w:rPr>
                <w:rFonts w:cs="Calibri"/>
              </w:rPr>
            </w:pPr>
            <w:r w:rsidRPr="00DA54EE">
              <w:rPr>
                <w:rFonts w:cs="Calibri"/>
              </w:rPr>
              <w:t>3</w:t>
            </w:r>
          </w:p>
        </w:tc>
      </w:tr>
      <w:tr w:rsidR="00386540" w:rsidRPr="00DA54EE" w14:paraId="28B0D495" w14:textId="77777777" w:rsidTr="00950E10">
        <w:trPr>
          <w:trHeight w:val="170"/>
          <w:jc w:val="right"/>
        </w:trPr>
        <w:tc>
          <w:tcPr>
            <w:tcW w:w="505" w:type="pct"/>
            <w:shd w:val="clear" w:color="auto" w:fill="auto"/>
            <w:noWrap/>
            <w:vAlign w:val="center"/>
          </w:tcPr>
          <w:p w14:paraId="73B84109" w14:textId="77777777" w:rsidR="00386540" w:rsidRPr="00DA54EE" w:rsidRDefault="00386540" w:rsidP="00466546">
            <w:pPr>
              <w:pStyle w:val="Mtab"/>
              <w:jc w:val="right"/>
              <w:rPr>
                <w:rFonts w:cs="Calibri"/>
                <w:color w:val="000000"/>
              </w:rPr>
            </w:pPr>
            <w:r w:rsidRPr="00DA54EE">
              <w:rPr>
                <w:rFonts w:cs="Calibri"/>
                <w:color w:val="000000"/>
              </w:rPr>
              <w:t>125</w:t>
            </w:r>
          </w:p>
        </w:tc>
        <w:tc>
          <w:tcPr>
            <w:tcW w:w="408" w:type="pct"/>
            <w:shd w:val="clear" w:color="auto" w:fill="auto"/>
            <w:noWrap/>
            <w:vAlign w:val="center"/>
          </w:tcPr>
          <w:p w14:paraId="7EA3D99F"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6EE0A391" w14:textId="77777777" w:rsidR="00386540" w:rsidRPr="00DA54EE" w:rsidRDefault="00386540" w:rsidP="00466546">
            <w:pPr>
              <w:pStyle w:val="Mtab"/>
              <w:jc w:val="right"/>
              <w:rPr>
                <w:rFonts w:cs="Calibri"/>
                <w:color w:val="000000"/>
              </w:rPr>
            </w:pPr>
            <w:r w:rsidRPr="00DA54EE">
              <w:rPr>
                <w:rFonts w:cs="Calibri"/>
                <w:color w:val="000000"/>
              </w:rPr>
              <w:t>1</w:t>
            </w:r>
          </w:p>
        </w:tc>
        <w:tc>
          <w:tcPr>
            <w:tcW w:w="409" w:type="pct"/>
            <w:shd w:val="clear" w:color="auto" w:fill="auto"/>
            <w:noWrap/>
            <w:vAlign w:val="center"/>
          </w:tcPr>
          <w:p w14:paraId="3AEFE6CA" w14:textId="77777777" w:rsidR="00386540" w:rsidRPr="00DA54EE" w:rsidRDefault="00386540" w:rsidP="00466546">
            <w:pPr>
              <w:pStyle w:val="Mtab"/>
              <w:jc w:val="right"/>
              <w:rPr>
                <w:rFonts w:cs="Calibri"/>
                <w:color w:val="000000"/>
              </w:rPr>
            </w:pPr>
            <w:r w:rsidRPr="00DA54EE">
              <w:rPr>
                <w:rFonts w:cs="Calibri"/>
                <w:color w:val="000000"/>
              </w:rPr>
              <w:t>-</w:t>
            </w:r>
          </w:p>
        </w:tc>
        <w:tc>
          <w:tcPr>
            <w:tcW w:w="328" w:type="pct"/>
            <w:shd w:val="clear" w:color="auto" w:fill="auto"/>
            <w:noWrap/>
            <w:vAlign w:val="center"/>
          </w:tcPr>
          <w:p w14:paraId="2075A9A1" w14:textId="77777777" w:rsidR="00386540" w:rsidRPr="00DA54EE" w:rsidRDefault="00386540" w:rsidP="00466546">
            <w:pPr>
              <w:pStyle w:val="Mtab"/>
              <w:jc w:val="right"/>
              <w:rPr>
                <w:rFonts w:cs="Calibri"/>
                <w:color w:val="000000"/>
              </w:rPr>
            </w:pPr>
            <w:r w:rsidRPr="00DA54EE">
              <w:rPr>
                <w:rFonts w:cs="Calibri"/>
                <w:color w:val="000000"/>
              </w:rPr>
              <w:t>-</w:t>
            </w:r>
          </w:p>
        </w:tc>
        <w:tc>
          <w:tcPr>
            <w:tcW w:w="449" w:type="pct"/>
            <w:shd w:val="clear" w:color="auto" w:fill="auto"/>
            <w:vAlign w:val="center"/>
          </w:tcPr>
          <w:p w14:paraId="5CF93B96" w14:textId="77777777" w:rsidR="00386540" w:rsidRPr="00DA54EE" w:rsidRDefault="00386540" w:rsidP="00466546">
            <w:pPr>
              <w:pStyle w:val="Mtab"/>
              <w:jc w:val="right"/>
              <w:rPr>
                <w:rFonts w:cs="Calibri"/>
                <w:color w:val="000000"/>
              </w:rPr>
            </w:pPr>
            <w:r w:rsidRPr="00DA54EE">
              <w:rPr>
                <w:rFonts w:cs="Calibri"/>
                <w:color w:val="000000"/>
              </w:rPr>
              <w:t>-</w:t>
            </w:r>
          </w:p>
        </w:tc>
        <w:tc>
          <w:tcPr>
            <w:tcW w:w="397" w:type="pct"/>
            <w:shd w:val="clear" w:color="auto" w:fill="17365D" w:themeFill="text2" w:themeFillShade="BF"/>
            <w:noWrap/>
            <w:vAlign w:val="center"/>
          </w:tcPr>
          <w:p w14:paraId="606FC8E0" w14:textId="77777777" w:rsidR="00386540" w:rsidRPr="00DA54EE" w:rsidRDefault="00386540" w:rsidP="00466546">
            <w:pPr>
              <w:pStyle w:val="Mtab"/>
              <w:jc w:val="right"/>
              <w:rPr>
                <w:rFonts w:cs="Calibri"/>
              </w:rPr>
            </w:pPr>
            <w:r w:rsidRPr="00DA54EE">
              <w:rPr>
                <w:rFonts w:cs="Calibri"/>
              </w:rPr>
              <w:t>1</w:t>
            </w:r>
          </w:p>
        </w:tc>
        <w:tc>
          <w:tcPr>
            <w:tcW w:w="341" w:type="pct"/>
            <w:shd w:val="clear" w:color="auto" w:fill="auto"/>
            <w:vAlign w:val="center"/>
          </w:tcPr>
          <w:p w14:paraId="3B7A1BFB"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56904785" w14:textId="77777777" w:rsidR="00386540" w:rsidRPr="00DA54EE" w:rsidRDefault="00386540" w:rsidP="00466546">
            <w:pPr>
              <w:pStyle w:val="Mtab"/>
              <w:jc w:val="right"/>
              <w:rPr>
                <w:rFonts w:cs="Calibri"/>
                <w:color w:val="000000"/>
              </w:rPr>
            </w:pPr>
            <w:r w:rsidRPr="00DA54EE">
              <w:rPr>
                <w:rFonts w:cs="Calibri"/>
                <w:color w:val="000000"/>
              </w:rPr>
              <w:t>1</w:t>
            </w:r>
          </w:p>
        </w:tc>
        <w:tc>
          <w:tcPr>
            <w:tcW w:w="341" w:type="pct"/>
            <w:shd w:val="clear" w:color="auto" w:fill="auto"/>
            <w:vAlign w:val="center"/>
          </w:tcPr>
          <w:p w14:paraId="7814A343"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4AC83B66"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7E9B8DD8" w14:textId="77777777" w:rsidR="00386540" w:rsidRPr="00DA54EE" w:rsidRDefault="00386540" w:rsidP="00466546">
            <w:pPr>
              <w:pStyle w:val="Mtab"/>
              <w:jc w:val="right"/>
              <w:rPr>
                <w:rFonts w:cs="Calibri"/>
                <w:color w:val="000000"/>
              </w:rPr>
            </w:pPr>
            <w:r w:rsidRPr="00DA54EE">
              <w:rPr>
                <w:rFonts w:cs="Calibri"/>
                <w:color w:val="000000"/>
              </w:rPr>
              <w:t>-</w:t>
            </w:r>
          </w:p>
        </w:tc>
        <w:tc>
          <w:tcPr>
            <w:tcW w:w="392" w:type="pct"/>
            <w:shd w:val="clear" w:color="auto" w:fill="17365D" w:themeFill="text2" w:themeFillShade="BF"/>
            <w:vAlign w:val="center"/>
          </w:tcPr>
          <w:p w14:paraId="309D96D9" w14:textId="77777777" w:rsidR="00386540" w:rsidRPr="00DA54EE" w:rsidRDefault="00386540" w:rsidP="00466546">
            <w:pPr>
              <w:pStyle w:val="Mtab"/>
              <w:jc w:val="right"/>
              <w:rPr>
                <w:rFonts w:cs="Calibri"/>
              </w:rPr>
            </w:pPr>
            <w:r w:rsidRPr="00DA54EE">
              <w:rPr>
                <w:rFonts w:cs="Calibri"/>
              </w:rPr>
              <w:t>1</w:t>
            </w:r>
          </w:p>
        </w:tc>
      </w:tr>
      <w:tr w:rsidR="00386540" w:rsidRPr="00DA54EE" w14:paraId="02D98DE5" w14:textId="77777777" w:rsidTr="00950E10">
        <w:trPr>
          <w:trHeight w:val="170"/>
          <w:jc w:val="right"/>
        </w:trPr>
        <w:tc>
          <w:tcPr>
            <w:tcW w:w="505" w:type="pct"/>
            <w:shd w:val="clear" w:color="auto" w:fill="17365D" w:themeFill="text2" w:themeFillShade="BF"/>
            <w:noWrap/>
            <w:vAlign w:val="center"/>
          </w:tcPr>
          <w:p w14:paraId="22D81220" w14:textId="77777777" w:rsidR="00386540" w:rsidRPr="00DA54EE" w:rsidRDefault="00386540" w:rsidP="00950E10">
            <w:pPr>
              <w:pStyle w:val="Mtab"/>
              <w:rPr>
                <w:rFonts w:cs="Calibri"/>
              </w:rPr>
            </w:pPr>
            <w:r w:rsidRPr="00DA54EE">
              <w:rPr>
                <w:rFonts w:cs="Calibri"/>
              </w:rPr>
              <w:t>Razem</w:t>
            </w:r>
          </w:p>
        </w:tc>
        <w:tc>
          <w:tcPr>
            <w:tcW w:w="408" w:type="pct"/>
            <w:shd w:val="clear" w:color="auto" w:fill="17365D" w:themeFill="text2" w:themeFillShade="BF"/>
            <w:noWrap/>
            <w:vAlign w:val="center"/>
          </w:tcPr>
          <w:p w14:paraId="563C1FBA" w14:textId="77777777" w:rsidR="00386540" w:rsidRPr="00DA54EE" w:rsidRDefault="00386540" w:rsidP="00466546">
            <w:pPr>
              <w:pStyle w:val="Mtab"/>
              <w:jc w:val="right"/>
              <w:rPr>
                <w:rFonts w:cs="Calibri"/>
              </w:rPr>
            </w:pPr>
            <w:r w:rsidRPr="00DA54EE">
              <w:rPr>
                <w:rFonts w:cs="Calibri"/>
              </w:rPr>
              <w:t>11</w:t>
            </w:r>
          </w:p>
        </w:tc>
        <w:tc>
          <w:tcPr>
            <w:tcW w:w="409" w:type="pct"/>
            <w:shd w:val="clear" w:color="auto" w:fill="17365D" w:themeFill="text2" w:themeFillShade="BF"/>
            <w:noWrap/>
            <w:vAlign w:val="center"/>
          </w:tcPr>
          <w:p w14:paraId="5B9A150F" w14:textId="77777777" w:rsidR="00386540" w:rsidRPr="00DA54EE" w:rsidRDefault="00386540" w:rsidP="00466546">
            <w:pPr>
              <w:pStyle w:val="Mtab"/>
              <w:jc w:val="right"/>
              <w:rPr>
                <w:rFonts w:cs="Calibri"/>
              </w:rPr>
            </w:pPr>
            <w:r w:rsidRPr="00DA54EE">
              <w:rPr>
                <w:rFonts w:cs="Calibri"/>
              </w:rPr>
              <w:t>23</w:t>
            </w:r>
          </w:p>
        </w:tc>
        <w:tc>
          <w:tcPr>
            <w:tcW w:w="409" w:type="pct"/>
            <w:shd w:val="clear" w:color="auto" w:fill="17365D" w:themeFill="text2" w:themeFillShade="BF"/>
            <w:noWrap/>
            <w:vAlign w:val="center"/>
          </w:tcPr>
          <w:p w14:paraId="4126CF45" w14:textId="77777777" w:rsidR="00386540" w:rsidRPr="00DA54EE" w:rsidRDefault="00386540" w:rsidP="00466546">
            <w:pPr>
              <w:pStyle w:val="Mtab"/>
              <w:jc w:val="right"/>
              <w:rPr>
                <w:rFonts w:cs="Calibri"/>
              </w:rPr>
            </w:pPr>
            <w:r w:rsidRPr="00DA54EE">
              <w:rPr>
                <w:rFonts w:cs="Calibri"/>
              </w:rPr>
              <w:t>15</w:t>
            </w:r>
          </w:p>
        </w:tc>
        <w:tc>
          <w:tcPr>
            <w:tcW w:w="328" w:type="pct"/>
            <w:shd w:val="clear" w:color="auto" w:fill="17365D" w:themeFill="text2" w:themeFillShade="BF"/>
            <w:noWrap/>
            <w:vAlign w:val="center"/>
          </w:tcPr>
          <w:p w14:paraId="08EA5659" w14:textId="77777777" w:rsidR="00386540" w:rsidRPr="00DA54EE" w:rsidRDefault="00386540" w:rsidP="00466546">
            <w:pPr>
              <w:pStyle w:val="Mtab"/>
              <w:jc w:val="right"/>
              <w:rPr>
                <w:rFonts w:cs="Calibri"/>
              </w:rPr>
            </w:pPr>
            <w:r w:rsidRPr="00DA54EE">
              <w:rPr>
                <w:rFonts w:cs="Calibri"/>
              </w:rPr>
              <w:t>5</w:t>
            </w:r>
          </w:p>
        </w:tc>
        <w:tc>
          <w:tcPr>
            <w:tcW w:w="449" w:type="pct"/>
            <w:shd w:val="clear" w:color="auto" w:fill="17365D" w:themeFill="text2" w:themeFillShade="BF"/>
            <w:vAlign w:val="center"/>
          </w:tcPr>
          <w:p w14:paraId="20FF445D" w14:textId="77777777" w:rsidR="00386540" w:rsidRPr="00DA54EE" w:rsidRDefault="00386540" w:rsidP="00466546">
            <w:pPr>
              <w:pStyle w:val="Mtab"/>
              <w:jc w:val="right"/>
              <w:rPr>
                <w:rFonts w:cs="Calibri"/>
              </w:rPr>
            </w:pPr>
            <w:r w:rsidRPr="00DA54EE">
              <w:rPr>
                <w:rFonts w:cs="Calibri"/>
              </w:rPr>
              <w:t>-</w:t>
            </w:r>
          </w:p>
        </w:tc>
        <w:tc>
          <w:tcPr>
            <w:tcW w:w="397" w:type="pct"/>
            <w:shd w:val="clear" w:color="auto" w:fill="17365D" w:themeFill="text2" w:themeFillShade="BF"/>
            <w:noWrap/>
            <w:vAlign w:val="center"/>
          </w:tcPr>
          <w:p w14:paraId="7BEE67D1" w14:textId="77777777" w:rsidR="00386540" w:rsidRPr="00DA54EE" w:rsidRDefault="00386540" w:rsidP="00466546">
            <w:pPr>
              <w:pStyle w:val="Mtab"/>
              <w:jc w:val="right"/>
              <w:rPr>
                <w:rFonts w:cs="Calibri"/>
              </w:rPr>
            </w:pPr>
            <w:r w:rsidRPr="00DA54EE">
              <w:rPr>
                <w:rFonts w:cs="Calibri"/>
              </w:rPr>
              <w:t>54</w:t>
            </w:r>
          </w:p>
        </w:tc>
        <w:tc>
          <w:tcPr>
            <w:tcW w:w="341" w:type="pct"/>
            <w:shd w:val="clear" w:color="auto" w:fill="17365D" w:themeFill="text2" w:themeFillShade="BF"/>
            <w:vAlign w:val="center"/>
          </w:tcPr>
          <w:p w14:paraId="0411BA6F" w14:textId="77777777" w:rsidR="00386540" w:rsidRPr="00DA54EE" w:rsidRDefault="00386540" w:rsidP="00466546">
            <w:pPr>
              <w:pStyle w:val="Mtab"/>
              <w:jc w:val="right"/>
              <w:rPr>
                <w:rFonts w:cs="Calibri"/>
              </w:rPr>
            </w:pPr>
            <w:r w:rsidRPr="00DA54EE">
              <w:rPr>
                <w:rFonts w:cs="Calibri"/>
              </w:rPr>
              <w:t>8</w:t>
            </w:r>
          </w:p>
        </w:tc>
        <w:tc>
          <w:tcPr>
            <w:tcW w:w="341" w:type="pct"/>
            <w:shd w:val="clear" w:color="auto" w:fill="17365D" w:themeFill="text2" w:themeFillShade="BF"/>
            <w:vAlign w:val="center"/>
          </w:tcPr>
          <w:p w14:paraId="3729F164" w14:textId="77777777" w:rsidR="00386540" w:rsidRPr="00DA54EE" w:rsidRDefault="00386540" w:rsidP="00466546">
            <w:pPr>
              <w:pStyle w:val="Mtab"/>
              <w:jc w:val="right"/>
              <w:rPr>
                <w:rFonts w:cs="Calibri"/>
              </w:rPr>
            </w:pPr>
            <w:r w:rsidRPr="00DA54EE">
              <w:rPr>
                <w:rFonts w:cs="Calibri"/>
              </w:rPr>
              <w:t>25</w:t>
            </w:r>
          </w:p>
        </w:tc>
        <w:tc>
          <w:tcPr>
            <w:tcW w:w="341" w:type="pct"/>
            <w:shd w:val="clear" w:color="auto" w:fill="17365D" w:themeFill="text2" w:themeFillShade="BF"/>
            <w:vAlign w:val="center"/>
          </w:tcPr>
          <w:p w14:paraId="5F1E6497" w14:textId="77777777" w:rsidR="00386540" w:rsidRPr="00DA54EE" w:rsidRDefault="00386540" w:rsidP="00466546">
            <w:pPr>
              <w:pStyle w:val="Mtab"/>
              <w:jc w:val="right"/>
              <w:rPr>
                <w:rFonts w:cs="Calibri"/>
              </w:rPr>
            </w:pPr>
            <w:r w:rsidRPr="00DA54EE">
              <w:rPr>
                <w:rFonts w:cs="Calibri"/>
              </w:rPr>
              <w:t>16</w:t>
            </w:r>
          </w:p>
        </w:tc>
        <w:tc>
          <w:tcPr>
            <w:tcW w:w="340" w:type="pct"/>
            <w:shd w:val="clear" w:color="auto" w:fill="17365D" w:themeFill="text2" w:themeFillShade="BF"/>
            <w:vAlign w:val="center"/>
          </w:tcPr>
          <w:p w14:paraId="2C05D7D6" w14:textId="77777777" w:rsidR="00386540" w:rsidRPr="00DA54EE" w:rsidRDefault="00386540" w:rsidP="00466546">
            <w:pPr>
              <w:pStyle w:val="Mtab"/>
              <w:jc w:val="right"/>
              <w:rPr>
                <w:rFonts w:cs="Calibri"/>
              </w:rPr>
            </w:pPr>
            <w:r w:rsidRPr="00DA54EE">
              <w:rPr>
                <w:rFonts w:cs="Calibri"/>
              </w:rPr>
              <w:t>5</w:t>
            </w:r>
          </w:p>
        </w:tc>
        <w:tc>
          <w:tcPr>
            <w:tcW w:w="340" w:type="pct"/>
            <w:shd w:val="clear" w:color="auto" w:fill="17365D" w:themeFill="text2" w:themeFillShade="BF"/>
            <w:vAlign w:val="center"/>
          </w:tcPr>
          <w:p w14:paraId="7736048E" w14:textId="77777777" w:rsidR="00386540" w:rsidRPr="00DA54EE" w:rsidRDefault="00386540" w:rsidP="00466546">
            <w:pPr>
              <w:pStyle w:val="Mtab"/>
              <w:jc w:val="right"/>
              <w:rPr>
                <w:rFonts w:cs="Calibri"/>
              </w:rPr>
            </w:pPr>
            <w:r w:rsidRPr="00DA54EE">
              <w:rPr>
                <w:rFonts w:cs="Calibri"/>
              </w:rPr>
              <w:t>-</w:t>
            </w:r>
          </w:p>
        </w:tc>
        <w:tc>
          <w:tcPr>
            <w:tcW w:w="392" w:type="pct"/>
            <w:shd w:val="clear" w:color="auto" w:fill="17365D" w:themeFill="text2" w:themeFillShade="BF"/>
            <w:vAlign w:val="center"/>
          </w:tcPr>
          <w:p w14:paraId="6E59B74A" w14:textId="77777777" w:rsidR="00386540" w:rsidRPr="00DA54EE" w:rsidRDefault="00386540" w:rsidP="00466546">
            <w:pPr>
              <w:pStyle w:val="Mtab"/>
              <w:jc w:val="right"/>
              <w:rPr>
                <w:rFonts w:cs="Calibri"/>
              </w:rPr>
            </w:pPr>
            <w:r w:rsidRPr="00DA54EE">
              <w:rPr>
                <w:rFonts w:cs="Calibri"/>
              </w:rPr>
              <w:t>54</w:t>
            </w:r>
          </w:p>
        </w:tc>
      </w:tr>
    </w:tbl>
    <w:p w14:paraId="6F252EFB" w14:textId="44C8F093" w:rsidR="00386540" w:rsidRPr="00DA54EE" w:rsidRDefault="00386540" w:rsidP="00386540">
      <w:pPr>
        <w:pStyle w:val="Mnormal"/>
        <w:rPr>
          <w:rFonts w:cs="Calibri"/>
        </w:rPr>
      </w:pPr>
      <w:r w:rsidRPr="00DA54EE">
        <w:rPr>
          <w:rFonts w:cs="Calibri"/>
        </w:rPr>
        <w:t xml:space="preserve">Ocena wyników badań monitoringu operacyjnego prowadzonego przez PIG-PIB w 2020 r. wykazała, że 38% </w:t>
      </w:r>
      <w:proofErr w:type="spellStart"/>
      <w:r w:rsidRPr="00DA54EE">
        <w:rPr>
          <w:rFonts w:cs="Calibri"/>
        </w:rPr>
        <w:t>JCWPd</w:t>
      </w:r>
      <w:proofErr w:type="spellEnd"/>
      <w:r w:rsidRPr="00DA54EE">
        <w:rPr>
          <w:rFonts w:cs="Calibri"/>
        </w:rPr>
        <w:t xml:space="preserve"> zaliczono do dobrego stanu chemicznego (klasy I-III) natomiast 62% zaklasyfikowano do słabego stanu chemicznego (klasy IV-V) (</w:t>
      </w:r>
      <w:r w:rsidR="0010228D" w:rsidRPr="00DA54EE">
        <w:rPr>
          <w:rFonts w:cs="Calibri"/>
        </w:rPr>
        <w:t>T</w:t>
      </w:r>
      <w:r w:rsidRPr="00DA54EE">
        <w:rPr>
          <w:rFonts w:cs="Calibri"/>
        </w:rPr>
        <w:t xml:space="preserve">abela </w:t>
      </w:r>
      <w:r w:rsidR="0010228D" w:rsidRPr="00DA54EE">
        <w:rPr>
          <w:rFonts w:cs="Calibri"/>
        </w:rPr>
        <w:t>7</w:t>
      </w:r>
      <w:r w:rsidRPr="00DA54EE">
        <w:rPr>
          <w:rFonts w:cs="Calibri"/>
        </w:rPr>
        <w:t>).</w:t>
      </w:r>
    </w:p>
    <w:p w14:paraId="00883426" w14:textId="77777777" w:rsidR="00386540" w:rsidRPr="00DA54EE" w:rsidRDefault="00386540" w:rsidP="00386540">
      <w:pPr>
        <w:pStyle w:val="Mnormal"/>
        <w:rPr>
          <w:rFonts w:cs="Calibri"/>
        </w:rPr>
      </w:pPr>
      <w:r w:rsidRPr="00DA54EE">
        <w:rPr>
          <w:rFonts w:cs="Calibri"/>
        </w:rPr>
        <w:lastRenderedPageBreak/>
        <w:t>Występowanie wód zanieczyszczonych zaklasyfikowanych do klasy IV i V (niezadowalającej i złej jakości), stwierdzono w Kostomłotach, Paszowicach, Legnicy, Dębicach, Rusku, Opolnie–Zdrój, Lubiążu, Twardocicach, Kwiatkowicach, Goliszowie, Zgorzelcu, Księginicach, Sieniawce, Bogatyni i Zawidowie.</w:t>
      </w:r>
    </w:p>
    <w:p w14:paraId="04453BA6" w14:textId="62B35DDA" w:rsidR="00386540" w:rsidRPr="00DA54EE" w:rsidRDefault="00386540" w:rsidP="00E5113A">
      <w:pPr>
        <w:pStyle w:val="Legenda"/>
      </w:pPr>
      <w:bookmarkStart w:id="85" w:name="_Ref85017876"/>
      <w:bookmarkStart w:id="86" w:name="_Toc90144984"/>
      <w:bookmarkStart w:id="87" w:name="_Toc94284528"/>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C37D2B">
        <w:rPr>
          <w:noProof/>
        </w:rPr>
        <w:t>7</w:t>
      </w:r>
      <w:r w:rsidRPr="00DA54EE">
        <w:rPr>
          <w:noProof/>
        </w:rPr>
        <w:fldChar w:fldCharType="end"/>
      </w:r>
      <w:bookmarkEnd w:id="85"/>
      <w:r w:rsidRPr="00DA54EE">
        <w:t xml:space="preserve">. Klasy jakości wód podziemnych wg </w:t>
      </w:r>
      <w:proofErr w:type="spellStart"/>
      <w:r w:rsidRPr="00DA54EE">
        <w:t>JCWPd</w:t>
      </w:r>
      <w:proofErr w:type="spellEnd"/>
      <w:r w:rsidRPr="00DA54EE">
        <w:t xml:space="preserve"> w oparciu o badania wykonane w 2020 r przez PIG-PIB</w:t>
      </w:r>
      <w:r w:rsidRPr="00096365">
        <w:rPr>
          <w:vertAlign w:val="superscript"/>
        </w:rPr>
        <w:footnoteReference w:id="64"/>
      </w:r>
      <w:bookmarkEnd w:id="86"/>
      <w:bookmarkEnd w:id="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Klasy jakości wód podziemnych wg JCWPd w oparciu o badania wykonane w 2020 r przez PIG-PIB"/>
        <w:tblDescription w:val="W tabeli przedstawiono klasy jakości wód podziemnych wg JCWPd w oparciu o badania wykonane w 2020 r przez PIG-PIB."/>
      </w:tblPr>
      <w:tblGrid>
        <w:gridCol w:w="2384"/>
        <w:gridCol w:w="1046"/>
        <w:gridCol w:w="1047"/>
        <w:gridCol w:w="1047"/>
        <w:gridCol w:w="1047"/>
        <w:gridCol w:w="1051"/>
        <w:gridCol w:w="1034"/>
      </w:tblGrid>
      <w:tr w:rsidR="00386540" w:rsidRPr="00DA54EE" w14:paraId="6C5FDAC0" w14:textId="77777777" w:rsidTr="00632172">
        <w:trPr>
          <w:trHeight w:val="170"/>
          <w:tblHeader/>
        </w:trPr>
        <w:tc>
          <w:tcPr>
            <w:tcW w:w="1377" w:type="pct"/>
            <w:vMerge w:val="restart"/>
            <w:shd w:val="clear" w:color="auto" w:fill="17365D" w:themeFill="text2" w:themeFillShade="BF"/>
            <w:noWrap/>
            <w:vAlign w:val="center"/>
            <w:hideMark/>
          </w:tcPr>
          <w:p w14:paraId="6F0DF85D" w14:textId="77777777" w:rsidR="00386540" w:rsidRPr="00DA54EE" w:rsidRDefault="00386540" w:rsidP="00466546">
            <w:pPr>
              <w:pStyle w:val="Mtab"/>
              <w:rPr>
                <w:rFonts w:cs="Calibri"/>
              </w:rPr>
            </w:pPr>
            <w:r w:rsidRPr="00DA54EE">
              <w:rPr>
                <w:rFonts w:cs="Calibri"/>
              </w:rPr>
              <w:t xml:space="preserve">Numer </w:t>
            </w:r>
            <w:proofErr w:type="spellStart"/>
            <w:r w:rsidRPr="00DA54EE">
              <w:rPr>
                <w:rFonts w:cs="Calibri"/>
              </w:rPr>
              <w:t>JCWPd</w:t>
            </w:r>
            <w:proofErr w:type="spellEnd"/>
          </w:p>
        </w:tc>
        <w:tc>
          <w:tcPr>
            <w:tcW w:w="3026" w:type="pct"/>
            <w:gridSpan w:val="5"/>
            <w:shd w:val="clear" w:color="auto" w:fill="17365D" w:themeFill="text2" w:themeFillShade="BF"/>
            <w:noWrap/>
            <w:vAlign w:val="center"/>
            <w:hideMark/>
          </w:tcPr>
          <w:p w14:paraId="05FE01CE" w14:textId="77777777" w:rsidR="00386540" w:rsidRPr="00DA54EE" w:rsidRDefault="00386540" w:rsidP="00466546">
            <w:pPr>
              <w:pStyle w:val="Mtab"/>
              <w:rPr>
                <w:rFonts w:cs="Calibri"/>
              </w:rPr>
            </w:pPr>
            <w:r w:rsidRPr="00DA54EE">
              <w:rPr>
                <w:rFonts w:cs="Calibri"/>
              </w:rPr>
              <w:t>Liczba punktów wg klas jakości</w:t>
            </w:r>
          </w:p>
        </w:tc>
        <w:tc>
          <w:tcPr>
            <w:tcW w:w="597" w:type="pct"/>
            <w:vMerge w:val="restart"/>
            <w:shd w:val="clear" w:color="auto" w:fill="17365D" w:themeFill="text2" w:themeFillShade="BF"/>
            <w:vAlign w:val="center"/>
          </w:tcPr>
          <w:p w14:paraId="7C97F35B" w14:textId="77777777" w:rsidR="00386540" w:rsidRPr="00DA54EE" w:rsidRDefault="00386540" w:rsidP="00466546">
            <w:pPr>
              <w:pStyle w:val="Mtab"/>
              <w:rPr>
                <w:rFonts w:cs="Calibri"/>
              </w:rPr>
            </w:pPr>
            <w:r w:rsidRPr="00DA54EE">
              <w:rPr>
                <w:rFonts w:cs="Calibri"/>
              </w:rPr>
              <w:t>Razem</w:t>
            </w:r>
          </w:p>
        </w:tc>
      </w:tr>
      <w:tr w:rsidR="00386540" w:rsidRPr="00DA54EE" w14:paraId="4BDA4AA8" w14:textId="77777777" w:rsidTr="00632172">
        <w:trPr>
          <w:trHeight w:val="170"/>
          <w:tblHeader/>
        </w:trPr>
        <w:tc>
          <w:tcPr>
            <w:tcW w:w="1377" w:type="pct"/>
            <w:vMerge/>
            <w:shd w:val="clear" w:color="auto" w:fill="auto"/>
            <w:noWrap/>
            <w:vAlign w:val="center"/>
            <w:hideMark/>
          </w:tcPr>
          <w:p w14:paraId="3457D8C8" w14:textId="77777777" w:rsidR="00386540" w:rsidRPr="00DA54EE" w:rsidRDefault="00386540" w:rsidP="00466546">
            <w:pPr>
              <w:pStyle w:val="Mtab"/>
              <w:rPr>
                <w:rFonts w:cs="Calibri"/>
              </w:rPr>
            </w:pPr>
          </w:p>
        </w:tc>
        <w:tc>
          <w:tcPr>
            <w:tcW w:w="604" w:type="pct"/>
            <w:shd w:val="clear" w:color="auto" w:fill="17365D" w:themeFill="text2" w:themeFillShade="BF"/>
            <w:noWrap/>
            <w:vAlign w:val="center"/>
            <w:hideMark/>
          </w:tcPr>
          <w:p w14:paraId="29245330" w14:textId="77777777" w:rsidR="00386540" w:rsidRPr="00DA54EE" w:rsidRDefault="00386540" w:rsidP="00466546">
            <w:pPr>
              <w:pStyle w:val="Mtab"/>
              <w:jc w:val="right"/>
              <w:rPr>
                <w:rFonts w:cs="Calibri"/>
              </w:rPr>
            </w:pPr>
            <w:r w:rsidRPr="00DA54EE">
              <w:rPr>
                <w:rFonts w:cs="Calibri"/>
              </w:rPr>
              <w:t>I</w:t>
            </w:r>
          </w:p>
        </w:tc>
        <w:tc>
          <w:tcPr>
            <w:tcW w:w="605" w:type="pct"/>
            <w:shd w:val="clear" w:color="auto" w:fill="17365D" w:themeFill="text2" w:themeFillShade="BF"/>
            <w:noWrap/>
            <w:vAlign w:val="center"/>
            <w:hideMark/>
          </w:tcPr>
          <w:p w14:paraId="71982CCE" w14:textId="77777777" w:rsidR="00386540" w:rsidRPr="00DA54EE" w:rsidRDefault="00386540" w:rsidP="00466546">
            <w:pPr>
              <w:pStyle w:val="Mtab"/>
              <w:jc w:val="right"/>
              <w:rPr>
                <w:rFonts w:cs="Calibri"/>
              </w:rPr>
            </w:pPr>
            <w:r w:rsidRPr="00DA54EE">
              <w:rPr>
                <w:rFonts w:cs="Calibri"/>
              </w:rPr>
              <w:t>II</w:t>
            </w:r>
          </w:p>
        </w:tc>
        <w:tc>
          <w:tcPr>
            <w:tcW w:w="605" w:type="pct"/>
            <w:shd w:val="clear" w:color="auto" w:fill="17365D" w:themeFill="text2" w:themeFillShade="BF"/>
            <w:noWrap/>
            <w:vAlign w:val="center"/>
            <w:hideMark/>
          </w:tcPr>
          <w:p w14:paraId="75FBC8E7" w14:textId="77777777" w:rsidR="00386540" w:rsidRPr="00DA54EE" w:rsidRDefault="00386540" w:rsidP="00466546">
            <w:pPr>
              <w:pStyle w:val="Mtab"/>
              <w:jc w:val="right"/>
              <w:rPr>
                <w:rFonts w:cs="Calibri"/>
              </w:rPr>
            </w:pPr>
            <w:r w:rsidRPr="00DA54EE">
              <w:rPr>
                <w:rFonts w:cs="Calibri"/>
              </w:rPr>
              <w:t>III</w:t>
            </w:r>
          </w:p>
        </w:tc>
        <w:tc>
          <w:tcPr>
            <w:tcW w:w="605" w:type="pct"/>
            <w:shd w:val="clear" w:color="auto" w:fill="17365D" w:themeFill="text2" w:themeFillShade="BF"/>
            <w:noWrap/>
            <w:vAlign w:val="center"/>
            <w:hideMark/>
          </w:tcPr>
          <w:p w14:paraId="57573FAD" w14:textId="77777777" w:rsidR="00386540" w:rsidRPr="00DA54EE" w:rsidRDefault="00386540" w:rsidP="00466546">
            <w:pPr>
              <w:pStyle w:val="Mtab"/>
              <w:jc w:val="right"/>
              <w:rPr>
                <w:rFonts w:cs="Calibri"/>
              </w:rPr>
            </w:pPr>
            <w:r w:rsidRPr="00DA54EE">
              <w:rPr>
                <w:rFonts w:cs="Calibri"/>
              </w:rPr>
              <w:t>IV</w:t>
            </w:r>
          </w:p>
        </w:tc>
        <w:tc>
          <w:tcPr>
            <w:tcW w:w="607" w:type="pct"/>
            <w:shd w:val="clear" w:color="auto" w:fill="17365D" w:themeFill="text2" w:themeFillShade="BF"/>
          </w:tcPr>
          <w:p w14:paraId="4932B021" w14:textId="77777777" w:rsidR="00386540" w:rsidRPr="00DA54EE" w:rsidRDefault="00386540" w:rsidP="00466546">
            <w:pPr>
              <w:pStyle w:val="Mtab"/>
              <w:jc w:val="right"/>
              <w:rPr>
                <w:rFonts w:cs="Calibri"/>
              </w:rPr>
            </w:pPr>
            <w:r w:rsidRPr="00DA54EE">
              <w:rPr>
                <w:rFonts w:cs="Calibri"/>
              </w:rPr>
              <w:t>V</w:t>
            </w:r>
          </w:p>
        </w:tc>
        <w:tc>
          <w:tcPr>
            <w:tcW w:w="597" w:type="pct"/>
            <w:vMerge/>
            <w:shd w:val="clear" w:color="auto" w:fill="365F91" w:themeFill="accent1" w:themeFillShade="BF"/>
            <w:noWrap/>
            <w:vAlign w:val="center"/>
            <w:hideMark/>
          </w:tcPr>
          <w:p w14:paraId="389BCB7D" w14:textId="77777777" w:rsidR="00386540" w:rsidRPr="00DA54EE" w:rsidRDefault="00386540" w:rsidP="00466546">
            <w:pPr>
              <w:pStyle w:val="Mtab"/>
              <w:rPr>
                <w:rFonts w:cs="Calibri"/>
              </w:rPr>
            </w:pPr>
          </w:p>
        </w:tc>
      </w:tr>
      <w:tr w:rsidR="00386540" w:rsidRPr="00DA54EE" w14:paraId="353CDA8E" w14:textId="77777777" w:rsidTr="00632172">
        <w:trPr>
          <w:trHeight w:val="170"/>
        </w:trPr>
        <w:tc>
          <w:tcPr>
            <w:tcW w:w="1377" w:type="pct"/>
            <w:shd w:val="clear" w:color="auto" w:fill="auto"/>
            <w:noWrap/>
            <w:vAlign w:val="center"/>
            <w:hideMark/>
          </w:tcPr>
          <w:p w14:paraId="106EFD7B" w14:textId="77777777" w:rsidR="00386540" w:rsidRPr="00DA54EE" w:rsidRDefault="00386540" w:rsidP="00466546">
            <w:pPr>
              <w:pStyle w:val="Mtab"/>
              <w:jc w:val="right"/>
              <w:rPr>
                <w:rFonts w:cs="Calibri"/>
                <w:color w:val="000000"/>
              </w:rPr>
            </w:pPr>
            <w:r w:rsidRPr="00DA54EE">
              <w:rPr>
                <w:rFonts w:cs="Calibri"/>
                <w:color w:val="000000"/>
              </w:rPr>
              <w:t>93</w:t>
            </w:r>
          </w:p>
        </w:tc>
        <w:tc>
          <w:tcPr>
            <w:tcW w:w="604" w:type="pct"/>
            <w:shd w:val="clear" w:color="auto" w:fill="auto"/>
            <w:noWrap/>
            <w:vAlign w:val="center"/>
          </w:tcPr>
          <w:p w14:paraId="0CFF011F" w14:textId="77777777" w:rsidR="00386540" w:rsidRPr="00DA54EE" w:rsidRDefault="00386540" w:rsidP="00466546">
            <w:pPr>
              <w:pStyle w:val="Mtab"/>
              <w:jc w:val="right"/>
              <w:rPr>
                <w:rFonts w:cs="Calibri"/>
                <w:color w:val="000000"/>
              </w:rPr>
            </w:pPr>
            <w:r w:rsidRPr="00DA54EE">
              <w:rPr>
                <w:rFonts w:cs="Calibri"/>
                <w:color w:val="000000"/>
              </w:rPr>
              <w:t>1</w:t>
            </w:r>
          </w:p>
        </w:tc>
        <w:tc>
          <w:tcPr>
            <w:tcW w:w="605" w:type="pct"/>
            <w:shd w:val="clear" w:color="auto" w:fill="auto"/>
            <w:noWrap/>
            <w:vAlign w:val="center"/>
          </w:tcPr>
          <w:p w14:paraId="2DDAC6E6" w14:textId="77777777" w:rsidR="00386540" w:rsidRPr="00DA54EE" w:rsidRDefault="00386540" w:rsidP="00466546">
            <w:pPr>
              <w:pStyle w:val="Mtab"/>
              <w:jc w:val="right"/>
              <w:rPr>
                <w:rFonts w:cs="Calibri"/>
                <w:color w:val="000000"/>
              </w:rPr>
            </w:pPr>
            <w:r w:rsidRPr="00DA54EE">
              <w:rPr>
                <w:rFonts w:cs="Calibri"/>
                <w:color w:val="000000"/>
              </w:rPr>
              <w:t>1</w:t>
            </w:r>
          </w:p>
        </w:tc>
        <w:tc>
          <w:tcPr>
            <w:tcW w:w="605" w:type="pct"/>
            <w:shd w:val="clear" w:color="auto" w:fill="auto"/>
            <w:noWrap/>
            <w:vAlign w:val="center"/>
          </w:tcPr>
          <w:p w14:paraId="3D0D27B8" w14:textId="77777777" w:rsidR="00386540" w:rsidRPr="00DA54EE" w:rsidRDefault="00386540" w:rsidP="00466546">
            <w:pPr>
              <w:pStyle w:val="Mtab"/>
              <w:jc w:val="right"/>
              <w:rPr>
                <w:rFonts w:cs="Calibri"/>
                <w:color w:val="000000"/>
              </w:rPr>
            </w:pPr>
            <w:r w:rsidRPr="00DA54EE">
              <w:rPr>
                <w:rFonts w:cs="Calibri"/>
                <w:color w:val="000000"/>
              </w:rPr>
              <w:t>1</w:t>
            </w:r>
          </w:p>
        </w:tc>
        <w:tc>
          <w:tcPr>
            <w:tcW w:w="605" w:type="pct"/>
            <w:shd w:val="clear" w:color="auto" w:fill="auto"/>
            <w:noWrap/>
            <w:vAlign w:val="center"/>
          </w:tcPr>
          <w:p w14:paraId="3CB9803B" w14:textId="77777777" w:rsidR="00386540" w:rsidRPr="00DA54EE" w:rsidRDefault="00386540" w:rsidP="00466546">
            <w:pPr>
              <w:pStyle w:val="Mtab"/>
              <w:jc w:val="right"/>
              <w:rPr>
                <w:rFonts w:cs="Calibri"/>
                <w:color w:val="000000"/>
              </w:rPr>
            </w:pPr>
            <w:r w:rsidRPr="00DA54EE">
              <w:rPr>
                <w:rFonts w:cs="Calibri"/>
                <w:color w:val="000000"/>
              </w:rPr>
              <w:t>-</w:t>
            </w:r>
          </w:p>
        </w:tc>
        <w:tc>
          <w:tcPr>
            <w:tcW w:w="607" w:type="pct"/>
            <w:shd w:val="clear" w:color="auto" w:fill="auto"/>
          </w:tcPr>
          <w:p w14:paraId="33792EBA" w14:textId="77777777" w:rsidR="00386540" w:rsidRPr="00DA54EE" w:rsidRDefault="00386540" w:rsidP="00466546">
            <w:pPr>
              <w:pStyle w:val="Mtab"/>
              <w:jc w:val="right"/>
              <w:rPr>
                <w:rFonts w:cs="Calibri"/>
                <w:color w:val="000000"/>
              </w:rPr>
            </w:pPr>
            <w:r w:rsidRPr="00DA54EE">
              <w:rPr>
                <w:rFonts w:cs="Calibri"/>
                <w:color w:val="000000"/>
              </w:rPr>
              <w:t>-</w:t>
            </w:r>
          </w:p>
        </w:tc>
        <w:tc>
          <w:tcPr>
            <w:tcW w:w="597" w:type="pct"/>
            <w:shd w:val="clear" w:color="auto" w:fill="auto"/>
            <w:noWrap/>
            <w:vAlign w:val="center"/>
          </w:tcPr>
          <w:p w14:paraId="4B026080" w14:textId="77777777" w:rsidR="00386540" w:rsidRPr="00DA54EE" w:rsidRDefault="00386540" w:rsidP="00466546">
            <w:pPr>
              <w:pStyle w:val="Mtab"/>
              <w:jc w:val="right"/>
              <w:rPr>
                <w:rFonts w:cs="Calibri"/>
                <w:color w:val="000000"/>
              </w:rPr>
            </w:pPr>
            <w:r w:rsidRPr="00DA54EE">
              <w:rPr>
                <w:rFonts w:cs="Calibri"/>
                <w:color w:val="000000"/>
              </w:rPr>
              <w:t>3</w:t>
            </w:r>
          </w:p>
        </w:tc>
      </w:tr>
      <w:tr w:rsidR="00386540" w:rsidRPr="00DA54EE" w14:paraId="62426351" w14:textId="77777777" w:rsidTr="00632172">
        <w:trPr>
          <w:trHeight w:val="170"/>
        </w:trPr>
        <w:tc>
          <w:tcPr>
            <w:tcW w:w="1377" w:type="pct"/>
            <w:shd w:val="clear" w:color="auto" w:fill="auto"/>
            <w:noWrap/>
            <w:vAlign w:val="center"/>
            <w:hideMark/>
          </w:tcPr>
          <w:p w14:paraId="7A993B12" w14:textId="77777777" w:rsidR="00386540" w:rsidRPr="00DA54EE" w:rsidRDefault="00386540" w:rsidP="00466546">
            <w:pPr>
              <w:pStyle w:val="Mtab"/>
              <w:jc w:val="right"/>
              <w:rPr>
                <w:rFonts w:cs="Calibri"/>
                <w:color w:val="000000"/>
              </w:rPr>
            </w:pPr>
            <w:r w:rsidRPr="00DA54EE">
              <w:rPr>
                <w:rFonts w:cs="Calibri"/>
                <w:color w:val="000000"/>
              </w:rPr>
              <w:t>94</w:t>
            </w:r>
          </w:p>
        </w:tc>
        <w:tc>
          <w:tcPr>
            <w:tcW w:w="604" w:type="pct"/>
            <w:shd w:val="clear" w:color="auto" w:fill="auto"/>
            <w:noWrap/>
            <w:vAlign w:val="center"/>
          </w:tcPr>
          <w:p w14:paraId="637C184C" w14:textId="77777777" w:rsidR="00386540" w:rsidRPr="00DA54EE" w:rsidRDefault="00386540" w:rsidP="00466546">
            <w:pPr>
              <w:pStyle w:val="Mtab"/>
              <w:jc w:val="right"/>
              <w:rPr>
                <w:rFonts w:cs="Calibri"/>
                <w:color w:val="000000"/>
              </w:rPr>
            </w:pPr>
            <w:r w:rsidRPr="00DA54EE">
              <w:rPr>
                <w:rFonts w:cs="Calibri"/>
                <w:color w:val="000000"/>
              </w:rPr>
              <w:t>-</w:t>
            </w:r>
          </w:p>
        </w:tc>
        <w:tc>
          <w:tcPr>
            <w:tcW w:w="605" w:type="pct"/>
            <w:shd w:val="clear" w:color="auto" w:fill="auto"/>
            <w:noWrap/>
            <w:vAlign w:val="center"/>
          </w:tcPr>
          <w:p w14:paraId="2ABD1811" w14:textId="77777777" w:rsidR="00386540" w:rsidRPr="00DA54EE" w:rsidRDefault="00386540" w:rsidP="00466546">
            <w:pPr>
              <w:pStyle w:val="Mtab"/>
              <w:jc w:val="right"/>
              <w:rPr>
                <w:rFonts w:cs="Calibri"/>
                <w:color w:val="000000"/>
              </w:rPr>
            </w:pPr>
            <w:r w:rsidRPr="00DA54EE">
              <w:rPr>
                <w:rFonts w:cs="Calibri"/>
                <w:color w:val="000000"/>
              </w:rPr>
              <w:t>1</w:t>
            </w:r>
          </w:p>
        </w:tc>
        <w:tc>
          <w:tcPr>
            <w:tcW w:w="605" w:type="pct"/>
            <w:shd w:val="clear" w:color="auto" w:fill="auto"/>
            <w:noWrap/>
            <w:vAlign w:val="center"/>
          </w:tcPr>
          <w:p w14:paraId="335112B4" w14:textId="77777777" w:rsidR="00386540" w:rsidRPr="00DA54EE" w:rsidRDefault="00386540" w:rsidP="00466546">
            <w:pPr>
              <w:pStyle w:val="Mtab"/>
              <w:jc w:val="right"/>
              <w:rPr>
                <w:rFonts w:cs="Calibri"/>
                <w:color w:val="000000"/>
              </w:rPr>
            </w:pPr>
            <w:r w:rsidRPr="00DA54EE">
              <w:rPr>
                <w:rFonts w:cs="Calibri"/>
                <w:color w:val="000000"/>
              </w:rPr>
              <w:t>2</w:t>
            </w:r>
          </w:p>
        </w:tc>
        <w:tc>
          <w:tcPr>
            <w:tcW w:w="605" w:type="pct"/>
            <w:shd w:val="clear" w:color="auto" w:fill="auto"/>
            <w:noWrap/>
            <w:vAlign w:val="center"/>
          </w:tcPr>
          <w:p w14:paraId="484744A7" w14:textId="77777777" w:rsidR="00386540" w:rsidRPr="00DA54EE" w:rsidRDefault="00386540" w:rsidP="00466546">
            <w:pPr>
              <w:pStyle w:val="Mtab"/>
              <w:jc w:val="right"/>
              <w:rPr>
                <w:rFonts w:cs="Calibri"/>
                <w:color w:val="000000"/>
              </w:rPr>
            </w:pPr>
            <w:r w:rsidRPr="00DA54EE">
              <w:rPr>
                <w:rFonts w:cs="Calibri"/>
                <w:color w:val="000000"/>
              </w:rPr>
              <w:t>4</w:t>
            </w:r>
          </w:p>
        </w:tc>
        <w:tc>
          <w:tcPr>
            <w:tcW w:w="607" w:type="pct"/>
            <w:shd w:val="clear" w:color="auto" w:fill="auto"/>
          </w:tcPr>
          <w:p w14:paraId="71219C86" w14:textId="77777777" w:rsidR="00386540" w:rsidRPr="00DA54EE" w:rsidRDefault="00386540" w:rsidP="00466546">
            <w:pPr>
              <w:pStyle w:val="Mtab"/>
              <w:jc w:val="right"/>
              <w:rPr>
                <w:rFonts w:cs="Calibri"/>
                <w:color w:val="000000"/>
              </w:rPr>
            </w:pPr>
            <w:r w:rsidRPr="00DA54EE">
              <w:rPr>
                <w:rFonts w:cs="Calibri"/>
                <w:color w:val="000000"/>
              </w:rPr>
              <w:t>1</w:t>
            </w:r>
          </w:p>
        </w:tc>
        <w:tc>
          <w:tcPr>
            <w:tcW w:w="597" w:type="pct"/>
            <w:shd w:val="clear" w:color="auto" w:fill="auto"/>
            <w:noWrap/>
            <w:vAlign w:val="center"/>
          </w:tcPr>
          <w:p w14:paraId="317EA310" w14:textId="77777777" w:rsidR="00386540" w:rsidRPr="00DA54EE" w:rsidRDefault="00386540" w:rsidP="00466546">
            <w:pPr>
              <w:pStyle w:val="Mtab"/>
              <w:jc w:val="right"/>
              <w:rPr>
                <w:rFonts w:cs="Calibri"/>
                <w:color w:val="000000"/>
              </w:rPr>
            </w:pPr>
            <w:r w:rsidRPr="00DA54EE">
              <w:rPr>
                <w:rFonts w:cs="Calibri"/>
                <w:color w:val="000000"/>
              </w:rPr>
              <w:t>8</w:t>
            </w:r>
          </w:p>
        </w:tc>
      </w:tr>
      <w:tr w:rsidR="00386540" w:rsidRPr="00DA54EE" w14:paraId="3CB003E4" w14:textId="77777777" w:rsidTr="00632172">
        <w:trPr>
          <w:trHeight w:val="170"/>
        </w:trPr>
        <w:tc>
          <w:tcPr>
            <w:tcW w:w="1377" w:type="pct"/>
            <w:shd w:val="clear" w:color="auto" w:fill="auto"/>
            <w:noWrap/>
            <w:vAlign w:val="center"/>
            <w:hideMark/>
          </w:tcPr>
          <w:p w14:paraId="27E917B5" w14:textId="77777777" w:rsidR="00386540" w:rsidRPr="00DA54EE" w:rsidRDefault="00386540" w:rsidP="00466546">
            <w:pPr>
              <w:pStyle w:val="Mtab"/>
              <w:jc w:val="right"/>
              <w:rPr>
                <w:rFonts w:cs="Calibri"/>
                <w:color w:val="000000"/>
              </w:rPr>
            </w:pPr>
            <w:r w:rsidRPr="00DA54EE">
              <w:rPr>
                <w:rFonts w:cs="Calibri"/>
                <w:color w:val="000000"/>
              </w:rPr>
              <w:t>95</w:t>
            </w:r>
          </w:p>
        </w:tc>
        <w:tc>
          <w:tcPr>
            <w:tcW w:w="604" w:type="pct"/>
            <w:shd w:val="clear" w:color="auto" w:fill="auto"/>
            <w:noWrap/>
            <w:vAlign w:val="center"/>
          </w:tcPr>
          <w:p w14:paraId="343F4934" w14:textId="77777777" w:rsidR="00386540" w:rsidRPr="00DA54EE" w:rsidRDefault="00386540" w:rsidP="00466546">
            <w:pPr>
              <w:pStyle w:val="Mtab"/>
              <w:jc w:val="right"/>
              <w:rPr>
                <w:rFonts w:cs="Calibri"/>
                <w:color w:val="000000"/>
              </w:rPr>
            </w:pPr>
            <w:r w:rsidRPr="00DA54EE">
              <w:rPr>
                <w:rFonts w:cs="Calibri"/>
                <w:color w:val="000000"/>
              </w:rPr>
              <w:t>-</w:t>
            </w:r>
          </w:p>
        </w:tc>
        <w:tc>
          <w:tcPr>
            <w:tcW w:w="605" w:type="pct"/>
            <w:shd w:val="clear" w:color="auto" w:fill="auto"/>
            <w:noWrap/>
            <w:vAlign w:val="center"/>
          </w:tcPr>
          <w:p w14:paraId="7AE8308B" w14:textId="77777777" w:rsidR="00386540" w:rsidRPr="00DA54EE" w:rsidRDefault="00386540" w:rsidP="00466546">
            <w:pPr>
              <w:pStyle w:val="Mtab"/>
              <w:jc w:val="right"/>
              <w:rPr>
                <w:rFonts w:cs="Calibri"/>
                <w:color w:val="000000"/>
              </w:rPr>
            </w:pPr>
            <w:r w:rsidRPr="00DA54EE">
              <w:rPr>
                <w:rFonts w:cs="Calibri"/>
                <w:color w:val="000000"/>
              </w:rPr>
              <w:t>2</w:t>
            </w:r>
          </w:p>
        </w:tc>
        <w:tc>
          <w:tcPr>
            <w:tcW w:w="605" w:type="pct"/>
            <w:shd w:val="clear" w:color="auto" w:fill="auto"/>
            <w:noWrap/>
            <w:vAlign w:val="center"/>
          </w:tcPr>
          <w:p w14:paraId="389B50D6" w14:textId="77777777" w:rsidR="00386540" w:rsidRPr="00DA54EE" w:rsidRDefault="00386540" w:rsidP="00466546">
            <w:pPr>
              <w:pStyle w:val="Mtab"/>
              <w:jc w:val="right"/>
              <w:rPr>
                <w:rFonts w:cs="Calibri"/>
                <w:color w:val="000000"/>
              </w:rPr>
            </w:pPr>
            <w:r w:rsidRPr="00DA54EE">
              <w:rPr>
                <w:rFonts w:cs="Calibri"/>
                <w:color w:val="000000"/>
              </w:rPr>
              <w:t>-</w:t>
            </w:r>
          </w:p>
        </w:tc>
        <w:tc>
          <w:tcPr>
            <w:tcW w:w="605" w:type="pct"/>
            <w:shd w:val="clear" w:color="auto" w:fill="auto"/>
            <w:noWrap/>
            <w:vAlign w:val="center"/>
          </w:tcPr>
          <w:p w14:paraId="397903D3" w14:textId="77777777" w:rsidR="00386540" w:rsidRPr="00DA54EE" w:rsidRDefault="00386540" w:rsidP="00466546">
            <w:pPr>
              <w:pStyle w:val="Mtab"/>
              <w:jc w:val="right"/>
              <w:rPr>
                <w:rFonts w:cs="Calibri"/>
                <w:color w:val="000000"/>
              </w:rPr>
            </w:pPr>
            <w:r w:rsidRPr="00DA54EE">
              <w:rPr>
                <w:rFonts w:cs="Calibri"/>
                <w:color w:val="000000"/>
              </w:rPr>
              <w:t>4</w:t>
            </w:r>
          </w:p>
        </w:tc>
        <w:tc>
          <w:tcPr>
            <w:tcW w:w="607" w:type="pct"/>
            <w:shd w:val="clear" w:color="auto" w:fill="auto"/>
          </w:tcPr>
          <w:p w14:paraId="72948692" w14:textId="77777777" w:rsidR="00386540" w:rsidRPr="00DA54EE" w:rsidRDefault="00386540" w:rsidP="00466546">
            <w:pPr>
              <w:pStyle w:val="Mtab"/>
              <w:jc w:val="right"/>
              <w:rPr>
                <w:rFonts w:cs="Calibri"/>
                <w:color w:val="000000"/>
              </w:rPr>
            </w:pPr>
            <w:r w:rsidRPr="00DA54EE">
              <w:rPr>
                <w:rFonts w:cs="Calibri"/>
                <w:color w:val="000000"/>
              </w:rPr>
              <w:t>1</w:t>
            </w:r>
          </w:p>
        </w:tc>
        <w:tc>
          <w:tcPr>
            <w:tcW w:w="597" w:type="pct"/>
            <w:shd w:val="clear" w:color="auto" w:fill="auto"/>
            <w:noWrap/>
            <w:vAlign w:val="center"/>
          </w:tcPr>
          <w:p w14:paraId="46FB95D6" w14:textId="77777777" w:rsidR="00386540" w:rsidRPr="00DA54EE" w:rsidRDefault="00386540" w:rsidP="00466546">
            <w:pPr>
              <w:pStyle w:val="Mtab"/>
              <w:jc w:val="right"/>
              <w:rPr>
                <w:rFonts w:cs="Calibri"/>
                <w:color w:val="000000"/>
              </w:rPr>
            </w:pPr>
            <w:r w:rsidRPr="00DA54EE">
              <w:rPr>
                <w:rFonts w:cs="Calibri"/>
                <w:color w:val="000000"/>
              </w:rPr>
              <w:t>7</w:t>
            </w:r>
          </w:p>
        </w:tc>
      </w:tr>
      <w:tr w:rsidR="00386540" w:rsidRPr="00DA54EE" w14:paraId="076195CA" w14:textId="77777777" w:rsidTr="00632172">
        <w:trPr>
          <w:trHeight w:val="170"/>
        </w:trPr>
        <w:tc>
          <w:tcPr>
            <w:tcW w:w="1377" w:type="pct"/>
            <w:shd w:val="clear" w:color="auto" w:fill="auto"/>
            <w:noWrap/>
            <w:vAlign w:val="center"/>
          </w:tcPr>
          <w:p w14:paraId="479210CD" w14:textId="77777777" w:rsidR="00386540" w:rsidRPr="00DA54EE" w:rsidRDefault="00386540" w:rsidP="00466546">
            <w:pPr>
              <w:pStyle w:val="Mtab"/>
              <w:jc w:val="right"/>
              <w:rPr>
                <w:rFonts w:cs="Calibri"/>
                <w:color w:val="000000"/>
              </w:rPr>
            </w:pPr>
            <w:r w:rsidRPr="00DA54EE">
              <w:rPr>
                <w:rFonts w:cs="Calibri"/>
                <w:color w:val="000000"/>
              </w:rPr>
              <w:t>105</w:t>
            </w:r>
          </w:p>
        </w:tc>
        <w:tc>
          <w:tcPr>
            <w:tcW w:w="604" w:type="pct"/>
            <w:shd w:val="clear" w:color="auto" w:fill="auto"/>
            <w:noWrap/>
            <w:vAlign w:val="center"/>
          </w:tcPr>
          <w:p w14:paraId="499B738C" w14:textId="77777777" w:rsidR="00386540" w:rsidRPr="00DA54EE" w:rsidRDefault="00386540" w:rsidP="00466546">
            <w:pPr>
              <w:pStyle w:val="Mtab"/>
              <w:jc w:val="right"/>
              <w:rPr>
                <w:rFonts w:cs="Calibri"/>
                <w:color w:val="000000"/>
              </w:rPr>
            </w:pPr>
            <w:r w:rsidRPr="00DA54EE">
              <w:rPr>
                <w:rFonts w:cs="Calibri"/>
                <w:color w:val="000000"/>
              </w:rPr>
              <w:t>-</w:t>
            </w:r>
          </w:p>
        </w:tc>
        <w:tc>
          <w:tcPr>
            <w:tcW w:w="605" w:type="pct"/>
            <w:shd w:val="clear" w:color="auto" w:fill="auto"/>
            <w:noWrap/>
            <w:vAlign w:val="center"/>
          </w:tcPr>
          <w:p w14:paraId="6BAC8AFD" w14:textId="77777777" w:rsidR="00386540" w:rsidRPr="00DA54EE" w:rsidRDefault="00386540" w:rsidP="00466546">
            <w:pPr>
              <w:pStyle w:val="Mtab"/>
              <w:jc w:val="right"/>
              <w:rPr>
                <w:rFonts w:cs="Calibri"/>
                <w:color w:val="000000"/>
              </w:rPr>
            </w:pPr>
            <w:r w:rsidRPr="00DA54EE">
              <w:rPr>
                <w:rFonts w:cs="Calibri"/>
                <w:color w:val="000000"/>
              </w:rPr>
              <w:t>1</w:t>
            </w:r>
          </w:p>
        </w:tc>
        <w:tc>
          <w:tcPr>
            <w:tcW w:w="605" w:type="pct"/>
            <w:shd w:val="clear" w:color="auto" w:fill="auto"/>
            <w:noWrap/>
            <w:vAlign w:val="center"/>
          </w:tcPr>
          <w:p w14:paraId="555CF08A" w14:textId="77777777" w:rsidR="00386540" w:rsidRPr="00DA54EE" w:rsidRDefault="00386540" w:rsidP="00466546">
            <w:pPr>
              <w:pStyle w:val="Mtab"/>
              <w:jc w:val="right"/>
              <w:rPr>
                <w:rFonts w:cs="Calibri"/>
                <w:color w:val="000000"/>
              </w:rPr>
            </w:pPr>
            <w:r w:rsidRPr="00DA54EE">
              <w:rPr>
                <w:rFonts w:cs="Calibri"/>
                <w:color w:val="000000"/>
              </w:rPr>
              <w:t>1</w:t>
            </w:r>
          </w:p>
        </w:tc>
        <w:tc>
          <w:tcPr>
            <w:tcW w:w="605" w:type="pct"/>
            <w:shd w:val="clear" w:color="auto" w:fill="auto"/>
            <w:noWrap/>
            <w:vAlign w:val="center"/>
          </w:tcPr>
          <w:p w14:paraId="6984B5DF" w14:textId="77777777" w:rsidR="00386540" w:rsidRPr="00DA54EE" w:rsidRDefault="00386540" w:rsidP="00466546">
            <w:pPr>
              <w:pStyle w:val="Mtab"/>
              <w:jc w:val="right"/>
              <w:rPr>
                <w:rFonts w:cs="Calibri"/>
                <w:color w:val="000000"/>
              </w:rPr>
            </w:pPr>
            <w:r w:rsidRPr="00DA54EE">
              <w:rPr>
                <w:rFonts w:cs="Calibri"/>
                <w:color w:val="000000"/>
              </w:rPr>
              <w:t>6</w:t>
            </w:r>
          </w:p>
        </w:tc>
        <w:tc>
          <w:tcPr>
            <w:tcW w:w="607" w:type="pct"/>
            <w:shd w:val="clear" w:color="auto" w:fill="auto"/>
          </w:tcPr>
          <w:p w14:paraId="234220C1" w14:textId="77777777" w:rsidR="00386540" w:rsidRPr="00DA54EE" w:rsidRDefault="00386540" w:rsidP="00466546">
            <w:pPr>
              <w:pStyle w:val="Mtab"/>
              <w:jc w:val="right"/>
              <w:rPr>
                <w:rFonts w:cs="Calibri"/>
                <w:color w:val="000000"/>
              </w:rPr>
            </w:pPr>
            <w:r w:rsidRPr="00DA54EE">
              <w:rPr>
                <w:rFonts w:cs="Calibri"/>
                <w:color w:val="000000"/>
              </w:rPr>
              <w:t>-</w:t>
            </w:r>
          </w:p>
        </w:tc>
        <w:tc>
          <w:tcPr>
            <w:tcW w:w="597" w:type="pct"/>
            <w:shd w:val="clear" w:color="auto" w:fill="auto"/>
            <w:noWrap/>
            <w:vAlign w:val="center"/>
          </w:tcPr>
          <w:p w14:paraId="3AEF3F71" w14:textId="77777777" w:rsidR="00386540" w:rsidRPr="00DA54EE" w:rsidRDefault="00386540" w:rsidP="00466546">
            <w:pPr>
              <w:pStyle w:val="Mtab"/>
              <w:jc w:val="right"/>
              <w:rPr>
                <w:rFonts w:cs="Calibri"/>
                <w:color w:val="000000"/>
              </w:rPr>
            </w:pPr>
            <w:r w:rsidRPr="00DA54EE">
              <w:rPr>
                <w:rFonts w:cs="Calibri"/>
                <w:color w:val="000000"/>
              </w:rPr>
              <w:t>8</w:t>
            </w:r>
          </w:p>
        </w:tc>
      </w:tr>
      <w:tr w:rsidR="00386540" w:rsidRPr="00DA54EE" w14:paraId="46B77075" w14:textId="77777777" w:rsidTr="00632172">
        <w:trPr>
          <w:trHeight w:val="170"/>
        </w:trPr>
        <w:tc>
          <w:tcPr>
            <w:tcW w:w="1377" w:type="pct"/>
            <w:shd w:val="clear" w:color="auto" w:fill="17365D" w:themeFill="text2" w:themeFillShade="BF"/>
            <w:noWrap/>
            <w:vAlign w:val="center"/>
          </w:tcPr>
          <w:p w14:paraId="45BC21A7" w14:textId="77777777" w:rsidR="00386540" w:rsidRPr="00DA54EE" w:rsidRDefault="00386540" w:rsidP="00466546">
            <w:pPr>
              <w:pStyle w:val="Mtab"/>
              <w:rPr>
                <w:rFonts w:cs="Calibri"/>
              </w:rPr>
            </w:pPr>
            <w:r w:rsidRPr="00DA54EE">
              <w:rPr>
                <w:rFonts w:cs="Calibri"/>
              </w:rPr>
              <w:t>Razem:</w:t>
            </w:r>
          </w:p>
        </w:tc>
        <w:tc>
          <w:tcPr>
            <w:tcW w:w="604" w:type="pct"/>
            <w:shd w:val="clear" w:color="auto" w:fill="17365D" w:themeFill="text2" w:themeFillShade="BF"/>
            <w:noWrap/>
            <w:vAlign w:val="center"/>
          </w:tcPr>
          <w:p w14:paraId="5D63D124" w14:textId="77777777" w:rsidR="00386540" w:rsidRPr="00DA54EE" w:rsidRDefault="00386540" w:rsidP="00466546">
            <w:pPr>
              <w:pStyle w:val="Mtab"/>
              <w:jc w:val="right"/>
              <w:rPr>
                <w:rFonts w:cs="Calibri"/>
              </w:rPr>
            </w:pPr>
            <w:r w:rsidRPr="00DA54EE">
              <w:rPr>
                <w:rFonts w:cs="Calibri"/>
              </w:rPr>
              <w:t>1</w:t>
            </w:r>
          </w:p>
        </w:tc>
        <w:tc>
          <w:tcPr>
            <w:tcW w:w="605" w:type="pct"/>
            <w:shd w:val="clear" w:color="auto" w:fill="17365D" w:themeFill="text2" w:themeFillShade="BF"/>
            <w:noWrap/>
            <w:vAlign w:val="center"/>
          </w:tcPr>
          <w:p w14:paraId="595B4B3C" w14:textId="77777777" w:rsidR="00386540" w:rsidRPr="00DA54EE" w:rsidRDefault="00386540" w:rsidP="00466546">
            <w:pPr>
              <w:pStyle w:val="Mtab"/>
              <w:jc w:val="right"/>
              <w:rPr>
                <w:rFonts w:cs="Calibri"/>
              </w:rPr>
            </w:pPr>
            <w:r w:rsidRPr="00DA54EE">
              <w:rPr>
                <w:rFonts w:cs="Calibri"/>
              </w:rPr>
              <w:t>5</w:t>
            </w:r>
          </w:p>
        </w:tc>
        <w:tc>
          <w:tcPr>
            <w:tcW w:w="605" w:type="pct"/>
            <w:shd w:val="clear" w:color="auto" w:fill="17365D" w:themeFill="text2" w:themeFillShade="BF"/>
            <w:noWrap/>
            <w:vAlign w:val="center"/>
          </w:tcPr>
          <w:p w14:paraId="1E6231FD" w14:textId="77777777" w:rsidR="00386540" w:rsidRPr="00DA54EE" w:rsidRDefault="00386540" w:rsidP="00466546">
            <w:pPr>
              <w:pStyle w:val="Mtab"/>
              <w:jc w:val="right"/>
              <w:rPr>
                <w:rFonts w:cs="Calibri"/>
              </w:rPr>
            </w:pPr>
            <w:r w:rsidRPr="00DA54EE">
              <w:rPr>
                <w:rFonts w:cs="Calibri"/>
              </w:rPr>
              <w:t>4</w:t>
            </w:r>
          </w:p>
        </w:tc>
        <w:tc>
          <w:tcPr>
            <w:tcW w:w="605" w:type="pct"/>
            <w:shd w:val="clear" w:color="auto" w:fill="17365D" w:themeFill="text2" w:themeFillShade="BF"/>
            <w:noWrap/>
            <w:vAlign w:val="center"/>
          </w:tcPr>
          <w:p w14:paraId="38246DAF" w14:textId="77777777" w:rsidR="00386540" w:rsidRPr="00DA54EE" w:rsidRDefault="00386540" w:rsidP="00466546">
            <w:pPr>
              <w:pStyle w:val="Mtab"/>
              <w:jc w:val="right"/>
              <w:rPr>
                <w:rFonts w:cs="Calibri"/>
              </w:rPr>
            </w:pPr>
            <w:r w:rsidRPr="00DA54EE">
              <w:rPr>
                <w:rFonts w:cs="Calibri"/>
              </w:rPr>
              <w:t>14</w:t>
            </w:r>
          </w:p>
        </w:tc>
        <w:tc>
          <w:tcPr>
            <w:tcW w:w="607" w:type="pct"/>
            <w:shd w:val="clear" w:color="auto" w:fill="17365D" w:themeFill="text2" w:themeFillShade="BF"/>
          </w:tcPr>
          <w:p w14:paraId="6890A3F2" w14:textId="77777777" w:rsidR="00386540" w:rsidRPr="00DA54EE" w:rsidRDefault="00386540" w:rsidP="00466546">
            <w:pPr>
              <w:pStyle w:val="Mtab"/>
              <w:jc w:val="right"/>
              <w:rPr>
                <w:rFonts w:cs="Calibri"/>
              </w:rPr>
            </w:pPr>
            <w:r w:rsidRPr="00DA54EE">
              <w:rPr>
                <w:rFonts w:cs="Calibri"/>
              </w:rPr>
              <w:t>2</w:t>
            </w:r>
          </w:p>
        </w:tc>
        <w:tc>
          <w:tcPr>
            <w:tcW w:w="597" w:type="pct"/>
            <w:shd w:val="clear" w:color="auto" w:fill="17365D" w:themeFill="text2" w:themeFillShade="BF"/>
            <w:noWrap/>
            <w:vAlign w:val="center"/>
          </w:tcPr>
          <w:p w14:paraId="0FEE5ECC" w14:textId="77777777" w:rsidR="00386540" w:rsidRPr="00DA54EE" w:rsidRDefault="00386540" w:rsidP="00466546">
            <w:pPr>
              <w:pStyle w:val="Mtab"/>
              <w:jc w:val="right"/>
              <w:rPr>
                <w:rFonts w:cs="Calibri"/>
              </w:rPr>
            </w:pPr>
            <w:r w:rsidRPr="00DA54EE">
              <w:rPr>
                <w:rFonts w:cs="Calibri"/>
              </w:rPr>
              <w:t>26</w:t>
            </w:r>
          </w:p>
        </w:tc>
      </w:tr>
    </w:tbl>
    <w:p w14:paraId="066202C3" w14:textId="21DA9ACE" w:rsidR="00386540" w:rsidRPr="00DA54EE" w:rsidRDefault="00386540" w:rsidP="00386540">
      <w:pPr>
        <w:pStyle w:val="Mnormal"/>
        <w:rPr>
          <w:rFonts w:cs="Calibri"/>
        </w:rPr>
      </w:pPr>
      <w:r w:rsidRPr="00DA54EE">
        <w:rPr>
          <w:rFonts w:cs="Calibri"/>
        </w:rPr>
        <w:t xml:space="preserve">PIG-PIB w Warszawie prowadził badania monitoringu jakości wód podziemnych w 26 </w:t>
      </w:r>
      <w:proofErr w:type="spellStart"/>
      <w:r w:rsidRPr="00DA54EE">
        <w:rPr>
          <w:rFonts w:cs="Calibri"/>
        </w:rPr>
        <w:t>ppk</w:t>
      </w:r>
      <w:proofErr w:type="spellEnd"/>
      <w:r w:rsidRPr="00DA54EE">
        <w:rPr>
          <w:rFonts w:cs="Calibri"/>
        </w:rPr>
        <w:t xml:space="preserve">, na terenie 4 </w:t>
      </w:r>
      <w:proofErr w:type="spellStart"/>
      <w:r w:rsidRPr="00DA54EE">
        <w:rPr>
          <w:rFonts w:cs="Calibri"/>
        </w:rPr>
        <w:t>JCWPd</w:t>
      </w:r>
      <w:proofErr w:type="spellEnd"/>
      <w:r w:rsidRPr="00DA54EE">
        <w:rPr>
          <w:rFonts w:cs="Calibri"/>
        </w:rPr>
        <w:t xml:space="preserve"> </w:t>
      </w:r>
      <w:r w:rsidRPr="00DA54EE">
        <w:rPr>
          <w:rFonts w:cs="Calibri"/>
          <w:lang w:eastAsia="ar-SA"/>
        </w:rPr>
        <w:t>(rysune</w:t>
      </w:r>
      <w:r w:rsidR="0010228D" w:rsidRPr="00DA54EE">
        <w:rPr>
          <w:rFonts w:cs="Calibri"/>
          <w:lang w:eastAsia="ar-SA"/>
        </w:rPr>
        <w:t>k 8</w:t>
      </w:r>
      <w:r w:rsidRPr="00DA54EE">
        <w:rPr>
          <w:rFonts w:cs="Calibri"/>
          <w:lang w:eastAsia="ar-SA"/>
        </w:rPr>
        <w:t>).</w:t>
      </w:r>
    </w:p>
    <w:p w14:paraId="7910A68A" w14:textId="77777777" w:rsidR="00386540" w:rsidRPr="00DA54EE" w:rsidRDefault="00386540" w:rsidP="00386540">
      <w:pPr>
        <w:pStyle w:val="Mnormal"/>
        <w:keepNext/>
        <w:jc w:val="center"/>
        <w:rPr>
          <w:rFonts w:cs="Calibri"/>
        </w:rPr>
      </w:pPr>
      <w:r w:rsidRPr="00DA54EE">
        <w:rPr>
          <w:rFonts w:cs="Calibri"/>
          <w:noProof/>
        </w:rPr>
        <w:lastRenderedPageBreak/>
        <w:drawing>
          <wp:inline distT="0" distB="0" distL="0" distR="0" wp14:anchorId="248854AB" wp14:editId="10BE0894">
            <wp:extent cx="4770937" cy="6315739"/>
            <wp:effectExtent l="0" t="0" r="0" b="8890"/>
            <wp:docPr id="36" name="Obraz 36" descr="Obraz zawierający mapę z rozmieszczeniem punktów pomiarowych monitoringu wód podziemnych w województwie dolnośląskim wraz z określeniem klasy jakości badanych wód w 2020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descr="Obraz zawierający mapę z rozmieszczeniem punktów pomiarowych monitoringu wód podziemnych w województwie dolnośląskim wraz z określeniem klasy jakości badanych wód w 2020 roku."/>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72496" cy="6317803"/>
                    </a:xfrm>
                    <a:prstGeom prst="rect">
                      <a:avLst/>
                    </a:prstGeom>
                    <a:noFill/>
                    <a:ln>
                      <a:noFill/>
                    </a:ln>
                  </pic:spPr>
                </pic:pic>
              </a:graphicData>
            </a:graphic>
          </wp:inline>
        </w:drawing>
      </w:r>
    </w:p>
    <w:p w14:paraId="0ED1E2B7" w14:textId="7395B94C" w:rsidR="00386540" w:rsidRPr="00DA54EE" w:rsidRDefault="00386540" w:rsidP="00E5113A">
      <w:pPr>
        <w:pStyle w:val="Legenda"/>
      </w:pPr>
      <w:bookmarkStart w:id="88" w:name="_Ref84340810"/>
      <w:bookmarkStart w:id="89" w:name="_Toc90145028"/>
      <w:bookmarkStart w:id="90" w:name="_Toc94276950"/>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8</w:t>
      </w:r>
      <w:r w:rsidRPr="00DA54EE">
        <w:rPr>
          <w:noProof/>
        </w:rPr>
        <w:fldChar w:fldCharType="end"/>
      </w:r>
      <w:bookmarkEnd w:id="88"/>
      <w:r w:rsidRPr="00DA54EE">
        <w:t>. Rozmieszczenie punktów pomiarowych monitoringu wód podziemnych w województwie dolnośląskim wraz z określeniem klasy jakości badanych wód w 2020 r.</w:t>
      </w:r>
      <w:r w:rsidRPr="00571537">
        <w:rPr>
          <w:vertAlign w:val="superscript"/>
        </w:rPr>
        <w:footnoteReference w:id="65"/>
      </w:r>
      <w:bookmarkEnd w:id="89"/>
      <w:bookmarkEnd w:id="90"/>
    </w:p>
    <w:p w14:paraId="24F32D38" w14:textId="77777777" w:rsidR="00386540" w:rsidRPr="00DA54EE" w:rsidRDefault="00386540" w:rsidP="00571537">
      <w:pPr>
        <w:pStyle w:val="Mnormal"/>
        <w:rPr>
          <w:b/>
          <w:i/>
        </w:rPr>
      </w:pPr>
      <w:r w:rsidRPr="00DA54EE">
        <w:t>Ocena jakości jednolitych części wód podziemnych wg pięter wodonośnych</w:t>
      </w:r>
      <w:r w:rsidRPr="00685205">
        <w:rPr>
          <w:rFonts w:cs="Calibri"/>
          <w:color w:val="1F497D" w:themeColor="text2"/>
          <w:vertAlign w:val="superscript"/>
        </w:rPr>
        <w:footnoteReference w:id="66"/>
      </w:r>
    </w:p>
    <w:p w14:paraId="201A93AA" w14:textId="523B2D1A" w:rsidR="00386540" w:rsidRPr="00DA54EE" w:rsidRDefault="00386540" w:rsidP="00386540">
      <w:pPr>
        <w:pStyle w:val="Mnormal"/>
        <w:rPr>
          <w:rFonts w:cs="Calibri"/>
        </w:rPr>
      </w:pPr>
      <w:r w:rsidRPr="00DA54EE">
        <w:rPr>
          <w:rFonts w:cs="Calibri"/>
        </w:rPr>
        <w:t xml:space="preserve">W celu określenia jakości wód wg pięter wodonośnych wzięto pod uwagę punkty monitoringu operacyjnego GIOŚ RWMŚ we Wrocławiu. Ocena jakości zwykłych wód podziemnych w układzie pięter wodonośnych w 2020 roku wykazuje przewagę wód </w:t>
      </w:r>
      <w:r w:rsidRPr="00DA54EE">
        <w:rPr>
          <w:rFonts w:cs="Calibri"/>
        </w:rPr>
        <w:lastRenderedPageBreak/>
        <w:t>charakteryzujących się dobrym stanem chemicznym (klasa I, II, III) we wszystkich poziomach wodonośnych. Wody podziemne niezadowalającej jakości (klasa IV) stanowiły 40% badanych wód (</w:t>
      </w:r>
      <w:r w:rsidR="0010228D" w:rsidRPr="00DA54EE">
        <w:rPr>
          <w:rFonts w:cs="Calibri"/>
        </w:rPr>
        <w:t>T</w:t>
      </w:r>
      <w:r w:rsidRPr="00DA54EE">
        <w:rPr>
          <w:rFonts w:cs="Calibri"/>
        </w:rPr>
        <w:t xml:space="preserve">abela </w:t>
      </w:r>
      <w:r w:rsidR="0010228D" w:rsidRPr="00DA54EE">
        <w:rPr>
          <w:rFonts w:cs="Calibri"/>
        </w:rPr>
        <w:t>8</w:t>
      </w:r>
      <w:r w:rsidRPr="00DA54EE">
        <w:rPr>
          <w:rFonts w:cs="Calibri"/>
        </w:rPr>
        <w:t>).</w:t>
      </w:r>
    </w:p>
    <w:p w14:paraId="369F9DD3" w14:textId="5FB9C905" w:rsidR="00386540" w:rsidRPr="00DA54EE" w:rsidRDefault="00386540" w:rsidP="00E5113A">
      <w:pPr>
        <w:pStyle w:val="Legenda"/>
      </w:pPr>
      <w:bookmarkStart w:id="91" w:name="_Ref84357435"/>
      <w:bookmarkStart w:id="92" w:name="_Toc90144985"/>
      <w:bookmarkStart w:id="93" w:name="_Toc94284529"/>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C37D2B">
        <w:rPr>
          <w:noProof/>
        </w:rPr>
        <w:t>8</w:t>
      </w:r>
      <w:r w:rsidRPr="00DA54EE">
        <w:rPr>
          <w:noProof/>
        </w:rPr>
        <w:fldChar w:fldCharType="end"/>
      </w:r>
      <w:bookmarkEnd w:id="91"/>
      <w:r w:rsidRPr="00DA54EE">
        <w:t xml:space="preserve">. Klasy jakości wód podziemnych wg </w:t>
      </w:r>
      <w:proofErr w:type="spellStart"/>
      <w:r w:rsidRPr="00DA54EE">
        <w:t>JCWPd</w:t>
      </w:r>
      <w:proofErr w:type="spellEnd"/>
      <w:r w:rsidRPr="00DA54EE">
        <w:t xml:space="preserve"> w układzie pięter wodonośnych w oparciu o badania wykonane w 2020 r przez GIOŚ RWMŚ we Wrocławiu</w:t>
      </w:r>
      <w:r w:rsidRPr="00096365">
        <w:rPr>
          <w:vertAlign w:val="superscript"/>
        </w:rPr>
        <w:footnoteReference w:id="67"/>
      </w:r>
      <w:bookmarkEnd w:id="92"/>
      <w:bookmarkEnd w:id="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Klasy jakości wód podziemnych wg JCWPd w układzie pięter wodonośnych w oparciu o badania wykonane w 2020 r przez GIOŚ RWMŚ we Wrocławiu"/>
        <w:tblDescription w:val="W tabeli przedstawiono stratygrafię warstwy wodonośnej oraz procentowy udział punktów pomiarowo-kontrolnych dla poszczególnych klas jakości wód podziemnych od I do V."/>
      </w:tblPr>
      <w:tblGrid>
        <w:gridCol w:w="3587"/>
        <w:gridCol w:w="491"/>
        <w:gridCol w:w="565"/>
        <w:gridCol w:w="565"/>
        <w:gridCol w:w="492"/>
        <w:gridCol w:w="494"/>
        <w:gridCol w:w="492"/>
        <w:gridCol w:w="492"/>
        <w:gridCol w:w="492"/>
        <w:gridCol w:w="492"/>
        <w:gridCol w:w="494"/>
      </w:tblGrid>
      <w:tr w:rsidR="00386540" w:rsidRPr="00A87916" w14:paraId="032C26EB" w14:textId="77777777" w:rsidTr="00632172">
        <w:trPr>
          <w:trHeight w:val="170"/>
          <w:tblHeader/>
        </w:trPr>
        <w:tc>
          <w:tcPr>
            <w:tcW w:w="1848" w:type="pct"/>
            <w:vMerge w:val="restart"/>
            <w:shd w:val="clear" w:color="auto" w:fill="17365D" w:themeFill="text2" w:themeFillShade="BF"/>
            <w:noWrap/>
            <w:vAlign w:val="center"/>
          </w:tcPr>
          <w:p w14:paraId="247682EB"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Stratygrafia warstwy</w:t>
            </w:r>
          </w:p>
          <w:p w14:paraId="71892DFC"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wodonośnej</w:t>
            </w:r>
          </w:p>
        </w:tc>
        <w:tc>
          <w:tcPr>
            <w:tcW w:w="3152" w:type="pct"/>
            <w:gridSpan w:val="10"/>
            <w:shd w:val="clear" w:color="auto" w:fill="17365D" w:themeFill="text2" w:themeFillShade="BF"/>
            <w:noWrap/>
            <w:vAlign w:val="center"/>
          </w:tcPr>
          <w:p w14:paraId="36B61ABA"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 xml:space="preserve">Klasa jakości wody w </w:t>
            </w:r>
            <w:proofErr w:type="spellStart"/>
            <w:r w:rsidRPr="00A87916">
              <w:rPr>
                <w:rFonts w:cs="Calibri"/>
                <w:color w:val="FFFFFF" w:themeColor="background1"/>
                <w:szCs w:val="24"/>
              </w:rPr>
              <w:t>JCWPd</w:t>
            </w:r>
            <w:proofErr w:type="spellEnd"/>
            <w:r w:rsidRPr="00A87916">
              <w:rPr>
                <w:rFonts w:cs="Calibri"/>
                <w:color w:val="FFFFFF" w:themeColor="background1"/>
                <w:szCs w:val="24"/>
              </w:rPr>
              <w:t xml:space="preserve"> (% </w:t>
            </w:r>
            <w:proofErr w:type="spellStart"/>
            <w:r w:rsidRPr="00A87916">
              <w:rPr>
                <w:rFonts w:cs="Calibri"/>
                <w:color w:val="FFFFFF" w:themeColor="background1"/>
                <w:szCs w:val="24"/>
              </w:rPr>
              <w:t>ppk</w:t>
            </w:r>
            <w:proofErr w:type="spellEnd"/>
            <w:r w:rsidRPr="00A87916">
              <w:rPr>
                <w:rFonts w:cs="Calibri"/>
                <w:color w:val="FFFFFF" w:themeColor="background1"/>
                <w:szCs w:val="24"/>
              </w:rPr>
              <w:t>)</w:t>
            </w:r>
          </w:p>
        </w:tc>
      </w:tr>
      <w:tr w:rsidR="00386540" w:rsidRPr="00A87916" w14:paraId="6C3AFC93" w14:textId="77777777" w:rsidTr="00632172">
        <w:trPr>
          <w:trHeight w:val="170"/>
          <w:tblHeader/>
        </w:trPr>
        <w:tc>
          <w:tcPr>
            <w:tcW w:w="1848" w:type="pct"/>
            <w:vMerge/>
            <w:shd w:val="clear" w:color="auto" w:fill="17365D" w:themeFill="text2" w:themeFillShade="BF"/>
            <w:noWrap/>
            <w:vAlign w:val="center"/>
            <w:hideMark/>
          </w:tcPr>
          <w:p w14:paraId="4FDDB493" w14:textId="77777777" w:rsidR="00386540" w:rsidRPr="00A87916" w:rsidRDefault="00386540" w:rsidP="00632172">
            <w:pPr>
              <w:pStyle w:val="Mtab"/>
              <w:rPr>
                <w:rFonts w:cs="Calibri"/>
                <w:color w:val="FFFFFF" w:themeColor="background1"/>
                <w:szCs w:val="24"/>
              </w:rPr>
            </w:pPr>
          </w:p>
        </w:tc>
        <w:tc>
          <w:tcPr>
            <w:tcW w:w="1576" w:type="pct"/>
            <w:gridSpan w:val="5"/>
            <w:shd w:val="clear" w:color="auto" w:fill="17365D" w:themeFill="text2" w:themeFillShade="BF"/>
            <w:noWrap/>
            <w:vAlign w:val="center"/>
          </w:tcPr>
          <w:p w14:paraId="076555E2"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Pobór I</w:t>
            </w:r>
          </w:p>
        </w:tc>
        <w:tc>
          <w:tcPr>
            <w:tcW w:w="1575" w:type="pct"/>
            <w:gridSpan w:val="5"/>
            <w:shd w:val="clear" w:color="auto" w:fill="17365D" w:themeFill="text2" w:themeFillShade="BF"/>
            <w:vAlign w:val="center"/>
          </w:tcPr>
          <w:p w14:paraId="559C677D"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Pobór II</w:t>
            </w:r>
          </w:p>
        </w:tc>
      </w:tr>
      <w:tr w:rsidR="00386540" w:rsidRPr="00A87916" w14:paraId="45961328" w14:textId="77777777" w:rsidTr="00632172">
        <w:trPr>
          <w:trHeight w:val="170"/>
          <w:tblHeader/>
        </w:trPr>
        <w:tc>
          <w:tcPr>
            <w:tcW w:w="1848" w:type="pct"/>
            <w:vMerge/>
            <w:shd w:val="clear" w:color="auto" w:fill="17365D" w:themeFill="text2" w:themeFillShade="BF"/>
            <w:noWrap/>
            <w:vAlign w:val="center"/>
            <w:hideMark/>
          </w:tcPr>
          <w:p w14:paraId="2DF88F43" w14:textId="77777777" w:rsidR="00386540" w:rsidRPr="00A87916" w:rsidRDefault="00386540" w:rsidP="00632172">
            <w:pPr>
              <w:pStyle w:val="Mtab"/>
              <w:rPr>
                <w:rFonts w:cs="Calibri"/>
                <w:color w:val="FFFFFF" w:themeColor="background1"/>
                <w:szCs w:val="24"/>
              </w:rPr>
            </w:pPr>
          </w:p>
        </w:tc>
        <w:tc>
          <w:tcPr>
            <w:tcW w:w="315" w:type="pct"/>
            <w:shd w:val="clear" w:color="auto" w:fill="17365D" w:themeFill="text2" w:themeFillShade="BF"/>
            <w:noWrap/>
            <w:vAlign w:val="center"/>
            <w:hideMark/>
          </w:tcPr>
          <w:p w14:paraId="339CBA8F" w14:textId="77777777" w:rsidR="00386540" w:rsidRPr="00A87916" w:rsidRDefault="00386540" w:rsidP="00632172">
            <w:pPr>
              <w:pStyle w:val="Mtab"/>
              <w:jc w:val="right"/>
              <w:rPr>
                <w:rFonts w:cs="Calibri"/>
                <w:color w:val="FFFFFF" w:themeColor="background1"/>
                <w:szCs w:val="24"/>
              </w:rPr>
            </w:pPr>
            <w:r w:rsidRPr="00A87916">
              <w:rPr>
                <w:rFonts w:cs="Calibri"/>
                <w:color w:val="FFFFFF" w:themeColor="background1"/>
                <w:szCs w:val="24"/>
              </w:rPr>
              <w:t>I</w:t>
            </w:r>
          </w:p>
        </w:tc>
        <w:tc>
          <w:tcPr>
            <w:tcW w:w="315" w:type="pct"/>
            <w:shd w:val="clear" w:color="auto" w:fill="17365D" w:themeFill="text2" w:themeFillShade="BF"/>
            <w:noWrap/>
            <w:vAlign w:val="center"/>
            <w:hideMark/>
          </w:tcPr>
          <w:p w14:paraId="1EADC2CA" w14:textId="77777777" w:rsidR="00386540" w:rsidRPr="00A87916" w:rsidRDefault="00386540" w:rsidP="00632172">
            <w:pPr>
              <w:pStyle w:val="Mtab"/>
              <w:jc w:val="right"/>
              <w:rPr>
                <w:rFonts w:cs="Calibri"/>
                <w:color w:val="FFFFFF" w:themeColor="background1"/>
                <w:szCs w:val="24"/>
              </w:rPr>
            </w:pPr>
            <w:r w:rsidRPr="00A87916">
              <w:rPr>
                <w:rFonts w:cs="Calibri"/>
                <w:color w:val="FFFFFF" w:themeColor="background1"/>
                <w:szCs w:val="24"/>
              </w:rPr>
              <w:t>II</w:t>
            </w:r>
          </w:p>
        </w:tc>
        <w:tc>
          <w:tcPr>
            <w:tcW w:w="315" w:type="pct"/>
            <w:shd w:val="clear" w:color="auto" w:fill="17365D" w:themeFill="text2" w:themeFillShade="BF"/>
            <w:noWrap/>
            <w:vAlign w:val="center"/>
            <w:hideMark/>
          </w:tcPr>
          <w:p w14:paraId="0B1673C3" w14:textId="77777777" w:rsidR="00386540" w:rsidRPr="00A87916" w:rsidRDefault="00386540" w:rsidP="00632172">
            <w:pPr>
              <w:pStyle w:val="Mtab"/>
              <w:jc w:val="right"/>
              <w:rPr>
                <w:rFonts w:cs="Calibri"/>
                <w:color w:val="FFFFFF" w:themeColor="background1"/>
                <w:szCs w:val="24"/>
              </w:rPr>
            </w:pPr>
            <w:r w:rsidRPr="00A87916">
              <w:rPr>
                <w:rFonts w:cs="Calibri"/>
                <w:color w:val="FFFFFF" w:themeColor="background1"/>
                <w:szCs w:val="24"/>
              </w:rPr>
              <w:t>III</w:t>
            </w:r>
          </w:p>
        </w:tc>
        <w:tc>
          <w:tcPr>
            <w:tcW w:w="315" w:type="pct"/>
            <w:shd w:val="clear" w:color="auto" w:fill="17365D" w:themeFill="text2" w:themeFillShade="BF"/>
            <w:noWrap/>
            <w:vAlign w:val="center"/>
            <w:hideMark/>
          </w:tcPr>
          <w:p w14:paraId="7763B20A" w14:textId="77777777" w:rsidR="00386540" w:rsidRPr="00A87916" w:rsidRDefault="00386540" w:rsidP="00632172">
            <w:pPr>
              <w:pStyle w:val="Mtab"/>
              <w:jc w:val="right"/>
              <w:rPr>
                <w:rFonts w:cs="Calibri"/>
                <w:color w:val="FFFFFF" w:themeColor="background1"/>
                <w:szCs w:val="24"/>
              </w:rPr>
            </w:pPr>
            <w:r w:rsidRPr="00A87916">
              <w:rPr>
                <w:rFonts w:cs="Calibri"/>
                <w:color w:val="FFFFFF" w:themeColor="background1"/>
                <w:szCs w:val="24"/>
              </w:rPr>
              <w:t>IV</w:t>
            </w:r>
          </w:p>
        </w:tc>
        <w:tc>
          <w:tcPr>
            <w:tcW w:w="316" w:type="pct"/>
            <w:shd w:val="clear" w:color="auto" w:fill="17365D" w:themeFill="text2" w:themeFillShade="BF"/>
            <w:vAlign w:val="center"/>
          </w:tcPr>
          <w:p w14:paraId="46B21E4C" w14:textId="77777777" w:rsidR="00386540" w:rsidRPr="00A87916" w:rsidRDefault="00386540" w:rsidP="00632172">
            <w:pPr>
              <w:pStyle w:val="Mtab"/>
              <w:jc w:val="right"/>
              <w:rPr>
                <w:rFonts w:cs="Calibri"/>
                <w:color w:val="FFFFFF" w:themeColor="background1"/>
                <w:szCs w:val="24"/>
              </w:rPr>
            </w:pPr>
            <w:r w:rsidRPr="00A87916">
              <w:rPr>
                <w:rFonts w:cs="Calibri"/>
                <w:color w:val="FFFFFF" w:themeColor="background1"/>
                <w:szCs w:val="24"/>
              </w:rPr>
              <w:t>V</w:t>
            </w:r>
          </w:p>
        </w:tc>
        <w:tc>
          <w:tcPr>
            <w:tcW w:w="315" w:type="pct"/>
            <w:shd w:val="clear" w:color="auto" w:fill="17365D" w:themeFill="text2" w:themeFillShade="BF"/>
            <w:vAlign w:val="center"/>
          </w:tcPr>
          <w:p w14:paraId="3A411C68" w14:textId="77777777" w:rsidR="00386540" w:rsidRPr="00A87916" w:rsidRDefault="00386540" w:rsidP="00632172">
            <w:pPr>
              <w:pStyle w:val="Mtab"/>
              <w:jc w:val="right"/>
              <w:rPr>
                <w:rFonts w:cs="Calibri"/>
                <w:color w:val="FFFFFF" w:themeColor="background1"/>
                <w:szCs w:val="24"/>
              </w:rPr>
            </w:pPr>
            <w:r w:rsidRPr="00A87916">
              <w:rPr>
                <w:rFonts w:cs="Calibri"/>
                <w:color w:val="FFFFFF" w:themeColor="background1"/>
                <w:szCs w:val="24"/>
              </w:rPr>
              <w:t>I</w:t>
            </w:r>
          </w:p>
        </w:tc>
        <w:tc>
          <w:tcPr>
            <w:tcW w:w="315" w:type="pct"/>
            <w:shd w:val="clear" w:color="auto" w:fill="17365D" w:themeFill="text2" w:themeFillShade="BF"/>
            <w:vAlign w:val="center"/>
          </w:tcPr>
          <w:p w14:paraId="6EEB909A" w14:textId="77777777" w:rsidR="00386540" w:rsidRPr="00A87916" w:rsidRDefault="00386540" w:rsidP="00632172">
            <w:pPr>
              <w:pStyle w:val="Mtab"/>
              <w:jc w:val="right"/>
              <w:rPr>
                <w:rFonts w:cs="Calibri"/>
                <w:color w:val="FFFFFF" w:themeColor="background1"/>
                <w:szCs w:val="24"/>
              </w:rPr>
            </w:pPr>
            <w:r w:rsidRPr="00A87916">
              <w:rPr>
                <w:rFonts w:cs="Calibri"/>
                <w:color w:val="FFFFFF" w:themeColor="background1"/>
                <w:szCs w:val="24"/>
              </w:rPr>
              <w:t>II</w:t>
            </w:r>
          </w:p>
        </w:tc>
        <w:tc>
          <w:tcPr>
            <w:tcW w:w="315" w:type="pct"/>
            <w:shd w:val="clear" w:color="auto" w:fill="17365D" w:themeFill="text2" w:themeFillShade="BF"/>
            <w:vAlign w:val="center"/>
          </w:tcPr>
          <w:p w14:paraId="5E176771" w14:textId="77777777" w:rsidR="00386540" w:rsidRPr="00A87916" w:rsidRDefault="00386540" w:rsidP="00632172">
            <w:pPr>
              <w:pStyle w:val="Mtab"/>
              <w:jc w:val="right"/>
              <w:rPr>
                <w:rFonts w:cs="Calibri"/>
                <w:color w:val="FFFFFF" w:themeColor="background1"/>
                <w:szCs w:val="24"/>
              </w:rPr>
            </w:pPr>
            <w:r w:rsidRPr="00A87916">
              <w:rPr>
                <w:rFonts w:cs="Calibri"/>
                <w:color w:val="FFFFFF" w:themeColor="background1"/>
                <w:szCs w:val="24"/>
              </w:rPr>
              <w:t>III</w:t>
            </w:r>
          </w:p>
        </w:tc>
        <w:tc>
          <w:tcPr>
            <w:tcW w:w="315" w:type="pct"/>
            <w:shd w:val="clear" w:color="auto" w:fill="17365D" w:themeFill="text2" w:themeFillShade="BF"/>
            <w:vAlign w:val="center"/>
          </w:tcPr>
          <w:p w14:paraId="42E851DC" w14:textId="77777777" w:rsidR="00386540" w:rsidRPr="00A87916" w:rsidRDefault="00386540" w:rsidP="00632172">
            <w:pPr>
              <w:pStyle w:val="Mtab"/>
              <w:jc w:val="right"/>
              <w:rPr>
                <w:rFonts w:cs="Calibri"/>
                <w:color w:val="FFFFFF" w:themeColor="background1"/>
                <w:szCs w:val="24"/>
              </w:rPr>
            </w:pPr>
            <w:r w:rsidRPr="00A87916">
              <w:rPr>
                <w:rFonts w:cs="Calibri"/>
                <w:color w:val="FFFFFF" w:themeColor="background1"/>
                <w:szCs w:val="24"/>
              </w:rPr>
              <w:t>IV</w:t>
            </w:r>
          </w:p>
        </w:tc>
        <w:tc>
          <w:tcPr>
            <w:tcW w:w="316" w:type="pct"/>
            <w:shd w:val="clear" w:color="auto" w:fill="17365D" w:themeFill="text2" w:themeFillShade="BF"/>
            <w:vAlign w:val="center"/>
          </w:tcPr>
          <w:p w14:paraId="65994FC5" w14:textId="77777777" w:rsidR="00386540" w:rsidRPr="00A87916" w:rsidRDefault="00386540" w:rsidP="00632172">
            <w:pPr>
              <w:pStyle w:val="Mtab"/>
              <w:jc w:val="right"/>
              <w:rPr>
                <w:rFonts w:cs="Calibri"/>
                <w:color w:val="FFFFFF" w:themeColor="background1"/>
                <w:szCs w:val="24"/>
              </w:rPr>
            </w:pPr>
            <w:r w:rsidRPr="00A87916">
              <w:rPr>
                <w:rFonts w:cs="Calibri"/>
                <w:color w:val="FFFFFF" w:themeColor="background1"/>
                <w:szCs w:val="24"/>
              </w:rPr>
              <w:t>V</w:t>
            </w:r>
          </w:p>
        </w:tc>
      </w:tr>
      <w:tr w:rsidR="00386540" w:rsidRPr="00A87916" w14:paraId="7F5D5DAC" w14:textId="77777777" w:rsidTr="00632172">
        <w:trPr>
          <w:trHeight w:val="170"/>
        </w:trPr>
        <w:tc>
          <w:tcPr>
            <w:tcW w:w="1848" w:type="pct"/>
            <w:shd w:val="clear" w:color="auto" w:fill="auto"/>
            <w:noWrap/>
            <w:vAlign w:val="center"/>
            <w:hideMark/>
          </w:tcPr>
          <w:p w14:paraId="2969B029" w14:textId="77777777" w:rsidR="00386540" w:rsidRPr="00A87916" w:rsidRDefault="00386540" w:rsidP="00632172">
            <w:pPr>
              <w:pStyle w:val="Mtab"/>
              <w:rPr>
                <w:rFonts w:cs="Calibri"/>
                <w:color w:val="000000"/>
                <w:szCs w:val="24"/>
              </w:rPr>
            </w:pPr>
            <w:r w:rsidRPr="00A87916">
              <w:rPr>
                <w:rFonts w:cs="Calibri"/>
                <w:color w:val="000000"/>
                <w:szCs w:val="24"/>
              </w:rPr>
              <w:t>czwartorzęd (Q)</w:t>
            </w:r>
          </w:p>
        </w:tc>
        <w:tc>
          <w:tcPr>
            <w:tcW w:w="315" w:type="pct"/>
            <w:shd w:val="clear" w:color="auto" w:fill="auto"/>
            <w:noWrap/>
            <w:vAlign w:val="center"/>
          </w:tcPr>
          <w:p w14:paraId="5697EB70" w14:textId="77777777" w:rsidR="00386540" w:rsidRPr="00A87916" w:rsidRDefault="00386540" w:rsidP="00632172">
            <w:pPr>
              <w:pStyle w:val="Mtab"/>
              <w:jc w:val="right"/>
              <w:rPr>
                <w:rFonts w:cs="Calibri"/>
                <w:color w:val="000000"/>
                <w:szCs w:val="24"/>
              </w:rPr>
            </w:pPr>
            <w:r w:rsidRPr="00A87916">
              <w:rPr>
                <w:rFonts w:cs="Calibri"/>
                <w:color w:val="000000"/>
                <w:szCs w:val="24"/>
              </w:rPr>
              <w:t>10</w:t>
            </w:r>
          </w:p>
        </w:tc>
        <w:tc>
          <w:tcPr>
            <w:tcW w:w="315" w:type="pct"/>
            <w:shd w:val="clear" w:color="auto" w:fill="auto"/>
            <w:noWrap/>
            <w:vAlign w:val="center"/>
          </w:tcPr>
          <w:p w14:paraId="1D2FF9A9" w14:textId="77777777" w:rsidR="00386540" w:rsidRPr="00A87916" w:rsidRDefault="00386540" w:rsidP="00632172">
            <w:pPr>
              <w:pStyle w:val="Mtab"/>
              <w:jc w:val="right"/>
              <w:rPr>
                <w:rFonts w:cs="Calibri"/>
                <w:color w:val="000000"/>
                <w:szCs w:val="24"/>
              </w:rPr>
            </w:pPr>
            <w:r w:rsidRPr="00A87916">
              <w:rPr>
                <w:rFonts w:cs="Calibri"/>
                <w:color w:val="000000"/>
                <w:szCs w:val="24"/>
              </w:rPr>
              <w:t>48</w:t>
            </w:r>
          </w:p>
        </w:tc>
        <w:tc>
          <w:tcPr>
            <w:tcW w:w="315" w:type="pct"/>
            <w:shd w:val="clear" w:color="auto" w:fill="auto"/>
            <w:noWrap/>
            <w:vAlign w:val="center"/>
          </w:tcPr>
          <w:p w14:paraId="5489974B" w14:textId="77777777" w:rsidR="00386540" w:rsidRPr="00A87916" w:rsidRDefault="00386540" w:rsidP="00632172">
            <w:pPr>
              <w:pStyle w:val="Mtab"/>
              <w:jc w:val="right"/>
              <w:rPr>
                <w:rFonts w:cs="Calibri"/>
                <w:color w:val="000000"/>
                <w:szCs w:val="24"/>
              </w:rPr>
            </w:pPr>
            <w:r w:rsidRPr="00A87916">
              <w:rPr>
                <w:rFonts w:cs="Calibri"/>
                <w:color w:val="000000"/>
                <w:szCs w:val="24"/>
              </w:rPr>
              <w:t>28</w:t>
            </w:r>
          </w:p>
        </w:tc>
        <w:tc>
          <w:tcPr>
            <w:tcW w:w="315" w:type="pct"/>
            <w:shd w:val="clear" w:color="auto" w:fill="auto"/>
            <w:noWrap/>
            <w:vAlign w:val="center"/>
          </w:tcPr>
          <w:p w14:paraId="3D7DFC5A" w14:textId="77777777" w:rsidR="00386540" w:rsidRPr="00A87916" w:rsidRDefault="00386540" w:rsidP="00632172">
            <w:pPr>
              <w:pStyle w:val="Mtab"/>
              <w:jc w:val="right"/>
              <w:rPr>
                <w:rFonts w:cs="Calibri"/>
                <w:color w:val="000000"/>
                <w:szCs w:val="24"/>
              </w:rPr>
            </w:pPr>
            <w:r w:rsidRPr="00A87916">
              <w:rPr>
                <w:rFonts w:cs="Calibri"/>
                <w:color w:val="000000"/>
                <w:szCs w:val="24"/>
              </w:rPr>
              <w:t>14</w:t>
            </w:r>
          </w:p>
        </w:tc>
        <w:tc>
          <w:tcPr>
            <w:tcW w:w="316" w:type="pct"/>
            <w:shd w:val="clear" w:color="auto" w:fill="auto"/>
            <w:vAlign w:val="center"/>
          </w:tcPr>
          <w:p w14:paraId="2546D5F3"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c>
          <w:tcPr>
            <w:tcW w:w="315" w:type="pct"/>
            <w:shd w:val="clear" w:color="auto" w:fill="auto"/>
            <w:vAlign w:val="center"/>
          </w:tcPr>
          <w:p w14:paraId="298A892B" w14:textId="77777777" w:rsidR="00386540" w:rsidRPr="00A87916" w:rsidRDefault="00386540" w:rsidP="00632172">
            <w:pPr>
              <w:pStyle w:val="Mtab"/>
              <w:jc w:val="right"/>
              <w:rPr>
                <w:rFonts w:cs="Calibri"/>
                <w:color w:val="000000"/>
                <w:szCs w:val="24"/>
              </w:rPr>
            </w:pPr>
            <w:r w:rsidRPr="00A87916">
              <w:rPr>
                <w:rFonts w:cs="Calibri"/>
                <w:color w:val="000000"/>
                <w:szCs w:val="24"/>
              </w:rPr>
              <w:t>7</w:t>
            </w:r>
          </w:p>
        </w:tc>
        <w:tc>
          <w:tcPr>
            <w:tcW w:w="315" w:type="pct"/>
            <w:shd w:val="clear" w:color="auto" w:fill="auto"/>
            <w:vAlign w:val="center"/>
          </w:tcPr>
          <w:p w14:paraId="42BD11CF" w14:textId="77777777" w:rsidR="00386540" w:rsidRPr="00A87916" w:rsidRDefault="00386540" w:rsidP="00632172">
            <w:pPr>
              <w:pStyle w:val="Mtab"/>
              <w:jc w:val="right"/>
              <w:rPr>
                <w:rFonts w:cs="Calibri"/>
                <w:color w:val="000000"/>
                <w:szCs w:val="24"/>
              </w:rPr>
            </w:pPr>
            <w:r w:rsidRPr="00A87916">
              <w:rPr>
                <w:rFonts w:cs="Calibri"/>
                <w:color w:val="000000"/>
                <w:szCs w:val="24"/>
              </w:rPr>
              <w:t>45</w:t>
            </w:r>
          </w:p>
        </w:tc>
        <w:tc>
          <w:tcPr>
            <w:tcW w:w="315" w:type="pct"/>
            <w:shd w:val="clear" w:color="auto" w:fill="auto"/>
            <w:vAlign w:val="center"/>
          </w:tcPr>
          <w:p w14:paraId="6A610E35" w14:textId="77777777" w:rsidR="00386540" w:rsidRPr="00A87916" w:rsidRDefault="00386540" w:rsidP="00632172">
            <w:pPr>
              <w:pStyle w:val="Mtab"/>
              <w:jc w:val="right"/>
              <w:rPr>
                <w:rFonts w:cs="Calibri"/>
                <w:color w:val="000000"/>
                <w:szCs w:val="24"/>
              </w:rPr>
            </w:pPr>
            <w:r w:rsidRPr="00A87916">
              <w:rPr>
                <w:rFonts w:cs="Calibri"/>
                <w:color w:val="000000"/>
                <w:szCs w:val="24"/>
              </w:rPr>
              <w:t>34</w:t>
            </w:r>
          </w:p>
        </w:tc>
        <w:tc>
          <w:tcPr>
            <w:tcW w:w="315" w:type="pct"/>
            <w:shd w:val="clear" w:color="auto" w:fill="auto"/>
            <w:vAlign w:val="center"/>
          </w:tcPr>
          <w:p w14:paraId="286B098E" w14:textId="77777777" w:rsidR="00386540" w:rsidRPr="00A87916" w:rsidRDefault="00386540" w:rsidP="00632172">
            <w:pPr>
              <w:pStyle w:val="Mtab"/>
              <w:jc w:val="right"/>
              <w:rPr>
                <w:rFonts w:cs="Calibri"/>
                <w:color w:val="000000"/>
                <w:szCs w:val="24"/>
              </w:rPr>
            </w:pPr>
            <w:r w:rsidRPr="00A87916">
              <w:rPr>
                <w:rFonts w:cs="Calibri"/>
                <w:color w:val="000000"/>
                <w:szCs w:val="24"/>
              </w:rPr>
              <w:t>14</w:t>
            </w:r>
          </w:p>
        </w:tc>
        <w:tc>
          <w:tcPr>
            <w:tcW w:w="316" w:type="pct"/>
            <w:shd w:val="clear" w:color="auto" w:fill="auto"/>
            <w:vAlign w:val="center"/>
          </w:tcPr>
          <w:p w14:paraId="2D5A618E"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r>
      <w:tr w:rsidR="00386540" w:rsidRPr="00A87916" w14:paraId="5CDE2407" w14:textId="77777777" w:rsidTr="00632172">
        <w:trPr>
          <w:trHeight w:val="170"/>
        </w:trPr>
        <w:tc>
          <w:tcPr>
            <w:tcW w:w="1848" w:type="pct"/>
            <w:shd w:val="clear" w:color="auto" w:fill="auto"/>
            <w:noWrap/>
            <w:vAlign w:val="center"/>
          </w:tcPr>
          <w:p w14:paraId="3BDF8E90" w14:textId="77777777" w:rsidR="00386540" w:rsidRPr="00A87916" w:rsidRDefault="00386540" w:rsidP="00632172">
            <w:pPr>
              <w:pStyle w:val="Mtab"/>
              <w:rPr>
                <w:rFonts w:cs="Calibri"/>
                <w:color w:val="000000"/>
                <w:szCs w:val="24"/>
              </w:rPr>
            </w:pPr>
            <w:r w:rsidRPr="00A87916">
              <w:rPr>
                <w:rFonts w:cs="Calibri"/>
                <w:color w:val="000000"/>
                <w:szCs w:val="24"/>
              </w:rPr>
              <w:t>paleogen i neogen (</w:t>
            </w:r>
            <w:proofErr w:type="spellStart"/>
            <w:r w:rsidRPr="00A87916">
              <w:rPr>
                <w:rFonts w:cs="Calibri"/>
                <w:color w:val="000000"/>
                <w:szCs w:val="24"/>
              </w:rPr>
              <w:t>Pg</w:t>
            </w:r>
            <w:proofErr w:type="spellEnd"/>
            <w:r w:rsidRPr="00A87916">
              <w:rPr>
                <w:rFonts w:cs="Calibri"/>
                <w:color w:val="000000"/>
                <w:szCs w:val="24"/>
              </w:rPr>
              <w:t>/</w:t>
            </w:r>
            <w:proofErr w:type="spellStart"/>
            <w:r w:rsidRPr="00A87916">
              <w:rPr>
                <w:rFonts w:cs="Calibri"/>
                <w:color w:val="000000"/>
                <w:szCs w:val="24"/>
              </w:rPr>
              <w:t>Ng</w:t>
            </w:r>
            <w:proofErr w:type="spellEnd"/>
            <w:r w:rsidRPr="00A87916">
              <w:rPr>
                <w:rFonts w:cs="Calibri"/>
                <w:color w:val="000000"/>
                <w:szCs w:val="24"/>
              </w:rPr>
              <w:t>)</w:t>
            </w:r>
          </w:p>
        </w:tc>
        <w:tc>
          <w:tcPr>
            <w:tcW w:w="315" w:type="pct"/>
            <w:shd w:val="clear" w:color="auto" w:fill="auto"/>
            <w:noWrap/>
            <w:vAlign w:val="center"/>
          </w:tcPr>
          <w:p w14:paraId="0A6D068E" w14:textId="77777777" w:rsidR="00386540" w:rsidRPr="00A87916" w:rsidRDefault="00386540" w:rsidP="00632172">
            <w:pPr>
              <w:pStyle w:val="Mtab"/>
              <w:jc w:val="right"/>
              <w:rPr>
                <w:rFonts w:cs="Calibri"/>
                <w:color w:val="000000"/>
                <w:szCs w:val="24"/>
              </w:rPr>
            </w:pPr>
            <w:r w:rsidRPr="00A87916">
              <w:rPr>
                <w:rFonts w:cs="Calibri"/>
                <w:color w:val="000000"/>
                <w:szCs w:val="24"/>
              </w:rPr>
              <w:t>43</w:t>
            </w:r>
          </w:p>
        </w:tc>
        <w:tc>
          <w:tcPr>
            <w:tcW w:w="315" w:type="pct"/>
            <w:shd w:val="clear" w:color="auto" w:fill="auto"/>
            <w:noWrap/>
            <w:vAlign w:val="center"/>
          </w:tcPr>
          <w:p w14:paraId="13A119B4" w14:textId="77777777" w:rsidR="00386540" w:rsidRPr="00A87916" w:rsidRDefault="00386540" w:rsidP="00632172">
            <w:pPr>
              <w:pStyle w:val="Mtab"/>
              <w:jc w:val="right"/>
              <w:rPr>
                <w:rFonts w:cs="Calibri"/>
                <w:color w:val="000000"/>
                <w:szCs w:val="24"/>
              </w:rPr>
            </w:pPr>
            <w:r w:rsidRPr="00A87916">
              <w:rPr>
                <w:rFonts w:cs="Calibri"/>
                <w:color w:val="000000"/>
                <w:szCs w:val="24"/>
              </w:rPr>
              <w:t>28,5</w:t>
            </w:r>
          </w:p>
        </w:tc>
        <w:tc>
          <w:tcPr>
            <w:tcW w:w="315" w:type="pct"/>
            <w:shd w:val="clear" w:color="auto" w:fill="auto"/>
            <w:noWrap/>
            <w:vAlign w:val="center"/>
          </w:tcPr>
          <w:p w14:paraId="2663D6FF" w14:textId="77777777" w:rsidR="00386540" w:rsidRPr="00A87916" w:rsidRDefault="00386540" w:rsidP="00632172">
            <w:pPr>
              <w:pStyle w:val="Mtab"/>
              <w:jc w:val="right"/>
              <w:rPr>
                <w:rFonts w:cs="Calibri"/>
                <w:color w:val="000000"/>
                <w:szCs w:val="24"/>
              </w:rPr>
            </w:pPr>
            <w:r w:rsidRPr="00A87916">
              <w:rPr>
                <w:rFonts w:cs="Calibri"/>
                <w:color w:val="000000"/>
                <w:szCs w:val="24"/>
              </w:rPr>
              <w:t>28,5</w:t>
            </w:r>
          </w:p>
        </w:tc>
        <w:tc>
          <w:tcPr>
            <w:tcW w:w="315" w:type="pct"/>
            <w:shd w:val="clear" w:color="auto" w:fill="auto"/>
            <w:noWrap/>
            <w:vAlign w:val="center"/>
          </w:tcPr>
          <w:p w14:paraId="5F3BCED9"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c>
          <w:tcPr>
            <w:tcW w:w="316" w:type="pct"/>
            <w:shd w:val="clear" w:color="auto" w:fill="auto"/>
            <w:vAlign w:val="center"/>
          </w:tcPr>
          <w:p w14:paraId="147B4F59"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c>
          <w:tcPr>
            <w:tcW w:w="315" w:type="pct"/>
            <w:shd w:val="clear" w:color="auto" w:fill="auto"/>
            <w:vAlign w:val="center"/>
          </w:tcPr>
          <w:p w14:paraId="599FCE1D" w14:textId="77777777" w:rsidR="00386540" w:rsidRPr="00A87916" w:rsidRDefault="00386540" w:rsidP="00632172">
            <w:pPr>
              <w:pStyle w:val="Mtab"/>
              <w:jc w:val="right"/>
              <w:rPr>
                <w:rFonts w:cs="Calibri"/>
                <w:color w:val="000000"/>
                <w:szCs w:val="24"/>
              </w:rPr>
            </w:pPr>
            <w:r w:rsidRPr="00A87916">
              <w:rPr>
                <w:rFonts w:cs="Calibri"/>
                <w:color w:val="000000"/>
                <w:szCs w:val="24"/>
              </w:rPr>
              <w:t>29</w:t>
            </w:r>
          </w:p>
        </w:tc>
        <w:tc>
          <w:tcPr>
            <w:tcW w:w="315" w:type="pct"/>
            <w:shd w:val="clear" w:color="auto" w:fill="auto"/>
            <w:vAlign w:val="center"/>
          </w:tcPr>
          <w:p w14:paraId="62B324FF" w14:textId="77777777" w:rsidR="00386540" w:rsidRPr="00A87916" w:rsidRDefault="00386540" w:rsidP="00632172">
            <w:pPr>
              <w:pStyle w:val="Mtab"/>
              <w:jc w:val="right"/>
              <w:rPr>
                <w:rFonts w:cs="Calibri"/>
                <w:color w:val="000000"/>
                <w:szCs w:val="24"/>
              </w:rPr>
            </w:pPr>
            <w:r w:rsidRPr="00A87916">
              <w:rPr>
                <w:rFonts w:cs="Calibri"/>
                <w:color w:val="000000"/>
                <w:szCs w:val="24"/>
              </w:rPr>
              <w:t>50</w:t>
            </w:r>
          </w:p>
        </w:tc>
        <w:tc>
          <w:tcPr>
            <w:tcW w:w="315" w:type="pct"/>
            <w:shd w:val="clear" w:color="auto" w:fill="auto"/>
            <w:vAlign w:val="center"/>
          </w:tcPr>
          <w:p w14:paraId="0D9F2B26" w14:textId="77777777" w:rsidR="00386540" w:rsidRPr="00A87916" w:rsidRDefault="00386540" w:rsidP="00632172">
            <w:pPr>
              <w:pStyle w:val="Mtab"/>
              <w:jc w:val="right"/>
              <w:rPr>
                <w:rFonts w:cs="Calibri"/>
                <w:color w:val="000000"/>
                <w:szCs w:val="24"/>
              </w:rPr>
            </w:pPr>
            <w:r w:rsidRPr="00A87916">
              <w:rPr>
                <w:rFonts w:cs="Calibri"/>
                <w:color w:val="000000"/>
                <w:szCs w:val="24"/>
              </w:rPr>
              <w:t>21</w:t>
            </w:r>
          </w:p>
        </w:tc>
        <w:tc>
          <w:tcPr>
            <w:tcW w:w="315" w:type="pct"/>
            <w:shd w:val="clear" w:color="auto" w:fill="auto"/>
            <w:vAlign w:val="center"/>
          </w:tcPr>
          <w:p w14:paraId="2E47027C"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c>
          <w:tcPr>
            <w:tcW w:w="316" w:type="pct"/>
            <w:shd w:val="clear" w:color="auto" w:fill="auto"/>
            <w:vAlign w:val="center"/>
          </w:tcPr>
          <w:p w14:paraId="753712EE"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r>
      <w:tr w:rsidR="00386540" w:rsidRPr="00A87916" w14:paraId="7B885361" w14:textId="77777777" w:rsidTr="00632172">
        <w:trPr>
          <w:trHeight w:val="170"/>
        </w:trPr>
        <w:tc>
          <w:tcPr>
            <w:tcW w:w="1848" w:type="pct"/>
            <w:shd w:val="clear" w:color="auto" w:fill="auto"/>
            <w:noWrap/>
            <w:vAlign w:val="center"/>
          </w:tcPr>
          <w:p w14:paraId="51190C37" w14:textId="77777777" w:rsidR="00386540" w:rsidRPr="00A87916" w:rsidRDefault="00386540" w:rsidP="00632172">
            <w:pPr>
              <w:pStyle w:val="Mtab"/>
              <w:rPr>
                <w:rFonts w:cs="Calibri"/>
                <w:color w:val="000000"/>
                <w:szCs w:val="24"/>
              </w:rPr>
            </w:pPr>
            <w:r w:rsidRPr="00A87916">
              <w:rPr>
                <w:rFonts w:cs="Calibri"/>
                <w:color w:val="000000"/>
                <w:szCs w:val="24"/>
              </w:rPr>
              <w:t>kreda (Cr)</w:t>
            </w:r>
          </w:p>
        </w:tc>
        <w:tc>
          <w:tcPr>
            <w:tcW w:w="315" w:type="pct"/>
            <w:shd w:val="clear" w:color="auto" w:fill="auto"/>
            <w:noWrap/>
            <w:vAlign w:val="center"/>
          </w:tcPr>
          <w:p w14:paraId="48F6747E" w14:textId="77777777" w:rsidR="00386540" w:rsidRPr="00A87916" w:rsidRDefault="00386540" w:rsidP="00632172">
            <w:pPr>
              <w:pStyle w:val="Mtab"/>
              <w:jc w:val="right"/>
              <w:rPr>
                <w:rFonts w:cs="Calibri"/>
                <w:color w:val="000000"/>
                <w:szCs w:val="24"/>
              </w:rPr>
            </w:pPr>
            <w:r w:rsidRPr="00A87916">
              <w:rPr>
                <w:rFonts w:cs="Calibri"/>
                <w:color w:val="000000"/>
                <w:szCs w:val="24"/>
              </w:rPr>
              <w:t>20</w:t>
            </w:r>
          </w:p>
        </w:tc>
        <w:tc>
          <w:tcPr>
            <w:tcW w:w="315" w:type="pct"/>
            <w:shd w:val="clear" w:color="auto" w:fill="auto"/>
            <w:noWrap/>
            <w:vAlign w:val="center"/>
          </w:tcPr>
          <w:p w14:paraId="31DFEFCC" w14:textId="77777777" w:rsidR="00386540" w:rsidRPr="00A87916" w:rsidRDefault="00386540" w:rsidP="00632172">
            <w:pPr>
              <w:pStyle w:val="Mtab"/>
              <w:jc w:val="right"/>
              <w:rPr>
                <w:rFonts w:cs="Calibri"/>
                <w:color w:val="000000"/>
                <w:szCs w:val="24"/>
              </w:rPr>
            </w:pPr>
            <w:r w:rsidRPr="00A87916">
              <w:rPr>
                <w:rFonts w:cs="Calibri"/>
                <w:color w:val="000000"/>
                <w:szCs w:val="24"/>
              </w:rPr>
              <w:t>60</w:t>
            </w:r>
          </w:p>
        </w:tc>
        <w:tc>
          <w:tcPr>
            <w:tcW w:w="315" w:type="pct"/>
            <w:shd w:val="clear" w:color="auto" w:fill="auto"/>
            <w:noWrap/>
            <w:vAlign w:val="center"/>
          </w:tcPr>
          <w:p w14:paraId="76FF3FC5" w14:textId="77777777" w:rsidR="00386540" w:rsidRPr="00A87916" w:rsidRDefault="00386540" w:rsidP="00632172">
            <w:pPr>
              <w:pStyle w:val="Mtab"/>
              <w:jc w:val="right"/>
              <w:rPr>
                <w:rFonts w:cs="Calibri"/>
                <w:color w:val="000000"/>
                <w:szCs w:val="24"/>
              </w:rPr>
            </w:pPr>
            <w:r w:rsidRPr="00A87916">
              <w:rPr>
                <w:rFonts w:cs="Calibri"/>
                <w:color w:val="000000"/>
                <w:szCs w:val="24"/>
              </w:rPr>
              <w:t>20</w:t>
            </w:r>
          </w:p>
        </w:tc>
        <w:tc>
          <w:tcPr>
            <w:tcW w:w="315" w:type="pct"/>
            <w:shd w:val="clear" w:color="auto" w:fill="auto"/>
            <w:noWrap/>
            <w:vAlign w:val="center"/>
          </w:tcPr>
          <w:p w14:paraId="393E6087"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c>
          <w:tcPr>
            <w:tcW w:w="316" w:type="pct"/>
            <w:shd w:val="clear" w:color="auto" w:fill="auto"/>
            <w:vAlign w:val="center"/>
          </w:tcPr>
          <w:p w14:paraId="2909ED8A"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c>
          <w:tcPr>
            <w:tcW w:w="315" w:type="pct"/>
            <w:shd w:val="clear" w:color="auto" w:fill="auto"/>
            <w:vAlign w:val="center"/>
          </w:tcPr>
          <w:p w14:paraId="7CEAA072" w14:textId="77777777" w:rsidR="00386540" w:rsidRPr="00A87916" w:rsidRDefault="00386540" w:rsidP="00632172">
            <w:pPr>
              <w:pStyle w:val="Mtab"/>
              <w:jc w:val="right"/>
              <w:rPr>
                <w:rFonts w:cs="Calibri"/>
                <w:color w:val="000000"/>
                <w:szCs w:val="24"/>
              </w:rPr>
            </w:pPr>
            <w:r w:rsidRPr="00A87916">
              <w:rPr>
                <w:rFonts w:cs="Calibri"/>
                <w:color w:val="000000"/>
                <w:szCs w:val="24"/>
              </w:rPr>
              <w:t>40</w:t>
            </w:r>
          </w:p>
        </w:tc>
        <w:tc>
          <w:tcPr>
            <w:tcW w:w="315" w:type="pct"/>
            <w:shd w:val="clear" w:color="auto" w:fill="auto"/>
            <w:vAlign w:val="center"/>
          </w:tcPr>
          <w:p w14:paraId="501A2309" w14:textId="77777777" w:rsidR="00386540" w:rsidRPr="00A87916" w:rsidRDefault="00386540" w:rsidP="00632172">
            <w:pPr>
              <w:pStyle w:val="Mtab"/>
              <w:jc w:val="right"/>
              <w:rPr>
                <w:rFonts w:cs="Calibri"/>
                <w:color w:val="000000"/>
                <w:szCs w:val="24"/>
              </w:rPr>
            </w:pPr>
            <w:r w:rsidRPr="00A87916">
              <w:rPr>
                <w:rFonts w:cs="Calibri"/>
                <w:color w:val="000000"/>
                <w:szCs w:val="24"/>
              </w:rPr>
              <w:t>40</w:t>
            </w:r>
          </w:p>
        </w:tc>
        <w:tc>
          <w:tcPr>
            <w:tcW w:w="315" w:type="pct"/>
            <w:shd w:val="clear" w:color="auto" w:fill="auto"/>
            <w:vAlign w:val="center"/>
          </w:tcPr>
          <w:p w14:paraId="15BEE039" w14:textId="77777777" w:rsidR="00386540" w:rsidRPr="00A87916" w:rsidRDefault="00386540" w:rsidP="00632172">
            <w:pPr>
              <w:pStyle w:val="Mtab"/>
              <w:jc w:val="right"/>
              <w:rPr>
                <w:rFonts w:cs="Calibri"/>
                <w:color w:val="000000"/>
                <w:szCs w:val="24"/>
              </w:rPr>
            </w:pPr>
            <w:r w:rsidRPr="00A87916">
              <w:rPr>
                <w:rFonts w:cs="Calibri"/>
                <w:color w:val="000000"/>
                <w:szCs w:val="24"/>
              </w:rPr>
              <w:t>20</w:t>
            </w:r>
          </w:p>
        </w:tc>
        <w:tc>
          <w:tcPr>
            <w:tcW w:w="315" w:type="pct"/>
            <w:shd w:val="clear" w:color="auto" w:fill="auto"/>
            <w:vAlign w:val="center"/>
          </w:tcPr>
          <w:p w14:paraId="56AC96EA"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c>
          <w:tcPr>
            <w:tcW w:w="316" w:type="pct"/>
            <w:shd w:val="clear" w:color="auto" w:fill="auto"/>
            <w:vAlign w:val="center"/>
          </w:tcPr>
          <w:p w14:paraId="36266F4B"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r>
      <w:tr w:rsidR="00386540" w:rsidRPr="00A87916" w14:paraId="26279A10" w14:textId="77777777" w:rsidTr="00632172">
        <w:trPr>
          <w:trHeight w:val="170"/>
        </w:trPr>
        <w:tc>
          <w:tcPr>
            <w:tcW w:w="1848" w:type="pct"/>
            <w:shd w:val="clear" w:color="auto" w:fill="auto"/>
            <w:noWrap/>
            <w:vAlign w:val="center"/>
          </w:tcPr>
          <w:p w14:paraId="37F3A6DA" w14:textId="77777777" w:rsidR="00386540" w:rsidRPr="00A87916" w:rsidRDefault="00386540" w:rsidP="00632172">
            <w:pPr>
              <w:pStyle w:val="Mtab"/>
              <w:rPr>
                <w:rFonts w:cs="Calibri"/>
                <w:color w:val="000000"/>
                <w:szCs w:val="24"/>
              </w:rPr>
            </w:pPr>
            <w:r w:rsidRPr="00A87916">
              <w:rPr>
                <w:rFonts w:cs="Calibri"/>
                <w:color w:val="000000"/>
                <w:szCs w:val="24"/>
              </w:rPr>
              <w:t xml:space="preserve">utwory starsze od kredy (C do </w:t>
            </w:r>
            <w:proofErr w:type="spellStart"/>
            <w:r w:rsidRPr="00A87916">
              <w:rPr>
                <w:rFonts w:cs="Calibri"/>
                <w:color w:val="000000"/>
                <w:szCs w:val="24"/>
              </w:rPr>
              <w:t>Pcm</w:t>
            </w:r>
            <w:proofErr w:type="spellEnd"/>
            <w:r w:rsidRPr="00A87916">
              <w:rPr>
                <w:rFonts w:cs="Calibri"/>
                <w:color w:val="000000"/>
                <w:szCs w:val="24"/>
              </w:rPr>
              <w:t>)</w:t>
            </w:r>
          </w:p>
        </w:tc>
        <w:tc>
          <w:tcPr>
            <w:tcW w:w="315" w:type="pct"/>
            <w:shd w:val="clear" w:color="auto" w:fill="auto"/>
            <w:noWrap/>
            <w:vAlign w:val="center"/>
          </w:tcPr>
          <w:p w14:paraId="1954C15B"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c>
          <w:tcPr>
            <w:tcW w:w="315" w:type="pct"/>
            <w:shd w:val="clear" w:color="auto" w:fill="auto"/>
            <w:noWrap/>
            <w:vAlign w:val="center"/>
          </w:tcPr>
          <w:p w14:paraId="638A7076" w14:textId="77777777" w:rsidR="00386540" w:rsidRPr="00A87916" w:rsidRDefault="00386540" w:rsidP="00632172">
            <w:pPr>
              <w:pStyle w:val="Mtab"/>
              <w:jc w:val="right"/>
              <w:rPr>
                <w:rFonts w:cs="Calibri"/>
                <w:color w:val="000000"/>
                <w:szCs w:val="24"/>
              </w:rPr>
            </w:pPr>
            <w:r w:rsidRPr="00A87916">
              <w:rPr>
                <w:rFonts w:cs="Calibri"/>
                <w:color w:val="000000"/>
                <w:szCs w:val="24"/>
              </w:rPr>
              <w:t>20</w:t>
            </w:r>
          </w:p>
        </w:tc>
        <w:tc>
          <w:tcPr>
            <w:tcW w:w="315" w:type="pct"/>
            <w:shd w:val="clear" w:color="auto" w:fill="auto"/>
            <w:noWrap/>
            <w:vAlign w:val="center"/>
          </w:tcPr>
          <w:p w14:paraId="510945BE" w14:textId="77777777" w:rsidR="00386540" w:rsidRPr="00A87916" w:rsidRDefault="00386540" w:rsidP="00632172">
            <w:pPr>
              <w:pStyle w:val="Mtab"/>
              <w:jc w:val="right"/>
              <w:rPr>
                <w:rFonts w:cs="Calibri"/>
                <w:color w:val="000000"/>
                <w:szCs w:val="24"/>
              </w:rPr>
            </w:pPr>
            <w:r w:rsidRPr="00A87916">
              <w:rPr>
                <w:rFonts w:cs="Calibri"/>
                <w:color w:val="000000"/>
                <w:szCs w:val="24"/>
              </w:rPr>
              <w:t>40</w:t>
            </w:r>
          </w:p>
        </w:tc>
        <w:tc>
          <w:tcPr>
            <w:tcW w:w="315" w:type="pct"/>
            <w:shd w:val="clear" w:color="auto" w:fill="auto"/>
            <w:noWrap/>
            <w:vAlign w:val="center"/>
          </w:tcPr>
          <w:p w14:paraId="6BC572EC" w14:textId="77777777" w:rsidR="00386540" w:rsidRPr="00A87916" w:rsidRDefault="00386540" w:rsidP="00632172">
            <w:pPr>
              <w:pStyle w:val="Mtab"/>
              <w:jc w:val="right"/>
              <w:rPr>
                <w:rFonts w:cs="Calibri"/>
                <w:color w:val="000000"/>
                <w:szCs w:val="24"/>
              </w:rPr>
            </w:pPr>
            <w:r w:rsidRPr="00A87916">
              <w:rPr>
                <w:rFonts w:cs="Calibri"/>
                <w:color w:val="000000"/>
                <w:szCs w:val="24"/>
              </w:rPr>
              <w:t>40</w:t>
            </w:r>
          </w:p>
        </w:tc>
        <w:tc>
          <w:tcPr>
            <w:tcW w:w="316" w:type="pct"/>
            <w:shd w:val="clear" w:color="auto" w:fill="auto"/>
            <w:vAlign w:val="center"/>
          </w:tcPr>
          <w:p w14:paraId="10D6ACF7"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c>
          <w:tcPr>
            <w:tcW w:w="315" w:type="pct"/>
            <w:shd w:val="clear" w:color="auto" w:fill="auto"/>
            <w:vAlign w:val="center"/>
          </w:tcPr>
          <w:p w14:paraId="16B6427F"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c>
          <w:tcPr>
            <w:tcW w:w="315" w:type="pct"/>
            <w:shd w:val="clear" w:color="auto" w:fill="auto"/>
            <w:vAlign w:val="center"/>
          </w:tcPr>
          <w:p w14:paraId="6921AF8B" w14:textId="77777777" w:rsidR="00386540" w:rsidRPr="00A87916" w:rsidRDefault="00386540" w:rsidP="00632172">
            <w:pPr>
              <w:pStyle w:val="Mtab"/>
              <w:jc w:val="right"/>
              <w:rPr>
                <w:rFonts w:cs="Calibri"/>
                <w:color w:val="000000"/>
                <w:szCs w:val="24"/>
              </w:rPr>
            </w:pPr>
            <w:r w:rsidRPr="00A87916">
              <w:rPr>
                <w:rFonts w:cs="Calibri"/>
                <w:color w:val="000000"/>
                <w:szCs w:val="24"/>
              </w:rPr>
              <w:t>20</w:t>
            </w:r>
          </w:p>
        </w:tc>
        <w:tc>
          <w:tcPr>
            <w:tcW w:w="315" w:type="pct"/>
            <w:shd w:val="clear" w:color="auto" w:fill="auto"/>
            <w:vAlign w:val="center"/>
          </w:tcPr>
          <w:p w14:paraId="4C58442F" w14:textId="77777777" w:rsidR="00386540" w:rsidRPr="00A87916" w:rsidRDefault="00386540" w:rsidP="00632172">
            <w:pPr>
              <w:pStyle w:val="Mtab"/>
              <w:jc w:val="right"/>
              <w:rPr>
                <w:rFonts w:cs="Calibri"/>
                <w:color w:val="000000"/>
                <w:szCs w:val="24"/>
              </w:rPr>
            </w:pPr>
            <w:r w:rsidRPr="00A87916">
              <w:rPr>
                <w:rFonts w:cs="Calibri"/>
                <w:color w:val="000000"/>
                <w:szCs w:val="24"/>
              </w:rPr>
              <w:t>40</w:t>
            </w:r>
          </w:p>
        </w:tc>
        <w:tc>
          <w:tcPr>
            <w:tcW w:w="315" w:type="pct"/>
            <w:shd w:val="clear" w:color="auto" w:fill="auto"/>
            <w:vAlign w:val="center"/>
          </w:tcPr>
          <w:p w14:paraId="713C8CFF" w14:textId="77777777" w:rsidR="00386540" w:rsidRPr="00A87916" w:rsidRDefault="00386540" w:rsidP="00632172">
            <w:pPr>
              <w:pStyle w:val="Mtab"/>
              <w:jc w:val="right"/>
              <w:rPr>
                <w:rFonts w:cs="Calibri"/>
                <w:color w:val="000000"/>
                <w:szCs w:val="24"/>
              </w:rPr>
            </w:pPr>
            <w:r w:rsidRPr="00A87916">
              <w:rPr>
                <w:rFonts w:cs="Calibri"/>
                <w:color w:val="000000"/>
                <w:szCs w:val="24"/>
              </w:rPr>
              <w:t>40</w:t>
            </w:r>
          </w:p>
        </w:tc>
        <w:tc>
          <w:tcPr>
            <w:tcW w:w="316" w:type="pct"/>
            <w:shd w:val="clear" w:color="auto" w:fill="auto"/>
            <w:vAlign w:val="center"/>
          </w:tcPr>
          <w:p w14:paraId="3AFA0F3E"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r>
    </w:tbl>
    <w:p w14:paraId="584E17CD" w14:textId="77777777" w:rsidR="00386540" w:rsidRPr="00DA54EE" w:rsidRDefault="00386540" w:rsidP="00386540">
      <w:pPr>
        <w:pStyle w:val="Mnormal"/>
        <w:rPr>
          <w:rFonts w:cs="Calibri"/>
        </w:rPr>
      </w:pPr>
      <w:r w:rsidRPr="00DA54EE">
        <w:rPr>
          <w:rFonts w:cs="Calibri"/>
        </w:rPr>
        <w:t>Ocena jakości zwykłych wód podziemnych w układzie pięter wodonośnych wykazuje przewagę wód charakteryzujących się dobrym stanem chemicznym we wszystkich poziomach wodonośnych.</w:t>
      </w:r>
    </w:p>
    <w:p w14:paraId="46F3F1F5" w14:textId="77777777" w:rsidR="00386540" w:rsidRPr="00DA54EE" w:rsidRDefault="00386540" w:rsidP="00571537">
      <w:pPr>
        <w:pStyle w:val="Mnormal"/>
        <w:rPr>
          <w:b/>
          <w:i/>
        </w:rPr>
      </w:pPr>
      <w:r w:rsidRPr="00DA54EE">
        <w:t>Cele środowiskowe dla wód podziemnych</w:t>
      </w:r>
      <w:r w:rsidRPr="00DA54EE">
        <w:rPr>
          <w:vertAlign w:val="superscript"/>
        </w:rPr>
        <w:footnoteReference w:id="68"/>
      </w:r>
      <w:r w:rsidRPr="00DA54EE">
        <w:rPr>
          <w:vertAlign w:val="superscript"/>
        </w:rPr>
        <w:t>,</w:t>
      </w:r>
      <w:r w:rsidRPr="00DA54EE">
        <w:rPr>
          <w:vertAlign w:val="superscript"/>
        </w:rPr>
        <w:footnoteReference w:id="69"/>
      </w:r>
    </w:p>
    <w:p w14:paraId="17961FB8" w14:textId="77777777" w:rsidR="00386540" w:rsidRPr="00DA54EE" w:rsidRDefault="00386540" w:rsidP="00386540">
      <w:pPr>
        <w:pStyle w:val="Mnormal"/>
        <w:rPr>
          <w:rFonts w:cs="Calibri"/>
        </w:rPr>
      </w:pPr>
      <w:r w:rsidRPr="00DA54EE">
        <w:rPr>
          <w:rFonts w:cs="Calibri"/>
        </w:rPr>
        <w:t xml:space="preserve">Podstawowym celem środowiskowym dla </w:t>
      </w:r>
      <w:proofErr w:type="spellStart"/>
      <w:r w:rsidRPr="00DA54EE">
        <w:rPr>
          <w:rFonts w:cs="Calibri"/>
        </w:rPr>
        <w:t>JCWPd</w:t>
      </w:r>
      <w:proofErr w:type="spellEnd"/>
      <w:r w:rsidRPr="00DA54EE">
        <w:rPr>
          <w:rFonts w:cs="Calibri"/>
        </w:rPr>
        <w:t xml:space="preserve"> jest osiągnięcie dobrego stanu chemicznego oraz dobrego stanu ilościowego.</w:t>
      </w:r>
    </w:p>
    <w:p w14:paraId="754B95E8" w14:textId="62B42B42" w:rsidR="00386540" w:rsidRPr="00DA54EE" w:rsidRDefault="00386540" w:rsidP="00386540">
      <w:pPr>
        <w:pStyle w:val="Mnormal"/>
        <w:rPr>
          <w:rFonts w:cs="Calibri"/>
        </w:rPr>
      </w:pPr>
      <w:r w:rsidRPr="00DA54EE">
        <w:rPr>
          <w:rFonts w:cs="Calibri"/>
        </w:rPr>
        <w:t xml:space="preserve">Odnosząc cele środowiskowe ustalone na lata 2016-2021, do wyników oceny stanu </w:t>
      </w:r>
      <w:proofErr w:type="spellStart"/>
      <w:r w:rsidRPr="00DA54EE">
        <w:rPr>
          <w:rFonts w:cs="Calibri"/>
        </w:rPr>
        <w:t>JCWPd</w:t>
      </w:r>
      <w:proofErr w:type="spellEnd"/>
      <w:r w:rsidRPr="00DA54EE">
        <w:rPr>
          <w:rFonts w:cs="Calibri"/>
        </w:rPr>
        <w:t xml:space="preserve"> położonych na obszarze województwa dolnośląskiego, można stwierdzić, iż 19 </w:t>
      </w:r>
      <w:proofErr w:type="spellStart"/>
      <w:r w:rsidRPr="00DA54EE">
        <w:rPr>
          <w:rFonts w:cs="Calibri"/>
        </w:rPr>
        <w:t>JCWPd</w:t>
      </w:r>
      <w:proofErr w:type="spellEnd"/>
      <w:r w:rsidRPr="00DA54EE">
        <w:rPr>
          <w:rFonts w:cs="Calibri"/>
        </w:rPr>
        <w:t xml:space="preserve"> (nr: 69, 77, 78, 80, 92, 93, 94, 95, 96, 106, 107, 108, 109, 122, 123, 125, 126, 137, 138) osiągnęło cele środowiskowe (dobry stan chemiczny i dobry stan ilościowy). W przypadku 2 </w:t>
      </w:r>
      <w:proofErr w:type="spellStart"/>
      <w:r w:rsidRPr="00DA54EE">
        <w:rPr>
          <w:rFonts w:cs="Calibri"/>
        </w:rPr>
        <w:t>JWCPd</w:t>
      </w:r>
      <w:proofErr w:type="spellEnd"/>
      <w:r w:rsidRPr="00DA54EE">
        <w:rPr>
          <w:rFonts w:cs="Calibri"/>
        </w:rPr>
        <w:t xml:space="preserve"> (nr 94 i 95), w związku z osiągnięciem dobrego stanu ilościowego, nie ma potrzeby ustalenia mniej rygorystycznego celu środowiskowego (odstępstwo z tytułu art. 4 ust. 5 RDW) - ochrona stanu przed dalszym pogorszeniem. Brak osiągnięcia celów środowiskowych stwierdzono dla 3 </w:t>
      </w:r>
      <w:proofErr w:type="spellStart"/>
      <w:r w:rsidRPr="00DA54EE">
        <w:rPr>
          <w:rFonts w:cs="Calibri"/>
        </w:rPr>
        <w:t>JCWPd</w:t>
      </w:r>
      <w:proofErr w:type="spellEnd"/>
      <w:r w:rsidRPr="00DA54EE">
        <w:rPr>
          <w:rFonts w:cs="Calibri"/>
        </w:rPr>
        <w:t xml:space="preserve"> (nr: 79, 105, 124) ze względu na pogorszenie ich stanu (</w:t>
      </w:r>
      <w:r w:rsidR="0010228D" w:rsidRPr="00DA54EE">
        <w:rPr>
          <w:rFonts w:cs="Calibri"/>
        </w:rPr>
        <w:t>T</w:t>
      </w:r>
      <w:r w:rsidRPr="00DA54EE">
        <w:rPr>
          <w:rFonts w:cs="Calibri"/>
        </w:rPr>
        <w:t>abela</w:t>
      </w:r>
      <w:r w:rsidR="0010228D" w:rsidRPr="00DA54EE">
        <w:rPr>
          <w:rFonts w:cs="Calibri"/>
        </w:rPr>
        <w:t xml:space="preserve"> 9</w:t>
      </w:r>
      <w:r w:rsidRPr="00DA54EE">
        <w:rPr>
          <w:rFonts w:cs="Calibri"/>
        </w:rPr>
        <w:t>).</w:t>
      </w:r>
    </w:p>
    <w:p w14:paraId="6FC2CABB" w14:textId="25C69E1A" w:rsidR="00386540" w:rsidRPr="00DA54EE" w:rsidRDefault="00386540" w:rsidP="00E5113A">
      <w:pPr>
        <w:pStyle w:val="Legenda"/>
      </w:pPr>
      <w:bookmarkStart w:id="94" w:name="_Ref85047841"/>
      <w:bookmarkStart w:id="95" w:name="_Toc90144986"/>
      <w:bookmarkStart w:id="96" w:name="_Toc94284530"/>
      <w:r w:rsidRPr="00DA54EE">
        <w:lastRenderedPageBreak/>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C37D2B">
        <w:rPr>
          <w:noProof/>
        </w:rPr>
        <w:t>9</w:t>
      </w:r>
      <w:r w:rsidRPr="00DA54EE">
        <w:rPr>
          <w:noProof/>
        </w:rPr>
        <w:fldChar w:fldCharType="end"/>
      </w:r>
      <w:bookmarkEnd w:id="94"/>
      <w:r w:rsidRPr="00DA54EE">
        <w:t xml:space="preserve">. Osiągnięcie celów środowiskowych ustalonych na lata 2016-2021 dla </w:t>
      </w:r>
      <w:proofErr w:type="spellStart"/>
      <w:r w:rsidRPr="00DA54EE">
        <w:t>JCWPd</w:t>
      </w:r>
      <w:proofErr w:type="spellEnd"/>
      <w:r w:rsidRPr="00DA54EE">
        <w:t xml:space="preserve"> występujących na obszarze województwa dolnośląskiego w oparciu o jednostki planistyczne </w:t>
      </w:r>
      <w:proofErr w:type="spellStart"/>
      <w:r w:rsidRPr="00DA54EE">
        <w:t>aPGW</w:t>
      </w:r>
      <w:proofErr w:type="spellEnd"/>
      <w:r w:rsidRPr="000B7E0F">
        <w:rPr>
          <w:vertAlign w:val="superscript"/>
        </w:rPr>
        <w:footnoteReference w:id="70"/>
      </w:r>
      <w:r w:rsidRPr="000B7E0F">
        <w:rPr>
          <w:vertAlign w:val="superscript"/>
        </w:rPr>
        <w:t>,</w:t>
      </w:r>
      <w:r w:rsidRPr="000B7E0F">
        <w:rPr>
          <w:vertAlign w:val="superscript"/>
        </w:rPr>
        <w:footnoteReference w:id="71"/>
      </w:r>
      <w:bookmarkEnd w:id="95"/>
      <w:bookmarkEnd w:id="9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Osiągnięcie celów środowiskowych ustalonych na lata 2016-2021 dla JCWPd występujących na obszarze województwa dolnośląskiego w oparciu o jednostki planistyczne aPGW"/>
        <w:tblDescription w:val="W tabeli przedstawiono liczbę jedolitych części wód podziemnych (JCWPd), liczbę JCWPd z odstępstwem wskazanym w aktualizacji planów gospodarowania wodam (aPGW 2016-2021) oraz liczbę jedolitych części wód powierzchniowych (JCWP), które nie osiągneły celów środowiskowych."/>
      </w:tblPr>
      <w:tblGrid>
        <w:gridCol w:w="1415"/>
        <w:gridCol w:w="1414"/>
        <w:gridCol w:w="1414"/>
        <w:gridCol w:w="1766"/>
        <w:gridCol w:w="1414"/>
        <w:gridCol w:w="1233"/>
      </w:tblGrid>
      <w:tr w:rsidR="00386540" w:rsidRPr="00A87916" w14:paraId="0CD94080" w14:textId="77777777" w:rsidTr="00466546">
        <w:trPr>
          <w:trHeight w:val="170"/>
          <w:tblHeader/>
          <w:jc w:val="center"/>
        </w:trPr>
        <w:tc>
          <w:tcPr>
            <w:tcW w:w="817" w:type="pct"/>
            <w:vMerge w:val="restart"/>
            <w:shd w:val="clear" w:color="auto" w:fill="17365D" w:themeFill="text2" w:themeFillShade="BF"/>
            <w:vAlign w:val="center"/>
            <w:hideMark/>
          </w:tcPr>
          <w:p w14:paraId="1EE8660A"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 xml:space="preserve">Liczba </w:t>
            </w:r>
            <w:proofErr w:type="spellStart"/>
            <w:r w:rsidRPr="00A87916">
              <w:rPr>
                <w:rFonts w:cs="Calibri"/>
                <w:color w:val="FFFFFF" w:themeColor="background1"/>
                <w:szCs w:val="24"/>
              </w:rPr>
              <w:t>JCWPd</w:t>
            </w:r>
            <w:proofErr w:type="spellEnd"/>
          </w:p>
        </w:tc>
        <w:tc>
          <w:tcPr>
            <w:tcW w:w="1634" w:type="pct"/>
            <w:gridSpan w:val="2"/>
            <w:shd w:val="clear" w:color="auto" w:fill="17365D" w:themeFill="text2" w:themeFillShade="BF"/>
            <w:vAlign w:val="center"/>
            <w:hideMark/>
          </w:tcPr>
          <w:p w14:paraId="549F5C15"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 xml:space="preserve">Liczba </w:t>
            </w:r>
            <w:proofErr w:type="spellStart"/>
            <w:r w:rsidRPr="00A87916">
              <w:rPr>
                <w:rFonts w:cs="Calibri"/>
                <w:color w:val="FFFFFF" w:themeColor="background1"/>
                <w:szCs w:val="24"/>
              </w:rPr>
              <w:t>JCWPd</w:t>
            </w:r>
            <w:proofErr w:type="spellEnd"/>
            <w:r w:rsidRPr="00A87916">
              <w:rPr>
                <w:rFonts w:cs="Calibri"/>
                <w:color w:val="FFFFFF" w:themeColor="background1"/>
                <w:szCs w:val="24"/>
              </w:rPr>
              <w:t xml:space="preserve"> z odstępstwem wskazanym w </w:t>
            </w:r>
            <w:proofErr w:type="spellStart"/>
            <w:r w:rsidRPr="00A87916">
              <w:rPr>
                <w:rFonts w:cs="Calibri"/>
                <w:color w:val="FFFFFF" w:themeColor="background1"/>
                <w:szCs w:val="24"/>
              </w:rPr>
              <w:t>aPGW</w:t>
            </w:r>
            <w:proofErr w:type="spellEnd"/>
            <w:r w:rsidRPr="00A87916">
              <w:rPr>
                <w:rFonts w:cs="Calibri"/>
                <w:color w:val="FFFFFF" w:themeColor="background1"/>
                <w:szCs w:val="24"/>
              </w:rPr>
              <w:t xml:space="preserve"> (2016-2021)</w:t>
            </w:r>
          </w:p>
        </w:tc>
        <w:tc>
          <w:tcPr>
            <w:tcW w:w="2549" w:type="pct"/>
            <w:gridSpan w:val="3"/>
            <w:shd w:val="clear" w:color="auto" w:fill="17365D" w:themeFill="text2" w:themeFillShade="BF"/>
            <w:vAlign w:val="center"/>
            <w:hideMark/>
          </w:tcPr>
          <w:p w14:paraId="009C724A"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Liczba JCWP, które nie osiągnęły celów środowiskowych</w:t>
            </w:r>
          </w:p>
        </w:tc>
      </w:tr>
      <w:tr w:rsidR="00386540" w:rsidRPr="00A87916" w14:paraId="03CC90BD" w14:textId="77777777" w:rsidTr="00466546">
        <w:trPr>
          <w:trHeight w:val="170"/>
          <w:tblHeader/>
          <w:jc w:val="center"/>
        </w:trPr>
        <w:tc>
          <w:tcPr>
            <w:tcW w:w="817" w:type="pct"/>
            <w:vMerge/>
            <w:shd w:val="clear" w:color="auto" w:fill="17365D" w:themeFill="text2" w:themeFillShade="BF"/>
            <w:vAlign w:val="center"/>
            <w:hideMark/>
          </w:tcPr>
          <w:p w14:paraId="058C2A26" w14:textId="77777777" w:rsidR="00386540" w:rsidRPr="00A87916" w:rsidRDefault="00386540" w:rsidP="00632172">
            <w:pPr>
              <w:pStyle w:val="Mtab"/>
              <w:rPr>
                <w:rFonts w:cs="Calibri"/>
                <w:color w:val="FFFFFF" w:themeColor="background1"/>
                <w:szCs w:val="24"/>
              </w:rPr>
            </w:pPr>
          </w:p>
        </w:tc>
        <w:tc>
          <w:tcPr>
            <w:tcW w:w="817" w:type="pct"/>
            <w:shd w:val="clear" w:color="auto" w:fill="17365D" w:themeFill="text2" w:themeFillShade="BF"/>
            <w:vAlign w:val="center"/>
            <w:hideMark/>
          </w:tcPr>
          <w:p w14:paraId="6D39A2E5"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Art. 4 ust. 4 RDW</w:t>
            </w:r>
          </w:p>
        </w:tc>
        <w:tc>
          <w:tcPr>
            <w:tcW w:w="817" w:type="pct"/>
            <w:shd w:val="clear" w:color="auto" w:fill="17365D" w:themeFill="text2" w:themeFillShade="BF"/>
            <w:vAlign w:val="center"/>
            <w:hideMark/>
          </w:tcPr>
          <w:p w14:paraId="572B1E64"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Art. 4 ust. 5 RDW</w:t>
            </w:r>
          </w:p>
        </w:tc>
        <w:tc>
          <w:tcPr>
            <w:tcW w:w="1020" w:type="pct"/>
            <w:shd w:val="clear" w:color="auto" w:fill="17365D" w:themeFill="text2" w:themeFillShade="BF"/>
            <w:vAlign w:val="center"/>
            <w:hideMark/>
          </w:tcPr>
          <w:p w14:paraId="2C39D9D7"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Stan chemiczny</w:t>
            </w:r>
          </w:p>
        </w:tc>
        <w:tc>
          <w:tcPr>
            <w:tcW w:w="817" w:type="pct"/>
            <w:shd w:val="clear" w:color="auto" w:fill="17365D" w:themeFill="text2" w:themeFillShade="BF"/>
            <w:vAlign w:val="center"/>
            <w:hideMark/>
          </w:tcPr>
          <w:p w14:paraId="4266DC14"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Stan ilościowy</w:t>
            </w:r>
          </w:p>
        </w:tc>
        <w:tc>
          <w:tcPr>
            <w:tcW w:w="712" w:type="pct"/>
            <w:shd w:val="clear" w:color="auto" w:fill="17365D" w:themeFill="text2" w:themeFillShade="BF"/>
            <w:vAlign w:val="center"/>
            <w:hideMark/>
          </w:tcPr>
          <w:p w14:paraId="7F15D656"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Stan ogólny</w:t>
            </w:r>
          </w:p>
        </w:tc>
      </w:tr>
      <w:tr w:rsidR="00386540" w:rsidRPr="00A87916" w14:paraId="67E3F7E7" w14:textId="77777777" w:rsidTr="00466546">
        <w:trPr>
          <w:trHeight w:val="170"/>
          <w:tblHeader/>
          <w:jc w:val="center"/>
        </w:trPr>
        <w:tc>
          <w:tcPr>
            <w:tcW w:w="817" w:type="pct"/>
            <w:shd w:val="clear" w:color="auto" w:fill="auto"/>
            <w:vAlign w:val="center"/>
          </w:tcPr>
          <w:p w14:paraId="59D960ED" w14:textId="77777777" w:rsidR="00386540" w:rsidRPr="00A87916" w:rsidRDefault="00386540" w:rsidP="00632172">
            <w:pPr>
              <w:pStyle w:val="Mtab"/>
              <w:jc w:val="right"/>
              <w:rPr>
                <w:rFonts w:cs="Calibri"/>
                <w:szCs w:val="24"/>
              </w:rPr>
            </w:pPr>
            <w:r w:rsidRPr="00A87916">
              <w:rPr>
                <w:rFonts w:cs="Calibri"/>
                <w:szCs w:val="24"/>
              </w:rPr>
              <w:t>22</w:t>
            </w:r>
          </w:p>
        </w:tc>
        <w:tc>
          <w:tcPr>
            <w:tcW w:w="817" w:type="pct"/>
            <w:shd w:val="clear" w:color="auto" w:fill="auto"/>
            <w:vAlign w:val="center"/>
          </w:tcPr>
          <w:p w14:paraId="03683BC5" w14:textId="77777777" w:rsidR="00386540" w:rsidRPr="00A87916" w:rsidRDefault="00386540" w:rsidP="00632172">
            <w:pPr>
              <w:pStyle w:val="Mtab"/>
              <w:jc w:val="right"/>
              <w:rPr>
                <w:rFonts w:cs="Calibri"/>
                <w:szCs w:val="24"/>
              </w:rPr>
            </w:pPr>
            <w:r w:rsidRPr="00A87916">
              <w:rPr>
                <w:rFonts w:cs="Calibri"/>
                <w:szCs w:val="24"/>
              </w:rPr>
              <w:t>0</w:t>
            </w:r>
          </w:p>
        </w:tc>
        <w:tc>
          <w:tcPr>
            <w:tcW w:w="817" w:type="pct"/>
            <w:shd w:val="clear" w:color="auto" w:fill="auto"/>
            <w:vAlign w:val="center"/>
          </w:tcPr>
          <w:p w14:paraId="50C9959C" w14:textId="77777777" w:rsidR="00386540" w:rsidRPr="00A87916" w:rsidRDefault="00386540" w:rsidP="00632172">
            <w:pPr>
              <w:pStyle w:val="Mtab"/>
              <w:jc w:val="right"/>
              <w:rPr>
                <w:rFonts w:cs="Calibri"/>
                <w:szCs w:val="24"/>
              </w:rPr>
            </w:pPr>
            <w:r w:rsidRPr="00A87916">
              <w:rPr>
                <w:rFonts w:cs="Calibri"/>
                <w:szCs w:val="24"/>
              </w:rPr>
              <w:t>2</w:t>
            </w:r>
          </w:p>
        </w:tc>
        <w:tc>
          <w:tcPr>
            <w:tcW w:w="1020" w:type="pct"/>
            <w:shd w:val="clear" w:color="auto" w:fill="auto"/>
            <w:vAlign w:val="center"/>
          </w:tcPr>
          <w:p w14:paraId="607D5F7B" w14:textId="77777777" w:rsidR="00386540" w:rsidRPr="00A87916" w:rsidRDefault="00386540" w:rsidP="00632172">
            <w:pPr>
              <w:pStyle w:val="Mtab"/>
              <w:jc w:val="right"/>
              <w:rPr>
                <w:rFonts w:cs="Calibri"/>
                <w:szCs w:val="24"/>
              </w:rPr>
            </w:pPr>
            <w:r w:rsidRPr="00A87916">
              <w:rPr>
                <w:rFonts w:cs="Calibri"/>
                <w:szCs w:val="24"/>
              </w:rPr>
              <w:t>1</w:t>
            </w:r>
          </w:p>
        </w:tc>
        <w:tc>
          <w:tcPr>
            <w:tcW w:w="817" w:type="pct"/>
            <w:shd w:val="clear" w:color="auto" w:fill="auto"/>
            <w:vAlign w:val="center"/>
          </w:tcPr>
          <w:p w14:paraId="44C4DB68" w14:textId="77777777" w:rsidR="00386540" w:rsidRPr="00A87916" w:rsidRDefault="00386540" w:rsidP="00632172">
            <w:pPr>
              <w:pStyle w:val="Mtab"/>
              <w:jc w:val="right"/>
              <w:rPr>
                <w:rFonts w:cs="Calibri"/>
                <w:szCs w:val="24"/>
              </w:rPr>
            </w:pPr>
            <w:r w:rsidRPr="00A87916">
              <w:rPr>
                <w:rFonts w:cs="Calibri"/>
                <w:szCs w:val="24"/>
              </w:rPr>
              <w:t>3</w:t>
            </w:r>
          </w:p>
        </w:tc>
        <w:tc>
          <w:tcPr>
            <w:tcW w:w="712" w:type="pct"/>
            <w:shd w:val="clear" w:color="auto" w:fill="auto"/>
            <w:vAlign w:val="center"/>
          </w:tcPr>
          <w:p w14:paraId="4F2209EF" w14:textId="77777777" w:rsidR="00386540" w:rsidRPr="00A87916" w:rsidRDefault="00386540" w:rsidP="00632172">
            <w:pPr>
              <w:pStyle w:val="Mtab"/>
              <w:jc w:val="right"/>
              <w:rPr>
                <w:rFonts w:cs="Calibri"/>
                <w:szCs w:val="24"/>
              </w:rPr>
            </w:pPr>
            <w:r w:rsidRPr="00A87916">
              <w:rPr>
                <w:rFonts w:cs="Calibri"/>
                <w:szCs w:val="24"/>
              </w:rPr>
              <w:t>3</w:t>
            </w:r>
          </w:p>
        </w:tc>
      </w:tr>
    </w:tbl>
    <w:p w14:paraId="186B9368" w14:textId="3E6D0877" w:rsidR="0010228D" w:rsidRPr="00DA54EE" w:rsidRDefault="00386540" w:rsidP="00386540">
      <w:pPr>
        <w:pStyle w:val="Mnormal"/>
        <w:rPr>
          <w:rFonts w:cs="Calibri"/>
        </w:rPr>
      </w:pPr>
      <w:r w:rsidRPr="00DA54EE">
        <w:rPr>
          <w:rFonts w:cs="Calibri"/>
        </w:rPr>
        <w:t xml:space="preserve">Głównym czynnikiem mającym wpływ na ocenę </w:t>
      </w:r>
      <w:proofErr w:type="spellStart"/>
      <w:r w:rsidRPr="00DA54EE">
        <w:rPr>
          <w:rFonts w:cs="Calibri"/>
        </w:rPr>
        <w:t>JCWPd</w:t>
      </w:r>
      <w:proofErr w:type="spellEnd"/>
      <w:r w:rsidRPr="00DA54EE">
        <w:rPr>
          <w:rFonts w:cs="Calibri"/>
        </w:rPr>
        <w:t>, jako zagrożonych nieosiągnięciem celów środowiskowych była intensywna działalność górnicza, a także rolnicza oraz przenikanie do wód zanieczyszczeń ze ścieków komunalno-bytowych.</w:t>
      </w:r>
      <w:r w:rsidRPr="00DA54EE">
        <w:rPr>
          <w:rFonts w:cs="Calibri"/>
          <w:vertAlign w:val="superscript"/>
        </w:rPr>
        <w:footnoteReference w:id="72"/>
      </w:r>
    </w:p>
    <w:p w14:paraId="33D3BB53" w14:textId="45F5BB7B" w:rsidR="00386540" w:rsidRPr="00DA54EE" w:rsidRDefault="00386540" w:rsidP="00E5113A">
      <w:pPr>
        <w:pStyle w:val="Legenda"/>
      </w:pPr>
      <w:bookmarkStart w:id="97" w:name="_Toc90144987"/>
      <w:bookmarkStart w:id="98" w:name="_Toc94284531"/>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C37D2B">
        <w:rPr>
          <w:noProof/>
        </w:rPr>
        <w:t>10</w:t>
      </w:r>
      <w:r w:rsidRPr="00DA54EE">
        <w:rPr>
          <w:noProof/>
        </w:rPr>
        <w:fldChar w:fldCharType="end"/>
      </w:r>
      <w:r w:rsidRPr="00DA54EE">
        <w:t xml:space="preserve">. Ocena ryzyka nieosiągnięcia celów środowiskowych dla </w:t>
      </w:r>
      <w:proofErr w:type="spellStart"/>
      <w:r w:rsidRPr="00DA54EE">
        <w:t>JCWPd</w:t>
      </w:r>
      <w:proofErr w:type="spellEnd"/>
      <w:r w:rsidRPr="00DA54EE">
        <w:rPr>
          <w:vertAlign w:val="superscript"/>
        </w:rPr>
        <w:footnoteReference w:id="73"/>
      </w:r>
      <w:bookmarkEnd w:id="97"/>
      <w:bookmarkEnd w:id="98"/>
    </w:p>
    <w:tbl>
      <w:tblPr>
        <w:tblStyle w:val="Tabela-Siatka"/>
        <w:tblW w:w="5000" w:type="pct"/>
        <w:tblLook w:val="04A0" w:firstRow="1" w:lastRow="0" w:firstColumn="1" w:lastColumn="0" w:noHBand="0" w:noVBand="1"/>
        <w:tblCaption w:val="Ocena ryzyka nieosiągnięcia celów środowiskowych dla JCWPd"/>
        <w:tblDescription w:val="W tabeli przedstawiono numer jednolitej części wód podziemnych (JCWPd), kod UE , ocenę ryzyka niespełnienia celów środowiskowych oraz przyczynę zagrożenia nieosiągnięcia celów środowiskowych."/>
      </w:tblPr>
      <w:tblGrid>
        <w:gridCol w:w="892"/>
        <w:gridCol w:w="1658"/>
        <w:gridCol w:w="1837"/>
        <w:gridCol w:w="4269"/>
      </w:tblGrid>
      <w:tr w:rsidR="00386540" w:rsidRPr="00A87916" w14:paraId="065499E5" w14:textId="77777777" w:rsidTr="00632172">
        <w:trPr>
          <w:trHeight w:val="373"/>
          <w:tblHeader/>
        </w:trPr>
        <w:tc>
          <w:tcPr>
            <w:tcW w:w="423" w:type="pct"/>
            <w:vMerge w:val="restart"/>
            <w:shd w:val="clear" w:color="auto" w:fill="17365D" w:themeFill="text2" w:themeFillShade="BF"/>
            <w:vAlign w:val="center"/>
          </w:tcPr>
          <w:p w14:paraId="5CC63039"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 xml:space="preserve">Numer </w:t>
            </w:r>
            <w:proofErr w:type="spellStart"/>
            <w:r w:rsidRPr="00A87916">
              <w:rPr>
                <w:rFonts w:cs="Calibri"/>
                <w:color w:val="FFFFFF" w:themeColor="background1"/>
                <w:szCs w:val="24"/>
              </w:rPr>
              <w:t>JWCPd</w:t>
            </w:r>
            <w:proofErr w:type="spellEnd"/>
          </w:p>
        </w:tc>
        <w:tc>
          <w:tcPr>
            <w:tcW w:w="749" w:type="pct"/>
            <w:vMerge w:val="restart"/>
            <w:shd w:val="clear" w:color="auto" w:fill="17365D" w:themeFill="text2" w:themeFillShade="BF"/>
            <w:vAlign w:val="center"/>
          </w:tcPr>
          <w:p w14:paraId="3A34E914"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 xml:space="preserve">Kod UE </w:t>
            </w:r>
            <w:proofErr w:type="spellStart"/>
            <w:r w:rsidRPr="00A87916">
              <w:rPr>
                <w:rFonts w:cs="Calibri"/>
                <w:color w:val="FFFFFF" w:themeColor="background1"/>
                <w:szCs w:val="24"/>
              </w:rPr>
              <w:t>JWCPd</w:t>
            </w:r>
            <w:proofErr w:type="spellEnd"/>
          </w:p>
        </w:tc>
        <w:tc>
          <w:tcPr>
            <w:tcW w:w="847" w:type="pct"/>
            <w:vMerge w:val="restart"/>
            <w:shd w:val="clear" w:color="auto" w:fill="17365D" w:themeFill="text2" w:themeFillShade="BF"/>
            <w:vAlign w:val="center"/>
          </w:tcPr>
          <w:p w14:paraId="1ADE6D19"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Ocena ryzyka niespełnienia celów środowiskowych</w:t>
            </w:r>
          </w:p>
        </w:tc>
        <w:tc>
          <w:tcPr>
            <w:tcW w:w="2980" w:type="pct"/>
            <w:vMerge w:val="restart"/>
            <w:shd w:val="clear" w:color="auto" w:fill="17365D" w:themeFill="text2" w:themeFillShade="BF"/>
            <w:vAlign w:val="center"/>
          </w:tcPr>
          <w:p w14:paraId="620C20D6"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Przyczyna zagrożenia nieosiągnięcia celów środowiskowych</w:t>
            </w:r>
          </w:p>
        </w:tc>
      </w:tr>
      <w:tr w:rsidR="00386540" w:rsidRPr="00A87916" w14:paraId="08B48515" w14:textId="77777777" w:rsidTr="00632172">
        <w:trPr>
          <w:trHeight w:val="337"/>
          <w:tblHeader/>
        </w:trPr>
        <w:tc>
          <w:tcPr>
            <w:tcW w:w="423" w:type="pct"/>
            <w:vMerge/>
            <w:shd w:val="clear" w:color="auto" w:fill="17365D" w:themeFill="text2" w:themeFillShade="BF"/>
            <w:vAlign w:val="center"/>
          </w:tcPr>
          <w:p w14:paraId="76A0AC19" w14:textId="77777777" w:rsidR="00386540" w:rsidRPr="00A87916" w:rsidRDefault="00386540" w:rsidP="00764B79">
            <w:pPr>
              <w:pStyle w:val="Mtab"/>
              <w:jc w:val="center"/>
              <w:rPr>
                <w:rFonts w:cs="Calibri"/>
                <w:szCs w:val="24"/>
              </w:rPr>
            </w:pPr>
          </w:p>
        </w:tc>
        <w:tc>
          <w:tcPr>
            <w:tcW w:w="749" w:type="pct"/>
            <w:vMerge/>
            <w:shd w:val="clear" w:color="auto" w:fill="17365D" w:themeFill="text2" w:themeFillShade="BF"/>
            <w:vAlign w:val="center"/>
          </w:tcPr>
          <w:p w14:paraId="0CF726FB" w14:textId="77777777" w:rsidR="00386540" w:rsidRPr="00A87916" w:rsidRDefault="00386540" w:rsidP="00764B79">
            <w:pPr>
              <w:pStyle w:val="Mtab"/>
              <w:jc w:val="center"/>
              <w:rPr>
                <w:rFonts w:cs="Calibri"/>
                <w:szCs w:val="24"/>
              </w:rPr>
            </w:pPr>
          </w:p>
        </w:tc>
        <w:tc>
          <w:tcPr>
            <w:tcW w:w="847" w:type="pct"/>
            <w:vMerge/>
            <w:shd w:val="clear" w:color="auto" w:fill="17365D" w:themeFill="text2" w:themeFillShade="BF"/>
            <w:vAlign w:val="center"/>
          </w:tcPr>
          <w:p w14:paraId="009F343E" w14:textId="77777777" w:rsidR="00386540" w:rsidRPr="00A87916" w:rsidRDefault="00386540" w:rsidP="00764B79">
            <w:pPr>
              <w:pStyle w:val="Mtab"/>
              <w:jc w:val="center"/>
              <w:rPr>
                <w:rFonts w:cs="Calibri"/>
                <w:szCs w:val="24"/>
              </w:rPr>
            </w:pPr>
          </w:p>
        </w:tc>
        <w:tc>
          <w:tcPr>
            <w:tcW w:w="2980" w:type="pct"/>
            <w:vMerge/>
            <w:shd w:val="clear" w:color="auto" w:fill="17365D" w:themeFill="text2" w:themeFillShade="BF"/>
            <w:vAlign w:val="center"/>
          </w:tcPr>
          <w:p w14:paraId="76A3E5D1" w14:textId="77777777" w:rsidR="00386540" w:rsidRPr="00A87916" w:rsidRDefault="00386540" w:rsidP="00764B79">
            <w:pPr>
              <w:pStyle w:val="Mtab"/>
              <w:jc w:val="center"/>
              <w:rPr>
                <w:rFonts w:cs="Calibri"/>
                <w:szCs w:val="24"/>
              </w:rPr>
            </w:pPr>
          </w:p>
        </w:tc>
      </w:tr>
      <w:tr w:rsidR="00386540" w:rsidRPr="00A87916" w14:paraId="43DE060E" w14:textId="77777777" w:rsidTr="00764B79">
        <w:tc>
          <w:tcPr>
            <w:tcW w:w="423" w:type="pct"/>
            <w:vAlign w:val="center"/>
          </w:tcPr>
          <w:p w14:paraId="106222EA" w14:textId="77777777" w:rsidR="00386540" w:rsidRPr="00A87916" w:rsidRDefault="00386540" w:rsidP="00632172">
            <w:pPr>
              <w:pStyle w:val="Mtab"/>
              <w:jc w:val="right"/>
              <w:rPr>
                <w:rFonts w:cs="Calibri"/>
                <w:szCs w:val="24"/>
              </w:rPr>
            </w:pPr>
            <w:r w:rsidRPr="00A87916">
              <w:rPr>
                <w:rFonts w:cs="Calibri"/>
                <w:szCs w:val="24"/>
              </w:rPr>
              <w:t>93</w:t>
            </w:r>
          </w:p>
        </w:tc>
        <w:tc>
          <w:tcPr>
            <w:tcW w:w="749" w:type="pct"/>
            <w:vAlign w:val="center"/>
          </w:tcPr>
          <w:p w14:paraId="1FE22BE6" w14:textId="77777777" w:rsidR="00386540" w:rsidRPr="00A87916" w:rsidRDefault="00386540" w:rsidP="00632172">
            <w:pPr>
              <w:pStyle w:val="Mtab"/>
              <w:rPr>
                <w:rFonts w:cs="Calibri"/>
                <w:szCs w:val="24"/>
              </w:rPr>
            </w:pPr>
            <w:r w:rsidRPr="00A87916">
              <w:rPr>
                <w:rFonts w:cs="Calibri"/>
                <w:szCs w:val="24"/>
              </w:rPr>
              <w:t>PLGW600093</w:t>
            </w:r>
          </w:p>
        </w:tc>
        <w:tc>
          <w:tcPr>
            <w:tcW w:w="847" w:type="pct"/>
            <w:vAlign w:val="center"/>
          </w:tcPr>
          <w:p w14:paraId="42BAD592" w14:textId="77777777" w:rsidR="00386540" w:rsidRPr="00A87916" w:rsidRDefault="00386540" w:rsidP="00632172">
            <w:pPr>
              <w:pStyle w:val="Mtab"/>
              <w:rPr>
                <w:rFonts w:cs="Calibri"/>
                <w:szCs w:val="24"/>
              </w:rPr>
            </w:pPr>
            <w:r w:rsidRPr="00A87916">
              <w:rPr>
                <w:rFonts w:cs="Calibri"/>
                <w:szCs w:val="24"/>
              </w:rPr>
              <w:t>zagrożona</w:t>
            </w:r>
          </w:p>
        </w:tc>
        <w:tc>
          <w:tcPr>
            <w:tcW w:w="2980" w:type="pct"/>
            <w:vAlign w:val="center"/>
          </w:tcPr>
          <w:p w14:paraId="14A012AA" w14:textId="77777777" w:rsidR="00386540" w:rsidRPr="00A87916" w:rsidRDefault="00386540" w:rsidP="00B8031B">
            <w:pPr>
              <w:pStyle w:val="Mtab"/>
              <w:numPr>
                <w:ilvl w:val="0"/>
                <w:numId w:val="65"/>
              </w:numPr>
              <w:rPr>
                <w:rFonts w:cs="Calibri"/>
                <w:szCs w:val="24"/>
              </w:rPr>
            </w:pPr>
            <w:r w:rsidRPr="00A87916">
              <w:rPr>
                <w:rFonts w:cs="Calibri"/>
                <w:szCs w:val="24"/>
              </w:rPr>
              <w:t xml:space="preserve">zanieczyszczenia przemysłowe i </w:t>
            </w:r>
            <w:proofErr w:type="spellStart"/>
            <w:r w:rsidRPr="00A87916">
              <w:rPr>
                <w:rFonts w:cs="Calibri"/>
                <w:szCs w:val="24"/>
              </w:rPr>
              <w:t>pogórnicze</w:t>
            </w:r>
            <w:proofErr w:type="spellEnd"/>
            <w:r w:rsidRPr="00A87916">
              <w:rPr>
                <w:rFonts w:cs="Calibri"/>
                <w:szCs w:val="24"/>
              </w:rPr>
              <w:t>;</w:t>
            </w:r>
          </w:p>
          <w:p w14:paraId="5BF8C851" w14:textId="77777777" w:rsidR="00386540" w:rsidRPr="00A87916" w:rsidRDefault="00386540" w:rsidP="00B8031B">
            <w:pPr>
              <w:pStyle w:val="Mtab"/>
              <w:numPr>
                <w:ilvl w:val="0"/>
                <w:numId w:val="65"/>
              </w:numPr>
              <w:rPr>
                <w:rFonts w:cs="Calibri"/>
                <w:szCs w:val="24"/>
              </w:rPr>
            </w:pPr>
            <w:r w:rsidRPr="00A87916">
              <w:rPr>
                <w:rFonts w:cs="Calibri"/>
                <w:szCs w:val="24"/>
              </w:rPr>
              <w:t>lokalnie zanieczyszczenia rolnicze;</w:t>
            </w:r>
          </w:p>
          <w:p w14:paraId="7229ACFB" w14:textId="77777777" w:rsidR="00386540" w:rsidRPr="00A87916" w:rsidRDefault="00386540" w:rsidP="00B8031B">
            <w:pPr>
              <w:pStyle w:val="Mtab"/>
              <w:numPr>
                <w:ilvl w:val="0"/>
                <w:numId w:val="65"/>
              </w:numPr>
              <w:rPr>
                <w:rFonts w:cs="Calibri"/>
                <w:szCs w:val="24"/>
              </w:rPr>
            </w:pPr>
            <w:r w:rsidRPr="00A87916">
              <w:rPr>
                <w:rFonts w:cs="Calibri"/>
                <w:szCs w:val="24"/>
              </w:rPr>
              <w:t>emisja pyłów.</w:t>
            </w:r>
          </w:p>
        </w:tc>
      </w:tr>
      <w:tr w:rsidR="00386540" w:rsidRPr="00A87916" w14:paraId="56C64985" w14:textId="77777777" w:rsidTr="00764B79">
        <w:tc>
          <w:tcPr>
            <w:tcW w:w="423" w:type="pct"/>
            <w:vAlign w:val="center"/>
          </w:tcPr>
          <w:p w14:paraId="379B1E14" w14:textId="77777777" w:rsidR="00386540" w:rsidRPr="00A87916" w:rsidRDefault="00386540" w:rsidP="00632172">
            <w:pPr>
              <w:pStyle w:val="Mtab"/>
              <w:jc w:val="right"/>
              <w:rPr>
                <w:rFonts w:cs="Calibri"/>
                <w:szCs w:val="24"/>
              </w:rPr>
            </w:pPr>
            <w:r w:rsidRPr="00A87916">
              <w:rPr>
                <w:rFonts w:cs="Calibri"/>
                <w:szCs w:val="24"/>
              </w:rPr>
              <w:t>94</w:t>
            </w:r>
          </w:p>
        </w:tc>
        <w:tc>
          <w:tcPr>
            <w:tcW w:w="749" w:type="pct"/>
            <w:vAlign w:val="center"/>
          </w:tcPr>
          <w:p w14:paraId="54DDBAAF" w14:textId="77777777" w:rsidR="00386540" w:rsidRPr="00A87916" w:rsidRDefault="00386540" w:rsidP="00632172">
            <w:pPr>
              <w:pStyle w:val="Mtab"/>
              <w:rPr>
                <w:rFonts w:cs="Calibri"/>
                <w:szCs w:val="24"/>
              </w:rPr>
            </w:pPr>
            <w:r w:rsidRPr="00A87916">
              <w:rPr>
                <w:rFonts w:cs="Calibri"/>
                <w:szCs w:val="24"/>
              </w:rPr>
              <w:t>PLGW600094</w:t>
            </w:r>
          </w:p>
        </w:tc>
        <w:tc>
          <w:tcPr>
            <w:tcW w:w="847" w:type="pct"/>
            <w:vAlign w:val="center"/>
          </w:tcPr>
          <w:p w14:paraId="594FA81C" w14:textId="77777777" w:rsidR="00386540" w:rsidRPr="00A87916" w:rsidRDefault="00386540" w:rsidP="00632172">
            <w:pPr>
              <w:pStyle w:val="Mtab"/>
              <w:rPr>
                <w:rFonts w:cs="Calibri"/>
                <w:szCs w:val="24"/>
              </w:rPr>
            </w:pPr>
            <w:r w:rsidRPr="00A87916">
              <w:rPr>
                <w:rFonts w:cs="Calibri"/>
                <w:szCs w:val="24"/>
              </w:rPr>
              <w:t>zagrożona</w:t>
            </w:r>
          </w:p>
        </w:tc>
        <w:tc>
          <w:tcPr>
            <w:tcW w:w="2980" w:type="pct"/>
            <w:vAlign w:val="center"/>
          </w:tcPr>
          <w:p w14:paraId="5FF12086" w14:textId="77777777" w:rsidR="00386540" w:rsidRPr="00A87916" w:rsidRDefault="00386540" w:rsidP="00B8031B">
            <w:pPr>
              <w:pStyle w:val="Mtab"/>
              <w:numPr>
                <w:ilvl w:val="0"/>
                <w:numId w:val="66"/>
              </w:numPr>
              <w:rPr>
                <w:rFonts w:cs="Calibri"/>
                <w:szCs w:val="24"/>
              </w:rPr>
            </w:pPr>
            <w:r w:rsidRPr="00A87916">
              <w:rPr>
                <w:rFonts w:cs="Calibri"/>
                <w:szCs w:val="24"/>
              </w:rPr>
              <w:t>zagrożenie jakości wód podziemnych spowodowane oddziaływaniem ognisk zanieczyszczeń (brak podstaw do wskazania bezpośredniej przyczyny zanieczyszczeń);</w:t>
            </w:r>
          </w:p>
          <w:p w14:paraId="4079932A" w14:textId="77777777" w:rsidR="00386540" w:rsidRPr="00A87916" w:rsidRDefault="00386540" w:rsidP="00B8031B">
            <w:pPr>
              <w:pStyle w:val="Mtab"/>
              <w:numPr>
                <w:ilvl w:val="0"/>
                <w:numId w:val="67"/>
              </w:numPr>
              <w:rPr>
                <w:rFonts w:cs="Calibri"/>
                <w:szCs w:val="24"/>
              </w:rPr>
            </w:pPr>
            <w:r w:rsidRPr="00A87916">
              <w:rPr>
                <w:rFonts w:cs="Calibri"/>
                <w:szCs w:val="24"/>
              </w:rPr>
              <w:t>obniżenie zwierciadła poziomów wodonośnych na skutek odwadniania wyrobisk górniczych (KGHM);</w:t>
            </w:r>
          </w:p>
          <w:p w14:paraId="130F8DF9" w14:textId="77777777" w:rsidR="00386540" w:rsidRPr="00A87916" w:rsidRDefault="00386540" w:rsidP="00B8031B">
            <w:pPr>
              <w:pStyle w:val="Mtab"/>
              <w:numPr>
                <w:ilvl w:val="0"/>
                <w:numId w:val="67"/>
              </w:numPr>
              <w:rPr>
                <w:rFonts w:cs="Calibri"/>
                <w:szCs w:val="24"/>
              </w:rPr>
            </w:pPr>
            <w:r w:rsidRPr="00A87916">
              <w:rPr>
                <w:rFonts w:cs="Calibri"/>
                <w:szCs w:val="24"/>
              </w:rPr>
              <w:t xml:space="preserve">wzrastające stężenie niklu na jednym z punktów </w:t>
            </w:r>
            <w:r w:rsidRPr="00A87916">
              <w:rPr>
                <w:rFonts w:cs="Calibri"/>
                <w:szCs w:val="24"/>
              </w:rPr>
              <w:lastRenderedPageBreak/>
              <w:t>monitoringowych (ujęcie wód do spożycia).</w:t>
            </w:r>
          </w:p>
        </w:tc>
      </w:tr>
      <w:tr w:rsidR="00386540" w:rsidRPr="00A87916" w14:paraId="1410D2FD" w14:textId="77777777" w:rsidTr="00764B79">
        <w:tc>
          <w:tcPr>
            <w:tcW w:w="423" w:type="pct"/>
            <w:vAlign w:val="center"/>
          </w:tcPr>
          <w:p w14:paraId="0FFF58C6" w14:textId="77777777" w:rsidR="00386540" w:rsidRPr="00A87916" w:rsidRDefault="00386540" w:rsidP="00632172">
            <w:pPr>
              <w:pStyle w:val="Mtab"/>
              <w:jc w:val="right"/>
              <w:rPr>
                <w:rFonts w:cs="Calibri"/>
                <w:szCs w:val="24"/>
              </w:rPr>
            </w:pPr>
            <w:r w:rsidRPr="00A87916">
              <w:rPr>
                <w:rFonts w:cs="Calibri"/>
                <w:szCs w:val="24"/>
              </w:rPr>
              <w:lastRenderedPageBreak/>
              <w:t>95</w:t>
            </w:r>
          </w:p>
        </w:tc>
        <w:tc>
          <w:tcPr>
            <w:tcW w:w="749" w:type="pct"/>
            <w:vAlign w:val="center"/>
          </w:tcPr>
          <w:p w14:paraId="51FD5528" w14:textId="77777777" w:rsidR="00386540" w:rsidRPr="00A87916" w:rsidRDefault="00386540" w:rsidP="00632172">
            <w:pPr>
              <w:pStyle w:val="Mtab"/>
              <w:rPr>
                <w:rFonts w:cs="Calibri"/>
                <w:szCs w:val="24"/>
              </w:rPr>
            </w:pPr>
            <w:r w:rsidRPr="00A87916">
              <w:rPr>
                <w:rFonts w:cs="Calibri"/>
                <w:szCs w:val="24"/>
              </w:rPr>
              <w:t>PLGW600095</w:t>
            </w:r>
          </w:p>
        </w:tc>
        <w:tc>
          <w:tcPr>
            <w:tcW w:w="847" w:type="pct"/>
            <w:vAlign w:val="center"/>
          </w:tcPr>
          <w:p w14:paraId="7EB8C654" w14:textId="77777777" w:rsidR="00386540" w:rsidRPr="00A87916" w:rsidRDefault="00386540" w:rsidP="00632172">
            <w:pPr>
              <w:pStyle w:val="Mtab"/>
              <w:rPr>
                <w:rFonts w:cs="Calibri"/>
                <w:szCs w:val="24"/>
              </w:rPr>
            </w:pPr>
            <w:r w:rsidRPr="00A87916">
              <w:rPr>
                <w:rFonts w:cs="Calibri"/>
                <w:szCs w:val="24"/>
              </w:rPr>
              <w:t>zagrożona</w:t>
            </w:r>
          </w:p>
        </w:tc>
        <w:tc>
          <w:tcPr>
            <w:tcW w:w="2980" w:type="pct"/>
            <w:vAlign w:val="center"/>
          </w:tcPr>
          <w:p w14:paraId="119D8CD0" w14:textId="77777777" w:rsidR="00386540" w:rsidRPr="00A87916" w:rsidRDefault="00386540" w:rsidP="00B8031B">
            <w:pPr>
              <w:pStyle w:val="Mtab"/>
              <w:numPr>
                <w:ilvl w:val="0"/>
                <w:numId w:val="68"/>
              </w:numPr>
              <w:rPr>
                <w:rFonts w:cs="Calibri"/>
                <w:szCs w:val="24"/>
              </w:rPr>
            </w:pPr>
            <w:r w:rsidRPr="00A87916">
              <w:rPr>
                <w:rFonts w:cs="Calibri"/>
                <w:szCs w:val="24"/>
              </w:rPr>
              <w:t>oddziaływanie zakładów przemysłowych (KGHM, zakłady przeróbcze wzbogacania rud, hutnictwo, galwanizernie);</w:t>
            </w:r>
          </w:p>
          <w:p w14:paraId="642FCA9F" w14:textId="77777777" w:rsidR="00386540" w:rsidRPr="00A87916" w:rsidRDefault="00386540" w:rsidP="00B8031B">
            <w:pPr>
              <w:pStyle w:val="Mtab"/>
              <w:numPr>
                <w:ilvl w:val="0"/>
                <w:numId w:val="68"/>
              </w:numPr>
              <w:rPr>
                <w:rFonts w:cs="Calibri"/>
                <w:szCs w:val="24"/>
              </w:rPr>
            </w:pPr>
            <w:r w:rsidRPr="00A87916">
              <w:rPr>
                <w:rFonts w:cs="Calibri"/>
                <w:szCs w:val="24"/>
              </w:rPr>
              <w:t>infrastruktura techniczna przemysłu wydobywczego, obszary intensywnie użytkowane rolniczo;</w:t>
            </w:r>
          </w:p>
          <w:p w14:paraId="187D2568" w14:textId="77777777" w:rsidR="00386540" w:rsidRPr="00A87916" w:rsidRDefault="00386540" w:rsidP="00B8031B">
            <w:pPr>
              <w:pStyle w:val="Mtab"/>
              <w:numPr>
                <w:ilvl w:val="0"/>
                <w:numId w:val="68"/>
              </w:numPr>
              <w:rPr>
                <w:rFonts w:cs="Calibri"/>
                <w:szCs w:val="24"/>
              </w:rPr>
            </w:pPr>
            <w:r w:rsidRPr="00A87916">
              <w:rPr>
                <w:rFonts w:cs="Calibri"/>
                <w:szCs w:val="24"/>
              </w:rPr>
              <w:t>oddziaływanie aglomeracji wrocławskiej.</w:t>
            </w:r>
          </w:p>
        </w:tc>
      </w:tr>
      <w:tr w:rsidR="00386540" w:rsidRPr="00A87916" w14:paraId="1B95D797" w14:textId="77777777" w:rsidTr="00764B79">
        <w:tc>
          <w:tcPr>
            <w:tcW w:w="423" w:type="pct"/>
            <w:vAlign w:val="center"/>
          </w:tcPr>
          <w:p w14:paraId="647ADCF8" w14:textId="77777777" w:rsidR="00386540" w:rsidRPr="00A87916" w:rsidRDefault="00386540" w:rsidP="00632172">
            <w:pPr>
              <w:pStyle w:val="Mtab"/>
              <w:jc w:val="right"/>
              <w:rPr>
                <w:rFonts w:cs="Calibri"/>
                <w:szCs w:val="24"/>
              </w:rPr>
            </w:pPr>
            <w:r w:rsidRPr="00A87916">
              <w:rPr>
                <w:rFonts w:cs="Calibri"/>
                <w:szCs w:val="24"/>
              </w:rPr>
              <w:t>105</w:t>
            </w:r>
          </w:p>
        </w:tc>
        <w:tc>
          <w:tcPr>
            <w:tcW w:w="749" w:type="pct"/>
            <w:vAlign w:val="center"/>
          </w:tcPr>
          <w:p w14:paraId="587C049D" w14:textId="77777777" w:rsidR="00386540" w:rsidRPr="00A87916" w:rsidRDefault="00386540" w:rsidP="00632172">
            <w:pPr>
              <w:pStyle w:val="Mtab"/>
              <w:rPr>
                <w:rFonts w:cs="Calibri"/>
                <w:szCs w:val="24"/>
              </w:rPr>
            </w:pPr>
            <w:r w:rsidRPr="00A87916">
              <w:rPr>
                <w:rFonts w:cs="Calibri"/>
                <w:szCs w:val="24"/>
              </w:rPr>
              <w:t>PLGW6000105</w:t>
            </w:r>
          </w:p>
        </w:tc>
        <w:tc>
          <w:tcPr>
            <w:tcW w:w="847" w:type="pct"/>
            <w:vAlign w:val="center"/>
          </w:tcPr>
          <w:p w14:paraId="28C9D1CE" w14:textId="77777777" w:rsidR="00386540" w:rsidRPr="00A87916" w:rsidRDefault="00386540" w:rsidP="00632172">
            <w:pPr>
              <w:pStyle w:val="Mtab"/>
              <w:rPr>
                <w:rFonts w:cs="Calibri"/>
                <w:szCs w:val="24"/>
              </w:rPr>
            </w:pPr>
            <w:r w:rsidRPr="00A87916">
              <w:rPr>
                <w:rFonts w:cs="Calibri"/>
                <w:szCs w:val="24"/>
              </w:rPr>
              <w:t>zagrożona</w:t>
            </w:r>
          </w:p>
        </w:tc>
        <w:tc>
          <w:tcPr>
            <w:tcW w:w="2980" w:type="pct"/>
            <w:vAlign w:val="center"/>
          </w:tcPr>
          <w:p w14:paraId="61828C59" w14:textId="77777777" w:rsidR="00386540" w:rsidRPr="00A87916" w:rsidRDefault="00386540" w:rsidP="00B8031B">
            <w:pPr>
              <w:pStyle w:val="Mtab"/>
              <w:numPr>
                <w:ilvl w:val="0"/>
                <w:numId w:val="69"/>
              </w:numPr>
              <w:rPr>
                <w:rFonts w:cs="Calibri"/>
                <w:szCs w:val="24"/>
              </w:rPr>
            </w:pPr>
            <w:r w:rsidRPr="00A87916">
              <w:rPr>
                <w:rFonts w:cs="Calibri"/>
                <w:szCs w:val="24"/>
              </w:rPr>
              <w:t>odwodnienie KWB „Turów” spowodowało powstanie rozległego leja depresji o powierzchni ok. 40 km</w:t>
            </w:r>
            <w:r w:rsidRPr="00A87916">
              <w:rPr>
                <w:rFonts w:cs="Calibri"/>
                <w:szCs w:val="24"/>
                <w:vertAlign w:val="superscript"/>
              </w:rPr>
              <w:t>2</w:t>
            </w:r>
            <w:r w:rsidRPr="00A87916">
              <w:rPr>
                <w:rFonts w:cs="Calibri"/>
                <w:szCs w:val="24"/>
              </w:rPr>
              <w:t xml:space="preserve"> i w konsekwencji zanik wody w okolicznych studniach;</w:t>
            </w:r>
          </w:p>
          <w:p w14:paraId="684F1B3B" w14:textId="77777777" w:rsidR="00386540" w:rsidRPr="00A87916" w:rsidRDefault="00386540" w:rsidP="00B8031B">
            <w:pPr>
              <w:pStyle w:val="Mtab"/>
              <w:numPr>
                <w:ilvl w:val="0"/>
                <w:numId w:val="69"/>
              </w:numPr>
              <w:rPr>
                <w:rFonts w:cs="Calibri"/>
                <w:szCs w:val="24"/>
              </w:rPr>
            </w:pPr>
            <w:r w:rsidRPr="00A87916">
              <w:rPr>
                <w:rFonts w:cs="Calibri"/>
                <w:szCs w:val="24"/>
              </w:rPr>
              <w:t>przekroczenie zasobów dyspozycyjnych w skali roku z powodu poboru odwodnieniowego;</w:t>
            </w:r>
          </w:p>
          <w:p w14:paraId="3DD48BAA" w14:textId="77777777" w:rsidR="00386540" w:rsidRPr="00A87916" w:rsidRDefault="00386540" w:rsidP="00B8031B">
            <w:pPr>
              <w:pStyle w:val="Mtab"/>
              <w:numPr>
                <w:ilvl w:val="0"/>
                <w:numId w:val="69"/>
              </w:numPr>
              <w:rPr>
                <w:rFonts w:cs="Calibri"/>
                <w:szCs w:val="24"/>
              </w:rPr>
            </w:pPr>
            <w:r w:rsidRPr="00A87916">
              <w:rPr>
                <w:rFonts w:cs="Calibri"/>
                <w:szCs w:val="24"/>
              </w:rPr>
              <w:t>zmiany chemizmu wód podziemnych w wyniku oddziaływania infrastruktury kopalnianej;</w:t>
            </w:r>
          </w:p>
          <w:p w14:paraId="1DFEBB72" w14:textId="77777777" w:rsidR="00386540" w:rsidRPr="00A87916" w:rsidRDefault="00386540" w:rsidP="00B8031B">
            <w:pPr>
              <w:pStyle w:val="Mtab"/>
              <w:numPr>
                <w:ilvl w:val="0"/>
                <w:numId w:val="69"/>
              </w:numPr>
              <w:rPr>
                <w:rFonts w:cs="Calibri"/>
                <w:szCs w:val="24"/>
              </w:rPr>
            </w:pPr>
            <w:r w:rsidRPr="00A87916">
              <w:rPr>
                <w:rFonts w:cs="Calibri"/>
                <w:szCs w:val="24"/>
              </w:rPr>
              <w:t>zanieczyszczenia rolnicze;</w:t>
            </w:r>
          </w:p>
          <w:p w14:paraId="5069D137" w14:textId="77777777" w:rsidR="00386540" w:rsidRPr="00A87916" w:rsidRDefault="00386540" w:rsidP="00B8031B">
            <w:pPr>
              <w:pStyle w:val="Mtab"/>
              <w:numPr>
                <w:ilvl w:val="0"/>
                <w:numId w:val="69"/>
              </w:numPr>
              <w:rPr>
                <w:rFonts w:cs="Calibri"/>
                <w:szCs w:val="24"/>
              </w:rPr>
            </w:pPr>
            <w:r w:rsidRPr="00A87916">
              <w:rPr>
                <w:rFonts w:cs="Calibri"/>
                <w:szCs w:val="24"/>
              </w:rPr>
              <w:t>emisja pyłów i gazów z Elektrowni „Turów”;</w:t>
            </w:r>
          </w:p>
          <w:p w14:paraId="068C0BCB" w14:textId="77777777" w:rsidR="00386540" w:rsidRPr="00A87916" w:rsidRDefault="00386540" w:rsidP="00B8031B">
            <w:pPr>
              <w:pStyle w:val="Mtab"/>
              <w:numPr>
                <w:ilvl w:val="0"/>
                <w:numId w:val="69"/>
              </w:numPr>
              <w:rPr>
                <w:rFonts w:cs="Calibri"/>
                <w:szCs w:val="24"/>
              </w:rPr>
            </w:pPr>
            <w:r w:rsidRPr="00A87916">
              <w:rPr>
                <w:rFonts w:cs="Calibri"/>
                <w:szCs w:val="24"/>
              </w:rPr>
              <w:t>składowiska popiołu;</w:t>
            </w:r>
          </w:p>
          <w:p w14:paraId="45AD11EF" w14:textId="77777777" w:rsidR="00386540" w:rsidRPr="00A87916" w:rsidRDefault="00386540" w:rsidP="00B8031B">
            <w:pPr>
              <w:pStyle w:val="Mtab"/>
              <w:numPr>
                <w:ilvl w:val="0"/>
                <w:numId w:val="69"/>
              </w:numPr>
              <w:rPr>
                <w:rFonts w:cs="Calibri"/>
                <w:szCs w:val="24"/>
              </w:rPr>
            </w:pPr>
            <w:r w:rsidRPr="00A87916">
              <w:rPr>
                <w:rFonts w:cs="Calibri"/>
                <w:szCs w:val="24"/>
              </w:rPr>
              <w:t>zmiany chemizmu wód na terenach wiejskich (</w:t>
            </w:r>
            <w:proofErr w:type="spellStart"/>
            <w:r w:rsidRPr="00A87916">
              <w:rPr>
                <w:rFonts w:cs="Calibri"/>
                <w:szCs w:val="24"/>
              </w:rPr>
              <w:t>komunalno</w:t>
            </w:r>
            <w:proofErr w:type="spellEnd"/>
            <w:r w:rsidRPr="00A87916">
              <w:rPr>
                <w:rFonts w:cs="Calibri"/>
                <w:szCs w:val="24"/>
              </w:rPr>
              <w:t xml:space="preserve"> – bytowe).</w:t>
            </w:r>
          </w:p>
        </w:tc>
      </w:tr>
    </w:tbl>
    <w:p w14:paraId="5E7C868F" w14:textId="77777777" w:rsidR="00386540" w:rsidRPr="00DA54EE" w:rsidRDefault="00386540" w:rsidP="00386540">
      <w:pPr>
        <w:pStyle w:val="Mnag4"/>
        <w:rPr>
          <w:rFonts w:cs="Calibri"/>
          <w:b w:val="0"/>
        </w:rPr>
      </w:pPr>
      <w:r w:rsidRPr="00DA54EE">
        <w:rPr>
          <w:rFonts w:cs="Calibri"/>
          <w:b w:val="0"/>
        </w:rPr>
        <w:t>Wody powierzchniowe</w:t>
      </w:r>
    </w:p>
    <w:p w14:paraId="6A42F975" w14:textId="77777777" w:rsidR="00386540" w:rsidRPr="00DA54EE" w:rsidRDefault="00386540" w:rsidP="00571537">
      <w:pPr>
        <w:pStyle w:val="Mnormal"/>
        <w:rPr>
          <w:b/>
          <w:i/>
        </w:rPr>
      </w:pPr>
      <w:r w:rsidRPr="00DA54EE">
        <w:t>Zasoby wodne</w:t>
      </w:r>
    </w:p>
    <w:p w14:paraId="2668F1B8" w14:textId="77777777" w:rsidR="00386540" w:rsidRPr="00DA54EE" w:rsidRDefault="00386540" w:rsidP="00386540">
      <w:pPr>
        <w:pStyle w:val="Mnormal"/>
        <w:rPr>
          <w:rFonts w:cs="Calibri"/>
        </w:rPr>
      </w:pPr>
      <w:r w:rsidRPr="00DA54EE">
        <w:rPr>
          <w:rFonts w:cs="Calibri"/>
        </w:rPr>
        <w:lastRenderedPageBreak/>
        <w:t>98,81% powierzchni województwa dolnośląskiego położona jest w dorzeczu Odry, tj. w regionie wodnym środkowej Odry, natomiast pozostała część województwa leży w dorzeczu Łaby, tj. w regionie wodnym Izery, regionie wodnym Łaby i Ostrożnicy (</w:t>
      </w:r>
      <w:proofErr w:type="spellStart"/>
      <w:r w:rsidRPr="00DA54EE">
        <w:rPr>
          <w:rFonts w:cs="Calibri"/>
        </w:rPr>
        <w:t>Upa</w:t>
      </w:r>
      <w:proofErr w:type="spellEnd"/>
      <w:r w:rsidRPr="00DA54EE">
        <w:rPr>
          <w:rFonts w:cs="Calibri"/>
        </w:rPr>
        <w:t xml:space="preserve">), regionie wodnym </w:t>
      </w:r>
      <w:proofErr w:type="spellStart"/>
      <w:r w:rsidRPr="00DA54EE">
        <w:rPr>
          <w:rFonts w:cs="Calibri"/>
        </w:rPr>
        <w:t>Metuje</w:t>
      </w:r>
      <w:proofErr w:type="spellEnd"/>
      <w:r w:rsidRPr="00DA54EE">
        <w:rPr>
          <w:rFonts w:cs="Calibri"/>
        </w:rPr>
        <w:t xml:space="preserve"> oraz regionie wodnym Orlicy.</w:t>
      </w:r>
    </w:p>
    <w:p w14:paraId="230DEF1F" w14:textId="77777777" w:rsidR="00386540" w:rsidRPr="00DA54EE" w:rsidRDefault="00386540" w:rsidP="00386540">
      <w:pPr>
        <w:pStyle w:val="Mnormal"/>
        <w:rPr>
          <w:rFonts w:cs="Calibri"/>
        </w:rPr>
      </w:pPr>
      <w:r w:rsidRPr="00DA54EE">
        <w:rPr>
          <w:rFonts w:cs="Calibri"/>
        </w:rPr>
        <w:t>Wody z terenu województwa dolnośląskiego znajdują się pod zarządem PGW Wody Polskie (RZGW we Wrocławiu).</w:t>
      </w:r>
    </w:p>
    <w:p w14:paraId="689B327B" w14:textId="5F899ECA" w:rsidR="00386540" w:rsidRPr="00DA54EE" w:rsidRDefault="00283861" w:rsidP="00386540">
      <w:pPr>
        <w:pStyle w:val="Mnormal"/>
        <w:keepNext/>
        <w:jc w:val="center"/>
        <w:rPr>
          <w:rFonts w:cs="Calibri"/>
        </w:rPr>
      </w:pPr>
      <w:r w:rsidRPr="00DA54EE">
        <w:rPr>
          <w:rFonts w:cs="Calibri"/>
          <w:noProof/>
        </w:rPr>
        <w:lastRenderedPageBreak/>
        <w:drawing>
          <wp:inline distT="0" distB="0" distL="0" distR="0" wp14:anchorId="22F6EEE0" wp14:editId="6EBD3FE6">
            <wp:extent cx="5749804" cy="6751674"/>
            <wp:effectExtent l="0" t="0" r="3810" b="0"/>
            <wp:docPr id="56" name="Obraz 56" descr="Obraz zawierający mapę z dorzeczami i regionami wodnymi na obszarz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6" descr="Obraz zawierający mapę z dorzeczami i regionami wodnymi na obszarze województwa dolnośląskiego."/>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208" cy="6763891"/>
                    </a:xfrm>
                    <a:prstGeom prst="rect">
                      <a:avLst/>
                    </a:prstGeom>
                    <a:noFill/>
                    <a:ln>
                      <a:noFill/>
                    </a:ln>
                  </pic:spPr>
                </pic:pic>
              </a:graphicData>
            </a:graphic>
          </wp:inline>
        </w:drawing>
      </w:r>
    </w:p>
    <w:p w14:paraId="24EC77B2" w14:textId="35E4F4F6" w:rsidR="00386540" w:rsidRPr="00DA54EE" w:rsidRDefault="00386540" w:rsidP="00E5113A">
      <w:pPr>
        <w:pStyle w:val="Legenda"/>
      </w:pPr>
      <w:bookmarkStart w:id="99" w:name="_Toc90145029"/>
      <w:bookmarkStart w:id="100" w:name="_Toc94276951"/>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9</w:t>
      </w:r>
      <w:r w:rsidRPr="00DA54EE">
        <w:rPr>
          <w:noProof/>
        </w:rPr>
        <w:fldChar w:fldCharType="end"/>
      </w:r>
      <w:r w:rsidRPr="00DA54EE">
        <w:t>. Dorzecza i regiony wodne na obszarze województwa dolnośląskiego</w:t>
      </w:r>
      <w:r w:rsidRPr="00685205">
        <w:rPr>
          <w:vertAlign w:val="superscript"/>
        </w:rPr>
        <w:footnoteReference w:id="74"/>
      </w:r>
      <w:bookmarkEnd w:id="99"/>
      <w:bookmarkEnd w:id="100"/>
    </w:p>
    <w:p w14:paraId="1EB8A76E" w14:textId="43E79837" w:rsidR="00386540" w:rsidRPr="00DA54EE" w:rsidRDefault="00283861" w:rsidP="00386540">
      <w:pPr>
        <w:pStyle w:val="Mnormal"/>
        <w:keepNext/>
        <w:jc w:val="center"/>
        <w:rPr>
          <w:rFonts w:cs="Calibri"/>
        </w:rPr>
      </w:pPr>
      <w:r w:rsidRPr="00DA54EE">
        <w:rPr>
          <w:rFonts w:cs="Calibri"/>
          <w:noProof/>
        </w:rPr>
        <w:lastRenderedPageBreak/>
        <w:drawing>
          <wp:inline distT="0" distB="0" distL="0" distR="0" wp14:anchorId="42CAAE6D" wp14:editId="3137414B">
            <wp:extent cx="5502910" cy="6734175"/>
            <wp:effectExtent l="0" t="0" r="2540" b="9525"/>
            <wp:docPr id="58" name="Obraz 58" descr="Obraz zawierający mapę przedstawiającą zlewnie rzecznych jednolitych części wód powierzchniowych, zbiornikowe jednolite części wód powierzchniowych i jeziorne jednolite części wód powierzchniowych położonych na obszarze województwa dolnośląskiego. Jeziorne jednolite części wód powierzchniowych zlokalizowane są w powiecie legnickim, natomiast zbiornikowe jednolite części wód powierzchniowych w powiecie: świdnickim, wałbrzyskim, lwóweckim, lubańskim, jeleniogórskim, kamiennogórskim, jaworskim, nyskim, ząbkowickim i wrocławs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az 58" descr="Obraz zawierający mapę przedstawiającą zlewnie rzecznych jednolitych części wód powierzchniowych, zbiornikowe jednolite części wód powierzchniowych i jeziorne jednolite części wód powierzchniowych położonych na obszarze województwa dolnośląskiego. Jeziorne jednolite części wód powierzchniowych zlokalizowane są w powiecie legnickim, natomiast zbiornikowe jednolite części wód powierzchniowych w powiecie: świdnickim, wałbrzyskim, lwóweckim, lubańskim, jeleniogórskim, kamiennogórskim, jaworskim, nyskim, ząbkowickim i wrocławskim."/>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02910" cy="6734175"/>
                    </a:xfrm>
                    <a:prstGeom prst="rect">
                      <a:avLst/>
                    </a:prstGeom>
                    <a:noFill/>
                    <a:ln>
                      <a:noFill/>
                    </a:ln>
                  </pic:spPr>
                </pic:pic>
              </a:graphicData>
            </a:graphic>
          </wp:inline>
        </w:drawing>
      </w:r>
    </w:p>
    <w:p w14:paraId="2CFBF08B" w14:textId="266DC8D1" w:rsidR="00386540" w:rsidRPr="00DA54EE" w:rsidRDefault="00386540" w:rsidP="00E5113A">
      <w:pPr>
        <w:pStyle w:val="Legenda"/>
      </w:pPr>
      <w:bookmarkStart w:id="101" w:name="_Toc90145030"/>
      <w:bookmarkStart w:id="102" w:name="_Toc94276952"/>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10</w:t>
      </w:r>
      <w:r w:rsidRPr="00DA54EE">
        <w:rPr>
          <w:noProof/>
        </w:rPr>
        <w:fldChar w:fldCharType="end"/>
      </w:r>
      <w:r w:rsidRPr="00DA54EE">
        <w:t>. Mapa zlewni położonych na obszarze województwa dolnośląskiego.</w:t>
      </w:r>
      <w:r w:rsidRPr="00571537">
        <w:rPr>
          <w:vertAlign w:val="superscript"/>
        </w:rPr>
        <w:footnoteReference w:id="75"/>
      </w:r>
      <w:bookmarkEnd w:id="101"/>
      <w:bookmarkEnd w:id="102"/>
    </w:p>
    <w:p w14:paraId="5847C635" w14:textId="77777777" w:rsidR="00386540" w:rsidRPr="00DA54EE" w:rsidRDefault="00386540" w:rsidP="00571537">
      <w:pPr>
        <w:pStyle w:val="Mnormal"/>
        <w:rPr>
          <w:b/>
          <w:i/>
        </w:rPr>
      </w:pPr>
      <w:r w:rsidRPr="00DA54EE">
        <w:t>Jednolite części wód powierzchniowych</w:t>
      </w:r>
    </w:p>
    <w:p w14:paraId="548BC48E" w14:textId="77777777" w:rsidR="00386540" w:rsidRPr="00DA54EE" w:rsidRDefault="00386540" w:rsidP="00386540">
      <w:pPr>
        <w:pStyle w:val="Mnormal"/>
        <w:rPr>
          <w:rFonts w:cs="Calibri"/>
        </w:rPr>
      </w:pPr>
      <w:r w:rsidRPr="00DA54EE">
        <w:rPr>
          <w:rFonts w:cs="Calibri"/>
        </w:rPr>
        <w:lastRenderedPageBreak/>
        <w:t>W ramach pierwszej aktualizacji Planów gospodarowania wodami w województwie dolnośląskim wyznaczono łącznie 435 JCWP (424 JCWP rzeczne, 9 JCWP zbiornikowe oraz 2 JCWP jeziorne), z czego na obszarze:</w:t>
      </w:r>
      <w:r w:rsidRPr="000B7E0F">
        <w:rPr>
          <w:rFonts w:cs="Calibri"/>
          <w:vertAlign w:val="superscript"/>
        </w:rPr>
        <w:footnoteReference w:id="76"/>
      </w:r>
    </w:p>
    <w:p w14:paraId="11006B9B" w14:textId="77777777" w:rsidR="00386540" w:rsidRPr="00DA54EE" w:rsidRDefault="00386540" w:rsidP="00BF43E9">
      <w:pPr>
        <w:pStyle w:val="Mwypkt"/>
        <w:rPr>
          <w:rFonts w:cs="Calibri"/>
        </w:rPr>
      </w:pPr>
      <w:r w:rsidRPr="00DA54EE">
        <w:rPr>
          <w:rFonts w:cs="Calibri"/>
        </w:rPr>
        <w:t>dorzecza Łaby - 8 JCWP rzecznych (naturalne części wód);</w:t>
      </w:r>
    </w:p>
    <w:p w14:paraId="582CE1FD" w14:textId="77777777" w:rsidR="00386540" w:rsidRPr="00DA54EE" w:rsidRDefault="00386540" w:rsidP="00BF43E9">
      <w:pPr>
        <w:pStyle w:val="Mwypkt"/>
        <w:rPr>
          <w:rFonts w:cs="Calibri"/>
        </w:rPr>
      </w:pPr>
      <w:r w:rsidRPr="00DA54EE">
        <w:rPr>
          <w:rFonts w:cs="Calibri"/>
        </w:rPr>
        <w:t>dorzecza Odry, tj. w regionie wodnym środkowej Odry wyznaczono:</w:t>
      </w:r>
    </w:p>
    <w:p w14:paraId="4CE68817" w14:textId="77777777" w:rsidR="00386540" w:rsidRPr="00DA54EE" w:rsidRDefault="00386540" w:rsidP="0039214F">
      <w:pPr>
        <w:pStyle w:val="Mnormal"/>
        <w:numPr>
          <w:ilvl w:val="1"/>
          <w:numId w:val="63"/>
        </w:numPr>
        <w:ind w:hanging="1156"/>
        <w:rPr>
          <w:rFonts w:cs="Calibri"/>
        </w:rPr>
      </w:pPr>
      <w:r w:rsidRPr="00DA54EE">
        <w:rPr>
          <w:rFonts w:cs="Calibri"/>
        </w:rPr>
        <w:t>416 JCWP rzecznych: 6 JCWP to wody sztuczne (SCW), 175 silnie zmienione (SZCW), 235 wody naturalne;</w:t>
      </w:r>
    </w:p>
    <w:p w14:paraId="42FFCAC0" w14:textId="77777777" w:rsidR="00386540" w:rsidRPr="00DA54EE" w:rsidRDefault="00386540" w:rsidP="0039214F">
      <w:pPr>
        <w:pStyle w:val="Mnormal"/>
        <w:numPr>
          <w:ilvl w:val="1"/>
          <w:numId w:val="63"/>
        </w:numPr>
        <w:ind w:hanging="1156"/>
        <w:rPr>
          <w:rFonts w:cs="Calibri"/>
        </w:rPr>
      </w:pPr>
      <w:r w:rsidRPr="00DA54EE">
        <w:rPr>
          <w:rFonts w:cs="Calibri"/>
        </w:rPr>
        <w:t>2 JCWP jeziornych, z czego jedno z nich jest jeziorem sztucznym przekształconym przez zabudowę rekreacyjną;</w:t>
      </w:r>
    </w:p>
    <w:p w14:paraId="6A11ECE8" w14:textId="77777777" w:rsidR="00386540" w:rsidRPr="00DA54EE" w:rsidRDefault="00386540" w:rsidP="0039214F">
      <w:pPr>
        <w:pStyle w:val="Mnormal"/>
        <w:numPr>
          <w:ilvl w:val="1"/>
          <w:numId w:val="63"/>
        </w:numPr>
        <w:ind w:hanging="1156"/>
        <w:rPr>
          <w:rFonts w:cs="Calibri"/>
        </w:rPr>
      </w:pPr>
      <w:r w:rsidRPr="00DA54EE">
        <w:rPr>
          <w:rFonts w:cs="Calibri"/>
        </w:rPr>
        <w:t>9 JCWP zbiornikowych.</w:t>
      </w:r>
    </w:p>
    <w:p w14:paraId="4CBA7339" w14:textId="123BCDD0" w:rsidR="00386540" w:rsidRPr="00DA54EE" w:rsidRDefault="00283861" w:rsidP="00386540">
      <w:pPr>
        <w:pStyle w:val="Mnormal"/>
        <w:keepNext/>
        <w:jc w:val="center"/>
        <w:rPr>
          <w:rFonts w:cs="Calibri"/>
        </w:rPr>
      </w:pPr>
      <w:r w:rsidRPr="00DA54EE">
        <w:rPr>
          <w:rFonts w:cs="Calibri"/>
          <w:noProof/>
        </w:rPr>
        <w:lastRenderedPageBreak/>
        <w:drawing>
          <wp:inline distT="0" distB="0" distL="0" distR="0" wp14:anchorId="08B8C11D" wp14:editId="71A2A3CE">
            <wp:extent cx="4731489" cy="5790151"/>
            <wp:effectExtent l="0" t="0" r="0" b="1270"/>
            <wp:docPr id="60" name="Obraz 60" descr="Obraz zawierający mapę jednolitych części wód powierzchniowych na obszarz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Obraz zawierający mapę jednolitych części wód powierzchniowych na obszarze województwa dolnośląskiego."/>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34755" cy="5794148"/>
                    </a:xfrm>
                    <a:prstGeom prst="rect">
                      <a:avLst/>
                    </a:prstGeom>
                    <a:noFill/>
                    <a:ln>
                      <a:noFill/>
                    </a:ln>
                  </pic:spPr>
                </pic:pic>
              </a:graphicData>
            </a:graphic>
          </wp:inline>
        </w:drawing>
      </w:r>
    </w:p>
    <w:p w14:paraId="27E31D9C" w14:textId="79E5EBE7" w:rsidR="00386540" w:rsidRPr="00DA54EE" w:rsidRDefault="00386540" w:rsidP="00E5113A">
      <w:pPr>
        <w:pStyle w:val="Legenda"/>
      </w:pPr>
      <w:bookmarkStart w:id="103" w:name="_Toc90145031"/>
      <w:bookmarkStart w:id="104" w:name="_Toc94276953"/>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11</w:t>
      </w:r>
      <w:r w:rsidRPr="00DA54EE">
        <w:rPr>
          <w:noProof/>
        </w:rPr>
        <w:fldChar w:fldCharType="end"/>
      </w:r>
      <w:r w:rsidRPr="00DA54EE">
        <w:t>. Mapa jednolitych części wód powierzchniowych na obszarze województwa dolnośląskiego</w:t>
      </w:r>
      <w:r w:rsidRPr="00571537">
        <w:rPr>
          <w:vertAlign w:val="superscript"/>
        </w:rPr>
        <w:footnoteReference w:id="77"/>
      </w:r>
      <w:bookmarkEnd w:id="103"/>
      <w:bookmarkEnd w:id="104"/>
    </w:p>
    <w:p w14:paraId="4EF3C396" w14:textId="77777777" w:rsidR="00386540" w:rsidRPr="00DA54EE" w:rsidRDefault="00386540" w:rsidP="00386540">
      <w:pPr>
        <w:pStyle w:val="Mnormal"/>
        <w:rPr>
          <w:rFonts w:cs="Calibri"/>
        </w:rPr>
      </w:pPr>
      <w:r w:rsidRPr="00DA54EE">
        <w:rPr>
          <w:rFonts w:cs="Calibri"/>
        </w:rPr>
        <w:t xml:space="preserve">W ramach </w:t>
      </w:r>
      <w:proofErr w:type="spellStart"/>
      <w:r w:rsidRPr="00DA54EE">
        <w:rPr>
          <w:rFonts w:cs="Calibri"/>
        </w:rPr>
        <w:t>IIaPGW</w:t>
      </w:r>
      <w:proofErr w:type="spellEnd"/>
      <w:r w:rsidRPr="00DA54EE">
        <w:rPr>
          <w:rFonts w:cs="Calibri"/>
        </w:rPr>
        <w:t xml:space="preserve"> wykonano aktualizację jednostek planistycznych, które będą obowiązywać od 2022 roku. Zgodnie z </w:t>
      </w:r>
      <w:proofErr w:type="spellStart"/>
      <w:r w:rsidRPr="00DA54EE">
        <w:rPr>
          <w:rFonts w:cs="Calibri"/>
        </w:rPr>
        <w:t>IIaPGW</w:t>
      </w:r>
      <w:proofErr w:type="spellEnd"/>
      <w:r w:rsidRPr="00DA54EE">
        <w:rPr>
          <w:rFonts w:cs="Calibri"/>
        </w:rPr>
        <w:t xml:space="preserve"> na terenie województwa dolnośląskiego wydzielono 318 JCWP rzecznych, 2 JCWP jeziornych oraz 8 JCWP zbiornikowych.</w:t>
      </w:r>
    </w:p>
    <w:p w14:paraId="78A32A21" w14:textId="77777777" w:rsidR="00386540" w:rsidRPr="00DA54EE" w:rsidRDefault="00386540" w:rsidP="00571537">
      <w:pPr>
        <w:pStyle w:val="Mnormal"/>
        <w:rPr>
          <w:b/>
          <w:i/>
        </w:rPr>
      </w:pPr>
      <w:r w:rsidRPr="00DA54EE">
        <w:t>Jakość wód powierzchniowych</w:t>
      </w:r>
    </w:p>
    <w:p w14:paraId="26942F9F" w14:textId="77777777" w:rsidR="00386540" w:rsidRPr="00DA54EE" w:rsidRDefault="00386540" w:rsidP="00386540">
      <w:pPr>
        <w:pStyle w:val="Mnormal"/>
        <w:rPr>
          <w:rFonts w:cs="Calibri"/>
        </w:rPr>
      </w:pPr>
      <w:r w:rsidRPr="00DA54EE">
        <w:rPr>
          <w:rFonts w:cs="Calibri"/>
        </w:rPr>
        <w:lastRenderedPageBreak/>
        <w:t>Badania i ocena jakości wód powierzchniowych prowadzona jest w ramach PMŚ.</w:t>
      </w:r>
      <w:r w:rsidRPr="000B7E0F">
        <w:rPr>
          <w:rFonts w:cs="Calibri"/>
          <w:vertAlign w:val="superscript"/>
        </w:rPr>
        <w:footnoteReference w:id="78"/>
      </w:r>
      <w:r w:rsidRPr="00DA54EE">
        <w:rPr>
          <w:rFonts w:cs="Calibri"/>
        </w:rPr>
        <w:t xml:space="preserve"> Ze względu na fakt, iż ocena stanu wód obejmuje zarówno ocenę na podstawie monitoringu i ocenę metodą przeniesienia wykorzystano najbardziej aktualny opis oceny stanu wód na podstawie PMŚ za lata 2014-2019.</w:t>
      </w:r>
    </w:p>
    <w:p w14:paraId="1DF3B584" w14:textId="77777777" w:rsidR="00386540" w:rsidRPr="00DA54EE" w:rsidRDefault="00386540" w:rsidP="00386540">
      <w:pPr>
        <w:pStyle w:val="Mnormal"/>
        <w:rPr>
          <w:rFonts w:cs="Calibri"/>
        </w:rPr>
      </w:pPr>
      <w:r w:rsidRPr="00DA54EE">
        <w:rPr>
          <w:rFonts w:cs="Calibri"/>
        </w:rPr>
        <w:t>W Raporcie o stanie środowiska w województwie dolnośląskim</w:t>
      </w:r>
      <w:r w:rsidRPr="00DA54EE">
        <w:rPr>
          <w:rFonts w:cs="Calibri"/>
          <w:vertAlign w:val="superscript"/>
        </w:rPr>
        <w:footnoteReference w:id="79"/>
      </w:r>
      <w:r w:rsidRPr="00DA54EE">
        <w:rPr>
          <w:rFonts w:cs="Calibri"/>
          <w:vertAlign w:val="superscript"/>
        </w:rPr>
        <w:t xml:space="preserve"> </w:t>
      </w:r>
      <w:r w:rsidRPr="00DA54EE">
        <w:rPr>
          <w:rFonts w:cs="Calibri"/>
        </w:rPr>
        <w:t>zwrócono szczególną</w:t>
      </w:r>
      <w:r w:rsidRPr="00DA54EE" w:rsidDel="008E79F3">
        <w:rPr>
          <w:rFonts w:cs="Calibri"/>
        </w:rPr>
        <w:t xml:space="preserve"> </w:t>
      </w:r>
      <w:r w:rsidRPr="00DA54EE">
        <w:rPr>
          <w:rFonts w:cs="Calibri"/>
        </w:rPr>
        <w:t>uwagę na fakt, iż na terenie województwa jakość wód powierzchniowych jest determinowana, m.in. przez zrzuty punktowe ścieków komunalnych, przemysłowych oraz z działalności turystycznej, spływy powierzchniowe z terenów rolniczych.</w:t>
      </w:r>
    </w:p>
    <w:p w14:paraId="298738C2" w14:textId="77777777" w:rsidR="00386540" w:rsidRPr="00DA54EE" w:rsidRDefault="00386540" w:rsidP="00571537">
      <w:pPr>
        <w:pStyle w:val="Mnormal"/>
        <w:rPr>
          <w:b/>
          <w:i/>
        </w:rPr>
      </w:pPr>
      <w:r w:rsidRPr="00DA54EE">
        <w:t>Ocena stanu jednolitych części wód powierzchniowych na podstawie monitoringu</w:t>
      </w:r>
      <w:r w:rsidRPr="00571537">
        <w:rPr>
          <w:rFonts w:cs="Calibri"/>
          <w:szCs w:val="24"/>
          <w:vertAlign w:val="superscript"/>
        </w:rPr>
        <w:footnoteReference w:id="80"/>
      </w:r>
    </w:p>
    <w:p w14:paraId="43993FF8" w14:textId="0C6DC026" w:rsidR="00386540" w:rsidRPr="00DA54EE" w:rsidRDefault="00386540" w:rsidP="00386540">
      <w:pPr>
        <w:pStyle w:val="Mnormal"/>
        <w:rPr>
          <w:rFonts w:cs="Calibri"/>
        </w:rPr>
      </w:pPr>
      <w:r w:rsidRPr="00DA54EE">
        <w:rPr>
          <w:rFonts w:cs="Calibri"/>
        </w:rPr>
        <w:t>W województwie dolnośląskim ocena stanu JCWP na podstawie monitoringu była prowadzona jedynie dla jednolitych części wód rzecznych. Pod kątem klasyfikacji i oceny zbadano 275 jednolitych części wód rzecznych. Podsumowanie klasyfikacji i oceny JCWP rzecznych przedstawiono w tabelach</w:t>
      </w:r>
      <w:r w:rsidR="006E57CE" w:rsidRPr="00DA54EE">
        <w:rPr>
          <w:rFonts w:cs="Calibri"/>
        </w:rPr>
        <w:t xml:space="preserve"> 11-14.</w:t>
      </w:r>
    </w:p>
    <w:p w14:paraId="6937F099" w14:textId="32738401" w:rsidR="00386540" w:rsidRPr="00DA54EE" w:rsidRDefault="00386540" w:rsidP="00386540">
      <w:pPr>
        <w:pStyle w:val="Mnormal"/>
        <w:rPr>
          <w:rFonts w:cs="Calibri"/>
        </w:rPr>
      </w:pPr>
      <w:r w:rsidRPr="00DA54EE">
        <w:rPr>
          <w:rFonts w:cs="Calibri"/>
        </w:rPr>
        <w:t>Klasyfikacja stanu ekologicznego w oparciu o wyniki monitoringu była możliwa w 110 monitorowanych naturalnych JCWP rzecznych. Największy udział w skalsyfikowanych naturalnych JCWP stanowią te o umiarkowanym stanie ekologicznym (55,67%). Bardzo dobry stan ekologiczny nie został odnotowany, natomiast stan dobry wystąpił w 8 JCWP rzecznych. Około 38,18% ocenionych JCWP rzecznych osiągnęło słaby lub zły stan ekologiczny (</w:t>
      </w:r>
      <w:r w:rsidR="006E57CE" w:rsidRPr="00DA54EE">
        <w:rPr>
          <w:rFonts w:cs="Calibri"/>
        </w:rPr>
        <w:t>T</w:t>
      </w:r>
      <w:r w:rsidRPr="00DA54EE">
        <w:rPr>
          <w:rFonts w:cs="Calibri"/>
        </w:rPr>
        <w:t>abela</w:t>
      </w:r>
      <w:r w:rsidR="006E57CE" w:rsidRPr="00DA54EE">
        <w:rPr>
          <w:rFonts w:cs="Calibri"/>
        </w:rPr>
        <w:t xml:space="preserve"> 11</w:t>
      </w:r>
      <w:r w:rsidRPr="00DA54EE">
        <w:rPr>
          <w:rFonts w:cs="Calibri"/>
        </w:rPr>
        <w:t>).</w:t>
      </w:r>
    </w:p>
    <w:p w14:paraId="2215FFD1" w14:textId="584E7AD7" w:rsidR="00386540" w:rsidRPr="00DA54EE" w:rsidRDefault="00386540" w:rsidP="00E5113A">
      <w:pPr>
        <w:pStyle w:val="Legenda"/>
      </w:pPr>
      <w:bookmarkStart w:id="105" w:name="_Ref85024536"/>
      <w:bookmarkStart w:id="106" w:name="_Toc90144988"/>
      <w:bookmarkStart w:id="107" w:name="_Toc94284532"/>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C37D2B">
        <w:rPr>
          <w:noProof/>
        </w:rPr>
        <w:t>11</w:t>
      </w:r>
      <w:r w:rsidRPr="00DA54EE">
        <w:rPr>
          <w:noProof/>
        </w:rPr>
        <w:fldChar w:fldCharType="end"/>
      </w:r>
      <w:bookmarkEnd w:id="105"/>
      <w:r w:rsidRPr="00DA54EE">
        <w:t>. Podsumowanie klasyfikacji stanu ekologicznego JCWP rzecznych położonych w województwie dolnośląskim dokonana na podstawie monitoringu</w:t>
      </w:r>
      <w:r w:rsidRPr="00096365">
        <w:rPr>
          <w:vertAlign w:val="superscript"/>
        </w:rPr>
        <w:footnoteReference w:id="81"/>
      </w:r>
      <w:bookmarkEnd w:id="106"/>
      <w:bookmarkEnd w:id="107"/>
    </w:p>
    <w:tbl>
      <w:tblPr>
        <w:tblStyle w:val="Tabela-Siatka"/>
        <w:tblW w:w="5000" w:type="pct"/>
        <w:tblLook w:val="04A0" w:firstRow="1" w:lastRow="0" w:firstColumn="1" w:lastColumn="0" w:noHBand="0" w:noVBand="1"/>
        <w:tblCaption w:val="Podsumowanie klasyfikacji stanu ekologicznego JCWP rzecznych położonych w województwie dolnośląskim dokonana na podstawie monitoringu"/>
        <w:tblDescription w:val="W tabeli przedstawiono wyniki klasyfikacji stanu ekologicznego jednolitych części wód powierzchniowych na terenie województwa dolnośląskiego."/>
      </w:tblPr>
      <w:tblGrid>
        <w:gridCol w:w="4591"/>
        <w:gridCol w:w="4065"/>
      </w:tblGrid>
      <w:tr w:rsidR="00386540" w:rsidRPr="00A87916" w14:paraId="194E876C" w14:textId="77777777" w:rsidTr="00466546">
        <w:trPr>
          <w:tblHeader/>
        </w:trPr>
        <w:tc>
          <w:tcPr>
            <w:tcW w:w="2652" w:type="pct"/>
            <w:shd w:val="clear" w:color="auto" w:fill="17365D" w:themeFill="text2" w:themeFillShade="BF"/>
            <w:vAlign w:val="center"/>
          </w:tcPr>
          <w:p w14:paraId="4103AD6C" w14:textId="77777777" w:rsidR="00386540" w:rsidRPr="00A87916" w:rsidRDefault="00386540" w:rsidP="00BF599F">
            <w:pPr>
              <w:pStyle w:val="Mtab"/>
              <w:rPr>
                <w:rFonts w:cs="Calibri"/>
                <w:color w:val="FFFFFF" w:themeColor="background1"/>
                <w:szCs w:val="24"/>
              </w:rPr>
            </w:pPr>
            <w:r w:rsidRPr="00A87916">
              <w:rPr>
                <w:rFonts w:cs="Calibri"/>
                <w:color w:val="FFFFFF" w:themeColor="background1"/>
                <w:szCs w:val="24"/>
              </w:rPr>
              <w:t>Wyniki klasyfikacji</w:t>
            </w:r>
          </w:p>
        </w:tc>
        <w:tc>
          <w:tcPr>
            <w:tcW w:w="2348" w:type="pct"/>
            <w:shd w:val="clear" w:color="auto" w:fill="17365D" w:themeFill="text2" w:themeFillShade="BF"/>
            <w:vAlign w:val="center"/>
          </w:tcPr>
          <w:p w14:paraId="4520E06D" w14:textId="77777777" w:rsidR="00386540" w:rsidRPr="00A87916" w:rsidRDefault="00386540" w:rsidP="00BF599F">
            <w:pPr>
              <w:pStyle w:val="Mtab"/>
              <w:rPr>
                <w:rFonts w:cs="Calibri"/>
                <w:color w:val="FFFFFF" w:themeColor="background1"/>
                <w:szCs w:val="24"/>
              </w:rPr>
            </w:pPr>
            <w:r w:rsidRPr="00A87916">
              <w:rPr>
                <w:rFonts w:cs="Calibri"/>
                <w:color w:val="FFFFFF" w:themeColor="background1"/>
                <w:szCs w:val="24"/>
              </w:rPr>
              <w:t>Stan ekologiczny</w:t>
            </w:r>
          </w:p>
        </w:tc>
      </w:tr>
      <w:tr w:rsidR="00386540" w:rsidRPr="00A87916" w14:paraId="4D30033E" w14:textId="77777777" w:rsidTr="00466546">
        <w:trPr>
          <w:tblHeader/>
        </w:trPr>
        <w:tc>
          <w:tcPr>
            <w:tcW w:w="2652" w:type="pct"/>
            <w:shd w:val="clear" w:color="auto" w:fill="auto"/>
            <w:vAlign w:val="center"/>
          </w:tcPr>
          <w:p w14:paraId="74ADFB32" w14:textId="77777777" w:rsidR="00386540" w:rsidRPr="00A87916" w:rsidRDefault="00386540" w:rsidP="00BF599F">
            <w:pPr>
              <w:pStyle w:val="Mtab"/>
              <w:rPr>
                <w:rFonts w:cs="Calibri"/>
                <w:szCs w:val="24"/>
              </w:rPr>
            </w:pPr>
            <w:r w:rsidRPr="00A87916">
              <w:rPr>
                <w:rFonts w:cs="Calibri"/>
                <w:szCs w:val="24"/>
              </w:rPr>
              <w:t>Bardzo dobry</w:t>
            </w:r>
          </w:p>
        </w:tc>
        <w:tc>
          <w:tcPr>
            <w:tcW w:w="2348" w:type="pct"/>
            <w:vAlign w:val="center"/>
          </w:tcPr>
          <w:p w14:paraId="518A9982" w14:textId="77777777" w:rsidR="00386540" w:rsidRPr="00A87916" w:rsidRDefault="00386540" w:rsidP="00BF599F">
            <w:pPr>
              <w:pStyle w:val="Mtab"/>
              <w:jc w:val="right"/>
              <w:rPr>
                <w:rFonts w:cs="Calibri"/>
                <w:szCs w:val="24"/>
              </w:rPr>
            </w:pPr>
            <w:r w:rsidRPr="00A87916">
              <w:rPr>
                <w:rFonts w:cs="Calibri"/>
                <w:szCs w:val="24"/>
              </w:rPr>
              <w:t>-</w:t>
            </w:r>
          </w:p>
        </w:tc>
      </w:tr>
      <w:tr w:rsidR="00386540" w:rsidRPr="00A87916" w14:paraId="53265A10" w14:textId="77777777" w:rsidTr="00466546">
        <w:trPr>
          <w:tblHeader/>
        </w:trPr>
        <w:tc>
          <w:tcPr>
            <w:tcW w:w="2652" w:type="pct"/>
            <w:shd w:val="clear" w:color="auto" w:fill="auto"/>
            <w:vAlign w:val="center"/>
          </w:tcPr>
          <w:p w14:paraId="45F93465" w14:textId="77777777" w:rsidR="00386540" w:rsidRPr="00A87916" w:rsidRDefault="00386540" w:rsidP="00BF599F">
            <w:pPr>
              <w:pStyle w:val="Mtab"/>
              <w:rPr>
                <w:rFonts w:cs="Calibri"/>
                <w:szCs w:val="24"/>
              </w:rPr>
            </w:pPr>
            <w:r w:rsidRPr="00A87916">
              <w:rPr>
                <w:rFonts w:cs="Calibri"/>
                <w:szCs w:val="24"/>
              </w:rPr>
              <w:t>Dobry</w:t>
            </w:r>
          </w:p>
        </w:tc>
        <w:tc>
          <w:tcPr>
            <w:tcW w:w="2348" w:type="pct"/>
            <w:vAlign w:val="center"/>
          </w:tcPr>
          <w:p w14:paraId="045BDC7D" w14:textId="77777777" w:rsidR="00386540" w:rsidRPr="00A87916" w:rsidRDefault="00386540" w:rsidP="00BF599F">
            <w:pPr>
              <w:pStyle w:val="Mtab"/>
              <w:jc w:val="right"/>
              <w:rPr>
                <w:rFonts w:cs="Calibri"/>
                <w:szCs w:val="24"/>
              </w:rPr>
            </w:pPr>
            <w:r w:rsidRPr="00A87916">
              <w:rPr>
                <w:rFonts w:cs="Calibri"/>
                <w:szCs w:val="24"/>
              </w:rPr>
              <w:t>8</w:t>
            </w:r>
          </w:p>
        </w:tc>
      </w:tr>
      <w:tr w:rsidR="00386540" w:rsidRPr="00A87916" w14:paraId="55BFE7CE" w14:textId="77777777" w:rsidTr="00466546">
        <w:trPr>
          <w:tblHeader/>
        </w:trPr>
        <w:tc>
          <w:tcPr>
            <w:tcW w:w="2652" w:type="pct"/>
            <w:shd w:val="clear" w:color="auto" w:fill="auto"/>
            <w:vAlign w:val="center"/>
          </w:tcPr>
          <w:p w14:paraId="0159E990" w14:textId="77777777" w:rsidR="00386540" w:rsidRPr="00A87916" w:rsidRDefault="00386540" w:rsidP="00BF599F">
            <w:pPr>
              <w:pStyle w:val="Mtab"/>
              <w:rPr>
                <w:rFonts w:cs="Calibri"/>
                <w:szCs w:val="24"/>
              </w:rPr>
            </w:pPr>
            <w:r w:rsidRPr="00A87916">
              <w:rPr>
                <w:rFonts w:cs="Calibri"/>
                <w:szCs w:val="24"/>
              </w:rPr>
              <w:t>Umiarkowany</w:t>
            </w:r>
          </w:p>
        </w:tc>
        <w:tc>
          <w:tcPr>
            <w:tcW w:w="2348" w:type="pct"/>
            <w:vAlign w:val="center"/>
          </w:tcPr>
          <w:p w14:paraId="7161F34E" w14:textId="77777777" w:rsidR="00386540" w:rsidRPr="00A87916" w:rsidRDefault="00386540" w:rsidP="00BF599F">
            <w:pPr>
              <w:pStyle w:val="Mtab"/>
              <w:jc w:val="right"/>
              <w:rPr>
                <w:rFonts w:cs="Calibri"/>
                <w:szCs w:val="24"/>
              </w:rPr>
            </w:pPr>
            <w:r w:rsidRPr="00A87916">
              <w:rPr>
                <w:rFonts w:cs="Calibri"/>
                <w:szCs w:val="24"/>
              </w:rPr>
              <w:t>60</w:t>
            </w:r>
          </w:p>
        </w:tc>
      </w:tr>
      <w:tr w:rsidR="00386540" w:rsidRPr="00A87916" w14:paraId="0B1733C5" w14:textId="77777777" w:rsidTr="00466546">
        <w:trPr>
          <w:tblHeader/>
        </w:trPr>
        <w:tc>
          <w:tcPr>
            <w:tcW w:w="2652" w:type="pct"/>
            <w:shd w:val="clear" w:color="auto" w:fill="auto"/>
            <w:vAlign w:val="center"/>
          </w:tcPr>
          <w:p w14:paraId="3E2CA194" w14:textId="77777777" w:rsidR="00386540" w:rsidRPr="00A87916" w:rsidRDefault="00386540" w:rsidP="00BF599F">
            <w:pPr>
              <w:pStyle w:val="Mtab"/>
              <w:rPr>
                <w:rFonts w:cs="Calibri"/>
                <w:szCs w:val="24"/>
              </w:rPr>
            </w:pPr>
            <w:r w:rsidRPr="00A87916">
              <w:rPr>
                <w:rFonts w:cs="Calibri"/>
                <w:szCs w:val="24"/>
              </w:rPr>
              <w:t>Słaby</w:t>
            </w:r>
          </w:p>
        </w:tc>
        <w:tc>
          <w:tcPr>
            <w:tcW w:w="2348" w:type="pct"/>
            <w:vAlign w:val="center"/>
          </w:tcPr>
          <w:p w14:paraId="513F7924" w14:textId="77777777" w:rsidR="00386540" w:rsidRPr="00A87916" w:rsidRDefault="00386540" w:rsidP="00BF599F">
            <w:pPr>
              <w:pStyle w:val="Mtab"/>
              <w:jc w:val="right"/>
              <w:rPr>
                <w:rFonts w:cs="Calibri"/>
                <w:szCs w:val="24"/>
              </w:rPr>
            </w:pPr>
            <w:r w:rsidRPr="00A87916">
              <w:rPr>
                <w:rFonts w:cs="Calibri"/>
                <w:szCs w:val="24"/>
              </w:rPr>
              <w:t>29</w:t>
            </w:r>
          </w:p>
        </w:tc>
      </w:tr>
      <w:tr w:rsidR="00386540" w:rsidRPr="00A87916" w14:paraId="764936C8" w14:textId="77777777" w:rsidTr="00466546">
        <w:trPr>
          <w:tblHeader/>
        </w:trPr>
        <w:tc>
          <w:tcPr>
            <w:tcW w:w="2652" w:type="pct"/>
            <w:shd w:val="clear" w:color="auto" w:fill="auto"/>
            <w:vAlign w:val="center"/>
          </w:tcPr>
          <w:p w14:paraId="1429D04E" w14:textId="77777777" w:rsidR="00386540" w:rsidRPr="00A87916" w:rsidRDefault="00386540" w:rsidP="00BF599F">
            <w:pPr>
              <w:pStyle w:val="Mtab"/>
              <w:rPr>
                <w:rFonts w:cs="Calibri"/>
                <w:szCs w:val="24"/>
              </w:rPr>
            </w:pPr>
            <w:r w:rsidRPr="00A87916">
              <w:rPr>
                <w:rFonts w:cs="Calibri"/>
                <w:szCs w:val="24"/>
              </w:rPr>
              <w:t>Zły</w:t>
            </w:r>
          </w:p>
        </w:tc>
        <w:tc>
          <w:tcPr>
            <w:tcW w:w="2348" w:type="pct"/>
            <w:vAlign w:val="center"/>
          </w:tcPr>
          <w:p w14:paraId="2328FB9B" w14:textId="77777777" w:rsidR="00386540" w:rsidRPr="00A87916" w:rsidRDefault="00386540" w:rsidP="00BF599F">
            <w:pPr>
              <w:pStyle w:val="Mtab"/>
              <w:jc w:val="right"/>
              <w:rPr>
                <w:rFonts w:cs="Calibri"/>
                <w:szCs w:val="24"/>
              </w:rPr>
            </w:pPr>
            <w:r w:rsidRPr="00A87916">
              <w:rPr>
                <w:rFonts w:cs="Calibri"/>
                <w:szCs w:val="24"/>
              </w:rPr>
              <w:t>13</w:t>
            </w:r>
          </w:p>
        </w:tc>
      </w:tr>
      <w:tr w:rsidR="00386540" w:rsidRPr="00A87916" w14:paraId="623669D4" w14:textId="77777777" w:rsidTr="00466546">
        <w:trPr>
          <w:tblHeader/>
        </w:trPr>
        <w:tc>
          <w:tcPr>
            <w:tcW w:w="2652" w:type="pct"/>
            <w:shd w:val="clear" w:color="auto" w:fill="auto"/>
            <w:vAlign w:val="center"/>
          </w:tcPr>
          <w:p w14:paraId="71C78FD0" w14:textId="77777777" w:rsidR="00386540" w:rsidRPr="00A87916" w:rsidRDefault="00386540" w:rsidP="00BF599F">
            <w:pPr>
              <w:pStyle w:val="Mtab"/>
              <w:rPr>
                <w:rFonts w:cs="Calibri"/>
                <w:szCs w:val="24"/>
              </w:rPr>
            </w:pPr>
            <w:r w:rsidRPr="00A87916">
              <w:rPr>
                <w:rFonts w:cs="Calibri"/>
                <w:szCs w:val="24"/>
              </w:rPr>
              <w:t>Liczba naturalnych JCWP sklasyfikowanych</w:t>
            </w:r>
          </w:p>
        </w:tc>
        <w:tc>
          <w:tcPr>
            <w:tcW w:w="2348" w:type="pct"/>
            <w:vAlign w:val="center"/>
          </w:tcPr>
          <w:p w14:paraId="0FE513D4" w14:textId="77777777" w:rsidR="00386540" w:rsidRPr="00A87916" w:rsidRDefault="00386540" w:rsidP="00BF599F">
            <w:pPr>
              <w:pStyle w:val="Mtab"/>
              <w:jc w:val="right"/>
              <w:rPr>
                <w:rFonts w:cs="Calibri"/>
                <w:szCs w:val="24"/>
              </w:rPr>
            </w:pPr>
            <w:r w:rsidRPr="00A87916">
              <w:rPr>
                <w:rFonts w:cs="Calibri"/>
                <w:szCs w:val="24"/>
              </w:rPr>
              <w:t>110</w:t>
            </w:r>
          </w:p>
        </w:tc>
      </w:tr>
      <w:tr w:rsidR="00386540" w:rsidRPr="00A87916" w14:paraId="1FD4C50C" w14:textId="77777777" w:rsidTr="00466546">
        <w:trPr>
          <w:tblHeader/>
        </w:trPr>
        <w:tc>
          <w:tcPr>
            <w:tcW w:w="2652" w:type="pct"/>
            <w:shd w:val="clear" w:color="auto" w:fill="auto"/>
            <w:vAlign w:val="center"/>
          </w:tcPr>
          <w:p w14:paraId="5C86E499" w14:textId="77777777" w:rsidR="00386540" w:rsidRPr="00A87916" w:rsidRDefault="00386540" w:rsidP="00BF599F">
            <w:pPr>
              <w:pStyle w:val="Mtab"/>
              <w:rPr>
                <w:rFonts w:cs="Calibri"/>
                <w:szCs w:val="24"/>
              </w:rPr>
            </w:pPr>
            <w:r w:rsidRPr="00A87916">
              <w:rPr>
                <w:rFonts w:cs="Calibri"/>
                <w:szCs w:val="24"/>
              </w:rPr>
              <w:t>Liczba naturalnych JCWP niesklasyfikowanych</w:t>
            </w:r>
          </w:p>
        </w:tc>
        <w:tc>
          <w:tcPr>
            <w:tcW w:w="2348" w:type="pct"/>
            <w:vAlign w:val="center"/>
          </w:tcPr>
          <w:p w14:paraId="3DFCA1B7" w14:textId="77777777" w:rsidR="00386540" w:rsidRPr="00A87916" w:rsidRDefault="00386540" w:rsidP="00BF599F">
            <w:pPr>
              <w:pStyle w:val="Mtab"/>
              <w:jc w:val="right"/>
              <w:rPr>
                <w:rFonts w:cs="Calibri"/>
                <w:szCs w:val="24"/>
              </w:rPr>
            </w:pPr>
            <w:r w:rsidRPr="00A87916">
              <w:rPr>
                <w:rFonts w:cs="Calibri"/>
                <w:szCs w:val="24"/>
              </w:rPr>
              <w:t>4</w:t>
            </w:r>
          </w:p>
        </w:tc>
      </w:tr>
    </w:tbl>
    <w:p w14:paraId="656B5AE6" w14:textId="6ACCA0F3" w:rsidR="006E57CE" w:rsidRPr="00DA54EE" w:rsidRDefault="00386540" w:rsidP="00386540">
      <w:pPr>
        <w:pStyle w:val="Mnormal"/>
        <w:rPr>
          <w:rFonts w:cs="Calibri"/>
        </w:rPr>
      </w:pPr>
      <w:r w:rsidRPr="00DA54EE">
        <w:rPr>
          <w:rFonts w:cs="Calibri"/>
        </w:rPr>
        <w:lastRenderedPageBreak/>
        <w:t>Klasyfikacja potencjału ekologicznego była możliwa w 124 monitorowanych silnie zmienionych oraz sztucznych JCWP rzecznych. Największy udział w sklasyfikowanych silnie zmienionych oraz sztucznych JCWP stanowią te o umiarkowanym potencjale ekologicznym (50%). Maksymalny potencjał ekologiczny nie został odnotowany, natomiast potencjał dobry osiągnięto w 5 JCWP rzecznych silnie zmienionych oraz sztucznych. Około 45,96% ocenionych JCWP rzecznych osiągnęło słaby lub zły potencjał ekologiczny (</w:t>
      </w:r>
      <w:r w:rsidR="006E57CE" w:rsidRPr="00DA54EE">
        <w:rPr>
          <w:rFonts w:cs="Calibri"/>
        </w:rPr>
        <w:t>T</w:t>
      </w:r>
      <w:r w:rsidRPr="00DA54EE">
        <w:rPr>
          <w:rFonts w:cs="Calibri"/>
        </w:rPr>
        <w:t>abela</w:t>
      </w:r>
      <w:r w:rsidR="006E57CE" w:rsidRPr="00DA54EE">
        <w:rPr>
          <w:rFonts w:cs="Calibri"/>
        </w:rPr>
        <w:t xml:space="preserve"> 12</w:t>
      </w:r>
      <w:r w:rsidRPr="00DA54EE">
        <w:rPr>
          <w:rFonts w:cs="Calibri"/>
        </w:rPr>
        <w:t>).</w:t>
      </w:r>
    </w:p>
    <w:p w14:paraId="2496F5BE" w14:textId="448D0914" w:rsidR="00386540" w:rsidRPr="00DA54EE" w:rsidRDefault="00386540" w:rsidP="00E5113A">
      <w:pPr>
        <w:pStyle w:val="Legenda"/>
      </w:pPr>
      <w:bookmarkStart w:id="108" w:name="_Ref85024655"/>
      <w:bookmarkStart w:id="109" w:name="_Toc90144989"/>
      <w:bookmarkStart w:id="110" w:name="_Toc94284533"/>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C37D2B">
        <w:rPr>
          <w:noProof/>
        </w:rPr>
        <w:t>12</w:t>
      </w:r>
      <w:r w:rsidRPr="00DA54EE">
        <w:rPr>
          <w:noProof/>
        </w:rPr>
        <w:fldChar w:fldCharType="end"/>
      </w:r>
      <w:bookmarkEnd w:id="108"/>
      <w:r w:rsidRPr="00DA54EE">
        <w:t>. Podsumowanie klasyfikacji potencjału ekologicznego JCWP rzecznych położonych w województwie dolnośląskim dokonanej na podstawie monitoringu</w:t>
      </w:r>
      <w:r w:rsidRPr="00571537">
        <w:rPr>
          <w:vertAlign w:val="superscript"/>
        </w:rPr>
        <w:footnoteReference w:id="82"/>
      </w:r>
      <w:bookmarkEnd w:id="109"/>
      <w:bookmarkEnd w:id="110"/>
    </w:p>
    <w:tbl>
      <w:tblPr>
        <w:tblStyle w:val="Tabela-Siatka"/>
        <w:tblW w:w="5000" w:type="pct"/>
        <w:tblLook w:val="04A0" w:firstRow="1" w:lastRow="0" w:firstColumn="1" w:lastColumn="0" w:noHBand="0" w:noVBand="1"/>
        <w:tblCaption w:val="Podsumowanie klasyfikacji potencjału ekologicznego JCWP rzecznych położonych w województwie dolnośląskim dokonanej na podstawie monitoringu"/>
        <w:tblDescription w:val="W tabeli przedstawiono wyniki klasyfikacji potncjału ekologicznego jednolitych części wód powierzchniowych na terenie województwa dolnośląskiego."/>
      </w:tblPr>
      <w:tblGrid>
        <w:gridCol w:w="4591"/>
        <w:gridCol w:w="4065"/>
      </w:tblGrid>
      <w:tr w:rsidR="00386540" w:rsidRPr="00A87916" w14:paraId="29B102C5" w14:textId="77777777" w:rsidTr="00466546">
        <w:trPr>
          <w:tblHeader/>
        </w:trPr>
        <w:tc>
          <w:tcPr>
            <w:tcW w:w="2652" w:type="pct"/>
            <w:shd w:val="clear" w:color="auto" w:fill="17365D" w:themeFill="text2" w:themeFillShade="BF"/>
            <w:vAlign w:val="center"/>
          </w:tcPr>
          <w:p w14:paraId="4E5E50DD" w14:textId="77777777" w:rsidR="00386540" w:rsidRPr="00A87916" w:rsidRDefault="00386540" w:rsidP="00BF599F">
            <w:pPr>
              <w:pStyle w:val="Mtab"/>
              <w:rPr>
                <w:rFonts w:cs="Calibri"/>
                <w:color w:val="FFFFFF" w:themeColor="background1"/>
                <w:szCs w:val="24"/>
              </w:rPr>
            </w:pPr>
            <w:r w:rsidRPr="00A87916">
              <w:rPr>
                <w:rFonts w:cs="Calibri"/>
                <w:color w:val="FFFFFF" w:themeColor="background1"/>
                <w:szCs w:val="24"/>
              </w:rPr>
              <w:t>Wyniki klasyfikacji</w:t>
            </w:r>
          </w:p>
        </w:tc>
        <w:tc>
          <w:tcPr>
            <w:tcW w:w="2348" w:type="pct"/>
            <w:shd w:val="clear" w:color="auto" w:fill="17365D" w:themeFill="text2" w:themeFillShade="BF"/>
            <w:vAlign w:val="center"/>
          </w:tcPr>
          <w:p w14:paraId="13511C22" w14:textId="77777777" w:rsidR="00386540" w:rsidRPr="00A87916" w:rsidRDefault="00386540" w:rsidP="00BF599F">
            <w:pPr>
              <w:pStyle w:val="Mtab"/>
              <w:rPr>
                <w:rFonts w:cs="Calibri"/>
                <w:color w:val="FFFFFF" w:themeColor="background1"/>
                <w:szCs w:val="24"/>
              </w:rPr>
            </w:pPr>
            <w:r w:rsidRPr="00A87916">
              <w:rPr>
                <w:rFonts w:cs="Calibri"/>
                <w:color w:val="FFFFFF" w:themeColor="background1"/>
                <w:szCs w:val="24"/>
              </w:rPr>
              <w:t>Potencjał ekologiczny</w:t>
            </w:r>
          </w:p>
        </w:tc>
      </w:tr>
      <w:tr w:rsidR="00386540" w:rsidRPr="00A87916" w14:paraId="7D817057" w14:textId="77777777" w:rsidTr="00BF599F">
        <w:tc>
          <w:tcPr>
            <w:tcW w:w="2652" w:type="pct"/>
            <w:shd w:val="clear" w:color="auto" w:fill="auto"/>
            <w:vAlign w:val="center"/>
          </w:tcPr>
          <w:p w14:paraId="06C3FECF" w14:textId="77777777" w:rsidR="00386540" w:rsidRPr="00A87916" w:rsidRDefault="00386540" w:rsidP="00BF599F">
            <w:pPr>
              <w:pStyle w:val="Mtab"/>
              <w:rPr>
                <w:rFonts w:cs="Calibri"/>
                <w:szCs w:val="24"/>
              </w:rPr>
            </w:pPr>
            <w:r w:rsidRPr="00A87916">
              <w:rPr>
                <w:rFonts w:cs="Calibri"/>
                <w:szCs w:val="24"/>
              </w:rPr>
              <w:t>Maksymalny</w:t>
            </w:r>
          </w:p>
        </w:tc>
        <w:tc>
          <w:tcPr>
            <w:tcW w:w="2348" w:type="pct"/>
            <w:vAlign w:val="center"/>
          </w:tcPr>
          <w:p w14:paraId="28130A5E" w14:textId="77777777" w:rsidR="00386540" w:rsidRPr="00A87916" w:rsidRDefault="00386540" w:rsidP="00BF599F">
            <w:pPr>
              <w:pStyle w:val="Mtab"/>
              <w:jc w:val="right"/>
              <w:rPr>
                <w:rFonts w:cs="Calibri"/>
                <w:szCs w:val="24"/>
              </w:rPr>
            </w:pPr>
            <w:r w:rsidRPr="00A87916">
              <w:rPr>
                <w:rFonts w:cs="Calibri"/>
                <w:szCs w:val="24"/>
              </w:rPr>
              <w:t>-</w:t>
            </w:r>
          </w:p>
        </w:tc>
      </w:tr>
      <w:tr w:rsidR="00386540" w:rsidRPr="00A87916" w14:paraId="6A73F25E" w14:textId="77777777" w:rsidTr="00BF599F">
        <w:tc>
          <w:tcPr>
            <w:tcW w:w="2652" w:type="pct"/>
            <w:shd w:val="clear" w:color="auto" w:fill="auto"/>
            <w:vAlign w:val="center"/>
          </w:tcPr>
          <w:p w14:paraId="69BFC2A6" w14:textId="77777777" w:rsidR="00386540" w:rsidRPr="00A87916" w:rsidRDefault="00386540" w:rsidP="00BF599F">
            <w:pPr>
              <w:pStyle w:val="Mtab"/>
              <w:rPr>
                <w:rFonts w:cs="Calibri"/>
                <w:szCs w:val="24"/>
              </w:rPr>
            </w:pPr>
            <w:r w:rsidRPr="00A87916">
              <w:rPr>
                <w:rFonts w:cs="Calibri"/>
                <w:szCs w:val="24"/>
              </w:rPr>
              <w:t>Dobry</w:t>
            </w:r>
          </w:p>
        </w:tc>
        <w:tc>
          <w:tcPr>
            <w:tcW w:w="2348" w:type="pct"/>
            <w:vAlign w:val="center"/>
          </w:tcPr>
          <w:p w14:paraId="7C9B3CAF" w14:textId="77777777" w:rsidR="00386540" w:rsidRPr="00A87916" w:rsidRDefault="00386540" w:rsidP="00BF599F">
            <w:pPr>
              <w:pStyle w:val="Mtab"/>
              <w:jc w:val="right"/>
              <w:rPr>
                <w:rFonts w:cs="Calibri"/>
                <w:szCs w:val="24"/>
              </w:rPr>
            </w:pPr>
            <w:r w:rsidRPr="00A87916">
              <w:rPr>
                <w:rFonts w:cs="Calibri"/>
                <w:szCs w:val="24"/>
              </w:rPr>
              <w:t>5</w:t>
            </w:r>
          </w:p>
        </w:tc>
      </w:tr>
      <w:tr w:rsidR="00386540" w:rsidRPr="00A87916" w14:paraId="4FC4AC1F" w14:textId="77777777" w:rsidTr="00BF599F">
        <w:tc>
          <w:tcPr>
            <w:tcW w:w="2652" w:type="pct"/>
            <w:shd w:val="clear" w:color="auto" w:fill="auto"/>
            <w:vAlign w:val="center"/>
          </w:tcPr>
          <w:p w14:paraId="7D25F675" w14:textId="77777777" w:rsidR="00386540" w:rsidRPr="00A87916" w:rsidRDefault="00386540" w:rsidP="00BF599F">
            <w:pPr>
              <w:pStyle w:val="Mtab"/>
              <w:rPr>
                <w:rFonts w:cs="Calibri"/>
                <w:szCs w:val="24"/>
              </w:rPr>
            </w:pPr>
            <w:r w:rsidRPr="00A87916">
              <w:rPr>
                <w:rFonts w:cs="Calibri"/>
                <w:szCs w:val="24"/>
              </w:rPr>
              <w:t>Umiarkowany</w:t>
            </w:r>
          </w:p>
        </w:tc>
        <w:tc>
          <w:tcPr>
            <w:tcW w:w="2348" w:type="pct"/>
            <w:vAlign w:val="center"/>
          </w:tcPr>
          <w:p w14:paraId="346CDF70" w14:textId="77777777" w:rsidR="00386540" w:rsidRPr="00A87916" w:rsidRDefault="00386540" w:rsidP="00BF599F">
            <w:pPr>
              <w:pStyle w:val="Mtab"/>
              <w:jc w:val="right"/>
              <w:rPr>
                <w:rFonts w:cs="Calibri"/>
                <w:szCs w:val="24"/>
              </w:rPr>
            </w:pPr>
            <w:r w:rsidRPr="00A87916">
              <w:rPr>
                <w:rFonts w:cs="Calibri"/>
                <w:szCs w:val="24"/>
              </w:rPr>
              <w:t>62</w:t>
            </w:r>
          </w:p>
        </w:tc>
      </w:tr>
      <w:tr w:rsidR="00386540" w:rsidRPr="00A87916" w14:paraId="6AD68114" w14:textId="77777777" w:rsidTr="00BF599F">
        <w:tc>
          <w:tcPr>
            <w:tcW w:w="2652" w:type="pct"/>
            <w:shd w:val="clear" w:color="auto" w:fill="auto"/>
            <w:vAlign w:val="center"/>
          </w:tcPr>
          <w:p w14:paraId="470BF256" w14:textId="77777777" w:rsidR="00386540" w:rsidRPr="00A87916" w:rsidRDefault="00386540" w:rsidP="00BF599F">
            <w:pPr>
              <w:pStyle w:val="Mtab"/>
              <w:rPr>
                <w:rFonts w:cs="Calibri"/>
                <w:szCs w:val="24"/>
              </w:rPr>
            </w:pPr>
            <w:r w:rsidRPr="00A87916">
              <w:rPr>
                <w:rFonts w:cs="Calibri"/>
                <w:szCs w:val="24"/>
              </w:rPr>
              <w:t>Słaby</w:t>
            </w:r>
          </w:p>
        </w:tc>
        <w:tc>
          <w:tcPr>
            <w:tcW w:w="2348" w:type="pct"/>
            <w:vAlign w:val="center"/>
          </w:tcPr>
          <w:p w14:paraId="305C9540" w14:textId="77777777" w:rsidR="00386540" w:rsidRPr="00A87916" w:rsidRDefault="00386540" w:rsidP="00BF599F">
            <w:pPr>
              <w:pStyle w:val="Mtab"/>
              <w:jc w:val="right"/>
              <w:rPr>
                <w:rFonts w:cs="Calibri"/>
                <w:szCs w:val="24"/>
              </w:rPr>
            </w:pPr>
            <w:r w:rsidRPr="00A87916">
              <w:rPr>
                <w:rFonts w:cs="Calibri"/>
                <w:szCs w:val="24"/>
              </w:rPr>
              <w:t>38</w:t>
            </w:r>
          </w:p>
        </w:tc>
      </w:tr>
      <w:tr w:rsidR="00386540" w:rsidRPr="00A87916" w14:paraId="1ECCCFE5" w14:textId="77777777" w:rsidTr="00BF599F">
        <w:tc>
          <w:tcPr>
            <w:tcW w:w="2652" w:type="pct"/>
            <w:shd w:val="clear" w:color="auto" w:fill="auto"/>
            <w:vAlign w:val="center"/>
          </w:tcPr>
          <w:p w14:paraId="4222CB62" w14:textId="77777777" w:rsidR="00386540" w:rsidRPr="00A87916" w:rsidRDefault="00386540" w:rsidP="00BF599F">
            <w:pPr>
              <w:pStyle w:val="Mtab"/>
              <w:rPr>
                <w:rFonts w:cs="Calibri"/>
                <w:szCs w:val="24"/>
              </w:rPr>
            </w:pPr>
            <w:r w:rsidRPr="00A87916">
              <w:rPr>
                <w:rFonts w:cs="Calibri"/>
                <w:szCs w:val="24"/>
              </w:rPr>
              <w:t>Zły</w:t>
            </w:r>
          </w:p>
        </w:tc>
        <w:tc>
          <w:tcPr>
            <w:tcW w:w="2348" w:type="pct"/>
            <w:vAlign w:val="center"/>
          </w:tcPr>
          <w:p w14:paraId="4BE156D4" w14:textId="77777777" w:rsidR="00386540" w:rsidRPr="00A87916" w:rsidRDefault="00386540" w:rsidP="00BF599F">
            <w:pPr>
              <w:pStyle w:val="Mtab"/>
              <w:jc w:val="right"/>
              <w:rPr>
                <w:rFonts w:cs="Calibri"/>
                <w:szCs w:val="24"/>
              </w:rPr>
            </w:pPr>
            <w:r w:rsidRPr="00A87916">
              <w:rPr>
                <w:rFonts w:cs="Calibri"/>
                <w:szCs w:val="24"/>
              </w:rPr>
              <w:t>19</w:t>
            </w:r>
          </w:p>
        </w:tc>
      </w:tr>
      <w:tr w:rsidR="00386540" w:rsidRPr="00A87916" w14:paraId="0EA770CD" w14:textId="77777777" w:rsidTr="00764B79">
        <w:tc>
          <w:tcPr>
            <w:tcW w:w="2652" w:type="pct"/>
            <w:vAlign w:val="center"/>
          </w:tcPr>
          <w:p w14:paraId="3250459B" w14:textId="77777777" w:rsidR="00386540" w:rsidRPr="00A87916" w:rsidRDefault="00386540" w:rsidP="00BF599F">
            <w:pPr>
              <w:pStyle w:val="Mtab"/>
              <w:rPr>
                <w:rFonts w:cs="Calibri"/>
                <w:szCs w:val="24"/>
              </w:rPr>
            </w:pPr>
            <w:r w:rsidRPr="00A87916">
              <w:rPr>
                <w:rFonts w:cs="Calibri"/>
                <w:szCs w:val="24"/>
              </w:rPr>
              <w:t>Liczba silnie zmienionych/sztucznych JCWP sklasyfikowanych</w:t>
            </w:r>
          </w:p>
        </w:tc>
        <w:tc>
          <w:tcPr>
            <w:tcW w:w="2348" w:type="pct"/>
            <w:vAlign w:val="center"/>
          </w:tcPr>
          <w:p w14:paraId="4C8B14BD" w14:textId="77777777" w:rsidR="00386540" w:rsidRPr="00A87916" w:rsidRDefault="00386540" w:rsidP="00BF599F">
            <w:pPr>
              <w:pStyle w:val="Mtab"/>
              <w:jc w:val="right"/>
              <w:rPr>
                <w:rFonts w:cs="Calibri"/>
                <w:szCs w:val="24"/>
              </w:rPr>
            </w:pPr>
            <w:r w:rsidRPr="00A87916">
              <w:rPr>
                <w:rFonts w:cs="Calibri"/>
                <w:szCs w:val="24"/>
              </w:rPr>
              <w:t>124</w:t>
            </w:r>
          </w:p>
        </w:tc>
      </w:tr>
      <w:tr w:rsidR="00386540" w:rsidRPr="00A87916" w14:paraId="3607AEEA" w14:textId="77777777" w:rsidTr="00764B79">
        <w:tc>
          <w:tcPr>
            <w:tcW w:w="2652" w:type="pct"/>
            <w:vAlign w:val="center"/>
          </w:tcPr>
          <w:p w14:paraId="489F2FA8" w14:textId="77777777" w:rsidR="00386540" w:rsidRPr="00A87916" w:rsidRDefault="00386540" w:rsidP="00BF599F">
            <w:pPr>
              <w:pStyle w:val="Mtab"/>
              <w:rPr>
                <w:rFonts w:cs="Calibri"/>
                <w:szCs w:val="24"/>
              </w:rPr>
            </w:pPr>
            <w:r w:rsidRPr="00A87916">
              <w:rPr>
                <w:rFonts w:cs="Calibri"/>
                <w:szCs w:val="24"/>
              </w:rPr>
              <w:t>Liczba silnie zmienionych/sztucznych JCWP niesklasyfikowanych</w:t>
            </w:r>
          </w:p>
        </w:tc>
        <w:tc>
          <w:tcPr>
            <w:tcW w:w="2348" w:type="pct"/>
            <w:vAlign w:val="center"/>
          </w:tcPr>
          <w:p w14:paraId="1DF408F0" w14:textId="77777777" w:rsidR="00386540" w:rsidRPr="00A87916" w:rsidRDefault="00386540" w:rsidP="00BF599F">
            <w:pPr>
              <w:pStyle w:val="Mtab"/>
              <w:jc w:val="right"/>
              <w:rPr>
                <w:rFonts w:cs="Calibri"/>
                <w:szCs w:val="24"/>
              </w:rPr>
            </w:pPr>
            <w:r w:rsidRPr="00A87916">
              <w:rPr>
                <w:rFonts w:cs="Calibri"/>
                <w:szCs w:val="24"/>
              </w:rPr>
              <w:t>3</w:t>
            </w:r>
          </w:p>
        </w:tc>
      </w:tr>
    </w:tbl>
    <w:p w14:paraId="5FCE04AC" w14:textId="316ABD36" w:rsidR="00386540" w:rsidRPr="00DA54EE" w:rsidRDefault="00386540" w:rsidP="00386540">
      <w:pPr>
        <w:pStyle w:val="Mnormal"/>
        <w:rPr>
          <w:rFonts w:cs="Calibri"/>
        </w:rPr>
      </w:pPr>
      <w:r w:rsidRPr="00DA54EE">
        <w:rPr>
          <w:rFonts w:cs="Calibri"/>
        </w:rPr>
        <w:t>Przeprowadzenie klasyfikacji stanu chemicznego było możliwe dla 148 monitorowanych JCWP rzecznych, przy czym 91,89% JCWP osiągnęło stan chemiczny poniżej dobrego (</w:t>
      </w:r>
      <w:r w:rsidR="006E57CE" w:rsidRPr="00DA54EE">
        <w:rPr>
          <w:rFonts w:cs="Calibri"/>
        </w:rPr>
        <w:t>T</w:t>
      </w:r>
      <w:r w:rsidRPr="00DA54EE">
        <w:rPr>
          <w:rFonts w:cs="Calibri"/>
        </w:rPr>
        <w:t>abela</w:t>
      </w:r>
      <w:r w:rsidR="006E57CE" w:rsidRPr="00DA54EE">
        <w:rPr>
          <w:rFonts w:cs="Calibri"/>
        </w:rPr>
        <w:t xml:space="preserve"> 13</w:t>
      </w:r>
      <w:r w:rsidRPr="00DA54EE">
        <w:rPr>
          <w:rFonts w:cs="Calibri"/>
        </w:rPr>
        <w:t>).</w:t>
      </w:r>
    </w:p>
    <w:p w14:paraId="7D962721" w14:textId="1F40B770" w:rsidR="00386540" w:rsidRPr="00DA54EE" w:rsidRDefault="00386540" w:rsidP="0039214F">
      <w:pPr>
        <w:pStyle w:val="Legenda"/>
      </w:pPr>
      <w:bookmarkStart w:id="111" w:name="_Ref85025037"/>
      <w:bookmarkStart w:id="112" w:name="_Toc90144990"/>
      <w:bookmarkStart w:id="113" w:name="_Toc94284534"/>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C37D2B">
        <w:rPr>
          <w:noProof/>
        </w:rPr>
        <w:t>13</w:t>
      </w:r>
      <w:r w:rsidRPr="00DA54EE">
        <w:rPr>
          <w:noProof/>
        </w:rPr>
        <w:fldChar w:fldCharType="end"/>
      </w:r>
      <w:bookmarkEnd w:id="111"/>
      <w:r w:rsidRPr="00DA54EE">
        <w:t>. Podsumowanie klasyfikacji stanu chemicznego JCWP rzecznych położonych w województwie dolnośląskim dokonanej na podstawie monitoringu</w:t>
      </w:r>
      <w:r w:rsidRPr="00571537">
        <w:rPr>
          <w:vertAlign w:val="superscript"/>
        </w:rPr>
        <w:footnoteReference w:id="83"/>
      </w:r>
      <w:bookmarkEnd w:id="112"/>
      <w:bookmarkEnd w:id="113"/>
    </w:p>
    <w:tbl>
      <w:tblPr>
        <w:tblStyle w:val="Tabela-Siatka"/>
        <w:tblW w:w="5000" w:type="pct"/>
        <w:tblLook w:val="04A0" w:firstRow="1" w:lastRow="0" w:firstColumn="1" w:lastColumn="0" w:noHBand="0" w:noVBand="1"/>
        <w:tblCaption w:val="Podsumowanie klasyfikacji stanu chemicznego JCWP rzecznych położonych w województwie dolnośląskim dokonanej na podstawie monitoringu"/>
        <w:tblDescription w:val="W tabeli przedstawiono wyniki klasyfikacji stanu chemicznego jednolitych części wód powierzchniowych na terenie województwa dolnośląskiego."/>
      </w:tblPr>
      <w:tblGrid>
        <w:gridCol w:w="4591"/>
        <w:gridCol w:w="4065"/>
      </w:tblGrid>
      <w:tr w:rsidR="00386540" w:rsidRPr="00A87916" w14:paraId="6A3AFBFC" w14:textId="77777777" w:rsidTr="00466546">
        <w:trPr>
          <w:tblHeader/>
        </w:trPr>
        <w:tc>
          <w:tcPr>
            <w:tcW w:w="2652" w:type="pct"/>
            <w:shd w:val="clear" w:color="auto" w:fill="17365D" w:themeFill="text2" w:themeFillShade="BF"/>
            <w:vAlign w:val="center"/>
          </w:tcPr>
          <w:p w14:paraId="0468055E" w14:textId="77777777" w:rsidR="00386540" w:rsidRPr="00A87916" w:rsidRDefault="00386540" w:rsidP="00BF599F">
            <w:pPr>
              <w:pStyle w:val="Mtab"/>
              <w:rPr>
                <w:rFonts w:cs="Calibri"/>
                <w:szCs w:val="24"/>
              </w:rPr>
            </w:pPr>
            <w:r w:rsidRPr="00A87916">
              <w:rPr>
                <w:rFonts w:cs="Calibri"/>
                <w:szCs w:val="24"/>
              </w:rPr>
              <w:t>Wyniki klasyfikacji</w:t>
            </w:r>
          </w:p>
        </w:tc>
        <w:tc>
          <w:tcPr>
            <w:tcW w:w="2348" w:type="pct"/>
            <w:shd w:val="clear" w:color="auto" w:fill="17365D" w:themeFill="text2" w:themeFillShade="BF"/>
            <w:vAlign w:val="center"/>
          </w:tcPr>
          <w:p w14:paraId="25A29BAD" w14:textId="77777777" w:rsidR="00386540" w:rsidRPr="00A87916" w:rsidRDefault="00386540" w:rsidP="00BF599F">
            <w:pPr>
              <w:pStyle w:val="Mtab"/>
              <w:rPr>
                <w:rFonts w:cs="Calibri"/>
                <w:szCs w:val="24"/>
              </w:rPr>
            </w:pPr>
            <w:r w:rsidRPr="00A87916">
              <w:rPr>
                <w:rFonts w:cs="Calibri"/>
                <w:szCs w:val="24"/>
              </w:rPr>
              <w:t>Stan chemiczny</w:t>
            </w:r>
          </w:p>
        </w:tc>
      </w:tr>
      <w:tr w:rsidR="00386540" w:rsidRPr="00A87916" w14:paraId="4716B2A3" w14:textId="77777777" w:rsidTr="00BF599F">
        <w:tc>
          <w:tcPr>
            <w:tcW w:w="2652" w:type="pct"/>
            <w:shd w:val="clear" w:color="auto" w:fill="auto"/>
            <w:vAlign w:val="center"/>
          </w:tcPr>
          <w:p w14:paraId="73E1DEF7" w14:textId="77777777" w:rsidR="00386540" w:rsidRPr="00A87916" w:rsidRDefault="00386540" w:rsidP="00BF599F">
            <w:pPr>
              <w:pStyle w:val="Mtab"/>
              <w:rPr>
                <w:rFonts w:cs="Calibri"/>
                <w:szCs w:val="24"/>
              </w:rPr>
            </w:pPr>
            <w:r w:rsidRPr="00A87916">
              <w:rPr>
                <w:rFonts w:cs="Calibri"/>
                <w:szCs w:val="24"/>
              </w:rPr>
              <w:t>Dobry</w:t>
            </w:r>
          </w:p>
        </w:tc>
        <w:tc>
          <w:tcPr>
            <w:tcW w:w="2348" w:type="pct"/>
            <w:shd w:val="clear" w:color="auto" w:fill="auto"/>
            <w:vAlign w:val="center"/>
          </w:tcPr>
          <w:p w14:paraId="3B33A391" w14:textId="77777777" w:rsidR="00386540" w:rsidRPr="00A87916" w:rsidRDefault="00386540" w:rsidP="00BF599F">
            <w:pPr>
              <w:pStyle w:val="Mtab"/>
              <w:jc w:val="right"/>
              <w:rPr>
                <w:rFonts w:cs="Calibri"/>
                <w:szCs w:val="24"/>
              </w:rPr>
            </w:pPr>
            <w:r w:rsidRPr="00A87916">
              <w:rPr>
                <w:rFonts w:cs="Calibri"/>
                <w:szCs w:val="24"/>
              </w:rPr>
              <w:t>12</w:t>
            </w:r>
          </w:p>
        </w:tc>
      </w:tr>
      <w:tr w:rsidR="00386540" w:rsidRPr="00A87916" w14:paraId="2F7251DC" w14:textId="77777777" w:rsidTr="00BF599F">
        <w:trPr>
          <w:trHeight w:val="61"/>
        </w:trPr>
        <w:tc>
          <w:tcPr>
            <w:tcW w:w="2652" w:type="pct"/>
            <w:shd w:val="clear" w:color="auto" w:fill="auto"/>
            <w:vAlign w:val="center"/>
          </w:tcPr>
          <w:p w14:paraId="4CD00390" w14:textId="77777777" w:rsidR="00386540" w:rsidRPr="00A87916" w:rsidRDefault="00386540" w:rsidP="00BF599F">
            <w:pPr>
              <w:pStyle w:val="Mtab"/>
              <w:rPr>
                <w:rFonts w:cs="Calibri"/>
                <w:szCs w:val="24"/>
              </w:rPr>
            </w:pPr>
            <w:r w:rsidRPr="00A87916">
              <w:rPr>
                <w:rFonts w:cs="Calibri"/>
                <w:szCs w:val="24"/>
              </w:rPr>
              <w:t>Poniżej dobrego</w:t>
            </w:r>
          </w:p>
        </w:tc>
        <w:tc>
          <w:tcPr>
            <w:tcW w:w="2348" w:type="pct"/>
            <w:shd w:val="clear" w:color="auto" w:fill="auto"/>
            <w:vAlign w:val="center"/>
          </w:tcPr>
          <w:p w14:paraId="632577D0" w14:textId="77777777" w:rsidR="00386540" w:rsidRPr="00A87916" w:rsidRDefault="00386540" w:rsidP="00BF599F">
            <w:pPr>
              <w:pStyle w:val="Mtab"/>
              <w:jc w:val="right"/>
              <w:rPr>
                <w:rFonts w:cs="Calibri"/>
                <w:szCs w:val="24"/>
              </w:rPr>
            </w:pPr>
            <w:r w:rsidRPr="00A87916">
              <w:rPr>
                <w:rFonts w:cs="Calibri"/>
                <w:szCs w:val="24"/>
              </w:rPr>
              <w:t>136</w:t>
            </w:r>
          </w:p>
        </w:tc>
      </w:tr>
      <w:tr w:rsidR="00386540" w:rsidRPr="00A87916" w14:paraId="6F12F4DB" w14:textId="77777777" w:rsidTr="00764B79">
        <w:tc>
          <w:tcPr>
            <w:tcW w:w="2652" w:type="pct"/>
            <w:vAlign w:val="center"/>
          </w:tcPr>
          <w:p w14:paraId="4FBB42F5" w14:textId="77777777" w:rsidR="00386540" w:rsidRPr="00A87916" w:rsidRDefault="00386540" w:rsidP="00BF599F">
            <w:pPr>
              <w:pStyle w:val="Mtab"/>
              <w:rPr>
                <w:rFonts w:cs="Calibri"/>
                <w:szCs w:val="24"/>
              </w:rPr>
            </w:pPr>
            <w:r w:rsidRPr="00A87916">
              <w:rPr>
                <w:rFonts w:cs="Calibri"/>
                <w:szCs w:val="24"/>
              </w:rPr>
              <w:t>Liczba JCWP sklasyfikowanych</w:t>
            </w:r>
          </w:p>
        </w:tc>
        <w:tc>
          <w:tcPr>
            <w:tcW w:w="2348" w:type="pct"/>
            <w:vAlign w:val="center"/>
          </w:tcPr>
          <w:p w14:paraId="5E048945" w14:textId="77777777" w:rsidR="00386540" w:rsidRPr="00A87916" w:rsidRDefault="00386540" w:rsidP="00BF599F">
            <w:pPr>
              <w:pStyle w:val="Mtab"/>
              <w:jc w:val="right"/>
              <w:rPr>
                <w:rFonts w:cs="Calibri"/>
                <w:szCs w:val="24"/>
              </w:rPr>
            </w:pPr>
            <w:r w:rsidRPr="00A87916">
              <w:rPr>
                <w:rFonts w:cs="Calibri"/>
                <w:szCs w:val="24"/>
              </w:rPr>
              <w:t>148</w:t>
            </w:r>
          </w:p>
        </w:tc>
      </w:tr>
      <w:tr w:rsidR="00386540" w:rsidRPr="00A87916" w14:paraId="31B4E64B" w14:textId="77777777" w:rsidTr="00764B79">
        <w:tc>
          <w:tcPr>
            <w:tcW w:w="2652" w:type="pct"/>
            <w:vAlign w:val="center"/>
          </w:tcPr>
          <w:p w14:paraId="454858C3" w14:textId="77777777" w:rsidR="00386540" w:rsidRPr="00A87916" w:rsidRDefault="00386540" w:rsidP="00BF599F">
            <w:pPr>
              <w:pStyle w:val="Mtab"/>
              <w:rPr>
                <w:rFonts w:cs="Calibri"/>
                <w:szCs w:val="24"/>
              </w:rPr>
            </w:pPr>
            <w:r w:rsidRPr="00A87916">
              <w:rPr>
                <w:rFonts w:cs="Calibri"/>
                <w:szCs w:val="24"/>
              </w:rPr>
              <w:t>Liczba JCWP niesklasyfikowanych</w:t>
            </w:r>
          </w:p>
        </w:tc>
        <w:tc>
          <w:tcPr>
            <w:tcW w:w="2348" w:type="pct"/>
            <w:vAlign w:val="center"/>
          </w:tcPr>
          <w:p w14:paraId="03821D91" w14:textId="77777777" w:rsidR="00386540" w:rsidRPr="00A87916" w:rsidRDefault="00386540" w:rsidP="00BF599F">
            <w:pPr>
              <w:pStyle w:val="Mtab"/>
              <w:jc w:val="right"/>
              <w:rPr>
                <w:rFonts w:cs="Calibri"/>
                <w:szCs w:val="24"/>
              </w:rPr>
            </w:pPr>
            <w:r w:rsidRPr="00A87916">
              <w:rPr>
                <w:rFonts w:cs="Calibri"/>
                <w:szCs w:val="24"/>
              </w:rPr>
              <w:t>3</w:t>
            </w:r>
          </w:p>
        </w:tc>
      </w:tr>
    </w:tbl>
    <w:p w14:paraId="03F3A1F1" w14:textId="41230293" w:rsidR="00386540" w:rsidRPr="00DA54EE" w:rsidRDefault="00386540" w:rsidP="00386540">
      <w:pPr>
        <w:pStyle w:val="Mnormal"/>
        <w:rPr>
          <w:rFonts w:cs="Calibri"/>
        </w:rPr>
      </w:pPr>
      <w:r w:rsidRPr="00DA54EE">
        <w:rPr>
          <w:rFonts w:cs="Calibri"/>
        </w:rPr>
        <w:t>Natomiast ogólna ocena stanu została wykonana dla 236 JCWP rzecznych i wykazała, iż każda zbadana JCWP charakteryzuje się złym stanem wód (</w:t>
      </w:r>
      <w:r w:rsidR="006E57CE" w:rsidRPr="00DA54EE">
        <w:rPr>
          <w:rFonts w:cs="Calibri"/>
        </w:rPr>
        <w:t>T</w:t>
      </w:r>
      <w:r w:rsidRPr="00DA54EE">
        <w:rPr>
          <w:rFonts w:cs="Calibri"/>
        </w:rPr>
        <w:t>abela</w:t>
      </w:r>
      <w:r w:rsidR="006E57CE" w:rsidRPr="00DA54EE">
        <w:rPr>
          <w:rFonts w:cs="Calibri"/>
        </w:rPr>
        <w:t xml:space="preserve"> 14</w:t>
      </w:r>
      <w:r w:rsidRPr="00DA54EE">
        <w:rPr>
          <w:rFonts w:cs="Calibri"/>
        </w:rPr>
        <w:t>).</w:t>
      </w:r>
    </w:p>
    <w:p w14:paraId="34985419" w14:textId="13424CE6" w:rsidR="00386540" w:rsidRPr="00DA54EE" w:rsidRDefault="00386540" w:rsidP="00E5113A">
      <w:pPr>
        <w:pStyle w:val="Legenda"/>
      </w:pPr>
      <w:bookmarkStart w:id="114" w:name="_Ref85025058"/>
      <w:bookmarkStart w:id="115" w:name="_Toc90144991"/>
      <w:bookmarkStart w:id="116" w:name="_Toc94284535"/>
      <w:r w:rsidRPr="00DA54EE">
        <w:lastRenderedPageBreak/>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C37D2B">
        <w:rPr>
          <w:noProof/>
        </w:rPr>
        <w:t>14</w:t>
      </w:r>
      <w:r w:rsidRPr="00DA54EE">
        <w:rPr>
          <w:noProof/>
        </w:rPr>
        <w:fldChar w:fldCharType="end"/>
      </w:r>
      <w:bookmarkEnd w:id="114"/>
      <w:r w:rsidRPr="00DA54EE">
        <w:t>. Podsumowanie wyników oceny stanu JCWP rzecznych położonych w obszarze województwie dolnośląskim dokonanej na podstawie monitoringu</w:t>
      </w:r>
      <w:r w:rsidRPr="00571537">
        <w:rPr>
          <w:vertAlign w:val="superscript"/>
        </w:rPr>
        <w:footnoteReference w:id="84"/>
      </w:r>
      <w:bookmarkEnd w:id="115"/>
      <w:bookmarkEnd w:id="116"/>
    </w:p>
    <w:tbl>
      <w:tblPr>
        <w:tblStyle w:val="Tabela-Siatka"/>
        <w:tblW w:w="5000" w:type="pct"/>
        <w:tblLook w:val="04A0" w:firstRow="1" w:lastRow="0" w:firstColumn="1" w:lastColumn="0" w:noHBand="0" w:noVBand="1"/>
        <w:tblCaption w:val="Podsumowanie wyników oceny stanu JCWP rzecznych położonych w obszarze województwie dolnośląskim dokonanej na podstawie monitoringu"/>
        <w:tblDescription w:val="W tabeli przedstawiono ocenę stanu jednolitych części wód powierzchniowych na terenie województwa dolnośląskiego."/>
      </w:tblPr>
      <w:tblGrid>
        <w:gridCol w:w="4591"/>
        <w:gridCol w:w="4065"/>
      </w:tblGrid>
      <w:tr w:rsidR="00386540" w:rsidRPr="00DA54EE" w14:paraId="09069A2A" w14:textId="77777777" w:rsidTr="00466546">
        <w:trPr>
          <w:tblHeader/>
        </w:trPr>
        <w:tc>
          <w:tcPr>
            <w:tcW w:w="2652" w:type="pct"/>
            <w:shd w:val="clear" w:color="auto" w:fill="17365D" w:themeFill="text2" w:themeFillShade="BF"/>
            <w:vAlign w:val="center"/>
          </w:tcPr>
          <w:p w14:paraId="52DF09BD" w14:textId="77777777" w:rsidR="00386540" w:rsidRPr="00DA54EE" w:rsidRDefault="00386540" w:rsidP="00BF599F">
            <w:pPr>
              <w:pStyle w:val="Mtab"/>
              <w:rPr>
                <w:rFonts w:cs="Calibri"/>
                <w:color w:val="FFFFFF" w:themeColor="background1"/>
              </w:rPr>
            </w:pPr>
            <w:r w:rsidRPr="00DA54EE">
              <w:rPr>
                <w:rFonts w:cs="Calibri"/>
                <w:color w:val="FFFFFF" w:themeColor="background1"/>
              </w:rPr>
              <w:t>Wyniki oceny</w:t>
            </w:r>
          </w:p>
        </w:tc>
        <w:tc>
          <w:tcPr>
            <w:tcW w:w="2348" w:type="pct"/>
            <w:shd w:val="clear" w:color="auto" w:fill="17365D" w:themeFill="text2" w:themeFillShade="BF"/>
            <w:vAlign w:val="center"/>
          </w:tcPr>
          <w:p w14:paraId="51857C83" w14:textId="77777777" w:rsidR="00386540" w:rsidRPr="00DA54EE" w:rsidRDefault="00386540" w:rsidP="00BF599F">
            <w:pPr>
              <w:pStyle w:val="Mtab"/>
              <w:rPr>
                <w:rFonts w:cs="Calibri"/>
                <w:color w:val="FFFFFF" w:themeColor="background1"/>
              </w:rPr>
            </w:pPr>
            <w:r w:rsidRPr="00DA54EE">
              <w:rPr>
                <w:rFonts w:cs="Calibri"/>
                <w:color w:val="FFFFFF" w:themeColor="background1"/>
              </w:rPr>
              <w:t>Ocena stanu</w:t>
            </w:r>
          </w:p>
        </w:tc>
      </w:tr>
      <w:tr w:rsidR="00386540" w:rsidRPr="00DA54EE" w14:paraId="1D4C2371" w14:textId="77777777" w:rsidTr="00BF599F">
        <w:tc>
          <w:tcPr>
            <w:tcW w:w="2652" w:type="pct"/>
            <w:shd w:val="clear" w:color="auto" w:fill="auto"/>
          </w:tcPr>
          <w:p w14:paraId="5D54F84D" w14:textId="77777777" w:rsidR="00386540" w:rsidRPr="00DA54EE" w:rsidRDefault="00386540" w:rsidP="00BF599F">
            <w:pPr>
              <w:pStyle w:val="Mtab"/>
              <w:rPr>
                <w:rFonts w:cs="Calibri"/>
                <w:color w:val="000000"/>
                <w:szCs w:val="18"/>
              </w:rPr>
            </w:pPr>
            <w:r w:rsidRPr="00DA54EE">
              <w:rPr>
                <w:rFonts w:cs="Calibri"/>
                <w:color w:val="000000"/>
                <w:szCs w:val="18"/>
              </w:rPr>
              <w:t>Dobry</w:t>
            </w:r>
          </w:p>
        </w:tc>
        <w:tc>
          <w:tcPr>
            <w:tcW w:w="2348" w:type="pct"/>
            <w:shd w:val="clear" w:color="auto" w:fill="auto"/>
          </w:tcPr>
          <w:p w14:paraId="1FC680E9" w14:textId="77777777" w:rsidR="00386540" w:rsidRPr="00DA54EE" w:rsidRDefault="00386540" w:rsidP="00BF599F">
            <w:pPr>
              <w:pStyle w:val="Mtab"/>
              <w:jc w:val="right"/>
              <w:rPr>
                <w:rFonts w:cs="Calibri"/>
                <w:color w:val="000000"/>
                <w:szCs w:val="18"/>
              </w:rPr>
            </w:pPr>
            <w:r w:rsidRPr="00DA54EE">
              <w:rPr>
                <w:rFonts w:cs="Calibri"/>
                <w:color w:val="000000"/>
                <w:szCs w:val="18"/>
              </w:rPr>
              <w:t>-</w:t>
            </w:r>
          </w:p>
        </w:tc>
      </w:tr>
      <w:tr w:rsidR="00386540" w:rsidRPr="00DA54EE" w14:paraId="11E9489B" w14:textId="77777777" w:rsidTr="00BF599F">
        <w:tc>
          <w:tcPr>
            <w:tcW w:w="2652" w:type="pct"/>
            <w:shd w:val="clear" w:color="auto" w:fill="auto"/>
          </w:tcPr>
          <w:p w14:paraId="0CF873C1" w14:textId="77777777" w:rsidR="00386540" w:rsidRPr="00DA54EE" w:rsidRDefault="00386540" w:rsidP="00BF599F">
            <w:pPr>
              <w:pStyle w:val="Mtab"/>
              <w:rPr>
                <w:rFonts w:cs="Calibri"/>
                <w:color w:val="000000"/>
                <w:szCs w:val="18"/>
              </w:rPr>
            </w:pPr>
            <w:r w:rsidRPr="00DA54EE">
              <w:rPr>
                <w:rFonts w:cs="Calibri"/>
                <w:color w:val="000000"/>
                <w:szCs w:val="18"/>
              </w:rPr>
              <w:t>Zły</w:t>
            </w:r>
          </w:p>
        </w:tc>
        <w:tc>
          <w:tcPr>
            <w:tcW w:w="2348" w:type="pct"/>
            <w:shd w:val="clear" w:color="auto" w:fill="auto"/>
          </w:tcPr>
          <w:p w14:paraId="327D7474" w14:textId="77777777" w:rsidR="00386540" w:rsidRPr="00DA54EE" w:rsidRDefault="00386540" w:rsidP="00BF599F">
            <w:pPr>
              <w:pStyle w:val="Mtab"/>
              <w:jc w:val="right"/>
              <w:rPr>
                <w:rFonts w:cs="Calibri"/>
                <w:color w:val="000000"/>
                <w:szCs w:val="18"/>
              </w:rPr>
            </w:pPr>
            <w:r w:rsidRPr="00DA54EE">
              <w:rPr>
                <w:rFonts w:cs="Calibri"/>
                <w:color w:val="000000"/>
                <w:szCs w:val="18"/>
              </w:rPr>
              <w:t>236</w:t>
            </w:r>
          </w:p>
        </w:tc>
      </w:tr>
      <w:tr w:rsidR="00386540" w:rsidRPr="00DA54EE" w14:paraId="5D97743D" w14:textId="77777777" w:rsidTr="00764B79">
        <w:tc>
          <w:tcPr>
            <w:tcW w:w="2652" w:type="pct"/>
          </w:tcPr>
          <w:p w14:paraId="3D931A35" w14:textId="77777777" w:rsidR="00386540" w:rsidRPr="00DA54EE" w:rsidRDefault="00386540" w:rsidP="00BF599F">
            <w:pPr>
              <w:pStyle w:val="Mtab"/>
              <w:rPr>
                <w:rFonts w:cs="Calibri"/>
                <w:color w:val="000000"/>
                <w:szCs w:val="18"/>
              </w:rPr>
            </w:pPr>
            <w:r w:rsidRPr="00DA54EE">
              <w:rPr>
                <w:rFonts w:cs="Calibri"/>
                <w:color w:val="000000"/>
                <w:szCs w:val="18"/>
              </w:rPr>
              <w:t>Liczba JCWP sklasyfikowanych</w:t>
            </w:r>
          </w:p>
        </w:tc>
        <w:tc>
          <w:tcPr>
            <w:tcW w:w="2348" w:type="pct"/>
          </w:tcPr>
          <w:p w14:paraId="4F612A0F" w14:textId="77777777" w:rsidR="00386540" w:rsidRPr="00DA54EE" w:rsidRDefault="00386540" w:rsidP="00BF599F">
            <w:pPr>
              <w:pStyle w:val="Mtab"/>
              <w:jc w:val="right"/>
              <w:rPr>
                <w:rFonts w:cs="Calibri"/>
                <w:color w:val="000000"/>
                <w:szCs w:val="18"/>
              </w:rPr>
            </w:pPr>
            <w:r w:rsidRPr="00DA54EE">
              <w:rPr>
                <w:rFonts w:cs="Calibri"/>
                <w:color w:val="000000"/>
                <w:szCs w:val="18"/>
              </w:rPr>
              <w:t>236</w:t>
            </w:r>
          </w:p>
        </w:tc>
      </w:tr>
      <w:tr w:rsidR="00386540" w:rsidRPr="00DA54EE" w14:paraId="69B62790" w14:textId="77777777" w:rsidTr="00764B79">
        <w:tc>
          <w:tcPr>
            <w:tcW w:w="2652" w:type="pct"/>
          </w:tcPr>
          <w:p w14:paraId="16532C7E" w14:textId="77777777" w:rsidR="00386540" w:rsidRPr="00DA54EE" w:rsidRDefault="00386540" w:rsidP="00BF599F">
            <w:pPr>
              <w:pStyle w:val="Mtab"/>
              <w:rPr>
                <w:rFonts w:cs="Calibri"/>
                <w:color w:val="000000"/>
                <w:szCs w:val="18"/>
              </w:rPr>
            </w:pPr>
            <w:r w:rsidRPr="00DA54EE">
              <w:rPr>
                <w:rFonts w:cs="Calibri"/>
                <w:color w:val="000000"/>
                <w:szCs w:val="18"/>
              </w:rPr>
              <w:t>Liczba JCWP niesklasyfikowanych</w:t>
            </w:r>
          </w:p>
        </w:tc>
        <w:tc>
          <w:tcPr>
            <w:tcW w:w="2348" w:type="pct"/>
          </w:tcPr>
          <w:p w14:paraId="0FDE9992" w14:textId="77777777" w:rsidR="00386540" w:rsidRPr="00DA54EE" w:rsidRDefault="00386540" w:rsidP="00BF599F">
            <w:pPr>
              <w:pStyle w:val="Mtab"/>
              <w:jc w:val="right"/>
              <w:rPr>
                <w:rFonts w:cs="Calibri"/>
                <w:color w:val="000000"/>
                <w:szCs w:val="18"/>
              </w:rPr>
            </w:pPr>
            <w:r w:rsidRPr="00DA54EE">
              <w:rPr>
                <w:rFonts w:cs="Calibri"/>
                <w:color w:val="000000"/>
                <w:szCs w:val="18"/>
              </w:rPr>
              <w:t>39</w:t>
            </w:r>
          </w:p>
        </w:tc>
      </w:tr>
    </w:tbl>
    <w:p w14:paraId="0C18C1FE" w14:textId="77777777" w:rsidR="00386540" w:rsidRPr="00DA54EE" w:rsidRDefault="00386540" w:rsidP="00571537">
      <w:pPr>
        <w:pStyle w:val="Mnormal"/>
        <w:rPr>
          <w:b/>
          <w:i/>
        </w:rPr>
      </w:pPr>
      <w:r w:rsidRPr="00DA54EE">
        <w:t>Ocena stanu jednolitych części wód powierzchniowych metodą przeniesienia</w:t>
      </w:r>
      <w:r w:rsidRPr="00DA54EE">
        <w:rPr>
          <w:vertAlign w:val="superscript"/>
        </w:rPr>
        <w:footnoteReference w:id="85"/>
      </w:r>
    </w:p>
    <w:p w14:paraId="2CD6D85C" w14:textId="26AB9638" w:rsidR="00386540" w:rsidRPr="00DA54EE" w:rsidRDefault="00386540" w:rsidP="00386540">
      <w:pPr>
        <w:pStyle w:val="Mnormal"/>
        <w:rPr>
          <w:rFonts w:cs="Calibri"/>
          <w:lang w:eastAsia="ar-SA"/>
        </w:rPr>
      </w:pPr>
      <w:r w:rsidRPr="00DA54EE">
        <w:rPr>
          <w:rFonts w:cs="Calibri"/>
        </w:rPr>
        <w:t xml:space="preserve">W województwie dolnośląskim ocena stanu JCWP na podstawie przeniesienia była prowadzona jedynie dla JCWP rzecznych. Pod kątem klasyfikacji i oceny przeanalizowano 159 JCWP. </w:t>
      </w:r>
      <w:r w:rsidRPr="00DA54EE">
        <w:rPr>
          <w:rFonts w:cs="Calibri"/>
          <w:lang w:eastAsia="ar-SA"/>
        </w:rPr>
        <w:t>Podsumowanie klasyfikacji i oceny JCWP rzecznych przedstawiono w tabelach</w:t>
      </w:r>
      <w:r w:rsidR="006E57CE" w:rsidRPr="00DA54EE">
        <w:rPr>
          <w:rFonts w:cs="Calibri"/>
          <w:lang w:eastAsia="ar-SA"/>
        </w:rPr>
        <w:t xml:space="preserve"> 15-18.</w:t>
      </w:r>
    </w:p>
    <w:p w14:paraId="5CE26E16" w14:textId="47477EF1" w:rsidR="006E57CE" w:rsidRPr="00DA54EE" w:rsidRDefault="00386540" w:rsidP="00386540">
      <w:pPr>
        <w:pStyle w:val="Mnormal"/>
        <w:rPr>
          <w:rFonts w:cs="Calibri"/>
        </w:rPr>
      </w:pPr>
      <w:r w:rsidRPr="00DA54EE">
        <w:rPr>
          <w:rFonts w:cs="Calibri"/>
        </w:rPr>
        <w:t>Klasyfikacja stanu ekologicznego w oparciu o przeniesienie była możliwa w 117 naturalnych JCWP rzecznych. Największy udział w skalsyfikowanych naturalnych JCWP stanowią te o umiarkowanym stanie ekologicznym (54,70%). Bardzo dobry stan ekologiczny nie został odnotowany, natomiast stan dobry stwierdzono dla 7 JCWP rzecznych. Około 39,32% JCWP rzecznych objętych klasyfikacją w oparciu o przeniesienie osiągnęło słaby lub zły stan ekologiczny (</w:t>
      </w:r>
      <w:r w:rsidR="006E57CE" w:rsidRPr="00DA54EE">
        <w:rPr>
          <w:rFonts w:cs="Calibri"/>
        </w:rPr>
        <w:t>T</w:t>
      </w:r>
      <w:r w:rsidRPr="00DA54EE">
        <w:rPr>
          <w:rFonts w:cs="Calibri"/>
        </w:rPr>
        <w:t>abela</w:t>
      </w:r>
      <w:r w:rsidR="006E57CE" w:rsidRPr="00DA54EE">
        <w:rPr>
          <w:rFonts w:cs="Calibri"/>
        </w:rPr>
        <w:t xml:space="preserve"> 15</w:t>
      </w:r>
      <w:r w:rsidRPr="00DA54EE">
        <w:rPr>
          <w:rFonts w:cs="Calibri"/>
        </w:rPr>
        <w:t>).</w:t>
      </w:r>
    </w:p>
    <w:p w14:paraId="5EEA6FDE" w14:textId="0B4E1F9C" w:rsidR="00386540" w:rsidRPr="00DA54EE" w:rsidRDefault="00386540" w:rsidP="00E5113A">
      <w:pPr>
        <w:pStyle w:val="Legenda"/>
      </w:pPr>
      <w:bookmarkStart w:id="117" w:name="_Ref85028147"/>
      <w:bookmarkStart w:id="118" w:name="_Toc90144992"/>
      <w:bookmarkStart w:id="119" w:name="_Toc94284536"/>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C37D2B">
        <w:rPr>
          <w:noProof/>
        </w:rPr>
        <w:t>15</w:t>
      </w:r>
      <w:r w:rsidRPr="00DA54EE">
        <w:rPr>
          <w:noProof/>
        </w:rPr>
        <w:fldChar w:fldCharType="end"/>
      </w:r>
      <w:bookmarkEnd w:id="117"/>
      <w:r w:rsidRPr="00DA54EE">
        <w:t>. Podsumowanie klasyfikacji stanu ekologicznego JCWP rzecznych położonych w województwie dolnośląskim dokonanej metodą przeniesienia</w:t>
      </w:r>
      <w:r w:rsidRPr="00571537">
        <w:rPr>
          <w:vertAlign w:val="superscript"/>
        </w:rPr>
        <w:footnoteReference w:id="86"/>
      </w:r>
      <w:bookmarkEnd w:id="118"/>
      <w:bookmarkEnd w:id="119"/>
    </w:p>
    <w:tbl>
      <w:tblPr>
        <w:tblStyle w:val="Tabela-Siatka"/>
        <w:tblW w:w="5000" w:type="pct"/>
        <w:tblLook w:val="04A0" w:firstRow="1" w:lastRow="0" w:firstColumn="1" w:lastColumn="0" w:noHBand="0" w:noVBand="1"/>
        <w:tblCaption w:val="Podsumowanie klasyfikacji stanu ekologicznego JCWP rzecznych położonych w województwie dolnośląskim dokonanej metodą przeniesienia"/>
        <w:tblDescription w:val="W tabeli przedstawiono wyniki klasyfikacji stanu ekologicznego jednolitych części wód powierzchniowych na terenie województwa dolnośląskiego."/>
      </w:tblPr>
      <w:tblGrid>
        <w:gridCol w:w="4591"/>
        <w:gridCol w:w="4065"/>
      </w:tblGrid>
      <w:tr w:rsidR="00386540" w:rsidRPr="00A87916" w14:paraId="0319C13D" w14:textId="77777777" w:rsidTr="00466546">
        <w:trPr>
          <w:tblHeader/>
        </w:trPr>
        <w:tc>
          <w:tcPr>
            <w:tcW w:w="2652" w:type="pct"/>
            <w:shd w:val="clear" w:color="auto" w:fill="17365D" w:themeFill="text2" w:themeFillShade="BF"/>
            <w:vAlign w:val="center"/>
          </w:tcPr>
          <w:p w14:paraId="62D288A3" w14:textId="77777777" w:rsidR="00386540" w:rsidRPr="00A87916" w:rsidRDefault="00386540" w:rsidP="00BF599F">
            <w:pPr>
              <w:pStyle w:val="Mtab"/>
              <w:rPr>
                <w:rFonts w:cs="Calibri"/>
                <w:color w:val="FFFFFF" w:themeColor="background1"/>
                <w:szCs w:val="24"/>
              </w:rPr>
            </w:pPr>
            <w:r w:rsidRPr="00A87916">
              <w:rPr>
                <w:rFonts w:cs="Calibri"/>
                <w:color w:val="FFFFFF" w:themeColor="background1"/>
                <w:szCs w:val="24"/>
              </w:rPr>
              <w:t>Wyniki klasyfikacji</w:t>
            </w:r>
          </w:p>
        </w:tc>
        <w:tc>
          <w:tcPr>
            <w:tcW w:w="2348" w:type="pct"/>
            <w:shd w:val="clear" w:color="auto" w:fill="17365D" w:themeFill="text2" w:themeFillShade="BF"/>
            <w:vAlign w:val="center"/>
          </w:tcPr>
          <w:p w14:paraId="41D0D21F" w14:textId="77777777" w:rsidR="00386540" w:rsidRPr="00A87916" w:rsidRDefault="00386540" w:rsidP="00BF599F">
            <w:pPr>
              <w:pStyle w:val="Mtab"/>
              <w:rPr>
                <w:rFonts w:cs="Calibri"/>
                <w:color w:val="FFFFFF" w:themeColor="background1"/>
                <w:szCs w:val="24"/>
              </w:rPr>
            </w:pPr>
            <w:r w:rsidRPr="00A87916">
              <w:rPr>
                <w:rFonts w:cs="Calibri"/>
                <w:color w:val="FFFFFF" w:themeColor="background1"/>
                <w:szCs w:val="24"/>
              </w:rPr>
              <w:t>Stan ekologiczny</w:t>
            </w:r>
          </w:p>
        </w:tc>
      </w:tr>
      <w:tr w:rsidR="00386540" w:rsidRPr="00A87916" w14:paraId="28EBAAD2" w14:textId="77777777" w:rsidTr="00466546">
        <w:trPr>
          <w:tblHeader/>
        </w:trPr>
        <w:tc>
          <w:tcPr>
            <w:tcW w:w="2652" w:type="pct"/>
            <w:shd w:val="clear" w:color="auto" w:fill="auto"/>
            <w:vAlign w:val="center"/>
          </w:tcPr>
          <w:p w14:paraId="0E16E9B3" w14:textId="77777777" w:rsidR="00386540" w:rsidRPr="00A87916" w:rsidRDefault="00386540" w:rsidP="00BF599F">
            <w:pPr>
              <w:pStyle w:val="Mtab"/>
              <w:rPr>
                <w:rFonts w:cs="Calibri"/>
                <w:szCs w:val="24"/>
              </w:rPr>
            </w:pPr>
            <w:r w:rsidRPr="00A87916">
              <w:rPr>
                <w:rFonts w:cs="Calibri"/>
                <w:szCs w:val="24"/>
              </w:rPr>
              <w:t>Bardzo dobry</w:t>
            </w:r>
          </w:p>
        </w:tc>
        <w:tc>
          <w:tcPr>
            <w:tcW w:w="2348" w:type="pct"/>
            <w:vAlign w:val="center"/>
          </w:tcPr>
          <w:p w14:paraId="201035C6" w14:textId="77777777" w:rsidR="00386540" w:rsidRPr="00A87916" w:rsidRDefault="00386540" w:rsidP="00BF599F">
            <w:pPr>
              <w:pStyle w:val="Mtab"/>
              <w:jc w:val="right"/>
              <w:rPr>
                <w:rFonts w:cs="Calibri"/>
                <w:szCs w:val="24"/>
              </w:rPr>
            </w:pPr>
            <w:r w:rsidRPr="00A87916">
              <w:rPr>
                <w:rFonts w:cs="Calibri"/>
                <w:szCs w:val="24"/>
              </w:rPr>
              <w:t>-</w:t>
            </w:r>
          </w:p>
        </w:tc>
      </w:tr>
      <w:tr w:rsidR="00386540" w:rsidRPr="00A87916" w14:paraId="184029D2" w14:textId="77777777" w:rsidTr="00466546">
        <w:trPr>
          <w:tblHeader/>
        </w:trPr>
        <w:tc>
          <w:tcPr>
            <w:tcW w:w="2652" w:type="pct"/>
            <w:shd w:val="clear" w:color="auto" w:fill="auto"/>
            <w:vAlign w:val="center"/>
          </w:tcPr>
          <w:p w14:paraId="74051579" w14:textId="77777777" w:rsidR="00386540" w:rsidRPr="00A87916" w:rsidRDefault="00386540" w:rsidP="00BF599F">
            <w:pPr>
              <w:pStyle w:val="Mtab"/>
              <w:rPr>
                <w:rFonts w:cs="Calibri"/>
                <w:szCs w:val="24"/>
              </w:rPr>
            </w:pPr>
            <w:r w:rsidRPr="00A87916">
              <w:rPr>
                <w:rFonts w:cs="Calibri"/>
                <w:szCs w:val="24"/>
              </w:rPr>
              <w:t>Dobry</w:t>
            </w:r>
          </w:p>
        </w:tc>
        <w:tc>
          <w:tcPr>
            <w:tcW w:w="2348" w:type="pct"/>
            <w:vAlign w:val="center"/>
          </w:tcPr>
          <w:p w14:paraId="0215C556" w14:textId="77777777" w:rsidR="00386540" w:rsidRPr="00A87916" w:rsidRDefault="00386540" w:rsidP="00BF599F">
            <w:pPr>
              <w:pStyle w:val="Mtab"/>
              <w:jc w:val="right"/>
              <w:rPr>
                <w:rFonts w:cs="Calibri"/>
                <w:szCs w:val="24"/>
              </w:rPr>
            </w:pPr>
            <w:r w:rsidRPr="00A87916">
              <w:rPr>
                <w:rFonts w:cs="Calibri"/>
                <w:szCs w:val="24"/>
              </w:rPr>
              <w:t>7</w:t>
            </w:r>
          </w:p>
        </w:tc>
      </w:tr>
      <w:tr w:rsidR="00386540" w:rsidRPr="00A87916" w14:paraId="2AE9002B" w14:textId="77777777" w:rsidTr="00466546">
        <w:trPr>
          <w:tblHeader/>
        </w:trPr>
        <w:tc>
          <w:tcPr>
            <w:tcW w:w="2652" w:type="pct"/>
            <w:shd w:val="clear" w:color="auto" w:fill="auto"/>
            <w:vAlign w:val="center"/>
          </w:tcPr>
          <w:p w14:paraId="70910BE5" w14:textId="77777777" w:rsidR="00386540" w:rsidRPr="00A87916" w:rsidRDefault="00386540" w:rsidP="00BF599F">
            <w:pPr>
              <w:pStyle w:val="Mtab"/>
              <w:rPr>
                <w:rFonts w:cs="Calibri"/>
                <w:szCs w:val="24"/>
              </w:rPr>
            </w:pPr>
            <w:r w:rsidRPr="00A87916">
              <w:rPr>
                <w:rFonts w:cs="Calibri"/>
                <w:szCs w:val="24"/>
              </w:rPr>
              <w:t>Umiarkowany</w:t>
            </w:r>
          </w:p>
        </w:tc>
        <w:tc>
          <w:tcPr>
            <w:tcW w:w="2348" w:type="pct"/>
            <w:vAlign w:val="center"/>
          </w:tcPr>
          <w:p w14:paraId="0782404A" w14:textId="77777777" w:rsidR="00386540" w:rsidRPr="00A87916" w:rsidRDefault="00386540" w:rsidP="00BF599F">
            <w:pPr>
              <w:pStyle w:val="Mtab"/>
              <w:jc w:val="right"/>
              <w:rPr>
                <w:rFonts w:cs="Calibri"/>
                <w:szCs w:val="24"/>
              </w:rPr>
            </w:pPr>
            <w:r w:rsidRPr="00A87916">
              <w:rPr>
                <w:rFonts w:cs="Calibri"/>
                <w:szCs w:val="24"/>
              </w:rPr>
              <w:t>64</w:t>
            </w:r>
          </w:p>
        </w:tc>
      </w:tr>
      <w:tr w:rsidR="00386540" w:rsidRPr="00A87916" w14:paraId="561BB3D2" w14:textId="77777777" w:rsidTr="00466546">
        <w:trPr>
          <w:tblHeader/>
        </w:trPr>
        <w:tc>
          <w:tcPr>
            <w:tcW w:w="2652" w:type="pct"/>
            <w:shd w:val="clear" w:color="auto" w:fill="auto"/>
            <w:vAlign w:val="center"/>
          </w:tcPr>
          <w:p w14:paraId="47B84EAF" w14:textId="77777777" w:rsidR="00386540" w:rsidRPr="00A87916" w:rsidRDefault="00386540" w:rsidP="00BF599F">
            <w:pPr>
              <w:pStyle w:val="Mtab"/>
              <w:rPr>
                <w:rFonts w:cs="Calibri"/>
                <w:szCs w:val="24"/>
              </w:rPr>
            </w:pPr>
            <w:r w:rsidRPr="00A87916">
              <w:rPr>
                <w:rFonts w:cs="Calibri"/>
                <w:szCs w:val="24"/>
              </w:rPr>
              <w:t>Słaby</w:t>
            </w:r>
          </w:p>
        </w:tc>
        <w:tc>
          <w:tcPr>
            <w:tcW w:w="2348" w:type="pct"/>
            <w:vAlign w:val="center"/>
          </w:tcPr>
          <w:p w14:paraId="04AF59FB" w14:textId="77777777" w:rsidR="00386540" w:rsidRPr="00A87916" w:rsidRDefault="00386540" w:rsidP="00BF599F">
            <w:pPr>
              <w:pStyle w:val="Mtab"/>
              <w:jc w:val="right"/>
              <w:rPr>
                <w:rFonts w:cs="Calibri"/>
                <w:szCs w:val="24"/>
              </w:rPr>
            </w:pPr>
            <w:r w:rsidRPr="00A87916">
              <w:rPr>
                <w:rFonts w:cs="Calibri"/>
                <w:szCs w:val="24"/>
              </w:rPr>
              <w:t>33</w:t>
            </w:r>
          </w:p>
        </w:tc>
      </w:tr>
      <w:tr w:rsidR="00386540" w:rsidRPr="00A87916" w14:paraId="03C5B661" w14:textId="77777777" w:rsidTr="00466546">
        <w:trPr>
          <w:tblHeader/>
        </w:trPr>
        <w:tc>
          <w:tcPr>
            <w:tcW w:w="2652" w:type="pct"/>
            <w:shd w:val="clear" w:color="auto" w:fill="auto"/>
            <w:vAlign w:val="center"/>
          </w:tcPr>
          <w:p w14:paraId="7FCE5D9F" w14:textId="77777777" w:rsidR="00386540" w:rsidRPr="00A87916" w:rsidRDefault="00386540" w:rsidP="00BF599F">
            <w:pPr>
              <w:pStyle w:val="Mtab"/>
              <w:rPr>
                <w:rFonts w:cs="Calibri"/>
                <w:szCs w:val="24"/>
              </w:rPr>
            </w:pPr>
            <w:r w:rsidRPr="00A87916">
              <w:rPr>
                <w:rFonts w:cs="Calibri"/>
                <w:szCs w:val="24"/>
              </w:rPr>
              <w:t>Zły</w:t>
            </w:r>
          </w:p>
        </w:tc>
        <w:tc>
          <w:tcPr>
            <w:tcW w:w="2348" w:type="pct"/>
            <w:vAlign w:val="center"/>
          </w:tcPr>
          <w:p w14:paraId="2AEA90E7" w14:textId="77777777" w:rsidR="00386540" w:rsidRPr="00A87916" w:rsidRDefault="00386540" w:rsidP="00BF599F">
            <w:pPr>
              <w:pStyle w:val="Mtab"/>
              <w:jc w:val="right"/>
              <w:rPr>
                <w:rFonts w:cs="Calibri"/>
                <w:szCs w:val="24"/>
              </w:rPr>
            </w:pPr>
            <w:r w:rsidRPr="00A87916">
              <w:rPr>
                <w:rFonts w:cs="Calibri"/>
                <w:szCs w:val="24"/>
              </w:rPr>
              <w:t>13</w:t>
            </w:r>
          </w:p>
        </w:tc>
      </w:tr>
      <w:tr w:rsidR="00386540" w:rsidRPr="00A87916" w14:paraId="2CD70359" w14:textId="77777777" w:rsidTr="00466546">
        <w:trPr>
          <w:tblHeader/>
        </w:trPr>
        <w:tc>
          <w:tcPr>
            <w:tcW w:w="2652" w:type="pct"/>
            <w:vAlign w:val="center"/>
          </w:tcPr>
          <w:p w14:paraId="52F24D27" w14:textId="77777777" w:rsidR="00386540" w:rsidRPr="00A87916" w:rsidRDefault="00386540" w:rsidP="00BF599F">
            <w:pPr>
              <w:pStyle w:val="Mtab"/>
              <w:rPr>
                <w:rFonts w:cs="Calibri"/>
                <w:szCs w:val="24"/>
              </w:rPr>
            </w:pPr>
            <w:r w:rsidRPr="00A87916">
              <w:rPr>
                <w:rFonts w:cs="Calibri"/>
                <w:szCs w:val="24"/>
              </w:rPr>
              <w:t>Liczba naturalnych JCWP sklasyfikowanych</w:t>
            </w:r>
          </w:p>
        </w:tc>
        <w:tc>
          <w:tcPr>
            <w:tcW w:w="2348" w:type="pct"/>
            <w:vAlign w:val="center"/>
          </w:tcPr>
          <w:p w14:paraId="3486A790" w14:textId="77777777" w:rsidR="00386540" w:rsidRPr="00A87916" w:rsidRDefault="00386540" w:rsidP="00BF599F">
            <w:pPr>
              <w:pStyle w:val="Mtab"/>
              <w:jc w:val="right"/>
              <w:rPr>
                <w:rFonts w:cs="Calibri"/>
                <w:szCs w:val="24"/>
              </w:rPr>
            </w:pPr>
            <w:r w:rsidRPr="00A87916">
              <w:rPr>
                <w:rFonts w:cs="Calibri"/>
                <w:szCs w:val="24"/>
              </w:rPr>
              <w:t>117</w:t>
            </w:r>
          </w:p>
        </w:tc>
      </w:tr>
      <w:tr w:rsidR="00386540" w:rsidRPr="00A87916" w14:paraId="116D065C" w14:textId="77777777" w:rsidTr="00466546">
        <w:trPr>
          <w:tblHeader/>
        </w:trPr>
        <w:tc>
          <w:tcPr>
            <w:tcW w:w="2652" w:type="pct"/>
            <w:vAlign w:val="center"/>
          </w:tcPr>
          <w:p w14:paraId="4FA84479" w14:textId="77777777" w:rsidR="00386540" w:rsidRPr="00A87916" w:rsidRDefault="00386540" w:rsidP="00BF599F">
            <w:pPr>
              <w:pStyle w:val="Mtab"/>
              <w:rPr>
                <w:rFonts w:cs="Calibri"/>
                <w:szCs w:val="24"/>
              </w:rPr>
            </w:pPr>
            <w:r w:rsidRPr="00A87916">
              <w:rPr>
                <w:rFonts w:cs="Calibri"/>
                <w:szCs w:val="24"/>
              </w:rPr>
              <w:t>Liczba naturalnych JCWP niesklasyfikowanych</w:t>
            </w:r>
          </w:p>
        </w:tc>
        <w:tc>
          <w:tcPr>
            <w:tcW w:w="2348" w:type="pct"/>
            <w:vAlign w:val="center"/>
          </w:tcPr>
          <w:p w14:paraId="0557B951" w14:textId="77777777" w:rsidR="00386540" w:rsidRPr="00A87916" w:rsidRDefault="00386540" w:rsidP="00BF599F">
            <w:pPr>
              <w:pStyle w:val="Mtab"/>
              <w:jc w:val="right"/>
              <w:rPr>
                <w:rFonts w:cs="Calibri"/>
                <w:szCs w:val="24"/>
              </w:rPr>
            </w:pPr>
            <w:r w:rsidRPr="00A87916">
              <w:rPr>
                <w:rFonts w:cs="Calibri"/>
                <w:szCs w:val="24"/>
              </w:rPr>
              <w:t>-</w:t>
            </w:r>
          </w:p>
        </w:tc>
      </w:tr>
    </w:tbl>
    <w:p w14:paraId="1E99B82A" w14:textId="3FD715C3" w:rsidR="00386540" w:rsidRPr="00DA54EE" w:rsidRDefault="00386540" w:rsidP="00386540">
      <w:pPr>
        <w:pStyle w:val="Mnormal"/>
        <w:rPr>
          <w:rFonts w:cs="Calibri"/>
        </w:rPr>
      </w:pPr>
      <w:r w:rsidRPr="00DA54EE">
        <w:rPr>
          <w:rFonts w:cs="Calibri"/>
        </w:rPr>
        <w:t xml:space="preserve">Klasyfikacja potencjału ekologicznego w oparciu o przeniesienie była możliwa w 42 silnie zmienionych i sztucznych JCWP rzecznych. Największy udział w sklasyfikowanych silnie zmienionych i sztucznych JCWP stanowią te, o umiarkowanym potencjale ekologicznym </w:t>
      </w:r>
      <w:r w:rsidRPr="00DA54EE">
        <w:rPr>
          <w:rFonts w:cs="Calibri"/>
        </w:rPr>
        <w:lastRenderedPageBreak/>
        <w:t>(61,90%). Maksymalny potencjał ekologiczny nie został odnotowany, natomiast stan dobry stwierdzono dla 2 JCWP rzecznych. Około 33,33% JCWP rzecznych objętych klasyfikacją w oparciu o przeniesienie osiągnęło słaby lub zły potencjał ekologiczny (</w:t>
      </w:r>
      <w:r w:rsidR="006E57CE" w:rsidRPr="00DA54EE">
        <w:rPr>
          <w:rFonts w:cs="Calibri"/>
        </w:rPr>
        <w:t>T</w:t>
      </w:r>
      <w:r w:rsidRPr="00DA54EE">
        <w:rPr>
          <w:rFonts w:cs="Calibri"/>
        </w:rPr>
        <w:t>abela</w:t>
      </w:r>
      <w:r w:rsidR="006E57CE" w:rsidRPr="00DA54EE">
        <w:rPr>
          <w:rFonts w:cs="Calibri"/>
        </w:rPr>
        <w:t xml:space="preserve"> 16</w:t>
      </w:r>
      <w:r w:rsidRPr="00DA54EE">
        <w:rPr>
          <w:rFonts w:cs="Calibri"/>
        </w:rPr>
        <w:t>).</w:t>
      </w:r>
    </w:p>
    <w:p w14:paraId="0A3AD457" w14:textId="67D366AD" w:rsidR="00386540" w:rsidRPr="00DA54EE" w:rsidRDefault="00386540" w:rsidP="00E5113A">
      <w:pPr>
        <w:pStyle w:val="Legenda"/>
      </w:pPr>
      <w:bookmarkStart w:id="120" w:name="_Ref85028173"/>
      <w:bookmarkStart w:id="121" w:name="_Toc90144993"/>
      <w:bookmarkStart w:id="122" w:name="_Toc94284537"/>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C37D2B">
        <w:rPr>
          <w:noProof/>
        </w:rPr>
        <w:t>16</w:t>
      </w:r>
      <w:r w:rsidRPr="00DA54EE">
        <w:rPr>
          <w:noProof/>
        </w:rPr>
        <w:fldChar w:fldCharType="end"/>
      </w:r>
      <w:bookmarkEnd w:id="120"/>
      <w:r w:rsidRPr="00DA54EE">
        <w:t>. Podsumowanie klasyfikacji potencjału ekologicznego JCWP rzecznych położonych w województwie dolnośląskim dokonanej metodą przeniesienia</w:t>
      </w:r>
      <w:r w:rsidRPr="00096365">
        <w:rPr>
          <w:vertAlign w:val="superscript"/>
        </w:rPr>
        <w:footnoteReference w:id="87"/>
      </w:r>
      <w:bookmarkEnd w:id="121"/>
      <w:bookmarkEnd w:id="122"/>
    </w:p>
    <w:tbl>
      <w:tblPr>
        <w:tblStyle w:val="Tabela-Siatka"/>
        <w:tblW w:w="5000" w:type="pct"/>
        <w:tblLook w:val="04A0" w:firstRow="1" w:lastRow="0" w:firstColumn="1" w:lastColumn="0" w:noHBand="0" w:noVBand="1"/>
        <w:tblCaption w:val="Podsumowanie klasyfikacji potencjału ekologicznego JCWP rzecznych położonych w województwie dolnośląskim dokonanej metodą przeniesienia"/>
        <w:tblDescription w:val="W tabeli przedstawiono wyniki klasyfikacji potencjału ekologicznego jednolitych części wód powierzchniowych na terenie województwa dolnośląskiego."/>
      </w:tblPr>
      <w:tblGrid>
        <w:gridCol w:w="4591"/>
        <w:gridCol w:w="4065"/>
      </w:tblGrid>
      <w:tr w:rsidR="00386540" w:rsidRPr="00A87916" w14:paraId="648046C8" w14:textId="77777777" w:rsidTr="00C76852">
        <w:trPr>
          <w:tblHeader/>
        </w:trPr>
        <w:tc>
          <w:tcPr>
            <w:tcW w:w="2652" w:type="pct"/>
            <w:shd w:val="clear" w:color="auto" w:fill="17365D" w:themeFill="text2" w:themeFillShade="BF"/>
            <w:vAlign w:val="center"/>
          </w:tcPr>
          <w:p w14:paraId="0DF0C01C" w14:textId="77777777" w:rsidR="00386540" w:rsidRPr="00A87916" w:rsidRDefault="00386540" w:rsidP="00BF599F">
            <w:pPr>
              <w:pStyle w:val="Mtab"/>
              <w:rPr>
                <w:rFonts w:cs="Calibri"/>
                <w:color w:val="FFFFFF" w:themeColor="background1"/>
                <w:szCs w:val="24"/>
              </w:rPr>
            </w:pPr>
            <w:r w:rsidRPr="00A87916">
              <w:rPr>
                <w:rFonts w:cs="Calibri"/>
                <w:color w:val="FFFFFF" w:themeColor="background1"/>
                <w:szCs w:val="24"/>
              </w:rPr>
              <w:t>Wyniki klasyfikacji</w:t>
            </w:r>
          </w:p>
        </w:tc>
        <w:tc>
          <w:tcPr>
            <w:tcW w:w="2348" w:type="pct"/>
            <w:shd w:val="clear" w:color="auto" w:fill="17365D" w:themeFill="text2" w:themeFillShade="BF"/>
            <w:vAlign w:val="center"/>
          </w:tcPr>
          <w:p w14:paraId="6806B5FB" w14:textId="77777777" w:rsidR="00386540" w:rsidRPr="00A87916" w:rsidRDefault="00386540" w:rsidP="00BF599F">
            <w:pPr>
              <w:pStyle w:val="Mtab"/>
              <w:rPr>
                <w:rFonts w:cs="Calibri"/>
                <w:color w:val="FFFFFF" w:themeColor="background1"/>
                <w:szCs w:val="24"/>
              </w:rPr>
            </w:pPr>
            <w:r w:rsidRPr="00A87916">
              <w:rPr>
                <w:rFonts w:cs="Calibri"/>
                <w:color w:val="FFFFFF" w:themeColor="background1"/>
                <w:szCs w:val="24"/>
              </w:rPr>
              <w:t>Potencjał ekologiczny</w:t>
            </w:r>
          </w:p>
        </w:tc>
      </w:tr>
      <w:tr w:rsidR="00386540" w:rsidRPr="00A87916" w14:paraId="771EBBA9" w14:textId="77777777" w:rsidTr="00C76852">
        <w:trPr>
          <w:tblHeader/>
        </w:trPr>
        <w:tc>
          <w:tcPr>
            <w:tcW w:w="2652" w:type="pct"/>
            <w:shd w:val="clear" w:color="auto" w:fill="auto"/>
            <w:vAlign w:val="center"/>
          </w:tcPr>
          <w:p w14:paraId="28285660" w14:textId="77777777" w:rsidR="00386540" w:rsidRPr="00A87916" w:rsidRDefault="00386540" w:rsidP="00BF599F">
            <w:pPr>
              <w:pStyle w:val="Mtab"/>
              <w:rPr>
                <w:rFonts w:cs="Calibri"/>
                <w:szCs w:val="24"/>
              </w:rPr>
            </w:pPr>
            <w:r w:rsidRPr="00A87916">
              <w:rPr>
                <w:rFonts w:cs="Calibri"/>
                <w:szCs w:val="24"/>
              </w:rPr>
              <w:t>Maksymalny</w:t>
            </w:r>
          </w:p>
        </w:tc>
        <w:tc>
          <w:tcPr>
            <w:tcW w:w="2348" w:type="pct"/>
            <w:vAlign w:val="center"/>
          </w:tcPr>
          <w:p w14:paraId="2E86740C" w14:textId="77777777" w:rsidR="00386540" w:rsidRPr="00A87916" w:rsidRDefault="00386540" w:rsidP="00BF599F">
            <w:pPr>
              <w:pStyle w:val="Mtab"/>
              <w:jc w:val="right"/>
              <w:rPr>
                <w:rFonts w:cs="Calibri"/>
                <w:szCs w:val="24"/>
              </w:rPr>
            </w:pPr>
            <w:r w:rsidRPr="00A87916">
              <w:rPr>
                <w:rFonts w:cs="Calibri"/>
                <w:szCs w:val="24"/>
              </w:rPr>
              <w:t>-</w:t>
            </w:r>
          </w:p>
        </w:tc>
      </w:tr>
      <w:tr w:rsidR="00386540" w:rsidRPr="00A87916" w14:paraId="43F33F56" w14:textId="77777777" w:rsidTr="00C76852">
        <w:trPr>
          <w:tblHeader/>
        </w:trPr>
        <w:tc>
          <w:tcPr>
            <w:tcW w:w="2652" w:type="pct"/>
            <w:shd w:val="clear" w:color="auto" w:fill="auto"/>
            <w:vAlign w:val="center"/>
          </w:tcPr>
          <w:p w14:paraId="71123149" w14:textId="77777777" w:rsidR="00386540" w:rsidRPr="00A87916" w:rsidRDefault="00386540" w:rsidP="00BF599F">
            <w:pPr>
              <w:pStyle w:val="Mtab"/>
              <w:rPr>
                <w:rFonts w:cs="Calibri"/>
                <w:szCs w:val="24"/>
              </w:rPr>
            </w:pPr>
            <w:r w:rsidRPr="00A87916">
              <w:rPr>
                <w:rFonts w:cs="Calibri"/>
                <w:szCs w:val="24"/>
              </w:rPr>
              <w:t>Dobry</w:t>
            </w:r>
          </w:p>
        </w:tc>
        <w:tc>
          <w:tcPr>
            <w:tcW w:w="2348" w:type="pct"/>
            <w:vAlign w:val="center"/>
          </w:tcPr>
          <w:p w14:paraId="61F9B720" w14:textId="77777777" w:rsidR="00386540" w:rsidRPr="00A87916" w:rsidRDefault="00386540" w:rsidP="00BF599F">
            <w:pPr>
              <w:pStyle w:val="Mtab"/>
              <w:jc w:val="right"/>
              <w:rPr>
                <w:rFonts w:cs="Calibri"/>
                <w:szCs w:val="24"/>
              </w:rPr>
            </w:pPr>
            <w:r w:rsidRPr="00A87916">
              <w:rPr>
                <w:rFonts w:cs="Calibri"/>
                <w:szCs w:val="24"/>
              </w:rPr>
              <w:t>2</w:t>
            </w:r>
          </w:p>
        </w:tc>
      </w:tr>
      <w:tr w:rsidR="00386540" w:rsidRPr="00A87916" w14:paraId="402FE977" w14:textId="77777777" w:rsidTr="00C76852">
        <w:trPr>
          <w:tblHeader/>
        </w:trPr>
        <w:tc>
          <w:tcPr>
            <w:tcW w:w="2652" w:type="pct"/>
            <w:shd w:val="clear" w:color="auto" w:fill="auto"/>
            <w:vAlign w:val="center"/>
          </w:tcPr>
          <w:p w14:paraId="65D1919E" w14:textId="77777777" w:rsidR="00386540" w:rsidRPr="00A87916" w:rsidRDefault="00386540" w:rsidP="00BF599F">
            <w:pPr>
              <w:pStyle w:val="Mtab"/>
              <w:rPr>
                <w:rFonts w:cs="Calibri"/>
                <w:szCs w:val="24"/>
              </w:rPr>
            </w:pPr>
            <w:r w:rsidRPr="00A87916">
              <w:rPr>
                <w:rFonts w:cs="Calibri"/>
                <w:szCs w:val="24"/>
              </w:rPr>
              <w:t>Umiarkowany</w:t>
            </w:r>
          </w:p>
        </w:tc>
        <w:tc>
          <w:tcPr>
            <w:tcW w:w="2348" w:type="pct"/>
            <w:vAlign w:val="center"/>
          </w:tcPr>
          <w:p w14:paraId="33CC5043" w14:textId="77777777" w:rsidR="00386540" w:rsidRPr="00A87916" w:rsidRDefault="00386540" w:rsidP="00BF599F">
            <w:pPr>
              <w:pStyle w:val="Mtab"/>
              <w:jc w:val="right"/>
              <w:rPr>
                <w:rFonts w:cs="Calibri"/>
                <w:szCs w:val="24"/>
              </w:rPr>
            </w:pPr>
            <w:r w:rsidRPr="00A87916">
              <w:rPr>
                <w:rFonts w:cs="Calibri"/>
                <w:szCs w:val="24"/>
              </w:rPr>
              <w:t>26</w:t>
            </w:r>
          </w:p>
        </w:tc>
      </w:tr>
      <w:tr w:rsidR="00386540" w:rsidRPr="00A87916" w14:paraId="202A2381" w14:textId="77777777" w:rsidTr="00C76852">
        <w:trPr>
          <w:tblHeader/>
        </w:trPr>
        <w:tc>
          <w:tcPr>
            <w:tcW w:w="2652" w:type="pct"/>
            <w:shd w:val="clear" w:color="auto" w:fill="auto"/>
            <w:vAlign w:val="center"/>
          </w:tcPr>
          <w:p w14:paraId="091C4CE1" w14:textId="77777777" w:rsidR="00386540" w:rsidRPr="00A87916" w:rsidRDefault="00386540" w:rsidP="00BF599F">
            <w:pPr>
              <w:pStyle w:val="Mtab"/>
              <w:rPr>
                <w:rFonts w:cs="Calibri"/>
                <w:szCs w:val="24"/>
              </w:rPr>
            </w:pPr>
            <w:r w:rsidRPr="00A87916">
              <w:rPr>
                <w:rFonts w:cs="Calibri"/>
                <w:szCs w:val="24"/>
              </w:rPr>
              <w:t>Słaby</w:t>
            </w:r>
          </w:p>
        </w:tc>
        <w:tc>
          <w:tcPr>
            <w:tcW w:w="2348" w:type="pct"/>
            <w:vAlign w:val="center"/>
          </w:tcPr>
          <w:p w14:paraId="1DBE14A1" w14:textId="77777777" w:rsidR="00386540" w:rsidRPr="00A87916" w:rsidRDefault="00386540" w:rsidP="00BF599F">
            <w:pPr>
              <w:pStyle w:val="Mtab"/>
              <w:jc w:val="right"/>
              <w:rPr>
                <w:rFonts w:cs="Calibri"/>
                <w:szCs w:val="24"/>
              </w:rPr>
            </w:pPr>
            <w:r w:rsidRPr="00A87916">
              <w:rPr>
                <w:rFonts w:cs="Calibri"/>
                <w:szCs w:val="24"/>
              </w:rPr>
              <w:t>7</w:t>
            </w:r>
          </w:p>
        </w:tc>
      </w:tr>
      <w:tr w:rsidR="00386540" w:rsidRPr="00A87916" w14:paraId="2A35EAA7" w14:textId="77777777" w:rsidTr="00C76852">
        <w:trPr>
          <w:tblHeader/>
        </w:trPr>
        <w:tc>
          <w:tcPr>
            <w:tcW w:w="2652" w:type="pct"/>
            <w:shd w:val="clear" w:color="auto" w:fill="auto"/>
            <w:vAlign w:val="center"/>
          </w:tcPr>
          <w:p w14:paraId="0BA0DC7D" w14:textId="77777777" w:rsidR="00386540" w:rsidRPr="00A87916" w:rsidRDefault="00386540" w:rsidP="00BF599F">
            <w:pPr>
              <w:pStyle w:val="Mtab"/>
              <w:rPr>
                <w:rFonts w:cs="Calibri"/>
                <w:szCs w:val="24"/>
              </w:rPr>
            </w:pPr>
            <w:r w:rsidRPr="00A87916">
              <w:rPr>
                <w:rFonts w:cs="Calibri"/>
                <w:szCs w:val="24"/>
              </w:rPr>
              <w:t>Zły</w:t>
            </w:r>
          </w:p>
        </w:tc>
        <w:tc>
          <w:tcPr>
            <w:tcW w:w="2348" w:type="pct"/>
            <w:vAlign w:val="center"/>
          </w:tcPr>
          <w:p w14:paraId="35376BF8" w14:textId="77777777" w:rsidR="00386540" w:rsidRPr="00A87916" w:rsidRDefault="00386540" w:rsidP="00BF599F">
            <w:pPr>
              <w:pStyle w:val="Mtab"/>
              <w:jc w:val="right"/>
              <w:rPr>
                <w:rFonts w:cs="Calibri"/>
                <w:szCs w:val="24"/>
              </w:rPr>
            </w:pPr>
            <w:r w:rsidRPr="00A87916">
              <w:rPr>
                <w:rFonts w:cs="Calibri"/>
                <w:szCs w:val="24"/>
              </w:rPr>
              <w:t>7</w:t>
            </w:r>
          </w:p>
        </w:tc>
      </w:tr>
      <w:tr w:rsidR="00386540" w:rsidRPr="00A87916" w14:paraId="5536A727" w14:textId="77777777" w:rsidTr="00C76852">
        <w:trPr>
          <w:tblHeader/>
        </w:trPr>
        <w:tc>
          <w:tcPr>
            <w:tcW w:w="2652" w:type="pct"/>
            <w:vAlign w:val="center"/>
          </w:tcPr>
          <w:p w14:paraId="7177CF2C" w14:textId="77777777" w:rsidR="00386540" w:rsidRPr="00A87916" w:rsidRDefault="00386540" w:rsidP="00BF599F">
            <w:pPr>
              <w:pStyle w:val="Mtab"/>
              <w:rPr>
                <w:rFonts w:cs="Calibri"/>
                <w:szCs w:val="24"/>
              </w:rPr>
            </w:pPr>
            <w:r w:rsidRPr="00A87916">
              <w:rPr>
                <w:rFonts w:cs="Calibri"/>
                <w:szCs w:val="24"/>
              </w:rPr>
              <w:t>Liczba silnie zmienionych/sztucznych JCWP sklasyfikowanych</w:t>
            </w:r>
          </w:p>
        </w:tc>
        <w:tc>
          <w:tcPr>
            <w:tcW w:w="2348" w:type="pct"/>
            <w:vAlign w:val="center"/>
          </w:tcPr>
          <w:p w14:paraId="1C53C844" w14:textId="77777777" w:rsidR="00386540" w:rsidRPr="00A87916" w:rsidRDefault="00386540" w:rsidP="00BF599F">
            <w:pPr>
              <w:pStyle w:val="Mtab"/>
              <w:jc w:val="right"/>
              <w:rPr>
                <w:rFonts w:cs="Calibri"/>
                <w:szCs w:val="24"/>
              </w:rPr>
            </w:pPr>
            <w:r w:rsidRPr="00A87916">
              <w:rPr>
                <w:rFonts w:cs="Calibri"/>
                <w:szCs w:val="24"/>
              </w:rPr>
              <w:t>42</w:t>
            </w:r>
          </w:p>
        </w:tc>
      </w:tr>
      <w:tr w:rsidR="00386540" w:rsidRPr="00A87916" w14:paraId="72FCB17E" w14:textId="77777777" w:rsidTr="00C76852">
        <w:trPr>
          <w:tblHeader/>
        </w:trPr>
        <w:tc>
          <w:tcPr>
            <w:tcW w:w="2652" w:type="pct"/>
            <w:vAlign w:val="center"/>
          </w:tcPr>
          <w:p w14:paraId="2CB763D4" w14:textId="77777777" w:rsidR="00386540" w:rsidRPr="00A87916" w:rsidRDefault="00386540" w:rsidP="00BF599F">
            <w:pPr>
              <w:pStyle w:val="Mtab"/>
              <w:rPr>
                <w:rFonts w:cs="Calibri"/>
                <w:szCs w:val="24"/>
              </w:rPr>
            </w:pPr>
            <w:r w:rsidRPr="00A87916">
              <w:rPr>
                <w:rFonts w:cs="Calibri"/>
                <w:szCs w:val="24"/>
              </w:rPr>
              <w:t>Liczba silnie zmienionych/sztucznych JCWP niesklasyfikowanych</w:t>
            </w:r>
          </w:p>
        </w:tc>
        <w:tc>
          <w:tcPr>
            <w:tcW w:w="2348" w:type="pct"/>
            <w:vAlign w:val="center"/>
          </w:tcPr>
          <w:p w14:paraId="127D7BA2" w14:textId="77777777" w:rsidR="00386540" w:rsidRPr="00A87916" w:rsidRDefault="00386540" w:rsidP="00BF599F">
            <w:pPr>
              <w:pStyle w:val="Mtab"/>
              <w:jc w:val="right"/>
              <w:rPr>
                <w:rFonts w:cs="Calibri"/>
                <w:szCs w:val="24"/>
              </w:rPr>
            </w:pPr>
            <w:r w:rsidRPr="00A87916">
              <w:rPr>
                <w:rFonts w:cs="Calibri"/>
                <w:szCs w:val="24"/>
              </w:rPr>
              <w:t>-</w:t>
            </w:r>
          </w:p>
        </w:tc>
      </w:tr>
    </w:tbl>
    <w:p w14:paraId="63321F17" w14:textId="311461BB" w:rsidR="00386540" w:rsidRPr="00DA54EE" w:rsidRDefault="00386540" w:rsidP="00386540">
      <w:pPr>
        <w:pStyle w:val="Mnormal"/>
        <w:rPr>
          <w:rFonts w:cs="Calibri"/>
        </w:rPr>
      </w:pPr>
      <w:r w:rsidRPr="00DA54EE">
        <w:rPr>
          <w:rFonts w:cs="Calibri"/>
        </w:rPr>
        <w:t>Przeprowadzenie klasyfikacji stanu chemicznego przy wykorzystaniu metody przeniesienia było możliwe dla 97 monitorowanych JCWP rzecznych, przy czym 92,78% JCWP osiągnęło stan chemiczny poniżej dobrego (</w:t>
      </w:r>
      <w:r w:rsidR="006E57CE" w:rsidRPr="00DA54EE">
        <w:rPr>
          <w:rFonts w:cs="Calibri"/>
        </w:rPr>
        <w:t>T</w:t>
      </w:r>
      <w:r w:rsidRPr="00DA54EE">
        <w:rPr>
          <w:rFonts w:cs="Calibri"/>
        </w:rPr>
        <w:t>abela</w:t>
      </w:r>
      <w:r w:rsidR="006E57CE" w:rsidRPr="00DA54EE">
        <w:rPr>
          <w:rFonts w:cs="Calibri"/>
        </w:rPr>
        <w:t xml:space="preserve"> 17</w:t>
      </w:r>
      <w:r w:rsidRPr="00DA54EE">
        <w:rPr>
          <w:rFonts w:cs="Calibri"/>
        </w:rPr>
        <w:t>).</w:t>
      </w:r>
    </w:p>
    <w:p w14:paraId="14DF99FD" w14:textId="6D8F7C45" w:rsidR="00386540" w:rsidRPr="00DA54EE" w:rsidRDefault="00386540" w:rsidP="00571537">
      <w:pPr>
        <w:pStyle w:val="Legenda"/>
      </w:pPr>
      <w:bookmarkStart w:id="123" w:name="_Ref85028208"/>
      <w:bookmarkStart w:id="124" w:name="_Toc90144994"/>
      <w:bookmarkStart w:id="125" w:name="_Toc94284538"/>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C37D2B">
        <w:rPr>
          <w:noProof/>
        </w:rPr>
        <w:t>17</w:t>
      </w:r>
      <w:r w:rsidRPr="00DA54EE">
        <w:rPr>
          <w:noProof/>
        </w:rPr>
        <w:fldChar w:fldCharType="end"/>
      </w:r>
      <w:bookmarkEnd w:id="123"/>
      <w:r w:rsidRPr="00DA54EE">
        <w:t>. Podsumowanie klasyfikacji stanu chemicznego JCWP rzecznych położonych w województwie dolnośląskim dokonanej metodą przeniesienia</w:t>
      </w:r>
      <w:r w:rsidRPr="00571537">
        <w:rPr>
          <w:vertAlign w:val="superscript"/>
        </w:rPr>
        <w:footnoteReference w:id="88"/>
      </w:r>
      <w:bookmarkEnd w:id="124"/>
      <w:bookmarkEnd w:id="125"/>
    </w:p>
    <w:tbl>
      <w:tblPr>
        <w:tblStyle w:val="Tabela-Siatka"/>
        <w:tblW w:w="5000" w:type="pct"/>
        <w:tblLook w:val="04A0" w:firstRow="1" w:lastRow="0" w:firstColumn="1" w:lastColumn="0" w:noHBand="0" w:noVBand="1"/>
        <w:tblCaption w:val="Podsumowanie klasyfikacji stanu chemicznego JCWP rzecznych położonych w województwie dolnośląskim dokonanej metodą przeniesienia"/>
        <w:tblDescription w:val="W tabeli przedstawiono wyniki klasyfikacji stanu chemicznego jednolitych części wód powierzchniowych na terenie województwa dolnośląskiego."/>
      </w:tblPr>
      <w:tblGrid>
        <w:gridCol w:w="4591"/>
        <w:gridCol w:w="4065"/>
      </w:tblGrid>
      <w:tr w:rsidR="00386540" w:rsidRPr="00A87916" w14:paraId="1F8D34C7" w14:textId="77777777" w:rsidTr="00C76852">
        <w:trPr>
          <w:tblHeader/>
        </w:trPr>
        <w:tc>
          <w:tcPr>
            <w:tcW w:w="2652" w:type="pct"/>
            <w:shd w:val="clear" w:color="auto" w:fill="17365D" w:themeFill="text2" w:themeFillShade="BF"/>
            <w:vAlign w:val="center"/>
          </w:tcPr>
          <w:p w14:paraId="61233036" w14:textId="77777777" w:rsidR="00386540" w:rsidRPr="00A87916" w:rsidRDefault="00386540" w:rsidP="00BF599F">
            <w:pPr>
              <w:pStyle w:val="Mtab"/>
              <w:rPr>
                <w:rFonts w:cs="Calibri"/>
                <w:color w:val="FFFFFF" w:themeColor="background1"/>
                <w:szCs w:val="24"/>
              </w:rPr>
            </w:pPr>
            <w:r w:rsidRPr="00A87916">
              <w:rPr>
                <w:rFonts w:cs="Calibri"/>
                <w:color w:val="FFFFFF" w:themeColor="background1"/>
                <w:szCs w:val="24"/>
              </w:rPr>
              <w:t>Wyniki klasyfikacji</w:t>
            </w:r>
          </w:p>
        </w:tc>
        <w:tc>
          <w:tcPr>
            <w:tcW w:w="2348" w:type="pct"/>
            <w:shd w:val="clear" w:color="auto" w:fill="17365D" w:themeFill="text2" w:themeFillShade="BF"/>
            <w:vAlign w:val="center"/>
          </w:tcPr>
          <w:p w14:paraId="1DFD7564" w14:textId="77777777" w:rsidR="00386540" w:rsidRPr="00A87916" w:rsidRDefault="00386540" w:rsidP="00BF599F">
            <w:pPr>
              <w:pStyle w:val="Mtab"/>
              <w:rPr>
                <w:rFonts w:cs="Calibri"/>
                <w:color w:val="FFFFFF" w:themeColor="background1"/>
                <w:szCs w:val="24"/>
              </w:rPr>
            </w:pPr>
            <w:r w:rsidRPr="00A87916">
              <w:rPr>
                <w:rFonts w:cs="Calibri"/>
                <w:color w:val="FFFFFF" w:themeColor="background1"/>
                <w:szCs w:val="24"/>
              </w:rPr>
              <w:t>Stan chemiczny</w:t>
            </w:r>
          </w:p>
        </w:tc>
      </w:tr>
      <w:tr w:rsidR="00386540" w:rsidRPr="00A87916" w14:paraId="52A6BA5F" w14:textId="77777777" w:rsidTr="00C76852">
        <w:trPr>
          <w:tblHeader/>
        </w:trPr>
        <w:tc>
          <w:tcPr>
            <w:tcW w:w="2652" w:type="pct"/>
            <w:shd w:val="clear" w:color="auto" w:fill="auto"/>
            <w:vAlign w:val="center"/>
          </w:tcPr>
          <w:p w14:paraId="072E79A8" w14:textId="77777777" w:rsidR="00386540" w:rsidRPr="00A87916" w:rsidRDefault="00386540" w:rsidP="00BF599F">
            <w:pPr>
              <w:pStyle w:val="Mtab"/>
              <w:rPr>
                <w:rFonts w:cs="Calibri"/>
                <w:szCs w:val="24"/>
              </w:rPr>
            </w:pPr>
            <w:r w:rsidRPr="00A87916">
              <w:rPr>
                <w:rFonts w:cs="Calibri"/>
                <w:szCs w:val="24"/>
              </w:rPr>
              <w:t>Dobry</w:t>
            </w:r>
          </w:p>
        </w:tc>
        <w:tc>
          <w:tcPr>
            <w:tcW w:w="2348" w:type="pct"/>
            <w:vAlign w:val="center"/>
          </w:tcPr>
          <w:p w14:paraId="1CFDE0D3" w14:textId="77777777" w:rsidR="00386540" w:rsidRPr="00A87916" w:rsidRDefault="00386540" w:rsidP="00BF599F">
            <w:pPr>
              <w:pStyle w:val="Mtab"/>
              <w:jc w:val="right"/>
              <w:rPr>
                <w:rFonts w:cs="Calibri"/>
                <w:szCs w:val="24"/>
              </w:rPr>
            </w:pPr>
            <w:r w:rsidRPr="00A87916">
              <w:rPr>
                <w:rFonts w:cs="Calibri"/>
                <w:szCs w:val="24"/>
              </w:rPr>
              <w:t>7</w:t>
            </w:r>
          </w:p>
        </w:tc>
      </w:tr>
      <w:tr w:rsidR="00386540" w:rsidRPr="00A87916" w14:paraId="7695F48C" w14:textId="77777777" w:rsidTr="00C76852">
        <w:trPr>
          <w:tblHeader/>
        </w:trPr>
        <w:tc>
          <w:tcPr>
            <w:tcW w:w="2652" w:type="pct"/>
            <w:shd w:val="clear" w:color="auto" w:fill="auto"/>
            <w:vAlign w:val="center"/>
          </w:tcPr>
          <w:p w14:paraId="61489F6F" w14:textId="77777777" w:rsidR="00386540" w:rsidRPr="00A87916" w:rsidRDefault="00386540" w:rsidP="00BF599F">
            <w:pPr>
              <w:pStyle w:val="Mtab"/>
              <w:rPr>
                <w:rFonts w:cs="Calibri"/>
                <w:szCs w:val="24"/>
              </w:rPr>
            </w:pPr>
            <w:r w:rsidRPr="00A87916">
              <w:rPr>
                <w:rFonts w:cs="Calibri"/>
                <w:szCs w:val="24"/>
              </w:rPr>
              <w:t>Poniżej dobrego</w:t>
            </w:r>
          </w:p>
        </w:tc>
        <w:tc>
          <w:tcPr>
            <w:tcW w:w="2348" w:type="pct"/>
            <w:vAlign w:val="center"/>
          </w:tcPr>
          <w:p w14:paraId="3A1945C2" w14:textId="77777777" w:rsidR="00386540" w:rsidRPr="00A87916" w:rsidRDefault="00386540" w:rsidP="00BF599F">
            <w:pPr>
              <w:pStyle w:val="Mtab"/>
              <w:jc w:val="right"/>
              <w:rPr>
                <w:rFonts w:cs="Calibri"/>
                <w:szCs w:val="24"/>
              </w:rPr>
            </w:pPr>
            <w:r w:rsidRPr="00A87916">
              <w:rPr>
                <w:rFonts w:cs="Calibri"/>
                <w:szCs w:val="24"/>
              </w:rPr>
              <w:t>90</w:t>
            </w:r>
          </w:p>
        </w:tc>
      </w:tr>
      <w:tr w:rsidR="00386540" w:rsidRPr="00A87916" w14:paraId="68E7AE67" w14:textId="77777777" w:rsidTr="00C76852">
        <w:trPr>
          <w:tblHeader/>
        </w:trPr>
        <w:tc>
          <w:tcPr>
            <w:tcW w:w="2652" w:type="pct"/>
            <w:vAlign w:val="center"/>
          </w:tcPr>
          <w:p w14:paraId="71D38D3A" w14:textId="77777777" w:rsidR="00386540" w:rsidRPr="00A87916" w:rsidRDefault="00386540" w:rsidP="00BF599F">
            <w:pPr>
              <w:pStyle w:val="Mtab"/>
              <w:rPr>
                <w:rFonts w:cs="Calibri"/>
                <w:szCs w:val="24"/>
              </w:rPr>
            </w:pPr>
            <w:r w:rsidRPr="00A87916">
              <w:rPr>
                <w:rFonts w:cs="Calibri"/>
                <w:szCs w:val="24"/>
              </w:rPr>
              <w:t>Liczba JCWP sklasyfikowanych</w:t>
            </w:r>
          </w:p>
        </w:tc>
        <w:tc>
          <w:tcPr>
            <w:tcW w:w="2348" w:type="pct"/>
            <w:vAlign w:val="center"/>
          </w:tcPr>
          <w:p w14:paraId="5BDDD956" w14:textId="77777777" w:rsidR="00386540" w:rsidRPr="00A87916" w:rsidRDefault="00386540" w:rsidP="00BF599F">
            <w:pPr>
              <w:pStyle w:val="Mtab"/>
              <w:jc w:val="right"/>
              <w:rPr>
                <w:rFonts w:cs="Calibri"/>
                <w:szCs w:val="24"/>
              </w:rPr>
            </w:pPr>
            <w:r w:rsidRPr="00A87916">
              <w:rPr>
                <w:rFonts w:cs="Calibri"/>
                <w:szCs w:val="24"/>
              </w:rPr>
              <w:t>97</w:t>
            </w:r>
          </w:p>
        </w:tc>
      </w:tr>
      <w:tr w:rsidR="00386540" w:rsidRPr="00A87916" w14:paraId="0ED0EAA9" w14:textId="77777777" w:rsidTr="00C76852">
        <w:trPr>
          <w:tblHeader/>
        </w:trPr>
        <w:tc>
          <w:tcPr>
            <w:tcW w:w="2652" w:type="pct"/>
            <w:vAlign w:val="center"/>
          </w:tcPr>
          <w:p w14:paraId="1B1A906B" w14:textId="77777777" w:rsidR="00386540" w:rsidRPr="00A87916" w:rsidRDefault="00386540" w:rsidP="00BF599F">
            <w:pPr>
              <w:pStyle w:val="Mtab"/>
              <w:rPr>
                <w:rFonts w:cs="Calibri"/>
                <w:szCs w:val="24"/>
              </w:rPr>
            </w:pPr>
            <w:r w:rsidRPr="00A87916">
              <w:rPr>
                <w:rFonts w:cs="Calibri"/>
                <w:szCs w:val="24"/>
              </w:rPr>
              <w:t>Liczba JCWP niesklasyfikowanych</w:t>
            </w:r>
          </w:p>
        </w:tc>
        <w:tc>
          <w:tcPr>
            <w:tcW w:w="2348" w:type="pct"/>
            <w:vAlign w:val="center"/>
          </w:tcPr>
          <w:p w14:paraId="65231B08" w14:textId="77777777" w:rsidR="00386540" w:rsidRPr="00A87916" w:rsidRDefault="00386540" w:rsidP="00BF599F">
            <w:pPr>
              <w:pStyle w:val="Mtab"/>
              <w:jc w:val="right"/>
              <w:rPr>
                <w:rFonts w:cs="Calibri"/>
                <w:szCs w:val="24"/>
              </w:rPr>
            </w:pPr>
            <w:r w:rsidRPr="00A87916">
              <w:rPr>
                <w:rFonts w:cs="Calibri"/>
                <w:szCs w:val="24"/>
              </w:rPr>
              <w:t>-</w:t>
            </w:r>
          </w:p>
        </w:tc>
      </w:tr>
    </w:tbl>
    <w:p w14:paraId="7FC70652" w14:textId="47E36D0A" w:rsidR="00386540" w:rsidRPr="00DA54EE" w:rsidRDefault="00386540" w:rsidP="00386540">
      <w:pPr>
        <w:pStyle w:val="Mnormal"/>
        <w:rPr>
          <w:rFonts w:cs="Calibri"/>
        </w:rPr>
      </w:pPr>
      <w:r w:rsidRPr="00DA54EE">
        <w:rPr>
          <w:rFonts w:cs="Calibri"/>
        </w:rPr>
        <w:t>Ogólna ocena stanu została wykonana dla 159 JCWP rzecznych i wykazała, iż każda JCWP charakteryzuje się złym stanem wód (</w:t>
      </w:r>
      <w:r w:rsidR="006E57CE" w:rsidRPr="00DA54EE">
        <w:rPr>
          <w:rFonts w:cs="Calibri"/>
        </w:rPr>
        <w:t>T</w:t>
      </w:r>
      <w:r w:rsidRPr="00DA54EE">
        <w:rPr>
          <w:rFonts w:cs="Calibri"/>
        </w:rPr>
        <w:t>abela</w:t>
      </w:r>
      <w:r w:rsidR="006E57CE" w:rsidRPr="00DA54EE">
        <w:rPr>
          <w:rFonts w:cs="Calibri"/>
        </w:rPr>
        <w:t xml:space="preserve"> 18</w:t>
      </w:r>
      <w:r w:rsidRPr="00DA54EE">
        <w:rPr>
          <w:rFonts w:cs="Calibri"/>
        </w:rPr>
        <w:t>).</w:t>
      </w:r>
    </w:p>
    <w:p w14:paraId="741A0AC8" w14:textId="77777777" w:rsidR="00750713" w:rsidRDefault="00750713">
      <w:pPr>
        <w:rPr>
          <w:rFonts w:ascii="Calibri" w:hAnsi="Calibri" w:cs="Calibri"/>
          <w:szCs w:val="18"/>
        </w:rPr>
      </w:pPr>
      <w:bookmarkStart w:id="126" w:name="_Ref85028238"/>
      <w:bookmarkStart w:id="127" w:name="_Toc90144995"/>
      <w:bookmarkStart w:id="128" w:name="_Toc94284539"/>
      <w:r>
        <w:br w:type="page"/>
      </w:r>
    </w:p>
    <w:p w14:paraId="114A6915" w14:textId="3CC656B7" w:rsidR="00386540" w:rsidRPr="00DA54EE" w:rsidRDefault="00386540" w:rsidP="00E5113A">
      <w:pPr>
        <w:pStyle w:val="Legenda"/>
      </w:pPr>
      <w:r w:rsidRPr="00DA54EE">
        <w:lastRenderedPageBreak/>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C37D2B">
        <w:rPr>
          <w:noProof/>
        </w:rPr>
        <w:t>18</w:t>
      </w:r>
      <w:r w:rsidRPr="00DA54EE">
        <w:rPr>
          <w:noProof/>
        </w:rPr>
        <w:fldChar w:fldCharType="end"/>
      </w:r>
      <w:bookmarkEnd w:id="126"/>
      <w:r w:rsidRPr="00DA54EE">
        <w:t>. Podsumowanie wyników ogólnej oceny stanu JCWP rzecznych położonych w województwie dolnośląskim dokonanej metodą przeniesienia</w:t>
      </w:r>
      <w:r w:rsidRPr="00571537">
        <w:rPr>
          <w:vertAlign w:val="superscript"/>
        </w:rPr>
        <w:footnoteReference w:id="89"/>
      </w:r>
      <w:bookmarkEnd w:id="127"/>
      <w:bookmarkEnd w:id="128"/>
    </w:p>
    <w:tbl>
      <w:tblPr>
        <w:tblStyle w:val="Tabela-Siatka"/>
        <w:tblW w:w="5000" w:type="pct"/>
        <w:tblLook w:val="04A0" w:firstRow="1" w:lastRow="0" w:firstColumn="1" w:lastColumn="0" w:noHBand="0" w:noVBand="1"/>
        <w:tblCaption w:val="Podsumowanie wyników ogólnej oceny stanu JCWP rzecznych położonych w województwie dolnośląskim dokonanej metodą przeniesienia"/>
        <w:tblDescription w:val="W tabeli przedstawiono ocenę stanu jednolitych części wód powierzchniowych na terenie województwa dolnośląskiego."/>
      </w:tblPr>
      <w:tblGrid>
        <w:gridCol w:w="4591"/>
        <w:gridCol w:w="4065"/>
      </w:tblGrid>
      <w:tr w:rsidR="00386540" w:rsidRPr="00A87916" w14:paraId="1867AB5D" w14:textId="77777777" w:rsidTr="00C76852">
        <w:trPr>
          <w:tblHeader/>
        </w:trPr>
        <w:tc>
          <w:tcPr>
            <w:tcW w:w="2652" w:type="pct"/>
            <w:shd w:val="clear" w:color="auto" w:fill="17365D" w:themeFill="text2" w:themeFillShade="BF"/>
            <w:vAlign w:val="center"/>
          </w:tcPr>
          <w:p w14:paraId="6EAE16AE" w14:textId="77777777" w:rsidR="00386540" w:rsidRPr="00A87916" w:rsidRDefault="00386540" w:rsidP="00030196">
            <w:pPr>
              <w:pStyle w:val="Mtab"/>
              <w:rPr>
                <w:rFonts w:cs="Calibri"/>
                <w:color w:val="FFFFFF" w:themeColor="background1"/>
                <w:szCs w:val="24"/>
              </w:rPr>
            </w:pPr>
            <w:r w:rsidRPr="00A87916">
              <w:rPr>
                <w:rFonts w:cs="Calibri"/>
                <w:color w:val="FFFFFF" w:themeColor="background1"/>
                <w:szCs w:val="24"/>
              </w:rPr>
              <w:t>Wyniki oceny</w:t>
            </w:r>
          </w:p>
        </w:tc>
        <w:tc>
          <w:tcPr>
            <w:tcW w:w="2348" w:type="pct"/>
            <w:shd w:val="clear" w:color="auto" w:fill="17365D" w:themeFill="text2" w:themeFillShade="BF"/>
            <w:vAlign w:val="center"/>
          </w:tcPr>
          <w:p w14:paraId="27A8F910" w14:textId="77777777" w:rsidR="00386540" w:rsidRPr="00A87916" w:rsidRDefault="00386540" w:rsidP="00030196">
            <w:pPr>
              <w:pStyle w:val="Mtab"/>
              <w:rPr>
                <w:rFonts w:cs="Calibri"/>
                <w:color w:val="FFFFFF" w:themeColor="background1"/>
                <w:szCs w:val="24"/>
              </w:rPr>
            </w:pPr>
            <w:r w:rsidRPr="00A87916">
              <w:rPr>
                <w:rFonts w:cs="Calibri"/>
                <w:color w:val="FFFFFF" w:themeColor="background1"/>
                <w:szCs w:val="24"/>
              </w:rPr>
              <w:t>Ocena stanu</w:t>
            </w:r>
          </w:p>
        </w:tc>
      </w:tr>
      <w:tr w:rsidR="00386540" w:rsidRPr="00A87916" w14:paraId="760461B7" w14:textId="77777777" w:rsidTr="00C76852">
        <w:trPr>
          <w:tblHeader/>
        </w:trPr>
        <w:tc>
          <w:tcPr>
            <w:tcW w:w="2652" w:type="pct"/>
            <w:shd w:val="clear" w:color="auto" w:fill="auto"/>
            <w:vAlign w:val="center"/>
          </w:tcPr>
          <w:p w14:paraId="5C25CC60" w14:textId="77777777" w:rsidR="00386540" w:rsidRPr="00A87916" w:rsidRDefault="00386540" w:rsidP="00030196">
            <w:pPr>
              <w:pStyle w:val="Mtab"/>
              <w:rPr>
                <w:rFonts w:cs="Calibri"/>
                <w:szCs w:val="24"/>
              </w:rPr>
            </w:pPr>
            <w:r w:rsidRPr="00A87916">
              <w:rPr>
                <w:rFonts w:cs="Calibri"/>
                <w:szCs w:val="24"/>
              </w:rPr>
              <w:t>Dobry</w:t>
            </w:r>
          </w:p>
        </w:tc>
        <w:tc>
          <w:tcPr>
            <w:tcW w:w="2348" w:type="pct"/>
            <w:vAlign w:val="center"/>
          </w:tcPr>
          <w:p w14:paraId="311E648E" w14:textId="77777777" w:rsidR="00386540" w:rsidRPr="00A87916" w:rsidRDefault="00386540" w:rsidP="00030196">
            <w:pPr>
              <w:pStyle w:val="Mtab"/>
              <w:jc w:val="right"/>
              <w:rPr>
                <w:rFonts w:cs="Calibri"/>
                <w:szCs w:val="24"/>
              </w:rPr>
            </w:pPr>
            <w:r w:rsidRPr="00A87916">
              <w:rPr>
                <w:rFonts w:cs="Calibri"/>
                <w:szCs w:val="24"/>
              </w:rPr>
              <w:t>-</w:t>
            </w:r>
          </w:p>
        </w:tc>
      </w:tr>
      <w:tr w:rsidR="00386540" w:rsidRPr="00A87916" w14:paraId="21742946" w14:textId="77777777" w:rsidTr="00C76852">
        <w:trPr>
          <w:tblHeader/>
        </w:trPr>
        <w:tc>
          <w:tcPr>
            <w:tcW w:w="2652" w:type="pct"/>
            <w:shd w:val="clear" w:color="auto" w:fill="auto"/>
            <w:vAlign w:val="center"/>
          </w:tcPr>
          <w:p w14:paraId="2125AA49" w14:textId="77777777" w:rsidR="00386540" w:rsidRPr="00A87916" w:rsidRDefault="00386540" w:rsidP="00030196">
            <w:pPr>
              <w:pStyle w:val="Mtab"/>
              <w:rPr>
                <w:rFonts w:cs="Calibri"/>
                <w:szCs w:val="24"/>
              </w:rPr>
            </w:pPr>
            <w:r w:rsidRPr="00A87916">
              <w:rPr>
                <w:rFonts w:cs="Calibri"/>
                <w:szCs w:val="24"/>
              </w:rPr>
              <w:t>Zły</w:t>
            </w:r>
          </w:p>
        </w:tc>
        <w:tc>
          <w:tcPr>
            <w:tcW w:w="2348" w:type="pct"/>
            <w:vAlign w:val="center"/>
          </w:tcPr>
          <w:p w14:paraId="3D026F49" w14:textId="77777777" w:rsidR="00386540" w:rsidRPr="00A87916" w:rsidRDefault="00386540" w:rsidP="00030196">
            <w:pPr>
              <w:pStyle w:val="Mtab"/>
              <w:jc w:val="right"/>
              <w:rPr>
                <w:rFonts w:cs="Calibri"/>
                <w:szCs w:val="24"/>
              </w:rPr>
            </w:pPr>
            <w:r w:rsidRPr="00A87916">
              <w:rPr>
                <w:rFonts w:cs="Calibri"/>
                <w:szCs w:val="24"/>
              </w:rPr>
              <w:t>159</w:t>
            </w:r>
          </w:p>
        </w:tc>
      </w:tr>
      <w:tr w:rsidR="00386540" w:rsidRPr="00A87916" w14:paraId="439B7EA3" w14:textId="77777777" w:rsidTr="00C76852">
        <w:trPr>
          <w:tblHeader/>
        </w:trPr>
        <w:tc>
          <w:tcPr>
            <w:tcW w:w="2652" w:type="pct"/>
            <w:shd w:val="clear" w:color="auto" w:fill="auto"/>
            <w:vAlign w:val="center"/>
          </w:tcPr>
          <w:p w14:paraId="00602F89" w14:textId="77777777" w:rsidR="00386540" w:rsidRPr="00A87916" w:rsidRDefault="00386540" w:rsidP="00030196">
            <w:pPr>
              <w:pStyle w:val="Mtab"/>
              <w:rPr>
                <w:rFonts w:cs="Calibri"/>
                <w:szCs w:val="24"/>
              </w:rPr>
            </w:pPr>
            <w:r w:rsidRPr="00A87916">
              <w:rPr>
                <w:rFonts w:cs="Calibri"/>
                <w:szCs w:val="24"/>
              </w:rPr>
              <w:t>Liczba JCWP sklasyfikowanych</w:t>
            </w:r>
          </w:p>
        </w:tc>
        <w:tc>
          <w:tcPr>
            <w:tcW w:w="2348" w:type="pct"/>
            <w:vAlign w:val="center"/>
          </w:tcPr>
          <w:p w14:paraId="050C4ABA" w14:textId="77777777" w:rsidR="00386540" w:rsidRPr="00A87916" w:rsidRDefault="00386540" w:rsidP="00030196">
            <w:pPr>
              <w:pStyle w:val="Mtab"/>
              <w:jc w:val="right"/>
              <w:rPr>
                <w:rFonts w:cs="Calibri"/>
                <w:szCs w:val="24"/>
              </w:rPr>
            </w:pPr>
            <w:r w:rsidRPr="00A87916">
              <w:rPr>
                <w:rFonts w:cs="Calibri"/>
                <w:szCs w:val="24"/>
              </w:rPr>
              <w:t>159</w:t>
            </w:r>
          </w:p>
        </w:tc>
      </w:tr>
      <w:tr w:rsidR="00386540" w:rsidRPr="00A87916" w14:paraId="6AD777E2" w14:textId="77777777" w:rsidTr="00C76852">
        <w:trPr>
          <w:tblHeader/>
        </w:trPr>
        <w:tc>
          <w:tcPr>
            <w:tcW w:w="2652" w:type="pct"/>
            <w:vAlign w:val="center"/>
          </w:tcPr>
          <w:p w14:paraId="3F561CDA" w14:textId="77777777" w:rsidR="00386540" w:rsidRPr="00A87916" w:rsidRDefault="00386540" w:rsidP="00030196">
            <w:pPr>
              <w:pStyle w:val="Mtab"/>
              <w:rPr>
                <w:rFonts w:cs="Calibri"/>
                <w:szCs w:val="24"/>
              </w:rPr>
            </w:pPr>
            <w:r w:rsidRPr="00A87916">
              <w:rPr>
                <w:rFonts w:cs="Calibri"/>
                <w:szCs w:val="24"/>
              </w:rPr>
              <w:t>Liczba JCWP niesklasyfikowanych</w:t>
            </w:r>
          </w:p>
        </w:tc>
        <w:tc>
          <w:tcPr>
            <w:tcW w:w="2348" w:type="pct"/>
            <w:vAlign w:val="center"/>
          </w:tcPr>
          <w:p w14:paraId="659D9E86" w14:textId="77777777" w:rsidR="00386540" w:rsidRPr="00A87916" w:rsidRDefault="00386540" w:rsidP="00030196">
            <w:pPr>
              <w:pStyle w:val="Mtab"/>
              <w:jc w:val="right"/>
              <w:rPr>
                <w:rFonts w:cs="Calibri"/>
                <w:szCs w:val="24"/>
              </w:rPr>
            </w:pPr>
            <w:r w:rsidRPr="00A87916">
              <w:rPr>
                <w:rFonts w:cs="Calibri"/>
                <w:szCs w:val="24"/>
              </w:rPr>
              <w:t>-</w:t>
            </w:r>
          </w:p>
        </w:tc>
      </w:tr>
    </w:tbl>
    <w:p w14:paraId="671F06F2" w14:textId="77777777" w:rsidR="00386540" w:rsidRPr="00DA54EE" w:rsidRDefault="00386540" w:rsidP="00571537">
      <w:pPr>
        <w:pStyle w:val="Mnormal"/>
        <w:rPr>
          <w:b/>
          <w:i/>
        </w:rPr>
      </w:pPr>
      <w:r w:rsidRPr="00DA54EE">
        <w:t>Cele środowiskowe wód powierzchniowych</w:t>
      </w:r>
      <w:r w:rsidRPr="00DA54EE">
        <w:rPr>
          <w:vertAlign w:val="superscript"/>
        </w:rPr>
        <w:footnoteReference w:id="90"/>
      </w:r>
      <w:r w:rsidRPr="00DA54EE">
        <w:rPr>
          <w:vertAlign w:val="superscript"/>
        </w:rPr>
        <w:t>,</w:t>
      </w:r>
      <w:r w:rsidRPr="00DA54EE">
        <w:rPr>
          <w:vertAlign w:val="superscript"/>
        </w:rPr>
        <w:footnoteReference w:id="91"/>
      </w:r>
    </w:p>
    <w:p w14:paraId="2C5A56D8" w14:textId="77777777" w:rsidR="00386540" w:rsidRPr="00DA54EE" w:rsidRDefault="00386540" w:rsidP="00386540">
      <w:pPr>
        <w:pStyle w:val="Mnormal"/>
        <w:rPr>
          <w:rFonts w:cs="Calibri"/>
        </w:rPr>
      </w:pPr>
      <w:r w:rsidRPr="00DA54EE">
        <w:rPr>
          <w:rFonts w:cs="Calibri"/>
        </w:rPr>
        <w:t xml:space="preserve">Cele środowiskowe w odniesieniu do stanu i potencjału ekologicznego oraz stanu chemicznego zostały wskazane w </w:t>
      </w:r>
      <w:proofErr w:type="spellStart"/>
      <w:r w:rsidRPr="00DA54EE">
        <w:rPr>
          <w:rFonts w:cs="Calibri"/>
        </w:rPr>
        <w:t>aPGW</w:t>
      </w:r>
      <w:proofErr w:type="spellEnd"/>
      <w:r w:rsidRPr="00DA54EE">
        <w:rPr>
          <w:rFonts w:cs="Calibri"/>
        </w:rPr>
        <w:t xml:space="preserve"> dla 415 JCWP rzecznych oraz dla 9 JCWP zbiornikowych występują na terenie województwa dolnośląskiego (zgodnie z obowiązującym w okresie 2016-2021 układem planistycznym).</w:t>
      </w:r>
    </w:p>
    <w:p w14:paraId="20C269A6" w14:textId="77777777" w:rsidR="00386540" w:rsidRPr="00DA54EE" w:rsidRDefault="00386540" w:rsidP="00386540">
      <w:pPr>
        <w:pStyle w:val="Mnormal"/>
        <w:rPr>
          <w:rFonts w:cs="Calibri"/>
        </w:rPr>
      </w:pPr>
      <w:r w:rsidRPr="00DA54EE">
        <w:rPr>
          <w:rFonts w:cs="Calibri"/>
        </w:rPr>
        <w:t>Ocena stopnia osiągnięcia celów środowiskowych dla stanu/potencjału ekologicznego w układzie jednostek planistycznych 2016-2021 wykazała, iż cele środowiskowe nie zostały osiągnięte dla 392 JCWP wód rzecznych (94,45% wszystkich JCWP rzecznych w obszarze województwa dolnośląskiego) oraz 8 JCWP zbiornikowych (88,89% wszystkich JCWP zbiornikowych w obszarze województwa dolnośląskiego).</w:t>
      </w:r>
    </w:p>
    <w:p w14:paraId="5D5BBC3A" w14:textId="77777777" w:rsidR="00386540" w:rsidRPr="00DA54EE" w:rsidRDefault="00386540" w:rsidP="00386540">
      <w:pPr>
        <w:pStyle w:val="Mnormal"/>
        <w:rPr>
          <w:rFonts w:cs="Calibri"/>
        </w:rPr>
      </w:pPr>
      <w:r w:rsidRPr="00DA54EE">
        <w:rPr>
          <w:rFonts w:cs="Calibri"/>
        </w:rPr>
        <w:t xml:space="preserve">W przypadku stanu chemicznego celów środowiskowych nie osiągnięto dla 240 JCWP RW (57,83% wszystkich JWCP rzecznych w obszarze województwa dolnośląskiego) oraz dla wszystkich (9) JCWP zbiornikowych. </w:t>
      </w:r>
    </w:p>
    <w:p w14:paraId="2350DC62" w14:textId="77777777" w:rsidR="00386540" w:rsidRPr="00DA54EE" w:rsidRDefault="00386540" w:rsidP="00386540">
      <w:pPr>
        <w:pStyle w:val="Mnormal"/>
        <w:rPr>
          <w:rFonts w:cs="Calibri"/>
        </w:rPr>
      </w:pPr>
      <w:r w:rsidRPr="00DA54EE">
        <w:rPr>
          <w:rFonts w:cs="Calibri"/>
        </w:rPr>
        <w:t xml:space="preserve">Dla 352 JWCP (83,02% wszystkich JWCP w obszarze województwa dolnośląskiego) zaplanowano odstępstwo z art. 4 ust. 4 RDW, a dla 1 JWCP z art. 4 ust. 5 RDW. </w:t>
      </w:r>
    </w:p>
    <w:p w14:paraId="702350DF" w14:textId="77777777" w:rsidR="00386540" w:rsidRPr="00DA54EE" w:rsidRDefault="00386540" w:rsidP="00386540">
      <w:pPr>
        <w:pStyle w:val="Mnormal"/>
        <w:rPr>
          <w:rFonts w:cs="Calibri"/>
          <w:lang w:eastAsia="ar-SA"/>
        </w:rPr>
      </w:pPr>
      <w:r w:rsidRPr="00DA54EE">
        <w:rPr>
          <w:rFonts w:cs="Calibri"/>
        </w:rPr>
        <w:t>Ponadto analiza stopnia osiągnięcia celów środowiskowych wykazała, iż dobry stan wód nie został osiągnięty.</w:t>
      </w:r>
    </w:p>
    <w:p w14:paraId="330EB46D" w14:textId="77777777" w:rsidR="00750713" w:rsidRDefault="00750713">
      <w:pPr>
        <w:rPr>
          <w:rFonts w:ascii="Calibri" w:hAnsi="Calibri" w:cs="Calibri"/>
          <w:szCs w:val="18"/>
        </w:rPr>
      </w:pPr>
      <w:bookmarkStart w:id="129" w:name="_Toc90144996"/>
      <w:bookmarkStart w:id="130" w:name="_Toc94284540"/>
      <w:r>
        <w:br w:type="page"/>
      </w:r>
    </w:p>
    <w:p w14:paraId="15E280D6" w14:textId="0900BCC3" w:rsidR="00386540" w:rsidRPr="00DA54EE" w:rsidRDefault="00386540" w:rsidP="00E5113A">
      <w:pPr>
        <w:pStyle w:val="Legenda"/>
      </w:pPr>
      <w:r w:rsidRPr="00DA54EE">
        <w:lastRenderedPageBreak/>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C37D2B">
        <w:rPr>
          <w:noProof/>
        </w:rPr>
        <w:t>19</w:t>
      </w:r>
      <w:r w:rsidRPr="00DA54EE">
        <w:rPr>
          <w:noProof/>
        </w:rPr>
        <w:fldChar w:fldCharType="end"/>
      </w:r>
      <w:r w:rsidRPr="00DA54EE">
        <w:t xml:space="preserve">. Osiągnięcie celów środowiskowych ustalonych na lata 2016-2021 dla JCWP położonych w województwie dolnośląskim w oparciu o jednostki planistyczne </w:t>
      </w:r>
      <w:proofErr w:type="spellStart"/>
      <w:r w:rsidRPr="00DA54EE">
        <w:t>aPGW</w:t>
      </w:r>
      <w:proofErr w:type="spellEnd"/>
      <w:r w:rsidRPr="00571537">
        <w:rPr>
          <w:vertAlign w:val="superscript"/>
        </w:rPr>
        <w:footnoteReference w:id="92"/>
      </w:r>
      <w:r w:rsidRPr="00571537">
        <w:rPr>
          <w:vertAlign w:val="superscript"/>
        </w:rPr>
        <w:t>,</w:t>
      </w:r>
      <w:r w:rsidRPr="00571537">
        <w:rPr>
          <w:vertAlign w:val="superscript"/>
        </w:rPr>
        <w:footnoteReference w:id="93"/>
      </w:r>
      <w:bookmarkEnd w:id="129"/>
      <w:bookmarkEnd w:id="1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Osiągnięcie celów środowiskowych ustalonych na lata 2016-2021 dla JCWP położonych w województwie dolnośląskim w oparciu o jednostki planistyczne aPGW"/>
        <w:tblDescription w:val="W tabeli przedstawiono rodzaj jednolitych części wód powierzchniowych (JCWP), ich liczbę, liczbę JCWP z odstępstwem wskazanym w akualizacji planów gospodarowania wodami (2016-2021) oraz liczbę JCWP, które nie osiągneły celów środowiskowych (w podziale na stan/potencjał ekologiczny, stan chemiczny i stan ogólny)."/>
      </w:tblPr>
      <w:tblGrid>
        <w:gridCol w:w="1437"/>
        <w:gridCol w:w="993"/>
        <w:gridCol w:w="1760"/>
        <w:gridCol w:w="1084"/>
        <w:gridCol w:w="1353"/>
        <w:gridCol w:w="1084"/>
        <w:gridCol w:w="945"/>
      </w:tblGrid>
      <w:tr w:rsidR="00386540" w:rsidRPr="00A87916" w14:paraId="6C1DB3A4" w14:textId="77777777" w:rsidTr="00C76852">
        <w:trPr>
          <w:trHeight w:val="170"/>
          <w:tblHeader/>
        </w:trPr>
        <w:tc>
          <w:tcPr>
            <w:tcW w:w="1437" w:type="dxa"/>
            <w:vMerge w:val="restart"/>
            <w:shd w:val="clear" w:color="auto" w:fill="17365D" w:themeFill="text2" w:themeFillShade="BF"/>
            <w:vAlign w:val="center"/>
            <w:hideMark/>
          </w:tcPr>
          <w:p w14:paraId="2D75551B" w14:textId="77777777" w:rsidR="00386540" w:rsidRPr="00A87916" w:rsidRDefault="00386540" w:rsidP="00030196">
            <w:pPr>
              <w:pStyle w:val="Mtab"/>
              <w:rPr>
                <w:rFonts w:cs="Calibri"/>
                <w:color w:val="FFFFFF" w:themeColor="background1"/>
                <w:szCs w:val="24"/>
              </w:rPr>
            </w:pPr>
            <w:r w:rsidRPr="00A87916">
              <w:rPr>
                <w:rFonts w:cs="Calibri"/>
                <w:color w:val="FFFFFF" w:themeColor="background1"/>
                <w:szCs w:val="24"/>
              </w:rPr>
              <w:t>Rodzaj JCWP</w:t>
            </w:r>
          </w:p>
        </w:tc>
        <w:tc>
          <w:tcPr>
            <w:tcW w:w="993" w:type="dxa"/>
            <w:vMerge w:val="restart"/>
            <w:shd w:val="clear" w:color="auto" w:fill="17365D" w:themeFill="text2" w:themeFillShade="BF"/>
            <w:vAlign w:val="center"/>
            <w:hideMark/>
          </w:tcPr>
          <w:p w14:paraId="094EAB9A" w14:textId="77777777" w:rsidR="00386540" w:rsidRPr="00A87916" w:rsidRDefault="00386540" w:rsidP="00030196">
            <w:pPr>
              <w:pStyle w:val="Mtab"/>
              <w:rPr>
                <w:rFonts w:cs="Calibri"/>
                <w:color w:val="FFFFFF" w:themeColor="background1"/>
                <w:szCs w:val="24"/>
              </w:rPr>
            </w:pPr>
            <w:r w:rsidRPr="00A87916">
              <w:rPr>
                <w:rFonts w:cs="Calibri"/>
                <w:color w:val="FFFFFF" w:themeColor="background1"/>
                <w:szCs w:val="24"/>
              </w:rPr>
              <w:t>Liczba JCWP</w:t>
            </w:r>
          </w:p>
        </w:tc>
        <w:tc>
          <w:tcPr>
            <w:tcW w:w="2844" w:type="dxa"/>
            <w:gridSpan w:val="2"/>
            <w:shd w:val="clear" w:color="auto" w:fill="17365D" w:themeFill="text2" w:themeFillShade="BF"/>
            <w:vAlign w:val="center"/>
            <w:hideMark/>
          </w:tcPr>
          <w:p w14:paraId="2A19EEAA" w14:textId="77777777" w:rsidR="00386540" w:rsidRPr="00A87916" w:rsidRDefault="00386540" w:rsidP="00030196">
            <w:pPr>
              <w:pStyle w:val="Mtab"/>
              <w:rPr>
                <w:rFonts w:cs="Calibri"/>
                <w:color w:val="FFFFFF" w:themeColor="background1"/>
                <w:szCs w:val="24"/>
              </w:rPr>
            </w:pPr>
            <w:r w:rsidRPr="00A87916">
              <w:rPr>
                <w:rFonts w:cs="Calibri"/>
                <w:color w:val="FFFFFF" w:themeColor="background1"/>
                <w:szCs w:val="24"/>
              </w:rPr>
              <w:t xml:space="preserve">Liczba JCWP z odstępstwem wskazanym w </w:t>
            </w:r>
            <w:proofErr w:type="spellStart"/>
            <w:r w:rsidRPr="00A87916">
              <w:rPr>
                <w:rFonts w:cs="Calibri"/>
                <w:color w:val="FFFFFF" w:themeColor="background1"/>
                <w:szCs w:val="24"/>
              </w:rPr>
              <w:t>aPGW</w:t>
            </w:r>
            <w:proofErr w:type="spellEnd"/>
            <w:r w:rsidRPr="00A87916">
              <w:rPr>
                <w:rFonts w:cs="Calibri"/>
                <w:color w:val="FFFFFF" w:themeColor="background1"/>
                <w:szCs w:val="24"/>
              </w:rPr>
              <w:t xml:space="preserve"> (2016-2021)</w:t>
            </w:r>
          </w:p>
        </w:tc>
        <w:tc>
          <w:tcPr>
            <w:tcW w:w="3382" w:type="dxa"/>
            <w:gridSpan w:val="3"/>
            <w:shd w:val="clear" w:color="auto" w:fill="17365D" w:themeFill="text2" w:themeFillShade="BF"/>
            <w:vAlign w:val="center"/>
            <w:hideMark/>
          </w:tcPr>
          <w:p w14:paraId="3FE5C0AE" w14:textId="77777777" w:rsidR="00386540" w:rsidRPr="00A87916" w:rsidRDefault="00386540" w:rsidP="00030196">
            <w:pPr>
              <w:pStyle w:val="Mtab"/>
              <w:rPr>
                <w:rFonts w:cs="Calibri"/>
                <w:color w:val="FFFFFF" w:themeColor="background1"/>
                <w:szCs w:val="24"/>
              </w:rPr>
            </w:pPr>
            <w:r w:rsidRPr="00A87916">
              <w:rPr>
                <w:rFonts w:cs="Calibri"/>
                <w:color w:val="FFFFFF" w:themeColor="background1"/>
                <w:szCs w:val="24"/>
              </w:rPr>
              <w:t>Liczba JCWP, które nie osiągnęły celów środowiskowych</w:t>
            </w:r>
          </w:p>
        </w:tc>
      </w:tr>
      <w:tr w:rsidR="00386540" w:rsidRPr="00A87916" w14:paraId="47C60CA0" w14:textId="77777777" w:rsidTr="00C76852">
        <w:trPr>
          <w:trHeight w:val="170"/>
          <w:tblHeader/>
        </w:trPr>
        <w:tc>
          <w:tcPr>
            <w:tcW w:w="1437" w:type="dxa"/>
            <w:vMerge/>
            <w:shd w:val="clear" w:color="auto" w:fill="17365D" w:themeFill="text2" w:themeFillShade="BF"/>
            <w:vAlign w:val="center"/>
            <w:hideMark/>
          </w:tcPr>
          <w:p w14:paraId="4A819203" w14:textId="77777777" w:rsidR="00386540" w:rsidRPr="00A87916" w:rsidRDefault="00386540" w:rsidP="00030196">
            <w:pPr>
              <w:pStyle w:val="Mtab"/>
              <w:rPr>
                <w:rFonts w:cs="Calibri"/>
                <w:color w:val="FFFFFF" w:themeColor="background1"/>
                <w:szCs w:val="24"/>
              </w:rPr>
            </w:pPr>
          </w:p>
        </w:tc>
        <w:tc>
          <w:tcPr>
            <w:tcW w:w="993" w:type="dxa"/>
            <w:vMerge/>
            <w:shd w:val="clear" w:color="auto" w:fill="17365D" w:themeFill="text2" w:themeFillShade="BF"/>
            <w:vAlign w:val="center"/>
            <w:hideMark/>
          </w:tcPr>
          <w:p w14:paraId="67CB6B9B" w14:textId="77777777" w:rsidR="00386540" w:rsidRPr="00A87916" w:rsidRDefault="00386540" w:rsidP="00030196">
            <w:pPr>
              <w:pStyle w:val="Mtab"/>
              <w:rPr>
                <w:rFonts w:cs="Calibri"/>
                <w:color w:val="FFFFFF" w:themeColor="background1"/>
                <w:szCs w:val="24"/>
              </w:rPr>
            </w:pPr>
          </w:p>
        </w:tc>
        <w:tc>
          <w:tcPr>
            <w:tcW w:w="1760" w:type="dxa"/>
            <w:shd w:val="clear" w:color="auto" w:fill="17365D" w:themeFill="text2" w:themeFillShade="BF"/>
            <w:vAlign w:val="center"/>
            <w:hideMark/>
          </w:tcPr>
          <w:p w14:paraId="01EC1671" w14:textId="77777777" w:rsidR="00386540" w:rsidRPr="00A87916" w:rsidRDefault="00386540" w:rsidP="00030196">
            <w:pPr>
              <w:pStyle w:val="Mtab"/>
              <w:rPr>
                <w:rFonts w:cs="Calibri"/>
                <w:color w:val="FFFFFF" w:themeColor="background1"/>
                <w:szCs w:val="24"/>
              </w:rPr>
            </w:pPr>
            <w:r w:rsidRPr="00A87916">
              <w:rPr>
                <w:rFonts w:cs="Calibri"/>
                <w:color w:val="FFFFFF" w:themeColor="background1"/>
                <w:szCs w:val="24"/>
              </w:rPr>
              <w:t>Art. 4 ust. 4 RDW</w:t>
            </w:r>
          </w:p>
        </w:tc>
        <w:tc>
          <w:tcPr>
            <w:tcW w:w="1084" w:type="dxa"/>
            <w:shd w:val="clear" w:color="auto" w:fill="17365D" w:themeFill="text2" w:themeFillShade="BF"/>
            <w:vAlign w:val="center"/>
            <w:hideMark/>
          </w:tcPr>
          <w:p w14:paraId="5925AD90" w14:textId="77777777" w:rsidR="00386540" w:rsidRPr="00A87916" w:rsidRDefault="00386540" w:rsidP="00030196">
            <w:pPr>
              <w:pStyle w:val="Mtab"/>
              <w:rPr>
                <w:rFonts w:cs="Calibri"/>
                <w:color w:val="FFFFFF" w:themeColor="background1"/>
                <w:szCs w:val="24"/>
              </w:rPr>
            </w:pPr>
            <w:r w:rsidRPr="00A87916">
              <w:rPr>
                <w:rFonts w:cs="Calibri"/>
                <w:color w:val="FFFFFF" w:themeColor="background1"/>
                <w:szCs w:val="24"/>
              </w:rPr>
              <w:t>Art. 4 ust. 5 RDW</w:t>
            </w:r>
          </w:p>
        </w:tc>
        <w:tc>
          <w:tcPr>
            <w:tcW w:w="1353" w:type="dxa"/>
            <w:shd w:val="clear" w:color="auto" w:fill="17365D" w:themeFill="text2" w:themeFillShade="BF"/>
            <w:vAlign w:val="center"/>
            <w:hideMark/>
          </w:tcPr>
          <w:p w14:paraId="15805638" w14:textId="77777777" w:rsidR="00386540" w:rsidRPr="00A87916" w:rsidRDefault="00386540" w:rsidP="00030196">
            <w:pPr>
              <w:pStyle w:val="Mtab"/>
              <w:rPr>
                <w:rFonts w:cs="Calibri"/>
                <w:color w:val="FFFFFF" w:themeColor="background1"/>
                <w:szCs w:val="24"/>
              </w:rPr>
            </w:pPr>
            <w:r w:rsidRPr="00A87916">
              <w:rPr>
                <w:rFonts w:cs="Calibri"/>
                <w:color w:val="FFFFFF" w:themeColor="background1"/>
                <w:szCs w:val="24"/>
              </w:rPr>
              <w:t>Stan/potencjał ekologiczny</w:t>
            </w:r>
          </w:p>
        </w:tc>
        <w:tc>
          <w:tcPr>
            <w:tcW w:w="1084" w:type="dxa"/>
            <w:shd w:val="clear" w:color="auto" w:fill="17365D" w:themeFill="text2" w:themeFillShade="BF"/>
            <w:vAlign w:val="center"/>
            <w:hideMark/>
          </w:tcPr>
          <w:p w14:paraId="777851D8" w14:textId="77777777" w:rsidR="00386540" w:rsidRPr="00A87916" w:rsidRDefault="00386540" w:rsidP="00030196">
            <w:pPr>
              <w:pStyle w:val="Mtab"/>
              <w:rPr>
                <w:rFonts w:cs="Calibri"/>
                <w:color w:val="FFFFFF" w:themeColor="background1"/>
                <w:szCs w:val="24"/>
              </w:rPr>
            </w:pPr>
            <w:r w:rsidRPr="00A87916">
              <w:rPr>
                <w:rFonts w:cs="Calibri"/>
                <w:color w:val="FFFFFF" w:themeColor="background1"/>
                <w:szCs w:val="24"/>
              </w:rPr>
              <w:t>Stan chemiczny</w:t>
            </w:r>
          </w:p>
        </w:tc>
        <w:tc>
          <w:tcPr>
            <w:tcW w:w="945" w:type="dxa"/>
            <w:shd w:val="clear" w:color="auto" w:fill="17365D" w:themeFill="text2" w:themeFillShade="BF"/>
            <w:vAlign w:val="center"/>
            <w:hideMark/>
          </w:tcPr>
          <w:p w14:paraId="5DE8D1D0" w14:textId="77777777" w:rsidR="00386540" w:rsidRPr="00A87916" w:rsidRDefault="00386540" w:rsidP="00030196">
            <w:pPr>
              <w:pStyle w:val="Mtab"/>
              <w:rPr>
                <w:rFonts w:cs="Calibri"/>
                <w:color w:val="FFFFFF" w:themeColor="background1"/>
                <w:szCs w:val="24"/>
              </w:rPr>
            </w:pPr>
            <w:r w:rsidRPr="00A87916">
              <w:rPr>
                <w:rFonts w:cs="Calibri"/>
                <w:color w:val="FFFFFF" w:themeColor="background1"/>
                <w:szCs w:val="24"/>
              </w:rPr>
              <w:t>Stan ogólny</w:t>
            </w:r>
          </w:p>
        </w:tc>
      </w:tr>
      <w:tr w:rsidR="00386540" w:rsidRPr="00A87916" w14:paraId="3121FB2E" w14:textId="77777777" w:rsidTr="00C76852">
        <w:trPr>
          <w:trHeight w:val="170"/>
          <w:tblHeader/>
        </w:trPr>
        <w:tc>
          <w:tcPr>
            <w:tcW w:w="1437" w:type="dxa"/>
            <w:shd w:val="clear" w:color="auto" w:fill="auto"/>
            <w:vAlign w:val="center"/>
            <w:hideMark/>
          </w:tcPr>
          <w:p w14:paraId="13DF3DD4" w14:textId="77777777" w:rsidR="00386540" w:rsidRPr="00A87916" w:rsidRDefault="00386540" w:rsidP="00030196">
            <w:pPr>
              <w:pStyle w:val="Mtab"/>
              <w:rPr>
                <w:rFonts w:cs="Calibri"/>
                <w:szCs w:val="24"/>
              </w:rPr>
            </w:pPr>
            <w:r w:rsidRPr="00A87916">
              <w:rPr>
                <w:rFonts w:cs="Calibri"/>
                <w:szCs w:val="24"/>
              </w:rPr>
              <w:t>rzeczne</w:t>
            </w:r>
          </w:p>
        </w:tc>
        <w:tc>
          <w:tcPr>
            <w:tcW w:w="993" w:type="dxa"/>
            <w:shd w:val="clear" w:color="auto" w:fill="auto"/>
            <w:vAlign w:val="center"/>
          </w:tcPr>
          <w:p w14:paraId="7653B079" w14:textId="77777777" w:rsidR="00386540" w:rsidRPr="00A87916" w:rsidRDefault="00386540" w:rsidP="00030196">
            <w:pPr>
              <w:pStyle w:val="Mtab"/>
              <w:jc w:val="right"/>
              <w:rPr>
                <w:rFonts w:cs="Calibri"/>
                <w:szCs w:val="24"/>
              </w:rPr>
            </w:pPr>
            <w:r w:rsidRPr="00A87916">
              <w:rPr>
                <w:rFonts w:cs="Calibri"/>
                <w:szCs w:val="24"/>
              </w:rPr>
              <w:t>415</w:t>
            </w:r>
          </w:p>
        </w:tc>
        <w:tc>
          <w:tcPr>
            <w:tcW w:w="1760" w:type="dxa"/>
            <w:shd w:val="clear" w:color="auto" w:fill="auto"/>
            <w:vAlign w:val="center"/>
          </w:tcPr>
          <w:p w14:paraId="03A61696" w14:textId="77777777" w:rsidR="00386540" w:rsidRPr="00A87916" w:rsidRDefault="00386540" w:rsidP="00030196">
            <w:pPr>
              <w:pStyle w:val="Mtab"/>
              <w:jc w:val="right"/>
              <w:rPr>
                <w:rFonts w:cs="Calibri"/>
                <w:szCs w:val="24"/>
              </w:rPr>
            </w:pPr>
            <w:r w:rsidRPr="00A87916">
              <w:rPr>
                <w:rFonts w:cs="Calibri"/>
                <w:szCs w:val="24"/>
              </w:rPr>
              <w:t>345</w:t>
            </w:r>
          </w:p>
        </w:tc>
        <w:tc>
          <w:tcPr>
            <w:tcW w:w="1084" w:type="dxa"/>
            <w:shd w:val="clear" w:color="auto" w:fill="auto"/>
            <w:vAlign w:val="center"/>
          </w:tcPr>
          <w:p w14:paraId="15BD1917" w14:textId="77777777" w:rsidR="00386540" w:rsidRPr="00A87916" w:rsidRDefault="00386540" w:rsidP="00030196">
            <w:pPr>
              <w:pStyle w:val="Mtab"/>
              <w:jc w:val="right"/>
              <w:rPr>
                <w:rFonts w:cs="Calibri"/>
                <w:szCs w:val="24"/>
              </w:rPr>
            </w:pPr>
            <w:r w:rsidRPr="00A87916">
              <w:rPr>
                <w:rFonts w:cs="Calibri"/>
                <w:szCs w:val="24"/>
              </w:rPr>
              <w:t>1</w:t>
            </w:r>
          </w:p>
        </w:tc>
        <w:tc>
          <w:tcPr>
            <w:tcW w:w="1353" w:type="dxa"/>
            <w:shd w:val="clear" w:color="auto" w:fill="auto"/>
            <w:vAlign w:val="center"/>
          </w:tcPr>
          <w:p w14:paraId="12783B5C" w14:textId="77777777" w:rsidR="00386540" w:rsidRPr="00A87916" w:rsidRDefault="00386540" w:rsidP="00030196">
            <w:pPr>
              <w:pStyle w:val="Mtab"/>
              <w:jc w:val="right"/>
              <w:rPr>
                <w:rFonts w:cs="Calibri"/>
                <w:szCs w:val="24"/>
              </w:rPr>
            </w:pPr>
            <w:r w:rsidRPr="00A87916">
              <w:rPr>
                <w:rFonts w:cs="Calibri"/>
                <w:szCs w:val="24"/>
              </w:rPr>
              <w:t>392</w:t>
            </w:r>
          </w:p>
        </w:tc>
        <w:tc>
          <w:tcPr>
            <w:tcW w:w="1084" w:type="dxa"/>
            <w:shd w:val="clear" w:color="auto" w:fill="auto"/>
            <w:vAlign w:val="center"/>
          </w:tcPr>
          <w:p w14:paraId="2989EE26" w14:textId="77777777" w:rsidR="00386540" w:rsidRPr="00A87916" w:rsidRDefault="00386540" w:rsidP="00030196">
            <w:pPr>
              <w:pStyle w:val="Mtab"/>
              <w:jc w:val="right"/>
              <w:rPr>
                <w:rFonts w:cs="Calibri"/>
                <w:szCs w:val="24"/>
              </w:rPr>
            </w:pPr>
            <w:r w:rsidRPr="00A87916">
              <w:rPr>
                <w:rFonts w:cs="Calibri"/>
                <w:szCs w:val="24"/>
              </w:rPr>
              <w:t>240</w:t>
            </w:r>
          </w:p>
        </w:tc>
        <w:tc>
          <w:tcPr>
            <w:tcW w:w="945" w:type="dxa"/>
            <w:shd w:val="clear" w:color="auto" w:fill="auto"/>
            <w:vAlign w:val="center"/>
          </w:tcPr>
          <w:p w14:paraId="2B81E459" w14:textId="77777777" w:rsidR="00386540" w:rsidRPr="00A87916" w:rsidRDefault="00386540" w:rsidP="00030196">
            <w:pPr>
              <w:pStyle w:val="Mtab"/>
              <w:jc w:val="right"/>
              <w:rPr>
                <w:rFonts w:cs="Calibri"/>
                <w:szCs w:val="24"/>
              </w:rPr>
            </w:pPr>
            <w:r w:rsidRPr="00A87916">
              <w:rPr>
                <w:rFonts w:cs="Calibri"/>
                <w:szCs w:val="24"/>
              </w:rPr>
              <w:t>415</w:t>
            </w:r>
          </w:p>
        </w:tc>
      </w:tr>
      <w:tr w:rsidR="00386540" w:rsidRPr="00A87916" w14:paraId="2C1B0F44" w14:textId="77777777" w:rsidTr="00C76852">
        <w:trPr>
          <w:trHeight w:val="170"/>
          <w:tblHeader/>
        </w:trPr>
        <w:tc>
          <w:tcPr>
            <w:tcW w:w="1437" w:type="dxa"/>
            <w:shd w:val="clear" w:color="auto" w:fill="auto"/>
            <w:vAlign w:val="center"/>
            <w:hideMark/>
          </w:tcPr>
          <w:p w14:paraId="7FADED2C" w14:textId="77777777" w:rsidR="00386540" w:rsidRPr="00A87916" w:rsidRDefault="00386540" w:rsidP="00030196">
            <w:pPr>
              <w:pStyle w:val="Mtab"/>
              <w:rPr>
                <w:rFonts w:cs="Calibri"/>
                <w:szCs w:val="24"/>
              </w:rPr>
            </w:pPr>
            <w:r w:rsidRPr="00A87916">
              <w:rPr>
                <w:rFonts w:cs="Calibri"/>
                <w:szCs w:val="24"/>
              </w:rPr>
              <w:t>zbiornikowe</w:t>
            </w:r>
          </w:p>
        </w:tc>
        <w:tc>
          <w:tcPr>
            <w:tcW w:w="993" w:type="dxa"/>
            <w:shd w:val="clear" w:color="auto" w:fill="auto"/>
            <w:vAlign w:val="center"/>
          </w:tcPr>
          <w:p w14:paraId="4E70AC8A" w14:textId="77777777" w:rsidR="00386540" w:rsidRPr="00A87916" w:rsidRDefault="00386540" w:rsidP="00030196">
            <w:pPr>
              <w:pStyle w:val="Mtab"/>
              <w:jc w:val="right"/>
              <w:rPr>
                <w:rFonts w:cs="Calibri"/>
                <w:szCs w:val="24"/>
              </w:rPr>
            </w:pPr>
            <w:r w:rsidRPr="00A87916">
              <w:rPr>
                <w:rFonts w:cs="Calibri"/>
                <w:szCs w:val="24"/>
              </w:rPr>
              <w:t>9</w:t>
            </w:r>
          </w:p>
        </w:tc>
        <w:tc>
          <w:tcPr>
            <w:tcW w:w="1760" w:type="dxa"/>
            <w:shd w:val="clear" w:color="auto" w:fill="auto"/>
            <w:vAlign w:val="center"/>
          </w:tcPr>
          <w:p w14:paraId="53981834" w14:textId="77777777" w:rsidR="00386540" w:rsidRPr="00A87916" w:rsidRDefault="00386540" w:rsidP="00030196">
            <w:pPr>
              <w:pStyle w:val="Mtab"/>
              <w:jc w:val="right"/>
              <w:rPr>
                <w:rFonts w:cs="Calibri"/>
                <w:szCs w:val="24"/>
              </w:rPr>
            </w:pPr>
            <w:r w:rsidRPr="00A87916">
              <w:rPr>
                <w:rFonts w:cs="Calibri"/>
                <w:szCs w:val="24"/>
              </w:rPr>
              <w:t>7</w:t>
            </w:r>
          </w:p>
        </w:tc>
        <w:tc>
          <w:tcPr>
            <w:tcW w:w="1084" w:type="dxa"/>
            <w:shd w:val="clear" w:color="auto" w:fill="auto"/>
            <w:vAlign w:val="center"/>
          </w:tcPr>
          <w:p w14:paraId="0CE55637" w14:textId="77777777" w:rsidR="00386540" w:rsidRPr="00A87916" w:rsidRDefault="00386540" w:rsidP="00030196">
            <w:pPr>
              <w:pStyle w:val="Mtab"/>
              <w:jc w:val="right"/>
              <w:rPr>
                <w:rFonts w:cs="Calibri"/>
                <w:szCs w:val="24"/>
              </w:rPr>
            </w:pPr>
            <w:r w:rsidRPr="00A87916">
              <w:rPr>
                <w:rFonts w:cs="Calibri"/>
                <w:szCs w:val="24"/>
              </w:rPr>
              <w:t>0</w:t>
            </w:r>
          </w:p>
        </w:tc>
        <w:tc>
          <w:tcPr>
            <w:tcW w:w="1353" w:type="dxa"/>
            <w:shd w:val="clear" w:color="auto" w:fill="auto"/>
            <w:vAlign w:val="center"/>
          </w:tcPr>
          <w:p w14:paraId="55292EDB" w14:textId="77777777" w:rsidR="00386540" w:rsidRPr="00A87916" w:rsidRDefault="00386540" w:rsidP="00030196">
            <w:pPr>
              <w:pStyle w:val="Mtab"/>
              <w:jc w:val="right"/>
              <w:rPr>
                <w:rFonts w:cs="Calibri"/>
                <w:szCs w:val="24"/>
              </w:rPr>
            </w:pPr>
            <w:r w:rsidRPr="00A87916">
              <w:rPr>
                <w:rFonts w:cs="Calibri"/>
                <w:szCs w:val="24"/>
              </w:rPr>
              <w:t>8</w:t>
            </w:r>
          </w:p>
        </w:tc>
        <w:tc>
          <w:tcPr>
            <w:tcW w:w="1084" w:type="dxa"/>
            <w:shd w:val="clear" w:color="auto" w:fill="auto"/>
            <w:vAlign w:val="center"/>
          </w:tcPr>
          <w:p w14:paraId="27F76E36" w14:textId="77777777" w:rsidR="00386540" w:rsidRPr="00A87916" w:rsidRDefault="00386540" w:rsidP="00030196">
            <w:pPr>
              <w:pStyle w:val="Mtab"/>
              <w:jc w:val="right"/>
              <w:rPr>
                <w:rFonts w:cs="Calibri"/>
                <w:szCs w:val="24"/>
              </w:rPr>
            </w:pPr>
            <w:r w:rsidRPr="00A87916">
              <w:rPr>
                <w:rFonts w:cs="Calibri"/>
                <w:szCs w:val="24"/>
              </w:rPr>
              <w:t>9</w:t>
            </w:r>
          </w:p>
        </w:tc>
        <w:tc>
          <w:tcPr>
            <w:tcW w:w="945" w:type="dxa"/>
            <w:shd w:val="clear" w:color="auto" w:fill="auto"/>
            <w:vAlign w:val="center"/>
          </w:tcPr>
          <w:p w14:paraId="5A4BE19C" w14:textId="77777777" w:rsidR="00386540" w:rsidRPr="00A87916" w:rsidRDefault="00386540" w:rsidP="00030196">
            <w:pPr>
              <w:pStyle w:val="Mtab"/>
              <w:jc w:val="right"/>
              <w:rPr>
                <w:rFonts w:cs="Calibri"/>
                <w:szCs w:val="24"/>
              </w:rPr>
            </w:pPr>
            <w:r w:rsidRPr="00A87916">
              <w:rPr>
                <w:rFonts w:cs="Calibri"/>
                <w:szCs w:val="24"/>
              </w:rPr>
              <w:t>9</w:t>
            </w:r>
          </w:p>
        </w:tc>
      </w:tr>
      <w:tr w:rsidR="00386540" w:rsidRPr="00A87916" w14:paraId="7E8AB96F" w14:textId="77777777" w:rsidTr="00C76852">
        <w:trPr>
          <w:trHeight w:val="170"/>
          <w:tblHeader/>
        </w:trPr>
        <w:tc>
          <w:tcPr>
            <w:tcW w:w="1437" w:type="dxa"/>
            <w:shd w:val="clear" w:color="auto" w:fill="auto"/>
            <w:vAlign w:val="center"/>
          </w:tcPr>
          <w:p w14:paraId="25256544" w14:textId="77777777" w:rsidR="00386540" w:rsidRPr="00A87916" w:rsidRDefault="00386540" w:rsidP="00030196">
            <w:pPr>
              <w:pStyle w:val="Mtab"/>
              <w:rPr>
                <w:rFonts w:cs="Calibri"/>
                <w:szCs w:val="24"/>
              </w:rPr>
            </w:pPr>
            <w:r w:rsidRPr="00A87916">
              <w:rPr>
                <w:rFonts w:cs="Calibri"/>
                <w:szCs w:val="24"/>
              </w:rPr>
              <w:t>jeziorne</w:t>
            </w:r>
          </w:p>
        </w:tc>
        <w:tc>
          <w:tcPr>
            <w:tcW w:w="7219" w:type="dxa"/>
            <w:gridSpan w:val="6"/>
            <w:shd w:val="clear" w:color="auto" w:fill="auto"/>
            <w:vAlign w:val="center"/>
          </w:tcPr>
          <w:p w14:paraId="26AAB912" w14:textId="77777777" w:rsidR="00386540" w:rsidRPr="00A87916" w:rsidRDefault="00386540" w:rsidP="00030196">
            <w:pPr>
              <w:pStyle w:val="Mtab"/>
              <w:rPr>
                <w:rFonts w:cs="Calibri"/>
                <w:szCs w:val="24"/>
              </w:rPr>
            </w:pPr>
            <w:r w:rsidRPr="00A87916">
              <w:rPr>
                <w:rFonts w:cs="Calibri"/>
                <w:szCs w:val="24"/>
              </w:rPr>
              <w:t>brak możliwości wykonania oceny</w:t>
            </w:r>
          </w:p>
        </w:tc>
      </w:tr>
    </w:tbl>
    <w:p w14:paraId="1B692476" w14:textId="77777777" w:rsidR="007D12D3" w:rsidRPr="00DA54EE" w:rsidRDefault="007D12D3" w:rsidP="007D12D3">
      <w:pPr>
        <w:keepNext/>
        <w:spacing w:before="120" w:after="120"/>
        <w:jc w:val="center"/>
        <w:rPr>
          <w:rFonts w:ascii="Calibri" w:hAnsi="Calibri" w:cs="Calibri"/>
        </w:rPr>
      </w:pPr>
      <w:r w:rsidRPr="00DA54EE">
        <w:rPr>
          <w:rFonts w:ascii="Calibri" w:hAnsi="Calibri" w:cs="Calibri"/>
          <w:noProof/>
        </w:rPr>
        <w:lastRenderedPageBreak/>
        <w:drawing>
          <wp:inline distT="0" distB="0" distL="0" distR="0" wp14:anchorId="7D8DE910" wp14:editId="61613A93">
            <wp:extent cx="4881914" cy="5911702"/>
            <wp:effectExtent l="0" t="0" r="0" b="0"/>
            <wp:docPr id="5" name="Obraz 5" descr="Obraz zawierający mapę przedstawiającą ocenę zagrożenia nieosiągnięcia celów środowiskowych JCWP na obszarz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Obraz zawierający mapę przedstawiającą ocenę zagrożenia nieosiągnięcia celów środowiskowych JCWP na obszarze województwa dolnośląskiego."/>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83023" cy="5913045"/>
                    </a:xfrm>
                    <a:prstGeom prst="rect">
                      <a:avLst/>
                    </a:prstGeom>
                    <a:noFill/>
                    <a:ln>
                      <a:noFill/>
                    </a:ln>
                  </pic:spPr>
                </pic:pic>
              </a:graphicData>
            </a:graphic>
          </wp:inline>
        </w:drawing>
      </w:r>
    </w:p>
    <w:p w14:paraId="5B3780D9" w14:textId="0B9F4B18" w:rsidR="007D12D3" w:rsidRPr="00DA54EE" w:rsidRDefault="007D12D3" w:rsidP="00E5113A">
      <w:pPr>
        <w:pStyle w:val="Legenda"/>
      </w:pPr>
      <w:bookmarkStart w:id="131" w:name="_Toc94276954"/>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12</w:t>
      </w:r>
      <w:r w:rsidRPr="00DA54EE">
        <w:rPr>
          <w:noProof/>
        </w:rPr>
        <w:fldChar w:fldCharType="end"/>
      </w:r>
      <w:r w:rsidRPr="00DA54EE">
        <w:t>. Ocena zagrożenia nieosiągnięcia celów środowiskowych JCWP na obszarze województwa dolnośląskiego</w:t>
      </w:r>
      <w:r w:rsidRPr="00685205">
        <w:rPr>
          <w:vertAlign w:val="superscript"/>
        </w:rPr>
        <w:footnoteReference w:id="94"/>
      </w:r>
      <w:r w:rsidRPr="00685205">
        <w:rPr>
          <w:vertAlign w:val="superscript"/>
        </w:rPr>
        <w:t>,</w:t>
      </w:r>
      <w:r w:rsidRPr="00685205">
        <w:rPr>
          <w:vertAlign w:val="superscript"/>
        </w:rPr>
        <w:footnoteReference w:id="95"/>
      </w:r>
      <w:bookmarkEnd w:id="131"/>
    </w:p>
    <w:p w14:paraId="2AF8C59F" w14:textId="2C768E22" w:rsidR="00386540" w:rsidRPr="00DA54EE" w:rsidRDefault="00386540" w:rsidP="00571537">
      <w:pPr>
        <w:pStyle w:val="Mnormal"/>
        <w:rPr>
          <w:b/>
          <w:i/>
        </w:rPr>
      </w:pPr>
      <w:r w:rsidRPr="00DA54EE">
        <w:t xml:space="preserve">Wpływ działalności górniczej w subregionie wałbrzyskim </w:t>
      </w:r>
      <w:r w:rsidR="007D12D3" w:rsidRPr="00DA54EE">
        <w:t xml:space="preserve">i powiecie zgorzeleckim </w:t>
      </w:r>
      <w:r w:rsidRPr="00DA54EE">
        <w:t>na jakość wód</w:t>
      </w:r>
    </w:p>
    <w:p w14:paraId="00A28F37" w14:textId="6DC90A33" w:rsidR="007D12D3" w:rsidRPr="00DA54EE" w:rsidRDefault="00386540" w:rsidP="003B736D">
      <w:pPr>
        <w:pStyle w:val="Mnormal"/>
        <w:rPr>
          <w:rFonts w:cs="Calibri"/>
        </w:rPr>
      </w:pPr>
      <w:r w:rsidRPr="00DA54EE">
        <w:rPr>
          <w:rFonts w:cs="Calibri"/>
        </w:rPr>
        <w:t xml:space="preserve">Działalność górnicza, której zaniechano na terenie DZW powodowała i w dalszym ciągu powoduje oddziaływania na zasoby wód podziemnych oraz stan wód powierzchniowych. Działalność związana z wydobyciem węgla miała wpływ na obniżenie się poziomu </w:t>
      </w:r>
      <w:r w:rsidRPr="00DA54EE">
        <w:rPr>
          <w:rFonts w:cs="Calibri"/>
        </w:rPr>
        <w:lastRenderedPageBreak/>
        <w:t>zwierciadła wód podziemnych. Innym zjawiskiem są występujące w dalszym ciągu naturalne wypływy wód pokopalnianych do pobliskich rzek w Wałbrzychu i Nowej Rudzie. Szczególnie w Wałbrzychu wody wypływające z wyrobisk pokopalnianych do Pełcznicy są znacznie zanieczyszczone, co powoduje degradację jakości wody w całym systemie wodnym subregionu, a nawet na większym obszarze (dopływy rzeki Odra)</w:t>
      </w:r>
      <w:r w:rsidRPr="000B7E0F">
        <w:rPr>
          <w:rFonts w:cs="Calibri"/>
          <w:vertAlign w:val="superscript"/>
        </w:rPr>
        <w:footnoteReference w:id="96"/>
      </w:r>
      <w:r w:rsidR="000B7E0F" w:rsidRPr="000B7E0F">
        <w:rPr>
          <w:rFonts w:cs="Calibri"/>
          <w:vertAlign w:val="superscript"/>
        </w:rPr>
        <w:t xml:space="preserve"> </w:t>
      </w:r>
      <w:r w:rsidR="000B7E0F" w:rsidRPr="000B7E0F">
        <w:rPr>
          <w:rFonts w:cs="Calibri"/>
        </w:rPr>
        <w:t>.</w:t>
      </w:r>
    </w:p>
    <w:p w14:paraId="5E640C4B" w14:textId="22E42406" w:rsidR="007D12D3" w:rsidRPr="00DA54EE" w:rsidRDefault="007D12D3" w:rsidP="00571537">
      <w:pPr>
        <w:pStyle w:val="Mnormal"/>
      </w:pPr>
      <w:r w:rsidRPr="00DA54EE">
        <w:t>Eksploatacja złoża węgla brunatnego w Zagłębiu Turoszowskim, ze względu na odkrywkową metodę wydobycia powoduje m.in. wielkopowierzchniowe przekształcenia powierzchni (wyrobiska, zwałowiska, infrastruktura techniczna) oraz zmiany warunków wodnych.</w:t>
      </w:r>
      <w:r w:rsidRPr="00571537">
        <w:rPr>
          <w:rFonts w:cs="Calibri"/>
          <w:color w:val="000000"/>
          <w:szCs w:val="24"/>
          <w:vertAlign w:val="superscript"/>
        </w:rPr>
        <w:footnoteReference w:id="97"/>
      </w:r>
    </w:p>
    <w:p w14:paraId="006A83BA" w14:textId="77777777" w:rsidR="00386540" w:rsidRPr="00DA54EE" w:rsidRDefault="00386540" w:rsidP="00386540">
      <w:pPr>
        <w:pStyle w:val="Mnag4"/>
        <w:rPr>
          <w:rFonts w:cs="Calibri"/>
          <w:b w:val="0"/>
        </w:rPr>
      </w:pPr>
      <w:r w:rsidRPr="00DA54EE">
        <w:rPr>
          <w:rFonts w:cs="Calibri"/>
          <w:b w:val="0"/>
        </w:rPr>
        <w:t>Gospodarka wodno-ściekowa</w:t>
      </w:r>
    </w:p>
    <w:p w14:paraId="114C2A59" w14:textId="77777777" w:rsidR="00386540" w:rsidRPr="00DA54EE" w:rsidRDefault="00386540" w:rsidP="00571537">
      <w:pPr>
        <w:pStyle w:val="Mnormal"/>
        <w:rPr>
          <w:b/>
          <w:i/>
        </w:rPr>
      </w:pPr>
      <w:bookmarkStart w:id="132" w:name="_Toc67906407"/>
      <w:bookmarkStart w:id="133" w:name="_Toc68775655"/>
      <w:bookmarkStart w:id="134" w:name="_Toc81585239"/>
      <w:r w:rsidRPr="00DA54EE">
        <w:t>Zaopatrzenie w wodę</w:t>
      </w:r>
      <w:r w:rsidRPr="00DA54EE">
        <w:rPr>
          <w:vertAlign w:val="superscript"/>
        </w:rPr>
        <w:footnoteReference w:id="98"/>
      </w:r>
      <w:bookmarkEnd w:id="132"/>
      <w:bookmarkEnd w:id="133"/>
      <w:bookmarkEnd w:id="134"/>
    </w:p>
    <w:p w14:paraId="32015F84" w14:textId="77777777" w:rsidR="00386540" w:rsidRPr="00DA54EE" w:rsidRDefault="00386540" w:rsidP="00386540">
      <w:pPr>
        <w:pStyle w:val="Mnormal"/>
        <w:rPr>
          <w:rFonts w:cs="Calibri"/>
        </w:rPr>
      </w:pPr>
      <w:r w:rsidRPr="00DA54EE">
        <w:rPr>
          <w:rFonts w:cs="Calibri"/>
        </w:rPr>
        <w:t>W 2020 roku zużycie wody na potrzeby gospodarki narodowej i ludności w województwie dolnośląskim wyniosło 330 373,5 dam</w:t>
      </w:r>
      <w:r w:rsidRPr="00DA54EE">
        <w:rPr>
          <w:rFonts w:cs="Calibri"/>
          <w:vertAlign w:val="superscript"/>
        </w:rPr>
        <w:t>3</w:t>
      </w:r>
      <w:r w:rsidRPr="00DA54EE">
        <w:rPr>
          <w:rFonts w:cs="Calibri"/>
        </w:rPr>
        <w:t xml:space="preserve"> (7 miejsce w kraju), w tym: na potrzeby przemysłu 85 221 dam</w:t>
      </w:r>
      <w:r w:rsidRPr="00DA54EE">
        <w:rPr>
          <w:rFonts w:cs="Calibri"/>
          <w:vertAlign w:val="superscript"/>
        </w:rPr>
        <w:t>3</w:t>
      </w:r>
      <w:r w:rsidRPr="00DA54EE">
        <w:rPr>
          <w:rFonts w:cs="Calibri"/>
        </w:rPr>
        <w:t xml:space="preserve"> (z czego 82 954 dam</w:t>
      </w:r>
      <w:r w:rsidRPr="00DA54EE">
        <w:rPr>
          <w:rFonts w:cs="Calibri"/>
          <w:vertAlign w:val="superscript"/>
        </w:rPr>
        <w:t>3</w:t>
      </w:r>
      <w:r w:rsidRPr="00DA54EE">
        <w:rPr>
          <w:rFonts w:cs="Calibri"/>
        </w:rPr>
        <w:t xml:space="preserve"> na cele produkcyjne), do napełniania i uzupełniania stawów rybnych 116 943 dam</w:t>
      </w:r>
      <w:r w:rsidRPr="00DA54EE">
        <w:rPr>
          <w:rFonts w:cs="Calibri"/>
          <w:vertAlign w:val="superscript"/>
        </w:rPr>
        <w:t>3</w:t>
      </w:r>
      <w:r w:rsidRPr="00DA54EE">
        <w:rPr>
          <w:rFonts w:cs="Calibri"/>
        </w:rPr>
        <w:t>, w wyniku eksploatacji sieci wodociągowej 128 209,5 dam</w:t>
      </w:r>
      <w:r w:rsidRPr="00DA54EE">
        <w:rPr>
          <w:rFonts w:cs="Calibri"/>
          <w:vertAlign w:val="superscript"/>
        </w:rPr>
        <w:t>3</w:t>
      </w:r>
      <w:r w:rsidRPr="00DA54EE">
        <w:rPr>
          <w:rFonts w:cs="Calibri"/>
        </w:rPr>
        <w:t xml:space="preserve"> (w tym eksploatacja sieci wodociągowej – gospodarstwa domowe 99 383,7 dam</w:t>
      </w:r>
      <w:r w:rsidRPr="00DA54EE">
        <w:rPr>
          <w:rFonts w:cs="Calibri"/>
          <w:vertAlign w:val="superscript"/>
        </w:rPr>
        <w:t>3</w:t>
      </w:r>
      <w:r w:rsidRPr="00DA54EE">
        <w:rPr>
          <w:rFonts w:cs="Calibri"/>
        </w:rPr>
        <w:t>). Pobór wody do sieci wodociągowych w województwie dolnośląskim pochodzi głównie z ujęć podziemnych (73,14% pobranej wody), pozostała część z ujęć powierzchniowych (26,86%).</w:t>
      </w:r>
      <w:r w:rsidRPr="000B7E0F">
        <w:rPr>
          <w:rFonts w:cs="Calibri"/>
          <w:vertAlign w:val="superscript"/>
        </w:rPr>
        <w:footnoteReference w:id="99"/>
      </w:r>
    </w:p>
    <w:p w14:paraId="79BA1F5B" w14:textId="77777777" w:rsidR="00386540" w:rsidRPr="00DA54EE" w:rsidRDefault="00386540" w:rsidP="00386540">
      <w:pPr>
        <w:pStyle w:val="Mnormal"/>
        <w:rPr>
          <w:rFonts w:cs="Calibri"/>
        </w:rPr>
      </w:pPr>
      <w:r w:rsidRPr="00DA54EE">
        <w:rPr>
          <w:rFonts w:cs="Calibri"/>
        </w:rPr>
        <w:t>Najwyższe zużycie wody ogółem w 2020 roku (23,19% ogólnego zużycia w województwie) zanotowano w powiecie milickim, gdzie 97,99% pobranej wody wykorzystano do napełniania i uzupełniania stawów rybnych, 1,88% w wyniku eksploatacji sieci wodociągowej, a zaledwie 0,13% na potrzeby przemysłu.</w:t>
      </w:r>
      <w:r w:rsidRPr="000B7E0F">
        <w:rPr>
          <w:rFonts w:cs="Calibri"/>
          <w:vertAlign w:val="superscript"/>
        </w:rPr>
        <w:footnoteReference w:id="100"/>
      </w:r>
    </w:p>
    <w:p w14:paraId="7451EACB" w14:textId="77777777" w:rsidR="00386540" w:rsidRPr="00DA54EE" w:rsidRDefault="00386540" w:rsidP="00386540">
      <w:pPr>
        <w:pStyle w:val="Mnormal"/>
        <w:rPr>
          <w:rFonts w:cs="Calibri"/>
        </w:rPr>
      </w:pPr>
      <w:r w:rsidRPr="00DA54EE">
        <w:rPr>
          <w:rFonts w:cs="Calibri"/>
        </w:rPr>
        <w:t>Zużycie wody na potrzeby przemysłu w 2020 roku wyniosło 66 648 dam</w:t>
      </w:r>
      <w:r w:rsidRPr="00DA54EE">
        <w:rPr>
          <w:rFonts w:cs="Calibri"/>
          <w:vertAlign w:val="superscript"/>
        </w:rPr>
        <w:t>3</w:t>
      </w:r>
      <w:r w:rsidRPr="00DA54EE">
        <w:rPr>
          <w:rFonts w:cs="Calibri"/>
        </w:rPr>
        <w:t xml:space="preserve"> (11 miejsce w skali kraju). W ostatnich latach 2016-2020 wzrósł udział przemysłu w zużyciu wody ogółem z 23,0% w 2016 roku do 25,8% w 2020 roku.</w:t>
      </w:r>
      <w:r w:rsidRPr="000B7E0F">
        <w:rPr>
          <w:rFonts w:cs="Calibri"/>
          <w:vertAlign w:val="superscript"/>
        </w:rPr>
        <w:footnoteReference w:id="101"/>
      </w:r>
    </w:p>
    <w:p w14:paraId="05A9523B" w14:textId="5BE80BCD" w:rsidR="00386540" w:rsidRPr="00DA54EE" w:rsidRDefault="00386540" w:rsidP="00386540">
      <w:pPr>
        <w:pStyle w:val="Szczecinnormal"/>
        <w:keepNext/>
        <w:jc w:val="center"/>
        <w:rPr>
          <w:rFonts w:ascii="Calibri" w:hAnsi="Calibri" w:cs="Calibri"/>
        </w:rPr>
      </w:pPr>
    </w:p>
    <w:p w14:paraId="27956C91" w14:textId="77777777" w:rsidR="007D25CE" w:rsidRPr="00DA54EE" w:rsidRDefault="007D25CE" w:rsidP="00E5113A">
      <w:pPr>
        <w:pStyle w:val="Legenda"/>
      </w:pPr>
      <w:bookmarkStart w:id="135" w:name="_Toc90145033"/>
      <w:r w:rsidRPr="00DA54EE">
        <w:rPr>
          <w:noProof/>
        </w:rPr>
        <w:drawing>
          <wp:inline distT="0" distB="0" distL="0" distR="0" wp14:anchorId="0CA65BA2" wp14:editId="1C3D7BB7">
            <wp:extent cx="5502910" cy="3456940"/>
            <wp:effectExtent l="0" t="0" r="2540" b="0"/>
            <wp:docPr id="7" name="Wykres 7" descr="Rysunek przedstawia zużycie wody w przemyśle w województwie dolnośląskim w latach 2016-2020. Ponadto przedstawiono pobór wód podziemnych i powierzchniowych. Na terenie województwa dolnośląskiego, na potrzeby przemysły zużywa się głównie wody powierzchniowe. ">
              <a:extLst xmlns:a="http://schemas.openxmlformats.org/drawingml/2006/main">
                <a:ext uri="{FF2B5EF4-FFF2-40B4-BE49-F238E27FC236}">
                  <a16:creationId xmlns:a16="http://schemas.microsoft.com/office/drawing/2014/main" id="{0D00C0C1-5DB5-454B-A18A-1A46ACBD96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CB31B02" w14:textId="0BAF9197" w:rsidR="007D25CE" w:rsidRPr="00DA54EE" w:rsidRDefault="007D25CE" w:rsidP="00E5113A">
      <w:pPr>
        <w:pStyle w:val="Legenda"/>
      </w:pPr>
      <w:bookmarkStart w:id="136" w:name="_Toc94276955"/>
      <w:r w:rsidRPr="00DA54EE">
        <w:t xml:space="preserve">Rysunek </w:t>
      </w:r>
      <w:fldSimple w:instr=" SEQ Rysunek \* ARABIC ">
        <w:r w:rsidR="00224CB4">
          <w:rPr>
            <w:noProof/>
          </w:rPr>
          <w:t>13</w:t>
        </w:r>
      </w:fldSimple>
      <w:r w:rsidRPr="00DA54EE">
        <w:t>. Zużycie wody w przemyśle w województwie dolnośląskim w latach 2016-2020</w:t>
      </w:r>
      <w:r w:rsidRPr="00DA54EE">
        <w:rPr>
          <w:vertAlign w:val="superscript"/>
        </w:rPr>
        <w:footnoteReference w:id="102"/>
      </w:r>
      <w:bookmarkEnd w:id="136"/>
    </w:p>
    <w:bookmarkEnd w:id="135"/>
    <w:p w14:paraId="43931BFE" w14:textId="77777777" w:rsidR="00386540" w:rsidRPr="00DA54EE" w:rsidRDefault="00386540" w:rsidP="00386540">
      <w:pPr>
        <w:pStyle w:val="Mnormal"/>
        <w:rPr>
          <w:rFonts w:cs="Calibri"/>
          <w:highlight w:val="yellow"/>
          <w:lang w:eastAsia="ar-SA"/>
        </w:rPr>
      </w:pPr>
      <w:r w:rsidRPr="00DA54EE">
        <w:rPr>
          <w:rFonts w:cs="Calibri"/>
          <w:lang w:eastAsia="ar-SA"/>
        </w:rPr>
        <w:t>Długość czynnej sieci wodociągowej rozdzielczej w województwie dolnośląskim w 2020 r. wynosiła 16 495 km (przyrost w stosunku do 2016 roku o 646,6 km - 3,92 %).</w:t>
      </w:r>
      <w:r w:rsidRPr="00685205">
        <w:rPr>
          <w:rFonts w:cs="Calibri"/>
          <w:vertAlign w:val="superscript"/>
          <w:lang w:eastAsia="ar-SA"/>
        </w:rPr>
        <w:footnoteReference w:id="103"/>
      </w:r>
    </w:p>
    <w:p w14:paraId="7DA5B836" w14:textId="77777777" w:rsidR="00386540" w:rsidRPr="00DA54EE" w:rsidRDefault="00386540" w:rsidP="00386540">
      <w:pPr>
        <w:pStyle w:val="Mnormal"/>
        <w:rPr>
          <w:rFonts w:cs="Calibri"/>
        </w:rPr>
      </w:pPr>
      <w:r w:rsidRPr="00DA54EE">
        <w:rPr>
          <w:rFonts w:cs="Calibri"/>
        </w:rPr>
        <w:t>W 2019 roku liczba ludności korzystającej z sieci wodociągowej wynosiła 2 754 488 osób, tj. 95% mieszkańców województwa (5 miejsce w skali kraju). Do powiatów o najwyższym udziale mieszkańców korzystających z sieci wodociągowej w 2019 roku należał powiat lubiński (99,9%).</w:t>
      </w:r>
      <w:r w:rsidRPr="00685205">
        <w:rPr>
          <w:rFonts w:cs="Calibri"/>
          <w:vertAlign w:val="superscript"/>
        </w:rPr>
        <w:footnoteReference w:id="104"/>
      </w:r>
    </w:p>
    <w:p w14:paraId="5998E0C2" w14:textId="77777777" w:rsidR="00386540" w:rsidRPr="00DA54EE" w:rsidRDefault="00386540" w:rsidP="00571537">
      <w:pPr>
        <w:pStyle w:val="Mnormal"/>
        <w:rPr>
          <w:b/>
          <w:i/>
        </w:rPr>
      </w:pPr>
      <w:bookmarkStart w:id="137" w:name="_Toc67906408"/>
      <w:bookmarkStart w:id="138" w:name="_Toc68775656"/>
      <w:bookmarkStart w:id="139" w:name="_Toc81585240"/>
      <w:r w:rsidRPr="00DA54EE">
        <w:t>Odprowadzanie i oczyszczanie ścieków</w:t>
      </w:r>
      <w:bookmarkEnd w:id="137"/>
      <w:bookmarkEnd w:id="138"/>
      <w:bookmarkEnd w:id="139"/>
    </w:p>
    <w:p w14:paraId="58F3571B" w14:textId="77777777" w:rsidR="00386540" w:rsidRPr="00DA54EE" w:rsidRDefault="00386540" w:rsidP="00386540">
      <w:pPr>
        <w:pStyle w:val="Mnormal"/>
        <w:rPr>
          <w:rFonts w:cs="Calibri"/>
          <w:highlight w:val="yellow"/>
        </w:rPr>
      </w:pPr>
      <w:r w:rsidRPr="00DA54EE">
        <w:rPr>
          <w:rFonts w:cs="Calibri"/>
        </w:rPr>
        <w:t>Długość czynnej sieci kanalizacyjnej w 2020 r. w województwie dolnośląskim w porównaniu do 2015 roku wzrosła o 1 256,9 km (wzrost o 10,10%). W 2019 r. długość sieci wynosiła 12 443,8 km (6 miejsce w skali kraju). W tym samym roku z sieci kanalizacyjnej korzystało 2 231 373 osób, tj. 76,9% mieszkańców regionu. Do powiatów o najwyższym udziale mieszkańców korzystających z sieci kanalizacyjnej w 2019 r. należał powiat lubiński (95,2%). W 2019 roku ogólnospławną siecią kanalizacyjną odprowadzono 95 028,3 dam</w:t>
      </w:r>
      <w:r w:rsidRPr="00DA54EE">
        <w:rPr>
          <w:rFonts w:cs="Calibri"/>
          <w:vertAlign w:val="superscript"/>
        </w:rPr>
        <w:t>3</w:t>
      </w:r>
      <w:r w:rsidRPr="00DA54EE">
        <w:rPr>
          <w:rFonts w:cs="Calibri"/>
        </w:rPr>
        <w:t xml:space="preserve"> ścieków bytowych z gospodarstw domowych oraz z </w:t>
      </w:r>
      <w:r w:rsidRPr="00DA54EE">
        <w:rPr>
          <w:rFonts w:cs="Calibri"/>
        </w:rPr>
        <w:lastRenderedPageBreak/>
        <w:t>budynków użyteczności publicznej - 5 miejsce w kraju (o 7 014,5 dam</w:t>
      </w:r>
      <w:r w:rsidRPr="00DA54EE">
        <w:rPr>
          <w:rFonts w:cs="Calibri"/>
          <w:vertAlign w:val="superscript"/>
        </w:rPr>
        <w:t>3</w:t>
      </w:r>
      <w:r w:rsidRPr="00DA54EE">
        <w:rPr>
          <w:rFonts w:cs="Calibri"/>
        </w:rPr>
        <w:t xml:space="preserve"> ścieków więcej w porównaniu do 2016 roku).</w:t>
      </w:r>
      <w:r w:rsidRPr="00571537">
        <w:rPr>
          <w:rFonts w:cs="Calibri"/>
          <w:vertAlign w:val="superscript"/>
        </w:rPr>
        <w:footnoteReference w:id="105"/>
      </w:r>
    </w:p>
    <w:p w14:paraId="0A617E7A" w14:textId="77777777" w:rsidR="00386540" w:rsidRPr="00DA54EE" w:rsidRDefault="00386540" w:rsidP="00386540">
      <w:pPr>
        <w:pStyle w:val="Mnormal"/>
        <w:rPr>
          <w:rFonts w:cs="Calibri"/>
        </w:rPr>
      </w:pPr>
      <w:r w:rsidRPr="00DA54EE">
        <w:rPr>
          <w:rFonts w:cs="Calibri"/>
        </w:rPr>
        <w:t>Zgodnie z danymi GUS, wg stanu na wrzesień 2021 roku, w województwie dolnośląskim funkcjonowało 228 oczyszczalni ścieków komunalnych, w tym 164 oczyszczalni biologicznych i 64 z podwyższonym usuwaniem biogenów. W 2020 roku na terenie województwa dolnośląskiego oczyszczono 117 682 dam</w:t>
      </w:r>
      <w:r w:rsidRPr="00DA54EE">
        <w:rPr>
          <w:rFonts w:cs="Calibri"/>
          <w:vertAlign w:val="superscript"/>
        </w:rPr>
        <w:t>3</w:t>
      </w:r>
      <w:r w:rsidRPr="00DA54EE">
        <w:rPr>
          <w:rFonts w:cs="Calibri"/>
        </w:rPr>
        <w:t xml:space="preserve"> ścieków komunalnych, czyli o 6 552,4 dam</w:t>
      </w:r>
      <w:r w:rsidRPr="00DA54EE">
        <w:rPr>
          <w:rFonts w:cs="Calibri"/>
          <w:vertAlign w:val="superscript"/>
        </w:rPr>
        <w:t>3</w:t>
      </w:r>
      <w:r w:rsidRPr="00DA54EE">
        <w:rPr>
          <w:rFonts w:cs="Calibri"/>
        </w:rPr>
        <w:t xml:space="preserve"> więcej w porównaniu do 2016 r. (wzrost o 5,57%). Największą ilość ścieków oczyszczono w oczyszczalniach komunalnych z podwyższonym usuwaniem biogenów (94 170 dam</w:t>
      </w:r>
      <w:r w:rsidRPr="00DA54EE">
        <w:rPr>
          <w:rFonts w:cs="Calibri"/>
          <w:vertAlign w:val="superscript"/>
        </w:rPr>
        <w:t>3</w:t>
      </w:r>
      <w:r w:rsidRPr="00DA54EE">
        <w:rPr>
          <w:rFonts w:cs="Calibri"/>
        </w:rPr>
        <w:t xml:space="preserve"> ścieków). W 2019 roku w województwie dolnośląskim w procesie oczyszczania ścieków komunalnych wytworzono 38 736 Mg komunalnych osadów ścieków, czyli o 6,21% więcej w porównaniu do 2016 roku. W 2019 roku największą ilość tego typu osadów ściekowych wykorzystano w rolnictwie (8 607 Mg), do rekultywacji terenów, w tym gruntów na cele rolne wykorzystano 2 557 Mg komunalnych osadów ściekowych, natomiast do uprawy roślin przeznaczonych do produkcji kompostu 1 891 Mg. Najmniejszą ilość komunalnych osadów ścieków przekształcono metodami termicznymi - 1 526 Mg.</w:t>
      </w:r>
      <w:r w:rsidRPr="00571537">
        <w:rPr>
          <w:rFonts w:cs="Calibri"/>
          <w:vertAlign w:val="superscript"/>
        </w:rPr>
        <w:footnoteReference w:id="106"/>
      </w:r>
    </w:p>
    <w:p w14:paraId="593DD5BA" w14:textId="77777777" w:rsidR="00386540" w:rsidRPr="00DA54EE" w:rsidRDefault="00386540" w:rsidP="00386540">
      <w:pPr>
        <w:pStyle w:val="Mnormal"/>
        <w:rPr>
          <w:rFonts w:cs="Calibri"/>
          <w:highlight w:val="yellow"/>
          <w:lang w:eastAsia="ar-SA"/>
        </w:rPr>
      </w:pPr>
      <w:r w:rsidRPr="00DA54EE">
        <w:rPr>
          <w:rFonts w:cs="Calibri"/>
          <w:lang w:eastAsia="ar-SA"/>
        </w:rPr>
        <w:t>Na terenie województwa dolnośląskiego część mieszkańców korzysta ze zbiorników bezodpływowych (107 594 nieruchomości w 2019 r.) oraz z przydomowych oczyszczalni ścieków (13 322 nieruchomości w 2019 r.). W odniesieniu do 2016 r. liczba zbiorników bezodpływowych zwiększyła się o 4 678 szt., a liczba oczyszczalni przydomowych wzrosła o 2 713 szt.</w:t>
      </w:r>
      <w:bookmarkStart w:id="140" w:name="_Toc59199712"/>
      <w:r w:rsidRPr="00571537">
        <w:rPr>
          <w:rFonts w:cs="Calibri"/>
          <w:vertAlign w:val="superscript"/>
          <w:lang w:eastAsia="ar-SA"/>
        </w:rPr>
        <w:footnoteReference w:id="107"/>
      </w:r>
    </w:p>
    <w:bookmarkEnd w:id="140"/>
    <w:p w14:paraId="0E844F47" w14:textId="6E4ACDE5" w:rsidR="00CB49A0" w:rsidRPr="00DA54EE" w:rsidRDefault="00386540" w:rsidP="00386540">
      <w:pPr>
        <w:pStyle w:val="Mnormal"/>
        <w:rPr>
          <w:rFonts w:cs="Calibri"/>
        </w:rPr>
      </w:pPr>
      <w:r w:rsidRPr="00DA54EE">
        <w:rPr>
          <w:rFonts w:cs="Calibri"/>
        </w:rPr>
        <w:t>W 2019 r. na terenie województwa dolnośląskiego funkcjonowało 67 oczyszczalni ścieków przemysłowych (4 miejsce w skali kraju), w tym 11 oczyszczalni mechanicznych, 16 chemicznych, 38 biologicznych i 2 z podwyższonym oczyszczaniem biogenów. Na przestrzeni lat 2016-2020 zanotowano tendencję spadkową w ilości odprowadzanych ścieków przemysłowych – spadek o 7,40% (w 2016 r. – 97 875 dam</w:t>
      </w:r>
      <w:r w:rsidRPr="00DA54EE">
        <w:rPr>
          <w:rFonts w:cs="Calibri"/>
          <w:vertAlign w:val="superscript"/>
        </w:rPr>
        <w:t>3</w:t>
      </w:r>
      <w:r w:rsidRPr="00DA54EE">
        <w:rPr>
          <w:rFonts w:cs="Calibri"/>
        </w:rPr>
        <w:t>, a w 2020 r. – 90 630 dam</w:t>
      </w:r>
      <w:r w:rsidRPr="00DA54EE">
        <w:rPr>
          <w:rFonts w:cs="Calibri"/>
          <w:vertAlign w:val="superscript"/>
        </w:rPr>
        <w:t>3</w:t>
      </w:r>
      <w:r w:rsidRPr="00DA54EE">
        <w:rPr>
          <w:rFonts w:cs="Calibri"/>
        </w:rPr>
        <w:t>). W procesie oczyszczania ścieków wytworzono 50 187 Mg osadów z przemysłowych oczyszczalni ścieków, czyli o 1 877 Mg mniej w porównaniu do 2016 r. W 2020 r. największą ilość przemysłowych osadów ściekowych składowano (44 984 Mg), 3 277 Mg stosowano w rolnictwie, 548 Mg magazynowano czasowo, 380 Mg przekształcono termicznie, a zaledwie 2 Mg stosowano do rekultywacji terenów, w tym gruntów na cele rolne.</w:t>
      </w:r>
      <w:r w:rsidRPr="00571537">
        <w:rPr>
          <w:rFonts w:cs="Calibri"/>
          <w:vertAlign w:val="superscript"/>
        </w:rPr>
        <w:footnoteReference w:id="108"/>
      </w:r>
    </w:p>
    <w:p w14:paraId="27C358F7" w14:textId="77777777" w:rsidR="00386540" w:rsidRPr="00DA54EE" w:rsidRDefault="00386540" w:rsidP="00571537">
      <w:pPr>
        <w:pStyle w:val="Mnormal"/>
        <w:rPr>
          <w:b/>
          <w:i/>
        </w:rPr>
      </w:pPr>
      <w:r w:rsidRPr="00DA54EE">
        <w:t>Zagrożenia:</w:t>
      </w:r>
    </w:p>
    <w:p w14:paraId="0C38BA86" w14:textId="77777777" w:rsidR="00386540" w:rsidRPr="00DA54EE" w:rsidRDefault="00386540" w:rsidP="00BF43E9">
      <w:pPr>
        <w:pStyle w:val="Mwypkt"/>
        <w:rPr>
          <w:rFonts w:cs="Calibri"/>
        </w:rPr>
      </w:pPr>
      <w:r w:rsidRPr="00DA54EE">
        <w:rPr>
          <w:rFonts w:cs="Calibri"/>
        </w:rPr>
        <w:t>obniżona jakość wód powierzchniowych;</w:t>
      </w:r>
    </w:p>
    <w:p w14:paraId="77586265" w14:textId="77777777" w:rsidR="00386540" w:rsidRPr="00DA54EE" w:rsidRDefault="00386540" w:rsidP="00BF43E9">
      <w:pPr>
        <w:pStyle w:val="Mwypkt"/>
        <w:rPr>
          <w:rFonts w:cs="Calibri"/>
        </w:rPr>
      </w:pPr>
      <w:r w:rsidRPr="00DA54EE">
        <w:rPr>
          <w:rFonts w:cs="Calibri"/>
        </w:rPr>
        <w:lastRenderedPageBreak/>
        <w:t>oddziaływanie źródeł antropogenicznych na wody podziemne i powierzchniowe – głównie rolniczych, komunalno-bytowych oraz przemysłowych;</w:t>
      </w:r>
    </w:p>
    <w:p w14:paraId="14C3B3FB" w14:textId="77777777" w:rsidR="00386540" w:rsidRPr="00DA54EE" w:rsidRDefault="00386540" w:rsidP="00BF43E9">
      <w:pPr>
        <w:pStyle w:val="Mwypkt"/>
        <w:rPr>
          <w:rFonts w:cs="Calibri"/>
        </w:rPr>
      </w:pPr>
      <w:r w:rsidRPr="00DA54EE">
        <w:rPr>
          <w:rFonts w:cs="Calibri"/>
        </w:rPr>
        <w:t>negatywne oddziaływanie na zasoby wód podziemnych i powierzchniowych działalności górniczej – obniżenie zwierciadła wód gruntowych, zanieczyszczenie wód;</w:t>
      </w:r>
    </w:p>
    <w:p w14:paraId="32DC5E41" w14:textId="77777777" w:rsidR="00386540" w:rsidRPr="00DA54EE" w:rsidRDefault="00386540" w:rsidP="00BF43E9">
      <w:pPr>
        <w:pStyle w:val="Mwypkt"/>
        <w:rPr>
          <w:rFonts w:cs="Calibri"/>
        </w:rPr>
      </w:pPr>
      <w:r w:rsidRPr="00DA54EE">
        <w:rPr>
          <w:rFonts w:cs="Calibri"/>
        </w:rPr>
        <w:t>wysoki poziom zagrożenia zjawiskami powodzi i suszy.</w:t>
      </w:r>
    </w:p>
    <w:p w14:paraId="4B18B4AF" w14:textId="77777777" w:rsidR="00386540" w:rsidRPr="00DA54EE" w:rsidRDefault="00386540" w:rsidP="0013205E">
      <w:pPr>
        <w:pStyle w:val="Mnagl2"/>
      </w:pPr>
      <w:bookmarkStart w:id="141" w:name="_Toc81813555"/>
      <w:bookmarkStart w:id="142" w:name="_Toc83991262"/>
      <w:bookmarkStart w:id="143" w:name="_Toc90145067"/>
      <w:bookmarkStart w:id="144" w:name="_Toc101964434"/>
      <w:r w:rsidRPr="00DA54EE">
        <w:t>Powietrze atmosferyczne</w:t>
      </w:r>
      <w:bookmarkEnd w:id="141"/>
      <w:bookmarkEnd w:id="142"/>
      <w:bookmarkEnd w:id="143"/>
      <w:bookmarkEnd w:id="144"/>
    </w:p>
    <w:p w14:paraId="0DD88BF2" w14:textId="77777777" w:rsidR="00386540" w:rsidRPr="00DA54EE" w:rsidRDefault="00386540" w:rsidP="00386540">
      <w:pPr>
        <w:pStyle w:val="Mnormal"/>
        <w:rPr>
          <w:rFonts w:cs="Calibri"/>
        </w:rPr>
      </w:pPr>
      <w:r w:rsidRPr="00DA54EE">
        <w:rPr>
          <w:rFonts w:cs="Calibri"/>
        </w:rPr>
        <w:t xml:space="preserve">W 2020 r. w województwie dolnośląskim stężenia zanieczyszczeń w powietrzu mierzone były na 24 stacjach pomiarowych zlokalizowanych na terenie 3 stref jakości powietrza, natomiast w 2019 roku na 27 stacjach. W ramach sieci monitoringu powietrza funkcjonowały także stacje mobilne umożliwiające coroczną zmianę lokalizacji pomiarów. Wyniki oceny jakości powietrza przeprowadzone na Dolnym Śląsku za lata 2018-2020 wskazują na występowanie znacznych obszarów, na których przekraczane są normy jakości powietrza. Szczególnie dotyczy to przekroczeń stężeń pyłów zawieszonych PM10 i PM2,5 oraz </w:t>
      </w:r>
      <w:proofErr w:type="spellStart"/>
      <w:r w:rsidRPr="00DA54EE">
        <w:rPr>
          <w:rFonts w:cs="Calibri"/>
        </w:rPr>
        <w:t>benzo</w:t>
      </w:r>
      <w:proofErr w:type="spellEnd"/>
      <w:r w:rsidRPr="00DA54EE">
        <w:rPr>
          <w:rFonts w:cs="Calibri"/>
        </w:rPr>
        <w:t>(a)</w:t>
      </w:r>
      <w:proofErr w:type="spellStart"/>
      <w:r w:rsidRPr="00DA54EE">
        <w:rPr>
          <w:rFonts w:cs="Calibri"/>
        </w:rPr>
        <w:t>pirenu</w:t>
      </w:r>
      <w:proofErr w:type="spellEnd"/>
      <w:r w:rsidRPr="00DA54EE">
        <w:rPr>
          <w:rFonts w:cs="Calibri"/>
        </w:rPr>
        <w:t xml:space="preserve"> i ozonu.</w:t>
      </w:r>
    </w:p>
    <w:p w14:paraId="477D8BBF" w14:textId="77777777" w:rsidR="00386540" w:rsidRPr="00DA54EE" w:rsidRDefault="00386540" w:rsidP="00571537">
      <w:pPr>
        <w:pStyle w:val="Mnormal"/>
      </w:pPr>
      <w:r w:rsidRPr="00DA54EE">
        <w:t>Główne źródła zanieczyszczeń</w:t>
      </w:r>
    </w:p>
    <w:p w14:paraId="3666E725" w14:textId="77777777" w:rsidR="00386540" w:rsidRPr="00DA54EE" w:rsidRDefault="00386540" w:rsidP="00386540">
      <w:pPr>
        <w:pStyle w:val="Mnormal"/>
        <w:rPr>
          <w:rFonts w:cs="Calibri"/>
        </w:rPr>
      </w:pPr>
      <w:r w:rsidRPr="00DA54EE">
        <w:rPr>
          <w:rFonts w:cs="Calibri"/>
        </w:rPr>
        <w:t xml:space="preserve">Głównym źródłem zanieczyszczenia powietrza w województwie dolnośląskim jest emisja antropogeniczna pochodząca z sektora komunalno-bytowego (emisja powierzchniowa), z komunikacji (emisja liniowa) oraz z działalności przemysłowej (emisja punktowa). Znaczący udział w stężeniach substancji na obszarze województwa ma również napływ zanieczyszczeń z pozostałego obszaru Polski oraz spoza kraju. Głównymi lokalnymi źródłami </w:t>
      </w:r>
      <w:proofErr w:type="spellStart"/>
      <w:r w:rsidRPr="00DA54EE">
        <w:rPr>
          <w:rFonts w:cs="Calibri"/>
        </w:rPr>
        <w:t>benzo</w:t>
      </w:r>
      <w:proofErr w:type="spellEnd"/>
      <w:r w:rsidRPr="00DA54EE">
        <w:rPr>
          <w:rFonts w:cs="Calibri"/>
        </w:rPr>
        <w:t>(a)</w:t>
      </w:r>
      <w:proofErr w:type="spellStart"/>
      <w:r w:rsidRPr="00DA54EE">
        <w:rPr>
          <w:rFonts w:cs="Calibri"/>
        </w:rPr>
        <w:t>pirenu</w:t>
      </w:r>
      <w:proofErr w:type="spellEnd"/>
      <w:r w:rsidRPr="00DA54EE">
        <w:rPr>
          <w:rFonts w:cs="Calibri"/>
        </w:rPr>
        <w:t xml:space="preserve">, pyłu zawieszonego PM2,5 i PM10, są indywidualne źródła ciepła na paliwa stałe. Emisja z tego sektora, wg danych z bazy emisji prowadzonej przez KOBIZE w skali województwa odpowiada za około: 99% emisji </w:t>
      </w:r>
      <w:proofErr w:type="spellStart"/>
      <w:r w:rsidRPr="00DA54EE">
        <w:rPr>
          <w:rFonts w:cs="Calibri"/>
        </w:rPr>
        <w:t>benzo</w:t>
      </w:r>
      <w:proofErr w:type="spellEnd"/>
      <w:r w:rsidRPr="00DA54EE">
        <w:rPr>
          <w:rFonts w:cs="Calibri"/>
        </w:rPr>
        <w:t>(a)</w:t>
      </w:r>
      <w:proofErr w:type="spellStart"/>
      <w:r w:rsidRPr="00DA54EE">
        <w:rPr>
          <w:rFonts w:cs="Calibri"/>
        </w:rPr>
        <w:t>pirenu</w:t>
      </w:r>
      <w:proofErr w:type="spellEnd"/>
      <w:r w:rsidRPr="00DA54EE">
        <w:rPr>
          <w:rFonts w:cs="Calibri"/>
        </w:rPr>
        <w:t>, 86% emisji PM2,5, 68% emisji PM10, 54% emisji SO</w:t>
      </w:r>
      <w:r w:rsidRPr="00DA54EE">
        <w:rPr>
          <w:rFonts w:cs="Calibri"/>
          <w:vertAlign w:val="subscript"/>
        </w:rPr>
        <w:t>X</w:t>
      </w:r>
      <w:r w:rsidRPr="00DA54EE">
        <w:rPr>
          <w:rFonts w:cs="Calibri"/>
        </w:rPr>
        <w:t>, oraz 9,7% emisji NO</w:t>
      </w:r>
      <w:r w:rsidRPr="00DA54EE">
        <w:rPr>
          <w:rFonts w:cs="Calibri"/>
          <w:vertAlign w:val="subscript"/>
        </w:rPr>
        <w:t>X</w:t>
      </w:r>
      <w:r w:rsidRPr="00DA54EE">
        <w:rPr>
          <w:rFonts w:cs="Calibri"/>
        </w:rPr>
        <w:t>.</w:t>
      </w:r>
    </w:p>
    <w:p w14:paraId="44CDACE4" w14:textId="77777777" w:rsidR="007D25CE" w:rsidRPr="00DA54EE" w:rsidRDefault="007D25CE" w:rsidP="007D25CE">
      <w:pPr>
        <w:pStyle w:val="Maopnormal"/>
        <w:keepNext/>
        <w:rPr>
          <w:rFonts w:ascii="Calibri" w:hAnsi="Calibri" w:cs="Calibri"/>
        </w:rPr>
      </w:pPr>
      <w:r w:rsidRPr="00DA54EE">
        <w:rPr>
          <w:rFonts w:ascii="Calibri" w:hAnsi="Calibri" w:cs="Calibri"/>
          <w:noProof/>
        </w:rPr>
        <w:lastRenderedPageBreak/>
        <w:drawing>
          <wp:inline distT="0" distB="0" distL="0" distR="0" wp14:anchorId="20BE2BA8" wp14:editId="3D7877F7">
            <wp:extent cx="5502910" cy="4413885"/>
            <wp:effectExtent l="0" t="0" r="2540" b="5715"/>
            <wp:docPr id="8" name="Wykres 8" descr="Na wykresie przedstawiono udziały emisji: komunalno-bytowej, liniowej, punktowej z hałd i wyrobisk oraz z innych źródeł  w poszczególnych zanieczyszczeniach powietrza (pył zawieszony PM10, pył zawieszony PM2,5, benzo(a)piren, tlenki sierki i tlenki azotu) w województwie dolnośląskim w 2020 roku.">
              <a:extLst xmlns:a="http://schemas.openxmlformats.org/drawingml/2006/main">
                <a:ext uri="{FF2B5EF4-FFF2-40B4-BE49-F238E27FC236}">
                  <a16:creationId xmlns:a16="http://schemas.microsoft.com/office/drawing/2014/main" id="{01C2F435-8D02-4A12-A813-246AA65D5F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4BE383B" w14:textId="56051BA9" w:rsidR="00386540" w:rsidRPr="00DA54EE" w:rsidRDefault="007D25CE" w:rsidP="00E5113A">
      <w:pPr>
        <w:pStyle w:val="Legenda"/>
      </w:pPr>
      <w:bookmarkStart w:id="145" w:name="_Toc94276956"/>
      <w:r w:rsidRPr="00DA54EE">
        <w:t xml:space="preserve">Rysunek </w:t>
      </w:r>
      <w:fldSimple w:instr=" SEQ Rysunek \* ARABIC ">
        <w:r w:rsidR="00224CB4">
          <w:rPr>
            <w:noProof/>
          </w:rPr>
          <w:t>14</w:t>
        </w:r>
      </w:fldSimple>
      <w:r w:rsidRPr="00DA54EE">
        <w:t>. Udziały źródeł emisji w poszczególnych zanieczyszczeniach powietrza w województwie dolnośląskim</w:t>
      </w:r>
      <w:r w:rsidR="00685205">
        <w:t xml:space="preserve"> </w:t>
      </w:r>
      <w:r w:rsidRPr="00DA54EE">
        <w:t>w 2020 r.</w:t>
      </w:r>
      <w:r w:rsidRPr="00685205">
        <w:rPr>
          <w:vertAlign w:val="superscript"/>
        </w:rPr>
        <w:footnoteReference w:id="109"/>
      </w:r>
      <w:bookmarkEnd w:id="145"/>
    </w:p>
    <w:p w14:paraId="37F3F681" w14:textId="77777777" w:rsidR="00386540" w:rsidRPr="00DA54EE" w:rsidRDefault="00386540" w:rsidP="00386540">
      <w:pPr>
        <w:pStyle w:val="Mnormal"/>
        <w:rPr>
          <w:rFonts w:cs="Calibri"/>
        </w:rPr>
      </w:pPr>
      <w:r w:rsidRPr="00DA54EE">
        <w:rPr>
          <w:rFonts w:cs="Calibri"/>
        </w:rPr>
        <w:t>Dominującym źródłem emisji tlenków azotu oraz, obok sektora komunalno-bytowego, pyłu zawieszonego PM2,5 i PM10 jest emisja związana z ruchem pojazdów, szczególnie widoczna w dużych miastach oraz na obszarach bezpośrednio sąsiadujących z drogami o znacznym natężeniu ruchu. Zanieczyszczenia komunikacyjne w postaci pyłów powstają głównie w wyniku ścierania się opon i nawierzchni dróg oraz unosu zanieczyszczeń z powierzchni dróg, natomiast tlenki azotu są emitowane z rur wydechowych pojazdów. Znaczący udział w emisji tlenków siarki i tlenków azotu ma przemysł, głównie energetyka zawodowa. Ze względu na dużą wysokość kominów, zanieczyszczenia w znacznym stopniu eksportowane są poza granice województwa. Zakłady przemysłowe o istotnej emisji niezorganizowanej lub emitowanej poprzez niskie kominy mogą również bezpośrednio wpływać na jakość powietrza w ich sąsiedztwie. Na terenie województwa dolnośląskiego, istotnym przemysłowym źródłem niezorganizowanej emisji pyłu zawieszonego PM10 są hałdy i wyrobiska kopalni odkrywkowych (ok. 9%).</w:t>
      </w:r>
    </w:p>
    <w:p w14:paraId="31F01010" w14:textId="77777777" w:rsidR="007D25CE" w:rsidRPr="00DA54EE" w:rsidRDefault="007D25CE" w:rsidP="007D25CE">
      <w:pPr>
        <w:pStyle w:val="DSnormal"/>
        <w:keepNext/>
        <w:jc w:val="center"/>
        <w:rPr>
          <w:rFonts w:cs="Calibri"/>
        </w:rPr>
      </w:pPr>
      <w:r w:rsidRPr="00DA54EE">
        <w:rPr>
          <w:rFonts w:cs="Calibri"/>
          <w:noProof/>
        </w:rPr>
        <w:lastRenderedPageBreak/>
        <w:drawing>
          <wp:inline distT="0" distB="0" distL="0" distR="0" wp14:anchorId="65DB8FEF" wp14:editId="1D21C220">
            <wp:extent cx="5502910" cy="3276600"/>
            <wp:effectExtent l="0" t="0" r="2540" b="0"/>
            <wp:docPr id="9" name="Wykres 9" descr="Na wykresie przedstawiono wielkośc emisji pyłu zawieszonego PM10, puły zawieszonego PM2,5, tlenków sierki, tlenków azotu oraz benzo(a)pirenu na terenie województwa dolnośląskiego w latach 2018-2020">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7363B8B" w14:textId="3818D147" w:rsidR="007D25CE" w:rsidRPr="00E5113A" w:rsidRDefault="007D25CE" w:rsidP="00E5113A">
      <w:pPr>
        <w:pStyle w:val="DSnormal"/>
        <w:keepNext/>
        <w:jc w:val="left"/>
        <w:rPr>
          <w:rFonts w:cs="Calibri"/>
          <w:sz w:val="24"/>
          <w:szCs w:val="24"/>
        </w:rPr>
      </w:pPr>
      <w:r w:rsidRPr="00DA54EE">
        <w:rPr>
          <w:rFonts w:cs="Calibri"/>
          <w:sz w:val="24"/>
          <w:szCs w:val="24"/>
        </w:rPr>
        <w:t xml:space="preserve">*emisja dla </w:t>
      </w:r>
      <w:proofErr w:type="spellStart"/>
      <w:r w:rsidRPr="00DA54EE">
        <w:rPr>
          <w:rFonts w:cs="Calibri"/>
          <w:sz w:val="24"/>
          <w:szCs w:val="24"/>
        </w:rPr>
        <w:t>benzo</w:t>
      </w:r>
      <w:proofErr w:type="spellEnd"/>
      <w:r w:rsidRPr="00DA54EE">
        <w:rPr>
          <w:rFonts w:cs="Calibri"/>
          <w:sz w:val="24"/>
          <w:szCs w:val="24"/>
        </w:rPr>
        <w:t>(a)</w:t>
      </w:r>
      <w:proofErr w:type="spellStart"/>
      <w:r w:rsidRPr="00DA54EE">
        <w:rPr>
          <w:rFonts w:cs="Calibri"/>
          <w:sz w:val="24"/>
          <w:szCs w:val="24"/>
        </w:rPr>
        <w:t>pirenu</w:t>
      </w:r>
      <w:proofErr w:type="spellEnd"/>
      <w:r w:rsidRPr="00DA54EE">
        <w:rPr>
          <w:rFonts w:cs="Calibri"/>
          <w:sz w:val="24"/>
          <w:szCs w:val="24"/>
        </w:rPr>
        <w:t xml:space="preserve"> wyrażona w [kg/rok]</w:t>
      </w:r>
    </w:p>
    <w:p w14:paraId="61A505AF" w14:textId="0AB5E1EB" w:rsidR="007D25CE" w:rsidRPr="00DA54EE" w:rsidRDefault="007D25CE" w:rsidP="00E5113A">
      <w:pPr>
        <w:pStyle w:val="Legenda"/>
      </w:pPr>
      <w:bookmarkStart w:id="146" w:name="_Toc94276957"/>
      <w:r w:rsidRPr="00DA54EE">
        <w:t xml:space="preserve">Rysunek </w:t>
      </w:r>
      <w:fldSimple w:instr=" SEQ Rysunek \* ARABIC ">
        <w:r w:rsidR="00224CB4">
          <w:rPr>
            <w:noProof/>
          </w:rPr>
          <w:t>15</w:t>
        </w:r>
      </w:fldSimple>
      <w:r w:rsidRPr="00DA54EE">
        <w:t>. Wielkość emisji zanieczyszczeń na terenie województwa dolnośląskiego w latach 2018-2020</w:t>
      </w:r>
      <w:r w:rsidRPr="00685205">
        <w:rPr>
          <w:vertAlign w:val="superscript"/>
        </w:rPr>
        <w:footnoteReference w:id="110"/>
      </w:r>
      <w:bookmarkEnd w:id="146"/>
    </w:p>
    <w:p w14:paraId="353742B2" w14:textId="11F21E93" w:rsidR="00386540" w:rsidRPr="00DA54EE" w:rsidRDefault="00386540" w:rsidP="00386540">
      <w:pPr>
        <w:pStyle w:val="Mnormal"/>
        <w:rPr>
          <w:rFonts w:cs="Calibri"/>
        </w:rPr>
      </w:pPr>
      <w:r w:rsidRPr="00DA54EE">
        <w:rPr>
          <w:rFonts w:cs="Calibri"/>
        </w:rPr>
        <w:t>Na przestrzeni lat 2018 -2020 emisja głównych zanieczyszczeń systematycznie spadała, co znajduje także odzwierciedlenie w klasyfikacji stref jakości powietrza (Tabel</w:t>
      </w:r>
      <w:r w:rsidR="00A1616C" w:rsidRPr="00DA54EE">
        <w:rPr>
          <w:rFonts w:cs="Calibri"/>
        </w:rPr>
        <w:t>a 20</w:t>
      </w:r>
      <w:r w:rsidRPr="00DA54EE">
        <w:rPr>
          <w:rFonts w:cs="Calibri"/>
        </w:rPr>
        <w:t>). Przekroczenia norm stężeń niektórych zanieczyszczeń nadal występują (np. B(a)P), jednak z biegiem czasu widoczna jest poprawa jakości powietrza. Zmniejszenie emisji zanieczyszczeń do powietrza jest związane głównie z ograniczeniem emisji ze źródeł komunalno-bytowych oraz energetyki i przemysłu.</w:t>
      </w:r>
    </w:p>
    <w:p w14:paraId="24066DB3" w14:textId="7BFEFEFB" w:rsidR="00386540" w:rsidRPr="00DA54EE" w:rsidRDefault="00386540" w:rsidP="00386540">
      <w:pPr>
        <w:pStyle w:val="Mnormal"/>
        <w:rPr>
          <w:rFonts w:cs="Calibri"/>
        </w:rPr>
      </w:pPr>
      <w:r w:rsidRPr="00DA54EE">
        <w:rPr>
          <w:rFonts w:cs="Calibri"/>
        </w:rPr>
        <w:t xml:space="preserve">W sektorze komunalno-bytowym, którego udział jest największy w emisji B(a)P oraz pyłu PM10 i PM2,5, kluczowe były: wymiana kotłów na niskoemisyjne lub podłączenie budynków do sieci ciepłowniczej, modernizacja lokalnych kotłowni oraz poprawa efektywności energetycznej budynków. W sektorze przemysłowym, który odpowiada za emisję zanieczyszczeń gazowych, jak np. </w:t>
      </w:r>
      <w:proofErr w:type="spellStart"/>
      <w:r w:rsidRPr="00DA54EE">
        <w:rPr>
          <w:rFonts w:cs="Calibri"/>
        </w:rPr>
        <w:t>SOx</w:t>
      </w:r>
      <w:proofErr w:type="spellEnd"/>
      <w:r w:rsidRPr="00DA54EE">
        <w:rPr>
          <w:rFonts w:cs="Calibri"/>
        </w:rPr>
        <w:t xml:space="preserve"> i </w:t>
      </w:r>
      <w:proofErr w:type="spellStart"/>
      <w:r w:rsidRPr="00DA54EE">
        <w:rPr>
          <w:rFonts w:cs="Calibri"/>
        </w:rPr>
        <w:t>NOx</w:t>
      </w:r>
      <w:proofErr w:type="spellEnd"/>
      <w:r w:rsidRPr="00DA54EE">
        <w:rPr>
          <w:rFonts w:cs="Calibri"/>
        </w:rPr>
        <w:t>, istotne jest wdrażanie nowoczesnych technologii w zakładach przemysłowych. Emisja ze źródeł przemysłowych została ograniczona w dużej mierze dzięki wdrożeniu zapisów Dyrektywy IED</w:t>
      </w:r>
      <w:r w:rsidR="00685205">
        <w:rPr>
          <w:rFonts w:cs="Calibri"/>
        </w:rPr>
        <w:t>.</w:t>
      </w:r>
      <w:r w:rsidRPr="00685205">
        <w:rPr>
          <w:rFonts w:cs="Calibri"/>
          <w:vertAlign w:val="superscript"/>
        </w:rPr>
        <w:footnoteReference w:id="111"/>
      </w:r>
    </w:p>
    <w:p w14:paraId="25AB26FF" w14:textId="77777777" w:rsidR="00386540" w:rsidRPr="00DA54EE" w:rsidRDefault="00386540" w:rsidP="00571537">
      <w:pPr>
        <w:pStyle w:val="Mnormal"/>
      </w:pPr>
      <w:r w:rsidRPr="00DA54EE">
        <w:t>Klasyfikacja stref jakości powietrza</w:t>
      </w:r>
    </w:p>
    <w:p w14:paraId="3203DC9B" w14:textId="77777777" w:rsidR="00386540" w:rsidRPr="00DA54EE" w:rsidRDefault="00386540" w:rsidP="00386540">
      <w:pPr>
        <w:pStyle w:val="Mnormal"/>
        <w:rPr>
          <w:rFonts w:cs="Calibri"/>
        </w:rPr>
      </w:pPr>
      <w:r w:rsidRPr="00DA54EE">
        <w:rPr>
          <w:rFonts w:cs="Calibri"/>
        </w:rPr>
        <w:t xml:space="preserve">Oceny jakości powietrza i wynikające z nich działania naprawcze przypisywane są do jednostek terytorialnych nazywanych strefami jakości powietrza, obejmujących obszar </w:t>
      </w:r>
      <w:r w:rsidRPr="00DA54EE">
        <w:rPr>
          <w:rFonts w:cs="Calibri"/>
        </w:rPr>
        <w:lastRenderedPageBreak/>
        <w:t>całego kraju. Zgodnie z rozporządzeniem Ministra Środowiska z dnia 2 sierpnia 2012 r. w sprawie stref, w których dokonuje się oceny jakości powietrza</w:t>
      </w:r>
      <w:r w:rsidRPr="00A52D77">
        <w:rPr>
          <w:rFonts w:cs="Calibri"/>
          <w:vertAlign w:val="superscript"/>
        </w:rPr>
        <w:footnoteReference w:id="112"/>
      </w:r>
      <w:r w:rsidRPr="00A52D77">
        <w:rPr>
          <w:rFonts w:cs="Calibri"/>
          <w:vertAlign w:val="superscript"/>
        </w:rPr>
        <w:t xml:space="preserve"> </w:t>
      </w:r>
      <w:r w:rsidRPr="00DA54EE">
        <w:rPr>
          <w:rFonts w:cs="Calibri"/>
        </w:rPr>
        <w:t>dla wszystkich zanieczyszczeń uwzględnianych w ocenach jakości powietrza obowiązuje następujący podział kraju na strefy:</w:t>
      </w:r>
    </w:p>
    <w:p w14:paraId="5932E339" w14:textId="77777777" w:rsidR="00386540" w:rsidRPr="00A52D77" w:rsidRDefault="00386540" w:rsidP="00DE5099">
      <w:pPr>
        <w:pStyle w:val="Mlista"/>
        <w:rPr>
          <w:rFonts w:cs="Calibri"/>
          <w:lang w:val="pl-PL"/>
        </w:rPr>
      </w:pPr>
      <w:r w:rsidRPr="00A52D77">
        <w:rPr>
          <w:rFonts w:cs="Calibri"/>
          <w:lang w:val="pl-PL"/>
        </w:rPr>
        <w:t>aglomeracja o liczbie mieszkańców powyżej 250 tysięcy;</w:t>
      </w:r>
    </w:p>
    <w:p w14:paraId="1043F566" w14:textId="77777777" w:rsidR="00386540" w:rsidRPr="00A52D77" w:rsidRDefault="00386540" w:rsidP="00DE5099">
      <w:pPr>
        <w:pStyle w:val="Mlista"/>
        <w:rPr>
          <w:rFonts w:cs="Calibri"/>
          <w:lang w:val="pl-PL"/>
        </w:rPr>
      </w:pPr>
      <w:r w:rsidRPr="00A52D77">
        <w:rPr>
          <w:rFonts w:cs="Calibri"/>
          <w:lang w:val="pl-PL"/>
        </w:rPr>
        <w:t>miasto (nie będące aglomeracją) o liczbie mieszkańców powyżej 100 tys.;</w:t>
      </w:r>
    </w:p>
    <w:p w14:paraId="1A2A0EEB" w14:textId="77777777" w:rsidR="00386540" w:rsidRPr="00A52D77" w:rsidRDefault="00386540" w:rsidP="00DE5099">
      <w:pPr>
        <w:pStyle w:val="Mlista"/>
        <w:rPr>
          <w:rFonts w:cs="Calibri"/>
          <w:lang w:val="pl-PL"/>
        </w:rPr>
      </w:pPr>
      <w:r w:rsidRPr="00A52D77">
        <w:rPr>
          <w:rFonts w:cs="Calibri"/>
          <w:lang w:val="pl-PL"/>
        </w:rPr>
        <w:t xml:space="preserve">pozostały obszar województwa, nie wchodzący w skład aglomeracji i miast powyżej 100 tys. mieszkańców. </w:t>
      </w:r>
    </w:p>
    <w:p w14:paraId="5A8AFE13" w14:textId="77777777" w:rsidR="00386540" w:rsidRPr="00DA54EE" w:rsidRDefault="00386540" w:rsidP="00386540">
      <w:pPr>
        <w:pStyle w:val="Mnormal"/>
        <w:rPr>
          <w:rFonts w:cs="Calibri"/>
        </w:rPr>
      </w:pPr>
      <w:r w:rsidRPr="00DA54EE">
        <w:rPr>
          <w:rFonts w:cs="Calibri"/>
        </w:rPr>
        <w:t>W związku ze zmniejszeniem liczby mieszkańców Legnicy</w:t>
      </w:r>
      <w:r w:rsidRPr="00A52D77">
        <w:rPr>
          <w:rFonts w:cs="Calibri"/>
          <w:vertAlign w:val="superscript"/>
        </w:rPr>
        <w:footnoteReference w:id="113"/>
      </w:r>
      <w:r w:rsidRPr="00A52D77">
        <w:rPr>
          <w:rFonts w:cs="Calibri"/>
          <w:vertAlign w:val="superscript"/>
        </w:rPr>
        <w:t xml:space="preserve"> </w:t>
      </w:r>
      <w:r w:rsidRPr="00DA54EE">
        <w:rPr>
          <w:rFonts w:cs="Calibri"/>
        </w:rPr>
        <w:t>– zmianie uległa liczba stref w Polsce, a strefa miasto Legnica stała się częścią strefy dolnośląskiej. Od 2020 r. województwo dolnośląskie zostało podzielone na 3 strefy: Aglomerację Wrocławską (obejmującą miasto Wrocław), miasto Wałbrzych oraz strefę dolnośląską.</w:t>
      </w:r>
    </w:p>
    <w:p w14:paraId="2141FB4B" w14:textId="77777777" w:rsidR="00386540" w:rsidRPr="00DA54EE" w:rsidRDefault="00386540" w:rsidP="00386540">
      <w:pPr>
        <w:pStyle w:val="Mnormal"/>
        <w:rPr>
          <w:rFonts w:cs="Calibri"/>
        </w:rPr>
      </w:pPr>
      <w:r w:rsidRPr="00DA54EE">
        <w:rPr>
          <w:rFonts w:cs="Calibri"/>
        </w:rPr>
        <w:t>Na podstawie corocznej oceny jakości powietrza GIOŚ RWMŚ we Wrocławiu określa klasyfikację stref, w podziale na poszczególne zanieczyszczenia, ze względu na ochronę zdrowia oraz ochronę roślin.</w:t>
      </w:r>
    </w:p>
    <w:p w14:paraId="7B521E4B" w14:textId="77777777" w:rsidR="00386540" w:rsidRPr="00DA54EE" w:rsidRDefault="00386540" w:rsidP="00386540">
      <w:pPr>
        <w:pStyle w:val="Mnormal"/>
        <w:rPr>
          <w:rFonts w:cs="Calibri"/>
        </w:rPr>
      </w:pPr>
      <w:r w:rsidRPr="00DA54EE">
        <w:rPr>
          <w:rFonts w:cs="Calibri"/>
        </w:rPr>
        <w:t>Klasyfikację stref przeprowadza się dla każdego zanieczyszczenia w oparciu o zmierzone najwyższe stężenia w obszarze danej strefy oraz normatywne wartości stężeń. Dla wszystkich substancji podlegających ocenie, strefy zalicza się do jednej z poniższych klas:</w:t>
      </w:r>
    </w:p>
    <w:p w14:paraId="18613057" w14:textId="77777777" w:rsidR="00386540" w:rsidRPr="00A52D77" w:rsidRDefault="00386540" w:rsidP="00DE5099">
      <w:pPr>
        <w:pStyle w:val="Mlista"/>
        <w:rPr>
          <w:rFonts w:cs="Calibri"/>
          <w:lang w:val="pl-PL"/>
        </w:rPr>
      </w:pPr>
      <w:r w:rsidRPr="00A52D77">
        <w:rPr>
          <w:rFonts w:cs="Calibri"/>
          <w:lang w:val="pl-PL"/>
        </w:rPr>
        <w:t>klasy A – jeśli poziom stężeń zanieczyszczenia nie przekracza poziomu dopuszczalnego/docelowego (A1 – poziom dopuszczalny dla pyłu PM2,5 obowiązujący od 1.01.2020 r., wynoszący 20 µg/m</w:t>
      </w:r>
      <w:r w:rsidRPr="00A52D77">
        <w:rPr>
          <w:rFonts w:cs="Calibri"/>
          <w:vertAlign w:val="superscript"/>
          <w:lang w:val="pl-PL"/>
        </w:rPr>
        <w:t>3</w:t>
      </w:r>
      <w:r w:rsidRPr="00A52D77">
        <w:rPr>
          <w:rFonts w:cs="Calibri"/>
          <w:lang w:val="pl-PL"/>
        </w:rPr>
        <w:t>);</w:t>
      </w:r>
    </w:p>
    <w:p w14:paraId="63882E47" w14:textId="77777777" w:rsidR="00386540" w:rsidRPr="00A52D77" w:rsidRDefault="00386540" w:rsidP="00DE5099">
      <w:pPr>
        <w:pStyle w:val="Mlista"/>
        <w:rPr>
          <w:rFonts w:cs="Calibri"/>
          <w:lang w:val="pl-PL"/>
        </w:rPr>
      </w:pPr>
      <w:r w:rsidRPr="00A52D77">
        <w:rPr>
          <w:rFonts w:cs="Calibri"/>
          <w:lang w:val="pl-PL"/>
        </w:rPr>
        <w:t>klasy C – jeśli poziom stężeń zanieczyszczenia przekracza poziom dopuszczalny/docelowy;</w:t>
      </w:r>
    </w:p>
    <w:p w14:paraId="7A644E3A" w14:textId="77777777" w:rsidR="00386540" w:rsidRPr="00A52D77" w:rsidRDefault="00386540" w:rsidP="00DE5099">
      <w:pPr>
        <w:pStyle w:val="Mlista"/>
        <w:rPr>
          <w:rFonts w:cs="Calibri"/>
          <w:lang w:val="pl-PL"/>
        </w:rPr>
      </w:pPr>
      <w:r w:rsidRPr="00A52D77">
        <w:rPr>
          <w:rFonts w:cs="Calibri"/>
          <w:lang w:val="pl-PL"/>
        </w:rPr>
        <w:t>klasy D1 – jeśli poziom stężeń zanieczyszczenia nie przekracza poziomu celu długoterminowego (dotyczy tylko ozonu);</w:t>
      </w:r>
    </w:p>
    <w:p w14:paraId="751A119C" w14:textId="77777777" w:rsidR="00386540" w:rsidRPr="00A52D77" w:rsidRDefault="00386540" w:rsidP="00DE5099">
      <w:pPr>
        <w:pStyle w:val="Mlista"/>
        <w:rPr>
          <w:rFonts w:cs="Calibri"/>
          <w:lang w:val="pl-PL"/>
        </w:rPr>
      </w:pPr>
      <w:r w:rsidRPr="00A52D77">
        <w:rPr>
          <w:rFonts w:cs="Calibri"/>
          <w:lang w:val="pl-PL"/>
        </w:rPr>
        <w:t>klasy D2 – jeśli poziom stężeń zanieczyszczenia przekracza poziomu celu długoterminowego (dotyczy tylko ozonu).</w:t>
      </w:r>
      <w:r w:rsidRPr="00A52D77">
        <w:rPr>
          <w:rFonts w:cs="Calibri"/>
          <w:vertAlign w:val="superscript"/>
          <w:lang w:val="pl-PL"/>
        </w:rPr>
        <w:footnoteReference w:id="114"/>
      </w:r>
    </w:p>
    <w:p w14:paraId="59A6D411" w14:textId="77777777" w:rsidR="00750713" w:rsidRDefault="00750713">
      <w:pPr>
        <w:rPr>
          <w:rFonts w:ascii="Calibri" w:hAnsi="Calibri" w:cs="Calibri"/>
          <w:szCs w:val="18"/>
        </w:rPr>
      </w:pPr>
      <w:bookmarkStart w:id="147" w:name="_Toc90144997"/>
      <w:bookmarkStart w:id="148" w:name="_Toc94284541"/>
      <w:r>
        <w:br w:type="page"/>
      </w:r>
    </w:p>
    <w:p w14:paraId="04228855" w14:textId="7ABDB69E" w:rsidR="00386540" w:rsidRPr="00E5113A" w:rsidRDefault="00386540" w:rsidP="00E5113A">
      <w:pPr>
        <w:pStyle w:val="Legenda"/>
      </w:pPr>
      <w:r w:rsidRPr="00E5113A">
        <w:lastRenderedPageBreak/>
        <w:t xml:space="preserve">Tabela </w:t>
      </w:r>
      <w:fldSimple w:instr=" SEQ Tabela \* ARABIC ">
        <w:r w:rsidR="00C37D2B">
          <w:rPr>
            <w:noProof/>
          </w:rPr>
          <w:t>20</w:t>
        </w:r>
      </w:fldSimple>
      <w:r w:rsidRPr="00E5113A">
        <w:t>. Klasyfikacja stref w województwie dolnośląskim ze względu na ochronę zdrowia w latach 2018-2020</w:t>
      </w:r>
      <w:r w:rsidRPr="00571537">
        <w:rPr>
          <w:vertAlign w:val="superscript"/>
        </w:rPr>
        <w:footnoteReference w:id="115"/>
      </w:r>
      <w:bookmarkEnd w:id="147"/>
      <w:bookmarkEnd w:id="1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Caption w:val="Klasyfikacja stref w województwie dolnośląskim ze względu na ochronę zdrowia w latach 2018-2020 "/>
        <w:tblDescription w:val="W tabeli przedstawiono klasy stref w roku 2018, 2019 i 2020 dla poszczególnych zanieczyszczeń: SO2, NO2, CO, C6H6, O3, PM10, PM2,5, Pb, As, Cd, Ni, B(a)P."/>
      </w:tblPr>
      <w:tblGrid>
        <w:gridCol w:w="1148"/>
        <w:gridCol w:w="694"/>
        <w:gridCol w:w="370"/>
        <w:gridCol w:w="482"/>
        <w:gridCol w:w="313"/>
        <w:gridCol w:w="450"/>
        <w:gridCol w:w="505"/>
        <w:gridCol w:w="1079"/>
        <w:gridCol w:w="1079"/>
        <w:gridCol w:w="944"/>
        <w:gridCol w:w="281"/>
        <w:gridCol w:w="265"/>
        <w:gridCol w:w="284"/>
        <w:gridCol w:w="244"/>
        <w:gridCol w:w="518"/>
      </w:tblGrid>
      <w:tr w:rsidR="00386540" w:rsidRPr="00A87916" w14:paraId="78DE2D8A" w14:textId="77777777" w:rsidTr="00030196">
        <w:trPr>
          <w:trHeight w:val="392"/>
          <w:tblHeader/>
        </w:trPr>
        <w:tc>
          <w:tcPr>
            <w:tcW w:w="610" w:type="pct"/>
            <w:vMerge w:val="restart"/>
            <w:shd w:val="clear" w:color="auto" w:fill="17365D" w:themeFill="text2" w:themeFillShade="BF"/>
            <w:vAlign w:val="center"/>
          </w:tcPr>
          <w:p w14:paraId="3BD4E5B1"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Nazwa strefy</w:t>
            </w:r>
          </w:p>
        </w:tc>
        <w:tc>
          <w:tcPr>
            <w:tcW w:w="381" w:type="pct"/>
            <w:vMerge w:val="restart"/>
            <w:shd w:val="clear" w:color="auto" w:fill="17365D" w:themeFill="text2" w:themeFillShade="BF"/>
            <w:vAlign w:val="center"/>
          </w:tcPr>
          <w:p w14:paraId="717C95B5" w14:textId="77777777" w:rsidR="00386540" w:rsidRPr="00A87916" w:rsidRDefault="00386540" w:rsidP="00C76852">
            <w:pPr>
              <w:pStyle w:val="Mtab"/>
              <w:rPr>
                <w:rStyle w:val="FontStyle209"/>
                <w:rFonts w:ascii="Calibri" w:hAnsi="Calibri" w:cs="Calibri"/>
                <w:b w:val="0"/>
                <w:bCs w:val="0"/>
                <w:sz w:val="24"/>
                <w:szCs w:val="24"/>
              </w:rPr>
            </w:pPr>
            <w:r w:rsidRPr="00A87916">
              <w:rPr>
                <w:rStyle w:val="FontStyle209"/>
                <w:rFonts w:ascii="Calibri" w:hAnsi="Calibri" w:cs="Calibri"/>
                <w:b w:val="0"/>
                <w:bCs w:val="0"/>
                <w:sz w:val="24"/>
                <w:szCs w:val="24"/>
              </w:rPr>
              <w:t>Kod</w:t>
            </w:r>
          </w:p>
          <w:p w14:paraId="53883BDC"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strefy</w:t>
            </w:r>
          </w:p>
        </w:tc>
        <w:tc>
          <w:tcPr>
            <w:tcW w:w="4009" w:type="pct"/>
            <w:gridSpan w:val="13"/>
            <w:shd w:val="clear" w:color="auto" w:fill="17365D" w:themeFill="text2" w:themeFillShade="BF"/>
            <w:vAlign w:val="center"/>
          </w:tcPr>
          <w:p w14:paraId="2C6D518C"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Klasa strefy dla poszczególnych zanieczyszczeń</w:t>
            </w:r>
          </w:p>
        </w:tc>
      </w:tr>
      <w:tr w:rsidR="00030196" w:rsidRPr="00A87916" w14:paraId="4D52ADA2" w14:textId="77777777" w:rsidTr="00030196">
        <w:trPr>
          <w:trHeight w:val="565"/>
          <w:tblHeader/>
        </w:trPr>
        <w:tc>
          <w:tcPr>
            <w:tcW w:w="610" w:type="pct"/>
            <w:vMerge/>
            <w:tcBorders>
              <w:bottom w:val="single" w:sz="4" w:space="0" w:color="auto"/>
            </w:tcBorders>
            <w:shd w:val="clear" w:color="auto" w:fill="17365D" w:themeFill="text2" w:themeFillShade="BF"/>
            <w:vAlign w:val="center"/>
          </w:tcPr>
          <w:p w14:paraId="7E86047C" w14:textId="77777777" w:rsidR="00386540" w:rsidRPr="00A87916" w:rsidRDefault="00386540" w:rsidP="00C76852">
            <w:pPr>
              <w:pStyle w:val="Mtab"/>
              <w:rPr>
                <w:rFonts w:cs="Calibri"/>
                <w:szCs w:val="24"/>
              </w:rPr>
            </w:pPr>
          </w:p>
        </w:tc>
        <w:tc>
          <w:tcPr>
            <w:tcW w:w="381" w:type="pct"/>
            <w:vMerge/>
            <w:tcBorders>
              <w:bottom w:val="single" w:sz="4" w:space="0" w:color="auto"/>
            </w:tcBorders>
            <w:shd w:val="clear" w:color="auto" w:fill="17365D" w:themeFill="text2" w:themeFillShade="BF"/>
            <w:vAlign w:val="center"/>
          </w:tcPr>
          <w:p w14:paraId="766704E6" w14:textId="77777777" w:rsidR="00386540" w:rsidRPr="00A87916" w:rsidRDefault="00386540" w:rsidP="00C76852">
            <w:pPr>
              <w:pStyle w:val="Mtab"/>
              <w:rPr>
                <w:rStyle w:val="FontStyle209"/>
                <w:rFonts w:ascii="Calibri" w:hAnsi="Calibri" w:cs="Calibri"/>
                <w:b w:val="0"/>
                <w:bCs w:val="0"/>
                <w:sz w:val="24"/>
                <w:szCs w:val="24"/>
              </w:rPr>
            </w:pPr>
          </w:p>
        </w:tc>
        <w:tc>
          <w:tcPr>
            <w:tcW w:w="269" w:type="pct"/>
            <w:tcBorders>
              <w:bottom w:val="single" w:sz="4" w:space="0" w:color="auto"/>
            </w:tcBorders>
            <w:shd w:val="clear" w:color="auto" w:fill="17365D" w:themeFill="text2" w:themeFillShade="BF"/>
            <w:vAlign w:val="center"/>
          </w:tcPr>
          <w:p w14:paraId="6933F57F"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SO</w:t>
            </w:r>
            <w:r w:rsidRPr="00A87916">
              <w:rPr>
                <w:rStyle w:val="FontStyle188"/>
                <w:rFonts w:ascii="Calibri" w:hAnsi="Calibri" w:cs="Calibri"/>
                <w:sz w:val="24"/>
                <w:szCs w:val="24"/>
                <w:vertAlign w:val="subscript"/>
              </w:rPr>
              <w:t>2</w:t>
            </w:r>
          </w:p>
        </w:tc>
        <w:tc>
          <w:tcPr>
            <w:tcW w:w="336" w:type="pct"/>
            <w:tcBorders>
              <w:bottom w:val="single" w:sz="4" w:space="0" w:color="auto"/>
            </w:tcBorders>
            <w:shd w:val="clear" w:color="auto" w:fill="17365D" w:themeFill="text2" w:themeFillShade="BF"/>
            <w:vAlign w:val="center"/>
          </w:tcPr>
          <w:p w14:paraId="095DF26A"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NO</w:t>
            </w:r>
            <w:r w:rsidRPr="00A87916">
              <w:rPr>
                <w:rStyle w:val="FontStyle188"/>
                <w:rFonts w:ascii="Calibri" w:hAnsi="Calibri" w:cs="Calibri"/>
                <w:sz w:val="24"/>
                <w:szCs w:val="24"/>
                <w:vertAlign w:val="subscript"/>
              </w:rPr>
              <w:t>2</w:t>
            </w:r>
            <w:r w:rsidRPr="00A87916">
              <w:rPr>
                <w:rStyle w:val="FontStyle188"/>
                <w:rFonts w:ascii="Calibri" w:hAnsi="Calibri" w:cs="Calibri"/>
                <w:sz w:val="24"/>
                <w:szCs w:val="24"/>
                <w:vertAlign w:val="superscript"/>
              </w:rPr>
              <w:t>*</w:t>
            </w:r>
          </w:p>
        </w:tc>
        <w:tc>
          <w:tcPr>
            <w:tcW w:w="244" w:type="pct"/>
            <w:tcBorders>
              <w:bottom w:val="single" w:sz="4" w:space="0" w:color="auto"/>
            </w:tcBorders>
            <w:shd w:val="clear" w:color="auto" w:fill="17365D" w:themeFill="text2" w:themeFillShade="BF"/>
            <w:vAlign w:val="center"/>
          </w:tcPr>
          <w:p w14:paraId="742987D9"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CO</w:t>
            </w:r>
          </w:p>
        </w:tc>
        <w:tc>
          <w:tcPr>
            <w:tcW w:w="318" w:type="pct"/>
            <w:tcBorders>
              <w:bottom w:val="single" w:sz="4" w:space="0" w:color="auto"/>
            </w:tcBorders>
            <w:shd w:val="clear" w:color="auto" w:fill="17365D" w:themeFill="text2" w:themeFillShade="BF"/>
            <w:vAlign w:val="center"/>
          </w:tcPr>
          <w:p w14:paraId="784D8AA3" w14:textId="77777777" w:rsidR="00386540" w:rsidRPr="00A87916" w:rsidRDefault="00386540" w:rsidP="00C76852">
            <w:pPr>
              <w:pStyle w:val="Mtab"/>
              <w:rPr>
                <w:rFonts w:cs="Calibri"/>
                <w:szCs w:val="24"/>
              </w:rPr>
            </w:pPr>
            <w:r w:rsidRPr="00A87916">
              <w:rPr>
                <w:rStyle w:val="FontStyle188"/>
                <w:rFonts w:ascii="Calibri" w:hAnsi="Calibri" w:cs="Calibri"/>
                <w:sz w:val="24"/>
                <w:szCs w:val="24"/>
              </w:rPr>
              <w:t>C</w:t>
            </w:r>
            <w:r w:rsidRPr="00A87916">
              <w:rPr>
                <w:rStyle w:val="FontStyle188"/>
                <w:rFonts w:ascii="Calibri" w:hAnsi="Calibri" w:cs="Calibri"/>
                <w:sz w:val="24"/>
                <w:szCs w:val="24"/>
                <w:vertAlign w:val="subscript"/>
              </w:rPr>
              <w:t>6</w:t>
            </w:r>
            <w:r w:rsidRPr="00A87916">
              <w:rPr>
                <w:rStyle w:val="FontStyle188"/>
                <w:rFonts w:ascii="Calibri" w:hAnsi="Calibri" w:cs="Calibri"/>
                <w:sz w:val="24"/>
                <w:szCs w:val="24"/>
              </w:rPr>
              <w:t>H</w:t>
            </w:r>
            <w:r w:rsidRPr="00A87916">
              <w:rPr>
                <w:rStyle w:val="FontStyle188"/>
                <w:rFonts w:ascii="Calibri" w:hAnsi="Calibri" w:cs="Calibri"/>
                <w:sz w:val="24"/>
                <w:szCs w:val="24"/>
                <w:vertAlign w:val="subscript"/>
              </w:rPr>
              <w:t>6</w:t>
            </w:r>
          </w:p>
        </w:tc>
        <w:tc>
          <w:tcPr>
            <w:tcW w:w="239" w:type="pct"/>
            <w:tcBorders>
              <w:bottom w:val="single" w:sz="4" w:space="0" w:color="auto"/>
            </w:tcBorders>
            <w:shd w:val="clear" w:color="auto" w:fill="17365D" w:themeFill="text2" w:themeFillShade="BF"/>
            <w:vAlign w:val="center"/>
          </w:tcPr>
          <w:p w14:paraId="51CC8454" w14:textId="77777777" w:rsidR="00386540" w:rsidRPr="00A87916" w:rsidRDefault="00386540" w:rsidP="00C76852">
            <w:pPr>
              <w:pStyle w:val="Mtab"/>
              <w:rPr>
                <w:rFonts w:cs="Calibri"/>
                <w:szCs w:val="24"/>
              </w:rPr>
            </w:pPr>
            <w:r w:rsidRPr="00A87916">
              <w:rPr>
                <w:rStyle w:val="FontStyle188"/>
                <w:rFonts w:ascii="Calibri" w:hAnsi="Calibri" w:cs="Calibri"/>
                <w:sz w:val="24"/>
                <w:szCs w:val="24"/>
              </w:rPr>
              <w:t>O</w:t>
            </w:r>
            <w:r w:rsidRPr="00A87916">
              <w:rPr>
                <w:rStyle w:val="FontStyle188"/>
                <w:rFonts w:ascii="Calibri" w:hAnsi="Calibri" w:cs="Calibri"/>
                <w:sz w:val="24"/>
                <w:szCs w:val="24"/>
                <w:vertAlign w:val="subscript"/>
              </w:rPr>
              <w:t>3</w:t>
            </w:r>
            <w:r w:rsidRPr="00A87916">
              <w:rPr>
                <w:rStyle w:val="FontStyle188"/>
                <w:rFonts w:ascii="Calibri" w:hAnsi="Calibri" w:cs="Calibri"/>
                <w:sz w:val="24"/>
                <w:szCs w:val="24"/>
                <w:vertAlign w:val="superscript"/>
              </w:rPr>
              <w:t>**</w:t>
            </w:r>
          </w:p>
        </w:tc>
        <w:tc>
          <w:tcPr>
            <w:tcW w:w="484" w:type="pct"/>
            <w:tcBorders>
              <w:bottom w:val="single" w:sz="4" w:space="0" w:color="auto"/>
            </w:tcBorders>
            <w:shd w:val="clear" w:color="auto" w:fill="17365D" w:themeFill="text2" w:themeFillShade="BF"/>
            <w:vAlign w:val="center"/>
          </w:tcPr>
          <w:p w14:paraId="2DFD60C2"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 xml:space="preserve">PM10 </w:t>
            </w:r>
            <w:r w:rsidRPr="00A87916">
              <w:rPr>
                <w:rStyle w:val="FontStyle209"/>
                <w:rFonts w:ascii="Calibri" w:hAnsi="Calibri" w:cs="Calibri"/>
                <w:b w:val="0"/>
                <w:bCs w:val="0"/>
                <w:sz w:val="24"/>
                <w:szCs w:val="24"/>
              </w:rPr>
              <w:br/>
              <w:t>(czas uśredniania – rok)</w:t>
            </w:r>
          </w:p>
        </w:tc>
        <w:tc>
          <w:tcPr>
            <w:tcW w:w="484" w:type="pct"/>
            <w:tcBorders>
              <w:bottom w:val="single" w:sz="4" w:space="0" w:color="auto"/>
            </w:tcBorders>
            <w:shd w:val="clear" w:color="auto" w:fill="17365D" w:themeFill="text2" w:themeFillShade="BF"/>
            <w:vAlign w:val="center"/>
          </w:tcPr>
          <w:p w14:paraId="6C75CEF0" w14:textId="77777777" w:rsidR="00386540" w:rsidRPr="00A87916" w:rsidRDefault="00386540" w:rsidP="00C76852">
            <w:pPr>
              <w:pStyle w:val="Mtab"/>
              <w:rPr>
                <w:rStyle w:val="FontStyle209"/>
                <w:rFonts w:ascii="Calibri" w:hAnsi="Calibri" w:cs="Calibri"/>
                <w:b w:val="0"/>
                <w:bCs w:val="0"/>
                <w:sz w:val="24"/>
                <w:szCs w:val="24"/>
              </w:rPr>
            </w:pPr>
            <w:r w:rsidRPr="00A87916">
              <w:rPr>
                <w:rStyle w:val="FontStyle209"/>
                <w:rFonts w:ascii="Calibri" w:hAnsi="Calibri" w:cs="Calibri"/>
                <w:b w:val="0"/>
                <w:bCs w:val="0"/>
                <w:sz w:val="24"/>
                <w:szCs w:val="24"/>
              </w:rPr>
              <w:t xml:space="preserve">PM10 </w:t>
            </w:r>
            <w:r w:rsidRPr="00A87916">
              <w:rPr>
                <w:rStyle w:val="FontStyle209"/>
                <w:rFonts w:ascii="Calibri" w:hAnsi="Calibri" w:cs="Calibri"/>
                <w:b w:val="0"/>
                <w:bCs w:val="0"/>
                <w:sz w:val="24"/>
                <w:szCs w:val="24"/>
              </w:rPr>
              <w:br/>
              <w:t>(czas uśredniania – 24 godz.)</w:t>
            </w:r>
          </w:p>
        </w:tc>
        <w:tc>
          <w:tcPr>
            <w:tcW w:w="400" w:type="pct"/>
            <w:tcBorders>
              <w:bottom w:val="single" w:sz="4" w:space="0" w:color="auto"/>
            </w:tcBorders>
            <w:shd w:val="clear" w:color="auto" w:fill="17365D" w:themeFill="text2" w:themeFillShade="BF"/>
            <w:vAlign w:val="center"/>
          </w:tcPr>
          <w:p w14:paraId="7E90AC91"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PM2,5***</w:t>
            </w:r>
          </w:p>
        </w:tc>
        <w:tc>
          <w:tcPr>
            <w:tcW w:w="229" w:type="pct"/>
            <w:tcBorders>
              <w:bottom w:val="single" w:sz="4" w:space="0" w:color="auto"/>
            </w:tcBorders>
            <w:shd w:val="clear" w:color="auto" w:fill="17365D" w:themeFill="text2" w:themeFillShade="BF"/>
            <w:vAlign w:val="center"/>
          </w:tcPr>
          <w:p w14:paraId="0F393FB9"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Pb</w:t>
            </w:r>
          </w:p>
        </w:tc>
        <w:tc>
          <w:tcPr>
            <w:tcW w:w="221" w:type="pct"/>
            <w:tcBorders>
              <w:bottom w:val="single" w:sz="4" w:space="0" w:color="auto"/>
            </w:tcBorders>
            <w:shd w:val="clear" w:color="auto" w:fill="17365D" w:themeFill="text2" w:themeFillShade="BF"/>
            <w:vAlign w:val="center"/>
          </w:tcPr>
          <w:p w14:paraId="224E583A"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As</w:t>
            </w:r>
          </w:p>
        </w:tc>
        <w:tc>
          <w:tcPr>
            <w:tcW w:w="230" w:type="pct"/>
            <w:tcBorders>
              <w:bottom w:val="single" w:sz="4" w:space="0" w:color="auto"/>
            </w:tcBorders>
            <w:shd w:val="clear" w:color="auto" w:fill="17365D" w:themeFill="text2" w:themeFillShade="BF"/>
            <w:vAlign w:val="center"/>
          </w:tcPr>
          <w:p w14:paraId="329B6F81"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Cd</w:t>
            </w:r>
          </w:p>
        </w:tc>
        <w:tc>
          <w:tcPr>
            <w:tcW w:w="214" w:type="pct"/>
            <w:tcBorders>
              <w:bottom w:val="single" w:sz="4" w:space="0" w:color="auto"/>
            </w:tcBorders>
            <w:shd w:val="clear" w:color="auto" w:fill="17365D" w:themeFill="text2" w:themeFillShade="BF"/>
            <w:vAlign w:val="center"/>
          </w:tcPr>
          <w:p w14:paraId="101177D1"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Ni</w:t>
            </w:r>
          </w:p>
        </w:tc>
        <w:tc>
          <w:tcPr>
            <w:tcW w:w="341" w:type="pct"/>
            <w:tcBorders>
              <w:bottom w:val="single" w:sz="4" w:space="0" w:color="auto"/>
            </w:tcBorders>
            <w:shd w:val="clear" w:color="auto" w:fill="17365D" w:themeFill="text2" w:themeFillShade="BF"/>
            <w:vAlign w:val="center"/>
          </w:tcPr>
          <w:p w14:paraId="092E3923"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B(a)P</w:t>
            </w:r>
          </w:p>
        </w:tc>
      </w:tr>
      <w:tr w:rsidR="00386540" w:rsidRPr="00A87916" w14:paraId="4F5F91F1" w14:textId="77777777" w:rsidTr="00030196">
        <w:trPr>
          <w:trHeight w:val="236"/>
        </w:trPr>
        <w:tc>
          <w:tcPr>
            <w:tcW w:w="5000" w:type="pct"/>
            <w:gridSpan w:val="15"/>
            <w:shd w:val="clear" w:color="auto" w:fill="C6D9F1" w:themeFill="text2" w:themeFillTint="33"/>
            <w:vAlign w:val="center"/>
          </w:tcPr>
          <w:p w14:paraId="77DC0959" w14:textId="77777777" w:rsidR="00386540" w:rsidRPr="00A87916" w:rsidRDefault="00386540" w:rsidP="00C76852">
            <w:pPr>
              <w:pStyle w:val="Mtab"/>
              <w:rPr>
                <w:rFonts w:cs="Calibri"/>
                <w:szCs w:val="24"/>
              </w:rPr>
            </w:pPr>
            <w:r w:rsidRPr="00A87916">
              <w:rPr>
                <w:rFonts w:cs="Calibri"/>
                <w:szCs w:val="24"/>
              </w:rPr>
              <w:t>2018 r.</w:t>
            </w:r>
          </w:p>
        </w:tc>
      </w:tr>
      <w:tr w:rsidR="00386540" w:rsidRPr="00A87916" w14:paraId="67AC8F27" w14:textId="77777777" w:rsidTr="00030196">
        <w:trPr>
          <w:trHeight w:val="20"/>
        </w:trPr>
        <w:tc>
          <w:tcPr>
            <w:tcW w:w="610" w:type="pct"/>
            <w:vAlign w:val="center"/>
          </w:tcPr>
          <w:p w14:paraId="206EB912" w14:textId="77777777" w:rsidR="00386540" w:rsidRPr="00A87916" w:rsidRDefault="00386540" w:rsidP="00C76852">
            <w:pPr>
              <w:pStyle w:val="Mtab"/>
              <w:rPr>
                <w:rFonts w:cs="Calibri"/>
                <w:szCs w:val="24"/>
              </w:rPr>
            </w:pPr>
            <w:r w:rsidRPr="00A87916">
              <w:rPr>
                <w:rStyle w:val="FontStyle216"/>
                <w:sz w:val="24"/>
                <w:szCs w:val="24"/>
              </w:rPr>
              <w:t>Aglomeracja Wrocławska</w:t>
            </w:r>
          </w:p>
        </w:tc>
        <w:tc>
          <w:tcPr>
            <w:tcW w:w="381" w:type="pct"/>
            <w:vAlign w:val="center"/>
          </w:tcPr>
          <w:p w14:paraId="52BEBE4E" w14:textId="77777777" w:rsidR="00386540" w:rsidRPr="00A87916" w:rsidRDefault="00386540" w:rsidP="00C76852">
            <w:pPr>
              <w:pStyle w:val="Mtab"/>
              <w:rPr>
                <w:rStyle w:val="FontStyle216"/>
                <w:sz w:val="24"/>
                <w:szCs w:val="24"/>
              </w:rPr>
            </w:pPr>
            <w:r w:rsidRPr="00A87916">
              <w:rPr>
                <w:rFonts w:cs="Calibri"/>
                <w:szCs w:val="24"/>
              </w:rPr>
              <w:t>PL0201</w:t>
            </w:r>
          </w:p>
        </w:tc>
        <w:tc>
          <w:tcPr>
            <w:tcW w:w="269" w:type="pct"/>
            <w:vAlign w:val="center"/>
          </w:tcPr>
          <w:p w14:paraId="7A979D36" w14:textId="77777777" w:rsidR="00386540" w:rsidRPr="00A87916" w:rsidRDefault="00386540" w:rsidP="00C76852">
            <w:pPr>
              <w:pStyle w:val="Mtab"/>
              <w:rPr>
                <w:rFonts w:cs="Calibri"/>
                <w:szCs w:val="24"/>
              </w:rPr>
            </w:pPr>
            <w:r w:rsidRPr="00A87916">
              <w:rPr>
                <w:rStyle w:val="FontStyle216"/>
                <w:sz w:val="24"/>
                <w:szCs w:val="24"/>
              </w:rPr>
              <w:t>A</w:t>
            </w:r>
          </w:p>
        </w:tc>
        <w:tc>
          <w:tcPr>
            <w:tcW w:w="336" w:type="pct"/>
            <w:vAlign w:val="center"/>
          </w:tcPr>
          <w:p w14:paraId="25770985" w14:textId="77777777" w:rsidR="00386540" w:rsidRPr="00A87916" w:rsidRDefault="00386540" w:rsidP="00C76852">
            <w:pPr>
              <w:pStyle w:val="Mtab"/>
              <w:rPr>
                <w:rFonts w:cs="Calibri"/>
                <w:szCs w:val="24"/>
              </w:rPr>
            </w:pPr>
            <w:r w:rsidRPr="00A87916">
              <w:rPr>
                <w:rStyle w:val="FontStyle216"/>
                <w:sz w:val="24"/>
                <w:szCs w:val="24"/>
              </w:rPr>
              <w:t>C</w:t>
            </w:r>
          </w:p>
        </w:tc>
        <w:tc>
          <w:tcPr>
            <w:tcW w:w="244" w:type="pct"/>
            <w:vAlign w:val="center"/>
          </w:tcPr>
          <w:p w14:paraId="62B4F22E" w14:textId="77777777" w:rsidR="00386540" w:rsidRPr="00A87916" w:rsidRDefault="00386540" w:rsidP="00C76852">
            <w:pPr>
              <w:pStyle w:val="Mtab"/>
              <w:rPr>
                <w:rFonts w:cs="Calibri"/>
                <w:szCs w:val="24"/>
              </w:rPr>
            </w:pPr>
            <w:r w:rsidRPr="00A87916">
              <w:rPr>
                <w:rStyle w:val="FontStyle216"/>
                <w:sz w:val="24"/>
                <w:szCs w:val="24"/>
              </w:rPr>
              <w:t>A</w:t>
            </w:r>
          </w:p>
        </w:tc>
        <w:tc>
          <w:tcPr>
            <w:tcW w:w="318" w:type="pct"/>
            <w:vAlign w:val="center"/>
          </w:tcPr>
          <w:p w14:paraId="52BBB7C2" w14:textId="77777777" w:rsidR="00386540" w:rsidRPr="00A87916" w:rsidRDefault="00386540" w:rsidP="00C76852">
            <w:pPr>
              <w:pStyle w:val="Mtab"/>
              <w:rPr>
                <w:rFonts w:cs="Calibri"/>
                <w:szCs w:val="24"/>
              </w:rPr>
            </w:pPr>
            <w:r w:rsidRPr="00A87916">
              <w:rPr>
                <w:rStyle w:val="FontStyle216"/>
                <w:sz w:val="24"/>
                <w:szCs w:val="24"/>
              </w:rPr>
              <w:t>A</w:t>
            </w:r>
          </w:p>
        </w:tc>
        <w:tc>
          <w:tcPr>
            <w:tcW w:w="239" w:type="pct"/>
            <w:vAlign w:val="center"/>
          </w:tcPr>
          <w:p w14:paraId="068580A5" w14:textId="77777777" w:rsidR="00386540" w:rsidRPr="00A87916" w:rsidRDefault="00386540" w:rsidP="00C76852">
            <w:pPr>
              <w:pStyle w:val="Mtab"/>
              <w:rPr>
                <w:rFonts w:cs="Calibri"/>
                <w:szCs w:val="24"/>
              </w:rPr>
            </w:pPr>
            <w:r w:rsidRPr="00A87916">
              <w:rPr>
                <w:rStyle w:val="FontStyle216"/>
                <w:sz w:val="24"/>
                <w:szCs w:val="24"/>
              </w:rPr>
              <w:t>A/D2</w:t>
            </w:r>
          </w:p>
        </w:tc>
        <w:tc>
          <w:tcPr>
            <w:tcW w:w="484" w:type="pct"/>
            <w:vAlign w:val="center"/>
          </w:tcPr>
          <w:p w14:paraId="4AA4F463" w14:textId="77777777" w:rsidR="00386540" w:rsidRPr="00A87916" w:rsidRDefault="00386540" w:rsidP="00C76852">
            <w:pPr>
              <w:pStyle w:val="Mtab"/>
              <w:rPr>
                <w:rFonts w:cs="Calibri"/>
                <w:szCs w:val="24"/>
              </w:rPr>
            </w:pPr>
            <w:r w:rsidRPr="00A87916">
              <w:rPr>
                <w:rStyle w:val="FontStyle216"/>
                <w:sz w:val="24"/>
                <w:szCs w:val="24"/>
              </w:rPr>
              <w:t>A</w:t>
            </w:r>
          </w:p>
        </w:tc>
        <w:tc>
          <w:tcPr>
            <w:tcW w:w="484" w:type="pct"/>
            <w:vAlign w:val="center"/>
          </w:tcPr>
          <w:p w14:paraId="35404784" w14:textId="77777777" w:rsidR="00386540" w:rsidRPr="00A87916" w:rsidRDefault="00386540" w:rsidP="00C76852">
            <w:pPr>
              <w:pStyle w:val="Mtab"/>
              <w:rPr>
                <w:rStyle w:val="FontStyle216"/>
                <w:sz w:val="24"/>
                <w:szCs w:val="24"/>
              </w:rPr>
            </w:pPr>
            <w:r w:rsidRPr="00A87916">
              <w:rPr>
                <w:rStyle w:val="FontStyle216"/>
                <w:sz w:val="24"/>
                <w:szCs w:val="24"/>
              </w:rPr>
              <w:t>C</w:t>
            </w:r>
          </w:p>
        </w:tc>
        <w:tc>
          <w:tcPr>
            <w:tcW w:w="400" w:type="pct"/>
            <w:vAlign w:val="center"/>
          </w:tcPr>
          <w:p w14:paraId="7E046CB7" w14:textId="77777777" w:rsidR="00386540" w:rsidRPr="00A87916" w:rsidRDefault="00386540" w:rsidP="00C76852">
            <w:pPr>
              <w:pStyle w:val="Mtab"/>
              <w:rPr>
                <w:rFonts w:cs="Calibri"/>
                <w:szCs w:val="24"/>
              </w:rPr>
            </w:pPr>
            <w:r w:rsidRPr="00A87916">
              <w:rPr>
                <w:rFonts w:cs="Calibri"/>
                <w:szCs w:val="24"/>
              </w:rPr>
              <w:t>A/C1</w:t>
            </w:r>
          </w:p>
        </w:tc>
        <w:tc>
          <w:tcPr>
            <w:tcW w:w="229" w:type="pct"/>
            <w:vAlign w:val="center"/>
          </w:tcPr>
          <w:p w14:paraId="0ACB998D" w14:textId="77777777" w:rsidR="00386540" w:rsidRPr="00A87916" w:rsidRDefault="00386540" w:rsidP="00C76852">
            <w:pPr>
              <w:pStyle w:val="Mtab"/>
              <w:rPr>
                <w:rFonts w:cs="Calibri"/>
                <w:szCs w:val="24"/>
              </w:rPr>
            </w:pPr>
            <w:r w:rsidRPr="00A87916">
              <w:rPr>
                <w:rStyle w:val="FontStyle216"/>
                <w:sz w:val="24"/>
                <w:szCs w:val="24"/>
              </w:rPr>
              <w:t>A</w:t>
            </w:r>
          </w:p>
        </w:tc>
        <w:tc>
          <w:tcPr>
            <w:tcW w:w="221" w:type="pct"/>
            <w:vAlign w:val="center"/>
          </w:tcPr>
          <w:p w14:paraId="3FCE6D72" w14:textId="77777777" w:rsidR="00386540" w:rsidRPr="00A87916" w:rsidRDefault="00386540" w:rsidP="00C76852">
            <w:pPr>
              <w:pStyle w:val="Mtab"/>
              <w:rPr>
                <w:rFonts w:cs="Calibri"/>
                <w:szCs w:val="24"/>
              </w:rPr>
            </w:pPr>
            <w:r w:rsidRPr="00A87916">
              <w:rPr>
                <w:rStyle w:val="FontStyle216"/>
                <w:sz w:val="24"/>
                <w:szCs w:val="24"/>
              </w:rPr>
              <w:t>A</w:t>
            </w:r>
          </w:p>
        </w:tc>
        <w:tc>
          <w:tcPr>
            <w:tcW w:w="230" w:type="pct"/>
            <w:vAlign w:val="center"/>
          </w:tcPr>
          <w:p w14:paraId="6D49833B" w14:textId="77777777" w:rsidR="00386540" w:rsidRPr="00A87916" w:rsidRDefault="00386540" w:rsidP="00C76852">
            <w:pPr>
              <w:pStyle w:val="Mtab"/>
              <w:rPr>
                <w:rFonts w:cs="Calibri"/>
                <w:szCs w:val="24"/>
              </w:rPr>
            </w:pPr>
            <w:r w:rsidRPr="00A87916">
              <w:rPr>
                <w:rStyle w:val="FontStyle216"/>
                <w:sz w:val="24"/>
                <w:szCs w:val="24"/>
              </w:rPr>
              <w:t>A</w:t>
            </w:r>
          </w:p>
        </w:tc>
        <w:tc>
          <w:tcPr>
            <w:tcW w:w="214" w:type="pct"/>
            <w:vAlign w:val="center"/>
          </w:tcPr>
          <w:p w14:paraId="383C5FF3" w14:textId="77777777" w:rsidR="00386540" w:rsidRPr="00A87916" w:rsidRDefault="00386540" w:rsidP="00C76852">
            <w:pPr>
              <w:pStyle w:val="Mtab"/>
              <w:rPr>
                <w:rFonts w:cs="Calibri"/>
                <w:szCs w:val="24"/>
              </w:rPr>
            </w:pPr>
            <w:r w:rsidRPr="00A87916">
              <w:rPr>
                <w:rStyle w:val="FontStyle216"/>
                <w:sz w:val="24"/>
                <w:szCs w:val="24"/>
              </w:rPr>
              <w:t>A</w:t>
            </w:r>
          </w:p>
        </w:tc>
        <w:tc>
          <w:tcPr>
            <w:tcW w:w="341" w:type="pct"/>
            <w:vAlign w:val="center"/>
          </w:tcPr>
          <w:p w14:paraId="7F39CE4E" w14:textId="77777777" w:rsidR="00386540" w:rsidRPr="00A87916" w:rsidRDefault="00386540" w:rsidP="00C76852">
            <w:pPr>
              <w:pStyle w:val="Mtab"/>
              <w:rPr>
                <w:rFonts w:cs="Calibri"/>
                <w:szCs w:val="24"/>
              </w:rPr>
            </w:pPr>
            <w:r w:rsidRPr="00A87916">
              <w:rPr>
                <w:rStyle w:val="FontStyle216"/>
                <w:sz w:val="24"/>
                <w:szCs w:val="24"/>
              </w:rPr>
              <w:t>C</w:t>
            </w:r>
          </w:p>
        </w:tc>
      </w:tr>
      <w:tr w:rsidR="00386540" w:rsidRPr="00A87916" w14:paraId="3C10616E" w14:textId="77777777" w:rsidTr="00030196">
        <w:trPr>
          <w:trHeight w:val="20"/>
        </w:trPr>
        <w:tc>
          <w:tcPr>
            <w:tcW w:w="610" w:type="pct"/>
            <w:vAlign w:val="center"/>
          </w:tcPr>
          <w:p w14:paraId="61FCBF15" w14:textId="77777777" w:rsidR="00386540" w:rsidRPr="00A87916" w:rsidRDefault="00386540" w:rsidP="00C76852">
            <w:pPr>
              <w:pStyle w:val="Mtab"/>
              <w:rPr>
                <w:rStyle w:val="FontStyle216"/>
                <w:sz w:val="24"/>
                <w:szCs w:val="24"/>
              </w:rPr>
            </w:pPr>
            <w:r w:rsidRPr="00A87916">
              <w:rPr>
                <w:rStyle w:val="FontStyle216"/>
                <w:sz w:val="24"/>
                <w:szCs w:val="24"/>
              </w:rPr>
              <w:t>miasto Legnica</w:t>
            </w:r>
          </w:p>
        </w:tc>
        <w:tc>
          <w:tcPr>
            <w:tcW w:w="381" w:type="pct"/>
            <w:vAlign w:val="center"/>
          </w:tcPr>
          <w:p w14:paraId="383B6265" w14:textId="77777777" w:rsidR="00386540" w:rsidRPr="00A87916" w:rsidRDefault="00386540" w:rsidP="00C76852">
            <w:pPr>
              <w:pStyle w:val="Mtab"/>
              <w:rPr>
                <w:rStyle w:val="FontStyle216"/>
                <w:sz w:val="24"/>
                <w:szCs w:val="24"/>
              </w:rPr>
            </w:pPr>
            <w:r w:rsidRPr="00A87916">
              <w:rPr>
                <w:rFonts w:cs="Calibri"/>
                <w:szCs w:val="24"/>
              </w:rPr>
              <w:t>PL0202</w:t>
            </w:r>
          </w:p>
        </w:tc>
        <w:tc>
          <w:tcPr>
            <w:tcW w:w="269" w:type="pct"/>
            <w:vAlign w:val="center"/>
          </w:tcPr>
          <w:p w14:paraId="593A8765"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36" w:type="pct"/>
            <w:vAlign w:val="center"/>
          </w:tcPr>
          <w:p w14:paraId="35690B34"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44" w:type="pct"/>
            <w:vAlign w:val="center"/>
          </w:tcPr>
          <w:p w14:paraId="19DF97BE"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18" w:type="pct"/>
            <w:vAlign w:val="center"/>
          </w:tcPr>
          <w:p w14:paraId="31CD234C"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39" w:type="pct"/>
            <w:vAlign w:val="center"/>
          </w:tcPr>
          <w:p w14:paraId="25CFFB32" w14:textId="77777777" w:rsidR="00386540" w:rsidRPr="00A87916" w:rsidRDefault="00386540" w:rsidP="00C76852">
            <w:pPr>
              <w:pStyle w:val="Mtab"/>
              <w:rPr>
                <w:rStyle w:val="FontStyle216"/>
                <w:sz w:val="24"/>
                <w:szCs w:val="24"/>
              </w:rPr>
            </w:pPr>
            <w:r w:rsidRPr="00A87916">
              <w:rPr>
                <w:rStyle w:val="FontStyle216"/>
                <w:sz w:val="24"/>
                <w:szCs w:val="24"/>
              </w:rPr>
              <w:t>A/D2</w:t>
            </w:r>
          </w:p>
        </w:tc>
        <w:tc>
          <w:tcPr>
            <w:tcW w:w="484" w:type="pct"/>
            <w:vAlign w:val="center"/>
          </w:tcPr>
          <w:p w14:paraId="36E465D0"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484" w:type="pct"/>
            <w:vAlign w:val="center"/>
          </w:tcPr>
          <w:p w14:paraId="73229C53" w14:textId="77777777" w:rsidR="00386540" w:rsidRPr="00A87916" w:rsidRDefault="00386540" w:rsidP="00C76852">
            <w:pPr>
              <w:pStyle w:val="Mtab"/>
              <w:rPr>
                <w:rStyle w:val="FontStyle216"/>
                <w:sz w:val="24"/>
                <w:szCs w:val="24"/>
              </w:rPr>
            </w:pPr>
            <w:r w:rsidRPr="00A87916">
              <w:rPr>
                <w:rStyle w:val="FontStyle216"/>
                <w:sz w:val="24"/>
                <w:szCs w:val="24"/>
              </w:rPr>
              <w:t>C</w:t>
            </w:r>
          </w:p>
        </w:tc>
        <w:tc>
          <w:tcPr>
            <w:tcW w:w="400" w:type="pct"/>
            <w:vAlign w:val="center"/>
          </w:tcPr>
          <w:p w14:paraId="11D40C19" w14:textId="77777777" w:rsidR="00386540" w:rsidRPr="00A87916" w:rsidRDefault="00386540" w:rsidP="00C76852">
            <w:pPr>
              <w:pStyle w:val="Mtab"/>
              <w:rPr>
                <w:rStyle w:val="FontStyle216"/>
                <w:sz w:val="24"/>
                <w:szCs w:val="24"/>
              </w:rPr>
            </w:pPr>
            <w:r w:rsidRPr="00A87916">
              <w:rPr>
                <w:rStyle w:val="FontStyle216"/>
                <w:sz w:val="24"/>
                <w:szCs w:val="24"/>
              </w:rPr>
              <w:t>A</w:t>
            </w:r>
            <w:r w:rsidRPr="00A87916">
              <w:rPr>
                <w:rFonts w:cs="Calibri"/>
                <w:szCs w:val="24"/>
              </w:rPr>
              <w:t>/C1</w:t>
            </w:r>
          </w:p>
        </w:tc>
        <w:tc>
          <w:tcPr>
            <w:tcW w:w="229" w:type="pct"/>
            <w:vAlign w:val="center"/>
          </w:tcPr>
          <w:p w14:paraId="0EE0DCF3"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21" w:type="pct"/>
            <w:vAlign w:val="center"/>
          </w:tcPr>
          <w:p w14:paraId="6388FCCA" w14:textId="77777777" w:rsidR="00386540" w:rsidRPr="00A87916" w:rsidRDefault="00386540" w:rsidP="00C76852">
            <w:pPr>
              <w:pStyle w:val="Mtab"/>
              <w:rPr>
                <w:rStyle w:val="FontStyle216"/>
                <w:sz w:val="24"/>
                <w:szCs w:val="24"/>
              </w:rPr>
            </w:pPr>
            <w:r w:rsidRPr="00A87916">
              <w:rPr>
                <w:rStyle w:val="FontStyle216"/>
                <w:sz w:val="24"/>
                <w:szCs w:val="24"/>
              </w:rPr>
              <w:t>C</w:t>
            </w:r>
          </w:p>
        </w:tc>
        <w:tc>
          <w:tcPr>
            <w:tcW w:w="230" w:type="pct"/>
            <w:vAlign w:val="center"/>
          </w:tcPr>
          <w:p w14:paraId="1956B929"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14" w:type="pct"/>
            <w:vAlign w:val="center"/>
          </w:tcPr>
          <w:p w14:paraId="2F0A2353"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41" w:type="pct"/>
            <w:vAlign w:val="center"/>
          </w:tcPr>
          <w:p w14:paraId="32FA014B" w14:textId="77777777" w:rsidR="00386540" w:rsidRPr="00A87916" w:rsidRDefault="00386540" w:rsidP="00C76852">
            <w:pPr>
              <w:pStyle w:val="Mtab"/>
              <w:rPr>
                <w:rStyle w:val="FontStyle216"/>
                <w:sz w:val="24"/>
                <w:szCs w:val="24"/>
              </w:rPr>
            </w:pPr>
            <w:r w:rsidRPr="00A87916">
              <w:rPr>
                <w:rStyle w:val="FontStyle216"/>
                <w:sz w:val="24"/>
                <w:szCs w:val="24"/>
              </w:rPr>
              <w:t>C</w:t>
            </w:r>
          </w:p>
        </w:tc>
      </w:tr>
      <w:tr w:rsidR="00386540" w:rsidRPr="00A87916" w14:paraId="561B6A21" w14:textId="77777777" w:rsidTr="00030196">
        <w:trPr>
          <w:trHeight w:val="20"/>
        </w:trPr>
        <w:tc>
          <w:tcPr>
            <w:tcW w:w="610" w:type="pct"/>
            <w:vAlign w:val="center"/>
          </w:tcPr>
          <w:p w14:paraId="5B7681DD" w14:textId="77777777" w:rsidR="00386540" w:rsidRPr="00A87916" w:rsidRDefault="00386540" w:rsidP="00C76852">
            <w:pPr>
              <w:pStyle w:val="Mtab"/>
              <w:rPr>
                <w:rFonts w:cs="Calibri"/>
                <w:szCs w:val="24"/>
              </w:rPr>
            </w:pPr>
            <w:r w:rsidRPr="00A87916">
              <w:rPr>
                <w:rStyle w:val="FontStyle216"/>
                <w:sz w:val="24"/>
                <w:szCs w:val="24"/>
              </w:rPr>
              <w:t>miasto Wałbrzych</w:t>
            </w:r>
          </w:p>
        </w:tc>
        <w:tc>
          <w:tcPr>
            <w:tcW w:w="381" w:type="pct"/>
            <w:vAlign w:val="center"/>
          </w:tcPr>
          <w:p w14:paraId="6C60F15F" w14:textId="77777777" w:rsidR="00386540" w:rsidRPr="00A87916" w:rsidRDefault="00386540" w:rsidP="00C76852">
            <w:pPr>
              <w:pStyle w:val="Mtab"/>
              <w:rPr>
                <w:rStyle w:val="FontStyle216"/>
                <w:sz w:val="24"/>
                <w:szCs w:val="24"/>
              </w:rPr>
            </w:pPr>
            <w:r w:rsidRPr="00A87916">
              <w:rPr>
                <w:rStyle w:val="FontStyle216"/>
                <w:sz w:val="24"/>
                <w:szCs w:val="24"/>
              </w:rPr>
              <w:t>PL0203</w:t>
            </w:r>
          </w:p>
        </w:tc>
        <w:tc>
          <w:tcPr>
            <w:tcW w:w="269" w:type="pct"/>
            <w:vAlign w:val="center"/>
          </w:tcPr>
          <w:p w14:paraId="5E18AD8A" w14:textId="77777777" w:rsidR="00386540" w:rsidRPr="00A87916" w:rsidRDefault="00386540" w:rsidP="00C76852">
            <w:pPr>
              <w:pStyle w:val="Mtab"/>
              <w:rPr>
                <w:rFonts w:cs="Calibri"/>
                <w:szCs w:val="24"/>
              </w:rPr>
            </w:pPr>
            <w:r w:rsidRPr="00A87916">
              <w:rPr>
                <w:rStyle w:val="FontStyle216"/>
                <w:sz w:val="24"/>
                <w:szCs w:val="24"/>
              </w:rPr>
              <w:t>A</w:t>
            </w:r>
          </w:p>
        </w:tc>
        <w:tc>
          <w:tcPr>
            <w:tcW w:w="336" w:type="pct"/>
            <w:vAlign w:val="center"/>
          </w:tcPr>
          <w:p w14:paraId="73C673DA" w14:textId="77777777" w:rsidR="00386540" w:rsidRPr="00A87916" w:rsidRDefault="00386540" w:rsidP="00C76852">
            <w:pPr>
              <w:pStyle w:val="Mtab"/>
              <w:rPr>
                <w:rFonts w:cs="Calibri"/>
                <w:szCs w:val="24"/>
              </w:rPr>
            </w:pPr>
            <w:r w:rsidRPr="00A87916">
              <w:rPr>
                <w:rStyle w:val="FontStyle216"/>
                <w:sz w:val="24"/>
                <w:szCs w:val="24"/>
              </w:rPr>
              <w:t>A</w:t>
            </w:r>
          </w:p>
        </w:tc>
        <w:tc>
          <w:tcPr>
            <w:tcW w:w="244" w:type="pct"/>
            <w:vAlign w:val="center"/>
          </w:tcPr>
          <w:p w14:paraId="1F57618B" w14:textId="77777777" w:rsidR="00386540" w:rsidRPr="00A87916" w:rsidRDefault="00386540" w:rsidP="00C76852">
            <w:pPr>
              <w:pStyle w:val="Mtab"/>
              <w:rPr>
                <w:rFonts w:cs="Calibri"/>
                <w:szCs w:val="24"/>
              </w:rPr>
            </w:pPr>
            <w:r w:rsidRPr="00A87916">
              <w:rPr>
                <w:rStyle w:val="FontStyle216"/>
                <w:sz w:val="24"/>
                <w:szCs w:val="24"/>
              </w:rPr>
              <w:t>A</w:t>
            </w:r>
          </w:p>
        </w:tc>
        <w:tc>
          <w:tcPr>
            <w:tcW w:w="318" w:type="pct"/>
            <w:vAlign w:val="center"/>
          </w:tcPr>
          <w:p w14:paraId="7645C1F9" w14:textId="77777777" w:rsidR="00386540" w:rsidRPr="00A87916" w:rsidRDefault="00386540" w:rsidP="00C76852">
            <w:pPr>
              <w:pStyle w:val="Mtab"/>
              <w:rPr>
                <w:rFonts w:cs="Calibri"/>
                <w:szCs w:val="24"/>
              </w:rPr>
            </w:pPr>
            <w:r w:rsidRPr="00A87916">
              <w:rPr>
                <w:rStyle w:val="FontStyle216"/>
                <w:sz w:val="24"/>
                <w:szCs w:val="24"/>
              </w:rPr>
              <w:t>A</w:t>
            </w:r>
          </w:p>
        </w:tc>
        <w:tc>
          <w:tcPr>
            <w:tcW w:w="239" w:type="pct"/>
            <w:vAlign w:val="center"/>
          </w:tcPr>
          <w:p w14:paraId="6D2F5B4D" w14:textId="77777777" w:rsidR="00386540" w:rsidRPr="00A87916" w:rsidRDefault="00386540" w:rsidP="00C76852">
            <w:pPr>
              <w:pStyle w:val="Mtab"/>
              <w:rPr>
                <w:rFonts w:cs="Calibri"/>
                <w:szCs w:val="24"/>
              </w:rPr>
            </w:pPr>
            <w:r w:rsidRPr="00A87916">
              <w:rPr>
                <w:rStyle w:val="FontStyle216"/>
                <w:sz w:val="24"/>
                <w:szCs w:val="24"/>
              </w:rPr>
              <w:t>A/D2</w:t>
            </w:r>
          </w:p>
        </w:tc>
        <w:tc>
          <w:tcPr>
            <w:tcW w:w="484" w:type="pct"/>
            <w:vAlign w:val="center"/>
          </w:tcPr>
          <w:p w14:paraId="4CCE7DE7" w14:textId="77777777" w:rsidR="00386540" w:rsidRPr="00A87916" w:rsidRDefault="00386540" w:rsidP="00C76852">
            <w:pPr>
              <w:pStyle w:val="Mtab"/>
              <w:rPr>
                <w:rFonts w:cs="Calibri"/>
                <w:szCs w:val="24"/>
              </w:rPr>
            </w:pPr>
            <w:r w:rsidRPr="00A87916">
              <w:rPr>
                <w:rStyle w:val="FontStyle216"/>
                <w:sz w:val="24"/>
                <w:szCs w:val="24"/>
              </w:rPr>
              <w:t>A</w:t>
            </w:r>
          </w:p>
        </w:tc>
        <w:tc>
          <w:tcPr>
            <w:tcW w:w="484" w:type="pct"/>
            <w:vAlign w:val="center"/>
          </w:tcPr>
          <w:p w14:paraId="28C0D42C" w14:textId="77777777" w:rsidR="00386540" w:rsidRPr="00A87916" w:rsidRDefault="00386540" w:rsidP="00C76852">
            <w:pPr>
              <w:pStyle w:val="Mtab"/>
              <w:rPr>
                <w:rStyle w:val="FontStyle216"/>
                <w:sz w:val="24"/>
                <w:szCs w:val="24"/>
              </w:rPr>
            </w:pPr>
            <w:r w:rsidRPr="00A87916">
              <w:rPr>
                <w:rStyle w:val="FontStyle216"/>
                <w:sz w:val="24"/>
                <w:szCs w:val="24"/>
              </w:rPr>
              <w:t>C</w:t>
            </w:r>
          </w:p>
        </w:tc>
        <w:tc>
          <w:tcPr>
            <w:tcW w:w="400" w:type="pct"/>
            <w:vAlign w:val="center"/>
          </w:tcPr>
          <w:p w14:paraId="089859E1" w14:textId="77777777" w:rsidR="00386540" w:rsidRPr="00A87916" w:rsidRDefault="00386540" w:rsidP="00C76852">
            <w:pPr>
              <w:pStyle w:val="Mtab"/>
              <w:rPr>
                <w:rFonts w:cs="Calibri"/>
                <w:szCs w:val="24"/>
              </w:rPr>
            </w:pPr>
            <w:r w:rsidRPr="00A87916">
              <w:rPr>
                <w:rFonts w:cs="Calibri"/>
                <w:szCs w:val="24"/>
              </w:rPr>
              <w:t>A/C1</w:t>
            </w:r>
          </w:p>
        </w:tc>
        <w:tc>
          <w:tcPr>
            <w:tcW w:w="229" w:type="pct"/>
            <w:vAlign w:val="center"/>
          </w:tcPr>
          <w:p w14:paraId="57BCC190" w14:textId="77777777" w:rsidR="00386540" w:rsidRPr="00A87916" w:rsidRDefault="00386540" w:rsidP="00C76852">
            <w:pPr>
              <w:pStyle w:val="Mtab"/>
              <w:rPr>
                <w:rFonts w:cs="Calibri"/>
                <w:szCs w:val="24"/>
              </w:rPr>
            </w:pPr>
            <w:r w:rsidRPr="00A87916">
              <w:rPr>
                <w:rStyle w:val="FontStyle216"/>
                <w:sz w:val="24"/>
                <w:szCs w:val="24"/>
              </w:rPr>
              <w:t>A</w:t>
            </w:r>
          </w:p>
        </w:tc>
        <w:tc>
          <w:tcPr>
            <w:tcW w:w="221" w:type="pct"/>
            <w:vAlign w:val="center"/>
          </w:tcPr>
          <w:p w14:paraId="7F5A8D52" w14:textId="77777777" w:rsidR="00386540" w:rsidRPr="00A87916" w:rsidRDefault="00386540" w:rsidP="00C76852">
            <w:pPr>
              <w:pStyle w:val="Mtab"/>
              <w:rPr>
                <w:rFonts w:cs="Calibri"/>
                <w:szCs w:val="24"/>
              </w:rPr>
            </w:pPr>
            <w:r w:rsidRPr="00A87916">
              <w:rPr>
                <w:rStyle w:val="FontStyle216"/>
                <w:sz w:val="24"/>
                <w:szCs w:val="24"/>
              </w:rPr>
              <w:t>A</w:t>
            </w:r>
          </w:p>
        </w:tc>
        <w:tc>
          <w:tcPr>
            <w:tcW w:w="230" w:type="pct"/>
            <w:vAlign w:val="center"/>
          </w:tcPr>
          <w:p w14:paraId="4FEC8517" w14:textId="77777777" w:rsidR="00386540" w:rsidRPr="00A87916" w:rsidRDefault="00386540" w:rsidP="00C76852">
            <w:pPr>
              <w:pStyle w:val="Mtab"/>
              <w:rPr>
                <w:rFonts w:cs="Calibri"/>
                <w:szCs w:val="24"/>
              </w:rPr>
            </w:pPr>
            <w:r w:rsidRPr="00A87916">
              <w:rPr>
                <w:rStyle w:val="FontStyle216"/>
                <w:sz w:val="24"/>
                <w:szCs w:val="24"/>
              </w:rPr>
              <w:t>A</w:t>
            </w:r>
          </w:p>
        </w:tc>
        <w:tc>
          <w:tcPr>
            <w:tcW w:w="214" w:type="pct"/>
            <w:vAlign w:val="center"/>
          </w:tcPr>
          <w:p w14:paraId="3FBA9866" w14:textId="77777777" w:rsidR="00386540" w:rsidRPr="00A87916" w:rsidRDefault="00386540" w:rsidP="00C76852">
            <w:pPr>
              <w:pStyle w:val="Mtab"/>
              <w:rPr>
                <w:rFonts w:cs="Calibri"/>
                <w:szCs w:val="24"/>
              </w:rPr>
            </w:pPr>
            <w:r w:rsidRPr="00A87916">
              <w:rPr>
                <w:rStyle w:val="FontStyle216"/>
                <w:sz w:val="24"/>
                <w:szCs w:val="24"/>
              </w:rPr>
              <w:t>A</w:t>
            </w:r>
          </w:p>
        </w:tc>
        <w:tc>
          <w:tcPr>
            <w:tcW w:w="341" w:type="pct"/>
            <w:vAlign w:val="center"/>
          </w:tcPr>
          <w:p w14:paraId="7475611C" w14:textId="77777777" w:rsidR="00386540" w:rsidRPr="00A87916" w:rsidRDefault="00386540" w:rsidP="00C76852">
            <w:pPr>
              <w:pStyle w:val="Mtab"/>
              <w:rPr>
                <w:rFonts w:cs="Calibri"/>
                <w:szCs w:val="24"/>
              </w:rPr>
            </w:pPr>
            <w:r w:rsidRPr="00A87916">
              <w:rPr>
                <w:rStyle w:val="FontStyle216"/>
                <w:sz w:val="24"/>
                <w:szCs w:val="24"/>
              </w:rPr>
              <w:t>C</w:t>
            </w:r>
          </w:p>
        </w:tc>
      </w:tr>
      <w:tr w:rsidR="00386540" w:rsidRPr="00A87916" w14:paraId="0734F43A" w14:textId="77777777" w:rsidTr="00030196">
        <w:trPr>
          <w:trHeight w:val="20"/>
        </w:trPr>
        <w:tc>
          <w:tcPr>
            <w:tcW w:w="610" w:type="pct"/>
            <w:vAlign w:val="center"/>
          </w:tcPr>
          <w:p w14:paraId="74C350AC" w14:textId="77777777" w:rsidR="00386540" w:rsidRPr="00A87916" w:rsidRDefault="00386540" w:rsidP="00C76852">
            <w:pPr>
              <w:pStyle w:val="Mtab"/>
              <w:rPr>
                <w:rFonts w:cs="Calibri"/>
                <w:szCs w:val="24"/>
              </w:rPr>
            </w:pPr>
            <w:r w:rsidRPr="00A87916">
              <w:rPr>
                <w:rStyle w:val="FontStyle216"/>
                <w:sz w:val="24"/>
                <w:szCs w:val="24"/>
              </w:rPr>
              <w:t>strefa dolnośląska</w:t>
            </w:r>
          </w:p>
        </w:tc>
        <w:tc>
          <w:tcPr>
            <w:tcW w:w="381" w:type="pct"/>
            <w:vAlign w:val="center"/>
          </w:tcPr>
          <w:p w14:paraId="03FACAC7" w14:textId="77777777" w:rsidR="00386540" w:rsidRPr="00A87916" w:rsidRDefault="00386540" w:rsidP="00C76852">
            <w:pPr>
              <w:pStyle w:val="Mtab"/>
              <w:rPr>
                <w:rStyle w:val="FontStyle216"/>
                <w:sz w:val="24"/>
                <w:szCs w:val="24"/>
              </w:rPr>
            </w:pPr>
            <w:r w:rsidRPr="00A87916">
              <w:rPr>
                <w:rStyle w:val="FontStyle216"/>
                <w:sz w:val="24"/>
                <w:szCs w:val="24"/>
              </w:rPr>
              <w:t>PL0204</w:t>
            </w:r>
          </w:p>
        </w:tc>
        <w:tc>
          <w:tcPr>
            <w:tcW w:w="269" w:type="pct"/>
            <w:vAlign w:val="center"/>
          </w:tcPr>
          <w:p w14:paraId="4741E42C" w14:textId="77777777" w:rsidR="00386540" w:rsidRPr="00A87916" w:rsidRDefault="00386540" w:rsidP="00C76852">
            <w:pPr>
              <w:pStyle w:val="Mtab"/>
              <w:rPr>
                <w:rFonts w:cs="Calibri"/>
                <w:szCs w:val="24"/>
              </w:rPr>
            </w:pPr>
            <w:r w:rsidRPr="00A87916">
              <w:rPr>
                <w:rStyle w:val="FontStyle216"/>
                <w:sz w:val="24"/>
                <w:szCs w:val="24"/>
              </w:rPr>
              <w:t>A</w:t>
            </w:r>
          </w:p>
        </w:tc>
        <w:tc>
          <w:tcPr>
            <w:tcW w:w="336" w:type="pct"/>
            <w:vAlign w:val="center"/>
          </w:tcPr>
          <w:p w14:paraId="45DB4872" w14:textId="77777777" w:rsidR="00386540" w:rsidRPr="00A87916" w:rsidRDefault="00386540" w:rsidP="00C76852">
            <w:pPr>
              <w:pStyle w:val="Mtab"/>
              <w:rPr>
                <w:rFonts w:cs="Calibri"/>
                <w:szCs w:val="24"/>
              </w:rPr>
            </w:pPr>
            <w:r w:rsidRPr="00A87916">
              <w:rPr>
                <w:rStyle w:val="FontStyle216"/>
                <w:sz w:val="24"/>
                <w:szCs w:val="24"/>
              </w:rPr>
              <w:t>A</w:t>
            </w:r>
          </w:p>
        </w:tc>
        <w:tc>
          <w:tcPr>
            <w:tcW w:w="244" w:type="pct"/>
            <w:vAlign w:val="center"/>
          </w:tcPr>
          <w:p w14:paraId="08771CCD" w14:textId="77777777" w:rsidR="00386540" w:rsidRPr="00A87916" w:rsidRDefault="00386540" w:rsidP="00C76852">
            <w:pPr>
              <w:pStyle w:val="Mtab"/>
              <w:rPr>
                <w:rFonts w:cs="Calibri"/>
                <w:szCs w:val="24"/>
              </w:rPr>
            </w:pPr>
            <w:r w:rsidRPr="00A87916">
              <w:rPr>
                <w:rStyle w:val="FontStyle216"/>
                <w:sz w:val="24"/>
                <w:szCs w:val="24"/>
              </w:rPr>
              <w:t>A</w:t>
            </w:r>
          </w:p>
        </w:tc>
        <w:tc>
          <w:tcPr>
            <w:tcW w:w="318" w:type="pct"/>
            <w:vAlign w:val="center"/>
          </w:tcPr>
          <w:p w14:paraId="5C98A0B7" w14:textId="77777777" w:rsidR="00386540" w:rsidRPr="00A87916" w:rsidRDefault="00386540" w:rsidP="00C76852">
            <w:pPr>
              <w:pStyle w:val="Mtab"/>
              <w:rPr>
                <w:rFonts w:cs="Calibri"/>
                <w:szCs w:val="24"/>
              </w:rPr>
            </w:pPr>
            <w:r w:rsidRPr="00A87916">
              <w:rPr>
                <w:rStyle w:val="FontStyle216"/>
                <w:sz w:val="24"/>
                <w:szCs w:val="24"/>
              </w:rPr>
              <w:t>A</w:t>
            </w:r>
          </w:p>
        </w:tc>
        <w:tc>
          <w:tcPr>
            <w:tcW w:w="239" w:type="pct"/>
            <w:vAlign w:val="center"/>
          </w:tcPr>
          <w:p w14:paraId="665A67D1" w14:textId="77777777" w:rsidR="00386540" w:rsidRPr="00A87916" w:rsidRDefault="00386540" w:rsidP="00C76852">
            <w:pPr>
              <w:pStyle w:val="Mtab"/>
              <w:rPr>
                <w:rFonts w:cs="Calibri"/>
                <w:szCs w:val="24"/>
              </w:rPr>
            </w:pPr>
            <w:r w:rsidRPr="00A87916">
              <w:rPr>
                <w:rStyle w:val="FontStyle216"/>
                <w:sz w:val="24"/>
                <w:szCs w:val="24"/>
              </w:rPr>
              <w:t>C/D2</w:t>
            </w:r>
          </w:p>
        </w:tc>
        <w:tc>
          <w:tcPr>
            <w:tcW w:w="484" w:type="pct"/>
            <w:vAlign w:val="center"/>
          </w:tcPr>
          <w:p w14:paraId="354DA6E0" w14:textId="77777777" w:rsidR="00386540" w:rsidRPr="00A87916" w:rsidRDefault="00386540" w:rsidP="00C76852">
            <w:pPr>
              <w:pStyle w:val="Mtab"/>
              <w:rPr>
                <w:rFonts w:cs="Calibri"/>
                <w:szCs w:val="24"/>
              </w:rPr>
            </w:pPr>
            <w:r w:rsidRPr="00A87916">
              <w:rPr>
                <w:rStyle w:val="FontStyle216"/>
                <w:sz w:val="24"/>
                <w:szCs w:val="24"/>
              </w:rPr>
              <w:t>C</w:t>
            </w:r>
          </w:p>
        </w:tc>
        <w:tc>
          <w:tcPr>
            <w:tcW w:w="484" w:type="pct"/>
            <w:vAlign w:val="center"/>
          </w:tcPr>
          <w:p w14:paraId="7F07B311" w14:textId="77777777" w:rsidR="00386540" w:rsidRPr="00A87916" w:rsidRDefault="00386540" w:rsidP="00C76852">
            <w:pPr>
              <w:pStyle w:val="Mtab"/>
              <w:rPr>
                <w:rStyle w:val="FontStyle216"/>
                <w:sz w:val="24"/>
                <w:szCs w:val="24"/>
              </w:rPr>
            </w:pPr>
            <w:r w:rsidRPr="00A87916">
              <w:rPr>
                <w:rStyle w:val="FontStyle216"/>
                <w:sz w:val="24"/>
                <w:szCs w:val="24"/>
              </w:rPr>
              <w:t>C</w:t>
            </w:r>
          </w:p>
        </w:tc>
        <w:tc>
          <w:tcPr>
            <w:tcW w:w="400" w:type="pct"/>
            <w:vAlign w:val="center"/>
          </w:tcPr>
          <w:p w14:paraId="656D8F41" w14:textId="77777777" w:rsidR="00386540" w:rsidRPr="00A87916" w:rsidRDefault="00386540" w:rsidP="00C76852">
            <w:pPr>
              <w:pStyle w:val="Mtab"/>
              <w:rPr>
                <w:rFonts w:cs="Calibri"/>
                <w:szCs w:val="24"/>
              </w:rPr>
            </w:pPr>
            <w:r w:rsidRPr="00A87916">
              <w:rPr>
                <w:rFonts w:cs="Calibri"/>
                <w:szCs w:val="24"/>
              </w:rPr>
              <w:t>A/C1</w:t>
            </w:r>
          </w:p>
        </w:tc>
        <w:tc>
          <w:tcPr>
            <w:tcW w:w="229" w:type="pct"/>
            <w:vAlign w:val="center"/>
          </w:tcPr>
          <w:p w14:paraId="371DA906" w14:textId="77777777" w:rsidR="00386540" w:rsidRPr="00A87916" w:rsidRDefault="00386540" w:rsidP="00C76852">
            <w:pPr>
              <w:pStyle w:val="Mtab"/>
              <w:rPr>
                <w:rFonts w:cs="Calibri"/>
                <w:szCs w:val="24"/>
              </w:rPr>
            </w:pPr>
            <w:r w:rsidRPr="00A87916">
              <w:rPr>
                <w:rStyle w:val="FontStyle216"/>
                <w:sz w:val="24"/>
                <w:szCs w:val="24"/>
              </w:rPr>
              <w:t>A</w:t>
            </w:r>
          </w:p>
        </w:tc>
        <w:tc>
          <w:tcPr>
            <w:tcW w:w="221" w:type="pct"/>
            <w:vAlign w:val="center"/>
          </w:tcPr>
          <w:p w14:paraId="07EA210D" w14:textId="77777777" w:rsidR="00386540" w:rsidRPr="00A87916" w:rsidRDefault="00386540" w:rsidP="00C76852">
            <w:pPr>
              <w:pStyle w:val="Mtab"/>
              <w:rPr>
                <w:rFonts w:cs="Calibri"/>
                <w:szCs w:val="24"/>
              </w:rPr>
            </w:pPr>
            <w:r w:rsidRPr="00A87916">
              <w:rPr>
                <w:rStyle w:val="FontStyle216"/>
                <w:sz w:val="24"/>
                <w:szCs w:val="24"/>
              </w:rPr>
              <w:t>C</w:t>
            </w:r>
          </w:p>
        </w:tc>
        <w:tc>
          <w:tcPr>
            <w:tcW w:w="230" w:type="pct"/>
            <w:vAlign w:val="center"/>
          </w:tcPr>
          <w:p w14:paraId="3C02A958" w14:textId="77777777" w:rsidR="00386540" w:rsidRPr="00A87916" w:rsidRDefault="00386540" w:rsidP="00C76852">
            <w:pPr>
              <w:pStyle w:val="Mtab"/>
              <w:rPr>
                <w:rFonts w:cs="Calibri"/>
                <w:szCs w:val="24"/>
              </w:rPr>
            </w:pPr>
            <w:r w:rsidRPr="00A87916">
              <w:rPr>
                <w:rStyle w:val="FontStyle216"/>
                <w:sz w:val="24"/>
                <w:szCs w:val="24"/>
              </w:rPr>
              <w:t>A</w:t>
            </w:r>
          </w:p>
        </w:tc>
        <w:tc>
          <w:tcPr>
            <w:tcW w:w="214" w:type="pct"/>
            <w:vAlign w:val="center"/>
          </w:tcPr>
          <w:p w14:paraId="4D276298" w14:textId="77777777" w:rsidR="00386540" w:rsidRPr="00A87916" w:rsidRDefault="00386540" w:rsidP="00C76852">
            <w:pPr>
              <w:pStyle w:val="Mtab"/>
              <w:rPr>
                <w:rFonts w:cs="Calibri"/>
                <w:szCs w:val="24"/>
              </w:rPr>
            </w:pPr>
            <w:r w:rsidRPr="00A87916">
              <w:rPr>
                <w:rStyle w:val="FontStyle216"/>
                <w:sz w:val="24"/>
                <w:szCs w:val="24"/>
              </w:rPr>
              <w:t>A</w:t>
            </w:r>
          </w:p>
        </w:tc>
        <w:tc>
          <w:tcPr>
            <w:tcW w:w="341" w:type="pct"/>
            <w:vAlign w:val="center"/>
          </w:tcPr>
          <w:p w14:paraId="7AFE41F3" w14:textId="77777777" w:rsidR="00386540" w:rsidRPr="00A87916" w:rsidRDefault="00386540" w:rsidP="00C76852">
            <w:pPr>
              <w:pStyle w:val="Mtab"/>
              <w:rPr>
                <w:rFonts w:cs="Calibri"/>
                <w:szCs w:val="24"/>
              </w:rPr>
            </w:pPr>
            <w:r w:rsidRPr="00A87916">
              <w:rPr>
                <w:rStyle w:val="FontStyle216"/>
                <w:sz w:val="24"/>
                <w:szCs w:val="24"/>
              </w:rPr>
              <w:t>C</w:t>
            </w:r>
          </w:p>
        </w:tc>
      </w:tr>
      <w:tr w:rsidR="00386540" w:rsidRPr="00A87916" w14:paraId="6C17AD49" w14:textId="77777777" w:rsidTr="00030196">
        <w:trPr>
          <w:trHeight w:val="287"/>
        </w:trPr>
        <w:tc>
          <w:tcPr>
            <w:tcW w:w="5000" w:type="pct"/>
            <w:gridSpan w:val="15"/>
            <w:shd w:val="clear" w:color="auto" w:fill="C6D9F1" w:themeFill="text2" w:themeFillTint="33"/>
            <w:vAlign w:val="center"/>
          </w:tcPr>
          <w:p w14:paraId="158A0CBF"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2019 r.</w:t>
            </w:r>
          </w:p>
        </w:tc>
      </w:tr>
      <w:tr w:rsidR="00386540" w:rsidRPr="00A87916" w14:paraId="3517ABE0" w14:textId="77777777" w:rsidTr="00030196">
        <w:trPr>
          <w:trHeight w:val="20"/>
        </w:trPr>
        <w:tc>
          <w:tcPr>
            <w:tcW w:w="610" w:type="pct"/>
            <w:vAlign w:val="center"/>
          </w:tcPr>
          <w:p w14:paraId="635FC8AC" w14:textId="77777777" w:rsidR="00386540" w:rsidRPr="00A87916" w:rsidRDefault="00386540" w:rsidP="00C76852">
            <w:pPr>
              <w:pStyle w:val="Mtab"/>
              <w:rPr>
                <w:rFonts w:cs="Calibri"/>
                <w:szCs w:val="24"/>
              </w:rPr>
            </w:pPr>
            <w:r w:rsidRPr="00A87916">
              <w:rPr>
                <w:rStyle w:val="FontStyle216"/>
                <w:sz w:val="24"/>
                <w:szCs w:val="24"/>
              </w:rPr>
              <w:t>Aglomeracja Wrocławska</w:t>
            </w:r>
          </w:p>
        </w:tc>
        <w:tc>
          <w:tcPr>
            <w:tcW w:w="381" w:type="pct"/>
            <w:vAlign w:val="center"/>
          </w:tcPr>
          <w:p w14:paraId="6CA251C3" w14:textId="77777777" w:rsidR="00386540" w:rsidRPr="00A87916" w:rsidRDefault="00386540" w:rsidP="00C76852">
            <w:pPr>
              <w:pStyle w:val="Mtab"/>
              <w:rPr>
                <w:rStyle w:val="FontStyle216"/>
                <w:sz w:val="24"/>
                <w:szCs w:val="24"/>
              </w:rPr>
            </w:pPr>
            <w:r w:rsidRPr="00A87916">
              <w:rPr>
                <w:rStyle w:val="FontStyle216"/>
                <w:sz w:val="24"/>
                <w:szCs w:val="24"/>
              </w:rPr>
              <w:t>PL1201</w:t>
            </w:r>
          </w:p>
        </w:tc>
        <w:tc>
          <w:tcPr>
            <w:tcW w:w="269" w:type="pct"/>
            <w:vAlign w:val="center"/>
          </w:tcPr>
          <w:p w14:paraId="2A279988" w14:textId="77777777" w:rsidR="00386540" w:rsidRPr="00A87916" w:rsidRDefault="00386540" w:rsidP="00C76852">
            <w:pPr>
              <w:pStyle w:val="Mtab"/>
              <w:rPr>
                <w:rFonts w:cs="Calibri"/>
                <w:szCs w:val="24"/>
              </w:rPr>
            </w:pPr>
            <w:r w:rsidRPr="00A87916">
              <w:rPr>
                <w:rStyle w:val="FontStyle216"/>
                <w:sz w:val="24"/>
                <w:szCs w:val="24"/>
              </w:rPr>
              <w:t>A</w:t>
            </w:r>
          </w:p>
        </w:tc>
        <w:tc>
          <w:tcPr>
            <w:tcW w:w="336" w:type="pct"/>
            <w:vAlign w:val="center"/>
          </w:tcPr>
          <w:p w14:paraId="4C39BB44" w14:textId="77777777" w:rsidR="00386540" w:rsidRPr="00A87916" w:rsidRDefault="00386540" w:rsidP="00C76852">
            <w:pPr>
              <w:pStyle w:val="Mtab"/>
              <w:rPr>
                <w:rFonts w:cs="Calibri"/>
                <w:szCs w:val="24"/>
              </w:rPr>
            </w:pPr>
            <w:r w:rsidRPr="00A87916">
              <w:rPr>
                <w:rStyle w:val="FontStyle216"/>
                <w:sz w:val="24"/>
                <w:szCs w:val="24"/>
              </w:rPr>
              <w:t>C</w:t>
            </w:r>
          </w:p>
        </w:tc>
        <w:tc>
          <w:tcPr>
            <w:tcW w:w="244" w:type="pct"/>
            <w:vAlign w:val="center"/>
          </w:tcPr>
          <w:p w14:paraId="5DD1F6C5" w14:textId="77777777" w:rsidR="00386540" w:rsidRPr="00A87916" w:rsidRDefault="00386540" w:rsidP="00C76852">
            <w:pPr>
              <w:pStyle w:val="Mtab"/>
              <w:rPr>
                <w:rFonts w:cs="Calibri"/>
                <w:szCs w:val="24"/>
              </w:rPr>
            </w:pPr>
            <w:r w:rsidRPr="00A87916">
              <w:rPr>
                <w:rStyle w:val="FontStyle216"/>
                <w:sz w:val="24"/>
                <w:szCs w:val="24"/>
              </w:rPr>
              <w:t>A</w:t>
            </w:r>
          </w:p>
        </w:tc>
        <w:tc>
          <w:tcPr>
            <w:tcW w:w="318" w:type="pct"/>
            <w:vAlign w:val="center"/>
          </w:tcPr>
          <w:p w14:paraId="5AF4BFF4" w14:textId="77777777" w:rsidR="00386540" w:rsidRPr="00A87916" w:rsidRDefault="00386540" w:rsidP="00C76852">
            <w:pPr>
              <w:pStyle w:val="Mtab"/>
              <w:rPr>
                <w:rFonts w:cs="Calibri"/>
                <w:szCs w:val="24"/>
              </w:rPr>
            </w:pPr>
            <w:r w:rsidRPr="00A87916">
              <w:rPr>
                <w:rStyle w:val="FontStyle216"/>
                <w:sz w:val="24"/>
                <w:szCs w:val="24"/>
              </w:rPr>
              <w:t>A</w:t>
            </w:r>
          </w:p>
        </w:tc>
        <w:tc>
          <w:tcPr>
            <w:tcW w:w="239" w:type="pct"/>
            <w:vAlign w:val="center"/>
          </w:tcPr>
          <w:p w14:paraId="7A74CC0E" w14:textId="77777777" w:rsidR="00386540" w:rsidRPr="00A87916" w:rsidRDefault="00386540" w:rsidP="00C76852">
            <w:pPr>
              <w:pStyle w:val="Mtab"/>
              <w:rPr>
                <w:rFonts w:cs="Calibri"/>
                <w:szCs w:val="24"/>
              </w:rPr>
            </w:pPr>
            <w:r w:rsidRPr="00A87916">
              <w:rPr>
                <w:rStyle w:val="FontStyle216"/>
                <w:sz w:val="24"/>
                <w:szCs w:val="24"/>
              </w:rPr>
              <w:t>C/D2</w:t>
            </w:r>
          </w:p>
        </w:tc>
        <w:tc>
          <w:tcPr>
            <w:tcW w:w="484" w:type="pct"/>
            <w:vAlign w:val="center"/>
          </w:tcPr>
          <w:p w14:paraId="6DC51BCF" w14:textId="77777777" w:rsidR="00386540" w:rsidRPr="00A87916" w:rsidRDefault="00386540" w:rsidP="00C76852">
            <w:pPr>
              <w:pStyle w:val="Mtab"/>
              <w:rPr>
                <w:rFonts w:cs="Calibri"/>
                <w:szCs w:val="24"/>
              </w:rPr>
            </w:pPr>
            <w:r w:rsidRPr="00A87916">
              <w:rPr>
                <w:rStyle w:val="FontStyle216"/>
                <w:sz w:val="24"/>
                <w:szCs w:val="24"/>
              </w:rPr>
              <w:t>A</w:t>
            </w:r>
          </w:p>
        </w:tc>
        <w:tc>
          <w:tcPr>
            <w:tcW w:w="484" w:type="pct"/>
            <w:vAlign w:val="center"/>
          </w:tcPr>
          <w:p w14:paraId="3DC8D59A"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400" w:type="pct"/>
            <w:vAlign w:val="center"/>
          </w:tcPr>
          <w:p w14:paraId="5CB74318" w14:textId="77777777" w:rsidR="00386540" w:rsidRPr="00A87916" w:rsidRDefault="00386540" w:rsidP="00C76852">
            <w:pPr>
              <w:pStyle w:val="Mtab"/>
              <w:rPr>
                <w:rFonts w:cs="Calibri"/>
                <w:szCs w:val="24"/>
              </w:rPr>
            </w:pPr>
            <w:r w:rsidRPr="00A87916">
              <w:rPr>
                <w:rFonts w:cs="Calibri"/>
                <w:szCs w:val="24"/>
              </w:rPr>
              <w:t>A/A1</w:t>
            </w:r>
          </w:p>
        </w:tc>
        <w:tc>
          <w:tcPr>
            <w:tcW w:w="229" w:type="pct"/>
            <w:vAlign w:val="center"/>
          </w:tcPr>
          <w:p w14:paraId="7D95DADD" w14:textId="77777777" w:rsidR="00386540" w:rsidRPr="00A87916" w:rsidRDefault="00386540" w:rsidP="00C76852">
            <w:pPr>
              <w:pStyle w:val="Mtab"/>
              <w:rPr>
                <w:rFonts w:cs="Calibri"/>
                <w:szCs w:val="24"/>
              </w:rPr>
            </w:pPr>
            <w:r w:rsidRPr="00A87916">
              <w:rPr>
                <w:rStyle w:val="FontStyle216"/>
                <w:sz w:val="24"/>
                <w:szCs w:val="24"/>
              </w:rPr>
              <w:t>A</w:t>
            </w:r>
          </w:p>
        </w:tc>
        <w:tc>
          <w:tcPr>
            <w:tcW w:w="221" w:type="pct"/>
            <w:vAlign w:val="center"/>
          </w:tcPr>
          <w:p w14:paraId="78FA46BE" w14:textId="77777777" w:rsidR="00386540" w:rsidRPr="00A87916" w:rsidRDefault="00386540" w:rsidP="00C76852">
            <w:pPr>
              <w:pStyle w:val="Mtab"/>
              <w:rPr>
                <w:rFonts w:cs="Calibri"/>
                <w:szCs w:val="24"/>
              </w:rPr>
            </w:pPr>
            <w:r w:rsidRPr="00A87916">
              <w:rPr>
                <w:rStyle w:val="FontStyle216"/>
                <w:sz w:val="24"/>
                <w:szCs w:val="24"/>
              </w:rPr>
              <w:t>A</w:t>
            </w:r>
          </w:p>
        </w:tc>
        <w:tc>
          <w:tcPr>
            <w:tcW w:w="230" w:type="pct"/>
            <w:vAlign w:val="center"/>
          </w:tcPr>
          <w:p w14:paraId="3478EDF8" w14:textId="77777777" w:rsidR="00386540" w:rsidRPr="00A87916" w:rsidRDefault="00386540" w:rsidP="00C76852">
            <w:pPr>
              <w:pStyle w:val="Mtab"/>
              <w:rPr>
                <w:rFonts w:cs="Calibri"/>
                <w:szCs w:val="24"/>
              </w:rPr>
            </w:pPr>
            <w:r w:rsidRPr="00A87916">
              <w:rPr>
                <w:rStyle w:val="FontStyle216"/>
                <w:sz w:val="24"/>
                <w:szCs w:val="24"/>
              </w:rPr>
              <w:t>A</w:t>
            </w:r>
          </w:p>
        </w:tc>
        <w:tc>
          <w:tcPr>
            <w:tcW w:w="214" w:type="pct"/>
            <w:vAlign w:val="center"/>
          </w:tcPr>
          <w:p w14:paraId="1E4E222E" w14:textId="77777777" w:rsidR="00386540" w:rsidRPr="00A87916" w:rsidRDefault="00386540" w:rsidP="00C76852">
            <w:pPr>
              <w:pStyle w:val="Mtab"/>
              <w:rPr>
                <w:rFonts w:cs="Calibri"/>
                <w:szCs w:val="24"/>
              </w:rPr>
            </w:pPr>
            <w:r w:rsidRPr="00A87916">
              <w:rPr>
                <w:rStyle w:val="FontStyle216"/>
                <w:sz w:val="24"/>
                <w:szCs w:val="24"/>
              </w:rPr>
              <w:t>A</w:t>
            </w:r>
          </w:p>
        </w:tc>
        <w:tc>
          <w:tcPr>
            <w:tcW w:w="341" w:type="pct"/>
            <w:vAlign w:val="center"/>
          </w:tcPr>
          <w:p w14:paraId="36820572" w14:textId="77777777" w:rsidR="00386540" w:rsidRPr="00A87916" w:rsidRDefault="00386540" w:rsidP="00C76852">
            <w:pPr>
              <w:pStyle w:val="Mtab"/>
              <w:rPr>
                <w:rFonts w:cs="Calibri"/>
                <w:szCs w:val="24"/>
              </w:rPr>
            </w:pPr>
            <w:r w:rsidRPr="00A87916">
              <w:rPr>
                <w:rStyle w:val="FontStyle216"/>
                <w:sz w:val="24"/>
                <w:szCs w:val="24"/>
              </w:rPr>
              <w:t>C</w:t>
            </w:r>
          </w:p>
        </w:tc>
      </w:tr>
      <w:tr w:rsidR="00386540" w:rsidRPr="00A87916" w14:paraId="4CC567AB" w14:textId="77777777" w:rsidTr="00030196">
        <w:trPr>
          <w:trHeight w:val="20"/>
        </w:trPr>
        <w:tc>
          <w:tcPr>
            <w:tcW w:w="610" w:type="pct"/>
            <w:vAlign w:val="center"/>
          </w:tcPr>
          <w:p w14:paraId="68297276" w14:textId="77777777" w:rsidR="00386540" w:rsidRPr="00A87916" w:rsidRDefault="00386540" w:rsidP="00C76852">
            <w:pPr>
              <w:pStyle w:val="Mtab"/>
              <w:rPr>
                <w:rFonts w:cs="Calibri"/>
                <w:szCs w:val="24"/>
              </w:rPr>
            </w:pPr>
            <w:r w:rsidRPr="00A87916">
              <w:rPr>
                <w:rStyle w:val="FontStyle216"/>
                <w:sz w:val="24"/>
                <w:szCs w:val="24"/>
              </w:rPr>
              <w:t>miasto Legnica</w:t>
            </w:r>
          </w:p>
        </w:tc>
        <w:tc>
          <w:tcPr>
            <w:tcW w:w="381" w:type="pct"/>
            <w:vAlign w:val="center"/>
          </w:tcPr>
          <w:p w14:paraId="1918FAA7" w14:textId="77777777" w:rsidR="00386540" w:rsidRPr="00A87916" w:rsidRDefault="00386540" w:rsidP="00C76852">
            <w:pPr>
              <w:pStyle w:val="Mtab"/>
              <w:rPr>
                <w:rStyle w:val="FontStyle216"/>
                <w:sz w:val="24"/>
                <w:szCs w:val="24"/>
              </w:rPr>
            </w:pPr>
            <w:r w:rsidRPr="00A87916">
              <w:rPr>
                <w:rStyle w:val="FontStyle216"/>
                <w:sz w:val="24"/>
                <w:szCs w:val="24"/>
              </w:rPr>
              <w:t>PL1202</w:t>
            </w:r>
          </w:p>
        </w:tc>
        <w:tc>
          <w:tcPr>
            <w:tcW w:w="269" w:type="pct"/>
            <w:vAlign w:val="center"/>
          </w:tcPr>
          <w:p w14:paraId="6E548DB7" w14:textId="77777777" w:rsidR="00386540" w:rsidRPr="00A87916" w:rsidRDefault="00386540" w:rsidP="00C76852">
            <w:pPr>
              <w:pStyle w:val="Mtab"/>
              <w:rPr>
                <w:rFonts w:cs="Calibri"/>
                <w:szCs w:val="24"/>
              </w:rPr>
            </w:pPr>
            <w:r w:rsidRPr="00A87916">
              <w:rPr>
                <w:rStyle w:val="FontStyle216"/>
                <w:sz w:val="24"/>
                <w:szCs w:val="24"/>
              </w:rPr>
              <w:t>A</w:t>
            </w:r>
          </w:p>
        </w:tc>
        <w:tc>
          <w:tcPr>
            <w:tcW w:w="336" w:type="pct"/>
            <w:vAlign w:val="center"/>
          </w:tcPr>
          <w:p w14:paraId="3CCD9666" w14:textId="77777777" w:rsidR="00386540" w:rsidRPr="00A87916" w:rsidRDefault="00386540" w:rsidP="00C76852">
            <w:pPr>
              <w:pStyle w:val="Mtab"/>
              <w:rPr>
                <w:rFonts w:cs="Calibri"/>
                <w:szCs w:val="24"/>
              </w:rPr>
            </w:pPr>
            <w:r w:rsidRPr="00A87916">
              <w:rPr>
                <w:rStyle w:val="FontStyle216"/>
                <w:sz w:val="24"/>
                <w:szCs w:val="24"/>
              </w:rPr>
              <w:t>A</w:t>
            </w:r>
          </w:p>
        </w:tc>
        <w:tc>
          <w:tcPr>
            <w:tcW w:w="244" w:type="pct"/>
            <w:vAlign w:val="center"/>
          </w:tcPr>
          <w:p w14:paraId="360F96B4" w14:textId="77777777" w:rsidR="00386540" w:rsidRPr="00A87916" w:rsidRDefault="00386540" w:rsidP="00C76852">
            <w:pPr>
              <w:pStyle w:val="Mtab"/>
              <w:rPr>
                <w:rFonts w:cs="Calibri"/>
                <w:szCs w:val="24"/>
              </w:rPr>
            </w:pPr>
            <w:r w:rsidRPr="00A87916">
              <w:rPr>
                <w:rStyle w:val="FontStyle216"/>
                <w:sz w:val="24"/>
                <w:szCs w:val="24"/>
              </w:rPr>
              <w:t>A</w:t>
            </w:r>
          </w:p>
        </w:tc>
        <w:tc>
          <w:tcPr>
            <w:tcW w:w="318" w:type="pct"/>
            <w:vAlign w:val="center"/>
          </w:tcPr>
          <w:p w14:paraId="0F155474" w14:textId="77777777" w:rsidR="00386540" w:rsidRPr="00A87916" w:rsidRDefault="00386540" w:rsidP="00C76852">
            <w:pPr>
              <w:pStyle w:val="Mtab"/>
              <w:rPr>
                <w:rFonts w:cs="Calibri"/>
                <w:szCs w:val="24"/>
              </w:rPr>
            </w:pPr>
            <w:r w:rsidRPr="00A87916">
              <w:rPr>
                <w:rStyle w:val="FontStyle216"/>
                <w:sz w:val="24"/>
                <w:szCs w:val="24"/>
              </w:rPr>
              <w:t>A</w:t>
            </w:r>
          </w:p>
        </w:tc>
        <w:tc>
          <w:tcPr>
            <w:tcW w:w="239" w:type="pct"/>
            <w:vAlign w:val="center"/>
          </w:tcPr>
          <w:p w14:paraId="4055B08B" w14:textId="77777777" w:rsidR="00386540" w:rsidRPr="00A87916" w:rsidRDefault="00386540" w:rsidP="00C76852">
            <w:pPr>
              <w:pStyle w:val="Mtab"/>
              <w:rPr>
                <w:rFonts w:cs="Calibri"/>
                <w:szCs w:val="24"/>
              </w:rPr>
            </w:pPr>
            <w:r w:rsidRPr="00A87916">
              <w:rPr>
                <w:rStyle w:val="FontStyle216"/>
                <w:sz w:val="24"/>
                <w:szCs w:val="24"/>
              </w:rPr>
              <w:t>A/D2</w:t>
            </w:r>
          </w:p>
        </w:tc>
        <w:tc>
          <w:tcPr>
            <w:tcW w:w="484" w:type="pct"/>
            <w:vAlign w:val="center"/>
          </w:tcPr>
          <w:p w14:paraId="3262AC7F" w14:textId="77777777" w:rsidR="00386540" w:rsidRPr="00A87916" w:rsidRDefault="00386540" w:rsidP="00C76852">
            <w:pPr>
              <w:pStyle w:val="Mtab"/>
              <w:rPr>
                <w:rFonts w:cs="Calibri"/>
                <w:szCs w:val="24"/>
              </w:rPr>
            </w:pPr>
            <w:r w:rsidRPr="00A87916">
              <w:rPr>
                <w:rStyle w:val="FontStyle216"/>
                <w:sz w:val="24"/>
                <w:szCs w:val="24"/>
              </w:rPr>
              <w:t>A</w:t>
            </w:r>
          </w:p>
        </w:tc>
        <w:tc>
          <w:tcPr>
            <w:tcW w:w="484" w:type="pct"/>
            <w:vAlign w:val="center"/>
          </w:tcPr>
          <w:p w14:paraId="0E80627A" w14:textId="77777777" w:rsidR="00386540" w:rsidRPr="00A87916" w:rsidRDefault="00386540" w:rsidP="00C76852">
            <w:pPr>
              <w:pStyle w:val="Mtab"/>
              <w:rPr>
                <w:rStyle w:val="FontStyle216"/>
                <w:sz w:val="24"/>
                <w:szCs w:val="24"/>
              </w:rPr>
            </w:pPr>
            <w:r w:rsidRPr="00A87916">
              <w:rPr>
                <w:rStyle w:val="FontStyle216"/>
                <w:sz w:val="24"/>
                <w:szCs w:val="24"/>
              </w:rPr>
              <w:t>C</w:t>
            </w:r>
          </w:p>
        </w:tc>
        <w:tc>
          <w:tcPr>
            <w:tcW w:w="400" w:type="pct"/>
            <w:vAlign w:val="center"/>
          </w:tcPr>
          <w:p w14:paraId="6E4E89BB" w14:textId="77777777" w:rsidR="00386540" w:rsidRPr="00A87916" w:rsidRDefault="00386540" w:rsidP="00C76852">
            <w:pPr>
              <w:pStyle w:val="Mtab"/>
              <w:rPr>
                <w:rFonts w:cs="Calibri"/>
                <w:szCs w:val="24"/>
              </w:rPr>
            </w:pPr>
            <w:r w:rsidRPr="00A87916">
              <w:rPr>
                <w:rFonts w:cs="Calibri"/>
                <w:szCs w:val="24"/>
              </w:rPr>
              <w:t>A/A1</w:t>
            </w:r>
          </w:p>
        </w:tc>
        <w:tc>
          <w:tcPr>
            <w:tcW w:w="229" w:type="pct"/>
            <w:vAlign w:val="center"/>
          </w:tcPr>
          <w:p w14:paraId="5606B99A" w14:textId="77777777" w:rsidR="00386540" w:rsidRPr="00A87916" w:rsidRDefault="00386540" w:rsidP="00C76852">
            <w:pPr>
              <w:pStyle w:val="Mtab"/>
              <w:rPr>
                <w:rFonts w:cs="Calibri"/>
                <w:szCs w:val="24"/>
              </w:rPr>
            </w:pPr>
            <w:r w:rsidRPr="00A87916">
              <w:rPr>
                <w:rStyle w:val="FontStyle216"/>
                <w:sz w:val="24"/>
                <w:szCs w:val="24"/>
              </w:rPr>
              <w:t>A</w:t>
            </w:r>
          </w:p>
        </w:tc>
        <w:tc>
          <w:tcPr>
            <w:tcW w:w="221" w:type="pct"/>
            <w:vAlign w:val="center"/>
          </w:tcPr>
          <w:p w14:paraId="5B0B2DB9" w14:textId="77777777" w:rsidR="00386540" w:rsidRPr="00A87916" w:rsidRDefault="00386540" w:rsidP="00C76852">
            <w:pPr>
              <w:pStyle w:val="Mtab"/>
              <w:rPr>
                <w:rFonts w:cs="Calibri"/>
                <w:szCs w:val="24"/>
              </w:rPr>
            </w:pPr>
            <w:r w:rsidRPr="00A87916">
              <w:rPr>
                <w:rStyle w:val="FontStyle216"/>
                <w:sz w:val="24"/>
                <w:szCs w:val="24"/>
              </w:rPr>
              <w:t>A</w:t>
            </w:r>
          </w:p>
        </w:tc>
        <w:tc>
          <w:tcPr>
            <w:tcW w:w="230" w:type="pct"/>
            <w:vAlign w:val="center"/>
          </w:tcPr>
          <w:p w14:paraId="56E5F7CF" w14:textId="77777777" w:rsidR="00386540" w:rsidRPr="00A87916" w:rsidRDefault="00386540" w:rsidP="00C76852">
            <w:pPr>
              <w:pStyle w:val="Mtab"/>
              <w:rPr>
                <w:rFonts w:cs="Calibri"/>
                <w:szCs w:val="24"/>
              </w:rPr>
            </w:pPr>
            <w:r w:rsidRPr="00A87916">
              <w:rPr>
                <w:rStyle w:val="FontStyle216"/>
                <w:sz w:val="24"/>
                <w:szCs w:val="24"/>
              </w:rPr>
              <w:t>A</w:t>
            </w:r>
          </w:p>
        </w:tc>
        <w:tc>
          <w:tcPr>
            <w:tcW w:w="214" w:type="pct"/>
            <w:vAlign w:val="center"/>
          </w:tcPr>
          <w:p w14:paraId="4F60A5BA" w14:textId="77777777" w:rsidR="00386540" w:rsidRPr="00A87916" w:rsidRDefault="00386540" w:rsidP="00C76852">
            <w:pPr>
              <w:pStyle w:val="Mtab"/>
              <w:rPr>
                <w:rFonts w:cs="Calibri"/>
                <w:szCs w:val="24"/>
              </w:rPr>
            </w:pPr>
            <w:r w:rsidRPr="00A87916">
              <w:rPr>
                <w:rStyle w:val="FontStyle216"/>
                <w:sz w:val="24"/>
                <w:szCs w:val="24"/>
              </w:rPr>
              <w:t>A</w:t>
            </w:r>
          </w:p>
        </w:tc>
        <w:tc>
          <w:tcPr>
            <w:tcW w:w="341" w:type="pct"/>
            <w:vAlign w:val="center"/>
          </w:tcPr>
          <w:p w14:paraId="49C2AF21" w14:textId="77777777" w:rsidR="00386540" w:rsidRPr="00A87916" w:rsidRDefault="00386540" w:rsidP="00C76852">
            <w:pPr>
              <w:pStyle w:val="Mtab"/>
              <w:rPr>
                <w:rFonts w:cs="Calibri"/>
                <w:szCs w:val="24"/>
              </w:rPr>
            </w:pPr>
            <w:r w:rsidRPr="00A87916">
              <w:rPr>
                <w:rStyle w:val="FontStyle216"/>
                <w:sz w:val="24"/>
                <w:szCs w:val="24"/>
              </w:rPr>
              <w:t>C</w:t>
            </w:r>
          </w:p>
        </w:tc>
      </w:tr>
      <w:tr w:rsidR="00386540" w:rsidRPr="00A87916" w14:paraId="13759FF9" w14:textId="77777777" w:rsidTr="00030196">
        <w:trPr>
          <w:trHeight w:val="20"/>
        </w:trPr>
        <w:tc>
          <w:tcPr>
            <w:tcW w:w="610" w:type="pct"/>
            <w:vAlign w:val="center"/>
          </w:tcPr>
          <w:p w14:paraId="4C26ED6D" w14:textId="77777777" w:rsidR="00386540" w:rsidRPr="00A87916" w:rsidRDefault="00386540" w:rsidP="00C76852">
            <w:pPr>
              <w:pStyle w:val="Mtab"/>
              <w:rPr>
                <w:rFonts w:cs="Calibri"/>
                <w:szCs w:val="24"/>
              </w:rPr>
            </w:pPr>
            <w:r w:rsidRPr="00A87916">
              <w:rPr>
                <w:rStyle w:val="FontStyle216"/>
                <w:sz w:val="24"/>
                <w:szCs w:val="24"/>
              </w:rPr>
              <w:t>miasto Wałbrzych</w:t>
            </w:r>
          </w:p>
        </w:tc>
        <w:tc>
          <w:tcPr>
            <w:tcW w:w="381" w:type="pct"/>
            <w:vAlign w:val="center"/>
          </w:tcPr>
          <w:p w14:paraId="0C6F546E" w14:textId="77777777" w:rsidR="00386540" w:rsidRPr="00A87916" w:rsidRDefault="00386540" w:rsidP="00C76852">
            <w:pPr>
              <w:pStyle w:val="Mtab"/>
              <w:rPr>
                <w:rStyle w:val="FontStyle216"/>
                <w:sz w:val="24"/>
                <w:szCs w:val="24"/>
              </w:rPr>
            </w:pPr>
            <w:r w:rsidRPr="00A87916">
              <w:rPr>
                <w:rStyle w:val="FontStyle216"/>
                <w:sz w:val="24"/>
                <w:szCs w:val="24"/>
              </w:rPr>
              <w:t>PL1203</w:t>
            </w:r>
          </w:p>
        </w:tc>
        <w:tc>
          <w:tcPr>
            <w:tcW w:w="269" w:type="pct"/>
            <w:vAlign w:val="center"/>
          </w:tcPr>
          <w:p w14:paraId="2606ADAB" w14:textId="77777777" w:rsidR="00386540" w:rsidRPr="00A87916" w:rsidRDefault="00386540" w:rsidP="00C76852">
            <w:pPr>
              <w:pStyle w:val="Mtab"/>
              <w:rPr>
                <w:rFonts w:cs="Calibri"/>
                <w:szCs w:val="24"/>
              </w:rPr>
            </w:pPr>
            <w:r w:rsidRPr="00A87916">
              <w:rPr>
                <w:rStyle w:val="FontStyle216"/>
                <w:sz w:val="24"/>
                <w:szCs w:val="24"/>
              </w:rPr>
              <w:t>A</w:t>
            </w:r>
          </w:p>
        </w:tc>
        <w:tc>
          <w:tcPr>
            <w:tcW w:w="336" w:type="pct"/>
            <w:vAlign w:val="center"/>
          </w:tcPr>
          <w:p w14:paraId="69414B51" w14:textId="77777777" w:rsidR="00386540" w:rsidRPr="00A87916" w:rsidRDefault="00386540" w:rsidP="00C76852">
            <w:pPr>
              <w:pStyle w:val="Mtab"/>
              <w:rPr>
                <w:rFonts w:cs="Calibri"/>
                <w:szCs w:val="24"/>
              </w:rPr>
            </w:pPr>
            <w:r w:rsidRPr="00A87916">
              <w:rPr>
                <w:rStyle w:val="FontStyle216"/>
                <w:sz w:val="24"/>
                <w:szCs w:val="24"/>
              </w:rPr>
              <w:t>A</w:t>
            </w:r>
          </w:p>
        </w:tc>
        <w:tc>
          <w:tcPr>
            <w:tcW w:w="244" w:type="pct"/>
            <w:vAlign w:val="center"/>
          </w:tcPr>
          <w:p w14:paraId="08F3463C" w14:textId="77777777" w:rsidR="00386540" w:rsidRPr="00A87916" w:rsidRDefault="00386540" w:rsidP="00C76852">
            <w:pPr>
              <w:pStyle w:val="Mtab"/>
              <w:rPr>
                <w:rFonts w:cs="Calibri"/>
                <w:szCs w:val="24"/>
              </w:rPr>
            </w:pPr>
            <w:r w:rsidRPr="00A87916">
              <w:rPr>
                <w:rStyle w:val="FontStyle216"/>
                <w:sz w:val="24"/>
                <w:szCs w:val="24"/>
              </w:rPr>
              <w:t>A</w:t>
            </w:r>
          </w:p>
        </w:tc>
        <w:tc>
          <w:tcPr>
            <w:tcW w:w="318" w:type="pct"/>
            <w:vAlign w:val="center"/>
          </w:tcPr>
          <w:p w14:paraId="77DA1D2C" w14:textId="77777777" w:rsidR="00386540" w:rsidRPr="00A87916" w:rsidRDefault="00386540" w:rsidP="00C76852">
            <w:pPr>
              <w:pStyle w:val="Mtab"/>
              <w:rPr>
                <w:rFonts w:cs="Calibri"/>
                <w:szCs w:val="24"/>
              </w:rPr>
            </w:pPr>
            <w:r w:rsidRPr="00A87916">
              <w:rPr>
                <w:rStyle w:val="FontStyle216"/>
                <w:sz w:val="24"/>
                <w:szCs w:val="24"/>
              </w:rPr>
              <w:t>A</w:t>
            </w:r>
          </w:p>
        </w:tc>
        <w:tc>
          <w:tcPr>
            <w:tcW w:w="239" w:type="pct"/>
            <w:vAlign w:val="center"/>
          </w:tcPr>
          <w:p w14:paraId="059E15BA" w14:textId="77777777" w:rsidR="00386540" w:rsidRPr="00A87916" w:rsidRDefault="00386540" w:rsidP="00C76852">
            <w:pPr>
              <w:pStyle w:val="Mtab"/>
              <w:rPr>
                <w:rFonts w:cs="Calibri"/>
                <w:szCs w:val="24"/>
              </w:rPr>
            </w:pPr>
            <w:r w:rsidRPr="00A87916">
              <w:rPr>
                <w:rStyle w:val="FontStyle216"/>
                <w:sz w:val="24"/>
                <w:szCs w:val="24"/>
              </w:rPr>
              <w:t>A/D2</w:t>
            </w:r>
          </w:p>
        </w:tc>
        <w:tc>
          <w:tcPr>
            <w:tcW w:w="484" w:type="pct"/>
            <w:vAlign w:val="center"/>
          </w:tcPr>
          <w:p w14:paraId="1CB4340C" w14:textId="77777777" w:rsidR="00386540" w:rsidRPr="00A87916" w:rsidRDefault="00386540" w:rsidP="00C76852">
            <w:pPr>
              <w:pStyle w:val="Mtab"/>
              <w:rPr>
                <w:rFonts w:cs="Calibri"/>
                <w:szCs w:val="24"/>
              </w:rPr>
            </w:pPr>
            <w:r w:rsidRPr="00A87916">
              <w:rPr>
                <w:rStyle w:val="FontStyle216"/>
                <w:sz w:val="24"/>
                <w:szCs w:val="24"/>
              </w:rPr>
              <w:t>A</w:t>
            </w:r>
          </w:p>
        </w:tc>
        <w:tc>
          <w:tcPr>
            <w:tcW w:w="484" w:type="pct"/>
            <w:vAlign w:val="center"/>
          </w:tcPr>
          <w:p w14:paraId="483D8208"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400" w:type="pct"/>
            <w:vAlign w:val="center"/>
          </w:tcPr>
          <w:p w14:paraId="7AB2464B" w14:textId="77777777" w:rsidR="00386540" w:rsidRPr="00A87916" w:rsidRDefault="00386540" w:rsidP="00C76852">
            <w:pPr>
              <w:pStyle w:val="Mtab"/>
              <w:rPr>
                <w:rFonts w:cs="Calibri"/>
                <w:szCs w:val="24"/>
              </w:rPr>
            </w:pPr>
            <w:r w:rsidRPr="00A87916">
              <w:rPr>
                <w:rFonts w:cs="Calibri"/>
                <w:szCs w:val="24"/>
              </w:rPr>
              <w:t>A/A1</w:t>
            </w:r>
          </w:p>
        </w:tc>
        <w:tc>
          <w:tcPr>
            <w:tcW w:w="229" w:type="pct"/>
            <w:vAlign w:val="center"/>
          </w:tcPr>
          <w:p w14:paraId="243F9FD6" w14:textId="77777777" w:rsidR="00386540" w:rsidRPr="00A87916" w:rsidRDefault="00386540" w:rsidP="00C76852">
            <w:pPr>
              <w:pStyle w:val="Mtab"/>
              <w:rPr>
                <w:rFonts w:cs="Calibri"/>
                <w:szCs w:val="24"/>
              </w:rPr>
            </w:pPr>
            <w:r w:rsidRPr="00A87916">
              <w:rPr>
                <w:rStyle w:val="FontStyle216"/>
                <w:sz w:val="24"/>
                <w:szCs w:val="24"/>
              </w:rPr>
              <w:t>A</w:t>
            </w:r>
          </w:p>
        </w:tc>
        <w:tc>
          <w:tcPr>
            <w:tcW w:w="221" w:type="pct"/>
            <w:vAlign w:val="center"/>
          </w:tcPr>
          <w:p w14:paraId="37E3A07F" w14:textId="77777777" w:rsidR="00386540" w:rsidRPr="00A87916" w:rsidRDefault="00386540" w:rsidP="00C76852">
            <w:pPr>
              <w:pStyle w:val="Mtab"/>
              <w:rPr>
                <w:rFonts w:cs="Calibri"/>
                <w:szCs w:val="24"/>
              </w:rPr>
            </w:pPr>
            <w:r w:rsidRPr="00A87916">
              <w:rPr>
                <w:rStyle w:val="FontStyle216"/>
                <w:sz w:val="24"/>
                <w:szCs w:val="24"/>
              </w:rPr>
              <w:t>A</w:t>
            </w:r>
          </w:p>
        </w:tc>
        <w:tc>
          <w:tcPr>
            <w:tcW w:w="230" w:type="pct"/>
            <w:vAlign w:val="center"/>
          </w:tcPr>
          <w:p w14:paraId="3290F41D" w14:textId="77777777" w:rsidR="00386540" w:rsidRPr="00A87916" w:rsidRDefault="00386540" w:rsidP="00C76852">
            <w:pPr>
              <w:pStyle w:val="Mtab"/>
              <w:rPr>
                <w:rFonts w:cs="Calibri"/>
                <w:szCs w:val="24"/>
              </w:rPr>
            </w:pPr>
            <w:r w:rsidRPr="00A87916">
              <w:rPr>
                <w:rStyle w:val="FontStyle216"/>
                <w:sz w:val="24"/>
                <w:szCs w:val="24"/>
              </w:rPr>
              <w:t>A</w:t>
            </w:r>
          </w:p>
        </w:tc>
        <w:tc>
          <w:tcPr>
            <w:tcW w:w="214" w:type="pct"/>
            <w:vAlign w:val="center"/>
          </w:tcPr>
          <w:p w14:paraId="7DF1DD6A" w14:textId="77777777" w:rsidR="00386540" w:rsidRPr="00A87916" w:rsidRDefault="00386540" w:rsidP="00C76852">
            <w:pPr>
              <w:pStyle w:val="Mtab"/>
              <w:rPr>
                <w:rFonts w:cs="Calibri"/>
                <w:szCs w:val="24"/>
              </w:rPr>
            </w:pPr>
            <w:r w:rsidRPr="00A87916">
              <w:rPr>
                <w:rStyle w:val="FontStyle216"/>
                <w:sz w:val="24"/>
                <w:szCs w:val="24"/>
              </w:rPr>
              <w:t>A</w:t>
            </w:r>
          </w:p>
        </w:tc>
        <w:tc>
          <w:tcPr>
            <w:tcW w:w="341" w:type="pct"/>
            <w:vAlign w:val="center"/>
          </w:tcPr>
          <w:p w14:paraId="42C82664" w14:textId="77777777" w:rsidR="00386540" w:rsidRPr="00A87916" w:rsidRDefault="00386540" w:rsidP="00C76852">
            <w:pPr>
              <w:pStyle w:val="Mtab"/>
              <w:rPr>
                <w:rFonts w:cs="Calibri"/>
                <w:szCs w:val="24"/>
              </w:rPr>
            </w:pPr>
            <w:r w:rsidRPr="00A87916">
              <w:rPr>
                <w:rStyle w:val="FontStyle216"/>
                <w:sz w:val="24"/>
                <w:szCs w:val="24"/>
              </w:rPr>
              <w:t>C</w:t>
            </w:r>
          </w:p>
        </w:tc>
      </w:tr>
      <w:tr w:rsidR="00386540" w:rsidRPr="00A87916" w14:paraId="1B714FCA" w14:textId="77777777" w:rsidTr="00030196">
        <w:trPr>
          <w:trHeight w:val="20"/>
        </w:trPr>
        <w:tc>
          <w:tcPr>
            <w:tcW w:w="610" w:type="pct"/>
            <w:vAlign w:val="center"/>
          </w:tcPr>
          <w:p w14:paraId="2286DE8A" w14:textId="77777777" w:rsidR="00386540" w:rsidRPr="00A87916" w:rsidRDefault="00386540" w:rsidP="00C76852">
            <w:pPr>
              <w:pStyle w:val="Mtab"/>
              <w:rPr>
                <w:rFonts w:cs="Calibri"/>
                <w:szCs w:val="24"/>
              </w:rPr>
            </w:pPr>
            <w:r w:rsidRPr="00A87916">
              <w:rPr>
                <w:rStyle w:val="FontStyle216"/>
                <w:sz w:val="24"/>
                <w:szCs w:val="24"/>
              </w:rPr>
              <w:t>strefa dolnośląska</w:t>
            </w:r>
          </w:p>
        </w:tc>
        <w:tc>
          <w:tcPr>
            <w:tcW w:w="381" w:type="pct"/>
            <w:vAlign w:val="center"/>
          </w:tcPr>
          <w:p w14:paraId="2B1407C3" w14:textId="77777777" w:rsidR="00386540" w:rsidRPr="00A87916" w:rsidRDefault="00386540" w:rsidP="00C76852">
            <w:pPr>
              <w:pStyle w:val="Mtab"/>
              <w:rPr>
                <w:rStyle w:val="FontStyle216"/>
                <w:sz w:val="24"/>
                <w:szCs w:val="24"/>
              </w:rPr>
            </w:pPr>
            <w:r w:rsidRPr="00A87916">
              <w:rPr>
                <w:rStyle w:val="FontStyle216"/>
                <w:sz w:val="24"/>
                <w:szCs w:val="24"/>
              </w:rPr>
              <w:t>PL0204</w:t>
            </w:r>
          </w:p>
        </w:tc>
        <w:tc>
          <w:tcPr>
            <w:tcW w:w="269" w:type="pct"/>
            <w:vAlign w:val="center"/>
          </w:tcPr>
          <w:p w14:paraId="3A7A7D16"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36" w:type="pct"/>
            <w:vAlign w:val="center"/>
          </w:tcPr>
          <w:p w14:paraId="081D8625"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44" w:type="pct"/>
            <w:vAlign w:val="center"/>
          </w:tcPr>
          <w:p w14:paraId="6FAFE20D"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18" w:type="pct"/>
            <w:vAlign w:val="center"/>
          </w:tcPr>
          <w:p w14:paraId="497FF7CC"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39" w:type="pct"/>
            <w:vAlign w:val="center"/>
          </w:tcPr>
          <w:p w14:paraId="4D521650" w14:textId="77777777" w:rsidR="00386540" w:rsidRPr="00A87916" w:rsidRDefault="00386540" w:rsidP="00C76852">
            <w:pPr>
              <w:pStyle w:val="Mtab"/>
              <w:rPr>
                <w:rStyle w:val="FontStyle216"/>
                <w:sz w:val="24"/>
                <w:szCs w:val="24"/>
              </w:rPr>
            </w:pPr>
            <w:r w:rsidRPr="00A87916">
              <w:rPr>
                <w:rStyle w:val="FontStyle216"/>
                <w:sz w:val="24"/>
                <w:szCs w:val="24"/>
              </w:rPr>
              <w:t>C/D2</w:t>
            </w:r>
          </w:p>
        </w:tc>
        <w:tc>
          <w:tcPr>
            <w:tcW w:w="484" w:type="pct"/>
            <w:vAlign w:val="center"/>
          </w:tcPr>
          <w:p w14:paraId="612EE6A8"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484" w:type="pct"/>
            <w:vAlign w:val="center"/>
          </w:tcPr>
          <w:p w14:paraId="5F53B4F0" w14:textId="77777777" w:rsidR="00386540" w:rsidRPr="00A87916" w:rsidRDefault="00386540" w:rsidP="00C76852">
            <w:pPr>
              <w:pStyle w:val="Mtab"/>
              <w:rPr>
                <w:rStyle w:val="FontStyle216"/>
                <w:sz w:val="24"/>
                <w:szCs w:val="24"/>
              </w:rPr>
            </w:pPr>
            <w:r w:rsidRPr="00A87916">
              <w:rPr>
                <w:rStyle w:val="FontStyle216"/>
                <w:sz w:val="24"/>
                <w:szCs w:val="24"/>
              </w:rPr>
              <w:t>C</w:t>
            </w:r>
          </w:p>
        </w:tc>
        <w:tc>
          <w:tcPr>
            <w:tcW w:w="400" w:type="pct"/>
            <w:vAlign w:val="center"/>
          </w:tcPr>
          <w:p w14:paraId="29514955" w14:textId="77777777" w:rsidR="00386540" w:rsidRPr="00A87916" w:rsidRDefault="00386540" w:rsidP="00C76852">
            <w:pPr>
              <w:pStyle w:val="Mtab"/>
              <w:rPr>
                <w:rStyle w:val="FontStyle216"/>
                <w:sz w:val="24"/>
                <w:szCs w:val="24"/>
              </w:rPr>
            </w:pPr>
            <w:r w:rsidRPr="00A87916">
              <w:rPr>
                <w:rFonts w:cs="Calibri"/>
                <w:szCs w:val="24"/>
              </w:rPr>
              <w:t>A/A1</w:t>
            </w:r>
          </w:p>
        </w:tc>
        <w:tc>
          <w:tcPr>
            <w:tcW w:w="229" w:type="pct"/>
            <w:vAlign w:val="center"/>
          </w:tcPr>
          <w:p w14:paraId="2E771C2B"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21" w:type="pct"/>
            <w:vAlign w:val="center"/>
          </w:tcPr>
          <w:p w14:paraId="2A8072BE" w14:textId="77777777" w:rsidR="00386540" w:rsidRPr="00A87916" w:rsidRDefault="00386540" w:rsidP="00C76852">
            <w:pPr>
              <w:pStyle w:val="Mtab"/>
              <w:rPr>
                <w:rStyle w:val="FontStyle216"/>
                <w:sz w:val="24"/>
                <w:szCs w:val="24"/>
              </w:rPr>
            </w:pPr>
            <w:r w:rsidRPr="00A87916">
              <w:rPr>
                <w:rStyle w:val="FontStyle216"/>
                <w:sz w:val="24"/>
                <w:szCs w:val="24"/>
              </w:rPr>
              <w:t>C</w:t>
            </w:r>
          </w:p>
        </w:tc>
        <w:tc>
          <w:tcPr>
            <w:tcW w:w="230" w:type="pct"/>
            <w:vAlign w:val="center"/>
          </w:tcPr>
          <w:p w14:paraId="1CBEA3B0"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14" w:type="pct"/>
            <w:vAlign w:val="center"/>
          </w:tcPr>
          <w:p w14:paraId="589A6769"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41" w:type="pct"/>
            <w:vAlign w:val="center"/>
          </w:tcPr>
          <w:p w14:paraId="367E0422" w14:textId="77777777" w:rsidR="00386540" w:rsidRPr="00A87916" w:rsidRDefault="00386540" w:rsidP="00C76852">
            <w:pPr>
              <w:pStyle w:val="Mtab"/>
              <w:rPr>
                <w:rStyle w:val="FontStyle216"/>
                <w:sz w:val="24"/>
                <w:szCs w:val="24"/>
              </w:rPr>
            </w:pPr>
            <w:r w:rsidRPr="00A87916">
              <w:rPr>
                <w:rStyle w:val="FontStyle216"/>
                <w:sz w:val="24"/>
                <w:szCs w:val="24"/>
              </w:rPr>
              <w:t>C</w:t>
            </w:r>
          </w:p>
        </w:tc>
      </w:tr>
      <w:tr w:rsidR="00386540" w:rsidRPr="00A87916" w14:paraId="01A1490B" w14:textId="77777777" w:rsidTr="00030196">
        <w:trPr>
          <w:trHeight w:val="20"/>
        </w:trPr>
        <w:tc>
          <w:tcPr>
            <w:tcW w:w="5000" w:type="pct"/>
            <w:gridSpan w:val="15"/>
            <w:shd w:val="clear" w:color="auto" w:fill="C6D9F1" w:themeFill="text2" w:themeFillTint="33"/>
            <w:vAlign w:val="center"/>
          </w:tcPr>
          <w:p w14:paraId="650EBE24" w14:textId="77777777" w:rsidR="00386540" w:rsidRPr="00A87916" w:rsidRDefault="00386540" w:rsidP="00C76852">
            <w:pPr>
              <w:pStyle w:val="Mtab"/>
              <w:rPr>
                <w:rStyle w:val="FontStyle216"/>
                <w:color w:val="FF0000"/>
                <w:sz w:val="24"/>
                <w:szCs w:val="24"/>
              </w:rPr>
            </w:pPr>
            <w:r w:rsidRPr="00A87916">
              <w:rPr>
                <w:rStyle w:val="FontStyle216"/>
                <w:sz w:val="24"/>
                <w:szCs w:val="24"/>
              </w:rPr>
              <w:t>2020 r.</w:t>
            </w:r>
          </w:p>
        </w:tc>
      </w:tr>
      <w:tr w:rsidR="00386540" w:rsidRPr="00A87916" w14:paraId="7315DBB0" w14:textId="77777777" w:rsidTr="00030196">
        <w:trPr>
          <w:trHeight w:val="20"/>
        </w:trPr>
        <w:tc>
          <w:tcPr>
            <w:tcW w:w="610" w:type="pct"/>
            <w:vAlign w:val="center"/>
          </w:tcPr>
          <w:p w14:paraId="237BD5EF" w14:textId="77777777" w:rsidR="00386540" w:rsidRPr="00A87916" w:rsidRDefault="00386540" w:rsidP="00C76852">
            <w:pPr>
              <w:pStyle w:val="Mtab"/>
              <w:rPr>
                <w:rStyle w:val="FontStyle216"/>
                <w:sz w:val="24"/>
                <w:szCs w:val="24"/>
              </w:rPr>
            </w:pPr>
            <w:r w:rsidRPr="00A87916">
              <w:rPr>
                <w:rStyle w:val="FontStyle216"/>
                <w:sz w:val="24"/>
                <w:szCs w:val="24"/>
              </w:rPr>
              <w:t>Aglomeracja Wrocławska</w:t>
            </w:r>
          </w:p>
        </w:tc>
        <w:tc>
          <w:tcPr>
            <w:tcW w:w="381" w:type="pct"/>
            <w:vAlign w:val="center"/>
          </w:tcPr>
          <w:p w14:paraId="60CAE85F" w14:textId="77777777" w:rsidR="00386540" w:rsidRPr="00A87916" w:rsidRDefault="00386540" w:rsidP="00C76852">
            <w:pPr>
              <w:pStyle w:val="Mtab"/>
              <w:rPr>
                <w:rStyle w:val="FontStyle216"/>
                <w:sz w:val="24"/>
                <w:szCs w:val="24"/>
              </w:rPr>
            </w:pPr>
            <w:r w:rsidRPr="00A87916">
              <w:rPr>
                <w:rStyle w:val="FontStyle216"/>
                <w:sz w:val="24"/>
                <w:szCs w:val="24"/>
              </w:rPr>
              <w:t>PL1201</w:t>
            </w:r>
          </w:p>
        </w:tc>
        <w:tc>
          <w:tcPr>
            <w:tcW w:w="269" w:type="pct"/>
            <w:vAlign w:val="center"/>
          </w:tcPr>
          <w:p w14:paraId="634172D8"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36" w:type="pct"/>
            <w:vAlign w:val="center"/>
          </w:tcPr>
          <w:p w14:paraId="60DFA108"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44" w:type="pct"/>
            <w:vAlign w:val="center"/>
          </w:tcPr>
          <w:p w14:paraId="7E31A491"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18" w:type="pct"/>
            <w:vAlign w:val="center"/>
          </w:tcPr>
          <w:p w14:paraId="518347C2"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39" w:type="pct"/>
            <w:vAlign w:val="center"/>
          </w:tcPr>
          <w:p w14:paraId="3464CBB2" w14:textId="77777777" w:rsidR="00386540" w:rsidRPr="00A87916" w:rsidRDefault="00386540" w:rsidP="00C76852">
            <w:pPr>
              <w:pStyle w:val="Mtab"/>
              <w:rPr>
                <w:rStyle w:val="FontStyle216"/>
                <w:sz w:val="24"/>
                <w:szCs w:val="24"/>
              </w:rPr>
            </w:pPr>
            <w:r w:rsidRPr="00A87916">
              <w:rPr>
                <w:rStyle w:val="FontStyle216"/>
                <w:sz w:val="24"/>
                <w:szCs w:val="24"/>
              </w:rPr>
              <w:t>C/D2</w:t>
            </w:r>
          </w:p>
        </w:tc>
        <w:tc>
          <w:tcPr>
            <w:tcW w:w="484" w:type="pct"/>
            <w:vAlign w:val="center"/>
          </w:tcPr>
          <w:p w14:paraId="19E74CEC"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484" w:type="pct"/>
            <w:vAlign w:val="center"/>
          </w:tcPr>
          <w:p w14:paraId="597ECABB"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400" w:type="pct"/>
            <w:vAlign w:val="center"/>
          </w:tcPr>
          <w:p w14:paraId="70344F55" w14:textId="77777777" w:rsidR="00386540" w:rsidRPr="00A87916" w:rsidRDefault="00386540" w:rsidP="00C76852">
            <w:pPr>
              <w:pStyle w:val="Mtab"/>
              <w:rPr>
                <w:rStyle w:val="FontStyle216"/>
                <w:sz w:val="24"/>
                <w:szCs w:val="24"/>
              </w:rPr>
            </w:pPr>
            <w:r w:rsidRPr="00A87916">
              <w:rPr>
                <w:rFonts w:cs="Calibri"/>
                <w:szCs w:val="24"/>
              </w:rPr>
              <w:t>A/A1</w:t>
            </w:r>
          </w:p>
        </w:tc>
        <w:tc>
          <w:tcPr>
            <w:tcW w:w="229" w:type="pct"/>
            <w:vAlign w:val="center"/>
          </w:tcPr>
          <w:p w14:paraId="21D46332"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21" w:type="pct"/>
            <w:vAlign w:val="center"/>
          </w:tcPr>
          <w:p w14:paraId="6BEE3D9E"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30" w:type="pct"/>
            <w:vAlign w:val="center"/>
          </w:tcPr>
          <w:p w14:paraId="2DBEC90A"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14" w:type="pct"/>
            <w:vAlign w:val="center"/>
          </w:tcPr>
          <w:p w14:paraId="0B335B2E"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41" w:type="pct"/>
            <w:vAlign w:val="center"/>
          </w:tcPr>
          <w:p w14:paraId="4C3D9F52" w14:textId="77777777" w:rsidR="00386540" w:rsidRPr="00A87916" w:rsidRDefault="00386540" w:rsidP="00C76852">
            <w:pPr>
              <w:pStyle w:val="Mtab"/>
              <w:rPr>
                <w:rStyle w:val="FontStyle216"/>
                <w:sz w:val="24"/>
                <w:szCs w:val="24"/>
              </w:rPr>
            </w:pPr>
            <w:r w:rsidRPr="00A87916">
              <w:rPr>
                <w:rStyle w:val="FontStyle216"/>
                <w:sz w:val="24"/>
                <w:szCs w:val="24"/>
              </w:rPr>
              <w:t>C</w:t>
            </w:r>
          </w:p>
        </w:tc>
      </w:tr>
      <w:tr w:rsidR="00386540" w:rsidRPr="00A87916" w14:paraId="2DD45CF6" w14:textId="77777777" w:rsidTr="00030196">
        <w:trPr>
          <w:trHeight w:val="20"/>
        </w:trPr>
        <w:tc>
          <w:tcPr>
            <w:tcW w:w="610" w:type="pct"/>
            <w:vAlign w:val="center"/>
          </w:tcPr>
          <w:p w14:paraId="2899D30B" w14:textId="77777777" w:rsidR="00386540" w:rsidRPr="00A87916" w:rsidRDefault="00386540" w:rsidP="00C76852">
            <w:pPr>
              <w:pStyle w:val="Mtab"/>
              <w:rPr>
                <w:rStyle w:val="FontStyle216"/>
                <w:sz w:val="24"/>
                <w:szCs w:val="24"/>
              </w:rPr>
            </w:pPr>
            <w:r w:rsidRPr="00A87916">
              <w:rPr>
                <w:rStyle w:val="FontStyle216"/>
                <w:sz w:val="24"/>
                <w:szCs w:val="24"/>
              </w:rPr>
              <w:lastRenderedPageBreak/>
              <w:t>miasto Wałbrzych</w:t>
            </w:r>
          </w:p>
        </w:tc>
        <w:tc>
          <w:tcPr>
            <w:tcW w:w="381" w:type="pct"/>
            <w:vAlign w:val="center"/>
          </w:tcPr>
          <w:p w14:paraId="30421A40" w14:textId="77777777" w:rsidR="00386540" w:rsidRPr="00A87916" w:rsidRDefault="00386540" w:rsidP="00C76852">
            <w:pPr>
              <w:pStyle w:val="Mtab"/>
              <w:rPr>
                <w:rStyle w:val="FontStyle216"/>
                <w:sz w:val="24"/>
                <w:szCs w:val="24"/>
              </w:rPr>
            </w:pPr>
            <w:r w:rsidRPr="00A87916">
              <w:rPr>
                <w:rStyle w:val="FontStyle216"/>
                <w:sz w:val="24"/>
                <w:szCs w:val="24"/>
              </w:rPr>
              <w:t>PL1203</w:t>
            </w:r>
          </w:p>
        </w:tc>
        <w:tc>
          <w:tcPr>
            <w:tcW w:w="269" w:type="pct"/>
            <w:vAlign w:val="center"/>
          </w:tcPr>
          <w:p w14:paraId="72F5C723"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36" w:type="pct"/>
            <w:vAlign w:val="center"/>
          </w:tcPr>
          <w:p w14:paraId="59E58B44"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44" w:type="pct"/>
            <w:vAlign w:val="center"/>
          </w:tcPr>
          <w:p w14:paraId="561C8BCA"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18" w:type="pct"/>
            <w:vAlign w:val="center"/>
          </w:tcPr>
          <w:p w14:paraId="202BA74A"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39" w:type="pct"/>
            <w:vAlign w:val="center"/>
          </w:tcPr>
          <w:p w14:paraId="45BD92BB" w14:textId="77777777" w:rsidR="00386540" w:rsidRPr="00A87916" w:rsidRDefault="00386540" w:rsidP="00C76852">
            <w:pPr>
              <w:pStyle w:val="Mtab"/>
              <w:rPr>
                <w:rStyle w:val="FontStyle216"/>
                <w:sz w:val="24"/>
                <w:szCs w:val="24"/>
              </w:rPr>
            </w:pPr>
            <w:r w:rsidRPr="00A87916">
              <w:rPr>
                <w:rStyle w:val="FontStyle216"/>
                <w:sz w:val="24"/>
                <w:szCs w:val="24"/>
              </w:rPr>
              <w:t>A/D2</w:t>
            </w:r>
          </w:p>
        </w:tc>
        <w:tc>
          <w:tcPr>
            <w:tcW w:w="484" w:type="pct"/>
            <w:vAlign w:val="center"/>
          </w:tcPr>
          <w:p w14:paraId="14B2E967"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484" w:type="pct"/>
            <w:vAlign w:val="center"/>
          </w:tcPr>
          <w:p w14:paraId="2EB0C340"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400" w:type="pct"/>
            <w:vAlign w:val="center"/>
          </w:tcPr>
          <w:p w14:paraId="4E3F35E2" w14:textId="77777777" w:rsidR="00386540" w:rsidRPr="00A87916" w:rsidRDefault="00386540" w:rsidP="00C76852">
            <w:pPr>
              <w:pStyle w:val="Mtab"/>
              <w:rPr>
                <w:rStyle w:val="FontStyle216"/>
                <w:sz w:val="24"/>
                <w:szCs w:val="24"/>
              </w:rPr>
            </w:pPr>
            <w:r w:rsidRPr="00A87916">
              <w:rPr>
                <w:rFonts w:cs="Calibri"/>
                <w:szCs w:val="24"/>
              </w:rPr>
              <w:t>A/A1</w:t>
            </w:r>
          </w:p>
        </w:tc>
        <w:tc>
          <w:tcPr>
            <w:tcW w:w="229" w:type="pct"/>
            <w:vAlign w:val="center"/>
          </w:tcPr>
          <w:p w14:paraId="6A02EB74"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21" w:type="pct"/>
            <w:vAlign w:val="center"/>
          </w:tcPr>
          <w:p w14:paraId="0D0F9E81"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30" w:type="pct"/>
            <w:vAlign w:val="center"/>
          </w:tcPr>
          <w:p w14:paraId="2B407AC7"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14" w:type="pct"/>
            <w:vAlign w:val="center"/>
          </w:tcPr>
          <w:p w14:paraId="63B2FBCF"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41" w:type="pct"/>
            <w:vAlign w:val="center"/>
          </w:tcPr>
          <w:p w14:paraId="64731408" w14:textId="77777777" w:rsidR="00386540" w:rsidRPr="00A87916" w:rsidRDefault="00386540" w:rsidP="00C76852">
            <w:pPr>
              <w:pStyle w:val="Mtab"/>
              <w:rPr>
                <w:rStyle w:val="FontStyle216"/>
                <w:sz w:val="24"/>
                <w:szCs w:val="24"/>
              </w:rPr>
            </w:pPr>
            <w:r w:rsidRPr="00A87916">
              <w:rPr>
                <w:rStyle w:val="FontStyle216"/>
                <w:sz w:val="24"/>
                <w:szCs w:val="24"/>
              </w:rPr>
              <w:t>C</w:t>
            </w:r>
          </w:p>
        </w:tc>
      </w:tr>
      <w:tr w:rsidR="00386540" w:rsidRPr="00A87916" w14:paraId="4F3BC158" w14:textId="77777777" w:rsidTr="00030196">
        <w:trPr>
          <w:trHeight w:val="20"/>
        </w:trPr>
        <w:tc>
          <w:tcPr>
            <w:tcW w:w="610" w:type="pct"/>
            <w:vAlign w:val="center"/>
          </w:tcPr>
          <w:p w14:paraId="46FF0BFA" w14:textId="77777777" w:rsidR="00386540" w:rsidRPr="00A87916" w:rsidRDefault="00386540" w:rsidP="00C76852">
            <w:pPr>
              <w:pStyle w:val="Mtab"/>
              <w:rPr>
                <w:rStyle w:val="FontStyle216"/>
                <w:sz w:val="24"/>
                <w:szCs w:val="24"/>
              </w:rPr>
            </w:pPr>
            <w:r w:rsidRPr="00A87916">
              <w:rPr>
                <w:rStyle w:val="FontStyle216"/>
                <w:sz w:val="24"/>
                <w:szCs w:val="24"/>
              </w:rPr>
              <w:t>strefa dolnośląska</w:t>
            </w:r>
          </w:p>
        </w:tc>
        <w:tc>
          <w:tcPr>
            <w:tcW w:w="381" w:type="pct"/>
            <w:vAlign w:val="center"/>
          </w:tcPr>
          <w:p w14:paraId="417B6204" w14:textId="77777777" w:rsidR="00386540" w:rsidRPr="00A87916" w:rsidRDefault="00386540" w:rsidP="00C76852">
            <w:pPr>
              <w:pStyle w:val="Mtab"/>
              <w:rPr>
                <w:rStyle w:val="FontStyle216"/>
                <w:sz w:val="24"/>
                <w:szCs w:val="24"/>
              </w:rPr>
            </w:pPr>
            <w:r w:rsidRPr="00A87916">
              <w:rPr>
                <w:rStyle w:val="FontStyle216"/>
                <w:sz w:val="24"/>
                <w:szCs w:val="24"/>
              </w:rPr>
              <w:t>PL0204</w:t>
            </w:r>
          </w:p>
        </w:tc>
        <w:tc>
          <w:tcPr>
            <w:tcW w:w="269" w:type="pct"/>
            <w:vAlign w:val="center"/>
          </w:tcPr>
          <w:p w14:paraId="356C1862"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36" w:type="pct"/>
            <w:vAlign w:val="center"/>
          </w:tcPr>
          <w:p w14:paraId="0EF034C8"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44" w:type="pct"/>
            <w:vAlign w:val="center"/>
          </w:tcPr>
          <w:p w14:paraId="30259394"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18" w:type="pct"/>
            <w:vAlign w:val="center"/>
          </w:tcPr>
          <w:p w14:paraId="2C9B7413"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39" w:type="pct"/>
            <w:vAlign w:val="center"/>
          </w:tcPr>
          <w:p w14:paraId="62C0D88A" w14:textId="77777777" w:rsidR="00386540" w:rsidRPr="00A87916" w:rsidRDefault="00386540" w:rsidP="00C76852">
            <w:pPr>
              <w:pStyle w:val="Mtab"/>
              <w:rPr>
                <w:rStyle w:val="FontStyle216"/>
                <w:sz w:val="24"/>
                <w:szCs w:val="24"/>
              </w:rPr>
            </w:pPr>
            <w:r w:rsidRPr="00A87916">
              <w:rPr>
                <w:rStyle w:val="FontStyle216"/>
                <w:sz w:val="24"/>
                <w:szCs w:val="24"/>
              </w:rPr>
              <w:t>C/D2</w:t>
            </w:r>
          </w:p>
        </w:tc>
        <w:tc>
          <w:tcPr>
            <w:tcW w:w="484" w:type="pct"/>
            <w:vAlign w:val="center"/>
          </w:tcPr>
          <w:p w14:paraId="1B400598"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484" w:type="pct"/>
            <w:vAlign w:val="center"/>
          </w:tcPr>
          <w:p w14:paraId="02235B6F" w14:textId="77777777" w:rsidR="00386540" w:rsidRPr="00A87916" w:rsidRDefault="00386540" w:rsidP="00C76852">
            <w:pPr>
              <w:pStyle w:val="Mtab"/>
              <w:rPr>
                <w:rStyle w:val="FontStyle216"/>
                <w:sz w:val="24"/>
                <w:szCs w:val="24"/>
              </w:rPr>
            </w:pPr>
            <w:r w:rsidRPr="00A87916">
              <w:rPr>
                <w:rStyle w:val="FontStyle216"/>
                <w:sz w:val="24"/>
                <w:szCs w:val="24"/>
              </w:rPr>
              <w:t>C</w:t>
            </w:r>
          </w:p>
        </w:tc>
        <w:tc>
          <w:tcPr>
            <w:tcW w:w="400" w:type="pct"/>
            <w:vAlign w:val="center"/>
          </w:tcPr>
          <w:p w14:paraId="2177622E" w14:textId="77777777" w:rsidR="00386540" w:rsidRPr="00A87916" w:rsidRDefault="00386540" w:rsidP="00C76852">
            <w:pPr>
              <w:pStyle w:val="Mtab"/>
              <w:rPr>
                <w:rStyle w:val="FontStyle216"/>
                <w:sz w:val="24"/>
                <w:szCs w:val="24"/>
              </w:rPr>
            </w:pPr>
            <w:r w:rsidRPr="00A87916">
              <w:rPr>
                <w:rFonts w:cs="Calibri"/>
                <w:szCs w:val="24"/>
              </w:rPr>
              <w:t>A/A1</w:t>
            </w:r>
          </w:p>
        </w:tc>
        <w:tc>
          <w:tcPr>
            <w:tcW w:w="229" w:type="pct"/>
            <w:vAlign w:val="center"/>
          </w:tcPr>
          <w:p w14:paraId="7BFE42AB"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21" w:type="pct"/>
            <w:vAlign w:val="center"/>
          </w:tcPr>
          <w:p w14:paraId="6450A7A9" w14:textId="77777777" w:rsidR="00386540" w:rsidRPr="00A87916" w:rsidRDefault="00386540" w:rsidP="00C76852">
            <w:pPr>
              <w:pStyle w:val="Mtab"/>
              <w:rPr>
                <w:rStyle w:val="FontStyle216"/>
                <w:sz w:val="24"/>
                <w:szCs w:val="24"/>
              </w:rPr>
            </w:pPr>
            <w:r w:rsidRPr="00A87916">
              <w:rPr>
                <w:rStyle w:val="FontStyle216"/>
                <w:sz w:val="24"/>
                <w:szCs w:val="24"/>
              </w:rPr>
              <w:t>C</w:t>
            </w:r>
          </w:p>
        </w:tc>
        <w:tc>
          <w:tcPr>
            <w:tcW w:w="230" w:type="pct"/>
            <w:vAlign w:val="center"/>
          </w:tcPr>
          <w:p w14:paraId="053CDCE2"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14" w:type="pct"/>
            <w:vAlign w:val="center"/>
          </w:tcPr>
          <w:p w14:paraId="0AF27F74"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41" w:type="pct"/>
            <w:vAlign w:val="center"/>
          </w:tcPr>
          <w:p w14:paraId="14104535" w14:textId="77777777" w:rsidR="00386540" w:rsidRPr="00A87916" w:rsidRDefault="00386540" w:rsidP="00C76852">
            <w:pPr>
              <w:pStyle w:val="Mtab"/>
              <w:rPr>
                <w:rStyle w:val="FontStyle216"/>
                <w:sz w:val="24"/>
                <w:szCs w:val="24"/>
              </w:rPr>
            </w:pPr>
            <w:r w:rsidRPr="00A87916">
              <w:rPr>
                <w:rStyle w:val="FontStyle216"/>
                <w:sz w:val="24"/>
                <w:szCs w:val="24"/>
              </w:rPr>
              <w:t>C</w:t>
            </w:r>
          </w:p>
        </w:tc>
      </w:tr>
    </w:tbl>
    <w:p w14:paraId="4275248F" w14:textId="77777777" w:rsidR="00386540" w:rsidRPr="00571537" w:rsidRDefault="00386540" w:rsidP="009E646F">
      <w:pPr>
        <w:pStyle w:val="Tekstprzypisudolnego"/>
      </w:pPr>
      <w:r w:rsidRPr="00571537">
        <w:t>*Klasa strefy dla czasu uśredniania - rok</w:t>
      </w:r>
    </w:p>
    <w:p w14:paraId="230868C1" w14:textId="77777777" w:rsidR="00386540" w:rsidRPr="00571537" w:rsidRDefault="00386540" w:rsidP="009E646F">
      <w:pPr>
        <w:pStyle w:val="Tekstprzypisudolnego"/>
      </w:pPr>
      <w:r w:rsidRPr="00571537">
        <w:t>** Dla ozonu klasyfikacja: w odniesieniu do poziomu docelowego/poziom celu długoterminowego</w:t>
      </w:r>
    </w:p>
    <w:p w14:paraId="14A76FAF" w14:textId="77777777" w:rsidR="00386540" w:rsidRPr="00571537" w:rsidRDefault="00386540" w:rsidP="009E646F">
      <w:pPr>
        <w:pStyle w:val="Tekstprzypisudolnego"/>
      </w:pPr>
      <w:r w:rsidRPr="00571537">
        <w:t xml:space="preserve">*** Dla pyłu PM2,5 - średnioroczny poziom dopuszczalny dla pyłu PM2,5 obowiązujący do 2020 r. - 25 </w:t>
      </w:r>
      <w:proofErr w:type="spellStart"/>
      <w:r w:rsidRPr="00571537">
        <w:t>μg</w:t>
      </w:r>
      <w:proofErr w:type="spellEnd"/>
      <w:r w:rsidRPr="00571537">
        <w:t>/m</w:t>
      </w:r>
      <w:r w:rsidRPr="00571537">
        <w:rPr>
          <w:vertAlign w:val="superscript"/>
        </w:rPr>
        <w:t>3)</w:t>
      </w:r>
      <w:r w:rsidRPr="00571537">
        <w:t xml:space="preserve">/ ; średnioroczny poziom dopuszczalny dla pyłu PM2,5 obowiązujący od 2020 r. – tzw. II faza (20 </w:t>
      </w:r>
      <w:proofErr w:type="spellStart"/>
      <w:r w:rsidRPr="00571537">
        <w:t>μg</w:t>
      </w:r>
      <w:proofErr w:type="spellEnd"/>
      <w:r w:rsidRPr="00571537">
        <w:t>/m</w:t>
      </w:r>
      <w:r w:rsidRPr="00571537">
        <w:rPr>
          <w:vertAlign w:val="superscript"/>
        </w:rPr>
        <w:t>3</w:t>
      </w:r>
      <w:r w:rsidRPr="00571537">
        <w:t>);</w:t>
      </w:r>
    </w:p>
    <w:p w14:paraId="76744F8F" w14:textId="77777777" w:rsidR="00386540" w:rsidRPr="00DA54EE" w:rsidRDefault="00386540" w:rsidP="00386540">
      <w:pPr>
        <w:pStyle w:val="Mnormal"/>
        <w:rPr>
          <w:rFonts w:cs="Calibri"/>
        </w:rPr>
      </w:pPr>
      <w:r w:rsidRPr="00DA54EE">
        <w:rPr>
          <w:rFonts w:cs="Calibri"/>
        </w:rPr>
        <w:t>Przekroczenia standardów jakości powietrza w ostatnich latach dotyczyły na Dolnym Śląsku przede wszystkim B(a)P i notowano je we wszystkich strefach. Podobnie przez wszystkie lata w każdej ze stref, przekraczany był poziom celu długoterminowego dla ozonu, a w latach 2019-2020 w Aglomeracji Wrocławskiej i strefie dolnośląskiej, także w odniesieniu do poziomu docelowego.</w:t>
      </w:r>
    </w:p>
    <w:p w14:paraId="671D099F" w14:textId="77777777" w:rsidR="00386540" w:rsidRPr="00DA54EE" w:rsidRDefault="00386540" w:rsidP="00386540">
      <w:pPr>
        <w:pStyle w:val="Mnormal"/>
        <w:rPr>
          <w:rFonts w:cs="Calibri"/>
        </w:rPr>
      </w:pPr>
      <w:r w:rsidRPr="00DA54EE">
        <w:rPr>
          <w:rFonts w:cs="Calibri"/>
        </w:rPr>
        <w:t xml:space="preserve">W roku 2018 i 2019 wystąpiły przekroczenia poziomu dopuszczalnego </w:t>
      </w:r>
      <w:proofErr w:type="spellStart"/>
      <w:r w:rsidRPr="00DA54EE">
        <w:rPr>
          <w:rFonts w:cs="Calibri"/>
        </w:rPr>
        <w:t>NOx</w:t>
      </w:r>
      <w:proofErr w:type="spellEnd"/>
      <w:r w:rsidRPr="00DA54EE">
        <w:rPr>
          <w:rFonts w:cs="Calibri"/>
        </w:rPr>
        <w:t xml:space="preserve"> w Aglomeracji Wrocławskiej. Przyczyniło się do tego oddziaływanie emisji związanej z ruchem pojazdów w centrum miasta, jednak wyznaczony obszar przekroczeń dla tej substancji był niewielki i zajmował 0,3% powierzchni Wrocławia.</w:t>
      </w:r>
    </w:p>
    <w:p w14:paraId="60070F85" w14:textId="77777777" w:rsidR="00386540" w:rsidRPr="00DA54EE" w:rsidRDefault="00386540" w:rsidP="00386540">
      <w:pPr>
        <w:pStyle w:val="Mnormal"/>
        <w:rPr>
          <w:rFonts w:cs="Calibri"/>
        </w:rPr>
      </w:pPr>
      <w:r w:rsidRPr="00DA54EE">
        <w:rPr>
          <w:rFonts w:cs="Calibri"/>
        </w:rPr>
        <w:t>Każdego roku w strefie dolnośląskiej, a w 2018 r., także w strefie miasto Legnica, dochodziło do przekroczeń poziomu docelowego dla arsenu. Zgodnie z rocznymi ocenami jakości powietrza dla województwa, ponadnormatywne stężenia roczne tej substancji są związane z emisją pochodzącą z przemysłu zlokalizowanego w Legnicko-Głogowskim Okręgu Miedziowym.</w:t>
      </w:r>
    </w:p>
    <w:p w14:paraId="09EB5DB3" w14:textId="77777777" w:rsidR="00386540" w:rsidRPr="00DA54EE" w:rsidRDefault="00386540" w:rsidP="00386540">
      <w:pPr>
        <w:pStyle w:val="Mnormal"/>
        <w:rPr>
          <w:rFonts w:cs="Calibri"/>
        </w:rPr>
      </w:pPr>
      <w:r w:rsidRPr="00DA54EE">
        <w:rPr>
          <w:rFonts w:cs="Calibri"/>
        </w:rPr>
        <w:t>W analizowanym okresie wystąpiły także przekroczenia stężeń dopuszczalnych pyłu PM10 dla rocznego okresu uśredniania – w 2018 r. w strefie dolnośląskiej, natomiast dla stężeń - 24 godzinnych w 2018 r. przekroczenia odnotowano dla wszystkich stref w województwie. W 2020 r. przekroczenia dotyczyły tylko strefy dolnośląskiej.</w:t>
      </w:r>
    </w:p>
    <w:p w14:paraId="72E32947" w14:textId="77777777" w:rsidR="007D25CE" w:rsidRPr="00DA54EE" w:rsidRDefault="007D25CE" w:rsidP="007D25CE">
      <w:pPr>
        <w:pStyle w:val="Maopnormal"/>
        <w:keepNext/>
        <w:jc w:val="center"/>
        <w:rPr>
          <w:rFonts w:ascii="Calibri" w:hAnsi="Calibri" w:cs="Calibri"/>
        </w:rPr>
      </w:pPr>
      <w:r w:rsidRPr="00DA54EE">
        <w:rPr>
          <w:rFonts w:ascii="Calibri" w:hAnsi="Calibri" w:cs="Calibri"/>
          <w:noProof/>
        </w:rPr>
        <w:lastRenderedPageBreak/>
        <w:drawing>
          <wp:inline distT="0" distB="0" distL="0" distR="0" wp14:anchorId="68A7ADEE" wp14:editId="39E95484">
            <wp:extent cx="5502910" cy="2903855"/>
            <wp:effectExtent l="0" t="0" r="2540" b="0"/>
            <wp:docPr id="10" name="Wykres 10" descr="Na wykresie przedstawiono liczbę dni z przekroczeniami średnich dobowych stężeń pyłu zawieszonego PM10 w latach 2018-2020 na terenie Aglomeracji Wrocławskiej, w mieście Legnica i Wałbrzych oraz na terenie strefy dolnośląskiej. W analizowanych latach 2018-2020 najwyższa liczba dni z przekroczeniami średnich dobowych stężeń pyłu zawieszonego PM10 wystąpiła na terenie strefy dolnośląskiej.">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5766396" w14:textId="0FB4E52E" w:rsidR="00386540" w:rsidRPr="00DA54EE" w:rsidRDefault="007D25CE" w:rsidP="00E5113A">
      <w:pPr>
        <w:pStyle w:val="Legenda"/>
      </w:pPr>
      <w:bookmarkStart w:id="149" w:name="_Toc94276958"/>
      <w:r w:rsidRPr="00DA54EE">
        <w:t xml:space="preserve">Rysunek </w:t>
      </w:r>
      <w:fldSimple w:instr=" SEQ Rysunek \* ARABIC ">
        <w:r w:rsidR="00224CB4">
          <w:rPr>
            <w:noProof/>
          </w:rPr>
          <w:t>16</w:t>
        </w:r>
      </w:fldSimple>
      <w:r w:rsidRPr="00DA54EE">
        <w:t xml:space="preserve">. Liczba </w:t>
      </w:r>
      <w:r w:rsidRPr="00DA54EE">
        <w:rPr>
          <w:rFonts w:eastAsiaTheme="minorEastAsia"/>
        </w:rPr>
        <w:t>dni z przekroczeniami średnich dobowych stężeń pyłu PM10 w ciągu roku</w:t>
      </w:r>
      <w:bookmarkEnd w:id="149"/>
    </w:p>
    <w:p w14:paraId="606110DB" w14:textId="77777777" w:rsidR="00386540" w:rsidRPr="00DA54EE" w:rsidRDefault="00386540" w:rsidP="00E360E5">
      <w:pPr>
        <w:pStyle w:val="Mnormal"/>
      </w:pPr>
      <w:r w:rsidRPr="00DA54EE">
        <w:t>Przyczyny złego stanu jakości powietrza</w:t>
      </w:r>
    </w:p>
    <w:p w14:paraId="06D08777" w14:textId="77777777" w:rsidR="00386540" w:rsidRPr="00DA54EE" w:rsidRDefault="00386540" w:rsidP="00386540">
      <w:pPr>
        <w:pStyle w:val="Mnormal"/>
        <w:rPr>
          <w:rFonts w:cs="Calibri"/>
        </w:rPr>
      </w:pPr>
      <w:r w:rsidRPr="00DA54EE">
        <w:rPr>
          <w:rFonts w:cs="Calibri"/>
        </w:rPr>
        <w:t>Stan jakości powietrza na Dolnym Śląsku determinują poza źródłami emisji zanieczyszczeń czynniki meteorologiczne (m.in. występowanie inwersji temperatury powietrza, prędkość wiatru), fizjograficzne (kotliny i doliny rzeczne charakteryzują się ograniczonym przewietrzaniem), a także gęstości i rodzaju zabudowy na terenach zurbanizowanych (wysokość budynków, występowanie korytarzy przewietrzania w miastach). Ponadto dodatkowym czynnikiem wpływającym na jakość powietrza jest napływ zanieczyszczeń spoza regionu.</w:t>
      </w:r>
    </w:p>
    <w:p w14:paraId="08E994E9" w14:textId="77777777" w:rsidR="00386540" w:rsidRPr="00DA54EE" w:rsidRDefault="00386540" w:rsidP="00386540">
      <w:pPr>
        <w:pStyle w:val="Mnormal"/>
        <w:rPr>
          <w:rFonts w:cs="Calibri"/>
        </w:rPr>
      </w:pPr>
      <w:r w:rsidRPr="00DA54EE">
        <w:rPr>
          <w:rFonts w:cs="Calibri"/>
        </w:rPr>
        <w:t xml:space="preserve">Obecnie podstawową przyczyną przekroczeń norm jakości powietrza, w szczególności pyłu PM10 i PM2,5, a także </w:t>
      </w:r>
      <w:proofErr w:type="spellStart"/>
      <w:r w:rsidRPr="00DA54EE">
        <w:rPr>
          <w:rFonts w:cs="Calibri"/>
        </w:rPr>
        <w:t>benzo</w:t>
      </w:r>
      <w:proofErr w:type="spellEnd"/>
      <w:r w:rsidRPr="00DA54EE">
        <w:rPr>
          <w:rFonts w:cs="Calibri"/>
        </w:rPr>
        <w:t>(a)</w:t>
      </w:r>
      <w:proofErr w:type="spellStart"/>
      <w:r w:rsidRPr="00DA54EE">
        <w:rPr>
          <w:rFonts w:cs="Calibri"/>
        </w:rPr>
        <w:t>pirenu</w:t>
      </w:r>
      <w:proofErr w:type="spellEnd"/>
      <w:r w:rsidRPr="00DA54EE">
        <w:rPr>
          <w:rFonts w:cs="Calibri"/>
        </w:rPr>
        <w:t xml:space="preserve"> oraz </w:t>
      </w:r>
      <w:proofErr w:type="spellStart"/>
      <w:r w:rsidRPr="00DA54EE">
        <w:rPr>
          <w:rFonts w:cs="Calibri"/>
        </w:rPr>
        <w:t>ditlenku</w:t>
      </w:r>
      <w:proofErr w:type="spellEnd"/>
      <w:r w:rsidRPr="00DA54EE">
        <w:rPr>
          <w:rFonts w:cs="Calibri"/>
        </w:rPr>
        <w:t xml:space="preserve"> azotu, są: emisja zanieczyszczeń powietrza pochodząca z sektora komunalno-bytowego (indywidualne źródła wytwarzania ciepła i przygotowania ciepłej wody, małe ciepłownie komunalne) oraz z transportu drogowego. Z tego powodu, szczególnie istotne są wszelkie działania naprawcze ukierunkowane na te dwa źródła emisji, co podkreślano w dokumentach strategicznych dotyczących jakości powietrza w województwie dolnośląskim (program ochrony powietrza, tzw. „uchwały antysmogowe”).</w:t>
      </w:r>
    </w:p>
    <w:p w14:paraId="0402565C" w14:textId="77777777" w:rsidR="00386540" w:rsidRPr="00DA54EE" w:rsidRDefault="00386540" w:rsidP="00E360E5">
      <w:pPr>
        <w:pStyle w:val="Mnormal"/>
      </w:pPr>
      <w:r w:rsidRPr="00DA54EE">
        <w:t>Program ochrony powietrza i tzw. „uchwały antysmogowe”</w:t>
      </w:r>
    </w:p>
    <w:p w14:paraId="68B7C53C" w14:textId="367D8D08" w:rsidR="00386540" w:rsidRPr="00DA54EE" w:rsidRDefault="00386540" w:rsidP="00386540">
      <w:pPr>
        <w:pStyle w:val="Mnormal"/>
        <w:rPr>
          <w:rFonts w:cs="Calibri"/>
        </w:rPr>
      </w:pPr>
      <w:r w:rsidRPr="00DA54EE">
        <w:rPr>
          <w:rFonts w:cs="Calibri"/>
        </w:rPr>
        <w:t>Od lipca 2020 r. obowiązuje Program ochrony powietrza dla stref województwa dolnośląskiego</w:t>
      </w:r>
      <w:r w:rsidRPr="00A52D77">
        <w:rPr>
          <w:rFonts w:cs="Calibri"/>
          <w:vertAlign w:val="superscript"/>
        </w:rPr>
        <w:footnoteReference w:id="116"/>
      </w:r>
      <w:r w:rsidR="00A52D77" w:rsidRPr="00A52D77">
        <w:rPr>
          <w:rFonts w:cs="Calibri"/>
          <w:vertAlign w:val="superscript"/>
        </w:rPr>
        <w:t xml:space="preserve"> </w:t>
      </w:r>
      <w:r w:rsidRPr="00DA54EE">
        <w:rPr>
          <w:rFonts w:cs="Calibri"/>
        </w:rPr>
        <w:t xml:space="preserve">, który stanowi akt prawa miejscowego. W dokumencie zostały </w:t>
      </w:r>
      <w:r w:rsidRPr="00DA54EE">
        <w:rPr>
          <w:rFonts w:cs="Calibri"/>
        </w:rPr>
        <w:lastRenderedPageBreak/>
        <w:t>określone działania naprawcze: krótko, średnio i długoterminowe, które powinny zostać zrealizowane do 31.07.2026 r., zgodnie z przyjętym w dokumencie harmonogramem.</w:t>
      </w:r>
    </w:p>
    <w:p w14:paraId="6D168961" w14:textId="77777777" w:rsidR="00386540" w:rsidRPr="00DA54EE" w:rsidRDefault="00386540" w:rsidP="00386540">
      <w:pPr>
        <w:pStyle w:val="Mnormal"/>
        <w:rPr>
          <w:rFonts w:cs="Calibri"/>
        </w:rPr>
      </w:pPr>
      <w:r w:rsidRPr="00DA54EE">
        <w:rPr>
          <w:rFonts w:cs="Calibri"/>
        </w:rPr>
        <w:t>Działania zapisane w programach ochrony powietrza w województwie dolnośląskim związane są przede wszystkim ze wzrostem efektywności energetycznej budynków, ograniczeniem emisji z ogrzewania indywidualnego oraz rozproszonych źródeł technologicznych, ograniczeniem emisji komunikacyjnej, a także z edukacją społeczeństwa.</w:t>
      </w:r>
    </w:p>
    <w:p w14:paraId="14A12E60" w14:textId="77777777" w:rsidR="00386540" w:rsidRPr="00DA54EE" w:rsidRDefault="00386540" w:rsidP="00386540">
      <w:pPr>
        <w:pStyle w:val="Mnormal"/>
        <w:rPr>
          <w:rFonts w:cs="Calibri"/>
        </w:rPr>
      </w:pPr>
      <w:r w:rsidRPr="00DA54EE">
        <w:rPr>
          <w:rFonts w:cs="Calibri"/>
        </w:rPr>
        <w:t>W kontekście ograniczenia występowania przekroczeń poziomów docelowych arsenu zaplanowano działania naprawcze dla zakładów przemysłowych. Nacisk został położony na działania związane z ograniczeniem emisji z istotnych źródeł punktowych – z energetycznego spalania paliw i źródeł technologicznych, w tym z instalacji KGHM Polska Miedź S.A.</w:t>
      </w:r>
    </w:p>
    <w:p w14:paraId="067CCE27" w14:textId="77777777" w:rsidR="00386540" w:rsidRPr="00DA54EE" w:rsidRDefault="00386540" w:rsidP="00386540">
      <w:pPr>
        <w:pStyle w:val="Mnormal"/>
        <w:rPr>
          <w:rFonts w:cs="Calibri"/>
        </w:rPr>
      </w:pPr>
      <w:r w:rsidRPr="00DA54EE">
        <w:rPr>
          <w:rFonts w:cs="Calibri"/>
        </w:rPr>
        <w:t xml:space="preserve">Utrzymująca się niedostateczna jakość powietrza w regionie, skłoniła Sejmik Województwa Dolnośląskiego do przyjęcia w 2017 r. uchwał antysmogowych: </w:t>
      </w:r>
    </w:p>
    <w:p w14:paraId="7CFD6743" w14:textId="77777777" w:rsidR="00386540" w:rsidRPr="00DA54EE" w:rsidRDefault="00386540" w:rsidP="00386540">
      <w:pPr>
        <w:pStyle w:val="Mnormal"/>
        <w:rPr>
          <w:rFonts w:cs="Calibri"/>
        </w:rPr>
      </w:pPr>
      <w:r w:rsidRPr="00DA54EE">
        <w:rPr>
          <w:rFonts w:cs="Calibri"/>
        </w:rPr>
        <w:t>1. Uchwały nr XLI/1405/17 Sejmiku Województwa Dolnośląskiego z dnia 30 listopada 2017 r. w sprawie wprowadzenia na obszarze Gminy Wrocław ograniczeń i zakazów w zakresie eksploatacji instalacji, w których następuje spalanie paliw;</w:t>
      </w:r>
      <w:r w:rsidRPr="00E360E5">
        <w:rPr>
          <w:rFonts w:cs="Calibri"/>
          <w:vertAlign w:val="superscript"/>
        </w:rPr>
        <w:footnoteReference w:id="117"/>
      </w:r>
    </w:p>
    <w:p w14:paraId="206F5EEB" w14:textId="77777777" w:rsidR="00386540" w:rsidRPr="00DA54EE" w:rsidRDefault="00386540" w:rsidP="00386540">
      <w:pPr>
        <w:pStyle w:val="Mnormal"/>
        <w:rPr>
          <w:rFonts w:cs="Calibri"/>
        </w:rPr>
      </w:pPr>
      <w:r w:rsidRPr="00DA54EE">
        <w:rPr>
          <w:rFonts w:cs="Calibri"/>
        </w:rPr>
        <w:t>2. Uchwały nr XLI/1406/17 Sejmiku Województwa Dolnośląskiego z dnia 30 listopada 2017 r. w sprawie wprowadzenia na obszarze uzdrowisk w województwie dolnośląskim ograniczeń i zakazów w zakresie eksploatacji instalacji, w których następuje spalanie paliw;</w:t>
      </w:r>
      <w:r w:rsidRPr="00E360E5">
        <w:rPr>
          <w:rFonts w:cs="Calibri"/>
          <w:vertAlign w:val="superscript"/>
        </w:rPr>
        <w:footnoteReference w:id="118"/>
      </w:r>
    </w:p>
    <w:p w14:paraId="6B990E4C" w14:textId="77777777" w:rsidR="00386540" w:rsidRPr="00DA54EE" w:rsidRDefault="00386540" w:rsidP="00386540">
      <w:pPr>
        <w:pStyle w:val="Mnormal"/>
        <w:rPr>
          <w:rFonts w:cs="Calibri"/>
        </w:rPr>
      </w:pPr>
      <w:r w:rsidRPr="00DA54EE">
        <w:rPr>
          <w:rFonts w:cs="Calibri"/>
        </w:rPr>
        <w:t>3. Uchwały nr XLI/1407/17 Sejmiku Województwa Dolnośląskiego z dnia 30 listopada 2017 r. w sprawie wprowadzenia na obszarze województwa dolnośląskiego, z wyłączeniem Gminy Wrocław i uzdrowisk, ograniczeń i zakazów w zakresie eksploatacji instalacji, w których następuje spalanie paliw.</w:t>
      </w:r>
      <w:r w:rsidRPr="00E360E5">
        <w:rPr>
          <w:rFonts w:cs="Calibri"/>
          <w:vertAlign w:val="superscript"/>
        </w:rPr>
        <w:footnoteReference w:id="119"/>
      </w:r>
    </w:p>
    <w:p w14:paraId="69C66AE6" w14:textId="77777777" w:rsidR="00386540" w:rsidRPr="00DA54EE" w:rsidRDefault="00386540" w:rsidP="00386540">
      <w:pPr>
        <w:pStyle w:val="Mnormal"/>
        <w:rPr>
          <w:rFonts w:cs="Calibri"/>
        </w:rPr>
      </w:pPr>
      <w:r w:rsidRPr="00DA54EE">
        <w:rPr>
          <w:rFonts w:cs="Calibri"/>
        </w:rPr>
        <w:t>Powyższe uchwały skierowane są zarówno do mieszkańców województwa, jak i do prowadzących działalność gospodarczą, posiadających kotły o mocy do 1 MW. Od 1 lipca 2018 r. weszły w życie przepisy zakazujące stosowania paliw stałych najniższej jakości, m.in. węgla brunatnego oraz paliw stałych produkowanych z wykorzystaniem tego węgla, węgla kamiennego w postaci sypkiej o uziarnieniu poniżej 3 mm, a także mułów i flotokoncentratów węglowych.</w:t>
      </w:r>
    </w:p>
    <w:p w14:paraId="7BFFEBF8" w14:textId="77777777" w:rsidR="00386540" w:rsidRPr="00DA54EE" w:rsidRDefault="00386540" w:rsidP="00386540">
      <w:pPr>
        <w:pStyle w:val="Mnormal"/>
        <w:rPr>
          <w:rFonts w:cs="Calibri"/>
        </w:rPr>
      </w:pPr>
      <w:r w:rsidRPr="00DA54EE">
        <w:rPr>
          <w:rFonts w:cs="Calibri"/>
        </w:rPr>
        <w:lastRenderedPageBreak/>
        <w:t>Na terenie województwa dolnośląskiego, poza Wrocławiem oraz siedmioma uzdrowiskami będzie możliwe stosowanie jedynie wysokiej jakości paliw stałych w instalacjach spełniających określone – wysokie standardy dotyczące emisji pyłów. Zakazy dotyczące stosowania kotłów i pieców na paliwa stałe są wprowadzane stopniowo – od 2018 r., natomiast do roku 2028 powinna nastąpić całkowita wymiana kotłów niespełniających standardów emisyjnych oraz zacznie obowiązywać zakaz spalania paliw stałych na terenie miasta Wrocławia i w miejscowościach uzdrowiskowych.</w:t>
      </w:r>
    </w:p>
    <w:p w14:paraId="240C70F2" w14:textId="77777777" w:rsidR="00386540" w:rsidRPr="00DA54EE" w:rsidRDefault="00386540" w:rsidP="00E360E5">
      <w:pPr>
        <w:pStyle w:val="Mnormal"/>
        <w:rPr>
          <w:b/>
          <w:i/>
        </w:rPr>
      </w:pPr>
      <w:r w:rsidRPr="00DA54EE">
        <w:t>Zagrożenia</w:t>
      </w:r>
    </w:p>
    <w:p w14:paraId="0C55C477" w14:textId="77777777" w:rsidR="00386540" w:rsidRPr="00DA54EE" w:rsidRDefault="00386540" w:rsidP="00BF43E9">
      <w:pPr>
        <w:pStyle w:val="Mwypkt"/>
        <w:rPr>
          <w:rFonts w:cs="Calibri"/>
        </w:rPr>
      </w:pPr>
      <w:r w:rsidRPr="00DA54EE">
        <w:rPr>
          <w:rFonts w:cs="Calibri"/>
        </w:rPr>
        <w:t xml:space="preserve">ponadnormatywne zanieczyszczenie powietrza pyłem zwieszonym PM10 i PM2,5, </w:t>
      </w:r>
      <w:proofErr w:type="spellStart"/>
      <w:r w:rsidRPr="00DA54EE">
        <w:rPr>
          <w:rFonts w:cs="Calibri"/>
        </w:rPr>
        <w:t>benzo</w:t>
      </w:r>
      <w:proofErr w:type="spellEnd"/>
      <w:r w:rsidRPr="00DA54EE">
        <w:rPr>
          <w:rFonts w:cs="Calibri"/>
        </w:rPr>
        <w:t>(a)</w:t>
      </w:r>
      <w:proofErr w:type="spellStart"/>
      <w:r w:rsidRPr="00DA54EE">
        <w:rPr>
          <w:rFonts w:cs="Calibri"/>
        </w:rPr>
        <w:t>pirenem</w:t>
      </w:r>
      <w:proofErr w:type="spellEnd"/>
      <w:r w:rsidRPr="00DA54EE">
        <w:rPr>
          <w:rFonts w:cs="Calibri"/>
        </w:rPr>
        <w:t xml:space="preserve"> oraz dwutlenkiem azotu (Wrocław) oraz przekroczenia poziomu docelowego arsenu (LGOM).</w:t>
      </w:r>
    </w:p>
    <w:p w14:paraId="515EC6D2" w14:textId="77777777" w:rsidR="00386540" w:rsidRPr="00DA54EE" w:rsidRDefault="00386540" w:rsidP="00BF43E9">
      <w:pPr>
        <w:pStyle w:val="Mwypkt"/>
        <w:rPr>
          <w:rFonts w:cs="Calibri"/>
        </w:rPr>
      </w:pPr>
      <w:r w:rsidRPr="00DA54EE">
        <w:rPr>
          <w:rFonts w:cs="Calibri"/>
        </w:rPr>
        <w:t>wysokie stężenia ozonu, który najwyższe wartości osiąga w sezonie letnim.</w:t>
      </w:r>
    </w:p>
    <w:p w14:paraId="3BFE4BF8" w14:textId="77777777" w:rsidR="00386540" w:rsidRPr="00DA54EE" w:rsidRDefault="00386540" w:rsidP="0013205E">
      <w:pPr>
        <w:pStyle w:val="Mnagl2"/>
      </w:pPr>
      <w:bookmarkStart w:id="150" w:name="_Toc90145068"/>
      <w:bookmarkStart w:id="151" w:name="_Toc101964435"/>
      <w:r w:rsidRPr="00DA54EE">
        <w:t>Klimat</w:t>
      </w:r>
      <w:bookmarkEnd w:id="150"/>
      <w:bookmarkEnd w:id="151"/>
    </w:p>
    <w:p w14:paraId="25B52F3B" w14:textId="77777777" w:rsidR="00386540" w:rsidRPr="00DA54EE" w:rsidRDefault="00386540" w:rsidP="00386540">
      <w:pPr>
        <w:pStyle w:val="Mnormal"/>
        <w:rPr>
          <w:rFonts w:cs="Calibri"/>
        </w:rPr>
      </w:pPr>
      <w:r w:rsidRPr="00DA54EE">
        <w:rPr>
          <w:rFonts w:cs="Calibri"/>
        </w:rPr>
        <w:t xml:space="preserve">Województwo dolnośląskie jest położone w strefie przejściowej ścierania się wpływów oceanicznych i kontynentalnych, co powoduje dużą zmienność parametrów meteorologicznych. Klimat regionu można scharakteryzować, jako umiarkowany o cechach oceanicznych. Typowe są względnie łagodne zimy i niezbyt upalne lata. Największy wpływ na zróżnicowanie warunków klimatycznych wywiera urozmaicona rzeźba terenu, a zwłaszcza znacząca rozpiętość wysokości nad poziomem morza (70 - 1603 m n.p.m.). </w:t>
      </w:r>
    </w:p>
    <w:p w14:paraId="32E19E83" w14:textId="77777777" w:rsidR="00386540" w:rsidRPr="00DA54EE" w:rsidRDefault="00386540" w:rsidP="00386540">
      <w:pPr>
        <w:pStyle w:val="Mnormal"/>
        <w:rPr>
          <w:rFonts w:eastAsiaTheme="minorHAnsi" w:cs="Calibri"/>
        </w:rPr>
      </w:pPr>
      <w:r w:rsidRPr="00DA54EE">
        <w:rPr>
          <w:rFonts w:cs="Calibri"/>
        </w:rPr>
        <w:t>Obszar Dolnego Śląska odznacza się dużym zróżnicowaniem warunków termicznych, szczególnie w Sudetach. Najwyższe wartości średniej rocznej temperatury powietrza, wyznaczonej w latach 1971-2000, występują na Nizinie Śląsko-Łużyckiej i Nizinie Śląskiej (Legnica 8,8</w:t>
      </w:r>
      <w:r w:rsidRPr="00DA54EE">
        <w:rPr>
          <w:rFonts w:cs="Calibri"/>
          <w:sz w:val="14"/>
          <w:szCs w:val="14"/>
        </w:rPr>
        <w:t>°</w:t>
      </w:r>
      <w:r w:rsidRPr="00DA54EE">
        <w:rPr>
          <w:rFonts w:cs="Calibri"/>
        </w:rPr>
        <w:t>C; Wrocław 8,7</w:t>
      </w:r>
      <w:r w:rsidRPr="00DA54EE">
        <w:rPr>
          <w:rFonts w:cs="Calibri"/>
          <w:sz w:val="14"/>
          <w:szCs w:val="14"/>
        </w:rPr>
        <w:t>°</w:t>
      </w:r>
      <w:r w:rsidRPr="00DA54EE">
        <w:rPr>
          <w:rFonts w:cs="Calibri"/>
        </w:rPr>
        <w:t xml:space="preserve">C), są to tereny zaliczane do najcieplejszych w Polsce. Wielkości rocznych sum opadów atmosferycznych w województwie dolnośląskim wahają się pomiędzy 450 - 1000 mm, w zależności od wysokości nad poziomem morza oraz rzeźby terenu. Pionowy gradient opadów rocznych, wyznaczony z okresu 1971-2000, wynosi 66 mm/100 m. Wiatr w województwie dolnośląskim uwarunkowany jest charakterem ogólnej cyrkulacji atmosferycznej nad Europą Środkową oraz jej lokalną modyfikacją przez rzeźbę terenu, a także pokrycie podłoża o różnym współczynniku szorstkości. Analiza średniej rocznej częstości występowania kierunków wiatru w okresie 1971-2000, wskazuje dominację kierunku zachodniego. Współczesne zmiany klimatu obszaru województwa dolnośląskiego charakteryzuje przede wszystkim występowanie silnych i nieregularnych fluktuacji oraz generalna tendencja wzrostowa temperatury powietrza. Osobliwą cechą zmienności klimatu obszarów nizinnych Dolnego Śląska w </w:t>
      </w:r>
      <w:r w:rsidRPr="00DA54EE">
        <w:rPr>
          <w:rFonts w:cs="Calibri"/>
        </w:rPr>
        <w:lastRenderedPageBreak/>
        <w:t>latach 1971- 2008 były przypadki braku klimatologicznej zimy, czyli wystąpienia choćby jednego miesiąca z ujemną średnią temperaturą powietrza.</w:t>
      </w:r>
      <w:r w:rsidRPr="00E360E5">
        <w:rPr>
          <w:rFonts w:cs="Calibri"/>
          <w:sz w:val="22"/>
          <w:szCs w:val="22"/>
          <w:vertAlign w:val="superscript"/>
        </w:rPr>
        <w:footnoteReference w:id="120"/>
      </w:r>
    </w:p>
    <w:p w14:paraId="148AC449" w14:textId="77777777" w:rsidR="00386540" w:rsidRPr="00DA54EE" w:rsidRDefault="00386540" w:rsidP="0013205E">
      <w:pPr>
        <w:pStyle w:val="Mnagl2"/>
      </w:pPr>
      <w:bookmarkStart w:id="152" w:name="_Toc90145069"/>
      <w:bookmarkStart w:id="153" w:name="_Toc101964436"/>
      <w:r w:rsidRPr="00DA54EE">
        <w:t>Budowa geologiczna i zasoby naturalne</w:t>
      </w:r>
      <w:bookmarkEnd w:id="152"/>
      <w:bookmarkEnd w:id="153"/>
    </w:p>
    <w:p w14:paraId="2A98DCF1" w14:textId="77777777" w:rsidR="00386540" w:rsidRPr="00DA54EE" w:rsidRDefault="00386540" w:rsidP="00386540">
      <w:pPr>
        <w:pStyle w:val="Mnormal"/>
        <w:rPr>
          <w:rFonts w:cs="Calibri"/>
        </w:rPr>
      </w:pPr>
      <w:r w:rsidRPr="00DA54EE">
        <w:rPr>
          <w:rFonts w:cs="Calibri"/>
        </w:rPr>
        <w:t xml:space="preserve">Głównymi jednostkami tektonicznymi w budowie geologicznej województwa dolnośląskiego są: blok Sudetów, blok </w:t>
      </w:r>
      <w:proofErr w:type="spellStart"/>
      <w:r w:rsidRPr="00DA54EE">
        <w:rPr>
          <w:rFonts w:cs="Calibri"/>
        </w:rPr>
        <w:t>przedsudecki</w:t>
      </w:r>
      <w:proofErr w:type="spellEnd"/>
      <w:r w:rsidRPr="00DA54EE">
        <w:rPr>
          <w:rFonts w:cs="Calibri"/>
        </w:rPr>
        <w:t xml:space="preserve"> i południowo-zachodni fragment monokliny </w:t>
      </w:r>
      <w:proofErr w:type="spellStart"/>
      <w:r w:rsidRPr="00DA54EE">
        <w:rPr>
          <w:rFonts w:cs="Calibri"/>
        </w:rPr>
        <w:t>przedsudeckiej</w:t>
      </w:r>
      <w:proofErr w:type="spellEnd"/>
      <w:r w:rsidRPr="00DA54EE">
        <w:rPr>
          <w:rFonts w:cs="Calibri"/>
        </w:rPr>
        <w:t>. Wielofazowa ewolucja geologiczna, trwająca od górnego proterozoiku do czwartorzędu, spowodowała mozaikowość wewnętrznej budowy geologicznej obszaru województwa.</w:t>
      </w:r>
    </w:p>
    <w:p w14:paraId="4560DAC6" w14:textId="77777777" w:rsidR="00386540" w:rsidRPr="00DA54EE" w:rsidRDefault="00386540" w:rsidP="00386540">
      <w:pPr>
        <w:pStyle w:val="Mnormal"/>
        <w:rPr>
          <w:rFonts w:cs="Calibri"/>
        </w:rPr>
      </w:pPr>
      <w:r w:rsidRPr="00DA54EE">
        <w:rPr>
          <w:rFonts w:cs="Calibri"/>
        </w:rPr>
        <w:t>Dolny Śląsk dzieli się na część górską i nizinną, które powstały na skutek ruchów pionowych, na linii uskoku sudeckiego brzeżnego. Zróżnicowanie ruchów pionowych na dyslokacjach wewnątrz Sudetów wpłynęło na wyodrębnienie poszczególnych masywów górskich. Wyniesienie bloków zbudowanych ze skał krystalicznych (takich jak Wzgórza Niemczańsko-Strzelińskie) powstało w efekcie ruchów tektonicznych na przedpolu Sudetów w trzeciorzędzie i czwartorzędzie.</w:t>
      </w:r>
      <w:r w:rsidRPr="00E360E5">
        <w:rPr>
          <w:rFonts w:cs="Calibri"/>
          <w:vertAlign w:val="superscript"/>
        </w:rPr>
        <w:footnoteReference w:id="121"/>
      </w:r>
    </w:p>
    <w:p w14:paraId="2FB5B3E0" w14:textId="77777777" w:rsidR="00386540" w:rsidRPr="00DA54EE" w:rsidRDefault="00386540" w:rsidP="00386540">
      <w:pPr>
        <w:pStyle w:val="Mnormal"/>
        <w:rPr>
          <w:rFonts w:cs="Calibri"/>
        </w:rPr>
      </w:pPr>
      <w:r w:rsidRPr="00DA54EE">
        <w:rPr>
          <w:rFonts w:cs="Calibri"/>
        </w:rPr>
        <w:t xml:space="preserve">Na terenie województwa zlokalizowane są złoża surowców energetycznych, metalicznych, chemicznych oraz skalnych. W roku 2020 zatwierdzono dokumentację geologiczną niewielkiego złoża rudy złota w glinach </w:t>
      </w:r>
      <w:proofErr w:type="spellStart"/>
      <w:r w:rsidRPr="00DA54EE">
        <w:rPr>
          <w:rFonts w:cs="Calibri"/>
        </w:rPr>
        <w:t>kaoliniowych</w:t>
      </w:r>
      <w:proofErr w:type="spellEnd"/>
      <w:r w:rsidRPr="00DA54EE">
        <w:rPr>
          <w:rFonts w:cs="Calibri"/>
        </w:rPr>
        <w:t xml:space="preserve"> (złoże Mikołajowice), w którym udokumentowano następujące zasoby bilansowe - 5 028,7 tys. rudy, 986 kg złota metalicznego i 723,8 tys. t kaolinitu. W województwie dolnośląskim występują jedyne w kraju złoża </w:t>
      </w:r>
      <w:proofErr w:type="spellStart"/>
      <w:r w:rsidRPr="00DA54EE">
        <w:rPr>
          <w:rFonts w:cs="Calibri"/>
        </w:rPr>
        <w:t>blocznych</w:t>
      </w:r>
      <w:proofErr w:type="spellEnd"/>
      <w:r w:rsidRPr="00DA54EE">
        <w:rPr>
          <w:rFonts w:cs="Calibri"/>
        </w:rPr>
        <w:t xml:space="preserve"> granitów, sjenitów i gabra oraz surowce skalne unikalne w skali kraju, tj. kwarc żyłowy, magnezyty, gliny ceramiczne biało wypalające się i kaoliny.</w:t>
      </w:r>
    </w:p>
    <w:p w14:paraId="68C258F6" w14:textId="77777777" w:rsidR="00386540" w:rsidRPr="00DA54EE" w:rsidRDefault="00386540" w:rsidP="00386540">
      <w:pPr>
        <w:pStyle w:val="Mnormal"/>
        <w:rPr>
          <w:rFonts w:cs="Calibri"/>
        </w:rPr>
      </w:pPr>
      <w:r w:rsidRPr="00DA54EE">
        <w:rPr>
          <w:rFonts w:cs="Calibri"/>
        </w:rPr>
        <w:t>Na Dolnym Śląsku zlokalizowanych jest 82,3% ogółu zasobów prognostycznych kamieni łamanych i </w:t>
      </w:r>
      <w:proofErr w:type="spellStart"/>
      <w:r w:rsidRPr="00DA54EE">
        <w:rPr>
          <w:rFonts w:cs="Calibri"/>
        </w:rPr>
        <w:t>blocznych</w:t>
      </w:r>
      <w:proofErr w:type="spellEnd"/>
      <w:r w:rsidRPr="00DA54EE">
        <w:rPr>
          <w:rFonts w:cs="Calibri"/>
        </w:rPr>
        <w:t xml:space="preserve">, co pokrywa się z obecnymi ośrodkami górnictwa tego surowca ze złóż już udokumentowanych. </w:t>
      </w:r>
    </w:p>
    <w:p w14:paraId="26DF3795" w14:textId="6E2AE3E8" w:rsidR="00CB49A0" w:rsidRPr="00DA54EE" w:rsidRDefault="00386540" w:rsidP="00386540">
      <w:pPr>
        <w:pStyle w:val="Mnormal"/>
        <w:rPr>
          <w:rFonts w:cs="Calibri"/>
        </w:rPr>
      </w:pPr>
      <w:r w:rsidRPr="00DA54EE">
        <w:rPr>
          <w:rFonts w:cs="Calibri"/>
        </w:rPr>
        <w:t xml:space="preserve">W roku 2019 rozpoczęto eksploatacje łupków kwarcytowych. Na przestrzeni lat 2017-2020 zwiększono wydobycie złóż dolomitów, piasków podsadzkowych oraz w niewielkim stopniu surowców szklarskich, z kolei nastąpiła mniejsza eksploatacja, m.in. glin ceramicznych, kamieni łamanych i </w:t>
      </w:r>
      <w:proofErr w:type="spellStart"/>
      <w:r w:rsidRPr="00DA54EE">
        <w:rPr>
          <w:rFonts w:cs="Calibri"/>
        </w:rPr>
        <w:t>blocznych</w:t>
      </w:r>
      <w:proofErr w:type="spellEnd"/>
      <w:r w:rsidRPr="00DA54EE">
        <w:rPr>
          <w:rFonts w:cs="Calibri"/>
        </w:rPr>
        <w:t>, magnezytu, piasków i żwirów, surowców skaleniowych. Poza wskazanymi surowcami w tabeli</w:t>
      </w:r>
      <w:r w:rsidR="00A1616C" w:rsidRPr="00DA54EE">
        <w:rPr>
          <w:rFonts w:cs="Calibri"/>
        </w:rPr>
        <w:t xml:space="preserve"> 21</w:t>
      </w:r>
      <w:r w:rsidRPr="00DA54EE">
        <w:rPr>
          <w:rFonts w:cs="Calibri"/>
        </w:rPr>
        <w:t xml:space="preserve"> na terenie województwa dolnośląskiego zlokalizowane są także złoża: niklu współwystępującego w rudach miedzi oraz surowce towarzyszące tj. cynk, kobalt, nikiel, ołów, siarka.</w:t>
      </w:r>
    </w:p>
    <w:p w14:paraId="442A6FE7" w14:textId="1C1DF116" w:rsidR="00386540" w:rsidRPr="00DA54EE" w:rsidRDefault="00386540" w:rsidP="00E5113A">
      <w:pPr>
        <w:pStyle w:val="Legenda"/>
      </w:pPr>
      <w:bookmarkStart w:id="154" w:name="_Toc90144998"/>
      <w:bookmarkStart w:id="155" w:name="_Toc94284542"/>
      <w:r w:rsidRPr="00DA54EE">
        <w:lastRenderedPageBreak/>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C37D2B">
        <w:rPr>
          <w:noProof/>
        </w:rPr>
        <w:t>21</w:t>
      </w:r>
      <w:r w:rsidRPr="00DA54EE">
        <w:rPr>
          <w:noProof/>
        </w:rPr>
        <w:fldChar w:fldCharType="end"/>
      </w:r>
      <w:r w:rsidRPr="00DA54EE">
        <w:t>. Złoża kopalin występujące na terenie województwa dolnośląskiego wg stanu na 31.12.2020 r.</w:t>
      </w:r>
      <w:r w:rsidRPr="00E360E5">
        <w:rPr>
          <w:vertAlign w:val="superscript"/>
        </w:rPr>
        <w:footnoteReference w:id="122"/>
      </w:r>
      <w:bookmarkEnd w:id="154"/>
      <w:bookmarkEnd w:id="155"/>
    </w:p>
    <w:tbl>
      <w:tblPr>
        <w:tblW w:w="5000" w:type="pct"/>
        <w:tblCellMar>
          <w:left w:w="70" w:type="dxa"/>
          <w:right w:w="70" w:type="dxa"/>
        </w:tblCellMar>
        <w:tblLook w:val="04A0" w:firstRow="1" w:lastRow="0" w:firstColumn="1" w:lastColumn="0" w:noHBand="0" w:noVBand="1"/>
        <w:tblCaption w:val="Złoża kopalin występujące na terenie województwa dolnośląskiego wg stanu na 31.12.2020 r."/>
        <w:tblDescription w:val="W tabeli przedstawiono złoża kopalin występujące na terenie województwa dolnośląskiego. Dla każdeg złoża przedstwiono zasoby bilansowe, wydobycie, liczbę złóż oraz liczbę złóż eksploatowanych."/>
      </w:tblPr>
      <w:tblGrid>
        <w:gridCol w:w="444"/>
        <w:gridCol w:w="1893"/>
        <w:gridCol w:w="1114"/>
        <w:gridCol w:w="1404"/>
        <w:gridCol w:w="1226"/>
        <w:gridCol w:w="734"/>
        <w:gridCol w:w="1841"/>
      </w:tblGrid>
      <w:tr w:rsidR="00386540" w:rsidRPr="00DA54EE" w14:paraId="0B0D03F4" w14:textId="77777777" w:rsidTr="00030196">
        <w:trPr>
          <w:trHeight w:val="384"/>
          <w:tblHeader/>
        </w:trPr>
        <w:tc>
          <w:tcPr>
            <w:tcW w:w="213" w:type="pct"/>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B13DA59" w14:textId="77777777" w:rsidR="00386540" w:rsidRPr="00DA54EE" w:rsidRDefault="00386540" w:rsidP="00C76852">
            <w:pPr>
              <w:pStyle w:val="Mtab"/>
              <w:rPr>
                <w:rFonts w:cs="Calibri"/>
              </w:rPr>
            </w:pPr>
            <w:r w:rsidRPr="00DA54EE">
              <w:rPr>
                <w:rFonts w:cs="Calibri"/>
              </w:rPr>
              <w:t>Lp.</w:t>
            </w:r>
          </w:p>
        </w:tc>
        <w:tc>
          <w:tcPr>
            <w:tcW w:w="1682" w:type="pct"/>
            <w:tcBorders>
              <w:top w:val="single" w:sz="4" w:space="0" w:color="auto"/>
              <w:left w:val="nil"/>
              <w:bottom w:val="single" w:sz="4" w:space="0" w:color="auto"/>
              <w:right w:val="single" w:sz="4" w:space="0" w:color="auto"/>
            </w:tcBorders>
            <w:shd w:val="clear" w:color="auto" w:fill="17365D" w:themeFill="text2" w:themeFillShade="BF"/>
            <w:vAlign w:val="center"/>
            <w:hideMark/>
          </w:tcPr>
          <w:p w14:paraId="33AC4241" w14:textId="1598FB0B" w:rsidR="00386540" w:rsidRPr="00DA54EE" w:rsidRDefault="00030196" w:rsidP="00C76852">
            <w:pPr>
              <w:pStyle w:val="Mtab"/>
              <w:rPr>
                <w:rFonts w:cs="Calibri"/>
              </w:rPr>
            </w:pPr>
            <w:r w:rsidRPr="00DA54EE">
              <w:rPr>
                <w:rFonts w:cs="Calibri"/>
              </w:rPr>
              <w:t>K</w:t>
            </w:r>
            <w:r w:rsidR="00386540" w:rsidRPr="00DA54EE">
              <w:rPr>
                <w:rFonts w:cs="Calibri"/>
              </w:rPr>
              <w:t>opalina</w:t>
            </w:r>
          </w:p>
        </w:tc>
        <w:tc>
          <w:tcPr>
            <w:tcW w:w="655" w:type="pct"/>
            <w:tcBorders>
              <w:top w:val="single" w:sz="4" w:space="0" w:color="auto"/>
              <w:left w:val="nil"/>
              <w:bottom w:val="single" w:sz="4" w:space="0" w:color="auto"/>
              <w:right w:val="single" w:sz="4" w:space="0" w:color="auto"/>
            </w:tcBorders>
            <w:shd w:val="clear" w:color="auto" w:fill="17365D" w:themeFill="text2" w:themeFillShade="BF"/>
            <w:vAlign w:val="center"/>
            <w:hideMark/>
          </w:tcPr>
          <w:p w14:paraId="72767ABF" w14:textId="3C985463" w:rsidR="00386540" w:rsidRPr="00DA54EE" w:rsidRDefault="00030196" w:rsidP="00C76852">
            <w:pPr>
              <w:pStyle w:val="Mtab"/>
              <w:rPr>
                <w:rFonts w:cs="Calibri"/>
              </w:rPr>
            </w:pPr>
            <w:r w:rsidRPr="00DA54EE">
              <w:rPr>
                <w:rFonts w:cs="Calibri"/>
              </w:rPr>
              <w:t>J</w:t>
            </w:r>
            <w:r w:rsidR="00386540" w:rsidRPr="00DA54EE">
              <w:rPr>
                <w:rFonts w:cs="Calibri"/>
              </w:rPr>
              <w:t>ednostka</w:t>
            </w:r>
          </w:p>
        </w:tc>
        <w:tc>
          <w:tcPr>
            <w:tcW w:w="737" w:type="pct"/>
            <w:tcBorders>
              <w:top w:val="single" w:sz="4" w:space="0" w:color="auto"/>
              <w:left w:val="nil"/>
              <w:bottom w:val="single" w:sz="4" w:space="0" w:color="auto"/>
              <w:right w:val="single" w:sz="4" w:space="0" w:color="auto"/>
            </w:tcBorders>
            <w:shd w:val="clear" w:color="auto" w:fill="17365D" w:themeFill="text2" w:themeFillShade="BF"/>
            <w:vAlign w:val="center"/>
            <w:hideMark/>
          </w:tcPr>
          <w:p w14:paraId="464FE800" w14:textId="45A9F951" w:rsidR="00386540" w:rsidRPr="00DA54EE" w:rsidRDefault="00030196" w:rsidP="00C76852">
            <w:pPr>
              <w:pStyle w:val="Mtab"/>
              <w:rPr>
                <w:rFonts w:cs="Calibri"/>
              </w:rPr>
            </w:pPr>
            <w:r w:rsidRPr="00DA54EE">
              <w:rPr>
                <w:rFonts w:cs="Calibri"/>
              </w:rPr>
              <w:t>Z</w:t>
            </w:r>
            <w:r w:rsidR="00386540" w:rsidRPr="00DA54EE">
              <w:rPr>
                <w:rFonts w:cs="Calibri"/>
              </w:rPr>
              <w:t>asoby bilansowe</w:t>
            </w:r>
          </w:p>
        </w:tc>
        <w:tc>
          <w:tcPr>
            <w:tcW w:w="573" w:type="pct"/>
            <w:tcBorders>
              <w:top w:val="single" w:sz="4" w:space="0" w:color="auto"/>
              <w:left w:val="nil"/>
              <w:bottom w:val="single" w:sz="4" w:space="0" w:color="auto"/>
              <w:right w:val="single" w:sz="4" w:space="0" w:color="auto"/>
            </w:tcBorders>
            <w:shd w:val="clear" w:color="auto" w:fill="17365D" w:themeFill="text2" w:themeFillShade="BF"/>
            <w:vAlign w:val="center"/>
            <w:hideMark/>
          </w:tcPr>
          <w:p w14:paraId="02841029" w14:textId="21D6CBC9" w:rsidR="00386540" w:rsidRPr="00DA54EE" w:rsidRDefault="00030196" w:rsidP="00C76852">
            <w:pPr>
              <w:pStyle w:val="Mtab"/>
              <w:rPr>
                <w:rFonts w:cs="Calibri"/>
              </w:rPr>
            </w:pPr>
            <w:r w:rsidRPr="00DA54EE">
              <w:rPr>
                <w:rFonts w:cs="Calibri"/>
              </w:rPr>
              <w:t>W</w:t>
            </w:r>
            <w:r w:rsidR="00386540" w:rsidRPr="00DA54EE">
              <w:rPr>
                <w:rFonts w:cs="Calibri"/>
              </w:rPr>
              <w:t>ydobycie</w:t>
            </w:r>
          </w:p>
        </w:tc>
        <w:tc>
          <w:tcPr>
            <w:tcW w:w="385" w:type="pct"/>
            <w:tcBorders>
              <w:top w:val="single" w:sz="4" w:space="0" w:color="auto"/>
              <w:left w:val="nil"/>
              <w:bottom w:val="single" w:sz="4" w:space="0" w:color="auto"/>
              <w:right w:val="single" w:sz="4" w:space="0" w:color="auto"/>
            </w:tcBorders>
            <w:shd w:val="clear" w:color="auto" w:fill="17365D" w:themeFill="text2" w:themeFillShade="BF"/>
            <w:vAlign w:val="center"/>
            <w:hideMark/>
          </w:tcPr>
          <w:p w14:paraId="1F6CA54D" w14:textId="74A58A06" w:rsidR="00386540" w:rsidRPr="00DA54EE" w:rsidRDefault="00030196" w:rsidP="00C76852">
            <w:pPr>
              <w:pStyle w:val="Mtab"/>
              <w:rPr>
                <w:rFonts w:cs="Calibri"/>
              </w:rPr>
            </w:pPr>
            <w:r w:rsidRPr="00DA54EE">
              <w:rPr>
                <w:rFonts w:cs="Calibri"/>
              </w:rPr>
              <w:t>L</w:t>
            </w:r>
            <w:r w:rsidR="00386540" w:rsidRPr="00DA54EE">
              <w:rPr>
                <w:rFonts w:cs="Calibri"/>
              </w:rPr>
              <w:t>iczba złóż</w:t>
            </w:r>
          </w:p>
        </w:tc>
        <w:tc>
          <w:tcPr>
            <w:tcW w:w="755" w:type="pct"/>
            <w:tcBorders>
              <w:top w:val="single" w:sz="4" w:space="0" w:color="auto"/>
              <w:left w:val="nil"/>
              <w:bottom w:val="single" w:sz="4" w:space="0" w:color="auto"/>
              <w:right w:val="single" w:sz="4" w:space="0" w:color="auto"/>
            </w:tcBorders>
            <w:shd w:val="clear" w:color="auto" w:fill="17365D" w:themeFill="text2" w:themeFillShade="BF"/>
            <w:vAlign w:val="center"/>
            <w:hideMark/>
          </w:tcPr>
          <w:p w14:paraId="260E3B7D" w14:textId="3F478A75" w:rsidR="00386540" w:rsidRPr="00DA54EE" w:rsidRDefault="00030196" w:rsidP="00C76852">
            <w:pPr>
              <w:pStyle w:val="Mtab"/>
              <w:rPr>
                <w:rFonts w:cs="Calibri"/>
              </w:rPr>
            </w:pPr>
            <w:r w:rsidRPr="00DA54EE">
              <w:rPr>
                <w:rFonts w:cs="Calibri"/>
              </w:rPr>
              <w:t>L</w:t>
            </w:r>
            <w:r w:rsidR="00386540" w:rsidRPr="00DA54EE">
              <w:rPr>
                <w:rFonts w:cs="Calibri"/>
              </w:rPr>
              <w:t>iczba złóż eksploatowanych</w:t>
            </w:r>
          </w:p>
        </w:tc>
      </w:tr>
      <w:tr w:rsidR="00386540" w:rsidRPr="00DA54EE" w14:paraId="51D67B8F" w14:textId="77777777" w:rsidTr="00030196">
        <w:trPr>
          <w:trHeight w:val="120"/>
        </w:trPr>
        <w:tc>
          <w:tcPr>
            <w:tcW w:w="5000" w:type="pct"/>
            <w:gridSpan w:val="7"/>
            <w:tcBorders>
              <w:top w:val="single" w:sz="4" w:space="0" w:color="auto"/>
              <w:left w:val="single" w:sz="4" w:space="0" w:color="auto"/>
              <w:bottom w:val="single" w:sz="4" w:space="0" w:color="auto"/>
              <w:right w:val="single" w:sz="4" w:space="0" w:color="000000"/>
            </w:tcBorders>
            <w:shd w:val="clear" w:color="auto" w:fill="DBE5F1" w:themeFill="accent1" w:themeFillTint="33"/>
            <w:vAlign w:val="center"/>
            <w:hideMark/>
          </w:tcPr>
          <w:p w14:paraId="0D5D5D71" w14:textId="77777777" w:rsidR="00386540" w:rsidRPr="00DA54EE" w:rsidRDefault="00386540" w:rsidP="00C76852">
            <w:pPr>
              <w:pStyle w:val="Mtab"/>
              <w:rPr>
                <w:rFonts w:cs="Calibri"/>
              </w:rPr>
            </w:pPr>
            <w:r w:rsidRPr="00DA54EE">
              <w:rPr>
                <w:rFonts w:cs="Calibri"/>
              </w:rPr>
              <w:t>surowce energetyczne</w:t>
            </w:r>
          </w:p>
        </w:tc>
      </w:tr>
      <w:tr w:rsidR="00386540" w:rsidRPr="00DA54EE" w14:paraId="7679F3AB" w14:textId="77777777" w:rsidTr="00030196">
        <w:trPr>
          <w:trHeight w:val="99"/>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2C4F100A" w14:textId="77777777" w:rsidR="00386540" w:rsidRPr="00DA54EE" w:rsidRDefault="00386540" w:rsidP="00C76852">
            <w:pPr>
              <w:pStyle w:val="Mtab"/>
              <w:jc w:val="right"/>
              <w:rPr>
                <w:rFonts w:cs="Calibri"/>
              </w:rPr>
            </w:pPr>
            <w:r w:rsidRPr="00DA54EE">
              <w:rPr>
                <w:rFonts w:cs="Calibri"/>
              </w:rPr>
              <w:t>1.</w:t>
            </w:r>
          </w:p>
        </w:tc>
        <w:tc>
          <w:tcPr>
            <w:tcW w:w="1682" w:type="pct"/>
            <w:tcBorders>
              <w:top w:val="nil"/>
              <w:left w:val="nil"/>
              <w:bottom w:val="single" w:sz="4" w:space="0" w:color="auto"/>
              <w:right w:val="single" w:sz="4" w:space="0" w:color="auto"/>
            </w:tcBorders>
            <w:shd w:val="clear" w:color="auto" w:fill="auto"/>
            <w:vAlign w:val="center"/>
            <w:hideMark/>
          </w:tcPr>
          <w:p w14:paraId="70272978" w14:textId="77777777" w:rsidR="00386540" w:rsidRPr="00DA54EE" w:rsidRDefault="00386540" w:rsidP="00C76852">
            <w:pPr>
              <w:pStyle w:val="Mtab"/>
              <w:rPr>
                <w:rFonts w:cs="Calibri"/>
              </w:rPr>
            </w:pPr>
            <w:r w:rsidRPr="00DA54EE">
              <w:rPr>
                <w:rFonts w:cs="Calibri"/>
              </w:rPr>
              <w:t>węgiel kamienny</w:t>
            </w:r>
          </w:p>
        </w:tc>
        <w:tc>
          <w:tcPr>
            <w:tcW w:w="655" w:type="pct"/>
            <w:tcBorders>
              <w:top w:val="nil"/>
              <w:left w:val="nil"/>
              <w:bottom w:val="single" w:sz="4" w:space="0" w:color="auto"/>
              <w:right w:val="single" w:sz="4" w:space="0" w:color="auto"/>
            </w:tcBorders>
            <w:shd w:val="clear" w:color="auto" w:fill="auto"/>
            <w:noWrap/>
            <w:vAlign w:val="center"/>
            <w:hideMark/>
          </w:tcPr>
          <w:p w14:paraId="296ED8A1"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1C797208" w14:textId="77777777" w:rsidR="00386540" w:rsidRPr="00DA54EE" w:rsidRDefault="00386540" w:rsidP="00C76852">
            <w:pPr>
              <w:pStyle w:val="Mtab"/>
              <w:jc w:val="right"/>
              <w:rPr>
                <w:rFonts w:cs="Calibri"/>
              </w:rPr>
            </w:pPr>
            <w:r w:rsidRPr="00DA54EE">
              <w:rPr>
                <w:rFonts w:cs="Calibri"/>
              </w:rPr>
              <w:t>423 980,00</w:t>
            </w:r>
          </w:p>
        </w:tc>
        <w:tc>
          <w:tcPr>
            <w:tcW w:w="573" w:type="pct"/>
            <w:tcBorders>
              <w:top w:val="nil"/>
              <w:left w:val="nil"/>
              <w:bottom w:val="single" w:sz="4" w:space="0" w:color="auto"/>
              <w:right w:val="single" w:sz="4" w:space="0" w:color="auto"/>
            </w:tcBorders>
            <w:shd w:val="clear" w:color="auto" w:fill="auto"/>
            <w:noWrap/>
            <w:vAlign w:val="center"/>
            <w:hideMark/>
          </w:tcPr>
          <w:p w14:paraId="7A1852B4" w14:textId="77777777" w:rsidR="00386540" w:rsidRPr="00DA54EE" w:rsidRDefault="00386540" w:rsidP="00C76852">
            <w:pPr>
              <w:pStyle w:val="Mtab"/>
              <w:jc w:val="right"/>
              <w:rPr>
                <w:rFonts w:cs="Calibri"/>
              </w:rPr>
            </w:pPr>
            <w:r w:rsidRPr="00DA54EE">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1229AD44" w14:textId="77777777" w:rsidR="00386540" w:rsidRPr="00DA54EE" w:rsidRDefault="00386540" w:rsidP="00C76852">
            <w:pPr>
              <w:pStyle w:val="Mtab"/>
              <w:jc w:val="right"/>
              <w:rPr>
                <w:rFonts w:cs="Calibri"/>
              </w:rPr>
            </w:pPr>
            <w:r w:rsidRPr="00DA54EE">
              <w:rPr>
                <w:rFonts w:cs="Calibri"/>
              </w:rPr>
              <w:t>7</w:t>
            </w:r>
          </w:p>
        </w:tc>
        <w:tc>
          <w:tcPr>
            <w:tcW w:w="755" w:type="pct"/>
            <w:tcBorders>
              <w:top w:val="nil"/>
              <w:left w:val="nil"/>
              <w:bottom w:val="single" w:sz="4" w:space="0" w:color="auto"/>
              <w:right w:val="single" w:sz="4" w:space="0" w:color="auto"/>
            </w:tcBorders>
            <w:shd w:val="clear" w:color="auto" w:fill="auto"/>
            <w:noWrap/>
            <w:vAlign w:val="center"/>
            <w:hideMark/>
          </w:tcPr>
          <w:p w14:paraId="63E8D681" w14:textId="77777777" w:rsidR="00386540" w:rsidRPr="00DA54EE" w:rsidRDefault="00386540" w:rsidP="00C76852">
            <w:pPr>
              <w:pStyle w:val="Mtab"/>
              <w:jc w:val="right"/>
              <w:rPr>
                <w:rFonts w:cs="Calibri"/>
              </w:rPr>
            </w:pPr>
            <w:r w:rsidRPr="00DA54EE">
              <w:rPr>
                <w:rFonts w:cs="Calibri"/>
              </w:rPr>
              <w:t>0</w:t>
            </w:r>
          </w:p>
        </w:tc>
      </w:tr>
      <w:tr w:rsidR="00386540" w:rsidRPr="00DA54EE" w14:paraId="3BDB9CED" w14:textId="77777777" w:rsidTr="00030196">
        <w:trPr>
          <w:trHeight w:val="47"/>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3F85DB09" w14:textId="77777777" w:rsidR="00386540" w:rsidRPr="00DA54EE" w:rsidRDefault="00386540" w:rsidP="00C76852">
            <w:pPr>
              <w:pStyle w:val="Mtab"/>
              <w:jc w:val="right"/>
              <w:rPr>
                <w:rFonts w:cs="Calibri"/>
              </w:rPr>
            </w:pPr>
            <w:r w:rsidRPr="00DA54EE">
              <w:rPr>
                <w:rFonts w:cs="Calibri"/>
              </w:rPr>
              <w:t>2.</w:t>
            </w:r>
          </w:p>
        </w:tc>
        <w:tc>
          <w:tcPr>
            <w:tcW w:w="1682" w:type="pct"/>
            <w:tcBorders>
              <w:top w:val="nil"/>
              <w:left w:val="nil"/>
              <w:bottom w:val="single" w:sz="4" w:space="0" w:color="auto"/>
              <w:right w:val="single" w:sz="4" w:space="0" w:color="auto"/>
            </w:tcBorders>
            <w:shd w:val="clear" w:color="auto" w:fill="auto"/>
            <w:vAlign w:val="center"/>
            <w:hideMark/>
          </w:tcPr>
          <w:p w14:paraId="0D30C21D" w14:textId="77777777" w:rsidR="00386540" w:rsidRPr="00DA54EE" w:rsidRDefault="00386540" w:rsidP="00C76852">
            <w:pPr>
              <w:pStyle w:val="Mtab"/>
              <w:rPr>
                <w:rFonts w:cs="Calibri"/>
              </w:rPr>
            </w:pPr>
            <w:r w:rsidRPr="00DA54EE">
              <w:rPr>
                <w:rFonts w:cs="Calibri"/>
              </w:rPr>
              <w:t>gaz ziemny</w:t>
            </w:r>
          </w:p>
        </w:tc>
        <w:tc>
          <w:tcPr>
            <w:tcW w:w="655" w:type="pct"/>
            <w:tcBorders>
              <w:top w:val="nil"/>
              <w:left w:val="nil"/>
              <w:bottom w:val="single" w:sz="4" w:space="0" w:color="auto"/>
              <w:right w:val="single" w:sz="4" w:space="0" w:color="auto"/>
            </w:tcBorders>
            <w:shd w:val="clear" w:color="auto" w:fill="auto"/>
            <w:noWrap/>
            <w:vAlign w:val="center"/>
            <w:hideMark/>
          </w:tcPr>
          <w:p w14:paraId="22937DD9" w14:textId="77777777" w:rsidR="00386540" w:rsidRPr="00DA54EE" w:rsidRDefault="00386540" w:rsidP="00C76852">
            <w:pPr>
              <w:pStyle w:val="Mtab"/>
              <w:rPr>
                <w:rFonts w:cs="Calibri"/>
              </w:rPr>
            </w:pPr>
            <w:r w:rsidRPr="00DA54EE">
              <w:rPr>
                <w:rFonts w:cs="Calibri"/>
              </w:rPr>
              <w:t>m</w:t>
            </w:r>
            <w:r w:rsidRPr="00DA54EE">
              <w:rPr>
                <w:rFonts w:cs="Calibri"/>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0F4FA0DD" w14:textId="77777777" w:rsidR="00386540" w:rsidRPr="00DA54EE" w:rsidRDefault="00386540" w:rsidP="00C76852">
            <w:pPr>
              <w:pStyle w:val="Mtab"/>
              <w:jc w:val="right"/>
              <w:rPr>
                <w:rFonts w:cs="Calibri"/>
              </w:rPr>
            </w:pPr>
            <w:r w:rsidRPr="00DA54EE">
              <w:rPr>
                <w:rFonts w:cs="Calibri"/>
              </w:rPr>
              <w:t>13 507,51</w:t>
            </w:r>
          </w:p>
        </w:tc>
        <w:tc>
          <w:tcPr>
            <w:tcW w:w="573" w:type="pct"/>
            <w:tcBorders>
              <w:top w:val="nil"/>
              <w:left w:val="nil"/>
              <w:bottom w:val="single" w:sz="4" w:space="0" w:color="auto"/>
              <w:right w:val="single" w:sz="4" w:space="0" w:color="auto"/>
            </w:tcBorders>
            <w:shd w:val="clear" w:color="auto" w:fill="auto"/>
            <w:noWrap/>
            <w:vAlign w:val="center"/>
            <w:hideMark/>
          </w:tcPr>
          <w:p w14:paraId="7CDAE625" w14:textId="77777777" w:rsidR="00386540" w:rsidRPr="00DA54EE" w:rsidRDefault="00386540" w:rsidP="00C76852">
            <w:pPr>
              <w:pStyle w:val="Mtab"/>
              <w:jc w:val="right"/>
              <w:rPr>
                <w:rFonts w:cs="Calibri"/>
              </w:rPr>
            </w:pPr>
            <w:r w:rsidRPr="00DA54EE">
              <w:rPr>
                <w:rFonts w:cs="Calibri"/>
              </w:rPr>
              <w:t>548,73</w:t>
            </w:r>
          </w:p>
        </w:tc>
        <w:tc>
          <w:tcPr>
            <w:tcW w:w="385" w:type="pct"/>
            <w:tcBorders>
              <w:top w:val="nil"/>
              <w:left w:val="nil"/>
              <w:bottom w:val="single" w:sz="4" w:space="0" w:color="auto"/>
              <w:right w:val="single" w:sz="4" w:space="0" w:color="auto"/>
            </w:tcBorders>
            <w:shd w:val="clear" w:color="auto" w:fill="auto"/>
            <w:noWrap/>
            <w:vAlign w:val="center"/>
            <w:hideMark/>
          </w:tcPr>
          <w:p w14:paraId="74BC0B8E" w14:textId="77777777" w:rsidR="00386540" w:rsidRPr="00DA54EE" w:rsidRDefault="00386540" w:rsidP="00C76852">
            <w:pPr>
              <w:pStyle w:val="Mtab"/>
              <w:jc w:val="right"/>
              <w:rPr>
                <w:rFonts w:cs="Calibri"/>
              </w:rPr>
            </w:pPr>
            <w:r w:rsidRPr="00DA54EE">
              <w:rPr>
                <w:rFonts w:cs="Calibri"/>
              </w:rPr>
              <w:t>29</w:t>
            </w:r>
          </w:p>
        </w:tc>
        <w:tc>
          <w:tcPr>
            <w:tcW w:w="755" w:type="pct"/>
            <w:tcBorders>
              <w:top w:val="nil"/>
              <w:left w:val="nil"/>
              <w:bottom w:val="single" w:sz="4" w:space="0" w:color="auto"/>
              <w:right w:val="single" w:sz="4" w:space="0" w:color="auto"/>
            </w:tcBorders>
            <w:shd w:val="clear" w:color="auto" w:fill="auto"/>
            <w:noWrap/>
            <w:vAlign w:val="center"/>
            <w:hideMark/>
          </w:tcPr>
          <w:p w14:paraId="6D143900" w14:textId="77777777" w:rsidR="00386540" w:rsidRPr="00DA54EE" w:rsidRDefault="00386540" w:rsidP="00C76852">
            <w:pPr>
              <w:pStyle w:val="Mtab"/>
              <w:jc w:val="right"/>
              <w:rPr>
                <w:rFonts w:cs="Calibri"/>
              </w:rPr>
            </w:pPr>
            <w:r w:rsidRPr="00DA54EE">
              <w:rPr>
                <w:rFonts w:cs="Calibri"/>
              </w:rPr>
              <w:t>16</w:t>
            </w:r>
          </w:p>
        </w:tc>
      </w:tr>
      <w:tr w:rsidR="00386540" w:rsidRPr="00DA54EE" w14:paraId="4578F65E" w14:textId="77777777" w:rsidTr="00030196">
        <w:trPr>
          <w:trHeight w:val="10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73200789" w14:textId="77777777" w:rsidR="00386540" w:rsidRPr="00DA54EE" w:rsidRDefault="00386540" w:rsidP="00C76852">
            <w:pPr>
              <w:pStyle w:val="Mtab"/>
              <w:jc w:val="right"/>
              <w:rPr>
                <w:rFonts w:cs="Calibri"/>
              </w:rPr>
            </w:pPr>
            <w:r w:rsidRPr="00DA54EE">
              <w:rPr>
                <w:rFonts w:cs="Calibri"/>
              </w:rPr>
              <w:t>3.</w:t>
            </w:r>
          </w:p>
        </w:tc>
        <w:tc>
          <w:tcPr>
            <w:tcW w:w="1682" w:type="pct"/>
            <w:tcBorders>
              <w:top w:val="nil"/>
              <w:left w:val="nil"/>
              <w:bottom w:val="single" w:sz="4" w:space="0" w:color="auto"/>
              <w:right w:val="single" w:sz="4" w:space="0" w:color="auto"/>
            </w:tcBorders>
            <w:shd w:val="clear" w:color="auto" w:fill="auto"/>
            <w:vAlign w:val="center"/>
            <w:hideMark/>
          </w:tcPr>
          <w:p w14:paraId="2ECE1200" w14:textId="77777777" w:rsidR="00386540" w:rsidRPr="00DA54EE" w:rsidRDefault="00386540" w:rsidP="00C76852">
            <w:pPr>
              <w:pStyle w:val="Mtab"/>
              <w:rPr>
                <w:rFonts w:cs="Calibri"/>
              </w:rPr>
            </w:pPr>
            <w:r w:rsidRPr="00DA54EE">
              <w:rPr>
                <w:rFonts w:cs="Calibri"/>
              </w:rPr>
              <w:t>węgiel brunatny</w:t>
            </w:r>
          </w:p>
        </w:tc>
        <w:tc>
          <w:tcPr>
            <w:tcW w:w="655" w:type="pct"/>
            <w:tcBorders>
              <w:top w:val="nil"/>
              <w:left w:val="nil"/>
              <w:bottom w:val="single" w:sz="4" w:space="0" w:color="auto"/>
              <w:right w:val="single" w:sz="4" w:space="0" w:color="auto"/>
            </w:tcBorders>
            <w:shd w:val="clear" w:color="auto" w:fill="auto"/>
            <w:noWrap/>
            <w:vAlign w:val="center"/>
            <w:hideMark/>
          </w:tcPr>
          <w:p w14:paraId="32954DF6" w14:textId="77777777" w:rsidR="00386540" w:rsidRPr="00DA54EE" w:rsidRDefault="00386540" w:rsidP="00C76852">
            <w:pPr>
              <w:pStyle w:val="Mtab"/>
              <w:rPr>
                <w:rFonts w:cs="Calibri"/>
              </w:rPr>
            </w:pPr>
            <w:r w:rsidRPr="00DA54EE">
              <w:rPr>
                <w:rFonts w:cs="Calibri"/>
              </w:rPr>
              <w:t>tys.t.</w:t>
            </w:r>
          </w:p>
        </w:tc>
        <w:tc>
          <w:tcPr>
            <w:tcW w:w="737" w:type="pct"/>
            <w:tcBorders>
              <w:top w:val="nil"/>
              <w:left w:val="nil"/>
              <w:bottom w:val="single" w:sz="4" w:space="0" w:color="auto"/>
              <w:right w:val="single" w:sz="4" w:space="0" w:color="auto"/>
            </w:tcBorders>
            <w:shd w:val="clear" w:color="auto" w:fill="auto"/>
            <w:noWrap/>
            <w:vAlign w:val="center"/>
            <w:hideMark/>
          </w:tcPr>
          <w:p w14:paraId="24DCA68B" w14:textId="77777777" w:rsidR="00386540" w:rsidRPr="00DA54EE" w:rsidRDefault="00386540" w:rsidP="00C76852">
            <w:pPr>
              <w:pStyle w:val="Mtab"/>
              <w:jc w:val="right"/>
              <w:rPr>
                <w:rFonts w:cs="Calibri"/>
              </w:rPr>
            </w:pPr>
            <w:r w:rsidRPr="00DA54EE">
              <w:rPr>
                <w:rFonts w:cs="Calibri"/>
              </w:rPr>
              <w:t>6 215 474,00</w:t>
            </w:r>
          </w:p>
        </w:tc>
        <w:tc>
          <w:tcPr>
            <w:tcW w:w="573" w:type="pct"/>
            <w:tcBorders>
              <w:top w:val="nil"/>
              <w:left w:val="nil"/>
              <w:bottom w:val="single" w:sz="4" w:space="0" w:color="auto"/>
              <w:right w:val="single" w:sz="4" w:space="0" w:color="auto"/>
            </w:tcBorders>
            <w:shd w:val="clear" w:color="auto" w:fill="auto"/>
            <w:noWrap/>
            <w:vAlign w:val="center"/>
            <w:hideMark/>
          </w:tcPr>
          <w:p w14:paraId="3FEDE39C" w14:textId="77777777" w:rsidR="00386540" w:rsidRPr="00DA54EE" w:rsidRDefault="00386540" w:rsidP="00C76852">
            <w:pPr>
              <w:pStyle w:val="Mtab"/>
              <w:jc w:val="right"/>
              <w:rPr>
                <w:rFonts w:cs="Calibri"/>
              </w:rPr>
            </w:pPr>
            <w:r w:rsidRPr="00DA54EE">
              <w:rPr>
                <w:rFonts w:cs="Calibri"/>
              </w:rPr>
              <w:t>5 067,00</w:t>
            </w:r>
          </w:p>
        </w:tc>
        <w:tc>
          <w:tcPr>
            <w:tcW w:w="385" w:type="pct"/>
            <w:tcBorders>
              <w:top w:val="nil"/>
              <w:left w:val="nil"/>
              <w:bottom w:val="single" w:sz="4" w:space="0" w:color="auto"/>
              <w:right w:val="single" w:sz="4" w:space="0" w:color="auto"/>
            </w:tcBorders>
            <w:shd w:val="clear" w:color="auto" w:fill="auto"/>
            <w:noWrap/>
            <w:vAlign w:val="center"/>
            <w:hideMark/>
          </w:tcPr>
          <w:p w14:paraId="2441AB98" w14:textId="77777777" w:rsidR="00386540" w:rsidRPr="00DA54EE" w:rsidRDefault="00386540" w:rsidP="00C76852">
            <w:pPr>
              <w:pStyle w:val="Mtab"/>
              <w:jc w:val="right"/>
              <w:rPr>
                <w:rFonts w:cs="Calibri"/>
              </w:rPr>
            </w:pPr>
            <w:r w:rsidRPr="00DA54EE">
              <w:rPr>
                <w:rFonts w:cs="Calibri"/>
              </w:rPr>
              <w:t>14</w:t>
            </w:r>
          </w:p>
        </w:tc>
        <w:tc>
          <w:tcPr>
            <w:tcW w:w="755" w:type="pct"/>
            <w:tcBorders>
              <w:top w:val="nil"/>
              <w:left w:val="nil"/>
              <w:bottom w:val="single" w:sz="4" w:space="0" w:color="auto"/>
              <w:right w:val="single" w:sz="4" w:space="0" w:color="auto"/>
            </w:tcBorders>
            <w:shd w:val="clear" w:color="auto" w:fill="auto"/>
            <w:noWrap/>
            <w:vAlign w:val="center"/>
            <w:hideMark/>
          </w:tcPr>
          <w:p w14:paraId="0660AA7B" w14:textId="77777777" w:rsidR="00386540" w:rsidRPr="00DA54EE" w:rsidRDefault="00386540" w:rsidP="00C76852">
            <w:pPr>
              <w:pStyle w:val="Mtab"/>
              <w:jc w:val="right"/>
              <w:rPr>
                <w:rFonts w:cs="Calibri"/>
              </w:rPr>
            </w:pPr>
            <w:r w:rsidRPr="00DA54EE">
              <w:rPr>
                <w:rFonts w:cs="Calibri"/>
              </w:rPr>
              <w:t>1</w:t>
            </w:r>
          </w:p>
        </w:tc>
      </w:tr>
      <w:tr w:rsidR="00386540" w:rsidRPr="00DA54EE" w14:paraId="569F797F" w14:textId="77777777" w:rsidTr="00030196">
        <w:trPr>
          <w:trHeight w:val="159"/>
        </w:trPr>
        <w:tc>
          <w:tcPr>
            <w:tcW w:w="5000" w:type="pct"/>
            <w:gridSpan w:val="7"/>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4C904B24" w14:textId="77777777" w:rsidR="00386540" w:rsidRPr="00DA54EE" w:rsidRDefault="00386540" w:rsidP="00C76852">
            <w:pPr>
              <w:pStyle w:val="Mtab"/>
              <w:rPr>
                <w:rFonts w:cs="Calibri"/>
              </w:rPr>
            </w:pPr>
            <w:r w:rsidRPr="00DA54EE">
              <w:rPr>
                <w:rFonts w:cs="Calibri"/>
              </w:rPr>
              <w:t>surowce metaliczne (wydobycie rudy)</w:t>
            </w:r>
          </w:p>
        </w:tc>
      </w:tr>
      <w:tr w:rsidR="00386540" w:rsidRPr="00DA54EE" w14:paraId="18E14726" w14:textId="77777777" w:rsidTr="00030196">
        <w:trPr>
          <w:trHeight w:val="169"/>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3F04D9AC" w14:textId="77777777" w:rsidR="00386540" w:rsidRPr="00DA54EE" w:rsidRDefault="00386540" w:rsidP="00C76852">
            <w:pPr>
              <w:pStyle w:val="Mtab"/>
              <w:jc w:val="right"/>
              <w:rPr>
                <w:rFonts w:cs="Calibri"/>
              </w:rPr>
            </w:pPr>
            <w:r w:rsidRPr="00DA54EE">
              <w:rPr>
                <w:rFonts w:cs="Calibri"/>
              </w:rPr>
              <w:t>4.</w:t>
            </w:r>
          </w:p>
        </w:tc>
        <w:tc>
          <w:tcPr>
            <w:tcW w:w="1682" w:type="pct"/>
            <w:tcBorders>
              <w:top w:val="nil"/>
              <w:left w:val="nil"/>
              <w:bottom w:val="single" w:sz="4" w:space="0" w:color="auto"/>
              <w:right w:val="single" w:sz="4" w:space="0" w:color="auto"/>
            </w:tcBorders>
            <w:shd w:val="clear" w:color="auto" w:fill="auto"/>
            <w:vAlign w:val="center"/>
            <w:hideMark/>
          </w:tcPr>
          <w:p w14:paraId="381F81D6" w14:textId="77777777" w:rsidR="00386540" w:rsidRPr="00DA54EE" w:rsidRDefault="00386540" w:rsidP="00C76852">
            <w:pPr>
              <w:pStyle w:val="Mtab"/>
              <w:rPr>
                <w:rFonts w:cs="Calibri"/>
              </w:rPr>
            </w:pPr>
            <w:r w:rsidRPr="00DA54EE">
              <w:rPr>
                <w:rFonts w:cs="Calibri"/>
              </w:rPr>
              <w:t>ruda niklu</w:t>
            </w:r>
          </w:p>
        </w:tc>
        <w:tc>
          <w:tcPr>
            <w:tcW w:w="655" w:type="pct"/>
            <w:tcBorders>
              <w:top w:val="nil"/>
              <w:left w:val="nil"/>
              <w:bottom w:val="single" w:sz="4" w:space="0" w:color="auto"/>
              <w:right w:val="single" w:sz="4" w:space="0" w:color="auto"/>
            </w:tcBorders>
            <w:shd w:val="clear" w:color="auto" w:fill="auto"/>
            <w:noWrap/>
            <w:vAlign w:val="center"/>
            <w:hideMark/>
          </w:tcPr>
          <w:p w14:paraId="2BC4CD3A"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vAlign w:val="center"/>
            <w:hideMark/>
          </w:tcPr>
          <w:p w14:paraId="380205C9" w14:textId="77777777" w:rsidR="00386540" w:rsidRPr="00DA54EE" w:rsidRDefault="00386540" w:rsidP="00C76852">
            <w:pPr>
              <w:pStyle w:val="Mtab"/>
              <w:jc w:val="right"/>
              <w:rPr>
                <w:rFonts w:cs="Calibri"/>
              </w:rPr>
            </w:pPr>
            <w:r w:rsidRPr="00DA54EE">
              <w:rPr>
                <w:rFonts w:cs="Calibri"/>
              </w:rPr>
              <w:t>17 212,00</w:t>
            </w:r>
          </w:p>
        </w:tc>
        <w:tc>
          <w:tcPr>
            <w:tcW w:w="573" w:type="pct"/>
            <w:tcBorders>
              <w:top w:val="nil"/>
              <w:left w:val="nil"/>
              <w:bottom w:val="single" w:sz="4" w:space="0" w:color="auto"/>
              <w:right w:val="single" w:sz="4" w:space="0" w:color="auto"/>
            </w:tcBorders>
            <w:shd w:val="clear" w:color="auto" w:fill="auto"/>
            <w:noWrap/>
            <w:vAlign w:val="center"/>
            <w:hideMark/>
          </w:tcPr>
          <w:p w14:paraId="40A4B015" w14:textId="77777777" w:rsidR="00386540" w:rsidRPr="00DA54EE" w:rsidRDefault="00386540" w:rsidP="00C76852">
            <w:pPr>
              <w:pStyle w:val="Mtab"/>
              <w:jc w:val="right"/>
              <w:rPr>
                <w:rFonts w:cs="Calibri"/>
              </w:rPr>
            </w:pPr>
            <w:r w:rsidRPr="00DA54EE">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0903FB16" w14:textId="77777777" w:rsidR="00386540" w:rsidRPr="00DA54EE" w:rsidRDefault="00386540" w:rsidP="00C76852">
            <w:pPr>
              <w:pStyle w:val="Mtab"/>
              <w:jc w:val="right"/>
              <w:rPr>
                <w:rFonts w:cs="Calibri"/>
              </w:rPr>
            </w:pPr>
            <w:r w:rsidRPr="00DA54EE">
              <w:rPr>
                <w:rFonts w:cs="Calibri"/>
              </w:rPr>
              <w:t>5</w:t>
            </w:r>
          </w:p>
        </w:tc>
        <w:tc>
          <w:tcPr>
            <w:tcW w:w="755" w:type="pct"/>
            <w:tcBorders>
              <w:top w:val="nil"/>
              <w:left w:val="nil"/>
              <w:bottom w:val="single" w:sz="4" w:space="0" w:color="auto"/>
              <w:right w:val="single" w:sz="4" w:space="0" w:color="auto"/>
            </w:tcBorders>
            <w:shd w:val="clear" w:color="auto" w:fill="auto"/>
            <w:noWrap/>
            <w:vAlign w:val="center"/>
            <w:hideMark/>
          </w:tcPr>
          <w:p w14:paraId="78C42C38" w14:textId="77777777" w:rsidR="00386540" w:rsidRPr="00DA54EE" w:rsidRDefault="00386540" w:rsidP="00C76852">
            <w:pPr>
              <w:pStyle w:val="Mtab"/>
              <w:jc w:val="right"/>
              <w:rPr>
                <w:rFonts w:cs="Calibri"/>
              </w:rPr>
            </w:pPr>
            <w:r w:rsidRPr="00DA54EE">
              <w:rPr>
                <w:rFonts w:cs="Calibri"/>
              </w:rPr>
              <w:t>0</w:t>
            </w:r>
          </w:p>
        </w:tc>
      </w:tr>
      <w:tr w:rsidR="00386540" w:rsidRPr="00DA54EE" w14:paraId="78227603" w14:textId="77777777" w:rsidTr="00030196">
        <w:trPr>
          <w:trHeight w:val="101"/>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15733860" w14:textId="77777777" w:rsidR="00386540" w:rsidRPr="00DA54EE" w:rsidRDefault="00386540" w:rsidP="00C76852">
            <w:pPr>
              <w:pStyle w:val="Mtab"/>
              <w:jc w:val="right"/>
              <w:rPr>
                <w:rFonts w:cs="Calibri"/>
              </w:rPr>
            </w:pPr>
            <w:r w:rsidRPr="00DA54EE">
              <w:rPr>
                <w:rFonts w:cs="Calibri"/>
              </w:rPr>
              <w:t>5.</w:t>
            </w:r>
          </w:p>
        </w:tc>
        <w:tc>
          <w:tcPr>
            <w:tcW w:w="1682" w:type="pct"/>
            <w:tcBorders>
              <w:top w:val="nil"/>
              <w:left w:val="nil"/>
              <w:bottom w:val="single" w:sz="4" w:space="0" w:color="auto"/>
              <w:right w:val="single" w:sz="4" w:space="0" w:color="auto"/>
            </w:tcBorders>
            <w:shd w:val="clear" w:color="auto" w:fill="auto"/>
            <w:vAlign w:val="center"/>
            <w:hideMark/>
          </w:tcPr>
          <w:p w14:paraId="00467DDD" w14:textId="77777777" w:rsidR="00386540" w:rsidRPr="00DA54EE" w:rsidRDefault="00386540" w:rsidP="00C76852">
            <w:pPr>
              <w:pStyle w:val="Mtab"/>
              <w:rPr>
                <w:rFonts w:cs="Calibri"/>
              </w:rPr>
            </w:pPr>
            <w:r w:rsidRPr="00DA54EE">
              <w:rPr>
                <w:rFonts w:cs="Calibri"/>
              </w:rPr>
              <w:t>ruda złota</w:t>
            </w:r>
          </w:p>
        </w:tc>
        <w:tc>
          <w:tcPr>
            <w:tcW w:w="655" w:type="pct"/>
            <w:tcBorders>
              <w:top w:val="nil"/>
              <w:left w:val="nil"/>
              <w:bottom w:val="single" w:sz="4" w:space="0" w:color="auto"/>
              <w:right w:val="single" w:sz="4" w:space="0" w:color="auto"/>
            </w:tcBorders>
            <w:shd w:val="clear" w:color="auto" w:fill="auto"/>
            <w:noWrap/>
            <w:vAlign w:val="center"/>
            <w:hideMark/>
          </w:tcPr>
          <w:p w14:paraId="2B574999"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vAlign w:val="center"/>
            <w:hideMark/>
          </w:tcPr>
          <w:p w14:paraId="4EAF42E8" w14:textId="77777777" w:rsidR="00386540" w:rsidRPr="00DA54EE" w:rsidRDefault="00386540" w:rsidP="00C76852">
            <w:pPr>
              <w:pStyle w:val="Mtab"/>
              <w:jc w:val="right"/>
              <w:rPr>
                <w:rFonts w:cs="Calibri"/>
              </w:rPr>
            </w:pPr>
            <w:r w:rsidRPr="00DA54EE">
              <w:rPr>
                <w:rFonts w:cs="Calibri"/>
              </w:rPr>
              <w:t>5 028,70</w:t>
            </w:r>
          </w:p>
        </w:tc>
        <w:tc>
          <w:tcPr>
            <w:tcW w:w="573" w:type="pct"/>
            <w:tcBorders>
              <w:top w:val="nil"/>
              <w:left w:val="nil"/>
              <w:bottom w:val="single" w:sz="4" w:space="0" w:color="auto"/>
              <w:right w:val="single" w:sz="4" w:space="0" w:color="auto"/>
            </w:tcBorders>
            <w:shd w:val="clear" w:color="auto" w:fill="auto"/>
            <w:noWrap/>
            <w:vAlign w:val="center"/>
            <w:hideMark/>
          </w:tcPr>
          <w:p w14:paraId="34A69BB8" w14:textId="77777777" w:rsidR="00386540" w:rsidRPr="00DA54EE" w:rsidRDefault="00386540" w:rsidP="00C76852">
            <w:pPr>
              <w:pStyle w:val="Mtab"/>
              <w:jc w:val="right"/>
              <w:rPr>
                <w:rFonts w:cs="Calibri"/>
              </w:rPr>
            </w:pPr>
            <w:r w:rsidRPr="00DA54EE">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76B0A8B9" w14:textId="77777777" w:rsidR="00386540" w:rsidRPr="00DA54EE" w:rsidRDefault="00386540" w:rsidP="00C76852">
            <w:pPr>
              <w:pStyle w:val="Mtab"/>
              <w:jc w:val="right"/>
              <w:rPr>
                <w:rFonts w:cs="Calibri"/>
              </w:rPr>
            </w:pPr>
            <w:r w:rsidRPr="00DA54EE">
              <w:rPr>
                <w:rFonts w:cs="Calibri"/>
              </w:rPr>
              <w:t>1</w:t>
            </w:r>
          </w:p>
        </w:tc>
        <w:tc>
          <w:tcPr>
            <w:tcW w:w="755" w:type="pct"/>
            <w:tcBorders>
              <w:top w:val="nil"/>
              <w:left w:val="nil"/>
              <w:bottom w:val="single" w:sz="4" w:space="0" w:color="auto"/>
              <w:right w:val="single" w:sz="4" w:space="0" w:color="auto"/>
            </w:tcBorders>
            <w:shd w:val="clear" w:color="auto" w:fill="auto"/>
            <w:noWrap/>
            <w:vAlign w:val="center"/>
            <w:hideMark/>
          </w:tcPr>
          <w:p w14:paraId="7245BAF6" w14:textId="77777777" w:rsidR="00386540" w:rsidRPr="00DA54EE" w:rsidRDefault="00386540" w:rsidP="00C76852">
            <w:pPr>
              <w:pStyle w:val="Mtab"/>
              <w:jc w:val="right"/>
              <w:rPr>
                <w:rFonts w:cs="Calibri"/>
              </w:rPr>
            </w:pPr>
            <w:r w:rsidRPr="00DA54EE">
              <w:rPr>
                <w:rFonts w:cs="Calibri"/>
              </w:rPr>
              <w:t>0</w:t>
            </w:r>
          </w:p>
        </w:tc>
      </w:tr>
      <w:tr w:rsidR="00386540" w:rsidRPr="00DA54EE" w14:paraId="7A3E0F23" w14:textId="77777777" w:rsidTr="00030196">
        <w:trPr>
          <w:trHeight w:val="61"/>
        </w:trPr>
        <w:tc>
          <w:tcPr>
            <w:tcW w:w="213" w:type="pct"/>
            <w:tcBorders>
              <w:top w:val="nil"/>
              <w:left w:val="single" w:sz="4" w:space="0" w:color="auto"/>
              <w:bottom w:val="single" w:sz="4" w:space="0" w:color="auto"/>
              <w:right w:val="single" w:sz="4" w:space="0" w:color="auto"/>
            </w:tcBorders>
            <w:shd w:val="clear" w:color="auto" w:fill="auto"/>
            <w:noWrap/>
            <w:vAlign w:val="center"/>
          </w:tcPr>
          <w:p w14:paraId="5D163AAA" w14:textId="77777777" w:rsidR="00386540" w:rsidRPr="00DA54EE" w:rsidRDefault="00386540" w:rsidP="00C76852">
            <w:pPr>
              <w:pStyle w:val="Mtab"/>
              <w:jc w:val="right"/>
              <w:rPr>
                <w:rFonts w:cs="Calibri"/>
              </w:rPr>
            </w:pPr>
            <w:r w:rsidRPr="00DA54EE">
              <w:rPr>
                <w:rFonts w:cs="Calibri"/>
              </w:rPr>
              <w:t>6.</w:t>
            </w:r>
          </w:p>
        </w:tc>
        <w:tc>
          <w:tcPr>
            <w:tcW w:w="1682" w:type="pct"/>
            <w:tcBorders>
              <w:top w:val="nil"/>
              <w:left w:val="nil"/>
              <w:bottom w:val="single" w:sz="4" w:space="0" w:color="auto"/>
              <w:right w:val="single" w:sz="4" w:space="0" w:color="auto"/>
            </w:tcBorders>
            <w:shd w:val="clear" w:color="auto" w:fill="auto"/>
            <w:vAlign w:val="center"/>
          </w:tcPr>
          <w:p w14:paraId="38D5630D" w14:textId="77777777" w:rsidR="00386540" w:rsidRPr="00DA54EE" w:rsidRDefault="00386540" w:rsidP="00C76852">
            <w:pPr>
              <w:pStyle w:val="Mtab"/>
              <w:rPr>
                <w:rFonts w:cs="Calibri"/>
              </w:rPr>
            </w:pPr>
            <w:r w:rsidRPr="00DA54EE">
              <w:rPr>
                <w:rFonts w:cs="Calibri"/>
              </w:rPr>
              <w:t>ruda miedzi i srebra</w:t>
            </w:r>
          </w:p>
        </w:tc>
        <w:tc>
          <w:tcPr>
            <w:tcW w:w="655" w:type="pct"/>
            <w:tcBorders>
              <w:top w:val="nil"/>
              <w:left w:val="nil"/>
              <w:bottom w:val="single" w:sz="4" w:space="0" w:color="auto"/>
              <w:right w:val="single" w:sz="4" w:space="0" w:color="auto"/>
            </w:tcBorders>
            <w:shd w:val="clear" w:color="auto" w:fill="auto"/>
            <w:noWrap/>
            <w:vAlign w:val="center"/>
          </w:tcPr>
          <w:p w14:paraId="6D45B4A6"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vAlign w:val="center"/>
          </w:tcPr>
          <w:p w14:paraId="263036B9" w14:textId="77777777" w:rsidR="00386540" w:rsidRPr="00DA54EE" w:rsidRDefault="00386540" w:rsidP="00C76852">
            <w:pPr>
              <w:pStyle w:val="Mtab"/>
              <w:jc w:val="right"/>
              <w:rPr>
                <w:rFonts w:cs="Calibri"/>
              </w:rPr>
            </w:pPr>
            <w:r w:rsidRPr="00DA54EE">
              <w:rPr>
                <w:rFonts w:cs="Calibri"/>
              </w:rPr>
              <w:t>1 833 597</w:t>
            </w:r>
          </w:p>
        </w:tc>
        <w:tc>
          <w:tcPr>
            <w:tcW w:w="573" w:type="pct"/>
            <w:tcBorders>
              <w:top w:val="nil"/>
              <w:left w:val="nil"/>
              <w:bottom w:val="single" w:sz="4" w:space="0" w:color="auto"/>
              <w:right w:val="single" w:sz="4" w:space="0" w:color="auto"/>
            </w:tcBorders>
            <w:shd w:val="clear" w:color="auto" w:fill="auto"/>
            <w:noWrap/>
            <w:vAlign w:val="center"/>
          </w:tcPr>
          <w:p w14:paraId="22B018C5" w14:textId="77777777" w:rsidR="00386540" w:rsidRPr="00DA54EE" w:rsidRDefault="00386540" w:rsidP="00C76852">
            <w:pPr>
              <w:pStyle w:val="Mtab"/>
              <w:jc w:val="right"/>
              <w:rPr>
                <w:rFonts w:cs="Calibri"/>
              </w:rPr>
            </w:pPr>
            <w:r w:rsidRPr="00DA54EE">
              <w:rPr>
                <w:rFonts w:cs="Calibri"/>
              </w:rPr>
              <w:t>29 660</w:t>
            </w:r>
          </w:p>
        </w:tc>
        <w:tc>
          <w:tcPr>
            <w:tcW w:w="385" w:type="pct"/>
            <w:tcBorders>
              <w:top w:val="nil"/>
              <w:left w:val="nil"/>
              <w:bottom w:val="single" w:sz="4" w:space="0" w:color="auto"/>
              <w:right w:val="single" w:sz="4" w:space="0" w:color="auto"/>
            </w:tcBorders>
            <w:shd w:val="clear" w:color="auto" w:fill="auto"/>
            <w:noWrap/>
            <w:vAlign w:val="center"/>
          </w:tcPr>
          <w:p w14:paraId="58B314EE" w14:textId="77777777" w:rsidR="00386540" w:rsidRPr="00DA54EE" w:rsidRDefault="00386540" w:rsidP="00C76852">
            <w:pPr>
              <w:pStyle w:val="Mtab"/>
              <w:jc w:val="right"/>
              <w:rPr>
                <w:rFonts w:cs="Calibri"/>
              </w:rPr>
            </w:pPr>
            <w:r w:rsidRPr="00DA54EE">
              <w:rPr>
                <w:rFonts w:cs="Calibri"/>
              </w:rPr>
              <w:t>12</w:t>
            </w:r>
          </w:p>
        </w:tc>
        <w:tc>
          <w:tcPr>
            <w:tcW w:w="755" w:type="pct"/>
            <w:tcBorders>
              <w:top w:val="nil"/>
              <w:left w:val="nil"/>
              <w:bottom w:val="single" w:sz="4" w:space="0" w:color="auto"/>
              <w:right w:val="single" w:sz="4" w:space="0" w:color="auto"/>
            </w:tcBorders>
            <w:shd w:val="clear" w:color="auto" w:fill="auto"/>
            <w:noWrap/>
            <w:vAlign w:val="center"/>
          </w:tcPr>
          <w:p w14:paraId="6936E6B8" w14:textId="77777777" w:rsidR="00386540" w:rsidRPr="00DA54EE" w:rsidRDefault="00386540" w:rsidP="00C76852">
            <w:pPr>
              <w:pStyle w:val="Mtab"/>
              <w:jc w:val="right"/>
              <w:rPr>
                <w:rFonts w:cs="Calibri"/>
              </w:rPr>
            </w:pPr>
            <w:r w:rsidRPr="00DA54EE">
              <w:rPr>
                <w:rFonts w:cs="Calibri"/>
              </w:rPr>
              <w:t>6</w:t>
            </w:r>
          </w:p>
        </w:tc>
      </w:tr>
      <w:tr w:rsidR="00386540" w:rsidRPr="00DA54EE" w14:paraId="1F397F81" w14:textId="77777777" w:rsidTr="00030196">
        <w:trPr>
          <w:trHeight w:val="47"/>
        </w:trPr>
        <w:tc>
          <w:tcPr>
            <w:tcW w:w="5000" w:type="pct"/>
            <w:gridSpan w:val="7"/>
            <w:tcBorders>
              <w:top w:val="single" w:sz="4" w:space="0" w:color="auto"/>
              <w:left w:val="single" w:sz="4" w:space="0" w:color="auto"/>
              <w:bottom w:val="single" w:sz="4" w:space="0" w:color="auto"/>
              <w:right w:val="single" w:sz="4" w:space="0" w:color="000000"/>
            </w:tcBorders>
            <w:shd w:val="clear" w:color="auto" w:fill="DBE5F1" w:themeFill="accent1" w:themeFillTint="33"/>
            <w:vAlign w:val="center"/>
            <w:hideMark/>
          </w:tcPr>
          <w:p w14:paraId="39D799F1" w14:textId="77777777" w:rsidR="00386540" w:rsidRPr="00DA54EE" w:rsidRDefault="00386540" w:rsidP="00C76852">
            <w:pPr>
              <w:pStyle w:val="Mtab"/>
              <w:rPr>
                <w:rFonts w:cs="Calibri"/>
              </w:rPr>
            </w:pPr>
            <w:r w:rsidRPr="00DA54EE">
              <w:rPr>
                <w:rFonts w:cs="Calibri"/>
              </w:rPr>
              <w:t>surowce chemiczne</w:t>
            </w:r>
          </w:p>
        </w:tc>
      </w:tr>
      <w:tr w:rsidR="00386540" w:rsidRPr="00DA54EE" w14:paraId="7B11245C" w14:textId="77777777" w:rsidTr="00030196">
        <w:trPr>
          <w:trHeight w:val="226"/>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7BDD403E" w14:textId="77777777" w:rsidR="00386540" w:rsidRPr="00DA54EE" w:rsidRDefault="00386540" w:rsidP="00C76852">
            <w:pPr>
              <w:pStyle w:val="Mtab"/>
              <w:jc w:val="right"/>
              <w:rPr>
                <w:rFonts w:cs="Calibri"/>
              </w:rPr>
            </w:pPr>
            <w:r w:rsidRPr="00DA54EE">
              <w:rPr>
                <w:rFonts w:cs="Calibri"/>
              </w:rPr>
              <w:t>7.</w:t>
            </w:r>
          </w:p>
        </w:tc>
        <w:tc>
          <w:tcPr>
            <w:tcW w:w="1682" w:type="pct"/>
            <w:tcBorders>
              <w:top w:val="nil"/>
              <w:left w:val="nil"/>
              <w:bottom w:val="single" w:sz="4" w:space="0" w:color="auto"/>
              <w:right w:val="single" w:sz="4" w:space="0" w:color="auto"/>
            </w:tcBorders>
            <w:shd w:val="clear" w:color="auto" w:fill="auto"/>
            <w:vAlign w:val="center"/>
            <w:hideMark/>
          </w:tcPr>
          <w:p w14:paraId="71F67631" w14:textId="77777777" w:rsidR="00386540" w:rsidRPr="00DA54EE" w:rsidRDefault="00386540" w:rsidP="00C76852">
            <w:pPr>
              <w:pStyle w:val="Mtab"/>
              <w:rPr>
                <w:rFonts w:cs="Calibri"/>
              </w:rPr>
            </w:pPr>
            <w:r w:rsidRPr="00DA54EE">
              <w:rPr>
                <w:rFonts w:cs="Calibri"/>
              </w:rPr>
              <w:t>sól kamienna</w:t>
            </w:r>
          </w:p>
        </w:tc>
        <w:tc>
          <w:tcPr>
            <w:tcW w:w="655" w:type="pct"/>
            <w:tcBorders>
              <w:top w:val="nil"/>
              <w:left w:val="nil"/>
              <w:bottom w:val="single" w:sz="4" w:space="0" w:color="auto"/>
              <w:right w:val="single" w:sz="4" w:space="0" w:color="auto"/>
            </w:tcBorders>
            <w:shd w:val="clear" w:color="auto" w:fill="auto"/>
            <w:noWrap/>
            <w:vAlign w:val="center"/>
            <w:hideMark/>
          </w:tcPr>
          <w:p w14:paraId="172136C1"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703E54D0" w14:textId="77777777" w:rsidR="00386540" w:rsidRPr="00DA54EE" w:rsidRDefault="00386540" w:rsidP="00C76852">
            <w:pPr>
              <w:pStyle w:val="Mtab"/>
              <w:jc w:val="right"/>
              <w:rPr>
                <w:rFonts w:cs="Calibri"/>
              </w:rPr>
            </w:pPr>
            <w:r w:rsidRPr="00DA54EE">
              <w:rPr>
                <w:rFonts w:cs="Calibri"/>
              </w:rPr>
              <w:t>4 087 250,00</w:t>
            </w:r>
          </w:p>
        </w:tc>
        <w:tc>
          <w:tcPr>
            <w:tcW w:w="573" w:type="pct"/>
            <w:tcBorders>
              <w:top w:val="nil"/>
              <w:left w:val="nil"/>
              <w:bottom w:val="single" w:sz="4" w:space="0" w:color="auto"/>
              <w:right w:val="single" w:sz="4" w:space="0" w:color="auto"/>
            </w:tcBorders>
            <w:shd w:val="clear" w:color="auto" w:fill="auto"/>
            <w:noWrap/>
            <w:vAlign w:val="center"/>
            <w:hideMark/>
          </w:tcPr>
          <w:p w14:paraId="2248B370" w14:textId="77777777" w:rsidR="00386540" w:rsidRPr="00DA54EE" w:rsidRDefault="00386540" w:rsidP="00C76852">
            <w:pPr>
              <w:pStyle w:val="Mtab"/>
              <w:jc w:val="right"/>
              <w:rPr>
                <w:rFonts w:cs="Calibri"/>
              </w:rPr>
            </w:pPr>
            <w:r w:rsidRPr="00DA54EE">
              <w:rPr>
                <w:rFonts w:cs="Calibri"/>
              </w:rPr>
              <w:t>195,00</w:t>
            </w:r>
          </w:p>
        </w:tc>
        <w:tc>
          <w:tcPr>
            <w:tcW w:w="385" w:type="pct"/>
            <w:tcBorders>
              <w:top w:val="nil"/>
              <w:left w:val="nil"/>
              <w:bottom w:val="single" w:sz="4" w:space="0" w:color="auto"/>
              <w:right w:val="single" w:sz="4" w:space="0" w:color="auto"/>
            </w:tcBorders>
            <w:shd w:val="clear" w:color="auto" w:fill="auto"/>
            <w:noWrap/>
            <w:vAlign w:val="center"/>
            <w:hideMark/>
          </w:tcPr>
          <w:p w14:paraId="5A189D89" w14:textId="77777777" w:rsidR="00386540" w:rsidRPr="00DA54EE" w:rsidRDefault="00386540" w:rsidP="00C76852">
            <w:pPr>
              <w:pStyle w:val="Mtab"/>
              <w:jc w:val="right"/>
              <w:rPr>
                <w:rFonts w:cs="Calibri"/>
              </w:rPr>
            </w:pPr>
            <w:r w:rsidRPr="00DA54EE">
              <w:rPr>
                <w:rFonts w:cs="Calibri"/>
              </w:rPr>
              <w:t>2</w:t>
            </w:r>
          </w:p>
        </w:tc>
        <w:tc>
          <w:tcPr>
            <w:tcW w:w="755" w:type="pct"/>
            <w:tcBorders>
              <w:top w:val="nil"/>
              <w:left w:val="nil"/>
              <w:bottom w:val="single" w:sz="4" w:space="0" w:color="auto"/>
              <w:right w:val="single" w:sz="4" w:space="0" w:color="auto"/>
            </w:tcBorders>
            <w:shd w:val="clear" w:color="auto" w:fill="auto"/>
            <w:noWrap/>
            <w:vAlign w:val="center"/>
            <w:hideMark/>
          </w:tcPr>
          <w:p w14:paraId="7D608667" w14:textId="77777777" w:rsidR="00386540" w:rsidRPr="00DA54EE" w:rsidRDefault="00386540" w:rsidP="00C76852">
            <w:pPr>
              <w:pStyle w:val="Mtab"/>
              <w:jc w:val="right"/>
              <w:rPr>
                <w:rFonts w:cs="Calibri"/>
              </w:rPr>
            </w:pPr>
            <w:r w:rsidRPr="00DA54EE">
              <w:rPr>
                <w:rFonts w:cs="Calibri"/>
              </w:rPr>
              <w:t>1</w:t>
            </w:r>
          </w:p>
        </w:tc>
      </w:tr>
      <w:tr w:rsidR="00386540" w:rsidRPr="00DA54EE" w14:paraId="28E0C44E" w14:textId="77777777" w:rsidTr="00030196">
        <w:trPr>
          <w:trHeight w:val="143"/>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BACE2DE" w14:textId="77777777" w:rsidR="00386540" w:rsidRPr="00DA54EE" w:rsidRDefault="00386540" w:rsidP="00C76852">
            <w:pPr>
              <w:pStyle w:val="Mtab"/>
              <w:jc w:val="right"/>
              <w:rPr>
                <w:rFonts w:cs="Calibri"/>
              </w:rPr>
            </w:pPr>
            <w:r w:rsidRPr="00DA54EE">
              <w:rPr>
                <w:rFonts w:cs="Calibri"/>
              </w:rPr>
              <w:t>8.</w:t>
            </w:r>
          </w:p>
        </w:tc>
        <w:tc>
          <w:tcPr>
            <w:tcW w:w="1682" w:type="pct"/>
            <w:tcBorders>
              <w:top w:val="nil"/>
              <w:left w:val="nil"/>
              <w:bottom w:val="single" w:sz="4" w:space="0" w:color="auto"/>
              <w:right w:val="single" w:sz="4" w:space="0" w:color="auto"/>
            </w:tcBorders>
            <w:shd w:val="clear" w:color="auto" w:fill="auto"/>
            <w:vAlign w:val="center"/>
            <w:hideMark/>
          </w:tcPr>
          <w:p w14:paraId="12884BD2" w14:textId="77777777" w:rsidR="00386540" w:rsidRPr="00DA54EE" w:rsidRDefault="00386540" w:rsidP="00C76852">
            <w:pPr>
              <w:pStyle w:val="Mtab"/>
              <w:rPr>
                <w:rFonts w:cs="Calibri"/>
              </w:rPr>
            </w:pPr>
            <w:r w:rsidRPr="00DA54EE">
              <w:rPr>
                <w:rFonts w:cs="Calibri"/>
              </w:rPr>
              <w:t>baryt</w:t>
            </w:r>
          </w:p>
        </w:tc>
        <w:tc>
          <w:tcPr>
            <w:tcW w:w="655" w:type="pct"/>
            <w:tcBorders>
              <w:top w:val="nil"/>
              <w:left w:val="nil"/>
              <w:bottom w:val="single" w:sz="4" w:space="0" w:color="auto"/>
              <w:right w:val="single" w:sz="4" w:space="0" w:color="auto"/>
            </w:tcBorders>
            <w:shd w:val="clear" w:color="auto" w:fill="auto"/>
            <w:noWrap/>
            <w:vAlign w:val="center"/>
            <w:hideMark/>
          </w:tcPr>
          <w:p w14:paraId="11D183B8"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2DB6E7D0" w14:textId="77777777" w:rsidR="00386540" w:rsidRPr="00DA54EE" w:rsidRDefault="00386540" w:rsidP="00C76852">
            <w:pPr>
              <w:pStyle w:val="Mtab"/>
              <w:jc w:val="right"/>
              <w:rPr>
                <w:rFonts w:cs="Calibri"/>
              </w:rPr>
            </w:pPr>
            <w:r w:rsidRPr="00DA54EE">
              <w:rPr>
                <w:rFonts w:cs="Calibri"/>
              </w:rPr>
              <w:t>5 558,00</w:t>
            </w:r>
          </w:p>
        </w:tc>
        <w:tc>
          <w:tcPr>
            <w:tcW w:w="573" w:type="pct"/>
            <w:tcBorders>
              <w:top w:val="nil"/>
              <w:left w:val="nil"/>
              <w:bottom w:val="single" w:sz="4" w:space="0" w:color="auto"/>
              <w:right w:val="single" w:sz="4" w:space="0" w:color="auto"/>
            </w:tcBorders>
            <w:shd w:val="clear" w:color="auto" w:fill="auto"/>
            <w:noWrap/>
            <w:vAlign w:val="center"/>
            <w:hideMark/>
          </w:tcPr>
          <w:p w14:paraId="5CE7D25B" w14:textId="77777777" w:rsidR="00386540" w:rsidRPr="00DA54EE" w:rsidRDefault="00386540" w:rsidP="00C76852">
            <w:pPr>
              <w:pStyle w:val="Mtab"/>
              <w:jc w:val="right"/>
              <w:rPr>
                <w:rFonts w:cs="Calibri"/>
              </w:rPr>
            </w:pPr>
            <w:r w:rsidRPr="00DA54EE">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447DC4F3" w14:textId="77777777" w:rsidR="00386540" w:rsidRPr="00DA54EE" w:rsidRDefault="00386540" w:rsidP="00C76852">
            <w:pPr>
              <w:pStyle w:val="Mtab"/>
              <w:jc w:val="right"/>
              <w:rPr>
                <w:rFonts w:cs="Calibri"/>
              </w:rPr>
            </w:pPr>
            <w:r w:rsidRPr="00DA54EE">
              <w:rPr>
                <w:rFonts w:cs="Calibri"/>
              </w:rPr>
              <w:t>4</w:t>
            </w:r>
          </w:p>
        </w:tc>
        <w:tc>
          <w:tcPr>
            <w:tcW w:w="755" w:type="pct"/>
            <w:tcBorders>
              <w:top w:val="nil"/>
              <w:left w:val="nil"/>
              <w:bottom w:val="single" w:sz="4" w:space="0" w:color="auto"/>
              <w:right w:val="single" w:sz="4" w:space="0" w:color="auto"/>
            </w:tcBorders>
            <w:shd w:val="clear" w:color="auto" w:fill="auto"/>
            <w:noWrap/>
            <w:vAlign w:val="center"/>
            <w:hideMark/>
          </w:tcPr>
          <w:p w14:paraId="27F97A97" w14:textId="77777777" w:rsidR="00386540" w:rsidRPr="00DA54EE" w:rsidRDefault="00386540" w:rsidP="00C76852">
            <w:pPr>
              <w:pStyle w:val="Mtab"/>
              <w:jc w:val="right"/>
              <w:rPr>
                <w:rFonts w:cs="Calibri"/>
              </w:rPr>
            </w:pPr>
            <w:r w:rsidRPr="00DA54EE">
              <w:rPr>
                <w:rFonts w:cs="Calibri"/>
              </w:rPr>
              <w:t>0</w:t>
            </w:r>
          </w:p>
        </w:tc>
      </w:tr>
      <w:tr w:rsidR="00386540" w:rsidRPr="00DA54EE" w14:paraId="5F6206E2" w14:textId="77777777" w:rsidTr="00030196">
        <w:trPr>
          <w:trHeight w:val="7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1D7A8D2" w14:textId="77777777" w:rsidR="00386540" w:rsidRPr="00DA54EE" w:rsidRDefault="00386540" w:rsidP="00C76852">
            <w:pPr>
              <w:pStyle w:val="Mtab"/>
              <w:jc w:val="right"/>
              <w:rPr>
                <w:rFonts w:cs="Calibri"/>
              </w:rPr>
            </w:pPr>
            <w:r w:rsidRPr="00DA54EE">
              <w:rPr>
                <w:rFonts w:cs="Calibri"/>
              </w:rPr>
              <w:t>9.</w:t>
            </w:r>
          </w:p>
        </w:tc>
        <w:tc>
          <w:tcPr>
            <w:tcW w:w="1682" w:type="pct"/>
            <w:tcBorders>
              <w:top w:val="nil"/>
              <w:left w:val="nil"/>
              <w:bottom w:val="single" w:sz="4" w:space="0" w:color="auto"/>
              <w:right w:val="single" w:sz="4" w:space="0" w:color="auto"/>
            </w:tcBorders>
            <w:shd w:val="clear" w:color="auto" w:fill="auto"/>
            <w:vAlign w:val="center"/>
            <w:hideMark/>
          </w:tcPr>
          <w:p w14:paraId="59745AE0" w14:textId="77777777" w:rsidR="00386540" w:rsidRPr="00DA54EE" w:rsidRDefault="00386540" w:rsidP="00C76852">
            <w:pPr>
              <w:pStyle w:val="Mtab"/>
              <w:rPr>
                <w:rFonts w:cs="Calibri"/>
              </w:rPr>
            </w:pPr>
            <w:r w:rsidRPr="00DA54EE">
              <w:rPr>
                <w:rFonts w:cs="Calibri"/>
              </w:rPr>
              <w:t>fluoryt</w:t>
            </w:r>
          </w:p>
        </w:tc>
        <w:tc>
          <w:tcPr>
            <w:tcW w:w="655" w:type="pct"/>
            <w:tcBorders>
              <w:top w:val="nil"/>
              <w:left w:val="nil"/>
              <w:bottom w:val="single" w:sz="4" w:space="0" w:color="auto"/>
              <w:right w:val="single" w:sz="4" w:space="0" w:color="auto"/>
            </w:tcBorders>
            <w:shd w:val="clear" w:color="auto" w:fill="auto"/>
            <w:noWrap/>
            <w:vAlign w:val="center"/>
            <w:hideMark/>
          </w:tcPr>
          <w:p w14:paraId="5FCF345E"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2B18D0B1" w14:textId="77777777" w:rsidR="00386540" w:rsidRPr="00DA54EE" w:rsidRDefault="00386540" w:rsidP="00C76852">
            <w:pPr>
              <w:pStyle w:val="Mtab"/>
              <w:jc w:val="right"/>
              <w:rPr>
                <w:rFonts w:cs="Calibri"/>
              </w:rPr>
            </w:pPr>
            <w:r w:rsidRPr="00DA54EE">
              <w:rPr>
                <w:rFonts w:cs="Calibri"/>
              </w:rPr>
              <w:t>542,00</w:t>
            </w:r>
          </w:p>
        </w:tc>
        <w:tc>
          <w:tcPr>
            <w:tcW w:w="573" w:type="pct"/>
            <w:tcBorders>
              <w:top w:val="nil"/>
              <w:left w:val="nil"/>
              <w:bottom w:val="single" w:sz="4" w:space="0" w:color="auto"/>
              <w:right w:val="single" w:sz="4" w:space="0" w:color="auto"/>
            </w:tcBorders>
            <w:shd w:val="clear" w:color="auto" w:fill="auto"/>
            <w:noWrap/>
            <w:vAlign w:val="center"/>
            <w:hideMark/>
          </w:tcPr>
          <w:p w14:paraId="720AE845" w14:textId="77777777" w:rsidR="00386540" w:rsidRPr="00DA54EE" w:rsidRDefault="00386540" w:rsidP="00C76852">
            <w:pPr>
              <w:pStyle w:val="Mtab"/>
              <w:jc w:val="right"/>
              <w:rPr>
                <w:rFonts w:cs="Calibri"/>
              </w:rPr>
            </w:pPr>
            <w:r w:rsidRPr="00DA54EE">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277D9455" w14:textId="77777777" w:rsidR="00386540" w:rsidRPr="00DA54EE" w:rsidRDefault="00386540" w:rsidP="00C76852">
            <w:pPr>
              <w:pStyle w:val="Mtab"/>
              <w:jc w:val="right"/>
              <w:rPr>
                <w:rFonts w:cs="Calibri"/>
              </w:rPr>
            </w:pPr>
            <w:r w:rsidRPr="00DA54EE">
              <w:rPr>
                <w:rFonts w:cs="Calibri"/>
              </w:rPr>
              <w:t>2</w:t>
            </w:r>
          </w:p>
        </w:tc>
        <w:tc>
          <w:tcPr>
            <w:tcW w:w="755" w:type="pct"/>
            <w:tcBorders>
              <w:top w:val="nil"/>
              <w:left w:val="nil"/>
              <w:bottom w:val="single" w:sz="4" w:space="0" w:color="auto"/>
              <w:right w:val="single" w:sz="4" w:space="0" w:color="auto"/>
            </w:tcBorders>
            <w:shd w:val="clear" w:color="auto" w:fill="auto"/>
            <w:noWrap/>
            <w:vAlign w:val="center"/>
            <w:hideMark/>
          </w:tcPr>
          <w:p w14:paraId="17B03EB3" w14:textId="77777777" w:rsidR="00386540" w:rsidRPr="00DA54EE" w:rsidRDefault="00386540" w:rsidP="00C76852">
            <w:pPr>
              <w:pStyle w:val="Mtab"/>
              <w:jc w:val="right"/>
              <w:rPr>
                <w:rFonts w:cs="Calibri"/>
              </w:rPr>
            </w:pPr>
            <w:r w:rsidRPr="00DA54EE">
              <w:rPr>
                <w:rFonts w:cs="Calibri"/>
              </w:rPr>
              <w:t>0</w:t>
            </w:r>
          </w:p>
        </w:tc>
      </w:tr>
      <w:tr w:rsidR="00386540" w:rsidRPr="00DA54EE" w14:paraId="27A9955C" w14:textId="77777777" w:rsidTr="00030196">
        <w:trPr>
          <w:trHeight w:val="47"/>
        </w:trPr>
        <w:tc>
          <w:tcPr>
            <w:tcW w:w="5000" w:type="pct"/>
            <w:gridSpan w:val="7"/>
            <w:tcBorders>
              <w:top w:val="single" w:sz="4" w:space="0" w:color="auto"/>
              <w:left w:val="single" w:sz="4" w:space="0" w:color="auto"/>
              <w:bottom w:val="single" w:sz="4" w:space="0" w:color="auto"/>
              <w:right w:val="single" w:sz="4" w:space="0" w:color="000000"/>
            </w:tcBorders>
            <w:shd w:val="clear" w:color="auto" w:fill="DBE5F1" w:themeFill="accent1" w:themeFillTint="33"/>
            <w:vAlign w:val="center"/>
            <w:hideMark/>
          </w:tcPr>
          <w:p w14:paraId="4EAEEC3C" w14:textId="77777777" w:rsidR="00386540" w:rsidRPr="00DA54EE" w:rsidRDefault="00386540" w:rsidP="00C76852">
            <w:pPr>
              <w:pStyle w:val="Mtab"/>
              <w:rPr>
                <w:rFonts w:cs="Calibri"/>
              </w:rPr>
            </w:pPr>
            <w:r w:rsidRPr="00DA54EE">
              <w:rPr>
                <w:rFonts w:cs="Calibri"/>
              </w:rPr>
              <w:t>surowce skalne</w:t>
            </w:r>
          </w:p>
        </w:tc>
      </w:tr>
      <w:tr w:rsidR="00386540" w:rsidRPr="00DA54EE" w14:paraId="3545CB5D" w14:textId="77777777" w:rsidTr="00030196">
        <w:trPr>
          <w:trHeight w:val="12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2FD3C2EA" w14:textId="77777777" w:rsidR="00386540" w:rsidRPr="00DA54EE" w:rsidRDefault="00386540" w:rsidP="00C76852">
            <w:pPr>
              <w:pStyle w:val="Mtab"/>
              <w:jc w:val="right"/>
              <w:rPr>
                <w:rFonts w:cs="Calibri"/>
              </w:rPr>
            </w:pPr>
            <w:r w:rsidRPr="00DA54EE">
              <w:rPr>
                <w:rFonts w:cs="Calibri"/>
              </w:rPr>
              <w:t>10.</w:t>
            </w:r>
          </w:p>
        </w:tc>
        <w:tc>
          <w:tcPr>
            <w:tcW w:w="1682" w:type="pct"/>
            <w:tcBorders>
              <w:top w:val="nil"/>
              <w:left w:val="nil"/>
              <w:bottom w:val="single" w:sz="4" w:space="0" w:color="auto"/>
              <w:right w:val="single" w:sz="4" w:space="0" w:color="auto"/>
            </w:tcBorders>
            <w:shd w:val="clear" w:color="auto" w:fill="auto"/>
            <w:vAlign w:val="center"/>
            <w:hideMark/>
          </w:tcPr>
          <w:p w14:paraId="69E95256" w14:textId="77777777" w:rsidR="00386540" w:rsidRPr="00DA54EE" w:rsidRDefault="00386540" w:rsidP="00C76852">
            <w:pPr>
              <w:pStyle w:val="Mtab"/>
              <w:rPr>
                <w:rFonts w:cs="Calibri"/>
              </w:rPr>
            </w:pPr>
            <w:r w:rsidRPr="00DA54EE">
              <w:rPr>
                <w:rFonts w:cs="Calibri"/>
              </w:rPr>
              <w:t>surowce bentonitowe</w:t>
            </w:r>
          </w:p>
        </w:tc>
        <w:tc>
          <w:tcPr>
            <w:tcW w:w="655" w:type="pct"/>
            <w:tcBorders>
              <w:top w:val="nil"/>
              <w:left w:val="nil"/>
              <w:bottom w:val="single" w:sz="4" w:space="0" w:color="auto"/>
              <w:right w:val="single" w:sz="4" w:space="0" w:color="auto"/>
            </w:tcBorders>
            <w:shd w:val="clear" w:color="auto" w:fill="auto"/>
            <w:noWrap/>
            <w:vAlign w:val="center"/>
            <w:hideMark/>
          </w:tcPr>
          <w:p w14:paraId="3708AA73"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627FC542" w14:textId="77777777" w:rsidR="00386540" w:rsidRPr="00DA54EE" w:rsidRDefault="00386540" w:rsidP="00C76852">
            <w:pPr>
              <w:pStyle w:val="Mtab"/>
              <w:jc w:val="right"/>
              <w:rPr>
                <w:rFonts w:cs="Calibri"/>
              </w:rPr>
            </w:pPr>
            <w:r w:rsidRPr="00DA54EE">
              <w:rPr>
                <w:rFonts w:cs="Calibri"/>
              </w:rPr>
              <w:t>1 575,21</w:t>
            </w:r>
          </w:p>
        </w:tc>
        <w:tc>
          <w:tcPr>
            <w:tcW w:w="573" w:type="pct"/>
            <w:tcBorders>
              <w:top w:val="nil"/>
              <w:left w:val="nil"/>
              <w:bottom w:val="single" w:sz="4" w:space="0" w:color="auto"/>
              <w:right w:val="single" w:sz="4" w:space="0" w:color="auto"/>
            </w:tcBorders>
            <w:shd w:val="clear" w:color="auto" w:fill="auto"/>
            <w:noWrap/>
            <w:vAlign w:val="center"/>
            <w:hideMark/>
          </w:tcPr>
          <w:p w14:paraId="5ABF59C1" w14:textId="77777777" w:rsidR="00386540" w:rsidRPr="00DA54EE" w:rsidRDefault="00386540" w:rsidP="00C76852">
            <w:pPr>
              <w:pStyle w:val="Mtab"/>
              <w:jc w:val="right"/>
              <w:rPr>
                <w:rFonts w:cs="Calibri"/>
              </w:rPr>
            </w:pPr>
            <w:r w:rsidRPr="00DA54EE">
              <w:rPr>
                <w:rFonts w:cs="Calibri"/>
              </w:rPr>
              <w:t>0,92</w:t>
            </w:r>
          </w:p>
        </w:tc>
        <w:tc>
          <w:tcPr>
            <w:tcW w:w="385" w:type="pct"/>
            <w:tcBorders>
              <w:top w:val="nil"/>
              <w:left w:val="nil"/>
              <w:bottom w:val="single" w:sz="4" w:space="0" w:color="auto"/>
              <w:right w:val="single" w:sz="4" w:space="0" w:color="auto"/>
            </w:tcBorders>
            <w:shd w:val="clear" w:color="auto" w:fill="auto"/>
            <w:noWrap/>
            <w:vAlign w:val="center"/>
            <w:hideMark/>
          </w:tcPr>
          <w:p w14:paraId="79E326B6" w14:textId="77777777" w:rsidR="00386540" w:rsidRPr="00DA54EE" w:rsidRDefault="00386540" w:rsidP="00C76852">
            <w:pPr>
              <w:pStyle w:val="Mtab"/>
              <w:jc w:val="right"/>
              <w:rPr>
                <w:rFonts w:cs="Calibri"/>
              </w:rPr>
            </w:pPr>
            <w:r w:rsidRPr="00DA54EE">
              <w:rPr>
                <w:rFonts w:cs="Calibri"/>
              </w:rPr>
              <w:t>3</w:t>
            </w:r>
          </w:p>
        </w:tc>
        <w:tc>
          <w:tcPr>
            <w:tcW w:w="755" w:type="pct"/>
            <w:tcBorders>
              <w:top w:val="nil"/>
              <w:left w:val="nil"/>
              <w:bottom w:val="single" w:sz="4" w:space="0" w:color="auto"/>
              <w:right w:val="single" w:sz="4" w:space="0" w:color="auto"/>
            </w:tcBorders>
            <w:shd w:val="clear" w:color="auto" w:fill="auto"/>
            <w:noWrap/>
            <w:vAlign w:val="center"/>
            <w:hideMark/>
          </w:tcPr>
          <w:p w14:paraId="1A512003" w14:textId="77777777" w:rsidR="00386540" w:rsidRPr="00DA54EE" w:rsidRDefault="00386540" w:rsidP="00C76852">
            <w:pPr>
              <w:pStyle w:val="Mtab"/>
              <w:jc w:val="right"/>
              <w:rPr>
                <w:rFonts w:cs="Calibri"/>
              </w:rPr>
            </w:pPr>
            <w:r w:rsidRPr="00DA54EE">
              <w:rPr>
                <w:rFonts w:cs="Calibri"/>
              </w:rPr>
              <w:t>1</w:t>
            </w:r>
          </w:p>
        </w:tc>
      </w:tr>
      <w:tr w:rsidR="00386540" w:rsidRPr="00DA54EE" w14:paraId="7D1970AC" w14:textId="77777777" w:rsidTr="00030196">
        <w:trPr>
          <w:trHeight w:val="20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1977212" w14:textId="77777777" w:rsidR="00386540" w:rsidRPr="00DA54EE" w:rsidRDefault="00386540" w:rsidP="00C76852">
            <w:pPr>
              <w:pStyle w:val="Mtab"/>
              <w:jc w:val="right"/>
              <w:rPr>
                <w:rFonts w:cs="Calibri"/>
              </w:rPr>
            </w:pPr>
            <w:r w:rsidRPr="00DA54EE">
              <w:rPr>
                <w:rFonts w:cs="Calibri"/>
              </w:rPr>
              <w:t>11.</w:t>
            </w:r>
          </w:p>
        </w:tc>
        <w:tc>
          <w:tcPr>
            <w:tcW w:w="1682" w:type="pct"/>
            <w:tcBorders>
              <w:top w:val="nil"/>
              <w:left w:val="nil"/>
              <w:bottom w:val="single" w:sz="4" w:space="0" w:color="auto"/>
              <w:right w:val="single" w:sz="4" w:space="0" w:color="auto"/>
            </w:tcBorders>
            <w:shd w:val="clear" w:color="auto" w:fill="auto"/>
            <w:vAlign w:val="center"/>
            <w:hideMark/>
          </w:tcPr>
          <w:p w14:paraId="39FFFABA" w14:textId="77777777" w:rsidR="00386540" w:rsidRPr="00DA54EE" w:rsidRDefault="00386540" w:rsidP="00C76852">
            <w:pPr>
              <w:pStyle w:val="Mtab"/>
              <w:rPr>
                <w:rFonts w:cs="Calibri"/>
              </w:rPr>
            </w:pPr>
            <w:r w:rsidRPr="00DA54EE">
              <w:rPr>
                <w:rFonts w:cs="Calibri"/>
              </w:rPr>
              <w:t>złoża dolomitów</w:t>
            </w:r>
          </w:p>
        </w:tc>
        <w:tc>
          <w:tcPr>
            <w:tcW w:w="655" w:type="pct"/>
            <w:tcBorders>
              <w:top w:val="nil"/>
              <w:left w:val="nil"/>
              <w:bottom w:val="single" w:sz="4" w:space="0" w:color="auto"/>
              <w:right w:val="single" w:sz="4" w:space="0" w:color="auto"/>
            </w:tcBorders>
            <w:shd w:val="clear" w:color="auto" w:fill="auto"/>
            <w:noWrap/>
            <w:vAlign w:val="center"/>
            <w:hideMark/>
          </w:tcPr>
          <w:p w14:paraId="2C427169"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0C0599B2" w14:textId="77777777" w:rsidR="00386540" w:rsidRPr="00DA54EE" w:rsidRDefault="00386540" w:rsidP="00C76852">
            <w:pPr>
              <w:pStyle w:val="Mtab"/>
              <w:jc w:val="right"/>
              <w:rPr>
                <w:rFonts w:cs="Calibri"/>
              </w:rPr>
            </w:pPr>
            <w:r w:rsidRPr="00DA54EE">
              <w:rPr>
                <w:rFonts w:cs="Calibri"/>
              </w:rPr>
              <w:t>28 934,77</w:t>
            </w:r>
          </w:p>
        </w:tc>
        <w:tc>
          <w:tcPr>
            <w:tcW w:w="573" w:type="pct"/>
            <w:tcBorders>
              <w:top w:val="nil"/>
              <w:left w:val="nil"/>
              <w:bottom w:val="single" w:sz="4" w:space="0" w:color="auto"/>
              <w:right w:val="single" w:sz="4" w:space="0" w:color="auto"/>
            </w:tcBorders>
            <w:shd w:val="clear" w:color="auto" w:fill="auto"/>
            <w:noWrap/>
            <w:vAlign w:val="center"/>
            <w:hideMark/>
          </w:tcPr>
          <w:p w14:paraId="4DE5FF41" w14:textId="77777777" w:rsidR="00386540" w:rsidRPr="00DA54EE" w:rsidRDefault="00386540" w:rsidP="00C76852">
            <w:pPr>
              <w:pStyle w:val="Mtab"/>
              <w:jc w:val="right"/>
              <w:rPr>
                <w:rFonts w:cs="Calibri"/>
              </w:rPr>
            </w:pPr>
            <w:r w:rsidRPr="00DA54EE">
              <w:rPr>
                <w:rFonts w:cs="Calibri"/>
              </w:rPr>
              <w:t>239,51</w:t>
            </w:r>
          </w:p>
        </w:tc>
        <w:tc>
          <w:tcPr>
            <w:tcW w:w="385" w:type="pct"/>
            <w:tcBorders>
              <w:top w:val="nil"/>
              <w:left w:val="nil"/>
              <w:bottom w:val="single" w:sz="4" w:space="0" w:color="auto"/>
              <w:right w:val="single" w:sz="4" w:space="0" w:color="auto"/>
            </w:tcBorders>
            <w:shd w:val="clear" w:color="auto" w:fill="auto"/>
            <w:noWrap/>
            <w:vAlign w:val="center"/>
            <w:hideMark/>
          </w:tcPr>
          <w:p w14:paraId="0B7E464B" w14:textId="77777777" w:rsidR="00386540" w:rsidRPr="00DA54EE" w:rsidRDefault="00386540" w:rsidP="00C76852">
            <w:pPr>
              <w:pStyle w:val="Mtab"/>
              <w:jc w:val="right"/>
              <w:rPr>
                <w:rFonts w:cs="Calibri"/>
              </w:rPr>
            </w:pPr>
            <w:r w:rsidRPr="00DA54EE">
              <w:rPr>
                <w:rFonts w:cs="Calibri"/>
              </w:rPr>
              <w:t>1</w:t>
            </w:r>
          </w:p>
        </w:tc>
        <w:tc>
          <w:tcPr>
            <w:tcW w:w="755" w:type="pct"/>
            <w:tcBorders>
              <w:top w:val="nil"/>
              <w:left w:val="nil"/>
              <w:bottom w:val="single" w:sz="4" w:space="0" w:color="auto"/>
              <w:right w:val="single" w:sz="4" w:space="0" w:color="auto"/>
            </w:tcBorders>
            <w:shd w:val="clear" w:color="auto" w:fill="auto"/>
            <w:noWrap/>
            <w:vAlign w:val="center"/>
            <w:hideMark/>
          </w:tcPr>
          <w:p w14:paraId="065B7162" w14:textId="77777777" w:rsidR="00386540" w:rsidRPr="00DA54EE" w:rsidRDefault="00386540" w:rsidP="00C76852">
            <w:pPr>
              <w:pStyle w:val="Mtab"/>
              <w:jc w:val="right"/>
              <w:rPr>
                <w:rFonts w:cs="Calibri"/>
              </w:rPr>
            </w:pPr>
            <w:r w:rsidRPr="00DA54EE">
              <w:rPr>
                <w:rFonts w:cs="Calibri"/>
              </w:rPr>
              <w:t>1</w:t>
            </w:r>
          </w:p>
        </w:tc>
      </w:tr>
      <w:tr w:rsidR="00386540" w:rsidRPr="00DA54EE" w14:paraId="2D9FCFB2" w14:textId="77777777" w:rsidTr="00030196">
        <w:trPr>
          <w:trHeight w:val="47"/>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4047FE7" w14:textId="77777777" w:rsidR="00386540" w:rsidRPr="00DA54EE" w:rsidRDefault="00386540" w:rsidP="00C76852">
            <w:pPr>
              <w:pStyle w:val="Mtab"/>
              <w:jc w:val="right"/>
              <w:rPr>
                <w:rFonts w:cs="Calibri"/>
              </w:rPr>
            </w:pPr>
            <w:r w:rsidRPr="00DA54EE">
              <w:rPr>
                <w:rFonts w:cs="Calibri"/>
              </w:rPr>
              <w:t>12.</w:t>
            </w:r>
          </w:p>
        </w:tc>
        <w:tc>
          <w:tcPr>
            <w:tcW w:w="1682" w:type="pct"/>
            <w:tcBorders>
              <w:top w:val="nil"/>
              <w:left w:val="nil"/>
              <w:bottom w:val="single" w:sz="4" w:space="0" w:color="auto"/>
              <w:right w:val="single" w:sz="4" w:space="0" w:color="auto"/>
            </w:tcBorders>
            <w:shd w:val="clear" w:color="auto" w:fill="auto"/>
            <w:vAlign w:val="center"/>
            <w:hideMark/>
          </w:tcPr>
          <w:p w14:paraId="4BAB9FDA" w14:textId="77777777" w:rsidR="00386540" w:rsidRPr="00DA54EE" w:rsidRDefault="00386540" w:rsidP="00C76852">
            <w:pPr>
              <w:pStyle w:val="Mtab"/>
              <w:rPr>
                <w:rFonts w:cs="Calibri"/>
              </w:rPr>
            </w:pPr>
            <w:r w:rsidRPr="00DA54EE">
              <w:rPr>
                <w:rFonts w:cs="Calibri"/>
              </w:rPr>
              <w:t>złoża gipsu i anhydrytu</w:t>
            </w:r>
          </w:p>
        </w:tc>
        <w:tc>
          <w:tcPr>
            <w:tcW w:w="655" w:type="pct"/>
            <w:tcBorders>
              <w:top w:val="nil"/>
              <w:left w:val="nil"/>
              <w:bottom w:val="single" w:sz="4" w:space="0" w:color="auto"/>
              <w:right w:val="single" w:sz="4" w:space="0" w:color="auto"/>
            </w:tcBorders>
            <w:shd w:val="clear" w:color="auto" w:fill="auto"/>
            <w:noWrap/>
            <w:vAlign w:val="center"/>
            <w:hideMark/>
          </w:tcPr>
          <w:p w14:paraId="12204D5B"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7C4469C2" w14:textId="77777777" w:rsidR="00386540" w:rsidRPr="00DA54EE" w:rsidRDefault="00386540" w:rsidP="00C76852">
            <w:pPr>
              <w:pStyle w:val="Mtab"/>
              <w:jc w:val="right"/>
              <w:rPr>
                <w:rFonts w:cs="Calibri"/>
              </w:rPr>
            </w:pPr>
            <w:r w:rsidRPr="00DA54EE">
              <w:rPr>
                <w:rFonts w:cs="Calibri"/>
              </w:rPr>
              <w:t>69 607,00</w:t>
            </w:r>
          </w:p>
        </w:tc>
        <w:tc>
          <w:tcPr>
            <w:tcW w:w="573" w:type="pct"/>
            <w:tcBorders>
              <w:top w:val="nil"/>
              <w:left w:val="nil"/>
              <w:bottom w:val="single" w:sz="4" w:space="0" w:color="auto"/>
              <w:right w:val="single" w:sz="4" w:space="0" w:color="auto"/>
            </w:tcBorders>
            <w:shd w:val="clear" w:color="auto" w:fill="auto"/>
            <w:noWrap/>
            <w:vAlign w:val="center"/>
            <w:hideMark/>
          </w:tcPr>
          <w:p w14:paraId="679A1F2D" w14:textId="77777777" w:rsidR="00386540" w:rsidRPr="00DA54EE" w:rsidRDefault="00386540" w:rsidP="00C76852">
            <w:pPr>
              <w:pStyle w:val="Mtab"/>
              <w:jc w:val="right"/>
              <w:rPr>
                <w:rFonts w:cs="Calibri"/>
              </w:rPr>
            </w:pPr>
            <w:r w:rsidRPr="00DA54EE">
              <w:rPr>
                <w:rFonts w:cs="Calibri"/>
              </w:rPr>
              <w:t>155,00</w:t>
            </w:r>
          </w:p>
        </w:tc>
        <w:tc>
          <w:tcPr>
            <w:tcW w:w="385" w:type="pct"/>
            <w:tcBorders>
              <w:top w:val="nil"/>
              <w:left w:val="nil"/>
              <w:bottom w:val="single" w:sz="4" w:space="0" w:color="auto"/>
              <w:right w:val="single" w:sz="4" w:space="0" w:color="auto"/>
            </w:tcBorders>
            <w:shd w:val="clear" w:color="auto" w:fill="auto"/>
            <w:noWrap/>
            <w:vAlign w:val="center"/>
            <w:hideMark/>
          </w:tcPr>
          <w:p w14:paraId="1EAAEA2D" w14:textId="77777777" w:rsidR="00386540" w:rsidRPr="00DA54EE" w:rsidRDefault="00386540" w:rsidP="00C76852">
            <w:pPr>
              <w:pStyle w:val="Mtab"/>
              <w:jc w:val="right"/>
              <w:rPr>
                <w:rFonts w:cs="Calibri"/>
              </w:rPr>
            </w:pPr>
            <w:r w:rsidRPr="00DA54EE">
              <w:rPr>
                <w:rFonts w:cs="Calibri"/>
              </w:rPr>
              <w:t>4</w:t>
            </w:r>
          </w:p>
        </w:tc>
        <w:tc>
          <w:tcPr>
            <w:tcW w:w="755" w:type="pct"/>
            <w:tcBorders>
              <w:top w:val="nil"/>
              <w:left w:val="nil"/>
              <w:bottom w:val="single" w:sz="4" w:space="0" w:color="auto"/>
              <w:right w:val="single" w:sz="4" w:space="0" w:color="auto"/>
            </w:tcBorders>
            <w:shd w:val="clear" w:color="auto" w:fill="auto"/>
            <w:noWrap/>
            <w:vAlign w:val="center"/>
            <w:hideMark/>
          </w:tcPr>
          <w:p w14:paraId="1DE6783F" w14:textId="77777777" w:rsidR="00386540" w:rsidRPr="00DA54EE" w:rsidRDefault="00386540" w:rsidP="00C76852">
            <w:pPr>
              <w:pStyle w:val="Mtab"/>
              <w:jc w:val="right"/>
              <w:rPr>
                <w:rFonts w:cs="Calibri"/>
              </w:rPr>
            </w:pPr>
            <w:r w:rsidRPr="00DA54EE">
              <w:rPr>
                <w:rFonts w:cs="Calibri"/>
              </w:rPr>
              <w:t>2</w:t>
            </w:r>
          </w:p>
        </w:tc>
      </w:tr>
      <w:tr w:rsidR="00386540" w:rsidRPr="00DA54EE" w14:paraId="36AF9B08" w14:textId="77777777" w:rsidTr="00030196">
        <w:trPr>
          <w:trHeight w:val="219"/>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66EFAC17" w14:textId="77777777" w:rsidR="00386540" w:rsidRPr="00DA54EE" w:rsidRDefault="00386540" w:rsidP="00C76852">
            <w:pPr>
              <w:pStyle w:val="Mtab"/>
              <w:jc w:val="right"/>
              <w:rPr>
                <w:rFonts w:cs="Calibri"/>
              </w:rPr>
            </w:pPr>
            <w:r w:rsidRPr="00DA54EE">
              <w:rPr>
                <w:rFonts w:cs="Calibri"/>
              </w:rPr>
              <w:t>13.</w:t>
            </w:r>
          </w:p>
        </w:tc>
        <w:tc>
          <w:tcPr>
            <w:tcW w:w="1682" w:type="pct"/>
            <w:tcBorders>
              <w:top w:val="nil"/>
              <w:left w:val="nil"/>
              <w:bottom w:val="single" w:sz="4" w:space="0" w:color="auto"/>
              <w:right w:val="single" w:sz="4" w:space="0" w:color="auto"/>
            </w:tcBorders>
            <w:shd w:val="clear" w:color="auto" w:fill="auto"/>
            <w:vAlign w:val="center"/>
            <w:hideMark/>
          </w:tcPr>
          <w:p w14:paraId="13A9D2B0" w14:textId="77777777" w:rsidR="00386540" w:rsidRPr="00DA54EE" w:rsidRDefault="00386540" w:rsidP="00C76852">
            <w:pPr>
              <w:pStyle w:val="Mtab"/>
              <w:rPr>
                <w:rFonts w:cs="Calibri"/>
              </w:rPr>
            </w:pPr>
            <w:r w:rsidRPr="00DA54EE">
              <w:rPr>
                <w:rFonts w:cs="Calibri"/>
              </w:rPr>
              <w:t xml:space="preserve">gliny ceramiczne </w:t>
            </w:r>
            <w:proofErr w:type="spellStart"/>
            <w:r w:rsidRPr="00DA54EE">
              <w:rPr>
                <w:rFonts w:cs="Calibri"/>
              </w:rPr>
              <w:t>białowypalające</w:t>
            </w:r>
            <w:proofErr w:type="spellEnd"/>
            <w:r w:rsidRPr="00DA54EE">
              <w:rPr>
                <w:rFonts w:cs="Calibri"/>
              </w:rPr>
              <w:t xml:space="preserve"> się</w:t>
            </w:r>
          </w:p>
        </w:tc>
        <w:tc>
          <w:tcPr>
            <w:tcW w:w="655" w:type="pct"/>
            <w:tcBorders>
              <w:top w:val="nil"/>
              <w:left w:val="nil"/>
              <w:bottom w:val="single" w:sz="4" w:space="0" w:color="auto"/>
              <w:right w:val="single" w:sz="4" w:space="0" w:color="auto"/>
            </w:tcBorders>
            <w:shd w:val="clear" w:color="auto" w:fill="auto"/>
            <w:noWrap/>
            <w:vAlign w:val="center"/>
            <w:hideMark/>
          </w:tcPr>
          <w:p w14:paraId="750465BA"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44BF8ED3" w14:textId="77777777" w:rsidR="00386540" w:rsidRPr="00DA54EE" w:rsidRDefault="00386540" w:rsidP="00C76852">
            <w:pPr>
              <w:pStyle w:val="Mtab"/>
              <w:jc w:val="right"/>
              <w:rPr>
                <w:rFonts w:cs="Calibri"/>
              </w:rPr>
            </w:pPr>
            <w:r w:rsidRPr="00DA54EE">
              <w:rPr>
                <w:rFonts w:cs="Calibri"/>
              </w:rPr>
              <w:t>60 389,68</w:t>
            </w:r>
          </w:p>
        </w:tc>
        <w:tc>
          <w:tcPr>
            <w:tcW w:w="573" w:type="pct"/>
            <w:tcBorders>
              <w:top w:val="nil"/>
              <w:left w:val="nil"/>
              <w:bottom w:val="single" w:sz="4" w:space="0" w:color="auto"/>
              <w:right w:val="single" w:sz="4" w:space="0" w:color="auto"/>
            </w:tcBorders>
            <w:shd w:val="clear" w:color="auto" w:fill="auto"/>
            <w:noWrap/>
            <w:vAlign w:val="center"/>
            <w:hideMark/>
          </w:tcPr>
          <w:p w14:paraId="03D7110B" w14:textId="77777777" w:rsidR="00386540" w:rsidRPr="00DA54EE" w:rsidRDefault="00386540" w:rsidP="00C76852">
            <w:pPr>
              <w:pStyle w:val="Mtab"/>
              <w:jc w:val="right"/>
              <w:rPr>
                <w:rFonts w:cs="Calibri"/>
              </w:rPr>
            </w:pPr>
            <w:r w:rsidRPr="00DA54EE">
              <w:rPr>
                <w:rFonts w:cs="Calibri"/>
              </w:rPr>
              <w:t>161,92</w:t>
            </w:r>
          </w:p>
        </w:tc>
        <w:tc>
          <w:tcPr>
            <w:tcW w:w="385" w:type="pct"/>
            <w:tcBorders>
              <w:top w:val="nil"/>
              <w:left w:val="nil"/>
              <w:bottom w:val="single" w:sz="4" w:space="0" w:color="auto"/>
              <w:right w:val="single" w:sz="4" w:space="0" w:color="auto"/>
            </w:tcBorders>
            <w:shd w:val="clear" w:color="auto" w:fill="auto"/>
            <w:noWrap/>
            <w:vAlign w:val="center"/>
            <w:hideMark/>
          </w:tcPr>
          <w:p w14:paraId="6CB5850C" w14:textId="77777777" w:rsidR="00386540" w:rsidRPr="00DA54EE" w:rsidRDefault="00386540" w:rsidP="00C76852">
            <w:pPr>
              <w:pStyle w:val="Mtab"/>
              <w:jc w:val="right"/>
              <w:rPr>
                <w:rFonts w:cs="Calibri"/>
              </w:rPr>
            </w:pPr>
            <w:r w:rsidRPr="00DA54EE">
              <w:rPr>
                <w:rFonts w:cs="Calibri"/>
              </w:rPr>
              <w:t>5</w:t>
            </w:r>
          </w:p>
        </w:tc>
        <w:tc>
          <w:tcPr>
            <w:tcW w:w="755" w:type="pct"/>
            <w:tcBorders>
              <w:top w:val="nil"/>
              <w:left w:val="nil"/>
              <w:bottom w:val="single" w:sz="4" w:space="0" w:color="auto"/>
              <w:right w:val="single" w:sz="4" w:space="0" w:color="auto"/>
            </w:tcBorders>
            <w:shd w:val="clear" w:color="auto" w:fill="auto"/>
            <w:noWrap/>
            <w:vAlign w:val="center"/>
            <w:hideMark/>
          </w:tcPr>
          <w:p w14:paraId="0ABE0417" w14:textId="77777777" w:rsidR="00386540" w:rsidRPr="00DA54EE" w:rsidRDefault="00386540" w:rsidP="00C76852">
            <w:pPr>
              <w:pStyle w:val="Mtab"/>
              <w:jc w:val="right"/>
              <w:rPr>
                <w:rFonts w:cs="Calibri"/>
              </w:rPr>
            </w:pPr>
            <w:r w:rsidRPr="00DA54EE">
              <w:rPr>
                <w:rFonts w:cs="Calibri"/>
              </w:rPr>
              <w:t>1</w:t>
            </w:r>
          </w:p>
        </w:tc>
      </w:tr>
      <w:tr w:rsidR="00386540" w:rsidRPr="00DA54EE" w14:paraId="24AE6BEE" w14:textId="77777777" w:rsidTr="00030196">
        <w:trPr>
          <w:trHeight w:val="239"/>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09DB4FFC" w14:textId="77777777" w:rsidR="00386540" w:rsidRPr="00DA54EE" w:rsidRDefault="00386540" w:rsidP="00C76852">
            <w:pPr>
              <w:pStyle w:val="Mtab"/>
              <w:jc w:val="right"/>
              <w:rPr>
                <w:rFonts w:cs="Calibri"/>
              </w:rPr>
            </w:pPr>
            <w:r w:rsidRPr="00DA54EE">
              <w:rPr>
                <w:rFonts w:cs="Calibri"/>
              </w:rPr>
              <w:t>14.</w:t>
            </w:r>
          </w:p>
        </w:tc>
        <w:tc>
          <w:tcPr>
            <w:tcW w:w="1682" w:type="pct"/>
            <w:tcBorders>
              <w:top w:val="nil"/>
              <w:left w:val="nil"/>
              <w:bottom w:val="single" w:sz="4" w:space="0" w:color="auto"/>
              <w:right w:val="single" w:sz="4" w:space="0" w:color="auto"/>
            </w:tcBorders>
            <w:shd w:val="clear" w:color="auto" w:fill="auto"/>
            <w:vAlign w:val="center"/>
            <w:hideMark/>
          </w:tcPr>
          <w:p w14:paraId="3D98345D" w14:textId="77777777" w:rsidR="00386540" w:rsidRPr="00DA54EE" w:rsidRDefault="00386540" w:rsidP="00C76852">
            <w:pPr>
              <w:pStyle w:val="Mtab"/>
              <w:rPr>
                <w:rFonts w:cs="Calibri"/>
              </w:rPr>
            </w:pPr>
            <w:r w:rsidRPr="00DA54EE">
              <w:rPr>
                <w:rFonts w:cs="Calibri"/>
              </w:rPr>
              <w:t>gliny ceramiczne kamionkowe</w:t>
            </w:r>
          </w:p>
        </w:tc>
        <w:tc>
          <w:tcPr>
            <w:tcW w:w="655" w:type="pct"/>
            <w:tcBorders>
              <w:top w:val="nil"/>
              <w:left w:val="nil"/>
              <w:bottom w:val="single" w:sz="4" w:space="0" w:color="auto"/>
              <w:right w:val="single" w:sz="4" w:space="0" w:color="auto"/>
            </w:tcBorders>
            <w:shd w:val="clear" w:color="auto" w:fill="auto"/>
            <w:noWrap/>
            <w:vAlign w:val="center"/>
            <w:hideMark/>
          </w:tcPr>
          <w:p w14:paraId="131DA802"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73C30E7E" w14:textId="77777777" w:rsidR="00386540" w:rsidRPr="00DA54EE" w:rsidRDefault="00386540" w:rsidP="00C76852">
            <w:pPr>
              <w:pStyle w:val="Mtab"/>
              <w:jc w:val="right"/>
              <w:rPr>
                <w:rFonts w:cs="Calibri"/>
              </w:rPr>
            </w:pPr>
            <w:r w:rsidRPr="00DA54EE">
              <w:rPr>
                <w:rFonts w:cs="Calibri"/>
              </w:rPr>
              <w:t>18 923,08</w:t>
            </w:r>
          </w:p>
        </w:tc>
        <w:tc>
          <w:tcPr>
            <w:tcW w:w="573" w:type="pct"/>
            <w:tcBorders>
              <w:top w:val="nil"/>
              <w:left w:val="nil"/>
              <w:bottom w:val="single" w:sz="4" w:space="0" w:color="auto"/>
              <w:right w:val="single" w:sz="4" w:space="0" w:color="auto"/>
            </w:tcBorders>
            <w:shd w:val="clear" w:color="auto" w:fill="auto"/>
            <w:noWrap/>
            <w:vAlign w:val="center"/>
            <w:hideMark/>
          </w:tcPr>
          <w:p w14:paraId="1D0FF9B4" w14:textId="77777777" w:rsidR="00386540" w:rsidRPr="00DA54EE" w:rsidRDefault="00386540" w:rsidP="00C76852">
            <w:pPr>
              <w:pStyle w:val="Mtab"/>
              <w:jc w:val="right"/>
              <w:rPr>
                <w:rFonts w:cs="Calibri"/>
              </w:rPr>
            </w:pPr>
            <w:r w:rsidRPr="00DA54EE">
              <w:rPr>
                <w:rFonts w:cs="Calibri"/>
              </w:rPr>
              <w:t>199,75</w:t>
            </w:r>
          </w:p>
        </w:tc>
        <w:tc>
          <w:tcPr>
            <w:tcW w:w="385" w:type="pct"/>
            <w:tcBorders>
              <w:top w:val="nil"/>
              <w:left w:val="nil"/>
              <w:bottom w:val="single" w:sz="4" w:space="0" w:color="auto"/>
              <w:right w:val="single" w:sz="4" w:space="0" w:color="auto"/>
            </w:tcBorders>
            <w:shd w:val="clear" w:color="auto" w:fill="auto"/>
            <w:noWrap/>
            <w:vAlign w:val="center"/>
            <w:hideMark/>
          </w:tcPr>
          <w:p w14:paraId="08EB20AC" w14:textId="77777777" w:rsidR="00386540" w:rsidRPr="00DA54EE" w:rsidRDefault="00386540" w:rsidP="00C76852">
            <w:pPr>
              <w:pStyle w:val="Mtab"/>
              <w:jc w:val="right"/>
              <w:rPr>
                <w:rFonts w:cs="Calibri"/>
              </w:rPr>
            </w:pPr>
            <w:r w:rsidRPr="00DA54EE">
              <w:rPr>
                <w:rFonts w:cs="Calibri"/>
              </w:rPr>
              <w:t>6</w:t>
            </w:r>
          </w:p>
        </w:tc>
        <w:tc>
          <w:tcPr>
            <w:tcW w:w="755" w:type="pct"/>
            <w:tcBorders>
              <w:top w:val="nil"/>
              <w:left w:val="nil"/>
              <w:bottom w:val="single" w:sz="4" w:space="0" w:color="auto"/>
              <w:right w:val="single" w:sz="4" w:space="0" w:color="auto"/>
            </w:tcBorders>
            <w:shd w:val="clear" w:color="auto" w:fill="auto"/>
            <w:noWrap/>
            <w:vAlign w:val="center"/>
            <w:hideMark/>
          </w:tcPr>
          <w:p w14:paraId="3F511564" w14:textId="77777777" w:rsidR="00386540" w:rsidRPr="00DA54EE" w:rsidRDefault="00386540" w:rsidP="00C76852">
            <w:pPr>
              <w:pStyle w:val="Mtab"/>
              <w:jc w:val="right"/>
              <w:rPr>
                <w:rFonts w:cs="Calibri"/>
              </w:rPr>
            </w:pPr>
            <w:r w:rsidRPr="00DA54EE">
              <w:rPr>
                <w:rFonts w:cs="Calibri"/>
              </w:rPr>
              <w:t>1</w:t>
            </w:r>
          </w:p>
        </w:tc>
      </w:tr>
      <w:tr w:rsidR="00386540" w:rsidRPr="00DA54EE" w14:paraId="10D738AB" w14:textId="77777777" w:rsidTr="00030196">
        <w:trPr>
          <w:trHeight w:val="15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26F51B1" w14:textId="77777777" w:rsidR="00386540" w:rsidRPr="00DA54EE" w:rsidRDefault="00386540" w:rsidP="00C76852">
            <w:pPr>
              <w:pStyle w:val="Mtab"/>
              <w:jc w:val="right"/>
              <w:rPr>
                <w:rFonts w:cs="Calibri"/>
              </w:rPr>
            </w:pPr>
            <w:r w:rsidRPr="00DA54EE">
              <w:rPr>
                <w:rFonts w:cs="Calibri"/>
              </w:rPr>
              <w:t>15.</w:t>
            </w:r>
          </w:p>
        </w:tc>
        <w:tc>
          <w:tcPr>
            <w:tcW w:w="1682" w:type="pct"/>
            <w:tcBorders>
              <w:top w:val="nil"/>
              <w:left w:val="nil"/>
              <w:bottom w:val="single" w:sz="4" w:space="0" w:color="auto"/>
              <w:right w:val="single" w:sz="4" w:space="0" w:color="auto"/>
            </w:tcBorders>
            <w:shd w:val="clear" w:color="auto" w:fill="auto"/>
            <w:vAlign w:val="center"/>
            <w:hideMark/>
          </w:tcPr>
          <w:p w14:paraId="139DD10A" w14:textId="77777777" w:rsidR="00386540" w:rsidRPr="00DA54EE" w:rsidRDefault="00386540" w:rsidP="00C76852">
            <w:pPr>
              <w:pStyle w:val="Mtab"/>
              <w:rPr>
                <w:rFonts w:cs="Calibri"/>
              </w:rPr>
            </w:pPr>
            <w:r w:rsidRPr="00DA54EE">
              <w:rPr>
                <w:rFonts w:cs="Calibri"/>
              </w:rPr>
              <w:t>gliny ogniotrwałe</w:t>
            </w:r>
          </w:p>
        </w:tc>
        <w:tc>
          <w:tcPr>
            <w:tcW w:w="655" w:type="pct"/>
            <w:tcBorders>
              <w:top w:val="nil"/>
              <w:left w:val="nil"/>
              <w:bottom w:val="single" w:sz="4" w:space="0" w:color="auto"/>
              <w:right w:val="single" w:sz="4" w:space="0" w:color="auto"/>
            </w:tcBorders>
            <w:shd w:val="clear" w:color="auto" w:fill="auto"/>
            <w:noWrap/>
            <w:vAlign w:val="center"/>
            <w:hideMark/>
          </w:tcPr>
          <w:p w14:paraId="28692907"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6557B474" w14:textId="77777777" w:rsidR="00386540" w:rsidRPr="00DA54EE" w:rsidRDefault="00386540" w:rsidP="00C76852">
            <w:pPr>
              <w:pStyle w:val="Mtab"/>
              <w:jc w:val="right"/>
              <w:rPr>
                <w:rFonts w:cs="Calibri"/>
              </w:rPr>
            </w:pPr>
            <w:r w:rsidRPr="00DA54EE">
              <w:rPr>
                <w:rFonts w:cs="Calibri"/>
              </w:rPr>
              <w:t>43 168,08</w:t>
            </w:r>
          </w:p>
        </w:tc>
        <w:tc>
          <w:tcPr>
            <w:tcW w:w="573" w:type="pct"/>
            <w:tcBorders>
              <w:top w:val="nil"/>
              <w:left w:val="nil"/>
              <w:bottom w:val="single" w:sz="4" w:space="0" w:color="auto"/>
              <w:right w:val="single" w:sz="4" w:space="0" w:color="auto"/>
            </w:tcBorders>
            <w:shd w:val="clear" w:color="auto" w:fill="auto"/>
            <w:noWrap/>
            <w:vAlign w:val="center"/>
            <w:hideMark/>
          </w:tcPr>
          <w:p w14:paraId="70B2A7D8" w14:textId="77777777" w:rsidR="00386540" w:rsidRPr="00DA54EE" w:rsidRDefault="00386540" w:rsidP="00C76852">
            <w:pPr>
              <w:pStyle w:val="Mtab"/>
              <w:jc w:val="right"/>
              <w:rPr>
                <w:rFonts w:cs="Calibri"/>
              </w:rPr>
            </w:pPr>
            <w:r w:rsidRPr="00DA54EE">
              <w:rPr>
                <w:rFonts w:cs="Calibri"/>
              </w:rPr>
              <w:t>55,34</w:t>
            </w:r>
          </w:p>
        </w:tc>
        <w:tc>
          <w:tcPr>
            <w:tcW w:w="385" w:type="pct"/>
            <w:tcBorders>
              <w:top w:val="nil"/>
              <w:left w:val="nil"/>
              <w:bottom w:val="single" w:sz="4" w:space="0" w:color="auto"/>
              <w:right w:val="single" w:sz="4" w:space="0" w:color="auto"/>
            </w:tcBorders>
            <w:shd w:val="clear" w:color="auto" w:fill="auto"/>
            <w:noWrap/>
            <w:vAlign w:val="center"/>
            <w:hideMark/>
          </w:tcPr>
          <w:p w14:paraId="10DE0448" w14:textId="77777777" w:rsidR="00386540" w:rsidRPr="00DA54EE" w:rsidRDefault="00386540" w:rsidP="00C76852">
            <w:pPr>
              <w:pStyle w:val="Mtab"/>
              <w:jc w:val="right"/>
              <w:rPr>
                <w:rFonts w:cs="Calibri"/>
              </w:rPr>
            </w:pPr>
            <w:r w:rsidRPr="00DA54EE">
              <w:rPr>
                <w:rFonts w:cs="Calibri"/>
              </w:rPr>
              <w:t>4</w:t>
            </w:r>
          </w:p>
        </w:tc>
        <w:tc>
          <w:tcPr>
            <w:tcW w:w="755" w:type="pct"/>
            <w:tcBorders>
              <w:top w:val="nil"/>
              <w:left w:val="nil"/>
              <w:bottom w:val="single" w:sz="4" w:space="0" w:color="auto"/>
              <w:right w:val="single" w:sz="4" w:space="0" w:color="auto"/>
            </w:tcBorders>
            <w:shd w:val="clear" w:color="auto" w:fill="auto"/>
            <w:noWrap/>
            <w:vAlign w:val="center"/>
            <w:hideMark/>
          </w:tcPr>
          <w:p w14:paraId="3056E68B" w14:textId="77777777" w:rsidR="00386540" w:rsidRPr="00DA54EE" w:rsidRDefault="00386540" w:rsidP="00C76852">
            <w:pPr>
              <w:pStyle w:val="Mtab"/>
              <w:jc w:val="right"/>
              <w:rPr>
                <w:rFonts w:cs="Calibri"/>
              </w:rPr>
            </w:pPr>
            <w:r w:rsidRPr="00DA54EE">
              <w:rPr>
                <w:rFonts w:cs="Calibri"/>
              </w:rPr>
              <w:t>1</w:t>
            </w:r>
          </w:p>
        </w:tc>
      </w:tr>
      <w:tr w:rsidR="00386540" w:rsidRPr="00DA54EE" w14:paraId="4F4D6BB5" w14:textId="77777777" w:rsidTr="00030196">
        <w:trPr>
          <w:trHeight w:val="23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2BA5A741" w14:textId="77777777" w:rsidR="00386540" w:rsidRPr="00DA54EE" w:rsidRDefault="00386540" w:rsidP="00C76852">
            <w:pPr>
              <w:pStyle w:val="Mtab"/>
              <w:jc w:val="right"/>
              <w:rPr>
                <w:rFonts w:cs="Calibri"/>
              </w:rPr>
            </w:pPr>
            <w:r w:rsidRPr="00DA54EE">
              <w:rPr>
                <w:rFonts w:cs="Calibri"/>
              </w:rPr>
              <w:t>16.</w:t>
            </w:r>
          </w:p>
        </w:tc>
        <w:tc>
          <w:tcPr>
            <w:tcW w:w="1682" w:type="pct"/>
            <w:tcBorders>
              <w:top w:val="nil"/>
              <w:left w:val="nil"/>
              <w:bottom w:val="single" w:sz="4" w:space="0" w:color="auto"/>
              <w:right w:val="single" w:sz="4" w:space="0" w:color="auto"/>
            </w:tcBorders>
            <w:shd w:val="clear" w:color="auto" w:fill="auto"/>
            <w:vAlign w:val="center"/>
            <w:hideMark/>
          </w:tcPr>
          <w:p w14:paraId="0D0E25C2" w14:textId="77777777" w:rsidR="00386540" w:rsidRPr="00DA54EE" w:rsidRDefault="00386540" w:rsidP="00C76852">
            <w:pPr>
              <w:pStyle w:val="Mtab"/>
              <w:rPr>
                <w:rFonts w:cs="Calibri"/>
              </w:rPr>
            </w:pPr>
            <w:r w:rsidRPr="00DA54EE">
              <w:rPr>
                <w:rFonts w:cs="Calibri"/>
              </w:rPr>
              <w:t xml:space="preserve">kamienie łamane i </w:t>
            </w:r>
            <w:proofErr w:type="spellStart"/>
            <w:r w:rsidRPr="00DA54EE">
              <w:rPr>
                <w:rFonts w:cs="Calibri"/>
              </w:rPr>
              <w:t>bloczne</w:t>
            </w:r>
            <w:proofErr w:type="spellEnd"/>
          </w:p>
        </w:tc>
        <w:tc>
          <w:tcPr>
            <w:tcW w:w="655" w:type="pct"/>
            <w:tcBorders>
              <w:top w:val="nil"/>
              <w:left w:val="nil"/>
              <w:bottom w:val="single" w:sz="4" w:space="0" w:color="auto"/>
              <w:right w:val="single" w:sz="4" w:space="0" w:color="auto"/>
            </w:tcBorders>
            <w:shd w:val="clear" w:color="auto" w:fill="auto"/>
            <w:noWrap/>
            <w:vAlign w:val="center"/>
            <w:hideMark/>
          </w:tcPr>
          <w:p w14:paraId="72CB3F57"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7A49F1D3" w14:textId="77777777" w:rsidR="00386540" w:rsidRPr="00DA54EE" w:rsidRDefault="00386540" w:rsidP="00C76852">
            <w:pPr>
              <w:pStyle w:val="Mtab"/>
              <w:jc w:val="right"/>
              <w:rPr>
                <w:rFonts w:cs="Calibri"/>
              </w:rPr>
            </w:pPr>
            <w:r w:rsidRPr="00DA54EE">
              <w:rPr>
                <w:rFonts w:cs="Calibri"/>
              </w:rPr>
              <w:t>5 967 268,00</w:t>
            </w:r>
          </w:p>
        </w:tc>
        <w:tc>
          <w:tcPr>
            <w:tcW w:w="573" w:type="pct"/>
            <w:tcBorders>
              <w:top w:val="nil"/>
              <w:left w:val="nil"/>
              <w:bottom w:val="single" w:sz="4" w:space="0" w:color="auto"/>
              <w:right w:val="single" w:sz="4" w:space="0" w:color="auto"/>
            </w:tcBorders>
            <w:shd w:val="clear" w:color="auto" w:fill="auto"/>
            <w:noWrap/>
            <w:vAlign w:val="center"/>
            <w:hideMark/>
          </w:tcPr>
          <w:p w14:paraId="01CF2A5C" w14:textId="77777777" w:rsidR="00386540" w:rsidRPr="00DA54EE" w:rsidRDefault="00386540" w:rsidP="00C76852">
            <w:pPr>
              <w:pStyle w:val="Mtab"/>
              <w:jc w:val="right"/>
              <w:rPr>
                <w:rFonts w:cs="Calibri"/>
              </w:rPr>
            </w:pPr>
            <w:r w:rsidRPr="00DA54EE">
              <w:rPr>
                <w:rFonts w:cs="Calibri"/>
              </w:rPr>
              <w:t>31 259,00</w:t>
            </w:r>
          </w:p>
        </w:tc>
        <w:tc>
          <w:tcPr>
            <w:tcW w:w="385" w:type="pct"/>
            <w:tcBorders>
              <w:top w:val="nil"/>
              <w:left w:val="nil"/>
              <w:bottom w:val="single" w:sz="4" w:space="0" w:color="auto"/>
              <w:right w:val="single" w:sz="4" w:space="0" w:color="auto"/>
            </w:tcBorders>
            <w:shd w:val="clear" w:color="auto" w:fill="auto"/>
            <w:noWrap/>
            <w:vAlign w:val="center"/>
            <w:hideMark/>
          </w:tcPr>
          <w:p w14:paraId="0398C4E5" w14:textId="77777777" w:rsidR="00386540" w:rsidRPr="00DA54EE" w:rsidRDefault="00386540" w:rsidP="00C76852">
            <w:pPr>
              <w:pStyle w:val="Mtab"/>
              <w:jc w:val="right"/>
              <w:rPr>
                <w:rFonts w:cs="Calibri"/>
              </w:rPr>
            </w:pPr>
            <w:r w:rsidRPr="00DA54EE">
              <w:rPr>
                <w:rFonts w:cs="Calibri"/>
              </w:rPr>
              <w:t>261</w:t>
            </w:r>
          </w:p>
        </w:tc>
        <w:tc>
          <w:tcPr>
            <w:tcW w:w="755" w:type="pct"/>
            <w:tcBorders>
              <w:top w:val="nil"/>
              <w:left w:val="nil"/>
              <w:bottom w:val="single" w:sz="4" w:space="0" w:color="auto"/>
              <w:right w:val="single" w:sz="4" w:space="0" w:color="auto"/>
            </w:tcBorders>
            <w:shd w:val="clear" w:color="auto" w:fill="auto"/>
            <w:noWrap/>
            <w:vAlign w:val="center"/>
            <w:hideMark/>
          </w:tcPr>
          <w:p w14:paraId="16C644E3" w14:textId="77777777" w:rsidR="00386540" w:rsidRPr="00DA54EE" w:rsidRDefault="00386540" w:rsidP="00C76852">
            <w:pPr>
              <w:pStyle w:val="Mtab"/>
              <w:jc w:val="right"/>
              <w:rPr>
                <w:rFonts w:cs="Calibri"/>
              </w:rPr>
            </w:pPr>
            <w:r w:rsidRPr="00DA54EE">
              <w:rPr>
                <w:rFonts w:cs="Calibri"/>
              </w:rPr>
              <w:t>88</w:t>
            </w:r>
          </w:p>
        </w:tc>
      </w:tr>
      <w:tr w:rsidR="00386540" w:rsidRPr="00DA54EE" w14:paraId="264D466A" w14:textId="77777777" w:rsidTr="00030196">
        <w:trPr>
          <w:trHeight w:val="147"/>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6829D2A2" w14:textId="77777777" w:rsidR="00386540" w:rsidRPr="00DA54EE" w:rsidRDefault="00386540" w:rsidP="00C76852">
            <w:pPr>
              <w:pStyle w:val="Mtab"/>
              <w:jc w:val="right"/>
              <w:rPr>
                <w:rFonts w:cs="Calibri"/>
              </w:rPr>
            </w:pPr>
            <w:r w:rsidRPr="00DA54EE">
              <w:rPr>
                <w:rFonts w:cs="Calibri"/>
              </w:rPr>
              <w:t>17.</w:t>
            </w:r>
          </w:p>
        </w:tc>
        <w:tc>
          <w:tcPr>
            <w:tcW w:w="1682" w:type="pct"/>
            <w:tcBorders>
              <w:top w:val="nil"/>
              <w:left w:val="nil"/>
              <w:bottom w:val="single" w:sz="4" w:space="0" w:color="auto"/>
              <w:right w:val="single" w:sz="4" w:space="0" w:color="auto"/>
            </w:tcBorders>
            <w:shd w:val="clear" w:color="auto" w:fill="auto"/>
            <w:vAlign w:val="center"/>
            <w:hideMark/>
          </w:tcPr>
          <w:p w14:paraId="27828B23" w14:textId="77777777" w:rsidR="00386540" w:rsidRPr="00DA54EE" w:rsidRDefault="00386540" w:rsidP="00C76852">
            <w:pPr>
              <w:pStyle w:val="Mtab"/>
              <w:rPr>
                <w:rFonts w:cs="Calibri"/>
              </w:rPr>
            </w:pPr>
            <w:r w:rsidRPr="00DA54EE">
              <w:rPr>
                <w:rFonts w:cs="Calibri"/>
              </w:rPr>
              <w:t>złoża kwarcytów</w:t>
            </w:r>
          </w:p>
        </w:tc>
        <w:tc>
          <w:tcPr>
            <w:tcW w:w="655" w:type="pct"/>
            <w:tcBorders>
              <w:top w:val="nil"/>
              <w:left w:val="nil"/>
              <w:bottom w:val="single" w:sz="4" w:space="0" w:color="auto"/>
              <w:right w:val="single" w:sz="4" w:space="0" w:color="auto"/>
            </w:tcBorders>
            <w:shd w:val="clear" w:color="auto" w:fill="auto"/>
            <w:noWrap/>
            <w:vAlign w:val="center"/>
            <w:hideMark/>
          </w:tcPr>
          <w:p w14:paraId="562081F9"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38271981" w14:textId="77777777" w:rsidR="00386540" w:rsidRPr="00DA54EE" w:rsidRDefault="00386540" w:rsidP="00C76852">
            <w:pPr>
              <w:pStyle w:val="Mtab"/>
              <w:jc w:val="right"/>
              <w:rPr>
                <w:rFonts w:cs="Calibri"/>
              </w:rPr>
            </w:pPr>
            <w:r w:rsidRPr="00DA54EE">
              <w:rPr>
                <w:rFonts w:cs="Calibri"/>
              </w:rPr>
              <w:t>2 152,00</w:t>
            </w:r>
          </w:p>
        </w:tc>
        <w:tc>
          <w:tcPr>
            <w:tcW w:w="573" w:type="pct"/>
            <w:tcBorders>
              <w:top w:val="nil"/>
              <w:left w:val="nil"/>
              <w:bottom w:val="single" w:sz="4" w:space="0" w:color="auto"/>
              <w:right w:val="single" w:sz="4" w:space="0" w:color="auto"/>
            </w:tcBorders>
            <w:shd w:val="clear" w:color="auto" w:fill="auto"/>
            <w:noWrap/>
            <w:vAlign w:val="center"/>
            <w:hideMark/>
          </w:tcPr>
          <w:p w14:paraId="4F0A40DB" w14:textId="77777777" w:rsidR="00386540" w:rsidRPr="00DA54EE" w:rsidRDefault="00386540" w:rsidP="00C76852">
            <w:pPr>
              <w:pStyle w:val="Mtab"/>
              <w:jc w:val="right"/>
              <w:rPr>
                <w:rFonts w:cs="Calibri"/>
              </w:rPr>
            </w:pPr>
            <w:r w:rsidRPr="00DA54EE">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5766E6FA" w14:textId="77777777" w:rsidR="00386540" w:rsidRPr="00DA54EE" w:rsidRDefault="00386540" w:rsidP="00C76852">
            <w:pPr>
              <w:pStyle w:val="Mtab"/>
              <w:jc w:val="right"/>
              <w:rPr>
                <w:rFonts w:cs="Calibri"/>
              </w:rPr>
            </w:pPr>
            <w:r w:rsidRPr="00DA54EE">
              <w:rPr>
                <w:rFonts w:cs="Calibri"/>
              </w:rPr>
              <w:t>2</w:t>
            </w:r>
          </w:p>
        </w:tc>
        <w:tc>
          <w:tcPr>
            <w:tcW w:w="755" w:type="pct"/>
            <w:tcBorders>
              <w:top w:val="nil"/>
              <w:left w:val="nil"/>
              <w:bottom w:val="single" w:sz="4" w:space="0" w:color="auto"/>
              <w:right w:val="single" w:sz="4" w:space="0" w:color="auto"/>
            </w:tcBorders>
            <w:shd w:val="clear" w:color="auto" w:fill="auto"/>
            <w:noWrap/>
            <w:vAlign w:val="center"/>
            <w:hideMark/>
          </w:tcPr>
          <w:p w14:paraId="21B7E15C" w14:textId="77777777" w:rsidR="00386540" w:rsidRPr="00DA54EE" w:rsidRDefault="00386540" w:rsidP="00C76852">
            <w:pPr>
              <w:pStyle w:val="Mtab"/>
              <w:jc w:val="right"/>
              <w:rPr>
                <w:rFonts w:cs="Calibri"/>
              </w:rPr>
            </w:pPr>
            <w:r w:rsidRPr="00DA54EE">
              <w:rPr>
                <w:rFonts w:cs="Calibri"/>
              </w:rPr>
              <w:t>0</w:t>
            </w:r>
          </w:p>
        </w:tc>
      </w:tr>
      <w:tr w:rsidR="00386540" w:rsidRPr="00DA54EE" w14:paraId="0D062650" w14:textId="77777777" w:rsidTr="00030196">
        <w:trPr>
          <w:trHeight w:val="221"/>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7D9308A0" w14:textId="77777777" w:rsidR="00386540" w:rsidRPr="00DA54EE" w:rsidRDefault="00386540" w:rsidP="00C76852">
            <w:pPr>
              <w:pStyle w:val="Mtab"/>
              <w:jc w:val="right"/>
              <w:rPr>
                <w:rFonts w:cs="Calibri"/>
              </w:rPr>
            </w:pPr>
            <w:r w:rsidRPr="00DA54EE">
              <w:rPr>
                <w:rFonts w:cs="Calibri"/>
              </w:rPr>
              <w:t>18.</w:t>
            </w:r>
          </w:p>
        </w:tc>
        <w:tc>
          <w:tcPr>
            <w:tcW w:w="1682" w:type="pct"/>
            <w:tcBorders>
              <w:top w:val="nil"/>
              <w:left w:val="nil"/>
              <w:bottom w:val="single" w:sz="4" w:space="0" w:color="auto"/>
              <w:right w:val="single" w:sz="4" w:space="0" w:color="auto"/>
            </w:tcBorders>
            <w:shd w:val="clear" w:color="auto" w:fill="auto"/>
            <w:vAlign w:val="center"/>
            <w:hideMark/>
          </w:tcPr>
          <w:p w14:paraId="0CBEE434" w14:textId="77777777" w:rsidR="00386540" w:rsidRPr="00DA54EE" w:rsidRDefault="00386540" w:rsidP="00C76852">
            <w:pPr>
              <w:pStyle w:val="Mtab"/>
              <w:rPr>
                <w:rFonts w:cs="Calibri"/>
              </w:rPr>
            </w:pPr>
            <w:r w:rsidRPr="00DA54EE">
              <w:rPr>
                <w:rFonts w:cs="Calibri"/>
              </w:rPr>
              <w:t>kwarc żyłowy</w:t>
            </w:r>
          </w:p>
        </w:tc>
        <w:tc>
          <w:tcPr>
            <w:tcW w:w="655" w:type="pct"/>
            <w:tcBorders>
              <w:top w:val="nil"/>
              <w:left w:val="nil"/>
              <w:bottom w:val="single" w:sz="4" w:space="0" w:color="auto"/>
              <w:right w:val="single" w:sz="4" w:space="0" w:color="auto"/>
            </w:tcBorders>
            <w:shd w:val="clear" w:color="auto" w:fill="auto"/>
            <w:noWrap/>
            <w:vAlign w:val="center"/>
            <w:hideMark/>
          </w:tcPr>
          <w:p w14:paraId="12455EF5"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0A589C19" w14:textId="77777777" w:rsidR="00386540" w:rsidRPr="00DA54EE" w:rsidRDefault="00386540" w:rsidP="00C76852">
            <w:pPr>
              <w:pStyle w:val="Mtab"/>
              <w:jc w:val="right"/>
              <w:rPr>
                <w:rFonts w:cs="Calibri"/>
              </w:rPr>
            </w:pPr>
            <w:r w:rsidRPr="00DA54EE">
              <w:rPr>
                <w:rFonts w:cs="Calibri"/>
              </w:rPr>
              <w:t>5 611,56</w:t>
            </w:r>
          </w:p>
        </w:tc>
        <w:tc>
          <w:tcPr>
            <w:tcW w:w="573" w:type="pct"/>
            <w:tcBorders>
              <w:top w:val="nil"/>
              <w:left w:val="nil"/>
              <w:bottom w:val="single" w:sz="4" w:space="0" w:color="auto"/>
              <w:right w:val="single" w:sz="4" w:space="0" w:color="auto"/>
            </w:tcBorders>
            <w:shd w:val="clear" w:color="auto" w:fill="auto"/>
            <w:noWrap/>
            <w:vAlign w:val="center"/>
            <w:hideMark/>
          </w:tcPr>
          <w:p w14:paraId="04691C50" w14:textId="77777777" w:rsidR="00386540" w:rsidRPr="00DA54EE" w:rsidRDefault="00386540" w:rsidP="00C76852">
            <w:pPr>
              <w:pStyle w:val="Mtab"/>
              <w:jc w:val="right"/>
              <w:rPr>
                <w:rFonts w:cs="Calibri"/>
              </w:rPr>
            </w:pPr>
            <w:r w:rsidRPr="00DA54EE">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4F6FE980" w14:textId="77777777" w:rsidR="00386540" w:rsidRPr="00DA54EE" w:rsidRDefault="00386540" w:rsidP="00C76852">
            <w:pPr>
              <w:pStyle w:val="Mtab"/>
              <w:jc w:val="right"/>
              <w:rPr>
                <w:rFonts w:cs="Calibri"/>
              </w:rPr>
            </w:pPr>
            <w:r w:rsidRPr="00DA54EE">
              <w:rPr>
                <w:rFonts w:cs="Calibri"/>
              </w:rPr>
              <w:t>6</w:t>
            </w:r>
          </w:p>
        </w:tc>
        <w:tc>
          <w:tcPr>
            <w:tcW w:w="755" w:type="pct"/>
            <w:tcBorders>
              <w:top w:val="nil"/>
              <w:left w:val="nil"/>
              <w:bottom w:val="single" w:sz="4" w:space="0" w:color="auto"/>
              <w:right w:val="single" w:sz="4" w:space="0" w:color="auto"/>
            </w:tcBorders>
            <w:shd w:val="clear" w:color="auto" w:fill="auto"/>
            <w:noWrap/>
            <w:vAlign w:val="center"/>
            <w:hideMark/>
          </w:tcPr>
          <w:p w14:paraId="135DB56F" w14:textId="77777777" w:rsidR="00386540" w:rsidRPr="00DA54EE" w:rsidRDefault="00386540" w:rsidP="00C76852">
            <w:pPr>
              <w:pStyle w:val="Mtab"/>
              <w:jc w:val="right"/>
              <w:rPr>
                <w:rFonts w:cs="Calibri"/>
              </w:rPr>
            </w:pPr>
            <w:r w:rsidRPr="00DA54EE">
              <w:rPr>
                <w:rFonts w:cs="Calibri"/>
              </w:rPr>
              <w:t>0</w:t>
            </w:r>
          </w:p>
        </w:tc>
      </w:tr>
      <w:tr w:rsidR="00386540" w:rsidRPr="00DA54EE" w14:paraId="3C1D43A6" w14:textId="77777777" w:rsidTr="00030196">
        <w:trPr>
          <w:trHeight w:val="126"/>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3FF88D60" w14:textId="77777777" w:rsidR="00386540" w:rsidRPr="00DA54EE" w:rsidRDefault="00386540" w:rsidP="00C76852">
            <w:pPr>
              <w:pStyle w:val="Mtab"/>
              <w:jc w:val="right"/>
              <w:rPr>
                <w:rFonts w:cs="Calibri"/>
              </w:rPr>
            </w:pPr>
            <w:r w:rsidRPr="00DA54EE">
              <w:rPr>
                <w:rFonts w:cs="Calibri"/>
              </w:rPr>
              <w:t>19.</w:t>
            </w:r>
          </w:p>
        </w:tc>
        <w:tc>
          <w:tcPr>
            <w:tcW w:w="1682" w:type="pct"/>
            <w:tcBorders>
              <w:top w:val="nil"/>
              <w:left w:val="nil"/>
              <w:bottom w:val="single" w:sz="4" w:space="0" w:color="auto"/>
              <w:right w:val="single" w:sz="4" w:space="0" w:color="auto"/>
            </w:tcBorders>
            <w:shd w:val="clear" w:color="auto" w:fill="auto"/>
            <w:vAlign w:val="center"/>
            <w:hideMark/>
          </w:tcPr>
          <w:p w14:paraId="3D546C33" w14:textId="77777777" w:rsidR="00386540" w:rsidRPr="00DA54EE" w:rsidRDefault="00386540" w:rsidP="00C76852">
            <w:pPr>
              <w:pStyle w:val="Mtab"/>
              <w:rPr>
                <w:rFonts w:cs="Calibri"/>
              </w:rPr>
            </w:pPr>
            <w:r w:rsidRPr="00DA54EE">
              <w:rPr>
                <w:rFonts w:cs="Calibri"/>
              </w:rPr>
              <w:t>łupki kwarcytowe</w:t>
            </w:r>
          </w:p>
        </w:tc>
        <w:tc>
          <w:tcPr>
            <w:tcW w:w="655" w:type="pct"/>
            <w:tcBorders>
              <w:top w:val="nil"/>
              <w:left w:val="nil"/>
              <w:bottom w:val="single" w:sz="4" w:space="0" w:color="auto"/>
              <w:right w:val="single" w:sz="4" w:space="0" w:color="auto"/>
            </w:tcBorders>
            <w:shd w:val="clear" w:color="auto" w:fill="auto"/>
            <w:noWrap/>
            <w:vAlign w:val="center"/>
            <w:hideMark/>
          </w:tcPr>
          <w:p w14:paraId="6AC7AF93"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09A78C72" w14:textId="77777777" w:rsidR="00386540" w:rsidRPr="00DA54EE" w:rsidRDefault="00386540" w:rsidP="00C76852">
            <w:pPr>
              <w:pStyle w:val="Mtab"/>
              <w:jc w:val="right"/>
              <w:rPr>
                <w:rFonts w:cs="Calibri"/>
              </w:rPr>
            </w:pPr>
            <w:r w:rsidRPr="00DA54EE">
              <w:rPr>
                <w:rFonts w:cs="Calibri"/>
              </w:rPr>
              <w:t>8 667,21</w:t>
            </w:r>
          </w:p>
        </w:tc>
        <w:tc>
          <w:tcPr>
            <w:tcW w:w="573" w:type="pct"/>
            <w:tcBorders>
              <w:top w:val="nil"/>
              <w:left w:val="nil"/>
              <w:bottom w:val="single" w:sz="4" w:space="0" w:color="auto"/>
              <w:right w:val="single" w:sz="4" w:space="0" w:color="auto"/>
            </w:tcBorders>
            <w:shd w:val="clear" w:color="auto" w:fill="auto"/>
            <w:noWrap/>
            <w:vAlign w:val="center"/>
            <w:hideMark/>
          </w:tcPr>
          <w:p w14:paraId="7BC3B692" w14:textId="77777777" w:rsidR="00386540" w:rsidRPr="00DA54EE" w:rsidRDefault="00386540" w:rsidP="00C76852">
            <w:pPr>
              <w:pStyle w:val="Mtab"/>
              <w:jc w:val="right"/>
              <w:rPr>
                <w:rFonts w:cs="Calibri"/>
              </w:rPr>
            </w:pPr>
            <w:r w:rsidRPr="00DA54EE">
              <w:rPr>
                <w:rFonts w:cs="Calibri"/>
              </w:rPr>
              <w:t>14,18</w:t>
            </w:r>
          </w:p>
        </w:tc>
        <w:tc>
          <w:tcPr>
            <w:tcW w:w="385" w:type="pct"/>
            <w:tcBorders>
              <w:top w:val="nil"/>
              <w:left w:val="nil"/>
              <w:bottom w:val="single" w:sz="4" w:space="0" w:color="auto"/>
              <w:right w:val="single" w:sz="4" w:space="0" w:color="auto"/>
            </w:tcBorders>
            <w:shd w:val="clear" w:color="auto" w:fill="auto"/>
            <w:noWrap/>
            <w:vAlign w:val="center"/>
            <w:hideMark/>
          </w:tcPr>
          <w:p w14:paraId="1E3FF1FB" w14:textId="77777777" w:rsidR="00386540" w:rsidRPr="00DA54EE" w:rsidRDefault="00386540" w:rsidP="00C76852">
            <w:pPr>
              <w:pStyle w:val="Mtab"/>
              <w:jc w:val="right"/>
              <w:rPr>
                <w:rFonts w:cs="Calibri"/>
              </w:rPr>
            </w:pPr>
            <w:r w:rsidRPr="00DA54EE">
              <w:rPr>
                <w:rFonts w:cs="Calibri"/>
              </w:rPr>
              <w:t>1</w:t>
            </w:r>
          </w:p>
        </w:tc>
        <w:tc>
          <w:tcPr>
            <w:tcW w:w="755" w:type="pct"/>
            <w:tcBorders>
              <w:top w:val="nil"/>
              <w:left w:val="nil"/>
              <w:bottom w:val="single" w:sz="4" w:space="0" w:color="auto"/>
              <w:right w:val="single" w:sz="4" w:space="0" w:color="auto"/>
            </w:tcBorders>
            <w:shd w:val="clear" w:color="auto" w:fill="auto"/>
            <w:noWrap/>
            <w:vAlign w:val="center"/>
            <w:hideMark/>
          </w:tcPr>
          <w:p w14:paraId="1632F63D" w14:textId="77777777" w:rsidR="00386540" w:rsidRPr="00DA54EE" w:rsidRDefault="00386540" w:rsidP="00C76852">
            <w:pPr>
              <w:pStyle w:val="Mtab"/>
              <w:jc w:val="right"/>
              <w:rPr>
                <w:rFonts w:cs="Calibri"/>
              </w:rPr>
            </w:pPr>
            <w:r w:rsidRPr="00DA54EE">
              <w:rPr>
                <w:rFonts w:cs="Calibri"/>
              </w:rPr>
              <w:t>1</w:t>
            </w:r>
          </w:p>
        </w:tc>
      </w:tr>
      <w:tr w:rsidR="00386540" w:rsidRPr="00DA54EE" w14:paraId="1031E435" w14:textId="77777777" w:rsidTr="00030196">
        <w:trPr>
          <w:trHeight w:val="213"/>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49B907B4" w14:textId="77777777" w:rsidR="00386540" w:rsidRPr="00DA54EE" w:rsidRDefault="00386540" w:rsidP="00C76852">
            <w:pPr>
              <w:pStyle w:val="Mtab"/>
              <w:jc w:val="right"/>
              <w:rPr>
                <w:rFonts w:cs="Calibri"/>
              </w:rPr>
            </w:pPr>
            <w:r w:rsidRPr="00DA54EE">
              <w:rPr>
                <w:rFonts w:cs="Calibri"/>
              </w:rPr>
              <w:t>20.</w:t>
            </w:r>
          </w:p>
        </w:tc>
        <w:tc>
          <w:tcPr>
            <w:tcW w:w="1682" w:type="pct"/>
            <w:tcBorders>
              <w:top w:val="nil"/>
              <w:left w:val="nil"/>
              <w:bottom w:val="single" w:sz="4" w:space="0" w:color="auto"/>
              <w:right w:val="single" w:sz="4" w:space="0" w:color="auto"/>
            </w:tcBorders>
            <w:shd w:val="clear" w:color="auto" w:fill="auto"/>
            <w:vAlign w:val="center"/>
            <w:hideMark/>
          </w:tcPr>
          <w:p w14:paraId="5A695A68" w14:textId="77777777" w:rsidR="00386540" w:rsidRPr="00DA54EE" w:rsidRDefault="00386540" w:rsidP="00C76852">
            <w:pPr>
              <w:pStyle w:val="Mtab"/>
              <w:rPr>
                <w:rFonts w:cs="Calibri"/>
              </w:rPr>
            </w:pPr>
            <w:r w:rsidRPr="00DA54EE">
              <w:rPr>
                <w:rFonts w:cs="Calibri"/>
              </w:rPr>
              <w:t>łupki łyszczykowe</w:t>
            </w:r>
          </w:p>
        </w:tc>
        <w:tc>
          <w:tcPr>
            <w:tcW w:w="655" w:type="pct"/>
            <w:tcBorders>
              <w:top w:val="nil"/>
              <w:left w:val="nil"/>
              <w:bottom w:val="single" w:sz="4" w:space="0" w:color="auto"/>
              <w:right w:val="single" w:sz="4" w:space="0" w:color="auto"/>
            </w:tcBorders>
            <w:shd w:val="clear" w:color="auto" w:fill="auto"/>
            <w:noWrap/>
            <w:vAlign w:val="center"/>
            <w:hideMark/>
          </w:tcPr>
          <w:p w14:paraId="16BE35B4"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1A1EFFC7" w14:textId="77777777" w:rsidR="00386540" w:rsidRPr="00DA54EE" w:rsidRDefault="00386540" w:rsidP="00C76852">
            <w:pPr>
              <w:pStyle w:val="Mtab"/>
              <w:jc w:val="right"/>
              <w:rPr>
                <w:rFonts w:cs="Calibri"/>
              </w:rPr>
            </w:pPr>
            <w:r w:rsidRPr="00DA54EE">
              <w:rPr>
                <w:rFonts w:cs="Calibri"/>
              </w:rPr>
              <w:t>6 638,79</w:t>
            </w:r>
          </w:p>
        </w:tc>
        <w:tc>
          <w:tcPr>
            <w:tcW w:w="573" w:type="pct"/>
            <w:tcBorders>
              <w:top w:val="nil"/>
              <w:left w:val="nil"/>
              <w:bottom w:val="single" w:sz="4" w:space="0" w:color="auto"/>
              <w:right w:val="single" w:sz="4" w:space="0" w:color="auto"/>
            </w:tcBorders>
            <w:shd w:val="clear" w:color="auto" w:fill="auto"/>
            <w:noWrap/>
            <w:vAlign w:val="center"/>
            <w:hideMark/>
          </w:tcPr>
          <w:p w14:paraId="3247306A" w14:textId="77777777" w:rsidR="00386540" w:rsidRPr="00DA54EE" w:rsidRDefault="00386540" w:rsidP="00C76852">
            <w:pPr>
              <w:pStyle w:val="Mtab"/>
              <w:jc w:val="right"/>
              <w:rPr>
                <w:rFonts w:cs="Calibri"/>
              </w:rPr>
            </w:pPr>
            <w:r w:rsidRPr="00DA54EE">
              <w:rPr>
                <w:rFonts w:cs="Calibri"/>
              </w:rPr>
              <w:t>9,20</w:t>
            </w:r>
          </w:p>
        </w:tc>
        <w:tc>
          <w:tcPr>
            <w:tcW w:w="385" w:type="pct"/>
            <w:tcBorders>
              <w:top w:val="nil"/>
              <w:left w:val="nil"/>
              <w:bottom w:val="single" w:sz="4" w:space="0" w:color="auto"/>
              <w:right w:val="single" w:sz="4" w:space="0" w:color="auto"/>
            </w:tcBorders>
            <w:shd w:val="clear" w:color="auto" w:fill="auto"/>
            <w:noWrap/>
            <w:vAlign w:val="center"/>
            <w:hideMark/>
          </w:tcPr>
          <w:p w14:paraId="7019120B" w14:textId="77777777" w:rsidR="00386540" w:rsidRPr="00DA54EE" w:rsidRDefault="00386540" w:rsidP="00C76852">
            <w:pPr>
              <w:pStyle w:val="Mtab"/>
              <w:jc w:val="right"/>
              <w:rPr>
                <w:rFonts w:cs="Calibri"/>
              </w:rPr>
            </w:pPr>
            <w:r w:rsidRPr="00DA54EE">
              <w:rPr>
                <w:rFonts w:cs="Calibri"/>
              </w:rPr>
              <w:t>2</w:t>
            </w:r>
          </w:p>
        </w:tc>
        <w:tc>
          <w:tcPr>
            <w:tcW w:w="755" w:type="pct"/>
            <w:tcBorders>
              <w:top w:val="nil"/>
              <w:left w:val="nil"/>
              <w:bottom w:val="single" w:sz="4" w:space="0" w:color="auto"/>
              <w:right w:val="single" w:sz="4" w:space="0" w:color="auto"/>
            </w:tcBorders>
            <w:shd w:val="clear" w:color="auto" w:fill="auto"/>
            <w:noWrap/>
            <w:vAlign w:val="center"/>
            <w:hideMark/>
          </w:tcPr>
          <w:p w14:paraId="0CD63167" w14:textId="77777777" w:rsidR="00386540" w:rsidRPr="00DA54EE" w:rsidRDefault="00386540" w:rsidP="00C76852">
            <w:pPr>
              <w:pStyle w:val="Mtab"/>
              <w:jc w:val="right"/>
              <w:rPr>
                <w:rFonts w:cs="Calibri"/>
              </w:rPr>
            </w:pPr>
            <w:r w:rsidRPr="00DA54EE">
              <w:rPr>
                <w:rFonts w:cs="Calibri"/>
              </w:rPr>
              <w:t>1</w:t>
            </w:r>
          </w:p>
        </w:tc>
      </w:tr>
      <w:tr w:rsidR="00386540" w:rsidRPr="00DA54EE" w14:paraId="08DCD2FC" w14:textId="77777777" w:rsidTr="00030196">
        <w:trPr>
          <w:trHeight w:val="131"/>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650C8A09" w14:textId="77777777" w:rsidR="00386540" w:rsidRPr="00DA54EE" w:rsidRDefault="00386540" w:rsidP="00C76852">
            <w:pPr>
              <w:pStyle w:val="Mtab"/>
              <w:jc w:val="right"/>
              <w:rPr>
                <w:rFonts w:cs="Calibri"/>
              </w:rPr>
            </w:pPr>
            <w:r w:rsidRPr="00DA54EE">
              <w:rPr>
                <w:rFonts w:cs="Calibri"/>
              </w:rPr>
              <w:t>21.</w:t>
            </w:r>
          </w:p>
        </w:tc>
        <w:tc>
          <w:tcPr>
            <w:tcW w:w="1682" w:type="pct"/>
            <w:tcBorders>
              <w:top w:val="nil"/>
              <w:left w:val="nil"/>
              <w:bottom w:val="single" w:sz="4" w:space="0" w:color="auto"/>
              <w:right w:val="single" w:sz="4" w:space="0" w:color="auto"/>
            </w:tcBorders>
            <w:shd w:val="clear" w:color="auto" w:fill="auto"/>
            <w:vAlign w:val="center"/>
            <w:hideMark/>
          </w:tcPr>
          <w:p w14:paraId="2D1871BC" w14:textId="77777777" w:rsidR="00386540" w:rsidRPr="00DA54EE" w:rsidRDefault="00386540" w:rsidP="00C76852">
            <w:pPr>
              <w:pStyle w:val="Mtab"/>
              <w:rPr>
                <w:rFonts w:cs="Calibri"/>
              </w:rPr>
            </w:pPr>
            <w:r w:rsidRPr="00DA54EE">
              <w:rPr>
                <w:rFonts w:cs="Calibri"/>
              </w:rPr>
              <w:t>magnezyt</w:t>
            </w:r>
          </w:p>
        </w:tc>
        <w:tc>
          <w:tcPr>
            <w:tcW w:w="655" w:type="pct"/>
            <w:tcBorders>
              <w:top w:val="nil"/>
              <w:left w:val="nil"/>
              <w:bottom w:val="single" w:sz="4" w:space="0" w:color="auto"/>
              <w:right w:val="single" w:sz="4" w:space="0" w:color="auto"/>
            </w:tcBorders>
            <w:shd w:val="clear" w:color="auto" w:fill="auto"/>
            <w:noWrap/>
            <w:vAlign w:val="center"/>
            <w:hideMark/>
          </w:tcPr>
          <w:p w14:paraId="1DCFF372"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4DBB0E17" w14:textId="77777777" w:rsidR="00386540" w:rsidRPr="00DA54EE" w:rsidRDefault="00386540" w:rsidP="00C76852">
            <w:pPr>
              <w:pStyle w:val="Mtab"/>
              <w:jc w:val="right"/>
              <w:rPr>
                <w:rFonts w:cs="Calibri"/>
              </w:rPr>
            </w:pPr>
            <w:r w:rsidRPr="00DA54EE">
              <w:rPr>
                <w:rFonts w:cs="Calibri"/>
              </w:rPr>
              <w:t>13 501,51</w:t>
            </w:r>
          </w:p>
        </w:tc>
        <w:tc>
          <w:tcPr>
            <w:tcW w:w="573" w:type="pct"/>
            <w:tcBorders>
              <w:top w:val="nil"/>
              <w:left w:val="nil"/>
              <w:bottom w:val="single" w:sz="4" w:space="0" w:color="auto"/>
              <w:right w:val="single" w:sz="4" w:space="0" w:color="auto"/>
            </w:tcBorders>
            <w:shd w:val="clear" w:color="auto" w:fill="auto"/>
            <w:noWrap/>
            <w:vAlign w:val="center"/>
            <w:hideMark/>
          </w:tcPr>
          <w:p w14:paraId="1C18729B" w14:textId="77777777" w:rsidR="00386540" w:rsidRPr="00DA54EE" w:rsidRDefault="00386540" w:rsidP="00C76852">
            <w:pPr>
              <w:pStyle w:val="Mtab"/>
              <w:jc w:val="right"/>
              <w:rPr>
                <w:rFonts w:cs="Calibri"/>
              </w:rPr>
            </w:pPr>
            <w:r w:rsidRPr="00DA54EE">
              <w:rPr>
                <w:rFonts w:cs="Calibri"/>
              </w:rPr>
              <w:t>65,25</w:t>
            </w:r>
          </w:p>
        </w:tc>
        <w:tc>
          <w:tcPr>
            <w:tcW w:w="385" w:type="pct"/>
            <w:tcBorders>
              <w:top w:val="nil"/>
              <w:left w:val="nil"/>
              <w:bottom w:val="single" w:sz="4" w:space="0" w:color="auto"/>
              <w:right w:val="single" w:sz="4" w:space="0" w:color="auto"/>
            </w:tcBorders>
            <w:shd w:val="clear" w:color="auto" w:fill="auto"/>
            <w:noWrap/>
            <w:vAlign w:val="center"/>
            <w:hideMark/>
          </w:tcPr>
          <w:p w14:paraId="70F16D83" w14:textId="77777777" w:rsidR="00386540" w:rsidRPr="00DA54EE" w:rsidRDefault="00386540" w:rsidP="00C76852">
            <w:pPr>
              <w:pStyle w:val="Mtab"/>
              <w:jc w:val="right"/>
              <w:rPr>
                <w:rFonts w:cs="Calibri"/>
              </w:rPr>
            </w:pPr>
            <w:r w:rsidRPr="00DA54EE">
              <w:rPr>
                <w:rFonts w:cs="Calibri"/>
              </w:rPr>
              <w:t>6</w:t>
            </w:r>
          </w:p>
        </w:tc>
        <w:tc>
          <w:tcPr>
            <w:tcW w:w="755" w:type="pct"/>
            <w:tcBorders>
              <w:top w:val="nil"/>
              <w:left w:val="nil"/>
              <w:bottom w:val="single" w:sz="4" w:space="0" w:color="auto"/>
              <w:right w:val="single" w:sz="4" w:space="0" w:color="auto"/>
            </w:tcBorders>
            <w:shd w:val="clear" w:color="auto" w:fill="auto"/>
            <w:noWrap/>
            <w:vAlign w:val="center"/>
            <w:hideMark/>
          </w:tcPr>
          <w:p w14:paraId="7903262F" w14:textId="77777777" w:rsidR="00386540" w:rsidRPr="00DA54EE" w:rsidRDefault="00386540" w:rsidP="00C76852">
            <w:pPr>
              <w:pStyle w:val="Mtab"/>
              <w:jc w:val="right"/>
              <w:rPr>
                <w:rFonts w:cs="Calibri"/>
              </w:rPr>
            </w:pPr>
            <w:r w:rsidRPr="00DA54EE">
              <w:rPr>
                <w:rFonts w:cs="Calibri"/>
              </w:rPr>
              <w:t>1</w:t>
            </w:r>
          </w:p>
        </w:tc>
      </w:tr>
      <w:tr w:rsidR="00386540" w:rsidRPr="00DA54EE" w14:paraId="4AF91047" w14:textId="77777777" w:rsidTr="00030196">
        <w:trPr>
          <w:trHeight w:val="20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1A96D568" w14:textId="77777777" w:rsidR="00386540" w:rsidRPr="00DA54EE" w:rsidRDefault="00386540" w:rsidP="00C76852">
            <w:pPr>
              <w:pStyle w:val="Mtab"/>
              <w:jc w:val="right"/>
              <w:rPr>
                <w:rFonts w:cs="Calibri"/>
              </w:rPr>
            </w:pPr>
            <w:r w:rsidRPr="00DA54EE">
              <w:rPr>
                <w:rFonts w:cs="Calibri"/>
              </w:rPr>
              <w:lastRenderedPageBreak/>
              <w:t>22.</w:t>
            </w:r>
          </w:p>
        </w:tc>
        <w:tc>
          <w:tcPr>
            <w:tcW w:w="1682" w:type="pct"/>
            <w:tcBorders>
              <w:top w:val="nil"/>
              <w:left w:val="nil"/>
              <w:bottom w:val="single" w:sz="4" w:space="0" w:color="auto"/>
              <w:right w:val="single" w:sz="4" w:space="0" w:color="auto"/>
            </w:tcBorders>
            <w:shd w:val="clear" w:color="auto" w:fill="auto"/>
            <w:vAlign w:val="center"/>
            <w:hideMark/>
          </w:tcPr>
          <w:p w14:paraId="2785B1AD" w14:textId="77777777" w:rsidR="00386540" w:rsidRPr="00DA54EE" w:rsidRDefault="00386540" w:rsidP="00C76852">
            <w:pPr>
              <w:pStyle w:val="Mtab"/>
              <w:rPr>
                <w:rFonts w:cs="Calibri"/>
              </w:rPr>
            </w:pPr>
            <w:r w:rsidRPr="00DA54EE">
              <w:rPr>
                <w:rFonts w:cs="Calibri"/>
              </w:rPr>
              <w:t>piaski formierskie</w:t>
            </w:r>
          </w:p>
        </w:tc>
        <w:tc>
          <w:tcPr>
            <w:tcW w:w="655" w:type="pct"/>
            <w:tcBorders>
              <w:top w:val="nil"/>
              <w:left w:val="nil"/>
              <w:bottom w:val="single" w:sz="4" w:space="0" w:color="auto"/>
              <w:right w:val="single" w:sz="4" w:space="0" w:color="auto"/>
            </w:tcBorders>
            <w:shd w:val="clear" w:color="auto" w:fill="auto"/>
            <w:noWrap/>
            <w:vAlign w:val="center"/>
            <w:hideMark/>
          </w:tcPr>
          <w:p w14:paraId="4EFE0AD8"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02F2E7E0" w14:textId="77777777" w:rsidR="00386540" w:rsidRPr="00DA54EE" w:rsidRDefault="00386540" w:rsidP="00C76852">
            <w:pPr>
              <w:pStyle w:val="Mtab"/>
              <w:jc w:val="right"/>
              <w:rPr>
                <w:rFonts w:cs="Calibri"/>
              </w:rPr>
            </w:pPr>
            <w:r w:rsidRPr="00DA54EE">
              <w:rPr>
                <w:rFonts w:cs="Calibri"/>
              </w:rPr>
              <w:t>8 920,50</w:t>
            </w:r>
          </w:p>
        </w:tc>
        <w:tc>
          <w:tcPr>
            <w:tcW w:w="573" w:type="pct"/>
            <w:tcBorders>
              <w:top w:val="nil"/>
              <w:left w:val="nil"/>
              <w:bottom w:val="single" w:sz="4" w:space="0" w:color="auto"/>
              <w:right w:val="single" w:sz="4" w:space="0" w:color="auto"/>
            </w:tcBorders>
            <w:shd w:val="clear" w:color="auto" w:fill="auto"/>
            <w:noWrap/>
            <w:vAlign w:val="center"/>
            <w:hideMark/>
          </w:tcPr>
          <w:p w14:paraId="3BB622F7" w14:textId="77777777" w:rsidR="00386540" w:rsidRPr="00DA54EE" w:rsidRDefault="00386540" w:rsidP="00C76852">
            <w:pPr>
              <w:pStyle w:val="Mtab"/>
              <w:jc w:val="right"/>
              <w:rPr>
                <w:rFonts w:cs="Calibri"/>
              </w:rPr>
            </w:pPr>
            <w:r w:rsidRPr="00DA54EE">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5568261D" w14:textId="77777777" w:rsidR="00386540" w:rsidRPr="00DA54EE" w:rsidRDefault="00386540" w:rsidP="00C76852">
            <w:pPr>
              <w:pStyle w:val="Mtab"/>
              <w:jc w:val="right"/>
              <w:rPr>
                <w:rFonts w:cs="Calibri"/>
              </w:rPr>
            </w:pPr>
            <w:r w:rsidRPr="00DA54EE">
              <w:rPr>
                <w:rFonts w:cs="Calibri"/>
              </w:rPr>
              <w:t>1</w:t>
            </w:r>
          </w:p>
        </w:tc>
        <w:tc>
          <w:tcPr>
            <w:tcW w:w="755" w:type="pct"/>
            <w:tcBorders>
              <w:top w:val="nil"/>
              <w:left w:val="nil"/>
              <w:bottom w:val="single" w:sz="4" w:space="0" w:color="auto"/>
              <w:right w:val="single" w:sz="4" w:space="0" w:color="auto"/>
            </w:tcBorders>
            <w:shd w:val="clear" w:color="auto" w:fill="auto"/>
            <w:noWrap/>
            <w:vAlign w:val="center"/>
            <w:hideMark/>
          </w:tcPr>
          <w:p w14:paraId="178B02D9" w14:textId="77777777" w:rsidR="00386540" w:rsidRPr="00DA54EE" w:rsidRDefault="00386540" w:rsidP="00C76852">
            <w:pPr>
              <w:pStyle w:val="Mtab"/>
              <w:jc w:val="right"/>
              <w:rPr>
                <w:rFonts w:cs="Calibri"/>
              </w:rPr>
            </w:pPr>
            <w:r w:rsidRPr="00DA54EE">
              <w:rPr>
                <w:rFonts w:cs="Calibri"/>
              </w:rPr>
              <w:t>0</w:t>
            </w:r>
          </w:p>
        </w:tc>
      </w:tr>
      <w:tr w:rsidR="00386540" w:rsidRPr="00DA54EE" w14:paraId="00AEBF1D" w14:textId="77777777" w:rsidTr="00030196">
        <w:trPr>
          <w:trHeight w:val="123"/>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4FF25EA4" w14:textId="77777777" w:rsidR="00386540" w:rsidRPr="00DA54EE" w:rsidRDefault="00386540" w:rsidP="00C76852">
            <w:pPr>
              <w:pStyle w:val="Mtab"/>
              <w:jc w:val="right"/>
              <w:rPr>
                <w:rFonts w:cs="Calibri"/>
              </w:rPr>
            </w:pPr>
            <w:r w:rsidRPr="00DA54EE">
              <w:rPr>
                <w:rFonts w:cs="Calibri"/>
              </w:rPr>
              <w:t>23.</w:t>
            </w:r>
          </w:p>
        </w:tc>
        <w:tc>
          <w:tcPr>
            <w:tcW w:w="1682" w:type="pct"/>
            <w:tcBorders>
              <w:top w:val="nil"/>
              <w:left w:val="nil"/>
              <w:bottom w:val="single" w:sz="4" w:space="0" w:color="auto"/>
              <w:right w:val="single" w:sz="4" w:space="0" w:color="auto"/>
            </w:tcBorders>
            <w:shd w:val="clear" w:color="auto" w:fill="auto"/>
            <w:vAlign w:val="center"/>
            <w:hideMark/>
          </w:tcPr>
          <w:p w14:paraId="2025942B" w14:textId="77777777" w:rsidR="00386540" w:rsidRPr="00DA54EE" w:rsidRDefault="00386540" w:rsidP="00C76852">
            <w:pPr>
              <w:pStyle w:val="Mtab"/>
              <w:rPr>
                <w:rFonts w:cs="Calibri"/>
              </w:rPr>
            </w:pPr>
            <w:r w:rsidRPr="00DA54EE">
              <w:rPr>
                <w:rFonts w:cs="Calibri"/>
              </w:rPr>
              <w:t>piaski i żwiry</w:t>
            </w:r>
          </w:p>
        </w:tc>
        <w:tc>
          <w:tcPr>
            <w:tcW w:w="655" w:type="pct"/>
            <w:tcBorders>
              <w:top w:val="nil"/>
              <w:left w:val="nil"/>
              <w:bottom w:val="single" w:sz="4" w:space="0" w:color="auto"/>
              <w:right w:val="single" w:sz="4" w:space="0" w:color="auto"/>
            </w:tcBorders>
            <w:shd w:val="clear" w:color="auto" w:fill="auto"/>
            <w:noWrap/>
            <w:vAlign w:val="center"/>
            <w:hideMark/>
          </w:tcPr>
          <w:p w14:paraId="5CB20040"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33C06DCB" w14:textId="77777777" w:rsidR="00386540" w:rsidRPr="00DA54EE" w:rsidRDefault="00386540" w:rsidP="00C76852">
            <w:pPr>
              <w:pStyle w:val="Mtab"/>
              <w:jc w:val="right"/>
              <w:rPr>
                <w:rFonts w:cs="Calibri"/>
              </w:rPr>
            </w:pPr>
            <w:r w:rsidRPr="00DA54EE">
              <w:rPr>
                <w:rFonts w:cs="Calibri"/>
              </w:rPr>
              <w:t>2 320 054,00</w:t>
            </w:r>
          </w:p>
        </w:tc>
        <w:tc>
          <w:tcPr>
            <w:tcW w:w="573" w:type="pct"/>
            <w:tcBorders>
              <w:top w:val="nil"/>
              <w:left w:val="nil"/>
              <w:bottom w:val="single" w:sz="4" w:space="0" w:color="auto"/>
              <w:right w:val="single" w:sz="4" w:space="0" w:color="auto"/>
            </w:tcBorders>
            <w:shd w:val="clear" w:color="auto" w:fill="auto"/>
            <w:noWrap/>
            <w:vAlign w:val="center"/>
            <w:hideMark/>
          </w:tcPr>
          <w:p w14:paraId="7840D6B7" w14:textId="77777777" w:rsidR="00386540" w:rsidRPr="00DA54EE" w:rsidRDefault="00386540" w:rsidP="00C76852">
            <w:pPr>
              <w:pStyle w:val="Mtab"/>
              <w:jc w:val="right"/>
              <w:rPr>
                <w:rFonts w:cs="Calibri"/>
              </w:rPr>
            </w:pPr>
            <w:r w:rsidRPr="00DA54EE">
              <w:rPr>
                <w:rFonts w:cs="Calibri"/>
              </w:rPr>
              <w:t>12 761,00</w:t>
            </w:r>
          </w:p>
        </w:tc>
        <w:tc>
          <w:tcPr>
            <w:tcW w:w="385" w:type="pct"/>
            <w:tcBorders>
              <w:top w:val="nil"/>
              <w:left w:val="nil"/>
              <w:bottom w:val="single" w:sz="4" w:space="0" w:color="auto"/>
              <w:right w:val="single" w:sz="4" w:space="0" w:color="auto"/>
            </w:tcBorders>
            <w:shd w:val="clear" w:color="auto" w:fill="auto"/>
            <w:noWrap/>
            <w:vAlign w:val="center"/>
            <w:hideMark/>
          </w:tcPr>
          <w:p w14:paraId="6A7A1FBE" w14:textId="77777777" w:rsidR="00386540" w:rsidRPr="00DA54EE" w:rsidRDefault="00386540" w:rsidP="00C76852">
            <w:pPr>
              <w:pStyle w:val="Mtab"/>
              <w:jc w:val="right"/>
              <w:rPr>
                <w:rFonts w:cs="Calibri"/>
              </w:rPr>
            </w:pPr>
            <w:r w:rsidRPr="00DA54EE">
              <w:rPr>
                <w:rFonts w:cs="Calibri"/>
              </w:rPr>
              <w:t>488</w:t>
            </w:r>
          </w:p>
        </w:tc>
        <w:tc>
          <w:tcPr>
            <w:tcW w:w="755" w:type="pct"/>
            <w:tcBorders>
              <w:top w:val="nil"/>
              <w:left w:val="nil"/>
              <w:bottom w:val="single" w:sz="4" w:space="0" w:color="auto"/>
              <w:right w:val="single" w:sz="4" w:space="0" w:color="auto"/>
            </w:tcBorders>
            <w:shd w:val="clear" w:color="auto" w:fill="auto"/>
            <w:noWrap/>
            <w:vAlign w:val="center"/>
            <w:hideMark/>
          </w:tcPr>
          <w:p w14:paraId="6A20A033" w14:textId="77777777" w:rsidR="00386540" w:rsidRPr="00DA54EE" w:rsidRDefault="00386540" w:rsidP="00C76852">
            <w:pPr>
              <w:pStyle w:val="Mtab"/>
              <w:jc w:val="right"/>
              <w:rPr>
                <w:rFonts w:cs="Calibri"/>
              </w:rPr>
            </w:pPr>
            <w:r w:rsidRPr="00DA54EE">
              <w:rPr>
                <w:rFonts w:cs="Calibri"/>
              </w:rPr>
              <w:t>114</w:t>
            </w:r>
          </w:p>
        </w:tc>
      </w:tr>
      <w:tr w:rsidR="00386540" w:rsidRPr="00DA54EE" w14:paraId="7DDBEFE0" w14:textId="77777777" w:rsidTr="00030196">
        <w:trPr>
          <w:trHeight w:val="211"/>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4AE6754E" w14:textId="77777777" w:rsidR="00386540" w:rsidRPr="00DA54EE" w:rsidRDefault="00386540" w:rsidP="00C76852">
            <w:pPr>
              <w:pStyle w:val="Mtab"/>
              <w:jc w:val="right"/>
              <w:rPr>
                <w:rFonts w:cs="Calibri"/>
              </w:rPr>
            </w:pPr>
            <w:r w:rsidRPr="00DA54EE">
              <w:rPr>
                <w:rFonts w:cs="Calibri"/>
              </w:rPr>
              <w:t>24.</w:t>
            </w:r>
          </w:p>
        </w:tc>
        <w:tc>
          <w:tcPr>
            <w:tcW w:w="1682" w:type="pct"/>
            <w:tcBorders>
              <w:top w:val="nil"/>
              <w:left w:val="nil"/>
              <w:bottom w:val="single" w:sz="4" w:space="0" w:color="auto"/>
              <w:right w:val="single" w:sz="4" w:space="0" w:color="auto"/>
            </w:tcBorders>
            <w:shd w:val="clear" w:color="auto" w:fill="auto"/>
            <w:vAlign w:val="center"/>
            <w:hideMark/>
          </w:tcPr>
          <w:p w14:paraId="062F0CE7" w14:textId="77777777" w:rsidR="00386540" w:rsidRPr="00DA54EE" w:rsidRDefault="00386540" w:rsidP="00C76852">
            <w:pPr>
              <w:pStyle w:val="Mtab"/>
              <w:rPr>
                <w:rFonts w:cs="Calibri"/>
              </w:rPr>
            </w:pPr>
            <w:r w:rsidRPr="00DA54EE">
              <w:rPr>
                <w:rFonts w:cs="Calibri"/>
              </w:rPr>
              <w:t>piaski kwarcowe do produkcji betonów komórkowych</w:t>
            </w:r>
          </w:p>
        </w:tc>
        <w:tc>
          <w:tcPr>
            <w:tcW w:w="655" w:type="pct"/>
            <w:tcBorders>
              <w:top w:val="nil"/>
              <w:left w:val="nil"/>
              <w:bottom w:val="single" w:sz="4" w:space="0" w:color="auto"/>
              <w:right w:val="single" w:sz="4" w:space="0" w:color="auto"/>
            </w:tcBorders>
            <w:shd w:val="clear" w:color="auto" w:fill="auto"/>
            <w:noWrap/>
            <w:vAlign w:val="center"/>
            <w:hideMark/>
          </w:tcPr>
          <w:p w14:paraId="560EB782" w14:textId="77777777" w:rsidR="00386540" w:rsidRPr="00DA54EE" w:rsidRDefault="00386540" w:rsidP="00C76852">
            <w:pPr>
              <w:pStyle w:val="Mtab"/>
              <w:rPr>
                <w:rFonts w:cs="Calibri"/>
              </w:rPr>
            </w:pPr>
            <w:r w:rsidRPr="00DA54EE">
              <w:rPr>
                <w:rFonts w:cs="Calibri"/>
              </w:rPr>
              <w:t>tys. m</w:t>
            </w:r>
            <w:r w:rsidRPr="00DA54EE">
              <w:rPr>
                <w:rFonts w:cs="Calibri"/>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0DA2DBE8" w14:textId="77777777" w:rsidR="00386540" w:rsidRPr="00DA54EE" w:rsidRDefault="00386540" w:rsidP="00C76852">
            <w:pPr>
              <w:pStyle w:val="Mtab"/>
              <w:jc w:val="right"/>
              <w:rPr>
                <w:rFonts w:cs="Calibri"/>
              </w:rPr>
            </w:pPr>
            <w:r w:rsidRPr="00DA54EE">
              <w:rPr>
                <w:rFonts w:cs="Calibri"/>
              </w:rPr>
              <w:t>5 637,02</w:t>
            </w:r>
          </w:p>
        </w:tc>
        <w:tc>
          <w:tcPr>
            <w:tcW w:w="573" w:type="pct"/>
            <w:tcBorders>
              <w:top w:val="nil"/>
              <w:left w:val="nil"/>
              <w:bottom w:val="single" w:sz="4" w:space="0" w:color="auto"/>
              <w:right w:val="single" w:sz="4" w:space="0" w:color="auto"/>
            </w:tcBorders>
            <w:shd w:val="clear" w:color="auto" w:fill="auto"/>
            <w:noWrap/>
            <w:vAlign w:val="center"/>
            <w:hideMark/>
          </w:tcPr>
          <w:p w14:paraId="3BDB196A" w14:textId="77777777" w:rsidR="00386540" w:rsidRPr="00DA54EE" w:rsidRDefault="00386540" w:rsidP="00C76852">
            <w:pPr>
              <w:pStyle w:val="Mtab"/>
              <w:jc w:val="right"/>
              <w:rPr>
                <w:rFonts w:cs="Calibri"/>
              </w:rPr>
            </w:pPr>
            <w:r w:rsidRPr="00DA54EE">
              <w:rPr>
                <w:rFonts w:cs="Calibri"/>
              </w:rPr>
              <w:t>30,05</w:t>
            </w:r>
          </w:p>
        </w:tc>
        <w:tc>
          <w:tcPr>
            <w:tcW w:w="385" w:type="pct"/>
            <w:tcBorders>
              <w:top w:val="nil"/>
              <w:left w:val="nil"/>
              <w:bottom w:val="single" w:sz="4" w:space="0" w:color="auto"/>
              <w:right w:val="single" w:sz="4" w:space="0" w:color="auto"/>
            </w:tcBorders>
            <w:shd w:val="clear" w:color="auto" w:fill="auto"/>
            <w:noWrap/>
            <w:vAlign w:val="center"/>
            <w:hideMark/>
          </w:tcPr>
          <w:p w14:paraId="5F6AD1F2" w14:textId="77777777" w:rsidR="00386540" w:rsidRPr="00DA54EE" w:rsidRDefault="00386540" w:rsidP="00C76852">
            <w:pPr>
              <w:pStyle w:val="Mtab"/>
              <w:jc w:val="right"/>
              <w:rPr>
                <w:rFonts w:cs="Calibri"/>
              </w:rPr>
            </w:pPr>
            <w:r w:rsidRPr="00DA54EE">
              <w:rPr>
                <w:rFonts w:cs="Calibri"/>
              </w:rPr>
              <w:t>2</w:t>
            </w:r>
          </w:p>
        </w:tc>
        <w:tc>
          <w:tcPr>
            <w:tcW w:w="755" w:type="pct"/>
            <w:tcBorders>
              <w:top w:val="nil"/>
              <w:left w:val="nil"/>
              <w:bottom w:val="single" w:sz="4" w:space="0" w:color="auto"/>
              <w:right w:val="single" w:sz="4" w:space="0" w:color="auto"/>
            </w:tcBorders>
            <w:shd w:val="clear" w:color="auto" w:fill="auto"/>
            <w:noWrap/>
            <w:vAlign w:val="center"/>
            <w:hideMark/>
          </w:tcPr>
          <w:p w14:paraId="200513F9" w14:textId="77777777" w:rsidR="00386540" w:rsidRPr="00DA54EE" w:rsidRDefault="00386540" w:rsidP="00C76852">
            <w:pPr>
              <w:pStyle w:val="Mtab"/>
              <w:jc w:val="right"/>
              <w:rPr>
                <w:rFonts w:cs="Calibri"/>
              </w:rPr>
            </w:pPr>
            <w:r w:rsidRPr="00DA54EE">
              <w:rPr>
                <w:rFonts w:cs="Calibri"/>
              </w:rPr>
              <w:t>1</w:t>
            </w:r>
          </w:p>
        </w:tc>
      </w:tr>
      <w:tr w:rsidR="00386540" w:rsidRPr="00DA54EE" w14:paraId="5203AE4C" w14:textId="77777777" w:rsidTr="00030196">
        <w:trPr>
          <w:trHeight w:val="24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798E5BF5" w14:textId="77777777" w:rsidR="00386540" w:rsidRPr="00DA54EE" w:rsidRDefault="00386540" w:rsidP="00C76852">
            <w:pPr>
              <w:pStyle w:val="Mtab"/>
              <w:jc w:val="right"/>
              <w:rPr>
                <w:rFonts w:cs="Calibri"/>
              </w:rPr>
            </w:pPr>
            <w:r w:rsidRPr="00DA54EE">
              <w:rPr>
                <w:rFonts w:cs="Calibri"/>
              </w:rPr>
              <w:t>25.</w:t>
            </w:r>
          </w:p>
        </w:tc>
        <w:tc>
          <w:tcPr>
            <w:tcW w:w="1682" w:type="pct"/>
            <w:tcBorders>
              <w:top w:val="nil"/>
              <w:left w:val="nil"/>
              <w:bottom w:val="single" w:sz="4" w:space="0" w:color="auto"/>
              <w:right w:val="single" w:sz="4" w:space="0" w:color="auto"/>
            </w:tcBorders>
            <w:shd w:val="clear" w:color="auto" w:fill="auto"/>
            <w:vAlign w:val="center"/>
            <w:hideMark/>
          </w:tcPr>
          <w:p w14:paraId="656AC24F" w14:textId="77777777" w:rsidR="00386540" w:rsidRPr="00DA54EE" w:rsidRDefault="00386540" w:rsidP="00C76852">
            <w:pPr>
              <w:pStyle w:val="Mtab"/>
              <w:rPr>
                <w:rFonts w:cs="Calibri"/>
              </w:rPr>
            </w:pPr>
            <w:r w:rsidRPr="00DA54EE">
              <w:rPr>
                <w:rFonts w:cs="Calibri"/>
              </w:rPr>
              <w:t>piaski kwarcowe do produkcji cegły wapienno-piaskowej</w:t>
            </w:r>
          </w:p>
        </w:tc>
        <w:tc>
          <w:tcPr>
            <w:tcW w:w="655" w:type="pct"/>
            <w:tcBorders>
              <w:top w:val="nil"/>
              <w:left w:val="nil"/>
              <w:bottom w:val="single" w:sz="4" w:space="0" w:color="auto"/>
              <w:right w:val="single" w:sz="4" w:space="0" w:color="auto"/>
            </w:tcBorders>
            <w:shd w:val="clear" w:color="auto" w:fill="auto"/>
            <w:noWrap/>
            <w:vAlign w:val="center"/>
            <w:hideMark/>
          </w:tcPr>
          <w:p w14:paraId="4BAD37BA" w14:textId="77777777" w:rsidR="00386540" w:rsidRPr="00DA54EE" w:rsidRDefault="00386540" w:rsidP="00C76852">
            <w:pPr>
              <w:pStyle w:val="Mtab"/>
              <w:rPr>
                <w:rFonts w:cs="Calibri"/>
              </w:rPr>
            </w:pPr>
            <w:r w:rsidRPr="00DA54EE">
              <w:rPr>
                <w:rFonts w:cs="Calibri"/>
              </w:rPr>
              <w:t>tys. m</w:t>
            </w:r>
            <w:r w:rsidRPr="00DA54EE">
              <w:rPr>
                <w:rFonts w:cs="Calibri"/>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4F3FAB0B" w14:textId="77777777" w:rsidR="00386540" w:rsidRPr="00DA54EE" w:rsidRDefault="00386540" w:rsidP="00C76852">
            <w:pPr>
              <w:pStyle w:val="Mtab"/>
              <w:jc w:val="right"/>
              <w:rPr>
                <w:rFonts w:cs="Calibri"/>
              </w:rPr>
            </w:pPr>
            <w:r w:rsidRPr="00DA54EE">
              <w:rPr>
                <w:rFonts w:cs="Calibri"/>
              </w:rPr>
              <w:t>16 007,46</w:t>
            </w:r>
          </w:p>
        </w:tc>
        <w:tc>
          <w:tcPr>
            <w:tcW w:w="573" w:type="pct"/>
            <w:tcBorders>
              <w:top w:val="nil"/>
              <w:left w:val="nil"/>
              <w:bottom w:val="single" w:sz="4" w:space="0" w:color="auto"/>
              <w:right w:val="single" w:sz="4" w:space="0" w:color="auto"/>
            </w:tcBorders>
            <w:shd w:val="clear" w:color="auto" w:fill="auto"/>
            <w:noWrap/>
            <w:vAlign w:val="center"/>
            <w:hideMark/>
          </w:tcPr>
          <w:p w14:paraId="5891A1FB" w14:textId="77777777" w:rsidR="00386540" w:rsidRPr="00DA54EE" w:rsidRDefault="00386540" w:rsidP="00C76852">
            <w:pPr>
              <w:pStyle w:val="Mtab"/>
              <w:jc w:val="right"/>
              <w:rPr>
                <w:rFonts w:cs="Calibri"/>
              </w:rPr>
            </w:pPr>
            <w:r w:rsidRPr="00DA54EE">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660003FB" w14:textId="77777777" w:rsidR="00386540" w:rsidRPr="00DA54EE" w:rsidRDefault="00386540" w:rsidP="00C76852">
            <w:pPr>
              <w:pStyle w:val="Mtab"/>
              <w:jc w:val="right"/>
              <w:rPr>
                <w:rFonts w:cs="Calibri"/>
              </w:rPr>
            </w:pPr>
            <w:r w:rsidRPr="00DA54EE">
              <w:rPr>
                <w:rFonts w:cs="Calibri"/>
              </w:rPr>
              <w:t>3</w:t>
            </w:r>
          </w:p>
        </w:tc>
        <w:tc>
          <w:tcPr>
            <w:tcW w:w="755" w:type="pct"/>
            <w:tcBorders>
              <w:top w:val="nil"/>
              <w:left w:val="nil"/>
              <w:bottom w:val="single" w:sz="4" w:space="0" w:color="auto"/>
              <w:right w:val="single" w:sz="4" w:space="0" w:color="auto"/>
            </w:tcBorders>
            <w:shd w:val="clear" w:color="auto" w:fill="auto"/>
            <w:noWrap/>
            <w:vAlign w:val="center"/>
            <w:hideMark/>
          </w:tcPr>
          <w:p w14:paraId="29A5A04F" w14:textId="77777777" w:rsidR="00386540" w:rsidRPr="00DA54EE" w:rsidRDefault="00386540" w:rsidP="00C76852">
            <w:pPr>
              <w:pStyle w:val="Mtab"/>
              <w:jc w:val="right"/>
              <w:rPr>
                <w:rFonts w:cs="Calibri"/>
              </w:rPr>
            </w:pPr>
            <w:r w:rsidRPr="00DA54EE">
              <w:rPr>
                <w:rFonts w:cs="Calibri"/>
              </w:rPr>
              <w:t>0</w:t>
            </w:r>
          </w:p>
        </w:tc>
      </w:tr>
      <w:tr w:rsidR="00386540" w:rsidRPr="00DA54EE" w14:paraId="7929F8F9" w14:textId="77777777" w:rsidTr="00030196">
        <w:trPr>
          <w:trHeight w:val="123"/>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72426AE7" w14:textId="77777777" w:rsidR="00386540" w:rsidRPr="00DA54EE" w:rsidRDefault="00386540" w:rsidP="00C76852">
            <w:pPr>
              <w:pStyle w:val="Mtab"/>
              <w:jc w:val="right"/>
              <w:rPr>
                <w:rFonts w:cs="Calibri"/>
              </w:rPr>
            </w:pPr>
            <w:r w:rsidRPr="00DA54EE">
              <w:rPr>
                <w:rFonts w:cs="Calibri"/>
              </w:rPr>
              <w:t>26.</w:t>
            </w:r>
          </w:p>
        </w:tc>
        <w:tc>
          <w:tcPr>
            <w:tcW w:w="1682" w:type="pct"/>
            <w:tcBorders>
              <w:top w:val="nil"/>
              <w:left w:val="nil"/>
              <w:bottom w:val="single" w:sz="4" w:space="0" w:color="auto"/>
              <w:right w:val="single" w:sz="4" w:space="0" w:color="auto"/>
            </w:tcBorders>
            <w:shd w:val="clear" w:color="auto" w:fill="auto"/>
            <w:vAlign w:val="center"/>
            <w:hideMark/>
          </w:tcPr>
          <w:p w14:paraId="790C2330" w14:textId="77777777" w:rsidR="00386540" w:rsidRPr="00DA54EE" w:rsidRDefault="00386540" w:rsidP="00C76852">
            <w:pPr>
              <w:pStyle w:val="Mtab"/>
              <w:rPr>
                <w:rFonts w:cs="Calibri"/>
              </w:rPr>
            </w:pPr>
            <w:r w:rsidRPr="00DA54EE">
              <w:rPr>
                <w:rFonts w:cs="Calibri"/>
              </w:rPr>
              <w:t>piaski podsadzkowe</w:t>
            </w:r>
          </w:p>
        </w:tc>
        <w:tc>
          <w:tcPr>
            <w:tcW w:w="655" w:type="pct"/>
            <w:tcBorders>
              <w:top w:val="nil"/>
              <w:left w:val="nil"/>
              <w:bottom w:val="single" w:sz="4" w:space="0" w:color="auto"/>
              <w:right w:val="single" w:sz="4" w:space="0" w:color="auto"/>
            </w:tcBorders>
            <w:shd w:val="clear" w:color="auto" w:fill="auto"/>
            <w:noWrap/>
            <w:vAlign w:val="center"/>
            <w:hideMark/>
          </w:tcPr>
          <w:p w14:paraId="61AEF1A1" w14:textId="77777777" w:rsidR="00386540" w:rsidRPr="00DA54EE" w:rsidRDefault="00386540" w:rsidP="00C76852">
            <w:pPr>
              <w:pStyle w:val="Mtab"/>
              <w:rPr>
                <w:rFonts w:cs="Calibri"/>
              </w:rPr>
            </w:pPr>
            <w:r w:rsidRPr="00DA54EE">
              <w:rPr>
                <w:rFonts w:cs="Calibri"/>
              </w:rPr>
              <w:t>tys. m</w:t>
            </w:r>
            <w:r w:rsidRPr="00DA54EE">
              <w:rPr>
                <w:rFonts w:cs="Calibri"/>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0F789DCF" w14:textId="77777777" w:rsidR="00386540" w:rsidRPr="00DA54EE" w:rsidRDefault="00386540" w:rsidP="00C76852">
            <w:pPr>
              <w:pStyle w:val="Mtab"/>
              <w:jc w:val="right"/>
              <w:rPr>
                <w:rFonts w:cs="Calibri"/>
              </w:rPr>
            </w:pPr>
            <w:r w:rsidRPr="00DA54EE">
              <w:rPr>
                <w:rFonts w:cs="Calibri"/>
              </w:rPr>
              <w:t>567 347,48</w:t>
            </w:r>
          </w:p>
        </w:tc>
        <w:tc>
          <w:tcPr>
            <w:tcW w:w="573" w:type="pct"/>
            <w:tcBorders>
              <w:top w:val="nil"/>
              <w:left w:val="nil"/>
              <w:bottom w:val="single" w:sz="4" w:space="0" w:color="auto"/>
              <w:right w:val="single" w:sz="4" w:space="0" w:color="auto"/>
            </w:tcBorders>
            <w:shd w:val="clear" w:color="auto" w:fill="auto"/>
            <w:noWrap/>
            <w:vAlign w:val="center"/>
            <w:hideMark/>
          </w:tcPr>
          <w:p w14:paraId="214ACC64" w14:textId="77777777" w:rsidR="00386540" w:rsidRPr="00DA54EE" w:rsidRDefault="00386540" w:rsidP="00C76852">
            <w:pPr>
              <w:pStyle w:val="Mtab"/>
              <w:jc w:val="right"/>
              <w:rPr>
                <w:rFonts w:cs="Calibri"/>
              </w:rPr>
            </w:pPr>
            <w:r w:rsidRPr="00DA54EE">
              <w:rPr>
                <w:rFonts w:cs="Calibri"/>
              </w:rPr>
              <w:t>1 081,18</w:t>
            </w:r>
          </w:p>
        </w:tc>
        <w:tc>
          <w:tcPr>
            <w:tcW w:w="385" w:type="pct"/>
            <w:tcBorders>
              <w:top w:val="nil"/>
              <w:left w:val="nil"/>
              <w:bottom w:val="single" w:sz="4" w:space="0" w:color="auto"/>
              <w:right w:val="single" w:sz="4" w:space="0" w:color="auto"/>
            </w:tcBorders>
            <w:shd w:val="clear" w:color="auto" w:fill="auto"/>
            <w:noWrap/>
            <w:vAlign w:val="center"/>
            <w:hideMark/>
          </w:tcPr>
          <w:p w14:paraId="4D8FE907" w14:textId="77777777" w:rsidR="00386540" w:rsidRPr="00DA54EE" w:rsidRDefault="00386540" w:rsidP="00C76852">
            <w:pPr>
              <w:pStyle w:val="Mtab"/>
              <w:jc w:val="right"/>
              <w:rPr>
                <w:rFonts w:cs="Calibri"/>
              </w:rPr>
            </w:pPr>
            <w:r w:rsidRPr="00DA54EE">
              <w:rPr>
                <w:rFonts w:cs="Calibri"/>
              </w:rPr>
              <w:t>4</w:t>
            </w:r>
          </w:p>
        </w:tc>
        <w:tc>
          <w:tcPr>
            <w:tcW w:w="755" w:type="pct"/>
            <w:tcBorders>
              <w:top w:val="nil"/>
              <w:left w:val="nil"/>
              <w:bottom w:val="single" w:sz="4" w:space="0" w:color="auto"/>
              <w:right w:val="single" w:sz="4" w:space="0" w:color="auto"/>
            </w:tcBorders>
            <w:shd w:val="clear" w:color="auto" w:fill="auto"/>
            <w:noWrap/>
            <w:vAlign w:val="center"/>
            <w:hideMark/>
          </w:tcPr>
          <w:p w14:paraId="24EB7D13" w14:textId="77777777" w:rsidR="00386540" w:rsidRPr="00DA54EE" w:rsidRDefault="00386540" w:rsidP="00C76852">
            <w:pPr>
              <w:pStyle w:val="Mtab"/>
              <w:jc w:val="right"/>
              <w:rPr>
                <w:rFonts w:cs="Calibri"/>
              </w:rPr>
            </w:pPr>
            <w:r w:rsidRPr="00DA54EE">
              <w:rPr>
                <w:rFonts w:cs="Calibri"/>
              </w:rPr>
              <w:t>1</w:t>
            </w:r>
          </w:p>
        </w:tc>
      </w:tr>
      <w:tr w:rsidR="00386540" w:rsidRPr="00DA54EE" w14:paraId="1DC58509" w14:textId="77777777" w:rsidTr="00030196">
        <w:trPr>
          <w:trHeight w:val="197"/>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A4155B4" w14:textId="77777777" w:rsidR="00386540" w:rsidRPr="00DA54EE" w:rsidRDefault="00386540" w:rsidP="00C76852">
            <w:pPr>
              <w:pStyle w:val="Mtab"/>
              <w:jc w:val="right"/>
              <w:rPr>
                <w:rFonts w:cs="Calibri"/>
              </w:rPr>
            </w:pPr>
            <w:r w:rsidRPr="00DA54EE">
              <w:rPr>
                <w:rFonts w:cs="Calibri"/>
              </w:rPr>
              <w:t>27.</w:t>
            </w:r>
          </w:p>
        </w:tc>
        <w:tc>
          <w:tcPr>
            <w:tcW w:w="1682" w:type="pct"/>
            <w:tcBorders>
              <w:top w:val="nil"/>
              <w:left w:val="nil"/>
              <w:bottom w:val="single" w:sz="4" w:space="0" w:color="auto"/>
              <w:right w:val="single" w:sz="4" w:space="0" w:color="auto"/>
            </w:tcBorders>
            <w:shd w:val="clear" w:color="auto" w:fill="auto"/>
            <w:vAlign w:val="center"/>
            <w:hideMark/>
          </w:tcPr>
          <w:p w14:paraId="1781ADF0" w14:textId="77777777" w:rsidR="00386540" w:rsidRPr="00DA54EE" w:rsidRDefault="00386540" w:rsidP="00C76852">
            <w:pPr>
              <w:pStyle w:val="Mtab"/>
              <w:rPr>
                <w:rFonts w:cs="Calibri"/>
              </w:rPr>
            </w:pPr>
            <w:r w:rsidRPr="00DA54EE">
              <w:rPr>
                <w:rFonts w:cs="Calibri"/>
              </w:rPr>
              <w:t>surowce dla prac inżynierskich</w:t>
            </w:r>
          </w:p>
        </w:tc>
        <w:tc>
          <w:tcPr>
            <w:tcW w:w="655" w:type="pct"/>
            <w:tcBorders>
              <w:top w:val="nil"/>
              <w:left w:val="nil"/>
              <w:bottom w:val="single" w:sz="4" w:space="0" w:color="auto"/>
              <w:right w:val="single" w:sz="4" w:space="0" w:color="auto"/>
            </w:tcBorders>
            <w:shd w:val="clear" w:color="auto" w:fill="auto"/>
            <w:noWrap/>
            <w:vAlign w:val="center"/>
            <w:hideMark/>
          </w:tcPr>
          <w:p w14:paraId="64FA97F8" w14:textId="77777777" w:rsidR="00386540" w:rsidRPr="00DA54EE" w:rsidRDefault="00386540" w:rsidP="00C76852">
            <w:pPr>
              <w:pStyle w:val="Mtab"/>
              <w:rPr>
                <w:rFonts w:cs="Calibri"/>
              </w:rPr>
            </w:pPr>
            <w:r w:rsidRPr="00DA54EE">
              <w:rPr>
                <w:rFonts w:cs="Calibri"/>
              </w:rPr>
              <w:t>tys. m</w:t>
            </w:r>
            <w:r w:rsidRPr="00DA54EE">
              <w:rPr>
                <w:rFonts w:cs="Calibri"/>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7CA4DF61" w14:textId="77777777" w:rsidR="00386540" w:rsidRPr="00DA54EE" w:rsidRDefault="00386540" w:rsidP="00C76852">
            <w:pPr>
              <w:pStyle w:val="Mtab"/>
              <w:jc w:val="right"/>
              <w:rPr>
                <w:rFonts w:cs="Calibri"/>
              </w:rPr>
            </w:pPr>
            <w:r w:rsidRPr="00DA54EE">
              <w:rPr>
                <w:rFonts w:cs="Calibri"/>
              </w:rPr>
              <w:t>2 326,00</w:t>
            </w:r>
          </w:p>
        </w:tc>
        <w:tc>
          <w:tcPr>
            <w:tcW w:w="573" w:type="pct"/>
            <w:tcBorders>
              <w:top w:val="nil"/>
              <w:left w:val="nil"/>
              <w:bottom w:val="single" w:sz="4" w:space="0" w:color="auto"/>
              <w:right w:val="single" w:sz="4" w:space="0" w:color="auto"/>
            </w:tcBorders>
            <w:shd w:val="clear" w:color="auto" w:fill="auto"/>
            <w:noWrap/>
            <w:vAlign w:val="center"/>
            <w:hideMark/>
          </w:tcPr>
          <w:p w14:paraId="5C1A87B8" w14:textId="77777777" w:rsidR="00386540" w:rsidRPr="00DA54EE" w:rsidRDefault="00386540" w:rsidP="00C76852">
            <w:pPr>
              <w:pStyle w:val="Mtab"/>
              <w:jc w:val="right"/>
              <w:rPr>
                <w:rFonts w:cs="Calibri"/>
              </w:rPr>
            </w:pPr>
            <w:r w:rsidRPr="00DA54EE">
              <w:rPr>
                <w:rFonts w:cs="Calibri"/>
              </w:rPr>
              <w:t>8,00</w:t>
            </w:r>
          </w:p>
        </w:tc>
        <w:tc>
          <w:tcPr>
            <w:tcW w:w="385" w:type="pct"/>
            <w:tcBorders>
              <w:top w:val="nil"/>
              <w:left w:val="nil"/>
              <w:bottom w:val="single" w:sz="4" w:space="0" w:color="auto"/>
              <w:right w:val="single" w:sz="4" w:space="0" w:color="auto"/>
            </w:tcBorders>
            <w:shd w:val="clear" w:color="auto" w:fill="auto"/>
            <w:noWrap/>
            <w:vAlign w:val="center"/>
            <w:hideMark/>
          </w:tcPr>
          <w:p w14:paraId="00D584E0" w14:textId="77777777" w:rsidR="00386540" w:rsidRPr="00DA54EE" w:rsidRDefault="00386540" w:rsidP="00C76852">
            <w:pPr>
              <w:pStyle w:val="Mtab"/>
              <w:jc w:val="right"/>
              <w:rPr>
                <w:rFonts w:cs="Calibri"/>
              </w:rPr>
            </w:pPr>
            <w:r w:rsidRPr="00DA54EE">
              <w:rPr>
                <w:rFonts w:cs="Calibri"/>
              </w:rPr>
              <w:t>8</w:t>
            </w:r>
          </w:p>
        </w:tc>
        <w:tc>
          <w:tcPr>
            <w:tcW w:w="755" w:type="pct"/>
            <w:tcBorders>
              <w:top w:val="nil"/>
              <w:left w:val="nil"/>
              <w:bottom w:val="single" w:sz="4" w:space="0" w:color="auto"/>
              <w:right w:val="single" w:sz="4" w:space="0" w:color="auto"/>
            </w:tcBorders>
            <w:shd w:val="clear" w:color="auto" w:fill="auto"/>
            <w:noWrap/>
            <w:vAlign w:val="center"/>
            <w:hideMark/>
          </w:tcPr>
          <w:p w14:paraId="1A572F7D" w14:textId="77777777" w:rsidR="00386540" w:rsidRPr="00DA54EE" w:rsidRDefault="00386540" w:rsidP="00C76852">
            <w:pPr>
              <w:pStyle w:val="Mtab"/>
              <w:jc w:val="right"/>
              <w:rPr>
                <w:rFonts w:cs="Calibri"/>
              </w:rPr>
            </w:pPr>
            <w:r w:rsidRPr="00DA54EE">
              <w:rPr>
                <w:rFonts w:cs="Calibri"/>
              </w:rPr>
              <w:t>1</w:t>
            </w:r>
          </w:p>
        </w:tc>
      </w:tr>
      <w:tr w:rsidR="00386540" w:rsidRPr="00DA54EE" w14:paraId="571DE0B7" w14:textId="77777777" w:rsidTr="00030196">
        <w:trPr>
          <w:trHeight w:val="129"/>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3D8D7935" w14:textId="77777777" w:rsidR="00386540" w:rsidRPr="00DA54EE" w:rsidRDefault="00386540" w:rsidP="00C76852">
            <w:pPr>
              <w:pStyle w:val="Mtab"/>
              <w:jc w:val="right"/>
              <w:rPr>
                <w:rFonts w:cs="Calibri"/>
              </w:rPr>
            </w:pPr>
            <w:r w:rsidRPr="00DA54EE">
              <w:rPr>
                <w:rFonts w:cs="Calibri"/>
              </w:rPr>
              <w:t>28.</w:t>
            </w:r>
          </w:p>
        </w:tc>
        <w:tc>
          <w:tcPr>
            <w:tcW w:w="1682" w:type="pct"/>
            <w:tcBorders>
              <w:top w:val="nil"/>
              <w:left w:val="nil"/>
              <w:bottom w:val="single" w:sz="4" w:space="0" w:color="auto"/>
              <w:right w:val="single" w:sz="4" w:space="0" w:color="auto"/>
            </w:tcBorders>
            <w:shd w:val="clear" w:color="auto" w:fill="auto"/>
            <w:vAlign w:val="center"/>
            <w:hideMark/>
          </w:tcPr>
          <w:p w14:paraId="776FBAA8" w14:textId="77777777" w:rsidR="00386540" w:rsidRPr="00DA54EE" w:rsidRDefault="00386540" w:rsidP="00C76852">
            <w:pPr>
              <w:pStyle w:val="Mtab"/>
              <w:rPr>
                <w:rFonts w:cs="Calibri"/>
              </w:rPr>
            </w:pPr>
            <w:r w:rsidRPr="00DA54EE">
              <w:rPr>
                <w:rFonts w:cs="Calibri"/>
              </w:rPr>
              <w:t>surowce ilastych ceramiki budowlanej</w:t>
            </w:r>
          </w:p>
        </w:tc>
        <w:tc>
          <w:tcPr>
            <w:tcW w:w="655" w:type="pct"/>
            <w:tcBorders>
              <w:top w:val="nil"/>
              <w:left w:val="nil"/>
              <w:bottom w:val="single" w:sz="4" w:space="0" w:color="auto"/>
              <w:right w:val="single" w:sz="4" w:space="0" w:color="auto"/>
            </w:tcBorders>
            <w:shd w:val="clear" w:color="auto" w:fill="auto"/>
            <w:noWrap/>
            <w:vAlign w:val="center"/>
            <w:hideMark/>
          </w:tcPr>
          <w:p w14:paraId="1458C3CF" w14:textId="77777777" w:rsidR="00386540" w:rsidRPr="00DA54EE" w:rsidRDefault="00386540" w:rsidP="00C76852">
            <w:pPr>
              <w:pStyle w:val="Mtab"/>
              <w:rPr>
                <w:rFonts w:cs="Calibri"/>
              </w:rPr>
            </w:pPr>
            <w:r w:rsidRPr="00DA54EE">
              <w:rPr>
                <w:rFonts w:cs="Calibri"/>
              </w:rPr>
              <w:t>tys. m</w:t>
            </w:r>
            <w:r w:rsidRPr="00DA54EE">
              <w:rPr>
                <w:rFonts w:cs="Calibri"/>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2C5C8A95" w14:textId="77777777" w:rsidR="00386540" w:rsidRPr="00DA54EE" w:rsidRDefault="00386540" w:rsidP="00C76852">
            <w:pPr>
              <w:pStyle w:val="Mtab"/>
              <w:jc w:val="right"/>
              <w:rPr>
                <w:rFonts w:cs="Calibri"/>
              </w:rPr>
            </w:pPr>
            <w:r w:rsidRPr="00DA54EE">
              <w:rPr>
                <w:rFonts w:cs="Calibri"/>
              </w:rPr>
              <w:t>785 324,00</w:t>
            </w:r>
          </w:p>
        </w:tc>
        <w:tc>
          <w:tcPr>
            <w:tcW w:w="573" w:type="pct"/>
            <w:tcBorders>
              <w:top w:val="nil"/>
              <w:left w:val="nil"/>
              <w:bottom w:val="single" w:sz="4" w:space="0" w:color="auto"/>
              <w:right w:val="single" w:sz="4" w:space="0" w:color="auto"/>
            </w:tcBorders>
            <w:shd w:val="clear" w:color="auto" w:fill="auto"/>
            <w:noWrap/>
            <w:vAlign w:val="center"/>
            <w:hideMark/>
          </w:tcPr>
          <w:p w14:paraId="753D3A50" w14:textId="77777777" w:rsidR="00386540" w:rsidRPr="00DA54EE" w:rsidRDefault="00386540" w:rsidP="00C76852">
            <w:pPr>
              <w:pStyle w:val="Mtab"/>
              <w:jc w:val="right"/>
              <w:rPr>
                <w:rFonts w:cs="Calibri"/>
              </w:rPr>
            </w:pPr>
            <w:r w:rsidRPr="00DA54EE">
              <w:rPr>
                <w:rFonts w:cs="Calibri"/>
              </w:rPr>
              <w:t>174,00</w:t>
            </w:r>
          </w:p>
        </w:tc>
        <w:tc>
          <w:tcPr>
            <w:tcW w:w="385" w:type="pct"/>
            <w:tcBorders>
              <w:top w:val="nil"/>
              <w:left w:val="nil"/>
              <w:bottom w:val="single" w:sz="4" w:space="0" w:color="auto"/>
              <w:right w:val="single" w:sz="4" w:space="0" w:color="auto"/>
            </w:tcBorders>
            <w:shd w:val="clear" w:color="auto" w:fill="auto"/>
            <w:noWrap/>
            <w:vAlign w:val="center"/>
            <w:hideMark/>
          </w:tcPr>
          <w:p w14:paraId="48F2F424" w14:textId="77777777" w:rsidR="00386540" w:rsidRPr="00DA54EE" w:rsidRDefault="00386540" w:rsidP="00C76852">
            <w:pPr>
              <w:pStyle w:val="Mtab"/>
              <w:jc w:val="right"/>
              <w:rPr>
                <w:rFonts w:cs="Calibri"/>
              </w:rPr>
            </w:pPr>
            <w:r w:rsidRPr="00DA54EE">
              <w:rPr>
                <w:rFonts w:cs="Calibri"/>
              </w:rPr>
              <w:t>59</w:t>
            </w:r>
          </w:p>
        </w:tc>
        <w:tc>
          <w:tcPr>
            <w:tcW w:w="755" w:type="pct"/>
            <w:tcBorders>
              <w:top w:val="nil"/>
              <w:left w:val="nil"/>
              <w:bottom w:val="single" w:sz="4" w:space="0" w:color="auto"/>
              <w:right w:val="single" w:sz="4" w:space="0" w:color="auto"/>
            </w:tcBorders>
            <w:shd w:val="clear" w:color="auto" w:fill="auto"/>
            <w:noWrap/>
            <w:vAlign w:val="center"/>
            <w:hideMark/>
          </w:tcPr>
          <w:p w14:paraId="2B8CE444" w14:textId="77777777" w:rsidR="00386540" w:rsidRPr="00DA54EE" w:rsidRDefault="00386540" w:rsidP="00C76852">
            <w:pPr>
              <w:pStyle w:val="Mtab"/>
              <w:jc w:val="right"/>
              <w:rPr>
                <w:rFonts w:cs="Calibri"/>
              </w:rPr>
            </w:pPr>
            <w:r w:rsidRPr="00DA54EE">
              <w:rPr>
                <w:rFonts w:cs="Calibri"/>
              </w:rPr>
              <w:t>7</w:t>
            </w:r>
          </w:p>
        </w:tc>
      </w:tr>
      <w:tr w:rsidR="00386540" w:rsidRPr="00DA54EE" w14:paraId="617209FA" w14:textId="77777777" w:rsidTr="00030196">
        <w:trPr>
          <w:trHeight w:val="7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3042A86B" w14:textId="77777777" w:rsidR="00386540" w:rsidRPr="00DA54EE" w:rsidRDefault="00386540" w:rsidP="00C76852">
            <w:pPr>
              <w:pStyle w:val="Mtab"/>
              <w:jc w:val="right"/>
              <w:rPr>
                <w:rFonts w:cs="Calibri"/>
              </w:rPr>
            </w:pPr>
            <w:r w:rsidRPr="00DA54EE">
              <w:rPr>
                <w:rFonts w:cs="Calibri"/>
              </w:rPr>
              <w:t>29.</w:t>
            </w:r>
          </w:p>
        </w:tc>
        <w:tc>
          <w:tcPr>
            <w:tcW w:w="1682" w:type="pct"/>
            <w:tcBorders>
              <w:top w:val="nil"/>
              <w:left w:val="nil"/>
              <w:bottom w:val="single" w:sz="4" w:space="0" w:color="auto"/>
              <w:right w:val="single" w:sz="4" w:space="0" w:color="auto"/>
            </w:tcBorders>
            <w:shd w:val="clear" w:color="auto" w:fill="auto"/>
            <w:vAlign w:val="center"/>
            <w:hideMark/>
          </w:tcPr>
          <w:p w14:paraId="0843E5D8" w14:textId="77777777" w:rsidR="00386540" w:rsidRPr="00DA54EE" w:rsidRDefault="00386540" w:rsidP="00C76852">
            <w:pPr>
              <w:pStyle w:val="Mtab"/>
              <w:rPr>
                <w:rFonts w:cs="Calibri"/>
              </w:rPr>
            </w:pPr>
            <w:r w:rsidRPr="00DA54EE">
              <w:rPr>
                <w:rFonts w:cs="Calibri"/>
              </w:rPr>
              <w:t>surowce kaolinowe</w:t>
            </w:r>
          </w:p>
        </w:tc>
        <w:tc>
          <w:tcPr>
            <w:tcW w:w="655" w:type="pct"/>
            <w:tcBorders>
              <w:top w:val="nil"/>
              <w:left w:val="nil"/>
              <w:bottom w:val="single" w:sz="4" w:space="0" w:color="auto"/>
              <w:right w:val="single" w:sz="4" w:space="0" w:color="auto"/>
            </w:tcBorders>
            <w:shd w:val="clear" w:color="auto" w:fill="auto"/>
            <w:noWrap/>
            <w:vAlign w:val="center"/>
            <w:hideMark/>
          </w:tcPr>
          <w:p w14:paraId="2FD54232"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235950E2" w14:textId="77777777" w:rsidR="00386540" w:rsidRPr="00DA54EE" w:rsidRDefault="00386540" w:rsidP="00C76852">
            <w:pPr>
              <w:pStyle w:val="Mtab"/>
              <w:jc w:val="right"/>
              <w:rPr>
                <w:rFonts w:cs="Calibri"/>
              </w:rPr>
            </w:pPr>
            <w:r w:rsidRPr="00DA54EE">
              <w:rPr>
                <w:rFonts w:cs="Calibri"/>
              </w:rPr>
              <w:t>226 434,35</w:t>
            </w:r>
          </w:p>
        </w:tc>
        <w:tc>
          <w:tcPr>
            <w:tcW w:w="573" w:type="pct"/>
            <w:tcBorders>
              <w:top w:val="nil"/>
              <w:left w:val="nil"/>
              <w:bottom w:val="single" w:sz="4" w:space="0" w:color="auto"/>
              <w:right w:val="single" w:sz="4" w:space="0" w:color="auto"/>
            </w:tcBorders>
            <w:shd w:val="clear" w:color="auto" w:fill="auto"/>
            <w:noWrap/>
            <w:vAlign w:val="center"/>
            <w:hideMark/>
          </w:tcPr>
          <w:p w14:paraId="3480A3FA" w14:textId="77777777" w:rsidR="00386540" w:rsidRPr="00DA54EE" w:rsidRDefault="00386540" w:rsidP="00C76852">
            <w:pPr>
              <w:pStyle w:val="Mtab"/>
              <w:jc w:val="right"/>
              <w:rPr>
                <w:rFonts w:cs="Calibri"/>
              </w:rPr>
            </w:pPr>
            <w:r w:rsidRPr="00DA54EE">
              <w:rPr>
                <w:rFonts w:cs="Calibri"/>
              </w:rPr>
              <w:t>292,94</w:t>
            </w:r>
          </w:p>
        </w:tc>
        <w:tc>
          <w:tcPr>
            <w:tcW w:w="385" w:type="pct"/>
            <w:tcBorders>
              <w:top w:val="nil"/>
              <w:left w:val="nil"/>
              <w:bottom w:val="single" w:sz="4" w:space="0" w:color="auto"/>
              <w:right w:val="single" w:sz="4" w:space="0" w:color="auto"/>
            </w:tcBorders>
            <w:shd w:val="clear" w:color="auto" w:fill="auto"/>
            <w:noWrap/>
            <w:vAlign w:val="center"/>
            <w:hideMark/>
          </w:tcPr>
          <w:p w14:paraId="461F784D" w14:textId="77777777" w:rsidR="00386540" w:rsidRPr="00DA54EE" w:rsidRDefault="00386540" w:rsidP="00C76852">
            <w:pPr>
              <w:pStyle w:val="Mtab"/>
              <w:jc w:val="right"/>
              <w:rPr>
                <w:rFonts w:cs="Calibri"/>
              </w:rPr>
            </w:pPr>
            <w:r w:rsidRPr="00DA54EE">
              <w:rPr>
                <w:rFonts w:cs="Calibri"/>
              </w:rPr>
              <w:t>16</w:t>
            </w:r>
          </w:p>
        </w:tc>
        <w:tc>
          <w:tcPr>
            <w:tcW w:w="755" w:type="pct"/>
            <w:tcBorders>
              <w:top w:val="nil"/>
              <w:left w:val="nil"/>
              <w:bottom w:val="single" w:sz="4" w:space="0" w:color="auto"/>
              <w:right w:val="single" w:sz="4" w:space="0" w:color="auto"/>
            </w:tcBorders>
            <w:shd w:val="clear" w:color="auto" w:fill="auto"/>
            <w:noWrap/>
            <w:vAlign w:val="center"/>
            <w:hideMark/>
          </w:tcPr>
          <w:p w14:paraId="4056EA94" w14:textId="77777777" w:rsidR="00386540" w:rsidRPr="00DA54EE" w:rsidRDefault="00386540" w:rsidP="00C76852">
            <w:pPr>
              <w:pStyle w:val="Mtab"/>
              <w:jc w:val="right"/>
              <w:rPr>
                <w:rFonts w:cs="Calibri"/>
              </w:rPr>
            </w:pPr>
            <w:r w:rsidRPr="00DA54EE">
              <w:rPr>
                <w:rFonts w:cs="Calibri"/>
              </w:rPr>
              <w:t>2</w:t>
            </w:r>
          </w:p>
        </w:tc>
      </w:tr>
      <w:tr w:rsidR="00386540" w:rsidRPr="00DA54EE" w14:paraId="155D99B6" w14:textId="77777777" w:rsidTr="00030196">
        <w:trPr>
          <w:trHeight w:val="149"/>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6EF5B055" w14:textId="77777777" w:rsidR="00386540" w:rsidRPr="00DA54EE" w:rsidRDefault="00386540" w:rsidP="00C76852">
            <w:pPr>
              <w:pStyle w:val="Mtab"/>
              <w:jc w:val="right"/>
              <w:rPr>
                <w:rFonts w:cs="Calibri"/>
              </w:rPr>
            </w:pPr>
            <w:r w:rsidRPr="00DA54EE">
              <w:rPr>
                <w:rFonts w:cs="Calibri"/>
              </w:rPr>
              <w:t>30.</w:t>
            </w:r>
          </w:p>
        </w:tc>
        <w:tc>
          <w:tcPr>
            <w:tcW w:w="1682" w:type="pct"/>
            <w:tcBorders>
              <w:top w:val="nil"/>
              <w:left w:val="nil"/>
              <w:bottom w:val="single" w:sz="4" w:space="0" w:color="auto"/>
              <w:right w:val="single" w:sz="4" w:space="0" w:color="auto"/>
            </w:tcBorders>
            <w:shd w:val="clear" w:color="auto" w:fill="auto"/>
            <w:vAlign w:val="center"/>
            <w:hideMark/>
          </w:tcPr>
          <w:p w14:paraId="627A9806" w14:textId="77777777" w:rsidR="00386540" w:rsidRPr="00DA54EE" w:rsidRDefault="00386540" w:rsidP="00C76852">
            <w:pPr>
              <w:pStyle w:val="Mtab"/>
              <w:rPr>
                <w:rFonts w:cs="Calibri"/>
              </w:rPr>
            </w:pPr>
            <w:r w:rsidRPr="00DA54EE">
              <w:rPr>
                <w:rFonts w:cs="Calibri"/>
              </w:rPr>
              <w:t>surowce skaleniowe</w:t>
            </w:r>
          </w:p>
        </w:tc>
        <w:tc>
          <w:tcPr>
            <w:tcW w:w="655" w:type="pct"/>
            <w:tcBorders>
              <w:top w:val="nil"/>
              <w:left w:val="nil"/>
              <w:bottom w:val="single" w:sz="4" w:space="0" w:color="auto"/>
              <w:right w:val="single" w:sz="4" w:space="0" w:color="auto"/>
            </w:tcBorders>
            <w:shd w:val="clear" w:color="auto" w:fill="auto"/>
            <w:noWrap/>
            <w:vAlign w:val="center"/>
            <w:hideMark/>
          </w:tcPr>
          <w:p w14:paraId="142714CB"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3A5577D4" w14:textId="77777777" w:rsidR="00386540" w:rsidRPr="00DA54EE" w:rsidRDefault="00386540" w:rsidP="00C76852">
            <w:pPr>
              <w:pStyle w:val="Mtab"/>
              <w:jc w:val="right"/>
              <w:rPr>
                <w:rFonts w:cs="Calibri"/>
              </w:rPr>
            </w:pPr>
            <w:r w:rsidRPr="00DA54EE">
              <w:rPr>
                <w:rFonts w:cs="Calibri"/>
              </w:rPr>
              <w:t>138 712,79</w:t>
            </w:r>
          </w:p>
        </w:tc>
        <w:tc>
          <w:tcPr>
            <w:tcW w:w="573" w:type="pct"/>
            <w:tcBorders>
              <w:top w:val="nil"/>
              <w:left w:val="nil"/>
              <w:bottom w:val="single" w:sz="4" w:space="0" w:color="auto"/>
              <w:right w:val="single" w:sz="4" w:space="0" w:color="auto"/>
            </w:tcBorders>
            <w:shd w:val="clear" w:color="auto" w:fill="auto"/>
            <w:noWrap/>
            <w:vAlign w:val="center"/>
            <w:hideMark/>
          </w:tcPr>
          <w:p w14:paraId="7BE2CFD0" w14:textId="77777777" w:rsidR="00386540" w:rsidRPr="00DA54EE" w:rsidRDefault="00386540" w:rsidP="00C76852">
            <w:pPr>
              <w:pStyle w:val="Mtab"/>
              <w:jc w:val="right"/>
              <w:rPr>
                <w:rFonts w:cs="Calibri"/>
              </w:rPr>
            </w:pPr>
            <w:r w:rsidRPr="00DA54EE">
              <w:rPr>
                <w:rFonts w:cs="Calibri"/>
              </w:rPr>
              <w:t>29,44</w:t>
            </w:r>
          </w:p>
        </w:tc>
        <w:tc>
          <w:tcPr>
            <w:tcW w:w="385" w:type="pct"/>
            <w:tcBorders>
              <w:top w:val="nil"/>
              <w:left w:val="nil"/>
              <w:bottom w:val="single" w:sz="4" w:space="0" w:color="auto"/>
              <w:right w:val="single" w:sz="4" w:space="0" w:color="auto"/>
            </w:tcBorders>
            <w:shd w:val="clear" w:color="auto" w:fill="auto"/>
            <w:noWrap/>
            <w:vAlign w:val="center"/>
            <w:hideMark/>
          </w:tcPr>
          <w:p w14:paraId="474B498F" w14:textId="77777777" w:rsidR="00386540" w:rsidRPr="00DA54EE" w:rsidRDefault="00386540" w:rsidP="00C76852">
            <w:pPr>
              <w:pStyle w:val="Mtab"/>
              <w:jc w:val="right"/>
              <w:rPr>
                <w:rFonts w:cs="Calibri"/>
              </w:rPr>
            </w:pPr>
            <w:r w:rsidRPr="00DA54EE">
              <w:rPr>
                <w:rFonts w:cs="Calibri"/>
              </w:rPr>
              <w:t>9</w:t>
            </w:r>
          </w:p>
        </w:tc>
        <w:tc>
          <w:tcPr>
            <w:tcW w:w="755" w:type="pct"/>
            <w:tcBorders>
              <w:top w:val="nil"/>
              <w:left w:val="nil"/>
              <w:bottom w:val="single" w:sz="4" w:space="0" w:color="auto"/>
              <w:right w:val="single" w:sz="4" w:space="0" w:color="auto"/>
            </w:tcBorders>
            <w:shd w:val="clear" w:color="auto" w:fill="auto"/>
            <w:noWrap/>
            <w:vAlign w:val="center"/>
            <w:hideMark/>
          </w:tcPr>
          <w:p w14:paraId="2E51DB7A" w14:textId="77777777" w:rsidR="00386540" w:rsidRPr="00DA54EE" w:rsidRDefault="00386540" w:rsidP="00C76852">
            <w:pPr>
              <w:pStyle w:val="Mtab"/>
              <w:jc w:val="right"/>
              <w:rPr>
                <w:rFonts w:cs="Calibri"/>
              </w:rPr>
            </w:pPr>
            <w:r w:rsidRPr="00DA54EE">
              <w:rPr>
                <w:rFonts w:cs="Calibri"/>
              </w:rPr>
              <w:t>1</w:t>
            </w:r>
          </w:p>
        </w:tc>
      </w:tr>
      <w:tr w:rsidR="00386540" w:rsidRPr="00DA54EE" w14:paraId="36BEA7DC" w14:textId="77777777" w:rsidTr="00030196">
        <w:trPr>
          <w:trHeight w:val="81"/>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42DE8C0C" w14:textId="77777777" w:rsidR="00386540" w:rsidRPr="00DA54EE" w:rsidRDefault="00386540" w:rsidP="00C76852">
            <w:pPr>
              <w:pStyle w:val="Mtab"/>
              <w:jc w:val="right"/>
              <w:rPr>
                <w:rFonts w:cs="Calibri"/>
              </w:rPr>
            </w:pPr>
            <w:r w:rsidRPr="00DA54EE">
              <w:rPr>
                <w:rFonts w:cs="Calibri"/>
              </w:rPr>
              <w:t>31.</w:t>
            </w:r>
          </w:p>
        </w:tc>
        <w:tc>
          <w:tcPr>
            <w:tcW w:w="1682" w:type="pct"/>
            <w:tcBorders>
              <w:top w:val="nil"/>
              <w:left w:val="nil"/>
              <w:bottom w:val="single" w:sz="4" w:space="0" w:color="auto"/>
              <w:right w:val="single" w:sz="4" w:space="0" w:color="auto"/>
            </w:tcBorders>
            <w:shd w:val="clear" w:color="auto" w:fill="auto"/>
            <w:vAlign w:val="center"/>
            <w:hideMark/>
          </w:tcPr>
          <w:p w14:paraId="6EAF7349" w14:textId="77777777" w:rsidR="00386540" w:rsidRPr="00DA54EE" w:rsidRDefault="00386540" w:rsidP="00C76852">
            <w:pPr>
              <w:pStyle w:val="Mtab"/>
              <w:rPr>
                <w:rFonts w:cs="Calibri"/>
              </w:rPr>
            </w:pPr>
            <w:r w:rsidRPr="00DA54EE">
              <w:rPr>
                <w:rFonts w:cs="Calibri"/>
              </w:rPr>
              <w:t>surowce szklarskie</w:t>
            </w:r>
          </w:p>
        </w:tc>
        <w:tc>
          <w:tcPr>
            <w:tcW w:w="655" w:type="pct"/>
            <w:tcBorders>
              <w:top w:val="nil"/>
              <w:left w:val="nil"/>
              <w:bottom w:val="single" w:sz="4" w:space="0" w:color="auto"/>
              <w:right w:val="single" w:sz="4" w:space="0" w:color="auto"/>
            </w:tcBorders>
            <w:shd w:val="clear" w:color="auto" w:fill="auto"/>
            <w:noWrap/>
            <w:vAlign w:val="center"/>
            <w:hideMark/>
          </w:tcPr>
          <w:p w14:paraId="5BE6A9EF"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3B121DC0" w14:textId="77777777" w:rsidR="00386540" w:rsidRPr="00DA54EE" w:rsidRDefault="00386540" w:rsidP="00C76852">
            <w:pPr>
              <w:pStyle w:val="Mtab"/>
              <w:jc w:val="right"/>
              <w:rPr>
                <w:rFonts w:cs="Calibri"/>
              </w:rPr>
            </w:pPr>
            <w:r w:rsidRPr="00DA54EE">
              <w:rPr>
                <w:rFonts w:cs="Calibri"/>
              </w:rPr>
              <w:t>81 978,61</w:t>
            </w:r>
          </w:p>
        </w:tc>
        <w:tc>
          <w:tcPr>
            <w:tcW w:w="573" w:type="pct"/>
            <w:tcBorders>
              <w:top w:val="nil"/>
              <w:left w:val="nil"/>
              <w:bottom w:val="single" w:sz="4" w:space="0" w:color="auto"/>
              <w:right w:val="single" w:sz="4" w:space="0" w:color="auto"/>
            </w:tcBorders>
            <w:shd w:val="clear" w:color="auto" w:fill="auto"/>
            <w:noWrap/>
            <w:vAlign w:val="center"/>
            <w:hideMark/>
          </w:tcPr>
          <w:p w14:paraId="410C261E" w14:textId="77777777" w:rsidR="00386540" w:rsidRPr="00DA54EE" w:rsidRDefault="00386540" w:rsidP="00C76852">
            <w:pPr>
              <w:pStyle w:val="Mtab"/>
              <w:jc w:val="right"/>
              <w:rPr>
                <w:rFonts w:cs="Calibri"/>
              </w:rPr>
            </w:pPr>
            <w:r w:rsidRPr="00DA54EE">
              <w:rPr>
                <w:rFonts w:cs="Calibri"/>
              </w:rPr>
              <w:t>888,12</w:t>
            </w:r>
          </w:p>
        </w:tc>
        <w:tc>
          <w:tcPr>
            <w:tcW w:w="385" w:type="pct"/>
            <w:tcBorders>
              <w:top w:val="nil"/>
              <w:left w:val="nil"/>
              <w:bottom w:val="single" w:sz="4" w:space="0" w:color="auto"/>
              <w:right w:val="single" w:sz="4" w:space="0" w:color="auto"/>
            </w:tcBorders>
            <w:shd w:val="clear" w:color="auto" w:fill="auto"/>
            <w:noWrap/>
            <w:vAlign w:val="center"/>
            <w:hideMark/>
          </w:tcPr>
          <w:p w14:paraId="0A1F1ECC" w14:textId="77777777" w:rsidR="00386540" w:rsidRPr="00DA54EE" w:rsidRDefault="00386540" w:rsidP="00C76852">
            <w:pPr>
              <w:pStyle w:val="Mtab"/>
              <w:jc w:val="right"/>
              <w:rPr>
                <w:rFonts w:cs="Calibri"/>
              </w:rPr>
            </w:pPr>
            <w:r w:rsidRPr="00DA54EE">
              <w:rPr>
                <w:rFonts w:cs="Calibri"/>
              </w:rPr>
              <w:t>8</w:t>
            </w:r>
          </w:p>
        </w:tc>
        <w:tc>
          <w:tcPr>
            <w:tcW w:w="755" w:type="pct"/>
            <w:tcBorders>
              <w:top w:val="nil"/>
              <w:left w:val="nil"/>
              <w:bottom w:val="single" w:sz="4" w:space="0" w:color="auto"/>
              <w:right w:val="single" w:sz="4" w:space="0" w:color="auto"/>
            </w:tcBorders>
            <w:shd w:val="clear" w:color="auto" w:fill="auto"/>
            <w:noWrap/>
            <w:vAlign w:val="center"/>
            <w:hideMark/>
          </w:tcPr>
          <w:p w14:paraId="66ED400A" w14:textId="77777777" w:rsidR="00386540" w:rsidRPr="00DA54EE" w:rsidRDefault="00386540" w:rsidP="00C76852">
            <w:pPr>
              <w:pStyle w:val="Mtab"/>
              <w:jc w:val="right"/>
              <w:rPr>
                <w:rFonts w:cs="Calibri"/>
              </w:rPr>
            </w:pPr>
            <w:r w:rsidRPr="00DA54EE">
              <w:rPr>
                <w:rFonts w:cs="Calibri"/>
              </w:rPr>
              <w:t>1</w:t>
            </w:r>
          </w:p>
        </w:tc>
      </w:tr>
      <w:tr w:rsidR="00386540" w:rsidRPr="00DA54EE" w14:paraId="78710AE8" w14:textId="77777777" w:rsidTr="00030196">
        <w:trPr>
          <w:trHeight w:val="47"/>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4B3A6FCC" w14:textId="77777777" w:rsidR="00386540" w:rsidRPr="00DA54EE" w:rsidRDefault="00386540" w:rsidP="00C76852">
            <w:pPr>
              <w:pStyle w:val="Mtab"/>
              <w:jc w:val="right"/>
              <w:rPr>
                <w:rFonts w:cs="Calibri"/>
              </w:rPr>
            </w:pPr>
            <w:r w:rsidRPr="00DA54EE">
              <w:rPr>
                <w:rFonts w:cs="Calibri"/>
              </w:rPr>
              <w:t>32.</w:t>
            </w:r>
          </w:p>
        </w:tc>
        <w:tc>
          <w:tcPr>
            <w:tcW w:w="1682" w:type="pct"/>
            <w:tcBorders>
              <w:top w:val="nil"/>
              <w:left w:val="nil"/>
              <w:bottom w:val="single" w:sz="4" w:space="0" w:color="auto"/>
              <w:right w:val="single" w:sz="4" w:space="0" w:color="auto"/>
            </w:tcBorders>
            <w:shd w:val="clear" w:color="auto" w:fill="auto"/>
            <w:vAlign w:val="center"/>
            <w:hideMark/>
          </w:tcPr>
          <w:p w14:paraId="1BDFCCE3" w14:textId="77777777" w:rsidR="00386540" w:rsidRPr="00DA54EE" w:rsidRDefault="00386540" w:rsidP="00C76852">
            <w:pPr>
              <w:pStyle w:val="Mtab"/>
              <w:rPr>
                <w:rFonts w:cs="Calibri"/>
              </w:rPr>
            </w:pPr>
            <w:r w:rsidRPr="00DA54EE">
              <w:rPr>
                <w:rFonts w:cs="Calibri"/>
              </w:rPr>
              <w:t>torfy lecznicze (borowiny)</w:t>
            </w:r>
          </w:p>
        </w:tc>
        <w:tc>
          <w:tcPr>
            <w:tcW w:w="655" w:type="pct"/>
            <w:tcBorders>
              <w:top w:val="nil"/>
              <w:left w:val="nil"/>
              <w:bottom w:val="single" w:sz="4" w:space="0" w:color="auto"/>
              <w:right w:val="single" w:sz="4" w:space="0" w:color="auto"/>
            </w:tcBorders>
            <w:shd w:val="clear" w:color="auto" w:fill="auto"/>
            <w:noWrap/>
            <w:vAlign w:val="center"/>
            <w:hideMark/>
          </w:tcPr>
          <w:p w14:paraId="73C3E9E4" w14:textId="77777777" w:rsidR="00386540" w:rsidRPr="00DA54EE" w:rsidRDefault="00386540" w:rsidP="00C76852">
            <w:pPr>
              <w:pStyle w:val="Mtab"/>
              <w:rPr>
                <w:rFonts w:cs="Calibri"/>
              </w:rPr>
            </w:pPr>
            <w:r w:rsidRPr="00DA54EE">
              <w:rPr>
                <w:rFonts w:cs="Calibri"/>
              </w:rPr>
              <w:t>tys. m</w:t>
            </w:r>
            <w:r w:rsidRPr="00DA54EE">
              <w:rPr>
                <w:rFonts w:cs="Calibri"/>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3DF0D055" w14:textId="77777777" w:rsidR="00386540" w:rsidRPr="00DA54EE" w:rsidRDefault="00386540" w:rsidP="00C76852">
            <w:pPr>
              <w:pStyle w:val="Mtab"/>
              <w:jc w:val="right"/>
              <w:rPr>
                <w:rFonts w:cs="Calibri"/>
              </w:rPr>
            </w:pPr>
            <w:r w:rsidRPr="00DA54EE">
              <w:rPr>
                <w:rFonts w:cs="Calibri"/>
              </w:rPr>
              <w:t>201,76</w:t>
            </w:r>
          </w:p>
        </w:tc>
        <w:tc>
          <w:tcPr>
            <w:tcW w:w="573" w:type="pct"/>
            <w:tcBorders>
              <w:top w:val="nil"/>
              <w:left w:val="nil"/>
              <w:bottom w:val="single" w:sz="4" w:space="0" w:color="auto"/>
              <w:right w:val="single" w:sz="4" w:space="0" w:color="auto"/>
            </w:tcBorders>
            <w:shd w:val="clear" w:color="auto" w:fill="auto"/>
            <w:noWrap/>
            <w:vAlign w:val="center"/>
            <w:hideMark/>
          </w:tcPr>
          <w:p w14:paraId="5A751422" w14:textId="77777777" w:rsidR="00386540" w:rsidRPr="00DA54EE" w:rsidRDefault="00386540" w:rsidP="00C76852">
            <w:pPr>
              <w:pStyle w:val="Mtab"/>
              <w:jc w:val="right"/>
              <w:rPr>
                <w:rFonts w:cs="Calibri"/>
              </w:rPr>
            </w:pPr>
            <w:r w:rsidRPr="00DA54EE">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58925296" w14:textId="77777777" w:rsidR="00386540" w:rsidRPr="00DA54EE" w:rsidRDefault="00386540" w:rsidP="00C76852">
            <w:pPr>
              <w:pStyle w:val="Mtab"/>
              <w:jc w:val="right"/>
              <w:rPr>
                <w:rFonts w:cs="Calibri"/>
              </w:rPr>
            </w:pPr>
            <w:r w:rsidRPr="00DA54EE">
              <w:rPr>
                <w:rFonts w:cs="Calibri"/>
              </w:rPr>
              <w:t>1</w:t>
            </w:r>
          </w:p>
        </w:tc>
        <w:tc>
          <w:tcPr>
            <w:tcW w:w="755" w:type="pct"/>
            <w:tcBorders>
              <w:top w:val="nil"/>
              <w:left w:val="nil"/>
              <w:bottom w:val="single" w:sz="4" w:space="0" w:color="auto"/>
              <w:right w:val="single" w:sz="4" w:space="0" w:color="auto"/>
            </w:tcBorders>
            <w:shd w:val="clear" w:color="auto" w:fill="auto"/>
            <w:noWrap/>
            <w:vAlign w:val="center"/>
            <w:hideMark/>
          </w:tcPr>
          <w:p w14:paraId="00773676" w14:textId="77777777" w:rsidR="00386540" w:rsidRPr="00DA54EE" w:rsidRDefault="00386540" w:rsidP="00C76852">
            <w:pPr>
              <w:pStyle w:val="Mtab"/>
              <w:jc w:val="right"/>
              <w:rPr>
                <w:rFonts w:cs="Calibri"/>
              </w:rPr>
            </w:pPr>
            <w:r w:rsidRPr="00DA54EE">
              <w:rPr>
                <w:rFonts w:cs="Calibri"/>
              </w:rPr>
              <w:t>0</w:t>
            </w:r>
          </w:p>
        </w:tc>
      </w:tr>
      <w:tr w:rsidR="00386540" w:rsidRPr="00DA54EE" w14:paraId="3CB92534" w14:textId="77777777" w:rsidTr="00030196">
        <w:trPr>
          <w:trHeight w:val="313"/>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23BC4F69" w14:textId="77777777" w:rsidR="00386540" w:rsidRPr="00DA54EE" w:rsidRDefault="00386540" w:rsidP="00C76852">
            <w:pPr>
              <w:pStyle w:val="Mtab"/>
              <w:jc w:val="right"/>
              <w:rPr>
                <w:rFonts w:cs="Calibri"/>
              </w:rPr>
            </w:pPr>
            <w:r w:rsidRPr="00DA54EE">
              <w:rPr>
                <w:rFonts w:cs="Calibri"/>
              </w:rPr>
              <w:t>33.</w:t>
            </w:r>
          </w:p>
        </w:tc>
        <w:tc>
          <w:tcPr>
            <w:tcW w:w="1682" w:type="pct"/>
            <w:tcBorders>
              <w:top w:val="nil"/>
              <w:left w:val="nil"/>
              <w:bottom w:val="single" w:sz="4" w:space="0" w:color="auto"/>
              <w:right w:val="single" w:sz="4" w:space="0" w:color="auto"/>
            </w:tcBorders>
            <w:shd w:val="clear" w:color="auto" w:fill="auto"/>
            <w:vAlign w:val="center"/>
            <w:hideMark/>
          </w:tcPr>
          <w:p w14:paraId="0A3F282B" w14:textId="77777777" w:rsidR="00386540" w:rsidRPr="00DA54EE" w:rsidRDefault="00386540" w:rsidP="00C76852">
            <w:pPr>
              <w:pStyle w:val="Mtab"/>
              <w:rPr>
                <w:rFonts w:cs="Calibri"/>
              </w:rPr>
            </w:pPr>
            <w:r w:rsidRPr="00DA54EE">
              <w:rPr>
                <w:rFonts w:cs="Calibri"/>
              </w:rPr>
              <w:t>wapienie i margle dla przemysłu cementowego</w:t>
            </w:r>
          </w:p>
        </w:tc>
        <w:tc>
          <w:tcPr>
            <w:tcW w:w="655" w:type="pct"/>
            <w:tcBorders>
              <w:top w:val="nil"/>
              <w:left w:val="nil"/>
              <w:bottom w:val="single" w:sz="4" w:space="0" w:color="auto"/>
              <w:right w:val="single" w:sz="4" w:space="0" w:color="auto"/>
            </w:tcBorders>
            <w:shd w:val="clear" w:color="auto" w:fill="auto"/>
            <w:noWrap/>
            <w:vAlign w:val="center"/>
            <w:hideMark/>
          </w:tcPr>
          <w:p w14:paraId="33F4B5DD"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4DF1BA9F" w14:textId="77777777" w:rsidR="00386540" w:rsidRPr="00DA54EE" w:rsidRDefault="00386540" w:rsidP="00C76852">
            <w:pPr>
              <w:pStyle w:val="Mtab"/>
              <w:jc w:val="right"/>
              <w:rPr>
                <w:rFonts w:cs="Calibri"/>
              </w:rPr>
            </w:pPr>
            <w:r w:rsidRPr="00DA54EE">
              <w:rPr>
                <w:rFonts w:cs="Calibri"/>
              </w:rPr>
              <w:t>393 260,00</w:t>
            </w:r>
          </w:p>
        </w:tc>
        <w:tc>
          <w:tcPr>
            <w:tcW w:w="573" w:type="pct"/>
            <w:tcBorders>
              <w:top w:val="nil"/>
              <w:left w:val="nil"/>
              <w:bottom w:val="single" w:sz="4" w:space="0" w:color="auto"/>
              <w:right w:val="single" w:sz="4" w:space="0" w:color="auto"/>
            </w:tcBorders>
            <w:shd w:val="clear" w:color="auto" w:fill="auto"/>
            <w:noWrap/>
            <w:vAlign w:val="center"/>
            <w:hideMark/>
          </w:tcPr>
          <w:p w14:paraId="4D914FB6" w14:textId="77777777" w:rsidR="00386540" w:rsidRPr="00DA54EE" w:rsidRDefault="00386540" w:rsidP="00C76852">
            <w:pPr>
              <w:pStyle w:val="Mtab"/>
              <w:jc w:val="right"/>
              <w:rPr>
                <w:rFonts w:cs="Calibri"/>
              </w:rPr>
            </w:pPr>
            <w:r w:rsidRPr="00DA54EE">
              <w:rPr>
                <w:rFonts w:cs="Calibri"/>
              </w:rPr>
              <w:t>48,00</w:t>
            </w:r>
          </w:p>
        </w:tc>
        <w:tc>
          <w:tcPr>
            <w:tcW w:w="385" w:type="pct"/>
            <w:tcBorders>
              <w:top w:val="nil"/>
              <w:left w:val="nil"/>
              <w:bottom w:val="single" w:sz="4" w:space="0" w:color="auto"/>
              <w:right w:val="single" w:sz="4" w:space="0" w:color="auto"/>
            </w:tcBorders>
            <w:shd w:val="clear" w:color="auto" w:fill="auto"/>
            <w:noWrap/>
            <w:vAlign w:val="center"/>
            <w:hideMark/>
          </w:tcPr>
          <w:p w14:paraId="5AABCCD0" w14:textId="77777777" w:rsidR="00386540" w:rsidRPr="00DA54EE" w:rsidRDefault="00386540" w:rsidP="00C76852">
            <w:pPr>
              <w:pStyle w:val="Mtab"/>
              <w:jc w:val="right"/>
              <w:rPr>
                <w:rFonts w:cs="Calibri"/>
              </w:rPr>
            </w:pPr>
            <w:r w:rsidRPr="00DA54EE">
              <w:rPr>
                <w:rFonts w:cs="Calibri"/>
              </w:rPr>
              <w:t>2</w:t>
            </w:r>
          </w:p>
        </w:tc>
        <w:tc>
          <w:tcPr>
            <w:tcW w:w="755" w:type="pct"/>
            <w:tcBorders>
              <w:top w:val="nil"/>
              <w:left w:val="nil"/>
              <w:bottom w:val="single" w:sz="4" w:space="0" w:color="auto"/>
              <w:right w:val="single" w:sz="4" w:space="0" w:color="auto"/>
            </w:tcBorders>
            <w:shd w:val="clear" w:color="auto" w:fill="auto"/>
            <w:noWrap/>
            <w:vAlign w:val="center"/>
            <w:hideMark/>
          </w:tcPr>
          <w:p w14:paraId="0BDD1D49" w14:textId="77777777" w:rsidR="00386540" w:rsidRPr="00DA54EE" w:rsidRDefault="00386540" w:rsidP="00C76852">
            <w:pPr>
              <w:pStyle w:val="Mtab"/>
              <w:jc w:val="right"/>
              <w:rPr>
                <w:rFonts w:cs="Calibri"/>
              </w:rPr>
            </w:pPr>
            <w:r w:rsidRPr="00DA54EE">
              <w:rPr>
                <w:rFonts w:cs="Calibri"/>
              </w:rPr>
              <w:t>1</w:t>
            </w:r>
          </w:p>
        </w:tc>
      </w:tr>
      <w:tr w:rsidR="00386540" w:rsidRPr="00DA54EE" w14:paraId="7C63BDB0" w14:textId="77777777" w:rsidTr="00030196">
        <w:trPr>
          <w:trHeight w:val="104"/>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25D511C3" w14:textId="77777777" w:rsidR="00386540" w:rsidRPr="00DA54EE" w:rsidRDefault="00386540" w:rsidP="00C76852">
            <w:pPr>
              <w:pStyle w:val="Mtab"/>
              <w:jc w:val="right"/>
              <w:rPr>
                <w:rFonts w:cs="Calibri"/>
              </w:rPr>
            </w:pPr>
            <w:r w:rsidRPr="00DA54EE">
              <w:rPr>
                <w:rFonts w:cs="Calibri"/>
              </w:rPr>
              <w:t>34.</w:t>
            </w:r>
          </w:p>
        </w:tc>
        <w:tc>
          <w:tcPr>
            <w:tcW w:w="1682" w:type="pct"/>
            <w:tcBorders>
              <w:top w:val="nil"/>
              <w:left w:val="nil"/>
              <w:bottom w:val="single" w:sz="4" w:space="0" w:color="auto"/>
              <w:right w:val="single" w:sz="4" w:space="0" w:color="auto"/>
            </w:tcBorders>
            <w:shd w:val="clear" w:color="auto" w:fill="auto"/>
            <w:vAlign w:val="center"/>
            <w:hideMark/>
          </w:tcPr>
          <w:p w14:paraId="7A171F75" w14:textId="77777777" w:rsidR="00386540" w:rsidRPr="00DA54EE" w:rsidRDefault="00386540" w:rsidP="00C76852">
            <w:pPr>
              <w:pStyle w:val="Mtab"/>
              <w:rPr>
                <w:rFonts w:cs="Calibri"/>
              </w:rPr>
            </w:pPr>
            <w:r w:rsidRPr="00DA54EE">
              <w:rPr>
                <w:rFonts w:cs="Calibri"/>
              </w:rPr>
              <w:t>wapienie i margle dla przemysłu wapienniczego</w:t>
            </w:r>
          </w:p>
        </w:tc>
        <w:tc>
          <w:tcPr>
            <w:tcW w:w="655" w:type="pct"/>
            <w:tcBorders>
              <w:top w:val="nil"/>
              <w:left w:val="nil"/>
              <w:bottom w:val="single" w:sz="4" w:space="0" w:color="auto"/>
              <w:right w:val="single" w:sz="4" w:space="0" w:color="auto"/>
            </w:tcBorders>
            <w:shd w:val="clear" w:color="auto" w:fill="auto"/>
            <w:noWrap/>
            <w:vAlign w:val="center"/>
            <w:hideMark/>
          </w:tcPr>
          <w:p w14:paraId="641EBF7E"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0AA52582" w14:textId="77777777" w:rsidR="00386540" w:rsidRPr="00DA54EE" w:rsidRDefault="00386540" w:rsidP="00C76852">
            <w:pPr>
              <w:pStyle w:val="Mtab"/>
              <w:jc w:val="right"/>
              <w:rPr>
                <w:rFonts w:cs="Calibri"/>
              </w:rPr>
            </w:pPr>
            <w:r w:rsidRPr="00DA54EE">
              <w:rPr>
                <w:rFonts w:cs="Calibri"/>
              </w:rPr>
              <w:t>21 922,00</w:t>
            </w:r>
          </w:p>
        </w:tc>
        <w:tc>
          <w:tcPr>
            <w:tcW w:w="573" w:type="pct"/>
            <w:tcBorders>
              <w:top w:val="nil"/>
              <w:left w:val="nil"/>
              <w:bottom w:val="single" w:sz="4" w:space="0" w:color="auto"/>
              <w:right w:val="single" w:sz="4" w:space="0" w:color="auto"/>
            </w:tcBorders>
            <w:shd w:val="clear" w:color="auto" w:fill="auto"/>
            <w:noWrap/>
            <w:vAlign w:val="center"/>
            <w:hideMark/>
          </w:tcPr>
          <w:p w14:paraId="7C9CB2CE" w14:textId="77777777" w:rsidR="00386540" w:rsidRPr="00DA54EE" w:rsidRDefault="00386540" w:rsidP="00C76852">
            <w:pPr>
              <w:pStyle w:val="Mtab"/>
              <w:jc w:val="right"/>
              <w:rPr>
                <w:rFonts w:cs="Calibri"/>
              </w:rPr>
            </w:pPr>
            <w:r w:rsidRPr="00DA54EE">
              <w:rPr>
                <w:rFonts w:cs="Calibri"/>
              </w:rPr>
              <w:t>197,00</w:t>
            </w:r>
          </w:p>
        </w:tc>
        <w:tc>
          <w:tcPr>
            <w:tcW w:w="385" w:type="pct"/>
            <w:tcBorders>
              <w:top w:val="nil"/>
              <w:left w:val="nil"/>
              <w:bottom w:val="single" w:sz="4" w:space="0" w:color="auto"/>
              <w:right w:val="single" w:sz="4" w:space="0" w:color="auto"/>
            </w:tcBorders>
            <w:shd w:val="clear" w:color="auto" w:fill="auto"/>
            <w:noWrap/>
            <w:vAlign w:val="center"/>
            <w:hideMark/>
          </w:tcPr>
          <w:p w14:paraId="22848D16" w14:textId="77777777" w:rsidR="00386540" w:rsidRPr="00DA54EE" w:rsidRDefault="00386540" w:rsidP="00C76852">
            <w:pPr>
              <w:pStyle w:val="Mtab"/>
              <w:jc w:val="right"/>
              <w:rPr>
                <w:rFonts w:cs="Calibri"/>
              </w:rPr>
            </w:pPr>
            <w:r w:rsidRPr="00DA54EE">
              <w:rPr>
                <w:rFonts w:cs="Calibri"/>
              </w:rPr>
              <w:t>9</w:t>
            </w:r>
          </w:p>
        </w:tc>
        <w:tc>
          <w:tcPr>
            <w:tcW w:w="755" w:type="pct"/>
            <w:tcBorders>
              <w:top w:val="nil"/>
              <w:left w:val="nil"/>
              <w:bottom w:val="single" w:sz="4" w:space="0" w:color="auto"/>
              <w:right w:val="single" w:sz="4" w:space="0" w:color="auto"/>
            </w:tcBorders>
            <w:shd w:val="clear" w:color="auto" w:fill="auto"/>
            <w:noWrap/>
            <w:vAlign w:val="center"/>
            <w:hideMark/>
          </w:tcPr>
          <w:p w14:paraId="52254F65" w14:textId="77777777" w:rsidR="00386540" w:rsidRPr="00DA54EE" w:rsidRDefault="00386540" w:rsidP="00C76852">
            <w:pPr>
              <w:pStyle w:val="Mtab"/>
              <w:jc w:val="right"/>
              <w:rPr>
                <w:rFonts w:cs="Calibri"/>
              </w:rPr>
            </w:pPr>
            <w:r w:rsidRPr="00DA54EE">
              <w:rPr>
                <w:rFonts w:cs="Calibri"/>
              </w:rPr>
              <w:t>1</w:t>
            </w:r>
          </w:p>
        </w:tc>
      </w:tr>
    </w:tbl>
    <w:p w14:paraId="19710DA3" w14:textId="77777777" w:rsidR="00386540" w:rsidRPr="00DA54EE" w:rsidRDefault="00386540" w:rsidP="00386540">
      <w:pPr>
        <w:pStyle w:val="Mwyr2"/>
        <w:keepNext/>
        <w:jc w:val="center"/>
        <w:rPr>
          <w:rFonts w:cs="Calibri"/>
          <w:b w:val="0"/>
          <w:i w:val="0"/>
        </w:rPr>
      </w:pPr>
      <w:r w:rsidRPr="00DA54EE">
        <w:rPr>
          <w:rFonts w:cs="Calibri"/>
          <w:b w:val="0"/>
          <w:i w:val="0"/>
          <w:noProof/>
        </w:rPr>
        <w:lastRenderedPageBreak/>
        <w:drawing>
          <wp:inline distT="0" distB="0" distL="0" distR="0" wp14:anchorId="19F5574F" wp14:editId="4378CBA0">
            <wp:extent cx="5189517" cy="8220228"/>
            <wp:effectExtent l="0" t="0" r="0" b="0"/>
            <wp:docPr id="37" name="Obraz 37" descr="Obraz zawierający mapę z rozmieszczeniem złóż kopalin w województwie dolnośląski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descr="Obraz zawierający mapę z rozmieszczeniem złóż kopalin w województwie dolnośląskim. "/>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90175" cy="8221270"/>
                    </a:xfrm>
                    <a:prstGeom prst="rect">
                      <a:avLst/>
                    </a:prstGeom>
                    <a:noFill/>
                    <a:ln>
                      <a:noFill/>
                    </a:ln>
                  </pic:spPr>
                </pic:pic>
              </a:graphicData>
            </a:graphic>
          </wp:inline>
        </w:drawing>
      </w:r>
    </w:p>
    <w:p w14:paraId="2124F411" w14:textId="5195472F" w:rsidR="00386540" w:rsidRPr="00DA54EE" w:rsidRDefault="00386540" w:rsidP="00E5113A">
      <w:pPr>
        <w:pStyle w:val="Legenda"/>
      </w:pPr>
      <w:bookmarkStart w:id="156" w:name="_Toc90145037"/>
      <w:bookmarkStart w:id="157" w:name="_Toc94276959"/>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17</w:t>
      </w:r>
      <w:r w:rsidRPr="00DA54EE">
        <w:rPr>
          <w:noProof/>
        </w:rPr>
        <w:fldChar w:fldCharType="end"/>
      </w:r>
      <w:r w:rsidRPr="00DA54EE">
        <w:t>. Rozmieszczenie złóż kopalin w województwie dolnośląskim</w:t>
      </w:r>
      <w:r w:rsidRPr="00E360E5">
        <w:rPr>
          <w:vertAlign w:val="superscript"/>
        </w:rPr>
        <w:footnoteReference w:id="123"/>
      </w:r>
      <w:bookmarkEnd w:id="156"/>
      <w:bookmarkEnd w:id="157"/>
    </w:p>
    <w:p w14:paraId="21B3FF74" w14:textId="77777777" w:rsidR="00386540" w:rsidRPr="00DA54EE" w:rsidRDefault="00386540" w:rsidP="00E360E5">
      <w:pPr>
        <w:pStyle w:val="Mnormal"/>
        <w:rPr>
          <w:b/>
          <w:i/>
        </w:rPr>
      </w:pPr>
      <w:r w:rsidRPr="00DA54EE">
        <w:lastRenderedPageBreak/>
        <w:t>Główne obszary wydobycia kopalin</w:t>
      </w:r>
    </w:p>
    <w:p w14:paraId="115BBF5D" w14:textId="77777777" w:rsidR="00386540" w:rsidRPr="00DA54EE" w:rsidRDefault="00386540" w:rsidP="00386540">
      <w:pPr>
        <w:pStyle w:val="Mnormal"/>
        <w:rPr>
          <w:rFonts w:cs="Calibri"/>
        </w:rPr>
      </w:pPr>
      <w:r w:rsidRPr="00DA54EE">
        <w:rPr>
          <w:rFonts w:cs="Calibri"/>
        </w:rPr>
        <w:t>Turoszowskie Zagłębie Węgla Brunatnego – zlokalizowane w Obniżeniu Żytawsko-Zgorzeleckim, częściowo w Niemczech i Czechach. Zagłębie posiada węgiel brunatny wieku mioceńskiego, w nakładzie występują także iły ogniotrwałe i ceramiczne. Węgiel z tego terenu wydobywa się metodą odkrywkową (kopalnia Turów). Eksploatacja kopalin powoduje m.in., zaburzenie stosunków wodnych oraz emisję zanieczyszczeń do powietrza.</w:t>
      </w:r>
    </w:p>
    <w:p w14:paraId="07C90B6F" w14:textId="77777777" w:rsidR="00386540" w:rsidRPr="00DA54EE" w:rsidRDefault="00386540" w:rsidP="00386540">
      <w:pPr>
        <w:pStyle w:val="Mnormal"/>
        <w:rPr>
          <w:rFonts w:cs="Calibri"/>
        </w:rPr>
      </w:pPr>
      <w:r w:rsidRPr="00DA54EE">
        <w:rPr>
          <w:rFonts w:cs="Calibri"/>
        </w:rPr>
        <w:t xml:space="preserve">Legnicko-Głogowski Okręg Miedziowy – obszar zlokalizowany w północnej części województwa dolnośląskiego, głównie w powiatach głogowskim, polkowickim i lubińskim. Okręg posiada bogate złoża rud miedzi, w mniejszym stopniu złoża cynku, ołowiu, żelaza, srebra, kobaltu, niklu, molibdenu, wanadu, germanu, arsenu i innych. Na obszarze LGOM występują także pokłady węgla brunatnego. </w:t>
      </w:r>
    </w:p>
    <w:p w14:paraId="46C86117" w14:textId="25E36C26" w:rsidR="00386540" w:rsidRPr="00DA54EE" w:rsidRDefault="00386540" w:rsidP="00386540">
      <w:pPr>
        <w:pStyle w:val="Mnormal"/>
        <w:rPr>
          <w:rFonts w:cs="Calibri"/>
        </w:rPr>
      </w:pPr>
      <w:r w:rsidRPr="00DA54EE">
        <w:rPr>
          <w:rFonts w:cs="Calibri"/>
        </w:rPr>
        <w:t>Dolnośląskie Zagłębie Węglowe –zagłębie węgla kamiennego zlokalizowane w środkowych Sudetach na</w:t>
      </w:r>
      <w:r w:rsidR="00A1616C" w:rsidRPr="00DA54EE">
        <w:rPr>
          <w:rFonts w:cs="Calibri"/>
        </w:rPr>
        <w:t> </w:t>
      </w:r>
      <w:r w:rsidRPr="00DA54EE">
        <w:rPr>
          <w:rFonts w:cs="Calibri"/>
        </w:rPr>
        <w:t>terenie Polski i Czech, w którym aktualnie nie prowadzi się wydobycia.</w:t>
      </w:r>
    </w:p>
    <w:p w14:paraId="104178F0" w14:textId="77777777" w:rsidR="00386540" w:rsidRPr="00DA54EE" w:rsidRDefault="00386540" w:rsidP="00386540">
      <w:pPr>
        <w:pStyle w:val="Mnormal"/>
        <w:rPr>
          <w:rFonts w:cs="Calibri"/>
        </w:rPr>
      </w:pPr>
      <w:r w:rsidRPr="00DA54EE">
        <w:rPr>
          <w:rFonts w:cs="Calibri"/>
          <w:noProof/>
        </w:rPr>
        <w:t>Dolnośląskie Zagłębie Węglowe znajduje w Sudetach Środkowych, południowej części województwa dolnośląskiego i obejmuje obszar 11 gmin o łącznej powierzchni 888 km</w:t>
      </w:r>
      <w:r w:rsidRPr="00DA54EE">
        <w:rPr>
          <w:rFonts w:cs="Calibri"/>
          <w:noProof/>
          <w:vertAlign w:val="superscript"/>
        </w:rPr>
        <w:t>2</w:t>
      </w:r>
      <w:r w:rsidRPr="00DA54EE">
        <w:rPr>
          <w:rFonts w:cs="Calibri"/>
          <w:noProof/>
        </w:rPr>
        <w:t>. Do połowy XX wieku na obszarze subregionu funkcjonowało 30 kopalni węgla kamiennego, po konsolidacji i zamknięciu najmniejszych kopalń w połowie lat 80-tych XX wieku zostały 4 duże zespolone kopalnie. Likwidacja kopalni doprowadziła do przeobrażania powierzchni terenów pokopalnianych, które nie są nadal zagospodarowane. Z</w:t>
      </w:r>
      <w:r w:rsidRPr="00DA54EE">
        <w:rPr>
          <w:rFonts w:cs="Calibri"/>
        </w:rPr>
        <w:t xml:space="preserve"> 2 400 ha zdegradowanych terenów poprzemysłowych, aż 1 800 ha stanowią tereny </w:t>
      </w:r>
      <w:proofErr w:type="spellStart"/>
      <w:r w:rsidRPr="00DA54EE">
        <w:rPr>
          <w:rFonts w:cs="Calibri"/>
        </w:rPr>
        <w:t>pogórnicze</w:t>
      </w:r>
      <w:proofErr w:type="spellEnd"/>
      <w:r w:rsidRPr="00DA54EE">
        <w:rPr>
          <w:rFonts w:cs="Calibri"/>
        </w:rPr>
        <w:t>.</w:t>
      </w:r>
    </w:p>
    <w:p w14:paraId="3AC950E6" w14:textId="77777777" w:rsidR="00386540" w:rsidRPr="00DA54EE" w:rsidRDefault="00386540" w:rsidP="00E360E5">
      <w:pPr>
        <w:pStyle w:val="Mnormal"/>
        <w:rPr>
          <w:b/>
          <w:i/>
        </w:rPr>
      </w:pPr>
      <w:r w:rsidRPr="00DA54EE">
        <w:t>Zagrożenia</w:t>
      </w:r>
    </w:p>
    <w:p w14:paraId="58316CDB" w14:textId="77777777" w:rsidR="00386540" w:rsidRPr="00DA54EE" w:rsidRDefault="00386540" w:rsidP="00F51853">
      <w:pPr>
        <w:pStyle w:val="Mnormal"/>
        <w:numPr>
          <w:ilvl w:val="0"/>
          <w:numId w:val="64"/>
        </w:numPr>
        <w:rPr>
          <w:rFonts w:cs="Calibri"/>
        </w:rPr>
      </w:pPr>
      <w:r w:rsidRPr="00DA54EE">
        <w:rPr>
          <w:rFonts w:cs="Calibri"/>
        </w:rPr>
        <w:t>brak kompleksowej waloryzacji i rozpoznania złóż surowców;</w:t>
      </w:r>
    </w:p>
    <w:p w14:paraId="7B29FD93" w14:textId="77777777" w:rsidR="00386540" w:rsidRPr="00DA54EE" w:rsidRDefault="00386540" w:rsidP="00F51853">
      <w:pPr>
        <w:pStyle w:val="Mnormal"/>
        <w:numPr>
          <w:ilvl w:val="0"/>
          <w:numId w:val="64"/>
        </w:numPr>
        <w:rPr>
          <w:rFonts w:cs="Calibri"/>
        </w:rPr>
      </w:pPr>
      <w:r w:rsidRPr="00DA54EE">
        <w:rPr>
          <w:rFonts w:cs="Calibri"/>
        </w:rPr>
        <w:t>brak skutecznej ochrony terenów udokumentowanych zasobów złóż;</w:t>
      </w:r>
    </w:p>
    <w:p w14:paraId="14F1DF73" w14:textId="77777777" w:rsidR="00386540" w:rsidRPr="00DA54EE" w:rsidRDefault="00386540" w:rsidP="00F51853">
      <w:pPr>
        <w:pStyle w:val="Mnormal"/>
        <w:numPr>
          <w:ilvl w:val="0"/>
          <w:numId w:val="64"/>
        </w:numPr>
        <w:rPr>
          <w:rFonts w:cs="Calibri"/>
        </w:rPr>
      </w:pPr>
      <w:r w:rsidRPr="00DA54EE">
        <w:rPr>
          <w:rFonts w:cs="Calibri"/>
        </w:rPr>
        <w:t xml:space="preserve">negatywny wpływ na środowisko prowadzenia eksploatacji oraz składowania odpadów </w:t>
      </w:r>
      <w:proofErr w:type="spellStart"/>
      <w:r w:rsidRPr="00DA54EE">
        <w:rPr>
          <w:rFonts w:cs="Calibri"/>
        </w:rPr>
        <w:t>powydobywczych</w:t>
      </w:r>
      <w:proofErr w:type="spellEnd"/>
      <w:r w:rsidRPr="00DA54EE">
        <w:rPr>
          <w:rFonts w:cs="Calibri"/>
        </w:rPr>
        <w:t>;</w:t>
      </w:r>
    </w:p>
    <w:p w14:paraId="1E15F9C0" w14:textId="77777777" w:rsidR="00386540" w:rsidRPr="00DA54EE" w:rsidRDefault="00386540" w:rsidP="00F51853">
      <w:pPr>
        <w:pStyle w:val="Mnormal"/>
        <w:numPr>
          <w:ilvl w:val="0"/>
          <w:numId w:val="64"/>
        </w:numPr>
        <w:rPr>
          <w:rFonts w:cs="Calibri"/>
        </w:rPr>
      </w:pPr>
      <w:r w:rsidRPr="00DA54EE">
        <w:rPr>
          <w:rFonts w:cs="Calibri"/>
        </w:rPr>
        <w:t>konflikty przestrzenne i środowiskowe wynikające z wydobycia kopalin metodą odkrywkową;</w:t>
      </w:r>
    </w:p>
    <w:p w14:paraId="4C1AEC5A" w14:textId="77777777" w:rsidR="00386540" w:rsidRPr="00DA54EE" w:rsidRDefault="00386540" w:rsidP="00F51853">
      <w:pPr>
        <w:pStyle w:val="Mnormal"/>
        <w:numPr>
          <w:ilvl w:val="0"/>
          <w:numId w:val="64"/>
        </w:numPr>
        <w:rPr>
          <w:rFonts w:cs="Calibri"/>
        </w:rPr>
      </w:pPr>
      <w:r w:rsidRPr="00DA54EE">
        <w:rPr>
          <w:rFonts w:cs="Calibri"/>
        </w:rPr>
        <w:t xml:space="preserve">brak planów oraz środków na przeprowadzenie właściwej rekultywacji i ponownego zagospodarowania terenów </w:t>
      </w:r>
      <w:proofErr w:type="spellStart"/>
      <w:r w:rsidRPr="00DA54EE">
        <w:rPr>
          <w:rFonts w:cs="Calibri"/>
        </w:rPr>
        <w:t>pogórniczych</w:t>
      </w:r>
      <w:proofErr w:type="spellEnd"/>
      <w:r w:rsidRPr="00DA54EE">
        <w:rPr>
          <w:rFonts w:cs="Calibri"/>
        </w:rPr>
        <w:t>.</w:t>
      </w:r>
    </w:p>
    <w:p w14:paraId="3FEA1BFA" w14:textId="77777777" w:rsidR="00386540" w:rsidRPr="00DA54EE" w:rsidRDefault="00386540" w:rsidP="0013205E">
      <w:pPr>
        <w:pStyle w:val="Mnagl2"/>
      </w:pPr>
      <w:bookmarkStart w:id="158" w:name="_Toc90145070"/>
      <w:bookmarkStart w:id="159" w:name="_Toc101964437"/>
      <w:r w:rsidRPr="00DA54EE">
        <w:lastRenderedPageBreak/>
        <w:t>Gleby</w:t>
      </w:r>
      <w:bookmarkEnd w:id="158"/>
      <w:bookmarkEnd w:id="159"/>
    </w:p>
    <w:p w14:paraId="13401326" w14:textId="77777777" w:rsidR="00386540" w:rsidRPr="00DA54EE" w:rsidRDefault="00386540" w:rsidP="00386540">
      <w:pPr>
        <w:pStyle w:val="Mnormal"/>
        <w:rPr>
          <w:rFonts w:eastAsiaTheme="minorHAnsi" w:cs="Calibri"/>
        </w:rPr>
      </w:pPr>
      <w:r w:rsidRPr="00DA54EE">
        <w:rPr>
          <w:rFonts w:eastAsiaTheme="minorHAnsi" w:cs="Calibri"/>
        </w:rPr>
        <w:t>Gleby województwa dolnośląskiego cechują się zróżnicowaniem pod względem typologii oraz ich jakości. Najlepsze predyspozycje do prowadzenia produkcji roślinnej posiadają obszary położone na Nizinie Śląskiej oraz Przedgórzu Sudeckim. Pośród gruntów ornych dominują klasy III i IV klasy bonitacyjne gleb.</w:t>
      </w:r>
      <w:r w:rsidRPr="00E360E5">
        <w:rPr>
          <w:rFonts w:eastAsiaTheme="minorHAnsi" w:cs="Calibri"/>
          <w:vertAlign w:val="superscript"/>
        </w:rPr>
        <w:footnoteReference w:id="124"/>
      </w:r>
    </w:p>
    <w:p w14:paraId="1C2B5DAB" w14:textId="77777777" w:rsidR="00386540" w:rsidRPr="00DA54EE" w:rsidRDefault="00386540" w:rsidP="00386540">
      <w:pPr>
        <w:pStyle w:val="Mnormal"/>
        <w:rPr>
          <w:rFonts w:eastAsiaTheme="minorHAnsi" w:cs="Calibri"/>
        </w:rPr>
      </w:pPr>
      <w:r w:rsidRPr="00DA54EE">
        <w:rPr>
          <w:rFonts w:eastAsiaTheme="minorHAnsi" w:cs="Calibri"/>
        </w:rPr>
        <w:t>Na terenie województwa dolnośląskiego przeważają gleby o odczynie lekko kwaśnym (43% przebadanych użytków rolnych), kwaśnym (21%) i obojętnym (21%). Znacznie mniejszy udział zajmują gleby o odczynie bardzo kwaśnym (7%) oraz zasadowym (8%). Najbardziej zakwaszone gleby zlokalizowane są w południowej i południowo-zachodniej części województwa. Dla 32% przebadanych użytków rolnych konieczne jest wapnowanie, dla 22% wapnowanie jest wskazane. Zawartość fosforu w przebadanych glebach: 26% bardzo wysoka zawartość fosforu, 25% średnia zawartość, 24% niska zawartość, 17% wysoka zawartość i 8% bardzo niska zawartość fosforu. W dolnośląskim przeważają gleby o średniej zawartości potasu (36% udziału przebadanych użytków rolnych). Na analizowanym obszarze przeważają także gleby średnio zasobne w magnez (30% użytków rolnych) oraz o bardzo wysokiej zawartości magnezu (26% przebadanych użytków rolnych) i wysokiej zawartości danego pierwiastka (22%). Gleby województwa dolnośląskiego cechują się także niską zawartością boru (72% gleb), średnią zawartością manganu (95% gleb), średnią zawartością miedzi (66% gleb), średnią zawartością żelaza (89% udziałów gleb) oraz średnią zasobnością w cynk (61% gleb).</w:t>
      </w:r>
      <w:r w:rsidRPr="00E360E5">
        <w:rPr>
          <w:rFonts w:eastAsiaTheme="minorHAnsi" w:cs="Calibri"/>
          <w:vertAlign w:val="superscript"/>
        </w:rPr>
        <w:footnoteReference w:id="125"/>
      </w:r>
    </w:p>
    <w:p w14:paraId="46B519D3" w14:textId="77777777" w:rsidR="00386540" w:rsidRPr="00DA54EE" w:rsidRDefault="00386540" w:rsidP="00386540">
      <w:pPr>
        <w:pStyle w:val="Mnormal"/>
        <w:rPr>
          <w:rFonts w:eastAsiaTheme="minorHAnsi" w:cs="Calibri"/>
        </w:rPr>
      </w:pPr>
      <w:r w:rsidRPr="00DA54EE">
        <w:rPr>
          <w:rFonts w:eastAsiaTheme="minorHAnsi" w:cs="Calibri"/>
        </w:rPr>
        <w:t>W województwie dolnośląskim zagrożonych erozją jest ok. 75,4% gleb gruntów ornych – 62,5% w stopniu małym, 8,7% w stopniu umiarkowanych, 3,5% w stopniu średnim i 0,6% w stopniu silnym i bardzo silnym. Obszary najbardziej zagrożone na erozję gleb występują w południowej części województwa.</w:t>
      </w:r>
      <w:r w:rsidRPr="00E360E5">
        <w:rPr>
          <w:rFonts w:eastAsiaTheme="minorHAnsi" w:cs="Calibri"/>
          <w:vertAlign w:val="superscript"/>
        </w:rPr>
        <w:footnoteReference w:id="126"/>
      </w:r>
    </w:p>
    <w:p w14:paraId="2CAC900A" w14:textId="77777777" w:rsidR="00386540" w:rsidRPr="00DA54EE" w:rsidRDefault="00386540" w:rsidP="00386540">
      <w:pPr>
        <w:pStyle w:val="Mnormal"/>
        <w:rPr>
          <w:rFonts w:cs="Calibri"/>
        </w:rPr>
      </w:pPr>
      <w:r w:rsidRPr="00DA54EE">
        <w:rPr>
          <w:rFonts w:cs="Calibri"/>
        </w:rPr>
        <w:t xml:space="preserve">W 2019 r. na terenie województwa dolnośląskiego wykonano badania gleb wokół 21 obiektów na terenach bezpośrednio zagrożonych zanieczyszczeniami (łącznie 118 punktów pomiarowych). Przekroczenia dopuszczalnych zawartości substancji powodujących ryzyko dla ochrony ziemi miały miejsce wokół 11 obiektów i dotyczyły one: As, Cu, Cd, WWA w tym B(a)P. Przekroczenie dopuszczalnej zawartości B(a)P wystąpiło w 25,4% próbek – w otoczeniu 10 obiektów. Przekroczenie zawartości dopuszczalnych stężeń metali ciężki występowało wokół 2 obiektów KGHM Polska Miedź S.A. Oddział HM Głogów oraz działek nawożonych osadami ściekowymi (obręb Czerna, </w:t>
      </w:r>
      <w:r w:rsidRPr="00DA54EE">
        <w:rPr>
          <w:rFonts w:cs="Calibri"/>
        </w:rPr>
        <w:lastRenderedPageBreak/>
        <w:t>gm. Nowogrodziec, pow. bolesławiecki). Przekroczenia dopuszczalnych zawartości metali ciężkich w glebach związana była z emisją przemysłową.</w:t>
      </w:r>
      <w:r w:rsidRPr="00E360E5">
        <w:rPr>
          <w:rFonts w:cs="Calibri"/>
          <w:vertAlign w:val="superscript"/>
        </w:rPr>
        <w:footnoteReference w:id="127"/>
      </w:r>
    </w:p>
    <w:p w14:paraId="731EA80C" w14:textId="77777777" w:rsidR="00386540" w:rsidRPr="00DA54EE" w:rsidRDefault="00386540" w:rsidP="00386540">
      <w:pPr>
        <w:pStyle w:val="Mnormal"/>
        <w:rPr>
          <w:rFonts w:cs="Calibri"/>
        </w:rPr>
      </w:pPr>
      <w:r w:rsidRPr="00DA54EE">
        <w:rPr>
          <w:rFonts w:cs="Calibri"/>
        </w:rPr>
        <w:t xml:space="preserve">Analiza wyników badań gleb z lat 2016-2018 pozwoliła stwierdzić, że zawartość węglowodorów, a w szczególności </w:t>
      </w:r>
      <w:proofErr w:type="spellStart"/>
      <w:r w:rsidRPr="00DA54EE">
        <w:rPr>
          <w:rFonts w:cs="Calibri"/>
        </w:rPr>
        <w:t>benzo</w:t>
      </w:r>
      <w:proofErr w:type="spellEnd"/>
      <w:r w:rsidRPr="00DA54EE">
        <w:rPr>
          <w:rFonts w:cs="Calibri"/>
        </w:rPr>
        <w:t>(a)</w:t>
      </w:r>
      <w:proofErr w:type="spellStart"/>
      <w:r w:rsidRPr="00DA54EE">
        <w:rPr>
          <w:rFonts w:cs="Calibri"/>
        </w:rPr>
        <w:t>pirenu</w:t>
      </w:r>
      <w:proofErr w:type="spellEnd"/>
      <w:r w:rsidRPr="00DA54EE">
        <w:rPr>
          <w:rFonts w:cs="Calibri"/>
        </w:rPr>
        <w:t>, może być powszechnie przekraczana na terenach uprzemysłowionych. Wystąpienie przekroczeń tych substancji może być związane z emisją ze źródeł grzewczych na terenach zabudowanych oraz emisją zanieczyszczeń komunikacyjnych</w:t>
      </w:r>
      <w:r w:rsidRPr="00E360E5">
        <w:rPr>
          <w:rFonts w:cs="Calibri"/>
          <w:vertAlign w:val="superscript"/>
        </w:rPr>
        <w:footnoteReference w:id="128"/>
      </w:r>
      <w:r w:rsidRPr="00DA54EE">
        <w:rPr>
          <w:rFonts w:cs="Calibri"/>
        </w:rPr>
        <w:t>.</w:t>
      </w:r>
    </w:p>
    <w:p w14:paraId="7A21BB15" w14:textId="77777777" w:rsidR="00386540" w:rsidRPr="00DA54EE" w:rsidRDefault="00386540" w:rsidP="00386540">
      <w:pPr>
        <w:pStyle w:val="Mnormal"/>
        <w:rPr>
          <w:rFonts w:cs="Calibri"/>
        </w:rPr>
      </w:pPr>
      <w:r w:rsidRPr="00DA54EE">
        <w:rPr>
          <w:rFonts w:cs="Calibri"/>
        </w:rPr>
        <w:t>W latach 2018-2020 z użytkowania rolniczego i leśnego zostało wyłączonych ogółem 1 343 ha gruntów (głównie rolnych), przede wszystkim z przeznaczeniem pod zabudowę oraz działalność przemysłową.</w:t>
      </w:r>
    </w:p>
    <w:p w14:paraId="7B131607" w14:textId="77777777" w:rsidR="00386540" w:rsidRPr="00DA54EE" w:rsidRDefault="00386540" w:rsidP="00386540">
      <w:pPr>
        <w:pStyle w:val="Mnormal"/>
        <w:rPr>
          <w:rFonts w:cs="Calibri"/>
        </w:rPr>
      </w:pPr>
      <w:r w:rsidRPr="00DA54EE">
        <w:rPr>
          <w:rFonts w:cs="Calibri"/>
        </w:rPr>
        <w:t>Od roku 2018 powierzchnia gruntów zdegradowanych i zdewastowanych wzrosła łącznie o 735 ha, a w 2020 wyniosła 6 307 ha. W latach 2018-2020 w województwie dolnośląskim rekultywacji poddano ogółem 303 ha gruntów, w tym 52 ha zagospodarowano na cele rolnicze, a 1 ha na cele leśne.</w:t>
      </w:r>
      <w:r w:rsidRPr="00E360E5">
        <w:rPr>
          <w:rFonts w:cs="Calibri"/>
          <w:vertAlign w:val="superscript"/>
        </w:rPr>
        <w:footnoteReference w:id="129"/>
      </w:r>
    </w:p>
    <w:p w14:paraId="2640FF0F" w14:textId="33977E6C" w:rsidR="00386540" w:rsidRPr="00DA54EE" w:rsidRDefault="00386540" w:rsidP="00386540">
      <w:pPr>
        <w:pStyle w:val="Mnormal"/>
        <w:rPr>
          <w:rFonts w:cs="Calibri"/>
        </w:rPr>
      </w:pPr>
      <w:r w:rsidRPr="00DA54EE">
        <w:rPr>
          <w:rFonts w:cs="Calibri"/>
        </w:rPr>
        <w:t>Z problemem rekultywacji i zagospodarowania terenów po działalności wydobywczej i przemysłowej boryka się subregion wałbrzyski. Likwidacja kopalń doprowadziła do przeobrażenia powierzchni terenów pokopalnianych, które do dziś, pomimo uzbrojenia, dróg dojazdowych i dostępu do bocznic kolejowych, nie zostały zagospodarowane.</w:t>
      </w:r>
    </w:p>
    <w:p w14:paraId="2685A74F" w14:textId="6899C93C" w:rsidR="00386540" w:rsidRPr="00DA54EE" w:rsidRDefault="00386540" w:rsidP="00386540">
      <w:pPr>
        <w:pStyle w:val="Mnormal"/>
        <w:rPr>
          <w:rFonts w:cs="Calibri"/>
        </w:rPr>
      </w:pPr>
      <w:r w:rsidRPr="00DA54EE">
        <w:rPr>
          <w:rFonts w:cs="Calibri"/>
        </w:rPr>
        <w:t xml:space="preserve">W rejonie dawnego DZW zdegradowane tereny </w:t>
      </w:r>
      <w:proofErr w:type="spellStart"/>
      <w:r w:rsidRPr="00DA54EE">
        <w:rPr>
          <w:rFonts w:cs="Calibri"/>
        </w:rPr>
        <w:t>pogórnicze</w:t>
      </w:r>
      <w:proofErr w:type="spellEnd"/>
      <w:r w:rsidRPr="00DA54EE">
        <w:rPr>
          <w:rFonts w:cs="Calibri"/>
        </w:rPr>
        <w:t xml:space="preserve"> stanowią ok. 860 ha, a ok. 500 ha to tereny po górnictwie węgla kamiennego. Powinny one zostać poddane działaniom rekultywacyjnym i zagospodarowaniu, które przywróciłoby funkcje przyrodnicze, produkcyjne i inne pozwalające na</w:t>
      </w:r>
      <w:r w:rsidR="00A1616C" w:rsidRPr="00DA54EE">
        <w:rPr>
          <w:rFonts w:cs="Calibri"/>
        </w:rPr>
        <w:t> </w:t>
      </w:r>
      <w:r w:rsidRPr="00DA54EE">
        <w:rPr>
          <w:rFonts w:cs="Calibri"/>
        </w:rPr>
        <w:t>optymalne wykorzystanie.</w:t>
      </w:r>
    </w:p>
    <w:p w14:paraId="707058C3" w14:textId="77777777" w:rsidR="00386540" w:rsidRPr="00DA54EE" w:rsidRDefault="00386540" w:rsidP="00386540">
      <w:pPr>
        <w:pStyle w:val="Mnormal"/>
        <w:rPr>
          <w:rFonts w:cs="Calibri"/>
        </w:rPr>
      </w:pPr>
      <w:r w:rsidRPr="00DA54EE">
        <w:rPr>
          <w:rFonts w:cs="Calibri"/>
        </w:rPr>
        <w:t>Obecnie możliwości wykorzystania wspomnianych terenów jest ograniczone ze względu na występowanie hałd i stawów osadowych. Warunki wydobycia węgla w DZW spowodowały ze względu na znaczny udział skały płonnej w urobku powstanie wielu istniejących do dzisiaj hałd i zwałowisk.</w:t>
      </w:r>
    </w:p>
    <w:p w14:paraId="210A3398" w14:textId="173331DC" w:rsidR="00386540" w:rsidRPr="00DA54EE" w:rsidRDefault="00386540" w:rsidP="00386540">
      <w:pPr>
        <w:pStyle w:val="Mnormal"/>
        <w:rPr>
          <w:rFonts w:cs="Calibri"/>
        </w:rPr>
      </w:pPr>
      <w:r w:rsidRPr="00DA54EE">
        <w:rPr>
          <w:rFonts w:cs="Calibri"/>
        </w:rPr>
        <w:t xml:space="preserve">Na terenach </w:t>
      </w:r>
      <w:proofErr w:type="spellStart"/>
      <w:r w:rsidRPr="00DA54EE">
        <w:rPr>
          <w:rFonts w:cs="Calibri"/>
        </w:rPr>
        <w:t>pogórniczych</w:t>
      </w:r>
      <w:proofErr w:type="spellEnd"/>
      <w:r w:rsidRPr="00DA54EE">
        <w:rPr>
          <w:rFonts w:cs="Calibri"/>
        </w:rPr>
        <w:t xml:space="preserve"> Wałbrzycha, </w:t>
      </w:r>
      <w:proofErr w:type="spellStart"/>
      <w:r w:rsidRPr="00DA54EE">
        <w:rPr>
          <w:rFonts w:cs="Calibri"/>
        </w:rPr>
        <w:t>Boguszowa-Gorc</w:t>
      </w:r>
      <w:proofErr w:type="spellEnd"/>
      <w:r w:rsidRPr="00DA54EE">
        <w:rPr>
          <w:rFonts w:cs="Calibri"/>
        </w:rPr>
        <w:t xml:space="preserve"> i Jedliny-Zdrój zlokalizowanych było 38 zwałowisk (składowisk) o pow. ok. 300 ha, o łącznej objętości ponad 58,1 mln m3 odpadów. W większości hałdy poddano rekultywacji, jednak w wielu przypadkach nie został odniesiony właściwy efekt. Szacuje się, że około20% powierzchni hałd ponownie uległo procesom degradacji i wymaga właściwej rekultywacji, ze względu na realne ryzyko stałej emisji pyłów oraz źródło potencjalnych pożarów i emisji gazów. Stawy </w:t>
      </w:r>
      <w:r w:rsidRPr="00DA54EE">
        <w:rPr>
          <w:rFonts w:cs="Calibri"/>
        </w:rPr>
        <w:lastRenderedPageBreak/>
        <w:t>osadowe zostały zrekultywowane w niewielkim stopniu, a znaczna ich część przeszła w ręce prywatnych właścicieli.</w:t>
      </w:r>
      <w:r w:rsidRPr="00E360E5">
        <w:rPr>
          <w:rFonts w:cs="Calibri"/>
          <w:vertAlign w:val="superscript"/>
        </w:rPr>
        <w:footnoteReference w:id="130"/>
      </w:r>
    </w:p>
    <w:p w14:paraId="220C9266" w14:textId="4C378B67" w:rsidR="007D12D3" w:rsidRPr="00DA54EE" w:rsidRDefault="007D12D3" w:rsidP="00386540">
      <w:pPr>
        <w:pStyle w:val="Mnormal"/>
        <w:rPr>
          <w:rFonts w:cs="Calibri"/>
        </w:rPr>
      </w:pPr>
      <w:r w:rsidRPr="00DA54EE">
        <w:rPr>
          <w:rFonts w:cs="Calibri"/>
        </w:rPr>
        <w:t xml:space="preserve">Problem </w:t>
      </w:r>
      <w:r w:rsidR="00DE1A66" w:rsidRPr="00DA54EE">
        <w:rPr>
          <w:rFonts w:cs="Calibri"/>
        </w:rPr>
        <w:t xml:space="preserve">zagospodarowania odpadów </w:t>
      </w:r>
      <w:r w:rsidR="00C25C94" w:rsidRPr="00DA54EE">
        <w:rPr>
          <w:rFonts w:cs="Calibri"/>
        </w:rPr>
        <w:t xml:space="preserve">po </w:t>
      </w:r>
      <w:r w:rsidR="00DE1A66" w:rsidRPr="00DA54EE">
        <w:rPr>
          <w:rFonts w:cs="Calibri"/>
        </w:rPr>
        <w:t>wydobyci</w:t>
      </w:r>
      <w:r w:rsidR="00C25C94" w:rsidRPr="00DA54EE">
        <w:rPr>
          <w:rFonts w:cs="Calibri"/>
        </w:rPr>
        <w:t>u</w:t>
      </w:r>
      <w:r w:rsidR="00DE1A66" w:rsidRPr="00DA54EE">
        <w:rPr>
          <w:rFonts w:cs="Calibri"/>
        </w:rPr>
        <w:t xml:space="preserve"> węgla brunatnego dotyczy także </w:t>
      </w:r>
      <w:r w:rsidR="00C25C94" w:rsidRPr="00DA54EE">
        <w:rPr>
          <w:rFonts w:cs="Calibri"/>
        </w:rPr>
        <w:t>terenów Zagłębia Turoszowskiego</w:t>
      </w:r>
      <w:r w:rsidR="00DE1A66" w:rsidRPr="00DA54EE">
        <w:rPr>
          <w:rFonts w:cs="Calibri"/>
        </w:rPr>
        <w:t xml:space="preserve">. W wyniku prowadzonej działalności odkrywkowej powstają </w:t>
      </w:r>
      <w:r w:rsidR="00C25C94" w:rsidRPr="00DA54EE">
        <w:rPr>
          <w:rFonts w:cs="Calibri"/>
        </w:rPr>
        <w:t>zwałowiska</w:t>
      </w:r>
      <w:r w:rsidR="00DE1A66" w:rsidRPr="00DA54EE">
        <w:rPr>
          <w:rFonts w:cs="Calibri"/>
        </w:rPr>
        <w:t xml:space="preserve"> nadkładu, natomiast metoda wydobycia prowadzi do powstania znacznych powierzchni terenu wymagających rekultywacji.</w:t>
      </w:r>
    </w:p>
    <w:p w14:paraId="1F6A0059" w14:textId="77777777" w:rsidR="00386540" w:rsidRPr="00DA54EE" w:rsidRDefault="00386540" w:rsidP="00E360E5">
      <w:pPr>
        <w:pStyle w:val="Mnormal"/>
        <w:rPr>
          <w:b/>
          <w:i/>
        </w:rPr>
      </w:pPr>
      <w:r w:rsidRPr="00DA54EE">
        <w:t>Zagrożenia</w:t>
      </w:r>
    </w:p>
    <w:p w14:paraId="409C1DAA" w14:textId="77777777" w:rsidR="00386540" w:rsidRPr="00DA54EE" w:rsidRDefault="00386540" w:rsidP="00BF43E9">
      <w:pPr>
        <w:pStyle w:val="Mwypkt"/>
        <w:rPr>
          <w:rFonts w:eastAsiaTheme="minorHAnsi" w:cs="Calibri"/>
        </w:rPr>
      </w:pPr>
      <w:r w:rsidRPr="00DA54EE">
        <w:rPr>
          <w:rFonts w:eastAsiaTheme="minorHAnsi" w:cs="Calibri"/>
        </w:rPr>
        <w:t>wzrost obszarów zdegradowanych i zdewastowanych wymagających rekultywacji;</w:t>
      </w:r>
    </w:p>
    <w:p w14:paraId="402AD99A" w14:textId="77777777" w:rsidR="00386540" w:rsidRPr="00DA54EE" w:rsidRDefault="00386540" w:rsidP="00BF43E9">
      <w:pPr>
        <w:pStyle w:val="Mwypkt"/>
        <w:rPr>
          <w:rFonts w:eastAsiaTheme="minorHAnsi" w:cs="Calibri"/>
        </w:rPr>
      </w:pPr>
      <w:r w:rsidRPr="00DA54EE">
        <w:rPr>
          <w:rFonts w:eastAsiaTheme="minorHAnsi" w:cs="Calibri"/>
        </w:rPr>
        <w:t>zagrożenie gleb erozją;</w:t>
      </w:r>
    </w:p>
    <w:p w14:paraId="46EAB06D" w14:textId="77777777" w:rsidR="00386540" w:rsidRPr="00DA54EE" w:rsidRDefault="00386540" w:rsidP="00BF43E9">
      <w:pPr>
        <w:pStyle w:val="Mwypkt"/>
        <w:rPr>
          <w:rFonts w:eastAsiaTheme="minorHAnsi" w:cs="Calibri"/>
        </w:rPr>
      </w:pPr>
      <w:r w:rsidRPr="00DA54EE">
        <w:rPr>
          <w:rFonts w:eastAsiaTheme="minorHAnsi" w:cs="Calibri"/>
        </w:rPr>
        <w:t xml:space="preserve">przekroczenia zawartości arsenu, miedzi, kadmu, WWA, w tym </w:t>
      </w:r>
      <w:proofErr w:type="spellStart"/>
      <w:r w:rsidRPr="00DA54EE">
        <w:rPr>
          <w:rFonts w:eastAsiaTheme="minorHAnsi" w:cs="Calibri"/>
        </w:rPr>
        <w:t>benzo</w:t>
      </w:r>
      <w:proofErr w:type="spellEnd"/>
      <w:r w:rsidRPr="00DA54EE">
        <w:rPr>
          <w:rFonts w:eastAsiaTheme="minorHAnsi" w:cs="Calibri"/>
        </w:rPr>
        <w:t>(a)</w:t>
      </w:r>
      <w:proofErr w:type="spellStart"/>
      <w:r w:rsidRPr="00DA54EE">
        <w:rPr>
          <w:rFonts w:eastAsiaTheme="minorHAnsi" w:cs="Calibri"/>
        </w:rPr>
        <w:t>pirenu</w:t>
      </w:r>
      <w:proofErr w:type="spellEnd"/>
      <w:r w:rsidRPr="00DA54EE">
        <w:rPr>
          <w:rFonts w:eastAsiaTheme="minorHAnsi" w:cs="Calibri"/>
        </w:rPr>
        <w:t xml:space="preserve"> w glebach objętych badaniami;</w:t>
      </w:r>
    </w:p>
    <w:p w14:paraId="347F2A61" w14:textId="77777777" w:rsidR="00386540" w:rsidRPr="00DA54EE" w:rsidRDefault="00386540" w:rsidP="00BF43E9">
      <w:pPr>
        <w:pStyle w:val="Mwypkt"/>
        <w:rPr>
          <w:rFonts w:eastAsiaTheme="minorHAnsi" w:cs="Calibri"/>
        </w:rPr>
      </w:pPr>
      <w:r w:rsidRPr="00DA54EE">
        <w:rPr>
          <w:rFonts w:eastAsiaTheme="minorHAnsi" w:cs="Calibri"/>
        </w:rPr>
        <w:t>duży udział gleb wymagających wapnowania.</w:t>
      </w:r>
    </w:p>
    <w:p w14:paraId="0D898A7B" w14:textId="77777777" w:rsidR="00386540" w:rsidRPr="00DA54EE" w:rsidRDefault="00386540" w:rsidP="0013205E">
      <w:pPr>
        <w:pStyle w:val="Mnagl2"/>
      </w:pPr>
      <w:bookmarkStart w:id="160" w:name="_Toc81813559"/>
      <w:bookmarkStart w:id="161" w:name="_Toc83991266"/>
      <w:bookmarkStart w:id="162" w:name="_Toc90145071"/>
      <w:bookmarkStart w:id="163" w:name="_Toc101964438"/>
      <w:r w:rsidRPr="00DA54EE">
        <w:t>Gospodarka odpadami</w:t>
      </w:r>
      <w:bookmarkEnd w:id="160"/>
      <w:bookmarkEnd w:id="161"/>
      <w:bookmarkEnd w:id="162"/>
      <w:bookmarkEnd w:id="163"/>
    </w:p>
    <w:p w14:paraId="70924FD8" w14:textId="77777777" w:rsidR="00386540" w:rsidRPr="00DA54EE" w:rsidRDefault="00386540" w:rsidP="00E360E5">
      <w:pPr>
        <w:pStyle w:val="Mnormal"/>
        <w:rPr>
          <w:b/>
          <w:i/>
        </w:rPr>
      </w:pPr>
      <w:r w:rsidRPr="00DA54EE">
        <w:t>Odpady komunalne</w:t>
      </w:r>
    </w:p>
    <w:p w14:paraId="380E1664" w14:textId="77777777" w:rsidR="00386540" w:rsidRPr="00DA54EE" w:rsidRDefault="00386540" w:rsidP="00386540">
      <w:pPr>
        <w:pStyle w:val="Mnormal"/>
        <w:rPr>
          <w:rFonts w:cs="Calibri"/>
        </w:rPr>
      </w:pPr>
      <w:r w:rsidRPr="00DA54EE">
        <w:rPr>
          <w:rFonts w:cs="Calibri"/>
        </w:rPr>
        <w:t>Ustawa o zmianie ustawy o utrzymaniu czystości i porządku w gminach oraz niektórych innych ustaw</w:t>
      </w:r>
      <w:r w:rsidRPr="00E360E5">
        <w:rPr>
          <w:rFonts w:cs="Calibri"/>
          <w:vertAlign w:val="superscript"/>
        </w:rPr>
        <w:footnoteReference w:id="131"/>
      </w:r>
      <w:r w:rsidRPr="00E360E5">
        <w:rPr>
          <w:rFonts w:cs="Calibri"/>
          <w:vertAlign w:val="superscript"/>
        </w:rPr>
        <w:t xml:space="preserve"> </w:t>
      </w:r>
      <w:r w:rsidRPr="00DA54EE">
        <w:rPr>
          <w:rFonts w:cs="Calibri"/>
        </w:rPr>
        <w:t>zniosła obowiązek przekazywania niesegregowanych (zmieszanych) odpadów komunalnych oraz pozostałości z sortowania i z procesów mechaniczno-biologicznego przetwarzania odpadów przeznaczonych do składowania oraz bioodpadów do instalacji regionalnych położonych wyłącznie na obszarze województwa. W związku z wprowadzonymi zmianami w 2019 r. odpady komunalne wytworzone na terenie województwa dolnośląskiego mogą być zagospodarowane poza jego obszarem.</w:t>
      </w:r>
    </w:p>
    <w:p w14:paraId="0F7DDD29" w14:textId="77777777" w:rsidR="00386540" w:rsidRPr="00DA54EE" w:rsidRDefault="00386540" w:rsidP="00386540">
      <w:pPr>
        <w:pStyle w:val="Mnormal"/>
        <w:rPr>
          <w:rFonts w:cs="Calibri"/>
        </w:rPr>
      </w:pPr>
      <w:r w:rsidRPr="00DA54EE">
        <w:rPr>
          <w:rFonts w:cs="Calibri"/>
        </w:rPr>
        <w:t>W województwie dolnośląskim realizowane są zapisy uchwały Sejmiku Województwa Dolnośląskiego Nr XLIII/1451/17 z dnia 21 grudnia 2017 r. w sprawie wykonania Wojewódzkiego Planu Gospodarki Odpadami dla Województwa Dolnośląskiego 2016-2022.</w:t>
      </w:r>
      <w:r w:rsidRPr="00E360E5">
        <w:rPr>
          <w:rFonts w:cs="Calibri"/>
          <w:vertAlign w:val="superscript"/>
        </w:rPr>
        <w:footnoteReference w:id="132"/>
      </w:r>
    </w:p>
    <w:p w14:paraId="6A9A37C6" w14:textId="77777777" w:rsidR="00386540" w:rsidRPr="00DA54EE" w:rsidRDefault="00386540" w:rsidP="00386540">
      <w:pPr>
        <w:pStyle w:val="Mnormal"/>
        <w:rPr>
          <w:rFonts w:cs="Calibri"/>
        </w:rPr>
      </w:pPr>
      <w:r w:rsidRPr="00DA54EE">
        <w:rPr>
          <w:rFonts w:cs="Calibri"/>
        </w:rPr>
        <w:t>Masa odpadów wytworzonych średnio przez 1 mieszkańca województwa w roku 2020 wyniosła 400 kg, w porównaniu do roku 2018 wzrosła o 1,5%.</w:t>
      </w:r>
      <w:r w:rsidRPr="00E360E5">
        <w:rPr>
          <w:rFonts w:cs="Calibri"/>
          <w:vertAlign w:val="superscript"/>
        </w:rPr>
        <w:footnoteReference w:id="133"/>
      </w:r>
    </w:p>
    <w:p w14:paraId="395A8484" w14:textId="77777777" w:rsidR="00386540" w:rsidRPr="00DA54EE" w:rsidRDefault="00386540" w:rsidP="00386540">
      <w:pPr>
        <w:pStyle w:val="Mnormal"/>
        <w:rPr>
          <w:rFonts w:cs="Calibri"/>
        </w:rPr>
      </w:pPr>
      <w:r w:rsidRPr="00DA54EE">
        <w:rPr>
          <w:rFonts w:cs="Calibri"/>
        </w:rPr>
        <w:lastRenderedPageBreak/>
        <w:t>Z obszaru województwa dolnośląskiego w 2020 r. odebrano i zebrano (w PSZOK i innych punktach) 1 155 454 Mg odpadów komunalnych ogółem. W latach 2017-2020 masa odbieranych i zbieranych odpadów rosła:</w:t>
      </w:r>
      <w:r w:rsidRPr="00C13F90">
        <w:rPr>
          <w:rFonts w:cs="Calibri"/>
          <w:vertAlign w:val="superscript"/>
        </w:rPr>
        <w:footnoteReference w:id="134"/>
      </w:r>
    </w:p>
    <w:p w14:paraId="609A90C5" w14:textId="77777777" w:rsidR="00386540" w:rsidRPr="00DA54EE" w:rsidRDefault="00386540" w:rsidP="00DE5099">
      <w:pPr>
        <w:pStyle w:val="Mlista"/>
        <w:rPr>
          <w:rFonts w:cs="Calibri"/>
        </w:rPr>
      </w:pPr>
      <w:r w:rsidRPr="00DA54EE">
        <w:rPr>
          <w:rFonts w:cs="Calibri"/>
        </w:rPr>
        <w:t>2017 r. – 1 096 197 Mg;</w:t>
      </w:r>
    </w:p>
    <w:p w14:paraId="24B0C716" w14:textId="77777777" w:rsidR="00386540" w:rsidRPr="00DA54EE" w:rsidRDefault="00386540" w:rsidP="00DE5099">
      <w:pPr>
        <w:pStyle w:val="Mlista"/>
        <w:rPr>
          <w:rFonts w:cs="Calibri"/>
        </w:rPr>
      </w:pPr>
      <w:r w:rsidRPr="00DA54EE">
        <w:rPr>
          <w:rFonts w:cs="Calibri"/>
        </w:rPr>
        <w:t>2018 r. – 1 130 043Mg;</w:t>
      </w:r>
    </w:p>
    <w:p w14:paraId="2CD25196" w14:textId="77777777" w:rsidR="00386540" w:rsidRPr="00DA54EE" w:rsidRDefault="00386540" w:rsidP="00DE5099">
      <w:pPr>
        <w:pStyle w:val="Mlista"/>
        <w:rPr>
          <w:rFonts w:cs="Calibri"/>
        </w:rPr>
      </w:pPr>
      <w:r w:rsidRPr="00DA54EE">
        <w:rPr>
          <w:rFonts w:cs="Calibri"/>
        </w:rPr>
        <w:t>2019 r. - 1 108 578 Mg;</w:t>
      </w:r>
    </w:p>
    <w:p w14:paraId="1B90C2FB" w14:textId="77777777" w:rsidR="00386540" w:rsidRPr="00DA54EE" w:rsidRDefault="00386540" w:rsidP="00DE5099">
      <w:pPr>
        <w:pStyle w:val="Mlista"/>
        <w:rPr>
          <w:rFonts w:cs="Calibri"/>
        </w:rPr>
      </w:pPr>
      <w:r w:rsidRPr="00DA54EE">
        <w:rPr>
          <w:rFonts w:cs="Calibri"/>
        </w:rPr>
        <w:t>2020 r. - 1 155 454 Mg</w:t>
      </w:r>
    </w:p>
    <w:p w14:paraId="1B94E8B5" w14:textId="77777777" w:rsidR="00386540" w:rsidRPr="00DA54EE" w:rsidRDefault="00386540" w:rsidP="00386540">
      <w:pPr>
        <w:pStyle w:val="Mnormal"/>
        <w:rPr>
          <w:rFonts w:cs="Calibri"/>
        </w:rPr>
      </w:pPr>
      <w:r w:rsidRPr="00DA54EE">
        <w:rPr>
          <w:rFonts w:cs="Calibri"/>
        </w:rPr>
        <w:t>Udział niesegregowanych (zmieszanych) odpadów w ogólnej masie odpadów komunalnych w 2020 r. wynosił 62% (718 609 Mg), a w 2017 r. – 73% (800 870 Mg) – spadek o 11%. Udział odpadów odbieranych i zbieranych selektywnie sukcesywnie wzrasta, w 2020 r. wyniósł 38% i był wyższy w porównaniu do roku 2017 o 11% (295 331 Mg).</w:t>
      </w:r>
    </w:p>
    <w:p w14:paraId="3AB03335" w14:textId="77777777" w:rsidR="00386540" w:rsidRPr="00DA54EE" w:rsidRDefault="00386540" w:rsidP="00386540">
      <w:pPr>
        <w:pStyle w:val="Mnormal"/>
        <w:rPr>
          <w:rFonts w:cs="Calibri"/>
        </w:rPr>
      </w:pPr>
      <w:r w:rsidRPr="00DA54EE">
        <w:rPr>
          <w:rFonts w:cs="Calibri"/>
        </w:rPr>
        <w:t>Zgodnie z ustawą z dnia 14 grudnia 2012 r. o odpadach,</w:t>
      </w:r>
      <w:r w:rsidRPr="00C13F90">
        <w:rPr>
          <w:rFonts w:cs="Calibri"/>
          <w:vertAlign w:val="superscript"/>
        </w:rPr>
        <w:footnoteReference w:id="135"/>
      </w:r>
      <w:r w:rsidRPr="00C13F90">
        <w:rPr>
          <w:rFonts w:cs="Calibri"/>
          <w:vertAlign w:val="superscript"/>
        </w:rPr>
        <w:t xml:space="preserve"> </w:t>
      </w:r>
      <w:r w:rsidRPr="00DA54EE">
        <w:rPr>
          <w:rFonts w:cs="Calibri"/>
        </w:rPr>
        <w:t>odebrane od mieszkańców zmieszane odpady komunalne przekazywane są do komunalnej instalacji przetwarzania zmieszanych odpadów komunalnych. Obecny system zagospodarowania zmieszanych odpadów komunalnych w województwie dolnośląskim polega na przetwarzaniu ich w instalacjach do mechaniczno-biologicznego przetwarzania.</w:t>
      </w:r>
    </w:p>
    <w:p w14:paraId="14A94EB9" w14:textId="77777777" w:rsidR="00386540" w:rsidRPr="00DA54EE" w:rsidRDefault="00386540" w:rsidP="00E360E5">
      <w:pPr>
        <w:pStyle w:val="Mnormal"/>
        <w:rPr>
          <w:b/>
          <w:i/>
        </w:rPr>
      </w:pPr>
      <w:r w:rsidRPr="00DA54EE">
        <w:t>Instalacje do odzysku i unieszkodliwiania odpadów komunalnych</w:t>
      </w:r>
    </w:p>
    <w:p w14:paraId="3E3DDA36" w14:textId="77777777" w:rsidR="00386540" w:rsidRPr="00DA54EE" w:rsidRDefault="00386540" w:rsidP="00386540">
      <w:pPr>
        <w:pStyle w:val="Mnormal"/>
        <w:rPr>
          <w:rFonts w:cs="Calibri"/>
        </w:rPr>
      </w:pPr>
      <w:r w:rsidRPr="00DA54EE">
        <w:rPr>
          <w:rFonts w:cs="Calibri"/>
        </w:rPr>
        <w:t>Na terenie województwa dolnośląskiego funkcjonuje 17 instalacji komunalnych, natomiast brak instalacji do termicznego przekształcania zmieszanych odpadów komunalnych. Ponadto na terenie województwa zlokalizowanych jest 21 instalacji do przetwarzania odpadów zielonych i innych bioodpadów oraz 14 składowisk odpadów komunalnych, na których składowane są pozostałości po przetworzeniu niesegregowanych (zmieszanych) odpadów komunalnych.</w:t>
      </w:r>
    </w:p>
    <w:p w14:paraId="65E91CA3" w14:textId="77777777" w:rsidR="00386540" w:rsidRPr="00DA54EE" w:rsidRDefault="00386540" w:rsidP="00E360E5">
      <w:pPr>
        <w:pStyle w:val="Mnormal"/>
        <w:rPr>
          <w:b/>
          <w:i/>
        </w:rPr>
      </w:pPr>
      <w:r w:rsidRPr="00DA54EE">
        <w:t>Odpady sektora gospodarczego</w:t>
      </w:r>
      <w:r w:rsidRPr="00E360E5">
        <w:rPr>
          <w:rFonts w:cs="Calibri"/>
          <w:vertAlign w:val="superscript"/>
        </w:rPr>
        <w:footnoteReference w:id="136"/>
      </w:r>
    </w:p>
    <w:p w14:paraId="3AFC7CF2" w14:textId="77777777" w:rsidR="00386540" w:rsidRPr="00DA54EE" w:rsidRDefault="00386540" w:rsidP="00386540">
      <w:pPr>
        <w:pStyle w:val="Mnormal"/>
        <w:rPr>
          <w:rFonts w:cs="Calibri"/>
        </w:rPr>
      </w:pPr>
      <w:r w:rsidRPr="00DA54EE">
        <w:rPr>
          <w:rFonts w:cs="Calibri"/>
        </w:rPr>
        <w:t>Zgodnie z danymi GUS na terenie województwa dolnośląskiego w 2020 r. wytworzono 33 315 100 Mg odpadów z sektora gospodarczego. W porównaniu do roku 2017 (35 245 400 Mg) masa ta zmalała o 5,5%, należy zaznaczyć, że na przestrzeni lat 2017-2020 zauważono podobny poziom wytwarzania tych odpadów:</w:t>
      </w:r>
    </w:p>
    <w:p w14:paraId="035220B1" w14:textId="77777777" w:rsidR="00386540" w:rsidRPr="00DA54EE" w:rsidRDefault="00386540" w:rsidP="00DE5099">
      <w:pPr>
        <w:pStyle w:val="Mlista"/>
        <w:rPr>
          <w:rFonts w:cs="Calibri"/>
        </w:rPr>
      </w:pPr>
      <w:r w:rsidRPr="00DA54EE">
        <w:rPr>
          <w:rFonts w:cs="Calibri"/>
        </w:rPr>
        <w:t xml:space="preserve">2017 r. - 3 524 540 Mg; </w:t>
      </w:r>
    </w:p>
    <w:p w14:paraId="00BCD270" w14:textId="77777777" w:rsidR="00386540" w:rsidRPr="00DA54EE" w:rsidRDefault="00386540" w:rsidP="00DE5099">
      <w:pPr>
        <w:pStyle w:val="Mlista"/>
        <w:rPr>
          <w:rFonts w:cs="Calibri"/>
        </w:rPr>
      </w:pPr>
      <w:r w:rsidRPr="00DA54EE">
        <w:rPr>
          <w:rFonts w:cs="Calibri"/>
        </w:rPr>
        <w:t>2018 r. - 3 396 720 Mg;</w:t>
      </w:r>
    </w:p>
    <w:p w14:paraId="66E1C5A4" w14:textId="77777777" w:rsidR="00386540" w:rsidRPr="00DA54EE" w:rsidRDefault="00386540" w:rsidP="00DE5099">
      <w:pPr>
        <w:pStyle w:val="Mlista"/>
        <w:rPr>
          <w:rFonts w:cs="Calibri"/>
        </w:rPr>
      </w:pPr>
      <w:r w:rsidRPr="00DA54EE">
        <w:rPr>
          <w:rFonts w:cs="Calibri"/>
        </w:rPr>
        <w:t>2019 r. - 3 408 860 Mg;</w:t>
      </w:r>
    </w:p>
    <w:p w14:paraId="7E6802D4" w14:textId="77777777" w:rsidR="00386540" w:rsidRPr="00DA54EE" w:rsidRDefault="00386540" w:rsidP="00DE5099">
      <w:pPr>
        <w:pStyle w:val="Mlista"/>
        <w:rPr>
          <w:rFonts w:cs="Calibri"/>
        </w:rPr>
      </w:pPr>
      <w:r w:rsidRPr="00DA54EE">
        <w:rPr>
          <w:rFonts w:cs="Calibri"/>
        </w:rPr>
        <w:lastRenderedPageBreak/>
        <w:t>2020 r. - 3 331 510 Mg.</w:t>
      </w:r>
    </w:p>
    <w:p w14:paraId="77417F71" w14:textId="77777777" w:rsidR="00386540" w:rsidRPr="00DA54EE" w:rsidRDefault="00386540" w:rsidP="00386540">
      <w:pPr>
        <w:pStyle w:val="Mnormal"/>
        <w:rPr>
          <w:rFonts w:cs="Calibri"/>
        </w:rPr>
      </w:pPr>
      <w:bookmarkStart w:id="164" w:name="_Toc370286288"/>
      <w:bookmarkStart w:id="165" w:name="_Toc403767083"/>
      <w:r w:rsidRPr="00DA54EE">
        <w:rPr>
          <w:rFonts w:cs="Calibri"/>
        </w:rPr>
        <w:t>W 2020 r. wytworzone odpady z sektora gospodarczego zagospodarowano następującymi metodami:</w:t>
      </w:r>
    </w:p>
    <w:p w14:paraId="26C2F8C8" w14:textId="77777777" w:rsidR="00386540" w:rsidRPr="00C13F90" w:rsidRDefault="00386540" w:rsidP="00DE5099">
      <w:pPr>
        <w:pStyle w:val="Mlista"/>
        <w:rPr>
          <w:rFonts w:cs="Calibri"/>
          <w:lang w:val="pl-PL"/>
        </w:rPr>
      </w:pPr>
      <w:r w:rsidRPr="00C13F90">
        <w:rPr>
          <w:rFonts w:cs="Calibri"/>
          <w:lang w:val="pl-PL"/>
        </w:rPr>
        <w:t>odzysk – 3,7%;</w:t>
      </w:r>
    </w:p>
    <w:p w14:paraId="20CEC555" w14:textId="77777777" w:rsidR="00386540" w:rsidRPr="00C13F90" w:rsidRDefault="00386540" w:rsidP="00DE5099">
      <w:pPr>
        <w:pStyle w:val="Mlista"/>
        <w:rPr>
          <w:rFonts w:cs="Calibri"/>
          <w:lang w:val="pl-PL"/>
        </w:rPr>
      </w:pPr>
      <w:r w:rsidRPr="00C13F90">
        <w:rPr>
          <w:rFonts w:cs="Calibri"/>
          <w:lang w:val="pl-PL"/>
        </w:rPr>
        <w:t>przekazanie osobom fizycznym – 94%;</w:t>
      </w:r>
    </w:p>
    <w:p w14:paraId="37751BF4" w14:textId="77777777" w:rsidR="00386540" w:rsidRPr="00C13F90" w:rsidRDefault="00386540" w:rsidP="00DE5099">
      <w:pPr>
        <w:pStyle w:val="Mlista"/>
        <w:rPr>
          <w:rFonts w:cs="Calibri"/>
          <w:lang w:val="pl-PL"/>
        </w:rPr>
      </w:pPr>
      <w:r w:rsidRPr="00C13F90">
        <w:rPr>
          <w:rFonts w:cs="Calibri"/>
          <w:lang w:val="pl-PL"/>
        </w:rPr>
        <w:t>unieszkodliwianie metodami termicznymi – 0,02%;</w:t>
      </w:r>
    </w:p>
    <w:p w14:paraId="22BE43D2" w14:textId="77777777" w:rsidR="00386540" w:rsidRPr="00C13F90" w:rsidRDefault="00386540" w:rsidP="00DE5099">
      <w:pPr>
        <w:pStyle w:val="Mlista"/>
        <w:rPr>
          <w:rFonts w:cs="Calibri"/>
          <w:lang w:val="pl-PL"/>
        </w:rPr>
      </w:pPr>
      <w:r w:rsidRPr="00C13F90">
        <w:rPr>
          <w:rFonts w:cs="Calibri"/>
          <w:lang w:val="pl-PL"/>
        </w:rPr>
        <w:t>unieszkodliwianie innymi metodami – 0,1%;</w:t>
      </w:r>
    </w:p>
    <w:p w14:paraId="783CA381" w14:textId="77777777" w:rsidR="00386540" w:rsidRPr="00C13F90" w:rsidRDefault="00386540" w:rsidP="00DE5099">
      <w:pPr>
        <w:pStyle w:val="Mlista"/>
        <w:rPr>
          <w:rFonts w:cs="Calibri"/>
          <w:lang w:val="pl-PL"/>
        </w:rPr>
      </w:pPr>
      <w:r w:rsidRPr="00C13F90">
        <w:rPr>
          <w:rFonts w:cs="Calibri"/>
          <w:lang w:val="pl-PL"/>
        </w:rPr>
        <w:t>magazynowanie czasowe – 0,6%;</w:t>
      </w:r>
    </w:p>
    <w:p w14:paraId="4959925C" w14:textId="77777777" w:rsidR="00386540" w:rsidRPr="00C13F90" w:rsidRDefault="00386540" w:rsidP="00DE5099">
      <w:pPr>
        <w:pStyle w:val="Mlista"/>
        <w:rPr>
          <w:rFonts w:cs="Calibri"/>
          <w:lang w:val="pl-PL"/>
        </w:rPr>
      </w:pPr>
      <w:r w:rsidRPr="00C13F90">
        <w:rPr>
          <w:rFonts w:cs="Calibri"/>
          <w:lang w:val="pl-PL"/>
        </w:rPr>
        <w:t>składowanie – 1,9%.</w:t>
      </w:r>
    </w:p>
    <w:bookmarkEnd w:id="164"/>
    <w:bookmarkEnd w:id="165"/>
    <w:p w14:paraId="0C50AF10" w14:textId="77777777" w:rsidR="00386540" w:rsidRPr="00DA54EE" w:rsidRDefault="00386540" w:rsidP="00E360E5">
      <w:pPr>
        <w:pStyle w:val="Mnormal"/>
        <w:rPr>
          <w:b/>
          <w:i/>
        </w:rPr>
      </w:pPr>
      <w:r w:rsidRPr="00DA54EE">
        <w:t>Zagrożenia</w:t>
      </w:r>
    </w:p>
    <w:p w14:paraId="0E58B1E9" w14:textId="77777777" w:rsidR="00386540" w:rsidRPr="00DA54EE" w:rsidRDefault="00386540" w:rsidP="00BF43E9">
      <w:pPr>
        <w:pStyle w:val="Mwypkt"/>
        <w:rPr>
          <w:rFonts w:cs="Calibri"/>
        </w:rPr>
      </w:pPr>
      <w:r w:rsidRPr="00DA54EE">
        <w:rPr>
          <w:rFonts w:cs="Calibri"/>
        </w:rPr>
        <w:t>problemy z zagospodarowaniem surowców wtórnych pochodzących z odpadów komunalnych;</w:t>
      </w:r>
    </w:p>
    <w:p w14:paraId="7BADFADA" w14:textId="10554DB3" w:rsidR="00386540" w:rsidRPr="00DA54EE" w:rsidRDefault="00386540" w:rsidP="00BF43E9">
      <w:pPr>
        <w:pStyle w:val="Mwypkt"/>
        <w:rPr>
          <w:rFonts w:cs="Calibri"/>
        </w:rPr>
      </w:pPr>
      <w:r w:rsidRPr="00DA54EE">
        <w:rPr>
          <w:rFonts w:cs="Calibri"/>
        </w:rPr>
        <w:t>nielegalne pozbywanie się odpadów (w tym innych niż komunalne)</w:t>
      </w:r>
      <w:r w:rsidR="00E360E5">
        <w:rPr>
          <w:rFonts w:cs="Calibri"/>
        </w:rPr>
        <w:t>;</w:t>
      </w:r>
    </w:p>
    <w:p w14:paraId="5C7D7AC6" w14:textId="558EB7EE" w:rsidR="00386540" w:rsidRPr="00DA54EE" w:rsidRDefault="00386540" w:rsidP="00BF43E9">
      <w:pPr>
        <w:pStyle w:val="Mwypkt"/>
        <w:rPr>
          <w:rFonts w:cs="Calibri"/>
        </w:rPr>
      </w:pPr>
      <w:r w:rsidRPr="00DA54EE">
        <w:rPr>
          <w:rFonts w:cs="Calibri"/>
        </w:rPr>
        <w:t>brak osiągnięcia przez część gmin wymaganego poziomu recyklingu, przygotowania do</w:t>
      </w:r>
      <w:r w:rsidR="00A1616C" w:rsidRPr="00DA54EE">
        <w:rPr>
          <w:rFonts w:cs="Calibri"/>
        </w:rPr>
        <w:t> </w:t>
      </w:r>
      <w:r w:rsidRPr="00DA54EE">
        <w:rPr>
          <w:rFonts w:cs="Calibri"/>
        </w:rPr>
        <w:t>ponownego użycia i odzysku innymi metodami inne niż niebezpieczne odpadów budowlanych i rozbiórkowych oraz brak ograniczenia do wymaganego poziomu masy odpadów komunalnych ulegających biodegradacji przekazywanych do składowania;</w:t>
      </w:r>
    </w:p>
    <w:p w14:paraId="54DBE841" w14:textId="464A52AC" w:rsidR="00386540" w:rsidRPr="00DA54EE" w:rsidRDefault="00386540" w:rsidP="00BF43E9">
      <w:pPr>
        <w:pStyle w:val="Mwypkt"/>
        <w:rPr>
          <w:rFonts w:cs="Calibri"/>
        </w:rPr>
      </w:pPr>
      <w:r w:rsidRPr="00DA54EE">
        <w:rPr>
          <w:rFonts w:cs="Calibri"/>
        </w:rPr>
        <w:t>występowanie przypadków gospodarowania odpadami niezgodnie z przepisami prawa (np.</w:t>
      </w:r>
      <w:r w:rsidR="00A1616C" w:rsidRPr="00DA54EE">
        <w:rPr>
          <w:rFonts w:cs="Calibri"/>
        </w:rPr>
        <w:t> </w:t>
      </w:r>
      <w:r w:rsidRPr="00DA54EE">
        <w:rPr>
          <w:rFonts w:cs="Calibri"/>
        </w:rPr>
        <w:t>prowadzenie rekultywacji odpadami niebezpiecznymi i innymi niż niebezpieczne, magazynowanie odpadów w miejscu na ten cel nieprzeznaczonym lub bez wymaganego zezwolenia, wystąpienie pożarów odpadów, nielegalne przemieszczanie odpadów).</w:t>
      </w:r>
    </w:p>
    <w:p w14:paraId="1369D5CA" w14:textId="77777777" w:rsidR="00386540" w:rsidRPr="00DA54EE" w:rsidRDefault="00386540" w:rsidP="0013205E">
      <w:pPr>
        <w:pStyle w:val="Mnagl2"/>
      </w:pPr>
      <w:bookmarkStart w:id="166" w:name="_Toc81813560"/>
      <w:bookmarkStart w:id="167" w:name="_Toc83991267"/>
      <w:bookmarkStart w:id="168" w:name="_Toc90145072"/>
      <w:bookmarkStart w:id="169" w:name="_Toc101964439"/>
      <w:r w:rsidRPr="00DA54EE">
        <w:t>Klimat akustyczny</w:t>
      </w:r>
      <w:bookmarkEnd w:id="166"/>
      <w:bookmarkEnd w:id="167"/>
      <w:bookmarkEnd w:id="168"/>
      <w:bookmarkEnd w:id="169"/>
    </w:p>
    <w:p w14:paraId="5E3B677E" w14:textId="77777777" w:rsidR="00386540" w:rsidRPr="00DA54EE" w:rsidRDefault="00386540" w:rsidP="00386540">
      <w:pPr>
        <w:pStyle w:val="Mnormal"/>
        <w:rPr>
          <w:rFonts w:cs="Calibri"/>
        </w:rPr>
      </w:pPr>
      <w:r w:rsidRPr="00DA54EE">
        <w:rPr>
          <w:rFonts w:cs="Calibri"/>
        </w:rPr>
        <w:t>W województwie dolnośląskim na klimat akustyczny wpływa przede wszystkim hałas komunikacyjny, generowany przez pojazdy. Sieć drogową województwa dolnośląskiego można podzielić na część: tranzytową oraz lokalną. Sieć lokalna jest dobrze rozwinięta, natomiast sieć o zasięgu ponadregionalnym nie posiada zbyt dużego zagęszczenia, chociaż w przyszłych latach planowany jest jej znaczny rozwój. Najistotniejszym szlakiem tranzytowym jest autostrada A4, stanowiąca część III Paneuropejskiego Korytarza Transportowego. Ponadto autostrada A18 połączyła autostradę A4 z przejściem granicznym z Niemcami w Olszynie (woj. lubuskie). Pozostałe większe szlaki komunikacyjne łączą Republikę Czeską ze Szczecinem (budowana droga ekspresowa S3), Gdańskiem (budowana droga ekspresowa S5) i z Warszawą (droga ekspresowa S8).</w:t>
      </w:r>
    </w:p>
    <w:p w14:paraId="27FE470F" w14:textId="77777777" w:rsidR="00386540" w:rsidRPr="00DA54EE" w:rsidRDefault="00386540" w:rsidP="00386540">
      <w:pPr>
        <w:pStyle w:val="Mnormal"/>
        <w:rPr>
          <w:rFonts w:cs="Calibri"/>
        </w:rPr>
      </w:pPr>
      <w:r w:rsidRPr="00DA54EE">
        <w:rPr>
          <w:rFonts w:cs="Calibri"/>
        </w:rPr>
        <w:lastRenderedPageBreak/>
        <w:t>Klimat akustyczny województwa dolnośląskiego, został przedstawiony w Raporcie „Stan środowiska w województwie dolnośląskim”, który obejmuje lata 2017-2018. Ponadto pomiary, dotyczące zagrożenia hałasem wykonane zostały w latach 2019-2020, w ramach „Oceny stanu akustycznego środowiska na terenie województwa dolnośląskiego”.</w:t>
      </w:r>
    </w:p>
    <w:p w14:paraId="60F8CEB5" w14:textId="77777777" w:rsidR="00386540" w:rsidRPr="00DA54EE" w:rsidRDefault="00386540" w:rsidP="00386540">
      <w:pPr>
        <w:pStyle w:val="Mnormal"/>
        <w:rPr>
          <w:rFonts w:cs="Calibri"/>
        </w:rPr>
      </w:pPr>
      <w:r w:rsidRPr="00DA54EE">
        <w:rPr>
          <w:rFonts w:cs="Calibri"/>
        </w:rPr>
        <w:t>Pomiary hałasu komunikacyjnego na terenie województwa dolnośląskiego w latach 2018-2020, wykazały przekroczenia standardów akustycznych w środowisku, w większości punktów pomiarowych.</w:t>
      </w:r>
    </w:p>
    <w:p w14:paraId="441EE1CD" w14:textId="77777777" w:rsidR="00386540" w:rsidRPr="00DA54EE" w:rsidRDefault="00386540" w:rsidP="00E360E5">
      <w:pPr>
        <w:pStyle w:val="Mnormal"/>
        <w:rPr>
          <w:b/>
          <w:i/>
        </w:rPr>
      </w:pPr>
      <w:r w:rsidRPr="00DA54EE">
        <w:t>Hałas drogowy</w:t>
      </w:r>
    </w:p>
    <w:p w14:paraId="6FC94C76" w14:textId="77777777" w:rsidR="00386540" w:rsidRPr="00DA54EE" w:rsidRDefault="00386540" w:rsidP="00386540">
      <w:pPr>
        <w:pStyle w:val="Mnormal"/>
        <w:rPr>
          <w:rFonts w:cs="Calibri"/>
        </w:rPr>
      </w:pPr>
      <w:r w:rsidRPr="00DA54EE">
        <w:rPr>
          <w:rFonts w:cs="Calibri"/>
        </w:rPr>
        <w:t>Łączna długość dróg publicznych na terenie Dolnego Śląska na 100 km</w:t>
      </w:r>
      <w:r w:rsidRPr="00DA54EE">
        <w:rPr>
          <w:rFonts w:cs="Calibri"/>
          <w:vertAlign w:val="superscript"/>
        </w:rPr>
        <w:t>2</w:t>
      </w:r>
      <w:r w:rsidRPr="00DA54EE">
        <w:rPr>
          <w:rFonts w:cs="Calibri"/>
        </w:rPr>
        <w:t xml:space="preserve"> w 2019 r. wyniosła - 123,1 km, w tym 2,13 km dróg ekspresowych i autostrad, natomiast w 2020 r. wynosiła 126,9 km, w tym 2,13 km dróg ekspresowych i autostrad.</w:t>
      </w:r>
      <w:r w:rsidRPr="00E360E5">
        <w:rPr>
          <w:rFonts w:cs="Calibri"/>
          <w:vertAlign w:val="superscript"/>
        </w:rPr>
        <w:footnoteReference w:id="137"/>
      </w:r>
    </w:p>
    <w:p w14:paraId="188746A7" w14:textId="77777777" w:rsidR="00386540" w:rsidRPr="00DA54EE" w:rsidRDefault="00386540" w:rsidP="00386540">
      <w:pPr>
        <w:pStyle w:val="Mnormal"/>
        <w:rPr>
          <w:rFonts w:cs="Calibri"/>
        </w:rPr>
      </w:pPr>
      <w:r w:rsidRPr="00DA54EE">
        <w:rPr>
          <w:rFonts w:cs="Calibri"/>
        </w:rPr>
        <w:t>W latach 2018-2019 nastąpił w województwie znaczny wzrost liczby pojazdów samochodowych i ciągników (z 2 274 325 szt. na 2 366 425 szt.), co skutkuje wzrostem emisji hałasu do środowiska (poza samochodami ciężarowo – osobowymi, w tej kategorii w 2019 r. nastąpił spadek w porównaniu do 2018 r. o 38 szt.). W 2019 r. odnotowano wzrost liczby pojazdów samochodowych, zarejestrowanych w województwie o 75 585 szt., w stosunku do 2018 r.</w:t>
      </w:r>
      <w:r w:rsidRPr="00E360E5">
        <w:rPr>
          <w:rFonts w:cs="Calibri"/>
          <w:vertAlign w:val="superscript"/>
        </w:rPr>
        <w:footnoteReference w:id="138"/>
      </w:r>
    </w:p>
    <w:p w14:paraId="18AE2AD8" w14:textId="77777777" w:rsidR="00386540" w:rsidRPr="00DA54EE" w:rsidRDefault="00386540" w:rsidP="00386540">
      <w:pPr>
        <w:pStyle w:val="Mnormal"/>
        <w:rPr>
          <w:rFonts w:cs="Calibri"/>
        </w:rPr>
      </w:pPr>
      <w:r w:rsidRPr="00DA54EE">
        <w:rPr>
          <w:rFonts w:cs="Calibri"/>
        </w:rPr>
        <w:t>Na poniższym rysunku, przedstawiono liczbę zarejestrowanych pojazdów w latach 2018-2019 na terenie województwa dolnośląskiego.</w:t>
      </w:r>
    </w:p>
    <w:p w14:paraId="61613D5A" w14:textId="77777777" w:rsidR="00A819A0" w:rsidRPr="00DA54EE" w:rsidRDefault="00A819A0" w:rsidP="00A819A0">
      <w:pPr>
        <w:pStyle w:val="DSnormal"/>
        <w:keepNext/>
        <w:jc w:val="center"/>
        <w:rPr>
          <w:rFonts w:cs="Calibri"/>
        </w:rPr>
      </w:pPr>
      <w:r w:rsidRPr="00DA54EE">
        <w:rPr>
          <w:rFonts w:cs="Calibri"/>
          <w:noProof/>
        </w:rPr>
        <w:lastRenderedPageBreak/>
        <w:drawing>
          <wp:inline distT="0" distB="0" distL="0" distR="0" wp14:anchorId="1E6A99D4" wp14:editId="1E3BCF4F">
            <wp:extent cx="5502910" cy="5478780"/>
            <wp:effectExtent l="0" t="0" r="2540" b="7620"/>
            <wp:docPr id="32" name="Wykres 32" descr="Na wykresie przedstawiono liczbę zarejestrowanych pojazdów w województwie dolnośląskim w latach 2018-2019.">
              <a:extLst xmlns:a="http://schemas.openxmlformats.org/drawingml/2006/main">
                <a:ext uri="{FF2B5EF4-FFF2-40B4-BE49-F238E27FC236}">
                  <a16:creationId xmlns:a16="http://schemas.microsoft.com/office/drawing/2014/main" id="{54726CF4-013E-41A7-A151-80A8C608AF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CAE6075" w14:textId="565F6F06" w:rsidR="00386540" w:rsidRPr="00DA54EE" w:rsidRDefault="00A819A0" w:rsidP="00E5113A">
      <w:pPr>
        <w:pStyle w:val="Legenda"/>
      </w:pPr>
      <w:bookmarkStart w:id="170" w:name="_Toc94276960"/>
      <w:r w:rsidRPr="00DA54EE">
        <w:t xml:space="preserve">Rysunek </w:t>
      </w:r>
      <w:fldSimple w:instr=" SEQ Rysunek \* ARABIC ">
        <w:r w:rsidR="00224CB4">
          <w:rPr>
            <w:noProof/>
          </w:rPr>
          <w:t>18</w:t>
        </w:r>
      </w:fldSimple>
      <w:r w:rsidRPr="00DA54EE">
        <w:t>. Liczba zarejestrowanych pojazdów w województwie dolnośląskim w latach 2018-2019</w:t>
      </w:r>
      <w:r w:rsidRPr="00E360E5">
        <w:rPr>
          <w:szCs w:val="24"/>
          <w:vertAlign w:val="superscript"/>
        </w:rPr>
        <w:footnoteReference w:id="139"/>
      </w:r>
      <w:bookmarkEnd w:id="170"/>
    </w:p>
    <w:p w14:paraId="2A2B33B3" w14:textId="77777777" w:rsidR="00386540" w:rsidRPr="00DA54EE" w:rsidRDefault="00386540" w:rsidP="00386540">
      <w:pPr>
        <w:pStyle w:val="Mnormal"/>
        <w:rPr>
          <w:rFonts w:cs="Calibri"/>
        </w:rPr>
      </w:pPr>
      <w:r w:rsidRPr="00DA54EE">
        <w:rPr>
          <w:rFonts w:cs="Calibri"/>
        </w:rPr>
        <w:t xml:space="preserve">W latach 2017-2018, w ramach monitoringu, badaniami objęto wybrane miejscowości w województwie dolnośląskim (Oława, Dzierżoniów, Łagiewniki, Zgorzelec, Bolesławiec, Świdnica, Trzebnica). Badania dotyczyły klimatu akustycznego wokół dróg krajowych i wojewódzkich oraz ulic w obszarach zabudowanych. Przebadanych zostało 36 odcinków dróg, w porze dnia i nocy, na których w 72,2% punktów stwierdzono przekroczenia wartości dopuszczalnych dźwięku dla pory dnia (61-65 </w:t>
      </w:r>
      <w:proofErr w:type="spellStart"/>
      <w:r w:rsidRPr="00DA54EE">
        <w:rPr>
          <w:rFonts w:cs="Calibri"/>
        </w:rPr>
        <w:t>dB</w:t>
      </w:r>
      <w:proofErr w:type="spellEnd"/>
      <w:r w:rsidRPr="00DA54EE">
        <w:rPr>
          <w:rFonts w:cs="Calibri"/>
        </w:rPr>
        <w:t xml:space="preserve">) oraz w 91,7% punktów nie były dotrzymane standardy dla pory nocy (56,0 </w:t>
      </w:r>
      <w:proofErr w:type="spellStart"/>
      <w:r w:rsidRPr="00DA54EE">
        <w:rPr>
          <w:rFonts w:cs="Calibri"/>
        </w:rPr>
        <w:t>dB</w:t>
      </w:r>
      <w:proofErr w:type="spellEnd"/>
      <w:r w:rsidRPr="00DA54EE">
        <w:rPr>
          <w:rFonts w:cs="Calibri"/>
        </w:rPr>
        <w:t>).</w:t>
      </w:r>
    </w:p>
    <w:p w14:paraId="566B2122" w14:textId="77777777" w:rsidR="00386540" w:rsidRPr="00DA54EE" w:rsidRDefault="00386540" w:rsidP="00386540">
      <w:pPr>
        <w:pStyle w:val="Mnormal"/>
        <w:rPr>
          <w:rFonts w:cs="Calibri"/>
        </w:rPr>
      </w:pPr>
      <w:r w:rsidRPr="00DA54EE">
        <w:rPr>
          <w:rFonts w:cs="Calibri"/>
        </w:rPr>
        <w:t xml:space="preserve">Poziom równoważny hałasu, w stosunku do obowiązujących norm, przekraczał dopuszczalny poziom o 0,2-15,0 </w:t>
      </w:r>
      <w:proofErr w:type="spellStart"/>
      <w:r w:rsidRPr="00DA54EE">
        <w:rPr>
          <w:rFonts w:cs="Calibri"/>
        </w:rPr>
        <w:t>dB</w:t>
      </w:r>
      <w:proofErr w:type="spellEnd"/>
      <w:r w:rsidRPr="00DA54EE">
        <w:rPr>
          <w:rFonts w:cs="Calibri"/>
        </w:rPr>
        <w:t xml:space="preserve">. W punktach pomiarowych przy ul. H. Brodatego (Trzebnica) oraz przy ul. Kłodzkiej i ul. Wrocławskiej 20 (Łagiewniki), w porze dnia – oraz </w:t>
      </w:r>
      <w:r w:rsidRPr="00DA54EE">
        <w:rPr>
          <w:rFonts w:cs="Calibri"/>
        </w:rPr>
        <w:lastRenderedPageBreak/>
        <w:t xml:space="preserve">w Łagiewnikach przy ul. Wrocławskiej 20 również w porze nocy – stwierdzono równoważny poziom dźwięku </w:t>
      </w:r>
      <w:proofErr w:type="spellStart"/>
      <w:r w:rsidRPr="00DA54EE">
        <w:rPr>
          <w:rFonts w:cs="Calibri"/>
        </w:rPr>
        <w:t>LAeq</w:t>
      </w:r>
      <w:proofErr w:type="spellEnd"/>
      <w:r w:rsidRPr="00DA54EE">
        <w:rPr>
          <w:rFonts w:cs="Calibri"/>
        </w:rPr>
        <w:t xml:space="preserve">, przekraczający wartość 70 </w:t>
      </w:r>
      <w:proofErr w:type="spellStart"/>
      <w:r w:rsidRPr="00DA54EE">
        <w:rPr>
          <w:rFonts w:cs="Calibri"/>
        </w:rPr>
        <w:t>dB</w:t>
      </w:r>
      <w:proofErr w:type="spellEnd"/>
      <w:r w:rsidRPr="00DA54EE">
        <w:rPr>
          <w:rFonts w:cs="Calibri"/>
        </w:rPr>
        <w:t xml:space="preserve"> (przyjmowany za bardzo uciążliwy).</w:t>
      </w:r>
    </w:p>
    <w:p w14:paraId="66E2FDA6" w14:textId="77777777" w:rsidR="00386540" w:rsidRPr="00DA54EE" w:rsidRDefault="00386540" w:rsidP="00386540">
      <w:pPr>
        <w:pStyle w:val="Mnormal"/>
        <w:rPr>
          <w:rFonts w:cs="Calibri"/>
        </w:rPr>
      </w:pPr>
      <w:r w:rsidRPr="00DA54EE">
        <w:rPr>
          <w:rFonts w:cs="Calibri"/>
        </w:rPr>
        <w:t>Największe przekroczenia poziomów dopuszczalnych hałasu dla pory dnia, stwierdzono przy odcinku drogi krajowej nr 8 (114%) oraz na odcinku drogi wojewódzkiej nr 340 (107,8%), gdzie teren chroniony zlokalizowany jest bezpośrednio przy ulicy, a udział pojazdów ciężarowych w ogólnym strumieniu ruchu jest znaczący.</w:t>
      </w:r>
      <w:r w:rsidRPr="00DA54EE">
        <w:rPr>
          <w:rFonts w:cs="Calibri"/>
          <w:vertAlign w:val="superscript"/>
        </w:rPr>
        <w:footnoteReference w:id="140"/>
      </w:r>
    </w:p>
    <w:p w14:paraId="2D29C384" w14:textId="77777777" w:rsidR="00386540" w:rsidRPr="00DA54EE" w:rsidRDefault="00386540" w:rsidP="00386540">
      <w:pPr>
        <w:pStyle w:val="Mnormal"/>
        <w:rPr>
          <w:rFonts w:cs="Calibri"/>
        </w:rPr>
      </w:pPr>
      <w:r w:rsidRPr="00DA54EE">
        <w:rPr>
          <w:rFonts w:cs="Calibri"/>
        </w:rPr>
        <w:t xml:space="preserve">W 2019 i 2020 roku, pomiary w ramach monitoringu przeprowadzono w 18 punktach pomiarowo-kontrolnych, w porze dnia i nocy. W 2019 roku przekroczenia poziomów dopuszczalnych hałasu dla 16 godzin dnia oraz 8 godzin nocy stwierdzono w 11 punktach. Istotne przekroczenia w porze dnia stwierdzono w Strzelinie przy ul. Ząbkowickiej 50 (70,3 </w:t>
      </w:r>
      <w:proofErr w:type="spellStart"/>
      <w:r w:rsidRPr="00DA54EE">
        <w:rPr>
          <w:rFonts w:cs="Calibri"/>
        </w:rPr>
        <w:t>dB</w:t>
      </w:r>
      <w:proofErr w:type="spellEnd"/>
      <w:r w:rsidRPr="00DA54EE">
        <w:rPr>
          <w:rFonts w:cs="Calibri"/>
        </w:rPr>
        <w:t xml:space="preserve">) oraz przy ul. Dzierżoniowskiej (68,4 </w:t>
      </w:r>
      <w:proofErr w:type="spellStart"/>
      <w:r w:rsidRPr="00DA54EE">
        <w:rPr>
          <w:rFonts w:cs="Calibri"/>
        </w:rPr>
        <w:t>dB</w:t>
      </w:r>
      <w:proofErr w:type="spellEnd"/>
      <w:r w:rsidRPr="00DA54EE">
        <w:rPr>
          <w:rFonts w:cs="Calibri"/>
        </w:rPr>
        <w:t xml:space="preserve">) oraz w Jaworze przy ul. Limanowskiego (68,9 </w:t>
      </w:r>
      <w:proofErr w:type="spellStart"/>
      <w:r w:rsidRPr="00DA54EE">
        <w:rPr>
          <w:rFonts w:cs="Calibri"/>
        </w:rPr>
        <w:t>dB</w:t>
      </w:r>
      <w:proofErr w:type="spellEnd"/>
      <w:r w:rsidRPr="00DA54EE">
        <w:rPr>
          <w:rFonts w:cs="Calibri"/>
        </w:rPr>
        <w:t xml:space="preserve">). Odnosząc się do obowiązujących norm poziom równoważny hałasu </w:t>
      </w:r>
      <w:proofErr w:type="spellStart"/>
      <w:r w:rsidRPr="00DA54EE">
        <w:rPr>
          <w:rFonts w:cs="Calibri"/>
        </w:rPr>
        <w:t>LAeq</w:t>
      </w:r>
      <w:proofErr w:type="spellEnd"/>
      <w:r w:rsidRPr="00DA54EE">
        <w:rPr>
          <w:rFonts w:cs="Calibri"/>
        </w:rPr>
        <w:t xml:space="preserve"> dla 16 godzin dnia przekraczał dopuszczalny poziom hałasu o 0,4 do 5,3 </w:t>
      </w:r>
      <w:proofErr w:type="spellStart"/>
      <w:r w:rsidRPr="00DA54EE">
        <w:rPr>
          <w:rFonts w:cs="Calibri"/>
        </w:rPr>
        <w:t>dB</w:t>
      </w:r>
      <w:proofErr w:type="spellEnd"/>
      <w:r w:rsidRPr="00DA54EE">
        <w:rPr>
          <w:rFonts w:cs="Calibri"/>
        </w:rPr>
        <w:t xml:space="preserve"> (przekroczenie od 0,6% do 8,2%). Najwyższe przekroczenia w porze nocnej stwierdzono w Lubinie przy ul. Małomickiej (64,7 </w:t>
      </w:r>
      <w:proofErr w:type="spellStart"/>
      <w:r w:rsidRPr="00DA54EE">
        <w:rPr>
          <w:rFonts w:cs="Calibri"/>
        </w:rPr>
        <w:t>dB</w:t>
      </w:r>
      <w:proofErr w:type="spellEnd"/>
      <w:r w:rsidRPr="00DA54EE">
        <w:rPr>
          <w:rFonts w:cs="Calibri"/>
        </w:rPr>
        <w:t xml:space="preserve">) oraz w Strzelinie przy ul. Dzierżoniowskiej (64,5 </w:t>
      </w:r>
      <w:proofErr w:type="spellStart"/>
      <w:r w:rsidRPr="00DA54EE">
        <w:rPr>
          <w:rFonts w:cs="Calibri"/>
        </w:rPr>
        <w:t>dB</w:t>
      </w:r>
      <w:proofErr w:type="spellEnd"/>
      <w:r w:rsidRPr="00DA54EE">
        <w:rPr>
          <w:rFonts w:cs="Calibri"/>
        </w:rPr>
        <w:t xml:space="preserve">). W stosunku do obowiązujących norm poziom równoważny hałasu </w:t>
      </w:r>
      <w:proofErr w:type="spellStart"/>
      <w:r w:rsidRPr="00DA54EE">
        <w:rPr>
          <w:rFonts w:cs="Calibri"/>
        </w:rPr>
        <w:t>LAeq</w:t>
      </w:r>
      <w:proofErr w:type="spellEnd"/>
      <w:r w:rsidRPr="00DA54EE">
        <w:rPr>
          <w:rFonts w:cs="Calibri"/>
        </w:rPr>
        <w:t xml:space="preserve"> dla 8 godzin nocy przekraczał dopuszczalny poziom hałasu o 0,4 do 8,7 </w:t>
      </w:r>
      <w:proofErr w:type="spellStart"/>
      <w:r w:rsidRPr="00DA54EE">
        <w:rPr>
          <w:rFonts w:cs="Calibri"/>
        </w:rPr>
        <w:t>dB</w:t>
      </w:r>
      <w:proofErr w:type="spellEnd"/>
      <w:r w:rsidRPr="00DA54EE">
        <w:rPr>
          <w:rFonts w:cs="Calibri"/>
        </w:rPr>
        <w:t xml:space="preserve"> (przekroczenie od 0,7% do 15,5%).</w:t>
      </w:r>
    </w:p>
    <w:p w14:paraId="363E5C3F" w14:textId="77777777" w:rsidR="00386540" w:rsidRPr="00DA54EE" w:rsidRDefault="00386540" w:rsidP="00386540">
      <w:pPr>
        <w:pStyle w:val="Mnormal"/>
        <w:rPr>
          <w:rFonts w:cs="Calibri"/>
        </w:rPr>
      </w:pPr>
      <w:r w:rsidRPr="00DA54EE">
        <w:rPr>
          <w:rFonts w:cs="Calibri"/>
        </w:rPr>
        <w:t xml:space="preserve">W 2020 roku przekroczenia poziomów dopuszczalnych hałasu: dla 16 godzin dnia odnotowano w 13 punktach, a dla 8 godzin w 15 punktach. Znaczne przekroczenia w porze dnia stwierdzono w Kamiennej Górze przy ul. Krzeszowskiej (69,1 </w:t>
      </w:r>
      <w:proofErr w:type="spellStart"/>
      <w:r w:rsidRPr="00DA54EE">
        <w:rPr>
          <w:rFonts w:cs="Calibri"/>
        </w:rPr>
        <w:t>dB</w:t>
      </w:r>
      <w:proofErr w:type="spellEnd"/>
      <w:r w:rsidRPr="00DA54EE">
        <w:rPr>
          <w:rFonts w:cs="Calibri"/>
        </w:rPr>
        <w:t xml:space="preserve">), przy ul. Jeleniogórskiej (68,7 </w:t>
      </w:r>
      <w:proofErr w:type="spellStart"/>
      <w:r w:rsidRPr="00DA54EE">
        <w:rPr>
          <w:rFonts w:cs="Calibri"/>
        </w:rPr>
        <w:t>dB</w:t>
      </w:r>
      <w:proofErr w:type="spellEnd"/>
      <w:r w:rsidRPr="00DA54EE">
        <w:rPr>
          <w:rFonts w:cs="Calibri"/>
        </w:rPr>
        <w:t xml:space="preserve">) oraz przy ul. Kościuszki (68,1 </w:t>
      </w:r>
      <w:proofErr w:type="spellStart"/>
      <w:r w:rsidRPr="00DA54EE">
        <w:rPr>
          <w:rFonts w:cs="Calibri"/>
        </w:rPr>
        <w:t>dB</w:t>
      </w:r>
      <w:proofErr w:type="spellEnd"/>
      <w:r w:rsidRPr="00DA54EE">
        <w:rPr>
          <w:rFonts w:cs="Calibri"/>
        </w:rPr>
        <w:t xml:space="preserve">). Odnosząc się do obowiązujących norm poziom równoważny hałasu </w:t>
      </w:r>
      <w:proofErr w:type="spellStart"/>
      <w:r w:rsidRPr="00DA54EE">
        <w:rPr>
          <w:rFonts w:cs="Calibri"/>
        </w:rPr>
        <w:t>LAeq</w:t>
      </w:r>
      <w:proofErr w:type="spellEnd"/>
      <w:r w:rsidRPr="00DA54EE">
        <w:rPr>
          <w:rFonts w:cs="Calibri"/>
        </w:rPr>
        <w:t xml:space="preserve"> dla 16 godzin dnia przekraczał dopuszczalny poziom hałasu o 0,2 do 4,8 </w:t>
      </w:r>
      <w:proofErr w:type="spellStart"/>
      <w:r w:rsidRPr="00DA54EE">
        <w:rPr>
          <w:rFonts w:cs="Calibri"/>
        </w:rPr>
        <w:t>dB</w:t>
      </w:r>
      <w:proofErr w:type="spellEnd"/>
      <w:r w:rsidRPr="00DA54EE">
        <w:rPr>
          <w:rFonts w:cs="Calibri"/>
        </w:rPr>
        <w:t xml:space="preserve"> (przekroczenie od 0,3% do 7,9%). Najwyższe przekroczenia w porze nocnej stwierdzono w Kamiennej Górze przy ul. ul. Kościuszki (63,8 </w:t>
      </w:r>
      <w:proofErr w:type="spellStart"/>
      <w:r w:rsidRPr="00DA54EE">
        <w:rPr>
          <w:rFonts w:cs="Calibri"/>
        </w:rPr>
        <w:t>dB</w:t>
      </w:r>
      <w:proofErr w:type="spellEnd"/>
      <w:r w:rsidRPr="00DA54EE">
        <w:rPr>
          <w:rFonts w:cs="Calibri"/>
        </w:rPr>
        <w:t xml:space="preserve">) oraz w Oleśnicy przy ul. Krzywoustego (62,7 </w:t>
      </w:r>
      <w:proofErr w:type="spellStart"/>
      <w:r w:rsidRPr="00DA54EE">
        <w:rPr>
          <w:rFonts w:cs="Calibri"/>
        </w:rPr>
        <w:t>dB</w:t>
      </w:r>
      <w:proofErr w:type="spellEnd"/>
      <w:r w:rsidRPr="00DA54EE">
        <w:rPr>
          <w:rFonts w:cs="Calibri"/>
        </w:rPr>
        <w:t xml:space="preserve">). W stosunku do obowiązujących norm poziom równoważny hałasu </w:t>
      </w:r>
      <w:proofErr w:type="spellStart"/>
      <w:r w:rsidRPr="00DA54EE">
        <w:rPr>
          <w:rFonts w:cs="Calibri"/>
        </w:rPr>
        <w:t>LAeq</w:t>
      </w:r>
      <w:proofErr w:type="spellEnd"/>
      <w:r w:rsidRPr="00DA54EE">
        <w:rPr>
          <w:rFonts w:cs="Calibri"/>
        </w:rPr>
        <w:t xml:space="preserve"> dla 8 godzin nocy przekraczał dopuszczalny poziom hałasu o 0,1 do 7,8 </w:t>
      </w:r>
      <w:proofErr w:type="spellStart"/>
      <w:r w:rsidRPr="00DA54EE">
        <w:rPr>
          <w:rFonts w:cs="Calibri"/>
        </w:rPr>
        <w:t>dB</w:t>
      </w:r>
      <w:proofErr w:type="spellEnd"/>
      <w:r w:rsidRPr="00DA54EE">
        <w:rPr>
          <w:rFonts w:cs="Calibri"/>
        </w:rPr>
        <w:t xml:space="preserve"> (przekroczenie od 0,2% do 13,9%). Przekroczenia te stwierdza się tam, gdzie teren chroniony zlokalizowany jest bezpośrednio przy ulicy, a udział pojazdów ciężarowych w ogólnym strumieniu ruchu jest znaczny. Stwierdzono 339 obiektów mieszkalnych w 2019 r. oraz 388 w 2020 r., zlokalizowanych w strefach ponadnormatywnego oddziaływania hałasu wzdłuż badanych dróg.</w:t>
      </w:r>
      <w:r w:rsidRPr="009E646F">
        <w:rPr>
          <w:rFonts w:cs="Calibri"/>
          <w:vertAlign w:val="superscript"/>
        </w:rPr>
        <w:footnoteReference w:id="141"/>
      </w:r>
    </w:p>
    <w:p w14:paraId="1165A6B2" w14:textId="77777777" w:rsidR="00386540" w:rsidRPr="00DA54EE" w:rsidRDefault="00386540" w:rsidP="00E360E5">
      <w:pPr>
        <w:pStyle w:val="Mnormal"/>
        <w:rPr>
          <w:b/>
          <w:i/>
        </w:rPr>
      </w:pPr>
      <w:r w:rsidRPr="00DA54EE">
        <w:t>Hałas kolejowy</w:t>
      </w:r>
    </w:p>
    <w:p w14:paraId="03B8AAEC" w14:textId="77777777" w:rsidR="00386540" w:rsidRPr="00DA54EE" w:rsidRDefault="00386540" w:rsidP="00386540">
      <w:pPr>
        <w:pStyle w:val="Mnormal"/>
        <w:rPr>
          <w:rFonts w:cs="Calibri"/>
        </w:rPr>
      </w:pPr>
      <w:r w:rsidRPr="00DA54EE">
        <w:rPr>
          <w:rFonts w:cs="Calibri"/>
        </w:rPr>
        <w:lastRenderedPageBreak/>
        <w:t>Przez obszar województwa dolnośląskiego przebiegają dwie magistralne linie kolejowe, zaliczane do kolejowego międzynarodowego korytarza transportowego: E30 (Zgorzelec - Medyka) oraz E59 (Świnoujście - Chałupki do granicy państwa z Czechami). Długość eksploatowanych linii kolejowych na terenie Dolnego Śląska w 2019 r. wynosiła 1 718 km, a w 2020 r. - 1 742 km.</w:t>
      </w:r>
      <w:r w:rsidRPr="00E360E5">
        <w:rPr>
          <w:rFonts w:cs="Calibri"/>
          <w:vertAlign w:val="superscript"/>
        </w:rPr>
        <w:footnoteReference w:id="142"/>
      </w:r>
      <w:r w:rsidRPr="00E360E5">
        <w:rPr>
          <w:rFonts w:cs="Calibri"/>
          <w:vertAlign w:val="superscript"/>
        </w:rPr>
        <w:t xml:space="preserve"> </w:t>
      </w:r>
    </w:p>
    <w:p w14:paraId="5E81D24F" w14:textId="77777777" w:rsidR="00386540" w:rsidRPr="00DA54EE" w:rsidRDefault="00386540" w:rsidP="00386540">
      <w:pPr>
        <w:pStyle w:val="Mnormal"/>
        <w:rPr>
          <w:rFonts w:cs="Calibri"/>
        </w:rPr>
      </w:pPr>
      <w:r w:rsidRPr="00DA54EE">
        <w:rPr>
          <w:rFonts w:cs="Calibri"/>
        </w:rPr>
        <w:t>Wrocławski węzeł kolejowy łączy dziesięć szlaków kolejowych o zróżnicowanym znaczeniu oraz obejmuje swoim zasięgiem ok. 178 km czynnych linii i łącznic kolejowych.</w:t>
      </w:r>
    </w:p>
    <w:p w14:paraId="356E11D8" w14:textId="19AC8C6F" w:rsidR="00386540" w:rsidRPr="00DA54EE" w:rsidRDefault="00386540" w:rsidP="00386540">
      <w:pPr>
        <w:pStyle w:val="Mnormal"/>
        <w:rPr>
          <w:rFonts w:cs="Calibri"/>
        </w:rPr>
      </w:pPr>
      <w:r w:rsidRPr="00DA54EE">
        <w:rPr>
          <w:rFonts w:cs="Calibri"/>
        </w:rPr>
        <w:t xml:space="preserve">Pomiary poziomu hałasu kolejowego w latach 2017-2018, wykonano w 12 punktach kontrolno-pomiarowych przy 6 głównych trasach kolejowych (po 2 punkty kontrolno-pomiarowe na odcinku). W 2 punktach stwierdzono niedotrzymanie wartości dopuszczalnej dla pory dnia: przy linii kolejowej nr 286 w Gorzuchowie 40 (61,1 </w:t>
      </w:r>
      <w:proofErr w:type="spellStart"/>
      <w:r w:rsidRPr="00DA54EE">
        <w:rPr>
          <w:rFonts w:cs="Calibri"/>
        </w:rPr>
        <w:t>dB</w:t>
      </w:r>
      <w:proofErr w:type="spellEnd"/>
      <w:r w:rsidRPr="00DA54EE">
        <w:rPr>
          <w:rFonts w:cs="Calibri"/>
        </w:rPr>
        <w:t xml:space="preserve">) oraz przy linii kolejowej nr 274 w Mrowinach przy ul. Bocznej 2 (72,5 </w:t>
      </w:r>
      <w:proofErr w:type="spellStart"/>
      <w:r w:rsidRPr="00DA54EE">
        <w:rPr>
          <w:rFonts w:cs="Calibri"/>
        </w:rPr>
        <w:t>dB</w:t>
      </w:r>
      <w:proofErr w:type="spellEnd"/>
      <w:r w:rsidRPr="00DA54EE">
        <w:rPr>
          <w:rFonts w:cs="Calibri"/>
        </w:rPr>
        <w:t>). Ponadto w 7 punktach, stwierdzono przekroczenia wartości dopuszczalnej w porze nocy, z kolei w 1 punkcie nie zarejestrowano ruchu pociągów w porze nocnej</w:t>
      </w:r>
      <w:r w:rsidR="00E360E5">
        <w:rPr>
          <w:rFonts w:cs="Calibri"/>
        </w:rPr>
        <w:t xml:space="preserve"> </w:t>
      </w:r>
      <w:r w:rsidRPr="00E360E5">
        <w:rPr>
          <w:rFonts w:cs="Calibri"/>
          <w:vertAlign w:val="superscript"/>
        </w:rPr>
        <w:footnoteReference w:id="143"/>
      </w:r>
      <w:r w:rsidRPr="00DA54EE">
        <w:rPr>
          <w:rFonts w:cs="Calibri"/>
        </w:rPr>
        <w:t>.</w:t>
      </w:r>
    </w:p>
    <w:p w14:paraId="5AAF4995" w14:textId="77777777" w:rsidR="00386540" w:rsidRPr="00DA54EE" w:rsidRDefault="00386540" w:rsidP="00386540">
      <w:pPr>
        <w:pStyle w:val="Mnormal"/>
        <w:rPr>
          <w:rFonts w:cs="Calibri"/>
        </w:rPr>
      </w:pPr>
      <w:r w:rsidRPr="00DA54EE">
        <w:rPr>
          <w:rFonts w:cs="Calibri"/>
        </w:rPr>
        <w:t xml:space="preserve">W 2019 i 2020 roku, pomiary monitoringu przeprowadzono w 6 punktach kontrolno-pomiarowych przy 3 głównych szlakach kolejowych (po 2 punkty kontrolno-pomiarowe przy każdym szlaku). W 2019 r. wyniki pomiarów wykazały, że w 1 punkcie przy linii kolejowej nr 137 w Ząbkowicach Śląskich przy ul. Działkowej 39d (63,1 </w:t>
      </w:r>
      <w:proofErr w:type="spellStart"/>
      <w:r w:rsidRPr="00DA54EE">
        <w:rPr>
          <w:rFonts w:cs="Calibri"/>
        </w:rPr>
        <w:t>dB</w:t>
      </w:r>
      <w:proofErr w:type="spellEnd"/>
      <w:r w:rsidRPr="00DA54EE">
        <w:rPr>
          <w:rFonts w:cs="Calibri"/>
        </w:rPr>
        <w:t xml:space="preserve">), niedotrzymana była wartość dopuszczalna dla pory dnia, z kolei dla pory nocy w 2 punktach stwierdzono przekroczenia wartości dopuszczalnej. W 2020 r. analiza pomiarów wykazała, iż w 2 punktach przy linii kolejowej nr 276 w </w:t>
      </w:r>
      <w:proofErr w:type="spellStart"/>
      <w:r w:rsidRPr="00DA54EE">
        <w:rPr>
          <w:rFonts w:cs="Calibri"/>
        </w:rPr>
        <w:t>Długopolu</w:t>
      </w:r>
      <w:proofErr w:type="spellEnd"/>
      <w:r w:rsidRPr="00DA54EE">
        <w:rPr>
          <w:rFonts w:cs="Calibri"/>
        </w:rPr>
        <w:t xml:space="preserve"> Górnym 156 (73,4 </w:t>
      </w:r>
      <w:proofErr w:type="spellStart"/>
      <w:r w:rsidRPr="00DA54EE">
        <w:rPr>
          <w:rFonts w:cs="Calibri"/>
        </w:rPr>
        <w:t>dB</w:t>
      </w:r>
      <w:proofErr w:type="spellEnd"/>
      <w:r w:rsidRPr="00DA54EE">
        <w:rPr>
          <w:rFonts w:cs="Calibri"/>
        </w:rPr>
        <w:t xml:space="preserve">) oraz w Krosnowicach 146 (65,5 </w:t>
      </w:r>
      <w:proofErr w:type="spellStart"/>
      <w:r w:rsidRPr="00DA54EE">
        <w:rPr>
          <w:rFonts w:cs="Calibri"/>
        </w:rPr>
        <w:t>dB</w:t>
      </w:r>
      <w:proofErr w:type="spellEnd"/>
      <w:r w:rsidRPr="00DA54EE">
        <w:rPr>
          <w:rFonts w:cs="Calibri"/>
        </w:rPr>
        <w:t>), niedotrzymana była wartość dopuszczalna dla pory dnia, dla pory nocy natomiast w 4 punktach odnotowano przekroczenia wartości dopuszczalnej</w:t>
      </w:r>
      <w:r w:rsidRPr="00E360E5">
        <w:rPr>
          <w:rFonts w:cs="Calibri"/>
          <w:vertAlign w:val="superscript"/>
        </w:rPr>
        <w:footnoteReference w:id="144"/>
      </w:r>
      <w:r w:rsidRPr="00DA54EE">
        <w:rPr>
          <w:rFonts w:cs="Calibri"/>
        </w:rPr>
        <w:t>.</w:t>
      </w:r>
    </w:p>
    <w:p w14:paraId="11A6C93A" w14:textId="77777777" w:rsidR="00386540" w:rsidRPr="00DA54EE" w:rsidRDefault="00386540" w:rsidP="00E360E5">
      <w:pPr>
        <w:pStyle w:val="Mnormal"/>
        <w:rPr>
          <w:b/>
          <w:i/>
        </w:rPr>
      </w:pPr>
      <w:r w:rsidRPr="00DA54EE">
        <w:t>Hałas lotniczy</w:t>
      </w:r>
    </w:p>
    <w:p w14:paraId="46825F5B" w14:textId="77777777" w:rsidR="00386540" w:rsidRPr="00DA54EE" w:rsidRDefault="00386540" w:rsidP="00386540">
      <w:pPr>
        <w:pStyle w:val="Mnormal"/>
        <w:rPr>
          <w:rFonts w:cs="Calibri"/>
        </w:rPr>
      </w:pPr>
      <w:r w:rsidRPr="00DA54EE">
        <w:rPr>
          <w:rFonts w:cs="Calibri"/>
        </w:rPr>
        <w:t>Na terenie Wrocławia znajduje się Port Lotniczy Wrocław (</w:t>
      </w:r>
      <w:proofErr w:type="spellStart"/>
      <w:r w:rsidRPr="00DA54EE">
        <w:rPr>
          <w:rFonts w:cs="Calibri"/>
        </w:rPr>
        <w:t>Strachowice</w:t>
      </w:r>
      <w:proofErr w:type="spellEnd"/>
      <w:r w:rsidRPr="00DA54EE">
        <w:rPr>
          <w:rFonts w:cs="Calibri"/>
        </w:rPr>
        <w:t>) im. Mikołaja Kopernika, na którym w latach 2019 – 2020 liczba pasażerów wyniosła odpowiednio 3 499,7 tys. i 1 003,1 tys.</w:t>
      </w:r>
      <w:r w:rsidRPr="00E360E5">
        <w:rPr>
          <w:rFonts w:cs="Calibri"/>
          <w:vertAlign w:val="superscript"/>
        </w:rPr>
        <w:footnoteReference w:id="145"/>
      </w:r>
    </w:p>
    <w:p w14:paraId="1291031F" w14:textId="77777777" w:rsidR="00386540" w:rsidRPr="00DA54EE" w:rsidRDefault="00386540" w:rsidP="00386540">
      <w:pPr>
        <w:pStyle w:val="Mnormal"/>
        <w:rPr>
          <w:rFonts w:cs="Calibri"/>
        </w:rPr>
      </w:pPr>
      <w:r w:rsidRPr="00DA54EE">
        <w:rPr>
          <w:rFonts w:cs="Calibri"/>
        </w:rPr>
        <w:t xml:space="preserve">Pomiary dotyczące hałasu lotniczego, wykonywano w strefie oddziaływania lotnisk użytkowanych głównie do celów rekreacyjno-sportowych: w 2017 r. w Mirosławicach – Aeroklub Dolnośląski, a w 2018 r. w strefie oddziaływania lotniska w Jeleniej Górze – Aeroklub Jeleniogórski. Badania przeprowadzono dla 2 punktów pomiarowo-kontrolnych na każdym z lotnisk: P1 – Mirosławice, ul. </w:t>
      </w:r>
      <w:proofErr w:type="spellStart"/>
      <w:r w:rsidRPr="00DA54EE">
        <w:rPr>
          <w:rFonts w:cs="Calibri"/>
        </w:rPr>
        <w:t>Czereńczycka</w:t>
      </w:r>
      <w:proofErr w:type="spellEnd"/>
      <w:r w:rsidRPr="00DA54EE">
        <w:rPr>
          <w:rFonts w:cs="Calibri"/>
        </w:rPr>
        <w:t xml:space="preserve"> (działka 22/4), P2 – Mirosławice, ul. </w:t>
      </w:r>
      <w:proofErr w:type="spellStart"/>
      <w:r w:rsidRPr="00DA54EE">
        <w:rPr>
          <w:rFonts w:cs="Calibri"/>
        </w:rPr>
        <w:t>Czereńczycka</w:t>
      </w:r>
      <w:proofErr w:type="spellEnd"/>
      <w:r w:rsidRPr="00DA54EE">
        <w:rPr>
          <w:rFonts w:cs="Calibri"/>
        </w:rPr>
        <w:t xml:space="preserve"> 7 (27/5), P3 – Jelenia Góra, ul. Lotnictwa 3, P4 – Jelenia Góra, ul. </w:t>
      </w:r>
      <w:r w:rsidRPr="00DA54EE">
        <w:rPr>
          <w:rFonts w:cs="Calibri"/>
        </w:rPr>
        <w:lastRenderedPageBreak/>
        <w:t xml:space="preserve">Lotnictwa 3. Pomiary wykonane dla pory dnia wykazały, że we wszystkich badanych punktach pomiarowo-kontrolnych, dotrzymana była wartość dopuszczalna dla pory dnia (61 </w:t>
      </w:r>
      <w:proofErr w:type="spellStart"/>
      <w:r w:rsidRPr="00DA54EE">
        <w:rPr>
          <w:rFonts w:cs="Calibri"/>
        </w:rPr>
        <w:t>dB</w:t>
      </w:r>
      <w:proofErr w:type="spellEnd"/>
      <w:r w:rsidRPr="00DA54EE">
        <w:rPr>
          <w:rFonts w:cs="Calibri"/>
        </w:rPr>
        <w:t>). W porze nocy nie odnotowano lotów samolotów.</w:t>
      </w:r>
      <w:r w:rsidRPr="00E360E5">
        <w:rPr>
          <w:rFonts w:cs="Calibri"/>
          <w:vertAlign w:val="superscript"/>
        </w:rPr>
        <w:footnoteReference w:id="146"/>
      </w:r>
    </w:p>
    <w:p w14:paraId="603186AA" w14:textId="77777777" w:rsidR="00386540" w:rsidRPr="00DA54EE" w:rsidRDefault="00386540" w:rsidP="00E360E5">
      <w:pPr>
        <w:pStyle w:val="Mnormal"/>
        <w:rPr>
          <w:b/>
          <w:i/>
        </w:rPr>
      </w:pPr>
      <w:r w:rsidRPr="00DA54EE">
        <w:t>Hałas instalacyjny (przemysłowy)</w:t>
      </w:r>
    </w:p>
    <w:p w14:paraId="67080FC2" w14:textId="77777777" w:rsidR="00386540" w:rsidRPr="00DA54EE" w:rsidRDefault="00386540" w:rsidP="00386540">
      <w:pPr>
        <w:pStyle w:val="Mnormal"/>
        <w:rPr>
          <w:rFonts w:cs="Calibri"/>
        </w:rPr>
      </w:pPr>
      <w:r w:rsidRPr="00DA54EE">
        <w:rPr>
          <w:rFonts w:cs="Calibri"/>
        </w:rPr>
        <w:t xml:space="preserve">W latach 2017-2018 pomiary hałasu instalacyjnego, przeprowadzono w 119 zakładach przemysłowych. Badania wykazały, iż w 31 zakładach w porze nocnej stwierdzono przekroczenia wartości dopuszczalnych poziomów hałasu (36,9% wszystkich skontrolowanych obiektów). Analiza przeprowadzonych badań, wykazała, iż większość zakładów przemysłowych objętych pomiarami emituje hałas przekraczający normę o nie więcej niż 10 </w:t>
      </w:r>
      <w:proofErr w:type="spellStart"/>
      <w:r w:rsidRPr="00DA54EE">
        <w:rPr>
          <w:rFonts w:cs="Calibri"/>
        </w:rPr>
        <w:t>dB</w:t>
      </w:r>
      <w:proofErr w:type="spellEnd"/>
      <w:r w:rsidRPr="00DA54EE">
        <w:rPr>
          <w:rFonts w:cs="Calibri"/>
        </w:rPr>
        <w:t>.</w:t>
      </w:r>
    </w:p>
    <w:p w14:paraId="3B5163D0" w14:textId="0B943181" w:rsidR="00386540" w:rsidRPr="00DA54EE" w:rsidRDefault="00386540" w:rsidP="00386540">
      <w:pPr>
        <w:pStyle w:val="Mnormal"/>
        <w:rPr>
          <w:rFonts w:cs="Calibri"/>
        </w:rPr>
      </w:pPr>
      <w:r w:rsidRPr="00DA54EE">
        <w:rPr>
          <w:rFonts w:cs="Calibri"/>
        </w:rPr>
        <w:t>Ponadto pomiary hałasu instalacyjnego gromadzone w bazie EHALAS obejmują również pomiary wykonywane w trybie art. 147 ust. 1 ustawy POŚ (pomiary okresowe). W latach 2017-2018 na obszarze województwa dolnośląskiego pomiary okresowe, wykonano w 102 zakładach przemysłowych o bardzo zróżnicowanych profilach produkcyjnych (m.in.: zakłady produkcji kruszywa, sprzętu AGD, fermy hodowlane, myjnie). W 28 zakładach pomiary wykazały przekroczenia wartości dopuszczalnych dla pory dziennej, zawartych w decyzjach o dopuszczalnym poziomie hałasu, bądź w pozwoleniach zintegrowanych oraz w 7 zakładach dla pory nocnej. W 18 zakładach punkty pomiarowe zlokalizowane były na terenach, które nie zostały objęte ochroną akustyczną</w:t>
      </w:r>
      <w:r w:rsidR="00E360E5">
        <w:rPr>
          <w:rFonts w:cs="Calibri"/>
        </w:rPr>
        <w:t xml:space="preserve"> </w:t>
      </w:r>
      <w:r w:rsidRPr="00E360E5">
        <w:rPr>
          <w:rFonts w:cs="Calibri"/>
          <w:vertAlign w:val="superscript"/>
        </w:rPr>
        <w:footnoteReference w:id="147"/>
      </w:r>
      <w:r w:rsidRPr="00DA54EE">
        <w:rPr>
          <w:rFonts w:cs="Calibri"/>
        </w:rPr>
        <w:t>.</w:t>
      </w:r>
    </w:p>
    <w:p w14:paraId="3C6EF057" w14:textId="4F3BD7A9" w:rsidR="00386540" w:rsidRPr="00DA54EE" w:rsidRDefault="00386540" w:rsidP="00386540">
      <w:pPr>
        <w:pStyle w:val="Mnormal"/>
        <w:rPr>
          <w:rFonts w:cs="Calibri"/>
        </w:rPr>
      </w:pPr>
      <w:r w:rsidRPr="00DA54EE">
        <w:rPr>
          <w:rFonts w:cs="Calibri"/>
        </w:rPr>
        <w:t>W 2019 roku w bazie EHALAS zarejestrowano 115 zakładów zlokalizowanych w 73 miejscowościach województwa dolnośląskiego, w których wykonano pomiary hałasu łącznie w 255 punktach pomiarowych. Problemem jest sytuowanie w jednorodzinnej zabudowie mieszkaniowej np. zakładów ślusarskich, stolarskich, lakierniczych itp., będących w okresie eksploatacji powodem licznych problemów, zwłaszcza w aspekcie ochrony przed hałasem</w:t>
      </w:r>
      <w:r w:rsidR="00E360E5">
        <w:rPr>
          <w:rFonts w:cs="Calibri"/>
        </w:rPr>
        <w:t xml:space="preserve"> </w:t>
      </w:r>
      <w:r w:rsidRPr="00E360E5">
        <w:rPr>
          <w:rFonts w:cs="Calibri"/>
          <w:vertAlign w:val="superscript"/>
        </w:rPr>
        <w:footnoteReference w:id="148"/>
      </w:r>
      <w:r w:rsidRPr="00DA54EE">
        <w:rPr>
          <w:rFonts w:cs="Calibri"/>
        </w:rPr>
        <w:t>.</w:t>
      </w:r>
    </w:p>
    <w:p w14:paraId="070701EA" w14:textId="77777777" w:rsidR="00386540" w:rsidRPr="00DA54EE" w:rsidRDefault="00386540" w:rsidP="00E360E5">
      <w:pPr>
        <w:pStyle w:val="Mnormal"/>
        <w:rPr>
          <w:b/>
          <w:i/>
        </w:rPr>
      </w:pPr>
      <w:r w:rsidRPr="00DA54EE">
        <w:t>Mapy akustyczne</w:t>
      </w:r>
      <w:r w:rsidRPr="00DA54EE">
        <w:rPr>
          <w:vertAlign w:val="superscript"/>
        </w:rPr>
        <w:footnoteReference w:id="149"/>
      </w:r>
    </w:p>
    <w:p w14:paraId="32E12C59" w14:textId="77777777" w:rsidR="00386540" w:rsidRPr="00DA54EE" w:rsidRDefault="00386540" w:rsidP="00386540">
      <w:pPr>
        <w:pStyle w:val="Mnormal"/>
        <w:rPr>
          <w:rFonts w:cs="Calibri"/>
        </w:rPr>
      </w:pPr>
      <w:r w:rsidRPr="00DA54EE">
        <w:rPr>
          <w:rFonts w:cs="Calibri"/>
        </w:rPr>
        <w:t>W trzecim etapie mapowania akustycznego na terenie województwa dolnośląskiego sporządzono 8 map, w tym 4 mapy dotyczyły miast: Wrocław (48 osiedli), Legnica (41 obrębów), Wałbrzych (18 dzielnic) oraz Jelenia Góra (obiekty podlegające mapowaniu w zarządzie Prezydenta Miasta Jeleniej Góry). W ramach mapowania analizą objęto źródła hałasu: drogowego, kolejowego, przemysłowego, a w przypadku miasta Wrocławia również tramwajowego i lotniczego. Hałas drogowy w głównej mierze wpływa na klimat akustyczny na mapowanych terenach.</w:t>
      </w:r>
    </w:p>
    <w:p w14:paraId="036F30F8" w14:textId="7371E50B" w:rsidR="00386540" w:rsidRPr="00DA54EE" w:rsidRDefault="00386540" w:rsidP="00386540">
      <w:pPr>
        <w:pStyle w:val="Mnormal"/>
        <w:rPr>
          <w:rFonts w:cs="Calibri"/>
        </w:rPr>
      </w:pPr>
      <w:r w:rsidRPr="00DA54EE">
        <w:rPr>
          <w:rFonts w:cs="Calibri"/>
        </w:rPr>
        <w:lastRenderedPageBreak/>
        <w:t>Źródła hałasu pochodzenia szynowego, przemysłowego oraz lotniczego stanowią źródła drugorzędne, które generują przekroczenia w dużo mniejszym stopniu, a ich zakres oddziaływania ogranicza się do</w:t>
      </w:r>
      <w:r w:rsidR="00A1616C" w:rsidRPr="00DA54EE">
        <w:rPr>
          <w:rFonts w:cs="Calibri"/>
        </w:rPr>
        <w:t> </w:t>
      </w:r>
      <w:r w:rsidRPr="00DA54EE">
        <w:rPr>
          <w:rFonts w:cs="Calibri"/>
        </w:rPr>
        <w:t>bezpośredniego otoczenia.</w:t>
      </w:r>
    </w:p>
    <w:p w14:paraId="5BB65D61" w14:textId="77777777" w:rsidR="00386540" w:rsidRPr="00DA54EE" w:rsidRDefault="00386540" w:rsidP="00386540">
      <w:pPr>
        <w:pStyle w:val="Mnormal"/>
        <w:rPr>
          <w:rFonts w:cs="Calibri"/>
        </w:rPr>
      </w:pPr>
      <w:r w:rsidRPr="00DA54EE">
        <w:rPr>
          <w:rFonts w:cs="Calibri"/>
        </w:rPr>
        <w:t>Poniższe rysunki przedstawiają liczbę mieszkańców eksponowanych na hałas komunikacyjny w przedziałach wartości poziomu L</w:t>
      </w:r>
      <w:r w:rsidRPr="00DA54EE">
        <w:rPr>
          <w:rFonts w:cs="Calibri"/>
          <w:vertAlign w:val="subscript"/>
        </w:rPr>
        <w:t>DWN</w:t>
      </w:r>
      <w:r w:rsidRPr="00DA54EE">
        <w:rPr>
          <w:rFonts w:cs="Calibri"/>
        </w:rPr>
        <w:t xml:space="preserve"> i L</w:t>
      </w:r>
      <w:r w:rsidRPr="00DA54EE">
        <w:rPr>
          <w:rFonts w:cs="Calibri"/>
          <w:vertAlign w:val="subscript"/>
        </w:rPr>
        <w:t xml:space="preserve">N </w:t>
      </w:r>
      <w:r w:rsidRPr="00DA54EE">
        <w:rPr>
          <w:rFonts w:cs="Calibri"/>
        </w:rPr>
        <w:t>we Wrocławiu, Legnicy, Wałbrzychu i Jeleniej Górze.</w:t>
      </w:r>
    </w:p>
    <w:p w14:paraId="7E29306B" w14:textId="77777777" w:rsidR="00386540" w:rsidRPr="00DA54EE" w:rsidRDefault="00386540" w:rsidP="00386540">
      <w:pPr>
        <w:pStyle w:val="Mnormal"/>
        <w:rPr>
          <w:rFonts w:cs="Calibri"/>
        </w:rPr>
      </w:pPr>
      <w:r w:rsidRPr="00DA54EE">
        <w:rPr>
          <w:rFonts w:cs="Calibri"/>
        </w:rPr>
        <w:t>Średni udział procentowy ogólnej liczby mieszkańców eksponowanych na hałas drogowy we Wrocławiu, Legnicy i Wałbrzychu dla wskaźnika L</w:t>
      </w:r>
      <w:r w:rsidRPr="00DA54EE">
        <w:rPr>
          <w:rFonts w:cs="Calibri"/>
          <w:vertAlign w:val="subscript"/>
        </w:rPr>
        <w:t>DWN</w:t>
      </w:r>
      <w:r w:rsidRPr="00DA54EE">
        <w:rPr>
          <w:rFonts w:cs="Calibri"/>
        </w:rPr>
        <w:t xml:space="preserve"> &gt; 55 </w:t>
      </w:r>
      <w:proofErr w:type="spellStart"/>
      <w:r w:rsidRPr="00DA54EE">
        <w:rPr>
          <w:rFonts w:cs="Calibri"/>
        </w:rPr>
        <w:t>dB</w:t>
      </w:r>
      <w:proofErr w:type="spellEnd"/>
      <w:r w:rsidRPr="00DA54EE">
        <w:rPr>
          <w:rFonts w:cs="Calibri"/>
        </w:rPr>
        <w:t xml:space="preserve"> - 48,3%, natomiast dla wskaźnika L</w:t>
      </w:r>
      <w:r w:rsidRPr="00DA54EE">
        <w:rPr>
          <w:rFonts w:cs="Calibri"/>
          <w:vertAlign w:val="subscript"/>
        </w:rPr>
        <w:t>N</w:t>
      </w:r>
      <w:r w:rsidRPr="00DA54EE">
        <w:rPr>
          <w:rFonts w:cs="Calibri"/>
        </w:rPr>
        <w:t xml:space="preserve"> &gt; 50 </w:t>
      </w:r>
      <w:proofErr w:type="spellStart"/>
      <w:r w:rsidRPr="00DA54EE">
        <w:rPr>
          <w:rFonts w:cs="Calibri"/>
        </w:rPr>
        <w:t>dB</w:t>
      </w:r>
      <w:proofErr w:type="spellEnd"/>
      <w:r w:rsidRPr="00DA54EE">
        <w:rPr>
          <w:rFonts w:cs="Calibri"/>
        </w:rPr>
        <w:t xml:space="preserve"> - 30,6%.</w:t>
      </w:r>
    </w:p>
    <w:p w14:paraId="7740F22D" w14:textId="77777777" w:rsidR="00182459" w:rsidRPr="00DA54EE" w:rsidRDefault="00182459" w:rsidP="00182459">
      <w:pPr>
        <w:pStyle w:val="Mnormal"/>
        <w:keepNext/>
        <w:tabs>
          <w:tab w:val="left" w:pos="6237"/>
        </w:tabs>
        <w:jc w:val="center"/>
        <w:rPr>
          <w:rFonts w:cs="Calibri"/>
        </w:rPr>
      </w:pPr>
      <w:r w:rsidRPr="00DA54EE">
        <w:rPr>
          <w:rFonts w:cs="Calibri"/>
          <w:noProof/>
        </w:rPr>
        <w:drawing>
          <wp:inline distT="0" distB="0" distL="0" distR="0" wp14:anchorId="3D079F7A" wp14:editId="4BCC8327">
            <wp:extent cx="5502910" cy="5247640"/>
            <wp:effectExtent l="0" t="0" r="2540" b="10160"/>
            <wp:docPr id="11" name="Wykres 11" descr="Wykres przedstawiający liczbę mieszkańców eksponowanych na hałas drogowy na odcinkach dróg krajowych, wojewódzkich oraz na odcinkach dróg razem na terenie województwa dolnośląskiego. Największa liczba mieszkańców  jest narażona na hałas w pobliżu dróg krajowych. ">
              <a:extLst xmlns:a="http://schemas.openxmlformats.org/drawingml/2006/main">
                <a:ext uri="{FF2B5EF4-FFF2-40B4-BE49-F238E27FC236}">
                  <a16:creationId xmlns:a16="http://schemas.microsoft.com/office/drawing/2014/main" id="{33D1218C-9F08-4555-A7A7-72801BD299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D338571" w14:textId="2929A724" w:rsidR="00386540" w:rsidRPr="00DA54EE" w:rsidRDefault="00182459" w:rsidP="00E5113A">
      <w:pPr>
        <w:pStyle w:val="Legenda"/>
      </w:pPr>
      <w:bookmarkStart w:id="171" w:name="_Toc94276961"/>
      <w:r w:rsidRPr="00DA54EE">
        <w:t xml:space="preserve">Rysunek </w:t>
      </w:r>
      <w:fldSimple w:instr=" SEQ Rysunek \* ARABIC ">
        <w:r w:rsidR="00224CB4">
          <w:rPr>
            <w:noProof/>
          </w:rPr>
          <w:t>19</w:t>
        </w:r>
      </w:fldSimple>
      <w:r w:rsidRPr="00DA54EE">
        <w:t>. Liczba mieszkańców eksponowanych na hałas drogowy w miastach województwa dolnośląskiego</w:t>
      </w:r>
      <w:bookmarkEnd w:id="171"/>
    </w:p>
    <w:p w14:paraId="7B30E3BF" w14:textId="77777777" w:rsidR="00386540" w:rsidRPr="00DA54EE" w:rsidRDefault="00386540" w:rsidP="00386540">
      <w:pPr>
        <w:pStyle w:val="Mnormal"/>
        <w:rPr>
          <w:rFonts w:cs="Calibri"/>
        </w:rPr>
      </w:pPr>
      <w:r w:rsidRPr="00DA54EE">
        <w:rPr>
          <w:rFonts w:cs="Calibri"/>
        </w:rPr>
        <w:t xml:space="preserve">Ponadto obiekty, podlegające mapowaniu w zarządzie GDDKiA to 268 odcinków dróg, które oddziałują na klimat akustyczny poszczególnych powiatów na terenie </w:t>
      </w:r>
      <w:r w:rsidRPr="00DA54EE">
        <w:rPr>
          <w:rFonts w:cs="Calibri"/>
        </w:rPr>
        <w:lastRenderedPageBreak/>
        <w:t>województwa dolnośląskiego. Obiekty, podlegające mapowaniu w Dolnośląskiej Służbie Dróg i Kolei we Wrocławiu to 35 odcinków dróg wojewódzkich.</w:t>
      </w:r>
    </w:p>
    <w:p w14:paraId="1D9E226E" w14:textId="77777777" w:rsidR="00386540" w:rsidRPr="004C422A" w:rsidRDefault="00386540" w:rsidP="004C422A">
      <w:pPr>
        <w:pStyle w:val="Mnormal"/>
      </w:pPr>
      <w:bookmarkStart w:id="172" w:name="_Hlk84794829"/>
      <w:r w:rsidRPr="004C422A">
        <w:t xml:space="preserve">Poniższy rysunek przedstawia liczbę mieszkańców eksponowanych na hałas drogowy w przedziałach wartości poziomu LDWN i LN dla odcinków dróg: krajowych i wojewódzkich oraz łącznie dla odcinków dróg. </w:t>
      </w:r>
    </w:p>
    <w:p w14:paraId="569B9C2B" w14:textId="77777777" w:rsidR="00386540" w:rsidRPr="00DA54EE" w:rsidRDefault="00386540" w:rsidP="00386540">
      <w:pPr>
        <w:pStyle w:val="Mnormal"/>
        <w:rPr>
          <w:rFonts w:cs="Calibri"/>
        </w:rPr>
      </w:pPr>
      <w:r w:rsidRPr="00DA54EE">
        <w:rPr>
          <w:rFonts w:cs="Calibri"/>
        </w:rPr>
        <w:t>Najwięcej mieszkańców jest eksponowanych na hałas drogowy w przedziałach wartości poziomu L</w:t>
      </w:r>
      <w:r w:rsidRPr="00DA54EE">
        <w:rPr>
          <w:rFonts w:cs="Calibri"/>
          <w:vertAlign w:val="subscript"/>
        </w:rPr>
        <w:t>DWN</w:t>
      </w:r>
      <w:r w:rsidRPr="00DA54EE">
        <w:rPr>
          <w:rFonts w:cs="Calibri"/>
        </w:rPr>
        <w:t xml:space="preserve"> 55-59 </w:t>
      </w:r>
      <w:proofErr w:type="spellStart"/>
      <w:r w:rsidRPr="00DA54EE">
        <w:rPr>
          <w:rFonts w:cs="Calibri"/>
        </w:rPr>
        <w:t>dB</w:t>
      </w:r>
      <w:proofErr w:type="spellEnd"/>
      <w:r w:rsidRPr="00DA54EE">
        <w:rPr>
          <w:rFonts w:cs="Calibri"/>
        </w:rPr>
        <w:t xml:space="preserve"> i L</w:t>
      </w:r>
      <w:r w:rsidRPr="00DA54EE">
        <w:rPr>
          <w:rFonts w:cs="Calibri"/>
          <w:vertAlign w:val="subscript"/>
        </w:rPr>
        <w:t>N</w:t>
      </w:r>
      <w:r w:rsidRPr="00DA54EE">
        <w:rPr>
          <w:rFonts w:cs="Calibri"/>
        </w:rPr>
        <w:t xml:space="preserve"> 50-54 </w:t>
      </w:r>
      <w:proofErr w:type="spellStart"/>
      <w:r w:rsidRPr="00DA54EE">
        <w:rPr>
          <w:rFonts w:cs="Calibri"/>
        </w:rPr>
        <w:t>dB</w:t>
      </w:r>
      <w:proofErr w:type="spellEnd"/>
      <w:r w:rsidRPr="00DA54EE">
        <w:rPr>
          <w:rFonts w:cs="Calibri"/>
        </w:rPr>
        <w:t>.</w:t>
      </w:r>
      <w:bookmarkEnd w:id="172"/>
    </w:p>
    <w:p w14:paraId="18533D0D" w14:textId="77777777" w:rsidR="00C760A0" w:rsidRPr="00DA54EE" w:rsidRDefault="00C760A0" w:rsidP="00C760A0">
      <w:pPr>
        <w:pStyle w:val="Mnormal"/>
        <w:keepNext/>
        <w:rPr>
          <w:rFonts w:cs="Calibri"/>
        </w:rPr>
      </w:pPr>
      <w:r w:rsidRPr="00DA54EE">
        <w:rPr>
          <w:rFonts w:cs="Calibri"/>
          <w:noProof/>
        </w:rPr>
        <w:drawing>
          <wp:inline distT="0" distB="0" distL="0" distR="0" wp14:anchorId="7C541FB4" wp14:editId="3F921189">
            <wp:extent cx="5502910" cy="5247640"/>
            <wp:effectExtent l="0" t="0" r="2540" b="10160"/>
            <wp:docPr id="12" name="Wykres 12" descr="Wykres przedstawiający liczbę mieszkańców eksponowanych na hałas drogowy na odcinkach dróg krajowych, wojewódzkich oraz na odcinkach dróg razem na terenie województwa dolnośląskiego. Największa liczba mieszkańców  jest narażona na hałas w pobliżu dróg krajowych. ">
              <a:extLst xmlns:a="http://schemas.openxmlformats.org/drawingml/2006/main">
                <a:ext uri="{FF2B5EF4-FFF2-40B4-BE49-F238E27FC236}">
                  <a16:creationId xmlns:a16="http://schemas.microsoft.com/office/drawing/2014/main" id="{33D1218C-9F08-4555-A7A7-72801BD299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AC2FF08" w14:textId="5801C733" w:rsidR="00386540" w:rsidRPr="00DA54EE" w:rsidRDefault="00C760A0" w:rsidP="00E5113A">
      <w:pPr>
        <w:pStyle w:val="Legenda"/>
      </w:pPr>
      <w:bookmarkStart w:id="173" w:name="_Toc94276962"/>
      <w:r w:rsidRPr="00DA54EE">
        <w:t xml:space="preserve">Rysunek </w:t>
      </w:r>
      <w:fldSimple w:instr=" SEQ Rysunek \* ARABIC ">
        <w:r w:rsidR="00224CB4">
          <w:rPr>
            <w:noProof/>
          </w:rPr>
          <w:t>20</w:t>
        </w:r>
      </w:fldSimple>
      <w:r w:rsidRPr="00DA54EE">
        <w:t>. Liczba mieszkańców eksponowanych na hałas drogowy na poszczególnych odcinkach dróg na terenie województwa dolnośląskiego</w:t>
      </w:r>
      <w:bookmarkEnd w:id="173"/>
    </w:p>
    <w:p w14:paraId="4A6CBD7B" w14:textId="77777777" w:rsidR="00386540" w:rsidRPr="00DA54EE" w:rsidRDefault="00386540" w:rsidP="00386540">
      <w:pPr>
        <w:pStyle w:val="Mnormal"/>
        <w:rPr>
          <w:rFonts w:cs="Calibri"/>
        </w:rPr>
      </w:pPr>
      <w:r w:rsidRPr="00DA54EE">
        <w:rPr>
          <w:rFonts w:cs="Calibri"/>
        </w:rPr>
        <w:t>Średni udział procentowy ogólnej liczby mieszkańców eksponowanych na hałas kolejowy we Wrocławiu, Legnicy i Wałbrzychu dla wskaźnika L</w:t>
      </w:r>
      <w:r w:rsidRPr="00DA54EE">
        <w:rPr>
          <w:rFonts w:cs="Calibri"/>
          <w:vertAlign w:val="subscript"/>
        </w:rPr>
        <w:t>DWN</w:t>
      </w:r>
      <w:r w:rsidRPr="00DA54EE">
        <w:rPr>
          <w:rFonts w:cs="Calibri"/>
        </w:rPr>
        <w:t xml:space="preserve"> &gt; 55 </w:t>
      </w:r>
      <w:proofErr w:type="spellStart"/>
      <w:r w:rsidRPr="00DA54EE">
        <w:rPr>
          <w:rFonts w:cs="Calibri"/>
        </w:rPr>
        <w:t>dB</w:t>
      </w:r>
      <w:proofErr w:type="spellEnd"/>
      <w:r w:rsidRPr="00DA54EE">
        <w:rPr>
          <w:rFonts w:cs="Calibri"/>
        </w:rPr>
        <w:t xml:space="preserve"> – 2,8%, natomiast dla wskaźnika L</w:t>
      </w:r>
      <w:r w:rsidRPr="00DA54EE">
        <w:rPr>
          <w:rFonts w:cs="Calibri"/>
          <w:vertAlign w:val="subscript"/>
        </w:rPr>
        <w:t>N</w:t>
      </w:r>
      <w:r w:rsidRPr="00DA54EE">
        <w:rPr>
          <w:rFonts w:cs="Calibri"/>
        </w:rPr>
        <w:t xml:space="preserve"> &gt; 50 </w:t>
      </w:r>
      <w:proofErr w:type="spellStart"/>
      <w:r w:rsidRPr="00DA54EE">
        <w:rPr>
          <w:rFonts w:cs="Calibri"/>
        </w:rPr>
        <w:t>dB</w:t>
      </w:r>
      <w:proofErr w:type="spellEnd"/>
      <w:r w:rsidRPr="00DA54EE">
        <w:rPr>
          <w:rFonts w:cs="Calibri"/>
        </w:rPr>
        <w:t xml:space="preserve"> – 2,1%.</w:t>
      </w:r>
    </w:p>
    <w:p w14:paraId="42771D1B" w14:textId="77777777" w:rsidR="00C760A0" w:rsidRPr="00DA54EE" w:rsidRDefault="00C760A0" w:rsidP="00C760A0">
      <w:pPr>
        <w:pStyle w:val="Mnormal"/>
        <w:keepNext/>
        <w:rPr>
          <w:rFonts w:cs="Calibri"/>
        </w:rPr>
      </w:pPr>
      <w:r w:rsidRPr="00DA54EE">
        <w:rPr>
          <w:rFonts w:cs="Calibri"/>
          <w:noProof/>
        </w:rPr>
        <w:lastRenderedPageBreak/>
        <w:drawing>
          <wp:inline distT="0" distB="0" distL="0" distR="0" wp14:anchorId="52476295" wp14:editId="69678CBF">
            <wp:extent cx="5502910" cy="4389120"/>
            <wp:effectExtent l="0" t="0" r="2540" b="11430"/>
            <wp:docPr id="15" name="Wykres 15" descr="Na wykresie przedstawiono liczbę mieszkańców eksponowanych na hałas kolejowy we Wrocławiu , w Legnicy oraz w Wałbrzychu. Największa liczba mieszkańców jest narażona na hałas kolejowy we Wrocławiu. ">
              <a:extLst xmlns:a="http://schemas.openxmlformats.org/drawingml/2006/main">
                <a:ext uri="{FF2B5EF4-FFF2-40B4-BE49-F238E27FC236}">
                  <a16:creationId xmlns:a16="http://schemas.microsoft.com/office/drawing/2014/main" id="{14D26010-3CA6-4142-9E35-454C0FF9AD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B45D029" w14:textId="283A46FE" w:rsidR="00C760A0" w:rsidRPr="00DA54EE" w:rsidRDefault="00C760A0" w:rsidP="00E5113A">
      <w:pPr>
        <w:pStyle w:val="Legenda"/>
      </w:pPr>
      <w:bookmarkStart w:id="174" w:name="_Toc94276963"/>
      <w:r w:rsidRPr="00DA54EE">
        <w:t xml:space="preserve">Rysunek </w:t>
      </w:r>
      <w:fldSimple w:instr=" SEQ Rysunek \* ARABIC ">
        <w:r w:rsidR="00224CB4">
          <w:rPr>
            <w:noProof/>
          </w:rPr>
          <w:t>21</w:t>
        </w:r>
      </w:fldSimple>
      <w:r w:rsidRPr="00DA54EE">
        <w:t>. Liczba mieszkańców eksponowanych na hałas kolejowy w miastach województwa dolnośląskiego</w:t>
      </w:r>
      <w:bookmarkEnd w:id="174"/>
    </w:p>
    <w:p w14:paraId="5A221ACC" w14:textId="77777777" w:rsidR="00386540" w:rsidRPr="00DA54EE" w:rsidRDefault="00386540" w:rsidP="00AF1D3E">
      <w:pPr>
        <w:pStyle w:val="Mnormal"/>
      </w:pPr>
      <w:r w:rsidRPr="00DA54EE">
        <w:t xml:space="preserve">Obiekty podlegające mapowaniu w zarządzie PKP: Linia nr 132 (odcinek Brzeg – Święta Katarzyna oraz Święta Katarzyna – Wrocław, Linia nr 143 (odcinek </w:t>
      </w:r>
      <w:proofErr w:type="spellStart"/>
      <w:r w:rsidRPr="00DA54EE">
        <w:t>Łukanów</w:t>
      </w:r>
      <w:proofErr w:type="spellEnd"/>
      <w:r w:rsidRPr="00DA54EE">
        <w:t xml:space="preserve"> – Wrocław Psie Pole oraz Wrocław Psie Pole – Wrocław Popowice, Linia nr 271 (odcinek Wrocław Główny – </w:t>
      </w:r>
      <w:proofErr w:type="spellStart"/>
      <w:r w:rsidRPr="00DA54EE">
        <w:t>Grabiszyn</w:t>
      </w:r>
      <w:proofErr w:type="spellEnd"/>
      <w:r w:rsidRPr="00DA54EE">
        <w:t xml:space="preserve"> oraz </w:t>
      </w:r>
      <w:proofErr w:type="spellStart"/>
      <w:r w:rsidRPr="00DA54EE">
        <w:t>Grabiszyn</w:t>
      </w:r>
      <w:proofErr w:type="spellEnd"/>
      <w:r w:rsidRPr="00DA54EE">
        <w:t xml:space="preserve"> – Wrocław Mikołajów).</w:t>
      </w:r>
    </w:p>
    <w:p w14:paraId="696AE25E" w14:textId="77777777" w:rsidR="00386540" w:rsidRPr="00AF1D3E" w:rsidRDefault="00386540" w:rsidP="00AF1D3E">
      <w:pPr>
        <w:pStyle w:val="Mnormal"/>
      </w:pPr>
      <w:r w:rsidRPr="00AF1D3E">
        <w:t>Poniższy rysunek przedstawia liczbę mieszkańców eksponowanych na hałas kolejowy w przedziałach wartości poziomu L</w:t>
      </w:r>
      <w:r w:rsidRPr="00AF1D3E">
        <w:rPr>
          <w:vertAlign w:val="subscript"/>
        </w:rPr>
        <w:t>DWN</w:t>
      </w:r>
      <w:r w:rsidRPr="00AF1D3E">
        <w:t xml:space="preserve"> i L</w:t>
      </w:r>
      <w:r w:rsidRPr="00AF1D3E">
        <w:rPr>
          <w:vertAlign w:val="subscript"/>
        </w:rPr>
        <w:t>N</w:t>
      </w:r>
      <w:r w:rsidRPr="00AF1D3E">
        <w:t xml:space="preserve"> dla odcinków linii kolejowych. </w:t>
      </w:r>
    </w:p>
    <w:p w14:paraId="447B1D52" w14:textId="40BC794C" w:rsidR="00386540" w:rsidRPr="00AF1D3E" w:rsidRDefault="00386540" w:rsidP="00AF1D3E">
      <w:pPr>
        <w:pStyle w:val="Mnormal"/>
      </w:pPr>
      <w:r w:rsidRPr="00AF1D3E">
        <w:t>Najwięcej mieszkańców jest eksponowanych na hałas kolejowy w przedziałach wartości poziomu L</w:t>
      </w:r>
      <w:r w:rsidRPr="00AF1D3E">
        <w:rPr>
          <w:vertAlign w:val="subscript"/>
        </w:rPr>
        <w:t xml:space="preserve">DWN </w:t>
      </w:r>
      <w:r w:rsidRPr="00AF1D3E">
        <w:t xml:space="preserve">55-59 </w:t>
      </w:r>
      <w:proofErr w:type="spellStart"/>
      <w:r w:rsidRPr="00AF1D3E">
        <w:t>dB</w:t>
      </w:r>
      <w:proofErr w:type="spellEnd"/>
      <w:r w:rsidRPr="00AF1D3E">
        <w:t xml:space="preserve"> i L</w:t>
      </w:r>
      <w:r w:rsidRPr="00AF1D3E">
        <w:rPr>
          <w:vertAlign w:val="subscript"/>
        </w:rPr>
        <w:t>N</w:t>
      </w:r>
      <w:r w:rsidR="00F219F7">
        <w:rPr>
          <w:vertAlign w:val="subscript"/>
        </w:rPr>
        <w:t xml:space="preserve"> </w:t>
      </w:r>
      <w:r w:rsidRPr="00AF1D3E">
        <w:t xml:space="preserve">50-54 </w:t>
      </w:r>
      <w:proofErr w:type="spellStart"/>
      <w:r w:rsidRPr="00AF1D3E">
        <w:t>dB</w:t>
      </w:r>
      <w:proofErr w:type="spellEnd"/>
      <w:r w:rsidRPr="00AF1D3E">
        <w:t>.</w:t>
      </w:r>
    </w:p>
    <w:p w14:paraId="177927CD" w14:textId="77777777" w:rsidR="00C760A0" w:rsidRPr="00DA54EE" w:rsidRDefault="00C760A0" w:rsidP="00C760A0">
      <w:pPr>
        <w:pStyle w:val="Maopnormal"/>
        <w:keepNext/>
        <w:rPr>
          <w:rFonts w:ascii="Calibri" w:hAnsi="Calibri" w:cs="Calibri"/>
        </w:rPr>
      </w:pPr>
      <w:r w:rsidRPr="00DA54EE">
        <w:rPr>
          <w:rFonts w:ascii="Calibri" w:hAnsi="Calibri" w:cs="Calibri"/>
          <w:noProof/>
        </w:rPr>
        <w:lastRenderedPageBreak/>
        <w:drawing>
          <wp:inline distT="0" distB="0" distL="0" distR="0" wp14:anchorId="5C566479" wp14:editId="18B0D90C">
            <wp:extent cx="5502910" cy="2646680"/>
            <wp:effectExtent l="0" t="0" r="2540" b="1270"/>
            <wp:docPr id="16" name="Wykres 16" descr="Na wykresie przedstawiono liczbę mieszkańców eksponowanych na hałas kolejowy w przedziale wartości poziomu LDWN oraz LN. Największa liczba mieszkańców eksponowanych na hałas kolejowy występuje w przedziale wartości poziomu LDWN. ">
              <a:extLst xmlns:a="http://schemas.openxmlformats.org/drawingml/2006/main">
                <a:ext uri="{FF2B5EF4-FFF2-40B4-BE49-F238E27FC236}">
                  <a16:creationId xmlns:a16="http://schemas.microsoft.com/office/drawing/2014/main" id="{46F71B04-561B-44E6-97AB-B778A4E35C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2209F37" w14:textId="2E99386D" w:rsidR="00386540" w:rsidRPr="00DA54EE" w:rsidRDefault="00C760A0" w:rsidP="00E5113A">
      <w:pPr>
        <w:pStyle w:val="Legenda"/>
        <w:rPr>
          <w:sz w:val="20"/>
          <w:szCs w:val="20"/>
        </w:rPr>
      </w:pPr>
      <w:bookmarkStart w:id="175" w:name="_Toc94276964"/>
      <w:r w:rsidRPr="00DA54EE">
        <w:t xml:space="preserve">Rysunek </w:t>
      </w:r>
      <w:fldSimple w:instr=" SEQ Rysunek \* ARABIC ">
        <w:r w:rsidR="00224CB4">
          <w:rPr>
            <w:noProof/>
          </w:rPr>
          <w:t>22</w:t>
        </w:r>
      </w:fldSimple>
      <w:r w:rsidRPr="00DA54EE">
        <w:t>. Liczba mieszkańców eksponowanych na hałas kolejowy na poszczególnych odcinkach linii kolejowych na terenie województwa dolnośląskiego</w:t>
      </w:r>
      <w:bookmarkEnd w:id="175"/>
    </w:p>
    <w:p w14:paraId="71D5A63D" w14:textId="77777777" w:rsidR="00C760A0" w:rsidRPr="00DA54EE" w:rsidRDefault="00C760A0" w:rsidP="00C760A0">
      <w:pPr>
        <w:pStyle w:val="Maopnormal"/>
        <w:keepNext/>
        <w:jc w:val="center"/>
        <w:rPr>
          <w:rFonts w:ascii="Calibri" w:hAnsi="Calibri" w:cs="Calibri"/>
        </w:rPr>
      </w:pPr>
      <w:r w:rsidRPr="00DA54EE">
        <w:rPr>
          <w:rFonts w:ascii="Calibri" w:hAnsi="Calibri" w:cs="Calibri"/>
          <w:noProof/>
        </w:rPr>
        <w:drawing>
          <wp:inline distT="0" distB="0" distL="0" distR="0" wp14:anchorId="2171FCE0" wp14:editId="4B75CBE9">
            <wp:extent cx="5502910" cy="4243070"/>
            <wp:effectExtent l="0" t="0" r="2540" b="5080"/>
            <wp:docPr id="18" name="Wykres 18" descr="Na wykresie przedstawiono liczbę mieszkańców eksponowanych na hałas przemysłowy w miastach województwa dolnośląskiego. Największe wartości hałasu przemysłowego w przedziałach wartości poziomu LDWN i LN odnotowano w Wałbrzychu.">
              <a:extLst xmlns:a="http://schemas.openxmlformats.org/drawingml/2006/main">
                <a:ext uri="{FF2B5EF4-FFF2-40B4-BE49-F238E27FC236}">
                  <a16:creationId xmlns:a16="http://schemas.microsoft.com/office/drawing/2014/main" id="{3B8A051B-091B-4F37-B9D9-53DB19A945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6D1E9DB" w14:textId="3448618B" w:rsidR="00386540" w:rsidRPr="00DA54EE" w:rsidRDefault="00C760A0" w:rsidP="00E5113A">
      <w:pPr>
        <w:pStyle w:val="Legenda"/>
        <w:rPr>
          <w:sz w:val="20"/>
          <w:szCs w:val="20"/>
        </w:rPr>
      </w:pPr>
      <w:bookmarkStart w:id="176" w:name="_Toc94276965"/>
      <w:r w:rsidRPr="00DA54EE">
        <w:t xml:space="preserve">Rysunek </w:t>
      </w:r>
      <w:fldSimple w:instr=" SEQ Rysunek \* ARABIC ">
        <w:r w:rsidR="00224CB4">
          <w:rPr>
            <w:noProof/>
          </w:rPr>
          <w:t>23</w:t>
        </w:r>
      </w:fldSimple>
      <w:r w:rsidRPr="00DA54EE">
        <w:t>. Liczba mieszkańców eksponowanych na hałas przemysłowy w miastach województwa dolnośląskiego</w:t>
      </w:r>
      <w:bookmarkEnd w:id="176"/>
    </w:p>
    <w:p w14:paraId="1CA52DD5" w14:textId="77777777" w:rsidR="00386540" w:rsidRPr="00AF1D3E" w:rsidRDefault="00386540" w:rsidP="00AF1D3E">
      <w:pPr>
        <w:pStyle w:val="Mnormal"/>
      </w:pPr>
      <w:r w:rsidRPr="00AF1D3E">
        <w:t>Liczba mieszkańców eksponowanych na hałas lotniczy we Wrocławiu, w przedziałach wartości poziomu L</w:t>
      </w:r>
      <w:r w:rsidRPr="00AF1D3E">
        <w:rPr>
          <w:vertAlign w:val="subscript"/>
        </w:rPr>
        <w:t>DWN</w:t>
      </w:r>
      <w:r w:rsidRPr="00AF1D3E">
        <w:t xml:space="preserve"> 55-59 </w:t>
      </w:r>
      <w:proofErr w:type="spellStart"/>
      <w:r w:rsidRPr="00AF1D3E">
        <w:t>dB</w:t>
      </w:r>
      <w:proofErr w:type="spellEnd"/>
      <w:r w:rsidRPr="00AF1D3E">
        <w:t xml:space="preserve"> wynosi - 200, dla reszty przedziałów wartości poziomu L</w:t>
      </w:r>
      <w:r w:rsidRPr="00AF1D3E">
        <w:rPr>
          <w:vertAlign w:val="subscript"/>
        </w:rPr>
        <w:t>DWN</w:t>
      </w:r>
      <w:r w:rsidRPr="00AF1D3E">
        <w:t xml:space="preserve"> i L</w:t>
      </w:r>
      <w:r w:rsidRPr="00AF1D3E">
        <w:rPr>
          <w:vertAlign w:val="subscript"/>
        </w:rPr>
        <w:t xml:space="preserve">N </w:t>
      </w:r>
      <w:r w:rsidRPr="00AF1D3E">
        <w:t>wynosi 0.</w:t>
      </w:r>
    </w:p>
    <w:p w14:paraId="07DC0D96" w14:textId="77777777" w:rsidR="00386540" w:rsidRPr="00AF1D3E" w:rsidRDefault="00386540" w:rsidP="00AF1D3E">
      <w:pPr>
        <w:pStyle w:val="Mnormal"/>
      </w:pPr>
      <w:r w:rsidRPr="00AF1D3E">
        <w:lastRenderedPageBreak/>
        <w:t>Poniższe mapy przedstawiają odpowiednio odcinki dróg krajowych i wojewódzkich, objęte mapami akustycznymi oraz potencjalne ciche obszary na terenie województwa dolnośląskiego.</w:t>
      </w:r>
    </w:p>
    <w:p w14:paraId="2001F8BA" w14:textId="77777777" w:rsidR="00386540" w:rsidRPr="00DA54EE" w:rsidRDefault="00386540" w:rsidP="00386540">
      <w:pPr>
        <w:pStyle w:val="Mnormal"/>
        <w:jc w:val="center"/>
        <w:rPr>
          <w:rFonts w:cs="Calibri"/>
        </w:rPr>
      </w:pPr>
      <w:r w:rsidRPr="00DA54EE">
        <w:rPr>
          <w:rFonts w:cs="Calibri"/>
          <w:noProof/>
        </w:rPr>
        <w:drawing>
          <wp:inline distT="0" distB="0" distL="0" distR="0" wp14:anchorId="4DEED186" wp14:editId="4CFB8C5F">
            <wp:extent cx="4738255" cy="5913250"/>
            <wp:effectExtent l="0" t="0" r="5715" b="0"/>
            <wp:docPr id="38" name="Obraz 38" descr="Obraz zawierający mapę z lokalizacją odcinków dróg krajowych i wojewódzkich objętych mapami akustycznymi na tereni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descr="Obraz zawierający mapę z lokalizacją odcinków dróg krajowych i wojewódzkich objętych mapami akustycznymi na terenie województwa dolnośląskiego."/>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39167" cy="5914388"/>
                    </a:xfrm>
                    <a:prstGeom prst="rect">
                      <a:avLst/>
                    </a:prstGeom>
                    <a:noFill/>
                    <a:ln>
                      <a:noFill/>
                    </a:ln>
                  </pic:spPr>
                </pic:pic>
              </a:graphicData>
            </a:graphic>
          </wp:inline>
        </w:drawing>
      </w:r>
    </w:p>
    <w:p w14:paraId="06AFCB1F" w14:textId="79507682" w:rsidR="00386540" w:rsidRPr="00DA54EE" w:rsidRDefault="00386540" w:rsidP="00E5113A">
      <w:pPr>
        <w:pStyle w:val="Legenda"/>
      </w:pPr>
      <w:bookmarkStart w:id="177" w:name="_Toc90145044"/>
      <w:bookmarkStart w:id="178" w:name="_Toc94276966"/>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24</w:t>
      </w:r>
      <w:r w:rsidRPr="00DA54EE">
        <w:rPr>
          <w:noProof/>
        </w:rPr>
        <w:fldChar w:fldCharType="end"/>
      </w:r>
      <w:r w:rsidRPr="00DA54EE">
        <w:t>. Odcinki dróg krajowych i wojewódzkich, objęte mapami akustycznymi na terenie województwa dolnośląskiego</w:t>
      </w:r>
      <w:r w:rsidRPr="00E360E5">
        <w:rPr>
          <w:szCs w:val="24"/>
          <w:vertAlign w:val="superscript"/>
        </w:rPr>
        <w:footnoteReference w:id="150"/>
      </w:r>
      <w:bookmarkEnd w:id="177"/>
      <w:bookmarkEnd w:id="178"/>
    </w:p>
    <w:p w14:paraId="211005AF" w14:textId="77777777" w:rsidR="00386540" w:rsidRPr="00DA54EE" w:rsidRDefault="00386540" w:rsidP="00AF1D3E">
      <w:pPr>
        <w:pStyle w:val="Mnormal"/>
      </w:pPr>
      <w:r w:rsidRPr="00DA54EE">
        <w:t xml:space="preserve">Największe zanieczyszczenie hałasem na terenie województwa dolnośląskiego występuje we Wrocławiu oraz w jego otoczeniu, Wałbrzychu i Legnicy, natomiast najmniej </w:t>
      </w:r>
      <w:r w:rsidRPr="00DA54EE">
        <w:lastRenderedPageBreak/>
        <w:t>zanieczyszczone hałasem to przede wszystkim Sudety i Kotlina Kłodzka, Bory Dolnośląskie oraz dolina Baryczy w okolicach Milicza.</w:t>
      </w:r>
    </w:p>
    <w:p w14:paraId="7EB6BE7F" w14:textId="77777777" w:rsidR="00386540" w:rsidRPr="00DA54EE" w:rsidRDefault="00386540" w:rsidP="00386540">
      <w:pPr>
        <w:pStyle w:val="Maopnormal"/>
        <w:jc w:val="center"/>
        <w:rPr>
          <w:rFonts w:ascii="Calibri" w:hAnsi="Calibri" w:cs="Calibri"/>
          <w:sz w:val="20"/>
          <w:szCs w:val="20"/>
        </w:rPr>
      </w:pPr>
      <w:r w:rsidRPr="00DA54EE">
        <w:rPr>
          <w:rFonts w:ascii="Calibri" w:hAnsi="Calibri" w:cs="Calibri"/>
          <w:noProof/>
        </w:rPr>
        <w:drawing>
          <wp:inline distT="0" distB="0" distL="0" distR="0" wp14:anchorId="4A4B62B4" wp14:editId="787DD2F3">
            <wp:extent cx="5502910" cy="6732270"/>
            <wp:effectExtent l="0" t="0" r="2540" b="0"/>
            <wp:docPr id="39" name="Obraz 39" descr="Obraz zawierający mapę przedstawiającą potencjalne ciche obszary na tereni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descr="Obraz zawierający mapę przedstawiającą potencjalne ciche obszary na terenie województwa dolnośląskiego."/>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02910" cy="6732270"/>
                    </a:xfrm>
                    <a:prstGeom prst="rect">
                      <a:avLst/>
                    </a:prstGeom>
                    <a:noFill/>
                    <a:ln>
                      <a:noFill/>
                    </a:ln>
                  </pic:spPr>
                </pic:pic>
              </a:graphicData>
            </a:graphic>
          </wp:inline>
        </w:drawing>
      </w:r>
    </w:p>
    <w:p w14:paraId="43B7099E" w14:textId="7C40D9F0" w:rsidR="00386540" w:rsidRPr="00DA54EE" w:rsidRDefault="00386540" w:rsidP="00E5113A">
      <w:pPr>
        <w:pStyle w:val="Mpodpistab"/>
      </w:pPr>
      <w:bookmarkStart w:id="179" w:name="_Toc90145045"/>
      <w:bookmarkStart w:id="180" w:name="_Toc94276967"/>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25</w:t>
      </w:r>
      <w:r w:rsidRPr="00DA54EE">
        <w:rPr>
          <w:noProof/>
        </w:rPr>
        <w:fldChar w:fldCharType="end"/>
      </w:r>
      <w:r w:rsidRPr="00DA54EE">
        <w:t>. Potencjalne ciche obszary na terenie województwa dolnośląskiego</w:t>
      </w:r>
      <w:bookmarkEnd w:id="179"/>
      <w:bookmarkEnd w:id="180"/>
    </w:p>
    <w:p w14:paraId="5FF8D96C" w14:textId="77777777" w:rsidR="00386540" w:rsidRPr="00DA54EE" w:rsidRDefault="00386540" w:rsidP="00E360E5">
      <w:pPr>
        <w:pStyle w:val="Mnormal"/>
        <w:rPr>
          <w:b/>
          <w:i/>
        </w:rPr>
      </w:pPr>
      <w:r w:rsidRPr="00DA54EE">
        <w:t>Zagrożenia</w:t>
      </w:r>
    </w:p>
    <w:p w14:paraId="68B9FB12" w14:textId="77777777" w:rsidR="00386540" w:rsidRPr="00DA54EE" w:rsidRDefault="00386540" w:rsidP="00BF43E9">
      <w:pPr>
        <w:pStyle w:val="Mwypkt"/>
        <w:rPr>
          <w:rFonts w:cs="Calibri"/>
        </w:rPr>
      </w:pPr>
      <w:r w:rsidRPr="00DA54EE">
        <w:rPr>
          <w:rFonts w:cs="Calibri"/>
        </w:rPr>
        <w:t xml:space="preserve">ponadnormatywny hałas występujący na terenach zabudowy mieszkaniowej, w centrach miast oraz w sąsiedztwie tras komunikacyjnych o intensywnym ruchu; </w:t>
      </w:r>
    </w:p>
    <w:p w14:paraId="41E1BE86" w14:textId="77777777" w:rsidR="00386540" w:rsidRPr="00DA54EE" w:rsidRDefault="00386540" w:rsidP="00BF43E9">
      <w:pPr>
        <w:pStyle w:val="Mwypkt"/>
        <w:rPr>
          <w:rFonts w:cs="Calibri"/>
        </w:rPr>
      </w:pPr>
      <w:r w:rsidRPr="00DA54EE">
        <w:rPr>
          <w:rFonts w:cs="Calibri"/>
        </w:rPr>
        <w:lastRenderedPageBreak/>
        <w:t>usytuowanie budynków mieszkalnych i obiektów użyteczności publicznej w bezpośrednim sąsiedztwie dróg, jak również niezadowalająca liczba miast posiadających obwodnice zewnętrzne;</w:t>
      </w:r>
    </w:p>
    <w:p w14:paraId="0C57047B" w14:textId="77777777" w:rsidR="00386540" w:rsidRPr="00DA54EE" w:rsidRDefault="00386540" w:rsidP="00BF43E9">
      <w:pPr>
        <w:pStyle w:val="Mwypkt"/>
        <w:rPr>
          <w:rFonts w:cs="Calibri"/>
        </w:rPr>
      </w:pPr>
      <w:r w:rsidRPr="00DA54EE">
        <w:rPr>
          <w:rFonts w:cs="Calibri"/>
        </w:rPr>
        <w:t>wzrost liczby pojazdów, wpływający na zwiększenie natężenia ruchu drogowego oraz większa dostępność transportu lotniczego, stymulującego natężenie operacji lotniczych.</w:t>
      </w:r>
    </w:p>
    <w:p w14:paraId="0153A872" w14:textId="77777777" w:rsidR="00386540" w:rsidRPr="00DA54EE" w:rsidRDefault="00386540" w:rsidP="0013205E">
      <w:pPr>
        <w:pStyle w:val="Mnagl2"/>
      </w:pPr>
      <w:bookmarkStart w:id="181" w:name="_Toc81813561"/>
      <w:bookmarkStart w:id="182" w:name="_Toc83991268"/>
      <w:bookmarkStart w:id="183" w:name="_Toc90145073"/>
      <w:bookmarkStart w:id="184" w:name="_Toc101964440"/>
      <w:r w:rsidRPr="00DA54EE">
        <w:t>Promieniowanie elektromagnetyczne</w:t>
      </w:r>
      <w:bookmarkEnd w:id="181"/>
      <w:bookmarkEnd w:id="182"/>
      <w:bookmarkEnd w:id="183"/>
      <w:bookmarkEnd w:id="184"/>
    </w:p>
    <w:p w14:paraId="0171D504" w14:textId="77777777" w:rsidR="00386540" w:rsidRPr="00DA54EE" w:rsidRDefault="00386540" w:rsidP="00386540">
      <w:pPr>
        <w:pStyle w:val="Mnormal"/>
        <w:rPr>
          <w:rFonts w:eastAsia="Calibri" w:cs="Calibri"/>
        </w:rPr>
      </w:pPr>
      <w:r w:rsidRPr="00DA54EE">
        <w:rPr>
          <w:rFonts w:eastAsia="Calibri" w:cs="Calibri"/>
        </w:rPr>
        <w:t>W latach 2017-2018 na terenie województwa dolnośląskiego badania pól elektromagnetycznych były prowadzone przez WIOŚ we Wrocławiu, natomiast od 2019 r. zgodnie z nowelizacją ustawy POŚ badania okresowe w ramach PMŚ wykonuje Główny Inspektor Ochrony Środowiska.</w:t>
      </w:r>
    </w:p>
    <w:p w14:paraId="0705A564" w14:textId="77777777" w:rsidR="00386540" w:rsidRPr="00DA54EE" w:rsidRDefault="00386540" w:rsidP="00386540">
      <w:pPr>
        <w:pStyle w:val="Mnormal"/>
        <w:rPr>
          <w:rFonts w:eastAsia="Calibri" w:cs="Calibri"/>
        </w:rPr>
      </w:pPr>
      <w:r w:rsidRPr="00DA54EE">
        <w:rPr>
          <w:rFonts w:cs="Calibri"/>
        </w:rPr>
        <w:t>Obecnie obowiązujące poziomy dopuszczalne PEM, według rozporządzenia z dnia 17 grudnia 2019 r. w sprawie dopuszczalnych poziomów pól elektromagnetycznych w środowisku, wynoszą dla wysokich częstotliwości od 28 V/m do 61 V/m.</w:t>
      </w:r>
    </w:p>
    <w:p w14:paraId="7EA6AF5F" w14:textId="77777777" w:rsidR="00386540" w:rsidRPr="00DA54EE" w:rsidRDefault="00386540" w:rsidP="00386540">
      <w:pPr>
        <w:pStyle w:val="Mnormal"/>
        <w:rPr>
          <w:rFonts w:eastAsia="Calibri" w:cs="Calibri"/>
        </w:rPr>
      </w:pPr>
      <w:r w:rsidRPr="00DA54EE">
        <w:rPr>
          <w:rFonts w:eastAsia="Calibri" w:cs="Calibri"/>
        </w:rPr>
        <w:t>Poniżej zaprezentowano wyniki badań przeprowadzonych w latach 2017-2020.</w:t>
      </w:r>
    </w:p>
    <w:p w14:paraId="23B37F3E" w14:textId="77777777" w:rsidR="00C760A0" w:rsidRPr="00DA54EE" w:rsidRDefault="00C760A0" w:rsidP="00C760A0">
      <w:pPr>
        <w:keepNext/>
        <w:autoSpaceDE w:val="0"/>
        <w:autoSpaceDN w:val="0"/>
        <w:adjustRightInd w:val="0"/>
        <w:jc w:val="center"/>
        <w:rPr>
          <w:rFonts w:ascii="Calibri" w:hAnsi="Calibri" w:cs="Calibri"/>
        </w:rPr>
      </w:pPr>
      <w:r w:rsidRPr="00DA54EE">
        <w:rPr>
          <w:rFonts w:ascii="Calibri" w:hAnsi="Calibri" w:cs="Calibri"/>
          <w:noProof/>
        </w:rPr>
        <w:drawing>
          <wp:inline distT="0" distB="0" distL="0" distR="0" wp14:anchorId="6273D089" wp14:editId="633251FD">
            <wp:extent cx="5502910" cy="2757805"/>
            <wp:effectExtent l="0" t="0" r="2540" b="4445"/>
            <wp:docPr id="19" name="Wykres 19" descr="Na wykresie przedstawiono średnią arytmetyczną składowej elektrycznej z wszystkich punktów w latach 2017-2020 w centralnych dzielnicach lub osiedlach miast o liczbie mieszkańców przekraczającej 50 tys., w pozostałych miastach oraz na terenach wiejskich. Najwyższe wartości średniej arytmetycznej składowej elektrycznej (z wszystkich punktów) w latach 2017-2020 odnotowano w centralnych dzielnicach lub osiedlach miast o liczbie mieszkańców przekraczającej 50 tys.">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BA2D05C" w14:textId="7E8E1A9F" w:rsidR="00386540" w:rsidRPr="00DA54EE" w:rsidRDefault="00C760A0" w:rsidP="00E5113A">
      <w:pPr>
        <w:pStyle w:val="Legenda"/>
      </w:pPr>
      <w:bookmarkStart w:id="185" w:name="_Toc94276968"/>
      <w:r w:rsidRPr="00DA54EE">
        <w:t xml:space="preserve">Rysunek </w:t>
      </w:r>
      <w:fldSimple w:instr=" SEQ Rysunek \* ARABIC ">
        <w:r w:rsidR="00224CB4">
          <w:rPr>
            <w:noProof/>
          </w:rPr>
          <w:t>26</w:t>
        </w:r>
      </w:fldSimple>
      <w:r w:rsidRPr="00DA54EE">
        <w:t>. Średnia arytmetyczna składowej elektrycznej (z wszystkich punktów) w latach 2017-2020 z podziałem na obszary</w:t>
      </w:r>
      <w:r w:rsidRPr="00E360E5">
        <w:rPr>
          <w:vertAlign w:val="superscript"/>
        </w:rPr>
        <w:footnoteReference w:id="151"/>
      </w:r>
      <w:bookmarkEnd w:id="185"/>
    </w:p>
    <w:p w14:paraId="3FAE93C0" w14:textId="77777777" w:rsidR="00386540" w:rsidRPr="00DA54EE" w:rsidRDefault="00386540" w:rsidP="00386540">
      <w:pPr>
        <w:pStyle w:val="Mnormal"/>
        <w:rPr>
          <w:rFonts w:cs="Calibri"/>
        </w:rPr>
      </w:pPr>
      <w:r w:rsidRPr="00DA54EE">
        <w:rPr>
          <w:rFonts w:cs="Calibri"/>
        </w:rPr>
        <w:t>Najwyższe wartości natężenia pól elektromagnetycznych były stwierdzane dla punktów pomiarowych położonych w obszarach centralnych dzielnic lub osiedli miast o liczbie mieszkańców przekraczającej 50 tys.:</w:t>
      </w:r>
    </w:p>
    <w:p w14:paraId="27671294" w14:textId="77777777" w:rsidR="00386540" w:rsidRPr="007D5C33" w:rsidRDefault="00386540" w:rsidP="00DE5099">
      <w:pPr>
        <w:pStyle w:val="Mlista"/>
        <w:rPr>
          <w:rFonts w:cs="Calibri"/>
          <w:lang w:val="pl-PL"/>
        </w:rPr>
      </w:pPr>
      <w:r w:rsidRPr="007D5C33">
        <w:rPr>
          <w:rFonts w:cs="Calibri"/>
          <w:lang w:val="pl-PL"/>
        </w:rPr>
        <w:lastRenderedPageBreak/>
        <w:t>w 2017 r. - w Jeleniej Górze, Osiedle Robotnicze - 0,96</w:t>
      </w:r>
      <w:r w:rsidRPr="007D5C33">
        <w:rPr>
          <w:rFonts w:cs="Calibri"/>
          <w:vertAlign w:val="superscript"/>
          <w:lang w:val="pl-PL"/>
        </w:rPr>
        <w:footnoteReference w:id="152"/>
      </w:r>
      <w:r w:rsidRPr="007D5C33">
        <w:rPr>
          <w:rFonts w:cs="Calibri"/>
          <w:lang w:val="pl-PL"/>
        </w:rPr>
        <w:t>V/m;</w:t>
      </w:r>
    </w:p>
    <w:p w14:paraId="38408BD6" w14:textId="77777777" w:rsidR="00386540" w:rsidRPr="007D5C33" w:rsidRDefault="00386540" w:rsidP="00DE5099">
      <w:pPr>
        <w:pStyle w:val="Mlista"/>
        <w:rPr>
          <w:rFonts w:cs="Calibri"/>
          <w:lang w:val="pl-PL"/>
        </w:rPr>
      </w:pPr>
      <w:r w:rsidRPr="007D5C33">
        <w:rPr>
          <w:rFonts w:cs="Calibri"/>
          <w:lang w:val="pl-PL"/>
        </w:rPr>
        <w:t>w 2018 r. – w Legnicy, ul. Sosnkowskiego – 1,72 V/m;</w:t>
      </w:r>
    </w:p>
    <w:p w14:paraId="1F4162F1" w14:textId="77777777" w:rsidR="00386540" w:rsidRPr="007D5C33" w:rsidRDefault="00386540" w:rsidP="00DE5099">
      <w:pPr>
        <w:pStyle w:val="Mlista"/>
        <w:rPr>
          <w:rFonts w:cs="Calibri"/>
          <w:lang w:val="pl-PL"/>
        </w:rPr>
      </w:pPr>
      <w:r w:rsidRPr="007D5C33">
        <w:rPr>
          <w:rFonts w:cs="Calibri"/>
          <w:lang w:val="pl-PL"/>
        </w:rPr>
        <w:t>w 2019 r. - Wrocław, ul. Weigla 3a – 1,74 V/m;</w:t>
      </w:r>
    </w:p>
    <w:p w14:paraId="2A7D74FE" w14:textId="77777777" w:rsidR="00386540" w:rsidRPr="007D5C33" w:rsidRDefault="00386540" w:rsidP="00DE5099">
      <w:pPr>
        <w:pStyle w:val="Mlista"/>
        <w:rPr>
          <w:rFonts w:cs="Calibri"/>
          <w:lang w:val="pl-PL"/>
        </w:rPr>
      </w:pPr>
      <w:r w:rsidRPr="007D5C33">
        <w:rPr>
          <w:rFonts w:cs="Calibri"/>
          <w:lang w:val="pl-PL"/>
        </w:rPr>
        <w:t>w 2020 r. - Jelenia Góra, ul. Kiepury – 2,26 V/m.</w:t>
      </w:r>
      <w:r w:rsidRPr="007D5C33">
        <w:rPr>
          <w:rFonts w:cs="Calibri"/>
          <w:vertAlign w:val="superscript"/>
          <w:lang w:val="pl-PL"/>
        </w:rPr>
        <w:footnoteReference w:id="153"/>
      </w:r>
    </w:p>
    <w:p w14:paraId="29FE0C04" w14:textId="77777777" w:rsidR="00386540" w:rsidRPr="00DA54EE" w:rsidRDefault="00386540" w:rsidP="00386540">
      <w:pPr>
        <w:pStyle w:val="Mnormal"/>
        <w:rPr>
          <w:rFonts w:cs="Calibri"/>
        </w:rPr>
      </w:pPr>
      <w:r w:rsidRPr="00DA54EE">
        <w:rPr>
          <w:rFonts w:cs="Calibri"/>
        </w:rPr>
        <w:t>Porównanie wyników pomiarów promieniowania elektromagnetycznego wykonanych w latach 2017-2020 pozwala stwierdzić, iż nie są przekraczane wartości dopuszczalne, jednak wartości mierzone w regionie systematycznie rosną.</w:t>
      </w:r>
    </w:p>
    <w:p w14:paraId="121FC3D5" w14:textId="77777777" w:rsidR="00386540" w:rsidRPr="00DA54EE" w:rsidRDefault="00386540" w:rsidP="0013205E">
      <w:pPr>
        <w:pStyle w:val="Mnagl2"/>
      </w:pPr>
      <w:bookmarkStart w:id="186" w:name="_Toc81813562"/>
      <w:bookmarkStart w:id="187" w:name="_Toc83991269"/>
      <w:bookmarkStart w:id="188" w:name="_Toc90145074"/>
      <w:bookmarkStart w:id="189" w:name="_Toc101964441"/>
      <w:r w:rsidRPr="00DA54EE">
        <w:t>K</w:t>
      </w:r>
      <w:bookmarkEnd w:id="186"/>
      <w:bookmarkEnd w:id="187"/>
      <w:r w:rsidRPr="00DA54EE">
        <w:t>rajobraz</w:t>
      </w:r>
      <w:bookmarkEnd w:id="188"/>
      <w:bookmarkEnd w:id="189"/>
    </w:p>
    <w:p w14:paraId="67A875B4" w14:textId="77777777" w:rsidR="00386540" w:rsidRPr="00DA54EE" w:rsidRDefault="00386540" w:rsidP="00386540">
      <w:pPr>
        <w:pStyle w:val="Mnormal"/>
        <w:rPr>
          <w:rFonts w:cs="Calibri"/>
        </w:rPr>
      </w:pPr>
      <w:r w:rsidRPr="00DA54EE">
        <w:rPr>
          <w:rFonts w:cs="Calibri"/>
        </w:rPr>
        <w:t>Cechą charakterystyczną Dolnego Śląska jest duże urozmaicenie rzeźby terenu i krajobrazu. Wynika to z usytuowania na jego obszarze kilku krain geograficznych znacznie różniących się od siebie: Niziny Śląsko-Łużyckiej (na północnym zachodzie), Nizin Środkowopolskich (na północnym wschodzie), Pogórza Zachodniosudeckiego, Przedgórza Sudeckiego i Sudetów (na południu). Teren województwa dolnośląskiego znajduje się w obrębie dwóch podobszarów: Masywu Czeskiego i Niżu Środkowoeuropejskiego. Masyw Czeski reprezentowany jest na Dolnym Śląsku przez jedną jednostkę w randze prowincji – Sudety z Przedgórzem Sudeckim (z makroregionami: Pogórze Sudeckie, Pogórze Zachodniosudeckie i Sudety Środkowe), natomiast w obrębie Niżu Środkowoeuropejskiego wyróżniono dwie prowincje: Niziny Sasko-Łużyckie (z makroregionem Nizina Śląsko Łużycka) oraz Niziny Środkowopolskie (z makroregionami: Obniżenie Milicko-Głogowskie, Wał Trzebnicki i Nizina Śląska)</w:t>
      </w:r>
      <w:r w:rsidRPr="00DA54EE">
        <w:rPr>
          <w:rFonts w:cs="Calibri"/>
          <w:shd w:val="clear" w:color="auto" w:fill="FFFFFF"/>
        </w:rPr>
        <w:t xml:space="preserve"> </w:t>
      </w:r>
      <w:r w:rsidRPr="007D5C33">
        <w:rPr>
          <w:rFonts w:cs="Calibri"/>
          <w:shd w:val="clear" w:color="auto" w:fill="FFFFFF"/>
          <w:vertAlign w:val="superscript"/>
        </w:rPr>
        <w:footnoteReference w:id="154"/>
      </w:r>
      <w:r w:rsidRPr="00DA54EE">
        <w:rPr>
          <w:rFonts w:cs="Calibri"/>
        </w:rPr>
        <w:t>.</w:t>
      </w:r>
    </w:p>
    <w:p w14:paraId="44B8647D" w14:textId="3A778CC3" w:rsidR="00386540" w:rsidRPr="00DA54EE" w:rsidRDefault="00386540" w:rsidP="00386540">
      <w:pPr>
        <w:pStyle w:val="Mnormal"/>
        <w:rPr>
          <w:rFonts w:cs="Calibri"/>
        </w:rPr>
      </w:pPr>
      <w:r w:rsidRPr="00DA54EE">
        <w:rPr>
          <w:rFonts w:cs="Calibri"/>
        </w:rPr>
        <w:t xml:space="preserve">Masyw Czeski to krystaliczna tarcza z pokrywą mezozoicznych skał osadowych o krajobrazie wyżynnym w centralnej części, a typowym dla średnich gór zrębowych na obrzeżach. Sudety z Przedgórzem Sudeckim stanowią właśnie jedno, północno-wschodnie, obrzeże Masywu Czeskiego. Jednocześnie jednak, zarówno w skali tego podobszaru, jak i w skali całego pasa średnich gór Europy Środkowej, zajmują one pozycję szczególną. Są bowiem najwyższym i najbardziej na wschód wysuniętym pasmem, jedynym z tak wyraźnie zaznaczoną piętrowością klimatyczno-roślinną i jednym z niewielu w których rozwinęło się w plejstocenie zlodowacenie górskie. Z kolei Niż Środkowoeuropejski wpisuje się w krajobraz kształtowany przez lądolód skandynawski, typowych dla strefy wielkich nizin tej części kontynentu. Na uwagę zasługuje przy tym </w:t>
      </w:r>
      <w:r w:rsidRPr="00DA54EE">
        <w:rPr>
          <w:rFonts w:cs="Calibri"/>
        </w:rPr>
        <w:lastRenderedPageBreak/>
        <w:t>fakt, że na obszarze województwa dolnośląskiego znalazły się zasięgi pięciu zlodowaceń, co przesądza o znacznym zróżnicowaniu wiekowym rzeźby, znajdującym wyraz w jej rozmaitej dynamice, a także różnym wpływie na kształtowanie zależnych komponentów środowiska geograficznego (sieci wód powierzchniowych, pokrywy glebowej czy szaty roślinnej)</w:t>
      </w:r>
      <w:r w:rsidRPr="00DA54EE">
        <w:rPr>
          <w:rFonts w:cs="Calibri"/>
          <w:shd w:val="clear" w:color="auto" w:fill="FFFFFF"/>
        </w:rPr>
        <w:t xml:space="preserve"> </w:t>
      </w:r>
      <w:r w:rsidRPr="007D5C33">
        <w:rPr>
          <w:rFonts w:cs="Calibri"/>
          <w:shd w:val="clear" w:color="auto" w:fill="FFFFFF"/>
          <w:vertAlign w:val="superscript"/>
        </w:rPr>
        <w:footnoteReference w:id="155"/>
      </w:r>
      <w:r w:rsidRPr="00DA54EE">
        <w:rPr>
          <w:rFonts w:cs="Calibri"/>
        </w:rPr>
        <w:t>. Cechą charakterystyczną krajobrazu województwa dolnośląskiego jest jego charakter pasowy:</w:t>
      </w:r>
    </w:p>
    <w:p w14:paraId="70F3F10A" w14:textId="77777777" w:rsidR="00386540" w:rsidRPr="00DA54EE" w:rsidRDefault="00386540" w:rsidP="00BF43E9">
      <w:pPr>
        <w:pStyle w:val="Mwypkt"/>
        <w:rPr>
          <w:rFonts w:cs="Calibri"/>
        </w:rPr>
      </w:pPr>
      <w:r w:rsidRPr="00DA54EE">
        <w:rPr>
          <w:rFonts w:cs="Calibri"/>
        </w:rPr>
        <w:t>Sudety, reprezentujące typ gór średnich, gdzie poszczególne pasma i masywy górskie są oddzielone kotlinami i zapadliskami pochodzenia tektonicznego. Najwyższe wzniesienie znajduje się w Sudetach Zachodnich (Śnieżka w Karkonoszach, 1603 m n. p. m.). Unikatowy w skali Polski jest krajobraz Gór Stołowych. Sudety za pośrednictwem pogórzy stopniowo przechodzą w Nizinę Śląsko-Łużycką, natomiast w części wschodniej graniczą z Przedgórzem Sudeckim;</w:t>
      </w:r>
    </w:p>
    <w:p w14:paraId="59730079" w14:textId="77777777" w:rsidR="00386540" w:rsidRPr="00DA54EE" w:rsidRDefault="00386540" w:rsidP="00BF43E9">
      <w:pPr>
        <w:pStyle w:val="Mwypkt"/>
        <w:rPr>
          <w:rFonts w:cs="Calibri"/>
        </w:rPr>
      </w:pPr>
      <w:r w:rsidRPr="00DA54EE">
        <w:rPr>
          <w:rFonts w:cs="Calibri"/>
        </w:rPr>
        <w:t>Przedgórze Sudeckie, łączące cechy rzeźby gór średnich i wyżyn, jest pasem izolowanych wzniesień i grzbietów, o szerokości 20-40 km;</w:t>
      </w:r>
    </w:p>
    <w:p w14:paraId="2BE5F4E7" w14:textId="2E35B78E" w:rsidR="00386540" w:rsidRPr="00DA54EE" w:rsidRDefault="00386540" w:rsidP="00BF43E9">
      <w:pPr>
        <w:pStyle w:val="Mwypkt"/>
        <w:rPr>
          <w:rFonts w:cs="Calibri"/>
        </w:rPr>
      </w:pPr>
      <w:r w:rsidRPr="00DA54EE">
        <w:rPr>
          <w:rFonts w:cs="Calibri"/>
        </w:rPr>
        <w:t xml:space="preserve">Nizina Śląska graniczy na wschodzie z Przedgórzem Sudeckim. W jej osi płynie Odra i niektóre jej dopływy. Odra jest tu typową rzeką meandrującą, na pewnych odcinkach </w:t>
      </w:r>
      <w:proofErr w:type="spellStart"/>
      <w:r w:rsidRPr="00DA54EE">
        <w:rPr>
          <w:rFonts w:cs="Calibri"/>
        </w:rPr>
        <w:t>anastomozującą</w:t>
      </w:r>
      <w:proofErr w:type="spellEnd"/>
      <w:r w:rsidRPr="00DA54EE">
        <w:rPr>
          <w:rFonts w:cs="Calibri"/>
        </w:rPr>
        <w:t xml:space="preserve"> (wielokorytową), choć naturalny układ koryt został w znacznym stopniu przekształcony w</w:t>
      </w:r>
      <w:r w:rsidR="00A1616C" w:rsidRPr="00DA54EE">
        <w:rPr>
          <w:rFonts w:cs="Calibri"/>
        </w:rPr>
        <w:t> </w:t>
      </w:r>
      <w:r w:rsidRPr="00DA54EE">
        <w:rPr>
          <w:rFonts w:cs="Calibri"/>
        </w:rPr>
        <w:t>trakcie wielowiekowych prac regulacyjnych, polegających głównie na prostowaniu nurtu i odcinaniu zakoli, czego śladem są liczne starorzecza;</w:t>
      </w:r>
    </w:p>
    <w:p w14:paraId="2FF11EAE" w14:textId="77777777" w:rsidR="00386540" w:rsidRPr="00DA54EE" w:rsidRDefault="00386540" w:rsidP="00BF43E9">
      <w:pPr>
        <w:pStyle w:val="Mwypkt"/>
        <w:rPr>
          <w:rFonts w:cs="Calibri"/>
        </w:rPr>
      </w:pPr>
      <w:r w:rsidRPr="00DA54EE">
        <w:rPr>
          <w:rFonts w:cs="Calibri"/>
        </w:rPr>
        <w:t>Położona bardziej na zachód Nizina Śląsko-Łużycka ma nieco bardziej urozmaicony krajobraz - występują tu liczne wydmy (Bory Dolnośląskie), obszary podmokłe i wcięte doliny rzeczne (Bobru i Kwisy). W podłożu przeważają piaski, stąd w przeciwieństwie do Niziny Śląskiej jest tu znacznie więcej obszarów leśnych;</w:t>
      </w:r>
    </w:p>
    <w:p w14:paraId="4819B3EE" w14:textId="12EE39E8" w:rsidR="00386540" w:rsidRPr="0039214F" w:rsidRDefault="00386540" w:rsidP="00B8031B">
      <w:pPr>
        <w:pStyle w:val="Mwypkt"/>
        <w:numPr>
          <w:ilvl w:val="0"/>
          <w:numId w:val="87"/>
        </w:numPr>
      </w:pPr>
      <w:r w:rsidRPr="00DA54EE">
        <w:rPr>
          <w:rFonts w:cs="Calibri"/>
        </w:rPr>
        <w:t>Wał Trzebnicki jest pasem wzniesień, przeciętym przez przełom Odry w Kotlinie Ścinawskiej. Jego kulminacją jest Farna Góra koło Trzebnicy (257 m);</w:t>
      </w:r>
      <w:r w:rsidR="00E5113A">
        <w:rPr>
          <w:rFonts w:cs="Calibri"/>
        </w:rPr>
        <w:br/>
      </w:r>
      <w:r w:rsidRPr="0039214F">
        <w:t xml:space="preserve">Ku północy Wał Trzebnicki obniża się łagodnie do rozległych kotlin: Pradoliny Głogowskiej, Kotliny Żmigrodzkiej i Milickiej, położonych poniżej 100 m n.p.m., tworzących Obniżenie Milicko-Głogowskie o charakterze </w:t>
      </w:r>
      <w:proofErr w:type="spellStart"/>
      <w:r w:rsidRPr="0039214F">
        <w:t>pradolinnym</w:t>
      </w:r>
      <w:proofErr w:type="spellEnd"/>
      <w:r w:rsidRPr="0039214F">
        <w:t>.</w:t>
      </w:r>
    </w:p>
    <w:p w14:paraId="1D188E4D" w14:textId="77777777" w:rsidR="00386540" w:rsidRPr="00DA54EE" w:rsidRDefault="00386540" w:rsidP="00E360E5">
      <w:pPr>
        <w:pStyle w:val="Mnormal"/>
      </w:pPr>
      <w:r w:rsidRPr="00DA54EE">
        <w:t>Wszystkie wyróżnione pasy różnią się nie tylko rzeźbą, ale również budową i historią geologiczną, wiekiem głównych rysów krajobrazu, cechami klimatu, siecią rzeczną i przyrodą ożywioną.</w:t>
      </w:r>
    </w:p>
    <w:p w14:paraId="5217D578" w14:textId="77777777" w:rsidR="00386540" w:rsidRPr="00DA54EE" w:rsidRDefault="00386540" w:rsidP="00E360E5">
      <w:pPr>
        <w:pStyle w:val="Mnormal"/>
        <w:rPr>
          <w:b/>
          <w:i/>
        </w:rPr>
      </w:pPr>
      <w:r w:rsidRPr="00DA54EE">
        <w:lastRenderedPageBreak/>
        <w:t>Zagrożenia</w:t>
      </w:r>
    </w:p>
    <w:p w14:paraId="776550F4" w14:textId="77777777" w:rsidR="00386540" w:rsidRPr="00DA54EE" w:rsidRDefault="00386540" w:rsidP="00BF43E9">
      <w:pPr>
        <w:pStyle w:val="Mwypkt"/>
        <w:rPr>
          <w:rFonts w:cs="Calibri"/>
        </w:rPr>
      </w:pPr>
      <w:r w:rsidRPr="00DA54EE">
        <w:rPr>
          <w:rFonts w:cs="Calibri"/>
        </w:rPr>
        <w:t>rozwój infrastruktury transportowej, zajmującej nowe tereny pod budowę dróg;</w:t>
      </w:r>
    </w:p>
    <w:p w14:paraId="04DFA438" w14:textId="77777777" w:rsidR="00386540" w:rsidRPr="00DA54EE" w:rsidRDefault="00386540" w:rsidP="00BF43E9">
      <w:pPr>
        <w:pStyle w:val="Mwypkt"/>
        <w:rPr>
          <w:rFonts w:cs="Calibri"/>
        </w:rPr>
      </w:pPr>
      <w:r w:rsidRPr="00DA54EE">
        <w:rPr>
          <w:rFonts w:cs="Calibri"/>
        </w:rPr>
        <w:t>wzrastająca presja antropogeniczna na krajobraz wynikająca z rozwoju turystyki i rekreacji;</w:t>
      </w:r>
    </w:p>
    <w:p w14:paraId="12ABAA53" w14:textId="77777777" w:rsidR="00386540" w:rsidRPr="00DA54EE" w:rsidRDefault="00386540" w:rsidP="00BF43E9">
      <w:pPr>
        <w:pStyle w:val="Mwypkt"/>
        <w:rPr>
          <w:rFonts w:cs="Calibri"/>
        </w:rPr>
      </w:pPr>
      <w:r w:rsidRPr="00DA54EE">
        <w:rPr>
          <w:rFonts w:cs="Calibri"/>
        </w:rPr>
        <w:t xml:space="preserve">krajobraz </w:t>
      </w:r>
      <w:proofErr w:type="spellStart"/>
      <w:r w:rsidRPr="00DA54EE">
        <w:rPr>
          <w:rFonts w:cs="Calibri"/>
        </w:rPr>
        <w:t>pogórniczy</w:t>
      </w:r>
      <w:proofErr w:type="spellEnd"/>
      <w:r w:rsidRPr="00DA54EE">
        <w:rPr>
          <w:rFonts w:cs="Calibri"/>
        </w:rPr>
        <w:t xml:space="preserve"> wynikający z zaniedbań rekultywacyjnych (hałdy, osadniki i wyrobiska, kamieniołomy), który negatywnie wpływa na harmonię krajobrazu;</w:t>
      </w:r>
    </w:p>
    <w:p w14:paraId="5EB1EB8C" w14:textId="77777777" w:rsidR="00386540" w:rsidRPr="00DA54EE" w:rsidRDefault="00386540" w:rsidP="00BF43E9">
      <w:pPr>
        <w:pStyle w:val="Mwypkt"/>
        <w:rPr>
          <w:rFonts w:cs="Calibri"/>
        </w:rPr>
      </w:pPr>
      <w:r w:rsidRPr="00DA54EE">
        <w:rPr>
          <w:rFonts w:cs="Calibri"/>
        </w:rPr>
        <w:t>przyrost powierzchni terenów zdewastowanych i zdegradowanych przy znikomym poziomie ich rekultywacji.</w:t>
      </w:r>
    </w:p>
    <w:p w14:paraId="6AA638F1" w14:textId="77777777" w:rsidR="00386540" w:rsidRPr="00DA54EE" w:rsidRDefault="00386540" w:rsidP="0013205E">
      <w:pPr>
        <w:pStyle w:val="Mnagl2"/>
      </w:pPr>
      <w:bookmarkStart w:id="190" w:name="_Toc81813563"/>
      <w:bookmarkStart w:id="191" w:name="_Toc83991270"/>
      <w:bookmarkStart w:id="192" w:name="_Toc90145075"/>
      <w:bookmarkStart w:id="193" w:name="_Toc101964442"/>
      <w:r w:rsidRPr="00DA54EE">
        <w:t>Zagrożenia naturalne</w:t>
      </w:r>
      <w:bookmarkEnd w:id="190"/>
      <w:bookmarkEnd w:id="191"/>
      <w:bookmarkEnd w:id="192"/>
      <w:bookmarkEnd w:id="193"/>
    </w:p>
    <w:p w14:paraId="05E362A6" w14:textId="77777777" w:rsidR="00386540" w:rsidRPr="00DA54EE" w:rsidRDefault="00386540" w:rsidP="00C5305E">
      <w:pPr>
        <w:pStyle w:val="Mnormal"/>
        <w:rPr>
          <w:b/>
          <w:i/>
        </w:rPr>
      </w:pPr>
      <w:r w:rsidRPr="00DA54EE">
        <w:t>Zagrożenie powodzią</w:t>
      </w:r>
    </w:p>
    <w:p w14:paraId="7F4C3FC2" w14:textId="77777777" w:rsidR="00386540" w:rsidRPr="00DA54EE" w:rsidRDefault="00386540" w:rsidP="00386540">
      <w:pPr>
        <w:pStyle w:val="Mnormal"/>
        <w:rPr>
          <w:rFonts w:cs="Calibri"/>
        </w:rPr>
      </w:pPr>
      <w:r w:rsidRPr="00DA54EE">
        <w:rPr>
          <w:rFonts w:cs="Calibri"/>
        </w:rPr>
        <w:t xml:space="preserve">Województwo dolnośląskie należy do obszarów o stosunkowo dużym zagrożeniu powodziowym, którego najgroźniejszy przebieg występuje w kilku rejonach zlewni Odry, tj. w dorzeczach: Nysy Kłodzkiej, Bystrzycy, Kwisy, Ślęzy i Nysy Szalonej. </w:t>
      </w:r>
    </w:p>
    <w:p w14:paraId="2B37044B" w14:textId="77777777" w:rsidR="00386540" w:rsidRPr="00DA54EE" w:rsidRDefault="00386540" w:rsidP="00386540">
      <w:pPr>
        <w:pStyle w:val="Mnormal"/>
        <w:rPr>
          <w:rFonts w:cs="Calibri"/>
        </w:rPr>
      </w:pPr>
      <w:r w:rsidRPr="00DA54EE">
        <w:rPr>
          <w:rFonts w:cs="Calibri"/>
        </w:rPr>
        <w:t>Zgodnie ze Wstępną oceną ryzyka powodziowego (WORP) obszary narażone na niebezpieczeństwo powodzi (ONNP) wyznaczone w powyższym dokumencie nie stanowią podstawy do planowania przestrzennego. Celem WORP nie jest wyznaczenie precyzyjnego zasięgu obszarów zagrożonych powodzią, lecz wstępne ich zidentyfikowanie.</w:t>
      </w:r>
    </w:p>
    <w:p w14:paraId="78AC6CD0" w14:textId="77777777" w:rsidR="00386540" w:rsidRPr="00DA54EE" w:rsidRDefault="00386540" w:rsidP="00386540">
      <w:pPr>
        <w:pStyle w:val="Mnormal"/>
        <w:keepNext/>
        <w:jc w:val="center"/>
        <w:rPr>
          <w:rFonts w:cs="Calibri"/>
        </w:rPr>
      </w:pPr>
      <w:r w:rsidRPr="00DA54EE">
        <w:rPr>
          <w:rFonts w:cs="Calibri"/>
          <w:noProof/>
        </w:rPr>
        <w:lastRenderedPageBreak/>
        <w:drawing>
          <wp:inline distT="0" distB="0" distL="0" distR="0" wp14:anchorId="267DAF66" wp14:editId="6B93281D">
            <wp:extent cx="5502910" cy="6800215"/>
            <wp:effectExtent l="0" t="0" r="2540" b="635"/>
            <wp:docPr id="40" name="Obraz 40" descr="Obraz zawierający mapę przedstawiającą obszary narażone na niebezpieczeństwo powodzi na tereni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descr="Obraz zawierający mapę przedstawiającą obszary narażone na niebezpieczeństwo powodzi na terenie województwa dolnośląskiego."/>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02910" cy="6800215"/>
                    </a:xfrm>
                    <a:prstGeom prst="rect">
                      <a:avLst/>
                    </a:prstGeom>
                    <a:noFill/>
                    <a:ln>
                      <a:noFill/>
                    </a:ln>
                  </pic:spPr>
                </pic:pic>
              </a:graphicData>
            </a:graphic>
          </wp:inline>
        </w:drawing>
      </w:r>
    </w:p>
    <w:p w14:paraId="09D750EA" w14:textId="33311238" w:rsidR="00386540" w:rsidRPr="00DA54EE" w:rsidRDefault="00386540" w:rsidP="00E5113A">
      <w:pPr>
        <w:pStyle w:val="Legenda"/>
      </w:pPr>
      <w:bookmarkStart w:id="194" w:name="_Toc90145047"/>
      <w:bookmarkStart w:id="195" w:name="_Toc94276969"/>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27</w:t>
      </w:r>
      <w:r w:rsidRPr="00DA54EE">
        <w:rPr>
          <w:noProof/>
        </w:rPr>
        <w:fldChar w:fldCharType="end"/>
      </w:r>
      <w:r w:rsidRPr="00DA54EE">
        <w:t>. Obszary narażone na niebezpieczeństwo powodzi</w:t>
      </w:r>
      <w:r w:rsidRPr="00C5305E">
        <w:rPr>
          <w:vertAlign w:val="superscript"/>
        </w:rPr>
        <w:footnoteReference w:id="156"/>
      </w:r>
      <w:bookmarkEnd w:id="194"/>
      <w:bookmarkEnd w:id="195"/>
    </w:p>
    <w:p w14:paraId="2447E379" w14:textId="5CC70AC5" w:rsidR="00386540" w:rsidRPr="00DA54EE" w:rsidRDefault="00386540" w:rsidP="00386540">
      <w:pPr>
        <w:pStyle w:val="Mnormal"/>
        <w:rPr>
          <w:rFonts w:cs="Calibri"/>
        </w:rPr>
      </w:pPr>
      <w:r w:rsidRPr="00DA54EE">
        <w:rPr>
          <w:rFonts w:cs="Calibri"/>
        </w:rPr>
        <w:t>Aktualna ocena ryzyka powodziowego została przedstawiona na mapach zagrożenia powodziowego (MZP), wskazując obszary zagrożenia powodziowego (o</w:t>
      </w:r>
      <w:r w:rsidR="00C5305E">
        <w:rPr>
          <w:rFonts w:cs="Calibri"/>
        </w:rPr>
        <w:t xml:space="preserve"> </w:t>
      </w:r>
      <w:r w:rsidRPr="00DA54EE">
        <w:rPr>
          <w:rFonts w:cs="Calibri"/>
        </w:rPr>
        <w:t xml:space="preserve">prawdopodobieństwach wystąpienia: 0,2%, 1%, 10%) obejmujące następujące rzeki województwa dolnośląskiego: Odra, Barycz, Orla, Widawa, Oława, Ślęza, Mała Ślęza, Nysa Kłodzka, Biała Lądecka, Bystrzyca Dusznicka, Ścinawka, Bystrzyca, Czarna Woda, </w:t>
      </w:r>
      <w:r w:rsidRPr="00DA54EE">
        <w:rPr>
          <w:rFonts w:cs="Calibri"/>
        </w:rPr>
        <w:lastRenderedPageBreak/>
        <w:t>Strzegomka, Nysa Szalona, Kaczawa, Skora, Czarna Woda, Bóbr, Kwisa, Szprotawa, Nysa Łużycka, Czarny Potok, Lesk, Łomnica, Jedlica, Kamienna, Wrzosówka.</w:t>
      </w:r>
    </w:p>
    <w:p w14:paraId="74EE50DA" w14:textId="77777777" w:rsidR="00386540" w:rsidRPr="00DA54EE" w:rsidRDefault="00386540" w:rsidP="00386540">
      <w:pPr>
        <w:pStyle w:val="Mnormal"/>
        <w:rPr>
          <w:rFonts w:cs="Calibri"/>
        </w:rPr>
      </w:pPr>
      <w:r w:rsidRPr="00DA54EE">
        <w:rPr>
          <w:rFonts w:cs="Calibri"/>
        </w:rPr>
        <w:t>Na podstawie informacji zaprezentowanych na MPZ, sporządzono Plany zarządzania ryzykiem powodziowym.</w:t>
      </w:r>
    </w:p>
    <w:p w14:paraId="75A0A85D" w14:textId="77777777" w:rsidR="00386540" w:rsidRPr="00DA54EE" w:rsidRDefault="00386540" w:rsidP="00386540">
      <w:pPr>
        <w:pStyle w:val="Mnormal"/>
        <w:keepNext/>
        <w:jc w:val="center"/>
        <w:rPr>
          <w:rFonts w:cs="Calibri"/>
        </w:rPr>
      </w:pPr>
      <w:r w:rsidRPr="00DA54EE">
        <w:rPr>
          <w:rFonts w:cs="Calibri"/>
          <w:noProof/>
        </w:rPr>
        <w:drawing>
          <wp:inline distT="0" distB="0" distL="0" distR="0" wp14:anchorId="30A639CB" wp14:editId="767605F5">
            <wp:extent cx="5502910" cy="6461760"/>
            <wp:effectExtent l="0" t="0" r="2540" b="0"/>
            <wp:docPr id="41" name="Obraz 41" descr="Obraz zawierający mapę przedstawiającą obszary szczególnego zagrożenia powodzią w województwie dolnośląski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descr="Obraz zawierający mapę przedstawiającą obszary szczególnego zagrożenia powodzią w województwie dolnośląskim. "/>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02910" cy="6461760"/>
                    </a:xfrm>
                    <a:prstGeom prst="rect">
                      <a:avLst/>
                    </a:prstGeom>
                    <a:noFill/>
                    <a:ln>
                      <a:noFill/>
                    </a:ln>
                  </pic:spPr>
                </pic:pic>
              </a:graphicData>
            </a:graphic>
          </wp:inline>
        </w:drawing>
      </w:r>
    </w:p>
    <w:p w14:paraId="2F67EAA7" w14:textId="08E1CAB7" w:rsidR="00386540" w:rsidRPr="00DA54EE" w:rsidRDefault="00386540" w:rsidP="00E5113A">
      <w:pPr>
        <w:pStyle w:val="Legenda"/>
      </w:pPr>
      <w:bookmarkStart w:id="196" w:name="_Toc90145048"/>
      <w:bookmarkStart w:id="197" w:name="_Toc94276970"/>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28</w:t>
      </w:r>
      <w:r w:rsidRPr="00DA54EE">
        <w:rPr>
          <w:noProof/>
        </w:rPr>
        <w:fldChar w:fldCharType="end"/>
      </w:r>
      <w:r w:rsidRPr="00DA54EE">
        <w:t>. Obszary szczególnego zagrożenia powodzią w województwie dolnośląskim</w:t>
      </w:r>
      <w:r w:rsidRPr="00C5305E">
        <w:rPr>
          <w:vertAlign w:val="superscript"/>
        </w:rPr>
        <w:footnoteReference w:id="157"/>
      </w:r>
      <w:bookmarkEnd w:id="196"/>
      <w:bookmarkEnd w:id="197"/>
    </w:p>
    <w:p w14:paraId="40A1CDAD" w14:textId="77777777" w:rsidR="00386540" w:rsidRPr="00DA54EE" w:rsidRDefault="00386540" w:rsidP="00AF1D3E">
      <w:pPr>
        <w:pStyle w:val="Mnormal"/>
      </w:pPr>
      <w:r w:rsidRPr="00DA54EE">
        <w:lastRenderedPageBreak/>
        <w:t>Charakterystyka ryzyka powodziowego w ramach planów zarządzania ryzykiem powodziowym (PZRP)</w:t>
      </w:r>
    </w:p>
    <w:p w14:paraId="1A5C4ADB" w14:textId="77777777" w:rsidR="00386540" w:rsidRPr="00DA54EE" w:rsidRDefault="00386540" w:rsidP="00AF1D3E">
      <w:pPr>
        <w:pStyle w:val="Mnormal"/>
      </w:pPr>
      <w:r w:rsidRPr="00DA54EE">
        <w:t>Zostały one opracowane dla obszarów, w których istnieje potencjalnie duże ryzyko powodziowe określone w WORP.</w:t>
      </w:r>
    </w:p>
    <w:p w14:paraId="61B06157" w14:textId="77777777" w:rsidR="00386540" w:rsidRPr="00DA54EE" w:rsidRDefault="00386540" w:rsidP="00386540">
      <w:pPr>
        <w:keepNext/>
        <w:jc w:val="center"/>
        <w:rPr>
          <w:rFonts w:ascii="Calibri" w:hAnsi="Calibri" w:cs="Calibri"/>
        </w:rPr>
      </w:pPr>
      <w:r w:rsidRPr="00DA54EE">
        <w:rPr>
          <w:rFonts w:ascii="Calibri" w:hAnsi="Calibri" w:cs="Calibri"/>
          <w:noProof/>
        </w:rPr>
        <w:drawing>
          <wp:inline distT="0" distB="0" distL="0" distR="0" wp14:anchorId="56720C85" wp14:editId="398CEEE6">
            <wp:extent cx="5502910" cy="6461760"/>
            <wp:effectExtent l="0" t="0" r="2540" b="0"/>
            <wp:docPr id="49" name="Obraz 49" descr="Obraz zawierający mapę z obszarami problemowymi wyznaczonymi na terenie województwa dolnośląskiego w ramach planów zarządzania ryzykiem powodziowym.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49" descr="Obraz zawierający mapę z obszarami problemowymi wyznaczonymi na terenie województwa dolnośląskiego w ramach planów zarządzania ryzykiem powodziowym.  &#10;&#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02910" cy="6461760"/>
                    </a:xfrm>
                    <a:prstGeom prst="rect">
                      <a:avLst/>
                    </a:prstGeom>
                    <a:noFill/>
                    <a:ln>
                      <a:noFill/>
                    </a:ln>
                  </pic:spPr>
                </pic:pic>
              </a:graphicData>
            </a:graphic>
          </wp:inline>
        </w:drawing>
      </w:r>
    </w:p>
    <w:p w14:paraId="46931FC5" w14:textId="7FFBC68B" w:rsidR="00386540" w:rsidRPr="00DA54EE" w:rsidRDefault="00386540" w:rsidP="00E5113A">
      <w:pPr>
        <w:pStyle w:val="Legenda"/>
      </w:pPr>
      <w:bookmarkStart w:id="198" w:name="_Toc90145049"/>
      <w:bookmarkStart w:id="199" w:name="_Toc94276971"/>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29</w:t>
      </w:r>
      <w:r w:rsidRPr="00DA54EE">
        <w:rPr>
          <w:noProof/>
        </w:rPr>
        <w:fldChar w:fldCharType="end"/>
      </w:r>
      <w:r w:rsidRPr="00DA54EE">
        <w:t>. Obszary problemowe wyznaczone na terenie województwa dolnośląskiego w ramach planów zarządzania ryzykiem powodziowym</w:t>
      </w:r>
      <w:r w:rsidRPr="00DA54EE">
        <w:rPr>
          <w:vertAlign w:val="superscript"/>
        </w:rPr>
        <w:footnoteReference w:id="158"/>
      </w:r>
      <w:bookmarkEnd w:id="198"/>
      <w:bookmarkEnd w:id="199"/>
    </w:p>
    <w:p w14:paraId="20AD1C01" w14:textId="5AF51483" w:rsidR="00386540" w:rsidRPr="00DA54EE" w:rsidRDefault="00386540" w:rsidP="00386540">
      <w:pPr>
        <w:pStyle w:val="Mnormal"/>
        <w:rPr>
          <w:rFonts w:cs="Calibri"/>
        </w:rPr>
      </w:pPr>
      <w:r w:rsidRPr="00DA54EE">
        <w:rPr>
          <w:rFonts w:cs="Calibri"/>
        </w:rPr>
        <w:lastRenderedPageBreak/>
        <w:t>Zgodnie z Planami</w:t>
      </w:r>
      <w:r w:rsidRPr="00DA54EE">
        <w:rPr>
          <w:rFonts w:cs="Calibri"/>
        </w:rPr>
        <w:footnoteReference w:id="159"/>
      </w:r>
      <w:r w:rsidRPr="00DA54EE">
        <w:rPr>
          <w:rFonts w:cs="Calibri"/>
        </w:rPr>
        <w:t xml:space="preserve"> zarządzania ryzykiem powodziowym na terenie województwa dolnośląskiego znajduje się 17 obszarów problemowych (Rys</w:t>
      </w:r>
      <w:r w:rsidR="00D427D9" w:rsidRPr="00DA54EE">
        <w:rPr>
          <w:rFonts w:cs="Calibri"/>
        </w:rPr>
        <w:t>unek 29</w:t>
      </w:r>
      <w:r w:rsidRPr="00DA54EE">
        <w:rPr>
          <w:rFonts w:cs="Calibri"/>
        </w:rPr>
        <w:t>)</w:t>
      </w:r>
      <w:r w:rsidR="00D427D9" w:rsidRPr="00DA54EE">
        <w:rPr>
          <w:rFonts w:cs="Calibri"/>
        </w:rPr>
        <w:t>.</w:t>
      </w:r>
    </w:p>
    <w:p w14:paraId="2C181786" w14:textId="77777777" w:rsidR="00386540" w:rsidRPr="00DA54EE" w:rsidRDefault="00386540" w:rsidP="00C5305E">
      <w:pPr>
        <w:pStyle w:val="Mnormal"/>
        <w:rPr>
          <w:b/>
          <w:i/>
        </w:rPr>
      </w:pPr>
      <w:bookmarkStart w:id="200" w:name="_Toc79070928"/>
      <w:r w:rsidRPr="00DA54EE">
        <w:t>Zagrożenie tzw. podtopieniami</w:t>
      </w:r>
      <w:bookmarkEnd w:id="200"/>
    </w:p>
    <w:p w14:paraId="334B3C42" w14:textId="77777777" w:rsidR="00386540" w:rsidRPr="00DA54EE" w:rsidRDefault="00386540" w:rsidP="00386540">
      <w:pPr>
        <w:pStyle w:val="Mnormal"/>
        <w:rPr>
          <w:rFonts w:cs="Calibri"/>
        </w:rPr>
      </w:pPr>
      <w:r w:rsidRPr="00DA54EE">
        <w:rPr>
          <w:rFonts w:cs="Calibri"/>
          <w:lang w:eastAsia="ar-SA"/>
        </w:rPr>
        <w:t xml:space="preserve">W ostatnich latach coraz częściej występują tzw. podtopienia, których główną przyczyną są intensywne opady deszczu skutkujące nagłymi wezbraniami rzek i potoków. </w:t>
      </w:r>
      <w:r w:rsidRPr="00DA54EE">
        <w:rPr>
          <w:rFonts w:cs="Calibri"/>
        </w:rPr>
        <w:t xml:space="preserve">Częstą przyczyną podtopień jest również zły stan techniczny urządzeń hydrotechnicznych, a także ich przepustowość niedostosowana do obecnych warunków hydrologicznych. </w:t>
      </w:r>
    </w:p>
    <w:p w14:paraId="68537BE0" w14:textId="77777777" w:rsidR="00386540" w:rsidRPr="00DA54EE" w:rsidRDefault="00386540" w:rsidP="00386540">
      <w:pPr>
        <w:pStyle w:val="Mnormal"/>
        <w:rPr>
          <w:rFonts w:cs="Calibri"/>
        </w:rPr>
      </w:pPr>
      <w:r w:rsidRPr="00DA54EE">
        <w:rPr>
          <w:rFonts w:cs="Calibri"/>
        </w:rPr>
        <w:t>Na obszarach miast tzw. podtopienia wiążą się często z ukształtowaniem powierzchni i sposobem zagospodarowania terenu, a także właściwościami istniejącej infrastruktury (nie tylko hydrotechnicznej).</w:t>
      </w:r>
    </w:p>
    <w:p w14:paraId="65C440A6" w14:textId="77777777" w:rsidR="00386540" w:rsidRPr="00DA54EE" w:rsidRDefault="00386540" w:rsidP="00386540">
      <w:pPr>
        <w:pStyle w:val="Mnormal"/>
        <w:rPr>
          <w:rFonts w:cs="Calibri"/>
        </w:rPr>
      </w:pPr>
      <w:r w:rsidRPr="00DA54EE">
        <w:rPr>
          <w:rFonts w:cs="Calibri"/>
        </w:rPr>
        <w:t xml:space="preserve">W wyniku deszczy nawalnych, coraz większego uszczelniania powierzchni i przestarzałych systemów odprowadzania wód opadowych, małe powodzie i tzw. podtopienia dotykają terenów miast, zalewane są przejścia podziemne, a często również całe ulice. </w:t>
      </w:r>
    </w:p>
    <w:p w14:paraId="34F11F4F" w14:textId="77777777" w:rsidR="00386540" w:rsidRPr="00DA54EE" w:rsidRDefault="00386540" w:rsidP="00386540">
      <w:pPr>
        <w:pStyle w:val="Mnormal"/>
        <w:rPr>
          <w:rFonts w:cs="Calibri"/>
        </w:rPr>
      </w:pPr>
      <w:r w:rsidRPr="00DA54EE">
        <w:rPr>
          <w:rFonts w:cs="Calibri"/>
        </w:rPr>
        <w:t>Na stronie PSH zamieszczono informacje mapowe przedstawiające obszary zagrożone tzw. podtopieniami w obrębie dolin rzecznych i terenów przybrzeżnych rzek (przede wszystkim stanowią je obszary zalewowe i </w:t>
      </w:r>
      <w:proofErr w:type="spellStart"/>
      <w:r w:rsidRPr="00DA54EE">
        <w:rPr>
          <w:rFonts w:cs="Calibri"/>
        </w:rPr>
        <w:t>rozlewiskowe</w:t>
      </w:r>
      <w:proofErr w:type="spellEnd"/>
      <w:r w:rsidRPr="00DA54EE">
        <w:rPr>
          <w:rFonts w:cs="Calibri"/>
        </w:rPr>
        <w:t>, tj. zwykle terasy rzeczne). Na Dolnym Śląsku zagrożone tzw. podtopieniami od strony rzek są gminy położone w dolinach Odry, Baryczy, Bystrzycy, Oławy, Nysy Kłodzkiej, Bobru i Kwisy.</w:t>
      </w:r>
    </w:p>
    <w:p w14:paraId="214AEEF8" w14:textId="77777777" w:rsidR="00386540" w:rsidRPr="00DA54EE" w:rsidRDefault="00386540" w:rsidP="00386540">
      <w:pPr>
        <w:pStyle w:val="Mnormal"/>
        <w:keepNext/>
        <w:jc w:val="center"/>
        <w:rPr>
          <w:rFonts w:cs="Calibri"/>
        </w:rPr>
      </w:pPr>
      <w:r w:rsidRPr="00DA54EE">
        <w:rPr>
          <w:rFonts w:cs="Calibri"/>
          <w:noProof/>
        </w:rPr>
        <w:lastRenderedPageBreak/>
        <w:drawing>
          <wp:inline distT="0" distB="0" distL="0" distR="0" wp14:anchorId="599469E4" wp14:editId="4F4D5840">
            <wp:extent cx="4346309" cy="5050465"/>
            <wp:effectExtent l="0" t="0" r="0" b="0"/>
            <wp:docPr id="50" name="Obraz 50" descr="Obraz zawierający mapę z obszarami zagrożonymi tzw. podtopieniami na tereni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descr="Obraz zawierający mapę z obszarami zagrożonymi tzw. podtopieniami na terenie województwa dolnośląskiego."/>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54504" cy="5059987"/>
                    </a:xfrm>
                    <a:prstGeom prst="rect">
                      <a:avLst/>
                    </a:prstGeom>
                    <a:noFill/>
                    <a:ln>
                      <a:noFill/>
                    </a:ln>
                  </pic:spPr>
                </pic:pic>
              </a:graphicData>
            </a:graphic>
          </wp:inline>
        </w:drawing>
      </w:r>
    </w:p>
    <w:p w14:paraId="52BE6EB1" w14:textId="770B2ADB" w:rsidR="00386540" w:rsidRPr="00DA54EE" w:rsidRDefault="00386540" w:rsidP="00E5113A">
      <w:pPr>
        <w:pStyle w:val="Legenda"/>
      </w:pPr>
      <w:bookmarkStart w:id="201" w:name="_Toc90145050"/>
      <w:bookmarkStart w:id="202" w:name="_Toc94276972"/>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30</w:t>
      </w:r>
      <w:r w:rsidRPr="00DA54EE">
        <w:rPr>
          <w:noProof/>
        </w:rPr>
        <w:fldChar w:fldCharType="end"/>
      </w:r>
      <w:r w:rsidRPr="00DA54EE">
        <w:t xml:space="preserve">. </w:t>
      </w:r>
      <w:bookmarkStart w:id="203" w:name="_Toc79070762"/>
      <w:r w:rsidRPr="00DA54EE">
        <w:rPr>
          <w:rStyle w:val="POSLodzpodpisZnak"/>
          <w:rFonts w:ascii="Calibri" w:hAnsi="Calibri"/>
          <w:bCs w:val="0"/>
          <w:i w:val="0"/>
          <w:lang w:eastAsia="pl-PL"/>
        </w:rPr>
        <w:t>Obszary zagrożone tzw. podtopieniami na terenie województwa dolnośląskiego</w:t>
      </w:r>
      <w:r w:rsidRPr="00C5305E">
        <w:rPr>
          <w:vertAlign w:val="superscript"/>
        </w:rPr>
        <w:footnoteReference w:id="160"/>
      </w:r>
      <w:bookmarkEnd w:id="201"/>
      <w:bookmarkEnd w:id="202"/>
      <w:bookmarkEnd w:id="203"/>
    </w:p>
    <w:p w14:paraId="6EA96AE4" w14:textId="77777777" w:rsidR="00386540" w:rsidRPr="00DA54EE" w:rsidRDefault="00386540" w:rsidP="00C5305E">
      <w:pPr>
        <w:pStyle w:val="Mnormal"/>
        <w:rPr>
          <w:b/>
          <w:i/>
        </w:rPr>
      </w:pPr>
      <w:r w:rsidRPr="00DA54EE">
        <w:t>Osuwiska</w:t>
      </w:r>
    </w:p>
    <w:p w14:paraId="7476B0ED" w14:textId="77777777" w:rsidR="00386540" w:rsidRPr="00DA54EE" w:rsidRDefault="00386540" w:rsidP="00C00BD2">
      <w:pPr>
        <w:pStyle w:val="Mnormal"/>
        <w:rPr>
          <w:rFonts w:cs="Calibri"/>
        </w:rPr>
      </w:pPr>
      <w:r w:rsidRPr="00DA54EE">
        <w:rPr>
          <w:rFonts w:cs="Calibri"/>
        </w:rPr>
        <w:t xml:space="preserve">Osuwiska są ruchami masowymi ziemi, polegającymi na nagłym poślizgu materiału skalnego lub zwietrzelinowego wzdłuż strefy osłabienia, czyli tzw. powierzchni poślizgu. Powierzchnia taka może być zjawiskiem naturalnym lub też spowodowanym działalnością człowieka. Najczęściej osuwiska występują na stokach, zboczach dolin i zbiorników wodnych, źródlisk, wykopów i nasypów oraz wyrobisk. </w:t>
      </w:r>
    </w:p>
    <w:p w14:paraId="086E56EF" w14:textId="3BD23641" w:rsidR="00386540" w:rsidRPr="00DA54EE" w:rsidRDefault="00386540" w:rsidP="00C00BD2">
      <w:pPr>
        <w:pStyle w:val="Mnormal"/>
        <w:rPr>
          <w:rFonts w:cs="Calibri"/>
          <w:color w:val="000000"/>
        </w:rPr>
      </w:pPr>
      <w:r w:rsidRPr="00DA54EE">
        <w:rPr>
          <w:rFonts w:cs="Calibri"/>
        </w:rPr>
        <w:t>W przypadku Dolnego Śląska osuwiska najliczniej powstają w niektórych częściach Sudetów (np. w Górach Bardzkich) i na obszarach powierzchniowej eksploatacji górniczej</w:t>
      </w:r>
      <w:r w:rsidRPr="007D5C33">
        <w:rPr>
          <w:rFonts w:cs="Calibri"/>
          <w:vertAlign w:val="superscript"/>
        </w:rPr>
        <w:footnoteReference w:id="161"/>
      </w:r>
      <w:r w:rsidRPr="00DA54EE">
        <w:rPr>
          <w:rFonts w:cs="Calibri"/>
        </w:rPr>
        <w:t xml:space="preserve">. Rysunek poniżej przedstawia obszary najbardziej narażone na osuwiska na </w:t>
      </w:r>
      <w:r w:rsidRPr="00DA54EE">
        <w:rPr>
          <w:rFonts w:cs="Calibri"/>
        </w:rPr>
        <w:lastRenderedPageBreak/>
        <w:t xml:space="preserve">terenie województwa. Mapa ta została opracowana przez </w:t>
      </w:r>
      <w:r w:rsidRPr="00DA54EE">
        <w:rPr>
          <w:rFonts w:cs="Calibri"/>
          <w:color w:val="000000"/>
        </w:rPr>
        <w:t xml:space="preserve">Państwowy Instytut Geologiczny w ramach realizacji Projektu System Osłony </w:t>
      </w:r>
      <w:proofErr w:type="spellStart"/>
      <w:r w:rsidRPr="00DA54EE">
        <w:rPr>
          <w:rFonts w:cs="Calibri"/>
          <w:color w:val="000000"/>
        </w:rPr>
        <w:t>Przeciwosuwiskowej</w:t>
      </w:r>
      <w:proofErr w:type="spellEnd"/>
      <w:r w:rsidRPr="00DA54EE">
        <w:rPr>
          <w:rFonts w:cs="Calibri"/>
          <w:color w:val="000000"/>
        </w:rPr>
        <w:t>.</w:t>
      </w:r>
    </w:p>
    <w:p w14:paraId="0C09B26B" w14:textId="77777777" w:rsidR="00386540" w:rsidRPr="00DA54EE" w:rsidRDefault="00386540" w:rsidP="00C00BD2">
      <w:pPr>
        <w:pStyle w:val="Mnormal"/>
        <w:rPr>
          <w:rFonts w:cs="Calibri"/>
        </w:rPr>
      </w:pPr>
      <w:r w:rsidRPr="00DA54EE">
        <w:rPr>
          <w:rFonts w:cs="Calibri"/>
          <w:color w:val="000000"/>
        </w:rPr>
        <w:t xml:space="preserve">Występowanie osuwisk niesie ze sobą zagrożenia dla </w:t>
      </w:r>
      <w:r w:rsidRPr="00DA54EE">
        <w:rPr>
          <w:rFonts w:cs="Calibri"/>
        </w:rPr>
        <w:t>zdrowia i życia ludzi, którzy znajdą się w miejscu osuwiska, ponadto w przypadku, gdy występują one na terenach zabudowanych, może dochodzić do poważnych uszkodzeń budynków oraz innych obiektów infrastruktury. Z tego względu bardzo istotna jest identyfikacja potencjalnych osuwisk oraz ich monitorowanie. Zapobieganie powstawaniu osuwisk jest bardzo trudne i wymaga dokładnego wzmocnienia zbocza, dlatego powinno się raczej unikać zabudowy na narażonych terenach. Dotyczy to również przebiegu dróg i innych inwestycji liniowych, które powinno się projektować z uwzględnieniem oceny zagrożenia osuwiskowego.</w:t>
      </w:r>
    </w:p>
    <w:p w14:paraId="6B0E710F" w14:textId="77777777" w:rsidR="00386540" w:rsidRPr="00DA54EE" w:rsidRDefault="00386540" w:rsidP="00C5305E">
      <w:pPr>
        <w:pStyle w:val="Mnormal"/>
        <w:rPr>
          <w:b/>
          <w:i/>
        </w:rPr>
      </w:pPr>
      <w:bookmarkStart w:id="204" w:name="_Toc43728468"/>
      <w:bookmarkStart w:id="205" w:name="_Toc79070929"/>
      <w:r w:rsidRPr="00DA54EE">
        <w:t>Zagrożenie suszą</w:t>
      </w:r>
      <w:bookmarkEnd w:id="204"/>
      <w:bookmarkEnd w:id="205"/>
    </w:p>
    <w:p w14:paraId="24144383" w14:textId="77777777" w:rsidR="00386540" w:rsidRPr="00DA54EE" w:rsidRDefault="00386540" w:rsidP="00386540">
      <w:pPr>
        <w:pStyle w:val="Mnormal"/>
        <w:rPr>
          <w:rFonts w:cs="Calibri"/>
        </w:rPr>
      </w:pPr>
      <w:r w:rsidRPr="00DA54EE">
        <w:rPr>
          <w:rFonts w:cs="Calibri"/>
        </w:rPr>
        <w:t>Susza jest naturalnym zagrożeniem, o charakterze regionalnym, wywołanym głównie niedoborem opadu w połączeniu z innymi sprzyjającymi czynnikami. Ocena zagrożenia suszą wymaga podejścia wielokryterialnego uwzględniającego nie tylko elementy meteorologiczne i hydrologiczne, ale również aspekt społeczny i gospodarczy. Jednak ze względu na specyficzny charakter tego zjawiska (trudne do uchwycenia ramy czasowe, duży rozkład przestrzenny, trudności w ocenie intensywności) ciężko ocenić jej skutki wtórne. Suszę dzielimy na cztery typy genetyczne: suszę meteorologiczną, suszę rolniczą, suszę hydrologiczną oraz suszę hydrogeologiczną. Wymienione typy wyznaczają kolejne etapy rozwoju suszy.</w:t>
      </w:r>
    </w:p>
    <w:p w14:paraId="386EC431" w14:textId="77777777" w:rsidR="00386540" w:rsidRPr="00DA54EE" w:rsidRDefault="00386540" w:rsidP="00386540">
      <w:pPr>
        <w:pStyle w:val="Mnormal"/>
        <w:rPr>
          <w:rFonts w:cs="Calibri"/>
        </w:rPr>
      </w:pPr>
      <w:r w:rsidRPr="00DA54EE">
        <w:rPr>
          <w:rFonts w:cs="Calibri"/>
        </w:rPr>
        <w:t>Głównym dokumentem strategicznym na szczeblu krajowym poruszającym tematykę suszy jest Plan przeciwdziałania skutkom suszy</w:t>
      </w:r>
      <w:r w:rsidRPr="007D5C33">
        <w:rPr>
          <w:rFonts w:cs="Calibri"/>
          <w:vertAlign w:val="superscript"/>
        </w:rPr>
        <w:footnoteReference w:id="162"/>
      </w:r>
      <w:r w:rsidRPr="007D5C33">
        <w:rPr>
          <w:rFonts w:cs="Calibri"/>
          <w:vertAlign w:val="superscript"/>
        </w:rPr>
        <w:t xml:space="preserve"> </w:t>
      </w:r>
      <w:r w:rsidRPr="00DA54EE">
        <w:rPr>
          <w:rFonts w:cs="Calibri"/>
        </w:rPr>
        <w:t>(PPSS), opracowywany przez PGW Wody Polskie i stanowi główny dokument planistyczny z 50-letnią perspektywą.</w:t>
      </w:r>
    </w:p>
    <w:p w14:paraId="0C697035" w14:textId="77777777" w:rsidR="00386540" w:rsidRPr="00DA54EE" w:rsidRDefault="00386540" w:rsidP="00386540">
      <w:pPr>
        <w:pStyle w:val="Mnormal"/>
        <w:rPr>
          <w:rFonts w:cs="Calibri"/>
        </w:rPr>
      </w:pPr>
      <w:r w:rsidRPr="00DA54EE">
        <w:rPr>
          <w:rFonts w:cs="Calibri"/>
        </w:rPr>
        <w:t>Ważnej informacji dla planowania działań na rzecz przeciwdziałania skutkom suszy dostarczają mapy zagrożenia suszą. Wyznaczają one zasięgi zagrożenia suszą w czterech klasach obszarów:</w:t>
      </w:r>
    </w:p>
    <w:p w14:paraId="44026404" w14:textId="77777777" w:rsidR="00386540" w:rsidRPr="007D5C33" w:rsidRDefault="00386540" w:rsidP="00DE5099">
      <w:pPr>
        <w:pStyle w:val="Mlista"/>
        <w:rPr>
          <w:rFonts w:cs="Calibri"/>
          <w:lang w:val="pl-PL"/>
        </w:rPr>
      </w:pPr>
      <w:r w:rsidRPr="007D5C33">
        <w:rPr>
          <w:rFonts w:cs="Calibri"/>
          <w:lang w:val="pl-PL"/>
        </w:rPr>
        <w:t>I klasa – obszary zagrożone w stopniu słabym;</w:t>
      </w:r>
    </w:p>
    <w:p w14:paraId="2AC3C139" w14:textId="77777777" w:rsidR="00386540" w:rsidRPr="007D5C33" w:rsidRDefault="00386540" w:rsidP="00DE5099">
      <w:pPr>
        <w:pStyle w:val="Mlista"/>
        <w:rPr>
          <w:rFonts w:cs="Calibri"/>
          <w:lang w:val="pl-PL"/>
        </w:rPr>
      </w:pPr>
      <w:r w:rsidRPr="007D5C33">
        <w:rPr>
          <w:rFonts w:cs="Calibri"/>
          <w:lang w:val="pl-PL"/>
        </w:rPr>
        <w:t>II klasa – obszary zagrożone w stopniu umiarkowanym;</w:t>
      </w:r>
    </w:p>
    <w:p w14:paraId="32D88465" w14:textId="77777777" w:rsidR="00386540" w:rsidRPr="007D5C33" w:rsidRDefault="00386540" w:rsidP="00DE5099">
      <w:pPr>
        <w:pStyle w:val="Mlista"/>
        <w:rPr>
          <w:rFonts w:cs="Calibri"/>
          <w:lang w:val="pl-PL"/>
        </w:rPr>
      </w:pPr>
      <w:r w:rsidRPr="007D5C33">
        <w:rPr>
          <w:rFonts w:cs="Calibri"/>
          <w:lang w:val="pl-PL"/>
        </w:rPr>
        <w:t>III klasa – obszary zagrożone w stopniu silnym;</w:t>
      </w:r>
    </w:p>
    <w:p w14:paraId="375BE49E" w14:textId="77777777" w:rsidR="00386540" w:rsidRPr="007D5C33" w:rsidRDefault="00386540" w:rsidP="00DE5099">
      <w:pPr>
        <w:pStyle w:val="Mlista"/>
        <w:rPr>
          <w:rFonts w:cs="Calibri"/>
          <w:lang w:val="pl-PL"/>
        </w:rPr>
      </w:pPr>
      <w:r w:rsidRPr="007D5C33">
        <w:rPr>
          <w:rFonts w:cs="Calibri"/>
          <w:lang w:val="pl-PL"/>
        </w:rPr>
        <w:t>IV klasa – obszary zagrożone w stopniu ekstremalnym.</w:t>
      </w:r>
    </w:p>
    <w:p w14:paraId="5B5E57A4" w14:textId="77777777" w:rsidR="00386540" w:rsidRPr="00DA54EE" w:rsidRDefault="00386540" w:rsidP="00386540">
      <w:pPr>
        <w:pStyle w:val="Mnormal"/>
        <w:rPr>
          <w:rFonts w:cs="Calibri"/>
        </w:rPr>
      </w:pPr>
      <w:r w:rsidRPr="00DA54EE">
        <w:rPr>
          <w:rFonts w:cs="Calibri"/>
        </w:rPr>
        <w:t xml:space="preserve">W dorzeczu Odry obszary w najmniejszym stopniu zagrożone ekstremalnym i silnym zagrożeniem suszą rolniczą położone są na obszarze zlewni górnej Odry, Nysy Łużyckiej oraz w dorzeczu Nysy Kłodzkiej i Bobru (m.in. w województwie dolnośląskim). Obszar Sudetów i Przedgórza Sudeckiego to tereny zakwalifikowane do I klasy – słabo zagrożone </w:t>
      </w:r>
      <w:r w:rsidRPr="00DA54EE">
        <w:rPr>
          <w:rFonts w:cs="Calibri"/>
        </w:rPr>
        <w:lastRenderedPageBreak/>
        <w:t>suszą rolniczą. Natomiast w największym stopniu zagrożone są powiaty górowski, głogowski, lubiński, wrocławski.</w:t>
      </w:r>
    </w:p>
    <w:p w14:paraId="4D550B0A" w14:textId="77777777" w:rsidR="00386540" w:rsidRPr="00DA54EE" w:rsidRDefault="00386540" w:rsidP="00386540">
      <w:pPr>
        <w:pStyle w:val="WMnormal"/>
        <w:keepNext/>
        <w:jc w:val="center"/>
        <w:rPr>
          <w:rFonts w:ascii="Calibri" w:hAnsi="Calibri" w:cs="Calibri"/>
        </w:rPr>
      </w:pPr>
      <w:r w:rsidRPr="00DA54EE">
        <w:rPr>
          <w:rFonts w:ascii="Calibri" w:hAnsi="Calibri" w:cs="Calibri"/>
          <w:noProof/>
        </w:rPr>
        <w:drawing>
          <wp:inline distT="0" distB="0" distL="0" distR="0" wp14:anchorId="38002734" wp14:editId="4D282398">
            <wp:extent cx="5502910" cy="7003415"/>
            <wp:effectExtent l="0" t="0" r="2540" b="6985"/>
            <wp:docPr id="51" name="Obraz 51" descr="Obraz zawierający mapę z klasami zagrożenia suszą rolniczą na tereni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Obraz zawierający mapę z klasami zagrożenia suszą rolniczą na terenie województwa dolnośląskiego."/>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502910" cy="7003415"/>
                    </a:xfrm>
                    <a:prstGeom prst="rect">
                      <a:avLst/>
                    </a:prstGeom>
                    <a:noFill/>
                    <a:ln>
                      <a:noFill/>
                    </a:ln>
                  </pic:spPr>
                </pic:pic>
              </a:graphicData>
            </a:graphic>
          </wp:inline>
        </w:drawing>
      </w:r>
    </w:p>
    <w:p w14:paraId="52955E04" w14:textId="7D02E70A" w:rsidR="00386540" w:rsidRPr="00DA54EE" w:rsidRDefault="00386540" w:rsidP="00E5113A">
      <w:pPr>
        <w:pStyle w:val="Legenda"/>
      </w:pPr>
      <w:bookmarkStart w:id="206" w:name="_Toc79070763"/>
      <w:bookmarkStart w:id="207" w:name="_Toc90145051"/>
      <w:bookmarkStart w:id="208" w:name="_Toc94276973"/>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31</w:t>
      </w:r>
      <w:r w:rsidRPr="00DA54EE">
        <w:rPr>
          <w:noProof/>
        </w:rPr>
        <w:fldChar w:fldCharType="end"/>
      </w:r>
      <w:r w:rsidRPr="00DA54EE">
        <w:t>. Mapa klas zagrożenia suszą rolniczą na terenie województwa dolnośląskiego</w:t>
      </w:r>
      <w:r w:rsidRPr="00C5305E">
        <w:rPr>
          <w:vertAlign w:val="superscript"/>
        </w:rPr>
        <w:footnoteReference w:id="163"/>
      </w:r>
      <w:bookmarkEnd w:id="206"/>
      <w:bookmarkEnd w:id="207"/>
      <w:bookmarkEnd w:id="208"/>
    </w:p>
    <w:p w14:paraId="4744A20F" w14:textId="7CC4EF2D" w:rsidR="00386540" w:rsidRPr="00AF1D3E" w:rsidRDefault="00386540" w:rsidP="00AF1D3E">
      <w:pPr>
        <w:pStyle w:val="Mnormal"/>
      </w:pPr>
      <w:r w:rsidRPr="00AF1D3E">
        <w:lastRenderedPageBreak/>
        <w:t>Rozpatrując suszę hydrologiczną województwo dolnośląskie jest w większości słabo lub umiarkowanie zagrożone (Rys</w:t>
      </w:r>
      <w:r w:rsidR="00D427D9" w:rsidRPr="00AF1D3E">
        <w:t>unek 32</w:t>
      </w:r>
      <w:r w:rsidRPr="00AF1D3E">
        <w:t>). W klasie V tj. ekstremalnego zagrożenia znajduje się jeden niewielki fragment województwa zajmujący Góry Izerskie.</w:t>
      </w:r>
    </w:p>
    <w:p w14:paraId="2F09F4CA" w14:textId="77777777" w:rsidR="00386540" w:rsidRPr="00DA54EE" w:rsidRDefault="00386540" w:rsidP="00386540">
      <w:pPr>
        <w:pStyle w:val="WMnormal"/>
        <w:keepNext/>
        <w:jc w:val="center"/>
        <w:rPr>
          <w:rFonts w:ascii="Calibri" w:hAnsi="Calibri" w:cs="Calibri"/>
        </w:rPr>
      </w:pPr>
      <w:r w:rsidRPr="00DA54EE">
        <w:rPr>
          <w:rFonts w:ascii="Calibri" w:hAnsi="Calibri" w:cs="Calibri"/>
          <w:noProof/>
        </w:rPr>
        <w:drawing>
          <wp:inline distT="0" distB="0" distL="0" distR="0" wp14:anchorId="2CCAEE8F" wp14:editId="597AD487">
            <wp:extent cx="5502910" cy="7003415"/>
            <wp:effectExtent l="0" t="0" r="2540" b="6985"/>
            <wp:docPr id="52" name="Obraz 52" descr="Obraz zawierający mapę z klasami zagrożenia suszą hydrologiczną na tereni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Obraz zawierający mapę z klasami zagrożenia suszą hydrologiczną na terenie województwa dolnośląskiego."/>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02910" cy="7003415"/>
                    </a:xfrm>
                    <a:prstGeom prst="rect">
                      <a:avLst/>
                    </a:prstGeom>
                    <a:noFill/>
                    <a:ln>
                      <a:noFill/>
                    </a:ln>
                  </pic:spPr>
                </pic:pic>
              </a:graphicData>
            </a:graphic>
          </wp:inline>
        </w:drawing>
      </w:r>
    </w:p>
    <w:p w14:paraId="2C00ACF8" w14:textId="52A9264E" w:rsidR="00386540" w:rsidRPr="00685205" w:rsidRDefault="00386540" w:rsidP="00E5113A">
      <w:pPr>
        <w:pStyle w:val="Mpodpistab"/>
        <w:rPr>
          <w:vertAlign w:val="superscript"/>
        </w:rPr>
      </w:pPr>
      <w:bookmarkStart w:id="209" w:name="_Toc79070764"/>
      <w:bookmarkStart w:id="210" w:name="_Toc90145052"/>
      <w:bookmarkStart w:id="211" w:name="_Toc94276974"/>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32</w:t>
      </w:r>
      <w:r w:rsidRPr="00DA54EE">
        <w:rPr>
          <w:noProof/>
        </w:rPr>
        <w:fldChar w:fldCharType="end"/>
      </w:r>
      <w:r w:rsidRPr="00DA54EE">
        <w:t>. Mapa klas zagrożenia suszą hydrologiczną na terenie województwa dolnośląskiego</w:t>
      </w:r>
      <w:r w:rsidRPr="00685205">
        <w:rPr>
          <w:bCs w:val="0"/>
          <w:vertAlign w:val="superscript"/>
        </w:rPr>
        <w:footnoteReference w:id="164"/>
      </w:r>
      <w:bookmarkEnd w:id="209"/>
      <w:bookmarkEnd w:id="210"/>
      <w:bookmarkEnd w:id="211"/>
    </w:p>
    <w:p w14:paraId="30F879CA" w14:textId="29CAD6B8" w:rsidR="00386540" w:rsidRPr="00DA54EE" w:rsidRDefault="00386540" w:rsidP="00386540">
      <w:pPr>
        <w:pStyle w:val="Mnormal"/>
        <w:rPr>
          <w:rFonts w:cs="Calibri"/>
        </w:rPr>
      </w:pPr>
      <w:r w:rsidRPr="00DA54EE">
        <w:rPr>
          <w:rFonts w:cs="Calibri"/>
        </w:rPr>
        <w:lastRenderedPageBreak/>
        <w:t xml:space="preserve">Analiza łącznego zagrożenia suszą wskazuje, iż większa część województwa jest silnie zagrożona suszą, a lokalnie występują tereny ekstremalnie zagrożone suszą (Rysunek </w:t>
      </w:r>
      <w:r w:rsidR="00D427D9" w:rsidRPr="00DA54EE">
        <w:rPr>
          <w:rFonts w:cs="Calibri"/>
        </w:rPr>
        <w:t>33</w:t>
      </w:r>
      <w:r w:rsidRPr="00DA54EE">
        <w:rPr>
          <w:rFonts w:cs="Calibri"/>
        </w:rPr>
        <w:t>). Skala zagrożenia zjawiskiem suszy w podziale na jej typy, jak i w ujęciu sumarycznym wskazuje na silną potrzebę realizacji działań zmierzających do obniżania potencjału jej ryzyka.</w:t>
      </w:r>
    </w:p>
    <w:p w14:paraId="154CDE1A" w14:textId="77777777" w:rsidR="00E7675A" w:rsidRPr="00DA54EE" w:rsidRDefault="00386540" w:rsidP="00E7675A">
      <w:pPr>
        <w:pStyle w:val="Mnormal"/>
        <w:keepNext/>
        <w:jc w:val="center"/>
        <w:rPr>
          <w:rFonts w:cs="Calibri"/>
        </w:rPr>
      </w:pPr>
      <w:r w:rsidRPr="00DA54EE">
        <w:rPr>
          <w:rFonts w:cs="Calibri"/>
          <w:noProof/>
        </w:rPr>
        <w:lastRenderedPageBreak/>
        <w:drawing>
          <wp:inline distT="0" distB="0" distL="0" distR="0" wp14:anchorId="1B5949E3" wp14:editId="7C307B7C">
            <wp:extent cx="5502910" cy="7003415"/>
            <wp:effectExtent l="0" t="0" r="2540" b="6985"/>
            <wp:docPr id="53" name="Obraz 53" descr="Obraz zawierający mapę obrazującą klasy łącznego zagrożenia suszą na tereni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Obraz zawierający mapę obrazującą klasy łącznego zagrożenia suszą na terenie województwa dolnośląskiego."/>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502910" cy="7003415"/>
                    </a:xfrm>
                    <a:prstGeom prst="rect">
                      <a:avLst/>
                    </a:prstGeom>
                    <a:noFill/>
                    <a:ln>
                      <a:noFill/>
                    </a:ln>
                  </pic:spPr>
                </pic:pic>
              </a:graphicData>
            </a:graphic>
          </wp:inline>
        </w:drawing>
      </w:r>
    </w:p>
    <w:p w14:paraId="4765101A" w14:textId="14DF27E0" w:rsidR="00386540" w:rsidRPr="00DA54EE" w:rsidRDefault="00E7675A" w:rsidP="00E5113A">
      <w:pPr>
        <w:pStyle w:val="Legenda"/>
      </w:pPr>
      <w:bookmarkStart w:id="212" w:name="_Toc94276975"/>
      <w:r w:rsidRPr="00DA54EE">
        <w:t xml:space="preserve">Rysunek </w:t>
      </w:r>
      <w:fldSimple w:instr=" SEQ Rysunek \* ARABIC ">
        <w:r w:rsidR="00224CB4">
          <w:rPr>
            <w:noProof/>
          </w:rPr>
          <w:t>33</w:t>
        </w:r>
      </w:fldSimple>
      <w:r w:rsidRPr="00DA54EE">
        <w:t>. Mapa klas łącznego zagrożenia suszą na terenie województwa dolnośląskiego</w:t>
      </w:r>
      <w:r w:rsidRPr="00DA54EE">
        <w:rPr>
          <w:vertAlign w:val="superscript"/>
        </w:rPr>
        <w:footnoteReference w:id="165"/>
      </w:r>
      <w:bookmarkEnd w:id="212"/>
    </w:p>
    <w:p w14:paraId="0685C2A5" w14:textId="77777777" w:rsidR="00386540" w:rsidRPr="00DA54EE" w:rsidRDefault="00386540" w:rsidP="00386540">
      <w:pPr>
        <w:pStyle w:val="Mnormal"/>
        <w:rPr>
          <w:rFonts w:cs="Calibri"/>
        </w:rPr>
      </w:pPr>
      <w:r w:rsidRPr="00DA54EE">
        <w:rPr>
          <w:rFonts w:cs="Calibri"/>
        </w:rPr>
        <w:t xml:space="preserve">PPSS wyznacza 4 cele szczegółowe w zakresie przeciwdziałania skutkom suszy. Należą do nich: </w:t>
      </w:r>
    </w:p>
    <w:p w14:paraId="5488ED8F" w14:textId="77777777" w:rsidR="00386540" w:rsidRPr="00C30876" w:rsidRDefault="00386540" w:rsidP="00DE5099">
      <w:pPr>
        <w:pStyle w:val="Mlista"/>
        <w:rPr>
          <w:rFonts w:cs="Calibri"/>
          <w:lang w:val="pl-PL"/>
        </w:rPr>
      </w:pPr>
      <w:r w:rsidRPr="00C30876">
        <w:rPr>
          <w:rFonts w:cs="Calibri"/>
          <w:lang w:val="pl-PL"/>
        </w:rPr>
        <w:lastRenderedPageBreak/>
        <w:t>skuteczne zarządzanie zasobami wodnymi dla zwiększenia dyspozycyjnych zasobów wodnych na obszarach dorzeczy;</w:t>
      </w:r>
    </w:p>
    <w:p w14:paraId="240E7AF1" w14:textId="77777777" w:rsidR="00386540" w:rsidRPr="00C30876" w:rsidRDefault="00386540" w:rsidP="00DE5099">
      <w:pPr>
        <w:pStyle w:val="Mlista"/>
        <w:rPr>
          <w:rFonts w:cs="Calibri"/>
          <w:lang w:val="pl-PL"/>
        </w:rPr>
      </w:pPr>
      <w:r w:rsidRPr="00C30876">
        <w:rPr>
          <w:rFonts w:cs="Calibri"/>
          <w:lang w:val="pl-PL"/>
        </w:rPr>
        <w:t xml:space="preserve">zwiększanie retencji na obszarach dorzeczy; </w:t>
      </w:r>
    </w:p>
    <w:p w14:paraId="5A8F29EB" w14:textId="77777777" w:rsidR="00386540" w:rsidRPr="00C30876" w:rsidRDefault="00386540" w:rsidP="00DE5099">
      <w:pPr>
        <w:pStyle w:val="Mlista"/>
        <w:rPr>
          <w:rFonts w:cs="Calibri"/>
          <w:lang w:val="pl-PL"/>
        </w:rPr>
      </w:pPr>
      <w:r w:rsidRPr="00C30876">
        <w:rPr>
          <w:rFonts w:cs="Calibri"/>
          <w:lang w:val="pl-PL"/>
        </w:rPr>
        <w:t xml:space="preserve">edukacja i zarządzanie ryzykiem suszy; </w:t>
      </w:r>
    </w:p>
    <w:p w14:paraId="41480951" w14:textId="77777777" w:rsidR="00386540" w:rsidRPr="00C30876" w:rsidRDefault="00386540" w:rsidP="00DE5099">
      <w:pPr>
        <w:pStyle w:val="Mlista"/>
        <w:rPr>
          <w:rFonts w:cs="Calibri"/>
          <w:lang w:val="pl-PL"/>
        </w:rPr>
      </w:pPr>
      <w:r w:rsidRPr="00C30876">
        <w:rPr>
          <w:rFonts w:cs="Calibri"/>
          <w:lang w:val="pl-PL"/>
        </w:rPr>
        <w:t>formalizacja i zaplanowanie finansowania działań służących przeciwdziałaniu skutkom suszy.</w:t>
      </w:r>
    </w:p>
    <w:p w14:paraId="039A4651" w14:textId="77777777" w:rsidR="00386540" w:rsidRPr="00DA54EE" w:rsidRDefault="00386540" w:rsidP="0013205E">
      <w:pPr>
        <w:pStyle w:val="Mnagl2"/>
      </w:pPr>
      <w:bookmarkStart w:id="213" w:name="_Toc81813564"/>
      <w:bookmarkStart w:id="214" w:name="_Toc83991271"/>
      <w:bookmarkStart w:id="215" w:name="_Toc90145076"/>
      <w:bookmarkStart w:id="216" w:name="_Toc101964443"/>
      <w:r w:rsidRPr="00DA54EE">
        <w:t>Zabytki i dobra kultury</w:t>
      </w:r>
      <w:bookmarkEnd w:id="213"/>
      <w:bookmarkEnd w:id="214"/>
      <w:bookmarkEnd w:id="215"/>
      <w:bookmarkEnd w:id="216"/>
    </w:p>
    <w:p w14:paraId="50883564" w14:textId="77777777" w:rsidR="00386540" w:rsidRPr="00DA54EE" w:rsidRDefault="00386540" w:rsidP="00386540">
      <w:pPr>
        <w:pStyle w:val="Mnormal"/>
        <w:rPr>
          <w:rFonts w:cs="Calibri"/>
        </w:rPr>
      </w:pPr>
      <w:r w:rsidRPr="00DA54EE">
        <w:rPr>
          <w:rFonts w:cs="Calibri"/>
        </w:rPr>
        <w:t>Zasada zrównoważonego rozwoju</w:t>
      </w:r>
      <w:r w:rsidRPr="00C30876">
        <w:rPr>
          <w:rFonts w:cs="Calibri"/>
          <w:vertAlign w:val="superscript"/>
        </w:rPr>
        <w:footnoteReference w:id="166"/>
      </w:r>
      <w:r w:rsidRPr="00DA54EE">
        <w:rPr>
          <w:rFonts w:cs="Calibri"/>
        </w:rPr>
        <w:t xml:space="preserve"> wymaga uwzględnienia również ochrony i konserwacji dziedzictwa kulturowego. Oznacza to kompleksowe podejście do ochrony środowiska pojmowanego nie tylko w sensie przyrodniczym, ale także społecznym, ekonomicznym i kulturowym. W krajobrazie kulturowym środowisko, w którym znajduje się obiekt zabytkowy jest tak samo ważne, jak zabytek.</w:t>
      </w:r>
    </w:p>
    <w:p w14:paraId="14751E5D" w14:textId="38C05F36" w:rsidR="00386540" w:rsidRPr="00DA54EE" w:rsidRDefault="00386540" w:rsidP="00386540">
      <w:pPr>
        <w:pStyle w:val="Mnormal"/>
        <w:rPr>
          <w:rFonts w:cs="Calibri"/>
        </w:rPr>
      </w:pPr>
      <w:r w:rsidRPr="00DA54EE">
        <w:rPr>
          <w:rFonts w:cs="Calibri"/>
        </w:rPr>
        <w:t>Na terenie województwa dolnośląskiego znajduje się obecnie (wg danych NID</w:t>
      </w:r>
      <w:r w:rsidRPr="00C30876">
        <w:rPr>
          <w:rFonts w:cs="Calibri"/>
          <w:vertAlign w:val="superscript"/>
        </w:rPr>
        <w:footnoteReference w:id="167"/>
      </w:r>
      <w:r w:rsidR="00C30876" w:rsidRPr="00C30876">
        <w:rPr>
          <w:rFonts w:cs="Calibri"/>
          <w:vertAlign w:val="superscript"/>
        </w:rPr>
        <w:t xml:space="preserve"> </w:t>
      </w:r>
      <w:r w:rsidRPr="00DA54EE">
        <w:rPr>
          <w:rFonts w:cs="Calibri"/>
        </w:rPr>
        <w:t>):</w:t>
      </w:r>
    </w:p>
    <w:p w14:paraId="6C1A91E0" w14:textId="77777777" w:rsidR="00386540" w:rsidRPr="00C30876" w:rsidRDefault="00386540" w:rsidP="00DE5099">
      <w:pPr>
        <w:pStyle w:val="Mlista"/>
        <w:rPr>
          <w:rFonts w:cs="Calibri"/>
          <w:lang w:val="pl-PL" w:eastAsia="ar-SA"/>
        </w:rPr>
      </w:pPr>
      <w:r w:rsidRPr="00C30876">
        <w:rPr>
          <w:rFonts w:cs="Calibri"/>
          <w:lang w:val="pl-PL" w:eastAsia="ar-SA"/>
        </w:rPr>
        <w:t>3 obiekty wpisane na Listę Światowego Dziedzictwa UNESCO;</w:t>
      </w:r>
    </w:p>
    <w:p w14:paraId="525B3223" w14:textId="77777777" w:rsidR="00386540" w:rsidRPr="00C30876" w:rsidRDefault="00386540" w:rsidP="00DE5099">
      <w:pPr>
        <w:pStyle w:val="Mlista"/>
        <w:rPr>
          <w:rFonts w:cs="Calibri"/>
          <w:lang w:val="pl-PL" w:eastAsia="ar-SA"/>
        </w:rPr>
      </w:pPr>
      <w:r w:rsidRPr="00C30876">
        <w:rPr>
          <w:rFonts w:cs="Calibri"/>
          <w:lang w:val="pl-PL" w:eastAsia="ar-SA"/>
        </w:rPr>
        <w:t>22 obiekty określone jako pomniki historii;</w:t>
      </w:r>
    </w:p>
    <w:p w14:paraId="0F9F5AFC" w14:textId="77777777" w:rsidR="00386540" w:rsidRPr="00C30876" w:rsidRDefault="00386540" w:rsidP="00DE5099">
      <w:pPr>
        <w:pStyle w:val="Mlista"/>
        <w:rPr>
          <w:rFonts w:cs="Calibri"/>
          <w:lang w:val="pl-PL" w:eastAsia="ar-SA"/>
        </w:rPr>
      </w:pPr>
      <w:r w:rsidRPr="00C30876">
        <w:rPr>
          <w:rFonts w:cs="Calibri"/>
          <w:lang w:val="pl-PL" w:eastAsia="ar-SA"/>
        </w:rPr>
        <w:t>8 912 obiektów zaliczonych do zabytków nieruchomych;</w:t>
      </w:r>
    </w:p>
    <w:p w14:paraId="6F722918" w14:textId="77777777" w:rsidR="00386540" w:rsidRPr="00C30876" w:rsidRDefault="00386540" w:rsidP="00DE5099">
      <w:pPr>
        <w:pStyle w:val="Mlista"/>
        <w:rPr>
          <w:rFonts w:cs="Calibri"/>
          <w:lang w:val="pl-PL" w:eastAsia="ar-SA"/>
        </w:rPr>
      </w:pPr>
      <w:r w:rsidRPr="00C30876">
        <w:rPr>
          <w:rFonts w:cs="Calibri"/>
          <w:lang w:val="pl-PL" w:eastAsia="ar-SA"/>
        </w:rPr>
        <w:t>1 480 obiektów będących zabytkami archeologicznymi (ok. 19% w kraju).</w:t>
      </w:r>
    </w:p>
    <w:p w14:paraId="099F7CBA" w14:textId="77777777" w:rsidR="00386540" w:rsidRPr="00DA54EE" w:rsidRDefault="00386540" w:rsidP="00386540">
      <w:pPr>
        <w:pStyle w:val="Mnormal"/>
        <w:rPr>
          <w:rFonts w:cs="Calibri"/>
        </w:rPr>
      </w:pPr>
      <w:r w:rsidRPr="00DA54EE">
        <w:rPr>
          <w:rFonts w:cs="Calibri"/>
        </w:rPr>
        <w:t xml:space="preserve">Województwo dolnośląskie wyróżnia się na tle kraju pod względem liczby zabytków nieruchomych i archeologicznych. Ma największą liczbę zabytków nieruchomych w Polsce (blisko 12% zasobu krajowego) i największą w przeliczeniu na jednostkę powierzchni województwa. Dominują obiekty murowane. Najwięcej zabytków znajduje się we Wrocławiu (1 137) i w powiecie kłodzkim (746), a najmniej w powiecie milickim (79). Na terenie województwa zdecydowana większość zabytków nieruchomych pochodzi z okresu XVI-XVII wieku oraz z XIX wieku. Odmienna struktura jest we Wrocławiu, gdzie największą grupę stanowią zabytki z XX wieku. Spośród zabytków nieruchomych 131 to zabytki obszarowe (głównie układy urbanistyczne) – to największa liczba w kraju, porównywalna tylko z województwem wielkopolskim i mazowieckim. </w:t>
      </w:r>
    </w:p>
    <w:p w14:paraId="46809A8D" w14:textId="77777777" w:rsidR="00386540" w:rsidRPr="00DA54EE" w:rsidRDefault="00386540" w:rsidP="00386540">
      <w:pPr>
        <w:pStyle w:val="Mnormal"/>
        <w:rPr>
          <w:rFonts w:cs="Calibri"/>
        </w:rPr>
      </w:pPr>
      <w:r w:rsidRPr="00DA54EE">
        <w:rPr>
          <w:rFonts w:cs="Calibri"/>
        </w:rPr>
        <w:t xml:space="preserve">Dolnośląskie dominuje również pod względem liczby zabytków archeologicznych, a przeliczając na jednostkę powierzchni plasuje się na drugim miejscu, za województwem opolskim. Najwięcej stanowisk archeologicznych jest w powiecie strzelińskim (216), ząbkowickim (152), wołowskim (134), wrocławskim (126) i trzebnickim (105). Najmniej stanowisk jest w powiatach wałbrzyskim (1) i kamiennogórskim (2), a w Wałbrzychu nie ma żadnych stanowisk wpisanych do rejestru. W trakcie wspomnianej weryfikacji „34 </w:t>
      </w:r>
      <w:r w:rsidRPr="00DA54EE">
        <w:rPr>
          <w:rFonts w:cs="Calibri"/>
        </w:rPr>
        <w:lastRenderedPageBreak/>
        <w:t>stanowiska archeologiczne uznano za szczególnie cenne, głównie w powiecie wołowskim (12). Są to przede wszystkim obiekty, które zachowały własną formę terenową: grodziska i cmentarzyska, w tym kurhanowe”.</w:t>
      </w:r>
      <w:r w:rsidRPr="00C30876">
        <w:rPr>
          <w:rFonts w:cs="Calibri"/>
          <w:vertAlign w:val="superscript"/>
        </w:rPr>
        <w:footnoteReference w:id="168"/>
      </w:r>
      <w:r w:rsidRPr="00C30876">
        <w:rPr>
          <w:rFonts w:cs="Calibri"/>
          <w:vertAlign w:val="superscript"/>
        </w:rPr>
        <w:t xml:space="preserve"> </w:t>
      </w:r>
      <w:r w:rsidRPr="00DA54EE">
        <w:rPr>
          <w:rFonts w:cs="Calibri"/>
        </w:rPr>
        <w:t>Spośród wpisanych do rejestru zabytków, na terenie województwa dominują obiekty pełniące pierwotnie funkcję osady lub wsi (ponad 60%).</w:t>
      </w:r>
    </w:p>
    <w:p w14:paraId="4EB5E8CA" w14:textId="77777777" w:rsidR="00386540" w:rsidRPr="00DA54EE" w:rsidRDefault="00386540" w:rsidP="00386540">
      <w:pPr>
        <w:pStyle w:val="Mnormal"/>
        <w:rPr>
          <w:rFonts w:cs="Calibri"/>
        </w:rPr>
      </w:pPr>
      <w:r w:rsidRPr="00DA54EE">
        <w:rPr>
          <w:rFonts w:cs="Calibri"/>
        </w:rPr>
        <w:t>Województwo dolnośląskie może pochwalić się trzema obiektami wpisanymi na Listę Światowego Dziedzictwa UNESCO:</w:t>
      </w:r>
    </w:p>
    <w:p w14:paraId="33B077DB" w14:textId="77777777" w:rsidR="00386540" w:rsidRPr="00DA54EE" w:rsidRDefault="00386540" w:rsidP="00F51853">
      <w:pPr>
        <w:pStyle w:val="Mnormal"/>
        <w:numPr>
          <w:ilvl w:val="0"/>
          <w:numId w:val="62"/>
        </w:numPr>
        <w:ind w:left="567"/>
        <w:rPr>
          <w:rFonts w:cs="Calibri"/>
          <w:lang w:eastAsia="ar-SA"/>
        </w:rPr>
      </w:pPr>
      <w:r w:rsidRPr="00DA54EE">
        <w:rPr>
          <w:rFonts w:cs="Calibri"/>
          <w:lang w:eastAsia="ar-SA"/>
        </w:rPr>
        <w:t>Hala Stulecia we Wrocławiu,</w:t>
      </w:r>
    </w:p>
    <w:p w14:paraId="13F2EAAC" w14:textId="77777777" w:rsidR="00386540" w:rsidRPr="00DA54EE" w:rsidRDefault="00386540" w:rsidP="00F51853">
      <w:pPr>
        <w:pStyle w:val="Mnormal"/>
        <w:numPr>
          <w:ilvl w:val="0"/>
          <w:numId w:val="62"/>
        </w:numPr>
        <w:ind w:left="567"/>
        <w:rPr>
          <w:rFonts w:cs="Calibri"/>
          <w:lang w:eastAsia="ar-SA"/>
        </w:rPr>
      </w:pPr>
      <w:r w:rsidRPr="00DA54EE">
        <w:rPr>
          <w:rFonts w:cs="Calibri"/>
          <w:lang w:eastAsia="ar-SA"/>
        </w:rPr>
        <w:t>Kościół Pokoju w Jaworze,</w:t>
      </w:r>
    </w:p>
    <w:p w14:paraId="6921815A" w14:textId="77777777" w:rsidR="00386540" w:rsidRPr="00DA54EE" w:rsidRDefault="00386540" w:rsidP="00F51853">
      <w:pPr>
        <w:pStyle w:val="Mnormal"/>
        <w:numPr>
          <w:ilvl w:val="0"/>
          <w:numId w:val="62"/>
        </w:numPr>
        <w:ind w:left="567"/>
        <w:rPr>
          <w:rFonts w:cs="Calibri"/>
          <w:lang w:eastAsia="ar-SA"/>
        </w:rPr>
      </w:pPr>
      <w:r w:rsidRPr="00DA54EE">
        <w:rPr>
          <w:rFonts w:cs="Calibri"/>
          <w:lang w:eastAsia="ar-SA"/>
        </w:rPr>
        <w:t>Kościół Pokoju w Świdnicy.</w:t>
      </w:r>
    </w:p>
    <w:p w14:paraId="456C54BA" w14:textId="77777777" w:rsidR="00386540" w:rsidRPr="00DA54EE" w:rsidRDefault="00386540" w:rsidP="00386540">
      <w:pPr>
        <w:pStyle w:val="Mnormal"/>
        <w:rPr>
          <w:rFonts w:cs="Calibri"/>
          <w:lang w:eastAsia="ar-SA"/>
        </w:rPr>
      </w:pPr>
      <w:r w:rsidRPr="00DA54EE">
        <w:rPr>
          <w:rFonts w:cs="Calibri"/>
          <w:lang w:eastAsia="ar-SA"/>
        </w:rPr>
        <w:t>Województwo jest drugim w kraju pod względem liczby obiektów uznanych za pomnik historii. Znajdują się one na terenie:</w:t>
      </w:r>
    </w:p>
    <w:p w14:paraId="67FB4726" w14:textId="77777777" w:rsidR="00386540" w:rsidRPr="00C30876" w:rsidRDefault="00386540" w:rsidP="00DE5099">
      <w:pPr>
        <w:pStyle w:val="Mlista"/>
        <w:rPr>
          <w:rFonts w:cs="Calibri"/>
          <w:lang w:val="pl-PL" w:eastAsia="ar-SA"/>
        </w:rPr>
      </w:pPr>
      <w:r w:rsidRPr="00C30876">
        <w:rPr>
          <w:rFonts w:cs="Calibri"/>
          <w:lang w:val="pl-PL" w:eastAsia="ar-SA"/>
        </w:rPr>
        <w:t>Wrocławia (zespół historycznego centrum i Hala Stulecia);</w:t>
      </w:r>
    </w:p>
    <w:p w14:paraId="2DE56601" w14:textId="77777777" w:rsidR="00386540" w:rsidRPr="00C30876" w:rsidRDefault="00386540" w:rsidP="00DE5099">
      <w:pPr>
        <w:pStyle w:val="Mlista"/>
        <w:rPr>
          <w:rFonts w:cs="Calibri"/>
          <w:lang w:val="pl-PL" w:eastAsia="ar-SA"/>
        </w:rPr>
      </w:pPr>
      <w:r w:rsidRPr="00C30876">
        <w:rPr>
          <w:rFonts w:cs="Calibri"/>
          <w:lang w:val="pl-PL" w:eastAsia="ar-SA"/>
        </w:rPr>
        <w:t>Jeleniej Góry i powiatu karkonoskiego (Pałace i parki krajobrazowe Kotliny Jeleniogórskiej);</w:t>
      </w:r>
    </w:p>
    <w:p w14:paraId="54870F1A" w14:textId="77777777" w:rsidR="00386540" w:rsidRPr="00C30876" w:rsidRDefault="00386540" w:rsidP="00DE5099">
      <w:pPr>
        <w:pStyle w:val="Mlista"/>
        <w:rPr>
          <w:rFonts w:cs="Calibri"/>
          <w:lang w:val="pl-PL" w:eastAsia="ar-SA"/>
        </w:rPr>
      </w:pPr>
      <w:r w:rsidRPr="00C30876">
        <w:rPr>
          <w:rFonts w:cs="Calibri"/>
          <w:lang w:val="pl-PL" w:eastAsia="ar-SA"/>
        </w:rPr>
        <w:t>Jawora (kościół ewangelicko-augsburski pw. Ducha Świętego zwany Kościołem Pokoju);</w:t>
      </w:r>
    </w:p>
    <w:p w14:paraId="5C5B3102" w14:textId="77777777" w:rsidR="00386540" w:rsidRPr="00C30876" w:rsidRDefault="00386540" w:rsidP="00DE5099">
      <w:pPr>
        <w:pStyle w:val="Mlista"/>
        <w:rPr>
          <w:rFonts w:cs="Calibri"/>
          <w:lang w:val="pl-PL" w:eastAsia="ar-SA"/>
        </w:rPr>
      </w:pPr>
      <w:r w:rsidRPr="00C30876">
        <w:rPr>
          <w:rFonts w:cs="Calibri"/>
          <w:lang w:val="pl-PL" w:eastAsia="ar-SA"/>
        </w:rPr>
        <w:t>Strzegomia (kościół pod wezwaniem św. Apostołów Piotra i Pawła);</w:t>
      </w:r>
    </w:p>
    <w:p w14:paraId="31740E64" w14:textId="77777777" w:rsidR="00386540" w:rsidRPr="00C30876" w:rsidRDefault="00386540" w:rsidP="00DE5099">
      <w:pPr>
        <w:pStyle w:val="Mlista"/>
        <w:rPr>
          <w:rFonts w:cs="Calibri"/>
          <w:lang w:val="pl-PL" w:eastAsia="ar-SA"/>
        </w:rPr>
      </w:pPr>
      <w:r w:rsidRPr="00C30876">
        <w:rPr>
          <w:rFonts w:cs="Calibri"/>
          <w:lang w:val="pl-PL" w:eastAsia="ar-SA"/>
        </w:rPr>
        <w:t>Świdnicy (katedra pod wezwaniem św. Stanisława Biskupa i Męczennika i św. Wacława Męczennika oraz zespół kościoła ewangelicko-augsburskiego pw. Świętej Trójcy zwanego Kościołem Pokoju);</w:t>
      </w:r>
    </w:p>
    <w:p w14:paraId="4C58E50C" w14:textId="77777777" w:rsidR="00386540" w:rsidRPr="00C30876" w:rsidRDefault="00386540" w:rsidP="00DE5099">
      <w:pPr>
        <w:pStyle w:val="Mlista"/>
        <w:rPr>
          <w:rFonts w:cs="Calibri"/>
          <w:lang w:val="pl-PL" w:eastAsia="ar-SA"/>
        </w:rPr>
      </w:pPr>
      <w:r w:rsidRPr="00C30876">
        <w:rPr>
          <w:rFonts w:cs="Calibri"/>
          <w:lang w:val="pl-PL" w:eastAsia="ar-SA"/>
        </w:rPr>
        <w:t>Trzebnicy (zespół dawnego opactwa cysterek);</w:t>
      </w:r>
    </w:p>
    <w:p w14:paraId="0957EB95" w14:textId="77777777" w:rsidR="00386540" w:rsidRPr="00C30876" w:rsidRDefault="00386540" w:rsidP="00DE5099">
      <w:pPr>
        <w:pStyle w:val="Mlista"/>
        <w:rPr>
          <w:rFonts w:cs="Calibri"/>
          <w:lang w:val="pl-PL" w:eastAsia="ar-SA"/>
        </w:rPr>
      </w:pPr>
      <w:r w:rsidRPr="00C30876">
        <w:rPr>
          <w:rFonts w:cs="Calibri"/>
          <w:lang w:val="pl-PL" w:eastAsia="ar-SA"/>
        </w:rPr>
        <w:t>powiatu kamiennogórskiego (Krzeszów – opactwo cystersów);</w:t>
      </w:r>
    </w:p>
    <w:p w14:paraId="0CF56E07" w14:textId="77777777" w:rsidR="00386540" w:rsidRPr="00C30876" w:rsidRDefault="00386540" w:rsidP="00DE5099">
      <w:pPr>
        <w:pStyle w:val="Mlista"/>
        <w:rPr>
          <w:rFonts w:cs="Calibri"/>
          <w:lang w:val="pl-PL" w:eastAsia="ar-SA"/>
        </w:rPr>
      </w:pPr>
      <w:r w:rsidRPr="00C30876">
        <w:rPr>
          <w:rFonts w:cs="Calibri"/>
          <w:lang w:val="pl-PL" w:eastAsia="ar-SA"/>
        </w:rPr>
        <w:t>powiatu kłodzkiego (Duszniki Zdrój - młyn papierniczy);</w:t>
      </w:r>
    </w:p>
    <w:p w14:paraId="3E8AAD2D" w14:textId="77777777" w:rsidR="00386540" w:rsidRPr="00C30876" w:rsidRDefault="00386540" w:rsidP="00DE5099">
      <w:pPr>
        <w:pStyle w:val="Mlista"/>
        <w:rPr>
          <w:rFonts w:cs="Calibri"/>
          <w:lang w:val="pl-PL" w:eastAsia="ar-SA"/>
        </w:rPr>
      </w:pPr>
      <w:r w:rsidRPr="00C30876">
        <w:rPr>
          <w:rFonts w:cs="Calibri"/>
          <w:lang w:val="pl-PL" w:eastAsia="ar-SA"/>
        </w:rPr>
        <w:t xml:space="preserve">powiatu legnickiego (Legnickie Pole – </w:t>
      </w:r>
      <w:proofErr w:type="spellStart"/>
      <w:r w:rsidRPr="00C30876">
        <w:rPr>
          <w:rFonts w:cs="Calibri"/>
          <w:lang w:val="pl-PL" w:eastAsia="ar-SA"/>
        </w:rPr>
        <w:t>pobenedyktyński</w:t>
      </w:r>
      <w:proofErr w:type="spellEnd"/>
      <w:r w:rsidRPr="00C30876">
        <w:rPr>
          <w:rFonts w:cs="Calibri"/>
          <w:lang w:val="pl-PL" w:eastAsia="ar-SA"/>
        </w:rPr>
        <w:t xml:space="preserve"> zespół klasztorny oraz Lubin – zespół opactwa benedyktynów);</w:t>
      </w:r>
    </w:p>
    <w:p w14:paraId="69227EBF" w14:textId="77777777" w:rsidR="00386540" w:rsidRPr="00C30876" w:rsidRDefault="00386540" w:rsidP="00DE5099">
      <w:pPr>
        <w:pStyle w:val="Mlista"/>
        <w:rPr>
          <w:rFonts w:cs="Calibri"/>
          <w:lang w:val="pl-PL" w:eastAsia="ar-SA"/>
        </w:rPr>
      </w:pPr>
      <w:r w:rsidRPr="00C30876">
        <w:rPr>
          <w:rFonts w:cs="Calibri"/>
          <w:lang w:val="pl-PL" w:eastAsia="ar-SA"/>
        </w:rPr>
        <w:t xml:space="preserve">powiatu ząbkowickiego (Twierdza </w:t>
      </w:r>
      <w:proofErr w:type="spellStart"/>
      <w:r w:rsidRPr="00C30876">
        <w:rPr>
          <w:rFonts w:cs="Calibri"/>
          <w:lang w:val="pl-PL" w:eastAsia="ar-SA"/>
        </w:rPr>
        <w:t>Srebrnogórska</w:t>
      </w:r>
      <w:proofErr w:type="spellEnd"/>
      <w:r w:rsidRPr="00C30876">
        <w:rPr>
          <w:rFonts w:cs="Calibri"/>
          <w:lang w:val="pl-PL" w:eastAsia="ar-SA"/>
        </w:rPr>
        <w:t xml:space="preserve"> - nowożytna warownia górska z XVIII wieku).</w:t>
      </w:r>
    </w:p>
    <w:p w14:paraId="6B6558B3" w14:textId="77777777" w:rsidR="00386540" w:rsidRPr="00DA54EE" w:rsidRDefault="00386540" w:rsidP="00386540">
      <w:pPr>
        <w:pStyle w:val="Mnormal"/>
        <w:rPr>
          <w:rFonts w:cs="Calibri"/>
        </w:rPr>
      </w:pPr>
      <w:r w:rsidRPr="00DA54EE">
        <w:rPr>
          <w:rFonts w:cs="Calibri"/>
        </w:rPr>
        <w:t xml:space="preserve">Województwo dolnośląskie charakteryzuje się również dużą liczbą zabytków przemysłu i techniki, co wynika z potencjału gospodarczego regionu. Są one związane głównie z przemysłem górniczym, włókienniczym, szklarskim i spożywczym. Liczne są również obiekty techniczne wpisane do rejestru zabytków, np. związane z infrastrukturą kolejową (dworce, wiadukty, tunele kolejowe), obiekty hydrotechniczne (porty, jazy, śluzy, mosty, </w:t>
      </w:r>
      <w:r w:rsidRPr="00DA54EE">
        <w:rPr>
          <w:rFonts w:cs="Calibri"/>
        </w:rPr>
        <w:lastRenderedPageBreak/>
        <w:t>młyny, wieże ciśnień, elektrownie i zapory wodne). Najwięcej zabytków przemysłu i techniki zlokalizowanych jest we Wrocławiu i w Wałbrzychu.</w:t>
      </w:r>
    </w:p>
    <w:p w14:paraId="2A08B9C6" w14:textId="77777777" w:rsidR="00386540" w:rsidRPr="00DA54EE" w:rsidRDefault="00386540" w:rsidP="00386540">
      <w:pPr>
        <w:pStyle w:val="Mnormal"/>
        <w:rPr>
          <w:rFonts w:cs="Calibri"/>
        </w:rPr>
      </w:pPr>
      <w:r w:rsidRPr="00DA54EE">
        <w:rPr>
          <w:rFonts w:cs="Calibri"/>
        </w:rPr>
        <w:t xml:space="preserve">W latach 2009-2017 przeprowadzono na terenie województwa dolnośląskiego (podobnie jak w całym kraju) weryfikację rejestru zabytków, podczas której ocenie poddano również stan zachowania zabytków. Uznano, że zdecydowana większość zabytków nieruchomych wpisanych do rejestru (ponad 88%) jest w stanie dobrym lub są one co najmniej zabezpieczone i nie wymagają natychmiastowych prac ratowniczych. Największy odsetek (ponad 95%) niezagrożonych obiektów znajduje się we Wrocławiu oraz w powiatach wołowskim i jaworskim. Do grupy zagrożonych zaliczono ponad 9% zabytków województwa (głównie rezydencje i budynki folwarczne), przy czym największy odsetek jest w powiecie głogowskim (ok. 21% znajdujących się na terenie powiatu) oraz milickim (ponad 15%). Pod względem własności, wśród obiektów uznanych za zagrożone, najwięcej jest państwowych (ok. 19%) i prywatnych (ok. 13%). W wyniku weryfikacji, jedynie niewielki odsetek (0,5%) obiektów zabytkowych na terenie województwa wskazano jako te, które utraciły wartości zabytkowe. Jest to łącznie 36 obiektów, z czego najwięcej (7) znajduje się w powiecie zgorzeleckim. </w:t>
      </w:r>
    </w:p>
    <w:p w14:paraId="2BCBA664" w14:textId="77777777" w:rsidR="00386540" w:rsidRPr="00DA54EE" w:rsidRDefault="00386540" w:rsidP="00386540">
      <w:pPr>
        <w:pStyle w:val="Mnormal"/>
        <w:rPr>
          <w:rFonts w:cs="Calibri"/>
        </w:rPr>
      </w:pPr>
      <w:r w:rsidRPr="00DA54EE">
        <w:rPr>
          <w:rFonts w:cs="Calibri"/>
        </w:rPr>
        <w:t>Obiekty wpisane na listę światowego dziedzictwa UNESCO oraz pomniki historii są w zdecydowanej większości w dobrym stanie. Wyjątek stanowi zespół dworski w Bobrowie, który jest jednym z obiektów Pałaców i parków krajobrazowe Kotliny Jeleniogórskiej.</w:t>
      </w:r>
    </w:p>
    <w:p w14:paraId="3EBB0C6A" w14:textId="77777777" w:rsidR="00386540" w:rsidRPr="00DA54EE" w:rsidRDefault="00386540" w:rsidP="00386540">
      <w:pPr>
        <w:pStyle w:val="Mnormal"/>
        <w:rPr>
          <w:rFonts w:cs="Calibri"/>
          <w:lang w:eastAsia="ar-SA"/>
        </w:rPr>
      </w:pPr>
      <w:r w:rsidRPr="00DA54EE">
        <w:rPr>
          <w:rFonts w:cs="Calibri"/>
          <w:lang w:eastAsia="ar-SA"/>
        </w:rPr>
        <w:t>Zabytki obszarowe w zdecydowanej większości zachowały swoje walory kompozycyjne. Przeprowadzona weryfikacja wskazuje, że większość ośrodków ma dobrze zachowane historyczne rozplanowanie. Tylko w 9 przypadkach historyczne rozplanowanie zachowano częściowo (np. Głogów, Legnica, Lubin, Lwówek Śląski, Strzelin). Za zagrożone uznano dwa obiekty obszarowe:</w:t>
      </w:r>
    </w:p>
    <w:p w14:paraId="28D8204A" w14:textId="77777777" w:rsidR="00386540" w:rsidRPr="00C30876" w:rsidRDefault="00386540" w:rsidP="00DE5099">
      <w:pPr>
        <w:pStyle w:val="Mlista"/>
        <w:rPr>
          <w:rFonts w:cs="Calibri"/>
          <w:lang w:val="pl-PL" w:eastAsia="ar-SA"/>
        </w:rPr>
      </w:pPr>
      <w:r w:rsidRPr="00C30876">
        <w:rPr>
          <w:rFonts w:cs="Calibri"/>
          <w:lang w:val="pl-PL" w:eastAsia="ar-SA"/>
        </w:rPr>
        <w:t>obszar starego miasta Wrocławia – przyczyną zagrożenia jest nowa zabudowa oraz nadbudowa istniejących budynków;</w:t>
      </w:r>
    </w:p>
    <w:p w14:paraId="065B924D" w14:textId="77777777" w:rsidR="00386540" w:rsidRPr="00C30876" w:rsidRDefault="00386540" w:rsidP="00DE5099">
      <w:pPr>
        <w:pStyle w:val="Mlista"/>
        <w:rPr>
          <w:rFonts w:cs="Calibri"/>
          <w:lang w:val="pl-PL" w:eastAsia="ar-SA"/>
        </w:rPr>
      </w:pPr>
      <w:r w:rsidRPr="00C30876">
        <w:rPr>
          <w:rFonts w:cs="Calibri"/>
          <w:lang w:val="pl-PL" w:eastAsia="ar-SA"/>
        </w:rPr>
        <w:t>układ przestrzenny Karpacza – przyczyną zagrożenia jest „wprowadzenie w obszarze wpisanym do rejestru zabytków wielkokubaturowej inwestycji (kompleksu hotelowego) oraz częstego procederu polegającego na zastępowaniu niewielkich domów i pensjonatów przez zabudowę szeregową typu apartamentowego, która najczęściej jest znacznie wyższa od sąsiedniej, a także w maksymalnym stopniu wykorzystuje działkę”</w:t>
      </w:r>
      <w:r w:rsidRPr="00C30876">
        <w:rPr>
          <w:rFonts w:cs="Calibri"/>
          <w:vertAlign w:val="superscript"/>
          <w:lang w:val="pl-PL" w:eastAsia="ar-SA"/>
        </w:rPr>
        <w:footnoteReference w:id="169"/>
      </w:r>
      <w:r w:rsidRPr="00C30876">
        <w:rPr>
          <w:rFonts w:cs="Calibri"/>
          <w:lang w:val="pl-PL" w:eastAsia="ar-SA"/>
        </w:rPr>
        <w:t>.</w:t>
      </w:r>
    </w:p>
    <w:p w14:paraId="0208382B" w14:textId="77777777" w:rsidR="00386540" w:rsidRPr="00DA54EE" w:rsidRDefault="00386540" w:rsidP="00386540">
      <w:pPr>
        <w:pStyle w:val="Mnormal"/>
        <w:rPr>
          <w:rFonts w:cs="Calibri"/>
        </w:rPr>
      </w:pPr>
      <w:r w:rsidRPr="00DA54EE">
        <w:rPr>
          <w:rFonts w:cs="Calibri"/>
        </w:rPr>
        <w:t xml:space="preserve">Weryfikacja zabytków archeologicznych na terenie województwa dolnośląskiego wskazała, że blisko 77% z nich zaliczono do zagrożonych, w tym blisko 30% częściowo </w:t>
      </w:r>
      <w:r w:rsidRPr="00DA54EE">
        <w:rPr>
          <w:rFonts w:cs="Calibri"/>
        </w:rPr>
        <w:lastRenderedPageBreak/>
        <w:t>utraciło wartości zabytkowe. Największa liczba zagrożonych stanowisk archeologicznych jest w powiatach: strzelińskim, ząbkowickim, wołowskim i trzebnickim.</w:t>
      </w:r>
    </w:p>
    <w:p w14:paraId="105F72D6" w14:textId="77777777" w:rsidR="00386540" w:rsidRPr="00DA54EE" w:rsidRDefault="00386540" w:rsidP="00386540">
      <w:pPr>
        <w:pStyle w:val="Mnormal"/>
        <w:rPr>
          <w:rFonts w:cs="Calibri"/>
        </w:rPr>
      </w:pPr>
      <w:r w:rsidRPr="00DA54EE">
        <w:rPr>
          <w:rFonts w:cs="Calibri"/>
        </w:rPr>
        <w:t>Problemy wynikające ze słabości systemu planowania przestrzennego i inwestycyjnego w naszym kraju i ich negatywny wpływ na zabytki mają zasadnicze znaczenie w ocenie oddziaływania na środowisko, jakim jest również środowisko dziedzictwa narodowego. Niewątpliwie w największym stopniu zagrożone presją inwestycyjną i modernizacyjną są układy urbanistyczne w obrębie zabytkowych obszarów oraz zabytki architektury i budownictwa w miastach, szczególnie w tych największych, gdzie wartość finansowa i użytkowa nieruchomości jest najwyższa, jak również adaptowane do nowych celów zabytki wcześniej nieużytkowane (np. zabytki poprzemysłowe, gospodarcze itp.). W mniejszym stopniu widoczne jest również w innych grupach zabytków, jak np. wśród zabytków sakralnych oraz mieszkalnych poddawanych silnej presji modernizacyjnej zmierzającej do dostosowania ich do współczesnych potrzeb użytkowych i oczekiwań estetycznych.</w:t>
      </w:r>
    </w:p>
    <w:p w14:paraId="139F415E" w14:textId="77777777" w:rsidR="0018746A" w:rsidRPr="00DA54EE" w:rsidRDefault="0018746A" w:rsidP="00457246">
      <w:pPr>
        <w:pStyle w:val="DSnormal"/>
        <w:rPr>
          <w:rFonts w:cs="Calibri"/>
          <w:lang w:eastAsia="ar-SA"/>
        </w:rPr>
        <w:sectPr w:rsidR="0018746A" w:rsidRPr="00DA54EE" w:rsidSect="0039763C">
          <w:pgSz w:w="11906" w:h="16838" w:code="9"/>
          <w:pgMar w:top="1440" w:right="1440" w:bottom="1440" w:left="1800" w:header="709" w:footer="709" w:gutter="0"/>
          <w:cols w:space="708"/>
          <w:docGrid w:linePitch="360"/>
        </w:sectPr>
      </w:pPr>
    </w:p>
    <w:p w14:paraId="4EAA13BE" w14:textId="77777777" w:rsidR="00457246" w:rsidRPr="00DA54EE" w:rsidRDefault="00457246" w:rsidP="0013205E">
      <w:pPr>
        <w:pStyle w:val="Mnagl1"/>
      </w:pPr>
      <w:bookmarkStart w:id="217" w:name="_Toc81813566"/>
      <w:bookmarkStart w:id="218" w:name="_Toc83991273"/>
      <w:bookmarkStart w:id="219" w:name="_Toc101964444"/>
      <w:r w:rsidRPr="00DA54EE">
        <w:lastRenderedPageBreak/>
        <w:t>Prognoza oddziaływania na środowisko</w:t>
      </w:r>
      <w:bookmarkEnd w:id="217"/>
      <w:bookmarkEnd w:id="218"/>
      <w:bookmarkEnd w:id="219"/>
    </w:p>
    <w:p w14:paraId="6DC44360" w14:textId="77777777" w:rsidR="00457246" w:rsidRPr="00DA54EE" w:rsidRDefault="00457246" w:rsidP="0013205E">
      <w:pPr>
        <w:pStyle w:val="Mnagl2"/>
      </w:pPr>
      <w:bookmarkStart w:id="220" w:name="_Toc83991274"/>
      <w:bookmarkStart w:id="221" w:name="_Toc101964445"/>
      <w:r w:rsidRPr="00DA54EE">
        <w:t>Analiza i ocena stanu środowiska na obszarach objętych przewidywanym znaczącym oddziaływaniem oraz istniejących problemów ochrony środowiska istotnych z punktu widzenia realizacji projektowanego dokumentu, w szczególności dotyczących obszarów podlegających ochronie na podstawie ustawy z dnia 16 kwietnia 2004 r. o ochronie przyrody</w:t>
      </w:r>
      <w:bookmarkEnd w:id="220"/>
      <w:bookmarkEnd w:id="221"/>
    </w:p>
    <w:p w14:paraId="76453696" w14:textId="48819194" w:rsidR="00F35C84" w:rsidRPr="00DA54EE" w:rsidRDefault="00F35C84" w:rsidP="00AB173C">
      <w:pPr>
        <w:pStyle w:val="Mnormal"/>
        <w:rPr>
          <w:rFonts w:cs="Calibri"/>
        </w:rPr>
      </w:pPr>
      <w:r w:rsidRPr="00DA54EE">
        <w:rPr>
          <w:rFonts w:cs="Calibri"/>
        </w:rPr>
        <w:t>Zrównoważone zarządzanie zasobami naturalnymi i ochrona środowiska, zgodnie z zasadami zielonej gospodarki, są warunkiem spr</w:t>
      </w:r>
      <w:r w:rsidR="00AE5224" w:rsidRPr="00DA54EE">
        <w:rPr>
          <w:rFonts w:cs="Calibri"/>
        </w:rPr>
        <w:t>awnego funkcjonowania regionu</w:t>
      </w:r>
      <w:r w:rsidRPr="00DA54EE">
        <w:rPr>
          <w:rFonts w:cs="Calibri"/>
        </w:rPr>
        <w:t xml:space="preserve"> w długofalowym horyzoncie czasowym oraz zapewnienia dobrobytu obecnym i przyszłym pokoleniom.</w:t>
      </w:r>
    </w:p>
    <w:p w14:paraId="3A87B350" w14:textId="7BFFDE75" w:rsidR="004902BF" w:rsidRPr="00DA54EE" w:rsidRDefault="00F35C84" w:rsidP="00AB173C">
      <w:pPr>
        <w:pStyle w:val="Mnormal"/>
        <w:rPr>
          <w:rFonts w:cs="Calibri"/>
        </w:rPr>
      </w:pPr>
      <w:r w:rsidRPr="00DA54EE">
        <w:rPr>
          <w:rFonts w:cs="Calibri"/>
        </w:rPr>
        <w:t>Jednym z wyznaczników dobrego stanu środowiska naturalnego jest różnorodność biologiczna</w:t>
      </w:r>
      <w:r w:rsidR="00AB173C" w:rsidRPr="00DA54EE">
        <w:rPr>
          <w:rFonts w:cs="Calibri"/>
        </w:rPr>
        <w:t xml:space="preserve">, a także </w:t>
      </w:r>
      <w:r w:rsidR="00523214" w:rsidRPr="00DA54EE">
        <w:rPr>
          <w:rFonts w:cs="Calibri"/>
        </w:rPr>
        <w:t>jakość wód, powietrza, gleb</w:t>
      </w:r>
      <w:r w:rsidRPr="00DA54EE">
        <w:rPr>
          <w:rFonts w:cs="Calibri"/>
        </w:rPr>
        <w:t>.</w:t>
      </w:r>
    </w:p>
    <w:p w14:paraId="61B0B948" w14:textId="2FF97175" w:rsidR="004902BF" w:rsidRPr="00DA54EE" w:rsidRDefault="004902BF" w:rsidP="00AB173C">
      <w:pPr>
        <w:pStyle w:val="Mnormal"/>
        <w:rPr>
          <w:rFonts w:cs="Calibri"/>
        </w:rPr>
      </w:pPr>
      <w:r w:rsidRPr="00DA54EE">
        <w:rPr>
          <w:rFonts w:cs="Calibri"/>
        </w:rPr>
        <w:t>I</w:t>
      </w:r>
      <w:r w:rsidR="00F35C84" w:rsidRPr="00DA54EE">
        <w:rPr>
          <w:rFonts w:cs="Calibri"/>
        </w:rPr>
        <w:t xml:space="preserve">stotnym problemem jest zajmowanie obszarów o wysokich walorach przyrodniczych na skutek dynamicznego rozwoju terenów zurbanizowanych, w szczególności </w:t>
      </w:r>
      <w:r w:rsidR="00AE5224" w:rsidRPr="00DA54EE">
        <w:rPr>
          <w:rFonts w:cs="Calibri"/>
        </w:rPr>
        <w:t>w</w:t>
      </w:r>
      <w:r w:rsidR="00F742BE" w:rsidRPr="00DA54EE">
        <w:rPr>
          <w:rFonts w:cs="Calibri"/>
        </w:rPr>
        <w:t xml:space="preserve"> </w:t>
      </w:r>
      <w:r w:rsidR="00AE5224" w:rsidRPr="00DA54EE">
        <w:rPr>
          <w:rFonts w:cs="Calibri"/>
        </w:rPr>
        <w:t>sąsiedztwie dużych miast i na </w:t>
      </w:r>
      <w:r w:rsidR="00F35C84" w:rsidRPr="00DA54EE">
        <w:rPr>
          <w:rFonts w:cs="Calibri"/>
        </w:rPr>
        <w:t>terenach atrakcyjnych turystycznie. Powoduje to fragmentację siedlisk i</w:t>
      </w:r>
      <w:r w:rsidR="00F742BE" w:rsidRPr="00DA54EE">
        <w:rPr>
          <w:rFonts w:cs="Calibri"/>
        </w:rPr>
        <w:t xml:space="preserve"> </w:t>
      </w:r>
      <w:r w:rsidR="00F35C84" w:rsidRPr="00DA54EE">
        <w:rPr>
          <w:rFonts w:cs="Calibri"/>
        </w:rPr>
        <w:t>wprowadzanie kolejnych barier stanowiących przeszkodę w migracji gatunków i utrzymaniu ciągłośc</w:t>
      </w:r>
      <w:r w:rsidRPr="00DA54EE">
        <w:rPr>
          <w:rFonts w:cs="Calibri"/>
        </w:rPr>
        <w:t>i ekologicznej wielu populacji oraz ekosystemów</w:t>
      </w:r>
      <w:r w:rsidR="00F35C84" w:rsidRPr="00DA54EE">
        <w:rPr>
          <w:rFonts w:cs="Calibri"/>
        </w:rPr>
        <w:t xml:space="preserve">. </w:t>
      </w:r>
      <w:r w:rsidRPr="00DA54EE">
        <w:rPr>
          <w:rFonts w:cs="Calibri"/>
        </w:rPr>
        <w:t>Istotna jest także emisja zanieczyszczeń do wód i powietrza, na co wskazują przekraczane normy dla tych komponentów. Dodatkowym czynnikiem, który wywołuje niekorzystne zmiany</w:t>
      </w:r>
      <w:r w:rsidR="00AE5224" w:rsidRPr="00DA54EE">
        <w:rPr>
          <w:rFonts w:cs="Calibri"/>
        </w:rPr>
        <w:t xml:space="preserve"> w </w:t>
      </w:r>
      <w:r w:rsidRPr="00DA54EE">
        <w:rPr>
          <w:rFonts w:cs="Calibri"/>
        </w:rPr>
        <w:t>środowisku oraz wzmacnia już istniejące</w:t>
      </w:r>
      <w:r w:rsidR="00AE5224" w:rsidRPr="00DA54EE">
        <w:rPr>
          <w:rFonts w:cs="Calibri"/>
        </w:rPr>
        <w:t>,</w:t>
      </w:r>
      <w:r w:rsidRPr="00DA54EE">
        <w:rPr>
          <w:rFonts w:cs="Calibri"/>
        </w:rPr>
        <w:t xml:space="preserve"> są zmiany klimatu. Przyczyny wspomnianych zmian mają charakter globalny i kontynentalny oraz długi zakres czasowy. Nie jest możliwa ich eliminacja w skali regionalnej oraz w ograniczonym czasie, należy jednak pamiętać, iż to regiony tworzą kraje i na poziomie regionalnym istotne jest podejmowanie dzi</w:t>
      </w:r>
      <w:r w:rsidR="00AE5224" w:rsidRPr="00DA54EE">
        <w:rPr>
          <w:rFonts w:cs="Calibri"/>
        </w:rPr>
        <w:t xml:space="preserve">ałań zarówno </w:t>
      </w:r>
      <w:proofErr w:type="spellStart"/>
      <w:r w:rsidR="00AE5224" w:rsidRPr="00DA54EE">
        <w:rPr>
          <w:rFonts w:cs="Calibri"/>
        </w:rPr>
        <w:t>mitygacyjnych</w:t>
      </w:r>
      <w:proofErr w:type="spellEnd"/>
      <w:r w:rsidR="008209D4" w:rsidRPr="00DA54EE">
        <w:rPr>
          <w:rFonts w:cs="Calibri"/>
        </w:rPr>
        <w:t>,</w:t>
      </w:r>
      <w:r w:rsidR="00AE5224" w:rsidRPr="00DA54EE">
        <w:rPr>
          <w:rFonts w:cs="Calibri"/>
        </w:rPr>
        <w:t xml:space="preserve"> jak również</w:t>
      </w:r>
      <w:r w:rsidRPr="00DA54EE">
        <w:rPr>
          <w:rFonts w:cs="Calibri"/>
        </w:rPr>
        <w:t xml:space="preserve"> adaptacyjnych do</w:t>
      </w:r>
      <w:r w:rsidR="00D427D9" w:rsidRPr="00DA54EE">
        <w:rPr>
          <w:rFonts w:cs="Calibri"/>
        </w:rPr>
        <w:t> </w:t>
      </w:r>
      <w:r w:rsidRPr="00DA54EE">
        <w:rPr>
          <w:rFonts w:cs="Calibri"/>
        </w:rPr>
        <w:t>zmian klimatu.</w:t>
      </w:r>
    </w:p>
    <w:p w14:paraId="584C0523" w14:textId="2F0103DF" w:rsidR="00F35C84" w:rsidRPr="00DA54EE" w:rsidRDefault="00A6151A" w:rsidP="00AB173C">
      <w:pPr>
        <w:pStyle w:val="Mnormal"/>
        <w:rPr>
          <w:rFonts w:cs="Calibri"/>
        </w:rPr>
      </w:pPr>
      <w:r w:rsidRPr="00DA54EE">
        <w:rPr>
          <w:rFonts w:cs="Calibri"/>
        </w:rPr>
        <w:t>Na podstawie przeprowadzonej diagnozy stanu środowiska w rozdzial</w:t>
      </w:r>
      <w:r w:rsidR="00AE5224" w:rsidRPr="00DA54EE">
        <w:rPr>
          <w:rFonts w:cs="Calibri"/>
        </w:rPr>
        <w:t>e 3</w:t>
      </w:r>
      <w:r w:rsidRPr="00DA54EE">
        <w:rPr>
          <w:rFonts w:cs="Calibri"/>
        </w:rPr>
        <w:t xml:space="preserve"> podsumowano najistotniejsze</w:t>
      </w:r>
      <w:r w:rsidR="00F35C84" w:rsidRPr="00DA54EE">
        <w:rPr>
          <w:rFonts w:cs="Calibri"/>
        </w:rPr>
        <w:t xml:space="preserve"> zagadnienia związane z problemami jakości środowiska </w:t>
      </w:r>
      <w:r w:rsidRPr="00DA54EE">
        <w:rPr>
          <w:rFonts w:cs="Calibri"/>
        </w:rPr>
        <w:t xml:space="preserve">w województwie dolnośląskim w poniższej tabeli. </w:t>
      </w:r>
    </w:p>
    <w:p w14:paraId="50D924E9" w14:textId="6549D4BA" w:rsidR="00F35C84" w:rsidRPr="00DA54EE" w:rsidRDefault="00F35C84" w:rsidP="00E5113A">
      <w:pPr>
        <w:pStyle w:val="Legenda"/>
      </w:pPr>
      <w:bookmarkStart w:id="222" w:name="_Toc81821010"/>
      <w:bookmarkStart w:id="223" w:name="_Toc94284543"/>
      <w:r w:rsidRPr="00DA54EE">
        <w:t xml:space="preserve">Tabela </w:t>
      </w:r>
      <w:r w:rsidR="004216E4" w:rsidRPr="00DA54EE">
        <w:rPr>
          <w:noProof/>
        </w:rPr>
        <w:fldChar w:fldCharType="begin"/>
      </w:r>
      <w:r w:rsidR="004216E4" w:rsidRPr="00DA54EE">
        <w:rPr>
          <w:noProof/>
        </w:rPr>
        <w:instrText xml:space="preserve"> SEQ Tabela \* ARABIC </w:instrText>
      </w:r>
      <w:r w:rsidR="004216E4" w:rsidRPr="00DA54EE">
        <w:rPr>
          <w:noProof/>
        </w:rPr>
        <w:fldChar w:fldCharType="separate"/>
      </w:r>
      <w:r w:rsidR="00C37D2B">
        <w:rPr>
          <w:noProof/>
        </w:rPr>
        <w:t>22</w:t>
      </w:r>
      <w:r w:rsidR="004216E4" w:rsidRPr="00DA54EE">
        <w:rPr>
          <w:noProof/>
        </w:rPr>
        <w:fldChar w:fldCharType="end"/>
      </w:r>
      <w:r w:rsidR="00A6151A" w:rsidRPr="00DA54EE">
        <w:t xml:space="preserve">. Istniejące problemy ochrony </w:t>
      </w:r>
      <w:r w:rsidRPr="00DA54EE">
        <w:t xml:space="preserve">środowiska </w:t>
      </w:r>
      <w:r w:rsidR="00A6151A" w:rsidRPr="00DA54EE">
        <w:t xml:space="preserve">zidentyfikowane w województwie dolnośląskim </w:t>
      </w:r>
      <w:r w:rsidRPr="00DA54EE">
        <w:t>wraz z czynnikami zmian tych problemów</w:t>
      </w:r>
      <w:r w:rsidRPr="00C5305E">
        <w:rPr>
          <w:vertAlign w:val="superscript"/>
        </w:rPr>
        <w:footnoteReference w:id="170"/>
      </w:r>
      <w:bookmarkEnd w:id="222"/>
      <w:bookmarkEnd w:id="223"/>
    </w:p>
    <w:tbl>
      <w:tblPr>
        <w:tblStyle w:val="Tabela-Elegancki"/>
        <w:tblW w:w="5000" w:type="pct"/>
        <w:tblBorders>
          <w:top w:val="single" w:sz="4" w:space="0" w:color="auto"/>
          <w:left w:val="single" w:sz="4" w:space="0" w:color="auto"/>
          <w:bottom w:val="single" w:sz="4" w:space="0" w:color="auto"/>
          <w:right w:val="single" w:sz="4" w:space="0" w:color="auto"/>
        </w:tblBorders>
        <w:tblCellMar>
          <w:top w:w="28" w:type="dxa"/>
          <w:left w:w="68" w:type="dxa"/>
          <w:bottom w:w="28" w:type="dxa"/>
          <w:right w:w="68" w:type="dxa"/>
        </w:tblCellMar>
        <w:tblLook w:val="00A0" w:firstRow="1" w:lastRow="0" w:firstColumn="1" w:lastColumn="0" w:noHBand="0" w:noVBand="0"/>
        <w:tblCaption w:val="Istniejące problemy ochrony środowiska zidentyfikowane w województwie dolnośląskim wraz z czynnikami zmian tych problemów"/>
        <w:tblDescription w:val="W tabeli przedstawiono istniejące problemy jakości środowiska zidentyfikowane w województwie dolnośląskim wraz z czynnikami zmian tych problemów."/>
      </w:tblPr>
      <w:tblGrid>
        <w:gridCol w:w="4814"/>
        <w:gridCol w:w="3842"/>
      </w:tblGrid>
      <w:tr w:rsidR="00B8713D" w:rsidRPr="00DA54EE" w14:paraId="44B9066B" w14:textId="77777777" w:rsidTr="000D6ADD">
        <w:trPr>
          <w:cnfStyle w:val="100000000000" w:firstRow="1" w:lastRow="0" w:firstColumn="0" w:lastColumn="0" w:oddVBand="0" w:evenVBand="0" w:oddHBand="0" w:evenHBand="0" w:firstRowFirstColumn="0" w:firstRowLastColumn="0" w:lastRowFirstColumn="0" w:lastRowLastColumn="0"/>
          <w:trHeight w:val="227"/>
          <w:tblHeader/>
        </w:trPr>
        <w:tc>
          <w:tcPr>
            <w:tcW w:w="2781" w:type="pct"/>
            <w:shd w:val="clear" w:color="auto" w:fill="17365D" w:themeFill="text2" w:themeFillShade="BF"/>
            <w:vAlign w:val="center"/>
          </w:tcPr>
          <w:p w14:paraId="3AD14F92" w14:textId="6819912B" w:rsidR="00B8713D" w:rsidRPr="00DA54EE" w:rsidRDefault="00C76852" w:rsidP="00C76852">
            <w:pPr>
              <w:pStyle w:val="Mtab"/>
              <w:rPr>
                <w:rFonts w:cs="Calibri"/>
              </w:rPr>
            </w:pPr>
            <w:r w:rsidRPr="00DA54EE">
              <w:rPr>
                <w:rFonts w:cs="Calibri"/>
                <w:caps w:val="0"/>
              </w:rPr>
              <w:t>Czynniki zmian</w:t>
            </w:r>
          </w:p>
        </w:tc>
        <w:tc>
          <w:tcPr>
            <w:tcW w:w="2219" w:type="pct"/>
            <w:shd w:val="clear" w:color="auto" w:fill="17365D" w:themeFill="text2" w:themeFillShade="BF"/>
            <w:vAlign w:val="center"/>
          </w:tcPr>
          <w:p w14:paraId="0AE66B8F" w14:textId="76AD3233" w:rsidR="00B8713D" w:rsidRPr="00DA54EE" w:rsidRDefault="00C76852" w:rsidP="00C76852">
            <w:pPr>
              <w:pStyle w:val="Mtab"/>
              <w:rPr>
                <w:rFonts w:cs="Calibri"/>
              </w:rPr>
            </w:pPr>
            <w:r w:rsidRPr="00DA54EE">
              <w:rPr>
                <w:rFonts w:cs="Calibri"/>
                <w:caps w:val="0"/>
              </w:rPr>
              <w:t>Problem jakości środowiska</w:t>
            </w:r>
          </w:p>
        </w:tc>
      </w:tr>
      <w:tr w:rsidR="00B8713D" w:rsidRPr="00DA54EE" w14:paraId="48BA72B5" w14:textId="77777777" w:rsidTr="00FB39F0">
        <w:trPr>
          <w:trHeight w:val="227"/>
        </w:trPr>
        <w:tc>
          <w:tcPr>
            <w:tcW w:w="5000" w:type="pct"/>
            <w:gridSpan w:val="2"/>
            <w:shd w:val="clear" w:color="auto" w:fill="DBE5F1" w:themeFill="accent1" w:themeFillTint="33"/>
            <w:vAlign w:val="center"/>
          </w:tcPr>
          <w:p w14:paraId="09381CED" w14:textId="77777777" w:rsidR="00B8713D" w:rsidRPr="00DA54EE" w:rsidRDefault="00B8713D" w:rsidP="00C76852">
            <w:pPr>
              <w:pStyle w:val="Mtab"/>
              <w:rPr>
                <w:rFonts w:cs="Calibri"/>
              </w:rPr>
            </w:pPr>
            <w:r w:rsidRPr="00DA54EE">
              <w:rPr>
                <w:rFonts w:cs="Calibri"/>
              </w:rPr>
              <w:t>Jakość powietrza</w:t>
            </w:r>
          </w:p>
        </w:tc>
      </w:tr>
      <w:tr w:rsidR="00B8713D" w:rsidRPr="00DA54EE" w14:paraId="34A4E345" w14:textId="77777777" w:rsidTr="00F742BE">
        <w:trPr>
          <w:trHeight w:val="227"/>
        </w:trPr>
        <w:tc>
          <w:tcPr>
            <w:tcW w:w="2781" w:type="pct"/>
            <w:vAlign w:val="center"/>
          </w:tcPr>
          <w:p w14:paraId="33CF75F4" w14:textId="77777777" w:rsidR="00B8713D" w:rsidRPr="00DA54EE" w:rsidRDefault="00B8713D" w:rsidP="00C76852">
            <w:pPr>
              <w:pStyle w:val="Mtab"/>
              <w:rPr>
                <w:rFonts w:cs="Calibri"/>
              </w:rPr>
            </w:pPr>
            <w:r w:rsidRPr="00DA54EE">
              <w:rPr>
                <w:rFonts w:cs="Calibri"/>
              </w:rPr>
              <w:lastRenderedPageBreak/>
              <w:t>Emisje zanieczyszczeń głównie z indywidualnych źródeł ciepła.</w:t>
            </w:r>
          </w:p>
          <w:p w14:paraId="38ECD035" w14:textId="1E174331" w:rsidR="00A6151A" w:rsidRPr="00DA54EE" w:rsidRDefault="00B8713D" w:rsidP="00C76852">
            <w:pPr>
              <w:pStyle w:val="Mtab"/>
              <w:rPr>
                <w:rFonts w:cs="Calibri"/>
              </w:rPr>
            </w:pPr>
            <w:r w:rsidRPr="00DA54EE">
              <w:rPr>
                <w:rFonts w:cs="Calibri"/>
              </w:rPr>
              <w:t xml:space="preserve">Emisje ze źródeł transportowych, a także emisja niezorganizowana (pylenie z terenów wydobycia kopalin lub </w:t>
            </w:r>
            <w:proofErr w:type="spellStart"/>
            <w:r w:rsidRPr="00DA54EE">
              <w:rPr>
                <w:rFonts w:cs="Calibri"/>
              </w:rPr>
              <w:t>pogórniczych</w:t>
            </w:r>
            <w:proofErr w:type="spellEnd"/>
            <w:r w:rsidRPr="00DA54EE">
              <w:rPr>
                <w:rFonts w:cs="Calibri"/>
              </w:rPr>
              <w:t>).</w:t>
            </w:r>
          </w:p>
        </w:tc>
        <w:tc>
          <w:tcPr>
            <w:tcW w:w="2219" w:type="pct"/>
            <w:vAlign w:val="center"/>
          </w:tcPr>
          <w:p w14:paraId="6FFC4E6D" w14:textId="636D61DB" w:rsidR="00B8713D" w:rsidRPr="00DA54EE" w:rsidRDefault="00B8713D" w:rsidP="00C76852">
            <w:pPr>
              <w:pStyle w:val="Mtab"/>
              <w:rPr>
                <w:rFonts w:cs="Calibri"/>
              </w:rPr>
            </w:pPr>
            <w:r w:rsidRPr="00DA54EE">
              <w:rPr>
                <w:rFonts w:cs="Calibri"/>
              </w:rPr>
              <w:t>Przekroczenia wartości normatywnych pyłu PM1</w:t>
            </w:r>
            <w:r w:rsidR="00A6151A" w:rsidRPr="00DA54EE">
              <w:rPr>
                <w:rFonts w:cs="Calibri"/>
              </w:rPr>
              <w:t xml:space="preserve">0, pyłu PM2,5, </w:t>
            </w:r>
            <w:proofErr w:type="spellStart"/>
            <w:r w:rsidR="00A6151A" w:rsidRPr="00DA54EE">
              <w:rPr>
                <w:rFonts w:cs="Calibri"/>
              </w:rPr>
              <w:t>benzo</w:t>
            </w:r>
            <w:proofErr w:type="spellEnd"/>
            <w:r w:rsidR="00A6151A" w:rsidRPr="00DA54EE">
              <w:rPr>
                <w:rFonts w:cs="Calibri"/>
              </w:rPr>
              <w:t>(a)</w:t>
            </w:r>
            <w:proofErr w:type="spellStart"/>
            <w:r w:rsidR="00A6151A" w:rsidRPr="00DA54EE">
              <w:rPr>
                <w:rFonts w:cs="Calibri"/>
              </w:rPr>
              <w:t>pirenu</w:t>
            </w:r>
            <w:proofErr w:type="spellEnd"/>
            <w:r w:rsidR="00A6151A" w:rsidRPr="00DA54EE">
              <w:rPr>
                <w:rFonts w:cs="Calibri"/>
              </w:rPr>
              <w:t>.</w:t>
            </w:r>
          </w:p>
          <w:p w14:paraId="3D59AF3F" w14:textId="77777777" w:rsidR="00B8713D" w:rsidRPr="00DA54EE" w:rsidRDefault="00B8713D" w:rsidP="00C76852">
            <w:pPr>
              <w:pStyle w:val="Mtab"/>
              <w:rPr>
                <w:rFonts w:cs="Calibri"/>
              </w:rPr>
            </w:pPr>
            <w:r w:rsidRPr="00DA54EE">
              <w:rPr>
                <w:rFonts w:cs="Calibri"/>
              </w:rPr>
              <w:t>Przekroczenia standardów jakości powietrza na terenie uzdrowisk.</w:t>
            </w:r>
          </w:p>
        </w:tc>
      </w:tr>
      <w:tr w:rsidR="00B8713D" w:rsidRPr="00DA54EE" w14:paraId="5EE16ADA" w14:textId="77777777" w:rsidTr="00F742BE">
        <w:trPr>
          <w:trHeight w:val="227"/>
        </w:trPr>
        <w:tc>
          <w:tcPr>
            <w:tcW w:w="2781" w:type="pct"/>
            <w:vAlign w:val="center"/>
          </w:tcPr>
          <w:p w14:paraId="34AFB0AC" w14:textId="77777777" w:rsidR="00B8713D" w:rsidRPr="00DA54EE" w:rsidRDefault="00B8713D" w:rsidP="00C76852">
            <w:pPr>
              <w:pStyle w:val="Mtab"/>
              <w:rPr>
                <w:rFonts w:cs="Calibri"/>
              </w:rPr>
            </w:pPr>
            <w:r w:rsidRPr="00DA54EE">
              <w:rPr>
                <w:rFonts w:cs="Calibri"/>
              </w:rPr>
              <w:t>Emisje ze źródeł komunikacyjnych – przede wszystkim w centrach miast</w:t>
            </w:r>
          </w:p>
        </w:tc>
        <w:tc>
          <w:tcPr>
            <w:tcW w:w="2219" w:type="pct"/>
            <w:vAlign w:val="center"/>
          </w:tcPr>
          <w:p w14:paraId="531991D2" w14:textId="77777777" w:rsidR="00B8713D" w:rsidRPr="00DA54EE" w:rsidRDefault="00B8713D" w:rsidP="00C76852">
            <w:pPr>
              <w:pStyle w:val="Mtab"/>
              <w:rPr>
                <w:rFonts w:cs="Calibri"/>
              </w:rPr>
            </w:pPr>
            <w:r w:rsidRPr="00DA54EE">
              <w:rPr>
                <w:rFonts w:cs="Calibri"/>
              </w:rPr>
              <w:t>Przekroczenia wartości normatywnych NO</w:t>
            </w:r>
            <w:r w:rsidRPr="0039214F">
              <w:rPr>
                <w:rFonts w:cs="Calibri"/>
                <w:vertAlign w:val="subscript"/>
              </w:rPr>
              <w:t>2</w:t>
            </w:r>
            <w:r w:rsidRPr="00DA54EE">
              <w:rPr>
                <w:rFonts w:cs="Calibri"/>
              </w:rPr>
              <w:t>.</w:t>
            </w:r>
          </w:p>
          <w:p w14:paraId="16FC0F3E" w14:textId="77777777" w:rsidR="00B8713D" w:rsidRPr="00DA54EE" w:rsidRDefault="00B8713D" w:rsidP="00C76852">
            <w:pPr>
              <w:pStyle w:val="Mtab"/>
              <w:rPr>
                <w:rFonts w:cs="Calibri"/>
              </w:rPr>
            </w:pPr>
            <w:r w:rsidRPr="00DA54EE">
              <w:rPr>
                <w:rFonts w:cs="Calibri"/>
              </w:rPr>
              <w:t>Ryzyko wystąpienia długoterminowych skutków zdrowotnych również przy ekspozycji na poziomy zanieczyszczeń niższe od dopuszczalnych.</w:t>
            </w:r>
          </w:p>
        </w:tc>
      </w:tr>
      <w:tr w:rsidR="00B8713D" w:rsidRPr="00DA54EE" w14:paraId="656ABFF9" w14:textId="77777777" w:rsidTr="00F742BE">
        <w:trPr>
          <w:trHeight w:val="227"/>
        </w:trPr>
        <w:tc>
          <w:tcPr>
            <w:tcW w:w="2781" w:type="pct"/>
            <w:vAlign w:val="center"/>
          </w:tcPr>
          <w:p w14:paraId="08CD2948" w14:textId="77777777" w:rsidR="00B8713D" w:rsidRPr="00DA54EE" w:rsidRDefault="00B8713D" w:rsidP="00C76852">
            <w:pPr>
              <w:pStyle w:val="Mtab"/>
              <w:rPr>
                <w:rFonts w:cs="Calibri"/>
              </w:rPr>
            </w:pPr>
            <w:r w:rsidRPr="00DA54EE">
              <w:rPr>
                <w:rFonts w:cs="Calibri"/>
              </w:rPr>
              <w:t>Emisja ze źródeł przemysłowych</w:t>
            </w:r>
          </w:p>
        </w:tc>
        <w:tc>
          <w:tcPr>
            <w:tcW w:w="2219" w:type="pct"/>
            <w:vAlign w:val="center"/>
          </w:tcPr>
          <w:p w14:paraId="41B55AD7" w14:textId="77777777" w:rsidR="00B8713D" w:rsidRPr="00DA54EE" w:rsidRDefault="00B8713D" w:rsidP="00C76852">
            <w:pPr>
              <w:pStyle w:val="Mtab"/>
              <w:rPr>
                <w:rFonts w:cs="Calibri"/>
              </w:rPr>
            </w:pPr>
            <w:r w:rsidRPr="00DA54EE">
              <w:rPr>
                <w:rFonts w:cs="Calibri"/>
              </w:rPr>
              <w:t>Przekroczenia wartości normatywnych arsenu na terenie LGOM.</w:t>
            </w:r>
          </w:p>
        </w:tc>
      </w:tr>
      <w:tr w:rsidR="00B8713D" w:rsidRPr="00DA54EE" w14:paraId="64018494" w14:textId="77777777" w:rsidTr="00F742BE">
        <w:trPr>
          <w:trHeight w:val="227"/>
        </w:trPr>
        <w:tc>
          <w:tcPr>
            <w:tcW w:w="2781" w:type="pct"/>
            <w:vAlign w:val="center"/>
          </w:tcPr>
          <w:p w14:paraId="4B539371" w14:textId="77777777" w:rsidR="00B8713D" w:rsidRPr="00DA54EE" w:rsidRDefault="00B8713D" w:rsidP="00C76852">
            <w:pPr>
              <w:pStyle w:val="Mtab"/>
              <w:rPr>
                <w:rFonts w:cs="Calibri"/>
              </w:rPr>
            </w:pPr>
            <w:proofErr w:type="spellStart"/>
            <w:r w:rsidRPr="00DA54EE">
              <w:rPr>
                <w:rFonts w:cs="Calibri"/>
              </w:rPr>
              <w:t>Niskosprawne</w:t>
            </w:r>
            <w:proofErr w:type="spellEnd"/>
            <w:r w:rsidRPr="00DA54EE">
              <w:rPr>
                <w:rFonts w:cs="Calibri"/>
              </w:rPr>
              <w:t xml:space="preserve"> systemy ogrzewania indywidualnego stosowane na terenach gęstej zabudowy mieszkaniowej</w:t>
            </w:r>
          </w:p>
        </w:tc>
        <w:tc>
          <w:tcPr>
            <w:tcW w:w="2219" w:type="pct"/>
            <w:vAlign w:val="center"/>
          </w:tcPr>
          <w:p w14:paraId="604C23AD" w14:textId="77777777" w:rsidR="00B8713D" w:rsidRPr="00DA54EE" w:rsidRDefault="00B8713D" w:rsidP="00C76852">
            <w:pPr>
              <w:pStyle w:val="Mtab"/>
              <w:rPr>
                <w:rFonts w:cs="Calibri"/>
              </w:rPr>
            </w:pPr>
            <w:r w:rsidRPr="00DA54EE">
              <w:rPr>
                <w:rFonts w:cs="Calibri"/>
              </w:rPr>
              <w:t>Narażenie mieszkańców niektórych miast (w tym grup wrażliwych) na wysokie przekroczenia normatywnych stężeń zanieczyszczeń w powietrzu wywołujące poważne skutki zdrowotne</w:t>
            </w:r>
          </w:p>
        </w:tc>
      </w:tr>
      <w:tr w:rsidR="00B8713D" w:rsidRPr="00DA54EE" w14:paraId="4EEB2155" w14:textId="77777777" w:rsidTr="00F742BE">
        <w:trPr>
          <w:trHeight w:val="227"/>
        </w:trPr>
        <w:tc>
          <w:tcPr>
            <w:tcW w:w="2781" w:type="pct"/>
            <w:vAlign w:val="center"/>
          </w:tcPr>
          <w:p w14:paraId="29480EB7" w14:textId="77777777" w:rsidR="00B8713D" w:rsidRPr="00DA54EE" w:rsidRDefault="00B8713D" w:rsidP="00C76852">
            <w:pPr>
              <w:pStyle w:val="Mtab"/>
              <w:rPr>
                <w:rFonts w:cs="Calibri"/>
              </w:rPr>
            </w:pPr>
            <w:r w:rsidRPr="00DA54EE">
              <w:rPr>
                <w:rFonts w:cs="Calibri"/>
              </w:rPr>
              <w:t>Oparcie gospodarki energetycznej na paliwach stałych.</w:t>
            </w:r>
          </w:p>
          <w:p w14:paraId="4C693A00" w14:textId="77777777" w:rsidR="00B8713D" w:rsidRPr="00DA54EE" w:rsidRDefault="00B8713D" w:rsidP="00C76852">
            <w:pPr>
              <w:pStyle w:val="Mtab"/>
              <w:rPr>
                <w:rFonts w:cs="Calibri"/>
              </w:rPr>
            </w:pPr>
            <w:r w:rsidRPr="00DA54EE">
              <w:rPr>
                <w:rFonts w:cs="Calibri"/>
              </w:rPr>
              <w:t>Niewystarczający poziom wykorzystania odnawialnych źródeł energii.</w:t>
            </w:r>
          </w:p>
        </w:tc>
        <w:tc>
          <w:tcPr>
            <w:tcW w:w="2219" w:type="pct"/>
            <w:vAlign w:val="center"/>
          </w:tcPr>
          <w:p w14:paraId="7BE302B0" w14:textId="77777777" w:rsidR="00B8713D" w:rsidRPr="00DA54EE" w:rsidRDefault="00B8713D" w:rsidP="00C76852">
            <w:pPr>
              <w:pStyle w:val="Mtab"/>
              <w:rPr>
                <w:rFonts w:cs="Calibri"/>
              </w:rPr>
            </w:pPr>
            <w:r w:rsidRPr="00DA54EE">
              <w:rPr>
                <w:rFonts w:cs="Calibri"/>
              </w:rPr>
              <w:t>Wysoka emisja gazów cieplarnianych (głównie dwutlenku węgla)</w:t>
            </w:r>
          </w:p>
        </w:tc>
      </w:tr>
      <w:tr w:rsidR="00B8713D" w:rsidRPr="00DA54EE" w14:paraId="6DFF3C83" w14:textId="77777777" w:rsidTr="00FB39F0">
        <w:trPr>
          <w:trHeight w:val="227"/>
        </w:trPr>
        <w:tc>
          <w:tcPr>
            <w:tcW w:w="5000" w:type="pct"/>
            <w:gridSpan w:val="2"/>
            <w:shd w:val="clear" w:color="auto" w:fill="DBE5F1" w:themeFill="accent1" w:themeFillTint="33"/>
            <w:vAlign w:val="center"/>
          </w:tcPr>
          <w:p w14:paraId="2D6A9C69" w14:textId="77777777" w:rsidR="00B8713D" w:rsidRPr="00DA54EE" w:rsidRDefault="00B8713D" w:rsidP="00C76852">
            <w:pPr>
              <w:pStyle w:val="Mtab"/>
              <w:rPr>
                <w:rFonts w:cs="Calibri"/>
              </w:rPr>
            </w:pPr>
            <w:r w:rsidRPr="00DA54EE">
              <w:rPr>
                <w:rFonts w:cs="Calibri"/>
              </w:rPr>
              <w:t>Hałas</w:t>
            </w:r>
          </w:p>
        </w:tc>
      </w:tr>
      <w:tr w:rsidR="00B8713D" w:rsidRPr="00DA54EE" w14:paraId="09317143" w14:textId="77777777" w:rsidTr="00F742BE">
        <w:trPr>
          <w:trHeight w:val="227"/>
        </w:trPr>
        <w:tc>
          <w:tcPr>
            <w:tcW w:w="2781" w:type="pct"/>
            <w:vAlign w:val="center"/>
          </w:tcPr>
          <w:p w14:paraId="73C15BA8" w14:textId="0FD431CF" w:rsidR="00B8713D" w:rsidRPr="00DA54EE" w:rsidRDefault="00B8713D" w:rsidP="00C76852">
            <w:pPr>
              <w:pStyle w:val="Mtab"/>
              <w:rPr>
                <w:rFonts w:cs="Calibri"/>
              </w:rPr>
            </w:pPr>
            <w:r w:rsidRPr="00DA54EE">
              <w:rPr>
                <w:rFonts w:cs="Calibri"/>
              </w:rPr>
              <w:t>Źródła emisji hałasu transportowego (intens</w:t>
            </w:r>
            <w:r w:rsidR="00A6151A" w:rsidRPr="00DA54EE">
              <w:rPr>
                <w:rFonts w:cs="Calibri"/>
              </w:rPr>
              <w:t>ywny ruch samochodowy, tramwaje</w:t>
            </w:r>
            <w:r w:rsidRPr="00DA54EE">
              <w:rPr>
                <w:rFonts w:cs="Calibri"/>
              </w:rPr>
              <w:t>);</w:t>
            </w:r>
          </w:p>
          <w:p w14:paraId="5BE635CA" w14:textId="1F05AE28" w:rsidR="00B8713D" w:rsidRPr="00DA54EE" w:rsidRDefault="00B8713D" w:rsidP="00C76852">
            <w:pPr>
              <w:pStyle w:val="Mtab"/>
              <w:rPr>
                <w:rFonts w:cs="Calibri"/>
              </w:rPr>
            </w:pPr>
            <w:r w:rsidRPr="00DA54EE">
              <w:rPr>
                <w:rFonts w:cs="Calibri"/>
              </w:rPr>
              <w:t>Zbyt duże obciążenie dróg, prowadzenie tras zbyt blisko osiedli mieszkaniowyc</w:t>
            </w:r>
            <w:r w:rsidR="00A6151A" w:rsidRPr="00DA54EE">
              <w:rPr>
                <w:rFonts w:cs="Calibri"/>
              </w:rPr>
              <w:t>h)</w:t>
            </w:r>
          </w:p>
        </w:tc>
        <w:tc>
          <w:tcPr>
            <w:tcW w:w="2219" w:type="pct"/>
            <w:vAlign w:val="center"/>
          </w:tcPr>
          <w:p w14:paraId="29AA66AB" w14:textId="77777777" w:rsidR="00B8713D" w:rsidRPr="00DA54EE" w:rsidRDefault="00B8713D" w:rsidP="00C76852">
            <w:pPr>
              <w:pStyle w:val="Mtab"/>
              <w:rPr>
                <w:rFonts w:cs="Calibri"/>
              </w:rPr>
            </w:pPr>
            <w:r w:rsidRPr="00DA54EE">
              <w:rPr>
                <w:rFonts w:cs="Calibri"/>
              </w:rPr>
              <w:t>Przekroczenia poziomów normatywnych hałasu na terenach w pobliżu ciągów komunikacyjnych oraz w centrach miast.</w:t>
            </w:r>
          </w:p>
        </w:tc>
      </w:tr>
      <w:tr w:rsidR="00B8713D" w:rsidRPr="00DA54EE" w14:paraId="66CC25F7" w14:textId="77777777" w:rsidTr="00F742BE">
        <w:trPr>
          <w:trHeight w:val="227"/>
        </w:trPr>
        <w:tc>
          <w:tcPr>
            <w:tcW w:w="2781" w:type="pct"/>
            <w:vAlign w:val="center"/>
          </w:tcPr>
          <w:p w14:paraId="48D2C139" w14:textId="01FA1924" w:rsidR="00B8713D" w:rsidRPr="00DA54EE" w:rsidRDefault="00B8713D" w:rsidP="00C76852">
            <w:pPr>
              <w:pStyle w:val="Mtab"/>
              <w:rPr>
                <w:rFonts w:cs="Calibri"/>
              </w:rPr>
            </w:pPr>
            <w:r w:rsidRPr="00DA54EE">
              <w:rPr>
                <w:rFonts w:cs="Calibri"/>
              </w:rPr>
              <w:t>Brak dostatecznie rozwin</w:t>
            </w:r>
            <w:r w:rsidR="00A6151A" w:rsidRPr="00DA54EE">
              <w:rPr>
                <w:rFonts w:cs="Calibri"/>
              </w:rPr>
              <w:t>iętej komunikacji publicznej (w </w:t>
            </w:r>
            <w:r w:rsidRPr="00DA54EE">
              <w:rPr>
                <w:rFonts w:cs="Calibri"/>
              </w:rPr>
              <w:t>szczególności w strefach podmiejskich i na wsi)</w:t>
            </w:r>
          </w:p>
        </w:tc>
        <w:tc>
          <w:tcPr>
            <w:tcW w:w="2219" w:type="pct"/>
            <w:vAlign w:val="center"/>
          </w:tcPr>
          <w:p w14:paraId="584B9626" w14:textId="77777777" w:rsidR="00B8713D" w:rsidRPr="00DA54EE" w:rsidRDefault="00B8713D" w:rsidP="00C76852">
            <w:pPr>
              <w:pStyle w:val="Mtab"/>
              <w:rPr>
                <w:rFonts w:cs="Calibri"/>
              </w:rPr>
            </w:pPr>
            <w:r w:rsidRPr="00DA54EE">
              <w:rPr>
                <w:rFonts w:cs="Calibri"/>
              </w:rPr>
              <w:t>Wzrost natężenia ruchu pojazdów na drogach dojazdowych do miast i na ich terenie.</w:t>
            </w:r>
          </w:p>
        </w:tc>
      </w:tr>
      <w:tr w:rsidR="00B8713D" w:rsidRPr="00DA54EE" w14:paraId="4D5FC078" w14:textId="77777777" w:rsidTr="00F742BE">
        <w:trPr>
          <w:trHeight w:val="227"/>
        </w:trPr>
        <w:tc>
          <w:tcPr>
            <w:tcW w:w="2781" w:type="pct"/>
            <w:vAlign w:val="center"/>
          </w:tcPr>
          <w:p w14:paraId="40D95FBA" w14:textId="3346DE70" w:rsidR="00B8713D" w:rsidRPr="00DA54EE" w:rsidRDefault="00A6151A" w:rsidP="00C76852">
            <w:pPr>
              <w:pStyle w:val="Mtab"/>
              <w:rPr>
                <w:rFonts w:cs="Calibri"/>
              </w:rPr>
            </w:pPr>
            <w:r w:rsidRPr="00DA54EE">
              <w:rPr>
                <w:rFonts w:cs="Calibri"/>
              </w:rPr>
              <w:t>Zagęszczenie</w:t>
            </w:r>
            <w:r w:rsidR="00B8713D" w:rsidRPr="00DA54EE">
              <w:rPr>
                <w:rFonts w:cs="Calibri"/>
              </w:rPr>
              <w:t xml:space="preserve"> zabudowy wzdłuż ciągów komunikacyjnych, ograniczenia związane z planowaniem przestrzennym i dostępnością </w:t>
            </w:r>
            <w:r w:rsidR="00B8713D" w:rsidRPr="00DA54EE">
              <w:rPr>
                <w:rFonts w:cs="Calibri"/>
              </w:rPr>
              <w:lastRenderedPageBreak/>
              <w:t>gruntów pod budowę nowych ciągów komunikacyjnych.</w:t>
            </w:r>
            <w:r w:rsidR="00B8713D" w:rsidRPr="00DA54EE" w:rsidDel="00BC5BFD">
              <w:rPr>
                <w:rFonts w:cs="Calibri"/>
              </w:rPr>
              <w:t xml:space="preserve"> </w:t>
            </w:r>
          </w:p>
        </w:tc>
        <w:tc>
          <w:tcPr>
            <w:tcW w:w="2219" w:type="pct"/>
            <w:vAlign w:val="center"/>
          </w:tcPr>
          <w:p w14:paraId="6E3A4B18" w14:textId="77777777" w:rsidR="00B8713D" w:rsidRPr="00DA54EE" w:rsidRDefault="00B8713D" w:rsidP="00C76852">
            <w:pPr>
              <w:pStyle w:val="Mtab"/>
              <w:rPr>
                <w:rFonts w:cs="Calibri"/>
              </w:rPr>
            </w:pPr>
            <w:r w:rsidRPr="00DA54EE">
              <w:rPr>
                <w:rFonts w:cs="Calibri"/>
              </w:rPr>
              <w:lastRenderedPageBreak/>
              <w:t>Zwiększająca się liczba ludności narażonej na hałas</w:t>
            </w:r>
          </w:p>
        </w:tc>
      </w:tr>
      <w:tr w:rsidR="00B8713D" w:rsidRPr="00DA54EE" w14:paraId="157F97AD" w14:textId="77777777" w:rsidTr="00F742BE">
        <w:trPr>
          <w:trHeight w:val="227"/>
        </w:trPr>
        <w:tc>
          <w:tcPr>
            <w:tcW w:w="2781" w:type="pct"/>
            <w:vAlign w:val="center"/>
          </w:tcPr>
          <w:p w14:paraId="6D679308" w14:textId="77777777" w:rsidR="00B8713D" w:rsidRPr="00DA54EE" w:rsidRDefault="00B8713D" w:rsidP="00C76852">
            <w:pPr>
              <w:pStyle w:val="Mtab"/>
              <w:rPr>
                <w:rFonts w:cs="Calibri"/>
              </w:rPr>
            </w:pPr>
            <w:r w:rsidRPr="00DA54EE">
              <w:rPr>
                <w:rFonts w:cs="Calibri"/>
              </w:rPr>
              <w:t>Wzrost ruchu pojazdów na drogach prowadzących do miejsc atrakcyjnych przyrodniczo oraz turystycznie (np. ośrodki narciarskie)</w:t>
            </w:r>
          </w:p>
        </w:tc>
        <w:tc>
          <w:tcPr>
            <w:tcW w:w="2219" w:type="pct"/>
            <w:vAlign w:val="center"/>
          </w:tcPr>
          <w:p w14:paraId="39809923" w14:textId="77777777" w:rsidR="00B8713D" w:rsidRPr="00DA54EE" w:rsidRDefault="00B8713D" w:rsidP="00C76852">
            <w:pPr>
              <w:pStyle w:val="Mtab"/>
              <w:rPr>
                <w:rFonts w:cs="Calibri"/>
              </w:rPr>
            </w:pPr>
            <w:r w:rsidRPr="00DA54EE">
              <w:rPr>
                <w:rFonts w:cs="Calibri"/>
              </w:rPr>
              <w:t>Negatywne oddziaływanie akustyczne na tereny cenne przyrodniczo oraz gatunki zwierząt.</w:t>
            </w:r>
          </w:p>
        </w:tc>
      </w:tr>
      <w:tr w:rsidR="00B8713D" w:rsidRPr="00DA54EE" w14:paraId="7241142A" w14:textId="77777777" w:rsidTr="00F742BE">
        <w:trPr>
          <w:trHeight w:val="227"/>
        </w:trPr>
        <w:tc>
          <w:tcPr>
            <w:tcW w:w="2781" w:type="pct"/>
            <w:vAlign w:val="center"/>
          </w:tcPr>
          <w:p w14:paraId="5AEA9805" w14:textId="77777777" w:rsidR="00B8713D" w:rsidRPr="00DA54EE" w:rsidRDefault="00B8713D" w:rsidP="00C76852">
            <w:pPr>
              <w:pStyle w:val="Mtab"/>
              <w:rPr>
                <w:rFonts w:cs="Calibri"/>
              </w:rPr>
            </w:pPr>
            <w:r w:rsidRPr="00DA54EE">
              <w:rPr>
                <w:rFonts w:cs="Calibri"/>
              </w:rPr>
              <w:t>Dynamiczny wzrost międzynarodowego i krajowego ruchu lotniczego</w:t>
            </w:r>
          </w:p>
        </w:tc>
        <w:tc>
          <w:tcPr>
            <w:tcW w:w="2219" w:type="pct"/>
            <w:vAlign w:val="center"/>
          </w:tcPr>
          <w:p w14:paraId="74D6DF4A" w14:textId="77777777" w:rsidR="00B8713D" w:rsidRPr="00DA54EE" w:rsidRDefault="00B8713D" w:rsidP="00C76852">
            <w:pPr>
              <w:pStyle w:val="Mtab"/>
              <w:rPr>
                <w:rFonts w:cs="Calibri"/>
              </w:rPr>
            </w:pPr>
            <w:r w:rsidRPr="00DA54EE">
              <w:rPr>
                <w:rFonts w:cs="Calibri"/>
              </w:rPr>
              <w:t>Rosnące negatywne oddziaływanie hałasu lotniczego.</w:t>
            </w:r>
          </w:p>
        </w:tc>
      </w:tr>
      <w:tr w:rsidR="00B8713D" w:rsidRPr="00DA54EE" w14:paraId="77E398DB" w14:textId="77777777" w:rsidTr="00FB39F0">
        <w:trPr>
          <w:trHeight w:val="227"/>
        </w:trPr>
        <w:tc>
          <w:tcPr>
            <w:tcW w:w="5000" w:type="pct"/>
            <w:gridSpan w:val="2"/>
            <w:shd w:val="clear" w:color="auto" w:fill="DBE5F1" w:themeFill="accent1" w:themeFillTint="33"/>
            <w:vAlign w:val="center"/>
          </w:tcPr>
          <w:p w14:paraId="45AF79E1" w14:textId="77777777" w:rsidR="00B8713D" w:rsidRPr="00DA54EE" w:rsidRDefault="00B8713D" w:rsidP="00C76852">
            <w:pPr>
              <w:pStyle w:val="Mtab"/>
              <w:rPr>
                <w:rFonts w:cs="Calibri"/>
              </w:rPr>
            </w:pPr>
            <w:r w:rsidRPr="00DA54EE">
              <w:rPr>
                <w:rFonts w:cs="Calibri"/>
              </w:rPr>
              <w:t>Wody powierzchniowe i podziemne</w:t>
            </w:r>
          </w:p>
        </w:tc>
      </w:tr>
      <w:tr w:rsidR="00B8713D" w:rsidRPr="00DA54EE" w14:paraId="79A25111" w14:textId="77777777" w:rsidTr="00F742BE">
        <w:trPr>
          <w:trHeight w:val="227"/>
        </w:trPr>
        <w:tc>
          <w:tcPr>
            <w:tcW w:w="2781" w:type="pct"/>
            <w:vAlign w:val="center"/>
          </w:tcPr>
          <w:p w14:paraId="716C0DE1" w14:textId="77777777" w:rsidR="00B8713D" w:rsidRPr="00DA54EE" w:rsidRDefault="00B8713D" w:rsidP="00C76852">
            <w:pPr>
              <w:pStyle w:val="Mtab"/>
              <w:rPr>
                <w:rFonts w:cs="Calibri"/>
              </w:rPr>
            </w:pPr>
            <w:r w:rsidRPr="00DA54EE">
              <w:rPr>
                <w:rFonts w:cs="Calibri"/>
              </w:rPr>
              <w:t>Zużycie nawozów mineralnych w rolnictwie, niewłaściwe stosowanie nawozów naturalnych;</w:t>
            </w:r>
          </w:p>
          <w:p w14:paraId="595D688C" w14:textId="77777777" w:rsidR="00B8713D" w:rsidRPr="00DA54EE" w:rsidRDefault="00B8713D" w:rsidP="00C76852">
            <w:pPr>
              <w:pStyle w:val="Mtab"/>
              <w:rPr>
                <w:rFonts w:cs="Calibri"/>
              </w:rPr>
            </w:pPr>
            <w:r w:rsidRPr="00DA54EE">
              <w:rPr>
                <w:rFonts w:cs="Calibri"/>
              </w:rPr>
              <w:t>Brak zabezpieczania wód powierzchniowych przed zanieczyszczeniami obszarowymi i punktowymi;</w:t>
            </w:r>
          </w:p>
          <w:p w14:paraId="6F80ADC8" w14:textId="77777777" w:rsidR="00B8713D" w:rsidRPr="00DA54EE" w:rsidRDefault="00B8713D" w:rsidP="00C76852">
            <w:pPr>
              <w:pStyle w:val="Mtab"/>
              <w:rPr>
                <w:rFonts w:cs="Calibri"/>
              </w:rPr>
            </w:pPr>
            <w:r w:rsidRPr="00DA54EE">
              <w:rPr>
                <w:rFonts w:cs="Calibri"/>
              </w:rPr>
              <w:t>Zrzuty ścieków bytowych pochodzących z gospodarki komunalnej (oczyszczalnie ścieków)</w:t>
            </w:r>
          </w:p>
        </w:tc>
        <w:tc>
          <w:tcPr>
            <w:tcW w:w="2219" w:type="pct"/>
            <w:vAlign w:val="center"/>
          </w:tcPr>
          <w:p w14:paraId="3697B337" w14:textId="77777777" w:rsidR="00B8713D" w:rsidRPr="00DA54EE" w:rsidRDefault="00B8713D" w:rsidP="00C76852">
            <w:pPr>
              <w:pStyle w:val="Mtab"/>
              <w:rPr>
                <w:rFonts w:cs="Calibri"/>
              </w:rPr>
            </w:pPr>
            <w:r w:rsidRPr="00DA54EE">
              <w:rPr>
                <w:rFonts w:cs="Calibri"/>
              </w:rPr>
              <w:t>Niezadawalająca jakość wód powierzchniowych.</w:t>
            </w:r>
          </w:p>
          <w:p w14:paraId="74C30BA3" w14:textId="77777777" w:rsidR="00B8713D" w:rsidRPr="00DA54EE" w:rsidRDefault="00B8713D" w:rsidP="00C76852">
            <w:pPr>
              <w:pStyle w:val="Mtab"/>
              <w:rPr>
                <w:rFonts w:cs="Calibri"/>
              </w:rPr>
            </w:pPr>
            <w:r w:rsidRPr="00DA54EE">
              <w:rPr>
                <w:rFonts w:cs="Calibri"/>
              </w:rPr>
              <w:t>Zagrożenie osiągniecia celów środowiskowych dla jednolitych części wód</w:t>
            </w:r>
          </w:p>
        </w:tc>
      </w:tr>
      <w:tr w:rsidR="00B8713D" w:rsidRPr="00DA54EE" w14:paraId="2DE51871" w14:textId="77777777" w:rsidTr="00F742BE">
        <w:trPr>
          <w:trHeight w:val="1538"/>
        </w:trPr>
        <w:tc>
          <w:tcPr>
            <w:tcW w:w="2781" w:type="pct"/>
            <w:vAlign w:val="center"/>
          </w:tcPr>
          <w:p w14:paraId="630CE5E5" w14:textId="77777777" w:rsidR="00B8713D" w:rsidRPr="00DA54EE" w:rsidRDefault="00B8713D" w:rsidP="00C76852">
            <w:pPr>
              <w:pStyle w:val="Mtab"/>
              <w:rPr>
                <w:rFonts w:cs="Calibri"/>
              </w:rPr>
            </w:pPr>
            <w:r w:rsidRPr="00DA54EE">
              <w:rPr>
                <w:rFonts w:cs="Calibri"/>
              </w:rPr>
              <w:t>Warunki hydrometeorologiczne, w tym powodowane zmianami klimatu;</w:t>
            </w:r>
          </w:p>
          <w:p w14:paraId="00DC719D" w14:textId="77777777" w:rsidR="00B8713D" w:rsidRPr="00DA54EE" w:rsidRDefault="00B8713D" w:rsidP="00C76852">
            <w:pPr>
              <w:pStyle w:val="Mtab"/>
              <w:rPr>
                <w:rFonts w:cs="Calibri"/>
              </w:rPr>
            </w:pPr>
            <w:r w:rsidRPr="00DA54EE">
              <w:rPr>
                <w:rFonts w:cs="Calibri"/>
              </w:rPr>
              <w:t>Nadmierne pobory wód;</w:t>
            </w:r>
          </w:p>
          <w:p w14:paraId="23FF4B56" w14:textId="77777777" w:rsidR="00B8713D" w:rsidRPr="00DA54EE" w:rsidRDefault="00B8713D" w:rsidP="00C76852">
            <w:pPr>
              <w:pStyle w:val="Mtab"/>
              <w:rPr>
                <w:rFonts w:cs="Calibri"/>
              </w:rPr>
            </w:pPr>
            <w:r w:rsidRPr="00DA54EE">
              <w:rPr>
                <w:rFonts w:cs="Calibri"/>
              </w:rPr>
              <w:t>Brak wystarczającej retencji wód (naturalnej i sztucznej);</w:t>
            </w:r>
          </w:p>
          <w:p w14:paraId="13F9D7AC" w14:textId="77777777" w:rsidR="00B8713D" w:rsidRPr="00DA54EE" w:rsidRDefault="00B8713D" w:rsidP="00C76852">
            <w:pPr>
              <w:pStyle w:val="Mtab"/>
              <w:rPr>
                <w:rFonts w:cs="Calibri"/>
              </w:rPr>
            </w:pPr>
            <w:r w:rsidRPr="00DA54EE">
              <w:rPr>
                <w:rFonts w:cs="Calibri"/>
              </w:rPr>
              <w:t>Niewłaściwa gospodarka wodna powodująca wyprowadzanie wody poza zlewnię;</w:t>
            </w:r>
          </w:p>
          <w:p w14:paraId="72D38DA7" w14:textId="77777777" w:rsidR="00B8713D" w:rsidRPr="00DA54EE" w:rsidRDefault="00B8713D" w:rsidP="00C76852">
            <w:pPr>
              <w:pStyle w:val="Mtab"/>
              <w:rPr>
                <w:rFonts w:cs="Calibri"/>
              </w:rPr>
            </w:pPr>
            <w:r w:rsidRPr="00DA54EE">
              <w:rPr>
                <w:rFonts w:cs="Calibri"/>
              </w:rPr>
              <w:t>Przekształcanie koryt rzecznych;</w:t>
            </w:r>
          </w:p>
          <w:p w14:paraId="38EE2FA6" w14:textId="77777777" w:rsidR="00B8713D" w:rsidRPr="00DA54EE" w:rsidRDefault="00B8713D" w:rsidP="00C76852">
            <w:pPr>
              <w:pStyle w:val="Mtab"/>
              <w:rPr>
                <w:rFonts w:cs="Calibri"/>
              </w:rPr>
            </w:pPr>
            <w:r w:rsidRPr="00DA54EE">
              <w:rPr>
                <w:rFonts w:cs="Calibri"/>
              </w:rPr>
              <w:t>Rozwój upraw monokulturowych i intensyfikacja rolnictwa</w:t>
            </w:r>
          </w:p>
        </w:tc>
        <w:tc>
          <w:tcPr>
            <w:tcW w:w="2219" w:type="pct"/>
            <w:vAlign w:val="center"/>
          </w:tcPr>
          <w:p w14:paraId="24A6CBCC" w14:textId="77777777" w:rsidR="00B8713D" w:rsidRPr="00DA54EE" w:rsidRDefault="00B8713D" w:rsidP="00C76852">
            <w:pPr>
              <w:pStyle w:val="Mtab"/>
              <w:rPr>
                <w:rFonts w:cs="Calibri"/>
              </w:rPr>
            </w:pPr>
            <w:r w:rsidRPr="00DA54EE">
              <w:rPr>
                <w:rFonts w:cs="Calibri"/>
              </w:rPr>
              <w:t>Susza i ujemny bilans wodny</w:t>
            </w:r>
          </w:p>
        </w:tc>
      </w:tr>
      <w:tr w:rsidR="00B8713D" w:rsidRPr="00DA54EE" w14:paraId="51AA2889" w14:textId="77777777" w:rsidTr="00F742BE">
        <w:trPr>
          <w:trHeight w:val="227"/>
        </w:trPr>
        <w:tc>
          <w:tcPr>
            <w:tcW w:w="2781" w:type="pct"/>
            <w:vAlign w:val="center"/>
          </w:tcPr>
          <w:p w14:paraId="48E77DE4" w14:textId="77777777" w:rsidR="00B8713D" w:rsidRPr="00DA54EE" w:rsidRDefault="00B8713D" w:rsidP="00C76852">
            <w:pPr>
              <w:pStyle w:val="Mtab"/>
              <w:rPr>
                <w:rFonts w:cs="Calibri"/>
              </w:rPr>
            </w:pPr>
            <w:r w:rsidRPr="00DA54EE">
              <w:rPr>
                <w:rFonts w:cs="Calibri"/>
              </w:rPr>
              <w:t>Zabudowa poprzeczna podłużna cieków;</w:t>
            </w:r>
          </w:p>
          <w:p w14:paraId="73D581AC" w14:textId="77777777" w:rsidR="00B8713D" w:rsidRPr="00DA54EE" w:rsidRDefault="00B8713D" w:rsidP="00C76852">
            <w:pPr>
              <w:pStyle w:val="Mtab"/>
              <w:rPr>
                <w:rFonts w:cs="Calibri"/>
              </w:rPr>
            </w:pPr>
            <w:r w:rsidRPr="00DA54EE">
              <w:rPr>
                <w:rFonts w:cs="Calibri"/>
              </w:rPr>
              <w:t>Obwałowania;</w:t>
            </w:r>
          </w:p>
          <w:p w14:paraId="07645805" w14:textId="77777777" w:rsidR="00B8713D" w:rsidRPr="00DA54EE" w:rsidRDefault="00B8713D" w:rsidP="00C76852">
            <w:pPr>
              <w:pStyle w:val="Mtab"/>
              <w:rPr>
                <w:rFonts w:cs="Calibri"/>
              </w:rPr>
            </w:pPr>
            <w:r w:rsidRPr="00DA54EE">
              <w:rPr>
                <w:rFonts w:cs="Calibri"/>
              </w:rPr>
              <w:t xml:space="preserve">Zabudowa brzegów </w:t>
            </w:r>
          </w:p>
        </w:tc>
        <w:tc>
          <w:tcPr>
            <w:tcW w:w="2219" w:type="pct"/>
            <w:vAlign w:val="center"/>
          </w:tcPr>
          <w:p w14:paraId="2F917DF3" w14:textId="77777777" w:rsidR="00B8713D" w:rsidRPr="00DA54EE" w:rsidRDefault="00B8713D" w:rsidP="00C76852">
            <w:pPr>
              <w:pStyle w:val="Mtab"/>
              <w:rPr>
                <w:rFonts w:cs="Calibri"/>
              </w:rPr>
            </w:pPr>
            <w:r w:rsidRPr="00DA54EE">
              <w:rPr>
                <w:rFonts w:cs="Calibri"/>
              </w:rPr>
              <w:t xml:space="preserve">Zmiany </w:t>
            </w:r>
            <w:proofErr w:type="spellStart"/>
            <w:r w:rsidRPr="00DA54EE">
              <w:rPr>
                <w:rFonts w:cs="Calibri"/>
              </w:rPr>
              <w:t>hydromorfologiczne</w:t>
            </w:r>
            <w:proofErr w:type="spellEnd"/>
            <w:r w:rsidRPr="00DA54EE">
              <w:rPr>
                <w:rFonts w:cs="Calibri"/>
              </w:rPr>
              <w:t>.</w:t>
            </w:r>
          </w:p>
          <w:p w14:paraId="7B99ADB6" w14:textId="77777777" w:rsidR="00B8713D" w:rsidRPr="00DA54EE" w:rsidRDefault="00B8713D" w:rsidP="00C76852">
            <w:pPr>
              <w:pStyle w:val="Mtab"/>
              <w:rPr>
                <w:rFonts w:cs="Calibri"/>
              </w:rPr>
            </w:pPr>
            <w:r w:rsidRPr="00DA54EE">
              <w:rPr>
                <w:rFonts w:cs="Calibri"/>
              </w:rPr>
              <w:t>Zagrożenie powodziowe.</w:t>
            </w:r>
          </w:p>
        </w:tc>
      </w:tr>
      <w:tr w:rsidR="00B8713D" w:rsidRPr="00DA54EE" w14:paraId="37F1F970" w14:textId="77777777" w:rsidTr="00F742BE">
        <w:trPr>
          <w:trHeight w:val="227"/>
        </w:trPr>
        <w:tc>
          <w:tcPr>
            <w:tcW w:w="2781" w:type="pct"/>
            <w:vAlign w:val="center"/>
          </w:tcPr>
          <w:p w14:paraId="07E1EEB5" w14:textId="77777777" w:rsidR="00B8713D" w:rsidRPr="00DA54EE" w:rsidRDefault="00B8713D" w:rsidP="00C76852">
            <w:pPr>
              <w:pStyle w:val="Mtab"/>
              <w:rPr>
                <w:rFonts w:cs="Calibri"/>
              </w:rPr>
            </w:pPr>
            <w:r w:rsidRPr="00DA54EE">
              <w:rPr>
                <w:rFonts w:cs="Calibri"/>
              </w:rPr>
              <w:t>Odwadnianie kopalń, tj. pokładów węgla kamiennego;</w:t>
            </w:r>
          </w:p>
          <w:p w14:paraId="018F4E8E" w14:textId="77777777" w:rsidR="00B8713D" w:rsidRPr="00DA54EE" w:rsidRDefault="00B8713D" w:rsidP="00C76852">
            <w:pPr>
              <w:pStyle w:val="Mtab"/>
              <w:rPr>
                <w:rFonts w:cs="Calibri"/>
              </w:rPr>
            </w:pPr>
            <w:r w:rsidRPr="00DA54EE">
              <w:rPr>
                <w:rFonts w:cs="Calibri"/>
              </w:rPr>
              <w:t>Leje depresji w rejonach odkrywkowej eksploatacji węgla brunatnego.</w:t>
            </w:r>
          </w:p>
        </w:tc>
        <w:tc>
          <w:tcPr>
            <w:tcW w:w="2219" w:type="pct"/>
            <w:vAlign w:val="center"/>
          </w:tcPr>
          <w:p w14:paraId="71C544EC" w14:textId="0B6CF577" w:rsidR="00B8713D" w:rsidRPr="00DA54EE" w:rsidRDefault="00B8713D" w:rsidP="00C76852">
            <w:pPr>
              <w:pStyle w:val="Mtab"/>
              <w:rPr>
                <w:rFonts w:cs="Calibri"/>
              </w:rPr>
            </w:pPr>
            <w:r w:rsidRPr="00DA54EE">
              <w:rPr>
                <w:rFonts w:cs="Calibri"/>
              </w:rPr>
              <w:t xml:space="preserve">Niezadawalająca jakość wód oraz pogorszenie stosunków wodnych na terenach wydobycia kopalin oraz </w:t>
            </w:r>
            <w:r w:rsidR="00AE5224" w:rsidRPr="00DA54EE">
              <w:rPr>
                <w:rFonts w:cs="Calibri"/>
              </w:rPr>
              <w:t xml:space="preserve">terenach </w:t>
            </w:r>
            <w:r w:rsidRPr="00DA54EE">
              <w:rPr>
                <w:rFonts w:cs="Calibri"/>
              </w:rPr>
              <w:t>sąsiadujących</w:t>
            </w:r>
          </w:p>
        </w:tc>
      </w:tr>
      <w:tr w:rsidR="00B8713D" w:rsidRPr="00DA54EE" w14:paraId="6CA1A933" w14:textId="77777777" w:rsidTr="00F742BE">
        <w:trPr>
          <w:trHeight w:val="227"/>
        </w:trPr>
        <w:tc>
          <w:tcPr>
            <w:tcW w:w="2781" w:type="pct"/>
            <w:vAlign w:val="center"/>
          </w:tcPr>
          <w:p w14:paraId="58FB0BB0" w14:textId="77777777" w:rsidR="00B8713D" w:rsidRPr="00DA54EE" w:rsidRDefault="00B8713D" w:rsidP="00C76852">
            <w:pPr>
              <w:pStyle w:val="Mtab"/>
              <w:rPr>
                <w:rFonts w:cs="Calibri"/>
              </w:rPr>
            </w:pPr>
            <w:r w:rsidRPr="00DA54EE">
              <w:rPr>
                <w:rFonts w:cs="Calibri"/>
              </w:rPr>
              <w:t>Nadmierny pobór wód w stosunku do możliwości odbudowy zasobów wodnych;</w:t>
            </w:r>
          </w:p>
          <w:p w14:paraId="31FC3C26" w14:textId="77777777" w:rsidR="00B8713D" w:rsidRPr="00DA54EE" w:rsidRDefault="00B8713D" w:rsidP="00C76852">
            <w:pPr>
              <w:pStyle w:val="Mtab"/>
              <w:rPr>
                <w:rFonts w:cs="Calibri"/>
              </w:rPr>
            </w:pPr>
            <w:r w:rsidRPr="00DA54EE">
              <w:rPr>
                <w:rFonts w:cs="Calibri"/>
              </w:rPr>
              <w:lastRenderedPageBreak/>
              <w:t>Luki infrastrukturalne, mała retencja i pogłębiające się zmiany klimatu w tym coraz częstsze występowanie susz.</w:t>
            </w:r>
          </w:p>
        </w:tc>
        <w:tc>
          <w:tcPr>
            <w:tcW w:w="2219" w:type="pct"/>
            <w:vAlign w:val="center"/>
          </w:tcPr>
          <w:p w14:paraId="349C5625" w14:textId="77777777" w:rsidR="00B8713D" w:rsidRPr="00DA54EE" w:rsidRDefault="00B8713D" w:rsidP="00C76852">
            <w:pPr>
              <w:pStyle w:val="Mtab"/>
              <w:rPr>
                <w:rFonts w:cs="Calibri"/>
              </w:rPr>
            </w:pPr>
            <w:r w:rsidRPr="00DA54EE">
              <w:rPr>
                <w:rFonts w:cs="Calibri"/>
              </w:rPr>
              <w:lastRenderedPageBreak/>
              <w:t>Zagrożenie nadmierną eksploatacją</w:t>
            </w:r>
          </w:p>
        </w:tc>
      </w:tr>
      <w:tr w:rsidR="00B8713D" w:rsidRPr="00DA54EE" w14:paraId="38BC95D8" w14:textId="77777777" w:rsidTr="00FB39F0">
        <w:trPr>
          <w:trHeight w:val="227"/>
        </w:trPr>
        <w:tc>
          <w:tcPr>
            <w:tcW w:w="5000" w:type="pct"/>
            <w:gridSpan w:val="2"/>
            <w:shd w:val="clear" w:color="auto" w:fill="DBE5F1" w:themeFill="accent1" w:themeFillTint="33"/>
            <w:vAlign w:val="center"/>
          </w:tcPr>
          <w:p w14:paraId="10E4E89D" w14:textId="77777777" w:rsidR="00B8713D" w:rsidRPr="00DA54EE" w:rsidRDefault="00B8713D" w:rsidP="00C76852">
            <w:pPr>
              <w:pStyle w:val="Mtab"/>
              <w:rPr>
                <w:rFonts w:cs="Calibri"/>
              </w:rPr>
            </w:pPr>
            <w:r w:rsidRPr="00DA54EE">
              <w:rPr>
                <w:rFonts w:cs="Calibri"/>
              </w:rPr>
              <w:t>Zjawiska ekstremalne</w:t>
            </w:r>
          </w:p>
        </w:tc>
      </w:tr>
      <w:tr w:rsidR="00B8713D" w:rsidRPr="00DA54EE" w14:paraId="1D3EDEE4" w14:textId="77777777" w:rsidTr="00F742BE">
        <w:trPr>
          <w:trHeight w:val="227"/>
        </w:trPr>
        <w:tc>
          <w:tcPr>
            <w:tcW w:w="2781" w:type="pct"/>
            <w:vAlign w:val="center"/>
          </w:tcPr>
          <w:p w14:paraId="35CD4BE6" w14:textId="77777777" w:rsidR="00B8713D" w:rsidRPr="00DA54EE" w:rsidRDefault="00B8713D" w:rsidP="00C76852">
            <w:pPr>
              <w:pStyle w:val="Mtab"/>
              <w:rPr>
                <w:rFonts w:cs="Calibri"/>
              </w:rPr>
            </w:pPr>
            <w:r w:rsidRPr="00DA54EE">
              <w:rPr>
                <w:rFonts w:cs="Calibri"/>
              </w:rPr>
              <w:t>Zmiany klimatu powodujące nasilenie zjawisk ekstremalnych, tj. powodzie, podtopienia</w:t>
            </w:r>
          </w:p>
          <w:p w14:paraId="1FE57486" w14:textId="77777777" w:rsidR="00B8713D" w:rsidRPr="00DA54EE" w:rsidRDefault="00B8713D" w:rsidP="00C76852">
            <w:pPr>
              <w:pStyle w:val="Mtab"/>
              <w:rPr>
                <w:rFonts w:cs="Calibri"/>
              </w:rPr>
            </w:pPr>
            <w:r w:rsidRPr="00DA54EE">
              <w:rPr>
                <w:rFonts w:cs="Calibri"/>
              </w:rPr>
              <w:t>Ograniczona mała retencja powierzchniowa i zbiornikowa;</w:t>
            </w:r>
          </w:p>
          <w:p w14:paraId="40B3F479" w14:textId="77777777" w:rsidR="00B8713D" w:rsidRPr="00DA54EE" w:rsidRDefault="00B8713D" w:rsidP="00C76852">
            <w:pPr>
              <w:pStyle w:val="Mtab"/>
              <w:rPr>
                <w:rFonts w:cs="Calibri"/>
              </w:rPr>
            </w:pPr>
            <w:r w:rsidRPr="00DA54EE">
              <w:rPr>
                <w:rFonts w:cs="Calibri"/>
              </w:rPr>
              <w:t xml:space="preserve">Zasklepianie gleb przyspieszające spływ powierzchniowy i ograniczające naturalną retencję; </w:t>
            </w:r>
          </w:p>
          <w:p w14:paraId="52B69DD9" w14:textId="77777777" w:rsidR="00B8713D" w:rsidRPr="00DA54EE" w:rsidRDefault="00B8713D" w:rsidP="00C76852">
            <w:pPr>
              <w:pStyle w:val="Mtab"/>
              <w:rPr>
                <w:rFonts w:cs="Calibri"/>
              </w:rPr>
            </w:pPr>
            <w:r w:rsidRPr="00DA54EE">
              <w:rPr>
                <w:rFonts w:cs="Calibri"/>
              </w:rPr>
              <w:t>Słaba przepustowość lub brak kanalizacji deszczowej</w:t>
            </w:r>
          </w:p>
        </w:tc>
        <w:tc>
          <w:tcPr>
            <w:tcW w:w="2219" w:type="pct"/>
            <w:vAlign w:val="center"/>
          </w:tcPr>
          <w:p w14:paraId="42D26A25" w14:textId="77777777" w:rsidR="00B8713D" w:rsidRPr="00DA54EE" w:rsidRDefault="00B8713D" w:rsidP="00C76852">
            <w:pPr>
              <w:pStyle w:val="Mtab"/>
              <w:rPr>
                <w:rFonts w:cs="Calibri"/>
              </w:rPr>
            </w:pPr>
            <w:r w:rsidRPr="00DA54EE">
              <w:rPr>
                <w:rFonts w:cs="Calibri"/>
              </w:rPr>
              <w:t>Zwiększenie zagrożenia powodziowego</w:t>
            </w:r>
          </w:p>
        </w:tc>
      </w:tr>
      <w:tr w:rsidR="00B8713D" w:rsidRPr="00DA54EE" w14:paraId="70A3AD23" w14:textId="77777777" w:rsidTr="00F742BE">
        <w:trPr>
          <w:trHeight w:val="227"/>
        </w:trPr>
        <w:tc>
          <w:tcPr>
            <w:tcW w:w="2781" w:type="pct"/>
            <w:vAlign w:val="center"/>
          </w:tcPr>
          <w:p w14:paraId="0FF99551" w14:textId="77777777" w:rsidR="00B8713D" w:rsidRPr="00DA54EE" w:rsidRDefault="00B8713D" w:rsidP="00C76852">
            <w:pPr>
              <w:pStyle w:val="Mtab"/>
              <w:rPr>
                <w:rFonts w:cs="Calibri"/>
              </w:rPr>
            </w:pPr>
            <w:r w:rsidRPr="00DA54EE">
              <w:rPr>
                <w:rFonts w:cs="Calibri"/>
              </w:rPr>
              <w:t>Utrata retencji jest związana z przekształceniem powierzchni zlewni: wzrostem intensywności zabudowy, zwłaszcza z rozległymi powierzchniami szczelnymi (drogi, lotniska, centra logistyczne, parkingi, nowe tereny przemysłowe, itp.);</w:t>
            </w:r>
          </w:p>
          <w:p w14:paraId="74E1F8A6" w14:textId="77777777" w:rsidR="00B8713D" w:rsidRPr="00DA54EE" w:rsidRDefault="00B8713D" w:rsidP="00C76852">
            <w:pPr>
              <w:pStyle w:val="Mtab"/>
              <w:rPr>
                <w:rFonts w:cs="Calibri"/>
              </w:rPr>
            </w:pPr>
            <w:r w:rsidRPr="00DA54EE">
              <w:rPr>
                <w:rFonts w:cs="Calibri"/>
              </w:rPr>
              <w:t>Osuszanie terenów podmokłych;</w:t>
            </w:r>
          </w:p>
          <w:p w14:paraId="1C0CE94D" w14:textId="77777777" w:rsidR="00B8713D" w:rsidRPr="00DA54EE" w:rsidRDefault="00B8713D" w:rsidP="00C76852">
            <w:pPr>
              <w:pStyle w:val="Mtab"/>
              <w:rPr>
                <w:rFonts w:cs="Calibri"/>
              </w:rPr>
            </w:pPr>
            <w:r w:rsidRPr="00DA54EE">
              <w:rPr>
                <w:rFonts w:cs="Calibri"/>
              </w:rPr>
              <w:t>Rozwój terenów zurbanizowanych i rozbudowa istniejącej zabudowy</w:t>
            </w:r>
          </w:p>
        </w:tc>
        <w:tc>
          <w:tcPr>
            <w:tcW w:w="2219" w:type="pct"/>
            <w:vAlign w:val="center"/>
          </w:tcPr>
          <w:p w14:paraId="365EDF27" w14:textId="77777777" w:rsidR="00B8713D" w:rsidRPr="00DA54EE" w:rsidRDefault="00B8713D" w:rsidP="00C76852">
            <w:pPr>
              <w:pStyle w:val="Mtab"/>
              <w:rPr>
                <w:rFonts w:cs="Calibri"/>
              </w:rPr>
            </w:pPr>
            <w:r w:rsidRPr="00DA54EE">
              <w:rPr>
                <w:rFonts w:cs="Calibri"/>
              </w:rPr>
              <w:t>Stopniowe zmniejszanie się retencyjności zlewni</w:t>
            </w:r>
          </w:p>
        </w:tc>
      </w:tr>
      <w:tr w:rsidR="00B8713D" w:rsidRPr="00DA54EE" w14:paraId="7B5CF779" w14:textId="77777777" w:rsidTr="00F742BE">
        <w:trPr>
          <w:trHeight w:val="227"/>
        </w:trPr>
        <w:tc>
          <w:tcPr>
            <w:tcW w:w="2781" w:type="pct"/>
            <w:vAlign w:val="center"/>
          </w:tcPr>
          <w:p w14:paraId="52360CFA" w14:textId="77777777" w:rsidR="00B8713D" w:rsidRPr="00DA54EE" w:rsidRDefault="00B8713D" w:rsidP="00C76852">
            <w:pPr>
              <w:pStyle w:val="Mtab"/>
              <w:rPr>
                <w:rFonts w:cs="Calibri"/>
              </w:rPr>
            </w:pPr>
            <w:r w:rsidRPr="00DA54EE">
              <w:rPr>
                <w:rFonts w:cs="Calibri"/>
              </w:rPr>
              <w:t>Wysokie temperatury;</w:t>
            </w:r>
          </w:p>
          <w:p w14:paraId="7E9CB6FF" w14:textId="77777777" w:rsidR="00B8713D" w:rsidRPr="00DA54EE" w:rsidRDefault="00B8713D" w:rsidP="00C76852">
            <w:pPr>
              <w:pStyle w:val="Mtab"/>
              <w:rPr>
                <w:rFonts w:cs="Calibri"/>
              </w:rPr>
            </w:pPr>
            <w:r w:rsidRPr="00DA54EE">
              <w:rPr>
                <w:rFonts w:cs="Calibri"/>
              </w:rPr>
              <w:t>Nawalne opady deszczu oraz niskie stany wód</w:t>
            </w:r>
          </w:p>
        </w:tc>
        <w:tc>
          <w:tcPr>
            <w:tcW w:w="2219" w:type="pct"/>
            <w:vAlign w:val="center"/>
          </w:tcPr>
          <w:p w14:paraId="5D254F38" w14:textId="77777777" w:rsidR="00B8713D" w:rsidRPr="00DA54EE" w:rsidRDefault="00B8713D" w:rsidP="00C76852">
            <w:pPr>
              <w:pStyle w:val="Mtab"/>
              <w:rPr>
                <w:rFonts w:cs="Calibri"/>
              </w:rPr>
            </w:pPr>
            <w:r w:rsidRPr="00DA54EE">
              <w:rPr>
                <w:rFonts w:cs="Calibri"/>
              </w:rPr>
              <w:t>Podtopienia lub niskie przepływu w ciekach wodnych.</w:t>
            </w:r>
          </w:p>
        </w:tc>
      </w:tr>
      <w:tr w:rsidR="00B8713D" w:rsidRPr="00DA54EE" w14:paraId="6AF29DD8" w14:textId="77777777" w:rsidTr="00F742BE">
        <w:trPr>
          <w:trHeight w:val="227"/>
        </w:trPr>
        <w:tc>
          <w:tcPr>
            <w:tcW w:w="2781" w:type="pct"/>
            <w:vAlign w:val="center"/>
          </w:tcPr>
          <w:p w14:paraId="388EDEE2" w14:textId="77777777" w:rsidR="00B8713D" w:rsidRPr="00DA54EE" w:rsidRDefault="00B8713D" w:rsidP="00C76852">
            <w:pPr>
              <w:pStyle w:val="Mtab"/>
              <w:rPr>
                <w:rFonts w:cs="Calibri"/>
              </w:rPr>
            </w:pPr>
            <w:r w:rsidRPr="00DA54EE">
              <w:rPr>
                <w:rFonts w:cs="Calibri"/>
              </w:rPr>
              <w:t xml:space="preserve">Prawdopodobne jest zwiększenie się częstotliwości susz z uwagi na zmiany klimatyczne. </w:t>
            </w:r>
          </w:p>
          <w:p w14:paraId="5C095CBE" w14:textId="77777777" w:rsidR="00B8713D" w:rsidRPr="00DA54EE" w:rsidRDefault="00B8713D" w:rsidP="00C76852">
            <w:pPr>
              <w:pStyle w:val="Mtab"/>
              <w:rPr>
                <w:rFonts w:cs="Calibri"/>
              </w:rPr>
            </w:pPr>
            <w:r w:rsidRPr="00DA54EE">
              <w:rPr>
                <w:rFonts w:cs="Calibri"/>
              </w:rPr>
              <w:t>Negatywne skutki suszy są pogłębione przez brak systemowej retencji wód.</w:t>
            </w:r>
          </w:p>
        </w:tc>
        <w:tc>
          <w:tcPr>
            <w:tcW w:w="2219" w:type="pct"/>
            <w:vAlign w:val="center"/>
          </w:tcPr>
          <w:p w14:paraId="6E37BA4A" w14:textId="77777777" w:rsidR="00B8713D" w:rsidRPr="00DA54EE" w:rsidRDefault="00B8713D" w:rsidP="00C76852">
            <w:pPr>
              <w:pStyle w:val="Mtab"/>
              <w:rPr>
                <w:rFonts w:cs="Calibri"/>
              </w:rPr>
            </w:pPr>
            <w:r w:rsidRPr="00DA54EE">
              <w:rPr>
                <w:rFonts w:cs="Calibri"/>
              </w:rPr>
              <w:t>Zwiększająca się częstotliwość susz</w:t>
            </w:r>
          </w:p>
        </w:tc>
      </w:tr>
      <w:tr w:rsidR="00B8713D" w:rsidRPr="00DA54EE" w14:paraId="6D5B617E" w14:textId="77777777" w:rsidTr="00FB39F0">
        <w:trPr>
          <w:trHeight w:val="227"/>
        </w:trPr>
        <w:tc>
          <w:tcPr>
            <w:tcW w:w="5000" w:type="pct"/>
            <w:gridSpan w:val="2"/>
            <w:shd w:val="clear" w:color="auto" w:fill="DBE5F1" w:themeFill="accent1" w:themeFillTint="33"/>
            <w:vAlign w:val="center"/>
          </w:tcPr>
          <w:p w14:paraId="789E5622" w14:textId="77777777" w:rsidR="00B8713D" w:rsidRPr="00DA54EE" w:rsidRDefault="00B8713D" w:rsidP="00C76852">
            <w:pPr>
              <w:pStyle w:val="Mtab"/>
              <w:rPr>
                <w:rFonts w:cs="Calibri"/>
              </w:rPr>
            </w:pPr>
            <w:r w:rsidRPr="00DA54EE">
              <w:rPr>
                <w:rFonts w:cs="Calibri"/>
              </w:rPr>
              <w:t>Powierzchnia ziemi</w:t>
            </w:r>
          </w:p>
        </w:tc>
      </w:tr>
      <w:tr w:rsidR="00B8713D" w:rsidRPr="00DA54EE" w14:paraId="236DE3BE" w14:textId="77777777" w:rsidTr="00F742BE">
        <w:trPr>
          <w:trHeight w:val="227"/>
        </w:trPr>
        <w:tc>
          <w:tcPr>
            <w:tcW w:w="2781" w:type="pct"/>
            <w:vAlign w:val="center"/>
          </w:tcPr>
          <w:p w14:paraId="65B80473" w14:textId="77777777" w:rsidR="00B8713D" w:rsidRPr="00DA54EE" w:rsidRDefault="00B8713D" w:rsidP="00C76852">
            <w:pPr>
              <w:pStyle w:val="Mtab"/>
              <w:rPr>
                <w:rFonts w:cs="Calibri"/>
              </w:rPr>
            </w:pPr>
            <w:r w:rsidRPr="00DA54EE">
              <w:rPr>
                <w:rFonts w:cs="Calibri"/>
              </w:rPr>
              <w:t>Niewłaściwa gospodarka przestrzenna</w:t>
            </w:r>
          </w:p>
        </w:tc>
        <w:tc>
          <w:tcPr>
            <w:tcW w:w="2219" w:type="pct"/>
            <w:vAlign w:val="center"/>
          </w:tcPr>
          <w:p w14:paraId="5F8F9C59" w14:textId="77777777" w:rsidR="00B8713D" w:rsidRPr="00DA54EE" w:rsidRDefault="00B8713D" w:rsidP="00C76852">
            <w:pPr>
              <w:pStyle w:val="Mtab"/>
              <w:rPr>
                <w:rFonts w:cs="Calibri"/>
              </w:rPr>
            </w:pPr>
            <w:r w:rsidRPr="00DA54EE">
              <w:rPr>
                <w:rFonts w:cs="Calibri"/>
              </w:rPr>
              <w:t>Wyłączanie gruntów, szczególnie wysokiej jakości, z użytkowania rolniczego i przeznaczanie ich pod zabudowę (utrata funkcji przyrodniczych i produkcyjnych gleb).</w:t>
            </w:r>
          </w:p>
        </w:tc>
      </w:tr>
      <w:tr w:rsidR="00B8713D" w:rsidRPr="00DA54EE" w14:paraId="30B48CF1" w14:textId="77777777" w:rsidTr="00F742BE">
        <w:trPr>
          <w:trHeight w:val="227"/>
        </w:trPr>
        <w:tc>
          <w:tcPr>
            <w:tcW w:w="2781" w:type="pct"/>
            <w:vAlign w:val="center"/>
          </w:tcPr>
          <w:p w14:paraId="49C6A898" w14:textId="77777777" w:rsidR="00B8713D" w:rsidRPr="00DA54EE" w:rsidRDefault="00B8713D" w:rsidP="00C76852">
            <w:pPr>
              <w:pStyle w:val="Mtab"/>
              <w:rPr>
                <w:rFonts w:cs="Calibri"/>
              </w:rPr>
            </w:pPr>
            <w:r w:rsidRPr="00DA54EE">
              <w:rPr>
                <w:rFonts w:cs="Calibri"/>
              </w:rPr>
              <w:t xml:space="preserve">Emisja zanieczyszczeń ze źródeł przemysłowych, komunikacyjnych i sektora </w:t>
            </w:r>
            <w:proofErr w:type="spellStart"/>
            <w:r w:rsidRPr="00DA54EE">
              <w:rPr>
                <w:rFonts w:cs="Calibri"/>
              </w:rPr>
              <w:lastRenderedPageBreak/>
              <w:t>komunalno</w:t>
            </w:r>
            <w:proofErr w:type="spellEnd"/>
            <w:r w:rsidRPr="00DA54EE">
              <w:rPr>
                <w:rFonts w:cs="Calibri"/>
              </w:rPr>
              <w:t xml:space="preserve"> – bytowego oraz działalności rolniczej i wydobywczej, skutkująca depozycją w glebach.</w:t>
            </w:r>
          </w:p>
        </w:tc>
        <w:tc>
          <w:tcPr>
            <w:tcW w:w="2219" w:type="pct"/>
            <w:vAlign w:val="center"/>
          </w:tcPr>
          <w:p w14:paraId="653EAE60" w14:textId="77777777" w:rsidR="00B8713D" w:rsidRPr="00DA54EE" w:rsidRDefault="00B8713D" w:rsidP="00C76852">
            <w:pPr>
              <w:pStyle w:val="Mtab"/>
              <w:rPr>
                <w:rFonts w:cs="Calibri"/>
              </w:rPr>
            </w:pPr>
            <w:r w:rsidRPr="00DA54EE">
              <w:rPr>
                <w:rFonts w:cs="Calibri"/>
              </w:rPr>
              <w:lastRenderedPageBreak/>
              <w:t xml:space="preserve">Przekroczenia zawartości arsenu, miedzi, kadmu, WWA, w tym </w:t>
            </w:r>
            <w:proofErr w:type="spellStart"/>
            <w:r w:rsidRPr="00DA54EE">
              <w:rPr>
                <w:rFonts w:cs="Calibri"/>
              </w:rPr>
              <w:lastRenderedPageBreak/>
              <w:t>benzo</w:t>
            </w:r>
            <w:proofErr w:type="spellEnd"/>
            <w:r w:rsidRPr="00DA54EE">
              <w:rPr>
                <w:rFonts w:cs="Calibri"/>
              </w:rPr>
              <w:t>(a)</w:t>
            </w:r>
            <w:proofErr w:type="spellStart"/>
            <w:r w:rsidRPr="00DA54EE">
              <w:rPr>
                <w:rFonts w:cs="Calibri"/>
              </w:rPr>
              <w:t>pirenu</w:t>
            </w:r>
            <w:proofErr w:type="spellEnd"/>
            <w:r w:rsidRPr="00DA54EE">
              <w:rPr>
                <w:rFonts w:cs="Calibri"/>
              </w:rPr>
              <w:t xml:space="preserve"> w glebach objętych badaniami</w:t>
            </w:r>
          </w:p>
        </w:tc>
      </w:tr>
      <w:tr w:rsidR="00B8713D" w:rsidRPr="00DA54EE" w14:paraId="667D1824" w14:textId="77777777" w:rsidTr="00F742BE">
        <w:trPr>
          <w:trHeight w:val="227"/>
        </w:trPr>
        <w:tc>
          <w:tcPr>
            <w:tcW w:w="2781" w:type="pct"/>
            <w:vAlign w:val="center"/>
          </w:tcPr>
          <w:p w14:paraId="198FBAE4" w14:textId="77777777" w:rsidR="00B8713D" w:rsidRPr="00DA54EE" w:rsidRDefault="00B8713D" w:rsidP="00C76852">
            <w:pPr>
              <w:pStyle w:val="Mtab"/>
              <w:rPr>
                <w:rFonts w:cs="Calibri"/>
              </w:rPr>
            </w:pPr>
            <w:r w:rsidRPr="00DA54EE">
              <w:rPr>
                <w:rFonts w:cs="Calibri"/>
              </w:rPr>
              <w:lastRenderedPageBreak/>
              <w:t>Przekształcenia powierzchni ziemi na skutek działalności górniczej oraz przetwórstwa kopalin</w:t>
            </w:r>
          </w:p>
        </w:tc>
        <w:tc>
          <w:tcPr>
            <w:tcW w:w="2219" w:type="pct"/>
            <w:vAlign w:val="center"/>
          </w:tcPr>
          <w:p w14:paraId="3A017F4A" w14:textId="77777777" w:rsidR="00B8713D" w:rsidRPr="00DA54EE" w:rsidRDefault="00B8713D" w:rsidP="00C76852">
            <w:pPr>
              <w:pStyle w:val="Mtab"/>
              <w:rPr>
                <w:rFonts w:cs="Calibri"/>
              </w:rPr>
            </w:pPr>
            <w:r w:rsidRPr="00DA54EE">
              <w:rPr>
                <w:rFonts w:cs="Calibri"/>
              </w:rPr>
              <w:t>Wzrost powierzchni gruntów zdegradowanych i zdewastowanych wymagających rekultywacji.</w:t>
            </w:r>
          </w:p>
        </w:tc>
      </w:tr>
      <w:tr w:rsidR="00B8713D" w:rsidRPr="00DA54EE" w14:paraId="29F27EC1" w14:textId="77777777" w:rsidTr="00F742BE">
        <w:trPr>
          <w:trHeight w:val="227"/>
        </w:trPr>
        <w:tc>
          <w:tcPr>
            <w:tcW w:w="2781" w:type="pct"/>
            <w:vAlign w:val="center"/>
          </w:tcPr>
          <w:p w14:paraId="68140A3F" w14:textId="77777777" w:rsidR="00B8713D" w:rsidRPr="00DA54EE" w:rsidRDefault="00B8713D" w:rsidP="00C76852">
            <w:pPr>
              <w:pStyle w:val="Mtab"/>
              <w:rPr>
                <w:rFonts w:cs="Calibri"/>
              </w:rPr>
            </w:pPr>
            <w:r w:rsidRPr="00DA54EE">
              <w:rPr>
                <w:rFonts w:cs="Calibri"/>
              </w:rPr>
              <w:t>Obszary zdegradowane wymagające rewitalizacji, rekultywacji;</w:t>
            </w:r>
          </w:p>
          <w:p w14:paraId="63DA05AD" w14:textId="77777777" w:rsidR="00B8713D" w:rsidRPr="00DA54EE" w:rsidRDefault="00B8713D" w:rsidP="00C76852">
            <w:pPr>
              <w:pStyle w:val="Mtab"/>
              <w:rPr>
                <w:rFonts w:cs="Calibri"/>
              </w:rPr>
            </w:pPr>
            <w:r w:rsidRPr="00DA54EE">
              <w:rPr>
                <w:rFonts w:cs="Calibri"/>
              </w:rPr>
              <w:t>Brak rewitalizacji obszarów zmienionych;</w:t>
            </w:r>
          </w:p>
          <w:p w14:paraId="3E18A22D" w14:textId="77777777" w:rsidR="00B8713D" w:rsidRPr="00DA54EE" w:rsidRDefault="00B8713D" w:rsidP="00C76852">
            <w:pPr>
              <w:pStyle w:val="Mtab"/>
              <w:rPr>
                <w:rFonts w:cs="Calibri"/>
              </w:rPr>
            </w:pPr>
            <w:r w:rsidRPr="00DA54EE">
              <w:rPr>
                <w:rFonts w:cs="Calibri"/>
              </w:rPr>
              <w:t>Postępująca degradacja obszarów zwłaszcza wykorzystywanych przemysłowo.</w:t>
            </w:r>
          </w:p>
        </w:tc>
        <w:tc>
          <w:tcPr>
            <w:tcW w:w="2219" w:type="pct"/>
            <w:vAlign w:val="center"/>
          </w:tcPr>
          <w:p w14:paraId="52127A81" w14:textId="77777777" w:rsidR="00B8713D" w:rsidRPr="00DA54EE" w:rsidRDefault="00B8713D" w:rsidP="00C76852">
            <w:pPr>
              <w:pStyle w:val="Mtab"/>
              <w:rPr>
                <w:rFonts w:cs="Calibri"/>
              </w:rPr>
            </w:pPr>
            <w:r w:rsidRPr="00DA54EE">
              <w:rPr>
                <w:rFonts w:cs="Calibri"/>
              </w:rPr>
              <w:t>Zanieczyszczenie powierzchni ziemi</w:t>
            </w:r>
          </w:p>
        </w:tc>
      </w:tr>
      <w:tr w:rsidR="00B8713D" w:rsidRPr="00DA54EE" w14:paraId="4B1239D8" w14:textId="77777777" w:rsidTr="00F742BE">
        <w:trPr>
          <w:trHeight w:val="227"/>
        </w:trPr>
        <w:tc>
          <w:tcPr>
            <w:tcW w:w="2781" w:type="pct"/>
            <w:vAlign w:val="center"/>
          </w:tcPr>
          <w:p w14:paraId="56F58E6D" w14:textId="77777777" w:rsidR="00B8713D" w:rsidRPr="00DA54EE" w:rsidRDefault="00B8713D" w:rsidP="00C76852">
            <w:pPr>
              <w:pStyle w:val="Mtab"/>
              <w:rPr>
                <w:rFonts w:cs="Calibri"/>
              </w:rPr>
            </w:pPr>
            <w:r w:rsidRPr="00DA54EE">
              <w:rPr>
                <w:rFonts w:cs="Calibri"/>
              </w:rPr>
              <w:t>Intensywna gospodarka rolna wykorzystująca duże ilości środków chemicznych służących zarówno nawożeniu, jak i ochronie roślin</w:t>
            </w:r>
          </w:p>
        </w:tc>
        <w:tc>
          <w:tcPr>
            <w:tcW w:w="2219" w:type="pct"/>
            <w:vAlign w:val="center"/>
          </w:tcPr>
          <w:p w14:paraId="2565BD0C" w14:textId="77777777" w:rsidR="00B8713D" w:rsidRPr="00DA54EE" w:rsidRDefault="00B8713D" w:rsidP="00C76852">
            <w:pPr>
              <w:pStyle w:val="Mtab"/>
              <w:rPr>
                <w:rFonts w:cs="Calibri"/>
              </w:rPr>
            </w:pPr>
            <w:r w:rsidRPr="00DA54EE">
              <w:rPr>
                <w:rFonts w:cs="Calibri"/>
              </w:rPr>
              <w:t>Zakwaszenie gleb, niska żyzność chemiczna i biologiczna gleby</w:t>
            </w:r>
          </w:p>
        </w:tc>
      </w:tr>
      <w:tr w:rsidR="00B8713D" w:rsidRPr="00DA54EE" w14:paraId="1A7C55CF" w14:textId="77777777" w:rsidTr="00F742BE">
        <w:trPr>
          <w:trHeight w:val="227"/>
        </w:trPr>
        <w:tc>
          <w:tcPr>
            <w:tcW w:w="2781" w:type="pct"/>
            <w:vAlign w:val="center"/>
          </w:tcPr>
          <w:p w14:paraId="1541EE0F" w14:textId="77777777" w:rsidR="00B8713D" w:rsidRPr="00DA54EE" w:rsidRDefault="00B8713D" w:rsidP="00C76852">
            <w:pPr>
              <w:pStyle w:val="Mtab"/>
              <w:rPr>
                <w:rFonts w:cs="Calibri"/>
              </w:rPr>
            </w:pPr>
            <w:r w:rsidRPr="00DA54EE">
              <w:rPr>
                <w:rFonts w:cs="Calibri"/>
              </w:rPr>
              <w:t>Długotrwałe susze oraz brak pokrywy śnieżnej zimą</w:t>
            </w:r>
          </w:p>
        </w:tc>
        <w:tc>
          <w:tcPr>
            <w:tcW w:w="2219" w:type="pct"/>
            <w:vAlign w:val="center"/>
          </w:tcPr>
          <w:p w14:paraId="1D568015" w14:textId="77777777" w:rsidR="00B8713D" w:rsidRPr="00DA54EE" w:rsidRDefault="00B8713D" w:rsidP="00C76852">
            <w:pPr>
              <w:pStyle w:val="Mtab"/>
              <w:rPr>
                <w:rFonts w:cs="Calibri"/>
              </w:rPr>
            </w:pPr>
            <w:r w:rsidRPr="00DA54EE">
              <w:rPr>
                <w:rFonts w:cs="Calibri"/>
              </w:rPr>
              <w:t>Przesuszenie gleb oraz narażenie na erozję</w:t>
            </w:r>
          </w:p>
        </w:tc>
      </w:tr>
      <w:tr w:rsidR="00B8713D" w:rsidRPr="00DA54EE" w14:paraId="2DB0C71E" w14:textId="77777777" w:rsidTr="00F742BE">
        <w:trPr>
          <w:trHeight w:val="227"/>
        </w:trPr>
        <w:tc>
          <w:tcPr>
            <w:tcW w:w="2781" w:type="pct"/>
            <w:vAlign w:val="center"/>
          </w:tcPr>
          <w:p w14:paraId="2EF4B82C" w14:textId="77777777" w:rsidR="00B8713D" w:rsidRPr="00DA54EE" w:rsidRDefault="00B8713D" w:rsidP="00C76852">
            <w:pPr>
              <w:pStyle w:val="Mtab"/>
              <w:rPr>
                <w:rFonts w:cs="Calibri"/>
              </w:rPr>
            </w:pPr>
            <w:r w:rsidRPr="00DA54EE">
              <w:rPr>
                <w:rFonts w:cs="Calibri"/>
              </w:rPr>
              <w:t>Tworzenie monokultur oraz przekształcanie łąk i pastwisk w pola uprawne;</w:t>
            </w:r>
          </w:p>
          <w:p w14:paraId="7D4A3EE1" w14:textId="77777777" w:rsidR="00B8713D" w:rsidRPr="00DA54EE" w:rsidRDefault="00B8713D" w:rsidP="00C76852">
            <w:pPr>
              <w:pStyle w:val="Mtab"/>
              <w:rPr>
                <w:rFonts w:cs="Calibri"/>
              </w:rPr>
            </w:pPr>
            <w:r w:rsidRPr="00DA54EE">
              <w:rPr>
                <w:rFonts w:cs="Calibri"/>
              </w:rPr>
              <w:t xml:space="preserve">Usuwanie </w:t>
            </w:r>
            <w:proofErr w:type="spellStart"/>
            <w:r w:rsidRPr="00DA54EE">
              <w:rPr>
                <w:rFonts w:cs="Calibri"/>
              </w:rPr>
              <w:t>zadrzewień</w:t>
            </w:r>
            <w:proofErr w:type="spellEnd"/>
            <w:r w:rsidRPr="00DA54EE">
              <w:rPr>
                <w:rFonts w:cs="Calibri"/>
              </w:rPr>
              <w:t xml:space="preserve"> i </w:t>
            </w:r>
            <w:proofErr w:type="spellStart"/>
            <w:r w:rsidRPr="00DA54EE">
              <w:rPr>
                <w:rFonts w:cs="Calibri"/>
              </w:rPr>
              <w:t>zakrzewień</w:t>
            </w:r>
            <w:proofErr w:type="spellEnd"/>
            <w:r w:rsidRPr="00DA54EE">
              <w:rPr>
                <w:rFonts w:cs="Calibri"/>
              </w:rPr>
              <w:t xml:space="preserve"> śródpolnych;</w:t>
            </w:r>
          </w:p>
          <w:p w14:paraId="245B4835" w14:textId="77777777" w:rsidR="00B8713D" w:rsidRPr="00DA54EE" w:rsidRDefault="00B8713D" w:rsidP="00C76852">
            <w:pPr>
              <w:pStyle w:val="Mtab"/>
              <w:rPr>
                <w:rFonts w:cs="Calibri"/>
              </w:rPr>
            </w:pPr>
            <w:r w:rsidRPr="00DA54EE">
              <w:rPr>
                <w:rFonts w:cs="Calibri"/>
              </w:rPr>
              <w:t>Osuszanie oraz przekształcanie oczek wodnych, sadzawek itp.</w:t>
            </w:r>
          </w:p>
        </w:tc>
        <w:tc>
          <w:tcPr>
            <w:tcW w:w="2219" w:type="pct"/>
            <w:vAlign w:val="center"/>
          </w:tcPr>
          <w:p w14:paraId="5CEDE681" w14:textId="77777777" w:rsidR="00B8713D" w:rsidRPr="00DA54EE" w:rsidRDefault="00B8713D" w:rsidP="00C76852">
            <w:pPr>
              <w:pStyle w:val="Mtab"/>
              <w:rPr>
                <w:rFonts w:cs="Calibri"/>
              </w:rPr>
            </w:pPr>
            <w:r w:rsidRPr="00DA54EE">
              <w:rPr>
                <w:rFonts w:cs="Calibri"/>
              </w:rPr>
              <w:t>Erozja gleb</w:t>
            </w:r>
          </w:p>
        </w:tc>
      </w:tr>
      <w:tr w:rsidR="00B8713D" w:rsidRPr="00DA54EE" w14:paraId="735FB9F0" w14:textId="77777777" w:rsidTr="00F742BE">
        <w:trPr>
          <w:trHeight w:val="227"/>
        </w:trPr>
        <w:tc>
          <w:tcPr>
            <w:tcW w:w="2781" w:type="pct"/>
            <w:vAlign w:val="center"/>
          </w:tcPr>
          <w:p w14:paraId="71D3A515" w14:textId="77777777" w:rsidR="00B8713D" w:rsidRPr="00DA54EE" w:rsidRDefault="00B8713D" w:rsidP="00C76852">
            <w:pPr>
              <w:pStyle w:val="Mtab"/>
              <w:rPr>
                <w:rFonts w:cs="Calibri"/>
              </w:rPr>
            </w:pPr>
            <w:r w:rsidRPr="00DA54EE">
              <w:rPr>
                <w:rFonts w:cs="Calibri"/>
              </w:rPr>
              <w:t>Postępujące inwestycje zmieniające krajobraz na przekształcony przez człowieka;</w:t>
            </w:r>
          </w:p>
          <w:p w14:paraId="5F711901" w14:textId="77777777" w:rsidR="00B8713D" w:rsidRPr="00DA54EE" w:rsidRDefault="00B8713D" w:rsidP="00C76852">
            <w:pPr>
              <w:pStyle w:val="Mtab"/>
              <w:rPr>
                <w:rFonts w:cs="Calibri"/>
              </w:rPr>
            </w:pPr>
            <w:r w:rsidRPr="00DA54EE">
              <w:rPr>
                <w:rFonts w:cs="Calibri"/>
              </w:rPr>
              <w:t>Zmiany funkcji użytkowych terenów</w:t>
            </w:r>
          </w:p>
        </w:tc>
        <w:tc>
          <w:tcPr>
            <w:tcW w:w="2219" w:type="pct"/>
            <w:vAlign w:val="center"/>
          </w:tcPr>
          <w:p w14:paraId="10D9174E" w14:textId="77777777" w:rsidR="00B8713D" w:rsidRPr="00DA54EE" w:rsidRDefault="00B8713D" w:rsidP="00C76852">
            <w:pPr>
              <w:pStyle w:val="Mtab"/>
              <w:rPr>
                <w:rFonts w:cs="Calibri"/>
              </w:rPr>
            </w:pPr>
            <w:r w:rsidRPr="00DA54EE">
              <w:rPr>
                <w:rFonts w:cs="Calibri"/>
              </w:rPr>
              <w:t>Przekształcenia krajobrazu naturalnego</w:t>
            </w:r>
          </w:p>
        </w:tc>
      </w:tr>
      <w:tr w:rsidR="00B8713D" w:rsidRPr="00DA54EE" w14:paraId="09300B5F" w14:textId="77777777" w:rsidTr="00FB39F0">
        <w:trPr>
          <w:trHeight w:val="227"/>
        </w:trPr>
        <w:tc>
          <w:tcPr>
            <w:tcW w:w="5000" w:type="pct"/>
            <w:gridSpan w:val="2"/>
            <w:shd w:val="clear" w:color="auto" w:fill="DBE5F1" w:themeFill="accent1" w:themeFillTint="33"/>
            <w:vAlign w:val="center"/>
          </w:tcPr>
          <w:p w14:paraId="3A6D2BA4" w14:textId="77777777" w:rsidR="00B8713D" w:rsidRPr="00DA54EE" w:rsidRDefault="00B8713D" w:rsidP="00C76852">
            <w:pPr>
              <w:pStyle w:val="Mtab"/>
              <w:rPr>
                <w:rFonts w:cs="Calibri"/>
              </w:rPr>
            </w:pPr>
            <w:r w:rsidRPr="00DA54EE">
              <w:rPr>
                <w:rFonts w:cs="Calibri"/>
              </w:rPr>
              <w:t>Ochrona przyrody</w:t>
            </w:r>
          </w:p>
        </w:tc>
      </w:tr>
      <w:tr w:rsidR="009441DA" w:rsidRPr="00DA54EE" w14:paraId="67C7BE44" w14:textId="77777777" w:rsidTr="00F742BE">
        <w:trPr>
          <w:trHeight w:val="419"/>
        </w:trPr>
        <w:tc>
          <w:tcPr>
            <w:tcW w:w="2781" w:type="pct"/>
            <w:vAlign w:val="center"/>
          </w:tcPr>
          <w:p w14:paraId="1330F85B" w14:textId="77777777" w:rsidR="009441DA" w:rsidRPr="00DA54EE" w:rsidRDefault="009441DA" w:rsidP="00C76852">
            <w:pPr>
              <w:pStyle w:val="Mtab"/>
              <w:rPr>
                <w:rFonts w:cs="Calibri"/>
              </w:rPr>
            </w:pPr>
            <w:r w:rsidRPr="00DA54EE">
              <w:rPr>
                <w:rFonts w:cs="Calibri"/>
              </w:rPr>
              <w:t>Presja antropogeniczna (osadnicza, turystyczna, komunikacyjna, rolnicza) na siedliska przyrodnicze i siedliska gatunków;</w:t>
            </w:r>
          </w:p>
          <w:p w14:paraId="2C5AC243" w14:textId="46ECE44E" w:rsidR="009441DA" w:rsidRPr="00DA54EE" w:rsidRDefault="009441DA" w:rsidP="00C76852">
            <w:pPr>
              <w:pStyle w:val="Mtab"/>
              <w:rPr>
                <w:rFonts w:cs="Calibri"/>
              </w:rPr>
            </w:pPr>
            <w:r w:rsidRPr="00DA54EE">
              <w:rPr>
                <w:rFonts w:cs="Calibri"/>
              </w:rPr>
              <w:t>Wprowadzanie barier migracyjnych w przebiegu korytarzy ekologicznych</w:t>
            </w:r>
          </w:p>
        </w:tc>
        <w:tc>
          <w:tcPr>
            <w:tcW w:w="2219" w:type="pct"/>
            <w:vAlign w:val="center"/>
          </w:tcPr>
          <w:p w14:paraId="105EA185" w14:textId="77777777" w:rsidR="009441DA" w:rsidRPr="00DA54EE" w:rsidRDefault="009441DA" w:rsidP="00C76852">
            <w:pPr>
              <w:pStyle w:val="Mtab"/>
              <w:rPr>
                <w:rFonts w:cs="Calibri"/>
              </w:rPr>
            </w:pPr>
            <w:r w:rsidRPr="00DA54EE">
              <w:rPr>
                <w:rFonts w:cs="Calibri"/>
              </w:rPr>
              <w:t>Fragmentacja siedlisk;</w:t>
            </w:r>
          </w:p>
          <w:p w14:paraId="17097189" w14:textId="77777777" w:rsidR="009441DA" w:rsidRPr="00DA54EE" w:rsidRDefault="009441DA" w:rsidP="00C76852">
            <w:pPr>
              <w:pStyle w:val="Mtab"/>
              <w:rPr>
                <w:rFonts w:cs="Calibri"/>
              </w:rPr>
            </w:pPr>
            <w:r w:rsidRPr="00DA54EE">
              <w:rPr>
                <w:rFonts w:cs="Calibri"/>
              </w:rPr>
              <w:t>Osłabianie populacji roślin i zwierząt;</w:t>
            </w:r>
          </w:p>
          <w:p w14:paraId="30DB4A8D" w14:textId="702BF70A" w:rsidR="009441DA" w:rsidRPr="00DA54EE" w:rsidRDefault="009441DA" w:rsidP="00C76852">
            <w:pPr>
              <w:pStyle w:val="Mtab"/>
              <w:rPr>
                <w:rFonts w:cs="Calibri"/>
              </w:rPr>
            </w:pPr>
            <w:r w:rsidRPr="00DA54EE">
              <w:rPr>
                <w:rFonts w:cs="Calibri"/>
              </w:rPr>
              <w:t>Brak możliwości lub utrudnienia w migracjach gatunków</w:t>
            </w:r>
          </w:p>
        </w:tc>
      </w:tr>
      <w:tr w:rsidR="009441DA" w:rsidRPr="00DA54EE" w14:paraId="4EE398FF" w14:textId="77777777" w:rsidTr="00F742BE">
        <w:trPr>
          <w:trHeight w:val="419"/>
        </w:trPr>
        <w:tc>
          <w:tcPr>
            <w:tcW w:w="2781" w:type="pct"/>
            <w:vAlign w:val="center"/>
          </w:tcPr>
          <w:p w14:paraId="617CB05B" w14:textId="61B12C99" w:rsidR="009441DA" w:rsidRPr="00DA54EE" w:rsidRDefault="009441DA" w:rsidP="00C76852">
            <w:pPr>
              <w:pStyle w:val="Mtab"/>
              <w:rPr>
                <w:rFonts w:cs="Calibri"/>
              </w:rPr>
            </w:pPr>
            <w:r w:rsidRPr="00DA54EE">
              <w:rPr>
                <w:rFonts w:cs="Calibri"/>
              </w:rPr>
              <w:t>Przenikanie do ekosystemów inwazyjnych gatunków roślin i zwierząt</w:t>
            </w:r>
          </w:p>
        </w:tc>
        <w:tc>
          <w:tcPr>
            <w:tcW w:w="2219" w:type="pct"/>
            <w:vAlign w:val="center"/>
          </w:tcPr>
          <w:p w14:paraId="07868687" w14:textId="1E5DE981" w:rsidR="009441DA" w:rsidRPr="00DA54EE" w:rsidRDefault="009441DA" w:rsidP="00C76852">
            <w:pPr>
              <w:pStyle w:val="Mtab"/>
              <w:rPr>
                <w:rFonts w:cs="Calibri"/>
              </w:rPr>
            </w:pPr>
            <w:r w:rsidRPr="00DA54EE">
              <w:rPr>
                <w:rFonts w:cs="Calibri"/>
              </w:rPr>
              <w:t>Wypieranie gatunków rodzimych</w:t>
            </w:r>
          </w:p>
        </w:tc>
      </w:tr>
      <w:tr w:rsidR="009441DA" w:rsidRPr="00DA54EE" w14:paraId="558378AB" w14:textId="77777777" w:rsidTr="00F742BE">
        <w:trPr>
          <w:trHeight w:val="419"/>
        </w:trPr>
        <w:tc>
          <w:tcPr>
            <w:tcW w:w="2781" w:type="pct"/>
            <w:vAlign w:val="center"/>
          </w:tcPr>
          <w:p w14:paraId="0C715212" w14:textId="6CBCF908" w:rsidR="009441DA" w:rsidRPr="00DA54EE" w:rsidRDefault="009441DA" w:rsidP="00C76852">
            <w:pPr>
              <w:pStyle w:val="Mtab"/>
              <w:rPr>
                <w:rFonts w:cs="Calibri"/>
              </w:rPr>
            </w:pPr>
            <w:r w:rsidRPr="00DA54EE">
              <w:rPr>
                <w:rFonts w:cs="Calibri"/>
              </w:rPr>
              <w:t>Intensyfikacja rolnictwa (zaniechanie tradycyjnych metod uprawy i hodowli, zwiększenie stosowania nawozów sztucznych);</w:t>
            </w:r>
          </w:p>
        </w:tc>
        <w:tc>
          <w:tcPr>
            <w:tcW w:w="2219" w:type="pct"/>
            <w:vAlign w:val="center"/>
          </w:tcPr>
          <w:p w14:paraId="72663170" w14:textId="6F022E7A" w:rsidR="009441DA" w:rsidRPr="00DA54EE" w:rsidRDefault="009441DA" w:rsidP="00C76852">
            <w:pPr>
              <w:pStyle w:val="Mtab"/>
              <w:rPr>
                <w:rFonts w:cs="Calibri"/>
              </w:rPr>
            </w:pPr>
            <w:r w:rsidRPr="00DA54EE">
              <w:rPr>
                <w:rFonts w:cs="Calibri"/>
              </w:rPr>
              <w:t>Ograniczenie różnorodności biologicznej ekosystemów i ich upraszczanie</w:t>
            </w:r>
          </w:p>
        </w:tc>
      </w:tr>
      <w:tr w:rsidR="009441DA" w:rsidRPr="00DA54EE" w14:paraId="328AFB86" w14:textId="77777777" w:rsidTr="00F742BE">
        <w:trPr>
          <w:trHeight w:val="680"/>
        </w:trPr>
        <w:tc>
          <w:tcPr>
            <w:tcW w:w="2781" w:type="pct"/>
            <w:vAlign w:val="center"/>
          </w:tcPr>
          <w:p w14:paraId="67ED52DA" w14:textId="2CB910E6" w:rsidR="009441DA" w:rsidRPr="00DA54EE" w:rsidRDefault="009441DA" w:rsidP="00C76852">
            <w:pPr>
              <w:pStyle w:val="Mtab"/>
              <w:rPr>
                <w:rFonts w:cs="Calibri"/>
              </w:rPr>
            </w:pPr>
            <w:r w:rsidRPr="00DA54EE">
              <w:rPr>
                <w:rFonts w:cs="Calibri"/>
              </w:rPr>
              <w:lastRenderedPageBreak/>
              <w:t>Eutrofizacja wód;</w:t>
            </w:r>
          </w:p>
          <w:p w14:paraId="095EBAAA" w14:textId="6923C339" w:rsidR="009441DA" w:rsidRPr="00DA54EE" w:rsidRDefault="009441DA" w:rsidP="00C76852">
            <w:pPr>
              <w:pStyle w:val="Mtab"/>
              <w:rPr>
                <w:rFonts w:cs="Calibri"/>
              </w:rPr>
            </w:pPr>
            <w:r w:rsidRPr="00DA54EE">
              <w:rPr>
                <w:rFonts w:cs="Calibri"/>
              </w:rPr>
              <w:t>Osuszanie terenów podmokłych</w:t>
            </w:r>
          </w:p>
        </w:tc>
        <w:tc>
          <w:tcPr>
            <w:tcW w:w="2219" w:type="pct"/>
            <w:vAlign w:val="center"/>
          </w:tcPr>
          <w:p w14:paraId="122BB9FE" w14:textId="6A92D8A1" w:rsidR="009441DA" w:rsidRPr="00DA54EE" w:rsidRDefault="009441DA" w:rsidP="00C76852">
            <w:pPr>
              <w:pStyle w:val="Mtab"/>
              <w:rPr>
                <w:rFonts w:cs="Calibri"/>
              </w:rPr>
            </w:pPr>
            <w:r w:rsidRPr="00DA54EE">
              <w:rPr>
                <w:rFonts w:cs="Calibri"/>
              </w:rPr>
              <w:t>Zanikanie i utrata walorów siedlisk zależnych od wód</w:t>
            </w:r>
          </w:p>
        </w:tc>
      </w:tr>
      <w:tr w:rsidR="009441DA" w:rsidRPr="00DA54EE" w14:paraId="6581AEDA" w14:textId="77777777" w:rsidTr="00F742BE">
        <w:trPr>
          <w:trHeight w:val="680"/>
        </w:trPr>
        <w:tc>
          <w:tcPr>
            <w:tcW w:w="2781" w:type="pct"/>
            <w:vAlign w:val="center"/>
          </w:tcPr>
          <w:p w14:paraId="4A78D73D" w14:textId="65207A7A" w:rsidR="009441DA" w:rsidRPr="00DA54EE" w:rsidRDefault="009441DA" w:rsidP="00C76852">
            <w:pPr>
              <w:pStyle w:val="Mtab"/>
              <w:rPr>
                <w:rFonts w:cs="Calibri"/>
              </w:rPr>
            </w:pPr>
            <w:r w:rsidRPr="00DA54EE">
              <w:rPr>
                <w:rFonts w:cs="Calibri"/>
              </w:rPr>
              <w:t>Uszkodzenia drzewostanów w lasach (m.in. przez owady, choroby, zjawiska ekstremalne);</w:t>
            </w:r>
          </w:p>
          <w:p w14:paraId="18E00AA4" w14:textId="7E8C71B2" w:rsidR="009441DA" w:rsidRPr="00DA54EE" w:rsidRDefault="009441DA" w:rsidP="00C76852">
            <w:pPr>
              <w:pStyle w:val="Mtab"/>
              <w:rPr>
                <w:rFonts w:cs="Calibri"/>
              </w:rPr>
            </w:pPr>
            <w:r w:rsidRPr="00DA54EE">
              <w:rPr>
                <w:rFonts w:cs="Calibri"/>
              </w:rPr>
              <w:t>Znaczny udział monokultur leśnych</w:t>
            </w:r>
          </w:p>
        </w:tc>
        <w:tc>
          <w:tcPr>
            <w:tcW w:w="2219" w:type="pct"/>
            <w:vAlign w:val="center"/>
          </w:tcPr>
          <w:p w14:paraId="6604E994" w14:textId="68F27B28" w:rsidR="009441DA" w:rsidRPr="00DA54EE" w:rsidRDefault="009441DA" w:rsidP="00C76852">
            <w:pPr>
              <w:pStyle w:val="Mtab"/>
              <w:rPr>
                <w:rFonts w:cs="Calibri"/>
              </w:rPr>
            </w:pPr>
            <w:r w:rsidRPr="00DA54EE">
              <w:rPr>
                <w:rFonts w:cs="Calibri"/>
              </w:rPr>
              <w:t>Zaburzenia ekosystemów leśnych</w:t>
            </w:r>
          </w:p>
        </w:tc>
      </w:tr>
      <w:tr w:rsidR="00B8713D" w:rsidRPr="00DA54EE" w14:paraId="28FAC60E" w14:textId="77777777" w:rsidTr="00F742BE">
        <w:trPr>
          <w:trHeight w:val="1175"/>
        </w:trPr>
        <w:tc>
          <w:tcPr>
            <w:tcW w:w="2781" w:type="pct"/>
            <w:vAlign w:val="center"/>
          </w:tcPr>
          <w:p w14:paraId="74DB15A2" w14:textId="7155A20D" w:rsidR="00B8713D" w:rsidRPr="00DA54EE" w:rsidRDefault="00B8713D" w:rsidP="00C76852">
            <w:pPr>
              <w:pStyle w:val="Mtab"/>
              <w:rPr>
                <w:rFonts w:cs="Calibri"/>
              </w:rPr>
            </w:pPr>
            <w:r w:rsidRPr="00DA54EE">
              <w:rPr>
                <w:rFonts w:cs="Calibri"/>
              </w:rPr>
              <w:t>Zmiany klimatyczne;</w:t>
            </w:r>
          </w:p>
          <w:p w14:paraId="13D9ED60" w14:textId="77777777" w:rsidR="00B8713D" w:rsidRPr="00DA54EE" w:rsidRDefault="00B8713D" w:rsidP="00C76852">
            <w:pPr>
              <w:pStyle w:val="Mtab"/>
              <w:rPr>
                <w:rFonts w:cs="Calibri"/>
              </w:rPr>
            </w:pPr>
            <w:r w:rsidRPr="00DA54EE">
              <w:rPr>
                <w:rFonts w:cs="Calibri"/>
              </w:rPr>
              <w:t>Wysokie temperatury;</w:t>
            </w:r>
          </w:p>
          <w:p w14:paraId="2A7449BA" w14:textId="77777777" w:rsidR="00B8713D" w:rsidRPr="00DA54EE" w:rsidRDefault="00B8713D" w:rsidP="00C76852">
            <w:pPr>
              <w:pStyle w:val="Mtab"/>
              <w:rPr>
                <w:rFonts w:cs="Calibri"/>
              </w:rPr>
            </w:pPr>
            <w:r w:rsidRPr="00DA54EE">
              <w:rPr>
                <w:rFonts w:cs="Calibri"/>
              </w:rPr>
              <w:t xml:space="preserve">Zmiany warunków hydrologicznych. </w:t>
            </w:r>
          </w:p>
        </w:tc>
        <w:tc>
          <w:tcPr>
            <w:tcW w:w="2219" w:type="pct"/>
            <w:vAlign w:val="center"/>
          </w:tcPr>
          <w:p w14:paraId="4A3D33D8" w14:textId="77777777" w:rsidR="00B8713D" w:rsidRPr="00DA54EE" w:rsidRDefault="00B8713D" w:rsidP="00C76852">
            <w:pPr>
              <w:pStyle w:val="Mtab"/>
              <w:rPr>
                <w:rFonts w:cs="Calibri"/>
              </w:rPr>
            </w:pPr>
            <w:r w:rsidRPr="00DA54EE">
              <w:rPr>
                <w:rFonts w:cs="Calibri"/>
              </w:rPr>
              <w:t>Zmiany zasięgu występowania gatunków, w tym gatunków obcych i inwazyjnych, ich cykle rozrodcze, okresy wegetacji i interakcje ze środowiskiem.</w:t>
            </w:r>
          </w:p>
        </w:tc>
      </w:tr>
      <w:tr w:rsidR="00B8713D" w:rsidRPr="00DA54EE" w14:paraId="0A5559FF" w14:textId="77777777" w:rsidTr="00FB39F0">
        <w:trPr>
          <w:trHeight w:val="227"/>
        </w:trPr>
        <w:tc>
          <w:tcPr>
            <w:tcW w:w="5000" w:type="pct"/>
            <w:gridSpan w:val="2"/>
            <w:shd w:val="clear" w:color="auto" w:fill="DBE5F1" w:themeFill="accent1" w:themeFillTint="33"/>
            <w:vAlign w:val="center"/>
          </w:tcPr>
          <w:p w14:paraId="6655F2ED" w14:textId="77777777" w:rsidR="00B8713D" w:rsidRPr="00DA54EE" w:rsidRDefault="00B8713D" w:rsidP="00C76852">
            <w:pPr>
              <w:pStyle w:val="Mtab"/>
              <w:rPr>
                <w:rFonts w:cs="Calibri"/>
              </w:rPr>
            </w:pPr>
            <w:r w:rsidRPr="00DA54EE">
              <w:rPr>
                <w:rFonts w:cs="Calibri"/>
              </w:rPr>
              <w:t>Klimat</w:t>
            </w:r>
          </w:p>
        </w:tc>
      </w:tr>
      <w:tr w:rsidR="00B8713D" w:rsidRPr="00DA54EE" w14:paraId="4FB2A427" w14:textId="77777777" w:rsidTr="00F742BE">
        <w:trPr>
          <w:trHeight w:val="227"/>
        </w:trPr>
        <w:tc>
          <w:tcPr>
            <w:tcW w:w="2781" w:type="pct"/>
            <w:vAlign w:val="center"/>
          </w:tcPr>
          <w:p w14:paraId="076A54B2" w14:textId="77777777" w:rsidR="00B8713D" w:rsidRPr="00DA54EE" w:rsidRDefault="00B8713D" w:rsidP="00C76852">
            <w:pPr>
              <w:pStyle w:val="Mtab"/>
              <w:rPr>
                <w:rFonts w:cs="Calibri"/>
              </w:rPr>
            </w:pPr>
            <w:r w:rsidRPr="00DA54EE">
              <w:rPr>
                <w:rFonts w:cs="Calibri"/>
              </w:rPr>
              <w:t>Wzrost średniej rocznej temperatury powietrza, zmiana struktury opadów atmosferycznych oraz zwiększenie częstości występowania zjawisk ekstremalnych</w:t>
            </w:r>
          </w:p>
        </w:tc>
        <w:tc>
          <w:tcPr>
            <w:tcW w:w="2219" w:type="pct"/>
            <w:vAlign w:val="center"/>
          </w:tcPr>
          <w:p w14:paraId="153FE7F7" w14:textId="77777777" w:rsidR="00B8713D" w:rsidRPr="00DA54EE" w:rsidRDefault="00B8713D" w:rsidP="00C76852">
            <w:pPr>
              <w:pStyle w:val="Mtab"/>
              <w:rPr>
                <w:rFonts w:cs="Calibri"/>
              </w:rPr>
            </w:pPr>
            <w:r w:rsidRPr="00DA54EE">
              <w:rPr>
                <w:rFonts w:cs="Calibri"/>
              </w:rPr>
              <w:t>Wysokie temperatury powietrza wpływające na wszystkie komponenty środowiska oraz uprawy, zdrowie ludzi, gospodarkę.</w:t>
            </w:r>
          </w:p>
        </w:tc>
      </w:tr>
      <w:tr w:rsidR="00B8713D" w:rsidRPr="00DA54EE" w14:paraId="15E3EE90" w14:textId="77777777" w:rsidTr="00F742BE">
        <w:trPr>
          <w:trHeight w:val="227"/>
        </w:trPr>
        <w:tc>
          <w:tcPr>
            <w:tcW w:w="2781" w:type="pct"/>
            <w:vAlign w:val="center"/>
          </w:tcPr>
          <w:p w14:paraId="13505991" w14:textId="77777777" w:rsidR="00B8713D" w:rsidRPr="00DA54EE" w:rsidRDefault="00B8713D" w:rsidP="00C76852">
            <w:pPr>
              <w:pStyle w:val="Mtab"/>
              <w:rPr>
                <w:rFonts w:cs="Calibri"/>
              </w:rPr>
            </w:pPr>
            <w:r w:rsidRPr="00DA54EE">
              <w:rPr>
                <w:rFonts w:cs="Calibri"/>
              </w:rPr>
              <w:t>Nierównomierny charakter opadów - długotrwałe susze i występowanie gwałtownych i nawalnych opadów;</w:t>
            </w:r>
          </w:p>
          <w:p w14:paraId="0C88CAA6" w14:textId="77777777" w:rsidR="00B8713D" w:rsidRPr="00DA54EE" w:rsidRDefault="00B8713D" w:rsidP="00C76852">
            <w:pPr>
              <w:pStyle w:val="Mtab"/>
              <w:rPr>
                <w:rFonts w:cs="Calibri"/>
              </w:rPr>
            </w:pPr>
            <w:r w:rsidRPr="00DA54EE">
              <w:rPr>
                <w:rFonts w:cs="Calibri"/>
              </w:rPr>
              <w:t>Częste bezśnieżne zimy</w:t>
            </w:r>
          </w:p>
        </w:tc>
        <w:tc>
          <w:tcPr>
            <w:tcW w:w="2219" w:type="pct"/>
            <w:vAlign w:val="center"/>
          </w:tcPr>
          <w:p w14:paraId="1E8D87AF" w14:textId="77777777" w:rsidR="00B8713D" w:rsidRPr="00DA54EE" w:rsidRDefault="00B8713D" w:rsidP="00C76852">
            <w:pPr>
              <w:pStyle w:val="Mtab"/>
              <w:rPr>
                <w:rFonts w:cs="Calibri"/>
              </w:rPr>
            </w:pPr>
            <w:r w:rsidRPr="00DA54EE">
              <w:rPr>
                <w:rFonts w:cs="Calibri"/>
              </w:rPr>
              <w:t>Deficyty wody</w:t>
            </w:r>
            <w:r w:rsidR="009441DA" w:rsidRPr="00DA54EE">
              <w:rPr>
                <w:rFonts w:cs="Calibri"/>
              </w:rPr>
              <w:t>;</w:t>
            </w:r>
          </w:p>
          <w:p w14:paraId="76D2F3E7" w14:textId="25C5EE17" w:rsidR="009441DA" w:rsidRPr="00DA54EE" w:rsidRDefault="009441DA" w:rsidP="00C76852">
            <w:pPr>
              <w:pStyle w:val="Mtab"/>
              <w:rPr>
                <w:rFonts w:cs="Calibri"/>
              </w:rPr>
            </w:pPr>
            <w:r w:rsidRPr="00DA54EE">
              <w:rPr>
                <w:rFonts w:cs="Calibri"/>
              </w:rPr>
              <w:t>Zagrożenie powodziowe na znacznym obszarze województwa</w:t>
            </w:r>
          </w:p>
        </w:tc>
      </w:tr>
      <w:tr w:rsidR="00B8713D" w:rsidRPr="00DA54EE" w14:paraId="6CA26669" w14:textId="77777777" w:rsidTr="00F742BE">
        <w:trPr>
          <w:trHeight w:val="227"/>
        </w:trPr>
        <w:tc>
          <w:tcPr>
            <w:tcW w:w="2781" w:type="pct"/>
            <w:vAlign w:val="center"/>
          </w:tcPr>
          <w:p w14:paraId="40A19C49" w14:textId="369B0D55" w:rsidR="00B8713D" w:rsidRPr="00DA54EE" w:rsidRDefault="00B8713D" w:rsidP="00C76852">
            <w:pPr>
              <w:pStyle w:val="Mtab"/>
              <w:rPr>
                <w:rFonts w:cs="Calibri"/>
              </w:rPr>
            </w:pPr>
            <w:r w:rsidRPr="00DA54EE">
              <w:rPr>
                <w:rFonts w:cs="Calibri"/>
              </w:rPr>
              <w:t>Anomalia pogodowe powodujące zniszczenia w uprawach oraz w infrastrukturze i dobrach materialnych</w:t>
            </w:r>
          </w:p>
        </w:tc>
        <w:tc>
          <w:tcPr>
            <w:tcW w:w="2219" w:type="pct"/>
            <w:vAlign w:val="center"/>
          </w:tcPr>
          <w:p w14:paraId="12F56EA5" w14:textId="77777777" w:rsidR="00B8713D" w:rsidRPr="00DA54EE" w:rsidRDefault="00B8713D" w:rsidP="00C76852">
            <w:pPr>
              <w:pStyle w:val="Mtab"/>
              <w:rPr>
                <w:rFonts w:cs="Calibri"/>
              </w:rPr>
            </w:pPr>
            <w:r w:rsidRPr="00DA54EE">
              <w:rPr>
                <w:rFonts w:cs="Calibri"/>
              </w:rPr>
              <w:t>Ograniczenie dostępności żywności, wody do spożycia oraz energii</w:t>
            </w:r>
          </w:p>
        </w:tc>
      </w:tr>
      <w:tr w:rsidR="00B8713D" w:rsidRPr="00DA54EE" w14:paraId="4C280C8B" w14:textId="77777777" w:rsidTr="00F742BE">
        <w:trPr>
          <w:trHeight w:val="227"/>
        </w:trPr>
        <w:tc>
          <w:tcPr>
            <w:tcW w:w="2781" w:type="pct"/>
            <w:vAlign w:val="center"/>
          </w:tcPr>
          <w:p w14:paraId="2D3FCC5F" w14:textId="77777777" w:rsidR="00B8713D" w:rsidRPr="00DA54EE" w:rsidRDefault="00B8713D" w:rsidP="00C76852">
            <w:pPr>
              <w:pStyle w:val="Mtab"/>
              <w:rPr>
                <w:rFonts w:cs="Calibri"/>
              </w:rPr>
            </w:pPr>
            <w:r w:rsidRPr="00DA54EE">
              <w:rPr>
                <w:rFonts w:cs="Calibri"/>
              </w:rPr>
              <w:t>Silne wiatry powodujące trąby powietrzne</w:t>
            </w:r>
          </w:p>
        </w:tc>
        <w:tc>
          <w:tcPr>
            <w:tcW w:w="2219" w:type="pct"/>
            <w:vAlign w:val="center"/>
          </w:tcPr>
          <w:p w14:paraId="039026AA" w14:textId="77777777" w:rsidR="00B8713D" w:rsidRPr="00DA54EE" w:rsidRDefault="00B8713D" w:rsidP="00C76852">
            <w:pPr>
              <w:pStyle w:val="Mtab"/>
              <w:rPr>
                <w:rFonts w:cs="Calibri"/>
              </w:rPr>
            </w:pPr>
            <w:r w:rsidRPr="00DA54EE">
              <w:rPr>
                <w:rFonts w:cs="Calibri"/>
              </w:rPr>
              <w:t>Zniszczenia w lasach, rolnictwie i infrastrukturze</w:t>
            </w:r>
          </w:p>
        </w:tc>
      </w:tr>
    </w:tbl>
    <w:p w14:paraId="3D82E31F" w14:textId="77777777" w:rsidR="00B8713D" w:rsidRPr="00DA54EE" w:rsidRDefault="00B8713D" w:rsidP="00B8713D">
      <w:pPr>
        <w:rPr>
          <w:rFonts w:ascii="Calibri" w:hAnsi="Calibri" w:cs="Calibri"/>
          <w:highlight w:val="yellow"/>
        </w:rPr>
      </w:pPr>
    </w:p>
    <w:p w14:paraId="14C049B0" w14:textId="449B23E8" w:rsidR="00457246" w:rsidRPr="00DA54EE" w:rsidRDefault="00457246" w:rsidP="0013205E">
      <w:pPr>
        <w:pStyle w:val="Mnagl2"/>
      </w:pPr>
      <w:bookmarkStart w:id="224" w:name="_Toc81813568"/>
      <w:bookmarkStart w:id="225" w:name="_Toc83991275"/>
      <w:bookmarkStart w:id="226" w:name="_Toc101964446"/>
      <w:r w:rsidRPr="00DA54EE">
        <w:t>Wpływ na środowisko w przypadku odstąpienia od realizacji</w:t>
      </w:r>
      <w:r w:rsidR="00F742BE" w:rsidRPr="00DA54EE">
        <w:t xml:space="preserve"> </w:t>
      </w:r>
      <w:r w:rsidR="003735BD" w:rsidRPr="00DA54EE">
        <w:t>FEDS 2021-2027</w:t>
      </w:r>
      <w:bookmarkEnd w:id="224"/>
      <w:bookmarkEnd w:id="225"/>
      <w:r w:rsidR="00C97907" w:rsidRPr="00DA54EE">
        <w:t xml:space="preserve"> wraz z załącznikami</w:t>
      </w:r>
      <w:bookmarkEnd w:id="226"/>
    </w:p>
    <w:p w14:paraId="14466184" w14:textId="0F9B3A91" w:rsidR="0043150F" w:rsidRPr="00DA54EE" w:rsidRDefault="0043150F" w:rsidP="0043150F">
      <w:pPr>
        <w:pStyle w:val="Mnormal"/>
        <w:rPr>
          <w:rFonts w:cs="Calibri"/>
        </w:rPr>
      </w:pPr>
      <w:r w:rsidRPr="00DA54EE">
        <w:rPr>
          <w:rFonts w:cs="Calibri"/>
        </w:rPr>
        <w:t>W przypadku odstąpienia od realizacji FEDS 2021-2027</w:t>
      </w:r>
      <w:r w:rsidR="0031062A" w:rsidRPr="00DA54EE">
        <w:rPr>
          <w:rFonts w:cs="Calibri"/>
        </w:rPr>
        <w:t xml:space="preserve"> wraz z załącznikami</w:t>
      </w:r>
      <w:r w:rsidRPr="00DA54EE">
        <w:rPr>
          <w:rFonts w:cs="Calibri"/>
        </w:rPr>
        <w:t xml:space="preserve"> nie zostaną uzyskane przewidywane efekty w poprawie stanu środowiska województwa dolnośląskiego, a także założenia regionalne w zakresie transformacji energetycznej, gospodarki niskoemisyjnej i gospodarki obiegu zamkniętego, jak również założenia kluczowych dokumentów na szczeblu unijnym, krajowym i</w:t>
      </w:r>
      <w:r w:rsidR="00C25C94" w:rsidRPr="00DA54EE">
        <w:rPr>
          <w:rFonts w:cs="Calibri"/>
        </w:rPr>
        <w:t> </w:t>
      </w:r>
      <w:r w:rsidRPr="00DA54EE">
        <w:rPr>
          <w:rFonts w:cs="Calibri"/>
        </w:rPr>
        <w:t xml:space="preserve">wojewódzkim. </w:t>
      </w:r>
    </w:p>
    <w:p w14:paraId="6B17C5FD" w14:textId="6E0A4EE0" w:rsidR="0043150F" w:rsidRPr="00DA54EE" w:rsidRDefault="0043150F" w:rsidP="0043150F">
      <w:pPr>
        <w:pStyle w:val="Mnormal"/>
        <w:rPr>
          <w:rFonts w:cs="Calibri"/>
        </w:rPr>
      </w:pPr>
      <w:r w:rsidRPr="00DA54EE">
        <w:rPr>
          <w:rFonts w:cs="Calibri"/>
        </w:rPr>
        <w:t xml:space="preserve">W przypadku zaniechania realizacji FEDS 2021-2027 </w:t>
      </w:r>
      <w:r w:rsidR="0031062A" w:rsidRPr="00DA54EE">
        <w:rPr>
          <w:rFonts w:cs="Calibri"/>
        </w:rPr>
        <w:t xml:space="preserve">wraz z załącznikami </w:t>
      </w:r>
      <w:r w:rsidRPr="00DA54EE">
        <w:rPr>
          <w:rFonts w:cs="Calibri"/>
        </w:rPr>
        <w:t>nie zostałyby podjęte działania w</w:t>
      </w:r>
      <w:r w:rsidR="00C25C94" w:rsidRPr="00DA54EE">
        <w:rPr>
          <w:rFonts w:cs="Calibri"/>
        </w:rPr>
        <w:t> </w:t>
      </w:r>
      <w:r w:rsidRPr="00DA54EE">
        <w:rPr>
          <w:rFonts w:cs="Calibri"/>
        </w:rPr>
        <w:t>zakresie poprawy stanu środowiska i transformacji subregionu wałbrzyskiego</w:t>
      </w:r>
      <w:r w:rsidR="0031062A" w:rsidRPr="00DA54EE">
        <w:rPr>
          <w:rFonts w:cs="Calibri"/>
        </w:rPr>
        <w:t xml:space="preserve"> oraz powiatu zgorzeleckiego</w:t>
      </w:r>
      <w:r w:rsidRPr="00DA54EE">
        <w:rPr>
          <w:rFonts w:cs="Calibri"/>
        </w:rPr>
        <w:t>, co mogłoby znacznie osłabić t</w:t>
      </w:r>
      <w:r w:rsidR="0031062A" w:rsidRPr="00DA54EE">
        <w:rPr>
          <w:rFonts w:cs="Calibri"/>
        </w:rPr>
        <w:t>e</w:t>
      </w:r>
      <w:r w:rsidRPr="00DA54EE">
        <w:rPr>
          <w:rFonts w:cs="Calibri"/>
        </w:rPr>
        <w:t xml:space="preserve"> częś</w:t>
      </w:r>
      <w:r w:rsidR="0031062A" w:rsidRPr="00DA54EE">
        <w:rPr>
          <w:rFonts w:cs="Calibri"/>
        </w:rPr>
        <w:t>ci</w:t>
      </w:r>
      <w:r w:rsidRPr="00DA54EE">
        <w:rPr>
          <w:rFonts w:cs="Calibri"/>
        </w:rPr>
        <w:t xml:space="preserve"> województwa pod względem środowiskowym, gospodarczym i społecznym.</w:t>
      </w:r>
    </w:p>
    <w:p w14:paraId="5B9025EA" w14:textId="3DA47A01" w:rsidR="0043150F" w:rsidRPr="00DA54EE" w:rsidRDefault="0043150F" w:rsidP="00457246">
      <w:pPr>
        <w:pStyle w:val="Mnormal"/>
        <w:rPr>
          <w:rFonts w:cs="Calibri"/>
        </w:rPr>
      </w:pPr>
      <w:r w:rsidRPr="00DA54EE">
        <w:rPr>
          <w:rFonts w:cs="Calibri"/>
        </w:rPr>
        <w:lastRenderedPageBreak/>
        <w:t xml:space="preserve">Należy także zauważyć, iż wymiar i cele projektu Programu wykraczają poza kwestie środowiskowe, a znaczna alokacja jest skoncentrowana na poprawie konkurencyjności i innowacyjności regionu pod względem gospodarczym, jak również pod względem problemów społecznych, edukacyjnych i zdrowotnych mieszkańców Dolnego Śląska. W niżej zamieszczonej tabeli przedstawiono negatywne aspekty rezygnacji z Programu </w:t>
      </w:r>
      <w:r w:rsidR="0031062A" w:rsidRPr="00DA54EE">
        <w:rPr>
          <w:rFonts w:cs="Calibri"/>
        </w:rPr>
        <w:t xml:space="preserve">oraz TPST </w:t>
      </w:r>
      <w:r w:rsidRPr="00DA54EE">
        <w:rPr>
          <w:rFonts w:cs="Calibri"/>
        </w:rPr>
        <w:t>z punktu widzenia wpływu na środowisko.</w:t>
      </w:r>
    </w:p>
    <w:p w14:paraId="5518BE72" w14:textId="0F2E4207" w:rsidR="00457246" w:rsidRPr="00DA54EE" w:rsidRDefault="00457246" w:rsidP="00E5113A">
      <w:pPr>
        <w:pStyle w:val="Legenda"/>
        <w:rPr>
          <w:highlight w:val="yellow"/>
        </w:rPr>
      </w:pPr>
      <w:bookmarkStart w:id="227" w:name="_Toc94284544"/>
      <w:r w:rsidRPr="00DA54EE">
        <w:t xml:space="preserve">Tabela </w:t>
      </w:r>
      <w:r w:rsidR="004216E4" w:rsidRPr="00DA54EE">
        <w:rPr>
          <w:noProof/>
        </w:rPr>
        <w:fldChar w:fldCharType="begin"/>
      </w:r>
      <w:r w:rsidR="004216E4" w:rsidRPr="00DA54EE">
        <w:rPr>
          <w:noProof/>
        </w:rPr>
        <w:instrText xml:space="preserve"> SEQ Tabela \* ARABIC </w:instrText>
      </w:r>
      <w:r w:rsidR="004216E4" w:rsidRPr="00DA54EE">
        <w:rPr>
          <w:noProof/>
        </w:rPr>
        <w:fldChar w:fldCharType="separate"/>
      </w:r>
      <w:r w:rsidR="00C37D2B">
        <w:rPr>
          <w:noProof/>
        </w:rPr>
        <w:t>23</w:t>
      </w:r>
      <w:r w:rsidR="004216E4" w:rsidRPr="00DA54EE">
        <w:rPr>
          <w:noProof/>
        </w:rPr>
        <w:fldChar w:fldCharType="end"/>
      </w:r>
      <w:r w:rsidRPr="00DA54EE">
        <w:t xml:space="preserve">. Negatywne aspekty rezygnacji z Programu w odniesieniu do poszczególnych obszarów interwencji </w:t>
      </w:r>
      <w:r w:rsidR="003735BD" w:rsidRPr="00DA54EE">
        <w:t>FEDS 2021-2027</w:t>
      </w:r>
      <w:bookmarkEnd w:id="227"/>
    </w:p>
    <w:tbl>
      <w:tblPr>
        <w:tblStyle w:val="Tabela-Siatka"/>
        <w:tblW w:w="5000" w:type="pct"/>
        <w:tblCellMar>
          <w:top w:w="28" w:type="dxa"/>
          <w:left w:w="68" w:type="dxa"/>
          <w:bottom w:w="28" w:type="dxa"/>
          <w:right w:w="68" w:type="dxa"/>
        </w:tblCellMar>
        <w:tblLook w:val="04A0" w:firstRow="1" w:lastRow="0" w:firstColumn="1" w:lastColumn="0" w:noHBand="0" w:noVBand="1"/>
        <w:tblCaption w:val="Negatywne aspekty rezygnacji z Programu w odniesieniu do poszczególnych obszarów interwencji FEDS 2021-2027"/>
        <w:tblDescription w:val="W tabeli przedstawiono typy projektów oraz negatywne aspekty środowiskowe w przypadku rezygnacji z realizacji Programu."/>
      </w:tblPr>
      <w:tblGrid>
        <w:gridCol w:w="4498"/>
        <w:gridCol w:w="4158"/>
      </w:tblGrid>
      <w:tr w:rsidR="0043150F" w:rsidRPr="00A87916" w14:paraId="2778F9B6" w14:textId="77777777" w:rsidTr="000D6ADD">
        <w:trPr>
          <w:trHeight w:val="680"/>
          <w:tblHeader/>
        </w:trPr>
        <w:tc>
          <w:tcPr>
            <w:tcW w:w="4498" w:type="dxa"/>
            <w:shd w:val="clear" w:color="auto" w:fill="17365D" w:themeFill="text2" w:themeFillShade="BF"/>
            <w:vAlign w:val="center"/>
          </w:tcPr>
          <w:p w14:paraId="0681A512" w14:textId="77777777" w:rsidR="0043150F" w:rsidRPr="00A87916" w:rsidRDefault="0043150F" w:rsidP="00C76852">
            <w:pPr>
              <w:pStyle w:val="Mtab"/>
              <w:rPr>
                <w:rFonts w:cs="Calibri"/>
                <w:szCs w:val="24"/>
                <w:lang w:eastAsia="ar-SA"/>
              </w:rPr>
            </w:pPr>
            <w:r w:rsidRPr="00A87916">
              <w:rPr>
                <w:rFonts w:cs="Calibri"/>
                <w:szCs w:val="24"/>
              </w:rPr>
              <w:t>Typy projektów</w:t>
            </w:r>
          </w:p>
        </w:tc>
        <w:tc>
          <w:tcPr>
            <w:tcW w:w="4158" w:type="dxa"/>
            <w:shd w:val="clear" w:color="auto" w:fill="17365D" w:themeFill="text2" w:themeFillShade="BF"/>
            <w:vAlign w:val="center"/>
          </w:tcPr>
          <w:p w14:paraId="36A65E35" w14:textId="77777777" w:rsidR="0043150F" w:rsidRPr="00A87916" w:rsidRDefault="0043150F" w:rsidP="00C76852">
            <w:pPr>
              <w:pStyle w:val="Mtab"/>
              <w:rPr>
                <w:rFonts w:cs="Calibri"/>
                <w:szCs w:val="24"/>
                <w:lang w:eastAsia="ar-SA"/>
              </w:rPr>
            </w:pPr>
            <w:r w:rsidRPr="00A87916">
              <w:rPr>
                <w:rFonts w:cs="Calibri"/>
                <w:szCs w:val="24"/>
                <w:lang w:eastAsia="ar-SA"/>
              </w:rPr>
              <w:t>Negatywne aspekty środowiskowe w przypadku rezygnacji z realizacji Programu</w:t>
            </w:r>
          </w:p>
        </w:tc>
      </w:tr>
      <w:tr w:rsidR="0043150F" w:rsidRPr="00A87916" w14:paraId="00522226" w14:textId="77777777" w:rsidTr="000D6ADD">
        <w:trPr>
          <w:trHeight w:val="319"/>
        </w:trPr>
        <w:tc>
          <w:tcPr>
            <w:tcW w:w="8656" w:type="dxa"/>
            <w:gridSpan w:val="2"/>
            <w:shd w:val="clear" w:color="auto" w:fill="DBE5F1" w:themeFill="accent1" w:themeFillTint="33"/>
            <w:vAlign w:val="center"/>
          </w:tcPr>
          <w:p w14:paraId="67108884" w14:textId="77777777" w:rsidR="0043150F" w:rsidRPr="00A87916" w:rsidRDefault="0043150F" w:rsidP="00C76852">
            <w:pPr>
              <w:pStyle w:val="Mtab"/>
              <w:rPr>
                <w:rFonts w:cs="Calibri"/>
                <w:szCs w:val="24"/>
                <w:lang w:eastAsia="ar-SA"/>
              </w:rPr>
            </w:pPr>
            <w:r w:rsidRPr="00A87916">
              <w:rPr>
                <w:rFonts w:cs="Calibri"/>
                <w:color w:val="000000"/>
                <w:szCs w:val="24"/>
              </w:rPr>
              <w:t>Priorytet 1 - Przedsiębiorstwa i innowacje</w:t>
            </w:r>
          </w:p>
        </w:tc>
      </w:tr>
      <w:tr w:rsidR="0043150F" w:rsidRPr="00A87916" w14:paraId="3A1F5569" w14:textId="77777777" w:rsidTr="000D6ADD">
        <w:trPr>
          <w:trHeight w:val="2010"/>
        </w:trPr>
        <w:tc>
          <w:tcPr>
            <w:tcW w:w="4498" w:type="dxa"/>
            <w:vAlign w:val="center"/>
          </w:tcPr>
          <w:p w14:paraId="69F4B863" w14:textId="77777777" w:rsidR="0043150F" w:rsidRPr="00A87916" w:rsidRDefault="0043150F" w:rsidP="00C76852">
            <w:pPr>
              <w:pStyle w:val="Mtab"/>
              <w:rPr>
                <w:rFonts w:cs="Calibri"/>
                <w:noProof/>
                <w:szCs w:val="24"/>
              </w:rPr>
            </w:pPr>
            <w:r w:rsidRPr="00A87916">
              <w:rPr>
                <w:rFonts w:cs="Calibri"/>
                <w:noProof/>
                <w:szCs w:val="24"/>
              </w:rPr>
              <w:t>1. Wprowadzanie innowacji do usług i procesów produkcyjnych, w tym inwestycji ograniczających wpływ przedsiębiorstw na środowisko;</w:t>
            </w:r>
          </w:p>
          <w:p w14:paraId="6C528ABA" w14:textId="77777777" w:rsidR="0043150F" w:rsidRPr="00A87916" w:rsidRDefault="0043150F" w:rsidP="00C76852">
            <w:pPr>
              <w:pStyle w:val="Mtab"/>
              <w:rPr>
                <w:rFonts w:cs="Calibri"/>
                <w:szCs w:val="24"/>
              </w:rPr>
            </w:pPr>
            <w:r w:rsidRPr="00A87916">
              <w:rPr>
                <w:rFonts w:cs="Calibri"/>
                <w:noProof/>
                <w:szCs w:val="24"/>
              </w:rPr>
              <w:t>2. Wsparcie ekoinnowacji, cyfryzacji i zarządzania efektywnością środowiskową w kierunku gospodarki zasobooszczędnej (np. programy czystszej produkcji, Ecolabel, zielona przedsiębiorczość, technologie bezodpadowe)</w:t>
            </w:r>
          </w:p>
        </w:tc>
        <w:tc>
          <w:tcPr>
            <w:tcW w:w="4158" w:type="dxa"/>
            <w:vAlign w:val="center"/>
          </w:tcPr>
          <w:p w14:paraId="35A0E4DA" w14:textId="77777777" w:rsidR="0043150F" w:rsidRPr="00A87916" w:rsidRDefault="0043150F" w:rsidP="00C76852">
            <w:pPr>
              <w:pStyle w:val="Mtab"/>
              <w:rPr>
                <w:rFonts w:cs="Calibri"/>
                <w:szCs w:val="24"/>
              </w:rPr>
            </w:pPr>
            <w:r w:rsidRPr="00A87916">
              <w:rPr>
                <w:rFonts w:cs="Calibri"/>
                <w:szCs w:val="24"/>
              </w:rPr>
              <w:t>ograniczenie tempa wdrażania GOZ, dekarbonizacji przedsiębiorstw i dążenia do neutralności klimatycznej;</w:t>
            </w:r>
          </w:p>
          <w:p w14:paraId="78784C98" w14:textId="77777777" w:rsidR="0043150F" w:rsidRPr="00A87916" w:rsidRDefault="0043150F" w:rsidP="00C76852">
            <w:pPr>
              <w:pStyle w:val="Mtab"/>
              <w:rPr>
                <w:rFonts w:cs="Calibri"/>
                <w:szCs w:val="24"/>
              </w:rPr>
            </w:pPr>
            <w:r w:rsidRPr="00A87916">
              <w:rPr>
                <w:rFonts w:cs="Calibri"/>
                <w:szCs w:val="24"/>
              </w:rPr>
              <w:t>utrzymanie poziomu zużycia surowców i zasobów oraz wytwarzania odpadów i emisji zanieczyszczeń.</w:t>
            </w:r>
          </w:p>
        </w:tc>
      </w:tr>
      <w:tr w:rsidR="0043150F" w:rsidRPr="00A87916" w14:paraId="6104FF1D" w14:textId="77777777" w:rsidTr="000D6ADD">
        <w:trPr>
          <w:trHeight w:val="227"/>
        </w:trPr>
        <w:tc>
          <w:tcPr>
            <w:tcW w:w="8656" w:type="dxa"/>
            <w:gridSpan w:val="2"/>
            <w:shd w:val="clear" w:color="auto" w:fill="DBE5F1" w:themeFill="accent1" w:themeFillTint="33"/>
            <w:vAlign w:val="center"/>
          </w:tcPr>
          <w:p w14:paraId="5F1C7017" w14:textId="4A504E36" w:rsidR="0043150F" w:rsidRPr="00A87916" w:rsidRDefault="0043150F" w:rsidP="00C76852">
            <w:pPr>
              <w:pStyle w:val="Mtab"/>
              <w:rPr>
                <w:rFonts w:cs="Calibri"/>
                <w:szCs w:val="24"/>
                <w:highlight w:val="yellow"/>
              </w:rPr>
            </w:pPr>
            <w:r w:rsidRPr="00A87916">
              <w:rPr>
                <w:rFonts w:cs="Calibri"/>
                <w:color w:val="000000"/>
                <w:szCs w:val="24"/>
              </w:rPr>
              <w:t>Priorytet</w:t>
            </w:r>
            <w:r w:rsidR="00F219F7" w:rsidRPr="00A87916">
              <w:rPr>
                <w:rFonts w:cs="Calibri"/>
                <w:szCs w:val="24"/>
              </w:rPr>
              <w:t xml:space="preserve"> </w:t>
            </w:r>
            <w:r w:rsidRPr="00A87916">
              <w:rPr>
                <w:rFonts w:cs="Calibri"/>
                <w:szCs w:val="24"/>
              </w:rPr>
              <w:t>2 - Środowisko</w:t>
            </w:r>
          </w:p>
        </w:tc>
      </w:tr>
      <w:tr w:rsidR="0043150F" w:rsidRPr="00A87916" w14:paraId="27D36605" w14:textId="77777777" w:rsidTr="000D6ADD">
        <w:trPr>
          <w:trHeight w:val="227"/>
        </w:trPr>
        <w:tc>
          <w:tcPr>
            <w:tcW w:w="4498" w:type="dxa"/>
            <w:vAlign w:val="center"/>
          </w:tcPr>
          <w:p w14:paraId="17BBF6CC" w14:textId="77777777" w:rsidR="0043150F" w:rsidRPr="00A87916" w:rsidRDefault="0043150F" w:rsidP="00C76852">
            <w:pPr>
              <w:pStyle w:val="Mtab"/>
              <w:rPr>
                <w:rFonts w:cs="Calibri"/>
                <w:noProof/>
                <w:szCs w:val="24"/>
              </w:rPr>
            </w:pPr>
            <w:r w:rsidRPr="00A87916">
              <w:rPr>
                <w:rFonts w:cs="Calibri"/>
                <w:noProof/>
                <w:szCs w:val="24"/>
              </w:rPr>
              <w:t>1. Kompleksowa modernizacja energetyczna budynków</w:t>
            </w:r>
            <w:r w:rsidRPr="00A87916">
              <w:rPr>
                <w:rFonts w:cs="Calibri"/>
                <w:noProof/>
                <w:szCs w:val="24"/>
                <w:vertAlign w:val="superscript"/>
              </w:rPr>
              <w:footnoteReference w:id="171"/>
            </w:r>
            <w:r w:rsidRPr="00A87916">
              <w:rPr>
                <w:rFonts w:cs="Calibri"/>
                <w:noProof/>
                <w:szCs w:val="24"/>
              </w:rPr>
              <w:t xml:space="preserve"> obejmująca:</w:t>
            </w:r>
          </w:p>
          <w:p w14:paraId="20F79BDF" w14:textId="77777777" w:rsidR="0043150F" w:rsidRPr="00A87916" w:rsidRDefault="0043150F" w:rsidP="00C76852">
            <w:pPr>
              <w:pStyle w:val="Mtab"/>
              <w:rPr>
                <w:rFonts w:cs="Calibri"/>
                <w:noProof/>
                <w:szCs w:val="24"/>
              </w:rPr>
            </w:pPr>
            <w:r w:rsidRPr="00A87916">
              <w:rPr>
                <w:rFonts w:cs="Calibri"/>
                <w:noProof/>
                <w:szCs w:val="24"/>
              </w:rPr>
              <w:t>termomodernizację;</w:t>
            </w:r>
          </w:p>
          <w:p w14:paraId="5623707C" w14:textId="77777777" w:rsidR="0043150F" w:rsidRPr="00A87916" w:rsidRDefault="0043150F" w:rsidP="00C76852">
            <w:pPr>
              <w:pStyle w:val="Mtab"/>
              <w:rPr>
                <w:rFonts w:cs="Calibri"/>
                <w:noProof/>
                <w:szCs w:val="24"/>
              </w:rPr>
            </w:pPr>
            <w:r w:rsidRPr="00A87916">
              <w:rPr>
                <w:rFonts w:cs="Calibri"/>
                <w:noProof/>
                <w:szCs w:val="24"/>
              </w:rPr>
              <w:t>modernizację instalacji grzewczych/chłodzących ze źródłami ciepła (w tym m.in. OZE);</w:t>
            </w:r>
          </w:p>
          <w:p w14:paraId="289F20E9" w14:textId="77777777" w:rsidR="0043150F" w:rsidRPr="00A87916" w:rsidRDefault="0043150F" w:rsidP="00C76852">
            <w:pPr>
              <w:pStyle w:val="Mtab"/>
              <w:rPr>
                <w:rFonts w:cs="Calibri"/>
                <w:noProof/>
                <w:szCs w:val="24"/>
              </w:rPr>
            </w:pPr>
            <w:r w:rsidRPr="00A87916">
              <w:rPr>
                <w:rFonts w:cs="Calibri"/>
                <w:noProof/>
                <w:szCs w:val="24"/>
              </w:rPr>
              <w:t>modernizację systemów wentylacji;</w:t>
            </w:r>
          </w:p>
          <w:p w14:paraId="7BBE58A4" w14:textId="77777777" w:rsidR="0043150F" w:rsidRPr="00A87916" w:rsidRDefault="0043150F" w:rsidP="00C76852">
            <w:pPr>
              <w:pStyle w:val="Mtab"/>
              <w:rPr>
                <w:rFonts w:cs="Calibri"/>
                <w:noProof/>
                <w:szCs w:val="24"/>
              </w:rPr>
            </w:pPr>
            <w:r w:rsidRPr="00A87916">
              <w:rPr>
                <w:rFonts w:cs="Calibri"/>
                <w:noProof/>
                <w:szCs w:val="24"/>
              </w:rPr>
              <w:t>wprowadzanie systemów zarządzania i magazynowania energii.</w:t>
            </w:r>
          </w:p>
          <w:p w14:paraId="505B8F27" w14:textId="77777777" w:rsidR="0043150F" w:rsidRPr="00A87916" w:rsidRDefault="0043150F" w:rsidP="00C76852">
            <w:pPr>
              <w:pStyle w:val="Mtab"/>
              <w:rPr>
                <w:rFonts w:cs="Calibri"/>
                <w:noProof/>
                <w:szCs w:val="24"/>
              </w:rPr>
            </w:pPr>
            <w:r w:rsidRPr="00A87916">
              <w:rPr>
                <w:rFonts w:cs="Calibri"/>
                <w:noProof/>
                <w:szCs w:val="24"/>
              </w:rPr>
              <w:lastRenderedPageBreak/>
              <w:t>2. Budowa obiektów</w:t>
            </w:r>
            <w:r w:rsidRPr="00A87916">
              <w:rPr>
                <w:rFonts w:cs="Calibri"/>
                <w:noProof/>
                <w:szCs w:val="24"/>
                <w:vertAlign w:val="superscript"/>
              </w:rPr>
              <w:footnoteReference w:id="172"/>
            </w:r>
            <w:r w:rsidRPr="00A87916">
              <w:rPr>
                <w:rFonts w:cs="Calibri"/>
                <w:noProof/>
                <w:szCs w:val="24"/>
              </w:rPr>
              <w:t xml:space="preserve"> w podwyższonym standardzie energooszczędnym i/lub pasywnym;</w:t>
            </w:r>
          </w:p>
          <w:p w14:paraId="638FA382" w14:textId="77777777" w:rsidR="0043150F" w:rsidRPr="00A87916" w:rsidRDefault="0043150F" w:rsidP="00C76852">
            <w:pPr>
              <w:pStyle w:val="Mtab"/>
              <w:rPr>
                <w:rFonts w:cs="Calibri"/>
                <w:noProof/>
                <w:szCs w:val="24"/>
              </w:rPr>
            </w:pPr>
            <w:r w:rsidRPr="00A87916">
              <w:rPr>
                <w:rFonts w:cs="Calibri"/>
                <w:noProof/>
                <w:szCs w:val="24"/>
              </w:rPr>
              <w:t>3. Modernizacja energetyczna oświetlenia ulicznego;</w:t>
            </w:r>
          </w:p>
          <w:p w14:paraId="188091FD" w14:textId="77777777" w:rsidR="0043150F" w:rsidRPr="00A87916" w:rsidRDefault="0043150F" w:rsidP="00C76852">
            <w:pPr>
              <w:pStyle w:val="Mtab"/>
              <w:rPr>
                <w:rFonts w:cs="Calibri"/>
                <w:noProof/>
                <w:szCs w:val="24"/>
              </w:rPr>
            </w:pPr>
            <w:r w:rsidRPr="00A87916">
              <w:rPr>
                <w:rFonts w:cs="Calibri"/>
                <w:noProof/>
                <w:szCs w:val="24"/>
              </w:rPr>
              <w:t>4. Poprawa efektywności energetycznej w MŚP (np. ograniczenie energochłonności, wymiana oświetlenia na energooszczędne, modernizacja systemu grzewczego, minimalizacja strat ciepła, wykorzystanie ciepła odpadowego);</w:t>
            </w:r>
          </w:p>
          <w:p w14:paraId="176D4FA2" w14:textId="6187EC28" w:rsidR="0043150F" w:rsidRPr="00A87916" w:rsidRDefault="0043150F" w:rsidP="00C76852">
            <w:pPr>
              <w:pStyle w:val="Mtab"/>
              <w:rPr>
                <w:rFonts w:cs="Calibri"/>
                <w:noProof/>
                <w:szCs w:val="24"/>
              </w:rPr>
            </w:pPr>
            <w:r w:rsidRPr="00A87916">
              <w:rPr>
                <w:rFonts w:cs="Calibri"/>
                <w:noProof/>
                <w:szCs w:val="24"/>
              </w:rPr>
              <w:t>5. Budowa i rozbudowa odnawialnych źródeł energii w zakresie wytwarzania energii elektrycznej i/lub cieplnej, w tym z magazynami energii działającymi na potrzeby danego źródła OZE (fotowoltaika, płytka geotermia</w:t>
            </w:r>
            <w:r w:rsidR="00805F47" w:rsidRPr="00A87916">
              <w:rPr>
                <w:rFonts w:cs="Calibri"/>
                <w:noProof/>
                <w:szCs w:val="24"/>
              </w:rPr>
              <w:t>, aerotermia,</w:t>
            </w:r>
            <w:r w:rsidR="00F219F7" w:rsidRPr="00A87916">
              <w:rPr>
                <w:rFonts w:cs="Calibri"/>
                <w:noProof/>
                <w:szCs w:val="24"/>
              </w:rPr>
              <w:t xml:space="preserve"> </w:t>
            </w:r>
            <w:r w:rsidR="00805F47" w:rsidRPr="00A87916">
              <w:rPr>
                <w:rFonts w:cs="Calibri"/>
                <w:noProof/>
                <w:szCs w:val="24"/>
              </w:rPr>
              <w:t xml:space="preserve">instalacje spalania biomasy, biogazownie </w:t>
            </w:r>
            <w:r w:rsidRPr="00A87916">
              <w:rPr>
                <w:rFonts w:cs="Calibri"/>
                <w:noProof/>
                <w:szCs w:val="24"/>
              </w:rPr>
              <w:t>), ze szczególnym uwzględnieniem rozproszonej energetyki prosumenckiej wraz z przyłączeniem źródeł OZE do sieci energetycznych lub ciepłowniczych</w:t>
            </w:r>
          </w:p>
          <w:p w14:paraId="5794C095" w14:textId="77777777" w:rsidR="0043150F" w:rsidRPr="00A87916" w:rsidRDefault="0043150F" w:rsidP="00C76852">
            <w:pPr>
              <w:pStyle w:val="Mtab"/>
              <w:rPr>
                <w:rFonts w:cs="Calibri"/>
                <w:noProof/>
                <w:szCs w:val="24"/>
              </w:rPr>
            </w:pPr>
            <w:r w:rsidRPr="00A87916">
              <w:rPr>
                <w:rFonts w:cs="Calibri"/>
                <w:noProof/>
                <w:szCs w:val="24"/>
              </w:rPr>
              <w:t>6. Budowa i rozbudowa magazynów ciepła i energii;</w:t>
            </w:r>
          </w:p>
          <w:p w14:paraId="00ACFFF4" w14:textId="77777777" w:rsidR="0043150F" w:rsidRPr="00A87916" w:rsidRDefault="0043150F" w:rsidP="00C76852">
            <w:pPr>
              <w:pStyle w:val="Mtab"/>
              <w:rPr>
                <w:rFonts w:cs="Calibri"/>
                <w:noProof/>
                <w:szCs w:val="24"/>
              </w:rPr>
            </w:pPr>
            <w:r w:rsidRPr="00A87916">
              <w:rPr>
                <w:rFonts w:cs="Calibri"/>
                <w:noProof/>
                <w:szCs w:val="24"/>
              </w:rPr>
              <w:t>7. Tworzenie klastrów energii, spółdzielni energetycznych działających w zakresie OZE.</w:t>
            </w:r>
          </w:p>
          <w:p w14:paraId="07E3F5BB" w14:textId="77777777" w:rsidR="0043150F" w:rsidRPr="00A87916" w:rsidRDefault="0043150F" w:rsidP="00C76852">
            <w:pPr>
              <w:pStyle w:val="Mtab"/>
              <w:rPr>
                <w:rFonts w:cs="Calibri"/>
                <w:szCs w:val="24"/>
              </w:rPr>
            </w:pPr>
            <w:r w:rsidRPr="00A87916">
              <w:rPr>
                <w:rFonts w:cs="Calibri"/>
                <w:noProof/>
                <w:szCs w:val="24"/>
              </w:rPr>
              <w:t>8. Realizacja projektów grantowych dla budynków jednorodzinnych dotyczące produkcji energii elektrycznej i/lub cieplnej (wraz z podłączeniem tych źródeł do sieci dystrybucyjnej/przesyłowej) polegające na budowie mikroinstalacji służących wytwarzaniu energii z OZE.</w:t>
            </w:r>
          </w:p>
        </w:tc>
        <w:tc>
          <w:tcPr>
            <w:tcW w:w="4158" w:type="dxa"/>
            <w:shd w:val="clear" w:color="auto" w:fill="auto"/>
            <w:vAlign w:val="center"/>
          </w:tcPr>
          <w:p w14:paraId="4F56C25A" w14:textId="77777777" w:rsidR="0043150F" w:rsidRPr="00A87916" w:rsidRDefault="0043150F" w:rsidP="00C76852">
            <w:pPr>
              <w:pStyle w:val="Mtab"/>
              <w:rPr>
                <w:rFonts w:cs="Calibri"/>
                <w:szCs w:val="24"/>
              </w:rPr>
            </w:pPr>
            <w:r w:rsidRPr="00A87916">
              <w:rPr>
                <w:rFonts w:cs="Calibri"/>
                <w:szCs w:val="24"/>
              </w:rPr>
              <w:lastRenderedPageBreak/>
              <w:t>ograniczenie tempa poprawy jakości powietrza w strefach, gdzie notuje się przekroczenia jego standardów, co wpływa negatywnie na zdrowie i środowisko;</w:t>
            </w:r>
          </w:p>
          <w:p w14:paraId="4E6ADD9C" w14:textId="77777777" w:rsidR="0043150F" w:rsidRPr="00A87916" w:rsidRDefault="0043150F" w:rsidP="00C76852">
            <w:pPr>
              <w:pStyle w:val="Mtab"/>
              <w:rPr>
                <w:rFonts w:cs="Calibri"/>
                <w:szCs w:val="24"/>
              </w:rPr>
            </w:pPr>
            <w:r w:rsidRPr="00A87916">
              <w:rPr>
                <w:rFonts w:cs="Calibri"/>
                <w:szCs w:val="24"/>
              </w:rPr>
              <w:t>ograniczenie tempa redukcji emisji gazów cieplarnianych;</w:t>
            </w:r>
          </w:p>
          <w:p w14:paraId="74C482D5" w14:textId="77777777" w:rsidR="0043150F" w:rsidRPr="00A87916" w:rsidRDefault="0043150F" w:rsidP="00C76852">
            <w:pPr>
              <w:pStyle w:val="Mtab"/>
              <w:rPr>
                <w:rFonts w:cs="Calibri"/>
                <w:szCs w:val="24"/>
              </w:rPr>
            </w:pPr>
            <w:r w:rsidRPr="00A87916">
              <w:rPr>
                <w:rFonts w:cs="Calibri"/>
                <w:szCs w:val="24"/>
              </w:rPr>
              <w:t>ograniczenie tempa poprawy warunków mieszkaniowych;</w:t>
            </w:r>
          </w:p>
          <w:p w14:paraId="31DC2B6D" w14:textId="77777777" w:rsidR="0043150F" w:rsidRPr="00A87916" w:rsidRDefault="0043150F" w:rsidP="00C76852">
            <w:pPr>
              <w:pStyle w:val="Mtab"/>
              <w:rPr>
                <w:rFonts w:cs="Calibri"/>
                <w:szCs w:val="24"/>
              </w:rPr>
            </w:pPr>
            <w:r w:rsidRPr="00A87916">
              <w:rPr>
                <w:rFonts w:cs="Calibri"/>
                <w:szCs w:val="24"/>
              </w:rPr>
              <w:t>mniejszy stopień wykorzystania odnawialnych źródeł energii;</w:t>
            </w:r>
          </w:p>
          <w:p w14:paraId="667ACCC9" w14:textId="77777777" w:rsidR="0043150F" w:rsidRPr="00A87916" w:rsidRDefault="0043150F" w:rsidP="00C76852">
            <w:pPr>
              <w:pStyle w:val="Mtab"/>
              <w:rPr>
                <w:rFonts w:cs="Calibri"/>
                <w:szCs w:val="24"/>
              </w:rPr>
            </w:pPr>
            <w:r w:rsidRPr="00A87916">
              <w:rPr>
                <w:rFonts w:cs="Calibri"/>
                <w:szCs w:val="24"/>
              </w:rPr>
              <w:t>utrzymanie zużycia surowców i zasobów;</w:t>
            </w:r>
          </w:p>
          <w:p w14:paraId="100F3335" w14:textId="77777777" w:rsidR="0043150F" w:rsidRPr="00A87916" w:rsidRDefault="0043150F" w:rsidP="00C76852">
            <w:pPr>
              <w:pStyle w:val="Mtab"/>
              <w:rPr>
                <w:rFonts w:cs="Calibri"/>
                <w:szCs w:val="24"/>
              </w:rPr>
            </w:pPr>
            <w:r w:rsidRPr="00A87916">
              <w:rPr>
                <w:rFonts w:cs="Calibri"/>
                <w:szCs w:val="24"/>
              </w:rPr>
              <w:lastRenderedPageBreak/>
              <w:t>mniejsza dostępność mediów energetycznych;</w:t>
            </w:r>
          </w:p>
          <w:p w14:paraId="322C3938" w14:textId="77777777" w:rsidR="0043150F" w:rsidRPr="00A87916" w:rsidRDefault="0043150F" w:rsidP="00C76852">
            <w:pPr>
              <w:pStyle w:val="Mtab"/>
              <w:rPr>
                <w:rFonts w:cs="Calibri"/>
                <w:szCs w:val="24"/>
              </w:rPr>
            </w:pPr>
            <w:r w:rsidRPr="00A87916">
              <w:rPr>
                <w:rFonts w:cs="Calibri"/>
                <w:szCs w:val="24"/>
              </w:rPr>
              <w:t>ograniczenie możliwości wykorzystania OZE w ramach transformacji energetycznej,</w:t>
            </w:r>
          </w:p>
          <w:p w14:paraId="2D61EC5D" w14:textId="5F22B18F" w:rsidR="0043150F" w:rsidRPr="00A87916" w:rsidRDefault="0043150F" w:rsidP="00C76852">
            <w:pPr>
              <w:pStyle w:val="Mtab"/>
              <w:rPr>
                <w:rFonts w:cs="Calibri"/>
                <w:szCs w:val="24"/>
              </w:rPr>
            </w:pPr>
            <w:r w:rsidRPr="00A87916">
              <w:rPr>
                <w:rFonts w:cs="Calibri"/>
                <w:szCs w:val="24"/>
              </w:rPr>
              <w:t>nieuzyskanie większej sprawności wykorzystania i </w:t>
            </w:r>
            <w:proofErr w:type="spellStart"/>
            <w:r w:rsidRPr="00A87916">
              <w:rPr>
                <w:rFonts w:cs="Calibri"/>
                <w:szCs w:val="24"/>
              </w:rPr>
              <w:t>przesyłu</w:t>
            </w:r>
            <w:proofErr w:type="spellEnd"/>
            <w:r w:rsidRPr="00A87916">
              <w:rPr>
                <w:rFonts w:cs="Calibri"/>
                <w:szCs w:val="24"/>
              </w:rPr>
              <w:t xml:space="preserve"> mediów energetycznych</w:t>
            </w:r>
            <w:r w:rsidR="00805F47" w:rsidRPr="00A87916">
              <w:rPr>
                <w:rFonts w:cs="Calibri"/>
                <w:szCs w:val="24"/>
              </w:rPr>
              <w:t>;</w:t>
            </w:r>
          </w:p>
          <w:p w14:paraId="659BDF53" w14:textId="6D41CB47" w:rsidR="00805F47" w:rsidRPr="00A87916" w:rsidRDefault="00805F47" w:rsidP="00C76852">
            <w:pPr>
              <w:pStyle w:val="Mtab"/>
              <w:rPr>
                <w:rFonts w:cs="Calibri"/>
                <w:szCs w:val="24"/>
              </w:rPr>
            </w:pPr>
            <w:r w:rsidRPr="00A87916">
              <w:rPr>
                <w:rFonts w:cs="Calibri"/>
                <w:szCs w:val="24"/>
              </w:rPr>
              <w:t>brak możliwości wykorzystania odpadów (składowanych, kompostowanych, odpadów z przemysłu spożywczego i rolnictwa) i</w:t>
            </w:r>
            <w:r w:rsidR="00CB49A0" w:rsidRPr="00A87916">
              <w:rPr>
                <w:rFonts w:cs="Calibri"/>
                <w:szCs w:val="24"/>
              </w:rPr>
              <w:t> </w:t>
            </w:r>
            <w:r w:rsidRPr="00A87916">
              <w:rPr>
                <w:rFonts w:cs="Calibri"/>
                <w:szCs w:val="24"/>
              </w:rPr>
              <w:t>osadów ściekowych do celów energetycznych.</w:t>
            </w:r>
          </w:p>
        </w:tc>
      </w:tr>
      <w:tr w:rsidR="0043150F" w:rsidRPr="00A87916" w14:paraId="15853FC3" w14:textId="77777777" w:rsidTr="000D6ADD">
        <w:trPr>
          <w:trHeight w:val="227"/>
        </w:trPr>
        <w:tc>
          <w:tcPr>
            <w:tcW w:w="4498" w:type="dxa"/>
            <w:vAlign w:val="center"/>
          </w:tcPr>
          <w:p w14:paraId="73FD92BF" w14:textId="77777777" w:rsidR="0043150F" w:rsidRPr="00A87916" w:rsidRDefault="0043150F" w:rsidP="00C76852">
            <w:pPr>
              <w:pStyle w:val="Mtab"/>
              <w:rPr>
                <w:rFonts w:cs="Calibri"/>
                <w:szCs w:val="24"/>
              </w:rPr>
            </w:pPr>
            <w:r w:rsidRPr="00A87916">
              <w:rPr>
                <w:rFonts w:cs="Calibri"/>
                <w:szCs w:val="24"/>
              </w:rPr>
              <w:lastRenderedPageBreak/>
              <w:t>1. Budowa i modernizacja sieci wodociągowych;</w:t>
            </w:r>
          </w:p>
          <w:p w14:paraId="61F3ADC9" w14:textId="77777777" w:rsidR="0043150F" w:rsidRPr="00A87916" w:rsidRDefault="0043150F" w:rsidP="00C76852">
            <w:pPr>
              <w:pStyle w:val="Mtab"/>
              <w:rPr>
                <w:rFonts w:cs="Calibri"/>
                <w:szCs w:val="24"/>
              </w:rPr>
            </w:pPr>
            <w:r w:rsidRPr="00A87916">
              <w:rPr>
                <w:rFonts w:cs="Calibri"/>
                <w:szCs w:val="24"/>
              </w:rPr>
              <w:lastRenderedPageBreak/>
              <w:t>2. Budowa i modernizacja sieci kanalizacyjnych;</w:t>
            </w:r>
          </w:p>
          <w:p w14:paraId="5C5ED05C" w14:textId="77777777" w:rsidR="0043150F" w:rsidRPr="00A87916" w:rsidRDefault="0043150F" w:rsidP="00C76852">
            <w:pPr>
              <w:pStyle w:val="Mtab"/>
              <w:rPr>
                <w:rFonts w:cs="Calibri"/>
                <w:szCs w:val="24"/>
              </w:rPr>
            </w:pPr>
            <w:r w:rsidRPr="00A87916">
              <w:rPr>
                <w:rFonts w:cs="Calibri"/>
                <w:szCs w:val="24"/>
              </w:rPr>
              <w:t>3. Modernizacja oczyszczalni ścieków komunalnych;</w:t>
            </w:r>
          </w:p>
          <w:p w14:paraId="3C6C392E" w14:textId="77777777" w:rsidR="0043150F" w:rsidRPr="00A87916" w:rsidRDefault="0043150F" w:rsidP="00C76852">
            <w:pPr>
              <w:pStyle w:val="Mtab"/>
              <w:rPr>
                <w:rFonts w:cs="Calibri"/>
                <w:szCs w:val="24"/>
              </w:rPr>
            </w:pPr>
            <w:r w:rsidRPr="00A87916">
              <w:rPr>
                <w:rFonts w:cs="Calibri"/>
                <w:szCs w:val="24"/>
              </w:rPr>
              <w:t>4. Zagospodarowanie osadów ściekowych.</w:t>
            </w:r>
          </w:p>
        </w:tc>
        <w:tc>
          <w:tcPr>
            <w:tcW w:w="4158" w:type="dxa"/>
            <w:vAlign w:val="center"/>
          </w:tcPr>
          <w:p w14:paraId="1EDA78CC" w14:textId="77777777" w:rsidR="0043150F" w:rsidRPr="00A87916" w:rsidRDefault="0043150F" w:rsidP="00C76852">
            <w:pPr>
              <w:pStyle w:val="Mtab"/>
              <w:rPr>
                <w:rFonts w:cs="Calibri"/>
                <w:szCs w:val="24"/>
              </w:rPr>
            </w:pPr>
            <w:r w:rsidRPr="00A87916">
              <w:rPr>
                <w:rFonts w:cs="Calibri"/>
                <w:szCs w:val="24"/>
              </w:rPr>
              <w:lastRenderedPageBreak/>
              <w:t>brak poprawy jakości wód powierzchniowych i podziemnych;</w:t>
            </w:r>
          </w:p>
          <w:p w14:paraId="3E58F0D8" w14:textId="77777777" w:rsidR="0043150F" w:rsidRPr="00A87916" w:rsidRDefault="0043150F" w:rsidP="00C76852">
            <w:pPr>
              <w:pStyle w:val="Mtab"/>
              <w:rPr>
                <w:rFonts w:cs="Calibri"/>
                <w:szCs w:val="24"/>
              </w:rPr>
            </w:pPr>
            <w:r w:rsidRPr="00A87916">
              <w:rPr>
                <w:rFonts w:cs="Calibri"/>
                <w:szCs w:val="24"/>
              </w:rPr>
              <w:lastRenderedPageBreak/>
              <w:t>brak poprawy jakości życia mieszkańców przez ograniczony dostęp do sieci kanalizacyjnej;</w:t>
            </w:r>
          </w:p>
          <w:p w14:paraId="751C53ED" w14:textId="77777777" w:rsidR="0043150F" w:rsidRPr="00A87916" w:rsidRDefault="0043150F" w:rsidP="00C76852">
            <w:pPr>
              <w:pStyle w:val="Mtab"/>
              <w:rPr>
                <w:rFonts w:cs="Calibri"/>
                <w:szCs w:val="24"/>
              </w:rPr>
            </w:pPr>
            <w:r w:rsidRPr="00A87916">
              <w:rPr>
                <w:rFonts w:cs="Calibri"/>
                <w:szCs w:val="24"/>
              </w:rPr>
              <w:t>problem z zagospodarowaniem osadów ściekowych;</w:t>
            </w:r>
          </w:p>
          <w:p w14:paraId="5ACC938C" w14:textId="77777777" w:rsidR="0043150F" w:rsidRPr="00A87916" w:rsidRDefault="0043150F" w:rsidP="00C76852">
            <w:pPr>
              <w:pStyle w:val="Mtab"/>
              <w:rPr>
                <w:rFonts w:cs="Calibri"/>
                <w:szCs w:val="24"/>
              </w:rPr>
            </w:pPr>
            <w:r w:rsidRPr="00A87916">
              <w:rPr>
                <w:rFonts w:cs="Calibri"/>
                <w:szCs w:val="24"/>
              </w:rPr>
              <w:t>mniejsze bezpieczeństwo w zaopatrzeniu w wodę pitną, również w okresach powodzi i susz;</w:t>
            </w:r>
          </w:p>
          <w:p w14:paraId="754543CA" w14:textId="77777777" w:rsidR="0043150F" w:rsidRPr="00A87916" w:rsidRDefault="0043150F" w:rsidP="00C76852">
            <w:pPr>
              <w:pStyle w:val="Mtab"/>
              <w:rPr>
                <w:rFonts w:cs="Calibri"/>
                <w:szCs w:val="24"/>
              </w:rPr>
            </w:pPr>
            <w:r w:rsidRPr="00A87916">
              <w:rPr>
                <w:rFonts w:cs="Calibri"/>
                <w:szCs w:val="24"/>
              </w:rPr>
              <w:t>brak poprawy funkcjonowania ekosystemów wodnych i od wody zależnych, w tym usług tych ekosystemów;</w:t>
            </w:r>
          </w:p>
          <w:p w14:paraId="7D4685BB" w14:textId="77777777" w:rsidR="0043150F" w:rsidRPr="00A87916" w:rsidRDefault="0043150F" w:rsidP="00C76852">
            <w:pPr>
              <w:pStyle w:val="Mtab"/>
              <w:rPr>
                <w:rFonts w:cs="Calibri"/>
                <w:szCs w:val="24"/>
              </w:rPr>
            </w:pPr>
            <w:r w:rsidRPr="00A87916">
              <w:rPr>
                <w:rFonts w:cs="Calibri"/>
                <w:szCs w:val="24"/>
              </w:rPr>
              <w:t>brak rozwiązań w zakresie zagospodarowania osadów ściekowych.</w:t>
            </w:r>
          </w:p>
        </w:tc>
      </w:tr>
      <w:tr w:rsidR="0043150F" w:rsidRPr="00A87916" w14:paraId="38BE078F" w14:textId="77777777" w:rsidTr="000D6ADD">
        <w:trPr>
          <w:trHeight w:val="227"/>
        </w:trPr>
        <w:tc>
          <w:tcPr>
            <w:tcW w:w="4498" w:type="dxa"/>
            <w:vAlign w:val="center"/>
          </w:tcPr>
          <w:p w14:paraId="33EBD3D0" w14:textId="4A6E8429" w:rsidR="0043150F" w:rsidRPr="00A87916" w:rsidRDefault="0043150F" w:rsidP="00C76852">
            <w:pPr>
              <w:pStyle w:val="Mtab"/>
              <w:rPr>
                <w:rFonts w:cs="Calibri"/>
                <w:szCs w:val="24"/>
              </w:rPr>
            </w:pPr>
            <w:r w:rsidRPr="00A87916">
              <w:rPr>
                <w:rFonts w:cs="Calibri"/>
                <w:szCs w:val="24"/>
              </w:rPr>
              <w:lastRenderedPageBreak/>
              <w:t>1. Ochrona i udostępnianie zasobów przyrodniczych</w:t>
            </w:r>
            <w:r w:rsidR="007015BA" w:rsidRPr="00A87916">
              <w:rPr>
                <w:rFonts w:cs="Calibri"/>
                <w:szCs w:val="24"/>
              </w:rPr>
              <w:t>, w tym działania w zakresie czynnej ochrony czynnej ochrony siedlisk przyrodniczych i populacji gatunków</w:t>
            </w:r>
            <w:r w:rsidRPr="00A87916">
              <w:rPr>
                <w:rFonts w:cs="Calibri"/>
                <w:szCs w:val="24"/>
              </w:rPr>
              <w:t>;</w:t>
            </w:r>
          </w:p>
          <w:p w14:paraId="7929A056" w14:textId="77777777" w:rsidR="0043150F" w:rsidRPr="00A87916" w:rsidRDefault="0043150F" w:rsidP="00C76852">
            <w:pPr>
              <w:pStyle w:val="Mtab"/>
              <w:rPr>
                <w:rFonts w:cs="Calibri"/>
                <w:szCs w:val="24"/>
              </w:rPr>
            </w:pPr>
            <w:r w:rsidRPr="00A87916">
              <w:rPr>
                <w:rFonts w:cs="Calibri"/>
                <w:szCs w:val="24"/>
              </w:rPr>
              <w:t>2. Racjonalne wykorzystanie zasobów glebowych i leśnych;</w:t>
            </w:r>
          </w:p>
          <w:p w14:paraId="4CF8F1E9" w14:textId="77777777" w:rsidR="0043150F" w:rsidRPr="00A87916" w:rsidRDefault="0043150F" w:rsidP="00C76852">
            <w:pPr>
              <w:pStyle w:val="Mtab"/>
              <w:rPr>
                <w:rFonts w:cs="Calibri"/>
                <w:szCs w:val="24"/>
              </w:rPr>
            </w:pPr>
            <w:r w:rsidRPr="00A87916">
              <w:rPr>
                <w:rFonts w:cs="Calibri"/>
                <w:szCs w:val="24"/>
              </w:rPr>
              <w:t>3. Ochrona walorów krajobrazowych;</w:t>
            </w:r>
          </w:p>
          <w:p w14:paraId="05655C6D" w14:textId="77777777" w:rsidR="0043150F" w:rsidRPr="00A87916" w:rsidRDefault="0043150F" w:rsidP="00C76852">
            <w:pPr>
              <w:pStyle w:val="Mtab"/>
              <w:rPr>
                <w:rFonts w:cs="Calibri"/>
                <w:szCs w:val="24"/>
              </w:rPr>
            </w:pPr>
            <w:r w:rsidRPr="00A87916">
              <w:rPr>
                <w:rFonts w:cs="Calibri"/>
                <w:szCs w:val="24"/>
              </w:rPr>
              <w:t xml:space="preserve">4. Tworzenie i rozwój centrów ochrony różnorodności biologicznej (głównie w oparciu o gatunki rodzime), np. banki genowe, parki, ogrody botaniczne, parki </w:t>
            </w:r>
            <w:proofErr w:type="spellStart"/>
            <w:r w:rsidRPr="00A87916">
              <w:rPr>
                <w:rFonts w:cs="Calibri"/>
                <w:szCs w:val="24"/>
              </w:rPr>
              <w:t>rehabilitacyjno</w:t>
            </w:r>
            <w:proofErr w:type="spellEnd"/>
            <w:r w:rsidRPr="00A87916">
              <w:rPr>
                <w:rFonts w:cs="Calibri"/>
                <w:szCs w:val="24"/>
              </w:rPr>
              <w:t xml:space="preserve"> – terapeutyczne, </w:t>
            </w:r>
            <w:proofErr w:type="spellStart"/>
            <w:r w:rsidRPr="00A87916">
              <w:rPr>
                <w:rFonts w:cs="Calibri"/>
                <w:szCs w:val="24"/>
              </w:rPr>
              <w:t>ekoparki</w:t>
            </w:r>
            <w:proofErr w:type="spellEnd"/>
            <w:r w:rsidRPr="00A87916">
              <w:rPr>
                <w:rFonts w:cs="Calibri"/>
                <w:szCs w:val="24"/>
              </w:rPr>
              <w:t>, ogrody zoologiczne;</w:t>
            </w:r>
          </w:p>
          <w:p w14:paraId="1C9780D7" w14:textId="77777777" w:rsidR="0043150F" w:rsidRPr="00A87916" w:rsidRDefault="0043150F" w:rsidP="00C76852">
            <w:pPr>
              <w:pStyle w:val="Mtab"/>
              <w:rPr>
                <w:rFonts w:cs="Calibri"/>
                <w:szCs w:val="24"/>
              </w:rPr>
            </w:pPr>
            <w:r w:rsidRPr="00A87916">
              <w:rPr>
                <w:rFonts w:cs="Calibri"/>
                <w:noProof/>
                <w:szCs w:val="24"/>
              </w:rPr>
              <w:t>5. Inwestycje w zakresie ograniczenia antropopresji na tereny cenne przyrodniczo poprzez budowę i rozwój infrastruktury rowerowej oraz turystycznej;</w:t>
            </w:r>
          </w:p>
        </w:tc>
        <w:tc>
          <w:tcPr>
            <w:tcW w:w="4158" w:type="dxa"/>
            <w:shd w:val="clear" w:color="auto" w:fill="auto"/>
            <w:vAlign w:val="center"/>
          </w:tcPr>
          <w:p w14:paraId="7B367744" w14:textId="77777777" w:rsidR="0043150F" w:rsidRPr="00A87916" w:rsidRDefault="0043150F" w:rsidP="00C76852">
            <w:pPr>
              <w:pStyle w:val="Mtab"/>
              <w:rPr>
                <w:rFonts w:cs="Calibri"/>
                <w:szCs w:val="24"/>
              </w:rPr>
            </w:pPr>
            <w:r w:rsidRPr="00A87916">
              <w:rPr>
                <w:rFonts w:cs="Calibri"/>
                <w:szCs w:val="24"/>
              </w:rPr>
              <w:t>brak poprawy funkcjonowania ekosystemów, w tym usług tych ekosystemowych;</w:t>
            </w:r>
          </w:p>
          <w:p w14:paraId="738A70A0" w14:textId="77777777" w:rsidR="0043150F" w:rsidRPr="00A87916" w:rsidRDefault="0043150F" w:rsidP="00C76852">
            <w:pPr>
              <w:pStyle w:val="Mtab"/>
              <w:rPr>
                <w:rFonts w:cs="Calibri"/>
                <w:szCs w:val="24"/>
                <w:lang w:eastAsia="ar-SA"/>
              </w:rPr>
            </w:pPr>
            <w:r w:rsidRPr="00A87916">
              <w:rPr>
                <w:rFonts w:cs="Calibri"/>
                <w:szCs w:val="24"/>
              </w:rPr>
              <w:t>brak poprawy w zakresie ochrony i odtwarzania różnorodności biologicznej,</w:t>
            </w:r>
          </w:p>
          <w:p w14:paraId="210F8CF5" w14:textId="77777777" w:rsidR="0043150F" w:rsidRPr="00A87916" w:rsidRDefault="0043150F" w:rsidP="00C76852">
            <w:pPr>
              <w:pStyle w:val="Mtab"/>
              <w:rPr>
                <w:rFonts w:cs="Calibri"/>
                <w:szCs w:val="24"/>
                <w:lang w:eastAsia="ar-SA"/>
              </w:rPr>
            </w:pPr>
            <w:r w:rsidRPr="00A87916">
              <w:rPr>
                <w:rFonts w:cs="Calibri"/>
                <w:szCs w:val="24"/>
              </w:rPr>
              <w:t>ograniczenie w ochronie walorów krajobrazowych;</w:t>
            </w:r>
          </w:p>
          <w:p w14:paraId="6C9F5CF5" w14:textId="77777777" w:rsidR="0043150F" w:rsidRPr="00A87916" w:rsidRDefault="0043150F" w:rsidP="00C76852">
            <w:pPr>
              <w:pStyle w:val="Mtab"/>
              <w:rPr>
                <w:rFonts w:cs="Calibri"/>
                <w:szCs w:val="24"/>
                <w:lang w:eastAsia="ar-SA"/>
              </w:rPr>
            </w:pPr>
            <w:r w:rsidRPr="00A87916">
              <w:rPr>
                <w:rFonts w:cs="Calibri"/>
                <w:szCs w:val="24"/>
              </w:rPr>
              <w:t>brak ograniczenia presji turystycznej i komunikacyjnej na tereny cenne przyrodniczo.</w:t>
            </w:r>
          </w:p>
        </w:tc>
      </w:tr>
      <w:tr w:rsidR="0043150F" w:rsidRPr="00A87916" w14:paraId="19A18CC0" w14:textId="77777777" w:rsidTr="000D6ADD">
        <w:trPr>
          <w:trHeight w:val="227"/>
        </w:trPr>
        <w:tc>
          <w:tcPr>
            <w:tcW w:w="4498" w:type="dxa"/>
            <w:vAlign w:val="center"/>
          </w:tcPr>
          <w:p w14:paraId="6D34C9CB" w14:textId="77777777" w:rsidR="0043150F" w:rsidRPr="00A87916" w:rsidRDefault="0043150F" w:rsidP="00C76852">
            <w:pPr>
              <w:pStyle w:val="Mtab"/>
              <w:rPr>
                <w:rFonts w:cs="Calibri"/>
                <w:szCs w:val="24"/>
              </w:rPr>
            </w:pPr>
            <w:r w:rsidRPr="00A87916">
              <w:rPr>
                <w:rFonts w:cs="Calibri"/>
                <w:szCs w:val="24"/>
              </w:rPr>
              <w:t>1.Racjonalna gospodarka zasobami wód termalnych i leczniczych w regionie</w:t>
            </w:r>
          </w:p>
        </w:tc>
        <w:tc>
          <w:tcPr>
            <w:tcW w:w="4158" w:type="dxa"/>
            <w:shd w:val="clear" w:color="auto" w:fill="auto"/>
            <w:vAlign w:val="center"/>
          </w:tcPr>
          <w:p w14:paraId="1D2E7094" w14:textId="77777777" w:rsidR="0043150F" w:rsidRPr="00A87916" w:rsidRDefault="0043150F" w:rsidP="00C76852">
            <w:pPr>
              <w:pStyle w:val="Mtab"/>
              <w:rPr>
                <w:rFonts w:cs="Calibri"/>
                <w:szCs w:val="24"/>
              </w:rPr>
            </w:pPr>
            <w:r w:rsidRPr="00A87916">
              <w:rPr>
                <w:rFonts w:cs="Calibri"/>
                <w:szCs w:val="24"/>
              </w:rPr>
              <w:t>ryzyko negatywnego oddziaływania na ilość i jakość wód termalnych i leczniczych.</w:t>
            </w:r>
          </w:p>
        </w:tc>
      </w:tr>
      <w:tr w:rsidR="0043150F" w:rsidRPr="00A87916" w14:paraId="29FB908C" w14:textId="77777777" w:rsidTr="000D6ADD">
        <w:trPr>
          <w:trHeight w:val="227"/>
        </w:trPr>
        <w:tc>
          <w:tcPr>
            <w:tcW w:w="4498" w:type="dxa"/>
            <w:vAlign w:val="center"/>
          </w:tcPr>
          <w:p w14:paraId="65A150F4" w14:textId="77777777" w:rsidR="0043150F" w:rsidRPr="00A87916" w:rsidRDefault="0043150F" w:rsidP="00C76852">
            <w:pPr>
              <w:pStyle w:val="Mtab"/>
              <w:rPr>
                <w:rFonts w:cs="Calibri"/>
                <w:szCs w:val="24"/>
              </w:rPr>
            </w:pPr>
            <w:r w:rsidRPr="00A87916">
              <w:rPr>
                <w:rFonts w:cs="Calibri"/>
                <w:szCs w:val="24"/>
              </w:rPr>
              <w:lastRenderedPageBreak/>
              <w:t>Wsparcie zielonej i niebieskiej infrastruktury na terenach miejskich i ich obszarach funkcjonalnych</w:t>
            </w:r>
          </w:p>
        </w:tc>
        <w:tc>
          <w:tcPr>
            <w:tcW w:w="4158" w:type="dxa"/>
            <w:shd w:val="clear" w:color="auto" w:fill="auto"/>
            <w:vAlign w:val="center"/>
          </w:tcPr>
          <w:p w14:paraId="78AB8B1C" w14:textId="77777777" w:rsidR="0043150F" w:rsidRPr="00A87916" w:rsidRDefault="0043150F" w:rsidP="00C76852">
            <w:pPr>
              <w:pStyle w:val="Mtab"/>
              <w:rPr>
                <w:rFonts w:cs="Calibri"/>
                <w:szCs w:val="24"/>
              </w:rPr>
            </w:pPr>
            <w:r w:rsidRPr="00A87916">
              <w:rPr>
                <w:rFonts w:cs="Calibri"/>
                <w:szCs w:val="24"/>
              </w:rPr>
              <w:t>brak poprawy warunków retencyjnych na obszarach miejskich;</w:t>
            </w:r>
          </w:p>
          <w:p w14:paraId="6804B5A5" w14:textId="77777777" w:rsidR="0043150F" w:rsidRPr="00A87916" w:rsidRDefault="0043150F" w:rsidP="00C76852">
            <w:pPr>
              <w:pStyle w:val="Mtab"/>
              <w:rPr>
                <w:rFonts w:cs="Calibri"/>
                <w:szCs w:val="24"/>
              </w:rPr>
            </w:pPr>
            <w:r w:rsidRPr="00A87916">
              <w:rPr>
                <w:rFonts w:cs="Calibri"/>
                <w:szCs w:val="24"/>
              </w:rPr>
              <w:t>brak poprawy warunków termicznych i wilgotnościowych na obszarach miejskich – zwiększone ryzyko powstawania zjawiska tzw. miejskiej wyspy ciepła;</w:t>
            </w:r>
          </w:p>
          <w:p w14:paraId="17B95A2E" w14:textId="77777777" w:rsidR="0043150F" w:rsidRPr="00A87916" w:rsidRDefault="0043150F" w:rsidP="00C76852">
            <w:pPr>
              <w:pStyle w:val="Mtab"/>
              <w:rPr>
                <w:rFonts w:cs="Calibri"/>
                <w:szCs w:val="24"/>
              </w:rPr>
            </w:pPr>
            <w:r w:rsidRPr="00A87916">
              <w:rPr>
                <w:rFonts w:cs="Calibri"/>
                <w:szCs w:val="24"/>
              </w:rPr>
              <w:t>ograniczone zabezpieczenie na wypadek klęsk żywiołowych związanych ze zmianami klimatu w postaci powodzi i susz, w tym bezpieczeństwa ludzi i ochrony dobytku;</w:t>
            </w:r>
          </w:p>
          <w:p w14:paraId="3CC54504" w14:textId="77777777" w:rsidR="0043150F" w:rsidRPr="00A87916" w:rsidRDefault="0043150F" w:rsidP="00C76852">
            <w:pPr>
              <w:pStyle w:val="Mtab"/>
              <w:rPr>
                <w:rFonts w:cs="Calibri"/>
                <w:szCs w:val="24"/>
              </w:rPr>
            </w:pPr>
            <w:r w:rsidRPr="00A87916">
              <w:rPr>
                <w:rFonts w:cs="Calibri"/>
                <w:szCs w:val="24"/>
              </w:rPr>
              <w:t>brak poprawy efektywności gospodarowania wodą;</w:t>
            </w:r>
          </w:p>
          <w:p w14:paraId="76F58E08" w14:textId="77777777" w:rsidR="0043150F" w:rsidRPr="00A87916" w:rsidRDefault="0043150F" w:rsidP="00C76852">
            <w:pPr>
              <w:pStyle w:val="Mtab"/>
              <w:rPr>
                <w:rFonts w:cs="Calibri"/>
                <w:szCs w:val="24"/>
              </w:rPr>
            </w:pPr>
            <w:r w:rsidRPr="00A87916">
              <w:rPr>
                <w:rFonts w:cs="Calibri"/>
                <w:szCs w:val="24"/>
              </w:rPr>
              <w:t>brak poprawy funkcjonowania ekosystemów wodnych i od wody zależnych, w tym usług tych ekosystemów;</w:t>
            </w:r>
          </w:p>
          <w:p w14:paraId="4556B21B" w14:textId="77777777" w:rsidR="0043150F" w:rsidRPr="00A87916" w:rsidRDefault="0043150F" w:rsidP="00C76852">
            <w:pPr>
              <w:pStyle w:val="Mtab"/>
              <w:rPr>
                <w:rFonts w:cs="Calibri"/>
                <w:szCs w:val="24"/>
              </w:rPr>
            </w:pPr>
            <w:r w:rsidRPr="00A87916">
              <w:rPr>
                <w:rFonts w:cs="Calibri"/>
                <w:szCs w:val="24"/>
              </w:rPr>
              <w:t>brak poprawy w zakresie ochrony i odtwarzania różnorodności biologicznej.</w:t>
            </w:r>
          </w:p>
        </w:tc>
      </w:tr>
      <w:tr w:rsidR="0043150F" w:rsidRPr="00A87916" w14:paraId="2923F3FF" w14:textId="77777777" w:rsidTr="000D6ADD">
        <w:trPr>
          <w:trHeight w:val="227"/>
        </w:trPr>
        <w:tc>
          <w:tcPr>
            <w:tcW w:w="4498" w:type="dxa"/>
            <w:vAlign w:val="center"/>
          </w:tcPr>
          <w:p w14:paraId="32E5236D" w14:textId="77777777" w:rsidR="0043150F" w:rsidRPr="00A87916" w:rsidRDefault="0043150F" w:rsidP="00C76852">
            <w:pPr>
              <w:pStyle w:val="Mtab"/>
              <w:rPr>
                <w:rFonts w:cs="Calibri"/>
                <w:szCs w:val="24"/>
              </w:rPr>
            </w:pPr>
            <w:r w:rsidRPr="00A87916">
              <w:rPr>
                <w:rFonts w:cs="Calibri"/>
                <w:szCs w:val="24"/>
              </w:rPr>
              <w:t>1. Wdrażanie zapisów dokumentów strategicznych i planistycznych;</w:t>
            </w:r>
          </w:p>
          <w:p w14:paraId="1B8CDAE6" w14:textId="77777777" w:rsidR="0043150F" w:rsidRPr="00A87916" w:rsidRDefault="0043150F" w:rsidP="00C76852">
            <w:pPr>
              <w:pStyle w:val="Mtab"/>
              <w:rPr>
                <w:rFonts w:cs="Calibri"/>
                <w:szCs w:val="24"/>
              </w:rPr>
            </w:pPr>
            <w:r w:rsidRPr="00A87916">
              <w:rPr>
                <w:rFonts w:cs="Calibri"/>
                <w:szCs w:val="24"/>
              </w:rPr>
              <w:t>2. Odtwarzanie/udrażnianie korytarzy ekologicznych;</w:t>
            </w:r>
          </w:p>
          <w:p w14:paraId="05B67C48" w14:textId="77777777" w:rsidR="0043150F" w:rsidRPr="00A87916" w:rsidRDefault="0043150F" w:rsidP="00C76852">
            <w:pPr>
              <w:pStyle w:val="Mtab"/>
              <w:rPr>
                <w:rFonts w:cs="Calibri"/>
                <w:szCs w:val="24"/>
              </w:rPr>
            </w:pPr>
            <w:r w:rsidRPr="00A87916">
              <w:rPr>
                <w:rFonts w:cs="Calibri"/>
                <w:szCs w:val="24"/>
              </w:rPr>
              <w:t>3. Opracowanie dokumentów planistycznych dla obszarów chronionych;</w:t>
            </w:r>
          </w:p>
          <w:p w14:paraId="44CA77A6" w14:textId="77777777" w:rsidR="0043150F" w:rsidRPr="00A87916" w:rsidRDefault="0043150F" w:rsidP="00C76852">
            <w:pPr>
              <w:pStyle w:val="Mtab"/>
              <w:rPr>
                <w:rFonts w:cs="Calibri"/>
                <w:szCs w:val="24"/>
              </w:rPr>
            </w:pPr>
            <w:r w:rsidRPr="00A87916">
              <w:rPr>
                <w:rFonts w:cs="Calibri"/>
                <w:szCs w:val="24"/>
              </w:rPr>
              <w:t>4. Realizacja kompleksowych działań na rzecz ochrony gatunkowej poza obszarami chronionymi.</w:t>
            </w:r>
          </w:p>
          <w:p w14:paraId="265CFC90" w14:textId="77777777" w:rsidR="0043150F" w:rsidRPr="00A87916" w:rsidRDefault="0043150F" w:rsidP="00C76852">
            <w:pPr>
              <w:pStyle w:val="Mtab"/>
              <w:rPr>
                <w:rFonts w:cs="Calibri"/>
                <w:szCs w:val="24"/>
              </w:rPr>
            </w:pPr>
            <w:r w:rsidRPr="00A87916">
              <w:rPr>
                <w:rFonts w:cs="Calibri"/>
                <w:szCs w:val="24"/>
              </w:rPr>
              <w:t>5. Rozwój monitoringu przyrody.</w:t>
            </w:r>
          </w:p>
        </w:tc>
        <w:tc>
          <w:tcPr>
            <w:tcW w:w="4158" w:type="dxa"/>
            <w:shd w:val="clear" w:color="auto" w:fill="auto"/>
            <w:vAlign w:val="center"/>
          </w:tcPr>
          <w:p w14:paraId="5851F14F" w14:textId="77777777" w:rsidR="0043150F" w:rsidRPr="00A87916" w:rsidRDefault="0043150F" w:rsidP="00C76852">
            <w:pPr>
              <w:pStyle w:val="Mtab"/>
              <w:rPr>
                <w:rFonts w:cs="Calibri"/>
                <w:szCs w:val="24"/>
              </w:rPr>
            </w:pPr>
            <w:r w:rsidRPr="00A87916">
              <w:rPr>
                <w:rFonts w:cs="Calibri"/>
                <w:szCs w:val="24"/>
              </w:rPr>
              <w:t>brak poprawy funkcjonowania ekosystemów, w tym usług ekosystemowych;</w:t>
            </w:r>
          </w:p>
          <w:p w14:paraId="5AA34B19" w14:textId="77777777" w:rsidR="0043150F" w:rsidRPr="00A87916" w:rsidRDefault="0043150F" w:rsidP="00C76852">
            <w:pPr>
              <w:pStyle w:val="Mtab"/>
              <w:rPr>
                <w:rFonts w:cs="Calibri"/>
                <w:szCs w:val="24"/>
                <w:lang w:eastAsia="ar-SA"/>
              </w:rPr>
            </w:pPr>
            <w:r w:rsidRPr="00A87916">
              <w:rPr>
                <w:rFonts w:cs="Calibri"/>
                <w:szCs w:val="24"/>
              </w:rPr>
              <w:t>brak poprawy w zakresie ochrony i odtwarzania różnorodności biologicznej,</w:t>
            </w:r>
          </w:p>
          <w:p w14:paraId="4584F166" w14:textId="77777777" w:rsidR="0043150F" w:rsidRPr="00A87916" w:rsidRDefault="0043150F" w:rsidP="00C76852">
            <w:pPr>
              <w:pStyle w:val="Mtab"/>
              <w:rPr>
                <w:rFonts w:cs="Calibri"/>
                <w:szCs w:val="24"/>
                <w:lang w:eastAsia="ar-SA"/>
              </w:rPr>
            </w:pPr>
            <w:r w:rsidRPr="00A87916">
              <w:rPr>
                <w:rFonts w:cs="Calibri"/>
                <w:szCs w:val="24"/>
              </w:rPr>
              <w:t>ograniczenie w ochronie walorów krajobrazowych;</w:t>
            </w:r>
          </w:p>
          <w:p w14:paraId="182D9E70" w14:textId="77777777" w:rsidR="0043150F" w:rsidRPr="00A87916" w:rsidRDefault="0043150F" w:rsidP="00C76852">
            <w:pPr>
              <w:pStyle w:val="Mtab"/>
              <w:rPr>
                <w:rFonts w:cs="Calibri"/>
                <w:szCs w:val="24"/>
                <w:lang w:eastAsia="ar-SA"/>
              </w:rPr>
            </w:pPr>
            <w:r w:rsidRPr="00A87916">
              <w:rPr>
                <w:rFonts w:cs="Calibri"/>
                <w:szCs w:val="24"/>
              </w:rPr>
              <w:t>brak ograniczenia presji turystycznej i komunikacyjnej na tereny cenne przyrodniczo.</w:t>
            </w:r>
          </w:p>
        </w:tc>
      </w:tr>
      <w:tr w:rsidR="0043150F" w:rsidRPr="00A87916" w14:paraId="3725D22C" w14:textId="77777777" w:rsidTr="000D6ADD">
        <w:trPr>
          <w:trHeight w:val="227"/>
        </w:trPr>
        <w:tc>
          <w:tcPr>
            <w:tcW w:w="4498" w:type="dxa"/>
            <w:vAlign w:val="center"/>
          </w:tcPr>
          <w:p w14:paraId="63545826" w14:textId="77777777" w:rsidR="0043150F" w:rsidRPr="00A87916" w:rsidRDefault="0043150F" w:rsidP="00C76852">
            <w:pPr>
              <w:pStyle w:val="Mtab"/>
              <w:rPr>
                <w:rFonts w:cs="Calibri"/>
                <w:szCs w:val="24"/>
              </w:rPr>
            </w:pPr>
            <w:r w:rsidRPr="00A87916">
              <w:rPr>
                <w:rFonts w:cs="Calibri"/>
                <w:szCs w:val="24"/>
              </w:rPr>
              <w:t>1. Zakup oraz modernizacja niskoemisyjnego, zeroemisyjnego, taboru autobusowego</w:t>
            </w:r>
            <w:r w:rsidRPr="00A87916">
              <w:rPr>
                <w:rFonts w:cs="Calibri"/>
                <w:szCs w:val="24"/>
                <w:vertAlign w:val="superscript"/>
              </w:rPr>
              <w:footnoteReference w:id="173"/>
            </w:r>
          </w:p>
          <w:p w14:paraId="35C693D4" w14:textId="77777777" w:rsidR="0043150F" w:rsidRPr="00A87916" w:rsidRDefault="0043150F" w:rsidP="00C76852">
            <w:pPr>
              <w:pStyle w:val="Mtab"/>
              <w:rPr>
                <w:rFonts w:cs="Calibri"/>
                <w:szCs w:val="24"/>
              </w:rPr>
            </w:pPr>
            <w:r w:rsidRPr="00A87916">
              <w:rPr>
                <w:rFonts w:cs="Calibri"/>
                <w:szCs w:val="24"/>
              </w:rPr>
              <w:lastRenderedPageBreak/>
              <w:t>2. Budowa lub modernizacja infrastruktury np. baz sprzętowych, zaplecza technicznego do obsługi taboru autobusowego, stacji ładowania pojazdów elektrycznych, stacji tankowania paliw alternatywnych</w:t>
            </w:r>
            <w:r w:rsidRPr="00A87916">
              <w:rPr>
                <w:rFonts w:cs="Calibri"/>
                <w:szCs w:val="24"/>
                <w:vertAlign w:val="superscript"/>
              </w:rPr>
              <w:footnoteReference w:id="174"/>
            </w:r>
          </w:p>
          <w:p w14:paraId="1E2206AE" w14:textId="77777777" w:rsidR="0043150F" w:rsidRPr="00A87916" w:rsidRDefault="0043150F" w:rsidP="00C76852">
            <w:pPr>
              <w:pStyle w:val="Mtab"/>
              <w:rPr>
                <w:rFonts w:cs="Calibri"/>
                <w:szCs w:val="24"/>
              </w:rPr>
            </w:pPr>
            <w:r w:rsidRPr="00A87916">
              <w:rPr>
                <w:rFonts w:cs="Calibri"/>
                <w:szCs w:val="24"/>
              </w:rPr>
              <w:t>3. Budowa, przebudowa infrastruktury (punktowej) transportu publicznego - przystanki, wysepki, pętle, zatoki, centra przesiadkowe, dworce intermodalne, obiekty P&amp;R, B&amp;R;</w:t>
            </w:r>
          </w:p>
          <w:p w14:paraId="1A6712CF" w14:textId="77777777" w:rsidR="0043150F" w:rsidRPr="00A87916" w:rsidRDefault="0043150F" w:rsidP="00C76852">
            <w:pPr>
              <w:pStyle w:val="Mtab"/>
              <w:rPr>
                <w:rFonts w:cs="Calibri"/>
                <w:szCs w:val="24"/>
              </w:rPr>
            </w:pPr>
            <w:r w:rsidRPr="00A87916">
              <w:rPr>
                <w:rFonts w:cs="Calibri"/>
                <w:szCs w:val="24"/>
              </w:rPr>
              <w:t>4. Działania w zakresie organizacji i integracji transportu publicznego: m.in. wspólny bilet, systemy informatyczne integrujące obiekty P&amp;R z komunikacją publiczną oraz inne niezbędne do funkcjonowania liniowych inwestycji drogowych;</w:t>
            </w:r>
          </w:p>
          <w:p w14:paraId="7F49619E" w14:textId="77777777" w:rsidR="0043150F" w:rsidRPr="00A87916" w:rsidRDefault="0043150F" w:rsidP="00C76852">
            <w:pPr>
              <w:pStyle w:val="Mtab"/>
              <w:rPr>
                <w:rFonts w:cs="Calibri"/>
                <w:szCs w:val="24"/>
              </w:rPr>
            </w:pPr>
            <w:r w:rsidRPr="00A87916">
              <w:rPr>
                <w:rFonts w:cs="Calibri"/>
                <w:szCs w:val="24"/>
              </w:rPr>
              <w:t>5. Działania ograniczające indywidualny ruch zmotoryzowany na terenie miast i ich obszarów funkcjonalnych, m.in. poprzez zastosowanie odpowiednich systemów, elementów uspokajania ruchu, systemów zarządzania ruchem (ITS), budowy stacji i parkingów rowerowych, a także dróg dla rowerów.</w:t>
            </w:r>
          </w:p>
        </w:tc>
        <w:tc>
          <w:tcPr>
            <w:tcW w:w="4158" w:type="dxa"/>
            <w:shd w:val="clear" w:color="auto" w:fill="auto"/>
            <w:vAlign w:val="center"/>
          </w:tcPr>
          <w:p w14:paraId="3D32E31C" w14:textId="77777777" w:rsidR="0043150F" w:rsidRPr="00A87916" w:rsidRDefault="0043150F" w:rsidP="00C76852">
            <w:pPr>
              <w:pStyle w:val="Mtab"/>
              <w:rPr>
                <w:rFonts w:cs="Calibri"/>
                <w:szCs w:val="24"/>
              </w:rPr>
            </w:pPr>
            <w:r w:rsidRPr="00A87916">
              <w:rPr>
                <w:rFonts w:cs="Calibri"/>
                <w:szCs w:val="24"/>
              </w:rPr>
              <w:lastRenderedPageBreak/>
              <w:t xml:space="preserve">brak efektu przeniesienia transportu indywidualnego, samochodowego na środki transportu publicznego i alternatywnego, co powinno skutkować </w:t>
            </w:r>
            <w:r w:rsidRPr="00A87916">
              <w:rPr>
                <w:rFonts w:cs="Calibri"/>
                <w:szCs w:val="24"/>
              </w:rPr>
              <w:lastRenderedPageBreak/>
              <w:t>ograniczeniem emisji zanieczyszczeń i hałasu w miastach i strefach podmiejskich;</w:t>
            </w:r>
          </w:p>
          <w:p w14:paraId="643F749F" w14:textId="77777777" w:rsidR="0043150F" w:rsidRPr="00A87916" w:rsidRDefault="0043150F" w:rsidP="00C76852">
            <w:pPr>
              <w:pStyle w:val="Mtab"/>
              <w:rPr>
                <w:rFonts w:cs="Calibri"/>
                <w:szCs w:val="24"/>
              </w:rPr>
            </w:pPr>
            <w:r w:rsidRPr="00A87916">
              <w:rPr>
                <w:rFonts w:cs="Calibri"/>
                <w:szCs w:val="24"/>
              </w:rPr>
              <w:t xml:space="preserve">ograniczenie tempa poprawy jakości powietrza w strefach, gdzie notuje się przekroczenia jego standardów, co wpływa negatywnie na zdrowie i środowisko (w szczególności </w:t>
            </w:r>
            <w:proofErr w:type="spellStart"/>
            <w:r w:rsidRPr="00A87916">
              <w:rPr>
                <w:rFonts w:cs="Calibri"/>
                <w:szCs w:val="24"/>
              </w:rPr>
              <w:t>NOx</w:t>
            </w:r>
            <w:proofErr w:type="spellEnd"/>
            <w:r w:rsidRPr="00A87916">
              <w:rPr>
                <w:rFonts w:cs="Calibri"/>
                <w:szCs w:val="24"/>
              </w:rPr>
              <w:t>);</w:t>
            </w:r>
          </w:p>
          <w:p w14:paraId="7169F497" w14:textId="77777777" w:rsidR="0043150F" w:rsidRPr="00A87916" w:rsidRDefault="0043150F" w:rsidP="00C76852">
            <w:pPr>
              <w:pStyle w:val="Mtab"/>
              <w:rPr>
                <w:rFonts w:cs="Calibri"/>
                <w:szCs w:val="24"/>
              </w:rPr>
            </w:pPr>
            <w:r w:rsidRPr="00A87916">
              <w:rPr>
                <w:rFonts w:cs="Calibri"/>
                <w:szCs w:val="24"/>
              </w:rPr>
              <w:t>ograniczenie tempa redukcji emisji gazów cieplarnianych;</w:t>
            </w:r>
          </w:p>
          <w:p w14:paraId="08D9363A" w14:textId="77777777" w:rsidR="0043150F" w:rsidRPr="00A87916" w:rsidRDefault="0043150F" w:rsidP="00C76852">
            <w:pPr>
              <w:pStyle w:val="Mtab"/>
              <w:rPr>
                <w:rFonts w:cs="Calibri"/>
                <w:szCs w:val="24"/>
                <w:lang w:eastAsia="ar-SA"/>
              </w:rPr>
            </w:pPr>
            <w:r w:rsidRPr="00A87916">
              <w:rPr>
                <w:rFonts w:cs="Calibri"/>
                <w:szCs w:val="24"/>
              </w:rPr>
              <w:t>brak zwiększenia poziomu bezpieczeństwa w ruchu drogowym;</w:t>
            </w:r>
          </w:p>
          <w:p w14:paraId="1001FBCE" w14:textId="77777777" w:rsidR="0043150F" w:rsidRPr="00A87916" w:rsidRDefault="0043150F" w:rsidP="00C76852">
            <w:pPr>
              <w:pStyle w:val="Mtab"/>
              <w:rPr>
                <w:rFonts w:cs="Calibri"/>
                <w:szCs w:val="24"/>
                <w:lang w:eastAsia="ar-SA"/>
              </w:rPr>
            </w:pPr>
            <w:r w:rsidRPr="00A87916">
              <w:rPr>
                <w:rFonts w:cs="Calibri"/>
                <w:szCs w:val="24"/>
                <w:lang w:eastAsia="ar-SA"/>
              </w:rPr>
              <w:t>brak poprawy dostępności komunikacyjnej oraz komfortu podróżowania dla mieszkańców.</w:t>
            </w:r>
          </w:p>
        </w:tc>
      </w:tr>
      <w:tr w:rsidR="0043150F" w:rsidRPr="00A87916" w14:paraId="38C47616" w14:textId="77777777" w:rsidTr="000D6ADD">
        <w:trPr>
          <w:trHeight w:val="227"/>
        </w:trPr>
        <w:tc>
          <w:tcPr>
            <w:tcW w:w="8656" w:type="dxa"/>
            <w:gridSpan w:val="2"/>
            <w:shd w:val="clear" w:color="auto" w:fill="DBE5F1" w:themeFill="accent1" w:themeFillTint="33"/>
            <w:vAlign w:val="center"/>
          </w:tcPr>
          <w:p w14:paraId="40FCAEA3" w14:textId="77777777" w:rsidR="0043150F" w:rsidRPr="00A87916" w:rsidRDefault="0043150F" w:rsidP="00C76852">
            <w:pPr>
              <w:pStyle w:val="Mtab"/>
              <w:rPr>
                <w:rFonts w:cs="Calibri"/>
                <w:szCs w:val="24"/>
                <w:lang w:eastAsia="ar-SA"/>
              </w:rPr>
            </w:pPr>
            <w:r w:rsidRPr="00A87916">
              <w:rPr>
                <w:rFonts w:cs="Calibri"/>
                <w:szCs w:val="24"/>
              </w:rPr>
              <w:lastRenderedPageBreak/>
              <w:t>Priorytet - 3 Transport</w:t>
            </w:r>
          </w:p>
        </w:tc>
      </w:tr>
      <w:tr w:rsidR="0043150F" w:rsidRPr="00A87916" w14:paraId="303C519D" w14:textId="77777777" w:rsidTr="000D6ADD">
        <w:trPr>
          <w:trHeight w:val="227"/>
        </w:trPr>
        <w:tc>
          <w:tcPr>
            <w:tcW w:w="4498" w:type="dxa"/>
            <w:vAlign w:val="center"/>
          </w:tcPr>
          <w:p w14:paraId="63F2FFC9" w14:textId="77777777" w:rsidR="0043150F" w:rsidRPr="00A87916" w:rsidRDefault="0043150F" w:rsidP="00C76852">
            <w:pPr>
              <w:pStyle w:val="Mtab"/>
              <w:rPr>
                <w:rFonts w:cs="Calibri"/>
                <w:noProof/>
                <w:szCs w:val="24"/>
              </w:rPr>
            </w:pPr>
            <w:r w:rsidRPr="00A87916">
              <w:rPr>
                <w:rFonts w:cs="Calibri"/>
                <w:noProof/>
                <w:szCs w:val="24"/>
              </w:rPr>
              <w:t>1. Budowa, przebudowa, remont i modernizacja dróg wojewódzkich poza siecią TEN-T poprawiające spójność komunikacyjną regionu i subregionów;</w:t>
            </w:r>
          </w:p>
          <w:p w14:paraId="7C4B9B08" w14:textId="77777777" w:rsidR="0043150F" w:rsidRPr="00A87916" w:rsidRDefault="0043150F" w:rsidP="00C76852">
            <w:pPr>
              <w:pStyle w:val="Mtab"/>
              <w:rPr>
                <w:rFonts w:cs="Calibri"/>
                <w:noProof/>
                <w:szCs w:val="24"/>
              </w:rPr>
            </w:pPr>
            <w:r w:rsidRPr="00A87916">
              <w:rPr>
                <w:rFonts w:cs="Calibri"/>
                <w:noProof/>
                <w:szCs w:val="24"/>
              </w:rPr>
              <w:t>2. Wyprowadzenie ruchu tranzytowego z miast poprzez budowę obwodnic i obejść miejscowości w przebiegu dróg wojewódzkich;</w:t>
            </w:r>
          </w:p>
          <w:p w14:paraId="7B877A03" w14:textId="77777777" w:rsidR="0043150F" w:rsidRPr="00A87916" w:rsidRDefault="0043150F" w:rsidP="00C76852">
            <w:pPr>
              <w:pStyle w:val="Mtab"/>
              <w:rPr>
                <w:rFonts w:cs="Calibri"/>
                <w:noProof/>
                <w:szCs w:val="24"/>
              </w:rPr>
            </w:pPr>
            <w:r w:rsidRPr="00A87916">
              <w:rPr>
                <w:rFonts w:cs="Calibri"/>
                <w:noProof/>
                <w:szCs w:val="24"/>
              </w:rPr>
              <w:lastRenderedPageBreak/>
              <w:t>3. Działania dot. zwiększenia bezpieczeństwa ruchu (w tym zwiększenia bezpieczeństwa pieszych), dróg dla rowerów, rozwój infrastruktury na potrzeby publicznego transportu zbiorowego (np. przystanki, zatoki, wiaty) w pasie dróg wojewódzkich;</w:t>
            </w:r>
          </w:p>
          <w:p w14:paraId="1760CBE3" w14:textId="77777777" w:rsidR="0043150F" w:rsidRPr="00A87916" w:rsidRDefault="0043150F" w:rsidP="00C76852">
            <w:pPr>
              <w:pStyle w:val="Mtab"/>
              <w:rPr>
                <w:rFonts w:cs="Calibri"/>
                <w:noProof/>
                <w:szCs w:val="24"/>
              </w:rPr>
            </w:pPr>
            <w:r w:rsidRPr="00A87916">
              <w:rPr>
                <w:rFonts w:cs="Calibri"/>
                <w:noProof/>
                <w:szCs w:val="24"/>
              </w:rPr>
              <w:t>4. Inwestycje w linie kolejowe poza siecią TEN-T (budowa</w:t>
            </w:r>
            <w:r w:rsidRPr="00A87916">
              <w:rPr>
                <w:rFonts w:cs="Calibri"/>
                <w:noProof/>
                <w:szCs w:val="24"/>
              </w:rPr>
              <w:footnoteReference w:id="175"/>
            </w:r>
            <w:r w:rsidRPr="00A87916">
              <w:rPr>
                <w:rFonts w:cs="Calibri"/>
                <w:noProof/>
                <w:szCs w:val="24"/>
              </w:rPr>
              <w:t>, przebudowa, modernizacja oraz remont);</w:t>
            </w:r>
          </w:p>
          <w:p w14:paraId="777A949C" w14:textId="77777777" w:rsidR="0043150F" w:rsidRPr="00A87916" w:rsidRDefault="0043150F" w:rsidP="00C76852">
            <w:pPr>
              <w:pStyle w:val="Mtab"/>
              <w:rPr>
                <w:rFonts w:cs="Calibri"/>
                <w:noProof/>
                <w:szCs w:val="24"/>
              </w:rPr>
            </w:pPr>
            <w:r w:rsidRPr="00A87916">
              <w:rPr>
                <w:rFonts w:cs="Calibri"/>
                <w:noProof/>
                <w:szCs w:val="24"/>
              </w:rPr>
              <w:t>5. Rozwój infrastruktury towarzyszącej (np. perony i przystanki kolejowe) służącej do obsługi ruchu pasażerskiego;</w:t>
            </w:r>
          </w:p>
          <w:p w14:paraId="34A41A03" w14:textId="77777777" w:rsidR="0043150F" w:rsidRPr="00A87916" w:rsidRDefault="0043150F" w:rsidP="00C76852">
            <w:pPr>
              <w:pStyle w:val="Mtab"/>
              <w:rPr>
                <w:rFonts w:cs="Calibri"/>
                <w:szCs w:val="24"/>
              </w:rPr>
            </w:pPr>
            <w:r w:rsidRPr="00A87916">
              <w:rPr>
                <w:rFonts w:cs="Calibri"/>
                <w:noProof/>
                <w:szCs w:val="24"/>
              </w:rPr>
              <w:t>6. Zakup taboru kolejowego do przewozów o charakterze regionalnym.</w:t>
            </w:r>
          </w:p>
        </w:tc>
        <w:tc>
          <w:tcPr>
            <w:tcW w:w="4158" w:type="dxa"/>
            <w:shd w:val="clear" w:color="auto" w:fill="auto"/>
            <w:vAlign w:val="center"/>
          </w:tcPr>
          <w:p w14:paraId="1686A9F4" w14:textId="77777777" w:rsidR="0043150F" w:rsidRPr="00A87916" w:rsidRDefault="0043150F" w:rsidP="00C76852">
            <w:pPr>
              <w:pStyle w:val="Mtab"/>
              <w:rPr>
                <w:rFonts w:cs="Calibri"/>
                <w:szCs w:val="24"/>
              </w:rPr>
            </w:pPr>
            <w:r w:rsidRPr="00A87916">
              <w:rPr>
                <w:rFonts w:cs="Calibri"/>
                <w:szCs w:val="24"/>
              </w:rPr>
              <w:lastRenderedPageBreak/>
              <w:t>brak efektu przeniesienia transportu indywidualnego, samochodowego na środki transportu publicznego i alternatywnego, co powinno skutkować ograniczeniem emisji zanieczyszczeń i hałasu w miastach i strefach podmiejskich;</w:t>
            </w:r>
          </w:p>
          <w:p w14:paraId="4732A658" w14:textId="77777777" w:rsidR="0043150F" w:rsidRPr="00A87916" w:rsidRDefault="0043150F" w:rsidP="00C76852">
            <w:pPr>
              <w:pStyle w:val="Mtab"/>
              <w:rPr>
                <w:rFonts w:cs="Calibri"/>
                <w:szCs w:val="24"/>
              </w:rPr>
            </w:pPr>
            <w:r w:rsidRPr="00A87916">
              <w:rPr>
                <w:rFonts w:cs="Calibri"/>
                <w:szCs w:val="24"/>
              </w:rPr>
              <w:t xml:space="preserve">ograniczenie tempa poprawy jakości powietrza w strefach, gdzie notuje się </w:t>
            </w:r>
            <w:r w:rsidRPr="00A87916">
              <w:rPr>
                <w:rFonts w:cs="Calibri"/>
                <w:szCs w:val="24"/>
              </w:rPr>
              <w:lastRenderedPageBreak/>
              <w:t xml:space="preserve">przekroczenia jego standardów, co wpływa negatywnie na zdrowie i środowisko (w szczególności </w:t>
            </w:r>
            <w:proofErr w:type="spellStart"/>
            <w:r w:rsidRPr="00A87916">
              <w:rPr>
                <w:rFonts w:cs="Calibri"/>
                <w:szCs w:val="24"/>
              </w:rPr>
              <w:t>NOx</w:t>
            </w:r>
            <w:proofErr w:type="spellEnd"/>
            <w:r w:rsidRPr="00A87916">
              <w:rPr>
                <w:rFonts w:cs="Calibri"/>
                <w:szCs w:val="24"/>
              </w:rPr>
              <w:t>);</w:t>
            </w:r>
          </w:p>
          <w:p w14:paraId="7D245A5A" w14:textId="77777777" w:rsidR="0043150F" w:rsidRPr="00A87916" w:rsidRDefault="0043150F" w:rsidP="00C76852">
            <w:pPr>
              <w:pStyle w:val="Mtab"/>
              <w:rPr>
                <w:rFonts w:cs="Calibri"/>
                <w:szCs w:val="24"/>
              </w:rPr>
            </w:pPr>
            <w:r w:rsidRPr="00A87916">
              <w:rPr>
                <w:rFonts w:cs="Calibri"/>
                <w:szCs w:val="24"/>
              </w:rPr>
              <w:t>ograniczenie tempa redukcji emisji gazów cieplarnianych;</w:t>
            </w:r>
          </w:p>
          <w:p w14:paraId="76AB2D79" w14:textId="77777777" w:rsidR="0043150F" w:rsidRPr="00A87916" w:rsidRDefault="0043150F" w:rsidP="00C76852">
            <w:pPr>
              <w:pStyle w:val="Mtab"/>
              <w:rPr>
                <w:rFonts w:cs="Calibri"/>
                <w:szCs w:val="24"/>
                <w:lang w:eastAsia="ar-SA"/>
              </w:rPr>
            </w:pPr>
            <w:r w:rsidRPr="00A87916">
              <w:rPr>
                <w:rFonts w:cs="Calibri"/>
                <w:szCs w:val="24"/>
              </w:rPr>
              <w:t>brak zwiększenia poziomu bezpieczeństwa w ruchu drogowym;</w:t>
            </w:r>
          </w:p>
          <w:p w14:paraId="1FFC61B0" w14:textId="77777777" w:rsidR="0043150F" w:rsidRPr="00A87916" w:rsidRDefault="0043150F" w:rsidP="00C76852">
            <w:pPr>
              <w:pStyle w:val="Mtab"/>
              <w:rPr>
                <w:rFonts w:cs="Calibri"/>
                <w:szCs w:val="24"/>
                <w:lang w:eastAsia="ar-SA"/>
              </w:rPr>
            </w:pPr>
            <w:r w:rsidRPr="00A87916">
              <w:rPr>
                <w:rFonts w:cs="Calibri"/>
                <w:szCs w:val="24"/>
                <w:lang w:eastAsia="ar-SA"/>
              </w:rPr>
              <w:t>brak poprawy dostępności komunikacyjnej oraz komfortu podróżowania dla mieszkańców.</w:t>
            </w:r>
          </w:p>
        </w:tc>
      </w:tr>
      <w:tr w:rsidR="0043150F" w:rsidRPr="00A87916" w14:paraId="320A905A" w14:textId="77777777" w:rsidTr="000D6ADD">
        <w:trPr>
          <w:trHeight w:val="227"/>
        </w:trPr>
        <w:tc>
          <w:tcPr>
            <w:tcW w:w="8656" w:type="dxa"/>
            <w:gridSpan w:val="2"/>
            <w:shd w:val="clear" w:color="auto" w:fill="C6D9F1" w:themeFill="text2" w:themeFillTint="33"/>
            <w:vAlign w:val="center"/>
          </w:tcPr>
          <w:p w14:paraId="1513C21D" w14:textId="77777777" w:rsidR="0043150F" w:rsidRPr="00A87916" w:rsidRDefault="0043150F" w:rsidP="00C76852">
            <w:pPr>
              <w:pStyle w:val="Mtab"/>
              <w:rPr>
                <w:rFonts w:cs="Calibri"/>
                <w:szCs w:val="24"/>
                <w:lang w:eastAsia="ar-SA"/>
              </w:rPr>
            </w:pPr>
            <w:r w:rsidRPr="00A87916">
              <w:rPr>
                <w:rFonts w:cs="Calibri"/>
                <w:szCs w:val="24"/>
              </w:rPr>
              <w:lastRenderedPageBreak/>
              <w:t>Priorytet 4 - Infrastruktura społeczna</w:t>
            </w:r>
          </w:p>
        </w:tc>
      </w:tr>
      <w:tr w:rsidR="0043150F" w:rsidRPr="00A87916" w14:paraId="68B06DA3" w14:textId="77777777" w:rsidTr="000D6ADD">
        <w:trPr>
          <w:trHeight w:val="227"/>
        </w:trPr>
        <w:tc>
          <w:tcPr>
            <w:tcW w:w="4498" w:type="dxa"/>
            <w:vAlign w:val="center"/>
          </w:tcPr>
          <w:p w14:paraId="5A50A0EA" w14:textId="77777777" w:rsidR="0043150F" w:rsidRPr="00A87916" w:rsidRDefault="0043150F" w:rsidP="00C76852">
            <w:pPr>
              <w:pStyle w:val="Mtab"/>
              <w:rPr>
                <w:rFonts w:cs="Calibri"/>
                <w:szCs w:val="24"/>
                <w:lang w:eastAsia="ar-SA"/>
              </w:rPr>
            </w:pPr>
            <w:r w:rsidRPr="00A87916">
              <w:rPr>
                <w:rFonts w:cs="Calibri"/>
                <w:noProof/>
                <w:szCs w:val="24"/>
              </w:rPr>
              <w:t>1. Rozwój ambulatoryjnych świadczeń zdrowotnych (AOS, opieki szpitalnej) - wyposażenie w sprzęt medyczny, roboty budowlane, rozwiązania w zakresie IT (oprogramowanie, sprzęt).</w:t>
            </w:r>
          </w:p>
        </w:tc>
        <w:tc>
          <w:tcPr>
            <w:tcW w:w="4158" w:type="dxa"/>
            <w:shd w:val="clear" w:color="auto" w:fill="auto"/>
            <w:vAlign w:val="center"/>
          </w:tcPr>
          <w:p w14:paraId="623A1124" w14:textId="77777777" w:rsidR="0043150F" w:rsidRPr="00A87916" w:rsidRDefault="0043150F" w:rsidP="00C76852">
            <w:pPr>
              <w:pStyle w:val="Mtab"/>
              <w:rPr>
                <w:rFonts w:cs="Calibri"/>
                <w:szCs w:val="24"/>
                <w:lang w:eastAsia="ar-SA"/>
              </w:rPr>
            </w:pPr>
            <w:r w:rsidRPr="00A87916">
              <w:rPr>
                <w:rFonts w:cs="Calibri"/>
                <w:szCs w:val="24"/>
              </w:rPr>
              <w:t>nie uzyska się większego postępu w ochronie zdrowia</w:t>
            </w:r>
          </w:p>
        </w:tc>
      </w:tr>
      <w:tr w:rsidR="0043150F" w:rsidRPr="00A87916" w14:paraId="152BE9B3" w14:textId="77777777" w:rsidTr="000D6ADD">
        <w:trPr>
          <w:trHeight w:val="227"/>
        </w:trPr>
        <w:tc>
          <w:tcPr>
            <w:tcW w:w="4498" w:type="dxa"/>
            <w:vAlign w:val="center"/>
          </w:tcPr>
          <w:p w14:paraId="536B0511" w14:textId="42811DF0" w:rsidR="0043150F" w:rsidRPr="00A87916" w:rsidRDefault="0043150F" w:rsidP="00C76852">
            <w:pPr>
              <w:pStyle w:val="Mtab"/>
              <w:rPr>
                <w:rFonts w:cs="Calibri"/>
                <w:szCs w:val="24"/>
              </w:rPr>
            </w:pPr>
            <w:r w:rsidRPr="00A87916">
              <w:rPr>
                <w:rFonts w:cs="Calibri"/>
                <w:noProof/>
                <w:szCs w:val="24"/>
              </w:rPr>
              <w:t>1. Rozbudowa, przebudowa (wraz z niezbędnym wyposażeniem) oraz działania związane</w:t>
            </w:r>
            <w:r w:rsidR="00F219F7" w:rsidRPr="00A87916">
              <w:rPr>
                <w:rFonts w:cs="Calibri"/>
                <w:noProof/>
                <w:szCs w:val="24"/>
              </w:rPr>
              <w:t xml:space="preserve"> </w:t>
            </w:r>
            <w:r w:rsidRPr="00A87916">
              <w:rPr>
                <w:rFonts w:cs="Calibri"/>
                <w:noProof/>
                <w:szCs w:val="24"/>
              </w:rPr>
              <w:t xml:space="preserve">rozwojem </w:t>
            </w:r>
            <w:r w:rsidRPr="00A87916">
              <w:rPr>
                <w:rFonts w:cs="Calibri"/>
                <w:szCs w:val="24"/>
              </w:rPr>
              <w:t>instytucji kultury o znaczeniu regionalnym prowadzonych lub współprowadzonych przez samorząd województwa;</w:t>
            </w:r>
          </w:p>
          <w:p w14:paraId="4BAE4ADF" w14:textId="653CEB5F" w:rsidR="0043150F" w:rsidRPr="00A87916" w:rsidRDefault="0043150F" w:rsidP="00C76852">
            <w:pPr>
              <w:pStyle w:val="Mtab"/>
              <w:rPr>
                <w:rFonts w:cs="Calibri"/>
                <w:szCs w:val="24"/>
              </w:rPr>
            </w:pPr>
            <w:r w:rsidRPr="00A87916">
              <w:rPr>
                <w:rFonts w:cs="Calibri"/>
                <w:noProof/>
                <w:szCs w:val="24"/>
              </w:rPr>
              <w:t>2. Rozwój infrastruktury rowerowej sprzyjającej rozwojowi ruchu turystycznego, a także budowa infrastruktury towarzyszącej rowerowym trasom turystycznym -</w:t>
            </w:r>
            <w:r w:rsidR="00F219F7" w:rsidRPr="00A87916">
              <w:rPr>
                <w:rFonts w:cs="Calibri"/>
                <w:noProof/>
                <w:szCs w:val="24"/>
              </w:rPr>
              <w:t xml:space="preserve"> </w:t>
            </w:r>
            <w:r w:rsidRPr="00A87916">
              <w:rPr>
                <w:rFonts w:cs="Calibri"/>
                <w:noProof/>
                <w:szCs w:val="24"/>
              </w:rPr>
              <w:t xml:space="preserve">m.in. toalet, wiat, punktów naprawy rowerów, parkingów, ciągów komunikacyjnych i infrastruktury dla osób z </w:t>
            </w:r>
            <w:r w:rsidRPr="00A87916">
              <w:rPr>
                <w:rFonts w:cs="Calibri"/>
                <w:noProof/>
                <w:szCs w:val="24"/>
              </w:rPr>
              <w:lastRenderedPageBreak/>
              <w:t>niepełnosprawnościami, niezbędnych dla funkcjonowania;</w:t>
            </w:r>
          </w:p>
          <w:p w14:paraId="787B23DA" w14:textId="77777777" w:rsidR="0043150F" w:rsidRPr="00A87916" w:rsidRDefault="0043150F" w:rsidP="00C76852">
            <w:pPr>
              <w:pStyle w:val="Mtab"/>
              <w:rPr>
                <w:rFonts w:cs="Calibri"/>
                <w:szCs w:val="24"/>
              </w:rPr>
            </w:pPr>
            <w:r w:rsidRPr="00A87916">
              <w:rPr>
                <w:rFonts w:cs="Calibri"/>
                <w:noProof/>
                <w:szCs w:val="24"/>
              </w:rPr>
              <w:t>4. Rozwój turystycznych szlaków kajakowych wraz z infrastruktura towarzyszącą.</w:t>
            </w:r>
          </w:p>
        </w:tc>
        <w:tc>
          <w:tcPr>
            <w:tcW w:w="4158" w:type="dxa"/>
            <w:shd w:val="clear" w:color="auto" w:fill="auto"/>
            <w:vAlign w:val="center"/>
          </w:tcPr>
          <w:p w14:paraId="271B500B" w14:textId="77777777" w:rsidR="0043150F" w:rsidRPr="00A87916" w:rsidRDefault="0043150F" w:rsidP="00C76852">
            <w:pPr>
              <w:pStyle w:val="Mtab"/>
              <w:rPr>
                <w:rFonts w:cs="Calibri"/>
                <w:szCs w:val="24"/>
              </w:rPr>
            </w:pPr>
            <w:r w:rsidRPr="00A87916">
              <w:rPr>
                <w:rFonts w:cs="Calibri"/>
                <w:szCs w:val="24"/>
              </w:rPr>
              <w:lastRenderedPageBreak/>
              <w:t>brak możliwości zapewnienia właściwej ochrony dla zabytków w regionie;</w:t>
            </w:r>
          </w:p>
          <w:p w14:paraId="5DDA748F" w14:textId="77777777" w:rsidR="0043150F" w:rsidRPr="00A87916" w:rsidRDefault="0043150F" w:rsidP="00C76852">
            <w:pPr>
              <w:pStyle w:val="Mtab"/>
              <w:rPr>
                <w:rFonts w:cs="Calibri"/>
                <w:szCs w:val="24"/>
              </w:rPr>
            </w:pPr>
            <w:r w:rsidRPr="00A87916">
              <w:rPr>
                <w:rFonts w:cs="Calibri"/>
                <w:szCs w:val="24"/>
              </w:rPr>
              <w:t>ograniczenie tempa redukcji emisji gazów cieplarnianych oraz zanieczyszczeń pyłowych z transportu;</w:t>
            </w:r>
          </w:p>
          <w:p w14:paraId="20B6857E" w14:textId="77777777" w:rsidR="0043150F" w:rsidRPr="00A87916" w:rsidRDefault="0043150F" w:rsidP="00C76852">
            <w:pPr>
              <w:pStyle w:val="Mtab"/>
              <w:rPr>
                <w:rFonts w:cs="Calibri"/>
                <w:szCs w:val="24"/>
                <w:lang w:eastAsia="ar-SA"/>
              </w:rPr>
            </w:pPr>
            <w:r w:rsidRPr="00A87916">
              <w:rPr>
                <w:rFonts w:cs="Calibri"/>
                <w:szCs w:val="24"/>
              </w:rPr>
              <w:t>brak zwiększenia poziomu bezpieczeństwa w ruchu drogowym</w:t>
            </w:r>
          </w:p>
        </w:tc>
      </w:tr>
      <w:tr w:rsidR="0043150F" w:rsidRPr="00A87916" w14:paraId="38B09C18" w14:textId="77777777" w:rsidTr="000D6ADD">
        <w:trPr>
          <w:trHeight w:val="227"/>
        </w:trPr>
        <w:tc>
          <w:tcPr>
            <w:tcW w:w="8656" w:type="dxa"/>
            <w:gridSpan w:val="2"/>
            <w:shd w:val="clear" w:color="auto" w:fill="B8CCE4" w:themeFill="accent1" w:themeFillTint="66"/>
            <w:vAlign w:val="center"/>
          </w:tcPr>
          <w:p w14:paraId="50B130F9" w14:textId="77777777" w:rsidR="0043150F" w:rsidRPr="00A87916" w:rsidRDefault="0043150F" w:rsidP="00C76852">
            <w:pPr>
              <w:pStyle w:val="Mtab"/>
              <w:rPr>
                <w:rFonts w:cs="Calibri"/>
                <w:szCs w:val="24"/>
              </w:rPr>
            </w:pPr>
            <w:r w:rsidRPr="00A87916">
              <w:rPr>
                <w:rFonts w:cs="Calibri"/>
                <w:color w:val="000000"/>
                <w:szCs w:val="24"/>
              </w:rPr>
              <w:t>Priorytet 5 - Rozwój terytorialny</w:t>
            </w:r>
            <w:r w:rsidRPr="00A87916">
              <w:rPr>
                <w:rFonts w:cs="Calibri"/>
                <w:color w:val="000000"/>
                <w:szCs w:val="24"/>
                <w:vertAlign w:val="superscript"/>
              </w:rPr>
              <w:footnoteReference w:id="176"/>
            </w:r>
          </w:p>
        </w:tc>
      </w:tr>
      <w:tr w:rsidR="0043150F" w:rsidRPr="00A87916" w14:paraId="3BBF8964" w14:textId="77777777" w:rsidTr="000D6ADD">
        <w:trPr>
          <w:trHeight w:val="227"/>
        </w:trPr>
        <w:tc>
          <w:tcPr>
            <w:tcW w:w="4498" w:type="dxa"/>
            <w:vAlign w:val="center"/>
          </w:tcPr>
          <w:p w14:paraId="6A61242D" w14:textId="77777777" w:rsidR="0043150F" w:rsidRPr="00A87916" w:rsidRDefault="0043150F" w:rsidP="00C76852">
            <w:pPr>
              <w:pStyle w:val="Mtab"/>
              <w:rPr>
                <w:rFonts w:cs="Calibri"/>
                <w:noProof/>
                <w:szCs w:val="24"/>
              </w:rPr>
            </w:pPr>
            <w:r w:rsidRPr="00A87916">
              <w:rPr>
                <w:rFonts w:cs="Calibri"/>
                <w:noProof/>
                <w:szCs w:val="24"/>
              </w:rPr>
              <w:t>1. Rozwój i promocja walorów turystycznych, np. związanych z infrastrukturą rowerową (drogi dla rowerów, infrastruktura towarzysząca);</w:t>
            </w:r>
          </w:p>
          <w:p w14:paraId="2BB5BBEC" w14:textId="77777777" w:rsidR="0043150F" w:rsidRPr="00A87916" w:rsidRDefault="0043150F" w:rsidP="00C76852">
            <w:pPr>
              <w:pStyle w:val="Mtab"/>
              <w:rPr>
                <w:rFonts w:cs="Calibri"/>
                <w:noProof/>
                <w:szCs w:val="24"/>
              </w:rPr>
            </w:pPr>
            <w:r w:rsidRPr="00A87916">
              <w:rPr>
                <w:rFonts w:cs="Calibri"/>
                <w:noProof/>
                <w:szCs w:val="24"/>
              </w:rPr>
              <w:t>2. Promocja i ochrona materialnego dziedzictwa kulturowego i rozwoju instytucji kultury;</w:t>
            </w:r>
          </w:p>
          <w:p w14:paraId="75F723F3" w14:textId="77777777" w:rsidR="0043150F" w:rsidRPr="00A87916" w:rsidRDefault="0043150F" w:rsidP="00C76852">
            <w:pPr>
              <w:pStyle w:val="Mtab"/>
              <w:rPr>
                <w:rFonts w:cs="Calibri"/>
                <w:noProof/>
                <w:szCs w:val="24"/>
              </w:rPr>
            </w:pPr>
            <w:r w:rsidRPr="00A87916">
              <w:rPr>
                <w:rFonts w:cs="Calibri"/>
                <w:noProof/>
                <w:szCs w:val="24"/>
              </w:rPr>
              <w:t>3. Rozwój niebieskiej i zielonej infrastruktury</w:t>
            </w:r>
          </w:p>
        </w:tc>
        <w:tc>
          <w:tcPr>
            <w:tcW w:w="4158" w:type="dxa"/>
            <w:shd w:val="clear" w:color="auto" w:fill="auto"/>
            <w:vAlign w:val="center"/>
          </w:tcPr>
          <w:p w14:paraId="252B0B9A" w14:textId="77777777" w:rsidR="0043150F" w:rsidRPr="00A87916" w:rsidRDefault="0043150F" w:rsidP="00C76852">
            <w:pPr>
              <w:pStyle w:val="Mtab"/>
              <w:rPr>
                <w:rFonts w:cs="Calibri"/>
                <w:szCs w:val="24"/>
              </w:rPr>
            </w:pPr>
            <w:r w:rsidRPr="00A87916">
              <w:rPr>
                <w:rFonts w:cs="Calibri"/>
                <w:szCs w:val="24"/>
              </w:rPr>
              <w:t>brak możliwości zapewnienia właściwej ochrony dla zabytków w regionie;</w:t>
            </w:r>
          </w:p>
          <w:p w14:paraId="7F68E331" w14:textId="77777777" w:rsidR="0043150F" w:rsidRPr="00A87916" w:rsidRDefault="0043150F" w:rsidP="00C76852">
            <w:pPr>
              <w:pStyle w:val="Mtab"/>
              <w:rPr>
                <w:rFonts w:cs="Calibri"/>
                <w:szCs w:val="24"/>
              </w:rPr>
            </w:pPr>
            <w:r w:rsidRPr="00A87916">
              <w:rPr>
                <w:rFonts w:cs="Calibri"/>
                <w:szCs w:val="24"/>
              </w:rPr>
              <w:t>nie uzyska się większego postępu w edukacji ekologicznej;</w:t>
            </w:r>
          </w:p>
          <w:p w14:paraId="75E0BD3E" w14:textId="77777777" w:rsidR="0043150F" w:rsidRPr="00A87916" w:rsidRDefault="0043150F" w:rsidP="00C76852">
            <w:pPr>
              <w:pStyle w:val="Mtab"/>
              <w:rPr>
                <w:rFonts w:cs="Calibri"/>
                <w:szCs w:val="24"/>
              </w:rPr>
            </w:pPr>
            <w:r w:rsidRPr="00A87916">
              <w:rPr>
                <w:rFonts w:cs="Calibri"/>
                <w:szCs w:val="24"/>
              </w:rPr>
              <w:t>ograniczenie tempa redukcji emisji gazów cieplarnianych oraz zanieczyszczeń pyłowych z transportu;</w:t>
            </w:r>
          </w:p>
          <w:p w14:paraId="49C8E9D6" w14:textId="77777777" w:rsidR="0043150F" w:rsidRPr="00A87916" w:rsidRDefault="0043150F" w:rsidP="00C76852">
            <w:pPr>
              <w:pStyle w:val="Mtab"/>
              <w:rPr>
                <w:rFonts w:cs="Calibri"/>
                <w:szCs w:val="24"/>
              </w:rPr>
            </w:pPr>
            <w:r w:rsidRPr="00A87916">
              <w:rPr>
                <w:rFonts w:cs="Calibri"/>
                <w:szCs w:val="24"/>
              </w:rPr>
              <w:t>brak zwiększenia poziomu bezpieczeństwa w ruchu drogowym</w:t>
            </w:r>
          </w:p>
        </w:tc>
      </w:tr>
      <w:tr w:rsidR="0043150F" w:rsidRPr="00A87916" w14:paraId="1ABE5D5C" w14:textId="77777777" w:rsidTr="000D6ADD">
        <w:trPr>
          <w:trHeight w:val="227"/>
        </w:trPr>
        <w:tc>
          <w:tcPr>
            <w:tcW w:w="8656" w:type="dxa"/>
            <w:gridSpan w:val="2"/>
            <w:shd w:val="clear" w:color="auto" w:fill="B8CCE4" w:themeFill="accent1" w:themeFillTint="66"/>
            <w:vAlign w:val="center"/>
          </w:tcPr>
          <w:p w14:paraId="3E068237" w14:textId="77777777" w:rsidR="0043150F" w:rsidRPr="00A87916" w:rsidRDefault="0043150F" w:rsidP="00C76852">
            <w:pPr>
              <w:pStyle w:val="Mtab"/>
              <w:rPr>
                <w:rFonts w:cs="Calibri"/>
                <w:szCs w:val="24"/>
              </w:rPr>
            </w:pPr>
            <w:r w:rsidRPr="00A87916">
              <w:rPr>
                <w:rFonts w:cs="Calibri"/>
                <w:color w:val="000000"/>
                <w:szCs w:val="24"/>
              </w:rPr>
              <w:t>Priorytet 6 - Rynek pracy i włączenie społeczne</w:t>
            </w:r>
          </w:p>
        </w:tc>
      </w:tr>
      <w:tr w:rsidR="0043150F" w:rsidRPr="00A87916" w14:paraId="5FE42C02" w14:textId="77777777" w:rsidTr="000D6ADD">
        <w:trPr>
          <w:trHeight w:val="227"/>
        </w:trPr>
        <w:tc>
          <w:tcPr>
            <w:tcW w:w="4498" w:type="dxa"/>
            <w:vAlign w:val="center"/>
          </w:tcPr>
          <w:p w14:paraId="1410630C" w14:textId="77777777" w:rsidR="0043150F" w:rsidRPr="00A87916" w:rsidRDefault="0043150F" w:rsidP="00C76852">
            <w:pPr>
              <w:pStyle w:val="Mtab"/>
              <w:rPr>
                <w:rFonts w:cs="Calibri"/>
                <w:noProof/>
                <w:szCs w:val="24"/>
              </w:rPr>
            </w:pPr>
            <w:r w:rsidRPr="00A87916">
              <w:rPr>
                <w:rFonts w:cs="Calibri"/>
                <w:noProof/>
                <w:szCs w:val="24"/>
              </w:rPr>
              <w:t>1.Włączenie w realizowanych projektach działań towarzyszących – edukacyjnych dotyczących konieczności oszczędnego korzystania z energii, racjonalnego gospodarowania zasobami oraz stosowania niskoemisyjnych źródeł energii;</w:t>
            </w:r>
          </w:p>
          <w:p w14:paraId="53B487EB" w14:textId="77777777" w:rsidR="0043150F" w:rsidRPr="00A87916" w:rsidRDefault="0043150F" w:rsidP="00C76852">
            <w:pPr>
              <w:pStyle w:val="Mtab"/>
              <w:rPr>
                <w:rFonts w:cs="Calibri"/>
                <w:noProof/>
                <w:szCs w:val="24"/>
              </w:rPr>
            </w:pPr>
            <w:r w:rsidRPr="00A87916">
              <w:rPr>
                <w:rFonts w:cs="Calibri"/>
                <w:noProof/>
                <w:szCs w:val="24"/>
              </w:rPr>
              <w:t>2. Wsparcie działań na rzecz usług społecznych i zdrowotnych.</w:t>
            </w:r>
          </w:p>
        </w:tc>
        <w:tc>
          <w:tcPr>
            <w:tcW w:w="4158" w:type="dxa"/>
            <w:shd w:val="clear" w:color="auto" w:fill="auto"/>
            <w:vAlign w:val="center"/>
          </w:tcPr>
          <w:p w14:paraId="4FCF23ED" w14:textId="77777777" w:rsidR="0043150F" w:rsidRPr="00A87916" w:rsidRDefault="0043150F" w:rsidP="00C76852">
            <w:pPr>
              <w:pStyle w:val="Mtab"/>
              <w:rPr>
                <w:rFonts w:cs="Calibri"/>
                <w:szCs w:val="24"/>
              </w:rPr>
            </w:pPr>
            <w:r w:rsidRPr="00A87916">
              <w:rPr>
                <w:rFonts w:cs="Calibri"/>
                <w:szCs w:val="24"/>
              </w:rPr>
              <w:t>nie uzyska się większego postępu w ochronie zdrowia;</w:t>
            </w:r>
          </w:p>
          <w:p w14:paraId="58A227F8" w14:textId="77777777" w:rsidR="0043150F" w:rsidRPr="00A87916" w:rsidRDefault="0043150F" w:rsidP="00C76852">
            <w:pPr>
              <w:pStyle w:val="Mtab"/>
              <w:rPr>
                <w:rFonts w:cs="Calibri"/>
                <w:szCs w:val="24"/>
              </w:rPr>
            </w:pPr>
            <w:r w:rsidRPr="00A87916">
              <w:rPr>
                <w:rFonts w:cs="Calibri"/>
                <w:szCs w:val="24"/>
              </w:rPr>
              <w:t>nie uzyska się większego postępu w edukacji ekologicznej.</w:t>
            </w:r>
          </w:p>
        </w:tc>
      </w:tr>
      <w:tr w:rsidR="0043150F" w:rsidRPr="00A87916" w14:paraId="793AB7CA" w14:textId="77777777" w:rsidTr="000D6ADD">
        <w:trPr>
          <w:trHeight w:val="227"/>
        </w:trPr>
        <w:tc>
          <w:tcPr>
            <w:tcW w:w="8656" w:type="dxa"/>
            <w:gridSpan w:val="2"/>
            <w:shd w:val="clear" w:color="auto" w:fill="C6D9F1" w:themeFill="text2" w:themeFillTint="33"/>
            <w:vAlign w:val="center"/>
          </w:tcPr>
          <w:p w14:paraId="4F793D8A" w14:textId="77777777" w:rsidR="0043150F" w:rsidRPr="00A87916" w:rsidRDefault="0043150F" w:rsidP="00C76852">
            <w:pPr>
              <w:pStyle w:val="Mtab"/>
              <w:rPr>
                <w:rFonts w:cs="Calibri"/>
                <w:szCs w:val="24"/>
                <w:lang w:eastAsia="ar-SA"/>
              </w:rPr>
            </w:pPr>
            <w:r w:rsidRPr="00A87916">
              <w:rPr>
                <w:rFonts w:cs="Calibri"/>
                <w:szCs w:val="24"/>
              </w:rPr>
              <w:t>Priorytet 7 - Edukacja</w:t>
            </w:r>
          </w:p>
        </w:tc>
      </w:tr>
      <w:tr w:rsidR="0043150F" w:rsidRPr="00A87916" w14:paraId="43F39AC9" w14:textId="77777777" w:rsidTr="000D6ADD">
        <w:trPr>
          <w:trHeight w:val="227"/>
        </w:trPr>
        <w:tc>
          <w:tcPr>
            <w:tcW w:w="4498" w:type="dxa"/>
            <w:vAlign w:val="center"/>
          </w:tcPr>
          <w:p w14:paraId="5CA9A65C" w14:textId="77777777" w:rsidR="0043150F" w:rsidRPr="00A87916" w:rsidRDefault="0043150F" w:rsidP="00C76852">
            <w:pPr>
              <w:pStyle w:val="Mtab"/>
              <w:rPr>
                <w:rFonts w:cs="Calibri"/>
                <w:szCs w:val="24"/>
                <w:lang w:eastAsia="ar-SA"/>
              </w:rPr>
            </w:pPr>
            <w:r w:rsidRPr="00A87916">
              <w:rPr>
                <w:rFonts w:cs="Calibri"/>
                <w:noProof/>
                <w:szCs w:val="24"/>
              </w:rPr>
              <w:t>1. Działania z zakresu edukacji ekologicznej i zrównoważonego rozwoju.</w:t>
            </w:r>
          </w:p>
        </w:tc>
        <w:tc>
          <w:tcPr>
            <w:tcW w:w="4158" w:type="dxa"/>
            <w:vAlign w:val="center"/>
          </w:tcPr>
          <w:p w14:paraId="735FF980" w14:textId="77777777" w:rsidR="0043150F" w:rsidRPr="00A87916" w:rsidRDefault="0043150F" w:rsidP="00C76852">
            <w:pPr>
              <w:pStyle w:val="Mtab"/>
              <w:rPr>
                <w:rFonts w:cs="Calibri"/>
                <w:szCs w:val="24"/>
              </w:rPr>
            </w:pPr>
            <w:r w:rsidRPr="00A87916">
              <w:rPr>
                <w:rFonts w:cs="Calibri"/>
                <w:szCs w:val="24"/>
              </w:rPr>
              <w:t>nie uzyska się większego postępu w edukacji ekologicznej</w:t>
            </w:r>
          </w:p>
        </w:tc>
      </w:tr>
      <w:tr w:rsidR="0043150F" w:rsidRPr="00A87916" w14:paraId="748CC036" w14:textId="77777777" w:rsidTr="000D6ADD">
        <w:trPr>
          <w:trHeight w:val="227"/>
        </w:trPr>
        <w:tc>
          <w:tcPr>
            <w:tcW w:w="8656" w:type="dxa"/>
            <w:gridSpan w:val="2"/>
            <w:shd w:val="clear" w:color="auto" w:fill="DBE5F1" w:themeFill="accent1" w:themeFillTint="33"/>
            <w:vAlign w:val="center"/>
          </w:tcPr>
          <w:p w14:paraId="7385F173" w14:textId="77777777" w:rsidR="0043150F" w:rsidRPr="00A87916" w:rsidRDefault="0043150F" w:rsidP="00C76852">
            <w:pPr>
              <w:pStyle w:val="Mtab"/>
              <w:rPr>
                <w:rFonts w:cs="Calibri"/>
                <w:szCs w:val="24"/>
              </w:rPr>
            </w:pPr>
            <w:r w:rsidRPr="00A87916">
              <w:rPr>
                <w:rFonts w:cs="Calibri"/>
                <w:szCs w:val="24"/>
              </w:rPr>
              <w:t>Priorytet 8 - Sprawiedliwa transformacja</w:t>
            </w:r>
          </w:p>
        </w:tc>
      </w:tr>
      <w:tr w:rsidR="0043150F" w:rsidRPr="00A87916" w14:paraId="76B5C443" w14:textId="77777777" w:rsidTr="000D6ADD">
        <w:trPr>
          <w:trHeight w:val="227"/>
        </w:trPr>
        <w:tc>
          <w:tcPr>
            <w:tcW w:w="4498" w:type="dxa"/>
            <w:vAlign w:val="center"/>
          </w:tcPr>
          <w:p w14:paraId="56B6C623" w14:textId="1DCDDDE0" w:rsidR="0043150F" w:rsidRPr="00A87916" w:rsidRDefault="00B96B3E" w:rsidP="00C76852">
            <w:pPr>
              <w:pStyle w:val="Mtab"/>
              <w:rPr>
                <w:rFonts w:cs="Calibri"/>
                <w:noProof/>
                <w:szCs w:val="24"/>
              </w:rPr>
            </w:pPr>
            <w:r w:rsidRPr="00A87916">
              <w:rPr>
                <w:rFonts w:cs="Calibri"/>
                <w:noProof/>
                <w:szCs w:val="24"/>
              </w:rPr>
              <w:t>1.</w:t>
            </w:r>
            <w:r w:rsidR="0043150F" w:rsidRPr="00A87916">
              <w:rPr>
                <w:rFonts w:cs="Calibri"/>
                <w:noProof/>
                <w:szCs w:val="24"/>
              </w:rPr>
              <w:t xml:space="preserve">Programy promocji i edukacji społecznej przygotowujące mieszkańców do zmieniających się priorytetów rozwojowych </w:t>
            </w:r>
            <w:r w:rsidR="0043150F" w:rsidRPr="00A87916">
              <w:rPr>
                <w:rFonts w:cs="Calibri"/>
                <w:noProof/>
                <w:szCs w:val="24"/>
              </w:rPr>
              <w:lastRenderedPageBreak/>
              <w:t>związanych z neutralnością klimatyczną i dekarbonizacją.</w:t>
            </w:r>
          </w:p>
          <w:p w14:paraId="3CDC038F" w14:textId="225DADA6" w:rsidR="0043150F" w:rsidRPr="00A87916" w:rsidRDefault="00B96B3E" w:rsidP="00C76852">
            <w:pPr>
              <w:pStyle w:val="Mtab"/>
              <w:rPr>
                <w:rFonts w:cs="Calibri"/>
                <w:noProof/>
                <w:szCs w:val="24"/>
              </w:rPr>
            </w:pPr>
            <w:r w:rsidRPr="00A87916">
              <w:rPr>
                <w:rFonts w:cs="Calibri"/>
                <w:noProof/>
                <w:szCs w:val="24"/>
              </w:rPr>
              <w:t>2.</w:t>
            </w:r>
            <w:r w:rsidR="0043150F" w:rsidRPr="00A87916">
              <w:rPr>
                <w:rFonts w:cs="Calibri"/>
                <w:noProof/>
                <w:szCs w:val="24"/>
              </w:rPr>
              <w:t>Programy podnoszenia i zmiany kwalifikacji pracowników, w tym w związku z rozwojem rynku modernizacji energetycznej, GOZ, technologii cyfrowych.</w:t>
            </w:r>
          </w:p>
          <w:p w14:paraId="5F814C6E" w14:textId="77777777" w:rsidR="0043150F" w:rsidRPr="00A87916" w:rsidRDefault="0043150F" w:rsidP="00C76852">
            <w:pPr>
              <w:pStyle w:val="Mtab"/>
              <w:rPr>
                <w:rFonts w:cs="Calibri"/>
                <w:noProof/>
                <w:szCs w:val="24"/>
              </w:rPr>
            </w:pPr>
            <w:r w:rsidRPr="00A87916">
              <w:rPr>
                <w:rFonts w:cs="Calibri"/>
                <w:noProof/>
                <w:szCs w:val="24"/>
              </w:rPr>
              <w:t>programy edukacji w zakresie kształcenia na rzecz zielonej transformacji na każdym etapie edukacji</w:t>
            </w:r>
          </w:p>
        </w:tc>
        <w:tc>
          <w:tcPr>
            <w:tcW w:w="4158" w:type="dxa"/>
            <w:vAlign w:val="center"/>
          </w:tcPr>
          <w:p w14:paraId="7E5DFCBC" w14:textId="77777777" w:rsidR="0043150F" w:rsidRPr="00A87916" w:rsidRDefault="0043150F" w:rsidP="00C76852">
            <w:pPr>
              <w:pStyle w:val="Mtab"/>
              <w:rPr>
                <w:rFonts w:cs="Calibri"/>
                <w:szCs w:val="24"/>
              </w:rPr>
            </w:pPr>
            <w:r w:rsidRPr="00A87916">
              <w:rPr>
                <w:rFonts w:cs="Calibri"/>
                <w:szCs w:val="24"/>
              </w:rPr>
              <w:lastRenderedPageBreak/>
              <w:t>opóźnienia we wdrażaniu założeń dot. gospodarki neutralnej klimatycznie i jej dekarbonizacji</w:t>
            </w:r>
          </w:p>
        </w:tc>
      </w:tr>
      <w:tr w:rsidR="0043150F" w:rsidRPr="00A87916" w14:paraId="03D10E68" w14:textId="77777777" w:rsidTr="000D6ADD">
        <w:trPr>
          <w:trHeight w:val="227"/>
        </w:trPr>
        <w:tc>
          <w:tcPr>
            <w:tcW w:w="4498" w:type="dxa"/>
            <w:vAlign w:val="center"/>
          </w:tcPr>
          <w:p w14:paraId="363723DE" w14:textId="77777777" w:rsidR="0043150F" w:rsidRPr="00A87916" w:rsidRDefault="0043150F" w:rsidP="00C76852">
            <w:pPr>
              <w:pStyle w:val="Mtab"/>
              <w:rPr>
                <w:rFonts w:cs="Calibri"/>
                <w:noProof/>
                <w:szCs w:val="24"/>
              </w:rPr>
            </w:pPr>
            <w:r w:rsidRPr="00A87916">
              <w:rPr>
                <w:rFonts w:cs="Calibri"/>
                <w:noProof/>
                <w:szCs w:val="24"/>
              </w:rPr>
              <w:t>1. Doradztwo oraz dotacje dla firm w zakresie audytów energetycznych oraz technologicznych w kierunku rozwoju GOZ i transformacji cyfrowej;</w:t>
            </w:r>
          </w:p>
          <w:p w14:paraId="7C67DA48" w14:textId="77777777" w:rsidR="0043150F" w:rsidRPr="00A87916" w:rsidRDefault="0043150F" w:rsidP="00C76852">
            <w:pPr>
              <w:pStyle w:val="Mtab"/>
              <w:rPr>
                <w:rFonts w:cs="Calibri"/>
                <w:noProof/>
                <w:szCs w:val="24"/>
              </w:rPr>
            </w:pPr>
            <w:r w:rsidRPr="00A87916">
              <w:rPr>
                <w:rFonts w:cs="Calibri"/>
                <w:noProof/>
                <w:szCs w:val="24"/>
              </w:rPr>
              <w:t>2. Zwiększanie potencjału uzdrowiskowego i turystycznego przedsiębiorstw - modernizacja w kierunku efektu dekarbonizacji i wdrażania zielonych technologii;</w:t>
            </w:r>
          </w:p>
          <w:p w14:paraId="372DE5CE" w14:textId="77777777" w:rsidR="0043150F" w:rsidRPr="00A87916" w:rsidRDefault="0043150F" w:rsidP="00C76852">
            <w:pPr>
              <w:pStyle w:val="Mtab"/>
              <w:rPr>
                <w:rFonts w:cs="Calibri"/>
                <w:noProof/>
                <w:szCs w:val="24"/>
              </w:rPr>
            </w:pPr>
            <w:r w:rsidRPr="00A87916">
              <w:rPr>
                <w:rFonts w:cs="Calibri"/>
                <w:noProof/>
                <w:szCs w:val="24"/>
              </w:rPr>
              <w:t>3. Tworzenie i rozwój hubów technologicznych i inkubatorów przedsiębiorczości oraz terenów inwestycyjnych, w tym w zakresie zielonych technologii, w szczególności poprzez zagospodarowanie budynków pogórniczych, terenów pokopalnianych oraz poprzemysłowych;</w:t>
            </w:r>
          </w:p>
          <w:p w14:paraId="76D5EE2B" w14:textId="77777777" w:rsidR="0043150F" w:rsidRPr="00A87916" w:rsidRDefault="0043150F" w:rsidP="00C76852">
            <w:pPr>
              <w:pStyle w:val="Mtab"/>
              <w:rPr>
                <w:rFonts w:cs="Calibri"/>
                <w:noProof/>
                <w:szCs w:val="24"/>
              </w:rPr>
            </w:pPr>
            <w:r w:rsidRPr="00A87916">
              <w:rPr>
                <w:rFonts w:cs="Calibri"/>
                <w:noProof/>
                <w:szCs w:val="24"/>
              </w:rPr>
              <w:t>4. Inwestycje w infrastrukturę przedsiębiorstw ciepłowniczych, w tym sieci ciepłowniczych prowadzące do zmiany źródeł energii i ciepła na OZE oraz ograniczania emisji gazów cieplarnianych</w:t>
            </w:r>
          </w:p>
        </w:tc>
        <w:tc>
          <w:tcPr>
            <w:tcW w:w="4158" w:type="dxa"/>
            <w:vAlign w:val="center"/>
          </w:tcPr>
          <w:p w14:paraId="081EDBC4" w14:textId="77777777" w:rsidR="0043150F" w:rsidRPr="00A87916" w:rsidRDefault="0043150F" w:rsidP="00C76852">
            <w:pPr>
              <w:pStyle w:val="Mtab"/>
              <w:rPr>
                <w:rFonts w:cs="Calibri"/>
                <w:szCs w:val="24"/>
              </w:rPr>
            </w:pPr>
            <w:r w:rsidRPr="00A87916">
              <w:rPr>
                <w:rFonts w:cs="Calibri"/>
                <w:szCs w:val="24"/>
              </w:rPr>
              <w:t>ograniczenie tempa poprawy jakości powietrza w strefach, gdzie notuje się przekroczenia jego standardów, co wpływa negatywnie na zdrowie i środowisko;</w:t>
            </w:r>
          </w:p>
          <w:p w14:paraId="22E1904C" w14:textId="77777777" w:rsidR="0043150F" w:rsidRPr="00A87916" w:rsidRDefault="0043150F" w:rsidP="00C76852">
            <w:pPr>
              <w:pStyle w:val="Mtab"/>
              <w:rPr>
                <w:rFonts w:cs="Calibri"/>
                <w:szCs w:val="24"/>
              </w:rPr>
            </w:pPr>
            <w:r w:rsidRPr="00A87916">
              <w:rPr>
                <w:rFonts w:cs="Calibri"/>
                <w:szCs w:val="24"/>
              </w:rPr>
              <w:t>ograniczenie tempa redukcji emisji gazów cieplarnianych;</w:t>
            </w:r>
          </w:p>
          <w:p w14:paraId="42697FE3" w14:textId="77777777" w:rsidR="0043150F" w:rsidRPr="00A87916" w:rsidRDefault="0043150F" w:rsidP="00C76852">
            <w:pPr>
              <w:pStyle w:val="Mtab"/>
              <w:rPr>
                <w:rFonts w:cs="Calibri"/>
                <w:szCs w:val="24"/>
              </w:rPr>
            </w:pPr>
            <w:r w:rsidRPr="00A87916">
              <w:rPr>
                <w:rFonts w:cs="Calibri"/>
                <w:szCs w:val="24"/>
              </w:rPr>
              <w:t>mniejszy stopień wykorzystania odnawialnych źródeł energii;</w:t>
            </w:r>
          </w:p>
          <w:p w14:paraId="645BFDDB" w14:textId="77777777" w:rsidR="0043150F" w:rsidRPr="00A87916" w:rsidRDefault="0043150F" w:rsidP="00C76852">
            <w:pPr>
              <w:pStyle w:val="Mtab"/>
              <w:rPr>
                <w:rFonts w:cs="Calibri"/>
                <w:szCs w:val="24"/>
              </w:rPr>
            </w:pPr>
            <w:r w:rsidRPr="00A87916">
              <w:rPr>
                <w:rFonts w:cs="Calibri"/>
                <w:szCs w:val="24"/>
              </w:rPr>
              <w:t>utrzymanie zużycia surowców i zasobów;</w:t>
            </w:r>
          </w:p>
          <w:p w14:paraId="3826A4F5" w14:textId="77777777" w:rsidR="0043150F" w:rsidRPr="00A87916" w:rsidRDefault="0043150F" w:rsidP="00C76852">
            <w:pPr>
              <w:pStyle w:val="Mtab"/>
              <w:rPr>
                <w:rFonts w:cs="Calibri"/>
                <w:szCs w:val="24"/>
              </w:rPr>
            </w:pPr>
            <w:r w:rsidRPr="00A87916">
              <w:rPr>
                <w:rFonts w:cs="Calibri"/>
                <w:szCs w:val="24"/>
              </w:rPr>
              <w:t>mniejsza dostępność mediów energetycznych;</w:t>
            </w:r>
          </w:p>
          <w:p w14:paraId="3D932225" w14:textId="77777777" w:rsidR="0043150F" w:rsidRPr="00A87916" w:rsidRDefault="0043150F" w:rsidP="00C76852">
            <w:pPr>
              <w:pStyle w:val="Mtab"/>
              <w:rPr>
                <w:rFonts w:cs="Calibri"/>
                <w:szCs w:val="24"/>
              </w:rPr>
            </w:pPr>
            <w:r w:rsidRPr="00A87916">
              <w:rPr>
                <w:rFonts w:cs="Calibri"/>
                <w:szCs w:val="24"/>
              </w:rPr>
              <w:t>ograniczenie możliwości wykorzystania OZE w ramach transformacji energetycznej,</w:t>
            </w:r>
          </w:p>
          <w:p w14:paraId="5091C8CC" w14:textId="77777777" w:rsidR="0043150F" w:rsidRPr="00A87916" w:rsidRDefault="0043150F" w:rsidP="00C76852">
            <w:pPr>
              <w:pStyle w:val="Mtab"/>
              <w:rPr>
                <w:rFonts w:cs="Calibri"/>
                <w:szCs w:val="24"/>
              </w:rPr>
            </w:pPr>
            <w:r w:rsidRPr="00A87916">
              <w:rPr>
                <w:rFonts w:cs="Calibri"/>
                <w:szCs w:val="24"/>
              </w:rPr>
              <w:t>nieuzyskanie większej sprawności wykorzystania i </w:t>
            </w:r>
            <w:proofErr w:type="spellStart"/>
            <w:r w:rsidRPr="00A87916">
              <w:rPr>
                <w:rFonts w:cs="Calibri"/>
                <w:szCs w:val="24"/>
              </w:rPr>
              <w:t>przesyłu</w:t>
            </w:r>
            <w:proofErr w:type="spellEnd"/>
            <w:r w:rsidRPr="00A87916">
              <w:rPr>
                <w:rFonts w:cs="Calibri"/>
                <w:szCs w:val="24"/>
              </w:rPr>
              <w:t xml:space="preserve"> mediów energetycznych.</w:t>
            </w:r>
          </w:p>
        </w:tc>
      </w:tr>
      <w:tr w:rsidR="0043150F" w:rsidRPr="00A87916" w14:paraId="6AEF5401" w14:textId="77777777" w:rsidTr="000D6ADD">
        <w:trPr>
          <w:trHeight w:val="227"/>
        </w:trPr>
        <w:tc>
          <w:tcPr>
            <w:tcW w:w="4498" w:type="dxa"/>
            <w:vAlign w:val="center"/>
          </w:tcPr>
          <w:p w14:paraId="06226C86" w14:textId="77777777" w:rsidR="0043150F" w:rsidRPr="00A87916" w:rsidRDefault="0043150F" w:rsidP="00C76852">
            <w:pPr>
              <w:pStyle w:val="Mtab"/>
              <w:rPr>
                <w:rFonts w:cs="Calibri"/>
                <w:noProof/>
                <w:szCs w:val="24"/>
              </w:rPr>
            </w:pPr>
            <w:r w:rsidRPr="00A87916">
              <w:rPr>
                <w:rFonts w:cs="Calibri"/>
                <w:noProof/>
                <w:szCs w:val="24"/>
              </w:rPr>
              <w:t xml:space="preserve">1. Gruntowna termomodernizacja budynków publicznych i mieszkalnych, w szczególności w zakresie ograniczania ubóstwa energetycznego, wraz z wymianą źródeł ciepła i instalacją urządzeń OZE, </w:t>
            </w:r>
            <w:r w:rsidRPr="00A87916">
              <w:rPr>
                <w:rFonts w:cs="Calibri"/>
                <w:noProof/>
                <w:szCs w:val="24"/>
              </w:rPr>
              <w:lastRenderedPageBreak/>
              <w:t>wymianą/modernizacją instalacji CO i CWU czy podłączeniem do sieci ciepłowniczej/chłodniczej.</w:t>
            </w:r>
          </w:p>
          <w:p w14:paraId="71AA01C1" w14:textId="77777777" w:rsidR="0043150F" w:rsidRPr="00A87916" w:rsidRDefault="0043150F" w:rsidP="00C76852">
            <w:pPr>
              <w:pStyle w:val="Mtab"/>
              <w:rPr>
                <w:rFonts w:cs="Calibri"/>
                <w:noProof/>
                <w:szCs w:val="24"/>
              </w:rPr>
            </w:pPr>
            <w:r w:rsidRPr="00A87916">
              <w:rPr>
                <w:rFonts w:cs="Calibri"/>
                <w:noProof/>
                <w:szCs w:val="24"/>
              </w:rPr>
              <w:t>2. Wsparcie inwestycji w alternatywne źródła energii (w tym instalacje PV i pompy ciepła) także w zakresie prosumenckim dla indywidualnych instalacji OZE oraz magazynów energii. Rrozwój spółdzielni energetycznych, międzygminnych klastrów energii odnawialnej oraz innych mechanizmów redystrybucji energii z OZE (społeczności energetycznych działających w zakresie OZE).</w:t>
            </w:r>
          </w:p>
          <w:p w14:paraId="22124858" w14:textId="77777777" w:rsidR="0043150F" w:rsidRPr="00A87916" w:rsidRDefault="0043150F" w:rsidP="00C76852">
            <w:pPr>
              <w:pStyle w:val="Mtab"/>
              <w:rPr>
                <w:rFonts w:cs="Calibri"/>
                <w:noProof/>
                <w:szCs w:val="24"/>
              </w:rPr>
            </w:pPr>
            <w:r w:rsidRPr="00A87916">
              <w:rPr>
                <w:rFonts w:cs="Calibri"/>
                <w:noProof/>
                <w:szCs w:val="24"/>
              </w:rPr>
              <w:t>3. Wsparcie inwestycji publicznych w zakresie budownictwa o znacznie podwyższonych parametrach charakterystyki energetycznej - budynki demonstracyjne w zakresie użyteczności publicznej.</w:t>
            </w:r>
          </w:p>
          <w:p w14:paraId="326E1BEE" w14:textId="77777777" w:rsidR="0043150F" w:rsidRPr="00A87916" w:rsidRDefault="0043150F" w:rsidP="00C76852">
            <w:pPr>
              <w:pStyle w:val="Mtab"/>
              <w:rPr>
                <w:rFonts w:cs="Calibri"/>
                <w:noProof/>
                <w:szCs w:val="24"/>
              </w:rPr>
            </w:pPr>
            <w:r w:rsidRPr="00A87916">
              <w:rPr>
                <w:rFonts w:cs="Calibri"/>
                <w:noProof/>
                <w:szCs w:val="24"/>
              </w:rPr>
              <w:t>4. Projekty rewitalizacji zdegradowanych obszarów miejskich i wiejskich, w tym osiedli pogórniczych, zabytkowych układów urbanistycznych i założeń uzdrowiskowych z uwzględnianiem modernizacji energetycznej i cieplnej budynków użyteczności publicznej oraz budynków mieszkalnych, w tym inwestycje w inteligentne systemy zarządzania energią elektryczną i cieplną oraz OZE.</w:t>
            </w:r>
          </w:p>
        </w:tc>
        <w:tc>
          <w:tcPr>
            <w:tcW w:w="4158" w:type="dxa"/>
            <w:vAlign w:val="center"/>
          </w:tcPr>
          <w:p w14:paraId="453249A2" w14:textId="77777777" w:rsidR="0043150F" w:rsidRPr="00A87916" w:rsidRDefault="0043150F" w:rsidP="00C76852">
            <w:pPr>
              <w:pStyle w:val="Mtab"/>
              <w:rPr>
                <w:rFonts w:cs="Calibri"/>
                <w:szCs w:val="24"/>
              </w:rPr>
            </w:pPr>
            <w:r w:rsidRPr="00A87916">
              <w:rPr>
                <w:rFonts w:cs="Calibri"/>
                <w:szCs w:val="24"/>
              </w:rPr>
              <w:lastRenderedPageBreak/>
              <w:t>ograniczenie tempa poprawy jakości powietrza w strefach, gdzie notuje się przekroczenia jego standardów, co wpływa negatywnie na zdrowie i środowisko;</w:t>
            </w:r>
          </w:p>
          <w:p w14:paraId="353FB354" w14:textId="77777777" w:rsidR="0043150F" w:rsidRPr="00A87916" w:rsidRDefault="0043150F" w:rsidP="00C76852">
            <w:pPr>
              <w:pStyle w:val="Mtab"/>
              <w:rPr>
                <w:rFonts w:cs="Calibri"/>
                <w:szCs w:val="24"/>
              </w:rPr>
            </w:pPr>
            <w:r w:rsidRPr="00A87916">
              <w:rPr>
                <w:rFonts w:cs="Calibri"/>
                <w:szCs w:val="24"/>
              </w:rPr>
              <w:lastRenderedPageBreak/>
              <w:t>ograniczenie tempa redukcji emisji gazów cieplarnianych;</w:t>
            </w:r>
          </w:p>
          <w:p w14:paraId="67CF716F" w14:textId="77777777" w:rsidR="0043150F" w:rsidRPr="00A87916" w:rsidRDefault="0043150F" w:rsidP="00C76852">
            <w:pPr>
              <w:pStyle w:val="Mtab"/>
              <w:rPr>
                <w:rFonts w:cs="Calibri"/>
                <w:szCs w:val="24"/>
              </w:rPr>
            </w:pPr>
            <w:r w:rsidRPr="00A87916">
              <w:rPr>
                <w:rFonts w:cs="Calibri"/>
                <w:szCs w:val="24"/>
              </w:rPr>
              <w:t>ograniczenie tempa poprawy warunków mieszkaniowych;</w:t>
            </w:r>
          </w:p>
          <w:p w14:paraId="1C3F99F3" w14:textId="77777777" w:rsidR="0043150F" w:rsidRPr="00A87916" w:rsidRDefault="0043150F" w:rsidP="00C76852">
            <w:pPr>
              <w:pStyle w:val="Mtab"/>
              <w:rPr>
                <w:rFonts w:cs="Calibri"/>
                <w:szCs w:val="24"/>
              </w:rPr>
            </w:pPr>
            <w:r w:rsidRPr="00A87916">
              <w:rPr>
                <w:rFonts w:cs="Calibri"/>
                <w:szCs w:val="24"/>
              </w:rPr>
              <w:t>mniejszy stopień wykorzystania odnawialnych źródeł energii;</w:t>
            </w:r>
          </w:p>
          <w:p w14:paraId="4F01C4F6" w14:textId="77777777" w:rsidR="0043150F" w:rsidRPr="00A87916" w:rsidRDefault="0043150F" w:rsidP="00C76852">
            <w:pPr>
              <w:pStyle w:val="Mtab"/>
              <w:rPr>
                <w:rFonts w:cs="Calibri"/>
                <w:szCs w:val="24"/>
              </w:rPr>
            </w:pPr>
            <w:r w:rsidRPr="00A87916">
              <w:rPr>
                <w:rFonts w:cs="Calibri"/>
                <w:szCs w:val="24"/>
              </w:rPr>
              <w:t>utrzymanie zużycia surowców i zasobów;</w:t>
            </w:r>
          </w:p>
          <w:p w14:paraId="11EDE85D" w14:textId="77777777" w:rsidR="0043150F" w:rsidRPr="00A87916" w:rsidRDefault="0043150F" w:rsidP="00C76852">
            <w:pPr>
              <w:pStyle w:val="Mtab"/>
              <w:rPr>
                <w:rFonts w:cs="Calibri"/>
                <w:szCs w:val="24"/>
              </w:rPr>
            </w:pPr>
            <w:r w:rsidRPr="00A87916">
              <w:rPr>
                <w:rFonts w:cs="Calibri"/>
                <w:szCs w:val="24"/>
              </w:rPr>
              <w:t>mniejsza dostępność mediów energetycznych;</w:t>
            </w:r>
          </w:p>
          <w:p w14:paraId="6EF7E6D6" w14:textId="77777777" w:rsidR="0043150F" w:rsidRPr="00A87916" w:rsidRDefault="0043150F" w:rsidP="00C76852">
            <w:pPr>
              <w:pStyle w:val="Mtab"/>
              <w:rPr>
                <w:rFonts w:cs="Calibri"/>
                <w:szCs w:val="24"/>
              </w:rPr>
            </w:pPr>
            <w:r w:rsidRPr="00A87916">
              <w:rPr>
                <w:rFonts w:cs="Calibri"/>
                <w:szCs w:val="24"/>
              </w:rPr>
              <w:t>ograniczenie możliwości wykorzystania OZE w ramach transformacji energetycznej,</w:t>
            </w:r>
          </w:p>
          <w:p w14:paraId="375FA2A5" w14:textId="77777777" w:rsidR="0043150F" w:rsidRPr="00A87916" w:rsidRDefault="0043150F" w:rsidP="00C76852">
            <w:pPr>
              <w:pStyle w:val="Mtab"/>
              <w:rPr>
                <w:rFonts w:cs="Calibri"/>
                <w:szCs w:val="24"/>
              </w:rPr>
            </w:pPr>
            <w:r w:rsidRPr="00A87916">
              <w:rPr>
                <w:rFonts w:cs="Calibri"/>
                <w:szCs w:val="24"/>
              </w:rPr>
              <w:t>nieuzyskanie większej sprawności wykorzystania i </w:t>
            </w:r>
            <w:proofErr w:type="spellStart"/>
            <w:r w:rsidRPr="00A87916">
              <w:rPr>
                <w:rFonts w:cs="Calibri"/>
                <w:szCs w:val="24"/>
              </w:rPr>
              <w:t>przesyłu</w:t>
            </w:r>
            <w:proofErr w:type="spellEnd"/>
            <w:r w:rsidRPr="00A87916">
              <w:rPr>
                <w:rFonts w:cs="Calibri"/>
                <w:szCs w:val="24"/>
              </w:rPr>
              <w:t xml:space="preserve"> mediów energetycznych.</w:t>
            </w:r>
          </w:p>
        </w:tc>
      </w:tr>
      <w:tr w:rsidR="0043150F" w:rsidRPr="00A87916" w14:paraId="3BFB0A96" w14:textId="77777777" w:rsidTr="000D6ADD">
        <w:trPr>
          <w:trHeight w:val="227"/>
        </w:trPr>
        <w:tc>
          <w:tcPr>
            <w:tcW w:w="4498" w:type="dxa"/>
            <w:vAlign w:val="center"/>
          </w:tcPr>
          <w:p w14:paraId="7A768FD0" w14:textId="77777777" w:rsidR="0043150F" w:rsidRPr="00A87916" w:rsidRDefault="0043150F" w:rsidP="00C76852">
            <w:pPr>
              <w:pStyle w:val="Mtab"/>
              <w:rPr>
                <w:rFonts w:cs="Calibri"/>
                <w:noProof/>
                <w:szCs w:val="24"/>
              </w:rPr>
            </w:pPr>
            <w:r w:rsidRPr="00A87916">
              <w:rPr>
                <w:rFonts w:cs="Calibri"/>
                <w:noProof/>
                <w:szCs w:val="24"/>
              </w:rPr>
              <w:lastRenderedPageBreak/>
              <w:t>1. Rekultywacja, renaturalizacja, remediacja, dekontaminacja i zagospodarowanie terenów, budynków pogórniczych, pokopalnianych oraz poprzemysłowych poprzez przywracanie bioróżnorodności oraz nadanie im nowych funkcji gospodarczych, społecznych,turystycznych i rekreacyjnych.</w:t>
            </w:r>
          </w:p>
        </w:tc>
        <w:tc>
          <w:tcPr>
            <w:tcW w:w="4158" w:type="dxa"/>
            <w:vAlign w:val="center"/>
          </w:tcPr>
          <w:p w14:paraId="31781CAB" w14:textId="77777777" w:rsidR="0043150F" w:rsidRPr="00A87916" w:rsidRDefault="0043150F" w:rsidP="00C76852">
            <w:pPr>
              <w:pStyle w:val="Mtab"/>
              <w:rPr>
                <w:rFonts w:cs="Calibri"/>
                <w:szCs w:val="24"/>
              </w:rPr>
            </w:pPr>
            <w:r w:rsidRPr="00A87916">
              <w:rPr>
                <w:rFonts w:cs="Calibri"/>
                <w:szCs w:val="24"/>
              </w:rPr>
              <w:t>brak poprawy stanu gleb oraz utrzymanie degradacji gruntów na terenach po działalności wydobywczej i przemysłowej;</w:t>
            </w:r>
          </w:p>
          <w:p w14:paraId="67F09A92" w14:textId="77777777" w:rsidR="0043150F" w:rsidRPr="00A87916" w:rsidRDefault="0043150F" w:rsidP="00C76852">
            <w:pPr>
              <w:pStyle w:val="Mtab"/>
              <w:rPr>
                <w:rFonts w:cs="Calibri"/>
                <w:szCs w:val="24"/>
              </w:rPr>
            </w:pPr>
            <w:r w:rsidRPr="00A87916">
              <w:rPr>
                <w:rFonts w:cs="Calibri"/>
                <w:szCs w:val="24"/>
              </w:rPr>
              <w:t>utrata walorów przyrodniczych i innych funkcji gleb i terenów zdegradowanych;</w:t>
            </w:r>
          </w:p>
          <w:p w14:paraId="1466B3B3" w14:textId="77777777" w:rsidR="0043150F" w:rsidRPr="00A87916" w:rsidRDefault="0043150F" w:rsidP="00C76852">
            <w:pPr>
              <w:pStyle w:val="Mtab"/>
              <w:rPr>
                <w:rFonts w:cs="Calibri"/>
                <w:szCs w:val="24"/>
              </w:rPr>
            </w:pPr>
            <w:r w:rsidRPr="00A87916">
              <w:rPr>
                <w:rFonts w:cs="Calibri"/>
                <w:szCs w:val="24"/>
              </w:rPr>
              <w:lastRenderedPageBreak/>
              <w:t>ograniczenie poprawy funkcjonowania ekosystemów na terenach poprzemysłowych;</w:t>
            </w:r>
          </w:p>
          <w:p w14:paraId="430899A4" w14:textId="77777777" w:rsidR="0043150F" w:rsidRPr="00A87916" w:rsidRDefault="0043150F" w:rsidP="00C76852">
            <w:pPr>
              <w:pStyle w:val="Mtab"/>
              <w:rPr>
                <w:rFonts w:cs="Calibri"/>
                <w:szCs w:val="24"/>
              </w:rPr>
            </w:pPr>
            <w:r w:rsidRPr="00A87916">
              <w:rPr>
                <w:rFonts w:cs="Calibri"/>
                <w:szCs w:val="24"/>
              </w:rPr>
              <w:t>brak poprawy świadomości ekologicznej mieszkańców</w:t>
            </w:r>
          </w:p>
        </w:tc>
      </w:tr>
      <w:tr w:rsidR="0043150F" w:rsidRPr="00A87916" w14:paraId="0975E5AD" w14:textId="77777777" w:rsidTr="000D6ADD">
        <w:trPr>
          <w:trHeight w:val="227"/>
        </w:trPr>
        <w:tc>
          <w:tcPr>
            <w:tcW w:w="4498" w:type="dxa"/>
            <w:vAlign w:val="center"/>
          </w:tcPr>
          <w:p w14:paraId="28D1E673" w14:textId="77777777" w:rsidR="0043150F" w:rsidRPr="00A87916" w:rsidRDefault="0043150F" w:rsidP="00C76852">
            <w:pPr>
              <w:pStyle w:val="Mtab"/>
              <w:rPr>
                <w:rFonts w:cs="Calibri"/>
                <w:noProof/>
                <w:szCs w:val="24"/>
              </w:rPr>
            </w:pPr>
            <w:r w:rsidRPr="00A87916">
              <w:rPr>
                <w:rFonts w:cs="Calibri"/>
                <w:noProof/>
                <w:szCs w:val="24"/>
              </w:rPr>
              <w:lastRenderedPageBreak/>
              <w:t>1. Uporządkowanie systemu odwadniania obszarów pogórniczych, w tym wykorzystania wód pokopalnianych, w szczególności zagospodarowanie samowypływów wód z zamkniętych wyrobisk w celu zachowania dobrego stanu cieków wodnych i zabezpieczenia ciągłości dostaw wody pitnej dla mieszkańców</w:t>
            </w:r>
          </w:p>
        </w:tc>
        <w:tc>
          <w:tcPr>
            <w:tcW w:w="4158" w:type="dxa"/>
            <w:vAlign w:val="center"/>
          </w:tcPr>
          <w:p w14:paraId="178287F8" w14:textId="77777777" w:rsidR="0043150F" w:rsidRPr="00A87916" w:rsidRDefault="0043150F" w:rsidP="00C76852">
            <w:pPr>
              <w:pStyle w:val="Mtab"/>
              <w:rPr>
                <w:rFonts w:cs="Calibri"/>
                <w:szCs w:val="24"/>
              </w:rPr>
            </w:pPr>
            <w:r w:rsidRPr="00A87916">
              <w:rPr>
                <w:rFonts w:cs="Calibri"/>
                <w:szCs w:val="24"/>
              </w:rPr>
              <w:t>brak poprawy jakości wód powierzchniowych i podziemnych;</w:t>
            </w:r>
          </w:p>
          <w:p w14:paraId="05A705CC" w14:textId="77777777" w:rsidR="0043150F" w:rsidRPr="00A87916" w:rsidRDefault="0043150F" w:rsidP="00C76852">
            <w:pPr>
              <w:pStyle w:val="Mtab"/>
              <w:rPr>
                <w:rFonts w:cs="Calibri"/>
                <w:szCs w:val="24"/>
              </w:rPr>
            </w:pPr>
            <w:r w:rsidRPr="00A87916">
              <w:rPr>
                <w:rFonts w:cs="Calibri"/>
                <w:szCs w:val="24"/>
              </w:rPr>
              <w:t>brak poprawy jakości życia mieszkańców przez ograniczony dostęp do zasobów wód podziemnych (w tym wody do spożycia);</w:t>
            </w:r>
          </w:p>
          <w:p w14:paraId="73960845" w14:textId="77777777" w:rsidR="0043150F" w:rsidRPr="00A87916" w:rsidRDefault="0043150F" w:rsidP="00C76852">
            <w:pPr>
              <w:pStyle w:val="Mtab"/>
              <w:rPr>
                <w:rFonts w:cs="Calibri"/>
                <w:szCs w:val="24"/>
              </w:rPr>
            </w:pPr>
            <w:r w:rsidRPr="00A87916">
              <w:rPr>
                <w:rFonts w:cs="Calibri"/>
                <w:szCs w:val="24"/>
              </w:rPr>
              <w:t>brak zabezpieczenia zasobów ilościowych wód podziemnych;</w:t>
            </w:r>
          </w:p>
          <w:p w14:paraId="5DC842DD" w14:textId="77777777" w:rsidR="0043150F" w:rsidRPr="00A87916" w:rsidRDefault="0043150F" w:rsidP="00C76852">
            <w:pPr>
              <w:pStyle w:val="Mtab"/>
              <w:rPr>
                <w:rFonts w:cs="Calibri"/>
                <w:szCs w:val="24"/>
              </w:rPr>
            </w:pPr>
            <w:r w:rsidRPr="00A87916">
              <w:rPr>
                <w:rFonts w:cs="Calibri"/>
                <w:szCs w:val="24"/>
              </w:rPr>
              <w:t>mniejsze bezpieczeństwo w zaopatrzeniu w wodę pitną, również w okresach powodzi i susz;</w:t>
            </w:r>
          </w:p>
          <w:p w14:paraId="66BA059A" w14:textId="77777777" w:rsidR="0043150F" w:rsidRPr="00A87916" w:rsidRDefault="0043150F" w:rsidP="00C76852">
            <w:pPr>
              <w:pStyle w:val="Mtab"/>
              <w:rPr>
                <w:rFonts w:cs="Calibri"/>
                <w:szCs w:val="24"/>
              </w:rPr>
            </w:pPr>
            <w:r w:rsidRPr="00A87916">
              <w:rPr>
                <w:rFonts w:cs="Calibri"/>
                <w:szCs w:val="24"/>
              </w:rPr>
              <w:t>brak poprawy funkcjonowania ekosystemów wodnych i od wody zależnych, w tym usług tych ekosystemów</w:t>
            </w:r>
          </w:p>
        </w:tc>
      </w:tr>
      <w:tr w:rsidR="0043150F" w:rsidRPr="00A87916" w14:paraId="38C06DFC" w14:textId="77777777" w:rsidTr="000D6ADD">
        <w:trPr>
          <w:trHeight w:val="227"/>
        </w:trPr>
        <w:tc>
          <w:tcPr>
            <w:tcW w:w="4498" w:type="dxa"/>
            <w:vAlign w:val="center"/>
          </w:tcPr>
          <w:p w14:paraId="0AF8D393" w14:textId="5F17CB88" w:rsidR="0043150F" w:rsidRPr="00A87916" w:rsidRDefault="0043150F" w:rsidP="00C76852">
            <w:pPr>
              <w:pStyle w:val="Mtab"/>
              <w:rPr>
                <w:rFonts w:cs="Calibri"/>
                <w:noProof/>
                <w:szCs w:val="24"/>
              </w:rPr>
            </w:pPr>
            <w:r w:rsidRPr="00A87916">
              <w:rPr>
                <w:rFonts w:cs="Calibri"/>
                <w:noProof/>
                <w:szCs w:val="24"/>
              </w:rPr>
              <w:t>1.Inwestycje w inteligentną i zrównoważoną mobilność lokalną, w tym zakup nisko- i zeroemisyjnego taboru na potrzeby transportu publicznego oraz infrastruktura towarzysząca, w tym punkty ładowania pojazdów komunikacji publicznej, drogi rowerowe, punkty przesiadkowerewitalizacja linii kolejowych celem przywrócenia możliwości ich funkcjonowania</w:t>
            </w:r>
            <w:r w:rsidRPr="00A87916">
              <w:rPr>
                <w:rFonts w:cs="Calibri"/>
                <w:noProof/>
                <w:szCs w:val="24"/>
                <w:vertAlign w:val="superscript"/>
              </w:rPr>
              <w:footnoteReference w:id="177"/>
            </w:r>
          </w:p>
        </w:tc>
        <w:tc>
          <w:tcPr>
            <w:tcW w:w="4158" w:type="dxa"/>
            <w:vAlign w:val="center"/>
          </w:tcPr>
          <w:p w14:paraId="06D96AF3" w14:textId="77777777" w:rsidR="0043150F" w:rsidRPr="00A87916" w:rsidRDefault="0043150F" w:rsidP="00C76852">
            <w:pPr>
              <w:pStyle w:val="Mtab"/>
              <w:rPr>
                <w:rFonts w:cs="Calibri"/>
                <w:szCs w:val="24"/>
              </w:rPr>
            </w:pPr>
            <w:r w:rsidRPr="00A87916">
              <w:rPr>
                <w:rFonts w:cs="Calibri"/>
                <w:szCs w:val="24"/>
              </w:rPr>
              <w:t>brak efektu przeniesienia transportu indywidualnego, samochodowego na środki transportu publicznego i alternatywnego, co powinno skutkować ograniczeniem emisji zanieczyszczeń i hałasu w miastach i strefach podmiejskich;</w:t>
            </w:r>
          </w:p>
          <w:p w14:paraId="5DE896C3" w14:textId="77777777" w:rsidR="0043150F" w:rsidRPr="00A87916" w:rsidRDefault="0043150F" w:rsidP="00C76852">
            <w:pPr>
              <w:pStyle w:val="Mtab"/>
              <w:rPr>
                <w:rFonts w:cs="Calibri"/>
                <w:szCs w:val="24"/>
              </w:rPr>
            </w:pPr>
            <w:r w:rsidRPr="00A87916">
              <w:rPr>
                <w:rFonts w:cs="Calibri"/>
                <w:szCs w:val="24"/>
              </w:rPr>
              <w:t xml:space="preserve">ograniczenie tempa poprawy jakości powietrza w strefach, gdzie notuje się przekroczenia jego standardów, co wpływa negatywnie na zdrowie i środowisko (w szczególności </w:t>
            </w:r>
            <w:proofErr w:type="spellStart"/>
            <w:r w:rsidRPr="00A87916">
              <w:rPr>
                <w:rFonts w:cs="Calibri"/>
                <w:szCs w:val="24"/>
              </w:rPr>
              <w:t>NOx</w:t>
            </w:r>
            <w:proofErr w:type="spellEnd"/>
            <w:r w:rsidRPr="00A87916">
              <w:rPr>
                <w:rFonts w:cs="Calibri"/>
                <w:szCs w:val="24"/>
              </w:rPr>
              <w:t>);</w:t>
            </w:r>
          </w:p>
          <w:p w14:paraId="3EEC904E" w14:textId="77777777" w:rsidR="0043150F" w:rsidRPr="00A87916" w:rsidRDefault="0043150F" w:rsidP="00C76852">
            <w:pPr>
              <w:pStyle w:val="Mtab"/>
              <w:rPr>
                <w:rFonts w:cs="Calibri"/>
                <w:szCs w:val="24"/>
              </w:rPr>
            </w:pPr>
            <w:r w:rsidRPr="00A87916">
              <w:rPr>
                <w:rFonts w:cs="Calibri"/>
                <w:szCs w:val="24"/>
              </w:rPr>
              <w:t>ograniczenie tempa redukcji emisji gazów cieplarnianych;</w:t>
            </w:r>
          </w:p>
          <w:p w14:paraId="1468D588" w14:textId="77777777" w:rsidR="0043150F" w:rsidRPr="00A87916" w:rsidRDefault="0043150F" w:rsidP="00C76852">
            <w:pPr>
              <w:pStyle w:val="Mtab"/>
              <w:rPr>
                <w:rFonts w:cs="Calibri"/>
                <w:szCs w:val="24"/>
                <w:lang w:eastAsia="ar-SA"/>
              </w:rPr>
            </w:pPr>
            <w:r w:rsidRPr="00A87916">
              <w:rPr>
                <w:rFonts w:cs="Calibri"/>
                <w:szCs w:val="24"/>
              </w:rPr>
              <w:lastRenderedPageBreak/>
              <w:t>brak zwiększenia poziomu bezpieczeństwa w ruchu drogowym;</w:t>
            </w:r>
          </w:p>
          <w:p w14:paraId="14D48A0A" w14:textId="77777777" w:rsidR="0043150F" w:rsidRPr="00A87916" w:rsidRDefault="0043150F" w:rsidP="00C76852">
            <w:pPr>
              <w:pStyle w:val="Mtab"/>
              <w:rPr>
                <w:rFonts w:cs="Calibri"/>
                <w:szCs w:val="24"/>
              </w:rPr>
            </w:pPr>
            <w:r w:rsidRPr="00A87916">
              <w:rPr>
                <w:rFonts w:cs="Calibri"/>
                <w:szCs w:val="24"/>
                <w:lang w:eastAsia="ar-SA"/>
              </w:rPr>
              <w:t>brak poprawy dostępności komunikacyjnej oraz komfortu podróżowania dla mieszkańców.</w:t>
            </w:r>
          </w:p>
        </w:tc>
      </w:tr>
      <w:tr w:rsidR="0043150F" w:rsidRPr="00A87916" w14:paraId="7178C876" w14:textId="77777777" w:rsidTr="000D6ADD">
        <w:trPr>
          <w:trHeight w:val="227"/>
        </w:trPr>
        <w:tc>
          <w:tcPr>
            <w:tcW w:w="4498" w:type="dxa"/>
            <w:vAlign w:val="center"/>
          </w:tcPr>
          <w:p w14:paraId="494839E8" w14:textId="4716A8ED" w:rsidR="0043150F" w:rsidRPr="00A87916" w:rsidRDefault="0043150F" w:rsidP="00C76852">
            <w:pPr>
              <w:pStyle w:val="Mtab"/>
              <w:rPr>
                <w:rFonts w:cs="Calibri"/>
                <w:noProof/>
                <w:szCs w:val="24"/>
              </w:rPr>
            </w:pPr>
            <w:r w:rsidRPr="00A87916">
              <w:rPr>
                <w:rFonts w:cs="Calibri"/>
                <w:noProof/>
                <w:szCs w:val="24"/>
              </w:rPr>
              <w:lastRenderedPageBreak/>
              <w:t>1.Turystyczne szlaki tematyczne i produkty turystyczne, odwołujące się do walorów historycznych, kulturowych, przyrodniczych, dziedzictwa niematerialnego terenów wskazanych w TPST</w:t>
            </w:r>
            <w:r w:rsidR="008073B1" w:rsidRPr="00A87916">
              <w:rPr>
                <w:rFonts w:cs="Calibri"/>
                <w:noProof/>
                <w:szCs w:val="24"/>
              </w:rPr>
              <w:t xml:space="preserve"> powiat zgorzelecki oraz TPST subregion wałbrzyski</w:t>
            </w:r>
          </w:p>
        </w:tc>
        <w:tc>
          <w:tcPr>
            <w:tcW w:w="4158" w:type="dxa"/>
            <w:vAlign w:val="center"/>
          </w:tcPr>
          <w:p w14:paraId="72E25F8E" w14:textId="77777777" w:rsidR="0043150F" w:rsidRPr="00A87916" w:rsidRDefault="0043150F" w:rsidP="00C76852">
            <w:pPr>
              <w:pStyle w:val="Mtab"/>
              <w:rPr>
                <w:rFonts w:cs="Calibri"/>
                <w:szCs w:val="24"/>
              </w:rPr>
            </w:pPr>
            <w:r w:rsidRPr="00A87916">
              <w:rPr>
                <w:rFonts w:cs="Calibri"/>
                <w:szCs w:val="24"/>
              </w:rPr>
              <w:t>ograniczony zakres poprawy świadomości ekologicznej mieszkańców</w:t>
            </w:r>
          </w:p>
        </w:tc>
      </w:tr>
      <w:tr w:rsidR="0043150F" w:rsidRPr="00A87916" w14:paraId="2C957937" w14:textId="77777777" w:rsidTr="000D6ADD">
        <w:trPr>
          <w:trHeight w:val="227"/>
        </w:trPr>
        <w:tc>
          <w:tcPr>
            <w:tcW w:w="4498" w:type="dxa"/>
            <w:vAlign w:val="center"/>
          </w:tcPr>
          <w:p w14:paraId="41AF5D10" w14:textId="47ADAB28" w:rsidR="0043150F" w:rsidRPr="00A87916" w:rsidRDefault="0043150F" w:rsidP="00C76852">
            <w:pPr>
              <w:pStyle w:val="Mtab"/>
              <w:rPr>
                <w:rFonts w:cs="Calibri"/>
                <w:noProof/>
                <w:szCs w:val="24"/>
              </w:rPr>
            </w:pPr>
            <w:r w:rsidRPr="00A87916">
              <w:rPr>
                <w:rFonts w:cs="Calibri"/>
                <w:noProof/>
                <w:szCs w:val="24"/>
              </w:rPr>
              <w:t>1.Inwestycje we wzmacnianie GOZ, w tym poprzez zapobieganie powstawaniu</w:t>
            </w:r>
            <w:r w:rsidR="00F219F7" w:rsidRPr="00A87916">
              <w:rPr>
                <w:rFonts w:cs="Calibri"/>
                <w:noProof/>
                <w:szCs w:val="24"/>
              </w:rPr>
              <w:t xml:space="preserve"> </w:t>
            </w:r>
            <w:r w:rsidRPr="00A87916">
              <w:rPr>
                <w:rFonts w:cs="Calibri"/>
                <w:noProof/>
                <w:szCs w:val="24"/>
              </w:rPr>
              <w:t>odpadów i ograniczanie ich ilości, efektywne gospodarowanie zasobami, ponowne wykorzystanie, naprawę oraz recykling (bez rekultywacji składowisk, chyba, że na terenach pogórniczych).</w:t>
            </w:r>
          </w:p>
        </w:tc>
        <w:tc>
          <w:tcPr>
            <w:tcW w:w="4158" w:type="dxa"/>
            <w:vAlign w:val="center"/>
          </w:tcPr>
          <w:p w14:paraId="7F9214F0" w14:textId="77777777" w:rsidR="0043150F" w:rsidRPr="00A87916" w:rsidRDefault="0043150F" w:rsidP="00C76852">
            <w:pPr>
              <w:pStyle w:val="Mtab"/>
              <w:rPr>
                <w:rFonts w:cs="Calibri"/>
                <w:szCs w:val="24"/>
              </w:rPr>
            </w:pPr>
            <w:r w:rsidRPr="00A87916">
              <w:rPr>
                <w:rFonts w:cs="Calibri"/>
                <w:szCs w:val="24"/>
              </w:rPr>
              <w:t>ograniczony recykling i ponowne zużycie surowców z odpadów;</w:t>
            </w:r>
          </w:p>
          <w:p w14:paraId="223A2B22" w14:textId="77777777" w:rsidR="0043150F" w:rsidRPr="00A87916" w:rsidRDefault="0043150F" w:rsidP="00C76852">
            <w:pPr>
              <w:pStyle w:val="Mtab"/>
              <w:rPr>
                <w:rFonts w:cs="Calibri"/>
                <w:szCs w:val="24"/>
              </w:rPr>
            </w:pPr>
            <w:r w:rsidRPr="00A87916">
              <w:rPr>
                <w:rFonts w:cs="Calibri"/>
                <w:szCs w:val="24"/>
              </w:rPr>
              <w:t>rosnące zapotrzebowanie na surowce, energię oraz masa odpadów do zagospodarowania</w:t>
            </w:r>
          </w:p>
        </w:tc>
      </w:tr>
    </w:tbl>
    <w:p w14:paraId="378CAC12" w14:textId="281387B5" w:rsidR="00B96B3E" w:rsidRPr="00DA54EE" w:rsidRDefault="00B96B3E" w:rsidP="00B96B3E">
      <w:pPr>
        <w:pStyle w:val="Mnormal"/>
        <w:rPr>
          <w:rFonts w:cs="Calibri"/>
        </w:rPr>
      </w:pPr>
      <w:r w:rsidRPr="00DA54EE">
        <w:rPr>
          <w:rFonts w:cs="Calibri"/>
        </w:rPr>
        <w:t>Podsumowując można stwierdzić, że brak realizacji Programu</w:t>
      </w:r>
      <w:r w:rsidR="00C97907" w:rsidRPr="00DA54EE">
        <w:rPr>
          <w:rFonts w:cs="Calibri"/>
        </w:rPr>
        <w:t xml:space="preserve"> oraz TPST</w:t>
      </w:r>
      <w:r w:rsidRPr="00DA54EE">
        <w:rPr>
          <w:rFonts w:cs="Calibri"/>
        </w:rPr>
        <w:t xml:space="preserve"> </w:t>
      </w:r>
      <w:r w:rsidR="008073B1" w:rsidRPr="00DA54EE">
        <w:rPr>
          <w:rFonts w:cs="Calibri"/>
          <w:noProof/>
          <w:szCs w:val="18"/>
        </w:rPr>
        <w:t>powiat zgorzelecki oraz TPST subregion wałbrzyski</w:t>
      </w:r>
      <w:r w:rsidR="008073B1" w:rsidRPr="00DA54EE">
        <w:rPr>
          <w:rFonts w:cs="Calibri"/>
        </w:rPr>
        <w:t xml:space="preserve"> </w:t>
      </w:r>
      <w:r w:rsidRPr="00DA54EE">
        <w:rPr>
          <w:rFonts w:cs="Calibri"/>
        </w:rPr>
        <w:t xml:space="preserve">wpłynie w pewnym stopniu negatywnie na środowisko lub ograniczy pozytywne trendy. Wprawdzie możliwe będzie uniknięcie negatywnego wpływu części jego elementów na niektóre komponenty środowiska, jednak brak realizacji </w:t>
      </w:r>
      <w:r w:rsidR="00C97907" w:rsidRPr="00DA54EE">
        <w:rPr>
          <w:rFonts w:cs="Calibri"/>
        </w:rPr>
        <w:t xml:space="preserve">ww. programów </w:t>
      </w:r>
      <w:r w:rsidRPr="00DA54EE">
        <w:rPr>
          <w:rFonts w:cs="Calibri"/>
        </w:rPr>
        <w:t>może mieć potencjalne negatywne skutki dla środowiska, o których wspomniano w</w:t>
      </w:r>
      <w:r w:rsidR="00C25C94" w:rsidRPr="00DA54EE">
        <w:rPr>
          <w:rFonts w:cs="Calibri"/>
        </w:rPr>
        <w:t> </w:t>
      </w:r>
      <w:r w:rsidRPr="00DA54EE">
        <w:rPr>
          <w:rFonts w:cs="Calibri"/>
        </w:rPr>
        <w:t>powyższej tabeli.</w:t>
      </w:r>
    </w:p>
    <w:p w14:paraId="2AB1F400" w14:textId="0ECFBEB0" w:rsidR="00B96B3E" w:rsidRPr="00DA54EE" w:rsidRDefault="00B96B3E" w:rsidP="00B96B3E">
      <w:pPr>
        <w:pStyle w:val="Mnormal"/>
        <w:rPr>
          <w:rStyle w:val="Pogrubienie"/>
          <w:rFonts w:cs="Calibri"/>
          <w:b w:val="0"/>
          <w:bCs w:val="0"/>
        </w:rPr>
      </w:pPr>
      <w:r w:rsidRPr="00DA54EE">
        <w:rPr>
          <w:rStyle w:val="Pogrubienie"/>
          <w:rFonts w:cs="Calibri"/>
          <w:b w:val="0"/>
          <w:bCs w:val="0"/>
        </w:rPr>
        <w:t xml:space="preserve">Analiza wspomnianych skutków braku realizacji Programu </w:t>
      </w:r>
      <w:r w:rsidR="00C97907" w:rsidRPr="00DA54EE">
        <w:rPr>
          <w:rStyle w:val="Pogrubienie"/>
          <w:rFonts w:cs="Calibri"/>
          <w:b w:val="0"/>
          <w:bCs w:val="0"/>
        </w:rPr>
        <w:t xml:space="preserve">wraz z załącznikami </w:t>
      </w:r>
      <w:r w:rsidRPr="00DA54EE">
        <w:rPr>
          <w:rStyle w:val="Pogrubienie"/>
          <w:rFonts w:cs="Calibri"/>
          <w:b w:val="0"/>
          <w:bCs w:val="0"/>
        </w:rPr>
        <w:t>może prowadzić do wniosku, iż niezrealizowanie inwestycji przewidzianych do wsparcia w dokumencie wywołać może tylko negatywne skutki w sferze środowiskowej, należy też podkreślić, iż najważniejsze i najgłębsze skutki mogą wystąpić w</w:t>
      </w:r>
      <w:r w:rsidR="00C25C94" w:rsidRPr="00DA54EE">
        <w:rPr>
          <w:rStyle w:val="Pogrubienie"/>
          <w:rFonts w:cs="Calibri"/>
          <w:b w:val="0"/>
          <w:bCs w:val="0"/>
        </w:rPr>
        <w:t> </w:t>
      </w:r>
      <w:r w:rsidRPr="00DA54EE">
        <w:rPr>
          <w:rStyle w:val="Pogrubienie"/>
          <w:rFonts w:cs="Calibri"/>
          <w:b w:val="0"/>
          <w:bCs w:val="0"/>
        </w:rPr>
        <w:t>sferze społecznej i gospodarczej. Brak realizacji zaproponowanych działań odnoszących się bezpośrednio do poprawy jakości życia mieszkańców Dolnego Śląska, a także zapewnienia konkurencyjności oraz zielonej transformacji przedsiębiorstw, może doprowadzić do ogólnego pogorszenia się stanu środowiska w</w:t>
      </w:r>
      <w:r w:rsidR="00C25C94" w:rsidRPr="00DA54EE">
        <w:rPr>
          <w:rStyle w:val="Pogrubienie"/>
          <w:rFonts w:cs="Calibri"/>
          <w:b w:val="0"/>
          <w:bCs w:val="0"/>
        </w:rPr>
        <w:t> </w:t>
      </w:r>
      <w:r w:rsidRPr="00DA54EE">
        <w:rPr>
          <w:rStyle w:val="Pogrubienie"/>
          <w:rFonts w:cs="Calibri"/>
          <w:b w:val="0"/>
          <w:bCs w:val="0"/>
        </w:rPr>
        <w:t>regionie.</w:t>
      </w:r>
    </w:p>
    <w:p w14:paraId="04B8DE4F" w14:textId="51217423" w:rsidR="00457246" w:rsidRPr="00DA54EE" w:rsidRDefault="00457246" w:rsidP="0013205E">
      <w:pPr>
        <w:pStyle w:val="Mnagl2"/>
      </w:pPr>
      <w:bookmarkStart w:id="228" w:name="_Toc81813569"/>
      <w:bookmarkStart w:id="229" w:name="_Toc83991276"/>
      <w:bookmarkStart w:id="230" w:name="_Toc101964447"/>
      <w:r w:rsidRPr="00DA54EE">
        <w:t xml:space="preserve">Powiązania projektu </w:t>
      </w:r>
      <w:r w:rsidR="003735BD" w:rsidRPr="00DA54EE">
        <w:t xml:space="preserve">FEDS 2021-2027 </w:t>
      </w:r>
      <w:r w:rsidR="003B6ECC" w:rsidRPr="00DA54EE">
        <w:t xml:space="preserve">wraz z załącznikami </w:t>
      </w:r>
      <w:r w:rsidRPr="00DA54EE">
        <w:t xml:space="preserve">z innymi dokumentami </w:t>
      </w:r>
      <w:r w:rsidR="003735BD" w:rsidRPr="00DA54EE">
        <w:t xml:space="preserve">wspólnotowymi, krajowymi, regionalnymi </w:t>
      </w:r>
      <w:r w:rsidRPr="00DA54EE">
        <w:t xml:space="preserve">oraz cele </w:t>
      </w:r>
      <w:r w:rsidRPr="00DA54EE">
        <w:lastRenderedPageBreak/>
        <w:t xml:space="preserve">ochrony środowiska ustanowione w tych dokumentach i sposób ich uwzględnienia w projekcie </w:t>
      </w:r>
      <w:r w:rsidR="003735BD" w:rsidRPr="00DA54EE">
        <w:t>FEDS 2021-2027</w:t>
      </w:r>
      <w:bookmarkEnd w:id="228"/>
      <w:bookmarkEnd w:id="229"/>
      <w:bookmarkEnd w:id="230"/>
    </w:p>
    <w:p w14:paraId="7ECAE93E" w14:textId="55DDBFF0" w:rsidR="003154FD" w:rsidRPr="00DA54EE" w:rsidRDefault="003154FD" w:rsidP="003154FD">
      <w:pPr>
        <w:pStyle w:val="Mnormal"/>
        <w:rPr>
          <w:rFonts w:cs="Calibri"/>
        </w:rPr>
      </w:pPr>
      <w:r w:rsidRPr="00DA54EE">
        <w:rPr>
          <w:rFonts w:cs="Calibri"/>
        </w:rPr>
        <w:t xml:space="preserve">W ramach prac nad Prognozą dokonano analizy powiązań projektu </w:t>
      </w:r>
      <w:r w:rsidR="003735BD" w:rsidRPr="00DA54EE">
        <w:rPr>
          <w:rFonts w:cs="Calibri"/>
        </w:rPr>
        <w:t>FEDS 2021-2027</w:t>
      </w:r>
      <w:r w:rsidRPr="00DA54EE">
        <w:rPr>
          <w:rFonts w:cs="Calibri"/>
        </w:rPr>
        <w:t xml:space="preserve"> </w:t>
      </w:r>
      <w:r w:rsidR="00D82C7E" w:rsidRPr="00DA54EE">
        <w:rPr>
          <w:rFonts w:cs="Calibri"/>
        </w:rPr>
        <w:t xml:space="preserve">i jego załączników </w:t>
      </w:r>
      <w:r w:rsidRPr="00DA54EE">
        <w:rPr>
          <w:rFonts w:cs="Calibri"/>
        </w:rPr>
        <w:t>z</w:t>
      </w:r>
      <w:r w:rsidR="00C25C94" w:rsidRPr="00DA54EE">
        <w:rPr>
          <w:rFonts w:cs="Calibri"/>
        </w:rPr>
        <w:t> </w:t>
      </w:r>
      <w:r w:rsidRPr="00DA54EE">
        <w:rPr>
          <w:rFonts w:cs="Calibri"/>
        </w:rPr>
        <w:t>celami dokumentów strategicznych na szczeblach od unijnego p</w:t>
      </w:r>
      <w:r w:rsidR="0088379C" w:rsidRPr="00DA54EE">
        <w:rPr>
          <w:rFonts w:cs="Calibri"/>
        </w:rPr>
        <w:t>o regionalny. Celem analizy była</w:t>
      </w:r>
      <w:r w:rsidRPr="00DA54EE">
        <w:rPr>
          <w:rFonts w:cs="Calibri"/>
        </w:rPr>
        <w:t xml:space="preserve"> ocena zgodności projektu </w:t>
      </w:r>
      <w:r w:rsidR="00E22C14" w:rsidRPr="00DA54EE">
        <w:rPr>
          <w:rFonts w:cs="Calibri"/>
        </w:rPr>
        <w:t>FEDS 2021-2027</w:t>
      </w:r>
      <w:r w:rsidRPr="00DA54EE">
        <w:rPr>
          <w:rFonts w:cs="Calibri"/>
        </w:rPr>
        <w:t xml:space="preserve"> </w:t>
      </w:r>
      <w:r w:rsidR="00D82C7E" w:rsidRPr="00DA54EE">
        <w:rPr>
          <w:rFonts w:cs="Calibri"/>
        </w:rPr>
        <w:t xml:space="preserve">wraz z załącznikami </w:t>
      </w:r>
      <w:r w:rsidRPr="00DA54EE">
        <w:rPr>
          <w:rFonts w:cs="Calibri"/>
        </w:rPr>
        <w:t>z celami najważniejszych dokumentów strategicznych, szczególni</w:t>
      </w:r>
      <w:r w:rsidR="00904C3E" w:rsidRPr="00DA54EE">
        <w:rPr>
          <w:rFonts w:cs="Calibri"/>
        </w:rPr>
        <w:t>e z punktu widzenia Prognozy jego</w:t>
      </w:r>
      <w:r w:rsidRPr="00DA54EE">
        <w:rPr>
          <w:rFonts w:cs="Calibri"/>
        </w:rPr>
        <w:t xml:space="preserve"> oddziaływania na środowisko. </w:t>
      </w:r>
      <w:r w:rsidR="0088379C" w:rsidRPr="00DA54EE">
        <w:rPr>
          <w:rFonts w:cs="Calibri"/>
        </w:rPr>
        <w:t>Szczegółowe informacje dotyczące powiąza</w:t>
      </w:r>
      <w:r w:rsidR="00904C3E" w:rsidRPr="00DA54EE">
        <w:rPr>
          <w:rFonts w:cs="Calibri"/>
        </w:rPr>
        <w:t>ń dokumentów strategicznych z</w:t>
      </w:r>
      <w:r w:rsidR="00063FBF" w:rsidRPr="00DA54EE">
        <w:rPr>
          <w:rFonts w:cs="Calibri"/>
        </w:rPr>
        <w:t xml:space="preserve"> </w:t>
      </w:r>
      <w:r w:rsidR="0088379C" w:rsidRPr="00DA54EE">
        <w:rPr>
          <w:rFonts w:cs="Calibri"/>
        </w:rPr>
        <w:t xml:space="preserve">projektem </w:t>
      </w:r>
      <w:r w:rsidR="00E22C14" w:rsidRPr="00DA54EE">
        <w:rPr>
          <w:rFonts w:cs="Calibri"/>
        </w:rPr>
        <w:t>FEDS 2021-2027</w:t>
      </w:r>
      <w:r w:rsidR="00D82C7E" w:rsidRPr="00DA54EE">
        <w:rPr>
          <w:rFonts w:cs="Calibri"/>
        </w:rPr>
        <w:t xml:space="preserve"> oraz jego załączników</w:t>
      </w:r>
      <w:r w:rsidR="0088379C" w:rsidRPr="00DA54EE">
        <w:rPr>
          <w:rFonts w:cs="Calibri"/>
        </w:rPr>
        <w:t>, przedstawiono w poniższych podrozdziałach.</w:t>
      </w:r>
    </w:p>
    <w:p w14:paraId="25EF7575" w14:textId="005D46E4" w:rsidR="00D82C7E" w:rsidRPr="00DA54EE" w:rsidRDefault="00D82C7E" w:rsidP="003154FD">
      <w:pPr>
        <w:pStyle w:val="Mnormal"/>
        <w:rPr>
          <w:rFonts w:cs="Calibri"/>
        </w:rPr>
      </w:pPr>
      <w:r w:rsidRPr="00DA54EE">
        <w:rPr>
          <w:rFonts w:cs="Calibri"/>
        </w:rPr>
        <w:t xml:space="preserve">Zgodność celów dokumentów strategicznych z celami TPST </w:t>
      </w:r>
      <w:r w:rsidR="008073B1" w:rsidRPr="00DA54EE">
        <w:rPr>
          <w:rFonts w:cs="Calibri"/>
          <w:noProof/>
          <w:szCs w:val="18"/>
        </w:rPr>
        <w:t>powiat zgorzelecki oraz TPST subregion wałbrzyski</w:t>
      </w:r>
      <w:r w:rsidR="008073B1" w:rsidRPr="00DA54EE">
        <w:rPr>
          <w:rFonts w:cs="Calibri"/>
        </w:rPr>
        <w:t xml:space="preserve"> </w:t>
      </w:r>
      <w:r w:rsidRPr="00DA54EE">
        <w:rPr>
          <w:rFonts w:cs="Calibri"/>
        </w:rPr>
        <w:t xml:space="preserve">przedstawiono w powiązaniach Priorytetu 8 – Sprawiedliwa transformacja, ponieważ ww. dokument jest </w:t>
      </w:r>
      <w:r w:rsidR="00C25C94" w:rsidRPr="00DA54EE">
        <w:rPr>
          <w:rFonts w:cs="Calibri"/>
        </w:rPr>
        <w:t xml:space="preserve">z nim </w:t>
      </w:r>
      <w:r w:rsidRPr="00DA54EE">
        <w:rPr>
          <w:rFonts w:cs="Calibri"/>
        </w:rPr>
        <w:t>komplementarny</w:t>
      </w:r>
      <w:r w:rsidR="00C25C94" w:rsidRPr="00DA54EE">
        <w:rPr>
          <w:rFonts w:cs="Calibri"/>
        </w:rPr>
        <w:t>.</w:t>
      </w:r>
      <w:r w:rsidRPr="00DA54EE">
        <w:rPr>
          <w:rFonts w:cs="Calibri"/>
        </w:rPr>
        <w:t xml:space="preserve"> </w:t>
      </w:r>
    </w:p>
    <w:p w14:paraId="6B40D79C" w14:textId="3C946A3F" w:rsidR="00457246" w:rsidRPr="00DA54EE" w:rsidRDefault="00457246" w:rsidP="0013205E">
      <w:pPr>
        <w:pStyle w:val="Mnagl3"/>
      </w:pPr>
      <w:bookmarkStart w:id="231" w:name="_Toc83991277"/>
      <w:bookmarkStart w:id="232" w:name="_Toc101964448"/>
      <w:r w:rsidRPr="00DA54EE">
        <w:t>Cele ochrony środowiska ustanowion</w:t>
      </w:r>
      <w:r w:rsidR="003154FD" w:rsidRPr="00DA54EE">
        <w:t xml:space="preserve">e na szczeblu międzynarodowym, </w:t>
      </w:r>
      <w:r w:rsidRPr="00DA54EE">
        <w:t xml:space="preserve">wspólnotowym </w:t>
      </w:r>
      <w:bookmarkEnd w:id="231"/>
      <w:r w:rsidR="003154FD" w:rsidRPr="00DA54EE">
        <w:t>i krajowym</w:t>
      </w:r>
      <w:bookmarkEnd w:id="232"/>
    </w:p>
    <w:p w14:paraId="319C7C1A" w14:textId="77777777" w:rsidR="00457246" w:rsidRPr="00C5305E" w:rsidRDefault="00457246" w:rsidP="00C5305E">
      <w:pPr>
        <w:pStyle w:val="Mnormal"/>
      </w:pPr>
      <w:r w:rsidRPr="00C5305E">
        <w:t>W tabeli poniżej przedstawiono analizę zgodności dokumentu poddanego ocenie z celami wskazanymi w dokumentach strategicznych na szczeblu międzynarodowym, wspólnotowymi i krajowymi.</w:t>
      </w:r>
    </w:p>
    <w:p w14:paraId="0C8A4DD7" w14:textId="40BAFBD5" w:rsidR="007B3C8F" w:rsidRPr="00C5305E" w:rsidRDefault="003154FD" w:rsidP="00C5305E">
      <w:pPr>
        <w:pStyle w:val="Mnormal"/>
      </w:pPr>
      <w:r w:rsidRPr="00C5305E">
        <w:t>W poniższej ocenie przyjęto następujące założenia:</w:t>
      </w:r>
    </w:p>
    <w:p w14:paraId="49886D9A" w14:textId="77777777" w:rsidR="003154FD" w:rsidRPr="00DA54EE" w:rsidRDefault="003154FD" w:rsidP="00C5305E">
      <w:pPr>
        <w:pStyle w:val="Mnormal"/>
      </w:pPr>
      <w:r w:rsidRPr="00DA54EE">
        <w:t>Stopień powiązania:</w:t>
      </w:r>
    </w:p>
    <w:tbl>
      <w:tblPr>
        <w:tblStyle w:val="Tabela-Siatka"/>
        <w:tblW w:w="5000" w:type="pct"/>
        <w:tblLook w:val="04A0" w:firstRow="1" w:lastRow="0" w:firstColumn="1" w:lastColumn="0" w:noHBand="0" w:noVBand="1"/>
        <w:tblCaption w:val="Stopień powiązania"/>
        <w:tblDescription w:val="W tabeli przedstawiono stopień powiązania zgodności dokumentu poddanego ocenie z celami wskazanymi w dokumentach strategicznych na szczeblu międzynarodowym, wspólnotowymi i krajowymi. Tabela stanowi swego rodzaju legendę do poniżej przestawionych tabel.&#10;"/>
      </w:tblPr>
      <w:tblGrid>
        <w:gridCol w:w="729"/>
        <w:gridCol w:w="7927"/>
      </w:tblGrid>
      <w:tr w:rsidR="003154FD" w:rsidRPr="00C5305E" w14:paraId="6597E77A" w14:textId="77777777" w:rsidTr="006D024B">
        <w:tc>
          <w:tcPr>
            <w:tcW w:w="421" w:type="pct"/>
            <w:shd w:val="clear" w:color="auto" w:fill="00B050"/>
            <w:vAlign w:val="center"/>
          </w:tcPr>
          <w:p w14:paraId="11E1793A" w14:textId="77777777" w:rsidR="003154FD" w:rsidRPr="00C5305E" w:rsidRDefault="003154FD" w:rsidP="006D024B">
            <w:pPr>
              <w:pStyle w:val="Mtab"/>
              <w:rPr>
                <w:rFonts w:cs="Calibri"/>
                <w:szCs w:val="24"/>
              </w:rPr>
            </w:pPr>
            <w:r w:rsidRPr="00C5305E">
              <w:rPr>
                <w:rFonts w:cs="Calibri"/>
                <w:szCs w:val="24"/>
              </w:rPr>
              <w:t>+</w:t>
            </w:r>
          </w:p>
        </w:tc>
        <w:tc>
          <w:tcPr>
            <w:tcW w:w="4579" w:type="pct"/>
            <w:vAlign w:val="center"/>
          </w:tcPr>
          <w:p w14:paraId="11F4561A" w14:textId="1B4B5DFD" w:rsidR="003154FD" w:rsidRPr="00C5305E" w:rsidRDefault="003154FD" w:rsidP="006D024B">
            <w:pPr>
              <w:pStyle w:val="Mtab"/>
              <w:rPr>
                <w:rFonts w:cs="Calibri"/>
                <w:szCs w:val="24"/>
              </w:rPr>
            </w:pPr>
            <w:r w:rsidRPr="00C5305E">
              <w:rPr>
                <w:rFonts w:cs="Calibri"/>
                <w:szCs w:val="24"/>
              </w:rPr>
              <w:t xml:space="preserve">Cele </w:t>
            </w:r>
            <w:r w:rsidR="00E22C14" w:rsidRPr="00C5305E">
              <w:rPr>
                <w:rFonts w:cs="Calibri"/>
                <w:szCs w:val="24"/>
              </w:rPr>
              <w:t>FEDS 2021-2027</w:t>
            </w:r>
            <w:r w:rsidRPr="00C5305E">
              <w:rPr>
                <w:rFonts w:cs="Calibri"/>
                <w:szCs w:val="24"/>
              </w:rPr>
              <w:t xml:space="preserve"> zbieżne z celami innych dokumentów strategicznych w obszarze środowiska</w:t>
            </w:r>
          </w:p>
        </w:tc>
      </w:tr>
      <w:tr w:rsidR="003154FD" w:rsidRPr="00C5305E" w14:paraId="7F720B04" w14:textId="77777777" w:rsidTr="006D024B">
        <w:tc>
          <w:tcPr>
            <w:tcW w:w="421" w:type="pct"/>
            <w:shd w:val="clear" w:color="auto" w:fill="E5B8B7" w:themeFill="accent2" w:themeFillTint="66"/>
            <w:vAlign w:val="center"/>
          </w:tcPr>
          <w:p w14:paraId="0F9830D4" w14:textId="77777777" w:rsidR="003154FD" w:rsidRPr="00C5305E" w:rsidRDefault="003154FD" w:rsidP="006D024B">
            <w:pPr>
              <w:pStyle w:val="Mtab"/>
              <w:rPr>
                <w:rFonts w:cs="Calibri"/>
                <w:szCs w:val="24"/>
              </w:rPr>
            </w:pPr>
            <w:r w:rsidRPr="00C5305E">
              <w:rPr>
                <w:rFonts w:cs="Calibri"/>
                <w:szCs w:val="24"/>
              </w:rPr>
              <w:t>-</w:t>
            </w:r>
          </w:p>
        </w:tc>
        <w:tc>
          <w:tcPr>
            <w:tcW w:w="4579" w:type="pct"/>
            <w:vAlign w:val="center"/>
          </w:tcPr>
          <w:p w14:paraId="5C95F201" w14:textId="5011010E" w:rsidR="003154FD" w:rsidRPr="00C5305E" w:rsidRDefault="003154FD" w:rsidP="006D024B">
            <w:pPr>
              <w:pStyle w:val="Mtab"/>
              <w:rPr>
                <w:rFonts w:cs="Calibri"/>
                <w:szCs w:val="24"/>
              </w:rPr>
            </w:pPr>
            <w:r w:rsidRPr="00C5305E">
              <w:rPr>
                <w:rFonts w:cs="Calibri"/>
                <w:szCs w:val="24"/>
              </w:rPr>
              <w:t xml:space="preserve">Cele </w:t>
            </w:r>
            <w:r w:rsidR="00E22C14" w:rsidRPr="00C5305E">
              <w:rPr>
                <w:rFonts w:cs="Calibri"/>
                <w:szCs w:val="24"/>
              </w:rPr>
              <w:t>FEDS 2021-2027</w:t>
            </w:r>
            <w:r w:rsidRPr="00C5305E">
              <w:rPr>
                <w:rFonts w:cs="Calibri"/>
                <w:szCs w:val="24"/>
              </w:rPr>
              <w:t xml:space="preserve"> sprzeczne z celami innych dokumentów strategicznych w obszarze środowiska</w:t>
            </w:r>
          </w:p>
        </w:tc>
      </w:tr>
      <w:tr w:rsidR="003154FD" w:rsidRPr="00C5305E" w14:paraId="6FCCA76D" w14:textId="77777777" w:rsidTr="006D024B">
        <w:tc>
          <w:tcPr>
            <w:tcW w:w="421" w:type="pct"/>
            <w:shd w:val="clear" w:color="auto" w:fill="D9D9D9" w:themeFill="background1" w:themeFillShade="D9"/>
            <w:vAlign w:val="center"/>
          </w:tcPr>
          <w:p w14:paraId="551DA5EB" w14:textId="77777777" w:rsidR="003154FD" w:rsidRPr="00C5305E" w:rsidRDefault="003154FD" w:rsidP="006D024B">
            <w:pPr>
              <w:pStyle w:val="Mtab"/>
              <w:rPr>
                <w:rFonts w:cs="Calibri"/>
                <w:szCs w:val="24"/>
              </w:rPr>
            </w:pPr>
            <w:r w:rsidRPr="00C5305E">
              <w:rPr>
                <w:rFonts w:cs="Calibri"/>
                <w:szCs w:val="24"/>
              </w:rPr>
              <w:t>+/-</w:t>
            </w:r>
          </w:p>
        </w:tc>
        <w:tc>
          <w:tcPr>
            <w:tcW w:w="4579" w:type="pct"/>
            <w:vAlign w:val="center"/>
          </w:tcPr>
          <w:p w14:paraId="6D72FFCF" w14:textId="324196A7" w:rsidR="003154FD" w:rsidRPr="00C5305E" w:rsidRDefault="003154FD" w:rsidP="006D024B">
            <w:pPr>
              <w:pStyle w:val="Mtab"/>
              <w:rPr>
                <w:rFonts w:cs="Calibri"/>
                <w:szCs w:val="24"/>
              </w:rPr>
            </w:pPr>
            <w:r w:rsidRPr="00C5305E">
              <w:rPr>
                <w:rFonts w:cs="Calibri"/>
                <w:szCs w:val="24"/>
              </w:rPr>
              <w:t xml:space="preserve">Cele </w:t>
            </w:r>
            <w:r w:rsidR="00E22C14" w:rsidRPr="00C5305E">
              <w:rPr>
                <w:rFonts w:cs="Calibri"/>
                <w:szCs w:val="24"/>
              </w:rPr>
              <w:t xml:space="preserve">FEDS 2021-2027 </w:t>
            </w:r>
            <w:r w:rsidRPr="00C5305E">
              <w:rPr>
                <w:rFonts w:cs="Calibri"/>
                <w:szCs w:val="24"/>
              </w:rPr>
              <w:t>częściowo zbieżne zachodzi obawa, że może wystąpić sprzeczność z celami ochrony środowiska</w:t>
            </w:r>
          </w:p>
        </w:tc>
      </w:tr>
      <w:tr w:rsidR="003154FD" w:rsidRPr="00C5305E" w14:paraId="3B519EA1" w14:textId="77777777" w:rsidTr="006D024B">
        <w:trPr>
          <w:trHeight w:val="64"/>
        </w:trPr>
        <w:tc>
          <w:tcPr>
            <w:tcW w:w="421" w:type="pct"/>
            <w:shd w:val="clear" w:color="auto" w:fill="B8CCE4" w:themeFill="accent1" w:themeFillTint="66"/>
            <w:vAlign w:val="center"/>
          </w:tcPr>
          <w:p w14:paraId="193FEAEC" w14:textId="77777777" w:rsidR="003154FD" w:rsidRPr="00C5305E" w:rsidRDefault="003154FD" w:rsidP="006D024B">
            <w:pPr>
              <w:pStyle w:val="Mtab"/>
              <w:rPr>
                <w:rFonts w:cs="Calibri"/>
                <w:szCs w:val="24"/>
              </w:rPr>
            </w:pPr>
            <w:r w:rsidRPr="00C5305E">
              <w:rPr>
                <w:rFonts w:cs="Calibri"/>
                <w:szCs w:val="24"/>
              </w:rPr>
              <w:t>0</w:t>
            </w:r>
          </w:p>
        </w:tc>
        <w:tc>
          <w:tcPr>
            <w:tcW w:w="4579" w:type="pct"/>
            <w:vAlign w:val="center"/>
          </w:tcPr>
          <w:p w14:paraId="44242FFC" w14:textId="77777777" w:rsidR="003154FD" w:rsidRPr="00C5305E" w:rsidRDefault="003154FD" w:rsidP="006D024B">
            <w:pPr>
              <w:pStyle w:val="Mtab"/>
              <w:rPr>
                <w:rFonts w:cs="Calibri"/>
                <w:szCs w:val="24"/>
              </w:rPr>
            </w:pPr>
            <w:r w:rsidRPr="00C5305E">
              <w:rPr>
                <w:rFonts w:cs="Calibri"/>
                <w:szCs w:val="24"/>
              </w:rPr>
              <w:t>Brak istotnych powiązań</w:t>
            </w:r>
          </w:p>
        </w:tc>
      </w:tr>
    </w:tbl>
    <w:p w14:paraId="4EB6E00D" w14:textId="77777777" w:rsidR="003154FD" w:rsidRPr="00DA54EE" w:rsidRDefault="003154FD" w:rsidP="00457246">
      <w:pPr>
        <w:pStyle w:val="DSnormal"/>
        <w:rPr>
          <w:rFonts w:cs="Calibri"/>
        </w:rPr>
        <w:sectPr w:rsidR="003154FD" w:rsidRPr="00DA54EE" w:rsidSect="0018746A">
          <w:pgSz w:w="11906" w:h="16838" w:code="9"/>
          <w:pgMar w:top="1440" w:right="1440" w:bottom="1440" w:left="1800" w:header="709" w:footer="709" w:gutter="0"/>
          <w:cols w:space="708"/>
          <w:docGrid w:linePitch="360"/>
        </w:sectPr>
      </w:pPr>
    </w:p>
    <w:p w14:paraId="5B51B1CF" w14:textId="72942E82" w:rsidR="00457246" w:rsidRPr="00DA54EE" w:rsidRDefault="00457246" w:rsidP="00E5113A">
      <w:pPr>
        <w:pStyle w:val="Legenda"/>
      </w:pPr>
      <w:bookmarkStart w:id="233" w:name="_Toc94284545"/>
      <w:r w:rsidRPr="00DA54EE">
        <w:lastRenderedPageBreak/>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C37D2B">
        <w:rPr>
          <w:noProof/>
        </w:rPr>
        <w:t>24</w:t>
      </w:r>
      <w:r w:rsidRPr="00DA54EE">
        <w:rPr>
          <w:noProof/>
        </w:rPr>
        <w:fldChar w:fldCharType="end"/>
      </w:r>
      <w:r w:rsidRPr="00DA54EE">
        <w:t xml:space="preserve">. Analiza zgodności </w:t>
      </w:r>
      <w:r w:rsidR="003154FD" w:rsidRPr="00DA54EE">
        <w:t xml:space="preserve">projektu </w:t>
      </w:r>
      <w:r w:rsidR="00E22C14" w:rsidRPr="00DA54EE">
        <w:t>FEDS 2021-2027</w:t>
      </w:r>
      <w:r w:rsidR="003154FD" w:rsidRPr="00DA54EE">
        <w:t xml:space="preserve"> </w:t>
      </w:r>
      <w:r w:rsidR="00D82C7E" w:rsidRPr="00DA54EE">
        <w:t xml:space="preserve">wraz z załącznikami </w:t>
      </w:r>
      <w:r w:rsidRPr="00DA54EE">
        <w:t>z</w:t>
      </w:r>
      <w:r w:rsidR="00E35776" w:rsidRPr="00DA54EE">
        <w:t xml:space="preserve"> dokumentami międzynarodowym i wspólnotowym</w:t>
      </w:r>
      <w:bookmarkEnd w:id="233"/>
    </w:p>
    <w:tbl>
      <w:tblPr>
        <w:tblStyle w:val="Tabela-Siatka"/>
        <w:tblW w:w="5000" w:type="pct"/>
        <w:tblCellMar>
          <w:top w:w="28" w:type="dxa"/>
          <w:bottom w:w="28" w:type="dxa"/>
        </w:tblCellMar>
        <w:tblLook w:val="04A0" w:firstRow="1" w:lastRow="0" w:firstColumn="1" w:lastColumn="0" w:noHBand="0" w:noVBand="1"/>
        <w:tblCaption w:val="Analiza zgodności projektu FEDS 2021-2027 wraz z załącznikami z dokumentami międzynarodowym i wspólnotowym"/>
        <w:tblDescription w:val="W tabeli przedstawiono analize zgodności projektu EDS 2021-2027 wraz z załącznikami z dokumentami międzynarodowym i wspólnotowym. Przedsawiono cel strategiczny analizowanych dokumentów, stopień powiązania oraz powiązania z celami szczegółowymi EDS 2021-2027."/>
      </w:tblPr>
      <w:tblGrid>
        <w:gridCol w:w="8251"/>
        <w:gridCol w:w="1317"/>
        <w:gridCol w:w="4380"/>
      </w:tblGrid>
      <w:tr w:rsidR="00381A54" w:rsidRPr="00A87916" w14:paraId="7546CFB3" w14:textId="77777777" w:rsidTr="006D024B">
        <w:trPr>
          <w:trHeight w:val="501"/>
          <w:tblHeader/>
        </w:trPr>
        <w:tc>
          <w:tcPr>
            <w:tcW w:w="3047" w:type="pct"/>
            <w:shd w:val="clear" w:color="auto" w:fill="17365D" w:themeFill="text2" w:themeFillShade="BF"/>
            <w:vAlign w:val="center"/>
          </w:tcPr>
          <w:p w14:paraId="7204D145" w14:textId="77777777" w:rsidR="00381A54" w:rsidRPr="00A87916" w:rsidRDefault="00381A54" w:rsidP="006D024B">
            <w:pPr>
              <w:pStyle w:val="Mtab"/>
              <w:rPr>
                <w:rFonts w:cs="Calibri"/>
                <w:szCs w:val="24"/>
              </w:rPr>
            </w:pPr>
            <w:bookmarkStart w:id="234" w:name="_Hlk90134550"/>
            <w:r w:rsidRPr="00A87916">
              <w:rPr>
                <w:rFonts w:cs="Calibri"/>
                <w:szCs w:val="24"/>
              </w:rPr>
              <w:t>Cel strategiczny</w:t>
            </w:r>
          </w:p>
        </w:tc>
        <w:tc>
          <w:tcPr>
            <w:tcW w:w="294" w:type="pct"/>
            <w:shd w:val="clear" w:color="auto" w:fill="17365D" w:themeFill="text2" w:themeFillShade="BF"/>
            <w:vAlign w:val="center"/>
          </w:tcPr>
          <w:p w14:paraId="3DDD3283" w14:textId="77777777" w:rsidR="00381A54" w:rsidRPr="00A87916" w:rsidRDefault="00381A54" w:rsidP="006D024B">
            <w:pPr>
              <w:pStyle w:val="Mtab"/>
              <w:rPr>
                <w:rFonts w:cs="Calibri"/>
                <w:szCs w:val="24"/>
              </w:rPr>
            </w:pPr>
            <w:r w:rsidRPr="00A87916">
              <w:rPr>
                <w:rFonts w:cs="Calibri"/>
                <w:szCs w:val="24"/>
              </w:rPr>
              <w:t>Stopień powiązania</w:t>
            </w:r>
          </w:p>
        </w:tc>
        <w:tc>
          <w:tcPr>
            <w:tcW w:w="1659" w:type="pct"/>
            <w:shd w:val="clear" w:color="auto" w:fill="17365D" w:themeFill="text2" w:themeFillShade="BF"/>
            <w:vAlign w:val="center"/>
          </w:tcPr>
          <w:p w14:paraId="69E79B89" w14:textId="77777777" w:rsidR="00381A54" w:rsidRPr="00A87916" w:rsidRDefault="00381A54" w:rsidP="006D024B">
            <w:pPr>
              <w:pStyle w:val="Mtab"/>
              <w:rPr>
                <w:rFonts w:cs="Calibri"/>
                <w:szCs w:val="24"/>
              </w:rPr>
            </w:pPr>
            <w:r w:rsidRPr="00A87916">
              <w:rPr>
                <w:rFonts w:cs="Calibri"/>
                <w:szCs w:val="24"/>
              </w:rPr>
              <w:t>Powiązania z celami szczegółowymi FEDS 2021-2027</w:t>
            </w:r>
          </w:p>
        </w:tc>
      </w:tr>
      <w:tr w:rsidR="00381A54" w:rsidRPr="00A87916" w14:paraId="2F420C0F" w14:textId="77777777" w:rsidTr="006D024B">
        <w:trPr>
          <w:trHeight w:val="603"/>
        </w:trPr>
        <w:tc>
          <w:tcPr>
            <w:tcW w:w="5000" w:type="pct"/>
            <w:gridSpan w:val="3"/>
            <w:shd w:val="clear" w:color="auto" w:fill="DBE5F1" w:themeFill="accent1" w:themeFillTint="33"/>
            <w:vAlign w:val="center"/>
          </w:tcPr>
          <w:p w14:paraId="389B0CAD" w14:textId="77777777" w:rsidR="00381A54" w:rsidRPr="00A87916" w:rsidRDefault="00381A54" w:rsidP="006D024B">
            <w:pPr>
              <w:pStyle w:val="Mtab"/>
              <w:rPr>
                <w:rFonts w:cs="Calibri"/>
                <w:color w:val="D9D9D9" w:themeColor="background1" w:themeShade="D9"/>
                <w:szCs w:val="24"/>
              </w:rPr>
            </w:pPr>
            <w:r w:rsidRPr="00A87916">
              <w:rPr>
                <w:rFonts w:cs="Calibri"/>
                <w:szCs w:val="24"/>
              </w:rPr>
              <w:t>Rezolucja przyjęta przez Zgromadzenie Ogólne w dniu 25 września 2015 r. 70/1. Przekształcamy nasz świat: Agenda na rzecz zrównoważonego rozwoju 2030 Przekształcamy nasz świat: Agenda na rzecz zrównoważonego rozwoju 2030</w:t>
            </w:r>
            <w:r w:rsidRPr="00A87916">
              <w:rPr>
                <w:rFonts w:cs="Calibri"/>
                <w:szCs w:val="24"/>
                <w:vertAlign w:val="superscript"/>
              </w:rPr>
              <w:footnoteReference w:id="178"/>
            </w:r>
          </w:p>
        </w:tc>
      </w:tr>
      <w:tr w:rsidR="00381A54" w:rsidRPr="00A87916" w14:paraId="358C600E" w14:textId="77777777" w:rsidTr="006D024B">
        <w:trPr>
          <w:trHeight w:val="284"/>
        </w:trPr>
        <w:tc>
          <w:tcPr>
            <w:tcW w:w="3047" w:type="pct"/>
            <w:vAlign w:val="center"/>
          </w:tcPr>
          <w:p w14:paraId="13D572AB" w14:textId="77777777" w:rsidR="00381A54" w:rsidRPr="00A87916" w:rsidRDefault="00381A54" w:rsidP="006D024B">
            <w:pPr>
              <w:pStyle w:val="Mtab"/>
              <w:rPr>
                <w:rFonts w:cs="Calibri"/>
                <w:color w:val="000000"/>
                <w:szCs w:val="24"/>
              </w:rPr>
            </w:pPr>
            <w:r w:rsidRPr="00A87916">
              <w:rPr>
                <w:rFonts w:cs="Calibri"/>
                <w:color w:val="000000"/>
                <w:szCs w:val="24"/>
              </w:rPr>
              <w:t>Cel 6. Zapewnić wszystkim ludziom dostęp do wody i warunków sanitarnych poprzez zrównoważoną gospodarkę zasobami wodnymi;</w:t>
            </w:r>
          </w:p>
          <w:p w14:paraId="7E9CCE14" w14:textId="77777777" w:rsidR="00381A54" w:rsidRPr="00A87916" w:rsidRDefault="00381A54" w:rsidP="006D024B">
            <w:pPr>
              <w:pStyle w:val="Mtab"/>
              <w:rPr>
                <w:rFonts w:cs="Calibri"/>
                <w:color w:val="000000"/>
                <w:szCs w:val="24"/>
              </w:rPr>
            </w:pPr>
            <w:r w:rsidRPr="00A87916">
              <w:rPr>
                <w:rFonts w:cs="Calibri"/>
                <w:color w:val="000000"/>
                <w:szCs w:val="24"/>
              </w:rPr>
              <w:t>Cel 7. Zapewnić wszystkim dostęp do stabilnej, zrównoważonej i nowoczesnej energii po przystępnej cenie;</w:t>
            </w:r>
          </w:p>
          <w:p w14:paraId="609ACBCD" w14:textId="77777777" w:rsidR="00381A54" w:rsidRPr="00A87916" w:rsidRDefault="00381A54" w:rsidP="006D024B">
            <w:pPr>
              <w:pStyle w:val="Mtab"/>
              <w:rPr>
                <w:rFonts w:cs="Calibri"/>
                <w:color w:val="000000"/>
                <w:szCs w:val="24"/>
              </w:rPr>
            </w:pPr>
            <w:r w:rsidRPr="00A87916">
              <w:rPr>
                <w:rFonts w:cs="Calibri"/>
                <w:color w:val="000000"/>
                <w:szCs w:val="24"/>
              </w:rPr>
              <w:t>Cel 9. Budować stabilną infrastrukturę, promować zrównoważone uprzemysłowienie oraz wspierać innowacyjność;</w:t>
            </w:r>
          </w:p>
          <w:p w14:paraId="2D895F1A" w14:textId="77777777" w:rsidR="00381A54" w:rsidRPr="00A87916" w:rsidRDefault="00381A54" w:rsidP="006D024B">
            <w:pPr>
              <w:pStyle w:val="Mtab"/>
              <w:rPr>
                <w:rFonts w:cs="Calibri"/>
                <w:color w:val="000000"/>
                <w:szCs w:val="24"/>
              </w:rPr>
            </w:pPr>
            <w:r w:rsidRPr="00A87916">
              <w:rPr>
                <w:rFonts w:cs="Calibri"/>
                <w:color w:val="000000"/>
                <w:szCs w:val="24"/>
              </w:rPr>
              <w:t>Cel 11. Uczynić miasta i osiedla ludzkie bezpiecznymi, stabilnymi, zrównoważonymi oraz sprzyjającymi włączeniu społecznemu;</w:t>
            </w:r>
          </w:p>
          <w:p w14:paraId="0A1223F1" w14:textId="77777777" w:rsidR="00381A54" w:rsidRPr="00A87916" w:rsidRDefault="00381A54" w:rsidP="006D024B">
            <w:pPr>
              <w:pStyle w:val="Mtab"/>
              <w:rPr>
                <w:rFonts w:cs="Calibri"/>
                <w:color w:val="000000"/>
                <w:szCs w:val="24"/>
              </w:rPr>
            </w:pPr>
            <w:r w:rsidRPr="00A87916">
              <w:rPr>
                <w:rFonts w:cs="Calibri"/>
                <w:color w:val="000000"/>
                <w:szCs w:val="24"/>
              </w:rPr>
              <w:t>Cel 13. Podjąć pilne działania w celu przeciwdziałania zmianom klimatu i ich skutkom;</w:t>
            </w:r>
          </w:p>
          <w:p w14:paraId="74F99091" w14:textId="77777777" w:rsidR="00381A54" w:rsidRPr="00A87916" w:rsidRDefault="00381A54" w:rsidP="006D024B">
            <w:pPr>
              <w:pStyle w:val="Mtab"/>
              <w:rPr>
                <w:rFonts w:cs="Calibri"/>
                <w:szCs w:val="24"/>
              </w:rPr>
            </w:pPr>
            <w:r w:rsidRPr="00A87916">
              <w:rPr>
                <w:rFonts w:cs="Calibri"/>
                <w:color w:val="000000"/>
                <w:szCs w:val="24"/>
              </w:rPr>
              <w:t>Cel 15. Chronić, przywrócić oraz promować zrównoważone użytkowanie ekosystemów oraz powstrzymać utratę różnorodności biologicznej.</w:t>
            </w:r>
          </w:p>
        </w:tc>
        <w:tc>
          <w:tcPr>
            <w:tcW w:w="294" w:type="pct"/>
            <w:shd w:val="clear" w:color="auto" w:fill="00B050"/>
            <w:vAlign w:val="center"/>
          </w:tcPr>
          <w:p w14:paraId="252BF779" w14:textId="77777777" w:rsidR="00381A54" w:rsidRPr="00A87916" w:rsidRDefault="00381A54" w:rsidP="006D024B">
            <w:pPr>
              <w:pStyle w:val="Mtab"/>
              <w:rPr>
                <w:rFonts w:cs="Calibri"/>
                <w:szCs w:val="24"/>
              </w:rPr>
            </w:pPr>
            <w:r w:rsidRPr="00A87916">
              <w:rPr>
                <w:rFonts w:cs="Calibri"/>
                <w:szCs w:val="24"/>
              </w:rPr>
              <w:t>+</w:t>
            </w:r>
          </w:p>
        </w:tc>
        <w:tc>
          <w:tcPr>
            <w:tcW w:w="1659" w:type="pct"/>
            <w:vAlign w:val="center"/>
          </w:tcPr>
          <w:p w14:paraId="22C1ACE8" w14:textId="77777777" w:rsidR="00381A54" w:rsidRPr="00A87916" w:rsidRDefault="00381A54" w:rsidP="006D024B">
            <w:pPr>
              <w:pStyle w:val="Mtab"/>
              <w:rPr>
                <w:rFonts w:cs="Calibri"/>
                <w:szCs w:val="24"/>
              </w:rPr>
            </w:pPr>
            <w:r w:rsidRPr="00A87916">
              <w:rPr>
                <w:rFonts w:cs="Calibri"/>
                <w:szCs w:val="24"/>
              </w:rPr>
              <w:t xml:space="preserve">Priorytet 1 - </w:t>
            </w:r>
            <w:r w:rsidRPr="00A87916">
              <w:rPr>
                <w:rFonts w:cs="Calibri"/>
                <w:color w:val="000000"/>
                <w:szCs w:val="24"/>
              </w:rPr>
              <w:t>Przedsiębiorstwa i innowacje</w:t>
            </w:r>
          </w:p>
          <w:p w14:paraId="7B1312D9"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CP1, i</w:t>
            </w:r>
            <w:r w:rsidRPr="00A87916">
              <w:rPr>
                <w:rFonts w:cs="Calibri"/>
                <w:szCs w:val="24"/>
              </w:rPr>
              <w:t xml:space="preserve"> - Wzmacnianie potencjału B+R… </w:t>
            </w:r>
          </w:p>
          <w:p w14:paraId="25C7157B" w14:textId="77777777" w:rsidR="00381A54" w:rsidRPr="00A87916" w:rsidRDefault="00381A54" w:rsidP="006D024B">
            <w:pPr>
              <w:pStyle w:val="Mtab"/>
              <w:rPr>
                <w:rFonts w:cs="Calibri"/>
                <w:szCs w:val="24"/>
              </w:rPr>
            </w:pPr>
            <w:r w:rsidRPr="00A87916">
              <w:rPr>
                <w:rFonts w:cs="Calibri"/>
                <w:szCs w:val="24"/>
              </w:rPr>
              <w:t>Priorytet 2 - Środowisko</w:t>
            </w:r>
          </w:p>
          <w:p w14:paraId="618FD2E4"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CP2, i</w:t>
            </w:r>
            <w:r w:rsidRPr="00A87916">
              <w:rPr>
                <w:rFonts w:cs="Calibri"/>
                <w:szCs w:val="24"/>
              </w:rPr>
              <w:t xml:space="preserve"> - Efektywność energetyczna… </w:t>
            </w:r>
          </w:p>
          <w:p w14:paraId="659A7268" w14:textId="77777777" w:rsidR="00381A54" w:rsidRPr="00A87916" w:rsidRDefault="00381A54" w:rsidP="006D024B">
            <w:pPr>
              <w:pStyle w:val="Mtab"/>
              <w:rPr>
                <w:rFonts w:cs="Calibri"/>
                <w:szCs w:val="24"/>
              </w:rPr>
            </w:pPr>
            <w:r w:rsidRPr="00A87916">
              <w:rPr>
                <w:rFonts w:cs="Calibri"/>
                <w:szCs w:val="24"/>
              </w:rPr>
              <w:t>Cel szczegółowy CP2, ii - Energia z OZE…</w:t>
            </w:r>
          </w:p>
          <w:p w14:paraId="7123EA1A"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CP2, vii - Ochrona przyrody i klimatu…</w:t>
            </w:r>
          </w:p>
          <w:p w14:paraId="09D8DDFC" w14:textId="77777777" w:rsidR="00381A54" w:rsidRPr="00A87916" w:rsidRDefault="00381A54" w:rsidP="006D024B">
            <w:pPr>
              <w:pStyle w:val="Mtab"/>
              <w:rPr>
                <w:rFonts w:cs="Calibri"/>
                <w:szCs w:val="24"/>
              </w:rPr>
            </w:pPr>
            <w:r w:rsidRPr="00A87916">
              <w:rPr>
                <w:rFonts w:cs="Calibri"/>
                <w:szCs w:val="24"/>
              </w:rPr>
              <w:t>Priorytet 5 – Rozwój terytorialny</w:t>
            </w:r>
          </w:p>
          <w:p w14:paraId="4B3A29F0"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CP5, i EFRR - Zrównoważony rozwój terytorialny…</w:t>
            </w:r>
          </w:p>
          <w:p w14:paraId="037E5CD3" w14:textId="77777777" w:rsidR="00D82C7E" w:rsidRPr="00A87916" w:rsidRDefault="00D82C7E" w:rsidP="006D024B">
            <w:pPr>
              <w:pStyle w:val="Mtab"/>
              <w:rPr>
                <w:rFonts w:cs="Calibri"/>
                <w:szCs w:val="24"/>
              </w:rPr>
            </w:pPr>
            <w:r w:rsidRPr="00A87916">
              <w:rPr>
                <w:rFonts w:cs="Calibri"/>
                <w:szCs w:val="24"/>
              </w:rPr>
              <w:t>Priorytet 8 – Sprawiedliwa transformacja</w:t>
            </w:r>
          </w:p>
          <w:p w14:paraId="38B39E18" w14:textId="77777777" w:rsidR="00D82C7E" w:rsidRPr="00A87916" w:rsidRDefault="00D82C7E" w:rsidP="006D024B">
            <w:pPr>
              <w:pStyle w:val="Mtab"/>
              <w:rPr>
                <w:rFonts w:cs="Calibri"/>
                <w:szCs w:val="24"/>
              </w:rPr>
            </w:pPr>
            <w:r w:rsidRPr="00A87916">
              <w:rPr>
                <w:rFonts w:cs="Calibri"/>
                <w:szCs w:val="24"/>
              </w:rPr>
              <w:t>Cel szczegółowy CP6, i EFRR - Transformacja gospodarcza…</w:t>
            </w:r>
          </w:p>
          <w:p w14:paraId="5FC8CDCF" w14:textId="5DC4D70F" w:rsidR="00D82C7E" w:rsidRPr="00A87916" w:rsidRDefault="00D82C7E" w:rsidP="006D024B">
            <w:pPr>
              <w:pStyle w:val="Mtab"/>
              <w:rPr>
                <w:rFonts w:cs="Calibri"/>
                <w:szCs w:val="24"/>
              </w:rPr>
            </w:pPr>
            <w:r w:rsidRPr="00A87916">
              <w:rPr>
                <w:rFonts w:cs="Calibri"/>
                <w:szCs w:val="24"/>
              </w:rPr>
              <w:t xml:space="preserve">Cel szczegółowy </w:t>
            </w:r>
            <w:r w:rsidRPr="00A87916">
              <w:rPr>
                <w:rFonts w:cs="Calibri"/>
                <w:noProof/>
                <w:szCs w:val="24"/>
              </w:rPr>
              <w:t>CP6, i EFRR - Transformacja środowiskowa..</w:t>
            </w:r>
          </w:p>
        </w:tc>
      </w:tr>
      <w:tr w:rsidR="00381A54" w:rsidRPr="00A87916" w14:paraId="76E95106" w14:textId="77777777" w:rsidTr="006D024B">
        <w:trPr>
          <w:trHeight w:val="558"/>
        </w:trPr>
        <w:tc>
          <w:tcPr>
            <w:tcW w:w="5000" w:type="pct"/>
            <w:gridSpan w:val="3"/>
            <w:shd w:val="clear" w:color="auto" w:fill="DBE5F1" w:themeFill="accent1" w:themeFillTint="33"/>
            <w:vAlign w:val="center"/>
          </w:tcPr>
          <w:p w14:paraId="654DDB77" w14:textId="77777777" w:rsidR="00381A54" w:rsidRPr="00A87916" w:rsidRDefault="00381A54" w:rsidP="006D024B">
            <w:pPr>
              <w:pStyle w:val="Mtab"/>
              <w:rPr>
                <w:rFonts w:cs="Calibri"/>
                <w:szCs w:val="24"/>
              </w:rPr>
            </w:pPr>
            <w:r w:rsidRPr="00A87916">
              <w:rPr>
                <w:rFonts w:cs="Calibri"/>
                <w:szCs w:val="24"/>
              </w:rPr>
              <w:lastRenderedPageBreak/>
              <w:t>Ramowa konwencja Narodów Zjednoczonych w sprawie zmian klimatu</w:t>
            </w:r>
            <w:r w:rsidRPr="00A87916">
              <w:rPr>
                <w:rFonts w:cs="Calibri"/>
                <w:szCs w:val="24"/>
                <w:vertAlign w:val="superscript"/>
              </w:rPr>
              <w:footnoteReference w:id="179"/>
            </w:r>
          </w:p>
        </w:tc>
      </w:tr>
      <w:tr w:rsidR="00381A54" w:rsidRPr="00A87916" w14:paraId="24A830CB" w14:textId="77777777" w:rsidTr="006D024B">
        <w:trPr>
          <w:trHeight w:val="2972"/>
        </w:trPr>
        <w:tc>
          <w:tcPr>
            <w:tcW w:w="3047" w:type="pct"/>
            <w:vAlign w:val="center"/>
          </w:tcPr>
          <w:p w14:paraId="6FD6497D" w14:textId="77777777" w:rsidR="00381A54" w:rsidRPr="00A87916" w:rsidRDefault="00381A54" w:rsidP="006D024B">
            <w:pPr>
              <w:pStyle w:val="Mtab"/>
              <w:rPr>
                <w:rFonts w:cs="Calibri"/>
                <w:szCs w:val="24"/>
              </w:rPr>
            </w:pPr>
            <w:r w:rsidRPr="00A87916">
              <w:rPr>
                <w:rFonts w:cs="Calibri"/>
                <w:color w:val="000000"/>
                <w:szCs w:val="24"/>
              </w:rPr>
              <w:t>Głównym celem Konwencji jest doprowadzenie, do ustabilizowania koncentracji gazów cieplarnianych w atmosferze na poziomie, który zapobiegłby niebezpiecznej, antropogenicznej ingerencji w system klimatyczny. Dla uniknięcia zagrożenia produkcji żywności i dla umożliwienia zrównoważonego rozwoju ekonomicznego, poziom taki powinien być osiągnięty w okresie wystarczającym do naturalnej adaptacji ekosystemów do zmian klimatu.</w:t>
            </w:r>
          </w:p>
        </w:tc>
        <w:tc>
          <w:tcPr>
            <w:tcW w:w="294" w:type="pct"/>
            <w:shd w:val="clear" w:color="auto" w:fill="00B050"/>
            <w:vAlign w:val="center"/>
          </w:tcPr>
          <w:p w14:paraId="0ACE396C" w14:textId="77777777" w:rsidR="00381A54" w:rsidRPr="00A87916" w:rsidRDefault="00381A54" w:rsidP="006D024B">
            <w:pPr>
              <w:pStyle w:val="Mtab"/>
              <w:rPr>
                <w:rFonts w:cs="Calibri"/>
                <w:szCs w:val="24"/>
              </w:rPr>
            </w:pPr>
            <w:r w:rsidRPr="00A87916">
              <w:rPr>
                <w:rFonts w:cs="Calibri"/>
                <w:szCs w:val="24"/>
              </w:rPr>
              <w:t>+</w:t>
            </w:r>
          </w:p>
        </w:tc>
        <w:tc>
          <w:tcPr>
            <w:tcW w:w="1659" w:type="pct"/>
            <w:vAlign w:val="center"/>
          </w:tcPr>
          <w:p w14:paraId="247DA533" w14:textId="77777777" w:rsidR="00381A54" w:rsidRPr="00A87916" w:rsidRDefault="00381A54" w:rsidP="006D024B">
            <w:pPr>
              <w:pStyle w:val="Mtab"/>
              <w:rPr>
                <w:rFonts w:cs="Calibri"/>
                <w:szCs w:val="24"/>
              </w:rPr>
            </w:pPr>
            <w:r w:rsidRPr="00A87916">
              <w:rPr>
                <w:rFonts w:cs="Calibri"/>
                <w:szCs w:val="24"/>
              </w:rPr>
              <w:t>Zgodność z celami Konwencji jest ograniczona do zasięgu regionu</w:t>
            </w:r>
          </w:p>
          <w:p w14:paraId="03375B84" w14:textId="77777777" w:rsidR="00381A54" w:rsidRPr="00A87916" w:rsidRDefault="00381A54" w:rsidP="006D024B">
            <w:pPr>
              <w:pStyle w:val="Mtab"/>
              <w:rPr>
                <w:rFonts w:cs="Calibri"/>
                <w:szCs w:val="24"/>
              </w:rPr>
            </w:pPr>
            <w:r w:rsidRPr="00A87916">
              <w:rPr>
                <w:rFonts w:cs="Calibri"/>
                <w:szCs w:val="24"/>
              </w:rPr>
              <w:t xml:space="preserve">Priorytet 1 - </w:t>
            </w:r>
            <w:r w:rsidRPr="00A87916">
              <w:rPr>
                <w:rFonts w:cs="Calibri"/>
                <w:color w:val="000000"/>
                <w:szCs w:val="24"/>
              </w:rPr>
              <w:t>Przedsiębiorstwa i innowacje</w:t>
            </w:r>
          </w:p>
          <w:p w14:paraId="7DBE7D17"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CP1, i</w:t>
            </w:r>
            <w:r w:rsidRPr="00A87916">
              <w:rPr>
                <w:rFonts w:cs="Calibri"/>
                <w:szCs w:val="24"/>
              </w:rPr>
              <w:t xml:space="preserve"> - Wzmacnianie potencjału B+R… </w:t>
            </w:r>
          </w:p>
          <w:p w14:paraId="0FD1C6A9" w14:textId="77777777" w:rsidR="00381A54" w:rsidRPr="00A87916" w:rsidRDefault="00381A54" w:rsidP="006D024B">
            <w:pPr>
              <w:pStyle w:val="Mtab"/>
              <w:rPr>
                <w:rFonts w:cs="Calibri"/>
                <w:szCs w:val="24"/>
              </w:rPr>
            </w:pPr>
            <w:r w:rsidRPr="00A87916">
              <w:rPr>
                <w:rFonts w:cs="Calibri"/>
                <w:szCs w:val="24"/>
              </w:rPr>
              <w:t>Priorytet 2 - Środowisko</w:t>
            </w:r>
          </w:p>
          <w:p w14:paraId="7DBEE9C7"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CP2, i</w:t>
            </w:r>
            <w:r w:rsidRPr="00A87916">
              <w:rPr>
                <w:rFonts w:cs="Calibri"/>
                <w:szCs w:val="24"/>
              </w:rPr>
              <w:t xml:space="preserve"> - Efektywność energetyczna… </w:t>
            </w:r>
          </w:p>
          <w:p w14:paraId="201B73D3" w14:textId="77777777" w:rsidR="00381A54" w:rsidRPr="00A87916" w:rsidRDefault="00381A54" w:rsidP="006D024B">
            <w:pPr>
              <w:pStyle w:val="Mtab"/>
              <w:rPr>
                <w:rFonts w:cs="Calibri"/>
                <w:szCs w:val="24"/>
              </w:rPr>
            </w:pPr>
            <w:r w:rsidRPr="00A87916">
              <w:rPr>
                <w:rFonts w:cs="Calibri"/>
                <w:szCs w:val="24"/>
              </w:rPr>
              <w:t>Cel szczegółowy CP2, ii - Energia z OZE…</w:t>
            </w:r>
          </w:p>
          <w:p w14:paraId="58373B4B"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CP2, viii - Mobilność miejska i aglomeracyjna</w:t>
            </w:r>
          </w:p>
          <w:p w14:paraId="59EA9DB0" w14:textId="77777777" w:rsidR="00381A54" w:rsidRPr="00A87916" w:rsidRDefault="00381A54" w:rsidP="006D024B">
            <w:pPr>
              <w:pStyle w:val="Mtab"/>
              <w:rPr>
                <w:rFonts w:cs="Calibri"/>
                <w:szCs w:val="24"/>
              </w:rPr>
            </w:pPr>
            <w:r w:rsidRPr="00A87916">
              <w:rPr>
                <w:rFonts w:cs="Calibri"/>
                <w:szCs w:val="24"/>
              </w:rPr>
              <w:t>Priorytet 5 – Rozwój terytorialny</w:t>
            </w:r>
          </w:p>
          <w:p w14:paraId="18B042EE"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CP5, i EFRR - Zrównoważony rozwój terytorialny…</w:t>
            </w:r>
          </w:p>
          <w:p w14:paraId="3D045DB5" w14:textId="77777777" w:rsidR="00381A54" w:rsidRPr="00A87916" w:rsidRDefault="00381A54" w:rsidP="006D024B">
            <w:pPr>
              <w:pStyle w:val="Mtab"/>
              <w:rPr>
                <w:rFonts w:cs="Calibri"/>
                <w:szCs w:val="24"/>
              </w:rPr>
            </w:pPr>
            <w:r w:rsidRPr="00A87916">
              <w:rPr>
                <w:rFonts w:cs="Calibri"/>
                <w:szCs w:val="24"/>
              </w:rPr>
              <w:t>Priorytet 8 – Sprawiedliwa transformacja</w:t>
            </w:r>
          </w:p>
          <w:p w14:paraId="6B8BB9E6"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CP6, i EFRR - Transformacja społeczna…</w:t>
            </w:r>
          </w:p>
          <w:p w14:paraId="6A67A1E4" w14:textId="77777777" w:rsidR="00381A54" w:rsidRPr="00A87916" w:rsidRDefault="00381A54" w:rsidP="006D024B">
            <w:pPr>
              <w:pStyle w:val="Mtab"/>
              <w:rPr>
                <w:rFonts w:cs="Calibri"/>
                <w:szCs w:val="24"/>
              </w:rPr>
            </w:pPr>
            <w:r w:rsidRPr="00A87916">
              <w:rPr>
                <w:rFonts w:cs="Calibri"/>
                <w:szCs w:val="24"/>
              </w:rPr>
              <w:t>Cel szczegółowy CP6, i EFRR - Transformacja gospodarcza…</w:t>
            </w:r>
          </w:p>
          <w:p w14:paraId="24BA930D" w14:textId="77777777" w:rsidR="00381A54" w:rsidRPr="00A87916" w:rsidRDefault="00381A54" w:rsidP="006D024B">
            <w:pPr>
              <w:pStyle w:val="Mtab"/>
              <w:rPr>
                <w:rFonts w:cs="Calibri"/>
                <w:szCs w:val="24"/>
              </w:rPr>
            </w:pPr>
            <w:r w:rsidRPr="00A87916">
              <w:rPr>
                <w:rFonts w:cs="Calibri"/>
                <w:szCs w:val="24"/>
              </w:rPr>
              <w:lastRenderedPageBreak/>
              <w:t xml:space="preserve">Cel szczegółowy </w:t>
            </w:r>
            <w:r w:rsidRPr="00A87916">
              <w:rPr>
                <w:rFonts w:cs="Calibri"/>
                <w:noProof/>
                <w:szCs w:val="24"/>
              </w:rPr>
              <w:t>CP6, i EFRR - Transformacja środowiskowa..</w:t>
            </w:r>
          </w:p>
        </w:tc>
      </w:tr>
      <w:tr w:rsidR="00381A54" w:rsidRPr="00A87916" w14:paraId="24390AFC" w14:textId="77777777" w:rsidTr="006D024B">
        <w:trPr>
          <w:trHeight w:val="284"/>
        </w:trPr>
        <w:tc>
          <w:tcPr>
            <w:tcW w:w="5000" w:type="pct"/>
            <w:gridSpan w:val="3"/>
            <w:shd w:val="clear" w:color="auto" w:fill="DBE5F1" w:themeFill="accent1" w:themeFillTint="33"/>
            <w:vAlign w:val="center"/>
          </w:tcPr>
          <w:p w14:paraId="636491C4" w14:textId="77777777" w:rsidR="00381A54" w:rsidRPr="00A87916" w:rsidRDefault="00381A54" w:rsidP="006D024B">
            <w:pPr>
              <w:pStyle w:val="Mtab"/>
              <w:rPr>
                <w:rFonts w:cs="Calibri"/>
                <w:color w:val="000000"/>
                <w:szCs w:val="24"/>
              </w:rPr>
            </w:pPr>
            <w:r w:rsidRPr="00A87916">
              <w:rPr>
                <w:rFonts w:cs="Calibri"/>
                <w:color w:val="000000"/>
                <w:szCs w:val="24"/>
              </w:rPr>
              <w:lastRenderedPageBreak/>
              <w:t>Porozumienie Paryskie</w:t>
            </w:r>
            <w:r w:rsidRPr="00A87916">
              <w:rPr>
                <w:rFonts w:cs="Calibri"/>
                <w:color w:val="000000"/>
                <w:szCs w:val="24"/>
                <w:vertAlign w:val="superscript"/>
              </w:rPr>
              <w:footnoteReference w:id="180"/>
            </w:r>
          </w:p>
        </w:tc>
      </w:tr>
      <w:tr w:rsidR="00381A54" w:rsidRPr="00A87916" w14:paraId="0025CEDA" w14:textId="77777777" w:rsidTr="006D024B">
        <w:trPr>
          <w:trHeight w:val="284"/>
        </w:trPr>
        <w:tc>
          <w:tcPr>
            <w:tcW w:w="3047" w:type="pct"/>
            <w:vAlign w:val="center"/>
          </w:tcPr>
          <w:p w14:paraId="3B6725E9" w14:textId="77777777" w:rsidR="00381A54" w:rsidRPr="00A87916" w:rsidRDefault="00381A54" w:rsidP="006D024B">
            <w:pPr>
              <w:pStyle w:val="Mtab"/>
              <w:rPr>
                <w:rFonts w:cs="Calibri"/>
                <w:szCs w:val="24"/>
              </w:rPr>
            </w:pPr>
            <w:r w:rsidRPr="00A87916">
              <w:rPr>
                <w:rFonts w:cs="Calibri"/>
                <w:color w:val="000000"/>
                <w:szCs w:val="24"/>
              </w:rPr>
              <w:t>Głównym celem jest ograniczenie wzrostu średniej temperatury globalnej do poziomu znacznie niższego niż 2°C powyżej poziomu przedindustrialnego oraz podejmowanie wysiłków mających na celu ograniczenie wzrostu temperatury do 1,5°C powyżej poziomu przedindustrialnego, uznając, że to znacząco zmniejszy ryzyka związane ze zmianami klimatu i ich skutki.</w:t>
            </w:r>
          </w:p>
        </w:tc>
        <w:tc>
          <w:tcPr>
            <w:tcW w:w="294" w:type="pct"/>
            <w:shd w:val="clear" w:color="auto" w:fill="00B050"/>
            <w:vAlign w:val="center"/>
          </w:tcPr>
          <w:p w14:paraId="7F26369B" w14:textId="77777777" w:rsidR="00381A54" w:rsidRPr="00A87916" w:rsidRDefault="00381A54" w:rsidP="006D024B">
            <w:pPr>
              <w:pStyle w:val="Mtab"/>
              <w:rPr>
                <w:rFonts w:cs="Calibri"/>
                <w:szCs w:val="24"/>
              </w:rPr>
            </w:pPr>
            <w:r w:rsidRPr="00A87916">
              <w:rPr>
                <w:rFonts w:cs="Calibri"/>
                <w:szCs w:val="24"/>
              </w:rPr>
              <w:t>+</w:t>
            </w:r>
          </w:p>
        </w:tc>
        <w:tc>
          <w:tcPr>
            <w:tcW w:w="1659" w:type="pct"/>
            <w:vAlign w:val="center"/>
          </w:tcPr>
          <w:p w14:paraId="7809C5C7" w14:textId="77777777" w:rsidR="00381A54" w:rsidRPr="00A87916" w:rsidRDefault="00381A54" w:rsidP="006D024B">
            <w:pPr>
              <w:pStyle w:val="Mtab"/>
              <w:rPr>
                <w:rFonts w:cs="Calibri"/>
                <w:szCs w:val="24"/>
              </w:rPr>
            </w:pPr>
            <w:r w:rsidRPr="00A87916">
              <w:rPr>
                <w:rFonts w:cs="Calibri"/>
                <w:szCs w:val="24"/>
              </w:rPr>
              <w:t>Zgodność z celami Porozumienia jest ograniczona do zasięgu regionu</w:t>
            </w:r>
          </w:p>
          <w:p w14:paraId="29F54BAB" w14:textId="77777777" w:rsidR="00381A54" w:rsidRPr="00A87916" w:rsidRDefault="00381A54" w:rsidP="006D024B">
            <w:pPr>
              <w:pStyle w:val="Mtab"/>
              <w:rPr>
                <w:rFonts w:cs="Calibri"/>
                <w:szCs w:val="24"/>
              </w:rPr>
            </w:pPr>
            <w:r w:rsidRPr="00A87916">
              <w:rPr>
                <w:rFonts w:cs="Calibri"/>
                <w:szCs w:val="24"/>
              </w:rPr>
              <w:t xml:space="preserve">Priorytet 1 - </w:t>
            </w:r>
            <w:r w:rsidRPr="00A87916">
              <w:rPr>
                <w:rFonts w:cs="Calibri"/>
                <w:color w:val="000000"/>
                <w:szCs w:val="24"/>
              </w:rPr>
              <w:t>Przedsiębiorstwa i innowacje</w:t>
            </w:r>
          </w:p>
          <w:p w14:paraId="4264BA02"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CP1, i - Wzmacnianie potencjału B+R…</w:t>
            </w:r>
          </w:p>
          <w:p w14:paraId="2D40C53B"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CP1, iii - Rozwój przedsiębiorczości MŚP….</w:t>
            </w:r>
          </w:p>
          <w:p w14:paraId="28DB2E7E" w14:textId="77777777" w:rsidR="00381A54" w:rsidRPr="00A87916" w:rsidRDefault="00381A54" w:rsidP="006D024B">
            <w:pPr>
              <w:pStyle w:val="Mtab"/>
              <w:rPr>
                <w:rFonts w:cs="Calibri"/>
                <w:szCs w:val="24"/>
              </w:rPr>
            </w:pPr>
            <w:r w:rsidRPr="00A87916">
              <w:rPr>
                <w:rFonts w:cs="Calibri"/>
                <w:szCs w:val="24"/>
              </w:rPr>
              <w:t>Priorytet 2 - Środowisko</w:t>
            </w:r>
          </w:p>
          <w:p w14:paraId="7B936B3E"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CP2, i</w:t>
            </w:r>
            <w:r w:rsidRPr="00A87916">
              <w:rPr>
                <w:rFonts w:cs="Calibri"/>
                <w:szCs w:val="24"/>
              </w:rPr>
              <w:t xml:space="preserve"> - Efektywność energetyczna… </w:t>
            </w:r>
          </w:p>
          <w:p w14:paraId="618610B3" w14:textId="77777777" w:rsidR="00381A54" w:rsidRPr="00A87916" w:rsidRDefault="00381A54" w:rsidP="006D024B">
            <w:pPr>
              <w:pStyle w:val="Mtab"/>
              <w:rPr>
                <w:rFonts w:cs="Calibri"/>
                <w:szCs w:val="24"/>
              </w:rPr>
            </w:pPr>
            <w:r w:rsidRPr="00A87916">
              <w:rPr>
                <w:rFonts w:cs="Calibri"/>
                <w:szCs w:val="24"/>
              </w:rPr>
              <w:t>Cel szczegółowy CP2, ii - Energia z OZE…</w:t>
            </w:r>
          </w:p>
          <w:p w14:paraId="6F3B8182" w14:textId="77777777" w:rsidR="00381A54" w:rsidRPr="00A87916" w:rsidRDefault="00381A54" w:rsidP="006D024B">
            <w:pPr>
              <w:pStyle w:val="Mtab"/>
              <w:rPr>
                <w:rFonts w:cs="Calibri"/>
                <w:szCs w:val="24"/>
              </w:rPr>
            </w:pPr>
            <w:r w:rsidRPr="00A87916">
              <w:rPr>
                <w:rFonts w:cs="Calibri"/>
                <w:szCs w:val="24"/>
              </w:rPr>
              <w:lastRenderedPageBreak/>
              <w:t xml:space="preserve">Cel szczegółowy </w:t>
            </w:r>
            <w:r w:rsidRPr="00A87916">
              <w:rPr>
                <w:rFonts w:cs="Calibri"/>
                <w:noProof/>
                <w:szCs w:val="24"/>
              </w:rPr>
              <w:t>CP2, viii - Mobilność miejska i aglomeracyjna</w:t>
            </w:r>
          </w:p>
          <w:p w14:paraId="58E45A4D" w14:textId="77777777" w:rsidR="00381A54" w:rsidRPr="00A87916" w:rsidRDefault="00381A54" w:rsidP="006D024B">
            <w:pPr>
              <w:pStyle w:val="Mtab"/>
              <w:rPr>
                <w:rFonts w:cs="Calibri"/>
                <w:szCs w:val="24"/>
              </w:rPr>
            </w:pPr>
            <w:r w:rsidRPr="00A87916">
              <w:rPr>
                <w:rFonts w:cs="Calibri"/>
                <w:szCs w:val="24"/>
              </w:rPr>
              <w:t>Priorytet 5 – Rozwój terytorialny</w:t>
            </w:r>
          </w:p>
          <w:p w14:paraId="4B692266"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CP5, i EFRR - Zrównoważony rozwój terytorialny…</w:t>
            </w:r>
          </w:p>
          <w:p w14:paraId="1B598883" w14:textId="77777777" w:rsidR="00381A54" w:rsidRPr="00A87916" w:rsidRDefault="00381A54" w:rsidP="006D024B">
            <w:pPr>
              <w:pStyle w:val="Mtab"/>
              <w:rPr>
                <w:rFonts w:cs="Calibri"/>
                <w:szCs w:val="24"/>
              </w:rPr>
            </w:pPr>
            <w:r w:rsidRPr="00A87916">
              <w:rPr>
                <w:rFonts w:cs="Calibri"/>
                <w:szCs w:val="24"/>
              </w:rPr>
              <w:t>Priorytet 8 – Sprawiedliwa transformacja</w:t>
            </w:r>
          </w:p>
          <w:p w14:paraId="54D6BAD1"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CP6, i EFRR - Transformacja społeczna…</w:t>
            </w:r>
          </w:p>
          <w:p w14:paraId="4CC9CABA" w14:textId="77777777" w:rsidR="00381A54" w:rsidRPr="00A87916" w:rsidRDefault="00381A54" w:rsidP="006D024B">
            <w:pPr>
              <w:pStyle w:val="Mtab"/>
              <w:rPr>
                <w:rFonts w:cs="Calibri"/>
                <w:szCs w:val="24"/>
              </w:rPr>
            </w:pPr>
            <w:r w:rsidRPr="00A87916">
              <w:rPr>
                <w:rFonts w:cs="Calibri"/>
                <w:szCs w:val="24"/>
              </w:rPr>
              <w:t>Cel szczegółowy CP6, i EFRR - Transformacja gospodarcza…</w:t>
            </w:r>
          </w:p>
          <w:p w14:paraId="74732380" w14:textId="77777777" w:rsidR="00381A54" w:rsidRPr="00A87916" w:rsidRDefault="00381A54" w:rsidP="006D024B">
            <w:pPr>
              <w:pStyle w:val="Mtab"/>
              <w:rPr>
                <w:rFonts w:cs="Calibri"/>
                <w:color w:val="000000"/>
                <w:szCs w:val="24"/>
              </w:rPr>
            </w:pPr>
            <w:r w:rsidRPr="00A87916">
              <w:rPr>
                <w:rFonts w:cs="Calibri"/>
                <w:szCs w:val="24"/>
              </w:rPr>
              <w:t xml:space="preserve">Cel szczegółowy </w:t>
            </w:r>
            <w:r w:rsidRPr="00A87916">
              <w:rPr>
                <w:rFonts w:cs="Calibri"/>
                <w:noProof/>
                <w:szCs w:val="24"/>
              </w:rPr>
              <w:t>CP6, i EFRR - Transformacja środowiskowa..</w:t>
            </w:r>
          </w:p>
        </w:tc>
      </w:tr>
      <w:tr w:rsidR="00381A54" w:rsidRPr="00A87916" w14:paraId="7199624A" w14:textId="77777777" w:rsidTr="006D024B">
        <w:trPr>
          <w:trHeight w:val="284"/>
        </w:trPr>
        <w:tc>
          <w:tcPr>
            <w:tcW w:w="5000" w:type="pct"/>
            <w:gridSpan w:val="3"/>
            <w:shd w:val="clear" w:color="auto" w:fill="DBE5F1" w:themeFill="accent1" w:themeFillTint="33"/>
            <w:vAlign w:val="center"/>
          </w:tcPr>
          <w:p w14:paraId="457D43A8" w14:textId="77777777" w:rsidR="00381A54" w:rsidRPr="00A87916" w:rsidRDefault="00381A54" w:rsidP="006D024B">
            <w:pPr>
              <w:pStyle w:val="Mtab"/>
              <w:rPr>
                <w:rFonts w:cs="Calibri"/>
                <w:szCs w:val="24"/>
              </w:rPr>
            </w:pPr>
            <w:r w:rsidRPr="00A87916">
              <w:rPr>
                <w:rFonts w:cs="Calibri"/>
                <w:szCs w:val="24"/>
              </w:rPr>
              <w:lastRenderedPageBreak/>
              <w:t>Rozporządzenie Parlamentu Europejskiego i Rady (UE) 2021/1060 z dnia 24 czerwca 2021 r. ustanawiające wspólne przepisy dotyczące Europejskiego Funduszu Rozwoju Regionalnego, Europejskiego Funduszu Społecznego Plus, Funduszu Spójności, Funduszu na rzecz Sprawiedliwej Transformacji i Europejskiego Funduszu Morskiego, Rybackiego i Akwakultury, a także przepisy finansowe na potrzeby tych funduszy oraz na potrzeby Funduszu Azylu, Migracji i Integracji, Funduszu Bezpieczeństwa Wewnętrznego i Instrumentu Wsparcia Finansowego na rzecz Zarządzania Granicami i Polityki Wizowej</w:t>
            </w:r>
          </w:p>
        </w:tc>
      </w:tr>
      <w:tr w:rsidR="00381A54" w:rsidRPr="00A87916" w14:paraId="20F6B8B8" w14:textId="77777777" w:rsidTr="006D024B">
        <w:trPr>
          <w:trHeight w:val="2794"/>
        </w:trPr>
        <w:tc>
          <w:tcPr>
            <w:tcW w:w="3047" w:type="pct"/>
            <w:vAlign w:val="center"/>
          </w:tcPr>
          <w:p w14:paraId="245CAC71" w14:textId="77777777" w:rsidR="00381A54" w:rsidRPr="00A87916" w:rsidRDefault="00381A54" w:rsidP="006D024B">
            <w:pPr>
              <w:pStyle w:val="Mtab"/>
              <w:rPr>
                <w:rFonts w:cs="Calibri"/>
                <w:szCs w:val="24"/>
              </w:rPr>
            </w:pPr>
            <w:r w:rsidRPr="00A87916">
              <w:rPr>
                <w:rFonts w:cs="Calibri"/>
                <w:szCs w:val="24"/>
              </w:rPr>
              <w:lastRenderedPageBreak/>
              <w:t>Rozporządzenie jest najistotniejszym elementem pakietu legislacyjnego dotyczącego perspektywy finansowej na lata 2021-2027 i ustanawia kluczowe zasady wdrażania funduszy oraz wspólne przepisy mające zastosowanie do Europejskiego Funduszu Rozwoju Regionalnego, Europejskiego Funduszu Społecznego Plus, Funduszu Spójności, Funduszu na rzecz Sprawiedliwej Transformacji oraz Europejskiego Funduszu Morskiego, Rybackiego i Akwakultury. Rozporządzenie określa 5 głównych celów polityki, które będą podstawą wdrażania funduszy w latach 2021-2027:</w:t>
            </w:r>
          </w:p>
          <w:p w14:paraId="125032C3" w14:textId="77777777" w:rsidR="00381A54" w:rsidRPr="00A87916" w:rsidRDefault="00381A54" w:rsidP="006D024B">
            <w:pPr>
              <w:pStyle w:val="Mtab"/>
              <w:rPr>
                <w:rFonts w:cs="Calibri"/>
                <w:szCs w:val="24"/>
              </w:rPr>
            </w:pPr>
            <w:r w:rsidRPr="00A87916">
              <w:rPr>
                <w:rFonts w:cs="Calibri"/>
                <w:szCs w:val="24"/>
              </w:rPr>
              <w:t>1)</w:t>
            </w:r>
            <w:r w:rsidRPr="00A87916">
              <w:rPr>
                <w:rFonts w:cs="Calibri"/>
                <w:szCs w:val="24"/>
              </w:rPr>
              <w:tab/>
              <w:t>Bardziej konkurencyjna i inteligentna Europa dzięki wspieraniu innowacyjnej i inteligentnej transformacji gospodarczej oraz regionalnej łączności cyfrowej (CP 1).</w:t>
            </w:r>
          </w:p>
          <w:p w14:paraId="29B80FCC" w14:textId="77777777" w:rsidR="00381A54" w:rsidRPr="00A87916" w:rsidRDefault="00381A54" w:rsidP="006D024B">
            <w:pPr>
              <w:pStyle w:val="Mtab"/>
              <w:rPr>
                <w:rFonts w:cs="Calibri"/>
                <w:szCs w:val="24"/>
              </w:rPr>
            </w:pPr>
            <w:r w:rsidRPr="00A87916">
              <w:rPr>
                <w:rFonts w:cs="Calibri"/>
                <w:szCs w:val="24"/>
              </w:rPr>
              <w:t>2)</w:t>
            </w:r>
            <w:r w:rsidRPr="00A87916">
              <w:rPr>
                <w:rFonts w:cs="Calibri"/>
                <w:szCs w:val="24"/>
              </w:rPr>
              <w:tab/>
              <w:t>Bardziej przyjazna dla środowiska, niskoemisyjna i przechodząca w kierunku gospodarki zeroemisyjnej oraz odporna Europa dzięki promowaniu czystej i sprawiedliwej transformacji energetycznej, zielonych i niebieskich inwestycji, gospodarki o obiegu zamkniętym, łagodzenia zmian klimatu i przystosowania się do nich, zapobiegania ryzyku i zarządzania ryzykiem, oraz zrównoważonej mobilności miejskiej (CP 2).</w:t>
            </w:r>
          </w:p>
          <w:p w14:paraId="1542DE5A" w14:textId="77777777" w:rsidR="00381A54" w:rsidRPr="00A87916" w:rsidRDefault="00381A54" w:rsidP="006D024B">
            <w:pPr>
              <w:pStyle w:val="Mtab"/>
              <w:rPr>
                <w:rFonts w:cs="Calibri"/>
                <w:szCs w:val="24"/>
              </w:rPr>
            </w:pPr>
            <w:r w:rsidRPr="00A87916">
              <w:rPr>
                <w:rFonts w:cs="Calibri"/>
                <w:szCs w:val="24"/>
              </w:rPr>
              <w:t>3)</w:t>
            </w:r>
            <w:r w:rsidRPr="00A87916">
              <w:rPr>
                <w:rFonts w:cs="Calibri"/>
                <w:szCs w:val="24"/>
              </w:rPr>
              <w:tab/>
              <w:t>Lepiej połączona Europa dzięki zwiększeniu mobilności (CP 3).</w:t>
            </w:r>
          </w:p>
          <w:p w14:paraId="4158E2FC" w14:textId="77777777" w:rsidR="00381A54" w:rsidRPr="00A87916" w:rsidRDefault="00381A54" w:rsidP="006D024B">
            <w:pPr>
              <w:pStyle w:val="Mtab"/>
              <w:rPr>
                <w:rFonts w:cs="Calibri"/>
                <w:szCs w:val="24"/>
              </w:rPr>
            </w:pPr>
            <w:r w:rsidRPr="00A87916">
              <w:rPr>
                <w:rFonts w:cs="Calibri"/>
                <w:szCs w:val="24"/>
              </w:rPr>
              <w:t>4)</w:t>
            </w:r>
            <w:r w:rsidRPr="00A87916">
              <w:rPr>
                <w:rFonts w:cs="Calibri"/>
                <w:szCs w:val="24"/>
              </w:rPr>
              <w:tab/>
              <w:t>Europa o silniejszym wymiarze społecznym bardziej sprzyjająca włączeniu społecznemu i wdrażająca Europejski filar praw socjalnych (CP 4).</w:t>
            </w:r>
          </w:p>
          <w:p w14:paraId="0A08B18C" w14:textId="77777777" w:rsidR="00381A54" w:rsidRPr="00A87916" w:rsidRDefault="00381A54" w:rsidP="006D024B">
            <w:pPr>
              <w:pStyle w:val="Mtab"/>
              <w:rPr>
                <w:rFonts w:cs="Calibri"/>
                <w:szCs w:val="24"/>
              </w:rPr>
            </w:pPr>
            <w:r w:rsidRPr="00A87916">
              <w:rPr>
                <w:rFonts w:cs="Calibri"/>
                <w:szCs w:val="24"/>
              </w:rPr>
              <w:t>5)</w:t>
            </w:r>
            <w:r w:rsidRPr="00A87916">
              <w:rPr>
                <w:rFonts w:cs="Calibri"/>
                <w:szCs w:val="24"/>
              </w:rPr>
              <w:tab/>
              <w:t>Europa bliższa obywatelom dzięki wspieraniu zrównoważonego i zintegrowanego rozwoju wszystkich rodzajów terytoriów i inicjatyw lokalnych (CP 5).</w:t>
            </w:r>
          </w:p>
        </w:tc>
        <w:tc>
          <w:tcPr>
            <w:tcW w:w="294" w:type="pct"/>
            <w:shd w:val="clear" w:color="auto" w:fill="00B050"/>
            <w:vAlign w:val="center"/>
          </w:tcPr>
          <w:p w14:paraId="0A8FECBA" w14:textId="77777777" w:rsidR="00381A54" w:rsidRPr="00A87916" w:rsidRDefault="00381A54" w:rsidP="006D024B">
            <w:pPr>
              <w:pStyle w:val="Mtab"/>
              <w:rPr>
                <w:rFonts w:cs="Calibri"/>
                <w:szCs w:val="24"/>
              </w:rPr>
            </w:pPr>
            <w:r w:rsidRPr="00A87916">
              <w:rPr>
                <w:rFonts w:cs="Calibri"/>
                <w:szCs w:val="24"/>
              </w:rPr>
              <w:t>+</w:t>
            </w:r>
          </w:p>
        </w:tc>
        <w:tc>
          <w:tcPr>
            <w:tcW w:w="1659" w:type="pct"/>
            <w:vAlign w:val="center"/>
          </w:tcPr>
          <w:p w14:paraId="4E795D22" w14:textId="77777777" w:rsidR="00381A54" w:rsidRPr="00A87916" w:rsidRDefault="00381A54" w:rsidP="006D024B">
            <w:pPr>
              <w:pStyle w:val="Mtab"/>
              <w:rPr>
                <w:rFonts w:cs="Calibri"/>
                <w:color w:val="000000"/>
                <w:szCs w:val="24"/>
              </w:rPr>
            </w:pPr>
            <w:r w:rsidRPr="00A87916">
              <w:rPr>
                <w:rFonts w:cs="Calibri"/>
                <w:color w:val="000000"/>
                <w:szCs w:val="24"/>
              </w:rPr>
              <w:t>Wszystkie cele ujęte w projekcie Programu wynikają z przyjętego Rozporządzenia.</w:t>
            </w:r>
          </w:p>
        </w:tc>
      </w:tr>
      <w:tr w:rsidR="00381A54" w:rsidRPr="00A87916" w14:paraId="473C0CF4" w14:textId="77777777" w:rsidTr="006D024B">
        <w:trPr>
          <w:trHeight w:val="284"/>
        </w:trPr>
        <w:tc>
          <w:tcPr>
            <w:tcW w:w="5000" w:type="pct"/>
            <w:gridSpan w:val="3"/>
            <w:shd w:val="clear" w:color="auto" w:fill="DBE5F1" w:themeFill="accent1" w:themeFillTint="33"/>
            <w:vAlign w:val="center"/>
          </w:tcPr>
          <w:p w14:paraId="34193CBE" w14:textId="77777777" w:rsidR="00381A54" w:rsidRPr="00A87916" w:rsidRDefault="00381A54" w:rsidP="006D024B">
            <w:pPr>
              <w:pStyle w:val="Mtab"/>
              <w:rPr>
                <w:rFonts w:cs="Calibri"/>
                <w:color w:val="000000"/>
                <w:szCs w:val="24"/>
              </w:rPr>
            </w:pPr>
            <w:r w:rsidRPr="00A87916">
              <w:rPr>
                <w:rFonts w:cs="Calibri"/>
                <w:szCs w:val="24"/>
              </w:rPr>
              <w:lastRenderedPageBreak/>
              <w:t>VIII Ogólny unijny program działań w zakresie środowiska na lata 2021-2030 – konkluzje Rady</w:t>
            </w:r>
            <w:r w:rsidRPr="00A87916">
              <w:rPr>
                <w:rFonts w:cs="Calibri"/>
                <w:szCs w:val="24"/>
                <w:vertAlign w:val="superscript"/>
              </w:rPr>
              <w:footnoteReference w:id="181"/>
            </w:r>
          </w:p>
        </w:tc>
      </w:tr>
      <w:tr w:rsidR="00381A54" w:rsidRPr="00A87916" w14:paraId="5933ADA3" w14:textId="77777777" w:rsidTr="006D024B">
        <w:trPr>
          <w:trHeight w:val="284"/>
        </w:trPr>
        <w:tc>
          <w:tcPr>
            <w:tcW w:w="3047" w:type="pct"/>
            <w:vAlign w:val="center"/>
          </w:tcPr>
          <w:p w14:paraId="65C9D4DD" w14:textId="77777777" w:rsidR="00381A54" w:rsidRPr="00A87916" w:rsidRDefault="00381A54" w:rsidP="006D024B">
            <w:pPr>
              <w:pStyle w:val="Mtab"/>
              <w:rPr>
                <w:rFonts w:cs="Calibri"/>
                <w:szCs w:val="24"/>
              </w:rPr>
            </w:pPr>
            <w:r w:rsidRPr="00A87916">
              <w:rPr>
                <w:rFonts w:cs="Calibri"/>
                <w:szCs w:val="24"/>
              </w:rPr>
              <w:t>Konkluzje opierają się na programie strategicznym UE zatwierdzonym przez Radę Europejską 20 czerwca 2019 r., w którym podkreśla się pilną potrzebę budowania neutralnej klimatycznie, ekologicznej, sprawiedliwej i socjalnej Europy.</w:t>
            </w:r>
          </w:p>
          <w:p w14:paraId="0AF81587" w14:textId="77777777" w:rsidR="00381A54" w:rsidRPr="00A87916" w:rsidRDefault="00381A54" w:rsidP="006D024B">
            <w:pPr>
              <w:pStyle w:val="Mtab"/>
              <w:rPr>
                <w:rFonts w:cs="Calibri"/>
                <w:szCs w:val="24"/>
              </w:rPr>
            </w:pPr>
            <w:r w:rsidRPr="00A87916">
              <w:rPr>
                <w:rFonts w:cs="Calibri"/>
                <w:szCs w:val="24"/>
              </w:rPr>
              <w:t>W konkluzjach wskazano na:</w:t>
            </w:r>
          </w:p>
          <w:p w14:paraId="6A5E9D74" w14:textId="77777777" w:rsidR="00381A54" w:rsidRPr="00A87916" w:rsidRDefault="00381A54" w:rsidP="006D024B">
            <w:pPr>
              <w:pStyle w:val="Mtab"/>
              <w:rPr>
                <w:rFonts w:cs="Calibri"/>
                <w:szCs w:val="24"/>
              </w:rPr>
            </w:pPr>
            <w:r w:rsidRPr="00A87916">
              <w:rPr>
                <w:rFonts w:cs="Calibri"/>
                <w:szCs w:val="24"/>
              </w:rPr>
              <w:t xml:space="preserve">- zagrożenie dla dobrobytu i stabilnego rozwoju ze względu na zmiany klimatyczne, zanieczyszczenie, utratę bioróżnorodności oraz rosnące zapotrzebowanie na zasoby naturalne; </w:t>
            </w:r>
          </w:p>
          <w:p w14:paraId="4ACB5AEF" w14:textId="77777777" w:rsidR="00381A54" w:rsidRPr="00A87916" w:rsidRDefault="00381A54" w:rsidP="006D024B">
            <w:pPr>
              <w:pStyle w:val="Mtab"/>
              <w:rPr>
                <w:rFonts w:cs="Calibri"/>
                <w:szCs w:val="24"/>
              </w:rPr>
            </w:pPr>
            <w:r w:rsidRPr="00A87916">
              <w:rPr>
                <w:rFonts w:cs="Calibri"/>
                <w:szCs w:val="24"/>
              </w:rPr>
              <w:t>- konieczność wyznaczenia ambitnych celów i działań w zakresie utrzymania różnorodności biologicznej;</w:t>
            </w:r>
          </w:p>
          <w:p w14:paraId="766C5CF6" w14:textId="77777777" w:rsidR="00381A54" w:rsidRPr="00A87916" w:rsidRDefault="00381A54" w:rsidP="006D024B">
            <w:pPr>
              <w:pStyle w:val="Mtab"/>
              <w:rPr>
                <w:rFonts w:cs="Calibri"/>
                <w:szCs w:val="24"/>
              </w:rPr>
            </w:pPr>
            <w:r w:rsidRPr="00A87916">
              <w:rPr>
                <w:rFonts w:cs="Calibri"/>
                <w:szCs w:val="24"/>
              </w:rPr>
              <w:t>- konieczność przedstawienia unijnej strategii na rzecz nietoksycznego środowiska – w celu ochrony przed substancjami zaburzającymi funkcjonowanie układu hormonalnego, połączonym oddziaływaniem chemikaliów oraz kwestiami nanomateriałów;</w:t>
            </w:r>
          </w:p>
          <w:p w14:paraId="363736EA" w14:textId="77777777" w:rsidR="00381A54" w:rsidRPr="00A87916" w:rsidRDefault="00381A54" w:rsidP="006D024B">
            <w:pPr>
              <w:pStyle w:val="Mtab"/>
              <w:rPr>
                <w:rFonts w:cs="Calibri"/>
                <w:szCs w:val="24"/>
              </w:rPr>
            </w:pPr>
            <w:r w:rsidRPr="00A87916">
              <w:rPr>
                <w:rFonts w:cs="Calibri"/>
                <w:szCs w:val="24"/>
              </w:rPr>
              <w:t>- konieczność przedstawienia nowego planu działań dotyczącego gospodarki o obiegu zamkniętym.</w:t>
            </w:r>
          </w:p>
        </w:tc>
        <w:tc>
          <w:tcPr>
            <w:tcW w:w="294" w:type="pct"/>
            <w:shd w:val="clear" w:color="auto" w:fill="00B050"/>
            <w:vAlign w:val="center"/>
          </w:tcPr>
          <w:p w14:paraId="7F42780F" w14:textId="77777777" w:rsidR="00381A54" w:rsidRPr="00A87916" w:rsidRDefault="00381A54" w:rsidP="006D024B">
            <w:pPr>
              <w:pStyle w:val="Mtab"/>
              <w:rPr>
                <w:rFonts w:cs="Calibri"/>
                <w:szCs w:val="24"/>
              </w:rPr>
            </w:pPr>
            <w:r w:rsidRPr="00A87916">
              <w:rPr>
                <w:rFonts w:cs="Calibri"/>
                <w:szCs w:val="24"/>
              </w:rPr>
              <w:t>+</w:t>
            </w:r>
          </w:p>
        </w:tc>
        <w:tc>
          <w:tcPr>
            <w:tcW w:w="1659" w:type="pct"/>
            <w:vAlign w:val="center"/>
          </w:tcPr>
          <w:p w14:paraId="3404DB79" w14:textId="77777777" w:rsidR="00381A54" w:rsidRPr="00A87916" w:rsidRDefault="00381A54" w:rsidP="006D024B">
            <w:pPr>
              <w:pStyle w:val="Mtab"/>
              <w:rPr>
                <w:rFonts w:cs="Calibri"/>
                <w:color w:val="000000"/>
                <w:szCs w:val="24"/>
              </w:rPr>
            </w:pPr>
            <w:r w:rsidRPr="00A87916">
              <w:rPr>
                <w:rFonts w:cs="Calibri"/>
                <w:color w:val="000000"/>
                <w:szCs w:val="24"/>
              </w:rPr>
              <w:t xml:space="preserve">Cele wskazane w Konkluzjach Rady są zgodne z celami projektu </w:t>
            </w:r>
            <w:r w:rsidRPr="00A87916">
              <w:rPr>
                <w:rFonts w:cs="Calibri"/>
                <w:szCs w:val="24"/>
              </w:rPr>
              <w:t>FEDS 2021-2027</w:t>
            </w:r>
            <w:r w:rsidRPr="00A87916">
              <w:rPr>
                <w:rFonts w:cs="Calibri"/>
                <w:color w:val="000000"/>
                <w:szCs w:val="24"/>
              </w:rPr>
              <w:t>:</w:t>
            </w:r>
          </w:p>
          <w:p w14:paraId="39648CE5" w14:textId="77777777" w:rsidR="00381A54" w:rsidRPr="00A87916" w:rsidRDefault="00381A54" w:rsidP="006D024B">
            <w:pPr>
              <w:pStyle w:val="Mtab"/>
              <w:rPr>
                <w:rFonts w:cs="Calibri"/>
                <w:szCs w:val="24"/>
              </w:rPr>
            </w:pPr>
            <w:r w:rsidRPr="00A87916">
              <w:rPr>
                <w:rFonts w:cs="Calibri"/>
                <w:szCs w:val="24"/>
              </w:rPr>
              <w:t xml:space="preserve">Priorytet 1 - </w:t>
            </w:r>
            <w:r w:rsidRPr="00A87916">
              <w:rPr>
                <w:rFonts w:cs="Calibri"/>
                <w:color w:val="000000"/>
                <w:szCs w:val="24"/>
              </w:rPr>
              <w:t>Przedsiębiorstwa i innowacje</w:t>
            </w:r>
          </w:p>
          <w:p w14:paraId="617E0229"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CP1, i - Wzmacnianie potencjału B+R…</w:t>
            </w:r>
          </w:p>
          <w:p w14:paraId="3A25B7FC" w14:textId="77777777" w:rsidR="00381A54" w:rsidRPr="00A87916" w:rsidRDefault="00381A54" w:rsidP="006D024B">
            <w:pPr>
              <w:pStyle w:val="Mtab"/>
              <w:rPr>
                <w:rFonts w:cs="Calibri"/>
                <w:szCs w:val="24"/>
              </w:rPr>
            </w:pPr>
            <w:r w:rsidRPr="00A87916">
              <w:rPr>
                <w:rFonts w:cs="Calibri"/>
                <w:szCs w:val="24"/>
              </w:rPr>
              <w:t>Priorytet 2 - Środowisko</w:t>
            </w:r>
          </w:p>
          <w:p w14:paraId="54101743"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CP2, i</w:t>
            </w:r>
            <w:r w:rsidRPr="00A87916">
              <w:rPr>
                <w:rFonts w:cs="Calibri"/>
                <w:szCs w:val="24"/>
              </w:rPr>
              <w:t xml:space="preserve"> - Efektywność energetyczna… </w:t>
            </w:r>
          </w:p>
          <w:p w14:paraId="08594195" w14:textId="77777777" w:rsidR="00381A54" w:rsidRPr="00A87916" w:rsidRDefault="00381A54" w:rsidP="006D024B">
            <w:pPr>
              <w:pStyle w:val="Mtab"/>
              <w:rPr>
                <w:rFonts w:cs="Calibri"/>
                <w:szCs w:val="24"/>
              </w:rPr>
            </w:pPr>
            <w:r w:rsidRPr="00A87916">
              <w:rPr>
                <w:rFonts w:cs="Calibri"/>
                <w:szCs w:val="24"/>
              </w:rPr>
              <w:t>Cel szczegółowy CP2, ii - Energia z OZE…</w:t>
            </w:r>
          </w:p>
          <w:p w14:paraId="6335953E"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CP2, v - Gospodarka wodno-ściekowa…</w:t>
            </w:r>
          </w:p>
          <w:p w14:paraId="19AB5A7F"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CP2, vii - Ochrona przyrody i klimatu….</w:t>
            </w:r>
          </w:p>
          <w:p w14:paraId="5DBB6DFC"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CP2, viii - Mobilność miejska i aglomeracyjna….</w:t>
            </w:r>
          </w:p>
          <w:p w14:paraId="7A77510F" w14:textId="77777777" w:rsidR="00381A54" w:rsidRPr="00A87916" w:rsidRDefault="00381A54" w:rsidP="006D024B">
            <w:pPr>
              <w:pStyle w:val="Mtab"/>
              <w:rPr>
                <w:rFonts w:cs="Calibri"/>
                <w:szCs w:val="24"/>
              </w:rPr>
            </w:pPr>
            <w:r w:rsidRPr="00A87916">
              <w:rPr>
                <w:rFonts w:cs="Calibri"/>
                <w:szCs w:val="24"/>
              </w:rPr>
              <w:t>Priorytet 5 – Rozwój terytorialny</w:t>
            </w:r>
          </w:p>
          <w:p w14:paraId="4E6D9799"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CP5, i EFRR - Zrównoważony rozwój terytorialny…</w:t>
            </w:r>
          </w:p>
          <w:p w14:paraId="5D5D98D4" w14:textId="77777777" w:rsidR="00381A54" w:rsidRPr="00A87916" w:rsidRDefault="00381A54" w:rsidP="006D024B">
            <w:pPr>
              <w:pStyle w:val="Mtab"/>
              <w:rPr>
                <w:rFonts w:cs="Calibri"/>
                <w:szCs w:val="24"/>
              </w:rPr>
            </w:pPr>
            <w:r w:rsidRPr="00A87916">
              <w:rPr>
                <w:rFonts w:cs="Calibri"/>
                <w:szCs w:val="24"/>
              </w:rPr>
              <w:t>Priorytet 8 – Sprawiedliwa transformacja</w:t>
            </w:r>
          </w:p>
          <w:p w14:paraId="6ABCEB75" w14:textId="77777777" w:rsidR="00381A54" w:rsidRPr="00A87916" w:rsidRDefault="00381A54" w:rsidP="006D024B">
            <w:pPr>
              <w:pStyle w:val="Mtab"/>
              <w:rPr>
                <w:rFonts w:cs="Calibri"/>
                <w:szCs w:val="24"/>
              </w:rPr>
            </w:pPr>
            <w:r w:rsidRPr="00A87916">
              <w:rPr>
                <w:rFonts w:cs="Calibri"/>
                <w:szCs w:val="24"/>
              </w:rPr>
              <w:lastRenderedPageBreak/>
              <w:t xml:space="preserve">Cel szczegółowy </w:t>
            </w:r>
            <w:r w:rsidRPr="00A87916">
              <w:rPr>
                <w:rFonts w:cs="Calibri"/>
                <w:noProof/>
                <w:szCs w:val="24"/>
              </w:rPr>
              <w:t>CP6, i EFRR - Transformacja społeczna…</w:t>
            </w:r>
          </w:p>
          <w:p w14:paraId="6CA1DDAA" w14:textId="77777777" w:rsidR="00381A54" w:rsidRPr="00A87916" w:rsidRDefault="00381A54" w:rsidP="006D024B">
            <w:pPr>
              <w:pStyle w:val="Mtab"/>
              <w:rPr>
                <w:rFonts w:cs="Calibri"/>
                <w:szCs w:val="24"/>
              </w:rPr>
            </w:pPr>
            <w:r w:rsidRPr="00A87916">
              <w:rPr>
                <w:rFonts w:cs="Calibri"/>
                <w:szCs w:val="24"/>
              </w:rPr>
              <w:t>Cel szczegółowy CP6, i EFRR - Transformacja gospodarcza…</w:t>
            </w:r>
          </w:p>
          <w:p w14:paraId="18C1ADC2" w14:textId="77777777" w:rsidR="00381A54" w:rsidRPr="00A87916" w:rsidRDefault="00381A54" w:rsidP="006D024B">
            <w:pPr>
              <w:pStyle w:val="Mtab"/>
              <w:rPr>
                <w:rFonts w:cs="Calibri"/>
                <w:color w:val="000000"/>
                <w:szCs w:val="24"/>
              </w:rPr>
            </w:pPr>
            <w:r w:rsidRPr="00A87916">
              <w:rPr>
                <w:rFonts w:cs="Calibri"/>
                <w:szCs w:val="24"/>
              </w:rPr>
              <w:t xml:space="preserve">Cel szczegółowy </w:t>
            </w:r>
            <w:r w:rsidRPr="00A87916">
              <w:rPr>
                <w:rFonts w:cs="Calibri"/>
                <w:noProof/>
                <w:szCs w:val="24"/>
              </w:rPr>
              <w:t>CP6, i EFRR - Transformacja środowiskowa..</w:t>
            </w:r>
          </w:p>
        </w:tc>
      </w:tr>
      <w:tr w:rsidR="00381A54" w:rsidRPr="00A87916" w14:paraId="45AB9106" w14:textId="77777777" w:rsidTr="006D024B">
        <w:trPr>
          <w:trHeight w:val="284"/>
        </w:trPr>
        <w:tc>
          <w:tcPr>
            <w:tcW w:w="5000" w:type="pct"/>
            <w:gridSpan w:val="3"/>
            <w:shd w:val="clear" w:color="auto" w:fill="DBE5F1" w:themeFill="accent1" w:themeFillTint="33"/>
            <w:vAlign w:val="center"/>
          </w:tcPr>
          <w:p w14:paraId="2E992EF7" w14:textId="77777777" w:rsidR="00381A54" w:rsidRPr="00A87916" w:rsidRDefault="00381A54" w:rsidP="006D024B">
            <w:pPr>
              <w:pStyle w:val="Mtab"/>
              <w:rPr>
                <w:rFonts w:cs="Calibri"/>
                <w:color w:val="000000"/>
                <w:szCs w:val="24"/>
              </w:rPr>
            </w:pPr>
            <w:r w:rsidRPr="00A87916">
              <w:rPr>
                <w:rFonts w:cs="Calibri"/>
                <w:color w:val="000000"/>
                <w:szCs w:val="24"/>
              </w:rPr>
              <w:lastRenderedPageBreak/>
              <w:t>Konkluzje Rady Europejskiej z 12 grudnia 2019 r.</w:t>
            </w:r>
            <w:r w:rsidRPr="00A87916">
              <w:rPr>
                <w:rFonts w:cs="Calibri"/>
                <w:color w:val="000000"/>
                <w:szCs w:val="24"/>
                <w:vertAlign w:val="superscript"/>
              </w:rPr>
              <w:footnoteReference w:id="182"/>
            </w:r>
          </w:p>
        </w:tc>
      </w:tr>
      <w:tr w:rsidR="00381A54" w:rsidRPr="00A87916" w14:paraId="13AAEC5A" w14:textId="77777777" w:rsidTr="006D024B">
        <w:trPr>
          <w:trHeight w:val="326"/>
        </w:trPr>
        <w:tc>
          <w:tcPr>
            <w:tcW w:w="3047" w:type="pct"/>
            <w:vAlign w:val="center"/>
          </w:tcPr>
          <w:p w14:paraId="61E75E1B" w14:textId="77777777" w:rsidR="00381A54" w:rsidRPr="00A87916" w:rsidRDefault="00381A54" w:rsidP="006D024B">
            <w:pPr>
              <w:pStyle w:val="Mtab"/>
              <w:rPr>
                <w:rFonts w:cs="Calibri"/>
                <w:szCs w:val="24"/>
              </w:rPr>
            </w:pPr>
            <w:r w:rsidRPr="00A87916">
              <w:rPr>
                <w:rFonts w:cs="Calibri"/>
                <w:color w:val="000000"/>
                <w:szCs w:val="24"/>
              </w:rPr>
              <w:t>"…Rada Europejska zatwierdza cel polegający na osiągnięciu przez UE neutralności klimatycznej do 2050 r., zgodnie z celami Porozumienia Paryskiego." Polska nie uzgodniła tego celu.</w:t>
            </w:r>
          </w:p>
        </w:tc>
        <w:tc>
          <w:tcPr>
            <w:tcW w:w="294" w:type="pct"/>
            <w:shd w:val="clear" w:color="auto" w:fill="00B050"/>
            <w:vAlign w:val="center"/>
          </w:tcPr>
          <w:p w14:paraId="0412243A" w14:textId="77777777" w:rsidR="00381A54" w:rsidRPr="00A87916" w:rsidRDefault="00381A54" w:rsidP="006D024B">
            <w:pPr>
              <w:pStyle w:val="Mtab"/>
              <w:rPr>
                <w:rFonts w:cs="Calibri"/>
                <w:szCs w:val="24"/>
              </w:rPr>
            </w:pPr>
            <w:r w:rsidRPr="00A87916">
              <w:rPr>
                <w:rFonts w:cs="Calibri"/>
                <w:szCs w:val="24"/>
              </w:rPr>
              <w:t>+</w:t>
            </w:r>
          </w:p>
        </w:tc>
        <w:tc>
          <w:tcPr>
            <w:tcW w:w="1659" w:type="pct"/>
            <w:vAlign w:val="center"/>
          </w:tcPr>
          <w:p w14:paraId="4704868F" w14:textId="77777777" w:rsidR="00381A54" w:rsidRPr="00A87916" w:rsidRDefault="00381A54" w:rsidP="006D024B">
            <w:pPr>
              <w:pStyle w:val="Mtab"/>
              <w:rPr>
                <w:rFonts w:cs="Calibri"/>
                <w:color w:val="000000"/>
                <w:szCs w:val="24"/>
              </w:rPr>
            </w:pPr>
            <w:r w:rsidRPr="00A87916">
              <w:rPr>
                <w:rFonts w:cs="Calibri"/>
                <w:color w:val="000000"/>
                <w:szCs w:val="24"/>
              </w:rPr>
              <w:t xml:space="preserve">Wszystkie cele </w:t>
            </w:r>
            <w:r w:rsidRPr="00A87916">
              <w:rPr>
                <w:rFonts w:cs="Calibri"/>
                <w:szCs w:val="24"/>
              </w:rPr>
              <w:t>FEDS 2021-2027</w:t>
            </w:r>
            <w:r w:rsidRPr="00A87916">
              <w:rPr>
                <w:rFonts w:cs="Calibri"/>
                <w:color w:val="000000"/>
                <w:szCs w:val="24"/>
              </w:rPr>
              <w:t xml:space="preserve"> dążą do ograniczenia emisji CO</w:t>
            </w:r>
            <w:r w:rsidRPr="00A87916">
              <w:rPr>
                <w:rFonts w:cs="Calibri"/>
                <w:color w:val="000000"/>
                <w:szCs w:val="24"/>
                <w:vertAlign w:val="subscript"/>
              </w:rPr>
              <w:t>2</w:t>
            </w:r>
            <w:r w:rsidRPr="00A87916">
              <w:rPr>
                <w:rFonts w:cs="Calibri"/>
                <w:color w:val="000000"/>
                <w:szCs w:val="24"/>
              </w:rPr>
              <w:t>, jednak należy wskazać, iż Polska nie uzgodniła przyjęcia dokumentu.</w:t>
            </w:r>
          </w:p>
        </w:tc>
      </w:tr>
      <w:tr w:rsidR="00381A54" w:rsidRPr="00A87916" w14:paraId="0B938C41" w14:textId="77777777" w:rsidTr="006D024B">
        <w:trPr>
          <w:trHeight w:val="284"/>
        </w:trPr>
        <w:tc>
          <w:tcPr>
            <w:tcW w:w="5000" w:type="pct"/>
            <w:gridSpan w:val="3"/>
            <w:shd w:val="clear" w:color="auto" w:fill="DBE5F1" w:themeFill="accent1" w:themeFillTint="33"/>
            <w:vAlign w:val="center"/>
          </w:tcPr>
          <w:p w14:paraId="1F39E85A" w14:textId="77777777" w:rsidR="00381A54" w:rsidRPr="00A87916" w:rsidRDefault="00381A54" w:rsidP="006D024B">
            <w:pPr>
              <w:pStyle w:val="Mtab"/>
              <w:rPr>
                <w:rFonts w:cs="Calibri"/>
                <w:szCs w:val="24"/>
              </w:rPr>
            </w:pPr>
            <w:r w:rsidRPr="00A87916">
              <w:rPr>
                <w:rFonts w:cs="Calibri"/>
                <w:szCs w:val="24"/>
              </w:rPr>
              <w:t xml:space="preserve">Komunikat Komisji do Parlamentu Europejskiego, Rady Europejskiej, Rady, Komitetu Ekonomiczno-Społecznego i Komitetu Regionów - Europejski Zielony Ład, Bruksela, dnia 11.12.2019 r. COM(2019) 640 </w:t>
            </w:r>
            <w:proofErr w:type="spellStart"/>
            <w:r w:rsidRPr="00A87916">
              <w:rPr>
                <w:rFonts w:cs="Calibri"/>
                <w:szCs w:val="24"/>
              </w:rPr>
              <w:t>final</w:t>
            </w:r>
            <w:proofErr w:type="spellEnd"/>
          </w:p>
        </w:tc>
      </w:tr>
      <w:tr w:rsidR="00381A54" w:rsidRPr="00A87916" w14:paraId="2C5EAC7D" w14:textId="77777777" w:rsidTr="006D024B">
        <w:trPr>
          <w:trHeight w:val="284"/>
        </w:trPr>
        <w:tc>
          <w:tcPr>
            <w:tcW w:w="3047" w:type="pct"/>
            <w:vAlign w:val="center"/>
          </w:tcPr>
          <w:p w14:paraId="36785EFF" w14:textId="77777777" w:rsidR="00381A54" w:rsidRPr="00A87916" w:rsidRDefault="00381A54" w:rsidP="006D024B">
            <w:pPr>
              <w:pStyle w:val="Mtab"/>
              <w:rPr>
                <w:rFonts w:cs="Calibri"/>
                <w:color w:val="000000"/>
                <w:szCs w:val="24"/>
              </w:rPr>
            </w:pPr>
            <w:r w:rsidRPr="00A87916">
              <w:rPr>
                <w:rFonts w:cs="Calibri"/>
                <w:color w:val="000000"/>
                <w:szCs w:val="24"/>
              </w:rPr>
              <w:t xml:space="preserve">Jest to nowa strategia na rzecz wzrostu, której celem jest przekształcenie UE w sprawiedliwe i prosperujące społeczeństwo żyjące w nowoczesnej, </w:t>
            </w:r>
            <w:proofErr w:type="spellStart"/>
            <w:r w:rsidRPr="00A87916">
              <w:rPr>
                <w:rFonts w:cs="Calibri"/>
                <w:color w:val="000000"/>
                <w:szCs w:val="24"/>
              </w:rPr>
              <w:t>zasobooszczędnej</w:t>
            </w:r>
            <w:proofErr w:type="spellEnd"/>
            <w:r w:rsidRPr="00A87916">
              <w:rPr>
                <w:rFonts w:cs="Calibri"/>
                <w:color w:val="000000"/>
                <w:szCs w:val="24"/>
              </w:rPr>
              <w:t xml:space="preserve"> i konkurencyjnej gospodarce, która w 2050 r. osiągnie zerowy poziom emisji gazów cieplarnianych netto i w ramach której wzrost gospodarczy będzie oddzielony od wykorzystania zasobów naturalnych. Zawiera m. in. następujące elementy:</w:t>
            </w:r>
          </w:p>
          <w:p w14:paraId="42E13E1E" w14:textId="77777777" w:rsidR="00381A54" w:rsidRPr="00A87916" w:rsidRDefault="00381A54" w:rsidP="006D024B">
            <w:pPr>
              <w:pStyle w:val="Mtab"/>
              <w:rPr>
                <w:rFonts w:cs="Calibri"/>
                <w:color w:val="000000"/>
                <w:szCs w:val="24"/>
              </w:rPr>
            </w:pPr>
            <w:r w:rsidRPr="00A87916">
              <w:rPr>
                <w:rFonts w:cs="Calibri"/>
                <w:color w:val="000000"/>
                <w:szCs w:val="24"/>
              </w:rPr>
              <w:lastRenderedPageBreak/>
              <w:t xml:space="preserve">bardziej ambitne cele klimatyczne UE na lata 3030 (50-555% redukcji GHG w stosunku do 1990 r.) i 2050 (neutralność klimatyczna); </w:t>
            </w:r>
          </w:p>
          <w:p w14:paraId="5618EACD" w14:textId="77777777" w:rsidR="00381A54" w:rsidRPr="00A87916" w:rsidRDefault="00381A54" w:rsidP="006D024B">
            <w:pPr>
              <w:pStyle w:val="Mtab"/>
              <w:rPr>
                <w:rFonts w:cs="Calibri"/>
                <w:color w:val="000000"/>
                <w:szCs w:val="24"/>
              </w:rPr>
            </w:pPr>
            <w:r w:rsidRPr="00A87916">
              <w:rPr>
                <w:rFonts w:cs="Calibri"/>
                <w:color w:val="000000"/>
                <w:szCs w:val="24"/>
              </w:rPr>
              <w:t xml:space="preserve">dostarczenie czystej, dostępnej cenowo energii; </w:t>
            </w:r>
          </w:p>
          <w:p w14:paraId="14F49583" w14:textId="77777777" w:rsidR="00381A54" w:rsidRPr="00A87916" w:rsidRDefault="00381A54" w:rsidP="006D024B">
            <w:pPr>
              <w:pStyle w:val="Mtab"/>
              <w:rPr>
                <w:rFonts w:cs="Calibri"/>
                <w:color w:val="000000"/>
                <w:szCs w:val="24"/>
              </w:rPr>
            </w:pPr>
            <w:r w:rsidRPr="00A87916">
              <w:rPr>
                <w:rFonts w:cs="Calibri"/>
                <w:color w:val="000000"/>
                <w:szCs w:val="24"/>
              </w:rPr>
              <w:t xml:space="preserve">zmobilizowanie sektora przemysłu do czystej i o obiegu zamkniętym gospodarki; </w:t>
            </w:r>
          </w:p>
          <w:p w14:paraId="061890AB" w14:textId="77777777" w:rsidR="00381A54" w:rsidRPr="00A87916" w:rsidRDefault="00381A54" w:rsidP="006D024B">
            <w:pPr>
              <w:pStyle w:val="Mtab"/>
              <w:rPr>
                <w:rFonts w:cs="Calibri"/>
                <w:color w:val="000000"/>
                <w:szCs w:val="24"/>
              </w:rPr>
            </w:pPr>
            <w:r w:rsidRPr="00A87916">
              <w:rPr>
                <w:rFonts w:cs="Calibri"/>
                <w:color w:val="000000"/>
                <w:szCs w:val="24"/>
              </w:rPr>
              <w:t xml:space="preserve">budowanie i remontowanie w sposób oszczędzający energie i zasoby; </w:t>
            </w:r>
          </w:p>
          <w:p w14:paraId="7772ADEF" w14:textId="77777777" w:rsidR="00381A54" w:rsidRPr="00A87916" w:rsidRDefault="00381A54" w:rsidP="006D024B">
            <w:pPr>
              <w:pStyle w:val="Mtab"/>
              <w:rPr>
                <w:rFonts w:cs="Calibri"/>
                <w:color w:val="000000"/>
                <w:szCs w:val="24"/>
              </w:rPr>
            </w:pPr>
            <w:r w:rsidRPr="00A87916">
              <w:rPr>
                <w:rFonts w:cs="Calibri"/>
                <w:color w:val="000000"/>
                <w:szCs w:val="24"/>
              </w:rPr>
              <w:t xml:space="preserve">zerowy poziom emisji zanieczyszczeń; </w:t>
            </w:r>
          </w:p>
          <w:p w14:paraId="0587A469" w14:textId="77777777" w:rsidR="00381A54" w:rsidRPr="00A87916" w:rsidRDefault="00381A54" w:rsidP="006D024B">
            <w:pPr>
              <w:pStyle w:val="Mtab"/>
              <w:rPr>
                <w:rFonts w:cs="Calibri"/>
                <w:color w:val="000000"/>
                <w:szCs w:val="24"/>
              </w:rPr>
            </w:pPr>
            <w:r w:rsidRPr="00A87916">
              <w:rPr>
                <w:rFonts w:cs="Calibri"/>
                <w:color w:val="000000"/>
                <w:szCs w:val="24"/>
              </w:rPr>
              <w:t>ochrona i odbudowa ekosystemów i różnorodności biologicznej;</w:t>
            </w:r>
          </w:p>
          <w:p w14:paraId="3FBB09EA" w14:textId="77777777" w:rsidR="00381A54" w:rsidRPr="00A87916" w:rsidRDefault="00381A54" w:rsidP="006D024B">
            <w:pPr>
              <w:pStyle w:val="Mtab"/>
              <w:rPr>
                <w:rFonts w:cs="Calibri"/>
                <w:color w:val="000000"/>
                <w:szCs w:val="24"/>
              </w:rPr>
            </w:pPr>
            <w:r w:rsidRPr="00A87916">
              <w:rPr>
                <w:rFonts w:cs="Calibri"/>
                <w:color w:val="000000"/>
                <w:szCs w:val="24"/>
              </w:rPr>
              <w:t xml:space="preserve">"Od pola do stołu" zdrowy i przyjazny środowisku system żywnościowy; </w:t>
            </w:r>
          </w:p>
          <w:p w14:paraId="05783193" w14:textId="77777777" w:rsidR="00381A54" w:rsidRPr="00A87916" w:rsidRDefault="00381A54" w:rsidP="006D024B">
            <w:pPr>
              <w:pStyle w:val="Mtab"/>
              <w:rPr>
                <w:rFonts w:cs="Calibri"/>
                <w:color w:val="000000"/>
                <w:szCs w:val="24"/>
              </w:rPr>
            </w:pPr>
            <w:r w:rsidRPr="00A87916">
              <w:rPr>
                <w:rFonts w:cs="Calibri"/>
                <w:color w:val="000000"/>
                <w:szCs w:val="24"/>
              </w:rPr>
              <w:t>przyspieszenie przejścia na zrównoważoną i inteligentną mobilność.</w:t>
            </w:r>
          </w:p>
        </w:tc>
        <w:tc>
          <w:tcPr>
            <w:tcW w:w="294" w:type="pct"/>
            <w:shd w:val="clear" w:color="auto" w:fill="00B050"/>
            <w:vAlign w:val="center"/>
          </w:tcPr>
          <w:p w14:paraId="6F128687" w14:textId="77777777" w:rsidR="00381A54" w:rsidRPr="00A87916" w:rsidRDefault="00381A54" w:rsidP="006D024B">
            <w:pPr>
              <w:pStyle w:val="Mtab"/>
              <w:rPr>
                <w:rFonts w:cs="Calibri"/>
                <w:szCs w:val="24"/>
              </w:rPr>
            </w:pPr>
            <w:r w:rsidRPr="00A87916">
              <w:rPr>
                <w:rFonts w:cs="Calibri"/>
                <w:szCs w:val="24"/>
              </w:rPr>
              <w:lastRenderedPageBreak/>
              <w:t>+</w:t>
            </w:r>
          </w:p>
        </w:tc>
        <w:tc>
          <w:tcPr>
            <w:tcW w:w="1659" w:type="pct"/>
            <w:vAlign w:val="center"/>
          </w:tcPr>
          <w:p w14:paraId="34BFD6BD" w14:textId="77777777" w:rsidR="00381A54" w:rsidRPr="00A87916" w:rsidRDefault="00381A54" w:rsidP="006D024B">
            <w:pPr>
              <w:pStyle w:val="Mtab"/>
              <w:rPr>
                <w:rFonts w:cs="Calibri"/>
                <w:color w:val="000000"/>
                <w:szCs w:val="24"/>
              </w:rPr>
            </w:pPr>
            <w:r w:rsidRPr="00A87916">
              <w:rPr>
                <w:rFonts w:cs="Calibri"/>
                <w:color w:val="000000"/>
                <w:szCs w:val="24"/>
              </w:rPr>
              <w:t xml:space="preserve">Cele wskazane w Zielonym Ładzie są zgodne z celami projektu </w:t>
            </w:r>
            <w:r w:rsidRPr="00A87916">
              <w:rPr>
                <w:rFonts w:cs="Calibri"/>
                <w:szCs w:val="24"/>
              </w:rPr>
              <w:t>FEDS 2021-2027</w:t>
            </w:r>
            <w:r w:rsidRPr="00A87916">
              <w:rPr>
                <w:rFonts w:cs="Calibri"/>
                <w:color w:val="000000"/>
                <w:szCs w:val="24"/>
              </w:rPr>
              <w:t>:</w:t>
            </w:r>
          </w:p>
          <w:p w14:paraId="3E9DE781" w14:textId="77777777" w:rsidR="00381A54" w:rsidRPr="00A87916" w:rsidRDefault="00381A54" w:rsidP="006D024B">
            <w:pPr>
              <w:pStyle w:val="Mtab"/>
              <w:rPr>
                <w:rFonts w:cs="Calibri"/>
                <w:szCs w:val="24"/>
              </w:rPr>
            </w:pPr>
            <w:r w:rsidRPr="00A87916">
              <w:rPr>
                <w:rFonts w:cs="Calibri"/>
                <w:szCs w:val="24"/>
              </w:rPr>
              <w:t xml:space="preserve">Priorytet 1 - </w:t>
            </w:r>
            <w:r w:rsidRPr="00A87916">
              <w:rPr>
                <w:rFonts w:cs="Calibri"/>
                <w:color w:val="000000"/>
                <w:szCs w:val="24"/>
              </w:rPr>
              <w:t>Przedsiębiorstwa i innowacje</w:t>
            </w:r>
          </w:p>
          <w:p w14:paraId="4AC70758"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CP1, i - Wzmacnianie potencjału B+R…</w:t>
            </w:r>
          </w:p>
          <w:p w14:paraId="50719FBF"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CP1, iii - Rozwój przedsiębiorczości MŚP….</w:t>
            </w:r>
          </w:p>
          <w:p w14:paraId="320A47FE" w14:textId="77777777" w:rsidR="00381A54" w:rsidRPr="00A87916" w:rsidRDefault="00381A54" w:rsidP="006D024B">
            <w:pPr>
              <w:pStyle w:val="Mtab"/>
              <w:rPr>
                <w:rFonts w:cs="Calibri"/>
                <w:szCs w:val="24"/>
              </w:rPr>
            </w:pPr>
            <w:r w:rsidRPr="00A87916">
              <w:rPr>
                <w:rFonts w:cs="Calibri"/>
                <w:szCs w:val="24"/>
              </w:rPr>
              <w:lastRenderedPageBreak/>
              <w:t>Priorytet 2 - Środowisko</w:t>
            </w:r>
          </w:p>
          <w:p w14:paraId="4F789A70"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CP2, i</w:t>
            </w:r>
            <w:r w:rsidRPr="00A87916">
              <w:rPr>
                <w:rFonts w:cs="Calibri"/>
                <w:szCs w:val="24"/>
              </w:rPr>
              <w:t xml:space="preserve"> - Efektywność energetyczna… </w:t>
            </w:r>
          </w:p>
          <w:p w14:paraId="60C9993F" w14:textId="77777777" w:rsidR="00381A54" w:rsidRPr="00A87916" w:rsidRDefault="00381A54" w:rsidP="006D024B">
            <w:pPr>
              <w:pStyle w:val="Mtab"/>
              <w:rPr>
                <w:rFonts w:cs="Calibri"/>
                <w:szCs w:val="24"/>
              </w:rPr>
            </w:pPr>
            <w:r w:rsidRPr="00A87916">
              <w:rPr>
                <w:rFonts w:cs="Calibri"/>
                <w:szCs w:val="24"/>
              </w:rPr>
              <w:t>Cel szczegółowy CP2, ii - Energia z OZE…</w:t>
            </w:r>
          </w:p>
          <w:p w14:paraId="3108E892"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CP2, v - Gospodarka wodno-ściekowa…</w:t>
            </w:r>
          </w:p>
          <w:p w14:paraId="3DCEE4FB"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CP2, vii - Ochrona przyrody i klimatu….</w:t>
            </w:r>
          </w:p>
          <w:p w14:paraId="45335703"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CP2, viii - Mobilność miejska i aglomeracyjna…</w:t>
            </w:r>
          </w:p>
          <w:p w14:paraId="5D9DE228" w14:textId="77777777" w:rsidR="00381A54" w:rsidRPr="00A87916" w:rsidRDefault="00381A54" w:rsidP="006D024B">
            <w:pPr>
              <w:pStyle w:val="Mtab"/>
              <w:rPr>
                <w:rFonts w:cs="Calibri"/>
                <w:szCs w:val="24"/>
              </w:rPr>
            </w:pPr>
            <w:r w:rsidRPr="00A87916">
              <w:rPr>
                <w:rFonts w:cs="Calibri"/>
                <w:szCs w:val="24"/>
              </w:rPr>
              <w:t>Priorytet 5 – Rozwój terytorialny</w:t>
            </w:r>
          </w:p>
          <w:p w14:paraId="0CFA1118"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CP5, i EFRR - Zrównoważony rozwój terytorialny…</w:t>
            </w:r>
          </w:p>
          <w:p w14:paraId="706E8328" w14:textId="77777777" w:rsidR="00381A54" w:rsidRPr="00A87916" w:rsidRDefault="00381A54" w:rsidP="006D024B">
            <w:pPr>
              <w:pStyle w:val="Mtab"/>
              <w:rPr>
                <w:rFonts w:cs="Calibri"/>
                <w:szCs w:val="24"/>
              </w:rPr>
            </w:pPr>
            <w:r w:rsidRPr="00A87916">
              <w:rPr>
                <w:rFonts w:cs="Calibri"/>
                <w:szCs w:val="24"/>
              </w:rPr>
              <w:t>Priorytet 8 – Sprawiedliwa transformacja</w:t>
            </w:r>
          </w:p>
          <w:p w14:paraId="5AAA93A2"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CP6, i EFRR - Transformacja społeczna…</w:t>
            </w:r>
          </w:p>
          <w:p w14:paraId="5CEEA2AA" w14:textId="77777777" w:rsidR="00381A54" w:rsidRPr="00A87916" w:rsidRDefault="00381A54" w:rsidP="006D024B">
            <w:pPr>
              <w:pStyle w:val="Mtab"/>
              <w:rPr>
                <w:rFonts w:cs="Calibri"/>
                <w:szCs w:val="24"/>
              </w:rPr>
            </w:pPr>
            <w:r w:rsidRPr="00A87916">
              <w:rPr>
                <w:rFonts w:cs="Calibri"/>
                <w:szCs w:val="24"/>
              </w:rPr>
              <w:t>Cel szczegółowy CP6, i EFRR - Transformacja gospodarcza…</w:t>
            </w:r>
          </w:p>
          <w:p w14:paraId="49E3346A" w14:textId="77777777" w:rsidR="00381A54" w:rsidRPr="00A87916" w:rsidRDefault="00381A54" w:rsidP="006D024B">
            <w:pPr>
              <w:pStyle w:val="Mtab"/>
              <w:rPr>
                <w:rFonts w:cs="Calibri"/>
                <w:color w:val="000000"/>
                <w:szCs w:val="24"/>
              </w:rPr>
            </w:pPr>
            <w:r w:rsidRPr="00A87916">
              <w:rPr>
                <w:rFonts w:cs="Calibri"/>
                <w:szCs w:val="24"/>
              </w:rPr>
              <w:t xml:space="preserve">Cel szczegółowy </w:t>
            </w:r>
            <w:r w:rsidRPr="00A87916">
              <w:rPr>
                <w:rFonts w:cs="Calibri"/>
                <w:noProof/>
                <w:szCs w:val="24"/>
              </w:rPr>
              <w:t>CP6, i EFRR - Transformacja środowiskowa..</w:t>
            </w:r>
          </w:p>
        </w:tc>
      </w:tr>
      <w:tr w:rsidR="00381A54" w:rsidRPr="00A87916" w14:paraId="30782A0B" w14:textId="77777777" w:rsidTr="006D024B">
        <w:trPr>
          <w:trHeight w:val="284"/>
        </w:trPr>
        <w:tc>
          <w:tcPr>
            <w:tcW w:w="5000" w:type="pct"/>
            <w:gridSpan w:val="3"/>
            <w:shd w:val="clear" w:color="auto" w:fill="DBE5F1" w:themeFill="accent1" w:themeFillTint="33"/>
            <w:vAlign w:val="center"/>
          </w:tcPr>
          <w:p w14:paraId="470BF30E" w14:textId="77777777" w:rsidR="00381A54" w:rsidRPr="00A87916" w:rsidRDefault="00381A54" w:rsidP="006D024B">
            <w:pPr>
              <w:pStyle w:val="Mtab"/>
              <w:rPr>
                <w:rFonts w:cs="Calibri"/>
                <w:szCs w:val="24"/>
              </w:rPr>
            </w:pPr>
            <w:r w:rsidRPr="00A87916">
              <w:rPr>
                <w:rFonts w:cs="Calibri"/>
                <w:szCs w:val="24"/>
              </w:rPr>
              <w:lastRenderedPageBreak/>
              <w:t xml:space="preserve">Komunikat Komisji do Parlamentu Europejskiego, Rady, Europejskiego Komitetu </w:t>
            </w:r>
            <w:proofErr w:type="spellStart"/>
            <w:r w:rsidRPr="00A87916">
              <w:rPr>
                <w:rFonts w:cs="Calibri"/>
                <w:szCs w:val="24"/>
              </w:rPr>
              <w:t>Ekonomiczno</w:t>
            </w:r>
            <w:proofErr w:type="spellEnd"/>
            <w:r w:rsidRPr="00A87916">
              <w:rPr>
                <w:rFonts w:cs="Calibri"/>
                <w:szCs w:val="24"/>
              </w:rPr>
              <w:t xml:space="preserve"> - Społecznego i Komitetu Regionów Czysta planeta dla wszystkich - Europejska długoterminowa wizja strategiczna dobrze prosperującej, nowoczesnej, konkurencyjnej i neutralnej dla klimatu gospodarki COM(2018) 773 </w:t>
            </w:r>
            <w:proofErr w:type="spellStart"/>
            <w:r w:rsidRPr="00A87916">
              <w:rPr>
                <w:rFonts w:cs="Calibri"/>
                <w:szCs w:val="24"/>
              </w:rPr>
              <w:t>Final</w:t>
            </w:r>
            <w:proofErr w:type="spellEnd"/>
            <w:r w:rsidRPr="00A87916">
              <w:rPr>
                <w:rFonts w:cs="Calibri"/>
                <w:szCs w:val="24"/>
                <w:vertAlign w:val="superscript"/>
              </w:rPr>
              <w:footnoteReference w:id="183"/>
            </w:r>
          </w:p>
        </w:tc>
      </w:tr>
      <w:tr w:rsidR="00381A54" w:rsidRPr="00A87916" w14:paraId="33606F33" w14:textId="77777777" w:rsidTr="006D024B">
        <w:trPr>
          <w:trHeight w:val="284"/>
        </w:trPr>
        <w:tc>
          <w:tcPr>
            <w:tcW w:w="3047" w:type="pct"/>
            <w:vAlign w:val="center"/>
          </w:tcPr>
          <w:p w14:paraId="0CF1A631" w14:textId="77777777" w:rsidR="00381A54" w:rsidRPr="00A87916" w:rsidRDefault="00381A54" w:rsidP="006D024B">
            <w:pPr>
              <w:pStyle w:val="Mtab"/>
              <w:rPr>
                <w:rFonts w:cs="Calibri"/>
                <w:szCs w:val="24"/>
              </w:rPr>
            </w:pPr>
            <w:r w:rsidRPr="00A87916">
              <w:rPr>
                <w:rFonts w:cs="Calibri"/>
                <w:color w:val="000000"/>
                <w:szCs w:val="24"/>
              </w:rPr>
              <w:t xml:space="preserve">Dokument jest zgodny z celami Porozumienia Paryskiego i wyznacza proponowane kierunki działań do 2050 r. w 7 obszarach strategicznych: efektywność energetyczna; energia ze źródeł odnawialnych; czysta, bezpieczna i oparta na sieci mobilność; konkurencyjny przemysł i gospodarka o obiegu zamkniętym; infrastruktura i połączenia międzysystemowe; </w:t>
            </w:r>
            <w:proofErr w:type="spellStart"/>
            <w:r w:rsidRPr="00A87916">
              <w:rPr>
                <w:rFonts w:cs="Calibri"/>
                <w:color w:val="000000"/>
                <w:szCs w:val="24"/>
              </w:rPr>
              <w:t>biogospodarka</w:t>
            </w:r>
            <w:proofErr w:type="spellEnd"/>
            <w:r w:rsidRPr="00A87916">
              <w:rPr>
                <w:rFonts w:cs="Calibri"/>
                <w:color w:val="000000"/>
                <w:szCs w:val="24"/>
              </w:rPr>
              <w:t xml:space="preserve"> i naturalne pochłaniacze dwutlenku węgla; wychwytywanie i składowanie dwutlenku węgla oraz jego wykorzystanie. </w:t>
            </w:r>
            <w:r w:rsidRPr="00A87916">
              <w:rPr>
                <w:rFonts w:cs="Calibri"/>
                <w:color w:val="000000"/>
                <w:szCs w:val="24"/>
              </w:rPr>
              <w:br/>
              <w:t>Dokument obecnie nie jest jeszcze przyjęty i będzie rozpatrywany przez Radę Europejską. Dokument wskazuje na konieczność osiągnięcia do 2050 r. neutralnej dla klimatu gospodarki (z uwzględnieniem działań w zakresie pochłaniania gazów cieplarnianych).</w:t>
            </w:r>
          </w:p>
        </w:tc>
        <w:tc>
          <w:tcPr>
            <w:tcW w:w="294" w:type="pct"/>
            <w:shd w:val="clear" w:color="auto" w:fill="00B050"/>
            <w:vAlign w:val="center"/>
          </w:tcPr>
          <w:p w14:paraId="2D815023" w14:textId="77777777" w:rsidR="00381A54" w:rsidRPr="00A87916" w:rsidRDefault="00381A54" w:rsidP="006D024B">
            <w:pPr>
              <w:pStyle w:val="Mtab"/>
              <w:rPr>
                <w:rFonts w:cs="Calibri"/>
                <w:szCs w:val="24"/>
              </w:rPr>
            </w:pPr>
            <w:r w:rsidRPr="00A87916">
              <w:rPr>
                <w:rFonts w:cs="Calibri"/>
                <w:szCs w:val="24"/>
              </w:rPr>
              <w:t>+</w:t>
            </w:r>
          </w:p>
        </w:tc>
        <w:tc>
          <w:tcPr>
            <w:tcW w:w="1659" w:type="pct"/>
            <w:vAlign w:val="center"/>
          </w:tcPr>
          <w:p w14:paraId="54EC1A3E" w14:textId="77777777" w:rsidR="00381A54" w:rsidRPr="00A87916" w:rsidRDefault="00381A54" w:rsidP="006D024B">
            <w:pPr>
              <w:pStyle w:val="Mtab"/>
              <w:rPr>
                <w:rFonts w:cs="Calibri"/>
                <w:szCs w:val="24"/>
              </w:rPr>
            </w:pPr>
            <w:r w:rsidRPr="00A87916">
              <w:rPr>
                <w:rFonts w:cs="Calibri"/>
                <w:szCs w:val="24"/>
              </w:rPr>
              <w:t>Zgodność z celami dokumentu jest ograniczona do zasięgu regionu</w:t>
            </w:r>
          </w:p>
          <w:p w14:paraId="00B799F7" w14:textId="77777777" w:rsidR="00381A54" w:rsidRPr="00A87916" w:rsidRDefault="00381A54" w:rsidP="006D024B">
            <w:pPr>
              <w:pStyle w:val="Mtab"/>
              <w:rPr>
                <w:rFonts w:cs="Calibri"/>
                <w:szCs w:val="24"/>
              </w:rPr>
            </w:pPr>
            <w:r w:rsidRPr="00A87916">
              <w:rPr>
                <w:rFonts w:cs="Calibri"/>
                <w:szCs w:val="24"/>
              </w:rPr>
              <w:t xml:space="preserve">Priorytet 1 - </w:t>
            </w:r>
            <w:r w:rsidRPr="00A87916">
              <w:rPr>
                <w:rFonts w:cs="Calibri"/>
                <w:color w:val="000000"/>
                <w:szCs w:val="24"/>
              </w:rPr>
              <w:t>Przedsiębiorstwa i innowacje</w:t>
            </w:r>
          </w:p>
          <w:p w14:paraId="1E9A3940"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CP1, i - Wzmacnianie potencjału B+R…</w:t>
            </w:r>
          </w:p>
          <w:p w14:paraId="1D931FA6"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CP1, iii - Rozwój przedsiębiorczości MŚP….</w:t>
            </w:r>
          </w:p>
          <w:p w14:paraId="3031E8A7" w14:textId="77777777" w:rsidR="00381A54" w:rsidRPr="00A87916" w:rsidRDefault="00381A54" w:rsidP="006D024B">
            <w:pPr>
              <w:pStyle w:val="Mtab"/>
              <w:rPr>
                <w:rFonts w:cs="Calibri"/>
                <w:szCs w:val="24"/>
              </w:rPr>
            </w:pPr>
            <w:r w:rsidRPr="00A87916">
              <w:rPr>
                <w:rFonts w:cs="Calibri"/>
                <w:szCs w:val="24"/>
              </w:rPr>
              <w:t>Priorytet 2 - Środowisko</w:t>
            </w:r>
          </w:p>
          <w:p w14:paraId="05B7197D"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CP2, i</w:t>
            </w:r>
            <w:r w:rsidRPr="00A87916">
              <w:rPr>
                <w:rFonts w:cs="Calibri"/>
                <w:szCs w:val="24"/>
              </w:rPr>
              <w:t xml:space="preserve"> - Efektywność energetyczna… </w:t>
            </w:r>
          </w:p>
          <w:p w14:paraId="5C597ED4" w14:textId="77777777" w:rsidR="00381A54" w:rsidRPr="00A87916" w:rsidRDefault="00381A54" w:rsidP="006D024B">
            <w:pPr>
              <w:pStyle w:val="Mtab"/>
              <w:rPr>
                <w:rFonts w:cs="Calibri"/>
                <w:szCs w:val="24"/>
              </w:rPr>
            </w:pPr>
            <w:r w:rsidRPr="00A87916">
              <w:rPr>
                <w:rFonts w:cs="Calibri"/>
                <w:szCs w:val="24"/>
              </w:rPr>
              <w:t>Cel szczegółowy CP2, ii - Energia z OZE…</w:t>
            </w:r>
          </w:p>
          <w:p w14:paraId="706365DD"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CP2, v - Gospodarka wodno-ściekowa…</w:t>
            </w:r>
          </w:p>
          <w:p w14:paraId="3047C586"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CP2, viii - Mobilność miejska i aglomeracyjna….</w:t>
            </w:r>
          </w:p>
          <w:p w14:paraId="4C71716F" w14:textId="77777777" w:rsidR="00381A54" w:rsidRPr="00A87916" w:rsidRDefault="00381A54" w:rsidP="006D024B">
            <w:pPr>
              <w:pStyle w:val="Mtab"/>
              <w:rPr>
                <w:rFonts w:cs="Calibri"/>
                <w:szCs w:val="24"/>
              </w:rPr>
            </w:pPr>
            <w:r w:rsidRPr="00A87916">
              <w:rPr>
                <w:rFonts w:cs="Calibri"/>
                <w:szCs w:val="24"/>
              </w:rPr>
              <w:t>Priorytet 5 – Rozwój terytorialny</w:t>
            </w:r>
          </w:p>
          <w:p w14:paraId="37197B4D"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CP5, i EFRR - Zrównoważony rozwój terytorialny…</w:t>
            </w:r>
          </w:p>
          <w:p w14:paraId="679C19DA" w14:textId="77777777" w:rsidR="00381A54" w:rsidRPr="00A87916" w:rsidRDefault="00381A54" w:rsidP="006D024B">
            <w:pPr>
              <w:pStyle w:val="Mtab"/>
              <w:rPr>
                <w:rFonts w:cs="Calibri"/>
                <w:szCs w:val="24"/>
              </w:rPr>
            </w:pPr>
            <w:r w:rsidRPr="00A87916">
              <w:rPr>
                <w:rFonts w:cs="Calibri"/>
                <w:szCs w:val="24"/>
              </w:rPr>
              <w:lastRenderedPageBreak/>
              <w:t>Priorytet 8 – Sprawiedliwa transformacja</w:t>
            </w:r>
          </w:p>
          <w:p w14:paraId="6A98BB13"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CP6, i EFRR - Transformacja społeczna…</w:t>
            </w:r>
          </w:p>
          <w:p w14:paraId="004DC3EA" w14:textId="77777777" w:rsidR="00381A54" w:rsidRPr="00A87916" w:rsidRDefault="00381A54" w:rsidP="006D024B">
            <w:pPr>
              <w:pStyle w:val="Mtab"/>
              <w:rPr>
                <w:rFonts w:cs="Calibri"/>
                <w:szCs w:val="24"/>
              </w:rPr>
            </w:pPr>
            <w:r w:rsidRPr="00A87916">
              <w:rPr>
                <w:rFonts w:cs="Calibri"/>
                <w:szCs w:val="24"/>
              </w:rPr>
              <w:t>Cel szczegółowy CP6, i EFRR - Transformacja gospodarcza…</w:t>
            </w:r>
          </w:p>
          <w:p w14:paraId="42618CB9" w14:textId="77777777" w:rsidR="00381A54" w:rsidRPr="00A87916" w:rsidRDefault="00381A54" w:rsidP="006D024B">
            <w:pPr>
              <w:pStyle w:val="Mtab"/>
              <w:rPr>
                <w:rFonts w:cs="Calibri"/>
                <w:color w:val="000000"/>
                <w:szCs w:val="24"/>
              </w:rPr>
            </w:pPr>
            <w:r w:rsidRPr="00A87916">
              <w:rPr>
                <w:rFonts w:cs="Calibri"/>
                <w:szCs w:val="24"/>
              </w:rPr>
              <w:t xml:space="preserve">Cel szczegółowy </w:t>
            </w:r>
            <w:r w:rsidRPr="00A87916">
              <w:rPr>
                <w:rFonts w:cs="Calibri"/>
                <w:noProof/>
                <w:szCs w:val="24"/>
              </w:rPr>
              <w:t>CP6, i EFRR - Transformacja środowiskowa..</w:t>
            </w:r>
          </w:p>
        </w:tc>
      </w:tr>
      <w:tr w:rsidR="00381A54" w:rsidRPr="00A87916" w14:paraId="001CD240" w14:textId="77777777" w:rsidTr="006D024B">
        <w:trPr>
          <w:trHeight w:val="284"/>
        </w:trPr>
        <w:tc>
          <w:tcPr>
            <w:tcW w:w="5000" w:type="pct"/>
            <w:gridSpan w:val="3"/>
            <w:shd w:val="clear" w:color="auto" w:fill="DBE5F1" w:themeFill="accent1" w:themeFillTint="33"/>
            <w:vAlign w:val="center"/>
          </w:tcPr>
          <w:p w14:paraId="1596BF29" w14:textId="77777777" w:rsidR="00381A54" w:rsidRPr="00A87916" w:rsidRDefault="00381A54" w:rsidP="006D024B">
            <w:pPr>
              <w:pStyle w:val="Mtab"/>
              <w:rPr>
                <w:rFonts w:cs="Calibri"/>
                <w:szCs w:val="24"/>
              </w:rPr>
            </w:pPr>
            <w:r w:rsidRPr="00A87916">
              <w:rPr>
                <w:rFonts w:cs="Calibri"/>
                <w:szCs w:val="24"/>
              </w:rPr>
              <w:lastRenderedPageBreak/>
              <w:t>Komunikat Komisji do Parlamentu Europejskiego, Rady, Europejskiego Komitetu Ekonomiczno-Społecznego i Komitetu Regionów</w:t>
            </w:r>
          </w:p>
          <w:p w14:paraId="5330543F" w14:textId="77777777" w:rsidR="00381A54" w:rsidRPr="00A87916" w:rsidRDefault="00381A54" w:rsidP="006D024B">
            <w:pPr>
              <w:pStyle w:val="Mtab"/>
              <w:rPr>
                <w:rFonts w:cs="Calibri"/>
                <w:szCs w:val="24"/>
              </w:rPr>
            </w:pPr>
            <w:r w:rsidRPr="00A87916">
              <w:rPr>
                <w:rFonts w:cs="Calibri"/>
                <w:szCs w:val="24"/>
              </w:rPr>
              <w:t xml:space="preserve">Przegląd wdrażania polityki ochrony środowiska 2019: Europa, która chroni swoich obywateli i podnosi jakość ich życia COM(2019) 149 </w:t>
            </w:r>
            <w:proofErr w:type="spellStart"/>
            <w:r w:rsidRPr="00A87916">
              <w:rPr>
                <w:rFonts w:cs="Calibri"/>
                <w:szCs w:val="24"/>
              </w:rPr>
              <w:t>final</w:t>
            </w:r>
            <w:proofErr w:type="spellEnd"/>
          </w:p>
        </w:tc>
      </w:tr>
      <w:tr w:rsidR="00381A54" w:rsidRPr="00A87916" w14:paraId="27A688EE" w14:textId="77777777" w:rsidTr="006D024B">
        <w:trPr>
          <w:trHeight w:val="284"/>
        </w:trPr>
        <w:tc>
          <w:tcPr>
            <w:tcW w:w="3047" w:type="pct"/>
            <w:vAlign w:val="center"/>
          </w:tcPr>
          <w:p w14:paraId="6CBAA129" w14:textId="77777777" w:rsidR="00381A54" w:rsidRPr="00A87916" w:rsidRDefault="00381A54" w:rsidP="006D024B">
            <w:pPr>
              <w:pStyle w:val="Mtab"/>
              <w:rPr>
                <w:rFonts w:cs="Calibri"/>
                <w:szCs w:val="24"/>
              </w:rPr>
            </w:pPr>
            <w:r w:rsidRPr="00A87916">
              <w:rPr>
                <w:rFonts w:cs="Calibri"/>
                <w:szCs w:val="24"/>
              </w:rPr>
              <w:t>Celem przeglądu wdrażania polityki ochrony środowiska jest poprawa wdrażania w obszarze unijnej polityki i prawa ochrony środowiska poprzez określenie przyczyn występowania luk we wdrażaniu oraz usunięcie systemowych przeszkód na drodze do uwzględnienia ochrony środowiska w różnych sektorach polityki. Przedstawiono w nim główne wyzwania, z jakimi mierzą się poszczególne państwa członkowskie, a także istniejące dobre praktyki i obszary doskonałości.</w:t>
            </w:r>
          </w:p>
          <w:p w14:paraId="4EC59FC6" w14:textId="77777777" w:rsidR="00381A54" w:rsidRPr="00A87916" w:rsidRDefault="00381A54" w:rsidP="006D024B">
            <w:pPr>
              <w:pStyle w:val="Mtab"/>
              <w:rPr>
                <w:rFonts w:cs="Calibri"/>
                <w:szCs w:val="24"/>
              </w:rPr>
            </w:pPr>
            <w:r w:rsidRPr="00A87916">
              <w:rPr>
                <w:rFonts w:cs="Calibri"/>
                <w:szCs w:val="24"/>
              </w:rPr>
              <w:t>W Przeglądzie podkreślono konieczność:</w:t>
            </w:r>
          </w:p>
          <w:p w14:paraId="0E8F5D27" w14:textId="77777777" w:rsidR="00381A54" w:rsidRPr="00A87916" w:rsidRDefault="00381A54" w:rsidP="006D024B">
            <w:pPr>
              <w:pStyle w:val="Mtab"/>
              <w:rPr>
                <w:rFonts w:cs="Calibri"/>
                <w:szCs w:val="24"/>
              </w:rPr>
            </w:pPr>
            <w:r w:rsidRPr="00A87916">
              <w:rPr>
                <w:rFonts w:cs="Calibri"/>
                <w:szCs w:val="24"/>
              </w:rPr>
              <w:t>- poprawy funkcjonowania gospodarki o obiegu zamkniętym w różnych obszarach, na przykład w zakresie oszczędzania wody i energii, zapobiegania powstawaniu odpadów, recyklingu materiałów, promowania ponownego użycia i napraw oraz wykorzystywania surowców wtórnych;</w:t>
            </w:r>
          </w:p>
          <w:p w14:paraId="2CF55C10" w14:textId="77777777" w:rsidR="00381A54" w:rsidRPr="00A87916" w:rsidRDefault="00381A54" w:rsidP="006D024B">
            <w:pPr>
              <w:pStyle w:val="Mtab"/>
              <w:rPr>
                <w:rFonts w:cs="Calibri"/>
                <w:szCs w:val="24"/>
              </w:rPr>
            </w:pPr>
            <w:r w:rsidRPr="00A87916">
              <w:rPr>
                <w:rFonts w:cs="Calibri"/>
                <w:szCs w:val="24"/>
              </w:rPr>
              <w:t>- intensyfikacji działań na rzecz ograniczenia emisji gazów cieplarnianych,</w:t>
            </w:r>
          </w:p>
          <w:p w14:paraId="5BD9A2CF" w14:textId="77777777" w:rsidR="00381A54" w:rsidRPr="00A87916" w:rsidRDefault="00381A54" w:rsidP="006D024B">
            <w:pPr>
              <w:pStyle w:val="Mtab"/>
              <w:rPr>
                <w:rFonts w:cs="Calibri"/>
                <w:szCs w:val="24"/>
              </w:rPr>
            </w:pPr>
            <w:r w:rsidRPr="00A87916">
              <w:rPr>
                <w:rFonts w:cs="Calibri"/>
                <w:szCs w:val="24"/>
              </w:rPr>
              <w:lastRenderedPageBreak/>
              <w:t>- poprawy wdrażania działań na rzecz różnorodności biologicznej, zarządzania obszarami Natura 2000, monitorowaniem stanu siedlisk i gatunków;</w:t>
            </w:r>
          </w:p>
          <w:p w14:paraId="4747C69A" w14:textId="77777777" w:rsidR="00381A54" w:rsidRPr="00A87916" w:rsidRDefault="00381A54" w:rsidP="006D024B">
            <w:pPr>
              <w:pStyle w:val="Mtab"/>
              <w:rPr>
                <w:rFonts w:cs="Calibri"/>
                <w:szCs w:val="24"/>
              </w:rPr>
            </w:pPr>
            <w:r w:rsidRPr="00A87916">
              <w:rPr>
                <w:rFonts w:cs="Calibri"/>
                <w:szCs w:val="24"/>
              </w:rPr>
              <w:t xml:space="preserve">- ograniczenie emisji zanieczyszczeń do powietrza – w szczególności pochodzących z transportu oraz z sektora </w:t>
            </w:r>
            <w:proofErr w:type="spellStart"/>
            <w:r w:rsidRPr="00A87916">
              <w:rPr>
                <w:rFonts w:cs="Calibri"/>
                <w:szCs w:val="24"/>
              </w:rPr>
              <w:t>komunalno</w:t>
            </w:r>
            <w:proofErr w:type="spellEnd"/>
            <w:r w:rsidRPr="00A87916">
              <w:rPr>
                <w:rFonts w:cs="Calibri"/>
                <w:szCs w:val="24"/>
              </w:rPr>
              <w:t xml:space="preserve"> – bytowego, jak również ograniczenie emisji hałasu;</w:t>
            </w:r>
          </w:p>
          <w:p w14:paraId="279ACEE6" w14:textId="77777777" w:rsidR="00381A54" w:rsidRPr="00A87916" w:rsidRDefault="00381A54" w:rsidP="006D024B">
            <w:pPr>
              <w:pStyle w:val="Mtab"/>
              <w:rPr>
                <w:rFonts w:cs="Calibri"/>
                <w:szCs w:val="24"/>
              </w:rPr>
            </w:pPr>
            <w:r w:rsidRPr="00A87916">
              <w:rPr>
                <w:rFonts w:cs="Calibri"/>
                <w:szCs w:val="24"/>
              </w:rPr>
              <w:t>- dążenie do osiągnięcia celów Ramowej Dyrektywy Wodnej i powiązanych dyrektyw, a także poprawa gospodarki ściekowej;</w:t>
            </w:r>
          </w:p>
          <w:p w14:paraId="790015EF" w14:textId="77777777" w:rsidR="00381A54" w:rsidRPr="00A87916" w:rsidRDefault="00381A54" w:rsidP="006D024B">
            <w:pPr>
              <w:pStyle w:val="Mtab"/>
              <w:rPr>
                <w:rFonts w:cs="Calibri"/>
                <w:szCs w:val="24"/>
              </w:rPr>
            </w:pPr>
            <w:r w:rsidRPr="00A87916">
              <w:rPr>
                <w:rFonts w:cs="Calibri"/>
                <w:szCs w:val="24"/>
              </w:rPr>
              <w:t>- usprawnienia procedur ocen oddziaływania na środowisko oraz poprawy dostępu do informacji o środowisku;</w:t>
            </w:r>
          </w:p>
          <w:p w14:paraId="13565D80" w14:textId="77777777" w:rsidR="00381A54" w:rsidRPr="00A87916" w:rsidRDefault="00381A54" w:rsidP="006D024B">
            <w:pPr>
              <w:pStyle w:val="Mtab"/>
              <w:rPr>
                <w:rFonts w:cs="Calibri"/>
                <w:szCs w:val="24"/>
              </w:rPr>
            </w:pPr>
            <w:r w:rsidRPr="00A87916">
              <w:rPr>
                <w:rFonts w:cs="Calibri"/>
                <w:szCs w:val="24"/>
              </w:rPr>
              <w:t>- aktywnego zaangażowania władz regionalnych i lokalnych oraz innych zainteresowanych stron.</w:t>
            </w:r>
          </w:p>
        </w:tc>
        <w:tc>
          <w:tcPr>
            <w:tcW w:w="294" w:type="pct"/>
            <w:shd w:val="clear" w:color="auto" w:fill="00B050"/>
            <w:vAlign w:val="center"/>
          </w:tcPr>
          <w:p w14:paraId="734DABB9" w14:textId="77777777" w:rsidR="00381A54" w:rsidRPr="00A87916" w:rsidRDefault="00381A54" w:rsidP="006D024B">
            <w:pPr>
              <w:pStyle w:val="Mtab"/>
              <w:rPr>
                <w:rFonts w:cs="Calibri"/>
                <w:szCs w:val="24"/>
              </w:rPr>
            </w:pPr>
            <w:r w:rsidRPr="00A87916">
              <w:rPr>
                <w:rFonts w:cs="Calibri"/>
                <w:szCs w:val="24"/>
              </w:rPr>
              <w:lastRenderedPageBreak/>
              <w:t>+</w:t>
            </w:r>
          </w:p>
        </w:tc>
        <w:tc>
          <w:tcPr>
            <w:tcW w:w="1659" w:type="pct"/>
            <w:vAlign w:val="center"/>
          </w:tcPr>
          <w:p w14:paraId="05C1C934" w14:textId="77777777" w:rsidR="00381A54" w:rsidRPr="00A87916" w:rsidRDefault="00381A54" w:rsidP="006D024B">
            <w:pPr>
              <w:pStyle w:val="Mtab"/>
              <w:rPr>
                <w:rFonts w:cs="Calibri"/>
                <w:szCs w:val="24"/>
              </w:rPr>
            </w:pPr>
            <w:r w:rsidRPr="00A87916">
              <w:rPr>
                <w:rFonts w:cs="Calibri"/>
                <w:szCs w:val="24"/>
              </w:rPr>
              <w:t xml:space="preserve">Priorytet 1 - </w:t>
            </w:r>
            <w:r w:rsidRPr="00A87916">
              <w:rPr>
                <w:rFonts w:cs="Calibri"/>
                <w:color w:val="000000"/>
                <w:szCs w:val="24"/>
              </w:rPr>
              <w:t>Przedsiębiorstwa i innowacje</w:t>
            </w:r>
          </w:p>
          <w:p w14:paraId="76508011"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CP1, i - Wzmacnianie potencjału B+R…</w:t>
            </w:r>
          </w:p>
          <w:p w14:paraId="094E0484" w14:textId="77777777" w:rsidR="00381A54" w:rsidRPr="00A87916" w:rsidRDefault="00381A54" w:rsidP="006D024B">
            <w:pPr>
              <w:pStyle w:val="Mtab"/>
              <w:rPr>
                <w:rFonts w:cs="Calibri"/>
                <w:szCs w:val="24"/>
              </w:rPr>
            </w:pPr>
            <w:r w:rsidRPr="00A87916">
              <w:rPr>
                <w:rFonts w:cs="Calibri"/>
                <w:szCs w:val="24"/>
              </w:rPr>
              <w:t>Priorytet 2 - Środowisko</w:t>
            </w:r>
          </w:p>
          <w:p w14:paraId="110FE4A4"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CP2, i</w:t>
            </w:r>
            <w:r w:rsidRPr="00A87916">
              <w:rPr>
                <w:rFonts w:cs="Calibri"/>
                <w:szCs w:val="24"/>
              </w:rPr>
              <w:t xml:space="preserve"> - Efektywność energetyczna… </w:t>
            </w:r>
          </w:p>
          <w:p w14:paraId="29C33342" w14:textId="77777777" w:rsidR="00381A54" w:rsidRPr="00A87916" w:rsidRDefault="00381A54" w:rsidP="006D024B">
            <w:pPr>
              <w:pStyle w:val="Mtab"/>
              <w:rPr>
                <w:rFonts w:cs="Calibri"/>
                <w:szCs w:val="24"/>
              </w:rPr>
            </w:pPr>
            <w:r w:rsidRPr="00A87916">
              <w:rPr>
                <w:rFonts w:cs="Calibri"/>
                <w:szCs w:val="24"/>
              </w:rPr>
              <w:t>Cel szczegółowy CP2, ii - Energia z OZE…</w:t>
            </w:r>
          </w:p>
          <w:p w14:paraId="40922FFC"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CP2, v - Gospodarka wodno-ściekowa…</w:t>
            </w:r>
          </w:p>
          <w:p w14:paraId="4347BB8D"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CP2, vii - Ochrona przyrody i klimatu….</w:t>
            </w:r>
          </w:p>
          <w:p w14:paraId="31F2E45E"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CP2, viii - Mobilność miejska i aglomeracyjna…</w:t>
            </w:r>
          </w:p>
          <w:p w14:paraId="4E2FC350" w14:textId="77777777" w:rsidR="00381A54" w:rsidRPr="00A87916" w:rsidRDefault="00381A54" w:rsidP="006D024B">
            <w:pPr>
              <w:pStyle w:val="Mtab"/>
              <w:rPr>
                <w:rFonts w:cs="Calibri"/>
                <w:szCs w:val="24"/>
              </w:rPr>
            </w:pPr>
            <w:r w:rsidRPr="00A87916">
              <w:rPr>
                <w:rFonts w:cs="Calibri"/>
                <w:szCs w:val="24"/>
              </w:rPr>
              <w:lastRenderedPageBreak/>
              <w:t>Priorytet 8 – Sprawiedliwa transformacja</w:t>
            </w:r>
          </w:p>
          <w:p w14:paraId="1964B3C0"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CP6, i EFRR - Transformacja społeczna…</w:t>
            </w:r>
          </w:p>
          <w:p w14:paraId="47507E81" w14:textId="77777777" w:rsidR="00381A54" w:rsidRPr="00A87916" w:rsidRDefault="00381A54" w:rsidP="006D024B">
            <w:pPr>
              <w:pStyle w:val="Mtab"/>
              <w:rPr>
                <w:rFonts w:cs="Calibri"/>
                <w:szCs w:val="24"/>
              </w:rPr>
            </w:pPr>
            <w:r w:rsidRPr="00A87916">
              <w:rPr>
                <w:rFonts w:cs="Calibri"/>
                <w:szCs w:val="24"/>
              </w:rPr>
              <w:t>Cel szczegółowy CP6, i EFRR - Transformacja gospodarcza…</w:t>
            </w:r>
          </w:p>
          <w:p w14:paraId="7611E5B7" w14:textId="77777777" w:rsidR="00381A54" w:rsidRPr="00A87916" w:rsidRDefault="00381A54" w:rsidP="006D024B">
            <w:pPr>
              <w:pStyle w:val="Mtab"/>
              <w:rPr>
                <w:rFonts w:cs="Calibri"/>
                <w:color w:val="000000"/>
                <w:szCs w:val="24"/>
              </w:rPr>
            </w:pPr>
            <w:r w:rsidRPr="00A87916">
              <w:rPr>
                <w:rFonts w:cs="Calibri"/>
                <w:szCs w:val="24"/>
              </w:rPr>
              <w:t xml:space="preserve">Cel szczegółowy </w:t>
            </w:r>
            <w:r w:rsidRPr="00A87916">
              <w:rPr>
                <w:rFonts w:cs="Calibri"/>
                <w:noProof/>
                <w:szCs w:val="24"/>
              </w:rPr>
              <w:t>CP6, i EFRR - Transformacja środowiskowa..</w:t>
            </w:r>
          </w:p>
        </w:tc>
      </w:tr>
      <w:tr w:rsidR="00381A54" w:rsidRPr="00A87916" w14:paraId="3876BA4E" w14:textId="77777777" w:rsidTr="006D024B">
        <w:trPr>
          <w:trHeight w:val="284"/>
        </w:trPr>
        <w:tc>
          <w:tcPr>
            <w:tcW w:w="5000" w:type="pct"/>
            <w:gridSpan w:val="3"/>
            <w:shd w:val="clear" w:color="auto" w:fill="DBE5F1" w:themeFill="accent1" w:themeFillTint="33"/>
            <w:vAlign w:val="center"/>
          </w:tcPr>
          <w:p w14:paraId="3ADFD838" w14:textId="77777777" w:rsidR="00381A54" w:rsidRPr="00A87916" w:rsidRDefault="00381A54" w:rsidP="006D024B">
            <w:pPr>
              <w:pStyle w:val="Mtab"/>
              <w:rPr>
                <w:rFonts w:cs="Calibri"/>
                <w:color w:val="000000"/>
                <w:szCs w:val="24"/>
              </w:rPr>
            </w:pPr>
            <w:r w:rsidRPr="00A87916">
              <w:rPr>
                <w:rFonts w:cs="Calibri"/>
                <w:szCs w:val="24"/>
              </w:rPr>
              <w:lastRenderedPageBreak/>
              <w:t>Komunikat Komisji do Parlamentu Europejskiego, Rady, Europejskiego Komitetu Ekonomiczno-Społecznego i Komitetu Regionów w sprawie monitorowania gospodarki o obiegu zamkniętym</w:t>
            </w:r>
            <w:r w:rsidRPr="00A87916">
              <w:rPr>
                <w:rFonts w:cs="Calibri"/>
                <w:szCs w:val="24"/>
              </w:rPr>
              <w:footnoteReference w:id="184"/>
            </w:r>
          </w:p>
        </w:tc>
      </w:tr>
      <w:tr w:rsidR="00381A54" w:rsidRPr="00A87916" w14:paraId="5CC3C708" w14:textId="77777777" w:rsidTr="006D024B">
        <w:trPr>
          <w:trHeight w:val="284"/>
        </w:trPr>
        <w:tc>
          <w:tcPr>
            <w:tcW w:w="3047" w:type="pct"/>
            <w:vAlign w:val="center"/>
          </w:tcPr>
          <w:p w14:paraId="3DD613A2" w14:textId="77777777" w:rsidR="00381A54" w:rsidRPr="00A87916" w:rsidRDefault="00381A54" w:rsidP="006D024B">
            <w:pPr>
              <w:pStyle w:val="Mtab"/>
              <w:rPr>
                <w:rFonts w:cs="Calibri"/>
                <w:szCs w:val="24"/>
              </w:rPr>
            </w:pPr>
            <w:r w:rsidRPr="00A87916">
              <w:rPr>
                <w:rFonts w:cs="Calibri"/>
                <w:szCs w:val="24"/>
              </w:rPr>
              <w:t>W Komunikacie wskazano ramy monitorowania, na które będzie składał się zestaw kluczowych, konkretnych wskaźników uwzględniających główne elementy gospodarki o obiegu zamkniętym.</w:t>
            </w:r>
          </w:p>
        </w:tc>
        <w:tc>
          <w:tcPr>
            <w:tcW w:w="294" w:type="pct"/>
            <w:shd w:val="clear" w:color="auto" w:fill="00B050"/>
            <w:vAlign w:val="center"/>
          </w:tcPr>
          <w:p w14:paraId="58BC0AC3" w14:textId="77777777" w:rsidR="00381A54" w:rsidRPr="00A87916" w:rsidRDefault="00381A54" w:rsidP="006D024B">
            <w:pPr>
              <w:pStyle w:val="Mtab"/>
              <w:rPr>
                <w:rFonts w:cs="Calibri"/>
                <w:szCs w:val="24"/>
              </w:rPr>
            </w:pPr>
            <w:r w:rsidRPr="00A87916">
              <w:rPr>
                <w:rFonts w:cs="Calibri"/>
                <w:szCs w:val="24"/>
              </w:rPr>
              <w:t>+</w:t>
            </w:r>
          </w:p>
        </w:tc>
        <w:tc>
          <w:tcPr>
            <w:tcW w:w="1659" w:type="pct"/>
            <w:vAlign w:val="center"/>
          </w:tcPr>
          <w:p w14:paraId="40F5BDAC" w14:textId="77777777" w:rsidR="00381A54" w:rsidRPr="00A87916" w:rsidRDefault="00381A54" w:rsidP="006D024B">
            <w:pPr>
              <w:pStyle w:val="Mtab"/>
              <w:rPr>
                <w:rFonts w:cs="Calibri"/>
                <w:szCs w:val="24"/>
              </w:rPr>
            </w:pPr>
            <w:r w:rsidRPr="00A87916">
              <w:rPr>
                <w:rFonts w:cs="Calibri"/>
                <w:szCs w:val="24"/>
              </w:rPr>
              <w:t>Priorytet 8 – Sprawiedliwa transformacja</w:t>
            </w:r>
          </w:p>
          <w:p w14:paraId="2E7A395D"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CP6, i EFRR - Transformacja społeczna…</w:t>
            </w:r>
          </w:p>
          <w:p w14:paraId="21F7825F" w14:textId="77777777" w:rsidR="00381A54" w:rsidRPr="00A87916" w:rsidRDefault="00381A54" w:rsidP="006D024B">
            <w:pPr>
              <w:pStyle w:val="Mtab"/>
              <w:rPr>
                <w:rFonts w:cs="Calibri"/>
                <w:szCs w:val="24"/>
              </w:rPr>
            </w:pPr>
            <w:r w:rsidRPr="00A87916">
              <w:rPr>
                <w:rFonts w:cs="Calibri"/>
                <w:szCs w:val="24"/>
              </w:rPr>
              <w:t>Cel szczegółowy CP6, i EFRR - Transformacja gospodarcza…</w:t>
            </w:r>
          </w:p>
          <w:p w14:paraId="2F514B55" w14:textId="77777777" w:rsidR="00381A54" w:rsidRPr="00A87916" w:rsidRDefault="00381A54" w:rsidP="006D024B">
            <w:pPr>
              <w:pStyle w:val="Mtab"/>
              <w:rPr>
                <w:rFonts w:cs="Calibri"/>
                <w:color w:val="000000"/>
                <w:szCs w:val="24"/>
              </w:rPr>
            </w:pPr>
            <w:r w:rsidRPr="00A87916">
              <w:rPr>
                <w:rFonts w:cs="Calibri"/>
                <w:szCs w:val="24"/>
              </w:rPr>
              <w:t xml:space="preserve">Cel szczegółowy </w:t>
            </w:r>
            <w:r w:rsidRPr="00A87916">
              <w:rPr>
                <w:rFonts w:cs="Calibri"/>
                <w:noProof/>
                <w:szCs w:val="24"/>
              </w:rPr>
              <w:t>CP6, i EFRR - Transformacja środowiskowa..</w:t>
            </w:r>
          </w:p>
        </w:tc>
      </w:tr>
      <w:tr w:rsidR="00381A54" w:rsidRPr="00A87916" w14:paraId="5EBF1FC5" w14:textId="77777777" w:rsidTr="006D024B">
        <w:trPr>
          <w:trHeight w:val="284"/>
        </w:trPr>
        <w:tc>
          <w:tcPr>
            <w:tcW w:w="5000" w:type="pct"/>
            <w:gridSpan w:val="3"/>
            <w:shd w:val="clear" w:color="auto" w:fill="DBE5F1" w:themeFill="accent1" w:themeFillTint="33"/>
            <w:vAlign w:val="center"/>
          </w:tcPr>
          <w:p w14:paraId="5DB75EDD" w14:textId="77777777" w:rsidR="00381A54" w:rsidRPr="00A87916" w:rsidRDefault="00381A54" w:rsidP="006D024B">
            <w:pPr>
              <w:pStyle w:val="Mtab"/>
              <w:rPr>
                <w:rFonts w:cs="Calibri"/>
                <w:color w:val="000000"/>
                <w:szCs w:val="24"/>
              </w:rPr>
            </w:pPr>
            <w:r w:rsidRPr="00A87916">
              <w:rPr>
                <w:rFonts w:cs="Calibri"/>
                <w:color w:val="000000"/>
                <w:szCs w:val="24"/>
              </w:rPr>
              <w:t xml:space="preserve">Biała Księga: Adaptacja do zmian klimatu: europejskie ramy działania (2009), COM(2009) 147 </w:t>
            </w:r>
            <w:proofErr w:type="spellStart"/>
            <w:r w:rsidRPr="00A87916">
              <w:rPr>
                <w:rFonts w:cs="Calibri"/>
                <w:color w:val="000000"/>
                <w:szCs w:val="24"/>
              </w:rPr>
              <w:t>final</w:t>
            </w:r>
            <w:proofErr w:type="spellEnd"/>
          </w:p>
        </w:tc>
      </w:tr>
      <w:tr w:rsidR="00381A54" w:rsidRPr="00A87916" w14:paraId="2257AB5D" w14:textId="77777777" w:rsidTr="006D024B">
        <w:trPr>
          <w:trHeight w:val="284"/>
        </w:trPr>
        <w:tc>
          <w:tcPr>
            <w:tcW w:w="3047" w:type="pct"/>
            <w:vAlign w:val="center"/>
          </w:tcPr>
          <w:p w14:paraId="6532C073" w14:textId="77777777" w:rsidR="00381A54" w:rsidRPr="00A87916" w:rsidRDefault="00381A54" w:rsidP="006D024B">
            <w:pPr>
              <w:pStyle w:val="Mtab"/>
              <w:rPr>
                <w:rFonts w:cs="Calibri"/>
                <w:color w:val="000000"/>
                <w:szCs w:val="24"/>
              </w:rPr>
            </w:pPr>
            <w:r w:rsidRPr="00A87916">
              <w:rPr>
                <w:rFonts w:cs="Calibri"/>
                <w:color w:val="000000"/>
                <w:szCs w:val="24"/>
              </w:rPr>
              <w:lastRenderedPageBreak/>
              <w:t>Celem jest osiągnięcie w UE takiej zdolności adaptacji, by mogła ona stawić czoła skutkom zmian klimatu. Zawiera następujące kierunki działań:</w:t>
            </w:r>
          </w:p>
          <w:p w14:paraId="670DED97" w14:textId="77777777" w:rsidR="00381A54" w:rsidRPr="00A87916" w:rsidRDefault="00381A54" w:rsidP="006D024B">
            <w:pPr>
              <w:pStyle w:val="Mtab"/>
              <w:rPr>
                <w:rFonts w:cs="Calibri"/>
                <w:color w:val="000000"/>
                <w:szCs w:val="24"/>
              </w:rPr>
            </w:pPr>
            <w:r w:rsidRPr="00A87916">
              <w:rPr>
                <w:rFonts w:cs="Calibri"/>
                <w:color w:val="000000"/>
                <w:szCs w:val="24"/>
              </w:rPr>
              <w:t>- Tworzenie podstaw wiedzy,</w:t>
            </w:r>
          </w:p>
          <w:p w14:paraId="1C60B6B0" w14:textId="77777777" w:rsidR="00381A54" w:rsidRPr="00A87916" w:rsidRDefault="00381A54" w:rsidP="006D024B">
            <w:pPr>
              <w:pStyle w:val="Mtab"/>
              <w:rPr>
                <w:rFonts w:cs="Calibri"/>
                <w:color w:val="000000"/>
                <w:szCs w:val="24"/>
              </w:rPr>
            </w:pPr>
            <w:r w:rsidRPr="00A87916">
              <w:rPr>
                <w:rFonts w:cs="Calibri"/>
                <w:color w:val="000000"/>
                <w:szCs w:val="24"/>
              </w:rPr>
              <w:t>- Włączenie kwestii adaptacji do polityki UE w poszczególnych dziedzinach,</w:t>
            </w:r>
          </w:p>
          <w:p w14:paraId="454D48F1" w14:textId="77777777" w:rsidR="00381A54" w:rsidRPr="00A87916" w:rsidRDefault="00381A54" w:rsidP="006D024B">
            <w:pPr>
              <w:pStyle w:val="Mtab"/>
              <w:rPr>
                <w:rFonts w:cs="Calibri"/>
                <w:color w:val="000000"/>
                <w:szCs w:val="24"/>
              </w:rPr>
            </w:pPr>
            <w:r w:rsidRPr="00A87916">
              <w:rPr>
                <w:rFonts w:cs="Calibri"/>
                <w:color w:val="000000"/>
                <w:szCs w:val="24"/>
              </w:rPr>
              <w:t>Poprawa zdolności adaptacji polityki zdrowotnej i społecznej,</w:t>
            </w:r>
          </w:p>
          <w:p w14:paraId="40F41892" w14:textId="77777777" w:rsidR="00381A54" w:rsidRPr="00A87916" w:rsidRDefault="00381A54" w:rsidP="006D024B">
            <w:pPr>
              <w:pStyle w:val="Mtab"/>
              <w:rPr>
                <w:rFonts w:cs="Calibri"/>
                <w:color w:val="000000"/>
                <w:szCs w:val="24"/>
              </w:rPr>
            </w:pPr>
            <w:r w:rsidRPr="00A87916">
              <w:rPr>
                <w:rFonts w:cs="Calibri"/>
                <w:color w:val="000000"/>
                <w:szCs w:val="24"/>
              </w:rPr>
              <w:t>Poprawa zdolności adaptacji sektora rolnictwa i leśnictwa,</w:t>
            </w:r>
          </w:p>
          <w:p w14:paraId="6F5F7CC4" w14:textId="77777777" w:rsidR="00381A54" w:rsidRPr="00A87916" w:rsidRDefault="00381A54" w:rsidP="006D024B">
            <w:pPr>
              <w:pStyle w:val="Mtab"/>
              <w:rPr>
                <w:rFonts w:cs="Calibri"/>
                <w:color w:val="000000"/>
                <w:szCs w:val="24"/>
              </w:rPr>
            </w:pPr>
            <w:r w:rsidRPr="00A87916">
              <w:rPr>
                <w:rFonts w:cs="Calibri"/>
                <w:color w:val="000000"/>
                <w:szCs w:val="24"/>
              </w:rPr>
              <w:t>Poprawa zdolności adaptacji różnorodności biologicznej, ekosystemów i wody,</w:t>
            </w:r>
          </w:p>
          <w:p w14:paraId="3D426257" w14:textId="77777777" w:rsidR="00381A54" w:rsidRPr="00A87916" w:rsidRDefault="00381A54" w:rsidP="006D024B">
            <w:pPr>
              <w:pStyle w:val="Mtab"/>
              <w:rPr>
                <w:rFonts w:cs="Calibri"/>
                <w:color w:val="000000"/>
                <w:szCs w:val="24"/>
              </w:rPr>
            </w:pPr>
            <w:r w:rsidRPr="00A87916">
              <w:rPr>
                <w:rFonts w:cs="Calibri"/>
                <w:color w:val="000000"/>
                <w:szCs w:val="24"/>
              </w:rPr>
              <w:t>Poprawa zdolności adaptacji obszarów przybrzeżnych i morskich,</w:t>
            </w:r>
          </w:p>
          <w:p w14:paraId="36C37641" w14:textId="77777777" w:rsidR="00381A54" w:rsidRPr="00A87916" w:rsidRDefault="00381A54" w:rsidP="006D024B">
            <w:pPr>
              <w:pStyle w:val="Mtab"/>
              <w:rPr>
                <w:rFonts w:cs="Calibri"/>
                <w:szCs w:val="24"/>
              </w:rPr>
            </w:pPr>
            <w:r w:rsidRPr="00A87916">
              <w:rPr>
                <w:rFonts w:cs="Calibri"/>
                <w:color w:val="000000"/>
                <w:szCs w:val="24"/>
              </w:rPr>
              <w:t>Poprawa zdolności adaptacji systemów produkcyjnych i infrastruktury fizycznej.</w:t>
            </w:r>
          </w:p>
        </w:tc>
        <w:tc>
          <w:tcPr>
            <w:tcW w:w="294" w:type="pct"/>
            <w:shd w:val="clear" w:color="auto" w:fill="E5DFEC" w:themeFill="accent4" w:themeFillTint="33"/>
            <w:vAlign w:val="center"/>
          </w:tcPr>
          <w:p w14:paraId="039C5C81" w14:textId="77777777" w:rsidR="00381A54" w:rsidRPr="00A87916" w:rsidRDefault="00381A54" w:rsidP="006D024B">
            <w:pPr>
              <w:pStyle w:val="Mtab"/>
              <w:rPr>
                <w:rFonts w:cs="Calibri"/>
                <w:szCs w:val="24"/>
              </w:rPr>
            </w:pPr>
            <w:r w:rsidRPr="00A87916">
              <w:rPr>
                <w:rFonts w:cs="Calibri"/>
                <w:szCs w:val="24"/>
              </w:rPr>
              <w:t>+/-</w:t>
            </w:r>
          </w:p>
        </w:tc>
        <w:tc>
          <w:tcPr>
            <w:tcW w:w="1659" w:type="pct"/>
            <w:vAlign w:val="center"/>
          </w:tcPr>
          <w:p w14:paraId="20957FE1" w14:textId="77777777" w:rsidR="00381A54" w:rsidRPr="00A87916" w:rsidRDefault="00381A54" w:rsidP="006D024B">
            <w:pPr>
              <w:pStyle w:val="Mtab"/>
              <w:rPr>
                <w:rFonts w:cs="Calibri"/>
                <w:color w:val="000000"/>
                <w:szCs w:val="24"/>
              </w:rPr>
            </w:pPr>
            <w:r w:rsidRPr="00A87916">
              <w:rPr>
                <w:rFonts w:cs="Calibri"/>
                <w:color w:val="000000"/>
                <w:szCs w:val="24"/>
              </w:rPr>
              <w:t>Występuje zgodność w zakresie Priorytetu 2, w szczególności dla celów szczegółowych</w:t>
            </w:r>
            <w:r w:rsidRPr="00A87916">
              <w:rPr>
                <w:rFonts w:cs="Calibri"/>
                <w:noProof/>
                <w:szCs w:val="24"/>
              </w:rPr>
              <w:t xml:space="preserve"> CP2, i, </w:t>
            </w:r>
            <w:r w:rsidRPr="00A87916">
              <w:rPr>
                <w:rFonts w:cs="Calibri"/>
                <w:szCs w:val="24"/>
              </w:rPr>
              <w:t xml:space="preserve">CP2, ii, </w:t>
            </w:r>
            <w:r w:rsidRPr="00A87916">
              <w:rPr>
                <w:rFonts w:cs="Calibri"/>
                <w:noProof/>
                <w:szCs w:val="24"/>
              </w:rPr>
              <w:t>CP2, vii</w:t>
            </w:r>
            <w:r w:rsidRPr="00A87916">
              <w:rPr>
                <w:rFonts w:cs="Calibri"/>
                <w:color w:val="000000"/>
                <w:szCs w:val="24"/>
              </w:rPr>
              <w:t xml:space="preserve">, </w:t>
            </w:r>
            <w:r w:rsidRPr="00A87916">
              <w:rPr>
                <w:rFonts w:cs="Calibri"/>
                <w:noProof/>
                <w:szCs w:val="24"/>
              </w:rPr>
              <w:t>CP2, viii</w:t>
            </w:r>
            <w:r w:rsidRPr="00A87916">
              <w:rPr>
                <w:rFonts w:cs="Calibri"/>
                <w:color w:val="000000"/>
                <w:szCs w:val="24"/>
              </w:rPr>
              <w:t>, jednak potencjał adaptacji do zmian klimatu w projektowanym dokumencie jest ograniczony i nie stanowi wyodrębnionego celu.</w:t>
            </w:r>
          </w:p>
        </w:tc>
      </w:tr>
      <w:tr w:rsidR="00381A54" w:rsidRPr="00A87916" w14:paraId="2F99B887" w14:textId="77777777" w:rsidTr="006D024B">
        <w:trPr>
          <w:trHeight w:val="300"/>
        </w:trPr>
        <w:tc>
          <w:tcPr>
            <w:tcW w:w="5000" w:type="pct"/>
            <w:gridSpan w:val="3"/>
            <w:shd w:val="clear" w:color="auto" w:fill="DBE5F1" w:themeFill="accent1" w:themeFillTint="33"/>
            <w:vAlign w:val="center"/>
          </w:tcPr>
          <w:p w14:paraId="1855D359" w14:textId="77777777" w:rsidR="00381A54" w:rsidRPr="00A87916" w:rsidRDefault="00381A54" w:rsidP="006D024B">
            <w:pPr>
              <w:pStyle w:val="Mtab"/>
              <w:rPr>
                <w:rFonts w:cs="Calibri"/>
                <w:szCs w:val="24"/>
              </w:rPr>
            </w:pPr>
            <w:r w:rsidRPr="00A87916">
              <w:rPr>
                <w:rFonts w:cs="Calibri"/>
                <w:szCs w:val="24"/>
              </w:rPr>
              <w:t>VII Ogólny unijny program działań w zakresie środowiska do 2020 r. „Dobrze żyć w granicach naszej planety” (7 EAP)</w:t>
            </w:r>
          </w:p>
        </w:tc>
      </w:tr>
      <w:tr w:rsidR="00381A54" w:rsidRPr="00A87916" w14:paraId="0113D203" w14:textId="77777777" w:rsidTr="006D024B">
        <w:trPr>
          <w:trHeight w:val="284"/>
        </w:trPr>
        <w:tc>
          <w:tcPr>
            <w:tcW w:w="3047" w:type="pct"/>
            <w:vAlign w:val="center"/>
          </w:tcPr>
          <w:p w14:paraId="3748D98D" w14:textId="77777777" w:rsidR="00381A54" w:rsidRPr="00A87916" w:rsidRDefault="00381A54" w:rsidP="006D024B">
            <w:pPr>
              <w:pStyle w:val="Mtab"/>
              <w:rPr>
                <w:rFonts w:cs="Calibri"/>
                <w:color w:val="000000"/>
                <w:szCs w:val="24"/>
              </w:rPr>
            </w:pPr>
            <w:r w:rsidRPr="00A87916">
              <w:rPr>
                <w:rFonts w:cs="Calibri"/>
                <w:color w:val="000000"/>
                <w:szCs w:val="24"/>
              </w:rPr>
              <w:t>Zawiera następujące kierunki działań:</w:t>
            </w:r>
          </w:p>
          <w:p w14:paraId="00CECD25" w14:textId="77777777" w:rsidR="00381A54" w:rsidRPr="00A87916" w:rsidRDefault="00381A54" w:rsidP="006D024B">
            <w:pPr>
              <w:pStyle w:val="Mtab"/>
              <w:rPr>
                <w:rFonts w:cs="Calibri"/>
                <w:color w:val="000000"/>
                <w:szCs w:val="24"/>
              </w:rPr>
            </w:pPr>
            <w:r w:rsidRPr="00A87916">
              <w:rPr>
                <w:rFonts w:cs="Calibri"/>
                <w:color w:val="000000"/>
                <w:szCs w:val="24"/>
              </w:rPr>
              <w:t>ochrona, zachowanie i poprawa kapitału naturalnego Unii,</w:t>
            </w:r>
          </w:p>
          <w:p w14:paraId="18A0AC88" w14:textId="77777777" w:rsidR="00381A54" w:rsidRPr="00A87916" w:rsidRDefault="00381A54" w:rsidP="006D024B">
            <w:pPr>
              <w:pStyle w:val="Mtab"/>
              <w:rPr>
                <w:rFonts w:cs="Calibri"/>
                <w:color w:val="000000"/>
                <w:szCs w:val="24"/>
              </w:rPr>
            </w:pPr>
            <w:r w:rsidRPr="00A87916">
              <w:rPr>
                <w:rFonts w:cs="Calibri"/>
                <w:color w:val="000000"/>
                <w:szCs w:val="24"/>
              </w:rPr>
              <w:t xml:space="preserve">przekształcenie Unii w </w:t>
            </w:r>
            <w:proofErr w:type="spellStart"/>
            <w:r w:rsidRPr="00A87916">
              <w:rPr>
                <w:rFonts w:cs="Calibri"/>
                <w:color w:val="000000"/>
                <w:szCs w:val="24"/>
              </w:rPr>
              <w:t>zasobooszczędną</w:t>
            </w:r>
            <w:proofErr w:type="spellEnd"/>
            <w:r w:rsidRPr="00A87916">
              <w:rPr>
                <w:rFonts w:cs="Calibri"/>
                <w:color w:val="000000"/>
                <w:szCs w:val="24"/>
              </w:rPr>
              <w:t>, zieloną i konkurencyjną gospodarkę niskoemisyjną,</w:t>
            </w:r>
          </w:p>
          <w:p w14:paraId="670797B3" w14:textId="77777777" w:rsidR="00381A54" w:rsidRPr="00A87916" w:rsidRDefault="00381A54" w:rsidP="006D024B">
            <w:pPr>
              <w:pStyle w:val="Mtab"/>
              <w:rPr>
                <w:rFonts w:cs="Calibri"/>
                <w:color w:val="000000"/>
                <w:szCs w:val="24"/>
              </w:rPr>
            </w:pPr>
            <w:r w:rsidRPr="00A87916">
              <w:rPr>
                <w:rFonts w:cs="Calibri"/>
                <w:color w:val="000000"/>
                <w:szCs w:val="24"/>
              </w:rPr>
              <w:t>ochrona obywateli Unii przed związanymi ze środowiskiem presjami i zagrożeniami dla zdrowia i dobrostanu,</w:t>
            </w:r>
          </w:p>
          <w:p w14:paraId="29539F82" w14:textId="77777777" w:rsidR="00381A54" w:rsidRPr="00A87916" w:rsidRDefault="00381A54" w:rsidP="006D024B">
            <w:pPr>
              <w:pStyle w:val="Mtab"/>
              <w:rPr>
                <w:rFonts w:cs="Calibri"/>
                <w:color w:val="000000"/>
                <w:szCs w:val="24"/>
              </w:rPr>
            </w:pPr>
            <w:r w:rsidRPr="00A87916">
              <w:rPr>
                <w:rFonts w:cs="Calibri"/>
                <w:color w:val="000000"/>
                <w:szCs w:val="24"/>
              </w:rPr>
              <w:t>maksymalizacja korzyści płynących z prawodawstwa Unii w zakresie środowiska poprzez lepsze wdrażanie tego prawodawstwa,</w:t>
            </w:r>
          </w:p>
          <w:p w14:paraId="081B088F" w14:textId="77777777" w:rsidR="00381A54" w:rsidRPr="00A87916" w:rsidRDefault="00381A54" w:rsidP="006D024B">
            <w:pPr>
              <w:pStyle w:val="Mtab"/>
              <w:rPr>
                <w:rFonts w:cs="Calibri"/>
                <w:color w:val="000000"/>
                <w:szCs w:val="24"/>
              </w:rPr>
            </w:pPr>
            <w:r w:rsidRPr="00A87916">
              <w:rPr>
                <w:rFonts w:cs="Calibri"/>
                <w:color w:val="000000"/>
                <w:szCs w:val="24"/>
              </w:rPr>
              <w:t>doskonalenie bazy wiedzy i bazy dowodowej unijnej polityki w zakresie środowiska,</w:t>
            </w:r>
          </w:p>
          <w:p w14:paraId="1024109F" w14:textId="77777777" w:rsidR="00381A54" w:rsidRPr="00A87916" w:rsidRDefault="00381A54" w:rsidP="006D024B">
            <w:pPr>
              <w:pStyle w:val="Mtab"/>
              <w:rPr>
                <w:rFonts w:cs="Calibri"/>
                <w:color w:val="000000"/>
                <w:szCs w:val="24"/>
              </w:rPr>
            </w:pPr>
            <w:r w:rsidRPr="00A87916">
              <w:rPr>
                <w:rFonts w:cs="Calibri"/>
                <w:color w:val="000000"/>
                <w:szCs w:val="24"/>
              </w:rPr>
              <w:t>zabezpieczenie inwestycji na rzecz polityki w zakresie środowiska i klimatu oraz podjęcie kwestii ekologicznych efektów zewnętrznych,</w:t>
            </w:r>
          </w:p>
          <w:p w14:paraId="529E5FDA" w14:textId="77777777" w:rsidR="00381A54" w:rsidRPr="00A87916" w:rsidRDefault="00381A54" w:rsidP="006D024B">
            <w:pPr>
              <w:pStyle w:val="Mtab"/>
              <w:rPr>
                <w:rFonts w:cs="Calibri"/>
                <w:color w:val="000000"/>
                <w:szCs w:val="24"/>
              </w:rPr>
            </w:pPr>
            <w:r w:rsidRPr="00A87916">
              <w:rPr>
                <w:rFonts w:cs="Calibri"/>
                <w:color w:val="000000"/>
                <w:szCs w:val="24"/>
              </w:rPr>
              <w:lastRenderedPageBreak/>
              <w:t>wspieranie zrównoważonego charakteru miast Unii,</w:t>
            </w:r>
          </w:p>
          <w:p w14:paraId="20D021F6" w14:textId="77777777" w:rsidR="00381A54" w:rsidRPr="00A87916" w:rsidRDefault="00381A54" w:rsidP="006D024B">
            <w:pPr>
              <w:pStyle w:val="Mtab"/>
              <w:rPr>
                <w:rFonts w:cs="Calibri"/>
                <w:color w:val="000000"/>
                <w:szCs w:val="24"/>
              </w:rPr>
            </w:pPr>
            <w:r w:rsidRPr="00A87916">
              <w:rPr>
                <w:rFonts w:cs="Calibri"/>
                <w:color w:val="000000"/>
                <w:szCs w:val="24"/>
              </w:rPr>
              <w:t>zwiększenie efektywności Unii w podejmowaniu międzynarodowych wyzwań związanych ze środowiskiem i klimatem.</w:t>
            </w:r>
          </w:p>
        </w:tc>
        <w:tc>
          <w:tcPr>
            <w:tcW w:w="294" w:type="pct"/>
            <w:shd w:val="clear" w:color="auto" w:fill="00B050"/>
            <w:vAlign w:val="center"/>
          </w:tcPr>
          <w:p w14:paraId="6BB3A631" w14:textId="77777777" w:rsidR="00381A54" w:rsidRPr="00A87916" w:rsidRDefault="00381A54" w:rsidP="006D024B">
            <w:pPr>
              <w:pStyle w:val="Mtab"/>
              <w:rPr>
                <w:rFonts w:cs="Calibri"/>
                <w:szCs w:val="24"/>
              </w:rPr>
            </w:pPr>
            <w:r w:rsidRPr="00A87916">
              <w:rPr>
                <w:rFonts w:cs="Calibri"/>
                <w:szCs w:val="24"/>
              </w:rPr>
              <w:lastRenderedPageBreak/>
              <w:t>+</w:t>
            </w:r>
          </w:p>
        </w:tc>
        <w:tc>
          <w:tcPr>
            <w:tcW w:w="1659" w:type="pct"/>
            <w:vAlign w:val="center"/>
          </w:tcPr>
          <w:p w14:paraId="65FB9F1C" w14:textId="501F4EE0" w:rsidR="00381A54" w:rsidRPr="00A87916" w:rsidRDefault="00381A54" w:rsidP="006D024B">
            <w:pPr>
              <w:pStyle w:val="Mtab"/>
              <w:rPr>
                <w:rFonts w:cs="Calibri"/>
                <w:color w:val="000000"/>
                <w:szCs w:val="24"/>
              </w:rPr>
            </w:pPr>
            <w:r w:rsidRPr="00A87916">
              <w:rPr>
                <w:rFonts w:cs="Calibri"/>
                <w:color w:val="000000"/>
                <w:szCs w:val="24"/>
              </w:rPr>
              <w:t xml:space="preserve">Wszystkie cele szczegółowe projektu </w:t>
            </w:r>
            <w:r w:rsidRPr="00A87916">
              <w:rPr>
                <w:rFonts w:cs="Calibri"/>
                <w:szCs w:val="24"/>
              </w:rPr>
              <w:t>FEDS 2021-2027</w:t>
            </w:r>
            <w:r w:rsidR="00F219F7" w:rsidRPr="00A87916">
              <w:rPr>
                <w:rFonts w:cs="Calibri"/>
                <w:szCs w:val="24"/>
              </w:rPr>
              <w:t xml:space="preserve"> </w:t>
            </w:r>
            <w:r w:rsidRPr="00A87916">
              <w:rPr>
                <w:rFonts w:cs="Calibri"/>
                <w:color w:val="000000"/>
                <w:szCs w:val="24"/>
              </w:rPr>
              <w:t>są zgodne z Programem.</w:t>
            </w:r>
          </w:p>
        </w:tc>
      </w:tr>
      <w:tr w:rsidR="00381A54" w:rsidRPr="00A87916" w14:paraId="0B74D8DC" w14:textId="77777777" w:rsidTr="006D024B">
        <w:trPr>
          <w:trHeight w:val="284"/>
        </w:trPr>
        <w:tc>
          <w:tcPr>
            <w:tcW w:w="5000" w:type="pct"/>
            <w:gridSpan w:val="3"/>
            <w:shd w:val="clear" w:color="auto" w:fill="DBE5F1" w:themeFill="accent1" w:themeFillTint="33"/>
            <w:vAlign w:val="center"/>
          </w:tcPr>
          <w:p w14:paraId="706C7296" w14:textId="77777777" w:rsidR="00381A54" w:rsidRPr="00A87916" w:rsidRDefault="00381A54" w:rsidP="006D024B">
            <w:pPr>
              <w:pStyle w:val="Mtab"/>
              <w:rPr>
                <w:rFonts w:cs="Calibri"/>
                <w:color w:val="000000"/>
                <w:szCs w:val="24"/>
              </w:rPr>
            </w:pPr>
            <w:r w:rsidRPr="00A87916">
              <w:rPr>
                <w:rFonts w:cs="Calibri"/>
                <w:color w:val="000000"/>
                <w:szCs w:val="24"/>
              </w:rPr>
              <w:t>Konwencja o różnorodności biologicznej</w:t>
            </w:r>
            <w:r w:rsidRPr="00A87916">
              <w:rPr>
                <w:rFonts w:cs="Calibri"/>
                <w:color w:val="000000"/>
                <w:szCs w:val="24"/>
                <w:vertAlign w:val="superscript"/>
              </w:rPr>
              <w:footnoteReference w:id="185"/>
            </w:r>
          </w:p>
        </w:tc>
      </w:tr>
      <w:tr w:rsidR="00381A54" w:rsidRPr="00A87916" w14:paraId="09F64526" w14:textId="77777777" w:rsidTr="006D024B">
        <w:trPr>
          <w:trHeight w:val="284"/>
        </w:trPr>
        <w:tc>
          <w:tcPr>
            <w:tcW w:w="3047" w:type="pct"/>
            <w:vAlign w:val="center"/>
          </w:tcPr>
          <w:p w14:paraId="1CB03263" w14:textId="77777777" w:rsidR="00381A54" w:rsidRPr="00A87916" w:rsidRDefault="00381A54" w:rsidP="006D024B">
            <w:pPr>
              <w:pStyle w:val="Mtab"/>
              <w:rPr>
                <w:rFonts w:cs="Calibri"/>
                <w:szCs w:val="24"/>
              </w:rPr>
            </w:pPr>
            <w:r w:rsidRPr="00A87916">
              <w:rPr>
                <w:rFonts w:cs="Calibri"/>
                <w:color w:val="000000"/>
                <w:szCs w:val="24"/>
              </w:rPr>
              <w:t>Celami konwencji są: ochrona różnorodności biologicznej, zrównoważone użytkowanie jej elementów oraz uczciwy i sprawiedliwy podział korzyści, wynikających z wykorzystywania zasobów genetycznych, w tym przez odpowiedni dostęp do zasobów genetycznych i transfer właściwych technologii, z uwzględnieniem wszystkich praw do tych zasobów i technologii, a także odpowiednie finansowanie ochrony różnorodności biologicznej.</w:t>
            </w:r>
          </w:p>
        </w:tc>
        <w:tc>
          <w:tcPr>
            <w:tcW w:w="294" w:type="pct"/>
            <w:shd w:val="clear" w:color="auto" w:fill="E5DFEC" w:themeFill="accent4" w:themeFillTint="33"/>
            <w:vAlign w:val="center"/>
          </w:tcPr>
          <w:p w14:paraId="2E89B7DD" w14:textId="77777777" w:rsidR="00381A54" w:rsidRPr="00A87916" w:rsidRDefault="00381A54" w:rsidP="006D024B">
            <w:pPr>
              <w:pStyle w:val="Mtab"/>
              <w:rPr>
                <w:rFonts w:cs="Calibri"/>
                <w:szCs w:val="24"/>
              </w:rPr>
            </w:pPr>
            <w:r w:rsidRPr="00A87916">
              <w:rPr>
                <w:rFonts w:cs="Calibri"/>
                <w:szCs w:val="24"/>
              </w:rPr>
              <w:t>+/-</w:t>
            </w:r>
          </w:p>
        </w:tc>
        <w:tc>
          <w:tcPr>
            <w:tcW w:w="1659" w:type="pct"/>
            <w:vAlign w:val="center"/>
          </w:tcPr>
          <w:p w14:paraId="745F6017" w14:textId="14603F47" w:rsidR="00381A54" w:rsidRPr="00A87916" w:rsidRDefault="00381A54" w:rsidP="006D024B">
            <w:pPr>
              <w:pStyle w:val="Mtab"/>
              <w:rPr>
                <w:rFonts w:cs="Calibri"/>
                <w:color w:val="000000"/>
                <w:szCs w:val="24"/>
              </w:rPr>
            </w:pPr>
            <w:r w:rsidRPr="00A87916">
              <w:rPr>
                <w:rFonts w:cs="Calibri"/>
                <w:noProof/>
                <w:szCs w:val="24"/>
              </w:rPr>
              <w:t>Cel w zakresie związanym z FEDS 2021-2027</w:t>
            </w:r>
            <w:r w:rsidR="00F219F7" w:rsidRPr="00A87916">
              <w:rPr>
                <w:rFonts w:cs="Calibri"/>
                <w:noProof/>
                <w:szCs w:val="24"/>
              </w:rPr>
              <w:t xml:space="preserve"> </w:t>
            </w:r>
            <w:r w:rsidRPr="00A87916">
              <w:rPr>
                <w:rFonts w:cs="Calibri"/>
                <w:noProof/>
                <w:szCs w:val="24"/>
              </w:rPr>
              <w:t>jest uwzględniony w Priorytecie 2. Może jednak zaistnieć niezgodność pomiędzy realizacją celu Konwencji, a rozwojem transportu w ramach Priorytetu 3 (może dojść do opisanych w Prognozie negatywnych oddziaływań na zasoby przyrodnicze).</w:t>
            </w:r>
          </w:p>
        </w:tc>
      </w:tr>
      <w:tr w:rsidR="00381A54" w:rsidRPr="00A87916" w14:paraId="4BA3E7B9" w14:textId="77777777" w:rsidTr="006D024B">
        <w:trPr>
          <w:trHeight w:val="284"/>
        </w:trPr>
        <w:tc>
          <w:tcPr>
            <w:tcW w:w="5000" w:type="pct"/>
            <w:gridSpan w:val="3"/>
            <w:shd w:val="clear" w:color="auto" w:fill="DBE5F1" w:themeFill="accent1" w:themeFillTint="33"/>
            <w:vAlign w:val="center"/>
          </w:tcPr>
          <w:p w14:paraId="47C780C5" w14:textId="77777777" w:rsidR="00381A54" w:rsidRPr="00A87916" w:rsidRDefault="00381A54" w:rsidP="006D024B">
            <w:pPr>
              <w:pStyle w:val="Mtab"/>
              <w:rPr>
                <w:rFonts w:cs="Calibri"/>
                <w:color w:val="000000"/>
                <w:szCs w:val="24"/>
              </w:rPr>
            </w:pPr>
            <w:r w:rsidRPr="00A87916">
              <w:rPr>
                <w:rFonts w:cs="Calibri"/>
                <w:color w:val="000000"/>
                <w:szCs w:val="24"/>
              </w:rPr>
              <w:t>Horyzont 2020 i Horyzont Europa</w:t>
            </w:r>
          </w:p>
        </w:tc>
      </w:tr>
      <w:tr w:rsidR="00381A54" w:rsidRPr="00A87916" w14:paraId="61292AE6" w14:textId="77777777" w:rsidTr="006D024B">
        <w:trPr>
          <w:trHeight w:val="284"/>
        </w:trPr>
        <w:tc>
          <w:tcPr>
            <w:tcW w:w="3047" w:type="pct"/>
            <w:vAlign w:val="center"/>
          </w:tcPr>
          <w:p w14:paraId="69FD7C18" w14:textId="77777777" w:rsidR="00381A54" w:rsidRPr="00A87916" w:rsidRDefault="00381A54" w:rsidP="006D024B">
            <w:pPr>
              <w:pStyle w:val="Mtab"/>
              <w:rPr>
                <w:rFonts w:cs="Calibri"/>
                <w:color w:val="000000"/>
                <w:szCs w:val="24"/>
              </w:rPr>
            </w:pPr>
            <w:r w:rsidRPr="00A87916">
              <w:rPr>
                <w:rFonts w:cs="Calibri"/>
                <w:color w:val="000000"/>
                <w:szCs w:val="24"/>
              </w:rPr>
              <w:t>Horyzont 2020 – Program ramowy w zakresie badań naukowych i innowacji jest największym programem UE integrującym badania naukowe i innowacje z budżetem ok. 100 mld Euro.</w:t>
            </w:r>
          </w:p>
          <w:p w14:paraId="3C8EA765" w14:textId="77777777" w:rsidR="00381A54" w:rsidRPr="00A87916" w:rsidRDefault="00381A54" w:rsidP="006D024B">
            <w:pPr>
              <w:pStyle w:val="Mtab"/>
              <w:rPr>
                <w:rFonts w:cs="Calibri"/>
                <w:szCs w:val="24"/>
              </w:rPr>
            </w:pPr>
            <w:r w:rsidRPr="00A87916">
              <w:rPr>
                <w:rFonts w:cs="Calibri"/>
                <w:color w:val="000000"/>
                <w:szCs w:val="24"/>
              </w:rPr>
              <w:t>Finansowane projekty dotyczą 3 głównych wzajemnie wspierających się priorytetów: doskonała baza naukowa, wiodąca rola w przemyśle oraz wyzwania społeczne. Konkursy dotyczące energii znajdują się w priorytecie Wyzwania Społeczne (</w:t>
            </w:r>
            <w:proofErr w:type="spellStart"/>
            <w:r w:rsidRPr="00A87916">
              <w:rPr>
                <w:rFonts w:cs="Calibri"/>
                <w:color w:val="000000"/>
                <w:szCs w:val="24"/>
              </w:rPr>
              <w:t>Social</w:t>
            </w:r>
            <w:proofErr w:type="spellEnd"/>
            <w:r w:rsidRPr="00A87916">
              <w:rPr>
                <w:rFonts w:cs="Calibri"/>
                <w:color w:val="000000"/>
                <w:szCs w:val="24"/>
              </w:rPr>
              <w:t xml:space="preserve"> </w:t>
            </w:r>
            <w:proofErr w:type="spellStart"/>
            <w:r w:rsidRPr="00A87916">
              <w:rPr>
                <w:rFonts w:cs="Calibri"/>
                <w:color w:val="000000"/>
                <w:szCs w:val="24"/>
              </w:rPr>
              <w:t>Challenges</w:t>
            </w:r>
            <w:proofErr w:type="spellEnd"/>
            <w:r w:rsidRPr="00A87916">
              <w:rPr>
                <w:rFonts w:cs="Calibri"/>
                <w:color w:val="000000"/>
                <w:szCs w:val="24"/>
              </w:rPr>
              <w:t xml:space="preserve">) w temacie SC 3 bezpieczna, czysta i efektywna </w:t>
            </w:r>
            <w:r w:rsidRPr="00A87916">
              <w:rPr>
                <w:rFonts w:cs="Calibri"/>
                <w:color w:val="000000"/>
                <w:szCs w:val="24"/>
              </w:rPr>
              <w:lastRenderedPageBreak/>
              <w:t xml:space="preserve">energia. Dostępne są również konkursy w tematach przekrojowych dotyczące: efektywności energetycznej, OZE, inteligentnej i czystej energii, inteligentnych systemów energetycznych, inteligentne miasta (smart </w:t>
            </w:r>
            <w:proofErr w:type="spellStart"/>
            <w:r w:rsidRPr="00A87916">
              <w:rPr>
                <w:rFonts w:cs="Calibri"/>
                <w:color w:val="000000"/>
                <w:szCs w:val="24"/>
              </w:rPr>
              <w:t>cities</w:t>
            </w:r>
            <w:proofErr w:type="spellEnd"/>
            <w:r w:rsidRPr="00A87916">
              <w:rPr>
                <w:rFonts w:cs="Calibri"/>
                <w:color w:val="000000"/>
                <w:szCs w:val="24"/>
              </w:rPr>
              <w:t>), zero emisji ze źródeł węglowych itp. Wypracowane w ramach Programu innowacje mają wspierać m. in. transformacje w kierunku gospodarki niskoemisyjnej oraz gospodarki obiegu zamkniętego.</w:t>
            </w:r>
          </w:p>
        </w:tc>
        <w:tc>
          <w:tcPr>
            <w:tcW w:w="294" w:type="pct"/>
            <w:shd w:val="clear" w:color="auto" w:fill="00B050"/>
            <w:vAlign w:val="center"/>
          </w:tcPr>
          <w:p w14:paraId="47B89F23" w14:textId="77777777" w:rsidR="00381A54" w:rsidRPr="00A87916" w:rsidRDefault="00381A54" w:rsidP="006D024B">
            <w:pPr>
              <w:pStyle w:val="Mtab"/>
              <w:rPr>
                <w:rFonts w:cs="Calibri"/>
                <w:szCs w:val="24"/>
              </w:rPr>
            </w:pPr>
            <w:r w:rsidRPr="00A87916">
              <w:rPr>
                <w:rFonts w:cs="Calibri"/>
                <w:szCs w:val="24"/>
              </w:rPr>
              <w:lastRenderedPageBreak/>
              <w:t>+</w:t>
            </w:r>
          </w:p>
        </w:tc>
        <w:tc>
          <w:tcPr>
            <w:tcW w:w="1659" w:type="pct"/>
            <w:vAlign w:val="center"/>
          </w:tcPr>
          <w:p w14:paraId="10BDEC91" w14:textId="7B30DC79" w:rsidR="00381A54" w:rsidRPr="00A87916" w:rsidRDefault="00381A54" w:rsidP="006D024B">
            <w:pPr>
              <w:pStyle w:val="Mtab"/>
              <w:rPr>
                <w:rFonts w:cs="Calibri"/>
                <w:color w:val="000000"/>
                <w:szCs w:val="24"/>
              </w:rPr>
            </w:pPr>
            <w:r w:rsidRPr="00A87916">
              <w:rPr>
                <w:rFonts w:cs="Calibri"/>
                <w:noProof/>
                <w:szCs w:val="24"/>
              </w:rPr>
              <w:t>Wszystkie cele projektu FEDS 2021-2027</w:t>
            </w:r>
            <w:r w:rsidR="00F219F7" w:rsidRPr="00A87916">
              <w:rPr>
                <w:rFonts w:cs="Calibri"/>
                <w:noProof/>
                <w:szCs w:val="24"/>
              </w:rPr>
              <w:t xml:space="preserve"> </w:t>
            </w:r>
            <w:r w:rsidRPr="00A87916">
              <w:rPr>
                <w:rFonts w:cs="Calibri"/>
                <w:noProof/>
                <w:szCs w:val="24"/>
              </w:rPr>
              <w:t>wpisują się w założenia Programu, ponieważ realizuje on potrzeby społeczne, środowiskowe oraz związane z funkcjonowaniem miast, co stanowi także główne założenia FEDS 2021-2027.</w:t>
            </w:r>
          </w:p>
        </w:tc>
      </w:tr>
      <w:tr w:rsidR="00381A54" w:rsidRPr="00A87916" w14:paraId="081E9368" w14:textId="77777777" w:rsidTr="006D024B">
        <w:trPr>
          <w:trHeight w:val="284"/>
        </w:trPr>
        <w:tc>
          <w:tcPr>
            <w:tcW w:w="5000" w:type="pct"/>
            <w:gridSpan w:val="3"/>
            <w:shd w:val="clear" w:color="auto" w:fill="DBE5F1" w:themeFill="accent1" w:themeFillTint="33"/>
            <w:vAlign w:val="center"/>
          </w:tcPr>
          <w:p w14:paraId="035FAA8D" w14:textId="77777777" w:rsidR="00381A54" w:rsidRPr="00A87916" w:rsidRDefault="00381A54" w:rsidP="006D024B">
            <w:pPr>
              <w:pStyle w:val="Mtab"/>
              <w:rPr>
                <w:rFonts w:cs="Calibri"/>
                <w:szCs w:val="24"/>
              </w:rPr>
            </w:pPr>
            <w:r w:rsidRPr="00A87916">
              <w:rPr>
                <w:rFonts w:cs="Calibri"/>
                <w:color w:val="000000"/>
                <w:szCs w:val="24"/>
              </w:rPr>
              <w:t xml:space="preserve">Biała Księga: Plan utworzenia jednolitego europejskiego obszaru transportu – dążenie do osiągnięcia konkurencyjnego i </w:t>
            </w:r>
            <w:proofErr w:type="spellStart"/>
            <w:r w:rsidRPr="00A87916">
              <w:rPr>
                <w:rFonts w:cs="Calibri"/>
                <w:color w:val="000000"/>
                <w:szCs w:val="24"/>
              </w:rPr>
              <w:t>zasobooszczędnego</w:t>
            </w:r>
            <w:proofErr w:type="spellEnd"/>
            <w:r w:rsidRPr="00A87916">
              <w:rPr>
                <w:rFonts w:cs="Calibri"/>
                <w:color w:val="000000"/>
                <w:szCs w:val="24"/>
              </w:rPr>
              <w:t xml:space="preserve"> systemu transportu (COM(2011) 144 </w:t>
            </w:r>
            <w:proofErr w:type="spellStart"/>
            <w:r w:rsidRPr="00A87916">
              <w:rPr>
                <w:rFonts w:cs="Calibri"/>
                <w:color w:val="000000"/>
                <w:szCs w:val="24"/>
              </w:rPr>
              <w:t>final</w:t>
            </w:r>
            <w:proofErr w:type="spellEnd"/>
            <w:r w:rsidRPr="00A87916">
              <w:rPr>
                <w:rFonts w:cs="Calibri"/>
                <w:color w:val="000000"/>
                <w:szCs w:val="24"/>
              </w:rPr>
              <w:t>)</w:t>
            </w:r>
          </w:p>
        </w:tc>
      </w:tr>
      <w:tr w:rsidR="00381A54" w:rsidRPr="00A87916" w14:paraId="4F145602" w14:textId="77777777" w:rsidTr="006D024B">
        <w:trPr>
          <w:trHeight w:val="284"/>
        </w:trPr>
        <w:tc>
          <w:tcPr>
            <w:tcW w:w="3047" w:type="pct"/>
            <w:vAlign w:val="center"/>
          </w:tcPr>
          <w:p w14:paraId="1809A864" w14:textId="77777777" w:rsidR="00381A54" w:rsidRPr="00A87916" w:rsidRDefault="00381A54" w:rsidP="006D024B">
            <w:pPr>
              <w:pStyle w:val="Mtab"/>
              <w:rPr>
                <w:rFonts w:cs="Calibri"/>
                <w:color w:val="000000"/>
                <w:szCs w:val="24"/>
              </w:rPr>
            </w:pPr>
            <w:r w:rsidRPr="00A87916">
              <w:rPr>
                <w:rFonts w:cs="Calibri"/>
                <w:color w:val="000000"/>
                <w:szCs w:val="24"/>
              </w:rPr>
              <w:t xml:space="preserve">Dokument przewiduje następujące kierunki działań: </w:t>
            </w:r>
          </w:p>
          <w:p w14:paraId="458DD33A" w14:textId="77777777" w:rsidR="00381A54" w:rsidRPr="00A87916" w:rsidRDefault="00381A54" w:rsidP="006D024B">
            <w:pPr>
              <w:pStyle w:val="Mtab"/>
              <w:rPr>
                <w:rFonts w:cs="Calibri"/>
                <w:color w:val="000000"/>
                <w:szCs w:val="24"/>
              </w:rPr>
            </w:pPr>
            <w:r w:rsidRPr="00A87916">
              <w:rPr>
                <w:rFonts w:cs="Calibri"/>
                <w:color w:val="000000"/>
                <w:szCs w:val="24"/>
              </w:rPr>
              <w:t xml:space="preserve">- zapewnienie wzrostu sektora transportu i wspieranie mobilności przy jednoczesnym osiągnięciu celu obniżenia emisji o 60 % w tym min.: </w:t>
            </w:r>
          </w:p>
          <w:p w14:paraId="6CED3C2C" w14:textId="77777777" w:rsidR="00381A54" w:rsidRPr="00A87916" w:rsidRDefault="00381A54" w:rsidP="006D024B">
            <w:pPr>
              <w:pStyle w:val="Mtab"/>
              <w:rPr>
                <w:rFonts w:cs="Calibri"/>
                <w:color w:val="000000"/>
                <w:szCs w:val="24"/>
              </w:rPr>
            </w:pPr>
            <w:r w:rsidRPr="00A87916">
              <w:rPr>
                <w:rFonts w:cs="Calibri"/>
                <w:color w:val="000000"/>
                <w:szCs w:val="24"/>
              </w:rPr>
              <w:t>zmniejszenie o połowę liczby samochodów o napędzie konwencjonalnym w transporcie miejskim do 2030 r.; eliminacja ich z miast do 2050 r.; osiągnięcie zasadniczo wolnej od emisji CO</w:t>
            </w:r>
            <w:r w:rsidRPr="00A87916">
              <w:rPr>
                <w:rFonts w:cs="Calibri"/>
                <w:color w:val="000000"/>
                <w:szCs w:val="24"/>
                <w:vertAlign w:val="subscript"/>
              </w:rPr>
              <w:t>2</w:t>
            </w:r>
            <w:r w:rsidRPr="00A87916">
              <w:rPr>
                <w:rFonts w:cs="Calibri"/>
                <w:color w:val="000000"/>
                <w:szCs w:val="24"/>
              </w:rPr>
              <w:t xml:space="preserve"> logistyki w dużych ośrodkach miejskich do 2030;</w:t>
            </w:r>
          </w:p>
          <w:p w14:paraId="642A5799" w14:textId="77777777" w:rsidR="00381A54" w:rsidRPr="00A87916" w:rsidRDefault="00381A54" w:rsidP="006D024B">
            <w:pPr>
              <w:pStyle w:val="Mtab"/>
              <w:rPr>
                <w:rFonts w:cs="Calibri"/>
                <w:color w:val="000000"/>
                <w:szCs w:val="24"/>
              </w:rPr>
            </w:pPr>
            <w:r w:rsidRPr="00A87916">
              <w:rPr>
                <w:rFonts w:cs="Calibri"/>
                <w:color w:val="000000"/>
                <w:szCs w:val="24"/>
              </w:rPr>
              <w:t>osiągnięcie poziomu 40 % wykorzystania paliwa niskoemisyjnego w lotnictwie do 2050 r.;</w:t>
            </w:r>
          </w:p>
          <w:p w14:paraId="476F6CE9" w14:textId="77777777" w:rsidR="00381A54" w:rsidRPr="00A87916" w:rsidRDefault="00381A54" w:rsidP="006D024B">
            <w:pPr>
              <w:pStyle w:val="Mtab"/>
              <w:rPr>
                <w:rFonts w:cs="Calibri"/>
                <w:color w:val="000000"/>
                <w:szCs w:val="24"/>
              </w:rPr>
            </w:pPr>
            <w:r w:rsidRPr="00A87916">
              <w:rPr>
                <w:rFonts w:cs="Calibri"/>
                <w:color w:val="000000"/>
                <w:szCs w:val="24"/>
              </w:rPr>
              <w:t>ograniczenie emisji z morskich paliw płynnych o 40 % do 2050 r.;</w:t>
            </w:r>
          </w:p>
          <w:p w14:paraId="18B208CE" w14:textId="77777777" w:rsidR="00381A54" w:rsidRPr="00A87916" w:rsidRDefault="00381A54" w:rsidP="006D024B">
            <w:pPr>
              <w:pStyle w:val="Mtab"/>
              <w:rPr>
                <w:rFonts w:cs="Calibri"/>
                <w:color w:val="000000"/>
                <w:szCs w:val="24"/>
              </w:rPr>
            </w:pPr>
            <w:r w:rsidRPr="00A87916">
              <w:rPr>
                <w:rFonts w:cs="Calibri"/>
                <w:color w:val="000000"/>
                <w:szCs w:val="24"/>
              </w:rPr>
              <w:t>przeniesienie do 2030 r. 30 % drogowego transportu towarów na odległościach większych niż 300 km na inne środki transportu, np. kolej lub transport wodny, zaś do 2050 r. powinno to być ponad 50 % tego typu transportu);</w:t>
            </w:r>
          </w:p>
          <w:p w14:paraId="0108785E" w14:textId="77777777" w:rsidR="00381A54" w:rsidRPr="00A87916" w:rsidRDefault="00381A54" w:rsidP="006D024B">
            <w:pPr>
              <w:pStyle w:val="Mtab"/>
              <w:rPr>
                <w:rFonts w:cs="Calibri"/>
                <w:color w:val="000000"/>
                <w:szCs w:val="24"/>
              </w:rPr>
            </w:pPr>
            <w:r w:rsidRPr="00A87916">
              <w:rPr>
                <w:rFonts w:cs="Calibri"/>
                <w:color w:val="000000"/>
                <w:szCs w:val="24"/>
              </w:rPr>
              <w:lastRenderedPageBreak/>
              <w:t>ukończenie szybkiej europejskiej sieci kolejowej do 2050 r. Trzykrotny wzrost istniejącej sieci szybkich kolei do 2030 r. oraz zachowanie gęstej sieci kolejowej we wszystkich państwach członkowskich do 2050 r.</w:t>
            </w:r>
          </w:p>
          <w:p w14:paraId="3CFE6419" w14:textId="77777777" w:rsidR="00381A54" w:rsidRPr="00A87916" w:rsidRDefault="00381A54" w:rsidP="006D024B">
            <w:pPr>
              <w:pStyle w:val="Mtab"/>
              <w:rPr>
                <w:rFonts w:cs="Calibri"/>
                <w:color w:val="000000"/>
                <w:szCs w:val="24"/>
              </w:rPr>
            </w:pPr>
            <w:r w:rsidRPr="00A87916">
              <w:rPr>
                <w:rFonts w:cs="Calibri"/>
                <w:color w:val="000000"/>
                <w:szCs w:val="24"/>
              </w:rPr>
              <w:t xml:space="preserve">stworzenie do 2030 r. w pełni funkcjonalnej </w:t>
            </w:r>
            <w:proofErr w:type="spellStart"/>
            <w:r w:rsidRPr="00A87916">
              <w:rPr>
                <w:rFonts w:cs="Calibri"/>
                <w:color w:val="000000"/>
                <w:szCs w:val="24"/>
              </w:rPr>
              <w:t>ogólnounijnej</w:t>
            </w:r>
            <w:proofErr w:type="spellEnd"/>
            <w:r w:rsidRPr="00A87916">
              <w:rPr>
                <w:rFonts w:cs="Calibri"/>
                <w:color w:val="000000"/>
                <w:szCs w:val="24"/>
              </w:rPr>
              <w:t xml:space="preserve"> multimodalnej sieci bazowej TEN-T, zaś do 2050 r. osiągnięcie wysokiej jakości i przepustowości tej sieci,</w:t>
            </w:r>
          </w:p>
          <w:p w14:paraId="0652E489" w14:textId="77777777" w:rsidR="00381A54" w:rsidRPr="00A87916" w:rsidRDefault="00381A54" w:rsidP="006D024B">
            <w:pPr>
              <w:pStyle w:val="Mtab"/>
              <w:rPr>
                <w:rFonts w:cs="Calibri"/>
                <w:color w:val="000000"/>
                <w:szCs w:val="24"/>
              </w:rPr>
            </w:pPr>
            <w:r w:rsidRPr="00A87916">
              <w:rPr>
                <w:rFonts w:cs="Calibri"/>
                <w:color w:val="000000"/>
                <w:szCs w:val="24"/>
              </w:rPr>
              <w:t>do 2050 r. połączenie wszystkich lotnisk należących do sieci bazowej z siecią kolejową, najlepiej z szybkimi kolejami; zapewnienie, aby wszystkie najważniejsze porty morskie miały dobre połączenie z kolejowym transportem towarów oraz, w miarę możliwości, systemem wodnego transportu śródlądowego.</w:t>
            </w:r>
          </w:p>
          <w:p w14:paraId="3516055B" w14:textId="77777777" w:rsidR="00381A54" w:rsidRPr="00A87916" w:rsidRDefault="00381A54" w:rsidP="006D024B">
            <w:pPr>
              <w:pStyle w:val="Mtab"/>
              <w:rPr>
                <w:rFonts w:cs="Calibri"/>
                <w:color w:val="000000"/>
                <w:szCs w:val="24"/>
              </w:rPr>
            </w:pPr>
            <w:r w:rsidRPr="00A87916">
              <w:rPr>
                <w:rFonts w:cs="Calibri"/>
                <w:color w:val="000000"/>
                <w:szCs w:val="24"/>
              </w:rPr>
              <w:t>- efektywna sieć multimodalnego podróżowania i transportu między miastami;</w:t>
            </w:r>
          </w:p>
          <w:p w14:paraId="28D846A2" w14:textId="77777777" w:rsidR="00381A54" w:rsidRPr="00A87916" w:rsidRDefault="00381A54" w:rsidP="006D024B">
            <w:pPr>
              <w:pStyle w:val="Mtab"/>
              <w:rPr>
                <w:rFonts w:cs="Calibri"/>
                <w:color w:val="000000"/>
                <w:szCs w:val="24"/>
              </w:rPr>
            </w:pPr>
            <w:r w:rsidRPr="00A87916">
              <w:rPr>
                <w:rFonts w:cs="Calibri"/>
                <w:color w:val="000000"/>
                <w:szCs w:val="24"/>
              </w:rPr>
              <w:t>- równe szanse na całym świecie dla podróżowania na dalekie odległości i międzykontynentalnego transportu towarów;</w:t>
            </w:r>
          </w:p>
          <w:p w14:paraId="0C1A6EC6" w14:textId="77777777" w:rsidR="00381A54" w:rsidRPr="00A87916" w:rsidRDefault="00381A54" w:rsidP="006D024B">
            <w:pPr>
              <w:pStyle w:val="Mtab"/>
              <w:rPr>
                <w:rFonts w:cs="Calibri"/>
                <w:szCs w:val="24"/>
              </w:rPr>
            </w:pPr>
            <w:r w:rsidRPr="00A87916">
              <w:rPr>
                <w:rFonts w:cs="Calibri"/>
                <w:color w:val="000000"/>
                <w:szCs w:val="24"/>
              </w:rPr>
              <w:t>- ekologiczny transport miejski i dojazdy do pracy.</w:t>
            </w:r>
          </w:p>
        </w:tc>
        <w:tc>
          <w:tcPr>
            <w:tcW w:w="294" w:type="pct"/>
            <w:shd w:val="clear" w:color="auto" w:fill="00B050"/>
            <w:vAlign w:val="center"/>
          </w:tcPr>
          <w:p w14:paraId="6D186510" w14:textId="77777777" w:rsidR="00381A54" w:rsidRPr="00A87916" w:rsidRDefault="00381A54" w:rsidP="006D024B">
            <w:pPr>
              <w:pStyle w:val="Mtab"/>
              <w:rPr>
                <w:rFonts w:cs="Calibri"/>
                <w:szCs w:val="24"/>
              </w:rPr>
            </w:pPr>
            <w:r w:rsidRPr="00A87916">
              <w:rPr>
                <w:rFonts w:cs="Calibri"/>
                <w:szCs w:val="24"/>
              </w:rPr>
              <w:lastRenderedPageBreak/>
              <w:t>+</w:t>
            </w:r>
          </w:p>
        </w:tc>
        <w:tc>
          <w:tcPr>
            <w:tcW w:w="1659" w:type="pct"/>
            <w:vAlign w:val="center"/>
          </w:tcPr>
          <w:p w14:paraId="5BEA0D6C" w14:textId="77777777" w:rsidR="00381A54" w:rsidRPr="00A87916" w:rsidRDefault="00381A54" w:rsidP="006D024B">
            <w:pPr>
              <w:pStyle w:val="Mtab"/>
              <w:rPr>
                <w:rFonts w:cs="Calibri"/>
                <w:szCs w:val="24"/>
              </w:rPr>
            </w:pPr>
            <w:r w:rsidRPr="00A87916">
              <w:rPr>
                <w:rFonts w:cs="Calibri"/>
                <w:color w:val="000000"/>
                <w:szCs w:val="24"/>
              </w:rPr>
              <w:t xml:space="preserve">Zgodność z dokumentem zostanie osiągnięta w zakresie poprawy funkcjonowania transportu publicznego oraz rozwoju dróg i kolei Priorytet </w:t>
            </w:r>
            <w:r w:rsidRPr="00A87916">
              <w:rPr>
                <w:rFonts w:cs="Calibri"/>
                <w:szCs w:val="24"/>
              </w:rPr>
              <w:t>2 - Środowisko</w:t>
            </w:r>
          </w:p>
          <w:p w14:paraId="3D11D6C1" w14:textId="77777777" w:rsidR="00381A54" w:rsidRPr="00A87916" w:rsidRDefault="00381A54" w:rsidP="006D024B">
            <w:pPr>
              <w:pStyle w:val="Mtab"/>
              <w:rPr>
                <w:rFonts w:cs="Calibri"/>
                <w:noProof/>
                <w:szCs w:val="24"/>
              </w:rPr>
            </w:pPr>
            <w:r w:rsidRPr="00A87916">
              <w:rPr>
                <w:rFonts w:cs="Calibri"/>
                <w:noProof/>
                <w:szCs w:val="24"/>
              </w:rPr>
              <w:t>Cel szczegółowy CP2, viii - Mobilność miejska i aglomeracyjna….</w:t>
            </w:r>
          </w:p>
          <w:p w14:paraId="706880E1" w14:textId="77777777" w:rsidR="00381A54" w:rsidRPr="00A87916" w:rsidRDefault="00381A54" w:rsidP="006D024B">
            <w:pPr>
              <w:pStyle w:val="Mtab"/>
              <w:rPr>
                <w:rFonts w:cs="Calibri"/>
                <w:szCs w:val="24"/>
              </w:rPr>
            </w:pPr>
            <w:r w:rsidRPr="00A87916">
              <w:rPr>
                <w:rFonts w:cs="Calibri"/>
                <w:color w:val="000000"/>
                <w:szCs w:val="24"/>
              </w:rPr>
              <w:t xml:space="preserve">Priorytet </w:t>
            </w:r>
            <w:r w:rsidRPr="00A87916">
              <w:rPr>
                <w:rFonts w:cs="Calibri"/>
                <w:szCs w:val="24"/>
              </w:rPr>
              <w:t>3 - Transport</w:t>
            </w:r>
          </w:p>
          <w:p w14:paraId="74251E9D" w14:textId="77777777" w:rsidR="00381A54" w:rsidRPr="00A87916" w:rsidRDefault="00381A54" w:rsidP="006D024B">
            <w:pPr>
              <w:pStyle w:val="Mtab"/>
              <w:rPr>
                <w:rFonts w:cs="Calibri"/>
                <w:color w:val="000000"/>
                <w:szCs w:val="24"/>
              </w:rPr>
            </w:pPr>
            <w:r w:rsidRPr="00A87916">
              <w:rPr>
                <w:rFonts w:cs="Calibri"/>
                <w:noProof/>
                <w:szCs w:val="24"/>
              </w:rPr>
              <w:t>Cel szczegółowy CP3, ii - Zrównoważony transport…</w:t>
            </w:r>
          </w:p>
        </w:tc>
      </w:tr>
      <w:tr w:rsidR="00381A54" w:rsidRPr="00A87916" w14:paraId="29C60089" w14:textId="77777777" w:rsidTr="006D024B">
        <w:trPr>
          <w:trHeight w:val="284"/>
        </w:trPr>
        <w:tc>
          <w:tcPr>
            <w:tcW w:w="5000" w:type="pct"/>
            <w:gridSpan w:val="3"/>
            <w:shd w:val="clear" w:color="auto" w:fill="DBE5F1" w:themeFill="accent1" w:themeFillTint="33"/>
            <w:vAlign w:val="center"/>
          </w:tcPr>
          <w:p w14:paraId="5A3476FF" w14:textId="77777777" w:rsidR="00381A54" w:rsidRPr="00A87916" w:rsidRDefault="00381A54" w:rsidP="006D024B">
            <w:pPr>
              <w:pStyle w:val="Mtab"/>
              <w:rPr>
                <w:rFonts w:cs="Calibri"/>
                <w:szCs w:val="24"/>
              </w:rPr>
            </w:pPr>
            <w:r w:rsidRPr="00A87916">
              <w:rPr>
                <w:rFonts w:cs="Calibri"/>
                <w:szCs w:val="24"/>
              </w:rPr>
              <w:t>Rozporządzenie Parlamentu Europejskiego i Rady (UE) Nr 1315/2013 z dnia 11 grudnia 2013 r. w sprawie unijnych wytycznych dotyczących rozwoju transeuropejskiej sieci transportowej i uchylające decyzję nr 661/2010/UE</w:t>
            </w:r>
          </w:p>
        </w:tc>
      </w:tr>
      <w:tr w:rsidR="00381A54" w:rsidRPr="00A87916" w14:paraId="32EAF0A9" w14:textId="77777777" w:rsidTr="006D024B">
        <w:trPr>
          <w:trHeight w:val="284"/>
        </w:trPr>
        <w:tc>
          <w:tcPr>
            <w:tcW w:w="3047" w:type="pct"/>
            <w:vAlign w:val="center"/>
          </w:tcPr>
          <w:p w14:paraId="2C0F50D3" w14:textId="77777777" w:rsidR="00381A54" w:rsidRPr="00A87916" w:rsidRDefault="00381A54" w:rsidP="006D024B">
            <w:pPr>
              <w:pStyle w:val="Mtab"/>
              <w:rPr>
                <w:rFonts w:cs="Calibri"/>
                <w:color w:val="000000"/>
                <w:szCs w:val="24"/>
              </w:rPr>
            </w:pPr>
            <w:r w:rsidRPr="00A87916">
              <w:rPr>
                <w:rFonts w:cs="Calibri"/>
                <w:color w:val="000000"/>
                <w:szCs w:val="24"/>
              </w:rPr>
              <w:t xml:space="preserve">Cele wskazane w Rozporządzeniu: </w:t>
            </w:r>
          </w:p>
          <w:p w14:paraId="629C8C50" w14:textId="77777777" w:rsidR="00381A54" w:rsidRPr="00A87916" w:rsidRDefault="00381A54" w:rsidP="006D024B">
            <w:pPr>
              <w:pStyle w:val="Mtab"/>
              <w:rPr>
                <w:rFonts w:cs="Calibri"/>
                <w:color w:val="000000"/>
                <w:szCs w:val="24"/>
              </w:rPr>
            </w:pPr>
            <w:r w:rsidRPr="00A87916">
              <w:rPr>
                <w:rFonts w:cs="Calibri"/>
                <w:color w:val="000000"/>
                <w:szCs w:val="24"/>
              </w:rPr>
              <w:t>przyczynianie się, zgodnie ze Strategią „Europa 2020”, do inteligentnego i zrównoważonego rozwoju sprzyjającego włączeniu społecznemu poprzez tworzenie nowoczesnych i wysoce efektywnych sieci transeuropejskich uwzględniających oczekiwane przyszłe przepływy ruchu;</w:t>
            </w:r>
          </w:p>
          <w:p w14:paraId="2ABFB4DA" w14:textId="77777777" w:rsidR="00381A54" w:rsidRPr="00A87916" w:rsidRDefault="00381A54" w:rsidP="006D024B">
            <w:pPr>
              <w:pStyle w:val="Mtab"/>
              <w:rPr>
                <w:rFonts w:cs="Calibri"/>
                <w:color w:val="000000"/>
                <w:szCs w:val="24"/>
              </w:rPr>
            </w:pPr>
            <w:r w:rsidRPr="00A87916">
              <w:rPr>
                <w:rFonts w:cs="Calibri"/>
                <w:color w:val="000000"/>
                <w:szCs w:val="24"/>
              </w:rPr>
              <w:lastRenderedPageBreak/>
              <w:t>umożliwienie Unii osiągnięcie do 2020 r. poziomów docelowych w zakresie zrównoważonego rozwoju, w tym zmniejszenia emisji gazów cieplarnianych, o co najmniej 20% w porównaniu z poziomem z 1990 r. i zwiększenia efektywności energetycznej o 20%, a także podniesienia udziału energii ze źródeł odnawialnych do 20%;</w:t>
            </w:r>
          </w:p>
          <w:p w14:paraId="1789D63B" w14:textId="77777777" w:rsidR="00381A54" w:rsidRPr="00A87916" w:rsidRDefault="00381A54" w:rsidP="006D024B">
            <w:pPr>
              <w:pStyle w:val="Mtab"/>
              <w:rPr>
                <w:rFonts w:cs="Calibri"/>
                <w:color w:val="000000"/>
                <w:szCs w:val="24"/>
              </w:rPr>
            </w:pPr>
            <w:r w:rsidRPr="00A87916">
              <w:rPr>
                <w:rFonts w:cs="Calibri"/>
                <w:color w:val="000000"/>
                <w:szCs w:val="24"/>
              </w:rPr>
              <w:t>zapewnienie zrównoważonych i efektywnych systemów transportowych w długim okresie, umożliwiających dekarbonizację wszystkich rodzajów transportu przez przejście na innowacyjne, niskoemisyjne i energooszczędne technologie transportowe;</w:t>
            </w:r>
          </w:p>
          <w:p w14:paraId="1DEC5068" w14:textId="77777777" w:rsidR="00381A54" w:rsidRPr="00A87916" w:rsidRDefault="00381A54" w:rsidP="006D024B">
            <w:pPr>
              <w:pStyle w:val="Mtab"/>
              <w:rPr>
                <w:rFonts w:cs="Calibri"/>
                <w:szCs w:val="24"/>
              </w:rPr>
            </w:pPr>
            <w:r w:rsidRPr="00A87916">
              <w:rPr>
                <w:rFonts w:cs="Calibri"/>
                <w:color w:val="000000"/>
                <w:szCs w:val="24"/>
              </w:rPr>
              <w:t>przyczynienie się do zrównoważonego rozwoju i ochrony środowiska, między innymi poprzez włączenie energii pochodzącej ze źródeł odnawialnych do sieci przesyłowej oraz poprzez rozwój inteligentnych sieci energetycznych i sieci przesyłowych dwutlenku węgla.</w:t>
            </w:r>
          </w:p>
        </w:tc>
        <w:tc>
          <w:tcPr>
            <w:tcW w:w="294" w:type="pct"/>
            <w:shd w:val="clear" w:color="auto" w:fill="00B050"/>
            <w:vAlign w:val="center"/>
          </w:tcPr>
          <w:p w14:paraId="0DD55763" w14:textId="77777777" w:rsidR="00381A54" w:rsidRPr="00A87916" w:rsidRDefault="00381A54" w:rsidP="006D024B">
            <w:pPr>
              <w:pStyle w:val="Mtab"/>
              <w:rPr>
                <w:rFonts w:cs="Calibri"/>
                <w:szCs w:val="24"/>
              </w:rPr>
            </w:pPr>
            <w:r w:rsidRPr="00A87916">
              <w:rPr>
                <w:rFonts w:cs="Calibri"/>
                <w:szCs w:val="24"/>
              </w:rPr>
              <w:lastRenderedPageBreak/>
              <w:t>+</w:t>
            </w:r>
          </w:p>
        </w:tc>
        <w:tc>
          <w:tcPr>
            <w:tcW w:w="1659" w:type="pct"/>
            <w:vAlign w:val="center"/>
          </w:tcPr>
          <w:p w14:paraId="4C862DE2" w14:textId="77777777" w:rsidR="00381A54" w:rsidRPr="00A87916" w:rsidRDefault="00381A54" w:rsidP="006D024B">
            <w:pPr>
              <w:pStyle w:val="Mtab"/>
              <w:rPr>
                <w:rFonts w:cs="Calibri"/>
                <w:szCs w:val="24"/>
              </w:rPr>
            </w:pPr>
            <w:r w:rsidRPr="00A87916">
              <w:rPr>
                <w:rFonts w:cs="Calibri"/>
                <w:szCs w:val="24"/>
              </w:rPr>
              <w:t>Priorytet 2 - Środowisko</w:t>
            </w:r>
          </w:p>
          <w:p w14:paraId="529B046D" w14:textId="77777777" w:rsidR="00381A54" w:rsidRPr="00A87916" w:rsidRDefault="00381A54" w:rsidP="006D024B">
            <w:pPr>
              <w:pStyle w:val="Mtab"/>
              <w:rPr>
                <w:rFonts w:cs="Calibri"/>
                <w:szCs w:val="24"/>
              </w:rPr>
            </w:pPr>
            <w:r w:rsidRPr="00A87916">
              <w:rPr>
                <w:rFonts w:cs="Calibri"/>
                <w:szCs w:val="24"/>
              </w:rPr>
              <w:t>Cel szczegółowy CP2, ii - Energia z OZE</w:t>
            </w:r>
          </w:p>
          <w:p w14:paraId="2005B4D3"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CP2, viii - Mobilność miejska i aglomeracyjna</w:t>
            </w:r>
          </w:p>
          <w:p w14:paraId="15F6B35C" w14:textId="035C9679" w:rsidR="00381A54" w:rsidRPr="00A87916" w:rsidRDefault="00381A54" w:rsidP="006D024B">
            <w:pPr>
              <w:pStyle w:val="Mtab"/>
              <w:rPr>
                <w:rFonts w:cs="Calibri"/>
                <w:szCs w:val="24"/>
              </w:rPr>
            </w:pPr>
            <w:r w:rsidRPr="00A87916">
              <w:rPr>
                <w:rFonts w:cs="Calibri"/>
                <w:szCs w:val="24"/>
              </w:rPr>
              <w:t>Priorytet 3</w:t>
            </w:r>
            <w:r w:rsidR="00F219F7" w:rsidRPr="00A87916">
              <w:rPr>
                <w:rFonts w:cs="Calibri"/>
                <w:szCs w:val="24"/>
              </w:rPr>
              <w:t xml:space="preserve"> </w:t>
            </w:r>
            <w:r w:rsidRPr="00A87916">
              <w:rPr>
                <w:rFonts w:cs="Calibri"/>
                <w:szCs w:val="24"/>
              </w:rPr>
              <w:t>- Transport</w:t>
            </w:r>
          </w:p>
          <w:p w14:paraId="344B8672" w14:textId="77777777" w:rsidR="00381A54" w:rsidRPr="00A87916" w:rsidRDefault="00381A54" w:rsidP="006D024B">
            <w:pPr>
              <w:pStyle w:val="Mtab"/>
              <w:rPr>
                <w:rFonts w:cs="Calibri"/>
                <w:szCs w:val="24"/>
              </w:rPr>
            </w:pPr>
            <w:r w:rsidRPr="00A87916">
              <w:rPr>
                <w:rFonts w:cs="Calibri"/>
                <w:szCs w:val="24"/>
              </w:rPr>
              <w:lastRenderedPageBreak/>
              <w:t xml:space="preserve">Cel szczegółowy </w:t>
            </w:r>
            <w:r w:rsidRPr="00A87916">
              <w:rPr>
                <w:rFonts w:cs="Calibri"/>
                <w:noProof/>
                <w:szCs w:val="24"/>
              </w:rPr>
              <w:t>CP3, ii - Zrównoważony transport</w:t>
            </w:r>
          </w:p>
          <w:p w14:paraId="50719BD4" w14:textId="77777777" w:rsidR="00381A54" w:rsidRPr="00A87916" w:rsidRDefault="00381A54" w:rsidP="006D024B">
            <w:pPr>
              <w:pStyle w:val="Mtab"/>
              <w:rPr>
                <w:rFonts w:cs="Calibri"/>
                <w:szCs w:val="24"/>
              </w:rPr>
            </w:pPr>
            <w:r w:rsidRPr="00A87916">
              <w:rPr>
                <w:rFonts w:cs="Calibri"/>
                <w:szCs w:val="24"/>
              </w:rPr>
              <w:t>Priorytet 5 –Rozwój terytorialny</w:t>
            </w:r>
          </w:p>
          <w:p w14:paraId="3173FABE"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CP5, i EFRR - Zrównoważony rozwój terytorialny…</w:t>
            </w:r>
          </w:p>
          <w:p w14:paraId="496725FC" w14:textId="77777777" w:rsidR="00381A54" w:rsidRPr="00A87916" w:rsidRDefault="00381A54" w:rsidP="006D024B">
            <w:pPr>
              <w:pStyle w:val="Mtab"/>
              <w:rPr>
                <w:rFonts w:cs="Calibri"/>
                <w:noProof/>
                <w:szCs w:val="24"/>
              </w:rPr>
            </w:pPr>
            <w:r w:rsidRPr="00A87916">
              <w:rPr>
                <w:rFonts w:cs="Calibri"/>
                <w:noProof/>
                <w:szCs w:val="24"/>
              </w:rPr>
              <w:t>Priorytet 8 – Sprawiedliwa transformacja</w:t>
            </w:r>
          </w:p>
          <w:p w14:paraId="15292205"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CP6, i EFRR - Transformacja społeczna…</w:t>
            </w:r>
          </w:p>
          <w:p w14:paraId="660ADBC0" w14:textId="77777777" w:rsidR="00381A54" w:rsidRPr="00A87916" w:rsidRDefault="00381A54" w:rsidP="006D024B">
            <w:pPr>
              <w:pStyle w:val="Mtab"/>
              <w:rPr>
                <w:rFonts w:cs="Calibri"/>
                <w:szCs w:val="24"/>
              </w:rPr>
            </w:pPr>
            <w:r w:rsidRPr="00A87916">
              <w:rPr>
                <w:rFonts w:cs="Calibri"/>
                <w:szCs w:val="24"/>
              </w:rPr>
              <w:t>Cel szczegółowy CP6, i EFRR - Transformacja gospodarcza…</w:t>
            </w:r>
          </w:p>
          <w:p w14:paraId="499D4EF5"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CP6, i EFRR - Transformacja środowiskowa..</w:t>
            </w:r>
          </w:p>
        </w:tc>
      </w:tr>
      <w:bookmarkEnd w:id="234"/>
    </w:tbl>
    <w:p w14:paraId="5A0F6135" w14:textId="77777777" w:rsidR="00457246" w:rsidRPr="00DA54EE" w:rsidRDefault="00457246" w:rsidP="00457246">
      <w:pPr>
        <w:pStyle w:val="DSnormal"/>
        <w:rPr>
          <w:rFonts w:cs="Calibri"/>
        </w:rPr>
      </w:pPr>
    </w:p>
    <w:p w14:paraId="1B1106AC" w14:textId="77777777" w:rsidR="00457246" w:rsidRPr="00DA54EE" w:rsidRDefault="00457246" w:rsidP="00457246">
      <w:pPr>
        <w:pStyle w:val="DSnormal"/>
        <w:rPr>
          <w:rFonts w:cs="Calibri"/>
        </w:rPr>
      </w:pPr>
    </w:p>
    <w:p w14:paraId="7BDBC3CB" w14:textId="77777777" w:rsidR="00457246" w:rsidRPr="00DA54EE" w:rsidRDefault="00457246" w:rsidP="00457246">
      <w:pPr>
        <w:pStyle w:val="DSnormal"/>
        <w:rPr>
          <w:rFonts w:cs="Calibri"/>
        </w:rPr>
        <w:sectPr w:rsidR="00457246" w:rsidRPr="00DA54EE" w:rsidSect="000202ED">
          <w:pgSz w:w="16838" w:h="11906" w:orient="landscape" w:code="9"/>
          <w:pgMar w:top="1800" w:right="1440" w:bottom="1440" w:left="1440" w:header="709" w:footer="709" w:gutter="0"/>
          <w:cols w:space="708"/>
          <w:docGrid w:linePitch="360"/>
        </w:sectPr>
      </w:pPr>
    </w:p>
    <w:p w14:paraId="035ACFA8" w14:textId="00447626" w:rsidR="00457246" w:rsidRPr="00DA54EE" w:rsidRDefault="00457246" w:rsidP="00C5305E">
      <w:pPr>
        <w:pStyle w:val="Mnormal"/>
      </w:pPr>
      <w:r w:rsidRPr="00DA54EE">
        <w:lastRenderedPageBreak/>
        <w:t xml:space="preserve">W wyniku analizy </w:t>
      </w:r>
      <w:r w:rsidR="004216E4" w:rsidRPr="00DA54EE">
        <w:t xml:space="preserve">dokumentów międzynarodowych i unijnych </w:t>
      </w:r>
      <w:r w:rsidRPr="00DA54EE">
        <w:t xml:space="preserve">stwierdzono bardzo dużą zgodność </w:t>
      </w:r>
      <w:r w:rsidR="004216E4" w:rsidRPr="00DA54EE">
        <w:t>z cel</w:t>
      </w:r>
      <w:r w:rsidR="00904C3E" w:rsidRPr="00DA54EE">
        <w:t>ami szczegółowymi przedstawiony</w:t>
      </w:r>
      <w:r w:rsidR="004216E4" w:rsidRPr="00DA54EE">
        <w:t xml:space="preserve">mi w </w:t>
      </w:r>
      <w:r w:rsidR="00D431ED" w:rsidRPr="00DA54EE">
        <w:t>projekcie FEDS 2021-2027</w:t>
      </w:r>
      <w:r w:rsidR="00026CFE" w:rsidRPr="00DA54EE">
        <w:t xml:space="preserve"> wraz z załącznikami</w:t>
      </w:r>
      <w:r w:rsidR="004216E4" w:rsidRPr="00DA54EE">
        <w:t xml:space="preserve">. Zgodność dotyczy przede wszystkim podejmowania wyzwań transformacji energetycznej – wdrażania OZE, poprawiania efektywności energetycznej w sektorze mieszkaniowym i w transporcie, a także </w:t>
      </w:r>
      <w:r w:rsidR="00904C3E" w:rsidRPr="00DA54EE">
        <w:t>wprowadzania w szerokim z</w:t>
      </w:r>
      <w:r w:rsidR="006001A2" w:rsidRPr="00DA54EE">
        <w:t xml:space="preserve">naczeniu gospodarki obiegu zamkniętego i zasad zrównoważonego rozwoju. </w:t>
      </w:r>
    </w:p>
    <w:p w14:paraId="4E4B2440" w14:textId="4DA00029" w:rsidR="00AB2C36" w:rsidRPr="00DA54EE" w:rsidRDefault="00457246" w:rsidP="00C5305E">
      <w:pPr>
        <w:pStyle w:val="Mnormal"/>
      </w:pPr>
      <w:r w:rsidRPr="00DA54EE">
        <w:t xml:space="preserve">W przypadku dokumentów strategicznych na poziomie </w:t>
      </w:r>
      <w:r w:rsidR="00AB2C36" w:rsidRPr="00DA54EE">
        <w:t>międzynarodowym i wspólnotowym stwierdzon</w:t>
      </w:r>
      <w:r w:rsidR="00904C3E" w:rsidRPr="00DA54EE">
        <w:t>o częściowe rozbieżności z celami wskazanymi</w:t>
      </w:r>
      <w:r w:rsidR="00AB2C36" w:rsidRPr="00DA54EE">
        <w:t xml:space="preserve"> w dwóch dokumentach strategicznych z celami projektu </w:t>
      </w:r>
      <w:r w:rsidR="00D431ED" w:rsidRPr="00DA54EE">
        <w:t>FEDS 2021-2027</w:t>
      </w:r>
      <w:r w:rsidR="00AB2C36" w:rsidRPr="00DA54EE">
        <w:t>,</w:t>
      </w:r>
      <w:r w:rsidR="00904C3E" w:rsidRPr="00DA54EE">
        <w:t xml:space="preserve"> </w:t>
      </w:r>
      <w:r w:rsidRPr="00DA54EE">
        <w:t>tj.:</w:t>
      </w:r>
    </w:p>
    <w:p w14:paraId="1E0F41B2" w14:textId="4DD7494D" w:rsidR="00AB2C36" w:rsidRPr="00DA54EE" w:rsidRDefault="00AB2C36" w:rsidP="00BF43E9">
      <w:pPr>
        <w:pStyle w:val="Mwypkt"/>
        <w:rPr>
          <w:rFonts w:cs="Calibri"/>
        </w:rPr>
      </w:pPr>
      <w:r w:rsidRPr="00DA54EE">
        <w:rPr>
          <w:rFonts w:cs="Calibri"/>
        </w:rPr>
        <w:t>Biała Księga: Adaptacja do zmian klim</w:t>
      </w:r>
      <w:r w:rsidR="00F5690D" w:rsidRPr="00DA54EE">
        <w:rPr>
          <w:rFonts w:cs="Calibri"/>
        </w:rPr>
        <w:t>atu: europejskie ramy działania - w</w:t>
      </w:r>
      <w:r w:rsidR="00904C3E" w:rsidRPr="00DA54EE">
        <w:rPr>
          <w:rFonts w:cs="Calibri"/>
        </w:rPr>
        <w:t>ystępuje zgodność w </w:t>
      </w:r>
      <w:r w:rsidRPr="00DA54EE">
        <w:rPr>
          <w:rFonts w:cs="Calibri"/>
        </w:rPr>
        <w:t>zakresie CP2,</w:t>
      </w:r>
      <w:r w:rsidR="00904C3E" w:rsidRPr="00DA54EE">
        <w:rPr>
          <w:rFonts w:cs="Calibri"/>
        </w:rPr>
        <w:t xml:space="preserve"> w szczególności dla Celu szcze</w:t>
      </w:r>
      <w:r w:rsidRPr="00DA54EE">
        <w:rPr>
          <w:rFonts w:cs="Calibri"/>
        </w:rPr>
        <w:t xml:space="preserve">gółowego 4, jednak potencjał adaptacji do zmian klimatu w projektowanym dokumencie jest ograniczony i </w:t>
      </w:r>
      <w:r w:rsidR="00F5690D" w:rsidRPr="00DA54EE">
        <w:rPr>
          <w:rFonts w:cs="Calibri"/>
        </w:rPr>
        <w:t>nie stanowi wyodrębnionego celu;</w:t>
      </w:r>
    </w:p>
    <w:p w14:paraId="33BA80E5" w14:textId="54722002" w:rsidR="00AB2C36" w:rsidRPr="00DA54EE" w:rsidRDefault="00AB2C36" w:rsidP="00BF43E9">
      <w:pPr>
        <w:pStyle w:val="Mwypkt"/>
        <w:rPr>
          <w:rFonts w:cs="Calibri"/>
        </w:rPr>
      </w:pPr>
      <w:r w:rsidRPr="00DA54EE">
        <w:rPr>
          <w:rFonts w:cs="Calibri"/>
        </w:rPr>
        <w:t>Konwencja o różnorodności biologicznej</w:t>
      </w:r>
      <w:r w:rsidR="00F5690D" w:rsidRPr="00DA54EE">
        <w:rPr>
          <w:rFonts w:cs="Calibri"/>
          <w:color w:val="000000"/>
          <w:sz w:val="16"/>
          <w:szCs w:val="16"/>
        </w:rPr>
        <w:t xml:space="preserve"> - </w:t>
      </w:r>
      <w:r w:rsidR="00F5690D" w:rsidRPr="00DA54EE">
        <w:rPr>
          <w:rFonts w:cs="Calibri"/>
        </w:rPr>
        <w:t>c</w:t>
      </w:r>
      <w:r w:rsidRPr="00DA54EE">
        <w:rPr>
          <w:rFonts w:cs="Calibri"/>
        </w:rPr>
        <w:t xml:space="preserve">el w zakresie związanym z </w:t>
      </w:r>
      <w:r w:rsidR="00D431ED" w:rsidRPr="00DA54EE">
        <w:rPr>
          <w:rFonts w:cs="Calibri"/>
        </w:rPr>
        <w:t>FEDS 2021-2027</w:t>
      </w:r>
      <w:r w:rsidRPr="00DA54EE">
        <w:rPr>
          <w:rFonts w:cs="Calibri"/>
        </w:rPr>
        <w:t xml:space="preserve"> jest uwzględniony w CP 2. Może jednak zaistnieć niezgodność pomiędzy realizacją celu Konwencji, a rozwojem transportu w ramach CP3 (może dojść do opisanych w Prognozie negatywnych oddziaływań na zasoby przyrodnicze).</w:t>
      </w:r>
    </w:p>
    <w:p w14:paraId="28F516BE" w14:textId="28A43058" w:rsidR="006001A2" w:rsidRPr="00DA54EE" w:rsidRDefault="006001A2" w:rsidP="00C5305E">
      <w:pPr>
        <w:pStyle w:val="Mnormal"/>
      </w:pPr>
      <w:r w:rsidRPr="00DA54EE">
        <w:t>W przypadku dokumentu Konkluzje Rady Europejskiej z 12 grudnia 2019 r.</w:t>
      </w:r>
      <w:r w:rsidRPr="00C5305E">
        <w:rPr>
          <w:rFonts w:cs="Calibri"/>
          <w:color w:val="000000"/>
          <w:szCs w:val="24"/>
          <w:vertAlign w:val="superscript"/>
        </w:rPr>
        <w:footnoteReference w:id="186"/>
      </w:r>
      <w:r w:rsidR="00904C3E" w:rsidRPr="00DA54EE">
        <w:t>należy stwierdzić zgodność z </w:t>
      </w:r>
      <w:r w:rsidRPr="00DA54EE">
        <w:t>ce</w:t>
      </w:r>
      <w:r w:rsidR="00731B93" w:rsidRPr="00DA54EE">
        <w:t>l</w:t>
      </w:r>
      <w:r w:rsidRPr="00DA54EE">
        <w:t>ami przedstawionymi w dokumencie, jednak nie został on przyjęty jeszcze przez Polskę.</w:t>
      </w:r>
    </w:p>
    <w:p w14:paraId="405BFC75" w14:textId="39992D4B" w:rsidR="00457246" w:rsidRPr="00DA54EE" w:rsidRDefault="00457246" w:rsidP="00C5305E">
      <w:pPr>
        <w:pStyle w:val="Mnormal"/>
      </w:pPr>
      <w:r w:rsidRPr="00DA54EE">
        <w:t xml:space="preserve">Wskazane potencjalne niezgodności </w:t>
      </w:r>
      <w:r w:rsidR="00F5690D" w:rsidRPr="00DA54EE">
        <w:t>związane z ochroną r</w:t>
      </w:r>
      <w:r w:rsidRPr="00DA54EE">
        <w:t>óżnor</w:t>
      </w:r>
      <w:r w:rsidR="00F5690D" w:rsidRPr="00DA54EE">
        <w:t xml:space="preserve">odności biologicznej będą w dużej mierze </w:t>
      </w:r>
      <w:r w:rsidRPr="00DA54EE">
        <w:t>zależały od lok</w:t>
      </w:r>
      <w:r w:rsidR="00F5690D" w:rsidRPr="00DA54EE">
        <w:t>alizacji planowanych inwestycji, a ich oddziaływanie powinno zostać zbadane na etapie planowania inwestycji.</w:t>
      </w:r>
    </w:p>
    <w:p w14:paraId="23F0EBF2" w14:textId="77777777" w:rsidR="00457246" w:rsidRPr="00DA54EE" w:rsidRDefault="00457246" w:rsidP="0013205E">
      <w:pPr>
        <w:pStyle w:val="Mnagl3"/>
      </w:pPr>
      <w:bookmarkStart w:id="235" w:name="_Toc101964449"/>
      <w:r w:rsidRPr="00DA54EE">
        <w:t>Cele ochrony środowiska ustanowione na szczeblu krajowym</w:t>
      </w:r>
      <w:bookmarkEnd w:id="235"/>
    </w:p>
    <w:p w14:paraId="6D149CE7" w14:textId="5EEF6645" w:rsidR="00457246" w:rsidRPr="00DA54EE" w:rsidRDefault="00D808EC" w:rsidP="00457246">
      <w:pPr>
        <w:pStyle w:val="Mnormal"/>
        <w:rPr>
          <w:rFonts w:cs="Calibri"/>
          <w:lang w:eastAsia="ar-SA"/>
        </w:rPr>
      </w:pPr>
      <w:r w:rsidRPr="00DA54EE">
        <w:rPr>
          <w:rFonts w:cs="Calibri"/>
        </w:rPr>
        <w:t>Analiza celów szczegółowych dokumentów krajowych pod kątem ich realizacji przez pro</w:t>
      </w:r>
      <w:r w:rsidR="00904C3E" w:rsidRPr="00DA54EE">
        <w:rPr>
          <w:rFonts w:cs="Calibri"/>
        </w:rPr>
        <w:t xml:space="preserve">jekt </w:t>
      </w:r>
      <w:r w:rsidR="00D431ED" w:rsidRPr="00DA54EE">
        <w:rPr>
          <w:rFonts w:cs="Calibri"/>
        </w:rPr>
        <w:t>FEDS 2021-2027</w:t>
      </w:r>
      <w:r w:rsidR="00904C3E" w:rsidRPr="00DA54EE">
        <w:rPr>
          <w:rFonts w:cs="Calibri"/>
        </w:rPr>
        <w:t xml:space="preserve"> wykazała pełną zgodność</w:t>
      </w:r>
      <w:r w:rsidRPr="00DA54EE">
        <w:rPr>
          <w:rFonts w:cs="Calibri"/>
        </w:rPr>
        <w:t>.</w:t>
      </w:r>
    </w:p>
    <w:p w14:paraId="046E1A1A" w14:textId="77777777" w:rsidR="00457246" w:rsidRPr="00DA54EE" w:rsidRDefault="00457246" w:rsidP="00457246">
      <w:pPr>
        <w:pStyle w:val="Mnormal"/>
        <w:rPr>
          <w:rFonts w:cs="Calibri"/>
          <w:lang w:eastAsia="ar-SA"/>
        </w:rPr>
        <w:sectPr w:rsidR="00457246" w:rsidRPr="00DA54EE" w:rsidSect="00C77850">
          <w:pgSz w:w="11906" w:h="16838" w:code="9"/>
          <w:pgMar w:top="1440" w:right="1440" w:bottom="1440" w:left="1800" w:header="709" w:footer="709" w:gutter="0"/>
          <w:cols w:space="708"/>
          <w:docGrid w:linePitch="360"/>
        </w:sectPr>
      </w:pPr>
    </w:p>
    <w:p w14:paraId="1A72E214" w14:textId="6CCEBD4D" w:rsidR="0000635D" w:rsidRPr="00DA54EE" w:rsidRDefault="00E35776" w:rsidP="00E5113A">
      <w:pPr>
        <w:pStyle w:val="Legenda"/>
      </w:pPr>
      <w:bookmarkStart w:id="236" w:name="_Toc94284546"/>
      <w:r w:rsidRPr="00DA54EE">
        <w:lastRenderedPageBreak/>
        <w:t xml:space="preserve">Tabela </w:t>
      </w:r>
      <w:r w:rsidR="004216E4" w:rsidRPr="00DA54EE">
        <w:rPr>
          <w:noProof/>
        </w:rPr>
        <w:fldChar w:fldCharType="begin"/>
      </w:r>
      <w:r w:rsidR="004216E4" w:rsidRPr="00DA54EE">
        <w:rPr>
          <w:noProof/>
        </w:rPr>
        <w:instrText xml:space="preserve"> SEQ Tabela \* ARABIC </w:instrText>
      </w:r>
      <w:r w:rsidR="004216E4" w:rsidRPr="00DA54EE">
        <w:rPr>
          <w:noProof/>
        </w:rPr>
        <w:fldChar w:fldCharType="separate"/>
      </w:r>
      <w:r w:rsidR="00C37D2B">
        <w:rPr>
          <w:noProof/>
        </w:rPr>
        <w:t>25</w:t>
      </w:r>
      <w:r w:rsidR="004216E4" w:rsidRPr="00DA54EE">
        <w:rPr>
          <w:noProof/>
        </w:rPr>
        <w:fldChar w:fldCharType="end"/>
      </w:r>
      <w:r w:rsidRPr="00DA54EE">
        <w:t xml:space="preserve">. Analiza zgodności projektu </w:t>
      </w:r>
      <w:r w:rsidR="00D431ED" w:rsidRPr="00DA54EE">
        <w:t>FEDS 2021-2027</w:t>
      </w:r>
      <w:r w:rsidRPr="00DA54EE">
        <w:t xml:space="preserve"> </w:t>
      </w:r>
      <w:r w:rsidR="00026CFE" w:rsidRPr="00DA54EE">
        <w:t xml:space="preserve">wraz z załącznikami </w:t>
      </w:r>
      <w:r w:rsidRPr="00DA54EE">
        <w:t>z dokumentami krajowym</w:t>
      </w:r>
      <w:r w:rsidR="00D5209A" w:rsidRPr="00DA54EE">
        <w:t>i</w:t>
      </w:r>
      <w:bookmarkEnd w:id="236"/>
    </w:p>
    <w:tbl>
      <w:tblPr>
        <w:tblStyle w:val="Tabela-Siatka"/>
        <w:tblW w:w="5000" w:type="pct"/>
        <w:jc w:val="center"/>
        <w:tblCellMar>
          <w:top w:w="28" w:type="dxa"/>
          <w:bottom w:w="28" w:type="dxa"/>
        </w:tblCellMar>
        <w:tblLook w:val="04A0" w:firstRow="1" w:lastRow="0" w:firstColumn="1" w:lastColumn="0" w:noHBand="0" w:noVBand="1"/>
        <w:tblCaption w:val="Analiza zgodności projektu FEDS 2021-2027 wraz z załącznikami z dokumentami krajowymi"/>
        <w:tblDescription w:val="W tabeli przedstawiono analizę zgodności projektu FEDS 2021-2027 wraz z załącznikami z dokumentami krajowymi. Przedstawiono cele strategiczne analizowanych dokumentów, stopień powiązania oraz powiązanie z celami szczegółowymi FEDS 2021-2027."/>
      </w:tblPr>
      <w:tblGrid>
        <w:gridCol w:w="8927"/>
        <w:gridCol w:w="1417"/>
        <w:gridCol w:w="3604"/>
      </w:tblGrid>
      <w:tr w:rsidR="0000635D" w:rsidRPr="00A87916" w14:paraId="31B92999" w14:textId="77777777" w:rsidTr="006D024B">
        <w:trPr>
          <w:trHeight w:val="183"/>
          <w:tblHeader/>
          <w:jc w:val="center"/>
        </w:trPr>
        <w:tc>
          <w:tcPr>
            <w:tcW w:w="3200" w:type="pct"/>
            <w:shd w:val="clear" w:color="auto" w:fill="17365D" w:themeFill="text2" w:themeFillShade="BF"/>
            <w:vAlign w:val="center"/>
          </w:tcPr>
          <w:p w14:paraId="4B214914" w14:textId="77777777" w:rsidR="0000635D" w:rsidRPr="00A87916" w:rsidRDefault="0000635D" w:rsidP="000D6ADD">
            <w:pPr>
              <w:pStyle w:val="Mtab"/>
              <w:rPr>
                <w:rFonts w:cs="Calibri"/>
                <w:szCs w:val="24"/>
              </w:rPr>
            </w:pPr>
            <w:r w:rsidRPr="00A87916">
              <w:rPr>
                <w:rFonts w:cs="Calibri"/>
                <w:szCs w:val="24"/>
              </w:rPr>
              <w:t>Cel strategiczny</w:t>
            </w:r>
          </w:p>
        </w:tc>
        <w:tc>
          <w:tcPr>
            <w:tcW w:w="508" w:type="pct"/>
            <w:shd w:val="clear" w:color="auto" w:fill="17365D" w:themeFill="text2" w:themeFillShade="BF"/>
            <w:vAlign w:val="center"/>
          </w:tcPr>
          <w:p w14:paraId="56FD4EAB" w14:textId="77777777" w:rsidR="0000635D" w:rsidRPr="00A87916" w:rsidRDefault="0000635D" w:rsidP="000D6ADD">
            <w:pPr>
              <w:pStyle w:val="Mtab"/>
              <w:rPr>
                <w:rFonts w:cs="Calibri"/>
                <w:szCs w:val="24"/>
              </w:rPr>
            </w:pPr>
            <w:r w:rsidRPr="00A87916">
              <w:rPr>
                <w:rFonts w:cs="Calibri"/>
                <w:szCs w:val="24"/>
              </w:rPr>
              <w:t>Stopień powiązania</w:t>
            </w:r>
          </w:p>
        </w:tc>
        <w:tc>
          <w:tcPr>
            <w:tcW w:w="1292" w:type="pct"/>
            <w:shd w:val="clear" w:color="auto" w:fill="17365D" w:themeFill="text2" w:themeFillShade="BF"/>
            <w:vAlign w:val="center"/>
          </w:tcPr>
          <w:p w14:paraId="4EBFDE1F" w14:textId="77777777" w:rsidR="0000635D" w:rsidRPr="00A87916" w:rsidRDefault="0000635D" w:rsidP="000D6ADD">
            <w:pPr>
              <w:pStyle w:val="Mtab"/>
              <w:rPr>
                <w:rFonts w:cs="Calibri"/>
                <w:szCs w:val="24"/>
              </w:rPr>
            </w:pPr>
            <w:r w:rsidRPr="00A87916">
              <w:rPr>
                <w:rFonts w:cs="Calibri"/>
                <w:szCs w:val="24"/>
              </w:rPr>
              <w:t>Powiązania z celami szczegółowymi FEDS 2021-2027</w:t>
            </w:r>
          </w:p>
        </w:tc>
      </w:tr>
      <w:tr w:rsidR="0000635D" w:rsidRPr="00A87916" w14:paraId="197DB1BB" w14:textId="77777777" w:rsidTr="006D024B">
        <w:trPr>
          <w:trHeight w:val="162"/>
          <w:jc w:val="center"/>
        </w:trPr>
        <w:tc>
          <w:tcPr>
            <w:tcW w:w="5000" w:type="pct"/>
            <w:gridSpan w:val="3"/>
            <w:shd w:val="clear" w:color="auto" w:fill="DBE5F1" w:themeFill="accent1" w:themeFillTint="33"/>
            <w:vAlign w:val="center"/>
          </w:tcPr>
          <w:p w14:paraId="277DA05C" w14:textId="77777777" w:rsidR="0000635D" w:rsidRPr="00A87916" w:rsidRDefault="0000635D" w:rsidP="000D6ADD">
            <w:pPr>
              <w:pStyle w:val="Mtab"/>
              <w:rPr>
                <w:rFonts w:cs="Calibri"/>
                <w:szCs w:val="24"/>
              </w:rPr>
            </w:pPr>
            <w:r w:rsidRPr="00A87916">
              <w:rPr>
                <w:rFonts w:cs="Calibri"/>
                <w:szCs w:val="24"/>
              </w:rPr>
              <w:t>Strategia na rzecz Odpowiedzialnego Rozwoju do roku 2020 (z perspektywą do 2030 r.)</w:t>
            </w:r>
          </w:p>
        </w:tc>
      </w:tr>
      <w:tr w:rsidR="0000635D" w:rsidRPr="00A87916" w14:paraId="4D440CDE" w14:textId="77777777" w:rsidTr="006D024B">
        <w:trPr>
          <w:trHeight w:val="284"/>
          <w:jc w:val="center"/>
        </w:trPr>
        <w:tc>
          <w:tcPr>
            <w:tcW w:w="3200" w:type="pct"/>
            <w:vAlign w:val="center"/>
          </w:tcPr>
          <w:p w14:paraId="06181147" w14:textId="77777777" w:rsidR="0000635D" w:rsidRPr="00A87916" w:rsidRDefault="0000635D" w:rsidP="000D6ADD">
            <w:pPr>
              <w:pStyle w:val="Mtab"/>
              <w:rPr>
                <w:rFonts w:cs="Calibri"/>
                <w:color w:val="000000"/>
                <w:szCs w:val="24"/>
              </w:rPr>
            </w:pPr>
            <w:r w:rsidRPr="00A87916">
              <w:rPr>
                <w:rFonts w:cs="Calibri"/>
                <w:color w:val="000000"/>
                <w:szCs w:val="24"/>
              </w:rPr>
              <w:t>Jest obowiązującym, kluczowym dokumentem państwa polskiego w obszarze średnio i długofalowej polityki gospodarczej definiującym główny cel rozwoju, jakim jest „tworzenie warunków dla wzrostu dochodów mieszkańców Polski przy jednoczesnym wzroście spójności w wymiarze społecznym, ekonomicznym, środowiskowym i terytorialnym”. Cele szczegółowe to:</w:t>
            </w:r>
          </w:p>
          <w:p w14:paraId="645B8910" w14:textId="77777777" w:rsidR="0000635D" w:rsidRPr="00A87916" w:rsidRDefault="0000635D" w:rsidP="000D6ADD">
            <w:pPr>
              <w:pStyle w:val="Mtab"/>
              <w:rPr>
                <w:rFonts w:cs="Calibri"/>
                <w:color w:val="000000"/>
                <w:szCs w:val="24"/>
              </w:rPr>
            </w:pPr>
            <w:r w:rsidRPr="00A87916">
              <w:rPr>
                <w:rFonts w:cs="Calibri"/>
                <w:color w:val="000000"/>
                <w:szCs w:val="24"/>
              </w:rPr>
              <w:t>trwały wzrost gospodarczy oparty coraz silniej o wiedzę, dane i doskonałość organizacyjną;</w:t>
            </w:r>
          </w:p>
          <w:p w14:paraId="26A61477" w14:textId="77777777" w:rsidR="0000635D" w:rsidRPr="00A87916" w:rsidRDefault="0000635D" w:rsidP="000D6ADD">
            <w:pPr>
              <w:pStyle w:val="Mtab"/>
              <w:rPr>
                <w:rFonts w:cs="Calibri"/>
                <w:color w:val="000000"/>
                <w:szCs w:val="24"/>
              </w:rPr>
            </w:pPr>
            <w:r w:rsidRPr="00A87916">
              <w:rPr>
                <w:rFonts w:cs="Calibri"/>
                <w:color w:val="000000"/>
                <w:szCs w:val="24"/>
              </w:rPr>
              <w:t>rozwój społecznie wrażliwy i terytorialnie zrównoważony;</w:t>
            </w:r>
          </w:p>
          <w:p w14:paraId="4C6BD10D" w14:textId="77777777" w:rsidR="0000635D" w:rsidRPr="00A87916" w:rsidRDefault="0000635D" w:rsidP="000D6ADD">
            <w:pPr>
              <w:pStyle w:val="Mtab"/>
              <w:rPr>
                <w:rFonts w:cs="Calibri"/>
                <w:color w:val="000000"/>
                <w:szCs w:val="24"/>
              </w:rPr>
            </w:pPr>
            <w:r w:rsidRPr="00A87916">
              <w:rPr>
                <w:rFonts w:cs="Calibri"/>
                <w:color w:val="000000"/>
                <w:szCs w:val="24"/>
              </w:rPr>
              <w:t>skuteczne państwo i instytucje służące wzrostowi oraz włączeniu społecznemu i gospodarczemu.</w:t>
            </w:r>
          </w:p>
          <w:p w14:paraId="5F3FC5EC" w14:textId="77777777" w:rsidR="0000635D" w:rsidRPr="00A87916" w:rsidRDefault="0000635D" w:rsidP="000D6ADD">
            <w:pPr>
              <w:pStyle w:val="Mtab"/>
              <w:rPr>
                <w:rFonts w:cs="Calibri"/>
                <w:szCs w:val="24"/>
              </w:rPr>
            </w:pPr>
            <w:r w:rsidRPr="00A87916">
              <w:rPr>
                <w:rFonts w:cs="Calibri"/>
                <w:color w:val="000000"/>
                <w:szCs w:val="24"/>
              </w:rPr>
              <w:t>Strategia określa nowe ramy dla polityk publicznych i jest podstawą do zmian w systemie zarządzania rozwojem kraju oraz do aktualizacji dokumentów strategicznych takich jak strategie, polityki i programy, we wszystkich dziedzinach gospodarki i życia społecznego.</w:t>
            </w:r>
          </w:p>
        </w:tc>
        <w:tc>
          <w:tcPr>
            <w:tcW w:w="508" w:type="pct"/>
            <w:shd w:val="clear" w:color="auto" w:fill="00B050"/>
            <w:vAlign w:val="center"/>
          </w:tcPr>
          <w:p w14:paraId="2C98E5A6" w14:textId="77777777" w:rsidR="0000635D" w:rsidRPr="00A87916" w:rsidRDefault="0000635D" w:rsidP="000D6ADD">
            <w:pPr>
              <w:pStyle w:val="Mtab"/>
              <w:rPr>
                <w:rFonts w:cs="Calibri"/>
                <w:szCs w:val="24"/>
              </w:rPr>
            </w:pPr>
            <w:r w:rsidRPr="00A87916">
              <w:rPr>
                <w:rFonts w:cs="Calibri"/>
                <w:szCs w:val="24"/>
              </w:rPr>
              <w:t>+</w:t>
            </w:r>
          </w:p>
        </w:tc>
        <w:tc>
          <w:tcPr>
            <w:tcW w:w="1292" w:type="pct"/>
            <w:vAlign w:val="center"/>
          </w:tcPr>
          <w:p w14:paraId="00AECEE6" w14:textId="1D527CBA" w:rsidR="0000635D" w:rsidRPr="00A87916" w:rsidRDefault="0000635D" w:rsidP="000D6ADD">
            <w:pPr>
              <w:pStyle w:val="Mtab"/>
              <w:rPr>
                <w:rFonts w:cs="Calibri"/>
                <w:szCs w:val="24"/>
              </w:rPr>
            </w:pPr>
            <w:r w:rsidRPr="00A87916">
              <w:rPr>
                <w:rFonts w:cs="Calibri"/>
                <w:szCs w:val="24"/>
              </w:rPr>
              <w:t xml:space="preserve">Wszystkie cele projektu </w:t>
            </w:r>
            <w:bookmarkStart w:id="237" w:name="_Hlk89261491"/>
            <w:r w:rsidRPr="00A87916">
              <w:rPr>
                <w:rFonts w:cs="Calibri"/>
                <w:szCs w:val="24"/>
              </w:rPr>
              <w:t xml:space="preserve">FEDS 2021-2027 </w:t>
            </w:r>
            <w:bookmarkEnd w:id="237"/>
            <w:r w:rsidRPr="00A87916">
              <w:rPr>
                <w:rFonts w:cs="Calibri"/>
                <w:szCs w:val="24"/>
              </w:rPr>
              <w:t>są zgodne z założeniami Strategii, ponieważ podejmują one aspekt środowiskowy, a także rozwoju gospodarczego z uwzględnieniem aspektów społecznych. Należy zaznaczyć, że projekt FEDS 2021-2027</w:t>
            </w:r>
            <w:r w:rsidR="00F219F7" w:rsidRPr="00A87916">
              <w:rPr>
                <w:rFonts w:cs="Calibri"/>
                <w:szCs w:val="24"/>
              </w:rPr>
              <w:t xml:space="preserve"> </w:t>
            </w:r>
            <w:r w:rsidRPr="00A87916">
              <w:rPr>
                <w:rFonts w:cs="Calibri"/>
                <w:szCs w:val="24"/>
              </w:rPr>
              <w:t>będzie w pełni realizować cele Strategii, jeżeli innowacje w przedsiębiorstwach dotyczyć będą także kwestii środowiskowych.</w:t>
            </w:r>
          </w:p>
        </w:tc>
      </w:tr>
      <w:tr w:rsidR="0000635D" w:rsidRPr="00A87916" w14:paraId="3169AA58" w14:textId="77777777" w:rsidTr="006D024B">
        <w:trPr>
          <w:trHeight w:val="284"/>
          <w:jc w:val="center"/>
        </w:trPr>
        <w:tc>
          <w:tcPr>
            <w:tcW w:w="5000" w:type="pct"/>
            <w:gridSpan w:val="3"/>
            <w:shd w:val="clear" w:color="auto" w:fill="DBE5F1" w:themeFill="accent1" w:themeFillTint="33"/>
            <w:vAlign w:val="center"/>
          </w:tcPr>
          <w:p w14:paraId="46AE8D25" w14:textId="77777777" w:rsidR="0000635D" w:rsidRPr="00A87916" w:rsidRDefault="0000635D" w:rsidP="000D6ADD">
            <w:pPr>
              <w:pStyle w:val="Mtab"/>
              <w:rPr>
                <w:rFonts w:cs="Calibri"/>
                <w:szCs w:val="24"/>
              </w:rPr>
            </w:pPr>
            <w:r w:rsidRPr="00A87916">
              <w:rPr>
                <w:rFonts w:cs="Calibri"/>
                <w:szCs w:val="24"/>
              </w:rPr>
              <w:t>Umowa partnerstwa dla realizacji polityki spójności 2021-2027 w Polsce</w:t>
            </w:r>
            <w:r w:rsidRPr="00A87916">
              <w:rPr>
                <w:rFonts w:cs="Calibri"/>
                <w:szCs w:val="24"/>
                <w:vertAlign w:val="superscript"/>
              </w:rPr>
              <w:footnoteReference w:id="187"/>
            </w:r>
          </w:p>
        </w:tc>
      </w:tr>
      <w:tr w:rsidR="0000635D" w:rsidRPr="00A87916" w14:paraId="40F303B7" w14:textId="77777777" w:rsidTr="006D024B">
        <w:trPr>
          <w:trHeight w:val="4240"/>
          <w:jc w:val="center"/>
        </w:trPr>
        <w:tc>
          <w:tcPr>
            <w:tcW w:w="3200" w:type="pct"/>
            <w:vAlign w:val="center"/>
          </w:tcPr>
          <w:p w14:paraId="3DB8CD02" w14:textId="77777777" w:rsidR="0000635D" w:rsidRPr="00A87916" w:rsidRDefault="0000635D" w:rsidP="000D6ADD">
            <w:pPr>
              <w:pStyle w:val="Mtab"/>
              <w:rPr>
                <w:rFonts w:cs="Calibri"/>
                <w:color w:val="000000"/>
                <w:szCs w:val="24"/>
              </w:rPr>
            </w:pPr>
            <w:r w:rsidRPr="00A87916">
              <w:rPr>
                <w:rFonts w:cs="Calibri"/>
                <w:color w:val="000000"/>
                <w:szCs w:val="24"/>
              </w:rPr>
              <w:lastRenderedPageBreak/>
              <w:t>Umowa Partnerstwa określa strategię interwencji funduszy europejskich w ramach polityk unijnych: polityki spójności i wspólnej polityki rybołówstwa w Polsce w latach 2021-2027. Opracowywana jest na podstawie art. 7 projektu rozporządzenia ogólnego. Zgodnie z jego zapisami państwa członkowskie Unii Europejskiej przygotowują dokument określający warunki efektywnego i skutecznego wykorzystania funduszy w okresie od 1 stycznia 2021 r. do 31 grudnia 2027 r.</w:t>
            </w:r>
          </w:p>
          <w:p w14:paraId="759D93CD" w14:textId="77777777" w:rsidR="0000635D" w:rsidRPr="00A87916" w:rsidRDefault="0000635D" w:rsidP="000D6ADD">
            <w:pPr>
              <w:pStyle w:val="Mtab"/>
              <w:rPr>
                <w:rFonts w:cs="Calibri"/>
                <w:color w:val="000000"/>
                <w:szCs w:val="24"/>
              </w:rPr>
            </w:pPr>
            <w:r w:rsidRPr="00A87916">
              <w:rPr>
                <w:rFonts w:cs="Calibri"/>
                <w:color w:val="000000"/>
                <w:szCs w:val="24"/>
              </w:rPr>
              <w:t>Instrumentami realizacji Umowy partnerstwa są krajowe i regionalne programy, które wraz z Umową tworzą spójny system dokumentów programowych polityki spójności w perspektywie 2021-2027 w Polsce.</w:t>
            </w:r>
          </w:p>
          <w:p w14:paraId="393C03A7" w14:textId="77777777" w:rsidR="0000635D" w:rsidRPr="00A87916" w:rsidRDefault="0000635D" w:rsidP="000D6ADD">
            <w:pPr>
              <w:pStyle w:val="Mtab"/>
              <w:rPr>
                <w:rFonts w:cs="Calibri"/>
                <w:color w:val="000000"/>
                <w:szCs w:val="24"/>
              </w:rPr>
            </w:pPr>
            <w:r w:rsidRPr="00A87916">
              <w:rPr>
                <w:rFonts w:cs="Calibri"/>
                <w:color w:val="000000"/>
                <w:szCs w:val="24"/>
              </w:rPr>
              <w:t>Umowa wskazuje pięć celów polityki spójności oraz celu dodatkowego umożliwiającego obywatelom i regionom łagodzenie społecznych, gospodarczych i środowiskowo-przestrzennych skutków transformacji w kierunku gospodarki neutralnej dla klimatu.</w:t>
            </w:r>
          </w:p>
          <w:p w14:paraId="4E64F1F6" w14:textId="77777777" w:rsidR="0000635D" w:rsidRPr="00A87916" w:rsidRDefault="0000635D" w:rsidP="000D6ADD">
            <w:pPr>
              <w:pStyle w:val="Mtab"/>
              <w:rPr>
                <w:rFonts w:cs="Calibri"/>
                <w:color w:val="000000"/>
                <w:szCs w:val="24"/>
              </w:rPr>
            </w:pPr>
            <w:r w:rsidRPr="00A87916">
              <w:rPr>
                <w:rFonts w:cs="Calibri"/>
                <w:color w:val="000000"/>
                <w:szCs w:val="24"/>
              </w:rPr>
              <w:t>Umowa wskazuje 6 celów polityki spójności na lata 2021-2027</w:t>
            </w:r>
          </w:p>
          <w:p w14:paraId="11A35179" w14:textId="77777777" w:rsidR="0000635D" w:rsidRPr="00A87916" w:rsidRDefault="0000635D" w:rsidP="000D6ADD">
            <w:pPr>
              <w:pStyle w:val="Mtab"/>
              <w:rPr>
                <w:rFonts w:cs="Calibri"/>
                <w:color w:val="000000"/>
                <w:szCs w:val="24"/>
              </w:rPr>
            </w:pPr>
            <w:r w:rsidRPr="00A87916">
              <w:rPr>
                <w:rFonts w:cs="Calibri"/>
                <w:color w:val="000000"/>
                <w:szCs w:val="24"/>
              </w:rPr>
              <w:t>Cel 1: Bardziej konkurencyjna i inteligentna Europa</w:t>
            </w:r>
          </w:p>
          <w:p w14:paraId="41794009" w14:textId="77777777" w:rsidR="0000635D" w:rsidRPr="00A87916" w:rsidRDefault="0000635D" w:rsidP="000D6ADD">
            <w:pPr>
              <w:pStyle w:val="Mtab"/>
              <w:rPr>
                <w:rFonts w:cs="Calibri"/>
                <w:color w:val="000000"/>
                <w:szCs w:val="24"/>
              </w:rPr>
            </w:pPr>
            <w:r w:rsidRPr="00A87916">
              <w:rPr>
                <w:rFonts w:cs="Calibri"/>
                <w:color w:val="000000"/>
                <w:szCs w:val="24"/>
              </w:rPr>
              <w:t>Cel 2: Bardziej przyjazna dla środowiska niskoemisyjna Europa</w:t>
            </w:r>
          </w:p>
          <w:p w14:paraId="639A7222" w14:textId="77777777" w:rsidR="0000635D" w:rsidRPr="00A87916" w:rsidRDefault="0000635D" w:rsidP="000D6ADD">
            <w:pPr>
              <w:pStyle w:val="Mtab"/>
              <w:rPr>
                <w:rFonts w:cs="Calibri"/>
                <w:color w:val="000000"/>
                <w:szCs w:val="24"/>
              </w:rPr>
            </w:pPr>
            <w:r w:rsidRPr="00A87916">
              <w:rPr>
                <w:rFonts w:cs="Calibri"/>
                <w:color w:val="000000"/>
                <w:szCs w:val="24"/>
              </w:rPr>
              <w:t>Cel 3: Lepiej połączona Europa</w:t>
            </w:r>
          </w:p>
          <w:p w14:paraId="37196C87" w14:textId="77777777" w:rsidR="0000635D" w:rsidRPr="00A87916" w:rsidRDefault="0000635D" w:rsidP="000D6ADD">
            <w:pPr>
              <w:pStyle w:val="Mtab"/>
              <w:rPr>
                <w:rFonts w:cs="Calibri"/>
                <w:color w:val="000000"/>
                <w:szCs w:val="24"/>
              </w:rPr>
            </w:pPr>
            <w:r w:rsidRPr="00A87916">
              <w:rPr>
                <w:rFonts w:cs="Calibri"/>
                <w:color w:val="000000"/>
                <w:szCs w:val="24"/>
              </w:rPr>
              <w:t>Cel 4: Europa o silniejszym wymiarze społecznym</w:t>
            </w:r>
          </w:p>
          <w:p w14:paraId="65653947" w14:textId="77777777" w:rsidR="0000635D" w:rsidRPr="00A87916" w:rsidRDefault="0000635D" w:rsidP="000D6ADD">
            <w:pPr>
              <w:pStyle w:val="Mtab"/>
              <w:rPr>
                <w:rFonts w:cs="Calibri"/>
                <w:color w:val="000000"/>
                <w:szCs w:val="24"/>
              </w:rPr>
            </w:pPr>
            <w:r w:rsidRPr="00A87916">
              <w:rPr>
                <w:rFonts w:cs="Calibri"/>
                <w:color w:val="000000"/>
                <w:szCs w:val="24"/>
              </w:rPr>
              <w:t>Cel 5: Europa bliżej obywateli</w:t>
            </w:r>
          </w:p>
          <w:p w14:paraId="77534882" w14:textId="77777777" w:rsidR="0000635D" w:rsidRPr="00A87916" w:rsidRDefault="0000635D" w:rsidP="000D6ADD">
            <w:pPr>
              <w:pStyle w:val="Mtab"/>
              <w:rPr>
                <w:rFonts w:cs="Calibri"/>
                <w:color w:val="000000"/>
                <w:szCs w:val="24"/>
              </w:rPr>
            </w:pPr>
            <w:r w:rsidRPr="00A87916">
              <w:rPr>
                <w:rFonts w:cs="Calibri"/>
                <w:color w:val="000000"/>
                <w:szCs w:val="24"/>
              </w:rPr>
              <w:t>Cel 6: Łagodzenie skutków transformacji w kierunku gospodarki neutralnej dla klimatu</w:t>
            </w:r>
          </w:p>
        </w:tc>
        <w:tc>
          <w:tcPr>
            <w:tcW w:w="508" w:type="pct"/>
            <w:shd w:val="clear" w:color="auto" w:fill="00B050"/>
            <w:vAlign w:val="center"/>
          </w:tcPr>
          <w:p w14:paraId="51119CC2" w14:textId="77777777" w:rsidR="0000635D" w:rsidRPr="00A87916" w:rsidRDefault="0000635D" w:rsidP="000D6ADD">
            <w:pPr>
              <w:pStyle w:val="Mtab"/>
              <w:rPr>
                <w:rFonts w:cs="Calibri"/>
                <w:szCs w:val="24"/>
              </w:rPr>
            </w:pPr>
            <w:r w:rsidRPr="00A87916">
              <w:rPr>
                <w:rFonts w:cs="Calibri"/>
                <w:szCs w:val="24"/>
              </w:rPr>
              <w:t>+</w:t>
            </w:r>
          </w:p>
        </w:tc>
        <w:tc>
          <w:tcPr>
            <w:tcW w:w="1292" w:type="pct"/>
            <w:vAlign w:val="center"/>
          </w:tcPr>
          <w:p w14:paraId="2BB7B04B" w14:textId="77777777" w:rsidR="0000635D" w:rsidRPr="00A87916" w:rsidRDefault="0000635D" w:rsidP="000D6ADD">
            <w:pPr>
              <w:pStyle w:val="Mtab"/>
              <w:rPr>
                <w:rFonts w:cs="Calibri"/>
                <w:szCs w:val="24"/>
              </w:rPr>
            </w:pPr>
            <w:r w:rsidRPr="00A87916">
              <w:rPr>
                <w:rFonts w:cs="Calibri"/>
                <w:szCs w:val="24"/>
              </w:rPr>
              <w:t>Wszystkie cele projektu Programu są zgodne z Umową Partnerstwa, ponieważ stanowi on instrument realizacji tego dokumentu.</w:t>
            </w:r>
          </w:p>
        </w:tc>
      </w:tr>
      <w:tr w:rsidR="0000635D" w:rsidRPr="00A87916" w14:paraId="15E9BE12" w14:textId="77777777" w:rsidTr="006D024B">
        <w:trPr>
          <w:trHeight w:val="180"/>
          <w:jc w:val="center"/>
        </w:trPr>
        <w:tc>
          <w:tcPr>
            <w:tcW w:w="5000" w:type="pct"/>
            <w:gridSpan w:val="3"/>
            <w:shd w:val="clear" w:color="auto" w:fill="DBE5F1" w:themeFill="accent1" w:themeFillTint="33"/>
            <w:vAlign w:val="center"/>
          </w:tcPr>
          <w:p w14:paraId="45E24E7C" w14:textId="77777777" w:rsidR="0000635D" w:rsidRPr="00A87916" w:rsidRDefault="0000635D" w:rsidP="000D6ADD">
            <w:pPr>
              <w:pStyle w:val="Mtab"/>
              <w:rPr>
                <w:rFonts w:cs="Calibri"/>
                <w:szCs w:val="24"/>
              </w:rPr>
            </w:pPr>
            <w:r w:rsidRPr="00A87916">
              <w:rPr>
                <w:rFonts w:cs="Calibri"/>
                <w:szCs w:val="24"/>
              </w:rPr>
              <w:t>Strategia Zrównoważonego Rozwoju Transportu do 2030 roku wraz z Prognozą</w:t>
            </w:r>
          </w:p>
        </w:tc>
      </w:tr>
      <w:tr w:rsidR="0000635D" w:rsidRPr="00A87916" w14:paraId="2D2E645C" w14:textId="77777777" w:rsidTr="006D024B">
        <w:trPr>
          <w:trHeight w:val="284"/>
          <w:jc w:val="center"/>
        </w:trPr>
        <w:tc>
          <w:tcPr>
            <w:tcW w:w="3200" w:type="pct"/>
            <w:vAlign w:val="center"/>
          </w:tcPr>
          <w:p w14:paraId="432D75E8" w14:textId="77777777" w:rsidR="0000635D" w:rsidRPr="00A87916" w:rsidRDefault="0000635D" w:rsidP="000D6ADD">
            <w:pPr>
              <w:pStyle w:val="Mtab"/>
              <w:rPr>
                <w:rFonts w:cs="Calibri"/>
                <w:szCs w:val="24"/>
              </w:rPr>
            </w:pPr>
            <w:r w:rsidRPr="00A87916">
              <w:rPr>
                <w:rFonts w:cs="Calibri"/>
                <w:szCs w:val="24"/>
              </w:rPr>
              <w:t xml:space="preserve">Strategia wyznacza najważniejsze kierunki interwencji i działań w celu osiągnięcia celu głównego, jakim jest zwiększenie dostępności transportowej oraz bezpieczeństwa </w:t>
            </w:r>
            <w:r w:rsidRPr="00A87916">
              <w:rPr>
                <w:rFonts w:cs="Calibri"/>
                <w:szCs w:val="24"/>
              </w:rPr>
              <w:lastRenderedPageBreak/>
              <w:t>uczestników ruchu i efektywności sektora transportowego przez tworzenie spójnego, zrównoważonego, innowacyjnego i przyjaznego użytkownikowi systemu transportowego w wymiarze krajowym, europejskim i globalnym.</w:t>
            </w:r>
          </w:p>
          <w:p w14:paraId="4211160E" w14:textId="77777777" w:rsidR="0000635D" w:rsidRPr="00A87916" w:rsidRDefault="0000635D" w:rsidP="000D6ADD">
            <w:pPr>
              <w:pStyle w:val="Mtab"/>
              <w:rPr>
                <w:rFonts w:cs="Calibri"/>
                <w:szCs w:val="24"/>
              </w:rPr>
            </w:pPr>
            <w:r w:rsidRPr="00A87916">
              <w:rPr>
                <w:rFonts w:cs="Calibri"/>
                <w:szCs w:val="24"/>
              </w:rPr>
              <w:t xml:space="preserve">Strategia ma się przyczynić do rozwoju transportu, jako jednego z elementów napędzającego rozwój gospodarki. Polski system transportowy ma być nowoczesny, wykorzystujący pojazdy </w:t>
            </w:r>
            <w:proofErr w:type="spellStart"/>
            <w:r w:rsidRPr="00A87916">
              <w:rPr>
                <w:rFonts w:cs="Calibri"/>
                <w:szCs w:val="24"/>
              </w:rPr>
              <w:t>bezemisyjne</w:t>
            </w:r>
            <w:proofErr w:type="spellEnd"/>
            <w:r w:rsidRPr="00A87916">
              <w:rPr>
                <w:rFonts w:cs="Calibri"/>
                <w:szCs w:val="24"/>
              </w:rPr>
              <w:t xml:space="preserve"> i niskoemisyjne, z nowymi rodzajami napędu, a także dążący do stopniowego rozwoju technologii automatyzujących.</w:t>
            </w:r>
          </w:p>
          <w:p w14:paraId="2487E996" w14:textId="77777777" w:rsidR="0000635D" w:rsidRPr="00A87916" w:rsidRDefault="0000635D" w:rsidP="000D6ADD">
            <w:pPr>
              <w:pStyle w:val="Mtab"/>
              <w:rPr>
                <w:rFonts w:cs="Calibri"/>
                <w:szCs w:val="24"/>
              </w:rPr>
            </w:pPr>
            <w:r w:rsidRPr="00A87916">
              <w:rPr>
                <w:rFonts w:cs="Calibri"/>
                <w:szCs w:val="24"/>
              </w:rPr>
              <w:t xml:space="preserve">Strategia zakłada między innymi, rozwój łańcuchów </w:t>
            </w:r>
            <w:proofErr w:type="spellStart"/>
            <w:r w:rsidRPr="00A87916">
              <w:rPr>
                <w:rFonts w:cs="Calibri"/>
                <w:szCs w:val="24"/>
              </w:rPr>
              <w:t>ekomobilności</w:t>
            </w:r>
            <w:proofErr w:type="spellEnd"/>
            <w:r w:rsidRPr="00A87916">
              <w:rPr>
                <w:rFonts w:cs="Calibri"/>
                <w:szCs w:val="24"/>
              </w:rPr>
              <w:t xml:space="preserve"> w miastach i ich obszarach funkcjonalnych, działania zmierzające do wymiany taboru wykorzystywanego do świadczenia usług publicznego transportu na ekologiczny i niskoemisyjny, wykorzystujący napęd elektryczny lub paliwa alternatywne. W tym celu przewiduje rozwój systemów ładowania i tankowania jednostek niskoemisyjnych.</w:t>
            </w:r>
          </w:p>
        </w:tc>
        <w:tc>
          <w:tcPr>
            <w:tcW w:w="508" w:type="pct"/>
            <w:shd w:val="clear" w:color="auto" w:fill="00B050"/>
            <w:vAlign w:val="center"/>
          </w:tcPr>
          <w:p w14:paraId="0D18D272" w14:textId="77777777" w:rsidR="0000635D" w:rsidRPr="00A87916" w:rsidRDefault="0000635D" w:rsidP="000D6ADD">
            <w:pPr>
              <w:pStyle w:val="Mtab"/>
              <w:rPr>
                <w:rFonts w:cs="Calibri"/>
                <w:szCs w:val="24"/>
              </w:rPr>
            </w:pPr>
            <w:r w:rsidRPr="00A87916">
              <w:rPr>
                <w:rFonts w:cs="Calibri"/>
                <w:szCs w:val="24"/>
              </w:rPr>
              <w:lastRenderedPageBreak/>
              <w:t>+</w:t>
            </w:r>
          </w:p>
        </w:tc>
        <w:tc>
          <w:tcPr>
            <w:tcW w:w="1292" w:type="pct"/>
            <w:vAlign w:val="center"/>
          </w:tcPr>
          <w:p w14:paraId="0C4E26AD" w14:textId="716878F0" w:rsidR="0000635D" w:rsidRPr="00A87916" w:rsidRDefault="0000635D" w:rsidP="000D6ADD">
            <w:pPr>
              <w:pStyle w:val="Mtab"/>
              <w:rPr>
                <w:rFonts w:cs="Calibri"/>
                <w:szCs w:val="24"/>
              </w:rPr>
            </w:pPr>
            <w:r w:rsidRPr="00A87916">
              <w:rPr>
                <w:rFonts w:cs="Calibri"/>
                <w:szCs w:val="24"/>
              </w:rPr>
              <w:t xml:space="preserve">Strategia jest zgodna z priorytetem 3 – Transport. W </w:t>
            </w:r>
            <w:r w:rsidRPr="00A87916">
              <w:rPr>
                <w:rFonts w:cs="Calibri"/>
                <w:szCs w:val="24"/>
              </w:rPr>
              <w:lastRenderedPageBreak/>
              <w:t>ramach FEDS 2021-2027</w:t>
            </w:r>
            <w:r w:rsidR="00F219F7" w:rsidRPr="00A87916">
              <w:rPr>
                <w:rFonts w:cs="Calibri"/>
                <w:szCs w:val="24"/>
              </w:rPr>
              <w:t xml:space="preserve"> </w:t>
            </w:r>
            <w:r w:rsidRPr="00A87916">
              <w:rPr>
                <w:rFonts w:cs="Calibri"/>
                <w:szCs w:val="24"/>
              </w:rPr>
              <w:t>realizowane będą projekty transportowe w skali regionalnej, poprawiające dostępność TEN-T oraz mobilność miejską (rozwój komunikacji publicznej i rowerowej).</w:t>
            </w:r>
          </w:p>
        </w:tc>
      </w:tr>
      <w:tr w:rsidR="0000635D" w:rsidRPr="00A87916" w14:paraId="3B146F96" w14:textId="77777777" w:rsidTr="006D024B">
        <w:trPr>
          <w:trHeight w:val="284"/>
          <w:jc w:val="center"/>
        </w:trPr>
        <w:tc>
          <w:tcPr>
            <w:tcW w:w="5000" w:type="pct"/>
            <w:gridSpan w:val="3"/>
            <w:shd w:val="clear" w:color="auto" w:fill="DBE5F1" w:themeFill="accent1" w:themeFillTint="33"/>
            <w:vAlign w:val="center"/>
          </w:tcPr>
          <w:p w14:paraId="67CCE906" w14:textId="77777777" w:rsidR="0000635D" w:rsidRPr="00A87916" w:rsidRDefault="0000635D" w:rsidP="000D6ADD">
            <w:pPr>
              <w:pStyle w:val="Mtab"/>
              <w:rPr>
                <w:rFonts w:cs="Calibri"/>
                <w:szCs w:val="24"/>
              </w:rPr>
            </w:pPr>
            <w:r w:rsidRPr="00A87916">
              <w:rPr>
                <w:rFonts w:cs="Calibri"/>
                <w:szCs w:val="24"/>
              </w:rPr>
              <w:lastRenderedPageBreak/>
              <w:t>Polityka energetyczna Polski do 2040 r.</w:t>
            </w:r>
          </w:p>
        </w:tc>
      </w:tr>
      <w:tr w:rsidR="0000635D" w:rsidRPr="00A87916" w14:paraId="17869BBA" w14:textId="77777777" w:rsidTr="006D024B">
        <w:trPr>
          <w:trHeight w:val="87"/>
          <w:jc w:val="center"/>
        </w:trPr>
        <w:tc>
          <w:tcPr>
            <w:tcW w:w="3200" w:type="pct"/>
            <w:vAlign w:val="center"/>
          </w:tcPr>
          <w:p w14:paraId="1A099042" w14:textId="77777777" w:rsidR="0000635D" w:rsidRPr="00A87916" w:rsidRDefault="0000635D" w:rsidP="000D6ADD">
            <w:pPr>
              <w:pStyle w:val="Mtab"/>
              <w:rPr>
                <w:rFonts w:cs="Calibri"/>
                <w:color w:val="000000"/>
                <w:szCs w:val="24"/>
              </w:rPr>
            </w:pPr>
            <w:r w:rsidRPr="00A87916">
              <w:rPr>
                <w:rFonts w:cs="Calibri"/>
                <w:color w:val="000000"/>
                <w:szCs w:val="24"/>
              </w:rPr>
              <w:t>Celem Polityki jest zagwarantowanie bezpieczeństwa energetycznego przy zapewnieniu konkurencyjności gospodarki, efektywności energetycznej i zmniejszenia oddziaływania sektora energii na środowisko, przy optymalnym wykorzystaniu własnych zasobów energetycznych i uzyskanie:</w:t>
            </w:r>
          </w:p>
          <w:p w14:paraId="7BEFE161" w14:textId="77777777" w:rsidR="0000635D" w:rsidRPr="00A87916" w:rsidRDefault="0000635D" w:rsidP="000D6ADD">
            <w:pPr>
              <w:pStyle w:val="Mtab"/>
              <w:rPr>
                <w:rFonts w:cs="Calibri"/>
                <w:color w:val="000000"/>
                <w:szCs w:val="24"/>
              </w:rPr>
            </w:pPr>
            <w:r w:rsidRPr="00A87916">
              <w:rPr>
                <w:rFonts w:cs="Calibri"/>
                <w:color w:val="000000"/>
                <w:szCs w:val="24"/>
              </w:rPr>
              <w:t>56-60% udziału węgla w wytwarzaniu energii elektrycznej w 2030 r.,</w:t>
            </w:r>
          </w:p>
          <w:p w14:paraId="3CA6494A" w14:textId="77777777" w:rsidR="0000635D" w:rsidRPr="00A87916" w:rsidRDefault="0000635D" w:rsidP="000D6ADD">
            <w:pPr>
              <w:pStyle w:val="Mtab"/>
              <w:rPr>
                <w:rFonts w:cs="Calibri"/>
                <w:color w:val="000000"/>
                <w:szCs w:val="24"/>
              </w:rPr>
            </w:pPr>
            <w:r w:rsidRPr="00A87916">
              <w:rPr>
                <w:rFonts w:cs="Calibri"/>
                <w:color w:val="000000"/>
                <w:szCs w:val="24"/>
              </w:rPr>
              <w:t>21-23% OZE w finalnym zużyciu energii brutto w 2030 r.</w:t>
            </w:r>
          </w:p>
          <w:p w14:paraId="525669E2" w14:textId="77777777" w:rsidR="0000635D" w:rsidRPr="00A87916" w:rsidRDefault="0000635D" w:rsidP="000D6ADD">
            <w:pPr>
              <w:pStyle w:val="Mtab"/>
              <w:rPr>
                <w:rFonts w:cs="Calibri"/>
                <w:color w:val="000000"/>
                <w:szCs w:val="24"/>
              </w:rPr>
            </w:pPr>
            <w:r w:rsidRPr="00A87916">
              <w:rPr>
                <w:rFonts w:cs="Calibri"/>
                <w:color w:val="000000"/>
                <w:szCs w:val="24"/>
              </w:rPr>
              <w:t>wdrożenie energetyki jądrowej w 2033 r.,</w:t>
            </w:r>
          </w:p>
          <w:p w14:paraId="5828E050" w14:textId="77777777" w:rsidR="0000635D" w:rsidRPr="00A87916" w:rsidRDefault="0000635D" w:rsidP="000D6ADD">
            <w:pPr>
              <w:pStyle w:val="Mtab"/>
              <w:rPr>
                <w:rFonts w:cs="Calibri"/>
                <w:color w:val="000000"/>
                <w:szCs w:val="24"/>
              </w:rPr>
            </w:pPr>
            <w:r w:rsidRPr="00A87916">
              <w:rPr>
                <w:rFonts w:cs="Calibri"/>
                <w:color w:val="000000"/>
                <w:szCs w:val="24"/>
              </w:rPr>
              <w:t>ograniczenie emisji CO</w:t>
            </w:r>
            <w:r w:rsidRPr="00A87916">
              <w:rPr>
                <w:rFonts w:cs="Calibri"/>
                <w:color w:val="000000"/>
                <w:szCs w:val="24"/>
                <w:vertAlign w:val="subscript"/>
              </w:rPr>
              <w:t>2</w:t>
            </w:r>
            <w:r w:rsidRPr="00A87916">
              <w:rPr>
                <w:rFonts w:cs="Calibri"/>
                <w:color w:val="000000"/>
                <w:szCs w:val="24"/>
              </w:rPr>
              <w:t xml:space="preserve"> o 30% do 2030 r. (w stosunku do 1990 r.),</w:t>
            </w:r>
          </w:p>
          <w:p w14:paraId="33323567" w14:textId="77777777" w:rsidR="0000635D" w:rsidRPr="00A87916" w:rsidRDefault="0000635D" w:rsidP="000D6ADD">
            <w:pPr>
              <w:pStyle w:val="Mtab"/>
              <w:rPr>
                <w:rFonts w:cs="Calibri"/>
                <w:color w:val="000000"/>
                <w:szCs w:val="24"/>
              </w:rPr>
            </w:pPr>
            <w:r w:rsidRPr="00A87916">
              <w:rPr>
                <w:rFonts w:cs="Calibri"/>
                <w:color w:val="000000"/>
                <w:szCs w:val="24"/>
              </w:rPr>
              <w:lastRenderedPageBreak/>
              <w:t>wzrost efektywności energetycznej o 23% do 2030 r. (w stosunku do prognoz energii pierwotnej z 2007 r.).</w:t>
            </w:r>
          </w:p>
        </w:tc>
        <w:tc>
          <w:tcPr>
            <w:tcW w:w="508" w:type="pct"/>
            <w:shd w:val="clear" w:color="auto" w:fill="00B050"/>
            <w:vAlign w:val="center"/>
          </w:tcPr>
          <w:p w14:paraId="2837902E" w14:textId="77777777" w:rsidR="0000635D" w:rsidRPr="00A87916" w:rsidRDefault="0000635D" w:rsidP="000D6ADD">
            <w:pPr>
              <w:pStyle w:val="Mtab"/>
              <w:rPr>
                <w:rFonts w:cs="Calibri"/>
                <w:szCs w:val="24"/>
              </w:rPr>
            </w:pPr>
            <w:r w:rsidRPr="00A87916">
              <w:rPr>
                <w:rFonts w:cs="Calibri"/>
                <w:szCs w:val="24"/>
              </w:rPr>
              <w:lastRenderedPageBreak/>
              <w:t>+</w:t>
            </w:r>
          </w:p>
        </w:tc>
        <w:tc>
          <w:tcPr>
            <w:tcW w:w="1292" w:type="pct"/>
            <w:vAlign w:val="center"/>
          </w:tcPr>
          <w:p w14:paraId="76A2ED6E" w14:textId="77777777" w:rsidR="0000635D" w:rsidRPr="00A87916" w:rsidRDefault="0000635D" w:rsidP="000D6ADD">
            <w:pPr>
              <w:pStyle w:val="Mtab"/>
              <w:rPr>
                <w:rFonts w:cs="Calibri"/>
                <w:szCs w:val="24"/>
              </w:rPr>
            </w:pPr>
            <w:r w:rsidRPr="00A87916">
              <w:rPr>
                <w:rFonts w:cs="Calibri"/>
                <w:szCs w:val="24"/>
              </w:rPr>
              <w:t>Priorytet 2 – Środowisko</w:t>
            </w:r>
          </w:p>
          <w:p w14:paraId="637B820E" w14:textId="77777777" w:rsidR="0000635D" w:rsidRPr="00A87916" w:rsidRDefault="0000635D" w:rsidP="000D6ADD">
            <w:pPr>
              <w:pStyle w:val="Mtab"/>
              <w:rPr>
                <w:rFonts w:cs="Calibri"/>
                <w:noProof/>
                <w:szCs w:val="24"/>
              </w:rPr>
            </w:pPr>
            <w:r w:rsidRPr="00A87916">
              <w:rPr>
                <w:rFonts w:cs="Calibri"/>
                <w:szCs w:val="24"/>
              </w:rPr>
              <w:t xml:space="preserve">cel szczegółowy </w:t>
            </w:r>
            <w:r w:rsidRPr="00A87916">
              <w:rPr>
                <w:rFonts w:cs="Calibri"/>
                <w:noProof/>
                <w:szCs w:val="24"/>
              </w:rPr>
              <w:t>CP2, i - Efektywność energetyczna…</w:t>
            </w:r>
          </w:p>
          <w:p w14:paraId="14393EE9" w14:textId="77777777" w:rsidR="0000635D" w:rsidRPr="00A87916" w:rsidRDefault="0000635D" w:rsidP="000D6ADD">
            <w:pPr>
              <w:pStyle w:val="Mtab"/>
              <w:rPr>
                <w:rFonts w:cs="Calibri"/>
                <w:szCs w:val="24"/>
              </w:rPr>
            </w:pPr>
            <w:r w:rsidRPr="00A87916">
              <w:rPr>
                <w:rFonts w:cs="Calibri"/>
                <w:szCs w:val="24"/>
              </w:rPr>
              <w:t>cel szczegółowy CP2, ii - Energia z OZE…</w:t>
            </w:r>
          </w:p>
          <w:p w14:paraId="732F32BA" w14:textId="77777777" w:rsidR="0000635D" w:rsidRPr="00A87916" w:rsidRDefault="0000635D" w:rsidP="000D6ADD">
            <w:pPr>
              <w:pStyle w:val="Mtab"/>
              <w:rPr>
                <w:rFonts w:cs="Calibri"/>
                <w:szCs w:val="24"/>
              </w:rPr>
            </w:pPr>
            <w:r w:rsidRPr="00A87916">
              <w:rPr>
                <w:rFonts w:cs="Calibri"/>
                <w:szCs w:val="24"/>
              </w:rPr>
              <w:t>Priorytet 8 - Sprawiedliwa transformacja</w:t>
            </w:r>
          </w:p>
          <w:p w14:paraId="74BA11B6" w14:textId="77777777" w:rsidR="0000635D" w:rsidRPr="00A87916" w:rsidRDefault="0000635D" w:rsidP="000D6ADD">
            <w:pPr>
              <w:pStyle w:val="Mtab"/>
              <w:rPr>
                <w:rFonts w:cs="Calibri"/>
                <w:noProof/>
                <w:szCs w:val="24"/>
              </w:rPr>
            </w:pPr>
            <w:r w:rsidRPr="00A87916">
              <w:rPr>
                <w:rFonts w:cs="Calibri"/>
                <w:szCs w:val="24"/>
              </w:rPr>
              <w:t xml:space="preserve">cel szczegółowy </w:t>
            </w:r>
            <w:r w:rsidRPr="00A87916">
              <w:rPr>
                <w:rFonts w:cs="Calibri"/>
                <w:noProof/>
                <w:szCs w:val="24"/>
              </w:rPr>
              <w:t>CP6, i EFRR - Transformacja społeczna…</w:t>
            </w:r>
          </w:p>
          <w:p w14:paraId="214674F8" w14:textId="77777777" w:rsidR="0000635D" w:rsidRPr="00A87916" w:rsidRDefault="0000635D" w:rsidP="000D6ADD">
            <w:pPr>
              <w:pStyle w:val="Mtab"/>
              <w:rPr>
                <w:rFonts w:cs="Calibri"/>
                <w:szCs w:val="24"/>
              </w:rPr>
            </w:pPr>
            <w:r w:rsidRPr="00A87916">
              <w:rPr>
                <w:rFonts w:cs="Calibri"/>
                <w:szCs w:val="24"/>
              </w:rPr>
              <w:lastRenderedPageBreak/>
              <w:t>cel szczegółowy CP6, i EFRR - Transformacja gospodarcza…</w:t>
            </w:r>
          </w:p>
          <w:p w14:paraId="27021FB1" w14:textId="77777777" w:rsidR="0000635D" w:rsidRPr="00A87916" w:rsidRDefault="0000635D" w:rsidP="000D6ADD">
            <w:pPr>
              <w:pStyle w:val="Mtab"/>
              <w:rPr>
                <w:rFonts w:cs="Calibri"/>
                <w:szCs w:val="24"/>
              </w:rPr>
            </w:pPr>
            <w:r w:rsidRPr="00A87916">
              <w:rPr>
                <w:rFonts w:cs="Calibri"/>
                <w:szCs w:val="24"/>
              </w:rPr>
              <w:t xml:space="preserve">cel szczegółowy </w:t>
            </w:r>
            <w:r w:rsidRPr="00A87916">
              <w:rPr>
                <w:rFonts w:cs="Calibri"/>
                <w:noProof/>
                <w:szCs w:val="24"/>
              </w:rPr>
              <w:t>CP6, i EFRR - Transformacja środowiskowa…</w:t>
            </w:r>
          </w:p>
        </w:tc>
      </w:tr>
      <w:tr w:rsidR="0000635D" w:rsidRPr="00A87916" w14:paraId="7B9D44F6" w14:textId="77777777" w:rsidTr="006D024B">
        <w:trPr>
          <w:trHeight w:val="322"/>
          <w:jc w:val="center"/>
        </w:trPr>
        <w:tc>
          <w:tcPr>
            <w:tcW w:w="5000" w:type="pct"/>
            <w:gridSpan w:val="3"/>
            <w:shd w:val="clear" w:color="auto" w:fill="DBE5F1" w:themeFill="accent1" w:themeFillTint="33"/>
            <w:vAlign w:val="center"/>
          </w:tcPr>
          <w:p w14:paraId="2210DA8E" w14:textId="77777777" w:rsidR="0000635D" w:rsidRPr="00A87916" w:rsidRDefault="0000635D" w:rsidP="000D6ADD">
            <w:pPr>
              <w:pStyle w:val="Mtab"/>
              <w:rPr>
                <w:rFonts w:cs="Calibri"/>
                <w:szCs w:val="24"/>
              </w:rPr>
            </w:pPr>
            <w:r w:rsidRPr="00A87916">
              <w:rPr>
                <w:rFonts w:cs="Calibri"/>
                <w:szCs w:val="24"/>
              </w:rPr>
              <w:lastRenderedPageBreak/>
              <w:t>Krajowa Strategia Rozwoju Regionalnego 2030</w:t>
            </w:r>
          </w:p>
        </w:tc>
      </w:tr>
      <w:tr w:rsidR="0000635D" w:rsidRPr="00A87916" w14:paraId="2DE2B09F" w14:textId="77777777" w:rsidTr="006D024B">
        <w:trPr>
          <w:trHeight w:val="284"/>
          <w:jc w:val="center"/>
        </w:trPr>
        <w:tc>
          <w:tcPr>
            <w:tcW w:w="3200" w:type="pct"/>
            <w:vAlign w:val="center"/>
          </w:tcPr>
          <w:p w14:paraId="5B6B873A" w14:textId="77777777" w:rsidR="0000635D" w:rsidRPr="00A87916" w:rsidRDefault="0000635D" w:rsidP="000D6ADD">
            <w:pPr>
              <w:pStyle w:val="Mtab"/>
              <w:rPr>
                <w:rFonts w:cs="Calibri"/>
                <w:color w:val="000000"/>
                <w:szCs w:val="24"/>
              </w:rPr>
            </w:pPr>
            <w:r w:rsidRPr="00A87916">
              <w:rPr>
                <w:rFonts w:cs="Calibri"/>
                <w:color w:val="000000"/>
                <w:szCs w:val="24"/>
              </w:rPr>
              <w:t>W Strategii przedstawiono cele polityki regionalnej oraz działania i zadania, jakie do ich osiągnięcia powinien podjąć rząd, samorządy: wojewódzkie, powiatowe i gminne oraz pozostałe podmioty uczestniczące w realizacji tej polityki w perspektywie roku 2030. Obejmuje zakres:</w:t>
            </w:r>
          </w:p>
          <w:p w14:paraId="472FB1A2" w14:textId="77777777" w:rsidR="0000635D" w:rsidRPr="00A87916" w:rsidRDefault="0000635D" w:rsidP="000D6ADD">
            <w:pPr>
              <w:pStyle w:val="Mtab"/>
              <w:rPr>
                <w:rFonts w:cs="Calibri"/>
                <w:color w:val="000000"/>
                <w:szCs w:val="24"/>
              </w:rPr>
            </w:pPr>
            <w:r w:rsidRPr="00A87916">
              <w:rPr>
                <w:rFonts w:cs="Calibri"/>
                <w:color w:val="000000"/>
                <w:szCs w:val="24"/>
              </w:rPr>
              <w:t>adaptacja do zmian klimatu oraz ograniczanie zagrożeń dla środowiska;</w:t>
            </w:r>
          </w:p>
          <w:p w14:paraId="0BBE6D78" w14:textId="77777777" w:rsidR="0000635D" w:rsidRPr="00A87916" w:rsidRDefault="0000635D" w:rsidP="000D6ADD">
            <w:pPr>
              <w:pStyle w:val="Mtab"/>
              <w:rPr>
                <w:rFonts w:cs="Calibri"/>
                <w:color w:val="000000"/>
                <w:szCs w:val="24"/>
              </w:rPr>
            </w:pPr>
            <w:r w:rsidRPr="00A87916">
              <w:rPr>
                <w:rFonts w:cs="Calibri"/>
                <w:color w:val="000000"/>
                <w:szCs w:val="24"/>
              </w:rPr>
              <w:t>przeciwdziałanie negatywnym skutkom procesów demograficznych;</w:t>
            </w:r>
          </w:p>
          <w:p w14:paraId="237A515D" w14:textId="77777777" w:rsidR="0000635D" w:rsidRPr="00A87916" w:rsidRDefault="0000635D" w:rsidP="000D6ADD">
            <w:pPr>
              <w:pStyle w:val="Mtab"/>
              <w:rPr>
                <w:rFonts w:cs="Calibri"/>
                <w:color w:val="000000"/>
                <w:szCs w:val="24"/>
              </w:rPr>
            </w:pPr>
            <w:r w:rsidRPr="00A87916">
              <w:rPr>
                <w:rFonts w:cs="Calibri"/>
                <w:color w:val="000000"/>
                <w:szCs w:val="24"/>
              </w:rPr>
              <w:t>rozwój i wsparcie kapitału ludzkiego i społecznego;</w:t>
            </w:r>
          </w:p>
          <w:p w14:paraId="26901C2D" w14:textId="77777777" w:rsidR="0000635D" w:rsidRPr="00A87916" w:rsidRDefault="0000635D" w:rsidP="000D6ADD">
            <w:pPr>
              <w:pStyle w:val="Mtab"/>
              <w:rPr>
                <w:rFonts w:cs="Calibri"/>
                <w:color w:val="000000"/>
                <w:szCs w:val="24"/>
              </w:rPr>
            </w:pPr>
            <w:r w:rsidRPr="00A87916">
              <w:rPr>
                <w:rFonts w:cs="Calibri"/>
                <w:color w:val="000000"/>
                <w:szCs w:val="24"/>
              </w:rPr>
              <w:t>wzrost produktywności i innowacyjności regionalnych gospodarce;</w:t>
            </w:r>
          </w:p>
          <w:p w14:paraId="0195B774" w14:textId="77777777" w:rsidR="0000635D" w:rsidRPr="00A87916" w:rsidRDefault="0000635D" w:rsidP="000D6ADD">
            <w:pPr>
              <w:pStyle w:val="Mtab"/>
              <w:rPr>
                <w:rFonts w:cs="Calibri"/>
                <w:color w:val="000000"/>
                <w:szCs w:val="24"/>
              </w:rPr>
            </w:pPr>
            <w:r w:rsidRPr="00A87916">
              <w:rPr>
                <w:rFonts w:cs="Calibri"/>
                <w:color w:val="000000"/>
                <w:szCs w:val="24"/>
              </w:rPr>
              <w:t>rozwój infrastruktury podnoszącej konkurencyjność, atrakcyjność inwestycyjną i warunki życia w regionach;</w:t>
            </w:r>
          </w:p>
          <w:p w14:paraId="67AB8D18" w14:textId="77777777" w:rsidR="0000635D" w:rsidRPr="00A87916" w:rsidRDefault="0000635D" w:rsidP="000D6ADD">
            <w:pPr>
              <w:pStyle w:val="Mtab"/>
              <w:rPr>
                <w:rFonts w:cs="Calibri"/>
                <w:color w:val="000000"/>
                <w:szCs w:val="24"/>
              </w:rPr>
            </w:pPr>
            <w:r w:rsidRPr="00A87916">
              <w:rPr>
                <w:rFonts w:cs="Calibri"/>
                <w:color w:val="000000"/>
                <w:szCs w:val="24"/>
              </w:rPr>
              <w:t>zwiększenie efektywności zarządzania rozwojem (w tym finansowania działań rozwojowych) oraz współpracy między samorządami terytorialnymi i między sektorami;</w:t>
            </w:r>
          </w:p>
          <w:p w14:paraId="3B50B526" w14:textId="77777777" w:rsidR="0000635D" w:rsidRPr="00A87916" w:rsidRDefault="0000635D" w:rsidP="000D6ADD">
            <w:pPr>
              <w:pStyle w:val="Mtab"/>
              <w:rPr>
                <w:rFonts w:cs="Calibri"/>
                <w:color w:val="000000"/>
                <w:szCs w:val="24"/>
              </w:rPr>
            </w:pPr>
            <w:r w:rsidRPr="00A87916">
              <w:rPr>
                <w:rFonts w:cs="Calibri"/>
                <w:color w:val="000000"/>
                <w:szCs w:val="24"/>
              </w:rPr>
              <w:t>przeciwdziałanie nierównościom terytorialnym i przestrzennej koncentracji problemów rozwojowych oraz niwelowanie sytuacji kryzysowych na obszarach zdegradowanych.</w:t>
            </w:r>
          </w:p>
        </w:tc>
        <w:tc>
          <w:tcPr>
            <w:tcW w:w="508" w:type="pct"/>
            <w:shd w:val="clear" w:color="auto" w:fill="00B050"/>
            <w:vAlign w:val="center"/>
          </w:tcPr>
          <w:p w14:paraId="22425989" w14:textId="77777777" w:rsidR="0000635D" w:rsidRPr="00A87916" w:rsidRDefault="0000635D" w:rsidP="000D6ADD">
            <w:pPr>
              <w:pStyle w:val="Mtab"/>
              <w:rPr>
                <w:rFonts w:cs="Calibri"/>
                <w:szCs w:val="24"/>
              </w:rPr>
            </w:pPr>
            <w:r w:rsidRPr="00A87916">
              <w:rPr>
                <w:rFonts w:cs="Calibri"/>
                <w:szCs w:val="24"/>
              </w:rPr>
              <w:t>+</w:t>
            </w:r>
          </w:p>
        </w:tc>
        <w:tc>
          <w:tcPr>
            <w:tcW w:w="1292" w:type="pct"/>
            <w:vAlign w:val="center"/>
          </w:tcPr>
          <w:p w14:paraId="6671915E" w14:textId="7261E14E" w:rsidR="0000635D" w:rsidRPr="00A87916" w:rsidRDefault="0000635D" w:rsidP="000D6ADD">
            <w:pPr>
              <w:pStyle w:val="Mtab"/>
              <w:rPr>
                <w:rFonts w:cs="Calibri"/>
                <w:szCs w:val="24"/>
              </w:rPr>
            </w:pPr>
            <w:r w:rsidRPr="00A87916">
              <w:rPr>
                <w:rFonts w:cs="Calibri"/>
                <w:szCs w:val="24"/>
              </w:rPr>
              <w:t>Projekt FEDS 2021-2027</w:t>
            </w:r>
            <w:r w:rsidR="00F219F7" w:rsidRPr="00A87916">
              <w:rPr>
                <w:rFonts w:cs="Calibri"/>
                <w:szCs w:val="24"/>
              </w:rPr>
              <w:t xml:space="preserve"> </w:t>
            </w:r>
            <w:r w:rsidRPr="00A87916">
              <w:rPr>
                <w:rFonts w:cs="Calibri"/>
                <w:szCs w:val="24"/>
              </w:rPr>
              <w:t>jest w pełni zgodny z założeniami Strategii, ponieważ podejmuje cele w zakresie środowiskowym, jak również zrównoważonego rozwoju oraz kwestii socjalnych.</w:t>
            </w:r>
          </w:p>
        </w:tc>
      </w:tr>
      <w:tr w:rsidR="0000635D" w:rsidRPr="00A87916" w14:paraId="187BF7E0" w14:textId="77777777" w:rsidTr="006D024B">
        <w:trPr>
          <w:trHeight w:val="162"/>
          <w:jc w:val="center"/>
        </w:trPr>
        <w:tc>
          <w:tcPr>
            <w:tcW w:w="5000" w:type="pct"/>
            <w:gridSpan w:val="3"/>
            <w:shd w:val="clear" w:color="auto" w:fill="DBE5F1" w:themeFill="accent1" w:themeFillTint="33"/>
            <w:vAlign w:val="center"/>
          </w:tcPr>
          <w:p w14:paraId="6C9E85B2" w14:textId="77777777" w:rsidR="0000635D" w:rsidRPr="00A87916" w:rsidRDefault="0000635D" w:rsidP="000D6ADD">
            <w:pPr>
              <w:pStyle w:val="Mtab"/>
              <w:rPr>
                <w:rFonts w:cs="Calibri"/>
                <w:szCs w:val="24"/>
              </w:rPr>
            </w:pPr>
            <w:r w:rsidRPr="00A87916">
              <w:rPr>
                <w:rFonts w:cs="Calibri"/>
                <w:szCs w:val="24"/>
              </w:rPr>
              <w:t>Krajowy plan na rzecz energii i klimatu na lata 2021-2030</w:t>
            </w:r>
          </w:p>
        </w:tc>
      </w:tr>
      <w:tr w:rsidR="0000635D" w:rsidRPr="00A87916" w14:paraId="7B6DB5F1" w14:textId="77777777" w:rsidTr="006D024B">
        <w:trPr>
          <w:trHeight w:val="284"/>
          <w:jc w:val="center"/>
        </w:trPr>
        <w:tc>
          <w:tcPr>
            <w:tcW w:w="3200" w:type="pct"/>
            <w:vAlign w:val="center"/>
          </w:tcPr>
          <w:p w14:paraId="66E109BD" w14:textId="77777777" w:rsidR="0000635D" w:rsidRPr="00A87916" w:rsidRDefault="0000635D" w:rsidP="000D6ADD">
            <w:pPr>
              <w:pStyle w:val="Mtab"/>
              <w:rPr>
                <w:rFonts w:cs="Calibri"/>
                <w:color w:val="000000"/>
                <w:szCs w:val="24"/>
              </w:rPr>
            </w:pPr>
            <w:r w:rsidRPr="00A87916">
              <w:rPr>
                <w:rFonts w:cs="Calibri"/>
                <w:color w:val="000000"/>
                <w:szCs w:val="24"/>
              </w:rPr>
              <w:t xml:space="preserve">Cele na 2030 r.: </w:t>
            </w:r>
          </w:p>
          <w:p w14:paraId="623F8ECB" w14:textId="77777777" w:rsidR="0000635D" w:rsidRPr="00A87916" w:rsidRDefault="0000635D" w:rsidP="000D6ADD">
            <w:pPr>
              <w:pStyle w:val="Mtab"/>
              <w:rPr>
                <w:rFonts w:cs="Calibri"/>
                <w:color w:val="000000"/>
                <w:szCs w:val="24"/>
              </w:rPr>
            </w:pPr>
            <w:r w:rsidRPr="00A87916">
              <w:rPr>
                <w:rFonts w:cs="Calibri"/>
                <w:color w:val="000000"/>
                <w:szCs w:val="24"/>
              </w:rPr>
              <w:lastRenderedPageBreak/>
              <w:t>7% redukcji emisji gazów cieplarnianych w sektorach nieobjętych systemem ETS w porównaniu do poziomu w roku 2005;</w:t>
            </w:r>
          </w:p>
          <w:p w14:paraId="3B55FA9B" w14:textId="77777777" w:rsidR="0000635D" w:rsidRPr="00A87916" w:rsidRDefault="0000635D" w:rsidP="000D6ADD">
            <w:pPr>
              <w:pStyle w:val="Mtab"/>
              <w:rPr>
                <w:rFonts w:cs="Calibri"/>
                <w:color w:val="000000"/>
                <w:szCs w:val="24"/>
              </w:rPr>
            </w:pPr>
            <w:r w:rsidRPr="00A87916">
              <w:rPr>
                <w:rFonts w:cs="Calibri"/>
                <w:color w:val="000000"/>
                <w:szCs w:val="24"/>
              </w:rPr>
              <w:t>21-23% udziału OZE w finalnym zużyciu energii brutto (cel 23% będzie możliwy do osiągnięcia w sytuacji przyznania Polsce dodatkowych środków unijnych, w tym przeznaczonych na sprawiedliwą transformację), uwzględniając: 14% udziału OZE w transporcie, roczny wzrost udziału OZE w ciepłownictwie i chłodnictwie o 1,1 pkt. proc. średniorocznie;</w:t>
            </w:r>
          </w:p>
          <w:p w14:paraId="6C7BE59F" w14:textId="77777777" w:rsidR="0000635D" w:rsidRPr="00A87916" w:rsidRDefault="0000635D" w:rsidP="000D6ADD">
            <w:pPr>
              <w:pStyle w:val="Mtab"/>
              <w:rPr>
                <w:rFonts w:cs="Calibri"/>
                <w:color w:val="000000"/>
                <w:szCs w:val="24"/>
              </w:rPr>
            </w:pPr>
            <w:r w:rsidRPr="00A87916">
              <w:rPr>
                <w:rFonts w:cs="Calibri"/>
                <w:color w:val="000000"/>
                <w:szCs w:val="24"/>
              </w:rPr>
              <w:t>wzrost efektywności energetycznej o 23% w porównaniu z prognozami PRIMES2007;</w:t>
            </w:r>
          </w:p>
          <w:p w14:paraId="6824F261" w14:textId="77777777" w:rsidR="0000635D" w:rsidRPr="00A87916" w:rsidRDefault="0000635D" w:rsidP="000D6ADD">
            <w:pPr>
              <w:pStyle w:val="Mtab"/>
              <w:rPr>
                <w:rFonts w:cs="Calibri"/>
                <w:color w:val="000000"/>
                <w:szCs w:val="24"/>
              </w:rPr>
            </w:pPr>
            <w:r w:rsidRPr="00A87916">
              <w:rPr>
                <w:rFonts w:cs="Calibri"/>
                <w:color w:val="000000"/>
                <w:szCs w:val="24"/>
              </w:rPr>
              <w:t>redukcję do 56-60% udziału węgla w produkcji energii elektrycznej.</w:t>
            </w:r>
          </w:p>
        </w:tc>
        <w:tc>
          <w:tcPr>
            <w:tcW w:w="508" w:type="pct"/>
            <w:shd w:val="clear" w:color="auto" w:fill="00B050"/>
            <w:vAlign w:val="center"/>
          </w:tcPr>
          <w:p w14:paraId="6C73698C" w14:textId="77777777" w:rsidR="0000635D" w:rsidRPr="00A87916" w:rsidRDefault="0000635D" w:rsidP="000D6ADD">
            <w:pPr>
              <w:pStyle w:val="Mtab"/>
              <w:rPr>
                <w:rFonts w:cs="Calibri"/>
                <w:szCs w:val="24"/>
              </w:rPr>
            </w:pPr>
            <w:r w:rsidRPr="00A87916">
              <w:rPr>
                <w:rFonts w:cs="Calibri"/>
                <w:szCs w:val="24"/>
              </w:rPr>
              <w:lastRenderedPageBreak/>
              <w:t>+</w:t>
            </w:r>
          </w:p>
        </w:tc>
        <w:tc>
          <w:tcPr>
            <w:tcW w:w="1292" w:type="pct"/>
            <w:vAlign w:val="center"/>
          </w:tcPr>
          <w:p w14:paraId="22A518CC" w14:textId="77777777" w:rsidR="0000635D" w:rsidRPr="00A87916" w:rsidRDefault="0000635D" w:rsidP="000D6ADD">
            <w:pPr>
              <w:pStyle w:val="Mtab"/>
              <w:rPr>
                <w:rFonts w:cs="Calibri"/>
                <w:szCs w:val="24"/>
              </w:rPr>
            </w:pPr>
            <w:r w:rsidRPr="00A87916">
              <w:rPr>
                <w:rFonts w:cs="Calibri"/>
                <w:szCs w:val="24"/>
              </w:rPr>
              <w:t>Priorytet 2 – Środowisko</w:t>
            </w:r>
          </w:p>
          <w:p w14:paraId="32B5042E" w14:textId="77777777" w:rsidR="0000635D" w:rsidRPr="00A87916" w:rsidRDefault="0000635D" w:rsidP="000D6ADD">
            <w:pPr>
              <w:pStyle w:val="Mtab"/>
              <w:rPr>
                <w:rFonts w:cs="Calibri"/>
                <w:noProof/>
                <w:szCs w:val="24"/>
              </w:rPr>
            </w:pPr>
            <w:r w:rsidRPr="00A87916">
              <w:rPr>
                <w:rFonts w:cs="Calibri"/>
                <w:szCs w:val="24"/>
              </w:rPr>
              <w:lastRenderedPageBreak/>
              <w:t xml:space="preserve">cel szczegółowy </w:t>
            </w:r>
            <w:r w:rsidRPr="00A87916">
              <w:rPr>
                <w:rFonts w:cs="Calibri"/>
                <w:noProof/>
                <w:szCs w:val="24"/>
              </w:rPr>
              <w:t>CP2, i - Efektywność energetyczna…</w:t>
            </w:r>
          </w:p>
          <w:p w14:paraId="656E29C8" w14:textId="77777777" w:rsidR="0000635D" w:rsidRPr="00A87916" w:rsidRDefault="0000635D" w:rsidP="000D6ADD">
            <w:pPr>
              <w:pStyle w:val="Mtab"/>
              <w:rPr>
                <w:rFonts w:cs="Calibri"/>
                <w:szCs w:val="24"/>
              </w:rPr>
            </w:pPr>
            <w:r w:rsidRPr="00A87916">
              <w:rPr>
                <w:rFonts w:cs="Calibri"/>
                <w:szCs w:val="24"/>
              </w:rPr>
              <w:t>cel szczegółowy CP2, ii - Energia z OZE…</w:t>
            </w:r>
          </w:p>
          <w:p w14:paraId="4E45CC06" w14:textId="77777777" w:rsidR="0000635D" w:rsidRPr="00A87916" w:rsidRDefault="0000635D" w:rsidP="000D6ADD">
            <w:pPr>
              <w:pStyle w:val="Mtab"/>
              <w:rPr>
                <w:rFonts w:cs="Calibri"/>
                <w:szCs w:val="24"/>
              </w:rPr>
            </w:pPr>
            <w:r w:rsidRPr="00A87916">
              <w:rPr>
                <w:rFonts w:cs="Calibri"/>
                <w:szCs w:val="24"/>
              </w:rPr>
              <w:t xml:space="preserve">związanych z rozwojem OZE oraz poprawą efektywności energetycznej. </w:t>
            </w:r>
          </w:p>
          <w:p w14:paraId="66B0F15F" w14:textId="77777777" w:rsidR="0000635D" w:rsidRPr="00A87916" w:rsidRDefault="0000635D" w:rsidP="000D6ADD">
            <w:pPr>
              <w:pStyle w:val="Mtab"/>
              <w:rPr>
                <w:rFonts w:cs="Calibri"/>
                <w:szCs w:val="24"/>
              </w:rPr>
            </w:pPr>
            <w:r w:rsidRPr="00A87916">
              <w:rPr>
                <w:rFonts w:cs="Calibri"/>
                <w:szCs w:val="24"/>
              </w:rPr>
              <w:t>Priorytet 8 - Sprawiedliwa transformacja</w:t>
            </w:r>
          </w:p>
          <w:p w14:paraId="2D28B8A2" w14:textId="77777777" w:rsidR="0000635D" w:rsidRPr="00A87916" w:rsidRDefault="0000635D" w:rsidP="000D6ADD">
            <w:pPr>
              <w:pStyle w:val="Mtab"/>
              <w:rPr>
                <w:rFonts w:cs="Calibri"/>
                <w:noProof/>
                <w:szCs w:val="24"/>
              </w:rPr>
            </w:pPr>
            <w:r w:rsidRPr="00A87916">
              <w:rPr>
                <w:rFonts w:cs="Calibri"/>
                <w:szCs w:val="24"/>
              </w:rPr>
              <w:t xml:space="preserve">cel szczegółowy </w:t>
            </w:r>
            <w:r w:rsidRPr="00A87916">
              <w:rPr>
                <w:rFonts w:cs="Calibri"/>
                <w:noProof/>
                <w:szCs w:val="24"/>
              </w:rPr>
              <w:t>CP6, i EFRR - Transformacja społeczna…</w:t>
            </w:r>
          </w:p>
          <w:p w14:paraId="0E3FE0A4" w14:textId="77777777" w:rsidR="0000635D" w:rsidRPr="00A87916" w:rsidRDefault="0000635D" w:rsidP="000D6ADD">
            <w:pPr>
              <w:pStyle w:val="Mtab"/>
              <w:rPr>
                <w:rFonts w:cs="Calibri"/>
                <w:szCs w:val="24"/>
              </w:rPr>
            </w:pPr>
            <w:r w:rsidRPr="00A87916">
              <w:rPr>
                <w:rFonts w:cs="Calibri"/>
                <w:szCs w:val="24"/>
              </w:rPr>
              <w:t>cel szczegółowy CP6, i EFRR - Transformacja gospodarcza…</w:t>
            </w:r>
          </w:p>
          <w:p w14:paraId="672A2A91" w14:textId="77777777" w:rsidR="0000635D" w:rsidRPr="00A87916" w:rsidRDefault="0000635D" w:rsidP="000D6ADD">
            <w:pPr>
              <w:pStyle w:val="Mtab"/>
              <w:rPr>
                <w:rFonts w:cs="Calibri"/>
                <w:noProof/>
                <w:szCs w:val="24"/>
              </w:rPr>
            </w:pPr>
            <w:r w:rsidRPr="00A87916">
              <w:rPr>
                <w:rFonts w:cs="Calibri"/>
                <w:szCs w:val="24"/>
              </w:rPr>
              <w:t xml:space="preserve">cel szczegółowy </w:t>
            </w:r>
            <w:r w:rsidRPr="00A87916">
              <w:rPr>
                <w:rFonts w:cs="Calibri"/>
                <w:noProof/>
                <w:szCs w:val="24"/>
              </w:rPr>
              <w:t>CP6, i EFRR - Transformacja środowiskowa…</w:t>
            </w:r>
          </w:p>
          <w:p w14:paraId="4E108A5D" w14:textId="77777777" w:rsidR="000E5619" w:rsidRPr="00A87916" w:rsidRDefault="000E5619" w:rsidP="000D6ADD">
            <w:pPr>
              <w:pStyle w:val="Mtab"/>
              <w:rPr>
                <w:rFonts w:cs="Calibri"/>
                <w:noProof/>
                <w:szCs w:val="24"/>
              </w:rPr>
            </w:pPr>
          </w:p>
          <w:p w14:paraId="4399B97D" w14:textId="77BBC426" w:rsidR="000E5619" w:rsidRPr="00A87916" w:rsidRDefault="000E5619" w:rsidP="000D6ADD">
            <w:pPr>
              <w:pStyle w:val="Mtab"/>
              <w:rPr>
                <w:rFonts w:cs="Calibri"/>
                <w:szCs w:val="24"/>
              </w:rPr>
            </w:pPr>
            <w:r w:rsidRPr="00A87916">
              <w:rPr>
                <w:rFonts w:cs="Calibri"/>
                <w:noProof/>
                <w:szCs w:val="24"/>
              </w:rPr>
              <w:t>Cele realizowane przez TPS</w:t>
            </w:r>
            <w:r w:rsidR="00C25C94" w:rsidRPr="00A87916">
              <w:rPr>
                <w:rFonts w:cs="Calibri"/>
                <w:noProof/>
                <w:szCs w:val="24"/>
              </w:rPr>
              <w:t>T</w:t>
            </w:r>
            <w:r w:rsidRPr="00A87916">
              <w:rPr>
                <w:rFonts w:cs="Calibri"/>
                <w:noProof/>
                <w:szCs w:val="24"/>
              </w:rPr>
              <w:t xml:space="preserve"> powiat</w:t>
            </w:r>
            <w:r w:rsidR="007B3C8F" w:rsidRPr="00A87916">
              <w:rPr>
                <w:rFonts w:cs="Calibri"/>
                <w:noProof/>
                <w:szCs w:val="24"/>
              </w:rPr>
              <w:t xml:space="preserve"> </w:t>
            </w:r>
            <w:r w:rsidRPr="00A87916">
              <w:rPr>
                <w:rFonts w:cs="Calibri"/>
                <w:noProof/>
                <w:szCs w:val="24"/>
              </w:rPr>
              <w:t xml:space="preserve">zgorzelecki i </w:t>
            </w:r>
            <w:r w:rsidR="007B3C8F" w:rsidRPr="00A87916">
              <w:rPr>
                <w:rFonts w:cs="Calibri"/>
                <w:noProof/>
                <w:szCs w:val="24"/>
              </w:rPr>
              <w:t xml:space="preserve">TPST </w:t>
            </w:r>
            <w:r w:rsidRPr="00A87916">
              <w:rPr>
                <w:rFonts w:cs="Calibri"/>
                <w:noProof/>
                <w:szCs w:val="24"/>
              </w:rPr>
              <w:t>subregion wałbrzyski</w:t>
            </w:r>
            <w:r w:rsidR="007B3C8F" w:rsidRPr="00A87916">
              <w:rPr>
                <w:rFonts w:cs="Calibri"/>
                <w:noProof/>
                <w:szCs w:val="24"/>
              </w:rPr>
              <w:t>.</w:t>
            </w:r>
          </w:p>
        </w:tc>
      </w:tr>
      <w:tr w:rsidR="0000635D" w:rsidRPr="00A87916" w14:paraId="368F80D4" w14:textId="77777777" w:rsidTr="006D024B">
        <w:trPr>
          <w:trHeight w:val="191"/>
          <w:jc w:val="center"/>
        </w:trPr>
        <w:tc>
          <w:tcPr>
            <w:tcW w:w="5000" w:type="pct"/>
            <w:gridSpan w:val="3"/>
            <w:shd w:val="clear" w:color="auto" w:fill="DBE5F1" w:themeFill="accent1" w:themeFillTint="33"/>
            <w:vAlign w:val="center"/>
          </w:tcPr>
          <w:p w14:paraId="3AE9CDF8" w14:textId="77777777" w:rsidR="0000635D" w:rsidRPr="00A87916" w:rsidRDefault="0000635D" w:rsidP="000D6ADD">
            <w:pPr>
              <w:pStyle w:val="Mtab"/>
              <w:rPr>
                <w:rFonts w:cs="Calibri"/>
                <w:szCs w:val="24"/>
              </w:rPr>
            </w:pPr>
            <w:r w:rsidRPr="00A87916">
              <w:rPr>
                <w:rFonts w:cs="Calibri"/>
                <w:szCs w:val="24"/>
              </w:rPr>
              <w:lastRenderedPageBreak/>
              <w:t xml:space="preserve">Polityka Ekologiczna Państwa do 2030 r. - </w:t>
            </w:r>
            <w:r w:rsidRPr="00A87916">
              <w:rPr>
                <w:rFonts w:eastAsia="Times New Roman" w:cs="Calibri"/>
                <w:color w:val="000000"/>
                <w:szCs w:val="24"/>
                <w:lang w:eastAsia="pl-PL"/>
              </w:rPr>
              <w:t>strategia rozwoju w obszarze środowiska i gospodarki wodnej;</w:t>
            </w:r>
          </w:p>
        </w:tc>
      </w:tr>
      <w:tr w:rsidR="0000635D" w:rsidRPr="00A87916" w14:paraId="2E4664A4" w14:textId="77777777" w:rsidTr="006D024B">
        <w:trPr>
          <w:trHeight w:val="780"/>
          <w:jc w:val="center"/>
        </w:trPr>
        <w:tc>
          <w:tcPr>
            <w:tcW w:w="3200" w:type="pct"/>
            <w:vAlign w:val="center"/>
          </w:tcPr>
          <w:p w14:paraId="3A4E27C6" w14:textId="77777777" w:rsidR="0000635D" w:rsidRPr="00A87916" w:rsidRDefault="0000635D" w:rsidP="000D6ADD">
            <w:pPr>
              <w:pStyle w:val="Mtab"/>
              <w:rPr>
                <w:rFonts w:cs="Calibri"/>
                <w:szCs w:val="24"/>
              </w:rPr>
            </w:pPr>
            <w:r w:rsidRPr="00A87916">
              <w:rPr>
                <w:rFonts w:cs="Calibri"/>
                <w:color w:val="000000"/>
                <w:szCs w:val="24"/>
              </w:rPr>
              <w:lastRenderedPageBreak/>
              <w:t>Cel główny Polityki:</w:t>
            </w:r>
            <w:r w:rsidRPr="00A87916">
              <w:rPr>
                <w:rFonts w:cs="Calibri"/>
                <w:szCs w:val="24"/>
              </w:rPr>
              <w:t xml:space="preserve"> Rozwój potencjału środowiska na rzecz obywateli i przedsiębiorców (przeniesiony ze Strategii Odpowiedzialnego Rozwoju) i będzie realizowany przez cele horyzontalne:</w:t>
            </w:r>
          </w:p>
          <w:p w14:paraId="635899D7" w14:textId="77777777" w:rsidR="0000635D" w:rsidRPr="00A87916" w:rsidRDefault="0000635D" w:rsidP="000D6ADD">
            <w:pPr>
              <w:pStyle w:val="Mtab"/>
              <w:rPr>
                <w:rFonts w:cs="Calibri"/>
                <w:szCs w:val="24"/>
              </w:rPr>
            </w:pPr>
            <w:r w:rsidRPr="00A87916">
              <w:rPr>
                <w:rFonts w:cs="Calibri"/>
                <w:szCs w:val="24"/>
              </w:rPr>
              <w:t>Środowisko i zdrowie. Poprawa jakości środowiska i bezpieczeństwa ekologicznego;</w:t>
            </w:r>
          </w:p>
          <w:p w14:paraId="5912AED0" w14:textId="77777777" w:rsidR="0000635D" w:rsidRPr="00A87916" w:rsidRDefault="0000635D" w:rsidP="000D6ADD">
            <w:pPr>
              <w:pStyle w:val="Mtab"/>
              <w:rPr>
                <w:rFonts w:cs="Calibri"/>
                <w:szCs w:val="24"/>
              </w:rPr>
            </w:pPr>
            <w:r w:rsidRPr="00A87916">
              <w:rPr>
                <w:rFonts w:cs="Calibri"/>
                <w:szCs w:val="24"/>
              </w:rPr>
              <w:t>Środowisko i gospodarka. Zrównoważone gospodarowanie zasobami środowiska;</w:t>
            </w:r>
          </w:p>
          <w:p w14:paraId="3CC93602" w14:textId="77777777" w:rsidR="0000635D" w:rsidRPr="00A87916" w:rsidRDefault="0000635D" w:rsidP="000D6ADD">
            <w:pPr>
              <w:pStyle w:val="Mtab"/>
              <w:rPr>
                <w:rFonts w:cs="Calibri"/>
                <w:szCs w:val="24"/>
              </w:rPr>
            </w:pPr>
            <w:r w:rsidRPr="00A87916">
              <w:rPr>
                <w:rFonts w:cs="Calibri"/>
                <w:szCs w:val="24"/>
              </w:rPr>
              <w:t>Środowisko i klimat. Łagodzenie zmian klimatu i adaptacja do nich oraz zarządzanie ryzykiem klęsk żywiołowych;</w:t>
            </w:r>
          </w:p>
          <w:p w14:paraId="0E29B968" w14:textId="77777777" w:rsidR="0000635D" w:rsidRPr="00A87916" w:rsidRDefault="0000635D" w:rsidP="000D6ADD">
            <w:pPr>
              <w:pStyle w:val="Mtab"/>
              <w:rPr>
                <w:rFonts w:cs="Calibri"/>
                <w:szCs w:val="24"/>
              </w:rPr>
            </w:pPr>
            <w:r w:rsidRPr="00A87916">
              <w:rPr>
                <w:rFonts w:cs="Calibri"/>
                <w:szCs w:val="24"/>
              </w:rPr>
              <w:t>Środowisko i edukacja. Rozwijanie kompetencji (wiedzy, umiejętności i postaw) ekologicznych społeczeństwa;</w:t>
            </w:r>
          </w:p>
          <w:p w14:paraId="71BA739D" w14:textId="77777777" w:rsidR="0000635D" w:rsidRPr="00A87916" w:rsidRDefault="0000635D" w:rsidP="000D6ADD">
            <w:pPr>
              <w:pStyle w:val="Mtab"/>
              <w:rPr>
                <w:rFonts w:cs="Calibri"/>
                <w:szCs w:val="24"/>
              </w:rPr>
            </w:pPr>
            <w:r w:rsidRPr="00A87916">
              <w:rPr>
                <w:rFonts w:cs="Calibri"/>
                <w:szCs w:val="24"/>
              </w:rPr>
              <w:t>Środowisko i administracja. Poprawa efektywności funkcjonowania instrumentów ochrony środowiska.</w:t>
            </w:r>
          </w:p>
        </w:tc>
        <w:tc>
          <w:tcPr>
            <w:tcW w:w="508" w:type="pct"/>
            <w:shd w:val="clear" w:color="auto" w:fill="00B050"/>
            <w:vAlign w:val="center"/>
          </w:tcPr>
          <w:p w14:paraId="18F24E04" w14:textId="77777777" w:rsidR="0000635D" w:rsidRPr="00A87916" w:rsidRDefault="0000635D" w:rsidP="000D6ADD">
            <w:pPr>
              <w:pStyle w:val="Mtab"/>
              <w:rPr>
                <w:rFonts w:cs="Calibri"/>
                <w:szCs w:val="24"/>
              </w:rPr>
            </w:pPr>
            <w:r w:rsidRPr="00A87916">
              <w:rPr>
                <w:rFonts w:cs="Calibri"/>
                <w:szCs w:val="24"/>
              </w:rPr>
              <w:t>+</w:t>
            </w:r>
          </w:p>
        </w:tc>
        <w:tc>
          <w:tcPr>
            <w:tcW w:w="1292" w:type="pct"/>
            <w:vAlign w:val="center"/>
          </w:tcPr>
          <w:p w14:paraId="22A7AC39" w14:textId="77777777" w:rsidR="0000635D" w:rsidRPr="00A87916" w:rsidRDefault="0000635D" w:rsidP="000D6ADD">
            <w:pPr>
              <w:pStyle w:val="Mtab"/>
              <w:rPr>
                <w:rFonts w:cs="Calibri"/>
                <w:szCs w:val="24"/>
              </w:rPr>
            </w:pPr>
            <w:r w:rsidRPr="00A87916">
              <w:rPr>
                <w:rFonts w:cs="Calibri"/>
                <w:szCs w:val="24"/>
              </w:rPr>
              <w:t>Priorytet 2 – Środowisko</w:t>
            </w:r>
          </w:p>
          <w:p w14:paraId="1586C619" w14:textId="77777777" w:rsidR="0000635D" w:rsidRPr="00A87916" w:rsidRDefault="0000635D" w:rsidP="000D6ADD">
            <w:pPr>
              <w:pStyle w:val="Mtab"/>
              <w:rPr>
                <w:rFonts w:cs="Calibri"/>
                <w:noProof/>
                <w:szCs w:val="24"/>
              </w:rPr>
            </w:pPr>
            <w:r w:rsidRPr="00A87916">
              <w:rPr>
                <w:rFonts w:cs="Calibri"/>
                <w:szCs w:val="24"/>
              </w:rPr>
              <w:t xml:space="preserve">cel szczegółowy </w:t>
            </w:r>
            <w:r w:rsidRPr="00A87916">
              <w:rPr>
                <w:rFonts w:cs="Calibri"/>
                <w:noProof/>
                <w:szCs w:val="24"/>
              </w:rPr>
              <w:t>CP2, i - Efektywność energetyczna…</w:t>
            </w:r>
          </w:p>
          <w:p w14:paraId="6E6A7A2E" w14:textId="77777777" w:rsidR="0000635D" w:rsidRPr="00A87916" w:rsidRDefault="0000635D" w:rsidP="000D6ADD">
            <w:pPr>
              <w:pStyle w:val="Mtab"/>
              <w:rPr>
                <w:rFonts w:cs="Calibri"/>
                <w:szCs w:val="24"/>
              </w:rPr>
            </w:pPr>
            <w:r w:rsidRPr="00A87916">
              <w:rPr>
                <w:rFonts w:cs="Calibri"/>
                <w:szCs w:val="24"/>
              </w:rPr>
              <w:t>cel szczegółowy CP2, ii - Energia z OZE…</w:t>
            </w:r>
          </w:p>
          <w:p w14:paraId="05DE3365" w14:textId="77777777" w:rsidR="0000635D" w:rsidRPr="00A87916" w:rsidRDefault="0000635D" w:rsidP="000D6ADD">
            <w:pPr>
              <w:pStyle w:val="Mtab"/>
              <w:rPr>
                <w:rFonts w:cs="Calibri"/>
                <w:szCs w:val="24"/>
              </w:rPr>
            </w:pPr>
            <w:r w:rsidRPr="00A87916">
              <w:rPr>
                <w:rFonts w:cs="Calibri"/>
                <w:szCs w:val="24"/>
              </w:rPr>
              <w:t>cel szczegółowy CP2, v - Gospodarka wodno-ściekowa…</w:t>
            </w:r>
          </w:p>
          <w:p w14:paraId="386666C2" w14:textId="77777777" w:rsidR="0000635D" w:rsidRPr="00A87916" w:rsidRDefault="0000635D" w:rsidP="000D6ADD">
            <w:pPr>
              <w:pStyle w:val="Mtab"/>
              <w:rPr>
                <w:rFonts w:cs="Calibri"/>
                <w:szCs w:val="24"/>
              </w:rPr>
            </w:pPr>
            <w:r w:rsidRPr="00A87916">
              <w:rPr>
                <w:rFonts w:cs="Calibri"/>
                <w:szCs w:val="24"/>
              </w:rPr>
              <w:t>cel szczegółowy CP2, vii - Ochrona przyrody i klimatu…</w:t>
            </w:r>
          </w:p>
          <w:p w14:paraId="4B80FBBD" w14:textId="77777777" w:rsidR="0000635D" w:rsidRPr="00A87916" w:rsidRDefault="0000635D" w:rsidP="000D6ADD">
            <w:pPr>
              <w:pStyle w:val="Mtab"/>
              <w:rPr>
                <w:rFonts w:cs="Calibri"/>
                <w:szCs w:val="24"/>
              </w:rPr>
            </w:pPr>
            <w:r w:rsidRPr="00A87916">
              <w:rPr>
                <w:rFonts w:cs="Calibri"/>
                <w:szCs w:val="24"/>
              </w:rPr>
              <w:t>cel szczegółowy CP2, viii - Mobilność miejska i aglomeracyjna…</w:t>
            </w:r>
          </w:p>
        </w:tc>
      </w:tr>
      <w:tr w:rsidR="0000635D" w:rsidRPr="00A87916" w14:paraId="6EAE5B08" w14:textId="77777777" w:rsidTr="006D024B">
        <w:trPr>
          <w:trHeight w:val="284"/>
          <w:jc w:val="center"/>
        </w:trPr>
        <w:tc>
          <w:tcPr>
            <w:tcW w:w="5000" w:type="pct"/>
            <w:gridSpan w:val="3"/>
            <w:shd w:val="clear" w:color="auto" w:fill="DBE5F1" w:themeFill="accent1" w:themeFillTint="33"/>
            <w:vAlign w:val="center"/>
          </w:tcPr>
          <w:p w14:paraId="5D8FBF65" w14:textId="77777777" w:rsidR="0000635D" w:rsidRPr="00A87916" w:rsidRDefault="0000635D" w:rsidP="000D6ADD">
            <w:pPr>
              <w:pStyle w:val="Mtab"/>
              <w:rPr>
                <w:rFonts w:cs="Calibri"/>
                <w:szCs w:val="24"/>
              </w:rPr>
            </w:pPr>
            <w:r w:rsidRPr="00A87916">
              <w:rPr>
                <w:rFonts w:cs="Calibri"/>
                <w:color w:val="000000"/>
                <w:szCs w:val="24"/>
              </w:rPr>
              <w:t>Strategiczny plan adaptacji dla sektorów i obszarów wrażliwych na zmiany klimatu do roku 2020 z perspektywą do roku 2030 (SPA 2020)</w:t>
            </w:r>
          </w:p>
        </w:tc>
      </w:tr>
      <w:tr w:rsidR="0000635D" w:rsidRPr="00A87916" w14:paraId="18FB3D66" w14:textId="77777777" w:rsidTr="006D024B">
        <w:trPr>
          <w:trHeight w:val="284"/>
          <w:jc w:val="center"/>
        </w:trPr>
        <w:tc>
          <w:tcPr>
            <w:tcW w:w="3200" w:type="pct"/>
            <w:vAlign w:val="center"/>
          </w:tcPr>
          <w:p w14:paraId="31E73DD7" w14:textId="77777777" w:rsidR="0000635D" w:rsidRPr="00A87916" w:rsidRDefault="0000635D" w:rsidP="000D6ADD">
            <w:pPr>
              <w:pStyle w:val="Mtab"/>
              <w:rPr>
                <w:rFonts w:cs="Calibri"/>
                <w:szCs w:val="24"/>
              </w:rPr>
            </w:pPr>
            <w:r w:rsidRPr="00A87916">
              <w:rPr>
                <w:rFonts w:cs="Calibri"/>
                <w:color w:val="000000"/>
                <w:szCs w:val="24"/>
              </w:rPr>
              <w:t>Celem głównym dokumentu jest: zapewnienie zrównoważonego rozwoju oraz efektywnego funkcjonowania gospodarki i społeczeństwa w warunkach zmian klimatu. Cele szczegółowe to: zapewnienie bezpieczeństwa energetycznego i dobrego stanu środowiska, skuteczna adaptacja do zmian klimatu na obszarach wiejskich, rozwój transportu w warunkach zmian klimatu, zapewnienie zrównoważonego rozwoju regionalnego i lokalnego z uwzględnieniem zmian klimatu, stymulowanie innowacji sprzyjających adaptacji do zmian klimatu, kształtowanie postaw społecznych sprzyjających adaptacji do zmian klimatu.</w:t>
            </w:r>
          </w:p>
        </w:tc>
        <w:tc>
          <w:tcPr>
            <w:tcW w:w="508" w:type="pct"/>
            <w:shd w:val="clear" w:color="auto" w:fill="00B050"/>
            <w:vAlign w:val="center"/>
          </w:tcPr>
          <w:p w14:paraId="0F3C255E" w14:textId="77777777" w:rsidR="0000635D" w:rsidRPr="00A87916" w:rsidRDefault="0000635D" w:rsidP="000D6ADD">
            <w:pPr>
              <w:pStyle w:val="Mtab"/>
              <w:rPr>
                <w:rFonts w:cs="Calibri"/>
                <w:szCs w:val="24"/>
              </w:rPr>
            </w:pPr>
            <w:r w:rsidRPr="00A87916">
              <w:rPr>
                <w:rFonts w:cs="Calibri"/>
                <w:szCs w:val="24"/>
              </w:rPr>
              <w:t>+</w:t>
            </w:r>
          </w:p>
        </w:tc>
        <w:tc>
          <w:tcPr>
            <w:tcW w:w="1292" w:type="pct"/>
            <w:vAlign w:val="center"/>
          </w:tcPr>
          <w:p w14:paraId="11724CD6" w14:textId="77777777" w:rsidR="0000635D" w:rsidRPr="00A87916" w:rsidRDefault="0000635D" w:rsidP="000D6ADD">
            <w:pPr>
              <w:pStyle w:val="Mtab"/>
              <w:rPr>
                <w:rFonts w:cs="Calibri"/>
                <w:szCs w:val="24"/>
              </w:rPr>
            </w:pPr>
            <w:r w:rsidRPr="00A87916">
              <w:rPr>
                <w:rFonts w:cs="Calibri"/>
                <w:szCs w:val="24"/>
              </w:rPr>
              <w:t>Priorytet 2 – Środowisko</w:t>
            </w:r>
          </w:p>
          <w:p w14:paraId="68FA5E5E" w14:textId="77777777" w:rsidR="0000635D" w:rsidRPr="00A87916" w:rsidRDefault="0000635D" w:rsidP="000D6ADD">
            <w:pPr>
              <w:pStyle w:val="Mtab"/>
              <w:rPr>
                <w:rFonts w:cs="Calibri"/>
                <w:noProof/>
                <w:szCs w:val="24"/>
              </w:rPr>
            </w:pPr>
            <w:r w:rsidRPr="00A87916">
              <w:rPr>
                <w:rFonts w:cs="Calibri"/>
                <w:szCs w:val="24"/>
              </w:rPr>
              <w:t xml:space="preserve">cel szczegółowy </w:t>
            </w:r>
            <w:r w:rsidRPr="00A87916">
              <w:rPr>
                <w:rFonts w:cs="Calibri"/>
                <w:noProof/>
                <w:szCs w:val="24"/>
              </w:rPr>
              <w:t>CP2, i - Efektywność energetyczna…</w:t>
            </w:r>
          </w:p>
          <w:p w14:paraId="680337EE" w14:textId="77777777" w:rsidR="0000635D" w:rsidRPr="00A87916" w:rsidRDefault="0000635D" w:rsidP="000D6ADD">
            <w:pPr>
              <w:pStyle w:val="Mtab"/>
              <w:rPr>
                <w:rFonts w:cs="Calibri"/>
                <w:szCs w:val="24"/>
              </w:rPr>
            </w:pPr>
            <w:r w:rsidRPr="00A87916">
              <w:rPr>
                <w:rFonts w:cs="Calibri"/>
                <w:szCs w:val="24"/>
              </w:rPr>
              <w:t>cel szczegółowy CP2, ii - Energia z OZE…</w:t>
            </w:r>
          </w:p>
          <w:p w14:paraId="5E8581FF" w14:textId="77777777" w:rsidR="0000635D" w:rsidRPr="00A87916" w:rsidRDefault="0000635D" w:rsidP="000D6ADD">
            <w:pPr>
              <w:pStyle w:val="Mtab"/>
              <w:rPr>
                <w:rFonts w:cs="Calibri"/>
                <w:szCs w:val="24"/>
              </w:rPr>
            </w:pPr>
            <w:r w:rsidRPr="00A87916">
              <w:rPr>
                <w:rFonts w:cs="Calibri"/>
                <w:szCs w:val="24"/>
              </w:rPr>
              <w:t>cel szczegółowy CP2, vii - Ochrona przyrody i klimatu…</w:t>
            </w:r>
          </w:p>
          <w:p w14:paraId="42D8F9FD" w14:textId="77777777" w:rsidR="0000635D" w:rsidRPr="00A87916" w:rsidRDefault="0000635D" w:rsidP="000D6ADD">
            <w:pPr>
              <w:pStyle w:val="Mtab"/>
              <w:rPr>
                <w:rFonts w:cs="Calibri"/>
                <w:szCs w:val="24"/>
              </w:rPr>
            </w:pPr>
            <w:r w:rsidRPr="00A87916">
              <w:rPr>
                <w:rFonts w:cs="Calibri"/>
                <w:szCs w:val="24"/>
              </w:rPr>
              <w:lastRenderedPageBreak/>
              <w:t>cel szczegółowy CP2, viii - Mobilność miejska i aglomeracyjna…</w:t>
            </w:r>
          </w:p>
        </w:tc>
      </w:tr>
      <w:tr w:rsidR="0000635D" w:rsidRPr="00A87916" w14:paraId="384780D9" w14:textId="77777777" w:rsidTr="006D024B">
        <w:trPr>
          <w:trHeight w:val="284"/>
          <w:jc w:val="center"/>
        </w:trPr>
        <w:tc>
          <w:tcPr>
            <w:tcW w:w="5000" w:type="pct"/>
            <w:gridSpan w:val="3"/>
            <w:shd w:val="clear" w:color="auto" w:fill="DBE5F1" w:themeFill="accent1" w:themeFillTint="33"/>
            <w:vAlign w:val="center"/>
          </w:tcPr>
          <w:p w14:paraId="796F2767" w14:textId="77777777" w:rsidR="0000635D" w:rsidRPr="00A87916" w:rsidRDefault="0000635D" w:rsidP="000D6ADD">
            <w:pPr>
              <w:pStyle w:val="Mtab"/>
              <w:rPr>
                <w:rFonts w:cs="Calibri"/>
                <w:szCs w:val="24"/>
              </w:rPr>
            </w:pPr>
            <w:r w:rsidRPr="00A87916">
              <w:rPr>
                <w:rFonts w:cs="Calibri"/>
                <w:color w:val="000000"/>
                <w:szCs w:val="24"/>
              </w:rPr>
              <w:lastRenderedPageBreak/>
              <w:t>Krajowy plan gospodarki odpadami 2022</w:t>
            </w:r>
          </w:p>
        </w:tc>
      </w:tr>
      <w:tr w:rsidR="0000635D" w:rsidRPr="00A87916" w14:paraId="7AEA78F8" w14:textId="77777777" w:rsidTr="006D024B">
        <w:trPr>
          <w:trHeight w:val="284"/>
          <w:jc w:val="center"/>
        </w:trPr>
        <w:tc>
          <w:tcPr>
            <w:tcW w:w="3200" w:type="pct"/>
            <w:vAlign w:val="center"/>
          </w:tcPr>
          <w:p w14:paraId="2A26C400" w14:textId="77777777" w:rsidR="0000635D" w:rsidRPr="00A87916" w:rsidRDefault="0000635D" w:rsidP="000D6ADD">
            <w:pPr>
              <w:pStyle w:val="Mtab"/>
              <w:rPr>
                <w:rFonts w:cs="Calibri"/>
                <w:szCs w:val="24"/>
              </w:rPr>
            </w:pPr>
            <w:r w:rsidRPr="00A87916">
              <w:rPr>
                <w:rFonts w:cs="Calibri"/>
                <w:color w:val="000000"/>
                <w:szCs w:val="24"/>
              </w:rPr>
              <w:t>Plan określa politykę i sposób gospodarowania odpadami, zgodny z hierarchią sposobów postępowania z odpadami. Wśród celów, w dokumencie wymienione są m.in.: zmniejszenie ilości odpadów komunalnych ulegających biodegradacji kierowanych na składowiska odpadów, aby w 2020 r. nie było składowanych więcej niż 35% masy tych odpadów wytworzonych w 1995 r. W planie podkreślono, że należy przede wszystkim zapobiegać powstawaniu odpadów, następnie zapewnić ich przygotowanie do ponownego użycia, recykling i w dalszej kolejności zastosować inne procesy odzysku, a w ostateczności poddać unieszkodliwianiu. Gospodarowanie odpadami zgodnie ze wskazaną wyżej hierarchią ma umożliwić dalsze pogłębianie obserwowanego w ostatnich latach trendu, jakim jest oddzielanie wzrostu masy wytwarzanych odpadów od wzrostu gospodarczego (PKB).</w:t>
            </w:r>
          </w:p>
        </w:tc>
        <w:tc>
          <w:tcPr>
            <w:tcW w:w="508" w:type="pct"/>
            <w:shd w:val="clear" w:color="auto" w:fill="00B050"/>
            <w:vAlign w:val="center"/>
          </w:tcPr>
          <w:p w14:paraId="2C39EC33" w14:textId="77777777" w:rsidR="0000635D" w:rsidRPr="00A87916" w:rsidRDefault="0000635D" w:rsidP="000D6ADD">
            <w:pPr>
              <w:pStyle w:val="Mtab"/>
              <w:rPr>
                <w:rFonts w:cs="Calibri"/>
                <w:szCs w:val="24"/>
              </w:rPr>
            </w:pPr>
            <w:r w:rsidRPr="00A87916">
              <w:rPr>
                <w:rFonts w:cs="Calibri"/>
                <w:szCs w:val="24"/>
              </w:rPr>
              <w:t>+</w:t>
            </w:r>
          </w:p>
        </w:tc>
        <w:tc>
          <w:tcPr>
            <w:tcW w:w="1292" w:type="pct"/>
            <w:vAlign w:val="center"/>
          </w:tcPr>
          <w:p w14:paraId="45271CD8" w14:textId="77777777" w:rsidR="0000635D" w:rsidRPr="00A87916" w:rsidRDefault="0000635D" w:rsidP="000D6ADD">
            <w:pPr>
              <w:pStyle w:val="Mtab"/>
              <w:rPr>
                <w:rFonts w:cs="Calibri"/>
                <w:szCs w:val="24"/>
              </w:rPr>
            </w:pPr>
            <w:r w:rsidRPr="00A87916">
              <w:rPr>
                <w:rFonts w:cs="Calibri"/>
                <w:szCs w:val="24"/>
              </w:rPr>
              <w:t>Priorytet 1 – Przedsiębiorstwa i innowacje</w:t>
            </w:r>
          </w:p>
          <w:p w14:paraId="088A6CC7" w14:textId="77777777" w:rsidR="0000635D" w:rsidRPr="00A87916" w:rsidRDefault="0000635D" w:rsidP="000D6ADD">
            <w:pPr>
              <w:pStyle w:val="Mtab"/>
              <w:rPr>
                <w:rFonts w:cs="Calibri"/>
                <w:szCs w:val="24"/>
              </w:rPr>
            </w:pPr>
            <w:r w:rsidRPr="00A87916">
              <w:rPr>
                <w:rFonts w:cs="Calibri"/>
                <w:szCs w:val="24"/>
              </w:rPr>
              <w:t>cel szczegółowy CP1, i - Wzmacnianie potencjału B+R…</w:t>
            </w:r>
          </w:p>
          <w:p w14:paraId="417BCDC2" w14:textId="77777777" w:rsidR="0000635D" w:rsidRPr="00A87916" w:rsidRDefault="0000635D" w:rsidP="000D6ADD">
            <w:pPr>
              <w:pStyle w:val="Mtab"/>
              <w:rPr>
                <w:rFonts w:cs="Calibri"/>
                <w:szCs w:val="24"/>
              </w:rPr>
            </w:pPr>
            <w:r w:rsidRPr="00A87916">
              <w:rPr>
                <w:rFonts w:cs="Calibri"/>
                <w:szCs w:val="24"/>
              </w:rPr>
              <w:t>cel szczegółowy CP1, iv - Regionalne inteligentne specjalizacje…</w:t>
            </w:r>
          </w:p>
          <w:p w14:paraId="45915F8C" w14:textId="77777777" w:rsidR="0000635D" w:rsidRPr="00A87916" w:rsidRDefault="0000635D" w:rsidP="000D6ADD">
            <w:pPr>
              <w:pStyle w:val="Mtab"/>
              <w:rPr>
                <w:rFonts w:cs="Calibri"/>
                <w:szCs w:val="24"/>
              </w:rPr>
            </w:pPr>
            <w:r w:rsidRPr="00A87916">
              <w:rPr>
                <w:rFonts w:cs="Calibri"/>
                <w:szCs w:val="24"/>
              </w:rPr>
              <w:t>Priorytet 4 – Edukacja</w:t>
            </w:r>
          </w:p>
          <w:p w14:paraId="750B500E" w14:textId="77777777" w:rsidR="0000635D" w:rsidRPr="00A87916" w:rsidRDefault="0000635D" w:rsidP="000D6ADD">
            <w:pPr>
              <w:pStyle w:val="Mtab"/>
              <w:rPr>
                <w:rFonts w:cs="Calibri"/>
                <w:szCs w:val="24"/>
              </w:rPr>
            </w:pPr>
            <w:r w:rsidRPr="00A87916">
              <w:rPr>
                <w:rFonts w:cs="Calibri"/>
                <w:szCs w:val="24"/>
              </w:rPr>
              <w:t>cel szczegółowy CP4, f; EFS+ - Dostęp do edukacji…</w:t>
            </w:r>
          </w:p>
          <w:p w14:paraId="4E0B0CE4" w14:textId="77777777" w:rsidR="0000635D" w:rsidRPr="00A87916" w:rsidRDefault="0000635D" w:rsidP="000D6ADD">
            <w:pPr>
              <w:pStyle w:val="Mtab"/>
              <w:rPr>
                <w:rFonts w:cs="Calibri"/>
                <w:szCs w:val="24"/>
              </w:rPr>
            </w:pPr>
            <w:r w:rsidRPr="00A87916">
              <w:rPr>
                <w:rFonts w:cs="Calibri"/>
                <w:szCs w:val="24"/>
              </w:rPr>
              <w:t>cel szczegółowy CP4, g; EFS+ - Wspieranie podnoszenia kwalifikacji i uczenia się przez całe życie…</w:t>
            </w:r>
          </w:p>
          <w:p w14:paraId="18FA5E92" w14:textId="77777777" w:rsidR="0000635D" w:rsidRPr="00A87916" w:rsidRDefault="0000635D" w:rsidP="000D6ADD">
            <w:pPr>
              <w:pStyle w:val="Mtab"/>
              <w:rPr>
                <w:rFonts w:cs="Calibri"/>
                <w:szCs w:val="24"/>
              </w:rPr>
            </w:pPr>
            <w:r w:rsidRPr="00A87916">
              <w:rPr>
                <w:rFonts w:cs="Calibri"/>
                <w:szCs w:val="24"/>
              </w:rPr>
              <w:t>Priorytet 8 - Sprawiedliwa transformacja</w:t>
            </w:r>
          </w:p>
          <w:p w14:paraId="580AD56A" w14:textId="77777777" w:rsidR="0000635D" w:rsidRPr="00A87916" w:rsidRDefault="0000635D" w:rsidP="000D6ADD">
            <w:pPr>
              <w:pStyle w:val="Mtab"/>
              <w:rPr>
                <w:rFonts w:cs="Calibri"/>
                <w:noProof/>
                <w:szCs w:val="24"/>
              </w:rPr>
            </w:pPr>
            <w:r w:rsidRPr="00A87916">
              <w:rPr>
                <w:rFonts w:cs="Calibri"/>
                <w:szCs w:val="24"/>
              </w:rPr>
              <w:t xml:space="preserve">cel szczegółowy </w:t>
            </w:r>
            <w:r w:rsidRPr="00A87916">
              <w:rPr>
                <w:rFonts w:cs="Calibri"/>
                <w:noProof/>
                <w:szCs w:val="24"/>
              </w:rPr>
              <w:t>CP6, i EFRR - Transformacja społeczna…</w:t>
            </w:r>
          </w:p>
          <w:p w14:paraId="32AA1D33" w14:textId="77777777" w:rsidR="0000635D" w:rsidRPr="00A87916" w:rsidRDefault="0000635D" w:rsidP="000D6ADD">
            <w:pPr>
              <w:pStyle w:val="Mtab"/>
              <w:rPr>
                <w:rFonts w:cs="Calibri"/>
                <w:szCs w:val="24"/>
              </w:rPr>
            </w:pPr>
            <w:r w:rsidRPr="00A87916">
              <w:rPr>
                <w:rFonts w:cs="Calibri"/>
                <w:szCs w:val="24"/>
              </w:rPr>
              <w:lastRenderedPageBreak/>
              <w:t>cel szczegółowy CP6, i EFRR - Transformacja gospodarcza…</w:t>
            </w:r>
          </w:p>
          <w:p w14:paraId="432EF143" w14:textId="77777777" w:rsidR="0000635D" w:rsidRPr="00A87916" w:rsidRDefault="0000635D" w:rsidP="000D6ADD">
            <w:pPr>
              <w:pStyle w:val="Mtab"/>
              <w:rPr>
                <w:rFonts w:cs="Calibri"/>
                <w:szCs w:val="24"/>
              </w:rPr>
            </w:pPr>
            <w:r w:rsidRPr="00A87916">
              <w:rPr>
                <w:rFonts w:cs="Calibri"/>
                <w:szCs w:val="24"/>
              </w:rPr>
              <w:t xml:space="preserve">cel szczegółowy </w:t>
            </w:r>
            <w:r w:rsidRPr="00A87916">
              <w:rPr>
                <w:rFonts w:cs="Calibri"/>
                <w:noProof/>
                <w:szCs w:val="24"/>
              </w:rPr>
              <w:t>CP6, i EFRR - Transformacja środowiskowa…</w:t>
            </w:r>
          </w:p>
        </w:tc>
      </w:tr>
      <w:tr w:rsidR="0000635D" w:rsidRPr="00A87916" w14:paraId="116364C6" w14:textId="77777777" w:rsidTr="006D024B">
        <w:trPr>
          <w:trHeight w:val="284"/>
          <w:jc w:val="center"/>
        </w:trPr>
        <w:tc>
          <w:tcPr>
            <w:tcW w:w="5000" w:type="pct"/>
            <w:gridSpan w:val="3"/>
            <w:shd w:val="clear" w:color="auto" w:fill="DBE5F1" w:themeFill="accent1" w:themeFillTint="33"/>
            <w:vAlign w:val="center"/>
          </w:tcPr>
          <w:p w14:paraId="102FB5F0" w14:textId="77777777" w:rsidR="0000635D" w:rsidRPr="00A87916" w:rsidRDefault="0000635D" w:rsidP="000D6ADD">
            <w:pPr>
              <w:pStyle w:val="Mtab"/>
              <w:rPr>
                <w:rFonts w:cs="Calibri"/>
                <w:szCs w:val="24"/>
              </w:rPr>
            </w:pPr>
            <w:r w:rsidRPr="00A87916">
              <w:rPr>
                <w:rFonts w:cs="Calibri"/>
                <w:color w:val="000000"/>
                <w:szCs w:val="24"/>
              </w:rPr>
              <w:lastRenderedPageBreak/>
              <w:t>Strategia rozwoju kapitału społecznego 2020</w:t>
            </w:r>
          </w:p>
        </w:tc>
      </w:tr>
      <w:tr w:rsidR="0000635D" w:rsidRPr="00A87916" w14:paraId="45B2D360" w14:textId="77777777" w:rsidTr="006D024B">
        <w:trPr>
          <w:trHeight w:val="1064"/>
          <w:jc w:val="center"/>
        </w:trPr>
        <w:tc>
          <w:tcPr>
            <w:tcW w:w="3200" w:type="pct"/>
            <w:vAlign w:val="center"/>
          </w:tcPr>
          <w:p w14:paraId="2D1DB654" w14:textId="77777777" w:rsidR="0000635D" w:rsidRPr="00A87916" w:rsidRDefault="0000635D" w:rsidP="000D6ADD">
            <w:pPr>
              <w:pStyle w:val="Mtab"/>
              <w:rPr>
                <w:rFonts w:cs="Calibri"/>
                <w:color w:val="000000"/>
                <w:szCs w:val="24"/>
              </w:rPr>
            </w:pPr>
            <w:r w:rsidRPr="00A87916">
              <w:rPr>
                <w:rFonts w:cs="Calibri"/>
                <w:color w:val="000000"/>
                <w:szCs w:val="24"/>
              </w:rPr>
              <w:t>Cel główny dokumentu to: Wzmocnienie udziału kapitału społecznego w rozwoju społeczno‐gospodarczym Polski.</w:t>
            </w:r>
            <w:r w:rsidRPr="00A87916">
              <w:rPr>
                <w:rFonts w:cs="Calibri"/>
                <w:color w:val="000000"/>
                <w:szCs w:val="24"/>
              </w:rPr>
              <w:br/>
              <w:t>Cele szczegółowe:</w:t>
            </w:r>
            <w:r w:rsidRPr="00A87916">
              <w:rPr>
                <w:rFonts w:cs="Calibri"/>
                <w:color w:val="000000"/>
                <w:szCs w:val="24"/>
              </w:rPr>
              <w:br/>
              <w:t>1. Kształtowanie postaw sprzyjających kooperacji, kreatywności oraz komunikacji,</w:t>
            </w:r>
          </w:p>
          <w:p w14:paraId="67E88968" w14:textId="77777777" w:rsidR="0000635D" w:rsidRPr="00A87916" w:rsidRDefault="0000635D" w:rsidP="000D6ADD">
            <w:pPr>
              <w:pStyle w:val="Mtab"/>
              <w:rPr>
                <w:rFonts w:cs="Calibri"/>
                <w:color w:val="000000"/>
                <w:szCs w:val="24"/>
              </w:rPr>
            </w:pPr>
            <w:r w:rsidRPr="00A87916">
              <w:rPr>
                <w:rFonts w:cs="Calibri"/>
                <w:color w:val="000000"/>
                <w:szCs w:val="24"/>
              </w:rPr>
              <w:t>2. Poprawa mechanizmów partycypacji społecznej i wpływu obywateli na życie publiczne.</w:t>
            </w:r>
          </w:p>
          <w:p w14:paraId="5EEC5344" w14:textId="77777777" w:rsidR="0000635D" w:rsidRPr="00A87916" w:rsidRDefault="0000635D" w:rsidP="000D6ADD">
            <w:pPr>
              <w:pStyle w:val="Mtab"/>
              <w:rPr>
                <w:rFonts w:cs="Calibri"/>
                <w:color w:val="000000"/>
                <w:szCs w:val="24"/>
              </w:rPr>
            </w:pPr>
            <w:r w:rsidRPr="00A87916">
              <w:rPr>
                <w:rFonts w:cs="Calibri"/>
                <w:color w:val="000000"/>
                <w:szCs w:val="24"/>
              </w:rPr>
              <w:t>3. Usprawnienie procesów komunikacji społecznej oraz wymiany wiedzy.</w:t>
            </w:r>
          </w:p>
          <w:p w14:paraId="2B43348A" w14:textId="77777777" w:rsidR="0000635D" w:rsidRPr="00A87916" w:rsidRDefault="0000635D" w:rsidP="000D6ADD">
            <w:pPr>
              <w:pStyle w:val="Mtab"/>
              <w:rPr>
                <w:rFonts w:cs="Calibri"/>
                <w:szCs w:val="24"/>
              </w:rPr>
            </w:pPr>
            <w:r w:rsidRPr="00A87916">
              <w:rPr>
                <w:rFonts w:cs="Calibri"/>
                <w:color w:val="000000"/>
                <w:szCs w:val="24"/>
              </w:rPr>
              <w:t>4. Rozwój i efektywne wykorzystanie potencjału kulturowego i kreatywnego.</w:t>
            </w:r>
          </w:p>
        </w:tc>
        <w:tc>
          <w:tcPr>
            <w:tcW w:w="508" w:type="pct"/>
            <w:shd w:val="clear" w:color="auto" w:fill="00B050"/>
            <w:vAlign w:val="center"/>
          </w:tcPr>
          <w:p w14:paraId="4C436DFF" w14:textId="77777777" w:rsidR="0000635D" w:rsidRPr="00A87916" w:rsidRDefault="0000635D" w:rsidP="000D6ADD">
            <w:pPr>
              <w:pStyle w:val="Mtab"/>
              <w:rPr>
                <w:rFonts w:cs="Calibri"/>
                <w:szCs w:val="24"/>
              </w:rPr>
            </w:pPr>
            <w:r w:rsidRPr="00A87916">
              <w:rPr>
                <w:rFonts w:cs="Calibri"/>
                <w:szCs w:val="24"/>
              </w:rPr>
              <w:t>+</w:t>
            </w:r>
          </w:p>
        </w:tc>
        <w:tc>
          <w:tcPr>
            <w:tcW w:w="1292" w:type="pct"/>
            <w:vAlign w:val="center"/>
          </w:tcPr>
          <w:p w14:paraId="51DF9DA3" w14:textId="77777777" w:rsidR="0000635D" w:rsidRPr="00A87916" w:rsidRDefault="0000635D" w:rsidP="000D6ADD">
            <w:pPr>
              <w:pStyle w:val="Mtab"/>
              <w:rPr>
                <w:rFonts w:cs="Calibri"/>
                <w:color w:val="000000"/>
                <w:szCs w:val="24"/>
              </w:rPr>
            </w:pPr>
            <w:r w:rsidRPr="00A87916">
              <w:rPr>
                <w:rFonts w:cs="Calibri"/>
                <w:szCs w:val="24"/>
              </w:rPr>
              <w:t xml:space="preserve">Priorytet 6 – </w:t>
            </w:r>
            <w:r w:rsidRPr="00A87916">
              <w:rPr>
                <w:rFonts w:cs="Calibri"/>
                <w:color w:val="000000"/>
                <w:szCs w:val="24"/>
              </w:rPr>
              <w:t>Rynek pracy i włączenie społeczne</w:t>
            </w:r>
          </w:p>
          <w:p w14:paraId="0AAF536E" w14:textId="77777777" w:rsidR="0000635D" w:rsidRPr="00A87916" w:rsidRDefault="0000635D" w:rsidP="000D6ADD">
            <w:pPr>
              <w:pStyle w:val="Mtab"/>
              <w:rPr>
                <w:rFonts w:cs="Calibri"/>
                <w:szCs w:val="24"/>
              </w:rPr>
            </w:pPr>
            <w:r w:rsidRPr="00A87916">
              <w:rPr>
                <w:rFonts w:cs="Calibri"/>
                <w:szCs w:val="24"/>
              </w:rPr>
              <w:t>cel szczegółowy CP4, a; EFS+ - Aktywizacja osób na rynku pracy…</w:t>
            </w:r>
          </w:p>
          <w:p w14:paraId="032054F1" w14:textId="77777777" w:rsidR="0000635D" w:rsidRPr="00A87916" w:rsidRDefault="0000635D" w:rsidP="000D6ADD">
            <w:pPr>
              <w:pStyle w:val="Mtab"/>
              <w:rPr>
                <w:rFonts w:cs="Calibri"/>
                <w:szCs w:val="24"/>
              </w:rPr>
            </w:pPr>
            <w:r w:rsidRPr="00A87916">
              <w:rPr>
                <w:rFonts w:cs="Calibri"/>
                <w:szCs w:val="24"/>
              </w:rPr>
              <w:t xml:space="preserve">cel szczegółowy CP4, b; EFS+ - Rozwój instytucji rynku pracy </w:t>
            </w:r>
          </w:p>
          <w:p w14:paraId="0A675AF3" w14:textId="77777777" w:rsidR="0000635D" w:rsidRPr="00A87916" w:rsidRDefault="0000635D" w:rsidP="000D6ADD">
            <w:pPr>
              <w:pStyle w:val="Mtab"/>
              <w:rPr>
                <w:rFonts w:cs="Calibri"/>
                <w:szCs w:val="24"/>
              </w:rPr>
            </w:pPr>
            <w:r w:rsidRPr="00A87916">
              <w:rPr>
                <w:rFonts w:cs="Calibri"/>
                <w:szCs w:val="24"/>
              </w:rPr>
              <w:t>cel szczegółowy CP4, d; EFS+ - Adaptacja do zmian na rynku pracy…</w:t>
            </w:r>
          </w:p>
          <w:p w14:paraId="3A18D500" w14:textId="77777777" w:rsidR="0000635D" w:rsidRPr="00A87916" w:rsidRDefault="0000635D" w:rsidP="000D6ADD">
            <w:pPr>
              <w:pStyle w:val="Mtab"/>
              <w:rPr>
                <w:rFonts w:cs="Calibri"/>
                <w:szCs w:val="24"/>
              </w:rPr>
            </w:pPr>
            <w:r w:rsidRPr="00A87916">
              <w:rPr>
                <w:rFonts w:cs="Calibri"/>
                <w:szCs w:val="24"/>
              </w:rPr>
              <w:t>cel szczegółowy CP4, h; EFS+ - Aktywna integracja…</w:t>
            </w:r>
          </w:p>
          <w:p w14:paraId="65B03EB9" w14:textId="77777777" w:rsidR="0000635D" w:rsidRPr="00A87916" w:rsidRDefault="0000635D" w:rsidP="000D6ADD">
            <w:pPr>
              <w:pStyle w:val="Mtab"/>
              <w:rPr>
                <w:rFonts w:cs="Calibri"/>
                <w:szCs w:val="24"/>
              </w:rPr>
            </w:pPr>
            <w:r w:rsidRPr="00A87916">
              <w:rPr>
                <w:rFonts w:cs="Calibri"/>
                <w:szCs w:val="24"/>
              </w:rPr>
              <w:t>cel szczegółowy CP4, i; EFS+ - Integracja migrantów…</w:t>
            </w:r>
          </w:p>
          <w:p w14:paraId="3563390B" w14:textId="77777777" w:rsidR="0000635D" w:rsidRPr="00A87916" w:rsidRDefault="0000635D" w:rsidP="000D6ADD">
            <w:pPr>
              <w:pStyle w:val="Mtab"/>
              <w:rPr>
                <w:rFonts w:cs="Calibri"/>
                <w:szCs w:val="24"/>
              </w:rPr>
            </w:pPr>
            <w:r w:rsidRPr="00A87916">
              <w:rPr>
                <w:rFonts w:cs="Calibri"/>
                <w:szCs w:val="24"/>
              </w:rPr>
              <w:t>cel szczegółowy CP4,k; EFS+ - Rozwój usług społecznych i zdrowotnych…</w:t>
            </w:r>
          </w:p>
          <w:p w14:paraId="3A901BCF" w14:textId="77777777" w:rsidR="0000635D" w:rsidRPr="00A87916" w:rsidRDefault="0000635D" w:rsidP="000D6ADD">
            <w:pPr>
              <w:pStyle w:val="Mtab"/>
              <w:rPr>
                <w:rFonts w:cs="Calibri"/>
                <w:szCs w:val="24"/>
              </w:rPr>
            </w:pPr>
            <w:r w:rsidRPr="00A87916">
              <w:rPr>
                <w:rFonts w:cs="Calibri"/>
                <w:szCs w:val="24"/>
              </w:rPr>
              <w:lastRenderedPageBreak/>
              <w:t>cel szczegółowy CP4, l; EFS+ - Wspieranie włączenia społecznego…</w:t>
            </w:r>
          </w:p>
          <w:p w14:paraId="4587B29C" w14:textId="77777777" w:rsidR="0000635D" w:rsidRPr="00A87916" w:rsidRDefault="0000635D" w:rsidP="000D6ADD">
            <w:pPr>
              <w:pStyle w:val="Mtab"/>
              <w:rPr>
                <w:rFonts w:cs="Calibri"/>
                <w:szCs w:val="24"/>
              </w:rPr>
            </w:pPr>
            <w:r w:rsidRPr="00A87916">
              <w:rPr>
                <w:rFonts w:cs="Calibri"/>
                <w:szCs w:val="24"/>
              </w:rPr>
              <w:t>Priorytet 8 - Sprawiedliwa transformacja</w:t>
            </w:r>
          </w:p>
          <w:p w14:paraId="01DBDF6B" w14:textId="77777777" w:rsidR="0000635D" w:rsidRPr="00A87916" w:rsidRDefault="0000635D" w:rsidP="000D6ADD">
            <w:pPr>
              <w:pStyle w:val="Mtab"/>
              <w:rPr>
                <w:rFonts w:cs="Calibri"/>
                <w:noProof/>
                <w:szCs w:val="24"/>
              </w:rPr>
            </w:pPr>
            <w:r w:rsidRPr="00A87916">
              <w:rPr>
                <w:rFonts w:cs="Calibri"/>
                <w:szCs w:val="24"/>
              </w:rPr>
              <w:t xml:space="preserve">cel szczegółowy </w:t>
            </w:r>
            <w:r w:rsidRPr="00A87916">
              <w:rPr>
                <w:rFonts w:cs="Calibri"/>
                <w:noProof/>
                <w:szCs w:val="24"/>
              </w:rPr>
              <w:t>CP6, i EFRR - Transformacja społeczna…</w:t>
            </w:r>
          </w:p>
          <w:p w14:paraId="6B16D00E" w14:textId="77777777" w:rsidR="0000635D" w:rsidRPr="00A87916" w:rsidRDefault="0000635D" w:rsidP="000D6ADD">
            <w:pPr>
              <w:pStyle w:val="Mtab"/>
              <w:rPr>
                <w:rFonts w:cs="Calibri"/>
                <w:szCs w:val="24"/>
              </w:rPr>
            </w:pPr>
            <w:r w:rsidRPr="00A87916">
              <w:rPr>
                <w:rFonts w:cs="Calibri"/>
                <w:szCs w:val="24"/>
              </w:rPr>
              <w:t>cel szczegółowy CP6, i EFRR - Transformacja gospodarcza…</w:t>
            </w:r>
          </w:p>
          <w:p w14:paraId="65388E2A" w14:textId="77777777" w:rsidR="0000635D" w:rsidRPr="00A87916" w:rsidRDefault="0000635D" w:rsidP="000D6ADD">
            <w:pPr>
              <w:pStyle w:val="Mtab"/>
              <w:rPr>
                <w:rFonts w:cs="Calibri"/>
                <w:szCs w:val="24"/>
              </w:rPr>
            </w:pPr>
            <w:r w:rsidRPr="00A87916">
              <w:rPr>
                <w:rFonts w:cs="Calibri"/>
                <w:szCs w:val="24"/>
              </w:rPr>
              <w:t xml:space="preserve">cel szczegółowy </w:t>
            </w:r>
            <w:r w:rsidRPr="00A87916">
              <w:rPr>
                <w:rFonts w:cs="Calibri"/>
                <w:noProof/>
                <w:szCs w:val="24"/>
              </w:rPr>
              <w:t>CP6, i EFRR - Transformacja środowiskowa…</w:t>
            </w:r>
          </w:p>
        </w:tc>
      </w:tr>
      <w:tr w:rsidR="0000635D" w:rsidRPr="00A87916" w14:paraId="290FED14" w14:textId="77777777" w:rsidTr="006D024B">
        <w:trPr>
          <w:trHeight w:val="204"/>
          <w:jc w:val="center"/>
        </w:trPr>
        <w:tc>
          <w:tcPr>
            <w:tcW w:w="5000" w:type="pct"/>
            <w:gridSpan w:val="3"/>
            <w:shd w:val="clear" w:color="auto" w:fill="DBE5F1" w:themeFill="accent1" w:themeFillTint="33"/>
            <w:vAlign w:val="center"/>
          </w:tcPr>
          <w:p w14:paraId="7863D5D9" w14:textId="77777777" w:rsidR="0000635D" w:rsidRPr="00A87916" w:rsidRDefault="0000635D" w:rsidP="000D6ADD">
            <w:pPr>
              <w:pStyle w:val="Mtab"/>
              <w:rPr>
                <w:rFonts w:cs="Calibri"/>
                <w:szCs w:val="24"/>
              </w:rPr>
            </w:pPr>
            <w:r w:rsidRPr="00A87916">
              <w:rPr>
                <w:rFonts w:cs="Calibri"/>
                <w:color w:val="000000"/>
                <w:szCs w:val="24"/>
              </w:rPr>
              <w:lastRenderedPageBreak/>
              <w:t>Aktualizacja krajowego programu oczyszczania ścieków komunalnych (AKPOŚK)</w:t>
            </w:r>
          </w:p>
        </w:tc>
      </w:tr>
      <w:tr w:rsidR="0000635D" w:rsidRPr="00A87916" w14:paraId="41F9A08D" w14:textId="77777777" w:rsidTr="006D024B">
        <w:trPr>
          <w:trHeight w:val="1269"/>
          <w:jc w:val="center"/>
        </w:trPr>
        <w:tc>
          <w:tcPr>
            <w:tcW w:w="3200" w:type="pct"/>
            <w:vAlign w:val="center"/>
          </w:tcPr>
          <w:p w14:paraId="6306ECDC" w14:textId="77777777" w:rsidR="0000635D" w:rsidRPr="00A87916" w:rsidRDefault="0000635D" w:rsidP="000D6ADD">
            <w:pPr>
              <w:pStyle w:val="Mtab"/>
              <w:rPr>
                <w:rFonts w:cs="Calibri"/>
                <w:szCs w:val="24"/>
              </w:rPr>
            </w:pPr>
            <w:r w:rsidRPr="00A87916">
              <w:rPr>
                <w:rFonts w:cs="Calibri"/>
                <w:szCs w:val="24"/>
              </w:rPr>
              <w:t xml:space="preserve">Podstawowym instrumentem wdrożenia postanowień dyrektywy 91/271/EWG dotyczących oczyszczania ścieków komunalnych jest Krajowy program oczyszczania ścieków komunalnych. Celem Programu jest ograniczenie zrzutów niedostatecznie oczyszczanych ścieków, a co za tym idzie ochrona środowiska wodnego przed ich niekorzystnymi skutkami. Cel zostanie osiągnięty przez realizację inwestycji ujętych w Krajowym programie oczyszczania ścieków komunalnych i jego aktualizacji. Zgodnie z art. 96 ustawy Prawo wodne, KPOŚK podlega aktualizacji przynajmniej raz na cztery lata. Dokument ten zawiera wykaz aglomeracji o RLM ≥ 2 000 oraz planowanych inwestycji w zakresie ich wyposażenia w systemy kanalizacji zbiorczej oraz oczyszczalnie ścieków w okresie od 1 listopada 2019 r. do 31 grudnia 2027 r. </w:t>
            </w:r>
          </w:p>
        </w:tc>
        <w:tc>
          <w:tcPr>
            <w:tcW w:w="508" w:type="pct"/>
            <w:shd w:val="clear" w:color="auto" w:fill="00B050"/>
            <w:vAlign w:val="center"/>
          </w:tcPr>
          <w:p w14:paraId="1BB99089" w14:textId="77777777" w:rsidR="0000635D" w:rsidRPr="00A87916" w:rsidRDefault="0000635D" w:rsidP="000D6ADD">
            <w:pPr>
              <w:pStyle w:val="Mtab"/>
              <w:rPr>
                <w:rFonts w:cs="Calibri"/>
                <w:szCs w:val="24"/>
              </w:rPr>
            </w:pPr>
            <w:r w:rsidRPr="00A87916">
              <w:rPr>
                <w:rFonts w:cs="Calibri"/>
                <w:szCs w:val="24"/>
              </w:rPr>
              <w:t>+</w:t>
            </w:r>
          </w:p>
        </w:tc>
        <w:tc>
          <w:tcPr>
            <w:tcW w:w="1292" w:type="pct"/>
            <w:vAlign w:val="center"/>
          </w:tcPr>
          <w:p w14:paraId="38EA9EBA" w14:textId="77777777" w:rsidR="0000635D" w:rsidRPr="00A87916" w:rsidRDefault="0000635D" w:rsidP="000D6ADD">
            <w:pPr>
              <w:pStyle w:val="Mtab"/>
              <w:rPr>
                <w:rFonts w:cs="Calibri"/>
                <w:szCs w:val="24"/>
              </w:rPr>
            </w:pPr>
            <w:r w:rsidRPr="00A87916">
              <w:rPr>
                <w:rFonts w:cs="Calibri"/>
                <w:szCs w:val="24"/>
              </w:rPr>
              <w:t>Priorytet 2 – Środowisko</w:t>
            </w:r>
          </w:p>
          <w:p w14:paraId="1BD81FF0" w14:textId="77777777" w:rsidR="0000635D" w:rsidRPr="00A87916" w:rsidRDefault="0000635D" w:rsidP="000D6ADD">
            <w:pPr>
              <w:pStyle w:val="Mtab"/>
              <w:rPr>
                <w:rFonts w:cs="Calibri"/>
                <w:szCs w:val="24"/>
              </w:rPr>
            </w:pPr>
            <w:r w:rsidRPr="00A87916">
              <w:rPr>
                <w:rFonts w:cs="Calibri"/>
                <w:szCs w:val="24"/>
              </w:rPr>
              <w:t xml:space="preserve">cel szczegółowy </w:t>
            </w:r>
            <w:r w:rsidRPr="00A87916">
              <w:rPr>
                <w:rFonts w:cs="Calibri"/>
                <w:noProof/>
                <w:szCs w:val="24"/>
              </w:rPr>
              <w:t>CP2, v - Gospodarka wodno-ściekowa …</w:t>
            </w:r>
          </w:p>
          <w:p w14:paraId="4D4DEFE9" w14:textId="77777777" w:rsidR="0000635D" w:rsidRPr="00A87916" w:rsidRDefault="0000635D" w:rsidP="000D6ADD">
            <w:pPr>
              <w:pStyle w:val="Mtab"/>
              <w:rPr>
                <w:rFonts w:cs="Calibri"/>
                <w:szCs w:val="24"/>
              </w:rPr>
            </w:pPr>
          </w:p>
        </w:tc>
      </w:tr>
      <w:tr w:rsidR="0000635D" w:rsidRPr="00A87916" w14:paraId="786F1600" w14:textId="77777777" w:rsidTr="006D024B">
        <w:trPr>
          <w:trHeight w:val="284"/>
          <w:jc w:val="center"/>
        </w:trPr>
        <w:tc>
          <w:tcPr>
            <w:tcW w:w="5000" w:type="pct"/>
            <w:gridSpan w:val="3"/>
            <w:shd w:val="clear" w:color="auto" w:fill="DBE5F1" w:themeFill="accent1" w:themeFillTint="33"/>
            <w:vAlign w:val="center"/>
          </w:tcPr>
          <w:p w14:paraId="20911213" w14:textId="77777777" w:rsidR="0000635D" w:rsidRPr="00A87916" w:rsidRDefault="0000635D" w:rsidP="000D6ADD">
            <w:pPr>
              <w:pStyle w:val="Mtab"/>
              <w:rPr>
                <w:rFonts w:cs="Calibri"/>
                <w:szCs w:val="24"/>
              </w:rPr>
            </w:pPr>
            <w:r w:rsidRPr="00A87916">
              <w:rPr>
                <w:rFonts w:cs="Calibri"/>
                <w:color w:val="000000"/>
                <w:szCs w:val="24"/>
              </w:rPr>
              <w:lastRenderedPageBreak/>
              <w:t>Aktualizacja Programu wodno-środowiskowego kraju</w:t>
            </w:r>
          </w:p>
        </w:tc>
      </w:tr>
      <w:tr w:rsidR="0000635D" w:rsidRPr="00A87916" w14:paraId="529027FB" w14:textId="77777777" w:rsidTr="006D024B">
        <w:trPr>
          <w:trHeight w:val="284"/>
          <w:jc w:val="center"/>
        </w:trPr>
        <w:tc>
          <w:tcPr>
            <w:tcW w:w="3200" w:type="pct"/>
            <w:vAlign w:val="center"/>
          </w:tcPr>
          <w:p w14:paraId="58ABF98E" w14:textId="77777777" w:rsidR="0000635D" w:rsidRPr="00A87916" w:rsidRDefault="0000635D" w:rsidP="000D6ADD">
            <w:pPr>
              <w:pStyle w:val="Mtab"/>
              <w:rPr>
                <w:rFonts w:cs="Calibri"/>
                <w:color w:val="000000"/>
                <w:szCs w:val="24"/>
              </w:rPr>
            </w:pPr>
            <w:r w:rsidRPr="00A87916">
              <w:rPr>
                <w:rFonts w:cs="Calibri"/>
                <w:color w:val="000000"/>
                <w:szCs w:val="24"/>
              </w:rPr>
              <w:t>Cele Programu:</w:t>
            </w:r>
          </w:p>
          <w:p w14:paraId="5891AAA8" w14:textId="77777777" w:rsidR="0000635D" w:rsidRPr="00A87916" w:rsidRDefault="0000635D" w:rsidP="000D6ADD">
            <w:pPr>
              <w:pStyle w:val="Mtab"/>
              <w:rPr>
                <w:rFonts w:cs="Calibri"/>
                <w:color w:val="000000"/>
                <w:szCs w:val="24"/>
              </w:rPr>
            </w:pPr>
            <w:r w:rsidRPr="00A87916">
              <w:rPr>
                <w:rFonts w:cs="Calibri"/>
                <w:color w:val="000000"/>
                <w:szCs w:val="24"/>
              </w:rPr>
              <w:t>niepogarszanie stanu wód;</w:t>
            </w:r>
          </w:p>
          <w:p w14:paraId="674CC259" w14:textId="77777777" w:rsidR="0000635D" w:rsidRPr="00A87916" w:rsidRDefault="0000635D" w:rsidP="000D6ADD">
            <w:pPr>
              <w:pStyle w:val="Mtab"/>
              <w:rPr>
                <w:rFonts w:cs="Calibri"/>
                <w:color w:val="000000"/>
                <w:szCs w:val="24"/>
              </w:rPr>
            </w:pPr>
            <w:r w:rsidRPr="00A87916">
              <w:rPr>
                <w:rFonts w:cs="Calibri"/>
                <w:color w:val="000000"/>
                <w:szCs w:val="24"/>
              </w:rPr>
              <w:t>osiągnięcie dobrego stanu wód: dobry stan ekologiczny i chemiczny dla naturalnych części wód powierzchniowych, dobry potencjał ekologiczny i dobry stan chemiczny dla sztucznych i silnie zmienionych części wód oraz dobry stan chemiczny i ilościowy dla wód podziemnych;</w:t>
            </w:r>
          </w:p>
          <w:p w14:paraId="06C8CFF0" w14:textId="77777777" w:rsidR="0000635D" w:rsidRPr="00A87916" w:rsidRDefault="0000635D" w:rsidP="000D6ADD">
            <w:pPr>
              <w:pStyle w:val="Mtab"/>
              <w:rPr>
                <w:rFonts w:cs="Calibri"/>
                <w:color w:val="000000"/>
                <w:szCs w:val="24"/>
              </w:rPr>
            </w:pPr>
            <w:r w:rsidRPr="00A87916">
              <w:rPr>
                <w:rFonts w:cs="Calibri"/>
                <w:color w:val="000000"/>
                <w:szCs w:val="24"/>
              </w:rPr>
              <w:t>spełnienie wymagań specjalnych, zawartych w unijnych aktach prawnych i polskim prawodawstwie, w odniesieniu do obszarów chronionych, (w tym m. in. narażonych na zanieczyszczenia związkami azotu pochodzącymi ze źródeł rolniczych, przeznaczonych do celów rekreacyjnych, do poboru wody dla zaopatrzenia ludności w wodę przeznaczoną do spożycia, do ochrony siedlisk lub gatunków, dla których utrzymanie stanu wód jest ważnym czynnikiem w ich ochronie),</w:t>
            </w:r>
          </w:p>
          <w:p w14:paraId="60DDEA79" w14:textId="77777777" w:rsidR="0000635D" w:rsidRPr="00A87916" w:rsidRDefault="0000635D" w:rsidP="000D6ADD">
            <w:pPr>
              <w:pStyle w:val="Mtab"/>
              <w:rPr>
                <w:rFonts w:cs="Calibri"/>
                <w:color w:val="000000"/>
                <w:szCs w:val="24"/>
              </w:rPr>
            </w:pPr>
            <w:r w:rsidRPr="00A87916">
              <w:rPr>
                <w:rFonts w:cs="Calibri"/>
                <w:color w:val="000000"/>
                <w:szCs w:val="24"/>
              </w:rPr>
              <w:t>zaprzestanie lub stopniowe wyeliminowanie zrzutu substancji priorytetowych do środowiska lub ograniczone zrzuty tych substancji.</w:t>
            </w:r>
          </w:p>
        </w:tc>
        <w:tc>
          <w:tcPr>
            <w:tcW w:w="508" w:type="pct"/>
            <w:shd w:val="clear" w:color="auto" w:fill="00B050"/>
            <w:vAlign w:val="center"/>
          </w:tcPr>
          <w:p w14:paraId="3C791E51" w14:textId="77777777" w:rsidR="0000635D" w:rsidRPr="00A87916" w:rsidRDefault="0000635D" w:rsidP="000D6ADD">
            <w:pPr>
              <w:pStyle w:val="Mtab"/>
              <w:rPr>
                <w:rFonts w:cs="Calibri"/>
                <w:szCs w:val="24"/>
              </w:rPr>
            </w:pPr>
            <w:r w:rsidRPr="00A87916">
              <w:rPr>
                <w:rFonts w:cs="Calibri"/>
                <w:szCs w:val="24"/>
              </w:rPr>
              <w:t>+</w:t>
            </w:r>
          </w:p>
        </w:tc>
        <w:tc>
          <w:tcPr>
            <w:tcW w:w="1292" w:type="pct"/>
            <w:vAlign w:val="center"/>
          </w:tcPr>
          <w:p w14:paraId="0D8CD4A8" w14:textId="77777777" w:rsidR="0000635D" w:rsidRPr="00A87916" w:rsidRDefault="0000635D" w:rsidP="000D6ADD">
            <w:pPr>
              <w:pStyle w:val="Mtab"/>
              <w:rPr>
                <w:rFonts w:cs="Calibri"/>
                <w:szCs w:val="24"/>
              </w:rPr>
            </w:pPr>
            <w:r w:rsidRPr="00A87916">
              <w:rPr>
                <w:rFonts w:cs="Calibri"/>
                <w:szCs w:val="24"/>
              </w:rPr>
              <w:t>Priorytet 2 – Środowisko</w:t>
            </w:r>
          </w:p>
          <w:p w14:paraId="6EC6F297" w14:textId="77777777" w:rsidR="0000635D" w:rsidRPr="00A87916" w:rsidRDefault="0000635D" w:rsidP="000D6ADD">
            <w:pPr>
              <w:pStyle w:val="Mtab"/>
              <w:rPr>
                <w:rFonts w:cs="Calibri"/>
                <w:szCs w:val="24"/>
              </w:rPr>
            </w:pPr>
            <w:r w:rsidRPr="00A87916">
              <w:rPr>
                <w:rFonts w:cs="Calibri"/>
                <w:szCs w:val="24"/>
              </w:rPr>
              <w:t xml:space="preserve">cel szczegółowy </w:t>
            </w:r>
            <w:r w:rsidRPr="00A87916">
              <w:rPr>
                <w:rFonts w:cs="Calibri"/>
                <w:noProof/>
                <w:szCs w:val="24"/>
              </w:rPr>
              <w:t>CP2, v - Gospodarka wodno-ściekowa …</w:t>
            </w:r>
          </w:p>
          <w:p w14:paraId="61558895" w14:textId="77777777" w:rsidR="0000635D" w:rsidRPr="00A87916" w:rsidRDefault="0000635D" w:rsidP="000D6ADD">
            <w:pPr>
              <w:pStyle w:val="Mtab"/>
              <w:rPr>
                <w:rFonts w:cs="Calibri"/>
                <w:szCs w:val="24"/>
              </w:rPr>
            </w:pPr>
            <w:r w:rsidRPr="00A87916">
              <w:rPr>
                <w:rFonts w:cs="Calibri"/>
                <w:szCs w:val="24"/>
              </w:rPr>
              <w:t>cel szczegółowy CP2, vii - Ochrona przyrody i klimatu…</w:t>
            </w:r>
          </w:p>
          <w:p w14:paraId="2965B48A" w14:textId="77777777" w:rsidR="0000635D" w:rsidRPr="00A87916" w:rsidRDefault="0000635D" w:rsidP="000D6ADD">
            <w:pPr>
              <w:pStyle w:val="Mtab"/>
              <w:rPr>
                <w:rFonts w:cs="Calibri"/>
                <w:szCs w:val="24"/>
              </w:rPr>
            </w:pPr>
            <w:r w:rsidRPr="00A87916">
              <w:rPr>
                <w:rFonts w:cs="Calibri"/>
                <w:szCs w:val="24"/>
              </w:rPr>
              <w:t>Priorytet 5 – Rozwój terytorialny</w:t>
            </w:r>
          </w:p>
          <w:p w14:paraId="3DCBE800" w14:textId="77777777" w:rsidR="0000635D" w:rsidRPr="00A87916" w:rsidRDefault="0000635D" w:rsidP="000D6ADD">
            <w:pPr>
              <w:pStyle w:val="Mtab"/>
              <w:rPr>
                <w:rFonts w:cs="Calibri"/>
                <w:szCs w:val="24"/>
              </w:rPr>
            </w:pPr>
            <w:r w:rsidRPr="00A87916">
              <w:rPr>
                <w:rFonts w:cs="Calibri"/>
                <w:szCs w:val="24"/>
              </w:rPr>
              <w:t>cel szczegółowy CP5, i EFRR - Zrównoważony rozwój terytorialny…</w:t>
            </w:r>
          </w:p>
        </w:tc>
      </w:tr>
    </w:tbl>
    <w:p w14:paraId="62B0EFE3" w14:textId="77777777" w:rsidR="00457246" w:rsidRPr="00DA54EE" w:rsidRDefault="00457246" w:rsidP="00457246">
      <w:pPr>
        <w:pStyle w:val="Mnormal"/>
        <w:rPr>
          <w:rFonts w:cs="Calibri"/>
          <w:lang w:eastAsia="ar-SA"/>
        </w:rPr>
      </w:pPr>
    </w:p>
    <w:p w14:paraId="62AA9E61" w14:textId="77777777" w:rsidR="0000635D" w:rsidRPr="00DA54EE" w:rsidRDefault="0000635D" w:rsidP="00457246">
      <w:pPr>
        <w:pStyle w:val="Mnormal"/>
        <w:rPr>
          <w:rFonts w:cs="Calibri"/>
          <w:lang w:eastAsia="ar-SA"/>
        </w:rPr>
      </w:pPr>
    </w:p>
    <w:p w14:paraId="58C06E5D" w14:textId="77777777" w:rsidR="0000635D" w:rsidRPr="00DA54EE" w:rsidRDefault="0000635D" w:rsidP="00457246">
      <w:pPr>
        <w:pStyle w:val="Mnormal"/>
        <w:rPr>
          <w:rFonts w:cs="Calibri"/>
          <w:lang w:eastAsia="ar-SA"/>
        </w:rPr>
      </w:pPr>
    </w:p>
    <w:p w14:paraId="49AC5B14" w14:textId="468AE001" w:rsidR="0000635D" w:rsidRPr="00DA54EE" w:rsidRDefault="0000635D" w:rsidP="00457246">
      <w:pPr>
        <w:pStyle w:val="Mnormal"/>
        <w:rPr>
          <w:rFonts w:cs="Calibri"/>
          <w:lang w:eastAsia="ar-SA"/>
        </w:rPr>
        <w:sectPr w:rsidR="0000635D" w:rsidRPr="00DA54EE" w:rsidSect="000202ED">
          <w:pgSz w:w="16838" w:h="11906" w:orient="landscape" w:code="9"/>
          <w:pgMar w:top="1800" w:right="1440" w:bottom="1440" w:left="1440" w:header="709" w:footer="709" w:gutter="0"/>
          <w:cols w:space="708"/>
          <w:docGrid w:linePitch="360"/>
        </w:sectPr>
      </w:pPr>
    </w:p>
    <w:p w14:paraId="750682A1" w14:textId="77777777" w:rsidR="00457246" w:rsidRPr="00DA54EE" w:rsidRDefault="00457246" w:rsidP="0013205E">
      <w:pPr>
        <w:pStyle w:val="Mnagl3"/>
      </w:pPr>
      <w:bookmarkStart w:id="238" w:name="_Toc101964450"/>
      <w:r w:rsidRPr="00DA54EE">
        <w:lastRenderedPageBreak/>
        <w:t>Cele ochrony środowiska ustanowione na szczeblu regionalnym</w:t>
      </w:r>
      <w:bookmarkEnd w:id="238"/>
    </w:p>
    <w:p w14:paraId="63D6DDEA" w14:textId="33CB612A" w:rsidR="0088379C" w:rsidRPr="00C5305E" w:rsidRDefault="0088379C" w:rsidP="00C5305E">
      <w:pPr>
        <w:pStyle w:val="Mnormal"/>
      </w:pPr>
      <w:r w:rsidRPr="00C5305E">
        <w:t xml:space="preserve">Przeprowadzona ocena spójności celów </w:t>
      </w:r>
      <w:r w:rsidR="008B07EC" w:rsidRPr="00C5305E">
        <w:t xml:space="preserve">FEDS 2021-2027 </w:t>
      </w:r>
      <w:r w:rsidR="00026CFE" w:rsidRPr="00C5305E">
        <w:t xml:space="preserve">wraz z załącznikami </w:t>
      </w:r>
      <w:r w:rsidRPr="00C5305E">
        <w:t xml:space="preserve">z celami dokumentów strategicznych na poziomie regionalnym wykazała dużą spójność w zakresie aspektów środowiskowych oraz zrównoważonego rozwoju. </w:t>
      </w:r>
      <w:r w:rsidR="00417098" w:rsidRPr="00C5305E">
        <w:t>Należy jednak zauważyć, iż w największym stopniu niezgodności mogą wystąpić w przypadku Planu zagospodarowania przestrzennego województwa dolnośląskiego</w:t>
      </w:r>
      <w:r w:rsidR="00904C3E" w:rsidRPr="00C5305E">
        <w:t>.</w:t>
      </w:r>
    </w:p>
    <w:p w14:paraId="324A6969" w14:textId="3E8445AF" w:rsidR="0088379C" w:rsidRPr="00C5305E" w:rsidRDefault="0088379C" w:rsidP="00C5305E">
      <w:pPr>
        <w:pStyle w:val="Mnormal"/>
      </w:pPr>
      <w:r w:rsidRPr="00C5305E">
        <w:t xml:space="preserve">Wskazane niezgodności dotyczą </w:t>
      </w:r>
      <w:r w:rsidR="00904C3E" w:rsidRPr="00C5305E">
        <w:t xml:space="preserve">potencjalnego </w:t>
      </w:r>
      <w:r w:rsidRPr="00C5305E">
        <w:t>negatywnego oddzia</w:t>
      </w:r>
      <w:r w:rsidR="00904C3E" w:rsidRPr="00C5305E">
        <w:t>ływania inwestycji związanych z </w:t>
      </w:r>
      <w:r w:rsidRPr="00C5305E">
        <w:t>budową i </w:t>
      </w:r>
      <w:r w:rsidR="00D808EC" w:rsidRPr="00C5305E">
        <w:t xml:space="preserve">modernizacją dróg </w:t>
      </w:r>
      <w:r w:rsidR="00946D02" w:rsidRPr="00C5305E">
        <w:t xml:space="preserve">w ramach </w:t>
      </w:r>
      <w:r w:rsidR="0000635D" w:rsidRPr="00C5305E">
        <w:t xml:space="preserve">Priorytetu 3 </w:t>
      </w:r>
      <w:r w:rsidR="00D808EC" w:rsidRPr="00C5305E">
        <w:t>Transport</w:t>
      </w:r>
      <w:r w:rsidRPr="00C5305E">
        <w:t>, które mogą wpływać na obs</w:t>
      </w:r>
      <w:r w:rsidR="00904C3E" w:rsidRPr="00C5305E">
        <w:t>zary cenne przyrodniczo oraz na </w:t>
      </w:r>
      <w:r w:rsidRPr="00C5305E">
        <w:t xml:space="preserve">powietrze. Zasadnicze znaczenie będzie mieć jednak przebieg, wielkość i zakres robót na tych trasach, </w:t>
      </w:r>
      <w:r w:rsidR="00D808EC" w:rsidRPr="00C5305E">
        <w:t>należy zachować zatem zgodność z Planem także na etapie wytyczania nowych tras.</w:t>
      </w:r>
    </w:p>
    <w:p w14:paraId="45DD9496" w14:textId="77777777" w:rsidR="00457246" w:rsidRPr="00DA54EE" w:rsidRDefault="00457246" w:rsidP="00457246">
      <w:pPr>
        <w:pStyle w:val="DSnormal"/>
        <w:rPr>
          <w:rFonts w:cs="Calibri"/>
        </w:rPr>
        <w:sectPr w:rsidR="00457246" w:rsidRPr="00DA54EE" w:rsidSect="000202ED">
          <w:pgSz w:w="11906" w:h="16838" w:code="9"/>
          <w:pgMar w:top="1440" w:right="1440" w:bottom="1440" w:left="1800" w:header="709" w:footer="709" w:gutter="0"/>
          <w:cols w:space="708"/>
          <w:docGrid w:linePitch="360"/>
        </w:sectPr>
      </w:pPr>
    </w:p>
    <w:p w14:paraId="7DBA0167" w14:textId="7794A63E" w:rsidR="00D5209A" w:rsidRPr="00DA54EE" w:rsidRDefault="00D5209A" w:rsidP="00E5113A">
      <w:pPr>
        <w:pStyle w:val="Legenda"/>
      </w:pPr>
      <w:bookmarkStart w:id="239" w:name="_Toc94284547"/>
      <w:r w:rsidRPr="00DA54EE">
        <w:lastRenderedPageBreak/>
        <w:t xml:space="preserve">Tabela </w:t>
      </w:r>
      <w:r w:rsidR="00E52903" w:rsidRPr="00DA54EE">
        <w:rPr>
          <w:noProof/>
        </w:rPr>
        <w:fldChar w:fldCharType="begin"/>
      </w:r>
      <w:r w:rsidR="00E52903" w:rsidRPr="00DA54EE">
        <w:rPr>
          <w:noProof/>
        </w:rPr>
        <w:instrText xml:space="preserve"> SEQ Tabela \* ARABIC </w:instrText>
      </w:r>
      <w:r w:rsidR="00E52903" w:rsidRPr="00DA54EE">
        <w:rPr>
          <w:noProof/>
        </w:rPr>
        <w:fldChar w:fldCharType="separate"/>
      </w:r>
      <w:r w:rsidR="00C37D2B">
        <w:rPr>
          <w:noProof/>
        </w:rPr>
        <w:t>26</w:t>
      </w:r>
      <w:r w:rsidR="00E52903" w:rsidRPr="00DA54EE">
        <w:rPr>
          <w:noProof/>
        </w:rPr>
        <w:fldChar w:fldCharType="end"/>
      </w:r>
      <w:r w:rsidRPr="00DA54EE">
        <w:t xml:space="preserve">. Analiza zgodności projektu </w:t>
      </w:r>
      <w:r w:rsidR="008B07EC" w:rsidRPr="00DA54EE">
        <w:t xml:space="preserve">FEDS 2021-2027 </w:t>
      </w:r>
      <w:r w:rsidR="00026CFE" w:rsidRPr="00DA54EE">
        <w:t>wraz z załącznikami</w:t>
      </w:r>
      <w:r w:rsidR="00F219F7">
        <w:t xml:space="preserve"> </w:t>
      </w:r>
      <w:r w:rsidRPr="00DA54EE">
        <w:t xml:space="preserve">z dokumentami </w:t>
      </w:r>
      <w:r w:rsidR="0000635D" w:rsidRPr="00DA54EE">
        <w:t>regionalnymi</w:t>
      </w:r>
      <w:bookmarkEnd w:id="239"/>
    </w:p>
    <w:tbl>
      <w:tblPr>
        <w:tblStyle w:val="Tabela-Siatka"/>
        <w:tblW w:w="5000" w:type="pct"/>
        <w:jc w:val="center"/>
        <w:tblCellMar>
          <w:top w:w="28" w:type="dxa"/>
          <w:bottom w:w="28" w:type="dxa"/>
        </w:tblCellMar>
        <w:tblLook w:val="04A0" w:firstRow="1" w:lastRow="0" w:firstColumn="1" w:lastColumn="0" w:noHBand="0" w:noVBand="1"/>
        <w:tblCaption w:val="Analiza zgodności projektu FEDS 2021-2027 wraz z załącznikami  z dokumentami regionalnymi"/>
        <w:tblDescription w:val="W tabeli przedstawiono analizę zgodności projektu FEDS 2021-2027 wraz z załącznikami z dokumentami regionalnymi. Przedstawiono cele strategiczne analizowanych dokumentów, stopień powiązania oraz powiązanie z celami szczegółowymi FEDS 2021-2027."/>
      </w:tblPr>
      <w:tblGrid>
        <w:gridCol w:w="9826"/>
        <w:gridCol w:w="1317"/>
        <w:gridCol w:w="2805"/>
      </w:tblGrid>
      <w:tr w:rsidR="0000635D" w:rsidRPr="00A87916" w14:paraId="44E5A644" w14:textId="77777777" w:rsidTr="003D60F1">
        <w:trPr>
          <w:trHeight w:val="501"/>
          <w:tblHeader/>
          <w:jc w:val="center"/>
        </w:trPr>
        <w:tc>
          <w:tcPr>
            <w:tcW w:w="3555" w:type="pct"/>
            <w:shd w:val="clear" w:color="auto" w:fill="17365D" w:themeFill="text2" w:themeFillShade="BF"/>
            <w:vAlign w:val="center"/>
          </w:tcPr>
          <w:p w14:paraId="50F3132E" w14:textId="77777777" w:rsidR="0000635D" w:rsidRPr="00A87916" w:rsidRDefault="0000635D" w:rsidP="000D6ADD">
            <w:pPr>
              <w:pStyle w:val="Mtab"/>
              <w:rPr>
                <w:rFonts w:cs="Calibri"/>
                <w:szCs w:val="24"/>
              </w:rPr>
            </w:pPr>
            <w:r w:rsidRPr="00A87916">
              <w:rPr>
                <w:rFonts w:cs="Calibri"/>
                <w:szCs w:val="24"/>
              </w:rPr>
              <w:t>Cel strategiczny</w:t>
            </w:r>
          </w:p>
        </w:tc>
        <w:tc>
          <w:tcPr>
            <w:tcW w:w="407" w:type="pct"/>
            <w:shd w:val="clear" w:color="auto" w:fill="17365D" w:themeFill="text2" w:themeFillShade="BF"/>
            <w:vAlign w:val="center"/>
          </w:tcPr>
          <w:p w14:paraId="18339CDC" w14:textId="77777777" w:rsidR="0000635D" w:rsidRPr="00A87916" w:rsidRDefault="0000635D" w:rsidP="000D6ADD">
            <w:pPr>
              <w:pStyle w:val="Mtab"/>
              <w:rPr>
                <w:rFonts w:cs="Calibri"/>
                <w:szCs w:val="24"/>
              </w:rPr>
            </w:pPr>
            <w:r w:rsidRPr="00A87916">
              <w:rPr>
                <w:rFonts w:cs="Calibri"/>
                <w:szCs w:val="24"/>
              </w:rPr>
              <w:t>Stopień powiązania</w:t>
            </w:r>
          </w:p>
        </w:tc>
        <w:tc>
          <w:tcPr>
            <w:tcW w:w="1038" w:type="pct"/>
            <w:shd w:val="clear" w:color="auto" w:fill="17365D" w:themeFill="text2" w:themeFillShade="BF"/>
            <w:vAlign w:val="center"/>
          </w:tcPr>
          <w:p w14:paraId="0F1572E6" w14:textId="77777777" w:rsidR="0000635D" w:rsidRPr="00A87916" w:rsidRDefault="0000635D" w:rsidP="000D6ADD">
            <w:pPr>
              <w:pStyle w:val="Mtab"/>
              <w:rPr>
                <w:rFonts w:cs="Calibri"/>
                <w:szCs w:val="24"/>
              </w:rPr>
            </w:pPr>
            <w:r w:rsidRPr="00A87916">
              <w:rPr>
                <w:rFonts w:cs="Calibri"/>
                <w:szCs w:val="24"/>
              </w:rPr>
              <w:t>Powiązania z celami szczegółowymi FEDS 2021-2027</w:t>
            </w:r>
          </w:p>
        </w:tc>
      </w:tr>
      <w:tr w:rsidR="0000635D" w:rsidRPr="00A87916" w14:paraId="59589B02" w14:textId="77777777" w:rsidTr="003D60F1">
        <w:trPr>
          <w:trHeight w:val="284"/>
          <w:jc w:val="center"/>
        </w:trPr>
        <w:tc>
          <w:tcPr>
            <w:tcW w:w="5000" w:type="pct"/>
            <w:gridSpan w:val="3"/>
            <w:shd w:val="clear" w:color="auto" w:fill="DBE5F1" w:themeFill="accent1" w:themeFillTint="33"/>
            <w:vAlign w:val="center"/>
          </w:tcPr>
          <w:p w14:paraId="392847D5" w14:textId="77777777" w:rsidR="0000635D" w:rsidRPr="00A87916" w:rsidRDefault="0000635D" w:rsidP="000D6ADD">
            <w:pPr>
              <w:pStyle w:val="Mtab"/>
              <w:rPr>
                <w:rFonts w:cs="Calibri"/>
                <w:szCs w:val="24"/>
              </w:rPr>
            </w:pPr>
            <w:r w:rsidRPr="00A87916">
              <w:rPr>
                <w:rFonts w:cs="Calibri"/>
                <w:szCs w:val="24"/>
              </w:rPr>
              <w:t>Strategia Rozwoju Województwa Dolnośląskiego 2030</w:t>
            </w:r>
          </w:p>
        </w:tc>
      </w:tr>
      <w:tr w:rsidR="0000635D" w:rsidRPr="00A87916" w14:paraId="6409047A" w14:textId="77777777" w:rsidTr="003D60F1">
        <w:trPr>
          <w:trHeight w:val="284"/>
          <w:jc w:val="center"/>
        </w:trPr>
        <w:tc>
          <w:tcPr>
            <w:tcW w:w="3555" w:type="pct"/>
            <w:vAlign w:val="center"/>
          </w:tcPr>
          <w:p w14:paraId="373F7365" w14:textId="77777777" w:rsidR="0000635D" w:rsidRPr="00A87916" w:rsidRDefault="0000635D" w:rsidP="000D6ADD">
            <w:pPr>
              <w:pStyle w:val="Mtab"/>
              <w:rPr>
                <w:rFonts w:cs="Calibri"/>
                <w:szCs w:val="24"/>
              </w:rPr>
            </w:pPr>
            <w:r w:rsidRPr="00A87916">
              <w:rPr>
                <w:rFonts w:cs="Calibri"/>
                <w:szCs w:val="24"/>
              </w:rPr>
              <w:t>Strategia przewiduje rozwój regionu w kierunku wyznaczonych celów strategicznych:</w:t>
            </w:r>
          </w:p>
          <w:p w14:paraId="183AB11A" w14:textId="77777777" w:rsidR="0000635D" w:rsidRPr="00A87916" w:rsidRDefault="0000635D" w:rsidP="000D6ADD">
            <w:pPr>
              <w:pStyle w:val="Mtab"/>
              <w:rPr>
                <w:rFonts w:cs="Calibri"/>
                <w:szCs w:val="24"/>
              </w:rPr>
            </w:pPr>
            <w:r w:rsidRPr="00A87916">
              <w:rPr>
                <w:rFonts w:cs="Calibri"/>
                <w:szCs w:val="24"/>
              </w:rPr>
              <w:t>1. Efektywne wykorzystanie gospodarczego potencjału regionu;</w:t>
            </w:r>
          </w:p>
          <w:p w14:paraId="1EA8E9E5" w14:textId="77777777" w:rsidR="0000635D" w:rsidRPr="00A87916" w:rsidRDefault="0000635D" w:rsidP="000D6ADD">
            <w:pPr>
              <w:pStyle w:val="Mtab"/>
              <w:rPr>
                <w:rFonts w:cs="Calibri"/>
                <w:szCs w:val="24"/>
              </w:rPr>
            </w:pPr>
            <w:r w:rsidRPr="00A87916">
              <w:rPr>
                <w:rFonts w:cs="Calibri"/>
                <w:szCs w:val="24"/>
              </w:rPr>
              <w:t>2. Poprawa jakości i dostępności usług publicznych;</w:t>
            </w:r>
          </w:p>
          <w:p w14:paraId="5121B98D" w14:textId="77777777" w:rsidR="0000635D" w:rsidRPr="00A87916" w:rsidRDefault="0000635D" w:rsidP="000D6ADD">
            <w:pPr>
              <w:pStyle w:val="Mtab"/>
              <w:rPr>
                <w:rFonts w:cs="Calibri"/>
                <w:szCs w:val="24"/>
              </w:rPr>
            </w:pPr>
            <w:r w:rsidRPr="00A87916">
              <w:rPr>
                <w:rFonts w:cs="Calibri"/>
                <w:szCs w:val="24"/>
              </w:rPr>
              <w:t>3. Wzmocnienie regionalnego kapitału ludzkiego i społecznego;</w:t>
            </w:r>
          </w:p>
          <w:p w14:paraId="15D83B61" w14:textId="77777777" w:rsidR="0000635D" w:rsidRPr="00A87916" w:rsidRDefault="0000635D" w:rsidP="000D6ADD">
            <w:pPr>
              <w:pStyle w:val="Mtab"/>
              <w:rPr>
                <w:rFonts w:cs="Calibri"/>
                <w:szCs w:val="24"/>
              </w:rPr>
            </w:pPr>
            <w:r w:rsidRPr="00A87916">
              <w:rPr>
                <w:rFonts w:cs="Calibri"/>
                <w:szCs w:val="24"/>
              </w:rPr>
              <w:t>4. Odpowiedzialne wykorzystanie zasobów i ochrona walorów środowiska naturalnego i dziedzictwa kulturowego;</w:t>
            </w:r>
          </w:p>
          <w:p w14:paraId="236AB3F5" w14:textId="77777777" w:rsidR="0000635D" w:rsidRPr="00A87916" w:rsidRDefault="0000635D" w:rsidP="000D6ADD">
            <w:pPr>
              <w:pStyle w:val="Mtab"/>
              <w:rPr>
                <w:rFonts w:cs="Calibri"/>
                <w:szCs w:val="24"/>
              </w:rPr>
            </w:pPr>
            <w:r w:rsidRPr="00A87916">
              <w:rPr>
                <w:rFonts w:cs="Calibri"/>
                <w:szCs w:val="24"/>
              </w:rPr>
              <w:t>5. Wzmocnienie przestrzennej spójności regionu</w:t>
            </w:r>
          </w:p>
        </w:tc>
        <w:tc>
          <w:tcPr>
            <w:tcW w:w="407" w:type="pct"/>
            <w:shd w:val="clear" w:color="auto" w:fill="00B050"/>
            <w:vAlign w:val="center"/>
          </w:tcPr>
          <w:p w14:paraId="4F868EED" w14:textId="77777777" w:rsidR="0000635D" w:rsidRPr="00A87916" w:rsidRDefault="0000635D" w:rsidP="000D6ADD">
            <w:pPr>
              <w:pStyle w:val="Mtab"/>
              <w:rPr>
                <w:rFonts w:cs="Calibri"/>
                <w:szCs w:val="24"/>
              </w:rPr>
            </w:pPr>
            <w:r w:rsidRPr="00A87916">
              <w:rPr>
                <w:rFonts w:cs="Calibri"/>
                <w:szCs w:val="24"/>
              </w:rPr>
              <w:t>+</w:t>
            </w:r>
          </w:p>
        </w:tc>
        <w:tc>
          <w:tcPr>
            <w:tcW w:w="1038" w:type="pct"/>
          </w:tcPr>
          <w:p w14:paraId="7825FA87" w14:textId="77777777" w:rsidR="0000635D" w:rsidRPr="00A87916" w:rsidRDefault="0000635D" w:rsidP="000D6ADD">
            <w:pPr>
              <w:pStyle w:val="Mtab"/>
              <w:rPr>
                <w:rFonts w:cs="Calibri"/>
                <w:szCs w:val="24"/>
              </w:rPr>
            </w:pPr>
            <w:r w:rsidRPr="00A87916">
              <w:rPr>
                <w:rFonts w:cs="Calibri"/>
                <w:szCs w:val="24"/>
              </w:rPr>
              <w:t>Program jest w pełni zgodny z celami Strategii, a także stanowi jedno z głównych źródeł finansowania realizacji celów strategicznych oraz celów operacyjnych tego dokumentu.</w:t>
            </w:r>
          </w:p>
        </w:tc>
      </w:tr>
      <w:tr w:rsidR="0000635D" w:rsidRPr="00A87916" w14:paraId="468FD0DF" w14:textId="77777777" w:rsidTr="003D60F1">
        <w:trPr>
          <w:trHeight w:val="284"/>
          <w:jc w:val="center"/>
        </w:trPr>
        <w:tc>
          <w:tcPr>
            <w:tcW w:w="5000" w:type="pct"/>
            <w:gridSpan w:val="3"/>
            <w:shd w:val="clear" w:color="auto" w:fill="DBE5F1" w:themeFill="accent1" w:themeFillTint="33"/>
            <w:vAlign w:val="center"/>
          </w:tcPr>
          <w:p w14:paraId="48FDAAD7" w14:textId="77777777" w:rsidR="0000635D" w:rsidRPr="00A87916" w:rsidRDefault="0000635D" w:rsidP="000D6ADD">
            <w:pPr>
              <w:pStyle w:val="Mtab"/>
              <w:rPr>
                <w:rFonts w:cs="Calibri"/>
                <w:szCs w:val="24"/>
              </w:rPr>
            </w:pPr>
            <w:r w:rsidRPr="00A87916">
              <w:rPr>
                <w:rFonts w:cs="Calibri"/>
                <w:szCs w:val="24"/>
              </w:rPr>
              <w:t>Plan zagospodarowania przestrzennego województwa dolnośląskiego (2020)</w:t>
            </w:r>
          </w:p>
        </w:tc>
      </w:tr>
      <w:tr w:rsidR="0000635D" w:rsidRPr="00A87916" w14:paraId="3F9471E9" w14:textId="77777777" w:rsidTr="003D60F1">
        <w:trPr>
          <w:trHeight w:val="284"/>
          <w:jc w:val="center"/>
        </w:trPr>
        <w:tc>
          <w:tcPr>
            <w:tcW w:w="3555" w:type="pct"/>
            <w:vAlign w:val="center"/>
          </w:tcPr>
          <w:p w14:paraId="164CE1E4" w14:textId="77777777" w:rsidR="0000635D" w:rsidRPr="00A87916" w:rsidRDefault="0000635D" w:rsidP="000D6ADD">
            <w:pPr>
              <w:pStyle w:val="Mtab"/>
              <w:rPr>
                <w:rFonts w:cs="Calibri"/>
                <w:szCs w:val="24"/>
              </w:rPr>
            </w:pPr>
            <w:r w:rsidRPr="00A87916">
              <w:rPr>
                <w:rFonts w:cs="Calibri"/>
                <w:szCs w:val="24"/>
              </w:rPr>
              <w:t>Dla osiągnięcia wizji zagospodarowania przestrzennego województwa, określającej Dolny Śląsk 2030 jako jeden region rozwijający się w sposób spójny, ale złożony z różnych obszarów o odmiennych potencjałach, podporządkowana jest realizacja czterech celów polityki zagospodarowania przestrzennego samorządu województwa.</w:t>
            </w:r>
          </w:p>
          <w:p w14:paraId="1E82AA5E" w14:textId="77777777" w:rsidR="0000635D" w:rsidRPr="00A87916" w:rsidRDefault="0000635D" w:rsidP="000D6ADD">
            <w:pPr>
              <w:pStyle w:val="Mtab"/>
              <w:rPr>
                <w:rFonts w:cs="Calibri"/>
                <w:szCs w:val="24"/>
              </w:rPr>
            </w:pPr>
            <w:r w:rsidRPr="00A87916">
              <w:rPr>
                <w:rFonts w:cs="Calibri"/>
                <w:szCs w:val="24"/>
              </w:rPr>
              <w:t>Cel 1. Zapewnienie warunków zrównoważonego i równomiernego rozwoju społeczno-gospodarczego poprzez funkcjonalne kształtowanie hierarchicznej sieci osadniczej gwarantującej dostęp do usług i rynku pracy;</w:t>
            </w:r>
          </w:p>
          <w:p w14:paraId="15CE9704" w14:textId="77777777" w:rsidR="0000635D" w:rsidRPr="00A87916" w:rsidRDefault="0000635D" w:rsidP="000D6ADD">
            <w:pPr>
              <w:pStyle w:val="Mtab"/>
              <w:rPr>
                <w:rFonts w:cs="Calibri"/>
                <w:szCs w:val="24"/>
              </w:rPr>
            </w:pPr>
            <w:r w:rsidRPr="00A87916">
              <w:rPr>
                <w:rFonts w:cs="Calibri"/>
                <w:szCs w:val="24"/>
              </w:rPr>
              <w:t>Cel 2. Racjonalny i zrównoważony sposób wykorzystania zasobów środowiska przyrodniczego, kulturowego i krajobrazu;</w:t>
            </w:r>
          </w:p>
          <w:p w14:paraId="31843724" w14:textId="77777777" w:rsidR="0000635D" w:rsidRPr="00A87916" w:rsidRDefault="0000635D" w:rsidP="000D6ADD">
            <w:pPr>
              <w:pStyle w:val="Mtab"/>
              <w:rPr>
                <w:rFonts w:cs="Calibri"/>
                <w:szCs w:val="24"/>
              </w:rPr>
            </w:pPr>
            <w:r w:rsidRPr="00A87916">
              <w:rPr>
                <w:rFonts w:cs="Calibri"/>
                <w:szCs w:val="24"/>
              </w:rPr>
              <w:lastRenderedPageBreak/>
              <w:t>Cel 3. Zapewnienie bezpieczeństwa mieszkańcom przez struktury przestrzenne odporne na zmiany klimatu, zagrożenia naturalne i pochodzące z działalności człowieka;</w:t>
            </w:r>
          </w:p>
          <w:p w14:paraId="38442CE1" w14:textId="77777777" w:rsidR="0000635D" w:rsidRPr="00A87916" w:rsidRDefault="0000635D" w:rsidP="000D6ADD">
            <w:pPr>
              <w:pStyle w:val="Mtab"/>
              <w:rPr>
                <w:rFonts w:cs="Calibri"/>
                <w:szCs w:val="24"/>
              </w:rPr>
            </w:pPr>
            <w:r w:rsidRPr="00A87916">
              <w:rPr>
                <w:rFonts w:cs="Calibri"/>
                <w:szCs w:val="24"/>
              </w:rPr>
              <w:t>Cel 4. Dobra dostępność transportowa i sprawne systemy infrastruktury transportowej.</w:t>
            </w:r>
          </w:p>
        </w:tc>
        <w:tc>
          <w:tcPr>
            <w:tcW w:w="407" w:type="pct"/>
            <w:shd w:val="clear" w:color="auto" w:fill="00B050"/>
            <w:vAlign w:val="center"/>
          </w:tcPr>
          <w:p w14:paraId="2A7A948C" w14:textId="77777777" w:rsidR="0000635D" w:rsidRPr="00A87916" w:rsidRDefault="0000635D" w:rsidP="000D6ADD">
            <w:pPr>
              <w:pStyle w:val="Mtab"/>
              <w:rPr>
                <w:rFonts w:cs="Calibri"/>
                <w:szCs w:val="24"/>
              </w:rPr>
            </w:pPr>
            <w:r w:rsidRPr="00A87916">
              <w:rPr>
                <w:rFonts w:cs="Calibri"/>
                <w:szCs w:val="24"/>
              </w:rPr>
              <w:lastRenderedPageBreak/>
              <w:t>+</w:t>
            </w:r>
          </w:p>
        </w:tc>
        <w:tc>
          <w:tcPr>
            <w:tcW w:w="1038" w:type="pct"/>
            <w:vAlign w:val="center"/>
          </w:tcPr>
          <w:p w14:paraId="3BA18C69" w14:textId="07C6A799" w:rsidR="0000635D" w:rsidRPr="00A87916" w:rsidRDefault="0000635D" w:rsidP="000D6ADD">
            <w:pPr>
              <w:pStyle w:val="Mtab"/>
              <w:rPr>
                <w:rFonts w:cs="Calibri"/>
                <w:szCs w:val="24"/>
              </w:rPr>
            </w:pPr>
            <w:r w:rsidRPr="00A87916">
              <w:rPr>
                <w:rFonts w:cs="Calibri"/>
                <w:szCs w:val="24"/>
              </w:rPr>
              <w:t>Projekt FEDS 2021-2027 jest zgodny z celami przedstawionymi w Planie zagospodarowania przestrzennego województwa. Inwestycje podejmowane w ramach FEDS 2021-2027</w:t>
            </w:r>
            <w:r w:rsidR="00F219F7" w:rsidRPr="00A87916">
              <w:rPr>
                <w:rFonts w:cs="Calibri"/>
                <w:szCs w:val="24"/>
              </w:rPr>
              <w:t xml:space="preserve"> </w:t>
            </w:r>
            <w:r w:rsidRPr="00A87916">
              <w:rPr>
                <w:rFonts w:cs="Calibri"/>
                <w:szCs w:val="24"/>
              </w:rPr>
              <w:t xml:space="preserve">powinny być zgodne co do </w:t>
            </w:r>
            <w:r w:rsidRPr="00A87916">
              <w:rPr>
                <w:rFonts w:cs="Calibri"/>
                <w:szCs w:val="24"/>
              </w:rPr>
              <w:lastRenderedPageBreak/>
              <w:t>lokalizacji z założeniami Planu.</w:t>
            </w:r>
          </w:p>
        </w:tc>
      </w:tr>
      <w:tr w:rsidR="0000635D" w:rsidRPr="00A87916" w14:paraId="6246ADD7" w14:textId="77777777" w:rsidTr="003D60F1">
        <w:trPr>
          <w:trHeight w:val="284"/>
          <w:jc w:val="center"/>
        </w:trPr>
        <w:tc>
          <w:tcPr>
            <w:tcW w:w="5000" w:type="pct"/>
            <w:gridSpan w:val="3"/>
            <w:shd w:val="clear" w:color="auto" w:fill="DBE5F1" w:themeFill="accent1" w:themeFillTint="33"/>
            <w:vAlign w:val="center"/>
          </w:tcPr>
          <w:p w14:paraId="3CE2C259" w14:textId="77777777" w:rsidR="0000635D" w:rsidRPr="00A87916" w:rsidRDefault="0000635D" w:rsidP="000D6ADD">
            <w:pPr>
              <w:pStyle w:val="Mtab"/>
              <w:rPr>
                <w:rFonts w:cs="Calibri"/>
                <w:szCs w:val="24"/>
              </w:rPr>
            </w:pPr>
            <w:r w:rsidRPr="00A87916">
              <w:rPr>
                <w:rFonts w:cs="Calibri"/>
                <w:szCs w:val="24"/>
              </w:rPr>
              <w:lastRenderedPageBreak/>
              <w:t>Wojewódzki plan gospodarki odpadami dla województwa dolnośląskiego na lata 2016-2022</w:t>
            </w:r>
          </w:p>
        </w:tc>
      </w:tr>
      <w:tr w:rsidR="0000635D" w:rsidRPr="00A87916" w14:paraId="0BA5BD7F" w14:textId="77777777" w:rsidTr="003D60F1">
        <w:trPr>
          <w:trHeight w:val="284"/>
          <w:jc w:val="center"/>
        </w:trPr>
        <w:tc>
          <w:tcPr>
            <w:tcW w:w="3555" w:type="pct"/>
            <w:vAlign w:val="center"/>
          </w:tcPr>
          <w:p w14:paraId="4C880552" w14:textId="77777777" w:rsidR="0000635D" w:rsidRPr="00A87916" w:rsidRDefault="0000635D" w:rsidP="000D6ADD">
            <w:pPr>
              <w:pStyle w:val="Mtab"/>
              <w:rPr>
                <w:rFonts w:cs="Calibri"/>
                <w:szCs w:val="24"/>
              </w:rPr>
            </w:pPr>
            <w:r w:rsidRPr="00A87916">
              <w:rPr>
                <w:rFonts w:cs="Calibri"/>
                <w:szCs w:val="24"/>
              </w:rPr>
              <w:t>Odpady komunalne, w tym ulegające biodegradacji</w:t>
            </w:r>
          </w:p>
          <w:p w14:paraId="1940EA11" w14:textId="77777777" w:rsidR="0000635D" w:rsidRPr="00A87916" w:rsidRDefault="0000635D" w:rsidP="000D6ADD">
            <w:pPr>
              <w:pStyle w:val="Mtab"/>
              <w:rPr>
                <w:rFonts w:cs="Calibri"/>
                <w:szCs w:val="24"/>
              </w:rPr>
            </w:pPr>
            <w:r w:rsidRPr="00A87916">
              <w:rPr>
                <w:rFonts w:cs="Calibri"/>
                <w:szCs w:val="24"/>
              </w:rPr>
              <w:t>Cele długoterminowe 2016-2028:</w:t>
            </w:r>
          </w:p>
          <w:p w14:paraId="6A604865" w14:textId="77777777" w:rsidR="0000635D" w:rsidRPr="00A87916" w:rsidRDefault="0000635D" w:rsidP="000D6ADD">
            <w:pPr>
              <w:pStyle w:val="Mtab"/>
              <w:rPr>
                <w:rFonts w:cs="Calibri"/>
                <w:szCs w:val="24"/>
              </w:rPr>
            </w:pPr>
            <w:r w:rsidRPr="00A87916">
              <w:rPr>
                <w:rFonts w:cs="Calibri"/>
                <w:szCs w:val="24"/>
              </w:rPr>
              <w:t>Cel 1. minimalizacja masy powstających odpadów komunalnych i zagospodarowanie ich zgodnie z hierarchią sposobów postępowania z odpadami,</w:t>
            </w:r>
          </w:p>
          <w:p w14:paraId="0AC629B4" w14:textId="77777777" w:rsidR="0000635D" w:rsidRPr="00A87916" w:rsidRDefault="0000635D" w:rsidP="000D6ADD">
            <w:pPr>
              <w:pStyle w:val="Mtab"/>
              <w:rPr>
                <w:rFonts w:cs="Calibri"/>
                <w:szCs w:val="24"/>
              </w:rPr>
            </w:pPr>
            <w:r w:rsidRPr="00A87916">
              <w:rPr>
                <w:rFonts w:cs="Calibri"/>
                <w:szCs w:val="24"/>
              </w:rPr>
              <w:t>Cel 2. dalsze wspieranie działań, których celem jest eliminacja nielegalnych składowisk odpadów,</w:t>
            </w:r>
          </w:p>
          <w:p w14:paraId="6F3A9E27" w14:textId="77777777" w:rsidR="0000635D" w:rsidRPr="00A87916" w:rsidRDefault="0000635D" w:rsidP="000D6ADD">
            <w:pPr>
              <w:pStyle w:val="Mtab"/>
              <w:rPr>
                <w:rFonts w:cs="Calibri"/>
                <w:szCs w:val="24"/>
              </w:rPr>
            </w:pPr>
            <w:r w:rsidRPr="00A87916">
              <w:rPr>
                <w:rFonts w:cs="Calibri"/>
                <w:szCs w:val="24"/>
              </w:rPr>
              <w:t>Cel 3. ewaluacja i kontynuacja działań mających na celu rozwój i wdrażanie nowoczesnych technologii odzysku i unieszkodliwiania odpadów na terenie województwa dolnośląskiego,</w:t>
            </w:r>
          </w:p>
          <w:p w14:paraId="36D22E1D" w14:textId="77777777" w:rsidR="0000635D" w:rsidRPr="00A87916" w:rsidRDefault="0000635D" w:rsidP="000D6ADD">
            <w:pPr>
              <w:pStyle w:val="Mtab"/>
              <w:rPr>
                <w:rFonts w:cs="Calibri"/>
                <w:szCs w:val="24"/>
              </w:rPr>
            </w:pPr>
            <w:r w:rsidRPr="00A87916">
              <w:rPr>
                <w:rFonts w:cs="Calibri"/>
                <w:szCs w:val="24"/>
              </w:rPr>
              <w:t>Cel 4. doskonalenie systemu selektywnego zbierania odpadów, z dostosowywaniem się do zmiennej morfologii odpadów,</w:t>
            </w:r>
          </w:p>
          <w:p w14:paraId="383FD066" w14:textId="77777777" w:rsidR="0000635D" w:rsidRPr="00A87916" w:rsidRDefault="0000635D" w:rsidP="000D6ADD">
            <w:pPr>
              <w:pStyle w:val="Mtab"/>
              <w:rPr>
                <w:rFonts w:cs="Calibri"/>
                <w:szCs w:val="24"/>
              </w:rPr>
            </w:pPr>
            <w:r w:rsidRPr="00A87916">
              <w:rPr>
                <w:rFonts w:cs="Calibri"/>
                <w:szCs w:val="24"/>
              </w:rPr>
              <w:t>Cel 5. systemowe działania w zakresie edukacji ekologicznej mieszkańców województwa dolnośląskiego w zakresie prawidłowego funkcjonowania gospodarki odpadami komunalnymi, obejmujące kompleksowe podejście do ochrony środowiska oraz zwrócenie szczególnej uwagi na prawidłowe funkcjonowanie gospodarki odpadami komunalnymi ulegającymi biodegradacji,</w:t>
            </w:r>
          </w:p>
          <w:p w14:paraId="032AA5EF" w14:textId="77777777" w:rsidR="0000635D" w:rsidRPr="00A87916" w:rsidRDefault="0000635D" w:rsidP="000D6ADD">
            <w:pPr>
              <w:pStyle w:val="Mtab"/>
              <w:rPr>
                <w:rFonts w:cs="Calibri"/>
                <w:szCs w:val="24"/>
              </w:rPr>
            </w:pPr>
            <w:r w:rsidRPr="00A87916">
              <w:rPr>
                <w:rFonts w:cs="Calibri"/>
                <w:szCs w:val="24"/>
              </w:rPr>
              <w:t>Cel 6. do 2025 r. recyklingowi powinno być poddawane 60% odpadów komunalnych.</w:t>
            </w:r>
          </w:p>
          <w:p w14:paraId="162C833D" w14:textId="77777777" w:rsidR="0000635D" w:rsidRPr="00A87916" w:rsidRDefault="0000635D" w:rsidP="000D6ADD">
            <w:pPr>
              <w:pStyle w:val="Mtab"/>
              <w:rPr>
                <w:rFonts w:cs="Calibri"/>
                <w:szCs w:val="24"/>
              </w:rPr>
            </w:pPr>
            <w:r w:rsidRPr="00A87916">
              <w:rPr>
                <w:rFonts w:cs="Calibri"/>
                <w:szCs w:val="24"/>
              </w:rPr>
              <w:t xml:space="preserve">Cel 7. Ograniczanie składowania odpadów komunalnych i pozostałości z ich przetwarzania w kontekście celu horyzontalnego wyznaczonego w </w:t>
            </w:r>
            <w:proofErr w:type="spellStart"/>
            <w:r w:rsidRPr="00A87916">
              <w:rPr>
                <w:rFonts w:cs="Calibri"/>
                <w:szCs w:val="24"/>
              </w:rPr>
              <w:t>Kpgo</w:t>
            </w:r>
            <w:proofErr w:type="spellEnd"/>
            <w:r w:rsidRPr="00A87916">
              <w:rPr>
                <w:rFonts w:cs="Calibri"/>
                <w:szCs w:val="24"/>
              </w:rPr>
              <w:t xml:space="preserve"> 2022 w zakresie ograniczenia składowania odpadów komunalnych do 10% w 2030 r.</w:t>
            </w:r>
          </w:p>
          <w:p w14:paraId="44B38498" w14:textId="77777777" w:rsidR="0000635D" w:rsidRPr="00A87916" w:rsidRDefault="0000635D" w:rsidP="000D6ADD">
            <w:pPr>
              <w:pStyle w:val="Mtab"/>
              <w:rPr>
                <w:rFonts w:cs="Calibri"/>
                <w:szCs w:val="24"/>
              </w:rPr>
            </w:pPr>
            <w:r w:rsidRPr="00A87916">
              <w:rPr>
                <w:rFonts w:cs="Calibri"/>
                <w:szCs w:val="24"/>
              </w:rPr>
              <w:lastRenderedPageBreak/>
              <w:t>Odpady z wybranych gałęzi gospodarki</w:t>
            </w:r>
          </w:p>
          <w:p w14:paraId="35F28600" w14:textId="77777777" w:rsidR="0000635D" w:rsidRPr="00A87916" w:rsidRDefault="0000635D" w:rsidP="000D6ADD">
            <w:pPr>
              <w:pStyle w:val="Mtab"/>
              <w:rPr>
                <w:rFonts w:cs="Calibri"/>
                <w:szCs w:val="24"/>
              </w:rPr>
            </w:pPr>
            <w:r w:rsidRPr="00A87916">
              <w:rPr>
                <w:rFonts w:cs="Calibri"/>
                <w:szCs w:val="24"/>
              </w:rPr>
              <w:t>Cel 2. ograniczanie masy odpadów w stosunku do wielkości produkcji.</w:t>
            </w:r>
          </w:p>
        </w:tc>
        <w:tc>
          <w:tcPr>
            <w:tcW w:w="407" w:type="pct"/>
            <w:shd w:val="clear" w:color="auto" w:fill="00B050"/>
            <w:vAlign w:val="center"/>
          </w:tcPr>
          <w:p w14:paraId="340B6C1E" w14:textId="77777777" w:rsidR="0000635D" w:rsidRPr="00A87916" w:rsidRDefault="0000635D" w:rsidP="000D6ADD">
            <w:pPr>
              <w:pStyle w:val="Mtab"/>
              <w:rPr>
                <w:rFonts w:cs="Calibri"/>
                <w:szCs w:val="24"/>
              </w:rPr>
            </w:pPr>
            <w:r w:rsidRPr="00A87916">
              <w:rPr>
                <w:rFonts w:cs="Calibri"/>
                <w:szCs w:val="24"/>
              </w:rPr>
              <w:lastRenderedPageBreak/>
              <w:t>+</w:t>
            </w:r>
          </w:p>
        </w:tc>
        <w:tc>
          <w:tcPr>
            <w:tcW w:w="1038" w:type="pct"/>
            <w:vAlign w:val="center"/>
          </w:tcPr>
          <w:p w14:paraId="353F84A1" w14:textId="77777777" w:rsidR="0000635D" w:rsidRPr="00A87916" w:rsidRDefault="0000635D" w:rsidP="000D6ADD">
            <w:pPr>
              <w:pStyle w:val="Mtab"/>
              <w:rPr>
                <w:rFonts w:cs="Calibri"/>
                <w:szCs w:val="24"/>
              </w:rPr>
            </w:pPr>
            <w:r w:rsidRPr="00A87916">
              <w:rPr>
                <w:rFonts w:cs="Calibri"/>
                <w:szCs w:val="24"/>
              </w:rPr>
              <w:t>Priorytet 1 – Przedsiębiorstwa i innowacje</w:t>
            </w:r>
          </w:p>
          <w:p w14:paraId="60CFE423" w14:textId="77777777" w:rsidR="0000635D" w:rsidRPr="00A87916" w:rsidRDefault="0000635D" w:rsidP="000D6ADD">
            <w:pPr>
              <w:pStyle w:val="Mtab"/>
              <w:rPr>
                <w:rFonts w:cs="Calibri"/>
                <w:szCs w:val="24"/>
              </w:rPr>
            </w:pPr>
            <w:r w:rsidRPr="00A87916">
              <w:rPr>
                <w:rFonts w:cs="Calibri"/>
                <w:szCs w:val="24"/>
              </w:rPr>
              <w:t>cel szczegółowy CP1, i - Wzmacnianie potencjału B+R…</w:t>
            </w:r>
          </w:p>
          <w:p w14:paraId="226FEFC7" w14:textId="77777777" w:rsidR="0000635D" w:rsidRPr="00A87916" w:rsidRDefault="0000635D" w:rsidP="000D6ADD">
            <w:pPr>
              <w:pStyle w:val="Mtab"/>
              <w:rPr>
                <w:rFonts w:cs="Calibri"/>
                <w:szCs w:val="24"/>
              </w:rPr>
            </w:pPr>
            <w:r w:rsidRPr="00A87916">
              <w:rPr>
                <w:rFonts w:cs="Calibri"/>
                <w:szCs w:val="24"/>
              </w:rPr>
              <w:t>Priorytet 8 - Sprawiedliwa transformacja</w:t>
            </w:r>
          </w:p>
          <w:p w14:paraId="3B4E6FB3" w14:textId="77777777" w:rsidR="0000635D" w:rsidRPr="00A87916" w:rsidRDefault="0000635D" w:rsidP="000D6ADD">
            <w:pPr>
              <w:pStyle w:val="Mtab"/>
              <w:rPr>
                <w:rFonts w:cs="Calibri"/>
                <w:noProof/>
                <w:szCs w:val="24"/>
              </w:rPr>
            </w:pPr>
            <w:r w:rsidRPr="00A87916">
              <w:rPr>
                <w:rFonts w:cs="Calibri"/>
                <w:szCs w:val="24"/>
              </w:rPr>
              <w:t xml:space="preserve">cel szczegółowy </w:t>
            </w:r>
            <w:r w:rsidRPr="00A87916">
              <w:rPr>
                <w:rFonts w:cs="Calibri"/>
                <w:noProof/>
                <w:szCs w:val="24"/>
              </w:rPr>
              <w:t>CP6, i EFRR - Transformacja społeczna…</w:t>
            </w:r>
          </w:p>
          <w:p w14:paraId="4B1FE7AA" w14:textId="77777777" w:rsidR="0000635D" w:rsidRPr="00A87916" w:rsidRDefault="0000635D" w:rsidP="000D6ADD">
            <w:pPr>
              <w:pStyle w:val="Mtab"/>
              <w:rPr>
                <w:rFonts w:cs="Calibri"/>
                <w:szCs w:val="24"/>
              </w:rPr>
            </w:pPr>
            <w:r w:rsidRPr="00A87916">
              <w:rPr>
                <w:rFonts w:cs="Calibri"/>
                <w:szCs w:val="24"/>
              </w:rPr>
              <w:t>cel szczegółowy CP6, i EFRR - Transformacja gospodarcza…</w:t>
            </w:r>
          </w:p>
          <w:p w14:paraId="22074318" w14:textId="77777777" w:rsidR="0000635D" w:rsidRPr="00A87916" w:rsidRDefault="0000635D" w:rsidP="000D6ADD">
            <w:pPr>
              <w:pStyle w:val="Mtab"/>
              <w:rPr>
                <w:rFonts w:cs="Calibri"/>
                <w:noProof/>
                <w:szCs w:val="24"/>
              </w:rPr>
            </w:pPr>
            <w:r w:rsidRPr="00A87916">
              <w:rPr>
                <w:rFonts w:cs="Calibri"/>
                <w:szCs w:val="24"/>
              </w:rPr>
              <w:t xml:space="preserve">cel szczegółowy </w:t>
            </w:r>
            <w:r w:rsidRPr="00A87916">
              <w:rPr>
                <w:rFonts w:cs="Calibri"/>
                <w:noProof/>
                <w:szCs w:val="24"/>
              </w:rPr>
              <w:t>CP6, i EFRR - Transformacja środowiskowa…</w:t>
            </w:r>
          </w:p>
        </w:tc>
      </w:tr>
      <w:tr w:rsidR="0000635D" w:rsidRPr="00A87916" w14:paraId="3336C8C1" w14:textId="77777777" w:rsidTr="003D60F1">
        <w:trPr>
          <w:trHeight w:val="284"/>
          <w:jc w:val="center"/>
        </w:trPr>
        <w:tc>
          <w:tcPr>
            <w:tcW w:w="5000" w:type="pct"/>
            <w:gridSpan w:val="3"/>
            <w:shd w:val="clear" w:color="auto" w:fill="DBE5F1" w:themeFill="accent1" w:themeFillTint="33"/>
            <w:vAlign w:val="center"/>
          </w:tcPr>
          <w:p w14:paraId="70637971" w14:textId="77777777" w:rsidR="0000635D" w:rsidRPr="00A87916" w:rsidRDefault="0000635D" w:rsidP="000D6ADD">
            <w:pPr>
              <w:pStyle w:val="Mtab"/>
              <w:rPr>
                <w:rFonts w:cs="Calibri"/>
                <w:szCs w:val="24"/>
              </w:rPr>
            </w:pPr>
            <w:r w:rsidRPr="00A87916">
              <w:rPr>
                <w:rFonts w:cs="Calibri"/>
                <w:szCs w:val="24"/>
              </w:rPr>
              <w:t>Program ochrony powietrza dla stref w województwie dolnośląskim, w których w 2018 r. zostały przekroczone poziomy dopuszczalne i docelowe substancji w powietrzu wraz z planem działań krótkoterminowych</w:t>
            </w:r>
            <w:r w:rsidRPr="00A87916">
              <w:rPr>
                <w:rFonts w:cs="Calibri"/>
                <w:szCs w:val="24"/>
                <w:vertAlign w:val="superscript"/>
              </w:rPr>
              <w:footnoteReference w:id="188"/>
            </w:r>
          </w:p>
        </w:tc>
      </w:tr>
      <w:tr w:rsidR="0000635D" w:rsidRPr="00A87916" w14:paraId="503F0049" w14:textId="77777777" w:rsidTr="003D60F1">
        <w:trPr>
          <w:trHeight w:val="6742"/>
          <w:jc w:val="center"/>
        </w:trPr>
        <w:tc>
          <w:tcPr>
            <w:tcW w:w="3555" w:type="pct"/>
            <w:vAlign w:val="center"/>
          </w:tcPr>
          <w:p w14:paraId="57C072BF" w14:textId="77777777" w:rsidR="0000635D" w:rsidRPr="00A87916" w:rsidRDefault="0000635D" w:rsidP="000D6ADD">
            <w:pPr>
              <w:pStyle w:val="Mtab"/>
              <w:rPr>
                <w:rFonts w:cs="Calibri"/>
                <w:szCs w:val="24"/>
              </w:rPr>
            </w:pPr>
            <w:r w:rsidRPr="00A87916">
              <w:rPr>
                <w:rFonts w:cs="Calibri"/>
                <w:szCs w:val="24"/>
              </w:rPr>
              <w:lastRenderedPageBreak/>
              <w:t xml:space="preserve">Program ochrony powietrza jest dokumentem, który wskazuje istotne powody (źródła) wystąpienia przekroczeń norm jakości powietrza w odniesieniu do ww. zanieczyszczeń w strefach województwa dolnośląskiego oraz określa skuteczne i możliwe do zrealizowania działania, których wdrożenie spowoduje poprawę jakości powietrza i dotrzymanie norm. Przekroczenia w województwie dolnośląskim dotyczą pyłu zawieszonego PM10 i PM2,5 i </w:t>
            </w:r>
            <w:proofErr w:type="spellStart"/>
            <w:r w:rsidRPr="00A87916">
              <w:rPr>
                <w:rFonts w:cs="Calibri"/>
                <w:szCs w:val="24"/>
              </w:rPr>
              <w:t>ditlenku</w:t>
            </w:r>
            <w:proofErr w:type="spellEnd"/>
            <w:r w:rsidRPr="00A87916">
              <w:rPr>
                <w:rFonts w:cs="Calibri"/>
                <w:szCs w:val="24"/>
              </w:rPr>
              <w:t xml:space="preserve"> azotu (w mieście Wrocławiu) oraz poziomów docelowych </w:t>
            </w:r>
            <w:proofErr w:type="spellStart"/>
            <w:r w:rsidRPr="00A87916">
              <w:rPr>
                <w:rFonts w:cs="Calibri"/>
                <w:szCs w:val="24"/>
              </w:rPr>
              <w:t>benzo</w:t>
            </w:r>
            <w:proofErr w:type="spellEnd"/>
            <w:r w:rsidRPr="00A87916">
              <w:rPr>
                <w:rFonts w:cs="Calibri"/>
                <w:szCs w:val="24"/>
              </w:rPr>
              <w:t>(a)</w:t>
            </w:r>
            <w:proofErr w:type="spellStart"/>
            <w:r w:rsidRPr="00A87916">
              <w:rPr>
                <w:rFonts w:cs="Calibri"/>
                <w:szCs w:val="24"/>
              </w:rPr>
              <w:t>pirenu</w:t>
            </w:r>
            <w:proofErr w:type="spellEnd"/>
            <w:r w:rsidRPr="00A87916">
              <w:rPr>
                <w:rFonts w:cs="Calibri"/>
                <w:szCs w:val="24"/>
              </w:rPr>
              <w:t xml:space="preserve">, ozonu i arsenu (działalność hutnictwa miedzi). </w:t>
            </w:r>
          </w:p>
        </w:tc>
        <w:tc>
          <w:tcPr>
            <w:tcW w:w="407" w:type="pct"/>
            <w:shd w:val="clear" w:color="auto" w:fill="00B050"/>
            <w:vAlign w:val="center"/>
          </w:tcPr>
          <w:p w14:paraId="0CFEF30A" w14:textId="77777777" w:rsidR="0000635D" w:rsidRPr="00A87916" w:rsidRDefault="0000635D" w:rsidP="000D6ADD">
            <w:pPr>
              <w:pStyle w:val="Mtab"/>
              <w:rPr>
                <w:rFonts w:cs="Calibri"/>
                <w:szCs w:val="24"/>
              </w:rPr>
            </w:pPr>
            <w:r w:rsidRPr="00A87916">
              <w:rPr>
                <w:rFonts w:cs="Calibri"/>
                <w:szCs w:val="24"/>
              </w:rPr>
              <w:t>+</w:t>
            </w:r>
          </w:p>
        </w:tc>
        <w:tc>
          <w:tcPr>
            <w:tcW w:w="1038" w:type="pct"/>
            <w:vAlign w:val="center"/>
          </w:tcPr>
          <w:p w14:paraId="2BBE7E75" w14:textId="77777777" w:rsidR="0000635D" w:rsidRPr="00A87916" w:rsidRDefault="0000635D" w:rsidP="000D6ADD">
            <w:pPr>
              <w:pStyle w:val="Mtab"/>
              <w:rPr>
                <w:rFonts w:cs="Calibri"/>
                <w:szCs w:val="24"/>
              </w:rPr>
            </w:pPr>
            <w:r w:rsidRPr="00A87916">
              <w:rPr>
                <w:rFonts w:cs="Calibri"/>
                <w:szCs w:val="24"/>
              </w:rPr>
              <w:t>Priorytet 1 – Przedsiębiorstwa i innowacje</w:t>
            </w:r>
          </w:p>
          <w:p w14:paraId="46060E58" w14:textId="77777777" w:rsidR="0000635D" w:rsidRPr="00A87916" w:rsidRDefault="0000635D" w:rsidP="000D6ADD">
            <w:pPr>
              <w:pStyle w:val="Mtab"/>
              <w:rPr>
                <w:rFonts w:cs="Calibri"/>
                <w:szCs w:val="24"/>
              </w:rPr>
            </w:pPr>
            <w:r w:rsidRPr="00A87916">
              <w:rPr>
                <w:rFonts w:cs="Calibri"/>
                <w:szCs w:val="24"/>
              </w:rPr>
              <w:t>cel szczegółowy CP1, i - Wzmacnianie potencjału B+R…</w:t>
            </w:r>
          </w:p>
          <w:p w14:paraId="71611684" w14:textId="77777777" w:rsidR="0000635D" w:rsidRPr="00A87916" w:rsidRDefault="0000635D" w:rsidP="000D6ADD">
            <w:pPr>
              <w:pStyle w:val="Mtab"/>
              <w:rPr>
                <w:rFonts w:cs="Calibri"/>
                <w:szCs w:val="24"/>
              </w:rPr>
            </w:pPr>
            <w:r w:rsidRPr="00A87916">
              <w:rPr>
                <w:rFonts w:cs="Calibri"/>
                <w:szCs w:val="24"/>
              </w:rPr>
              <w:t>Priorytet 2 – Środowisko</w:t>
            </w:r>
          </w:p>
          <w:p w14:paraId="34A9A9E9" w14:textId="77777777" w:rsidR="0000635D" w:rsidRPr="00A87916" w:rsidRDefault="0000635D" w:rsidP="000D6ADD">
            <w:pPr>
              <w:pStyle w:val="Mtab"/>
              <w:rPr>
                <w:rFonts w:cs="Calibri"/>
                <w:noProof/>
                <w:szCs w:val="24"/>
              </w:rPr>
            </w:pPr>
            <w:r w:rsidRPr="00A87916">
              <w:rPr>
                <w:rFonts w:cs="Calibri"/>
                <w:szCs w:val="24"/>
              </w:rPr>
              <w:t xml:space="preserve">cel szczegółowy </w:t>
            </w:r>
            <w:r w:rsidRPr="00A87916">
              <w:rPr>
                <w:rFonts w:cs="Calibri"/>
                <w:noProof/>
                <w:szCs w:val="24"/>
              </w:rPr>
              <w:t>CP2, i - Efektywność energetyczna…</w:t>
            </w:r>
          </w:p>
          <w:p w14:paraId="6BE80F1B" w14:textId="77777777" w:rsidR="0000635D" w:rsidRPr="00A87916" w:rsidRDefault="0000635D" w:rsidP="000D6ADD">
            <w:pPr>
              <w:pStyle w:val="Mtab"/>
              <w:rPr>
                <w:rFonts w:cs="Calibri"/>
                <w:szCs w:val="24"/>
              </w:rPr>
            </w:pPr>
            <w:r w:rsidRPr="00A87916">
              <w:rPr>
                <w:rFonts w:cs="Calibri"/>
                <w:szCs w:val="24"/>
              </w:rPr>
              <w:t>cel szczegółowy CP2, ii - Energia z OZE…</w:t>
            </w:r>
          </w:p>
          <w:p w14:paraId="4098793E" w14:textId="77777777" w:rsidR="0000635D" w:rsidRPr="00A87916" w:rsidRDefault="0000635D" w:rsidP="000D6ADD">
            <w:pPr>
              <w:pStyle w:val="Mtab"/>
              <w:rPr>
                <w:rFonts w:cs="Calibri"/>
                <w:szCs w:val="24"/>
              </w:rPr>
            </w:pPr>
            <w:r w:rsidRPr="00A87916">
              <w:rPr>
                <w:rFonts w:cs="Calibri"/>
                <w:szCs w:val="24"/>
              </w:rPr>
              <w:t>cel szczegółowy CP2, vii - Ochrona przyrody i klimatu…</w:t>
            </w:r>
          </w:p>
          <w:p w14:paraId="347011DF" w14:textId="77777777" w:rsidR="0000635D" w:rsidRPr="00A87916" w:rsidRDefault="0000635D" w:rsidP="000D6ADD">
            <w:pPr>
              <w:pStyle w:val="Mtab"/>
              <w:rPr>
                <w:rFonts w:cs="Calibri"/>
                <w:szCs w:val="24"/>
              </w:rPr>
            </w:pPr>
            <w:r w:rsidRPr="00A87916">
              <w:rPr>
                <w:rFonts w:cs="Calibri"/>
                <w:szCs w:val="24"/>
              </w:rPr>
              <w:t>cel szczegółowy CP2, viii - Mobilność miejska i aglomeracyjna…</w:t>
            </w:r>
          </w:p>
          <w:p w14:paraId="4A6A6364" w14:textId="77777777" w:rsidR="0000635D" w:rsidRPr="00A87916" w:rsidRDefault="0000635D" w:rsidP="000D6ADD">
            <w:pPr>
              <w:pStyle w:val="Mtab"/>
              <w:rPr>
                <w:rFonts w:cs="Calibri"/>
                <w:szCs w:val="24"/>
              </w:rPr>
            </w:pPr>
            <w:r w:rsidRPr="00A87916">
              <w:rPr>
                <w:rFonts w:cs="Calibri"/>
                <w:szCs w:val="24"/>
              </w:rPr>
              <w:t>Priorytet 3 – Transport</w:t>
            </w:r>
          </w:p>
          <w:p w14:paraId="6E73C2D3" w14:textId="77777777" w:rsidR="0000635D" w:rsidRPr="00A87916" w:rsidRDefault="0000635D" w:rsidP="000D6ADD">
            <w:pPr>
              <w:pStyle w:val="Mtab"/>
              <w:rPr>
                <w:rFonts w:cs="Calibri"/>
                <w:szCs w:val="24"/>
              </w:rPr>
            </w:pPr>
            <w:r w:rsidRPr="00A87916">
              <w:rPr>
                <w:rFonts w:cs="Calibri"/>
                <w:szCs w:val="24"/>
              </w:rPr>
              <w:t>cel szczegółowy CP3, ii - Zrównoważony transport…</w:t>
            </w:r>
          </w:p>
          <w:p w14:paraId="6A060E23" w14:textId="77777777" w:rsidR="0000635D" w:rsidRPr="00A87916" w:rsidRDefault="0000635D" w:rsidP="000D6ADD">
            <w:pPr>
              <w:pStyle w:val="Mtab"/>
              <w:rPr>
                <w:rFonts w:cs="Calibri"/>
                <w:szCs w:val="24"/>
              </w:rPr>
            </w:pPr>
            <w:r w:rsidRPr="00A87916">
              <w:rPr>
                <w:rFonts w:cs="Calibri"/>
                <w:szCs w:val="24"/>
              </w:rPr>
              <w:lastRenderedPageBreak/>
              <w:t>Priorytet 5 – Rozwój terytorialny</w:t>
            </w:r>
          </w:p>
          <w:p w14:paraId="05594DBA" w14:textId="77777777" w:rsidR="0000635D" w:rsidRPr="00A87916" w:rsidRDefault="0000635D" w:rsidP="000D6ADD">
            <w:pPr>
              <w:pStyle w:val="Mtab"/>
              <w:rPr>
                <w:rFonts w:cs="Calibri"/>
                <w:szCs w:val="24"/>
              </w:rPr>
            </w:pPr>
            <w:r w:rsidRPr="00A87916">
              <w:rPr>
                <w:rFonts w:cs="Calibri"/>
                <w:szCs w:val="24"/>
              </w:rPr>
              <w:t>cel szczegółowy CP5, i EFRR - Zrównoważony rozwój terytorialny…</w:t>
            </w:r>
          </w:p>
          <w:p w14:paraId="4E079975" w14:textId="77777777" w:rsidR="0000635D" w:rsidRPr="00A87916" w:rsidRDefault="0000635D" w:rsidP="000D6ADD">
            <w:pPr>
              <w:pStyle w:val="Mtab"/>
              <w:rPr>
                <w:rFonts w:cs="Calibri"/>
                <w:szCs w:val="24"/>
              </w:rPr>
            </w:pPr>
            <w:r w:rsidRPr="00A87916">
              <w:rPr>
                <w:rFonts w:cs="Calibri"/>
                <w:szCs w:val="24"/>
              </w:rPr>
              <w:t>Priorytet 7 – Edukacja</w:t>
            </w:r>
          </w:p>
          <w:p w14:paraId="149702E3" w14:textId="77777777" w:rsidR="0000635D" w:rsidRPr="00A87916" w:rsidRDefault="0000635D" w:rsidP="000D6ADD">
            <w:pPr>
              <w:pStyle w:val="Mtab"/>
              <w:rPr>
                <w:rFonts w:cs="Calibri"/>
                <w:szCs w:val="24"/>
              </w:rPr>
            </w:pPr>
            <w:r w:rsidRPr="00A87916">
              <w:rPr>
                <w:rFonts w:cs="Calibri"/>
                <w:szCs w:val="24"/>
              </w:rPr>
              <w:t>cel szczegółowy CP4, f; EFS+ - Dostęp do edukacji…</w:t>
            </w:r>
          </w:p>
          <w:p w14:paraId="005668BB" w14:textId="77777777" w:rsidR="0000635D" w:rsidRPr="00A87916" w:rsidRDefault="0000635D" w:rsidP="000D6ADD">
            <w:pPr>
              <w:pStyle w:val="Mtab"/>
              <w:rPr>
                <w:rFonts w:cs="Calibri"/>
                <w:szCs w:val="24"/>
              </w:rPr>
            </w:pPr>
            <w:r w:rsidRPr="00A87916">
              <w:rPr>
                <w:rFonts w:cs="Calibri"/>
                <w:szCs w:val="24"/>
              </w:rPr>
              <w:t>Priorytet 8 - Sprawiedliwa transformacja</w:t>
            </w:r>
          </w:p>
          <w:p w14:paraId="0DFC6C22" w14:textId="77777777" w:rsidR="0000635D" w:rsidRPr="00A87916" w:rsidRDefault="0000635D" w:rsidP="000D6ADD">
            <w:pPr>
              <w:pStyle w:val="Mtab"/>
              <w:rPr>
                <w:rFonts w:cs="Calibri"/>
                <w:noProof/>
                <w:szCs w:val="24"/>
              </w:rPr>
            </w:pPr>
            <w:r w:rsidRPr="00A87916">
              <w:rPr>
                <w:rFonts w:cs="Calibri"/>
                <w:szCs w:val="24"/>
              </w:rPr>
              <w:t xml:space="preserve">cel szczegółowy </w:t>
            </w:r>
            <w:r w:rsidRPr="00A87916">
              <w:rPr>
                <w:rFonts w:cs="Calibri"/>
                <w:noProof/>
                <w:szCs w:val="24"/>
              </w:rPr>
              <w:t>CP6, i EFRR - Transformacja społeczna…</w:t>
            </w:r>
          </w:p>
          <w:p w14:paraId="27CD0F8C" w14:textId="77777777" w:rsidR="0000635D" w:rsidRPr="00A87916" w:rsidRDefault="0000635D" w:rsidP="000D6ADD">
            <w:pPr>
              <w:pStyle w:val="Mtab"/>
              <w:rPr>
                <w:rFonts w:cs="Calibri"/>
                <w:szCs w:val="24"/>
              </w:rPr>
            </w:pPr>
            <w:r w:rsidRPr="00A87916">
              <w:rPr>
                <w:rFonts w:cs="Calibri"/>
                <w:szCs w:val="24"/>
              </w:rPr>
              <w:t>cel szczegółowy CP6, i EFRR - Transformacja gospodarcza…</w:t>
            </w:r>
          </w:p>
          <w:p w14:paraId="00DA42BD" w14:textId="77777777" w:rsidR="0000635D" w:rsidRPr="00A87916" w:rsidRDefault="0000635D" w:rsidP="000D6ADD">
            <w:pPr>
              <w:pStyle w:val="Mtab"/>
              <w:rPr>
                <w:rFonts w:cs="Calibri"/>
                <w:szCs w:val="24"/>
              </w:rPr>
            </w:pPr>
            <w:r w:rsidRPr="00A87916">
              <w:rPr>
                <w:rFonts w:cs="Calibri"/>
                <w:szCs w:val="24"/>
              </w:rPr>
              <w:t xml:space="preserve">cel szczegółowy </w:t>
            </w:r>
            <w:r w:rsidRPr="00A87916">
              <w:rPr>
                <w:rFonts w:cs="Calibri"/>
                <w:noProof/>
                <w:szCs w:val="24"/>
              </w:rPr>
              <w:t>CP6, i EFRR - Transformacja środowiskowa…</w:t>
            </w:r>
          </w:p>
        </w:tc>
      </w:tr>
      <w:tr w:rsidR="0000635D" w:rsidRPr="00A87916" w14:paraId="000F5E9B" w14:textId="77777777" w:rsidTr="003D60F1">
        <w:trPr>
          <w:trHeight w:val="284"/>
          <w:jc w:val="center"/>
        </w:trPr>
        <w:tc>
          <w:tcPr>
            <w:tcW w:w="5000" w:type="pct"/>
            <w:gridSpan w:val="3"/>
            <w:shd w:val="clear" w:color="auto" w:fill="DBE5F1" w:themeFill="accent1" w:themeFillTint="33"/>
            <w:vAlign w:val="center"/>
          </w:tcPr>
          <w:p w14:paraId="1BFAD022" w14:textId="77777777" w:rsidR="0000635D" w:rsidRPr="00A87916" w:rsidRDefault="0000635D" w:rsidP="000D6ADD">
            <w:pPr>
              <w:pStyle w:val="Mtab"/>
              <w:rPr>
                <w:rFonts w:cs="Calibri"/>
                <w:szCs w:val="24"/>
              </w:rPr>
            </w:pPr>
            <w:r w:rsidRPr="00A87916">
              <w:rPr>
                <w:rFonts w:cs="Calibri"/>
                <w:szCs w:val="24"/>
              </w:rPr>
              <w:lastRenderedPageBreak/>
              <w:t>Dolnośląska Strategia Innowacji 2030</w:t>
            </w:r>
            <w:r w:rsidRPr="00A87916">
              <w:rPr>
                <w:rFonts w:cs="Calibri"/>
                <w:szCs w:val="24"/>
                <w:vertAlign w:val="superscript"/>
              </w:rPr>
              <w:footnoteReference w:id="189"/>
            </w:r>
          </w:p>
        </w:tc>
      </w:tr>
      <w:tr w:rsidR="0000635D" w:rsidRPr="00A87916" w14:paraId="23BC8F68" w14:textId="77777777" w:rsidTr="003D60F1">
        <w:trPr>
          <w:trHeight w:val="284"/>
          <w:jc w:val="center"/>
        </w:trPr>
        <w:tc>
          <w:tcPr>
            <w:tcW w:w="3555" w:type="pct"/>
            <w:vAlign w:val="center"/>
          </w:tcPr>
          <w:p w14:paraId="68AD00E6" w14:textId="77777777" w:rsidR="0000635D" w:rsidRPr="00A87916" w:rsidRDefault="0000635D" w:rsidP="000D6ADD">
            <w:pPr>
              <w:pStyle w:val="Mtab"/>
              <w:rPr>
                <w:rFonts w:cs="Calibri"/>
                <w:szCs w:val="24"/>
              </w:rPr>
            </w:pPr>
            <w:r w:rsidRPr="00A87916">
              <w:rPr>
                <w:rFonts w:cs="Calibri"/>
                <w:szCs w:val="24"/>
              </w:rPr>
              <w:t>Szczególne miejsce w tym systemie przypada Samorządowi Województwa, który poprzez Dolnośląską Strategię Innowacji 2030 oraz przez Regionalne Programy Operacyjne, inne programy, projekty i działania własne, osiągnięcie tej wizji będzie wspierać, stymulować i finansować.</w:t>
            </w:r>
          </w:p>
          <w:p w14:paraId="50087848" w14:textId="77777777" w:rsidR="0000635D" w:rsidRPr="00A87916" w:rsidRDefault="0000635D" w:rsidP="000D6ADD">
            <w:pPr>
              <w:pStyle w:val="Mtab"/>
              <w:rPr>
                <w:rFonts w:cs="Calibri"/>
                <w:szCs w:val="24"/>
              </w:rPr>
            </w:pPr>
            <w:r w:rsidRPr="00A87916">
              <w:rPr>
                <w:rFonts w:cs="Calibri"/>
                <w:szCs w:val="24"/>
              </w:rPr>
              <w:t>Cel strategiczny 1. Zwiększanie roli innowacji w regionalnej gospodarce.- Działania te będą ukierunkowane na wzmacnianie innowacyjnych przedsięwzięć w całym regionie, w szczególności, biorąc pod uwagę potencjał endogenny i specyfikę rozwojową poszczególnych subregionów.</w:t>
            </w:r>
          </w:p>
          <w:p w14:paraId="6FFB4BE1" w14:textId="77777777" w:rsidR="0000635D" w:rsidRPr="00A87916" w:rsidRDefault="0000635D" w:rsidP="000D6ADD">
            <w:pPr>
              <w:pStyle w:val="Mtab"/>
              <w:rPr>
                <w:rFonts w:cs="Calibri"/>
                <w:szCs w:val="24"/>
              </w:rPr>
            </w:pPr>
            <w:r w:rsidRPr="00A87916">
              <w:rPr>
                <w:rFonts w:cs="Calibri"/>
                <w:szCs w:val="24"/>
              </w:rPr>
              <w:t>Cele operacyjne:</w:t>
            </w:r>
          </w:p>
          <w:p w14:paraId="169ADBE5" w14:textId="77777777" w:rsidR="0000635D" w:rsidRPr="00A87916" w:rsidRDefault="0000635D" w:rsidP="000D6ADD">
            <w:pPr>
              <w:pStyle w:val="Mtab"/>
              <w:rPr>
                <w:rFonts w:cs="Calibri"/>
                <w:szCs w:val="24"/>
              </w:rPr>
            </w:pPr>
            <w:r w:rsidRPr="00A87916">
              <w:rPr>
                <w:rFonts w:cs="Calibri"/>
                <w:szCs w:val="24"/>
              </w:rPr>
              <w:t>1.1. Rozwój i budowa przewag technologicznych w obszarach Dolnośląskich Inteligentnych Specjalizacji.</w:t>
            </w:r>
          </w:p>
          <w:p w14:paraId="4DF29C0F" w14:textId="77777777" w:rsidR="0000635D" w:rsidRPr="00A87916" w:rsidRDefault="0000635D" w:rsidP="000D6ADD">
            <w:pPr>
              <w:pStyle w:val="Mtab"/>
              <w:rPr>
                <w:rFonts w:cs="Calibri"/>
                <w:szCs w:val="24"/>
              </w:rPr>
            </w:pPr>
            <w:r w:rsidRPr="00A87916">
              <w:rPr>
                <w:rFonts w:cs="Calibri"/>
                <w:szCs w:val="24"/>
              </w:rPr>
              <w:t>1.2. Wsparcie transformacji cyfrowej i zaawansowanej automatyzacji procesów w przedsiębiorstwach.</w:t>
            </w:r>
          </w:p>
          <w:p w14:paraId="6F59CA4E" w14:textId="77777777" w:rsidR="0000635D" w:rsidRPr="00A87916" w:rsidRDefault="0000635D" w:rsidP="000D6ADD">
            <w:pPr>
              <w:pStyle w:val="Mtab"/>
              <w:rPr>
                <w:rFonts w:cs="Calibri"/>
                <w:szCs w:val="24"/>
              </w:rPr>
            </w:pPr>
            <w:r w:rsidRPr="00A87916">
              <w:rPr>
                <w:rFonts w:cs="Calibri"/>
                <w:szCs w:val="24"/>
              </w:rPr>
              <w:t>1.3. Wsparcie transformacji procesów przemysłowych w kierunku gospodarki obiegu zamkniętego oraz transformacji energetycznej.</w:t>
            </w:r>
          </w:p>
          <w:p w14:paraId="62B310E3" w14:textId="77777777" w:rsidR="0000635D" w:rsidRPr="00A87916" w:rsidRDefault="0000635D" w:rsidP="000D6ADD">
            <w:pPr>
              <w:pStyle w:val="Mtab"/>
              <w:rPr>
                <w:rFonts w:cs="Calibri"/>
                <w:szCs w:val="24"/>
              </w:rPr>
            </w:pPr>
            <w:r w:rsidRPr="00A87916">
              <w:rPr>
                <w:rFonts w:cs="Calibri"/>
                <w:szCs w:val="24"/>
              </w:rPr>
              <w:t>1.4. Doskonalenie ram finansowych dla przedsięwzięć innowacyjnych.</w:t>
            </w:r>
          </w:p>
          <w:p w14:paraId="0A9BCCBA" w14:textId="77777777" w:rsidR="0000635D" w:rsidRPr="00A87916" w:rsidRDefault="0000635D" w:rsidP="000D6ADD">
            <w:pPr>
              <w:pStyle w:val="Mtab"/>
              <w:rPr>
                <w:rFonts w:cs="Calibri"/>
                <w:szCs w:val="24"/>
              </w:rPr>
            </w:pPr>
            <w:r w:rsidRPr="00A87916">
              <w:rPr>
                <w:rFonts w:cs="Calibri"/>
                <w:szCs w:val="24"/>
              </w:rPr>
              <w:t>Cel strategiczny 2. Wzmocnienie współpracy pomiędzy podmiotami Dolnośląskiego Systemu</w:t>
            </w:r>
          </w:p>
          <w:p w14:paraId="1609C381" w14:textId="77777777" w:rsidR="0000635D" w:rsidRPr="00A87916" w:rsidRDefault="0000635D" w:rsidP="000D6ADD">
            <w:pPr>
              <w:pStyle w:val="Mtab"/>
              <w:rPr>
                <w:rFonts w:cs="Calibri"/>
                <w:szCs w:val="24"/>
              </w:rPr>
            </w:pPr>
            <w:r w:rsidRPr="00A87916">
              <w:rPr>
                <w:rFonts w:cs="Calibri"/>
                <w:szCs w:val="24"/>
              </w:rPr>
              <w:t>Innowacji. – Cele operacyjne:</w:t>
            </w:r>
          </w:p>
          <w:p w14:paraId="0F9DEDBB" w14:textId="77777777" w:rsidR="0000635D" w:rsidRPr="00A87916" w:rsidRDefault="0000635D" w:rsidP="000D6ADD">
            <w:pPr>
              <w:pStyle w:val="Mtab"/>
              <w:rPr>
                <w:rFonts w:cs="Calibri"/>
                <w:szCs w:val="24"/>
              </w:rPr>
            </w:pPr>
            <w:r w:rsidRPr="00A87916">
              <w:rPr>
                <w:rFonts w:cs="Calibri"/>
                <w:szCs w:val="24"/>
              </w:rPr>
              <w:t>2.1. Inicjowanie i wzmacnianie współpracy naukowo-przemysłowej na rzecz rozwoju innowacyjności Dolnego Śląska.</w:t>
            </w:r>
          </w:p>
          <w:p w14:paraId="38B5C573" w14:textId="77777777" w:rsidR="0000635D" w:rsidRPr="00A87916" w:rsidRDefault="0000635D" w:rsidP="000D6ADD">
            <w:pPr>
              <w:pStyle w:val="Mtab"/>
              <w:rPr>
                <w:rFonts w:cs="Calibri"/>
                <w:szCs w:val="24"/>
              </w:rPr>
            </w:pPr>
            <w:r w:rsidRPr="00A87916">
              <w:rPr>
                <w:rFonts w:cs="Calibri"/>
                <w:szCs w:val="24"/>
              </w:rPr>
              <w:lastRenderedPageBreak/>
              <w:t>2.2. Wspieranie regionalnych sieci powiązań gospodarczych.</w:t>
            </w:r>
          </w:p>
          <w:p w14:paraId="30648E31" w14:textId="77777777" w:rsidR="0000635D" w:rsidRPr="00A87916" w:rsidRDefault="0000635D" w:rsidP="000D6ADD">
            <w:pPr>
              <w:pStyle w:val="Mtab"/>
              <w:rPr>
                <w:rFonts w:cs="Calibri"/>
                <w:szCs w:val="24"/>
              </w:rPr>
            </w:pPr>
            <w:r w:rsidRPr="00A87916">
              <w:rPr>
                <w:rFonts w:cs="Calibri"/>
                <w:szCs w:val="24"/>
              </w:rPr>
              <w:t>2.3. Profesjonalizacja i wykorzystanie ośrodków innowacyjności do zwiększania aktywności innowacyjnej przedsiębiorstw.</w:t>
            </w:r>
          </w:p>
          <w:p w14:paraId="1CAFB73C" w14:textId="77777777" w:rsidR="0000635D" w:rsidRPr="00A87916" w:rsidRDefault="0000635D" w:rsidP="000D6ADD">
            <w:pPr>
              <w:pStyle w:val="Mtab"/>
              <w:rPr>
                <w:rFonts w:cs="Calibri"/>
                <w:szCs w:val="24"/>
              </w:rPr>
            </w:pPr>
            <w:r w:rsidRPr="00A87916">
              <w:rPr>
                <w:rFonts w:cs="Calibri"/>
                <w:szCs w:val="24"/>
              </w:rPr>
              <w:t>2.4. Efektywne funkcjonowanie procesu przedsiębiorczego odkrywania.</w:t>
            </w:r>
          </w:p>
          <w:p w14:paraId="1C152C93" w14:textId="77777777" w:rsidR="0000635D" w:rsidRPr="00A87916" w:rsidRDefault="0000635D" w:rsidP="000D6ADD">
            <w:pPr>
              <w:pStyle w:val="Mtab"/>
              <w:rPr>
                <w:rFonts w:cs="Calibri"/>
                <w:szCs w:val="24"/>
              </w:rPr>
            </w:pPr>
            <w:r w:rsidRPr="00A87916">
              <w:rPr>
                <w:rFonts w:cs="Calibri"/>
                <w:szCs w:val="24"/>
              </w:rPr>
              <w:t>2.5. Kreowanie popytu na innowacje przez władze publiczne w realizowanych usługach publicznych.</w:t>
            </w:r>
          </w:p>
          <w:p w14:paraId="735BCA95" w14:textId="77777777" w:rsidR="0000635D" w:rsidRPr="00A87916" w:rsidRDefault="0000635D" w:rsidP="000D6ADD">
            <w:pPr>
              <w:pStyle w:val="Mtab"/>
              <w:rPr>
                <w:rFonts w:cs="Calibri"/>
                <w:szCs w:val="24"/>
              </w:rPr>
            </w:pPr>
            <w:r w:rsidRPr="00A87916">
              <w:rPr>
                <w:rFonts w:cs="Calibri"/>
                <w:szCs w:val="24"/>
              </w:rPr>
              <w:t>Cel strategiczny 3. Internacjonalizacja Dolnośląskiego Systemu Innowacji.</w:t>
            </w:r>
          </w:p>
          <w:p w14:paraId="2377A566" w14:textId="77777777" w:rsidR="0000635D" w:rsidRPr="00A87916" w:rsidRDefault="0000635D" w:rsidP="000D6ADD">
            <w:pPr>
              <w:pStyle w:val="Mtab"/>
              <w:rPr>
                <w:rFonts w:cs="Calibri"/>
                <w:szCs w:val="24"/>
              </w:rPr>
            </w:pPr>
            <w:r w:rsidRPr="00A87916">
              <w:rPr>
                <w:rFonts w:cs="Calibri"/>
                <w:szCs w:val="24"/>
              </w:rPr>
              <w:t>Cele operacyjne:</w:t>
            </w:r>
          </w:p>
          <w:p w14:paraId="401109DB" w14:textId="77777777" w:rsidR="0000635D" w:rsidRPr="00A87916" w:rsidRDefault="0000635D" w:rsidP="000D6ADD">
            <w:pPr>
              <w:pStyle w:val="Mtab"/>
              <w:rPr>
                <w:rFonts w:cs="Calibri"/>
                <w:szCs w:val="24"/>
              </w:rPr>
            </w:pPr>
            <w:r w:rsidRPr="00A87916">
              <w:rPr>
                <w:rFonts w:cs="Calibri"/>
                <w:szCs w:val="24"/>
              </w:rPr>
              <w:t>3.1. Wsparcie internacjonalizacji innowacyjnych przedsiębiorstw i marek produktów regionalnych.</w:t>
            </w:r>
          </w:p>
          <w:p w14:paraId="68B3DB31" w14:textId="77777777" w:rsidR="0000635D" w:rsidRPr="00A87916" w:rsidRDefault="0000635D" w:rsidP="000D6ADD">
            <w:pPr>
              <w:pStyle w:val="Mtab"/>
              <w:rPr>
                <w:rFonts w:cs="Calibri"/>
                <w:szCs w:val="24"/>
              </w:rPr>
            </w:pPr>
            <w:r w:rsidRPr="00A87916">
              <w:rPr>
                <w:rFonts w:cs="Calibri"/>
                <w:szCs w:val="24"/>
              </w:rPr>
              <w:t>3.2. Stworzenie spójnego systemu zachęt dla współpracy badawczo – rozwojowej o zasięgu międzynarodowym.</w:t>
            </w:r>
          </w:p>
          <w:p w14:paraId="56ECCF53" w14:textId="77777777" w:rsidR="0000635D" w:rsidRPr="00A87916" w:rsidRDefault="0000635D" w:rsidP="000D6ADD">
            <w:pPr>
              <w:pStyle w:val="Mtab"/>
              <w:rPr>
                <w:rFonts w:cs="Calibri"/>
                <w:szCs w:val="24"/>
              </w:rPr>
            </w:pPr>
            <w:r w:rsidRPr="00A87916">
              <w:rPr>
                <w:rFonts w:cs="Calibri"/>
                <w:szCs w:val="24"/>
              </w:rPr>
              <w:t>3.3. Zwiększanie aktywności jednostek regionalnych w sieciach współpracy i międzynarodowych platformach tematycznych.</w:t>
            </w:r>
          </w:p>
          <w:p w14:paraId="55DA8BE7" w14:textId="77777777" w:rsidR="0000635D" w:rsidRPr="00A87916" w:rsidRDefault="0000635D" w:rsidP="000D6ADD">
            <w:pPr>
              <w:pStyle w:val="Mtab"/>
              <w:rPr>
                <w:rFonts w:cs="Calibri"/>
                <w:szCs w:val="24"/>
              </w:rPr>
            </w:pPr>
            <w:r w:rsidRPr="00A87916">
              <w:rPr>
                <w:rFonts w:cs="Calibri"/>
                <w:szCs w:val="24"/>
              </w:rPr>
              <w:t>Cel strategiczny 4. Wzmacnianie umiejętności i postaw proinnowacyjnych</w:t>
            </w:r>
          </w:p>
          <w:p w14:paraId="3C35F436" w14:textId="77777777" w:rsidR="0000635D" w:rsidRPr="00A87916" w:rsidRDefault="0000635D" w:rsidP="000D6ADD">
            <w:pPr>
              <w:pStyle w:val="Mtab"/>
              <w:rPr>
                <w:rFonts w:cs="Calibri"/>
                <w:szCs w:val="24"/>
              </w:rPr>
            </w:pPr>
            <w:r w:rsidRPr="00A87916">
              <w:rPr>
                <w:rFonts w:cs="Calibri"/>
                <w:szCs w:val="24"/>
              </w:rPr>
              <w:t>Cele operacyjne:</w:t>
            </w:r>
          </w:p>
          <w:p w14:paraId="7CE6868B" w14:textId="77777777" w:rsidR="0000635D" w:rsidRPr="00A87916" w:rsidRDefault="0000635D" w:rsidP="000D6ADD">
            <w:pPr>
              <w:pStyle w:val="Mtab"/>
              <w:rPr>
                <w:rFonts w:cs="Calibri"/>
                <w:szCs w:val="24"/>
              </w:rPr>
            </w:pPr>
            <w:r w:rsidRPr="00A87916">
              <w:rPr>
                <w:rFonts w:cs="Calibri"/>
                <w:szCs w:val="24"/>
              </w:rPr>
              <w:t>4.1. Budowa postaw pro-przedsiębiorczych wśród dzieci i młodzieży.</w:t>
            </w:r>
          </w:p>
          <w:p w14:paraId="32C474EA" w14:textId="77777777" w:rsidR="0000635D" w:rsidRPr="00A87916" w:rsidRDefault="0000635D" w:rsidP="000D6ADD">
            <w:pPr>
              <w:pStyle w:val="Mtab"/>
              <w:rPr>
                <w:rFonts w:cs="Calibri"/>
                <w:szCs w:val="24"/>
              </w:rPr>
            </w:pPr>
            <w:r w:rsidRPr="00A87916">
              <w:rPr>
                <w:rFonts w:cs="Calibri"/>
                <w:szCs w:val="24"/>
              </w:rPr>
              <w:t>4.2. Wzmacnianie kompetencji pracowników na rzecz transformacji gospodarczej.</w:t>
            </w:r>
          </w:p>
          <w:p w14:paraId="35C5F692" w14:textId="77777777" w:rsidR="0000635D" w:rsidRPr="00A87916" w:rsidRDefault="0000635D" w:rsidP="000D6ADD">
            <w:pPr>
              <w:pStyle w:val="Mtab"/>
              <w:rPr>
                <w:rFonts w:cs="Calibri"/>
                <w:szCs w:val="24"/>
              </w:rPr>
            </w:pPr>
            <w:r w:rsidRPr="00A87916">
              <w:rPr>
                <w:rFonts w:cs="Calibri"/>
                <w:szCs w:val="24"/>
              </w:rPr>
              <w:t>4.3. Budowa postaw proinnowacyjnych wśród przedsiębiorców nieaktywnych innowacyjnie.</w:t>
            </w:r>
          </w:p>
        </w:tc>
        <w:tc>
          <w:tcPr>
            <w:tcW w:w="407" w:type="pct"/>
            <w:shd w:val="clear" w:color="auto" w:fill="00B050"/>
            <w:vAlign w:val="center"/>
          </w:tcPr>
          <w:p w14:paraId="06911669" w14:textId="17F06143" w:rsidR="0000635D" w:rsidRPr="00A87916" w:rsidRDefault="004C5667" w:rsidP="000D6ADD">
            <w:pPr>
              <w:pStyle w:val="Mtab"/>
              <w:rPr>
                <w:rFonts w:cs="Calibri"/>
                <w:szCs w:val="24"/>
              </w:rPr>
            </w:pPr>
            <w:r w:rsidRPr="00A87916">
              <w:rPr>
                <w:rFonts w:cs="Calibri"/>
                <w:szCs w:val="24"/>
              </w:rPr>
              <w:lastRenderedPageBreak/>
              <w:t>+</w:t>
            </w:r>
          </w:p>
        </w:tc>
        <w:tc>
          <w:tcPr>
            <w:tcW w:w="1038" w:type="pct"/>
            <w:vAlign w:val="center"/>
          </w:tcPr>
          <w:p w14:paraId="071565AF" w14:textId="77777777" w:rsidR="0000635D" w:rsidRPr="00A87916" w:rsidRDefault="0000635D" w:rsidP="000D6ADD">
            <w:pPr>
              <w:pStyle w:val="Mtab"/>
              <w:rPr>
                <w:rFonts w:cs="Calibri"/>
                <w:szCs w:val="24"/>
              </w:rPr>
            </w:pPr>
            <w:r w:rsidRPr="00A87916">
              <w:rPr>
                <w:rFonts w:cs="Calibri"/>
                <w:szCs w:val="24"/>
              </w:rPr>
              <w:t>Priorytet 1 – Przedsiębiorstwa i innowacje</w:t>
            </w:r>
          </w:p>
          <w:p w14:paraId="5AEA8C24" w14:textId="77777777" w:rsidR="0000635D" w:rsidRPr="00A87916" w:rsidRDefault="0000635D" w:rsidP="000D6ADD">
            <w:pPr>
              <w:pStyle w:val="Mtab"/>
              <w:rPr>
                <w:rFonts w:cs="Calibri"/>
                <w:szCs w:val="24"/>
              </w:rPr>
            </w:pPr>
            <w:r w:rsidRPr="00A87916">
              <w:rPr>
                <w:rFonts w:cs="Calibri"/>
                <w:szCs w:val="24"/>
              </w:rPr>
              <w:t>cel szczegółowy CP1, i - Wzmacnianie potencjału B+R…</w:t>
            </w:r>
          </w:p>
          <w:p w14:paraId="730F294D" w14:textId="77777777" w:rsidR="0000635D" w:rsidRPr="00A87916" w:rsidRDefault="0000635D" w:rsidP="000D6ADD">
            <w:pPr>
              <w:pStyle w:val="Mtab"/>
              <w:rPr>
                <w:rFonts w:cs="Calibri"/>
                <w:szCs w:val="24"/>
              </w:rPr>
            </w:pPr>
            <w:r w:rsidRPr="00A87916">
              <w:rPr>
                <w:rFonts w:cs="Calibri"/>
                <w:szCs w:val="24"/>
              </w:rPr>
              <w:t>cel szczegółowy CP1, ii - Rozwój e-usług…</w:t>
            </w:r>
          </w:p>
          <w:p w14:paraId="27B06237" w14:textId="77777777" w:rsidR="0000635D" w:rsidRPr="00A87916" w:rsidRDefault="0000635D" w:rsidP="000D6ADD">
            <w:pPr>
              <w:pStyle w:val="Mtab"/>
              <w:rPr>
                <w:rFonts w:cs="Calibri"/>
                <w:szCs w:val="24"/>
              </w:rPr>
            </w:pPr>
            <w:r w:rsidRPr="00A87916">
              <w:rPr>
                <w:rFonts w:cs="Calibri"/>
                <w:szCs w:val="24"/>
              </w:rPr>
              <w:t>cel szczegółowy CP1, iii - Rozwój przedsiębiorczości MŚP…</w:t>
            </w:r>
          </w:p>
          <w:p w14:paraId="34B4998B" w14:textId="77777777" w:rsidR="0000635D" w:rsidRPr="00A87916" w:rsidRDefault="0000635D" w:rsidP="000D6ADD">
            <w:pPr>
              <w:pStyle w:val="Mtab"/>
              <w:rPr>
                <w:rFonts w:cs="Calibri"/>
                <w:szCs w:val="24"/>
              </w:rPr>
            </w:pPr>
            <w:r w:rsidRPr="00A87916">
              <w:rPr>
                <w:rFonts w:cs="Calibri"/>
                <w:szCs w:val="24"/>
              </w:rPr>
              <w:t>cel szczegółowy CP1, iv - Regionalne inteligentne specjalizacje</w:t>
            </w:r>
          </w:p>
          <w:p w14:paraId="0F7340DE" w14:textId="77777777" w:rsidR="0000635D" w:rsidRPr="00A87916" w:rsidRDefault="0000635D" w:rsidP="000D6ADD">
            <w:pPr>
              <w:pStyle w:val="Mtab"/>
              <w:rPr>
                <w:rFonts w:cs="Calibri"/>
                <w:szCs w:val="24"/>
              </w:rPr>
            </w:pPr>
            <w:r w:rsidRPr="00A87916">
              <w:rPr>
                <w:rFonts w:cs="Calibri"/>
                <w:szCs w:val="24"/>
              </w:rPr>
              <w:t>Priorytet 3 – Transport</w:t>
            </w:r>
          </w:p>
          <w:p w14:paraId="538C302E" w14:textId="77777777" w:rsidR="0000635D" w:rsidRPr="00A87916" w:rsidRDefault="0000635D" w:rsidP="000D6ADD">
            <w:pPr>
              <w:pStyle w:val="Mtab"/>
              <w:rPr>
                <w:rFonts w:cs="Calibri"/>
                <w:szCs w:val="24"/>
              </w:rPr>
            </w:pPr>
            <w:r w:rsidRPr="00A87916">
              <w:rPr>
                <w:rFonts w:cs="Calibri"/>
                <w:szCs w:val="24"/>
              </w:rPr>
              <w:t>cel szczegółowy CP3, ii - Zrównoważony transport…</w:t>
            </w:r>
          </w:p>
          <w:p w14:paraId="44214301" w14:textId="77777777" w:rsidR="0000635D" w:rsidRPr="00A87916" w:rsidRDefault="0000635D" w:rsidP="000D6ADD">
            <w:pPr>
              <w:pStyle w:val="Mtab"/>
              <w:rPr>
                <w:rFonts w:cs="Calibri"/>
                <w:szCs w:val="24"/>
              </w:rPr>
            </w:pPr>
            <w:r w:rsidRPr="00A87916">
              <w:rPr>
                <w:rFonts w:cs="Calibri"/>
                <w:szCs w:val="24"/>
              </w:rPr>
              <w:lastRenderedPageBreak/>
              <w:t>Priorytet 5 – Rozwój terytorialny</w:t>
            </w:r>
          </w:p>
          <w:p w14:paraId="4B146597" w14:textId="77777777" w:rsidR="0000635D" w:rsidRPr="00A87916" w:rsidRDefault="0000635D" w:rsidP="000D6ADD">
            <w:pPr>
              <w:pStyle w:val="Mtab"/>
              <w:rPr>
                <w:rFonts w:cs="Calibri"/>
                <w:szCs w:val="24"/>
              </w:rPr>
            </w:pPr>
            <w:r w:rsidRPr="00A87916">
              <w:rPr>
                <w:rFonts w:cs="Calibri"/>
                <w:szCs w:val="24"/>
              </w:rPr>
              <w:t>cel szczegółowy CP5, i EFRR - Zrównoważony rozwój terytorialny…</w:t>
            </w:r>
          </w:p>
          <w:p w14:paraId="688A1EBB" w14:textId="77777777" w:rsidR="0000635D" w:rsidRPr="00A87916" w:rsidRDefault="0000635D" w:rsidP="000D6ADD">
            <w:pPr>
              <w:pStyle w:val="Mtab"/>
              <w:rPr>
                <w:rFonts w:cs="Calibri"/>
                <w:szCs w:val="24"/>
              </w:rPr>
            </w:pPr>
            <w:r w:rsidRPr="00A87916">
              <w:rPr>
                <w:rFonts w:cs="Calibri"/>
                <w:szCs w:val="24"/>
              </w:rPr>
              <w:t>Priorytet 7 – Edukacja</w:t>
            </w:r>
          </w:p>
          <w:p w14:paraId="15C9D3B6" w14:textId="77777777" w:rsidR="0000635D" w:rsidRPr="00A87916" w:rsidRDefault="0000635D" w:rsidP="000D6ADD">
            <w:pPr>
              <w:pStyle w:val="Mtab"/>
              <w:rPr>
                <w:rFonts w:cs="Calibri"/>
                <w:szCs w:val="24"/>
              </w:rPr>
            </w:pPr>
            <w:r w:rsidRPr="00A87916">
              <w:rPr>
                <w:rFonts w:cs="Calibri"/>
                <w:szCs w:val="24"/>
              </w:rPr>
              <w:t>cel szczegółowy CP4, f; EFS+ - Dostęp do edukacji…</w:t>
            </w:r>
          </w:p>
          <w:p w14:paraId="7ACBB68B" w14:textId="77777777" w:rsidR="0000635D" w:rsidRPr="00A87916" w:rsidRDefault="0000635D" w:rsidP="000D6ADD">
            <w:pPr>
              <w:pStyle w:val="Mtab"/>
              <w:rPr>
                <w:rFonts w:cs="Calibri"/>
                <w:szCs w:val="24"/>
              </w:rPr>
            </w:pPr>
            <w:r w:rsidRPr="00A87916">
              <w:rPr>
                <w:rFonts w:cs="Calibri"/>
                <w:szCs w:val="24"/>
              </w:rPr>
              <w:t>cel szczegółowy CP4, g; EFS+ - Wspieranie podnoszenia kwalifikacji i uczenia się przez całe życie…</w:t>
            </w:r>
          </w:p>
          <w:p w14:paraId="7426F2FF" w14:textId="77777777" w:rsidR="0000635D" w:rsidRPr="00A87916" w:rsidRDefault="0000635D" w:rsidP="000D6ADD">
            <w:pPr>
              <w:pStyle w:val="Mtab"/>
              <w:rPr>
                <w:rFonts w:cs="Calibri"/>
                <w:szCs w:val="24"/>
              </w:rPr>
            </w:pPr>
            <w:r w:rsidRPr="00A87916">
              <w:rPr>
                <w:rFonts w:cs="Calibri"/>
                <w:szCs w:val="24"/>
              </w:rPr>
              <w:t>Priorytet 8 - Sprawiedliwa transformacja</w:t>
            </w:r>
          </w:p>
          <w:p w14:paraId="15450E42" w14:textId="77777777" w:rsidR="0000635D" w:rsidRPr="00A87916" w:rsidRDefault="0000635D" w:rsidP="000D6ADD">
            <w:pPr>
              <w:pStyle w:val="Mtab"/>
              <w:rPr>
                <w:rFonts w:cs="Calibri"/>
                <w:noProof/>
                <w:szCs w:val="24"/>
              </w:rPr>
            </w:pPr>
            <w:r w:rsidRPr="00A87916">
              <w:rPr>
                <w:rFonts w:cs="Calibri"/>
                <w:szCs w:val="24"/>
              </w:rPr>
              <w:t xml:space="preserve">cel szczegółowy </w:t>
            </w:r>
            <w:r w:rsidRPr="00A87916">
              <w:rPr>
                <w:rFonts w:cs="Calibri"/>
                <w:noProof/>
                <w:szCs w:val="24"/>
              </w:rPr>
              <w:t>CP6, i EFRR - Transformacja społeczna…</w:t>
            </w:r>
          </w:p>
          <w:p w14:paraId="1540C9EE" w14:textId="77777777" w:rsidR="0000635D" w:rsidRPr="00A87916" w:rsidRDefault="0000635D" w:rsidP="000D6ADD">
            <w:pPr>
              <w:pStyle w:val="Mtab"/>
              <w:rPr>
                <w:rFonts w:cs="Calibri"/>
                <w:szCs w:val="24"/>
              </w:rPr>
            </w:pPr>
            <w:r w:rsidRPr="00A87916">
              <w:rPr>
                <w:rFonts w:cs="Calibri"/>
                <w:szCs w:val="24"/>
              </w:rPr>
              <w:t>cel szczegółowy CP6, i EFRR - Transformacja gospodarcza…</w:t>
            </w:r>
          </w:p>
          <w:p w14:paraId="718F5BAA" w14:textId="77777777" w:rsidR="0000635D" w:rsidRPr="00A87916" w:rsidRDefault="0000635D" w:rsidP="000D6ADD">
            <w:pPr>
              <w:pStyle w:val="Mtab"/>
              <w:rPr>
                <w:rFonts w:cs="Calibri"/>
                <w:szCs w:val="24"/>
              </w:rPr>
            </w:pPr>
            <w:r w:rsidRPr="00A87916">
              <w:rPr>
                <w:rFonts w:cs="Calibri"/>
                <w:szCs w:val="24"/>
              </w:rPr>
              <w:lastRenderedPageBreak/>
              <w:t xml:space="preserve">cel szczegółowy </w:t>
            </w:r>
            <w:r w:rsidRPr="00A87916">
              <w:rPr>
                <w:rFonts w:cs="Calibri"/>
                <w:noProof/>
                <w:szCs w:val="24"/>
              </w:rPr>
              <w:t>CP6, i EFRR - Transformacja środowiskowa…</w:t>
            </w:r>
          </w:p>
        </w:tc>
      </w:tr>
    </w:tbl>
    <w:p w14:paraId="588F5892" w14:textId="20FD82EC" w:rsidR="0088379C" w:rsidRPr="00DA54EE" w:rsidRDefault="0088379C" w:rsidP="00457246">
      <w:pPr>
        <w:pStyle w:val="DSnormal"/>
        <w:rPr>
          <w:rFonts w:cs="Calibri"/>
        </w:rPr>
      </w:pPr>
    </w:p>
    <w:p w14:paraId="38946117" w14:textId="77777777" w:rsidR="0088379C" w:rsidRPr="00DA54EE" w:rsidRDefault="0088379C">
      <w:pPr>
        <w:rPr>
          <w:rFonts w:ascii="Calibri" w:hAnsi="Calibri" w:cs="Calibri"/>
          <w:sz w:val="20"/>
          <w:szCs w:val="20"/>
        </w:rPr>
      </w:pPr>
      <w:r w:rsidRPr="00DA54EE">
        <w:rPr>
          <w:rFonts w:ascii="Calibri" w:hAnsi="Calibri" w:cs="Calibri"/>
        </w:rPr>
        <w:br w:type="page"/>
      </w:r>
    </w:p>
    <w:p w14:paraId="7964898B" w14:textId="77777777" w:rsidR="00457246" w:rsidRPr="00DA54EE" w:rsidRDefault="00457246" w:rsidP="00457246">
      <w:pPr>
        <w:pStyle w:val="DSnormal"/>
        <w:rPr>
          <w:rFonts w:cs="Calibri"/>
        </w:rPr>
        <w:sectPr w:rsidR="00457246" w:rsidRPr="00DA54EE" w:rsidSect="000202ED">
          <w:pgSz w:w="16838" w:h="11906" w:orient="landscape" w:code="9"/>
          <w:pgMar w:top="1800" w:right="1440" w:bottom="1440" w:left="1440" w:header="709" w:footer="709" w:gutter="0"/>
          <w:cols w:space="708"/>
          <w:docGrid w:linePitch="360"/>
        </w:sectPr>
      </w:pPr>
    </w:p>
    <w:p w14:paraId="0239277A" w14:textId="4857D777" w:rsidR="0088379C" w:rsidRPr="00DA54EE" w:rsidRDefault="0088379C" w:rsidP="0088379C">
      <w:pPr>
        <w:pStyle w:val="Mnormal"/>
        <w:rPr>
          <w:rFonts w:cs="Calibri"/>
        </w:rPr>
      </w:pPr>
      <w:bookmarkStart w:id="240" w:name="_Toc83991278"/>
      <w:r w:rsidRPr="00DA54EE">
        <w:rPr>
          <w:rFonts w:cs="Calibri"/>
        </w:rPr>
        <w:lastRenderedPageBreak/>
        <w:t xml:space="preserve">Przeprowadzona analiza </w:t>
      </w:r>
      <w:r w:rsidR="00F24D0D" w:rsidRPr="00DA54EE">
        <w:rPr>
          <w:rFonts w:cs="Calibri"/>
        </w:rPr>
        <w:t xml:space="preserve">pod kątem zgodności </w:t>
      </w:r>
      <w:r w:rsidRPr="00DA54EE">
        <w:rPr>
          <w:rFonts w:cs="Calibri"/>
        </w:rPr>
        <w:t xml:space="preserve">projektu </w:t>
      </w:r>
      <w:r w:rsidR="008B07EC" w:rsidRPr="00DA54EE">
        <w:rPr>
          <w:rFonts w:cs="Calibri"/>
        </w:rPr>
        <w:t xml:space="preserve">FEDS 2021-2027 </w:t>
      </w:r>
      <w:r w:rsidR="00026CFE" w:rsidRPr="00DA54EE">
        <w:rPr>
          <w:rFonts w:cs="Calibri"/>
        </w:rPr>
        <w:t>wraz z załącznikami</w:t>
      </w:r>
      <w:r w:rsidR="00F24D0D" w:rsidRPr="00DA54EE">
        <w:rPr>
          <w:rFonts w:cs="Calibri"/>
        </w:rPr>
        <w:t xml:space="preserve"> </w:t>
      </w:r>
      <w:r w:rsidRPr="00DA54EE">
        <w:rPr>
          <w:rFonts w:cs="Calibri"/>
        </w:rPr>
        <w:t xml:space="preserve">z dokumentami strategicznymi </w:t>
      </w:r>
      <w:r w:rsidR="00F24D0D" w:rsidRPr="00DA54EE">
        <w:rPr>
          <w:rFonts w:cs="Calibri"/>
        </w:rPr>
        <w:t>od</w:t>
      </w:r>
      <w:r w:rsidR="00026CFE" w:rsidRPr="00DA54EE">
        <w:rPr>
          <w:rFonts w:cs="Calibri"/>
        </w:rPr>
        <w:t xml:space="preserve"> </w:t>
      </w:r>
      <w:r w:rsidR="00F24D0D" w:rsidRPr="00DA54EE">
        <w:rPr>
          <w:rFonts w:cs="Calibri"/>
        </w:rPr>
        <w:t>szczebla międzynarodowego po regionalny, pozwala na sformułowanie następujących wniosków:</w:t>
      </w:r>
    </w:p>
    <w:p w14:paraId="65AC133D" w14:textId="1E86A8FC" w:rsidR="0088379C" w:rsidRPr="00DA54EE" w:rsidRDefault="00F24D0D" w:rsidP="00BF43E9">
      <w:pPr>
        <w:pStyle w:val="Mwypkt"/>
        <w:rPr>
          <w:rFonts w:cs="Calibri"/>
        </w:rPr>
      </w:pPr>
      <w:r w:rsidRPr="00DA54EE">
        <w:rPr>
          <w:rFonts w:cs="Calibri"/>
        </w:rPr>
        <w:t>główne cele wskazane w przedstawionych dokumentach o</w:t>
      </w:r>
      <w:r w:rsidR="00904C3E" w:rsidRPr="00DA54EE">
        <w:rPr>
          <w:rFonts w:cs="Calibri"/>
        </w:rPr>
        <w:t>dwołują się do przechodzenia na </w:t>
      </w:r>
      <w:r w:rsidRPr="00DA54EE">
        <w:rPr>
          <w:rFonts w:cs="Calibri"/>
        </w:rPr>
        <w:t>gospodarkę niskoemisyjn</w:t>
      </w:r>
      <w:r w:rsidR="00904C3E" w:rsidRPr="00DA54EE">
        <w:rPr>
          <w:rFonts w:cs="Calibri"/>
        </w:rPr>
        <w:t>ą skoncentrowaną na ograniczeniu</w:t>
      </w:r>
      <w:r w:rsidRPr="00DA54EE">
        <w:rPr>
          <w:rFonts w:cs="Calibri"/>
        </w:rPr>
        <w:t xml:space="preserve"> emisji gazów cieplarnianych, gospodarkę obiegu zamkniętego, </w:t>
      </w:r>
      <w:proofErr w:type="spellStart"/>
      <w:r w:rsidRPr="00DA54EE">
        <w:rPr>
          <w:rFonts w:cs="Calibri"/>
        </w:rPr>
        <w:t>zasoboo</w:t>
      </w:r>
      <w:proofErr w:type="spellEnd"/>
      <w:r w:rsidRPr="00DA54EE">
        <w:rPr>
          <w:rFonts w:cs="Calibri"/>
        </w:rPr>
        <w:t>- i energooszczędną, rozwój zrównoważony, sprawiedliwą transformację energetyczną, poprawę funkcj</w:t>
      </w:r>
      <w:r w:rsidR="00904C3E" w:rsidRPr="00DA54EE">
        <w:rPr>
          <w:rFonts w:cs="Calibri"/>
        </w:rPr>
        <w:t>onowania obszarów miejskich, w</w:t>
      </w:r>
      <w:r w:rsidR="00F219F7">
        <w:rPr>
          <w:rFonts w:cs="Calibri"/>
        </w:rPr>
        <w:t xml:space="preserve"> </w:t>
      </w:r>
      <w:r w:rsidR="00904C3E" w:rsidRPr="00DA54EE">
        <w:rPr>
          <w:rFonts w:cs="Calibri"/>
        </w:rPr>
        <w:t>s</w:t>
      </w:r>
      <w:r w:rsidRPr="00DA54EE">
        <w:rPr>
          <w:rFonts w:cs="Calibri"/>
        </w:rPr>
        <w:t xml:space="preserve">zczególności w ramach zrównoważonej mobilności oraz zwiększenia potencjału adaptacyjnego do zmian klimatu, poprawy jakości wód, a także ochrony </w:t>
      </w:r>
      <w:r w:rsidR="0088379C" w:rsidRPr="00DA54EE">
        <w:rPr>
          <w:rFonts w:cs="Calibri"/>
        </w:rPr>
        <w:t>różnorodn</w:t>
      </w:r>
      <w:r w:rsidR="00904C3E" w:rsidRPr="00DA54EE">
        <w:rPr>
          <w:rFonts w:cs="Calibri"/>
        </w:rPr>
        <w:t>ości biologicznej, w tym ochrony ekosystemów, ograniczenia</w:t>
      </w:r>
      <w:r w:rsidR="0088379C" w:rsidRPr="00DA54EE">
        <w:rPr>
          <w:rFonts w:cs="Calibri"/>
        </w:rPr>
        <w:t xml:space="preserve"> emisji zanieczyszczeń do środowis</w:t>
      </w:r>
      <w:r w:rsidRPr="00DA54EE">
        <w:rPr>
          <w:rFonts w:cs="Calibri"/>
        </w:rPr>
        <w:t>ka, a szczególnie do powietrza;</w:t>
      </w:r>
    </w:p>
    <w:p w14:paraId="156AF38A" w14:textId="66D7230C" w:rsidR="0088379C" w:rsidRPr="00DA54EE" w:rsidRDefault="00F24D0D" w:rsidP="00BF43E9">
      <w:pPr>
        <w:pStyle w:val="Mwypkt"/>
        <w:rPr>
          <w:rFonts w:cs="Calibri"/>
        </w:rPr>
      </w:pPr>
      <w:r w:rsidRPr="00DA54EE">
        <w:rPr>
          <w:rFonts w:cs="Calibri"/>
        </w:rPr>
        <w:t xml:space="preserve">projekt </w:t>
      </w:r>
      <w:r w:rsidR="008B07EC" w:rsidRPr="00DA54EE">
        <w:rPr>
          <w:rFonts w:cs="Calibri"/>
        </w:rPr>
        <w:t xml:space="preserve">FEDS 2021-2027 </w:t>
      </w:r>
      <w:r w:rsidRPr="00DA54EE">
        <w:rPr>
          <w:rFonts w:cs="Calibri"/>
        </w:rPr>
        <w:t>jest zgodny w celami dokumentów strategicznych zarówno pod względem środowiskowym, przestrzennym, a także w aspekcie zas</w:t>
      </w:r>
      <w:r w:rsidR="00904C3E" w:rsidRPr="00DA54EE">
        <w:rPr>
          <w:rFonts w:cs="Calibri"/>
        </w:rPr>
        <w:t>pokojenia potrzeb mieszkańców w </w:t>
      </w:r>
      <w:r w:rsidRPr="00DA54EE">
        <w:rPr>
          <w:rFonts w:cs="Calibri"/>
        </w:rPr>
        <w:t>zakresie ich zdrowia, edukacji, bezpieczeństwa oraz usług socjalnych i rynku pracy;</w:t>
      </w:r>
    </w:p>
    <w:p w14:paraId="3923A789" w14:textId="67BCB51C" w:rsidR="0088379C" w:rsidRPr="00DA54EE" w:rsidRDefault="00F24D0D" w:rsidP="00BF43E9">
      <w:pPr>
        <w:pStyle w:val="Mwypkt"/>
        <w:rPr>
          <w:rFonts w:cs="Calibri"/>
        </w:rPr>
      </w:pPr>
      <w:r w:rsidRPr="00DA54EE">
        <w:rPr>
          <w:rFonts w:cs="Calibri"/>
        </w:rPr>
        <w:t xml:space="preserve">z uwagi, iż większość dokumentów strategicznych </w:t>
      </w:r>
      <w:r w:rsidR="007612B5" w:rsidRPr="00DA54EE">
        <w:rPr>
          <w:rFonts w:cs="Calibri"/>
        </w:rPr>
        <w:t xml:space="preserve">ma charakter sektorowy, </w:t>
      </w:r>
      <w:r w:rsidR="0088379C" w:rsidRPr="00DA54EE">
        <w:rPr>
          <w:rFonts w:cs="Calibri"/>
        </w:rPr>
        <w:t xml:space="preserve">projekt Programu </w:t>
      </w:r>
      <w:r w:rsidR="007612B5" w:rsidRPr="00DA54EE">
        <w:rPr>
          <w:rFonts w:cs="Calibri"/>
        </w:rPr>
        <w:t xml:space="preserve">w głównej mierze </w:t>
      </w:r>
      <w:r w:rsidR="0088379C" w:rsidRPr="00DA54EE">
        <w:rPr>
          <w:rFonts w:cs="Calibri"/>
        </w:rPr>
        <w:t>wspiera realizację zawartych w nich celów w sposób selektywny. Program wspiera realizację wybranych, kluczowych zadań istotny</w:t>
      </w:r>
      <w:r w:rsidR="00904C3E" w:rsidRPr="00DA54EE">
        <w:rPr>
          <w:rFonts w:cs="Calibri"/>
        </w:rPr>
        <w:t>ch dla gospodarki, środowiska i społeczeństwa;</w:t>
      </w:r>
    </w:p>
    <w:p w14:paraId="3B1C31E8" w14:textId="5BCCEADD" w:rsidR="0088379C" w:rsidRPr="00DA54EE" w:rsidRDefault="0088379C" w:rsidP="00BF43E9">
      <w:pPr>
        <w:pStyle w:val="Mwypkt"/>
        <w:rPr>
          <w:rFonts w:cs="Calibri"/>
        </w:rPr>
      </w:pPr>
      <w:r w:rsidRPr="00DA54EE">
        <w:rPr>
          <w:rFonts w:cs="Calibri"/>
        </w:rPr>
        <w:t xml:space="preserve">nie </w:t>
      </w:r>
      <w:r w:rsidR="007612B5" w:rsidRPr="00DA54EE">
        <w:rPr>
          <w:rFonts w:cs="Calibri"/>
        </w:rPr>
        <w:t xml:space="preserve">zostały zidentyfikowane cele szczegółowe </w:t>
      </w:r>
      <w:r w:rsidR="008B07EC" w:rsidRPr="00DA54EE">
        <w:rPr>
          <w:rFonts w:cs="Calibri"/>
        </w:rPr>
        <w:t>FEDS 2021-2027</w:t>
      </w:r>
      <w:r w:rsidR="007612B5" w:rsidRPr="00DA54EE">
        <w:rPr>
          <w:rFonts w:cs="Calibri"/>
        </w:rPr>
        <w:t>, stojące w sprzeczności</w:t>
      </w:r>
      <w:r w:rsidRPr="00DA54EE">
        <w:rPr>
          <w:rFonts w:cs="Calibri"/>
        </w:rPr>
        <w:t xml:space="preserve"> z celami ochrony środowiska analizowanych dokumentów strategicznych, </w:t>
      </w:r>
      <w:r w:rsidR="007612B5" w:rsidRPr="00DA54EE">
        <w:rPr>
          <w:rFonts w:cs="Calibri"/>
        </w:rPr>
        <w:t>jednak zwrócono uwagę na</w:t>
      </w:r>
      <w:r w:rsidR="004C5667" w:rsidRPr="00DA54EE">
        <w:rPr>
          <w:rFonts w:cs="Calibri"/>
        </w:rPr>
        <w:t> </w:t>
      </w:r>
      <w:r w:rsidR="007612B5" w:rsidRPr="00DA54EE">
        <w:rPr>
          <w:rFonts w:cs="Calibri"/>
        </w:rPr>
        <w:t>pewne ryzyko pojawienia się niezgodności z celami dwóch do</w:t>
      </w:r>
      <w:r w:rsidR="00904C3E" w:rsidRPr="00DA54EE">
        <w:rPr>
          <w:rFonts w:cs="Calibri"/>
        </w:rPr>
        <w:t>kumentów na szczeblu unijnym (w </w:t>
      </w:r>
      <w:r w:rsidR="007612B5" w:rsidRPr="00DA54EE">
        <w:rPr>
          <w:rFonts w:cs="Calibri"/>
        </w:rPr>
        <w:t>zakresie ochrony przyrody). Konfliktowe mogą być w tym</w:t>
      </w:r>
      <w:r w:rsidR="00904C3E" w:rsidRPr="00DA54EE">
        <w:rPr>
          <w:rFonts w:cs="Calibri"/>
        </w:rPr>
        <w:t xml:space="preserve"> przypadku inwestycje drogowe w </w:t>
      </w:r>
      <w:r w:rsidR="007612B5" w:rsidRPr="00DA54EE">
        <w:rPr>
          <w:rFonts w:cs="Calibri"/>
        </w:rPr>
        <w:t xml:space="preserve">ramach CP3, należy jednak zauważyć, iż rozstrzygać będzie o nich lokalizacja, którą z kolei należy rozważyć na etapie procedur środowiskowych przy planowaniu inwestycji. </w:t>
      </w:r>
    </w:p>
    <w:p w14:paraId="13694F4B" w14:textId="6F48604D" w:rsidR="007612B5" w:rsidRPr="00DA54EE" w:rsidRDefault="007612B5" w:rsidP="00BF43E9">
      <w:pPr>
        <w:pStyle w:val="Mwypkt"/>
        <w:rPr>
          <w:rFonts w:cs="Calibri"/>
        </w:rPr>
      </w:pPr>
      <w:r w:rsidRPr="00DA54EE">
        <w:rPr>
          <w:rFonts w:cs="Calibri"/>
        </w:rPr>
        <w:t xml:space="preserve">projekt </w:t>
      </w:r>
      <w:r w:rsidR="008B07EC" w:rsidRPr="00DA54EE">
        <w:rPr>
          <w:rFonts w:cs="Calibri"/>
        </w:rPr>
        <w:t>FEDS 2021-2027</w:t>
      </w:r>
      <w:r w:rsidR="00F219F7">
        <w:rPr>
          <w:rFonts w:cs="Calibri"/>
        </w:rPr>
        <w:t xml:space="preserve"> </w:t>
      </w:r>
      <w:r w:rsidRPr="00DA54EE">
        <w:rPr>
          <w:rFonts w:cs="Calibri"/>
        </w:rPr>
        <w:t xml:space="preserve">pod względem założeń zachowuje zgodność z celami strategicznymi Planu zagospodarowania przestrzennego województwa dolnośląskiego, jednak aby zachować całkowitą </w:t>
      </w:r>
      <w:r w:rsidR="00904C3E" w:rsidRPr="00DA54EE">
        <w:rPr>
          <w:rFonts w:cs="Calibri"/>
        </w:rPr>
        <w:t>zgodność przestrzenną inwestycj</w:t>
      </w:r>
      <w:r w:rsidRPr="00DA54EE">
        <w:rPr>
          <w:rFonts w:cs="Calibri"/>
        </w:rPr>
        <w:t xml:space="preserve">e </w:t>
      </w:r>
      <w:r w:rsidR="008B07EC" w:rsidRPr="00DA54EE">
        <w:rPr>
          <w:rFonts w:cs="Calibri"/>
        </w:rPr>
        <w:t>FEDS 2021-2027</w:t>
      </w:r>
      <w:r w:rsidR="00F219F7">
        <w:rPr>
          <w:rFonts w:cs="Calibri"/>
        </w:rPr>
        <w:t xml:space="preserve"> </w:t>
      </w:r>
      <w:r w:rsidRPr="00DA54EE">
        <w:rPr>
          <w:rFonts w:cs="Calibri"/>
        </w:rPr>
        <w:t>muszą być prowadzone zgodnie ze wskazaniami Planu.</w:t>
      </w:r>
    </w:p>
    <w:p w14:paraId="1A06787D" w14:textId="43510588" w:rsidR="00457246" w:rsidRPr="00DA54EE" w:rsidRDefault="00457246" w:rsidP="0013205E">
      <w:pPr>
        <w:pStyle w:val="Mnagl3"/>
      </w:pPr>
      <w:bookmarkStart w:id="241" w:name="_Toc101964451"/>
      <w:r w:rsidRPr="00DA54EE">
        <w:lastRenderedPageBreak/>
        <w:t xml:space="preserve">Sposób i zakres uwzględnienia informacji zawartych w prognozach oddziaływania na środowisko sporządzonych dla innych, przyjętych już, dokumentów powiązanych z projektem </w:t>
      </w:r>
      <w:bookmarkEnd w:id="240"/>
      <w:r w:rsidR="008B07EC" w:rsidRPr="00DA54EE">
        <w:t>FEDS 2021-2027</w:t>
      </w:r>
      <w:bookmarkEnd w:id="241"/>
    </w:p>
    <w:p w14:paraId="05491EF1" w14:textId="1FEAED50" w:rsidR="00457246" w:rsidRPr="00DA54EE" w:rsidRDefault="00457246" w:rsidP="0076511B">
      <w:pPr>
        <w:pStyle w:val="Mnormal"/>
        <w:rPr>
          <w:rFonts w:cs="Calibri"/>
        </w:rPr>
      </w:pPr>
      <w:r w:rsidRPr="00DA54EE">
        <w:rPr>
          <w:rFonts w:cs="Calibri"/>
        </w:rPr>
        <w:t>W pracach nad Prognozą oddziaływania na środowisko projektu Programu uwzględniono analizy oraz ustalenia i rekomendacje z opracowanych wcześniej prognoz dotyczących oddziaływania na środowisko dla dokumentów strategicznych, które zawierają d</w:t>
      </w:r>
      <w:r w:rsidR="0076511B" w:rsidRPr="00DA54EE">
        <w:rPr>
          <w:rFonts w:cs="Calibri"/>
        </w:rPr>
        <w:t xml:space="preserve">ziałania związane z celami szczegółowymi objętymi Programem. W </w:t>
      </w:r>
      <w:r w:rsidRPr="00DA54EE">
        <w:rPr>
          <w:rFonts w:cs="Calibri"/>
        </w:rPr>
        <w:t>szczególności przeanali</w:t>
      </w:r>
      <w:r w:rsidR="0076511B" w:rsidRPr="00DA54EE">
        <w:rPr>
          <w:rFonts w:cs="Calibri"/>
        </w:rPr>
        <w:t xml:space="preserve">zowano dokumenty i prognozy dla </w:t>
      </w:r>
      <w:r w:rsidRPr="00DA54EE">
        <w:rPr>
          <w:rFonts w:cs="Calibri"/>
        </w:rPr>
        <w:t>niżej wymienionych dokumentów:</w:t>
      </w:r>
    </w:p>
    <w:p w14:paraId="6134C61F" w14:textId="5366AA7A" w:rsidR="00457246" w:rsidRPr="00DA54EE" w:rsidRDefault="00457246" w:rsidP="00BF43E9">
      <w:pPr>
        <w:pStyle w:val="Mwypkt"/>
        <w:rPr>
          <w:rFonts w:cs="Calibri"/>
        </w:rPr>
      </w:pPr>
      <w:r w:rsidRPr="00DA54EE">
        <w:rPr>
          <w:rFonts w:cs="Calibri"/>
        </w:rPr>
        <w:t>Strategii na rzecz odpowiedzialnego rozwoju,</w:t>
      </w:r>
    </w:p>
    <w:p w14:paraId="40A18F28" w14:textId="24A6EF53" w:rsidR="00457246" w:rsidRPr="00DA54EE" w:rsidRDefault="00457246" w:rsidP="00BF43E9">
      <w:pPr>
        <w:pStyle w:val="Mwypkt"/>
        <w:rPr>
          <w:rFonts w:cs="Calibri"/>
        </w:rPr>
      </w:pPr>
      <w:r w:rsidRPr="00DA54EE">
        <w:rPr>
          <w:rFonts w:cs="Calibri"/>
        </w:rPr>
        <w:t>Strategii Bezpieczeństwo energetyczne i środowisko,</w:t>
      </w:r>
    </w:p>
    <w:p w14:paraId="10FDC54E" w14:textId="3338174C" w:rsidR="00457246" w:rsidRPr="00DA54EE" w:rsidRDefault="00457246" w:rsidP="00BF43E9">
      <w:pPr>
        <w:pStyle w:val="Mwypkt"/>
        <w:rPr>
          <w:rFonts w:cs="Calibri"/>
        </w:rPr>
      </w:pPr>
      <w:r w:rsidRPr="00DA54EE">
        <w:rPr>
          <w:rFonts w:cs="Calibri"/>
        </w:rPr>
        <w:t>Krajowej strategii rozwoju regionalnego 2030,</w:t>
      </w:r>
    </w:p>
    <w:p w14:paraId="7286F7A8" w14:textId="09E297C7" w:rsidR="00457246" w:rsidRPr="00DA54EE" w:rsidRDefault="00457246" w:rsidP="00BF43E9">
      <w:pPr>
        <w:pStyle w:val="Mwypkt"/>
        <w:rPr>
          <w:rFonts w:cs="Calibri"/>
        </w:rPr>
      </w:pPr>
      <w:r w:rsidRPr="00DA54EE">
        <w:rPr>
          <w:rFonts w:cs="Calibri"/>
        </w:rPr>
        <w:t>Polityki ekologicznej państwa,</w:t>
      </w:r>
    </w:p>
    <w:p w14:paraId="7A2C0C07" w14:textId="69576610" w:rsidR="00457246" w:rsidRPr="00DA54EE" w:rsidRDefault="00457246" w:rsidP="00BF43E9">
      <w:pPr>
        <w:pStyle w:val="Mwypkt"/>
        <w:rPr>
          <w:rFonts w:cs="Calibri"/>
        </w:rPr>
      </w:pPr>
      <w:r w:rsidRPr="00DA54EE">
        <w:rPr>
          <w:rFonts w:cs="Calibri"/>
        </w:rPr>
        <w:t>Polityki energetycznej Polski do 2040 roku</w:t>
      </w:r>
      <w:r w:rsidR="0076511B" w:rsidRPr="00DA54EE">
        <w:rPr>
          <w:rFonts w:cs="Calibri"/>
        </w:rPr>
        <w:t>;</w:t>
      </w:r>
    </w:p>
    <w:p w14:paraId="06D66B5F" w14:textId="58F3622E" w:rsidR="00457246" w:rsidRPr="00DA54EE" w:rsidRDefault="00457246" w:rsidP="00BF43E9">
      <w:pPr>
        <w:pStyle w:val="Mwypkt"/>
        <w:rPr>
          <w:rFonts w:cs="Calibri"/>
        </w:rPr>
      </w:pPr>
      <w:r w:rsidRPr="00DA54EE">
        <w:rPr>
          <w:rFonts w:cs="Calibri"/>
        </w:rPr>
        <w:t>Strategii zrównoważonego rozwoju transportu</w:t>
      </w:r>
      <w:r w:rsidR="0076511B" w:rsidRPr="00DA54EE">
        <w:rPr>
          <w:rFonts w:cs="Calibri"/>
        </w:rPr>
        <w:t xml:space="preserve"> do 2030 r.</w:t>
      </w:r>
      <w:r w:rsidRPr="00DA54EE">
        <w:rPr>
          <w:rFonts w:cs="Calibri"/>
        </w:rPr>
        <w:t>,</w:t>
      </w:r>
    </w:p>
    <w:p w14:paraId="129ED66E" w14:textId="66EA48AD" w:rsidR="0076511B" w:rsidRPr="00DA54EE" w:rsidRDefault="0076511B" w:rsidP="00BF43E9">
      <w:pPr>
        <w:pStyle w:val="Mwypkt"/>
        <w:rPr>
          <w:rFonts w:cs="Calibri"/>
        </w:rPr>
      </w:pPr>
      <w:r w:rsidRPr="00DA54EE">
        <w:rPr>
          <w:rFonts w:cs="Calibri"/>
        </w:rPr>
        <w:t>Prognoza oddziaływania na środowisko Programu budowy 100 obwodnic na lata 2020 – 2030;</w:t>
      </w:r>
    </w:p>
    <w:p w14:paraId="058F5631" w14:textId="1F9933D8" w:rsidR="0076511B" w:rsidRPr="00DA54EE" w:rsidRDefault="0076511B" w:rsidP="00BF43E9">
      <w:pPr>
        <w:pStyle w:val="Mwypkt"/>
        <w:rPr>
          <w:rFonts w:cs="Calibri"/>
        </w:rPr>
      </w:pPr>
      <w:r w:rsidRPr="00DA54EE">
        <w:rPr>
          <w:rFonts w:cs="Calibri"/>
        </w:rPr>
        <w:t>Prognoza oddziaływania na środowisko projektu Planu Zagospodarowania Przestrzennego Województwa Dolnośląskiego;</w:t>
      </w:r>
    </w:p>
    <w:p w14:paraId="3B35F232" w14:textId="049C8D4C" w:rsidR="0076511B" w:rsidRPr="00DA54EE" w:rsidRDefault="00614B7C" w:rsidP="00BF43E9">
      <w:pPr>
        <w:pStyle w:val="Mwypkt"/>
        <w:rPr>
          <w:rFonts w:cs="Calibri"/>
        </w:rPr>
      </w:pPr>
      <w:r w:rsidRPr="00DA54EE">
        <w:rPr>
          <w:rFonts w:cs="Calibri"/>
        </w:rPr>
        <w:t>Prognoza oddziaływania na środowisko projektu Strategii Rozwoju Województwa Dolnośląskiego 2030.</w:t>
      </w:r>
    </w:p>
    <w:p w14:paraId="049B486B" w14:textId="77777777" w:rsidR="00457246" w:rsidRPr="00DA54EE" w:rsidRDefault="00457246" w:rsidP="00457246">
      <w:pPr>
        <w:pStyle w:val="Mnormal"/>
        <w:rPr>
          <w:rFonts w:cs="Calibri"/>
        </w:rPr>
      </w:pPr>
      <w:r w:rsidRPr="00DA54EE">
        <w:rPr>
          <w:rFonts w:cs="Calibri"/>
        </w:rPr>
        <w:t>Analiza ww. dokumentów i wykonanych do nich prognoz miała na celu identyfikację:</w:t>
      </w:r>
    </w:p>
    <w:p w14:paraId="5435D9A2" w14:textId="77777777" w:rsidR="00457246" w:rsidRPr="00DA54EE" w:rsidRDefault="00457246" w:rsidP="00BF43E9">
      <w:pPr>
        <w:pStyle w:val="Mwypkt"/>
        <w:rPr>
          <w:rFonts w:cs="Calibri"/>
        </w:rPr>
      </w:pPr>
      <w:r w:rsidRPr="00DA54EE">
        <w:rPr>
          <w:rFonts w:cs="Calibri"/>
        </w:rPr>
        <w:t>głównych celów i podstawowych typów przedsięwzięć przewidzianych do realizacji w ramach dokumentów będących przedmiotem oceny oddziaływania na środowisko;</w:t>
      </w:r>
    </w:p>
    <w:p w14:paraId="30EAEE80" w14:textId="77777777" w:rsidR="00457246" w:rsidRPr="00DA54EE" w:rsidRDefault="00457246" w:rsidP="00BF43E9">
      <w:pPr>
        <w:pStyle w:val="Mwypkt"/>
        <w:rPr>
          <w:rFonts w:cs="Calibri"/>
        </w:rPr>
      </w:pPr>
      <w:r w:rsidRPr="00DA54EE">
        <w:rPr>
          <w:rFonts w:cs="Calibri"/>
        </w:rPr>
        <w:t>głównych rodzajów oddziaływań, z wyszczególnieniem oddziaływań skumulowanych oraz transgranicznych;</w:t>
      </w:r>
    </w:p>
    <w:p w14:paraId="3FCC6563" w14:textId="77777777" w:rsidR="00457246" w:rsidRPr="00DA54EE" w:rsidRDefault="00457246" w:rsidP="00BF43E9">
      <w:pPr>
        <w:pStyle w:val="Mwypkt"/>
        <w:rPr>
          <w:rFonts w:cs="Calibri"/>
        </w:rPr>
      </w:pPr>
      <w:r w:rsidRPr="00DA54EE">
        <w:rPr>
          <w:rFonts w:cs="Calibri"/>
        </w:rPr>
        <w:t>wskazanych działań zapobiegawczych, ograniczających lub kompensujących negatywne oddziaływania na środowisko;</w:t>
      </w:r>
    </w:p>
    <w:p w14:paraId="1F5A6C58" w14:textId="77777777" w:rsidR="00457246" w:rsidRPr="00DA54EE" w:rsidRDefault="00457246" w:rsidP="00BF43E9">
      <w:pPr>
        <w:pStyle w:val="Mwypkt"/>
        <w:rPr>
          <w:rFonts w:cs="Calibri"/>
        </w:rPr>
      </w:pPr>
      <w:r w:rsidRPr="00DA54EE">
        <w:rPr>
          <w:rFonts w:cs="Calibri"/>
        </w:rPr>
        <w:t>proponowanych wskaźników monitorowania skutków realizacji postanowień dokumentu poddawanego strategicznej ocenie oddziaływania na środowisko.</w:t>
      </w:r>
    </w:p>
    <w:p w14:paraId="6AFB3C97" w14:textId="7ADE1094" w:rsidR="00457246" w:rsidRPr="00DA54EE" w:rsidRDefault="00614B7C" w:rsidP="00457246">
      <w:pPr>
        <w:pStyle w:val="Mnormal"/>
        <w:rPr>
          <w:rFonts w:cs="Calibri"/>
        </w:rPr>
      </w:pPr>
      <w:r w:rsidRPr="00DA54EE">
        <w:rPr>
          <w:rFonts w:cs="Calibri"/>
        </w:rPr>
        <w:t xml:space="preserve">Informacje zawarte w </w:t>
      </w:r>
      <w:r w:rsidR="00457246" w:rsidRPr="00DA54EE">
        <w:rPr>
          <w:rFonts w:cs="Calibri"/>
        </w:rPr>
        <w:t>ww. doku</w:t>
      </w:r>
      <w:r w:rsidRPr="00DA54EE">
        <w:rPr>
          <w:rFonts w:cs="Calibri"/>
        </w:rPr>
        <w:t xml:space="preserve">mentach zostały wykorzystane do analiz oddziaływania na </w:t>
      </w:r>
      <w:r w:rsidR="00457246" w:rsidRPr="00DA54EE">
        <w:rPr>
          <w:rFonts w:cs="Calibri"/>
        </w:rPr>
        <w:t>środowisko i w znacznym stopniu wspomogły ocenę w zakresi</w:t>
      </w:r>
      <w:r w:rsidRPr="00DA54EE">
        <w:rPr>
          <w:rFonts w:cs="Calibri"/>
        </w:rPr>
        <w:t>e oddziaływań na ludzi, zasoby</w:t>
      </w:r>
      <w:r w:rsidR="00457246" w:rsidRPr="00DA54EE">
        <w:rPr>
          <w:rFonts w:cs="Calibri"/>
        </w:rPr>
        <w:t xml:space="preserve"> przyrodnicze oraz wody. </w:t>
      </w:r>
    </w:p>
    <w:p w14:paraId="435057C7" w14:textId="77777777" w:rsidR="00457246" w:rsidRPr="00DA54EE" w:rsidRDefault="00457246" w:rsidP="00457246">
      <w:pPr>
        <w:pStyle w:val="Mnormal"/>
        <w:rPr>
          <w:rFonts w:cs="Calibri"/>
          <w:lang w:eastAsia="ar-SA"/>
        </w:rPr>
      </w:pPr>
      <w:r w:rsidRPr="00DA54EE">
        <w:rPr>
          <w:rFonts w:cs="Calibri"/>
          <w:lang w:eastAsia="ar-SA"/>
        </w:rPr>
        <w:lastRenderedPageBreak/>
        <w:t>Przegląd zapisów i rekomendacji zawartych w wymienionych wyżej dokumentach wskazuje na następującą, podobną w większości opracowań, typologię oddziaływań:</w:t>
      </w:r>
    </w:p>
    <w:p w14:paraId="7C444EEC" w14:textId="77777777" w:rsidR="00457246" w:rsidRPr="00DA54EE" w:rsidRDefault="00457246" w:rsidP="00BF43E9">
      <w:pPr>
        <w:pStyle w:val="Mwypkt"/>
        <w:rPr>
          <w:rFonts w:cs="Calibri"/>
        </w:rPr>
      </w:pPr>
      <w:r w:rsidRPr="00DA54EE">
        <w:rPr>
          <w:rFonts w:cs="Calibri"/>
        </w:rPr>
        <w:t>fragmentacja krajobrazu, siedlisk; tworzenie barier i zawężanie areału terenów dostępnych dla przemieszczających się zwierząt;</w:t>
      </w:r>
    </w:p>
    <w:p w14:paraId="6394A792" w14:textId="77777777" w:rsidR="00457246" w:rsidRPr="00DA54EE" w:rsidRDefault="00457246" w:rsidP="00BF43E9">
      <w:pPr>
        <w:pStyle w:val="Mwypkt"/>
        <w:rPr>
          <w:rFonts w:cs="Calibri"/>
        </w:rPr>
      </w:pPr>
      <w:r w:rsidRPr="00DA54EE">
        <w:rPr>
          <w:rFonts w:cs="Calibri"/>
        </w:rPr>
        <w:t>wylesienia, zmiany struktury użytkowania gruntów;</w:t>
      </w:r>
    </w:p>
    <w:p w14:paraId="58ED8559" w14:textId="77777777" w:rsidR="00457246" w:rsidRPr="00DA54EE" w:rsidRDefault="00457246" w:rsidP="00BF43E9">
      <w:pPr>
        <w:pStyle w:val="Mwypkt"/>
        <w:rPr>
          <w:rFonts w:cs="Calibri"/>
        </w:rPr>
      </w:pPr>
      <w:r w:rsidRPr="00DA54EE">
        <w:rPr>
          <w:rFonts w:cs="Calibri"/>
        </w:rPr>
        <w:t xml:space="preserve">zmiany stosunków wodnych (osuszanie, zawadnianie gruntów); </w:t>
      </w:r>
    </w:p>
    <w:p w14:paraId="2B218418" w14:textId="77777777" w:rsidR="00457246" w:rsidRPr="00DA54EE" w:rsidRDefault="00457246" w:rsidP="00BF43E9">
      <w:pPr>
        <w:pStyle w:val="Mwypkt"/>
        <w:rPr>
          <w:rFonts w:cs="Calibri"/>
        </w:rPr>
      </w:pPr>
      <w:r w:rsidRPr="00DA54EE">
        <w:rPr>
          <w:rFonts w:cs="Calibri"/>
        </w:rPr>
        <w:t>wpływ na bilans wód;</w:t>
      </w:r>
    </w:p>
    <w:p w14:paraId="3FD5619D" w14:textId="77777777" w:rsidR="00457246" w:rsidRPr="00DA54EE" w:rsidRDefault="00457246" w:rsidP="00BF43E9">
      <w:pPr>
        <w:pStyle w:val="Mwypkt"/>
        <w:rPr>
          <w:rFonts w:cs="Calibri"/>
        </w:rPr>
      </w:pPr>
      <w:r w:rsidRPr="00DA54EE">
        <w:rPr>
          <w:rFonts w:cs="Calibri"/>
        </w:rPr>
        <w:t>zintensyfikowany spływ powierzchniowy;</w:t>
      </w:r>
    </w:p>
    <w:p w14:paraId="780E9627" w14:textId="77777777" w:rsidR="00457246" w:rsidRPr="00DA54EE" w:rsidRDefault="00457246" w:rsidP="00BF43E9">
      <w:pPr>
        <w:pStyle w:val="Mwypkt"/>
        <w:rPr>
          <w:rFonts w:cs="Calibri"/>
        </w:rPr>
      </w:pPr>
      <w:r w:rsidRPr="00DA54EE">
        <w:rPr>
          <w:rFonts w:cs="Calibri"/>
        </w:rPr>
        <w:t>emisje zanieczyszczeń gazowych oraz pyłowych;</w:t>
      </w:r>
    </w:p>
    <w:p w14:paraId="62A3595E" w14:textId="77777777" w:rsidR="00457246" w:rsidRPr="00DA54EE" w:rsidRDefault="00457246" w:rsidP="00BF43E9">
      <w:pPr>
        <w:pStyle w:val="Mwypkt"/>
        <w:rPr>
          <w:rFonts w:cs="Calibri"/>
        </w:rPr>
      </w:pPr>
      <w:r w:rsidRPr="00DA54EE">
        <w:rPr>
          <w:rFonts w:cs="Calibri"/>
        </w:rPr>
        <w:t>emisje hałasu;</w:t>
      </w:r>
    </w:p>
    <w:p w14:paraId="2FA84716" w14:textId="77777777" w:rsidR="00457246" w:rsidRPr="00DA54EE" w:rsidRDefault="00457246" w:rsidP="00BF43E9">
      <w:pPr>
        <w:pStyle w:val="Mwypkt"/>
        <w:rPr>
          <w:rFonts w:cs="Calibri"/>
        </w:rPr>
      </w:pPr>
      <w:r w:rsidRPr="00DA54EE">
        <w:rPr>
          <w:rFonts w:cs="Calibri"/>
        </w:rPr>
        <w:t>wzrost antropopresji na terenach sąsiadujących z inwestycjami.</w:t>
      </w:r>
    </w:p>
    <w:p w14:paraId="65BBEBF5" w14:textId="77777777" w:rsidR="00457246" w:rsidRPr="00DA54EE" w:rsidRDefault="00457246" w:rsidP="00614B7C">
      <w:pPr>
        <w:pStyle w:val="Mnormal"/>
        <w:rPr>
          <w:rFonts w:cs="Calibri"/>
          <w:lang w:eastAsia="ar-SA"/>
        </w:rPr>
      </w:pPr>
      <w:r w:rsidRPr="00DA54EE">
        <w:rPr>
          <w:rFonts w:cs="Calibri"/>
          <w:lang w:eastAsia="ar-SA"/>
        </w:rPr>
        <w:t>W grupie zidentyfikowanych oddziaływań skumulowanych znalazły się:</w:t>
      </w:r>
    </w:p>
    <w:p w14:paraId="75581574" w14:textId="77777777" w:rsidR="00457246" w:rsidRPr="00DA54EE" w:rsidRDefault="00457246" w:rsidP="00BF43E9">
      <w:pPr>
        <w:pStyle w:val="Mwypkt"/>
        <w:rPr>
          <w:rFonts w:cs="Calibri"/>
        </w:rPr>
      </w:pPr>
      <w:r w:rsidRPr="00DA54EE">
        <w:rPr>
          <w:rFonts w:cs="Calibri"/>
        </w:rPr>
        <w:t>natężenie presji względem walorów i wartości przyrodniczych;</w:t>
      </w:r>
    </w:p>
    <w:p w14:paraId="4F3C0238" w14:textId="77777777" w:rsidR="00457246" w:rsidRPr="00DA54EE" w:rsidRDefault="00457246" w:rsidP="00BF43E9">
      <w:pPr>
        <w:pStyle w:val="Mwypkt"/>
        <w:rPr>
          <w:rFonts w:cs="Calibri"/>
        </w:rPr>
      </w:pPr>
      <w:r w:rsidRPr="00DA54EE">
        <w:rPr>
          <w:rFonts w:cs="Calibri"/>
        </w:rPr>
        <w:t>presja na naturalne cechy krajobrazu;</w:t>
      </w:r>
    </w:p>
    <w:p w14:paraId="4C2DFA94" w14:textId="77777777" w:rsidR="00457246" w:rsidRPr="00DA54EE" w:rsidRDefault="00457246" w:rsidP="00BF43E9">
      <w:pPr>
        <w:pStyle w:val="Mwypkt"/>
        <w:rPr>
          <w:rFonts w:cs="Calibri"/>
        </w:rPr>
      </w:pPr>
      <w:r w:rsidRPr="00DA54EE">
        <w:rPr>
          <w:rFonts w:cs="Calibri"/>
        </w:rPr>
        <w:t>zwiększenie tzw. efektu barierowego, czyli utrudnianie swobodnego przemieszczania się zwierząt.</w:t>
      </w:r>
    </w:p>
    <w:p w14:paraId="1B87A56E" w14:textId="19F0927A" w:rsidR="005533E0" w:rsidRPr="00DA54EE" w:rsidRDefault="00614B7C" w:rsidP="00BF43E9">
      <w:pPr>
        <w:pStyle w:val="Mwypkt"/>
        <w:numPr>
          <w:ilvl w:val="0"/>
          <w:numId w:val="0"/>
        </w:numPr>
        <w:rPr>
          <w:rFonts w:cs="Calibri"/>
        </w:rPr>
      </w:pPr>
      <w:r w:rsidRPr="00DA54EE">
        <w:rPr>
          <w:rFonts w:cs="Calibri"/>
        </w:rPr>
        <w:t xml:space="preserve">Poniżej przytoczono wnioski z ww. prognoz, dla dokumentów, które dotyczą działań przewidzianych do realizacji także w ramach </w:t>
      </w:r>
      <w:r w:rsidR="008B07EC" w:rsidRPr="00DA54EE">
        <w:rPr>
          <w:rFonts w:cs="Calibri"/>
        </w:rPr>
        <w:t>FEDS 2021-2027</w:t>
      </w:r>
      <w:r w:rsidRPr="00DA54EE">
        <w:rPr>
          <w:rFonts w:cs="Calibri"/>
        </w:rPr>
        <w:t xml:space="preserve"> o największym zidentyfikowanym negatywnym oddziaływaniu na elementy środowiska (transportowe, w zakresie energetyki).</w:t>
      </w:r>
    </w:p>
    <w:p w14:paraId="2A31C1E1" w14:textId="3DE22888" w:rsidR="00457246" w:rsidRPr="00DA54EE" w:rsidRDefault="00457246" w:rsidP="00BF43E9">
      <w:pPr>
        <w:pStyle w:val="Mwypkt"/>
        <w:numPr>
          <w:ilvl w:val="0"/>
          <w:numId w:val="0"/>
        </w:numPr>
        <w:rPr>
          <w:rFonts w:cs="Calibri"/>
        </w:rPr>
      </w:pPr>
      <w:r w:rsidRPr="00DA54EE">
        <w:rPr>
          <w:rFonts w:cs="Calibri"/>
        </w:rPr>
        <w:t>Główne wnioski z Prognozy oddziaływania na środowisko Strategii zrównoważonego rozwoju transportu do 2030 roku, w aspekcie proponowanych projektów strategicznych:</w:t>
      </w:r>
    </w:p>
    <w:p w14:paraId="51E79986" w14:textId="04CE588B" w:rsidR="00457246" w:rsidRPr="00DA54EE" w:rsidRDefault="00457246" w:rsidP="00BF43E9">
      <w:pPr>
        <w:pStyle w:val="Mwypkt"/>
        <w:rPr>
          <w:rFonts w:cs="Calibri"/>
        </w:rPr>
      </w:pPr>
      <w:r w:rsidRPr="00DA54EE">
        <w:rPr>
          <w:rFonts w:cs="Calibri"/>
        </w:rPr>
        <w:t>Pozytywnym aspektem rea</w:t>
      </w:r>
      <w:r w:rsidR="00614B7C" w:rsidRPr="00DA54EE">
        <w:rPr>
          <w:rFonts w:cs="Calibri"/>
        </w:rPr>
        <w:t>lizacji ocenianej Strategii będzie</w:t>
      </w:r>
      <w:r w:rsidRPr="00DA54EE">
        <w:rPr>
          <w:rFonts w:cs="Calibri"/>
        </w:rPr>
        <w:t xml:space="preserve"> odciążenie istniejącej sieci dróg, która już w chwili obecnej powoduje zagrożenia zarówno dla człowieka, jak i przyrody ożywionej, a zagrożenia te będą się tylko nasilać w czasie, wraz ze wzrostem natężenia</w:t>
      </w:r>
      <w:r w:rsidR="00614B7C" w:rsidRPr="00DA54EE">
        <w:rPr>
          <w:rFonts w:cs="Calibri"/>
        </w:rPr>
        <w:t xml:space="preserve"> ruchu, który jest nieunikniony;</w:t>
      </w:r>
    </w:p>
    <w:p w14:paraId="3CF979C7" w14:textId="377BED13" w:rsidR="00457246" w:rsidRPr="00DA54EE" w:rsidRDefault="00457246" w:rsidP="00BF43E9">
      <w:pPr>
        <w:pStyle w:val="Mwypkt"/>
        <w:rPr>
          <w:rFonts w:cs="Calibri"/>
        </w:rPr>
      </w:pPr>
      <w:r w:rsidRPr="00DA54EE">
        <w:rPr>
          <w:rFonts w:cs="Calibri"/>
        </w:rPr>
        <w:t>Oceniono, że zastosowanie działań minimalizujących w odpowiednim zakresie, uszczegółowionym po weryfikacji terenowej, zapewni skuteczne ograniczenie negatywne</w:t>
      </w:r>
      <w:r w:rsidR="00614B7C" w:rsidRPr="00DA54EE">
        <w:rPr>
          <w:rFonts w:cs="Calibri"/>
        </w:rPr>
        <w:t>go oddziaływania;</w:t>
      </w:r>
    </w:p>
    <w:p w14:paraId="49C1A7CD" w14:textId="348D729E" w:rsidR="00457246" w:rsidRPr="00DA54EE" w:rsidRDefault="00457246" w:rsidP="00BF43E9">
      <w:pPr>
        <w:pStyle w:val="Mwypkt"/>
        <w:rPr>
          <w:rFonts w:cs="Calibri"/>
        </w:rPr>
      </w:pPr>
      <w:r w:rsidRPr="00DA54EE">
        <w:rPr>
          <w:rFonts w:cs="Calibri"/>
        </w:rPr>
        <w:t>Realizacja Strategii</w:t>
      </w:r>
      <w:r w:rsidR="00614B7C" w:rsidRPr="00DA54EE">
        <w:rPr>
          <w:rFonts w:cs="Calibri"/>
        </w:rPr>
        <w:t>,</w:t>
      </w:r>
      <w:r w:rsidRPr="00DA54EE">
        <w:rPr>
          <w:rFonts w:cs="Calibri"/>
        </w:rPr>
        <w:t xml:space="preserve"> jako całości nie wpłynie znacząco na obszary Natura 2000, choć nie można uniknąć pewnych kolizji konkretnych inwestycji. Należy zwrócić uwagę, iż niektóre zaplanowane inwestycje mogą wpływać na część obszarów Natura 2000, stąd też zasadne jest podejmowanie działań </w:t>
      </w:r>
      <w:r w:rsidRPr="00DA54EE">
        <w:rPr>
          <w:rFonts w:cs="Calibri"/>
        </w:rPr>
        <w:lastRenderedPageBreak/>
        <w:t>minimalizujących ten wpływ, np. poprzez wybór najmniej uciążliwych przyrodniczo wariantów rozwiązań lub inny właściwy dla</w:t>
      </w:r>
      <w:r w:rsidR="00614B7C" w:rsidRPr="00DA54EE">
        <w:rPr>
          <w:rFonts w:cs="Calibri"/>
        </w:rPr>
        <w:t xml:space="preserve"> danej sytuacji pakiet działań;</w:t>
      </w:r>
    </w:p>
    <w:p w14:paraId="254F3B84" w14:textId="3FE50A06" w:rsidR="00457246" w:rsidRPr="00DA54EE" w:rsidRDefault="00457246" w:rsidP="00BF43E9">
      <w:pPr>
        <w:pStyle w:val="Mwypkt"/>
        <w:rPr>
          <w:rFonts w:cs="Calibri"/>
        </w:rPr>
      </w:pPr>
      <w:r w:rsidRPr="00DA54EE">
        <w:rPr>
          <w:rFonts w:cs="Calibri"/>
        </w:rPr>
        <w:t>Pozytywne oddziaływanie SRT wiąże się również z</w:t>
      </w:r>
      <w:r w:rsidR="005533E0" w:rsidRPr="00DA54EE">
        <w:rPr>
          <w:rFonts w:cs="Calibri"/>
        </w:rPr>
        <w:t xml:space="preserve"> poprawą bezpieczeństwa ruchu w </w:t>
      </w:r>
      <w:r w:rsidRPr="00DA54EE">
        <w:rPr>
          <w:rFonts w:cs="Calibri"/>
        </w:rPr>
        <w:t>poszczególnych gałęziach transportu oraz dążeniem do ograniczania presji wywieranej na</w:t>
      </w:r>
      <w:r w:rsidR="004C7385" w:rsidRPr="00DA54EE">
        <w:rPr>
          <w:rFonts w:cs="Calibri"/>
        </w:rPr>
        <w:t> </w:t>
      </w:r>
      <w:r w:rsidRPr="00DA54EE">
        <w:rPr>
          <w:rFonts w:cs="Calibri"/>
        </w:rPr>
        <w:t xml:space="preserve">środowisko przez transport poprzez rozwój floty niskoemisyjnej lub </w:t>
      </w:r>
      <w:proofErr w:type="spellStart"/>
      <w:r w:rsidRPr="00DA54EE">
        <w:rPr>
          <w:rFonts w:cs="Calibri"/>
        </w:rPr>
        <w:t>bezemisyjnej</w:t>
      </w:r>
      <w:proofErr w:type="spellEnd"/>
      <w:r w:rsidRPr="00DA54EE">
        <w:rPr>
          <w:rFonts w:cs="Calibri"/>
        </w:rPr>
        <w:t xml:space="preserve"> oraz wzmacnianie roli pub</w:t>
      </w:r>
      <w:r w:rsidR="00614B7C" w:rsidRPr="00DA54EE">
        <w:rPr>
          <w:rFonts w:cs="Calibri"/>
        </w:rPr>
        <w:t>licznego transportu zbiorowego;</w:t>
      </w:r>
    </w:p>
    <w:p w14:paraId="42C0C3AE" w14:textId="081C5A4B" w:rsidR="00457246" w:rsidRPr="00DA54EE" w:rsidRDefault="005533E0" w:rsidP="00BF43E9">
      <w:pPr>
        <w:pStyle w:val="Mwypkt"/>
        <w:numPr>
          <w:ilvl w:val="0"/>
          <w:numId w:val="0"/>
        </w:numPr>
        <w:rPr>
          <w:rFonts w:cs="Calibri"/>
        </w:rPr>
      </w:pPr>
      <w:r w:rsidRPr="00DA54EE">
        <w:rPr>
          <w:rFonts w:cs="Calibri"/>
        </w:rPr>
        <w:t>Wnioski z Prognozy o</w:t>
      </w:r>
      <w:r w:rsidR="00957373" w:rsidRPr="00DA54EE">
        <w:rPr>
          <w:rFonts w:cs="Calibri"/>
        </w:rPr>
        <w:t xml:space="preserve">ddziaływania na </w:t>
      </w:r>
      <w:r w:rsidRPr="00DA54EE">
        <w:rPr>
          <w:rFonts w:cs="Calibri"/>
        </w:rPr>
        <w:t>ś</w:t>
      </w:r>
      <w:r w:rsidR="00957373" w:rsidRPr="00DA54EE">
        <w:rPr>
          <w:rFonts w:cs="Calibri"/>
        </w:rPr>
        <w:t>rodowisko dla p</w:t>
      </w:r>
      <w:r w:rsidR="00457246" w:rsidRPr="00DA54EE">
        <w:rPr>
          <w:rFonts w:cs="Calibri"/>
        </w:rPr>
        <w:t xml:space="preserve">rojektu </w:t>
      </w:r>
      <w:r w:rsidR="00957373" w:rsidRPr="00DA54EE">
        <w:rPr>
          <w:rFonts w:cs="Calibri"/>
        </w:rPr>
        <w:t>Programu Budowy 100 Obwodnic na lata 2020-2030:</w:t>
      </w:r>
    </w:p>
    <w:p w14:paraId="6172D4A1" w14:textId="77777777" w:rsidR="00BB0EC3" w:rsidRPr="00DA54EE" w:rsidRDefault="00BB0EC3" w:rsidP="00BF43E9">
      <w:pPr>
        <w:pStyle w:val="Mwypkt"/>
        <w:rPr>
          <w:rFonts w:cs="Calibri"/>
          <w:lang w:eastAsia="ar-SA"/>
        </w:rPr>
      </w:pPr>
      <w:r w:rsidRPr="00DA54EE">
        <w:rPr>
          <w:rFonts w:cs="Calibri"/>
          <w:lang w:eastAsia="ar-SA"/>
        </w:rPr>
        <w:t>Biorąc pod uwagę fakt ograniczonych możliwości wystarczającego zabezpieczenia istniejących ciągów drogowych przed ich negatywnym wpływem zarówno na ludzi, jak i na przyrodę ożywioną, wyprowadzenie ruchu tranzytowego poza tereny zabudowane (szczególnie poza centra miejscowości) jest najbardziej zasadną możliwością zniwelowania ich negatywnego oddziaływania;</w:t>
      </w:r>
    </w:p>
    <w:p w14:paraId="6C58F6C7" w14:textId="5F10590F" w:rsidR="00BB0EC3" w:rsidRPr="00DA54EE" w:rsidRDefault="00BB0EC3" w:rsidP="00BF43E9">
      <w:pPr>
        <w:pStyle w:val="Mwypkt"/>
        <w:rPr>
          <w:rFonts w:cs="Calibri"/>
          <w:lang w:eastAsia="ar-SA"/>
        </w:rPr>
      </w:pPr>
      <w:r w:rsidRPr="00DA54EE">
        <w:rPr>
          <w:rFonts w:cs="Calibri"/>
          <w:lang w:eastAsia="ar-SA"/>
        </w:rPr>
        <w:t>Program określa jedynie przybliżone lokalizacje inwestycji (miejscowość i drogę, w ciągu, której ma być realizowane obejście drogowe). Jednak w Prognozie przeprowadzono ocenę ogólną (wpływu PBO jako całości) oraz szczegółową (poszczególnych obwodnic). Wskazano potencjalne oddziaływania na poszczególne komponenty środowiska, na które należy zwrócić szczególną uwagę na etapie przygotowania inwestycji;</w:t>
      </w:r>
    </w:p>
    <w:p w14:paraId="1BB38818" w14:textId="77777777" w:rsidR="00BB0EC3" w:rsidRPr="00DA54EE" w:rsidRDefault="00BB0EC3" w:rsidP="00BF43E9">
      <w:pPr>
        <w:pStyle w:val="Mwypkt"/>
        <w:rPr>
          <w:rFonts w:cs="Calibri"/>
          <w:lang w:eastAsia="ar-SA"/>
        </w:rPr>
      </w:pPr>
      <w:r w:rsidRPr="00DA54EE">
        <w:rPr>
          <w:rFonts w:cs="Calibri"/>
          <w:lang w:eastAsia="ar-SA"/>
        </w:rPr>
        <w:t>W wyniku przeprowadzonej (na dostępnym poziomie szczegółowości Programu) analizy możliwości wystąpienia oddziaływań transgranicznych nie zidentyfikowano oddziaływań transgranicznych na państwa trzecie;</w:t>
      </w:r>
    </w:p>
    <w:p w14:paraId="2826540A" w14:textId="0602F419" w:rsidR="00BB0EC3" w:rsidRPr="00DA54EE" w:rsidRDefault="00BB0EC3" w:rsidP="00BF43E9">
      <w:pPr>
        <w:pStyle w:val="Mwypkt"/>
        <w:rPr>
          <w:rFonts w:cs="Calibri"/>
          <w:lang w:eastAsia="ar-SA"/>
        </w:rPr>
      </w:pPr>
      <w:r w:rsidRPr="00DA54EE">
        <w:rPr>
          <w:rFonts w:cs="Calibri"/>
          <w:lang w:eastAsia="ar-SA"/>
        </w:rPr>
        <w:t>Ocena przeprowadzona w ramach Prognozy nie wskazała obwodnic, które powodowałyby znaczące negatywne oddziaływanie na obszary Natura 2000</w:t>
      </w:r>
      <w:r w:rsidR="00CD3E35" w:rsidRPr="00DA54EE">
        <w:rPr>
          <w:rFonts w:cs="Calibri"/>
          <w:lang w:eastAsia="ar-SA"/>
        </w:rPr>
        <w:t>;</w:t>
      </w:r>
    </w:p>
    <w:p w14:paraId="0BA9A3F0" w14:textId="1487F1B6" w:rsidR="00CD3E35" w:rsidRPr="00DA54EE" w:rsidRDefault="00CD3E35" w:rsidP="00BF43E9">
      <w:pPr>
        <w:pStyle w:val="Mwypkt"/>
        <w:rPr>
          <w:rFonts w:cs="Calibri"/>
        </w:rPr>
      </w:pPr>
      <w:r w:rsidRPr="00DA54EE">
        <w:rPr>
          <w:rFonts w:cs="Calibri"/>
        </w:rPr>
        <w:t>W toku prac nad Prognozą nie zidentyfikowano żadnej obwodnicy, która byłaby jako całość nieakceptowalna pod względem oddziaływania na środowisko, a w szczególności na obszary sieci Natura 2000.</w:t>
      </w:r>
    </w:p>
    <w:p w14:paraId="583886C2" w14:textId="34F48690" w:rsidR="00BB0EC3" w:rsidRPr="00DA54EE" w:rsidRDefault="00BB0EC3" w:rsidP="00BF43E9">
      <w:pPr>
        <w:pStyle w:val="Mwypkt"/>
        <w:numPr>
          <w:ilvl w:val="0"/>
          <w:numId w:val="0"/>
        </w:numPr>
        <w:ind w:left="207"/>
        <w:rPr>
          <w:rFonts w:cs="Calibri"/>
          <w:lang w:eastAsia="ar-SA"/>
        </w:rPr>
      </w:pPr>
      <w:r w:rsidRPr="00DA54EE">
        <w:rPr>
          <w:rFonts w:cs="Calibri"/>
          <w:lang w:eastAsia="ar-SA"/>
        </w:rPr>
        <w:t xml:space="preserve">Wnioski z Prognozy </w:t>
      </w:r>
      <w:r w:rsidR="005533E0" w:rsidRPr="00DA54EE">
        <w:rPr>
          <w:rFonts w:cs="Calibri"/>
          <w:lang w:eastAsia="ar-SA"/>
        </w:rPr>
        <w:t xml:space="preserve">oddziaływania na środowisko </w:t>
      </w:r>
      <w:r w:rsidR="00CD3E35" w:rsidRPr="00DA54EE">
        <w:rPr>
          <w:rFonts w:cs="Calibri"/>
          <w:lang w:eastAsia="ar-SA"/>
        </w:rPr>
        <w:t>projektu Polityki Energetycznej Polski do 2040 r.:</w:t>
      </w:r>
    </w:p>
    <w:p w14:paraId="5EA31DDC" w14:textId="016E1ECD" w:rsidR="00BB0EC3" w:rsidRPr="00DA54EE" w:rsidRDefault="00CD3E35" w:rsidP="00BF43E9">
      <w:pPr>
        <w:pStyle w:val="Mwypkt"/>
        <w:rPr>
          <w:rFonts w:cs="Calibri"/>
        </w:rPr>
      </w:pPr>
      <w:r w:rsidRPr="00DA54EE">
        <w:rPr>
          <w:rFonts w:cs="Calibri"/>
        </w:rPr>
        <w:t>k</w:t>
      </w:r>
      <w:r w:rsidR="00BB0EC3" w:rsidRPr="00DA54EE">
        <w:rPr>
          <w:rFonts w:cs="Calibri"/>
        </w:rPr>
        <w:t>ompleksowa realizacja PEP2040 zabezpieczająca potrzeby energetyczne kraju przyczyni się ogólnie do zmniejszenia presji energetyki na środowisko i przez to poprawy</w:t>
      </w:r>
      <w:r w:rsidRPr="00DA54EE">
        <w:rPr>
          <w:rFonts w:cs="Calibri"/>
        </w:rPr>
        <w:t xml:space="preserve"> jego stanu, jak też wpłynie na </w:t>
      </w:r>
      <w:r w:rsidR="00BB0EC3" w:rsidRPr="00DA54EE">
        <w:rPr>
          <w:rFonts w:cs="Calibri"/>
        </w:rPr>
        <w:t>redukcję emisji gazów cieplarnianych, co będzie miało znaczenie w procesie globalnym ograniczenia zmian klimatu. Niemniej, należy zauważyć, że szereg przedsięw</w:t>
      </w:r>
      <w:r w:rsidR="005533E0" w:rsidRPr="00DA54EE">
        <w:rPr>
          <w:rFonts w:cs="Calibri"/>
        </w:rPr>
        <w:t>zięć w </w:t>
      </w:r>
      <w:r w:rsidR="00BB0EC3" w:rsidRPr="00DA54EE">
        <w:rPr>
          <w:rFonts w:cs="Calibri"/>
        </w:rPr>
        <w:t xml:space="preserve">niej </w:t>
      </w:r>
      <w:r w:rsidR="00BB0EC3" w:rsidRPr="00DA54EE">
        <w:rPr>
          <w:rFonts w:cs="Calibri"/>
        </w:rPr>
        <w:lastRenderedPageBreak/>
        <w:t>zawartych będzie oddziaływało negatywnie, w tym znacząco, n</w:t>
      </w:r>
      <w:r w:rsidRPr="00DA54EE">
        <w:rPr>
          <w:rFonts w:cs="Calibri"/>
        </w:rPr>
        <w:t>a niektóre elementy środowiska;</w:t>
      </w:r>
    </w:p>
    <w:p w14:paraId="17BC4758" w14:textId="1E70156C" w:rsidR="00BB0EC3" w:rsidRPr="00DA54EE" w:rsidRDefault="00CD3E35" w:rsidP="00BF43E9">
      <w:pPr>
        <w:pStyle w:val="Mwypkt"/>
        <w:rPr>
          <w:rFonts w:cs="Calibri"/>
        </w:rPr>
      </w:pPr>
      <w:r w:rsidRPr="00DA54EE">
        <w:rPr>
          <w:rFonts w:cs="Calibri"/>
        </w:rPr>
        <w:t>u</w:t>
      </w:r>
      <w:r w:rsidR="00BB0EC3" w:rsidRPr="00DA54EE">
        <w:rPr>
          <w:rFonts w:cs="Calibri"/>
        </w:rPr>
        <w:t>zyskane wyniki prognoz dla realizacji PEP2040 w zakresie emisji SO</w:t>
      </w:r>
      <w:r w:rsidR="00BB0EC3" w:rsidRPr="00DA54EE">
        <w:rPr>
          <w:rFonts w:cs="Calibri"/>
          <w:vertAlign w:val="subscript"/>
        </w:rPr>
        <w:t>2</w:t>
      </w:r>
      <w:r w:rsidR="00BB0EC3" w:rsidRPr="00DA54EE">
        <w:rPr>
          <w:rFonts w:cs="Calibri"/>
        </w:rPr>
        <w:t xml:space="preserve"> i </w:t>
      </w:r>
      <w:proofErr w:type="spellStart"/>
      <w:r w:rsidR="00BB0EC3" w:rsidRPr="00DA54EE">
        <w:rPr>
          <w:rFonts w:cs="Calibri"/>
        </w:rPr>
        <w:t>NOx</w:t>
      </w:r>
      <w:proofErr w:type="spellEnd"/>
      <w:r w:rsidR="00BB0EC3" w:rsidRPr="00DA54EE">
        <w:rPr>
          <w:rFonts w:cs="Calibri"/>
        </w:rPr>
        <w:t xml:space="preserve"> w roku 2030 korespondują z docelowymi pułapami emisji 2030, określonymi dla Polski w dyrektywie NEC</w:t>
      </w:r>
      <w:r w:rsidR="00BB0EC3" w:rsidRPr="003C7B80">
        <w:rPr>
          <w:rFonts w:cs="Calibri"/>
          <w:vertAlign w:val="superscript"/>
        </w:rPr>
        <w:footnoteReference w:id="190"/>
      </w:r>
      <w:r w:rsidR="00BB0EC3" w:rsidRPr="00DA54EE">
        <w:rPr>
          <w:rFonts w:cs="Calibri"/>
        </w:rPr>
        <w:t xml:space="preserve">. </w:t>
      </w:r>
      <w:r w:rsidRPr="00DA54EE">
        <w:rPr>
          <w:rFonts w:cs="Calibri"/>
        </w:rPr>
        <w:t>W </w:t>
      </w:r>
      <w:r w:rsidR="00BB0EC3" w:rsidRPr="00DA54EE">
        <w:rPr>
          <w:rFonts w:cs="Calibri"/>
        </w:rPr>
        <w:t>przypadku braku realizacji PEP2040 krajowe pułapy dla SO</w:t>
      </w:r>
      <w:r w:rsidR="00BB0EC3" w:rsidRPr="00DA54EE">
        <w:rPr>
          <w:rFonts w:cs="Calibri"/>
          <w:vertAlign w:val="subscript"/>
        </w:rPr>
        <w:t>2</w:t>
      </w:r>
      <w:r w:rsidR="00BB0EC3" w:rsidRPr="00DA54EE">
        <w:rPr>
          <w:rFonts w:cs="Calibri"/>
        </w:rPr>
        <w:t xml:space="preserve"> i </w:t>
      </w:r>
      <w:proofErr w:type="spellStart"/>
      <w:r w:rsidR="00BB0EC3" w:rsidRPr="00DA54EE">
        <w:rPr>
          <w:rFonts w:cs="Calibri"/>
        </w:rPr>
        <w:t>NOx</w:t>
      </w:r>
      <w:proofErr w:type="spellEnd"/>
      <w:r w:rsidR="00BB0EC3" w:rsidRPr="00DA54EE">
        <w:rPr>
          <w:rFonts w:cs="Calibri"/>
        </w:rPr>
        <w:t xml:space="preserve"> w roku 2030 nie będ</w:t>
      </w:r>
      <w:r w:rsidRPr="00DA54EE">
        <w:rPr>
          <w:rFonts w:cs="Calibri"/>
        </w:rPr>
        <w:t>ą</w:t>
      </w:r>
      <w:r w:rsidR="00BB0EC3" w:rsidRPr="00DA54EE">
        <w:rPr>
          <w:rFonts w:cs="Calibri"/>
        </w:rPr>
        <w:t xml:space="preserve"> dotrzymane. Ich dotrzymanie będzie możliwe w późniejszym terminie niż przewiduje to dyrektywa NEC, prawdopodobnie dopiero po roku 2035.</w:t>
      </w:r>
    </w:p>
    <w:p w14:paraId="5D1AC46F" w14:textId="77ACDA2E" w:rsidR="00457246" w:rsidRPr="00DA54EE" w:rsidRDefault="00457246" w:rsidP="0013205E">
      <w:pPr>
        <w:pStyle w:val="Mnagl2"/>
      </w:pPr>
      <w:bookmarkStart w:id="242" w:name="_Toc81813570"/>
      <w:bookmarkStart w:id="243" w:name="_Toc83991279"/>
      <w:bookmarkStart w:id="244" w:name="_Toc101964452"/>
      <w:r w:rsidRPr="00DA54EE">
        <w:t>Analiza i ocena oddziaływania</w:t>
      </w:r>
      <w:r w:rsidR="003B364C" w:rsidRPr="00DA54EE">
        <w:t xml:space="preserve"> projektu FEDS 2021-2027 wraz z</w:t>
      </w:r>
      <w:r w:rsidR="00C25C94" w:rsidRPr="00DA54EE">
        <w:t> </w:t>
      </w:r>
      <w:r w:rsidR="003B364C" w:rsidRPr="00DA54EE">
        <w:t>załącznikami</w:t>
      </w:r>
      <w:r w:rsidRPr="00DA54EE">
        <w:t xml:space="preserve"> na poszczególne komponenty środowiska</w:t>
      </w:r>
      <w:bookmarkEnd w:id="242"/>
      <w:bookmarkEnd w:id="243"/>
      <w:bookmarkEnd w:id="244"/>
    </w:p>
    <w:p w14:paraId="5754A472" w14:textId="1437DA87" w:rsidR="00582E1C" w:rsidRPr="00DA54EE" w:rsidRDefault="00582E1C" w:rsidP="00457246">
      <w:pPr>
        <w:pStyle w:val="Mnormal"/>
        <w:rPr>
          <w:rFonts w:cs="Calibri"/>
        </w:rPr>
      </w:pPr>
      <w:r w:rsidRPr="00DA54EE">
        <w:rPr>
          <w:rFonts w:cs="Calibri"/>
        </w:rPr>
        <w:t xml:space="preserve">W rozdziale przedstawiono pogłębione analizy oddziaływania na poszczególne komponenty środowiska działań przewidzianych do wsparcia w ramach poszczególnych </w:t>
      </w:r>
      <w:r w:rsidR="005533E0" w:rsidRPr="00DA54EE">
        <w:rPr>
          <w:rFonts w:cs="Calibri"/>
        </w:rPr>
        <w:t xml:space="preserve">celów szczegółowych </w:t>
      </w:r>
      <w:r w:rsidR="008B07EC" w:rsidRPr="00DA54EE">
        <w:rPr>
          <w:rFonts w:cs="Calibri"/>
        </w:rPr>
        <w:t>FEDS 2021-2027</w:t>
      </w:r>
      <w:r w:rsidR="005533E0" w:rsidRPr="00DA54EE">
        <w:rPr>
          <w:rFonts w:cs="Calibri"/>
        </w:rPr>
        <w:t>.</w:t>
      </w:r>
    </w:p>
    <w:p w14:paraId="66EEB076" w14:textId="2128820D" w:rsidR="00457246" w:rsidRPr="00DA54EE" w:rsidRDefault="00457246" w:rsidP="00457246">
      <w:pPr>
        <w:pStyle w:val="Mnormal"/>
        <w:rPr>
          <w:rFonts w:cs="Calibri"/>
        </w:rPr>
      </w:pPr>
      <w:r w:rsidRPr="00DA54EE">
        <w:rPr>
          <w:rFonts w:cs="Calibri"/>
        </w:rPr>
        <w:t xml:space="preserve">Ze względu na ogólny charakter Programu oraz długoletnią perspektywę realizacji, dla oceny </w:t>
      </w:r>
      <w:r w:rsidR="006D7F0D" w:rsidRPr="00DA54EE">
        <w:rPr>
          <w:rFonts w:cs="Calibri"/>
        </w:rPr>
        <w:t xml:space="preserve">jego </w:t>
      </w:r>
      <w:r w:rsidRPr="00DA54EE">
        <w:rPr>
          <w:rFonts w:cs="Calibri"/>
        </w:rPr>
        <w:t>potencjalnego wpływu na środowisko</w:t>
      </w:r>
      <w:r w:rsidR="006D7F0D" w:rsidRPr="00DA54EE">
        <w:rPr>
          <w:rFonts w:cs="Calibri"/>
        </w:rPr>
        <w:t>,</w:t>
      </w:r>
      <w:r w:rsidRPr="00DA54EE">
        <w:rPr>
          <w:rFonts w:cs="Calibri"/>
        </w:rPr>
        <w:t xml:space="preserve"> należało zidentyfikować możliwe przedsięwzięcia, które mog</w:t>
      </w:r>
      <w:r w:rsidR="006D7F0D" w:rsidRPr="00DA54EE">
        <w:rPr>
          <w:rFonts w:cs="Calibri"/>
        </w:rPr>
        <w:t>ą wchodzić w zakres realizacji. W ramach celów szczegółowych wskazano typy projektów, które mogą zostać objęte wsparciem (</w:t>
      </w:r>
      <w:r w:rsidR="004C7385" w:rsidRPr="00DA54EE">
        <w:rPr>
          <w:rFonts w:cs="Calibri"/>
        </w:rPr>
        <w:t>T</w:t>
      </w:r>
      <w:r w:rsidR="006D7F0D" w:rsidRPr="00DA54EE">
        <w:rPr>
          <w:rFonts w:cs="Calibri"/>
        </w:rPr>
        <w:t>abela</w:t>
      </w:r>
      <w:r w:rsidR="004C7385" w:rsidRPr="00DA54EE">
        <w:rPr>
          <w:rFonts w:cs="Calibri"/>
        </w:rPr>
        <w:t xml:space="preserve"> 2</w:t>
      </w:r>
      <w:r w:rsidR="00C25C94" w:rsidRPr="00DA54EE">
        <w:rPr>
          <w:rFonts w:cs="Calibri"/>
        </w:rPr>
        <w:t>8</w:t>
      </w:r>
      <w:r w:rsidR="006D7F0D" w:rsidRPr="00DA54EE">
        <w:rPr>
          <w:rFonts w:cs="Calibri"/>
        </w:rPr>
        <w:t>).</w:t>
      </w:r>
    </w:p>
    <w:p w14:paraId="4752DFDF" w14:textId="4D9319D0" w:rsidR="003A5BC4" w:rsidRPr="00DA54EE" w:rsidRDefault="003A5BC4" w:rsidP="00457246">
      <w:pPr>
        <w:pStyle w:val="Mnormal"/>
        <w:rPr>
          <w:rFonts w:cs="Calibri"/>
        </w:rPr>
      </w:pPr>
      <w:r w:rsidRPr="00DA54EE">
        <w:rPr>
          <w:rFonts w:cs="Calibri"/>
        </w:rPr>
        <w:t xml:space="preserve">Należy zaznaczyć, iż projekt Programu </w:t>
      </w:r>
      <w:r w:rsidR="00C25C94" w:rsidRPr="00DA54EE">
        <w:rPr>
          <w:rFonts w:cs="Calibri"/>
        </w:rPr>
        <w:t xml:space="preserve">oraz załączniki TPST </w:t>
      </w:r>
      <w:r w:rsidR="008073B1" w:rsidRPr="00DA54EE">
        <w:rPr>
          <w:rFonts w:cs="Calibri"/>
          <w:noProof/>
          <w:szCs w:val="18"/>
        </w:rPr>
        <w:t>powiat zgorzelecki oraz TPST subregion wałbrzyski</w:t>
      </w:r>
      <w:r w:rsidR="008073B1" w:rsidRPr="00DA54EE">
        <w:rPr>
          <w:rFonts w:cs="Calibri"/>
        </w:rPr>
        <w:t xml:space="preserve"> </w:t>
      </w:r>
      <w:r w:rsidRPr="00DA54EE">
        <w:rPr>
          <w:rFonts w:cs="Calibri"/>
        </w:rPr>
        <w:t>nie wskazuj</w:t>
      </w:r>
      <w:r w:rsidR="00C25C94" w:rsidRPr="00DA54EE">
        <w:rPr>
          <w:rFonts w:cs="Calibri"/>
        </w:rPr>
        <w:t>ą</w:t>
      </w:r>
      <w:r w:rsidRPr="00DA54EE">
        <w:rPr>
          <w:rFonts w:cs="Calibri"/>
        </w:rPr>
        <w:t xml:space="preserve"> precyzyjnie lokalizacji przewidzianych do objęcia wsparciem typów </w:t>
      </w:r>
      <w:r w:rsidR="008F0A22" w:rsidRPr="00DA54EE">
        <w:rPr>
          <w:rFonts w:cs="Calibri"/>
        </w:rPr>
        <w:t>projektów, jak również nie odnosi</w:t>
      </w:r>
      <w:r w:rsidRPr="00DA54EE">
        <w:rPr>
          <w:rFonts w:cs="Calibri"/>
        </w:rPr>
        <w:t xml:space="preserve"> się szczegółowo do kwestii technologii czy warunków realizacji działań o charakterze infrastrukturalnym. </w:t>
      </w:r>
      <w:r w:rsidR="008F0A22" w:rsidRPr="00DA54EE">
        <w:rPr>
          <w:rFonts w:cs="Calibri"/>
        </w:rPr>
        <w:t>Z tego względu założenia przyjęte w ocenie oddziaływania na środowisko mają również charakter ogólny, jednak z zachowaniem zasady przezorności.</w:t>
      </w:r>
    </w:p>
    <w:p w14:paraId="2F31D07B" w14:textId="51F989F8" w:rsidR="008A0E2C" w:rsidRPr="00DA54EE" w:rsidRDefault="00CA3D6A" w:rsidP="00582E1C">
      <w:pPr>
        <w:pStyle w:val="Mnormal"/>
        <w:rPr>
          <w:rFonts w:cs="Calibri"/>
        </w:rPr>
      </w:pPr>
      <w:r w:rsidRPr="00DA54EE">
        <w:rPr>
          <w:rFonts w:cs="Calibri"/>
        </w:rPr>
        <w:t>P</w:t>
      </w:r>
      <w:r w:rsidR="008A0E2C" w:rsidRPr="00DA54EE">
        <w:rPr>
          <w:rFonts w:cs="Calibri"/>
        </w:rPr>
        <w:t xml:space="preserve">riorytety i cele </w:t>
      </w:r>
      <w:r w:rsidRPr="00DA54EE">
        <w:rPr>
          <w:rFonts w:cs="Calibri"/>
        </w:rPr>
        <w:t xml:space="preserve">wskazane w projekcie </w:t>
      </w:r>
      <w:r w:rsidR="008B07EC" w:rsidRPr="00DA54EE">
        <w:rPr>
          <w:rFonts w:cs="Calibri"/>
        </w:rPr>
        <w:t xml:space="preserve">FEDS 2021-2027 </w:t>
      </w:r>
      <w:r w:rsidR="008A0E2C" w:rsidRPr="00DA54EE">
        <w:rPr>
          <w:rFonts w:cs="Calibri"/>
        </w:rPr>
        <w:t xml:space="preserve">ukierunkowane są na </w:t>
      </w:r>
      <w:r w:rsidRPr="00DA54EE">
        <w:rPr>
          <w:rFonts w:cs="Calibri"/>
        </w:rPr>
        <w:t xml:space="preserve">realizację szerokiego spektrum </w:t>
      </w:r>
      <w:r w:rsidR="008A0E2C" w:rsidRPr="00DA54EE">
        <w:rPr>
          <w:rFonts w:cs="Calibri"/>
        </w:rPr>
        <w:t xml:space="preserve">działań </w:t>
      </w:r>
      <w:r w:rsidRPr="00DA54EE">
        <w:rPr>
          <w:rFonts w:cs="Calibri"/>
        </w:rPr>
        <w:t>– od wsparcia zadań społecznych czy projektów naukowych, po typowo infrastrukturalne (budowa dróg, kolei, rozwój energetyki). Dlatego też niezbędne było wyłonienie typów projektów oraz oceny dwuetapowej – przeprowadzenia oceny konkretnych typów działań</w:t>
      </w:r>
      <w:r w:rsidR="00C4556A" w:rsidRPr="00DA54EE">
        <w:rPr>
          <w:rFonts w:cs="Calibri"/>
        </w:rPr>
        <w:t xml:space="preserve"> pod kątem ich oddziaływania na </w:t>
      </w:r>
      <w:r w:rsidRPr="00DA54EE">
        <w:rPr>
          <w:rFonts w:cs="Calibri"/>
        </w:rPr>
        <w:t>poszczególne kompone</w:t>
      </w:r>
      <w:r w:rsidR="00582E1C" w:rsidRPr="00DA54EE">
        <w:rPr>
          <w:rFonts w:cs="Calibri"/>
        </w:rPr>
        <w:t>n</w:t>
      </w:r>
      <w:r w:rsidRPr="00DA54EE">
        <w:rPr>
          <w:rFonts w:cs="Calibri"/>
        </w:rPr>
        <w:t>ty środowiska, ludzi oraz zabytki i dobra mate</w:t>
      </w:r>
      <w:r w:rsidR="00C4556A" w:rsidRPr="00DA54EE">
        <w:rPr>
          <w:rFonts w:cs="Calibri"/>
        </w:rPr>
        <w:t>rialne, jak również zbiorczo, w </w:t>
      </w:r>
      <w:r w:rsidRPr="00DA54EE">
        <w:rPr>
          <w:rFonts w:cs="Calibri"/>
        </w:rPr>
        <w:t>formie matrycy oddziaływań celów szczegółowych</w:t>
      </w:r>
      <w:r w:rsidR="00582E1C" w:rsidRPr="00DA54EE">
        <w:rPr>
          <w:rFonts w:cs="Calibri"/>
        </w:rPr>
        <w:t xml:space="preserve"> (</w:t>
      </w:r>
      <w:r w:rsidR="004C7385" w:rsidRPr="00DA54EE">
        <w:rPr>
          <w:rFonts w:cs="Calibri"/>
        </w:rPr>
        <w:t>T</w:t>
      </w:r>
      <w:r w:rsidR="00582E1C" w:rsidRPr="00DA54EE">
        <w:rPr>
          <w:rFonts w:cs="Calibri"/>
        </w:rPr>
        <w:t>abela</w:t>
      </w:r>
      <w:r w:rsidR="004C7385" w:rsidRPr="00DA54EE">
        <w:rPr>
          <w:rFonts w:cs="Calibri"/>
        </w:rPr>
        <w:t xml:space="preserve"> 4</w:t>
      </w:r>
      <w:r w:rsidR="0060686B" w:rsidRPr="00DA54EE">
        <w:rPr>
          <w:rFonts w:cs="Calibri"/>
        </w:rPr>
        <w:t>0</w:t>
      </w:r>
      <w:r w:rsidR="00582E1C" w:rsidRPr="00DA54EE">
        <w:rPr>
          <w:rFonts w:cs="Calibri"/>
        </w:rPr>
        <w:t>)</w:t>
      </w:r>
      <w:r w:rsidRPr="00DA54EE">
        <w:rPr>
          <w:rFonts w:cs="Calibri"/>
        </w:rPr>
        <w:t xml:space="preserve">, </w:t>
      </w:r>
      <w:r w:rsidRPr="00DA54EE">
        <w:rPr>
          <w:rFonts w:cs="Calibri"/>
        </w:rPr>
        <w:lastRenderedPageBreak/>
        <w:t xml:space="preserve">skupiających wiązki projektów. Analiza zaprezentowanych w ww. sposób oddziaływań pozwoliła na </w:t>
      </w:r>
      <w:r w:rsidR="008A0E2C" w:rsidRPr="00DA54EE">
        <w:rPr>
          <w:rFonts w:cs="Calibri"/>
        </w:rPr>
        <w:t>sformułowanie wniosków i rekomendacji.</w:t>
      </w:r>
    </w:p>
    <w:p w14:paraId="4EA692B7" w14:textId="7A99FCB7" w:rsidR="00582E1C" w:rsidRPr="00DA54EE" w:rsidRDefault="00582E1C" w:rsidP="00582E1C">
      <w:pPr>
        <w:pStyle w:val="Mnormal"/>
        <w:rPr>
          <w:rFonts w:cs="Calibri"/>
        </w:rPr>
      </w:pPr>
      <w:r w:rsidRPr="00DA54EE">
        <w:rPr>
          <w:rFonts w:cs="Calibri"/>
        </w:rPr>
        <w:t xml:space="preserve">Prognoza oddziaływania na środowisko opracowywana dla dokumentów strategicznych nie jest dokumentacją szczegółową, ponieważ jej głównym celem jest odniesienie założeń projektu dokumentu do celów strategicznych wynikających z polityki ekologicznej, zasad zrównoważonego rozwoju, dokumentów strategicznych przyjętych na poziomie od unijnego po regionalny. Prognoza w ogólny, strategiczny sposób powinna rozważać korzyści i wskazywać ewentualne zagrożenia wynikające z realizacji projektu dokumentu, a także możliwe działania minimalizujące oddziaływania negatywne. </w:t>
      </w:r>
    </w:p>
    <w:p w14:paraId="1C0D2753" w14:textId="77777777" w:rsidR="00582E1C" w:rsidRPr="00DA54EE" w:rsidRDefault="00582E1C" w:rsidP="00582E1C">
      <w:pPr>
        <w:pStyle w:val="Mnormal"/>
        <w:rPr>
          <w:rFonts w:cs="Calibri"/>
        </w:rPr>
      </w:pPr>
      <w:r w:rsidRPr="00DA54EE">
        <w:rPr>
          <w:rFonts w:cs="Calibri"/>
        </w:rPr>
        <w:t>W ramach dalszych prac określono kryteria oceny oddziaływania na środowisko na podstawie:</w:t>
      </w:r>
    </w:p>
    <w:p w14:paraId="3FAA63C2" w14:textId="77777777" w:rsidR="00582E1C" w:rsidRPr="00DA54EE" w:rsidRDefault="00582E1C" w:rsidP="00BF43E9">
      <w:pPr>
        <w:pStyle w:val="Mwypkt"/>
        <w:rPr>
          <w:rFonts w:cs="Calibri"/>
        </w:rPr>
      </w:pPr>
      <w:r w:rsidRPr="00DA54EE">
        <w:rPr>
          <w:rFonts w:cs="Calibri"/>
        </w:rPr>
        <w:t>stanu środowiska i zidentyfikowanych najważniejszych problemów;</w:t>
      </w:r>
    </w:p>
    <w:p w14:paraId="06C1E3B2" w14:textId="77777777" w:rsidR="00582E1C" w:rsidRPr="00DA54EE" w:rsidRDefault="00582E1C" w:rsidP="00BF43E9">
      <w:pPr>
        <w:pStyle w:val="Mwypkt"/>
        <w:rPr>
          <w:rFonts w:cs="Calibri"/>
        </w:rPr>
      </w:pPr>
      <w:r w:rsidRPr="00DA54EE">
        <w:rPr>
          <w:rFonts w:cs="Calibri"/>
        </w:rPr>
        <w:t>wymogów prawnych dla działań planowanych w ramach Programu;</w:t>
      </w:r>
    </w:p>
    <w:p w14:paraId="5748CB73" w14:textId="77777777" w:rsidR="00582E1C" w:rsidRPr="00DA54EE" w:rsidRDefault="00582E1C" w:rsidP="00BF43E9">
      <w:pPr>
        <w:pStyle w:val="Mwypkt"/>
        <w:rPr>
          <w:rFonts w:cs="Calibri"/>
        </w:rPr>
      </w:pPr>
      <w:r w:rsidRPr="00DA54EE">
        <w:rPr>
          <w:rFonts w:cs="Calibri"/>
        </w:rPr>
        <w:t>rodzajów zidentyfikowanych przedsięwzięć, które mogą oddziaływać znacząco na środowisko;</w:t>
      </w:r>
    </w:p>
    <w:p w14:paraId="1EB1E5ED" w14:textId="6EF6C5A7" w:rsidR="00582E1C" w:rsidRPr="00DA54EE" w:rsidRDefault="009E7E37" w:rsidP="00BF43E9">
      <w:pPr>
        <w:pStyle w:val="Mwypkt"/>
        <w:rPr>
          <w:rFonts w:cs="Calibri"/>
        </w:rPr>
      </w:pPr>
      <w:r w:rsidRPr="00DA54EE">
        <w:rPr>
          <w:rFonts w:cs="Calibri"/>
        </w:rPr>
        <w:t xml:space="preserve">wniosków z </w:t>
      </w:r>
      <w:r w:rsidR="00582E1C" w:rsidRPr="00DA54EE">
        <w:rPr>
          <w:rFonts w:cs="Calibri"/>
        </w:rPr>
        <w:t>analiz dokumentów strategicznych.</w:t>
      </w:r>
    </w:p>
    <w:p w14:paraId="7C8E8B15" w14:textId="66676C30" w:rsidR="009E7E37" w:rsidRPr="00DA54EE" w:rsidRDefault="00582E1C" w:rsidP="00582E1C">
      <w:pPr>
        <w:pStyle w:val="Mnormal"/>
        <w:rPr>
          <w:rFonts w:cs="Calibri"/>
        </w:rPr>
      </w:pPr>
      <w:r w:rsidRPr="00DA54EE">
        <w:rPr>
          <w:rFonts w:cs="Calibri"/>
        </w:rPr>
        <w:t>Przyjęte kryteria oceny wpływu dla każdego elementu środowiska przedstawiono w niżej zamieszczonej tabeli.</w:t>
      </w:r>
    </w:p>
    <w:p w14:paraId="06FA0117" w14:textId="74021CE2" w:rsidR="009E7E37" w:rsidRPr="00DA54EE" w:rsidRDefault="009E7E37" w:rsidP="00E5113A">
      <w:pPr>
        <w:pStyle w:val="Legenda"/>
      </w:pPr>
      <w:bookmarkStart w:id="245" w:name="_Toc94284548"/>
      <w:r w:rsidRPr="00DA54EE">
        <w:t xml:space="preserve">Tabela </w:t>
      </w:r>
      <w:r w:rsidR="001851B9" w:rsidRPr="00DA54EE">
        <w:rPr>
          <w:noProof/>
        </w:rPr>
        <w:fldChar w:fldCharType="begin"/>
      </w:r>
      <w:r w:rsidR="001851B9" w:rsidRPr="00DA54EE">
        <w:rPr>
          <w:noProof/>
        </w:rPr>
        <w:instrText xml:space="preserve"> SEQ Tabela \* ARABIC </w:instrText>
      </w:r>
      <w:r w:rsidR="001851B9" w:rsidRPr="00DA54EE">
        <w:rPr>
          <w:noProof/>
        </w:rPr>
        <w:fldChar w:fldCharType="separate"/>
      </w:r>
      <w:r w:rsidR="00C37D2B">
        <w:rPr>
          <w:noProof/>
        </w:rPr>
        <w:t>27</w:t>
      </w:r>
      <w:r w:rsidR="001851B9" w:rsidRPr="00DA54EE">
        <w:rPr>
          <w:noProof/>
        </w:rPr>
        <w:fldChar w:fldCharType="end"/>
      </w:r>
      <w:r w:rsidRPr="00DA54EE">
        <w:t>. Kryteria oceny celów szczegółowych w zbiorczej matrycy oddziaływań</w:t>
      </w:r>
      <w:bookmarkEnd w:id="245"/>
    </w:p>
    <w:tbl>
      <w:tblPr>
        <w:tblStyle w:val="Tabela-Siatka"/>
        <w:tblW w:w="5000" w:type="pct"/>
        <w:tblLook w:val="04A0" w:firstRow="1" w:lastRow="0" w:firstColumn="1" w:lastColumn="0" w:noHBand="0" w:noVBand="1"/>
        <w:tblCaption w:val="Kryteria oceny celów szczegółowych w zbiorczej matrycy oddziaływań"/>
        <w:tblDescription w:val="W tabeli przedstawiono badane elementy środowiska oraz zastosowane kryteria oceny."/>
      </w:tblPr>
      <w:tblGrid>
        <w:gridCol w:w="520"/>
        <w:gridCol w:w="1936"/>
        <w:gridCol w:w="6200"/>
      </w:tblGrid>
      <w:tr w:rsidR="009E7E37" w:rsidRPr="00DA54EE" w14:paraId="79FB3EBE" w14:textId="77777777" w:rsidTr="00976FDD">
        <w:trPr>
          <w:trHeight w:val="311"/>
          <w:tblHeader/>
        </w:trPr>
        <w:tc>
          <w:tcPr>
            <w:tcW w:w="243" w:type="pct"/>
            <w:shd w:val="clear" w:color="auto" w:fill="17365D" w:themeFill="text2" w:themeFillShade="BF"/>
            <w:vAlign w:val="center"/>
          </w:tcPr>
          <w:p w14:paraId="24C94327" w14:textId="77777777" w:rsidR="009E7E37" w:rsidRPr="00DA54EE" w:rsidRDefault="009E7E37" w:rsidP="003D60F1">
            <w:pPr>
              <w:pStyle w:val="Mtab"/>
              <w:rPr>
                <w:rFonts w:cs="Calibri"/>
              </w:rPr>
            </w:pPr>
            <w:r w:rsidRPr="00DA54EE">
              <w:rPr>
                <w:rFonts w:cs="Calibri"/>
              </w:rPr>
              <w:t>Lp.</w:t>
            </w:r>
          </w:p>
        </w:tc>
        <w:tc>
          <w:tcPr>
            <w:tcW w:w="1147" w:type="pct"/>
            <w:shd w:val="clear" w:color="auto" w:fill="17365D" w:themeFill="text2" w:themeFillShade="BF"/>
            <w:vAlign w:val="center"/>
          </w:tcPr>
          <w:p w14:paraId="5821F4ED" w14:textId="77777777" w:rsidR="009E7E37" w:rsidRPr="00DA54EE" w:rsidRDefault="009E7E37" w:rsidP="003D60F1">
            <w:pPr>
              <w:pStyle w:val="Mtab"/>
              <w:rPr>
                <w:rFonts w:cs="Calibri"/>
              </w:rPr>
            </w:pPr>
            <w:r w:rsidRPr="00DA54EE">
              <w:rPr>
                <w:rFonts w:cs="Calibri"/>
              </w:rPr>
              <w:t>Badane elementy środowiska</w:t>
            </w:r>
          </w:p>
        </w:tc>
        <w:tc>
          <w:tcPr>
            <w:tcW w:w="3611" w:type="pct"/>
            <w:shd w:val="clear" w:color="auto" w:fill="17365D" w:themeFill="text2" w:themeFillShade="BF"/>
            <w:vAlign w:val="center"/>
          </w:tcPr>
          <w:p w14:paraId="29BE060F" w14:textId="77777777" w:rsidR="009E7E37" w:rsidRPr="00DA54EE" w:rsidRDefault="009E7E37" w:rsidP="003D60F1">
            <w:pPr>
              <w:pStyle w:val="Mtab"/>
              <w:rPr>
                <w:rFonts w:cs="Calibri"/>
              </w:rPr>
            </w:pPr>
            <w:r w:rsidRPr="00DA54EE">
              <w:rPr>
                <w:rFonts w:cs="Calibri"/>
              </w:rPr>
              <w:t>Kryteria oceny</w:t>
            </w:r>
          </w:p>
        </w:tc>
      </w:tr>
      <w:tr w:rsidR="009E7E37" w:rsidRPr="00DA54EE" w14:paraId="5AC8600C" w14:textId="77777777" w:rsidTr="00976FDD">
        <w:tc>
          <w:tcPr>
            <w:tcW w:w="243" w:type="pct"/>
            <w:vAlign w:val="center"/>
          </w:tcPr>
          <w:p w14:paraId="36A3024C" w14:textId="77777777" w:rsidR="009E7E37" w:rsidRPr="00DA54EE" w:rsidRDefault="009E7E37" w:rsidP="003D60F1">
            <w:pPr>
              <w:pStyle w:val="Mtab"/>
              <w:jc w:val="right"/>
              <w:rPr>
                <w:rFonts w:cs="Calibri"/>
              </w:rPr>
            </w:pPr>
            <w:r w:rsidRPr="00DA54EE">
              <w:rPr>
                <w:rFonts w:cs="Calibri"/>
              </w:rPr>
              <w:t>1.</w:t>
            </w:r>
          </w:p>
        </w:tc>
        <w:tc>
          <w:tcPr>
            <w:tcW w:w="1147" w:type="pct"/>
            <w:vAlign w:val="center"/>
          </w:tcPr>
          <w:p w14:paraId="269C0071" w14:textId="77777777" w:rsidR="009E7E37" w:rsidRPr="00DA54EE" w:rsidRDefault="009E7E37" w:rsidP="003D60F1">
            <w:pPr>
              <w:pStyle w:val="Mtab"/>
              <w:rPr>
                <w:rFonts w:cs="Calibri"/>
              </w:rPr>
            </w:pPr>
            <w:r w:rsidRPr="00DA54EE">
              <w:rPr>
                <w:rFonts w:cs="Calibri"/>
              </w:rPr>
              <w:t>Różnorodność biologiczna</w:t>
            </w:r>
          </w:p>
        </w:tc>
        <w:tc>
          <w:tcPr>
            <w:tcW w:w="3611" w:type="pct"/>
            <w:vAlign w:val="center"/>
          </w:tcPr>
          <w:p w14:paraId="49C9B8EE" w14:textId="77777777" w:rsidR="009E7E37" w:rsidRPr="00DA54EE" w:rsidRDefault="009E7E37" w:rsidP="003D60F1">
            <w:pPr>
              <w:pStyle w:val="Mtab"/>
              <w:rPr>
                <w:rFonts w:cs="Calibri"/>
              </w:rPr>
            </w:pPr>
            <w:r w:rsidRPr="00DA54EE">
              <w:rPr>
                <w:rFonts w:cs="Calibri"/>
              </w:rPr>
              <w:t>Wpływ na gatunki i siedliska objęte ochroną, w tym w ramach sieci Natura 2000 oraz obszarach chronionych.</w:t>
            </w:r>
          </w:p>
        </w:tc>
      </w:tr>
      <w:tr w:rsidR="009E7E37" w:rsidRPr="00DA54EE" w14:paraId="0E94B52A" w14:textId="77777777" w:rsidTr="00976FDD">
        <w:tc>
          <w:tcPr>
            <w:tcW w:w="243" w:type="pct"/>
            <w:vAlign w:val="center"/>
          </w:tcPr>
          <w:p w14:paraId="5419812D" w14:textId="77777777" w:rsidR="009E7E37" w:rsidRPr="00DA54EE" w:rsidRDefault="009E7E37" w:rsidP="003D60F1">
            <w:pPr>
              <w:pStyle w:val="Mtab"/>
              <w:jc w:val="right"/>
              <w:rPr>
                <w:rFonts w:cs="Calibri"/>
              </w:rPr>
            </w:pPr>
            <w:r w:rsidRPr="00DA54EE">
              <w:rPr>
                <w:rFonts w:cs="Calibri"/>
              </w:rPr>
              <w:t>2.</w:t>
            </w:r>
          </w:p>
        </w:tc>
        <w:tc>
          <w:tcPr>
            <w:tcW w:w="1147" w:type="pct"/>
            <w:vAlign w:val="center"/>
          </w:tcPr>
          <w:p w14:paraId="717D8CDC" w14:textId="77777777" w:rsidR="009E7E37" w:rsidRPr="00DA54EE" w:rsidRDefault="009E7E37" w:rsidP="003D60F1">
            <w:pPr>
              <w:pStyle w:val="Mtab"/>
              <w:rPr>
                <w:rFonts w:cs="Calibri"/>
              </w:rPr>
            </w:pPr>
            <w:r w:rsidRPr="00DA54EE">
              <w:rPr>
                <w:rFonts w:cs="Calibri"/>
              </w:rPr>
              <w:t>Zwierzęta</w:t>
            </w:r>
          </w:p>
        </w:tc>
        <w:tc>
          <w:tcPr>
            <w:tcW w:w="3611" w:type="pct"/>
            <w:vAlign w:val="center"/>
          </w:tcPr>
          <w:p w14:paraId="7891DB3D" w14:textId="4CF286EE" w:rsidR="009E7E37" w:rsidRPr="00DA54EE" w:rsidRDefault="009E7E37" w:rsidP="003D60F1">
            <w:pPr>
              <w:pStyle w:val="Mtab"/>
              <w:rPr>
                <w:rFonts w:cs="Calibri"/>
              </w:rPr>
            </w:pPr>
            <w:r w:rsidRPr="00DA54EE">
              <w:rPr>
                <w:rFonts w:cs="Calibri"/>
              </w:rPr>
              <w:t>Wpływ na chronione gatunki zwierząt i ich siedliska</w:t>
            </w:r>
          </w:p>
        </w:tc>
      </w:tr>
      <w:tr w:rsidR="009E7E37" w:rsidRPr="00DA54EE" w14:paraId="506B696C" w14:textId="77777777" w:rsidTr="00976FDD">
        <w:tc>
          <w:tcPr>
            <w:tcW w:w="243" w:type="pct"/>
            <w:vAlign w:val="center"/>
          </w:tcPr>
          <w:p w14:paraId="79F6C56D" w14:textId="77777777" w:rsidR="009E7E37" w:rsidRPr="00DA54EE" w:rsidRDefault="009E7E37" w:rsidP="003D60F1">
            <w:pPr>
              <w:pStyle w:val="Mtab"/>
              <w:jc w:val="right"/>
              <w:rPr>
                <w:rFonts w:cs="Calibri"/>
              </w:rPr>
            </w:pPr>
            <w:r w:rsidRPr="00DA54EE">
              <w:rPr>
                <w:rFonts w:cs="Calibri"/>
              </w:rPr>
              <w:t>3.</w:t>
            </w:r>
          </w:p>
        </w:tc>
        <w:tc>
          <w:tcPr>
            <w:tcW w:w="1147" w:type="pct"/>
            <w:vAlign w:val="center"/>
          </w:tcPr>
          <w:p w14:paraId="0B00D725" w14:textId="77777777" w:rsidR="009E7E37" w:rsidRPr="00DA54EE" w:rsidRDefault="009E7E37" w:rsidP="003D60F1">
            <w:pPr>
              <w:pStyle w:val="Mtab"/>
              <w:rPr>
                <w:rFonts w:cs="Calibri"/>
              </w:rPr>
            </w:pPr>
            <w:r w:rsidRPr="00DA54EE">
              <w:rPr>
                <w:rFonts w:cs="Calibri"/>
              </w:rPr>
              <w:t>Rośliny</w:t>
            </w:r>
          </w:p>
        </w:tc>
        <w:tc>
          <w:tcPr>
            <w:tcW w:w="3611" w:type="pct"/>
            <w:vAlign w:val="center"/>
          </w:tcPr>
          <w:p w14:paraId="3A4A5353" w14:textId="77777777" w:rsidR="009E7E37" w:rsidRPr="00DA54EE" w:rsidRDefault="009E7E37" w:rsidP="003D60F1">
            <w:pPr>
              <w:pStyle w:val="Mtab"/>
              <w:rPr>
                <w:rFonts w:cs="Calibri"/>
              </w:rPr>
            </w:pPr>
            <w:r w:rsidRPr="00DA54EE">
              <w:rPr>
                <w:rFonts w:cs="Calibri"/>
              </w:rPr>
              <w:t>Wpływ na chronione gatunki roślin i siedliska przyrodnicze</w:t>
            </w:r>
          </w:p>
        </w:tc>
      </w:tr>
      <w:tr w:rsidR="009E7E37" w:rsidRPr="00DA54EE" w14:paraId="5EE5A173" w14:textId="77777777" w:rsidTr="00976FDD">
        <w:tc>
          <w:tcPr>
            <w:tcW w:w="243" w:type="pct"/>
            <w:vAlign w:val="center"/>
          </w:tcPr>
          <w:p w14:paraId="43B83F02" w14:textId="77777777" w:rsidR="009E7E37" w:rsidRPr="00DA54EE" w:rsidRDefault="009E7E37" w:rsidP="003D60F1">
            <w:pPr>
              <w:pStyle w:val="Mtab"/>
              <w:jc w:val="right"/>
              <w:rPr>
                <w:rFonts w:cs="Calibri"/>
              </w:rPr>
            </w:pPr>
            <w:r w:rsidRPr="00DA54EE">
              <w:rPr>
                <w:rFonts w:cs="Calibri"/>
              </w:rPr>
              <w:t>4.</w:t>
            </w:r>
          </w:p>
        </w:tc>
        <w:tc>
          <w:tcPr>
            <w:tcW w:w="1147" w:type="pct"/>
            <w:vAlign w:val="center"/>
          </w:tcPr>
          <w:p w14:paraId="0E56035A" w14:textId="77777777" w:rsidR="009E7E37" w:rsidRPr="00DA54EE" w:rsidRDefault="009E7E37" w:rsidP="003D60F1">
            <w:pPr>
              <w:pStyle w:val="Mtab"/>
              <w:rPr>
                <w:rFonts w:cs="Calibri"/>
              </w:rPr>
            </w:pPr>
            <w:r w:rsidRPr="00DA54EE">
              <w:rPr>
                <w:rFonts w:cs="Calibri"/>
              </w:rPr>
              <w:t>Zasoby wodne</w:t>
            </w:r>
          </w:p>
        </w:tc>
        <w:tc>
          <w:tcPr>
            <w:tcW w:w="3611" w:type="pct"/>
            <w:vAlign w:val="center"/>
          </w:tcPr>
          <w:p w14:paraId="14CB3C16" w14:textId="77777777" w:rsidR="009E7E37" w:rsidRPr="00DA54EE" w:rsidRDefault="009E7E37" w:rsidP="003D60F1">
            <w:pPr>
              <w:pStyle w:val="Mtab"/>
              <w:rPr>
                <w:rFonts w:cs="Calibri"/>
              </w:rPr>
            </w:pPr>
            <w:r w:rsidRPr="00DA54EE">
              <w:rPr>
                <w:rFonts w:cs="Calibri"/>
              </w:rPr>
              <w:t>Wpływ na stan jakościowy wód powierzchniowych i podziemnych;</w:t>
            </w:r>
          </w:p>
          <w:p w14:paraId="53CCC7CC" w14:textId="77777777" w:rsidR="009E7E37" w:rsidRPr="00DA54EE" w:rsidRDefault="009E7E37" w:rsidP="003D60F1">
            <w:pPr>
              <w:pStyle w:val="Mtab"/>
              <w:rPr>
                <w:rFonts w:cs="Calibri"/>
              </w:rPr>
            </w:pPr>
            <w:r w:rsidRPr="00DA54EE">
              <w:rPr>
                <w:rFonts w:cs="Calibri"/>
              </w:rPr>
              <w:t>Wpływ na utrzymanie prawidłowego reżimu hydrologicznego</w:t>
            </w:r>
            <w:r w:rsidRPr="00DA54EE">
              <w:rPr>
                <w:rFonts w:cs="Calibri"/>
              </w:rPr>
              <w:br/>
              <w:t>Wpływ na zwiększenie ryzyka wystąpienia podtopień;</w:t>
            </w:r>
          </w:p>
          <w:p w14:paraId="7219B29A" w14:textId="77777777" w:rsidR="009E7E37" w:rsidRPr="00DA54EE" w:rsidRDefault="009E7E37" w:rsidP="003D60F1">
            <w:pPr>
              <w:pStyle w:val="Mtab"/>
              <w:rPr>
                <w:rFonts w:cs="Calibri"/>
              </w:rPr>
            </w:pPr>
            <w:r w:rsidRPr="00DA54EE">
              <w:rPr>
                <w:rFonts w:cs="Calibri"/>
              </w:rPr>
              <w:t>Lokalizacja na obszarach narażonych na niebezpieczeństwo powodzi;</w:t>
            </w:r>
          </w:p>
        </w:tc>
      </w:tr>
      <w:tr w:rsidR="009E7E37" w:rsidRPr="00DA54EE" w14:paraId="06839F66" w14:textId="77777777" w:rsidTr="00976FDD">
        <w:tc>
          <w:tcPr>
            <w:tcW w:w="243" w:type="pct"/>
            <w:vAlign w:val="center"/>
          </w:tcPr>
          <w:p w14:paraId="2A6F9B03" w14:textId="77777777" w:rsidR="009E7E37" w:rsidRPr="00DA54EE" w:rsidRDefault="009E7E37" w:rsidP="003D60F1">
            <w:pPr>
              <w:pStyle w:val="Mtab"/>
              <w:jc w:val="right"/>
              <w:rPr>
                <w:rFonts w:cs="Calibri"/>
              </w:rPr>
            </w:pPr>
            <w:r w:rsidRPr="00DA54EE">
              <w:rPr>
                <w:rFonts w:cs="Calibri"/>
              </w:rPr>
              <w:t>5.</w:t>
            </w:r>
          </w:p>
        </w:tc>
        <w:tc>
          <w:tcPr>
            <w:tcW w:w="1147" w:type="pct"/>
            <w:vAlign w:val="center"/>
          </w:tcPr>
          <w:p w14:paraId="169A7A97" w14:textId="77777777" w:rsidR="009E7E37" w:rsidRPr="00DA54EE" w:rsidRDefault="009E7E37" w:rsidP="003D60F1">
            <w:pPr>
              <w:pStyle w:val="Mtab"/>
              <w:rPr>
                <w:rFonts w:cs="Calibri"/>
              </w:rPr>
            </w:pPr>
            <w:r w:rsidRPr="00DA54EE">
              <w:rPr>
                <w:rFonts w:cs="Calibri"/>
              </w:rPr>
              <w:t>Powietrze</w:t>
            </w:r>
          </w:p>
        </w:tc>
        <w:tc>
          <w:tcPr>
            <w:tcW w:w="3611" w:type="pct"/>
            <w:vAlign w:val="center"/>
          </w:tcPr>
          <w:p w14:paraId="3F5DA4AF" w14:textId="77777777" w:rsidR="009E7E37" w:rsidRPr="00DA54EE" w:rsidRDefault="009E7E37" w:rsidP="003D60F1">
            <w:pPr>
              <w:pStyle w:val="Mtab"/>
              <w:rPr>
                <w:rFonts w:cs="Calibri"/>
              </w:rPr>
            </w:pPr>
            <w:r w:rsidRPr="00DA54EE">
              <w:rPr>
                <w:rFonts w:cs="Calibri"/>
              </w:rPr>
              <w:t xml:space="preserve">Wpływ na jakość powietrza (szczególnie w zakresie emisji pyłów PM10/PM2,5, </w:t>
            </w:r>
            <w:proofErr w:type="spellStart"/>
            <w:r w:rsidRPr="00DA54EE">
              <w:rPr>
                <w:rFonts w:cs="Calibri"/>
              </w:rPr>
              <w:t>benzo</w:t>
            </w:r>
            <w:proofErr w:type="spellEnd"/>
            <w:r w:rsidRPr="00DA54EE">
              <w:rPr>
                <w:rFonts w:cs="Calibri"/>
              </w:rPr>
              <w:t>(a)</w:t>
            </w:r>
            <w:proofErr w:type="spellStart"/>
            <w:r w:rsidRPr="00DA54EE">
              <w:rPr>
                <w:rFonts w:cs="Calibri"/>
              </w:rPr>
              <w:t>pirenu</w:t>
            </w:r>
            <w:proofErr w:type="spellEnd"/>
            <w:r w:rsidRPr="00DA54EE">
              <w:rPr>
                <w:rFonts w:cs="Calibri"/>
              </w:rPr>
              <w:t xml:space="preserve">, </w:t>
            </w:r>
            <w:proofErr w:type="spellStart"/>
            <w:r w:rsidRPr="00DA54EE">
              <w:rPr>
                <w:rFonts w:cs="Calibri"/>
              </w:rPr>
              <w:t>NO</w:t>
            </w:r>
            <w:r w:rsidRPr="00DA54EE">
              <w:rPr>
                <w:rFonts w:cs="Calibri"/>
                <w:vertAlign w:val="subscript"/>
              </w:rPr>
              <w:t>x</w:t>
            </w:r>
            <w:proofErr w:type="spellEnd"/>
          </w:p>
        </w:tc>
      </w:tr>
      <w:tr w:rsidR="009E7E37" w:rsidRPr="00DA54EE" w14:paraId="3731B4C0" w14:textId="77777777" w:rsidTr="00976FDD">
        <w:tc>
          <w:tcPr>
            <w:tcW w:w="243" w:type="pct"/>
            <w:vAlign w:val="center"/>
          </w:tcPr>
          <w:p w14:paraId="0286CD06" w14:textId="77777777" w:rsidR="009E7E37" w:rsidRPr="00DA54EE" w:rsidRDefault="009E7E37" w:rsidP="003D60F1">
            <w:pPr>
              <w:pStyle w:val="Mtab"/>
              <w:jc w:val="right"/>
              <w:rPr>
                <w:rFonts w:cs="Calibri"/>
              </w:rPr>
            </w:pPr>
            <w:r w:rsidRPr="00DA54EE">
              <w:rPr>
                <w:rFonts w:cs="Calibri"/>
              </w:rPr>
              <w:t>6.</w:t>
            </w:r>
          </w:p>
        </w:tc>
        <w:tc>
          <w:tcPr>
            <w:tcW w:w="1147" w:type="pct"/>
            <w:vAlign w:val="center"/>
          </w:tcPr>
          <w:p w14:paraId="0873FECE" w14:textId="77777777" w:rsidR="009E7E37" w:rsidRPr="00DA54EE" w:rsidRDefault="009E7E37" w:rsidP="003D60F1">
            <w:pPr>
              <w:pStyle w:val="Mtab"/>
              <w:rPr>
                <w:rFonts w:cs="Calibri"/>
              </w:rPr>
            </w:pPr>
            <w:r w:rsidRPr="00DA54EE">
              <w:rPr>
                <w:rFonts w:cs="Calibri"/>
              </w:rPr>
              <w:t>Ludzie</w:t>
            </w:r>
          </w:p>
        </w:tc>
        <w:tc>
          <w:tcPr>
            <w:tcW w:w="3611" w:type="pct"/>
            <w:vAlign w:val="center"/>
          </w:tcPr>
          <w:p w14:paraId="6502CAFA" w14:textId="1929F0C1" w:rsidR="009E7E37" w:rsidRPr="00DA54EE" w:rsidRDefault="009E7E37" w:rsidP="003D60F1">
            <w:pPr>
              <w:pStyle w:val="Mtab"/>
              <w:rPr>
                <w:rFonts w:cs="Calibri"/>
              </w:rPr>
            </w:pPr>
            <w:r w:rsidRPr="00DA54EE">
              <w:rPr>
                <w:rFonts w:cs="Calibri"/>
              </w:rPr>
              <w:t xml:space="preserve">Wpływ ze względu na zdrowie ludzi, w odniesieniu, do jakości powietrza, hałasu, wody pitnej, gleb, a także czynniki </w:t>
            </w:r>
            <w:r w:rsidRPr="00DA54EE">
              <w:rPr>
                <w:rFonts w:cs="Calibri"/>
              </w:rPr>
              <w:lastRenderedPageBreak/>
              <w:t>poprawiające standard życia oraz bezpieczeństwo mieszkańców.</w:t>
            </w:r>
          </w:p>
        </w:tc>
      </w:tr>
      <w:tr w:rsidR="009E7E37" w:rsidRPr="00DA54EE" w14:paraId="6AD32884" w14:textId="77777777" w:rsidTr="00976FDD">
        <w:tc>
          <w:tcPr>
            <w:tcW w:w="243" w:type="pct"/>
            <w:vAlign w:val="center"/>
          </w:tcPr>
          <w:p w14:paraId="08EFEF70" w14:textId="77777777" w:rsidR="009E7E37" w:rsidRPr="00DA54EE" w:rsidRDefault="009E7E37" w:rsidP="003D60F1">
            <w:pPr>
              <w:pStyle w:val="Mtab"/>
              <w:jc w:val="right"/>
              <w:rPr>
                <w:rFonts w:cs="Calibri"/>
              </w:rPr>
            </w:pPr>
            <w:r w:rsidRPr="00DA54EE">
              <w:rPr>
                <w:rFonts w:cs="Calibri"/>
              </w:rPr>
              <w:lastRenderedPageBreak/>
              <w:t>7.</w:t>
            </w:r>
          </w:p>
        </w:tc>
        <w:tc>
          <w:tcPr>
            <w:tcW w:w="1147" w:type="pct"/>
            <w:vAlign w:val="center"/>
          </w:tcPr>
          <w:p w14:paraId="77C14C50" w14:textId="77777777" w:rsidR="009E7E37" w:rsidRPr="00DA54EE" w:rsidRDefault="009E7E37" w:rsidP="003D60F1">
            <w:pPr>
              <w:pStyle w:val="Mtab"/>
              <w:rPr>
                <w:rFonts w:cs="Calibri"/>
              </w:rPr>
            </w:pPr>
            <w:r w:rsidRPr="00DA54EE">
              <w:rPr>
                <w:rFonts w:cs="Calibri"/>
              </w:rPr>
              <w:t>Powierzchnia ziemi</w:t>
            </w:r>
          </w:p>
        </w:tc>
        <w:tc>
          <w:tcPr>
            <w:tcW w:w="3611" w:type="pct"/>
            <w:vAlign w:val="center"/>
          </w:tcPr>
          <w:p w14:paraId="4D9994D8" w14:textId="77777777" w:rsidR="009E7E37" w:rsidRPr="00DA54EE" w:rsidRDefault="009E7E37" w:rsidP="003D60F1">
            <w:pPr>
              <w:pStyle w:val="Mtab"/>
              <w:rPr>
                <w:rFonts w:cs="Calibri"/>
              </w:rPr>
            </w:pPr>
            <w:r w:rsidRPr="00DA54EE">
              <w:rPr>
                <w:rFonts w:cs="Calibri"/>
              </w:rPr>
              <w:t>Wpływ na stan jakościowy gleb;</w:t>
            </w:r>
          </w:p>
          <w:p w14:paraId="17EFFF02" w14:textId="77777777" w:rsidR="009E7E37" w:rsidRPr="00DA54EE" w:rsidRDefault="009E7E37" w:rsidP="003D60F1">
            <w:pPr>
              <w:pStyle w:val="Mtab"/>
              <w:rPr>
                <w:rFonts w:cs="Calibri"/>
              </w:rPr>
            </w:pPr>
            <w:r w:rsidRPr="00DA54EE">
              <w:rPr>
                <w:rFonts w:cs="Calibri"/>
              </w:rPr>
              <w:t>Wpływ na ukształtowanie powierzchni terenu, przemieszczanie gruntów oraz gleb w trakcie prowadzenia prac budowlanych;</w:t>
            </w:r>
          </w:p>
          <w:p w14:paraId="6D16AFB7" w14:textId="77777777" w:rsidR="009E7E37" w:rsidRPr="00DA54EE" w:rsidRDefault="009E7E37" w:rsidP="003D60F1">
            <w:pPr>
              <w:pStyle w:val="Mtab"/>
              <w:rPr>
                <w:rFonts w:cs="Calibri"/>
              </w:rPr>
            </w:pPr>
            <w:r w:rsidRPr="00DA54EE">
              <w:rPr>
                <w:rFonts w:cs="Calibri"/>
              </w:rPr>
              <w:t>Wpływ na trwałą zmianę rzeźby terenu na skutek wprowadzenia antropogenicznych form ukształtowania w postaci wykonywania nasypów, przekopów, itp.;</w:t>
            </w:r>
          </w:p>
          <w:p w14:paraId="1A5FDDF8" w14:textId="77777777" w:rsidR="009E7E37" w:rsidRPr="00DA54EE" w:rsidRDefault="009E7E37" w:rsidP="003D60F1">
            <w:pPr>
              <w:pStyle w:val="Mtab"/>
              <w:rPr>
                <w:rFonts w:cs="Calibri"/>
              </w:rPr>
            </w:pPr>
            <w:r w:rsidRPr="00DA54EE">
              <w:rPr>
                <w:rFonts w:cs="Calibri"/>
              </w:rPr>
              <w:t>Wpływ na stabilizację gruntów i ich ochronę przed procesami osuwiskowymi</w:t>
            </w:r>
          </w:p>
        </w:tc>
      </w:tr>
      <w:tr w:rsidR="009E7E37" w:rsidRPr="00DA54EE" w14:paraId="42D169A3" w14:textId="77777777" w:rsidTr="00976FDD">
        <w:tc>
          <w:tcPr>
            <w:tcW w:w="243" w:type="pct"/>
            <w:vAlign w:val="center"/>
          </w:tcPr>
          <w:p w14:paraId="41C63D59" w14:textId="77777777" w:rsidR="009E7E37" w:rsidRPr="00DA54EE" w:rsidRDefault="009E7E37" w:rsidP="003D60F1">
            <w:pPr>
              <w:pStyle w:val="Mtab"/>
              <w:jc w:val="right"/>
              <w:rPr>
                <w:rFonts w:cs="Calibri"/>
              </w:rPr>
            </w:pPr>
            <w:r w:rsidRPr="00DA54EE">
              <w:rPr>
                <w:rFonts w:cs="Calibri"/>
              </w:rPr>
              <w:t>8.</w:t>
            </w:r>
          </w:p>
        </w:tc>
        <w:tc>
          <w:tcPr>
            <w:tcW w:w="1147" w:type="pct"/>
            <w:vAlign w:val="center"/>
          </w:tcPr>
          <w:p w14:paraId="6D2C60A9" w14:textId="77777777" w:rsidR="009E7E37" w:rsidRPr="00DA54EE" w:rsidRDefault="009E7E37" w:rsidP="003D60F1">
            <w:pPr>
              <w:pStyle w:val="Mtab"/>
              <w:rPr>
                <w:rFonts w:cs="Calibri"/>
              </w:rPr>
            </w:pPr>
            <w:r w:rsidRPr="00DA54EE">
              <w:rPr>
                <w:rFonts w:cs="Calibri"/>
              </w:rPr>
              <w:t>Krajobraz</w:t>
            </w:r>
          </w:p>
        </w:tc>
        <w:tc>
          <w:tcPr>
            <w:tcW w:w="3611" w:type="pct"/>
            <w:vAlign w:val="center"/>
          </w:tcPr>
          <w:p w14:paraId="5A8531B9" w14:textId="77777777" w:rsidR="009E7E37" w:rsidRPr="00DA54EE" w:rsidRDefault="009E7E37" w:rsidP="003D60F1">
            <w:pPr>
              <w:pStyle w:val="Mtab"/>
              <w:rPr>
                <w:rFonts w:cs="Calibri"/>
              </w:rPr>
            </w:pPr>
            <w:r w:rsidRPr="00DA54EE">
              <w:rPr>
                <w:rFonts w:cs="Calibri"/>
              </w:rPr>
              <w:t>Wpływ na pogorszenie walorów krajobrazowych</w:t>
            </w:r>
          </w:p>
        </w:tc>
      </w:tr>
      <w:tr w:rsidR="009E7E37" w:rsidRPr="00DA54EE" w14:paraId="54378D64" w14:textId="77777777" w:rsidTr="00976FDD">
        <w:tc>
          <w:tcPr>
            <w:tcW w:w="243" w:type="pct"/>
            <w:vAlign w:val="center"/>
          </w:tcPr>
          <w:p w14:paraId="76CE6D79" w14:textId="77777777" w:rsidR="009E7E37" w:rsidRPr="00DA54EE" w:rsidRDefault="009E7E37" w:rsidP="003D60F1">
            <w:pPr>
              <w:pStyle w:val="Mtab"/>
              <w:jc w:val="right"/>
              <w:rPr>
                <w:rFonts w:cs="Calibri"/>
              </w:rPr>
            </w:pPr>
            <w:r w:rsidRPr="00DA54EE">
              <w:rPr>
                <w:rFonts w:cs="Calibri"/>
              </w:rPr>
              <w:t>9.</w:t>
            </w:r>
          </w:p>
        </w:tc>
        <w:tc>
          <w:tcPr>
            <w:tcW w:w="1147" w:type="pct"/>
            <w:vAlign w:val="center"/>
          </w:tcPr>
          <w:p w14:paraId="684AC44C" w14:textId="77777777" w:rsidR="009E7E37" w:rsidRPr="00DA54EE" w:rsidRDefault="009E7E37" w:rsidP="003D60F1">
            <w:pPr>
              <w:pStyle w:val="Mtab"/>
              <w:rPr>
                <w:rFonts w:cs="Calibri"/>
              </w:rPr>
            </w:pPr>
            <w:r w:rsidRPr="00DA54EE">
              <w:rPr>
                <w:rFonts w:cs="Calibri"/>
              </w:rPr>
              <w:t>Klimat</w:t>
            </w:r>
          </w:p>
        </w:tc>
        <w:tc>
          <w:tcPr>
            <w:tcW w:w="3611" w:type="pct"/>
            <w:vAlign w:val="center"/>
          </w:tcPr>
          <w:p w14:paraId="175995DE" w14:textId="77777777" w:rsidR="009E7E37" w:rsidRPr="00DA54EE" w:rsidRDefault="009E7E37" w:rsidP="003D60F1">
            <w:pPr>
              <w:pStyle w:val="Mtab"/>
              <w:rPr>
                <w:rFonts w:cs="Calibri"/>
              </w:rPr>
            </w:pPr>
            <w:r w:rsidRPr="00DA54EE">
              <w:rPr>
                <w:rFonts w:cs="Calibri"/>
              </w:rPr>
              <w:t>Efekt w postaci redukcji emisji CO</w:t>
            </w:r>
            <w:r w:rsidRPr="00DA54EE">
              <w:rPr>
                <w:rFonts w:cs="Calibri"/>
                <w:vertAlign w:val="subscript"/>
              </w:rPr>
              <w:t>2</w:t>
            </w:r>
            <w:r w:rsidRPr="00DA54EE">
              <w:rPr>
                <w:rFonts w:cs="Calibri"/>
              </w:rPr>
              <w:t xml:space="preserve"> (w tym na skutek wykorzystania OZE -zastępowanie paliw kopalnych);</w:t>
            </w:r>
          </w:p>
          <w:p w14:paraId="62D71B98" w14:textId="77777777" w:rsidR="009E7E37" w:rsidRPr="00DA54EE" w:rsidRDefault="009E7E37" w:rsidP="003D60F1">
            <w:pPr>
              <w:pStyle w:val="Mtab"/>
              <w:rPr>
                <w:rFonts w:cs="Calibri"/>
              </w:rPr>
            </w:pPr>
            <w:r w:rsidRPr="00DA54EE">
              <w:rPr>
                <w:rFonts w:cs="Calibri"/>
              </w:rPr>
              <w:t>Efektywność energetyczna;</w:t>
            </w:r>
          </w:p>
          <w:p w14:paraId="714A8E07" w14:textId="77777777" w:rsidR="009E7E37" w:rsidRPr="00DA54EE" w:rsidRDefault="009E7E37" w:rsidP="003D60F1">
            <w:pPr>
              <w:pStyle w:val="Mtab"/>
              <w:rPr>
                <w:rFonts w:cs="Calibri"/>
              </w:rPr>
            </w:pPr>
            <w:r w:rsidRPr="00DA54EE">
              <w:rPr>
                <w:rFonts w:cs="Calibri"/>
              </w:rPr>
              <w:t>Wpływ na adaptację do zmian klimatu (zjawisk ekstremalnych)</w:t>
            </w:r>
          </w:p>
        </w:tc>
      </w:tr>
      <w:tr w:rsidR="009E7E37" w:rsidRPr="00DA54EE" w14:paraId="1D2CC9E3" w14:textId="77777777" w:rsidTr="00976FDD">
        <w:tc>
          <w:tcPr>
            <w:tcW w:w="243" w:type="pct"/>
            <w:vAlign w:val="center"/>
          </w:tcPr>
          <w:p w14:paraId="72381010" w14:textId="77777777" w:rsidR="009E7E37" w:rsidRPr="00DA54EE" w:rsidRDefault="009E7E37" w:rsidP="003D60F1">
            <w:pPr>
              <w:pStyle w:val="Mtab"/>
              <w:jc w:val="right"/>
              <w:rPr>
                <w:rFonts w:cs="Calibri"/>
              </w:rPr>
            </w:pPr>
            <w:r w:rsidRPr="00DA54EE">
              <w:rPr>
                <w:rFonts w:cs="Calibri"/>
              </w:rPr>
              <w:t>10.</w:t>
            </w:r>
          </w:p>
        </w:tc>
        <w:tc>
          <w:tcPr>
            <w:tcW w:w="1147" w:type="pct"/>
            <w:vAlign w:val="center"/>
          </w:tcPr>
          <w:p w14:paraId="6BCD34BD" w14:textId="77777777" w:rsidR="009E7E37" w:rsidRPr="00DA54EE" w:rsidRDefault="009E7E37" w:rsidP="003D60F1">
            <w:pPr>
              <w:pStyle w:val="Mtab"/>
              <w:rPr>
                <w:rFonts w:cs="Calibri"/>
              </w:rPr>
            </w:pPr>
            <w:r w:rsidRPr="00DA54EE">
              <w:rPr>
                <w:rFonts w:cs="Calibri"/>
              </w:rPr>
              <w:t>Zasoby naturalne</w:t>
            </w:r>
          </w:p>
        </w:tc>
        <w:tc>
          <w:tcPr>
            <w:tcW w:w="3611" w:type="pct"/>
            <w:vAlign w:val="center"/>
          </w:tcPr>
          <w:p w14:paraId="3A6D2B79" w14:textId="77777777" w:rsidR="009E7E37" w:rsidRPr="00DA54EE" w:rsidRDefault="009E7E37" w:rsidP="003D60F1">
            <w:pPr>
              <w:pStyle w:val="Mtab"/>
              <w:rPr>
                <w:rFonts w:cs="Calibri"/>
              </w:rPr>
            </w:pPr>
            <w:r w:rsidRPr="00DA54EE">
              <w:rPr>
                <w:rFonts w:cs="Calibri"/>
              </w:rPr>
              <w:t>Wpływ na wzrost zużycia surowców skalnych wykorzystywanych na etapie budowy;</w:t>
            </w:r>
          </w:p>
          <w:p w14:paraId="0929A1B1" w14:textId="77777777" w:rsidR="009E7E37" w:rsidRPr="00DA54EE" w:rsidRDefault="009E7E37" w:rsidP="003D60F1">
            <w:pPr>
              <w:pStyle w:val="Mtab"/>
              <w:rPr>
                <w:rFonts w:cs="Calibri"/>
              </w:rPr>
            </w:pPr>
            <w:r w:rsidRPr="00DA54EE">
              <w:rPr>
                <w:rFonts w:cs="Calibri"/>
              </w:rPr>
              <w:t>Wpływ na zmniejszenie zużycia surowców energetycznych (paliw kopalnych) do produkcji energii elektrycznej i cieplnej</w:t>
            </w:r>
          </w:p>
        </w:tc>
      </w:tr>
      <w:tr w:rsidR="009E7E37" w:rsidRPr="00DA54EE" w14:paraId="1222B3FF" w14:textId="77777777" w:rsidTr="00976FDD">
        <w:tc>
          <w:tcPr>
            <w:tcW w:w="243" w:type="pct"/>
            <w:vAlign w:val="center"/>
          </w:tcPr>
          <w:p w14:paraId="5A49C0FC" w14:textId="77777777" w:rsidR="009E7E37" w:rsidRPr="00DA54EE" w:rsidRDefault="009E7E37" w:rsidP="003D60F1">
            <w:pPr>
              <w:pStyle w:val="Mtab"/>
              <w:jc w:val="right"/>
              <w:rPr>
                <w:rFonts w:cs="Calibri"/>
              </w:rPr>
            </w:pPr>
            <w:r w:rsidRPr="00DA54EE">
              <w:rPr>
                <w:rFonts w:cs="Calibri"/>
              </w:rPr>
              <w:t>11.</w:t>
            </w:r>
          </w:p>
        </w:tc>
        <w:tc>
          <w:tcPr>
            <w:tcW w:w="1147" w:type="pct"/>
            <w:vAlign w:val="center"/>
          </w:tcPr>
          <w:p w14:paraId="5A7D743D" w14:textId="77777777" w:rsidR="009E7E37" w:rsidRPr="00DA54EE" w:rsidRDefault="009E7E37" w:rsidP="003D60F1">
            <w:pPr>
              <w:pStyle w:val="Mtab"/>
              <w:rPr>
                <w:rFonts w:cs="Calibri"/>
              </w:rPr>
            </w:pPr>
            <w:r w:rsidRPr="00DA54EE">
              <w:rPr>
                <w:rFonts w:cs="Calibri"/>
              </w:rPr>
              <w:t>Zabytki</w:t>
            </w:r>
          </w:p>
        </w:tc>
        <w:tc>
          <w:tcPr>
            <w:tcW w:w="3611" w:type="pct"/>
            <w:vAlign w:val="center"/>
          </w:tcPr>
          <w:p w14:paraId="19E12932" w14:textId="77777777" w:rsidR="009E7E37" w:rsidRPr="00DA54EE" w:rsidRDefault="009E7E37" w:rsidP="003D60F1">
            <w:pPr>
              <w:pStyle w:val="Mtab"/>
              <w:rPr>
                <w:rFonts w:cs="Calibri"/>
              </w:rPr>
            </w:pPr>
            <w:r w:rsidRPr="00DA54EE">
              <w:rPr>
                <w:rFonts w:cs="Calibri"/>
              </w:rPr>
              <w:t>Wpływ na zachowanie dobrego stanu technicznego obiektów zabytkowych;</w:t>
            </w:r>
          </w:p>
          <w:p w14:paraId="6DF61F41" w14:textId="77777777" w:rsidR="009E7E37" w:rsidRPr="00DA54EE" w:rsidRDefault="009E7E37" w:rsidP="003D60F1">
            <w:pPr>
              <w:pStyle w:val="Mtab"/>
              <w:rPr>
                <w:rFonts w:cs="Calibri"/>
              </w:rPr>
            </w:pPr>
            <w:r w:rsidRPr="00DA54EE">
              <w:rPr>
                <w:rFonts w:cs="Calibri"/>
              </w:rPr>
              <w:t>Wpływ na poprawę, funkcjonalności i dostępności zabytków dla społeczeństwa oraz utrwalanie estetyki w przestrzeni publicznej;</w:t>
            </w:r>
          </w:p>
          <w:p w14:paraId="1619F461" w14:textId="77777777" w:rsidR="009E7E37" w:rsidRPr="00DA54EE" w:rsidRDefault="009E7E37" w:rsidP="003D60F1">
            <w:pPr>
              <w:pStyle w:val="Mtab"/>
              <w:rPr>
                <w:rFonts w:cs="Calibri"/>
              </w:rPr>
            </w:pPr>
            <w:r w:rsidRPr="00DA54EE">
              <w:rPr>
                <w:rFonts w:cs="Calibri"/>
              </w:rPr>
              <w:t>Wpływ prowadzonych prac budowlanych na stan techniczny zabytków zlokalizowanych w sąsiedztwie;</w:t>
            </w:r>
          </w:p>
          <w:p w14:paraId="7CC0F923" w14:textId="77777777" w:rsidR="009E7E37" w:rsidRPr="00DA54EE" w:rsidRDefault="009E7E37" w:rsidP="003D60F1">
            <w:pPr>
              <w:pStyle w:val="Mtab"/>
              <w:rPr>
                <w:rFonts w:cs="Calibri"/>
              </w:rPr>
            </w:pPr>
            <w:r w:rsidRPr="00DA54EE">
              <w:rPr>
                <w:rFonts w:cs="Calibri"/>
              </w:rPr>
              <w:t>Wpływ lokalizacji nowej inwestycji na ekspozycję zabytku będącego lokalną dominantą przestrzenną</w:t>
            </w:r>
          </w:p>
        </w:tc>
      </w:tr>
      <w:tr w:rsidR="009E7E37" w:rsidRPr="00DA54EE" w14:paraId="732A71CE" w14:textId="77777777" w:rsidTr="00976FDD">
        <w:tc>
          <w:tcPr>
            <w:tcW w:w="243" w:type="pct"/>
            <w:vAlign w:val="center"/>
          </w:tcPr>
          <w:p w14:paraId="585FEFEA" w14:textId="77777777" w:rsidR="009E7E37" w:rsidRPr="00DA54EE" w:rsidRDefault="009E7E37" w:rsidP="003D60F1">
            <w:pPr>
              <w:pStyle w:val="Mtab"/>
              <w:jc w:val="right"/>
              <w:rPr>
                <w:rFonts w:cs="Calibri"/>
              </w:rPr>
            </w:pPr>
            <w:r w:rsidRPr="00DA54EE">
              <w:rPr>
                <w:rFonts w:cs="Calibri"/>
              </w:rPr>
              <w:t>12.</w:t>
            </w:r>
          </w:p>
        </w:tc>
        <w:tc>
          <w:tcPr>
            <w:tcW w:w="1147" w:type="pct"/>
            <w:vAlign w:val="center"/>
          </w:tcPr>
          <w:p w14:paraId="7383B946" w14:textId="77777777" w:rsidR="009E7E37" w:rsidRPr="00DA54EE" w:rsidRDefault="009E7E37" w:rsidP="003D60F1">
            <w:pPr>
              <w:pStyle w:val="Mtab"/>
              <w:rPr>
                <w:rFonts w:cs="Calibri"/>
              </w:rPr>
            </w:pPr>
            <w:r w:rsidRPr="00DA54EE">
              <w:rPr>
                <w:rFonts w:cs="Calibri"/>
              </w:rPr>
              <w:t>Dobra materialne</w:t>
            </w:r>
          </w:p>
        </w:tc>
        <w:tc>
          <w:tcPr>
            <w:tcW w:w="3611" w:type="pct"/>
            <w:vAlign w:val="center"/>
          </w:tcPr>
          <w:p w14:paraId="1F67A765" w14:textId="77777777" w:rsidR="009E7E37" w:rsidRPr="00DA54EE" w:rsidRDefault="009E7E37" w:rsidP="003D60F1">
            <w:pPr>
              <w:pStyle w:val="Mtab"/>
              <w:rPr>
                <w:rFonts w:cs="Calibri"/>
              </w:rPr>
            </w:pPr>
            <w:r w:rsidRPr="00DA54EE">
              <w:rPr>
                <w:rFonts w:cs="Calibri"/>
              </w:rPr>
              <w:t>Wpływ na wartość nieruchomości (gruntów i budynków) z uwagi na obecność lub sąsiedztwo planowanej inwestycji;</w:t>
            </w:r>
          </w:p>
          <w:p w14:paraId="668D95FF" w14:textId="77777777" w:rsidR="009E7E37" w:rsidRPr="00DA54EE" w:rsidRDefault="009E7E37" w:rsidP="003D60F1">
            <w:pPr>
              <w:pStyle w:val="Mtab"/>
              <w:rPr>
                <w:rFonts w:cs="Calibri"/>
              </w:rPr>
            </w:pPr>
            <w:r w:rsidRPr="00DA54EE">
              <w:rPr>
                <w:rFonts w:cs="Calibri"/>
              </w:rPr>
              <w:t>Wpływ na wartość obiektów budowlanych wszelkich prac i działań mogących oddziaływać na ich stan techniczny zarówno na etapie budowy jak i eksploatacji;</w:t>
            </w:r>
          </w:p>
          <w:p w14:paraId="60C03C57" w14:textId="77777777" w:rsidR="009E7E37" w:rsidRPr="00DA54EE" w:rsidRDefault="009E7E37" w:rsidP="003D60F1">
            <w:pPr>
              <w:pStyle w:val="Mtab"/>
              <w:rPr>
                <w:rFonts w:cs="Calibri"/>
              </w:rPr>
            </w:pPr>
            <w:r w:rsidRPr="00DA54EE">
              <w:rPr>
                <w:rFonts w:cs="Calibri"/>
              </w:rPr>
              <w:t>Wpływ na przychody firm np. na skutek zmiany organizacji ruchu drogowego w miastach;</w:t>
            </w:r>
          </w:p>
          <w:p w14:paraId="49D7B43D" w14:textId="77777777" w:rsidR="009E7E37" w:rsidRPr="00DA54EE" w:rsidRDefault="009E7E37" w:rsidP="003D60F1">
            <w:pPr>
              <w:pStyle w:val="Mtab"/>
              <w:rPr>
                <w:rFonts w:cs="Calibri"/>
              </w:rPr>
            </w:pPr>
            <w:r w:rsidRPr="00DA54EE">
              <w:rPr>
                <w:rFonts w:cs="Calibri"/>
              </w:rPr>
              <w:lastRenderedPageBreak/>
              <w:t>Wpływ na przychody instytucji kulturalnych oraz firm świadczących usługi towarzyszące</w:t>
            </w:r>
          </w:p>
        </w:tc>
      </w:tr>
    </w:tbl>
    <w:p w14:paraId="72D8AFAB" w14:textId="77777777" w:rsidR="00582E1C" w:rsidRPr="00DA54EE" w:rsidRDefault="00582E1C" w:rsidP="009E7E37">
      <w:pPr>
        <w:pStyle w:val="Mnormal"/>
        <w:rPr>
          <w:rFonts w:cs="Calibri"/>
        </w:rPr>
      </w:pPr>
      <w:r w:rsidRPr="00DA54EE">
        <w:rPr>
          <w:rFonts w:cs="Calibri"/>
        </w:rPr>
        <w:lastRenderedPageBreak/>
        <w:t>Interpretacja poszczególnych grup oddziaływań:</w:t>
      </w:r>
    </w:p>
    <w:p w14:paraId="7DD83186" w14:textId="4C893209" w:rsidR="00582E1C" w:rsidRPr="00DA54EE" w:rsidRDefault="00582E1C" w:rsidP="00BF43E9">
      <w:pPr>
        <w:pStyle w:val="Mwypkt"/>
        <w:rPr>
          <w:rFonts w:cs="Calibri"/>
        </w:rPr>
      </w:pPr>
      <w:r w:rsidRPr="00DA54EE">
        <w:rPr>
          <w:rFonts w:cs="Calibri"/>
        </w:rPr>
        <w:t>długoterminowe, średnioterminowe, krótkoterminowe: w zależności od czasu, w jakim dane oddziaływanie będzie występować – czy tylko kilka dni, miesięcy czy lat</w:t>
      </w:r>
      <w:r w:rsidR="00622A31" w:rsidRPr="00DA54EE">
        <w:rPr>
          <w:rFonts w:cs="Calibri"/>
        </w:rPr>
        <w:t>;</w:t>
      </w:r>
    </w:p>
    <w:p w14:paraId="69F0CC00" w14:textId="387F6317" w:rsidR="00582E1C" w:rsidRPr="00DA54EE" w:rsidRDefault="00582E1C" w:rsidP="00BF43E9">
      <w:pPr>
        <w:pStyle w:val="Mwypkt"/>
        <w:rPr>
          <w:rFonts w:cs="Calibri"/>
        </w:rPr>
      </w:pPr>
      <w:r w:rsidRPr="00DA54EE">
        <w:rPr>
          <w:rFonts w:cs="Calibri"/>
        </w:rPr>
        <w:t>pozytywne, negatywne – w przypadku oddziaływań negatywnych zostały jednocześnie podane sposoby ograniczania lub eliminacji t</w:t>
      </w:r>
      <w:r w:rsidR="00622A31" w:rsidRPr="00DA54EE">
        <w:rPr>
          <w:rFonts w:cs="Calibri"/>
        </w:rPr>
        <w:t xml:space="preserve">ego typu oddziaływań, ponadto z </w:t>
      </w:r>
      <w:r w:rsidRPr="00DA54EE">
        <w:rPr>
          <w:rFonts w:cs="Calibri"/>
        </w:rPr>
        <w:t>oddziaływaniem negatywnym ściśle związan</w:t>
      </w:r>
      <w:r w:rsidR="009E7E37" w:rsidRPr="00DA54EE">
        <w:rPr>
          <w:rFonts w:cs="Calibri"/>
        </w:rPr>
        <w:t>o pojęcie kumulacji oddziaływań;</w:t>
      </w:r>
    </w:p>
    <w:p w14:paraId="55CF129C" w14:textId="0B494BAB" w:rsidR="00582E1C" w:rsidRPr="00DA54EE" w:rsidRDefault="00582E1C" w:rsidP="00BF43E9">
      <w:pPr>
        <w:pStyle w:val="Mwypkt"/>
        <w:rPr>
          <w:rFonts w:cs="Calibri"/>
        </w:rPr>
      </w:pPr>
      <w:r w:rsidRPr="00DA54EE">
        <w:rPr>
          <w:rFonts w:cs="Calibri"/>
        </w:rPr>
        <w:t xml:space="preserve">stałe, chwilowe: stałe – jeśli dane oddziaływanie będzie występować ciągle, chwilowe – jeśli dane oddziaływanie będzie występować tylko chwilowo, a także, </w:t>
      </w:r>
      <w:r w:rsidR="00A65F92" w:rsidRPr="00DA54EE">
        <w:rPr>
          <w:rFonts w:cs="Calibri"/>
        </w:rPr>
        <w:t>jeżeli będzie się ono powtarzać;</w:t>
      </w:r>
    </w:p>
    <w:p w14:paraId="0409D91F" w14:textId="444B0612" w:rsidR="00582E1C" w:rsidRPr="00DA54EE" w:rsidRDefault="00582E1C" w:rsidP="00BF43E9">
      <w:pPr>
        <w:pStyle w:val="Mwypkt"/>
        <w:rPr>
          <w:rFonts w:cs="Calibri"/>
        </w:rPr>
      </w:pPr>
      <w:r w:rsidRPr="00DA54EE">
        <w:rPr>
          <w:rFonts w:cs="Calibri"/>
        </w:rPr>
        <w:t>bezpośrednie, pośrednie, wtórne: bezpośrednie - bez interwału czasowego, bez procesów pośrednich np. wycinka drzew – na krajobraz, budowa drogi – zniszczenie pow</w:t>
      </w:r>
      <w:r w:rsidR="00A65F92" w:rsidRPr="00DA54EE">
        <w:rPr>
          <w:rFonts w:cs="Calibri"/>
        </w:rPr>
        <w:t>ierzchni gruntów, pośrednie – z </w:t>
      </w:r>
      <w:r w:rsidRPr="00DA54EE">
        <w:rPr>
          <w:rFonts w:cs="Calibri"/>
        </w:rPr>
        <w:t>interwałem czasowym, z procesami pośrednimi np. wycinka drzew – na zwierzęta, budowa drogi – na wodę, rośliny; wtórne – o znacznym interwale czasowym, mniejszej sile oddziaływania niż bezpośrednie i wtórne, będące rezultatem lub pochodną pewnych działań – np. edukacja ekologiczna – zmiany w środowisku są wtórym oddziaływaniem zmian w działaniach mieszkańców;</w:t>
      </w:r>
    </w:p>
    <w:p w14:paraId="08DB23B3" w14:textId="3AEE7378" w:rsidR="00582E1C" w:rsidRPr="00DA54EE" w:rsidRDefault="00582E1C" w:rsidP="00BF43E9">
      <w:pPr>
        <w:pStyle w:val="Mwypkt"/>
        <w:rPr>
          <w:rFonts w:cs="Calibri"/>
        </w:rPr>
      </w:pPr>
      <w:r w:rsidRPr="00DA54EE">
        <w:rPr>
          <w:rFonts w:cs="Calibri"/>
        </w:rPr>
        <w:t xml:space="preserve">oddziaływanie skumulowane – kumulację na potrzebę niniejszej prognozy rozumie się, jako wystąpienie tego samego rodzaju oddziaływań na </w:t>
      </w:r>
      <w:r w:rsidR="00622A31" w:rsidRPr="00DA54EE">
        <w:rPr>
          <w:rFonts w:cs="Calibri"/>
        </w:rPr>
        <w:t>te same komponenty środowiska z założeniem, że </w:t>
      </w:r>
      <w:r w:rsidRPr="00DA54EE">
        <w:rPr>
          <w:rFonts w:cs="Calibri"/>
        </w:rPr>
        <w:t>określone dla poszczególnych zadań oddziaływania wyst</w:t>
      </w:r>
      <w:r w:rsidR="00622A31" w:rsidRPr="00DA54EE">
        <w:rPr>
          <w:rFonts w:cs="Calibri"/>
        </w:rPr>
        <w:t>ąpią w tym samym czasie (np. na </w:t>
      </w:r>
      <w:r w:rsidRPr="00DA54EE">
        <w:rPr>
          <w:rFonts w:cs="Calibri"/>
        </w:rPr>
        <w:t>zwierzęta - jednym z oddziaływań będzie płoszenie zwierząt na terenie realizacji inwestycji – zatem zakłada się, że skoro oceniany program będzie realizowany na danym terenie np. teren województwa to, jeżeli realizacja zadań nastąpi w tym samym czasie to ich oddziaływania mogą się skumulować). Kumulację ze względu na ogólny charakter zadań oraz ocenianych dokumentów najczęściej określa się w ramach realizacji celów lub kierunków działań, a nie poszczególnych zadań.</w:t>
      </w:r>
    </w:p>
    <w:p w14:paraId="56D94455" w14:textId="77777777" w:rsidR="00457246" w:rsidRPr="00DA54EE" w:rsidRDefault="00457246" w:rsidP="00457246">
      <w:pPr>
        <w:pStyle w:val="DSnormal"/>
        <w:rPr>
          <w:rFonts w:cs="Calibri"/>
        </w:rPr>
        <w:sectPr w:rsidR="00457246" w:rsidRPr="00DA54EE" w:rsidSect="000202ED">
          <w:pgSz w:w="11906" w:h="16838" w:code="9"/>
          <w:pgMar w:top="1440" w:right="1440" w:bottom="1440" w:left="1800" w:header="709" w:footer="709" w:gutter="0"/>
          <w:cols w:space="708"/>
          <w:docGrid w:linePitch="360"/>
        </w:sectPr>
      </w:pPr>
    </w:p>
    <w:p w14:paraId="571B7229" w14:textId="06D0226A" w:rsidR="008710D3" w:rsidRPr="008710D3" w:rsidRDefault="008F0A22" w:rsidP="008710D3">
      <w:pPr>
        <w:pStyle w:val="Legenda"/>
      </w:pPr>
      <w:bookmarkStart w:id="246" w:name="_Toc94284549"/>
      <w:r w:rsidRPr="00DA54EE">
        <w:lastRenderedPageBreak/>
        <w:t xml:space="preserve">Tabela </w:t>
      </w:r>
      <w:r w:rsidR="001851B9" w:rsidRPr="00DA54EE">
        <w:rPr>
          <w:noProof/>
        </w:rPr>
        <w:fldChar w:fldCharType="begin"/>
      </w:r>
      <w:r w:rsidR="001851B9" w:rsidRPr="00DA54EE">
        <w:rPr>
          <w:noProof/>
        </w:rPr>
        <w:instrText xml:space="preserve"> SEQ Tabela \* ARABIC </w:instrText>
      </w:r>
      <w:r w:rsidR="001851B9" w:rsidRPr="00DA54EE">
        <w:rPr>
          <w:noProof/>
        </w:rPr>
        <w:fldChar w:fldCharType="separate"/>
      </w:r>
      <w:r w:rsidR="00C37D2B">
        <w:rPr>
          <w:noProof/>
        </w:rPr>
        <w:t>28</w:t>
      </w:r>
      <w:r w:rsidR="001851B9" w:rsidRPr="00DA54EE">
        <w:rPr>
          <w:noProof/>
        </w:rPr>
        <w:fldChar w:fldCharType="end"/>
      </w:r>
      <w:r w:rsidRPr="00DA54EE">
        <w:t xml:space="preserve">. Zakres wsparcia </w:t>
      </w:r>
      <w:r w:rsidR="009C4ECF" w:rsidRPr="00DA54EE">
        <w:t>FEDS 2021-2027</w:t>
      </w:r>
      <w:r w:rsidR="00F219F7">
        <w:t xml:space="preserve"> </w:t>
      </w:r>
      <w:r w:rsidRPr="00DA54EE">
        <w:t xml:space="preserve">– </w:t>
      </w:r>
      <w:r w:rsidR="003416DF" w:rsidRPr="00DA54EE">
        <w:t>priorytety</w:t>
      </w:r>
      <w:r w:rsidRPr="00DA54EE">
        <w:t>, cele szczegółowe oraz</w:t>
      </w:r>
      <w:r w:rsidR="003416DF" w:rsidRPr="00DA54EE">
        <w:t xml:space="preserve"> </w:t>
      </w:r>
      <w:r w:rsidRPr="00DA54EE">
        <w:t>typ</w:t>
      </w:r>
      <w:r w:rsidR="003416DF" w:rsidRPr="00DA54EE">
        <w:t>y projektów</w:t>
      </w:r>
      <w:r w:rsidRPr="00DA54EE">
        <w:t xml:space="preserve"> i wydzielone części projektów</w:t>
      </w:r>
      <w:bookmarkEnd w:id="2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Zakres wsparcia FEDS 2021-2027 – priorytety, cele szczegółowe oraz typy projektów i wydzielone części projektów"/>
        <w:tblDescription w:val="W tabeli przedstawiono priotyety, cele szczegółowe oraz wydzielone typy projektów wskazane w FEDS 2021-2027 wraz z obszarem realizacji"/>
      </w:tblPr>
      <w:tblGrid>
        <w:gridCol w:w="1809"/>
        <w:gridCol w:w="2526"/>
        <w:gridCol w:w="7862"/>
        <w:gridCol w:w="1751"/>
      </w:tblGrid>
      <w:tr w:rsidR="00B63707" w:rsidRPr="00E5239D" w14:paraId="51E6B895" w14:textId="77777777" w:rsidTr="00B63707">
        <w:trPr>
          <w:trHeight w:val="211"/>
          <w:tblHeader/>
        </w:trPr>
        <w:tc>
          <w:tcPr>
            <w:tcW w:w="624" w:type="pct"/>
            <w:shd w:val="clear" w:color="auto" w:fill="17365D" w:themeFill="text2" w:themeFillShade="BF"/>
            <w:hideMark/>
          </w:tcPr>
          <w:p w14:paraId="58D6F38A" w14:textId="77777777" w:rsidR="00B63707" w:rsidRPr="00E5239D" w:rsidRDefault="00B63707" w:rsidP="00B63707">
            <w:pPr>
              <w:pStyle w:val="Mtab"/>
            </w:pPr>
            <w:r w:rsidRPr="00E5239D">
              <w:t>Priorytet</w:t>
            </w:r>
          </w:p>
        </w:tc>
        <w:tc>
          <w:tcPr>
            <w:tcW w:w="898" w:type="pct"/>
            <w:shd w:val="clear" w:color="auto" w:fill="17365D" w:themeFill="text2" w:themeFillShade="BF"/>
            <w:hideMark/>
          </w:tcPr>
          <w:p w14:paraId="4949CCCC" w14:textId="77777777" w:rsidR="00B63707" w:rsidRPr="00E5239D" w:rsidRDefault="00B63707" w:rsidP="00B63707">
            <w:pPr>
              <w:pStyle w:val="Mtab"/>
            </w:pPr>
            <w:r w:rsidRPr="00E5239D">
              <w:t>Cel szczegółowy</w:t>
            </w:r>
          </w:p>
        </w:tc>
        <w:tc>
          <w:tcPr>
            <w:tcW w:w="2847" w:type="pct"/>
            <w:shd w:val="clear" w:color="auto" w:fill="17365D" w:themeFill="text2" w:themeFillShade="BF"/>
            <w:hideMark/>
          </w:tcPr>
          <w:p w14:paraId="2F429BE1" w14:textId="77777777" w:rsidR="00B63707" w:rsidRPr="00E5239D" w:rsidRDefault="00B63707" w:rsidP="00B63707">
            <w:pPr>
              <w:pStyle w:val="Mtab"/>
            </w:pPr>
            <w:r w:rsidRPr="00E5239D">
              <w:t>Obszar interwencji, projekty typowe i wydzielone części projektów</w:t>
            </w:r>
          </w:p>
        </w:tc>
        <w:tc>
          <w:tcPr>
            <w:tcW w:w="632" w:type="pct"/>
            <w:shd w:val="clear" w:color="auto" w:fill="17365D" w:themeFill="text2" w:themeFillShade="BF"/>
            <w:hideMark/>
          </w:tcPr>
          <w:p w14:paraId="2962E48D" w14:textId="77777777" w:rsidR="00B63707" w:rsidRPr="00E5239D" w:rsidRDefault="00B63707" w:rsidP="00B63707">
            <w:pPr>
              <w:pStyle w:val="Mtab"/>
            </w:pPr>
            <w:r w:rsidRPr="00E5239D">
              <w:t>Możliwy obszar zasięgu oddziaływania</w:t>
            </w:r>
          </w:p>
        </w:tc>
      </w:tr>
      <w:tr w:rsidR="00B63707" w:rsidRPr="00E5239D" w14:paraId="2522FEE3" w14:textId="77777777" w:rsidTr="00B63707">
        <w:trPr>
          <w:trHeight w:val="319"/>
        </w:trPr>
        <w:tc>
          <w:tcPr>
            <w:tcW w:w="624" w:type="pct"/>
            <w:vMerge w:val="restart"/>
            <w:shd w:val="clear" w:color="auto" w:fill="auto"/>
            <w:hideMark/>
          </w:tcPr>
          <w:p w14:paraId="1B441149" w14:textId="77777777" w:rsidR="00B63707" w:rsidRPr="00E5239D" w:rsidRDefault="00B63707" w:rsidP="00B63707">
            <w:pPr>
              <w:pStyle w:val="Mtab"/>
            </w:pPr>
            <w:r w:rsidRPr="00E5239D">
              <w:rPr>
                <w:color w:val="000000"/>
              </w:rPr>
              <w:t>1 Przedsiębiorstwa i innowacje</w:t>
            </w:r>
          </w:p>
        </w:tc>
        <w:tc>
          <w:tcPr>
            <w:tcW w:w="898" w:type="pct"/>
            <w:vMerge w:val="restart"/>
            <w:tcBorders>
              <w:bottom w:val="single" w:sz="4" w:space="0" w:color="auto"/>
            </w:tcBorders>
            <w:shd w:val="clear" w:color="auto" w:fill="auto"/>
            <w:hideMark/>
          </w:tcPr>
          <w:p w14:paraId="1D57D93D" w14:textId="77777777" w:rsidR="00B63707" w:rsidRPr="00E5239D" w:rsidRDefault="00B63707" w:rsidP="00B63707">
            <w:pPr>
              <w:pStyle w:val="Mtab"/>
            </w:pPr>
            <w:r w:rsidRPr="00E5239D">
              <w:rPr>
                <w:bCs/>
                <w:noProof/>
              </w:rPr>
              <w:t>CP1, i - Wzmacnianie potencjału B+R</w:t>
            </w:r>
            <w:r w:rsidRPr="00E5239D">
              <w:rPr>
                <w:noProof/>
              </w:rPr>
              <w:t xml:space="preserve"> (Rozwijanie i wzmacnianie zdolności badawczych i innowacyjnych oraz wykorzystywanie zaawansowanych technologii)</w:t>
            </w:r>
          </w:p>
        </w:tc>
        <w:tc>
          <w:tcPr>
            <w:tcW w:w="2847" w:type="pct"/>
            <w:tcBorders>
              <w:bottom w:val="single" w:sz="4" w:space="0" w:color="auto"/>
            </w:tcBorders>
            <w:shd w:val="clear" w:color="auto" w:fill="auto"/>
            <w:vAlign w:val="center"/>
          </w:tcPr>
          <w:p w14:paraId="4E35CA15" w14:textId="77777777" w:rsidR="00B63707" w:rsidRPr="00E5239D" w:rsidRDefault="00B63707" w:rsidP="00B63707">
            <w:pPr>
              <w:pStyle w:val="Mtab"/>
            </w:pPr>
            <w:r w:rsidRPr="007C6829">
              <w:rPr>
                <w:bCs/>
                <w:noProof/>
              </w:rPr>
              <w:t>CP1, i 1</w:t>
            </w:r>
            <w:r w:rsidRPr="00E5239D">
              <w:rPr>
                <w:noProof/>
              </w:rPr>
              <w:t xml:space="preserve"> -</w:t>
            </w:r>
            <w:r>
              <w:rPr>
                <w:bCs/>
                <w:noProof/>
              </w:rPr>
              <w:t xml:space="preserve"> </w:t>
            </w:r>
            <w:r w:rsidRPr="00E5239D">
              <w:t xml:space="preserve">Wsparcie finansowe prac badawczo-rozwojowych, </w:t>
            </w:r>
            <w:r w:rsidRPr="00E5239D">
              <w:rPr>
                <w:iCs/>
                <w:noProof/>
              </w:rPr>
              <w:t xml:space="preserve">transferu technologii wraz z ich wdrożeniem, a także </w:t>
            </w:r>
            <w:r w:rsidRPr="00E5239D">
              <w:t>usług dla przedsiębiorstw lub konsorcjów</w:t>
            </w:r>
          </w:p>
        </w:tc>
        <w:tc>
          <w:tcPr>
            <w:tcW w:w="632" w:type="pct"/>
            <w:vMerge w:val="restart"/>
            <w:tcBorders>
              <w:bottom w:val="single" w:sz="4" w:space="0" w:color="auto"/>
            </w:tcBorders>
            <w:shd w:val="clear" w:color="auto" w:fill="auto"/>
          </w:tcPr>
          <w:p w14:paraId="00966811" w14:textId="77777777" w:rsidR="00B63707" w:rsidRPr="00E5239D" w:rsidRDefault="00B63707" w:rsidP="00B63707">
            <w:pPr>
              <w:pStyle w:val="Mtab"/>
            </w:pPr>
            <w:r w:rsidRPr="00E5239D">
              <w:t>województwo</w:t>
            </w:r>
          </w:p>
        </w:tc>
      </w:tr>
      <w:tr w:rsidR="00B63707" w:rsidRPr="00E5239D" w14:paraId="7F52BC79" w14:textId="77777777" w:rsidTr="00B63707">
        <w:trPr>
          <w:trHeight w:val="353"/>
        </w:trPr>
        <w:tc>
          <w:tcPr>
            <w:tcW w:w="624" w:type="pct"/>
            <w:vMerge/>
            <w:shd w:val="clear" w:color="auto" w:fill="auto"/>
            <w:hideMark/>
          </w:tcPr>
          <w:p w14:paraId="4A991279" w14:textId="77777777" w:rsidR="00B63707" w:rsidRPr="00E5239D" w:rsidRDefault="00B63707" w:rsidP="00B63707">
            <w:pPr>
              <w:pStyle w:val="Mtab"/>
            </w:pPr>
          </w:p>
        </w:tc>
        <w:tc>
          <w:tcPr>
            <w:tcW w:w="898" w:type="pct"/>
            <w:vMerge/>
            <w:hideMark/>
          </w:tcPr>
          <w:p w14:paraId="6D668049" w14:textId="77777777" w:rsidR="00B63707" w:rsidRPr="00E5239D" w:rsidRDefault="00B63707" w:rsidP="00B63707">
            <w:pPr>
              <w:pStyle w:val="Mtab"/>
            </w:pPr>
          </w:p>
        </w:tc>
        <w:tc>
          <w:tcPr>
            <w:tcW w:w="2847" w:type="pct"/>
            <w:shd w:val="clear" w:color="auto" w:fill="auto"/>
            <w:vAlign w:val="center"/>
          </w:tcPr>
          <w:p w14:paraId="10546E41" w14:textId="77777777" w:rsidR="00B63707" w:rsidRPr="00E5239D" w:rsidRDefault="00B63707" w:rsidP="00B63707">
            <w:pPr>
              <w:pStyle w:val="Mtab"/>
            </w:pPr>
            <w:r w:rsidRPr="007C6829">
              <w:rPr>
                <w:bCs/>
                <w:noProof/>
              </w:rPr>
              <w:t>CP1, i 2</w:t>
            </w:r>
            <w:r w:rsidRPr="00E5239D">
              <w:rPr>
                <w:noProof/>
              </w:rPr>
              <w:t xml:space="preserve"> -</w:t>
            </w:r>
            <w:r>
              <w:rPr>
                <w:bCs/>
                <w:noProof/>
              </w:rPr>
              <w:t xml:space="preserve"> </w:t>
            </w:r>
            <w:r w:rsidRPr="00E5239D">
              <w:rPr>
                <w:iCs/>
              </w:rPr>
              <w:t>Wdrożenie w przedsiębiorstwach wyników badań naukowych/technologii, praw do własności intelektualnej (w tym dot. inwestycji ograniczających wpływ przedsiębiorstw na środowisko)</w:t>
            </w:r>
          </w:p>
        </w:tc>
        <w:tc>
          <w:tcPr>
            <w:tcW w:w="632" w:type="pct"/>
            <w:vMerge/>
            <w:shd w:val="clear" w:color="auto" w:fill="auto"/>
          </w:tcPr>
          <w:p w14:paraId="12165F4D" w14:textId="77777777" w:rsidR="00B63707" w:rsidRPr="00E5239D" w:rsidRDefault="00B63707" w:rsidP="00B63707">
            <w:pPr>
              <w:pStyle w:val="Mtab"/>
            </w:pPr>
          </w:p>
        </w:tc>
      </w:tr>
      <w:tr w:rsidR="00B63707" w:rsidRPr="00E5239D" w14:paraId="099709A2" w14:textId="77777777" w:rsidTr="00B63707">
        <w:trPr>
          <w:trHeight w:val="75"/>
        </w:trPr>
        <w:tc>
          <w:tcPr>
            <w:tcW w:w="624" w:type="pct"/>
            <w:vMerge/>
            <w:shd w:val="clear" w:color="auto" w:fill="auto"/>
            <w:hideMark/>
          </w:tcPr>
          <w:p w14:paraId="2415744E" w14:textId="77777777" w:rsidR="00B63707" w:rsidRPr="00E5239D" w:rsidRDefault="00B63707" w:rsidP="00B63707">
            <w:pPr>
              <w:pStyle w:val="Mtab"/>
            </w:pPr>
          </w:p>
        </w:tc>
        <w:tc>
          <w:tcPr>
            <w:tcW w:w="898" w:type="pct"/>
            <w:vMerge/>
            <w:hideMark/>
          </w:tcPr>
          <w:p w14:paraId="661BA209" w14:textId="77777777" w:rsidR="00B63707" w:rsidRPr="00E5239D" w:rsidRDefault="00B63707" w:rsidP="00B63707">
            <w:pPr>
              <w:pStyle w:val="Mtab"/>
            </w:pPr>
          </w:p>
        </w:tc>
        <w:tc>
          <w:tcPr>
            <w:tcW w:w="2847" w:type="pct"/>
            <w:shd w:val="clear" w:color="auto" w:fill="auto"/>
            <w:vAlign w:val="center"/>
          </w:tcPr>
          <w:p w14:paraId="4D241AF8" w14:textId="77777777" w:rsidR="00B63707" w:rsidRPr="00E5239D" w:rsidRDefault="00B63707" w:rsidP="00B63707">
            <w:pPr>
              <w:pStyle w:val="Mtab"/>
            </w:pPr>
            <w:r w:rsidRPr="007C6829">
              <w:rPr>
                <w:bCs/>
                <w:noProof/>
              </w:rPr>
              <w:t>CP1, i 3</w:t>
            </w:r>
            <w:r w:rsidRPr="00E5239D">
              <w:rPr>
                <w:noProof/>
              </w:rPr>
              <w:t xml:space="preserve"> -</w:t>
            </w:r>
            <w:r>
              <w:rPr>
                <w:bCs/>
                <w:noProof/>
              </w:rPr>
              <w:t xml:space="preserve"> </w:t>
            </w:r>
            <w:r w:rsidRPr="00E5239D">
              <w:rPr>
                <w:iCs/>
              </w:rPr>
              <w:t>Inwestycje w innowacyjne rozwiązania (technologiczne) w produkcji i usługach</w:t>
            </w:r>
          </w:p>
        </w:tc>
        <w:tc>
          <w:tcPr>
            <w:tcW w:w="632" w:type="pct"/>
            <w:vMerge/>
            <w:shd w:val="clear" w:color="auto" w:fill="auto"/>
          </w:tcPr>
          <w:p w14:paraId="7D2B84EA" w14:textId="77777777" w:rsidR="00B63707" w:rsidRPr="00E5239D" w:rsidRDefault="00B63707" w:rsidP="00B63707">
            <w:pPr>
              <w:pStyle w:val="Mtab"/>
            </w:pPr>
          </w:p>
        </w:tc>
      </w:tr>
      <w:tr w:rsidR="00B63707" w:rsidRPr="00E5239D" w14:paraId="26F90297" w14:textId="77777777" w:rsidTr="00B63707">
        <w:trPr>
          <w:trHeight w:val="75"/>
        </w:trPr>
        <w:tc>
          <w:tcPr>
            <w:tcW w:w="624" w:type="pct"/>
            <w:vMerge/>
            <w:shd w:val="clear" w:color="auto" w:fill="auto"/>
          </w:tcPr>
          <w:p w14:paraId="025952D0" w14:textId="77777777" w:rsidR="00B63707" w:rsidRPr="00E5239D" w:rsidRDefault="00B63707" w:rsidP="00B63707">
            <w:pPr>
              <w:pStyle w:val="Mtab"/>
            </w:pPr>
          </w:p>
        </w:tc>
        <w:tc>
          <w:tcPr>
            <w:tcW w:w="898" w:type="pct"/>
            <w:vMerge/>
          </w:tcPr>
          <w:p w14:paraId="37CAA990" w14:textId="77777777" w:rsidR="00B63707" w:rsidRPr="00E5239D" w:rsidRDefault="00B63707" w:rsidP="00B63707">
            <w:pPr>
              <w:pStyle w:val="Mtab"/>
            </w:pPr>
          </w:p>
        </w:tc>
        <w:tc>
          <w:tcPr>
            <w:tcW w:w="2847" w:type="pct"/>
            <w:shd w:val="clear" w:color="auto" w:fill="auto"/>
            <w:vAlign w:val="center"/>
          </w:tcPr>
          <w:p w14:paraId="74D7D566" w14:textId="77777777" w:rsidR="00B63707" w:rsidRPr="00E5239D" w:rsidRDefault="00B63707" w:rsidP="00B63707">
            <w:pPr>
              <w:pStyle w:val="Mtab"/>
              <w:rPr>
                <w:iCs/>
              </w:rPr>
            </w:pPr>
            <w:r w:rsidRPr="007C6829">
              <w:rPr>
                <w:bCs/>
                <w:noProof/>
              </w:rPr>
              <w:t>CP1, i 4</w:t>
            </w:r>
            <w:r w:rsidRPr="00E5239D">
              <w:rPr>
                <w:noProof/>
              </w:rPr>
              <w:t xml:space="preserve"> -</w:t>
            </w:r>
            <w:r>
              <w:rPr>
                <w:bCs/>
                <w:noProof/>
              </w:rPr>
              <w:t xml:space="preserve"> </w:t>
            </w:r>
            <w:r w:rsidRPr="00E5239D">
              <w:rPr>
                <w:iCs/>
              </w:rPr>
              <w:t>Realizacja bonów</w:t>
            </w:r>
            <w:r w:rsidRPr="00E5239D">
              <w:rPr>
                <w:noProof/>
              </w:rPr>
              <w:t xml:space="preserve"> na innowacje dla MŚP</w:t>
            </w:r>
          </w:p>
        </w:tc>
        <w:tc>
          <w:tcPr>
            <w:tcW w:w="632" w:type="pct"/>
            <w:vMerge/>
            <w:shd w:val="clear" w:color="auto" w:fill="auto"/>
          </w:tcPr>
          <w:p w14:paraId="1722A3F7" w14:textId="77777777" w:rsidR="00B63707" w:rsidRPr="00E5239D" w:rsidRDefault="00B63707" w:rsidP="00B63707">
            <w:pPr>
              <w:pStyle w:val="Mtab"/>
            </w:pPr>
          </w:p>
        </w:tc>
      </w:tr>
      <w:tr w:rsidR="00B63707" w:rsidRPr="00E5239D" w14:paraId="0A6C7EA0" w14:textId="77777777" w:rsidTr="00B63707">
        <w:trPr>
          <w:trHeight w:val="290"/>
        </w:trPr>
        <w:tc>
          <w:tcPr>
            <w:tcW w:w="624" w:type="pct"/>
            <w:vMerge/>
            <w:shd w:val="clear" w:color="auto" w:fill="auto"/>
            <w:hideMark/>
          </w:tcPr>
          <w:p w14:paraId="39E515C0" w14:textId="77777777" w:rsidR="00B63707" w:rsidRPr="00E5239D" w:rsidRDefault="00B63707" w:rsidP="00B63707">
            <w:pPr>
              <w:pStyle w:val="Mtab"/>
            </w:pPr>
          </w:p>
        </w:tc>
        <w:tc>
          <w:tcPr>
            <w:tcW w:w="898" w:type="pct"/>
            <w:vMerge/>
            <w:hideMark/>
          </w:tcPr>
          <w:p w14:paraId="248037C0" w14:textId="77777777" w:rsidR="00B63707" w:rsidRPr="00E5239D" w:rsidRDefault="00B63707" w:rsidP="00B63707">
            <w:pPr>
              <w:pStyle w:val="Mtab"/>
            </w:pPr>
          </w:p>
        </w:tc>
        <w:tc>
          <w:tcPr>
            <w:tcW w:w="2847" w:type="pct"/>
            <w:shd w:val="clear" w:color="auto" w:fill="auto"/>
            <w:vAlign w:val="center"/>
            <w:hideMark/>
          </w:tcPr>
          <w:p w14:paraId="65E781C9" w14:textId="77777777" w:rsidR="00B63707" w:rsidRPr="00E5239D" w:rsidRDefault="00B63707" w:rsidP="00B63707">
            <w:pPr>
              <w:pStyle w:val="Mtab"/>
            </w:pPr>
            <w:r w:rsidRPr="007C6829">
              <w:rPr>
                <w:bCs/>
                <w:noProof/>
              </w:rPr>
              <w:t>CP1, i 5</w:t>
            </w:r>
            <w:r w:rsidRPr="00E5239D">
              <w:rPr>
                <w:noProof/>
              </w:rPr>
              <w:t xml:space="preserve"> -</w:t>
            </w:r>
            <w:r>
              <w:rPr>
                <w:bCs/>
                <w:noProof/>
              </w:rPr>
              <w:t xml:space="preserve"> </w:t>
            </w:r>
            <w:r w:rsidRPr="00E5239D">
              <w:rPr>
                <w:iCs/>
              </w:rPr>
              <w:t>Podnoszenie kwalifikacji kadr przedsiębiorstw w zakresie wykorzystania infrastruktury B+R, realizacji procesu innowacyjnego.</w:t>
            </w:r>
          </w:p>
        </w:tc>
        <w:tc>
          <w:tcPr>
            <w:tcW w:w="632" w:type="pct"/>
            <w:vMerge/>
            <w:shd w:val="clear" w:color="auto" w:fill="auto"/>
            <w:hideMark/>
          </w:tcPr>
          <w:p w14:paraId="7D6AEF55" w14:textId="77777777" w:rsidR="00B63707" w:rsidRPr="00E5239D" w:rsidRDefault="00B63707" w:rsidP="00B63707">
            <w:pPr>
              <w:pStyle w:val="Mtab"/>
            </w:pPr>
          </w:p>
        </w:tc>
      </w:tr>
      <w:tr w:rsidR="00B63707" w:rsidRPr="00E5239D" w14:paraId="05AE61EB" w14:textId="77777777" w:rsidTr="00B63707">
        <w:trPr>
          <w:trHeight w:val="182"/>
        </w:trPr>
        <w:tc>
          <w:tcPr>
            <w:tcW w:w="624" w:type="pct"/>
            <w:vMerge/>
            <w:shd w:val="clear" w:color="auto" w:fill="auto"/>
          </w:tcPr>
          <w:p w14:paraId="7F428594" w14:textId="77777777" w:rsidR="00B63707" w:rsidRPr="00E5239D" w:rsidRDefault="00B63707" w:rsidP="00B63707">
            <w:pPr>
              <w:pStyle w:val="Mtab"/>
            </w:pPr>
          </w:p>
        </w:tc>
        <w:tc>
          <w:tcPr>
            <w:tcW w:w="898" w:type="pct"/>
            <w:vMerge/>
          </w:tcPr>
          <w:p w14:paraId="360B8D94" w14:textId="77777777" w:rsidR="00B63707" w:rsidRPr="00E5239D" w:rsidRDefault="00B63707" w:rsidP="00B63707">
            <w:pPr>
              <w:pStyle w:val="Mtab"/>
            </w:pPr>
          </w:p>
        </w:tc>
        <w:tc>
          <w:tcPr>
            <w:tcW w:w="2847" w:type="pct"/>
            <w:shd w:val="clear" w:color="auto" w:fill="auto"/>
            <w:vAlign w:val="center"/>
          </w:tcPr>
          <w:p w14:paraId="744348B2" w14:textId="77777777" w:rsidR="00B63707" w:rsidRPr="00E5239D" w:rsidRDefault="00B63707" w:rsidP="00B63707">
            <w:pPr>
              <w:pStyle w:val="Mtab"/>
              <w:rPr>
                <w:iCs/>
              </w:rPr>
            </w:pPr>
            <w:r w:rsidRPr="007C6829">
              <w:rPr>
                <w:bCs/>
                <w:noProof/>
              </w:rPr>
              <w:t>CP1, i 6</w:t>
            </w:r>
            <w:r w:rsidRPr="00E5239D">
              <w:rPr>
                <w:noProof/>
              </w:rPr>
              <w:t xml:space="preserve"> -</w:t>
            </w:r>
            <w:r>
              <w:rPr>
                <w:bCs/>
                <w:noProof/>
              </w:rPr>
              <w:t xml:space="preserve"> </w:t>
            </w:r>
            <w:r w:rsidRPr="00E5239D">
              <w:rPr>
                <w:iCs/>
              </w:rPr>
              <w:t xml:space="preserve">Rozwój infrastruktury badawczej przez jednostki naukowe i organizacje badawcze </w:t>
            </w:r>
            <w:r w:rsidRPr="00E5239D">
              <w:rPr>
                <w:noProof/>
              </w:rPr>
              <w:t>mające wpływ na realizację inteligentnych specjalizacji regionu</w:t>
            </w:r>
          </w:p>
        </w:tc>
        <w:tc>
          <w:tcPr>
            <w:tcW w:w="632" w:type="pct"/>
            <w:vMerge/>
            <w:shd w:val="clear" w:color="auto" w:fill="auto"/>
          </w:tcPr>
          <w:p w14:paraId="5448BE03" w14:textId="77777777" w:rsidR="00B63707" w:rsidRPr="00E5239D" w:rsidRDefault="00B63707" w:rsidP="00B63707">
            <w:pPr>
              <w:pStyle w:val="Mtab"/>
            </w:pPr>
          </w:p>
        </w:tc>
      </w:tr>
      <w:tr w:rsidR="00B63707" w:rsidRPr="00E5239D" w14:paraId="004DC8A2" w14:textId="77777777" w:rsidTr="00B63707">
        <w:trPr>
          <w:trHeight w:val="256"/>
        </w:trPr>
        <w:tc>
          <w:tcPr>
            <w:tcW w:w="624" w:type="pct"/>
            <w:vMerge/>
            <w:shd w:val="clear" w:color="auto" w:fill="auto"/>
            <w:hideMark/>
          </w:tcPr>
          <w:p w14:paraId="0DEF2C45" w14:textId="77777777" w:rsidR="00B63707" w:rsidRPr="00E5239D" w:rsidRDefault="00B63707" w:rsidP="00B63707">
            <w:pPr>
              <w:pStyle w:val="Mtab"/>
            </w:pPr>
          </w:p>
        </w:tc>
        <w:tc>
          <w:tcPr>
            <w:tcW w:w="898" w:type="pct"/>
            <w:vMerge w:val="restart"/>
            <w:shd w:val="clear" w:color="auto" w:fill="auto"/>
            <w:hideMark/>
          </w:tcPr>
          <w:p w14:paraId="2B8219E0" w14:textId="77777777" w:rsidR="00B63707" w:rsidRPr="00E5239D" w:rsidRDefault="00B63707" w:rsidP="00B63707">
            <w:pPr>
              <w:pStyle w:val="Mtab"/>
            </w:pPr>
            <w:r w:rsidRPr="00E5239D">
              <w:rPr>
                <w:bCs/>
                <w:noProof/>
              </w:rPr>
              <w:t>CP1, ii - Rozwój e-usług</w:t>
            </w:r>
            <w:r w:rsidRPr="00E5239D">
              <w:rPr>
                <w:noProof/>
              </w:rPr>
              <w:t xml:space="preserve"> (Czerpanie korzyści z cyfryzacji dla obywateli, przedsiębiorstw, organizacji badawczych i instytucji publicznych)</w:t>
            </w:r>
          </w:p>
        </w:tc>
        <w:tc>
          <w:tcPr>
            <w:tcW w:w="2847" w:type="pct"/>
            <w:shd w:val="clear" w:color="auto" w:fill="auto"/>
            <w:vAlign w:val="center"/>
          </w:tcPr>
          <w:p w14:paraId="392772CD" w14:textId="77777777" w:rsidR="00B63707" w:rsidRPr="00E5239D" w:rsidRDefault="00B63707" w:rsidP="00B63707">
            <w:pPr>
              <w:pStyle w:val="Mtab"/>
            </w:pPr>
            <w:r w:rsidRPr="00E5239D">
              <w:rPr>
                <w:bCs/>
                <w:noProof/>
              </w:rPr>
              <w:t xml:space="preserve">CP1, ii </w:t>
            </w:r>
            <w:r>
              <w:rPr>
                <w:bCs/>
                <w:noProof/>
              </w:rPr>
              <w:t xml:space="preserve">1 - </w:t>
            </w:r>
            <w:r w:rsidRPr="00E5239D">
              <w:rPr>
                <w:noProof/>
              </w:rPr>
              <w:t>Rozwój platformy e-usług publicznych</w:t>
            </w:r>
          </w:p>
        </w:tc>
        <w:tc>
          <w:tcPr>
            <w:tcW w:w="632" w:type="pct"/>
            <w:vMerge w:val="restart"/>
            <w:shd w:val="clear" w:color="auto" w:fill="auto"/>
          </w:tcPr>
          <w:p w14:paraId="396C06CD" w14:textId="77777777" w:rsidR="00B63707" w:rsidRPr="00E5239D" w:rsidRDefault="00B63707" w:rsidP="00B63707">
            <w:pPr>
              <w:pStyle w:val="Mtab"/>
            </w:pPr>
            <w:r w:rsidRPr="00E5239D">
              <w:t>województwo</w:t>
            </w:r>
          </w:p>
        </w:tc>
      </w:tr>
      <w:tr w:rsidR="00B63707" w:rsidRPr="00E5239D" w14:paraId="5E182CB0" w14:textId="77777777" w:rsidTr="00B63707">
        <w:trPr>
          <w:trHeight w:val="274"/>
        </w:trPr>
        <w:tc>
          <w:tcPr>
            <w:tcW w:w="624" w:type="pct"/>
            <w:vMerge/>
            <w:shd w:val="clear" w:color="auto" w:fill="auto"/>
            <w:hideMark/>
          </w:tcPr>
          <w:p w14:paraId="4316A061" w14:textId="77777777" w:rsidR="00B63707" w:rsidRPr="00E5239D" w:rsidRDefault="00B63707" w:rsidP="00B63707">
            <w:pPr>
              <w:pStyle w:val="Mtab"/>
            </w:pPr>
          </w:p>
        </w:tc>
        <w:tc>
          <w:tcPr>
            <w:tcW w:w="898" w:type="pct"/>
            <w:vMerge/>
            <w:hideMark/>
          </w:tcPr>
          <w:p w14:paraId="5613858D" w14:textId="77777777" w:rsidR="00B63707" w:rsidRPr="00E5239D" w:rsidRDefault="00B63707" w:rsidP="00B63707">
            <w:pPr>
              <w:pStyle w:val="Mtab"/>
            </w:pPr>
          </w:p>
        </w:tc>
        <w:tc>
          <w:tcPr>
            <w:tcW w:w="2847" w:type="pct"/>
            <w:shd w:val="clear" w:color="auto" w:fill="auto"/>
            <w:vAlign w:val="center"/>
          </w:tcPr>
          <w:p w14:paraId="45F7520E" w14:textId="77777777" w:rsidR="00B63707" w:rsidRPr="00E5239D" w:rsidRDefault="00B63707" w:rsidP="00B63707">
            <w:pPr>
              <w:pStyle w:val="Mtab"/>
            </w:pPr>
            <w:r w:rsidRPr="00E5239D">
              <w:rPr>
                <w:bCs/>
                <w:noProof/>
              </w:rPr>
              <w:t xml:space="preserve">CP1, ii </w:t>
            </w:r>
            <w:r>
              <w:rPr>
                <w:bCs/>
                <w:noProof/>
              </w:rPr>
              <w:t xml:space="preserve">2 - </w:t>
            </w:r>
            <w:r w:rsidRPr="00E5239D">
              <w:rPr>
                <w:noProof/>
              </w:rPr>
              <w:t>Cyfryzacja zasobów geodezyjnych, kulturowych, naukowych, edukacyjnych</w:t>
            </w:r>
          </w:p>
        </w:tc>
        <w:tc>
          <w:tcPr>
            <w:tcW w:w="632" w:type="pct"/>
            <w:vMerge/>
            <w:shd w:val="clear" w:color="auto" w:fill="auto"/>
          </w:tcPr>
          <w:p w14:paraId="3C13C924" w14:textId="77777777" w:rsidR="00B63707" w:rsidRPr="00E5239D" w:rsidRDefault="00B63707" w:rsidP="00B63707">
            <w:pPr>
              <w:pStyle w:val="Mtab"/>
            </w:pPr>
          </w:p>
        </w:tc>
      </w:tr>
      <w:tr w:rsidR="00B63707" w:rsidRPr="00E5239D" w14:paraId="74986490" w14:textId="77777777" w:rsidTr="00B63707">
        <w:trPr>
          <w:trHeight w:val="166"/>
        </w:trPr>
        <w:tc>
          <w:tcPr>
            <w:tcW w:w="624" w:type="pct"/>
            <w:vMerge/>
            <w:shd w:val="clear" w:color="auto" w:fill="auto"/>
            <w:hideMark/>
          </w:tcPr>
          <w:p w14:paraId="60774822" w14:textId="77777777" w:rsidR="00B63707" w:rsidRPr="00E5239D" w:rsidRDefault="00B63707" w:rsidP="00B63707">
            <w:pPr>
              <w:pStyle w:val="Mtab"/>
            </w:pPr>
          </w:p>
        </w:tc>
        <w:tc>
          <w:tcPr>
            <w:tcW w:w="898" w:type="pct"/>
            <w:vMerge/>
            <w:shd w:val="clear" w:color="auto" w:fill="auto"/>
            <w:hideMark/>
          </w:tcPr>
          <w:p w14:paraId="5B172547" w14:textId="77777777" w:rsidR="00B63707" w:rsidRPr="00E5239D" w:rsidRDefault="00B63707" w:rsidP="00B63707">
            <w:pPr>
              <w:pStyle w:val="Mtab"/>
            </w:pPr>
          </w:p>
        </w:tc>
        <w:tc>
          <w:tcPr>
            <w:tcW w:w="2847" w:type="pct"/>
            <w:shd w:val="clear" w:color="auto" w:fill="auto"/>
            <w:vAlign w:val="center"/>
          </w:tcPr>
          <w:p w14:paraId="21FE0856" w14:textId="77777777" w:rsidR="00B63707" w:rsidRPr="00A6114C" w:rsidRDefault="00B63707" w:rsidP="00B63707">
            <w:pPr>
              <w:pStyle w:val="Mtab"/>
            </w:pPr>
            <w:r w:rsidRPr="00A6114C">
              <w:rPr>
                <w:bCs/>
                <w:noProof/>
              </w:rPr>
              <w:t xml:space="preserve">CP1, ii 3 - </w:t>
            </w:r>
            <w:r w:rsidRPr="00A6114C">
              <w:rPr>
                <w:noProof/>
              </w:rPr>
              <w:t>Tworzenie, rozwijanie i integracja baz danych i zasobów cyfrowych wspomagających komunikację między podmiotami, procesy decyzyjne (e-usługi JST)</w:t>
            </w:r>
          </w:p>
        </w:tc>
        <w:tc>
          <w:tcPr>
            <w:tcW w:w="632" w:type="pct"/>
            <w:vMerge/>
            <w:shd w:val="clear" w:color="auto" w:fill="auto"/>
          </w:tcPr>
          <w:p w14:paraId="2992822B" w14:textId="77777777" w:rsidR="00B63707" w:rsidRPr="00E5239D" w:rsidRDefault="00B63707" w:rsidP="00B63707">
            <w:pPr>
              <w:pStyle w:val="Mtab"/>
            </w:pPr>
          </w:p>
        </w:tc>
      </w:tr>
      <w:tr w:rsidR="00B63707" w:rsidRPr="00E5239D" w14:paraId="58B5BF85" w14:textId="77777777" w:rsidTr="00B63707">
        <w:trPr>
          <w:trHeight w:val="187"/>
        </w:trPr>
        <w:tc>
          <w:tcPr>
            <w:tcW w:w="624" w:type="pct"/>
            <w:vMerge/>
            <w:shd w:val="clear" w:color="auto" w:fill="auto"/>
          </w:tcPr>
          <w:p w14:paraId="1556EA51" w14:textId="77777777" w:rsidR="00B63707" w:rsidRPr="00E5239D" w:rsidRDefault="00B63707" w:rsidP="00B63707">
            <w:pPr>
              <w:pStyle w:val="Mtab"/>
            </w:pPr>
          </w:p>
        </w:tc>
        <w:tc>
          <w:tcPr>
            <w:tcW w:w="898" w:type="pct"/>
            <w:vMerge w:val="restart"/>
            <w:shd w:val="clear" w:color="auto" w:fill="auto"/>
          </w:tcPr>
          <w:p w14:paraId="4267DE99" w14:textId="77777777" w:rsidR="00B63707" w:rsidRPr="00E5239D" w:rsidRDefault="00B63707" w:rsidP="00B63707">
            <w:pPr>
              <w:pStyle w:val="Mtab"/>
              <w:rPr>
                <w:iCs/>
                <w:noProof/>
              </w:rPr>
            </w:pPr>
            <w:r w:rsidRPr="007C6829">
              <w:rPr>
                <w:bCs/>
                <w:iCs/>
                <w:noProof/>
              </w:rPr>
              <w:t>CP1, iii</w:t>
            </w:r>
            <w:r w:rsidRPr="00E5239D">
              <w:rPr>
                <w:iCs/>
                <w:noProof/>
              </w:rPr>
              <w:t xml:space="preserve"> -</w:t>
            </w:r>
            <w:r w:rsidRPr="007C6829">
              <w:rPr>
                <w:bCs/>
                <w:iCs/>
                <w:noProof/>
              </w:rPr>
              <w:t xml:space="preserve"> Rozwój przedsiębiorczości MŚP</w:t>
            </w:r>
            <w:r w:rsidRPr="00E5239D">
              <w:rPr>
                <w:iCs/>
                <w:noProof/>
              </w:rPr>
              <w:t xml:space="preserve"> (Wzmacnianie trwałego wzrostu i konkurencyjności MŚP oraz tworzenie miejsc pracy w MŚP, w tym poprzez inwestycje produkcyjne)</w:t>
            </w:r>
          </w:p>
        </w:tc>
        <w:tc>
          <w:tcPr>
            <w:tcW w:w="2847" w:type="pct"/>
            <w:shd w:val="clear" w:color="auto" w:fill="auto"/>
            <w:vAlign w:val="center"/>
          </w:tcPr>
          <w:p w14:paraId="25D35DC3" w14:textId="77777777" w:rsidR="00B63707" w:rsidRPr="00A6114C" w:rsidRDefault="00B63707" w:rsidP="00B63707">
            <w:pPr>
              <w:pStyle w:val="Mtab"/>
              <w:rPr>
                <w:noProof/>
              </w:rPr>
            </w:pPr>
            <w:r w:rsidRPr="00A6114C">
              <w:rPr>
                <w:bCs/>
                <w:iCs/>
                <w:noProof/>
              </w:rPr>
              <w:t>CP1, iii</w:t>
            </w:r>
            <w:r w:rsidRPr="00A6114C">
              <w:rPr>
                <w:iCs/>
                <w:noProof/>
              </w:rPr>
              <w:t xml:space="preserve"> </w:t>
            </w:r>
            <w:r w:rsidRPr="00A6114C">
              <w:rPr>
                <w:bCs/>
                <w:iCs/>
                <w:noProof/>
              </w:rPr>
              <w:t>1</w:t>
            </w:r>
            <w:r w:rsidRPr="00A6114C">
              <w:rPr>
                <w:iCs/>
                <w:noProof/>
              </w:rPr>
              <w:t xml:space="preserve"> - </w:t>
            </w:r>
            <w:r w:rsidRPr="00A6114C">
              <w:rPr>
                <w:noProof/>
              </w:rPr>
              <w:t>Wprowadzanie innowacji do usług i procesów produkcyjnych, w tym inwestycji ograniczających wpływ przedsiębiorstw na środowisko</w:t>
            </w:r>
          </w:p>
        </w:tc>
        <w:tc>
          <w:tcPr>
            <w:tcW w:w="632" w:type="pct"/>
            <w:vMerge w:val="restart"/>
            <w:shd w:val="clear" w:color="auto" w:fill="auto"/>
          </w:tcPr>
          <w:p w14:paraId="38C0D4F0" w14:textId="77777777" w:rsidR="00B63707" w:rsidRPr="00E5239D" w:rsidRDefault="00B63707" w:rsidP="00B63707">
            <w:pPr>
              <w:pStyle w:val="Mtab"/>
            </w:pPr>
            <w:r w:rsidRPr="00E5239D">
              <w:t>województwo</w:t>
            </w:r>
          </w:p>
        </w:tc>
      </w:tr>
      <w:tr w:rsidR="00B63707" w:rsidRPr="00E5239D" w14:paraId="6D404E56" w14:textId="77777777" w:rsidTr="00B63707">
        <w:trPr>
          <w:trHeight w:val="70"/>
        </w:trPr>
        <w:tc>
          <w:tcPr>
            <w:tcW w:w="624" w:type="pct"/>
            <w:vMerge/>
            <w:shd w:val="clear" w:color="auto" w:fill="auto"/>
            <w:hideMark/>
          </w:tcPr>
          <w:p w14:paraId="4F814455" w14:textId="77777777" w:rsidR="00B63707" w:rsidRPr="00E5239D" w:rsidRDefault="00B63707" w:rsidP="00B63707">
            <w:pPr>
              <w:pStyle w:val="Mtab"/>
            </w:pPr>
          </w:p>
        </w:tc>
        <w:tc>
          <w:tcPr>
            <w:tcW w:w="898" w:type="pct"/>
            <w:vMerge/>
            <w:shd w:val="clear" w:color="auto" w:fill="auto"/>
            <w:hideMark/>
          </w:tcPr>
          <w:p w14:paraId="2D2743C0" w14:textId="77777777" w:rsidR="00B63707" w:rsidRPr="00E5239D" w:rsidRDefault="00B63707" w:rsidP="00B63707">
            <w:pPr>
              <w:pStyle w:val="Mtab"/>
              <w:rPr>
                <w:iCs/>
                <w:noProof/>
              </w:rPr>
            </w:pPr>
          </w:p>
        </w:tc>
        <w:tc>
          <w:tcPr>
            <w:tcW w:w="2847" w:type="pct"/>
            <w:shd w:val="clear" w:color="auto" w:fill="auto"/>
            <w:vAlign w:val="center"/>
          </w:tcPr>
          <w:p w14:paraId="565EF28B" w14:textId="77777777" w:rsidR="00B63707" w:rsidRPr="00A6114C" w:rsidRDefault="00B63707" w:rsidP="00B63707">
            <w:pPr>
              <w:pStyle w:val="Mtab"/>
              <w:rPr>
                <w:noProof/>
              </w:rPr>
            </w:pPr>
            <w:r w:rsidRPr="00A6114C">
              <w:rPr>
                <w:bCs/>
                <w:iCs/>
                <w:noProof/>
              </w:rPr>
              <w:t>CP1, iii</w:t>
            </w:r>
            <w:r w:rsidRPr="00A6114C">
              <w:rPr>
                <w:iCs/>
                <w:noProof/>
              </w:rPr>
              <w:t xml:space="preserve"> </w:t>
            </w:r>
            <w:r w:rsidRPr="00A6114C">
              <w:rPr>
                <w:bCs/>
                <w:iCs/>
                <w:noProof/>
              </w:rPr>
              <w:t>2</w:t>
            </w:r>
            <w:r w:rsidRPr="00A6114C">
              <w:rPr>
                <w:iCs/>
                <w:noProof/>
              </w:rPr>
              <w:t xml:space="preserve"> -  </w:t>
            </w:r>
            <w:r w:rsidRPr="00A6114C">
              <w:rPr>
                <w:noProof/>
              </w:rPr>
              <w:t>Wsparcie ekoinnowacji, cyfryzacji i zarządzania efektywnością środowiskową w kierunku gospodarki zasobooszczędnej (np. programy czystszej produkcji, Ecolabel</w:t>
            </w:r>
            <w:r w:rsidRPr="00A6114C">
              <w:rPr>
                <w:rStyle w:val="Odwoanieprzypisudolnego"/>
                <w:rFonts w:asciiTheme="minorHAnsi" w:hAnsiTheme="minorHAnsi" w:cstheme="minorHAnsi"/>
                <w:noProof/>
                <w:sz w:val="16"/>
                <w:szCs w:val="16"/>
              </w:rPr>
              <w:footnoteReference w:id="191"/>
            </w:r>
            <w:r w:rsidRPr="00A6114C">
              <w:rPr>
                <w:noProof/>
              </w:rPr>
              <w:t>, zielona przedsiębiorczość, technologie bezodpadowe)</w:t>
            </w:r>
          </w:p>
        </w:tc>
        <w:tc>
          <w:tcPr>
            <w:tcW w:w="632" w:type="pct"/>
            <w:vMerge/>
            <w:shd w:val="clear" w:color="auto" w:fill="auto"/>
          </w:tcPr>
          <w:p w14:paraId="138B9784" w14:textId="77777777" w:rsidR="00B63707" w:rsidRPr="00E5239D" w:rsidRDefault="00B63707" w:rsidP="00B63707">
            <w:pPr>
              <w:pStyle w:val="Mtab"/>
            </w:pPr>
          </w:p>
        </w:tc>
      </w:tr>
      <w:tr w:rsidR="00B63707" w:rsidRPr="00E5239D" w14:paraId="699D2759" w14:textId="77777777" w:rsidTr="00B63707">
        <w:trPr>
          <w:trHeight w:val="70"/>
        </w:trPr>
        <w:tc>
          <w:tcPr>
            <w:tcW w:w="624" w:type="pct"/>
            <w:vMerge/>
            <w:shd w:val="clear" w:color="auto" w:fill="auto"/>
            <w:hideMark/>
          </w:tcPr>
          <w:p w14:paraId="570A1999" w14:textId="77777777" w:rsidR="00B63707" w:rsidRPr="00E5239D" w:rsidRDefault="00B63707" w:rsidP="00B63707">
            <w:pPr>
              <w:pStyle w:val="Mtab"/>
            </w:pPr>
          </w:p>
        </w:tc>
        <w:tc>
          <w:tcPr>
            <w:tcW w:w="898" w:type="pct"/>
            <w:vMerge/>
            <w:hideMark/>
          </w:tcPr>
          <w:p w14:paraId="3984F333" w14:textId="77777777" w:rsidR="00B63707" w:rsidRPr="00E5239D" w:rsidRDefault="00B63707" w:rsidP="00B63707">
            <w:pPr>
              <w:pStyle w:val="Mtab"/>
            </w:pPr>
          </w:p>
        </w:tc>
        <w:tc>
          <w:tcPr>
            <w:tcW w:w="2847" w:type="pct"/>
            <w:shd w:val="clear" w:color="auto" w:fill="auto"/>
            <w:vAlign w:val="center"/>
          </w:tcPr>
          <w:p w14:paraId="3C72C597" w14:textId="77777777" w:rsidR="00B63707" w:rsidRPr="00A6114C" w:rsidRDefault="00B63707" w:rsidP="00B63707">
            <w:pPr>
              <w:pStyle w:val="Mtab"/>
              <w:rPr>
                <w:noProof/>
              </w:rPr>
            </w:pPr>
            <w:r w:rsidRPr="00A6114C">
              <w:rPr>
                <w:bCs/>
                <w:iCs/>
                <w:noProof/>
              </w:rPr>
              <w:t>CP1, iii</w:t>
            </w:r>
            <w:r w:rsidRPr="00A6114C">
              <w:rPr>
                <w:iCs/>
                <w:noProof/>
              </w:rPr>
              <w:t xml:space="preserve"> </w:t>
            </w:r>
            <w:r w:rsidRPr="00A6114C">
              <w:rPr>
                <w:bCs/>
                <w:iCs/>
                <w:noProof/>
              </w:rPr>
              <w:t>3</w:t>
            </w:r>
            <w:r w:rsidRPr="00A6114C">
              <w:rPr>
                <w:iCs/>
                <w:noProof/>
              </w:rPr>
              <w:t xml:space="preserve"> - </w:t>
            </w:r>
            <w:r w:rsidRPr="00A6114C">
              <w:rPr>
                <w:noProof/>
              </w:rPr>
              <w:t>Wsparcie inwestycyjne MMŚP (zakup maszyn i sprzętu, rozbudowa przedsiębiorstw), centr</w:t>
            </w:r>
            <w:r>
              <w:rPr>
                <w:noProof/>
              </w:rPr>
              <w:t>ów</w:t>
            </w:r>
            <w:r w:rsidRPr="00A6114C">
              <w:rPr>
                <w:noProof/>
              </w:rPr>
              <w:t xml:space="preserve"> rozwoju przedsiębiorczości, inkubatorów, wdrożenie prac B+R w sektorze MMŚP</w:t>
            </w:r>
          </w:p>
        </w:tc>
        <w:tc>
          <w:tcPr>
            <w:tcW w:w="632" w:type="pct"/>
            <w:vMerge/>
            <w:shd w:val="clear" w:color="auto" w:fill="auto"/>
          </w:tcPr>
          <w:p w14:paraId="1A13186F" w14:textId="77777777" w:rsidR="00B63707" w:rsidRPr="00E5239D" w:rsidRDefault="00B63707" w:rsidP="00B63707">
            <w:pPr>
              <w:pStyle w:val="Mtab"/>
            </w:pPr>
          </w:p>
        </w:tc>
      </w:tr>
      <w:tr w:rsidR="00B63707" w:rsidRPr="00E5239D" w14:paraId="587166E3" w14:textId="77777777" w:rsidTr="00B63707">
        <w:trPr>
          <w:trHeight w:val="94"/>
        </w:trPr>
        <w:tc>
          <w:tcPr>
            <w:tcW w:w="624" w:type="pct"/>
            <w:vMerge/>
            <w:shd w:val="clear" w:color="auto" w:fill="auto"/>
            <w:hideMark/>
          </w:tcPr>
          <w:p w14:paraId="4CFB770B" w14:textId="77777777" w:rsidR="00B63707" w:rsidRPr="00E5239D" w:rsidRDefault="00B63707" w:rsidP="00B63707">
            <w:pPr>
              <w:pStyle w:val="Mtab"/>
            </w:pPr>
          </w:p>
        </w:tc>
        <w:tc>
          <w:tcPr>
            <w:tcW w:w="898" w:type="pct"/>
            <w:vMerge/>
            <w:shd w:val="clear" w:color="auto" w:fill="auto"/>
            <w:hideMark/>
          </w:tcPr>
          <w:p w14:paraId="6612C88C" w14:textId="77777777" w:rsidR="00B63707" w:rsidRPr="00E5239D" w:rsidRDefault="00B63707" w:rsidP="00B63707">
            <w:pPr>
              <w:pStyle w:val="Mtab"/>
            </w:pPr>
          </w:p>
        </w:tc>
        <w:tc>
          <w:tcPr>
            <w:tcW w:w="2847" w:type="pct"/>
            <w:shd w:val="clear" w:color="auto" w:fill="auto"/>
            <w:vAlign w:val="center"/>
          </w:tcPr>
          <w:p w14:paraId="79A47DBF" w14:textId="77777777" w:rsidR="00B63707" w:rsidRPr="00A6114C" w:rsidRDefault="00B63707" w:rsidP="00B63707">
            <w:pPr>
              <w:pStyle w:val="Mtab"/>
              <w:rPr>
                <w:noProof/>
              </w:rPr>
            </w:pPr>
            <w:r w:rsidRPr="00A6114C">
              <w:rPr>
                <w:bCs/>
                <w:iCs/>
                <w:noProof/>
              </w:rPr>
              <w:t>CP1, iii</w:t>
            </w:r>
            <w:r w:rsidRPr="00A6114C">
              <w:rPr>
                <w:iCs/>
                <w:noProof/>
              </w:rPr>
              <w:t xml:space="preserve"> </w:t>
            </w:r>
            <w:r w:rsidRPr="00A6114C">
              <w:rPr>
                <w:bCs/>
                <w:iCs/>
                <w:noProof/>
              </w:rPr>
              <w:t>4</w:t>
            </w:r>
            <w:r w:rsidRPr="00A6114C">
              <w:rPr>
                <w:iCs/>
                <w:noProof/>
              </w:rPr>
              <w:t xml:space="preserve"> - </w:t>
            </w:r>
            <w:r w:rsidRPr="00A6114C">
              <w:rPr>
                <w:noProof/>
              </w:rPr>
              <w:t>Promocja i internacjonalizacja przedsiębiorstw, promocja gospodarki regionalnej</w:t>
            </w:r>
          </w:p>
        </w:tc>
        <w:tc>
          <w:tcPr>
            <w:tcW w:w="632" w:type="pct"/>
            <w:vMerge/>
            <w:shd w:val="clear" w:color="auto" w:fill="auto"/>
          </w:tcPr>
          <w:p w14:paraId="3678EEE4" w14:textId="77777777" w:rsidR="00B63707" w:rsidRPr="00E5239D" w:rsidRDefault="00B63707" w:rsidP="00B63707">
            <w:pPr>
              <w:pStyle w:val="Mtab"/>
            </w:pPr>
          </w:p>
        </w:tc>
      </w:tr>
      <w:tr w:rsidR="00B63707" w:rsidRPr="00E5239D" w14:paraId="5EB6189F" w14:textId="77777777" w:rsidTr="00B63707">
        <w:trPr>
          <w:trHeight w:val="745"/>
        </w:trPr>
        <w:tc>
          <w:tcPr>
            <w:tcW w:w="624" w:type="pct"/>
            <w:vMerge/>
            <w:tcBorders>
              <w:bottom w:val="single" w:sz="4" w:space="0" w:color="auto"/>
            </w:tcBorders>
            <w:shd w:val="clear" w:color="auto" w:fill="auto"/>
          </w:tcPr>
          <w:p w14:paraId="1184E5F0" w14:textId="77777777" w:rsidR="00B63707" w:rsidRPr="00E5239D" w:rsidRDefault="00B63707" w:rsidP="00B63707">
            <w:pPr>
              <w:pStyle w:val="Mtab"/>
            </w:pPr>
          </w:p>
        </w:tc>
        <w:tc>
          <w:tcPr>
            <w:tcW w:w="898" w:type="pct"/>
            <w:tcBorders>
              <w:bottom w:val="single" w:sz="4" w:space="0" w:color="auto"/>
            </w:tcBorders>
            <w:shd w:val="clear" w:color="auto" w:fill="auto"/>
          </w:tcPr>
          <w:p w14:paraId="3275E900" w14:textId="77777777" w:rsidR="00B63707" w:rsidRPr="00E5239D" w:rsidRDefault="00B63707" w:rsidP="00B63707">
            <w:pPr>
              <w:pStyle w:val="Mtab"/>
              <w:rPr>
                <w:noProof/>
              </w:rPr>
            </w:pPr>
            <w:r w:rsidRPr="007C6829">
              <w:rPr>
                <w:bCs/>
                <w:noProof/>
              </w:rPr>
              <w:t>CP1, iv</w:t>
            </w:r>
            <w:r w:rsidRPr="00E5239D">
              <w:rPr>
                <w:noProof/>
              </w:rPr>
              <w:t xml:space="preserve"> </w:t>
            </w:r>
            <w:r w:rsidRPr="007C6829">
              <w:rPr>
                <w:bCs/>
                <w:noProof/>
              </w:rPr>
              <w:t>- Regionalne inteligentne specjalizacje</w:t>
            </w:r>
            <w:r w:rsidRPr="00E5239D">
              <w:rPr>
                <w:noProof/>
              </w:rPr>
              <w:t xml:space="preserve"> (Rozwijanie umiejętności w zakresie inteligentnej specjalizacji, transformacji </w:t>
            </w:r>
            <w:r w:rsidRPr="00E5239D">
              <w:rPr>
                <w:noProof/>
              </w:rPr>
              <w:lastRenderedPageBreak/>
              <w:t>przemysłowej i przedsiębiorczości)</w:t>
            </w:r>
          </w:p>
        </w:tc>
        <w:tc>
          <w:tcPr>
            <w:tcW w:w="2847" w:type="pct"/>
            <w:tcBorders>
              <w:bottom w:val="single" w:sz="4" w:space="0" w:color="auto"/>
            </w:tcBorders>
            <w:shd w:val="clear" w:color="auto" w:fill="auto"/>
            <w:vAlign w:val="center"/>
          </w:tcPr>
          <w:p w14:paraId="70788368" w14:textId="77777777" w:rsidR="00B63707" w:rsidRDefault="00B63707" w:rsidP="00B63707">
            <w:pPr>
              <w:pStyle w:val="Mtab"/>
              <w:rPr>
                <w:iCs/>
                <w:noProof/>
              </w:rPr>
            </w:pPr>
            <w:r w:rsidRPr="00A6114C">
              <w:rPr>
                <w:bCs/>
                <w:noProof/>
              </w:rPr>
              <w:lastRenderedPageBreak/>
              <w:t>CP1, iv 1</w:t>
            </w:r>
            <w:r w:rsidRPr="00A6114C">
              <w:rPr>
                <w:noProof/>
              </w:rPr>
              <w:t xml:space="preserve"> - </w:t>
            </w:r>
            <w:r w:rsidRPr="00A6114C">
              <w:rPr>
                <w:iCs/>
                <w:noProof/>
              </w:rPr>
              <w:t>Koordynacja wdrażania strategii inteligentnych specjalizacji i procesu przedsiębiorczego odkrywania, m.in. w zakresie: identyfikacji potrzeb firm w kontekście B+R, identyfikacji nowych kierunków badań naukowych i prac rozwojowych, wsparcia aktywności dolnośląskich przedsiębiorstw i jednostek naukowych w międzynarodowych partnerstwach; wsparcia powstawania regionalnych agend badawczych, identyfikacji potencjalnych nowych specjalizacji, promocji postaw przedsiębiorczych i innowacyjnych</w:t>
            </w:r>
            <w:r>
              <w:rPr>
                <w:iCs/>
                <w:noProof/>
              </w:rPr>
              <w:t xml:space="preserve">, </w:t>
            </w:r>
            <w:r w:rsidRPr="004902C4">
              <w:rPr>
                <w:iCs/>
                <w:noProof/>
              </w:rPr>
              <w:t xml:space="preserve">podnoszenia </w:t>
            </w:r>
            <w:r w:rsidRPr="004902C4">
              <w:rPr>
                <w:iCs/>
                <w:noProof/>
              </w:rPr>
              <w:lastRenderedPageBreak/>
              <w:t>wiedzy w zakresie transformacji przemysłowej i innowacji wśród interesariuszy DSI, w tym w zakresie gospodarki cyrkularnej i zielonej gospodarki.</w:t>
            </w:r>
          </w:p>
          <w:p w14:paraId="5A5627E3" w14:textId="77777777" w:rsidR="00B63707" w:rsidRDefault="00B63707" w:rsidP="00B63707">
            <w:pPr>
              <w:pStyle w:val="Mtab"/>
              <w:rPr>
                <w:iCs/>
                <w:noProof/>
              </w:rPr>
            </w:pPr>
            <w:r>
              <w:rPr>
                <w:iCs/>
                <w:noProof/>
              </w:rPr>
              <w:t>W</w:t>
            </w:r>
            <w:r w:rsidRPr="00A6114C">
              <w:rPr>
                <w:iCs/>
                <w:noProof/>
              </w:rPr>
              <w:t>sparcie współpracy uczelni z przedsiębiorstwami.</w:t>
            </w:r>
            <w:r>
              <w:rPr>
                <w:iCs/>
                <w:noProof/>
              </w:rPr>
              <w:t xml:space="preserve"> </w:t>
            </w:r>
          </w:p>
          <w:p w14:paraId="36451A17" w14:textId="77777777" w:rsidR="00B63707" w:rsidRPr="00A6114C" w:rsidRDefault="00B63707" w:rsidP="00B63707">
            <w:pPr>
              <w:pStyle w:val="Mtab"/>
              <w:rPr>
                <w:iCs/>
                <w:noProof/>
              </w:rPr>
            </w:pPr>
            <w:r>
              <w:rPr>
                <w:iCs/>
                <w:noProof/>
              </w:rPr>
              <w:t>W</w:t>
            </w:r>
            <w:r w:rsidRPr="004902C4">
              <w:rPr>
                <w:iCs/>
                <w:noProof/>
              </w:rPr>
              <w:t>sparcie potencjału klastrów regionalnych prowadzące do profesjonalizacji świadczonych przez nie usług, w tym m. in. w zakresie podnoszenia kompetencji i umiejętności w klastrach oraz testowania nowych usług.</w:t>
            </w:r>
          </w:p>
        </w:tc>
        <w:tc>
          <w:tcPr>
            <w:tcW w:w="632" w:type="pct"/>
            <w:tcBorders>
              <w:bottom w:val="single" w:sz="4" w:space="0" w:color="auto"/>
            </w:tcBorders>
            <w:shd w:val="clear" w:color="auto" w:fill="auto"/>
          </w:tcPr>
          <w:p w14:paraId="1406AA0B" w14:textId="77777777" w:rsidR="00B63707" w:rsidRPr="00E5239D" w:rsidRDefault="00B63707" w:rsidP="00B63707">
            <w:pPr>
              <w:pStyle w:val="Mtab"/>
            </w:pPr>
            <w:r w:rsidRPr="00E5239D">
              <w:lastRenderedPageBreak/>
              <w:t>województwo</w:t>
            </w:r>
          </w:p>
        </w:tc>
      </w:tr>
      <w:tr w:rsidR="00B63707" w:rsidRPr="00E5239D" w14:paraId="62F2A695" w14:textId="77777777" w:rsidTr="00B63707">
        <w:trPr>
          <w:trHeight w:val="257"/>
        </w:trPr>
        <w:tc>
          <w:tcPr>
            <w:tcW w:w="624" w:type="pct"/>
            <w:vMerge w:val="restart"/>
            <w:shd w:val="clear" w:color="auto" w:fill="auto"/>
            <w:hideMark/>
          </w:tcPr>
          <w:p w14:paraId="0ADB878C" w14:textId="77777777" w:rsidR="00B63707" w:rsidRPr="007C6829" w:rsidRDefault="00B63707" w:rsidP="00B63707">
            <w:pPr>
              <w:pStyle w:val="Mtab"/>
              <w:rPr>
                <w:bCs/>
              </w:rPr>
            </w:pPr>
            <w:r w:rsidRPr="007C6829">
              <w:rPr>
                <w:bCs/>
              </w:rPr>
              <w:t>2 - Środowisko</w:t>
            </w:r>
          </w:p>
        </w:tc>
        <w:tc>
          <w:tcPr>
            <w:tcW w:w="898" w:type="pct"/>
            <w:vMerge w:val="restart"/>
            <w:tcBorders>
              <w:bottom w:val="single" w:sz="4" w:space="0" w:color="auto"/>
            </w:tcBorders>
            <w:shd w:val="clear" w:color="auto" w:fill="auto"/>
          </w:tcPr>
          <w:p w14:paraId="22EBBC09" w14:textId="77777777" w:rsidR="00B63707" w:rsidRPr="00E5239D" w:rsidRDefault="00B63707" w:rsidP="00B63707">
            <w:pPr>
              <w:pStyle w:val="Mtab"/>
              <w:rPr>
                <w:noProof/>
              </w:rPr>
            </w:pPr>
            <w:r w:rsidRPr="007C6829">
              <w:rPr>
                <w:bCs/>
                <w:noProof/>
              </w:rPr>
              <w:t>CP2, i - Efektywność energetyczna</w:t>
            </w:r>
            <w:r w:rsidRPr="00E5239D">
              <w:rPr>
                <w:noProof/>
              </w:rPr>
              <w:t xml:space="preserve"> (Wspieranie efektywności energetycznej i redukcji emisji gazów cieplarnianych)</w:t>
            </w:r>
          </w:p>
        </w:tc>
        <w:tc>
          <w:tcPr>
            <w:tcW w:w="2847" w:type="pct"/>
            <w:tcBorders>
              <w:bottom w:val="single" w:sz="4" w:space="0" w:color="auto"/>
            </w:tcBorders>
            <w:shd w:val="clear" w:color="auto" w:fill="auto"/>
            <w:vAlign w:val="center"/>
          </w:tcPr>
          <w:p w14:paraId="48996542" w14:textId="77777777" w:rsidR="00B63707" w:rsidRPr="00E5239D" w:rsidRDefault="00B63707" w:rsidP="00B63707">
            <w:pPr>
              <w:pStyle w:val="Mtab"/>
              <w:rPr>
                <w:iCs/>
                <w:noProof/>
              </w:rPr>
            </w:pPr>
            <w:r w:rsidRPr="007C6829">
              <w:rPr>
                <w:bCs/>
                <w:noProof/>
              </w:rPr>
              <w:t xml:space="preserve">CP2, i </w:t>
            </w:r>
            <w:r>
              <w:rPr>
                <w:bCs/>
                <w:noProof/>
              </w:rPr>
              <w:t xml:space="preserve">1 - </w:t>
            </w:r>
            <w:r w:rsidRPr="00E5239D">
              <w:rPr>
                <w:iCs/>
                <w:noProof/>
              </w:rPr>
              <w:t>Kompleksowa modernizacja energetyczna budynków</w:t>
            </w:r>
            <w:r w:rsidRPr="00E5239D">
              <w:rPr>
                <w:rStyle w:val="Odwoanieprzypisudolnego"/>
                <w:rFonts w:asciiTheme="minorHAnsi" w:hAnsiTheme="minorHAnsi" w:cstheme="minorHAnsi"/>
                <w:noProof/>
                <w:sz w:val="16"/>
                <w:szCs w:val="16"/>
              </w:rPr>
              <w:footnoteReference w:id="192"/>
            </w:r>
            <w:r w:rsidRPr="00E5239D">
              <w:rPr>
                <w:iCs/>
                <w:noProof/>
              </w:rPr>
              <w:t xml:space="preserve"> obejmująca:</w:t>
            </w:r>
          </w:p>
          <w:p w14:paraId="3FCE7376" w14:textId="77777777" w:rsidR="00B63707" w:rsidRPr="00E5239D" w:rsidRDefault="00B63707" w:rsidP="00B63707">
            <w:pPr>
              <w:pStyle w:val="Mtab"/>
              <w:rPr>
                <w:iCs/>
                <w:noProof/>
              </w:rPr>
            </w:pPr>
            <w:r w:rsidRPr="00E5239D">
              <w:rPr>
                <w:iCs/>
                <w:noProof/>
              </w:rPr>
              <w:t>- termomodernizację;</w:t>
            </w:r>
          </w:p>
          <w:p w14:paraId="6E305194" w14:textId="77777777" w:rsidR="00B63707" w:rsidRPr="00E5239D" w:rsidRDefault="00B63707" w:rsidP="00B63707">
            <w:pPr>
              <w:pStyle w:val="Mtab"/>
              <w:rPr>
                <w:iCs/>
                <w:noProof/>
              </w:rPr>
            </w:pPr>
            <w:r w:rsidRPr="00E5239D">
              <w:rPr>
                <w:iCs/>
                <w:noProof/>
              </w:rPr>
              <w:t>- modernizację instalacji grzewczych/chłodzących ze źródłami ciepła (w tym m.in. OZE);</w:t>
            </w:r>
          </w:p>
          <w:p w14:paraId="4EB68131" w14:textId="77777777" w:rsidR="00B63707" w:rsidRPr="00E5239D" w:rsidRDefault="00B63707" w:rsidP="00B63707">
            <w:pPr>
              <w:pStyle w:val="Mtab"/>
              <w:rPr>
                <w:iCs/>
                <w:noProof/>
              </w:rPr>
            </w:pPr>
            <w:r w:rsidRPr="00E5239D">
              <w:rPr>
                <w:iCs/>
                <w:noProof/>
              </w:rPr>
              <w:t>- modernizację systemów wentylacji;</w:t>
            </w:r>
          </w:p>
          <w:p w14:paraId="4A871A54" w14:textId="77777777" w:rsidR="00B63707" w:rsidRPr="00E5239D" w:rsidRDefault="00B63707" w:rsidP="00B63707">
            <w:pPr>
              <w:pStyle w:val="Mtab"/>
              <w:rPr>
                <w:noProof/>
              </w:rPr>
            </w:pPr>
            <w:r w:rsidRPr="00E5239D">
              <w:rPr>
                <w:iCs/>
                <w:noProof/>
              </w:rPr>
              <w:t xml:space="preserve">- </w:t>
            </w:r>
            <w:r w:rsidRPr="0022475E">
              <w:rPr>
                <w:iCs/>
                <w:noProof/>
              </w:rPr>
              <w:t>wprowadzanie systemów zarządzania i magazynowania energii.</w:t>
            </w:r>
          </w:p>
        </w:tc>
        <w:tc>
          <w:tcPr>
            <w:tcW w:w="632" w:type="pct"/>
            <w:vMerge w:val="restart"/>
            <w:tcBorders>
              <w:bottom w:val="single" w:sz="4" w:space="0" w:color="auto"/>
            </w:tcBorders>
            <w:shd w:val="clear" w:color="auto" w:fill="auto"/>
          </w:tcPr>
          <w:p w14:paraId="3C09E713" w14:textId="77777777" w:rsidR="00B63707" w:rsidRPr="00E5239D" w:rsidRDefault="00B63707" w:rsidP="00B63707">
            <w:pPr>
              <w:pStyle w:val="Mtab"/>
            </w:pPr>
            <w:r w:rsidRPr="00E5239D">
              <w:t>województwo</w:t>
            </w:r>
          </w:p>
        </w:tc>
      </w:tr>
      <w:tr w:rsidR="00B63707" w:rsidRPr="00E5239D" w14:paraId="78165CDC" w14:textId="77777777" w:rsidTr="00B63707">
        <w:trPr>
          <w:trHeight w:val="248"/>
        </w:trPr>
        <w:tc>
          <w:tcPr>
            <w:tcW w:w="624" w:type="pct"/>
            <w:vMerge/>
            <w:shd w:val="clear" w:color="auto" w:fill="auto"/>
            <w:hideMark/>
          </w:tcPr>
          <w:p w14:paraId="11ED8470" w14:textId="77777777" w:rsidR="00B63707" w:rsidRPr="00E5239D" w:rsidRDefault="00B63707" w:rsidP="00B63707">
            <w:pPr>
              <w:pStyle w:val="Mtab"/>
            </w:pPr>
          </w:p>
        </w:tc>
        <w:tc>
          <w:tcPr>
            <w:tcW w:w="898" w:type="pct"/>
            <w:vMerge/>
          </w:tcPr>
          <w:p w14:paraId="5FFE7C26" w14:textId="77777777" w:rsidR="00B63707" w:rsidRPr="00E5239D" w:rsidRDefault="00B63707" w:rsidP="00B63707">
            <w:pPr>
              <w:pStyle w:val="Mtab"/>
            </w:pPr>
          </w:p>
        </w:tc>
        <w:tc>
          <w:tcPr>
            <w:tcW w:w="2847" w:type="pct"/>
            <w:shd w:val="clear" w:color="auto" w:fill="auto"/>
            <w:vAlign w:val="center"/>
          </w:tcPr>
          <w:p w14:paraId="40EDB83D" w14:textId="77777777" w:rsidR="00B63707" w:rsidRPr="0022475E" w:rsidRDefault="00B63707" w:rsidP="00B63707">
            <w:pPr>
              <w:pStyle w:val="Mtab"/>
            </w:pPr>
            <w:r w:rsidRPr="007C6829">
              <w:rPr>
                <w:bCs/>
                <w:noProof/>
              </w:rPr>
              <w:t xml:space="preserve">CP2, i </w:t>
            </w:r>
            <w:r>
              <w:rPr>
                <w:bCs/>
                <w:noProof/>
              </w:rPr>
              <w:t xml:space="preserve">2 </w:t>
            </w:r>
            <w:r w:rsidRPr="0022475E">
              <w:rPr>
                <w:iCs/>
                <w:noProof/>
              </w:rPr>
              <w:t>Budowa obiektów</w:t>
            </w:r>
            <w:r w:rsidRPr="0022475E">
              <w:rPr>
                <w:rStyle w:val="Odwoanieprzypisudolnego"/>
                <w:rFonts w:asciiTheme="minorHAnsi" w:hAnsiTheme="minorHAnsi" w:cstheme="minorHAnsi"/>
                <w:noProof/>
                <w:sz w:val="16"/>
                <w:szCs w:val="16"/>
              </w:rPr>
              <w:footnoteReference w:id="193"/>
            </w:r>
            <w:r>
              <w:rPr>
                <w:iCs/>
                <w:noProof/>
              </w:rPr>
              <w:t xml:space="preserve"> demonstracyjnych w zakresie budynków użyteczności publicznej</w:t>
            </w:r>
          </w:p>
        </w:tc>
        <w:tc>
          <w:tcPr>
            <w:tcW w:w="632" w:type="pct"/>
            <w:vMerge/>
            <w:shd w:val="clear" w:color="auto" w:fill="auto"/>
          </w:tcPr>
          <w:p w14:paraId="7AC1CE5A" w14:textId="77777777" w:rsidR="00B63707" w:rsidRPr="00E5239D" w:rsidRDefault="00B63707" w:rsidP="00B63707">
            <w:pPr>
              <w:pStyle w:val="Mtab"/>
            </w:pPr>
          </w:p>
        </w:tc>
      </w:tr>
      <w:tr w:rsidR="00B63707" w:rsidRPr="00E5239D" w14:paraId="4DA8AEC5" w14:textId="77777777" w:rsidTr="00B63707">
        <w:trPr>
          <w:trHeight w:val="138"/>
        </w:trPr>
        <w:tc>
          <w:tcPr>
            <w:tcW w:w="624" w:type="pct"/>
            <w:vMerge/>
            <w:shd w:val="clear" w:color="auto" w:fill="auto"/>
            <w:hideMark/>
          </w:tcPr>
          <w:p w14:paraId="0CF56208" w14:textId="77777777" w:rsidR="00B63707" w:rsidRPr="00E5239D" w:rsidRDefault="00B63707" w:rsidP="00B63707">
            <w:pPr>
              <w:pStyle w:val="Mtab"/>
            </w:pPr>
          </w:p>
        </w:tc>
        <w:tc>
          <w:tcPr>
            <w:tcW w:w="898" w:type="pct"/>
            <w:vMerge/>
          </w:tcPr>
          <w:p w14:paraId="3CBE74FE" w14:textId="77777777" w:rsidR="00B63707" w:rsidRPr="00E5239D" w:rsidRDefault="00B63707" w:rsidP="00B63707">
            <w:pPr>
              <w:pStyle w:val="Mtab"/>
            </w:pPr>
          </w:p>
        </w:tc>
        <w:tc>
          <w:tcPr>
            <w:tcW w:w="2847" w:type="pct"/>
            <w:shd w:val="clear" w:color="auto" w:fill="auto"/>
            <w:vAlign w:val="center"/>
          </w:tcPr>
          <w:p w14:paraId="719B14EE" w14:textId="77777777" w:rsidR="00B63707" w:rsidRPr="0022475E" w:rsidRDefault="00B63707" w:rsidP="00B63707">
            <w:pPr>
              <w:pStyle w:val="Mtab"/>
              <w:rPr>
                <w:iCs/>
                <w:noProof/>
              </w:rPr>
            </w:pPr>
            <w:r w:rsidRPr="007C6829">
              <w:rPr>
                <w:bCs/>
                <w:noProof/>
              </w:rPr>
              <w:t xml:space="preserve">CP2, i </w:t>
            </w:r>
            <w:r>
              <w:rPr>
                <w:bCs/>
                <w:noProof/>
              </w:rPr>
              <w:t xml:space="preserve">3 </w:t>
            </w:r>
            <w:r w:rsidRPr="0022475E">
              <w:rPr>
                <w:iCs/>
                <w:noProof/>
              </w:rPr>
              <w:t>Modernizacja energetyczna oświetlenia ulicznego</w:t>
            </w:r>
          </w:p>
        </w:tc>
        <w:tc>
          <w:tcPr>
            <w:tcW w:w="632" w:type="pct"/>
            <w:vMerge/>
            <w:shd w:val="clear" w:color="auto" w:fill="auto"/>
          </w:tcPr>
          <w:p w14:paraId="657ED470" w14:textId="77777777" w:rsidR="00B63707" w:rsidRPr="00E5239D" w:rsidRDefault="00B63707" w:rsidP="00B63707">
            <w:pPr>
              <w:pStyle w:val="Mtab"/>
            </w:pPr>
          </w:p>
        </w:tc>
      </w:tr>
      <w:tr w:rsidR="00B63707" w:rsidRPr="00E5239D" w14:paraId="2F7C03B2" w14:textId="77777777" w:rsidTr="00B63707">
        <w:trPr>
          <w:trHeight w:val="243"/>
        </w:trPr>
        <w:tc>
          <w:tcPr>
            <w:tcW w:w="624" w:type="pct"/>
            <w:vMerge/>
            <w:shd w:val="clear" w:color="auto" w:fill="auto"/>
            <w:hideMark/>
          </w:tcPr>
          <w:p w14:paraId="5B458C7D" w14:textId="77777777" w:rsidR="00B63707" w:rsidRPr="00E5239D" w:rsidRDefault="00B63707" w:rsidP="00B63707">
            <w:pPr>
              <w:pStyle w:val="Mtab"/>
            </w:pPr>
          </w:p>
        </w:tc>
        <w:tc>
          <w:tcPr>
            <w:tcW w:w="898" w:type="pct"/>
            <w:vMerge/>
            <w:tcBorders>
              <w:bottom w:val="single" w:sz="4" w:space="0" w:color="auto"/>
            </w:tcBorders>
          </w:tcPr>
          <w:p w14:paraId="162B77D9" w14:textId="77777777" w:rsidR="00B63707" w:rsidRPr="00E5239D" w:rsidRDefault="00B63707" w:rsidP="00B63707">
            <w:pPr>
              <w:pStyle w:val="Mtab"/>
            </w:pPr>
          </w:p>
        </w:tc>
        <w:tc>
          <w:tcPr>
            <w:tcW w:w="2847" w:type="pct"/>
            <w:tcBorders>
              <w:bottom w:val="single" w:sz="4" w:space="0" w:color="auto"/>
            </w:tcBorders>
            <w:shd w:val="clear" w:color="auto" w:fill="auto"/>
            <w:vAlign w:val="center"/>
          </w:tcPr>
          <w:p w14:paraId="1CA16A8B" w14:textId="77777777" w:rsidR="00B63707" w:rsidRPr="0022475E" w:rsidRDefault="00B63707" w:rsidP="00B63707">
            <w:pPr>
              <w:pStyle w:val="Mtab"/>
              <w:rPr>
                <w:iCs/>
                <w:noProof/>
              </w:rPr>
            </w:pPr>
            <w:r w:rsidRPr="007C6829">
              <w:rPr>
                <w:bCs/>
                <w:noProof/>
              </w:rPr>
              <w:t xml:space="preserve">CP2, i </w:t>
            </w:r>
            <w:r>
              <w:rPr>
                <w:bCs/>
                <w:noProof/>
              </w:rPr>
              <w:t xml:space="preserve">4 </w:t>
            </w:r>
            <w:r w:rsidRPr="0022475E">
              <w:rPr>
                <w:iCs/>
                <w:noProof/>
              </w:rPr>
              <w:t xml:space="preserve">Poprawa efektywności energetycznej w MŚP (np. ograniczenie energochłonności, wymiana oświetlenia na energooszczędne, modernizacja </w:t>
            </w:r>
            <w:r w:rsidRPr="0022475E">
              <w:rPr>
                <w:iCs/>
                <w:noProof/>
              </w:rPr>
              <w:lastRenderedPageBreak/>
              <w:t>systemu grzewczego, minimalizacja strat ciepła, wykorzystanie ciepła odpadowego)</w:t>
            </w:r>
          </w:p>
        </w:tc>
        <w:tc>
          <w:tcPr>
            <w:tcW w:w="632" w:type="pct"/>
            <w:vMerge/>
            <w:tcBorders>
              <w:bottom w:val="single" w:sz="4" w:space="0" w:color="auto"/>
            </w:tcBorders>
            <w:shd w:val="clear" w:color="auto" w:fill="auto"/>
          </w:tcPr>
          <w:p w14:paraId="77811E80" w14:textId="77777777" w:rsidR="00B63707" w:rsidRPr="00E5239D" w:rsidRDefault="00B63707" w:rsidP="00B63707">
            <w:pPr>
              <w:pStyle w:val="Mtab"/>
            </w:pPr>
          </w:p>
        </w:tc>
      </w:tr>
      <w:tr w:rsidR="00B63707" w:rsidRPr="00E5239D" w14:paraId="0619FBE3" w14:textId="77777777" w:rsidTr="00B63707">
        <w:trPr>
          <w:trHeight w:val="547"/>
        </w:trPr>
        <w:tc>
          <w:tcPr>
            <w:tcW w:w="624" w:type="pct"/>
            <w:vMerge/>
            <w:shd w:val="clear" w:color="auto" w:fill="auto"/>
          </w:tcPr>
          <w:p w14:paraId="43A68C6B" w14:textId="77777777" w:rsidR="00B63707" w:rsidRPr="00E5239D" w:rsidRDefault="00B63707" w:rsidP="00B63707">
            <w:pPr>
              <w:pStyle w:val="Mtab"/>
            </w:pPr>
          </w:p>
        </w:tc>
        <w:tc>
          <w:tcPr>
            <w:tcW w:w="898" w:type="pct"/>
            <w:vMerge w:val="restart"/>
          </w:tcPr>
          <w:p w14:paraId="6765CD05" w14:textId="77777777" w:rsidR="00B63707" w:rsidRPr="00E5239D" w:rsidRDefault="00B63707" w:rsidP="00B63707">
            <w:pPr>
              <w:pStyle w:val="Mtab"/>
            </w:pPr>
            <w:r w:rsidRPr="0022475E">
              <w:rPr>
                <w:bCs/>
              </w:rPr>
              <w:t xml:space="preserve">CP2, ii - Energia z OZE </w:t>
            </w:r>
            <w:r w:rsidRPr="00E5239D">
              <w:t>(Wspieranie energii odnawialnej zgodnie z dyrektywą (UE) 2018/2001, w tym określonymi w niej kryteriami zrównoważonego rozwoju)</w:t>
            </w:r>
            <w:r w:rsidRPr="00E5239D">
              <w:rPr>
                <w:rStyle w:val="Odwoanieprzypisudolnego"/>
                <w:rFonts w:asciiTheme="minorHAnsi" w:hAnsiTheme="minorHAnsi" w:cstheme="minorHAnsi"/>
                <w:sz w:val="16"/>
                <w:szCs w:val="16"/>
              </w:rPr>
              <w:footnoteReference w:id="194"/>
            </w:r>
          </w:p>
        </w:tc>
        <w:tc>
          <w:tcPr>
            <w:tcW w:w="2847" w:type="pct"/>
            <w:tcBorders>
              <w:bottom w:val="single" w:sz="4" w:space="0" w:color="auto"/>
            </w:tcBorders>
            <w:shd w:val="clear" w:color="auto" w:fill="auto"/>
            <w:vAlign w:val="center"/>
          </w:tcPr>
          <w:p w14:paraId="47772516" w14:textId="77777777" w:rsidR="00B63707" w:rsidRPr="0022475E" w:rsidRDefault="00B63707" w:rsidP="00B63707">
            <w:pPr>
              <w:pStyle w:val="Mtab"/>
              <w:rPr>
                <w:iCs/>
                <w:noProof/>
              </w:rPr>
            </w:pPr>
            <w:r w:rsidRPr="0022475E">
              <w:rPr>
                <w:bCs/>
              </w:rPr>
              <w:t xml:space="preserve">CP2, ii </w:t>
            </w:r>
            <w:r>
              <w:rPr>
                <w:bCs/>
              </w:rPr>
              <w:t xml:space="preserve">1 - </w:t>
            </w:r>
            <w:r w:rsidRPr="0022475E">
              <w:rPr>
                <w:iCs/>
                <w:noProof/>
              </w:rPr>
              <w:t>Budowa i rozbudowa odnawialnych źródeł energii w zakresie wytwarzania energii elektrycznej i/lub cieplnej, w tym z magazynami energii działającymi na potrzeby danego źródła OZE (fotowoltaika, płytka geotermia</w:t>
            </w:r>
            <w:r>
              <w:rPr>
                <w:iCs/>
                <w:noProof/>
              </w:rPr>
              <w:t>, aerotermia, biogazownie, istalacje spalania biomasy</w:t>
            </w:r>
            <w:r w:rsidRPr="0022475E">
              <w:rPr>
                <w:iCs/>
                <w:noProof/>
              </w:rPr>
              <w:t>), ze szczególnym uwzględnieniem rozproszonej energetyki prosumenckiej wraz z przyłączeniem źródeł OZE do sieci energetycznych lub ciepłowniczych</w:t>
            </w:r>
          </w:p>
        </w:tc>
        <w:tc>
          <w:tcPr>
            <w:tcW w:w="632" w:type="pct"/>
            <w:vMerge w:val="restart"/>
            <w:shd w:val="clear" w:color="auto" w:fill="auto"/>
          </w:tcPr>
          <w:p w14:paraId="40D6A8E4" w14:textId="77777777" w:rsidR="00B63707" w:rsidRPr="00E5239D" w:rsidRDefault="00B63707" w:rsidP="00B63707">
            <w:pPr>
              <w:pStyle w:val="Mtab"/>
            </w:pPr>
            <w:r w:rsidRPr="00E5239D">
              <w:t>województwo</w:t>
            </w:r>
          </w:p>
        </w:tc>
      </w:tr>
      <w:tr w:rsidR="00B63707" w:rsidRPr="00E5239D" w14:paraId="5286B845" w14:textId="77777777" w:rsidTr="00B63707">
        <w:trPr>
          <w:trHeight w:val="64"/>
        </w:trPr>
        <w:tc>
          <w:tcPr>
            <w:tcW w:w="624" w:type="pct"/>
            <w:vMerge/>
            <w:shd w:val="clear" w:color="auto" w:fill="auto"/>
          </w:tcPr>
          <w:p w14:paraId="2DE0EAC3" w14:textId="77777777" w:rsidR="00B63707" w:rsidRPr="00E5239D" w:rsidRDefault="00B63707" w:rsidP="00B63707">
            <w:pPr>
              <w:pStyle w:val="Mtab"/>
            </w:pPr>
          </w:p>
        </w:tc>
        <w:tc>
          <w:tcPr>
            <w:tcW w:w="898" w:type="pct"/>
            <w:vMerge/>
          </w:tcPr>
          <w:p w14:paraId="289B16A1" w14:textId="77777777" w:rsidR="00B63707" w:rsidRPr="00E5239D" w:rsidRDefault="00B63707" w:rsidP="00B63707">
            <w:pPr>
              <w:pStyle w:val="Mtab"/>
            </w:pPr>
          </w:p>
        </w:tc>
        <w:tc>
          <w:tcPr>
            <w:tcW w:w="2847" w:type="pct"/>
            <w:shd w:val="clear" w:color="auto" w:fill="auto"/>
            <w:vAlign w:val="center"/>
          </w:tcPr>
          <w:p w14:paraId="60BFE585" w14:textId="77777777" w:rsidR="00B63707" w:rsidRPr="0022475E" w:rsidRDefault="00B63707" w:rsidP="00B63707">
            <w:pPr>
              <w:pStyle w:val="Mtab"/>
              <w:rPr>
                <w:iCs/>
                <w:noProof/>
              </w:rPr>
            </w:pPr>
            <w:r w:rsidRPr="0022475E">
              <w:rPr>
                <w:bCs/>
              </w:rPr>
              <w:t xml:space="preserve">CP2, ii </w:t>
            </w:r>
            <w:r>
              <w:rPr>
                <w:bCs/>
              </w:rPr>
              <w:t xml:space="preserve">2 - </w:t>
            </w:r>
            <w:r w:rsidRPr="0022475E">
              <w:rPr>
                <w:iCs/>
                <w:noProof/>
              </w:rPr>
              <w:t>Tworzenie klastrów energii, spółdzielni energetycznych</w:t>
            </w:r>
            <w:r>
              <w:rPr>
                <w:iCs/>
                <w:noProof/>
              </w:rPr>
              <w:t>, wspólnot mieszkaniowych</w:t>
            </w:r>
            <w:r w:rsidRPr="0022475E">
              <w:rPr>
                <w:iCs/>
                <w:noProof/>
              </w:rPr>
              <w:t xml:space="preserve"> działających w zakresie OZE.</w:t>
            </w:r>
          </w:p>
        </w:tc>
        <w:tc>
          <w:tcPr>
            <w:tcW w:w="632" w:type="pct"/>
            <w:vMerge/>
            <w:shd w:val="clear" w:color="auto" w:fill="auto"/>
          </w:tcPr>
          <w:p w14:paraId="3CD500A6" w14:textId="77777777" w:rsidR="00B63707" w:rsidRPr="00E5239D" w:rsidRDefault="00B63707" w:rsidP="00B63707">
            <w:pPr>
              <w:pStyle w:val="Mtab"/>
            </w:pPr>
          </w:p>
        </w:tc>
      </w:tr>
      <w:tr w:rsidR="00B63707" w:rsidRPr="00E5239D" w14:paraId="0CF5CC79" w14:textId="77777777" w:rsidTr="00B63707">
        <w:trPr>
          <w:trHeight w:val="534"/>
        </w:trPr>
        <w:tc>
          <w:tcPr>
            <w:tcW w:w="624" w:type="pct"/>
            <w:vMerge/>
            <w:shd w:val="clear" w:color="auto" w:fill="auto"/>
          </w:tcPr>
          <w:p w14:paraId="15581259" w14:textId="77777777" w:rsidR="00B63707" w:rsidRPr="00E5239D" w:rsidRDefault="00B63707" w:rsidP="00B63707">
            <w:pPr>
              <w:pStyle w:val="Mtab"/>
            </w:pPr>
          </w:p>
        </w:tc>
        <w:tc>
          <w:tcPr>
            <w:tcW w:w="898" w:type="pct"/>
            <w:vMerge/>
            <w:tcBorders>
              <w:bottom w:val="single" w:sz="4" w:space="0" w:color="auto"/>
            </w:tcBorders>
          </w:tcPr>
          <w:p w14:paraId="6EC4ADA8" w14:textId="77777777" w:rsidR="00B63707" w:rsidRPr="00E5239D" w:rsidRDefault="00B63707" w:rsidP="00B63707">
            <w:pPr>
              <w:pStyle w:val="Mtab"/>
            </w:pPr>
          </w:p>
        </w:tc>
        <w:tc>
          <w:tcPr>
            <w:tcW w:w="2847" w:type="pct"/>
            <w:tcBorders>
              <w:bottom w:val="single" w:sz="4" w:space="0" w:color="auto"/>
            </w:tcBorders>
            <w:shd w:val="clear" w:color="auto" w:fill="auto"/>
            <w:vAlign w:val="center"/>
          </w:tcPr>
          <w:p w14:paraId="0A46F142" w14:textId="77777777" w:rsidR="00B63707" w:rsidRPr="0022475E" w:rsidRDefault="00B63707" w:rsidP="00B63707">
            <w:pPr>
              <w:pStyle w:val="Mtab"/>
              <w:rPr>
                <w:iCs/>
                <w:noProof/>
              </w:rPr>
            </w:pPr>
            <w:r w:rsidRPr="0022475E">
              <w:rPr>
                <w:bCs/>
              </w:rPr>
              <w:t xml:space="preserve">CP2, ii </w:t>
            </w:r>
            <w:r>
              <w:rPr>
                <w:bCs/>
              </w:rPr>
              <w:t xml:space="preserve">3- </w:t>
            </w:r>
            <w:r w:rsidRPr="0022475E">
              <w:rPr>
                <w:iCs/>
                <w:noProof/>
              </w:rPr>
              <w:t xml:space="preserve">Realizacja projektów grantowych dla budynków jednorodzinnych dotyczące produkcji energii elektrycznej i/lub cieplnej, także z magazynami </w:t>
            </w:r>
            <w:r w:rsidRPr="0022475E">
              <w:rPr>
                <w:iCs/>
                <w:noProof/>
              </w:rPr>
              <w:lastRenderedPageBreak/>
              <w:t>energii,  (wraz z podłączeniem tych źródeł do sieci dystrybucyjnej/przesyłowej) polegające na budowie mikroinstalacji służących wytwarzaniu energii z OZE</w:t>
            </w:r>
          </w:p>
        </w:tc>
        <w:tc>
          <w:tcPr>
            <w:tcW w:w="632" w:type="pct"/>
            <w:vMerge/>
            <w:tcBorders>
              <w:bottom w:val="single" w:sz="4" w:space="0" w:color="auto"/>
            </w:tcBorders>
            <w:shd w:val="clear" w:color="auto" w:fill="auto"/>
          </w:tcPr>
          <w:p w14:paraId="5EA221C1" w14:textId="77777777" w:rsidR="00B63707" w:rsidRPr="00E5239D" w:rsidRDefault="00B63707" w:rsidP="00B63707">
            <w:pPr>
              <w:pStyle w:val="Mtab"/>
            </w:pPr>
          </w:p>
        </w:tc>
      </w:tr>
      <w:tr w:rsidR="00B63707" w:rsidRPr="00E5239D" w14:paraId="389FD204" w14:textId="77777777" w:rsidTr="00B63707">
        <w:trPr>
          <w:trHeight w:val="162"/>
        </w:trPr>
        <w:tc>
          <w:tcPr>
            <w:tcW w:w="624" w:type="pct"/>
            <w:vMerge/>
            <w:shd w:val="clear" w:color="auto" w:fill="auto"/>
            <w:hideMark/>
          </w:tcPr>
          <w:p w14:paraId="4CB1EBE3" w14:textId="77777777" w:rsidR="00B63707" w:rsidRPr="00E5239D" w:rsidRDefault="00B63707" w:rsidP="00B63707">
            <w:pPr>
              <w:pStyle w:val="Mtab"/>
            </w:pPr>
          </w:p>
        </w:tc>
        <w:tc>
          <w:tcPr>
            <w:tcW w:w="898" w:type="pct"/>
            <w:vMerge w:val="restart"/>
            <w:shd w:val="clear" w:color="auto" w:fill="auto"/>
          </w:tcPr>
          <w:p w14:paraId="60B34A91" w14:textId="77777777" w:rsidR="00B63707" w:rsidRPr="00E5239D" w:rsidRDefault="00B63707" w:rsidP="00B63707">
            <w:pPr>
              <w:pStyle w:val="Mtab"/>
              <w:rPr>
                <w:noProof/>
              </w:rPr>
            </w:pPr>
            <w:r w:rsidRPr="0022475E">
              <w:rPr>
                <w:bCs/>
                <w:noProof/>
              </w:rPr>
              <w:t>CP2, v - Gospodarka wodno-ściekowa</w:t>
            </w:r>
            <w:r w:rsidRPr="00E5239D">
              <w:rPr>
                <w:noProof/>
              </w:rPr>
              <w:t xml:space="preserve"> (Wspieranie dostępu do wody oraz zrównoważonej gospodarki wodnej</w:t>
            </w:r>
            <w:r w:rsidRPr="00E5239D">
              <w:rPr>
                <w:rStyle w:val="Odwoanieprzypisudolnego"/>
                <w:rFonts w:asciiTheme="minorHAnsi" w:hAnsiTheme="minorHAnsi" w:cstheme="minorHAnsi"/>
                <w:noProof/>
                <w:sz w:val="16"/>
                <w:szCs w:val="16"/>
              </w:rPr>
              <w:footnoteReference w:id="195"/>
            </w:r>
          </w:p>
        </w:tc>
        <w:tc>
          <w:tcPr>
            <w:tcW w:w="2847" w:type="pct"/>
            <w:shd w:val="clear" w:color="auto" w:fill="auto"/>
            <w:vAlign w:val="center"/>
          </w:tcPr>
          <w:p w14:paraId="5940741E" w14:textId="77777777" w:rsidR="00B63707" w:rsidRPr="0022475E" w:rsidRDefault="00B63707" w:rsidP="00B63707">
            <w:pPr>
              <w:pStyle w:val="Mtab"/>
            </w:pPr>
            <w:r w:rsidRPr="0022475E">
              <w:rPr>
                <w:bCs/>
                <w:noProof/>
              </w:rPr>
              <w:t xml:space="preserve">CP2, v </w:t>
            </w:r>
            <w:r>
              <w:rPr>
                <w:bCs/>
                <w:noProof/>
              </w:rPr>
              <w:t>1 -</w:t>
            </w:r>
            <w:r w:rsidRPr="0022475E">
              <w:t>Budowa i modernizacja sieci wodociągowych</w:t>
            </w:r>
          </w:p>
        </w:tc>
        <w:tc>
          <w:tcPr>
            <w:tcW w:w="632" w:type="pct"/>
            <w:vMerge w:val="restart"/>
            <w:shd w:val="clear" w:color="auto" w:fill="auto"/>
          </w:tcPr>
          <w:p w14:paraId="18B37BC4" w14:textId="77777777" w:rsidR="00B63707" w:rsidRPr="00E5239D" w:rsidRDefault="00B63707" w:rsidP="00B63707">
            <w:pPr>
              <w:pStyle w:val="Mtab"/>
            </w:pPr>
            <w:r w:rsidRPr="00E5239D">
              <w:rPr>
                <w:iCs/>
                <w:noProof/>
              </w:rPr>
              <w:t>Województwo/ strategie/plany działań ZIT/IIT</w:t>
            </w:r>
          </w:p>
        </w:tc>
      </w:tr>
      <w:tr w:rsidR="00B63707" w:rsidRPr="00E5239D" w14:paraId="14D704B3" w14:textId="77777777" w:rsidTr="00B63707">
        <w:trPr>
          <w:trHeight w:val="249"/>
        </w:trPr>
        <w:tc>
          <w:tcPr>
            <w:tcW w:w="624" w:type="pct"/>
            <w:vMerge/>
            <w:shd w:val="clear" w:color="auto" w:fill="auto"/>
            <w:hideMark/>
          </w:tcPr>
          <w:p w14:paraId="6648A5B0" w14:textId="77777777" w:rsidR="00B63707" w:rsidRPr="00E5239D" w:rsidRDefault="00B63707" w:rsidP="00B63707">
            <w:pPr>
              <w:pStyle w:val="Mtab"/>
            </w:pPr>
          </w:p>
        </w:tc>
        <w:tc>
          <w:tcPr>
            <w:tcW w:w="898" w:type="pct"/>
            <w:vMerge/>
          </w:tcPr>
          <w:p w14:paraId="0C0940A9" w14:textId="77777777" w:rsidR="00B63707" w:rsidRPr="00E5239D" w:rsidRDefault="00B63707" w:rsidP="00B63707">
            <w:pPr>
              <w:pStyle w:val="Mtab"/>
            </w:pPr>
          </w:p>
        </w:tc>
        <w:tc>
          <w:tcPr>
            <w:tcW w:w="2847" w:type="pct"/>
            <w:shd w:val="clear" w:color="auto" w:fill="auto"/>
            <w:vAlign w:val="center"/>
          </w:tcPr>
          <w:p w14:paraId="5A024033" w14:textId="77777777" w:rsidR="00B63707" w:rsidRPr="00A6114C" w:rsidRDefault="00B63707" w:rsidP="00B63707">
            <w:pPr>
              <w:pStyle w:val="Mtab"/>
              <w:rPr>
                <w:iCs/>
                <w:noProof/>
              </w:rPr>
            </w:pPr>
            <w:r w:rsidRPr="00A6114C">
              <w:rPr>
                <w:bCs/>
                <w:noProof/>
              </w:rPr>
              <w:t xml:space="preserve">CP2, v 2 - </w:t>
            </w:r>
            <w:r w:rsidRPr="00A6114C">
              <w:t>Budowa i modernizacja sieci kanalizacyjnych</w:t>
            </w:r>
          </w:p>
        </w:tc>
        <w:tc>
          <w:tcPr>
            <w:tcW w:w="632" w:type="pct"/>
            <w:vMerge/>
            <w:shd w:val="clear" w:color="auto" w:fill="auto"/>
          </w:tcPr>
          <w:p w14:paraId="2365D632" w14:textId="77777777" w:rsidR="00B63707" w:rsidRPr="00E5239D" w:rsidRDefault="00B63707" w:rsidP="00B63707">
            <w:pPr>
              <w:pStyle w:val="Mtab"/>
            </w:pPr>
          </w:p>
        </w:tc>
      </w:tr>
      <w:tr w:rsidR="00B63707" w:rsidRPr="00E5239D" w14:paraId="7E0E907C" w14:textId="77777777" w:rsidTr="00B63707">
        <w:trPr>
          <w:trHeight w:val="138"/>
        </w:trPr>
        <w:tc>
          <w:tcPr>
            <w:tcW w:w="624" w:type="pct"/>
            <w:vMerge/>
            <w:shd w:val="clear" w:color="auto" w:fill="auto"/>
          </w:tcPr>
          <w:p w14:paraId="17DBF3EA" w14:textId="77777777" w:rsidR="00B63707" w:rsidRPr="00E5239D" w:rsidRDefault="00B63707" w:rsidP="00B63707">
            <w:pPr>
              <w:pStyle w:val="Mtab"/>
            </w:pPr>
          </w:p>
        </w:tc>
        <w:tc>
          <w:tcPr>
            <w:tcW w:w="898" w:type="pct"/>
            <w:vMerge/>
          </w:tcPr>
          <w:p w14:paraId="6C2903EA" w14:textId="77777777" w:rsidR="00B63707" w:rsidRPr="00E5239D" w:rsidRDefault="00B63707" w:rsidP="00B63707">
            <w:pPr>
              <w:pStyle w:val="Mtab"/>
            </w:pPr>
          </w:p>
        </w:tc>
        <w:tc>
          <w:tcPr>
            <w:tcW w:w="2847" w:type="pct"/>
            <w:tcBorders>
              <w:bottom w:val="single" w:sz="4" w:space="0" w:color="auto"/>
            </w:tcBorders>
            <w:shd w:val="clear" w:color="auto" w:fill="auto"/>
            <w:vAlign w:val="center"/>
          </w:tcPr>
          <w:p w14:paraId="7C8812C7" w14:textId="77777777" w:rsidR="00B63707" w:rsidRPr="00A6114C" w:rsidRDefault="00B63707" w:rsidP="00B63707">
            <w:pPr>
              <w:pStyle w:val="Mtab"/>
            </w:pPr>
            <w:r w:rsidRPr="00A6114C">
              <w:rPr>
                <w:bCs/>
                <w:noProof/>
              </w:rPr>
              <w:t xml:space="preserve">CP2, v 3 - </w:t>
            </w:r>
            <w:r w:rsidRPr="00A6114C">
              <w:t>Modernizacja oczyszczalni ścieków komunalnych</w:t>
            </w:r>
          </w:p>
        </w:tc>
        <w:tc>
          <w:tcPr>
            <w:tcW w:w="632" w:type="pct"/>
            <w:vMerge/>
            <w:shd w:val="clear" w:color="auto" w:fill="auto"/>
          </w:tcPr>
          <w:p w14:paraId="0B45565B" w14:textId="77777777" w:rsidR="00B63707" w:rsidRPr="00E5239D" w:rsidRDefault="00B63707" w:rsidP="00B63707">
            <w:pPr>
              <w:pStyle w:val="Mtab"/>
            </w:pPr>
          </w:p>
        </w:tc>
      </w:tr>
      <w:tr w:rsidR="00B63707" w:rsidRPr="00E5239D" w14:paraId="3E7BF6E4" w14:textId="77777777" w:rsidTr="00B63707">
        <w:trPr>
          <w:trHeight w:val="138"/>
        </w:trPr>
        <w:tc>
          <w:tcPr>
            <w:tcW w:w="624" w:type="pct"/>
            <w:vMerge/>
            <w:shd w:val="clear" w:color="auto" w:fill="auto"/>
          </w:tcPr>
          <w:p w14:paraId="0FC9E46E" w14:textId="77777777" w:rsidR="00B63707" w:rsidRPr="00E5239D" w:rsidRDefault="00B63707" w:rsidP="00B63707">
            <w:pPr>
              <w:pStyle w:val="Mtab"/>
            </w:pPr>
          </w:p>
        </w:tc>
        <w:tc>
          <w:tcPr>
            <w:tcW w:w="898" w:type="pct"/>
            <w:vMerge/>
            <w:tcBorders>
              <w:bottom w:val="single" w:sz="4" w:space="0" w:color="auto"/>
            </w:tcBorders>
          </w:tcPr>
          <w:p w14:paraId="4F4CFB58" w14:textId="77777777" w:rsidR="00B63707" w:rsidRPr="00E5239D" w:rsidRDefault="00B63707" w:rsidP="00B63707">
            <w:pPr>
              <w:pStyle w:val="Mtab"/>
            </w:pPr>
          </w:p>
        </w:tc>
        <w:tc>
          <w:tcPr>
            <w:tcW w:w="2847" w:type="pct"/>
            <w:tcBorders>
              <w:bottom w:val="single" w:sz="4" w:space="0" w:color="auto"/>
            </w:tcBorders>
            <w:shd w:val="clear" w:color="auto" w:fill="auto"/>
            <w:vAlign w:val="center"/>
          </w:tcPr>
          <w:p w14:paraId="57533F53" w14:textId="77777777" w:rsidR="00B63707" w:rsidRPr="00A6114C" w:rsidRDefault="00B63707" w:rsidP="00B63707">
            <w:pPr>
              <w:pStyle w:val="Mtab"/>
            </w:pPr>
            <w:r w:rsidRPr="00A6114C">
              <w:rPr>
                <w:bCs/>
                <w:noProof/>
              </w:rPr>
              <w:t xml:space="preserve">CP2, v 4 - </w:t>
            </w:r>
            <w:r w:rsidRPr="00A6114C">
              <w:t>Zagospodarowanie osadów ściekowych</w:t>
            </w:r>
          </w:p>
        </w:tc>
        <w:tc>
          <w:tcPr>
            <w:tcW w:w="632" w:type="pct"/>
            <w:vMerge/>
            <w:tcBorders>
              <w:bottom w:val="single" w:sz="4" w:space="0" w:color="auto"/>
            </w:tcBorders>
            <w:shd w:val="clear" w:color="auto" w:fill="auto"/>
          </w:tcPr>
          <w:p w14:paraId="2FB1439F" w14:textId="77777777" w:rsidR="00B63707" w:rsidRPr="00E5239D" w:rsidRDefault="00B63707" w:rsidP="00B63707">
            <w:pPr>
              <w:pStyle w:val="Mtab"/>
            </w:pPr>
          </w:p>
        </w:tc>
      </w:tr>
      <w:tr w:rsidR="00B63707" w:rsidRPr="00E5239D" w14:paraId="431F7BB2" w14:textId="77777777" w:rsidTr="00B63707">
        <w:trPr>
          <w:trHeight w:val="70"/>
        </w:trPr>
        <w:tc>
          <w:tcPr>
            <w:tcW w:w="624" w:type="pct"/>
            <w:vMerge/>
            <w:shd w:val="clear" w:color="auto" w:fill="auto"/>
            <w:hideMark/>
          </w:tcPr>
          <w:p w14:paraId="34BB5149" w14:textId="77777777" w:rsidR="00B63707" w:rsidRPr="00E5239D" w:rsidRDefault="00B63707" w:rsidP="00B63707">
            <w:pPr>
              <w:pStyle w:val="Mtab"/>
            </w:pPr>
          </w:p>
        </w:tc>
        <w:tc>
          <w:tcPr>
            <w:tcW w:w="898" w:type="pct"/>
            <w:vMerge w:val="restart"/>
            <w:shd w:val="clear" w:color="auto" w:fill="auto"/>
          </w:tcPr>
          <w:p w14:paraId="112A29CD" w14:textId="77777777" w:rsidR="00B63707" w:rsidRPr="00E5239D" w:rsidRDefault="00B63707" w:rsidP="00B63707">
            <w:pPr>
              <w:pStyle w:val="Mtab"/>
              <w:rPr>
                <w:noProof/>
              </w:rPr>
            </w:pPr>
            <w:r w:rsidRPr="0022475E">
              <w:rPr>
                <w:bCs/>
                <w:noProof/>
              </w:rPr>
              <w:t>CP2, vii</w:t>
            </w:r>
            <w:r w:rsidRPr="00E5239D">
              <w:rPr>
                <w:noProof/>
              </w:rPr>
              <w:t xml:space="preserve"> </w:t>
            </w:r>
            <w:r w:rsidRPr="0022475E">
              <w:rPr>
                <w:bCs/>
                <w:noProof/>
              </w:rPr>
              <w:t>- Ochrona przyrody i klimatu</w:t>
            </w:r>
            <w:r w:rsidRPr="00E5239D">
              <w:rPr>
                <w:noProof/>
              </w:rPr>
              <w:t xml:space="preserve"> (Wzmacnianie ochrony i zachowania przyrody, różnorodności biologicznej oraz zielonej infrastruktury, w tym na obszarach miejskich, oraz ograniczanie wszelkich </w:t>
            </w:r>
            <w:r w:rsidRPr="00E5239D">
              <w:rPr>
                <w:noProof/>
              </w:rPr>
              <w:lastRenderedPageBreak/>
              <w:t>rodzajów zanieczyszczenia)</w:t>
            </w:r>
          </w:p>
        </w:tc>
        <w:tc>
          <w:tcPr>
            <w:tcW w:w="2847" w:type="pct"/>
            <w:shd w:val="clear" w:color="auto" w:fill="auto"/>
            <w:vAlign w:val="center"/>
          </w:tcPr>
          <w:p w14:paraId="19924D81" w14:textId="77777777" w:rsidR="00B63707" w:rsidRPr="00A6114C" w:rsidRDefault="00B63707" w:rsidP="00B63707">
            <w:pPr>
              <w:pStyle w:val="Mtab"/>
              <w:rPr>
                <w:iCs/>
              </w:rPr>
            </w:pPr>
            <w:r w:rsidRPr="00A6114C">
              <w:rPr>
                <w:bCs/>
                <w:noProof/>
              </w:rPr>
              <w:lastRenderedPageBreak/>
              <w:t>CP2, vii 1</w:t>
            </w:r>
            <w:r w:rsidRPr="00A6114C">
              <w:rPr>
                <w:noProof/>
              </w:rPr>
              <w:t xml:space="preserve"> - </w:t>
            </w:r>
            <w:r w:rsidRPr="00A6114C">
              <w:rPr>
                <w:iCs/>
              </w:rPr>
              <w:t>Ochrona i udostępnianie zasobów przyrodniczych</w:t>
            </w:r>
            <w:r>
              <w:rPr>
                <w:iCs/>
              </w:rPr>
              <w:t>, w tym działania w zakresie czynnej ochrony</w:t>
            </w:r>
            <w:r w:rsidRPr="00A10290">
              <w:rPr>
                <w:iCs/>
              </w:rPr>
              <w:t xml:space="preserve"> siedlisk przyrodniczych i populacji gatunków</w:t>
            </w:r>
          </w:p>
        </w:tc>
        <w:tc>
          <w:tcPr>
            <w:tcW w:w="632" w:type="pct"/>
            <w:vMerge w:val="restart"/>
            <w:shd w:val="clear" w:color="auto" w:fill="auto"/>
          </w:tcPr>
          <w:p w14:paraId="1CB411E7" w14:textId="77777777" w:rsidR="00B63707" w:rsidRPr="00E5239D" w:rsidRDefault="00B63707" w:rsidP="00B63707">
            <w:pPr>
              <w:pStyle w:val="Mtab"/>
            </w:pPr>
            <w:r w:rsidRPr="00E5239D">
              <w:rPr>
                <w:iCs/>
                <w:noProof/>
              </w:rPr>
              <w:t>Województwo/ strategie/plany działań ZIT/IIT</w:t>
            </w:r>
          </w:p>
        </w:tc>
      </w:tr>
      <w:tr w:rsidR="00B63707" w:rsidRPr="00E5239D" w14:paraId="019ABBE1" w14:textId="77777777" w:rsidTr="00B63707">
        <w:trPr>
          <w:trHeight w:val="56"/>
        </w:trPr>
        <w:tc>
          <w:tcPr>
            <w:tcW w:w="624" w:type="pct"/>
            <w:vMerge/>
            <w:shd w:val="clear" w:color="auto" w:fill="auto"/>
          </w:tcPr>
          <w:p w14:paraId="29D93F05" w14:textId="77777777" w:rsidR="00B63707" w:rsidRPr="00E5239D" w:rsidRDefault="00B63707" w:rsidP="00B63707">
            <w:pPr>
              <w:pStyle w:val="Mtab"/>
            </w:pPr>
          </w:p>
        </w:tc>
        <w:tc>
          <w:tcPr>
            <w:tcW w:w="898" w:type="pct"/>
            <w:vMerge/>
            <w:shd w:val="clear" w:color="auto" w:fill="auto"/>
          </w:tcPr>
          <w:p w14:paraId="0E53771D" w14:textId="77777777" w:rsidR="00B63707" w:rsidRPr="00E5239D" w:rsidRDefault="00B63707" w:rsidP="00B63707">
            <w:pPr>
              <w:pStyle w:val="Mtab"/>
              <w:rPr>
                <w:noProof/>
              </w:rPr>
            </w:pPr>
          </w:p>
        </w:tc>
        <w:tc>
          <w:tcPr>
            <w:tcW w:w="2847" w:type="pct"/>
            <w:shd w:val="clear" w:color="auto" w:fill="auto"/>
            <w:vAlign w:val="center"/>
          </w:tcPr>
          <w:p w14:paraId="330D5446" w14:textId="77777777" w:rsidR="00B63707" w:rsidRPr="00A6114C" w:rsidRDefault="00B63707" w:rsidP="00B63707">
            <w:pPr>
              <w:pStyle w:val="Mtab"/>
              <w:rPr>
                <w:iCs/>
              </w:rPr>
            </w:pPr>
            <w:r w:rsidRPr="00A6114C">
              <w:rPr>
                <w:bCs/>
                <w:noProof/>
              </w:rPr>
              <w:t xml:space="preserve">CP2, vii 2- </w:t>
            </w:r>
            <w:r w:rsidRPr="00A6114C">
              <w:rPr>
                <w:noProof/>
              </w:rPr>
              <w:t xml:space="preserve"> </w:t>
            </w:r>
            <w:r w:rsidRPr="00A6114C">
              <w:rPr>
                <w:iCs/>
              </w:rPr>
              <w:t>Racjonalne wykorzystanie zasobów glebowych i leśnych</w:t>
            </w:r>
          </w:p>
        </w:tc>
        <w:tc>
          <w:tcPr>
            <w:tcW w:w="632" w:type="pct"/>
            <w:vMerge/>
            <w:shd w:val="clear" w:color="auto" w:fill="auto"/>
          </w:tcPr>
          <w:p w14:paraId="2166D8E0" w14:textId="77777777" w:rsidR="00B63707" w:rsidRPr="00E5239D" w:rsidRDefault="00B63707" w:rsidP="00B63707">
            <w:pPr>
              <w:pStyle w:val="Mtab"/>
              <w:rPr>
                <w:iCs/>
                <w:noProof/>
              </w:rPr>
            </w:pPr>
          </w:p>
        </w:tc>
      </w:tr>
      <w:tr w:rsidR="00B63707" w:rsidRPr="00E5239D" w14:paraId="24816B58" w14:textId="77777777" w:rsidTr="00B63707">
        <w:trPr>
          <w:trHeight w:val="77"/>
        </w:trPr>
        <w:tc>
          <w:tcPr>
            <w:tcW w:w="624" w:type="pct"/>
            <w:vMerge/>
            <w:shd w:val="clear" w:color="auto" w:fill="auto"/>
          </w:tcPr>
          <w:p w14:paraId="28266A8D" w14:textId="77777777" w:rsidR="00B63707" w:rsidRPr="00E5239D" w:rsidRDefault="00B63707" w:rsidP="00B63707">
            <w:pPr>
              <w:pStyle w:val="Mtab"/>
            </w:pPr>
          </w:p>
        </w:tc>
        <w:tc>
          <w:tcPr>
            <w:tcW w:w="898" w:type="pct"/>
            <w:vMerge/>
            <w:shd w:val="clear" w:color="auto" w:fill="auto"/>
          </w:tcPr>
          <w:p w14:paraId="64D26575" w14:textId="77777777" w:rsidR="00B63707" w:rsidRPr="00E5239D" w:rsidRDefault="00B63707" w:rsidP="00B63707">
            <w:pPr>
              <w:pStyle w:val="Mtab"/>
              <w:rPr>
                <w:noProof/>
              </w:rPr>
            </w:pPr>
          </w:p>
        </w:tc>
        <w:tc>
          <w:tcPr>
            <w:tcW w:w="2847" w:type="pct"/>
            <w:shd w:val="clear" w:color="auto" w:fill="auto"/>
            <w:vAlign w:val="center"/>
          </w:tcPr>
          <w:p w14:paraId="768B34B8" w14:textId="77777777" w:rsidR="00B63707" w:rsidRPr="00A6114C" w:rsidRDefault="00B63707" w:rsidP="00B63707">
            <w:pPr>
              <w:pStyle w:val="Mtab"/>
              <w:rPr>
                <w:iCs/>
              </w:rPr>
            </w:pPr>
            <w:r w:rsidRPr="00A6114C">
              <w:rPr>
                <w:bCs/>
                <w:noProof/>
              </w:rPr>
              <w:t>CP2, vii 3-</w:t>
            </w:r>
            <w:r w:rsidRPr="00A6114C">
              <w:rPr>
                <w:noProof/>
              </w:rPr>
              <w:t xml:space="preserve"> </w:t>
            </w:r>
            <w:r w:rsidRPr="00A6114C">
              <w:rPr>
                <w:iCs/>
              </w:rPr>
              <w:t>Racjonalna gospodarka zasobami wód termalnych i leczniczych w regionie</w:t>
            </w:r>
          </w:p>
        </w:tc>
        <w:tc>
          <w:tcPr>
            <w:tcW w:w="632" w:type="pct"/>
            <w:vMerge/>
            <w:shd w:val="clear" w:color="auto" w:fill="auto"/>
          </w:tcPr>
          <w:p w14:paraId="55727F10" w14:textId="77777777" w:rsidR="00B63707" w:rsidRPr="00E5239D" w:rsidRDefault="00B63707" w:rsidP="00B63707">
            <w:pPr>
              <w:pStyle w:val="Mtab"/>
              <w:rPr>
                <w:iCs/>
                <w:noProof/>
              </w:rPr>
            </w:pPr>
          </w:p>
        </w:tc>
      </w:tr>
      <w:tr w:rsidR="00B63707" w:rsidRPr="00E5239D" w14:paraId="706F3EC1" w14:textId="77777777" w:rsidTr="00B63707">
        <w:trPr>
          <w:trHeight w:val="165"/>
        </w:trPr>
        <w:tc>
          <w:tcPr>
            <w:tcW w:w="624" w:type="pct"/>
            <w:vMerge/>
            <w:shd w:val="clear" w:color="auto" w:fill="auto"/>
          </w:tcPr>
          <w:p w14:paraId="13FFE357" w14:textId="77777777" w:rsidR="00B63707" w:rsidRPr="00E5239D" w:rsidRDefault="00B63707" w:rsidP="00B63707">
            <w:pPr>
              <w:pStyle w:val="Mtab"/>
            </w:pPr>
          </w:p>
        </w:tc>
        <w:tc>
          <w:tcPr>
            <w:tcW w:w="898" w:type="pct"/>
            <w:vMerge/>
            <w:shd w:val="clear" w:color="auto" w:fill="auto"/>
          </w:tcPr>
          <w:p w14:paraId="5AC1484F" w14:textId="77777777" w:rsidR="00B63707" w:rsidRPr="00E5239D" w:rsidRDefault="00B63707" w:rsidP="00B63707">
            <w:pPr>
              <w:pStyle w:val="Mtab"/>
              <w:rPr>
                <w:noProof/>
              </w:rPr>
            </w:pPr>
          </w:p>
        </w:tc>
        <w:tc>
          <w:tcPr>
            <w:tcW w:w="2847" w:type="pct"/>
            <w:shd w:val="clear" w:color="auto" w:fill="auto"/>
            <w:vAlign w:val="center"/>
          </w:tcPr>
          <w:p w14:paraId="43FFF862" w14:textId="77777777" w:rsidR="00B63707" w:rsidRPr="00A6114C" w:rsidRDefault="00B63707" w:rsidP="00B63707">
            <w:pPr>
              <w:pStyle w:val="Mtab"/>
              <w:rPr>
                <w:iCs/>
              </w:rPr>
            </w:pPr>
            <w:r w:rsidRPr="00A6114C">
              <w:rPr>
                <w:bCs/>
                <w:noProof/>
              </w:rPr>
              <w:t>CP2, vii 4 -</w:t>
            </w:r>
            <w:r w:rsidRPr="00A6114C">
              <w:rPr>
                <w:noProof/>
              </w:rPr>
              <w:t xml:space="preserve"> </w:t>
            </w:r>
            <w:r w:rsidRPr="00A6114C">
              <w:rPr>
                <w:iCs/>
              </w:rPr>
              <w:t>Wsparcie zielonej i niebieskiej infrastruktury na terenach miejskich i ich obszarach funkcjonalnych.</w:t>
            </w:r>
          </w:p>
        </w:tc>
        <w:tc>
          <w:tcPr>
            <w:tcW w:w="632" w:type="pct"/>
            <w:vMerge/>
            <w:shd w:val="clear" w:color="auto" w:fill="auto"/>
          </w:tcPr>
          <w:p w14:paraId="4DE8A0D7" w14:textId="77777777" w:rsidR="00B63707" w:rsidRPr="00E5239D" w:rsidRDefault="00B63707" w:rsidP="00B63707">
            <w:pPr>
              <w:pStyle w:val="Mtab"/>
              <w:rPr>
                <w:iCs/>
                <w:noProof/>
              </w:rPr>
            </w:pPr>
          </w:p>
        </w:tc>
      </w:tr>
      <w:tr w:rsidR="00B63707" w:rsidRPr="00E5239D" w14:paraId="4F585523" w14:textId="77777777" w:rsidTr="00B63707">
        <w:trPr>
          <w:trHeight w:val="97"/>
        </w:trPr>
        <w:tc>
          <w:tcPr>
            <w:tcW w:w="624" w:type="pct"/>
            <w:vMerge/>
            <w:shd w:val="clear" w:color="auto" w:fill="auto"/>
            <w:hideMark/>
          </w:tcPr>
          <w:p w14:paraId="76C76C78" w14:textId="77777777" w:rsidR="00B63707" w:rsidRPr="00E5239D" w:rsidRDefault="00B63707" w:rsidP="00B63707">
            <w:pPr>
              <w:pStyle w:val="Mtab"/>
            </w:pPr>
          </w:p>
        </w:tc>
        <w:tc>
          <w:tcPr>
            <w:tcW w:w="898" w:type="pct"/>
            <w:vMerge/>
          </w:tcPr>
          <w:p w14:paraId="5B992942" w14:textId="77777777" w:rsidR="00B63707" w:rsidRPr="00E5239D" w:rsidRDefault="00B63707" w:rsidP="00B63707">
            <w:pPr>
              <w:pStyle w:val="Mtab"/>
            </w:pPr>
          </w:p>
        </w:tc>
        <w:tc>
          <w:tcPr>
            <w:tcW w:w="2847" w:type="pct"/>
            <w:shd w:val="clear" w:color="auto" w:fill="auto"/>
            <w:vAlign w:val="center"/>
          </w:tcPr>
          <w:p w14:paraId="1DD0B7F3" w14:textId="77777777" w:rsidR="00B63707" w:rsidRPr="00A6114C" w:rsidRDefault="00B63707" w:rsidP="00B63707">
            <w:pPr>
              <w:pStyle w:val="Mtab"/>
              <w:rPr>
                <w:iCs/>
              </w:rPr>
            </w:pPr>
            <w:r w:rsidRPr="00A6114C">
              <w:rPr>
                <w:bCs/>
                <w:noProof/>
              </w:rPr>
              <w:t>CP2, vii 5-</w:t>
            </w:r>
            <w:r w:rsidRPr="00A6114C">
              <w:rPr>
                <w:noProof/>
              </w:rPr>
              <w:t xml:space="preserve"> </w:t>
            </w:r>
            <w:r w:rsidRPr="00A6114C">
              <w:rPr>
                <w:iCs/>
              </w:rPr>
              <w:t>Ochrona walorów krajobrazowych</w:t>
            </w:r>
          </w:p>
        </w:tc>
        <w:tc>
          <w:tcPr>
            <w:tcW w:w="632" w:type="pct"/>
            <w:vMerge/>
            <w:shd w:val="clear" w:color="auto" w:fill="auto"/>
          </w:tcPr>
          <w:p w14:paraId="6B2D9920" w14:textId="77777777" w:rsidR="00B63707" w:rsidRPr="00E5239D" w:rsidRDefault="00B63707" w:rsidP="00B63707">
            <w:pPr>
              <w:pStyle w:val="Mtab"/>
            </w:pPr>
          </w:p>
        </w:tc>
      </w:tr>
      <w:tr w:rsidR="00B63707" w:rsidRPr="00E5239D" w14:paraId="45B15B3C" w14:textId="77777777" w:rsidTr="00B63707">
        <w:trPr>
          <w:trHeight w:val="184"/>
        </w:trPr>
        <w:tc>
          <w:tcPr>
            <w:tcW w:w="624" w:type="pct"/>
            <w:vMerge/>
            <w:shd w:val="clear" w:color="auto" w:fill="auto"/>
          </w:tcPr>
          <w:p w14:paraId="0AC70AF1" w14:textId="77777777" w:rsidR="00B63707" w:rsidRPr="00E5239D" w:rsidRDefault="00B63707" w:rsidP="00B63707">
            <w:pPr>
              <w:pStyle w:val="Mtab"/>
            </w:pPr>
          </w:p>
        </w:tc>
        <w:tc>
          <w:tcPr>
            <w:tcW w:w="898" w:type="pct"/>
            <w:vMerge/>
          </w:tcPr>
          <w:p w14:paraId="10FB7042" w14:textId="77777777" w:rsidR="00B63707" w:rsidRPr="00E5239D" w:rsidRDefault="00B63707" w:rsidP="00B63707">
            <w:pPr>
              <w:pStyle w:val="Mtab"/>
            </w:pPr>
          </w:p>
        </w:tc>
        <w:tc>
          <w:tcPr>
            <w:tcW w:w="2847" w:type="pct"/>
            <w:shd w:val="clear" w:color="auto" w:fill="auto"/>
            <w:vAlign w:val="center"/>
          </w:tcPr>
          <w:p w14:paraId="190E4A01" w14:textId="77777777" w:rsidR="00B63707" w:rsidRPr="00A6114C" w:rsidRDefault="00B63707" w:rsidP="00B63707">
            <w:pPr>
              <w:pStyle w:val="Mtab"/>
              <w:rPr>
                <w:iCs/>
              </w:rPr>
            </w:pPr>
            <w:r w:rsidRPr="00A6114C">
              <w:rPr>
                <w:bCs/>
                <w:noProof/>
              </w:rPr>
              <w:t>CP2, vii 6-</w:t>
            </w:r>
            <w:r w:rsidRPr="00A6114C">
              <w:rPr>
                <w:noProof/>
              </w:rPr>
              <w:t xml:space="preserve"> </w:t>
            </w:r>
            <w:r w:rsidRPr="00A6114C">
              <w:rPr>
                <w:iCs/>
              </w:rPr>
              <w:t xml:space="preserve">Tworzenie i rozwój centrów ochrony różnorodności biologicznej (głównie w oparciu o gatunki rodzime), np. banki genowe, </w:t>
            </w:r>
            <w:r>
              <w:rPr>
                <w:iCs/>
              </w:rPr>
              <w:t xml:space="preserve">obszary chronione, </w:t>
            </w:r>
            <w:r w:rsidRPr="00A6114C">
              <w:rPr>
                <w:iCs/>
              </w:rPr>
              <w:lastRenderedPageBreak/>
              <w:t xml:space="preserve">parki, ogrody botaniczne, ogrody terapeutyczne, parki </w:t>
            </w:r>
            <w:proofErr w:type="spellStart"/>
            <w:r w:rsidRPr="00A6114C">
              <w:rPr>
                <w:iCs/>
              </w:rPr>
              <w:t>rehabilitacyjno</w:t>
            </w:r>
            <w:proofErr w:type="spellEnd"/>
            <w:r w:rsidRPr="00A6114C">
              <w:rPr>
                <w:iCs/>
              </w:rPr>
              <w:t xml:space="preserve"> – terapeutyczne, </w:t>
            </w:r>
            <w:proofErr w:type="spellStart"/>
            <w:r w:rsidRPr="00A6114C">
              <w:rPr>
                <w:iCs/>
              </w:rPr>
              <w:t>ekoparki</w:t>
            </w:r>
            <w:proofErr w:type="spellEnd"/>
            <w:r w:rsidRPr="00A6114C">
              <w:rPr>
                <w:iCs/>
              </w:rPr>
              <w:t>, ogrody zoologiczne.</w:t>
            </w:r>
          </w:p>
        </w:tc>
        <w:tc>
          <w:tcPr>
            <w:tcW w:w="632" w:type="pct"/>
            <w:vMerge/>
            <w:shd w:val="clear" w:color="auto" w:fill="auto"/>
          </w:tcPr>
          <w:p w14:paraId="5439BA6A" w14:textId="77777777" w:rsidR="00B63707" w:rsidRPr="00E5239D" w:rsidRDefault="00B63707" w:rsidP="00B63707">
            <w:pPr>
              <w:pStyle w:val="Mtab"/>
            </w:pPr>
          </w:p>
        </w:tc>
      </w:tr>
      <w:tr w:rsidR="00B63707" w:rsidRPr="00E5239D" w14:paraId="163DCD4F" w14:textId="77777777" w:rsidTr="00B63707">
        <w:trPr>
          <w:trHeight w:val="63"/>
        </w:trPr>
        <w:tc>
          <w:tcPr>
            <w:tcW w:w="624" w:type="pct"/>
            <w:vMerge/>
            <w:shd w:val="clear" w:color="auto" w:fill="auto"/>
            <w:hideMark/>
          </w:tcPr>
          <w:p w14:paraId="4005E7C3" w14:textId="77777777" w:rsidR="00B63707" w:rsidRPr="00E5239D" w:rsidRDefault="00B63707" w:rsidP="00B63707">
            <w:pPr>
              <w:pStyle w:val="Mtab"/>
            </w:pPr>
          </w:p>
        </w:tc>
        <w:tc>
          <w:tcPr>
            <w:tcW w:w="898" w:type="pct"/>
            <w:vMerge/>
            <w:tcBorders>
              <w:bottom w:val="single" w:sz="4" w:space="0" w:color="auto"/>
            </w:tcBorders>
          </w:tcPr>
          <w:p w14:paraId="3D98EAF3" w14:textId="77777777" w:rsidR="00B63707" w:rsidRPr="00E5239D" w:rsidRDefault="00B63707" w:rsidP="00B63707">
            <w:pPr>
              <w:pStyle w:val="Mtab"/>
            </w:pPr>
          </w:p>
        </w:tc>
        <w:tc>
          <w:tcPr>
            <w:tcW w:w="2847" w:type="pct"/>
            <w:tcBorders>
              <w:bottom w:val="single" w:sz="4" w:space="0" w:color="auto"/>
            </w:tcBorders>
            <w:shd w:val="clear" w:color="auto" w:fill="auto"/>
            <w:vAlign w:val="center"/>
          </w:tcPr>
          <w:p w14:paraId="2E7A2E37" w14:textId="77777777" w:rsidR="00B63707" w:rsidRPr="00A6114C" w:rsidRDefault="00B63707" w:rsidP="00B63707">
            <w:pPr>
              <w:pStyle w:val="Mtab"/>
            </w:pPr>
            <w:r w:rsidRPr="00A6114C">
              <w:rPr>
                <w:bCs/>
                <w:noProof/>
              </w:rPr>
              <w:t>CP2, vii 7 -</w:t>
            </w:r>
            <w:r w:rsidRPr="00A6114C">
              <w:rPr>
                <w:noProof/>
              </w:rPr>
              <w:t xml:space="preserve"> </w:t>
            </w:r>
            <w:r w:rsidRPr="00A6114C">
              <w:rPr>
                <w:iCs/>
                <w:noProof/>
              </w:rPr>
              <w:t>Inwestycje w zakresie ograniczenia antropopresji na tereny cenne przyrodniczo poprzez budowę i rozwój infrastruktury rowerowej oraz turystycznej.</w:t>
            </w:r>
          </w:p>
        </w:tc>
        <w:tc>
          <w:tcPr>
            <w:tcW w:w="632" w:type="pct"/>
            <w:vMerge/>
            <w:tcBorders>
              <w:bottom w:val="single" w:sz="4" w:space="0" w:color="auto"/>
            </w:tcBorders>
            <w:shd w:val="clear" w:color="auto" w:fill="auto"/>
          </w:tcPr>
          <w:p w14:paraId="204BC7D4" w14:textId="77777777" w:rsidR="00B63707" w:rsidRPr="00E5239D" w:rsidRDefault="00B63707" w:rsidP="00B63707">
            <w:pPr>
              <w:pStyle w:val="Mtab"/>
            </w:pPr>
          </w:p>
        </w:tc>
      </w:tr>
      <w:tr w:rsidR="00B63707" w:rsidRPr="00E5239D" w14:paraId="3A12B566" w14:textId="77777777" w:rsidTr="00B63707">
        <w:trPr>
          <w:trHeight w:val="243"/>
        </w:trPr>
        <w:tc>
          <w:tcPr>
            <w:tcW w:w="624" w:type="pct"/>
            <w:vMerge/>
            <w:shd w:val="clear" w:color="auto" w:fill="auto"/>
            <w:hideMark/>
          </w:tcPr>
          <w:p w14:paraId="5BFA1981" w14:textId="77777777" w:rsidR="00B63707" w:rsidRPr="00E5239D" w:rsidRDefault="00B63707" w:rsidP="00B63707">
            <w:pPr>
              <w:pStyle w:val="Mtab"/>
            </w:pPr>
          </w:p>
        </w:tc>
        <w:tc>
          <w:tcPr>
            <w:tcW w:w="898" w:type="pct"/>
            <w:vMerge w:val="restart"/>
            <w:shd w:val="clear" w:color="auto" w:fill="auto"/>
          </w:tcPr>
          <w:p w14:paraId="24B1407B" w14:textId="77777777" w:rsidR="00B63707" w:rsidRPr="00E5239D" w:rsidRDefault="00B63707" w:rsidP="00B63707">
            <w:pPr>
              <w:pStyle w:val="Mtab"/>
              <w:rPr>
                <w:iCs/>
                <w:noProof/>
              </w:rPr>
            </w:pPr>
            <w:r w:rsidRPr="00AC6276">
              <w:rPr>
                <w:bCs/>
                <w:noProof/>
              </w:rPr>
              <w:t>CP2, viii - Mobilność miejska i aglomeracyjna</w:t>
            </w:r>
            <w:r w:rsidRPr="00E5239D">
              <w:rPr>
                <w:noProof/>
              </w:rPr>
              <w:t xml:space="preserve"> (Wspieranie zrównoważonej multimodalnej mobilności miejskiej jako elementu transformacji w kierunku gospodarki zeroemisyjnej)</w:t>
            </w:r>
          </w:p>
        </w:tc>
        <w:tc>
          <w:tcPr>
            <w:tcW w:w="2847" w:type="pct"/>
            <w:shd w:val="clear" w:color="auto" w:fill="auto"/>
            <w:vAlign w:val="center"/>
          </w:tcPr>
          <w:p w14:paraId="3F0387A0" w14:textId="77777777" w:rsidR="00B63707" w:rsidRPr="00A6114C" w:rsidRDefault="00B63707" w:rsidP="00B63707">
            <w:pPr>
              <w:pStyle w:val="Mtab"/>
            </w:pPr>
            <w:r w:rsidRPr="00A6114C">
              <w:rPr>
                <w:bCs/>
                <w:noProof/>
              </w:rPr>
              <w:t xml:space="preserve">CP2, viii 1 - </w:t>
            </w:r>
            <w:r w:rsidRPr="00A6114C">
              <w:rPr>
                <w:iCs/>
              </w:rPr>
              <w:t>Zakup oraz modernizacja niskoemisyjnego, zeroemisyjnego, taboru autobusowego</w:t>
            </w:r>
            <w:r w:rsidRPr="00A6114C">
              <w:rPr>
                <w:rStyle w:val="Odwoanieprzypisudolnego"/>
                <w:rFonts w:asciiTheme="minorHAnsi" w:hAnsiTheme="minorHAnsi" w:cstheme="minorHAnsi"/>
                <w:sz w:val="16"/>
                <w:szCs w:val="16"/>
              </w:rPr>
              <w:footnoteReference w:id="196"/>
            </w:r>
          </w:p>
        </w:tc>
        <w:tc>
          <w:tcPr>
            <w:tcW w:w="632" w:type="pct"/>
            <w:vMerge w:val="restart"/>
            <w:shd w:val="clear" w:color="auto" w:fill="auto"/>
          </w:tcPr>
          <w:p w14:paraId="0576CFE8" w14:textId="77777777" w:rsidR="00B63707" w:rsidRPr="00E5239D" w:rsidRDefault="00B63707" w:rsidP="00B63707">
            <w:pPr>
              <w:pStyle w:val="Mtab"/>
            </w:pPr>
            <w:r w:rsidRPr="00E5239D">
              <w:rPr>
                <w:iCs/>
                <w:noProof/>
              </w:rPr>
              <w:t>Województwo/ strategie/plany działań ZIT/IIT</w:t>
            </w:r>
          </w:p>
        </w:tc>
      </w:tr>
      <w:tr w:rsidR="00B63707" w:rsidRPr="00E5239D" w14:paraId="3EE60936" w14:textId="77777777" w:rsidTr="00B63707">
        <w:trPr>
          <w:trHeight w:val="422"/>
        </w:trPr>
        <w:tc>
          <w:tcPr>
            <w:tcW w:w="624" w:type="pct"/>
            <w:vMerge/>
            <w:shd w:val="clear" w:color="auto" w:fill="auto"/>
          </w:tcPr>
          <w:p w14:paraId="7AC5D3C8" w14:textId="77777777" w:rsidR="00B63707" w:rsidRPr="00E5239D" w:rsidRDefault="00B63707" w:rsidP="00B63707">
            <w:pPr>
              <w:pStyle w:val="Mtab"/>
            </w:pPr>
          </w:p>
        </w:tc>
        <w:tc>
          <w:tcPr>
            <w:tcW w:w="898" w:type="pct"/>
            <w:vMerge/>
            <w:shd w:val="clear" w:color="auto" w:fill="auto"/>
          </w:tcPr>
          <w:p w14:paraId="125A95AC" w14:textId="77777777" w:rsidR="00B63707" w:rsidRPr="00E5239D" w:rsidRDefault="00B63707" w:rsidP="00B63707">
            <w:pPr>
              <w:pStyle w:val="Mtab"/>
              <w:rPr>
                <w:noProof/>
              </w:rPr>
            </w:pPr>
          </w:p>
        </w:tc>
        <w:tc>
          <w:tcPr>
            <w:tcW w:w="2847" w:type="pct"/>
            <w:shd w:val="clear" w:color="auto" w:fill="auto"/>
            <w:vAlign w:val="center"/>
          </w:tcPr>
          <w:p w14:paraId="382C9E42" w14:textId="77777777" w:rsidR="00B63707" w:rsidRPr="00A6114C" w:rsidRDefault="00B63707" w:rsidP="00B63707">
            <w:pPr>
              <w:pStyle w:val="Mtab"/>
              <w:rPr>
                <w:iCs/>
              </w:rPr>
            </w:pPr>
            <w:r w:rsidRPr="00A6114C">
              <w:rPr>
                <w:bCs/>
                <w:noProof/>
              </w:rPr>
              <w:t xml:space="preserve">CP2, viii 2 - </w:t>
            </w:r>
            <w:r w:rsidRPr="00A6114C">
              <w:rPr>
                <w:iCs/>
              </w:rPr>
              <w:t>Budowa lub modernizacja infrastruktury np. baz sprzętowych, zaplecza technicznego do obsługi taboru autobusowego, stacji ładowania pojazdów elektrycznych, stacji tankowania paliw alternatywnych</w:t>
            </w:r>
            <w:r w:rsidRPr="00A6114C">
              <w:rPr>
                <w:rStyle w:val="Odwoanieprzypisudolnego"/>
                <w:rFonts w:asciiTheme="minorHAnsi" w:hAnsiTheme="minorHAnsi" w:cstheme="minorHAnsi"/>
                <w:sz w:val="16"/>
                <w:szCs w:val="16"/>
              </w:rPr>
              <w:footnoteReference w:id="197"/>
            </w:r>
          </w:p>
        </w:tc>
        <w:tc>
          <w:tcPr>
            <w:tcW w:w="632" w:type="pct"/>
            <w:vMerge/>
            <w:shd w:val="clear" w:color="auto" w:fill="auto"/>
          </w:tcPr>
          <w:p w14:paraId="22C01B5A" w14:textId="77777777" w:rsidR="00B63707" w:rsidRPr="00E5239D" w:rsidRDefault="00B63707" w:rsidP="00B63707">
            <w:pPr>
              <w:pStyle w:val="Mtab"/>
            </w:pPr>
          </w:p>
        </w:tc>
      </w:tr>
      <w:tr w:rsidR="00B63707" w:rsidRPr="00E5239D" w14:paraId="012245F3" w14:textId="77777777" w:rsidTr="00B63707">
        <w:trPr>
          <w:trHeight w:val="480"/>
        </w:trPr>
        <w:tc>
          <w:tcPr>
            <w:tcW w:w="624" w:type="pct"/>
            <w:vMerge/>
            <w:shd w:val="clear" w:color="auto" w:fill="auto"/>
            <w:hideMark/>
          </w:tcPr>
          <w:p w14:paraId="19FC3B54" w14:textId="77777777" w:rsidR="00B63707" w:rsidRPr="00E5239D" w:rsidRDefault="00B63707" w:rsidP="00B63707">
            <w:pPr>
              <w:pStyle w:val="Mtab"/>
            </w:pPr>
          </w:p>
        </w:tc>
        <w:tc>
          <w:tcPr>
            <w:tcW w:w="898" w:type="pct"/>
            <w:vMerge/>
          </w:tcPr>
          <w:p w14:paraId="7C7CCFC4" w14:textId="77777777" w:rsidR="00B63707" w:rsidRPr="00E5239D" w:rsidRDefault="00B63707" w:rsidP="00B63707">
            <w:pPr>
              <w:pStyle w:val="Mtab"/>
            </w:pPr>
          </w:p>
        </w:tc>
        <w:tc>
          <w:tcPr>
            <w:tcW w:w="2847" w:type="pct"/>
            <w:shd w:val="clear" w:color="auto" w:fill="auto"/>
            <w:vAlign w:val="center"/>
          </w:tcPr>
          <w:p w14:paraId="5B3B92A1" w14:textId="77777777" w:rsidR="00B63707" w:rsidRPr="00E5239D" w:rsidRDefault="00B63707" w:rsidP="00B63707">
            <w:pPr>
              <w:pStyle w:val="Mtab"/>
            </w:pPr>
            <w:r w:rsidRPr="00AC6276">
              <w:rPr>
                <w:bCs/>
                <w:noProof/>
              </w:rPr>
              <w:t xml:space="preserve">CP2, viii </w:t>
            </w:r>
            <w:r>
              <w:rPr>
                <w:bCs/>
                <w:noProof/>
              </w:rPr>
              <w:t xml:space="preserve">3 - </w:t>
            </w:r>
            <w:r w:rsidRPr="00E5239D">
              <w:rPr>
                <w:iCs/>
              </w:rPr>
              <w:t>Budowa, przebudowa infrastruktury (punktowej) transportu publicznego - przystanki, wysepki, pętle, zatoki, centra przesiadkowe, dworce intermodalne, obiekty P&amp;R, B&amp;R.</w:t>
            </w:r>
          </w:p>
        </w:tc>
        <w:tc>
          <w:tcPr>
            <w:tcW w:w="632" w:type="pct"/>
            <w:vMerge/>
            <w:shd w:val="clear" w:color="auto" w:fill="auto"/>
          </w:tcPr>
          <w:p w14:paraId="17751138" w14:textId="77777777" w:rsidR="00B63707" w:rsidRPr="00E5239D" w:rsidRDefault="00B63707" w:rsidP="00B63707">
            <w:pPr>
              <w:pStyle w:val="Mtab"/>
            </w:pPr>
          </w:p>
        </w:tc>
      </w:tr>
      <w:tr w:rsidR="00B63707" w:rsidRPr="00E5239D" w14:paraId="0A969D0B" w14:textId="77777777" w:rsidTr="00B63707">
        <w:trPr>
          <w:trHeight w:val="56"/>
        </w:trPr>
        <w:tc>
          <w:tcPr>
            <w:tcW w:w="624" w:type="pct"/>
            <w:vMerge/>
            <w:shd w:val="clear" w:color="auto" w:fill="auto"/>
          </w:tcPr>
          <w:p w14:paraId="1AE21C06" w14:textId="77777777" w:rsidR="00B63707" w:rsidRPr="00E5239D" w:rsidRDefault="00B63707" w:rsidP="00B63707">
            <w:pPr>
              <w:pStyle w:val="Mtab"/>
            </w:pPr>
          </w:p>
        </w:tc>
        <w:tc>
          <w:tcPr>
            <w:tcW w:w="898" w:type="pct"/>
            <w:vMerge/>
          </w:tcPr>
          <w:p w14:paraId="6F59D41D" w14:textId="77777777" w:rsidR="00B63707" w:rsidRPr="00E5239D" w:rsidRDefault="00B63707" w:rsidP="00B63707">
            <w:pPr>
              <w:pStyle w:val="Mtab"/>
            </w:pPr>
          </w:p>
        </w:tc>
        <w:tc>
          <w:tcPr>
            <w:tcW w:w="2847" w:type="pct"/>
            <w:shd w:val="clear" w:color="auto" w:fill="auto"/>
            <w:vAlign w:val="center"/>
          </w:tcPr>
          <w:p w14:paraId="642B623E" w14:textId="77777777" w:rsidR="00B63707" w:rsidRPr="00A6114C" w:rsidRDefault="00B63707" w:rsidP="00B63707">
            <w:pPr>
              <w:pStyle w:val="Mtab"/>
              <w:rPr>
                <w:iCs/>
              </w:rPr>
            </w:pPr>
            <w:r w:rsidRPr="00A6114C">
              <w:rPr>
                <w:bCs/>
                <w:noProof/>
              </w:rPr>
              <w:t xml:space="preserve">CP2, viii 4 - </w:t>
            </w:r>
            <w:r w:rsidRPr="00A6114C">
              <w:rPr>
                <w:iCs/>
              </w:rPr>
              <w:t xml:space="preserve">Działania w zakresie organizacji i integracji transportu publicznego: m.in. wspólny bilet, systemy informatyczne integrujące obiekty P&amp;R z komunikacją publiczną oraz </w:t>
            </w:r>
            <w:r w:rsidRPr="004F0195">
              <w:t>infrastruktura liniowa: wydzielone trasy autobusowe, infrastruktura punktowa: przystanki, wysepki, pętle, zatoki</w:t>
            </w:r>
            <w:r>
              <w:t xml:space="preserve"> </w:t>
            </w:r>
          </w:p>
        </w:tc>
        <w:tc>
          <w:tcPr>
            <w:tcW w:w="632" w:type="pct"/>
            <w:vMerge/>
            <w:shd w:val="clear" w:color="auto" w:fill="auto"/>
          </w:tcPr>
          <w:p w14:paraId="6F64D6F0" w14:textId="77777777" w:rsidR="00B63707" w:rsidRPr="00E5239D" w:rsidRDefault="00B63707" w:rsidP="00B63707">
            <w:pPr>
              <w:pStyle w:val="Mtab"/>
            </w:pPr>
          </w:p>
        </w:tc>
      </w:tr>
      <w:tr w:rsidR="00B63707" w:rsidRPr="00E5239D" w14:paraId="297E10BB" w14:textId="77777777" w:rsidTr="00B63707">
        <w:trPr>
          <w:trHeight w:val="214"/>
        </w:trPr>
        <w:tc>
          <w:tcPr>
            <w:tcW w:w="624" w:type="pct"/>
            <w:vMerge/>
            <w:shd w:val="clear" w:color="auto" w:fill="auto"/>
            <w:hideMark/>
          </w:tcPr>
          <w:p w14:paraId="4F13592E" w14:textId="77777777" w:rsidR="00B63707" w:rsidRPr="00E5239D" w:rsidRDefault="00B63707" w:rsidP="00B63707">
            <w:pPr>
              <w:pStyle w:val="Mtab"/>
            </w:pPr>
          </w:p>
        </w:tc>
        <w:tc>
          <w:tcPr>
            <w:tcW w:w="898" w:type="pct"/>
            <w:vMerge/>
          </w:tcPr>
          <w:p w14:paraId="34511DAB" w14:textId="77777777" w:rsidR="00B63707" w:rsidRPr="00E5239D" w:rsidRDefault="00B63707" w:rsidP="00B63707">
            <w:pPr>
              <w:pStyle w:val="Mtab"/>
            </w:pPr>
          </w:p>
        </w:tc>
        <w:tc>
          <w:tcPr>
            <w:tcW w:w="2847" w:type="pct"/>
            <w:shd w:val="clear" w:color="auto" w:fill="auto"/>
            <w:vAlign w:val="center"/>
          </w:tcPr>
          <w:p w14:paraId="26EBE870" w14:textId="77777777" w:rsidR="00B63707" w:rsidRPr="00A6114C" w:rsidRDefault="00B63707" w:rsidP="00B63707">
            <w:pPr>
              <w:pStyle w:val="Mtab"/>
            </w:pPr>
            <w:r w:rsidRPr="00A6114C">
              <w:rPr>
                <w:bCs/>
                <w:noProof/>
              </w:rPr>
              <w:t xml:space="preserve">CP2, viii 5 - </w:t>
            </w:r>
            <w:r w:rsidRPr="00A6114C">
              <w:rPr>
                <w:iCs/>
              </w:rPr>
              <w:t xml:space="preserve">Działania ograniczające indywidualny ruch zmotoryzowany na terenie miast i ich obszarów funkcjonalnych, m.in. poprzez zastosowanie </w:t>
            </w:r>
            <w:r w:rsidRPr="00A6114C">
              <w:rPr>
                <w:iCs/>
              </w:rPr>
              <w:lastRenderedPageBreak/>
              <w:t>odpowiednich systemów, elementów uspokajania ruchu, systemów zarządzania ruchem (ITS), budowy stacji i parkingów rowerowych, a także dróg dla rowerów.</w:t>
            </w:r>
          </w:p>
        </w:tc>
        <w:tc>
          <w:tcPr>
            <w:tcW w:w="632" w:type="pct"/>
            <w:vMerge/>
            <w:shd w:val="clear" w:color="auto" w:fill="auto"/>
          </w:tcPr>
          <w:p w14:paraId="4340D6D2" w14:textId="77777777" w:rsidR="00B63707" w:rsidRPr="00E5239D" w:rsidRDefault="00B63707" w:rsidP="00B63707">
            <w:pPr>
              <w:pStyle w:val="Mtab"/>
            </w:pPr>
          </w:p>
        </w:tc>
      </w:tr>
      <w:tr w:rsidR="00B63707" w:rsidRPr="00E5239D" w14:paraId="758936CE" w14:textId="77777777" w:rsidTr="00B63707">
        <w:trPr>
          <w:trHeight w:val="407"/>
        </w:trPr>
        <w:tc>
          <w:tcPr>
            <w:tcW w:w="624" w:type="pct"/>
            <w:vMerge w:val="restart"/>
            <w:shd w:val="clear" w:color="auto" w:fill="auto"/>
          </w:tcPr>
          <w:p w14:paraId="645492A0" w14:textId="77777777" w:rsidR="00B63707" w:rsidRPr="00AC6276" w:rsidRDefault="00B63707" w:rsidP="00B63707">
            <w:pPr>
              <w:pStyle w:val="Mtab"/>
              <w:rPr>
                <w:bCs/>
              </w:rPr>
            </w:pPr>
            <w:r w:rsidRPr="00AC6276">
              <w:rPr>
                <w:bCs/>
              </w:rPr>
              <w:t>3 Transport</w:t>
            </w:r>
          </w:p>
        </w:tc>
        <w:tc>
          <w:tcPr>
            <w:tcW w:w="898" w:type="pct"/>
            <w:vMerge w:val="restart"/>
            <w:shd w:val="clear" w:color="auto" w:fill="auto"/>
          </w:tcPr>
          <w:p w14:paraId="1B89E2E9" w14:textId="77777777" w:rsidR="00B63707" w:rsidRPr="00E5239D" w:rsidRDefault="00B63707" w:rsidP="00B63707">
            <w:pPr>
              <w:pStyle w:val="Mtab"/>
              <w:rPr>
                <w:noProof/>
              </w:rPr>
            </w:pPr>
            <w:r w:rsidRPr="00AC6276">
              <w:rPr>
                <w:bCs/>
                <w:noProof/>
              </w:rPr>
              <w:t>CP3, ii - Zrównoważony transport</w:t>
            </w:r>
            <w:r w:rsidRPr="00E5239D">
              <w:rPr>
                <w:noProof/>
              </w:rPr>
              <w:t xml:space="preserve"> (Rozwój i udoskonalanie zrównoważonej, odpornej na zmiany klimatu, inteligentnej i intermodalnej mobilności na poziomie krajowym, regionalnym i lokalnym, w tym poprawę dostępu do TEN-T oraz mobilności transgranicznej)</w:t>
            </w:r>
          </w:p>
        </w:tc>
        <w:tc>
          <w:tcPr>
            <w:tcW w:w="2847" w:type="pct"/>
            <w:shd w:val="clear" w:color="auto" w:fill="auto"/>
            <w:vAlign w:val="center"/>
          </w:tcPr>
          <w:p w14:paraId="13D2D5DF" w14:textId="77777777" w:rsidR="00B63707" w:rsidRPr="00A6114C" w:rsidRDefault="00B63707" w:rsidP="00B63707">
            <w:pPr>
              <w:pStyle w:val="Mtab"/>
              <w:rPr>
                <w:noProof/>
              </w:rPr>
            </w:pPr>
            <w:r w:rsidRPr="00A6114C">
              <w:rPr>
                <w:bCs/>
                <w:noProof/>
              </w:rPr>
              <w:t xml:space="preserve">CP3, ii 1 - </w:t>
            </w:r>
            <w:r w:rsidRPr="00A6114C">
              <w:rPr>
                <w:noProof/>
              </w:rPr>
              <w:t>Budowa, przebudowa, remont i modernizacja dróg wojewódzkich poza siecią TEN-T poprawiające spójność komunikacyjną regionu i subregionów</w:t>
            </w:r>
          </w:p>
        </w:tc>
        <w:tc>
          <w:tcPr>
            <w:tcW w:w="632" w:type="pct"/>
            <w:vMerge w:val="restart"/>
            <w:shd w:val="clear" w:color="auto" w:fill="auto"/>
          </w:tcPr>
          <w:p w14:paraId="1A637B98" w14:textId="77777777" w:rsidR="00B63707" w:rsidRPr="00E5239D" w:rsidRDefault="00B63707" w:rsidP="00B63707">
            <w:pPr>
              <w:pStyle w:val="Mtab"/>
            </w:pPr>
            <w:r w:rsidRPr="00E5239D">
              <w:t>województwo</w:t>
            </w:r>
          </w:p>
        </w:tc>
      </w:tr>
      <w:tr w:rsidR="00B63707" w:rsidRPr="00E5239D" w14:paraId="7226539F" w14:textId="77777777" w:rsidTr="00B63707">
        <w:trPr>
          <w:trHeight w:val="56"/>
        </w:trPr>
        <w:tc>
          <w:tcPr>
            <w:tcW w:w="624" w:type="pct"/>
            <w:vMerge/>
            <w:shd w:val="clear" w:color="auto" w:fill="auto"/>
          </w:tcPr>
          <w:p w14:paraId="2C086CB5" w14:textId="77777777" w:rsidR="00B63707" w:rsidRPr="00E5239D" w:rsidRDefault="00B63707" w:rsidP="00B63707">
            <w:pPr>
              <w:pStyle w:val="Mtab"/>
            </w:pPr>
          </w:p>
        </w:tc>
        <w:tc>
          <w:tcPr>
            <w:tcW w:w="898" w:type="pct"/>
            <w:vMerge/>
            <w:shd w:val="clear" w:color="auto" w:fill="auto"/>
          </w:tcPr>
          <w:p w14:paraId="5A3F1692" w14:textId="77777777" w:rsidR="00B63707" w:rsidRPr="00E5239D" w:rsidRDefault="00B63707" w:rsidP="00B63707">
            <w:pPr>
              <w:pStyle w:val="Mtab"/>
              <w:rPr>
                <w:noProof/>
              </w:rPr>
            </w:pPr>
          </w:p>
        </w:tc>
        <w:tc>
          <w:tcPr>
            <w:tcW w:w="2847" w:type="pct"/>
            <w:shd w:val="clear" w:color="auto" w:fill="auto"/>
            <w:vAlign w:val="center"/>
          </w:tcPr>
          <w:p w14:paraId="4151CF6F" w14:textId="77777777" w:rsidR="00B63707" w:rsidRPr="00A6114C" w:rsidRDefault="00B63707" w:rsidP="00B63707">
            <w:pPr>
              <w:pStyle w:val="Mtab"/>
              <w:rPr>
                <w:noProof/>
              </w:rPr>
            </w:pPr>
            <w:r w:rsidRPr="00A6114C">
              <w:rPr>
                <w:bCs/>
                <w:noProof/>
              </w:rPr>
              <w:t xml:space="preserve">CP3, ii 2 - </w:t>
            </w:r>
            <w:r w:rsidRPr="00A6114C">
              <w:rPr>
                <w:noProof/>
              </w:rPr>
              <w:t>Wyprowadzenie ruchu tranzytowego z miast poprzez budowę obwodnic i obejść miejscowości w przebiegu dróg wojewódzkich</w:t>
            </w:r>
          </w:p>
        </w:tc>
        <w:tc>
          <w:tcPr>
            <w:tcW w:w="632" w:type="pct"/>
            <w:vMerge/>
            <w:shd w:val="clear" w:color="auto" w:fill="auto"/>
          </w:tcPr>
          <w:p w14:paraId="7A8F9A7B" w14:textId="77777777" w:rsidR="00B63707" w:rsidRPr="00E5239D" w:rsidRDefault="00B63707" w:rsidP="00B63707">
            <w:pPr>
              <w:pStyle w:val="Mtab"/>
            </w:pPr>
          </w:p>
        </w:tc>
      </w:tr>
      <w:tr w:rsidR="00B63707" w:rsidRPr="00E5239D" w14:paraId="392E17A9" w14:textId="77777777" w:rsidTr="00B63707">
        <w:trPr>
          <w:trHeight w:val="258"/>
        </w:trPr>
        <w:tc>
          <w:tcPr>
            <w:tcW w:w="624" w:type="pct"/>
            <w:vMerge/>
          </w:tcPr>
          <w:p w14:paraId="4362ED2D" w14:textId="77777777" w:rsidR="00B63707" w:rsidRPr="00E5239D" w:rsidRDefault="00B63707" w:rsidP="00B63707">
            <w:pPr>
              <w:pStyle w:val="Mtab"/>
            </w:pPr>
          </w:p>
        </w:tc>
        <w:tc>
          <w:tcPr>
            <w:tcW w:w="898" w:type="pct"/>
            <w:vMerge/>
          </w:tcPr>
          <w:p w14:paraId="4531BF46" w14:textId="77777777" w:rsidR="00B63707" w:rsidRPr="00E5239D" w:rsidRDefault="00B63707" w:rsidP="00B63707">
            <w:pPr>
              <w:pStyle w:val="Mtab"/>
            </w:pPr>
          </w:p>
        </w:tc>
        <w:tc>
          <w:tcPr>
            <w:tcW w:w="2847" w:type="pct"/>
            <w:shd w:val="clear" w:color="auto" w:fill="auto"/>
            <w:vAlign w:val="center"/>
          </w:tcPr>
          <w:p w14:paraId="2083B7CC" w14:textId="77777777" w:rsidR="00B63707" w:rsidRPr="00A6114C" w:rsidRDefault="00B63707" w:rsidP="00B63707">
            <w:pPr>
              <w:pStyle w:val="Mtab"/>
              <w:rPr>
                <w:noProof/>
              </w:rPr>
            </w:pPr>
            <w:r w:rsidRPr="00A6114C">
              <w:rPr>
                <w:bCs/>
                <w:noProof/>
              </w:rPr>
              <w:t xml:space="preserve">CP3, ii 3 - </w:t>
            </w:r>
            <w:r w:rsidRPr="00A6114C">
              <w:rPr>
                <w:noProof/>
              </w:rPr>
              <w:t>Działania dot. zwiększenia bezpieczeństwa ruchu (w tym zwiększenia bezpieczeństwa pieszych), dróg dla rowerów, rozwój infrastruktury na potrzeby publicznego transportu zbiorowego (np. przystanki, zatoki, wiaty) w pasie dróg wojewódzkich</w:t>
            </w:r>
          </w:p>
        </w:tc>
        <w:tc>
          <w:tcPr>
            <w:tcW w:w="632" w:type="pct"/>
            <w:vMerge/>
            <w:shd w:val="clear" w:color="auto" w:fill="auto"/>
          </w:tcPr>
          <w:p w14:paraId="782EDF01" w14:textId="77777777" w:rsidR="00B63707" w:rsidRPr="00E5239D" w:rsidRDefault="00B63707" w:rsidP="00B63707">
            <w:pPr>
              <w:pStyle w:val="Mtab"/>
            </w:pPr>
          </w:p>
        </w:tc>
      </w:tr>
      <w:tr w:rsidR="00B63707" w:rsidRPr="00E5239D" w14:paraId="2DB4759B" w14:textId="77777777" w:rsidTr="00B63707">
        <w:trPr>
          <w:trHeight w:val="83"/>
        </w:trPr>
        <w:tc>
          <w:tcPr>
            <w:tcW w:w="624" w:type="pct"/>
            <w:vMerge/>
          </w:tcPr>
          <w:p w14:paraId="384E7042" w14:textId="77777777" w:rsidR="00B63707" w:rsidRPr="00E5239D" w:rsidRDefault="00B63707" w:rsidP="00B63707">
            <w:pPr>
              <w:pStyle w:val="Mtab"/>
            </w:pPr>
          </w:p>
        </w:tc>
        <w:tc>
          <w:tcPr>
            <w:tcW w:w="898" w:type="pct"/>
            <w:vMerge/>
          </w:tcPr>
          <w:p w14:paraId="343560DB" w14:textId="77777777" w:rsidR="00B63707" w:rsidRPr="00E5239D" w:rsidRDefault="00B63707" w:rsidP="00B63707">
            <w:pPr>
              <w:pStyle w:val="Mtab"/>
            </w:pPr>
          </w:p>
        </w:tc>
        <w:tc>
          <w:tcPr>
            <w:tcW w:w="2847" w:type="pct"/>
            <w:shd w:val="clear" w:color="auto" w:fill="auto"/>
            <w:vAlign w:val="center"/>
          </w:tcPr>
          <w:p w14:paraId="7ED172F8" w14:textId="77777777" w:rsidR="00B63707" w:rsidRPr="00A6114C" w:rsidRDefault="00B63707" w:rsidP="00B63707">
            <w:pPr>
              <w:pStyle w:val="Mtab"/>
              <w:rPr>
                <w:noProof/>
              </w:rPr>
            </w:pPr>
            <w:r w:rsidRPr="00A6114C">
              <w:rPr>
                <w:bCs/>
                <w:noProof/>
              </w:rPr>
              <w:t xml:space="preserve">CP3, ii 4 - </w:t>
            </w:r>
            <w:r w:rsidRPr="00A6114C">
              <w:rPr>
                <w:noProof/>
              </w:rPr>
              <w:t>Inwestycje w linie kolejowe poza siecią TEN-T (budowa</w:t>
            </w:r>
            <w:r w:rsidRPr="00A6114C">
              <w:rPr>
                <w:rStyle w:val="Odwoanieprzypisudolnego"/>
                <w:rFonts w:asciiTheme="minorHAnsi" w:hAnsiTheme="minorHAnsi" w:cstheme="minorHAnsi"/>
                <w:noProof/>
                <w:sz w:val="16"/>
                <w:szCs w:val="16"/>
              </w:rPr>
              <w:footnoteReference w:id="198"/>
            </w:r>
            <w:r w:rsidRPr="00A6114C">
              <w:rPr>
                <w:noProof/>
              </w:rPr>
              <w:t>, przebudowa, modernizacja oraz remont)</w:t>
            </w:r>
          </w:p>
        </w:tc>
        <w:tc>
          <w:tcPr>
            <w:tcW w:w="632" w:type="pct"/>
            <w:vMerge/>
            <w:shd w:val="clear" w:color="auto" w:fill="auto"/>
          </w:tcPr>
          <w:p w14:paraId="443483E3" w14:textId="77777777" w:rsidR="00B63707" w:rsidRPr="00E5239D" w:rsidRDefault="00B63707" w:rsidP="00B63707">
            <w:pPr>
              <w:pStyle w:val="Mtab"/>
            </w:pPr>
          </w:p>
        </w:tc>
      </w:tr>
      <w:tr w:rsidR="00B63707" w:rsidRPr="00E5239D" w14:paraId="4C754BBB" w14:textId="77777777" w:rsidTr="00B63707">
        <w:trPr>
          <w:trHeight w:val="56"/>
        </w:trPr>
        <w:tc>
          <w:tcPr>
            <w:tcW w:w="624" w:type="pct"/>
            <w:vMerge/>
          </w:tcPr>
          <w:p w14:paraId="7F10827D" w14:textId="77777777" w:rsidR="00B63707" w:rsidRPr="00E5239D" w:rsidRDefault="00B63707" w:rsidP="00B63707">
            <w:pPr>
              <w:pStyle w:val="Mtab"/>
            </w:pPr>
          </w:p>
        </w:tc>
        <w:tc>
          <w:tcPr>
            <w:tcW w:w="898" w:type="pct"/>
            <w:vMerge/>
          </w:tcPr>
          <w:p w14:paraId="376AE4AE" w14:textId="77777777" w:rsidR="00B63707" w:rsidRPr="00E5239D" w:rsidRDefault="00B63707" w:rsidP="00B63707">
            <w:pPr>
              <w:pStyle w:val="Mtab"/>
            </w:pPr>
          </w:p>
        </w:tc>
        <w:tc>
          <w:tcPr>
            <w:tcW w:w="2847" w:type="pct"/>
            <w:shd w:val="clear" w:color="auto" w:fill="auto"/>
            <w:vAlign w:val="center"/>
          </w:tcPr>
          <w:p w14:paraId="1AD3B703" w14:textId="77777777" w:rsidR="00B63707" w:rsidRPr="00A6114C" w:rsidRDefault="00B63707" w:rsidP="00B63707">
            <w:pPr>
              <w:pStyle w:val="Mtab"/>
              <w:rPr>
                <w:noProof/>
              </w:rPr>
            </w:pPr>
            <w:r w:rsidRPr="00A6114C">
              <w:rPr>
                <w:bCs/>
                <w:noProof/>
              </w:rPr>
              <w:t xml:space="preserve">CP3, ii 5 - </w:t>
            </w:r>
            <w:r w:rsidRPr="00A6114C">
              <w:rPr>
                <w:noProof/>
              </w:rPr>
              <w:t>Rozwój infrastruktury towarzyszącej (np. perony i przystanki kolejowe) służącej do obsługi ruchu pasażerskiego</w:t>
            </w:r>
          </w:p>
        </w:tc>
        <w:tc>
          <w:tcPr>
            <w:tcW w:w="632" w:type="pct"/>
            <w:vMerge/>
            <w:shd w:val="clear" w:color="auto" w:fill="auto"/>
          </w:tcPr>
          <w:p w14:paraId="4720B2B9" w14:textId="77777777" w:rsidR="00B63707" w:rsidRPr="00E5239D" w:rsidRDefault="00B63707" w:rsidP="00B63707">
            <w:pPr>
              <w:pStyle w:val="Mtab"/>
            </w:pPr>
          </w:p>
        </w:tc>
      </w:tr>
      <w:tr w:rsidR="00B63707" w:rsidRPr="00E5239D" w14:paraId="372D82C7" w14:textId="77777777" w:rsidTr="00B63707">
        <w:trPr>
          <w:trHeight w:val="117"/>
        </w:trPr>
        <w:tc>
          <w:tcPr>
            <w:tcW w:w="624" w:type="pct"/>
            <w:vMerge/>
            <w:tcBorders>
              <w:bottom w:val="single" w:sz="4" w:space="0" w:color="auto"/>
            </w:tcBorders>
          </w:tcPr>
          <w:p w14:paraId="4AE72DAF" w14:textId="77777777" w:rsidR="00B63707" w:rsidRPr="00E5239D" w:rsidRDefault="00B63707" w:rsidP="00B63707">
            <w:pPr>
              <w:pStyle w:val="Mtab"/>
            </w:pPr>
          </w:p>
        </w:tc>
        <w:tc>
          <w:tcPr>
            <w:tcW w:w="898" w:type="pct"/>
            <w:vMerge/>
            <w:tcBorders>
              <w:bottom w:val="single" w:sz="4" w:space="0" w:color="auto"/>
            </w:tcBorders>
          </w:tcPr>
          <w:p w14:paraId="21D069DE" w14:textId="77777777" w:rsidR="00B63707" w:rsidRPr="00E5239D" w:rsidRDefault="00B63707" w:rsidP="00B63707">
            <w:pPr>
              <w:pStyle w:val="Mtab"/>
            </w:pPr>
          </w:p>
        </w:tc>
        <w:tc>
          <w:tcPr>
            <w:tcW w:w="2847" w:type="pct"/>
            <w:tcBorders>
              <w:bottom w:val="single" w:sz="4" w:space="0" w:color="auto"/>
            </w:tcBorders>
            <w:shd w:val="clear" w:color="auto" w:fill="auto"/>
            <w:vAlign w:val="center"/>
          </w:tcPr>
          <w:p w14:paraId="537A3493" w14:textId="77777777" w:rsidR="00B63707" w:rsidRPr="00A6114C" w:rsidRDefault="00B63707" w:rsidP="00B63707">
            <w:pPr>
              <w:pStyle w:val="Mtab"/>
              <w:rPr>
                <w:noProof/>
              </w:rPr>
            </w:pPr>
            <w:r w:rsidRPr="00A6114C">
              <w:rPr>
                <w:bCs/>
                <w:noProof/>
              </w:rPr>
              <w:t xml:space="preserve">CP3, ii 6 - </w:t>
            </w:r>
            <w:r w:rsidRPr="00A6114C">
              <w:rPr>
                <w:noProof/>
              </w:rPr>
              <w:t xml:space="preserve">Zakup </w:t>
            </w:r>
            <w:r>
              <w:rPr>
                <w:noProof/>
              </w:rPr>
              <w:t xml:space="preserve">bezemisyjnego </w:t>
            </w:r>
            <w:r w:rsidRPr="00A6114C">
              <w:rPr>
                <w:noProof/>
              </w:rPr>
              <w:t>taboru kolejowego do przewozów o charakterze regionalnym</w:t>
            </w:r>
          </w:p>
        </w:tc>
        <w:tc>
          <w:tcPr>
            <w:tcW w:w="632" w:type="pct"/>
            <w:vMerge/>
            <w:tcBorders>
              <w:bottom w:val="single" w:sz="4" w:space="0" w:color="auto"/>
            </w:tcBorders>
            <w:shd w:val="clear" w:color="auto" w:fill="auto"/>
          </w:tcPr>
          <w:p w14:paraId="123FDDD2" w14:textId="77777777" w:rsidR="00B63707" w:rsidRPr="00E5239D" w:rsidRDefault="00B63707" w:rsidP="00B63707">
            <w:pPr>
              <w:pStyle w:val="Mtab"/>
            </w:pPr>
          </w:p>
        </w:tc>
      </w:tr>
      <w:tr w:rsidR="00B63707" w:rsidRPr="00E5239D" w14:paraId="581BDDF6" w14:textId="77777777" w:rsidTr="00B63707">
        <w:trPr>
          <w:trHeight w:val="385"/>
        </w:trPr>
        <w:tc>
          <w:tcPr>
            <w:tcW w:w="624" w:type="pct"/>
            <w:vMerge w:val="restart"/>
            <w:shd w:val="clear" w:color="auto" w:fill="auto"/>
          </w:tcPr>
          <w:p w14:paraId="67FEDCB0" w14:textId="77777777" w:rsidR="00B63707" w:rsidRPr="005B6E13" w:rsidRDefault="00B63707" w:rsidP="00B63707">
            <w:pPr>
              <w:pStyle w:val="Mtab"/>
              <w:rPr>
                <w:bCs/>
              </w:rPr>
            </w:pPr>
            <w:r w:rsidRPr="005B6E13">
              <w:rPr>
                <w:bCs/>
                <w:color w:val="000000"/>
              </w:rPr>
              <w:t>4 Infrastruktura społeczna</w:t>
            </w:r>
          </w:p>
        </w:tc>
        <w:tc>
          <w:tcPr>
            <w:tcW w:w="898" w:type="pct"/>
            <w:shd w:val="clear" w:color="auto" w:fill="auto"/>
          </w:tcPr>
          <w:p w14:paraId="37654852" w14:textId="77777777" w:rsidR="00B63707" w:rsidRPr="00E5239D" w:rsidRDefault="00B63707" w:rsidP="00B63707">
            <w:pPr>
              <w:pStyle w:val="Mtab"/>
              <w:rPr>
                <w:noProof/>
              </w:rPr>
            </w:pPr>
            <w:r w:rsidRPr="005B6E13">
              <w:rPr>
                <w:bCs/>
                <w:noProof/>
              </w:rPr>
              <w:t>CP4, v; EFRR - Rozwój opieki zdrowotnej</w:t>
            </w:r>
            <w:r w:rsidRPr="00E5239D">
              <w:rPr>
                <w:noProof/>
              </w:rPr>
              <w:t xml:space="preserve"> (Zapewnianie równego </w:t>
            </w:r>
            <w:r w:rsidRPr="00E5239D">
              <w:rPr>
                <w:noProof/>
              </w:rPr>
              <w:lastRenderedPageBreak/>
              <w:t>dostępu do opieki zdrowotnej i wspieranie odporności systemów opieki zdrowotnej, w tym podstawowej opieki zdrowotnej, oraz  wspieranie przechodzenia od opieki instytucjonalnej do opieki rodzinnej i środowiskowej)</w:t>
            </w:r>
          </w:p>
        </w:tc>
        <w:tc>
          <w:tcPr>
            <w:tcW w:w="2847" w:type="pct"/>
            <w:shd w:val="clear" w:color="auto" w:fill="auto"/>
            <w:vAlign w:val="center"/>
          </w:tcPr>
          <w:p w14:paraId="43943958" w14:textId="77777777" w:rsidR="00B63707" w:rsidRPr="00A6114C" w:rsidRDefault="00B63707" w:rsidP="00B63707">
            <w:pPr>
              <w:pStyle w:val="Mtab"/>
              <w:rPr>
                <w:noProof/>
              </w:rPr>
            </w:pPr>
            <w:r w:rsidRPr="00A6114C">
              <w:rPr>
                <w:bCs/>
                <w:noProof/>
              </w:rPr>
              <w:lastRenderedPageBreak/>
              <w:t xml:space="preserve">CP4, v; EFRR 1 - </w:t>
            </w:r>
            <w:r w:rsidRPr="00A6114C">
              <w:rPr>
                <w:iCs/>
                <w:noProof/>
              </w:rPr>
              <w:t>Rozwój ambulatoryjnych świadczeń zdrowotnych (AOS, opieki szpitalnej) - wyposażenie w sprzęt medyczny, roboty budowlane, rozwiązania w zakresie IT (oprogramowanie, sprzęt).</w:t>
            </w:r>
          </w:p>
        </w:tc>
        <w:tc>
          <w:tcPr>
            <w:tcW w:w="632" w:type="pct"/>
            <w:shd w:val="clear" w:color="auto" w:fill="auto"/>
          </w:tcPr>
          <w:p w14:paraId="2868D0B8" w14:textId="77777777" w:rsidR="00B63707" w:rsidRPr="00E5239D" w:rsidRDefault="00B63707" w:rsidP="00B63707">
            <w:pPr>
              <w:pStyle w:val="Mtab"/>
            </w:pPr>
            <w:r w:rsidRPr="00E5239D">
              <w:t>województwo</w:t>
            </w:r>
          </w:p>
        </w:tc>
      </w:tr>
      <w:tr w:rsidR="00B63707" w:rsidRPr="00E5239D" w14:paraId="37005661" w14:textId="77777777" w:rsidTr="00B63707">
        <w:trPr>
          <w:trHeight w:val="171"/>
        </w:trPr>
        <w:tc>
          <w:tcPr>
            <w:tcW w:w="624" w:type="pct"/>
            <w:vMerge/>
            <w:shd w:val="clear" w:color="auto" w:fill="auto"/>
          </w:tcPr>
          <w:p w14:paraId="401F0C45" w14:textId="77777777" w:rsidR="00B63707" w:rsidRPr="00E5239D" w:rsidRDefault="00B63707" w:rsidP="00B63707">
            <w:pPr>
              <w:pStyle w:val="Mtab"/>
            </w:pPr>
          </w:p>
        </w:tc>
        <w:tc>
          <w:tcPr>
            <w:tcW w:w="898" w:type="pct"/>
            <w:vMerge w:val="restart"/>
            <w:shd w:val="clear" w:color="auto" w:fill="auto"/>
          </w:tcPr>
          <w:p w14:paraId="02268E1C" w14:textId="77777777" w:rsidR="00B63707" w:rsidRPr="00E5239D" w:rsidRDefault="00B63707" w:rsidP="00B63707">
            <w:pPr>
              <w:pStyle w:val="Mtab"/>
              <w:rPr>
                <w:noProof/>
              </w:rPr>
            </w:pPr>
            <w:r w:rsidRPr="005B6E13">
              <w:rPr>
                <w:bCs/>
                <w:noProof/>
              </w:rPr>
              <w:t>CP4, vi; EFRR - Zrównoważona turystyka i kultura</w:t>
            </w:r>
            <w:r w:rsidRPr="00E5239D">
              <w:rPr>
                <w:noProof/>
              </w:rPr>
              <w:t xml:space="preserve"> (Wzmacnianie roli kultury i zrównoważonej turystyki w rozwoju gospodarczym, włączeniu społecznym i innowacjach społecznych</w:t>
            </w:r>
          </w:p>
        </w:tc>
        <w:tc>
          <w:tcPr>
            <w:tcW w:w="2847" w:type="pct"/>
            <w:shd w:val="clear" w:color="auto" w:fill="auto"/>
            <w:vAlign w:val="center"/>
          </w:tcPr>
          <w:p w14:paraId="1C266FE3" w14:textId="77777777" w:rsidR="00B63707" w:rsidRPr="00A6114C" w:rsidRDefault="00B63707" w:rsidP="00B63707">
            <w:pPr>
              <w:pStyle w:val="Mtab"/>
              <w:rPr>
                <w:iCs/>
                <w:noProof/>
              </w:rPr>
            </w:pPr>
            <w:r w:rsidRPr="00A6114C">
              <w:rPr>
                <w:bCs/>
                <w:noProof/>
              </w:rPr>
              <w:t xml:space="preserve">CP4, vi; EFRR 1 - </w:t>
            </w:r>
            <w:r w:rsidRPr="00A6114C">
              <w:rPr>
                <w:iCs/>
                <w:noProof/>
              </w:rPr>
              <w:t xml:space="preserve">Rozbudowa, przebudowa (wraz z niezbędnym wyposażeniem) oraz działania związane  rozwojem </w:t>
            </w:r>
            <w:r w:rsidRPr="00A6114C">
              <w:rPr>
                <w:iCs/>
              </w:rPr>
              <w:t>instytucji kultury o znaczeniu regionalnym prowadzonych lub współprowadzonych przez samorząd województwa</w:t>
            </w:r>
          </w:p>
        </w:tc>
        <w:tc>
          <w:tcPr>
            <w:tcW w:w="632" w:type="pct"/>
            <w:vMerge w:val="restart"/>
            <w:shd w:val="clear" w:color="auto" w:fill="auto"/>
          </w:tcPr>
          <w:p w14:paraId="099F1549" w14:textId="77777777" w:rsidR="00B63707" w:rsidRPr="00E5239D" w:rsidRDefault="00B63707" w:rsidP="00B63707">
            <w:pPr>
              <w:pStyle w:val="Mtab"/>
            </w:pPr>
            <w:r w:rsidRPr="00E5239D">
              <w:t>województwo</w:t>
            </w:r>
          </w:p>
        </w:tc>
      </w:tr>
      <w:tr w:rsidR="00B63707" w:rsidRPr="00E5239D" w14:paraId="3C45BB73" w14:textId="77777777" w:rsidTr="00B63707">
        <w:trPr>
          <w:trHeight w:val="191"/>
        </w:trPr>
        <w:tc>
          <w:tcPr>
            <w:tcW w:w="624" w:type="pct"/>
            <w:vMerge/>
            <w:shd w:val="clear" w:color="auto" w:fill="auto"/>
          </w:tcPr>
          <w:p w14:paraId="22FE9E4F" w14:textId="77777777" w:rsidR="00B63707" w:rsidRPr="00E5239D" w:rsidRDefault="00B63707" w:rsidP="00B63707">
            <w:pPr>
              <w:pStyle w:val="Mtab"/>
            </w:pPr>
          </w:p>
        </w:tc>
        <w:tc>
          <w:tcPr>
            <w:tcW w:w="898" w:type="pct"/>
            <w:vMerge/>
            <w:shd w:val="clear" w:color="auto" w:fill="auto"/>
          </w:tcPr>
          <w:p w14:paraId="1D0BF2BA" w14:textId="77777777" w:rsidR="00B63707" w:rsidRPr="00E5239D" w:rsidRDefault="00B63707" w:rsidP="00B63707">
            <w:pPr>
              <w:pStyle w:val="Mtab"/>
              <w:rPr>
                <w:noProof/>
              </w:rPr>
            </w:pPr>
          </w:p>
        </w:tc>
        <w:tc>
          <w:tcPr>
            <w:tcW w:w="2847" w:type="pct"/>
            <w:shd w:val="clear" w:color="auto" w:fill="auto"/>
            <w:vAlign w:val="center"/>
          </w:tcPr>
          <w:p w14:paraId="6E6B7B9F" w14:textId="77777777" w:rsidR="00B63707" w:rsidRPr="00A6114C" w:rsidRDefault="00B63707" w:rsidP="00B63707">
            <w:pPr>
              <w:pStyle w:val="Mtab"/>
              <w:rPr>
                <w:iCs/>
                <w:noProof/>
              </w:rPr>
            </w:pPr>
            <w:r w:rsidRPr="00A6114C">
              <w:rPr>
                <w:bCs/>
                <w:noProof/>
              </w:rPr>
              <w:t xml:space="preserve">CP4, vi; EFRR 2 - </w:t>
            </w:r>
            <w:r w:rsidRPr="00A6114C">
              <w:rPr>
                <w:iCs/>
                <w:noProof/>
              </w:rPr>
              <w:t>Rozwój infrastruktury rowerowej sprzyjającej rozwojowi ruchu turystycznego, a także budowa infrastruktury towarzyszącej rowerowym trasom turystycznym -  m.in. toalet, wiat, punktów naprawy rowerów, parkingów.</w:t>
            </w:r>
          </w:p>
        </w:tc>
        <w:tc>
          <w:tcPr>
            <w:tcW w:w="632" w:type="pct"/>
            <w:vMerge/>
            <w:shd w:val="clear" w:color="auto" w:fill="auto"/>
          </w:tcPr>
          <w:p w14:paraId="2C72697D" w14:textId="77777777" w:rsidR="00B63707" w:rsidRPr="00E5239D" w:rsidRDefault="00B63707" w:rsidP="00B63707">
            <w:pPr>
              <w:pStyle w:val="Mtab"/>
            </w:pPr>
          </w:p>
        </w:tc>
      </w:tr>
      <w:tr w:rsidR="00B63707" w:rsidRPr="00E5239D" w14:paraId="3C9490C2" w14:textId="77777777" w:rsidTr="00B63707">
        <w:trPr>
          <w:trHeight w:val="171"/>
        </w:trPr>
        <w:tc>
          <w:tcPr>
            <w:tcW w:w="624" w:type="pct"/>
            <w:vMerge/>
            <w:shd w:val="clear" w:color="auto" w:fill="auto"/>
          </w:tcPr>
          <w:p w14:paraId="5A34F8DA" w14:textId="77777777" w:rsidR="00B63707" w:rsidRPr="00E5239D" w:rsidRDefault="00B63707" w:rsidP="00B63707">
            <w:pPr>
              <w:pStyle w:val="Mtab"/>
            </w:pPr>
          </w:p>
        </w:tc>
        <w:tc>
          <w:tcPr>
            <w:tcW w:w="898" w:type="pct"/>
            <w:vMerge/>
            <w:shd w:val="clear" w:color="auto" w:fill="auto"/>
          </w:tcPr>
          <w:p w14:paraId="3D3BA760" w14:textId="77777777" w:rsidR="00B63707" w:rsidRPr="00E5239D" w:rsidRDefault="00B63707" w:rsidP="00B63707">
            <w:pPr>
              <w:pStyle w:val="Mtab"/>
              <w:rPr>
                <w:noProof/>
              </w:rPr>
            </w:pPr>
          </w:p>
        </w:tc>
        <w:tc>
          <w:tcPr>
            <w:tcW w:w="2847" w:type="pct"/>
            <w:shd w:val="clear" w:color="auto" w:fill="auto"/>
            <w:vAlign w:val="center"/>
          </w:tcPr>
          <w:p w14:paraId="3490E218" w14:textId="77777777" w:rsidR="00B63707" w:rsidRPr="00A6114C" w:rsidRDefault="00B63707" w:rsidP="00B63707">
            <w:pPr>
              <w:pStyle w:val="Mtab"/>
              <w:rPr>
                <w:iCs/>
                <w:noProof/>
              </w:rPr>
            </w:pPr>
            <w:r w:rsidRPr="00A6114C">
              <w:rPr>
                <w:bCs/>
                <w:noProof/>
              </w:rPr>
              <w:t xml:space="preserve">CP4, vi; EFRR 3 - </w:t>
            </w:r>
            <w:r w:rsidRPr="00A6114C">
              <w:rPr>
                <w:iCs/>
                <w:noProof/>
              </w:rPr>
              <w:t>Rozwój turystycznych szlaków kajakowych wraz z infrastruktura towarzyszącą.</w:t>
            </w:r>
          </w:p>
        </w:tc>
        <w:tc>
          <w:tcPr>
            <w:tcW w:w="632" w:type="pct"/>
            <w:vMerge/>
            <w:shd w:val="clear" w:color="auto" w:fill="auto"/>
          </w:tcPr>
          <w:p w14:paraId="353E92DA" w14:textId="77777777" w:rsidR="00B63707" w:rsidRPr="00E5239D" w:rsidRDefault="00B63707" w:rsidP="00B63707">
            <w:pPr>
              <w:pStyle w:val="Mtab"/>
            </w:pPr>
          </w:p>
        </w:tc>
      </w:tr>
      <w:tr w:rsidR="00B63707" w:rsidRPr="00E5239D" w14:paraId="0E3CFF30" w14:textId="77777777" w:rsidTr="00B63707">
        <w:trPr>
          <w:trHeight w:val="385"/>
        </w:trPr>
        <w:tc>
          <w:tcPr>
            <w:tcW w:w="624" w:type="pct"/>
            <w:vMerge w:val="restart"/>
            <w:shd w:val="clear" w:color="auto" w:fill="auto"/>
          </w:tcPr>
          <w:p w14:paraId="2A823AF8" w14:textId="77777777" w:rsidR="00B63707" w:rsidRPr="009E2DF8" w:rsidRDefault="00B63707" w:rsidP="00B63707">
            <w:pPr>
              <w:pStyle w:val="Mtab"/>
              <w:rPr>
                <w:bCs/>
              </w:rPr>
            </w:pPr>
            <w:r w:rsidRPr="009E2DF8">
              <w:rPr>
                <w:bCs/>
                <w:color w:val="000000"/>
              </w:rPr>
              <w:lastRenderedPageBreak/>
              <w:t>5 Rozwój terytorialny</w:t>
            </w:r>
            <w:r w:rsidRPr="009E2DF8">
              <w:rPr>
                <w:rStyle w:val="Odwoanieprzypisudolnego"/>
                <w:rFonts w:asciiTheme="minorHAnsi" w:hAnsiTheme="minorHAnsi" w:cstheme="minorHAnsi"/>
                <w:color w:val="000000"/>
                <w:sz w:val="16"/>
                <w:szCs w:val="16"/>
              </w:rPr>
              <w:footnoteReference w:id="199"/>
            </w:r>
          </w:p>
        </w:tc>
        <w:tc>
          <w:tcPr>
            <w:tcW w:w="898" w:type="pct"/>
            <w:vMerge w:val="restart"/>
            <w:shd w:val="clear" w:color="auto" w:fill="auto"/>
          </w:tcPr>
          <w:p w14:paraId="611D036C" w14:textId="77777777" w:rsidR="00B63707" w:rsidRPr="00E5239D" w:rsidRDefault="00B63707" w:rsidP="00B63707">
            <w:pPr>
              <w:pStyle w:val="Mtab"/>
              <w:rPr>
                <w:noProof/>
              </w:rPr>
            </w:pPr>
            <w:r w:rsidRPr="009E2DF8">
              <w:rPr>
                <w:bCs/>
                <w:noProof/>
              </w:rPr>
              <w:t>CP5, i EFRR - Zrównoważony rozwój terytorialny</w:t>
            </w:r>
            <w:r w:rsidRPr="00E5239D">
              <w:rPr>
                <w:noProof/>
              </w:rPr>
              <w:t xml:space="preserve"> (Wspieranie zintegrowanego i sprzyjającego włączeniu społecznemu rozwoju społecznego, gospodarczego i środowiskowego, kultury, dziedzictwa naturalnego, zrównoważonej turystyki i bezpieczeństwa na obszarach miejskich)</w:t>
            </w:r>
          </w:p>
        </w:tc>
        <w:tc>
          <w:tcPr>
            <w:tcW w:w="2847" w:type="pct"/>
            <w:shd w:val="clear" w:color="auto" w:fill="auto"/>
            <w:vAlign w:val="center"/>
          </w:tcPr>
          <w:p w14:paraId="31194371" w14:textId="77777777" w:rsidR="00B63707" w:rsidRPr="00A6114C" w:rsidRDefault="00B63707" w:rsidP="00B63707">
            <w:pPr>
              <w:pStyle w:val="Mtab"/>
              <w:rPr>
                <w:noProof/>
              </w:rPr>
            </w:pPr>
            <w:r w:rsidRPr="00A6114C">
              <w:rPr>
                <w:bCs/>
                <w:noProof/>
              </w:rPr>
              <w:t xml:space="preserve">CP5, i EFRR 1 - </w:t>
            </w:r>
            <w:r w:rsidRPr="00A6114C">
              <w:rPr>
                <w:iCs/>
                <w:noProof/>
              </w:rPr>
              <w:t>Rozwój i promocja walorów turystycznych, np. związanych z infrastrukturą rowerową (drogi dla rowerów, infrastruktura towarzysząca)</w:t>
            </w:r>
          </w:p>
        </w:tc>
        <w:tc>
          <w:tcPr>
            <w:tcW w:w="632" w:type="pct"/>
            <w:vMerge w:val="restart"/>
            <w:shd w:val="clear" w:color="auto" w:fill="auto"/>
          </w:tcPr>
          <w:p w14:paraId="313D0D89" w14:textId="77777777" w:rsidR="00B63707" w:rsidRPr="00E5239D" w:rsidRDefault="00B63707" w:rsidP="00B63707">
            <w:pPr>
              <w:pStyle w:val="Mtab"/>
            </w:pPr>
            <w:r>
              <w:t xml:space="preserve">Terytorium </w:t>
            </w:r>
            <w:r w:rsidRPr="00AF6B0F">
              <w:t>ZIT/IIT</w:t>
            </w:r>
          </w:p>
        </w:tc>
      </w:tr>
      <w:tr w:rsidR="00B63707" w:rsidRPr="00E5239D" w14:paraId="1B4C7FAC" w14:textId="77777777" w:rsidTr="00B63707">
        <w:trPr>
          <w:trHeight w:val="248"/>
        </w:trPr>
        <w:tc>
          <w:tcPr>
            <w:tcW w:w="624" w:type="pct"/>
            <w:vMerge/>
            <w:shd w:val="clear" w:color="auto" w:fill="auto"/>
          </w:tcPr>
          <w:p w14:paraId="551693AD" w14:textId="77777777" w:rsidR="00B63707" w:rsidRPr="00E5239D" w:rsidRDefault="00B63707" w:rsidP="00B63707">
            <w:pPr>
              <w:pStyle w:val="Mtab"/>
              <w:rPr>
                <w:color w:val="000000"/>
              </w:rPr>
            </w:pPr>
          </w:p>
        </w:tc>
        <w:tc>
          <w:tcPr>
            <w:tcW w:w="898" w:type="pct"/>
            <w:vMerge/>
            <w:shd w:val="clear" w:color="auto" w:fill="auto"/>
          </w:tcPr>
          <w:p w14:paraId="5E2C3960" w14:textId="77777777" w:rsidR="00B63707" w:rsidRPr="00E5239D" w:rsidRDefault="00B63707" w:rsidP="00B63707">
            <w:pPr>
              <w:pStyle w:val="Mtab"/>
              <w:rPr>
                <w:noProof/>
              </w:rPr>
            </w:pPr>
          </w:p>
        </w:tc>
        <w:tc>
          <w:tcPr>
            <w:tcW w:w="2847" w:type="pct"/>
            <w:shd w:val="clear" w:color="auto" w:fill="auto"/>
            <w:vAlign w:val="center"/>
          </w:tcPr>
          <w:p w14:paraId="61A1F66F" w14:textId="77777777" w:rsidR="00B63707" w:rsidRPr="00E5239D" w:rsidRDefault="00B63707" w:rsidP="00B63707">
            <w:pPr>
              <w:pStyle w:val="Mtab"/>
              <w:rPr>
                <w:noProof/>
              </w:rPr>
            </w:pPr>
            <w:r w:rsidRPr="009E2DF8">
              <w:rPr>
                <w:bCs/>
                <w:noProof/>
              </w:rPr>
              <w:t xml:space="preserve">CP5, i EFRR </w:t>
            </w:r>
            <w:r>
              <w:rPr>
                <w:bCs/>
                <w:noProof/>
              </w:rPr>
              <w:t xml:space="preserve">2 - </w:t>
            </w:r>
            <w:r w:rsidRPr="00E5239D">
              <w:rPr>
                <w:iCs/>
                <w:noProof/>
              </w:rPr>
              <w:t>Promocja i ochrona materialnego dziedzictwa kulturowego i rozwoju instytucji kultury</w:t>
            </w:r>
          </w:p>
        </w:tc>
        <w:tc>
          <w:tcPr>
            <w:tcW w:w="632" w:type="pct"/>
            <w:vMerge/>
            <w:shd w:val="clear" w:color="auto" w:fill="auto"/>
          </w:tcPr>
          <w:p w14:paraId="1D77E302" w14:textId="77777777" w:rsidR="00B63707" w:rsidRPr="00E5239D" w:rsidRDefault="00B63707" w:rsidP="00B63707">
            <w:pPr>
              <w:pStyle w:val="Mtab"/>
              <w:rPr>
                <w:iCs/>
              </w:rPr>
            </w:pPr>
          </w:p>
        </w:tc>
      </w:tr>
      <w:tr w:rsidR="00B63707" w:rsidRPr="00E5239D" w14:paraId="792C0892" w14:textId="77777777" w:rsidTr="00B63707">
        <w:trPr>
          <w:trHeight w:val="456"/>
        </w:trPr>
        <w:tc>
          <w:tcPr>
            <w:tcW w:w="624" w:type="pct"/>
            <w:vMerge/>
            <w:shd w:val="clear" w:color="auto" w:fill="auto"/>
          </w:tcPr>
          <w:p w14:paraId="60CAA8F2" w14:textId="77777777" w:rsidR="00B63707" w:rsidRPr="00E5239D" w:rsidRDefault="00B63707" w:rsidP="00B63707">
            <w:pPr>
              <w:pStyle w:val="Mtab"/>
              <w:rPr>
                <w:color w:val="000000"/>
              </w:rPr>
            </w:pPr>
          </w:p>
        </w:tc>
        <w:tc>
          <w:tcPr>
            <w:tcW w:w="898" w:type="pct"/>
            <w:vMerge/>
            <w:shd w:val="clear" w:color="auto" w:fill="auto"/>
          </w:tcPr>
          <w:p w14:paraId="59C04658" w14:textId="77777777" w:rsidR="00B63707" w:rsidRPr="00E5239D" w:rsidRDefault="00B63707" w:rsidP="00B63707">
            <w:pPr>
              <w:pStyle w:val="Mtab"/>
              <w:rPr>
                <w:noProof/>
              </w:rPr>
            </w:pPr>
          </w:p>
        </w:tc>
        <w:tc>
          <w:tcPr>
            <w:tcW w:w="2847" w:type="pct"/>
            <w:shd w:val="clear" w:color="auto" w:fill="auto"/>
            <w:vAlign w:val="center"/>
          </w:tcPr>
          <w:p w14:paraId="40579687" w14:textId="77777777" w:rsidR="00B63707" w:rsidRPr="00E5239D" w:rsidRDefault="00B63707" w:rsidP="00B63707">
            <w:pPr>
              <w:pStyle w:val="Mtab"/>
              <w:rPr>
                <w:iCs/>
                <w:noProof/>
              </w:rPr>
            </w:pPr>
            <w:r w:rsidRPr="009E2DF8">
              <w:rPr>
                <w:bCs/>
                <w:noProof/>
              </w:rPr>
              <w:t xml:space="preserve">CP5, i EFRR </w:t>
            </w:r>
            <w:r>
              <w:rPr>
                <w:bCs/>
                <w:noProof/>
              </w:rPr>
              <w:t xml:space="preserve">3 - </w:t>
            </w:r>
            <w:r w:rsidRPr="00E5239D">
              <w:rPr>
                <w:iCs/>
                <w:noProof/>
              </w:rPr>
              <w:t>Rozwój niebieskiej i zielonej infrastruktury</w:t>
            </w:r>
          </w:p>
        </w:tc>
        <w:tc>
          <w:tcPr>
            <w:tcW w:w="632" w:type="pct"/>
            <w:vMerge/>
            <w:shd w:val="clear" w:color="auto" w:fill="auto"/>
          </w:tcPr>
          <w:p w14:paraId="7B369CD8" w14:textId="77777777" w:rsidR="00B63707" w:rsidRPr="00E5239D" w:rsidRDefault="00B63707" w:rsidP="00B63707">
            <w:pPr>
              <w:pStyle w:val="Mtab"/>
              <w:rPr>
                <w:iCs/>
              </w:rPr>
            </w:pPr>
          </w:p>
        </w:tc>
      </w:tr>
      <w:tr w:rsidR="00B63707" w:rsidRPr="00E5239D" w14:paraId="6E9DFC6E" w14:textId="77777777" w:rsidTr="00B63707">
        <w:trPr>
          <w:trHeight w:val="222"/>
        </w:trPr>
        <w:tc>
          <w:tcPr>
            <w:tcW w:w="624" w:type="pct"/>
            <w:vMerge/>
            <w:shd w:val="clear" w:color="auto" w:fill="auto"/>
          </w:tcPr>
          <w:p w14:paraId="2951BDDB" w14:textId="77777777" w:rsidR="00B63707" w:rsidRPr="009E2DF8" w:rsidRDefault="00B63707" w:rsidP="00B63707">
            <w:pPr>
              <w:pStyle w:val="Mtab"/>
              <w:rPr>
                <w:bCs/>
                <w:color w:val="000000"/>
              </w:rPr>
            </w:pPr>
          </w:p>
        </w:tc>
        <w:tc>
          <w:tcPr>
            <w:tcW w:w="898" w:type="pct"/>
            <w:vMerge/>
            <w:shd w:val="clear" w:color="auto" w:fill="auto"/>
          </w:tcPr>
          <w:p w14:paraId="3FED34EE" w14:textId="77777777" w:rsidR="00B63707" w:rsidRPr="009E2DF8" w:rsidRDefault="00B63707" w:rsidP="00B63707">
            <w:pPr>
              <w:pStyle w:val="Mtab"/>
              <w:rPr>
                <w:bCs/>
                <w:noProof/>
              </w:rPr>
            </w:pPr>
          </w:p>
        </w:tc>
        <w:tc>
          <w:tcPr>
            <w:tcW w:w="2847" w:type="pct"/>
            <w:shd w:val="clear" w:color="auto" w:fill="auto"/>
            <w:vAlign w:val="center"/>
          </w:tcPr>
          <w:p w14:paraId="0A14550C" w14:textId="77777777" w:rsidR="00B63707" w:rsidRPr="00A6114C" w:rsidRDefault="00B63707" w:rsidP="00B63707">
            <w:pPr>
              <w:pStyle w:val="Mtab"/>
              <w:rPr>
                <w:bCs/>
                <w:noProof/>
              </w:rPr>
            </w:pPr>
            <w:r w:rsidRPr="009E2DF8">
              <w:rPr>
                <w:bCs/>
                <w:noProof/>
              </w:rPr>
              <w:t xml:space="preserve">CP5, i EFRR </w:t>
            </w:r>
            <w:r>
              <w:rPr>
                <w:bCs/>
                <w:noProof/>
              </w:rPr>
              <w:t xml:space="preserve">4 - </w:t>
            </w:r>
            <w:r w:rsidRPr="00AF6B0F">
              <w:rPr>
                <w:noProof/>
              </w:rPr>
              <w:t>O</w:t>
            </w:r>
            <w:r>
              <w:rPr>
                <w:iCs/>
                <w:noProof/>
              </w:rPr>
              <w:t>dnowa i bezpieczeństwo przestrzeni publicznych.</w:t>
            </w:r>
          </w:p>
        </w:tc>
        <w:tc>
          <w:tcPr>
            <w:tcW w:w="632" w:type="pct"/>
            <w:vMerge/>
            <w:shd w:val="clear" w:color="auto" w:fill="auto"/>
          </w:tcPr>
          <w:p w14:paraId="490F64E2" w14:textId="77777777" w:rsidR="00B63707" w:rsidRPr="00E5239D" w:rsidRDefault="00B63707" w:rsidP="00B63707">
            <w:pPr>
              <w:pStyle w:val="Mtab"/>
            </w:pPr>
          </w:p>
        </w:tc>
      </w:tr>
      <w:tr w:rsidR="00B63707" w:rsidRPr="00E5239D" w14:paraId="1DDC35C4" w14:textId="77777777" w:rsidTr="00B63707">
        <w:trPr>
          <w:trHeight w:val="581"/>
        </w:trPr>
        <w:tc>
          <w:tcPr>
            <w:tcW w:w="624" w:type="pct"/>
            <w:vMerge/>
            <w:shd w:val="clear" w:color="auto" w:fill="auto"/>
          </w:tcPr>
          <w:p w14:paraId="3DE9E8FE" w14:textId="77777777" w:rsidR="00B63707" w:rsidRPr="009E2DF8" w:rsidRDefault="00B63707" w:rsidP="00B63707">
            <w:pPr>
              <w:pStyle w:val="Mtab"/>
              <w:rPr>
                <w:bCs/>
                <w:color w:val="000000"/>
              </w:rPr>
            </w:pPr>
          </w:p>
        </w:tc>
        <w:tc>
          <w:tcPr>
            <w:tcW w:w="898" w:type="pct"/>
            <w:vMerge/>
            <w:shd w:val="clear" w:color="auto" w:fill="auto"/>
          </w:tcPr>
          <w:p w14:paraId="519C3ACE" w14:textId="77777777" w:rsidR="00B63707" w:rsidRPr="009E2DF8" w:rsidRDefault="00B63707" w:rsidP="00B63707">
            <w:pPr>
              <w:pStyle w:val="Mtab"/>
              <w:rPr>
                <w:bCs/>
                <w:noProof/>
              </w:rPr>
            </w:pPr>
          </w:p>
        </w:tc>
        <w:tc>
          <w:tcPr>
            <w:tcW w:w="2847" w:type="pct"/>
            <w:shd w:val="clear" w:color="auto" w:fill="auto"/>
            <w:vAlign w:val="center"/>
          </w:tcPr>
          <w:p w14:paraId="7188C534" w14:textId="77777777" w:rsidR="00B63707" w:rsidRPr="009E2DF8" w:rsidRDefault="00B63707" w:rsidP="00B63707">
            <w:pPr>
              <w:pStyle w:val="Mtab"/>
              <w:rPr>
                <w:bCs/>
                <w:noProof/>
              </w:rPr>
            </w:pPr>
            <w:r w:rsidRPr="009E2DF8">
              <w:rPr>
                <w:bCs/>
                <w:noProof/>
              </w:rPr>
              <w:t xml:space="preserve">CP5, i EFRR </w:t>
            </w:r>
            <w:r>
              <w:rPr>
                <w:bCs/>
                <w:noProof/>
              </w:rPr>
              <w:t>5 B</w:t>
            </w:r>
            <w:r w:rsidRPr="00E90624">
              <w:rPr>
                <w:iCs/>
                <w:noProof/>
              </w:rPr>
              <w:t>udow</w:t>
            </w:r>
            <w:r>
              <w:rPr>
                <w:iCs/>
                <w:noProof/>
              </w:rPr>
              <w:t>a</w:t>
            </w:r>
            <w:r w:rsidRPr="00E90624">
              <w:rPr>
                <w:iCs/>
                <w:noProof/>
              </w:rPr>
              <w:t xml:space="preserve"> nowych i modernizacj</w:t>
            </w:r>
            <w:r>
              <w:rPr>
                <w:iCs/>
                <w:noProof/>
              </w:rPr>
              <w:t xml:space="preserve">a </w:t>
            </w:r>
            <w:r w:rsidRPr="00E90624">
              <w:rPr>
                <w:iCs/>
                <w:noProof/>
              </w:rPr>
              <w:t>istniejących dróg zarządzanych</w:t>
            </w:r>
            <w:r>
              <w:rPr>
                <w:iCs/>
                <w:noProof/>
              </w:rPr>
              <w:t xml:space="preserve"> </w:t>
            </w:r>
            <w:r w:rsidRPr="00E90624">
              <w:rPr>
                <w:iCs/>
                <w:noProof/>
              </w:rPr>
              <w:t>przez zarządy powiatów, wójtów, burmistrzów, przezydentów, które służyć będą rynkom pracy i rozwojowi gospodarczemu na poziomie lokalnym</w:t>
            </w:r>
            <w:r>
              <w:rPr>
                <w:rStyle w:val="Odwoanieprzypisudolnego"/>
                <w:iCs/>
                <w:noProof/>
              </w:rPr>
              <w:footnoteReference w:id="200"/>
            </w:r>
          </w:p>
        </w:tc>
        <w:tc>
          <w:tcPr>
            <w:tcW w:w="632" w:type="pct"/>
            <w:vMerge/>
            <w:shd w:val="clear" w:color="auto" w:fill="auto"/>
          </w:tcPr>
          <w:p w14:paraId="270249F6" w14:textId="77777777" w:rsidR="00B63707" w:rsidRPr="00E5239D" w:rsidRDefault="00B63707" w:rsidP="00B63707">
            <w:pPr>
              <w:pStyle w:val="Mtab"/>
            </w:pPr>
          </w:p>
        </w:tc>
      </w:tr>
      <w:tr w:rsidR="00B63707" w:rsidRPr="00E5239D" w14:paraId="4D222431" w14:textId="77777777" w:rsidTr="00B63707">
        <w:trPr>
          <w:trHeight w:val="222"/>
        </w:trPr>
        <w:tc>
          <w:tcPr>
            <w:tcW w:w="624" w:type="pct"/>
            <w:vMerge w:val="restart"/>
            <w:shd w:val="clear" w:color="auto" w:fill="auto"/>
          </w:tcPr>
          <w:p w14:paraId="24075A0D" w14:textId="77777777" w:rsidR="00B63707" w:rsidRPr="009E2DF8" w:rsidRDefault="00B63707" w:rsidP="00B63707">
            <w:pPr>
              <w:pStyle w:val="Mtab"/>
              <w:rPr>
                <w:bCs/>
              </w:rPr>
            </w:pPr>
            <w:r w:rsidRPr="009E2DF8">
              <w:rPr>
                <w:bCs/>
                <w:color w:val="000000"/>
              </w:rPr>
              <w:lastRenderedPageBreak/>
              <w:t>6 Rynek pracy i włączenie społeczne</w:t>
            </w:r>
          </w:p>
        </w:tc>
        <w:tc>
          <w:tcPr>
            <w:tcW w:w="898" w:type="pct"/>
            <w:vMerge w:val="restart"/>
            <w:shd w:val="clear" w:color="auto" w:fill="auto"/>
          </w:tcPr>
          <w:p w14:paraId="491660E4" w14:textId="77777777" w:rsidR="00B63707" w:rsidRPr="00E5239D" w:rsidRDefault="00B63707" w:rsidP="00B63707">
            <w:pPr>
              <w:pStyle w:val="Mtab"/>
              <w:rPr>
                <w:noProof/>
              </w:rPr>
            </w:pPr>
            <w:r w:rsidRPr="009E2DF8">
              <w:rPr>
                <w:bCs/>
                <w:noProof/>
              </w:rPr>
              <w:t>CP4, a; EFS+ - Aktywizacja osób na rynku pracy</w:t>
            </w:r>
            <w:r w:rsidRPr="00E5239D">
              <w:rPr>
                <w:noProof/>
              </w:rPr>
              <w:t xml:space="preserve"> (Poprawa dostępu do zatrudnienia i działań aktywizujących dla wszystkich osób poszukujących pracy, w szczególności osób młodych, zwłaszcza poprzez wdrażanie gwarancji dla młodzieży, długotrwale bezrobotnych oraz grup znajdujących się w niekorzystnej sytuacji na rynku pracy, jak również dla osób biernych zawodowo, a także poprzez promowanie samozatrudnienia i ekonomii społecznej)</w:t>
            </w:r>
          </w:p>
        </w:tc>
        <w:tc>
          <w:tcPr>
            <w:tcW w:w="2847" w:type="pct"/>
            <w:shd w:val="clear" w:color="auto" w:fill="auto"/>
            <w:vAlign w:val="center"/>
          </w:tcPr>
          <w:p w14:paraId="7A8FDF32" w14:textId="77777777" w:rsidR="00B63707" w:rsidRPr="00A6114C" w:rsidRDefault="00B63707" w:rsidP="00B63707">
            <w:pPr>
              <w:pStyle w:val="Mtab"/>
              <w:rPr>
                <w:noProof/>
              </w:rPr>
            </w:pPr>
            <w:r w:rsidRPr="00A6114C">
              <w:rPr>
                <w:bCs/>
                <w:noProof/>
              </w:rPr>
              <w:t xml:space="preserve">CP4, a; EFS+ 1 - </w:t>
            </w:r>
            <w:r w:rsidRPr="00A6114C">
              <w:rPr>
                <w:bCs/>
                <w:iCs/>
                <w:noProof/>
              </w:rPr>
              <w:t>Działania na rzecz większego dostępu do zatrudnienia wszystkich osób bezrobotnych i poszukujących pracy w regionie, w tym zwłaszcza do osób znajdujących się w trudnej sytuacji na rynku pracy.</w:t>
            </w:r>
          </w:p>
        </w:tc>
        <w:tc>
          <w:tcPr>
            <w:tcW w:w="632" w:type="pct"/>
            <w:vMerge w:val="restart"/>
            <w:shd w:val="clear" w:color="auto" w:fill="auto"/>
          </w:tcPr>
          <w:p w14:paraId="7C726F3B" w14:textId="77777777" w:rsidR="00B63707" w:rsidRPr="00E5239D" w:rsidRDefault="00B63707" w:rsidP="00B63707">
            <w:pPr>
              <w:pStyle w:val="Mtab"/>
            </w:pPr>
            <w:r w:rsidRPr="00E5239D">
              <w:t>województwo</w:t>
            </w:r>
          </w:p>
        </w:tc>
      </w:tr>
      <w:tr w:rsidR="00B63707" w:rsidRPr="00E5239D" w14:paraId="6F5D7F52" w14:textId="77777777" w:rsidTr="00B63707">
        <w:trPr>
          <w:trHeight w:val="115"/>
        </w:trPr>
        <w:tc>
          <w:tcPr>
            <w:tcW w:w="624" w:type="pct"/>
            <w:vMerge/>
            <w:shd w:val="clear" w:color="auto" w:fill="auto"/>
          </w:tcPr>
          <w:p w14:paraId="31D34C16" w14:textId="77777777" w:rsidR="00B63707" w:rsidRPr="00E5239D" w:rsidRDefault="00B63707" w:rsidP="00B63707">
            <w:pPr>
              <w:pStyle w:val="Mtab"/>
            </w:pPr>
          </w:p>
        </w:tc>
        <w:tc>
          <w:tcPr>
            <w:tcW w:w="898" w:type="pct"/>
            <w:vMerge/>
            <w:shd w:val="clear" w:color="auto" w:fill="auto"/>
          </w:tcPr>
          <w:p w14:paraId="121AAB22" w14:textId="77777777" w:rsidR="00B63707" w:rsidRPr="00E5239D" w:rsidRDefault="00B63707" w:rsidP="00B63707">
            <w:pPr>
              <w:pStyle w:val="Mtab"/>
              <w:rPr>
                <w:noProof/>
              </w:rPr>
            </w:pPr>
          </w:p>
        </w:tc>
        <w:tc>
          <w:tcPr>
            <w:tcW w:w="2847" w:type="pct"/>
            <w:tcBorders>
              <w:bottom w:val="single" w:sz="4" w:space="0" w:color="auto"/>
            </w:tcBorders>
            <w:shd w:val="clear" w:color="auto" w:fill="auto"/>
            <w:vAlign w:val="center"/>
          </w:tcPr>
          <w:p w14:paraId="2423E13D" w14:textId="77777777" w:rsidR="00B63707" w:rsidRPr="00A6114C" w:rsidRDefault="00B63707" w:rsidP="00B63707">
            <w:pPr>
              <w:pStyle w:val="Mtab"/>
              <w:rPr>
                <w:noProof/>
              </w:rPr>
            </w:pPr>
            <w:r w:rsidRPr="00A6114C">
              <w:rPr>
                <w:bCs/>
                <w:noProof/>
              </w:rPr>
              <w:t xml:space="preserve">CP4, a; EFS+ 2 - </w:t>
            </w:r>
            <w:r w:rsidRPr="00A6114C">
              <w:rPr>
                <w:bCs/>
                <w:iCs/>
                <w:noProof/>
              </w:rPr>
              <w:t>Wsparcie na rzecz samozatrudnienia i zakładania działalności gospodarczej.</w:t>
            </w:r>
          </w:p>
        </w:tc>
        <w:tc>
          <w:tcPr>
            <w:tcW w:w="632" w:type="pct"/>
            <w:vMerge/>
            <w:shd w:val="clear" w:color="auto" w:fill="auto"/>
          </w:tcPr>
          <w:p w14:paraId="0F84A93F" w14:textId="77777777" w:rsidR="00B63707" w:rsidRPr="00E5239D" w:rsidRDefault="00B63707" w:rsidP="00B63707">
            <w:pPr>
              <w:pStyle w:val="Mtab"/>
            </w:pPr>
          </w:p>
        </w:tc>
      </w:tr>
      <w:tr w:rsidR="00B63707" w:rsidRPr="00E5239D" w14:paraId="2AC9D0AE" w14:textId="77777777" w:rsidTr="00B63707">
        <w:trPr>
          <w:trHeight w:val="262"/>
        </w:trPr>
        <w:tc>
          <w:tcPr>
            <w:tcW w:w="624" w:type="pct"/>
            <w:vMerge/>
            <w:shd w:val="clear" w:color="auto" w:fill="auto"/>
          </w:tcPr>
          <w:p w14:paraId="70EA57C9" w14:textId="77777777" w:rsidR="00B63707" w:rsidRPr="00E5239D" w:rsidRDefault="00B63707" w:rsidP="00B63707">
            <w:pPr>
              <w:pStyle w:val="Mtab"/>
            </w:pPr>
          </w:p>
        </w:tc>
        <w:tc>
          <w:tcPr>
            <w:tcW w:w="898" w:type="pct"/>
            <w:vMerge/>
            <w:shd w:val="clear" w:color="auto" w:fill="auto"/>
          </w:tcPr>
          <w:p w14:paraId="6936A28B" w14:textId="77777777" w:rsidR="00B63707" w:rsidRPr="00E5239D" w:rsidRDefault="00B63707" w:rsidP="00B63707">
            <w:pPr>
              <w:pStyle w:val="Mtab"/>
              <w:rPr>
                <w:noProof/>
              </w:rPr>
            </w:pPr>
          </w:p>
        </w:tc>
        <w:tc>
          <w:tcPr>
            <w:tcW w:w="2847" w:type="pct"/>
            <w:shd w:val="clear" w:color="auto" w:fill="auto"/>
            <w:vAlign w:val="center"/>
          </w:tcPr>
          <w:p w14:paraId="70069751" w14:textId="77777777" w:rsidR="00B63707" w:rsidRPr="00A6114C" w:rsidRDefault="00B63707" w:rsidP="00B63707">
            <w:pPr>
              <w:pStyle w:val="Mtab"/>
              <w:rPr>
                <w:bCs/>
                <w:iCs/>
                <w:noProof/>
              </w:rPr>
            </w:pPr>
            <w:r w:rsidRPr="00A6114C">
              <w:rPr>
                <w:bCs/>
                <w:noProof/>
              </w:rPr>
              <w:t xml:space="preserve">CP4, a; EFS+ 3 - </w:t>
            </w:r>
            <w:r w:rsidRPr="00A6114C">
              <w:rPr>
                <w:noProof/>
              </w:rPr>
              <w:t>Realizacja ukierunkowanych schematów mobilności transnarodowej</w:t>
            </w:r>
          </w:p>
        </w:tc>
        <w:tc>
          <w:tcPr>
            <w:tcW w:w="632" w:type="pct"/>
            <w:vMerge/>
            <w:shd w:val="clear" w:color="auto" w:fill="auto"/>
          </w:tcPr>
          <w:p w14:paraId="47E8030C" w14:textId="77777777" w:rsidR="00B63707" w:rsidRPr="00E5239D" w:rsidRDefault="00B63707" w:rsidP="00B63707">
            <w:pPr>
              <w:pStyle w:val="Mtab"/>
            </w:pPr>
          </w:p>
        </w:tc>
      </w:tr>
      <w:tr w:rsidR="00B63707" w:rsidRPr="00E5239D" w14:paraId="349784F8" w14:textId="77777777" w:rsidTr="00B63707">
        <w:trPr>
          <w:trHeight w:val="385"/>
        </w:trPr>
        <w:tc>
          <w:tcPr>
            <w:tcW w:w="624" w:type="pct"/>
            <w:vMerge/>
          </w:tcPr>
          <w:p w14:paraId="1B577D94" w14:textId="77777777" w:rsidR="00B63707" w:rsidRPr="00E5239D" w:rsidRDefault="00B63707" w:rsidP="00B63707">
            <w:pPr>
              <w:pStyle w:val="Mtab"/>
            </w:pPr>
          </w:p>
        </w:tc>
        <w:tc>
          <w:tcPr>
            <w:tcW w:w="898" w:type="pct"/>
            <w:vMerge/>
            <w:shd w:val="clear" w:color="auto" w:fill="auto"/>
          </w:tcPr>
          <w:p w14:paraId="06794C7E" w14:textId="77777777" w:rsidR="00B63707" w:rsidRPr="009E2DF8" w:rsidRDefault="00B63707" w:rsidP="00B63707">
            <w:pPr>
              <w:pStyle w:val="Mtab"/>
              <w:rPr>
                <w:bCs/>
                <w:noProof/>
              </w:rPr>
            </w:pPr>
          </w:p>
        </w:tc>
        <w:tc>
          <w:tcPr>
            <w:tcW w:w="2847" w:type="pct"/>
            <w:tcBorders>
              <w:bottom w:val="single" w:sz="4" w:space="0" w:color="auto"/>
            </w:tcBorders>
            <w:shd w:val="clear" w:color="auto" w:fill="auto"/>
            <w:vAlign w:val="center"/>
          </w:tcPr>
          <w:p w14:paraId="76783A50" w14:textId="77777777" w:rsidR="00B63707" w:rsidRPr="00AF6B0F" w:rsidRDefault="00B63707" w:rsidP="00B63707">
            <w:pPr>
              <w:pStyle w:val="Mtab"/>
              <w:rPr>
                <w:noProof/>
              </w:rPr>
            </w:pPr>
            <w:r w:rsidRPr="00AF6B0F">
              <w:rPr>
                <w:bCs/>
                <w:noProof/>
              </w:rPr>
              <w:t>CP4, a; EFS+ 4</w:t>
            </w:r>
            <w:r w:rsidRPr="00AF6B0F">
              <w:rPr>
                <w:noProof/>
              </w:rPr>
              <w:t xml:space="preserve"> - Wsparcie pomostowe dla mikro - i małych przedsiębiorstw prowadzących działalność nie dłużej niż 24 miesiące.</w:t>
            </w:r>
          </w:p>
        </w:tc>
        <w:tc>
          <w:tcPr>
            <w:tcW w:w="632" w:type="pct"/>
            <w:vMerge/>
            <w:shd w:val="clear" w:color="auto" w:fill="auto"/>
          </w:tcPr>
          <w:p w14:paraId="7D620645" w14:textId="77777777" w:rsidR="00B63707" w:rsidRPr="00E5239D" w:rsidRDefault="00B63707" w:rsidP="00B63707">
            <w:pPr>
              <w:pStyle w:val="Mtab"/>
            </w:pPr>
          </w:p>
        </w:tc>
      </w:tr>
      <w:tr w:rsidR="00B63707" w:rsidRPr="00E5239D" w14:paraId="526ECDA0" w14:textId="77777777" w:rsidTr="00B63707">
        <w:trPr>
          <w:trHeight w:val="570"/>
        </w:trPr>
        <w:tc>
          <w:tcPr>
            <w:tcW w:w="624" w:type="pct"/>
            <w:vMerge/>
            <w:tcBorders>
              <w:bottom w:val="single" w:sz="4" w:space="0" w:color="auto"/>
            </w:tcBorders>
          </w:tcPr>
          <w:p w14:paraId="33D4FA55" w14:textId="77777777" w:rsidR="00B63707" w:rsidRPr="00E5239D" w:rsidRDefault="00B63707" w:rsidP="00B63707">
            <w:pPr>
              <w:pStyle w:val="Mtab"/>
            </w:pPr>
          </w:p>
        </w:tc>
        <w:tc>
          <w:tcPr>
            <w:tcW w:w="898" w:type="pct"/>
            <w:vMerge/>
            <w:tcBorders>
              <w:bottom w:val="single" w:sz="4" w:space="0" w:color="auto"/>
            </w:tcBorders>
            <w:shd w:val="clear" w:color="auto" w:fill="auto"/>
          </w:tcPr>
          <w:p w14:paraId="0C94595C" w14:textId="77777777" w:rsidR="00B63707" w:rsidRPr="009E2DF8" w:rsidRDefault="00B63707" w:rsidP="00B63707">
            <w:pPr>
              <w:pStyle w:val="Mtab"/>
              <w:rPr>
                <w:bCs/>
                <w:noProof/>
              </w:rPr>
            </w:pPr>
          </w:p>
        </w:tc>
        <w:tc>
          <w:tcPr>
            <w:tcW w:w="2847" w:type="pct"/>
            <w:tcBorders>
              <w:bottom w:val="single" w:sz="4" w:space="0" w:color="auto"/>
            </w:tcBorders>
            <w:shd w:val="clear" w:color="auto" w:fill="auto"/>
            <w:vAlign w:val="center"/>
          </w:tcPr>
          <w:p w14:paraId="3234E707" w14:textId="77777777" w:rsidR="00B63707" w:rsidRPr="00A6114C" w:rsidRDefault="00B63707" w:rsidP="00B63707">
            <w:pPr>
              <w:pStyle w:val="Mtab"/>
              <w:rPr>
                <w:bCs/>
                <w:noProof/>
              </w:rPr>
            </w:pPr>
            <w:r w:rsidRPr="00A6114C">
              <w:rPr>
                <w:bCs/>
                <w:noProof/>
              </w:rPr>
              <w:t xml:space="preserve">CP4, a; EFS+ </w:t>
            </w:r>
            <w:r>
              <w:rPr>
                <w:bCs/>
                <w:noProof/>
              </w:rPr>
              <w:t>5</w:t>
            </w:r>
            <w:r w:rsidRPr="00A6114C">
              <w:rPr>
                <w:bCs/>
                <w:noProof/>
              </w:rPr>
              <w:t xml:space="preserve"> </w:t>
            </w:r>
            <w:r>
              <w:rPr>
                <w:bCs/>
                <w:noProof/>
              </w:rPr>
              <w:t xml:space="preserve">- </w:t>
            </w:r>
            <w:r w:rsidRPr="00AF6B0F">
              <w:rPr>
                <w:noProof/>
              </w:rPr>
              <w:t>Przeciwdziałanie segmentacji rynku pracy poprzez zapewnienie większego dostępu do stabilnego zatrudnienia oraz możliwości podnoszenia kompetencji i kwalifikacji dla osób zatrudnionych na umowach krótkoterminowych, umowach cywilno-prawnych, ubogich pracujących i osób odchodzących z rolnictwa</w:t>
            </w:r>
          </w:p>
        </w:tc>
        <w:tc>
          <w:tcPr>
            <w:tcW w:w="632" w:type="pct"/>
            <w:vMerge/>
            <w:tcBorders>
              <w:bottom w:val="single" w:sz="4" w:space="0" w:color="auto"/>
            </w:tcBorders>
            <w:shd w:val="clear" w:color="auto" w:fill="auto"/>
          </w:tcPr>
          <w:p w14:paraId="328FD1C2" w14:textId="77777777" w:rsidR="00B63707" w:rsidRPr="00E5239D" w:rsidRDefault="00B63707" w:rsidP="00B63707">
            <w:pPr>
              <w:pStyle w:val="Mtab"/>
            </w:pPr>
          </w:p>
        </w:tc>
      </w:tr>
      <w:tr w:rsidR="00B63707" w:rsidRPr="00E5239D" w14:paraId="2B99256D" w14:textId="77777777" w:rsidTr="00B63707">
        <w:trPr>
          <w:trHeight w:val="385"/>
        </w:trPr>
        <w:tc>
          <w:tcPr>
            <w:tcW w:w="624" w:type="pct"/>
            <w:vMerge/>
            <w:hideMark/>
          </w:tcPr>
          <w:p w14:paraId="7FD35E45" w14:textId="77777777" w:rsidR="00B63707" w:rsidRPr="00E5239D" w:rsidRDefault="00B63707" w:rsidP="00B63707">
            <w:pPr>
              <w:pStyle w:val="Mtab"/>
            </w:pPr>
          </w:p>
        </w:tc>
        <w:tc>
          <w:tcPr>
            <w:tcW w:w="898" w:type="pct"/>
            <w:vMerge w:val="restart"/>
            <w:shd w:val="clear" w:color="auto" w:fill="auto"/>
          </w:tcPr>
          <w:p w14:paraId="6AD47387" w14:textId="77777777" w:rsidR="00B63707" w:rsidRPr="00E5239D" w:rsidRDefault="00B63707" w:rsidP="00B63707">
            <w:pPr>
              <w:pStyle w:val="Mtab"/>
              <w:rPr>
                <w:iCs/>
                <w:noProof/>
              </w:rPr>
            </w:pPr>
            <w:r w:rsidRPr="009E2DF8">
              <w:rPr>
                <w:bCs/>
                <w:noProof/>
              </w:rPr>
              <w:t>CP4, b; EFS+ - Rozwój instytucji rynku pracy</w:t>
            </w:r>
            <w:r w:rsidRPr="00E5239D">
              <w:rPr>
                <w:noProof/>
              </w:rPr>
              <w:t xml:space="preserve"> (Modernizacja instytucji i służb rynków pracy celem oceny i przewidywania zapotrzebowania na umiejętności oraz zapewnienia terminowej i odpowiednio dopasowanej pomocy i wsparcia na rzecz dostosowania umiejętności i kwalifikacji zawodowych do potrzeb rynku pracy oraz na rzecz przepływów i mobilności na rynku pracy)</w:t>
            </w:r>
          </w:p>
        </w:tc>
        <w:tc>
          <w:tcPr>
            <w:tcW w:w="2847" w:type="pct"/>
            <w:tcBorders>
              <w:bottom w:val="single" w:sz="4" w:space="0" w:color="auto"/>
            </w:tcBorders>
            <w:shd w:val="clear" w:color="auto" w:fill="auto"/>
            <w:vAlign w:val="center"/>
          </w:tcPr>
          <w:p w14:paraId="7360E29F" w14:textId="77777777" w:rsidR="00B63707" w:rsidRPr="00A6114C" w:rsidRDefault="00B63707" w:rsidP="00B63707">
            <w:pPr>
              <w:pStyle w:val="Mtab"/>
              <w:rPr>
                <w:iCs/>
                <w:noProof/>
              </w:rPr>
            </w:pPr>
            <w:r w:rsidRPr="00A6114C">
              <w:rPr>
                <w:bCs/>
                <w:noProof/>
              </w:rPr>
              <w:t xml:space="preserve">CP4, b; EFS+ 1 - </w:t>
            </w:r>
            <w:r w:rsidRPr="00A6114C">
              <w:rPr>
                <w:bCs/>
                <w:iCs/>
                <w:noProof/>
              </w:rPr>
              <w:t>Działania na rzecz modernizacji i wzmocnienia instytucji i służb rynku pracy</w:t>
            </w:r>
          </w:p>
        </w:tc>
        <w:tc>
          <w:tcPr>
            <w:tcW w:w="632" w:type="pct"/>
            <w:tcBorders>
              <w:bottom w:val="single" w:sz="4" w:space="0" w:color="auto"/>
            </w:tcBorders>
            <w:shd w:val="clear" w:color="auto" w:fill="auto"/>
          </w:tcPr>
          <w:p w14:paraId="66E2F335" w14:textId="77777777" w:rsidR="00B63707" w:rsidRPr="00E5239D" w:rsidRDefault="00B63707" w:rsidP="00B63707">
            <w:pPr>
              <w:pStyle w:val="Mtab"/>
            </w:pPr>
            <w:r w:rsidRPr="00E5239D">
              <w:t>województwo</w:t>
            </w:r>
          </w:p>
        </w:tc>
      </w:tr>
      <w:tr w:rsidR="00B63707" w:rsidRPr="00E5239D" w14:paraId="7EBAC315" w14:textId="77777777" w:rsidTr="00B63707">
        <w:trPr>
          <w:trHeight w:val="56"/>
        </w:trPr>
        <w:tc>
          <w:tcPr>
            <w:tcW w:w="624" w:type="pct"/>
            <w:vMerge/>
          </w:tcPr>
          <w:p w14:paraId="2D3D9307" w14:textId="77777777" w:rsidR="00B63707" w:rsidRPr="00E5239D" w:rsidRDefault="00B63707" w:rsidP="00B63707">
            <w:pPr>
              <w:pStyle w:val="Mtab"/>
            </w:pPr>
          </w:p>
        </w:tc>
        <w:tc>
          <w:tcPr>
            <w:tcW w:w="898" w:type="pct"/>
            <w:vMerge/>
            <w:shd w:val="clear" w:color="auto" w:fill="auto"/>
          </w:tcPr>
          <w:p w14:paraId="2E3E3183" w14:textId="77777777" w:rsidR="00B63707" w:rsidRPr="009E2DF8" w:rsidRDefault="00B63707" w:rsidP="00B63707">
            <w:pPr>
              <w:pStyle w:val="Mtab"/>
              <w:rPr>
                <w:bCs/>
                <w:noProof/>
              </w:rPr>
            </w:pPr>
          </w:p>
        </w:tc>
        <w:tc>
          <w:tcPr>
            <w:tcW w:w="2847" w:type="pct"/>
            <w:shd w:val="clear" w:color="auto" w:fill="auto"/>
            <w:vAlign w:val="center"/>
          </w:tcPr>
          <w:p w14:paraId="22FE2A62" w14:textId="77777777" w:rsidR="00B63707" w:rsidRPr="00A6114C" w:rsidRDefault="00B63707" w:rsidP="00B63707">
            <w:pPr>
              <w:pStyle w:val="Mtab"/>
              <w:rPr>
                <w:bCs/>
                <w:noProof/>
              </w:rPr>
            </w:pPr>
            <w:r w:rsidRPr="00A6114C">
              <w:rPr>
                <w:bCs/>
                <w:noProof/>
              </w:rPr>
              <w:t xml:space="preserve">CP4, </w:t>
            </w:r>
            <w:r>
              <w:rPr>
                <w:bCs/>
                <w:noProof/>
              </w:rPr>
              <w:t>b</w:t>
            </w:r>
            <w:r w:rsidRPr="00A6114C">
              <w:rPr>
                <w:bCs/>
                <w:noProof/>
              </w:rPr>
              <w:t xml:space="preserve">; EFS+ </w:t>
            </w:r>
            <w:r>
              <w:rPr>
                <w:bCs/>
                <w:noProof/>
              </w:rPr>
              <w:t>2</w:t>
            </w:r>
            <w:r w:rsidRPr="00A6114C">
              <w:rPr>
                <w:bCs/>
                <w:noProof/>
              </w:rPr>
              <w:t xml:space="preserve"> - </w:t>
            </w:r>
            <w:r w:rsidRPr="00A6114C">
              <w:rPr>
                <w:noProof/>
              </w:rPr>
              <w:t>Wsparcie obserwatorium rynku pracy.</w:t>
            </w:r>
          </w:p>
        </w:tc>
        <w:tc>
          <w:tcPr>
            <w:tcW w:w="632" w:type="pct"/>
            <w:shd w:val="clear" w:color="auto" w:fill="auto"/>
          </w:tcPr>
          <w:p w14:paraId="0BACC97F" w14:textId="77777777" w:rsidR="00B63707" w:rsidRPr="00E5239D" w:rsidRDefault="00B63707" w:rsidP="00B63707">
            <w:pPr>
              <w:pStyle w:val="Mtab"/>
            </w:pPr>
          </w:p>
        </w:tc>
      </w:tr>
      <w:tr w:rsidR="00B63707" w:rsidRPr="00E5239D" w14:paraId="75E48277" w14:textId="77777777" w:rsidTr="00B63707">
        <w:trPr>
          <w:trHeight w:val="56"/>
        </w:trPr>
        <w:tc>
          <w:tcPr>
            <w:tcW w:w="624" w:type="pct"/>
            <w:vMerge/>
            <w:hideMark/>
          </w:tcPr>
          <w:p w14:paraId="5DDAF470" w14:textId="77777777" w:rsidR="00B63707" w:rsidRPr="00E5239D" w:rsidRDefault="00B63707" w:rsidP="00B63707">
            <w:pPr>
              <w:pStyle w:val="Mtab"/>
            </w:pPr>
          </w:p>
        </w:tc>
        <w:tc>
          <w:tcPr>
            <w:tcW w:w="898" w:type="pct"/>
            <w:vMerge w:val="restart"/>
            <w:shd w:val="clear" w:color="auto" w:fill="auto"/>
          </w:tcPr>
          <w:p w14:paraId="33E0579C" w14:textId="77777777" w:rsidR="00B63707" w:rsidRPr="00E5239D" w:rsidRDefault="00B63707" w:rsidP="00B63707">
            <w:pPr>
              <w:pStyle w:val="Mtab"/>
              <w:rPr>
                <w:noProof/>
              </w:rPr>
            </w:pPr>
            <w:r w:rsidRPr="009E2DF8">
              <w:rPr>
                <w:bCs/>
                <w:noProof/>
              </w:rPr>
              <w:t>CP4, d; EFS+ - Adaptacja do zmian na rynku pracy</w:t>
            </w:r>
            <w:r w:rsidRPr="00E5239D">
              <w:rPr>
                <w:noProof/>
              </w:rPr>
              <w:t xml:space="preserve"> (Wspieranie dostosowania pracowników, przedsiębiorstw i przedsiębiorców do zmian, wspieranie aktywnego i zdrowego starzenia się oraz zdrowego i dobrze dostosowanego środowiska pracy, które uwzględnia zagrożenia dla zdrowia)</w:t>
            </w:r>
          </w:p>
        </w:tc>
        <w:tc>
          <w:tcPr>
            <w:tcW w:w="2847" w:type="pct"/>
            <w:shd w:val="clear" w:color="auto" w:fill="auto"/>
            <w:vAlign w:val="center"/>
          </w:tcPr>
          <w:p w14:paraId="408DDD3B" w14:textId="77777777" w:rsidR="00B63707" w:rsidRPr="00A6114C" w:rsidRDefault="00B63707" w:rsidP="00B63707">
            <w:pPr>
              <w:pStyle w:val="Mtab"/>
            </w:pPr>
            <w:r w:rsidRPr="00A6114C">
              <w:rPr>
                <w:bCs/>
                <w:noProof/>
              </w:rPr>
              <w:t xml:space="preserve">CP4, d; EFS+ 1 - </w:t>
            </w:r>
            <w:r w:rsidRPr="00A6114C">
              <w:rPr>
                <w:bCs/>
                <w:iCs/>
                <w:noProof/>
              </w:rPr>
              <w:t>Wsparcie na rzecz przystosowywania pracowników, przedsiębiorstw i p</w:t>
            </w:r>
            <w:r>
              <w:rPr>
                <w:bCs/>
                <w:iCs/>
                <w:noProof/>
              </w:rPr>
              <w:t>racodawców</w:t>
            </w:r>
            <w:r w:rsidRPr="00A6114C">
              <w:rPr>
                <w:bCs/>
                <w:iCs/>
                <w:noProof/>
              </w:rPr>
              <w:t xml:space="preserve"> do zmian na rynku pracy</w:t>
            </w:r>
          </w:p>
        </w:tc>
        <w:tc>
          <w:tcPr>
            <w:tcW w:w="632" w:type="pct"/>
            <w:vMerge w:val="restart"/>
            <w:shd w:val="clear" w:color="auto" w:fill="auto"/>
          </w:tcPr>
          <w:p w14:paraId="1D6CE6F2" w14:textId="77777777" w:rsidR="00B63707" w:rsidRPr="00E5239D" w:rsidRDefault="00B63707" w:rsidP="00B63707">
            <w:pPr>
              <w:pStyle w:val="Mtab"/>
            </w:pPr>
            <w:r w:rsidRPr="00E5239D">
              <w:t>województwo</w:t>
            </w:r>
          </w:p>
        </w:tc>
      </w:tr>
      <w:tr w:rsidR="00B63707" w:rsidRPr="00E5239D" w14:paraId="5D91016F" w14:textId="77777777" w:rsidTr="00B63707">
        <w:trPr>
          <w:trHeight w:val="128"/>
        </w:trPr>
        <w:tc>
          <w:tcPr>
            <w:tcW w:w="624" w:type="pct"/>
            <w:vMerge/>
          </w:tcPr>
          <w:p w14:paraId="5A6E040B" w14:textId="77777777" w:rsidR="00B63707" w:rsidRPr="00E5239D" w:rsidRDefault="00B63707" w:rsidP="00B63707">
            <w:pPr>
              <w:pStyle w:val="Mtab"/>
            </w:pPr>
          </w:p>
        </w:tc>
        <w:tc>
          <w:tcPr>
            <w:tcW w:w="898" w:type="pct"/>
            <w:vMerge/>
            <w:shd w:val="clear" w:color="auto" w:fill="auto"/>
          </w:tcPr>
          <w:p w14:paraId="499DFABA" w14:textId="77777777" w:rsidR="00B63707" w:rsidRPr="00E5239D" w:rsidRDefault="00B63707" w:rsidP="00B63707">
            <w:pPr>
              <w:pStyle w:val="Mtab"/>
              <w:rPr>
                <w:noProof/>
              </w:rPr>
            </w:pPr>
          </w:p>
        </w:tc>
        <w:tc>
          <w:tcPr>
            <w:tcW w:w="2847" w:type="pct"/>
            <w:shd w:val="clear" w:color="auto" w:fill="auto"/>
            <w:vAlign w:val="center"/>
          </w:tcPr>
          <w:p w14:paraId="4CA89E84" w14:textId="77777777" w:rsidR="00B63707" w:rsidRPr="00A6114C" w:rsidRDefault="00B63707" w:rsidP="00B63707">
            <w:pPr>
              <w:pStyle w:val="Mtab"/>
              <w:rPr>
                <w:bCs/>
                <w:iCs/>
                <w:noProof/>
              </w:rPr>
            </w:pPr>
            <w:r w:rsidRPr="00A6114C">
              <w:rPr>
                <w:bCs/>
                <w:noProof/>
              </w:rPr>
              <w:t xml:space="preserve">CP4, d; EFS+ 2 - </w:t>
            </w:r>
            <w:r w:rsidRPr="00A6114C">
              <w:rPr>
                <w:bCs/>
                <w:iCs/>
                <w:noProof/>
              </w:rPr>
              <w:t>Wsparcie typu outplacement</w:t>
            </w:r>
          </w:p>
        </w:tc>
        <w:tc>
          <w:tcPr>
            <w:tcW w:w="632" w:type="pct"/>
            <w:vMerge/>
            <w:shd w:val="clear" w:color="auto" w:fill="auto"/>
          </w:tcPr>
          <w:p w14:paraId="7BD60BD6" w14:textId="77777777" w:rsidR="00B63707" w:rsidRPr="00E5239D" w:rsidRDefault="00B63707" w:rsidP="00B63707">
            <w:pPr>
              <w:pStyle w:val="Mtab"/>
            </w:pPr>
          </w:p>
        </w:tc>
      </w:tr>
      <w:tr w:rsidR="00B63707" w:rsidRPr="00E5239D" w14:paraId="70E64368" w14:textId="77777777" w:rsidTr="00B63707">
        <w:trPr>
          <w:trHeight w:val="371"/>
        </w:trPr>
        <w:tc>
          <w:tcPr>
            <w:tcW w:w="624" w:type="pct"/>
            <w:vMerge/>
          </w:tcPr>
          <w:p w14:paraId="1EF0E05C" w14:textId="77777777" w:rsidR="00B63707" w:rsidRPr="00E5239D" w:rsidRDefault="00B63707" w:rsidP="00B63707">
            <w:pPr>
              <w:pStyle w:val="Mtab"/>
            </w:pPr>
          </w:p>
        </w:tc>
        <w:tc>
          <w:tcPr>
            <w:tcW w:w="898" w:type="pct"/>
            <w:vMerge/>
            <w:shd w:val="clear" w:color="auto" w:fill="auto"/>
          </w:tcPr>
          <w:p w14:paraId="19DBE584" w14:textId="77777777" w:rsidR="00B63707" w:rsidRPr="00E5239D" w:rsidRDefault="00B63707" w:rsidP="00B63707">
            <w:pPr>
              <w:pStyle w:val="Mtab"/>
            </w:pPr>
          </w:p>
        </w:tc>
        <w:tc>
          <w:tcPr>
            <w:tcW w:w="2847" w:type="pct"/>
            <w:tcBorders>
              <w:bottom w:val="single" w:sz="4" w:space="0" w:color="auto"/>
            </w:tcBorders>
            <w:shd w:val="clear" w:color="auto" w:fill="auto"/>
            <w:vAlign w:val="center"/>
          </w:tcPr>
          <w:p w14:paraId="2400C65B" w14:textId="77777777" w:rsidR="00B63707" w:rsidRPr="00A6114C" w:rsidRDefault="00B63707" w:rsidP="00B63707">
            <w:pPr>
              <w:pStyle w:val="Mtab"/>
            </w:pPr>
            <w:r w:rsidRPr="00A6114C">
              <w:rPr>
                <w:bCs/>
                <w:noProof/>
              </w:rPr>
              <w:t xml:space="preserve">CP4, d; EFS+ 3 - </w:t>
            </w:r>
            <w:r w:rsidRPr="00A6114C">
              <w:rPr>
                <w:bCs/>
                <w:iCs/>
                <w:noProof/>
              </w:rPr>
              <w:t>Wsparcie regionalnych programów zdrowotnych</w:t>
            </w:r>
            <w:r>
              <w:rPr>
                <w:bCs/>
                <w:iCs/>
                <w:noProof/>
              </w:rPr>
              <w:t xml:space="preserve"> oraz promujących zdrowy styl życia</w:t>
            </w:r>
          </w:p>
        </w:tc>
        <w:tc>
          <w:tcPr>
            <w:tcW w:w="632" w:type="pct"/>
            <w:vMerge/>
            <w:shd w:val="clear" w:color="auto" w:fill="auto"/>
          </w:tcPr>
          <w:p w14:paraId="4CC65CE3" w14:textId="77777777" w:rsidR="00B63707" w:rsidRPr="00E5239D" w:rsidRDefault="00B63707" w:rsidP="00B63707">
            <w:pPr>
              <w:pStyle w:val="Mtab"/>
            </w:pPr>
          </w:p>
        </w:tc>
      </w:tr>
      <w:tr w:rsidR="00B63707" w:rsidRPr="00E5239D" w14:paraId="51FC9C3A" w14:textId="77777777" w:rsidTr="00B63707">
        <w:trPr>
          <w:trHeight w:val="380"/>
        </w:trPr>
        <w:tc>
          <w:tcPr>
            <w:tcW w:w="624" w:type="pct"/>
            <w:vMerge/>
          </w:tcPr>
          <w:p w14:paraId="4CB4EFE8" w14:textId="77777777" w:rsidR="00B63707" w:rsidRPr="00E5239D" w:rsidRDefault="00B63707" w:rsidP="00B63707">
            <w:pPr>
              <w:pStyle w:val="Mtab"/>
            </w:pPr>
          </w:p>
        </w:tc>
        <w:tc>
          <w:tcPr>
            <w:tcW w:w="898" w:type="pct"/>
            <w:vMerge/>
            <w:shd w:val="clear" w:color="auto" w:fill="auto"/>
          </w:tcPr>
          <w:p w14:paraId="54646C53" w14:textId="77777777" w:rsidR="00B63707" w:rsidRPr="009E2DF8" w:rsidRDefault="00B63707" w:rsidP="00B63707">
            <w:pPr>
              <w:pStyle w:val="Mtab"/>
              <w:rPr>
                <w:bCs/>
                <w:noProof/>
              </w:rPr>
            </w:pPr>
          </w:p>
        </w:tc>
        <w:tc>
          <w:tcPr>
            <w:tcW w:w="2847" w:type="pct"/>
            <w:tcBorders>
              <w:bottom w:val="single" w:sz="4" w:space="0" w:color="auto"/>
            </w:tcBorders>
            <w:shd w:val="clear" w:color="auto" w:fill="auto"/>
            <w:vAlign w:val="center"/>
          </w:tcPr>
          <w:p w14:paraId="2B9C8C36" w14:textId="77777777" w:rsidR="00B63707" w:rsidRPr="00A6114C" w:rsidRDefault="00B63707" w:rsidP="00B63707">
            <w:pPr>
              <w:pStyle w:val="Mtab"/>
              <w:rPr>
                <w:bCs/>
                <w:noProof/>
              </w:rPr>
            </w:pPr>
            <w:r w:rsidRPr="00A6114C">
              <w:rPr>
                <w:bCs/>
                <w:noProof/>
              </w:rPr>
              <w:t xml:space="preserve">CP4, d; EFS+ </w:t>
            </w:r>
            <w:r>
              <w:rPr>
                <w:bCs/>
                <w:noProof/>
              </w:rPr>
              <w:t>4 –</w:t>
            </w:r>
            <w:r w:rsidRPr="00A6114C">
              <w:rPr>
                <w:bCs/>
                <w:noProof/>
              </w:rPr>
              <w:t xml:space="preserve"> </w:t>
            </w:r>
            <w:r w:rsidRPr="000E6C39">
              <w:rPr>
                <w:noProof/>
              </w:rPr>
              <w:t>Wsparcie dialogu społecznego i obywatelskiego</w:t>
            </w:r>
          </w:p>
        </w:tc>
        <w:tc>
          <w:tcPr>
            <w:tcW w:w="632" w:type="pct"/>
            <w:vMerge/>
            <w:shd w:val="clear" w:color="auto" w:fill="auto"/>
          </w:tcPr>
          <w:p w14:paraId="2FBBC836" w14:textId="77777777" w:rsidR="00B63707" w:rsidRPr="00E5239D" w:rsidRDefault="00B63707" w:rsidP="00B63707">
            <w:pPr>
              <w:pStyle w:val="Mtab"/>
            </w:pPr>
          </w:p>
        </w:tc>
      </w:tr>
      <w:tr w:rsidR="00B63707" w:rsidRPr="00E5239D" w14:paraId="3E359DDC" w14:textId="77777777" w:rsidTr="00B63707">
        <w:trPr>
          <w:trHeight w:val="380"/>
        </w:trPr>
        <w:tc>
          <w:tcPr>
            <w:tcW w:w="624" w:type="pct"/>
            <w:vMerge/>
          </w:tcPr>
          <w:p w14:paraId="63024A64" w14:textId="77777777" w:rsidR="00B63707" w:rsidRPr="00E5239D" w:rsidRDefault="00B63707" w:rsidP="00B63707">
            <w:pPr>
              <w:pStyle w:val="Mtab"/>
            </w:pPr>
          </w:p>
        </w:tc>
        <w:tc>
          <w:tcPr>
            <w:tcW w:w="898" w:type="pct"/>
            <w:vMerge w:val="restart"/>
            <w:shd w:val="clear" w:color="auto" w:fill="auto"/>
          </w:tcPr>
          <w:p w14:paraId="69ECB8B0" w14:textId="77777777" w:rsidR="00B63707" w:rsidRPr="00E5239D" w:rsidRDefault="00B63707" w:rsidP="00B63707">
            <w:pPr>
              <w:pStyle w:val="Mtab"/>
              <w:rPr>
                <w:noProof/>
              </w:rPr>
            </w:pPr>
            <w:r w:rsidRPr="009E2DF8">
              <w:rPr>
                <w:bCs/>
                <w:noProof/>
              </w:rPr>
              <w:t>CP4, h; EFS+ - Aktywna integracja</w:t>
            </w:r>
            <w:r w:rsidRPr="00E5239D">
              <w:rPr>
                <w:noProof/>
              </w:rPr>
              <w:t xml:space="preserve"> (Wspieranie aktywnego włączenia społecznego w celu promowania równości szans, niedyskryminacji i aktywnego </w:t>
            </w:r>
            <w:r w:rsidRPr="00E5239D">
              <w:rPr>
                <w:noProof/>
              </w:rPr>
              <w:lastRenderedPageBreak/>
              <w:t xml:space="preserve">uczestnictwa, oraz zwiększanie zdolności do zatrudnienia, w szczególności grup w niekorzystnej sytuacji) </w:t>
            </w:r>
          </w:p>
        </w:tc>
        <w:tc>
          <w:tcPr>
            <w:tcW w:w="2847" w:type="pct"/>
            <w:tcBorders>
              <w:bottom w:val="single" w:sz="4" w:space="0" w:color="auto"/>
            </w:tcBorders>
            <w:shd w:val="clear" w:color="auto" w:fill="auto"/>
            <w:vAlign w:val="center"/>
          </w:tcPr>
          <w:p w14:paraId="39763A63" w14:textId="77777777" w:rsidR="00B63707" w:rsidRPr="00A6114C" w:rsidRDefault="00B63707" w:rsidP="00B63707">
            <w:pPr>
              <w:pStyle w:val="Mtab"/>
            </w:pPr>
            <w:r w:rsidRPr="00A6114C">
              <w:rPr>
                <w:bCs/>
                <w:noProof/>
              </w:rPr>
              <w:lastRenderedPageBreak/>
              <w:t xml:space="preserve">CP4, h; EFS+ 1 - </w:t>
            </w:r>
            <w:r w:rsidRPr="00A6114C">
              <w:t>Promowanie integracji społecznej osób zagrożonych ubóstwem lub wykluczeniem społecznym, w tym osób najbardziej potrzebujących i dzieci.</w:t>
            </w:r>
          </w:p>
        </w:tc>
        <w:tc>
          <w:tcPr>
            <w:tcW w:w="632" w:type="pct"/>
            <w:vMerge w:val="restart"/>
            <w:shd w:val="clear" w:color="auto" w:fill="auto"/>
          </w:tcPr>
          <w:p w14:paraId="07AACAE0" w14:textId="77777777" w:rsidR="00B63707" w:rsidRPr="00E5239D" w:rsidRDefault="00B63707" w:rsidP="00B63707">
            <w:pPr>
              <w:pStyle w:val="Mtab"/>
            </w:pPr>
            <w:r w:rsidRPr="00E5239D">
              <w:t>województwo</w:t>
            </w:r>
          </w:p>
        </w:tc>
      </w:tr>
      <w:tr w:rsidR="00B63707" w:rsidRPr="00E5239D" w14:paraId="2DCC280E" w14:textId="77777777" w:rsidTr="00B63707">
        <w:trPr>
          <w:trHeight w:val="377"/>
        </w:trPr>
        <w:tc>
          <w:tcPr>
            <w:tcW w:w="624" w:type="pct"/>
            <w:vMerge/>
          </w:tcPr>
          <w:p w14:paraId="29F5DA63" w14:textId="77777777" w:rsidR="00B63707" w:rsidRPr="00E5239D" w:rsidRDefault="00B63707" w:rsidP="00B63707">
            <w:pPr>
              <w:pStyle w:val="Mtab"/>
            </w:pPr>
          </w:p>
        </w:tc>
        <w:tc>
          <w:tcPr>
            <w:tcW w:w="898" w:type="pct"/>
            <w:vMerge/>
            <w:shd w:val="clear" w:color="auto" w:fill="auto"/>
          </w:tcPr>
          <w:p w14:paraId="57C7DD28" w14:textId="77777777" w:rsidR="00B63707" w:rsidRPr="00E5239D" w:rsidRDefault="00B63707" w:rsidP="00B63707">
            <w:pPr>
              <w:pStyle w:val="Mtab"/>
              <w:rPr>
                <w:noProof/>
              </w:rPr>
            </w:pPr>
          </w:p>
        </w:tc>
        <w:tc>
          <w:tcPr>
            <w:tcW w:w="2847" w:type="pct"/>
            <w:tcBorders>
              <w:bottom w:val="single" w:sz="4" w:space="0" w:color="auto"/>
            </w:tcBorders>
            <w:shd w:val="clear" w:color="auto" w:fill="auto"/>
            <w:vAlign w:val="center"/>
          </w:tcPr>
          <w:p w14:paraId="297C3587" w14:textId="77777777" w:rsidR="00B63707" w:rsidRPr="00E5239D" w:rsidRDefault="00B63707" w:rsidP="00B63707">
            <w:pPr>
              <w:pStyle w:val="Mtab"/>
            </w:pPr>
            <w:r w:rsidRPr="009E2DF8">
              <w:rPr>
                <w:bCs/>
                <w:noProof/>
              </w:rPr>
              <w:t xml:space="preserve">CP4, h; EFS+ </w:t>
            </w:r>
            <w:r>
              <w:rPr>
                <w:bCs/>
                <w:noProof/>
              </w:rPr>
              <w:t xml:space="preserve">2 - </w:t>
            </w:r>
            <w:r w:rsidRPr="00E5239D">
              <w:t>Instrumenty aktywizacji, tj.: społecznej, edukacyjnej, zdrowotnej i zawodowej, a także instrumenty towarzyszące związane z poprawą warunków mieszkaniowych</w:t>
            </w:r>
          </w:p>
        </w:tc>
        <w:tc>
          <w:tcPr>
            <w:tcW w:w="632" w:type="pct"/>
            <w:vMerge/>
            <w:shd w:val="clear" w:color="auto" w:fill="auto"/>
          </w:tcPr>
          <w:p w14:paraId="1D1E4866" w14:textId="77777777" w:rsidR="00B63707" w:rsidRPr="00E5239D" w:rsidRDefault="00B63707" w:rsidP="00B63707">
            <w:pPr>
              <w:pStyle w:val="Mtab"/>
            </w:pPr>
          </w:p>
        </w:tc>
      </w:tr>
      <w:tr w:rsidR="00B63707" w:rsidRPr="00E5239D" w14:paraId="5563EF83" w14:textId="77777777" w:rsidTr="00B63707">
        <w:trPr>
          <w:trHeight w:val="199"/>
        </w:trPr>
        <w:tc>
          <w:tcPr>
            <w:tcW w:w="624" w:type="pct"/>
            <w:vMerge/>
          </w:tcPr>
          <w:p w14:paraId="0C296101" w14:textId="77777777" w:rsidR="00B63707" w:rsidRPr="00E5239D" w:rsidRDefault="00B63707" w:rsidP="00B63707">
            <w:pPr>
              <w:pStyle w:val="Mtab"/>
            </w:pPr>
          </w:p>
        </w:tc>
        <w:tc>
          <w:tcPr>
            <w:tcW w:w="898" w:type="pct"/>
            <w:vMerge/>
            <w:shd w:val="clear" w:color="auto" w:fill="auto"/>
          </w:tcPr>
          <w:p w14:paraId="2A7B1485" w14:textId="77777777" w:rsidR="00B63707" w:rsidRPr="00E5239D" w:rsidRDefault="00B63707" w:rsidP="00B63707">
            <w:pPr>
              <w:pStyle w:val="Mtab"/>
              <w:rPr>
                <w:noProof/>
              </w:rPr>
            </w:pPr>
          </w:p>
        </w:tc>
        <w:tc>
          <w:tcPr>
            <w:tcW w:w="2847" w:type="pct"/>
            <w:tcBorders>
              <w:bottom w:val="single" w:sz="4" w:space="0" w:color="auto"/>
            </w:tcBorders>
            <w:shd w:val="clear" w:color="auto" w:fill="auto"/>
            <w:vAlign w:val="center"/>
          </w:tcPr>
          <w:p w14:paraId="4ECEEBC9" w14:textId="77777777" w:rsidR="00B63707" w:rsidRPr="00E5239D" w:rsidRDefault="00B63707" w:rsidP="00B63707">
            <w:pPr>
              <w:pStyle w:val="Mtab"/>
            </w:pPr>
            <w:r w:rsidRPr="009E2DF8">
              <w:rPr>
                <w:bCs/>
                <w:noProof/>
              </w:rPr>
              <w:t xml:space="preserve">CP4, h; EFS+ </w:t>
            </w:r>
            <w:r>
              <w:rPr>
                <w:bCs/>
                <w:noProof/>
              </w:rPr>
              <w:t xml:space="preserve">3 - </w:t>
            </w:r>
            <w:r w:rsidRPr="00E5239D">
              <w:t>Wsparcie na rzecz tworzenia i funkcjonowania podmiotów reintegracyjnych</w:t>
            </w:r>
          </w:p>
        </w:tc>
        <w:tc>
          <w:tcPr>
            <w:tcW w:w="632" w:type="pct"/>
            <w:vMerge/>
            <w:shd w:val="clear" w:color="auto" w:fill="auto"/>
          </w:tcPr>
          <w:p w14:paraId="73386412" w14:textId="77777777" w:rsidR="00B63707" w:rsidRPr="00E5239D" w:rsidRDefault="00B63707" w:rsidP="00B63707">
            <w:pPr>
              <w:pStyle w:val="Mtab"/>
            </w:pPr>
          </w:p>
        </w:tc>
      </w:tr>
      <w:tr w:rsidR="00B63707" w:rsidRPr="00E5239D" w14:paraId="0DDC6D26" w14:textId="77777777" w:rsidTr="00B63707">
        <w:trPr>
          <w:trHeight w:val="258"/>
        </w:trPr>
        <w:tc>
          <w:tcPr>
            <w:tcW w:w="624" w:type="pct"/>
            <w:vMerge/>
          </w:tcPr>
          <w:p w14:paraId="75E860DC" w14:textId="77777777" w:rsidR="00B63707" w:rsidRPr="00E5239D" w:rsidRDefault="00B63707" w:rsidP="00B63707">
            <w:pPr>
              <w:pStyle w:val="Mtab"/>
            </w:pPr>
          </w:p>
        </w:tc>
        <w:tc>
          <w:tcPr>
            <w:tcW w:w="898" w:type="pct"/>
            <w:vMerge/>
            <w:shd w:val="clear" w:color="auto" w:fill="auto"/>
          </w:tcPr>
          <w:p w14:paraId="6ED8C3D1" w14:textId="77777777" w:rsidR="00B63707" w:rsidRPr="00E5239D" w:rsidRDefault="00B63707" w:rsidP="00B63707">
            <w:pPr>
              <w:pStyle w:val="Mtab"/>
              <w:rPr>
                <w:noProof/>
              </w:rPr>
            </w:pPr>
          </w:p>
        </w:tc>
        <w:tc>
          <w:tcPr>
            <w:tcW w:w="2847" w:type="pct"/>
            <w:tcBorders>
              <w:bottom w:val="single" w:sz="4" w:space="0" w:color="auto"/>
            </w:tcBorders>
            <w:shd w:val="clear" w:color="auto" w:fill="auto"/>
            <w:vAlign w:val="center"/>
          </w:tcPr>
          <w:p w14:paraId="0CDD1859" w14:textId="77777777" w:rsidR="00B63707" w:rsidRPr="00E5239D" w:rsidRDefault="00B63707" w:rsidP="00B63707">
            <w:pPr>
              <w:pStyle w:val="Mtab"/>
            </w:pPr>
            <w:r w:rsidRPr="009E2DF8">
              <w:rPr>
                <w:bCs/>
                <w:noProof/>
              </w:rPr>
              <w:t xml:space="preserve">CP4, h; EFS+ </w:t>
            </w:r>
            <w:r>
              <w:rPr>
                <w:bCs/>
                <w:noProof/>
              </w:rPr>
              <w:t xml:space="preserve">4 - </w:t>
            </w:r>
            <w:r w:rsidRPr="00E5239D">
              <w:t>Wsparcie na rzecz ekonomii społecznej i przedsiębiorstw społecznych</w:t>
            </w:r>
            <w:r>
              <w:t>, inicjatyw lokalnych na terenach wiejskich i miejsko-wiejskich</w:t>
            </w:r>
          </w:p>
        </w:tc>
        <w:tc>
          <w:tcPr>
            <w:tcW w:w="632" w:type="pct"/>
            <w:vMerge/>
            <w:shd w:val="clear" w:color="auto" w:fill="auto"/>
          </w:tcPr>
          <w:p w14:paraId="18FBC5B5" w14:textId="77777777" w:rsidR="00B63707" w:rsidRPr="00E5239D" w:rsidRDefault="00B63707" w:rsidP="00B63707">
            <w:pPr>
              <w:pStyle w:val="Mtab"/>
            </w:pPr>
          </w:p>
        </w:tc>
      </w:tr>
      <w:tr w:rsidR="00B63707" w:rsidRPr="00E5239D" w14:paraId="4EA32D7E" w14:textId="77777777" w:rsidTr="00B63707">
        <w:trPr>
          <w:trHeight w:val="377"/>
        </w:trPr>
        <w:tc>
          <w:tcPr>
            <w:tcW w:w="624" w:type="pct"/>
            <w:vMerge/>
          </w:tcPr>
          <w:p w14:paraId="5C540DB7" w14:textId="77777777" w:rsidR="00B63707" w:rsidRPr="00E5239D" w:rsidRDefault="00B63707" w:rsidP="00B63707">
            <w:pPr>
              <w:pStyle w:val="Mtab"/>
            </w:pPr>
          </w:p>
        </w:tc>
        <w:tc>
          <w:tcPr>
            <w:tcW w:w="898" w:type="pct"/>
            <w:vMerge/>
            <w:tcBorders>
              <w:bottom w:val="single" w:sz="4" w:space="0" w:color="auto"/>
            </w:tcBorders>
            <w:shd w:val="clear" w:color="auto" w:fill="auto"/>
          </w:tcPr>
          <w:p w14:paraId="1F9F0730" w14:textId="77777777" w:rsidR="00B63707" w:rsidRPr="00E5239D" w:rsidRDefault="00B63707" w:rsidP="00B63707">
            <w:pPr>
              <w:pStyle w:val="Mtab"/>
              <w:rPr>
                <w:noProof/>
              </w:rPr>
            </w:pPr>
          </w:p>
        </w:tc>
        <w:tc>
          <w:tcPr>
            <w:tcW w:w="2847" w:type="pct"/>
            <w:tcBorders>
              <w:bottom w:val="single" w:sz="4" w:space="0" w:color="auto"/>
            </w:tcBorders>
            <w:shd w:val="clear" w:color="auto" w:fill="auto"/>
            <w:vAlign w:val="center"/>
          </w:tcPr>
          <w:p w14:paraId="32E390E2" w14:textId="77777777" w:rsidR="00B63707" w:rsidRPr="00A6114C" w:rsidRDefault="00B63707" w:rsidP="00B63707">
            <w:pPr>
              <w:pStyle w:val="Mtab"/>
            </w:pPr>
            <w:r w:rsidRPr="00A6114C">
              <w:rPr>
                <w:bCs/>
                <w:noProof/>
              </w:rPr>
              <w:t xml:space="preserve">CP4, h; EFS+ 5 - </w:t>
            </w:r>
            <w:r w:rsidRPr="00A6114C">
              <w:t xml:space="preserve">Włączenie w realizowanych projektach działań towarzyszących – edukacyjnych dotyczących </w:t>
            </w:r>
            <w:r w:rsidRPr="00A6114C">
              <w:rPr>
                <w:noProof/>
              </w:rPr>
              <w:t>konieczności oszczędnego korzystania z energii, racjonalnego gospodarowania zasobami oraz stosowania niskoemisyjnych źródeł energii.</w:t>
            </w:r>
          </w:p>
        </w:tc>
        <w:tc>
          <w:tcPr>
            <w:tcW w:w="632" w:type="pct"/>
            <w:vMerge/>
            <w:tcBorders>
              <w:bottom w:val="single" w:sz="4" w:space="0" w:color="auto"/>
            </w:tcBorders>
            <w:shd w:val="clear" w:color="auto" w:fill="auto"/>
          </w:tcPr>
          <w:p w14:paraId="5F39FCC6" w14:textId="77777777" w:rsidR="00B63707" w:rsidRPr="00E5239D" w:rsidRDefault="00B63707" w:rsidP="00B63707">
            <w:pPr>
              <w:pStyle w:val="Mtab"/>
            </w:pPr>
          </w:p>
        </w:tc>
      </w:tr>
      <w:tr w:rsidR="00B63707" w:rsidRPr="00E5239D" w14:paraId="28188796" w14:textId="77777777" w:rsidTr="00B63707">
        <w:trPr>
          <w:trHeight w:val="457"/>
        </w:trPr>
        <w:tc>
          <w:tcPr>
            <w:tcW w:w="624" w:type="pct"/>
            <w:vMerge/>
            <w:shd w:val="clear" w:color="auto" w:fill="auto"/>
          </w:tcPr>
          <w:p w14:paraId="65151463" w14:textId="77777777" w:rsidR="00B63707" w:rsidRPr="00E5239D" w:rsidRDefault="00B63707" w:rsidP="00B63707">
            <w:pPr>
              <w:pStyle w:val="Mtab"/>
            </w:pPr>
          </w:p>
        </w:tc>
        <w:tc>
          <w:tcPr>
            <w:tcW w:w="898" w:type="pct"/>
            <w:vMerge w:val="restart"/>
            <w:shd w:val="clear" w:color="auto" w:fill="auto"/>
          </w:tcPr>
          <w:p w14:paraId="74BBFD18" w14:textId="77777777" w:rsidR="00B63707" w:rsidRPr="00E5239D" w:rsidRDefault="00B63707" w:rsidP="00B63707">
            <w:pPr>
              <w:pStyle w:val="Mtab"/>
              <w:rPr>
                <w:noProof/>
              </w:rPr>
            </w:pPr>
            <w:r w:rsidRPr="009E2DF8">
              <w:rPr>
                <w:bCs/>
                <w:noProof/>
              </w:rPr>
              <w:t>CP4, i; EFS+ - Integracja migrantów</w:t>
            </w:r>
            <w:r w:rsidRPr="00E5239D">
              <w:rPr>
                <w:noProof/>
              </w:rPr>
              <w:t xml:space="preserve"> (Wspieranie integracji społeczno-gospodarczej obywateli państw trzecich, w tym migrantów </w:t>
            </w:r>
          </w:p>
        </w:tc>
        <w:tc>
          <w:tcPr>
            <w:tcW w:w="2847" w:type="pct"/>
            <w:shd w:val="clear" w:color="auto" w:fill="auto"/>
            <w:vAlign w:val="center"/>
          </w:tcPr>
          <w:p w14:paraId="6AE96778" w14:textId="77777777" w:rsidR="00B63707" w:rsidRPr="00A6114C" w:rsidRDefault="00B63707" w:rsidP="00B63707">
            <w:pPr>
              <w:pStyle w:val="Mtab"/>
            </w:pPr>
            <w:r w:rsidRPr="00A6114C">
              <w:rPr>
                <w:bCs/>
                <w:noProof/>
              </w:rPr>
              <w:t xml:space="preserve">CP4, i; EFS+  1 - </w:t>
            </w:r>
            <w:r w:rsidRPr="00A6114C">
              <w:t>Działania wspierające integrację społeczną oraz zawodową obywateli państw trzecich</w:t>
            </w:r>
            <w:r>
              <w:t>, usług społecznych, działań na rzecz społeczności przyjmującej. Tworzenie nowych punktów pomocowych.</w:t>
            </w:r>
          </w:p>
        </w:tc>
        <w:tc>
          <w:tcPr>
            <w:tcW w:w="632" w:type="pct"/>
            <w:vMerge w:val="restart"/>
            <w:shd w:val="clear" w:color="auto" w:fill="auto"/>
          </w:tcPr>
          <w:p w14:paraId="17335A36" w14:textId="77777777" w:rsidR="00B63707" w:rsidRPr="00E5239D" w:rsidRDefault="00B63707" w:rsidP="00B63707">
            <w:pPr>
              <w:pStyle w:val="Mtab"/>
            </w:pPr>
            <w:r w:rsidRPr="00E5239D">
              <w:t>województwo</w:t>
            </w:r>
          </w:p>
        </w:tc>
      </w:tr>
      <w:tr w:rsidR="00B63707" w:rsidRPr="00E5239D" w14:paraId="2E220697" w14:textId="77777777" w:rsidTr="00B63707">
        <w:trPr>
          <w:trHeight w:val="759"/>
        </w:trPr>
        <w:tc>
          <w:tcPr>
            <w:tcW w:w="624" w:type="pct"/>
            <w:vMerge/>
            <w:shd w:val="clear" w:color="auto" w:fill="auto"/>
          </w:tcPr>
          <w:p w14:paraId="50164149" w14:textId="77777777" w:rsidR="00B63707" w:rsidRPr="00E5239D" w:rsidRDefault="00B63707" w:rsidP="00B63707">
            <w:pPr>
              <w:pStyle w:val="Mtab"/>
            </w:pPr>
          </w:p>
        </w:tc>
        <w:tc>
          <w:tcPr>
            <w:tcW w:w="898" w:type="pct"/>
            <w:vMerge/>
            <w:shd w:val="clear" w:color="auto" w:fill="auto"/>
          </w:tcPr>
          <w:p w14:paraId="00D3656A" w14:textId="77777777" w:rsidR="00B63707" w:rsidRPr="009E2DF8" w:rsidRDefault="00B63707" w:rsidP="00B63707">
            <w:pPr>
              <w:pStyle w:val="Mtab"/>
              <w:rPr>
                <w:bCs/>
                <w:noProof/>
              </w:rPr>
            </w:pPr>
          </w:p>
        </w:tc>
        <w:tc>
          <w:tcPr>
            <w:tcW w:w="2847" w:type="pct"/>
            <w:shd w:val="clear" w:color="auto" w:fill="FFFFFF" w:themeFill="background1"/>
            <w:vAlign w:val="center"/>
          </w:tcPr>
          <w:p w14:paraId="48E64975" w14:textId="77777777" w:rsidR="00B63707" w:rsidRPr="00A6114C" w:rsidRDefault="00B63707" w:rsidP="00B63707">
            <w:pPr>
              <w:pStyle w:val="Mtab"/>
              <w:rPr>
                <w:bCs/>
                <w:noProof/>
              </w:rPr>
            </w:pPr>
            <w:r w:rsidRPr="00A6114C">
              <w:rPr>
                <w:bCs/>
                <w:noProof/>
              </w:rPr>
              <w:t xml:space="preserve">CP4, i; EFS+  </w:t>
            </w:r>
            <w:r>
              <w:rPr>
                <w:bCs/>
                <w:noProof/>
              </w:rPr>
              <w:t xml:space="preserve">2 - </w:t>
            </w:r>
            <w:r w:rsidRPr="00AF6B0F">
              <w:rPr>
                <w:noProof/>
              </w:rPr>
              <w:t>wzmacnianie współpracy międzyinstytucjonalnej struktur pomocy społecznej, rynku pracy oraz systemu edukacji, a także organizacji społeczeństwa obywatelskiego w celu świadczenia przez te podmioty usług wysokiej jakości na rzecz OPT (np. szkolenie kadr pracujących z OPT, doskonalenie nauczycieli w zakresie prowadzenia zajęć z cudzoziemcami).</w:t>
            </w:r>
          </w:p>
        </w:tc>
        <w:tc>
          <w:tcPr>
            <w:tcW w:w="632" w:type="pct"/>
            <w:vMerge/>
            <w:shd w:val="clear" w:color="auto" w:fill="auto"/>
          </w:tcPr>
          <w:p w14:paraId="459CDEF4" w14:textId="77777777" w:rsidR="00B63707" w:rsidRPr="00E5239D" w:rsidRDefault="00B63707" w:rsidP="00B63707">
            <w:pPr>
              <w:pStyle w:val="Mtab"/>
            </w:pPr>
          </w:p>
        </w:tc>
      </w:tr>
      <w:tr w:rsidR="00B63707" w:rsidRPr="00E5239D" w14:paraId="30DF0B4D" w14:textId="77777777" w:rsidTr="00B63707">
        <w:trPr>
          <w:trHeight w:val="797"/>
        </w:trPr>
        <w:tc>
          <w:tcPr>
            <w:tcW w:w="624" w:type="pct"/>
            <w:vMerge/>
            <w:shd w:val="clear" w:color="auto" w:fill="auto"/>
          </w:tcPr>
          <w:p w14:paraId="6A63A16D" w14:textId="77777777" w:rsidR="00B63707" w:rsidRPr="00E5239D" w:rsidRDefault="00B63707" w:rsidP="00B63707">
            <w:pPr>
              <w:pStyle w:val="Mtab"/>
            </w:pPr>
          </w:p>
        </w:tc>
        <w:tc>
          <w:tcPr>
            <w:tcW w:w="898" w:type="pct"/>
            <w:vMerge w:val="restart"/>
            <w:shd w:val="clear" w:color="auto" w:fill="auto"/>
          </w:tcPr>
          <w:p w14:paraId="0B34B2E2" w14:textId="77777777" w:rsidR="00B63707" w:rsidRPr="00E5239D" w:rsidRDefault="00B63707" w:rsidP="00B63707">
            <w:pPr>
              <w:pStyle w:val="Mtab"/>
              <w:rPr>
                <w:noProof/>
              </w:rPr>
            </w:pPr>
            <w:r w:rsidRPr="009E2DF8">
              <w:rPr>
                <w:bCs/>
                <w:noProof/>
              </w:rPr>
              <w:t>CP4,k; EFS+ - Rozwój usług społecznych i zdrowotnych</w:t>
            </w:r>
            <w:r w:rsidRPr="00E5239D">
              <w:rPr>
                <w:noProof/>
              </w:rPr>
              <w:t xml:space="preserve"> (Zwiększanie równego i szybkiego dostępu do dobrej jakości, trwałych i przystępnych cenowo usług, w tym usług, </w:t>
            </w:r>
            <w:r w:rsidRPr="00E5239D">
              <w:rPr>
                <w:noProof/>
              </w:rPr>
              <w:lastRenderedPageBreak/>
              <w:t>które wspierają dostęp do mieszkań oraz opieki skoncentrowanej na osobie, w tym opieki zdrowotnej; modernizacja systemów ochrony socjalnej, w tym wspieranie dostępu do ochrony socjalnej, ze szczególnym uwzględnieniem dzieci i grup w niekorzystnej sytuacji; poprawa dostępności, w tym dla osób z niepełnosprawnościami, skuteczności i odporności systemów ochrony zdrowia i usług opieki długoterminowej</w:t>
            </w:r>
          </w:p>
        </w:tc>
        <w:tc>
          <w:tcPr>
            <w:tcW w:w="2847" w:type="pct"/>
            <w:shd w:val="clear" w:color="auto" w:fill="FFFFFF" w:themeFill="background1"/>
            <w:vAlign w:val="center"/>
          </w:tcPr>
          <w:p w14:paraId="7FBF4B3C" w14:textId="77777777" w:rsidR="00B63707" w:rsidRPr="00A6114C" w:rsidRDefault="00B63707" w:rsidP="00B63707">
            <w:pPr>
              <w:pStyle w:val="Mtab"/>
              <w:rPr>
                <w:noProof/>
              </w:rPr>
            </w:pPr>
            <w:r w:rsidRPr="00A6114C">
              <w:rPr>
                <w:bCs/>
                <w:noProof/>
              </w:rPr>
              <w:lastRenderedPageBreak/>
              <w:t xml:space="preserve">CP4,k; EFS+ 1 - </w:t>
            </w:r>
            <w:r w:rsidRPr="00A6114C">
              <w:rPr>
                <w:noProof/>
              </w:rPr>
              <w:t>Wsparcie działań na rzecz usług społecznych i zdrowotnych, tworzenie miejsc i świadczenie usług opiekuńczych, wsparcie dla opiekunów osób chorych i niepełnosprawych, kształcenie kandydatów oraz kadr świadczących usługi opiekuńcze i asystenckie, rozwój mieszkalnictwa wspomaganego  i chronionego, m.in. remonty i adaptację pomieszczeń (z wyłączeniem budowy)</w:t>
            </w:r>
            <w:r>
              <w:rPr>
                <w:noProof/>
              </w:rPr>
              <w:t xml:space="preserve">, </w:t>
            </w:r>
            <w:r w:rsidRPr="000625A5">
              <w:rPr>
                <w:noProof/>
              </w:rPr>
              <w:t>wsparcie procesu deinstytucjonalizacji placówek całodobowych</w:t>
            </w:r>
            <w:r>
              <w:rPr>
                <w:noProof/>
              </w:rPr>
              <w:t xml:space="preserve"> i </w:t>
            </w:r>
            <w:r w:rsidRPr="000625A5">
              <w:rPr>
                <w:noProof/>
              </w:rPr>
              <w:t>procesu usamodzielniania osób przebywających w placówkach całodobowych</w:t>
            </w:r>
            <w:r>
              <w:rPr>
                <w:noProof/>
              </w:rPr>
              <w:t xml:space="preserve">, </w:t>
            </w:r>
            <w:r w:rsidRPr="000625A5">
              <w:rPr>
                <w:noProof/>
              </w:rPr>
              <w:t xml:space="preserve">wsparcie działań zapobiegających umieszczaniu osób </w:t>
            </w:r>
            <w:r w:rsidRPr="000625A5">
              <w:rPr>
                <w:noProof/>
              </w:rPr>
              <w:lastRenderedPageBreak/>
              <w:t>wymagających wsparcia w placówkach całodobowych długotermionowych</w:t>
            </w:r>
            <w:r>
              <w:rPr>
                <w:noProof/>
              </w:rPr>
              <w:t xml:space="preserve">, </w:t>
            </w:r>
            <w:r w:rsidRPr="00A40B0F">
              <w:rPr>
                <w:noProof/>
              </w:rPr>
              <w:t>•</w:t>
            </w:r>
            <w:r w:rsidRPr="00A40B0F">
              <w:rPr>
                <w:noProof/>
              </w:rPr>
              <w:tab/>
              <w:t>upowszechniane będą formy wspólnego zamieszkiwania osób niespokrewnionych oraz formy zamieszkiwania dziennego lub całodobowego opiekunów w mieszkaniach osób wymagających wsparcia wraz z niezbędnymi usługami, a także rodzinne domy pomocy</w:t>
            </w:r>
            <w:r>
              <w:rPr>
                <w:noProof/>
              </w:rPr>
              <w:t xml:space="preserve">, </w:t>
            </w:r>
            <w:r w:rsidRPr="00A40B0F">
              <w:rPr>
                <w:noProof/>
              </w:rPr>
              <w:t>wsparcie usług społecznych świadczonych w ramach gospodarstw opiekuńczych</w:t>
            </w:r>
            <w:r>
              <w:rPr>
                <w:noProof/>
              </w:rPr>
              <w:t xml:space="preserve">, </w:t>
            </w:r>
            <w:r w:rsidRPr="00A40B0F">
              <w:rPr>
                <w:noProof/>
              </w:rPr>
              <w:t>promocja zdrowego stylu życia</w:t>
            </w:r>
            <w:r>
              <w:rPr>
                <w:noProof/>
              </w:rPr>
              <w:t>.</w:t>
            </w:r>
          </w:p>
        </w:tc>
        <w:tc>
          <w:tcPr>
            <w:tcW w:w="632" w:type="pct"/>
            <w:shd w:val="clear" w:color="auto" w:fill="auto"/>
          </w:tcPr>
          <w:p w14:paraId="68B63368" w14:textId="77777777" w:rsidR="00B63707" w:rsidRPr="00E5239D" w:rsidRDefault="00B63707" w:rsidP="00B63707">
            <w:pPr>
              <w:pStyle w:val="Mtab"/>
            </w:pPr>
            <w:r w:rsidRPr="00E5239D">
              <w:lastRenderedPageBreak/>
              <w:t>województwo</w:t>
            </w:r>
          </w:p>
        </w:tc>
      </w:tr>
      <w:tr w:rsidR="00B63707" w:rsidRPr="00E5239D" w14:paraId="547B9645" w14:textId="77777777" w:rsidTr="00B63707">
        <w:trPr>
          <w:trHeight w:val="177"/>
        </w:trPr>
        <w:tc>
          <w:tcPr>
            <w:tcW w:w="624" w:type="pct"/>
            <w:vMerge/>
          </w:tcPr>
          <w:p w14:paraId="77C15FBD" w14:textId="77777777" w:rsidR="00B63707" w:rsidRPr="00E5239D" w:rsidRDefault="00B63707" w:rsidP="00B63707">
            <w:pPr>
              <w:pStyle w:val="Mtab"/>
            </w:pPr>
          </w:p>
        </w:tc>
        <w:tc>
          <w:tcPr>
            <w:tcW w:w="898" w:type="pct"/>
            <w:vMerge/>
          </w:tcPr>
          <w:p w14:paraId="5082BC89" w14:textId="77777777" w:rsidR="00B63707" w:rsidRPr="00E5239D" w:rsidRDefault="00B63707" w:rsidP="00B63707">
            <w:pPr>
              <w:pStyle w:val="Mtab"/>
              <w:rPr>
                <w:noProof/>
              </w:rPr>
            </w:pPr>
          </w:p>
        </w:tc>
        <w:tc>
          <w:tcPr>
            <w:tcW w:w="2847" w:type="pct"/>
            <w:shd w:val="clear" w:color="auto" w:fill="FFFFFF" w:themeFill="background1"/>
            <w:vAlign w:val="center"/>
          </w:tcPr>
          <w:p w14:paraId="4287BCBF" w14:textId="77777777" w:rsidR="00B63707" w:rsidRPr="00A6114C" w:rsidRDefault="00B63707" w:rsidP="00B63707">
            <w:pPr>
              <w:pStyle w:val="Mtab"/>
              <w:rPr>
                <w:noProof/>
              </w:rPr>
            </w:pPr>
            <w:r w:rsidRPr="00A6114C">
              <w:rPr>
                <w:bCs/>
                <w:noProof/>
              </w:rPr>
              <w:t xml:space="preserve">CP4,k; EFS+ 2 </w:t>
            </w:r>
            <w:r w:rsidRPr="00A6114C">
              <w:rPr>
                <w:noProof/>
              </w:rPr>
              <w:t>Wsparcie Centrów Usług Społecznych oraz rozwoju dostarczanych przez nie usług.</w:t>
            </w:r>
          </w:p>
        </w:tc>
        <w:tc>
          <w:tcPr>
            <w:tcW w:w="632" w:type="pct"/>
            <w:vMerge w:val="restart"/>
            <w:shd w:val="clear" w:color="auto" w:fill="auto"/>
          </w:tcPr>
          <w:p w14:paraId="6C60B138" w14:textId="77777777" w:rsidR="00B63707" w:rsidRPr="00E5239D" w:rsidRDefault="00B63707" w:rsidP="00B63707">
            <w:pPr>
              <w:pStyle w:val="Mtab"/>
            </w:pPr>
            <w:r w:rsidRPr="00E5239D">
              <w:t>województwo</w:t>
            </w:r>
          </w:p>
        </w:tc>
      </w:tr>
      <w:tr w:rsidR="00B63707" w:rsidRPr="00E5239D" w14:paraId="38A3D90A" w14:textId="77777777" w:rsidTr="00B63707">
        <w:trPr>
          <w:trHeight w:val="176"/>
        </w:trPr>
        <w:tc>
          <w:tcPr>
            <w:tcW w:w="624" w:type="pct"/>
            <w:vMerge/>
          </w:tcPr>
          <w:p w14:paraId="2440C8AF" w14:textId="77777777" w:rsidR="00B63707" w:rsidRPr="00E5239D" w:rsidRDefault="00B63707" w:rsidP="00B63707">
            <w:pPr>
              <w:pStyle w:val="Mtab"/>
            </w:pPr>
          </w:p>
        </w:tc>
        <w:tc>
          <w:tcPr>
            <w:tcW w:w="898" w:type="pct"/>
            <w:vMerge/>
          </w:tcPr>
          <w:p w14:paraId="645F9F77" w14:textId="77777777" w:rsidR="00B63707" w:rsidRPr="00E5239D" w:rsidRDefault="00B63707" w:rsidP="00B63707">
            <w:pPr>
              <w:pStyle w:val="Mtab"/>
              <w:rPr>
                <w:noProof/>
              </w:rPr>
            </w:pPr>
          </w:p>
        </w:tc>
        <w:tc>
          <w:tcPr>
            <w:tcW w:w="2847" w:type="pct"/>
            <w:shd w:val="clear" w:color="auto" w:fill="FFFFFF" w:themeFill="background1"/>
            <w:vAlign w:val="center"/>
          </w:tcPr>
          <w:p w14:paraId="4375736B" w14:textId="77777777" w:rsidR="00B63707" w:rsidRPr="00A6114C" w:rsidRDefault="00B63707" w:rsidP="00B63707">
            <w:pPr>
              <w:pStyle w:val="Mtab"/>
              <w:rPr>
                <w:noProof/>
              </w:rPr>
            </w:pPr>
            <w:r w:rsidRPr="00A6114C">
              <w:rPr>
                <w:bCs/>
                <w:noProof/>
              </w:rPr>
              <w:t xml:space="preserve">CP4,k; EFS+ 3 </w:t>
            </w:r>
            <w:r w:rsidRPr="00A6114C">
              <w:rPr>
                <w:noProof/>
              </w:rPr>
              <w:t>Wsparcie działań na rzecz usług zdrowotnych</w:t>
            </w:r>
          </w:p>
        </w:tc>
        <w:tc>
          <w:tcPr>
            <w:tcW w:w="632" w:type="pct"/>
            <w:vMerge/>
            <w:shd w:val="clear" w:color="auto" w:fill="auto"/>
          </w:tcPr>
          <w:p w14:paraId="0BD9ABE3" w14:textId="77777777" w:rsidR="00B63707" w:rsidRPr="00E5239D" w:rsidRDefault="00B63707" w:rsidP="00B63707">
            <w:pPr>
              <w:pStyle w:val="Mtab"/>
            </w:pPr>
          </w:p>
        </w:tc>
      </w:tr>
      <w:tr w:rsidR="00B63707" w:rsidRPr="00E5239D" w14:paraId="594702D7" w14:textId="77777777" w:rsidTr="00B63707">
        <w:trPr>
          <w:trHeight w:val="850"/>
        </w:trPr>
        <w:tc>
          <w:tcPr>
            <w:tcW w:w="624" w:type="pct"/>
            <w:vMerge/>
          </w:tcPr>
          <w:p w14:paraId="00CA299B" w14:textId="77777777" w:rsidR="00B63707" w:rsidRPr="00E5239D" w:rsidRDefault="00B63707" w:rsidP="00B63707">
            <w:pPr>
              <w:pStyle w:val="Mtab"/>
            </w:pPr>
          </w:p>
        </w:tc>
        <w:tc>
          <w:tcPr>
            <w:tcW w:w="898" w:type="pct"/>
            <w:vMerge/>
          </w:tcPr>
          <w:p w14:paraId="66AAD208" w14:textId="77777777" w:rsidR="00B63707" w:rsidRPr="00E5239D" w:rsidRDefault="00B63707" w:rsidP="00B63707">
            <w:pPr>
              <w:pStyle w:val="Mtab"/>
            </w:pPr>
          </w:p>
        </w:tc>
        <w:tc>
          <w:tcPr>
            <w:tcW w:w="2847" w:type="pct"/>
            <w:shd w:val="clear" w:color="auto" w:fill="auto"/>
            <w:vAlign w:val="center"/>
          </w:tcPr>
          <w:p w14:paraId="42487BFC" w14:textId="77777777" w:rsidR="00B63707" w:rsidRPr="00A6114C" w:rsidRDefault="00B63707" w:rsidP="00B63707">
            <w:pPr>
              <w:pStyle w:val="Mtab"/>
              <w:rPr>
                <w:noProof/>
              </w:rPr>
            </w:pPr>
            <w:r w:rsidRPr="00A6114C">
              <w:rPr>
                <w:bCs/>
                <w:noProof/>
              </w:rPr>
              <w:t xml:space="preserve">CP4,k; EFS+ 4 </w:t>
            </w:r>
            <w:r w:rsidRPr="00A6114C">
              <w:rPr>
                <w:noProof/>
              </w:rPr>
              <w:t>Budowa i rozwój sieci współpracy organizacji pozarządowych działających w obszarze następujących usług publicznych:</w:t>
            </w:r>
          </w:p>
          <w:p w14:paraId="71C95A3F" w14:textId="77777777" w:rsidR="00B63707" w:rsidRPr="00A6114C" w:rsidRDefault="00B63707" w:rsidP="00B63707">
            <w:pPr>
              <w:pStyle w:val="Mtab"/>
              <w:rPr>
                <w:noProof/>
              </w:rPr>
            </w:pPr>
            <w:r w:rsidRPr="00A6114C">
              <w:rPr>
                <w:noProof/>
              </w:rPr>
              <w:t>przeciwdziałanie marnowania żywności i dożywianie;</w:t>
            </w:r>
          </w:p>
          <w:p w14:paraId="54980BB6" w14:textId="77777777" w:rsidR="00B63707" w:rsidRPr="00A6114C" w:rsidRDefault="00B63707" w:rsidP="00B63707">
            <w:pPr>
              <w:pStyle w:val="Mtab"/>
              <w:rPr>
                <w:noProof/>
              </w:rPr>
            </w:pPr>
            <w:r w:rsidRPr="00A6114C">
              <w:rPr>
                <w:noProof/>
              </w:rPr>
              <w:t>aktywizacja społeczna osób starszych;</w:t>
            </w:r>
          </w:p>
          <w:p w14:paraId="68062373" w14:textId="77777777" w:rsidR="00B63707" w:rsidRPr="00A6114C" w:rsidRDefault="00B63707" w:rsidP="00B63707">
            <w:pPr>
              <w:pStyle w:val="Mtab"/>
              <w:rPr>
                <w:noProof/>
              </w:rPr>
            </w:pPr>
            <w:r w:rsidRPr="00A6114C">
              <w:rPr>
                <w:noProof/>
              </w:rPr>
              <w:t>integracja dzieci i młodzieży zagrożonej wykluczeniem społecznym;</w:t>
            </w:r>
          </w:p>
          <w:p w14:paraId="4E8AE6EA" w14:textId="77777777" w:rsidR="00B63707" w:rsidRPr="00A6114C" w:rsidRDefault="00B63707" w:rsidP="00B63707">
            <w:pPr>
              <w:pStyle w:val="Mtab"/>
              <w:rPr>
                <w:noProof/>
              </w:rPr>
            </w:pPr>
            <w:r w:rsidRPr="00A6114C">
              <w:rPr>
                <w:noProof/>
              </w:rPr>
              <w:t>przeciwdziałanie bezdomności;</w:t>
            </w:r>
          </w:p>
          <w:p w14:paraId="41C98DAD" w14:textId="77777777" w:rsidR="00B63707" w:rsidRPr="00A6114C" w:rsidRDefault="00B63707" w:rsidP="00B63707">
            <w:pPr>
              <w:pStyle w:val="Mtab"/>
              <w:rPr>
                <w:noProof/>
              </w:rPr>
            </w:pPr>
            <w:r w:rsidRPr="00A6114C">
              <w:rPr>
                <w:noProof/>
              </w:rPr>
              <w:t>wsparcie na rzecz rodziny i pieczy zastępczej;</w:t>
            </w:r>
          </w:p>
          <w:p w14:paraId="6C4D0A8D" w14:textId="77777777" w:rsidR="00B63707" w:rsidRPr="00A6114C" w:rsidRDefault="00B63707" w:rsidP="00B63707">
            <w:pPr>
              <w:pStyle w:val="Mtab"/>
              <w:rPr>
                <w:noProof/>
              </w:rPr>
            </w:pPr>
            <w:r w:rsidRPr="00A6114C">
              <w:rPr>
                <w:noProof/>
              </w:rPr>
              <w:t>integracji cudzoziemców;</w:t>
            </w:r>
          </w:p>
          <w:p w14:paraId="629AA1DB" w14:textId="77777777" w:rsidR="00B63707" w:rsidRPr="00A6114C" w:rsidRDefault="00B63707" w:rsidP="00B63707">
            <w:pPr>
              <w:pStyle w:val="Mtab"/>
              <w:rPr>
                <w:noProof/>
              </w:rPr>
            </w:pPr>
            <w:r w:rsidRPr="00A6114C">
              <w:rPr>
                <w:noProof/>
              </w:rPr>
              <w:t>integracji społeczności romskiej;</w:t>
            </w:r>
          </w:p>
          <w:p w14:paraId="61403848" w14:textId="77777777" w:rsidR="00B63707" w:rsidRPr="00A6114C" w:rsidRDefault="00B63707" w:rsidP="00B63707">
            <w:pPr>
              <w:pStyle w:val="Mtab"/>
              <w:rPr>
                <w:noProof/>
              </w:rPr>
            </w:pPr>
            <w:r w:rsidRPr="00A6114C">
              <w:rPr>
                <w:noProof/>
              </w:rPr>
              <w:t>opieki długoterminowej;</w:t>
            </w:r>
          </w:p>
          <w:p w14:paraId="77BC074E" w14:textId="77777777" w:rsidR="00B63707" w:rsidRPr="00A6114C" w:rsidRDefault="00B63707" w:rsidP="00B63707">
            <w:pPr>
              <w:pStyle w:val="Mtab"/>
              <w:rPr>
                <w:noProof/>
              </w:rPr>
            </w:pPr>
            <w:r w:rsidRPr="00A6114C">
              <w:rPr>
                <w:noProof/>
              </w:rPr>
              <w:t>przeciwdziałanie ubóstwu energetycznemu mające na celu wzmacnianie świadomości</w:t>
            </w:r>
          </w:p>
          <w:p w14:paraId="037143C9" w14:textId="77777777" w:rsidR="00B63707" w:rsidRPr="00A6114C" w:rsidRDefault="00B63707" w:rsidP="00B63707">
            <w:pPr>
              <w:pStyle w:val="Mtab"/>
              <w:rPr>
                <w:noProof/>
              </w:rPr>
            </w:pPr>
            <w:r w:rsidRPr="00A6114C">
              <w:rPr>
                <w:noProof/>
              </w:rPr>
              <w:lastRenderedPageBreak/>
              <w:t>w zakresie oszczędnego korzystania z energii;</w:t>
            </w:r>
          </w:p>
          <w:p w14:paraId="2B4220A8" w14:textId="77777777" w:rsidR="00B63707" w:rsidRPr="00A6114C" w:rsidRDefault="00B63707" w:rsidP="00B63707">
            <w:pPr>
              <w:pStyle w:val="Mtab"/>
              <w:rPr>
                <w:noProof/>
              </w:rPr>
            </w:pPr>
            <w:r w:rsidRPr="00A6114C">
              <w:rPr>
                <w:noProof/>
              </w:rPr>
              <w:t>integracji osób z niepełnosprawnościami;</w:t>
            </w:r>
          </w:p>
          <w:p w14:paraId="22EB8E12" w14:textId="77777777" w:rsidR="00B63707" w:rsidRPr="00A6114C" w:rsidRDefault="00B63707" w:rsidP="00B63707">
            <w:pPr>
              <w:pStyle w:val="Mtab"/>
              <w:rPr>
                <w:noProof/>
              </w:rPr>
            </w:pPr>
            <w:r w:rsidRPr="00A6114C">
              <w:rPr>
                <w:noProof/>
              </w:rPr>
              <w:t>przeciwdziałanie uzależnieniom (w tym behawioralnym);</w:t>
            </w:r>
          </w:p>
          <w:p w14:paraId="41B6157E" w14:textId="77777777" w:rsidR="00B63707" w:rsidRPr="00A6114C" w:rsidRDefault="00B63707" w:rsidP="00B63707">
            <w:pPr>
              <w:pStyle w:val="Mtab"/>
              <w:rPr>
                <w:noProof/>
              </w:rPr>
            </w:pPr>
            <w:r w:rsidRPr="00A6114C">
              <w:rPr>
                <w:noProof/>
              </w:rPr>
              <w:t>wsparcie na rzecz osób będących w kryzysie zdrowia psychicznego.</w:t>
            </w:r>
          </w:p>
        </w:tc>
        <w:tc>
          <w:tcPr>
            <w:tcW w:w="632" w:type="pct"/>
            <w:vMerge/>
            <w:shd w:val="clear" w:color="auto" w:fill="auto"/>
          </w:tcPr>
          <w:p w14:paraId="01634B29" w14:textId="77777777" w:rsidR="00B63707" w:rsidRPr="00E5239D" w:rsidRDefault="00B63707" w:rsidP="00B63707">
            <w:pPr>
              <w:pStyle w:val="Mtab"/>
            </w:pPr>
          </w:p>
        </w:tc>
      </w:tr>
      <w:tr w:rsidR="00B63707" w:rsidRPr="00E5239D" w14:paraId="3610AE9D" w14:textId="77777777" w:rsidTr="00B63707">
        <w:trPr>
          <w:trHeight w:val="290"/>
        </w:trPr>
        <w:tc>
          <w:tcPr>
            <w:tcW w:w="624" w:type="pct"/>
            <w:vMerge/>
          </w:tcPr>
          <w:p w14:paraId="1444CC9F" w14:textId="77777777" w:rsidR="00B63707" w:rsidRPr="00E5239D" w:rsidRDefault="00B63707" w:rsidP="00B63707">
            <w:pPr>
              <w:pStyle w:val="Mtab"/>
            </w:pPr>
          </w:p>
        </w:tc>
        <w:tc>
          <w:tcPr>
            <w:tcW w:w="898" w:type="pct"/>
            <w:vMerge/>
          </w:tcPr>
          <w:p w14:paraId="2E6ABEE3" w14:textId="77777777" w:rsidR="00B63707" w:rsidRPr="00E5239D" w:rsidRDefault="00B63707" w:rsidP="00B63707">
            <w:pPr>
              <w:pStyle w:val="Mtab"/>
            </w:pPr>
          </w:p>
        </w:tc>
        <w:tc>
          <w:tcPr>
            <w:tcW w:w="2847" w:type="pct"/>
            <w:shd w:val="clear" w:color="auto" w:fill="auto"/>
            <w:vAlign w:val="center"/>
          </w:tcPr>
          <w:p w14:paraId="5029DD1C" w14:textId="77777777" w:rsidR="00B63707" w:rsidRPr="00A6114C" w:rsidRDefault="00B63707" w:rsidP="00B63707">
            <w:pPr>
              <w:pStyle w:val="Mtab"/>
              <w:rPr>
                <w:noProof/>
              </w:rPr>
            </w:pPr>
            <w:r w:rsidRPr="00A6114C">
              <w:rPr>
                <w:bCs/>
                <w:noProof/>
              </w:rPr>
              <w:t xml:space="preserve">CP4,k; EFS+ 5- </w:t>
            </w:r>
            <w:r w:rsidRPr="00A6114C">
              <w:rPr>
                <w:noProof/>
              </w:rPr>
              <w:t>Budowanie potencjału organizacji pozarządowych działających na rzecz równości i niedyskryminacji oraz wsparcie dialogu międzysektorowego i budowa potencjału partnerów społecznych.</w:t>
            </w:r>
          </w:p>
        </w:tc>
        <w:tc>
          <w:tcPr>
            <w:tcW w:w="632" w:type="pct"/>
            <w:vMerge/>
            <w:shd w:val="clear" w:color="auto" w:fill="auto"/>
          </w:tcPr>
          <w:p w14:paraId="7114626C" w14:textId="77777777" w:rsidR="00B63707" w:rsidRPr="00E5239D" w:rsidRDefault="00B63707" w:rsidP="00B63707">
            <w:pPr>
              <w:pStyle w:val="Mtab"/>
            </w:pPr>
          </w:p>
        </w:tc>
      </w:tr>
      <w:tr w:rsidR="00B63707" w:rsidRPr="00E5239D" w14:paraId="6096D86D" w14:textId="77777777" w:rsidTr="00B63707">
        <w:trPr>
          <w:trHeight w:val="290"/>
        </w:trPr>
        <w:tc>
          <w:tcPr>
            <w:tcW w:w="624" w:type="pct"/>
            <w:vMerge/>
          </w:tcPr>
          <w:p w14:paraId="39078DBC" w14:textId="77777777" w:rsidR="00B63707" w:rsidRPr="00E5239D" w:rsidRDefault="00B63707" w:rsidP="00B63707">
            <w:pPr>
              <w:pStyle w:val="Mtab"/>
            </w:pPr>
          </w:p>
        </w:tc>
        <w:tc>
          <w:tcPr>
            <w:tcW w:w="898" w:type="pct"/>
            <w:vMerge/>
          </w:tcPr>
          <w:p w14:paraId="71D530D2" w14:textId="77777777" w:rsidR="00B63707" w:rsidRPr="00E5239D" w:rsidRDefault="00B63707" w:rsidP="00B63707">
            <w:pPr>
              <w:pStyle w:val="Mtab"/>
            </w:pPr>
          </w:p>
        </w:tc>
        <w:tc>
          <w:tcPr>
            <w:tcW w:w="2847" w:type="pct"/>
            <w:shd w:val="clear" w:color="auto" w:fill="auto"/>
            <w:vAlign w:val="center"/>
          </w:tcPr>
          <w:p w14:paraId="1ABEEC17" w14:textId="77777777" w:rsidR="00B63707" w:rsidRPr="00A6114C" w:rsidRDefault="00B63707" w:rsidP="00B63707">
            <w:pPr>
              <w:pStyle w:val="Mtab"/>
              <w:rPr>
                <w:bCs/>
                <w:noProof/>
              </w:rPr>
            </w:pPr>
            <w:r w:rsidRPr="00A6114C">
              <w:rPr>
                <w:bCs/>
                <w:noProof/>
              </w:rPr>
              <w:t xml:space="preserve">CP4,k; EFS+ </w:t>
            </w:r>
            <w:r>
              <w:rPr>
                <w:bCs/>
                <w:noProof/>
              </w:rPr>
              <w:t xml:space="preserve">6 - </w:t>
            </w:r>
            <w:r w:rsidRPr="00AB0F6A">
              <w:rPr>
                <w:noProof/>
              </w:rPr>
              <w:t>Rozwój systemu wsparcia superwizyjnego, coachingowego i mentoringowego usług świadczonych przez instytucje publiczne i niepubliczne dla osób zagrożonych wykluczeniem społecznym</w:t>
            </w:r>
            <w:r>
              <w:rPr>
                <w:noProof/>
              </w:rPr>
              <w:t xml:space="preserve"> </w:t>
            </w:r>
          </w:p>
        </w:tc>
        <w:tc>
          <w:tcPr>
            <w:tcW w:w="632" w:type="pct"/>
            <w:shd w:val="clear" w:color="auto" w:fill="auto"/>
          </w:tcPr>
          <w:p w14:paraId="2973F550" w14:textId="77777777" w:rsidR="00B63707" w:rsidRPr="00E5239D" w:rsidRDefault="00B63707" w:rsidP="00B63707">
            <w:pPr>
              <w:pStyle w:val="Mtab"/>
            </w:pPr>
          </w:p>
        </w:tc>
      </w:tr>
      <w:tr w:rsidR="00B63707" w:rsidRPr="00E5239D" w14:paraId="1ACC60BC" w14:textId="77777777" w:rsidTr="00B63707">
        <w:trPr>
          <w:trHeight w:val="2794"/>
        </w:trPr>
        <w:tc>
          <w:tcPr>
            <w:tcW w:w="624" w:type="pct"/>
            <w:vMerge/>
          </w:tcPr>
          <w:p w14:paraId="15F9A9B0" w14:textId="77777777" w:rsidR="00B63707" w:rsidRPr="00E5239D" w:rsidRDefault="00B63707" w:rsidP="00B63707">
            <w:pPr>
              <w:pStyle w:val="Mtab"/>
            </w:pPr>
          </w:p>
        </w:tc>
        <w:tc>
          <w:tcPr>
            <w:tcW w:w="898" w:type="pct"/>
          </w:tcPr>
          <w:p w14:paraId="25EF817B" w14:textId="77777777" w:rsidR="00B63707" w:rsidRPr="00A6114C" w:rsidRDefault="00B63707" w:rsidP="00B63707">
            <w:pPr>
              <w:pStyle w:val="Mtab"/>
              <w:rPr>
                <w:bCs/>
                <w:noProof/>
              </w:rPr>
            </w:pPr>
            <w:r w:rsidRPr="00A6114C">
              <w:rPr>
                <w:bCs/>
                <w:noProof/>
              </w:rPr>
              <w:t>CP4, l; EFS+ - Wspieranie włączenia społecznego</w:t>
            </w:r>
            <w:r w:rsidRPr="00A6114C">
              <w:rPr>
                <w:noProof/>
              </w:rPr>
              <w:t xml:space="preserve"> (Wspieranie integracji społecznej osób zagrożonych ubóstwem lub wykluczeniem społecznym, w tym osób najbardziej potrzebujących i dzieci)</w:t>
            </w:r>
          </w:p>
        </w:tc>
        <w:tc>
          <w:tcPr>
            <w:tcW w:w="2847" w:type="pct"/>
            <w:shd w:val="clear" w:color="auto" w:fill="auto"/>
            <w:vAlign w:val="center"/>
          </w:tcPr>
          <w:p w14:paraId="70471C87" w14:textId="77777777" w:rsidR="00B63707" w:rsidRPr="00A6114C" w:rsidRDefault="00B63707" w:rsidP="00B63707">
            <w:pPr>
              <w:pStyle w:val="Mtab"/>
              <w:rPr>
                <w:noProof/>
              </w:rPr>
            </w:pPr>
            <w:r w:rsidRPr="00A6114C">
              <w:rPr>
                <w:bCs/>
                <w:noProof/>
              </w:rPr>
              <w:t xml:space="preserve">CP4, l; EFS+ 1 - </w:t>
            </w:r>
            <w:r w:rsidRPr="00A6114C">
              <w:rPr>
                <w:noProof/>
              </w:rPr>
              <w:t>Realizowane będą działania na rzecz rozwoju usług społecznych, w tym:</w:t>
            </w:r>
          </w:p>
          <w:p w14:paraId="731E66DE" w14:textId="77777777" w:rsidR="00B63707" w:rsidRPr="00A6114C" w:rsidRDefault="00B63707" w:rsidP="00B63707">
            <w:pPr>
              <w:pStyle w:val="Mtab"/>
              <w:rPr>
                <w:noProof/>
              </w:rPr>
            </w:pPr>
            <w:r w:rsidRPr="00A6114C">
              <w:rPr>
                <w:noProof/>
              </w:rPr>
              <w:t>wsparcie usług na rzecz rodziny;</w:t>
            </w:r>
          </w:p>
          <w:p w14:paraId="705D4E5A" w14:textId="77777777" w:rsidR="00B63707" w:rsidRPr="00A6114C" w:rsidRDefault="00B63707" w:rsidP="00B63707">
            <w:pPr>
              <w:pStyle w:val="Mtab"/>
              <w:rPr>
                <w:noProof/>
              </w:rPr>
            </w:pPr>
            <w:r w:rsidRPr="00A6114C">
              <w:rPr>
                <w:noProof/>
              </w:rPr>
              <w:t>wsparcie usług na rzecz systemu pieczy zastępczej</w:t>
            </w:r>
            <w:r>
              <w:rPr>
                <w:noProof/>
              </w:rPr>
              <w:t xml:space="preserve"> </w:t>
            </w:r>
            <w:r w:rsidRPr="00A6114C">
              <w:rPr>
                <w:noProof/>
              </w:rPr>
              <w:t>;</w:t>
            </w:r>
          </w:p>
          <w:p w14:paraId="4693CEB4" w14:textId="77777777" w:rsidR="00B63707" w:rsidRPr="00A6114C" w:rsidRDefault="00B63707" w:rsidP="00B63707">
            <w:pPr>
              <w:pStyle w:val="Mtab"/>
              <w:rPr>
                <w:noProof/>
              </w:rPr>
            </w:pPr>
            <w:r w:rsidRPr="00A6114C">
              <w:rPr>
                <w:noProof/>
              </w:rPr>
              <w:t>wsparcie usług w zakresie przeciwdziałania przemocy, w tym przemocy w rodzinie;</w:t>
            </w:r>
          </w:p>
          <w:p w14:paraId="2F6D9A8C" w14:textId="77777777" w:rsidR="00B63707" w:rsidRPr="00A6114C" w:rsidRDefault="00B63707" w:rsidP="00B63707">
            <w:pPr>
              <w:pStyle w:val="Mtab"/>
              <w:rPr>
                <w:noProof/>
              </w:rPr>
            </w:pPr>
            <w:r w:rsidRPr="00A6114C">
              <w:rPr>
                <w:noProof/>
              </w:rPr>
              <w:t>wsparcie usług dla osób w kryzysie bezdomności i zagrożonych wykluczeniem mieszkaniowym;</w:t>
            </w:r>
          </w:p>
          <w:p w14:paraId="1ACEA775" w14:textId="77777777" w:rsidR="00B63707" w:rsidRPr="00A6114C" w:rsidRDefault="00B63707" w:rsidP="00B63707">
            <w:pPr>
              <w:pStyle w:val="Mtab"/>
              <w:rPr>
                <w:noProof/>
              </w:rPr>
            </w:pPr>
            <w:r w:rsidRPr="00A6114C">
              <w:rPr>
                <w:noProof/>
              </w:rPr>
              <w:t>podnoszenie kompetencji i kwalifikacji w ramach kadry wsparcia rodziny i pieczy zastępczej na potrzeby świadczenia usług w społeczności lokalnej. Wspierane będą także kadry zajmujące się problematyką bezdomności;</w:t>
            </w:r>
          </w:p>
          <w:p w14:paraId="04FAE8A2" w14:textId="77777777" w:rsidR="00B63707" w:rsidRPr="00A6114C" w:rsidRDefault="00B63707" w:rsidP="00B63707">
            <w:pPr>
              <w:pStyle w:val="Mtab"/>
              <w:rPr>
                <w:noProof/>
              </w:rPr>
            </w:pPr>
            <w:r w:rsidRPr="00A6114C">
              <w:rPr>
                <w:noProof/>
              </w:rPr>
              <w:lastRenderedPageBreak/>
              <w:t>projekty na rzecz integracji dla osób przebywających w Zakładach Poprawczych, Schroniskach dla Nieletnich, Ośrodkach Kuratorskich, Młodzieżowych Ośrodkach Wychowawczych, Młodzieżowych Ośrodkach Socjoterapii i ich otoczenia przy wykorzystaniu instrumentów aktywnej integracji opisanych w celu szczegółowym h). Wspierana będzie również kadra realizująca działania na rzecz osób przebywających w tych podmiotach;</w:t>
            </w:r>
          </w:p>
          <w:p w14:paraId="28BB3A03" w14:textId="77777777" w:rsidR="00B63707" w:rsidRPr="007D305B" w:rsidRDefault="00B63707" w:rsidP="00B63707">
            <w:pPr>
              <w:pStyle w:val="Mtab"/>
              <w:rPr>
                <w:noProof/>
              </w:rPr>
            </w:pPr>
            <w:r w:rsidRPr="007D305B">
              <w:rPr>
                <w:noProof/>
              </w:rPr>
              <w:t>rozwój mieszkalnictwa wspomaganego, mieszkań chronionych, mieszkań wytchnieniowych (w tym zapewnienie kosztów remontu, adaptacji, zakupu wyposażenia oraz zapewnienia usług wspierających dla mieszkańców), rozwój mieszkalnictwa adaptowalnego (w tym terapeuta przestrzeni, doradztwo architektoniczne, dostosowanie i remont, rozbudowa, nadbudowa (z wyłączeniem budowy), zakup niezbędnych urządzeń i wyposażenia), rozwój innych rozwiązań łączących wsparcie mieszkaniowe i usługi, np. społeczne agencje najmu;</w:t>
            </w:r>
          </w:p>
          <w:p w14:paraId="31AD508B" w14:textId="77777777" w:rsidR="00B63707" w:rsidRPr="00600CC0" w:rsidRDefault="00B63707" w:rsidP="00B63707">
            <w:pPr>
              <w:pStyle w:val="Mtab"/>
              <w:rPr>
                <w:noProof/>
              </w:rPr>
            </w:pPr>
            <w:r w:rsidRPr="007D305B">
              <w:rPr>
                <w:noProof/>
              </w:rPr>
              <w:t>rozwój mieszkalnictwa tymczasowego dla osób w kryzysie bezdomności.</w:t>
            </w:r>
          </w:p>
        </w:tc>
        <w:tc>
          <w:tcPr>
            <w:tcW w:w="632" w:type="pct"/>
            <w:shd w:val="clear" w:color="auto" w:fill="auto"/>
          </w:tcPr>
          <w:p w14:paraId="60F7BAF6" w14:textId="77777777" w:rsidR="00B63707" w:rsidRPr="00E5239D" w:rsidRDefault="00B63707" w:rsidP="00B63707">
            <w:pPr>
              <w:pStyle w:val="Mtab"/>
            </w:pPr>
            <w:r w:rsidRPr="00E5239D">
              <w:lastRenderedPageBreak/>
              <w:t>Województwo</w:t>
            </w:r>
          </w:p>
        </w:tc>
      </w:tr>
      <w:tr w:rsidR="00B63707" w:rsidRPr="00E5239D" w14:paraId="36B2B7B2" w14:textId="77777777" w:rsidTr="00B63707">
        <w:trPr>
          <w:trHeight w:val="1235"/>
        </w:trPr>
        <w:tc>
          <w:tcPr>
            <w:tcW w:w="624" w:type="pct"/>
            <w:vMerge w:val="restart"/>
          </w:tcPr>
          <w:p w14:paraId="2DA7DF52" w14:textId="77777777" w:rsidR="00B63707" w:rsidRPr="009E2DF8" w:rsidRDefault="00B63707" w:rsidP="00B63707">
            <w:pPr>
              <w:pStyle w:val="Mtab"/>
              <w:rPr>
                <w:bCs/>
              </w:rPr>
            </w:pPr>
            <w:r w:rsidRPr="009E2DF8">
              <w:rPr>
                <w:bCs/>
                <w:color w:val="000000"/>
              </w:rPr>
              <w:t>7 Edukacja</w:t>
            </w:r>
          </w:p>
        </w:tc>
        <w:tc>
          <w:tcPr>
            <w:tcW w:w="898" w:type="pct"/>
            <w:vMerge w:val="restart"/>
          </w:tcPr>
          <w:p w14:paraId="1C2F0A28" w14:textId="77777777" w:rsidR="00B63707" w:rsidRPr="00A6114C" w:rsidRDefault="00B63707" w:rsidP="00B63707">
            <w:pPr>
              <w:pStyle w:val="Mtab"/>
              <w:rPr>
                <w:bCs/>
              </w:rPr>
            </w:pPr>
            <w:r w:rsidRPr="00A6114C">
              <w:rPr>
                <w:bCs/>
                <w:noProof/>
              </w:rPr>
              <w:t>CP4, f; EFS+ - Dostęp do edukacji</w:t>
            </w:r>
            <w:r w:rsidRPr="00A6114C">
              <w:rPr>
                <w:noProof/>
              </w:rPr>
              <w:t xml:space="preserve"> (Wspieranie równego dostępu do </w:t>
            </w:r>
            <w:r w:rsidRPr="00A6114C">
              <w:rPr>
                <w:noProof/>
              </w:rPr>
              <w:lastRenderedPageBreak/>
              <w:t>dobrej jakości, włączającego kształcenia i szkolenia oraz możliwości ich ukończenia, w szczególności w odniesieniu do grup w niekorzystnej sytuacji, od wczesnej edukacji i opieki nad dzieckiem przez ogólne i zawodowe kształcenie i szkolenie, po szkolnictwo wyższe, a także kształcenie i uczenie się dorosłych, w tym ułatwianie mobilności edukacyjnej dla wszystkich i dostępności dla osób z niepełnosprawnościami)</w:t>
            </w:r>
          </w:p>
        </w:tc>
        <w:tc>
          <w:tcPr>
            <w:tcW w:w="2847" w:type="pct"/>
            <w:shd w:val="clear" w:color="auto" w:fill="auto"/>
            <w:vAlign w:val="center"/>
          </w:tcPr>
          <w:p w14:paraId="53A5714E" w14:textId="77777777" w:rsidR="00B63707" w:rsidRPr="00A6114C" w:rsidRDefault="00B63707" w:rsidP="00B63707">
            <w:pPr>
              <w:pStyle w:val="Mtab"/>
              <w:rPr>
                <w:noProof/>
              </w:rPr>
            </w:pPr>
            <w:r w:rsidRPr="00A6114C">
              <w:rPr>
                <w:bCs/>
                <w:noProof/>
              </w:rPr>
              <w:lastRenderedPageBreak/>
              <w:t xml:space="preserve">CP4, f; EFS+ 1 - </w:t>
            </w:r>
            <w:r w:rsidRPr="00A6114C">
              <w:rPr>
                <w:noProof/>
              </w:rPr>
              <w:t>Wsparcie edukacji przedszkolnej oraz poprawy wyposażenia infrastruktury kształcenia przedszkolnego, ogólnego i zawodowego</w:t>
            </w:r>
            <w:r>
              <w:rPr>
                <w:noProof/>
              </w:rPr>
              <w:t xml:space="preserve"> oraz kształcenia specjalnego.</w:t>
            </w:r>
          </w:p>
        </w:tc>
        <w:tc>
          <w:tcPr>
            <w:tcW w:w="632" w:type="pct"/>
            <w:vMerge w:val="restart"/>
            <w:shd w:val="clear" w:color="auto" w:fill="auto"/>
          </w:tcPr>
          <w:p w14:paraId="0CF88FD6" w14:textId="77777777" w:rsidR="00B63707" w:rsidRPr="00E5239D" w:rsidRDefault="00B63707" w:rsidP="00B63707">
            <w:pPr>
              <w:pStyle w:val="Mtab"/>
            </w:pPr>
            <w:r w:rsidRPr="00E5239D">
              <w:t>Województwo</w:t>
            </w:r>
          </w:p>
        </w:tc>
      </w:tr>
      <w:tr w:rsidR="00B63707" w:rsidRPr="00E5239D" w14:paraId="351598B8" w14:textId="77777777" w:rsidTr="00B63707">
        <w:trPr>
          <w:trHeight w:val="1756"/>
        </w:trPr>
        <w:tc>
          <w:tcPr>
            <w:tcW w:w="624" w:type="pct"/>
            <w:vMerge/>
          </w:tcPr>
          <w:p w14:paraId="013DEEED" w14:textId="77777777" w:rsidR="00B63707" w:rsidRPr="00E5239D" w:rsidRDefault="00B63707" w:rsidP="00B63707">
            <w:pPr>
              <w:pStyle w:val="Mtab"/>
            </w:pPr>
          </w:p>
        </w:tc>
        <w:tc>
          <w:tcPr>
            <w:tcW w:w="898" w:type="pct"/>
            <w:vMerge/>
          </w:tcPr>
          <w:p w14:paraId="4003A39C" w14:textId="77777777" w:rsidR="00B63707" w:rsidRPr="00A6114C" w:rsidRDefault="00B63707" w:rsidP="00B63707">
            <w:pPr>
              <w:pStyle w:val="Mtab"/>
            </w:pPr>
          </w:p>
        </w:tc>
        <w:tc>
          <w:tcPr>
            <w:tcW w:w="2847" w:type="pct"/>
            <w:shd w:val="clear" w:color="auto" w:fill="auto"/>
            <w:vAlign w:val="center"/>
          </w:tcPr>
          <w:p w14:paraId="66A86346" w14:textId="77777777" w:rsidR="00B63707" w:rsidRPr="00A6114C" w:rsidRDefault="00B63707" w:rsidP="00B63707">
            <w:pPr>
              <w:pStyle w:val="Mtab"/>
              <w:rPr>
                <w:noProof/>
              </w:rPr>
            </w:pPr>
            <w:r w:rsidRPr="00A6114C">
              <w:rPr>
                <w:bCs/>
                <w:noProof/>
              </w:rPr>
              <w:t xml:space="preserve">CP4, f; EFS+ 2 - </w:t>
            </w:r>
            <w:r w:rsidRPr="00A6114C">
              <w:rPr>
                <w:noProof/>
              </w:rPr>
              <w:t>Działania z zakresu edukacji ekologicznej i zrównoważonego rozwoju, w tym także wsparcie organizacji pozarządowych i jednostek publicznych działających w obszarze edukacji ekologicznej, m.in. przez Ośrodki Edukacji Ekologicznej prowadzone przez organizacje pozarządowe.</w:t>
            </w:r>
          </w:p>
        </w:tc>
        <w:tc>
          <w:tcPr>
            <w:tcW w:w="632" w:type="pct"/>
            <w:vMerge/>
            <w:shd w:val="clear" w:color="auto" w:fill="auto"/>
          </w:tcPr>
          <w:p w14:paraId="64F5644C" w14:textId="77777777" w:rsidR="00B63707" w:rsidRPr="00E5239D" w:rsidRDefault="00B63707" w:rsidP="00B63707">
            <w:pPr>
              <w:pStyle w:val="Mtab"/>
            </w:pPr>
          </w:p>
        </w:tc>
      </w:tr>
      <w:tr w:rsidR="00B63707" w:rsidRPr="00E5239D" w14:paraId="57104A44" w14:textId="77777777" w:rsidTr="00B63707">
        <w:trPr>
          <w:trHeight w:val="263"/>
        </w:trPr>
        <w:tc>
          <w:tcPr>
            <w:tcW w:w="624" w:type="pct"/>
            <w:vMerge/>
          </w:tcPr>
          <w:p w14:paraId="18908DE8" w14:textId="77777777" w:rsidR="00B63707" w:rsidRPr="00E5239D" w:rsidRDefault="00B63707" w:rsidP="00B63707">
            <w:pPr>
              <w:pStyle w:val="Mtab"/>
              <w:rPr>
                <w:color w:val="000000"/>
              </w:rPr>
            </w:pPr>
          </w:p>
        </w:tc>
        <w:tc>
          <w:tcPr>
            <w:tcW w:w="898" w:type="pct"/>
          </w:tcPr>
          <w:p w14:paraId="7CA0C68F" w14:textId="77777777" w:rsidR="00B63707" w:rsidRPr="00A6114C" w:rsidRDefault="00B63707" w:rsidP="00B63707">
            <w:pPr>
              <w:pStyle w:val="Mtab"/>
            </w:pPr>
            <w:r w:rsidRPr="00A6114C">
              <w:rPr>
                <w:bCs/>
              </w:rPr>
              <w:t>CP4, g; EFS+ - Wspieranie podnoszenia kwalifikacji i uczenia się przez całe życie</w:t>
            </w:r>
            <w:r w:rsidRPr="00A6114C">
              <w:t xml:space="preserve"> (Wspieranie uczenia się przez całe życie, w szczególności elastycznych możliwości podnoszenia i zmiany kwalifikacji dla wszystkich, z uwzględnieniem umiejętności w zakresie przedsiębiorczości i kompetencji cyfrowych, lepsze przewidywanie zmian i zapotrzebowania na nowe umiejętności na podstawie potrzeb rynku pracy, ułatwianie zmian ścieżki kariery </w:t>
            </w:r>
            <w:r w:rsidRPr="00A6114C">
              <w:lastRenderedPageBreak/>
              <w:t xml:space="preserve">zawodowej i wspieranie mobilności zawodowej </w:t>
            </w:r>
          </w:p>
        </w:tc>
        <w:tc>
          <w:tcPr>
            <w:tcW w:w="2847" w:type="pct"/>
            <w:shd w:val="clear" w:color="auto" w:fill="auto"/>
            <w:vAlign w:val="center"/>
          </w:tcPr>
          <w:p w14:paraId="3EEE4E84" w14:textId="77777777" w:rsidR="00B63707" w:rsidRPr="00A6114C" w:rsidRDefault="00B63707" w:rsidP="00B63707">
            <w:pPr>
              <w:pStyle w:val="Mtab"/>
              <w:rPr>
                <w:iCs/>
                <w:noProof/>
              </w:rPr>
            </w:pPr>
            <w:r w:rsidRPr="00A6114C">
              <w:rPr>
                <w:bCs/>
              </w:rPr>
              <w:lastRenderedPageBreak/>
              <w:t xml:space="preserve">CP4, g; EFS+ 1 - </w:t>
            </w:r>
            <w:r w:rsidRPr="00A6114C">
              <w:t>Wsparcie edukacji nieformalnej osób dorosłych.</w:t>
            </w:r>
          </w:p>
        </w:tc>
        <w:tc>
          <w:tcPr>
            <w:tcW w:w="632" w:type="pct"/>
            <w:shd w:val="clear" w:color="auto" w:fill="auto"/>
          </w:tcPr>
          <w:p w14:paraId="5746ED73" w14:textId="77777777" w:rsidR="00B63707" w:rsidRPr="00E5239D" w:rsidRDefault="00B63707" w:rsidP="00B63707">
            <w:pPr>
              <w:pStyle w:val="Mtab"/>
            </w:pPr>
            <w:r w:rsidRPr="00E5239D">
              <w:t>Województwo</w:t>
            </w:r>
          </w:p>
        </w:tc>
      </w:tr>
      <w:tr w:rsidR="00B63707" w:rsidRPr="00E5239D" w14:paraId="48DF6B7F" w14:textId="77777777" w:rsidTr="00B63707">
        <w:trPr>
          <w:trHeight w:val="1572"/>
        </w:trPr>
        <w:tc>
          <w:tcPr>
            <w:tcW w:w="624" w:type="pct"/>
            <w:vMerge w:val="restart"/>
          </w:tcPr>
          <w:p w14:paraId="26FDE55A" w14:textId="77777777" w:rsidR="00B63707" w:rsidRPr="00A6114C" w:rsidRDefault="00B63707" w:rsidP="00B63707">
            <w:pPr>
              <w:pStyle w:val="Mtab"/>
              <w:rPr>
                <w:bCs/>
              </w:rPr>
            </w:pPr>
            <w:r w:rsidRPr="00A6114C">
              <w:rPr>
                <w:bCs/>
                <w:color w:val="000000"/>
              </w:rPr>
              <w:lastRenderedPageBreak/>
              <w:t>8 Sprawiedliwa transformacja</w:t>
            </w:r>
          </w:p>
        </w:tc>
        <w:tc>
          <w:tcPr>
            <w:tcW w:w="898" w:type="pct"/>
            <w:vMerge w:val="restart"/>
          </w:tcPr>
          <w:p w14:paraId="75546E95" w14:textId="77777777" w:rsidR="00B63707" w:rsidRPr="00A6114C" w:rsidRDefault="00B63707" w:rsidP="00B63707">
            <w:pPr>
              <w:pStyle w:val="Mtab"/>
            </w:pPr>
            <w:r w:rsidRPr="00A6114C">
              <w:rPr>
                <w:bCs/>
                <w:noProof/>
              </w:rPr>
              <w:t xml:space="preserve">CP6, i </w:t>
            </w:r>
            <w:r>
              <w:rPr>
                <w:bCs/>
                <w:noProof/>
              </w:rPr>
              <w:t>FST</w:t>
            </w:r>
            <w:r w:rsidRPr="00A6114C">
              <w:rPr>
                <w:bCs/>
                <w:noProof/>
              </w:rPr>
              <w:t xml:space="preserve"> </w:t>
            </w:r>
            <w:r>
              <w:rPr>
                <w:bCs/>
                <w:noProof/>
              </w:rPr>
              <w:t>S</w:t>
            </w:r>
            <w:r w:rsidRPr="00A6114C">
              <w:rPr>
                <w:bCs/>
                <w:noProof/>
              </w:rPr>
              <w:t>- Transformacja społeczna</w:t>
            </w:r>
            <w:r w:rsidRPr="00A6114C">
              <w:rPr>
                <w:noProof/>
              </w:rPr>
              <w:t xml:space="preserve">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tc>
        <w:tc>
          <w:tcPr>
            <w:tcW w:w="2847" w:type="pct"/>
            <w:shd w:val="clear" w:color="auto" w:fill="auto"/>
            <w:vAlign w:val="center"/>
          </w:tcPr>
          <w:p w14:paraId="43232F82" w14:textId="77777777" w:rsidR="00B63707" w:rsidRPr="00A6114C" w:rsidRDefault="00B63707" w:rsidP="00B63707">
            <w:pPr>
              <w:pStyle w:val="Mtab"/>
              <w:rPr>
                <w:noProof/>
              </w:rPr>
            </w:pPr>
            <w:r w:rsidRPr="00A6114C">
              <w:rPr>
                <w:bCs/>
                <w:noProof/>
              </w:rPr>
              <w:t xml:space="preserve">CP6, i </w:t>
            </w:r>
            <w:r>
              <w:rPr>
                <w:bCs/>
                <w:noProof/>
              </w:rPr>
              <w:t>FST</w:t>
            </w:r>
            <w:r w:rsidRPr="00A6114C">
              <w:rPr>
                <w:bCs/>
                <w:noProof/>
              </w:rPr>
              <w:t xml:space="preserve"> </w:t>
            </w:r>
            <w:r>
              <w:rPr>
                <w:bCs/>
                <w:noProof/>
              </w:rPr>
              <w:t>S</w:t>
            </w:r>
            <w:r w:rsidRPr="00A6114C">
              <w:rPr>
                <w:bCs/>
                <w:noProof/>
              </w:rPr>
              <w:t xml:space="preserve">1 - </w:t>
            </w:r>
            <w:r w:rsidRPr="00A6114C">
              <w:rPr>
                <w:noProof/>
              </w:rPr>
              <w:t>Usługi wsparcia dla osób wykluczonych lub zagrożonych wykluczeniem, dotkniętych negatywnymi skutkami transformacji:</w:t>
            </w:r>
          </w:p>
          <w:p w14:paraId="37E25EED" w14:textId="77777777" w:rsidR="00B63707" w:rsidRPr="00A6114C" w:rsidRDefault="00B63707" w:rsidP="00B63707">
            <w:pPr>
              <w:pStyle w:val="Mtab"/>
              <w:rPr>
                <w:noProof/>
              </w:rPr>
            </w:pPr>
            <w:r w:rsidRPr="00A6114C">
              <w:rPr>
                <w:noProof/>
              </w:rPr>
              <w:t>przeciwdziałanie wykluczeniu społecznemu osób znajdujących się w trudnej sytuacji na</w:t>
            </w:r>
          </w:p>
          <w:p w14:paraId="026075A1" w14:textId="77777777" w:rsidR="00B63707" w:rsidRPr="00A6114C" w:rsidRDefault="00B63707" w:rsidP="00B63707">
            <w:pPr>
              <w:pStyle w:val="Mtab"/>
              <w:rPr>
                <w:noProof/>
              </w:rPr>
            </w:pPr>
            <w:r w:rsidRPr="00A6114C">
              <w:rPr>
                <w:noProof/>
              </w:rPr>
              <w:t>rynku pracy poprzez wykorzystanie potencjału podmiotów ekonomii społecznej</w:t>
            </w:r>
          </w:p>
          <w:p w14:paraId="498D588F" w14:textId="77777777" w:rsidR="00B63707" w:rsidRPr="00A6114C" w:rsidRDefault="00B63707" w:rsidP="00B63707">
            <w:pPr>
              <w:pStyle w:val="Mtab"/>
              <w:rPr>
                <w:noProof/>
              </w:rPr>
            </w:pPr>
            <w:r w:rsidRPr="00A6114C">
              <w:rPr>
                <w:noProof/>
              </w:rPr>
              <w:t xml:space="preserve">zapobieganie wykluczeniu z rynku pracy osób zapewaniających opiekę osobom zależnym poprzez rozwój usług na potrzeby </w:t>
            </w:r>
            <w:r>
              <w:rPr>
                <w:noProof/>
              </w:rPr>
              <w:t xml:space="preserve">osób </w:t>
            </w:r>
            <w:r w:rsidRPr="00E24ABA">
              <w:rPr>
                <w:noProof/>
              </w:rPr>
              <w:t xml:space="preserve">z niepełnosprawnością </w:t>
            </w:r>
            <w:r w:rsidRPr="00A6114C">
              <w:rPr>
                <w:noProof/>
              </w:rPr>
              <w:t xml:space="preserve"> i osób starszych</w:t>
            </w:r>
            <w:r>
              <w:rPr>
                <w:noProof/>
              </w:rPr>
              <w:t xml:space="preserve">, </w:t>
            </w:r>
            <w:r w:rsidRPr="00692ADB">
              <w:rPr>
                <w:noProof/>
              </w:rPr>
              <w:t>w tym z wykorzystaniem potencjału podmiotów ekonomii społecznej</w:t>
            </w:r>
            <w:r>
              <w:rPr>
                <w:noProof/>
              </w:rPr>
              <w:t>;</w:t>
            </w:r>
          </w:p>
          <w:p w14:paraId="4E8B5332" w14:textId="77777777" w:rsidR="00B63707" w:rsidRPr="00A6114C" w:rsidRDefault="00B63707" w:rsidP="00B63707">
            <w:pPr>
              <w:pStyle w:val="Mtab"/>
              <w:rPr>
                <w:noProof/>
              </w:rPr>
            </w:pPr>
            <w:r w:rsidRPr="00A6114C">
              <w:rPr>
                <w:noProof/>
              </w:rPr>
              <w:t>usługi społeczne w ramach mieszkalnictwa wspomaganego i chronionego</w:t>
            </w:r>
            <w:r>
              <w:rPr>
                <w:noProof/>
              </w:rPr>
              <w:t xml:space="preserve"> </w:t>
            </w:r>
            <w:r w:rsidRPr="00692ADB">
              <w:rPr>
                <w:noProof/>
              </w:rPr>
              <w:t>i wytchnieniowego, w tym z wykorzystaniem potencjału podmiotów ekonomii społecznej</w:t>
            </w:r>
            <w:r>
              <w:rPr>
                <w:noProof/>
              </w:rPr>
              <w:t>;</w:t>
            </w:r>
          </w:p>
          <w:p w14:paraId="52038F90" w14:textId="77777777" w:rsidR="00B63707" w:rsidRPr="00A6114C" w:rsidRDefault="00B63707" w:rsidP="00B63707">
            <w:pPr>
              <w:pStyle w:val="Mtab"/>
              <w:rPr>
                <w:noProof/>
              </w:rPr>
            </w:pPr>
            <w:r w:rsidRPr="00E24ABA">
              <w:rPr>
                <w:noProof/>
              </w:rPr>
              <w:t xml:space="preserve">działania w zakresie </w:t>
            </w:r>
            <w:r>
              <w:rPr>
                <w:noProof/>
              </w:rPr>
              <w:t xml:space="preserve">promocji </w:t>
            </w:r>
            <w:r w:rsidRPr="00A6114C">
              <w:rPr>
                <w:noProof/>
              </w:rPr>
              <w:t>i edukacji społecznej przygotowujące mieszkańców do zmieniających się priorytetów rozwojowych związanych z neutralnością klimatyczną i dekarbonizacją</w:t>
            </w:r>
            <w:r>
              <w:rPr>
                <w:noProof/>
              </w:rPr>
              <w:t xml:space="preserve">, </w:t>
            </w:r>
            <w:r w:rsidRPr="00692ADB">
              <w:rPr>
                <w:noProof/>
              </w:rPr>
              <w:t>w tym z wykorzystaniem potencjału podmiotów ekonomii społecznej</w:t>
            </w:r>
            <w:r>
              <w:rPr>
                <w:noProof/>
              </w:rPr>
              <w:t>;</w:t>
            </w:r>
          </w:p>
        </w:tc>
        <w:tc>
          <w:tcPr>
            <w:tcW w:w="632" w:type="pct"/>
            <w:vMerge w:val="restart"/>
            <w:shd w:val="clear" w:color="auto" w:fill="auto"/>
          </w:tcPr>
          <w:p w14:paraId="6DA75E74" w14:textId="77777777" w:rsidR="00B63707" w:rsidRPr="00E5239D" w:rsidRDefault="00B63707" w:rsidP="00B63707">
            <w:pPr>
              <w:pStyle w:val="Mtab"/>
            </w:pPr>
            <w:r w:rsidRPr="00E5239D">
              <w:t xml:space="preserve">Subregion wałbrzyski, </w:t>
            </w:r>
            <w:r w:rsidRPr="00E5239D">
              <w:rPr>
                <w:noProof/>
              </w:rPr>
              <w:t>powiat kamiennogórski, powiat zgorzelecki</w:t>
            </w:r>
          </w:p>
        </w:tc>
      </w:tr>
      <w:tr w:rsidR="00B63707" w:rsidRPr="00E5239D" w14:paraId="28C1B716" w14:textId="77777777" w:rsidTr="00B63707">
        <w:trPr>
          <w:trHeight w:val="952"/>
        </w:trPr>
        <w:tc>
          <w:tcPr>
            <w:tcW w:w="624" w:type="pct"/>
            <w:vMerge/>
          </w:tcPr>
          <w:p w14:paraId="3E2BBB95" w14:textId="77777777" w:rsidR="00B63707" w:rsidRPr="00A6114C" w:rsidRDefault="00B63707" w:rsidP="00B63707">
            <w:pPr>
              <w:pStyle w:val="Mtab"/>
              <w:rPr>
                <w:color w:val="000000"/>
              </w:rPr>
            </w:pPr>
          </w:p>
        </w:tc>
        <w:tc>
          <w:tcPr>
            <w:tcW w:w="898" w:type="pct"/>
            <w:vMerge/>
          </w:tcPr>
          <w:p w14:paraId="2EC811CE" w14:textId="77777777" w:rsidR="00B63707" w:rsidRPr="00A6114C" w:rsidRDefault="00B63707" w:rsidP="00B63707">
            <w:pPr>
              <w:pStyle w:val="Mtab"/>
              <w:rPr>
                <w:noProof/>
              </w:rPr>
            </w:pPr>
          </w:p>
        </w:tc>
        <w:tc>
          <w:tcPr>
            <w:tcW w:w="2847" w:type="pct"/>
            <w:shd w:val="clear" w:color="auto" w:fill="auto"/>
            <w:vAlign w:val="center"/>
          </w:tcPr>
          <w:p w14:paraId="4C5FDB09" w14:textId="77777777" w:rsidR="00B63707" w:rsidRPr="00A6114C" w:rsidRDefault="00B63707" w:rsidP="00B63707">
            <w:pPr>
              <w:pStyle w:val="Mtab"/>
              <w:rPr>
                <w:noProof/>
              </w:rPr>
            </w:pPr>
            <w:r w:rsidRPr="00A6114C">
              <w:rPr>
                <w:bCs/>
                <w:noProof/>
              </w:rPr>
              <w:t xml:space="preserve">CP6, i </w:t>
            </w:r>
            <w:r>
              <w:rPr>
                <w:bCs/>
                <w:noProof/>
              </w:rPr>
              <w:t>FST</w:t>
            </w:r>
            <w:r w:rsidRPr="00A6114C">
              <w:rPr>
                <w:bCs/>
                <w:noProof/>
              </w:rPr>
              <w:t xml:space="preserve"> </w:t>
            </w:r>
            <w:r>
              <w:rPr>
                <w:bCs/>
                <w:noProof/>
              </w:rPr>
              <w:t>S</w:t>
            </w:r>
            <w:r w:rsidRPr="00A6114C">
              <w:rPr>
                <w:bCs/>
                <w:noProof/>
              </w:rPr>
              <w:t xml:space="preserve">2 - </w:t>
            </w:r>
            <w:r w:rsidRPr="00A6114C">
              <w:rPr>
                <w:noProof/>
              </w:rPr>
              <w:t xml:space="preserve">Podnoszenie kompetencji niezbędnych dla sprostania zmieniającym się wymogom rynku pracy wynikającym z trwającej transformacji: </w:t>
            </w:r>
          </w:p>
          <w:p w14:paraId="1462C1E3" w14:textId="77777777" w:rsidR="00B63707" w:rsidRDefault="00B63707" w:rsidP="00B63707">
            <w:pPr>
              <w:pStyle w:val="Mtab"/>
              <w:rPr>
                <w:noProof/>
              </w:rPr>
            </w:pPr>
            <w:r w:rsidRPr="00E24ABA">
              <w:rPr>
                <w:noProof/>
              </w:rPr>
              <w:lastRenderedPageBreak/>
              <w:t>podnoszenie i doskonalenie kompetencji nauczycieli</w:t>
            </w:r>
            <w:r>
              <w:rPr>
                <w:noProof/>
              </w:rPr>
              <w:t>, i</w:t>
            </w:r>
            <w:r w:rsidRPr="00692ADB">
              <w:rPr>
                <w:noProof/>
              </w:rPr>
              <w:t xml:space="preserve">nstruktorów, trenerów, doradców w zakresie kształcenia i rozwoju umiejętności </w:t>
            </w:r>
            <w:r w:rsidRPr="00E24ABA">
              <w:rPr>
                <w:noProof/>
              </w:rPr>
              <w:t>w zakresie kształcenia na rzecz zielonej transformacji</w:t>
            </w:r>
            <w:r>
              <w:rPr>
                <w:noProof/>
              </w:rPr>
              <w:t>;</w:t>
            </w:r>
          </w:p>
          <w:p w14:paraId="2BB4DE3C" w14:textId="77777777" w:rsidR="00B63707" w:rsidRPr="00A6114C" w:rsidRDefault="00B63707" w:rsidP="00B63707">
            <w:pPr>
              <w:pStyle w:val="Mtab"/>
              <w:rPr>
                <w:noProof/>
              </w:rPr>
            </w:pPr>
            <w:r w:rsidRPr="00A6114C">
              <w:rPr>
                <w:noProof/>
              </w:rPr>
              <w:t>podnoszeni</w:t>
            </w:r>
            <w:r>
              <w:rPr>
                <w:noProof/>
              </w:rPr>
              <w:t>e</w:t>
            </w:r>
            <w:r w:rsidRPr="00A6114C">
              <w:rPr>
                <w:noProof/>
              </w:rPr>
              <w:t xml:space="preserve"> i zmiany kwalifikacji </w:t>
            </w:r>
            <w:r w:rsidRPr="00D4165E">
              <w:rPr>
                <w:noProof/>
              </w:rPr>
              <w:t>oraz wspieranie rozwoju kompetencji pracowników i właścicieli MŚP</w:t>
            </w:r>
            <w:r w:rsidRPr="00A6114C">
              <w:rPr>
                <w:noProof/>
              </w:rPr>
              <w:t>, w tym w związku z rozwojem rynku modernizacji energetycznej, GOZ, technologii cyfrowych;</w:t>
            </w:r>
          </w:p>
          <w:p w14:paraId="54BE632F" w14:textId="77777777" w:rsidR="00B63707" w:rsidRPr="00A6114C" w:rsidRDefault="00B63707" w:rsidP="00B63707">
            <w:pPr>
              <w:pStyle w:val="Mtab"/>
            </w:pPr>
            <w:r w:rsidRPr="00A6114C">
              <w:rPr>
                <w:noProof/>
              </w:rPr>
              <w:t>wsparcie budowy kompetencji kluczowych dla dywersyfikowanej gospodarki, w tym staże dla uczniów szkół zawodowych realizowane u pracodawców;</w:t>
            </w:r>
          </w:p>
          <w:p w14:paraId="26EFF58A" w14:textId="77777777" w:rsidR="00B63707" w:rsidRDefault="00B63707" w:rsidP="00B63707">
            <w:pPr>
              <w:pStyle w:val="Mtab"/>
              <w:rPr>
                <w:noProof/>
              </w:rPr>
            </w:pPr>
            <w:r>
              <w:rPr>
                <w:noProof/>
              </w:rPr>
              <w:t xml:space="preserve">rozwój </w:t>
            </w:r>
            <w:r w:rsidRPr="00A6114C">
              <w:rPr>
                <w:noProof/>
              </w:rPr>
              <w:t>kształcenia zawodowego dostosowan</w:t>
            </w:r>
            <w:r>
              <w:rPr>
                <w:noProof/>
              </w:rPr>
              <w:t>ego</w:t>
            </w:r>
            <w:r w:rsidRPr="00A6114C">
              <w:rPr>
                <w:noProof/>
              </w:rPr>
              <w:t xml:space="preserve"> do potrzeb rynku pracy, w szczególności w zakresie kompetencji związanych z nowymi technologiami, OZE, </w:t>
            </w:r>
            <w:r>
              <w:rPr>
                <w:noProof/>
              </w:rPr>
              <w:t xml:space="preserve">efektywnością energetyczną, </w:t>
            </w:r>
            <w:r w:rsidRPr="00A6114C">
              <w:rPr>
                <w:noProof/>
              </w:rPr>
              <w:t>GOZ i wpisujących się w branże RIS DŚ;</w:t>
            </w:r>
          </w:p>
          <w:p w14:paraId="5EAB8573" w14:textId="77777777" w:rsidR="00B63707" w:rsidRPr="00600CC0" w:rsidRDefault="00B63707" w:rsidP="00B63707">
            <w:pPr>
              <w:pStyle w:val="Mtab"/>
              <w:rPr>
                <w:noProof/>
              </w:rPr>
            </w:pPr>
            <w:r w:rsidRPr="0029034A">
              <w:rPr>
                <w:noProof/>
              </w:rPr>
              <w:t>podnoszenie i zmiana kwalifikacji</w:t>
            </w:r>
            <w:r>
              <w:rPr>
                <w:noProof/>
              </w:rPr>
              <w:t xml:space="preserve">, w tym kwalifikacji rynkowych </w:t>
            </w:r>
            <w:r w:rsidRPr="0029034A">
              <w:rPr>
                <w:noProof/>
              </w:rPr>
              <w:t>osób chcących kształcić się z własnej inicjatywy (LLL),</w:t>
            </w:r>
          </w:p>
          <w:p w14:paraId="752B7034" w14:textId="77777777" w:rsidR="00B63707" w:rsidRPr="00A6114C" w:rsidRDefault="00B63707" w:rsidP="00B63707">
            <w:pPr>
              <w:pStyle w:val="Mtab"/>
              <w:rPr>
                <w:noProof/>
              </w:rPr>
            </w:pPr>
            <w:r>
              <w:rPr>
                <w:noProof/>
              </w:rPr>
              <w:t xml:space="preserve">rozwój </w:t>
            </w:r>
            <w:r w:rsidRPr="00A6114C">
              <w:rPr>
                <w:noProof/>
              </w:rPr>
              <w:t>kształcenia na rzecz zielonej transformacji na każdym etapie edukacji (edukacja przedszkolna, edukacja podstawowa i ponadpodstawowa).</w:t>
            </w:r>
          </w:p>
        </w:tc>
        <w:tc>
          <w:tcPr>
            <w:tcW w:w="632" w:type="pct"/>
            <w:vMerge/>
            <w:shd w:val="clear" w:color="auto" w:fill="auto"/>
          </w:tcPr>
          <w:p w14:paraId="1E7C7C85" w14:textId="77777777" w:rsidR="00B63707" w:rsidRPr="00E5239D" w:rsidRDefault="00B63707" w:rsidP="00B63707">
            <w:pPr>
              <w:pStyle w:val="Mtab"/>
            </w:pPr>
          </w:p>
        </w:tc>
      </w:tr>
      <w:tr w:rsidR="00B63707" w:rsidRPr="00E5239D" w14:paraId="7550C3BF" w14:textId="77777777" w:rsidTr="00B63707">
        <w:trPr>
          <w:trHeight w:val="668"/>
        </w:trPr>
        <w:tc>
          <w:tcPr>
            <w:tcW w:w="624" w:type="pct"/>
            <w:vMerge/>
          </w:tcPr>
          <w:p w14:paraId="2A998662" w14:textId="77777777" w:rsidR="00B63707" w:rsidRPr="00A6114C" w:rsidRDefault="00B63707" w:rsidP="00B63707">
            <w:pPr>
              <w:pStyle w:val="Mtab"/>
              <w:rPr>
                <w:color w:val="000000"/>
              </w:rPr>
            </w:pPr>
          </w:p>
        </w:tc>
        <w:tc>
          <w:tcPr>
            <w:tcW w:w="898" w:type="pct"/>
            <w:vMerge/>
          </w:tcPr>
          <w:p w14:paraId="5EC52AB4" w14:textId="77777777" w:rsidR="00B63707" w:rsidRPr="00A6114C" w:rsidRDefault="00B63707" w:rsidP="00B63707">
            <w:pPr>
              <w:pStyle w:val="Mtab"/>
              <w:rPr>
                <w:noProof/>
              </w:rPr>
            </w:pPr>
          </w:p>
        </w:tc>
        <w:tc>
          <w:tcPr>
            <w:tcW w:w="2847" w:type="pct"/>
            <w:shd w:val="clear" w:color="auto" w:fill="auto"/>
            <w:vAlign w:val="center"/>
          </w:tcPr>
          <w:p w14:paraId="4D0411B5" w14:textId="77777777" w:rsidR="00B63707" w:rsidRPr="00A6114C" w:rsidRDefault="00B63707" w:rsidP="00B63707">
            <w:pPr>
              <w:pStyle w:val="Mtab"/>
              <w:rPr>
                <w:noProof/>
              </w:rPr>
            </w:pPr>
            <w:r w:rsidRPr="00A6114C">
              <w:rPr>
                <w:bCs/>
                <w:noProof/>
              </w:rPr>
              <w:t xml:space="preserve">CP6, i </w:t>
            </w:r>
            <w:r>
              <w:rPr>
                <w:bCs/>
                <w:noProof/>
              </w:rPr>
              <w:t>FST</w:t>
            </w:r>
            <w:r w:rsidRPr="00A6114C">
              <w:rPr>
                <w:bCs/>
                <w:noProof/>
              </w:rPr>
              <w:t xml:space="preserve"> </w:t>
            </w:r>
            <w:r>
              <w:rPr>
                <w:bCs/>
                <w:noProof/>
              </w:rPr>
              <w:t>S</w:t>
            </w:r>
            <w:r w:rsidRPr="00A6114C">
              <w:rPr>
                <w:bCs/>
                <w:noProof/>
              </w:rPr>
              <w:t xml:space="preserve">3 - </w:t>
            </w:r>
            <w:r w:rsidRPr="00A6114C">
              <w:rPr>
                <w:noProof/>
              </w:rPr>
              <w:t>Infrastruktura na rzecz kształcenia i włączenia społecznego:</w:t>
            </w:r>
          </w:p>
          <w:p w14:paraId="3028302F" w14:textId="77777777" w:rsidR="00B63707" w:rsidRDefault="00B63707" w:rsidP="00B63707">
            <w:pPr>
              <w:pStyle w:val="Mtab"/>
              <w:rPr>
                <w:noProof/>
              </w:rPr>
            </w:pPr>
            <w:r w:rsidRPr="00A6114C">
              <w:rPr>
                <w:noProof/>
              </w:rPr>
              <w:t>poprawa dostępności i jakości infrastruktury edukacyjnej,</w:t>
            </w:r>
            <w:r>
              <w:rPr>
                <w:noProof/>
              </w:rPr>
              <w:t xml:space="preserve"> </w:t>
            </w:r>
            <w:r w:rsidRPr="001D625B">
              <w:rPr>
                <w:noProof/>
              </w:rPr>
              <w:t>podstawowej, średniej</w:t>
            </w:r>
            <w:r>
              <w:rPr>
                <w:noProof/>
              </w:rPr>
              <w:t>,</w:t>
            </w:r>
            <w:r w:rsidRPr="00A6114C">
              <w:rPr>
                <w:noProof/>
              </w:rPr>
              <w:t xml:space="preserve"> szkolnictwa zawodowego i </w:t>
            </w:r>
            <w:r>
              <w:rPr>
                <w:noProof/>
              </w:rPr>
              <w:t xml:space="preserve">technicznego </w:t>
            </w:r>
            <w:r w:rsidRPr="00A6114C">
              <w:rPr>
                <w:noProof/>
              </w:rPr>
              <w:t>służącej kształceniu zawodów związanych z transformacją energetyczną i gospodarczą;</w:t>
            </w:r>
          </w:p>
          <w:p w14:paraId="10CD5657" w14:textId="77777777" w:rsidR="00B63707" w:rsidRPr="00A6114C" w:rsidRDefault="00B63707" w:rsidP="00B63707">
            <w:pPr>
              <w:pStyle w:val="Mtab"/>
              <w:rPr>
                <w:noProof/>
              </w:rPr>
            </w:pPr>
            <w:r w:rsidRPr="00D4165E">
              <w:rPr>
                <w:noProof/>
              </w:rPr>
              <w:t>dostosowanie infrastruktury szkolnictwa wyższego do aktualnych potrzeb rynku pracy</w:t>
            </w:r>
          </w:p>
          <w:p w14:paraId="30760439" w14:textId="77777777" w:rsidR="00B63707" w:rsidRPr="00A6114C" w:rsidRDefault="00B63707" w:rsidP="00B63707">
            <w:pPr>
              <w:pStyle w:val="Mtab"/>
              <w:rPr>
                <w:noProof/>
              </w:rPr>
            </w:pPr>
            <w:r w:rsidRPr="00A6114C">
              <w:rPr>
                <w:noProof/>
              </w:rPr>
              <w:lastRenderedPageBreak/>
              <w:t>rozwój infrastruktury i mieszkalnictwa wspomaganego i chronionego</w:t>
            </w:r>
            <w:r>
              <w:rPr>
                <w:noProof/>
              </w:rPr>
              <w:t xml:space="preserve"> </w:t>
            </w:r>
            <w:r w:rsidRPr="00D4165E">
              <w:rPr>
                <w:noProof/>
              </w:rPr>
              <w:t>oraz wytchnieniowego,</w:t>
            </w:r>
          </w:p>
          <w:p w14:paraId="3A8CD686" w14:textId="77777777" w:rsidR="00B63707" w:rsidRPr="00A6114C" w:rsidRDefault="00B63707" w:rsidP="00B63707">
            <w:pPr>
              <w:pStyle w:val="Mtab"/>
            </w:pPr>
            <w:r w:rsidRPr="00A6114C">
              <w:rPr>
                <w:noProof/>
              </w:rPr>
              <w:t>rozwój zdeinstytucjonalizowanych form opieki nad osobami niesamodzielnymi.</w:t>
            </w:r>
          </w:p>
        </w:tc>
        <w:tc>
          <w:tcPr>
            <w:tcW w:w="632" w:type="pct"/>
            <w:vMerge/>
            <w:shd w:val="clear" w:color="auto" w:fill="auto"/>
          </w:tcPr>
          <w:p w14:paraId="480EA806" w14:textId="77777777" w:rsidR="00B63707" w:rsidRPr="00E5239D" w:rsidRDefault="00B63707" w:rsidP="00B63707">
            <w:pPr>
              <w:pStyle w:val="Mtab"/>
            </w:pPr>
          </w:p>
        </w:tc>
      </w:tr>
      <w:tr w:rsidR="00B63707" w:rsidRPr="00E5239D" w14:paraId="68F6382B" w14:textId="77777777" w:rsidTr="00B63707">
        <w:trPr>
          <w:trHeight w:val="654"/>
        </w:trPr>
        <w:tc>
          <w:tcPr>
            <w:tcW w:w="624" w:type="pct"/>
            <w:vMerge/>
          </w:tcPr>
          <w:p w14:paraId="367260DC" w14:textId="77777777" w:rsidR="00B63707" w:rsidRPr="00A6114C" w:rsidRDefault="00B63707" w:rsidP="00B63707">
            <w:pPr>
              <w:pStyle w:val="Mtab"/>
            </w:pPr>
          </w:p>
        </w:tc>
        <w:tc>
          <w:tcPr>
            <w:tcW w:w="898" w:type="pct"/>
            <w:vMerge w:val="restart"/>
          </w:tcPr>
          <w:p w14:paraId="5CFAB61B" w14:textId="77777777" w:rsidR="00B63707" w:rsidRPr="00A6114C" w:rsidRDefault="00B63707" w:rsidP="00B63707">
            <w:pPr>
              <w:pStyle w:val="Mtab"/>
            </w:pPr>
            <w:r w:rsidRPr="00A6114C">
              <w:rPr>
                <w:bCs/>
              </w:rPr>
              <w:t xml:space="preserve">CP6, i </w:t>
            </w:r>
            <w:r>
              <w:rPr>
                <w:bCs/>
              </w:rPr>
              <w:t>FST G</w:t>
            </w:r>
            <w:r w:rsidRPr="00A6114C">
              <w:rPr>
                <w:bCs/>
              </w:rPr>
              <w:t xml:space="preserve"> - Transformacja gospodarcza</w:t>
            </w:r>
            <w:r w:rsidRPr="00A6114C">
              <w:t xml:space="preserve"> (Umożliwienie regionom i ludności łagodzenia wpływających na społeczeństwo, zatrudnienie, gospodarkę i środowisko skutków transformacji w kierunku osiągnięcia celów Unii na rok 2030 w dziedzinie energii i klimatu oraz w kierunku neutralnej dla klimatu </w:t>
            </w:r>
            <w:r w:rsidRPr="00A6114C">
              <w:lastRenderedPageBreak/>
              <w:t>gospodarki Unii do roku 2050 w oparciu o porozumienie paryskie)</w:t>
            </w:r>
          </w:p>
        </w:tc>
        <w:tc>
          <w:tcPr>
            <w:tcW w:w="2847" w:type="pct"/>
            <w:shd w:val="clear" w:color="auto" w:fill="auto"/>
          </w:tcPr>
          <w:p w14:paraId="19291003" w14:textId="77777777" w:rsidR="00B63707" w:rsidRPr="00A6114C" w:rsidRDefault="00B63707" w:rsidP="00B63707">
            <w:pPr>
              <w:pStyle w:val="Mtab"/>
            </w:pPr>
            <w:r w:rsidRPr="00A6114C">
              <w:rPr>
                <w:bCs/>
              </w:rPr>
              <w:lastRenderedPageBreak/>
              <w:t xml:space="preserve">CP6, i </w:t>
            </w:r>
            <w:r>
              <w:rPr>
                <w:bCs/>
              </w:rPr>
              <w:t>FST</w:t>
            </w:r>
            <w:r w:rsidRPr="00A6114C">
              <w:rPr>
                <w:bCs/>
              </w:rPr>
              <w:t xml:space="preserve"> </w:t>
            </w:r>
            <w:r>
              <w:rPr>
                <w:bCs/>
              </w:rPr>
              <w:t>G</w:t>
            </w:r>
            <w:r w:rsidRPr="00A6114C">
              <w:rPr>
                <w:bCs/>
              </w:rPr>
              <w:t xml:space="preserve">1 - </w:t>
            </w:r>
            <w:r w:rsidRPr="00A6114C">
              <w:t>Wsparcie dotacyjne w inwestycje MŚP w szczególności mające na celu tworzenie nowych miejsc pracy, w tym wsparcie w zakresie dywersyfikacji i unowocześnienia działalności dla firm, ściśle powiązanej z celami procesu transformacji obszaru oraz przyczyniające się do ograniczania emisji gazów cieplarnianych i dekarbonizacji, wdrażania rozwiązań GOZ, zmniejszania energochłonności procesów i usług.</w:t>
            </w:r>
          </w:p>
        </w:tc>
        <w:tc>
          <w:tcPr>
            <w:tcW w:w="632" w:type="pct"/>
            <w:vMerge w:val="restart"/>
            <w:shd w:val="clear" w:color="auto" w:fill="auto"/>
          </w:tcPr>
          <w:p w14:paraId="575813A3" w14:textId="77777777" w:rsidR="00B63707" w:rsidRPr="00E5239D" w:rsidRDefault="00B63707" w:rsidP="00B63707">
            <w:pPr>
              <w:pStyle w:val="Mtab"/>
            </w:pPr>
            <w:r w:rsidRPr="00E5239D">
              <w:t xml:space="preserve">Subregion wałbrzyski, </w:t>
            </w:r>
            <w:r w:rsidRPr="00E5239D">
              <w:rPr>
                <w:noProof/>
              </w:rPr>
              <w:t>powiat kamiennogórski, powiat zgorzelecki</w:t>
            </w:r>
          </w:p>
        </w:tc>
      </w:tr>
      <w:tr w:rsidR="00B63707" w:rsidRPr="00E5239D" w14:paraId="5C882855" w14:textId="77777777" w:rsidTr="00B63707">
        <w:trPr>
          <w:trHeight w:val="61"/>
        </w:trPr>
        <w:tc>
          <w:tcPr>
            <w:tcW w:w="624" w:type="pct"/>
            <w:vMerge/>
          </w:tcPr>
          <w:p w14:paraId="48D5AF4C" w14:textId="77777777" w:rsidR="00B63707" w:rsidRPr="00A6114C" w:rsidRDefault="00B63707" w:rsidP="00B63707">
            <w:pPr>
              <w:pStyle w:val="Mtab"/>
            </w:pPr>
          </w:p>
        </w:tc>
        <w:tc>
          <w:tcPr>
            <w:tcW w:w="898" w:type="pct"/>
            <w:vMerge/>
          </w:tcPr>
          <w:p w14:paraId="48B2E31B" w14:textId="77777777" w:rsidR="00B63707" w:rsidRPr="00A6114C" w:rsidRDefault="00B63707" w:rsidP="00B63707">
            <w:pPr>
              <w:pStyle w:val="Mtab"/>
            </w:pPr>
          </w:p>
        </w:tc>
        <w:tc>
          <w:tcPr>
            <w:tcW w:w="2847" w:type="pct"/>
            <w:shd w:val="clear" w:color="auto" w:fill="auto"/>
          </w:tcPr>
          <w:p w14:paraId="11BF5D40" w14:textId="77777777" w:rsidR="00B63707" w:rsidRPr="00A6114C" w:rsidRDefault="00B63707" w:rsidP="00B63707">
            <w:pPr>
              <w:pStyle w:val="Mtab"/>
            </w:pPr>
            <w:r w:rsidRPr="00A6114C">
              <w:rPr>
                <w:bCs/>
              </w:rPr>
              <w:t xml:space="preserve">CP6, i </w:t>
            </w:r>
            <w:r>
              <w:rPr>
                <w:bCs/>
              </w:rPr>
              <w:t>FST</w:t>
            </w:r>
            <w:r w:rsidRPr="00A6114C">
              <w:rPr>
                <w:bCs/>
              </w:rPr>
              <w:t xml:space="preserve"> </w:t>
            </w:r>
            <w:r>
              <w:rPr>
                <w:bCs/>
              </w:rPr>
              <w:t>G</w:t>
            </w:r>
            <w:r w:rsidRPr="00A6114C">
              <w:rPr>
                <w:bCs/>
              </w:rPr>
              <w:t xml:space="preserve">2 - </w:t>
            </w:r>
            <w:r w:rsidRPr="00A6114C">
              <w:t>Doradztwo dla firm w zakresie transformacji energetycznej, rozwoju GOZ i transformacji cyfrowej</w:t>
            </w:r>
          </w:p>
        </w:tc>
        <w:tc>
          <w:tcPr>
            <w:tcW w:w="632" w:type="pct"/>
            <w:vMerge/>
            <w:shd w:val="clear" w:color="auto" w:fill="auto"/>
          </w:tcPr>
          <w:p w14:paraId="75691CF0" w14:textId="77777777" w:rsidR="00B63707" w:rsidRPr="00E5239D" w:rsidRDefault="00B63707" w:rsidP="00B63707">
            <w:pPr>
              <w:pStyle w:val="Mtab"/>
            </w:pPr>
          </w:p>
        </w:tc>
      </w:tr>
      <w:tr w:rsidR="00B63707" w:rsidRPr="00E5239D" w14:paraId="24583FC7" w14:textId="77777777" w:rsidTr="00B63707">
        <w:trPr>
          <w:trHeight w:val="60"/>
        </w:trPr>
        <w:tc>
          <w:tcPr>
            <w:tcW w:w="624" w:type="pct"/>
            <w:vMerge/>
          </w:tcPr>
          <w:p w14:paraId="6E803C89" w14:textId="77777777" w:rsidR="00B63707" w:rsidRPr="00A6114C" w:rsidRDefault="00B63707" w:rsidP="00B63707">
            <w:pPr>
              <w:pStyle w:val="Mtab"/>
            </w:pPr>
          </w:p>
        </w:tc>
        <w:tc>
          <w:tcPr>
            <w:tcW w:w="898" w:type="pct"/>
            <w:vMerge/>
          </w:tcPr>
          <w:p w14:paraId="489F570B" w14:textId="77777777" w:rsidR="00B63707" w:rsidRPr="00A6114C" w:rsidRDefault="00B63707" w:rsidP="00B63707">
            <w:pPr>
              <w:pStyle w:val="Mtab"/>
            </w:pPr>
          </w:p>
        </w:tc>
        <w:tc>
          <w:tcPr>
            <w:tcW w:w="2847" w:type="pct"/>
            <w:shd w:val="clear" w:color="auto" w:fill="auto"/>
          </w:tcPr>
          <w:p w14:paraId="23DB23D4" w14:textId="77777777" w:rsidR="00B63707" w:rsidRPr="00A6114C" w:rsidRDefault="00B63707" w:rsidP="00B63707">
            <w:pPr>
              <w:pStyle w:val="Mtab"/>
            </w:pPr>
            <w:r w:rsidRPr="00A6114C">
              <w:rPr>
                <w:bCs/>
              </w:rPr>
              <w:t xml:space="preserve">CP6, i </w:t>
            </w:r>
            <w:r>
              <w:rPr>
                <w:bCs/>
              </w:rPr>
              <w:t>FST G</w:t>
            </w:r>
            <w:r w:rsidRPr="00A6114C">
              <w:rPr>
                <w:bCs/>
              </w:rPr>
              <w:t xml:space="preserve">3 - </w:t>
            </w:r>
            <w:r w:rsidRPr="00A6114C">
              <w:t>Zwiększenie endogenicznego potencjału regionu w zakresie zrównoważonej turystyki obejmujące m. in. tworzenie miejsc pracy, modernizację w kierunku efektu dekarbonizacji i wdrażanie zielonych technologii</w:t>
            </w:r>
          </w:p>
        </w:tc>
        <w:tc>
          <w:tcPr>
            <w:tcW w:w="632" w:type="pct"/>
            <w:vMerge/>
            <w:shd w:val="clear" w:color="auto" w:fill="auto"/>
          </w:tcPr>
          <w:p w14:paraId="28FA45E6" w14:textId="77777777" w:rsidR="00B63707" w:rsidRPr="00E5239D" w:rsidRDefault="00B63707" w:rsidP="00B63707">
            <w:pPr>
              <w:pStyle w:val="Mtab"/>
            </w:pPr>
          </w:p>
        </w:tc>
      </w:tr>
      <w:tr w:rsidR="00B63707" w:rsidRPr="00E5239D" w14:paraId="4890398D" w14:textId="77777777" w:rsidTr="00B63707">
        <w:trPr>
          <w:trHeight w:val="60"/>
        </w:trPr>
        <w:tc>
          <w:tcPr>
            <w:tcW w:w="624" w:type="pct"/>
            <w:vMerge/>
          </w:tcPr>
          <w:p w14:paraId="68938A1C" w14:textId="77777777" w:rsidR="00B63707" w:rsidRPr="00E5239D" w:rsidRDefault="00B63707" w:rsidP="00B63707">
            <w:pPr>
              <w:pStyle w:val="Mtab"/>
            </w:pPr>
          </w:p>
        </w:tc>
        <w:tc>
          <w:tcPr>
            <w:tcW w:w="898" w:type="pct"/>
            <w:vMerge/>
          </w:tcPr>
          <w:p w14:paraId="7F2645AF" w14:textId="77777777" w:rsidR="00B63707" w:rsidRPr="00E5239D" w:rsidRDefault="00B63707" w:rsidP="00B63707">
            <w:pPr>
              <w:pStyle w:val="Mtab"/>
            </w:pPr>
          </w:p>
        </w:tc>
        <w:tc>
          <w:tcPr>
            <w:tcW w:w="2847" w:type="pct"/>
            <w:shd w:val="clear" w:color="auto" w:fill="auto"/>
          </w:tcPr>
          <w:p w14:paraId="7A4C51E4" w14:textId="77777777" w:rsidR="00B63707" w:rsidRPr="007130BE" w:rsidRDefault="00B63707" w:rsidP="00B63707">
            <w:pPr>
              <w:pStyle w:val="Mtab"/>
            </w:pPr>
            <w:r w:rsidRPr="007130BE">
              <w:rPr>
                <w:bCs/>
              </w:rPr>
              <w:t xml:space="preserve">CP6, i </w:t>
            </w:r>
            <w:r>
              <w:rPr>
                <w:bCs/>
              </w:rPr>
              <w:t xml:space="preserve">FST </w:t>
            </w:r>
            <w:r w:rsidRPr="007130BE">
              <w:rPr>
                <w:bCs/>
              </w:rPr>
              <w:t xml:space="preserve"> </w:t>
            </w:r>
            <w:r>
              <w:rPr>
                <w:bCs/>
              </w:rPr>
              <w:t xml:space="preserve">G4 - </w:t>
            </w:r>
            <w:r>
              <w:t>I</w:t>
            </w:r>
            <w:r w:rsidRPr="007130BE">
              <w:t>nwestycje w tworzenie nowych przedsiębiorstw, w tym start-</w:t>
            </w:r>
            <w:proofErr w:type="spellStart"/>
            <w:r w:rsidRPr="007130BE">
              <w:t>upów</w:t>
            </w:r>
            <w:proofErr w:type="spellEnd"/>
            <w:r w:rsidRPr="007130BE">
              <w:t xml:space="preserve"> poprzez wsparcie dotacyjno-doradcze na rozpoczęcie działalności gospodarczej.</w:t>
            </w:r>
          </w:p>
        </w:tc>
        <w:tc>
          <w:tcPr>
            <w:tcW w:w="632" w:type="pct"/>
            <w:vMerge/>
            <w:shd w:val="clear" w:color="auto" w:fill="auto"/>
          </w:tcPr>
          <w:p w14:paraId="5CEE99D4" w14:textId="77777777" w:rsidR="00B63707" w:rsidRPr="00E5239D" w:rsidRDefault="00B63707" w:rsidP="00B63707">
            <w:pPr>
              <w:pStyle w:val="Mtab"/>
            </w:pPr>
          </w:p>
        </w:tc>
      </w:tr>
      <w:tr w:rsidR="00B63707" w:rsidRPr="00E5239D" w14:paraId="4926A7A4" w14:textId="77777777" w:rsidTr="00B63707">
        <w:trPr>
          <w:trHeight w:val="60"/>
        </w:trPr>
        <w:tc>
          <w:tcPr>
            <w:tcW w:w="624" w:type="pct"/>
            <w:vMerge/>
          </w:tcPr>
          <w:p w14:paraId="5FFCA066" w14:textId="77777777" w:rsidR="00B63707" w:rsidRPr="00E5239D" w:rsidRDefault="00B63707" w:rsidP="00B63707">
            <w:pPr>
              <w:pStyle w:val="Mtab"/>
            </w:pPr>
          </w:p>
        </w:tc>
        <w:tc>
          <w:tcPr>
            <w:tcW w:w="898" w:type="pct"/>
            <w:vMerge/>
          </w:tcPr>
          <w:p w14:paraId="79A26283" w14:textId="77777777" w:rsidR="00B63707" w:rsidRPr="00E5239D" w:rsidRDefault="00B63707" w:rsidP="00B63707">
            <w:pPr>
              <w:pStyle w:val="Mtab"/>
            </w:pPr>
          </w:p>
        </w:tc>
        <w:tc>
          <w:tcPr>
            <w:tcW w:w="2847" w:type="pct"/>
            <w:shd w:val="clear" w:color="auto" w:fill="auto"/>
          </w:tcPr>
          <w:p w14:paraId="65AA2649" w14:textId="77777777" w:rsidR="00B63707" w:rsidRPr="00A6114C" w:rsidRDefault="00B63707" w:rsidP="00B63707">
            <w:pPr>
              <w:pStyle w:val="Mtab"/>
            </w:pPr>
            <w:r w:rsidRPr="00A6114C">
              <w:rPr>
                <w:bCs/>
              </w:rPr>
              <w:t xml:space="preserve">CP6, i </w:t>
            </w:r>
            <w:r>
              <w:rPr>
                <w:bCs/>
              </w:rPr>
              <w:t>FST G</w:t>
            </w:r>
            <w:r w:rsidRPr="00A6114C">
              <w:rPr>
                <w:bCs/>
              </w:rPr>
              <w:t xml:space="preserve">5 - </w:t>
            </w:r>
            <w:r w:rsidRPr="00A6114C">
              <w:t>Inwestycje w działania B+R oraz wdrażanie innowacji zwiększających potencjał dolnośląskich inteligentnych specjalizacji.</w:t>
            </w:r>
          </w:p>
        </w:tc>
        <w:tc>
          <w:tcPr>
            <w:tcW w:w="632" w:type="pct"/>
            <w:vMerge/>
            <w:shd w:val="clear" w:color="auto" w:fill="auto"/>
          </w:tcPr>
          <w:p w14:paraId="4B8BB189" w14:textId="77777777" w:rsidR="00B63707" w:rsidRPr="00E5239D" w:rsidRDefault="00B63707" w:rsidP="00B63707">
            <w:pPr>
              <w:pStyle w:val="Mtab"/>
            </w:pPr>
          </w:p>
        </w:tc>
      </w:tr>
      <w:tr w:rsidR="00B63707" w:rsidRPr="00E5239D" w14:paraId="7B47DD20" w14:textId="77777777" w:rsidTr="00B63707">
        <w:trPr>
          <w:trHeight w:val="60"/>
        </w:trPr>
        <w:tc>
          <w:tcPr>
            <w:tcW w:w="624" w:type="pct"/>
            <w:vMerge/>
          </w:tcPr>
          <w:p w14:paraId="6AFA145E" w14:textId="77777777" w:rsidR="00B63707" w:rsidRPr="00E5239D" w:rsidRDefault="00B63707" w:rsidP="00B63707">
            <w:pPr>
              <w:pStyle w:val="Mtab"/>
            </w:pPr>
          </w:p>
        </w:tc>
        <w:tc>
          <w:tcPr>
            <w:tcW w:w="898" w:type="pct"/>
            <w:vMerge/>
          </w:tcPr>
          <w:p w14:paraId="16EC5988" w14:textId="77777777" w:rsidR="00B63707" w:rsidRPr="00E5239D" w:rsidRDefault="00B63707" w:rsidP="00B63707">
            <w:pPr>
              <w:pStyle w:val="Mtab"/>
            </w:pPr>
          </w:p>
        </w:tc>
        <w:tc>
          <w:tcPr>
            <w:tcW w:w="2847" w:type="pct"/>
            <w:shd w:val="clear" w:color="auto" w:fill="auto"/>
          </w:tcPr>
          <w:p w14:paraId="043361CB" w14:textId="77777777" w:rsidR="00B63707" w:rsidRPr="00A6114C" w:rsidRDefault="00B63707" w:rsidP="00B63707">
            <w:pPr>
              <w:pStyle w:val="Mtab"/>
            </w:pPr>
            <w:r w:rsidRPr="00A6114C">
              <w:rPr>
                <w:bCs/>
              </w:rPr>
              <w:t xml:space="preserve">CP6, i </w:t>
            </w:r>
            <w:r>
              <w:rPr>
                <w:bCs/>
              </w:rPr>
              <w:t>FST G</w:t>
            </w:r>
            <w:r w:rsidRPr="00A6114C">
              <w:rPr>
                <w:bCs/>
              </w:rPr>
              <w:t xml:space="preserve">6 - </w:t>
            </w:r>
            <w:r w:rsidRPr="00A6114C">
              <w:t>Wsparcie powstawania centrów i działów badawczo- naukowych przedsiębiorstw w celu tworzenia wysokiej jakości miejsc pracy w regionie dotkniętym transformacją (jako towarzyszącym projektom B+R).</w:t>
            </w:r>
          </w:p>
        </w:tc>
        <w:tc>
          <w:tcPr>
            <w:tcW w:w="632" w:type="pct"/>
            <w:vMerge/>
            <w:shd w:val="clear" w:color="auto" w:fill="auto"/>
          </w:tcPr>
          <w:p w14:paraId="423B62BE" w14:textId="77777777" w:rsidR="00B63707" w:rsidRPr="00E5239D" w:rsidRDefault="00B63707" w:rsidP="00B63707">
            <w:pPr>
              <w:pStyle w:val="Mtab"/>
            </w:pPr>
          </w:p>
        </w:tc>
      </w:tr>
      <w:tr w:rsidR="00B63707" w:rsidRPr="00E5239D" w14:paraId="0837A741" w14:textId="77777777" w:rsidTr="00B63707">
        <w:trPr>
          <w:trHeight w:val="60"/>
        </w:trPr>
        <w:tc>
          <w:tcPr>
            <w:tcW w:w="624" w:type="pct"/>
            <w:vMerge/>
          </w:tcPr>
          <w:p w14:paraId="0EFB071E" w14:textId="77777777" w:rsidR="00B63707" w:rsidRPr="00E5239D" w:rsidRDefault="00B63707" w:rsidP="00B63707">
            <w:pPr>
              <w:pStyle w:val="Mtab"/>
            </w:pPr>
          </w:p>
        </w:tc>
        <w:tc>
          <w:tcPr>
            <w:tcW w:w="898" w:type="pct"/>
            <w:vMerge/>
          </w:tcPr>
          <w:p w14:paraId="4F4CD25A" w14:textId="77777777" w:rsidR="00B63707" w:rsidRPr="00E5239D" w:rsidRDefault="00B63707" w:rsidP="00B63707">
            <w:pPr>
              <w:pStyle w:val="Mtab"/>
            </w:pPr>
          </w:p>
        </w:tc>
        <w:tc>
          <w:tcPr>
            <w:tcW w:w="2847" w:type="pct"/>
            <w:shd w:val="clear" w:color="auto" w:fill="auto"/>
          </w:tcPr>
          <w:p w14:paraId="512EB956" w14:textId="77777777" w:rsidR="00B63707" w:rsidRPr="00A6114C" w:rsidRDefault="00B63707" w:rsidP="00B63707">
            <w:pPr>
              <w:pStyle w:val="Mtab"/>
            </w:pPr>
            <w:r w:rsidRPr="00A6114C">
              <w:rPr>
                <w:bCs/>
              </w:rPr>
              <w:t xml:space="preserve">CP6, i </w:t>
            </w:r>
            <w:r>
              <w:rPr>
                <w:bCs/>
              </w:rPr>
              <w:t>FST G</w:t>
            </w:r>
            <w:r w:rsidRPr="00A6114C">
              <w:rPr>
                <w:bCs/>
              </w:rPr>
              <w:t xml:space="preserve">7 - </w:t>
            </w:r>
            <w:r w:rsidRPr="00A6114C">
              <w:t xml:space="preserve">Rozwój </w:t>
            </w:r>
            <w:proofErr w:type="spellStart"/>
            <w:r w:rsidRPr="00A6114C">
              <w:t>hubów</w:t>
            </w:r>
            <w:proofErr w:type="spellEnd"/>
            <w:r w:rsidRPr="00A6114C">
              <w:t xml:space="preserve"> technologicznych i inkubatorów oraz stref aktywności gospodarczej </w:t>
            </w:r>
            <w:r>
              <w:t>i infrastruktury biznesowej dla MŚP</w:t>
            </w:r>
            <w:r w:rsidRPr="00A6114C">
              <w:t xml:space="preserve">, w szczególności poprzez zagospodarowanie budynków </w:t>
            </w:r>
            <w:proofErr w:type="spellStart"/>
            <w:r w:rsidRPr="00A6114C">
              <w:t>pogórniczych</w:t>
            </w:r>
            <w:proofErr w:type="spellEnd"/>
            <w:r w:rsidRPr="00A6114C">
              <w:t>, terenów pokopalnianych oraz poprzemysłowych</w:t>
            </w:r>
          </w:p>
        </w:tc>
        <w:tc>
          <w:tcPr>
            <w:tcW w:w="632" w:type="pct"/>
            <w:vMerge/>
            <w:shd w:val="clear" w:color="auto" w:fill="auto"/>
          </w:tcPr>
          <w:p w14:paraId="0888EEA3" w14:textId="77777777" w:rsidR="00B63707" w:rsidRPr="00E5239D" w:rsidRDefault="00B63707" w:rsidP="00B63707">
            <w:pPr>
              <w:pStyle w:val="Mtab"/>
            </w:pPr>
          </w:p>
        </w:tc>
      </w:tr>
      <w:tr w:rsidR="00B63707" w:rsidRPr="00E5239D" w14:paraId="29123531" w14:textId="77777777" w:rsidTr="00B63707">
        <w:trPr>
          <w:trHeight w:val="60"/>
        </w:trPr>
        <w:tc>
          <w:tcPr>
            <w:tcW w:w="624" w:type="pct"/>
            <w:vMerge/>
          </w:tcPr>
          <w:p w14:paraId="5A181964" w14:textId="77777777" w:rsidR="00B63707" w:rsidRPr="00E5239D" w:rsidRDefault="00B63707" w:rsidP="00B63707">
            <w:pPr>
              <w:pStyle w:val="Mtab"/>
            </w:pPr>
          </w:p>
        </w:tc>
        <w:tc>
          <w:tcPr>
            <w:tcW w:w="898" w:type="pct"/>
            <w:vMerge/>
          </w:tcPr>
          <w:p w14:paraId="6992F4AE" w14:textId="77777777" w:rsidR="00B63707" w:rsidRPr="00E5239D" w:rsidRDefault="00B63707" w:rsidP="00B63707">
            <w:pPr>
              <w:pStyle w:val="Mtab"/>
            </w:pPr>
          </w:p>
        </w:tc>
        <w:tc>
          <w:tcPr>
            <w:tcW w:w="2847" w:type="pct"/>
            <w:shd w:val="clear" w:color="auto" w:fill="auto"/>
          </w:tcPr>
          <w:p w14:paraId="45C1B1DE" w14:textId="77777777" w:rsidR="00B63707" w:rsidRPr="00A6114C" w:rsidRDefault="00B63707" w:rsidP="00B63707">
            <w:pPr>
              <w:pStyle w:val="Mtab"/>
            </w:pPr>
            <w:r w:rsidRPr="00A6114C">
              <w:rPr>
                <w:bCs/>
              </w:rPr>
              <w:t xml:space="preserve">CP6, i </w:t>
            </w:r>
            <w:r>
              <w:rPr>
                <w:bCs/>
              </w:rPr>
              <w:t>FST G</w:t>
            </w:r>
            <w:r w:rsidRPr="00A6114C">
              <w:rPr>
                <w:bCs/>
              </w:rPr>
              <w:t xml:space="preserve"> 8 - </w:t>
            </w:r>
            <w:r w:rsidRPr="00A6114C">
              <w:t>Inwestycje w infrastrukturę przedsiębiorstw ciepłowniczych, w tym sieci ciepłowniczych prowadzące do zmiany źródeł energii i ciepła na OZE oraz ograniczania emisji gazów cieplarnianych.</w:t>
            </w:r>
          </w:p>
        </w:tc>
        <w:tc>
          <w:tcPr>
            <w:tcW w:w="632" w:type="pct"/>
            <w:vMerge/>
            <w:shd w:val="clear" w:color="auto" w:fill="auto"/>
          </w:tcPr>
          <w:p w14:paraId="32D178C0" w14:textId="77777777" w:rsidR="00B63707" w:rsidRPr="00E5239D" w:rsidRDefault="00B63707" w:rsidP="00B63707">
            <w:pPr>
              <w:pStyle w:val="Mtab"/>
            </w:pPr>
          </w:p>
        </w:tc>
      </w:tr>
      <w:tr w:rsidR="00B63707" w:rsidRPr="00E5239D" w14:paraId="56E5F2CA" w14:textId="77777777" w:rsidTr="00B63707">
        <w:trPr>
          <w:trHeight w:val="385"/>
        </w:trPr>
        <w:tc>
          <w:tcPr>
            <w:tcW w:w="624" w:type="pct"/>
            <w:vMerge/>
          </w:tcPr>
          <w:p w14:paraId="3A8F71AB" w14:textId="77777777" w:rsidR="00B63707" w:rsidRPr="00E5239D" w:rsidRDefault="00B63707" w:rsidP="00B63707">
            <w:pPr>
              <w:pStyle w:val="Mtab"/>
            </w:pPr>
          </w:p>
        </w:tc>
        <w:tc>
          <w:tcPr>
            <w:tcW w:w="898" w:type="pct"/>
            <w:vMerge w:val="restart"/>
          </w:tcPr>
          <w:p w14:paraId="2C0870EF" w14:textId="77777777" w:rsidR="00B63707" w:rsidRPr="00A6114C" w:rsidRDefault="00B63707" w:rsidP="00B63707">
            <w:pPr>
              <w:pStyle w:val="Mtab"/>
            </w:pPr>
            <w:r w:rsidRPr="00A6114C">
              <w:rPr>
                <w:bCs/>
                <w:noProof/>
              </w:rPr>
              <w:t xml:space="preserve">CP6, i </w:t>
            </w:r>
            <w:r>
              <w:rPr>
                <w:bCs/>
                <w:noProof/>
              </w:rPr>
              <w:t>FST</w:t>
            </w:r>
            <w:r w:rsidRPr="00A6114C">
              <w:rPr>
                <w:bCs/>
                <w:noProof/>
              </w:rPr>
              <w:t xml:space="preserve"> </w:t>
            </w:r>
            <w:r>
              <w:rPr>
                <w:bCs/>
                <w:noProof/>
              </w:rPr>
              <w:t>Ś</w:t>
            </w:r>
            <w:r w:rsidRPr="00A6114C">
              <w:rPr>
                <w:bCs/>
                <w:noProof/>
              </w:rPr>
              <w:t>- Transformacja środowiskowa</w:t>
            </w:r>
            <w:r w:rsidRPr="00A6114C">
              <w:rPr>
                <w:noProof/>
              </w:rPr>
              <w:t xml:space="preserve"> (Umożliwienie regionom i ludności łagodzenia wpływających na społeczeństwo, zatrudnienie, gospodarkę i środowisko skutków transformacji w </w:t>
            </w:r>
            <w:r w:rsidRPr="00A6114C">
              <w:rPr>
                <w:noProof/>
              </w:rPr>
              <w:lastRenderedPageBreak/>
              <w:t>kierunku osiągnięcia celów Unii na rok 2030 w dziedzinie energii i klimatu oraz w kierunku neutralnej dla klimatu gospodarki Unii do roku 2050 w oparciu o porozumienie paryskie)</w:t>
            </w:r>
          </w:p>
        </w:tc>
        <w:tc>
          <w:tcPr>
            <w:tcW w:w="2847" w:type="pct"/>
            <w:shd w:val="clear" w:color="auto" w:fill="auto"/>
            <w:vAlign w:val="center"/>
          </w:tcPr>
          <w:p w14:paraId="5AE1430F" w14:textId="77777777" w:rsidR="00B63707" w:rsidRPr="00A6114C" w:rsidRDefault="00B63707" w:rsidP="00B63707">
            <w:pPr>
              <w:pStyle w:val="Mtab"/>
              <w:rPr>
                <w:iCs/>
                <w:noProof/>
              </w:rPr>
            </w:pPr>
            <w:r w:rsidRPr="00A6114C">
              <w:rPr>
                <w:bCs/>
                <w:noProof/>
              </w:rPr>
              <w:lastRenderedPageBreak/>
              <w:t xml:space="preserve">CP6, i </w:t>
            </w:r>
            <w:r>
              <w:rPr>
                <w:bCs/>
                <w:noProof/>
              </w:rPr>
              <w:t>FST Ś</w:t>
            </w:r>
            <w:r w:rsidRPr="00A6114C">
              <w:rPr>
                <w:bCs/>
                <w:noProof/>
              </w:rPr>
              <w:t>1 -</w:t>
            </w:r>
            <w:r w:rsidRPr="00A6114C">
              <w:rPr>
                <w:noProof/>
              </w:rPr>
              <w:t>Gruntowna termomodernizacja budynków publicznych i mieszkalnych, w szczególności w zakresie ograniczania ubóstwa energetycznego, wraz z wymianą źródeł ciepła i instalacją urządzeń OZE, wymianą/modernizacją instalacji CO i CWU czy podłączeniem do sieci ciepłowniczej/chłodniczej</w:t>
            </w:r>
          </w:p>
        </w:tc>
        <w:tc>
          <w:tcPr>
            <w:tcW w:w="632" w:type="pct"/>
            <w:vMerge w:val="restart"/>
            <w:shd w:val="clear" w:color="auto" w:fill="auto"/>
          </w:tcPr>
          <w:p w14:paraId="0ED6862C" w14:textId="77777777" w:rsidR="00B63707" w:rsidRPr="00E5239D" w:rsidRDefault="00B63707" w:rsidP="00B63707">
            <w:pPr>
              <w:pStyle w:val="Mtab"/>
            </w:pPr>
            <w:r w:rsidRPr="00E5239D">
              <w:t xml:space="preserve">Subregion wałbrzyski, </w:t>
            </w:r>
            <w:r w:rsidRPr="00E5239D">
              <w:rPr>
                <w:noProof/>
              </w:rPr>
              <w:t>powiat kamiennogórski, powiat zgorzelecki</w:t>
            </w:r>
          </w:p>
        </w:tc>
      </w:tr>
      <w:tr w:rsidR="00B63707" w:rsidRPr="00E5239D" w14:paraId="0C202C73" w14:textId="77777777" w:rsidTr="00B63707">
        <w:trPr>
          <w:trHeight w:val="155"/>
        </w:trPr>
        <w:tc>
          <w:tcPr>
            <w:tcW w:w="624" w:type="pct"/>
            <w:vMerge/>
          </w:tcPr>
          <w:p w14:paraId="4EA0210C" w14:textId="77777777" w:rsidR="00B63707" w:rsidRPr="00E5239D" w:rsidRDefault="00B63707" w:rsidP="00B63707">
            <w:pPr>
              <w:pStyle w:val="Mtab"/>
            </w:pPr>
          </w:p>
        </w:tc>
        <w:tc>
          <w:tcPr>
            <w:tcW w:w="898" w:type="pct"/>
            <w:vMerge/>
          </w:tcPr>
          <w:p w14:paraId="7020B840" w14:textId="77777777" w:rsidR="00B63707" w:rsidRPr="00A6114C" w:rsidRDefault="00B63707" w:rsidP="00B63707">
            <w:pPr>
              <w:pStyle w:val="Mtab"/>
            </w:pPr>
          </w:p>
        </w:tc>
        <w:tc>
          <w:tcPr>
            <w:tcW w:w="2847" w:type="pct"/>
            <w:shd w:val="clear" w:color="auto" w:fill="auto"/>
            <w:vAlign w:val="center"/>
          </w:tcPr>
          <w:p w14:paraId="324968DC" w14:textId="77777777" w:rsidR="00B63707" w:rsidRPr="00A6114C" w:rsidRDefault="00B63707" w:rsidP="00B63707">
            <w:pPr>
              <w:pStyle w:val="Mtab"/>
              <w:rPr>
                <w:noProof/>
              </w:rPr>
            </w:pPr>
            <w:r w:rsidRPr="00A6114C">
              <w:rPr>
                <w:bCs/>
                <w:noProof/>
              </w:rPr>
              <w:t xml:space="preserve">CP6, i </w:t>
            </w:r>
            <w:r>
              <w:rPr>
                <w:bCs/>
                <w:noProof/>
              </w:rPr>
              <w:t>FST Ś</w:t>
            </w:r>
            <w:r w:rsidRPr="00A6114C">
              <w:rPr>
                <w:bCs/>
                <w:noProof/>
              </w:rPr>
              <w:t xml:space="preserve">2 - </w:t>
            </w:r>
            <w:r w:rsidRPr="00A6114C">
              <w:rPr>
                <w:noProof/>
              </w:rPr>
              <w:t xml:space="preserve">Tworzenie zielonych </w:t>
            </w:r>
            <w:r>
              <w:rPr>
                <w:noProof/>
              </w:rPr>
              <w:t xml:space="preserve">ścian i </w:t>
            </w:r>
            <w:r w:rsidRPr="00A6114C">
              <w:rPr>
                <w:noProof/>
              </w:rPr>
              <w:t>dachów, ogrodów wertykalnych, instalację systemów do gromadzenia i wykorzystania wody deszczowej oraz usuwanie barier architektonicznych/infrastrukturalnych</w:t>
            </w:r>
          </w:p>
        </w:tc>
        <w:tc>
          <w:tcPr>
            <w:tcW w:w="632" w:type="pct"/>
            <w:vMerge/>
            <w:shd w:val="clear" w:color="auto" w:fill="auto"/>
          </w:tcPr>
          <w:p w14:paraId="45489245" w14:textId="77777777" w:rsidR="00B63707" w:rsidRPr="00E5239D" w:rsidRDefault="00B63707" w:rsidP="00B63707">
            <w:pPr>
              <w:pStyle w:val="Mtab"/>
            </w:pPr>
          </w:p>
        </w:tc>
      </w:tr>
      <w:tr w:rsidR="00B63707" w:rsidRPr="00E5239D" w14:paraId="1F0F4CB7" w14:textId="77777777" w:rsidTr="00B63707">
        <w:trPr>
          <w:trHeight w:val="174"/>
        </w:trPr>
        <w:tc>
          <w:tcPr>
            <w:tcW w:w="624" w:type="pct"/>
            <w:vMerge/>
          </w:tcPr>
          <w:p w14:paraId="4955E0EA" w14:textId="77777777" w:rsidR="00B63707" w:rsidRPr="00E5239D" w:rsidRDefault="00B63707" w:rsidP="00B63707">
            <w:pPr>
              <w:pStyle w:val="Mtab"/>
            </w:pPr>
          </w:p>
        </w:tc>
        <w:tc>
          <w:tcPr>
            <w:tcW w:w="898" w:type="pct"/>
            <w:vMerge/>
          </w:tcPr>
          <w:p w14:paraId="7EA24021" w14:textId="77777777" w:rsidR="00B63707" w:rsidRPr="00A6114C" w:rsidRDefault="00B63707" w:rsidP="00B63707">
            <w:pPr>
              <w:pStyle w:val="Mtab"/>
            </w:pPr>
          </w:p>
        </w:tc>
        <w:tc>
          <w:tcPr>
            <w:tcW w:w="2847" w:type="pct"/>
            <w:shd w:val="clear" w:color="auto" w:fill="auto"/>
            <w:vAlign w:val="center"/>
          </w:tcPr>
          <w:p w14:paraId="31832B00" w14:textId="77777777" w:rsidR="00B63707" w:rsidRPr="00A6114C" w:rsidRDefault="00B63707" w:rsidP="00B63707">
            <w:pPr>
              <w:pStyle w:val="Mtab"/>
              <w:rPr>
                <w:noProof/>
              </w:rPr>
            </w:pPr>
            <w:r w:rsidRPr="00A6114C">
              <w:rPr>
                <w:bCs/>
                <w:noProof/>
              </w:rPr>
              <w:t xml:space="preserve">CP6, i </w:t>
            </w:r>
            <w:r>
              <w:rPr>
                <w:bCs/>
                <w:noProof/>
              </w:rPr>
              <w:t>FST Ś</w:t>
            </w:r>
            <w:r w:rsidRPr="00A6114C">
              <w:rPr>
                <w:bCs/>
                <w:noProof/>
              </w:rPr>
              <w:t xml:space="preserve">3 - </w:t>
            </w:r>
            <w:r w:rsidRPr="00A6114C">
              <w:rPr>
                <w:noProof/>
              </w:rPr>
              <w:t xml:space="preserve">Wsparcie inwestycji w alternatywne źródła energii (w tym instalacje PV i pompy ciepła) </w:t>
            </w:r>
            <w:r>
              <w:rPr>
                <w:noProof/>
              </w:rPr>
              <w:t xml:space="preserve">i efektywność energetyczna </w:t>
            </w:r>
            <w:r w:rsidRPr="00A6114C">
              <w:rPr>
                <w:noProof/>
              </w:rPr>
              <w:t>także w zakresie prosumenckim dla indywidualnych instalacji OZE oraz magazynów energii</w:t>
            </w:r>
            <w:r>
              <w:rPr>
                <w:noProof/>
              </w:rPr>
              <w:t xml:space="preserve">, </w:t>
            </w:r>
            <w:r w:rsidRPr="00DE6769">
              <w:rPr>
                <w:noProof/>
              </w:rPr>
              <w:t>oraz przebudowy sieci umożliwiającą odbiór energii z OZE</w:t>
            </w:r>
            <w:r>
              <w:rPr>
                <w:noProof/>
              </w:rPr>
              <w:t xml:space="preserve">. </w:t>
            </w:r>
            <w:r w:rsidRPr="00A6114C">
              <w:rPr>
                <w:noProof/>
              </w:rPr>
              <w:t xml:space="preserve">Rozwój spółdzielni </w:t>
            </w:r>
            <w:r w:rsidRPr="00A6114C">
              <w:rPr>
                <w:noProof/>
              </w:rPr>
              <w:lastRenderedPageBreak/>
              <w:t xml:space="preserve">energetycznych, klastrów energii odnawialnej oraz innych mechanizmów </w:t>
            </w:r>
            <w:r>
              <w:rPr>
                <w:noProof/>
              </w:rPr>
              <w:t xml:space="preserve">wytwarzania i bilansowania </w:t>
            </w:r>
            <w:r w:rsidRPr="00A6114C">
              <w:rPr>
                <w:noProof/>
              </w:rPr>
              <w:t>energii z OZE (społeczności energetycznych działających w zakresie OZE).</w:t>
            </w:r>
          </w:p>
        </w:tc>
        <w:tc>
          <w:tcPr>
            <w:tcW w:w="632" w:type="pct"/>
            <w:vMerge/>
            <w:shd w:val="clear" w:color="auto" w:fill="auto"/>
          </w:tcPr>
          <w:p w14:paraId="10155FF7" w14:textId="77777777" w:rsidR="00B63707" w:rsidRPr="00E5239D" w:rsidRDefault="00B63707" w:rsidP="00B63707">
            <w:pPr>
              <w:pStyle w:val="Mtab"/>
            </w:pPr>
          </w:p>
        </w:tc>
      </w:tr>
      <w:tr w:rsidR="00B63707" w:rsidRPr="00E5239D" w14:paraId="2CE4521D" w14:textId="77777777" w:rsidTr="00B63707">
        <w:trPr>
          <w:trHeight w:val="235"/>
        </w:trPr>
        <w:tc>
          <w:tcPr>
            <w:tcW w:w="624" w:type="pct"/>
            <w:vMerge/>
          </w:tcPr>
          <w:p w14:paraId="28FED4FC" w14:textId="77777777" w:rsidR="00B63707" w:rsidRPr="00E5239D" w:rsidRDefault="00B63707" w:rsidP="00B63707">
            <w:pPr>
              <w:pStyle w:val="Mtab"/>
            </w:pPr>
          </w:p>
        </w:tc>
        <w:tc>
          <w:tcPr>
            <w:tcW w:w="898" w:type="pct"/>
            <w:vMerge/>
          </w:tcPr>
          <w:p w14:paraId="533D8C7B" w14:textId="77777777" w:rsidR="00B63707" w:rsidRPr="00A6114C" w:rsidRDefault="00B63707" w:rsidP="00B63707">
            <w:pPr>
              <w:pStyle w:val="Mtab"/>
            </w:pPr>
          </w:p>
        </w:tc>
        <w:tc>
          <w:tcPr>
            <w:tcW w:w="2847" w:type="pct"/>
            <w:shd w:val="clear" w:color="auto" w:fill="auto"/>
            <w:vAlign w:val="center"/>
          </w:tcPr>
          <w:p w14:paraId="7B4328B7" w14:textId="77777777" w:rsidR="00B63707" w:rsidRPr="00A6114C" w:rsidRDefault="00B63707" w:rsidP="00B63707">
            <w:pPr>
              <w:pStyle w:val="Mtab"/>
              <w:rPr>
                <w:noProof/>
              </w:rPr>
            </w:pPr>
            <w:r w:rsidRPr="00A6114C">
              <w:rPr>
                <w:bCs/>
                <w:noProof/>
              </w:rPr>
              <w:t xml:space="preserve">CP6, i </w:t>
            </w:r>
            <w:r>
              <w:rPr>
                <w:bCs/>
                <w:noProof/>
              </w:rPr>
              <w:t>FST</w:t>
            </w:r>
            <w:r w:rsidRPr="00A6114C">
              <w:rPr>
                <w:bCs/>
                <w:noProof/>
              </w:rPr>
              <w:t xml:space="preserve"> </w:t>
            </w:r>
            <w:r>
              <w:rPr>
                <w:bCs/>
                <w:noProof/>
              </w:rPr>
              <w:t>Ś</w:t>
            </w:r>
            <w:r w:rsidRPr="00A6114C">
              <w:rPr>
                <w:bCs/>
                <w:noProof/>
              </w:rPr>
              <w:t xml:space="preserve">4 - </w:t>
            </w:r>
            <w:r w:rsidRPr="00A6114C">
              <w:rPr>
                <w:noProof/>
              </w:rPr>
              <w:t>Wsparcie inwestycji publicznych w zakresie budownictwa o znacznie podwyższonych parametrach charakterystyki energetycznej - budynki demonstracyjne w zakresie użyteczności publicznej.</w:t>
            </w:r>
          </w:p>
        </w:tc>
        <w:tc>
          <w:tcPr>
            <w:tcW w:w="632" w:type="pct"/>
            <w:vMerge/>
            <w:shd w:val="clear" w:color="auto" w:fill="auto"/>
          </w:tcPr>
          <w:p w14:paraId="5A7DF31C" w14:textId="77777777" w:rsidR="00B63707" w:rsidRPr="00E5239D" w:rsidRDefault="00B63707" w:rsidP="00B63707">
            <w:pPr>
              <w:pStyle w:val="Mtab"/>
            </w:pPr>
          </w:p>
        </w:tc>
      </w:tr>
      <w:tr w:rsidR="00B63707" w:rsidRPr="00E5239D" w14:paraId="63F1DFFA" w14:textId="77777777" w:rsidTr="00B63707">
        <w:trPr>
          <w:trHeight w:val="426"/>
        </w:trPr>
        <w:tc>
          <w:tcPr>
            <w:tcW w:w="624" w:type="pct"/>
            <w:vMerge/>
          </w:tcPr>
          <w:p w14:paraId="4E2EED50" w14:textId="77777777" w:rsidR="00B63707" w:rsidRPr="00E5239D" w:rsidRDefault="00B63707" w:rsidP="00B63707">
            <w:pPr>
              <w:pStyle w:val="Mtab"/>
            </w:pPr>
          </w:p>
        </w:tc>
        <w:tc>
          <w:tcPr>
            <w:tcW w:w="898" w:type="pct"/>
            <w:vMerge/>
          </w:tcPr>
          <w:p w14:paraId="7952FA8A" w14:textId="77777777" w:rsidR="00B63707" w:rsidRPr="00A6114C" w:rsidRDefault="00B63707" w:rsidP="00B63707">
            <w:pPr>
              <w:pStyle w:val="Mtab"/>
            </w:pPr>
          </w:p>
        </w:tc>
        <w:tc>
          <w:tcPr>
            <w:tcW w:w="2847" w:type="pct"/>
            <w:shd w:val="clear" w:color="auto" w:fill="auto"/>
            <w:vAlign w:val="center"/>
          </w:tcPr>
          <w:p w14:paraId="7F627039" w14:textId="77777777" w:rsidR="00B63707" w:rsidRPr="00A6114C" w:rsidRDefault="00B63707" w:rsidP="00B63707">
            <w:pPr>
              <w:pStyle w:val="Mtab"/>
              <w:rPr>
                <w:noProof/>
              </w:rPr>
            </w:pPr>
            <w:r w:rsidRPr="00A6114C">
              <w:rPr>
                <w:bCs/>
                <w:noProof/>
              </w:rPr>
              <w:t xml:space="preserve">CP6, i </w:t>
            </w:r>
            <w:r>
              <w:rPr>
                <w:bCs/>
                <w:noProof/>
              </w:rPr>
              <w:t>FST Ś</w:t>
            </w:r>
            <w:r w:rsidRPr="00A6114C">
              <w:rPr>
                <w:bCs/>
                <w:noProof/>
              </w:rPr>
              <w:t xml:space="preserve">5- </w:t>
            </w:r>
            <w:r w:rsidRPr="00A6114C">
              <w:rPr>
                <w:noProof/>
              </w:rPr>
              <w:t>Rekultywacja, renaturalizacja, remediacja, dekontaminacja i zagospodarowanie terenów, budynków pogórniczych, pokopalnianych oraz poprzemysłowych poprzez przywracanie bioróżnorodności oraz nadanie im nowych funkcji gospodarczych, społecznych,turystycznych i rekreacyjnych.</w:t>
            </w:r>
          </w:p>
        </w:tc>
        <w:tc>
          <w:tcPr>
            <w:tcW w:w="632" w:type="pct"/>
            <w:vMerge/>
            <w:shd w:val="clear" w:color="auto" w:fill="auto"/>
          </w:tcPr>
          <w:p w14:paraId="7E7830B7" w14:textId="77777777" w:rsidR="00B63707" w:rsidRPr="00E5239D" w:rsidRDefault="00B63707" w:rsidP="00B63707">
            <w:pPr>
              <w:pStyle w:val="Mtab"/>
            </w:pPr>
          </w:p>
        </w:tc>
      </w:tr>
      <w:tr w:rsidR="00B63707" w:rsidRPr="00E5239D" w14:paraId="687C1E44" w14:textId="77777777" w:rsidTr="00B63707">
        <w:trPr>
          <w:trHeight w:val="153"/>
        </w:trPr>
        <w:tc>
          <w:tcPr>
            <w:tcW w:w="624" w:type="pct"/>
            <w:vMerge/>
          </w:tcPr>
          <w:p w14:paraId="512A71A1" w14:textId="77777777" w:rsidR="00B63707" w:rsidRPr="00E5239D" w:rsidRDefault="00B63707" w:rsidP="00B63707">
            <w:pPr>
              <w:pStyle w:val="Mtab"/>
            </w:pPr>
          </w:p>
        </w:tc>
        <w:tc>
          <w:tcPr>
            <w:tcW w:w="898" w:type="pct"/>
            <w:vMerge/>
          </w:tcPr>
          <w:p w14:paraId="64561856" w14:textId="77777777" w:rsidR="00B63707" w:rsidRPr="00A6114C" w:rsidRDefault="00B63707" w:rsidP="00B63707">
            <w:pPr>
              <w:pStyle w:val="Mtab"/>
            </w:pPr>
          </w:p>
        </w:tc>
        <w:tc>
          <w:tcPr>
            <w:tcW w:w="2847" w:type="pct"/>
            <w:shd w:val="clear" w:color="auto" w:fill="auto"/>
            <w:vAlign w:val="center"/>
          </w:tcPr>
          <w:p w14:paraId="55F075D4" w14:textId="77777777" w:rsidR="00B63707" w:rsidRPr="00A6114C" w:rsidRDefault="00B63707" w:rsidP="00B63707">
            <w:pPr>
              <w:pStyle w:val="Mtab"/>
              <w:rPr>
                <w:noProof/>
              </w:rPr>
            </w:pPr>
            <w:r w:rsidRPr="00A6114C">
              <w:rPr>
                <w:bCs/>
                <w:noProof/>
              </w:rPr>
              <w:t xml:space="preserve">CP6, i </w:t>
            </w:r>
            <w:r>
              <w:rPr>
                <w:bCs/>
                <w:noProof/>
              </w:rPr>
              <w:t>FST</w:t>
            </w:r>
            <w:r w:rsidRPr="00A6114C">
              <w:rPr>
                <w:bCs/>
                <w:noProof/>
              </w:rPr>
              <w:t xml:space="preserve"> </w:t>
            </w:r>
            <w:r>
              <w:rPr>
                <w:bCs/>
                <w:noProof/>
              </w:rPr>
              <w:t>Ś</w:t>
            </w:r>
            <w:r w:rsidRPr="00A6114C">
              <w:rPr>
                <w:bCs/>
                <w:noProof/>
              </w:rPr>
              <w:t xml:space="preserve">6- </w:t>
            </w:r>
            <w:r w:rsidRPr="00A6114C">
              <w:rPr>
                <w:noProof/>
              </w:rPr>
              <w:t>Uporządkowanie systemu odwadniania obszarów pogórniczych, w tym wykorzystania wód pokopalnianych, w szczególności zagospodarowanie samowypływów wód z zamkniętych wyrobisk w celu zachowania dobrego stanu cieków wodnych i zabezpieczenia ciągłości dostaw wody pitnej dla mieszkańców (instalacje dla pozyskania wody, bez instalacji wod-kan).</w:t>
            </w:r>
          </w:p>
        </w:tc>
        <w:tc>
          <w:tcPr>
            <w:tcW w:w="632" w:type="pct"/>
            <w:vMerge/>
            <w:shd w:val="clear" w:color="auto" w:fill="auto"/>
          </w:tcPr>
          <w:p w14:paraId="04E53703" w14:textId="77777777" w:rsidR="00B63707" w:rsidRPr="00E5239D" w:rsidRDefault="00B63707" w:rsidP="00B63707">
            <w:pPr>
              <w:pStyle w:val="Mtab"/>
            </w:pPr>
          </w:p>
        </w:tc>
      </w:tr>
      <w:tr w:rsidR="00B63707" w:rsidRPr="00E5239D" w14:paraId="5F314E1F" w14:textId="77777777" w:rsidTr="00B63707">
        <w:trPr>
          <w:trHeight w:val="35"/>
        </w:trPr>
        <w:tc>
          <w:tcPr>
            <w:tcW w:w="624" w:type="pct"/>
            <w:vMerge/>
          </w:tcPr>
          <w:p w14:paraId="7CA20F09" w14:textId="77777777" w:rsidR="00B63707" w:rsidRPr="00E5239D" w:rsidRDefault="00B63707" w:rsidP="00B63707">
            <w:pPr>
              <w:pStyle w:val="Mtab"/>
            </w:pPr>
          </w:p>
        </w:tc>
        <w:tc>
          <w:tcPr>
            <w:tcW w:w="898" w:type="pct"/>
            <w:vMerge/>
          </w:tcPr>
          <w:p w14:paraId="7027C188" w14:textId="77777777" w:rsidR="00B63707" w:rsidRPr="00A6114C" w:rsidRDefault="00B63707" w:rsidP="00B63707">
            <w:pPr>
              <w:pStyle w:val="Mtab"/>
            </w:pPr>
          </w:p>
        </w:tc>
        <w:tc>
          <w:tcPr>
            <w:tcW w:w="2847" w:type="pct"/>
            <w:shd w:val="clear" w:color="auto" w:fill="auto"/>
            <w:vAlign w:val="center"/>
          </w:tcPr>
          <w:p w14:paraId="40386296" w14:textId="77777777" w:rsidR="00B63707" w:rsidRPr="00A6114C" w:rsidRDefault="00B63707" w:rsidP="00B63707">
            <w:pPr>
              <w:pStyle w:val="Mtab"/>
              <w:rPr>
                <w:iCs/>
                <w:noProof/>
              </w:rPr>
            </w:pPr>
            <w:r w:rsidRPr="00A6114C">
              <w:rPr>
                <w:bCs/>
                <w:noProof/>
              </w:rPr>
              <w:t xml:space="preserve">CP6, i </w:t>
            </w:r>
            <w:r>
              <w:rPr>
                <w:bCs/>
                <w:noProof/>
              </w:rPr>
              <w:t>FST Ś</w:t>
            </w:r>
            <w:r w:rsidRPr="00A6114C">
              <w:rPr>
                <w:bCs/>
                <w:noProof/>
              </w:rPr>
              <w:t xml:space="preserve">7- </w:t>
            </w:r>
            <w:r w:rsidRPr="00A6114C">
              <w:rPr>
                <w:noProof/>
              </w:rPr>
              <w:t>Projekty rewitalizacji zdegradowanych obszarów miejskich i wiejskich, w tym osiedli pogórniczych, zabytkowych układów urbanistycznych i założeń uzdrowiskowych z uwzględnianiem modernizacji energetycznej i cieplnej budynków użyteczności publicznej oraz budynków mieszkalnych, w tym inwestycje w inteligentne systemy zarządzania energią elektryczną i cieplną oraz OZE.</w:t>
            </w:r>
          </w:p>
        </w:tc>
        <w:tc>
          <w:tcPr>
            <w:tcW w:w="632" w:type="pct"/>
            <w:vMerge/>
            <w:shd w:val="clear" w:color="auto" w:fill="auto"/>
          </w:tcPr>
          <w:p w14:paraId="4E2AE8C9" w14:textId="77777777" w:rsidR="00B63707" w:rsidRPr="00E5239D" w:rsidRDefault="00B63707" w:rsidP="00B63707">
            <w:pPr>
              <w:pStyle w:val="Mtab"/>
            </w:pPr>
          </w:p>
        </w:tc>
      </w:tr>
      <w:tr w:rsidR="00B63707" w:rsidRPr="00E5239D" w14:paraId="2B8A9F55" w14:textId="77777777" w:rsidTr="00B63707">
        <w:trPr>
          <w:trHeight w:val="35"/>
        </w:trPr>
        <w:tc>
          <w:tcPr>
            <w:tcW w:w="624" w:type="pct"/>
            <w:vMerge/>
          </w:tcPr>
          <w:p w14:paraId="018ED2B5" w14:textId="77777777" w:rsidR="00B63707" w:rsidRPr="00E5239D" w:rsidRDefault="00B63707" w:rsidP="00B63707">
            <w:pPr>
              <w:pStyle w:val="Mtab"/>
            </w:pPr>
          </w:p>
        </w:tc>
        <w:tc>
          <w:tcPr>
            <w:tcW w:w="898" w:type="pct"/>
            <w:vMerge/>
          </w:tcPr>
          <w:p w14:paraId="5F361C41" w14:textId="77777777" w:rsidR="00B63707" w:rsidRPr="00A6114C" w:rsidRDefault="00B63707" w:rsidP="00B63707">
            <w:pPr>
              <w:pStyle w:val="Mtab"/>
            </w:pPr>
          </w:p>
        </w:tc>
        <w:tc>
          <w:tcPr>
            <w:tcW w:w="2847" w:type="pct"/>
            <w:shd w:val="clear" w:color="auto" w:fill="auto"/>
            <w:vAlign w:val="center"/>
          </w:tcPr>
          <w:p w14:paraId="39E6D3CA" w14:textId="77777777" w:rsidR="00B63707" w:rsidRPr="00A6114C" w:rsidRDefault="00B63707" w:rsidP="00B63707">
            <w:pPr>
              <w:pStyle w:val="Mtab"/>
              <w:rPr>
                <w:iCs/>
                <w:noProof/>
              </w:rPr>
            </w:pPr>
            <w:r w:rsidRPr="00A6114C">
              <w:rPr>
                <w:bCs/>
                <w:noProof/>
              </w:rPr>
              <w:t xml:space="preserve">CP6, i </w:t>
            </w:r>
            <w:r>
              <w:rPr>
                <w:bCs/>
                <w:noProof/>
              </w:rPr>
              <w:t>FST</w:t>
            </w:r>
            <w:r w:rsidRPr="00A6114C">
              <w:rPr>
                <w:bCs/>
                <w:noProof/>
              </w:rPr>
              <w:t xml:space="preserve"> </w:t>
            </w:r>
            <w:r>
              <w:rPr>
                <w:bCs/>
                <w:noProof/>
              </w:rPr>
              <w:t>Ś</w:t>
            </w:r>
            <w:r w:rsidRPr="00A6114C">
              <w:rPr>
                <w:bCs/>
                <w:noProof/>
              </w:rPr>
              <w:t xml:space="preserve">8 - </w:t>
            </w:r>
            <w:r w:rsidRPr="00A6114C">
              <w:rPr>
                <w:noProof/>
              </w:rPr>
              <w:t xml:space="preserve">Inwestycje w inteligentną i zrównoważoną mobilność lokalną, w tym zakup  zeroemisyjnego taboru na potrzeby transportu publicznego </w:t>
            </w:r>
            <w:r w:rsidRPr="00986584">
              <w:rPr>
                <w:noProof/>
              </w:rPr>
              <w:t xml:space="preserve">(w tym taboru kolejowego)  </w:t>
            </w:r>
            <w:r w:rsidRPr="00A6114C">
              <w:rPr>
                <w:noProof/>
              </w:rPr>
              <w:t>oraz infrastruktura towarzysząc</w:t>
            </w:r>
            <w:r>
              <w:rPr>
                <w:noProof/>
              </w:rPr>
              <w:t xml:space="preserve">ą </w:t>
            </w:r>
            <w:r w:rsidRPr="00197B9B">
              <w:rPr>
                <w:noProof/>
              </w:rPr>
              <w:t xml:space="preserve">(umożliwiająca eksploatacje taboru bezemisyjnego), </w:t>
            </w:r>
            <w:r w:rsidRPr="00A6114C">
              <w:rPr>
                <w:noProof/>
              </w:rPr>
              <w:t>, w tym punkty ładowania pojazdów komunikacji publicznej, drogi rowerowe, punkty przesiadkowerewitalizacja linii kolejowych celem przywrócenia możliwości ich funkcjonowania</w:t>
            </w:r>
            <w:r w:rsidRPr="00A6114C">
              <w:rPr>
                <w:rStyle w:val="Odwoanieprzypisudolnego"/>
                <w:rFonts w:asciiTheme="minorHAnsi" w:hAnsiTheme="minorHAnsi" w:cstheme="minorHAnsi"/>
                <w:noProof/>
                <w:sz w:val="16"/>
                <w:szCs w:val="16"/>
              </w:rPr>
              <w:footnoteReference w:id="201"/>
            </w:r>
            <w:r w:rsidRPr="00A6114C">
              <w:rPr>
                <w:noProof/>
              </w:rPr>
              <w:t>.</w:t>
            </w:r>
          </w:p>
        </w:tc>
        <w:tc>
          <w:tcPr>
            <w:tcW w:w="632" w:type="pct"/>
            <w:vMerge/>
            <w:shd w:val="clear" w:color="auto" w:fill="auto"/>
          </w:tcPr>
          <w:p w14:paraId="6757BA15" w14:textId="77777777" w:rsidR="00B63707" w:rsidRPr="00E5239D" w:rsidRDefault="00B63707" w:rsidP="00B63707">
            <w:pPr>
              <w:pStyle w:val="Mtab"/>
            </w:pPr>
          </w:p>
        </w:tc>
      </w:tr>
      <w:tr w:rsidR="00B63707" w:rsidRPr="00E5239D" w14:paraId="1AFA4341" w14:textId="77777777" w:rsidTr="00B63707">
        <w:trPr>
          <w:trHeight w:val="35"/>
        </w:trPr>
        <w:tc>
          <w:tcPr>
            <w:tcW w:w="624" w:type="pct"/>
            <w:vMerge/>
          </w:tcPr>
          <w:p w14:paraId="000F4258" w14:textId="77777777" w:rsidR="00B63707" w:rsidRPr="00E5239D" w:rsidRDefault="00B63707" w:rsidP="00B63707">
            <w:pPr>
              <w:pStyle w:val="Mtab"/>
            </w:pPr>
          </w:p>
        </w:tc>
        <w:tc>
          <w:tcPr>
            <w:tcW w:w="898" w:type="pct"/>
            <w:vMerge/>
          </w:tcPr>
          <w:p w14:paraId="6470E1DD" w14:textId="77777777" w:rsidR="00B63707" w:rsidRPr="00E5239D" w:rsidRDefault="00B63707" w:rsidP="00B63707">
            <w:pPr>
              <w:pStyle w:val="Mtab"/>
            </w:pPr>
          </w:p>
        </w:tc>
        <w:tc>
          <w:tcPr>
            <w:tcW w:w="2847" w:type="pct"/>
            <w:shd w:val="clear" w:color="auto" w:fill="auto"/>
            <w:vAlign w:val="center"/>
          </w:tcPr>
          <w:p w14:paraId="5995C875" w14:textId="77777777" w:rsidR="00B63707" w:rsidRPr="00A6114C" w:rsidRDefault="00B63707" w:rsidP="00B63707">
            <w:pPr>
              <w:pStyle w:val="Mtab"/>
              <w:rPr>
                <w:iCs/>
                <w:noProof/>
              </w:rPr>
            </w:pPr>
            <w:r w:rsidRPr="00A6114C">
              <w:rPr>
                <w:bCs/>
                <w:noProof/>
              </w:rPr>
              <w:t xml:space="preserve">CP6, i </w:t>
            </w:r>
            <w:r>
              <w:rPr>
                <w:bCs/>
                <w:noProof/>
              </w:rPr>
              <w:t>FST</w:t>
            </w:r>
            <w:r w:rsidRPr="00A6114C">
              <w:rPr>
                <w:bCs/>
                <w:noProof/>
              </w:rPr>
              <w:t xml:space="preserve"> </w:t>
            </w:r>
            <w:r>
              <w:rPr>
                <w:bCs/>
                <w:noProof/>
              </w:rPr>
              <w:t>Ś</w:t>
            </w:r>
            <w:r w:rsidRPr="00A6114C">
              <w:rPr>
                <w:bCs/>
                <w:noProof/>
              </w:rPr>
              <w:t>9 -</w:t>
            </w:r>
            <w:r w:rsidRPr="00A6114C">
              <w:rPr>
                <w:noProof/>
              </w:rPr>
              <w:t>Turystyczne szlaki tematyczne i produkty turystyczne, odwołujące się do walorów historycznych, kulturowych, przyrodniczych oraz dziedzictwa niematerialnego i materialnego.</w:t>
            </w:r>
          </w:p>
        </w:tc>
        <w:tc>
          <w:tcPr>
            <w:tcW w:w="632" w:type="pct"/>
            <w:vMerge/>
            <w:shd w:val="clear" w:color="auto" w:fill="auto"/>
          </w:tcPr>
          <w:p w14:paraId="62380A91" w14:textId="77777777" w:rsidR="00B63707" w:rsidRPr="00E5239D" w:rsidRDefault="00B63707" w:rsidP="00B63707">
            <w:pPr>
              <w:pStyle w:val="Mtab"/>
            </w:pPr>
          </w:p>
        </w:tc>
      </w:tr>
      <w:tr w:rsidR="00B63707" w:rsidRPr="00E5239D" w14:paraId="3CA9CB4E" w14:textId="77777777" w:rsidTr="00B63707">
        <w:trPr>
          <w:trHeight w:val="35"/>
        </w:trPr>
        <w:tc>
          <w:tcPr>
            <w:tcW w:w="624" w:type="pct"/>
            <w:vMerge/>
          </w:tcPr>
          <w:p w14:paraId="0DF2E1A5" w14:textId="77777777" w:rsidR="00B63707" w:rsidRPr="00E5239D" w:rsidRDefault="00B63707" w:rsidP="00B63707">
            <w:pPr>
              <w:pStyle w:val="Mtab"/>
            </w:pPr>
          </w:p>
        </w:tc>
        <w:tc>
          <w:tcPr>
            <w:tcW w:w="898" w:type="pct"/>
            <w:vMerge/>
          </w:tcPr>
          <w:p w14:paraId="39C71FEE" w14:textId="77777777" w:rsidR="00B63707" w:rsidRPr="00E5239D" w:rsidRDefault="00B63707" w:rsidP="00B63707">
            <w:pPr>
              <w:pStyle w:val="Mtab"/>
            </w:pPr>
          </w:p>
        </w:tc>
        <w:tc>
          <w:tcPr>
            <w:tcW w:w="2847" w:type="pct"/>
            <w:shd w:val="clear" w:color="auto" w:fill="auto"/>
            <w:vAlign w:val="center"/>
          </w:tcPr>
          <w:p w14:paraId="2720AEA7" w14:textId="77777777" w:rsidR="00B63707" w:rsidRPr="00A6114C" w:rsidRDefault="00B63707" w:rsidP="00B63707">
            <w:pPr>
              <w:pStyle w:val="Mtab"/>
              <w:rPr>
                <w:noProof/>
              </w:rPr>
            </w:pPr>
            <w:r w:rsidRPr="00A6114C">
              <w:rPr>
                <w:bCs/>
                <w:noProof/>
              </w:rPr>
              <w:t xml:space="preserve">CP6, i </w:t>
            </w:r>
            <w:r>
              <w:rPr>
                <w:bCs/>
                <w:noProof/>
              </w:rPr>
              <w:t>FST</w:t>
            </w:r>
            <w:r w:rsidRPr="00A6114C">
              <w:rPr>
                <w:bCs/>
                <w:noProof/>
              </w:rPr>
              <w:t xml:space="preserve"> </w:t>
            </w:r>
            <w:r>
              <w:rPr>
                <w:bCs/>
                <w:noProof/>
              </w:rPr>
              <w:t>Ś</w:t>
            </w:r>
            <w:r w:rsidRPr="00A6114C">
              <w:rPr>
                <w:bCs/>
                <w:noProof/>
              </w:rPr>
              <w:t xml:space="preserve">10 - </w:t>
            </w:r>
            <w:r w:rsidRPr="00A6114C">
              <w:rPr>
                <w:noProof/>
              </w:rPr>
              <w:t>Inwestycje we wzmacnianie GOZ, w tym poprzez zapobieganie powstawaniu tych odpadów i ograniczanie ich ilości, efektyw ne gospodarowanie zasobami, ponowne wykorzystanie, naprawę oraz recykling (bez rekultywacji składowisk, chyba, że na terenach pogórniczych).</w:t>
            </w:r>
          </w:p>
        </w:tc>
        <w:tc>
          <w:tcPr>
            <w:tcW w:w="632" w:type="pct"/>
            <w:vMerge/>
            <w:shd w:val="clear" w:color="auto" w:fill="auto"/>
          </w:tcPr>
          <w:p w14:paraId="2BD8F132" w14:textId="77777777" w:rsidR="00B63707" w:rsidRPr="00E5239D" w:rsidRDefault="00B63707" w:rsidP="00B63707">
            <w:pPr>
              <w:pStyle w:val="Mtab"/>
            </w:pPr>
          </w:p>
        </w:tc>
      </w:tr>
      <w:tr w:rsidR="00B63707" w:rsidRPr="00E5239D" w14:paraId="590A94DD" w14:textId="77777777" w:rsidTr="00B63707">
        <w:trPr>
          <w:trHeight w:val="771"/>
        </w:trPr>
        <w:tc>
          <w:tcPr>
            <w:tcW w:w="624" w:type="pct"/>
          </w:tcPr>
          <w:p w14:paraId="58E93565" w14:textId="77777777" w:rsidR="00B63707" w:rsidRPr="00A6114C" w:rsidRDefault="00B63707" w:rsidP="00B63707">
            <w:pPr>
              <w:pStyle w:val="Mtab"/>
              <w:rPr>
                <w:color w:val="000000"/>
              </w:rPr>
            </w:pPr>
            <w:r>
              <w:rPr>
                <w:color w:val="000000"/>
              </w:rPr>
              <w:t>9</w:t>
            </w:r>
            <w:r w:rsidRPr="00A6114C">
              <w:rPr>
                <w:color w:val="000000"/>
              </w:rPr>
              <w:t xml:space="preserve"> Pomoc techniczna</w:t>
            </w:r>
          </w:p>
          <w:p w14:paraId="05B2372A" w14:textId="77777777" w:rsidR="00B63707" w:rsidRPr="00A6114C" w:rsidRDefault="00B63707" w:rsidP="00B63707">
            <w:pPr>
              <w:pStyle w:val="Mtab"/>
              <w:rPr>
                <w:color w:val="000000"/>
              </w:rPr>
            </w:pPr>
            <w:r w:rsidRPr="00A6114C">
              <w:rPr>
                <w:color w:val="000000"/>
              </w:rPr>
              <w:t>1</w:t>
            </w:r>
            <w:r>
              <w:rPr>
                <w:color w:val="000000"/>
              </w:rPr>
              <w:t>0</w:t>
            </w:r>
            <w:r w:rsidRPr="00A6114C">
              <w:rPr>
                <w:color w:val="000000"/>
              </w:rPr>
              <w:t xml:space="preserve"> Pomoc techniczna</w:t>
            </w:r>
          </w:p>
          <w:p w14:paraId="20FB0713" w14:textId="77777777" w:rsidR="00B63707" w:rsidRPr="00E5239D" w:rsidRDefault="00B63707" w:rsidP="00B63707">
            <w:pPr>
              <w:pStyle w:val="Mtab"/>
            </w:pPr>
            <w:r w:rsidRPr="00A6114C">
              <w:rPr>
                <w:color w:val="000000"/>
              </w:rPr>
              <w:t>1</w:t>
            </w:r>
            <w:r>
              <w:rPr>
                <w:color w:val="000000"/>
              </w:rPr>
              <w:t>1</w:t>
            </w:r>
            <w:r w:rsidRPr="00A6114C">
              <w:rPr>
                <w:color w:val="000000"/>
              </w:rPr>
              <w:t xml:space="preserve"> Pomoc techniczna</w:t>
            </w:r>
          </w:p>
        </w:tc>
        <w:tc>
          <w:tcPr>
            <w:tcW w:w="898" w:type="pct"/>
          </w:tcPr>
          <w:p w14:paraId="594B1BF3" w14:textId="77777777" w:rsidR="00B63707" w:rsidRPr="00E5239D" w:rsidRDefault="00B63707" w:rsidP="00B63707">
            <w:pPr>
              <w:pStyle w:val="Mtab"/>
            </w:pPr>
            <w:r>
              <w:t>-</w:t>
            </w:r>
          </w:p>
        </w:tc>
        <w:tc>
          <w:tcPr>
            <w:tcW w:w="2847" w:type="pct"/>
            <w:shd w:val="clear" w:color="auto" w:fill="auto"/>
            <w:vAlign w:val="center"/>
          </w:tcPr>
          <w:p w14:paraId="317C0E06" w14:textId="77777777" w:rsidR="00B63707" w:rsidRPr="00A6114C" w:rsidRDefault="00B63707" w:rsidP="00B63707">
            <w:pPr>
              <w:pStyle w:val="Mtab"/>
              <w:rPr>
                <w:noProof/>
              </w:rPr>
            </w:pPr>
            <w:r w:rsidRPr="00A6114C">
              <w:rPr>
                <w:noProof/>
              </w:rPr>
              <w:t>Zapewnienie sprawnego systemu wdrażania FEDS 2021-2027, niezbędnych zasobów ludzkich oraz warunków zapewniających sprawne działanie instytucji, spójnego systemu informacji i promocji oraz rozwijanie potencjału beneficjentów i potencjalnych beneficjentów FEDS 2021-2027.</w:t>
            </w:r>
          </w:p>
        </w:tc>
        <w:tc>
          <w:tcPr>
            <w:tcW w:w="632" w:type="pct"/>
            <w:shd w:val="clear" w:color="auto" w:fill="auto"/>
          </w:tcPr>
          <w:p w14:paraId="7F32C05C" w14:textId="77777777" w:rsidR="00B63707" w:rsidRPr="00E5239D" w:rsidRDefault="00B63707" w:rsidP="00B63707">
            <w:pPr>
              <w:pStyle w:val="Mtab"/>
            </w:pPr>
            <w:r>
              <w:t>województwo</w:t>
            </w:r>
          </w:p>
        </w:tc>
      </w:tr>
    </w:tbl>
    <w:p w14:paraId="796BA168" w14:textId="77777777" w:rsidR="00834FCC" w:rsidRPr="00834FCC" w:rsidRDefault="00834FCC" w:rsidP="00834FCC"/>
    <w:p w14:paraId="158ED5DD" w14:textId="42FF5E8E" w:rsidR="00A16481" w:rsidRPr="00DA54EE" w:rsidRDefault="00A16481" w:rsidP="00457246">
      <w:pPr>
        <w:pStyle w:val="DSnormal"/>
        <w:rPr>
          <w:rFonts w:cs="Calibri"/>
        </w:rPr>
        <w:sectPr w:rsidR="00A16481" w:rsidRPr="00DA54EE" w:rsidSect="000202ED">
          <w:pgSz w:w="16838" w:h="11906" w:orient="landscape" w:code="9"/>
          <w:pgMar w:top="1800" w:right="1440" w:bottom="1440" w:left="1440" w:header="709" w:footer="709" w:gutter="0"/>
          <w:cols w:space="708"/>
          <w:docGrid w:linePitch="360"/>
        </w:sectPr>
      </w:pPr>
    </w:p>
    <w:p w14:paraId="6CE63A59" w14:textId="151A9B72" w:rsidR="00457246" w:rsidRDefault="00457246" w:rsidP="0013205E">
      <w:pPr>
        <w:pStyle w:val="Mnagl3"/>
      </w:pPr>
      <w:bookmarkStart w:id="247" w:name="_Toc83991281"/>
      <w:bookmarkStart w:id="248" w:name="_Toc101964453"/>
      <w:r w:rsidRPr="00DA54EE">
        <w:lastRenderedPageBreak/>
        <w:t>Oddziaływanie na różnorodność biologiczną</w:t>
      </w:r>
      <w:bookmarkEnd w:id="247"/>
      <w:r w:rsidR="00A65F92" w:rsidRPr="00DA54EE">
        <w:t xml:space="preserve">, </w:t>
      </w:r>
      <w:r w:rsidR="00C57385" w:rsidRPr="00DA54EE">
        <w:t>zwierzęta, rośliny (w tym na obszary chronione)</w:t>
      </w:r>
      <w:bookmarkEnd w:id="248"/>
    </w:p>
    <w:p w14:paraId="53F80DD8" w14:textId="77777777" w:rsidR="00417AD2" w:rsidRPr="00417AD2" w:rsidRDefault="00417AD2" w:rsidP="00417AD2">
      <w:pPr>
        <w:pStyle w:val="Mnormal"/>
      </w:pPr>
      <w:r w:rsidRPr="00417AD2">
        <w:t>W ramach projektowanego Programu na etapie opracowania prognozy oddziaływania na środowisko, nie zostały wskazane miejsca realizacji poszczególnych projektów wpisanych w priorytety dokumentu. Projekt FEDS 2021-2027 wraz z załącznikami ma charakter strategiczny i ze względu na swoją formułę, nie precyzuje dokładnych lokalizacji, ani skali, a także innych cech działań przewidzianych do wsparcia w ramach projektów. Jedyny wyjątek stanowi załącznik nr 6 do FEDS 2021-2027, w którym przedstawiony został Wykaz przedsięwzięć priorytetowych finansowanych w ramach Programu Regionalnego, stanowiący z kolei załącznik nr 10 do Kontraktu Programowego Województwa Dolnośląskiego. Potencjalne kolizje z obszarami chronionymi oraz wpływ wspomnianych przedsięwzięć zostały przedstawione w podrozdziale 4.4.13.</w:t>
      </w:r>
    </w:p>
    <w:p w14:paraId="6E37F49A" w14:textId="77777777" w:rsidR="00417AD2" w:rsidRPr="008F0A22" w:rsidRDefault="00417AD2" w:rsidP="00417AD2">
      <w:pPr>
        <w:pStyle w:val="Mnormal"/>
      </w:pPr>
      <w:r w:rsidRPr="008F0A22">
        <w:t>W ocenie oddziaływ</w:t>
      </w:r>
      <w:r>
        <w:t xml:space="preserve">ania </w:t>
      </w:r>
      <w:r w:rsidRPr="009C4ECF">
        <w:t xml:space="preserve">FEDS 2021-2027 </w:t>
      </w:r>
      <w:r w:rsidRPr="008F0A22">
        <w:t>na różnorodność biologiczną, rośliny, zwierzęta, a także obszary Natura 2000 i ich integralno</w:t>
      </w:r>
      <w:r>
        <w:t>ść, kluczowa była ocena Programu</w:t>
      </w:r>
      <w:r w:rsidRPr="008F0A22">
        <w:t>, jako całości i skutków jego realizacj</w:t>
      </w:r>
      <w:r>
        <w:t xml:space="preserve">i, a także ocena wpływu </w:t>
      </w:r>
      <w:r w:rsidRPr="009C4ECF">
        <w:t xml:space="preserve">FEDS 2021-2027 </w:t>
      </w:r>
      <w:r w:rsidRPr="008F0A22">
        <w:t>na poprawę jakości środowiska oraz czy zagadnienia środowiskowe zostały w nich należycie ujęte.</w:t>
      </w:r>
    </w:p>
    <w:p w14:paraId="73AFAFAE" w14:textId="77777777" w:rsidR="00417AD2" w:rsidRPr="008F0A22" w:rsidRDefault="00417AD2" w:rsidP="00417AD2">
      <w:pPr>
        <w:pStyle w:val="Mnormal"/>
      </w:pPr>
      <w:r w:rsidRPr="008F0A22">
        <w:t>W związku z powyższym</w:t>
      </w:r>
      <w:r>
        <w:t>,</w:t>
      </w:r>
      <w:r w:rsidRPr="008F0A22">
        <w:t xml:space="preserve"> ocena została wykonana na dużym poziomie ogólności, bez rozpatrywania konfliktów przestrzennych w ramach pojedynczych f</w:t>
      </w:r>
      <w:r>
        <w:t xml:space="preserve">orm ochrony przyrody, jednak z </w:t>
      </w:r>
      <w:r w:rsidRPr="008F0A22">
        <w:t>założeniem zasady przezorności i staraniem o uwzględnienie w niniejszej ocenie</w:t>
      </w:r>
      <w:r>
        <w:t>,</w:t>
      </w:r>
      <w:r w:rsidRPr="008F0A22">
        <w:t xml:space="preserve"> wszystkich możliwych oraz hipotetycznych oddziaływań projektowanych inwestycji z </w:t>
      </w:r>
      <w:r>
        <w:t xml:space="preserve">propozycjami działań </w:t>
      </w:r>
      <w:r w:rsidRPr="008F0A22">
        <w:t xml:space="preserve">minimalizujących. Ponieważ kwestia lokalizacji ma dla oceny na walory przyrodnicze kluczowe znaczenie, ocena oddziaływania na poszczególne elementy ekosystemów i ich integralność nie mogła zostać wykonana na poziomie poszczególnych inwestycji. Należy jednak mieć na uwadze, iż </w:t>
      </w:r>
      <w:r>
        <w:t xml:space="preserve">obowiązujący </w:t>
      </w:r>
      <w:r w:rsidRPr="008F0A22">
        <w:t>system ocen oddzia</w:t>
      </w:r>
      <w:r>
        <w:t xml:space="preserve">ływania na środowisko, obliguje </w:t>
      </w:r>
      <w:r w:rsidRPr="008F0A22">
        <w:t>inwestorów do przeprowadzenia oceny oddziaływania na środowisko przedsięwzięć, które mogą na nie negatywnie oddziaływać. Ocena na tym poziomie pozwala na precyzyjne wskazanie oddziaływań</w:t>
      </w:r>
      <w:r>
        <w:t>, jak </w:t>
      </w:r>
      <w:r w:rsidRPr="008F0A22">
        <w:t>również określenie działań minimalizujących oraz</w:t>
      </w:r>
      <w:r>
        <w:t xml:space="preserve"> kompensujących przypisanych do </w:t>
      </w:r>
      <w:r w:rsidRPr="008F0A22">
        <w:t>indywidualnych projektów.</w:t>
      </w:r>
    </w:p>
    <w:p w14:paraId="5BD9BC2B" w14:textId="7A0EF0B7" w:rsidR="00417AD2" w:rsidRPr="00417AD2" w:rsidRDefault="00417AD2" w:rsidP="00417AD2">
      <w:pPr>
        <w:pStyle w:val="Mnormal"/>
      </w:pPr>
      <w:r w:rsidRPr="008F0A22">
        <w:t>W ocenie uwzględniono także wyniki oraz wnioski w zakresie oddziaływań na zasoby przyrodnicze z analiz przedstawionych w prognozach oddziaływania na środowisko krajowych dokumentów strategicznych, m.in. w zakresie transportu, energetyki, polityki ekologicznej.</w:t>
      </w:r>
    </w:p>
    <w:p w14:paraId="3348B2B6" w14:textId="77777777" w:rsidR="00A65F92" w:rsidRPr="00DA54EE" w:rsidRDefault="00A65F92" w:rsidP="001E1993">
      <w:pPr>
        <w:pStyle w:val="Mwyr1"/>
        <w:rPr>
          <w:rFonts w:cs="Calibri"/>
        </w:rPr>
      </w:pPr>
      <w:bookmarkStart w:id="249" w:name="_Toc48911453"/>
      <w:r w:rsidRPr="00DA54EE">
        <w:rPr>
          <w:rFonts w:cs="Calibri"/>
        </w:rPr>
        <w:t>Oddziaływanie na różnorodność biologiczną</w:t>
      </w:r>
      <w:bookmarkEnd w:id="249"/>
    </w:p>
    <w:p w14:paraId="06FCD0C7" w14:textId="3F900D49" w:rsidR="00A65F92" w:rsidRPr="00DA54EE" w:rsidRDefault="00976FDD" w:rsidP="00A65F92">
      <w:pPr>
        <w:pStyle w:val="Mnormal"/>
        <w:rPr>
          <w:rFonts w:cs="Calibri"/>
        </w:rPr>
      </w:pPr>
      <w:r w:rsidRPr="00DA54EE">
        <w:rPr>
          <w:rFonts w:cs="Calibri"/>
        </w:rPr>
        <w:t xml:space="preserve">Projekt </w:t>
      </w:r>
      <w:r w:rsidR="009C4ECF" w:rsidRPr="00DA54EE">
        <w:rPr>
          <w:rFonts w:cs="Calibri"/>
        </w:rPr>
        <w:t>FEDS 2021-2027</w:t>
      </w:r>
      <w:r w:rsidR="00A65F92" w:rsidRPr="00DA54EE">
        <w:rPr>
          <w:rFonts w:cs="Calibri"/>
        </w:rPr>
        <w:t xml:space="preserve"> jest dokumentem, którego główne cele skierowane są</w:t>
      </w:r>
      <w:r w:rsidR="0037561F" w:rsidRPr="00DA54EE">
        <w:rPr>
          <w:rFonts w:cs="Calibri"/>
        </w:rPr>
        <w:t>,</w:t>
      </w:r>
      <w:r w:rsidR="00A65F92" w:rsidRPr="00DA54EE">
        <w:rPr>
          <w:rFonts w:cs="Calibri"/>
        </w:rPr>
        <w:t xml:space="preserve"> </w:t>
      </w:r>
      <w:r w:rsidR="00C57385" w:rsidRPr="00DA54EE">
        <w:rPr>
          <w:rFonts w:cs="Calibri"/>
        </w:rPr>
        <w:t xml:space="preserve">m.in. </w:t>
      </w:r>
      <w:r w:rsidR="00A65F92" w:rsidRPr="00DA54EE">
        <w:rPr>
          <w:rFonts w:cs="Calibri"/>
        </w:rPr>
        <w:t>n</w:t>
      </w:r>
      <w:r w:rsidR="00DF425A" w:rsidRPr="00DA54EE">
        <w:rPr>
          <w:rFonts w:cs="Calibri"/>
        </w:rPr>
        <w:t>a poprawę jakości środowiska, w </w:t>
      </w:r>
      <w:r w:rsidR="00A65F92" w:rsidRPr="00DA54EE">
        <w:rPr>
          <w:rFonts w:cs="Calibri"/>
        </w:rPr>
        <w:t xml:space="preserve">tym także na poprawę i utrzymanie walorów </w:t>
      </w:r>
      <w:r w:rsidR="00A65F92" w:rsidRPr="00DA54EE">
        <w:rPr>
          <w:rFonts w:cs="Calibri"/>
        </w:rPr>
        <w:lastRenderedPageBreak/>
        <w:t>przyrodniczych</w:t>
      </w:r>
      <w:r w:rsidR="00C57385" w:rsidRPr="00DA54EE">
        <w:rPr>
          <w:rFonts w:cs="Calibri"/>
        </w:rPr>
        <w:t xml:space="preserve"> (</w:t>
      </w:r>
      <w:r w:rsidR="0037561F" w:rsidRPr="00DA54EE">
        <w:rPr>
          <w:rFonts w:cs="Calibri"/>
        </w:rPr>
        <w:t>przede wszystkim</w:t>
      </w:r>
      <w:r w:rsidR="007420A3" w:rsidRPr="00DA54EE">
        <w:rPr>
          <w:rFonts w:cs="Calibri"/>
        </w:rPr>
        <w:t xml:space="preserve"> w ramach celu szczegółowego CP2, vii - Ochrona przyrody i klimatu…).</w:t>
      </w:r>
      <w:r w:rsidR="007420A3" w:rsidRPr="00DA54EE">
        <w:rPr>
          <w:rFonts w:cs="Calibri"/>
          <w:noProof/>
          <w:sz w:val="16"/>
          <w:szCs w:val="16"/>
        </w:rPr>
        <w:t xml:space="preserve"> </w:t>
      </w:r>
      <w:r w:rsidR="00142206" w:rsidRPr="00DA54EE">
        <w:rPr>
          <w:rFonts w:cs="Calibri"/>
        </w:rPr>
        <w:t>Zakładane jest wsparcie zarówno terenów cennych przyrodniczo i objętych ochroną (m.in. poprzez regulację ruchu turystycznego), a także zwiększanie różnorodności biologicznej na terenach miejskich poprzez zak</w:t>
      </w:r>
      <w:r w:rsidRPr="00DA54EE">
        <w:rPr>
          <w:rFonts w:cs="Calibri"/>
        </w:rPr>
        <w:t>ładanie parków, ogrodów oraz</w:t>
      </w:r>
      <w:r w:rsidR="00142206" w:rsidRPr="00DA54EE">
        <w:rPr>
          <w:rFonts w:cs="Calibri"/>
        </w:rPr>
        <w:t xml:space="preserve"> wprowadzanie elementów zazieleniających.</w:t>
      </w:r>
      <w:r w:rsidR="000276E9" w:rsidRPr="00DA54EE">
        <w:rPr>
          <w:rFonts w:cs="Calibri"/>
        </w:rPr>
        <w:t xml:space="preserve"> Przewidziano do realizacji również działania w zakresie czynnej ochrony skierowanej na poprawę stanu zachowania siedlisk przyrodniczych oraz gatunków roślin i zwierząt.</w:t>
      </w:r>
    </w:p>
    <w:p w14:paraId="1D3BA34A" w14:textId="30FE8CBA" w:rsidR="00A65F92" w:rsidRPr="00DA54EE" w:rsidRDefault="00976FDD" w:rsidP="00A65F92">
      <w:pPr>
        <w:pStyle w:val="Mnormal"/>
        <w:rPr>
          <w:rFonts w:cs="Calibri"/>
        </w:rPr>
      </w:pPr>
      <w:r w:rsidRPr="00DA54EE">
        <w:rPr>
          <w:rFonts w:cs="Calibri"/>
        </w:rPr>
        <w:t xml:space="preserve">Po analizie oddziaływań </w:t>
      </w:r>
      <w:r w:rsidR="009C4ECF" w:rsidRPr="00DA54EE">
        <w:rPr>
          <w:rFonts w:cs="Calibri"/>
        </w:rPr>
        <w:t>FEDS 2021-2027</w:t>
      </w:r>
      <w:r w:rsidR="00A65F92" w:rsidRPr="00DA54EE">
        <w:rPr>
          <w:rFonts w:cs="Calibri"/>
        </w:rPr>
        <w:t xml:space="preserve">, nie zidentyfikowano znaczących negatywnych oddziaływań na różnorodność biologiczną, jednak w przypadku konkretnych projektów, potencjalnie może wystąpić ryzyko negatywnych oddziaływań. Będzie ono przede wszystkim zależne od lokalizacji, skali i charakteru poszczególnych </w:t>
      </w:r>
      <w:r w:rsidR="00C57385" w:rsidRPr="00DA54EE">
        <w:rPr>
          <w:rFonts w:cs="Calibri"/>
        </w:rPr>
        <w:t xml:space="preserve">projektów. </w:t>
      </w:r>
      <w:r w:rsidR="00A65F92" w:rsidRPr="00DA54EE">
        <w:rPr>
          <w:rFonts w:cs="Calibri"/>
        </w:rPr>
        <w:t>Oddziaływania negatywne będą dotyczyły przede wszystki</w:t>
      </w:r>
      <w:r w:rsidRPr="00DA54EE">
        <w:rPr>
          <w:rFonts w:cs="Calibri"/>
        </w:rPr>
        <w:t>m fazy realizacji inwestycji, w </w:t>
      </w:r>
      <w:r w:rsidR="00A65F92" w:rsidRPr="00DA54EE">
        <w:rPr>
          <w:rFonts w:cs="Calibri"/>
        </w:rPr>
        <w:t>mniejszym stopniu ich eksploatacji.</w:t>
      </w:r>
    </w:p>
    <w:p w14:paraId="13F417D7" w14:textId="521827AD" w:rsidR="00A65F92" w:rsidRPr="00DA54EE" w:rsidRDefault="00A65F92" w:rsidP="00A65F92">
      <w:pPr>
        <w:pStyle w:val="Mnormal"/>
        <w:rPr>
          <w:rFonts w:cs="Calibri"/>
        </w:rPr>
      </w:pPr>
      <w:r w:rsidRPr="00DA54EE">
        <w:rPr>
          <w:rFonts w:cs="Calibri"/>
        </w:rPr>
        <w:t>Potencjalnie w największym stopniu negatywnie mogą oddziaływać na różnorodność biolo</w:t>
      </w:r>
      <w:r w:rsidR="00C57385" w:rsidRPr="00DA54EE">
        <w:rPr>
          <w:rFonts w:cs="Calibri"/>
        </w:rPr>
        <w:t xml:space="preserve">giczną inwestycje transportowe - </w:t>
      </w:r>
      <w:r w:rsidRPr="00DA54EE">
        <w:rPr>
          <w:rFonts w:cs="Calibri"/>
        </w:rPr>
        <w:t>budowa dróg</w:t>
      </w:r>
      <w:r w:rsidR="000276E9" w:rsidRPr="00DA54EE">
        <w:rPr>
          <w:rFonts w:cs="Calibri"/>
        </w:rPr>
        <w:t xml:space="preserve"> i obwodnic. </w:t>
      </w:r>
      <w:r w:rsidR="00C57385" w:rsidRPr="00DA54EE">
        <w:rPr>
          <w:rFonts w:cs="Calibri"/>
        </w:rPr>
        <w:t>W mniejszym stopniu negatywne oddziaływanie dotyczyć będzie inwestycji kolejowych, ponieważ zostaną one poprowadzone, po wprawdzie nieużytkowanych, ale jednak istniejących szlakach. W tym przypadku ryzyko fragmentacji siedlisk nie jest istotne.</w:t>
      </w:r>
    </w:p>
    <w:p w14:paraId="1643514C" w14:textId="03B6ED92" w:rsidR="00A65F92" w:rsidRPr="00DA54EE" w:rsidRDefault="00A65F92" w:rsidP="00A65F92">
      <w:pPr>
        <w:pStyle w:val="Mnormal"/>
        <w:rPr>
          <w:rFonts w:cs="Calibri"/>
        </w:rPr>
      </w:pPr>
      <w:r w:rsidRPr="00DA54EE">
        <w:rPr>
          <w:rFonts w:cs="Calibri"/>
        </w:rPr>
        <w:t xml:space="preserve">Kluczowe oddziaływania przyszłych projektów w kontekście różnorodności biologicznej </w:t>
      </w:r>
      <w:r w:rsidR="000276E9" w:rsidRPr="00DA54EE">
        <w:rPr>
          <w:rFonts w:cs="Calibri"/>
        </w:rPr>
        <w:t xml:space="preserve">są </w:t>
      </w:r>
      <w:r w:rsidRPr="00DA54EE">
        <w:rPr>
          <w:rFonts w:cs="Calibri"/>
        </w:rPr>
        <w:t>związane z ich lokalizacją i dotyczyć będą:</w:t>
      </w:r>
    </w:p>
    <w:p w14:paraId="2F92A14F" w14:textId="77777777" w:rsidR="00A65F92" w:rsidRPr="00DA54EE" w:rsidRDefault="00A65F92" w:rsidP="00BF43E9">
      <w:pPr>
        <w:pStyle w:val="Mwypkt"/>
        <w:rPr>
          <w:rFonts w:cs="Calibri"/>
        </w:rPr>
      </w:pPr>
      <w:r w:rsidRPr="00DA54EE">
        <w:rPr>
          <w:rFonts w:cs="Calibri"/>
        </w:rPr>
        <w:t>zajmowania powierzchni czynnych biologicznie;</w:t>
      </w:r>
    </w:p>
    <w:p w14:paraId="27431F3B" w14:textId="219E5900" w:rsidR="00A65F92" w:rsidRPr="00DA54EE" w:rsidRDefault="00A65F92" w:rsidP="00BF43E9">
      <w:pPr>
        <w:pStyle w:val="Mwypkt"/>
        <w:rPr>
          <w:rFonts w:cs="Calibri"/>
        </w:rPr>
      </w:pPr>
      <w:r w:rsidRPr="00DA54EE">
        <w:rPr>
          <w:rFonts w:cs="Calibri"/>
        </w:rPr>
        <w:t>zajmowania siedlisk gatunków chronionych oraz siedlisk przyrodniczych</w:t>
      </w:r>
      <w:r w:rsidR="00C57385" w:rsidRPr="00DA54EE">
        <w:rPr>
          <w:rFonts w:cs="Calibri"/>
        </w:rPr>
        <w:t>;</w:t>
      </w:r>
    </w:p>
    <w:p w14:paraId="6C30C143" w14:textId="2F38625E" w:rsidR="00C57385" w:rsidRPr="00DA54EE" w:rsidRDefault="00C57385" w:rsidP="00BF43E9">
      <w:pPr>
        <w:pStyle w:val="Mwypkt"/>
        <w:rPr>
          <w:rFonts w:cs="Calibri"/>
        </w:rPr>
      </w:pPr>
      <w:r w:rsidRPr="00DA54EE">
        <w:rPr>
          <w:rFonts w:cs="Calibri"/>
        </w:rPr>
        <w:t>konieczności usuwania drzew i krzewów;</w:t>
      </w:r>
    </w:p>
    <w:p w14:paraId="5511D181" w14:textId="6564EEF9" w:rsidR="00A65F92" w:rsidRPr="00DA54EE" w:rsidRDefault="00A65F92" w:rsidP="00BF43E9">
      <w:pPr>
        <w:pStyle w:val="Mwypkt"/>
        <w:rPr>
          <w:rFonts w:cs="Calibri"/>
        </w:rPr>
      </w:pPr>
      <w:r w:rsidRPr="00DA54EE">
        <w:rPr>
          <w:rFonts w:cs="Calibri"/>
        </w:rPr>
        <w:t>powstawania barier w postaci nowych obiektów o dużej powierzchni, nowych linii komunikacyjnych (dróg</w:t>
      </w:r>
      <w:r w:rsidR="00C57385" w:rsidRPr="00DA54EE">
        <w:rPr>
          <w:rFonts w:cs="Calibri"/>
        </w:rPr>
        <w:t>, kolei).</w:t>
      </w:r>
    </w:p>
    <w:p w14:paraId="279F2F1C" w14:textId="77777777" w:rsidR="00A65F92" w:rsidRPr="00DA54EE" w:rsidRDefault="00A65F92" w:rsidP="00A65F92">
      <w:pPr>
        <w:pStyle w:val="Mnormal"/>
        <w:rPr>
          <w:rFonts w:cs="Calibri"/>
        </w:rPr>
      </w:pPr>
      <w:r w:rsidRPr="00DA54EE">
        <w:rPr>
          <w:rFonts w:cs="Calibri"/>
        </w:rPr>
        <w:t>Skutki powyższych negatywnych oddziaływań przejawiać się będą głównie w:</w:t>
      </w:r>
    </w:p>
    <w:p w14:paraId="20DF1892" w14:textId="77777777" w:rsidR="00A65F92" w:rsidRPr="00DA54EE" w:rsidRDefault="00A65F92" w:rsidP="00BF43E9">
      <w:pPr>
        <w:pStyle w:val="Mwypkt"/>
        <w:rPr>
          <w:rFonts w:cs="Calibri"/>
        </w:rPr>
      </w:pPr>
      <w:r w:rsidRPr="00DA54EE">
        <w:rPr>
          <w:rFonts w:cs="Calibri"/>
        </w:rPr>
        <w:t>ograniczeniu dostępności do bazy pokarmowej, miejsc rozrodu itd.;</w:t>
      </w:r>
    </w:p>
    <w:p w14:paraId="29BE52E3" w14:textId="77777777" w:rsidR="00A65F92" w:rsidRPr="00DA54EE" w:rsidRDefault="00A65F92" w:rsidP="00BF43E9">
      <w:pPr>
        <w:pStyle w:val="Mwypkt"/>
        <w:rPr>
          <w:rFonts w:cs="Calibri"/>
        </w:rPr>
      </w:pPr>
      <w:r w:rsidRPr="00DA54EE">
        <w:rPr>
          <w:rFonts w:cs="Calibri"/>
        </w:rPr>
        <w:t>ograniczeniu wymiany osobników pomiędzy populacjami;</w:t>
      </w:r>
    </w:p>
    <w:p w14:paraId="057E8AA3" w14:textId="16126748" w:rsidR="00A65F92" w:rsidRPr="00DA54EE" w:rsidRDefault="00A65F92" w:rsidP="00BF43E9">
      <w:pPr>
        <w:pStyle w:val="Mwypkt"/>
        <w:rPr>
          <w:rFonts w:cs="Calibri"/>
        </w:rPr>
      </w:pPr>
      <w:r w:rsidRPr="00DA54EE">
        <w:rPr>
          <w:rFonts w:cs="Calibri"/>
        </w:rPr>
        <w:t>zmniejszeniu puli geno</w:t>
      </w:r>
      <w:r w:rsidR="002B53F9" w:rsidRPr="00DA54EE">
        <w:rPr>
          <w:rFonts w:cs="Calibri"/>
        </w:rPr>
        <w:t>wej w wyizolowanych populacjach.</w:t>
      </w:r>
    </w:p>
    <w:p w14:paraId="2BCE7B6A" w14:textId="3BFD634F" w:rsidR="00A65F92" w:rsidRPr="00DA54EE" w:rsidRDefault="00A65F92" w:rsidP="00A65F92">
      <w:pPr>
        <w:pStyle w:val="Mnormal"/>
        <w:rPr>
          <w:rFonts w:cs="Calibri"/>
        </w:rPr>
      </w:pPr>
      <w:r w:rsidRPr="00DA54EE">
        <w:rPr>
          <w:rFonts w:cs="Calibri"/>
        </w:rPr>
        <w:t>Należy zaznaczyć, iż wskazane powyżej negatywne oddziaływania można skutecznie minimalizować, przede wszystkim poprzez rozpatrzenie wariantu lokalizacyjnego inwestycji z uwzględnieniem rozmieszczenia siedlisk oraz stanowisk gatunków, jak również korytarzy ekologicznych. Na etapie wyboru miejsca realizacji projektu, należy przeprowadzić identyfikację występowania siedlisk i gatunków oraz drożności korytarzy migracyjnych, jak również uwzględniać zapisy dokumentów planistycznych</w:t>
      </w:r>
      <w:r w:rsidR="0037561F" w:rsidRPr="00DA54EE">
        <w:rPr>
          <w:rFonts w:cs="Calibri"/>
        </w:rPr>
        <w:t>,</w:t>
      </w:r>
      <w:r w:rsidRPr="00DA54EE">
        <w:rPr>
          <w:rFonts w:cs="Calibri"/>
        </w:rPr>
        <w:t xml:space="preserve"> m.in. planów </w:t>
      </w:r>
      <w:r w:rsidRPr="00DA54EE">
        <w:rPr>
          <w:rFonts w:cs="Calibri"/>
        </w:rPr>
        <w:lastRenderedPageBreak/>
        <w:t>zadań ochronnych w przypadku obszarów Natura 2000 i wynikających z nich celów działań ochronnych.</w:t>
      </w:r>
    </w:p>
    <w:p w14:paraId="2B6164D4" w14:textId="1CFE965F" w:rsidR="00A65F92" w:rsidRPr="00DA54EE" w:rsidRDefault="00A65F92" w:rsidP="00A65F92">
      <w:pPr>
        <w:pStyle w:val="Mnormal"/>
        <w:rPr>
          <w:rFonts w:cs="Calibri"/>
        </w:rPr>
      </w:pPr>
      <w:r w:rsidRPr="00DA54EE">
        <w:rPr>
          <w:rFonts w:cs="Calibri"/>
        </w:rPr>
        <w:t>Ponadto skutki wystąpienia negatywnych oddziaływań, w większości związanych z utrzymaniem drożności korytarzy migracyjnych zwierząt można minimalizować poprzez wprowadzanie odpowiednich dla indywidualnych inwestycji rozwiąz</w:t>
      </w:r>
      <w:r w:rsidR="001E14DA" w:rsidRPr="00DA54EE">
        <w:rPr>
          <w:rFonts w:cs="Calibri"/>
        </w:rPr>
        <w:t>ań, np. przejść dla zwierząt.</w:t>
      </w:r>
    </w:p>
    <w:p w14:paraId="5265F241" w14:textId="368CAB7D" w:rsidR="00A65F92" w:rsidRPr="00DA54EE" w:rsidRDefault="00A65F92" w:rsidP="00A65F92">
      <w:pPr>
        <w:pStyle w:val="Mnormal"/>
        <w:rPr>
          <w:rFonts w:cs="Calibri"/>
        </w:rPr>
      </w:pPr>
      <w:r w:rsidRPr="00DA54EE">
        <w:rPr>
          <w:rFonts w:cs="Calibri"/>
        </w:rPr>
        <w:t xml:space="preserve">W fazie realizacji inwestycji mogą wystąpić negatywne oddziaływania, które będą ograniczone do czasu trwania prac i </w:t>
      </w:r>
      <w:r w:rsidR="001E14DA" w:rsidRPr="00DA54EE">
        <w:rPr>
          <w:rFonts w:cs="Calibri"/>
        </w:rPr>
        <w:t xml:space="preserve">najczęściej ustąpią </w:t>
      </w:r>
      <w:r w:rsidRPr="00DA54EE">
        <w:rPr>
          <w:rFonts w:cs="Calibri"/>
        </w:rPr>
        <w:t>po ich zakończeniu. W odniesieni</w:t>
      </w:r>
      <w:r w:rsidR="001E14DA" w:rsidRPr="00DA54EE">
        <w:rPr>
          <w:rFonts w:cs="Calibri"/>
        </w:rPr>
        <w:t>u do różnorodności biologicznej, są to przede wszystkim:</w:t>
      </w:r>
    </w:p>
    <w:p w14:paraId="2C0B8E44" w14:textId="73B56AA1" w:rsidR="00A65F92" w:rsidRPr="00DA54EE" w:rsidRDefault="001E14DA" w:rsidP="00BF43E9">
      <w:pPr>
        <w:pStyle w:val="Mwypkt"/>
        <w:rPr>
          <w:rFonts w:cs="Calibri"/>
        </w:rPr>
      </w:pPr>
      <w:r w:rsidRPr="00DA54EE">
        <w:rPr>
          <w:rFonts w:cs="Calibri"/>
        </w:rPr>
        <w:t>emisja hałasu - powodująca</w:t>
      </w:r>
      <w:r w:rsidR="00A65F92" w:rsidRPr="00DA54EE">
        <w:rPr>
          <w:rFonts w:cs="Calibri"/>
        </w:rPr>
        <w:t xml:space="preserve"> płoszenie</w:t>
      </w:r>
      <w:r w:rsidRPr="00DA54EE">
        <w:rPr>
          <w:rFonts w:cs="Calibri"/>
        </w:rPr>
        <w:t xml:space="preserve"> zwierząt;</w:t>
      </w:r>
    </w:p>
    <w:p w14:paraId="525D9AB2" w14:textId="7D14ED38" w:rsidR="00A65F92" w:rsidRPr="00DA54EE" w:rsidRDefault="00A65F92" w:rsidP="00BF43E9">
      <w:pPr>
        <w:pStyle w:val="Mwypkt"/>
        <w:rPr>
          <w:rFonts w:cs="Calibri"/>
        </w:rPr>
      </w:pPr>
      <w:r w:rsidRPr="00DA54EE">
        <w:rPr>
          <w:rFonts w:cs="Calibri"/>
        </w:rPr>
        <w:t>usuwanie</w:t>
      </w:r>
      <w:r w:rsidR="001E14DA" w:rsidRPr="00DA54EE">
        <w:rPr>
          <w:rFonts w:cs="Calibri"/>
        </w:rPr>
        <w:t xml:space="preserve"> roślinności (drzew i krzewów);</w:t>
      </w:r>
    </w:p>
    <w:p w14:paraId="6C049041" w14:textId="77777777" w:rsidR="00A65F92" w:rsidRPr="00DA54EE" w:rsidRDefault="00A65F92" w:rsidP="00BF43E9">
      <w:pPr>
        <w:pStyle w:val="Mwypkt"/>
        <w:rPr>
          <w:rFonts w:cs="Calibri"/>
        </w:rPr>
      </w:pPr>
      <w:r w:rsidRPr="00DA54EE">
        <w:rPr>
          <w:rFonts w:cs="Calibri"/>
        </w:rPr>
        <w:t>przekształcenia powierzchni terenu oraz prowadzenie wykopów – w związku z prowadzonymi pracami budowlanymi pojawia się istotne dla istnienia wielu siedlisk ryzyko obniżenia poziomu wód gruntowych. Ponadto istnieje możliwość przenikania zanieczyszczeń do wód i gleby oraz bezpośrednio do siedlisk.</w:t>
      </w:r>
    </w:p>
    <w:p w14:paraId="061EF58B" w14:textId="229AB9DC" w:rsidR="00A65F92" w:rsidRPr="00DA54EE" w:rsidRDefault="00A65F92" w:rsidP="00A65F92">
      <w:pPr>
        <w:pStyle w:val="Mnormal"/>
        <w:rPr>
          <w:rFonts w:cs="Calibri"/>
        </w:rPr>
      </w:pPr>
      <w:r w:rsidRPr="00DA54EE">
        <w:rPr>
          <w:rFonts w:cs="Calibri"/>
        </w:rPr>
        <w:t xml:space="preserve">Większość z ww. oddziaływań cechuje się krótkim okresem ich występowania, a siła oddziaływania jest uzależniona od występujących gatunków i siedlisk w obszarze prowadzenia prac budowlanych. Oddziaływania będą silniejsze na terenach niezurbanizowanych, pokrytych roślinnością, podmokłych lub obszarach o wysokich walorach </w:t>
      </w:r>
      <w:r w:rsidR="001E14DA" w:rsidRPr="00DA54EE">
        <w:rPr>
          <w:rFonts w:cs="Calibri"/>
        </w:rPr>
        <w:t>przyrodniczych</w:t>
      </w:r>
      <w:r w:rsidRPr="00DA54EE">
        <w:rPr>
          <w:rFonts w:cs="Calibri"/>
        </w:rPr>
        <w:t>, niż na terenach zurbanizowanych i przekształconych antropogenicznie.</w:t>
      </w:r>
    </w:p>
    <w:p w14:paraId="6CBE8692" w14:textId="77777777" w:rsidR="00A65F92" w:rsidRPr="00DA54EE" w:rsidRDefault="00A65F92" w:rsidP="00A65F92">
      <w:pPr>
        <w:pStyle w:val="Mnormal"/>
        <w:rPr>
          <w:rFonts w:cs="Calibri"/>
        </w:rPr>
      </w:pPr>
      <w:r w:rsidRPr="00DA54EE">
        <w:rPr>
          <w:rFonts w:cs="Calibri"/>
        </w:rPr>
        <w:t>Etap eksploatacji wiąże się z oddziaływaniem w sposób trwały lub długoterminowy, a jego skutki mogą być znacznie istotniejsze od etapu realizacji. Najważniejsze z oddziaływań to:</w:t>
      </w:r>
    </w:p>
    <w:p w14:paraId="643D8E44" w14:textId="4A1BBF29" w:rsidR="00A65F92" w:rsidRPr="007A5C95" w:rsidRDefault="00A65F92" w:rsidP="00DE5099">
      <w:pPr>
        <w:pStyle w:val="Mlista"/>
        <w:rPr>
          <w:rFonts w:cs="Calibri"/>
          <w:lang w:val="pl-PL"/>
        </w:rPr>
      </w:pPr>
      <w:r w:rsidRPr="007A5C95">
        <w:rPr>
          <w:rFonts w:cs="Calibri"/>
          <w:lang w:val="pl-PL"/>
        </w:rPr>
        <w:t>wystąpienie efektu barierowego – może pojawić się w przypadku wprowadzania elementów liniowych infrastruktury transportowej, które stanowią istotną barierę ekologiczną dzielącą siedliska (przestrzeń) na mniejsze płaty. Bariera może być spowodow</w:t>
      </w:r>
      <w:r w:rsidR="0037561F" w:rsidRPr="007A5C95">
        <w:rPr>
          <w:rFonts w:cs="Calibri"/>
          <w:lang w:val="pl-PL"/>
        </w:rPr>
        <w:t>ana zarówno przeszkodą</w:t>
      </w:r>
      <w:r w:rsidRPr="007A5C95">
        <w:rPr>
          <w:rFonts w:cs="Calibri"/>
          <w:lang w:val="pl-PL"/>
        </w:rPr>
        <w:t xml:space="preserve"> fizyczną (sztuczne przekształcenia terenu - deniwelacje gruntu (nasypy, rowy i inne wykopy), wprowadzanie ogrodzeń ochronnych, obecność obiektów pochodzenia antropogenicznego), jak i barierą behawioralną (oddziaływania związane z ruchem pojazdów, m.in. emisje hałasu i wibracji, presja światła, zanieczyszczenie okolicznych gruntów, pogarszanie warunków </w:t>
      </w:r>
      <w:proofErr w:type="spellStart"/>
      <w:r w:rsidRPr="007A5C95">
        <w:rPr>
          <w:rFonts w:cs="Calibri"/>
          <w:lang w:val="pl-PL"/>
        </w:rPr>
        <w:t>aerosanitarnych</w:t>
      </w:r>
      <w:proofErr w:type="spellEnd"/>
      <w:r w:rsidRPr="007A5C95">
        <w:rPr>
          <w:rFonts w:cs="Calibri"/>
          <w:lang w:val="pl-PL"/>
        </w:rPr>
        <w:t xml:space="preserve">). Efekt barierowy będzie zróżnicowany ze względu na gatunki zwierząt, ich możliwości przemieszczania się, wymogi związane z </w:t>
      </w:r>
      <w:r w:rsidRPr="007A5C95">
        <w:rPr>
          <w:rFonts w:cs="Calibri"/>
          <w:lang w:val="pl-PL"/>
        </w:rPr>
        <w:lastRenderedPageBreak/>
        <w:t>rozrodem czy żerowaniem. Ponadto intensywność tego zjawiska będzie determinowana przez rodzaj bariery;</w:t>
      </w:r>
    </w:p>
    <w:p w14:paraId="2887B107" w14:textId="52516056" w:rsidR="00A65F92" w:rsidRPr="007A5C95" w:rsidRDefault="00A65F92" w:rsidP="00DE5099">
      <w:pPr>
        <w:pStyle w:val="Mlista"/>
        <w:rPr>
          <w:rFonts w:cs="Calibri"/>
          <w:lang w:val="pl-PL"/>
        </w:rPr>
      </w:pPr>
      <w:r w:rsidRPr="007A5C95">
        <w:rPr>
          <w:rFonts w:cs="Calibri"/>
          <w:lang w:val="pl-PL"/>
        </w:rPr>
        <w:t>emisja hałasu oraz światła – wystąpi na skutek eksploatacji dróg,</w:t>
      </w:r>
      <w:r w:rsidR="001E14DA" w:rsidRPr="007A5C95">
        <w:rPr>
          <w:rFonts w:cs="Calibri"/>
          <w:lang w:val="pl-PL"/>
        </w:rPr>
        <w:t xml:space="preserve"> linii kolejowych;</w:t>
      </w:r>
    </w:p>
    <w:p w14:paraId="4265E300" w14:textId="33CADA64" w:rsidR="00A65F92" w:rsidRPr="007A5C95" w:rsidRDefault="00A65F92" w:rsidP="00DE5099">
      <w:pPr>
        <w:pStyle w:val="Mlista"/>
        <w:rPr>
          <w:rFonts w:cs="Calibri"/>
          <w:lang w:val="pl-PL"/>
        </w:rPr>
      </w:pPr>
      <w:r w:rsidRPr="007A5C95">
        <w:rPr>
          <w:rFonts w:cs="Calibri"/>
          <w:lang w:val="pl-PL"/>
        </w:rPr>
        <w:t>zwiększona penetracja terenu przez człowieka oraz presja osadnicza na tereny nieprzekształcone – oddziaływanie jest pochodną, m.in. rozw</w:t>
      </w:r>
      <w:r w:rsidR="001E14DA" w:rsidRPr="007A5C95">
        <w:rPr>
          <w:rFonts w:cs="Calibri"/>
          <w:lang w:val="pl-PL"/>
        </w:rPr>
        <w:t>oju szlaków komunikacyjnych i </w:t>
      </w:r>
      <w:r w:rsidRPr="007A5C95">
        <w:rPr>
          <w:rFonts w:cs="Calibri"/>
          <w:lang w:val="pl-PL"/>
        </w:rPr>
        <w:t xml:space="preserve">inwestycji, które wkraczają na tereny do tej pory niezagospodarowane. Wtórne oddziaływania będą dotyczyły zaśmiecania, przenikania zanieczyszczeń z sektora </w:t>
      </w:r>
      <w:proofErr w:type="spellStart"/>
      <w:r w:rsidRPr="007A5C95">
        <w:rPr>
          <w:rFonts w:cs="Calibri"/>
          <w:lang w:val="pl-PL"/>
        </w:rPr>
        <w:t>komunalno</w:t>
      </w:r>
      <w:proofErr w:type="spellEnd"/>
      <w:r w:rsidRPr="007A5C95">
        <w:rPr>
          <w:rFonts w:cs="Calibri"/>
          <w:lang w:val="pl-PL"/>
        </w:rPr>
        <w:t>–bytowego oraz płoszenia.</w:t>
      </w:r>
    </w:p>
    <w:p w14:paraId="385AC246" w14:textId="77777777" w:rsidR="00A65F92" w:rsidRPr="00DA54EE" w:rsidRDefault="00A65F92" w:rsidP="001E1993">
      <w:pPr>
        <w:pStyle w:val="Mwyr1"/>
        <w:rPr>
          <w:rFonts w:cs="Calibri"/>
        </w:rPr>
      </w:pPr>
      <w:bookmarkStart w:id="250" w:name="_Toc48911454"/>
      <w:r w:rsidRPr="00DA54EE">
        <w:rPr>
          <w:rFonts w:cs="Calibri"/>
        </w:rPr>
        <w:t>Oddziaływanie na obszary Natura 2000</w:t>
      </w:r>
      <w:bookmarkEnd w:id="250"/>
    </w:p>
    <w:p w14:paraId="0CDBB94C" w14:textId="566CA509" w:rsidR="00A65F92" w:rsidRPr="00DA54EE" w:rsidRDefault="00A65F92" w:rsidP="00E85215">
      <w:pPr>
        <w:pStyle w:val="Mnormal"/>
        <w:rPr>
          <w:rFonts w:cs="Calibri"/>
        </w:rPr>
      </w:pPr>
      <w:r w:rsidRPr="00DA54EE">
        <w:rPr>
          <w:rFonts w:cs="Calibri"/>
        </w:rPr>
        <w:t xml:space="preserve">Zapisy ustawy </w:t>
      </w:r>
      <w:proofErr w:type="spellStart"/>
      <w:r w:rsidRPr="00DA54EE">
        <w:rPr>
          <w:rFonts w:cs="Calibri"/>
        </w:rPr>
        <w:t>ooś</w:t>
      </w:r>
      <w:proofErr w:type="spellEnd"/>
      <w:r w:rsidRPr="00DA54EE">
        <w:rPr>
          <w:rFonts w:cs="Calibri"/>
        </w:rPr>
        <w:t xml:space="preserve">, a także zakres prognozy określony przez właściwe organy zobowiązują do wskazania i opisania wpływu niniejszego Programu na obszary Natura 2000, przedmioty ochrony oraz integralność i spójność, a także </w:t>
      </w:r>
      <w:r w:rsidR="00E85215" w:rsidRPr="00DA54EE">
        <w:rPr>
          <w:rFonts w:cs="Calibri"/>
        </w:rPr>
        <w:t xml:space="preserve">cele ochrony tych obszarów, jak również </w:t>
      </w:r>
      <w:r w:rsidRPr="00DA54EE">
        <w:rPr>
          <w:rFonts w:cs="Calibri"/>
        </w:rPr>
        <w:t>zidentyfikować znac</w:t>
      </w:r>
      <w:r w:rsidR="00E85215" w:rsidRPr="00DA54EE">
        <w:rPr>
          <w:rFonts w:cs="Calibri"/>
        </w:rPr>
        <w:t xml:space="preserve">zące negatywne oddziaływanie na </w:t>
      </w:r>
      <w:r w:rsidRPr="00DA54EE">
        <w:rPr>
          <w:rFonts w:cs="Calibri"/>
        </w:rPr>
        <w:t>ww. obszary.</w:t>
      </w:r>
    </w:p>
    <w:p w14:paraId="64603F1F" w14:textId="6F3DA1CA" w:rsidR="00A65F92" w:rsidRPr="00DA54EE" w:rsidRDefault="00A65F92" w:rsidP="00E85215">
      <w:pPr>
        <w:pStyle w:val="Mnormal"/>
        <w:rPr>
          <w:rFonts w:cs="Calibri"/>
        </w:rPr>
      </w:pPr>
      <w:r w:rsidRPr="00DA54EE">
        <w:rPr>
          <w:rFonts w:cs="Calibri"/>
        </w:rPr>
        <w:t>Ocena oddziaływania na obszary Natura 2000 oraz ich i</w:t>
      </w:r>
      <w:r w:rsidR="00E85215" w:rsidRPr="00DA54EE">
        <w:rPr>
          <w:rFonts w:cs="Calibri"/>
        </w:rPr>
        <w:t xml:space="preserve">ntegralność, cele ochrony i </w:t>
      </w:r>
      <w:r w:rsidRPr="00DA54EE">
        <w:rPr>
          <w:rFonts w:cs="Calibri"/>
        </w:rPr>
        <w:t>spójność sieci, wychodzi od definicji znaczącego negatywnego oddziaływania na obszar Natura 2000</w:t>
      </w:r>
      <w:r w:rsidR="00E85215" w:rsidRPr="00DA54EE">
        <w:rPr>
          <w:rFonts w:cs="Calibri"/>
        </w:rPr>
        <w:t>,</w:t>
      </w:r>
      <w:r w:rsidRPr="00DA54EE">
        <w:rPr>
          <w:rFonts w:cs="Calibri"/>
        </w:rPr>
        <w:t xml:space="preserve"> </w:t>
      </w:r>
      <w:r w:rsidR="00E85215" w:rsidRPr="00DA54EE">
        <w:rPr>
          <w:rFonts w:cs="Calibri"/>
        </w:rPr>
        <w:t xml:space="preserve">przez </w:t>
      </w:r>
      <w:r w:rsidR="008E480C" w:rsidRPr="00DA54EE">
        <w:rPr>
          <w:rFonts w:cs="Calibri"/>
        </w:rPr>
        <w:t>które zgodnie z </w:t>
      </w:r>
      <w:r w:rsidRPr="00DA54EE">
        <w:rPr>
          <w:rFonts w:cs="Calibri"/>
        </w:rPr>
        <w:t xml:space="preserve">art. 3 ust.1 pkt 17 ustawy </w:t>
      </w:r>
      <w:proofErr w:type="spellStart"/>
      <w:r w:rsidRPr="00DA54EE">
        <w:rPr>
          <w:rFonts w:cs="Calibri"/>
        </w:rPr>
        <w:t>ooś</w:t>
      </w:r>
      <w:proofErr w:type="spellEnd"/>
      <w:r w:rsidRPr="00DA54EE">
        <w:rPr>
          <w:rFonts w:cs="Calibri"/>
        </w:rPr>
        <w:t xml:space="preserve"> rozumie się oddziaływanie na cele ochrony obszaru Natura 2000, w tym w szczególności działania mogące:</w:t>
      </w:r>
    </w:p>
    <w:p w14:paraId="5B627009" w14:textId="77777777" w:rsidR="00A65F92" w:rsidRPr="00DA54EE" w:rsidRDefault="00A65F92" w:rsidP="00BF43E9">
      <w:pPr>
        <w:pStyle w:val="Mwypkt"/>
        <w:rPr>
          <w:rFonts w:cs="Calibri"/>
        </w:rPr>
      </w:pPr>
      <w:r w:rsidRPr="00DA54EE">
        <w:rPr>
          <w:rFonts w:cs="Calibri"/>
        </w:rPr>
        <w:t>pogorszyć stan siedlisk przyrodniczych lub siedlisk gatunków roślin i zwierząt, dla których ochrony został wyznaczony obszar Natura 2000, lub</w:t>
      </w:r>
    </w:p>
    <w:p w14:paraId="6A70F90F" w14:textId="77777777" w:rsidR="00A65F92" w:rsidRPr="00DA54EE" w:rsidRDefault="00A65F92" w:rsidP="00BF43E9">
      <w:pPr>
        <w:pStyle w:val="Mwypkt"/>
        <w:rPr>
          <w:rFonts w:cs="Calibri"/>
        </w:rPr>
      </w:pPr>
      <w:r w:rsidRPr="00DA54EE">
        <w:rPr>
          <w:rFonts w:cs="Calibri"/>
        </w:rPr>
        <w:t>wpłynąć negatywnie na gatunki, dla których ochrony został wyznaczony obszar Natura 2000, lub</w:t>
      </w:r>
    </w:p>
    <w:p w14:paraId="0B0FB4F4" w14:textId="77777777" w:rsidR="00A65F92" w:rsidRPr="00DA54EE" w:rsidRDefault="00A65F92" w:rsidP="00BF43E9">
      <w:pPr>
        <w:pStyle w:val="Mwypkt"/>
        <w:rPr>
          <w:rFonts w:cs="Calibri"/>
        </w:rPr>
      </w:pPr>
      <w:r w:rsidRPr="00DA54EE">
        <w:rPr>
          <w:rFonts w:cs="Calibri"/>
        </w:rPr>
        <w:t>pogorszyć integralność obszaru Natura 2000 lub jego powiązania z innymi obszarami.</w:t>
      </w:r>
    </w:p>
    <w:p w14:paraId="623B568E" w14:textId="77777777" w:rsidR="00A65F92" w:rsidRPr="00DA54EE" w:rsidRDefault="00A65F92" w:rsidP="00A65F92">
      <w:pPr>
        <w:pStyle w:val="Mnormal"/>
        <w:rPr>
          <w:rFonts w:cs="Calibri"/>
        </w:rPr>
      </w:pPr>
      <w:r w:rsidRPr="00DA54EE">
        <w:rPr>
          <w:rFonts w:cs="Calibri"/>
        </w:rPr>
        <w:t xml:space="preserve">Mając na uwadze cele i zakres Programu, na etapie opracowania niniejszej Prognozy nie zidentyfikowano znaczącego negatywnego oddziaływania na obszary Natura 2000, w tym na integralność, spójność sieci obszarów Natura 2000, ich przedmioty ochrony i cele. Projekt Programu ma charakter strategiczny i ogólny, dlatego w prognozie analizie poddane zostały typy projektów, których ewentualna realizacja może potencjalnie powodować negatywny wpływ na obszary Natura 2000. Nie było również możliwe wskazanie potencjalnych kolizji przestrzennych poszczególnych przedsięwzięć z obszarami Natura 2000. </w:t>
      </w:r>
    </w:p>
    <w:p w14:paraId="19747BC0" w14:textId="243FA26D" w:rsidR="00A65F92" w:rsidRPr="00DA54EE" w:rsidRDefault="00A65F92" w:rsidP="00A65F92">
      <w:pPr>
        <w:pStyle w:val="Mnormal"/>
        <w:rPr>
          <w:rFonts w:cs="Calibri"/>
        </w:rPr>
      </w:pPr>
      <w:r w:rsidRPr="00DA54EE">
        <w:rPr>
          <w:rFonts w:cs="Calibri"/>
        </w:rPr>
        <w:t>Działania przewidziane w ramach celów szczegółowych projektu Programu będą w głównej mierze opierać się na realizacji postanowień wyni</w:t>
      </w:r>
      <w:r w:rsidR="004F1113" w:rsidRPr="00DA54EE">
        <w:rPr>
          <w:rFonts w:cs="Calibri"/>
        </w:rPr>
        <w:t xml:space="preserve">kających z właściwych strategii </w:t>
      </w:r>
      <w:r w:rsidRPr="00DA54EE">
        <w:rPr>
          <w:rFonts w:cs="Calibri"/>
        </w:rPr>
        <w:t xml:space="preserve">o charakterze krajowym </w:t>
      </w:r>
      <w:r w:rsidR="004F1113" w:rsidRPr="00DA54EE">
        <w:rPr>
          <w:rFonts w:cs="Calibri"/>
        </w:rPr>
        <w:t>i regionalnym.</w:t>
      </w:r>
    </w:p>
    <w:p w14:paraId="63F24D20" w14:textId="12CEDFFE" w:rsidR="00A65F92" w:rsidRPr="00DA54EE" w:rsidRDefault="00A65F92" w:rsidP="00A65F92">
      <w:pPr>
        <w:pStyle w:val="Mnormal"/>
        <w:rPr>
          <w:rFonts w:cs="Calibri"/>
        </w:rPr>
      </w:pPr>
      <w:r w:rsidRPr="00DA54EE">
        <w:rPr>
          <w:rFonts w:cs="Calibri"/>
        </w:rPr>
        <w:lastRenderedPageBreak/>
        <w:t>W ramach prac nad niniejszą Prognozą przeanalizowano zapisy oraz wnioski z prognoz oddziaływania na środowisko dla dokumentów krajowych – m.in. Polityki ekologicznej państwa 2030, dokumentów sektorowych – przede wszystkim w zakresie transportu i energetyki</w:t>
      </w:r>
      <w:r w:rsidRPr="007A5C95">
        <w:rPr>
          <w:rFonts w:cs="Calibri"/>
          <w:vertAlign w:val="superscript"/>
        </w:rPr>
        <w:footnoteReference w:id="202"/>
      </w:r>
      <w:r w:rsidRPr="00DA54EE">
        <w:rPr>
          <w:rFonts w:cs="Calibri"/>
        </w:rPr>
        <w:t>m.in. SRT2030, Programu Budowy 100 Obwo</w:t>
      </w:r>
      <w:r w:rsidR="00856BB0" w:rsidRPr="00DA54EE">
        <w:rPr>
          <w:rFonts w:cs="Calibri"/>
        </w:rPr>
        <w:t>dnic na lata 2020-2030, PEP2040, a także Strategii Rozwoju Województwa Dolnośląskiego 2030</w:t>
      </w:r>
      <w:r w:rsidRPr="00DA54EE">
        <w:rPr>
          <w:rFonts w:cs="Calibri"/>
        </w:rPr>
        <w:t>.</w:t>
      </w:r>
      <w:r w:rsidR="00E85215" w:rsidRPr="00DA54EE">
        <w:rPr>
          <w:rFonts w:cs="Calibri"/>
        </w:rPr>
        <w:t xml:space="preserve"> W </w:t>
      </w:r>
      <w:r w:rsidRPr="00DA54EE">
        <w:rPr>
          <w:rFonts w:cs="Calibri"/>
        </w:rPr>
        <w:t>strategicznej ocenie oddziaływania na środowisko dla wspomnianych powyżej dokumentów nie zidentyfikowano znaczącego negatywnego oddziaływania na obszary Natura 2000, w tym na ich integralność, spójność, ich przedmioty ochrony i cele.</w:t>
      </w:r>
      <w:r w:rsidR="00856BB0" w:rsidRPr="00DA54EE">
        <w:rPr>
          <w:rFonts w:cs="Calibri"/>
        </w:rPr>
        <w:t xml:space="preserve"> Należy zaznaczyć, że </w:t>
      </w:r>
      <w:r w:rsidRPr="00DA54EE">
        <w:rPr>
          <w:rFonts w:cs="Calibri"/>
        </w:rPr>
        <w:t>Prognozy dla powyższych dokumentów zostały wykonane na takim samym lub większym stopniu szczegółowości (</w:t>
      </w:r>
      <w:r w:rsidR="00856BB0" w:rsidRPr="00DA54EE">
        <w:rPr>
          <w:rFonts w:cs="Calibri"/>
        </w:rPr>
        <w:t>np. Program</w:t>
      </w:r>
      <w:r w:rsidRPr="00DA54EE">
        <w:rPr>
          <w:rFonts w:cs="Calibri"/>
        </w:rPr>
        <w:t xml:space="preserve"> Budowy 100 Obwodnic na lata 2020-2030), można, zatem na tej podstawie przenieść ich wnioski na prognozę do projektu Programu</w:t>
      </w:r>
      <w:r w:rsidR="00856BB0" w:rsidRPr="00DA54EE">
        <w:rPr>
          <w:rFonts w:cs="Calibri"/>
        </w:rPr>
        <w:t>.</w:t>
      </w:r>
    </w:p>
    <w:p w14:paraId="6185AD5F" w14:textId="77777777" w:rsidR="00A65F92" w:rsidRPr="00DA54EE" w:rsidRDefault="00A65F92" w:rsidP="00A65F92">
      <w:pPr>
        <w:pStyle w:val="Mnormal"/>
        <w:rPr>
          <w:rFonts w:cs="Calibri"/>
        </w:rPr>
      </w:pPr>
      <w:r w:rsidRPr="00DA54EE">
        <w:rPr>
          <w:rFonts w:cs="Calibri"/>
        </w:rPr>
        <w:t>Należy przy tym podkreślić, iż niniejsza Prognoza wskazuje, podobnie jak prognozy wykonane dla dokumentów sektorowych, potencjalne zagrożenia i pola konfliktów, które powinny być szczegółowo rozpoznane na etapie projektowym, a także w ramach ocen oddziaływania na środowisko poszczególnych projektów.</w:t>
      </w:r>
    </w:p>
    <w:p w14:paraId="6059132A" w14:textId="77777777" w:rsidR="00A65F92" w:rsidRPr="00DA54EE" w:rsidRDefault="00A65F92" w:rsidP="00A65F92">
      <w:pPr>
        <w:pStyle w:val="Mnormal"/>
        <w:rPr>
          <w:rFonts w:cs="Calibri"/>
        </w:rPr>
      </w:pPr>
      <w:r w:rsidRPr="00DA54EE">
        <w:rPr>
          <w:rFonts w:cs="Calibri"/>
        </w:rPr>
        <w:t>W niniejszej Prognozie, jak również w wyżej wspomnianych, nie wykluczono potencjalnego ryzyka wystąpienia kolizji poszczególnych projektów z obszarami Natura 2000 i wskazano zarówno grupy projektów oraz rodzaje inwestycji, które potencjalnie mogą oddziaływać na zasoby przyrodnicze, w tym także obszary Natura 2000, jak również charakter tych oddziaływań, a także możliwe do wykonania działania minimalizujące negatywne oddziaływanie.</w:t>
      </w:r>
    </w:p>
    <w:p w14:paraId="5441238C" w14:textId="139D8B91" w:rsidR="00A65F92" w:rsidRPr="00DA54EE" w:rsidRDefault="00A65F92" w:rsidP="00A65F92">
      <w:pPr>
        <w:pStyle w:val="Mnormal"/>
        <w:rPr>
          <w:rFonts w:cs="Calibri"/>
        </w:rPr>
      </w:pPr>
      <w:r w:rsidRPr="00DA54EE">
        <w:rPr>
          <w:rFonts w:cs="Calibri"/>
        </w:rPr>
        <w:t xml:space="preserve">Jak już wspomniano, dokładna lokalizacja, jak również skala i technologia realizacji inwestycji objętych wsparciem nie są przedmiotem Programu, należy jednak zauważyć, iż znaczna część z nich będzie kwalifikować się do przedsięwzięć mogących znacząco lub potencjalnie znacząco oddziałujących na środowisko zgodnie z rozporządzeniem </w:t>
      </w:r>
      <w:proofErr w:type="spellStart"/>
      <w:r w:rsidRPr="00DA54EE">
        <w:rPr>
          <w:rFonts w:cs="Calibri"/>
        </w:rPr>
        <w:t>ws</w:t>
      </w:r>
      <w:proofErr w:type="spellEnd"/>
      <w:r w:rsidRPr="00DA54EE">
        <w:rPr>
          <w:rFonts w:cs="Calibri"/>
        </w:rPr>
        <w:t>. przedsięwzięć</w:t>
      </w:r>
      <w:r w:rsidRPr="007A5C95">
        <w:rPr>
          <w:rFonts w:cs="Calibri"/>
          <w:vertAlign w:val="superscript"/>
        </w:rPr>
        <w:footnoteReference w:id="203"/>
      </w:r>
      <w:r w:rsidRPr="00DA54EE">
        <w:rPr>
          <w:rFonts w:cs="Calibri"/>
        </w:rPr>
        <w:t>.</w:t>
      </w:r>
    </w:p>
    <w:p w14:paraId="61FDA446" w14:textId="6423F65D" w:rsidR="00A65F92" w:rsidRPr="00DA54EE" w:rsidRDefault="00A65F92" w:rsidP="00A65F92">
      <w:pPr>
        <w:pStyle w:val="Mnormal"/>
        <w:rPr>
          <w:rFonts w:cs="Calibri"/>
        </w:rPr>
      </w:pPr>
      <w:r w:rsidRPr="00DA54EE">
        <w:rPr>
          <w:rFonts w:cs="Calibri"/>
        </w:rPr>
        <w:t xml:space="preserve">Dla powyższych inwestycji wymagane będzie, zatem przeprowadzenie indywidualnej oceny; wstępnej dla przedsięwzięć mogących potencjalnie oddziaływać na środowisko i w zależności od wyników poddanie ich </w:t>
      </w:r>
      <w:proofErr w:type="spellStart"/>
      <w:r w:rsidRPr="00DA54EE">
        <w:rPr>
          <w:rFonts w:cs="Calibri"/>
        </w:rPr>
        <w:t>ooś</w:t>
      </w:r>
      <w:proofErr w:type="spellEnd"/>
      <w:r w:rsidRPr="00DA54EE">
        <w:rPr>
          <w:rFonts w:cs="Calibri"/>
        </w:rPr>
        <w:t xml:space="preserve"> lub dla przedsięwzięć mogących zawsze znacząco oddziaływać na środowisko poddanie ich takiej ocenie. Dla inwestycji, które będą lokalizowane na obszarach Natura 2000 lub w ich sąsiedztwie powinno w ramach oceny odziaływania zostać przeprowadzone szczegółowe rozpo</w:t>
      </w:r>
      <w:r w:rsidR="00493AE3" w:rsidRPr="00DA54EE">
        <w:rPr>
          <w:rFonts w:cs="Calibri"/>
        </w:rPr>
        <w:t>znanie możliwych oddziaływań na </w:t>
      </w:r>
      <w:r w:rsidRPr="00DA54EE">
        <w:rPr>
          <w:rFonts w:cs="Calibri"/>
        </w:rPr>
        <w:t xml:space="preserve">integralność i przedmioty ochrony tych obszarów. Ponadto kluczowym </w:t>
      </w:r>
      <w:r w:rsidRPr="00DA54EE">
        <w:rPr>
          <w:rFonts w:cs="Calibri"/>
        </w:rPr>
        <w:lastRenderedPageBreak/>
        <w:t>w ocenie oddziaływania na obszary Natura 2000 będzie wnikliwe przeanalizowanie wpływu danego projektu na cele ochrony i integralność sieci. Z tego względu niezbędne będzie precyzyjne odniesienie się do zapisów planów zadań ochronnych lub planów ochrony (ew. ich projektów) sporządzonych dla obszarów Natura 2000. Ze względu na bardzo duży stopień szczegółowości tych dokumentów (lokalizacje płatów siedlisk, stanowisk gatunków), a także zidentyfikowane zagrożenia i przyjęte cele oraz zadania wskazane do wykonania dla poprawy stanu zachowania poszczególnych przedmiotów ochrony, jak również ich znaczenia w sieci europejskiej, możliwe będzie sprecyzowanie oddziaływań oraz realne określenie zagrożeń, którymi może dana inwestycja skutko</w:t>
      </w:r>
      <w:r w:rsidR="00E85215" w:rsidRPr="00DA54EE">
        <w:rPr>
          <w:rFonts w:cs="Calibri"/>
        </w:rPr>
        <w:t>wać.</w:t>
      </w:r>
    </w:p>
    <w:p w14:paraId="5A93F947" w14:textId="24E912CA" w:rsidR="00A65F92" w:rsidRPr="00DA54EE" w:rsidRDefault="00A65F92" w:rsidP="00A65F92">
      <w:pPr>
        <w:pStyle w:val="Mnormal"/>
        <w:rPr>
          <w:rFonts w:cs="Calibri"/>
        </w:rPr>
      </w:pPr>
      <w:r w:rsidRPr="00DA54EE">
        <w:rPr>
          <w:rFonts w:cs="Calibri"/>
        </w:rPr>
        <w:t>Ocena oddziaływania na środowisko inwestycji powinna wykazać oddziaływania, ich siłę oraz zaproponować w przypadku identyfikacji negatywnego oddzia</w:t>
      </w:r>
      <w:r w:rsidR="00E85215" w:rsidRPr="00DA54EE">
        <w:rPr>
          <w:rFonts w:cs="Calibri"/>
        </w:rPr>
        <w:t xml:space="preserve">ływania warianty alternatywne z </w:t>
      </w:r>
      <w:r w:rsidRPr="00DA54EE">
        <w:rPr>
          <w:rFonts w:cs="Calibri"/>
        </w:rPr>
        <w:t>uwzględnieniem analizy ich oddziaływania. Jeżeli warianty alternatywne nie istnieją lub jeśli po ich zastosowaniu będą nadal wykazywane negatywne oddziaływania, ocena powinna zaproponować skuteczne rozwiązania minimalizujące lub kompensujące.</w:t>
      </w:r>
    </w:p>
    <w:p w14:paraId="79CF0F8D" w14:textId="77777777" w:rsidR="00A65F92" w:rsidRPr="00DA54EE" w:rsidRDefault="00A65F92" w:rsidP="00A65F92">
      <w:pPr>
        <w:pStyle w:val="Mnormal"/>
        <w:rPr>
          <w:rFonts w:cs="Calibri"/>
        </w:rPr>
      </w:pPr>
      <w:r w:rsidRPr="00DA54EE">
        <w:rPr>
          <w:rFonts w:cs="Calibri"/>
        </w:rPr>
        <w:t>Warianty alternatywne w kontekście ochrony zasobów przyrodniczych, w tym przedmiotów ochrony w obszarach Natura 2000 dotyczą zazwyczaj wariantu lokalizacyjnego, jednak należy przy ocenie wariantów i ich formułowaniu uwzględnić także przesłanki technologiczne, organizacyjne, ekonomiczne i społeczne.</w:t>
      </w:r>
    </w:p>
    <w:p w14:paraId="1794909B" w14:textId="77777777" w:rsidR="00A65F92" w:rsidRPr="00DA54EE" w:rsidRDefault="00A65F92" w:rsidP="00A65F92">
      <w:pPr>
        <w:pStyle w:val="Mnormal"/>
        <w:rPr>
          <w:rFonts w:cs="Calibri"/>
        </w:rPr>
      </w:pPr>
      <w:r w:rsidRPr="00DA54EE">
        <w:rPr>
          <w:rFonts w:cs="Calibri"/>
        </w:rPr>
        <w:t>W tym kontekście istotny jest fakt, iż obowiązujący system prawny nie dopuszcza realizacji inwestycji, które mogłyby znacząco oddziaływać na środowisko – w tym także na obszary Natura 2000 bez uprzedniego wnikliwego przeanalizowania potencjalnego wpływu.</w:t>
      </w:r>
    </w:p>
    <w:p w14:paraId="397C51DE" w14:textId="77777777" w:rsidR="00A65F92" w:rsidRPr="00DA54EE" w:rsidRDefault="00A65F92" w:rsidP="00A65F92">
      <w:pPr>
        <w:pStyle w:val="Mnormal"/>
        <w:rPr>
          <w:rFonts w:cs="Calibri"/>
        </w:rPr>
      </w:pPr>
      <w:r w:rsidRPr="00DA54EE">
        <w:rPr>
          <w:rFonts w:cs="Calibri"/>
        </w:rPr>
        <w:t>Przepisy w zakresie dopuszczenia do realizacji inwestycji w odniesieniu do obszarów Natura 2000 reguluje art. 33 ustawy o ochronie przyrody:</w:t>
      </w:r>
    </w:p>
    <w:p w14:paraId="715D7708" w14:textId="77777777" w:rsidR="00A65F92" w:rsidRPr="00DA54EE" w:rsidRDefault="00A65F92" w:rsidP="00A65F92">
      <w:pPr>
        <w:pStyle w:val="Mnormal"/>
        <w:rPr>
          <w:rFonts w:cs="Calibri"/>
        </w:rPr>
      </w:pPr>
      <w:r w:rsidRPr="00DA54EE">
        <w:rPr>
          <w:rFonts w:cs="Calibri"/>
        </w:rPr>
        <w:t xml:space="preserve">Art. 33. 1. Zabrania się, z zastrzeżeniem art. 34, podejmowania działań mogących, osobno lub w połączeniu z innymi działaniami, znacząco negatywnie oddziaływać na cele ochrony obszaru Natura 2000, w tym w szczególności: </w:t>
      </w:r>
    </w:p>
    <w:p w14:paraId="29AC4F64" w14:textId="77777777" w:rsidR="00A65F92" w:rsidRPr="00DA54EE" w:rsidRDefault="00A65F92" w:rsidP="00A65F92">
      <w:pPr>
        <w:pStyle w:val="Mnormal"/>
        <w:rPr>
          <w:rFonts w:cs="Calibri"/>
        </w:rPr>
      </w:pPr>
      <w:r w:rsidRPr="00DA54EE">
        <w:rPr>
          <w:rFonts w:cs="Calibri"/>
        </w:rPr>
        <w:t xml:space="preserve">1) pogorszyć stan siedlisk przyrodniczych lub siedlisk gatunków roślin i zwierząt, dla których ochrony wyznaczono obszar Natura 2000 lub </w:t>
      </w:r>
    </w:p>
    <w:p w14:paraId="526E6EF1" w14:textId="77777777" w:rsidR="00A65F92" w:rsidRPr="00DA54EE" w:rsidRDefault="00A65F92" w:rsidP="00A65F92">
      <w:pPr>
        <w:pStyle w:val="Mnormal"/>
        <w:rPr>
          <w:rFonts w:cs="Calibri"/>
        </w:rPr>
      </w:pPr>
      <w:r w:rsidRPr="00DA54EE">
        <w:rPr>
          <w:rFonts w:cs="Calibri"/>
        </w:rPr>
        <w:t xml:space="preserve">2) wpłynąć negatywnie na gatunki, dla których ochrony został wyznaczony obszar Natura 2000, lub </w:t>
      </w:r>
    </w:p>
    <w:p w14:paraId="71A2F58E" w14:textId="77777777" w:rsidR="00A65F92" w:rsidRPr="00DA54EE" w:rsidRDefault="00A65F92" w:rsidP="00A65F92">
      <w:pPr>
        <w:pStyle w:val="Mnormal"/>
        <w:rPr>
          <w:rFonts w:cs="Calibri"/>
        </w:rPr>
      </w:pPr>
      <w:r w:rsidRPr="00DA54EE">
        <w:rPr>
          <w:rFonts w:cs="Calibri"/>
        </w:rPr>
        <w:t>3) pogorszyć integralność obszaru Natura 2000 lub jego powiązania z innymi obszarami.</w:t>
      </w:r>
    </w:p>
    <w:p w14:paraId="13B338E8" w14:textId="77777777" w:rsidR="00A65F92" w:rsidRPr="00DA54EE" w:rsidRDefault="00A65F92" w:rsidP="00A65F92">
      <w:pPr>
        <w:pStyle w:val="Mnormal"/>
        <w:rPr>
          <w:rFonts w:cs="Calibri"/>
        </w:rPr>
      </w:pPr>
      <w:r w:rsidRPr="00DA54EE">
        <w:rPr>
          <w:rFonts w:cs="Calibri"/>
        </w:rPr>
        <w:t>Dodatkowo należy zwrócić uwagę na zapisy art. 34 ust 1 i 2 ustawy o ochronie przyrody, które wskazują wyraźnie, iż:</w:t>
      </w:r>
    </w:p>
    <w:p w14:paraId="5D9ADA8C" w14:textId="77777777" w:rsidR="00A65F92" w:rsidRPr="00DA54EE" w:rsidRDefault="00A65F92" w:rsidP="00A65F92">
      <w:pPr>
        <w:pStyle w:val="Mnormal"/>
        <w:rPr>
          <w:rFonts w:cs="Calibri"/>
        </w:rPr>
      </w:pPr>
      <w:r w:rsidRPr="00DA54EE">
        <w:rPr>
          <w:rFonts w:cs="Calibri"/>
        </w:rPr>
        <w:t xml:space="preserve">1. Jeżeli przemawiają za tym konieczne wymogi nadrzędnego interesu publicznego, w tym wymogi o charakterze społecznym lub gospodarczym, i wobec braku rozwiązań </w:t>
      </w:r>
      <w:r w:rsidRPr="00DA54EE">
        <w:rPr>
          <w:rFonts w:cs="Calibri"/>
        </w:rPr>
        <w:lastRenderedPageBreak/>
        <w:t xml:space="preserve">alternatywnych, właściwy miejscowo regionalny dyrektor ochrony środowiska, a na obszarach morskich – dyrektor właściwego urzędu morskiego, może zezwolić na realizację planu lub działań, mogących znacząco negatywnie oddziaływać na cele ochrony obszaru Natura 2000 lub obszary znajdujące się na liście, o której mowa w art. 27 ust. 3 pkt 1, zapewniając wykonanie kompensacji przyrodniczej niezbędnej do zapewnienia spójności i właściwego funkcjonowania sieci obszarów Natura 2000. </w:t>
      </w:r>
    </w:p>
    <w:p w14:paraId="18BF0487" w14:textId="77777777" w:rsidR="00A65F92" w:rsidRPr="00DA54EE" w:rsidRDefault="00A65F92" w:rsidP="00A65F92">
      <w:pPr>
        <w:pStyle w:val="Mnormal"/>
        <w:rPr>
          <w:rFonts w:cs="Calibri"/>
        </w:rPr>
      </w:pPr>
      <w:r w:rsidRPr="00DA54EE">
        <w:rPr>
          <w:rFonts w:cs="Calibri"/>
        </w:rPr>
        <w:t xml:space="preserve">2. W przypadku, gdy znaczące negatywne oddziaływanie dotyczy siedlisk i gatunków priorytetowych, zezwolenie, o którym mowa w ust. 1, może zostać udzielone wyłącznie w celu: </w:t>
      </w:r>
    </w:p>
    <w:p w14:paraId="731D7672" w14:textId="77777777" w:rsidR="00A65F92" w:rsidRPr="00DA54EE" w:rsidRDefault="00A65F92" w:rsidP="00A65F92">
      <w:pPr>
        <w:pStyle w:val="Mnormal"/>
        <w:rPr>
          <w:rFonts w:cs="Calibri"/>
        </w:rPr>
      </w:pPr>
      <w:r w:rsidRPr="00DA54EE">
        <w:rPr>
          <w:rFonts w:cs="Calibri"/>
        </w:rPr>
        <w:t xml:space="preserve">1) ochrony zdrowia i życia ludzi; </w:t>
      </w:r>
    </w:p>
    <w:p w14:paraId="4C55F796" w14:textId="77777777" w:rsidR="00A65F92" w:rsidRPr="00DA54EE" w:rsidRDefault="00A65F92" w:rsidP="00A65F92">
      <w:pPr>
        <w:pStyle w:val="Mnormal"/>
        <w:rPr>
          <w:rFonts w:cs="Calibri"/>
        </w:rPr>
      </w:pPr>
      <w:r w:rsidRPr="00DA54EE">
        <w:rPr>
          <w:rFonts w:cs="Calibri"/>
        </w:rPr>
        <w:t xml:space="preserve">2) zapewnienia bezpieczeństwa powszechnego; </w:t>
      </w:r>
    </w:p>
    <w:p w14:paraId="19081F38" w14:textId="77777777" w:rsidR="00A65F92" w:rsidRPr="00DA54EE" w:rsidRDefault="00A65F92" w:rsidP="00A65F92">
      <w:pPr>
        <w:pStyle w:val="Mnormal"/>
        <w:rPr>
          <w:rFonts w:cs="Calibri"/>
        </w:rPr>
      </w:pPr>
      <w:r w:rsidRPr="00DA54EE">
        <w:rPr>
          <w:rFonts w:cs="Calibri"/>
        </w:rPr>
        <w:t xml:space="preserve">3) uzyskania korzystnych następstw o pierwszorzędnym znaczeniu dla środowiska przyrodniczego; </w:t>
      </w:r>
    </w:p>
    <w:p w14:paraId="67A26622" w14:textId="77777777" w:rsidR="00A65F92" w:rsidRPr="00DA54EE" w:rsidRDefault="00A65F92" w:rsidP="00A65F92">
      <w:pPr>
        <w:pStyle w:val="Mnormal"/>
        <w:rPr>
          <w:rFonts w:cs="Calibri"/>
        </w:rPr>
      </w:pPr>
      <w:r w:rsidRPr="00DA54EE">
        <w:rPr>
          <w:rFonts w:cs="Calibri"/>
        </w:rPr>
        <w:t>4) wynikającym z koniecznych wymogów nadrzędnego interesu publicznego, po uzyskaniu opinii Komisji Europejskiej.</w:t>
      </w:r>
    </w:p>
    <w:p w14:paraId="5C35086E" w14:textId="2F4F32A7" w:rsidR="00A65F92" w:rsidRPr="00DA54EE" w:rsidRDefault="00A65F92" w:rsidP="00A65F92">
      <w:pPr>
        <w:pStyle w:val="Mnormal"/>
        <w:rPr>
          <w:rFonts w:cs="Calibri"/>
        </w:rPr>
      </w:pPr>
      <w:r w:rsidRPr="00DA54EE">
        <w:rPr>
          <w:rFonts w:cs="Calibri"/>
        </w:rPr>
        <w:t>Wobec powyższych uwarunkowań na etapie oceny oddziaływania na środowisko przedsięwzięć, inwestor będzie zobowiązany do przedstawienia właściwym organom wariantów alternatywnych, a jeśli nie będą one możliwe do realizacji, będzie można zastosować odstępstwo ustawowe, jeżeli zostanie wykazane, iż stanowi ono inwestycję celu publicznego. Należy zwrócić uwagę również na fakt,</w:t>
      </w:r>
      <w:r w:rsidR="00E85215" w:rsidRPr="00DA54EE">
        <w:rPr>
          <w:rFonts w:cs="Calibri"/>
        </w:rPr>
        <w:t xml:space="preserve"> iż przytoczone zapisy ustawy o </w:t>
      </w:r>
      <w:r w:rsidRPr="00DA54EE">
        <w:rPr>
          <w:rFonts w:cs="Calibri"/>
        </w:rPr>
        <w:t>ochronie przyrody wskazują na indywidualne oceny oraz organy, które będą wydawać</w:t>
      </w:r>
      <w:r w:rsidR="00E85215" w:rsidRPr="00DA54EE">
        <w:rPr>
          <w:rFonts w:cs="Calibri"/>
        </w:rPr>
        <w:t xml:space="preserve"> stosowne zezwolenia i decyzje.</w:t>
      </w:r>
    </w:p>
    <w:p w14:paraId="79915B3E" w14:textId="77777777" w:rsidR="00A65F92" w:rsidRPr="00DA54EE" w:rsidRDefault="00A65F92" w:rsidP="00A65F92">
      <w:pPr>
        <w:pStyle w:val="Mnormal"/>
        <w:rPr>
          <w:rFonts w:cs="Calibri"/>
        </w:rPr>
      </w:pPr>
      <w:r w:rsidRPr="00DA54EE">
        <w:rPr>
          <w:rFonts w:cs="Calibri"/>
        </w:rPr>
        <w:t xml:space="preserve">Mając na uwadze wyżej opisane przesłanki, nie stwierdzono, aby w przypadku projektu Programu zachodziła sytuacja, o której mowa w art. 55 ust. 2 ustawy </w:t>
      </w:r>
      <w:proofErr w:type="spellStart"/>
      <w:r w:rsidRPr="00DA54EE">
        <w:rPr>
          <w:rFonts w:cs="Calibri"/>
        </w:rPr>
        <w:t>ooś</w:t>
      </w:r>
      <w:proofErr w:type="spellEnd"/>
      <w:r w:rsidRPr="00DA54EE">
        <w:rPr>
          <w:rFonts w:cs="Calibri"/>
        </w:rPr>
        <w:t xml:space="preserve">, która uniemożliwiałyby jego przyjęcie. </w:t>
      </w:r>
    </w:p>
    <w:p w14:paraId="58666051" w14:textId="77777777" w:rsidR="00A65F92" w:rsidRPr="00DA54EE" w:rsidRDefault="00A65F92" w:rsidP="00A65F92">
      <w:pPr>
        <w:pStyle w:val="Mnormal"/>
        <w:rPr>
          <w:rFonts w:cs="Calibri"/>
        </w:rPr>
      </w:pPr>
      <w:r w:rsidRPr="00DA54EE">
        <w:rPr>
          <w:rFonts w:cs="Calibri"/>
        </w:rPr>
        <w:t>Biorąc pod uwagę cele oraz charakter zidentyfikowanych typów projektów można z dużym prawdopodobieństwem stwierdzić, iż część z nich będzie spełniać kryteria określone w powyższych zapisach ustawy (m.in. będą kwalifikowane, jako inwestycje celu publicznego).</w:t>
      </w:r>
    </w:p>
    <w:p w14:paraId="6A89FAEF" w14:textId="77777777" w:rsidR="00A65F92" w:rsidRPr="00DA54EE" w:rsidRDefault="00A65F92" w:rsidP="00A65F92">
      <w:pPr>
        <w:pStyle w:val="Mnormal"/>
        <w:rPr>
          <w:rFonts w:cs="Calibri"/>
        </w:rPr>
      </w:pPr>
      <w:r w:rsidRPr="00DA54EE">
        <w:rPr>
          <w:rFonts w:cs="Calibri"/>
        </w:rPr>
        <w:t>W ramach przyszłych ocen oddziaływania na środowisko inwestycji, które będą oddziaływać na obszary Natura 2000, należy, jak wspomniano powyżej, wykazać także ich zgodność z planami zadań ochronnych dla obszarów Natura 2000, ustanowionych zarządzeniami organów sprawujących nadzór nad tymi obszarami.</w:t>
      </w:r>
    </w:p>
    <w:p w14:paraId="4A6C9829" w14:textId="77777777" w:rsidR="00A65F92" w:rsidRPr="00DA54EE" w:rsidRDefault="00A65F92" w:rsidP="00A65F92">
      <w:pPr>
        <w:pStyle w:val="Mnormal"/>
        <w:rPr>
          <w:rFonts w:cs="Calibri"/>
        </w:rPr>
      </w:pPr>
      <w:r w:rsidRPr="00DA54EE">
        <w:rPr>
          <w:rFonts w:cs="Calibri"/>
        </w:rPr>
        <w:t>Ponadto raporty oddziaływania na środowisko powinny wskazywać sposoby minimalizacji szkodliwego wpływu na środowisko (w tym na zasoby przyrodnicze) dostosowane do konkretnych przypadków i lokalizacji, które to rozwiązania zostaną ujęte w decyzjach o środowiskowych uwarunkowaniach</w:t>
      </w:r>
      <w:r w:rsidRPr="00DA54EE">
        <w:rPr>
          <w:rFonts w:cs="Calibri"/>
          <w:sz w:val="14"/>
          <w:szCs w:val="14"/>
        </w:rPr>
        <w:t>.</w:t>
      </w:r>
    </w:p>
    <w:p w14:paraId="1F7E2134" w14:textId="77777777" w:rsidR="00A65F92" w:rsidRPr="00DA54EE" w:rsidRDefault="00A65F92" w:rsidP="001E1993">
      <w:pPr>
        <w:pStyle w:val="Mwyr1"/>
        <w:rPr>
          <w:rFonts w:cs="Calibri"/>
        </w:rPr>
      </w:pPr>
      <w:bookmarkStart w:id="251" w:name="_Toc48911455"/>
      <w:r w:rsidRPr="00DA54EE">
        <w:rPr>
          <w:rFonts w:cs="Calibri"/>
        </w:rPr>
        <w:lastRenderedPageBreak/>
        <w:t>Oddziaływanie na siedliska i rośliny</w:t>
      </w:r>
      <w:bookmarkEnd w:id="251"/>
    </w:p>
    <w:p w14:paraId="44CC8D46" w14:textId="1C8A74CA" w:rsidR="00A65F92" w:rsidRPr="00DA54EE" w:rsidRDefault="00A65F92" w:rsidP="00A65F92">
      <w:pPr>
        <w:pStyle w:val="Mnormal"/>
        <w:rPr>
          <w:rFonts w:cs="Calibri"/>
        </w:rPr>
      </w:pPr>
      <w:r w:rsidRPr="00DA54EE">
        <w:rPr>
          <w:rFonts w:cs="Calibri"/>
        </w:rPr>
        <w:t xml:space="preserve">Identyfikacja oddziaływania zapisów Programu na florę wskazuje, iż w największym stopniu determinantą występowania negatywnego wpływu na siedliska i rośliny jest lokalizacja inwestycji, a także powierzchnia, która zostanie zajęta pod budowę. Inwestycje infrastrukturalne (przede wszystkim w zakresie rozwoju komunikacji) w </w:t>
      </w:r>
      <w:r w:rsidR="00493AE3" w:rsidRPr="00DA54EE">
        <w:rPr>
          <w:rFonts w:cs="Calibri"/>
        </w:rPr>
        <w:t xml:space="preserve">pewnym </w:t>
      </w:r>
      <w:r w:rsidRPr="00DA54EE">
        <w:rPr>
          <w:rFonts w:cs="Calibri"/>
        </w:rPr>
        <w:t>stopniu mogą doprowadzić do fragmentacji siedlisk oraz zajmowania stanowisk roślin, w tym objętych ochroną, a także wiązać się z usuwaniem drzew i krzewów, kt</w:t>
      </w:r>
      <w:r w:rsidR="00E85215" w:rsidRPr="00DA54EE">
        <w:rPr>
          <w:rFonts w:cs="Calibri"/>
        </w:rPr>
        <w:t>óre poza walorami botanicznymi</w:t>
      </w:r>
      <w:r w:rsidRPr="00DA54EE">
        <w:rPr>
          <w:rFonts w:cs="Calibri"/>
        </w:rPr>
        <w:t xml:space="preserve"> stanowią istotne siedliska dla owadów, ptaków i nietoperzy.</w:t>
      </w:r>
    </w:p>
    <w:p w14:paraId="765497E9" w14:textId="77777777" w:rsidR="00A65F92" w:rsidRPr="00DA54EE" w:rsidRDefault="00A65F92" w:rsidP="00A65F92">
      <w:pPr>
        <w:pStyle w:val="Mnormal"/>
        <w:rPr>
          <w:rFonts w:cs="Calibri"/>
        </w:rPr>
      </w:pPr>
      <w:r w:rsidRPr="00DA54EE">
        <w:rPr>
          <w:rFonts w:cs="Calibri"/>
        </w:rPr>
        <w:t>W tym kontekście kluczowa będzie ocena oddziaływania na środowisko poszczególnych projektów uwzględniająca wariant lokalizacyjny, a także wymagania prawne w zakresie ochrony przyrody.</w:t>
      </w:r>
    </w:p>
    <w:p w14:paraId="2654AB8D" w14:textId="744A992C" w:rsidR="00A65F92" w:rsidRPr="00DA54EE" w:rsidRDefault="00A65F92" w:rsidP="00A65F92">
      <w:pPr>
        <w:pStyle w:val="Mnormal"/>
        <w:rPr>
          <w:rFonts w:cs="Calibri"/>
        </w:rPr>
      </w:pPr>
      <w:r w:rsidRPr="00DA54EE">
        <w:rPr>
          <w:rFonts w:cs="Calibri"/>
        </w:rPr>
        <w:t>Faza realizacji inwestycji w znacznym stopniu może spowodować wystąpienie</w:t>
      </w:r>
      <w:r w:rsidR="00BD4317" w:rsidRPr="00DA54EE">
        <w:rPr>
          <w:rFonts w:cs="Calibri"/>
        </w:rPr>
        <w:t xml:space="preserve"> negatywnych oddziaływań na </w:t>
      </w:r>
      <w:r w:rsidRPr="00DA54EE">
        <w:rPr>
          <w:rFonts w:cs="Calibri"/>
        </w:rPr>
        <w:t xml:space="preserve">skutek: </w:t>
      </w:r>
    </w:p>
    <w:p w14:paraId="1945F4E6" w14:textId="38070B83" w:rsidR="00A65F92" w:rsidRPr="00DA54EE" w:rsidRDefault="00A65F92" w:rsidP="00BF43E9">
      <w:pPr>
        <w:pStyle w:val="Mwypkt"/>
        <w:rPr>
          <w:rFonts w:cs="Calibri"/>
        </w:rPr>
      </w:pPr>
      <w:r w:rsidRPr="00DA54EE">
        <w:rPr>
          <w:rFonts w:cs="Calibri"/>
        </w:rPr>
        <w:t>przekształcania powierzchni terenu (w szczególności przy zaj</w:t>
      </w:r>
      <w:r w:rsidR="00BD4317" w:rsidRPr="00DA54EE">
        <w:rPr>
          <w:rFonts w:cs="Calibri"/>
        </w:rPr>
        <w:t>mowaniu dużych powierzchni, np. </w:t>
      </w:r>
      <w:r w:rsidRPr="00DA54EE">
        <w:rPr>
          <w:rFonts w:cs="Calibri"/>
        </w:rPr>
        <w:t>budowy infrastruktury drogowej, kolejowej, magazynów ciepła, energii);</w:t>
      </w:r>
    </w:p>
    <w:p w14:paraId="2BD0E9A2" w14:textId="77777777" w:rsidR="00A65F92" w:rsidRPr="00DA54EE" w:rsidRDefault="00A65F92" w:rsidP="00BF43E9">
      <w:pPr>
        <w:pStyle w:val="Mwypkt"/>
        <w:rPr>
          <w:rFonts w:cs="Calibri"/>
        </w:rPr>
      </w:pPr>
      <w:r w:rsidRPr="00DA54EE">
        <w:rPr>
          <w:rFonts w:cs="Calibri"/>
        </w:rPr>
        <w:t xml:space="preserve">przemieszczania mas ziemnych na placach budowy, składowania mas ziemnych, konieczności budowy i zapewnienia infrastruktury towarzyszącej (drogi dojazdowe), rozjeżdżania terenu przez ciężki sprzęt, wykopy – ryzyko wystąpienia negatywnych oddziaływań może dotyczyć z jednej strony bezpośredniego niszczenia i usuwania roślin, z drugiej poprzez zmiany stosunków wodnych i warunków </w:t>
      </w:r>
      <w:proofErr w:type="spellStart"/>
      <w:r w:rsidRPr="00DA54EE">
        <w:rPr>
          <w:rFonts w:cs="Calibri"/>
        </w:rPr>
        <w:t>wodno</w:t>
      </w:r>
      <w:proofErr w:type="spellEnd"/>
      <w:r w:rsidRPr="00DA54EE">
        <w:rPr>
          <w:rFonts w:cs="Calibri"/>
        </w:rPr>
        <w:t>–glebowych występujących na obszarach realizacji inwestycji mogą wystąpić zmiany w strukturze gatunkowej siedlisk, na obszarze oddziaływania inwestycji;</w:t>
      </w:r>
    </w:p>
    <w:p w14:paraId="089FA9AC" w14:textId="77777777" w:rsidR="00A65F92" w:rsidRPr="00DA54EE" w:rsidRDefault="00A65F92" w:rsidP="00BF43E9">
      <w:pPr>
        <w:pStyle w:val="Mwypkt"/>
        <w:rPr>
          <w:rFonts w:cs="Calibri"/>
        </w:rPr>
      </w:pPr>
      <w:r w:rsidRPr="00DA54EE">
        <w:rPr>
          <w:rFonts w:cs="Calibri"/>
        </w:rPr>
        <w:t>usuwanie drzew, krzewów, darni, wylesienia;</w:t>
      </w:r>
    </w:p>
    <w:p w14:paraId="703CD956" w14:textId="7BCADCF7" w:rsidR="00A65F92" w:rsidRPr="00DA54EE" w:rsidRDefault="00A65F92" w:rsidP="00BF43E9">
      <w:pPr>
        <w:pStyle w:val="Mwypkt"/>
        <w:rPr>
          <w:rFonts w:cs="Calibri"/>
        </w:rPr>
      </w:pPr>
      <w:r w:rsidRPr="00DA54EE">
        <w:rPr>
          <w:rFonts w:cs="Calibri"/>
        </w:rPr>
        <w:t>usuwanie roślinności w korytach rzek– może występować w przypadku realizacji i</w:t>
      </w:r>
      <w:r w:rsidR="00493AE3" w:rsidRPr="00DA54EE">
        <w:rPr>
          <w:rFonts w:cs="Calibri"/>
        </w:rPr>
        <w:t>nwestycji związanych z ochroną przeciwpowodziową, zwiększania retencji.</w:t>
      </w:r>
    </w:p>
    <w:p w14:paraId="3F24344C" w14:textId="308BFC39" w:rsidR="00A65F92" w:rsidRPr="00DA54EE" w:rsidRDefault="00A65F92" w:rsidP="00A65F92">
      <w:pPr>
        <w:pStyle w:val="Mnormal"/>
        <w:rPr>
          <w:rFonts w:cs="Calibri"/>
        </w:rPr>
      </w:pPr>
      <w:r w:rsidRPr="00DA54EE">
        <w:rPr>
          <w:rFonts w:cs="Calibri"/>
        </w:rPr>
        <w:t xml:space="preserve">Można stwierdzić z dużym prawdopodobieństwem, iż część inwestycji przebiegać będzie przez tereny leśne. Zbiorowiska leśne stanowią złożone ekosystemy, które trudno odnowić, podobnie jak np. siedliska </w:t>
      </w:r>
      <w:proofErr w:type="spellStart"/>
      <w:r w:rsidRPr="00DA54EE">
        <w:rPr>
          <w:rFonts w:cs="Calibri"/>
        </w:rPr>
        <w:t>hydrogeniczne</w:t>
      </w:r>
      <w:proofErr w:type="spellEnd"/>
      <w:r w:rsidRPr="00DA54EE">
        <w:rPr>
          <w:rFonts w:cs="Calibri"/>
        </w:rPr>
        <w:t xml:space="preserve">. Są to oddziaływania, których nie można całkowicie wyeliminować, ale powinny być dokładnie przeanalizowane na etapie przygotowania poszczególnych przedsięwzięć, natomiast działania minimalizujące mogą w znacznym stopniu ograniczyć negatywny wpływ, jak również skompensować niekorzystne oddziaływania. Nawet w przypadku roślin chronionych, można skutecznie </w:t>
      </w:r>
      <w:r w:rsidRPr="00DA54EE">
        <w:rPr>
          <w:rFonts w:cs="Calibri"/>
        </w:rPr>
        <w:lastRenderedPageBreak/>
        <w:t>stosować przenoszenie cennych okazów pod nadzorem botanicznym w inne sprzyjające miejsce, a także tworzyć nasadzenia zastępcze lub prowadzić zalesienia.</w:t>
      </w:r>
    </w:p>
    <w:p w14:paraId="6AF72711" w14:textId="77777777" w:rsidR="00A65F92" w:rsidRPr="00DA54EE" w:rsidRDefault="00A65F92" w:rsidP="001E1993">
      <w:pPr>
        <w:pStyle w:val="Mwyr1"/>
        <w:rPr>
          <w:rFonts w:cs="Calibri"/>
        </w:rPr>
      </w:pPr>
      <w:bookmarkStart w:id="252" w:name="_Toc48911456"/>
      <w:r w:rsidRPr="00DA54EE">
        <w:rPr>
          <w:rFonts w:cs="Calibri"/>
        </w:rPr>
        <w:t>Oddziaływanie na zwierzęta</w:t>
      </w:r>
      <w:bookmarkEnd w:id="252"/>
    </w:p>
    <w:p w14:paraId="26A2A0C0" w14:textId="77777777" w:rsidR="00A65F92" w:rsidRPr="00DA54EE" w:rsidRDefault="00A65F92" w:rsidP="00C5305E">
      <w:pPr>
        <w:pStyle w:val="Mnormal"/>
        <w:rPr>
          <w:b/>
          <w:i/>
        </w:rPr>
      </w:pPr>
      <w:r w:rsidRPr="00DA54EE">
        <w:t>Ssaki</w:t>
      </w:r>
    </w:p>
    <w:p w14:paraId="47FDBD0B" w14:textId="27843DB4" w:rsidR="00A65F92" w:rsidRPr="00DA54EE" w:rsidRDefault="00A65F92" w:rsidP="00A65F92">
      <w:pPr>
        <w:pStyle w:val="Mnormal"/>
        <w:rPr>
          <w:rFonts w:cs="Calibri"/>
        </w:rPr>
      </w:pPr>
      <w:r w:rsidRPr="00DA54EE">
        <w:rPr>
          <w:rFonts w:cs="Calibri"/>
        </w:rPr>
        <w:t>Najistotniejsze zidentyfikowane negatywne oddziaływanie na gatunki zwierząt związane jest z zajmowaniem siedlisk gatunków na skutek powstawania nowych elementów infrastruktury liniowej (w szczególności dróg)</w:t>
      </w:r>
      <w:r w:rsidR="007D6AFD" w:rsidRPr="00DA54EE">
        <w:rPr>
          <w:rFonts w:cs="Calibri"/>
        </w:rPr>
        <w:t xml:space="preserve">. </w:t>
      </w:r>
      <w:r w:rsidRPr="00DA54EE">
        <w:rPr>
          <w:rFonts w:cs="Calibri"/>
        </w:rPr>
        <w:t xml:space="preserve">Może ono spowodować zmniejszenie dostępności bazy pokarmowej, zajęcie miejsc rozrodu, jak również kolizje z trasami migracji. Istotne jest, zatem odpowiednie rozpoznanie występowania gatunków i ich potrzeb przed wyborem lokalizacji inwestycji oraz minimalizowanie negatywnego wpływu już od fazy realizacji projektów. </w:t>
      </w:r>
    </w:p>
    <w:p w14:paraId="6C4A19EC" w14:textId="77777777" w:rsidR="00A65F92" w:rsidRPr="00DA54EE" w:rsidRDefault="00A65F92" w:rsidP="00A65F92">
      <w:pPr>
        <w:pStyle w:val="Mnormal"/>
        <w:rPr>
          <w:rFonts w:cs="Calibri"/>
        </w:rPr>
      </w:pPr>
      <w:r w:rsidRPr="00DA54EE">
        <w:rPr>
          <w:rFonts w:cs="Calibri"/>
        </w:rPr>
        <w:t>W fazie eksploatacji najbardziej niekorzystne oddziaływania dotyczyć będą wystąpienia lub natężenia efektu barierowego. W szczególności zagrożone będą duże ssaki, które wymagają znacznych terytoriów. Ponadto do głównych zagrożeń należy zaliczyć:</w:t>
      </w:r>
    </w:p>
    <w:p w14:paraId="71D16526" w14:textId="77777777" w:rsidR="00A65F92" w:rsidRPr="00DA54EE" w:rsidRDefault="00A65F92" w:rsidP="00BF43E9">
      <w:pPr>
        <w:pStyle w:val="Mwypkt"/>
        <w:rPr>
          <w:rFonts w:cs="Calibri"/>
        </w:rPr>
      </w:pPr>
      <w:r w:rsidRPr="00DA54EE">
        <w:rPr>
          <w:rFonts w:cs="Calibri"/>
        </w:rPr>
        <w:t>powstawanie barier w przemieszczaniu się zwierząt;</w:t>
      </w:r>
    </w:p>
    <w:p w14:paraId="09224ABC" w14:textId="77777777" w:rsidR="00A65F92" w:rsidRPr="00DA54EE" w:rsidRDefault="00A65F92" w:rsidP="00BF43E9">
      <w:pPr>
        <w:pStyle w:val="Mwypkt"/>
        <w:rPr>
          <w:rFonts w:cs="Calibri"/>
        </w:rPr>
      </w:pPr>
      <w:r w:rsidRPr="00DA54EE">
        <w:rPr>
          <w:rFonts w:cs="Calibri"/>
        </w:rPr>
        <w:t>ograniczenie dostępu do bazy pokarmowej;</w:t>
      </w:r>
    </w:p>
    <w:p w14:paraId="0399BF61" w14:textId="59D02545" w:rsidR="00A65F92" w:rsidRPr="00DA54EE" w:rsidRDefault="00A65F92" w:rsidP="00BF43E9">
      <w:pPr>
        <w:pStyle w:val="Mwypkt"/>
        <w:rPr>
          <w:rFonts w:cs="Calibri"/>
        </w:rPr>
      </w:pPr>
      <w:r w:rsidRPr="00DA54EE">
        <w:rPr>
          <w:rFonts w:cs="Calibri"/>
        </w:rPr>
        <w:t xml:space="preserve">kolizje z pojazdami, na szlakach </w:t>
      </w:r>
      <w:r w:rsidR="006B7803" w:rsidRPr="00DA54EE">
        <w:rPr>
          <w:rFonts w:cs="Calibri"/>
        </w:rPr>
        <w:t xml:space="preserve">komunikacyjnych </w:t>
      </w:r>
      <w:r w:rsidRPr="00DA54EE">
        <w:rPr>
          <w:rFonts w:cs="Calibri"/>
        </w:rPr>
        <w:t>powodujące wzrost śmiertelności zwierząt;</w:t>
      </w:r>
    </w:p>
    <w:p w14:paraId="0ACD644F" w14:textId="3CCFA571" w:rsidR="00A65F92" w:rsidRPr="00DA54EE" w:rsidRDefault="00A65F92" w:rsidP="00BF43E9">
      <w:pPr>
        <w:pStyle w:val="Mwypkt"/>
        <w:rPr>
          <w:rFonts w:cs="Calibri"/>
        </w:rPr>
      </w:pPr>
      <w:r w:rsidRPr="00DA54EE">
        <w:rPr>
          <w:rFonts w:cs="Calibri"/>
        </w:rPr>
        <w:t>płoszenie na skutek nadmiernego hałasu.</w:t>
      </w:r>
    </w:p>
    <w:p w14:paraId="3975F86B" w14:textId="51914477" w:rsidR="00A65F92" w:rsidRPr="00DA54EE" w:rsidRDefault="00A65F92" w:rsidP="00BD4317">
      <w:pPr>
        <w:pStyle w:val="Mnormal"/>
        <w:rPr>
          <w:rFonts w:cs="Calibri"/>
        </w:rPr>
      </w:pPr>
      <w:r w:rsidRPr="00DA54EE">
        <w:rPr>
          <w:rFonts w:cs="Calibri"/>
        </w:rPr>
        <w:t>Zakładane w projekcie Programu inwestycje</w:t>
      </w:r>
      <w:r w:rsidR="00163AD7" w:rsidRPr="00DA54EE">
        <w:rPr>
          <w:rFonts w:cs="Calibri"/>
        </w:rPr>
        <w:t xml:space="preserve"> prowadzone pod ziemią </w:t>
      </w:r>
      <w:r w:rsidRPr="00DA54EE">
        <w:rPr>
          <w:rFonts w:cs="Calibri"/>
        </w:rPr>
        <w:t>(</w:t>
      </w:r>
      <w:r w:rsidR="00163AD7" w:rsidRPr="00DA54EE">
        <w:rPr>
          <w:rFonts w:cs="Calibri"/>
        </w:rPr>
        <w:t xml:space="preserve">wodociągi, kanalizacja, itp.) </w:t>
      </w:r>
      <w:r w:rsidRPr="00DA54EE">
        <w:rPr>
          <w:rFonts w:cs="Calibri"/>
        </w:rPr>
        <w:t>nie stanowią bariery, która uniemożliwia w istotny sposób przemieszczanie się zwierząt.</w:t>
      </w:r>
    </w:p>
    <w:p w14:paraId="7DC7F324" w14:textId="0CB475BC" w:rsidR="00A65F92" w:rsidRPr="00DA54EE" w:rsidRDefault="00A65F92" w:rsidP="00BD4317">
      <w:pPr>
        <w:pStyle w:val="Mnormal"/>
        <w:rPr>
          <w:rFonts w:cs="Calibri"/>
        </w:rPr>
      </w:pPr>
      <w:r w:rsidRPr="00DA54EE">
        <w:rPr>
          <w:rFonts w:cs="Calibri"/>
        </w:rPr>
        <w:t xml:space="preserve">Projekt Programu zakłada także realizację inwestycji w zakresie rozwoju energetyki </w:t>
      </w:r>
      <w:proofErr w:type="spellStart"/>
      <w:r w:rsidRPr="00DA54EE">
        <w:rPr>
          <w:rFonts w:cs="Calibri"/>
        </w:rPr>
        <w:t>prosumenckiej</w:t>
      </w:r>
      <w:proofErr w:type="spellEnd"/>
      <w:r w:rsidRPr="00DA54EE">
        <w:rPr>
          <w:rFonts w:cs="Calibri"/>
        </w:rPr>
        <w:t xml:space="preserve">, głównie w postaci montażu ogniw fotowoltaicznych </w:t>
      </w:r>
      <w:r w:rsidR="00163AD7" w:rsidRPr="00DA54EE">
        <w:rPr>
          <w:rFonts w:cs="Calibri"/>
        </w:rPr>
        <w:t xml:space="preserve">na </w:t>
      </w:r>
      <w:r w:rsidRPr="00DA54EE">
        <w:rPr>
          <w:rFonts w:cs="Calibri"/>
        </w:rPr>
        <w:t>dachach budynków oraz termomodernizacje. Oddziaływanie pojedynczych inwestycji nie będzie znaczące, a negatywne oddziaływania mo</w:t>
      </w:r>
      <w:r w:rsidR="00163AD7" w:rsidRPr="00DA54EE">
        <w:rPr>
          <w:rFonts w:cs="Calibri"/>
        </w:rPr>
        <w:t>żna skutecznie ograniczać. W </w:t>
      </w:r>
      <w:r w:rsidRPr="00DA54EE">
        <w:rPr>
          <w:rFonts w:cs="Calibri"/>
        </w:rPr>
        <w:t xml:space="preserve">przypadku stwierdzenia siedlisk nietoperzy oraz chronionych gatunków ptaków gniazdujących pod dachami lub na elewacjach budynków, w szczelinach stropodachów można wprowadzać szereg rozwiązań zgodnych z przepisami w zakresie ochrony gatunkowej i ograniczających </w:t>
      </w:r>
      <w:r w:rsidR="00163AD7" w:rsidRPr="00DA54EE">
        <w:rPr>
          <w:rFonts w:cs="Calibri"/>
        </w:rPr>
        <w:t>negatywny wpływ inwestycji (np. </w:t>
      </w:r>
      <w:r w:rsidRPr="00DA54EE">
        <w:rPr>
          <w:rFonts w:cs="Calibri"/>
        </w:rPr>
        <w:t>tworzenie siedlisk zastępczych, dobór terminów prac). Działania minimalizujące, powinny być dobierane w sposób indywidualny do konkretnej realizacji.</w:t>
      </w:r>
    </w:p>
    <w:p w14:paraId="7AC796D9" w14:textId="19CA417B" w:rsidR="00A65F92" w:rsidRPr="00DA54EE" w:rsidRDefault="00A65F92" w:rsidP="00BD4317">
      <w:pPr>
        <w:pStyle w:val="Mnormal"/>
        <w:rPr>
          <w:rFonts w:cs="Calibri"/>
        </w:rPr>
      </w:pPr>
      <w:r w:rsidRPr="00DA54EE">
        <w:rPr>
          <w:rFonts w:cs="Calibri"/>
        </w:rPr>
        <w:t xml:space="preserve">Biorąc pod uwagę Program, jako całość, a także </w:t>
      </w:r>
      <w:r w:rsidR="00163AD7" w:rsidRPr="00DA54EE">
        <w:rPr>
          <w:rFonts w:cs="Calibri"/>
        </w:rPr>
        <w:t>skalę zaplanowanyc</w:t>
      </w:r>
      <w:r w:rsidR="00BD4317" w:rsidRPr="00DA54EE">
        <w:rPr>
          <w:rFonts w:cs="Calibri"/>
        </w:rPr>
        <w:t>h działań, które potencjalnie w </w:t>
      </w:r>
      <w:r w:rsidR="00163AD7" w:rsidRPr="00DA54EE">
        <w:rPr>
          <w:rFonts w:cs="Calibri"/>
        </w:rPr>
        <w:t>największym stopniu mogą oddziaływać na populacje zwierząt</w:t>
      </w:r>
      <w:r w:rsidRPr="00DA54EE">
        <w:rPr>
          <w:rFonts w:cs="Calibri"/>
        </w:rPr>
        <w:t xml:space="preserve">, można stwierdzić, iż wprawdzie istnieje ryzyko wystąpienia potencjalnego negatywnego </w:t>
      </w:r>
      <w:r w:rsidRPr="00DA54EE">
        <w:rPr>
          <w:rFonts w:cs="Calibri"/>
        </w:rPr>
        <w:lastRenderedPageBreak/>
        <w:t xml:space="preserve">wpływu na gatunki ssaków w przypadku indywidulanych inwestycji, jednak na chwilę opracowania prognozy nie zidentyfikowano, aby Program zagrażał </w:t>
      </w:r>
      <w:r w:rsidR="00163AD7" w:rsidRPr="00DA54EE">
        <w:rPr>
          <w:rFonts w:cs="Calibri"/>
        </w:rPr>
        <w:t>populacjom zwierząt.</w:t>
      </w:r>
    </w:p>
    <w:p w14:paraId="55F2FCE4" w14:textId="77777777" w:rsidR="00A65F92" w:rsidRPr="00DA54EE" w:rsidRDefault="00A65F92" w:rsidP="001E1993">
      <w:pPr>
        <w:pStyle w:val="Mwyr1"/>
        <w:rPr>
          <w:rFonts w:cs="Calibri"/>
        </w:rPr>
      </w:pPr>
      <w:r w:rsidRPr="00DA54EE">
        <w:rPr>
          <w:rFonts w:cs="Calibri"/>
        </w:rPr>
        <w:t>Ptaki</w:t>
      </w:r>
    </w:p>
    <w:p w14:paraId="28DE5696" w14:textId="3FD96D94" w:rsidR="00A65F92" w:rsidRPr="00DA54EE" w:rsidRDefault="00A65F92" w:rsidP="00113CB1">
      <w:pPr>
        <w:pStyle w:val="Mnormal"/>
        <w:rPr>
          <w:rFonts w:cs="Calibri"/>
        </w:rPr>
      </w:pPr>
      <w:r w:rsidRPr="00DA54EE">
        <w:rPr>
          <w:rFonts w:cs="Calibri"/>
        </w:rPr>
        <w:t>Negatywne oddziaływania na gatunki ptaków w największym stopniu dotyczą bezpośredniego zajmowania ich siedlisk na potrzeby budowy infrastruktury. W największym stopniu zagrożone zajmowaniem terenów lęgowych oraz żerowisk</w:t>
      </w:r>
      <w:r w:rsidR="00163AD7" w:rsidRPr="00DA54EE">
        <w:rPr>
          <w:rFonts w:cs="Calibri"/>
        </w:rPr>
        <w:t>,</w:t>
      </w:r>
      <w:r w:rsidRPr="00DA54EE">
        <w:rPr>
          <w:rFonts w:cs="Calibri"/>
        </w:rPr>
        <w:t xml:space="preserve"> czy miejsc odpoczynku na trasach przelot</w:t>
      </w:r>
      <w:r w:rsidR="00163AD7" w:rsidRPr="00DA54EE">
        <w:rPr>
          <w:rFonts w:cs="Calibri"/>
        </w:rPr>
        <w:t>u, będą obszary dolin rzecznych i</w:t>
      </w:r>
      <w:r w:rsidRPr="00DA54EE">
        <w:rPr>
          <w:rFonts w:cs="Calibri"/>
        </w:rPr>
        <w:t xml:space="preserve"> w </w:t>
      </w:r>
      <w:r w:rsidR="00163AD7" w:rsidRPr="00DA54EE">
        <w:rPr>
          <w:rFonts w:cs="Calibri"/>
        </w:rPr>
        <w:t xml:space="preserve">okolicy zbiorników wodnych. W największym stopniu mogą na ptaki oddziaływać inwestycje transportowe, powodujące przede wszystkim: </w:t>
      </w:r>
      <w:r w:rsidRPr="00DA54EE">
        <w:rPr>
          <w:rFonts w:cs="Calibri"/>
        </w:rPr>
        <w:t>zmianę miejsc lęgowych</w:t>
      </w:r>
      <w:r w:rsidR="00113CB1" w:rsidRPr="00DA54EE">
        <w:rPr>
          <w:rFonts w:cs="Calibri"/>
        </w:rPr>
        <w:t xml:space="preserve">, </w:t>
      </w:r>
      <w:r w:rsidRPr="00DA54EE">
        <w:rPr>
          <w:rFonts w:cs="Calibri"/>
        </w:rPr>
        <w:t>fragmentację siedlisk, wzrost śmiertelności osobnikó</w:t>
      </w:r>
      <w:r w:rsidR="00113CB1" w:rsidRPr="00DA54EE">
        <w:rPr>
          <w:rFonts w:cs="Calibri"/>
        </w:rPr>
        <w:t xml:space="preserve">w na skutek kolizji z pojazdami, </w:t>
      </w:r>
      <w:r w:rsidRPr="00DA54EE">
        <w:rPr>
          <w:rFonts w:cs="Calibri"/>
        </w:rPr>
        <w:t>płoszenie.</w:t>
      </w:r>
    </w:p>
    <w:p w14:paraId="74AC8EE2" w14:textId="3F8C74FB" w:rsidR="00A65F92" w:rsidRPr="00DA54EE" w:rsidRDefault="00A65F92" w:rsidP="00A65F92">
      <w:pPr>
        <w:pStyle w:val="Mnormal"/>
        <w:rPr>
          <w:rFonts w:cs="Calibri"/>
        </w:rPr>
      </w:pPr>
      <w:r w:rsidRPr="00DA54EE">
        <w:rPr>
          <w:rFonts w:cs="Calibri"/>
        </w:rPr>
        <w:t>W przypadku połączeń drogowych można założyć, iż poszczególne inwestycje mogą prowadzić do wystąpienia jednostkowych silnych potencjalnych oddziaływań, jednak ich natężenie nie będzie zn</w:t>
      </w:r>
      <w:r w:rsidR="00113CB1" w:rsidRPr="00DA54EE">
        <w:rPr>
          <w:rFonts w:cs="Calibri"/>
        </w:rPr>
        <w:t>aczące w skali całego Programu.</w:t>
      </w:r>
    </w:p>
    <w:p w14:paraId="1AF25E81" w14:textId="77777777" w:rsidR="00A65F92" w:rsidRPr="00DA54EE" w:rsidRDefault="00A65F92" w:rsidP="001E1993">
      <w:pPr>
        <w:pStyle w:val="Mwyr1"/>
        <w:rPr>
          <w:rFonts w:cs="Calibri"/>
        </w:rPr>
      </w:pPr>
      <w:r w:rsidRPr="00DA54EE">
        <w:rPr>
          <w:rFonts w:cs="Calibri"/>
        </w:rPr>
        <w:t>Płazy i gady</w:t>
      </w:r>
    </w:p>
    <w:p w14:paraId="5F202BA4" w14:textId="77777777" w:rsidR="00A65F92" w:rsidRPr="00DA54EE" w:rsidRDefault="00A65F92" w:rsidP="00A65F92">
      <w:pPr>
        <w:pStyle w:val="Mnormal"/>
        <w:rPr>
          <w:rFonts w:cs="Calibri"/>
        </w:rPr>
      </w:pPr>
      <w:r w:rsidRPr="00DA54EE">
        <w:rPr>
          <w:rFonts w:cs="Calibri"/>
        </w:rPr>
        <w:t>W największym stopniu negatywne oddziaływania na populacje gadów i płazów wykazują inwestycje transportowe. Zarówno etap realizacji, jak i eksploatacji inwestycji mogą wywierać niekorzystne oddziaływanie. Projekty w zakresie wszystkich gałęzi transportu mogą wywierać negatywne oddziaływanie, najsilniej jednak oddziałują inwestycje drogowe. Do najistotniejszych zagrożeń należą:</w:t>
      </w:r>
    </w:p>
    <w:p w14:paraId="703715EE" w14:textId="2B80416A" w:rsidR="00A65F92" w:rsidRPr="00DA54EE" w:rsidRDefault="00A65F92" w:rsidP="00BF43E9">
      <w:pPr>
        <w:pStyle w:val="Mwypkt"/>
        <w:rPr>
          <w:rFonts w:cs="Calibri"/>
        </w:rPr>
      </w:pPr>
      <w:r w:rsidRPr="00DA54EE">
        <w:rPr>
          <w:rFonts w:cs="Calibri"/>
        </w:rPr>
        <w:t xml:space="preserve">likwidacja siedlisk </w:t>
      </w:r>
      <w:r w:rsidR="00113CB1" w:rsidRPr="00DA54EE">
        <w:rPr>
          <w:rFonts w:cs="Calibri"/>
        </w:rPr>
        <w:t xml:space="preserve">– wodnych </w:t>
      </w:r>
      <w:r w:rsidRPr="00DA54EE">
        <w:rPr>
          <w:rFonts w:cs="Calibri"/>
        </w:rPr>
        <w:t>i lądowych;</w:t>
      </w:r>
    </w:p>
    <w:p w14:paraId="0C51461F" w14:textId="77777777" w:rsidR="00A65F92" w:rsidRPr="00DA54EE" w:rsidRDefault="00A65F92" w:rsidP="00BF43E9">
      <w:pPr>
        <w:pStyle w:val="Mwypkt"/>
        <w:rPr>
          <w:rFonts w:cs="Calibri"/>
        </w:rPr>
      </w:pPr>
      <w:r w:rsidRPr="00DA54EE">
        <w:rPr>
          <w:rFonts w:cs="Calibri"/>
        </w:rPr>
        <w:t>zmiana stosunków wodnych, co może prowadzić do zaniku zbiorników rozrodczych;</w:t>
      </w:r>
    </w:p>
    <w:p w14:paraId="24FBD414" w14:textId="77777777" w:rsidR="00A65F92" w:rsidRPr="00DA54EE" w:rsidRDefault="00A65F92" w:rsidP="00BF43E9">
      <w:pPr>
        <w:pStyle w:val="Mwypkt"/>
        <w:rPr>
          <w:rFonts w:cs="Calibri"/>
        </w:rPr>
      </w:pPr>
      <w:r w:rsidRPr="00DA54EE">
        <w:rPr>
          <w:rFonts w:cs="Calibri"/>
        </w:rPr>
        <w:t>przecięcie tras migracji zwierząt przez budowane drogi, przerwanie szlaków migracji;</w:t>
      </w:r>
    </w:p>
    <w:p w14:paraId="6C03BB4F" w14:textId="77777777" w:rsidR="00A65F92" w:rsidRPr="00DA54EE" w:rsidRDefault="00A65F92" w:rsidP="00BF43E9">
      <w:pPr>
        <w:pStyle w:val="Mwypkt"/>
        <w:rPr>
          <w:rFonts w:cs="Calibri"/>
        </w:rPr>
      </w:pPr>
      <w:r w:rsidRPr="00DA54EE">
        <w:rPr>
          <w:rFonts w:cs="Calibri"/>
        </w:rPr>
        <w:t>zwiększenie śmiertelności pod kołami pojazdów;</w:t>
      </w:r>
    </w:p>
    <w:p w14:paraId="6635C0CE" w14:textId="77777777" w:rsidR="00A65F92" w:rsidRPr="00DA54EE" w:rsidRDefault="00A65F92" w:rsidP="00BF43E9">
      <w:pPr>
        <w:pStyle w:val="Mwypkt"/>
        <w:rPr>
          <w:rFonts w:cs="Calibri"/>
        </w:rPr>
      </w:pPr>
      <w:r w:rsidRPr="00DA54EE">
        <w:rPr>
          <w:rFonts w:cs="Calibri"/>
        </w:rPr>
        <w:t>obecność licznych „pułapek” towarzyszących infrastrukturze komunikacyjnej, tj. studzienki spływowe, osadniki, studnie wpadowe itp.;</w:t>
      </w:r>
    </w:p>
    <w:p w14:paraId="37328976" w14:textId="77777777" w:rsidR="00A65F92" w:rsidRPr="00DA54EE" w:rsidRDefault="00A65F92" w:rsidP="00BF43E9">
      <w:pPr>
        <w:pStyle w:val="Mwypkt"/>
        <w:rPr>
          <w:rFonts w:cs="Calibri"/>
        </w:rPr>
      </w:pPr>
      <w:r w:rsidRPr="00DA54EE">
        <w:rPr>
          <w:rFonts w:cs="Calibri"/>
        </w:rPr>
        <w:t>nieodpowiedni stan infrastruktury służącej migracji płazów (brak drożności oraz niewielki stopień naturalności przepustów pod drogami, liniami kolejowymi).</w:t>
      </w:r>
    </w:p>
    <w:p w14:paraId="28D0398D" w14:textId="77777777" w:rsidR="00A65F92" w:rsidRPr="00DA54EE" w:rsidRDefault="00A65F92" w:rsidP="00A65F92">
      <w:pPr>
        <w:pStyle w:val="Mnormal"/>
        <w:rPr>
          <w:rFonts w:cs="Calibri"/>
        </w:rPr>
      </w:pPr>
      <w:r w:rsidRPr="00DA54EE">
        <w:rPr>
          <w:rFonts w:cs="Calibri"/>
        </w:rPr>
        <w:t xml:space="preserve">Uwarunkowania związane z rozrodem płazów determinują wrażliwość na zmiany w środowisku. W tym wypadku zanik zbiorników wodnych na terenie siedlisk płazów uniemożliwia ich rozród. Ponadto ich niewielka mobilność uniemożliwia populacjom przenoszenie się na większe odległości od prowadzonych inwestycji. Dlatego, aby zredukować ryzyko utraty lokalnych populacji tych zwierząt należy już na etapie </w:t>
      </w:r>
      <w:r w:rsidRPr="00DA54EE">
        <w:rPr>
          <w:rFonts w:cs="Calibri"/>
        </w:rPr>
        <w:lastRenderedPageBreak/>
        <w:t>planowania wdrażać działania minimalizujące. Na etapie prac istotne jest zabezpieczanie placów budowy i powstających na ich terenie miejsc niebezpiecznych dla płazów (studzienki, wykopy), jak również tworzenie zastępczych miejsc rozrodu (zbiorniki kompensujące).</w:t>
      </w:r>
    </w:p>
    <w:p w14:paraId="573CAD37" w14:textId="57033389" w:rsidR="00A65F92" w:rsidRPr="00DA54EE" w:rsidRDefault="00BD4317" w:rsidP="00A65F92">
      <w:pPr>
        <w:pStyle w:val="Mnormal"/>
        <w:rPr>
          <w:rFonts w:cs="Calibri"/>
        </w:rPr>
      </w:pPr>
      <w:r w:rsidRPr="00DA54EE">
        <w:rPr>
          <w:rFonts w:cs="Calibri"/>
        </w:rPr>
        <w:t xml:space="preserve">Inwestycje drogowe, kolejowe oraz związane z prowadzeniem oraz ziemnych mogą </w:t>
      </w:r>
      <w:r w:rsidR="00A65F92" w:rsidRPr="00DA54EE">
        <w:rPr>
          <w:rFonts w:cs="Calibri"/>
        </w:rPr>
        <w:t>wywierać negatywny wpływ na gatunki płazów, ze względu na ich powszechne występowanie</w:t>
      </w:r>
      <w:r w:rsidR="00B32022" w:rsidRPr="00DA54EE">
        <w:rPr>
          <w:rFonts w:cs="Calibri"/>
        </w:rPr>
        <w:t xml:space="preserve">. </w:t>
      </w:r>
      <w:r w:rsidR="00A65F92" w:rsidRPr="00DA54EE">
        <w:rPr>
          <w:rFonts w:cs="Calibri"/>
        </w:rPr>
        <w:t>Dlatego konieczne jest podjęcie</w:t>
      </w:r>
      <w:r w:rsidR="00B32022" w:rsidRPr="00DA54EE">
        <w:rPr>
          <w:rFonts w:cs="Calibri"/>
        </w:rPr>
        <w:t xml:space="preserve"> odpowiednich działań minimalizujących</w:t>
      </w:r>
      <w:r w:rsidR="00A65F92" w:rsidRPr="00DA54EE">
        <w:rPr>
          <w:rFonts w:cs="Calibri"/>
        </w:rPr>
        <w:t>, których wdrożenie pozwala na utrzymanie populacji gatunków w miejscu realizacji inwestycji (ochrona płazów jest obowiązkiem prawnym, gdyż wszystkie gatunki płazów podlegają ochronie na mocy prawa krajowego).</w:t>
      </w:r>
    </w:p>
    <w:p w14:paraId="4DCDEC66" w14:textId="249F8FFD" w:rsidR="00A65F92" w:rsidRPr="00DA54EE" w:rsidRDefault="00A65F92" w:rsidP="00A65F92">
      <w:pPr>
        <w:pStyle w:val="Mnormal"/>
        <w:rPr>
          <w:rFonts w:cs="Calibri"/>
        </w:rPr>
      </w:pPr>
      <w:r w:rsidRPr="00DA54EE">
        <w:rPr>
          <w:rFonts w:cs="Calibri"/>
        </w:rPr>
        <w:t>Mimo, iż poszczególne inwestycje mogą potencjalnie negatywnie oddziaływać na lokalne populacje gadów i płazów, nie zostało zidentyfikowane na etapie opracowania prognozy, aby realizacja Programu prowadziła do osłabienia populac</w:t>
      </w:r>
      <w:r w:rsidR="00C70951" w:rsidRPr="00DA54EE">
        <w:rPr>
          <w:rFonts w:cs="Calibri"/>
        </w:rPr>
        <w:t>ji gatunków na poziomie regionalnym</w:t>
      </w:r>
      <w:r w:rsidRPr="00DA54EE">
        <w:rPr>
          <w:rFonts w:cs="Calibri"/>
        </w:rPr>
        <w:t>.</w:t>
      </w:r>
    </w:p>
    <w:p w14:paraId="164BC1D3" w14:textId="77777777" w:rsidR="00A65F92" w:rsidRPr="00C5305E" w:rsidRDefault="00A65F92" w:rsidP="006F12E0">
      <w:pPr>
        <w:pStyle w:val="Mwyr"/>
        <w:rPr>
          <w:rFonts w:cs="Calibri"/>
          <w:sz w:val="24"/>
        </w:rPr>
      </w:pPr>
      <w:r w:rsidRPr="00C5305E">
        <w:rPr>
          <w:rFonts w:cs="Calibri"/>
          <w:sz w:val="24"/>
        </w:rPr>
        <w:t>Oddziaływanie na korytarze ekologiczne</w:t>
      </w:r>
    </w:p>
    <w:p w14:paraId="73577412" w14:textId="2E810BD3" w:rsidR="00A65F92" w:rsidRPr="00DA54EE" w:rsidRDefault="00A65F92" w:rsidP="00C70951">
      <w:pPr>
        <w:pStyle w:val="Mnormal"/>
        <w:rPr>
          <w:rFonts w:cs="Calibri"/>
        </w:rPr>
      </w:pPr>
      <w:r w:rsidRPr="00DA54EE">
        <w:rPr>
          <w:rFonts w:cs="Calibri"/>
        </w:rPr>
        <w:t xml:space="preserve">Głównymi funkcjami korytarzy ekologicznych są: ochrona i rozwój przestrzennej i funkcjonalnej kompletności krajobrazu; zapewnienie wymiany genetycznej między populacjami; zapewnienie gatunkom dostępu do siedlisk; ułatwienie kolonizacji nowych i powtórna sukcesja na terenach opuszczonych i zdegradowanych siedlisk. Funkcją najistotniejszą jest umożliwienie zwierzętom przemieszczania się w przestrzeni. Skala przemieszczania może być różna, a ruch osobników może być: lokalny, dyspersyjny lub migracyjny. Korytarze ekologiczne są ważnym elementem integrującym sieć Natura 2000, gdyż umożliwiają przemieszczanie się organizmów między siedliskami. Istotne w celu utrzymania spójności sieci Natura 2000 jest zapewnienie drożności między obszarami, nie tylko w aspekcie </w:t>
      </w:r>
      <w:r w:rsidR="00C70951" w:rsidRPr="00DA54EE">
        <w:rPr>
          <w:rFonts w:cs="Calibri"/>
        </w:rPr>
        <w:t xml:space="preserve">regionalnym, czy </w:t>
      </w:r>
      <w:r w:rsidRPr="00DA54EE">
        <w:rPr>
          <w:rFonts w:cs="Calibri"/>
        </w:rPr>
        <w:t>krajowym, ale także z punktu widzenia spójności sieci na poziomie kontynentalnym.</w:t>
      </w:r>
    </w:p>
    <w:p w14:paraId="7D0CCE1F" w14:textId="77777777" w:rsidR="00A65F92" w:rsidRPr="00DA54EE" w:rsidRDefault="00A65F92" w:rsidP="00C70951">
      <w:pPr>
        <w:pStyle w:val="Mnormal"/>
        <w:rPr>
          <w:rFonts w:cs="Calibri"/>
        </w:rPr>
      </w:pPr>
      <w:r w:rsidRPr="00DA54EE">
        <w:rPr>
          <w:rFonts w:cs="Calibri"/>
        </w:rPr>
        <w:t>Najistotniejsze zagrożenia, które mogą dotyczyć przerwania drożności ekologicznej w systemie korytarzy ekologicznych w kontekście projektowanego Programu dotyczą:</w:t>
      </w:r>
    </w:p>
    <w:p w14:paraId="6F4C7791" w14:textId="140C4DEB" w:rsidR="00A65F92" w:rsidRPr="00DA54EE" w:rsidRDefault="00A65F92" w:rsidP="00BF43E9">
      <w:pPr>
        <w:pStyle w:val="Mwypkt"/>
        <w:rPr>
          <w:rFonts w:cs="Calibri"/>
        </w:rPr>
      </w:pPr>
      <w:r w:rsidRPr="00DA54EE">
        <w:rPr>
          <w:rFonts w:cs="Calibri"/>
        </w:rPr>
        <w:t>wystąpienia lub natężenia efektu barierowego, który będzie miał miejsce na skutek wprowadzania trwałych barier fizycznych (ogrodzeń, nasypów, rowów, dużych p</w:t>
      </w:r>
      <w:r w:rsidR="00C70951" w:rsidRPr="00DA54EE">
        <w:rPr>
          <w:rFonts w:cs="Calibri"/>
        </w:rPr>
        <w:t>owierzchni przekształconych np.</w:t>
      </w:r>
      <w:r w:rsidR="00287061" w:rsidRPr="00DA54EE">
        <w:rPr>
          <w:rFonts w:cs="Calibri"/>
        </w:rPr>
        <w:t xml:space="preserve"> </w:t>
      </w:r>
      <w:r w:rsidRPr="00DA54EE">
        <w:rPr>
          <w:rFonts w:cs="Calibri"/>
        </w:rPr>
        <w:t>drogi, linie kolejowe - przede wszystkim wygrodzone);</w:t>
      </w:r>
    </w:p>
    <w:p w14:paraId="6393DCB3" w14:textId="36AE6878" w:rsidR="00A65F92" w:rsidRPr="00DA54EE" w:rsidRDefault="00A65F92" w:rsidP="00BF43E9">
      <w:pPr>
        <w:pStyle w:val="Mwypkt"/>
        <w:rPr>
          <w:rFonts w:cs="Calibri"/>
        </w:rPr>
      </w:pPr>
      <w:r w:rsidRPr="00DA54EE">
        <w:rPr>
          <w:rFonts w:cs="Calibri"/>
        </w:rPr>
        <w:t>płoszenie zwierząt na skutek wystąpienia ponadnormatywnego hałasu na etapie budowy oraz w </w:t>
      </w:r>
      <w:r w:rsidR="00260A14" w:rsidRPr="00DA54EE">
        <w:rPr>
          <w:rFonts w:cs="Calibri"/>
        </w:rPr>
        <w:t>trakcie eksploatacji.</w:t>
      </w:r>
    </w:p>
    <w:p w14:paraId="74D9B032" w14:textId="0CD1C138" w:rsidR="00457246" w:rsidRPr="00DA54EE" w:rsidRDefault="00260A14" w:rsidP="00C70951">
      <w:pPr>
        <w:pStyle w:val="Mnormal"/>
        <w:rPr>
          <w:rFonts w:cs="Calibri"/>
        </w:rPr>
      </w:pPr>
      <w:r w:rsidRPr="00DA54EE">
        <w:rPr>
          <w:rFonts w:cs="Calibri"/>
        </w:rPr>
        <w:t>K</w:t>
      </w:r>
      <w:r w:rsidR="00A65F92" w:rsidRPr="00DA54EE">
        <w:rPr>
          <w:rFonts w:cs="Calibri"/>
        </w:rPr>
        <w:t xml:space="preserve">onflikty </w:t>
      </w:r>
      <w:r w:rsidRPr="00DA54EE">
        <w:rPr>
          <w:rFonts w:cs="Calibri"/>
        </w:rPr>
        <w:t xml:space="preserve">związane z planowanymi inwestycjami, które wpłyną na </w:t>
      </w:r>
      <w:r w:rsidR="00B37158" w:rsidRPr="00DA54EE">
        <w:rPr>
          <w:rFonts w:cs="Calibri"/>
        </w:rPr>
        <w:t>korytarze ekologiczne w regionie</w:t>
      </w:r>
      <w:r w:rsidRPr="00DA54EE">
        <w:rPr>
          <w:rFonts w:cs="Calibri"/>
        </w:rPr>
        <w:t xml:space="preserve"> dotyczyć będą przede wszystkim budowy dróg</w:t>
      </w:r>
      <w:r w:rsidR="00B37158" w:rsidRPr="00DA54EE">
        <w:rPr>
          <w:rFonts w:cs="Calibri"/>
        </w:rPr>
        <w:t>.</w:t>
      </w:r>
      <w:r w:rsidR="00A65F92" w:rsidRPr="00DA54EE">
        <w:rPr>
          <w:rFonts w:cs="Calibri"/>
        </w:rPr>
        <w:t xml:space="preserve"> Wprowadzanie infrastruktury, która trwale spowoduje przecięcie tras migracji może potencjalnie doprowadzić do </w:t>
      </w:r>
      <w:r w:rsidR="00A65F92" w:rsidRPr="00DA54EE">
        <w:rPr>
          <w:rFonts w:cs="Calibri"/>
        </w:rPr>
        <w:lastRenderedPageBreak/>
        <w:t xml:space="preserve">zmian w populacjach gatunków migrujących i zasiedlających tereny korytarzy. </w:t>
      </w:r>
      <w:r w:rsidR="00B37158" w:rsidRPr="00DA54EE">
        <w:rPr>
          <w:rFonts w:cs="Calibri"/>
        </w:rPr>
        <w:t>P</w:t>
      </w:r>
      <w:r w:rsidR="00A65F92" w:rsidRPr="00DA54EE">
        <w:rPr>
          <w:rFonts w:cs="Calibri"/>
        </w:rPr>
        <w:t>rzy rozpatrywaniu poszczególnych inwestycji należy unikać lokowania projektów negatywnie oddziałujących na drożność korytarzy migracyjnych i wybierać wariant lokalizacyjny najmniej ingerujący w integralność wspomnianych połączeń. Ponadto poza wyborem lokalizacji, istnieje spektrum możliwych do zastosowania rozwiązań minimalizujących negatywne oddziaływanie na drożność korytarzy ekologicznych. Powinny być one dob</w:t>
      </w:r>
      <w:r w:rsidR="00C70951" w:rsidRPr="00DA54EE">
        <w:rPr>
          <w:rFonts w:cs="Calibri"/>
        </w:rPr>
        <w:t xml:space="preserve">rane indywidualnie do potrzeb i </w:t>
      </w:r>
      <w:r w:rsidR="00A65F92" w:rsidRPr="00DA54EE">
        <w:rPr>
          <w:rFonts w:cs="Calibri"/>
        </w:rPr>
        <w:t>warunków, jak również gatunków zwierząt, których będą dotyczyć. W tym zakresie można wykorzystywać, przede wszystkim przejścia dla zwierząt (dolne i górne), kształtowanie otoczenia dróg, budowa przep</w:t>
      </w:r>
      <w:r w:rsidR="00C70951" w:rsidRPr="00DA54EE">
        <w:rPr>
          <w:rFonts w:cs="Calibri"/>
        </w:rPr>
        <w:t>ławek dla ryb, wprowadzanie i </w:t>
      </w:r>
      <w:r w:rsidR="00A65F92" w:rsidRPr="00DA54EE">
        <w:rPr>
          <w:rFonts w:cs="Calibri"/>
        </w:rPr>
        <w:t xml:space="preserve">utrzymywanie </w:t>
      </w:r>
      <w:proofErr w:type="spellStart"/>
      <w:r w:rsidR="00A65F92" w:rsidRPr="00DA54EE">
        <w:rPr>
          <w:rFonts w:cs="Calibri"/>
        </w:rPr>
        <w:t>nasadzeń</w:t>
      </w:r>
      <w:proofErr w:type="spellEnd"/>
      <w:r w:rsidR="00A65F92" w:rsidRPr="00DA54EE">
        <w:rPr>
          <w:rFonts w:cs="Calibri"/>
        </w:rPr>
        <w:t xml:space="preserve"> drzew wspierających migracje populacji nietoperzy. </w:t>
      </w:r>
    </w:p>
    <w:p w14:paraId="4201FF22" w14:textId="77777777" w:rsidR="00457246" w:rsidRPr="00DA54EE" w:rsidRDefault="00457246" w:rsidP="00457246">
      <w:pPr>
        <w:pStyle w:val="Mnormal"/>
        <w:rPr>
          <w:rFonts w:cs="Calibri"/>
          <w:lang w:eastAsia="ar-SA"/>
        </w:rPr>
        <w:sectPr w:rsidR="00457246" w:rsidRPr="00DA54EE" w:rsidSect="006908C3">
          <w:pgSz w:w="11906" w:h="16838" w:code="9"/>
          <w:pgMar w:top="1440" w:right="1440" w:bottom="1440" w:left="1800" w:header="709" w:footer="709" w:gutter="0"/>
          <w:cols w:space="708"/>
          <w:docGrid w:linePitch="360"/>
        </w:sectPr>
      </w:pPr>
    </w:p>
    <w:p w14:paraId="2458F93A" w14:textId="586288B0" w:rsidR="006F6A8E" w:rsidRDefault="00457246" w:rsidP="00F23C38">
      <w:pPr>
        <w:pStyle w:val="Legenda"/>
      </w:pPr>
      <w:bookmarkStart w:id="253" w:name="_Toc94284550"/>
      <w:r w:rsidRPr="00DA54EE">
        <w:lastRenderedPageBreak/>
        <w:t xml:space="preserve">Tabela </w:t>
      </w:r>
      <w:r w:rsidR="001851B9" w:rsidRPr="00DA54EE">
        <w:rPr>
          <w:noProof/>
        </w:rPr>
        <w:fldChar w:fldCharType="begin"/>
      </w:r>
      <w:r w:rsidR="001851B9" w:rsidRPr="00DA54EE">
        <w:rPr>
          <w:noProof/>
        </w:rPr>
        <w:instrText xml:space="preserve"> SEQ Tabela \* ARABIC </w:instrText>
      </w:r>
      <w:r w:rsidR="001851B9" w:rsidRPr="00DA54EE">
        <w:rPr>
          <w:noProof/>
        </w:rPr>
        <w:fldChar w:fldCharType="separate"/>
      </w:r>
      <w:r w:rsidR="00C37D2B">
        <w:rPr>
          <w:noProof/>
        </w:rPr>
        <w:t>29</w:t>
      </w:r>
      <w:r w:rsidR="001851B9" w:rsidRPr="00DA54EE">
        <w:rPr>
          <w:noProof/>
        </w:rPr>
        <w:fldChar w:fldCharType="end"/>
      </w:r>
      <w:r w:rsidRPr="00DA54EE">
        <w:t>.</w:t>
      </w:r>
      <w:bookmarkStart w:id="254" w:name="_Hlk93323425"/>
      <w:r w:rsidRPr="00DA54EE">
        <w:t xml:space="preserve"> Oddziaływani</w:t>
      </w:r>
      <w:r w:rsidR="00B66291" w:rsidRPr="00DA54EE">
        <w:t>a</w:t>
      </w:r>
      <w:r w:rsidRPr="00DA54EE">
        <w:t xml:space="preserve"> n</w:t>
      </w:r>
      <w:r w:rsidR="00C70951" w:rsidRPr="00DA54EE">
        <w:t>a różnorodność biologiczną, rośliny</w:t>
      </w:r>
      <w:r w:rsidRPr="00DA54EE">
        <w:t xml:space="preserve">, zwierzęta oraz obszary chronione, w tym obszary Natura 2000 projektu </w:t>
      </w:r>
      <w:bookmarkEnd w:id="254"/>
      <w:r w:rsidR="009C4ECF" w:rsidRPr="00DA54EE">
        <w:t>FEDS 2021-2027</w:t>
      </w:r>
      <w:r w:rsidR="00CF28CF" w:rsidRPr="00C5305E">
        <w:rPr>
          <w:vertAlign w:val="superscript"/>
        </w:rPr>
        <w:footnoteReference w:id="204"/>
      </w:r>
      <w:bookmarkEnd w:id="253"/>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różnorodność biologiczną, rośliny, zwierzęta oraz obszary chronione, w tym obszary Natura 2000 projektu FEDS 2021-"/>
        <w:tblDescription w:val="W tabeli zidentyfikowano potencjalne oddziaływania typów projektów FEDS na obszary chronione i obszary Natura 2000, w tym czas trwania, rodzaj, informacja nt oddziaływań skumulowanych, sposobach minimalizacji negatywnych oddziaływań."/>
      </w:tblPr>
      <w:tblGrid>
        <w:gridCol w:w="1556"/>
        <w:gridCol w:w="1139"/>
        <w:gridCol w:w="4107"/>
        <w:gridCol w:w="139"/>
        <w:gridCol w:w="993"/>
        <w:gridCol w:w="19"/>
        <w:gridCol w:w="1967"/>
        <w:gridCol w:w="19"/>
        <w:gridCol w:w="1822"/>
        <w:gridCol w:w="2151"/>
      </w:tblGrid>
      <w:tr w:rsidR="00F23C38" w:rsidRPr="00F23C38" w14:paraId="4585D827" w14:textId="77777777" w:rsidTr="003B314E">
        <w:trPr>
          <w:cantSplit/>
          <w:trHeight w:val="284"/>
          <w:tblHeader/>
          <w:jc w:val="center"/>
        </w:trPr>
        <w:tc>
          <w:tcPr>
            <w:tcW w:w="559" w:type="pct"/>
            <w:shd w:val="clear" w:color="auto" w:fill="365F91" w:themeFill="accent1" w:themeFillShade="BF"/>
            <w:noWrap/>
            <w:vAlign w:val="center"/>
            <w:hideMark/>
          </w:tcPr>
          <w:p w14:paraId="18B7356D" w14:textId="77777777" w:rsidR="006F6A8E" w:rsidRPr="00F23C38" w:rsidRDefault="006F6A8E" w:rsidP="00F23C38">
            <w:pPr>
              <w:pStyle w:val="Mtab"/>
              <w:rPr>
                <w:color w:val="FFFFFF" w:themeColor="background1"/>
              </w:rPr>
            </w:pPr>
            <w:r w:rsidRPr="00F23C38">
              <w:rPr>
                <w:color w:val="FFFFFF" w:themeColor="background1"/>
              </w:rPr>
              <w:t>Cel szczegółowy</w:t>
            </w:r>
          </w:p>
        </w:tc>
        <w:tc>
          <w:tcPr>
            <w:tcW w:w="409" w:type="pct"/>
            <w:shd w:val="clear" w:color="auto" w:fill="365F91" w:themeFill="accent1" w:themeFillShade="BF"/>
            <w:vAlign w:val="center"/>
            <w:hideMark/>
          </w:tcPr>
          <w:p w14:paraId="47896798" w14:textId="77777777" w:rsidR="006F6A8E" w:rsidRPr="00F23C38" w:rsidRDefault="006F6A8E" w:rsidP="00F23C38">
            <w:pPr>
              <w:pStyle w:val="Mtab"/>
              <w:rPr>
                <w:color w:val="FFFFFF" w:themeColor="background1"/>
              </w:rPr>
            </w:pPr>
            <w:r w:rsidRPr="00F23C38">
              <w:rPr>
                <w:color w:val="FFFFFF" w:themeColor="background1"/>
              </w:rPr>
              <w:t>Typy projektów</w:t>
            </w:r>
          </w:p>
        </w:tc>
        <w:tc>
          <w:tcPr>
            <w:tcW w:w="1526" w:type="pct"/>
            <w:gridSpan w:val="2"/>
            <w:shd w:val="clear" w:color="auto" w:fill="365F91" w:themeFill="accent1" w:themeFillShade="BF"/>
            <w:noWrap/>
            <w:vAlign w:val="center"/>
            <w:hideMark/>
          </w:tcPr>
          <w:p w14:paraId="7D58199E" w14:textId="77777777" w:rsidR="006F6A8E" w:rsidRPr="00F23C38" w:rsidRDefault="006F6A8E" w:rsidP="00F23C38">
            <w:pPr>
              <w:pStyle w:val="Mtab"/>
              <w:rPr>
                <w:color w:val="FFFFFF" w:themeColor="background1"/>
              </w:rPr>
            </w:pPr>
            <w:r w:rsidRPr="00F23C38">
              <w:rPr>
                <w:color w:val="FFFFFF" w:themeColor="background1"/>
              </w:rPr>
              <w:t>Identyfikacja potencjalnych oddziaływań</w:t>
            </w:r>
          </w:p>
        </w:tc>
        <w:tc>
          <w:tcPr>
            <w:tcW w:w="357" w:type="pct"/>
            <w:shd w:val="clear" w:color="auto" w:fill="365F91" w:themeFill="accent1" w:themeFillShade="BF"/>
            <w:vAlign w:val="center"/>
          </w:tcPr>
          <w:p w14:paraId="37DBB5B7" w14:textId="77777777" w:rsidR="006F6A8E" w:rsidRPr="00F23C38" w:rsidRDefault="006F6A8E" w:rsidP="00F23C38">
            <w:pPr>
              <w:pStyle w:val="Mtab"/>
              <w:rPr>
                <w:color w:val="FFFFFF" w:themeColor="background1"/>
              </w:rPr>
            </w:pPr>
            <w:r w:rsidRPr="00F23C38">
              <w:rPr>
                <w:color w:val="FFFFFF" w:themeColor="background1"/>
              </w:rPr>
              <w:t>Czas trwania</w:t>
            </w:r>
          </w:p>
        </w:tc>
        <w:tc>
          <w:tcPr>
            <w:tcW w:w="714" w:type="pct"/>
            <w:gridSpan w:val="2"/>
            <w:shd w:val="clear" w:color="auto" w:fill="365F91" w:themeFill="accent1" w:themeFillShade="BF"/>
            <w:vAlign w:val="center"/>
          </w:tcPr>
          <w:p w14:paraId="02D6F5F1" w14:textId="77777777" w:rsidR="006F6A8E" w:rsidRPr="00F23C38" w:rsidRDefault="006F6A8E" w:rsidP="00F23C38">
            <w:pPr>
              <w:pStyle w:val="Mtab"/>
              <w:rPr>
                <w:color w:val="FFFFFF" w:themeColor="background1"/>
              </w:rPr>
            </w:pPr>
            <w:r w:rsidRPr="00F23C38">
              <w:rPr>
                <w:color w:val="FFFFFF" w:themeColor="background1"/>
              </w:rPr>
              <w:t>Rodzaj</w:t>
            </w:r>
          </w:p>
        </w:tc>
        <w:tc>
          <w:tcPr>
            <w:tcW w:w="662" w:type="pct"/>
            <w:gridSpan w:val="2"/>
            <w:shd w:val="clear" w:color="auto" w:fill="365F91" w:themeFill="accent1" w:themeFillShade="BF"/>
            <w:vAlign w:val="center"/>
          </w:tcPr>
          <w:p w14:paraId="0BA5C478" w14:textId="77777777" w:rsidR="006F6A8E" w:rsidRPr="00F23C38" w:rsidRDefault="006F6A8E" w:rsidP="00F23C38">
            <w:pPr>
              <w:pStyle w:val="Mtab"/>
              <w:rPr>
                <w:rFonts w:eastAsiaTheme="majorEastAsia"/>
                <w:color w:val="FFFFFF" w:themeColor="background1"/>
              </w:rPr>
            </w:pPr>
            <w:r w:rsidRPr="00F23C38">
              <w:rPr>
                <w:color w:val="FFFFFF" w:themeColor="background1"/>
              </w:rPr>
              <w:t>Informacja o możliwym oddziaływaniu skumulowanym</w:t>
            </w:r>
          </w:p>
        </w:tc>
        <w:tc>
          <w:tcPr>
            <w:tcW w:w="773" w:type="pct"/>
            <w:shd w:val="clear" w:color="auto" w:fill="365F91" w:themeFill="accent1" w:themeFillShade="BF"/>
            <w:vAlign w:val="center"/>
            <w:hideMark/>
          </w:tcPr>
          <w:p w14:paraId="716EDF9F" w14:textId="77777777" w:rsidR="006F6A8E" w:rsidRPr="00F23C38" w:rsidRDefault="006F6A8E" w:rsidP="00F23C38">
            <w:pPr>
              <w:pStyle w:val="Mtab"/>
              <w:rPr>
                <w:rFonts w:eastAsiaTheme="majorEastAsia"/>
                <w:color w:val="FFFFFF" w:themeColor="background1"/>
              </w:rPr>
            </w:pPr>
            <w:r w:rsidRPr="00F23C38">
              <w:rPr>
                <w:color w:val="FFFFFF" w:themeColor="background1"/>
              </w:rPr>
              <w:t>Sposoby zapobiegania, ograniczania i kompensacji negatywnych oddziaływań, działania alternatywne</w:t>
            </w:r>
          </w:p>
        </w:tc>
      </w:tr>
      <w:tr w:rsidR="006F6A8E" w:rsidRPr="00F23C38" w14:paraId="47874CBE" w14:textId="77777777" w:rsidTr="00712F51">
        <w:trPr>
          <w:cantSplit/>
          <w:trHeight w:val="284"/>
          <w:jc w:val="center"/>
        </w:trPr>
        <w:tc>
          <w:tcPr>
            <w:tcW w:w="5000" w:type="pct"/>
            <w:gridSpan w:val="10"/>
            <w:shd w:val="clear" w:color="auto" w:fill="DBE5F1" w:themeFill="accent1" w:themeFillTint="33"/>
            <w:noWrap/>
            <w:vAlign w:val="center"/>
            <w:hideMark/>
          </w:tcPr>
          <w:p w14:paraId="3AC23566" w14:textId="77777777" w:rsidR="006F6A8E" w:rsidRPr="00F23C38" w:rsidRDefault="006F6A8E" w:rsidP="00F23C38">
            <w:pPr>
              <w:pStyle w:val="Mtab"/>
            </w:pPr>
            <w:r w:rsidRPr="00F23C38">
              <w:t>Priorytet 1 - Przedsiębiorstwa i innowacje</w:t>
            </w:r>
          </w:p>
        </w:tc>
      </w:tr>
      <w:tr w:rsidR="00F23C38" w:rsidRPr="00F23C38" w14:paraId="44EF0275" w14:textId="77777777" w:rsidTr="003B314E">
        <w:trPr>
          <w:cantSplit/>
          <w:trHeight w:val="284"/>
          <w:jc w:val="center"/>
        </w:trPr>
        <w:tc>
          <w:tcPr>
            <w:tcW w:w="559" w:type="pct"/>
            <w:shd w:val="clear" w:color="auto" w:fill="auto"/>
            <w:noWrap/>
          </w:tcPr>
          <w:p w14:paraId="2C97E1D4" w14:textId="77777777" w:rsidR="006F6A8E" w:rsidRPr="00F23C38" w:rsidRDefault="006F6A8E" w:rsidP="00F23C38">
            <w:pPr>
              <w:pStyle w:val="Mtab"/>
            </w:pPr>
            <w:r w:rsidRPr="00F23C38">
              <w:t>CP1, i - Wzmacnianie potencjału B+R ….</w:t>
            </w:r>
          </w:p>
        </w:tc>
        <w:tc>
          <w:tcPr>
            <w:tcW w:w="409" w:type="pct"/>
            <w:shd w:val="clear" w:color="auto" w:fill="auto"/>
          </w:tcPr>
          <w:p w14:paraId="59BF3C75" w14:textId="77777777" w:rsidR="006F6A8E" w:rsidRPr="00F23C38" w:rsidRDefault="006F6A8E" w:rsidP="00F23C38">
            <w:pPr>
              <w:pStyle w:val="Mtab"/>
            </w:pPr>
            <w:r w:rsidRPr="00F23C38">
              <w:t xml:space="preserve">CP1, i 1 </w:t>
            </w:r>
          </w:p>
          <w:p w14:paraId="187F486C" w14:textId="77777777" w:rsidR="006F6A8E" w:rsidRPr="00F23C38" w:rsidRDefault="006F6A8E" w:rsidP="00F23C38">
            <w:pPr>
              <w:pStyle w:val="Mtab"/>
            </w:pPr>
            <w:r w:rsidRPr="00F23C38">
              <w:t xml:space="preserve">CP1, i 2 </w:t>
            </w:r>
          </w:p>
          <w:p w14:paraId="660A0AA2" w14:textId="77777777" w:rsidR="006F6A8E" w:rsidRPr="00F23C38" w:rsidRDefault="006F6A8E" w:rsidP="00F23C38">
            <w:pPr>
              <w:pStyle w:val="Mtab"/>
            </w:pPr>
            <w:r w:rsidRPr="00F23C38">
              <w:t xml:space="preserve">CP1, i 3 </w:t>
            </w:r>
          </w:p>
          <w:p w14:paraId="2A46D9EC" w14:textId="77777777" w:rsidR="006F6A8E" w:rsidRPr="00F23C38" w:rsidRDefault="006F6A8E" w:rsidP="00F23C38">
            <w:pPr>
              <w:pStyle w:val="Mtab"/>
            </w:pPr>
            <w:r w:rsidRPr="00F23C38">
              <w:t xml:space="preserve">CP1, i 5 </w:t>
            </w:r>
          </w:p>
          <w:p w14:paraId="7B22E9E1" w14:textId="77777777" w:rsidR="006F6A8E" w:rsidRPr="00F23C38" w:rsidRDefault="006F6A8E" w:rsidP="00F23C38">
            <w:pPr>
              <w:pStyle w:val="Mtab"/>
            </w:pPr>
            <w:r w:rsidRPr="00F23C38">
              <w:t xml:space="preserve">CP1, i 6 </w:t>
            </w:r>
          </w:p>
        </w:tc>
        <w:tc>
          <w:tcPr>
            <w:tcW w:w="1526" w:type="pct"/>
            <w:gridSpan w:val="2"/>
            <w:shd w:val="clear" w:color="auto" w:fill="auto"/>
            <w:noWrap/>
          </w:tcPr>
          <w:p w14:paraId="057350F5" w14:textId="77777777" w:rsidR="006F6A8E" w:rsidRPr="00F23C38" w:rsidRDefault="006F6A8E" w:rsidP="00F23C38">
            <w:pPr>
              <w:pStyle w:val="Mtab"/>
            </w:pPr>
            <w:r w:rsidRPr="00F23C38">
              <w:t>Neutralne lub pozytywne: o ile działania obejmą kwestie technologii proekologicznych oraz nowoczesnych metod ochrony środowiska i przyrody.</w:t>
            </w:r>
          </w:p>
        </w:tc>
        <w:tc>
          <w:tcPr>
            <w:tcW w:w="357" w:type="pct"/>
            <w:shd w:val="clear" w:color="auto" w:fill="auto"/>
            <w:noWrap/>
          </w:tcPr>
          <w:p w14:paraId="33F56FFE" w14:textId="77777777" w:rsidR="006F6A8E" w:rsidRPr="00F23C38" w:rsidRDefault="006F6A8E" w:rsidP="00F23C38">
            <w:pPr>
              <w:pStyle w:val="Mtab"/>
            </w:pPr>
            <w:r w:rsidRPr="00F23C38">
              <w:t>Długoterminowe, stałe</w:t>
            </w:r>
          </w:p>
        </w:tc>
        <w:tc>
          <w:tcPr>
            <w:tcW w:w="714" w:type="pct"/>
            <w:gridSpan w:val="2"/>
            <w:shd w:val="clear" w:color="auto" w:fill="auto"/>
            <w:noWrap/>
          </w:tcPr>
          <w:p w14:paraId="69D62475" w14:textId="77777777" w:rsidR="006F6A8E" w:rsidRPr="00F23C38" w:rsidRDefault="006F6A8E" w:rsidP="00F23C38">
            <w:pPr>
              <w:pStyle w:val="Mtab"/>
            </w:pPr>
            <w:r w:rsidRPr="00F23C38">
              <w:t>Wtórne</w:t>
            </w:r>
          </w:p>
        </w:tc>
        <w:tc>
          <w:tcPr>
            <w:tcW w:w="662" w:type="pct"/>
            <w:gridSpan w:val="2"/>
            <w:shd w:val="clear" w:color="auto" w:fill="auto"/>
            <w:noWrap/>
          </w:tcPr>
          <w:p w14:paraId="57419DC1" w14:textId="77777777" w:rsidR="006F6A8E" w:rsidRPr="00F23C38" w:rsidRDefault="006F6A8E" w:rsidP="00F23C38">
            <w:pPr>
              <w:pStyle w:val="Mtab"/>
            </w:pPr>
            <w:r w:rsidRPr="00F23C38">
              <w:t>-</w:t>
            </w:r>
          </w:p>
        </w:tc>
        <w:tc>
          <w:tcPr>
            <w:tcW w:w="773" w:type="pct"/>
            <w:shd w:val="clear" w:color="auto" w:fill="auto"/>
            <w:noWrap/>
          </w:tcPr>
          <w:p w14:paraId="0B4DDB9E" w14:textId="77777777" w:rsidR="006F6A8E" w:rsidRPr="00F23C38" w:rsidRDefault="006F6A8E" w:rsidP="00F23C38">
            <w:pPr>
              <w:pStyle w:val="Mtab"/>
            </w:pPr>
            <w:r w:rsidRPr="00F23C38">
              <w:t>-</w:t>
            </w:r>
          </w:p>
        </w:tc>
      </w:tr>
      <w:tr w:rsidR="00F23C38" w:rsidRPr="00F23C38" w14:paraId="7713873C" w14:textId="77777777" w:rsidTr="003B314E">
        <w:trPr>
          <w:cantSplit/>
          <w:trHeight w:val="284"/>
          <w:jc w:val="center"/>
        </w:trPr>
        <w:tc>
          <w:tcPr>
            <w:tcW w:w="559" w:type="pct"/>
            <w:shd w:val="clear" w:color="auto" w:fill="auto"/>
            <w:noWrap/>
          </w:tcPr>
          <w:p w14:paraId="203E15FA" w14:textId="77777777" w:rsidR="006F6A8E" w:rsidRPr="00F23C38" w:rsidRDefault="006F6A8E" w:rsidP="00F23C38">
            <w:pPr>
              <w:pStyle w:val="Mtab"/>
            </w:pPr>
            <w:r w:rsidRPr="00F23C38">
              <w:t>CP1, ii - Rozwój e-usług…</w:t>
            </w:r>
          </w:p>
        </w:tc>
        <w:tc>
          <w:tcPr>
            <w:tcW w:w="409" w:type="pct"/>
            <w:shd w:val="clear" w:color="auto" w:fill="auto"/>
          </w:tcPr>
          <w:p w14:paraId="08DDD8A3" w14:textId="77777777" w:rsidR="006F6A8E" w:rsidRPr="00F23C38" w:rsidRDefault="006F6A8E" w:rsidP="00F23C38">
            <w:pPr>
              <w:pStyle w:val="Mtab"/>
            </w:pPr>
            <w:r w:rsidRPr="00F23C38">
              <w:t xml:space="preserve">CP1, ii 1 </w:t>
            </w:r>
          </w:p>
          <w:p w14:paraId="41CC9D43" w14:textId="77777777" w:rsidR="006F6A8E" w:rsidRPr="00F23C38" w:rsidRDefault="006F6A8E" w:rsidP="00F23C38">
            <w:pPr>
              <w:pStyle w:val="Mtab"/>
            </w:pPr>
            <w:r w:rsidRPr="00F23C38">
              <w:t xml:space="preserve">CP1, ii 2 </w:t>
            </w:r>
          </w:p>
          <w:p w14:paraId="61B9E815" w14:textId="77777777" w:rsidR="006F6A8E" w:rsidRPr="00F23C38" w:rsidRDefault="006F6A8E" w:rsidP="00F23C38">
            <w:pPr>
              <w:pStyle w:val="Mtab"/>
            </w:pPr>
            <w:r w:rsidRPr="00F23C38">
              <w:t>CP1, ii 3</w:t>
            </w:r>
          </w:p>
        </w:tc>
        <w:tc>
          <w:tcPr>
            <w:tcW w:w="1526" w:type="pct"/>
            <w:gridSpan w:val="2"/>
            <w:shd w:val="clear" w:color="auto" w:fill="auto"/>
            <w:noWrap/>
          </w:tcPr>
          <w:p w14:paraId="3409582E" w14:textId="77777777" w:rsidR="006F6A8E" w:rsidRPr="00F23C38" w:rsidRDefault="006F6A8E" w:rsidP="00F23C38">
            <w:pPr>
              <w:pStyle w:val="Mtab"/>
            </w:pPr>
            <w:r w:rsidRPr="00F23C38">
              <w:t>Neutralne lub pozytywne wynikające z poprawy dostępu do informacji dla mieszkańców., m.in. o środowisku i zagospodarowaniu przestrzennym dla mieszkańców.</w:t>
            </w:r>
          </w:p>
        </w:tc>
        <w:tc>
          <w:tcPr>
            <w:tcW w:w="357" w:type="pct"/>
            <w:shd w:val="clear" w:color="auto" w:fill="auto"/>
            <w:noWrap/>
          </w:tcPr>
          <w:p w14:paraId="65889B6D" w14:textId="77777777" w:rsidR="006F6A8E" w:rsidRPr="00F23C38" w:rsidRDefault="006F6A8E" w:rsidP="00F23C38">
            <w:pPr>
              <w:pStyle w:val="Mtab"/>
            </w:pPr>
            <w:r w:rsidRPr="00F23C38">
              <w:t>Długoterminowe, stałe</w:t>
            </w:r>
          </w:p>
        </w:tc>
        <w:tc>
          <w:tcPr>
            <w:tcW w:w="714" w:type="pct"/>
            <w:gridSpan w:val="2"/>
            <w:shd w:val="clear" w:color="auto" w:fill="auto"/>
            <w:noWrap/>
          </w:tcPr>
          <w:p w14:paraId="44BF7FB6" w14:textId="77777777" w:rsidR="006F6A8E" w:rsidRPr="00F23C38" w:rsidRDefault="006F6A8E" w:rsidP="00F23C38">
            <w:pPr>
              <w:pStyle w:val="Mtab"/>
            </w:pPr>
            <w:r w:rsidRPr="00F23C38">
              <w:t>Wtórne</w:t>
            </w:r>
          </w:p>
        </w:tc>
        <w:tc>
          <w:tcPr>
            <w:tcW w:w="662" w:type="pct"/>
            <w:gridSpan w:val="2"/>
            <w:shd w:val="clear" w:color="auto" w:fill="auto"/>
            <w:noWrap/>
          </w:tcPr>
          <w:p w14:paraId="01933E2A" w14:textId="77777777" w:rsidR="006F6A8E" w:rsidRPr="00F23C38" w:rsidRDefault="006F6A8E" w:rsidP="00F23C38">
            <w:pPr>
              <w:pStyle w:val="Mtab"/>
            </w:pPr>
            <w:r w:rsidRPr="00F23C38">
              <w:t>-</w:t>
            </w:r>
          </w:p>
        </w:tc>
        <w:tc>
          <w:tcPr>
            <w:tcW w:w="773" w:type="pct"/>
            <w:shd w:val="clear" w:color="auto" w:fill="auto"/>
            <w:noWrap/>
          </w:tcPr>
          <w:p w14:paraId="08C48AF5" w14:textId="77777777" w:rsidR="006F6A8E" w:rsidRPr="00F23C38" w:rsidRDefault="006F6A8E" w:rsidP="00F23C38">
            <w:pPr>
              <w:pStyle w:val="Mtab"/>
            </w:pPr>
            <w:r w:rsidRPr="00F23C38">
              <w:t>-</w:t>
            </w:r>
          </w:p>
        </w:tc>
      </w:tr>
      <w:tr w:rsidR="00F23C38" w:rsidRPr="00F23C38" w14:paraId="69C36BA0" w14:textId="77777777" w:rsidTr="003B314E">
        <w:trPr>
          <w:cantSplit/>
          <w:trHeight w:val="284"/>
          <w:jc w:val="center"/>
        </w:trPr>
        <w:tc>
          <w:tcPr>
            <w:tcW w:w="559" w:type="pct"/>
            <w:vMerge w:val="restart"/>
            <w:shd w:val="clear" w:color="auto" w:fill="auto"/>
            <w:noWrap/>
            <w:vAlign w:val="center"/>
            <w:hideMark/>
          </w:tcPr>
          <w:p w14:paraId="4337F0E9" w14:textId="77777777" w:rsidR="006F6A8E" w:rsidRPr="00F23C38" w:rsidRDefault="006F6A8E" w:rsidP="00F23C38">
            <w:pPr>
              <w:pStyle w:val="Mtab"/>
              <w:rPr>
                <w:highlight w:val="yellow"/>
              </w:rPr>
            </w:pPr>
            <w:r w:rsidRPr="00F23C38">
              <w:lastRenderedPageBreak/>
              <w:t>CP1, iii - Rozwój przedsiębiorczości MŚP…</w:t>
            </w:r>
          </w:p>
        </w:tc>
        <w:tc>
          <w:tcPr>
            <w:tcW w:w="409" w:type="pct"/>
            <w:shd w:val="clear" w:color="auto" w:fill="auto"/>
            <w:hideMark/>
          </w:tcPr>
          <w:p w14:paraId="5421F049" w14:textId="77777777" w:rsidR="006F6A8E" w:rsidRPr="00F23C38" w:rsidRDefault="006F6A8E" w:rsidP="00F23C38">
            <w:pPr>
              <w:pStyle w:val="Mtab"/>
            </w:pPr>
            <w:r w:rsidRPr="00F23C38">
              <w:t xml:space="preserve">CP1, iii 1 </w:t>
            </w:r>
          </w:p>
        </w:tc>
        <w:tc>
          <w:tcPr>
            <w:tcW w:w="1526" w:type="pct"/>
            <w:gridSpan w:val="2"/>
            <w:shd w:val="clear" w:color="auto" w:fill="auto"/>
            <w:noWrap/>
            <w:hideMark/>
          </w:tcPr>
          <w:p w14:paraId="350C11F6" w14:textId="77777777" w:rsidR="006F6A8E" w:rsidRPr="00F23C38" w:rsidRDefault="006F6A8E" w:rsidP="00F23C38">
            <w:pPr>
              <w:pStyle w:val="Mtab"/>
            </w:pPr>
            <w:r w:rsidRPr="00F23C38">
              <w:t>Neutralne lub pozytywne:</w:t>
            </w:r>
          </w:p>
          <w:p w14:paraId="2B19E45C" w14:textId="77777777" w:rsidR="006F6A8E" w:rsidRPr="00F23C38" w:rsidRDefault="006F6A8E" w:rsidP="00F23C38">
            <w:pPr>
              <w:pStyle w:val="Mtab"/>
            </w:pPr>
            <w:r w:rsidRPr="00F23C38">
              <w:t>Poprzez wzrost innowacyjności (także w zakresie ograniczającym wpływ na środowisko) można spodziewać się ograniczenia emisji zanieczyszczeń do wód, powietrza, gleb, wytwarzania odpadów, co pozwala w pewnym stopniu zachować naturalny charakter ekosystemów.</w:t>
            </w:r>
          </w:p>
        </w:tc>
        <w:tc>
          <w:tcPr>
            <w:tcW w:w="357" w:type="pct"/>
            <w:shd w:val="clear" w:color="auto" w:fill="auto"/>
            <w:noWrap/>
            <w:hideMark/>
          </w:tcPr>
          <w:p w14:paraId="1B5A56AB" w14:textId="77777777" w:rsidR="006F6A8E" w:rsidRPr="00F23C38" w:rsidRDefault="006F6A8E" w:rsidP="00F23C38">
            <w:pPr>
              <w:pStyle w:val="Mtab"/>
            </w:pPr>
            <w:r w:rsidRPr="00F23C38">
              <w:t>Długoterminowe, stałe</w:t>
            </w:r>
          </w:p>
        </w:tc>
        <w:tc>
          <w:tcPr>
            <w:tcW w:w="714" w:type="pct"/>
            <w:gridSpan w:val="2"/>
            <w:shd w:val="clear" w:color="auto" w:fill="auto"/>
            <w:noWrap/>
            <w:hideMark/>
          </w:tcPr>
          <w:p w14:paraId="73BBAF44" w14:textId="77777777" w:rsidR="006F6A8E" w:rsidRPr="00F23C38" w:rsidRDefault="006F6A8E" w:rsidP="00F23C38">
            <w:pPr>
              <w:pStyle w:val="Mtab"/>
            </w:pPr>
            <w:r w:rsidRPr="00F23C38">
              <w:t>Wtórne</w:t>
            </w:r>
          </w:p>
        </w:tc>
        <w:tc>
          <w:tcPr>
            <w:tcW w:w="662" w:type="pct"/>
            <w:gridSpan w:val="2"/>
            <w:shd w:val="clear" w:color="auto" w:fill="auto"/>
            <w:noWrap/>
            <w:hideMark/>
          </w:tcPr>
          <w:p w14:paraId="023FB90C" w14:textId="77777777" w:rsidR="006F6A8E" w:rsidRPr="00F23C38" w:rsidRDefault="006F6A8E" w:rsidP="00F23C38">
            <w:pPr>
              <w:pStyle w:val="Mtab"/>
            </w:pPr>
            <w:r w:rsidRPr="00F23C38">
              <w:t>-</w:t>
            </w:r>
          </w:p>
        </w:tc>
        <w:tc>
          <w:tcPr>
            <w:tcW w:w="773" w:type="pct"/>
            <w:shd w:val="clear" w:color="auto" w:fill="auto"/>
            <w:noWrap/>
            <w:hideMark/>
          </w:tcPr>
          <w:p w14:paraId="61AA9FDA" w14:textId="77777777" w:rsidR="006F6A8E" w:rsidRPr="00F23C38" w:rsidRDefault="006F6A8E" w:rsidP="00F23C38">
            <w:pPr>
              <w:pStyle w:val="Mtab"/>
            </w:pPr>
            <w:r w:rsidRPr="00F23C38">
              <w:t>-</w:t>
            </w:r>
          </w:p>
        </w:tc>
      </w:tr>
      <w:tr w:rsidR="00F23C38" w:rsidRPr="00F23C38" w14:paraId="25A29291" w14:textId="77777777" w:rsidTr="003B314E">
        <w:trPr>
          <w:cantSplit/>
          <w:trHeight w:val="284"/>
          <w:jc w:val="center"/>
        </w:trPr>
        <w:tc>
          <w:tcPr>
            <w:tcW w:w="559" w:type="pct"/>
            <w:vMerge/>
            <w:shd w:val="clear" w:color="auto" w:fill="auto"/>
            <w:noWrap/>
            <w:vAlign w:val="center"/>
          </w:tcPr>
          <w:p w14:paraId="0904CC85" w14:textId="77777777" w:rsidR="006F6A8E" w:rsidRPr="00F23C38" w:rsidRDefault="006F6A8E" w:rsidP="00F23C38">
            <w:pPr>
              <w:pStyle w:val="Mtab"/>
              <w:rPr>
                <w:highlight w:val="yellow"/>
              </w:rPr>
            </w:pPr>
          </w:p>
        </w:tc>
        <w:tc>
          <w:tcPr>
            <w:tcW w:w="409" w:type="pct"/>
            <w:shd w:val="clear" w:color="auto" w:fill="auto"/>
          </w:tcPr>
          <w:p w14:paraId="1826B34E" w14:textId="77777777" w:rsidR="006F6A8E" w:rsidRPr="00F23C38" w:rsidRDefault="006F6A8E" w:rsidP="00F23C38">
            <w:pPr>
              <w:pStyle w:val="Mtab"/>
            </w:pPr>
            <w:r w:rsidRPr="00F23C38">
              <w:t>CP1, iii 2</w:t>
            </w:r>
          </w:p>
        </w:tc>
        <w:tc>
          <w:tcPr>
            <w:tcW w:w="1526" w:type="pct"/>
            <w:gridSpan w:val="2"/>
            <w:shd w:val="clear" w:color="auto" w:fill="auto"/>
            <w:noWrap/>
          </w:tcPr>
          <w:p w14:paraId="1FB97887" w14:textId="77777777" w:rsidR="006F6A8E" w:rsidRPr="00F23C38" w:rsidRDefault="006F6A8E" w:rsidP="00F23C38">
            <w:pPr>
              <w:pStyle w:val="Mtab"/>
            </w:pPr>
            <w:r w:rsidRPr="00F23C38">
              <w:t>Neutralne lub pozytywne:</w:t>
            </w:r>
          </w:p>
          <w:p w14:paraId="29518792" w14:textId="77777777" w:rsidR="006F6A8E" w:rsidRPr="00F23C38" w:rsidRDefault="006F6A8E" w:rsidP="00F23C38">
            <w:pPr>
              <w:pStyle w:val="Mtab"/>
            </w:pPr>
            <w:r w:rsidRPr="00F23C38">
              <w:t>Poprzez wzrost innowacyjności (także w zakresie ograniczającym wpływ na środowisko) można spodziewać się ograniczenia emisji zanieczyszczeń do wód, powietrza, gleb, wytwarzania odpadów, co pozwala w pewnym stopniu zachować naturalny charakter ekosystemów.</w:t>
            </w:r>
          </w:p>
        </w:tc>
        <w:tc>
          <w:tcPr>
            <w:tcW w:w="357" w:type="pct"/>
            <w:shd w:val="clear" w:color="auto" w:fill="auto"/>
            <w:noWrap/>
          </w:tcPr>
          <w:p w14:paraId="37CAAC2E" w14:textId="77777777" w:rsidR="006F6A8E" w:rsidRPr="00F23C38" w:rsidRDefault="006F6A8E" w:rsidP="00F23C38">
            <w:pPr>
              <w:pStyle w:val="Mtab"/>
            </w:pPr>
            <w:r w:rsidRPr="00F23C38">
              <w:t>Długoterminowe, stałe</w:t>
            </w:r>
          </w:p>
        </w:tc>
        <w:tc>
          <w:tcPr>
            <w:tcW w:w="714" w:type="pct"/>
            <w:gridSpan w:val="2"/>
            <w:shd w:val="clear" w:color="auto" w:fill="auto"/>
            <w:noWrap/>
          </w:tcPr>
          <w:p w14:paraId="753C26C4" w14:textId="77777777" w:rsidR="006F6A8E" w:rsidRPr="00F23C38" w:rsidRDefault="006F6A8E" w:rsidP="00F23C38">
            <w:pPr>
              <w:pStyle w:val="Mtab"/>
            </w:pPr>
            <w:r w:rsidRPr="00F23C38">
              <w:t>Wtórne</w:t>
            </w:r>
          </w:p>
        </w:tc>
        <w:tc>
          <w:tcPr>
            <w:tcW w:w="662" w:type="pct"/>
            <w:gridSpan w:val="2"/>
            <w:shd w:val="clear" w:color="auto" w:fill="auto"/>
            <w:noWrap/>
          </w:tcPr>
          <w:p w14:paraId="1FA8270A" w14:textId="77777777" w:rsidR="006F6A8E" w:rsidRPr="00F23C38" w:rsidRDefault="006F6A8E" w:rsidP="00F23C38">
            <w:pPr>
              <w:pStyle w:val="Mtab"/>
            </w:pPr>
            <w:r w:rsidRPr="00F23C38">
              <w:t>-</w:t>
            </w:r>
          </w:p>
        </w:tc>
        <w:tc>
          <w:tcPr>
            <w:tcW w:w="773" w:type="pct"/>
            <w:shd w:val="clear" w:color="auto" w:fill="auto"/>
            <w:noWrap/>
          </w:tcPr>
          <w:p w14:paraId="10EE6B99" w14:textId="77777777" w:rsidR="006F6A8E" w:rsidRPr="00F23C38" w:rsidRDefault="006F6A8E" w:rsidP="00F23C38">
            <w:pPr>
              <w:pStyle w:val="Mtab"/>
            </w:pPr>
            <w:r w:rsidRPr="00F23C38">
              <w:t>-</w:t>
            </w:r>
          </w:p>
        </w:tc>
      </w:tr>
      <w:tr w:rsidR="00F23C38" w:rsidRPr="00F23C38" w14:paraId="6BD63831" w14:textId="77777777" w:rsidTr="003B314E">
        <w:trPr>
          <w:cantSplit/>
          <w:trHeight w:val="284"/>
          <w:jc w:val="center"/>
        </w:trPr>
        <w:tc>
          <w:tcPr>
            <w:tcW w:w="559" w:type="pct"/>
            <w:vMerge/>
            <w:shd w:val="clear" w:color="auto" w:fill="auto"/>
            <w:noWrap/>
            <w:vAlign w:val="center"/>
          </w:tcPr>
          <w:p w14:paraId="68DD912D" w14:textId="77777777" w:rsidR="006F6A8E" w:rsidRPr="00F23C38" w:rsidRDefault="006F6A8E" w:rsidP="00F23C38">
            <w:pPr>
              <w:pStyle w:val="Mtab"/>
              <w:rPr>
                <w:highlight w:val="yellow"/>
              </w:rPr>
            </w:pPr>
          </w:p>
        </w:tc>
        <w:tc>
          <w:tcPr>
            <w:tcW w:w="409" w:type="pct"/>
            <w:shd w:val="clear" w:color="auto" w:fill="auto"/>
          </w:tcPr>
          <w:p w14:paraId="171756A6" w14:textId="77777777" w:rsidR="006F6A8E" w:rsidRPr="00F23C38" w:rsidRDefault="006F6A8E" w:rsidP="00F23C38">
            <w:pPr>
              <w:pStyle w:val="Mtab"/>
            </w:pPr>
            <w:r w:rsidRPr="00F23C38">
              <w:t xml:space="preserve">CP1, iii 3  </w:t>
            </w:r>
          </w:p>
          <w:p w14:paraId="7563D5F9" w14:textId="77777777" w:rsidR="006F6A8E" w:rsidRPr="00F23C38" w:rsidRDefault="006F6A8E" w:rsidP="00F23C38">
            <w:pPr>
              <w:pStyle w:val="Mtab"/>
            </w:pPr>
            <w:r w:rsidRPr="00F23C38">
              <w:t xml:space="preserve">CP1, iii 4 </w:t>
            </w:r>
            <w:r w:rsidRPr="00F23C38" w:rsidDel="006107D6">
              <w:t xml:space="preserve"> </w:t>
            </w:r>
          </w:p>
        </w:tc>
        <w:tc>
          <w:tcPr>
            <w:tcW w:w="1526" w:type="pct"/>
            <w:gridSpan w:val="2"/>
            <w:shd w:val="clear" w:color="auto" w:fill="auto"/>
            <w:noWrap/>
          </w:tcPr>
          <w:p w14:paraId="1214B017" w14:textId="77777777" w:rsidR="006F6A8E" w:rsidRPr="00F23C38" w:rsidRDefault="006F6A8E" w:rsidP="00F23C38">
            <w:pPr>
              <w:pStyle w:val="Mtab"/>
            </w:pPr>
            <w:r w:rsidRPr="00F23C38">
              <w:t>Neutralne lub pozytywne: o ile działania obejmą kwestie technologii proekologicznych oraz nowoczesnych metod ochrony środowiska i przyrody.</w:t>
            </w:r>
          </w:p>
          <w:p w14:paraId="3EB414EF" w14:textId="77777777" w:rsidR="006F6A8E" w:rsidRPr="00F23C38" w:rsidRDefault="006F6A8E" w:rsidP="00F23C38">
            <w:pPr>
              <w:pStyle w:val="Mtab"/>
            </w:pPr>
            <w:r w:rsidRPr="00F23C38">
              <w:t>Możliwe negatywne:</w:t>
            </w:r>
          </w:p>
          <w:p w14:paraId="1D93DF9B" w14:textId="77777777" w:rsidR="006F6A8E" w:rsidRPr="00F23C38" w:rsidRDefault="006F6A8E" w:rsidP="00F23C38">
            <w:pPr>
              <w:pStyle w:val="Mtab"/>
            </w:pPr>
            <w:r w:rsidRPr="00F23C38">
              <w:t>- rozbudowa przedsiębiorstw może pociągać za sobą konieczność usuwania drzew i krzewów, zajmowania powierzchni biologicznie czynnych.</w:t>
            </w:r>
          </w:p>
        </w:tc>
        <w:tc>
          <w:tcPr>
            <w:tcW w:w="357" w:type="pct"/>
            <w:shd w:val="clear" w:color="auto" w:fill="auto"/>
            <w:noWrap/>
          </w:tcPr>
          <w:p w14:paraId="4CF5FB6C" w14:textId="77777777" w:rsidR="006F6A8E" w:rsidRPr="00F23C38" w:rsidRDefault="006F6A8E" w:rsidP="00F23C38">
            <w:pPr>
              <w:pStyle w:val="Mtab"/>
            </w:pPr>
            <w:r w:rsidRPr="00F23C38">
              <w:t>Długoterminowe, stałe</w:t>
            </w:r>
          </w:p>
        </w:tc>
        <w:tc>
          <w:tcPr>
            <w:tcW w:w="714" w:type="pct"/>
            <w:gridSpan w:val="2"/>
            <w:shd w:val="clear" w:color="auto" w:fill="auto"/>
            <w:noWrap/>
          </w:tcPr>
          <w:p w14:paraId="13BB4E55" w14:textId="77777777" w:rsidR="006F6A8E" w:rsidRPr="00F23C38" w:rsidRDefault="006F6A8E" w:rsidP="00F23C38">
            <w:pPr>
              <w:pStyle w:val="Mtab"/>
            </w:pPr>
            <w:r w:rsidRPr="00F23C38">
              <w:t>Wtórne</w:t>
            </w:r>
          </w:p>
        </w:tc>
        <w:tc>
          <w:tcPr>
            <w:tcW w:w="662" w:type="pct"/>
            <w:gridSpan w:val="2"/>
            <w:shd w:val="clear" w:color="auto" w:fill="auto"/>
            <w:noWrap/>
          </w:tcPr>
          <w:p w14:paraId="13B8BC2B" w14:textId="77777777" w:rsidR="006F6A8E" w:rsidRPr="00F23C38" w:rsidRDefault="006F6A8E" w:rsidP="00F23C38">
            <w:pPr>
              <w:pStyle w:val="Mtab"/>
            </w:pPr>
            <w:r w:rsidRPr="00F23C38">
              <w:t>-</w:t>
            </w:r>
          </w:p>
        </w:tc>
        <w:tc>
          <w:tcPr>
            <w:tcW w:w="773" w:type="pct"/>
            <w:shd w:val="clear" w:color="auto" w:fill="auto"/>
            <w:noWrap/>
          </w:tcPr>
          <w:p w14:paraId="31177452" w14:textId="77777777" w:rsidR="006F6A8E" w:rsidRPr="00F23C38" w:rsidRDefault="006F6A8E" w:rsidP="00F23C38">
            <w:pPr>
              <w:pStyle w:val="Mtab"/>
            </w:pPr>
            <w:r w:rsidRPr="00F23C38">
              <w:t>- ograniczanie do minimum wycinki drzew i krzewów</w:t>
            </w:r>
          </w:p>
        </w:tc>
      </w:tr>
      <w:tr w:rsidR="00F23C38" w:rsidRPr="00F23C38" w14:paraId="5775BE53" w14:textId="77777777" w:rsidTr="003B314E">
        <w:trPr>
          <w:cantSplit/>
          <w:trHeight w:val="1187"/>
          <w:jc w:val="center"/>
        </w:trPr>
        <w:tc>
          <w:tcPr>
            <w:tcW w:w="559" w:type="pct"/>
            <w:shd w:val="clear" w:color="auto" w:fill="auto"/>
            <w:noWrap/>
            <w:vAlign w:val="center"/>
          </w:tcPr>
          <w:p w14:paraId="143697CE" w14:textId="77777777" w:rsidR="006F6A8E" w:rsidRPr="00F23C38" w:rsidRDefault="006F6A8E" w:rsidP="00F23C38">
            <w:pPr>
              <w:pStyle w:val="Mtab"/>
              <w:rPr>
                <w:highlight w:val="yellow"/>
              </w:rPr>
            </w:pPr>
            <w:r w:rsidRPr="00F23C38">
              <w:lastRenderedPageBreak/>
              <w:t>CP1, iv - Regionalne inteligentne specjalizacje</w:t>
            </w:r>
          </w:p>
        </w:tc>
        <w:tc>
          <w:tcPr>
            <w:tcW w:w="409" w:type="pct"/>
            <w:shd w:val="clear" w:color="auto" w:fill="auto"/>
            <w:vAlign w:val="center"/>
          </w:tcPr>
          <w:p w14:paraId="0D6A71D0" w14:textId="77777777" w:rsidR="006F6A8E" w:rsidRPr="00F23C38" w:rsidRDefault="006F6A8E" w:rsidP="00F23C38">
            <w:pPr>
              <w:pStyle w:val="Mtab"/>
            </w:pPr>
            <w:r w:rsidRPr="00F23C38">
              <w:t>CP1, iv 1</w:t>
            </w:r>
          </w:p>
        </w:tc>
        <w:tc>
          <w:tcPr>
            <w:tcW w:w="1526" w:type="pct"/>
            <w:gridSpan w:val="2"/>
            <w:shd w:val="clear" w:color="auto" w:fill="auto"/>
            <w:noWrap/>
          </w:tcPr>
          <w:p w14:paraId="479CDFFA" w14:textId="77777777" w:rsidR="006F6A8E" w:rsidRPr="00F23C38" w:rsidRDefault="006F6A8E" w:rsidP="00F23C38">
            <w:pPr>
              <w:pStyle w:val="Mtab"/>
            </w:pPr>
            <w:r w:rsidRPr="00F23C38">
              <w:t>Neutralne lub pozytywne: o ile działania obejmą kwestie technologii proekologicznych oraz nowoczesnych metod ochrony środowiska i przyrody.</w:t>
            </w:r>
          </w:p>
        </w:tc>
        <w:tc>
          <w:tcPr>
            <w:tcW w:w="357" w:type="pct"/>
            <w:shd w:val="clear" w:color="auto" w:fill="auto"/>
            <w:noWrap/>
          </w:tcPr>
          <w:p w14:paraId="68494220" w14:textId="77777777" w:rsidR="006F6A8E" w:rsidRPr="00F23C38" w:rsidRDefault="006F6A8E" w:rsidP="00F23C38">
            <w:pPr>
              <w:pStyle w:val="Mtab"/>
            </w:pPr>
            <w:r w:rsidRPr="00F23C38">
              <w:t>Długoterminowe, stałe</w:t>
            </w:r>
          </w:p>
        </w:tc>
        <w:tc>
          <w:tcPr>
            <w:tcW w:w="714" w:type="pct"/>
            <w:gridSpan w:val="2"/>
            <w:shd w:val="clear" w:color="auto" w:fill="auto"/>
            <w:noWrap/>
          </w:tcPr>
          <w:p w14:paraId="5D7AAA54" w14:textId="77777777" w:rsidR="006F6A8E" w:rsidRPr="00F23C38" w:rsidRDefault="006F6A8E" w:rsidP="00F23C38">
            <w:pPr>
              <w:pStyle w:val="Mtab"/>
            </w:pPr>
            <w:r w:rsidRPr="00F23C38">
              <w:t>Wtórne</w:t>
            </w:r>
          </w:p>
        </w:tc>
        <w:tc>
          <w:tcPr>
            <w:tcW w:w="662" w:type="pct"/>
            <w:gridSpan w:val="2"/>
            <w:shd w:val="clear" w:color="auto" w:fill="auto"/>
            <w:noWrap/>
          </w:tcPr>
          <w:p w14:paraId="45E53726" w14:textId="77777777" w:rsidR="006F6A8E" w:rsidRPr="00F23C38" w:rsidRDefault="006F6A8E" w:rsidP="00F23C38">
            <w:pPr>
              <w:pStyle w:val="Mtab"/>
            </w:pPr>
            <w:r w:rsidRPr="00F23C38">
              <w:t>-</w:t>
            </w:r>
          </w:p>
        </w:tc>
        <w:tc>
          <w:tcPr>
            <w:tcW w:w="773" w:type="pct"/>
            <w:shd w:val="clear" w:color="auto" w:fill="auto"/>
            <w:noWrap/>
          </w:tcPr>
          <w:p w14:paraId="05819675" w14:textId="77777777" w:rsidR="006F6A8E" w:rsidRPr="00F23C38" w:rsidRDefault="006F6A8E" w:rsidP="00F23C38">
            <w:pPr>
              <w:pStyle w:val="Mtab"/>
            </w:pPr>
            <w:r w:rsidRPr="00F23C38">
              <w:t>-</w:t>
            </w:r>
          </w:p>
        </w:tc>
      </w:tr>
      <w:tr w:rsidR="006F6A8E" w:rsidRPr="00F23C38" w14:paraId="10CADF9C" w14:textId="77777777" w:rsidTr="00712F51">
        <w:trPr>
          <w:cantSplit/>
          <w:trHeight w:val="284"/>
          <w:jc w:val="center"/>
        </w:trPr>
        <w:tc>
          <w:tcPr>
            <w:tcW w:w="5000" w:type="pct"/>
            <w:gridSpan w:val="10"/>
            <w:shd w:val="clear" w:color="auto" w:fill="B8CCE4" w:themeFill="accent1" w:themeFillTint="66"/>
            <w:noWrap/>
            <w:vAlign w:val="center"/>
          </w:tcPr>
          <w:p w14:paraId="5B135C5A" w14:textId="77777777" w:rsidR="006F6A8E" w:rsidRPr="00F23C38" w:rsidRDefault="006F6A8E" w:rsidP="00F23C38">
            <w:pPr>
              <w:pStyle w:val="Mtab"/>
            </w:pPr>
            <w:r w:rsidRPr="00F23C38">
              <w:t>Priorytet 2 - Środowisko</w:t>
            </w:r>
          </w:p>
        </w:tc>
      </w:tr>
      <w:tr w:rsidR="00F23C38" w:rsidRPr="00F23C38" w14:paraId="6622CB40" w14:textId="77777777" w:rsidTr="003B314E">
        <w:trPr>
          <w:cantSplit/>
          <w:trHeight w:val="800"/>
          <w:jc w:val="center"/>
        </w:trPr>
        <w:tc>
          <w:tcPr>
            <w:tcW w:w="559" w:type="pct"/>
            <w:vMerge w:val="restart"/>
            <w:shd w:val="clear" w:color="auto" w:fill="auto"/>
            <w:noWrap/>
            <w:vAlign w:val="center"/>
          </w:tcPr>
          <w:p w14:paraId="51F12143" w14:textId="77777777" w:rsidR="006F6A8E" w:rsidRPr="00F23C38" w:rsidRDefault="006F6A8E" w:rsidP="00F23C38">
            <w:pPr>
              <w:pStyle w:val="Mtab"/>
              <w:rPr>
                <w:highlight w:val="yellow"/>
              </w:rPr>
            </w:pPr>
            <w:r w:rsidRPr="00F23C38">
              <w:lastRenderedPageBreak/>
              <w:t>CP2, i - Efektywność energetyczna….</w:t>
            </w:r>
          </w:p>
        </w:tc>
        <w:tc>
          <w:tcPr>
            <w:tcW w:w="409" w:type="pct"/>
            <w:shd w:val="clear" w:color="auto" w:fill="auto"/>
            <w:vAlign w:val="center"/>
          </w:tcPr>
          <w:p w14:paraId="2A95ED05" w14:textId="77777777" w:rsidR="006F6A8E" w:rsidRPr="00F23C38" w:rsidRDefault="006F6A8E" w:rsidP="00F23C38">
            <w:pPr>
              <w:pStyle w:val="Mtab"/>
            </w:pPr>
            <w:r w:rsidRPr="00F23C38">
              <w:t>CP2, i 1</w:t>
            </w:r>
          </w:p>
        </w:tc>
        <w:tc>
          <w:tcPr>
            <w:tcW w:w="1526" w:type="pct"/>
            <w:gridSpan w:val="2"/>
            <w:shd w:val="clear" w:color="auto" w:fill="auto"/>
            <w:noWrap/>
            <w:vAlign w:val="center"/>
          </w:tcPr>
          <w:p w14:paraId="54B29EF3" w14:textId="77777777" w:rsidR="006F6A8E" w:rsidRPr="00F23C38" w:rsidRDefault="006F6A8E" w:rsidP="00F23C38">
            <w:pPr>
              <w:pStyle w:val="Mtab"/>
            </w:pPr>
            <w:r w:rsidRPr="00F23C38">
              <w:t>Faza realizacji:</w:t>
            </w:r>
          </w:p>
          <w:p w14:paraId="6388AAB7" w14:textId="77777777" w:rsidR="006F6A8E" w:rsidRPr="00F23C38" w:rsidRDefault="006F6A8E" w:rsidP="00F23C38">
            <w:pPr>
              <w:pStyle w:val="Mtab"/>
            </w:pPr>
            <w:r w:rsidRPr="00F23C38">
              <w:t>Możliwe negatywne:</w:t>
            </w:r>
          </w:p>
          <w:p w14:paraId="0D0A118A" w14:textId="77777777" w:rsidR="006F6A8E" w:rsidRPr="00F23C38" w:rsidRDefault="006F6A8E" w:rsidP="00F23C38">
            <w:pPr>
              <w:pStyle w:val="Mtab"/>
            </w:pPr>
            <w:r w:rsidRPr="00F23C38">
              <w:t>- wpływ na populacje ptaków i nietoperzy gniazdujących i hibernujących na/w budynkach, w których przewidziano termomodernizację lub montaż OZE na budynkach (np. paneli fotowoltaicznych)</w:t>
            </w:r>
          </w:p>
        </w:tc>
        <w:tc>
          <w:tcPr>
            <w:tcW w:w="357" w:type="pct"/>
            <w:shd w:val="clear" w:color="auto" w:fill="auto"/>
            <w:noWrap/>
            <w:vAlign w:val="center"/>
          </w:tcPr>
          <w:p w14:paraId="564F938E" w14:textId="77777777" w:rsidR="006F6A8E" w:rsidRPr="00F23C38" w:rsidRDefault="006F6A8E" w:rsidP="00F23C38">
            <w:pPr>
              <w:pStyle w:val="Mtab"/>
            </w:pPr>
            <w:r w:rsidRPr="00F23C38">
              <w:t>Krótkoterminowe</w:t>
            </w:r>
          </w:p>
        </w:tc>
        <w:tc>
          <w:tcPr>
            <w:tcW w:w="714" w:type="pct"/>
            <w:gridSpan w:val="2"/>
            <w:shd w:val="clear" w:color="auto" w:fill="auto"/>
            <w:noWrap/>
            <w:vAlign w:val="center"/>
          </w:tcPr>
          <w:p w14:paraId="45DC7FCF" w14:textId="77777777" w:rsidR="006F6A8E" w:rsidRPr="00F23C38" w:rsidRDefault="006F6A8E" w:rsidP="00F23C38">
            <w:pPr>
              <w:pStyle w:val="Mtab"/>
            </w:pPr>
            <w:r w:rsidRPr="00F23C38">
              <w:t>Bezpośrednie</w:t>
            </w:r>
          </w:p>
        </w:tc>
        <w:tc>
          <w:tcPr>
            <w:tcW w:w="662" w:type="pct"/>
            <w:gridSpan w:val="2"/>
            <w:shd w:val="clear" w:color="auto" w:fill="auto"/>
            <w:noWrap/>
            <w:vAlign w:val="center"/>
          </w:tcPr>
          <w:p w14:paraId="371FFE25" w14:textId="77777777" w:rsidR="006F6A8E" w:rsidRPr="00F23C38" w:rsidRDefault="006F6A8E" w:rsidP="00F23C38">
            <w:pPr>
              <w:pStyle w:val="Mtab"/>
            </w:pPr>
            <w:r w:rsidRPr="00F23C38">
              <w:t>-</w:t>
            </w:r>
          </w:p>
        </w:tc>
        <w:tc>
          <w:tcPr>
            <w:tcW w:w="773" w:type="pct"/>
            <w:shd w:val="clear" w:color="auto" w:fill="auto"/>
            <w:noWrap/>
            <w:vAlign w:val="center"/>
          </w:tcPr>
          <w:p w14:paraId="61659207" w14:textId="77777777" w:rsidR="006F6A8E" w:rsidRPr="00F23C38" w:rsidRDefault="006F6A8E" w:rsidP="00F23C38">
            <w:pPr>
              <w:pStyle w:val="Mtab"/>
            </w:pPr>
            <w:r w:rsidRPr="00F23C38">
              <w:t xml:space="preserve"> - dostosowanie terminu przeprowadzania prac do okresów lęgowych i hibernacji;</w:t>
            </w:r>
          </w:p>
          <w:p w14:paraId="10A0066A" w14:textId="77777777" w:rsidR="006F6A8E" w:rsidRPr="00F23C38" w:rsidRDefault="006F6A8E" w:rsidP="00F23C38">
            <w:pPr>
              <w:pStyle w:val="Mtab"/>
            </w:pPr>
            <w:r w:rsidRPr="00F23C38">
              <w:t>- stworzenie siedlisk zastępczych (np. budek dla ptaków i nietoperzy w przypadku termomodernizacji)</w:t>
            </w:r>
          </w:p>
        </w:tc>
      </w:tr>
      <w:tr w:rsidR="00F23C38" w:rsidRPr="00F23C38" w14:paraId="1D029ACB" w14:textId="77777777" w:rsidTr="003B314E">
        <w:trPr>
          <w:cantSplit/>
          <w:trHeight w:val="360"/>
          <w:jc w:val="center"/>
        </w:trPr>
        <w:tc>
          <w:tcPr>
            <w:tcW w:w="559" w:type="pct"/>
            <w:vMerge/>
            <w:shd w:val="clear" w:color="auto" w:fill="auto"/>
            <w:noWrap/>
            <w:vAlign w:val="center"/>
          </w:tcPr>
          <w:p w14:paraId="5FDC3FAC" w14:textId="77777777" w:rsidR="006F6A8E" w:rsidRPr="00F23C38" w:rsidRDefault="006F6A8E" w:rsidP="00F23C38">
            <w:pPr>
              <w:pStyle w:val="Mtab"/>
            </w:pPr>
          </w:p>
        </w:tc>
        <w:tc>
          <w:tcPr>
            <w:tcW w:w="409" w:type="pct"/>
            <w:shd w:val="clear" w:color="auto" w:fill="auto"/>
            <w:vAlign w:val="center"/>
          </w:tcPr>
          <w:p w14:paraId="1F839921" w14:textId="77777777" w:rsidR="006F6A8E" w:rsidRPr="00F23C38" w:rsidRDefault="006F6A8E" w:rsidP="00F23C38">
            <w:pPr>
              <w:pStyle w:val="Mtab"/>
            </w:pPr>
            <w:r w:rsidRPr="00F23C38">
              <w:t xml:space="preserve">CP2, i 2 </w:t>
            </w:r>
          </w:p>
        </w:tc>
        <w:tc>
          <w:tcPr>
            <w:tcW w:w="1526" w:type="pct"/>
            <w:gridSpan w:val="2"/>
            <w:shd w:val="clear" w:color="auto" w:fill="auto"/>
            <w:noWrap/>
            <w:vAlign w:val="center"/>
          </w:tcPr>
          <w:p w14:paraId="16965331" w14:textId="77777777" w:rsidR="006F6A8E" w:rsidRPr="00F23C38" w:rsidRDefault="006F6A8E" w:rsidP="00F23C38">
            <w:pPr>
              <w:pStyle w:val="Mtab"/>
            </w:pPr>
            <w:r w:rsidRPr="00F23C38">
              <w:t>Faza realizacji:</w:t>
            </w:r>
          </w:p>
          <w:p w14:paraId="20024E3A" w14:textId="77777777" w:rsidR="006F6A8E" w:rsidRPr="00F23C38" w:rsidRDefault="006F6A8E" w:rsidP="00F23C38">
            <w:pPr>
              <w:pStyle w:val="Mtab"/>
            </w:pPr>
            <w:r w:rsidRPr="00F23C38">
              <w:t>Możliwe negatywne:</w:t>
            </w:r>
          </w:p>
          <w:p w14:paraId="137FCF3B" w14:textId="77777777" w:rsidR="006F6A8E" w:rsidRPr="00F23C38" w:rsidRDefault="006F6A8E" w:rsidP="00F23C38">
            <w:pPr>
              <w:pStyle w:val="Mtab"/>
            </w:pPr>
            <w:r w:rsidRPr="00F23C38">
              <w:t>- wycinka drzew i krzewów.</w:t>
            </w:r>
          </w:p>
        </w:tc>
        <w:tc>
          <w:tcPr>
            <w:tcW w:w="357" w:type="pct"/>
            <w:shd w:val="clear" w:color="auto" w:fill="auto"/>
            <w:noWrap/>
            <w:vAlign w:val="center"/>
          </w:tcPr>
          <w:p w14:paraId="293DBAD7" w14:textId="77777777" w:rsidR="006F6A8E" w:rsidRPr="00F23C38" w:rsidRDefault="006F6A8E" w:rsidP="00F23C38">
            <w:pPr>
              <w:pStyle w:val="Mtab"/>
            </w:pPr>
            <w:r w:rsidRPr="00F23C38">
              <w:t>Krótkoterminowe</w:t>
            </w:r>
          </w:p>
        </w:tc>
        <w:tc>
          <w:tcPr>
            <w:tcW w:w="714" w:type="pct"/>
            <w:gridSpan w:val="2"/>
            <w:shd w:val="clear" w:color="auto" w:fill="auto"/>
            <w:noWrap/>
            <w:vAlign w:val="center"/>
          </w:tcPr>
          <w:p w14:paraId="40358A9E" w14:textId="77777777" w:rsidR="006F6A8E" w:rsidRPr="00F23C38" w:rsidRDefault="006F6A8E" w:rsidP="00F23C38">
            <w:pPr>
              <w:pStyle w:val="Mtab"/>
            </w:pPr>
            <w:r w:rsidRPr="00F23C38">
              <w:t>Bezpośrednie</w:t>
            </w:r>
          </w:p>
        </w:tc>
        <w:tc>
          <w:tcPr>
            <w:tcW w:w="662" w:type="pct"/>
            <w:gridSpan w:val="2"/>
            <w:shd w:val="clear" w:color="auto" w:fill="auto"/>
            <w:noWrap/>
            <w:vAlign w:val="center"/>
          </w:tcPr>
          <w:p w14:paraId="6113B84C" w14:textId="77777777" w:rsidR="006F6A8E" w:rsidRPr="00F23C38" w:rsidRDefault="006F6A8E" w:rsidP="00F23C38">
            <w:pPr>
              <w:pStyle w:val="Mtab"/>
            </w:pPr>
            <w:r w:rsidRPr="00F23C38">
              <w:t>-</w:t>
            </w:r>
          </w:p>
        </w:tc>
        <w:tc>
          <w:tcPr>
            <w:tcW w:w="773" w:type="pct"/>
            <w:shd w:val="clear" w:color="auto" w:fill="auto"/>
            <w:noWrap/>
            <w:vAlign w:val="center"/>
          </w:tcPr>
          <w:p w14:paraId="4C9220D6" w14:textId="77777777" w:rsidR="006F6A8E" w:rsidRPr="00F23C38" w:rsidRDefault="006F6A8E" w:rsidP="00F23C38">
            <w:pPr>
              <w:pStyle w:val="Mtab"/>
            </w:pPr>
            <w:r w:rsidRPr="00F23C38">
              <w:t>- ograniczanie do minimum wycinki drzew i krzewów</w:t>
            </w:r>
          </w:p>
        </w:tc>
      </w:tr>
      <w:tr w:rsidR="00F23C38" w:rsidRPr="00F23C38" w14:paraId="6F155BD8" w14:textId="77777777" w:rsidTr="003B314E">
        <w:trPr>
          <w:cantSplit/>
          <w:trHeight w:val="137"/>
          <w:jc w:val="center"/>
        </w:trPr>
        <w:tc>
          <w:tcPr>
            <w:tcW w:w="559" w:type="pct"/>
            <w:vMerge/>
            <w:shd w:val="clear" w:color="auto" w:fill="auto"/>
            <w:noWrap/>
            <w:vAlign w:val="center"/>
          </w:tcPr>
          <w:p w14:paraId="07F92A8D" w14:textId="77777777" w:rsidR="006F6A8E" w:rsidRPr="00F23C38" w:rsidRDefault="006F6A8E" w:rsidP="00F23C38">
            <w:pPr>
              <w:pStyle w:val="Mtab"/>
            </w:pPr>
          </w:p>
        </w:tc>
        <w:tc>
          <w:tcPr>
            <w:tcW w:w="409" w:type="pct"/>
            <w:shd w:val="clear" w:color="auto" w:fill="auto"/>
            <w:vAlign w:val="center"/>
          </w:tcPr>
          <w:p w14:paraId="7CE21DAA" w14:textId="77777777" w:rsidR="006F6A8E" w:rsidRPr="00F23C38" w:rsidRDefault="006F6A8E" w:rsidP="00F23C38">
            <w:pPr>
              <w:pStyle w:val="Mtab"/>
            </w:pPr>
            <w:r w:rsidRPr="00F23C38">
              <w:t xml:space="preserve">CP2, i 3 </w:t>
            </w:r>
          </w:p>
          <w:p w14:paraId="0998F6AD" w14:textId="77777777" w:rsidR="006F6A8E" w:rsidRPr="00F23C38" w:rsidRDefault="006F6A8E" w:rsidP="00F23C38">
            <w:pPr>
              <w:pStyle w:val="Mtab"/>
            </w:pPr>
            <w:r w:rsidRPr="00F23C38">
              <w:t xml:space="preserve">CP2, i 4 </w:t>
            </w:r>
          </w:p>
        </w:tc>
        <w:tc>
          <w:tcPr>
            <w:tcW w:w="1526" w:type="pct"/>
            <w:gridSpan w:val="2"/>
            <w:shd w:val="clear" w:color="auto" w:fill="auto"/>
            <w:noWrap/>
            <w:vAlign w:val="center"/>
          </w:tcPr>
          <w:p w14:paraId="4C3BFE53" w14:textId="77777777" w:rsidR="006F6A8E" w:rsidRPr="00F23C38" w:rsidRDefault="006F6A8E" w:rsidP="00F23C38">
            <w:pPr>
              <w:pStyle w:val="Mtab"/>
            </w:pPr>
            <w:r w:rsidRPr="00F23C38">
              <w:t>Brak oddziaływań</w:t>
            </w:r>
          </w:p>
        </w:tc>
        <w:tc>
          <w:tcPr>
            <w:tcW w:w="357" w:type="pct"/>
            <w:shd w:val="clear" w:color="auto" w:fill="auto"/>
            <w:noWrap/>
            <w:vAlign w:val="center"/>
          </w:tcPr>
          <w:p w14:paraId="349887D3" w14:textId="77777777" w:rsidR="006F6A8E" w:rsidRPr="00F23C38" w:rsidRDefault="006F6A8E" w:rsidP="00F23C38">
            <w:pPr>
              <w:pStyle w:val="Mtab"/>
            </w:pPr>
            <w:r w:rsidRPr="00F23C38">
              <w:t>-</w:t>
            </w:r>
          </w:p>
        </w:tc>
        <w:tc>
          <w:tcPr>
            <w:tcW w:w="714" w:type="pct"/>
            <w:gridSpan w:val="2"/>
            <w:shd w:val="clear" w:color="auto" w:fill="auto"/>
            <w:noWrap/>
            <w:vAlign w:val="center"/>
          </w:tcPr>
          <w:p w14:paraId="5A9F830A" w14:textId="77777777" w:rsidR="006F6A8E" w:rsidRPr="00F23C38" w:rsidRDefault="006F6A8E" w:rsidP="00F23C38">
            <w:pPr>
              <w:pStyle w:val="Mtab"/>
            </w:pPr>
            <w:r w:rsidRPr="00F23C38">
              <w:t>-</w:t>
            </w:r>
          </w:p>
        </w:tc>
        <w:tc>
          <w:tcPr>
            <w:tcW w:w="662" w:type="pct"/>
            <w:gridSpan w:val="2"/>
            <w:shd w:val="clear" w:color="auto" w:fill="auto"/>
            <w:noWrap/>
            <w:vAlign w:val="center"/>
          </w:tcPr>
          <w:p w14:paraId="34730B39" w14:textId="77777777" w:rsidR="006F6A8E" w:rsidRPr="00F23C38" w:rsidRDefault="006F6A8E" w:rsidP="00F23C38">
            <w:pPr>
              <w:pStyle w:val="Mtab"/>
            </w:pPr>
            <w:r w:rsidRPr="00F23C38">
              <w:t>-</w:t>
            </w:r>
          </w:p>
        </w:tc>
        <w:tc>
          <w:tcPr>
            <w:tcW w:w="773" w:type="pct"/>
            <w:shd w:val="clear" w:color="auto" w:fill="auto"/>
            <w:noWrap/>
            <w:vAlign w:val="center"/>
          </w:tcPr>
          <w:p w14:paraId="3C825576" w14:textId="77777777" w:rsidR="006F6A8E" w:rsidRPr="00F23C38" w:rsidRDefault="006F6A8E" w:rsidP="00F23C38">
            <w:pPr>
              <w:pStyle w:val="Mtab"/>
            </w:pPr>
            <w:r w:rsidRPr="00F23C38">
              <w:t>-</w:t>
            </w:r>
          </w:p>
        </w:tc>
      </w:tr>
      <w:tr w:rsidR="00F23C38" w:rsidRPr="00F23C38" w14:paraId="73AEB4AC" w14:textId="77777777" w:rsidTr="003B314E">
        <w:trPr>
          <w:cantSplit/>
          <w:trHeight w:val="1235"/>
          <w:jc w:val="center"/>
        </w:trPr>
        <w:tc>
          <w:tcPr>
            <w:tcW w:w="559" w:type="pct"/>
            <w:shd w:val="clear" w:color="auto" w:fill="auto"/>
            <w:noWrap/>
            <w:vAlign w:val="center"/>
          </w:tcPr>
          <w:p w14:paraId="21714E5A" w14:textId="77777777" w:rsidR="006F6A8E" w:rsidRPr="00F23C38" w:rsidRDefault="006F6A8E" w:rsidP="00F23C38">
            <w:pPr>
              <w:pStyle w:val="Mtab"/>
            </w:pPr>
            <w:r w:rsidRPr="00F23C38">
              <w:lastRenderedPageBreak/>
              <w:t>CP2, ii - Energia z OZE….</w:t>
            </w:r>
          </w:p>
        </w:tc>
        <w:tc>
          <w:tcPr>
            <w:tcW w:w="409" w:type="pct"/>
            <w:shd w:val="clear" w:color="auto" w:fill="auto"/>
            <w:vAlign w:val="center"/>
          </w:tcPr>
          <w:p w14:paraId="12D7A74B" w14:textId="77777777" w:rsidR="006F6A8E" w:rsidRPr="00F23C38" w:rsidRDefault="006F6A8E" w:rsidP="00F23C38">
            <w:pPr>
              <w:pStyle w:val="Mtab"/>
            </w:pPr>
            <w:r w:rsidRPr="00F23C38">
              <w:t xml:space="preserve">CP2, ii 1 </w:t>
            </w:r>
          </w:p>
          <w:p w14:paraId="76399E7E" w14:textId="77777777" w:rsidR="006F6A8E" w:rsidRPr="00F23C38" w:rsidRDefault="006F6A8E" w:rsidP="00F23C38">
            <w:pPr>
              <w:pStyle w:val="Mtab"/>
            </w:pPr>
            <w:r w:rsidRPr="00F23C38">
              <w:t xml:space="preserve">CP2, ii 2 </w:t>
            </w:r>
          </w:p>
          <w:p w14:paraId="1B823519" w14:textId="77777777" w:rsidR="006F6A8E" w:rsidRPr="00F23C38" w:rsidRDefault="006F6A8E" w:rsidP="00F23C38">
            <w:pPr>
              <w:pStyle w:val="Mtab"/>
            </w:pPr>
            <w:r w:rsidRPr="00F23C38">
              <w:t xml:space="preserve">CP2, ii 3 </w:t>
            </w:r>
          </w:p>
        </w:tc>
        <w:tc>
          <w:tcPr>
            <w:tcW w:w="1526" w:type="pct"/>
            <w:gridSpan w:val="2"/>
            <w:shd w:val="clear" w:color="auto" w:fill="auto"/>
            <w:noWrap/>
            <w:vAlign w:val="center"/>
          </w:tcPr>
          <w:p w14:paraId="6D3BB428" w14:textId="77777777" w:rsidR="006F6A8E" w:rsidRPr="00F23C38" w:rsidRDefault="006F6A8E" w:rsidP="00F23C38">
            <w:pPr>
              <w:pStyle w:val="Mtab"/>
            </w:pPr>
            <w:r w:rsidRPr="00F23C38">
              <w:t>Faza realizacji:</w:t>
            </w:r>
          </w:p>
          <w:p w14:paraId="267B4597" w14:textId="77777777" w:rsidR="006F6A8E" w:rsidRPr="00F23C38" w:rsidRDefault="006F6A8E" w:rsidP="00F23C38">
            <w:pPr>
              <w:pStyle w:val="Mtab"/>
            </w:pPr>
            <w:r w:rsidRPr="00F23C38">
              <w:t xml:space="preserve">Możliwe negatywne: </w:t>
            </w:r>
          </w:p>
          <w:p w14:paraId="62296A6D" w14:textId="77777777" w:rsidR="006F6A8E" w:rsidRPr="00F23C38" w:rsidRDefault="006F6A8E" w:rsidP="00F23C38">
            <w:pPr>
              <w:pStyle w:val="Mtab"/>
            </w:pPr>
            <w:r w:rsidRPr="00F23C38">
              <w:t>- wpływ na populacje ptaków i nietoperzy gniazdujących i hibernujących na/w budynkach, w których przewidziano termomodernizację lub montaż OZE na budynkach (np. paneli fotowoltaicznych);</w:t>
            </w:r>
          </w:p>
          <w:p w14:paraId="69E4B6C1" w14:textId="77777777" w:rsidR="006F6A8E" w:rsidRPr="00F23C38" w:rsidRDefault="006F6A8E" w:rsidP="00F23C38">
            <w:pPr>
              <w:pStyle w:val="Mtab"/>
            </w:pPr>
            <w:r w:rsidRPr="00F23C38">
              <w:t>- konieczność usuwania drzew i krzewów, darni przy instalacji pomp ciepła, instalacji fotowoltaicznych, budowie biogazowni i instalacji spalania biomasy;</w:t>
            </w:r>
          </w:p>
          <w:p w14:paraId="0643FE2E" w14:textId="77777777" w:rsidR="006F6A8E" w:rsidRPr="00F23C38" w:rsidRDefault="006F6A8E" w:rsidP="00F23C38">
            <w:pPr>
              <w:pStyle w:val="Mtab"/>
            </w:pPr>
            <w:r w:rsidRPr="00F23C38">
              <w:t>- w przypadku powstania upraw roślin energetycznych na potrzeby wykorzystania w instalacjach spalania biomasy istnieje ryzyko lokalnych zmian w ekosystemach (niewłaściwy dobór roślin, powstanie monokultur).</w:t>
            </w:r>
          </w:p>
        </w:tc>
        <w:tc>
          <w:tcPr>
            <w:tcW w:w="357" w:type="pct"/>
            <w:shd w:val="clear" w:color="auto" w:fill="auto"/>
            <w:noWrap/>
            <w:vAlign w:val="center"/>
          </w:tcPr>
          <w:p w14:paraId="797AEC0C" w14:textId="77777777" w:rsidR="006F6A8E" w:rsidRPr="00F23C38" w:rsidRDefault="006F6A8E" w:rsidP="00F23C38">
            <w:pPr>
              <w:pStyle w:val="Mtab"/>
            </w:pPr>
            <w:r w:rsidRPr="00F23C38">
              <w:t>Krótkoterminowe, długoterminowe</w:t>
            </w:r>
          </w:p>
        </w:tc>
        <w:tc>
          <w:tcPr>
            <w:tcW w:w="714" w:type="pct"/>
            <w:gridSpan w:val="2"/>
            <w:shd w:val="clear" w:color="auto" w:fill="auto"/>
            <w:noWrap/>
            <w:vAlign w:val="center"/>
          </w:tcPr>
          <w:p w14:paraId="7BBE712E" w14:textId="77777777" w:rsidR="006F6A8E" w:rsidRPr="00F23C38" w:rsidRDefault="006F6A8E" w:rsidP="00F23C38">
            <w:pPr>
              <w:pStyle w:val="Mtab"/>
            </w:pPr>
            <w:r w:rsidRPr="00F23C38">
              <w:t>Bezpośrednie</w:t>
            </w:r>
          </w:p>
        </w:tc>
        <w:tc>
          <w:tcPr>
            <w:tcW w:w="662" w:type="pct"/>
            <w:gridSpan w:val="2"/>
            <w:shd w:val="clear" w:color="auto" w:fill="auto"/>
            <w:noWrap/>
            <w:vAlign w:val="center"/>
          </w:tcPr>
          <w:p w14:paraId="5408F668" w14:textId="77777777" w:rsidR="006F6A8E" w:rsidRPr="00F23C38" w:rsidRDefault="006F6A8E" w:rsidP="00F23C38">
            <w:pPr>
              <w:pStyle w:val="Mtab"/>
            </w:pPr>
            <w:r w:rsidRPr="00F23C38">
              <w:t>-</w:t>
            </w:r>
          </w:p>
        </w:tc>
        <w:tc>
          <w:tcPr>
            <w:tcW w:w="773" w:type="pct"/>
            <w:shd w:val="clear" w:color="auto" w:fill="auto"/>
            <w:noWrap/>
            <w:vAlign w:val="center"/>
          </w:tcPr>
          <w:p w14:paraId="76E1E7FE" w14:textId="77777777" w:rsidR="006F6A8E" w:rsidRPr="00F23C38" w:rsidRDefault="006F6A8E" w:rsidP="00F23C38">
            <w:pPr>
              <w:pStyle w:val="Mtab"/>
            </w:pPr>
            <w:r w:rsidRPr="00F23C38">
              <w:t>- dostosowanie terminu przeprowadzania prac do okresów lęgowych i hibernacji;</w:t>
            </w:r>
          </w:p>
          <w:p w14:paraId="538DF0E9" w14:textId="77777777" w:rsidR="006F6A8E" w:rsidRPr="00F23C38" w:rsidRDefault="006F6A8E" w:rsidP="00F23C38">
            <w:pPr>
              <w:pStyle w:val="Mtab"/>
            </w:pPr>
            <w:r w:rsidRPr="00F23C38">
              <w:t>- stworzenie siedlisk zastępczych (np. budek dla ptaków i nietoperzy w przypadku termomodernizacji);</w:t>
            </w:r>
          </w:p>
          <w:p w14:paraId="075FFB61" w14:textId="77777777" w:rsidR="006F6A8E" w:rsidRPr="00F23C38" w:rsidRDefault="006F6A8E" w:rsidP="00F23C38">
            <w:pPr>
              <w:pStyle w:val="Mtab"/>
            </w:pPr>
            <w:r w:rsidRPr="00F23C38">
              <w:t>- ograniczanie do minimum wycinki drzew i krzewów;</w:t>
            </w:r>
          </w:p>
          <w:p w14:paraId="083B7ED3" w14:textId="77777777" w:rsidR="006F6A8E" w:rsidRPr="00F23C38" w:rsidRDefault="006F6A8E" w:rsidP="00F23C38">
            <w:pPr>
              <w:pStyle w:val="Mtab"/>
            </w:pPr>
            <w:r w:rsidRPr="00F23C38">
              <w:t>- lokalizacja inwestycji poza obszarami chronionymi oraz poza siedliskami przyrodniczymi i siedliskami gatunków;</w:t>
            </w:r>
          </w:p>
          <w:p w14:paraId="6D7D1C2C" w14:textId="77777777" w:rsidR="006F6A8E" w:rsidRPr="00F23C38" w:rsidRDefault="006F6A8E" w:rsidP="00F23C38">
            <w:pPr>
              <w:pStyle w:val="Mtab"/>
            </w:pPr>
            <w:r w:rsidRPr="00F23C38">
              <w:t xml:space="preserve">- odpowiedni dobór roślin </w:t>
            </w:r>
            <w:r w:rsidRPr="00F23C38">
              <w:lastRenderedPageBreak/>
              <w:t>energetycznych, struktury upraw energetycznych oraz ich lokalizacji (poza obszarami chronionymi siedliskami przyrodniczymi i siedliskami gatunków)</w:t>
            </w:r>
          </w:p>
        </w:tc>
      </w:tr>
      <w:tr w:rsidR="00F23C38" w:rsidRPr="00F23C38" w14:paraId="2C91F963" w14:textId="77777777" w:rsidTr="003B314E">
        <w:trPr>
          <w:cantSplit/>
          <w:trHeight w:val="284"/>
          <w:jc w:val="center"/>
        </w:trPr>
        <w:tc>
          <w:tcPr>
            <w:tcW w:w="559" w:type="pct"/>
            <w:vMerge w:val="restart"/>
            <w:shd w:val="clear" w:color="auto" w:fill="auto"/>
            <w:noWrap/>
            <w:vAlign w:val="center"/>
          </w:tcPr>
          <w:p w14:paraId="105631E2" w14:textId="77777777" w:rsidR="006F6A8E" w:rsidRPr="00F23C38" w:rsidRDefault="006F6A8E" w:rsidP="00F23C38">
            <w:pPr>
              <w:pStyle w:val="Mtab"/>
              <w:rPr>
                <w:highlight w:val="yellow"/>
              </w:rPr>
            </w:pPr>
            <w:r w:rsidRPr="00F23C38">
              <w:lastRenderedPageBreak/>
              <w:t>CP2, v - Gospodarka wodno-ściekowa…</w:t>
            </w:r>
          </w:p>
        </w:tc>
        <w:tc>
          <w:tcPr>
            <w:tcW w:w="409" w:type="pct"/>
            <w:shd w:val="clear" w:color="auto" w:fill="auto"/>
            <w:vAlign w:val="center"/>
          </w:tcPr>
          <w:p w14:paraId="55C46745" w14:textId="77777777" w:rsidR="006F6A8E" w:rsidRPr="00F23C38" w:rsidRDefault="006F6A8E" w:rsidP="00F23C38">
            <w:pPr>
              <w:pStyle w:val="Mtab"/>
            </w:pPr>
            <w:r w:rsidRPr="00F23C38">
              <w:t>CP2, v 1</w:t>
            </w:r>
          </w:p>
        </w:tc>
        <w:tc>
          <w:tcPr>
            <w:tcW w:w="1526" w:type="pct"/>
            <w:gridSpan w:val="2"/>
            <w:shd w:val="clear" w:color="auto" w:fill="auto"/>
            <w:noWrap/>
            <w:vAlign w:val="center"/>
          </w:tcPr>
          <w:p w14:paraId="6ABA966F" w14:textId="77777777" w:rsidR="006F6A8E" w:rsidRPr="00F23C38" w:rsidRDefault="006F6A8E" w:rsidP="00F23C38">
            <w:pPr>
              <w:pStyle w:val="Mtab"/>
            </w:pPr>
            <w:r w:rsidRPr="00F23C38">
              <w:t xml:space="preserve">Faza realizacji: </w:t>
            </w:r>
          </w:p>
          <w:p w14:paraId="132A0E66" w14:textId="77777777" w:rsidR="006F6A8E" w:rsidRPr="00F23C38" w:rsidRDefault="006F6A8E" w:rsidP="00F23C38">
            <w:pPr>
              <w:pStyle w:val="Mtab"/>
            </w:pPr>
            <w:r w:rsidRPr="00F23C38">
              <w:t>Możliwe negatywne:</w:t>
            </w:r>
          </w:p>
          <w:p w14:paraId="4F770C03" w14:textId="77777777" w:rsidR="006F6A8E" w:rsidRPr="00F23C38" w:rsidRDefault="006F6A8E" w:rsidP="00F23C38">
            <w:pPr>
              <w:pStyle w:val="Mtab"/>
            </w:pPr>
            <w:r w:rsidRPr="00F23C38">
              <w:t>- wycinka drzew i krzewów;</w:t>
            </w:r>
          </w:p>
          <w:p w14:paraId="2514A855" w14:textId="77777777" w:rsidR="006F6A8E" w:rsidRPr="00F23C38" w:rsidRDefault="006F6A8E" w:rsidP="00F23C38">
            <w:pPr>
              <w:pStyle w:val="Mtab"/>
            </w:pPr>
            <w:r w:rsidRPr="00F23C38">
              <w:t>- ryzyko zniszczenia gatunków chronionych roślin;</w:t>
            </w:r>
          </w:p>
          <w:p w14:paraId="248A852B" w14:textId="77777777" w:rsidR="006F6A8E" w:rsidRPr="00F23C38" w:rsidRDefault="006F6A8E" w:rsidP="00F23C38">
            <w:pPr>
              <w:pStyle w:val="Mtab"/>
            </w:pPr>
            <w:r w:rsidRPr="00F23C38">
              <w:t>- ryzyko naruszenia miejsc gniazdowania ptaków, rozrodu płazów.</w:t>
            </w:r>
          </w:p>
        </w:tc>
        <w:tc>
          <w:tcPr>
            <w:tcW w:w="357" w:type="pct"/>
            <w:shd w:val="clear" w:color="auto" w:fill="auto"/>
            <w:noWrap/>
            <w:vAlign w:val="center"/>
          </w:tcPr>
          <w:p w14:paraId="7123969D" w14:textId="77777777" w:rsidR="006F6A8E" w:rsidRPr="00F23C38" w:rsidRDefault="006F6A8E" w:rsidP="00F23C38">
            <w:pPr>
              <w:pStyle w:val="Mtab"/>
            </w:pPr>
            <w:r w:rsidRPr="00F23C38">
              <w:t>Krótkoterminowe</w:t>
            </w:r>
          </w:p>
        </w:tc>
        <w:tc>
          <w:tcPr>
            <w:tcW w:w="714" w:type="pct"/>
            <w:gridSpan w:val="2"/>
            <w:shd w:val="clear" w:color="auto" w:fill="auto"/>
            <w:noWrap/>
            <w:vAlign w:val="center"/>
          </w:tcPr>
          <w:p w14:paraId="7D55F69F" w14:textId="77777777" w:rsidR="006F6A8E" w:rsidRPr="00F23C38" w:rsidRDefault="006F6A8E" w:rsidP="00F23C38">
            <w:pPr>
              <w:pStyle w:val="Mtab"/>
            </w:pPr>
            <w:r w:rsidRPr="00F23C38">
              <w:t>Bezpośrednie, pośrednie</w:t>
            </w:r>
          </w:p>
        </w:tc>
        <w:tc>
          <w:tcPr>
            <w:tcW w:w="662" w:type="pct"/>
            <w:gridSpan w:val="2"/>
            <w:shd w:val="clear" w:color="auto" w:fill="auto"/>
            <w:noWrap/>
            <w:vAlign w:val="center"/>
          </w:tcPr>
          <w:p w14:paraId="65E3400C" w14:textId="77777777" w:rsidR="006F6A8E" w:rsidRPr="00F23C38" w:rsidRDefault="006F6A8E" w:rsidP="00F23C38">
            <w:pPr>
              <w:pStyle w:val="Mtab"/>
            </w:pPr>
            <w:r w:rsidRPr="00F23C38">
              <w:t>-</w:t>
            </w:r>
          </w:p>
        </w:tc>
        <w:tc>
          <w:tcPr>
            <w:tcW w:w="773" w:type="pct"/>
            <w:vMerge w:val="restart"/>
            <w:shd w:val="clear" w:color="auto" w:fill="auto"/>
            <w:noWrap/>
            <w:vAlign w:val="center"/>
          </w:tcPr>
          <w:p w14:paraId="5A1D0A2A" w14:textId="77777777" w:rsidR="006F6A8E" w:rsidRPr="00F23C38" w:rsidRDefault="006F6A8E" w:rsidP="00F23C38">
            <w:pPr>
              <w:pStyle w:val="Mtab"/>
            </w:pPr>
            <w:r w:rsidRPr="00F23C38">
              <w:t xml:space="preserve">- prowadzenie nowych instalacji w sposób zapobiegający (lub minimalizujący) przecinaniu i defragmentacji </w:t>
            </w:r>
            <w:r w:rsidRPr="00F23C38">
              <w:lastRenderedPageBreak/>
              <w:t>cennych struktur przyrodniczych, w tym obszarów objętych ochroną oraz obszarów o wysokich walorach przyrodniczych nieobjętych ochroną;</w:t>
            </w:r>
          </w:p>
          <w:p w14:paraId="271BC620" w14:textId="77777777" w:rsidR="006F6A8E" w:rsidRPr="00F23C38" w:rsidRDefault="006F6A8E" w:rsidP="00F23C38">
            <w:pPr>
              <w:pStyle w:val="Mtab"/>
            </w:pPr>
            <w:r w:rsidRPr="00F23C38">
              <w:t xml:space="preserve">- stosowanie technologii </w:t>
            </w:r>
            <w:proofErr w:type="spellStart"/>
            <w:r w:rsidRPr="00F23C38">
              <w:t>przeciskowych</w:t>
            </w:r>
            <w:proofErr w:type="spellEnd"/>
            <w:r w:rsidRPr="00F23C38">
              <w:t>;</w:t>
            </w:r>
          </w:p>
          <w:p w14:paraId="6F8C7D6F" w14:textId="77777777" w:rsidR="006F6A8E" w:rsidRPr="00F23C38" w:rsidRDefault="006F6A8E" w:rsidP="00F23C38">
            <w:pPr>
              <w:pStyle w:val="Mtab"/>
            </w:pPr>
            <w:r w:rsidRPr="00F23C38">
              <w:t>- ograniczanie do minimum wycinki drzew i krzewów;</w:t>
            </w:r>
          </w:p>
          <w:p w14:paraId="7BB4F3EC" w14:textId="77777777" w:rsidR="006F6A8E" w:rsidRPr="00F23C38" w:rsidRDefault="006F6A8E" w:rsidP="00F23C38">
            <w:pPr>
              <w:pStyle w:val="Mtab"/>
            </w:pPr>
            <w:r w:rsidRPr="00F23C38">
              <w:t>- zapewnienie ochrony drzew przed ewentualnym uszkodzeniem podczas prowadzenia robót budowlanych;</w:t>
            </w:r>
          </w:p>
          <w:p w14:paraId="67FE9473" w14:textId="77777777" w:rsidR="006F6A8E" w:rsidRPr="00F23C38" w:rsidRDefault="006F6A8E" w:rsidP="00F23C38">
            <w:pPr>
              <w:pStyle w:val="Mtab"/>
            </w:pPr>
            <w:r w:rsidRPr="00F23C38">
              <w:t xml:space="preserve">- prowadzenie prac budowlanych poza okresem lęgowym </w:t>
            </w:r>
            <w:r w:rsidRPr="00F23C38">
              <w:lastRenderedPageBreak/>
              <w:t>ptaków, rozrodu płazów.</w:t>
            </w:r>
          </w:p>
        </w:tc>
      </w:tr>
      <w:tr w:rsidR="00F23C38" w:rsidRPr="00F23C38" w14:paraId="4512F4CB" w14:textId="77777777" w:rsidTr="003B314E">
        <w:trPr>
          <w:cantSplit/>
          <w:trHeight w:val="284"/>
          <w:jc w:val="center"/>
        </w:trPr>
        <w:tc>
          <w:tcPr>
            <w:tcW w:w="559" w:type="pct"/>
            <w:vMerge/>
            <w:shd w:val="clear" w:color="auto" w:fill="auto"/>
            <w:noWrap/>
            <w:vAlign w:val="center"/>
          </w:tcPr>
          <w:p w14:paraId="77191D3C" w14:textId="77777777" w:rsidR="006F6A8E" w:rsidRPr="00F23C38" w:rsidRDefault="006F6A8E" w:rsidP="00F23C38">
            <w:pPr>
              <w:pStyle w:val="Mtab"/>
              <w:rPr>
                <w:highlight w:val="yellow"/>
              </w:rPr>
            </w:pPr>
          </w:p>
        </w:tc>
        <w:tc>
          <w:tcPr>
            <w:tcW w:w="409" w:type="pct"/>
            <w:shd w:val="clear" w:color="auto" w:fill="auto"/>
            <w:vAlign w:val="center"/>
          </w:tcPr>
          <w:p w14:paraId="19837193" w14:textId="77777777" w:rsidR="006F6A8E" w:rsidRPr="00F23C38" w:rsidRDefault="006F6A8E" w:rsidP="00F23C38">
            <w:pPr>
              <w:pStyle w:val="Mtab"/>
            </w:pPr>
            <w:r w:rsidRPr="00F23C38">
              <w:t xml:space="preserve">CP2, v 2 </w:t>
            </w:r>
          </w:p>
        </w:tc>
        <w:tc>
          <w:tcPr>
            <w:tcW w:w="1526" w:type="pct"/>
            <w:gridSpan w:val="2"/>
            <w:shd w:val="clear" w:color="auto" w:fill="auto"/>
            <w:noWrap/>
            <w:vAlign w:val="center"/>
          </w:tcPr>
          <w:p w14:paraId="62A8C1BB" w14:textId="77777777" w:rsidR="006F6A8E" w:rsidRPr="00F23C38" w:rsidRDefault="006F6A8E" w:rsidP="00F23C38">
            <w:pPr>
              <w:pStyle w:val="Mtab"/>
            </w:pPr>
            <w:r w:rsidRPr="00F23C38">
              <w:t xml:space="preserve">Faza realizacji: </w:t>
            </w:r>
          </w:p>
          <w:p w14:paraId="7F1D1F03" w14:textId="77777777" w:rsidR="006F6A8E" w:rsidRPr="00F23C38" w:rsidRDefault="006F6A8E" w:rsidP="00F23C38">
            <w:pPr>
              <w:pStyle w:val="Mtab"/>
            </w:pPr>
            <w:r w:rsidRPr="00F23C38">
              <w:t xml:space="preserve">Możliwe negatywne: </w:t>
            </w:r>
          </w:p>
          <w:p w14:paraId="1B3BAE81" w14:textId="77777777" w:rsidR="006F6A8E" w:rsidRPr="00F23C38" w:rsidRDefault="006F6A8E" w:rsidP="00F23C38">
            <w:pPr>
              <w:pStyle w:val="Mtab"/>
            </w:pPr>
            <w:r w:rsidRPr="00F23C38">
              <w:t>- wycinka drzew i krzewów;</w:t>
            </w:r>
          </w:p>
          <w:p w14:paraId="5BA23A71" w14:textId="77777777" w:rsidR="006F6A8E" w:rsidRPr="00F23C38" w:rsidRDefault="006F6A8E" w:rsidP="00F23C38">
            <w:pPr>
              <w:pStyle w:val="Mtab"/>
            </w:pPr>
            <w:r w:rsidRPr="00F23C38">
              <w:t>- ryzyko zniszczenia gatunków chronionych roślin oraz siedlisk przyrodniczych;</w:t>
            </w:r>
          </w:p>
          <w:p w14:paraId="79A8E800" w14:textId="77777777" w:rsidR="006F6A8E" w:rsidRPr="00F23C38" w:rsidRDefault="006F6A8E" w:rsidP="00F23C38">
            <w:pPr>
              <w:pStyle w:val="Mtab"/>
            </w:pPr>
            <w:r w:rsidRPr="00F23C38">
              <w:t>- ryzyko naruszenia miejsc gniazdowania ptaków, rozrodu płazów.</w:t>
            </w:r>
          </w:p>
          <w:p w14:paraId="5FD937DE" w14:textId="77777777" w:rsidR="006F6A8E" w:rsidRPr="00F23C38" w:rsidRDefault="006F6A8E" w:rsidP="00F23C38">
            <w:pPr>
              <w:pStyle w:val="Mtab"/>
            </w:pPr>
            <w:r w:rsidRPr="00F23C38">
              <w:t>Faza eksploatacji:</w:t>
            </w:r>
          </w:p>
          <w:p w14:paraId="2B4120D5" w14:textId="77777777" w:rsidR="006F6A8E" w:rsidRPr="00F23C38" w:rsidRDefault="006F6A8E" w:rsidP="00F23C38">
            <w:pPr>
              <w:pStyle w:val="Mtab"/>
            </w:pPr>
            <w:r w:rsidRPr="00F23C38">
              <w:t>Potencjalne pozytywne:</w:t>
            </w:r>
          </w:p>
          <w:p w14:paraId="7C955568" w14:textId="77777777" w:rsidR="006F6A8E" w:rsidRPr="00F23C38" w:rsidRDefault="006F6A8E" w:rsidP="00F23C38">
            <w:pPr>
              <w:pStyle w:val="Mtab"/>
            </w:pPr>
            <w:r w:rsidRPr="00F23C38">
              <w:t>- ograniczenie przenikania zanieczyszczeń do wód podziemnych i powierzchniowych, a w efekcie ograniczenie eutrofizacji wód oraz siedlisk i ekosystemów zależnych od wód.</w:t>
            </w:r>
          </w:p>
        </w:tc>
        <w:tc>
          <w:tcPr>
            <w:tcW w:w="357" w:type="pct"/>
            <w:shd w:val="clear" w:color="auto" w:fill="auto"/>
            <w:noWrap/>
            <w:vAlign w:val="center"/>
          </w:tcPr>
          <w:p w14:paraId="07FA624F" w14:textId="77777777" w:rsidR="006F6A8E" w:rsidRPr="00F23C38" w:rsidRDefault="006F6A8E" w:rsidP="00F23C38">
            <w:pPr>
              <w:pStyle w:val="Mtab"/>
            </w:pPr>
            <w:r w:rsidRPr="00F23C38">
              <w:t>Krótkoterminowe, długoterminowe</w:t>
            </w:r>
          </w:p>
        </w:tc>
        <w:tc>
          <w:tcPr>
            <w:tcW w:w="714" w:type="pct"/>
            <w:gridSpan w:val="2"/>
            <w:shd w:val="clear" w:color="auto" w:fill="auto"/>
            <w:noWrap/>
            <w:vAlign w:val="center"/>
          </w:tcPr>
          <w:p w14:paraId="2B9A16FD" w14:textId="77777777" w:rsidR="006F6A8E" w:rsidRPr="00F23C38" w:rsidRDefault="006F6A8E" w:rsidP="00F23C38">
            <w:pPr>
              <w:pStyle w:val="Mtab"/>
            </w:pPr>
            <w:r w:rsidRPr="00F23C38">
              <w:t>Bezpośrednie, pośrednie, wtórne</w:t>
            </w:r>
          </w:p>
        </w:tc>
        <w:tc>
          <w:tcPr>
            <w:tcW w:w="662" w:type="pct"/>
            <w:gridSpan w:val="2"/>
            <w:shd w:val="clear" w:color="auto" w:fill="auto"/>
            <w:noWrap/>
            <w:vAlign w:val="center"/>
          </w:tcPr>
          <w:p w14:paraId="5170BAC8" w14:textId="77777777" w:rsidR="006F6A8E" w:rsidRPr="00F23C38" w:rsidRDefault="006F6A8E" w:rsidP="00F23C38">
            <w:pPr>
              <w:pStyle w:val="Mtab"/>
            </w:pPr>
            <w:r w:rsidRPr="00F23C38">
              <w:t>Możliwe oddziaływania skumulowane z zadaniami polegającymi na budowie infrastruktury liniowej lub sieciowej.</w:t>
            </w:r>
          </w:p>
        </w:tc>
        <w:tc>
          <w:tcPr>
            <w:tcW w:w="773" w:type="pct"/>
            <w:vMerge/>
            <w:shd w:val="clear" w:color="auto" w:fill="auto"/>
            <w:noWrap/>
            <w:vAlign w:val="center"/>
          </w:tcPr>
          <w:p w14:paraId="6CBA6072" w14:textId="77777777" w:rsidR="006F6A8E" w:rsidRPr="00F23C38" w:rsidRDefault="006F6A8E" w:rsidP="00F23C38">
            <w:pPr>
              <w:pStyle w:val="Mtab"/>
            </w:pPr>
          </w:p>
        </w:tc>
      </w:tr>
      <w:tr w:rsidR="00F23C38" w:rsidRPr="00F23C38" w14:paraId="4B06F34C" w14:textId="77777777" w:rsidTr="003B314E">
        <w:trPr>
          <w:cantSplit/>
          <w:trHeight w:val="284"/>
          <w:jc w:val="center"/>
        </w:trPr>
        <w:tc>
          <w:tcPr>
            <w:tcW w:w="559" w:type="pct"/>
            <w:vMerge/>
            <w:shd w:val="clear" w:color="auto" w:fill="auto"/>
            <w:noWrap/>
            <w:vAlign w:val="center"/>
          </w:tcPr>
          <w:p w14:paraId="0345E17F" w14:textId="77777777" w:rsidR="006F6A8E" w:rsidRPr="00F23C38" w:rsidRDefault="006F6A8E" w:rsidP="00F23C38">
            <w:pPr>
              <w:pStyle w:val="Mtab"/>
              <w:rPr>
                <w:highlight w:val="yellow"/>
              </w:rPr>
            </w:pPr>
          </w:p>
        </w:tc>
        <w:tc>
          <w:tcPr>
            <w:tcW w:w="409" w:type="pct"/>
            <w:shd w:val="clear" w:color="auto" w:fill="auto"/>
            <w:vAlign w:val="center"/>
          </w:tcPr>
          <w:p w14:paraId="2AE87F22" w14:textId="77777777" w:rsidR="006F6A8E" w:rsidRPr="00F23C38" w:rsidRDefault="006F6A8E" w:rsidP="00F23C38">
            <w:pPr>
              <w:pStyle w:val="Mtab"/>
            </w:pPr>
            <w:r w:rsidRPr="00F23C38">
              <w:t xml:space="preserve">CP2, v 4 </w:t>
            </w:r>
          </w:p>
        </w:tc>
        <w:tc>
          <w:tcPr>
            <w:tcW w:w="1526" w:type="pct"/>
            <w:gridSpan w:val="2"/>
            <w:shd w:val="clear" w:color="auto" w:fill="auto"/>
            <w:noWrap/>
            <w:vAlign w:val="center"/>
          </w:tcPr>
          <w:p w14:paraId="34620576" w14:textId="77777777" w:rsidR="006F6A8E" w:rsidRPr="00F23C38" w:rsidRDefault="006F6A8E" w:rsidP="00F23C38">
            <w:pPr>
              <w:pStyle w:val="Mtab"/>
            </w:pPr>
            <w:r w:rsidRPr="00F23C38">
              <w:t>Brak oddziaływań</w:t>
            </w:r>
          </w:p>
        </w:tc>
        <w:tc>
          <w:tcPr>
            <w:tcW w:w="357" w:type="pct"/>
            <w:shd w:val="clear" w:color="auto" w:fill="auto"/>
            <w:noWrap/>
            <w:vAlign w:val="center"/>
          </w:tcPr>
          <w:p w14:paraId="2F783CA3" w14:textId="77777777" w:rsidR="006F6A8E" w:rsidRPr="00F23C38" w:rsidRDefault="006F6A8E" w:rsidP="00F23C38">
            <w:pPr>
              <w:pStyle w:val="Mtab"/>
            </w:pPr>
            <w:r w:rsidRPr="00F23C38">
              <w:t>-</w:t>
            </w:r>
          </w:p>
        </w:tc>
        <w:tc>
          <w:tcPr>
            <w:tcW w:w="714" w:type="pct"/>
            <w:gridSpan w:val="2"/>
            <w:shd w:val="clear" w:color="auto" w:fill="auto"/>
            <w:noWrap/>
            <w:vAlign w:val="center"/>
          </w:tcPr>
          <w:p w14:paraId="32BAF89B" w14:textId="77777777" w:rsidR="006F6A8E" w:rsidRPr="00F23C38" w:rsidRDefault="006F6A8E" w:rsidP="00F23C38">
            <w:pPr>
              <w:pStyle w:val="Mtab"/>
            </w:pPr>
            <w:r w:rsidRPr="00F23C38">
              <w:t>-</w:t>
            </w:r>
          </w:p>
        </w:tc>
        <w:tc>
          <w:tcPr>
            <w:tcW w:w="662" w:type="pct"/>
            <w:gridSpan w:val="2"/>
            <w:shd w:val="clear" w:color="auto" w:fill="auto"/>
            <w:noWrap/>
            <w:vAlign w:val="center"/>
          </w:tcPr>
          <w:p w14:paraId="49E01F69" w14:textId="77777777" w:rsidR="006F6A8E" w:rsidRPr="00F23C38" w:rsidRDefault="006F6A8E" w:rsidP="00F23C38">
            <w:pPr>
              <w:pStyle w:val="Mtab"/>
            </w:pPr>
            <w:r w:rsidRPr="00F23C38">
              <w:t>-</w:t>
            </w:r>
          </w:p>
        </w:tc>
        <w:tc>
          <w:tcPr>
            <w:tcW w:w="773" w:type="pct"/>
            <w:shd w:val="clear" w:color="auto" w:fill="auto"/>
            <w:noWrap/>
            <w:vAlign w:val="center"/>
          </w:tcPr>
          <w:p w14:paraId="3621D576" w14:textId="77777777" w:rsidR="006F6A8E" w:rsidRPr="00F23C38" w:rsidRDefault="006F6A8E" w:rsidP="00F23C38">
            <w:pPr>
              <w:pStyle w:val="Mtab"/>
            </w:pPr>
            <w:r w:rsidRPr="00F23C38">
              <w:t>-</w:t>
            </w:r>
          </w:p>
        </w:tc>
      </w:tr>
      <w:tr w:rsidR="00F23C38" w:rsidRPr="00F23C38" w14:paraId="2F61C6E4" w14:textId="77777777" w:rsidTr="003B314E">
        <w:trPr>
          <w:cantSplit/>
          <w:trHeight w:val="284"/>
          <w:jc w:val="center"/>
        </w:trPr>
        <w:tc>
          <w:tcPr>
            <w:tcW w:w="559" w:type="pct"/>
            <w:vMerge/>
            <w:shd w:val="clear" w:color="auto" w:fill="auto"/>
            <w:noWrap/>
            <w:vAlign w:val="center"/>
          </w:tcPr>
          <w:p w14:paraId="64B085DF" w14:textId="77777777" w:rsidR="006F6A8E" w:rsidRPr="00F23C38" w:rsidRDefault="006F6A8E" w:rsidP="00F23C38">
            <w:pPr>
              <w:pStyle w:val="Mtab"/>
              <w:rPr>
                <w:highlight w:val="yellow"/>
              </w:rPr>
            </w:pPr>
          </w:p>
        </w:tc>
        <w:tc>
          <w:tcPr>
            <w:tcW w:w="409" w:type="pct"/>
            <w:shd w:val="clear" w:color="auto" w:fill="auto"/>
            <w:vAlign w:val="center"/>
          </w:tcPr>
          <w:p w14:paraId="630C9EFD" w14:textId="77777777" w:rsidR="006F6A8E" w:rsidRPr="00F23C38" w:rsidRDefault="006F6A8E" w:rsidP="00F23C38">
            <w:pPr>
              <w:pStyle w:val="Mtab"/>
            </w:pPr>
            <w:r w:rsidRPr="00F23C38">
              <w:t xml:space="preserve">CP2, v 3 </w:t>
            </w:r>
          </w:p>
        </w:tc>
        <w:tc>
          <w:tcPr>
            <w:tcW w:w="1526" w:type="pct"/>
            <w:gridSpan w:val="2"/>
            <w:shd w:val="clear" w:color="auto" w:fill="auto"/>
            <w:noWrap/>
            <w:vAlign w:val="center"/>
          </w:tcPr>
          <w:p w14:paraId="763C4E16" w14:textId="77777777" w:rsidR="006F6A8E" w:rsidRPr="00F23C38" w:rsidRDefault="006F6A8E" w:rsidP="00F23C38">
            <w:pPr>
              <w:pStyle w:val="Mtab"/>
            </w:pPr>
            <w:r w:rsidRPr="00F23C38">
              <w:t>Faza eksploatacji:</w:t>
            </w:r>
          </w:p>
          <w:p w14:paraId="028C9DB4" w14:textId="77777777" w:rsidR="006F6A8E" w:rsidRPr="00F23C38" w:rsidRDefault="006F6A8E" w:rsidP="00F23C38">
            <w:pPr>
              <w:pStyle w:val="Mtab"/>
            </w:pPr>
            <w:r w:rsidRPr="00F23C38">
              <w:t>Potencjalne pozytywne:</w:t>
            </w:r>
          </w:p>
          <w:p w14:paraId="678AB1AB" w14:textId="77777777" w:rsidR="006F6A8E" w:rsidRPr="00F23C38" w:rsidRDefault="006F6A8E" w:rsidP="00F23C38">
            <w:pPr>
              <w:pStyle w:val="Mtab"/>
            </w:pPr>
            <w:r w:rsidRPr="00F23C38">
              <w:t>- poprawa efektywności oczyszczania ścieków ograniczenie przenikania zanieczyszczeń do wód podziemnych i powierzchniowych, a w efekcie ograniczenie eutrofizacji wód oraz siedlisk i ekosystemów zależnych od wód.</w:t>
            </w:r>
          </w:p>
        </w:tc>
        <w:tc>
          <w:tcPr>
            <w:tcW w:w="357" w:type="pct"/>
            <w:shd w:val="clear" w:color="auto" w:fill="auto"/>
            <w:noWrap/>
            <w:vAlign w:val="center"/>
          </w:tcPr>
          <w:p w14:paraId="4ECEDE90" w14:textId="77777777" w:rsidR="006F6A8E" w:rsidRPr="00F23C38" w:rsidRDefault="006F6A8E" w:rsidP="00F23C38">
            <w:pPr>
              <w:pStyle w:val="Mtab"/>
            </w:pPr>
            <w:r w:rsidRPr="00F23C38">
              <w:t>Długoterminowe</w:t>
            </w:r>
          </w:p>
        </w:tc>
        <w:tc>
          <w:tcPr>
            <w:tcW w:w="714" w:type="pct"/>
            <w:gridSpan w:val="2"/>
            <w:shd w:val="clear" w:color="auto" w:fill="auto"/>
            <w:noWrap/>
            <w:vAlign w:val="center"/>
          </w:tcPr>
          <w:p w14:paraId="713D2B4D" w14:textId="77777777" w:rsidR="006F6A8E" w:rsidRPr="00F23C38" w:rsidRDefault="006F6A8E" w:rsidP="00F23C38">
            <w:pPr>
              <w:pStyle w:val="Mtab"/>
            </w:pPr>
            <w:r w:rsidRPr="00F23C38">
              <w:t>Pośrednie, wtórne</w:t>
            </w:r>
          </w:p>
        </w:tc>
        <w:tc>
          <w:tcPr>
            <w:tcW w:w="662" w:type="pct"/>
            <w:gridSpan w:val="2"/>
            <w:shd w:val="clear" w:color="auto" w:fill="auto"/>
            <w:noWrap/>
            <w:vAlign w:val="center"/>
          </w:tcPr>
          <w:p w14:paraId="52B325E1" w14:textId="77777777" w:rsidR="006F6A8E" w:rsidRPr="00F23C38" w:rsidRDefault="006F6A8E" w:rsidP="00F23C38">
            <w:pPr>
              <w:pStyle w:val="Mtab"/>
            </w:pPr>
            <w:r w:rsidRPr="00F23C38">
              <w:t>-</w:t>
            </w:r>
          </w:p>
        </w:tc>
        <w:tc>
          <w:tcPr>
            <w:tcW w:w="773" w:type="pct"/>
            <w:shd w:val="clear" w:color="auto" w:fill="auto"/>
            <w:noWrap/>
            <w:vAlign w:val="center"/>
          </w:tcPr>
          <w:p w14:paraId="3DC0FAC9" w14:textId="77777777" w:rsidR="006F6A8E" w:rsidRPr="00F23C38" w:rsidRDefault="006F6A8E" w:rsidP="00F23C38">
            <w:pPr>
              <w:pStyle w:val="Mtab"/>
            </w:pPr>
            <w:r w:rsidRPr="00F23C38">
              <w:t>-</w:t>
            </w:r>
          </w:p>
        </w:tc>
      </w:tr>
      <w:tr w:rsidR="00F23C38" w:rsidRPr="00F23C38" w14:paraId="148200EE" w14:textId="77777777" w:rsidTr="003B314E">
        <w:trPr>
          <w:cantSplit/>
          <w:trHeight w:val="284"/>
          <w:jc w:val="center"/>
        </w:trPr>
        <w:tc>
          <w:tcPr>
            <w:tcW w:w="559" w:type="pct"/>
            <w:vMerge w:val="restart"/>
            <w:shd w:val="clear" w:color="auto" w:fill="auto"/>
            <w:noWrap/>
            <w:vAlign w:val="center"/>
          </w:tcPr>
          <w:p w14:paraId="5517D272" w14:textId="77777777" w:rsidR="006F6A8E" w:rsidRPr="00F23C38" w:rsidRDefault="006F6A8E" w:rsidP="00F23C38">
            <w:pPr>
              <w:pStyle w:val="Mtab"/>
              <w:rPr>
                <w:highlight w:val="yellow"/>
              </w:rPr>
            </w:pPr>
            <w:r w:rsidRPr="00F23C38">
              <w:lastRenderedPageBreak/>
              <w:t>CP2, vii - Ochrona przyrody i klimatu….</w:t>
            </w:r>
          </w:p>
        </w:tc>
        <w:tc>
          <w:tcPr>
            <w:tcW w:w="409" w:type="pct"/>
            <w:shd w:val="clear" w:color="auto" w:fill="auto"/>
            <w:vAlign w:val="center"/>
          </w:tcPr>
          <w:p w14:paraId="0DF15368" w14:textId="77777777" w:rsidR="006F6A8E" w:rsidRPr="00F23C38" w:rsidRDefault="006F6A8E" w:rsidP="00F23C38">
            <w:pPr>
              <w:pStyle w:val="Mtab"/>
            </w:pPr>
            <w:r w:rsidRPr="00F23C38">
              <w:t xml:space="preserve">CP2, vii 1 </w:t>
            </w:r>
          </w:p>
          <w:p w14:paraId="7E197726" w14:textId="77777777" w:rsidR="006F6A8E" w:rsidRPr="00F23C38" w:rsidRDefault="006F6A8E" w:rsidP="00F23C38">
            <w:pPr>
              <w:pStyle w:val="Mtab"/>
            </w:pPr>
            <w:r w:rsidRPr="00F23C38">
              <w:t xml:space="preserve">CP2, vii 2 </w:t>
            </w:r>
          </w:p>
          <w:p w14:paraId="31FCD9C0" w14:textId="77777777" w:rsidR="006F6A8E" w:rsidRPr="00F23C38" w:rsidRDefault="006F6A8E" w:rsidP="00F23C38">
            <w:pPr>
              <w:pStyle w:val="Mtab"/>
            </w:pPr>
            <w:r w:rsidRPr="00F23C38">
              <w:t xml:space="preserve">CP2, vii 3 </w:t>
            </w:r>
          </w:p>
          <w:p w14:paraId="4C3A78C9" w14:textId="77777777" w:rsidR="006F6A8E" w:rsidRPr="00F23C38" w:rsidRDefault="006F6A8E" w:rsidP="00F23C38">
            <w:pPr>
              <w:pStyle w:val="Mtab"/>
            </w:pPr>
            <w:r w:rsidRPr="00F23C38">
              <w:t xml:space="preserve">CP2, vii 5 </w:t>
            </w:r>
          </w:p>
          <w:p w14:paraId="7A388F48" w14:textId="77777777" w:rsidR="006F6A8E" w:rsidRPr="00F23C38" w:rsidRDefault="006F6A8E" w:rsidP="00F23C38">
            <w:pPr>
              <w:pStyle w:val="Mtab"/>
            </w:pPr>
            <w:r w:rsidRPr="00F23C38">
              <w:t xml:space="preserve">CP2, vii 6 </w:t>
            </w:r>
          </w:p>
        </w:tc>
        <w:tc>
          <w:tcPr>
            <w:tcW w:w="1526" w:type="pct"/>
            <w:gridSpan w:val="2"/>
            <w:shd w:val="clear" w:color="auto" w:fill="auto"/>
            <w:noWrap/>
            <w:vAlign w:val="center"/>
          </w:tcPr>
          <w:p w14:paraId="66DDBC4F" w14:textId="77777777" w:rsidR="006F6A8E" w:rsidRPr="00F23C38" w:rsidRDefault="006F6A8E" w:rsidP="00F23C38">
            <w:pPr>
              <w:pStyle w:val="Mtab"/>
            </w:pPr>
            <w:r w:rsidRPr="00F23C38">
              <w:t>Faza eksploatacji:</w:t>
            </w:r>
          </w:p>
          <w:p w14:paraId="638E05FA" w14:textId="77777777" w:rsidR="006F6A8E" w:rsidRPr="00F23C38" w:rsidRDefault="006F6A8E" w:rsidP="00F23C38">
            <w:pPr>
              <w:pStyle w:val="Mtab"/>
            </w:pPr>
            <w:r w:rsidRPr="00F23C38">
              <w:t>Pozytywne:</w:t>
            </w:r>
          </w:p>
          <w:p w14:paraId="5A883B82" w14:textId="77777777" w:rsidR="006F6A8E" w:rsidRPr="00F23C38" w:rsidRDefault="006F6A8E" w:rsidP="00F23C38">
            <w:pPr>
              <w:pStyle w:val="Mtab"/>
            </w:pPr>
            <w:r w:rsidRPr="00F23C38">
              <w:t>- poprawa ochrony zasobów przyrodniczych i krajobrazowych oraz stanu zachowania poszczególnych siedlisk przyrodniczych i populacji gatunków roślin i zwierząt;</w:t>
            </w:r>
          </w:p>
          <w:p w14:paraId="375FD573" w14:textId="77777777" w:rsidR="006F6A8E" w:rsidRPr="00F23C38" w:rsidRDefault="006F6A8E" w:rsidP="00F23C38">
            <w:pPr>
              <w:pStyle w:val="Mtab"/>
            </w:pPr>
            <w:r w:rsidRPr="00F23C38">
              <w:t>- poprawa zarządzania formami ochrony przyrody.</w:t>
            </w:r>
          </w:p>
        </w:tc>
        <w:tc>
          <w:tcPr>
            <w:tcW w:w="357" w:type="pct"/>
            <w:shd w:val="clear" w:color="auto" w:fill="auto"/>
            <w:noWrap/>
            <w:vAlign w:val="center"/>
          </w:tcPr>
          <w:p w14:paraId="728C73D7" w14:textId="77777777" w:rsidR="006F6A8E" w:rsidRPr="00F23C38" w:rsidRDefault="006F6A8E" w:rsidP="00F23C38">
            <w:pPr>
              <w:pStyle w:val="Mtab"/>
            </w:pPr>
            <w:r w:rsidRPr="00F23C38">
              <w:t>Długoterminowe</w:t>
            </w:r>
          </w:p>
        </w:tc>
        <w:tc>
          <w:tcPr>
            <w:tcW w:w="714" w:type="pct"/>
            <w:gridSpan w:val="2"/>
            <w:shd w:val="clear" w:color="auto" w:fill="auto"/>
            <w:noWrap/>
            <w:vAlign w:val="center"/>
          </w:tcPr>
          <w:p w14:paraId="114501DC" w14:textId="77777777" w:rsidR="006F6A8E" w:rsidRPr="00F23C38" w:rsidRDefault="006F6A8E" w:rsidP="00F23C38">
            <w:pPr>
              <w:pStyle w:val="Mtab"/>
            </w:pPr>
            <w:r w:rsidRPr="00F23C38">
              <w:t>Pośrednie, wtórne</w:t>
            </w:r>
          </w:p>
        </w:tc>
        <w:tc>
          <w:tcPr>
            <w:tcW w:w="662" w:type="pct"/>
            <w:gridSpan w:val="2"/>
            <w:shd w:val="clear" w:color="auto" w:fill="auto"/>
            <w:noWrap/>
            <w:vAlign w:val="center"/>
          </w:tcPr>
          <w:p w14:paraId="1F65070D" w14:textId="77777777" w:rsidR="006F6A8E" w:rsidRPr="00F23C38" w:rsidRDefault="006F6A8E" w:rsidP="00F23C38">
            <w:pPr>
              <w:pStyle w:val="Mtab"/>
            </w:pPr>
            <w:r w:rsidRPr="00F23C38">
              <w:t>-</w:t>
            </w:r>
          </w:p>
        </w:tc>
        <w:tc>
          <w:tcPr>
            <w:tcW w:w="773" w:type="pct"/>
            <w:shd w:val="clear" w:color="auto" w:fill="auto"/>
            <w:noWrap/>
            <w:vAlign w:val="center"/>
          </w:tcPr>
          <w:p w14:paraId="01CC450F" w14:textId="77777777" w:rsidR="006F6A8E" w:rsidRPr="00F23C38" w:rsidRDefault="006F6A8E" w:rsidP="00F23C38">
            <w:pPr>
              <w:pStyle w:val="Mtab"/>
            </w:pPr>
            <w:r w:rsidRPr="00F23C38">
              <w:t>-</w:t>
            </w:r>
          </w:p>
        </w:tc>
      </w:tr>
      <w:tr w:rsidR="00F23C38" w:rsidRPr="00F23C38" w14:paraId="6176B619" w14:textId="77777777" w:rsidTr="003B314E">
        <w:trPr>
          <w:cantSplit/>
          <w:trHeight w:val="284"/>
          <w:jc w:val="center"/>
        </w:trPr>
        <w:tc>
          <w:tcPr>
            <w:tcW w:w="559" w:type="pct"/>
            <w:vMerge/>
            <w:shd w:val="clear" w:color="auto" w:fill="auto"/>
            <w:noWrap/>
            <w:vAlign w:val="center"/>
          </w:tcPr>
          <w:p w14:paraId="5A6A71F2" w14:textId="77777777" w:rsidR="006F6A8E" w:rsidRPr="00F23C38" w:rsidRDefault="006F6A8E" w:rsidP="00F23C38">
            <w:pPr>
              <w:pStyle w:val="Mtab"/>
              <w:rPr>
                <w:highlight w:val="yellow"/>
              </w:rPr>
            </w:pPr>
          </w:p>
        </w:tc>
        <w:tc>
          <w:tcPr>
            <w:tcW w:w="409" w:type="pct"/>
            <w:shd w:val="clear" w:color="auto" w:fill="auto"/>
            <w:vAlign w:val="center"/>
          </w:tcPr>
          <w:p w14:paraId="40A22655" w14:textId="77777777" w:rsidR="006F6A8E" w:rsidRPr="00F23C38" w:rsidRDefault="006F6A8E" w:rsidP="00F23C38">
            <w:pPr>
              <w:pStyle w:val="Mtab"/>
            </w:pPr>
            <w:r w:rsidRPr="00F23C38">
              <w:t xml:space="preserve">CP2, vii 4 </w:t>
            </w:r>
          </w:p>
        </w:tc>
        <w:tc>
          <w:tcPr>
            <w:tcW w:w="1526" w:type="pct"/>
            <w:gridSpan w:val="2"/>
            <w:shd w:val="clear" w:color="auto" w:fill="auto"/>
            <w:noWrap/>
            <w:vAlign w:val="center"/>
          </w:tcPr>
          <w:p w14:paraId="27A5676B" w14:textId="77777777" w:rsidR="006F6A8E" w:rsidRPr="00F23C38" w:rsidRDefault="006F6A8E" w:rsidP="00F23C38">
            <w:pPr>
              <w:pStyle w:val="Mtab"/>
            </w:pPr>
            <w:r w:rsidRPr="00F23C38">
              <w:t xml:space="preserve">Faza realizacji: </w:t>
            </w:r>
          </w:p>
          <w:p w14:paraId="0F7D33DD" w14:textId="77777777" w:rsidR="006F6A8E" w:rsidRPr="00F23C38" w:rsidRDefault="006F6A8E" w:rsidP="00F23C38">
            <w:pPr>
              <w:pStyle w:val="Mtab"/>
            </w:pPr>
            <w:r w:rsidRPr="00F23C38">
              <w:t xml:space="preserve">Możliwe negatywne: </w:t>
            </w:r>
          </w:p>
          <w:p w14:paraId="513B5D68" w14:textId="77777777" w:rsidR="006F6A8E" w:rsidRPr="00F23C38" w:rsidRDefault="006F6A8E" w:rsidP="00F23C38">
            <w:pPr>
              <w:pStyle w:val="Mtab"/>
            </w:pPr>
            <w:r w:rsidRPr="00F23C38">
              <w:t>- wycinka drzew i krzewów;</w:t>
            </w:r>
          </w:p>
          <w:p w14:paraId="6D7B3A7E" w14:textId="77777777" w:rsidR="006F6A8E" w:rsidRPr="00F23C38" w:rsidRDefault="006F6A8E" w:rsidP="00F23C38">
            <w:pPr>
              <w:pStyle w:val="Mtab"/>
            </w:pPr>
            <w:r w:rsidRPr="00F23C38">
              <w:t>- ryzyko zniszczenia gatunków chronionych roślin oraz siedlisk przyrodniczych;</w:t>
            </w:r>
          </w:p>
          <w:p w14:paraId="2B7FDA34" w14:textId="77777777" w:rsidR="006F6A8E" w:rsidRPr="00F23C38" w:rsidRDefault="006F6A8E" w:rsidP="00F23C38">
            <w:pPr>
              <w:pStyle w:val="Mtab"/>
            </w:pPr>
            <w:r w:rsidRPr="00F23C38">
              <w:t>- ryzyko naruszenia miejsc gniazdowania ptaków, rozrodu płazów.</w:t>
            </w:r>
          </w:p>
          <w:p w14:paraId="62E2BC0E" w14:textId="77777777" w:rsidR="006F6A8E" w:rsidRPr="00F23C38" w:rsidRDefault="006F6A8E" w:rsidP="00F23C38">
            <w:pPr>
              <w:pStyle w:val="Mtab"/>
            </w:pPr>
            <w:r w:rsidRPr="00F23C38">
              <w:t>Faza eksploatacji:</w:t>
            </w:r>
          </w:p>
          <w:p w14:paraId="2F5543A6" w14:textId="77777777" w:rsidR="006F6A8E" w:rsidRPr="00F23C38" w:rsidRDefault="006F6A8E" w:rsidP="00F23C38">
            <w:pPr>
              <w:pStyle w:val="Mtab"/>
            </w:pPr>
            <w:r w:rsidRPr="00F23C38">
              <w:t>Możliwe pozytywne:</w:t>
            </w:r>
          </w:p>
          <w:p w14:paraId="7510F39E" w14:textId="77777777" w:rsidR="006F6A8E" w:rsidRPr="00F23C38" w:rsidRDefault="006F6A8E" w:rsidP="00F23C38">
            <w:pPr>
              <w:pStyle w:val="Mtab"/>
            </w:pPr>
            <w:r w:rsidRPr="00F23C38">
              <w:t>- zwiększenie zdolności retencyjnych na obszarach miast skutkujące poprawą warunków wilgotnościowych pozwalających utrzymać siedliska, gatunki roślin, zwierząt oraz zasoby leśne;</w:t>
            </w:r>
          </w:p>
          <w:p w14:paraId="265EFD12" w14:textId="77777777" w:rsidR="006F6A8E" w:rsidRPr="00F23C38" w:rsidRDefault="006F6A8E" w:rsidP="00F23C38">
            <w:pPr>
              <w:pStyle w:val="Mtab"/>
            </w:pPr>
            <w:r w:rsidRPr="00F23C38">
              <w:t>- wprowadzanie elementów zazieleniających miasta wspiera różnorodność biologiczną (gatunki roślin), a także poprzez zwiększenie obszarów, na których mogą bytować, m.in. owady i ptaki.</w:t>
            </w:r>
          </w:p>
        </w:tc>
        <w:tc>
          <w:tcPr>
            <w:tcW w:w="357" w:type="pct"/>
            <w:shd w:val="clear" w:color="auto" w:fill="auto"/>
            <w:noWrap/>
            <w:vAlign w:val="center"/>
          </w:tcPr>
          <w:p w14:paraId="251F5B01" w14:textId="77777777" w:rsidR="006F6A8E" w:rsidRPr="00F23C38" w:rsidRDefault="006F6A8E" w:rsidP="00F23C38">
            <w:pPr>
              <w:pStyle w:val="Mtab"/>
            </w:pPr>
            <w:r w:rsidRPr="00F23C38">
              <w:t>Krótkoterminowe, średnioterminowe,</w:t>
            </w:r>
          </w:p>
          <w:p w14:paraId="3EF3096F" w14:textId="77777777" w:rsidR="006F6A8E" w:rsidRPr="00F23C38" w:rsidRDefault="006F6A8E" w:rsidP="00F23C38">
            <w:pPr>
              <w:pStyle w:val="Mtab"/>
            </w:pPr>
            <w:r w:rsidRPr="00F23C38">
              <w:t xml:space="preserve">długoterminowe </w:t>
            </w:r>
          </w:p>
        </w:tc>
        <w:tc>
          <w:tcPr>
            <w:tcW w:w="714" w:type="pct"/>
            <w:gridSpan w:val="2"/>
            <w:shd w:val="clear" w:color="auto" w:fill="auto"/>
            <w:noWrap/>
            <w:vAlign w:val="center"/>
          </w:tcPr>
          <w:p w14:paraId="0CBDB986" w14:textId="77777777" w:rsidR="006F6A8E" w:rsidRPr="00F23C38" w:rsidRDefault="006F6A8E" w:rsidP="00F23C38">
            <w:pPr>
              <w:pStyle w:val="Mtab"/>
            </w:pPr>
            <w:r w:rsidRPr="00F23C38">
              <w:t>Bezpośrednie, pośrednie, wtórne</w:t>
            </w:r>
          </w:p>
        </w:tc>
        <w:tc>
          <w:tcPr>
            <w:tcW w:w="662" w:type="pct"/>
            <w:gridSpan w:val="2"/>
            <w:shd w:val="clear" w:color="auto" w:fill="auto"/>
            <w:noWrap/>
            <w:vAlign w:val="center"/>
          </w:tcPr>
          <w:p w14:paraId="6583071E" w14:textId="77777777" w:rsidR="006F6A8E" w:rsidRPr="00F23C38" w:rsidRDefault="006F6A8E" w:rsidP="00F23C38">
            <w:pPr>
              <w:pStyle w:val="Mtab"/>
            </w:pPr>
            <w:r w:rsidRPr="00F23C38">
              <w:t>Możliwe oddziaływania skumulowane z zadaniami polegającymi na budowie infrastruktury liniowej lub sieciowej.</w:t>
            </w:r>
          </w:p>
        </w:tc>
        <w:tc>
          <w:tcPr>
            <w:tcW w:w="773" w:type="pct"/>
            <w:shd w:val="clear" w:color="auto" w:fill="auto"/>
            <w:noWrap/>
            <w:vAlign w:val="center"/>
          </w:tcPr>
          <w:p w14:paraId="6EB50800" w14:textId="77777777" w:rsidR="006F6A8E" w:rsidRPr="00F23C38" w:rsidRDefault="006F6A8E" w:rsidP="00F23C38">
            <w:pPr>
              <w:pStyle w:val="Mtab"/>
            </w:pPr>
            <w:r w:rsidRPr="00F23C38">
              <w:t>- prowadzenie instalacji (np. kanalizacji deszczowej) w sposób zapobiegający (lub minimalizujący) przecinaniu i defragmentacji cennych struktur przyrodniczych, w tym obszarów objętych ochroną oraz obszarów o wysokich walorach przyrodniczych nieobjętych ochroną;</w:t>
            </w:r>
          </w:p>
          <w:p w14:paraId="3200DCBD" w14:textId="77777777" w:rsidR="006F6A8E" w:rsidRPr="00F23C38" w:rsidRDefault="006F6A8E" w:rsidP="00F23C38">
            <w:pPr>
              <w:pStyle w:val="Mtab"/>
            </w:pPr>
            <w:r w:rsidRPr="00F23C38">
              <w:t xml:space="preserve">- stosowanie technologii </w:t>
            </w:r>
            <w:proofErr w:type="spellStart"/>
            <w:r w:rsidRPr="00F23C38">
              <w:t>przeciskowych</w:t>
            </w:r>
            <w:proofErr w:type="spellEnd"/>
            <w:r w:rsidRPr="00F23C38">
              <w:t>;</w:t>
            </w:r>
          </w:p>
          <w:p w14:paraId="6621187F" w14:textId="77777777" w:rsidR="006F6A8E" w:rsidRPr="00F23C38" w:rsidRDefault="006F6A8E" w:rsidP="00F23C38">
            <w:pPr>
              <w:pStyle w:val="Mtab"/>
            </w:pPr>
            <w:r w:rsidRPr="00F23C38">
              <w:t>- ograniczanie do minimum wycinki drzew i krzewów;</w:t>
            </w:r>
          </w:p>
          <w:p w14:paraId="1EB5B82D" w14:textId="77777777" w:rsidR="006F6A8E" w:rsidRPr="00F23C38" w:rsidRDefault="006F6A8E" w:rsidP="00F23C38">
            <w:pPr>
              <w:pStyle w:val="Mtab"/>
            </w:pPr>
            <w:r w:rsidRPr="00F23C38">
              <w:lastRenderedPageBreak/>
              <w:t>- zapewnienie ochrony drzew przed ewentualnym uszkodzeniem podczas prowadzenia robót budowlanych;</w:t>
            </w:r>
          </w:p>
          <w:p w14:paraId="3C674960" w14:textId="77777777" w:rsidR="006F6A8E" w:rsidRPr="00F23C38" w:rsidRDefault="006F6A8E" w:rsidP="00F23C38">
            <w:pPr>
              <w:pStyle w:val="Mtab"/>
            </w:pPr>
            <w:r w:rsidRPr="00F23C38">
              <w:t>- prowadzenie prac budowlanych poza okresem lęgowym ptaków, rozrodu płazów.</w:t>
            </w:r>
          </w:p>
        </w:tc>
      </w:tr>
      <w:tr w:rsidR="00F23C38" w:rsidRPr="00F23C38" w14:paraId="558CF9C5" w14:textId="77777777" w:rsidTr="003B314E">
        <w:trPr>
          <w:cantSplit/>
          <w:trHeight w:val="284"/>
          <w:jc w:val="center"/>
        </w:trPr>
        <w:tc>
          <w:tcPr>
            <w:tcW w:w="559" w:type="pct"/>
            <w:tcBorders>
              <w:bottom w:val="single" w:sz="4" w:space="0" w:color="000000" w:themeColor="text1"/>
            </w:tcBorders>
            <w:shd w:val="clear" w:color="auto" w:fill="auto"/>
            <w:noWrap/>
            <w:vAlign w:val="center"/>
          </w:tcPr>
          <w:p w14:paraId="2234CF33" w14:textId="77777777" w:rsidR="006F6A8E" w:rsidRPr="00F23C38" w:rsidRDefault="006F6A8E" w:rsidP="00F23C38">
            <w:pPr>
              <w:pStyle w:val="Mtab"/>
              <w:rPr>
                <w:highlight w:val="yellow"/>
              </w:rPr>
            </w:pPr>
          </w:p>
        </w:tc>
        <w:tc>
          <w:tcPr>
            <w:tcW w:w="409" w:type="pct"/>
            <w:tcBorders>
              <w:bottom w:val="single" w:sz="4" w:space="0" w:color="000000" w:themeColor="text1"/>
            </w:tcBorders>
            <w:shd w:val="clear" w:color="auto" w:fill="auto"/>
            <w:vAlign w:val="center"/>
          </w:tcPr>
          <w:p w14:paraId="5EFDA381" w14:textId="77777777" w:rsidR="006F6A8E" w:rsidRPr="00F23C38" w:rsidRDefault="006F6A8E" w:rsidP="00F23C38">
            <w:pPr>
              <w:pStyle w:val="Mtab"/>
            </w:pPr>
            <w:r w:rsidRPr="00F23C38">
              <w:t>CP2, vii 7</w:t>
            </w:r>
          </w:p>
        </w:tc>
        <w:tc>
          <w:tcPr>
            <w:tcW w:w="1526" w:type="pct"/>
            <w:gridSpan w:val="2"/>
            <w:shd w:val="clear" w:color="auto" w:fill="auto"/>
            <w:noWrap/>
            <w:vAlign w:val="center"/>
          </w:tcPr>
          <w:p w14:paraId="43766CBF" w14:textId="77777777" w:rsidR="006F6A8E" w:rsidRPr="00F23C38" w:rsidRDefault="006F6A8E" w:rsidP="00F23C38">
            <w:pPr>
              <w:pStyle w:val="Mtab"/>
            </w:pPr>
            <w:r w:rsidRPr="00F23C38">
              <w:t>Faza realizacji</w:t>
            </w:r>
          </w:p>
          <w:p w14:paraId="3136AFE8" w14:textId="77777777" w:rsidR="006F6A8E" w:rsidRPr="00F23C38" w:rsidRDefault="006F6A8E" w:rsidP="00F23C38">
            <w:pPr>
              <w:pStyle w:val="Mtab"/>
            </w:pPr>
            <w:r w:rsidRPr="00F23C38">
              <w:t>Możliwe negatywne:</w:t>
            </w:r>
            <w:r w:rsidRPr="00F23C38">
              <w:br/>
              <w:t>- ryzyko niszczenia siedlisk, stanowisk gatunków chronionych;</w:t>
            </w:r>
          </w:p>
          <w:p w14:paraId="1A072CED" w14:textId="77777777" w:rsidR="006F6A8E" w:rsidRPr="00F23C38" w:rsidRDefault="006F6A8E" w:rsidP="00F23C38">
            <w:pPr>
              <w:pStyle w:val="Mtab"/>
            </w:pPr>
            <w:r w:rsidRPr="00F23C38">
              <w:t>- wycinka drzew i krzewów;</w:t>
            </w:r>
          </w:p>
          <w:p w14:paraId="20534B2E" w14:textId="77777777" w:rsidR="006F6A8E" w:rsidRPr="00F23C38" w:rsidRDefault="006F6A8E" w:rsidP="00F23C38">
            <w:pPr>
              <w:pStyle w:val="Mtab"/>
            </w:pPr>
            <w:r w:rsidRPr="00F23C38">
              <w:t>- koncentracja presji turystycznej i komunikacyjnej do przebiegu dróg rowerowych i obiektów infrastruktury turystycznej;</w:t>
            </w:r>
          </w:p>
          <w:p w14:paraId="3677D756" w14:textId="77777777" w:rsidR="006F6A8E" w:rsidRPr="00F23C38" w:rsidRDefault="006F6A8E" w:rsidP="00F23C38">
            <w:pPr>
              <w:pStyle w:val="Mtab"/>
            </w:pPr>
            <w:r w:rsidRPr="00F23C38">
              <w:t>- płoszenie.</w:t>
            </w:r>
          </w:p>
          <w:p w14:paraId="2E8CDDDA" w14:textId="77777777" w:rsidR="006F6A8E" w:rsidRPr="00F23C38" w:rsidRDefault="006F6A8E" w:rsidP="00F23C38">
            <w:pPr>
              <w:pStyle w:val="Mtab"/>
            </w:pPr>
            <w:r w:rsidRPr="00F23C38">
              <w:t>Faza eksploatacji</w:t>
            </w:r>
          </w:p>
          <w:p w14:paraId="6D27C557" w14:textId="77777777" w:rsidR="006F6A8E" w:rsidRPr="00F23C38" w:rsidRDefault="006F6A8E" w:rsidP="00F23C38">
            <w:pPr>
              <w:pStyle w:val="Mtab"/>
            </w:pPr>
            <w:r w:rsidRPr="00F23C38">
              <w:t>Możliwe negatywne:</w:t>
            </w:r>
          </w:p>
          <w:p w14:paraId="29CA8FF2" w14:textId="77777777" w:rsidR="006F6A8E" w:rsidRPr="00F23C38" w:rsidRDefault="006F6A8E" w:rsidP="00F23C38">
            <w:pPr>
              <w:pStyle w:val="Mtab"/>
            </w:pPr>
            <w:r w:rsidRPr="00F23C38">
              <w:t>- przenikanie do środowiska gatunków obcych ekologicznie i geograficznie;</w:t>
            </w:r>
          </w:p>
          <w:p w14:paraId="5B00FBC6" w14:textId="77777777" w:rsidR="006F6A8E" w:rsidRPr="00F23C38" w:rsidRDefault="006F6A8E" w:rsidP="00F23C38">
            <w:pPr>
              <w:pStyle w:val="Mtab"/>
            </w:pPr>
            <w:r w:rsidRPr="00F23C38">
              <w:t>- zaśmiecanie i płoszenie wzdłuż dróg.</w:t>
            </w:r>
          </w:p>
        </w:tc>
        <w:tc>
          <w:tcPr>
            <w:tcW w:w="357" w:type="pct"/>
            <w:shd w:val="clear" w:color="auto" w:fill="auto"/>
            <w:noWrap/>
            <w:vAlign w:val="center"/>
          </w:tcPr>
          <w:p w14:paraId="4FC7B1FF" w14:textId="77777777" w:rsidR="006F6A8E" w:rsidRPr="00F23C38" w:rsidRDefault="006F6A8E" w:rsidP="00F23C38">
            <w:pPr>
              <w:pStyle w:val="Mtab"/>
            </w:pPr>
            <w:r w:rsidRPr="00F23C38">
              <w:t>Krótkoterminowe, średnioterminowe,</w:t>
            </w:r>
          </w:p>
          <w:p w14:paraId="3B046006" w14:textId="77777777" w:rsidR="006F6A8E" w:rsidRPr="00F23C38" w:rsidRDefault="006F6A8E" w:rsidP="00F23C38">
            <w:pPr>
              <w:pStyle w:val="Mtab"/>
            </w:pPr>
            <w:r w:rsidRPr="00F23C38">
              <w:t>długoterminowe</w:t>
            </w:r>
          </w:p>
        </w:tc>
        <w:tc>
          <w:tcPr>
            <w:tcW w:w="714" w:type="pct"/>
            <w:gridSpan w:val="2"/>
            <w:shd w:val="clear" w:color="auto" w:fill="auto"/>
            <w:noWrap/>
            <w:vAlign w:val="center"/>
          </w:tcPr>
          <w:p w14:paraId="31E49E99" w14:textId="77777777" w:rsidR="006F6A8E" w:rsidRPr="00F23C38" w:rsidRDefault="006F6A8E" w:rsidP="00F23C38">
            <w:pPr>
              <w:pStyle w:val="Mtab"/>
            </w:pPr>
            <w:r w:rsidRPr="00F23C38">
              <w:t>Bezpośrednie, pośrednie, wtórne</w:t>
            </w:r>
          </w:p>
        </w:tc>
        <w:tc>
          <w:tcPr>
            <w:tcW w:w="662" w:type="pct"/>
            <w:gridSpan w:val="2"/>
            <w:shd w:val="clear" w:color="auto" w:fill="auto"/>
            <w:noWrap/>
            <w:vAlign w:val="center"/>
          </w:tcPr>
          <w:p w14:paraId="2AA513F2" w14:textId="77777777" w:rsidR="006F6A8E" w:rsidRPr="00F23C38" w:rsidRDefault="006F6A8E" w:rsidP="00F23C38">
            <w:pPr>
              <w:pStyle w:val="Mtab"/>
            </w:pPr>
            <w:r w:rsidRPr="00F23C38">
              <w:t>Możliwe oddziaływania skumulowane z zadaniami polegającymi na budowie infrastruktury liniowej lub sieciowej.</w:t>
            </w:r>
          </w:p>
        </w:tc>
        <w:tc>
          <w:tcPr>
            <w:tcW w:w="773" w:type="pct"/>
            <w:shd w:val="clear" w:color="auto" w:fill="auto"/>
            <w:noWrap/>
            <w:vAlign w:val="center"/>
          </w:tcPr>
          <w:p w14:paraId="19FB05E1" w14:textId="77777777" w:rsidR="006F6A8E" w:rsidRPr="00F23C38" w:rsidRDefault="006F6A8E" w:rsidP="00F23C38">
            <w:pPr>
              <w:pStyle w:val="Mtab"/>
            </w:pPr>
            <w:r w:rsidRPr="00F23C38">
              <w:t>- odpowiedni wybór lokalizacji inwestycji (poza chronionymi siedliskami i stanowiskami chronionych gatunków);</w:t>
            </w:r>
          </w:p>
          <w:p w14:paraId="4E1D4FD8" w14:textId="77777777" w:rsidR="006F6A8E" w:rsidRPr="00F23C38" w:rsidRDefault="006F6A8E" w:rsidP="00F23C38">
            <w:pPr>
              <w:pStyle w:val="Mtab"/>
            </w:pPr>
            <w:r w:rsidRPr="00F23C38">
              <w:t>- ograniczenie wycinki drzew i krzewów do minimum</w:t>
            </w:r>
          </w:p>
        </w:tc>
      </w:tr>
      <w:tr w:rsidR="00F23C38" w:rsidRPr="00F23C38" w14:paraId="5FB5A816" w14:textId="77777777" w:rsidTr="003B314E">
        <w:trPr>
          <w:cantSplit/>
          <w:trHeight w:val="284"/>
          <w:jc w:val="center"/>
        </w:trPr>
        <w:tc>
          <w:tcPr>
            <w:tcW w:w="559" w:type="pct"/>
            <w:vMerge w:val="restart"/>
            <w:tcBorders>
              <w:top w:val="single" w:sz="4" w:space="0" w:color="000000" w:themeColor="text1"/>
            </w:tcBorders>
            <w:shd w:val="clear" w:color="auto" w:fill="auto"/>
            <w:noWrap/>
            <w:vAlign w:val="center"/>
          </w:tcPr>
          <w:p w14:paraId="1C56CE6A" w14:textId="77777777" w:rsidR="006F6A8E" w:rsidRPr="00F23C38" w:rsidRDefault="006F6A8E" w:rsidP="00F23C38">
            <w:pPr>
              <w:pStyle w:val="Mtab"/>
              <w:rPr>
                <w:highlight w:val="yellow"/>
              </w:rPr>
            </w:pPr>
            <w:r w:rsidRPr="00F23C38">
              <w:t>CP2, viii - Mobilność miejska i aglomeracyjna…</w:t>
            </w:r>
          </w:p>
        </w:tc>
        <w:tc>
          <w:tcPr>
            <w:tcW w:w="409" w:type="pct"/>
            <w:tcBorders>
              <w:top w:val="single" w:sz="4" w:space="0" w:color="000000" w:themeColor="text1"/>
            </w:tcBorders>
            <w:shd w:val="clear" w:color="auto" w:fill="auto"/>
            <w:vAlign w:val="center"/>
          </w:tcPr>
          <w:p w14:paraId="493975CD" w14:textId="77777777" w:rsidR="006F6A8E" w:rsidRPr="00F23C38" w:rsidRDefault="006F6A8E" w:rsidP="00F23C38">
            <w:pPr>
              <w:pStyle w:val="Mtab"/>
            </w:pPr>
            <w:r w:rsidRPr="00F23C38">
              <w:t xml:space="preserve">CP2, viii 1 </w:t>
            </w:r>
          </w:p>
        </w:tc>
        <w:tc>
          <w:tcPr>
            <w:tcW w:w="1526" w:type="pct"/>
            <w:gridSpan w:val="2"/>
            <w:shd w:val="clear" w:color="auto" w:fill="auto"/>
            <w:noWrap/>
            <w:vAlign w:val="center"/>
          </w:tcPr>
          <w:p w14:paraId="3C690347" w14:textId="77777777" w:rsidR="006F6A8E" w:rsidRPr="00F23C38" w:rsidRDefault="006F6A8E" w:rsidP="00F23C38">
            <w:pPr>
              <w:pStyle w:val="Mtab"/>
            </w:pPr>
            <w:r w:rsidRPr="00F23C38">
              <w:t>Brak oddziaływań</w:t>
            </w:r>
          </w:p>
        </w:tc>
        <w:tc>
          <w:tcPr>
            <w:tcW w:w="357" w:type="pct"/>
            <w:shd w:val="clear" w:color="auto" w:fill="auto"/>
            <w:noWrap/>
            <w:vAlign w:val="center"/>
          </w:tcPr>
          <w:p w14:paraId="23AF916A" w14:textId="77777777" w:rsidR="006F6A8E" w:rsidRPr="00F23C38" w:rsidRDefault="006F6A8E" w:rsidP="00F23C38">
            <w:pPr>
              <w:pStyle w:val="Mtab"/>
            </w:pPr>
            <w:r w:rsidRPr="00F23C38">
              <w:t>-</w:t>
            </w:r>
          </w:p>
        </w:tc>
        <w:tc>
          <w:tcPr>
            <w:tcW w:w="714" w:type="pct"/>
            <w:gridSpan w:val="2"/>
            <w:shd w:val="clear" w:color="auto" w:fill="auto"/>
            <w:noWrap/>
            <w:vAlign w:val="center"/>
          </w:tcPr>
          <w:p w14:paraId="216A4216" w14:textId="77777777" w:rsidR="006F6A8E" w:rsidRPr="00F23C38" w:rsidRDefault="006F6A8E" w:rsidP="00F23C38">
            <w:pPr>
              <w:pStyle w:val="Mtab"/>
            </w:pPr>
            <w:r w:rsidRPr="00F23C38">
              <w:t>-</w:t>
            </w:r>
          </w:p>
        </w:tc>
        <w:tc>
          <w:tcPr>
            <w:tcW w:w="662" w:type="pct"/>
            <w:gridSpan w:val="2"/>
            <w:shd w:val="clear" w:color="auto" w:fill="auto"/>
            <w:noWrap/>
            <w:vAlign w:val="center"/>
          </w:tcPr>
          <w:p w14:paraId="047610C6" w14:textId="77777777" w:rsidR="006F6A8E" w:rsidRPr="00F23C38" w:rsidRDefault="006F6A8E" w:rsidP="00F23C38">
            <w:pPr>
              <w:pStyle w:val="Mtab"/>
            </w:pPr>
            <w:r w:rsidRPr="00F23C38">
              <w:t>-</w:t>
            </w:r>
          </w:p>
        </w:tc>
        <w:tc>
          <w:tcPr>
            <w:tcW w:w="773" w:type="pct"/>
            <w:shd w:val="clear" w:color="auto" w:fill="auto"/>
            <w:noWrap/>
            <w:vAlign w:val="center"/>
          </w:tcPr>
          <w:p w14:paraId="406E3A0C" w14:textId="77777777" w:rsidR="006F6A8E" w:rsidRPr="00F23C38" w:rsidRDefault="006F6A8E" w:rsidP="00F23C38">
            <w:pPr>
              <w:pStyle w:val="Mtab"/>
            </w:pPr>
            <w:r w:rsidRPr="00F23C38">
              <w:t>-</w:t>
            </w:r>
          </w:p>
        </w:tc>
      </w:tr>
      <w:tr w:rsidR="00F23C38" w:rsidRPr="00F23C38" w14:paraId="2857AD6F" w14:textId="77777777" w:rsidTr="003B314E">
        <w:trPr>
          <w:cantSplit/>
          <w:trHeight w:val="284"/>
          <w:jc w:val="center"/>
        </w:trPr>
        <w:tc>
          <w:tcPr>
            <w:tcW w:w="559" w:type="pct"/>
            <w:vMerge/>
            <w:shd w:val="clear" w:color="auto" w:fill="auto"/>
            <w:noWrap/>
            <w:vAlign w:val="center"/>
          </w:tcPr>
          <w:p w14:paraId="56FE4A01" w14:textId="77777777" w:rsidR="006F6A8E" w:rsidRPr="00F23C38" w:rsidRDefault="006F6A8E" w:rsidP="00F23C38">
            <w:pPr>
              <w:pStyle w:val="Mtab"/>
              <w:rPr>
                <w:highlight w:val="yellow"/>
              </w:rPr>
            </w:pPr>
          </w:p>
        </w:tc>
        <w:tc>
          <w:tcPr>
            <w:tcW w:w="409" w:type="pct"/>
            <w:shd w:val="clear" w:color="auto" w:fill="auto"/>
            <w:vAlign w:val="center"/>
          </w:tcPr>
          <w:p w14:paraId="7469E56C" w14:textId="77777777" w:rsidR="006F6A8E" w:rsidRPr="00F23C38" w:rsidRDefault="006F6A8E" w:rsidP="00F23C38">
            <w:pPr>
              <w:pStyle w:val="Mtab"/>
            </w:pPr>
            <w:r w:rsidRPr="00F23C38">
              <w:t>CP2, viii 2</w:t>
            </w:r>
          </w:p>
        </w:tc>
        <w:tc>
          <w:tcPr>
            <w:tcW w:w="1526" w:type="pct"/>
            <w:gridSpan w:val="2"/>
            <w:shd w:val="clear" w:color="auto" w:fill="auto"/>
            <w:noWrap/>
            <w:vAlign w:val="center"/>
          </w:tcPr>
          <w:p w14:paraId="1D935101" w14:textId="77777777" w:rsidR="006F6A8E" w:rsidRPr="00F23C38" w:rsidRDefault="006F6A8E" w:rsidP="00F23C38">
            <w:pPr>
              <w:pStyle w:val="Mtab"/>
            </w:pPr>
            <w:r w:rsidRPr="00F23C38">
              <w:t>Faza realizacji</w:t>
            </w:r>
          </w:p>
          <w:p w14:paraId="37975514" w14:textId="77777777" w:rsidR="006F6A8E" w:rsidRPr="00F23C38" w:rsidRDefault="006F6A8E" w:rsidP="00F23C38">
            <w:pPr>
              <w:pStyle w:val="Mtab"/>
            </w:pPr>
            <w:r w:rsidRPr="00F23C38">
              <w:t>Możliwe negatywne:</w:t>
            </w:r>
            <w:r w:rsidRPr="00F23C38">
              <w:br/>
              <w:t>- ryzyko niszczenia siedlisk, stanowisk gatunków chronionych;</w:t>
            </w:r>
          </w:p>
          <w:p w14:paraId="43A79F35" w14:textId="77777777" w:rsidR="006F6A8E" w:rsidRPr="00F23C38" w:rsidRDefault="006F6A8E" w:rsidP="00F23C38">
            <w:pPr>
              <w:pStyle w:val="Mtab"/>
            </w:pPr>
            <w:r w:rsidRPr="00F23C38">
              <w:t>- wycinka drzew i krzewów</w:t>
            </w:r>
          </w:p>
        </w:tc>
        <w:tc>
          <w:tcPr>
            <w:tcW w:w="357" w:type="pct"/>
            <w:shd w:val="clear" w:color="auto" w:fill="auto"/>
            <w:noWrap/>
            <w:vAlign w:val="center"/>
          </w:tcPr>
          <w:p w14:paraId="10937DE9" w14:textId="77777777" w:rsidR="006F6A8E" w:rsidRPr="00F23C38" w:rsidRDefault="006F6A8E" w:rsidP="00F23C38">
            <w:pPr>
              <w:pStyle w:val="Mtab"/>
            </w:pPr>
            <w:r w:rsidRPr="00F23C38">
              <w:t>Krótkoterminowe</w:t>
            </w:r>
          </w:p>
        </w:tc>
        <w:tc>
          <w:tcPr>
            <w:tcW w:w="714" w:type="pct"/>
            <w:gridSpan w:val="2"/>
            <w:shd w:val="clear" w:color="auto" w:fill="auto"/>
            <w:noWrap/>
            <w:vAlign w:val="center"/>
          </w:tcPr>
          <w:p w14:paraId="05521C54" w14:textId="77777777" w:rsidR="006F6A8E" w:rsidRPr="00F23C38" w:rsidRDefault="006F6A8E" w:rsidP="00F23C38">
            <w:pPr>
              <w:pStyle w:val="Mtab"/>
            </w:pPr>
            <w:r w:rsidRPr="00F23C38">
              <w:t>Bezpośrednie, pośrednie, wtórne</w:t>
            </w:r>
          </w:p>
        </w:tc>
        <w:tc>
          <w:tcPr>
            <w:tcW w:w="662" w:type="pct"/>
            <w:gridSpan w:val="2"/>
            <w:shd w:val="clear" w:color="auto" w:fill="auto"/>
            <w:noWrap/>
            <w:vAlign w:val="center"/>
          </w:tcPr>
          <w:p w14:paraId="3A157D56" w14:textId="77777777" w:rsidR="006F6A8E" w:rsidRPr="00F23C38" w:rsidRDefault="006F6A8E" w:rsidP="00F23C38">
            <w:pPr>
              <w:pStyle w:val="Mtab"/>
            </w:pPr>
            <w:r w:rsidRPr="00F23C38">
              <w:t>Możliwe oddziaływania skumulowane z zadaniami polegającymi na budowie infrastruktury liniowej lub sieciowej.</w:t>
            </w:r>
          </w:p>
        </w:tc>
        <w:tc>
          <w:tcPr>
            <w:tcW w:w="773" w:type="pct"/>
            <w:shd w:val="clear" w:color="auto" w:fill="auto"/>
            <w:noWrap/>
            <w:vAlign w:val="center"/>
          </w:tcPr>
          <w:p w14:paraId="65761645" w14:textId="77777777" w:rsidR="006F6A8E" w:rsidRPr="00F23C38" w:rsidRDefault="006F6A8E" w:rsidP="00F23C38">
            <w:pPr>
              <w:pStyle w:val="Mtab"/>
            </w:pPr>
            <w:r w:rsidRPr="00F23C38">
              <w:t>- odpowiedni wybór lokalizacji inwestycji (poza chronionymi siedliskami i stanowiskami chronionych gatunków);</w:t>
            </w:r>
          </w:p>
          <w:p w14:paraId="7E414096" w14:textId="77777777" w:rsidR="006F6A8E" w:rsidRPr="00F23C38" w:rsidRDefault="006F6A8E" w:rsidP="00F23C38">
            <w:pPr>
              <w:pStyle w:val="Mtab"/>
            </w:pPr>
            <w:r w:rsidRPr="00F23C38">
              <w:t>- ograniczenie wycinki drzew i krzewów do minimum</w:t>
            </w:r>
          </w:p>
        </w:tc>
      </w:tr>
      <w:tr w:rsidR="00F23C38" w:rsidRPr="00F23C38" w14:paraId="0683D601" w14:textId="77777777" w:rsidTr="003B314E">
        <w:trPr>
          <w:cantSplit/>
          <w:trHeight w:val="284"/>
          <w:jc w:val="center"/>
        </w:trPr>
        <w:tc>
          <w:tcPr>
            <w:tcW w:w="559" w:type="pct"/>
            <w:vMerge/>
            <w:shd w:val="clear" w:color="auto" w:fill="auto"/>
            <w:noWrap/>
            <w:vAlign w:val="center"/>
          </w:tcPr>
          <w:p w14:paraId="46A54760" w14:textId="77777777" w:rsidR="006F6A8E" w:rsidRPr="00F23C38" w:rsidRDefault="006F6A8E" w:rsidP="00F23C38">
            <w:pPr>
              <w:pStyle w:val="Mtab"/>
              <w:rPr>
                <w:highlight w:val="yellow"/>
              </w:rPr>
            </w:pPr>
          </w:p>
        </w:tc>
        <w:tc>
          <w:tcPr>
            <w:tcW w:w="409" w:type="pct"/>
            <w:shd w:val="clear" w:color="auto" w:fill="auto"/>
            <w:vAlign w:val="center"/>
          </w:tcPr>
          <w:p w14:paraId="4DB015BA" w14:textId="77777777" w:rsidR="006F6A8E" w:rsidRPr="00F23C38" w:rsidRDefault="006F6A8E" w:rsidP="00F23C38">
            <w:pPr>
              <w:pStyle w:val="Mtab"/>
            </w:pPr>
            <w:r w:rsidRPr="00F23C38">
              <w:t xml:space="preserve">CP2, viii 4 </w:t>
            </w:r>
          </w:p>
        </w:tc>
        <w:tc>
          <w:tcPr>
            <w:tcW w:w="1526" w:type="pct"/>
            <w:gridSpan w:val="2"/>
            <w:shd w:val="clear" w:color="auto" w:fill="auto"/>
            <w:noWrap/>
            <w:vAlign w:val="center"/>
          </w:tcPr>
          <w:p w14:paraId="773E50F7" w14:textId="77777777" w:rsidR="006F6A8E" w:rsidRPr="00F23C38" w:rsidRDefault="006F6A8E" w:rsidP="00F23C38">
            <w:pPr>
              <w:pStyle w:val="Mtab"/>
            </w:pPr>
            <w:r w:rsidRPr="00F23C38">
              <w:t>Brak oddziaływań</w:t>
            </w:r>
          </w:p>
        </w:tc>
        <w:tc>
          <w:tcPr>
            <w:tcW w:w="357" w:type="pct"/>
            <w:shd w:val="clear" w:color="auto" w:fill="auto"/>
            <w:noWrap/>
            <w:vAlign w:val="center"/>
          </w:tcPr>
          <w:p w14:paraId="2CB5101D" w14:textId="77777777" w:rsidR="006F6A8E" w:rsidRPr="00F23C38" w:rsidRDefault="006F6A8E" w:rsidP="00F23C38">
            <w:pPr>
              <w:pStyle w:val="Mtab"/>
            </w:pPr>
            <w:r w:rsidRPr="00F23C38">
              <w:t>-</w:t>
            </w:r>
          </w:p>
        </w:tc>
        <w:tc>
          <w:tcPr>
            <w:tcW w:w="714" w:type="pct"/>
            <w:gridSpan w:val="2"/>
            <w:shd w:val="clear" w:color="auto" w:fill="auto"/>
            <w:noWrap/>
            <w:vAlign w:val="center"/>
          </w:tcPr>
          <w:p w14:paraId="3937F018" w14:textId="77777777" w:rsidR="006F6A8E" w:rsidRPr="00F23C38" w:rsidRDefault="006F6A8E" w:rsidP="00F23C38">
            <w:pPr>
              <w:pStyle w:val="Mtab"/>
            </w:pPr>
            <w:r w:rsidRPr="00F23C38">
              <w:t>-</w:t>
            </w:r>
          </w:p>
        </w:tc>
        <w:tc>
          <w:tcPr>
            <w:tcW w:w="662" w:type="pct"/>
            <w:gridSpan w:val="2"/>
            <w:shd w:val="clear" w:color="auto" w:fill="auto"/>
            <w:noWrap/>
            <w:vAlign w:val="center"/>
          </w:tcPr>
          <w:p w14:paraId="32028E1B" w14:textId="77777777" w:rsidR="006F6A8E" w:rsidRPr="00F23C38" w:rsidRDefault="006F6A8E" w:rsidP="00F23C38">
            <w:pPr>
              <w:pStyle w:val="Mtab"/>
            </w:pPr>
            <w:r w:rsidRPr="00F23C38">
              <w:t>-</w:t>
            </w:r>
          </w:p>
        </w:tc>
        <w:tc>
          <w:tcPr>
            <w:tcW w:w="773" w:type="pct"/>
            <w:shd w:val="clear" w:color="auto" w:fill="auto"/>
            <w:noWrap/>
            <w:vAlign w:val="center"/>
          </w:tcPr>
          <w:p w14:paraId="27125CEE" w14:textId="77777777" w:rsidR="006F6A8E" w:rsidRPr="00F23C38" w:rsidRDefault="006F6A8E" w:rsidP="00F23C38">
            <w:pPr>
              <w:pStyle w:val="Mtab"/>
            </w:pPr>
            <w:r w:rsidRPr="00F23C38">
              <w:t>-</w:t>
            </w:r>
          </w:p>
        </w:tc>
      </w:tr>
      <w:tr w:rsidR="00F23C38" w:rsidRPr="00F23C38" w14:paraId="50355C4D" w14:textId="77777777" w:rsidTr="003B314E">
        <w:trPr>
          <w:cantSplit/>
          <w:trHeight w:val="284"/>
          <w:jc w:val="center"/>
        </w:trPr>
        <w:tc>
          <w:tcPr>
            <w:tcW w:w="559" w:type="pct"/>
            <w:vMerge/>
            <w:shd w:val="clear" w:color="auto" w:fill="auto"/>
            <w:noWrap/>
            <w:vAlign w:val="center"/>
          </w:tcPr>
          <w:p w14:paraId="0AB5990B" w14:textId="77777777" w:rsidR="006F6A8E" w:rsidRPr="00F23C38" w:rsidRDefault="006F6A8E" w:rsidP="00F23C38">
            <w:pPr>
              <w:pStyle w:val="Mtab"/>
              <w:rPr>
                <w:highlight w:val="yellow"/>
              </w:rPr>
            </w:pPr>
          </w:p>
        </w:tc>
        <w:tc>
          <w:tcPr>
            <w:tcW w:w="409" w:type="pct"/>
            <w:shd w:val="clear" w:color="auto" w:fill="auto"/>
            <w:vAlign w:val="center"/>
          </w:tcPr>
          <w:p w14:paraId="73BCE2B5" w14:textId="77777777" w:rsidR="006F6A8E" w:rsidRPr="00F23C38" w:rsidRDefault="006F6A8E" w:rsidP="00F23C38">
            <w:pPr>
              <w:pStyle w:val="Mtab"/>
            </w:pPr>
            <w:r w:rsidRPr="00F23C38">
              <w:t>CP2, viii 3</w:t>
            </w:r>
          </w:p>
        </w:tc>
        <w:tc>
          <w:tcPr>
            <w:tcW w:w="1526" w:type="pct"/>
            <w:gridSpan w:val="2"/>
            <w:shd w:val="clear" w:color="auto" w:fill="auto"/>
            <w:noWrap/>
            <w:vAlign w:val="center"/>
          </w:tcPr>
          <w:p w14:paraId="30521DEF" w14:textId="77777777" w:rsidR="006F6A8E" w:rsidRPr="00F23C38" w:rsidRDefault="006F6A8E" w:rsidP="00F23C38">
            <w:pPr>
              <w:pStyle w:val="Mtab"/>
            </w:pPr>
            <w:r w:rsidRPr="00F23C38">
              <w:t>Faza realizacji</w:t>
            </w:r>
          </w:p>
          <w:p w14:paraId="59532E1E" w14:textId="77777777" w:rsidR="006F6A8E" w:rsidRPr="00F23C38" w:rsidRDefault="006F6A8E" w:rsidP="00F23C38">
            <w:pPr>
              <w:pStyle w:val="Mtab"/>
            </w:pPr>
            <w:r w:rsidRPr="00F23C38">
              <w:t>Możliwe negatywne:</w:t>
            </w:r>
            <w:r w:rsidRPr="00F23C38">
              <w:br/>
              <w:t>- ryzyko niszczenia siedlisk, stanowisk gatunków chronionych;</w:t>
            </w:r>
          </w:p>
          <w:p w14:paraId="671D1BFF" w14:textId="77777777" w:rsidR="006F6A8E" w:rsidRPr="00F23C38" w:rsidRDefault="006F6A8E" w:rsidP="00F23C38">
            <w:pPr>
              <w:pStyle w:val="Mtab"/>
            </w:pPr>
            <w:r w:rsidRPr="00F23C38">
              <w:t>- wycinka drzew i krzewów;</w:t>
            </w:r>
          </w:p>
          <w:p w14:paraId="62C80371" w14:textId="77777777" w:rsidR="006F6A8E" w:rsidRPr="00F23C38" w:rsidRDefault="006F6A8E" w:rsidP="00F23C38">
            <w:pPr>
              <w:pStyle w:val="Mtab"/>
            </w:pPr>
            <w:r w:rsidRPr="00F23C38">
              <w:t>- płoszenie.</w:t>
            </w:r>
          </w:p>
        </w:tc>
        <w:tc>
          <w:tcPr>
            <w:tcW w:w="357" w:type="pct"/>
            <w:shd w:val="clear" w:color="auto" w:fill="auto"/>
            <w:noWrap/>
            <w:vAlign w:val="center"/>
          </w:tcPr>
          <w:p w14:paraId="2E38DEEB" w14:textId="77777777" w:rsidR="006F6A8E" w:rsidRPr="00F23C38" w:rsidRDefault="006F6A8E" w:rsidP="00F23C38">
            <w:pPr>
              <w:pStyle w:val="Mtab"/>
            </w:pPr>
            <w:r w:rsidRPr="00F23C38">
              <w:t>Krótkoterminowe</w:t>
            </w:r>
          </w:p>
        </w:tc>
        <w:tc>
          <w:tcPr>
            <w:tcW w:w="714" w:type="pct"/>
            <w:gridSpan w:val="2"/>
            <w:shd w:val="clear" w:color="auto" w:fill="auto"/>
            <w:noWrap/>
            <w:vAlign w:val="center"/>
          </w:tcPr>
          <w:p w14:paraId="56CCA12E" w14:textId="77777777" w:rsidR="006F6A8E" w:rsidRPr="00F23C38" w:rsidRDefault="006F6A8E" w:rsidP="00F23C38">
            <w:pPr>
              <w:pStyle w:val="Mtab"/>
            </w:pPr>
            <w:r w:rsidRPr="00F23C38">
              <w:t>Bezpośrednie, pośrednie, wtórne</w:t>
            </w:r>
          </w:p>
        </w:tc>
        <w:tc>
          <w:tcPr>
            <w:tcW w:w="662" w:type="pct"/>
            <w:gridSpan w:val="2"/>
            <w:shd w:val="clear" w:color="auto" w:fill="auto"/>
            <w:noWrap/>
            <w:vAlign w:val="center"/>
          </w:tcPr>
          <w:p w14:paraId="03504A51" w14:textId="77777777" w:rsidR="006F6A8E" w:rsidRPr="00F23C38" w:rsidRDefault="006F6A8E" w:rsidP="00F23C38">
            <w:pPr>
              <w:pStyle w:val="Mtab"/>
            </w:pPr>
            <w:r w:rsidRPr="00F23C38">
              <w:t>Możliwe oddziaływania skumulowane z zadaniami polegającymi na budowie infrastruktury liniowej lub sieciowej.</w:t>
            </w:r>
          </w:p>
        </w:tc>
        <w:tc>
          <w:tcPr>
            <w:tcW w:w="773" w:type="pct"/>
            <w:shd w:val="clear" w:color="auto" w:fill="auto"/>
            <w:noWrap/>
            <w:vAlign w:val="center"/>
          </w:tcPr>
          <w:p w14:paraId="3A3FA86B" w14:textId="77777777" w:rsidR="006F6A8E" w:rsidRPr="00F23C38" w:rsidRDefault="006F6A8E" w:rsidP="00F23C38">
            <w:pPr>
              <w:pStyle w:val="Mtab"/>
            </w:pPr>
            <w:r w:rsidRPr="00F23C38">
              <w:t>- odpowiedni wybór lokalizacji inwestycji (poza chronionymi siedliskami i stanowiskami chronionych gatunków);</w:t>
            </w:r>
          </w:p>
          <w:p w14:paraId="372CE40B" w14:textId="77777777" w:rsidR="006F6A8E" w:rsidRPr="00F23C38" w:rsidRDefault="006F6A8E" w:rsidP="00F23C38">
            <w:pPr>
              <w:pStyle w:val="Mtab"/>
            </w:pPr>
            <w:r w:rsidRPr="00F23C38">
              <w:t>- ograniczenie wycinki drzew i krzewów do minimum</w:t>
            </w:r>
          </w:p>
        </w:tc>
      </w:tr>
      <w:tr w:rsidR="00F23C38" w:rsidRPr="00F23C38" w14:paraId="6324BF46" w14:textId="77777777" w:rsidTr="003B314E">
        <w:trPr>
          <w:cantSplit/>
          <w:trHeight w:val="284"/>
          <w:jc w:val="center"/>
        </w:trPr>
        <w:tc>
          <w:tcPr>
            <w:tcW w:w="559" w:type="pct"/>
            <w:vMerge/>
            <w:shd w:val="clear" w:color="auto" w:fill="auto"/>
            <w:noWrap/>
            <w:vAlign w:val="center"/>
          </w:tcPr>
          <w:p w14:paraId="2A22DBCD" w14:textId="77777777" w:rsidR="006F6A8E" w:rsidRPr="00F23C38" w:rsidRDefault="006F6A8E" w:rsidP="00F23C38">
            <w:pPr>
              <w:pStyle w:val="Mtab"/>
              <w:rPr>
                <w:highlight w:val="yellow"/>
              </w:rPr>
            </w:pPr>
          </w:p>
        </w:tc>
        <w:tc>
          <w:tcPr>
            <w:tcW w:w="409" w:type="pct"/>
            <w:shd w:val="clear" w:color="auto" w:fill="auto"/>
            <w:vAlign w:val="center"/>
          </w:tcPr>
          <w:p w14:paraId="16571B8C" w14:textId="77777777" w:rsidR="006F6A8E" w:rsidRPr="00F23C38" w:rsidRDefault="006F6A8E" w:rsidP="00F23C38">
            <w:pPr>
              <w:pStyle w:val="Mtab"/>
            </w:pPr>
            <w:r w:rsidRPr="00F23C38">
              <w:t xml:space="preserve">CP2, viii 5 </w:t>
            </w:r>
          </w:p>
        </w:tc>
        <w:tc>
          <w:tcPr>
            <w:tcW w:w="1526" w:type="pct"/>
            <w:gridSpan w:val="2"/>
            <w:shd w:val="clear" w:color="auto" w:fill="auto"/>
            <w:noWrap/>
            <w:vAlign w:val="center"/>
          </w:tcPr>
          <w:p w14:paraId="26C875B2" w14:textId="77777777" w:rsidR="006F6A8E" w:rsidRPr="00F23C38" w:rsidRDefault="006F6A8E" w:rsidP="00F23C38">
            <w:pPr>
              <w:pStyle w:val="Mtab"/>
            </w:pPr>
            <w:r w:rsidRPr="00F23C38">
              <w:t>Faza realizacji</w:t>
            </w:r>
          </w:p>
          <w:p w14:paraId="7357EB1A" w14:textId="77777777" w:rsidR="006F6A8E" w:rsidRPr="00F23C38" w:rsidRDefault="006F6A8E" w:rsidP="00F23C38">
            <w:pPr>
              <w:pStyle w:val="Mtab"/>
            </w:pPr>
            <w:r w:rsidRPr="00F23C38">
              <w:t>Możliwe negatywne:</w:t>
            </w:r>
            <w:r w:rsidRPr="00F23C38">
              <w:br/>
              <w:t>- ryzyko niszczenia siedlisk, stanowisk gatunków chronionych;</w:t>
            </w:r>
          </w:p>
          <w:p w14:paraId="0EE3428E" w14:textId="77777777" w:rsidR="006F6A8E" w:rsidRPr="00F23C38" w:rsidRDefault="006F6A8E" w:rsidP="00F23C38">
            <w:pPr>
              <w:pStyle w:val="Mtab"/>
            </w:pPr>
            <w:r w:rsidRPr="00F23C38">
              <w:t>- wycinka drzew i krzewów;</w:t>
            </w:r>
          </w:p>
          <w:p w14:paraId="3F7CE9AC" w14:textId="77777777" w:rsidR="006F6A8E" w:rsidRPr="00F23C38" w:rsidRDefault="006F6A8E" w:rsidP="00F23C38">
            <w:pPr>
              <w:pStyle w:val="Mtab"/>
            </w:pPr>
            <w:r w:rsidRPr="00F23C38">
              <w:t>- płoszenie</w:t>
            </w:r>
          </w:p>
        </w:tc>
        <w:tc>
          <w:tcPr>
            <w:tcW w:w="357" w:type="pct"/>
            <w:shd w:val="clear" w:color="auto" w:fill="auto"/>
            <w:noWrap/>
            <w:vAlign w:val="center"/>
          </w:tcPr>
          <w:p w14:paraId="361D4C25" w14:textId="77777777" w:rsidR="006F6A8E" w:rsidRPr="00F23C38" w:rsidRDefault="006F6A8E" w:rsidP="00F23C38">
            <w:pPr>
              <w:pStyle w:val="Mtab"/>
            </w:pPr>
            <w:r w:rsidRPr="00F23C38">
              <w:t>Krótkoterminowe</w:t>
            </w:r>
          </w:p>
        </w:tc>
        <w:tc>
          <w:tcPr>
            <w:tcW w:w="714" w:type="pct"/>
            <w:gridSpan w:val="2"/>
            <w:shd w:val="clear" w:color="auto" w:fill="auto"/>
            <w:noWrap/>
            <w:vAlign w:val="center"/>
          </w:tcPr>
          <w:p w14:paraId="1CFEE70F" w14:textId="77777777" w:rsidR="006F6A8E" w:rsidRPr="00F23C38" w:rsidRDefault="006F6A8E" w:rsidP="00F23C38">
            <w:pPr>
              <w:pStyle w:val="Mtab"/>
            </w:pPr>
            <w:r w:rsidRPr="00F23C38">
              <w:t>Bezpośrednie, pośrednie, wtórne</w:t>
            </w:r>
          </w:p>
        </w:tc>
        <w:tc>
          <w:tcPr>
            <w:tcW w:w="662" w:type="pct"/>
            <w:gridSpan w:val="2"/>
            <w:shd w:val="clear" w:color="auto" w:fill="auto"/>
            <w:noWrap/>
            <w:vAlign w:val="center"/>
          </w:tcPr>
          <w:p w14:paraId="79F2E617" w14:textId="77777777" w:rsidR="006F6A8E" w:rsidRPr="00F23C38" w:rsidRDefault="006F6A8E" w:rsidP="00F23C38">
            <w:pPr>
              <w:pStyle w:val="Mtab"/>
            </w:pPr>
            <w:r w:rsidRPr="00F23C38">
              <w:t>Możliwe oddziaływania skumulowane z zadaniami polegającymi na budowie infrastruktury liniowej lub sieciowej.</w:t>
            </w:r>
          </w:p>
        </w:tc>
        <w:tc>
          <w:tcPr>
            <w:tcW w:w="773" w:type="pct"/>
            <w:shd w:val="clear" w:color="auto" w:fill="auto"/>
            <w:noWrap/>
            <w:vAlign w:val="center"/>
          </w:tcPr>
          <w:p w14:paraId="7671F0AC" w14:textId="77777777" w:rsidR="006F6A8E" w:rsidRPr="00F23C38" w:rsidRDefault="006F6A8E" w:rsidP="00F23C38">
            <w:pPr>
              <w:pStyle w:val="Mtab"/>
            </w:pPr>
            <w:r w:rsidRPr="00F23C38">
              <w:t>- odpowiedni wybór lokalizacji inwestycji (poza chronionymi siedliskami i stanowiskami chronionych gatunków);</w:t>
            </w:r>
          </w:p>
          <w:p w14:paraId="0C2ADB1E" w14:textId="77777777" w:rsidR="006F6A8E" w:rsidRPr="00F23C38" w:rsidRDefault="006F6A8E" w:rsidP="00F23C38">
            <w:pPr>
              <w:pStyle w:val="Mtab"/>
            </w:pPr>
            <w:r w:rsidRPr="00F23C38">
              <w:t>- ograniczenie wycinki drzew i krzewów do minimum</w:t>
            </w:r>
          </w:p>
        </w:tc>
      </w:tr>
      <w:tr w:rsidR="006F6A8E" w:rsidRPr="00F23C38" w14:paraId="6760AC4F" w14:textId="77777777" w:rsidTr="00712F51">
        <w:trPr>
          <w:cantSplit/>
          <w:trHeight w:val="284"/>
          <w:jc w:val="center"/>
        </w:trPr>
        <w:tc>
          <w:tcPr>
            <w:tcW w:w="5000" w:type="pct"/>
            <w:gridSpan w:val="10"/>
            <w:shd w:val="clear" w:color="auto" w:fill="DBE5F1" w:themeFill="accent1" w:themeFillTint="33"/>
            <w:noWrap/>
            <w:vAlign w:val="center"/>
          </w:tcPr>
          <w:p w14:paraId="13CAD52C" w14:textId="77777777" w:rsidR="006F6A8E" w:rsidRPr="00F23C38" w:rsidRDefault="006F6A8E" w:rsidP="00F23C38">
            <w:pPr>
              <w:pStyle w:val="Mtab"/>
            </w:pPr>
            <w:r w:rsidRPr="00F23C38">
              <w:lastRenderedPageBreak/>
              <w:t>Priorytet 3 - Transport</w:t>
            </w:r>
          </w:p>
        </w:tc>
      </w:tr>
      <w:tr w:rsidR="00F23C38" w:rsidRPr="00F23C38" w14:paraId="7132C046" w14:textId="77777777" w:rsidTr="003B314E">
        <w:trPr>
          <w:cantSplit/>
          <w:trHeight w:val="284"/>
          <w:jc w:val="center"/>
        </w:trPr>
        <w:tc>
          <w:tcPr>
            <w:tcW w:w="559" w:type="pct"/>
            <w:vMerge w:val="restart"/>
            <w:shd w:val="clear" w:color="auto" w:fill="auto"/>
            <w:noWrap/>
            <w:vAlign w:val="center"/>
          </w:tcPr>
          <w:p w14:paraId="02BF3CCD" w14:textId="77777777" w:rsidR="006F6A8E" w:rsidRPr="00F23C38" w:rsidRDefault="006F6A8E" w:rsidP="00F23C38">
            <w:pPr>
              <w:pStyle w:val="Mtab"/>
              <w:rPr>
                <w:highlight w:val="yellow"/>
              </w:rPr>
            </w:pPr>
            <w:bookmarkStart w:id="255" w:name="_Hlk98319684"/>
            <w:r w:rsidRPr="00F23C38">
              <w:t>CP3, ii - Zrównoważony transport….</w:t>
            </w:r>
          </w:p>
        </w:tc>
        <w:tc>
          <w:tcPr>
            <w:tcW w:w="409" w:type="pct"/>
            <w:shd w:val="clear" w:color="auto" w:fill="auto"/>
            <w:vAlign w:val="center"/>
          </w:tcPr>
          <w:p w14:paraId="7D8C3FBD" w14:textId="77777777" w:rsidR="006F6A8E" w:rsidRPr="00F23C38" w:rsidRDefault="006F6A8E" w:rsidP="00F23C38">
            <w:pPr>
              <w:pStyle w:val="Mtab"/>
            </w:pPr>
            <w:r w:rsidRPr="00F23C38">
              <w:t xml:space="preserve">CP3, ii 1 </w:t>
            </w:r>
          </w:p>
        </w:tc>
        <w:tc>
          <w:tcPr>
            <w:tcW w:w="1526" w:type="pct"/>
            <w:gridSpan w:val="2"/>
            <w:vMerge w:val="restart"/>
            <w:shd w:val="clear" w:color="auto" w:fill="auto"/>
            <w:noWrap/>
            <w:vAlign w:val="center"/>
          </w:tcPr>
          <w:p w14:paraId="08762981" w14:textId="77777777" w:rsidR="006F6A8E" w:rsidRPr="00F23C38" w:rsidRDefault="006F6A8E" w:rsidP="00F23C38">
            <w:pPr>
              <w:pStyle w:val="Mtab"/>
            </w:pPr>
            <w:r w:rsidRPr="00F23C38">
              <w:t>Faza realizacji:</w:t>
            </w:r>
          </w:p>
          <w:p w14:paraId="3822FD60" w14:textId="77777777" w:rsidR="006F6A8E" w:rsidRPr="00F23C38" w:rsidRDefault="006F6A8E" w:rsidP="00F23C38">
            <w:pPr>
              <w:pStyle w:val="Mtab"/>
            </w:pPr>
            <w:r w:rsidRPr="00F23C38">
              <w:lastRenderedPageBreak/>
              <w:t>Możliwe negatywne:</w:t>
            </w:r>
          </w:p>
          <w:p w14:paraId="315F189A" w14:textId="77777777" w:rsidR="006F6A8E" w:rsidRPr="00F23C38" w:rsidRDefault="006F6A8E" w:rsidP="00F23C38">
            <w:pPr>
              <w:pStyle w:val="Mtab"/>
            </w:pPr>
            <w:r w:rsidRPr="00F23C38">
              <w:t>- zajmowanie siedlisk, stanowisk chronionych roślin, siedlisk płazów i gadów, ssaków i ryb oraz pogorszenie stanu tych siedlisk;</w:t>
            </w:r>
          </w:p>
          <w:p w14:paraId="283FA5C9" w14:textId="77777777" w:rsidR="006F6A8E" w:rsidRPr="00F23C38" w:rsidRDefault="006F6A8E" w:rsidP="00F23C38">
            <w:pPr>
              <w:pStyle w:val="Mtab"/>
            </w:pPr>
            <w:r w:rsidRPr="00F23C38">
              <w:t>- efekt barierowy;</w:t>
            </w:r>
          </w:p>
          <w:p w14:paraId="2CC7E1B1" w14:textId="77777777" w:rsidR="006F6A8E" w:rsidRPr="00F23C38" w:rsidRDefault="006F6A8E" w:rsidP="00F23C38">
            <w:pPr>
              <w:pStyle w:val="Mtab"/>
            </w:pPr>
            <w:r w:rsidRPr="00F23C38">
              <w:t>- usuwanie drzew i krzewów;</w:t>
            </w:r>
          </w:p>
          <w:p w14:paraId="0B2A1CB2" w14:textId="77777777" w:rsidR="006F6A8E" w:rsidRPr="00F23C38" w:rsidRDefault="006F6A8E" w:rsidP="00F23C38">
            <w:pPr>
              <w:pStyle w:val="Mtab"/>
            </w:pPr>
            <w:r w:rsidRPr="00F23C38">
              <w:t>- płoszenie zwierząt;</w:t>
            </w:r>
          </w:p>
          <w:p w14:paraId="699B8086" w14:textId="77777777" w:rsidR="006F6A8E" w:rsidRPr="00F23C38" w:rsidRDefault="006F6A8E" w:rsidP="00F23C38">
            <w:pPr>
              <w:pStyle w:val="Mtab"/>
            </w:pPr>
            <w:r w:rsidRPr="00F23C38">
              <w:t xml:space="preserve">- ryzyko przenikania zanieczyszczeń z terenu budowy do siedlisk (w szczególności </w:t>
            </w:r>
            <w:proofErr w:type="spellStart"/>
            <w:r w:rsidRPr="00F23C38">
              <w:t>hydrogenicznych</w:t>
            </w:r>
            <w:proofErr w:type="spellEnd"/>
            <w:r w:rsidRPr="00F23C38">
              <w:t xml:space="preserve"> oraz rzecznych);</w:t>
            </w:r>
          </w:p>
          <w:p w14:paraId="0D9E86CD" w14:textId="77777777" w:rsidR="006F6A8E" w:rsidRPr="00F23C38" w:rsidRDefault="006F6A8E" w:rsidP="00F23C38">
            <w:pPr>
              <w:pStyle w:val="Mtab"/>
            </w:pPr>
            <w:r w:rsidRPr="00F23C38">
              <w:t>- zmiany stosunków wodnych.</w:t>
            </w:r>
          </w:p>
          <w:p w14:paraId="15A60C17" w14:textId="77777777" w:rsidR="006F6A8E" w:rsidRPr="00F23C38" w:rsidRDefault="006F6A8E" w:rsidP="00F23C38">
            <w:pPr>
              <w:pStyle w:val="Mtab"/>
            </w:pPr>
            <w:r w:rsidRPr="00F23C38">
              <w:t>Faza eksploatacji:</w:t>
            </w:r>
          </w:p>
          <w:p w14:paraId="1E2A88E0" w14:textId="77777777" w:rsidR="006F6A8E" w:rsidRPr="00F23C38" w:rsidRDefault="006F6A8E" w:rsidP="00F23C38">
            <w:pPr>
              <w:pStyle w:val="Mtab"/>
            </w:pPr>
            <w:r w:rsidRPr="00F23C38">
              <w:t>Możliwe negatywne oddziaływanie:</w:t>
            </w:r>
          </w:p>
          <w:p w14:paraId="60D1CDE4" w14:textId="77777777" w:rsidR="006F6A8E" w:rsidRPr="00F23C38" w:rsidRDefault="006F6A8E" w:rsidP="00F23C38">
            <w:pPr>
              <w:pStyle w:val="Mtab"/>
            </w:pPr>
            <w:r w:rsidRPr="00F23C38">
              <w:t>- wystąpienie oraz nasilenie efektu barierowego;</w:t>
            </w:r>
          </w:p>
          <w:p w14:paraId="6BD49FD5" w14:textId="77777777" w:rsidR="006F6A8E" w:rsidRPr="00F23C38" w:rsidRDefault="006F6A8E" w:rsidP="00F23C38">
            <w:pPr>
              <w:pStyle w:val="Mtab"/>
            </w:pPr>
            <w:r w:rsidRPr="00F23C38">
              <w:t>- fragmentacja siedlisk;</w:t>
            </w:r>
          </w:p>
          <w:p w14:paraId="57049FD2" w14:textId="77777777" w:rsidR="006F6A8E" w:rsidRPr="00F23C38" w:rsidRDefault="006F6A8E" w:rsidP="00F23C38">
            <w:pPr>
              <w:pStyle w:val="Mtab"/>
            </w:pPr>
            <w:r w:rsidRPr="00F23C38">
              <w:t>- płoszenie;</w:t>
            </w:r>
          </w:p>
          <w:p w14:paraId="6774156D" w14:textId="77777777" w:rsidR="006F6A8E" w:rsidRPr="00F23C38" w:rsidRDefault="006F6A8E" w:rsidP="00F23C38">
            <w:pPr>
              <w:pStyle w:val="Mtab"/>
            </w:pPr>
            <w:r w:rsidRPr="00F23C38">
              <w:t>- kolizje ze zwierzętami;</w:t>
            </w:r>
          </w:p>
          <w:p w14:paraId="6B66E424" w14:textId="77777777" w:rsidR="006F6A8E" w:rsidRPr="00F23C38" w:rsidRDefault="006F6A8E" w:rsidP="00F23C38">
            <w:pPr>
              <w:pStyle w:val="Mtab"/>
            </w:pPr>
            <w:r w:rsidRPr="00F23C38">
              <w:t>- oświetlanie tras przelotu nietoperzy.</w:t>
            </w:r>
          </w:p>
        </w:tc>
        <w:tc>
          <w:tcPr>
            <w:tcW w:w="357" w:type="pct"/>
            <w:vMerge w:val="restart"/>
            <w:shd w:val="clear" w:color="auto" w:fill="auto"/>
            <w:noWrap/>
            <w:vAlign w:val="center"/>
          </w:tcPr>
          <w:p w14:paraId="654B2858" w14:textId="77777777" w:rsidR="006F6A8E" w:rsidRPr="00F23C38" w:rsidRDefault="006F6A8E" w:rsidP="00F23C38">
            <w:pPr>
              <w:pStyle w:val="Mtab"/>
            </w:pPr>
            <w:r w:rsidRPr="00F23C38">
              <w:lastRenderedPageBreak/>
              <w:t>Krótkoterminowe, długoterminowe, stałe</w:t>
            </w:r>
          </w:p>
        </w:tc>
        <w:tc>
          <w:tcPr>
            <w:tcW w:w="714" w:type="pct"/>
            <w:gridSpan w:val="2"/>
            <w:vMerge w:val="restart"/>
            <w:shd w:val="clear" w:color="auto" w:fill="auto"/>
            <w:noWrap/>
            <w:vAlign w:val="center"/>
          </w:tcPr>
          <w:p w14:paraId="0F57AE22" w14:textId="77777777" w:rsidR="006F6A8E" w:rsidRPr="00F23C38" w:rsidRDefault="006F6A8E" w:rsidP="00F23C38">
            <w:pPr>
              <w:pStyle w:val="Mtab"/>
            </w:pPr>
            <w:r w:rsidRPr="00F23C38">
              <w:t>Bezpośrednie, pośrednie, wtórne</w:t>
            </w:r>
          </w:p>
        </w:tc>
        <w:tc>
          <w:tcPr>
            <w:tcW w:w="662" w:type="pct"/>
            <w:gridSpan w:val="2"/>
            <w:vMerge w:val="restart"/>
            <w:shd w:val="clear" w:color="auto" w:fill="auto"/>
            <w:noWrap/>
            <w:vAlign w:val="center"/>
          </w:tcPr>
          <w:p w14:paraId="31C012FD" w14:textId="77777777" w:rsidR="006F6A8E" w:rsidRPr="00F23C38" w:rsidRDefault="006F6A8E" w:rsidP="00F23C38">
            <w:pPr>
              <w:pStyle w:val="Mtab"/>
            </w:pPr>
            <w:r w:rsidRPr="00F23C38">
              <w:t>Możliwe oddziaływania skumulowane z zadaniami polegającymi na budowie infrastruktury liniowej lub sieciowej.</w:t>
            </w:r>
          </w:p>
        </w:tc>
        <w:tc>
          <w:tcPr>
            <w:tcW w:w="773" w:type="pct"/>
            <w:vMerge w:val="restart"/>
            <w:shd w:val="clear" w:color="auto" w:fill="auto"/>
            <w:noWrap/>
            <w:vAlign w:val="center"/>
          </w:tcPr>
          <w:p w14:paraId="30A53613" w14:textId="77777777" w:rsidR="006F6A8E" w:rsidRPr="00F23C38" w:rsidRDefault="006F6A8E" w:rsidP="00F23C38">
            <w:pPr>
              <w:pStyle w:val="Mtab"/>
            </w:pPr>
            <w:r w:rsidRPr="00F23C38">
              <w:t>- odpowiedni wybór lokalizacji inwestycji (poza chronionymi siedliskami i stanowiskami chronionych gatunków);</w:t>
            </w:r>
          </w:p>
          <w:p w14:paraId="4D18394A" w14:textId="77777777" w:rsidR="006F6A8E" w:rsidRPr="00F23C38" w:rsidRDefault="006F6A8E" w:rsidP="00F23C38">
            <w:pPr>
              <w:pStyle w:val="Mtab"/>
            </w:pPr>
            <w:r w:rsidRPr="00F23C38">
              <w:t>- ograniczenie wycinki drzew i krzewów do minimum;</w:t>
            </w:r>
          </w:p>
          <w:p w14:paraId="355AA32D" w14:textId="77777777" w:rsidR="006F6A8E" w:rsidRPr="00F23C38" w:rsidRDefault="006F6A8E" w:rsidP="00F23C38">
            <w:pPr>
              <w:pStyle w:val="Mtab"/>
            </w:pPr>
            <w:r w:rsidRPr="00F23C38">
              <w:t>- wprowadzanie rozwiązań minimalizujących efekt barierowy – przejść dla zwierząt</w:t>
            </w:r>
          </w:p>
        </w:tc>
      </w:tr>
      <w:bookmarkEnd w:id="255"/>
      <w:tr w:rsidR="00F23C38" w:rsidRPr="00F23C38" w14:paraId="605DAFFF" w14:textId="77777777" w:rsidTr="003B314E">
        <w:trPr>
          <w:cantSplit/>
          <w:trHeight w:val="284"/>
          <w:jc w:val="center"/>
        </w:trPr>
        <w:tc>
          <w:tcPr>
            <w:tcW w:w="559" w:type="pct"/>
            <w:vMerge/>
            <w:shd w:val="clear" w:color="auto" w:fill="auto"/>
            <w:noWrap/>
            <w:vAlign w:val="center"/>
          </w:tcPr>
          <w:p w14:paraId="43072FD8" w14:textId="77777777" w:rsidR="006F6A8E" w:rsidRPr="00F23C38" w:rsidRDefault="006F6A8E" w:rsidP="00F23C38">
            <w:pPr>
              <w:pStyle w:val="Mtab"/>
              <w:rPr>
                <w:highlight w:val="yellow"/>
              </w:rPr>
            </w:pPr>
          </w:p>
        </w:tc>
        <w:tc>
          <w:tcPr>
            <w:tcW w:w="409" w:type="pct"/>
            <w:shd w:val="clear" w:color="auto" w:fill="auto"/>
            <w:vAlign w:val="center"/>
          </w:tcPr>
          <w:p w14:paraId="05C35966" w14:textId="77777777" w:rsidR="006F6A8E" w:rsidRPr="00F23C38" w:rsidRDefault="006F6A8E" w:rsidP="00F23C38">
            <w:pPr>
              <w:pStyle w:val="Mtab"/>
            </w:pPr>
            <w:r w:rsidRPr="00F23C38">
              <w:t>CP3, ii 2</w:t>
            </w:r>
          </w:p>
        </w:tc>
        <w:tc>
          <w:tcPr>
            <w:tcW w:w="1526" w:type="pct"/>
            <w:gridSpan w:val="2"/>
            <w:vMerge/>
            <w:shd w:val="clear" w:color="auto" w:fill="auto"/>
            <w:noWrap/>
            <w:vAlign w:val="center"/>
          </w:tcPr>
          <w:p w14:paraId="32494F0F" w14:textId="77777777" w:rsidR="006F6A8E" w:rsidRPr="00F23C38" w:rsidRDefault="006F6A8E" w:rsidP="00F23C38">
            <w:pPr>
              <w:pStyle w:val="Mtab"/>
            </w:pPr>
          </w:p>
        </w:tc>
        <w:tc>
          <w:tcPr>
            <w:tcW w:w="357" w:type="pct"/>
            <w:vMerge/>
            <w:shd w:val="clear" w:color="auto" w:fill="auto"/>
            <w:noWrap/>
            <w:vAlign w:val="center"/>
          </w:tcPr>
          <w:p w14:paraId="416AC459" w14:textId="77777777" w:rsidR="006F6A8E" w:rsidRPr="00F23C38" w:rsidRDefault="006F6A8E" w:rsidP="00F23C38">
            <w:pPr>
              <w:pStyle w:val="Mtab"/>
            </w:pPr>
          </w:p>
        </w:tc>
        <w:tc>
          <w:tcPr>
            <w:tcW w:w="714" w:type="pct"/>
            <w:gridSpan w:val="2"/>
            <w:vMerge/>
            <w:shd w:val="clear" w:color="auto" w:fill="auto"/>
            <w:noWrap/>
            <w:vAlign w:val="center"/>
          </w:tcPr>
          <w:p w14:paraId="37FB5244" w14:textId="77777777" w:rsidR="006F6A8E" w:rsidRPr="00F23C38" w:rsidRDefault="006F6A8E" w:rsidP="00F23C38">
            <w:pPr>
              <w:pStyle w:val="Mtab"/>
            </w:pPr>
          </w:p>
        </w:tc>
        <w:tc>
          <w:tcPr>
            <w:tcW w:w="662" w:type="pct"/>
            <w:gridSpan w:val="2"/>
            <w:vMerge/>
            <w:shd w:val="clear" w:color="auto" w:fill="auto"/>
            <w:noWrap/>
            <w:vAlign w:val="center"/>
          </w:tcPr>
          <w:p w14:paraId="3F8FBC91" w14:textId="77777777" w:rsidR="006F6A8E" w:rsidRPr="00F23C38" w:rsidRDefault="006F6A8E" w:rsidP="00F23C38">
            <w:pPr>
              <w:pStyle w:val="Mtab"/>
            </w:pPr>
          </w:p>
        </w:tc>
        <w:tc>
          <w:tcPr>
            <w:tcW w:w="773" w:type="pct"/>
            <w:vMerge/>
            <w:shd w:val="clear" w:color="auto" w:fill="auto"/>
            <w:noWrap/>
            <w:vAlign w:val="center"/>
          </w:tcPr>
          <w:p w14:paraId="0841D38E" w14:textId="77777777" w:rsidR="006F6A8E" w:rsidRPr="00F23C38" w:rsidRDefault="006F6A8E" w:rsidP="00F23C38">
            <w:pPr>
              <w:pStyle w:val="Mtab"/>
            </w:pPr>
          </w:p>
        </w:tc>
      </w:tr>
      <w:tr w:rsidR="00F23C38" w:rsidRPr="00F23C38" w14:paraId="323A2833" w14:textId="77777777" w:rsidTr="003B314E">
        <w:trPr>
          <w:cantSplit/>
          <w:trHeight w:val="284"/>
          <w:jc w:val="center"/>
        </w:trPr>
        <w:tc>
          <w:tcPr>
            <w:tcW w:w="559" w:type="pct"/>
            <w:vMerge/>
            <w:shd w:val="clear" w:color="auto" w:fill="auto"/>
            <w:noWrap/>
            <w:vAlign w:val="center"/>
          </w:tcPr>
          <w:p w14:paraId="0535B96F" w14:textId="77777777" w:rsidR="006F6A8E" w:rsidRPr="00F23C38" w:rsidRDefault="006F6A8E" w:rsidP="00F23C38">
            <w:pPr>
              <w:pStyle w:val="Mtab"/>
              <w:rPr>
                <w:highlight w:val="yellow"/>
              </w:rPr>
            </w:pPr>
          </w:p>
        </w:tc>
        <w:tc>
          <w:tcPr>
            <w:tcW w:w="409" w:type="pct"/>
            <w:shd w:val="clear" w:color="auto" w:fill="auto"/>
            <w:vAlign w:val="center"/>
          </w:tcPr>
          <w:p w14:paraId="79178B19" w14:textId="77777777" w:rsidR="006F6A8E" w:rsidRPr="00F23C38" w:rsidRDefault="006F6A8E" w:rsidP="00F23C38">
            <w:pPr>
              <w:pStyle w:val="Mtab"/>
            </w:pPr>
            <w:r w:rsidRPr="00F23C38">
              <w:t>CP3, ii 3</w:t>
            </w:r>
          </w:p>
        </w:tc>
        <w:tc>
          <w:tcPr>
            <w:tcW w:w="1526" w:type="pct"/>
            <w:gridSpan w:val="2"/>
            <w:shd w:val="clear" w:color="auto" w:fill="auto"/>
            <w:noWrap/>
            <w:vAlign w:val="center"/>
          </w:tcPr>
          <w:p w14:paraId="17402BA1" w14:textId="77777777" w:rsidR="006F6A8E" w:rsidRPr="00F23C38" w:rsidRDefault="006F6A8E" w:rsidP="00F23C38">
            <w:pPr>
              <w:pStyle w:val="Mtab"/>
            </w:pPr>
            <w:r w:rsidRPr="00F23C38">
              <w:t>Faza realizacji</w:t>
            </w:r>
          </w:p>
          <w:p w14:paraId="13D6888C" w14:textId="77777777" w:rsidR="006F6A8E" w:rsidRPr="00F23C38" w:rsidRDefault="006F6A8E" w:rsidP="00F23C38">
            <w:pPr>
              <w:pStyle w:val="Mtab"/>
            </w:pPr>
            <w:r w:rsidRPr="00F23C38">
              <w:t>Możliwe negatywne:</w:t>
            </w:r>
            <w:r w:rsidRPr="00F23C38">
              <w:br/>
              <w:t>- ryzyko niszczenia siedlisk, stanowisk gatunków chronionych;</w:t>
            </w:r>
          </w:p>
          <w:p w14:paraId="28411A29" w14:textId="77777777" w:rsidR="006F6A8E" w:rsidRPr="00F23C38" w:rsidRDefault="006F6A8E" w:rsidP="00F23C38">
            <w:pPr>
              <w:pStyle w:val="Mtab"/>
            </w:pPr>
            <w:r w:rsidRPr="00F23C38">
              <w:lastRenderedPageBreak/>
              <w:t>- wycinka drzew i krzewów;</w:t>
            </w:r>
          </w:p>
          <w:p w14:paraId="64954C51" w14:textId="77777777" w:rsidR="006F6A8E" w:rsidRPr="00F23C38" w:rsidRDefault="006F6A8E" w:rsidP="00F23C38">
            <w:pPr>
              <w:pStyle w:val="Mtab"/>
            </w:pPr>
            <w:r w:rsidRPr="00F23C38">
              <w:t>- płoszenie.</w:t>
            </w:r>
          </w:p>
        </w:tc>
        <w:tc>
          <w:tcPr>
            <w:tcW w:w="357" w:type="pct"/>
            <w:shd w:val="clear" w:color="auto" w:fill="auto"/>
            <w:noWrap/>
            <w:vAlign w:val="center"/>
          </w:tcPr>
          <w:p w14:paraId="4E9DACD2" w14:textId="77777777" w:rsidR="006F6A8E" w:rsidRPr="00F23C38" w:rsidRDefault="006F6A8E" w:rsidP="00F23C38">
            <w:pPr>
              <w:pStyle w:val="Mtab"/>
            </w:pPr>
            <w:r w:rsidRPr="00F23C38">
              <w:lastRenderedPageBreak/>
              <w:t>Krótkoterminowe</w:t>
            </w:r>
          </w:p>
        </w:tc>
        <w:tc>
          <w:tcPr>
            <w:tcW w:w="714" w:type="pct"/>
            <w:gridSpan w:val="2"/>
            <w:shd w:val="clear" w:color="auto" w:fill="auto"/>
            <w:noWrap/>
            <w:vAlign w:val="center"/>
          </w:tcPr>
          <w:p w14:paraId="11FBD5A0" w14:textId="77777777" w:rsidR="006F6A8E" w:rsidRPr="00F23C38" w:rsidRDefault="006F6A8E" w:rsidP="00F23C38">
            <w:pPr>
              <w:pStyle w:val="Mtab"/>
            </w:pPr>
            <w:r w:rsidRPr="00F23C38">
              <w:t>Bezpośrednie, pośrednie, wtórne</w:t>
            </w:r>
          </w:p>
        </w:tc>
        <w:tc>
          <w:tcPr>
            <w:tcW w:w="662" w:type="pct"/>
            <w:gridSpan w:val="2"/>
            <w:shd w:val="clear" w:color="auto" w:fill="auto"/>
            <w:noWrap/>
            <w:vAlign w:val="center"/>
          </w:tcPr>
          <w:p w14:paraId="053F0CBB" w14:textId="77777777" w:rsidR="006F6A8E" w:rsidRPr="00F23C38" w:rsidRDefault="006F6A8E" w:rsidP="00F23C38">
            <w:pPr>
              <w:pStyle w:val="Mtab"/>
            </w:pPr>
            <w:r w:rsidRPr="00F23C38">
              <w:t xml:space="preserve">Możliwe oddziaływania skumulowane z zadaniami </w:t>
            </w:r>
            <w:r w:rsidRPr="00F23C38">
              <w:lastRenderedPageBreak/>
              <w:t>polegającymi na budowie infrastruktury liniowej lub sieciowej.</w:t>
            </w:r>
          </w:p>
        </w:tc>
        <w:tc>
          <w:tcPr>
            <w:tcW w:w="773" w:type="pct"/>
            <w:shd w:val="clear" w:color="auto" w:fill="auto"/>
            <w:noWrap/>
            <w:vAlign w:val="center"/>
          </w:tcPr>
          <w:p w14:paraId="5ED81ED9" w14:textId="77777777" w:rsidR="006F6A8E" w:rsidRPr="00F23C38" w:rsidRDefault="006F6A8E" w:rsidP="00F23C38">
            <w:pPr>
              <w:pStyle w:val="Mtab"/>
            </w:pPr>
            <w:r w:rsidRPr="00F23C38">
              <w:lastRenderedPageBreak/>
              <w:t xml:space="preserve">- odpowiedni wybór lokalizacji inwestycji (poza chronionymi siedliskami i </w:t>
            </w:r>
            <w:r w:rsidRPr="00F23C38">
              <w:lastRenderedPageBreak/>
              <w:t>stanowiskami chronionych gatunków);</w:t>
            </w:r>
          </w:p>
          <w:p w14:paraId="24245E86" w14:textId="77777777" w:rsidR="006F6A8E" w:rsidRPr="00F23C38" w:rsidRDefault="006F6A8E" w:rsidP="00F23C38">
            <w:pPr>
              <w:pStyle w:val="Mtab"/>
            </w:pPr>
            <w:r w:rsidRPr="00F23C38">
              <w:t>- ograniczenie wycinki drzew i krzewów do minimum;</w:t>
            </w:r>
          </w:p>
          <w:p w14:paraId="224AFF8A" w14:textId="77777777" w:rsidR="006F6A8E" w:rsidRPr="00F23C38" w:rsidRDefault="006F6A8E" w:rsidP="00F23C38">
            <w:pPr>
              <w:pStyle w:val="Mtab"/>
            </w:pPr>
            <w:r w:rsidRPr="00F23C38">
              <w:t>- wprowadzanie rozwiązań minimalizujących efekt barierowy – przejść dla zwierząt</w:t>
            </w:r>
          </w:p>
        </w:tc>
      </w:tr>
      <w:tr w:rsidR="00F23C38" w:rsidRPr="00F23C38" w14:paraId="1F5B4804" w14:textId="77777777" w:rsidTr="003B314E">
        <w:trPr>
          <w:cantSplit/>
          <w:trHeight w:val="284"/>
          <w:jc w:val="center"/>
        </w:trPr>
        <w:tc>
          <w:tcPr>
            <w:tcW w:w="559" w:type="pct"/>
            <w:vMerge/>
            <w:shd w:val="clear" w:color="auto" w:fill="auto"/>
            <w:noWrap/>
            <w:vAlign w:val="center"/>
          </w:tcPr>
          <w:p w14:paraId="7C2508E9" w14:textId="77777777" w:rsidR="006F6A8E" w:rsidRPr="00F23C38" w:rsidRDefault="006F6A8E" w:rsidP="00F23C38">
            <w:pPr>
              <w:pStyle w:val="Mtab"/>
              <w:rPr>
                <w:highlight w:val="yellow"/>
              </w:rPr>
            </w:pPr>
          </w:p>
        </w:tc>
        <w:tc>
          <w:tcPr>
            <w:tcW w:w="409" w:type="pct"/>
            <w:shd w:val="clear" w:color="auto" w:fill="auto"/>
            <w:vAlign w:val="center"/>
          </w:tcPr>
          <w:p w14:paraId="33D3D16D" w14:textId="77777777" w:rsidR="006F6A8E" w:rsidRPr="00F23C38" w:rsidRDefault="006F6A8E" w:rsidP="00F23C38">
            <w:pPr>
              <w:pStyle w:val="Mtab"/>
            </w:pPr>
            <w:r w:rsidRPr="00F23C38">
              <w:t xml:space="preserve">CP3, ii 4  </w:t>
            </w:r>
            <w:r w:rsidRPr="00F23C38">
              <w:rPr>
                <w:rStyle w:val="Odwoanieprzypisudolnego"/>
                <w:vertAlign w:val="baseline"/>
              </w:rPr>
              <w:footnoteReference w:id="205"/>
            </w:r>
          </w:p>
        </w:tc>
        <w:tc>
          <w:tcPr>
            <w:tcW w:w="1526" w:type="pct"/>
            <w:gridSpan w:val="2"/>
            <w:shd w:val="clear" w:color="auto" w:fill="auto"/>
            <w:noWrap/>
            <w:vAlign w:val="center"/>
          </w:tcPr>
          <w:p w14:paraId="601602F6" w14:textId="77777777" w:rsidR="006F6A8E" w:rsidRPr="00F23C38" w:rsidRDefault="006F6A8E" w:rsidP="00F23C38">
            <w:pPr>
              <w:pStyle w:val="Mtab"/>
            </w:pPr>
            <w:r w:rsidRPr="00F23C38">
              <w:t>Faza realizacji:</w:t>
            </w:r>
          </w:p>
          <w:p w14:paraId="477C7254" w14:textId="77777777" w:rsidR="006F6A8E" w:rsidRPr="00F23C38" w:rsidRDefault="006F6A8E" w:rsidP="00F23C38">
            <w:pPr>
              <w:pStyle w:val="Mtab"/>
            </w:pPr>
            <w:r w:rsidRPr="00F23C38">
              <w:t>Możliwe negatywne:</w:t>
            </w:r>
          </w:p>
          <w:p w14:paraId="0C3AEDFD" w14:textId="77777777" w:rsidR="006F6A8E" w:rsidRPr="00F23C38" w:rsidRDefault="006F6A8E" w:rsidP="00F23C38">
            <w:pPr>
              <w:pStyle w:val="Mtab"/>
            </w:pPr>
            <w:r w:rsidRPr="00F23C38">
              <w:t>- usuwanie drzew i krzewów;</w:t>
            </w:r>
          </w:p>
          <w:p w14:paraId="4BC8C4D9" w14:textId="77777777" w:rsidR="006F6A8E" w:rsidRPr="00F23C38" w:rsidRDefault="006F6A8E" w:rsidP="00F23C38">
            <w:pPr>
              <w:pStyle w:val="Mtab"/>
            </w:pPr>
            <w:r w:rsidRPr="00F23C38">
              <w:t>- płoszenie zwierząt;</w:t>
            </w:r>
          </w:p>
          <w:p w14:paraId="70348CAD" w14:textId="77777777" w:rsidR="006F6A8E" w:rsidRPr="00F23C38" w:rsidRDefault="006F6A8E" w:rsidP="00F23C38">
            <w:pPr>
              <w:pStyle w:val="Mtab"/>
            </w:pPr>
            <w:r w:rsidRPr="00F23C38">
              <w:t xml:space="preserve">- ryzyko przenikania zanieczyszczeń z terenu budowy do siedlisk (w szczególności </w:t>
            </w:r>
            <w:proofErr w:type="spellStart"/>
            <w:r w:rsidRPr="00F23C38">
              <w:t>hydrogenicznych</w:t>
            </w:r>
            <w:proofErr w:type="spellEnd"/>
            <w:r w:rsidRPr="00F23C38">
              <w:t xml:space="preserve"> oraz rzecznych);</w:t>
            </w:r>
          </w:p>
          <w:p w14:paraId="2B05AC81" w14:textId="77777777" w:rsidR="006F6A8E" w:rsidRPr="00F23C38" w:rsidRDefault="006F6A8E" w:rsidP="00F23C38">
            <w:pPr>
              <w:pStyle w:val="Mtab"/>
            </w:pPr>
            <w:r w:rsidRPr="00F23C38">
              <w:t>- (mało prawdopodobne) zajmowanie siedlisk, stanowisk chronionych roślin, siedlisk płazów i gadów, ssaków i ryb oraz pogorszenie stanu tych siedlisk;</w:t>
            </w:r>
          </w:p>
          <w:p w14:paraId="13B79AD2" w14:textId="77777777" w:rsidR="006F6A8E" w:rsidRPr="00F23C38" w:rsidRDefault="006F6A8E" w:rsidP="00F23C38">
            <w:pPr>
              <w:pStyle w:val="Mtab"/>
            </w:pPr>
            <w:r w:rsidRPr="00F23C38">
              <w:t>Faza eksploatacji:</w:t>
            </w:r>
          </w:p>
          <w:p w14:paraId="05BB287C" w14:textId="77777777" w:rsidR="006F6A8E" w:rsidRPr="00F23C38" w:rsidRDefault="006F6A8E" w:rsidP="00F23C38">
            <w:pPr>
              <w:pStyle w:val="Mtab"/>
            </w:pPr>
            <w:r w:rsidRPr="00F23C38">
              <w:t>Możliwe negatywne:</w:t>
            </w:r>
          </w:p>
          <w:p w14:paraId="780CC761" w14:textId="77777777" w:rsidR="006F6A8E" w:rsidRPr="00F23C38" w:rsidRDefault="006F6A8E" w:rsidP="00F23C38">
            <w:pPr>
              <w:pStyle w:val="Mtab"/>
            </w:pPr>
            <w:r w:rsidRPr="00F23C38">
              <w:t>- kolizje ze zwierzętami;</w:t>
            </w:r>
          </w:p>
          <w:p w14:paraId="1D49C622" w14:textId="77777777" w:rsidR="006F6A8E" w:rsidRPr="00F23C38" w:rsidRDefault="006F6A8E" w:rsidP="00F23C38">
            <w:pPr>
              <w:pStyle w:val="Mtab"/>
            </w:pPr>
            <w:r w:rsidRPr="00F23C38">
              <w:t>- płoszenie.</w:t>
            </w:r>
          </w:p>
        </w:tc>
        <w:tc>
          <w:tcPr>
            <w:tcW w:w="357" w:type="pct"/>
            <w:shd w:val="clear" w:color="auto" w:fill="auto"/>
            <w:noWrap/>
            <w:vAlign w:val="center"/>
          </w:tcPr>
          <w:p w14:paraId="3242BD6D" w14:textId="77777777" w:rsidR="006F6A8E" w:rsidRPr="00F23C38" w:rsidRDefault="006F6A8E" w:rsidP="00F23C38">
            <w:pPr>
              <w:pStyle w:val="Mtab"/>
            </w:pPr>
            <w:r w:rsidRPr="00F23C38">
              <w:t>Krótkoterminowe, średnioterminowe,</w:t>
            </w:r>
          </w:p>
          <w:p w14:paraId="4569C57B" w14:textId="77777777" w:rsidR="006F6A8E" w:rsidRPr="00F23C38" w:rsidRDefault="006F6A8E" w:rsidP="00F23C38">
            <w:pPr>
              <w:pStyle w:val="Mtab"/>
            </w:pPr>
            <w:r w:rsidRPr="00F23C38">
              <w:t>stałe</w:t>
            </w:r>
          </w:p>
        </w:tc>
        <w:tc>
          <w:tcPr>
            <w:tcW w:w="714" w:type="pct"/>
            <w:gridSpan w:val="2"/>
            <w:shd w:val="clear" w:color="auto" w:fill="auto"/>
            <w:noWrap/>
            <w:vAlign w:val="center"/>
          </w:tcPr>
          <w:p w14:paraId="05C9D315" w14:textId="77777777" w:rsidR="006F6A8E" w:rsidRPr="00F23C38" w:rsidRDefault="006F6A8E" w:rsidP="00F23C38">
            <w:pPr>
              <w:pStyle w:val="Mtab"/>
            </w:pPr>
            <w:r w:rsidRPr="00F23C38">
              <w:t>Bezpośrednie, pośrednie, wtórne</w:t>
            </w:r>
          </w:p>
        </w:tc>
        <w:tc>
          <w:tcPr>
            <w:tcW w:w="662" w:type="pct"/>
            <w:gridSpan w:val="2"/>
            <w:shd w:val="clear" w:color="auto" w:fill="auto"/>
            <w:noWrap/>
            <w:vAlign w:val="center"/>
          </w:tcPr>
          <w:p w14:paraId="2AB3867A" w14:textId="77777777" w:rsidR="006F6A8E" w:rsidRPr="00F23C38" w:rsidRDefault="006F6A8E" w:rsidP="00F23C38">
            <w:pPr>
              <w:pStyle w:val="Mtab"/>
            </w:pPr>
            <w:r w:rsidRPr="00F23C38">
              <w:t>Faza eksploatacji:</w:t>
            </w:r>
          </w:p>
          <w:p w14:paraId="443AB27D" w14:textId="77777777" w:rsidR="006F6A8E" w:rsidRPr="00F23C38" w:rsidRDefault="006F6A8E" w:rsidP="00F23C38">
            <w:pPr>
              <w:pStyle w:val="Mtab"/>
            </w:pPr>
            <w:r w:rsidRPr="00F23C38">
              <w:t>- oddziaływanie na gatunki zwierząt, w przypadku przecinania się inwestycji kolejowych z inwestycjami drogowymi;</w:t>
            </w:r>
          </w:p>
          <w:p w14:paraId="1ADE39C8" w14:textId="77777777" w:rsidR="006F6A8E" w:rsidRPr="00F23C38" w:rsidRDefault="006F6A8E" w:rsidP="00F23C38">
            <w:pPr>
              <w:pStyle w:val="Mtab"/>
            </w:pPr>
            <w:r w:rsidRPr="00F23C38">
              <w:t>- skutkiem oddziaływania skumulowanego może być nasilenie efektu barierowego, w szczególności ograniczone zostaną możliwości migracji ssaków</w:t>
            </w:r>
          </w:p>
        </w:tc>
        <w:tc>
          <w:tcPr>
            <w:tcW w:w="773" w:type="pct"/>
            <w:shd w:val="clear" w:color="auto" w:fill="auto"/>
            <w:noWrap/>
            <w:vAlign w:val="center"/>
          </w:tcPr>
          <w:p w14:paraId="5A5B755D" w14:textId="77777777" w:rsidR="006F6A8E" w:rsidRPr="00F23C38" w:rsidRDefault="006F6A8E" w:rsidP="00F23C38">
            <w:pPr>
              <w:pStyle w:val="Mtab"/>
            </w:pPr>
            <w:r w:rsidRPr="00F23C38">
              <w:t>- odpowiedni wybór lokalizacji inwestycji (poza chronionymi siedliskami i stanowiskami chronionych gatunków);</w:t>
            </w:r>
          </w:p>
          <w:p w14:paraId="01B2441C" w14:textId="77777777" w:rsidR="006F6A8E" w:rsidRPr="00F23C38" w:rsidRDefault="006F6A8E" w:rsidP="00F23C38">
            <w:pPr>
              <w:pStyle w:val="Mtab"/>
            </w:pPr>
            <w:r w:rsidRPr="00F23C38">
              <w:t>- ograniczenie wycinki drzew i krzewów do minimum;</w:t>
            </w:r>
          </w:p>
          <w:p w14:paraId="2EEB990D" w14:textId="77777777" w:rsidR="006F6A8E" w:rsidRPr="00F23C38" w:rsidRDefault="006F6A8E" w:rsidP="00F23C38">
            <w:pPr>
              <w:pStyle w:val="Mtab"/>
            </w:pPr>
            <w:r w:rsidRPr="00F23C38">
              <w:t>- wprowadzanie rozwiązań minimalizujących efekt barierowy – przejść dla zwierząt</w:t>
            </w:r>
          </w:p>
        </w:tc>
      </w:tr>
      <w:tr w:rsidR="00F23C38" w:rsidRPr="00F23C38" w14:paraId="17A3E918" w14:textId="77777777" w:rsidTr="003B314E">
        <w:trPr>
          <w:cantSplit/>
          <w:trHeight w:val="284"/>
          <w:jc w:val="center"/>
        </w:trPr>
        <w:tc>
          <w:tcPr>
            <w:tcW w:w="559" w:type="pct"/>
            <w:vMerge/>
            <w:shd w:val="clear" w:color="auto" w:fill="auto"/>
            <w:noWrap/>
            <w:vAlign w:val="center"/>
          </w:tcPr>
          <w:p w14:paraId="0BE68617" w14:textId="77777777" w:rsidR="006F6A8E" w:rsidRPr="00F23C38" w:rsidRDefault="006F6A8E" w:rsidP="00F23C38">
            <w:pPr>
              <w:pStyle w:val="Mtab"/>
              <w:rPr>
                <w:highlight w:val="yellow"/>
              </w:rPr>
            </w:pPr>
          </w:p>
        </w:tc>
        <w:tc>
          <w:tcPr>
            <w:tcW w:w="409" w:type="pct"/>
            <w:shd w:val="clear" w:color="auto" w:fill="auto"/>
            <w:vAlign w:val="center"/>
          </w:tcPr>
          <w:p w14:paraId="25B2E285" w14:textId="77777777" w:rsidR="006F6A8E" w:rsidRPr="00F23C38" w:rsidRDefault="006F6A8E" w:rsidP="00F23C38">
            <w:pPr>
              <w:pStyle w:val="Mtab"/>
            </w:pPr>
            <w:r w:rsidRPr="00F23C38">
              <w:t xml:space="preserve">CP3, ii 5 </w:t>
            </w:r>
          </w:p>
        </w:tc>
        <w:tc>
          <w:tcPr>
            <w:tcW w:w="1526" w:type="pct"/>
            <w:gridSpan w:val="2"/>
            <w:shd w:val="clear" w:color="auto" w:fill="auto"/>
            <w:noWrap/>
            <w:vAlign w:val="center"/>
          </w:tcPr>
          <w:p w14:paraId="5AA8CAB4" w14:textId="77777777" w:rsidR="006F6A8E" w:rsidRPr="00F23C38" w:rsidRDefault="006F6A8E" w:rsidP="00F23C38">
            <w:pPr>
              <w:pStyle w:val="Mtab"/>
            </w:pPr>
            <w:r w:rsidRPr="00F23C38">
              <w:t>Faza realizacji:</w:t>
            </w:r>
          </w:p>
          <w:p w14:paraId="187532AF" w14:textId="77777777" w:rsidR="006F6A8E" w:rsidRPr="00F23C38" w:rsidRDefault="006F6A8E" w:rsidP="00F23C38">
            <w:pPr>
              <w:pStyle w:val="Mtab"/>
            </w:pPr>
            <w:r w:rsidRPr="00F23C38">
              <w:t>Możliwe negatywne:</w:t>
            </w:r>
          </w:p>
          <w:p w14:paraId="63262E80" w14:textId="77777777" w:rsidR="006F6A8E" w:rsidRPr="00F23C38" w:rsidRDefault="006F6A8E" w:rsidP="00F23C38">
            <w:pPr>
              <w:pStyle w:val="Mtab"/>
            </w:pPr>
            <w:r w:rsidRPr="00F23C38">
              <w:t>- usuwanie drzew i krzewów;</w:t>
            </w:r>
          </w:p>
          <w:p w14:paraId="4AD2D6EA" w14:textId="77777777" w:rsidR="006F6A8E" w:rsidRPr="00F23C38" w:rsidRDefault="006F6A8E" w:rsidP="00F23C38">
            <w:pPr>
              <w:pStyle w:val="Mtab"/>
            </w:pPr>
            <w:r w:rsidRPr="00F23C38">
              <w:lastRenderedPageBreak/>
              <w:t>- płoszenie zwierząt (w szczególności gniazdujących ptaków oraz nietoperzy zamieszkujących budynki infrastruktury kolejowej).</w:t>
            </w:r>
          </w:p>
        </w:tc>
        <w:tc>
          <w:tcPr>
            <w:tcW w:w="357" w:type="pct"/>
            <w:shd w:val="clear" w:color="auto" w:fill="auto"/>
            <w:noWrap/>
            <w:vAlign w:val="center"/>
          </w:tcPr>
          <w:p w14:paraId="158BB6DD" w14:textId="77777777" w:rsidR="006F6A8E" w:rsidRPr="00F23C38" w:rsidRDefault="006F6A8E" w:rsidP="00F23C38">
            <w:pPr>
              <w:pStyle w:val="Mtab"/>
            </w:pPr>
            <w:r w:rsidRPr="00F23C38">
              <w:lastRenderedPageBreak/>
              <w:t>Krótkoterminowe, średniot</w:t>
            </w:r>
            <w:r w:rsidRPr="00F23C38">
              <w:lastRenderedPageBreak/>
              <w:t>erminowe,</w:t>
            </w:r>
          </w:p>
          <w:p w14:paraId="2BF2E652" w14:textId="77777777" w:rsidR="006F6A8E" w:rsidRPr="00F23C38" w:rsidRDefault="006F6A8E" w:rsidP="00F23C38">
            <w:pPr>
              <w:pStyle w:val="Mtab"/>
            </w:pPr>
            <w:r w:rsidRPr="00F23C38">
              <w:t>stałe</w:t>
            </w:r>
          </w:p>
        </w:tc>
        <w:tc>
          <w:tcPr>
            <w:tcW w:w="714" w:type="pct"/>
            <w:gridSpan w:val="2"/>
            <w:shd w:val="clear" w:color="auto" w:fill="auto"/>
            <w:noWrap/>
            <w:vAlign w:val="center"/>
          </w:tcPr>
          <w:p w14:paraId="207AADCF" w14:textId="77777777" w:rsidR="006F6A8E" w:rsidRPr="00F23C38" w:rsidRDefault="006F6A8E" w:rsidP="00F23C38">
            <w:pPr>
              <w:pStyle w:val="Mtab"/>
            </w:pPr>
            <w:r w:rsidRPr="00F23C38">
              <w:lastRenderedPageBreak/>
              <w:t>Bezpośrednie, pośrednie, wtórne</w:t>
            </w:r>
          </w:p>
        </w:tc>
        <w:tc>
          <w:tcPr>
            <w:tcW w:w="662" w:type="pct"/>
            <w:gridSpan w:val="2"/>
            <w:shd w:val="clear" w:color="auto" w:fill="auto"/>
            <w:noWrap/>
            <w:vAlign w:val="center"/>
          </w:tcPr>
          <w:p w14:paraId="1D6AA5C2" w14:textId="77777777" w:rsidR="006F6A8E" w:rsidRPr="00F23C38" w:rsidRDefault="006F6A8E" w:rsidP="00F23C38">
            <w:pPr>
              <w:pStyle w:val="Mtab"/>
            </w:pPr>
            <w:r w:rsidRPr="00F23C38">
              <w:t>-</w:t>
            </w:r>
          </w:p>
        </w:tc>
        <w:tc>
          <w:tcPr>
            <w:tcW w:w="773" w:type="pct"/>
            <w:shd w:val="clear" w:color="auto" w:fill="auto"/>
            <w:noWrap/>
            <w:vAlign w:val="center"/>
          </w:tcPr>
          <w:p w14:paraId="1F65C8DD" w14:textId="77777777" w:rsidR="006F6A8E" w:rsidRPr="00F23C38" w:rsidRDefault="006F6A8E" w:rsidP="00F23C38">
            <w:pPr>
              <w:pStyle w:val="Mtab"/>
            </w:pPr>
            <w:r w:rsidRPr="00F23C38">
              <w:t xml:space="preserve">- odpowiedni wybór lokalizacji inwestycji (poza chronionymi siedliskami i </w:t>
            </w:r>
            <w:r w:rsidRPr="00F23C38">
              <w:lastRenderedPageBreak/>
              <w:t>stanowiskami chronionych gatunków);</w:t>
            </w:r>
          </w:p>
          <w:p w14:paraId="1ED78168" w14:textId="77777777" w:rsidR="006F6A8E" w:rsidRPr="00F23C38" w:rsidRDefault="006F6A8E" w:rsidP="00F23C38">
            <w:pPr>
              <w:pStyle w:val="Mtab"/>
            </w:pPr>
            <w:r w:rsidRPr="00F23C38">
              <w:t>- ograniczenie wycinki drzew i krzewów do minimum;</w:t>
            </w:r>
          </w:p>
          <w:p w14:paraId="4C8C3252" w14:textId="77777777" w:rsidR="006F6A8E" w:rsidRPr="00F23C38" w:rsidRDefault="006F6A8E" w:rsidP="00F23C38">
            <w:pPr>
              <w:pStyle w:val="Mtab"/>
            </w:pPr>
            <w:r w:rsidRPr="00F23C38">
              <w:t>- dostosowanie terminu przeprowadzania prac do okresów lęgowych i hibernacji;</w:t>
            </w:r>
          </w:p>
          <w:p w14:paraId="39734ED4" w14:textId="77777777" w:rsidR="006F6A8E" w:rsidRPr="00F23C38" w:rsidRDefault="006F6A8E" w:rsidP="00F23C38">
            <w:pPr>
              <w:pStyle w:val="Mtab"/>
            </w:pPr>
            <w:r w:rsidRPr="00F23C38">
              <w:t>- stworzenie siedlisk zastępczych (np. budek dla ptaków i nietoperzy w przypadku termomodernizacji)</w:t>
            </w:r>
          </w:p>
        </w:tc>
      </w:tr>
      <w:tr w:rsidR="00F23C38" w:rsidRPr="00F23C38" w14:paraId="5D833C60" w14:textId="77777777" w:rsidTr="003B314E">
        <w:trPr>
          <w:cantSplit/>
          <w:trHeight w:val="326"/>
          <w:jc w:val="center"/>
        </w:trPr>
        <w:tc>
          <w:tcPr>
            <w:tcW w:w="559" w:type="pct"/>
            <w:vMerge/>
            <w:shd w:val="clear" w:color="auto" w:fill="auto"/>
            <w:noWrap/>
            <w:vAlign w:val="center"/>
          </w:tcPr>
          <w:p w14:paraId="0631FB8A" w14:textId="77777777" w:rsidR="006F6A8E" w:rsidRPr="00F23C38" w:rsidRDefault="006F6A8E" w:rsidP="00F23C38">
            <w:pPr>
              <w:pStyle w:val="Mtab"/>
              <w:rPr>
                <w:highlight w:val="yellow"/>
              </w:rPr>
            </w:pPr>
          </w:p>
        </w:tc>
        <w:tc>
          <w:tcPr>
            <w:tcW w:w="409" w:type="pct"/>
            <w:shd w:val="clear" w:color="auto" w:fill="auto"/>
            <w:vAlign w:val="center"/>
          </w:tcPr>
          <w:p w14:paraId="468B8AFD" w14:textId="77777777" w:rsidR="006F6A8E" w:rsidRPr="00F23C38" w:rsidRDefault="006F6A8E" w:rsidP="00F23C38">
            <w:pPr>
              <w:pStyle w:val="Mtab"/>
            </w:pPr>
            <w:r w:rsidRPr="00F23C38">
              <w:t xml:space="preserve">CP3, ii 6 </w:t>
            </w:r>
          </w:p>
        </w:tc>
        <w:tc>
          <w:tcPr>
            <w:tcW w:w="1526" w:type="pct"/>
            <w:gridSpan w:val="2"/>
            <w:shd w:val="clear" w:color="auto" w:fill="auto"/>
            <w:noWrap/>
            <w:vAlign w:val="center"/>
          </w:tcPr>
          <w:p w14:paraId="725FEC0A" w14:textId="77777777" w:rsidR="006F6A8E" w:rsidRPr="00F23C38" w:rsidRDefault="006F6A8E" w:rsidP="00F23C38">
            <w:pPr>
              <w:pStyle w:val="Mtab"/>
            </w:pPr>
            <w:r w:rsidRPr="00F23C38">
              <w:t xml:space="preserve">Brak oddziaływania </w:t>
            </w:r>
          </w:p>
        </w:tc>
        <w:tc>
          <w:tcPr>
            <w:tcW w:w="357" w:type="pct"/>
            <w:shd w:val="clear" w:color="auto" w:fill="auto"/>
            <w:noWrap/>
            <w:vAlign w:val="center"/>
          </w:tcPr>
          <w:p w14:paraId="64EF3D8E" w14:textId="77777777" w:rsidR="006F6A8E" w:rsidRPr="00F23C38" w:rsidRDefault="006F6A8E" w:rsidP="00F23C38">
            <w:pPr>
              <w:pStyle w:val="Mtab"/>
            </w:pPr>
            <w:r w:rsidRPr="00F23C38">
              <w:t>-</w:t>
            </w:r>
          </w:p>
        </w:tc>
        <w:tc>
          <w:tcPr>
            <w:tcW w:w="714" w:type="pct"/>
            <w:gridSpan w:val="2"/>
            <w:shd w:val="clear" w:color="auto" w:fill="auto"/>
            <w:noWrap/>
            <w:vAlign w:val="center"/>
          </w:tcPr>
          <w:p w14:paraId="49196F97" w14:textId="77777777" w:rsidR="006F6A8E" w:rsidRPr="00F23C38" w:rsidRDefault="006F6A8E" w:rsidP="00F23C38">
            <w:pPr>
              <w:pStyle w:val="Mtab"/>
            </w:pPr>
            <w:r w:rsidRPr="00F23C38">
              <w:t>-</w:t>
            </w:r>
          </w:p>
        </w:tc>
        <w:tc>
          <w:tcPr>
            <w:tcW w:w="662" w:type="pct"/>
            <w:gridSpan w:val="2"/>
            <w:shd w:val="clear" w:color="auto" w:fill="auto"/>
            <w:noWrap/>
            <w:vAlign w:val="center"/>
          </w:tcPr>
          <w:p w14:paraId="6FDAC91F" w14:textId="77777777" w:rsidR="006F6A8E" w:rsidRPr="00F23C38" w:rsidRDefault="006F6A8E" w:rsidP="00F23C38">
            <w:pPr>
              <w:pStyle w:val="Mtab"/>
            </w:pPr>
            <w:r w:rsidRPr="00F23C38">
              <w:t>-</w:t>
            </w:r>
          </w:p>
        </w:tc>
        <w:tc>
          <w:tcPr>
            <w:tcW w:w="773" w:type="pct"/>
            <w:shd w:val="clear" w:color="auto" w:fill="auto"/>
            <w:noWrap/>
            <w:vAlign w:val="center"/>
          </w:tcPr>
          <w:p w14:paraId="37629F3A" w14:textId="77777777" w:rsidR="006F6A8E" w:rsidRPr="00F23C38" w:rsidRDefault="006F6A8E" w:rsidP="00F23C38">
            <w:pPr>
              <w:pStyle w:val="Mtab"/>
            </w:pPr>
            <w:r w:rsidRPr="00F23C38">
              <w:t>-</w:t>
            </w:r>
          </w:p>
        </w:tc>
      </w:tr>
      <w:tr w:rsidR="006F6A8E" w:rsidRPr="00F23C38" w14:paraId="13EBF367" w14:textId="77777777" w:rsidTr="00712F51">
        <w:trPr>
          <w:cantSplit/>
          <w:trHeight w:val="284"/>
          <w:jc w:val="center"/>
        </w:trPr>
        <w:tc>
          <w:tcPr>
            <w:tcW w:w="5000" w:type="pct"/>
            <w:gridSpan w:val="10"/>
            <w:shd w:val="clear" w:color="auto" w:fill="DBE5F1" w:themeFill="accent1" w:themeFillTint="33"/>
            <w:noWrap/>
            <w:vAlign w:val="center"/>
          </w:tcPr>
          <w:p w14:paraId="0EB01395" w14:textId="77777777" w:rsidR="006F6A8E" w:rsidRPr="00F23C38" w:rsidRDefault="006F6A8E" w:rsidP="00F23C38">
            <w:pPr>
              <w:pStyle w:val="Mtab"/>
            </w:pPr>
            <w:r w:rsidRPr="00F23C38">
              <w:t>Priorytet 4 - Infrastruktura społeczna</w:t>
            </w:r>
          </w:p>
        </w:tc>
      </w:tr>
      <w:tr w:rsidR="00F23C38" w:rsidRPr="00F23C38" w14:paraId="09CB6149" w14:textId="77777777" w:rsidTr="003B314E">
        <w:trPr>
          <w:cantSplit/>
          <w:trHeight w:val="284"/>
          <w:jc w:val="center"/>
        </w:trPr>
        <w:tc>
          <w:tcPr>
            <w:tcW w:w="559" w:type="pct"/>
            <w:shd w:val="clear" w:color="auto" w:fill="auto"/>
            <w:noWrap/>
            <w:vAlign w:val="center"/>
          </w:tcPr>
          <w:p w14:paraId="5DE579B4" w14:textId="77777777" w:rsidR="006F6A8E" w:rsidRPr="00F23C38" w:rsidRDefault="006F6A8E" w:rsidP="00F23C38">
            <w:pPr>
              <w:pStyle w:val="Mtab"/>
              <w:rPr>
                <w:highlight w:val="yellow"/>
              </w:rPr>
            </w:pPr>
            <w:r w:rsidRPr="00F23C38">
              <w:t>CP4, v; EFRR - Rozwój opieki zdrowotnej…</w:t>
            </w:r>
          </w:p>
        </w:tc>
        <w:tc>
          <w:tcPr>
            <w:tcW w:w="409" w:type="pct"/>
            <w:shd w:val="clear" w:color="auto" w:fill="auto"/>
            <w:vAlign w:val="center"/>
          </w:tcPr>
          <w:p w14:paraId="477ACC93" w14:textId="77777777" w:rsidR="006F6A8E" w:rsidRPr="00F23C38" w:rsidRDefault="006F6A8E" w:rsidP="00F23C38">
            <w:pPr>
              <w:pStyle w:val="Mtab"/>
            </w:pPr>
            <w:r w:rsidRPr="00F23C38">
              <w:t xml:space="preserve">CP4, v; EFRR 1 </w:t>
            </w:r>
          </w:p>
        </w:tc>
        <w:tc>
          <w:tcPr>
            <w:tcW w:w="1526" w:type="pct"/>
            <w:gridSpan w:val="2"/>
            <w:shd w:val="clear" w:color="auto" w:fill="auto"/>
            <w:noWrap/>
            <w:vAlign w:val="center"/>
          </w:tcPr>
          <w:p w14:paraId="4D07099B" w14:textId="77777777" w:rsidR="006F6A8E" w:rsidRPr="00F23C38" w:rsidRDefault="006F6A8E" w:rsidP="00F23C38">
            <w:pPr>
              <w:pStyle w:val="Mtab"/>
            </w:pPr>
            <w:r w:rsidRPr="00F23C38">
              <w:t>Faza realizacji:</w:t>
            </w:r>
          </w:p>
          <w:p w14:paraId="22084FDC" w14:textId="77777777" w:rsidR="006F6A8E" w:rsidRPr="00F23C38" w:rsidRDefault="006F6A8E" w:rsidP="00F23C38">
            <w:pPr>
              <w:pStyle w:val="Mtab"/>
            </w:pPr>
            <w:r w:rsidRPr="00F23C38">
              <w:t xml:space="preserve">Możliwe negatywne: </w:t>
            </w:r>
          </w:p>
          <w:p w14:paraId="33EC6884" w14:textId="77777777" w:rsidR="006F6A8E" w:rsidRPr="00F23C38" w:rsidRDefault="006F6A8E" w:rsidP="00F23C38">
            <w:pPr>
              <w:pStyle w:val="Mtab"/>
            </w:pPr>
            <w:r w:rsidRPr="00F23C38">
              <w:lastRenderedPageBreak/>
              <w:t>- związane wyłącznie z ewentualną budową na terenach niezagospodarowanych lub modernizacją obiektów – płoszenie zwierząt na etapie prac budowlanych lub zamurowywania siedlisk ptaków i nietoperzy podczas remontów budynków.</w:t>
            </w:r>
          </w:p>
        </w:tc>
        <w:tc>
          <w:tcPr>
            <w:tcW w:w="357" w:type="pct"/>
            <w:shd w:val="clear" w:color="auto" w:fill="auto"/>
            <w:noWrap/>
            <w:vAlign w:val="center"/>
          </w:tcPr>
          <w:p w14:paraId="0F724F45" w14:textId="77777777" w:rsidR="006F6A8E" w:rsidRPr="00F23C38" w:rsidRDefault="006F6A8E" w:rsidP="00F23C38">
            <w:pPr>
              <w:pStyle w:val="Mtab"/>
            </w:pPr>
            <w:r w:rsidRPr="00F23C38">
              <w:lastRenderedPageBreak/>
              <w:t>Krótkoterminowe</w:t>
            </w:r>
          </w:p>
        </w:tc>
        <w:tc>
          <w:tcPr>
            <w:tcW w:w="714" w:type="pct"/>
            <w:gridSpan w:val="2"/>
            <w:shd w:val="clear" w:color="auto" w:fill="auto"/>
            <w:noWrap/>
            <w:vAlign w:val="center"/>
          </w:tcPr>
          <w:p w14:paraId="2F57D033" w14:textId="77777777" w:rsidR="006F6A8E" w:rsidRPr="00F23C38" w:rsidRDefault="006F6A8E" w:rsidP="00F23C38">
            <w:pPr>
              <w:pStyle w:val="Mtab"/>
            </w:pPr>
            <w:r w:rsidRPr="00F23C38">
              <w:t>Bezpośrednie, pośrednie</w:t>
            </w:r>
          </w:p>
        </w:tc>
        <w:tc>
          <w:tcPr>
            <w:tcW w:w="662" w:type="pct"/>
            <w:gridSpan w:val="2"/>
            <w:shd w:val="clear" w:color="auto" w:fill="auto"/>
            <w:noWrap/>
            <w:vAlign w:val="center"/>
          </w:tcPr>
          <w:p w14:paraId="56DB0EF7" w14:textId="77777777" w:rsidR="006F6A8E" w:rsidRPr="00F23C38" w:rsidRDefault="006F6A8E" w:rsidP="00F23C38">
            <w:pPr>
              <w:pStyle w:val="Mtab"/>
            </w:pPr>
            <w:r w:rsidRPr="00F23C38">
              <w:t>-</w:t>
            </w:r>
          </w:p>
        </w:tc>
        <w:tc>
          <w:tcPr>
            <w:tcW w:w="773" w:type="pct"/>
            <w:shd w:val="clear" w:color="auto" w:fill="auto"/>
            <w:noWrap/>
            <w:vAlign w:val="center"/>
          </w:tcPr>
          <w:p w14:paraId="2CD9FCCA" w14:textId="77777777" w:rsidR="006F6A8E" w:rsidRPr="00F23C38" w:rsidRDefault="006F6A8E" w:rsidP="00F23C38">
            <w:pPr>
              <w:pStyle w:val="Mtab"/>
            </w:pPr>
            <w:r w:rsidRPr="00F23C38">
              <w:t xml:space="preserve">- odpowiedni wybór lokalizacji inwestycji (poza chronionymi </w:t>
            </w:r>
            <w:r w:rsidRPr="00F23C38">
              <w:lastRenderedPageBreak/>
              <w:t>siedliskami i stanowiskami chronionych gatunków);</w:t>
            </w:r>
          </w:p>
          <w:p w14:paraId="41C389CE" w14:textId="77777777" w:rsidR="006F6A8E" w:rsidRPr="00F23C38" w:rsidRDefault="006F6A8E" w:rsidP="00F23C38">
            <w:pPr>
              <w:pStyle w:val="Mtab"/>
            </w:pPr>
            <w:r w:rsidRPr="00F23C38">
              <w:t>- ograniczenie wycinki drzew i krzewów do minimum;</w:t>
            </w:r>
          </w:p>
          <w:p w14:paraId="058A7510" w14:textId="77777777" w:rsidR="006F6A8E" w:rsidRPr="00F23C38" w:rsidRDefault="006F6A8E" w:rsidP="00F23C38">
            <w:pPr>
              <w:pStyle w:val="Mtab"/>
            </w:pPr>
            <w:r w:rsidRPr="00F23C38">
              <w:t>- dostosowanie terminu przeprowadzania prac do okresów lęgowych i hibernacji;</w:t>
            </w:r>
          </w:p>
          <w:p w14:paraId="2BB99665" w14:textId="77777777" w:rsidR="006F6A8E" w:rsidRPr="00F23C38" w:rsidRDefault="006F6A8E" w:rsidP="00F23C38">
            <w:pPr>
              <w:pStyle w:val="Mtab"/>
            </w:pPr>
            <w:r w:rsidRPr="00F23C38">
              <w:t>- stworzenie siedlisk zastępczych (np. budek dla ptaków i nietoperzy w przypadku termomodernizacji)</w:t>
            </w:r>
          </w:p>
        </w:tc>
      </w:tr>
      <w:tr w:rsidR="00F23C38" w:rsidRPr="00F23C38" w14:paraId="67153E50" w14:textId="77777777" w:rsidTr="003B314E">
        <w:trPr>
          <w:cantSplit/>
          <w:trHeight w:val="284"/>
          <w:jc w:val="center"/>
        </w:trPr>
        <w:tc>
          <w:tcPr>
            <w:tcW w:w="559" w:type="pct"/>
            <w:vMerge w:val="restart"/>
            <w:shd w:val="clear" w:color="auto" w:fill="auto"/>
            <w:noWrap/>
            <w:vAlign w:val="center"/>
          </w:tcPr>
          <w:p w14:paraId="5A5FD0A9" w14:textId="77777777" w:rsidR="006F6A8E" w:rsidRPr="00F23C38" w:rsidRDefault="006F6A8E" w:rsidP="00F23C38">
            <w:pPr>
              <w:pStyle w:val="Mtab"/>
              <w:rPr>
                <w:highlight w:val="yellow"/>
              </w:rPr>
            </w:pPr>
            <w:r w:rsidRPr="00F23C38">
              <w:lastRenderedPageBreak/>
              <w:t>CP4, vi; EFRR - Zrównoważona turystyka i kultura…</w:t>
            </w:r>
          </w:p>
        </w:tc>
        <w:tc>
          <w:tcPr>
            <w:tcW w:w="409" w:type="pct"/>
            <w:shd w:val="clear" w:color="auto" w:fill="auto"/>
            <w:vAlign w:val="center"/>
          </w:tcPr>
          <w:p w14:paraId="28D4C481" w14:textId="77777777" w:rsidR="006F6A8E" w:rsidRPr="00F23C38" w:rsidRDefault="006F6A8E" w:rsidP="00F23C38">
            <w:pPr>
              <w:pStyle w:val="Mtab"/>
            </w:pPr>
            <w:r w:rsidRPr="00F23C38">
              <w:t xml:space="preserve">CP4, vi; EFRR 2 </w:t>
            </w:r>
          </w:p>
        </w:tc>
        <w:tc>
          <w:tcPr>
            <w:tcW w:w="1526" w:type="pct"/>
            <w:gridSpan w:val="2"/>
            <w:shd w:val="clear" w:color="auto" w:fill="auto"/>
            <w:noWrap/>
            <w:vAlign w:val="center"/>
          </w:tcPr>
          <w:p w14:paraId="05834BEE" w14:textId="77777777" w:rsidR="006F6A8E" w:rsidRPr="00F23C38" w:rsidRDefault="006F6A8E" w:rsidP="00F23C38">
            <w:pPr>
              <w:pStyle w:val="Mtab"/>
            </w:pPr>
            <w:r w:rsidRPr="00F23C38">
              <w:t>Faza realizacji</w:t>
            </w:r>
          </w:p>
          <w:p w14:paraId="19048C61" w14:textId="77777777" w:rsidR="006F6A8E" w:rsidRPr="00F23C38" w:rsidRDefault="006F6A8E" w:rsidP="00F23C38">
            <w:pPr>
              <w:pStyle w:val="Mtab"/>
            </w:pPr>
            <w:r w:rsidRPr="00F23C38">
              <w:t>Możliwe negatywne:</w:t>
            </w:r>
            <w:r w:rsidRPr="00F23C38">
              <w:br/>
              <w:t>- ryzyko niszczenia siedlisk, stanowisk gatunków chronionych;</w:t>
            </w:r>
          </w:p>
          <w:p w14:paraId="5E8A3170" w14:textId="77777777" w:rsidR="006F6A8E" w:rsidRPr="00F23C38" w:rsidRDefault="006F6A8E" w:rsidP="00F23C38">
            <w:pPr>
              <w:pStyle w:val="Mtab"/>
            </w:pPr>
            <w:r w:rsidRPr="00F23C38">
              <w:t>- wycinka drzew i krzewów;</w:t>
            </w:r>
          </w:p>
          <w:p w14:paraId="76978B79" w14:textId="77777777" w:rsidR="006F6A8E" w:rsidRPr="00F23C38" w:rsidRDefault="006F6A8E" w:rsidP="00F23C38">
            <w:pPr>
              <w:pStyle w:val="Mtab"/>
            </w:pPr>
            <w:r w:rsidRPr="00F23C38">
              <w:lastRenderedPageBreak/>
              <w:t>- koncentracja presji turystycznej i komunikacyjnej do przebiegu dróg rowerowych i obiektów infrastruktury turystycznej;</w:t>
            </w:r>
          </w:p>
          <w:p w14:paraId="2ECE8F7A" w14:textId="77777777" w:rsidR="006F6A8E" w:rsidRPr="00F23C38" w:rsidRDefault="006F6A8E" w:rsidP="00F23C38">
            <w:pPr>
              <w:pStyle w:val="Mtab"/>
            </w:pPr>
            <w:r w:rsidRPr="00F23C38">
              <w:t>- płoszenie.</w:t>
            </w:r>
          </w:p>
          <w:p w14:paraId="4563122A" w14:textId="77777777" w:rsidR="006F6A8E" w:rsidRPr="00F23C38" w:rsidRDefault="006F6A8E" w:rsidP="00F23C38">
            <w:pPr>
              <w:pStyle w:val="Mtab"/>
            </w:pPr>
            <w:r w:rsidRPr="00F23C38">
              <w:t>Faza eksploatacji</w:t>
            </w:r>
          </w:p>
          <w:p w14:paraId="04BC9CBE" w14:textId="77777777" w:rsidR="006F6A8E" w:rsidRPr="00F23C38" w:rsidRDefault="006F6A8E" w:rsidP="00F23C38">
            <w:pPr>
              <w:pStyle w:val="Mtab"/>
            </w:pPr>
            <w:r w:rsidRPr="00F23C38">
              <w:t>Możliwe negatywne:</w:t>
            </w:r>
          </w:p>
          <w:p w14:paraId="52D5E370" w14:textId="77777777" w:rsidR="006F6A8E" w:rsidRPr="00F23C38" w:rsidRDefault="006F6A8E" w:rsidP="00F23C38">
            <w:pPr>
              <w:pStyle w:val="Mtab"/>
            </w:pPr>
            <w:r w:rsidRPr="00F23C38">
              <w:t>- przenikanie do środowiska gatunków obcych ekologicznie i geograficznie;</w:t>
            </w:r>
          </w:p>
          <w:p w14:paraId="7283254A" w14:textId="77777777" w:rsidR="006F6A8E" w:rsidRPr="00F23C38" w:rsidRDefault="006F6A8E" w:rsidP="00F23C38">
            <w:pPr>
              <w:pStyle w:val="Mtab"/>
            </w:pPr>
            <w:r w:rsidRPr="00F23C38">
              <w:t>- zaśmiecanie i płoszenie wzdłuż dróg.</w:t>
            </w:r>
          </w:p>
        </w:tc>
        <w:tc>
          <w:tcPr>
            <w:tcW w:w="357" w:type="pct"/>
            <w:shd w:val="clear" w:color="auto" w:fill="auto"/>
            <w:noWrap/>
            <w:vAlign w:val="center"/>
          </w:tcPr>
          <w:p w14:paraId="2C3A6D6A" w14:textId="77777777" w:rsidR="006F6A8E" w:rsidRPr="00F23C38" w:rsidRDefault="006F6A8E" w:rsidP="00F23C38">
            <w:pPr>
              <w:pStyle w:val="Mtab"/>
            </w:pPr>
            <w:r w:rsidRPr="00F23C38">
              <w:lastRenderedPageBreak/>
              <w:t>Krótkoterminowe, średniot</w:t>
            </w:r>
            <w:r w:rsidRPr="00F23C38">
              <w:lastRenderedPageBreak/>
              <w:t>erminowe,</w:t>
            </w:r>
          </w:p>
          <w:p w14:paraId="588433C7" w14:textId="77777777" w:rsidR="006F6A8E" w:rsidRPr="00F23C38" w:rsidRDefault="006F6A8E" w:rsidP="00F23C38">
            <w:pPr>
              <w:pStyle w:val="Mtab"/>
            </w:pPr>
            <w:r w:rsidRPr="00F23C38">
              <w:t>długoterminowe</w:t>
            </w:r>
          </w:p>
        </w:tc>
        <w:tc>
          <w:tcPr>
            <w:tcW w:w="714" w:type="pct"/>
            <w:gridSpan w:val="2"/>
            <w:shd w:val="clear" w:color="auto" w:fill="auto"/>
            <w:noWrap/>
            <w:vAlign w:val="center"/>
          </w:tcPr>
          <w:p w14:paraId="62C342F1" w14:textId="77777777" w:rsidR="006F6A8E" w:rsidRPr="00F23C38" w:rsidRDefault="006F6A8E" w:rsidP="00F23C38">
            <w:pPr>
              <w:pStyle w:val="Mtab"/>
            </w:pPr>
            <w:r w:rsidRPr="00F23C38">
              <w:lastRenderedPageBreak/>
              <w:t>Bezpośrednie, pośrednie, wtórne</w:t>
            </w:r>
          </w:p>
        </w:tc>
        <w:tc>
          <w:tcPr>
            <w:tcW w:w="662" w:type="pct"/>
            <w:gridSpan w:val="2"/>
            <w:shd w:val="clear" w:color="auto" w:fill="auto"/>
            <w:noWrap/>
            <w:vAlign w:val="center"/>
          </w:tcPr>
          <w:p w14:paraId="77EBF5BC" w14:textId="77777777" w:rsidR="006F6A8E" w:rsidRPr="00F23C38" w:rsidRDefault="006F6A8E" w:rsidP="00F23C38">
            <w:pPr>
              <w:pStyle w:val="Mtab"/>
            </w:pPr>
            <w:r w:rsidRPr="00F23C38">
              <w:t xml:space="preserve">Możliwe oddziaływania skumulowane z zadaniami polegającymi na </w:t>
            </w:r>
            <w:r w:rsidRPr="00F23C38">
              <w:lastRenderedPageBreak/>
              <w:t>budowie infrastruktury liniowej lub sieciowej.</w:t>
            </w:r>
          </w:p>
        </w:tc>
        <w:tc>
          <w:tcPr>
            <w:tcW w:w="773" w:type="pct"/>
            <w:shd w:val="clear" w:color="auto" w:fill="auto"/>
            <w:noWrap/>
            <w:vAlign w:val="center"/>
          </w:tcPr>
          <w:p w14:paraId="323F1380" w14:textId="77777777" w:rsidR="006F6A8E" w:rsidRPr="00F23C38" w:rsidRDefault="006F6A8E" w:rsidP="00F23C38">
            <w:pPr>
              <w:pStyle w:val="Mtab"/>
            </w:pPr>
            <w:r w:rsidRPr="00F23C38">
              <w:lastRenderedPageBreak/>
              <w:t xml:space="preserve">- odpowiedni wybór lokalizacji inwestycji (poza chronionymi siedliskami i stanowiskami </w:t>
            </w:r>
            <w:r w:rsidRPr="00F23C38">
              <w:lastRenderedPageBreak/>
              <w:t>chronionych gatunków);</w:t>
            </w:r>
          </w:p>
          <w:p w14:paraId="38DBE60C" w14:textId="77777777" w:rsidR="006F6A8E" w:rsidRPr="00F23C38" w:rsidRDefault="006F6A8E" w:rsidP="00F23C38">
            <w:pPr>
              <w:pStyle w:val="Mtab"/>
            </w:pPr>
            <w:r w:rsidRPr="00F23C38">
              <w:t>- ograniczenie wycinki drzew i krzewów do minimum</w:t>
            </w:r>
          </w:p>
        </w:tc>
      </w:tr>
      <w:tr w:rsidR="00F23C38" w:rsidRPr="00F23C38" w14:paraId="2D3801DA" w14:textId="77777777" w:rsidTr="003B314E">
        <w:trPr>
          <w:cantSplit/>
          <w:trHeight w:val="284"/>
          <w:jc w:val="center"/>
        </w:trPr>
        <w:tc>
          <w:tcPr>
            <w:tcW w:w="559" w:type="pct"/>
            <w:vMerge/>
            <w:shd w:val="clear" w:color="auto" w:fill="auto"/>
            <w:noWrap/>
            <w:vAlign w:val="center"/>
          </w:tcPr>
          <w:p w14:paraId="350468BE" w14:textId="77777777" w:rsidR="006F6A8E" w:rsidRPr="00F23C38" w:rsidRDefault="006F6A8E" w:rsidP="00F23C38">
            <w:pPr>
              <w:pStyle w:val="Mtab"/>
            </w:pPr>
          </w:p>
        </w:tc>
        <w:tc>
          <w:tcPr>
            <w:tcW w:w="409" w:type="pct"/>
            <w:shd w:val="clear" w:color="auto" w:fill="auto"/>
            <w:vAlign w:val="center"/>
          </w:tcPr>
          <w:p w14:paraId="05330729" w14:textId="77777777" w:rsidR="006F6A8E" w:rsidRPr="00F23C38" w:rsidRDefault="006F6A8E" w:rsidP="00F23C38">
            <w:pPr>
              <w:pStyle w:val="Mtab"/>
            </w:pPr>
            <w:r w:rsidRPr="00F23C38">
              <w:t xml:space="preserve">CP4, vi; EFRR 1 </w:t>
            </w:r>
          </w:p>
        </w:tc>
        <w:tc>
          <w:tcPr>
            <w:tcW w:w="1526" w:type="pct"/>
            <w:gridSpan w:val="2"/>
            <w:shd w:val="clear" w:color="auto" w:fill="auto"/>
            <w:noWrap/>
            <w:vAlign w:val="center"/>
          </w:tcPr>
          <w:p w14:paraId="11A663F9" w14:textId="77777777" w:rsidR="006F6A8E" w:rsidRPr="00F23C38" w:rsidRDefault="006F6A8E" w:rsidP="00F23C38">
            <w:pPr>
              <w:pStyle w:val="Mtab"/>
            </w:pPr>
            <w:r w:rsidRPr="00F23C38">
              <w:t>Faza realizacji:</w:t>
            </w:r>
          </w:p>
          <w:p w14:paraId="37560426" w14:textId="77777777" w:rsidR="006F6A8E" w:rsidRPr="00F23C38" w:rsidRDefault="006F6A8E" w:rsidP="00F23C38">
            <w:pPr>
              <w:pStyle w:val="Mtab"/>
            </w:pPr>
            <w:r w:rsidRPr="00F23C38">
              <w:t xml:space="preserve">Możliwe negatywne: </w:t>
            </w:r>
          </w:p>
          <w:p w14:paraId="79EA0496" w14:textId="77777777" w:rsidR="006F6A8E" w:rsidRPr="00F23C38" w:rsidRDefault="006F6A8E" w:rsidP="00F23C38">
            <w:pPr>
              <w:pStyle w:val="Mtab"/>
            </w:pPr>
            <w:r w:rsidRPr="00F23C38">
              <w:t>- związane wyłącznie z ewentualną budową na terenach niezagospodarowanych lub modernizacją obiektów – płoszenie zwierząt na etapie prac budowlanych lub zamurowywania siedlisk ptaków i nietoperzy podczas remontów budynków.</w:t>
            </w:r>
          </w:p>
        </w:tc>
        <w:tc>
          <w:tcPr>
            <w:tcW w:w="357" w:type="pct"/>
            <w:shd w:val="clear" w:color="auto" w:fill="auto"/>
            <w:noWrap/>
            <w:vAlign w:val="center"/>
          </w:tcPr>
          <w:p w14:paraId="21BEE614" w14:textId="77777777" w:rsidR="006F6A8E" w:rsidRPr="00F23C38" w:rsidRDefault="006F6A8E" w:rsidP="00F23C38">
            <w:pPr>
              <w:pStyle w:val="Mtab"/>
            </w:pPr>
            <w:r w:rsidRPr="00F23C38">
              <w:t>Krótkoterminowe</w:t>
            </w:r>
          </w:p>
        </w:tc>
        <w:tc>
          <w:tcPr>
            <w:tcW w:w="714" w:type="pct"/>
            <w:gridSpan w:val="2"/>
            <w:shd w:val="clear" w:color="auto" w:fill="auto"/>
            <w:noWrap/>
            <w:vAlign w:val="center"/>
          </w:tcPr>
          <w:p w14:paraId="338D6336" w14:textId="77777777" w:rsidR="006F6A8E" w:rsidRPr="00F23C38" w:rsidRDefault="006F6A8E" w:rsidP="00F23C38">
            <w:pPr>
              <w:pStyle w:val="Mtab"/>
            </w:pPr>
            <w:r w:rsidRPr="00F23C38">
              <w:t>Bezpośrednie, pośrednie</w:t>
            </w:r>
          </w:p>
        </w:tc>
        <w:tc>
          <w:tcPr>
            <w:tcW w:w="662" w:type="pct"/>
            <w:gridSpan w:val="2"/>
            <w:shd w:val="clear" w:color="auto" w:fill="auto"/>
            <w:noWrap/>
            <w:vAlign w:val="center"/>
          </w:tcPr>
          <w:p w14:paraId="5223CF34" w14:textId="77777777" w:rsidR="006F6A8E" w:rsidRPr="00F23C38" w:rsidRDefault="006F6A8E" w:rsidP="00F23C38">
            <w:pPr>
              <w:pStyle w:val="Mtab"/>
            </w:pPr>
            <w:r w:rsidRPr="00F23C38">
              <w:t>-</w:t>
            </w:r>
          </w:p>
        </w:tc>
        <w:tc>
          <w:tcPr>
            <w:tcW w:w="773" w:type="pct"/>
            <w:shd w:val="clear" w:color="auto" w:fill="auto"/>
            <w:noWrap/>
            <w:vAlign w:val="center"/>
          </w:tcPr>
          <w:p w14:paraId="42D0EDC2" w14:textId="77777777" w:rsidR="006F6A8E" w:rsidRPr="00F23C38" w:rsidRDefault="006F6A8E" w:rsidP="00F23C38">
            <w:pPr>
              <w:pStyle w:val="Mtab"/>
            </w:pPr>
            <w:r w:rsidRPr="00F23C38">
              <w:t>- odpowiedni wybór lokalizacji inwestycji (poza chronionymi siedliskami i stanowiskami chronionych gatunków);</w:t>
            </w:r>
          </w:p>
          <w:p w14:paraId="643E0C95" w14:textId="77777777" w:rsidR="006F6A8E" w:rsidRPr="00F23C38" w:rsidRDefault="006F6A8E" w:rsidP="00F23C38">
            <w:pPr>
              <w:pStyle w:val="Mtab"/>
            </w:pPr>
            <w:r w:rsidRPr="00F23C38">
              <w:t>- ograniczenie wycinki drzew i krzewów do minimum;</w:t>
            </w:r>
          </w:p>
          <w:p w14:paraId="3B75998E" w14:textId="77777777" w:rsidR="006F6A8E" w:rsidRPr="00F23C38" w:rsidRDefault="006F6A8E" w:rsidP="00F23C38">
            <w:pPr>
              <w:pStyle w:val="Mtab"/>
            </w:pPr>
            <w:r w:rsidRPr="00F23C38">
              <w:t>- dostosowanie terminu przeprowadzania prac do okresów lęgowych i hibernacji;</w:t>
            </w:r>
          </w:p>
          <w:p w14:paraId="2990A5DE" w14:textId="77777777" w:rsidR="006F6A8E" w:rsidRPr="00F23C38" w:rsidRDefault="006F6A8E" w:rsidP="00F23C38">
            <w:pPr>
              <w:pStyle w:val="Mtab"/>
            </w:pPr>
            <w:r w:rsidRPr="00F23C38">
              <w:t>- stworzenie siedlisk zastępczych (np. budek dla ptaków i nietoperzy w przypadku termomodernizacji)</w:t>
            </w:r>
          </w:p>
        </w:tc>
      </w:tr>
      <w:tr w:rsidR="00F23C38" w:rsidRPr="00F23C38" w14:paraId="7DC2EE5F" w14:textId="77777777" w:rsidTr="003B314E">
        <w:trPr>
          <w:cantSplit/>
          <w:trHeight w:val="1240"/>
          <w:jc w:val="center"/>
        </w:trPr>
        <w:tc>
          <w:tcPr>
            <w:tcW w:w="559" w:type="pct"/>
            <w:vMerge/>
            <w:shd w:val="clear" w:color="auto" w:fill="auto"/>
            <w:noWrap/>
            <w:vAlign w:val="center"/>
          </w:tcPr>
          <w:p w14:paraId="58ABD79E" w14:textId="77777777" w:rsidR="006F6A8E" w:rsidRPr="00F23C38" w:rsidRDefault="006F6A8E" w:rsidP="00F23C38">
            <w:pPr>
              <w:pStyle w:val="Mtab"/>
              <w:rPr>
                <w:highlight w:val="yellow"/>
              </w:rPr>
            </w:pPr>
          </w:p>
        </w:tc>
        <w:tc>
          <w:tcPr>
            <w:tcW w:w="409" w:type="pct"/>
            <w:shd w:val="clear" w:color="auto" w:fill="auto"/>
            <w:vAlign w:val="center"/>
          </w:tcPr>
          <w:p w14:paraId="537BB6EB" w14:textId="77777777" w:rsidR="006F6A8E" w:rsidRPr="00F23C38" w:rsidRDefault="006F6A8E" w:rsidP="00F23C38">
            <w:pPr>
              <w:pStyle w:val="Mtab"/>
            </w:pPr>
            <w:r w:rsidRPr="00F23C38">
              <w:t xml:space="preserve">CP4, vi; EFRR 3 </w:t>
            </w:r>
          </w:p>
        </w:tc>
        <w:tc>
          <w:tcPr>
            <w:tcW w:w="1526" w:type="pct"/>
            <w:gridSpan w:val="2"/>
            <w:shd w:val="clear" w:color="auto" w:fill="auto"/>
            <w:noWrap/>
            <w:vAlign w:val="center"/>
          </w:tcPr>
          <w:p w14:paraId="4C252C23" w14:textId="77777777" w:rsidR="006F6A8E" w:rsidRPr="00F23C38" w:rsidRDefault="006F6A8E" w:rsidP="00F23C38">
            <w:pPr>
              <w:pStyle w:val="Mtab"/>
            </w:pPr>
            <w:r w:rsidRPr="00F23C38">
              <w:t>Faza realizacji</w:t>
            </w:r>
          </w:p>
          <w:p w14:paraId="491B2197" w14:textId="77777777" w:rsidR="006F6A8E" w:rsidRPr="00F23C38" w:rsidRDefault="006F6A8E" w:rsidP="00F23C38">
            <w:pPr>
              <w:pStyle w:val="Mtab"/>
            </w:pPr>
            <w:r w:rsidRPr="00F23C38">
              <w:t>Możliwe negatywne:</w:t>
            </w:r>
            <w:r w:rsidRPr="00F23C38">
              <w:br/>
              <w:t>- ryzyko niszczenia siedlisk, stanowisk gatunków chronionych;</w:t>
            </w:r>
          </w:p>
          <w:p w14:paraId="30E486C2" w14:textId="77777777" w:rsidR="006F6A8E" w:rsidRPr="00F23C38" w:rsidRDefault="006F6A8E" w:rsidP="00F23C38">
            <w:pPr>
              <w:pStyle w:val="Mtab"/>
            </w:pPr>
            <w:r w:rsidRPr="00F23C38">
              <w:t>- wycinka drzew i krzewów;</w:t>
            </w:r>
          </w:p>
          <w:p w14:paraId="4A127F57" w14:textId="77777777" w:rsidR="006F6A8E" w:rsidRPr="00F23C38" w:rsidRDefault="006F6A8E" w:rsidP="00F23C38">
            <w:pPr>
              <w:pStyle w:val="Mtab"/>
            </w:pPr>
            <w:r w:rsidRPr="00F23C38">
              <w:t>- koncentracja presji turystycznej i komunikacyjnej do przebiegu szlaków kajakowych i obiektów infrastruktury turystycznej;</w:t>
            </w:r>
          </w:p>
          <w:p w14:paraId="42AC15A8" w14:textId="77777777" w:rsidR="006F6A8E" w:rsidRPr="00F23C38" w:rsidRDefault="006F6A8E" w:rsidP="00F23C38">
            <w:pPr>
              <w:pStyle w:val="Mtab"/>
            </w:pPr>
            <w:r w:rsidRPr="00F23C38">
              <w:t>- płoszenie.</w:t>
            </w:r>
          </w:p>
          <w:p w14:paraId="5EC79AD5" w14:textId="77777777" w:rsidR="006F6A8E" w:rsidRPr="00F23C38" w:rsidRDefault="006F6A8E" w:rsidP="00F23C38">
            <w:pPr>
              <w:pStyle w:val="Mtab"/>
            </w:pPr>
            <w:r w:rsidRPr="00F23C38">
              <w:t>Faza eksploatacji</w:t>
            </w:r>
          </w:p>
          <w:p w14:paraId="2A8BBE30" w14:textId="77777777" w:rsidR="006F6A8E" w:rsidRPr="00F23C38" w:rsidRDefault="006F6A8E" w:rsidP="00F23C38">
            <w:pPr>
              <w:pStyle w:val="Mtab"/>
            </w:pPr>
            <w:r w:rsidRPr="00F23C38">
              <w:t>Możliwe negatywne:</w:t>
            </w:r>
          </w:p>
          <w:p w14:paraId="4E0C04FD" w14:textId="77777777" w:rsidR="006F6A8E" w:rsidRPr="00F23C38" w:rsidRDefault="006F6A8E" w:rsidP="00F23C38">
            <w:pPr>
              <w:pStyle w:val="Mtab"/>
            </w:pPr>
            <w:r w:rsidRPr="00F23C38">
              <w:t>- przenikanie do środowiska gatunków obcych ekologicznie i geograficznie;</w:t>
            </w:r>
          </w:p>
          <w:p w14:paraId="3E2837AD" w14:textId="77777777" w:rsidR="006F6A8E" w:rsidRPr="00F23C38" w:rsidRDefault="006F6A8E" w:rsidP="00F23C38">
            <w:pPr>
              <w:pStyle w:val="Mtab"/>
            </w:pPr>
            <w:r w:rsidRPr="00F23C38">
              <w:t>- zaśmiecanie i pozbywanie się zanieczyszczeń do wód;</w:t>
            </w:r>
          </w:p>
          <w:p w14:paraId="27ECB28E" w14:textId="77777777" w:rsidR="006F6A8E" w:rsidRPr="00F23C38" w:rsidRDefault="006F6A8E" w:rsidP="00F23C38">
            <w:pPr>
              <w:pStyle w:val="Mtab"/>
            </w:pPr>
            <w:r w:rsidRPr="00F23C38">
              <w:t>- płoszenie.</w:t>
            </w:r>
          </w:p>
        </w:tc>
        <w:tc>
          <w:tcPr>
            <w:tcW w:w="357" w:type="pct"/>
            <w:shd w:val="clear" w:color="auto" w:fill="auto"/>
            <w:noWrap/>
            <w:vAlign w:val="center"/>
          </w:tcPr>
          <w:p w14:paraId="3E8AA8BC" w14:textId="77777777" w:rsidR="006F6A8E" w:rsidRPr="00F23C38" w:rsidRDefault="006F6A8E" w:rsidP="00F23C38">
            <w:pPr>
              <w:pStyle w:val="Mtab"/>
            </w:pPr>
            <w:r w:rsidRPr="00F23C38">
              <w:t>Krótkoterminowe, średnioterminowe,</w:t>
            </w:r>
          </w:p>
          <w:p w14:paraId="68780225" w14:textId="77777777" w:rsidR="006F6A8E" w:rsidRPr="00F23C38" w:rsidRDefault="006F6A8E" w:rsidP="00F23C38">
            <w:pPr>
              <w:pStyle w:val="Mtab"/>
            </w:pPr>
            <w:r w:rsidRPr="00F23C38">
              <w:t>długoterminowe</w:t>
            </w:r>
          </w:p>
        </w:tc>
        <w:tc>
          <w:tcPr>
            <w:tcW w:w="714" w:type="pct"/>
            <w:gridSpan w:val="2"/>
            <w:shd w:val="clear" w:color="auto" w:fill="auto"/>
            <w:noWrap/>
            <w:vAlign w:val="center"/>
          </w:tcPr>
          <w:p w14:paraId="5EF73B14" w14:textId="77777777" w:rsidR="006F6A8E" w:rsidRPr="00F23C38" w:rsidRDefault="006F6A8E" w:rsidP="00F23C38">
            <w:pPr>
              <w:pStyle w:val="Mtab"/>
            </w:pPr>
            <w:r w:rsidRPr="00F23C38">
              <w:t>Bezpośrednie, pośrednie, wtórne</w:t>
            </w:r>
          </w:p>
        </w:tc>
        <w:tc>
          <w:tcPr>
            <w:tcW w:w="662" w:type="pct"/>
            <w:gridSpan w:val="2"/>
            <w:shd w:val="clear" w:color="auto" w:fill="auto"/>
            <w:noWrap/>
            <w:vAlign w:val="center"/>
          </w:tcPr>
          <w:p w14:paraId="4DA24ED9" w14:textId="77777777" w:rsidR="006F6A8E" w:rsidRPr="00F23C38" w:rsidRDefault="006F6A8E" w:rsidP="00F23C38">
            <w:pPr>
              <w:pStyle w:val="Mtab"/>
            </w:pPr>
            <w:r w:rsidRPr="00F23C38">
              <w:t>Możliwe oddziaływania skumulowane z zadaniami polegającymi na budowie infrastruktury liniowej lub sieciowej.</w:t>
            </w:r>
          </w:p>
        </w:tc>
        <w:tc>
          <w:tcPr>
            <w:tcW w:w="773" w:type="pct"/>
            <w:shd w:val="clear" w:color="auto" w:fill="auto"/>
            <w:noWrap/>
            <w:vAlign w:val="center"/>
          </w:tcPr>
          <w:p w14:paraId="66B7B9D7" w14:textId="77777777" w:rsidR="006F6A8E" w:rsidRPr="00F23C38" w:rsidRDefault="006F6A8E" w:rsidP="00F23C38">
            <w:pPr>
              <w:pStyle w:val="Mtab"/>
            </w:pPr>
            <w:r w:rsidRPr="00F23C38">
              <w:t>- odpowiedni wybór lokalizacji inwestycji (poza chronionymi siedliskami i stanowiskami chronionych gatunków);</w:t>
            </w:r>
          </w:p>
          <w:p w14:paraId="3161533C" w14:textId="77777777" w:rsidR="006F6A8E" w:rsidRPr="00F23C38" w:rsidRDefault="006F6A8E" w:rsidP="00F23C38">
            <w:pPr>
              <w:pStyle w:val="Mtab"/>
            </w:pPr>
            <w:r w:rsidRPr="00F23C38">
              <w:t>- ograniczenie wycinki drzew i krzewów do minimum</w:t>
            </w:r>
          </w:p>
        </w:tc>
      </w:tr>
      <w:tr w:rsidR="006F6A8E" w:rsidRPr="00F23C38" w14:paraId="3ADA0FA8" w14:textId="77777777" w:rsidTr="00712F51">
        <w:trPr>
          <w:cantSplit/>
          <w:trHeight w:val="284"/>
          <w:jc w:val="center"/>
        </w:trPr>
        <w:tc>
          <w:tcPr>
            <w:tcW w:w="5000" w:type="pct"/>
            <w:gridSpan w:val="10"/>
            <w:shd w:val="clear" w:color="auto" w:fill="DBE5F1" w:themeFill="accent1" w:themeFillTint="33"/>
            <w:noWrap/>
            <w:vAlign w:val="center"/>
          </w:tcPr>
          <w:p w14:paraId="3A3FC0F3" w14:textId="77777777" w:rsidR="006F6A8E" w:rsidRPr="00F23C38" w:rsidRDefault="006F6A8E" w:rsidP="00F23C38">
            <w:pPr>
              <w:pStyle w:val="Mtab"/>
            </w:pPr>
            <w:r w:rsidRPr="00F23C38">
              <w:lastRenderedPageBreak/>
              <w:t>Priorytet 5 Rozwój terytorialny</w:t>
            </w:r>
          </w:p>
        </w:tc>
      </w:tr>
      <w:tr w:rsidR="00F23C38" w:rsidRPr="00F23C38" w14:paraId="788B87A7" w14:textId="77777777" w:rsidTr="003B314E">
        <w:trPr>
          <w:cantSplit/>
          <w:trHeight w:val="284"/>
          <w:jc w:val="center"/>
        </w:trPr>
        <w:tc>
          <w:tcPr>
            <w:tcW w:w="559" w:type="pct"/>
            <w:vMerge w:val="restart"/>
            <w:shd w:val="clear" w:color="auto" w:fill="auto"/>
            <w:noWrap/>
            <w:vAlign w:val="center"/>
          </w:tcPr>
          <w:p w14:paraId="5A9770A7" w14:textId="77777777" w:rsidR="006F6A8E" w:rsidRPr="00F23C38" w:rsidRDefault="006F6A8E" w:rsidP="00F23C38">
            <w:pPr>
              <w:pStyle w:val="Mtab"/>
              <w:rPr>
                <w:highlight w:val="yellow"/>
              </w:rPr>
            </w:pPr>
            <w:r w:rsidRPr="00F23C38">
              <w:t>CP5, i EFRR - Zrównoważony rozwój terytorialny…</w:t>
            </w:r>
          </w:p>
        </w:tc>
        <w:tc>
          <w:tcPr>
            <w:tcW w:w="409" w:type="pct"/>
            <w:shd w:val="clear" w:color="auto" w:fill="auto"/>
            <w:vAlign w:val="center"/>
          </w:tcPr>
          <w:p w14:paraId="7EC9A196" w14:textId="77777777" w:rsidR="006F6A8E" w:rsidRPr="00F23C38" w:rsidRDefault="006F6A8E" w:rsidP="00F23C38">
            <w:pPr>
              <w:pStyle w:val="Mtab"/>
            </w:pPr>
            <w:r w:rsidRPr="00F23C38">
              <w:t>CP5, i EFRR 1</w:t>
            </w:r>
          </w:p>
        </w:tc>
        <w:tc>
          <w:tcPr>
            <w:tcW w:w="1526" w:type="pct"/>
            <w:gridSpan w:val="2"/>
            <w:shd w:val="clear" w:color="auto" w:fill="auto"/>
            <w:noWrap/>
            <w:vAlign w:val="center"/>
          </w:tcPr>
          <w:p w14:paraId="1848FF6A" w14:textId="77777777" w:rsidR="006F6A8E" w:rsidRPr="00F23C38" w:rsidRDefault="006F6A8E" w:rsidP="00F23C38">
            <w:pPr>
              <w:pStyle w:val="Mtab"/>
            </w:pPr>
            <w:r w:rsidRPr="00F23C38">
              <w:t>Faza realizacji</w:t>
            </w:r>
          </w:p>
          <w:p w14:paraId="437B4C2A" w14:textId="77777777" w:rsidR="006F6A8E" w:rsidRPr="00F23C38" w:rsidRDefault="006F6A8E" w:rsidP="00F23C38">
            <w:pPr>
              <w:pStyle w:val="Mtab"/>
            </w:pPr>
            <w:r w:rsidRPr="00F23C38">
              <w:t>Możliwe negatywne:</w:t>
            </w:r>
            <w:r w:rsidRPr="00F23C38">
              <w:br/>
              <w:t>- ryzyko niszczenia siedlisk, stanowisk gatunków chronionych;</w:t>
            </w:r>
          </w:p>
          <w:p w14:paraId="6C25CC1C" w14:textId="77777777" w:rsidR="006F6A8E" w:rsidRPr="00F23C38" w:rsidRDefault="006F6A8E" w:rsidP="00F23C38">
            <w:pPr>
              <w:pStyle w:val="Mtab"/>
            </w:pPr>
            <w:r w:rsidRPr="00F23C38">
              <w:t>- wycinka drzew i krzewów;</w:t>
            </w:r>
          </w:p>
          <w:p w14:paraId="01143ABF" w14:textId="77777777" w:rsidR="006F6A8E" w:rsidRPr="00F23C38" w:rsidRDefault="006F6A8E" w:rsidP="00F23C38">
            <w:pPr>
              <w:pStyle w:val="Mtab"/>
            </w:pPr>
            <w:r w:rsidRPr="00F23C38">
              <w:t>- koncentracja presji turystycznej i komunikacyjnej do przebiegu dróg rowerowych i obiektów infrastruktury turystycznej;</w:t>
            </w:r>
          </w:p>
          <w:p w14:paraId="001E6C82" w14:textId="77777777" w:rsidR="006F6A8E" w:rsidRPr="00F23C38" w:rsidRDefault="006F6A8E" w:rsidP="00F23C38">
            <w:pPr>
              <w:pStyle w:val="Mtab"/>
            </w:pPr>
            <w:r w:rsidRPr="00F23C38">
              <w:t>- płoszenie.</w:t>
            </w:r>
          </w:p>
          <w:p w14:paraId="2A3576C5" w14:textId="77777777" w:rsidR="006F6A8E" w:rsidRPr="00F23C38" w:rsidRDefault="006F6A8E" w:rsidP="00F23C38">
            <w:pPr>
              <w:pStyle w:val="Mtab"/>
            </w:pPr>
            <w:r w:rsidRPr="00F23C38">
              <w:t>Faza eksploatacji</w:t>
            </w:r>
          </w:p>
          <w:p w14:paraId="601A23BD" w14:textId="77777777" w:rsidR="006F6A8E" w:rsidRPr="00F23C38" w:rsidRDefault="006F6A8E" w:rsidP="00F23C38">
            <w:pPr>
              <w:pStyle w:val="Mtab"/>
            </w:pPr>
            <w:r w:rsidRPr="00F23C38">
              <w:t>Możliwe negatywne:</w:t>
            </w:r>
          </w:p>
          <w:p w14:paraId="65D9F8A1" w14:textId="77777777" w:rsidR="006F6A8E" w:rsidRPr="00F23C38" w:rsidRDefault="006F6A8E" w:rsidP="00F23C38">
            <w:pPr>
              <w:pStyle w:val="Mtab"/>
            </w:pPr>
            <w:r w:rsidRPr="00F23C38">
              <w:t>- przenikanie do środowiska gatunków obcych ekologicznie i geograficznie;</w:t>
            </w:r>
          </w:p>
          <w:p w14:paraId="762412B3" w14:textId="77777777" w:rsidR="006F6A8E" w:rsidRPr="00F23C38" w:rsidRDefault="006F6A8E" w:rsidP="00F23C38">
            <w:pPr>
              <w:pStyle w:val="Mtab"/>
            </w:pPr>
            <w:r w:rsidRPr="00F23C38">
              <w:t>- zaśmiecanie i płoszenie wzdłuż dróg.</w:t>
            </w:r>
          </w:p>
        </w:tc>
        <w:tc>
          <w:tcPr>
            <w:tcW w:w="357" w:type="pct"/>
            <w:shd w:val="clear" w:color="auto" w:fill="auto"/>
            <w:noWrap/>
            <w:vAlign w:val="center"/>
          </w:tcPr>
          <w:p w14:paraId="60EE518A" w14:textId="77777777" w:rsidR="006F6A8E" w:rsidRPr="00F23C38" w:rsidRDefault="006F6A8E" w:rsidP="00F23C38">
            <w:pPr>
              <w:pStyle w:val="Mtab"/>
            </w:pPr>
            <w:r w:rsidRPr="00F23C38">
              <w:t>Krótkoterminowe, średnioterminowe,</w:t>
            </w:r>
          </w:p>
          <w:p w14:paraId="31BB065B" w14:textId="77777777" w:rsidR="006F6A8E" w:rsidRPr="00F23C38" w:rsidRDefault="006F6A8E" w:rsidP="00F23C38">
            <w:pPr>
              <w:pStyle w:val="Mtab"/>
            </w:pPr>
            <w:r w:rsidRPr="00F23C38">
              <w:t>długoterminowe</w:t>
            </w:r>
          </w:p>
        </w:tc>
        <w:tc>
          <w:tcPr>
            <w:tcW w:w="714" w:type="pct"/>
            <w:gridSpan w:val="2"/>
            <w:shd w:val="clear" w:color="auto" w:fill="auto"/>
            <w:noWrap/>
            <w:vAlign w:val="center"/>
          </w:tcPr>
          <w:p w14:paraId="6EEFA81F" w14:textId="77777777" w:rsidR="006F6A8E" w:rsidRPr="00F23C38" w:rsidRDefault="006F6A8E" w:rsidP="00F23C38">
            <w:pPr>
              <w:pStyle w:val="Mtab"/>
            </w:pPr>
            <w:r w:rsidRPr="00F23C38">
              <w:t>Bezpośrednie, pośrednie, wtórne</w:t>
            </w:r>
          </w:p>
        </w:tc>
        <w:tc>
          <w:tcPr>
            <w:tcW w:w="662" w:type="pct"/>
            <w:gridSpan w:val="2"/>
            <w:shd w:val="clear" w:color="auto" w:fill="auto"/>
            <w:noWrap/>
            <w:vAlign w:val="center"/>
          </w:tcPr>
          <w:p w14:paraId="7B11B002" w14:textId="77777777" w:rsidR="006F6A8E" w:rsidRPr="00F23C38" w:rsidRDefault="006F6A8E" w:rsidP="00F23C38">
            <w:pPr>
              <w:pStyle w:val="Mtab"/>
            </w:pPr>
            <w:r w:rsidRPr="00F23C38">
              <w:t>Możliwe oddziaływania skumulowane z zadaniami polegającymi na budowie infrastruktury liniowej lub sieciowej.</w:t>
            </w:r>
          </w:p>
        </w:tc>
        <w:tc>
          <w:tcPr>
            <w:tcW w:w="773" w:type="pct"/>
            <w:shd w:val="clear" w:color="auto" w:fill="auto"/>
            <w:noWrap/>
            <w:vAlign w:val="center"/>
          </w:tcPr>
          <w:p w14:paraId="709A3B94" w14:textId="77777777" w:rsidR="006F6A8E" w:rsidRPr="00F23C38" w:rsidRDefault="006F6A8E" w:rsidP="00F23C38">
            <w:pPr>
              <w:pStyle w:val="Mtab"/>
            </w:pPr>
            <w:r w:rsidRPr="00F23C38">
              <w:t>- odpowiedni wybór lokalizacji inwestycji (poza chronionymi siedliskami i stanowiskami chronionych gatunków);</w:t>
            </w:r>
          </w:p>
          <w:p w14:paraId="67EC8A89" w14:textId="77777777" w:rsidR="006F6A8E" w:rsidRPr="00F23C38" w:rsidRDefault="006F6A8E" w:rsidP="00F23C38">
            <w:pPr>
              <w:pStyle w:val="Mtab"/>
            </w:pPr>
            <w:r w:rsidRPr="00F23C38">
              <w:t>- ograniczenie wycinki drzew i krzewów do minimum</w:t>
            </w:r>
          </w:p>
        </w:tc>
      </w:tr>
      <w:tr w:rsidR="00F23C38" w:rsidRPr="00F23C38" w14:paraId="27772523" w14:textId="77777777" w:rsidTr="003B314E">
        <w:trPr>
          <w:cantSplit/>
          <w:trHeight w:val="284"/>
          <w:jc w:val="center"/>
        </w:trPr>
        <w:tc>
          <w:tcPr>
            <w:tcW w:w="559" w:type="pct"/>
            <w:vMerge/>
            <w:shd w:val="clear" w:color="auto" w:fill="auto"/>
            <w:noWrap/>
            <w:vAlign w:val="center"/>
          </w:tcPr>
          <w:p w14:paraId="1BE0025D" w14:textId="77777777" w:rsidR="006F6A8E" w:rsidRPr="00F23C38" w:rsidRDefault="006F6A8E" w:rsidP="00F23C38">
            <w:pPr>
              <w:pStyle w:val="Mtab"/>
              <w:rPr>
                <w:highlight w:val="yellow"/>
              </w:rPr>
            </w:pPr>
          </w:p>
        </w:tc>
        <w:tc>
          <w:tcPr>
            <w:tcW w:w="409" w:type="pct"/>
            <w:shd w:val="clear" w:color="auto" w:fill="auto"/>
            <w:vAlign w:val="center"/>
          </w:tcPr>
          <w:p w14:paraId="7BC76473" w14:textId="77777777" w:rsidR="006F6A8E" w:rsidRPr="00F23C38" w:rsidRDefault="006F6A8E" w:rsidP="00F23C38">
            <w:pPr>
              <w:pStyle w:val="Mtab"/>
            </w:pPr>
            <w:r w:rsidRPr="00F23C38">
              <w:t>CP5, i EFRR 2</w:t>
            </w:r>
          </w:p>
        </w:tc>
        <w:tc>
          <w:tcPr>
            <w:tcW w:w="1526" w:type="pct"/>
            <w:gridSpan w:val="2"/>
            <w:shd w:val="clear" w:color="auto" w:fill="auto"/>
            <w:noWrap/>
            <w:vAlign w:val="center"/>
          </w:tcPr>
          <w:p w14:paraId="2B659899" w14:textId="77777777" w:rsidR="006F6A8E" w:rsidRPr="00F23C38" w:rsidRDefault="006F6A8E" w:rsidP="00F23C38">
            <w:pPr>
              <w:pStyle w:val="Mtab"/>
            </w:pPr>
            <w:r w:rsidRPr="00F23C38">
              <w:t>Brak oddziaływań</w:t>
            </w:r>
          </w:p>
        </w:tc>
        <w:tc>
          <w:tcPr>
            <w:tcW w:w="357" w:type="pct"/>
            <w:shd w:val="clear" w:color="auto" w:fill="auto"/>
            <w:noWrap/>
            <w:vAlign w:val="center"/>
          </w:tcPr>
          <w:p w14:paraId="739BF321" w14:textId="77777777" w:rsidR="006F6A8E" w:rsidRPr="00F23C38" w:rsidRDefault="006F6A8E" w:rsidP="00F23C38">
            <w:pPr>
              <w:pStyle w:val="Mtab"/>
            </w:pPr>
            <w:r w:rsidRPr="00F23C38">
              <w:t>-</w:t>
            </w:r>
          </w:p>
        </w:tc>
        <w:tc>
          <w:tcPr>
            <w:tcW w:w="714" w:type="pct"/>
            <w:gridSpan w:val="2"/>
            <w:shd w:val="clear" w:color="auto" w:fill="auto"/>
            <w:noWrap/>
            <w:vAlign w:val="center"/>
          </w:tcPr>
          <w:p w14:paraId="40CB391E" w14:textId="77777777" w:rsidR="006F6A8E" w:rsidRPr="00F23C38" w:rsidRDefault="006F6A8E" w:rsidP="00F23C38">
            <w:pPr>
              <w:pStyle w:val="Mtab"/>
            </w:pPr>
            <w:r w:rsidRPr="00F23C38">
              <w:t>-</w:t>
            </w:r>
          </w:p>
        </w:tc>
        <w:tc>
          <w:tcPr>
            <w:tcW w:w="662" w:type="pct"/>
            <w:gridSpan w:val="2"/>
            <w:shd w:val="clear" w:color="auto" w:fill="auto"/>
            <w:noWrap/>
            <w:vAlign w:val="center"/>
          </w:tcPr>
          <w:p w14:paraId="4F5AFEC0" w14:textId="77777777" w:rsidR="006F6A8E" w:rsidRPr="00F23C38" w:rsidRDefault="006F6A8E" w:rsidP="00F23C38">
            <w:pPr>
              <w:pStyle w:val="Mtab"/>
            </w:pPr>
            <w:r w:rsidRPr="00F23C38">
              <w:t>-</w:t>
            </w:r>
          </w:p>
        </w:tc>
        <w:tc>
          <w:tcPr>
            <w:tcW w:w="773" w:type="pct"/>
            <w:shd w:val="clear" w:color="auto" w:fill="auto"/>
            <w:noWrap/>
            <w:vAlign w:val="center"/>
          </w:tcPr>
          <w:p w14:paraId="70EBF732" w14:textId="77777777" w:rsidR="006F6A8E" w:rsidRPr="00F23C38" w:rsidRDefault="006F6A8E" w:rsidP="00F23C38">
            <w:pPr>
              <w:pStyle w:val="Mtab"/>
            </w:pPr>
            <w:r w:rsidRPr="00F23C38">
              <w:t>-</w:t>
            </w:r>
          </w:p>
        </w:tc>
      </w:tr>
      <w:tr w:rsidR="00F23C38" w:rsidRPr="00F23C38" w14:paraId="6C37586A" w14:textId="77777777" w:rsidTr="003B314E">
        <w:trPr>
          <w:cantSplit/>
          <w:trHeight w:val="337"/>
          <w:jc w:val="center"/>
        </w:trPr>
        <w:tc>
          <w:tcPr>
            <w:tcW w:w="559" w:type="pct"/>
            <w:vMerge/>
            <w:shd w:val="clear" w:color="auto" w:fill="auto"/>
            <w:noWrap/>
            <w:vAlign w:val="center"/>
          </w:tcPr>
          <w:p w14:paraId="20D87FD1" w14:textId="77777777" w:rsidR="006F6A8E" w:rsidRPr="00F23C38" w:rsidRDefault="006F6A8E" w:rsidP="00F23C38">
            <w:pPr>
              <w:pStyle w:val="Mtab"/>
              <w:rPr>
                <w:highlight w:val="yellow"/>
              </w:rPr>
            </w:pPr>
          </w:p>
        </w:tc>
        <w:tc>
          <w:tcPr>
            <w:tcW w:w="409" w:type="pct"/>
            <w:vMerge w:val="restart"/>
            <w:shd w:val="clear" w:color="auto" w:fill="auto"/>
            <w:vAlign w:val="center"/>
          </w:tcPr>
          <w:p w14:paraId="2CAC2F12" w14:textId="77777777" w:rsidR="006F6A8E" w:rsidRPr="00F23C38" w:rsidRDefault="006F6A8E" w:rsidP="00F23C38">
            <w:pPr>
              <w:pStyle w:val="Mtab"/>
            </w:pPr>
            <w:r w:rsidRPr="00F23C38">
              <w:t>CP5, i EFRR 3,</w:t>
            </w:r>
          </w:p>
          <w:p w14:paraId="64969D94" w14:textId="77777777" w:rsidR="006F6A8E" w:rsidRPr="00F23C38" w:rsidRDefault="006F6A8E" w:rsidP="00F23C38">
            <w:pPr>
              <w:pStyle w:val="Mtab"/>
            </w:pPr>
            <w:r w:rsidRPr="00F23C38">
              <w:t>CP5, i EFRR 4</w:t>
            </w:r>
          </w:p>
        </w:tc>
        <w:tc>
          <w:tcPr>
            <w:tcW w:w="1526" w:type="pct"/>
            <w:gridSpan w:val="2"/>
            <w:vMerge w:val="restart"/>
            <w:shd w:val="clear" w:color="auto" w:fill="auto"/>
            <w:noWrap/>
            <w:vAlign w:val="center"/>
          </w:tcPr>
          <w:p w14:paraId="01282105" w14:textId="77777777" w:rsidR="006F6A8E" w:rsidRPr="00F23C38" w:rsidRDefault="006F6A8E" w:rsidP="00F23C38">
            <w:pPr>
              <w:pStyle w:val="Mtab"/>
            </w:pPr>
            <w:r w:rsidRPr="00F23C38">
              <w:t xml:space="preserve">Faza realizacji: </w:t>
            </w:r>
          </w:p>
          <w:p w14:paraId="7B875FA8" w14:textId="77777777" w:rsidR="006F6A8E" w:rsidRPr="00F23C38" w:rsidRDefault="006F6A8E" w:rsidP="00F23C38">
            <w:pPr>
              <w:pStyle w:val="Mtab"/>
            </w:pPr>
            <w:r w:rsidRPr="00F23C38">
              <w:lastRenderedPageBreak/>
              <w:t xml:space="preserve">Możliwe negatywne: </w:t>
            </w:r>
          </w:p>
          <w:p w14:paraId="136D9BA2" w14:textId="77777777" w:rsidR="006F6A8E" w:rsidRPr="00F23C38" w:rsidRDefault="006F6A8E" w:rsidP="00F23C38">
            <w:pPr>
              <w:pStyle w:val="Mtab"/>
            </w:pPr>
            <w:r w:rsidRPr="00F23C38">
              <w:t>- wycinka drzew i krzewów;</w:t>
            </w:r>
          </w:p>
          <w:p w14:paraId="6EF84E92" w14:textId="77777777" w:rsidR="006F6A8E" w:rsidRPr="00F23C38" w:rsidRDefault="006F6A8E" w:rsidP="00F23C38">
            <w:pPr>
              <w:pStyle w:val="Mtab"/>
            </w:pPr>
            <w:r w:rsidRPr="00F23C38">
              <w:t>- ryzyko zniszczenia gatunków chronionych roślin oraz siedlisk przyrodniczych;</w:t>
            </w:r>
          </w:p>
          <w:p w14:paraId="46EB2422" w14:textId="77777777" w:rsidR="006F6A8E" w:rsidRPr="00F23C38" w:rsidRDefault="006F6A8E" w:rsidP="00F23C38">
            <w:pPr>
              <w:pStyle w:val="Mtab"/>
            </w:pPr>
            <w:r w:rsidRPr="00F23C38">
              <w:t>- ryzyko naruszenia miejsc gniazdowania ptaków, rozrodu płazów.</w:t>
            </w:r>
          </w:p>
          <w:p w14:paraId="45D6182C" w14:textId="77777777" w:rsidR="006F6A8E" w:rsidRPr="00F23C38" w:rsidRDefault="006F6A8E" w:rsidP="00F23C38">
            <w:pPr>
              <w:pStyle w:val="Mtab"/>
            </w:pPr>
            <w:r w:rsidRPr="00F23C38">
              <w:t>Faza eksploatacji:</w:t>
            </w:r>
          </w:p>
          <w:p w14:paraId="416A386F" w14:textId="77777777" w:rsidR="006F6A8E" w:rsidRPr="00F23C38" w:rsidRDefault="006F6A8E" w:rsidP="00F23C38">
            <w:pPr>
              <w:pStyle w:val="Mtab"/>
            </w:pPr>
            <w:r w:rsidRPr="00F23C38">
              <w:t>Możliwe pozytywne:</w:t>
            </w:r>
          </w:p>
          <w:p w14:paraId="2303DC1C" w14:textId="77777777" w:rsidR="006F6A8E" w:rsidRPr="00F23C38" w:rsidRDefault="006F6A8E" w:rsidP="00F23C38">
            <w:pPr>
              <w:pStyle w:val="Mtab"/>
            </w:pPr>
            <w:r w:rsidRPr="00F23C38">
              <w:t>- zwiększenie zdolności retencyjnych na obszarach miast skutkujące poprawą warunków wilgotnościowych pozwalających utrzymać siedliska, gatunki roślin, zwierząt oraz zasoby leśne;</w:t>
            </w:r>
          </w:p>
          <w:p w14:paraId="661FD338" w14:textId="77777777" w:rsidR="006F6A8E" w:rsidRPr="00F23C38" w:rsidRDefault="006F6A8E" w:rsidP="00F23C38">
            <w:pPr>
              <w:pStyle w:val="Mtab"/>
            </w:pPr>
            <w:r w:rsidRPr="00F23C38">
              <w:t>- wprowadzanie elementów zazieleniających miasta wspiera różnorodność biologiczną (gatunki roślin), a także poprzez zwiększenie obszarów, na których mogą bytować, m.in. owady i ptaki.</w:t>
            </w:r>
          </w:p>
        </w:tc>
        <w:tc>
          <w:tcPr>
            <w:tcW w:w="357" w:type="pct"/>
            <w:vMerge w:val="restart"/>
            <w:shd w:val="clear" w:color="auto" w:fill="auto"/>
            <w:noWrap/>
            <w:vAlign w:val="center"/>
          </w:tcPr>
          <w:p w14:paraId="6DF6FC42" w14:textId="77777777" w:rsidR="006F6A8E" w:rsidRPr="00F23C38" w:rsidRDefault="006F6A8E" w:rsidP="00F23C38">
            <w:pPr>
              <w:pStyle w:val="Mtab"/>
            </w:pPr>
            <w:r w:rsidRPr="00F23C38">
              <w:lastRenderedPageBreak/>
              <w:t>Krótkoterminowe, średnioterminowe,</w:t>
            </w:r>
          </w:p>
          <w:p w14:paraId="373865EA" w14:textId="77777777" w:rsidR="006F6A8E" w:rsidRPr="00F23C38" w:rsidRDefault="006F6A8E" w:rsidP="00F23C38">
            <w:pPr>
              <w:pStyle w:val="Mtab"/>
            </w:pPr>
            <w:r w:rsidRPr="00F23C38">
              <w:t xml:space="preserve">długoterminowe </w:t>
            </w:r>
          </w:p>
        </w:tc>
        <w:tc>
          <w:tcPr>
            <w:tcW w:w="714" w:type="pct"/>
            <w:gridSpan w:val="2"/>
            <w:vMerge w:val="restart"/>
            <w:shd w:val="clear" w:color="auto" w:fill="auto"/>
            <w:noWrap/>
            <w:vAlign w:val="center"/>
          </w:tcPr>
          <w:p w14:paraId="09AA9841" w14:textId="77777777" w:rsidR="006F6A8E" w:rsidRPr="00F23C38" w:rsidRDefault="006F6A8E" w:rsidP="00F23C38">
            <w:pPr>
              <w:pStyle w:val="Mtab"/>
            </w:pPr>
            <w:r w:rsidRPr="00F23C38">
              <w:t>Bezpośrednie, pośrednie, wtórne</w:t>
            </w:r>
          </w:p>
        </w:tc>
        <w:tc>
          <w:tcPr>
            <w:tcW w:w="662" w:type="pct"/>
            <w:gridSpan w:val="2"/>
            <w:vMerge w:val="restart"/>
            <w:shd w:val="clear" w:color="auto" w:fill="auto"/>
            <w:noWrap/>
            <w:vAlign w:val="center"/>
          </w:tcPr>
          <w:p w14:paraId="709FABB5" w14:textId="77777777" w:rsidR="006F6A8E" w:rsidRPr="00F23C38" w:rsidRDefault="006F6A8E" w:rsidP="00F23C38">
            <w:pPr>
              <w:pStyle w:val="Mtab"/>
            </w:pPr>
            <w:r w:rsidRPr="00F23C38">
              <w:t>Możliwe oddziaływania skumulowane z zadaniami polegającymi na budowie infrastruktury liniowej lub sieciowej.</w:t>
            </w:r>
          </w:p>
        </w:tc>
        <w:tc>
          <w:tcPr>
            <w:tcW w:w="773" w:type="pct"/>
            <w:vMerge w:val="restart"/>
            <w:shd w:val="clear" w:color="auto" w:fill="auto"/>
            <w:noWrap/>
            <w:vAlign w:val="center"/>
          </w:tcPr>
          <w:p w14:paraId="388B4480" w14:textId="77777777" w:rsidR="006F6A8E" w:rsidRPr="00F23C38" w:rsidRDefault="006F6A8E" w:rsidP="00F23C38">
            <w:pPr>
              <w:pStyle w:val="Mtab"/>
            </w:pPr>
            <w:r w:rsidRPr="00F23C38">
              <w:t>- prowadzenie instalacji (np. kanalizacji deszczowej) w sposób zapobiegający (lub minimalizujący) przecinaniu i defragmentacji cennych struktur przyrodniczych, w tym obszarów objętych ochroną oraz obszarów o wysokich walorach przyrodniczych nieobjętych ochroną;</w:t>
            </w:r>
          </w:p>
          <w:p w14:paraId="51CFC52E" w14:textId="77777777" w:rsidR="006F6A8E" w:rsidRPr="00F23C38" w:rsidRDefault="006F6A8E" w:rsidP="00F23C38">
            <w:pPr>
              <w:pStyle w:val="Mtab"/>
            </w:pPr>
            <w:r w:rsidRPr="00F23C38">
              <w:t xml:space="preserve">- stosowanie technologii </w:t>
            </w:r>
            <w:proofErr w:type="spellStart"/>
            <w:r w:rsidRPr="00F23C38">
              <w:t>przeciskowych</w:t>
            </w:r>
            <w:proofErr w:type="spellEnd"/>
            <w:r w:rsidRPr="00F23C38">
              <w:t>;</w:t>
            </w:r>
          </w:p>
          <w:p w14:paraId="2ACC5805" w14:textId="77777777" w:rsidR="006F6A8E" w:rsidRPr="00F23C38" w:rsidRDefault="006F6A8E" w:rsidP="00F23C38">
            <w:pPr>
              <w:pStyle w:val="Mtab"/>
            </w:pPr>
            <w:r w:rsidRPr="00F23C38">
              <w:t>- ograniczanie do minimum wycinki drzew i krzewów;</w:t>
            </w:r>
          </w:p>
          <w:p w14:paraId="7C597747" w14:textId="77777777" w:rsidR="006F6A8E" w:rsidRPr="00F23C38" w:rsidRDefault="006F6A8E" w:rsidP="00F23C38">
            <w:pPr>
              <w:pStyle w:val="Mtab"/>
            </w:pPr>
            <w:r w:rsidRPr="00F23C38">
              <w:lastRenderedPageBreak/>
              <w:t>- zapewnienie ochrony drzew przed ewentualnym uszkodzeniem podczas prowadzenia robót budowlanych;</w:t>
            </w:r>
          </w:p>
          <w:p w14:paraId="0F41D93B" w14:textId="77777777" w:rsidR="006F6A8E" w:rsidRPr="00F23C38" w:rsidRDefault="006F6A8E" w:rsidP="00F23C38">
            <w:pPr>
              <w:pStyle w:val="Mtab"/>
            </w:pPr>
            <w:r w:rsidRPr="00F23C38">
              <w:t>- prowadzenie prac budowlanych poza okresem lęgowym ptaków, rozrodu płazów.</w:t>
            </w:r>
          </w:p>
        </w:tc>
      </w:tr>
      <w:tr w:rsidR="00F23C38" w:rsidRPr="00F23C38" w14:paraId="36AB6A7D" w14:textId="77777777" w:rsidTr="003B314E">
        <w:trPr>
          <w:cantSplit/>
          <w:trHeight w:val="284"/>
          <w:jc w:val="center"/>
        </w:trPr>
        <w:tc>
          <w:tcPr>
            <w:tcW w:w="559" w:type="pct"/>
            <w:shd w:val="clear" w:color="auto" w:fill="auto"/>
            <w:noWrap/>
            <w:vAlign w:val="center"/>
          </w:tcPr>
          <w:p w14:paraId="2247CC40" w14:textId="77777777" w:rsidR="006F6A8E" w:rsidRPr="00F23C38" w:rsidRDefault="006F6A8E" w:rsidP="00F23C38">
            <w:pPr>
              <w:pStyle w:val="Mtab"/>
              <w:rPr>
                <w:highlight w:val="yellow"/>
              </w:rPr>
            </w:pPr>
          </w:p>
        </w:tc>
        <w:tc>
          <w:tcPr>
            <w:tcW w:w="409" w:type="pct"/>
            <w:vMerge/>
            <w:shd w:val="clear" w:color="auto" w:fill="auto"/>
            <w:vAlign w:val="center"/>
          </w:tcPr>
          <w:p w14:paraId="377382E6" w14:textId="77777777" w:rsidR="006F6A8E" w:rsidRPr="00F23C38" w:rsidRDefault="006F6A8E" w:rsidP="00F23C38">
            <w:pPr>
              <w:pStyle w:val="Mtab"/>
            </w:pPr>
          </w:p>
        </w:tc>
        <w:tc>
          <w:tcPr>
            <w:tcW w:w="1526" w:type="pct"/>
            <w:gridSpan w:val="2"/>
            <w:vMerge/>
            <w:shd w:val="clear" w:color="auto" w:fill="auto"/>
            <w:noWrap/>
            <w:vAlign w:val="center"/>
          </w:tcPr>
          <w:p w14:paraId="65718E9D" w14:textId="77777777" w:rsidR="006F6A8E" w:rsidRPr="00F23C38" w:rsidRDefault="006F6A8E" w:rsidP="00F23C38">
            <w:pPr>
              <w:pStyle w:val="Mtab"/>
            </w:pPr>
          </w:p>
        </w:tc>
        <w:tc>
          <w:tcPr>
            <w:tcW w:w="357" w:type="pct"/>
            <w:vMerge/>
            <w:shd w:val="clear" w:color="auto" w:fill="auto"/>
            <w:noWrap/>
            <w:vAlign w:val="center"/>
          </w:tcPr>
          <w:p w14:paraId="50790DCD" w14:textId="77777777" w:rsidR="006F6A8E" w:rsidRPr="00F23C38" w:rsidRDefault="006F6A8E" w:rsidP="00F23C38">
            <w:pPr>
              <w:pStyle w:val="Mtab"/>
            </w:pPr>
          </w:p>
        </w:tc>
        <w:tc>
          <w:tcPr>
            <w:tcW w:w="714" w:type="pct"/>
            <w:gridSpan w:val="2"/>
            <w:vMerge/>
            <w:shd w:val="clear" w:color="auto" w:fill="auto"/>
            <w:noWrap/>
            <w:vAlign w:val="center"/>
          </w:tcPr>
          <w:p w14:paraId="4F135979" w14:textId="77777777" w:rsidR="006F6A8E" w:rsidRPr="00F23C38" w:rsidRDefault="006F6A8E" w:rsidP="00F23C38">
            <w:pPr>
              <w:pStyle w:val="Mtab"/>
            </w:pPr>
          </w:p>
        </w:tc>
        <w:tc>
          <w:tcPr>
            <w:tcW w:w="662" w:type="pct"/>
            <w:gridSpan w:val="2"/>
            <w:vMerge/>
            <w:shd w:val="clear" w:color="auto" w:fill="auto"/>
            <w:noWrap/>
            <w:vAlign w:val="center"/>
          </w:tcPr>
          <w:p w14:paraId="345C554B" w14:textId="77777777" w:rsidR="006F6A8E" w:rsidRPr="00F23C38" w:rsidRDefault="006F6A8E" w:rsidP="00F23C38">
            <w:pPr>
              <w:pStyle w:val="Mtab"/>
            </w:pPr>
          </w:p>
        </w:tc>
        <w:tc>
          <w:tcPr>
            <w:tcW w:w="773" w:type="pct"/>
            <w:vMerge/>
            <w:shd w:val="clear" w:color="auto" w:fill="auto"/>
            <w:noWrap/>
            <w:vAlign w:val="center"/>
          </w:tcPr>
          <w:p w14:paraId="5540EC05" w14:textId="77777777" w:rsidR="006F6A8E" w:rsidRPr="00F23C38" w:rsidRDefault="006F6A8E" w:rsidP="00F23C38">
            <w:pPr>
              <w:pStyle w:val="Mtab"/>
            </w:pPr>
          </w:p>
        </w:tc>
      </w:tr>
      <w:tr w:rsidR="00CB037C" w:rsidRPr="00F23C38" w14:paraId="297A6C9E" w14:textId="77777777" w:rsidTr="00F23C38">
        <w:trPr>
          <w:cantSplit/>
          <w:trHeight w:val="284"/>
          <w:jc w:val="center"/>
        </w:trPr>
        <w:tc>
          <w:tcPr>
            <w:tcW w:w="559" w:type="pct"/>
            <w:shd w:val="clear" w:color="auto" w:fill="auto"/>
            <w:noWrap/>
            <w:vAlign w:val="center"/>
          </w:tcPr>
          <w:p w14:paraId="6920FBC0" w14:textId="77777777" w:rsidR="006F6A8E" w:rsidRPr="00F23C38" w:rsidRDefault="006F6A8E" w:rsidP="00F23C38">
            <w:pPr>
              <w:pStyle w:val="Mtab"/>
            </w:pPr>
          </w:p>
        </w:tc>
        <w:tc>
          <w:tcPr>
            <w:tcW w:w="409" w:type="pct"/>
            <w:shd w:val="clear" w:color="auto" w:fill="auto"/>
            <w:vAlign w:val="center"/>
          </w:tcPr>
          <w:p w14:paraId="3166D363" w14:textId="77777777" w:rsidR="006F6A8E" w:rsidRPr="00F23C38" w:rsidRDefault="006F6A8E" w:rsidP="00F23C38">
            <w:pPr>
              <w:pStyle w:val="Mtab"/>
            </w:pPr>
            <w:r w:rsidRPr="00F23C38">
              <w:t>CP5, i EFRR 5</w:t>
            </w:r>
          </w:p>
        </w:tc>
        <w:tc>
          <w:tcPr>
            <w:tcW w:w="1476" w:type="pct"/>
            <w:shd w:val="clear" w:color="auto" w:fill="auto"/>
            <w:vAlign w:val="center"/>
          </w:tcPr>
          <w:p w14:paraId="50C84040" w14:textId="77777777" w:rsidR="006F6A8E" w:rsidRPr="00F23C38" w:rsidRDefault="006F6A8E" w:rsidP="00F23C38">
            <w:pPr>
              <w:pStyle w:val="Mtab"/>
            </w:pPr>
            <w:r w:rsidRPr="00F23C38">
              <w:t>Faza realizacji:</w:t>
            </w:r>
          </w:p>
          <w:p w14:paraId="2D55B570" w14:textId="77777777" w:rsidR="006F6A8E" w:rsidRPr="00F23C38" w:rsidRDefault="006F6A8E" w:rsidP="00F23C38">
            <w:pPr>
              <w:pStyle w:val="Mtab"/>
            </w:pPr>
            <w:r w:rsidRPr="00F23C38">
              <w:t>Możliwe negatywne:</w:t>
            </w:r>
          </w:p>
          <w:p w14:paraId="4C1E4987" w14:textId="77777777" w:rsidR="006F6A8E" w:rsidRPr="00F23C38" w:rsidRDefault="006F6A8E" w:rsidP="00F23C38">
            <w:pPr>
              <w:pStyle w:val="Mtab"/>
            </w:pPr>
            <w:r w:rsidRPr="00F23C38">
              <w:t>- zajmowanie siedlisk, stanowisk chronionych roślin, siedlisk płazów i gadów, ssaków i ryb oraz pogorszenie stanu tych siedlisk;</w:t>
            </w:r>
          </w:p>
          <w:p w14:paraId="40F79097" w14:textId="77777777" w:rsidR="006F6A8E" w:rsidRPr="00F23C38" w:rsidRDefault="006F6A8E" w:rsidP="00F23C38">
            <w:pPr>
              <w:pStyle w:val="Mtab"/>
            </w:pPr>
            <w:r w:rsidRPr="00F23C38">
              <w:t>- efekt barierowy;</w:t>
            </w:r>
          </w:p>
          <w:p w14:paraId="7472D4CF" w14:textId="77777777" w:rsidR="006F6A8E" w:rsidRPr="00F23C38" w:rsidRDefault="006F6A8E" w:rsidP="00F23C38">
            <w:pPr>
              <w:pStyle w:val="Mtab"/>
            </w:pPr>
            <w:r w:rsidRPr="00F23C38">
              <w:t>- usuwanie drzew i krzewów;</w:t>
            </w:r>
          </w:p>
          <w:p w14:paraId="745AEEE0" w14:textId="77777777" w:rsidR="006F6A8E" w:rsidRPr="00F23C38" w:rsidRDefault="006F6A8E" w:rsidP="00F23C38">
            <w:pPr>
              <w:pStyle w:val="Mtab"/>
            </w:pPr>
            <w:r w:rsidRPr="00F23C38">
              <w:t>- płoszenie zwierząt;</w:t>
            </w:r>
          </w:p>
          <w:p w14:paraId="5F8AF3F2" w14:textId="77777777" w:rsidR="006F6A8E" w:rsidRPr="00F23C38" w:rsidRDefault="006F6A8E" w:rsidP="00F23C38">
            <w:pPr>
              <w:pStyle w:val="Mtab"/>
            </w:pPr>
            <w:r w:rsidRPr="00F23C38">
              <w:t xml:space="preserve">- ryzyko przenikania zanieczyszczeń z terenu budowy do siedlisk (w szczególności </w:t>
            </w:r>
            <w:proofErr w:type="spellStart"/>
            <w:r w:rsidRPr="00F23C38">
              <w:t>hydrogenicznych</w:t>
            </w:r>
            <w:proofErr w:type="spellEnd"/>
            <w:r w:rsidRPr="00F23C38">
              <w:t xml:space="preserve"> oraz rzecznych);</w:t>
            </w:r>
          </w:p>
          <w:p w14:paraId="70BD6C65" w14:textId="77777777" w:rsidR="006F6A8E" w:rsidRPr="00F23C38" w:rsidRDefault="006F6A8E" w:rsidP="00F23C38">
            <w:pPr>
              <w:pStyle w:val="Mtab"/>
            </w:pPr>
            <w:r w:rsidRPr="00F23C38">
              <w:t>- zmiany stosunków wodnych.</w:t>
            </w:r>
          </w:p>
          <w:p w14:paraId="2DF44498" w14:textId="77777777" w:rsidR="006F6A8E" w:rsidRPr="00F23C38" w:rsidRDefault="006F6A8E" w:rsidP="00F23C38">
            <w:pPr>
              <w:pStyle w:val="Mtab"/>
            </w:pPr>
            <w:r w:rsidRPr="00F23C38">
              <w:t>Faza eksploatacji:</w:t>
            </w:r>
          </w:p>
          <w:p w14:paraId="0EF85643" w14:textId="77777777" w:rsidR="006F6A8E" w:rsidRPr="00F23C38" w:rsidRDefault="006F6A8E" w:rsidP="00F23C38">
            <w:pPr>
              <w:pStyle w:val="Mtab"/>
            </w:pPr>
            <w:r w:rsidRPr="00F23C38">
              <w:t>Możliwe negatywne oddziaływanie:</w:t>
            </w:r>
          </w:p>
          <w:p w14:paraId="6811F00D" w14:textId="77777777" w:rsidR="006F6A8E" w:rsidRPr="00F23C38" w:rsidRDefault="006F6A8E" w:rsidP="00F23C38">
            <w:pPr>
              <w:pStyle w:val="Mtab"/>
            </w:pPr>
            <w:r w:rsidRPr="00F23C38">
              <w:t>- wystąpienie oraz nasilenie efektu barierowego;</w:t>
            </w:r>
          </w:p>
          <w:p w14:paraId="133306E8" w14:textId="77777777" w:rsidR="006F6A8E" w:rsidRPr="00F23C38" w:rsidRDefault="006F6A8E" w:rsidP="00F23C38">
            <w:pPr>
              <w:pStyle w:val="Mtab"/>
            </w:pPr>
            <w:r w:rsidRPr="00F23C38">
              <w:t>- fragmentacja siedlisk;</w:t>
            </w:r>
          </w:p>
          <w:p w14:paraId="279CA024" w14:textId="77777777" w:rsidR="006F6A8E" w:rsidRPr="00F23C38" w:rsidRDefault="006F6A8E" w:rsidP="00F23C38">
            <w:pPr>
              <w:pStyle w:val="Mtab"/>
            </w:pPr>
            <w:r w:rsidRPr="00F23C38">
              <w:t>- płoszenie;</w:t>
            </w:r>
          </w:p>
          <w:p w14:paraId="3EB83ED9" w14:textId="77777777" w:rsidR="006F6A8E" w:rsidRPr="00F23C38" w:rsidRDefault="006F6A8E" w:rsidP="00F23C38">
            <w:pPr>
              <w:pStyle w:val="Mtab"/>
            </w:pPr>
            <w:r w:rsidRPr="00F23C38">
              <w:t>- kolizje ze zwierzętami;</w:t>
            </w:r>
          </w:p>
          <w:p w14:paraId="3D4FE665" w14:textId="77777777" w:rsidR="006F6A8E" w:rsidRPr="00F23C38" w:rsidRDefault="006F6A8E" w:rsidP="00F23C38">
            <w:pPr>
              <w:pStyle w:val="Mtab"/>
            </w:pPr>
            <w:r w:rsidRPr="00F23C38">
              <w:t>- oświetlanie tras przelotu nietoperzy.</w:t>
            </w:r>
          </w:p>
        </w:tc>
        <w:tc>
          <w:tcPr>
            <w:tcW w:w="414" w:type="pct"/>
            <w:gridSpan w:val="3"/>
            <w:shd w:val="clear" w:color="auto" w:fill="auto"/>
            <w:vAlign w:val="center"/>
          </w:tcPr>
          <w:p w14:paraId="3D46892F" w14:textId="77777777" w:rsidR="006F6A8E" w:rsidRPr="00F23C38" w:rsidRDefault="006F6A8E" w:rsidP="00F23C38">
            <w:pPr>
              <w:pStyle w:val="Mtab"/>
            </w:pPr>
            <w:r w:rsidRPr="00F23C38">
              <w:t>Krótkoterminowe, długoterminowe, stałe</w:t>
            </w:r>
          </w:p>
        </w:tc>
        <w:tc>
          <w:tcPr>
            <w:tcW w:w="714" w:type="pct"/>
            <w:gridSpan w:val="2"/>
            <w:shd w:val="clear" w:color="auto" w:fill="auto"/>
            <w:vAlign w:val="center"/>
          </w:tcPr>
          <w:p w14:paraId="56099768" w14:textId="77777777" w:rsidR="006F6A8E" w:rsidRPr="00F23C38" w:rsidRDefault="006F6A8E" w:rsidP="00F23C38">
            <w:pPr>
              <w:pStyle w:val="Mtab"/>
            </w:pPr>
            <w:r w:rsidRPr="00F23C38">
              <w:t>Bezpośrednie, pośrednie, wtórne</w:t>
            </w:r>
          </w:p>
        </w:tc>
        <w:tc>
          <w:tcPr>
            <w:tcW w:w="655" w:type="pct"/>
            <w:shd w:val="clear" w:color="auto" w:fill="auto"/>
            <w:vAlign w:val="center"/>
          </w:tcPr>
          <w:p w14:paraId="4902479F" w14:textId="77777777" w:rsidR="006F6A8E" w:rsidRPr="00F23C38" w:rsidRDefault="006F6A8E" w:rsidP="00F23C38">
            <w:pPr>
              <w:pStyle w:val="Mtab"/>
            </w:pPr>
            <w:r w:rsidRPr="00F23C38">
              <w:t>Możliwe oddziaływania skumulowane z zadaniami polegającymi na budowie infrastruktury liniowej lub sieciowej.</w:t>
            </w:r>
          </w:p>
        </w:tc>
        <w:tc>
          <w:tcPr>
            <w:tcW w:w="773" w:type="pct"/>
            <w:shd w:val="clear" w:color="auto" w:fill="auto"/>
            <w:vAlign w:val="center"/>
          </w:tcPr>
          <w:p w14:paraId="77828C9B" w14:textId="77777777" w:rsidR="006F6A8E" w:rsidRPr="00F23C38" w:rsidRDefault="006F6A8E" w:rsidP="00F23C38">
            <w:pPr>
              <w:pStyle w:val="Mtab"/>
            </w:pPr>
            <w:r w:rsidRPr="00F23C38">
              <w:t>- odpowiedni wybór lokalizacji inwestycji (poza chronionymi siedliskami i stanowiskami chronionych gatunków);</w:t>
            </w:r>
          </w:p>
          <w:p w14:paraId="6658FB16" w14:textId="77777777" w:rsidR="006F6A8E" w:rsidRPr="00F23C38" w:rsidRDefault="006F6A8E" w:rsidP="00F23C38">
            <w:pPr>
              <w:pStyle w:val="Mtab"/>
            </w:pPr>
            <w:r w:rsidRPr="00F23C38">
              <w:t>- ograniczenie wycinki drzew i krzewów do minimum;</w:t>
            </w:r>
          </w:p>
          <w:p w14:paraId="7EA560AB" w14:textId="77777777" w:rsidR="006F6A8E" w:rsidRPr="00F23C38" w:rsidRDefault="006F6A8E" w:rsidP="00F23C38">
            <w:pPr>
              <w:pStyle w:val="Mtab"/>
            </w:pPr>
            <w:r w:rsidRPr="00F23C38">
              <w:t>- wprowadzanie rozwiązań minimalizujących efekt barierowy – przejść dla zwierząt</w:t>
            </w:r>
          </w:p>
        </w:tc>
      </w:tr>
      <w:tr w:rsidR="006F6A8E" w:rsidRPr="00F23C38" w14:paraId="6A56CBCC" w14:textId="77777777" w:rsidTr="00712F51">
        <w:trPr>
          <w:cantSplit/>
          <w:trHeight w:val="284"/>
          <w:jc w:val="center"/>
        </w:trPr>
        <w:tc>
          <w:tcPr>
            <w:tcW w:w="5000" w:type="pct"/>
            <w:gridSpan w:val="10"/>
            <w:shd w:val="clear" w:color="auto" w:fill="B8CCE4" w:themeFill="accent1" w:themeFillTint="66"/>
            <w:noWrap/>
            <w:vAlign w:val="center"/>
          </w:tcPr>
          <w:p w14:paraId="58A5C3D6" w14:textId="77777777" w:rsidR="006F6A8E" w:rsidRPr="00F23C38" w:rsidRDefault="006F6A8E" w:rsidP="00F23C38">
            <w:pPr>
              <w:pStyle w:val="Mtab"/>
            </w:pPr>
            <w:r w:rsidRPr="00F23C38">
              <w:t>Priorytet 6 Rynek pracy i włączenie społeczne</w:t>
            </w:r>
          </w:p>
        </w:tc>
      </w:tr>
      <w:tr w:rsidR="00F23C38" w:rsidRPr="00F23C38" w14:paraId="08CA11FF" w14:textId="77777777" w:rsidTr="003B314E">
        <w:trPr>
          <w:cantSplit/>
          <w:trHeight w:val="284"/>
          <w:jc w:val="center"/>
        </w:trPr>
        <w:tc>
          <w:tcPr>
            <w:tcW w:w="559" w:type="pct"/>
            <w:shd w:val="clear" w:color="auto" w:fill="auto"/>
            <w:noWrap/>
            <w:vAlign w:val="center"/>
          </w:tcPr>
          <w:p w14:paraId="1ED52FE5" w14:textId="77777777" w:rsidR="006F6A8E" w:rsidRPr="00F23C38" w:rsidRDefault="006F6A8E" w:rsidP="00F23C38">
            <w:pPr>
              <w:pStyle w:val="Mtab"/>
              <w:rPr>
                <w:highlight w:val="yellow"/>
              </w:rPr>
            </w:pPr>
            <w:r w:rsidRPr="00F23C38">
              <w:t xml:space="preserve">CP4, a; EFS+ - Aktywizacja </w:t>
            </w:r>
            <w:r w:rsidRPr="00F23C38">
              <w:lastRenderedPageBreak/>
              <w:t>osób na rynku pracy…</w:t>
            </w:r>
          </w:p>
        </w:tc>
        <w:tc>
          <w:tcPr>
            <w:tcW w:w="409" w:type="pct"/>
            <w:shd w:val="clear" w:color="auto" w:fill="auto"/>
            <w:vAlign w:val="center"/>
          </w:tcPr>
          <w:p w14:paraId="739B3569" w14:textId="77777777" w:rsidR="006F6A8E" w:rsidRPr="00F23C38" w:rsidRDefault="006F6A8E" w:rsidP="00F23C38">
            <w:pPr>
              <w:pStyle w:val="Mtab"/>
            </w:pPr>
            <w:r w:rsidRPr="00F23C38">
              <w:lastRenderedPageBreak/>
              <w:t xml:space="preserve">CP4, a; EFS+ 1 </w:t>
            </w:r>
          </w:p>
          <w:p w14:paraId="245CF974" w14:textId="77777777" w:rsidR="006F6A8E" w:rsidRPr="00F23C38" w:rsidRDefault="006F6A8E" w:rsidP="00F23C38">
            <w:pPr>
              <w:pStyle w:val="Mtab"/>
            </w:pPr>
            <w:r w:rsidRPr="00F23C38">
              <w:lastRenderedPageBreak/>
              <w:t xml:space="preserve">CP4, a; EFS+ 2 </w:t>
            </w:r>
          </w:p>
          <w:p w14:paraId="1DDA97CE" w14:textId="77777777" w:rsidR="006F6A8E" w:rsidRPr="00F23C38" w:rsidRDefault="006F6A8E" w:rsidP="00F23C38">
            <w:pPr>
              <w:pStyle w:val="Mtab"/>
            </w:pPr>
            <w:r w:rsidRPr="00F23C38">
              <w:t xml:space="preserve">CP4, a; EFS+ 3 </w:t>
            </w:r>
          </w:p>
          <w:p w14:paraId="65FE8A4F" w14:textId="77777777" w:rsidR="006F6A8E" w:rsidRPr="00F23C38" w:rsidRDefault="006F6A8E" w:rsidP="00F23C38">
            <w:pPr>
              <w:pStyle w:val="Mtab"/>
            </w:pPr>
            <w:r w:rsidRPr="00F23C38">
              <w:t xml:space="preserve">CP4, a; EFS+ 4 </w:t>
            </w:r>
          </w:p>
          <w:p w14:paraId="710CD5AF" w14:textId="77777777" w:rsidR="006F6A8E" w:rsidRPr="00F23C38" w:rsidRDefault="006F6A8E" w:rsidP="00F23C38">
            <w:pPr>
              <w:pStyle w:val="Mtab"/>
            </w:pPr>
            <w:r w:rsidRPr="00F23C38">
              <w:t xml:space="preserve">CP4, a; EFS+ 5 </w:t>
            </w:r>
          </w:p>
        </w:tc>
        <w:tc>
          <w:tcPr>
            <w:tcW w:w="1526" w:type="pct"/>
            <w:gridSpan w:val="2"/>
            <w:shd w:val="clear" w:color="auto" w:fill="auto"/>
            <w:noWrap/>
            <w:vAlign w:val="center"/>
          </w:tcPr>
          <w:p w14:paraId="146E8460" w14:textId="77777777" w:rsidR="006F6A8E" w:rsidRPr="00F23C38" w:rsidRDefault="006F6A8E" w:rsidP="00F23C38">
            <w:pPr>
              <w:pStyle w:val="Mtab"/>
            </w:pPr>
            <w:r w:rsidRPr="00F23C38">
              <w:lastRenderedPageBreak/>
              <w:t>Brak oddziaływań</w:t>
            </w:r>
          </w:p>
        </w:tc>
        <w:tc>
          <w:tcPr>
            <w:tcW w:w="357" w:type="pct"/>
            <w:shd w:val="clear" w:color="auto" w:fill="auto"/>
            <w:noWrap/>
            <w:vAlign w:val="center"/>
          </w:tcPr>
          <w:p w14:paraId="6ED91CA1" w14:textId="77777777" w:rsidR="006F6A8E" w:rsidRPr="00F23C38" w:rsidRDefault="006F6A8E" w:rsidP="00F23C38">
            <w:pPr>
              <w:pStyle w:val="Mtab"/>
            </w:pPr>
            <w:r w:rsidRPr="00F23C38">
              <w:t>-</w:t>
            </w:r>
          </w:p>
        </w:tc>
        <w:tc>
          <w:tcPr>
            <w:tcW w:w="714" w:type="pct"/>
            <w:gridSpan w:val="2"/>
            <w:shd w:val="clear" w:color="auto" w:fill="auto"/>
            <w:noWrap/>
            <w:vAlign w:val="center"/>
          </w:tcPr>
          <w:p w14:paraId="1A2C50D0" w14:textId="77777777" w:rsidR="006F6A8E" w:rsidRPr="00F23C38" w:rsidRDefault="006F6A8E" w:rsidP="00F23C38">
            <w:pPr>
              <w:pStyle w:val="Mtab"/>
            </w:pPr>
            <w:r w:rsidRPr="00F23C38">
              <w:t>-</w:t>
            </w:r>
          </w:p>
        </w:tc>
        <w:tc>
          <w:tcPr>
            <w:tcW w:w="662" w:type="pct"/>
            <w:gridSpan w:val="2"/>
            <w:shd w:val="clear" w:color="auto" w:fill="auto"/>
            <w:noWrap/>
            <w:vAlign w:val="center"/>
          </w:tcPr>
          <w:p w14:paraId="31250D03" w14:textId="77777777" w:rsidR="006F6A8E" w:rsidRPr="00F23C38" w:rsidRDefault="006F6A8E" w:rsidP="00F23C38">
            <w:pPr>
              <w:pStyle w:val="Mtab"/>
            </w:pPr>
            <w:r w:rsidRPr="00F23C38">
              <w:t>-</w:t>
            </w:r>
          </w:p>
        </w:tc>
        <w:tc>
          <w:tcPr>
            <w:tcW w:w="773" w:type="pct"/>
            <w:shd w:val="clear" w:color="auto" w:fill="auto"/>
            <w:noWrap/>
            <w:vAlign w:val="center"/>
          </w:tcPr>
          <w:p w14:paraId="7570F092" w14:textId="77777777" w:rsidR="006F6A8E" w:rsidRPr="00F23C38" w:rsidRDefault="006F6A8E" w:rsidP="00F23C38">
            <w:pPr>
              <w:pStyle w:val="Mtab"/>
            </w:pPr>
            <w:r w:rsidRPr="00F23C38">
              <w:t>-</w:t>
            </w:r>
          </w:p>
        </w:tc>
      </w:tr>
      <w:tr w:rsidR="00F23C38" w:rsidRPr="00F23C38" w14:paraId="6F6EC2B4" w14:textId="77777777" w:rsidTr="003B314E">
        <w:trPr>
          <w:cantSplit/>
          <w:trHeight w:val="284"/>
          <w:jc w:val="center"/>
        </w:trPr>
        <w:tc>
          <w:tcPr>
            <w:tcW w:w="559" w:type="pct"/>
            <w:shd w:val="clear" w:color="auto" w:fill="auto"/>
            <w:noWrap/>
            <w:vAlign w:val="center"/>
          </w:tcPr>
          <w:p w14:paraId="4B2107FA" w14:textId="77777777" w:rsidR="006F6A8E" w:rsidRPr="00F23C38" w:rsidRDefault="006F6A8E" w:rsidP="00F23C38">
            <w:pPr>
              <w:pStyle w:val="Mtab"/>
              <w:rPr>
                <w:highlight w:val="yellow"/>
              </w:rPr>
            </w:pPr>
            <w:r w:rsidRPr="00F23C38">
              <w:t>CP4, b; EFS+ - Rozwój instytucji rynku pracy…</w:t>
            </w:r>
          </w:p>
        </w:tc>
        <w:tc>
          <w:tcPr>
            <w:tcW w:w="409" w:type="pct"/>
            <w:shd w:val="clear" w:color="auto" w:fill="auto"/>
            <w:vAlign w:val="center"/>
          </w:tcPr>
          <w:p w14:paraId="4D3BDF55" w14:textId="77777777" w:rsidR="006F6A8E" w:rsidRPr="00F23C38" w:rsidRDefault="006F6A8E" w:rsidP="00F23C38">
            <w:pPr>
              <w:pStyle w:val="Mtab"/>
            </w:pPr>
            <w:r w:rsidRPr="00F23C38">
              <w:t>CP4, b; EFS+ 1</w:t>
            </w:r>
          </w:p>
          <w:p w14:paraId="0CF38DBC" w14:textId="77777777" w:rsidR="006F6A8E" w:rsidRPr="00F23C38" w:rsidRDefault="006F6A8E" w:rsidP="00F23C38">
            <w:pPr>
              <w:pStyle w:val="Mtab"/>
            </w:pPr>
            <w:r w:rsidRPr="00F23C38">
              <w:t xml:space="preserve">CP4, b; EFS+ 2 </w:t>
            </w:r>
          </w:p>
        </w:tc>
        <w:tc>
          <w:tcPr>
            <w:tcW w:w="1526" w:type="pct"/>
            <w:gridSpan w:val="2"/>
            <w:shd w:val="clear" w:color="auto" w:fill="auto"/>
            <w:noWrap/>
            <w:vAlign w:val="center"/>
          </w:tcPr>
          <w:p w14:paraId="76910E34" w14:textId="77777777" w:rsidR="006F6A8E" w:rsidRPr="00F23C38" w:rsidRDefault="006F6A8E" w:rsidP="00F23C38">
            <w:pPr>
              <w:pStyle w:val="Mtab"/>
            </w:pPr>
            <w:r w:rsidRPr="00F23C38">
              <w:t>Brak oddziaływań</w:t>
            </w:r>
          </w:p>
        </w:tc>
        <w:tc>
          <w:tcPr>
            <w:tcW w:w="357" w:type="pct"/>
            <w:shd w:val="clear" w:color="auto" w:fill="auto"/>
            <w:noWrap/>
            <w:vAlign w:val="center"/>
          </w:tcPr>
          <w:p w14:paraId="35DAE7D6" w14:textId="77777777" w:rsidR="006F6A8E" w:rsidRPr="00F23C38" w:rsidRDefault="006F6A8E" w:rsidP="00F23C38">
            <w:pPr>
              <w:pStyle w:val="Mtab"/>
            </w:pPr>
            <w:r w:rsidRPr="00F23C38">
              <w:t>-</w:t>
            </w:r>
          </w:p>
        </w:tc>
        <w:tc>
          <w:tcPr>
            <w:tcW w:w="714" w:type="pct"/>
            <w:gridSpan w:val="2"/>
            <w:shd w:val="clear" w:color="auto" w:fill="auto"/>
            <w:noWrap/>
            <w:vAlign w:val="center"/>
          </w:tcPr>
          <w:p w14:paraId="29FCDBD4" w14:textId="77777777" w:rsidR="006F6A8E" w:rsidRPr="00F23C38" w:rsidRDefault="006F6A8E" w:rsidP="00F23C38">
            <w:pPr>
              <w:pStyle w:val="Mtab"/>
            </w:pPr>
            <w:r w:rsidRPr="00F23C38">
              <w:t>-</w:t>
            </w:r>
          </w:p>
        </w:tc>
        <w:tc>
          <w:tcPr>
            <w:tcW w:w="662" w:type="pct"/>
            <w:gridSpan w:val="2"/>
            <w:shd w:val="clear" w:color="auto" w:fill="auto"/>
            <w:noWrap/>
            <w:vAlign w:val="center"/>
          </w:tcPr>
          <w:p w14:paraId="648A1ABF" w14:textId="77777777" w:rsidR="006F6A8E" w:rsidRPr="00F23C38" w:rsidRDefault="006F6A8E" w:rsidP="00F23C38">
            <w:pPr>
              <w:pStyle w:val="Mtab"/>
            </w:pPr>
            <w:r w:rsidRPr="00F23C38">
              <w:t>-</w:t>
            </w:r>
          </w:p>
        </w:tc>
        <w:tc>
          <w:tcPr>
            <w:tcW w:w="773" w:type="pct"/>
            <w:shd w:val="clear" w:color="auto" w:fill="auto"/>
            <w:noWrap/>
            <w:vAlign w:val="center"/>
          </w:tcPr>
          <w:p w14:paraId="2130FD36" w14:textId="77777777" w:rsidR="006F6A8E" w:rsidRPr="00F23C38" w:rsidRDefault="006F6A8E" w:rsidP="00F23C38">
            <w:pPr>
              <w:pStyle w:val="Mtab"/>
            </w:pPr>
            <w:r w:rsidRPr="00F23C38">
              <w:t>-</w:t>
            </w:r>
          </w:p>
        </w:tc>
      </w:tr>
      <w:tr w:rsidR="00F23C38" w:rsidRPr="00F23C38" w14:paraId="2C5A19C3" w14:textId="77777777" w:rsidTr="003B314E">
        <w:trPr>
          <w:cantSplit/>
          <w:trHeight w:val="284"/>
          <w:jc w:val="center"/>
        </w:trPr>
        <w:tc>
          <w:tcPr>
            <w:tcW w:w="559" w:type="pct"/>
            <w:shd w:val="clear" w:color="auto" w:fill="auto"/>
            <w:noWrap/>
            <w:vAlign w:val="center"/>
          </w:tcPr>
          <w:p w14:paraId="0730552D" w14:textId="77777777" w:rsidR="006F6A8E" w:rsidRPr="00F23C38" w:rsidRDefault="006F6A8E" w:rsidP="00F23C38">
            <w:pPr>
              <w:pStyle w:val="Mtab"/>
              <w:rPr>
                <w:highlight w:val="yellow"/>
              </w:rPr>
            </w:pPr>
            <w:r w:rsidRPr="00F23C38">
              <w:lastRenderedPageBreak/>
              <w:t>CP4, d; EFS+ - Adaptacja do zmian na rynku pracy…</w:t>
            </w:r>
          </w:p>
        </w:tc>
        <w:tc>
          <w:tcPr>
            <w:tcW w:w="409" w:type="pct"/>
            <w:shd w:val="clear" w:color="auto" w:fill="auto"/>
            <w:vAlign w:val="center"/>
          </w:tcPr>
          <w:p w14:paraId="64405478" w14:textId="77777777" w:rsidR="006F6A8E" w:rsidRPr="00F23C38" w:rsidRDefault="006F6A8E" w:rsidP="00F23C38">
            <w:pPr>
              <w:pStyle w:val="Mtab"/>
            </w:pPr>
            <w:r w:rsidRPr="00F23C38">
              <w:t>CP4, d; EFS+ 1</w:t>
            </w:r>
          </w:p>
          <w:p w14:paraId="12F5777B" w14:textId="77777777" w:rsidR="006F6A8E" w:rsidRPr="00F23C38" w:rsidRDefault="006F6A8E" w:rsidP="00F23C38">
            <w:pPr>
              <w:pStyle w:val="Mtab"/>
            </w:pPr>
            <w:r w:rsidRPr="00F23C38">
              <w:t xml:space="preserve">CP4, d; EFS+ 2 </w:t>
            </w:r>
          </w:p>
          <w:p w14:paraId="6DF57522" w14:textId="77777777" w:rsidR="006F6A8E" w:rsidRPr="00F23C38" w:rsidRDefault="006F6A8E" w:rsidP="00F23C38">
            <w:pPr>
              <w:pStyle w:val="Mtab"/>
            </w:pPr>
            <w:r w:rsidRPr="00F23C38">
              <w:t xml:space="preserve">CP4, d; EFS+ 3 </w:t>
            </w:r>
          </w:p>
          <w:p w14:paraId="7C9B962E" w14:textId="77777777" w:rsidR="006F6A8E" w:rsidRPr="00F23C38" w:rsidRDefault="006F6A8E" w:rsidP="00F23C38">
            <w:pPr>
              <w:pStyle w:val="Mtab"/>
            </w:pPr>
            <w:r w:rsidRPr="00F23C38">
              <w:t>CP4, d; EFS+ 4</w:t>
            </w:r>
          </w:p>
        </w:tc>
        <w:tc>
          <w:tcPr>
            <w:tcW w:w="1526" w:type="pct"/>
            <w:gridSpan w:val="2"/>
            <w:shd w:val="clear" w:color="auto" w:fill="auto"/>
            <w:noWrap/>
            <w:vAlign w:val="center"/>
          </w:tcPr>
          <w:p w14:paraId="77DD5439" w14:textId="77777777" w:rsidR="006F6A8E" w:rsidRPr="00F23C38" w:rsidRDefault="006F6A8E" w:rsidP="00F23C38">
            <w:pPr>
              <w:pStyle w:val="Mtab"/>
            </w:pPr>
            <w:r w:rsidRPr="00F23C38">
              <w:t>Brak oddziaływań</w:t>
            </w:r>
          </w:p>
        </w:tc>
        <w:tc>
          <w:tcPr>
            <w:tcW w:w="357" w:type="pct"/>
            <w:shd w:val="clear" w:color="auto" w:fill="auto"/>
            <w:noWrap/>
            <w:vAlign w:val="center"/>
          </w:tcPr>
          <w:p w14:paraId="00F5161B" w14:textId="77777777" w:rsidR="006F6A8E" w:rsidRPr="00F23C38" w:rsidRDefault="006F6A8E" w:rsidP="00F23C38">
            <w:pPr>
              <w:pStyle w:val="Mtab"/>
            </w:pPr>
            <w:r w:rsidRPr="00F23C38">
              <w:t>-</w:t>
            </w:r>
          </w:p>
        </w:tc>
        <w:tc>
          <w:tcPr>
            <w:tcW w:w="714" w:type="pct"/>
            <w:gridSpan w:val="2"/>
            <w:shd w:val="clear" w:color="auto" w:fill="auto"/>
            <w:noWrap/>
            <w:vAlign w:val="center"/>
          </w:tcPr>
          <w:p w14:paraId="555DC5FA" w14:textId="77777777" w:rsidR="006F6A8E" w:rsidRPr="00F23C38" w:rsidRDefault="006F6A8E" w:rsidP="00F23C38">
            <w:pPr>
              <w:pStyle w:val="Mtab"/>
            </w:pPr>
            <w:r w:rsidRPr="00F23C38">
              <w:t>-</w:t>
            </w:r>
          </w:p>
        </w:tc>
        <w:tc>
          <w:tcPr>
            <w:tcW w:w="662" w:type="pct"/>
            <w:gridSpan w:val="2"/>
            <w:shd w:val="clear" w:color="auto" w:fill="auto"/>
            <w:noWrap/>
            <w:vAlign w:val="center"/>
          </w:tcPr>
          <w:p w14:paraId="0980DC32" w14:textId="77777777" w:rsidR="006F6A8E" w:rsidRPr="00F23C38" w:rsidRDefault="006F6A8E" w:rsidP="00F23C38">
            <w:pPr>
              <w:pStyle w:val="Mtab"/>
            </w:pPr>
            <w:r w:rsidRPr="00F23C38">
              <w:t>-</w:t>
            </w:r>
          </w:p>
        </w:tc>
        <w:tc>
          <w:tcPr>
            <w:tcW w:w="773" w:type="pct"/>
            <w:shd w:val="clear" w:color="auto" w:fill="auto"/>
            <w:noWrap/>
            <w:vAlign w:val="center"/>
          </w:tcPr>
          <w:p w14:paraId="2F8C16F9" w14:textId="77777777" w:rsidR="006F6A8E" w:rsidRPr="00F23C38" w:rsidRDefault="006F6A8E" w:rsidP="00F23C38">
            <w:pPr>
              <w:pStyle w:val="Mtab"/>
            </w:pPr>
            <w:r w:rsidRPr="00F23C38">
              <w:t>-</w:t>
            </w:r>
          </w:p>
        </w:tc>
      </w:tr>
      <w:tr w:rsidR="00F23C38" w:rsidRPr="00F23C38" w14:paraId="6DD8925B" w14:textId="77777777" w:rsidTr="003B314E">
        <w:trPr>
          <w:cantSplit/>
          <w:trHeight w:val="284"/>
          <w:jc w:val="center"/>
        </w:trPr>
        <w:tc>
          <w:tcPr>
            <w:tcW w:w="559" w:type="pct"/>
            <w:shd w:val="clear" w:color="auto" w:fill="auto"/>
            <w:noWrap/>
            <w:vAlign w:val="center"/>
          </w:tcPr>
          <w:p w14:paraId="179B1660" w14:textId="77777777" w:rsidR="006F6A8E" w:rsidRPr="00F23C38" w:rsidRDefault="006F6A8E" w:rsidP="00F23C38">
            <w:pPr>
              <w:pStyle w:val="Mtab"/>
              <w:rPr>
                <w:highlight w:val="yellow"/>
              </w:rPr>
            </w:pPr>
            <w:r w:rsidRPr="00F23C38">
              <w:t>CP4, h; EFS+ - Aktywna integracja…</w:t>
            </w:r>
          </w:p>
        </w:tc>
        <w:tc>
          <w:tcPr>
            <w:tcW w:w="409" w:type="pct"/>
            <w:shd w:val="clear" w:color="auto" w:fill="auto"/>
            <w:vAlign w:val="center"/>
          </w:tcPr>
          <w:p w14:paraId="33B60DC2" w14:textId="77777777" w:rsidR="006F6A8E" w:rsidRPr="00F23C38" w:rsidRDefault="006F6A8E" w:rsidP="00F23C38">
            <w:pPr>
              <w:pStyle w:val="Mtab"/>
            </w:pPr>
            <w:r w:rsidRPr="00F23C38">
              <w:t xml:space="preserve">CP4, h; EFS+ 1 </w:t>
            </w:r>
          </w:p>
          <w:p w14:paraId="6A3A9DBF" w14:textId="77777777" w:rsidR="006F6A8E" w:rsidRPr="00F23C38" w:rsidRDefault="006F6A8E" w:rsidP="00F23C38">
            <w:pPr>
              <w:pStyle w:val="Mtab"/>
            </w:pPr>
            <w:r w:rsidRPr="00F23C38">
              <w:t xml:space="preserve">CP4, h; EFS+ 2 </w:t>
            </w:r>
          </w:p>
          <w:p w14:paraId="65C29328" w14:textId="77777777" w:rsidR="006F6A8E" w:rsidRPr="00F23C38" w:rsidRDefault="006F6A8E" w:rsidP="00F23C38">
            <w:pPr>
              <w:pStyle w:val="Mtab"/>
            </w:pPr>
            <w:r w:rsidRPr="00F23C38">
              <w:t xml:space="preserve">CP4, h; EFS+ 3 </w:t>
            </w:r>
          </w:p>
          <w:p w14:paraId="74945F83" w14:textId="77777777" w:rsidR="006F6A8E" w:rsidRPr="00F23C38" w:rsidRDefault="006F6A8E" w:rsidP="00F23C38">
            <w:pPr>
              <w:pStyle w:val="Mtab"/>
            </w:pPr>
            <w:r w:rsidRPr="00F23C38">
              <w:t xml:space="preserve">CP4, h; EFS+ 4 </w:t>
            </w:r>
          </w:p>
        </w:tc>
        <w:tc>
          <w:tcPr>
            <w:tcW w:w="1526" w:type="pct"/>
            <w:gridSpan w:val="2"/>
            <w:shd w:val="clear" w:color="auto" w:fill="auto"/>
            <w:noWrap/>
            <w:vAlign w:val="center"/>
          </w:tcPr>
          <w:p w14:paraId="7B2119B3" w14:textId="77777777" w:rsidR="006F6A8E" w:rsidRPr="00F23C38" w:rsidRDefault="006F6A8E" w:rsidP="00F23C38">
            <w:pPr>
              <w:pStyle w:val="Mtab"/>
            </w:pPr>
            <w:r w:rsidRPr="00F23C38">
              <w:t>Brak oddziaływań</w:t>
            </w:r>
          </w:p>
        </w:tc>
        <w:tc>
          <w:tcPr>
            <w:tcW w:w="357" w:type="pct"/>
            <w:shd w:val="clear" w:color="auto" w:fill="auto"/>
            <w:noWrap/>
            <w:vAlign w:val="center"/>
          </w:tcPr>
          <w:p w14:paraId="3FE3E4A2" w14:textId="77777777" w:rsidR="006F6A8E" w:rsidRPr="00F23C38" w:rsidRDefault="006F6A8E" w:rsidP="00F23C38">
            <w:pPr>
              <w:pStyle w:val="Mtab"/>
            </w:pPr>
            <w:r w:rsidRPr="00F23C38">
              <w:t>-</w:t>
            </w:r>
          </w:p>
        </w:tc>
        <w:tc>
          <w:tcPr>
            <w:tcW w:w="714" w:type="pct"/>
            <w:gridSpan w:val="2"/>
            <w:shd w:val="clear" w:color="auto" w:fill="auto"/>
            <w:noWrap/>
            <w:vAlign w:val="center"/>
          </w:tcPr>
          <w:p w14:paraId="24C6F764" w14:textId="77777777" w:rsidR="006F6A8E" w:rsidRPr="00F23C38" w:rsidRDefault="006F6A8E" w:rsidP="00F23C38">
            <w:pPr>
              <w:pStyle w:val="Mtab"/>
            </w:pPr>
            <w:r w:rsidRPr="00F23C38">
              <w:t>-</w:t>
            </w:r>
          </w:p>
        </w:tc>
        <w:tc>
          <w:tcPr>
            <w:tcW w:w="662" w:type="pct"/>
            <w:gridSpan w:val="2"/>
            <w:shd w:val="clear" w:color="auto" w:fill="auto"/>
            <w:noWrap/>
            <w:vAlign w:val="center"/>
          </w:tcPr>
          <w:p w14:paraId="000D7752" w14:textId="77777777" w:rsidR="006F6A8E" w:rsidRPr="00F23C38" w:rsidRDefault="006F6A8E" w:rsidP="00F23C38">
            <w:pPr>
              <w:pStyle w:val="Mtab"/>
            </w:pPr>
            <w:r w:rsidRPr="00F23C38">
              <w:t>-</w:t>
            </w:r>
          </w:p>
        </w:tc>
        <w:tc>
          <w:tcPr>
            <w:tcW w:w="773" w:type="pct"/>
            <w:shd w:val="clear" w:color="auto" w:fill="auto"/>
            <w:noWrap/>
            <w:vAlign w:val="center"/>
          </w:tcPr>
          <w:p w14:paraId="1FA73CEA" w14:textId="77777777" w:rsidR="006F6A8E" w:rsidRPr="00F23C38" w:rsidRDefault="006F6A8E" w:rsidP="00F23C38">
            <w:pPr>
              <w:pStyle w:val="Mtab"/>
            </w:pPr>
            <w:r w:rsidRPr="00F23C38">
              <w:t>-</w:t>
            </w:r>
          </w:p>
        </w:tc>
      </w:tr>
      <w:tr w:rsidR="00F23C38" w:rsidRPr="00F23C38" w14:paraId="328C853D" w14:textId="77777777" w:rsidTr="003B314E">
        <w:trPr>
          <w:cantSplit/>
          <w:trHeight w:val="284"/>
          <w:jc w:val="center"/>
        </w:trPr>
        <w:tc>
          <w:tcPr>
            <w:tcW w:w="559" w:type="pct"/>
            <w:shd w:val="clear" w:color="auto" w:fill="auto"/>
            <w:noWrap/>
            <w:vAlign w:val="center"/>
          </w:tcPr>
          <w:p w14:paraId="2873A120" w14:textId="77777777" w:rsidR="006F6A8E" w:rsidRPr="00F23C38" w:rsidRDefault="006F6A8E" w:rsidP="00F23C38">
            <w:pPr>
              <w:pStyle w:val="Mtab"/>
              <w:rPr>
                <w:highlight w:val="yellow"/>
              </w:rPr>
            </w:pPr>
            <w:r w:rsidRPr="00F23C38">
              <w:lastRenderedPageBreak/>
              <w:t>CP4, i; EFS+ - Integracja migrantów….</w:t>
            </w:r>
          </w:p>
        </w:tc>
        <w:tc>
          <w:tcPr>
            <w:tcW w:w="409" w:type="pct"/>
            <w:shd w:val="clear" w:color="auto" w:fill="auto"/>
            <w:vAlign w:val="center"/>
          </w:tcPr>
          <w:p w14:paraId="76F90A09" w14:textId="77777777" w:rsidR="006F6A8E" w:rsidRPr="00F23C38" w:rsidRDefault="006F6A8E" w:rsidP="00F23C38">
            <w:pPr>
              <w:pStyle w:val="Mtab"/>
            </w:pPr>
            <w:r w:rsidRPr="00F23C38">
              <w:t>CP4, i; EFS+  1</w:t>
            </w:r>
          </w:p>
          <w:p w14:paraId="4B02EB10" w14:textId="77777777" w:rsidR="006F6A8E" w:rsidRPr="00F23C38" w:rsidRDefault="006F6A8E" w:rsidP="00F23C38">
            <w:pPr>
              <w:pStyle w:val="Mtab"/>
            </w:pPr>
            <w:r w:rsidRPr="00F23C38">
              <w:t>CP4, i; EFS+  2</w:t>
            </w:r>
          </w:p>
        </w:tc>
        <w:tc>
          <w:tcPr>
            <w:tcW w:w="1526" w:type="pct"/>
            <w:gridSpan w:val="2"/>
            <w:shd w:val="clear" w:color="auto" w:fill="auto"/>
            <w:noWrap/>
            <w:vAlign w:val="center"/>
          </w:tcPr>
          <w:p w14:paraId="4A009EF3" w14:textId="77777777" w:rsidR="006F6A8E" w:rsidRPr="00F23C38" w:rsidRDefault="006F6A8E" w:rsidP="00F23C38">
            <w:pPr>
              <w:pStyle w:val="Mtab"/>
            </w:pPr>
            <w:r w:rsidRPr="00F23C38">
              <w:t>Brak oddziaływań</w:t>
            </w:r>
          </w:p>
        </w:tc>
        <w:tc>
          <w:tcPr>
            <w:tcW w:w="357" w:type="pct"/>
            <w:shd w:val="clear" w:color="auto" w:fill="auto"/>
            <w:noWrap/>
            <w:vAlign w:val="center"/>
          </w:tcPr>
          <w:p w14:paraId="14DEBDD3" w14:textId="77777777" w:rsidR="006F6A8E" w:rsidRPr="00F23C38" w:rsidRDefault="006F6A8E" w:rsidP="00F23C38">
            <w:pPr>
              <w:pStyle w:val="Mtab"/>
            </w:pPr>
            <w:r w:rsidRPr="00F23C38">
              <w:t>-</w:t>
            </w:r>
          </w:p>
        </w:tc>
        <w:tc>
          <w:tcPr>
            <w:tcW w:w="714" w:type="pct"/>
            <w:gridSpan w:val="2"/>
            <w:shd w:val="clear" w:color="auto" w:fill="auto"/>
            <w:noWrap/>
            <w:vAlign w:val="center"/>
          </w:tcPr>
          <w:p w14:paraId="4025108F" w14:textId="77777777" w:rsidR="006F6A8E" w:rsidRPr="00F23C38" w:rsidRDefault="006F6A8E" w:rsidP="00F23C38">
            <w:pPr>
              <w:pStyle w:val="Mtab"/>
            </w:pPr>
            <w:r w:rsidRPr="00F23C38">
              <w:t>-</w:t>
            </w:r>
          </w:p>
        </w:tc>
        <w:tc>
          <w:tcPr>
            <w:tcW w:w="662" w:type="pct"/>
            <w:gridSpan w:val="2"/>
            <w:shd w:val="clear" w:color="auto" w:fill="auto"/>
            <w:noWrap/>
            <w:vAlign w:val="center"/>
          </w:tcPr>
          <w:p w14:paraId="68F90DAC" w14:textId="77777777" w:rsidR="006F6A8E" w:rsidRPr="00F23C38" w:rsidRDefault="006F6A8E" w:rsidP="00F23C38">
            <w:pPr>
              <w:pStyle w:val="Mtab"/>
            </w:pPr>
            <w:r w:rsidRPr="00F23C38">
              <w:t>-</w:t>
            </w:r>
          </w:p>
        </w:tc>
        <w:tc>
          <w:tcPr>
            <w:tcW w:w="773" w:type="pct"/>
            <w:shd w:val="clear" w:color="auto" w:fill="auto"/>
            <w:noWrap/>
            <w:vAlign w:val="center"/>
          </w:tcPr>
          <w:p w14:paraId="358E6384" w14:textId="77777777" w:rsidR="006F6A8E" w:rsidRPr="00F23C38" w:rsidRDefault="006F6A8E" w:rsidP="00F23C38">
            <w:pPr>
              <w:pStyle w:val="Mtab"/>
            </w:pPr>
            <w:r w:rsidRPr="00F23C38">
              <w:t>-</w:t>
            </w:r>
          </w:p>
        </w:tc>
      </w:tr>
      <w:tr w:rsidR="00F23C38" w:rsidRPr="00F23C38" w14:paraId="612B8445" w14:textId="77777777" w:rsidTr="003B314E">
        <w:trPr>
          <w:cantSplit/>
          <w:trHeight w:val="284"/>
          <w:jc w:val="center"/>
        </w:trPr>
        <w:tc>
          <w:tcPr>
            <w:tcW w:w="559" w:type="pct"/>
            <w:shd w:val="clear" w:color="auto" w:fill="auto"/>
            <w:noWrap/>
            <w:vAlign w:val="center"/>
          </w:tcPr>
          <w:p w14:paraId="53E0372C" w14:textId="77777777" w:rsidR="006F6A8E" w:rsidRPr="00F23C38" w:rsidRDefault="006F6A8E" w:rsidP="00F23C38">
            <w:pPr>
              <w:pStyle w:val="Mtab"/>
              <w:rPr>
                <w:highlight w:val="yellow"/>
              </w:rPr>
            </w:pPr>
            <w:r w:rsidRPr="00F23C38">
              <w:t>CP4,k; EFS+ - Rozwój usług społecznych i zdrowotnych…</w:t>
            </w:r>
          </w:p>
        </w:tc>
        <w:tc>
          <w:tcPr>
            <w:tcW w:w="409" w:type="pct"/>
            <w:shd w:val="clear" w:color="auto" w:fill="auto"/>
            <w:vAlign w:val="center"/>
          </w:tcPr>
          <w:p w14:paraId="5BB16DCC" w14:textId="77777777" w:rsidR="006F6A8E" w:rsidRPr="00F23C38" w:rsidRDefault="006F6A8E" w:rsidP="00F23C38">
            <w:pPr>
              <w:pStyle w:val="Mtab"/>
            </w:pPr>
            <w:r w:rsidRPr="00F23C38">
              <w:t xml:space="preserve">CP4,k; EFS+ 1 </w:t>
            </w:r>
          </w:p>
          <w:p w14:paraId="40CE0AA5" w14:textId="77777777" w:rsidR="006F6A8E" w:rsidRPr="00F23C38" w:rsidRDefault="006F6A8E" w:rsidP="00F23C38">
            <w:pPr>
              <w:pStyle w:val="Mtab"/>
            </w:pPr>
            <w:r w:rsidRPr="00F23C38">
              <w:t xml:space="preserve">CP4,k; EFS+ 2 </w:t>
            </w:r>
          </w:p>
          <w:p w14:paraId="3B7B261F" w14:textId="77777777" w:rsidR="006F6A8E" w:rsidRPr="00F23C38" w:rsidRDefault="006F6A8E" w:rsidP="00F23C38">
            <w:pPr>
              <w:pStyle w:val="Mtab"/>
            </w:pPr>
            <w:r w:rsidRPr="00F23C38">
              <w:t xml:space="preserve">CP4,k; EFS+ 3 </w:t>
            </w:r>
          </w:p>
          <w:p w14:paraId="7E72465B" w14:textId="77777777" w:rsidR="006F6A8E" w:rsidRPr="00F23C38" w:rsidRDefault="006F6A8E" w:rsidP="00F23C38">
            <w:pPr>
              <w:pStyle w:val="Mtab"/>
            </w:pPr>
            <w:r w:rsidRPr="00F23C38">
              <w:t xml:space="preserve">CP4,k; EFS+ 4 </w:t>
            </w:r>
          </w:p>
          <w:p w14:paraId="0101FBC3" w14:textId="77777777" w:rsidR="006F6A8E" w:rsidRPr="00F23C38" w:rsidRDefault="006F6A8E" w:rsidP="00F23C38">
            <w:pPr>
              <w:pStyle w:val="Mtab"/>
            </w:pPr>
            <w:r w:rsidRPr="00F23C38">
              <w:t>CP4,k; EFS+ 5</w:t>
            </w:r>
          </w:p>
          <w:p w14:paraId="44240E21" w14:textId="77777777" w:rsidR="006F6A8E" w:rsidRPr="00F23C38" w:rsidRDefault="006F6A8E" w:rsidP="00F23C38">
            <w:pPr>
              <w:pStyle w:val="Mtab"/>
            </w:pPr>
            <w:r w:rsidRPr="00F23C38">
              <w:t>CP4,k; EFS+ 6</w:t>
            </w:r>
          </w:p>
        </w:tc>
        <w:tc>
          <w:tcPr>
            <w:tcW w:w="1526" w:type="pct"/>
            <w:gridSpan w:val="2"/>
            <w:shd w:val="clear" w:color="auto" w:fill="auto"/>
            <w:noWrap/>
            <w:vAlign w:val="center"/>
          </w:tcPr>
          <w:p w14:paraId="363EDADC" w14:textId="77777777" w:rsidR="006F6A8E" w:rsidRPr="00F23C38" w:rsidRDefault="006F6A8E" w:rsidP="00F23C38">
            <w:pPr>
              <w:pStyle w:val="Mtab"/>
            </w:pPr>
            <w:r w:rsidRPr="00F23C38">
              <w:t>Brak oddziaływań</w:t>
            </w:r>
          </w:p>
          <w:p w14:paraId="245F0B2E" w14:textId="77777777" w:rsidR="006F6A8E" w:rsidRPr="00F23C38" w:rsidRDefault="006F6A8E" w:rsidP="00F23C38">
            <w:pPr>
              <w:pStyle w:val="Mtab"/>
            </w:pPr>
            <w:r w:rsidRPr="00F23C38">
              <w:t>Brak oddziaływań</w:t>
            </w:r>
          </w:p>
        </w:tc>
        <w:tc>
          <w:tcPr>
            <w:tcW w:w="357" w:type="pct"/>
            <w:shd w:val="clear" w:color="auto" w:fill="auto"/>
            <w:noWrap/>
            <w:vAlign w:val="center"/>
          </w:tcPr>
          <w:p w14:paraId="6D3CB4B5" w14:textId="77777777" w:rsidR="006F6A8E" w:rsidRPr="00F23C38" w:rsidRDefault="006F6A8E" w:rsidP="00F23C38">
            <w:pPr>
              <w:pStyle w:val="Mtab"/>
            </w:pPr>
            <w:r w:rsidRPr="00F23C38">
              <w:t>-</w:t>
            </w:r>
          </w:p>
        </w:tc>
        <w:tc>
          <w:tcPr>
            <w:tcW w:w="714" w:type="pct"/>
            <w:gridSpan w:val="2"/>
            <w:shd w:val="clear" w:color="auto" w:fill="auto"/>
            <w:noWrap/>
            <w:vAlign w:val="center"/>
          </w:tcPr>
          <w:p w14:paraId="4CED6B28" w14:textId="77777777" w:rsidR="006F6A8E" w:rsidRPr="00F23C38" w:rsidRDefault="006F6A8E" w:rsidP="00F23C38">
            <w:pPr>
              <w:pStyle w:val="Mtab"/>
            </w:pPr>
            <w:r w:rsidRPr="00F23C38">
              <w:t>-</w:t>
            </w:r>
          </w:p>
        </w:tc>
        <w:tc>
          <w:tcPr>
            <w:tcW w:w="662" w:type="pct"/>
            <w:gridSpan w:val="2"/>
            <w:shd w:val="clear" w:color="auto" w:fill="auto"/>
            <w:noWrap/>
            <w:vAlign w:val="center"/>
          </w:tcPr>
          <w:p w14:paraId="4B34AA7B" w14:textId="77777777" w:rsidR="006F6A8E" w:rsidRPr="00F23C38" w:rsidRDefault="006F6A8E" w:rsidP="00F23C38">
            <w:pPr>
              <w:pStyle w:val="Mtab"/>
            </w:pPr>
            <w:r w:rsidRPr="00F23C38">
              <w:t>-</w:t>
            </w:r>
          </w:p>
        </w:tc>
        <w:tc>
          <w:tcPr>
            <w:tcW w:w="773" w:type="pct"/>
            <w:shd w:val="clear" w:color="auto" w:fill="auto"/>
            <w:noWrap/>
            <w:vAlign w:val="center"/>
          </w:tcPr>
          <w:p w14:paraId="3E7D1F6E" w14:textId="77777777" w:rsidR="006F6A8E" w:rsidRPr="00F23C38" w:rsidRDefault="006F6A8E" w:rsidP="00F23C38">
            <w:pPr>
              <w:pStyle w:val="Mtab"/>
            </w:pPr>
            <w:r w:rsidRPr="00F23C38">
              <w:t>-</w:t>
            </w:r>
          </w:p>
        </w:tc>
      </w:tr>
      <w:tr w:rsidR="00F23C38" w:rsidRPr="00F23C38" w14:paraId="3239E0BF" w14:textId="77777777" w:rsidTr="003B314E">
        <w:trPr>
          <w:cantSplit/>
          <w:trHeight w:val="284"/>
          <w:jc w:val="center"/>
        </w:trPr>
        <w:tc>
          <w:tcPr>
            <w:tcW w:w="559" w:type="pct"/>
            <w:shd w:val="clear" w:color="auto" w:fill="auto"/>
            <w:noWrap/>
            <w:vAlign w:val="center"/>
          </w:tcPr>
          <w:p w14:paraId="5D7E2594" w14:textId="77777777" w:rsidR="006F6A8E" w:rsidRPr="00F23C38" w:rsidRDefault="006F6A8E" w:rsidP="00F23C38">
            <w:pPr>
              <w:pStyle w:val="Mtab"/>
              <w:rPr>
                <w:highlight w:val="yellow"/>
              </w:rPr>
            </w:pPr>
            <w:r w:rsidRPr="00F23C38">
              <w:lastRenderedPageBreak/>
              <w:t>CP4, l; EFS+ - Wspieranie włączenia społecznego…</w:t>
            </w:r>
          </w:p>
        </w:tc>
        <w:tc>
          <w:tcPr>
            <w:tcW w:w="409" w:type="pct"/>
            <w:shd w:val="clear" w:color="auto" w:fill="auto"/>
            <w:vAlign w:val="center"/>
          </w:tcPr>
          <w:p w14:paraId="4B7488CA" w14:textId="77777777" w:rsidR="006F6A8E" w:rsidRPr="00F23C38" w:rsidRDefault="006F6A8E" w:rsidP="00F23C38">
            <w:pPr>
              <w:pStyle w:val="Mtab"/>
            </w:pPr>
            <w:r w:rsidRPr="00F23C38">
              <w:t>CP4, l; EFS+ 1</w:t>
            </w:r>
          </w:p>
        </w:tc>
        <w:tc>
          <w:tcPr>
            <w:tcW w:w="1526" w:type="pct"/>
            <w:gridSpan w:val="2"/>
            <w:shd w:val="clear" w:color="auto" w:fill="auto"/>
            <w:noWrap/>
            <w:vAlign w:val="center"/>
          </w:tcPr>
          <w:p w14:paraId="50B0880C" w14:textId="77777777" w:rsidR="006F6A8E" w:rsidRPr="00F23C38" w:rsidRDefault="006F6A8E" w:rsidP="00F23C38">
            <w:pPr>
              <w:pStyle w:val="Mtab"/>
            </w:pPr>
            <w:r w:rsidRPr="00F23C38">
              <w:t>Brak oddziaływań</w:t>
            </w:r>
          </w:p>
        </w:tc>
        <w:tc>
          <w:tcPr>
            <w:tcW w:w="357" w:type="pct"/>
            <w:shd w:val="clear" w:color="auto" w:fill="auto"/>
            <w:noWrap/>
            <w:vAlign w:val="center"/>
          </w:tcPr>
          <w:p w14:paraId="1F6005F5" w14:textId="77777777" w:rsidR="006F6A8E" w:rsidRPr="00F23C38" w:rsidRDefault="006F6A8E" w:rsidP="00F23C38">
            <w:pPr>
              <w:pStyle w:val="Mtab"/>
            </w:pPr>
            <w:r w:rsidRPr="00F23C38">
              <w:t>-</w:t>
            </w:r>
          </w:p>
        </w:tc>
        <w:tc>
          <w:tcPr>
            <w:tcW w:w="714" w:type="pct"/>
            <w:gridSpan w:val="2"/>
            <w:shd w:val="clear" w:color="auto" w:fill="auto"/>
            <w:noWrap/>
            <w:vAlign w:val="center"/>
          </w:tcPr>
          <w:p w14:paraId="41D15A6D" w14:textId="77777777" w:rsidR="006F6A8E" w:rsidRPr="00F23C38" w:rsidRDefault="006F6A8E" w:rsidP="00F23C38">
            <w:pPr>
              <w:pStyle w:val="Mtab"/>
            </w:pPr>
            <w:r w:rsidRPr="00F23C38">
              <w:t>-</w:t>
            </w:r>
          </w:p>
        </w:tc>
        <w:tc>
          <w:tcPr>
            <w:tcW w:w="662" w:type="pct"/>
            <w:gridSpan w:val="2"/>
            <w:shd w:val="clear" w:color="auto" w:fill="auto"/>
            <w:noWrap/>
            <w:vAlign w:val="center"/>
          </w:tcPr>
          <w:p w14:paraId="1786D9F2" w14:textId="77777777" w:rsidR="006F6A8E" w:rsidRPr="00F23C38" w:rsidRDefault="006F6A8E" w:rsidP="00F23C38">
            <w:pPr>
              <w:pStyle w:val="Mtab"/>
            </w:pPr>
            <w:r w:rsidRPr="00F23C38">
              <w:t>-</w:t>
            </w:r>
          </w:p>
        </w:tc>
        <w:tc>
          <w:tcPr>
            <w:tcW w:w="773" w:type="pct"/>
            <w:shd w:val="clear" w:color="auto" w:fill="auto"/>
            <w:noWrap/>
            <w:vAlign w:val="center"/>
          </w:tcPr>
          <w:p w14:paraId="2B63E44B" w14:textId="77777777" w:rsidR="006F6A8E" w:rsidRPr="00F23C38" w:rsidRDefault="006F6A8E" w:rsidP="00F23C38">
            <w:pPr>
              <w:pStyle w:val="Mtab"/>
            </w:pPr>
            <w:r w:rsidRPr="00F23C38">
              <w:t>-</w:t>
            </w:r>
          </w:p>
        </w:tc>
      </w:tr>
      <w:tr w:rsidR="006F6A8E" w:rsidRPr="00F23C38" w14:paraId="69524A3C" w14:textId="77777777" w:rsidTr="00712F51">
        <w:trPr>
          <w:cantSplit/>
          <w:trHeight w:val="284"/>
          <w:jc w:val="center"/>
        </w:trPr>
        <w:tc>
          <w:tcPr>
            <w:tcW w:w="5000" w:type="pct"/>
            <w:gridSpan w:val="10"/>
            <w:shd w:val="clear" w:color="auto" w:fill="DBE5F1" w:themeFill="accent1" w:themeFillTint="33"/>
            <w:noWrap/>
            <w:vAlign w:val="center"/>
          </w:tcPr>
          <w:p w14:paraId="716FCE82" w14:textId="77777777" w:rsidR="006F6A8E" w:rsidRPr="00F23C38" w:rsidRDefault="006F6A8E" w:rsidP="00F23C38">
            <w:pPr>
              <w:pStyle w:val="Mtab"/>
            </w:pPr>
            <w:r w:rsidRPr="00F23C38">
              <w:t>Priorytet  7 - Edukacja</w:t>
            </w:r>
          </w:p>
        </w:tc>
      </w:tr>
      <w:tr w:rsidR="00F23C38" w:rsidRPr="00F23C38" w14:paraId="16D0184E" w14:textId="77777777" w:rsidTr="003B314E">
        <w:trPr>
          <w:cantSplit/>
          <w:trHeight w:val="284"/>
          <w:jc w:val="center"/>
        </w:trPr>
        <w:tc>
          <w:tcPr>
            <w:tcW w:w="559" w:type="pct"/>
            <w:shd w:val="clear" w:color="auto" w:fill="auto"/>
            <w:noWrap/>
            <w:vAlign w:val="center"/>
          </w:tcPr>
          <w:p w14:paraId="14F6C720" w14:textId="77777777" w:rsidR="006F6A8E" w:rsidRPr="00F23C38" w:rsidRDefault="006F6A8E" w:rsidP="00F23C38">
            <w:pPr>
              <w:pStyle w:val="Mtab"/>
              <w:rPr>
                <w:highlight w:val="yellow"/>
              </w:rPr>
            </w:pPr>
            <w:r w:rsidRPr="00F23C38">
              <w:t>CP4, f; EFS+ - Dostęp do edukacji…</w:t>
            </w:r>
          </w:p>
        </w:tc>
        <w:tc>
          <w:tcPr>
            <w:tcW w:w="409" w:type="pct"/>
            <w:shd w:val="clear" w:color="auto" w:fill="auto"/>
            <w:vAlign w:val="center"/>
          </w:tcPr>
          <w:p w14:paraId="5A41DC9B" w14:textId="77777777" w:rsidR="006F6A8E" w:rsidRPr="00F23C38" w:rsidRDefault="006F6A8E" w:rsidP="00F23C38">
            <w:pPr>
              <w:pStyle w:val="Mtab"/>
            </w:pPr>
            <w:r w:rsidRPr="00F23C38">
              <w:t xml:space="preserve">CP4, f; EFS+ 1 </w:t>
            </w:r>
          </w:p>
          <w:p w14:paraId="2BB9192D" w14:textId="77777777" w:rsidR="006F6A8E" w:rsidRPr="00F23C38" w:rsidRDefault="006F6A8E" w:rsidP="00F23C38">
            <w:pPr>
              <w:pStyle w:val="Mtab"/>
            </w:pPr>
            <w:r w:rsidRPr="00F23C38">
              <w:t xml:space="preserve">CP4, f; EFS+ 2 </w:t>
            </w:r>
          </w:p>
        </w:tc>
        <w:tc>
          <w:tcPr>
            <w:tcW w:w="1526" w:type="pct"/>
            <w:gridSpan w:val="2"/>
            <w:shd w:val="clear" w:color="auto" w:fill="auto"/>
            <w:noWrap/>
            <w:vAlign w:val="center"/>
          </w:tcPr>
          <w:p w14:paraId="77079847" w14:textId="77777777" w:rsidR="006F6A8E" w:rsidRPr="00F23C38" w:rsidRDefault="006F6A8E" w:rsidP="00F23C38">
            <w:pPr>
              <w:pStyle w:val="Mtab"/>
            </w:pPr>
            <w:r w:rsidRPr="00F23C38">
              <w:t>Możliwe pozytywne:</w:t>
            </w:r>
          </w:p>
          <w:p w14:paraId="7969E030" w14:textId="77777777" w:rsidR="006F6A8E" w:rsidRPr="00F23C38" w:rsidRDefault="006F6A8E" w:rsidP="00F23C38">
            <w:pPr>
              <w:pStyle w:val="Mtab"/>
            </w:pPr>
            <w:r w:rsidRPr="00F23C38">
              <w:t>- poprawa stanu świadomości mieszkańców regionu nt. jego walorów przyrodniczych i konieczności ich ochrony</w:t>
            </w:r>
          </w:p>
        </w:tc>
        <w:tc>
          <w:tcPr>
            <w:tcW w:w="357" w:type="pct"/>
            <w:shd w:val="clear" w:color="auto" w:fill="auto"/>
            <w:noWrap/>
            <w:vAlign w:val="center"/>
          </w:tcPr>
          <w:p w14:paraId="6DCA9024" w14:textId="77777777" w:rsidR="006F6A8E" w:rsidRPr="00F23C38" w:rsidRDefault="006F6A8E" w:rsidP="00F23C38">
            <w:pPr>
              <w:pStyle w:val="Mtab"/>
            </w:pPr>
            <w:r w:rsidRPr="00F23C38">
              <w:t>Długoterminowe</w:t>
            </w:r>
          </w:p>
        </w:tc>
        <w:tc>
          <w:tcPr>
            <w:tcW w:w="714" w:type="pct"/>
            <w:gridSpan w:val="2"/>
            <w:shd w:val="clear" w:color="auto" w:fill="auto"/>
            <w:noWrap/>
            <w:vAlign w:val="center"/>
          </w:tcPr>
          <w:p w14:paraId="0F0894EA" w14:textId="77777777" w:rsidR="006F6A8E" w:rsidRPr="00F23C38" w:rsidRDefault="006F6A8E" w:rsidP="00F23C38">
            <w:pPr>
              <w:pStyle w:val="Mtab"/>
            </w:pPr>
            <w:r w:rsidRPr="00F23C38">
              <w:t>Wtórne</w:t>
            </w:r>
          </w:p>
        </w:tc>
        <w:tc>
          <w:tcPr>
            <w:tcW w:w="662" w:type="pct"/>
            <w:gridSpan w:val="2"/>
            <w:shd w:val="clear" w:color="auto" w:fill="auto"/>
            <w:noWrap/>
            <w:vAlign w:val="center"/>
          </w:tcPr>
          <w:p w14:paraId="574594C5" w14:textId="77777777" w:rsidR="006F6A8E" w:rsidRPr="00F23C38" w:rsidRDefault="006F6A8E" w:rsidP="00F23C38">
            <w:pPr>
              <w:pStyle w:val="Mtab"/>
            </w:pPr>
            <w:r w:rsidRPr="00F23C38">
              <w:t>-</w:t>
            </w:r>
          </w:p>
        </w:tc>
        <w:tc>
          <w:tcPr>
            <w:tcW w:w="773" w:type="pct"/>
            <w:shd w:val="clear" w:color="auto" w:fill="auto"/>
            <w:noWrap/>
            <w:vAlign w:val="center"/>
          </w:tcPr>
          <w:p w14:paraId="23693983" w14:textId="77777777" w:rsidR="006F6A8E" w:rsidRPr="00F23C38" w:rsidRDefault="006F6A8E" w:rsidP="00F23C38">
            <w:pPr>
              <w:pStyle w:val="Mtab"/>
            </w:pPr>
          </w:p>
        </w:tc>
      </w:tr>
      <w:tr w:rsidR="00F23C38" w:rsidRPr="00F23C38" w14:paraId="733AFEB3" w14:textId="77777777" w:rsidTr="003B314E">
        <w:trPr>
          <w:cantSplit/>
          <w:trHeight w:val="472"/>
          <w:jc w:val="center"/>
        </w:trPr>
        <w:tc>
          <w:tcPr>
            <w:tcW w:w="559" w:type="pct"/>
            <w:shd w:val="clear" w:color="auto" w:fill="auto"/>
            <w:noWrap/>
            <w:vAlign w:val="center"/>
          </w:tcPr>
          <w:p w14:paraId="48412747" w14:textId="77777777" w:rsidR="006F6A8E" w:rsidRPr="00F23C38" w:rsidRDefault="006F6A8E" w:rsidP="00F23C38">
            <w:pPr>
              <w:pStyle w:val="Mtab"/>
              <w:rPr>
                <w:highlight w:val="yellow"/>
              </w:rPr>
            </w:pPr>
            <w:r w:rsidRPr="00F23C38">
              <w:t>CP4, g; EFS+ - Wspieranie podnoszenia kwalifikacji i uczenia się przez całe życie…</w:t>
            </w:r>
          </w:p>
        </w:tc>
        <w:tc>
          <w:tcPr>
            <w:tcW w:w="409" w:type="pct"/>
            <w:shd w:val="clear" w:color="auto" w:fill="auto"/>
            <w:vAlign w:val="center"/>
          </w:tcPr>
          <w:p w14:paraId="068C9874" w14:textId="77777777" w:rsidR="006F6A8E" w:rsidRPr="00F23C38" w:rsidRDefault="006F6A8E" w:rsidP="00F23C38">
            <w:pPr>
              <w:pStyle w:val="Mtab"/>
            </w:pPr>
            <w:r w:rsidRPr="00F23C38">
              <w:t>CP4, g; EFS+ 1</w:t>
            </w:r>
          </w:p>
        </w:tc>
        <w:tc>
          <w:tcPr>
            <w:tcW w:w="1526" w:type="pct"/>
            <w:gridSpan w:val="2"/>
            <w:shd w:val="clear" w:color="auto" w:fill="auto"/>
            <w:noWrap/>
            <w:vAlign w:val="center"/>
          </w:tcPr>
          <w:p w14:paraId="5AC13C75" w14:textId="77777777" w:rsidR="006F6A8E" w:rsidRPr="00F23C38" w:rsidRDefault="006F6A8E" w:rsidP="00F23C38">
            <w:pPr>
              <w:pStyle w:val="Mtab"/>
            </w:pPr>
            <w:r w:rsidRPr="00F23C38">
              <w:t xml:space="preserve">Brak oddziaływania </w:t>
            </w:r>
          </w:p>
        </w:tc>
        <w:tc>
          <w:tcPr>
            <w:tcW w:w="357" w:type="pct"/>
            <w:shd w:val="clear" w:color="auto" w:fill="auto"/>
            <w:noWrap/>
            <w:vAlign w:val="center"/>
          </w:tcPr>
          <w:p w14:paraId="423935B0" w14:textId="77777777" w:rsidR="006F6A8E" w:rsidRPr="00F23C38" w:rsidRDefault="006F6A8E" w:rsidP="00F23C38">
            <w:pPr>
              <w:pStyle w:val="Mtab"/>
            </w:pPr>
            <w:r w:rsidRPr="00F23C38">
              <w:t>-</w:t>
            </w:r>
          </w:p>
        </w:tc>
        <w:tc>
          <w:tcPr>
            <w:tcW w:w="714" w:type="pct"/>
            <w:gridSpan w:val="2"/>
            <w:shd w:val="clear" w:color="auto" w:fill="auto"/>
            <w:noWrap/>
            <w:vAlign w:val="center"/>
          </w:tcPr>
          <w:p w14:paraId="27CD6AF8" w14:textId="77777777" w:rsidR="006F6A8E" w:rsidRPr="00F23C38" w:rsidRDefault="006F6A8E" w:rsidP="00F23C38">
            <w:pPr>
              <w:pStyle w:val="Mtab"/>
            </w:pPr>
            <w:r w:rsidRPr="00F23C38">
              <w:t>-</w:t>
            </w:r>
          </w:p>
        </w:tc>
        <w:tc>
          <w:tcPr>
            <w:tcW w:w="662" w:type="pct"/>
            <w:gridSpan w:val="2"/>
            <w:shd w:val="clear" w:color="auto" w:fill="auto"/>
            <w:noWrap/>
            <w:vAlign w:val="center"/>
          </w:tcPr>
          <w:p w14:paraId="0E8D7142" w14:textId="77777777" w:rsidR="006F6A8E" w:rsidRPr="00F23C38" w:rsidRDefault="006F6A8E" w:rsidP="00F23C38">
            <w:pPr>
              <w:pStyle w:val="Mtab"/>
            </w:pPr>
            <w:r w:rsidRPr="00F23C38">
              <w:t>-</w:t>
            </w:r>
          </w:p>
        </w:tc>
        <w:tc>
          <w:tcPr>
            <w:tcW w:w="773" w:type="pct"/>
            <w:shd w:val="clear" w:color="auto" w:fill="auto"/>
            <w:noWrap/>
            <w:vAlign w:val="center"/>
          </w:tcPr>
          <w:p w14:paraId="633E9730" w14:textId="77777777" w:rsidR="006F6A8E" w:rsidRPr="00F23C38" w:rsidRDefault="006F6A8E" w:rsidP="00F23C38">
            <w:pPr>
              <w:pStyle w:val="Mtab"/>
            </w:pPr>
            <w:r w:rsidRPr="00F23C38">
              <w:t>-</w:t>
            </w:r>
          </w:p>
        </w:tc>
      </w:tr>
      <w:tr w:rsidR="006F6A8E" w:rsidRPr="00F23C38" w14:paraId="6AB99DF9" w14:textId="77777777" w:rsidTr="00712F51">
        <w:trPr>
          <w:cantSplit/>
          <w:trHeight w:val="284"/>
          <w:jc w:val="center"/>
        </w:trPr>
        <w:tc>
          <w:tcPr>
            <w:tcW w:w="5000" w:type="pct"/>
            <w:gridSpan w:val="10"/>
            <w:shd w:val="clear" w:color="auto" w:fill="DBE5F1" w:themeFill="accent1" w:themeFillTint="33"/>
            <w:noWrap/>
            <w:vAlign w:val="center"/>
          </w:tcPr>
          <w:p w14:paraId="394A194E" w14:textId="77777777" w:rsidR="006F6A8E" w:rsidRPr="00F23C38" w:rsidRDefault="006F6A8E" w:rsidP="00F23C38">
            <w:pPr>
              <w:pStyle w:val="Mtab"/>
            </w:pPr>
            <w:r w:rsidRPr="00F23C38">
              <w:lastRenderedPageBreak/>
              <w:t>Priorytet  8 - Sprawiedliwa Transformacja</w:t>
            </w:r>
          </w:p>
        </w:tc>
      </w:tr>
      <w:tr w:rsidR="00F23C38" w:rsidRPr="00F23C38" w14:paraId="3D99718B" w14:textId="77777777" w:rsidTr="003B314E">
        <w:trPr>
          <w:cantSplit/>
          <w:trHeight w:val="284"/>
          <w:jc w:val="center"/>
        </w:trPr>
        <w:tc>
          <w:tcPr>
            <w:tcW w:w="559" w:type="pct"/>
            <w:shd w:val="clear" w:color="auto" w:fill="auto"/>
            <w:noWrap/>
            <w:vAlign w:val="center"/>
          </w:tcPr>
          <w:p w14:paraId="6DEE5516" w14:textId="77777777" w:rsidR="006F6A8E" w:rsidRPr="00F23C38" w:rsidRDefault="006F6A8E" w:rsidP="00F23C38">
            <w:pPr>
              <w:pStyle w:val="Mtab"/>
            </w:pPr>
            <w:r w:rsidRPr="00F23C38">
              <w:t xml:space="preserve"> CP6, i EFRR Transformacja społeczna…</w:t>
            </w:r>
          </w:p>
        </w:tc>
        <w:tc>
          <w:tcPr>
            <w:tcW w:w="409" w:type="pct"/>
            <w:shd w:val="clear" w:color="auto" w:fill="auto"/>
            <w:vAlign w:val="center"/>
          </w:tcPr>
          <w:p w14:paraId="6B4321F4" w14:textId="77777777" w:rsidR="006F6A8E" w:rsidRPr="00F23C38" w:rsidRDefault="006F6A8E" w:rsidP="00F23C38">
            <w:pPr>
              <w:pStyle w:val="Mtab"/>
            </w:pPr>
            <w:r w:rsidRPr="00F23C38">
              <w:t>CP6, i FST S</w:t>
            </w:r>
            <w:r w:rsidRPr="00F23C38" w:rsidDel="00FF519F">
              <w:t xml:space="preserve"> </w:t>
            </w:r>
            <w:r w:rsidRPr="00F23C38">
              <w:t xml:space="preserve"> 1 </w:t>
            </w:r>
          </w:p>
          <w:p w14:paraId="097A7C50" w14:textId="77777777" w:rsidR="006F6A8E" w:rsidRPr="00F23C38" w:rsidRDefault="006F6A8E" w:rsidP="00F23C38">
            <w:pPr>
              <w:pStyle w:val="Mtab"/>
            </w:pPr>
            <w:r w:rsidRPr="00F23C38">
              <w:t>CP6, i FST S</w:t>
            </w:r>
            <w:r w:rsidRPr="00F23C38" w:rsidDel="00FF519F">
              <w:t xml:space="preserve"> </w:t>
            </w:r>
            <w:r w:rsidRPr="00F23C38">
              <w:t xml:space="preserve"> 2 </w:t>
            </w:r>
          </w:p>
          <w:p w14:paraId="3AFFC77A" w14:textId="77777777" w:rsidR="006F6A8E" w:rsidRPr="00F23C38" w:rsidRDefault="006F6A8E" w:rsidP="00F23C38">
            <w:pPr>
              <w:pStyle w:val="Mtab"/>
            </w:pPr>
            <w:r w:rsidRPr="00F23C38">
              <w:t>CP6, i FST S</w:t>
            </w:r>
            <w:r w:rsidRPr="00F23C38" w:rsidDel="00FF519F">
              <w:t xml:space="preserve"> </w:t>
            </w:r>
            <w:r w:rsidRPr="00F23C38">
              <w:t xml:space="preserve">3 </w:t>
            </w:r>
          </w:p>
        </w:tc>
        <w:tc>
          <w:tcPr>
            <w:tcW w:w="1526" w:type="pct"/>
            <w:gridSpan w:val="2"/>
            <w:shd w:val="clear" w:color="auto" w:fill="auto"/>
            <w:noWrap/>
            <w:vAlign w:val="center"/>
          </w:tcPr>
          <w:p w14:paraId="019478ED" w14:textId="77777777" w:rsidR="006F6A8E" w:rsidRPr="00F23C38" w:rsidRDefault="006F6A8E" w:rsidP="00F23C38">
            <w:pPr>
              <w:pStyle w:val="Mtab"/>
            </w:pPr>
            <w:r w:rsidRPr="00F23C38">
              <w:t>Brak oddziaływań</w:t>
            </w:r>
          </w:p>
        </w:tc>
        <w:tc>
          <w:tcPr>
            <w:tcW w:w="357" w:type="pct"/>
            <w:shd w:val="clear" w:color="auto" w:fill="auto"/>
            <w:noWrap/>
            <w:vAlign w:val="center"/>
          </w:tcPr>
          <w:p w14:paraId="37EFDB43" w14:textId="77777777" w:rsidR="006F6A8E" w:rsidRPr="00F23C38" w:rsidRDefault="006F6A8E" w:rsidP="00F23C38">
            <w:pPr>
              <w:pStyle w:val="Mtab"/>
            </w:pPr>
            <w:r w:rsidRPr="00F23C38">
              <w:t>-</w:t>
            </w:r>
          </w:p>
        </w:tc>
        <w:tc>
          <w:tcPr>
            <w:tcW w:w="714" w:type="pct"/>
            <w:gridSpan w:val="2"/>
            <w:shd w:val="clear" w:color="auto" w:fill="auto"/>
            <w:noWrap/>
            <w:vAlign w:val="center"/>
          </w:tcPr>
          <w:p w14:paraId="07BB77E7" w14:textId="77777777" w:rsidR="006F6A8E" w:rsidRPr="00F23C38" w:rsidRDefault="006F6A8E" w:rsidP="00F23C38">
            <w:pPr>
              <w:pStyle w:val="Mtab"/>
            </w:pPr>
            <w:r w:rsidRPr="00F23C38">
              <w:t>-</w:t>
            </w:r>
          </w:p>
        </w:tc>
        <w:tc>
          <w:tcPr>
            <w:tcW w:w="662" w:type="pct"/>
            <w:gridSpan w:val="2"/>
            <w:shd w:val="clear" w:color="auto" w:fill="auto"/>
            <w:noWrap/>
            <w:vAlign w:val="center"/>
          </w:tcPr>
          <w:p w14:paraId="3DF3A0B3" w14:textId="77777777" w:rsidR="006F6A8E" w:rsidRPr="00F23C38" w:rsidRDefault="006F6A8E" w:rsidP="00F23C38">
            <w:pPr>
              <w:pStyle w:val="Mtab"/>
            </w:pPr>
            <w:r w:rsidRPr="00F23C38">
              <w:t>-</w:t>
            </w:r>
          </w:p>
        </w:tc>
        <w:tc>
          <w:tcPr>
            <w:tcW w:w="773" w:type="pct"/>
            <w:shd w:val="clear" w:color="auto" w:fill="auto"/>
            <w:noWrap/>
            <w:vAlign w:val="center"/>
          </w:tcPr>
          <w:p w14:paraId="4668CD51" w14:textId="77777777" w:rsidR="006F6A8E" w:rsidRPr="00F23C38" w:rsidRDefault="006F6A8E" w:rsidP="00F23C38">
            <w:pPr>
              <w:pStyle w:val="Mtab"/>
            </w:pPr>
            <w:r w:rsidRPr="00F23C38">
              <w:t>-</w:t>
            </w:r>
          </w:p>
        </w:tc>
      </w:tr>
      <w:tr w:rsidR="00F23C38" w:rsidRPr="00F23C38" w14:paraId="7D7D787B" w14:textId="77777777" w:rsidTr="003B314E">
        <w:trPr>
          <w:cantSplit/>
          <w:trHeight w:val="284"/>
          <w:jc w:val="center"/>
        </w:trPr>
        <w:tc>
          <w:tcPr>
            <w:tcW w:w="559" w:type="pct"/>
            <w:vMerge w:val="restart"/>
            <w:shd w:val="clear" w:color="auto" w:fill="auto"/>
            <w:noWrap/>
            <w:vAlign w:val="center"/>
          </w:tcPr>
          <w:p w14:paraId="42A5C886" w14:textId="77777777" w:rsidR="006F6A8E" w:rsidRPr="00F23C38" w:rsidRDefault="006F6A8E" w:rsidP="00F23C38">
            <w:pPr>
              <w:pStyle w:val="Mtab"/>
              <w:rPr>
                <w:highlight w:val="yellow"/>
              </w:rPr>
            </w:pPr>
            <w:r w:rsidRPr="00F23C38">
              <w:t>CP6, i EFRR - Transformacja gospodarcza….</w:t>
            </w:r>
          </w:p>
        </w:tc>
        <w:tc>
          <w:tcPr>
            <w:tcW w:w="409" w:type="pct"/>
            <w:shd w:val="clear" w:color="auto" w:fill="auto"/>
            <w:vAlign w:val="center"/>
          </w:tcPr>
          <w:p w14:paraId="6D0A8D26" w14:textId="77777777" w:rsidR="006F6A8E" w:rsidRPr="00F23C38" w:rsidRDefault="006F6A8E" w:rsidP="00F23C38">
            <w:pPr>
              <w:pStyle w:val="Mtab"/>
            </w:pPr>
            <w:r w:rsidRPr="00F23C38">
              <w:t>CP6, i FST G 1</w:t>
            </w:r>
          </w:p>
          <w:p w14:paraId="48D5EE27" w14:textId="77777777" w:rsidR="006F6A8E" w:rsidRPr="00F23C38" w:rsidRDefault="006F6A8E" w:rsidP="00F23C38">
            <w:pPr>
              <w:pStyle w:val="Mtab"/>
            </w:pPr>
            <w:r w:rsidRPr="00F23C38">
              <w:t xml:space="preserve">CP6, i FST G  2 </w:t>
            </w:r>
          </w:p>
        </w:tc>
        <w:tc>
          <w:tcPr>
            <w:tcW w:w="1526" w:type="pct"/>
            <w:gridSpan w:val="2"/>
            <w:vMerge w:val="restart"/>
            <w:shd w:val="clear" w:color="auto" w:fill="auto"/>
            <w:noWrap/>
            <w:vAlign w:val="center"/>
          </w:tcPr>
          <w:p w14:paraId="521E380A" w14:textId="77777777" w:rsidR="006F6A8E" w:rsidRPr="00F23C38" w:rsidRDefault="006F6A8E" w:rsidP="00F23C38">
            <w:pPr>
              <w:pStyle w:val="Mtab"/>
            </w:pPr>
            <w:r w:rsidRPr="00F23C38">
              <w:t>Faza realizacji i eksploatacji:</w:t>
            </w:r>
          </w:p>
          <w:p w14:paraId="6C58CAB8" w14:textId="77777777" w:rsidR="006F6A8E" w:rsidRPr="00F23C38" w:rsidRDefault="006F6A8E" w:rsidP="00F23C38">
            <w:pPr>
              <w:pStyle w:val="Mtab"/>
            </w:pPr>
            <w:r w:rsidRPr="00F23C38">
              <w:t>Neutralne lub pozytywne:</w:t>
            </w:r>
          </w:p>
          <w:p w14:paraId="2565F50C" w14:textId="77777777" w:rsidR="006F6A8E" w:rsidRPr="00F23C38" w:rsidRDefault="006F6A8E" w:rsidP="00F23C38">
            <w:pPr>
              <w:pStyle w:val="Mtab"/>
            </w:pPr>
            <w:r w:rsidRPr="00F23C38">
              <w:t xml:space="preserve">Poprzez wzrost innowacyjności (także w zakresie ograniczającym wpływ na środowisko) można spodziewać się ograniczenia emisji zanieczyszczeń do wód, powietrza, gleb, wytwarzania odpadów, co pozwala w pewnym stopniu </w:t>
            </w:r>
            <w:r w:rsidRPr="00F23C38">
              <w:lastRenderedPageBreak/>
              <w:t>zachować naturalny charakter ekosystemów.</w:t>
            </w:r>
          </w:p>
        </w:tc>
        <w:tc>
          <w:tcPr>
            <w:tcW w:w="357" w:type="pct"/>
            <w:vMerge w:val="restart"/>
            <w:shd w:val="clear" w:color="auto" w:fill="auto"/>
            <w:noWrap/>
            <w:vAlign w:val="center"/>
          </w:tcPr>
          <w:p w14:paraId="53769F1B" w14:textId="77777777" w:rsidR="006F6A8E" w:rsidRPr="00F23C38" w:rsidRDefault="006F6A8E" w:rsidP="00F23C38">
            <w:pPr>
              <w:pStyle w:val="Mtab"/>
            </w:pPr>
            <w:r w:rsidRPr="00F23C38">
              <w:lastRenderedPageBreak/>
              <w:t>Długoterminowe, stałe</w:t>
            </w:r>
          </w:p>
        </w:tc>
        <w:tc>
          <w:tcPr>
            <w:tcW w:w="714" w:type="pct"/>
            <w:gridSpan w:val="2"/>
            <w:vMerge w:val="restart"/>
            <w:shd w:val="clear" w:color="auto" w:fill="auto"/>
            <w:noWrap/>
            <w:vAlign w:val="center"/>
          </w:tcPr>
          <w:p w14:paraId="08C2AF2C" w14:textId="77777777" w:rsidR="006F6A8E" w:rsidRPr="00F23C38" w:rsidRDefault="006F6A8E" w:rsidP="00F23C38">
            <w:pPr>
              <w:pStyle w:val="Mtab"/>
            </w:pPr>
            <w:r w:rsidRPr="00F23C38">
              <w:t>Wtórne</w:t>
            </w:r>
          </w:p>
        </w:tc>
        <w:tc>
          <w:tcPr>
            <w:tcW w:w="662" w:type="pct"/>
            <w:gridSpan w:val="2"/>
            <w:vMerge w:val="restart"/>
            <w:shd w:val="clear" w:color="auto" w:fill="auto"/>
            <w:noWrap/>
            <w:vAlign w:val="center"/>
          </w:tcPr>
          <w:p w14:paraId="2FC6CEBA" w14:textId="77777777" w:rsidR="006F6A8E" w:rsidRPr="00F23C38" w:rsidRDefault="006F6A8E" w:rsidP="00F23C38">
            <w:pPr>
              <w:pStyle w:val="Mtab"/>
            </w:pPr>
            <w:r w:rsidRPr="00F23C38">
              <w:t>-</w:t>
            </w:r>
          </w:p>
        </w:tc>
        <w:tc>
          <w:tcPr>
            <w:tcW w:w="773" w:type="pct"/>
            <w:vMerge w:val="restart"/>
            <w:shd w:val="clear" w:color="auto" w:fill="auto"/>
            <w:noWrap/>
            <w:vAlign w:val="center"/>
          </w:tcPr>
          <w:p w14:paraId="78F581B2" w14:textId="77777777" w:rsidR="006F6A8E" w:rsidRPr="00F23C38" w:rsidRDefault="006F6A8E" w:rsidP="00F23C38">
            <w:pPr>
              <w:pStyle w:val="Mtab"/>
            </w:pPr>
            <w:r w:rsidRPr="00F23C38">
              <w:t>-</w:t>
            </w:r>
          </w:p>
        </w:tc>
      </w:tr>
      <w:tr w:rsidR="00F23C38" w:rsidRPr="00F23C38" w14:paraId="4A2BC13C" w14:textId="77777777" w:rsidTr="003B314E">
        <w:trPr>
          <w:cantSplit/>
          <w:trHeight w:val="284"/>
          <w:jc w:val="center"/>
        </w:trPr>
        <w:tc>
          <w:tcPr>
            <w:tcW w:w="559" w:type="pct"/>
            <w:vMerge/>
            <w:shd w:val="clear" w:color="auto" w:fill="auto"/>
            <w:noWrap/>
            <w:vAlign w:val="center"/>
          </w:tcPr>
          <w:p w14:paraId="5183F966" w14:textId="77777777" w:rsidR="006F6A8E" w:rsidRPr="00F23C38" w:rsidRDefault="006F6A8E" w:rsidP="00F23C38">
            <w:pPr>
              <w:pStyle w:val="Mtab"/>
            </w:pPr>
          </w:p>
        </w:tc>
        <w:tc>
          <w:tcPr>
            <w:tcW w:w="409" w:type="pct"/>
            <w:shd w:val="clear" w:color="auto" w:fill="auto"/>
            <w:vAlign w:val="center"/>
          </w:tcPr>
          <w:p w14:paraId="4F039B7D" w14:textId="77777777" w:rsidR="006F6A8E" w:rsidRPr="00F23C38" w:rsidRDefault="006F6A8E" w:rsidP="00F23C38">
            <w:pPr>
              <w:pStyle w:val="Mtab"/>
            </w:pPr>
            <w:r w:rsidRPr="00F23C38">
              <w:t xml:space="preserve">CP6, i FST G  3 </w:t>
            </w:r>
          </w:p>
        </w:tc>
        <w:tc>
          <w:tcPr>
            <w:tcW w:w="1526" w:type="pct"/>
            <w:gridSpan w:val="2"/>
            <w:vMerge/>
            <w:shd w:val="clear" w:color="auto" w:fill="auto"/>
            <w:noWrap/>
            <w:vAlign w:val="center"/>
          </w:tcPr>
          <w:p w14:paraId="5870F7A8" w14:textId="77777777" w:rsidR="006F6A8E" w:rsidRPr="00F23C38" w:rsidRDefault="006F6A8E" w:rsidP="00F23C38">
            <w:pPr>
              <w:pStyle w:val="Mtab"/>
            </w:pPr>
          </w:p>
        </w:tc>
        <w:tc>
          <w:tcPr>
            <w:tcW w:w="357" w:type="pct"/>
            <w:vMerge/>
            <w:shd w:val="clear" w:color="auto" w:fill="auto"/>
            <w:noWrap/>
            <w:vAlign w:val="center"/>
          </w:tcPr>
          <w:p w14:paraId="00D9BB6E" w14:textId="77777777" w:rsidR="006F6A8E" w:rsidRPr="00F23C38" w:rsidRDefault="006F6A8E" w:rsidP="00F23C38">
            <w:pPr>
              <w:pStyle w:val="Mtab"/>
            </w:pPr>
          </w:p>
        </w:tc>
        <w:tc>
          <w:tcPr>
            <w:tcW w:w="714" w:type="pct"/>
            <w:gridSpan w:val="2"/>
            <w:vMerge/>
            <w:shd w:val="clear" w:color="auto" w:fill="auto"/>
            <w:noWrap/>
            <w:vAlign w:val="center"/>
          </w:tcPr>
          <w:p w14:paraId="3BF824CE" w14:textId="77777777" w:rsidR="006F6A8E" w:rsidRPr="00F23C38" w:rsidRDefault="006F6A8E" w:rsidP="00F23C38">
            <w:pPr>
              <w:pStyle w:val="Mtab"/>
            </w:pPr>
          </w:p>
        </w:tc>
        <w:tc>
          <w:tcPr>
            <w:tcW w:w="662" w:type="pct"/>
            <w:gridSpan w:val="2"/>
            <w:vMerge/>
            <w:shd w:val="clear" w:color="auto" w:fill="auto"/>
            <w:noWrap/>
            <w:vAlign w:val="center"/>
          </w:tcPr>
          <w:p w14:paraId="39A8D55E" w14:textId="77777777" w:rsidR="006F6A8E" w:rsidRPr="00F23C38" w:rsidRDefault="006F6A8E" w:rsidP="00F23C38">
            <w:pPr>
              <w:pStyle w:val="Mtab"/>
            </w:pPr>
          </w:p>
        </w:tc>
        <w:tc>
          <w:tcPr>
            <w:tcW w:w="773" w:type="pct"/>
            <w:vMerge/>
            <w:shd w:val="clear" w:color="auto" w:fill="auto"/>
            <w:noWrap/>
            <w:vAlign w:val="center"/>
          </w:tcPr>
          <w:p w14:paraId="1D0E56FC" w14:textId="77777777" w:rsidR="006F6A8E" w:rsidRPr="00F23C38" w:rsidRDefault="006F6A8E" w:rsidP="00F23C38">
            <w:pPr>
              <w:pStyle w:val="Mtab"/>
            </w:pPr>
          </w:p>
        </w:tc>
      </w:tr>
      <w:tr w:rsidR="00F23C38" w:rsidRPr="00F23C38" w14:paraId="2080FE3F" w14:textId="77777777" w:rsidTr="003B314E">
        <w:trPr>
          <w:cantSplit/>
          <w:trHeight w:val="284"/>
          <w:jc w:val="center"/>
        </w:trPr>
        <w:tc>
          <w:tcPr>
            <w:tcW w:w="559" w:type="pct"/>
            <w:vMerge/>
            <w:shd w:val="clear" w:color="auto" w:fill="auto"/>
            <w:noWrap/>
            <w:vAlign w:val="center"/>
          </w:tcPr>
          <w:p w14:paraId="0BA103C6" w14:textId="77777777" w:rsidR="006F6A8E" w:rsidRPr="00F23C38" w:rsidRDefault="006F6A8E" w:rsidP="00F23C38">
            <w:pPr>
              <w:pStyle w:val="Mtab"/>
            </w:pPr>
          </w:p>
        </w:tc>
        <w:tc>
          <w:tcPr>
            <w:tcW w:w="409" w:type="pct"/>
            <w:shd w:val="clear" w:color="auto" w:fill="auto"/>
            <w:vAlign w:val="center"/>
          </w:tcPr>
          <w:p w14:paraId="3B1A88C3" w14:textId="77777777" w:rsidR="006F6A8E" w:rsidRPr="00F23C38" w:rsidRDefault="006F6A8E" w:rsidP="00F23C38">
            <w:pPr>
              <w:pStyle w:val="Mtab"/>
            </w:pPr>
            <w:r w:rsidRPr="00F23C38">
              <w:t xml:space="preserve">CP6, i FST G  4 </w:t>
            </w:r>
          </w:p>
        </w:tc>
        <w:tc>
          <w:tcPr>
            <w:tcW w:w="1526" w:type="pct"/>
            <w:gridSpan w:val="2"/>
            <w:vMerge/>
            <w:shd w:val="clear" w:color="auto" w:fill="auto"/>
            <w:noWrap/>
            <w:vAlign w:val="center"/>
          </w:tcPr>
          <w:p w14:paraId="03FD85C6" w14:textId="77777777" w:rsidR="006F6A8E" w:rsidRPr="00F23C38" w:rsidRDefault="006F6A8E" w:rsidP="00F23C38">
            <w:pPr>
              <w:pStyle w:val="Mtab"/>
            </w:pPr>
          </w:p>
        </w:tc>
        <w:tc>
          <w:tcPr>
            <w:tcW w:w="357" w:type="pct"/>
            <w:vMerge/>
            <w:shd w:val="clear" w:color="auto" w:fill="auto"/>
            <w:noWrap/>
            <w:vAlign w:val="center"/>
          </w:tcPr>
          <w:p w14:paraId="3001A3BE" w14:textId="77777777" w:rsidR="006F6A8E" w:rsidRPr="00F23C38" w:rsidRDefault="006F6A8E" w:rsidP="00F23C38">
            <w:pPr>
              <w:pStyle w:val="Mtab"/>
            </w:pPr>
          </w:p>
        </w:tc>
        <w:tc>
          <w:tcPr>
            <w:tcW w:w="714" w:type="pct"/>
            <w:gridSpan w:val="2"/>
            <w:vMerge/>
            <w:shd w:val="clear" w:color="auto" w:fill="auto"/>
            <w:noWrap/>
            <w:vAlign w:val="center"/>
          </w:tcPr>
          <w:p w14:paraId="49F38D4F" w14:textId="77777777" w:rsidR="006F6A8E" w:rsidRPr="00F23C38" w:rsidRDefault="006F6A8E" w:rsidP="00F23C38">
            <w:pPr>
              <w:pStyle w:val="Mtab"/>
            </w:pPr>
          </w:p>
        </w:tc>
        <w:tc>
          <w:tcPr>
            <w:tcW w:w="662" w:type="pct"/>
            <w:gridSpan w:val="2"/>
            <w:vMerge/>
            <w:shd w:val="clear" w:color="auto" w:fill="auto"/>
            <w:noWrap/>
            <w:vAlign w:val="center"/>
          </w:tcPr>
          <w:p w14:paraId="1F80EF03" w14:textId="77777777" w:rsidR="006F6A8E" w:rsidRPr="00F23C38" w:rsidRDefault="006F6A8E" w:rsidP="00F23C38">
            <w:pPr>
              <w:pStyle w:val="Mtab"/>
            </w:pPr>
          </w:p>
        </w:tc>
        <w:tc>
          <w:tcPr>
            <w:tcW w:w="773" w:type="pct"/>
            <w:vMerge/>
            <w:shd w:val="clear" w:color="auto" w:fill="auto"/>
            <w:noWrap/>
            <w:vAlign w:val="center"/>
          </w:tcPr>
          <w:p w14:paraId="305DFB5D" w14:textId="77777777" w:rsidR="006F6A8E" w:rsidRPr="00F23C38" w:rsidRDefault="006F6A8E" w:rsidP="00F23C38">
            <w:pPr>
              <w:pStyle w:val="Mtab"/>
            </w:pPr>
          </w:p>
        </w:tc>
      </w:tr>
      <w:tr w:rsidR="00F23C38" w:rsidRPr="00F23C38" w14:paraId="152ABFF6" w14:textId="77777777" w:rsidTr="003B314E">
        <w:trPr>
          <w:cantSplit/>
          <w:trHeight w:val="284"/>
          <w:jc w:val="center"/>
        </w:trPr>
        <w:tc>
          <w:tcPr>
            <w:tcW w:w="559" w:type="pct"/>
            <w:vMerge/>
            <w:shd w:val="clear" w:color="auto" w:fill="auto"/>
            <w:noWrap/>
            <w:vAlign w:val="center"/>
          </w:tcPr>
          <w:p w14:paraId="0FA67A1A" w14:textId="77777777" w:rsidR="006F6A8E" w:rsidRPr="00F23C38" w:rsidRDefault="006F6A8E" w:rsidP="00F23C38">
            <w:pPr>
              <w:pStyle w:val="Mtab"/>
            </w:pPr>
          </w:p>
        </w:tc>
        <w:tc>
          <w:tcPr>
            <w:tcW w:w="409" w:type="pct"/>
            <w:shd w:val="clear" w:color="auto" w:fill="auto"/>
            <w:vAlign w:val="center"/>
          </w:tcPr>
          <w:p w14:paraId="00A6E84E" w14:textId="77777777" w:rsidR="006F6A8E" w:rsidRPr="00F23C38" w:rsidRDefault="006F6A8E" w:rsidP="00F23C38">
            <w:pPr>
              <w:pStyle w:val="Mtab"/>
            </w:pPr>
            <w:r w:rsidRPr="00F23C38">
              <w:t>CP6, i FST G 5</w:t>
            </w:r>
          </w:p>
        </w:tc>
        <w:tc>
          <w:tcPr>
            <w:tcW w:w="1526" w:type="pct"/>
            <w:gridSpan w:val="2"/>
            <w:vMerge/>
            <w:shd w:val="clear" w:color="auto" w:fill="auto"/>
            <w:noWrap/>
            <w:vAlign w:val="center"/>
          </w:tcPr>
          <w:p w14:paraId="1E2A95EF" w14:textId="77777777" w:rsidR="006F6A8E" w:rsidRPr="00F23C38" w:rsidRDefault="006F6A8E" w:rsidP="00F23C38">
            <w:pPr>
              <w:pStyle w:val="Mtab"/>
            </w:pPr>
          </w:p>
        </w:tc>
        <w:tc>
          <w:tcPr>
            <w:tcW w:w="357" w:type="pct"/>
            <w:vMerge/>
            <w:shd w:val="clear" w:color="auto" w:fill="auto"/>
            <w:noWrap/>
            <w:vAlign w:val="center"/>
          </w:tcPr>
          <w:p w14:paraId="62C6C1FF" w14:textId="77777777" w:rsidR="006F6A8E" w:rsidRPr="00F23C38" w:rsidRDefault="006F6A8E" w:rsidP="00F23C38">
            <w:pPr>
              <w:pStyle w:val="Mtab"/>
            </w:pPr>
          </w:p>
        </w:tc>
        <w:tc>
          <w:tcPr>
            <w:tcW w:w="714" w:type="pct"/>
            <w:gridSpan w:val="2"/>
            <w:vMerge/>
            <w:shd w:val="clear" w:color="auto" w:fill="auto"/>
            <w:noWrap/>
            <w:vAlign w:val="center"/>
          </w:tcPr>
          <w:p w14:paraId="7E0D469C" w14:textId="77777777" w:rsidR="006F6A8E" w:rsidRPr="00F23C38" w:rsidRDefault="006F6A8E" w:rsidP="00F23C38">
            <w:pPr>
              <w:pStyle w:val="Mtab"/>
            </w:pPr>
          </w:p>
        </w:tc>
        <w:tc>
          <w:tcPr>
            <w:tcW w:w="662" w:type="pct"/>
            <w:gridSpan w:val="2"/>
            <w:vMerge/>
            <w:shd w:val="clear" w:color="auto" w:fill="auto"/>
            <w:noWrap/>
            <w:vAlign w:val="center"/>
          </w:tcPr>
          <w:p w14:paraId="5E5AD7A4" w14:textId="77777777" w:rsidR="006F6A8E" w:rsidRPr="00F23C38" w:rsidRDefault="006F6A8E" w:rsidP="00F23C38">
            <w:pPr>
              <w:pStyle w:val="Mtab"/>
            </w:pPr>
          </w:p>
        </w:tc>
        <w:tc>
          <w:tcPr>
            <w:tcW w:w="773" w:type="pct"/>
            <w:vMerge/>
            <w:shd w:val="clear" w:color="auto" w:fill="auto"/>
            <w:noWrap/>
            <w:vAlign w:val="center"/>
          </w:tcPr>
          <w:p w14:paraId="5E0F89EA" w14:textId="77777777" w:rsidR="006F6A8E" w:rsidRPr="00F23C38" w:rsidRDefault="006F6A8E" w:rsidP="00F23C38">
            <w:pPr>
              <w:pStyle w:val="Mtab"/>
            </w:pPr>
          </w:p>
        </w:tc>
      </w:tr>
      <w:tr w:rsidR="00F23C38" w:rsidRPr="00F23C38" w14:paraId="285112D6" w14:textId="77777777" w:rsidTr="003B314E">
        <w:trPr>
          <w:cantSplit/>
          <w:trHeight w:val="284"/>
          <w:jc w:val="center"/>
        </w:trPr>
        <w:tc>
          <w:tcPr>
            <w:tcW w:w="559" w:type="pct"/>
            <w:vMerge/>
            <w:shd w:val="clear" w:color="auto" w:fill="auto"/>
            <w:noWrap/>
            <w:vAlign w:val="center"/>
          </w:tcPr>
          <w:p w14:paraId="2412EDB3" w14:textId="77777777" w:rsidR="006F6A8E" w:rsidRPr="00F23C38" w:rsidRDefault="006F6A8E" w:rsidP="00F23C38">
            <w:pPr>
              <w:pStyle w:val="Mtab"/>
            </w:pPr>
          </w:p>
        </w:tc>
        <w:tc>
          <w:tcPr>
            <w:tcW w:w="409" w:type="pct"/>
            <w:shd w:val="clear" w:color="auto" w:fill="auto"/>
            <w:vAlign w:val="center"/>
          </w:tcPr>
          <w:p w14:paraId="0535C1C0" w14:textId="77777777" w:rsidR="006F6A8E" w:rsidRPr="00F23C38" w:rsidRDefault="006F6A8E" w:rsidP="00F23C38">
            <w:pPr>
              <w:pStyle w:val="Mtab"/>
            </w:pPr>
            <w:r w:rsidRPr="00F23C38">
              <w:t xml:space="preserve">CP6, i FST G  6  </w:t>
            </w:r>
          </w:p>
        </w:tc>
        <w:tc>
          <w:tcPr>
            <w:tcW w:w="1526" w:type="pct"/>
            <w:gridSpan w:val="2"/>
            <w:vMerge/>
            <w:shd w:val="clear" w:color="auto" w:fill="auto"/>
            <w:noWrap/>
            <w:vAlign w:val="center"/>
          </w:tcPr>
          <w:p w14:paraId="7A568E6E" w14:textId="77777777" w:rsidR="006F6A8E" w:rsidRPr="00F23C38" w:rsidRDefault="006F6A8E" w:rsidP="00F23C38">
            <w:pPr>
              <w:pStyle w:val="Mtab"/>
            </w:pPr>
          </w:p>
        </w:tc>
        <w:tc>
          <w:tcPr>
            <w:tcW w:w="357" w:type="pct"/>
            <w:vMerge/>
            <w:shd w:val="clear" w:color="auto" w:fill="auto"/>
            <w:noWrap/>
            <w:vAlign w:val="center"/>
          </w:tcPr>
          <w:p w14:paraId="65A30E31" w14:textId="77777777" w:rsidR="006F6A8E" w:rsidRPr="00F23C38" w:rsidRDefault="006F6A8E" w:rsidP="00F23C38">
            <w:pPr>
              <w:pStyle w:val="Mtab"/>
            </w:pPr>
          </w:p>
        </w:tc>
        <w:tc>
          <w:tcPr>
            <w:tcW w:w="714" w:type="pct"/>
            <w:gridSpan w:val="2"/>
            <w:vMerge/>
            <w:shd w:val="clear" w:color="auto" w:fill="auto"/>
            <w:noWrap/>
            <w:vAlign w:val="center"/>
          </w:tcPr>
          <w:p w14:paraId="3B644DEF" w14:textId="77777777" w:rsidR="006F6A8E" w:rsidRPr="00F23C38" w:rsidRDefault="006F6A8E" w:rsidP="00F23C38">
            <w:pPr>
              <w:pStyle w:val="Mtab"/>
            </w:pPr>
          </w:p>
        </w:tc>
        <w:tc>
          <w:tcPr>
            <w:tcW w:w="662" w:type="pct"/>
            <w:gridSpan w:val="2"/>
            <w:vMerge/>
            <w:shd w:val="clear" w:color="auto" w:fill="auto"/>
            <w:noWrap/>
            <w:vAlign w:val="center"/>
          </w:tcPr>
          <w:p w14:paraId="120EA564" w14:textId="77777777" w:rsidR="006F6A8E" w:rsidRPr="00F23C38" w:rsidRDefault="006F6A8E" w:rsidP="00F23C38">
            <w:pPr>
              <w:pStyle w:val="Mtab"/>
            </w:pPr>
          </w:p>
        </w:tc>
        <w:tc>
          <w:tcPr>
            <w:tcW w:w="773" w:type="pct"/>
            <w:vMerge/>
            <w:shd w:val="clear" w:color="auto" w:fill="auto"/>
            <w:noWrap/>
            <w:vAlign w:val="center"/>
          </w:tcPr>
          <w:p w14:paraId="56EB9F74" w14:textId="77777777" w:rsidR="006F6A8E" w:rsidRPr="00F23C38" w:rsidRDefault="006F6A8E" w:rsidP="00F23C38">
            <w:pPr>
              <w:pStyle w:val="Mtab"/>
            </w:pPr>
          </w:p>
        </w:tc>
      </w:tr>
      <w:tr w:rsidR="00F23C38" w:rsidRPr="00F23C38" w14:paraId="628BC8B4" w14:textId="77777777" w:rsidTr="003B314E">
        <w:trPr>
          <w:cantSplit/>
          <w:trHeight w:val="284"/>
          <w:jc w:val="center"/>
        </w:trPr>
        <w:tc>
          <w:tcPr>
            <w:tcW w:w="559" w:type="pct"/>
            <w:vMerge/>
            <w:shd w:val="clear" w:color="auto" w:fill="auto"/>
            <w:noWrap/>
            <w:vAlign w:val="center"/>
          </w:tcPr>
          <w:p w14:paraId="494C7295" w14:textId="77777777" w:rsidR="006F6A8E" w:rsidRPr="00F23C38" w:rsidRDefault="006F6A8E" w:rsidP="00F23C38">
            <w:pPr>
              <w:pStyle w:val="Mtab"/>
              <w:rPr>
                <w:highlight w:val="yellow"/>
              </w:rPr>
            </w:pPr>
          </w:p>
        </w:tc>
        <w:tc>
          <w:tcPr>
            <w:tcW w:w="409" w:type="pct"/>
            <w:shd w:val="clear" w:color="auto" w:fill="auto"/>
            <w:vAlign w:val="center"/>
          </w:tcPr>
          <w:p w14:paraId="14D4ABFA" w14:textId="77777777" w:rsidR="006F6A8E" w:rsidRPr="00F23C38" w:rsidRDefault="006F6A8E" w:rsidP="00F23C38">
            <w:pPr>
              <w:pStyle w:val="Mtab"/>
            </w:pPr>
            <w:r w:rsidRPr="00F23C38">
              <w:t xml:space="preserve">CP6, i FST G  7 </w:t>
            </w:r>
          </w:p>
        </w:tc>
        <w:tc>
          <w:tcPr>
            <w:tcW w:w="1526" w:type="pct"/>
            <w:gridSpan w:val="2"/>
            <w:vMerge/>
            <w:shd w:val="clear" w:color="auto" w:fill="auto"/>
            <w:noWrap/>
            <w:vAlign w:val="center"/>
          </w:tcPr>
          <w:p w14:paraId="3DD6543C" w14:textId="77777777" w:rsidR="006F6A8E" w:rsidRPr="00F23C38" w:rsidRDefault="006F6A8E" w:rsidP="00F23C38">
            <w:pPr>
              <w:pStyle w:val="Mtab"/>
            </w:pPr>
          </w:p>
        </w:tc>
        <w:tc>
          <w:tcPr>
            <w:tcW w:w="357" w:type="pct"/>
            <w:vMerge/>
            <w:shd w:val="clear" w:color="auto" w:fill="auto"/>
            <w:noWrap/>
            <w:vAlign w:val="center"/>
          </w:tcPr>
          <w:p w14:paraId="626A6766" w14:textId="77777777" w:rsidR="006F6A8E" w:rsidRPr="00F23C38" w:rsidRDefault="006F6A8E" w:rsidP="00F23C38">
            <w:pPr>
              <w:pStyle w:val="Mtab"/>
            </w:pPr>
          </w:p>
        </w:tc>
        <w:tc>
          <w:tcPr>
            <w:tcW w:w="714" w:type="pct"/>
            <w:gridSpan w:val="2"/>
            <w:vMerge/>
            <w:shd w:val="clear" w:color="auto" w:fill="auto"/>
            <w:noWrap/>
            <w:vAlign w:val="center"/>
          </w:tcPr>
          <w:p w14:paraId="270D9996" w14:textId="77777777" w:rsidR="006F6A8E" w:rsidRPr="00F23C38" w:rsidRDefault="006F6A8E" w:rsidP="00F23C38">
            <w:pPr>
              <w:pStyle w:val="Mtab"/>
            </w:pPr>
          </w:p>
        </w:tc>
        <w:tc>
          <w:tcPr>
            <w:tcW w:w="662" w:type="pct"/>
            <w:gridSpan w:val="2"/>
            <w:vMerge/>
            <w:shd w:val="clear" w:color="auto" w:fill="auto"/>
            <w:noWrap/>
            <w:vAlign w:val="center"/>
          </w:tcPr>
          <w:p w14:paraId="4FC9C7B0" w14:textId="77777777" w:rsidR="006F6A8E" w:rsidRPr="00F23C38" w:rsidRDefault="006F6A8E" w:rsidP="00F23C38">
            <w:pPr>
              <w:pStyle w:val="Mtab"/>
            </w:pPr>
          </w:p>
        </w:tc>
        <w:tc>
          <w:tcPr>
            <w:tcW w:w="773" w:type="pct"/>
            <w:vMerge/>
            <w:shd w:val="clear" w:color="auto" w:fill="auto"/>
            <w:noWrap/>
            <w:vAlign w:val="center"/>
          </w:tcPr>
          <w:p w14:paraId="0AFE8D9F" w14:textId="77777777" w:rsidR="006F6A8E" w:rsidRPr="00F23C38" w:rsidRDefault="006F6A8E" w:rsidP="00F23C38">
            <w:pPr>
              <w:pStyle w:val="Mtab"/>
            </w:pPr>
          </w:p>
        </w:tc>
      </w:tr>
      <w:tr w:rsidR="00F23C38" w:rsidRPr="00F23C38" w14:paraId="72569CFA" w14:textId="77777777" w:rsidTr="003B314E">
        <w:trPr>
          <w:cantSplit/>
          <w:trHeight w:val="284"/>
          <w:jc w:val="center"/>
        </w:trPr>
        <w:tc>
          <w:tcPr>
            <w:tcW w:w="559" w:type="pct"/>
            <w:vMerge/>
            <w:shd w:val="clear" w:color="auto" w:fill="auto"/>
            <w:noWrap/>
            <w:vAlign w:val="center"/>
          </w:tcPr>
          <w:p w14:paraId="279F8738" w14:textId="77777777" w:rsidR="006F6A8E" w:rsidRPr="00F23C38" w:rsidRDefault="006F6A8E" w:rsidP="00F23C38">
            <w:pPr>
              <w:pStyle w:val="Mtab"/>
              <w:rPr>
                <w:highlight w:val="yellow"/>
              </w:rPr>
            </w:pPr>
          </w:p>
        </w:tc>
        <w:tc>
          <w:tcPr>
            <w:tcW w:w="409" w:type="pct"/>
            <w:shd w:val="clear" w:color="auto" w:fill="auto"/>
            <w:vAlign w:val="center"/>
          </w:tcPr>
          <w:p w14:paraId="2E13436A" w14:textId="77777777" w:rsidR="006F6A8E" w:rsidRPr="00F23C38" w:rsidRDefault="006F6A8E" w:rsidP="00F23C38">
            <w:pPr>
              <w:pStyle w:val="Mtab"/>
            </w:pPr>
            <w:r w:rsidRPr="00F23C38">
              <w:t xml:space="preserve">CP6, i FST G  8 </w:t>
            </w:r>
          </w:p>
        </w:tc>
        <w:tc>
          <w:tcPr>
            <w:tcW w:w="1526" w:type="pct"/>
            <w:gridSpan w:val="2"/>
            <w:shd w:val="clear" w:color="auto" w:fill="auto"/>
            <w:noWrap/>
            <w:vAlign w:val="center"/>
          </w:tcPr>
          <w:p w14:paraId="340E0BB5" w14:textId="77777777" w:rsidR="006F6A8E" w:rsidRPr="00F23C38" w:rsidRDefault="006F6A8E" w:rsidP="00F23C38">
            <w:pPr>
              <w:pStyle w:val="Mtab"/>
            </w:pPr>
            <w:r w:rsidRPr="00F23C38">
              <w:t xml:space="preserve">Faza realizacji: </w:t>
            </w:r>
          </w:p>
          <w:p w14:paraId="19E3DC33" w14:textId="77777777" w:rsidR="006F6A8E" w:rsidRPr="00F23C38" w:rsidRDefault="006F6A8E" w:rsidP="00F23C38">
            <w:pPr>
              <w:pStyle w:val="Mtab"/>
            </w:pPr>
            <w:r w:rsidRPr="00F23C38">
              <w:t xml:space="preserve">Możliwe negatywne: </w:t>
            </w:r>
          </w:p>
          <w:p w14:paraId="558341E7" w14:textId="77777777" w:rsidR="006F6A8E" w:rsidRPr="00F23C38" w:rsidRDefault="006F6A8E" w:rsidP="00F23C38">
            <w:pPr>
              <w:pStyle w:val="Mtab"/>
            </w:pPr>
            <w:r w:rsidRPr="00F23C38">
              <w:t>- wycinka drzew i krzewów;</w:t>
            </w:r>
          </w:p>
          <w:p w14:paraId="27842FA8" w14:textId="77777777" w:rsidR="006F6A8E" w:rsidRPr="00F23C38" w:rsidRDefault="006F6A8E" w:rsidP="00F23C38">
            <w:pPr>
              <w:pStyle w:val="Mtab"/>
            </w:pPr>
            <w:r w:rsidRPr="00F23C38">
              <w:t>- ryzyko zniszczenia gatunków chronionych roślin oraz siedlisk przyrodniczych;</w:t>
            </w:r>
          </w:p>
          <w:p w14:paraId="152519B9" w14:textId="77777777" w:rsidR="006F6A8E" w:rsidRPr="00F23C38" w:rsidRDefault="006F6A8E" w:rsidP="00F23C38">
            <w:pPr>
              <w:pStyle w:val="Mtab"/>
            </w:pPr>
            <w:r w:rsidRPr="00F23C38">
              <w:t>- ryzyko naruszenia miejsc gniazdowania ptaków, rozrodu płazów</w:t>
            </w:r>
          </w:p>
        </w:tc>
        <w:tc>
          <w:tcPr>
            <w:tcW w:w="357" w:type="pct"/>
            <w:shd w:val="clear" w:color="auto" w:fill="auto"/>
            <w:noWrap/>
            <w:vAlign w:val="center"/>
          </w:tcPr>
          <w:p w14:paraId="4B5891F1" w14:textId="77777777" w:rsidR="006F6A8E" w:rsidRPr="00F23C38" w:rsidRDefault="006F6A8E" w:rsidP="00F23C38">
            <w:pPr>
              <w:pStyle w:val="Mtab"/>
            </w:pPr>
            <w:r w:rsidRPr="00F23C38">
              <w:t>Krótkoterminowe, długoterminowe</w:t>
            </w:r>
          </w:p>
        </w:tc>
        <w:tc>
          <w:tcPr>
            <w:tcW w:w="714" w:type="pct"/>
            <w:gridSpan w:val="2"/>
            <w:shd w:val="clear" w:color="auto" w:fill="auto"/>
            <w:noWrap/>
            <w:vAlign w:val="center"/>
          </w:tcPr>
          <w:p w14:paraId="1FE3AC2F" w14:textId="77777777" w:rsidR="006F6A8E" w:rsidRPr="00F23C38" w:rsidRDefault="006F6A8E" w:rsidP="00F23C38">
            <w:pPr>
              <w:pStyle w:val="Mtab"/>
            </w:pPr>
            <w:r w:rsidRPr="00F23C38">
              <w:t>Bezpośrednie, pośrednie, wtórne</w:t>
            </w:r>
          </w:p>
        </w:tc>
        <w:tc>
          <w:tcPr>
            <w:tcW w:w="662" w:type="pct"/>
            <w:gridSpan w:val="2"/>
            <w:shd w:val="clear" w:color="auto" w:fill="auto"/>
            <w:noWrap/>
            <w:vAlign w:val="center"/>
          </w:tcPr>
          <w:p w14:paraId="7C51548C" w14:textId="77777777" w:rsidR="006F6A8E" w:rsidRPr="00F23C38" w:rsidRDefault="006F6A8E" w:rsidP="00F23C38">
            <w:pPr>
              <w:pStyle w:val="Mtab"/>
            </w:pPr>
            <w:r w:rsidRPr="00F23C38">
              <w:t>Możliwe oddziaływania skumulowane z zadaniami polegającymi na budowie infrastruktury liniowej lub sieciowej.</w:t>
            </w:r>
          </w:p>
        </w:tc>
        <w:tc>
          <w:tcPr>
            <w:tcW w:w="773" w:type="pct"/>
            <w:shd w:val="clear" w:color="auto" w:fill="auto"/>
            <w:noWrap/>
            <w:vAlign w:val="center"/>
          </w:tcPr>
          <w:p w14:paraId="57257804" w14:textId="77777777" w:rsidR="006F6A8E" w:rsidRPr="00F23C38" w:rsidRDefault="006F6A8E" w:rsidP="00F23C38">
            <w:pPr>
              <w:pStyle w:val="Mtab"/>
            </w:pPr>
            <w:r w:rsidRPr="00F23C38">
              <w:t>- prowadzenie nowych instalacji w sposób zapobiegający (lub minimalizujący) przecinaniu i defragmentacji cennych struktur przyrodniczych, w tym obszarów objętych ochroną oraz obszarów o wysokich walorach przyrodniczych nieobjętych ochroną;</w:t>
            </w:r>
          </w:p>
          <w:p w14:paraId="537A26B7" w14:textId="77777777" w:rsidR="006F6A8E" w:rsidRPr="00F23C38" w:rsidRDefault="006F6A8E" w:rsidP="00F23C38">
            <w:pPr>
              <w:pStyle w:val="Mtab"/>
            </w:pPr>
            <w:r w:rsidRPr="00F23C38">
              <w:t xml:space="preserve">- stosowanie technologii </w:t>
            </w:r>
            <w:proofErr w:type="spellStart"/>
            <w:r w:rsidRPr="00F23C38">
              <w:t>przeciskowych</w:t>
            </w:r>
            <w:proofErr w:type="spellEnd"/>
            <w:r w:rsidRPr="00F23C38">
              <w:t>;</w:t>
            </w:r>
          </w:p>
          <w:p w14:paraId="102C1E97" w14:textId="77777777" w:rsidR="006F6A8E" w:rsidRPr="00F23C38" w:rsidRDefault="006F6A8E" w:rsidP="00F23C38">
            <w:pPr>
              <w:pStyle w:val="Mtab"/>
            </w:pPr>
            <w:r w:rsidRPr="00F23C38">
              <w:t>- ograniczanie do minimum wycinki drzew i krzewów;</w:t>
            </w:r>
          </w:p>
          <w:p w14:paraId="079E2DBF" w14:textId="77777777" w:rsidR="006F6A8E" w:rsidRPr="00F23C38" w:rsidRDefault="006F6A8E" w:rsidP="00F23C38">
            <w:pPr>
              <w:pStyle w:val="Mtab"/>
            </w:pPr>
            <w:r w:rsidRPr="00F23C38">
              <w:t xml:space="preserve">- zapewnienie ochrony drzew przed ewentualnym </w:t>
            </w:r>
            <w:r w:rsidRPr="00F23C38">
              <w:lastRenderedPageBreak/>
              <w:t>uszkodzeniem podczas prowadzenia robót budowlanych;</w:t>
            </w:r>
          </w:p>
          <w:p w14:paraId="5A4DB647" w14:textId="77777777" w:rsidR="006F6A8E" w:rsidRPr="00F23C38" w:rsidRDefault="006F6A8E" w:rsidP="00F23C38">
            <w:pPr>
              <w:pStyle w:val="Mtab"/>
            </w:pPr>
            <w:r w:rsidRPr="00F23C38">
              <w:t>- prowadzenie prac budowlanych poza okresem lęgowym ptaków, rozrodu płazów.</w:t>
            </w:r>
          </w:p>
        </w:tc>
      </w:tr>
      <w:tr w:rsidR="00F23C38" w:rsidRPr="00F23C38" w14:paraId="0C235A57" w14:textId="77777777" w:rsidTr="003B314E">
        <w:trPr>
          <w:cantSplit/>
          <w:trHeight w:val="284"/>
          <w:jc w:val="center"/>
        </w:trPr>
        <w:tc>
          <w:tcPr>
            <w:tcW w:w="559" w:type="pct"/>
            <w:vMerge w:val="restart"/>
            <w:shd w:val="clear" w:color="auto" w:fill="auto"/>
            <w:noWrap/>
            <w:vAlign w:val="center"/>
          </w:tcPr>
          <w:p w14:paraId="7FD12531" w14:textId="77777777" w:rsidR="006F6A8E" w:rsidRPr="00F23C38" w:rsidRDefault="006F6A8E" w:rsidP="00F23C38">
            <w:pPr>
              <w:pStyle w:val="Mtab"/>
              <w:rPr>
                <w:highlight w:val="yellow"/>
              </w:rPr>
            </w:pPr>
            <w:r w:rsidRPr="00F23C38">
              <w:lastRenderedPageBreak/>
              <w:t>CP6, i FST Ś Transformacja środowiskowa…</w:t>
            </w:r>
          </w:p>
        </w:tc>
        <w:tc>
          <w:tcPr>
            <w:tcW w:w="409" w:type="pct"/>
            <w:shd w:val="clear" w:color="auto" w:fill="auto"/>
            <w:vAlign w:val="center"/>
          </w:tcPr>
          <w:p w14:paraId="158CCB1B" w14:textId="77777777" w:rsidR="006F6A8E" w:rsidRPr="00F23C38" w:rsidRDefault="006F6A8E" w:rsidP="00F23C38">
            <w:pPr>
              <w:pStyle w:val="Mtab"/>
            </w:pPr>
            <w:r w:rsidRPr="00F23C38">
              <w:t>CP6, i FST Ś1</w:t>
            </w:r>
          </w:p>
        </w:tc>
        <w:tc>
          <w:tcPr>
            <w:tcW w:w="1526" w:type="pct"/>
            <w:gridSpan w:val="2"/>
            <w:shd w:val="clear" w:color="auto" w:fill="auto"/>
            <w:noWrap/>
            <w:vAlign w:val="center"/>
          </w:tcPr>
          <w:p w14:paraId="5558797D" w14:textId="77777777" w:rsidR="006F6A8E" w:rsidRPr="00F23C38" w:rsidRDefault="006F6A8E" w:rsidP="00F23C38">
            <w:pPr>
              <w:pStyle w:val="Mtab"/>
            </w:pPr>
            <w:r w:rsidRPr="00F23C38">
              <w:t>Faza realizacji:</w:t>
            </w:r>
          </w:p>
          <w:p w14:paraId="3E399078" w14:textId="77777777" w:rsidR="006F6A8E" w:rsidRPr="00F23C38" w:rsidRDefault="006F6A8E" w:rsidP="00F23C38">
            <w:pPr>
              <w:pStyle w:val="Mtab"/>
            </w:pPr>
            <w:r w:rsidRPr="00F23C38">
              <w:t>Możliwe negatywne:</w:t>
            </w:r>
          </w:p>
          <w:p w14:paraId="41682030" w14:textId="77777777" w:rsidR="006F6A8E" w:rsidRPr="00F23C38" w:rsidRDefault="006F6A8E" w:rsidP="00F23C38">
            <w:pPr>
              <w:pStyle w:val="Mtab"/>
            </w:pPr>
            <w:r w:rsidRPr="00F23C38">
              <w:t>- wpływ na populacje ptaków i nietoperzy gniazdujących i hibernujących na/w budynkach, w których przewidziano termomodernizację lub montaż OZE na budynkach (np. paneli fotowoltaicznych);</w:t>
            </w:r>
          </w:p>
          <w:p w14:paraId="52A7AE0C" w14:textId="77777777" w:rsidR="006F6A8E" w:rsidRPr="00F23C38" w:rsidRDefault="006F6A8E" w:rsidP="00F23C38">
            <w:pPr>
              <w:pStyle w:val="Mtab"/>
            </w:pPr>
            <w:r w:rsidRPr="00F23C38">
              <w:t>- wycinka drzew i krzewów.</w:t>
            </w:r>
          </w:p>
        </w:tc>
        <w:tc>
          <w:tcPr>
            <w:tcW w:w="357" w:type="pct"/>
            <w:shd w:val="clear" w:color="auto" w:fill="auto"/>
            <w:noWrap/>
            <w:vAlign w:val="center"/>
          </w:tcPr>
          <w:p w14:paraId="05CCEFAF" w14:textId="77777777" w:rsidR="006F6A8E" w:rsidRPr="00F23C38" w:rsidRDefault="006F6A8E" w:rsidP="00F23C38">
            <w:pPr>
              <w:pStyle w:val="Mtab"/>
            </w:pPr>
            <w:r w:rsidRPr="00F23C38">
              <w:t>Krótkoterminowe</w:t>
            </w:r>
          </w:p>
        </w:tc>
        <w:tc>
          <w:tcPr>
            <w:tcW w:w="714" w:type="pct"/>
            <w:gridSpan w:val="2"/>
            <w:shd w:val="clear" w:color="auto" w:fill="auto"/>
            <w:noWrap/>
            <w:vAlign w:val="center"/>
          </w:tcPr>
          <w:p w14:paraId="2213C094" w14:textId="77777777" w:rsidR="006F6A8E" w:rsidRPr="00F23C38" w:rsidRDefault="006F6A8E" w:rsidP="00F23C38">
            <w:pPr>
              <w:pStyle w:val="Mtab"/>
            </w:pPr>
            <w:r w:rsidRPr="00F23C38">
              <w:t>Bezpośrednie</w:t>
            </w:r>
          </w:p>
        </w:tc>
        <w:tc>
          <w:tcPr>
            <w:tcW w:w="662" w:type="pct"/>
            <w:gridSpan w:val="2"/>
            <w:shd w:val="clear" w:color="auto" w:fill="auto"/>
            <w:noWrap/>
            <w:vAlign w:val="center"/>
          </w:tcPr>
          <w:p w14:paraId="6ACFA37D" w14:textId="77777777" w:rsidR="006F6A8E" w:rsidRPr="00F23C38" w:rsidRDefault="006F6A8E" w:rsidP="00F23C38">
            <w:pPr>
              <w:pStyle w:val="Mtab"/>
            </w:pPr>
            <w:r w:rsidRPr="00F23C38">
              <w:t>-</w:t>
            </w:r>
          </w:p>
        </w:tc>
        <w:tc>
          <w:tcPr>
            <w:tcW w:w="773" w:type="pct"/>
            <w:shd w:val="clear" w:color="auto" w:fill="auto"/>
            <w:noWrap/>
            <w:vAlign w:val="center"/>
          </w:tcPr>
          <w:p w14:paraId="3ABFD551" w14:textId="77777777" w:rsidR="006F6A8E" w:rsidRPr="00F23C38" w:rsidRDefault="006F6A8E" w:rsidP="00F23C38">
            <w:pPr>
              <w:pStyle w:val="Mtab"/>
            </w:pPr>
            <w:r w:rsidRPr="00F23C38">
              <w:t>- odpowiedni wybór lokalizacji inwestycji (poza chronionymi siedliskami i stanowiskami chronionych gatunków);</w:t>
            </w:r>
          </w:p>
          <w:p w14:paraId="6C675545" w14:textId="77777777" w:rsidR="006F6A8E" w:rsidRPr="00F23C38" w:rsidRDefault="006F6A8E" w:rsidP="00F23C38">
            <w:pPr>
              <w:pStyle w:val="Mtab"/>
            </w:pPr>
            <w:r w:rsidRPr="00F23C38">
              <w:t>- ograniczenie wycinki drzew i krzewów do minimum;</w:t>
            </w:r>
          </w:p>
          <w:p w14:paraId="533F37E5" w14:textId="77777777" w:rsidR="006F6A8E" w:rsidRPr="00F23C38" w:rsidRDefault="006F6A8E" w:rsidP="00F23C38">
            <w:pPr>
              <w:pStyle w:val="Mtab"/>
            </w:pPr>
            <w:r w:rsidRPr="00F23C38">
              <w:t>- dostosowanie terminu przeprowadzania prac do okresów lęgowych i hibernacji;</w:t>
            </w:r>
          </w:p>
          <w:p w14:paraId="3B502189" w14:textId="77777777" w:rsidR="006F6A8E" w:rsidRPr="00F23C38" w:rsidRDefault="006F6A8E" w:rsidP="00F23C38">
            <w:pPr>
              <w:pStyle w:val="Mtab"/>
            </w:pPr>
            <w:r w:rsidRPr="00F23C38">
              <w:t>- stworzenie siedlisk zastępczych (np. budek dla ptaków i nietoperzy w przypadku termomodernizacji)</w:t>
            </w:r>
          </w:p>
        </w:tc>
      </w:tr>
      <w:tr w:rsidR="00F23C38" w:rsidRPr="00F23C38" w14:paraId="4363B6A1" w14:textId="77777777" w:rsidTr="003B314E">
        <w:trPr>
          <w:cantSplit/>
          <w:trHeight w:val="284"/>
          <w:jc w:val="center"/>
        </w:trPr>
        <w:tc>
          <w:tcPr>
            <w:tcW w:w="559" w:type="pct"/>
            <w:vMerge/>
            <w:shd w:val="clear" w:color="auto" w:fill="auto"/>
            <w:noWrap/>
            <w:vAlign w:val="center"/>
          </w:tcPr>
          <w:p w14:paraId="434D7FB7" w14:textId="77777777" w:rsidR="006F6A8E" w:rsidRPr="00F23C38" w:rsidRDefault="006F6A8E" w:rsidP="00F23C38">
            <w:pPr>
              <w:pStyle w:val="Mtab"/>
              <w:rPr>
                <w:highlight w:val="yellow"/>
              </w:rPr>
            </w:pPr>
          </w:p>
        </w:tc>
        <w:tc>
          <w:tcPr>
            <w:tcW w:w="409" w:type="pct"/>
            <w:shd w:val="clear" w:color="auto" w:fill="auto"/>
            <w:vAlign w:val="center"/>
          </w:tcPr>
          <w:p w14:paraId="0F296D98" w14:textId="77777777" w:rsidR="006F6A8E" w:rsidRPr="00F23C38" w:rsidRDefault="006F6A8E" w:rsidP="00F23C38">
            <w:pPr>
              <w:pStyle w:val="Mtab"/>
            </w:pPr>
            <w:r w:rsidRPr="00F23C38">
              <w:t xml:space="preserve">CP6, i FST Ś 2 </w:t>
            </w:r>
          </w:p>
        </w:tc>
        <w:tc>
          <w:tcPr>
            <w:tcW w:w="1526" w:type="pct"/>
            <w:gridSpan w:val="2"/>
            <w:shd w:val="clear" w:color="auto" w:fill="auto"/>
            <w:noWrap/>
            <w:vAlign w:val="center"/>
          </w:tcPr>
          <w:p w14:paraId="435E1917" w14:textId="77777777" w:rsidR="006F6A8E" w:rsidRPr="00F23C38" w:rsidRDefault="006F6A8E" w:rsidP="00F23C38">
            <w:pPr>
              <w:pStyle w:val="Mtab"/>
            </w:pPr>
            <w:r w:rsidRPr="00F23C38">
              <w:t xml:space="preserve">Faza realizacji: </w:t>
            </w:r>
          </w:p>
          <w:p w14:paraId="0BF55C07" w14:textId="77777777" w:rsidR="006F6A8E" w:rsidRPr="00F23C38" w:rsidRDefault="006F6A8E" w:rsidP="00F23C38">
            <w:pPr>
              <w:pStyle w:val="Mtab"/>
            </w:pPr>
            <w:r w:rsidRPr="00F23C38">
              <w:t xml:space="preserve">Możliwe negatywne: </w:t>
            </w:r>
          </w:p>
          <w:p w14:paraId="5ED835C2" w14:textId="77777777" w:rsidR="006F6A8E" w:rsidRPr="00F23C38" w:rsidRDefault="006F6A8E" w:rsidP="00F23C38">
            <w:pPr>
              <w:pStyle w:val="Mtab"/>
            </w:pPr>
            <w:r w:rsidRPr="00F23C38">
              <w:lastRenderedPageBreak/>
              <w:t>- wycinka drzew i krzewów;</w:t>
            </w:r>
          </w:p>
          <w:p w14:paraId="27933CAD" w14:textId="77777777" w:rsidR="006F6A8E" w:rsidRPr="00F23C38" w:rsidRDefault="006F6A8E" w:rsidP="00F23C38">
            <w:pPr>
              <w:pStyle w:val="Mtab"/>
            </w:pPr>
            <w:r w:rsidRPr="00F23C38">
              <w:t>- ryzyko zniszczenia gatunków chronionych roślin oraz siedlisk przyrodniczych;</w:t>
            </w:r>
          </w:p>
          <w:p w14:paraId="568B9396" w14:textId="77777777" w:rsidR="006F6A8E" w:rsidRPr="00F23C38" w:rsidRDefault="006F6A8E" w:rsidP="00F23C38">
            <w:pPr>
              <w:pStyle w:val="Mtab"/>
            </w:pPr>
            <w:r w:rsidRPr="00F23C38">
              <w:t>- ryzyko naruszenia miejsc gniazdowania ptaków, rozrodu płazów.</w:t>
            </w:r>
          </w:p>
          <w:p w14:paraId="43A9BA0F" w14:textId="77777777" w:rsidR="006F6A8E" w:rsidRPr="00F23C38" w:rsidRDefault="006F6A8E" w:rsidP="00F23C38">
            <w:pPr>
              <w:pStyle w:val="Mtab"/>
            </w:pPr>
            <w:r w:rsidRPr="00F23C38">
              <w:t>Faza eksploatacji:</w:t>
            </w:r>
          </w:p>
          <w:p w14:paraId="61539FBF" w14:textId="77777777" w:rsidR="006F6A8E" w:rsidRPr="00F23C38" w:rsidRDefault="006F6A8E" w:rsidP="00F23C38">
            <w:pPr>
              <w:pStyle w:val="Mtab"/>
            </w:pPr>
            <w:r w:rsidRPr="00F23C38">
              <w:t>Możliwe pozytywne:</w:t>
            </w:r>
          </w:p>
          <w:p w14:paraId="60245B78" w14:textId="77777777" w:rsidR="006F6A8E" w:rsidRPr="00F23C38" w:rsidRDefault="006F6A8E" w:rsidP="00F23C38">
            <w:pPr>
              <w:pStyle w:val="Mtab"/>
            </w:pPr>
            <w:r w:rsidRPr="00F23C38">
              <w:t>- zwiększenie zdolności retencyjnych na obszarach miast skutkujące poprawą warunków wilgotnościowych pozwalających utrzymać siedliska, gatunki roślin, zwierząt oraz zasoby leśne;</w:t>
            </w:r>
          </w:p>
          <w:p w14:paraId="6DD5F8D0" w14:textId="77777777" w:rsidR="006F6A8E" w:rsidRPr="00F23C38" w:rsidRDefault="006F6A8E" w:rsidP="00F23C38">
            <w:pPr>
              <w:pStyle w:val="Mtab"/>
            </w:pPr>
            <w:r w:rsidRPr="00F23C38">
              <w:t>- wprowadzanie elementów zazieleniających miasta wspiera różnorodność biologiczną (gatunki roślin), a także poprzez zwiększenie obszarów, na których mogą bytować, m.in. owady i ptaki.</w:t>
            </w:r>
          </w:p>
        </w:tc>
        <w:tc>
          <w:tcPr>
            <w:tcW w:w="357" w:type="pct"/>
            <w:shd w:val="clear" w:color="auto" w:fill="auto"/>
            <w:noWrap/>
            <w:vAlign w:val="center"/>
          </w:tcPr>
          <w:p w14:paraId="44B724D2" w14:textId="77777777" w:rsidR="006F6A8E" w:rsidRPr="00F23C38" w:rsidRDefault="006F6A8E" w:rsidP="00F23C38">
            <w:pPr>
              <w:pStyle w:val="Mtab"/>
            </w:pPr>
            <w:r w:rsidRPr="00F23C38">
              <w:lastRenderedPageBreak/>
              <w:t>Krótkoterminowe</w:t>
            </w:r>
            <w:r w:rsidRPr="00F23C38">
              <w:lastRenderedPageBreak/>
              <w:t>, średnioterminowe,</w:t>
            </w:r>
          </w:p>
          <w:p w14:paraId="410C5D70" w14:textId="77777777" w:rsidR="006F6A8E" w:rsidRPr="00F23C38" w:rsidRDefault="006F6A8E" w:rsidP="00F23C38">
            <w:pPr>
              <w:pStyle w:val="Mtab"/>
            </w:pPr>
            <w:r w:rsidRPr="00F23C38">
              <w:t xml:space="preserve">długoterminowe </w:t>
            </w:r>
          </w:p>
        </w:tc>
        <w:tc>
          <w:tcPr>
            <w:tcW w:w="714" w:type="pct"/>
            <w:gridSpan w:val="2"/>
            <w:shd w:val="clear" w:color="auto" w:fill="auto"/>
            <w:noWrap/>
            <w:vAlign w:val="center"/>
          </w:tcPr>
          <w:p w14:paraId="126960AA" w14:textId="77777777" w:rsidR="006F6A8E" w:rsidRPr="00F23C38" w:rsidRDefault="006F6A8E" w:rsidP="00F23C38">
            <w:pPr>
              <w:pStyle w:val="Mtab"/>
            </w:pPr>
            <w:r w:rsidRPr="00F23C38">
              <w:lastRenderedPageBreak/>
              <w:t>Bezpośrednie, pośrednie, wtórne</w:t>
            </w:r>
          </w:p>
        </w:tc>
        <w:tc>
          <w:tcPr>
            <w:tcW w:w="662" w:type="pct"/>
            <w:gridSpan w:val="2"/>
            <w:shd w:val="clear" w:color="auto" w:fill="auto"/>
            <w:noWrap/>
            <w:vAlign w:val="center"/>
          </w:tcPr>
          <w:p w14:paraId="6FAE1E77" w14:textId="77777777" w:rsidR="006F6A8E" w:rsidRPr="00F23C38" w:rsidRDefault="006F6A8E" w:rsidP="00F23C38">
            <w:pPr>
              <w:pStyle w:val="Mtab"/>
            </w:pPr>
            <w:r w:rsidRPr="00F23C38">
              <w:t xml:space="preserve">Możliwe oddziaływania </w:t>
            </w:r>
            <w:r w:rsidRPr="00F23C38">
              <w:lastRenderedPageBreak/>
              <w:t>skumulowane z zadaniami polegającymi na budowie infrastruktury liniowej lub sieciowej.</w:t>
            </w:r>
          </w:p>
        </w:tc>
        <w:tc>
          <w:tcPr>
            <w:tcW w:w="773" w:type="pct"/>
            <w:shd w:val="clear" w:color="auto" w:fill="auto"/>
            <w:noWrap/>
            <w:vAlign w:val="center"/>
          </w:tcPr>
          <w:p w14:paraId="05D3AABA" w14:textId="77777777" w:rsidR="006F6A8E" w:rsidRPr="00F23C38" w:rsidRDefault="006F6A8E" w:rsidP="00F23C38">
            <w:pPr>
              <w:pStyle w:val="Mtab"/>
            </w:pPr>
            <w:r w:rsidRPr="00F23C38">
              <w:lastRenderedPageBreak/>
              <w:t xml:space="preserve">- prowadzenie instalacji (np. </w:t>
            </w:r>
            <w:r w:rsidRPr="00F23C38">
              <w:lastRenderedPageBreak/>
              <w:t>kanalizacji deszczowej) w sposób zapobiegający (lub minimalizujący) przecinaniu i defragmentacji cennych struktur przyrodniczych, w tym obszarów objętych ochroną oraz obszarów o wysokich walorach przyrodniczych nieobjętych ochroną;</w:t>
            </w:r>
          </w:p>
          <w:p w14:paraId="24495FD6" w14:textId="77777777" w:rsidR="006F6A8E" w:rsidRPr="00F23C38" w:rsidRDefault="006F6A8E" w:rsidP="00F23C38">
            <w:pPr>
              <w:pStyle w:val="Mtab"/>
            </w:pPr>
            <w:r w:rsidRPr="00F23C38">
              <w:t xml:space="preserve">- stosowanie technologii </w:t>
            </w:r>
            <w:proofErr w:type="spellStart"/>
            <w:r w:rsidRPr="00F23C38">
              <w:t>przeciskowych</w:t>
            </w:r>
            <w:proofErr w:type="spellEnd"/>
            <w:r w:rsidRPr="00F23C38">
              <w:t>;</w:t>
            </w:r>
          </w:p>
          <w:p w14:paraId="2DEE6C69" w14:textId="77777777" w:rsidR="006F6A8E" w:rsidRPr="00F23C38" w:rsidRDefault="006F6A8E" w:rsidP="00F23C38">
            <w:pPr>
              <w:pStyle w:val="Mtab"/>
            </w:pPr>
            <w:r w:rsidRPr="00F23C38">
              <w:t>- ograniczanie do minimum wycinki drzew i krzewów;</w:t>
            </w:r>
          </w:p>
          <w:p w14:paraId="2EC1BF8D" w14:textId="77777777" w:rsidR="006F6A8E" w:rsidRPr="00F23C38" w:rsidRDefault="006F6A8E" w:rsidP="00F23C38">
            <w:pPr>
              <w:pStyle w:val="Mtab"/>
            </w:pPr>
            <w:r w:rsidRPr="00F23C38">
              <w:t xml:space="preserve">- zapewnienie ochrony drzew przed ewentualnym </w:t>
            </w:r>
            <w:r w:rsidRPr="00F23C38">
              <w:lastRenderedPageBreak/>
              <w:t>uszkodzeniem podczas prowadzenia robót budowlanych;</w:t>
            </w:r>
          </w:p>
          <w:p w14:paraId="59DE6208" w14:textId="77777777" w:rsidR="006F6A8E" w:rsidRPr="00F23C38" w:rsidRDefault="006F6A8E" w:rsidP="00F23C38">
            <w:pPr>
              <w:pStyle w:val="Mtab"/>
            </w:pPr>
            <w:r w:rsidRPr="00F23C38">
              <w:t>- prowadzenie prac budowlanych poza okresem lęgowym ptaków, rozrodu płazów.</w:t>
            </w:r>
          </w:p>
        </w:tc>
      </w:tr>
      <w:tr w:rsidR="00F23C38" w:rsidRPr="00F23C38" w14:paraId="1549F045" w14:textId="77777777" w:rsidTr="003B314E">
        <w:trPr>
          <w:cantSplit/>
          <w:trHeight w:val="284"/>
          <w:jc w:val="center"/>
        </w:trPr>
        <w:tc>
          <w:tcPr>
            <w:tcW w:w="559" w:type="pct"/>
            <w:vMerge/>
            <w:shd w:val="clear" w:color="auto" w:fill="auto"/>
            <w:noWrap/>
            <w:vAlign w:val="center"/>
          </w:tcPr>
          <w:p w14:paraId="636223A4" w14:textId="77777777" w:rsidR="006F6A8E" w:rsidRPr="00F23C38" w:rsidRDefault="006F6A8E" w:rsidP="00F23C38">
            <w:pPr>
              <w:pStyle w:val="Mtab"/>
              <w:rPr>
                <w:highlight w:val="yellow"/>
              </w:rPr>
            </w:pPr>
          </w:p>
        </w:tc>
        <w:tc>
          <w:tcPr>
            <w:tcW w:w="409" w:type="pct"/>
            <w:shd w:val="clear" w:color="auto" w:fill="auto"/>
            <w:vAlign w:val="center"/>
          </w:tcPr>
          <w:p w14:paraId="46FE2CA9" w14:textId="77777777" w:rsidR="006F6A8E" w:rsidRPr="00F23C38" w:rsidRDefault="006F6A8E" w:rsidP="00F23C38">
            <w:pPr>
              <w:pStyle w:val="Mtab"/>
            </w:pPr>
            <w:r w:rsidRPr="00F23C38">
              <w:t xml:space="preserve">CP6, i FST Ś  3 </w:t>
            </w:r>
          </w:p>
        </w:tc>
        <w:tc>
          <w:tcPr>
            <w:tcW w:w="1526" w:type="pct"/>
            <w:gridSpan w:val="2"/>
            <w:shd w:val="clear" w:color="auto" w:fill="auto"/>
            <w:noWrap/>
            <w:vAlign w:val="center"/>
          </w:tcPr>
          <w:p w14:paraId="20042052" w14:textId="77777777" w:rsidR="006F6A8E" w:rsidRPr="00F23C38" w:rsidRDefault="006F6A8E" w:rsidP="00F23C38">
            <w:pPr>
              <w:pStyle w:val="Mtab"/>
            </w:pPr>
            <w:r w:rsidRPr="00F23C38">
              <w:t>Faza realizacji:</w:t>
            </w:r>
          </w:p>
          <w:p w14:paraId="5958A3DB" w14:textId="77777777" w:rsidR="006F6A8E" w:rsidRPr="00F23C38" w:rsidRDefault="006F6A8E" w:rsidP="00F23C38">
            <w:pPr>
              <w:pStyle w:val="Mtab"/>
            </w:pPr>
            <w:r w:rsidRPr="00F23C38">
              <w:t>Możliwe negatywne:</w:t>
            </w:r>
          </w:p>
          <w:p w14:paraId="3892FFFF" w14:textId="77777777" w:rsidR="006F6A8E" w:rsidRPr="00F23C38" w:rsidRDefault="006F6A8E" w:rsidP="00F23C38">
            <w:pPr>
              <w:pStyle w:val="Mtab"/>
            </w:pPr>
            <w:r w:rsidRPr="00F23C38">
              <w:t>- wpływ na populacje ptaków i nietoperzy gniazdujących i hibernujących na/w budynkach, w których przewidziano termomodernizację lub montaż OZE na budynkach (np. paneli fotowoltaicznych);</w:t>
            </w:r>
          </w:p>
          <w:p w14:paraId="7A73A1A4" w14:textId="77777777" w:rsidR="006F6A8E" w:rsidRPr="00F23C38" w:rsidRDefault="006F6A8E" w:rsidP="00F23C38">
            <w:pPr>
              <w:pStyle w:val="Mtab"/>
            </w:pPr>
            <w:r w:rsidRPr="00F23C38">
              <w:t>- wycinka drzew i krzewów.</w:t>
            </w:r>
          </w:p>
        </w:tc>
        <w:tc>
          <w:tcPr>
            <w:tcW w:w="357" w:type="pct"/>
            <w:shd w:val="clear" w:color="auto" w:fill="auto"/>
            <w:noWrap/>
            <w:vAlign w:val="center"/>
          </w:tcPr>
          <w:p w14:paraId="410CFFC6" w14:textId="77777777" w:rsidR="006F6A8E" w:rsidRPr="00F23C38" w:rsidRDefault="006F6A8E" w:rsidP="00F23C38">
            <w:pPr>
              <w:pStyle w:val="Mtab"/>
            </w:pPr>
            <w:r w:rsidRPr="00F23C38">
              <w:t>Krótkoterminowe</w:t>
            </w:r>
          </w:p>
        </w:tc>
        <w:tc>
          <w:tcPr>
            <w:tcW w:w="714" w:type="pct"/>
            <w:gridSpan w:val="2"/>
            <w:shd w:val="clear" w:color="auto" w:fill="auto"/>
            <w:noWrap/>
            <w:vAlign w:val="center"/>
          </w:tcPr>
          <w:p w14:paraId="2ABD17B0" w14:textId="77777777" w:rsidR="006F6A8E" w:rsidRPr="00F23C38" w:rsidRDefault="006F6A8E" w:rsidP="00F23C38">
            <w:pPr>
              <w:pStyle w:val="Mtab"/>
            </w:pPr>
            <w:r w:rsidRPr="00F23C38">
              <w:t>Bezpośrednie</w:t>
            </w:r>
          </w:p>
        </w:tc>
        <w:tc>
          <w:tcPr>
            <w:tcW w:w="662" w:type="pct"/>
            <w:gridSpan w:val="2"/>
            <w:shd w:val="clear" w:color="auto" w:fill="auto"/>
            <w:noWrap/>
            <w:vAlign w:val="center"/>
          </w:tcPr>
          <w:p w14:paraId="33427CBA" w14:textId="77777777" w:rsidR="006F6A8E" w:rsidRPr="00F23C38" w:rsidRDefault="006F6A8E" w:rsidP="00F23C38">
            <w:pPr>
              <w:pStyle w:val="Mtab"/>
            </w:pPr>
            <w:r w:rsidRPr="00F23C38">
              <w:t>-</w:t>
            </w:r>
          </w:p>
        </w:tc>
        <w:tc>
          <w:tcPr>
            <w:tcW w:w="773" w:type="pct"/>
            <w:shd w:val="clear" w:color="auto" w:fill="auto"/>
            <w:noWrap/>
            <w:vAlign w:val="center"/>
          </w:tcPr>
          <w:p w14:paraId="18B7B17B" w14:textId="77777777" w:rsidR="006F6A8E" w:rsidRPr="00F23C38" w:rsidRDefault="006F6A8E" w:rsidP="00F23C38">
            <w:pPr>
              <w:pStyle w:val="Mtab"/>
            </w:pPr>
            <w:r w:rsidRPr="00F23C38">
              <w:t>- odpowiedni wybór lokalizacji inwestycji (poza chronionymi siedliskami i stanowiskami chronionych gatunków);</w:t>
            </w:r>
          </w:p>
          <w:p w14:paraId="5A208137" w14:textId="77777777" w:rsidR="006F6A8E" w:rsidRPr="00F23C38" w:rsidRDefault="006F6A8E" w:rsidP="00F23C38">
            <w:pPr>
              <w:pStyle w:val="Mtab"/>
            </w:pPr>
            <w:r w:rsidRPr="00F23C38">
              <w:t>- ograniczenie wycinki drzew i krzewów do minimum;</w:t>
            </w:r>
          </w:p>
          <w:p w14:paraId="2C0A0A66" w14:textId="77777777" w:rsidR="006F6A8E" w:rsidRPr="00F23C38" w:rsidRDefault="006F6A8E" w:rsidP="00F23C38">
            <w:pPr>
              <w:pStyle w:val="Mtab"/>
            </w:pPr>
            <w:r w:rsidRPr="00F23C38">
              <w:t>- dostosowanie terminu przeprowadzania prac do okresów lęgowych i hibernacji;</w:t>
            </w:r>
          </w:p>
          <w:p w14:paraId="183DC8B8" w14:textId="77777777" w:rsidR="006F6A8E" w:rsidRPr="00F23C38" w:rsidRDefault="006F6A8E" w:rsidP="00F23C38">
            <w:pPr>
              <w:pStyle w:val="Mtab"/>
            </w:pPr>
            <w:r w:rsidRPr="00F23C38">
              <w:t>- stworzenie siedlisk zastępczych (np. budek dla ptaków i nietoperzy w przypadku termomodernizacji)</w:t>
            </w:r>
          </w:p>
        </w:tc>
      </w:tr>
      <w:tr w:rsidR="00F23C38" w:rsidRPr="00F23C38" w14:paraId="3BA1BE90" w14:textId="77777777" w:rsidTr="003B314E">
        <w:trPr>
          <w:cantSplit/>
          <w:trHeight w:val="284"/>
          <w:jc w:val="center"/>
        </w:trPr>
        <w:tc>
          <w:tcPr>
            <w:tcW w:w="559" w:type="pct"/>
            <w:vMerge/>
            <w:shd w:val="clear" w:color="auto" w:fill="auto"/>
            <w:noWrap/>
            <w:vAlign w:val="center"/>
          </w:tcPr>
          <w:p w14:paraId="50934E19" w14:textId="77777777" w:rsidR="006F6A8E" w:rsidRPr="00F23C38" w:rsidRDefault="006F6A8E" w:rsidP="00F23C38">
            <w:pPr>
              <w:pStyle w:val="Mtab"/>
              <w:rPr>
                <w:highlight w:val="yellow"/>
              </w:rPr>
            </w:pPr>
          </w:p>
        </w:tc>
        <w:tc>
          <w:tcPr>
            <w:tcW w:w="409" w:type="pct"/>
            <w:shd w:val="clear" w:color="auto" w:fill="auto"/>
            <w:vAlign w:val="center"/>
          </w:tcPr>
          <w:p w14:paraId="3E27F66A" w14:textId="77777777" w:rsidR="006F6A8E" w:rsidRPr="00F23C38" w:rsidRDefault="006F6A8E" w:rsidP="00F23C38">
            <w:pPr>
              <w:pStyle w:val="Mtab"/>
            </w:pPr>
            <w:r w:rsidRPr="00F23C38">
              <w:t xml:space="preserve">CP6, i FST Ś  4 </w:t>
            </w:r>
          </w:p>
        </w:tc>
        <w:tc>
          <w:tcPr>
            <w:tcW w:w="1526" w:type="pct"/>
            <w:gridSpan w:val="2"/>
            <w:shd w:val="clear" w:color="auto" w:fill="auto"/>
            <w:noWrap/>
            <w:vAlign w:val="center"/>
          </w:tcPr>
          <w:p w14:paraId="1E25187A" w14:textId="77777777" w:rsidR="006F6A8E" w:rsidRPr="00F23C38" w:rsidRDefault="006F6A8E" w:rsidP="00F23C38">
            <w:pPr>
              <w:pStyle w:val="Mtab"/>
            </w:pPr>
            <w:r w:rsidRPr="00F23C38">
              <w:t>Faza realizacji:</w:t>
            </w:r>
          </w:p>
          <w:p w14:paraId="1028BD3E" w14:textId="77777777" w:rsidR="006F6A8E" w:rsidRPr="00F23C38" w:rsidRDefault="006F6A8E" w:rsidP="00F23C38">
            <w:pPr>
              <w:pStyle w:val="Mtab"/>
            </w:pPr>
            <w:r w:rsidRPr="00F23C38">
              <w:t>Możliwe negatywne:</w:t>
            </w:r>
          </w:p>
          <w:p w14:paraId="05F09A7D" w14:textId="77777777" w:rsidR="006F6A8E" w:rsidRPr="00F23C38" w:rsidRDefault="006F6A8E" w:rsidP="00F23C38">
            <w:pPr>
              <w:pStyle w:val="Mtab"/>
            </w:pPr>
            <w:r w:rsidRPr="00F23C38">
              <w:t>- wycinka drzew i krzewów.</w:t>
            </w:r>
          </w:p>
        </w:tc>
        <w:tc>
          <w:tcPr>
            <w:tcW w:w="357" w:type="pct"/>
            <w:shd w:val="clear" w:color="auto" w:fill="auto"/>
            <w:noWrap/>
            <w:vAlign w:val="center"/>
          </w:tcPr>
          <w:p w14:paraId="7A637244" w14:textId="77777777" w:rsidR="006F6A8E" w:rsidRPr="00F23C38" w:rsidRDefault="006F6A8E" w:rsidP="00F23C38">
            <w:pPr>
              <w:pStyle w:val="Mtab"/>
            </w:pPr>
            <w:r w:rsidRPr="00F23C38">
              <w:t>Krótkoterminowe</w:t>
            </w:r>
          </w:p>
        </w:tc>
        <w:tc>
          <w:tcPr>
            <w:tcW w:w="714" w:type="pct"/>
            <w:gridSpan w:val="2"/>
            <w:shd w:val="clear" w:color="auto" w:fill="auto"/>
            <w:noWrap/>
            <w:vAlign w:val="center"/>
          </w:tcPr>
          <w:p w14:paraId="54239822" w14:textId="77777777" w:rsidR="006F6A8E" w:rsidRPr="00F23C38" w:rsidRDefault="006F6A8E" w:rsidP="00F23C38">
            <w:pPr>
              <w:pStyle w:val="Mtab"/>
            </w:pPr>
            <w:r w:rsidRPr="00F23C38">
              <w:t>Bezpośrednie</w:t>
            </w:r>
          </w:p>
        </w:tc>
        <w:tc>
          <w:tcPr>
            <w:tcW w:w="662" w:type="pct"/>
            <w:gridSpan w:val="2"/>
            <w:shd w:val="clear" w:color="auto" w:fill="auto"/>
            <w:noWrap/>
            <w:vAlign w:val="center"/>
          </w:tcPr>
          <w:p w14:paraId="74902CE3" w14:textId="77777777" w:rsidR="006F6A8E" w:rsidRPr="00F23C38" w:rsidRDefault="006F6A8E" w:rsidP="00F23C38">
            <w:pPr>
              <w:pStyle w:val="Mtab"/>
            </w:pPr>
            <w:r w:rsidRPr="00F23C38">
              <w:t>-</w:t>
            </w:r>
          </w:p>
        </w:tc>
        <w:tc>
          <w:tcPr>
            <w:tcW w:w="773" w:type="pct"/>
            <w:shd w:val="clear" w:color="auto" w:fill="auto"/>
            <w:noWrap/>
            <w:vAlign w:val="center"/>
          </w:tcPr>
          <w:p w14:paraId="5A16E6D1" w14:textId="77777777" w:rsidR="006F6A8E" w:rsidRPr="00F23C38" w:rsidRDefault="006F6A8E" w:rsidP="00F23C38">
            <w:pPr>
              <w:pStyle w:val="Mtab"/>
            </w:pPr>
            <w:r w:rsidRPr="00F23C38">
              <w:t>- ograniczanie do minimum wycinki drzew i krzewów</w:t>
            </w:r>
          </w:p>
        </w:tc>
      </w:tr>
      <w:tr w:rsidR="00F23C38" w:rsidRPr="00F23C38" w14:paraId="07D6683B" w14:textId="77777777" w:rsidTr="003B314E">
        <w:trPr>
          <w:cantSplit/>
          <w:trHeight w:val="284"/>
          <w:jc w:val="center"/>
        </w:trPr>
        <w:tc>
          <w:tcPr>
            <w:tcW w:w="559" w:type="pct"/>
            <w:vMerge/>
            <w:shd w:val="clear" w:color="auto" w:fill="auto"/>
            <w:noWrap/>
            <w:vAlign w:val="center"/>
          </w:tcPr>
          <w:p w14:paraId="47185D99" w14:textId="77777777" w:rsidR="006F6A8E" w:rsidRPr="00F23C38" w:rsidRDefault="006F6A8E" w:rsidP="00F23C38">
            <w:pPr>
              <w:pStyle w:val="Mtab"/>
              <w:rPr>
                <w:highlight w:val="yellow"/>
              </w:rPr>
            </w:pPr>
          </w:p>
        </w:tc>
        <w:tc>
          <w:tcPr>
            <w:tcW w:w="409" w:type="pct"/>
            <w:shd w:val="clear" w:color="auto" w:fill="auto"/>
            <w:vAlign w:val="center"/>
          </w:tcPr>
          <w:p w14:paraId="0CCB94C5" w14:textId="77777777" w:rsidR="006F6A8E" w:rsidRPr="00F23C38" w:rsidRDefault="006F6A8E" w:rsidP="00F23C38">
            <w:pPr>
              <w:pStyle w:val="Mtab"/>
            </w:pPr>
            <w:r w:rsidRPr="00F23C38">
              <w:t xml:space="preserve">CP6, i FST Ś  5 </w:t>
            </w:r>
          </w:p>
        </w:tc>
        <w:tc>
          <w:tcPr>
            <w:tcW w:w="1526" w:type="pct"/>
            <w:gridSpan w:val="2"/>
            <w:shd w:val="clear" w:color="auto" w:fill="auto"/>
            <w:noWrap/>
            <w:vAlign w:val="center"/>
          </w:tcPr>
          <w:p w14:paraId="79170967" w14:textId="77777777" w:rsidR="006F6A8E" w:rsidRPr="00F23C38" w:rsidRDefault="006F6A8E" w:rsidP="00F23C38">
            <w:pPr>
              <w:pStyle w:val="Mtab"/>
            </w:pPr>
            <w:r w:rsidRPr="00F23C38">
              <w:t>Faza eksploatacji:</w:t>
            </w:r>
          </w:p>
          <w:p w14:paraId="03D0AB55" w14:textId="77777777" w:rsidR="006F6A8E" w:rsidRPr="00F23C38" w:rsidRDefault="006F6A8E" w:rsidP="00F23C38">
            <w:pPr>
              <w:pStyle w:val="Mtab"/>
            </w:pPr>
            <w:r w:rsidRPr="00F23C38">
              <w:t>Możliwe pozytywne:</w:t>
            </w:r>
          </w:p>
          <w:p w14:paraId="7749998B" w14:textId="77777777" w:rsidR="006F6A8E" w:rsidRPr="00F23C38" w:rsidRDefault="006F6A8E" w:rsidP="00F23C38">
            <w:pPr>
              <w:pStyle w:val="Mtab"/>
            </w:pPr>
            <w:r w:rsidRPr="00F23C38">
              <w:t>-zwiększenie terenów biologicznie czynnych;</w:t>
            </w:r>
          </w:p>
          <w:p w14:paraId="5D945624" w14:textId="77777777" w:rsidR="006F6A8E" w:rsidRPr="00F23C38" w:rsidRDefault="006F6A8E" w:rsidP="00F23C38">
            <w:pPr>
              <w:pStyle w:val="Mtab"/>
            </w:pPr>
            <w:r w:rsidRPr="00F23C38">
              <w:t>- zwiększenie różnorodności biologicznej terenów po eksploatacji górniczej i poprzemysłowych;</w:t>
            </w:r>
          </w:p>
          <w:p w14:paraId="1EB98B9B" w14:textId="77777777" w:rsidR="006F6A8E" w:rsidRPr="00F23C38" w:rsidRDefault="006F6A8E" w:rsidP="00F23C38">
            <w:pPr>
              <w:pStyle w:val="Mtab"/>
            </w:pPr>
            <w:r w:rsidRPr="00F23C38">
              <w:t>- zwiększenie świadomości mieszkańców nt. potrzeby ochrony walorów przyrodniczych regionu.</w:t>
            </w:r>
          </w:p>
        </w:tc>
        <w:tc>
          <w:tcPr>
            <w:tcW w:w="357" w:type="pct"/>
            <w:shd w:val="clear" w:color="auto" w:fill="auto"/>
            <w:noWrap/>
            <w:vAlign w:val="center"/>
          </w:tcPr>
          <w:p w14:paraId="4F2D7BB2" w14:textId="77777777" w:rsidR="006F6A8E" w:rsidRPr="00F23C38" w:rsidRDefault="006F6A8E" w:rsidP="00F23C38">
            <w:pPr>
              <w:pStyle w:val="Mtab"/>
            </w:pPr>
            <w:r w:rsidRPr="00F23C38">
              <w:t>Krótkoterminowe, długoterminowe</w:t>
            </w:r>
          </w:p>
        </w:tc>
        <w:tc>
          <w:tcPr>
            <w:tcW w:w="714" w:type="pct"/>
            <w:gridSpan w:val="2"/>
            <w:shd w:val="clear" w:color="auto" w:fill="auto"/>
            <w:noWrap/>
            <w:vAlign w:val="center"/>
          </w:tcPr>
          <w:p w14:paraId="1EEF32F5" w14:textId="77777777" w:rsidR="006F6A8E" w:rsidRPr="00F23C38" w:rsidRDefault="006F6A8E" w:rsidP="00F23C38">
            <w:pPr>
              <w:pStyle w:val="Mtab"/>
            </w:pPr>
            <w:r w:rsidRPr="00F23C38">
              <w:t>Bezpośrednie, pośrednie, wtórne</w:t>
            </w:r>
          </w:p>
        </w:tc>
        <w:tc>
          <w:tcPr>
            <w:tcW w:w="662" w:type="pct"/>
            <w:gridSpan w:val="2"/>
            <w:shd w:val="clear" w:color="auto" w:fill="auto"/>
            <w:noWrap/>
            <w:vAlign w:val="center"/>
          </w:tcPr>
          <w:p w14:paraId="5982ABEE" w14:textId="77777777" w:rsidR="006F6A8E" w:rsidRPr="00F23C38" w:rsidRDefault="006F6A8E" w:rsidP="00F23C38">
            <w:pPr>
              <w:pStyle w:val="Mtab"/>
            </w:pPr>
            <w:r w:rsidRPr="00F23C38">
              <w:t>-</w:t>
            </w:r>
          </w:p>
        </w:tc>
        <w:tc>
          <w:tcPr>
            <w:tcW w:w="773" w:type="pct"/>
            <w:shd w:val="clear" w:color="auto" w:fill="auto"/>
            <w:noWrap/>
            <w:vAlign w:val="center"/>
          </w:tcPr>
          <w:p w14:paraId="050ABBE1" w14:textId="77777777" w:rsidR="006F6A8E" w:rsidRPr="00F23C38" w:rsidRDefault="006F6A8E" w:rsidP="00F23C38">
            <w:pPr>
              <w:pStyle w:val="Mtab"/>
            </w:pPr>
            <w:r w:rsidRPr="00F23C38">
              <w:t>-</w:t>
            </w:r>
          </w:p>
        </w:tc>
      </w:tr>
      <w:tr w:rsidR="00F23C38" w:rsidRPr="00F23C38" w14:paraId="0F5A848C" w14:textId="77777777" w:rsidTr="003B314E">
        <w:trPr>
          <w:cantSplit/>
          <w:trHeight w:val="284"/>
          <w:jc w:val="center"/>
        </w:trPr>
        <w:tc>
          <w:tcPr>
            <w:tcW w:w="559" w:type="pct"/>
            <w:vMerge/>
            <w:shd w:val="clear" w:color="auto" w:fill="auto"/>
            <w:noWrap/>
            <w:vAlign w:val="center"/>
          </w:tcPr>
          <w:p w14:paraId="47694978" w14:textId="77777777" w:rsidR="006F6A8E" w:rsidRPr="00F23C38" w:rsidRDefault="006F6A8E" w:rsidP="00F23C38">
            <w:pPr>
              <w:pStyle w:val="Mtab"/>
              <w:rPr>
                <w:highlight w:val="yellow"/>
              </w:rPr>
            </w:pPr>
          </w:p>
        </w:tc>
        <w:tc>
          <w:tcPr>
            <w:tcW w:w="409" w:type="pct"/>
            <w:shd w:val="clear" w:color="auto" w:fill="auto"/>
            <w:vAlign w:val="center"/>
          </w:tcPr>
          <w:p w14:paraId="2D34569D" w14:textId="77777777" w:rsidR="006F6A8E" w:rsidRPr="00F23C38" w:rsidRDefault="006F6A8E" w:rsidP="00F23C38">
            <w:pPr>
              <w:pStyle w:val="Mtab"/>
            </w:pPr>
            <w:r w:rsidRPr="00F23C38">
              <w:t>CP6, i FST Ś  6</w:t>
            </w:r>
          </w:p>
        </w:tc>
        <w:tc>
          <w:tcPr>
            <w:tcW w:w="1526" w:type="pct"/>
            <w:gridSpan w:val="2"/>
            <w:shd w:val="clear" w:color="auto" w:fill="auto"/>
            <w:noWrap/>
            <w:vAlign w:val="center"/>
          </w:tcPr>
          <w:p w14:paraId="4BEB8C97" w14:textId="77777777" w:rsidR="006F6A8E" w:rsidRPr="00F23C38" w:rsidRDefault="006F6A8E" w:rsidP="00F23C38">
            <w:pPr>
              <w:pStyle w:val="Mtab"/>
            </w:pPr>
            <w:r w:rsidRPr="00F23C38">
              <w:t>Faza eksploatacji:</w:t>
            </w:r>
          </w:p>
          <w:p w14:paraId="267D689B" w14:textId="77777777" w:rsidR="006F6A8E" w:rsidRPr="00F23C38" w:rsidRDefault="006F6A8E" w:rsidP="00F23C38">
            <w:pPr>
              <w:pStyle w:val="Mtab"/>
            </w:pPr>
            <w:r w:rsidRPr="00F23C38">
              <w:t>Możliwe pozytywne:</w:t>
            </w:r>
          </w:p>
          <w:p w14:paraId="3422BD6E" w14:textId="77777777" w:rsidR="006F6A8E" w:rsidRPr="00F23C38" w:rsidRDefault="006F6A8E" w:rsidP="00F23C38">
            <w:pPr>
              <w:pStyle w:val="Mtab"/>
            </w:pPr>
            <w:r w:rsidRPr="00F23C38">
              <w:t>- poprzez poprawę jakości wód podziemnych poprawi się stan ekosystemów zależnych od wód.</w:t>
            </w:r>
          </w:p>
        </w:tc>
        <w:tc>
          <w:tcPr>
            <w:tcW w:w="357" w:type="pct"/>
            <w:shd w:val="clear" w:color="auto" w:fill="auto"/>
            <w:noWrap/>
            <w:vAlign w:val="center"/>
          </w:tcPr>
          <w:p w14:paraId="33C9E480" w14:textId="77777777" w:rsidR="006F6A8E" w:rsidRPr="00F23C38" w:rsidRDefault="006F6A8E" w:rsidP="00F23C38">
            <w:pPr>
              <w:pStyle w:val="Mtab"/>
            </w:pPr>
            <w:r w:rsidRPr="00F23C38">
              <w:t>Długoterminowe, stałe</w:t>
            </w:r>
          </w:p>
        </w:tc>
        <w:tc>
          <w:tcPr>
            <w:tcW w:w="714" w:type="pct"/>
            <w:gridSpan w:val="2"/>
            <w:shd w:val="clear" w:color="auto" w:fill="auto"/>
            <w:noWrap/>
            <w:vAlign w:val="center"/>
          </w:tcPr>
          <w:p w14:paraId="634FDD89" w14:textId="77777777" w:rsidR="006F6A8E" w:rsidRPr="00F23C38" w:rsidRDefault="006F6A8E" w:rsidP="00F23C38">
            <w:pPr>
              <w:pStyle w:val="Mtab"/>
            </w:pPr>
            <w:r w:rsidRPr="00F23C38">
              <w:t>Pośrednie, wtórne</w:t>
            </w:r>
          </w:p>
        </w:tc>
        <w:tc>
          <w:tcPr>
            <w:tcW w:w="662" w:type="pct"/>
            <w:gridSpan w:val="2"/>
            <w:shd w:val="clear" w:color="auto" w:fill="auto"/>
            <w:noWrap/>
            <w:vAlign w:val="center"/>
          </w:tcPr>
          <w:p w14:paraId="09F2C536" w14:textId="77777777" w:rsidR="006F6A8E" w:rsidRPr="00F23C38" w:rsidRDefault="006F6A8E" w:rsidP="00F23C38">
            <w:pPr>
              <w:pStyle w:val="Mtab"/>
            </w:pPr>
            <w:r w:rsidRPr="00F23C38">
              <w:t>-</w:t>
            </w:r>
          </w:p>
        </w:tc>
        <w:tc>
          <w:tcPr>
            <w:tcW w:w="773" w:type="pct"/>
            <w:shd w:val="clear" w:color="auto" w:fill="auto"/>
            <w:noWrap/>
            <w:vAlign w:val="center"/>
          </w:tcPr>
          <w:p w14:paraId="4184666F" w14:textId="77777777" w:rsidR="006F6A8E" w:rsidRPr="00F23C38" w:rsidRDefault="006F6A8E" w:rsidP="00F23C38">
            <w:pPr>
              <w:pStyle w:val="Mtab"/>
            </w:pPr>
            <w:r w:rsidRPr="00F23C38">
              <w:t>-</w:t>
            </w:r>
          </w:p>
        </w:tc>
      </w:tr>
      <w:tr w:rsidR="00F23C38" w:rsidRPr="00F23C38" w14:paraId="4FABF354" w14:textId="77777777" w:rsidTr="003B314E">
        <w:trPr>
          <w:cantSplit/>
          <w:trHeight w:val="284"/>
          <w:jc w:val="center"/>
        </w:trPr>
        <w:tc>
          <w:tcPr>
            <w:tcW w:w="559" w:type="pct"/>
            <w:vMerge/>
            <w:shd w:val="clear" w:color="auto" w:fill="auto"/>
            <w:noWrap/>
            <w:vAlign w:val="center"/>
          </w:tcPr>
          <w:p w14:paraId="1E9BA8A2" w14:textId="77777777" w:rsidR="006F6A8E" w:rsidRPr="00F23C38" w:rsidRDefault="006F6A8E" w:rsidP="00F23C38">
            <w:pPr>
              <w:pStyle w:val="Mtab"/>
              <w:rPr>
                <w:highlight w:val="yellow"/>
              </w:rPr>
            </w:pPr>
          </w:p>
        </w:tc>
        <w:tc>
          <w:tcPr>
            <w:tcW w:w="409" w:type="pct"/>
            <w:shd w:val="clear" w:color="auto" w:fill="auto"/>
            <w:vAlign w:val="center"/>
          </w:tcPr>
          <w:p w14:paraId="54A1040D" w14:textId="77777777" w:rsidR="006F6A8E" w:rsidRPr="00F23C38" w:rsidRDefault="006F6A8E" w:rsidP="00F23C38">
            <w:pPr>
              <w:pStyle w:val="Mtab"/>
            </w:pPr>
            <w:r w:rsidRPr="00F23C38">
              <w:t xml:space="preserve">CP6, i FST Ś  7 </w:t>
            </w:r>
          </w:p>
        </w:tc>
        <w:tc>
          <w:tcPr>
            <w:tcW w:w="1526" w:type="pct"/>
            <w:gridSpan w:val="2"/>
            <w:shd w:val="clear" w:color="auto" w:fill="auto"/>
            <w:noWrap/>
            <w:vAlign w:val="center"/>
          </w:tcPr>
          <w:p w14:paraId="40253F37" w14:textId="77777777" w:rsidR="006F6A8E" w:rsidRPr="00F23C38" w:rsidRDefault="006F6A8E" w:rsidP="00F23C38">
            <w:pPr>
              <w:pStyle w:val="Mtab"/>
            </w:pPr>
            <w:r w:rsidRPr="00F23C38">
              <w:t>Faza realizacji:</w:t>
            </w:r>
          </w:p>
          <w:p w14:paraId="6FF6E84F" w14:textId="77777777" w:rsidR="006F6A8E" w:rsidRPr="00F23C38" w:rsidRDefault="006F6A8E" w:rsidP="00F23C38">
            <w:pPr>
              <w:pStyle w:val="Mtab"/>
            </w:pPr>
            <w:r w:rsidRPr="00F23C38">
              <w:t>Możliwe negatywne:</w:t>
            </w:r>
          </w:p>
          <w:p w14:paraId="6E3B1BE7" w14:textId="77777777" w:rsidR="006F6A8E" w:rsidRPr="00F23C38" w:rsidRDefault="006F6A8E" w:rsidP="00F23C38">
            <w:pPr>
              <w:pStyle w:val="Mtab"/>
            </w:pPr>
            <w:r w:rsidRPr="00F23C38">
              <w:t>- wpływ na populacje ptaków i nietoperzy gniazdujących i hibernujących na/w budynkach, w których przewidziano termomodernizację lub montaż OZE na budynkach (np. paneli fotowoltaicznych);</w:t>
            </w:r>
          </w:p>
          <w:p w14:paraId="6CAA5AD6" w14:textId="77777777" w:rsidR="006F6A8E" w:rsidRPr="00F23C38" w:rsidRDefault="006F6A8E" w:rsidP="00F23C38">
            <w:pPr>
              <w:pStyle w:val="Mtab"/>
            </w:pPr>
            <w:r w:rsidRPr="00F23C38">
              <w:t>- wycinka drzew i krzewów.</w:t>
            </w:r>
          </w:p>
        </w:tc>
        <w:tc>
          <w:tcPr>
            <w:tcW w:w="357" w:type="pct"/>
            <w:shd w:val="clear" w:color="auto" w:fill="auto"/>
            <w:noWrap/>
            <w:vAlign w:val="center"/>
          </w:tcPr>
          <w:p w14:paraId="5E6BAF90" w14:textId="77777777" w:rsidR="006F6A8E" w:rsidRPr="00F23C38" w:rsidRDefault="006F6A8E" w:rsidP="00F23C38">
            <w:pPr>
              <w:pStyle w:val="Mtab"/>
            </w:pPr>
            <w:r w:rsidRPr="00F23C38">
              <w:t>Krótkoterminowe</w:t>
            </w:r>
          </w:p>
        </w:tc>
        <w:tc>
          <w:tcPr>
            <w:tcW w:w="714" w:type="pct"/>
            <w:gridSpan w:val="2"/>
            <w:shd w:val="clear" w:color="auto" w:fill="auto"/>
            <w:noWrap/>
            <w:vAlign w:val="center"/>
          </w:tcPr>
          <w:p w14:paraId="643B0FD6" w14:textId="77777777" w:rsidR="006F6A8E" w:rsidRPr="00F23C38" w:rsidRDefault="006F6A8E" w:rsidP="00F23C38">
            <w:pPr>
              <w:pStyle w:val="Mtab"/>
            </w:pPr>
            <w:r w:rsidRPr="00F23C38">
              <w:t>Bezpośrednie</w:t>
            </w:r>
          </w:p>
        </w:tc>
        <w:tc>
          <w:tcPr>
            <w:tcW w:w="662" w:type="pct"/>
            <w:gridSpan w:val="2"/>
            <w:shd w:val="clear" w:color="auto" w:fill="auto"/>
            <w:noWrap/>
            <w:vAlign w:val="center"/>
          </w:tcPr>
          <w:p w14:paraId="48DB6D7E" w14:textId="77777777" w:rsidR="006F6A8E" w:rsidRPr="00F23C38" w:rsidRDefault="006F6A8E" w:rsidP="00F23C38">
            <w:pPr>
              <w:pStyle w:val="Mtab"/>
            </w:pPr>
            <w:r w:rsidRPr="00F23C38">
              <w:t>-</w:t>
            </w:r>
          </w:p>
        </w:tc>
        <w:tc>
          <w:tcPr>
            <w:tcW w:w="773" w:type="pct"/>
            <w:shd w:val="clear" w:color="auto" w:fill="auto"/>
            <w:noWrap/>
            <w:vAlign w:val="center"/>
          </w:tcPr>
          <w:p w14:paraId="25045211" w14:textId="77777777" w:rsidR="006F6A8E" w:rsidRPr="00F23C38" w:rsidRDefault="006F6A8E" w:rsidP="00F23C38">
            <w:pPr>
              <w:pStyle w:val="Mtab"/>
            </w:pPr>
            <w:r w:rsidRPr="00F23C38">
              <w:t>- odpowiedni wybór lokalizacji inwestycji (poza chronionymi siedliskami i stanowiskami chronionych gatunków);</w:t>
            </w:r>
          </w:p>
          <w:p w14:paraId="31CD211B" w14:textId="77777777" w:rsidR="006F6A8E" w:rsidRPr="00F23C38" w:rsidRDefault="006F6A8E" w:rsidP="00F23C38">
            <w:pPr>
              <w:pStyle w:val="Mtab"/>
            </w:pPr>
            <w:r w:rsidRPr="00F23C38">
              <w:t>- ograniczenie wycinki drzew i krzewów do minimum;</w:t>
            </w:r>
          </w:p>
          <w:p w14:paraId="257BD4DD" w14:textId="77777777" w:rsidR="006F6A8E" w:rsidRPr="00F23C38" w:rsidRDefault="006F6A8E" w:rsidP="00F23C38">
            <w:pPr>
              <w:pStyle w:val="Mtab"/>
            </w:pPr>
            <w:r w:rsidRPr="00F23C38">
              <w:t>- dostosowanie terminu przeprowadzania prac do okresów lęgowych i hibernacji;</w:t>
            </w:r>
          </w:p>
          <w:p w14:paraId="1AA1E3C6" w14:textId="77777777" w:rsidR="006F6A8E" w:rsidRPr="00F23C38" w:rsidRDefault="006F6A8E" w:rsidP="00F23C38">
            <w:pPr>
              <w:pStyle w:val="Mtab"/>
            </w:pPr>
            <w:r w:rsidRPr="00F23C38">
              <w:t>- stworzenie siedlisk zastępczych (np. budek dla ptaków i nietoperzy w przypadku termomodernizacji)</w:t>
            </w:r>
          </w:p>
        </w:tc>
      </w:tr>
      <w:tr w:rsidR="00F23C38" w:rsidRPr="00F23C38" w14:paraId="0440651F" w14:textId="77777777" w:rsidTr="003B314E">
        <w:trPr>
          <w:cantSplit/>
          <w:trHeight w:val="284"/>
          <w:jc w:val="center"/>
        </w:trPr>
        <w:tc>
          <w:tcPr>
            <w:tcW w:w="559" w:type="pct"/>
            <w:vMerge/>
            <w:shd w:val="clear" w:color="auto" w:fill="auto"/>
            <w:noWrap/>
            <w:vAlign w:val="center"/>
          </w:tcPr>
          <w:p w14:paraId="12A2B389" w14:textId="77777777" w:rsidR="006F6A8E" w:rsidRPr="00F23C38" w:rsidRDefault="006F6A8E" w:rsidP="00F23C38">
            <w:pPr>
              <w:pStyle w:val="Mtab"/>
              <w:rPr>
                <w:highlight w:val="yellow"/>
              </w:rPr>
            </w:pPr>
          </w:p>
        </w:tc>
        <w:tc>
          <w:tcPr>
            <w:tcW w:w="409" w:type="pct"/>
            <w:shd w:val="clear" w:color="auto" w:fill="auto"/>
            <w:vAlign w:val="center"/>
          </w:tcPr>
          <w:p w14:paraId="06CE5654" w14:textId="77777777" w:rsidR="006F6A8E" w:rsidRPr="00F23C38" w:rsidRDefault="006F6A8E" w:rsidP="00F23C38">
            <w:pPr>
              <w:pStyle w:val="Mtab"/>
            </w:pPr>
            <w:r w:rsidRPr="00F23C38">
              <w:t xml:space="preserve">CP6, i FST Ś  8 </w:t>
            </w:r>
          </w:p>
        </w:tc>
        <w:tc>
          <w:tcPr>
            <w:tcW w:w="1526" w:type="pct"/>
            <w:gridSpan w:val="2"/>
            <w:shd w:val="clear" w:color="auto" w:fill="auto"/>
            <w:noWrap/>
            <w:vAlign w:val="center"/>
          </w:tcPr>
          <w:p w14:paraId="34D299E6" w14:textId="77777777" w:rsidR="006F6A8E" w:rsidRPr="00F23C38" w:rsidRDefault="006F6A8E" w:rsidP="00F23C38">
            <w:pPr>
              <w:pStyle w:val="Mtab"/>
            </w:pPr>
            <w:r w:rsidRPr="00F23C38">
              <w:t>Faza realizacji:</w:t>
            </w:r>
          </w:p>
          <w:p w14:paraId="0E66EE0A" w14:textId="77777777" w:rsidR="006F6A8E" w:rsidRPr="00F23C38" w:rsidRDefault="006F6A8E" w:rsidP="00F23C38">
            <w:pPr>
              <w:pStyle w:val="Mtab"/>
            </w:pPr>
            <w:r w:rsidRPr="00F23C38">
              <w:t>Możliwe negatywne:</w:t>
            </w:r>
          </w:p>
          <w:p w14:paraId="1DC6B52D" w14:textId="77777777" w:rsidR="006F6A8E" w:rsidRPr="00F23C38" w:rsidRDefault="006F6A8E" w:rsidP="00F23C38">
            <w:pPr>
              <w:pStyle w:val="Mtab"/>
            </w:pPr>
            <w:r w:rsidRPr="00F23C38">
              <w:lastRenderedPageBreak/>
              <w:t>- zajmowanie siedlisk, stanowisk chronionych roślin, siedlisk płazów i gadów, ssaków i ryb oraz pogorszenie stanu tych siedlisk;</w:t>
            </w:r>
          </w:p>
          <w:p w14:paraId="6B213405" w14:textId="77777777" w:rsidR="006F6A8E" w:rsidRPr="00F23C38" w:rsidRDefault="006F6A8E" w:rsidP="00F23C38">
            <w:pPr>
              <w:pStyle w:val="Mtab"/>
            </w:pPr>
            <w:r w:rsidRPr="00F23C38">
              <w:t>- efekt barierowy;</w:t>
            </w:r>
          </w:p>
          <w:p w14:paraId="73D59841" w14:textId="77777777" w:rsidR="006F6A8E" w:rsidRPr="00F23C38" w:rsidRDefault="006F6A8E" w:rsidP="00F23C38">
            <w:pPr>
              <w:pStyle w:val="Mtab"/>
            </w:pPr>
            <w:r w:rsidRPr="00F23C38">
              <w:t>- usuwanie drzew i krzewów;</w:t>
            </w:r>
          </w:p>
          <w:p w14:paraId="643ED9F1" w14:textId="77777777" w:rsidR="006F6A8E" w:rsidRPr="00F23C38" w:rsidRDefault="006F6A8E" w:rsidP="00F23C38">
            <w:pPr>
              <w:pStyle w:val="Mtab"/>
            </w:pPr>
            <w:r w:rsidRPr="00F23C38">
              <w:t>- płoszenie zwierząt;</w:t>
            </w:r>
          </w:p>
          <w:p w14:paraId="5A3BD4C8" w14:textId="77777777" w:rsidR="006F6A8E" w:rsidRPr="00F23C38" w:rsidRDefault="006F6A8E" w:rsidP="00F23C38">
            <w:pPr>
              <w:pStyle w:val="Mtab"/>
            </w:pPr>
            <w:r w:rsidRPr="00F23C38">
              <w:t xml:space="preserve">- ryzyko przenikania zanieczyszczeń z terenu budowy do siedlisk (w szczególności </w:t>
            </w:r>
            <w:proofErr w:type="spellStart"/>
            <w:r w:rsidRPr="00F23C38">
              <w:t>hydrogenicznych</w:t>
            </w:r>
            <w:proofErr w:type="spellEnd"/>
            <w:r w:rsidRPr="00F23C38">
              <w:t xml:space="preserve"> oraz rzecznych);</w:t>
            </w:r>
          </w:p>
          <w:p w14:paraId="445EDB84" w14:textId="77777777" w:rsidR="006F6A8E" w:rsidRPr="00F23C38" w:rsidRDefault="006F6A8E" w:rsidP="00F23C38">
            <w:pPr>
              <w:pStyle w:val="Mtab"/>
            </w:pPr>
            <w:r w:rsidRPr="00F23C38">
              <w:t>- zmiany stosunków wodnych.</w:t>
            </w:r>
          </w:p>
          <w:p w14:paraId="06182F26" w14:textId="77777777" w:rsidR="006F6A8E" w:rsidRPr="00F23C38" w:rsidRDefault="006F6A8E" w:rsidP="00F23C38">
            <w:pPr>
              <w:pStyle w:val="Mtab"/>
            </w:pPr>
            <w:r w:rsidRPr="00F23C38">
              <w:t>Faza eksploatacji:</w:t>
            </w:r>
          </w:p>
          <w:p w14:paraId="68D57043" w14:textId="77777777" w:rsidR="006F6A8E" w:rsidRPr="00F23C38" w:rsidRDefault="006F6A8E" w:rsidP="00F23C38">
            <w:pPr>
              <w:pStyle w:val="Mtab"/>
            </w:pPr>
            <w:r w:rsidRPr="00F23C38">
              <w:t>Możliwe negatywne oddziaływanie:</w:t>
            </w:r>
          </w:p>
          <w:p w14:paraId="5F40A1AA" w14:textId="77777777" w:rsidR="006F6A8E" w:rsidRPr="00F23C38" w:rsidRDefault="006F6A8E" w:rsidP="00F23C38">
            <w:pPr>
              <w:pStyle w:val="Mtab"/>
            </w:pPr>
            <w:r w:rsidRPr="00F23C38">
              <w:t>- wystąpienie oraz nasilenie efektu barierowego;</w:t>
            </w:r>
          </w:p>
          <w:p w14:paraId="4D86E31B" w14:textId="77777777" w:rsidR="006F6A8E" w:rsidRPr="00F23C38" w:rsidRDefault="006F6A8E" w:rsidP="00F23C38">
            <w:pPr>
              <w:pStyle w:val="Mtab"/>
            </w:pPr>
            <w:r w:rsidRPr="00F23C38">
              <w:t>- fragmentacja siedlisk;</w:t>
            </w:r>
          </w:p>
          <w:p w14:paraId="4AC34F4F" w14:textId="77777777" w:rsidR="006F6A8E" w:rsidRPr="00F23C38" w:rsidRDefault="006F6A8E" w:rsidP="00F23C38">
            <w:pPr>
              <w:pStyle w:val="Mtab"/>
            </w:pPr>
            <w:r w:rsidRPr="00F23C38">
              <w:t>- płoszenie;</w:t>
            </w:r>
          </w:p>
          <w:p w14:paraId="41C674FF" w14:textId="77777777" w:rsidR="006F6A8E" w:rsidRPr="00F23C38" w:rsidRDefault="006F6A8E" w:rsidP="00F23C38">
            <w:pPr>
              <w:pStyle w:val="Mtab"/>
            </w:pPr>
            <w:r w:rsidRPr="00F23C38">
              <w:t>- kolizje ze zwierzętami.</w:t>
            </w:r>
          </w:p>
        </w:tc>
        <w:tc>
          <w:tcPr>
            <w:tcW w:w="357" w:type="pct"/>
            <w:shd w:val="clear" w:color="auto" w:fill="auto"/>
            <w:noWrap/>
            <w:vAlign w:val="center"/>
          </w:tcPr>
          <w:p w14:paraId="758338AB" w14:textId="77777777" w:rsidR="006F6A8E" w:rsidRPr="00F23C38" w:rsidRDefault="006F6A8E" w:rsidP="00F23C38">
            <w:pPr>
              <w:pStyle w:val="Mtab"/>
            </w:pPr>
            <w:r w:rsidRPr="00F23C38">
              <w:lastRenderedPageBreak/>
              <w:t>Krótkoterminowe</w:t>
            </w:r>
            <w:r w:rsidRPr="00F23C38">
              <w:lastRenderedPageBreak/>
              <w:t>, długoterminowe, stałe</w:t>
            </w:r>
          </w:p>
        </w:tc>
        <w:tc>
          <w:tcPr>
            <w:tcW w:w="714" w:type="pct"/>
            <w:gridSpan w:val="2"/>
            <w:shd w:val="clear" w:color="auto" w:fill="auto"/>
            <w:noWrap/>
            <w:vAlign w:val="center"/>
          </w:tcPr>
          <w:p w14:paraId="4621F6C0" w14:textId="77777777" w:rsidR="006F6A8E" w:rsidRPr="00F23C38" w:rsidRDefault="006F6A8E" w:rsidP="00F23C38">
            <w:pPr>
              <w:pStyle w:val="Mtab"/>
            </w:pPr>
            <w:r w:rsidRPr="00F23C38">
              <w:lastRenderedPageBreak/>
              <w:t>Bezpośrednie, pośrednie, wtórne</w:t>
            </w:r>
          </w:p>
        </w:tc>
        <w:tc>
          <w:tcPr>
            <w:tcW w:w="662" w:type="pct"/>
            <w:gridSpan w:val="2"/>
            <w:shd w:val="clear" w:color="auto" w:fill="auto"/>
            <w:noWrap/>
            <w:vAlign w:val="center"/>
          </w:tcPr>
          <w:p w14:paraId="2003FCB1" w14:textId="77777777" w:rsidR="006F6A8E" w:rsidRPr="00F23C38" w:rsidRDefault="006F6A8E" w:rsidP="00F23C38">
            <w:pPr>
              <w:pStyle w:val="Mtab"/>
            </w:pPr>
            <w:r w:rsidRPr="00F23C38">
              <w:t xml:space="preserve">Możliwe oddziaływania </w:t>
            </w:r>
            <w:r w:rsidRPr="00F23C38">
              <w:lastRenderedPageBreak/>
              <w:t>skumulowane z zadaniami polegającymi na budowie infrastruktury liniowej lub sieciowej.</w:t>
            </w:r>
          </w:p>
        </w:tc>
        <w:tc>
          <w:tcPr>
            <w:tcW w:w="773" w:type="pct"/>
            <w:shd w:val="clear" w:color="auto" w:fill="auto"/>
            <w:noWrap/>
            <w:vAlign w:val="center"/>
          </w:tcPr>
          <w:p w14:paraId="5401DD14" w14:textId="77777777" w:rsidR="006F6A8E" w:rsidRPr="00F23C38" w:rsidRDefault="006F6A8E" w:rsidP="00F23C38">
            <w:pPr>
              <w:pStyle w:val="Mtab"/>
            </w:pPr>
            <w:r w:rsidRPr="00F23C38">
              <w:lastRenderedPageBreak/>
              <w:t xml:space="preserve">- odpowiedni wybór lokalizacji inwestycji </w:t>
            </w:r>
            <w:r w:rsidRPr="00F23C38">
              <w:lastRenderedPageBreak/>
              <w:t>(poza chronionymi siedliskami i stanowiskami chronionych gatunków);</w:t>
            </w:r>
          </w:p>
          <w:p w14:paraId="668B2CBE" w14:textId="77777777" w:rsidR="006F6A8E" w:rsidRPr="00F23C38" w:rsidRDefault="006F6A8E" w:rsidP="00F23C38">
            <w:pPr>
              <w:pStyle w:val="Mtab"/>
            </w:pPr>
            <w:r w:rsidRPr="00F23C38">
              <w:t>- ograniczenie wycinki drzew i krzewów do minimum</w:t>
            </w:r>
          </w:p>
        </w:tc>
      </w:tr>
      <w:tr w:rsidR="00F23C38" w:rsidRPr="00F23C38" w14:paraId="4EA26F5E" w14:textId="77777777" w:rsidTr="003B314E">
        <w:trPr>
          <w:cantSplit/>
          <w:trHeight w:val="284"/>
          <w:jc w:val="center"/>
        </w:trPr>
        <w:tc>
          <w:tcPr>
            <w:tcW w:w="559" w:type="pct"/>
            <w:vMerge/>
            <w:shd w:val="clear" w:color="auto" w:fill="auto"/>
            <w:noWrap/>
            <w:vAlign w:val="center"/>
          </w:tcPr>
          <w:p w14:paraId="3573FF8C" w14:textId="77777777" w:rsidR="006F6A8E" w:rsidRPr="00F23C38" w:rsidRDefault="006F6A8E" w:rsidP="00F23C38">
            <w:pPr>
              <w:pStyle w:val="Mtab"/>
              <w:rPr>
                <w:highlight w:val="yellow"/>
              </w:rPr>
            </w:pPr>
          </w:p>
        </w:tc>
        <w:tc>
          <w:tcPr>
            <w:tcW w:w="409" w:type="pct"/>
            <w:shd w:val="clear" w:color="auto" w:fill="auto"/>
            <w:vAlign w:val="center"/>
          </w:tcPr>
          <w:p w14:paraId="3E1F7AEC" w14:textId="77777777" w:rsidR="006F6A8E" w:rsidRPr="00F23C38" w:rsidRDefault="006F6A8E" w:rsidP="00F23C38">
            <w:pPr>
              <w:pStyle w:val="Mtab"/>
            </w:pPr>
            <w:r w:rsidRPr="00F23C38">
              <w:t xml:space="preserve">CP6, i FST Ś 9 </w:t>
            </w:r>
          </w:p>
        </w:tc>
        <w:tc>
          <w:tcPr>
            <w:tcW w:w="1526" w:type="pct"/>
            <w:gridSpan w:val="2"/>
            <w:shd w:val="clear" w:color="auto" w:fill="auto"/>
            <w:noWrap/>
            <w:vAlign w:val="center"/>
          </w:tcPr>
          <w:p w14:paraId="58BB7A23" w14:textId="77777777" w:rsidR="006F6A8E" w:rsidRPr="00F23C38" w:rsidRDefault="006F6A8E" w:rsidP="00F23C38">
            <w:pPr>
              <w:pStyle w:val="Mtab"/>
            </w:pPr>
            <w:r w:rsidRPr="00F23C38">
              <w:t>Brak oddziaływania</w:t>
            </w:r>
          </w:p>
        </w:tc>
        <w:tc>
          <w:tcPr>
            <w:tcW w:w="357" w:type="pct"/>
            <w:shd w:val="clear" w:color="auto" w:fill="auto"/>
            <w:noWrap/>
            <w:vAlign w:val="center"/>
          </w:tcPr>
          <w:p w14:paraId="2B4978B8" w14:textId="77777777" w:rsidR="006F6A8E" w:rsidRPr="00F23C38" w:rsidRDefault="006F6A8E" w:rsidP="00F23C38">
            <w:pPr>
              <w:pStyle w:val="Mtab"/>
            </w:pPr>
            <w:r w:rsidRPr="00F23C38">
              <w:t>-</w:t>
            </w:r>
          </w:p>
        </w:tc>
        <w:tc>
          <w:tcPr>
            <w:tcW w:w="714" w:type="pct"/>
            <w:gridSpan w:val="2"/>
            <w:shd w:val="clear" w:color="auto" w:fill="auto"/>
            <w:noWrap/>
            <w:vAlign w:val="center"/>
          </w:tcPr>
          <w:p w14:paraId="3CA8E2D1" w14:textId="77777777" w:rsidR="006F6A8E" w:rsidRPr="00F23C38" w:rsidRDefault="006F6A8E" w:rsidP="00F23C38">
            <w:pPr>
              <w:pStyle w:val="Mtab"/>
            </w:pPr>
            <w:r w:rsidRPr="00F23C38">
              <w:t>-</w:t>
            </w:r>
          </w:p>
        </w:tc>
        <w:tc>
          <w:tcPr>
            <w:tcW w:w="662" w:type="pct"/>
            <w:gridSpan w:val="2"/>
            <w:shd w:val="clear" w:color="auto" w:fill="auto"/>
            <w:noWrap/>
            <w:vAlign w:val="center"/>
          </w:tcPr>
          <w:p w14:paraId="361239B4" w14:textId="77777777" w:rsidR="006F6A8E" w:rsidRPr="00F23C38" w:rsidRDefault="006F6A8E" w:rsidP="00F23C38">
            <w:pPr>
              <w:pStyle w:val="Mtab"/>
            </w:pPr>
            <w:r w:rsidRPr="00F23C38">
              <w:t>-</w:t>
            </w:r>
          </w:p>
        </w:tc>
        <w:tc>
          <w:tcPr>
            <w:tcW w:w="773" w:type="pct"/>
            <w:shd w:val="clear" w:color="auto" w:fill="auto"/>
            <w:noWrap/>
            <w:vAlign w:val="center"/>
          </w:tcPr>
          <w:p w14:paraId="743C76B2" w14:textId="77777777" w:rsidR="006F6A8E" w:rsidRPr="00F23C38" w:rsidRDefault="006F6A8E" w:rsidP="00F23C38">
            <w:pPr>
              <w:pStyle w:val="Mtab"/>
            </w:pPr>
            <w:r w:rsidRPr="00F23C38">
              <w:t>-</w:t>
            </w:r>
          </w:p>
        </w:tc>
      </w:tr>
      <w:tr w:rsidR="00F23C38" w:rsidRPr="00F23C38" w14:paraId="08E9CAC0" w14:textId="77777777" w:rsidTr="003B314E">
        <w:trPr>
          <w:cantSplit/>
          <w:trHeight w:val="284"/>
          <w:jc w:val="center"/>
        </w:trPr>
        <w:tc>
          <w:tcPr>
            <w:tcW w:w="559" w:type="pct"/>
            <w:vMerge/>
            <w:shd w:val="clear" w:color="auto" w:fill="auto"/>
            <w:noWrap/>
            <w:vAlign w:val="center"/>
          </w:tcPr>
          <w:p w14:paraId="489747C8" w14:textId="77777777" w:rsidR="006F6A8E" w:rsidRPr="00F23C38" w:rsidRDefault="006F6A8E" w:rsidP="00F23C38">
            <w:pPr>
              <w:pStyle w:val="Mtab"/>
              <w:rPr>
                <w:highlight w:val="yellow"/>
              </w:rPr>
            </w:pPr>
          </w:p>
        </w:tc>
        <w:tc>
          <w:tcPr>
            <w:tcW w:w="409" w:type="pct"/>
            <w:shd w:val="clear" w:color="auto" w:fill="auto"/>
            <w:vAlign w:val="center"/>
          </w:tcPr>
          <w:p w14:paraId="6EA9AD4D" w14:textId="77777777" w:rsidR="006F6A8E" w:rsidRPr="00F23C38" w:rsidRDefault="006F6A8E" w:rsidP="00F23C38">
            <w:pPr>
              <w:pStyle w:val="Mtab"/>
            </w:pPr>
            <w:r w:rsidRPr="00F23C38">
              <w:t xml:space="preserve">CP6, i FST Ś 10 </w:t>
            </w:r>
          </w:p>
        </w:tc>
        <w:tc>
          <w:tcPr>
            <w:tcW w:w="1526" w:type="pct"/>
            <w:gridSpan w:val="2"/>
            <w:shd w:val="clear" w:color="auto" w:fill="auto"/>
            <w:noWrap/>
            <w:vAlign w:val="center"/>
          </w:tcPr>
          <w:p w14:paraId="7E6A6784" w14:textId="77777777" w:rsidR="006F6A8E" w:rsidRPr="00F23C38" w:rsidRDefault="006F6A8E" w:rsidP="00F23C38">
            <w:pPr>
              <w:pStyle w:val="Mtab"/>
            </w:pPr>
            <w:r w:rsidRPr="00F23C38">
              <w:t>Możliwe pozytywne:</w:t>
            </w:r>
          </w:p>
          <w:p w14:paraId="53123F98" w14:textId="77777777" w:rsidR="006F6A8E" w:rsidRPr="00F23C38" w:rsidRDefault="006F6A8E" w:rsidP="00F23C38">
            <w:pPr>
              <w:pStyle w:val="Mtab"/>
            </w:pPr>
            <w:r w:rsidRPr="00F23C38">
              <w:t xml:space="preserve">- ograniczenie przenikania odpadów do środowiska, emisji zanieczyszczeń do gleb, powietrza, wód itd.  pozwala ograniczyć </w:t>
            </w:r>
            <w:r w:rsidRPr="00F23C38">
              <w:lastRenderedPageBreak/>
              <w:t>negatywny wpływ na siedliska oraz gatunki roślin i zwierząt.</w:t>
            </w:r>
          </w:p>
        </w:tc>
        <w:tc>
          <w:tcPr>
            <w:tcW w:w="357" w:type="pct"/>
            <w:shd w:val="clear" w:color="auto" w:fill="auto"/>
            <w:noWrap/>
            <w:vAlign w:val="center"/>
          </w:tcPr>
          <w:p w14:paraId="7E1E81CE" w14:textId="77777777" w:rsidR="006F6A8E" w:rsidRPr="00F23C38" w:rsidRDefault="006F6A8E" w:rsidP="00F23C38">
            <w:pPr>
              <w:pStyle w:val="Mtab"/>
            </w:pPr>
            <w:r w:rsidRPr="00F23C38">
              <w:lastRenderedPageBreak/>
              <w:t>Długotrwałe</w:t>
            </w:r>
          </w:p>
        </w:tc>
        <w:tc>
          <w:tcPr>
            <w:tcW w:w="714" w:type="pct"/>
            <w:gridSpan w:val="2"/>
            <w:shd w:val="clear" w:color="auto" w:fill="auto"/>
            <w:noWrap/>
            <w:vAlign w:val="center"/>
          </w:tcPr>
          <w:p w14:paraId="7366C8FF" w14:textId="77777777" w:rsidR="006F6A8E" w:rsidRPr="00F23C38" w:rsidRDefault="006F6A8E" w:rsidP="00F23C38">
            <w:pPr>
              <w:pStyle w:val="Mtab"/>
            </w:pPr>
            <w:r w:rsidRPr="00F23C38">
              <w:t>Wtórne</w:t>
            </w:r>
          </w:p>
        </w:tc>
        <w:tc>
          <w:tcPr>
            <w:tcW w:w="662" w:type="pct"/>
            <w:gridSpan w:val="2"/>
            <w:shd w:val="clear" w:color="auto" w:fill="auto"/>
            <w:noWrap/>
            <w:vAlign w:val="center"/>
          </w:tcPr>
          <w:p w14:paraId="4939E6EE" w14:textId="77777777" w:rsidR="006F6A8E" w:rsidRPr="00F23C38" w:rsidRDefault="006F6A8E" w:rsidP="00F23C38">
            <w:pPr>
              <w:pStyle w:val="Mtab"/>
            </w:pPr>
            <w:r w:rsidRPr="00F23C38">
              <w:t>-</w:t>
            </w:r>
          </w:p>
        </w:tc>
        <w:tc>
          <w:tcPr>
            <w:tcW w:w="773" w:type="pct"/>
            <w:shd w:val="clear" w:color="auto" w:fill="auto"/>
            <w:noWrap/>
            <w:vAlign w:val="center"/>
          </w:tcPr>
          <w:p w14:paraId="4D5D21E2" w14:textId="77777777" w:rsidR="006F6A8E" w:rsidRPr="00F23C38" w:rsidRDefault="006F6A8E" w:rsidP="00F23C38">
            <w:pPr>
              <w:pStyle w:val="Mtab"/>
            </w:pPr>
            <w:r w:rsidRPr="00F23C38">
              <w:t>-</w:t>
            </w:r>
          </w:p>
        </w:tc>
      </w:tr>
    </w:tbl>
    <w:p w14:paraId="718461D8" w14:textId="77777777" w:rsidR="006F6A8E" w:rsidRPr="006F6A8E" w:rsidRDefault="006F6A8E" w:rsidP="006F6A8E"/>
    <w:p w14:paraId="41A15183" w14:textId="77777777" w:rsidR="00457246" w:rsidRPr="00DA54EE" w:rsidRDefault="00457246" w:rsidP="00457246">
      <w:pPr>
        <w:pStyle w:val="Mnormal"/>
        <w:rPr>
          <w:rFonts w:cs="Calibri"/>
          <w:lang w:eastAsia="ar-SA"/>
        </w:rPr>
      </w:pPr>
    </w:p>
    <w:p w14:paraId="64C0EA26" w14:textId="77777777" w:rsidR="00457246" w:rsidRPr="00DA54EE" w:rsidRDefault="00457246" w:rsidP="00457246">
      <w:pPr>
        <w:pStyle w:val="Mnormal"/>
        <w:rPr>
          <w:rFonts w:cs="Calibri"/>
          <w:lang w:eastAsia="ar-SA"/>
        </w:rPr>
        <w:sectPr w:rsidR="00457246" w:rsidRPr="00DA54EE" w:rsidSect="000202ED">
          <w:pgSz w:w="16838" w:h="11906" w:orient="landscape" w:code="9"/>
          <w:pgMar w:top="1800" w:right="1440" w:bottom="1440" w:left="1440" w:header="709" w:footer="709" w:gutter="0"/>
          <w:cols w:space="708"/>
          <w:docGrid w:linePitch="360"/>
        </w:sectPr>
      </w:pPr>
    </w:p>
    <w:p w14:paraId="2C89ABFE" w14:textId="77777777" w:rsidR="00457246" w:rsidRPr="00DA54EE" w:rsidRDefault="00457246" w:rsidP="0013205E">
      <w:pPr>
        <w:pStyle w:val="Mnagl3"/>
      </w:pPr>
      <w:bookmarkStart w:id="256" w:name="_Toc83991284"/>
      <w:bookmarkStart w:id="257" w:name="_Toc101964454"/>
      <w:r w:rsidRPr="00DA54EE">
        <w:lastRenderedPageBreak/>
        <w:t>Oddziaływanie na ludzi, w tym akustyczne</w:t>
      </w:r>
      <w:bookmarkEnd w:id="256"/>
      <w:bookmarkEnd w:id="257"/>
    </w:p>
    <w:p w14:paraId="7E10DAE2" w14:textId="270C89D1" w:rsidR="00D87C85" w:rsidRPr="00DA54EE" w:rsidRDefault="00D87C85" w:rsidP="00D87C85">
      <w:pPr>
        <w:pStyle w:val="Mnormal"/>
        <w:rPr>
          <w:rFonts w:cs="Calibri"/>
          <w:lang w:eastAsia="ar-SA"/>
        </w:rPr>
      </w:pPr>
      <w:r w:rsidRPr="00DA54EE">
        <w:rPr>
          <w:rFonts w:cs="Calibri"/>
          <w:lang w:eastAsia="ar-SA"/>
        </w:rPr>
        <w:t>Realizacja celów i działań przewidzianych w projekcie Programu jest w zn</w:t>
      </w:r>
      <w:r w:rsidR="00287061" w:rsidRPr="00DA54EE">
        <w:rPr>
          <w:rFonts w:cs="Calibri"/>
          <w:lang w:eastAsia="ar-SA"/>
        </w:rPr>
        <w:t>acznym stopniu ukierunkowana na </w:t>
      </w:r>
      <w:r w:rsidRPr="00DA54EE">
        <w:rPr>
          <w:rFonts w:cs="Calibri"/>
          <w:lang w:eastAsia="ar-SA"/>
        </w:rPr>
        <w:t xml:space="preserve">poprawę jakości życia mieszkańców Dolnego Śląska – pod względem ekonomicznym, zdrowotnym, dostępu do usług socjalnych i edukacyjnych i bezpieczeństwa. W dużej mierze założenia Programu wprost skierowane są na poprawę dostępu mieszkańców do opieki zdrowotnej, edukacji, otoczenia opieką osób zagrożonych wykluczeniem poprawy warunków socjalnych. </w:t>
      </w:r>
      <w:r w:rsidR="00F22DA7" w:rsidRPr="00DA54EE">
        <w:rPr>
          <w:rFonts w:cs="Calibri"/>
          <w:lang w:eastAsia="ar-SA"/>
        </w:rPr>
        <w:t>Biorąc pod uwagę Program</w:t>
      </w:r>
      <w:r w:rsidR="00287061" w:rsidRPr="00DA54EE">
        <w:rPr>
          <w:rFonts w:cs="Calibri"/>
          <w:lang w:eastAsia="ar-SA"/>
        </w:rPr>
        <w:t>,</w:t>
      </w:r>
      <w:r w:rsidR="00F22DA7" w:rsidRPr="00DA54EE">
        <w:rPr>
          <w:rFonts w:cs="Calibri"/>
          <w:lang w:eastAsia="ar-SA"/>
        </w:rPr>
        <w:t xml:space="preserve"> jako całość, wszystkie cele szczegółowe będą w </w:t>
      </w:r>
      <w:r w:rsidR="006573A0" w:rsidRPr="00DA54EE">
        <w:rPr>
          <w:rFonts w:cs="Calibri"/>
          <w:lang w:eastAsia="ar-SA"/>
        </w:rPr>
        <w:t xml:space="preserve">pewnym </w:t>
      </w:r>
      <w:r w:rsidR="00F22DA7" w:rsidRPr="00DA54EE">
        <w:rPr>
          <w:rFonts w:cs="Calibri"/>
          <w:lang w:eastAsia="ar-SA"/>
        </w:rPr>
        <w:t>stopniu służyły poprawie komfortu życia, bezpieczeństwa oraz zdrowia mieszkańców – bezpośrednio lub poprzez poprawę standardów środowiskowych.</w:t>
      </w:r>
    </w:p>
    <w:p w14:paraId="4CF9F381" w14:textId="1D19D5C8" w:rsidR="00F22DA7" w:rsidRPr="00DA54EE" w:rsidRDefault="00F22DA7" w:rsidP="00D87C85">
      <w:pPr>
        <w:pStyle w:val="Mnormal"/>
        <w:rPr>
          <w:rFonts w:cs="Calibri"/>
          <w:lang w:eastAsia="ar-SA"/>
        </w:rPr>
      </w:pPr>
      <w:r w:rsidRPr="00DA54EE">
        <w:rPr>
          <w:rFonts w:cs="Calibri"/>
          <w:lang w:eastAsia="ar-SA"/>
        </w:rPr>
        <w:t>W przypadku działań o charakterze inwestycyjnym, które mogą w jakimś stopniu powodować negatywne oddziaływania na ludzi (przeważnie ze względu na uciążliwości hałasowe, wibracje, emisję zanieczyszczeń), będą one miały przeważnie</w:t>
      </w:r>
      <w:r w:rsidR="00D87C85" w:rsidRPr="00DA54EE">
        <w:rPr>
          <w:rFonts w:cs="Calibri"/>
          <w:lang w:eastAsia="ar-SA"/>
        </w:rPr>
        <w:t xml:space="preserve"> charakter lokalny, w otoczeniu miejsca budowy i eksploatacji </w:t>
      </w:r>
      <w:r w:rsidRPr="00DA54EE">
        <w:rPr>
          <w:rFonts w:cs="Calibri"/>
          <w:lang w:eastAsia="ar-SA"/>
        </w:rPr>
        <w:t>np. dróg, sieci kanalizacyjnych, obiektów infrastruktury transportu publicznego.</w:t>
      </w:r>
    </w:p>
    <w:p w14:paraId="53746040" w14:textId="0F8CD84C" w:rsidR="00D87C85" w:rsidRPr="00DA54EE" w:rsidRDefault="00D87C85" w:rsidP="00D87C85">
      <w:pPr>
        <w:pStyle w:val="Mnormal"/>
        <w:rPr>
          <w:rFonts w:cs="Calibri"/>
          <w:lang w:eastAsia="ar-SA"/>
        </w:rPr>
      </w:pPr>
      <w:r w:rsidRPr="00DA54EE">
        <w:rPr>
          <w:rFonts w:cs="Calibri"/>
          <w:lang w:eastAsia="ar-SA"/>
        </w:rPr>
        <w:t xml:space="preserve">Uciążliwość hałasowa ma zwykle charakter krótkoterminowy i jest zróżnicowana pod względem intensywności. Tego rodzaju oddziaływania powinny być dokładnie analizowane w ramach procedury oceny oddziaływania przedsięwzięcia na środowisko, szczególnie w sytuacji, gdy w sąsiedztwie budowanego lub modernizowanego obiektu znajdują się osiedla mieszkaniowe bądź budynki użyteczności publicznej. Należy brać pod uwagę również uciążliwości pośrednie, związane ze wzrostem intensywności transportu samochodowego podczas budowy. W razie potrzeby należy stosować tymczasowe ekrany akustyczne. Zwracać uwagę należy na odpowiednie zabezpieczenia przeciwhałasowe pracowników realizujących zadania inwestycyjne zgodnie z obowiązującymi przepisami w tym zakresie. W większości przypadków prace budowlane związane są także z tymczasowym pogorszeniem jakości powietrza – wzrostem zapylenia oraz podwyższonym stężeniem zanieczyszczeń pochodzących ze spalania </w:t>
      </w:r>
      <w:r w:rsidR="00F22DA7" w:rsidRPr="00DA54EE">
        <w:rPr>
          <w:rFonts w:cs="Calibri"/>
          <w:lang w:eastAsia="ar-SA"/>
        </w:rPr>
        <w:t>paliw w maszynach budowlanych i </w:t>
      </w:r>
      <w:r w:rsidRPr="00DA54EE">
        <w:rPr>
          <w:rFonts w:cs="Calibri"/>
          <w:lang w:eastAsia="ar-SA"/>
        </w:rPr>
        <w:t>pojazdach. Konsekwentne stosowanie hermetyzacji oraz technik przeciwpyłowych (np. zraszania) powinno być regułą w przypadku, gdy budowany obiekt znajduje się w sąsiedztwie stref mieszkaniowo-usługowych.</w:t>
      </w:r>
    </w:p>
    <w:p w14:paraId="329D5DC1" w14:textId="77777777" w:rsidR="00D87C85" w:rsidRPr="00DA54EE" w:rsidRDefault="00D87C85" w:rsidP="00F22DA7">
      <w:pPr>
        <w:pStyle w:val="Mnormal"/>
        <w:rPr>
          <w:rFonts w:cs="Calibri"/>
        </w:rPr>
      </w:pPr>
      <w:r w:rsidRPr="00DA54EE">
        <w:rPr>
          <w:rFonts w:cs="Calibri"/>
        </w:rPr>
        <w:t>W trakcie eksploatacji, po zrealizowaniu działań o charakterze inwestycyjnym potencjalne negatywne oddziaływania związane są głównie z:</w:t>
      </w:r>
    </w:p>
    <w:p w14:paraId="5A227B2C" w14:textId="74420F05" w:rsidR="00D87C85" w:rsidRPr="00DA54EE" w:rsidRDefault="00D87C85" w:rsidP="00BF43E9">
      <w:pPr>
        <w:pStyle w:val="Mwypkt"/>
        <w:rPr>
          <w:rFonts w:cs="Calibri"/>
          <w:lang w:eastAsia="ar-SA"/>
        </w:rPr>
      </w:pPr>
      <w:r w:rsidRPr="00DA54EE">
        <w:rPr>
          <w:rFonts w:cs="Calibri"/>
          <w:lang w:eastAsia="ar-SA"/>
        </w:rPr>
        <w:t>emisją zanieczyszczeń do powietrza i hałasu z nowych lub rozbudowanych obiektów, z czym pośrednio związany jest wpływ na zdrowie;</w:t>
      </w:r>
    </w:p>
    <w:p w14:paraId="77DC1A74" w14:textId="6F66C167" w:rsidR="00D87C85" w:rsidRPr="00DA54EE" w:rsidRDefault="00D87C85" w:rsidP="00BF43E9">
      <w:pPr>
        <w:pStyle w:val="Mwypkt"/>
        <w:rPr>
          <w:rFonts w:cs="Calibri"/>
          <w:lang w:eastAsia="ar-SA"/>
        </w:rPr>
      </w:pPr>
      <w:r w:rsidRPr="00DA54EE">
        <w:rPr>
          <w:rFonts w:cs="Calibri"/>
          <w:lang w:eastAsia="ar-SA"/>
        </w:rPr>
        <w:t>ewentualną utratą walorów turystycznych, krajobrazowych;</w:t>
      </w:r>
    </w:p>
    <w:p w14:paraId="51EFBB51" w14:textId="660C2B76" w:rsidR="00D87C85" w:rsidRPr="00DA54EE" w:rsidRDefault="00D87C85" w:rsidP="00BF43E9">
      <w:pPr>
        <w:pStyle w:val="Mwypkt"/>
        <w:rPr>
          <w:rFonts w:cs="Calibri"/>
          <w:lang w:eastAsia="ar-SA"/>
        </w:rPr>
      </w:pPr>
      <w:r w:rsidRPr="00DA54EE">
        <w:rPr>
          <w:rFonts w:cs="Calibri"/>
          <w:lang w:eastAsia="ar-SA"/>
        </w:rPr>
        <w:t>utratą wartości obiektów zlokalizowanych w pobli</w:t>
      </w:r>
      <w:r w:rsidR="00D825A2" w:rsidRPr="00DA54EE">
        <w:rPr>
          <w:rFonts w:cs="Calibri"/>
          <w:lang w:eastAsia="ar-SA"/>
        </w:rPr>
        <w:t>żu zrealizowanych przedsięwzięć.</w:t>
      </w:r>
    </w:p>
    <w:p w14:paraId="12FEE77D" w14:textId="0435591C" w:rsidR="00D87C85" w:rsidRPr="00DA54EE" w:rsidRDefault="00D825A2" w:rsidP="00D87C85">
      <w:pPr>
        <w:pStyle w:val="Mnormal"/>
        <w:rPr>
          <w:rFonts w:cs="Calibri"/>
          <w:lang w:eastAsia="ar-SA"/>
        </w:rPr>
      </w:pPr>
      <w:r w:rsidRPr="00DA54EE">
        <w:rPr>
          <w:rFonts w:cs="Calibri"/>
          <w:lang w:eastAsia="ar-SA"/>
        </w:rPr>
        <w:lastRenderedPageBreak/>
        <w:t xml:space="preserve">Istotne pozytywne oddziaływania na zdrowie mieszkańców jest prognozowane w następstwie realizacji działań poprawiających efektywność energetyczną zarówno w stosowanych technologiach produkcyjnych, jak i wytwarzaniu energii oraz ciepła, skutkujących poprawą jakości powietrza. </w:t>
      </w:r>
    </w:p>
    <w:p w14:paraId="2DA5C152" w14:textId="328465D2" w:rsidR="00D825A2" w:rsidRPr="00DA54EE" w:rsidRDefault="00D825A2" w:rsidP="00D87C85">
      <w:pPr>
        <w:pStyle w:val="Mnormal"/>
        <w:rPr>
          <w:rFonts w:cs="Calibri"/>
          <w:lang w:eastAsia="ar-SA"/>
        </w:rPr>
      </w:pPr>
      <w:r w:rsidRPr="00DA54EE">
        <w:rPr>
          <w:rFonts w:cs="Calibri"/>
          <w:lang w:eastAsia="ar-SA"/>
        </w:rPr>
        <w:t>Zanieczyszczenie</w:t>
      </w:r>
      <w:r w:rsidR="00D87C85" w:rsidRPr="00DA54EE">
        <w:rPr>
          <w:rFonts w:cs="Calibri"/>
          <w:lang w:eastAsia="ar-SA"/>
        </w:rPr>
        <w:t xml:space="preserve"> powietrza</w:t>
      </w:r>
      <w:r w:rsidRPr="00DA54EE">
        <w:rPr>
          <w:rFonts w:cs="Calibri"/>
          <w:lang w:eastAsia="ar-SA"/>
        </w:rPr>
        <w:t xml:space="preserve"> jest istotnym czynnikiem środowiskowym – wpływa na zdrowie oraz długość życia</w:t>
      </w:r>
      <w:r w:rsidR="00D87C85" w:rsidRPr="00DA54EE">
        <w:rPr>
          <w:rFonts w:cs="Calibri"/>
          <w:lang w:eastAsia="ar-SA"/>
        </w:rPr>
        <w:t>,</w:t>
      </w:r>
      <w:r w:rsidRPr="00DA54EE">
        <w:rPr>
          <w:rFonts w:cs="Calibri"/>
          <w:lang w:eastAsia="ar-SA"/>
        </w:rPr>
        <w:t xml:space="preserve"> który dotyczy mieszkańców Dolnego Śląska.</w:t>
      </w:r>
      <w:r w:rsidR="00D87C85" w:rsidRPr="00DA54EE">
        <w:rPr>
          <w:rFonts w:cs="Calibri"/>
          <w:lang w:eastAsia="ar-SA"/>
        </w:rPr>
        <w:t xml:space="preserve"> </w:t>
      </w:r>
      <w:r w:rsidRPr="00DA54EE">
        <w:rPr>
          <w:rFonts w:cs="Calibri"/>
          <w:lang w:eastAsia="ar-SA"/>
        </w:rPr>
        <w:t>Przede wszystkim ponadnormatywne wartości stężeń substancji w powietrzu są rejestrowane dla: pyłów zawieszonych PM10 i PM2,5, B(a)P, natomiast w aglomeracji wrocławskiej dodatkowo NO</w:t>
      </w:r>
      <w:r w:rsidRPr="00DA54EE">
        <w:rPr>
          <w:rFonts w:cs="Calibri"/>
          <w:vertAlign w:val="subscript"/>
          <w:lang w:eastAsia="ar-SA"/>
        </w:rPr>
        <w:t>2</w:t>
      </w:r>
      <w:r w:rsidRPr="00DA54EE">
        <w:rPr>
          <w:rFonts w:cs="Calibri"/>
          <w:lang w:eastAsia="ar-SA"/>
        </w:rPr>
        <w:t xml:space="preserve"> (ze źródeł komunikacyjnych).</w:t>
      </w:r>
    </w:p>
    <w:p w14:paraId="23F750CA" w14:textId="2C9A9398" w:rsidR="004F44A8" w:rsidRPr="00DA54EE" w:rsidRDefault="004F44A8" w:rsidP="00D87C85">
      <w:pPr>
        <w:pStyle w:val="Mnormal"/>
        <w:rPr>
          <w:rFonts w:cs="Calibri"/>
          <w:lang w:eastAsia="ar-SA"/>
        </w:rPr>
      </w:pPr>
      <w:r w:rsidRPr="00DA54EE">
        <w:rPr>
          <w:rFonts w:cs="Calibri"/>
          <w:lang w:eastAsia="ar-SA"/>
        </w:rPr>
        <w:t>Pozytywny wpływ na mieszkańców regionu i ich zdrowie, jak również klimat akustyczny będą mieć działania związane z rozwojem tras rowerowych oraz infrastruktury rowerowej, co w pewnym stopniu pozwoli ograniczyć emisję zanieczyszczeń oraz hałasu ze źródeł drogowych, jednocześnie zwiększając bezpieczeństwo rowerzystów. Rozbudowa infrastruktury rowerowej będzie posiadać także walor rekreacyjny i turystyczny.</w:t>
      </w:r>
    </w:p>
    <w:p w14:paraId="411CFCBE" w14:textId="31B8A172" w:rsidR="004F44A8" w:rsidRPr="00DA54EE" w:rsidRDefault="004F44A8" w:rsidP="00D87C85">
      <w:pPr>
        <w:pStyle w:val="Mnormal"/>
        <w:rPr>
          <w:rFonts w:cs="Calibri"/>
          <w:lang w:eastAsia="ar-SA"/>
        </w:rPr>
      </w:pPr>
      <w:r w:rsidRPr="00DA54EE">
        <w:rPr>
          <w:rFonts w:cs="Calibri"/>
          <w:lang w:eastAsia="ar-SA"/>
        </w:rPr>
        <w:t xml:space="preserve">Pozytywne oddziaływania na mieszkańców województwa są również prognozowane, jako efekt działań w zakresie rozwoju zielonej i błękitnej infrastruktury, zwiększania różnorodności biologicznej, ochrony zasobów przyrodniczych przed nadmierną presją turystyczną. </w:t>
      </w:r>
    </w:p>
    <w:p w14:paraId="74B5DFBB" w14:textId="77777777" w:rsidR="00B66291" w:rsidRPr="00DA54EE" w:rsidRDefault="00D87C85" w:rsidP="00D87C85">
      <w:pPr>
        <w:pStyle w:val="Mnormal"/>
        <w:rPr>
          <w:rFonts w:cs="Calibri"/>
          <w:lang w:eastAsia="ar-SA"/>
        </w:rPr>
      </w:pPr>
      <w:r w:rsidRPr="00DA54EE">
        <w:rPr>
          <w:rFonts w:cs="Calibri"/>
          <w:lang w:eastAsia="ar-SA"/>
        </w:rPr>
        <w:t xml:space="preserve">Ponadto </w:t>
      </w:r>
      <w:r w:rsidR="00B66291" w:rsidRPr="00DA54EE">
        <w:rPr>
          <w:rFonts w:cs="Calibri"/>
          <w:lang w:eastAsia="ar-SA"/>
        </w:rPr>
        <w:t>projekty z zakresu poprawy funkcjonowania zaopatrzenia w wodę oraz odbioru i oczyszczania ścieków pozwolą na poprawę jakości wód podziemnych i powierzchniowych, co również wpływa na stan zdrowia mieszkańców.</w:t>
      </w:r>
    </w:p>
    <w:p w14:paraId="12351F43" w14:textId="77777777" w:rsidR="004324AF" w:rsidRPr="00DA54EE" w:rsidRDefault="004324AF" w:rsidP="004324AF">
      <w:pPr>
        <w:pStyle w:val="Mnormal"/>
        <w:rPr>
          <w:rFonts w:cs="Calibri"/>
          <w:lang w:eastAsia="ar-SA"/>
        </w:rPr>
      </w:pPr>
    </w:p>
    <w:p w14:paraId="4E4EE084" w14:textId="77777777" w:rsidR="004324AF" w:rsidRPr="00DA54EE" w:rsidRDefault="004324AF" w:rsidP="004324AF">
      <w:pPr>
        <w:pStyle w:val="Mnormal"/>
        <w:rPr>
          <w:rFonts w:cs="Calibri"/>
          <w:lang w:eastAsia="ar-SA"/>
        </w:rPr>
        <w:sectPr w:rsidR="004324AF" w:rsidRPr="00DA54EE" w:rsidSect="00602A79">
          <w:pgSz w:w="11906" w:h="16838" w:code="9"/>
          <w:pgMar w:top="1440" w:right="1440" w:bottom="1440" w:left="1800" w:header="709" w:footer="709" w:gutter="0"/>
          <w:cols w:space="708"/>
          <w:docGrid w:linePitch="360"/>
        </w:sectPr>
      </w:pPr>
    </w:p>
    <w:p w14:paraId="4CD55D1E" w14:textId="47CF9C81" w:rsidR="00C555ED" w:rsidRDefault="00B66291" w:rsidP="00C555ED">
      <w:pPr>
        <w:pStyle w:val="Legenda"/>
      </w:pPr>
      <w:bookmarkStart w:id="258" w:name="_Toc94284551"/>
      <w:r w:rsidRPr="00DA54EE">
        <w:lastRenderedPageBreak/>
        <w:t xml:space="preserve">Tabela </w:t>
      </w:r>
      <w:r w:rsidR="001851B9" w:rsidRPr="00DA54EE">
        <w:rPr>
          <w:noProof/>
        </w:rPr>
        <w:fldChar w:fldCharType="begin"/>
      </w:r>
      <w:r w:rsidR="001851B9" w:rsidRPr="00DA54EE">
        <w:rPr>
          <w:noProof/>
        </w:rPr>
        <w:instrText xml:space="preserve"> SEQ Tabela \* ARABIC </w:instrText>
      </w:r>
      <w:r w:rsidR="001851B9" w:rsidRPr="00DA54EE">
        <w:rPr>
          <w:noProof/>
        </w:rPr>
        <w:fldChar w:fldCharType="separate"/>
      </w:r>
      <w:r w:rsidR="00C37D2B">
        <w:rPr>
          <w:noProof/>
        </w:rPr>
        <w:t>30</w:t>
      </w:r>
      <w:r w:rsidR="001851B9" w:rsidRPr="00DA54EE">
        <w:rPr>
          <w:noProof/>
        </w:rPr>
        <w:fldChar w:fldCharType="end"/>
      </w:r>
      <w:r w:rsidRPr="00DA54EE">
        <w:t xml:space="preserve">. </w:t>
      </w:r>
      <w:bookmarkStart w:id="259" w:name="_Hlk93323661"/>
      <w:r w:rsidRPr="00DA54EE">
        <w:t xml:space="preserve">Oddziaływania na ludzi, w tym akustyczne projektu </w:t>
      </w:r>
      <w:bookmarkEnd w:id="259"/>
      <w:r w:rsidR="009C4ECF" w:rsidRPr="00DA54EE">
        <w:t>FEDS 2021-2027</w:t>
      </w:r>
      <w:bookmarkEnd w:id="258"/>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ludzi, w tym akustyczne projektu FEDS 2021-2027"/>
        <w:tblDescription w:val="W tabeli zidentyfikowano potencjalne oddziaływania typów projektów FEDS na ludzi oraz oddziaływania akustyczne, w tym czas trwania, rodzaj, informacja nt oddziaływań skumulowanych, sposobach minimalizacji negatywnych oddziaływań."/>
      </w:tblPr>
      <w:tblGrid>
        <w:gridCol w:w="1414"/>
        <w:gridCol w:w="1842"/>
        <w:gridCol w:w="4535"/>
        <w:gridCol w:w="1277"/>
        <w:gridCol w:w="1416"/>
        <w:gridCol w:w="1845"/>
        <w:gridCol w:w="1583"/>
      </w:tblGrid>
      <w:tr w:rsidR="00C555ED" w:rsidRPr="00362F9C" w14:paraId="3A52886B" w14:textId="77777777" w:rsidTr="00C555ED">
        <w:trPr>
          <w:cantSplit/>
          <w:trHeight w:val="284"/>
          <w:tblHeader/>
          <w:jc w:val="center"/>
        </w:trPr>
        <w:tc>
          <w:tcPr>
            <w:tcW w:w="508" w:type="pct"/>
            <w:shd w:val="clear" w:color="auto" w:fill="365F91" w:themeFill="accent1" w:themeFillShade="BF"/>
            <w:noWrap/>
            <w:vAlign w:val="center"/>
            <w:hideMark/>
          </w:tcPr>
          <w:p w14:paraId="37E7BD5F" w14:textId="77777777" w:rsidR="00C555ED" w:rsidRPr="00C555ED" w:rsidRDefault="00C555ED" w:rsidP="00C555ED">
            <w:pPr>
              <w:pStyle w:val="Mtab"/>
              <w:rPr>
                <w:color w:val="FFFFFF" w:themeColor="background1"/>
              </w:rPr>
            </w:pPr>
            <w:r w:rsidRPr="00C555ED">
              <w:rPr>
                <w:color w:val="FFFFFF" w:themeColor="background1"/>
              </w:rPr>
              <w:t>Cel szczegółowy</w:t>
            </w:r>
          </w:p>
        </w:tc>
        <w:tc>
          <w:tcPr>
            <w:tcW w:w="662" w:type="pct"/>
            <w:shd w:val="clear" w:color="auto" w:fill="365F91" w:themeFill="accent1" w:themeFillShade="BF"/>
            <w:vAlign w:val="center"/>
            <w:hideMark/>
          </w:tcPr>
          <w:p w14:paraId="5058AFEA" w14:textId="77777777" w:rsidR="00C555ED" w:rsidRPr="00C555ED" w:rsidRDefault="00C555ED" w:rsidP="00C555ED">
            <w:pPr>
              <w:pStyle w:val="Mtab"/>
              <w:rPr>
                <w:color w:val="FFFFFF" w:themeColor="background1"/>
              </w:rPr>
            </w:pPr>
            <w:r w:rsidRPr="00C555ED">
              <w:rPr>
                <w:color w:val="FFFFFF" w:themeColor="background1"/>
              </w:rPr>
              <w:t>Typy projektów</w:t>
            </w:r>
          </w:p>
        </w:tc>
        <w:tc>
          <w:tcPr>
            <w:tcW w:w="1630" w:type="pct"/>
            <w:shd w:val="clear" w:color="auto" w:fill="365F91" w:themeFill="accent1" w:themeFillShade="BF"/>
            <w:noWrap/>
            <w:vAlign w:val="center"/>
            <w:hideMark/>
          </w:tcPr>
          <w:p w14:paraId="75618C01" w14:textId="77777777" w:rsidR="00C555ED" w:rsidRPr="00C555ED" w:rsidRDefault="00C555ED" w:rsidP="00C555ED">
            <w:pPr>
              <w:pStyle w:val="Mtab"/>
              <w:rPr>
                <w:color w:val="FFFFFF" w:themeColor="background1"/>
              </w:rPr>
            </w:pPr>
            <w:r w:rsidRPr="00C555ED">
              <w:rPr>
                <w:color w:val="FFFFFF" w:themeColor="background1"/>
              </w:rPr>
              <w:t>Identyfikacja potencjalnych oddziaływań</w:t>
            </w:r>
          </w:p>
        </w:tc>
        <w:tc>
          <w:tcPr>
            <w:tcW w:w="459" w:type="pct"/>
            <w:shd w:val="clear" w:color="auto" w:fill="365F91" w:themeFill="accent1" w:themeFillShade="BF"/>
            <w:vAlign w:val="center"/>
          </w:tcPr>
          <w:p w14:paraId="3A450710" w14:textId="77777777" w:rsidR="00C555ED" w:rsidRPr="00C555ED" w:rsidRDefault="00C555ED" w:rsidP="00C555ED">
            <w:pPr>
              <w:pStyle w:val="Mtab"/>
              <w:rPr>
                <w:color w:val="FFFFFF" w:themeColor="background1"/>
              </w:rPr>
            </w:pPr>
            <w:r w:rsidRPr="00C555ED">
              <w:rPr>
                <w:color w:val="FFFFFF" w:themeColor="background1"/>
              </w:rPr>
              <w:t>Czas trwania</w:t>
            </w:r>
          </w:p>
        </w:tc>
        <w:tc>
          <w:tcPr>
            <w:tcW w:w="509" w:type="pct"/>
            <w:shd w:val="clear" w:color="auto" w:fill="365F91" w:themeFill="accent1" w:themeFillShade="BF"/>
            <w:vAlign w:val="center"/>
          </w:tcPr>
          <w:p w14:paraId="052CBEAB" w14:textId="77777777" w:rsidR="00C555ED" w:rsidRPr="00C555ED" w:rsidRDefault="00C555ED" w:rsidP="00C555ED">
            <w:pPr>
              <w:pStyle w:val="Mtab"/>
              <w:rPr>
                <w:color w:val="FFFFFF" w:themeColor="background1"/>
              </w:rPr>
            </w:pPr>
            <w:r w:rsidRPr="00C555ED">
              <w:rPr>
                <w:color w:val="FFFFFF" w:themeColor="background1"/>
              </w:rPr>
              <w:t>Rodzaj</w:t>
            </w:r>
          </w:p>
        </w:tc>
        <w:tc>
          <w:tcPr>
            <w:tcW w:w="663" w:type="pct"/>
            <w:shd w:val="clear" w:color="auto" w:fill="365F91" w:themeFill="accent1" w:themeFillShade="BF"/>
            <w:vAlign w:val="center"/>
          </w:tcPr>
          <w:p w14:paraId="209B4F09" w14:textId="77777777" w:rsidR="00C555ED" w:rsidRPr="00C555ED" w:rsidRDefault="00C555ED" w:rsidP="00C555ED">
            <w:pPr>
              <w:pStyle w:val="Mtab"/>
              <w:rPr>
                <w:rFonts w:eastAsiaTheme="majorEastAsia"/>
                <w:bCs/>
                <w:smallCaps/>
                <w:color w:val="FFFFFF" w:themeColor="background1"/>
              </w:rPr>
            </w:pPr>
            <w:r w:rsidRPr="00C555ED">
              <w:rPr>
                <w:color w:val="FFFFFF" w:themeColor="background1"/>
              </w:rPr>
              <w:t>Informacja o możliwym oddziaływaniu skumulowanym</w:t>
            </w:r>
          </w:p>
        </w:tc>
        <w:tc>
          <w:tcPr>
            <w:tcW w:w="569" w:type="pct"/>
            <w:shd w:val="clear" w:color="auto" w:fill="365F91" w:themeFill="accent1" w:themeFillShade="BF"/>
            <w:vAlign w:val="center"/>
            <w:hideMark/>
          </w:tcPr>
          <w:p w14:paraId="0133C67E" w14:textId="77777777" w:rsidR="00C555ED" w:rsidRPr="00C555ED" w:rsidRDefault="00C555ED" w:rsidP="00C555ED">
            <w:pPr>
              <w:pStyle w:val="Mtab"/>
              <w:rPr>
                <w:rFonts w:eastAsiaTheme="majorEastAsia"/>
                <w:bCs/>
                <w:smallCaps/>
                <w:color w:val="FFFFFF" w:themeColor="background1"/>
              </w:rPr>
            </w:pPr>
            <w:r w:rsidRPr="00C555ED">
              <w:rPr>
                <w:color w:val="FFFFFF" w:themeColor="background1"/>
              </w:rPr>
              <w:t>Sposoby zapobiegania, ograniczania i kompensacji negatywnych oddziaływań, działania alternatywne</w:t>
            </w:r>
          </w:p>
        </w:tc>
      </w:tr>
      <w:tr w:rsidR="00C555ED" w:rsidRPr="00362F9C" w14:paraId="713E700A" w14:textId="77777777" w:rsidTr="00712F51">
        <w:trPr>
          <w:cantSplit/>
          <w:trHeight w:val="284"/>
          <w:jc w:val="center"/>
        </w:trPr>
        <w:tc>
          <w:tcPr>
            <w:tcW w:w="5000" w:type="pct"/>
            <w:gridSpan w:val="7"/>
            <w:shd w:val="clear" w:color="auto" w:fill="DBE5F1" w:themeFill="accent1" w:themeFillTint="33"/>
            <w:noWrap/>
            <w:vAlign w:val="center"/>
            <w:hideMark/>
          </w:tcPr>
          <w:p w14:paraId="0B485701" w14:textId="77777777" w:rsidR="00C555ED" w:rsidRPr="00362F9C" w:rsidRDefault="00C555ED" w:rsidP="00C555ED">
            <w:pPr>
              <w:pStyle w:val="Mtab"/>
              <w:rPr>
                <w:highlight w:val="yellow"/>
              </w:rPr>
            </w:pPr>
            <w:r>
              <w:t xml:space="preserve">Priorytet </w:t>
            </w:r>
            <w:r w:rsidRPr="00362F9C">
              <w:t>1 Przedsiębiorstwa i innowacje</w:t>
            </w:r>
          </w:p>
        </w:tc>
      </w:tr>
      <w:tr w:rsidR="00C555ED" w:rsidRPr="00362F9C" w14:paraId="6C546868" w14:textId="77777777" w:rsidTr="00C555ED">
        <w:trPr>
          <w:cantSplit/>
          <w:trHeight w:val="284"/>
          <w:jc w:val="center"/>
        </w:trPr>
        <w:tc>
          <w:tcPr>
            <w:tcW w:w="508" w:type="pct"/>
            <w:shd w:val="clear" w:color="auto" w:fill="auto"/>
            <w:noWrap/>
            <w:vAlign w:val="center"/>
          </w:tcPr>
          <w:p w14:paraId="035D360F" w14:textId="77777777" w:rsidR="00C555ED" w:rsidRPr="00362F9C" w:rsidRDefault="00C555ED" w:rsidP="00C555ED">
            <w:pPr>
              <w:pStyle w:val="Mtab"/>
              <w:rPr>
                <w:iCs/>
                <w:noProof/>
              </w:rPr>
            </w:pPr>
            <w:r w:rsidRPr="006573A0">
              <w:rPr>
                <w:bCs/>
                <w:noProof/>
              </w:rPr>
              <w:t>CP1, i - Wzmacnianie potencjału B+R</w:t>
            </w:r>
            <w:r>
              <w:rPr>
                <w:bCs/>
                <w:noProof/>
              </w:rPr>
              <w:t>…</w:t>
            </w:r>
          </w:p>
        </w:tc>
        <w:tc>
          <w:tcPr>
            <w:tcW w:w="662" w:type="pct"/>
            <w:shd w:val="clear" w:color="auto" w:fill="auto"/>
            <w:vAlign w:val="center"/>
          </w:tcPr>
          <w:p w14:paraId="29EF8BD5" w14:textId="77777777" w:rsidR="00C555ED" w:rsidRDefault="00C555ED" w:rsidP="00C555ED">
            <w:pPr>
              <w:pStyle w:val="Mtab"/>
              <w:rPr>
                <w:noProof/>
              </w:rPr>
            </w:pPr>
            <w:r w:rsidRPr="00F011A5">
              <w:rPr>
                <w:bCs/>
                <w:noProof/>
              </w:rPr>
              <w:t>CP1, i 1</w:t>
            </w:r>
            <w:r>
              <w:rPr>
                <w:bCs/>
                <w:noProof/>
              </w:rPr>
              <w:t xml:space="preserve"> </w:t>
            </w:r>
          </w:p>
          <w:p w14:paraId="65D42E90" w14:textId="77777777" w:rsidR="00C555ED" w:rsidRPr="00364676" w:rsidRDefault="00C555ED" w:rsidP="00C555ED">
            <w:pPr>
              <w:pStyle w:val="Mtab"/>
              <w:rPr>
                <w:noProof/>
              </w:rPr>
            </w:pPr>
            <w:r w:rsidRPr="007C6829">
              <w:rPr>
                <w:bCs/>
                <w:noProof/>
              </w:rPr>
              <w:t>CP1, i 2</w:t>
            </w:r>
          </w:p>
          <w:p w14:paraId="180B2F65" w14:textId="77777777" w:rsidR="00C555ED" w:rsidRPr="00364676" w:rsidRDefault="00C555ED" w:rsidP="00C555ED">
            <w:pPr>
              <w:pStyle w:val="Mtab"/>
              <w:rPr>
                <w:noProof/>
              </w:rPr>
            </w:pPr>
            <w:r w:rsidRPr="007C6829">
              <w:rPr>
                <w:bCs/>
                <w:noProof/>
              </w:rPr>
              <w:t>CP1, i 3</w:t>
            </w:r>
          </w:p>
          <w:p w14:paraId="0025EA72" w14:textId="77777777" w:rsidR="00C555ED" w:rsidRDefault="00C555ED" w:rsidP="00C555ED">
            <w:pPr>
              <w:pStyle w:val="Mtab"/>
              <w:rPr>
                <w:bCs/>
                <w:noProof/>
              </w:rPr>
            </w:pPr>
            <w:r w:rsidRPr="007C6829">
              <w:rPr>
                <w:bCs/>
                <w:noProof/>
              </w:rPr>
              <w:t>CP1, i 5</w:t>
            </w:r>
            <w:r>
              <w:rPr>
                <w:bCs/>
                <w:noProof/>
              </w:rPr>
              <w:t xml:space="preserve"> </w:t>
            </w:r>
          </w:p>
          <w:p w14:paraId="499FC618" w14:textId="77777777" w:rsidR="00C555ED" w:rsidRPr="00362F9C" w:rsidRDefault="00C555ED" w:rsidP="00C555ED">
            <w:pPr>
              <w:pStyle w:val="Mtab"/>
              <w:rPr>
                <w:noProof/>
              </w:rPr>
            </w:pPr>
            <w:r w:rsidRPr="007C6829">
              <w:rPr>
                <w:bCs/>
                <w:noProof/>
              </w:rPr>
              <w:t>CP1, i 6</w:t>
            </w:r>
            <w:r>
              <w:rPr>
                <w:bCs/>
                <w:noProof/>
              </w:rPr>
              <w:t xml:space="preserve"> </w:t>
            </w:r>
          </w:p>
        </w:tc>
        <w:tc>
          <w:tcPr>
            <w:tcW w:w="1630" w:type="pct"/>
            <w:shd w:val="clear" w:color="auto" w:fill="auto"/>
            <w:noWrap/>
            <w:vAlign w:val="center"/>
          </w:tcPr>
          <w:p w14:paraId="117F66C8" w14:textId="77777777" w:rsidR="00C555ED" w:rsidRPr="00DF74AE" w:rsidRDefault="00C555ED" w:rsidP="00C555ED">
            <w:pPr>
              <w:pStyle w:val="Mtab"/>
            </w:pPr>
            <w:r w:rsidRPr="00DF74AE">
              <w:t>Faza realizacji i eksploatacji:</w:t>
            </w:r>
          </w:p>
          <w:p w14:paraId="5F96C346" w14:textId="77777777" w:rsidR="00C555ED" w:rsidRDefault="00C555ED" w:rsidP="00C555ED">
            <w:pPr>
              <w:pStyle w:val="Mtab"/>
            </w:pPr>
            <w:r>
              <w:t>Pozytywne:</w:t>
            </w:r>
          </w:p>
          <w:p w14:paraId="35CE2C3F" w14:textId="77777777" w:rsidR="00C555ED" w:rsidRPr="00364676" w:rsidRDefault="00C555ED" w:rsidP="00C555ED">
            <w:pPr>
              <w:pStyle w:val="Mtab"/>
              <w:rPr>
                <w:noProof/>
              </w:rPr>
            </w:pPr>
            <w:r>
              <w:t>Poprzez wzrost innowacyjności (także w zakresie ograniczającym wpływ na środowisko) można spodziewać się ograniczenia emisji zanieczyszczeń do wód, powietrza, gleb, wytwarzania odpadów, co pozwala w pewnym stopniu poprawić stan jakości środowiska, a tym samym ma pozytywny wpływ na zdrowie mieszkańców.</w:t>
            </w:r>
          </w:p>
        </w:tc>
        <w:tc>
          <w:tcPr>
            <w:tcW w:w="459" w:type="pct"/>
            <w:shd w:val="clear" w:color="auto" w:fill="auto"/>
            <w:noWrap/>
            <w:vAlign w:val="center"/>
          </w:tcPr>
          <w:p w14:paraId="4184423B" w14:textId="77777777" w:rsidR="00C555ED" w:rsidRPr="00F70B3D" w:rsidRDefault="00C555ED" w:rsidP="00C555ED">
            <w:pPr>
              <w:pStyle w:val="Mtab"/>
              <w:rPr>
                <w:noProof/>
              </w:rPr>
            </w:pPr>
            <w:r w:rsidRPr="00F70B3D">
              <w:t>Długoterminowe, stałe</w:t>
            </w:r>
          </w:p>
        </w:tc>
        <w:tc>
          <w:tcPr>
            <w:tcW w:w="509" w:type="pct"/>
            <w:shd w:val="clear" w:color="auto" w:fill="auto"/>
            <w:noWrap/>
            <w:vAlign w:val="center"/>
          </w:tcPr>
          <w:p w14:paraId="09EDA701" w14:textId="77777777" w:rsidR="00C555ED" w:rsidRDefault="00C555ED" w:rsidP="00C555ED">
            <w:pPr>
              <w:pStyle w:val="Mtab"/>
              <w:rPr>
                <w:noProof/>
              </w:rPr>
            </w:pPr>
            <w:r>
              <w:t>Wtórne</w:t>
            </w:r>
          </w:p>
        </w:tc>
        <w:tc>
          <w:tcPr>
            <w:tcW w:w="663" w:type="pct"/>
            <w:shd w:val="clear" w:color="auto" w:fill="auto"/>
            <w:noWrap/>
            <w:vAlign w:val="center"/>
          </w:tcPr>
          <w:p w14:paraId="7D2C9578" w14:textId="77777777" w:rsidR="00C555ED" w:rsidRDefault="00C555ED" w:rsidP="00C555ED">
            <w:pPr>
              <w:pStyle w:val="Mtab"/>
              <w:rPr>
                <w:noProof/>
              </w:rPr>
            </w:pPr>
            <w:r>
              <w:t>-</w:t>
            </w:r>
          </w:p>
        </w:tc>
        <w:tc>
          <w:tcPr>
            <w:tcW w:w="569" w:type="pct"/>
            <w:shd w:val="clear" w:color="auto" w:fill="auto"/>
            <w:noWrap/>
            <w:vAlign w:val="center"/>
          </w:tcPr>
          <w:p w14:paraId="326F2111" w14:textId="77777777" w:rsidR="00C555ED" w:rsidRDefault="00C555ED" w:rsidP="00C555ED">
            <w:pPr>
              <w:pStyle w:val="Mtab"/>
            </w:pPr>
            <w:r>
              <w:t>-</w:t>
            </w:r>
          </w:p>
        </w:tc>
      </w:tr>
      <w:tr w:rsidR="00C555ED" w:rsidRPr="00362F9C" w14:paraId="06732377" w14:textId="77777777" w:rsidTr="00C555ED">
        <w:trPr>
          <w:cantSplit/>
          <w:trHeight w:val="36"/>
          <w:jc w:val="center"/>
        </w:trPr>
        <w:tc>
          <w:tcPr>
            <w:tcW w:w="508" w:type="pct"/>
            <w:shd w:val="clear" w:color="auto" w:fill="auto"/>
            <w:noWrap/>
            <w:vAlign w:val="center"/>
          </w:tcPr>
          <w:p w14:paraId="7D3658CF" w14:textId="77777777" w:rsidR="00C555ED" w:rsidRPr="00362F9C" w:rsidRDefault="00C555ED" w:rsidP="00C555ED">
            <w:pPr>
              <w:pStyle w:val="Mtab"/>
              <w:rPr>
                <w:iCs/>
                <w:noProof/>
              </w:rPr>
            </w:pPr>
            <w:r w:rsidRPr="00E5239D">
              <w:rPr>
                <w:bCs/>
                <w:noProof/>
              </w:rPr>
              <w:t>CP1, ii - Rozwój e-usług</w:t>
            </w:r>
            <w:r>
              <w:rPr>
                <w:bCs/>
                <w:noProof/>
              </w:rPr>
              <w:t>…</w:t>
            </w:r>
          </w:p>
        </w:tc>
        <w:tc>
          <w:tcPr>
            <w:tcW w:w="662" w:type="pct"/>
            <w:shd w:val="clear" w:color="auto" w:fill="auto"/>
            <w:vAlign w:val="center"/>
          </w:tcPr>
          <w:p w14:paraId="28FA074B" w14:textId="77777777" w:rsidR="00C555ED" w:rsidRPr="00364676" w:rsidRDefault="00C555ED" w:rsidP="00C555ED">
            <w:pPr>
              <w:pStyle w:val="Mtab"/>
              <w:rPr>
                <w:noProof/>
              </w:rPr>
            </w:pPr>
            <w:r w:rsidRPr="00E5239D">
              <w:rPr>
                <w:bCs/>
                <w:noProof/>
              </w:rPr>
              <w:t xml:space="preserve">CP1, ii </w:t>
            </w:r>
            <w:r>
              <w:rPr>
                <w:bCs/>
                <w:noProof/>
              </w:rPr>
              <w:t>1</w:t>
            </w:r>
          </w:p>
          <w:p w14:paraId="1AF69919" w14:textId="77777777" w:rsidR="00C555ED" w:rsidRPr="00364676" w:rsidRDefault="00C555ED" w:rsidP="00C555ED">
            <w:pPr>
              <w:pStyle w:val="Mtab"/>
              <w:rPr>
                <w:noProof/>
              </w:rPr>
            </w:pPr>
            <w:r w:rsidRPr="00E5239D">
              <w:rPr>
                <w:bCs/>
                <w:noProof/>
              </w:rPr>
              <w:t xml:space="preserve">CP1, ii </w:t>
            </w:r>
          </w:p>
          <w:p w14:paraId="015C0730" w14:textId="77777777" w:rsidR="00C555ED" w:rsidRPr="00362F9C" w:rsidRDefault="00C555ED" w:rsidP="00C555ED">
            <w:pPr>
              <w:pStyle w:val="Mtab"/>
              <w:rPr>
                <w:noProof/>
              </w:rPr>
            </w:pPr>
            <w:r w:rsidRPr="00E5239D">
              <w:rPr>
                <w:bCs/>
                <w:noProof/>
              </w:rPr>
              <w:t xml:space="preserve">CP1, ii </w:t>
            </w:r>
            <w:r>
              <w:rPr>
                <w:bCs/>
                <w:noProof/>
              </w:rPr>
              <w:t>3</w:t>
            </w:r>
          </w:p>
        </w:tc>
        <w:tc>
          <w:tcPr>
            <w:tcW w:w="1630" w:type="pct"/>
            <w:shd w:val="clear" w:color="auto" w:fill="auto"/>
            <w:noWrap/>
            <w:vAlign w:val="center"/>
          </w:tcPr>
          <w:p w14:paraId="428C6B45" w14:textId="77777777" w:rsidR="00C555ED" w:rsidRPr="00364676" w:rsidRDefault="00C555ED" w:rsidP="00C555ED">
            <w:pPr>
              <w:pStyle w:val="Mtab"/>
            </w:pPr>
            <w:r w:rsidRPr="00364676">
              <w:t xml:space="preserve">Neutralne lub pozytywne wynikające </w:t>
            </w:r>
            <w:r>
              <w:t xml:space="preserve">z poprawy dostępu do informacji, </w:t>
            </w:r>
            <w:r w:rsidRPr="00364676">
              <w:t>m.in. o środowisku i zagospodarowaniu przestrzennym dla mieszkańców</w:t>
            </w:r>
          </w:p>
        </w:tc>
        <w:tc>
          <w:tcPr>
            <w:tcW w:w="459" w:type="pct"/>
            <w:shd w:val="clear" w:color="auto" w:fill="auto"/>
            <w:noWrap/>
            <w:vAlign w:val="center"/>
          </w:tcPr>
          <w:p w14:paraId="1FFBFDB4" w14:textId="77777777" w:rsidR="00C555ED" w:rsidRPr="00F70B3D" w:rsidRDefault="00C555ED" w:rsidP="00C555ED">
            <w:pPr>
              <w:pStyle w:val="Mtab"/>
            </w:pPr>
            <w:r w:rsidRPr="00364676">
              <w:rPr>
                <w:noProof/>
              </w:rPr>
              <w:t>Długoterminowe, stałe</w:t>
            </w:r>
          </w:p>
        </w:tc>
        <w:tc>
          <w:tcPr>
            <w:tcW w:w="509" w:type="pct"/>
            <w:shd w:val="clear" w:color="auto" w:fill="auto"/>
            <w:noWrap/>
            <w:vAlign w:val="center"/>
          </w:tcPr>
          <w:p w14:paraId="214093D8" w14:textId="77777777" w:rsidR="00C555ED" w:rsidRDefault="00C555ED" w:rsidP="00C555ED">
            <w:pPr>
              <w:pStyle w:val="Mtab"/>
            </w:pPr>
            <w:r>
              <w:rPr>
                <w:noProof/>
              </w:rPr>
              <w:t>Wtórne</w:t>
            </w:r>
          </w:p>
        </w:tc>
        <w:tc>
          <w:tcPr>
            <w:tcW w:w="663" w:type="pct"/>
            <w:shd w:val="clear" w:color="auto" w:fill="auto"/>
            <w:noWrap/>
            <w:vAlign w:val="center"/>
          </w:tcPr>
          <w:p w14:paraId="45749AD0" w14:textId="77777777" w:rsidR="00C555ED" w:rsidRDefault="00C555ED" w:rsidP="00C555ED">
            <w:pPr>
              <w:pStyle w:val="Mtab"/>
            </w:pPr>
            <w:r w:rsidRPr="00364676">
              <w:rPr>
                <w:noProof/>
              </w:rPr>
              <w:t>-</w:t>
            </w:r>
          </w:p>
        </w:tc>
        <w:tc>
          <w:tcPr>
            <w:tcW w:w="569" w:type="pct"/>
            <w:shd w:val="clear" w:color="auto" w:fill="auto"/>
            <w:noWrap/>
            <w:vAlign w:val="center"/>
          </w:tcPr>
          <w:p w14:paraId="2563F322" w14:textId="77777777" w:rsidR="00C555ED" w:rsidRDefault="00C555ED" w:rsidP="00C555ED">
            <w:pPr>
              <w:pStyle w:val="Mtab"/>
            </w:pPr>
            <w:r w:rsidRPr="00AE05D1">
              <w:rPr>
                <w:color w:val="000000"/>
                <w:szCs w:val="18"/>
              </w:rPr>
              <w:t>-</w:t>
            </w:r>
          </w:p>
        </w:tc>
      </w:tr>
      <w:tr w:rsidR="00C555ED" w:rsidRPr="00362F9C" w14:paraId="751C6F26" w14:textId="77777777" w:rsidTr="00C555ED">
        <w:trPr>
          <w:cantSplit/>
          <w:trHeight w:val="50"/>
          <w:jc w:val="center"/>
        </w:trPr>
        <w:tc>
          <w:tcPr>
            <w:tcW w:w="508" w:type="pct"/>
            <w:vMerge w:val="restart"/>
            <w:shd w:val="clear" w:color="auto" w:fill="auto"/>
            <w:noWrap/>
            <w:vAlign w:val="center"/>
            <w:hideMark/>
          </w:tcPr>
          <w:p w14:paraId="0A2443FB" w14:textId="77777777" w:rsidR="00C555ED" w:rsidRPr="00362F9C" w:rsidRDefault="00C555ED" w:rsidP="00C555ED">
            <w:pPr>
              <w:pStyle w:val="Mtab"/>
              <w:rPr>
                <w:highlight w:val="yellow"/>
              </w:rPr>
            </w:pPr>
            <w:r w:rsidRPr="007C6829">
              <w:rPr>
                <w:bCs/>
                <w:iCs/>
                <w:noProof/>
              </w:rPr>
              <w:lastRenderedPageBreak/>
              <w:t>CP1, iii</w:t>
            </w:r>
            <w:r w:rsidRPr="00E5239D">
              <w:rPr>
                <w:iCs/>
                <w:noProof/>
              </w:rPr>
              <w:t xml:space="preserve"> -</w:t>
            </w:r>
            <w:r w:rsidRPr="007C6829">
              <w:rPr>
                <w:bCs/>
                <w:iCs/>
                <w:noProof/>
              </w:rPr>
              <w:t xml:space="preserve"> Rozwój przedsiębiorczości MŚP</w:t>
            </w:r>
            <w:r>
              <w:rPr>
                <w:bCs/>
                <w:iCs/>
                <w:noProof/>
              </w:rPr>
              <w:t>…</w:t>
            </w:r>
          </w:p>
        </w:tc>
        <w:tc>
          <w:tcPr>
            <w:tcW w:w="662" w:type="pct"/>
            <w:shd w:val="clear" w:color="auto" w:fill="auto"/>
            <w:vAlign w:val="center"/>
            <w:hideMark/>
          </w:tcPr>
          <w:p w14:paraId="2C50AD0E" w14:textId="77777777" w:rsidR="00C555ED" w:rsidRPr="00362F9C" w:rsidRDefault="00C555ED" w:rsidP="00C555ED">
            <w:pPr>
              <w:pStyle w:val="Mtab"/>
              <w:rPr>
                <w:bCs/>
              </w:rPr>
            </w:pPr>
            <w:r w:rsidRPr="007C6829">
              <w:rPr>
                <w:bCs/>
                <w:iCs/>
                <w:noProof/>
              </w:rPr>
              <w:t>CP1, iii</w:t>
            </w:r>
            <w:r w:rsidRPr="00E5239D">
              <w:rPr>
                <w:iCs/>
                <w:noProof/>
              </w:rPr>
              <w:t xml:space="preserve"> </w:t>
            </w:r>
            <w:r w:rsidRPr="007C6829">
              <w:rPr>
                <w:bCs/>
                <w:iCs/>
                <w:noProof/>
              </w:rPr>
              <w:t>1</w:t>
            </w:r>
          </w:p>
        </w:tc>
        <w:tc>
          <w:tcPr>
            <w:tcW w:w="1630" w:type="pct"/>
            <w:vMerge w:val="restart"/>
            <w:shd w:val="clear" w:color="auto" w:fill="auto"/>
            <w:noWrap/>
            <w:vAlign w:val="center"/>
            <w:hideMark/>
          </w:tcPr>
          <w:p w14:paraId="2E0BC6C2" w14:textId="77777777" w:rsidR="00C555ED" w:rsidRPr="00DF74AE" w:rsidRDefault="00C555ED" w:rsidP="00C555ED">
            <w:pPr>
              <w:pStyle w:val="Mtab"/>
            </w:pPr>
            <w:r w:rsidRPr="00DF74AE">
              <w:t>Faza realizacji i eksploatacji:</w:t>
            </w:r>
          </w:p>
          <w:p w14:paraId="14D4BDB2" w14:textId="77777777" w:rsidR="00C555ED" w:rsidRDefault="00C555ED" w:rsidP="00C555ED">
            <w:pPr>
              <w:pStyle w:val="Mtab"/>
            </w:pPr>
            <w:r>
              <w:t>Neutralne lub pozytywne:</w:t>
            </w:r>
          </w:p>
          <w:p w14:paraId="407E1880" w14:textId="77777777" w:rsidR="00C555ED" w:rsidRPr="00F70B3D" w:rsidRDefault="00C555ED" w:rsidP="00C555ED">
            <w:pPr>
              <w:pStyle w:val="Mtab"/>
            </w:pPr>
            <w:r>
              <w:t>Poprzez wzrost innowacyjności (także w zakresie ograniczającym wpływ na środowisko) można spodziewać się ograniczenia emisji zanieczyszczeń do wód, powietrza, gleb, wytwarzania odpadów, co wspiera poprawę jakości środowiska i zdrowia mieszkańców.</w:t>
            </w:r>
          </w:p>
        </w:tc>
        <w:tc>
          <w:tcPr>
            <w:tcW w:w="459" w:type="pct"/>
            <w:vMerge w:val="restart"/>
            <w:shd w:val="clear" w:color="auto" w:fill="auto"/>
            <w:noWrap/>
            <w:vAlign w:val="center"/>
            <w:hideMark/>
          </w:tcPr>
          <w:p w14:paraId="407EC13D" w14:textId="77777777" w:rsidR="00C555ED" w:rsidRPr="00362F9C" w:rsidRDefault="00C555ED" w:rsidP="00C555ED">
            <w:pPr>
              <w:pStyle w:val="Mtab"/>
            </w:pPr>
            <w:r w:rsidRPr="00F70B3D">
              <w:t>Długoterminowe, stałe</w:t>
            </w:r>
          </w:p>
        </w:tc>
        <w:tc>
          <w:tcPr>
            <w:tcW w:w="509" w:type="pct"/>
            <w:vMerge w:val="restart"/>
            <w:shd w:val="clear" w:color="auto" w:fill="auto"/>
            <w:noWrap/>
            <w:vAlign w:val="center"/>
            <w:hideMark/>
          </w:tcPr>
          <w:p w14:paraId="59C819B9" w14:textId="77777777" w:rsidR="00C555ED" w:rsidRPr="00362F9C" w:rsidRDefault="00C555ED" w:rsidP="00C555ED">
            <w:pPr>
              <w:pStyle w:val="Mtab"/>
            </w:pPr>
            <w:r>
              <w:t>Wtórne</w:t>
            </w:r>
          </w:p>
        </w:tc>
        <w:tc>
          <w:tcPr>
            <w:tcW w:w="663" w:type="pct"/>
            <w:vMerge w:val="restart"/>
            <w:shd w:val="clear" w:color="auto" w:fill="auto"/>
            <w:noWrap/>
            <w:vAlign w:val="center"/>
            <w:hideMark/>
          </w:tcPr>
          <w:p w14:paraId="6C8FC2DE" w14:textId="77777777" w:rsidR="00C555ED" w:rsidRPr="00362F9C" w:rsidRDefault="00C555ED" w:rsidP="00C555ED">
            <w:pPr>
              <w:pStyle w:val="Mtab"/>
            </w:pPr>
            <w:r>
              <w:t>-</w:t>
            </w:r>
          </w:p>
        </w:tc>
        <w:tc>
          <w:tcPr>
            <w:tcW w:w="569" w:type="pct"/>
            <w:vMerge w:val="restart"/>
            <w:shd w:val="clear" w:color="auto" w:fill="auto"/>
            <w:noWrap/>
            <w:vAlign w:val="center"/>
            <w:hideMark/>
          </w:tcPr>
          <w:p w14:paraId="6233B7BB" w14:textId="77777777" w:rsidR="00C555ED" w:rsidRPr="00362F9C" w:rsidRDefault="00C555ED" w:rsidP="00C555ED">
            <w:pPr>
              <w:pStyle w:val="Mtab"/>
            </w:pPr>
            <w:r>
              <w:t>-</w:t>
            </w:r>
          </w:p>
        </w:tc>
      </w:tr>
      <w:tr w:rsidR="00C555ED" w:rsidRPr="00362F9C" w14:paraId="706C4300" w14:textId="77777777" w:rsidTr="00C555ED">
        <w:trPr>
          <w:cantSplit/>
          <w:trHeight w:val="211"/>
          <w:jc w:val="center"/>
        </w:trPr>
        <w:tc>
          <w:tcPr>
            <w:tcW w:w="508" w:type="pct"/>
            <w:vMerge/>
            <w:shd w:val="clear" w:color="auto" w:fill="auto"/>
            <w:noWrap/>
            <w:vAlign w:val="center"/>
          </w:tcPr>
          <w:p w14:paraId="5EE10C6C" w14:textId="77777777" w:rsidR="00C555ED" w:rsidRPr="00362F9C" w:rsidRDefault="00C555ED" w:rsidP="00C555ED">
            <w:pPr>
              <w:pStyle w:val="Mtab"/>
              <w:rPr>
                <w:highlight w:val="yellow"/>
              </w:rPr>
            </w:pPr>
          </w:p>
        </w:tc>
        <w:tc>
          <w:tcPr>
            <w:tcW w:w="662" w:type="pct"/>
            <w:shd w:val="clear" w:color="auto" w:fill="auto"/>
            <w:vAlign w:val="center"/>
          </w:tcPr>
          <w:p w14:paraId="7AA682BE" w14:textId="77777777" w:rsidR="00C555ED" w:rsidRPr="00362F9C" w:rsidRDefault="00C555ED" w:rsidP="00C555ED">
            <w:pPr>
              <w:pStyle w:val="Mtab"/>
              <w:rPr>
                <w:noProof/>
              </w:rPr>
            </w:pPr>
            <w:r w:rsidRPr="007C6829">
              <w:rPr>
                <w:bCs/>
                <w:iCs/>
                <w:noProof/>
              </w:rPr>
              <w:t>CP1, iii</w:t>
            </w:r>
            <w:r w:rsidRPr="00E5239D">
              <w:rPr>
                <w:iCs/>
                <w:noProof/>
              </w:rPr>
              <w:t xml:space="preserve"> </w:t>
            </w:r>
            <w:r w:rsidRPr="007C6829">
              <w:rPr>
                <w:bCs/>
                <w:iCs/>
                <w:noProof/>
              </w:rPr>
              <w:t>2</w:t>
            </w:r>
          </w:p>
        </w:tc>
        <w:tc>
          <w:tcPr>
            <w:tcW w:w="1630" w:type="pct"/>
            <w:vMerge/>
            <w:shd w:val="clear" w:color="auto" w:fill="auto"/>
            <w:noWrap/>
            <w:vAlign w:val="center"/>
          </w:tcPr>
          <w:p w14:paraId="60F2A85C" w14:textId="77777777" w:rsidR="00C555ED" w:rsidRPr="00362F9C" w:rsidRDefault="00C555ED" w:rsidP="00C555ED">
            <w:pPr>
              <w:pStyle w:val="Mtab"/>
            </w:pPr>
          </w:p>
        </w:tc>
        <w:tc>
          <w:tcPr>
            <w:tcW w:w="459" w:type="pct"/>
            <w:vMerge/>
            <w:shd w:val="clear" w:color="auto" w:fill="auto"/>
            <w:noWrap/>
            <w:vAlign w:val="center"/>
          </w:tcPr>
          <w:p w14:paraId="5831BCA5" w14:textId="77777777" w:rsidR="00C555ED" w:rsidRPr="00362F9C" w:rsidRDefault="00C555ED" w:rsidP="00C555ED">
            <w:pPr>
              <w:pStyle w:val="Mtab"/>
            </w:pPr>
          </w:p>
        </w:tc>
        <w:tc>
          <w:tcPr>
            <w:tcW w:w="509" w:type="pct"/>
            <w:vMerge/>
            <w:shd w:val="clear" w:color="auto" w:fill="auto"/>
            <w:noWrap/>
            <w:vAlign w:val="center"/>
          </w:tcPr>
          <w:p w14:paraId="071EDD03" w14:textId="77777777" w:rsidR="00C555ED" w:rsidRPr="00362F9C" w:rsidRDefault="00C555ED" w:rsidP="00C555ED">
            <w:pPr>
              <w:pStyle w:val="Mtab"/>
            </w:pPr>
          </w:p>
        </w:tc>
        <w:tc>
          <w:tcPr>
            <w:tcW w:w="663" w:type="pct"/>
            <w:vMerge/>
            <w:shd w:val="clear" w:color="auto" w:fill="auto"/>
            <w:noWrap/>
            <w:vAlign w:val="center"/>
          </w:tcPr>
          <w:p w14:paraId="4611721D" w14:textId="77777777" w:rsidR="00C555ED" w:rsidRPr="00362F9C" w:rsidRDefault="00C555ED" w:rsidP="00C555ED">
            <w:pPr>
              <w:pStyle w:val="Mtab"/>
            </w:pPr>
          </w:p>
        </w:tc>
        <w:tc>
          <w:tcPr>
            <w:tcW w:w="569" w:type="pct"/>
            <w:vMerge/>
            <w:shd w:val="clear" w:color="auto" w:fill="auto"/>
            <w:noWrap/>
            <w:vAlign w:val="center"/>
          </w:tcPr>
          <w:p w14:paraId="26539AF4" w14:textId="77777777" w:rsidR="00C555ED" w:rsidRPr="00362F9C" w:rsidRDefault="00C555ED" w:rsidP="00C555ED">
            <w:pPr>
              <w:pStyle w:val="Mtab"/>
            </w:pPr>
          </w:p>
        </w:tc>
      </w:tr>
      <w:tr w:rsidR="00C555ED" w:rsidRPr="00362F9C" w14:paraId="06F3B6D6" w14:textId="77777777" w:rsidTr="00C555ED">
        <w:trPr>
          <w:cantSplit/>
          <w:trHeight w:val="284"/>
          <w:jc w:val="center"/>
        </w:trPr>
        <w:tc>
          <w:tcPr>
            <w:tcW w:w="508" w:type="pct"/>
            <w:vMerge/>
            <w:shd w:val="clear" w:color="auto" w:fill="auto"/>
            <w:noWrap/>
            <w:vAlign w:val="center"/>
          </w:tcPr>
          <w:p w14:paraId="04535855" w14:textId="77777777" w:rsidR="00C555ED" w:rsidRPr="00362F9C" w:rsidRDefault="00C555ED" w:rsidP="00C555ED">
            <w:pPr>
              <w:pStyle w:val="Mtab"/>
              <w:rPr>
                <w:highlight w:val="yellow"/>
              </w:rPr>
            </w:pPr>
          </w:p>
        </w:tc>
        <w:tc>
          <w:tcPr>
            <w:tcW w:w="662" w:type="pct"/>
            <w:shd w:val="clear" w:color="auto" w:fill="auto"/>
            <w:vAlign w:val="center"/>
          </w:tcPr>
          <w:p w14:paraId="0C7055C7" w14:textId="77777777" w:rsidR="00C555ED" w:rsidRDefault="00C555ED" w:rsidP="00C555ED">
            <w:pPr>
              <w:pStyle w:val="Mtab"/>
              <w:rPr>
                <w:iCs/>
                <w:noProof/>
              </w:rPr>
            </w:pPr>
            <w:r w:rsidRPr="007C6829">
              <w:rPr>
                <w:bCs/>
                <w:iCs/>
                <w:noProof/>
              </w:rPr>
              <w:t>CP1, iii</w:t>
            </w:r>
            <w:r w:rsidRPr="00E5239D">
              <w:rPr>
                <w:iCs/>
                <w:noProof/>
              </w:rPr>
              <w:t xml:space="preserve"> </w:t>
            </w:r>
            <w:r w:rsidRPr="007C6829">
              <w:rPr>
                <w:bCs/>
                <w:iCs/>
                <w:noProof/>
              </w:rPr>
              <w:t>3</w:t>
            </w:r>
            <w:r>
              <w:rPr>
                <w:iCs/>
                <w:noProof/>
              </w:rPr>
              <w:t xml:space="preserve"> </w:t>
            </w:r>
          </w:p>
          <w:p w14:paraId="4C975CCE" w14:textId="77777777" w:rsidR="00C555ED" w:rsidRPr="00362F9C" w:rsidRDefault="00C555ED" w:rsidP="00C555ED">
            <w:pPr>
              <w:pStyle w:val="Mtab"/>
              <w:rPr>
                <w:iCs/>
                <w:noProof/>
              </w:rPr>
            </w:pPr>
            <w:r w:rsidRPr="007C6829">
              <w:rPr>
                <w:bCs/>
                <w:iCs/>
                <w:noProof/>
              </w:rPr>
              <w:t>CP1, iii</w:t>
            </w:r>
            <w:r w:rsidRPr="00E5239D">
              <w:rPr>
                <w:iCs/>
                <w:noProof/>
              </w:rPr>
              <w:t xml:space="preserve"> </w:t>
            </w:r>
            <w:r w:rsidRPr="007C6829">
              <w:rPr>
                <w:bCs/>
                <w:iCs/>
                <w:noProof/>
              </w:rPr>
              <w:t>4</w:t>
            </w:r>
            <w:r>
              <w:rPr>
                <w:iCs/>
                <w:noProof/>
              </w:rPr>
              <w:t xml:space="preserve"> </w:t>
            </w:r>
          </w:p>
        </w:tc>
        <w:tc>
          <w:tcPr>
            <w:tcW w:w="1630" w:type="pct"/>
            <w:vMerge/>
            <w:shd w:val="clear" w:color="auto" w:fill="auto"/>
            <w:noWrap/>
          </w:tcPr>
          <w:p w14:paraId="65D01670" w14:textId="77777777" w:rsidR="00C555ED" w:rsidRPr="00C44FEC" w:rsidRDefault="00C555ED" w:rsidP="00C555ED">
            <w:pPr>
              <w:pStyle w:val="Mtab"/>
              <w:rPr>
                <w:u w:val="single"/>
              </w:rPr>
            </w:pPr>
          </w:p>
        </w:tc>
        <w:tc>
          <w:tcPr>
            <w:tcW w:w="459" w:type="pct"/>
            <w:vMerge/>
            <w:shd w:val="clear" w:color="auto" w:fill="auto"/>
            <w:noWrap/>
          </w:tcPr>
          <w:p w14:paraId="7AF9AB17" w14:textId="77777777" w:rsidR="00C555ED" w:rsidRDefault="00C555ED" w:rsidP="00C555ED">
            <w:pPr>
              <w:pStyle w:val="Mtab"/>
            </w:pPr>
          </w:p>
        </w:tc>
        <w:tc>
          <w:tcPr>
            <w:tcW w:w="509" w:type="pct"/>
            <w:vMerge/>
            <w:shd w:val="clear" w:color="auto" w:fill="auto"/>
            <w:noWrap/>
          </w:tcPr>
          <w:p w14:paraId="57257A7B" w14:textId="77777777" w:rsidR="00C555ED" w:rsidRDefault="00C555ED" w:rsidP="00C555ED">
            <w:pPr>
              <w:pStyle w:val="Mtab"/>
            </w:pPr>
          </w:p>
        </w:tc>
        <w:tc>
          <w:tcPr>
            <w:tcW w:w="663" w:type="pct"/>
            <w:vMerge/>
            <w:shd w:val="clear" w:color="auto" w:fill="auto"/>
            <w:noWrap/>
          </w:tcPr>
          <w:p w14:paraId="53D89487" w14:textId="77777777" w:rsidR="00C555ED" w:rsidRDefault="00C555ED" w:rsidP="00C555ED">
            <w:pPr>
              <w:pStyle w:val="Mtab"/>
            </w:pPr>
          </w:p>
        </w:tc>
        <w:tc>
          <w:tcPr>
            <w:tcW w:w="569" w:type="pct"/>
            <w:vMerge/>
            <w:shd w:val="clear" w:color="auto" w:fill="auto"/>
            <w:noWrap/>
          </w:tcPr>
          <w:p w14:paraId="36C6E2B3" w14:textId="77777777" w:rsidR="00C555ED" w:rsidRPr="00362F9C" w:rsidRDefault="00C555ED" w:rsidP="00C555ED">
            <w:pPr>
              <w:pStyle w:val="Mtab"/>
            </w:pPr>
          </w:p>
        </w:tc>
      </w:tr>
      <w:tr w:rsidR="00C555ED" w:rsidRPr="00362F9C" w14:paraId="163EC767" w14:textId="77777777" w:rsidTr="00C555ED">
        <w:trPr>
          <w:cantSplit/>
          <w:trHeight w:val="324"/>
          <w:jc w:val="center"/>
        </w:trPr>
        <w:tc>
          <w:tcPr>
            <w:tcW w:w="508" w:type="pct"/>
            <w:shd w:val="clear" w:color="auto" w:fill="auto"/>
            <w:noWrap/>
            <w:vAlign w:val="center"/>
          </w:tcPr>
          <w:p w14:paraId="4EB9DFFF" w14:textId="77777777" w:rsidR="00C555ED" w:rsidRPr="00925DB9" w:rsidRDefault="00C555ED" w:rsidP="00C555ED">
            <w:pPr>
              <w:pStyle w:val="Mtab"/>
              <w:rPr>
                <w:highlight w:val="yellow"/>
              </w:rPr>
            </w:pPr>
            <w:r w:rsidRPr="007C6829">
              <w:rPr>
                <w:bCs/>
                <w:noProof/>
              </w:rPr>
              <w:t>CP1, iv</w:t>
            </w:r>
            <w:r w:rsidRPr="00E5239D">
              <w:rPr>
                <w:noProof/>
              </w:rPr>
              <w:t xml:space="preserve"> </w:t>
            </w:r>
            <w:r w:rsidRPr="007C6829">
              <w:rPr>
                <w:bCs/>
                <w:noProof/>
              </w:rPr>
              <w:t>- Regionalne inteligentne specjalizacje</w:t>
            </w:r>
            <w:r>
              <w:rPr>
                <w:bCs/>
                <w:noProof/>
              </w:rPr>
              <w:t>…</w:t>
            </w:r>
          </w:p>
        </w:tc>
        <w:tc>
          <w:tcPr>
            <w:tcW w:w="662" w:type="pct"/>
            <w:shd w:val="clear" w:color="auto" w:fill="auto"/>
            <w:vAlign w:val="center"/>
          </w:tcPr>
          <w:p w14:paraId="4BD31294" w14:textId="77777777" w:rsidR="00C555ED" w:rsidRPr="00362F9C" w:rsidRDefault="00C555ED" w:rsidP="00C555ED">
            <w:pPr>
              <w:pStyle w:val="Mtab"/>
              <w:rPr>
                <w:iCs/>
                <w:noProof/>
              </w:rPr>
            </w:pPr>
            <w:r w:rsidRPr="007C6829">
              <w:rPr>
                <w:bCs/>
                <w:noProof/>
              </w:rPr>
              <w:t>CP1, iv 1</w:t>
            </w:r>
          </w:p>
        </w:tc>
        <w:tc>
          <w:tcPr>
            <w:tcW w:w="1630" w:type="pct"/>
            <w:vMerge/>
            <w:shd w:val="clear" w:color="auto" w:fill="auto"/>
            <w:noWrap/>
          </w:tcPr>
          <w:p w14:paraId="7B7C828A" w14:textId="77777777" w:rsidR="00C555ED" w:rsidRPr="00C44FEC" w:rsidRDefault="00C555ED" w:rsidP="00C555ED">
            <w:pPr>
              <w:pStyle w:val="Mtab"/>
              <w:rPr>
                <w:u w:val="single"/>
              </w:rPr>
            </w:pPr>
          </w:p>
        </w:tc>
        <w:tc>
          <w:tcPr>
            <w:tcW w:w="459" w:type="pct"/>
            <w:vMerge/>
            <w:shd w:val="clear" w:color="auto" w:fill="auto"/>
            <w:noWrap/>
          </w:tcPr>
          <w:p w14:paraId="72A8F2F9" w14:textId="77777777" w:rsidR="00C555ED" w:rsidRDefault="00C555ED" w:rsidP="00C555ED">
            <w:pPr>
              <w:pStyle w:val="Mtab"/>
            </w:pPr>
          </w:p>
        </w:tc>
        <w:tc>
          <w:tcPr>
            <w:tcW w:w="509" w:type="pct"/>
            <w:vMerge/>
            <w:shd w:val="clear" w:color="auto" w:fill="auto"/>
            <w:noWrap/>
          </w:tcPr>
          <w:p w14:paraId="567E2AA0" w14:textId="77777777" w:rsidR="00C555ED" w:rsidRDefault="00C555ED" w:rsidP="00C555ED">
            <w:pPr>
              <w:pStyle w:val="Mtab"/>
            </w:pPr>
          </w:p>
        </w:tc>
        <w:tc>
          <w:tcPr>
            <w:tcW w:w="663" w:type="pct"/>
            <w:vMerge/>
            <w:shd w:val="clear" w:color="auto" w:fill="auto"/>
            <w:noWrap/>
          </w:tcPr>
          <w:p w14:paraId="413612D1" w14:textId="77777777" w:rsidR="00C555ED" w:rsidRDefault="00C555ED" w:rsidP="00C555ED">
            <w:pPr>
              <w:pStyle w:val="Mtab"/>
            </w:pPr>
          </w:p>
        </w:tc>
        <w:tc>
          <w:tcPr>
            <w:tcW w:w="569" w:type="pct"/>
            <w:vMerge/>
            <w:shd w:val="clear" w:color="auto" w:fill="auto"/>
            <w:noWrap/>
          </w:tcPr>
          <w:p w14:paraId="527CBBD5" w14:textId="77777777" w:rsidR="00C555ED" w:rsidRPr="00362F9C" w:rsidRDefault="00C555ED" w:rsidP="00C555ED">
            <w:pPr>
              <w:pStyle w:val="Mtab"/>
            </w:pPr>
          </w:p>
        </w:tc>
      </w:tr>
      <w:tr w:rsidR="00C555ED" w:rsidRPr="00362F9C" w14:paraId="6C4F48DA" w14:textId="77777777" w:rsidTr="00712F51">
        <w:trPr>
          <w:cantSplit/>
          <w:trHeight w:val="284"/>
          <w:jc w:val="center"/>
        </w:trPr>
        <w:tc>
          <w:tcPr>
            <w:tcW w:w="5000" w:type="pct"/>
            <w:gridSpan w:val="7"/>
            <w:shd w:val="clear" w:color="auto" w:fill="B8CCE4" w:themeFill="accent1" w:themeFillTint="66"/>
            <w:noWrap/>
            <w:vAlign w:val="center"/>
          </w:tcPr>
          <w:p w14:paraId="017478EA" w14:textId="77777777" w:rsidR="00C555ED" w:rsidRPr="00362F9C" w:rsidRDefault="00C555ED" w:rsidP="00C555ED">
            <w:pPr>
              <w:pStyle w:val="Mtab"/>
            </w:pPr>
            <w:r>
              <w:rPr>
                <w:szCs w:val="18"/>
              </w:rPr>
              <w:t>Priorytet</w:t>
            </w:r>
            <w:r w:rsidRPr="00697FDA">
              <w:rPr>
                <w:szCs w:val="18"/>
              </w:rPr>
              <w:t xml:space="preserve"> 2 - Środowisko</w:t>
            </w:r>
          </w:p>
        </w:tc>
      </w:tr>
      <w:tr w:rsidR="00C555ED" w:rsidRPr="00362F9C" w14:paraId="7B43AC4A" w14:textId="77777777" w:rsidTr="00C555ED">
        <w:trPr>
          <w:cantSplit/>
          <w:trHeight w:val="284"/>
          <w:jc w:val="center"/>
        </w:trPr>
        <w:tc>
          <w:tcPr>
            <w:tcW w:w="508" w:type="pct"/>
            <w:shd w:val="clear" w:color="auto" w:fill="auto"/>
            <w:noWrap/>
            <w:vAlign w:val="center"/>
          </w:tcPr>
          <w:p w14:paraId="38AAB49B" w14:textId="77777777" w:rsidR="00C555ED" w:rsidRPr="00362F9C" w:rsidRDefault="00C555ED" w:rsidP="00C555ED">
            <w:pPr>
              <w:pStyle w:val="Mtab"/>
              <w:rPr>
                <w:highlight w:val="yellow"/>
              </w:rPr>
            </w:pPr>
            <w:r w:rsidRPr="007C6829">
              <w:rPr>
                <w:bCs/>
                <w:noProof/>
              </w:rPr>
              <w:lastRenderedPageBreak/>
              <w:t>CP2, i - Efektywność energetyczna</w:t>
            </w:r>
            <w:r>
              <w:rPr>
                <w:bCs/>
                <w:noProof/>
              </w:rPr>
              <w:t>…</w:t>
            </w:r>
          </w:p>
        </w:tc>
        <w:tc>
          <w:tcPr>
            <w:tcW w:w="662" w:type="pct"/>
            <w:shd w:val="clear" w:color="auto" w:fill="auto"/>
            <w:vAlign w:val="center"/>
          </w:tcPr>
          <w:p w14:paraId="07DF626C" w14:textId="77777777" w:rsidR="00C555ED" w:rsidRDefault="00C555ED" w:rsidP="00C555ED">
            <w:pPr>
              <w:pStyle w:val="Mtab"/>
              <w:rPr>
                <w:iCs/>
                <w:noProof/>
              </w:rPr>
            </w:pPr>
            <w:r w:rsidRPr="007C6829">
              <w:rPr>
                <w:bCs/>
                <w:noProof/>
              </w:rPr>
              <w:t xml:space="preserve">CP2, i </w:t>
            </w:r>
            <w:r>
              <w:rPr>
                <w:bCs/>
                <w:noProof/>
              </w:rPr>
              <w:t xml:space="preserve">1 </w:t>
            </w:r>
          </w:p>
          <w:p w14:paraId="1FCF80FC" w14:textId="77777777" w:rsidR="00C555ED" w:rsidRDefault="00C555ED" w:rsidP="00C555ED">
            <w:pPr>
              <w:pStyle w:val="Mtab"/>
              <w:rPr>
                <w:noProof/>
              </w:rPr>
            </w:pPr>
            <w:r w:rsidRPr="007C6829">
              <w:rPr>
                <w:bCs/>
                <w:noProof/>
              </w:rPr>
              <w:t xml:space="preserve">CP2, i </w:t>
            </w:r>
            <w:r>
              <w:rPr>
                <w:bCs/>
                <w:noProof/>
              </w:rPr>
              <w:t xml:space="preserve">2 </w:t>
            </w:r>
            <w:r w:rsidRPr="00925DB9" w:rsidDel="003C0AA6">
              <w:rPr>
                <w:noProof/>
              </w:rPr>
              <w:t xml:space="preserve"> </w:t>
            </w:r>
          </w:p>
          <w:p w14:paraId="7693FC6A" w14:textId="77777777" w:rsidR="00C555ED" w:rsidRPr="00925DB9" w:rsidRDefault="00C555ED" w:rsidP="00C555ED">
            <w:pPr>
              <w:pStyle w:val="Mtab"/>
              <w:rPr>
                <w:noProof/>
              </w:rPr>
            </w:pPr>
            <w:r w:rsidRPr="007C6829">
              <w:rPr>
                <w:bCs/>
                <w:noProof/>
              </w:rPr>
              <w:t xml:space="preserve">CP2, i </w:t>
            </w:r>
            <w:r>
              <w:rPr>
                <w:bCs/>
                <w:noProof/>
              </w:rPr>
              <w:t xml:space="preserve">3 </w:t>
            </w:r>
          </w:p>
          <w:p w14:paraId="2647698B" w14:textId="77777777" w:rsidR="00C555ED" w:rsidRPr="00362F9C" w:rsidRDefault="00C555ED" w:rsidP="00C555ED">
            <w:pPr>
              <w:pStyle w:val="Mtab"/>
              <w:rPr>
                <w:noProof/>
              </w:rPr>
            </w:pPr>
            <w:r w:rsidRPr="007C6829">
              <w:rPr>
                <w:bCs/>
                <w:noProof/>
              </w:rPr>
              <w:t xml:space="preserve">CP2, i </w:t>
            </w:r>
            <w:r>
              <w:rPr>
                <w:bCs/>
                <w:noProof/>
              </w:rPr>
              <w:t xml:space="preserve">4 </w:t>
            </w:r>
          </w:p>
        </w:tc>
        <w:tc>
          <w:tcPr>
            <w:tcW w:w="1630" w:type="pct"/>
            <w:shd w:val="clear" w:color="auto" w:fill="auto"/>
            <w:noWrap/>
            <w:vAlign w:val="center"/>
          </w:tcPr>
          <w:p w14:paraId="1CA8B6DD" w14:textId="77777777" w:rsidR="00C555ED" w:rsidRPr="00DF74AE" w:rsidRDefault="00C555ED" w:rsidP="00C555ED">
            <w:pPr>
              <w:pStyle w:val="Mtab"/>
            </w:pPr>
            <w:r w:rsidRPr="00DF74AE">
              <w:t>Faza realizacji:</w:t>
            </w:r>
          </w:p>
          <w:p w14:paraId="0F7C0D10" w14:textId="77777777" w:rsidR="00C555ED" w:rsidRPr="002E5146" w:rsidRDefault="00C555ED" w:rsidP="00C555ED">
            <w:pPr>
              <w:pStyle w:val="Mtab"/>
            </w:pPr>
            <w:r w:rsidRPr="002E5146">
              <w:t>Możliwe negatywne:</w:t>
            </w:r>
          </w:p>
          <w:p w14:paraId="250DCAF2" w14:textId="77777777" w:rsidR="00C555ED" w:rsidRDefault="00C555ED" w:rsidP="00C555ED">
            <w:pPr>
              <w:pStyle w:val="Mtab"/>
            </w:pPr>
            <w:r w:rsidRPr="002E5146">
              <w:t>- w trakcie budowy mogą wystąpić krótkotrwałe uciążliwości dla mieszkańców w postaci hałasu, zanieczyszczeń obiektu i emisji pyłów.</w:t>
            </w:r>
          </w:p>
          <w:p w14:paraId="1D2F7F3B" w14:textId="77777777" w:rsidR="00C555ED" w:rsidRPr="00DF74AE" w:rsidRDefault="00C555ED" w:rsidP="00C555ED">
            <w:pPr>
              <w:pStyle w:val="Mtab"/>
            </w:pPr>
            <w:r w:rsidRPr="00DF74AE">
              <w:t>Faza eksploatacji:</w:t>
            </w:r>
          </w:p>
          <w:p w14:paraId="4230C1B1" w14:textId="77777777" w:rsidR="00C555ED" w:rsidRDefault="00C555ED" w:rsidP="00C555ED">
            <w:pPr>
              <w:pStyle w:val="Mtab"/>
            </w:pPr>
            <w:r>
              <w:t>Pozytywne:</w:t>
            </w:r>
          </w:p>
          <w:p w14:paraId="6383732C" w14:textId="77777777" w:rsidR="00C555ED" w:rsidRDefault="00C555ED" w:rsidP="00C555ED">
            <w:pPr>
              <w:pStyle w:val="Mtab"/>
            </w:pPr>
            <w:r>
              <w:t xml:space="preserve">- wzrost </w:t>
            </w:r>
            <w:r w:rsidRPr="002E5146">
              <w:t>komfort</w:t>
            </w:r>
            <w:r>
              <w:t>u cieplnego oraz wygody mieszkańców;</w:t>
            </w:r>
          </w:p>
          <w:p w14:paraId="44E650F3" w14:textId="77777777" w:rsidR="00C555ED" w:rsidRPr="00362F9C" w:rsidRDefault="00C555ED" w:rsidP="00C555ED">
            <w:pPr>
              <w:pStyle w:val="Mtab"/>
            </w:pPr>
            <w:r>
              <w:t>- poprzez ograniczenie emisji</w:t>
            </w:r>
            <w:r w:rsidRPr="002E5146">
              <w:t xml:space="preserve"> zanieczyszczeń </w:t>
            </w:r>
            <w:r>
              <w:t xml:space="preserve">do powietrza ograniczony będzie negatywny wpływ </w:t>
            </w:r>
            <w:r w:rsidRPr="002E5146">
              <w:t>na zdrowie.</w:t>
            </w:r>
          </w:p>
        </w:tc>
        <w:tc>
          <w:tcPr>
            <w:tcW w:w="459" w:type="pct"/>
            <w:shd w:val="clear" w:color="auto" w:fill="auto"/>
            <w:noWrap/>
            <w:vAlign w:val="center"/>
          </w:tcPr>
          <w:p w14:paraId="52BC5EAE" w14:textId="77777777" w:rsidR="00C555ED" w:rsidRPr="00362F9C" w:rsidRDefault="00C555ED" w:rsidP="00C555ED">
            <w:pPr>
              <w:pStyle w:val="Mtab"/>
            </w:pPr>
            <w:r>
              <w:t>Krótkoterminowe, długoterminowe</w:t>
            </w:r>
          </w:p>
        </w:tc>
        <w:tc>
          <w:tcPr>
            <w:tcW w:w="509" w:type="pct"/>
            <w:shd w:val="clear" w:color="auto" w:fill="auto"/>
            <w:noWrap/>
            <w:vAlign w:val="center"/>
          </w:tcPr>
          <w:p w14:paraId="1F892256" w14:textId="77777777" w:rsidR="00C555ED" w:rsidRPr="00362F9C" w:rsidRDefault="00C555ED" w:rsidP="00C555ED">
            <w:pPr>
              <w:pStyle w:val="Mtab"/>
            </w:pPr>
            <w:r>
              <w:t>Bezpośrednie, pośrednie</w:t>
            </w:r>
          </w:p>
        </w:tc>
        <w:tc>
          <w:tcPr>
            <w:tcW w:w="663" w:type="pct"/>
            <w:shd w:val="clear" w:color="auto" w:fill="auto"/>
            <w:noWrap/>
            <w:vAlign w:val="center"/>
          </w:tcPr>
          <w:p w14:paraId="6AF71102" w14:textId="77777777" w:rsidR="00C555ED" w:rsidRPr="00362F9C" w:rsidRDefault="00C555ED" w:rsidP="00C555ED">
            <w:pPr>
              <w:pStyle w:val="Mtab"/>
            </w:pPr>
            <w:r>
              <w:t>-</w:t>
            </w:r>
          </w:p>
        </w:tc>
        <w:tc>
          <w:tcPr>
            <w:tcW w:w="569" w:type="pct"/>
            <w:shd w:val="clear" w:color="auto" w:fill="auto"/>
            <w:noWrap/>
            <w:vAlign w:val="center"/>
          </w:tcPr>
          <w:p w14:paraId="23547CC7" w14:textId="77777777" w:rsidR="00C555ED" w:rsidRPr="00362F9C" w:rsidRDefault="00C555ED" w:rsidP="00C555ED">
            <w:pPr>
              <w:pStyle w:val="Mtab"/>
            </w:pPr>
            <w:r>
              <w:t>- prowadzenie prac z uwzględnieniem pory dnia, ograniczenia hałasu i emisji pyłów.</w:t>
            </w:r>
          </w:p>
        </w:tc>
      </w:tr>
      <w:tr w:rsidR="00C555ED" w:rsidRPr="00362F9C" w14:paraId="531EDA58" w14:textId="77777777" w:rsidTr="00C555ED">
        <w:trPr>
          <w:cantSplit/>
          <w:trHeight w:val="284"/>
          <w:jc w:val="center"/>
        </w:trPr>
        <w:tc>
          <w:tcPr>
            <w:tcW w:w="508" w:type="pct"/>
            <w:vMerge w:val="restart"/>
            <w:shd w:val="clear" w:color="auto" w:fill="auto"/>
            <w:noWrap/>
            <w:vAlign w:val="center"/>
          </w:tcPr>
          <w:p w14:paraId="6E359674" w14:textId="77777777" w:rsidR="00C555ED" w:rsidRPr="006726B6" w:rsidRDefault="00C555ED" w:rsidP="00C555ED">
            <w:pPr>
              <w:pStyle w:val="Mtab"/>
              <w:rPr>
                <w:noProof/>
              </w:rPr>
            </w:pPr>
            <w:r w:rsidRPr="0022475E">
              <w:rPr>
                <w:bCs/>
              </w:rPr>
              <w:lastRenderedPageBreak/>
              <w:t>CP2, ii - Energia z OZE</w:t>
            </w:r>
            <w:r>
              <w:rPr>
                <w:bCs/>
              </w:rPr>
              <w:t>…</w:t>
            </w:r>
          </w:p>
        </w:tc>
        <w:tc>
          <w:tcPr>
            <w:tcW w:w="662" w:type="pct"/>
            <w:shd w:val="clear" w:color="auto" w:fill="auto"/>
            <w:vAlign w:val="center"/>
          </w:tcPr>
          <w:p w14:paraId="18D9DED9" w14:textId="77777777" w:rsidR="00C555ED" w:rsidRDefault="00C555ED" w:rsidP="00C555ED">
            <w:pPr>
              <w:pStyle w:val="Mtab"/>
              <w:rPr>
                <w:iCs/>
                <w:noProof/>
              </w:rPr>
            </w:pPr>
            <w:r w:rsidRPr="0022475E">
              <w:rPr>
                <w:bCs/>
              </w:rPr>
              <w:t xml:space="preserve">CP2, ii </w:t>
            </w:r>
            <w:r>
              <w:rPr>
                <w:bCs/>
              </w:rPr>
              <w:t>1</w:t>
            </w:r>
          </w:p>
          <w:p w14:paraId="7946E44D" w14:textId="77777777" w:rsidR="00C555ED" w:rsidRPr="006726B6" w:rsidRDefault="00C555ED" w:rsidP="00C555ED">
            <w:pPr>
              <w:pStyle w:val="Mtab"/>
              <w:rPr>
                <w:iCs/>
                <w:noProof/>
              </w:rPr>
            </w:pPr>
            <w:r w:rsidRPr="0022475E">
              <w:rPr>
                <w:bCs/>
              </w:rPr>
              <w:t xml:space="preserve">CP2, ii </w:t>
            </w:r>
            <w:r>
              <w:rPr>
                <w:bCs/>
              </w:rPr>
              <w:t xml:space="preserve">2 </w:t>
            </w:r>
          </w:p>
        </w:tc>
        <w:tc>
          <w:tcPr>
            <w:tcW w:w="1630" w:type="pct"/>
            <w:shd w:val="clear" w:color="auto" w:fill="auto"/>
            <w:noWrap/>
            <w:vAlign w:val="center"/>
          </w:tcPr>
          <w:p w14:paraId="2FB14407" w14:textId="77777777" w:rsidR="00C555ED" w:rsidRPr="00DF74AE" w:rsidRDefault="00C555ED" w:rsidP="00C555ED">
            <w:pPr>
              <w:pStyle w:val="Mtab"/>
            </w:pPr>
            <w:r w:rsidRPr="00DF74AE">
              <w:t>Faza realizacji:</w:t>
            </w:r>
          </w:p>
          <w:p w14:paraId="3E8B834E" w14:textId="77777777" w:rsidR="00C555ED" w:rsidRPr="002E5146" w:rsidRDefault="00C555ED" w:rsidP="00C555ED">
            <w:pPr>
              <w:pStyle w:val="Mtab"/>
            </w:pPr>
            <w:r w:rsidRPr="002E5146">
              <w:t>Możliwe negatywne:</w:t>
            </w:r>
          </w:p>
          <w:p w14:paraId="09391B1C" w14:textId="77777777" w:rsidR="00C555ED" w:rsidRDefault="00C555ED" w:rsidP="00C555ED">
            <w:pPr>
              <w:pStyle w:val="Mtab"/>
            </w:pPr>
            <w:r w:rsidRPr="002E5146">
              <w:t>- w trakcie budowy mogą wystąpić krótkotrwałe uciążliwości dla mieszkańców w postaci hałasu, zanieczyszczeń obiektu i emisji pyłów.</w:t>
            </w:r>
          </w:p>
          <w:p w14:paraId="6ED1B77E" w14:textId="77777777" w:rsidR="00C555ED" w:rsidRPr="00DF74AE" w:rsidRDefault="00C555ED" w:rsidP="00C555ED">
            <w:pPr>
              <w:pStyle w:val="Mtab"/>
            </w:pPr>
            <w:r w:rsidRPr="00DF74AE">
              <w:t>Faza eksploatacji:</w:t>
            </w:r>
          </w:p>
          <w:p w14:paraId="7E79510F" w14:textId="77777777" w:rsidR="00C555ED" w:rsidRDefault="00C555ED" w:rsidP="00C555ED">
            <w:pPr>
              <w:pStyle w:val="Mtab"/>
            </w:pPr>
            <w:r>
              <w:t>Pozytywne:</w:t>
            </w:r>
          </w:p>
          <w:p w14:paraId="0F27A90F" w14:textId="77777777" w:rsidR="00C555ED" w:rsidRDefault="00C555ED" w:rsidP="00C555ED">
            <w:pPr>
              <w:pStyle w:val="Mtab"/>
            </w:pPr>
            <w:r>
              <w:t xml:space="preserve">- wzrost </w:t>
            </w:r>
            <w:r w:rsidRPr="002E5146">
              <w:t>komfort</w:t>
            </w:r>
            <w:r>
              <w:t>u cieplnego oraz wygody mieszkańców;</w:t>
            </w:r>
          </w:p>
          <w:p w14:paraId="7F8D5A9E" w14:textId="77777777" w:rsidR="00C555ED" w:rsidRPr="00C44FEC" w:rsidRDefault="00C555ED" w:rsidP="00C555ED">
            <w:pPr>
              <w:pStyle w:val="Mtab"/>
              <w:rPr>
                <w:u w:val="single"/>
              </w:rPr>
            </w:pPr>
            <w:r>
              <w:t>- poprzez ograniczenie emisji</w:t>
            </w:r>
            <w:r w:rsidRPr="002E5146">
              <w:t xml:space="preserve"> zanieczyszczeń </w:t>
            </w:r>
            <w:r>
              <w:t xml:space="preserve">do powietrza ograniczony będzie negatywny wpływ </w:t>
            </w:r>
            <w:r w:rsidRPr="002E5146">
              <w:t>na zdrowie.</w:t>
            </w:r>
          </w:p>
        </w:tc>
        <w:tc>
          <w:tcPr>
            <w:tcW w:w="459" w:type="pct"/>
            <w:shd w:val="clear" w:color="auto" w:fill="auto"/>
            <w:noWrap/>
            <w:vAlign w:val="center"/>
          </w:tcPr>
          <w:p w14:paraId="6CDA6C1D" w14:textId="77777777" w:rsidR="00C555ED" w:rsidRDefault="00C555ED" w:rsidP="00C555ED">
            <w:pPr>
              <w:pStyle w:val="Mtab"/>
            </w:pPr>
            <w:r>
              <w:t>Krótkoterminowe, długoterminowe</w:t>
            </w:r>
          </w:p>
        </w:tc>
        <w:tc>
          <w:tcPr>
            <w:tcW w:w="509" w:type="pct"/>
            <w:shd w:val="clear" w:color="auto" w:fill="auto"/>
            <w:noWrap/>
            <w:vAlign w:val="center"/>
          </w:tcPr>
          <w:p w14:paraId="1272732C" w14:textId="77777777" w:rsidR="00C555ED" w:rsidRDefault="00C555ED" w:rsidP="00C555ED">
            <w:pPr>
              <w:pStyle w:val="Mtab"/>
            </w:pPr>
            <w:r>
              <w:t>Bezpośrednie, pośrednie</w:t>
            </w:r>
          </w:p>
        </w:tc>
        <w:tc>
          <w:tcPr>
            <w:tcW w:w="663" w:type="pct"/>
            <w:shd w:val="clear" w:color="auto" w:fill="auto"/>
            <w:noWrap/>
            <w:vAlign w:val="center"/>
          </w:tcPr>
          <w:p w14:paraId="4BB92258" w14:textId="77777777" w:rsidR="00C555ED" w:rsidRDefault="00C555ED" w:rsidP="00C555ED">
            <w:pPr>
              <w:pStyle w:val="Mtab"/>
            </w:pPr>
            <w:r>
              <w:t>-</w:t>
            </w:r>
          </w:p>
        </w:tc>
        <w:tc>
          <w:tcPr>
            <w:tcW w:w="569" w:type="pct"/>
            <w:shd w:val="clear" w:color="auto" w:fill="auto"/>
            <w:noWrap/>
            <w:vAlign w:val="center"/>
          </w:tcPr>
          <w:p w14:paraId="18676F20" w14:textId="77777777" w:rsidR="00C555ED" w:rsidRPr="00362F9C" w:rsidRDefault="00C555ED" w:rsidP="00C555ED">
            <w:pPr>
              <w:pStyle w:val="Mtab"/>
            </w:pPr>
            <w:r>
              <w:t>- prowadzenie prac z uwzględnieniem pory dnia, ograniczenia hałasu i emisji pyłów.</w:t>
            </w:r>
          </w:p>
        </w:tc>
      </w:tr>
      <w:tr w:rsidR="00C555ED" w:rsidRPr="00362F9C" w14:paraId="6986F73D" w14:textId="77777777" w:rsidTr="00C555ED">
        <w:trPr>
          <w:cantSplit/>
          <w:trHeight w:val="284"/>
          <w:jc w:val="center"/>
        </w:trPr>
        <w:tc>
          <w:tcPr>
            <w:tcW w:w="508" w:type="pct"/>
            <w:vMerge/>
            <w:shd w:val="clear" w:color="auto" w:fill="auto"/>
            <w:noWrap/>
            <w:vAlign w:val="center"/>
          </w:tcPr>
          <w:p w14:paraId="61AB32E4" w14:textId="77777777" w:rsidR="00C555ED" w:rsidRPr="00362F9C" w:rsidRDefault="00C555ED" w:rsidP="00C555ED">
            <w:pPr>
              <w:pStyle w:val="Mtab"/>
              <w:rPr>
                <w:highlight w:val="yellow"/>
              </w:rPr>
            </w:pPr>
          </w:p>
        </w:tc>
        <w:tc>
          <w:tcPr>
            <w:tcW w:w="662" w:type="pct"/>
            <w:shd w:val="clear" w:color="auto" w:fill="auto"/>
            <w:vAlign w:val="center"/>
          </w:tcPr>
          <w:p w14:paraId="7FCC3542" w14:textId="77777777" w:rsidR="00C555ED" w:rsidRPr="00362F9C" w:rsidRDefault="00C555ED" w:rsidP="00C555ED">
            <w:pPr>
              <w:pStyle w:val="Mtab"/>
              <w:rPr>
                <w:iCs/>
                <w:noProof/>
              </w:rPr>
            </w:pPr>
            <w:r w:rsidRPr="0022475E">
              <w:rPr>
                <w:bCs/>
              </w:rPr>
              <w:t xml:space="preserve">CP2, ii </w:t>
            </w:r>
            <w:r>
              <w:rPr>
                <w:bCs/>
              </w:rPr>
              <w:t>3</w:t>
            </w:r>
          </w:p>
        </w:tc>
        <w:tc>
          <w:tcPr>
            <w:tcW w:w="1630" w:type="pct"/>
            <w:shd w:val="clear" w:color="auto" w:fill="auto"/>
            <w:noWrap/>
            <w:vAlign w:val="center"/>
          </w:tcPr>
          <w:p w14:paraId="58241C69" w14:textId="77777777" w:rsidR="00C555ED" w:rsidRPr="00DF74AE" w:rsidRDefault="00C555ED" w:rsidP="00C555ED">
            <w:pPr>
              <w:pStyle w:val="Mtab"/>
            </w:pPr>
            <w:r w:rsidRPr="00DF74AE">
              <w:t>Faza eksploatacji:</w:t>
            </w:r>
          </w:p>
          <w:p w14:paraId="7C62D6A9" w14:textId="77777777" w:rsidR="00C555ED" w:rsidRPr="004D17F2" w:rsidRDefault="00C555ED" w:rsidP="00C555ED">
            <w:pPr>
              <w:pStyle w:val="Mtab"/>
            </w:pPr>
            <w:r w:rsidRPr="004D17F2">
              <w:t>Możliwe pozytywne:</w:t>
            </w:r>
          </w:p>
          <w:p w14:paraId="76D20E86" w14:textId="77777777" w:rsidR="00C555ED" w:rsidRDefault="00C555ED" w:rsidP="00C555ED">
            <w:pPr>
              <w:pStyle w:val="Mtab"/>
            </w:pPr>
            <w:r>
              <w:t>- zwiększenie wykorzystania energii z OZE przez użytkowników;</w:t>
            </w:r>
          </w:p>
          <w:p w14:paraId="738411B4" w14:textId="77777777" w:rsidR="00C555ED" w:rsidRPr="00362F9C" w:rsidRDefault="00C555ED" w:rsidP="00C555ED">
            <w:pPr>
              <w:pStyle w:val="Mtab"/>
            </w:pPr>
            <w:r>
              <w:t>- poprzez zwiększenie wykorzystania OZE, ograniczenie emisji zanieczyszczeń do powietrza, co pozytywnie wpłynie na zdrowie mieszkańców.</w:t>
            </w:r>
          </w:p>
        </w:tc>
        <w:tc>
          <w:tcPr>
            <w:tcW w:w="459" w:type="pct"/>
            <w:shd w:val="clear" w:color="auto" w:fill="auto"/>
            <w:noWrap/>
            <w:vAlign w:val="center"/>
          </w:tcPr>
          <w:p w14:paraId="2CA81D4E" w14:textId="77777777" w:rsidR="00C555ED" w:rsidRPr="00362F9C" w:rsidRDefault="00C555ED" w:rsidP="00C555ED">
            <w:pPr>
              <w:pStyle w:val="Mtab"/>
            </w:pPr>
            <w:r>
              <w:t>Długoterminowe</w:t>
            </w:r>
          </w:p>
        </w:tc>
        <w:tc>
          <w:tcPr>
            <w:tcW w:w="509" w:type="pct"/>
            <w:shd w:val="clear" w:color="auto" w:fill="auto"/>
            <w:noWrap/>
            <w:vAlign w:val="center"/>
          </w:tcPr>
          <w:p w14:paraId="4878F700" w14:textId="77777777" w:rsidR="00C555ED" w:rsidRPr="00362F9C" w:rsidRDefault="00C555ED" w:rsidP="00C555ED">
            <w:pPr>
              <w:pStyle w:val="Mtab"/>
            </w:pPr>
            <w:r>
              <w:t>Pośrednie, wtórne</w:t>
            </w:r>
          </w:p>
        </w:tc>
        <w:tc>
          <w:tcPr>
            <w:tcW w:w="663" w:type="pct"/>
            <w:shd w:val="clear" w:color="auto" w:fill="auto"/>
            <w:noWrap/>
            <w:vAlign w:val="center"/>
          </w:tcPr>
          <w:p w14:paraId="63A8A7A5" w14:textId="77777777" w:rsidR="00C555ED" w:rsidRPr="00362F9C" w:rsidRDefault="00C555ED" w:rsidP="00C555ED">
            <w:pPr>
              <w:pStyle w:val="Mtab"/>
            </w:pPr>
            <w:r>
              <w:t>-</w:t>
            </w:r>
          </w:p>
        </w:tc>
        <w:tc>
          <w:tcPr>
            <w:tcW w:w="569" w:type="pct"/>
            <w:shd w:val="clear" w:color="auto" w:fill="auto"/>
            <w:noWrap/>
            <w:vAlign w:val="center"/>
          </w:tcPr>
          <w:p w14:paraId="58344D51" w14:textId="77777777" w:rsidR="00C555ED" w:rsidRPr="00362F9C" w:rsidRDefault="00C555ED" w:rsidP="00C555ED">
            <w:pPr>
              <w:pStyle w:val="Mtab"/>
            </w:pPr>
            <w:r>
              <w:t>-</w:t>
            </w:r>
          </w:p>
        </w:tc>
      </w:tr>
      <w:tr w:rsidR="00C555ED" w:rsidRPr="00362F9C" w14:paraId="530E04DB" w14:textId="77777777" w:rsidTr="00C555ED">
        <w:trPr>
          <w:cantSplit/>
          <w:trHeight w:val="284"/>
          <w:jc w:val="center"/>
        </w:trPr>
        <w:tc>
          <w:tcPr>
            <w:tcW w:w="508" w:type="pct"/>
            <w:vMerge w:val="restart"/>
            <w:shd w:val="clear" w:color="auto" w:fill="auto"/>
            <w:noWrap/>
            <w:vAlign w:val="center"/>
          </w:tcPr>
          <w:p w14:paraId="79C7BEB1" w14:textId="77777777" w:rsidR="00C555ED" w:rsidRPr="00362F9C" w:rsidRDefault="00C555ED" w:rsidP="00C555ED">
            <w:pPr>
              <w:pStyle w:val="Mtab"/>
              <w:rPr>
                <w:highlight w:val="yellow"/>
              </w:rPr>
            </w:pPr>
            <w:r w:rsidRPr="0022475E">
              <w:rPr>
                <w:bCs/>
                <w:noProof/>
              </w:rPr>
              <w:lastRenderedPageBreak/>
              <w:t>CP2, v - Gospodarka wodno-ściekowa</w:t>
            </w:r>
            <w:r>
              <w:rPr>
                <w:bCs/>
                <w:noProof/>
              </w:rPr>
              <w:t>…</w:t>
            </w:r>
          </w:p>
        </w:tc>
        <w:tc>
          <w:tcPr>
            <w:tcW w:w="662" w:type="pct"/>
            <w:shd w:val="clear" w:color="auto" w:fill="auto"/>
            <w:vAlign w:val="center"/>
          </w:tcPr>
          <w:p w14:paraId="7EEB7CD7" w14:textId="77777777" w:rsidR="00C555ED" w:rsidRPr="00362F9C" w:rsidRDefault="00C555ED" w:rsidP="00C555ED">
            <w:pPr>
              <w:pStyle w:val="Mtab"/>
              <w:rPr>
                <w:iCs/>
                <w:noProof/>
              </w:rPr>
            </w:pPr>
            <w:r w:rsidRPr="0022475E">
              <w:rPr>
                <w:bCs/>
                <w:noProof/>
              </w:rPr>
              <w:t xml:space="preserve">CP2, v </w:t>
            </w:r>
            <w:r>
              <w:rPr>
                <w:bCs/>
                <w:noProof/>
              </w:rPr>
              <w:t xml:space="preserve">1 </w:t>
            </w:r>
          </w:p>
        </w:tc>
        <w:tc>
          <w:tcPr>
            <w:tcW w:w="1630" w:type="pct"/>
            <w:shd w:val="clear" w:color="auto" w:fill="auto"/>
            <w:noWrap/>
            <w:vAlign w:val="center"/>
          </w:tcPr>
          <w:p w14:paraId="2B213DB7" w14:textId="77777777" w:rsidR="00C555ED" w:rsidRPr="00DF74AE" w:rsidRDefault="00C555ED" w:rsidP="00C555ED">
            <w:pPr>
              <w:pStyle w:val="Mtab"/>
            </w:pPr>
            <w:r w:rsidRPr="00DF74AE">
              <w:t xml:space="preserve">Faza realizacji: </w:t>
            </w:r>
          </w:p>
          <w:p w14:paraId="354967D4" w14:textId="77777777" w:rsidR="00C555ED" w:rsidRDefault="00C555ED" w:rsidP="00C555ED">
            <w:pPr>
              <w:pStyle w:val="Mtab"/>
            </w:pPr>
            <w:r>
              <w:t>Możliwe negatywne:</w:t>
            </w:r>
          </w:p>
          <w:p w14:paraId="5C20FB64" w14:textId="77777777" w:rsidR="00C555ED" w:rsidRDefault="00C555ED" w:rsidP="00C555ED">
            <w:pPr>
              <w:pStyle w:val="Mtab"/>
            </w:pPr>
            <w:r>
              <w:t>-</w:t>
            </w:r>
            <w:r w:rsidRPr="00476B6F">
              <w:t xml:space="preserve"> emisja spalin podczas budowy lub rozbudow</w:t>
            </w:r>
            <w:r>
              <w:t>y instalacji</w:t>
            </w:r>
            <w:r w:rsidRPr="00476B6F">
              <w:t xml:space="preserve">; </w:t>
            </w:r>
          </w:p>
          <w:p w14:paraId="78592130" w14:textId="77777777" w:rsidR="00C555ED" w:rsidRPr="00362F9C" w:rsidRDefault="00C555ED" w:rsidP="00C555ED">
            <w:pPr>
              <w:pStyle w:val="Mtab"/>
            </w:pPr>
            <w:r>
              <w:t xml:space="preserve">- </w:t>
            </w:r>
            <w:r w:rsidRPr="00476B6F">
              <w:t>emisja hałasu podczas budowy lub rozbudowy instalacji.</w:t>
            </w:r>
          </w:p>
          <w:p w14:paraId="0E5B23EE" w14:textId="77777777" w:rsidR="00C555ED" w:rsidRPr="00DF74AE" w:rsidRDefault="00C555ED" w:rsidP="00C555ED">
            <w:pPr>
              <w:pStyle w:val="Mtab"/>
            </w:pPr>
            <w:r w:rsidRPr="00DF74AE">
              <w:t>Faza eksploatacji:</w:t>
            </w:r>
          </w:p>
          <w:p w14:paraId="597E0DBE" w14:textId="77777777" w:rsidR="00C555ED" w:rsidRDefault="00C555ED" w:rsidP="00C555ED">
            <w:pPr>
              <w:pStyle w:val="Mtab"/>
            </w:pPr>
            <w:r>
              <w:t>Pozytywne:</w:t>
            </w:r>
          </w:p>
          <w:p w14:paraId="53E21946" w14:textId="77777777" w:rsidR="00C555ED" w:rsidRPr="00362F9C" w:rsidRDefault="00C555ED" w:rsidP="00C555ED">
            <w:pPr>
              <w:pStyle w:val="Mtab"/>
            </w:pPr>
            <w:r>
              <w:t>- zwiększenie dostępu do wody przeznaczonej do spożycia.</w:t>
            </w:r>
          </w:p>
        </w:tc>
        <w:tc>
          <w:tcPr>
            <w:tcW w:w="459" w:type="pct"/>
            <w:shd w:val="clear" w:color="auto" w:fill="auto"/>
            <w:noWrap/>
            <w:vAlign w:val="center"/>
          </w:tcPr>
          <w:p w14:paraId="23F077CF" w14:textId="77777777" w:rsidR="00C555ED" w:rsidRPr="00362F9C" w:rsidRDefault="00C555ED" w:rsidP="00C555ED">
            <w:pPr>
              <w:pStyle w:val="Mtab"/>
            </w:pPr>
            <w:r>
              <w:t>Krótkoterminowe, Długoterminowe, stałe</w:t>
            </w:r>
          </w:p>
        </w:tc>
        <w:tc>
          <w:tcPr>
            <w:tcW w:w="509" w:type="pct"/>
            <w:shd w:val="clear" w:color="auto" w:fill="auto"/>
            <w:noWrap/>
            <w:vAlign w:val="center"/>
          </w:tcPr>
          <w:p w14:paraId="5B3110D2" w14:textId="77777777" w:rsidR="00C555ED" w:rsidRPr="00362F9C" w:rsidRDefault="00C555ED" w:rsidP="00C555ED">
            <w:pPr>
              <w:pStyle w:val="Mtab"/>
            </w:pPr>
            <w:r>
              <w:t>Bezpośrednie, pośrednie</w:t>
            </w:r>
          </w:p>
        </w:tc>
        <w:tc>
          <w:tcPr>
            <w:tcW w:w="663" w:type="pct"/>
            <w:shd w:val="clear" w:color="auto" w:fill="auto"/>
            <w:noWrap/>
            <w:vAlign w:val="center"/>
          </w:tcPr>
          <w:p w14:paraId="045F3337" w14:textId="77777777" w:rsidR="00C555ED" w:rsidRPr="00362F9C" w:rsidRDefault="00C555ED" w:rsidP="00C555ED">
            <w:pPr>
              <w:pStyle w:val="Mtab"/>
            </w:pPr>
            <w:r>
              <w:t>-</w:t>
            </w:r>
          </w:p>
        </w:tc>
        <w:tc>
          <w:tcPr>
            <w:tcW w:w="569" w:type="pct"/>
            <w:vMerge w:val="restart"/>
            <w:shd w:val="clear" w:color="auto" w:fill="auto"/>
            <w:noWrap/>
            <w:vAlign w:val="center"/>
          </w:tcPr>
          <w:p w14:paraId="533C802C" w14:textId="77777777" w:rsidR="00C555ED" w:rsidRPr="00362F9C" w:rsidRDefault="00C555ED" w:rsidP="00C555ED">
            <w:pPr>
              <w:pStyle w:val="Mtab"/>
            </w:pPr>
            <w:r>
              <w:t>- prowadzenie prac z uwzględnieniem pory dnia, ograniczenia hałasu i emisji pyłów.</w:t>
            </w:r>
          </w:p>
        </w:tc>
      </w:tr>
      <w:tr w:rsidR="00C555ED" w:rsidRPr="00362F9C" w14:paraId="3E67149B" w14:textId="77777777" w:rsidTr="00C555ED">
        <w:trPr>
          <w:cantSplit/>
          <w:trHeight w:val="284"/>
          <w:jc w:val="center"/>
        </w:trPr>
        <w:tc>
          <w:tcPr>
            <w:tcW w:w="508" w:type="pct"/>
            <w:vMerge/>
            <w:shd w:val="clear" w:color="auto" w:fill="auto"/>
            <w:noWrap/>
            <w:vAlign w:val="center"/>
          </w:tcPr>
          <w:p w14:paraId="5BDD1C79" w14:textId="77777777" w:rsidR="00C555ED" w:rsidRPr="00362F9C" w:rsidRDefault="00C555ED" w:rsidP="00C555ED">
            <w:pPr>
              <w:pStyle w:val="Mtab"/>
              <w:rPr>
                <w:highlight w:val="yellow"/>
              </w:rPr>
            </w:pPr>
          </w:p>
        </w:tc>
        <w:tc>
          <w:tcPr>
            <w:tcW w:w="662" w:type="pct"/>
            <w:shd w:val="clear" w:color="auto" w:fill="auto"/>
            <w:vAlign w:val="center"/>
          </w:tcPr>
          <w:p w14:paraId="4C9A42C5" w14:textId="77777777" w:rsidR="00C555ED" w:rsidRPr="00362F9C" w:rsidRDefault="00C555ED" w:rsidP="00C555ED">
            <w:pPr>
              <w:pStyle w:val="Mtab"/>
              <w:rPr>
                <w:iCs/>
                <w:noProof/>
              </w:rPr>
            </w:pPr>
            <w:r w:rsidRPr="0022475E">
              <w:rPr>
                <w:bCs/>
                <w:noProof/>
              </w:rPr>
              <w:t xml:space="preserve">CP2, v </w:t>
            </w:r>
            <w:r>
              <w:rPr>
                <w:bCs/>
                <w:noProof/>
              </w:rPr>
              <w:t xml:space="preserve">2 </w:t>
            </w:r>
          </w:p>
        </w:tc>
        <w:tc>
          <w:tcPr>
            <w:tcW w:w="1630" w:type="pct"/>
            <w:shd w:val="clear" w:color="auto" w:fill="auto"/>
            <w:noWrap/>
            <w:vAlign w:val="center"/>
          </w:tcPr>
          <w:p w14:paraId="55006039" w14:textId="77777777" w:rsidR="00C555ED" w:rsidRPr="00DF74AE" w:rsidRDefault="00C555ED" w:rsidP="00C555ED">
            <w:pPr>
              <w:pStyle w:val="Mtab"/>
            </w:pPr>
            <w:r w:rsidRPr="00DF74AE">
              <w:t>Faza realizacji:</w:t>
            </w:r>
          </w:p>
          <w:p w14:paraId="0A7850B0" w14:textId="77777777" w:rsidR="00C555ED" w:rsidRDefault="00C555ED" w:rsidP="00C555ED">
            <w:pPr>
              <w:pStyle w:val="Mtab"/>
            </w:pPr>
            <w:r>
              <w:t>Możliwe negatywne:</w:t>
            </w:r>
          </w:p>
          <w:p w14:paraId="44BC2B95" w14:textId="77777777" w:rsidR="00C555ED" w:rsidRDefault="00C555ED" w:rsidP="00C555ED">
            <w:pPr>
              <w:pStyle w:val="Mtab"/>
            </w:pPr>
            <w:r>
              <w:t>-</w:t>
            </w:r>
            <w:r w:rsidRPr="00476B6F">
              <w:t xml:space="preserve"> emisja spalin podczas budowy lub rozbudow</w:t>
            </w:r>
            <w:r>
              <w:t>y instalacji</w:t>
            </w:r>
            <w:r w:rsidRPr="00476B6F">
              <w:t xml:space="preserve">; </w:t>
            </w:r>
          </w:p>
          <w:p w14:paraId="01E0BD16" w14:textId="77777777" w:rsidR="00C555ED" w:rsidRDefault="00C555ED" w:rsidP="00C555ED">
            <w:pPr>
              <w:pStyle w:val="Mtab"/>
            </w:pPr>
            <w:r>
              <w:t xml:space="preserve">- </w:t>
            </w:r>
            <w:r w:rsidRPr="00476B6F">
              <w:t>emisja hałasu podczas budowy lub rozbudowy instalacji.</w:t>
            </w:r>
          </w:p>
          <w:p w14:paraId="25C2B32F" w14:textId="77777777" w:rsidR="00C555ED" w:rsidRPr="00DF74AE" w:rsidRDefault="00C555ED" w:rsidP="00C555ED">
            <w:pPr>
              <w:pStyle w:val="Mtab"/>
            </w:pPr>
            <w:r w:rsidRPr="00DF74AE">
              <w:t>Faza eksploatacji:</w:t>
            </w:r>
          </w:p>
          <w:p w14:paraId="3960E2C6" w14:textId="77777777" w:rsidR="00C555ED" w:rsidRPr="00A10CF2" w:rsidRDefault="00C555ED" w:rsidP="00C555ED">
            <w:pPr>
              <w:pStyle w:val="Mtab"/>
            </w:pPr>
            <w:r w:rsidRPr="00A10CF2">
              <w:t>Potencjalne pozytywne:</w:t>
            </w:r>
          </w:p>
          <w:p w14:paraId="54E8A876" w14:textId="77777777" w:rsidR="00C555ED" w:rsidRDefault="00C555ED" w:rsidP="00C555ED">
            <w:pPr>
              <w:pStyle w:val="Mtab"/>
            </w:pPr>
            <w:r w:rsidRPr="00EA74F6">
              <w:t xml:space="preserve">- </w:t>
            </w:r>
            <w:r>
              <w:t xml:space="preserve">poprawa stanu wód i gleb poprzez ograniczenie przenikania zanieczyszczeń z sektora </w:t>
            </w:r>
            <w:proofErr w:type="spellStart"/>
            <w:r>
              <w:t>komunalno</w:t>
            </w:r>
            <w:proofErr w:type="spellEnd"/>
            <w:r>
              <w:t xml:space="preserve"> – bytowego, a w efekcie pozytywny wpływ na zdrowie i bezpieczeństwo mieszkańców;</w:t>
            </w:r>
          </w:p>
          <w:p w14:paraId="7C938B3C" w14:textId="77777777" w:rsidR="00C555ED" w:rsidRPr="00EA74F6" w:rsidRDefault="00C555ED" w:rsidP="00C555ED">
            <w:pPr>
              <w:pStyle w:val="Mtab"/>
            </w:pPr>
            <w:r>
              <w:t>- poprawa komfortu i jakości życia mieszkańców.</w:t>
            </w:r>
          </w:p>
        </w:tc>
        <w:tc>
          <w:tcPr>
            <w:tcW w:w="459" w:type="pct"/>
            <w:shd w:val="clear" w:color="auto" w:fill="auto"/>
            <w:noWrap/>
            <w:vAlign w:val="center"/>
          </w:tcPr>
          <w:p w14:paraId="43516ADE" w14:textId="77777777" w:rsidR="00C555ED" w:rsidRPr="00362F9C" w:rsidRDefault="00C555ED" w:rsidP="00C555ED">
            <w:pPr>
              <w:pStyle w:val="Mtab"/>
            </w:pPr>
            <w:r>
              <w:t>Krótkoterminowe, długoterminowe, stałe</w:t>
            </w:r>
          </w:p>
        </w:tc>
        <w:tc>
          <w:tcPr>
            <w:tcW w:w="509" w:type="pct"/>
            <w:shd w:val="clear" w:color="auto" w:fill="auto"/>
            <w:noWrap/>
            <w:vAlign w:val="center"/>
          </w:tcPr>
          <w:p w14:paraId="257D9A0C" w14:textId="77777777" w:rsidR="00C555ED" w:rsidRPr="00362F9C" w:rsidRDefault="00C555ED" w:rsidP="00C555ED">
            <w:pPr>
              <w:pStyle w:val="Mtab"/>
            </w:pPr>
            <w:r>
              <w:t>Bezpośrednie, pośrednie, wtórne</w:t>
            </w:r>
          </w:p>
        </w:tc>
        <w:tc>
          <w:tcPr>
            <w:tcW w:w="663" w:type="pct"/>
            <w:shd w:val="clear" w:color="auto" w:fill="auto"/>
            <w:noWrap/>
            <w:vAlign w:val="center"/>
          </w:tcPr>
          <w:p w14:paraId="5E8B7834" w14:textId="77777777" w:rsidR="00C555ED" w:rsidRPr="00362F9C" w:rsidRDefault="00C555ED" w:rsidP="00C555ED">
            <w:pPr>
              <w:pStyle w:val="Mtab"/>
            </w:pPr>
            <w:r w:rsidRPr="00EA74F6">
              <w:t>Możliwe oddziaływania skumulowane z zadaniami polegającymi na budowie i</w:t>
            </w:r>
            <w:r>
              <w:t>nfrastruktury liniowej lub sieciowej.</w:t>
            </w:r>
          </w:p>
        </w:tc>
        <w:tc>
          <w:tcPr>
            <w:tcW w:w="569" w:type="pct"/>
            <w:vMerge/>
            <w:shd w:val="clear" w:color="auto" w:fill="auto"/>
            <w:noWrap/>
            <w:vAlign w:val="center"/>
          </w:tcPr>
          <w:p w14:paraId="278F456C" w14:textId="77777777" w:rsidR="00C555ED" w:rsidRPr="00362F9C" w:rsidRDefault="00C555ED" w:rsidP="00C555ED">
            <w:pPr>
              <w:pStyle w:val="Mtab"/>
            </w:pPr>
          </w:p>
        </w:tc>
      </w:tr>
      <w:tr w:rsidR="00C555ED" w:rsidRPr="00362F9C" w14:paraId="782075F7" w14:textId="77777777" w:rsidTr="00C555ED">
        <w:trPr>
          <w:cantSplit/>
          <w:trHeight w:val="284"/>
          <w:jc w:val="center"/>
        </w:trPr>
        <w:tc>
          <w:tcPr>
            <w:tcW w:w="508" w:type="pct"/>
            <w:vMerge/>
            <w:shd w:val="clear" w:color="auto" w:fill="auto"/>
            <w:noWrap/>
            <w:vAlign w:val="center"/>
          </w:tcPr>
          <w:p w14:paraId="138E4605" w14:textId="77777777" w:rsidR="00C555ED" w:rsidRPr="00362F9C" w:rsidRDefault="00C555ED" w:rsidP="00C555ED">
            <w:pPr>
              <w:pStyle w:val="Mtab"/>
              <w:rPr>
                <w:highlight w:val="yellow"/>
              </w:rPr>
            </w:pPr>
          </w:p>
        </w:tc>
        <w:tc>
          <w:tcPr>
            <w:tcW w:w="662" w:type="pct"/>
            <w:shd w:val="clear" w:color="auto" w:fill="auto"/>
            <w:vAlign w:val="center"/>
          </w:tcPr>
          <w:p w14:paraId="5420DAC6" w14:textId="77777777" w:rsidR="00C555ED" w:rsidRPr="00362F9C" w:rsidRDefault="00C555ED" w:rsidP="00C555ED">
            <w:pPr>
              <w:pStyle w:val="Mtab"/>
            </w:pPr>
            <w:r w:rsidRPr="0022475E">
              <w:rPr>
                <w:bCs/>
                <w:noProof/>
              </w:rPr>
              <w:t xml:space="preserve">CP2, v </w:t>
            </w:r>
            <w:r>
              <w:rPr>
                <w:bCs/>
                <w:noProof/>
              </w:rPr>
              <w:t>3</w:t>
            </w:r>
          </w:p>
        </w:tc>
        <w:tc>
          <w:tcPr>
            <w:tcW w:w="1630" w:type="pct"/>
            <w:shd w:val="clear" w:color="auto" w:fill="auto"/>
            <w:noWrap/>
            <w:vAlign w:val="center"/>
          </w:tcPr>
          <w:p w14:paraId="0B75B72C" w14:textId="77777777" w:rsidR="00C555ED" w:rsidRPr="00DF74AE" w:rsidRDefault="00C555ED" w:rsidP="00C555ED">
            <w:pPr>
              <w:pStyle w:val="Mtab"/>
            </w:pPr>
            <w:r w:rsidRPr="00DF74AE">
              <w:t>Faza realizacji:</w:t>
            </w:r>
          </w:p>
          <w:p w14:paraId="3E00D346" w14:textId="77777777" w:rsidR="00C555ED" w:rsidRDefault="00C555ED" w:rsidP="00C555ED">
            <w:pPr>
              <w:pStyle w:val="Mtab"/>
            </w:pPr>
            <w:r>
              <w:t>Możliwe negatywne:</w:t>
            </w:r>
          </w:p>
          <w:p w14:paraId="40B5F86D" w14:textId="77777777" w:rsidR="00C555ED" w:rsidRDefault="00C555ED" w:rsidP="00C555ED">
            <w:pPr>
              <w:pStyle w:val="Mtab"/>
            </w:pPr>
            <w:r>
              <w:t>-</w:t>
            </w:r>
            <w:r w:rsidRPr="00476B6F">
              <w:t xml:space="preserve"> emisja spalin podczas budowy lub rozbudow</w:t>
            </w:r>
            <w:r>
              <w:t>y instalacji</w:t>
            </w:r>
            <w:r w:rsidRPr="00476B6F">
              <w:t xml:space="preserve">; </w:t>
            </w:r>
          </w:p>
          <w:p w14:paraId="200838D4" w14:textId="77777777" w:rsidR="00C555ED" w:rsidRPr="00547604" w:rsidRDefault="00C555ED" w:rsidP="00C555ED">
            <w:pPr>
              <w:pStyle w:val="Mtab"/>
            </w:pPr>
            <w:r>
              <w:t xml:space="preserve">- </w:t>
            </w:r>
            <w:r w:rsidRPr="00476B6F">
              <w:t>emisja hałasu podczas budowy lub rozbudowy instalacji.</w:t>
            </w:r>
          </w:p>
          <w:p w14:paraId="7678DE93" w14:textId="77777777" w:rsidR="00C555ED" w:rsidRPr="00DF74AE" w:rsidRDefault="00C555ED" w:rsidP="00C555ED">
            <w:pPr>
              <w:pStyle w:val="Mtab"/>
            </w:pPr>
            <w:r w:rsidRPr="00DF74AE">
              <w:t>Faza eksploatacji:</w:t>
            </w:r>
          </w:p>
          <w:p w14:paraId="15FFAB23" w14:textId="77777777" w:rsidR="00C555ED" w:rsidRPr="00A10CF2" w:rsidRDefault="00C555ED" w:rsidP="00C555ED">
            <w:pPr>
              <w:pStyle w:val="Mtab"/>
            </w:pPr>
            <w:r w:rsidRPr="00A10CF2">
              <w:t>Potencjalne pozytywne:</w:t>
            </w:r>
          </w:p>
          <w:p w14:paraId="0C550967" w14:textId="77777777" w:rsidR="00C555ED" w:rsidRPr="00362F9C" w:rsidRDefault="00C555ED" w:rsidP="00C555ED">
            <w:pPr>
              <w:pStyle w:val="Mtab"/>
            </w:pPr>
            <w:r w:rsidRPr="00EA74F6">
              <w:t xml:space="preserve">- </w:t>
            </w:r>
            <w:r>
              <w:t>poprawa efektywności oczyszczania ścieków, o</w:t>
            </w:r>
            <w:r w:rsidRPr="00EA74F6">
              <w:t xml:space="preserve">graniczenie przenikania zanieczyszczeń do wód podziemnych i powierzchniowych, a w efekcie ograniczenie </w:t>
            </w:r>
            <w:r>
              <w:t>zanieczyszczenia wód, co pozytywnie wpłynie na zdrowie i jakość życia mieszkańców.</w:t>
            </w:r>
          </w:p>
        </w:tc>
        <w:tc>
          <w:tcPr>
            <w:tcW w:w="459" w:type="pct"/>
            <w:shd w:val="clear" w:color="auto" w:fill="auto"/>
            <w:noWrap/>
            <w:vAlign w:val="center"/>
          </w:tcPr>
          <w:p w14:paraId="355663EC" w14:textId="77777777" w:rsidR="00C555ED" w:rsidRDefault="00C555ED" w:rsidP="00C555ED">
            <w:pPr>
              <w:pStyle w:val="Mtab"/>
            </w:pPr>
            <w:r>
              <w:t>Krótkoterminowe,</w:t>
            </w:r>
          </w:p>
          <w:p w14:paraId="4E4434B8" w14:textId="77777777" w:rsidR="00C555ED" w:rsidRPr="00362F9C" w:rsidRDefault="00C555ED" w:rsidP="00C555ED">
            <w:pPr>
              <w:pStyle w:val="Mtab"/>
            </w:pPr>
            <w:r>
              <w:t>długoterminowe, stałe</w:t>
            </w:r>
          </w:p>
        </w:tc>
        <w:tc>
          <w:tcPr>
            <w:tcW w:w="509" w:type="pct"/>
            <w:shd w:val="clear" w:color="auto" w:fill="auto"/>
            <w:noWrap/>
            <w:vAlign w:val="center"/>
          </w:tcPr>
          <w:p w14:paraId="29A74479" w14:textId="77777777" w:rsidR="00C555ED" w:rsidRPr="00362F9C" w:rsidRDefault="00C555ED" w:rsidP="00C555ED">
            <w:pPr>
              <w:pStyle w:val="Mtab"/>
            </w:pPr>
            <w:r>
              <w:t>Bezpośrednie, pośrednie, wtórne</w:t>
            </w:r>
          </w:p>
        </w:tc>
        <w:tc>
          <w:tcPr>
            <w:tcW w:w="663" w:type="pct"/>
            <w:shd w:val="clear" w:color="auto" w:fill="auto"/>
            <w:noWrap/>
            <w:vAlign w:val="center"/>
          </w:tcPr>
          <w:p w14:paraId="10FA9054" w14:textId="77777777" w:rsidR="00C555ED" w:rsidRPr="00362F9C" w:rsidRDefault="00C555ED" w:rsidP="00C555ED">
            <w:pPr>
              <w:pStyle w:val="Mtab"/>
            </w:pPr>
            <w:r w:rsidRPr="00EA74F6">
              <w:t>Możliwe oddziaływania skumulowane z zadaniami polegającymi na budowie i</w:t>
            </w:r>
            <w:r>
              <w:t>nfrastruktury liniowej lub sieciowej.</w:t>
            </w:r>
          </w:p>
        </w:tc>
        <w:tc>
          <w:tcPr>
            <w:tcW w:w="569" w:type="pct"/>
            <w:shd w:val="clear" w:color="auto" w:fill="auto"/>
            <w:noWrap/>
            <w:vAlign w:val="center"/>
          </w:tcPr>
          <w:p w14:paraId="777FAD18" w14:textId="77777777" w:rsidR="00C555ED" w:rsidRPr="00362F9C" w:rsidRDefault="00C555ED" w:rsidP="00C555ED">
            <w:pPr>
              <w:pStyle w:val="Mtab"/>
            </w:pPr>
            <w:r>
              <w:t>- prowadzenie prac z uwzględnieniem pory dnia, ograniczenia hałasu i emisji pyłów.</w:t>
            </w:r>
          </w:p>
        </w:tc>
      </w:tr>
      <w:tr w:rsidR="00C555ED" w:rsidRPr="00362F9C" w14:paraId="4FE743CA" w14:textId="77777777" w:rsidTr="00C555ED">
        <w:trPr>
          <w:cantSplit/>
          <w:trHeight w:val="284"/>
          <w:jc w:val="center"/>
        </w:trPr>
        <w:tc>
          <w:tcPr>
            <w:tcW w:w="508" w:type="pct"/>
            <w:vMerge/>
            <w:shd w:val="clear" w:color="auto" w:fill="auto"/>
            <w:noWrap/>
            <w:vAlign w:val="center"/>
          </w:tcPr>
          <w:p w14:paraId="105A7580" w14:textId="77777777" w:rsidR="00C555ED" w:rsidRPr="00362F9C" w:rsidRDefault="00C555ED" w:rsidP="00C555ED">
            <w:pPr>
              <w:pStyle w:val="Mtab"/>
              <w:rPr>
                <w:highlight w:val="yellow"/>
              </w:rPr>
            </w:pPr>
          </w:p>
        </w:tc>
        <w:tc>
          <w:tcPr>
            <w:tcW w:w="662" w:type="pct"/>
            <w:shd w:val="clear" w:color="auto" w:fill="auto"/>
            <w:vAlign w:val="center"/>
          </w:tcPr>
          <w:p w14:paraId="795A7135" w14:textId="77777777" w:rsidR="00C555ED" w:rsidRPr="00362F9C" w:rsidRDefault="00C555ED" w:rsidP="00C555ED">
            <w:pPr>
              <w:pStyle w:val="Mtab"/>
            </w:pPr>
            <w:r w:rsidRPr="0022475E">
              <w:rPr>
                <w:bCs/>
                <w:noProof/>
              </w:rPr>
              <w:t xml:space="preserve">CP2, v </w:t>
            </w:r>
            <w:r>
              <w:rPr>
                <w:bCs/>
                <w:noProof/>
              </w:rPr>
              <w:t xml:space="preserve"> </w:t>
            </w:r>
            <w:r w:rsidRPr="00DB78A6">
              <w:t>Zagospodarowanie osadów ściekowych</w:t>
            </w:r>
          </w:p>
        </w:tc>
        <w:tc>
          <w:tcPr>
            <w:tcW w:w="1630" w:type="pct"/>
            <w:shd w:val="clear" w:color="auto" w:fill="auto"/>
            <w:noWrap/>
            <w:vAlign w:val="center"/>
          </w:tcPr>
          <w:p w14:paraId="1DB609EC" w14:textId="77777777" w:rsidR="00C555ED" w:rsidRDefault="00C555ED" w:rsidP="00C555ED">
            <w:pPr>
              <w:pStyle w:val="Mtab"/>
            </w:pPr>
            <w:r>
              <w:t>Brak oddziaływań</w:t>
            </w:r>
          </w:p>
        </w:tc>
        <w:tc>
          <w:tcPr>
            <w:tcW w:w="459" w:type="pct"/>
            <w:shd w:val="clear" w:color="auto" w:fill="auto"/>
            <w:noWrap/>
            <w:vAlign w:val="center"/>
          </w:tcPr>
          <w:p w14:paraId="6BA76C63" w14:textId="77777777" w:rsidR="00C555ED" w:rsidRDefault="00C555ED" w:rsidP="00C555ED">
            <w:pPr>
              <w:pStyle w:val="Mtab"/>
            </w:pPr>
            <w:r>
              <w:t>-</w:t>
            </w:r>
          </w:p>
        </w:tc>
        <w:tc>
          <w:tcPr>
            <w:tcW w:w="509" w:type="pct"/>
            <w:shd w:val="clear" w:color="auto" w:fill="auto"/>
            <w:noWrap/>
            <w:vAlign w:val="center"/>
          </w:tcPr>
          <w:p w14:paraId="10F60103" w14:textId="77777777" w:rsidR="00C555ED" w:rsidRDefault="00C555ED" w:rsidP="00C555ED">
            <w:pPr>
              <w:pStyle w:val="Mtab"/>
            </w:pPr>
            <w:r>
              <w:t>-</w:t>
            </w:r>
          </w:p>
        </w:tc>
        <w:tc>
          <w:tcPr>
            <w:tcW w:w="663" w:type="pct"/>
            <w:shd w:val="clear" w:color="auto" w:fill="auto"/>
            <w:noWrap/>
            <w:vAlign w:val="center"/>
          </w:tcPr>
          <w:p w14:paraId="48918B0F" w14:textId="77777777" w:rsidR="00C555ED" w:rsidRPr="00EA74F6" w:rsidRDefault="00C555ED" w:rsidP="00C555ED">
            <w:pPr>
              <w:pStyle w:val="Mtab"/>
            </w:pPr>
            <w:r>
              <w:t>-</w:t>
            </w:r>
          </w:p>
        </w:tc>
        <w:tc>
          <w:tcPr>
            <w:tcW w:w="569" w:type="pct"/>
            <w:shd w:val="clear" w:color="auto" w:fill="auto"/>
            <w:noWrap/>
            <w:vAlign w:val="center"/>
          </w:tcPr>
          <w:p w14:paraId="1290966B" w14:textId="77777777" w:rsidR="00C555ED" w:rsidRDefault="00C555ED" w:rsidP="00C555ED">
            <w:pPr>
              <w:pStyle w:val="Mtab"/>
            </w:pPr>
            <w:r>
              <w:t>-</w:t>
            </w:r>
          </w:p>
        </w:tc>
      </w:tr>
      <w:tr w:rsidR="00C555ED" w:rsidRPr="00362F9C" w14:paraId="42BFC897" w14:textId="77777777" w:rsidTr="00C555ED">
        <w:trPr>
          <w:cantSplit/>
          <w:trHeight w:val="284"/>
          <w:jc w:val="center"/>
        </w:trPr>
        <w:tc>
          <w:tcPr>
            <w:tcW w:w="508" w:type="pct"/>
            <w:vMerge w:val="restart"/>
            <w:shd w:val="clear" w:color="auto" w:fill="auto"/>
            <w:noWrap/>
            <w:vAlign w:val="center"/>
          </w:tcPr>
          <w:p w14:paraId="762069B5" w14:textId="77777777" w:rsidR="00C555ED" w:rsidRPr="00362F9C" w:rsidRDefault="00C555ED" w:rsidP="00C555ED">
            <w:pPr>
              <w:pStyle w:val="Mtab"/>
              <w:rPr>
                <w:highlight w:val="yellow"/>
              </w:rPr>
            </w:pPr>
            <w:r w:rsidRPr="0022475E">
              <w:rPr>
                <w:bCs/>
                <w:noProof/>
              </w:rPr>
              <w:lastRenderedPageBreak/>
              <w:t>CP2, vii</w:t>
            </w:r>
            <w:r w:rsidRPr="00E5239D">
              <w:rPr>
                <w:noProof/>
              </w:rPr>
              <w:t xml:space="preserve"> </w:t>
            </w:r>
            <w:r w:rsidRPr="00727DA1">
              <w:rPr>
                <w:noProof/>
              </w:rPr>
              <w:t xml:space="preserve">- </w:t>
            </w:r>
            <w:r w:rsidRPr="006573A0">
              <w:rPr>
                <w:bCs/>
                <w:noProof/>
              </w:rPr>
              <w:t>Ochrona przyrody i klimatu</w:t>
            </w:r>
            <w:r>
              <w:rPr>
                <w:bCs/>
                <w:noProof/>
              </w:rPr>
              <w:t>…</w:t>
            </w:r>
          </w:p>
        </w:tc>
        <w:tc>
          <w:tcPr>
            <w:tcW w:w="662" w:type="pct"/>
            <w:shd w:val="clear" w:color="auto" w:fill="auto"/>
            <w:vAlign w:val="center"/>
          </w:tcPr>
          <w:p w14:paraId="54842FFA" w14:textId="77777777" w:rsidR="00C555ED" w:rsidRPr="00362F9C" w:rsidRDefault="00C555ED" w:rsidP="00C555ED">
            <w:pPr>
              <w:pStyle w:val="Mtab"/>
              <w:rPr>
                <w:iCs/>
              </w:rPr>
            </w:pPr>
            <w:r w:rsidRPr="0022475E">
              <w:rPr>
                <w:bCs/>
                <w:noProof/>
              </w:rPr>
              <w:t>CP2, vii 1</w:t>
            </w:r>
            <w:r>
              <w:rPr>
                <w:bCs/>
                <w:noProof/>
              </w:rPr>
              <w:t xml:space="preserve"> </w:t>
            </w:r>
          </w:p>
          <w:p w14:paraId="6E3160F6" w14:textId="77777777" w:rsidR="00C555ED" w:rsidRPr="00362F9C" w:rsidRDefault="00C555ED" w:rsidP="00C555ED">
            <w:pPr>
              <w:pStyle w:val="Mtab"/>
              <w:rPr>
                <w:iCs/>
              </w:rPr>
            </w:pPr>
            <w:r w:rsidRPr="0022475E">
              <w:rPr>
                <w:bCs/>
                <w:noProof/>
              </w:rPr>
              <w:t xml:space="preserve">CP2, vii </w:t>
            </w:r>
            <w:r>
              <w:rPr>
                <w:bCs/>
                <w:noProof/>
              </w:rPr>
              <w:t xml:space="preserve">2 </w:t>
            </w:r>
          </w:p>
          <w:p w14:paraId="7761A0B8" w14:textId="77777777" w:rsidR="00C555ED" w:rsidRPr="00362F9C" w:rsidRDefault="00C555ED" w:rsidP="00C555ED">
            <w:pPr>
              <w:pStyle w:val="Mtab"/>
              <w:rPr>
                <w:iCs/>
              </w:rPr>
            </w:pPr>
            <w:r w:rsidRPr="0022475E">
              <w:rPr>
                <w:bCs/>
                <w:noProof/>
              </w:rPr>
              <w:t xml:space="preserve">CP2, vii </w:t>
            </w:r>
            <w:r>
              <w:rPr>
                <w:bCs/>
                <w:noProof/>
              </w:rPr>
              <w:t xml:space="preserve">3 </w:t>
            </w:r>
          </w:p>
          <w:p w14:paraId="775FADA6" w14:textId="77777777" w:rsidR="00C555ED" w:rsidRPr="006726B6" w:rsidRDefault="00C555ED" w:rsidP="00C555ED">
            <w:pPr>
              <w:pStyle w:val="Mtab"/>
              <w:rPr>
                <w:iCs/>
              </w:rPr>
            </w:pPr>
            <w:r w:rsidRPr="0022475E">
              <w:rPr>
                <w:bCs/>
                <w:noProof/>
              </w:rPr>
              <w:t xml:space="preserve">CP2, vii </w:t>
            </w:r>
            <w:r>
              <w:rPr>
                <w:bCs/>
                <w:noProof/>
              </w:rPr>
              <w:t xml:space="preserve">5 </w:t>
            </w:r>
          </w:p>
          <w:p w14:paraId="2C95AE6B" w14:textId="77777777" w:rsidR="00C555ED" w:rsidRPr="00362F9C" w:rsidRDefault="00C555ED" w:rsidP="00C555ED">
            <w:pPr>
              <w:pStyle w:val="Mtab"/>
            </w:pPr>
            <w:r w:rsidRPr="0022475E">
              <w:rPr>
                <w:bCs/>
                <w:noProof/>
              </w:rPr>
              <w:t xml:space="preserve">CP2, vii </w:t>
            </w:r>
            <w:r>
              <w:rPr>
                <w:bCs/>
                <w:noProof/>
              </w:rPr>
              <w:t xml:space="preserve">6 </w:t>
            </w:r>
          </w:p>
        </w:tc>
        <w:tc>
          <w:tcPr>
            <w:tcW w:w="1630" w:type="pct"/>
            <w:shd w:val="clear" w:color="auto" w:fill="auto"/>
            <w:noWrap/>
            <w:vAlign w:val="center"/>
          </w:tcPr>
          <w:p w14:paraId="0551151E" w14:textId="77777777" w:rsidR="00C555ED" w:rsidRPr="00DF74AE" w:rsidRDefault="00C555ED" w:rsidP="00C555ED">
            <w:pPr>
              <w:pStyle w:val="Mtab"/>
            </w:pPr>
            <w:r w:rsidRPr="00DF74AE">
              <w:t>Faza eksploatacji:</w:t>
            </w:r>
          </w:p>
          <w:p w14:paraId="12A3D600" w14:textId="77777777" w:rsidR="00C555ED" w:rsidRDefault="00C555ED" w:rsidP="00C555ED">
            <w:pPr>
              <w:pStyle w:val="Mtab"/>
            </w:pPr>
            <w:r>
              <w:t xml:space="preserve">Pozytywne: </w:t>
            </w:r>
          </w:p>
          <w:p w14:paraId="32557706" w14:textId="77777777" w:rsidR="00C555ED" w:rsidRDefault="00C555ED" w:rsidP="00C555ED">
            <w:pPr>
              <w:pStyle w:val="Mtab"/>
            </w:pPr>
            <w:r>
              <w:t xml:space="preserve">- </w:t>
            </w:r>
            <w:r w:rsidRPr="00DF63F4">
              <w:t>wzrost atrakcyjno</w:t>
            </w:r>
            <w:r>
              <w:t xml:space="preserve">ści turystycznej i przyrodniczej </w:t>
            </w:r>
            <w:r w:rsidRPr="00DF63F4">
              <w:t xml:space="preserve">regionu; </w:t>
            </w:r>
          </w:p>
          <w:p w14:paraId="13C3DD6D" w14:textId="77777777" w:rsidR="00C555ED" w:rsidRPr="00362F9C" w:rsidRDefault="00C555ED" w:rsidP="00C555ED">
            <w:pPr>
              <w:pStyle w:val="Mtab"/>
            </w:pPr>
            <w:r>
              <w:t xml:space="preserve">- </w:t>
            </w:r>
            <w:r w:rsidRPr="00DF63F4">
              <w:t>zwiększe</w:t>
            </w:r>
            <w:r>
              <w:t xml:space="preserve">nie oferty aktywnego wypoczynku i dostępności, co </w:t>
            </w:r>
            <w:r w:rsidRPr="00DF63F4">
              <w:t>powinno</w:t>
            </w:r>
            <w:r>
              <w:t xml:space="preserve"> powodować</w:t>
            </w:r>
            <w:r w:rsidRPr="00DF63F4">
              <w:t xml:space="preserve"> poprawę jakości życia i kondycji zdrowotnej mieszkańców.</w:t>
            </w:r>
          </w:p>
        </w:tc>
        <w:tc>
          <w:tcPr>
            <w:tcW w:w="459" w:type="pct"/>
            <w:shd w:val="clear" w:color="auto" w:fill="auto"/>
            <w:noWrap/>
            <w:vAlign w:val="center"/>
          </w:tcPr>
          <w:p w14:paraId="5C125392" w14:textId="77777777" w:rsidR="00C555ED" w:rsidRPr="00362F9C" w:rsidRDefault="00C555ED" w:rsidP="00C555ED">
            <w:pPr>
              <w:pStyle w:val="Mtab"/>
            </w:pPr>
            <w:r>
              <w:t>Długoterminowe</w:t>
            </w:r>
          </w:p>
        </w:tc>
        <w:tc>
          <w:tcPr>
            <w:tcW w:w="509" w:type="pct"/>
            <w:shd w:val="clear" w:color="auto" w:fill="auto"/>
            <w:noWrap/>
            <w:vAlign w:val="center"/>
          </w:tcPr>
          <w:p w14:paraId="461CF1FD" w14:textId="77777777" w:rsidR="00C555ED" w:rsidRPr="00362F9C" w:rsidRDefault="00C555ED" w:rsidP="00C555ED">
            <w:pPr>
              <w:pStyle w:val="Mtab"/>
            </w:pPr>
            <w:r>
              <w:t>Pośrednie, wtórne</w:t>
            </w:r>
          </w:p>
        </w:tc>
        <w:tc>
          <w:tcPr>
            <w:tcW w:w="663" w:type="pct"/>
            <w:shd w:val="clear" w:color="auto" w:fill="auto"/>
            <w:noWrap/>
            <w:vAlign w:val="center"/>
          </w:tcPr>
          <w:p w14:paraId="5F7C4A9A" w14:textId="77777777" w:rsidR="00C555ED" w:rsidRPr="00362F9C" w:rsidRDefault="00C555ED" w:rsidP="00C555ED">
            <w:pPr>
              <w:pStyle w:val="Mtab"/>
            </w:pPr>
            <w:r>
              <w:t>-</w:t>
            </w:r>
          </w:p>
        </w:tc>
        <w:tc>
          <w:tcPr>
            <w:tcW w:w="569" w:type="pct"/>
            <w:shd w:val="clear" w:color="auto" w:fill="auto"/>
            <w:noWrap/>
            <w:vAlign w:val="center"/>
          </w:tcPr>
          <w:p w14:paraId="3E46F207" w14:textId="77777777" w:rsidR="00C555ED" w:rsidRPr="00362F9C" w:rsidRDefault="00C555ED" w:rsidP="00C555ED">
            <w:pPr>
              <w:pStyle w:val="Mtab"/>
            </w:pPr>
            <w:r>
              <w:t>-</w:t>
            </w:r>
          </w:p>
        </w:tc>
      </w:tr>
      <w:tr w:rsidR="00C555ED" w:rsidRPr="00362F9C" w14:paraId="2931A252" w14:textId="77777777" w:rsidTr="00C555ED">
        <w:trPr>
          <w:cantSplit/>
          <w:trHeight w:val="284"/>
          <w:jc w:val="center"/>
        </w:trPr>
        <w:tc>
          <w:tcPr>
            <w:tcW w:w="508" w:type="pct"/>
            <w:vMerge/>
            <w:shd w:val="clear" w:color="auto" w:fill="auto"/>
            <w:noWrap/>
            <w:vAlign w:val="center"/>
          </w:tcPr>
          <w:p w14:paraId="527F1EB9" w14:textId="77777777" w:rsidR="00C555ED" w:rsidRPr="00362F9C" w:rsidRDefault="00C555ED" w:rsidP="00C555ED">
            <w:pPr>
              <w:pStyle w:val="Mtab"/>
              <w:rPr>
                <w:highlight w:val="yellow"/>
              </w:rPr>
            </w:pPr>
          </w:p>
        </w:tc>
        <w:tc>
          <w:tcPr>
            <w:tcW w:w="662" w:type="pct"/>
            <w:shd w:val="clear" w:color="auto" w:fill="auto"/>
            <w:vAlign w:val="center"/>
          </w:tcPr>
          <w:p w14:paraId="71CA7F30" w14:textId="77777777" w:rsidR="00C555ED" w:rsidRPr="00362F9C" w:rsidRDefault="00C555ED" w:rsidP="00C555ED">
            <w:pPr>
              <w:pStyle w:val="Mtab"/>
            </w:pPr>
            <w:r w:rsidRPr="0022475E">
              <w:rPr>
                <w:bCs/>
                <w:noProof/>
              </w:rPr>
              <w:t xml:space="preserve">CP2, vii </w:t>
            </w:r>
            <w:r>
              <w:rPr>
                <w:bCs/>
                <w:noProof/>
              </w:rPr>
              <w:t>4</w:t>
            </w:r>
          </w:p>
        </w:tc>
        <w:tc>
          <w:tcPr>
            <w:tcW w:w="1630" w:type="pct"/>
            <w:shd w:val="clear" w:color="auto" w:fill="auto"/>
            <w:noWrap/>
            <w:vAlign w:val="center"/>
          </w:tcPr>
          <w:p w14:paraId="007E486E" w14:textId="77777777" w:rsidR="00C555ED" w:rsidRPr="00DF74AE" w:rsidRDefault="00C555ED" w:rsidP="00C555ED">
            <w:pPr>
              <w:pStyle w:val="Mtab"/>
            </w:pPr>
            <w:r w:rsidRPr="00DF74AE">
              <w:t xml:space="preserve">Faza realizacji: </w:t>
            </w:r>
          </w:p>
          <w:p w14:paraId="07AD5E55" w14:textId="77777777" w:rsidR="00C555ED" w:rsidRDefault="00C555ED" w:rsidP="00C555ED">
            <w:pPr>
              <w:pStyle w:val="Mtab"/>
            </w:pPr>
            <w:r>
              <w:t>Możliwe negatywne:</w:t>
            </w:r>
          </w:p>
          <w:p w14:paraId="2108A977" w14:textId="77777777" w:rsidR="00C555ED" w:rsidRDefault="00C555ED" w:rsidP="00C555ED">
            <w:pPr>
              <w:pStyle w:val="Mtab"/>
            </w:pPr>
            <w:r>
              <w:t>-</w:t>
            </w:r>
            <w:r w:rsidRPr="00476B6F">
              <w:t xml:space="preserve"> emisja spalin podczas budowy lub rozbudow</w:t>
            </w:r>
            <w:r>
              <w:t>y instalacji;</w:t>
            </w:r>
          </w:p>
          <w:p w14:paraId="6459FD40" w14:textId="77777777" w:rsidR="00C555ED" w:rsidRDefault="00C555ED" w:rsidP="00C555ED">
            <w:pPr>
              <w:pStyle w:val="Mtab"/>
            </w:pPr>
            <w:r>
              <w:t xml:space="preserve">- </w:t>
            </w:r>
            <w:r w:rsidRPr="00476B6F">
              <w:t>emisja hałasu podczas budowy lub rozbudowy instalacji.</w:t>
            </w:r>
          </w:p>
          <w:p w14:paraId="6B557F97" w14:textId="77777777" w:rsidR="00C555ED" w:rsidRPr="00DF74AE" w:rsidRDefault="00C555ED" w:rsidP="00C555ED">
            <w:pPr>
              <w:pStyle w:val="Mtab"/>
            </w:pPr>
            <w:r w:rsidRPr="00DF74AE">
              <w:t>Faza eksploatacji:</w:t>
            </w:r>
          </w:p>
          <w:p w14:paraId="4A0CA543" w14:textId="77777777" w:rsidR="00C555ED" w:rsidRDefault="00C555ED" w:rsidP="00C555ED">
            <w:pPr>
              <w:pStyle w:val="Mtab"/>
            </w:pPr>
            <w:r>
              <w:t>Możliwe pozytywne:</w:t>
            </w:r>
          </w:p>
          <w:p w14:paraId="622CDA46" w14:textId="77777777" w:rsidR="00C555ED" w:rsidRDefault="00C555ED" w:rsidP="00C555ED">
            <w:pPr>
              <w:pStyle w:val="Mtab"/>
            </w:pPr>
            <w:r>
              <w:t>- poprawa warunków wilgotnościowych oraz termicznych wpływająca na komfort i zdrowie mieszkańców;</w:t>
            </w:r>
          </w:p>
          <w:p w14:paraId="6DBE8E96" w14:textId="77777777" w:rsidR="00C555ED" w:rsidRDefault="00C555ED" w:rsidP="00C555ED">
            <w:pPr>
              <w:pStyle w:val="Mtab"/>
            </w:pPr>
            <w:r>
              <w:t>- poprawa bezpieczeństwa – ograniczenie skutków zjawisk ekstremalnych (deszcze nawalne, susze, powodzie);</w:t>
            </w:r>
          </w:p>
          <w:p w14:paraId="4271048E" w14:textId="77777777" w:rsidR="00C555ED" w:rsidRPr="00362F9C" w:rsidRDefault="00C555ED" w:rsidP="00C555ED">
            <w:pPr>
              <w:pStyle w:val="Mtab"/>
            </w:pPr>
            <w:r>
              <w:t>- zwiększenie dostępności terenów zieleni oraz podniesienie walorów estetycznych miast (przez wprowadzenie elementów zazieleniających)</w:t>
            </w:r>
          </w:p>
        </w:tc>
        <w:tc>
          <w:tcPr>
            <w:tcW w:w="459" w:type="pct"/>
            <w:shd w:val="clear" w:color="auto" w:fill="auto"/>
            <w:noWrap/>
            <w:vAlign w:val="center"/>
          </w:tcPr>
          <w:p w14:paraId="04C8A35E" w14:textId="77777777" w:rsidR="00C555ED" w:rsidRPr="00362F9C" w:rsidRDefault="00C555ED" w:rsidP="00C555ED">
            <w:pPr>
              <w:pStyle w:val="Mtab"/>
            </w:pPr>
            <w:r>
              <w:t xml:space="preserve">Krótkoterminowe, </w:t>
            </w:r>
            <w:r w:rsidRPr="00F23B5A">
              <w:t>średnioterminowe</w:t>
            </w:r>
            <w:r>
              <w:t xml:space="preserve">, </w:t>
            </w:r>
            <w:r w:rsidRPr="00F23B5A">
              <w:t>długoterminowe</w:t>
            </w:r>
            <w:r>
              <w:t xml:space="preserve"> </w:t>
            </w:r>
          </w:p>
        </w:tc>
        <w:tc>
          <w:tcPr>
            <w:tcW w:w="509" w:type="pct"/>
            <w:shd w:val="clear" w:color="auto" w:fill="auto"/>
            <w:noWrap/>
            <w:vAlign w:val="center"/>
          </w:tcPr>
          <w:p w14:paraId="202FF038" w14:textId="77777777" w:rsidR="00C555ED" w:rsidRPr="00362F9C" w:rsidRDefault="00C555ED" w:rsidP="00C555ED">
            <w:pPr>
              <w:pStyle w:val="Mtab"/>
            </w:pPr>
            <w:r>
              <w:t>Bezpośrednie, pośrednie, wtórne</w:t>
            </w:r>
          </w:p>
        </w:tc>
        <w:tc>
          <w:tcPr>
            <w:tcW w:w="663" w:type="pct"/>
            <w:shd w:val="clear" w:color="auto" w:fill="auto"/>
            <w:noWrap/>
            <w:vAlign w:val="center"/>
          </w:tcPr>
          <w:p w14:paraId="6A1F481E" w14:textId="77777777" w:rsidR="00C555ED" w:rsidRPr="00362F9C" w:rsidRDefault="00C555ED" w:rsidP="00C555ED">
            <w:pPr>
              <w:pStyle w:val="Mtab"/>
            </w:pPr>
            <w:r w:rsidRPr="00EA74F6">
              <w:t>Możliwe oddziaływania skumulowane z zadaniami polegającymi na budowie i</w:t>
            </w:r>
            <w:r>
              <w:t>nfrastruktury liniowej lub sieciowej.</w:t>
            </w:r>
          </w:p>
        </w:tc>
        <w:tc>
          <w:tcPr>
            <w:tcW w:w="569" w:type="pct"/>
            <w:vMerge w:val="restart"/>
            <w:shd w:val="clear" w:color="auto" w:fill="auto"/>
            <w:noWrap/>
            <w:vAlign w:val="center"/>
          </w:tcPr>
          <w:p w14:paraId="4D1E9471" w14:textId="77777777" w:rsidR="00C555ED" w:rsidRPr="00362F9C" w:rsidRDefault="00C555ED" w:rsidP="00C555ED">
            <w:pPr>
              <w:pStyle w:val="Mtab"/>
            </w:pPr>
            <w:r>
              <w:t>- prowadzenie prac z uwzględnieniem pory dnia, ograniczenia hałasu i emisji pyłów.</w:t>
            </w:r>
          </w:p>
        </w:tc>
      </w:tr>
      <w:tr w:rsidR="00C555ED" w:rsidRPr="00362F9C" w14:paraId="4FBC2077" w14:textId="77777777" w:rsidTr="00C555ED">
        <w:trPr>
          <w:cantSplit/>
          <w:trHeight w:val="284"/>
          <w:jc w:val="center"/>
        </w:trPr>
        <w:tc>
          <w:tcPr>
            <w:tcW w:w="508" w:type="pct"/>
            <w:shd w:val="clear" w:color="auto" w:fill="auto"/>
            <w:noWrap/>
            <w:vAlign w:val="center"/>
          </w:tcPr>
          <w:p w14:paraId="702CF383" w14:textId="77777777" w:rsidR="00C555ED" w:rsidRPr="00362F9C" w:rsidRDefault="00C555ED" w:rsidP="00C555ED">
            <w:pPr>
              <w:pStyle w:val="Mtab"/>
              <w:rPr>
                <w:highlight w:val="yellow"/>
              </w:rPr>
            </w:pPr>
            <w:r w:rsidRPr="00AC6276">
              <w:rPr>
                <w:bCs/>
                <w:noProof/>
              </w:rPr>
              <w:t>CP2, viii - Mobilność miejska i aglomeracyjna</w:t>
            </w:r>
            <w:r>
              <w:rPr>
                <w:bCs/>
                <w:noProof/>
              </w:rPr>
              <w:t>…</w:t>
            </w:r>
          </w:p>
        </w:tc>
        <w:tc>
          <w:tcPr>
            <w:tcW w:w="662" w:type="pct"/>
            <w:shd w:val="clear" w:color="auto" w:fill="auto"/>
            <w:vAlign w:val="center"/>
          </w:tcPr>
          <w:p w14:paraId="0786CC9F" w14:textId="77777777" w:rsidR="00C555ED" w:rsidRPr="00362F9C" w:rsidRDefault="00C555ED" w:rsidP="00C555ED">
            <w:pPr>
              <w:pStyle w:val="Mtab"/>
              <w:rPr>
                <w:iCs/>
              </w:rPr>
            </w:pPr>
            <w:r w:rsidRPr="0022475E">
              <w:rPr>
                <w:bCs/>
                <w:noProof/>
              </w:rPr>
              <w:t xml:space="preserve">CP2, vii </w:t>
            </w:r>
            <w:r>
              <w:rPr>
                <w:bCs/>
                <w:noProof/>
              </w:rPr>
              <w:t>7</w:t>
            </w:r>
          </w:p>
        </w:tc>
        <w:tc>
          <w:tcPr>
            <w:tcW w:w="1630" w:type="pct"/>
            <w:shd w:val="clear" w:color="auto" w:fill="auto"/>
            <w:noWrap/>
            <w:vAlign w:val="center"/>
          </w:tcPr>
          <w:p w14:paraId="5964B61E" w14:textId="77777777" w:rsidR="00C555ED" w:rsidRPr="00DF74AE" w:rsidRDefault="00C555ED" w:rsidP="00C555ED">
            <w:pPr>
              <w:pStyle w:val="Mtab"/>
            </w:pPr>
            <w:r w:rsidRPr="00DF74AE">
              <w:t xml:space="preserve">Faza realizacji: </w:t>
            </w:r>
          </w:p>
          <w:p w14:paraId="07AB8C3F" w14:textId="77777777" w:rsidR="00C555ED" w:rsidRDefault="00C555ED" w:rsidP="00C555ED">
            <w:pPr>
              <w:pStyle w:val="Mtab"/>
            </w:pPr>
            <w:r>
              <w:t>Możliwe negatywne:</w:t>
            </w:r>
          </w:p>
          <w:p w14:paraId="5B2FFD37" w14:textId="77777777" w:rsidR="00C555ED" w:rsidRDefault="00C555ED" w:rsidP="00C555ED">
            <w:pPr>
              <w:pStyle w:val="Mtab"/>
            </w:pPr>
            <w:r>
              <w:t>-</w:t>
            </w:r>
            <w:r w:rsidRPr="00476B6F">
              <w:t xml:space="preserve"> emisja spalin podczas budowy lub rozbudow</w:t>
            </w:r>
            <w:r>
              <w:t>y instalacji</w:t>
            </w:r>
            <w:r w:rsidRPr="00476B6F">
              <w:t xml:space="preserve">; </w:t>
            </w:r>
          </w:p>
          <w:p w14:paraId="5B1206E3" w14:textId="77777777" w:rsidR="00C555ED" w:rsidRDefault="00C555ED" w:rsidP="00C555ED">
            <w:pPr>
              <w:pStyle w:val="Mtab"/>
            </w:pPr>
            <w:r>
              <w:t xml:space="preserve">- </w:t>
            </w:r>
            <w:r w:rsidRPr="00476B6F">
              <w:t>emisja hałasu podczas budowy lub rozbudowy instalacji.</w:t>
            </w:r>
          </w:p>
          <w:p w14:paraId="5D9F1F7C" w14:textId="77777777" w:rsidR="00C555ED" w:rsidRPr="00DF74AE" w:rsidRDefault="00C555ED" w:rsidP="00C555ED">
            <w:pPr>
              <w:pStyle w:val="Mtab"/>
            </w:pPr>
            <w:r w:rsidRPr="00DF74AE">
              <w:t>Faza eksploatacji</w:t>
            </w:r>
          </w:p>
          <w:p w14:paraId="3C87BCE7" w14:textId="77777777" w:rsidR="00C555ED" w:rsidRPr="00EB3D12" w:rsidRDefault="00C555ED" w:rsidP="00C555ED">
            <w:pPr>
              <w:pStyle w:val="Mtab"/>
            </w:pPr>
            <w:r w:rsidRPr="00EB3D12">
              <w:lastRenderedPageBreak/>
              <w:t>Pozytywne:</w:t>
            </w:r>
          </w:p>
          <w:p w14:paraId="3E66B020" w14:textId="77777777" w:rsidR="00C555ED" w:rsidRDefault="00C555ED" w:rsidP="00C555ED">
            <w:pPr>
              <w:pStyle w:val="Mtab"/>
            </w:pPr>
            <w:r>
              <w:t>- poprawa dostępności terenów rekreacyjnych i atrakcyjnych turystycznie;</w:t>
            </w:r>
          </w:p>
          <w:p w14:paraId="047F9D09" w14:textId="77777777" w:rsidR="00C555ED" w:rsidRDefault="00C555ED" w:rsidP="00C555ED">
            <w:pPr>
              <w:pStyle w:val="Mtab"/>
            </w:pPr>
            <w:r>
              <w:t>- dzięki rozwojowi infrastruktury rowerowej zwiększy się dostępność do uprawiania sportu i rekreacji, bezpieczeństwo rowerzystów;</w:t>
            </w:r>
          </w:p>
          <w:p w14:paraId="2EB81AD7" w14:textId="77777777" w:rsidR="00C555ED" w:rsidRDefault="00C555ED" w:rsidP="00C555ED">
            <w:pPr>
              <w:pStyle w:val="Mtab"/>
            </w:pPr>
            <w:r>
              <w:t>- w pewnym stopniu będzie to miało pozytywny wpływ, na jakość powietrza (pośrednio zdrowie mieszkańców).</w:t>
            </w:r>
          </w:p>
        </w:tc>
        <w:tc>
          <w:tcPr>
            <w:tcW w:w="459" w:type="pct"/>
            <w:shd w:val="clear" w:color="auto" w:fill="auto"/>
            <w:noWrap/>
            <w:vAlign w:val="center"/>
          </w:tcPr>
          <w:p w14:paraId="67EA8943" w14:textId="77777777" w:rsidR="00C555ED" w:rsidRDefault="00C555ED" w:rsidP="00C555ED">
            <w:pPr>
              <w:pStyle w:val="Mtab"/>
            </w:pPr>
            <w:r>
              <w:lastRenderedPageBreak/>
              <w:t xml:space="preserve">Krótkoterminowe, </w:t>
            </w:r>
            <w:r w:rsidRPr="00F23B5A">
              <w:t>średnioterminowe</w:t>
            </w:r>
            <w:r>
              <w:t xml:space="preserve">, </w:t>
            </w:r>
            <w:r w:rsidRPr="00F23B5A">
              <w:t>długoterminowe</w:t>
            </w:r>
          </w:p>
        </w:tc>
        <w:tc>
          <w:tcPr>
            <w:tcW w:w="509" w:type="pct"/>
            <w:shd w:val="clear" w:color="auto" w:fill="auto"/>
            <w:noWrap/>
            <w:vAlign w:val="center"/>
          </w:tcPr>
          <w:p w14:paraId="2BA0C368" w14:textId="77777777" w:rsidR="00C555ED" w:rsidRDefault="00C555ED" w:rsidP="00C555ED">
            <w:pPr>
              <w:pStyle w:val="Mtab"/>
            </w:pPr>
            <w:r>
              <w:t>Bezpośrednie, pośrednie, wtórne</w:t>
            </w:r>
          </w:p>
        </w:tc>
        <w:tc>
          <w:tcPr>
            <w:tcW w:w="663" w:type="pct"/>
            <w:shd w:val="clear" w:color="auto" w:fill="auto"/>
            <w:noWrap/>
            <w:vAlign w:val="center"/>
          </w:tcPr>
          <w:p w14:paraId="51752E1E" w14:textId="77777777" w:rsidR="00C555ED" w:rsidRPr="00EA74F6" w:rsidRDefault="00C555ED" w:rsidP="00C555ED">
            <w:pPr>
              <w:pStyle w:val="Mtab"/>
            </w:pPr>
            <w:r w:rsidRPr="00EA74F6">
              <w:t>Możliwe oddziaływania skumulowane z zadaniami polegającymi na budowie i</w:t>
            </w:r>
            <w:r>
              <w:t xml:space="preserve">nfrastruktury </w:t>
            </w:r>
            <w:r>
              <w:lastRenderedPageBreak/>
              <w:t>liniowej lub sieciowej.</w:t>
            </w:r>
          </w:p>
        </w:tc>
        <w:tc>
          <w:tcPr>
            <w:tcW w:w="569" w:type="pct"/>
            <w:vMerge/>
            <w:shd w:val="clear" w:color="auto" w:fill="auto"/>
            <w:noWrap/>
            <w:vAlign w:val="center"/>
          </w:tcPr>
          <w:p w14:paraId="17771DBA" w14:textId="77777777" w:rsidR="00C555ED" w:rsidRDefault="00C555ED" w:rsidP="00C555ED">
            <w:pPr>
              <w:pStyle w:val="Mtab"/>
            </w:pPr>
          </w:p>
        </w:tc>
      </w:tr>
      <w:tr w:rsidR="00C555ED" w:rsidRPr="00362F9C" w14:paraId="46C6B344" w14:textId="77777777" w:rsidTr="00C555ED">
        <w:trPr>
          <w:cantSplit/>
          <w:trHeight w:val="284"/>
          <w:jc w:val="center"/>
        </w:trPr>
        <w:tc>
          <w:tcPr>
            <w:tcW w:w="508" w:type="pct"/>
            <w:vMerge w:val="restart"/>
            <w:shd w:val="clear" w:color="auto" w:fill="auto"/>
            <w:noWrap/>
            <w:vAlign w:val="center"/>
          </w:tcPr>
          <w:p w14:paraId="7F366266" w14:textId="77777777" w:rsidR="00C555ED" w:rsidRPr="00362F9C" w:rsidRDefault="00C555ED" w:rsidP="00C555ED">
            <w:pPr>
              <w:pStyle w:val="Mtab"/>
              <w:rPr>
                <w:highlight w:val="yellow"/>
              </w:rPr>
            </w:pPr>
            <w:r w:rsidRPr="00AC6276">
              <w:rPr>
                <w:bCs/>
                <w:noProof/>
              </w:rPr>
              <w:lastRenderedPageBreak/>
              <w:t>CP2, viii - Mobilność miejska i aglomeracyjna</w:t>
            </w:r>
          </w:p>
        </w:tc>
        <w:tc>
          <w:tcPr>
            <w:tcW w:w="662" w:type="pct"/>
            <w:shd w:val="clear" w:color="auto" w:fill="auto"/>
            <w:vAlign w:val="center"/>
          </w:tcPr>
          <w:p w14:paraId="6469D5D8" w14:textId="77777777" w:rsidR="00C555ED" w:rsidRPr="00362F9C" w:rsidRDefault="00C555ED" w:rsidP="00C555ED">
            <w:pPr>
              <w:pStyle w:val="Mtab"/>
            </w:pPr>
            <w:r w:rsidRPr="00AC6276">
              <w:rPr>
                <w:bCs/>
                <w:noProof/>
              </w:rPr>
              <w:t xml:space="preserve">CP2, viii </w:t>
            </w:r>
            <w:r>
              <w:rPr>
                <w:bCs/>
                <w:noProof/>
              </w:rPr>
              <w:t>2</w:t>
            </w:r>
          </w:p>
        </w:tc>
        <w:tc>
          <w:tcPr>
            <w:tcW w:w="1630" w:type="pct"/>
            <w:shd w:val="clear" w:color="auto" w:fill="auto"/>
            <w:noWrap/>
            <w:vAlign w:val="center"/>
          </w:tcPr>
          <w:p w14:paraId="4B3DA3CC" w14:textId="77777777" w:rsidR="00C555ED" w:rsidRPr="00DF74AE" w:rsidRDefault="00C555ED" w:rsidP="00C555ED">
            <w:pPr>
              <w:pStyle w:val="Mtab"/>
            </w:pPr>
            <w:r w:rsidRPr="00DF74AE">
              <w:t>Faza realizacji</w:t>
            </w:r>
          </w:p>
          <w:p w14:paraId="16C1AB45" w14:textId="77777777" w:rsidR="00C555ED" w:rsidRDefault="00C555ED" w:rsidP="00C555ED">
            <w:pPr>
              <w:pStyle w:val="Mtab"/>
            </w:pPr>
            <w:r>
              <w:t>Możliwe negatywne:</w:t>
            </w:r>
            <w:r>
              <w:br/>
              <w:t xml:space="preserve">- </w:t>
            </w:r>
            <w:r w:rsidRPr="00476B6F">
              <w:t>emisja spalin podczas budowy lub rozbudow</w:t>
            </w:r>
            <w:r>
              <w:t>y instalacji</w:t>
            </w:r>
            <w:r w:rsidRPr="00476B6F">
              <w:t xml:space="preserve">; </w:t>
            </w:r>
          </w:p>
          <w:p w14:paraId="1ED42799" w14:textId="77777777" w:rsidR="00C555ED" w:rsidRPr="00362F9C" w:rsidRDefault="00C555ED" w:rsidP="00C555ED">
            <w:pPr>
              <w:pStyle w:val="Mtab"/>
            </w:pPr>
            <w:r>
              <w:t xml:space="preserve">- </w:t>
            </w:r>
            <w:r w:rsidRPr="00476B6F">
              <w:t>emisja hałasu podczas budowy lub rozbudowy instalacji.</w:t>
            </w:r>
          </w:p>
          <w:p w14:paraId="4BFFCE88" w14:textId="77777777" w:rsidR="00C555ED" w:rsidRDefault="00C555ED" w:rsidP="00C555ED">
            <w:pPr>
              <w:pStyle w:val="Mtab"/>
            </w:pPr>
            <w:r>
              <w:t>- czasowe utrudnienia w ruchu pojazdów na drogach.</w:t>
            </w:r>
          </w:p>
          <w:p w14:paraId="2FA308DB" w14:textId="77777777" w:rsidR="00C555ED" w:rsidRPr="00DF74AE" w:rsidRDefault="00C555ED" w:rsidP="00C555ED">
            <w:pPr>
              <w:pStyle w:val="Mtab"/>
            </w:pPr>
            <w:r w:rsidRPr="00DF74AE">
              <w:t>Faza eksploatacji:</w:t>
            </w:r>
          </w:p>
          <w:p w14:paraId="1C977E0C" w14:textId="77777777" w:rsidR="00C555ED" w:rsidRDefault="00C555ED" w:rsidP="00C555ED">
            <w:pPr>
              <w:pStyle w:val="Mtab"/>
            </w:pPr>
            <w:r>
              <w:t>Pozytywne:</w:t>
            </w:r>
          </w:p>
          <w:p w14:paraId="7ACB4695" w14:textId="77777777" w:rsidR="00C555ED" w:rsidRDefault="00C555ED" w:rsidP="00C555ED">
            <w:pPr>
              <w:pStyle w:val="Mtab"/>
            </w:pPr>
            <w:r>
              <w:t>- poprawa komfortu podróżowania i standardu komunikacji publicznej, dostępności komunikacyjnej i bezpieczeństwa mieszkańców;</w:t>
            </w:r>
          </w:p>
          <w:p w14:paraId="635FB31E" w14:textId="77777777" w:rsidR="00C555ED" w:rsidRDefault="00C555ED" w:rsidP="00C555ED">
            <w:pPr>
              <w:pStyle w:val="Mtab"/>
            </w:pPr>
            <w:r>
              <w:t>- ograniczenie emisji zanieczyszczeń do powietrza, co wpłynie pozytywie na zdrowie mieszkańców;</w:t>
            </w:r>
          </w:p>
          <w:p w14:paraId="696782CD" w14:textId="77777777" w:rsidR="00C555ED" w:rsidRPr="00362F9C" w:rsidRDefault="00C555ED" w:rsidP="00C555ED">
            <w:pPr>
              <w:pStyle w:val="Mtab"/>
            </w:pPr>
            <w:r>
              <w:t>- ograniczenie uciążliwości hałasowych powodowanych przez pojazdy.</w:t>
            </w:r>
          </w:p>
        </w:tc>
        <w:tc>
          <w:tcPr>
            <w:tcW w:w="459" w:type="pct"/>
            <w:shd w:val="clear" w:color="auto" w:fill="auto"/>
            <w:noWrap/>
            <w:vAlign w:val="center"/>
          </w:tcPr>
          <w:p w14:paraId="4311EACF" w14:textId="77777777" w:rsidR="00C555ED" w:rsidRPr="00362F9C" w:rsidRDefault="00C555ED" w:rsidP="00C555ED">
            <w:pPr>
              <w:pStyle w:val="Mtab"/>
            </w:pPr>
            <w:r>
              <w:t>Krótkoterminowe, długoterminowe</w:t>
            </w:r>
          </w:p>
        </w:tc>
        <w:tc>
          <w:tcPr>
            <w:tcW w:w="509" w:type="pct"/>
            <w:shd w:val="clear" w:color="auto" w:fill="auto"/>
            <w:noWrap/>
            <w:vAlign w:val="center"/>
          </w:tcPr>
          <w:p w14:paraId="2169D61A" w14:textId="77777777" w:rsidR="00C555ED" w:rsidRPr="00362F9C" w:rsidRDefault="00C555ED" w:rsidP="00C555ED">
            <w:pPr>
              <w:pStyle w:val="Mtab"/>
            </w:pPr>
            <w:r>
              <w:t>Bezpośrednie, pośrednie, wtórne</w:t>
            </w:r>
          </w:p>
        </w:tc>
        <w:tc>
          <w:tcPr>
            <w:tcW w:w="663" w:type="pct"/>
            <w:shd w:val="clear" w:color="auto" w:fill="auto"/>
            <w:noWrap/>
            <w:vAlign w:val="center"/>
          </w:tcPr>
          <w:p w14:paraId="7447612F" w14:textId="77777777" w:rsidR="00C555ED" w:rsidRPr="00362F9C" w:rsidRDefault="00C555ED" w:rsidP="00C555ED">
            <w:pPr>
              <w:pStyle w:val="Mtab"/>
            </w:pPr>
            <w:r w:rsidRPr="00EA74F6">
              <w:t>Możliwe oddziaływania skumulowane z zadaniami polegającymi na budowie i</w:t>
            </w:r>
            <w:r>
              <w:t>nfrastruktury liniowej lub sieciowej.</w:t>
            </w:r>
          </w:p>
        </w:tc>
        <w:tc>
          <w:tcPr>
            <w:tcW w:w="569" w:type="pct"/>
            <w:shd w:val="clear" w:color="auto" w:fill="auto"/>
            <w:noWrap/>
            <w:vAlign w:val="center"/>
          </w:tcPr>
          <w:p w14:paraId="71683BB0" w14:textId="77777777" w:rsidR="00C555ED" w:rsidRPr="00362F9C" w:rsidRDefault="00C555ED" w:rsidP="00C555ED">
            <w:pPr>
              <w:pStyle w:val="Mtab"/>
            </w:pPr>
            <w:r>
              <w:t>- prowadzenie prac z uwzględnieniem pory dnia, ograniczenia hałasu i emisji pyłów</w:t>
            </w:r>
          </w:p>
        </w:tc>
      </w:tr>
      <w:tr w:rsidR="00C555ED" w:rsidRPr="00362F9C" w14:paraId="35C5FADE" w14:textId="77777777" w:rsidTr="00C555ED">
        <w:trPr>
          <w:cantSplit/>
          <w:trHeight w:val="284"/>
          <w:jc w:val="center"/>
        </w:trPr>
        <w:tc>
          <w:tcPr>
            <w:tcW w:w="508" w:type="pct"/>
            <w:vMerge/>
            <w:shd w:val="clear" w:color="auto" w:fill="auto"/>
            <w:noWrap/>
            <w:vAlign w:val="center"/>
          </w:tcPr>
          <w:p w14:paraId="4FD819EF" w14:textId="77777777" w:rsidR="00C555ED" w:rsidRPr="00362F9C" w:rsidRDefault="00C555ED" w:rsidP="00C555ED">
            <w:pPr>
              <w:pStyle w:val="Mtab"/>
              <w:rPr>
                <w:highlight w:val="yellow"/>
              </w:rPr>
            </w:pPr>
          </w:p>
        </w:tc>
        <w:tc>
          <w:tcPr>
            <w:tcW w:w="662" w:type="pct"/>
            <w:shd w:val="clear" w:color="auto" w:fill="auto"/>
            <w:vAlign w:val="center"/>
          </w:tcPr>
          <w:p w14:paraId="3067C4AF" w14:textId="77777777" w:rsidR="00C555ED" w:rsidRPr="00362F9C" w:rsidRDefault="00C555ED" w:rsidP="00C555ED">
            <w:pPr>
              <w:pStyle w:val="Mtab"/>
              <w:rPr>
                <w:iCs/>
                <w:noProof/>
              </w:rPr>
            </w:pPr>
            <w:r w:rsidRPr="00AC6276">
              <w:rPr>
                <w:bCs/>
                <w:noProof/>
              </w:rPr>
              <w:t xml:space="preserve">CP2, viii </w:t>
            </w:r>
            <w:r>
              <w:rPr>
                <w:bCs/>
                <w:noProof/>
              </w:rPr>
              <w:t>1</w:t>
            </w:r>
          </w:p>
        </w:tc>
        <w:tc>
          <w:tcPr>
            <w:tcW w:w="1630" w:type="pct"/>
            <w:shd w:val="clear" w:color="auto" w:fill="auto"/>
            <w:noWrap/>
            <w:vAlign w:val="center"/>
          </w:tcPr>
          <w:p w14:paraId="17F145C5" w14:textId="77777777" w:rsidR="00C555ED" w:rsidRPr="00DF74AE" w:rsidRDefault="00C555ED" w:rsidP="00C555ED">
            <w:pPr>
              <w:pStyle w:val="Mtab"/>
            </w:pPr>
            <w:r w:rsidRPr="00DF74AE">
              <w:t>Faza eksploatacji:</w:t>
            </w:r>
          </w:p>
          <w:p w14:paraId="1E0E4207" w14:textId="77777777" w:rsidR="00C555ED" w:rsidRDefault="00C555ED" w:rsidP="00C555ED">
            <w:pPr>
              <w:pStyle w:val="Mtab"/>
            </w:pPr>
            <w:r>
              <w:t>Pozytywne:</w:t>
            </w:r>
          </w:p>
          <w:p w14:paraId="2407C782" w14:textId="77777777" w:rsidR="00C555ED" w:rsidRDefault="00C555ED" w:rsidP="00C555ED">
            <w:pPr>
              <w:pStyle w:val="Mtab"/>
            </w:pPr>
            <w:r>
              <w:t>- poprawa komfortu podróżowania i standardu komunikacji publicznej;</w:t>
            </w:r>
          </w:p>
          <w:p w14:paraId="597D8C35" w14:textId="77777777" w:rsidR="00C555ED" w:rsidRDefault="00C555ED" w:rsidP="00C555ED">
            <w:pPr>
              <w:pStyle w:val="Mtab"/>
            </w:pPr>
            <w:r>
              <w:lastRenderedPageBreak/>
              <w:t>- ograniczenie emisji zanieczyszczeń do powietrza, co wpłynie pozytywie na zdrowie mieszkańców;</w:t>
            </w:r>
          </w:p>
          <w:p w14:paraId="4078C01F" w14:textId="77777777" w:rsidR="00C555ED" w:rsidRPr="00362F9C" w:rsidRDefault="00C555ED" w:rsidP="00C555ED">
            <w:pPr>
              <w:pStyle w:val="Mtab"/>
            </w:pPr>
            <w:r>
              <w:t>- ograniczenie uciążliwości hałasowych powodowanych przez pojazdy.</w:t>
            </w:r>
          </w:p>
        </w:tc>
        <w:tc>
          <w:tcPr>
            <w:tcW w:w="459" w:type="pct"/>
            <w:shd w:val="clear" w:color="auto" w:fill="auto"/>
            <w:noWrap/>
            <w:vAlign w:val="center"/>
          </w:tcPr>
          <w:p w14:paraId="736F2A31" w14:textId="77777777" w:rsidR="00C555ED" w:rsidRPr="00362F9C" w:rsidRDefault="00C555ED" w:rsidP="00C555ED">
            <w:pPr>
              <w:pStyle w:val="Mtab"/>
            </w:pPr>
            <w:r>
              <w:lastRenderedPageBreak/>
              <w:t>D</w:t>
            </w:r>
            <w:r w:rsidRPr="00F23B5A">
              <w:t>ługoterminowe</w:t>
            </w:r>
          </w:p>
        </w:tc>
        <w:tc>
          <w:tcPr>
            <w:tcW w:w="509" w:type="pct"/>
            <w:shd w:val="clear" w:color="auto" w:fill="auto"/>
            <w:noWrap/>
            <w:vAlign w:val="center"/>
          </w:tcPr>
          <w:p w14:paraId="0AB29E34" w14:textId="77777777" w:rsidR="00C555ED" w:rsidRPr="00362F9C" w:rsidRDefault="00C555ED" w:rsidP="00C555ED">
            <w:pPr>
              <w:pStyle w:val="Mtab"/>
            </w:pPr>
            <w:r>
              <w:t>Pośrednie, wtórne</w:t>
            </w:r>
          </w:p>
        </w:tc>
        <w:tc>
          <w:tcPr>
            <w:tcW w:w="663" w:type="pct"/>
            <w:shd w:val="clear" w:color="auto" w:fill="auto"/>
            <w:noWrap/>
            <w:vAlign w:val="center"/>
          </w:tcPr>
          <w:p w14:paraId="016BE2DF" w14:textId="77777777" w:rsidR="00C555ED" w:rsidRPr="00362F9C" w:rsidRDefault="00C555ED" w:rsidP="00C555ED">
            <w:pPr>
              <w:pStyle w:val="Mtab"/>
            </w:pPr>
            <w:r>
              <w:t>-</w:t>
            </w:r>
          </w:p>
        </w:tc>
        <w:tc>
          <w:tcPr>
            <w:tcW w:w="569" w:type="pct"/>
            <w:shd w:val="clear" w:color="auto" w:fill="auto"/>
            <w:noWrap/>
            <w:vAlign w:val="center"/>
          </w:tcPr>
          <w:p w14:paraId="22EB3E69" w14:textId="77777777" w:rsidR="00C555ED" w:rsidRPr="00362F9C" w:rsidRDefault="00C555ED" w:rsidP="00C555ED">
            <w:pPr>
              <w:pStyle w:val="Mtab"/>
            </w:pPr>
            <w:r>
              <w:t>-</w:t>
            </w:r>
          </w:p>
        </w:tc>
      </w:tr>
      <w:tr w:rsidR="00C555ED" w:rsidRPr="00362F9C" w14:paraId="457C5ED0" w14:textId="77777777" w:rsidTr="00C555ED">
        <w:trPr>
          <w:cantSplit/>
          <w:trHeight w:val="3117"/>
          <w:jc w:val="center"/>
        </w:trPr>
        <w:tc>
          <w:tcPr>
            <w:tcW w:w="508" w:type="pct"/>
            <w:vMerge/>
            <w:shd w:val="clear" w:color="auto" w:fill="auto"/>
            <w:noWrap/>
            <w:vAlign w:val="center"/>
          </w:tcPr>
          <w:p w14:paraId="0735E8E3" w14:textId="77777777" w:rsidR="00C555ED" w:rsidRPr="00362F9C" w:rsidRDefault="00C555ED" w:rsidP="00C555ED">
            <w:pPr>
              <w:pStyle w:val="Mtab"/>
              <w:rPr>
                <w:highlight w:val="yellow"/>
              </w:rPr>
            </w:pPr>
          </w:p>
        </w:tc>
        <w:tc>
          <w:tcPr>
            <w:tcW w:w="662" w:type="pct"/>
            <w:shd w:val="clear" w:color="auto" w:fill="auto"/>
            <w:vAlign w:val="center"/>
          </w:tcPr>
          <w:p w14:paraId="3A33FA2C" w14:textId="77777777" w:rsidR="00C555ED" w:rsidRPr="00362F9C" w:rsidRDefault="00C555ED" w:rsidP="00C555ED">
            <w:pPr>
              <w:pStyle w:val="Mtab"/>
              <w:rPr>
                <w:iCs/>
              </w:rPr>
            </w:pPr>
            <w:r w:rsidRPr="00AC6276">
              <w:rPr>
                <w:bCs/>
                <w:noProof/>
              </w:rPr>
              <w:t xml:space="preserve">CP2, viii </w:t>
            </w:r>
            <w:r>
              <w:rPr>
                <w:bCs/>
                <w:noProof/>
              </w:rPr>
              <w:t>3</w:t>
            </w:r>
          </w:p>
        </w:tc>
        <w:tc>
          <w:tcPr>
            <w:tcW w:w="1630" w:type="pct"/>
            <w:vMerge w:val="restart"/>
            <w:shd w:val="clear" w:color="auto" w:fill="auto"/>
            <w:noWrap/>
            <w:vAlign w:val="center"/>
          </w:tcPr>
          <w:p w14:paraId="77113C2D" w14:textId="77777777" w:rsidR="00C555ED" w:rsidRPr="00DF74AE" w:rsidRDefault="00C555ED" w:rsidP="00C555ED">
            <w:pPr>
              <w:pStyle w:val="Mtab"/>
            </w:pPr>
            <w:r w:rsidRPr="00DF74AE">
              <w:t>Faza realizacji</w:t>
            </w:r>
          </w:p>
          <w:p w14:paraId="6B3E9483" w14:textId="77777777" w:rsidR="00C555ED" w:rsidRDefault="00C555ED" w:rsidP="00C555ED">
            <w:pPr>
              <w:pStyle w:val="Mtab"/>
            </w:pPr>
            <w:r>
              <w:t>Możliwe negatywne:</w:t>
            </w:r>
            <w:r>
              <w:br/>
              <w:t xml:space="preserve">- </w:t>
            </w:r>
            <w:r w:rsidRPr="00476B6F">
              <w:t>emisja spalin podczas budowy lub rozbudow</w:t>
            </w:r>
            <w:r>
              <w:t>y instalacji</w:t>
            </w:r>
            <w:r w:rsidRPr="00476B6F">
              <w:t xml:space="preserve">; </w:t>
            </w:r>
          </w:p>
          <w:p w14:paraId="5AD463B1" w14:textId="77777777" w:rsidR="00C555ED" w:rsidRPr="00362F9C" w:rsidRDefault="00C555ED" w:rsidP="00C555ED">
            <w:pPr>
              <w:pStyle w:val="Mtab"/>
            </w:pPr>
            <w:r>
              <w:t xml:space="preserve">- </w:t>
            </w:r>
            <w:r w:rsidRPr="00476B6F">
              <w:t>emisja hałasu podczas budowy lub rozbudowy instalacji.</w:t>
            </w:r>
          </w:p>
          <w:p w14:paraId="2101721E" w14:textId="77777777" w:rsidR="00C555ED" w:rsidRDefault="00C555ED" w:rsidP="00C555ED">
            <w:pPr>
              <w:pStyle w:val="Mtab"/>
            </w:pPr>
            <w:r>
              <w:t>- czasowe utrudnienia w ruchu pojazdów na drogach.</w:t>
            </w:r>
          </w:p>
          <w:p w14:paraId="4F83A331" w14:textId="77777777" w:rsidR="00C555ED" w:rsidRPr="00DF74AE" w:rsidRDefault="00C555ED" w:rsidP="00C555ED">
            <w:pPr>
              <w:pStyle w:val="Mtab"/>
            </w:pPr>
            <w:r w:rsidRPr="00DF74AE">
              <w:t>Faza eksploatacji:</w:t>
            </w:r>
          </w:p>
          <w:p w14:paraId="081874C8" w14:textId="77777777" w:rsidR="00C555ED" w:rsidRDefault="00C555ED" w:rsidP="00C555ED">
            <w:pPr>
              <w:pStyle w:val="Mtab"/>
            </w:pPr>
            <w:r>
              <w:lastRenderedPageBreak/>
              <w:t>Pozytywne:</w:t>
            </w:r>
          </w:p>
          <w:p w14:paraId="2D44D84D" w14:textId="77777777" w:rsidR="00C555ED" w:rsidRDefault="00C555ED" w:rsidP="00C555ED">
            <w:pPr>
              <w:pStyle w:val="Mtab"/>
            </w:pPr>
            <w:r>
              <w:t>- poprawa komfortu podróżowania i standardu komunikacji publicznej, dostępności komunikacyjnej i bezpieczeństwa mieszkańców;</w:t>
            </w:r>
          </w:p>
          <w:p w14:paraId="452ACBED" w14:textId="77777777" w:rsidR="00C555ED" w:rsidRDefault="00C555ED" w:rsidP="00C555ED">
            <w:pPr>
              <w:pStyle w:val="Mtab"/>
            </w:pPr>
            <w:r>
              <w:t>- ograniczenie emisji zanieczyszczeń do powietrza, co wpłynie pozytywie na zdrowie mieszkańców;</w:t>
            </w:r>
          </w:p>
          <w:p w14:paraId="15DE27A8" w14:textId="77777777" w:rsidR="00C555ED" w:rsidRPr="00362F9C" w:rsidRDefault="00C555ED" w:rsidP="00C555ED">
            <w:pPr>
              <w:pStyle w:val="Mtab"/>
            </w:pPr>
            <w:r>
              <w:t>- ograniczenie uciążliwości hałasowych powodowanych przez pojazdy.</w:t>
            </w:r>
          </w:p>
        </w:tc>
        <w:tc>
          <w:tcPr>
            <w:tcW w:w="459" w:type="pct"/>
            <w:vMerge w:val="restart"/>
            <w:shd w:val="clear" w:color="auto" w:fill="auto"/>
            <w:noWrap/>
            <w:vAlign w:val="center"/>
          </w:tcPr>
          <w:p w14:paraId="06A4025F" w14:textId="77777777" w:rsidR="00C555ED" w:rsidRPr="00362F9C" w:rsidRDefault="00C555ED" w:rsidP="00C555ED">
            <w:pPr>
              <w:pStyle w:val="Mtab"/>
            </w:pPr>
            <w:r>
              <w:lastRenderedPageBreak/>
              <w:t>Krótkoterminowe, długoterminowe</w:t>
            </w:r>
          </w:p>
        </w:tc>
        <w:tc>
          <w:tcPr>
            <w:tcW w:w="509" w:type="pct"/>
            <w:vMerge w:val="restart"/>
            <w:shd w:val="clear" w:color="auto" w:fill="auto"/>
            <w:noWrap/>
            <w:vAlign w:val="center"/>
          </w:tcPr>
          <w:p w14:paraId="5CFB9BAD" w14:textId="77777777" w:rsidR="00C555ED" w:rsidRPr="00362F9C" w:rsidRDefault="00C555ED" w:rsidP="00C555ED">
            <w:pPr>
              <w:pStyle w:val="Mtab"/>
            </w:pPr>
            <w:r>
              <w:t>Bezpośrednie, pośrednie, wtórne</w:t>
            </w:r>
          </w:p>
        </w:tc>
        <w:tc>
          <w:tcPr>
            <w:tcW w:w="663" w:type="pct"/>
            <w:vMerge w:val="restart"/>
            <w:shd w:val="clear" w:color="auto" w:fill="auto"/>
            <w:noWrap/>
            <w:vAlign w:val="center"/>
          </w:tcPr>
          <w:p w14:paraId="3B901949" w14:textId="77777777" w:rsidR="00C555ED" w:rsidRPr="00362F9C" w:rsidRDefault="00C555ED" w:rsidP="00C555ED">
            <w:pPr>
              <w:pStyle w:val="Mtab"/>
            </w:pPr>
            <w:r w:rsidRPr="00EA74F6">
              <w:t>Możliwe oddziaływania skumulowane z zadaniami polegającymi na budowie i</w:t>
            </w:r>
            <w:r>
              <w:t>nfrastruktury liniowej lub sieciowej.</w:t>
            </w:r>
          </w:p>
        </w:tc>
        <w:tc>
          <w:tcPr>
            <w:tcW w:w="569" w:type="pct"/>
            <w:vMerge w:val="restart"/>
            <w:shd w:val="clear" w:color="auto" w:fill="auto"/>
            <w:noWrap/>
            <w:vAlign w:val="center"/>
          </w:tcPr>
          <w:p w14:paraId="2226CC67" w14:textId="77777777" w:rsidR="00C555ED" w:rsidRPr="00362F9C" w:rsidRDefault="00C555ED" w:rsidP="00C555ED">
            <w:pPr>
              <w:pStyle w:val="Mtab"/>
            </w:pPr>
            <w:r>
              <w:t>- prowadzenie prac z uwzględnieniem pory dnia, ograniczenia hałasu i emisji pyłów</w:t>
            </w:r>
          </w:p>
        </w:tc>
      </w:tr>
      <w:tr w:rsidR="00C555ED" w:rsidRPr="00362F9C" w14:paraId="697A4517" w14:textId="77777777" w:rsidTr="00C555ED">
        <w:trPr>
          <w:cantSplit/>
          <w:trHeight w:val="284"/>
          <w:jc w:val="center"/>
        </w:trPr>
        <w:tc>
          <w:tcPr>
            <w:tcW w:w="508" w:type="pct"/>
            <w:vMerge/>
            <w:shd w:val="clear" w:color="auto" w:fill="auto"/>
            <w:noWrap/>
            <w:vAlign w:val="center"/>
          </w:tcPr>
          <w:p w14:paraId="4F4E31C5" w14:textId="77777777" w:rsidR="00C555ED" w:rsidRPr="00362F9C" w:rsidRDefault="00C555ED" w:rsidP="00C555ED">
            <w:pPr>
              <w:pStyle w:val="Mtab"/>
              <w:rPr>
                <w:highlight w:val="yellow"/>
              </w:rPr>
            </w:pPr>
          </w:p>
        </w:tc>
        <w:tc>
          <w:tcPr>
            <w:tcW w:w="662" w:type="pct"/>
            <w:shd w:val="clear" w:color="auto" w:fill="auto"/>
            <w:vAlign w:val="center"/>
          </w:tcPr>
          <w:p w14:paraId="05D8351A" w14:textId="77777777" w:rsidR="00C555ED" w:rsidRDefault="00C555ED" w:rsidP="00C555ED">
            <w:pPr>
              <w:pStyle w:val="Mtab"/>
              <w:rPr>
                <w:iCs/>
              </w:rPr>
            </w:pPr>
            <w:r w:rsidRPr="00AC6276">
              <w:rPr>
                <w:bCs/>
                <w:noProof/>
              </w:rPr>
              <w:t xml:space="preserve">CP2, viii </w:t>
            </w:r>
            <w:r>
              <w:rPr>
                <w:bCs/>
                <w:noProof/>
              </w:rPr>
              <w:t xml:space="preserve">4 </w:t>
            </w:r>
          </w:p>
          <w:p w14:paraId="5279D473" w14:textId="77777777" w:rsidR="00C555ED" w:rsidRPr="00362F9C" w:rsidRDefault="00C555ED" w:rsidP="00C555ED">
            <w:pPr>
              <w:pStyle w:val="Mtab"/>
              <w:rPr>
                <w:iCs/>
              </w:rPr>
            </w:pPr>
            <w:r w:rsidRPr="00AC6276">
              <w:rPr>
                <w:bCs/>
                <w:noProof/>
              </w:rPr>
              <w:t xml:space="preserve">CP2, viii </w:t>
            </w:r>
            <w:r>
              <w:rPr>
                <w:bCs/>
                <w:noProof/>
              </w:rPr>
              <w:t xml:space="preserve">5 </w:t>
            </w:r>
          </w:p>
        </w:tc>
        <w:tc>
          <w:tcPr>
            <w:tcW w:w="1630" w:type="pct"/>
            <w:vMerge/>
            <w:shd w:val="clear" w:color="auto" w:fill="auto"/>
            <w:noWrap/>
            <w:vAlign w:val="center"/>
          </w:tcPr>
          <w:p w14:paraId="26D82DD9" w14:textId="77777777" w:rsidR="00C555ED" w:rsidRPr="00362F9C" w:rsidRDefault="00C555ED" w:rsidP="00C555ED">
            <w:pPr>
              <w:pStyle w:val="Mtab"/>
            </w:pPr>
          </w:p>
        </w:tc>
        <w:tc>
          <w:tcPr>
            <w:tcW w:w="459" w:type="pct"/>
            <w:vMerge/>
            <w:shd w:val="clear" w:color="auto" w:fill="auto"/>
            <w:noWrap/>
            <w:vAlign w:val="center"/>
          </w:tcPr>
          <w:p w14:paraId="4E63B127" w14:textId="77777777" w:rsidR="00C555ED" w:rsidRPr="00362F9C" w:rsidRDefault="00C555ED" w:rsidP="00C555ED">
            <w:pPr>
              <w:pStyle w:val="Mtab"/>
            </w:pPr>
          </w:p>
        </w:tc>
        <w:tc>
          <w:tcPr>
            <w:tcW w:w="509" w:type="pct"/>
            <w:vMerge/>
            <w:shd w:val="clear" w:color="auto" w:fill="auto"/>
            <w:noWrap/>
            <w:vAlign w:val="center"/>
          </w:tcPr>
          <w:p w14:paraId="618FFE68" w14:textId="77777777" w:rsidR="00C555ED" w:rsidRPr="00362F9C" w:rsidRDefault="00C555ED" w:rsidP="00C555ED">
            <w:pPr>
              <w:pStyle w:val="Mtab"/>
            </w:pPr>
          </w:p>
        </w:tc>
        <w:tc>
          <w:tcPr>
            <w:tcW w:w="663" w:type="pct"/>
            <w:vMerge/>
            <w:shd w:val="clear" w:color="auto" w:fill="auto"/>
            <w:noWrap/>
            <w:vAlign w:val="center"/>
          </w:tcPr>
          <w:p w14:paraId="6C1FC26E" w14:textId="77777777" w:rsidR="00C555ED" w:rsidRPr="00362F9C" w:rsidRDefault="00C555ED" w:rsidP="00C555ED">
            <w:pPr>
              <w:pStyle w:val="Mtab"/>
            </w:pPr>
          </w:p>
        </w:tc>
        <w:tc>
          <w:tcPr>
            <w:tcW w:w="569" w:type="pct"/>
            <w:vMerge/>
            <w:shd w:val="clear" w:color="auto" w:fill="auto"/>
            <w:noWrap/>
            <w:vAlign w:val="center"/>
          </w:tcPr>
          <w:p w14:paraId="1972F052" w14:textId="77777777" w:rsidR="00C555ED" w:rsidRPr="00362F9C" w:rsidRDefault="00C555ED" w:rsidP="00C555ED">
            <w:pPr>
              <w:pStyle w:val="Mtab"/>
            </w:pPr>
          </w:p>
        </w:tc>
      </w:tr>
      <w:tr w:rsidR="00C555ED" w:rsidRPr="00362F9C" w14:paraId="6F60D47E" w14:textId="77777777" w:rsidTr="00712F51">
        <w:trPr>
          <w:cantSplit/>
          <w:trHeight w:val="284"/>
          <w:jc w:val="center"/>
        </w:trPr>
        <w:tc>
          <w:tcPr>
            <w:tcW w:w="5000" w:type="pct"/>
            <w:gridSpan w:val="7"/>
            <w:shd w:val="clear" w:color="auto" w:fill="DBE5F1" w:themeFill="accent1" w:themeFillTint="33"/>
            <w:noWrap/>
            <w:vAlign w:val="center"/>
          </w:tcPr>
          <w:p w14:paraId="12B97241" w14:textId="77777777" w:rsidR="00C555ED" w:rsidRPr="00362F9C" w:rsidRDefault="00C555ED" w:rsidP="00C555ED">
            <w:pPr>
              <w:pStyle w:val="Mtab"/>
            </w:pPr>
            <w:r>
              <w:t>Priorytet</w:t>
            </w:r>
            <w:r w:rsidRPr="00362F9C">
              <w:t xml:space="preserve"> 3 - Transport</w:t>
            </w:r>
          </w:p>
        </w:tc>
      </w:tr>
      <w:tr w:rsidR="00C555ED" w:rsidRPr="00362F9C" w14:paraId="01C514A7" w14:textId="77777777" w:rsidTr="00C555ED">
        <w:trPr>
          <w:cantSplit/>
          <w:trHeight w:val="284"/>
          <w:jc w:val="center"/>
        </w:trPr>
        <w:tc>
          <w:tcPr>
            <w:tcW w:w="508" w:type="pct"/>
            <w:vMerge w:val="restart"/>
            <w:shd w:val="clear" w:color="auto" w:fill="auto"/>
            <w:noWrap/>
            <w:vAlign w:val="center"/>
          </w:tcPr>
          <w:p w14:paraId="70C4DE68" w14:textId="77777777" w:rsidR="00C555ED" w:rsidRPr="00362F9C" w:rsidRDefault="00C555ED" w:rsidP="00C555ED">
            <w:pPr>
              <w:pStyle w:val="Mtab"/>
              <w:rPr>
                <w:highlight w:val="yellow"/>
              </w:rPr>
            </w:pPr>
            <w:r w:rsidRPr="00AC6276">
              <w:rPr>
                <w:bCs/>
                <w:noProof/>
              </w:rPr>
              <w:t>CP3, ii - Zrównoważo</w:t>
            </w:r>
            <w:r w:rsidRPr="00AC6276">
              <w:rPr>
                <w:bCs/>
                <w:noProof/>
              </w:rPr>
              <w:lastRenderedPageBreak/>
              <w:t>ny transport</w:t>
            </w:r>
            <w:r>
              <w:rPr>
                <w:bCs/>
                <w:noProof/>
              </w:rPr>
              <w:t>…</w:t>
            </w:r>
          </w:p>
        </w:tc>
        <w:tc>
          <w:tcPr>
            <w:tcW w:w="662" w:type="pct"/>
            <w:shd w:val="clear" w:color="auto" w:fill="auto"/>
            <w:vAlign w:val="center"/>
          </w:tcPr>
          <w:p w14:paraId="4B9526B4" w14:textId="77777777" w:rsidR="00C555ED" w:rsidRPr="00362F9C" w:rsidRDefault="00C555ED" w:rsidP="00C555ED">
            <w:pPr>
              <w:pStyle w:val="Mtab"/>
              <w:rPr>
                <w:iCs/>
              </w:rPr>
            </w:pPr>
            <w:r w:rsidRPr="00AC6276">
              <w:rPr>
                <w:bCs/>
                <w:noProof/>
              </w:rPr>
              <w:lastRenderedPageBreak/>
              <w:t xml:space="preserve">CP3, ii </w:t>
            </w:r>
            <w:r>
              <w:rPr>
                <w:bCs/>
                <w:noProof/>
              </w:rPr>
              <w:t>1</w:t>
            </w:r>
          </w:p>
        </w:tc>
        <w:tc>
          <w:tcPr>
            <w:tcW w:w="1630" w:type="pct"/>
            <w:vMerge w:val="restart"/>
            <w:shd w:val="clear" w:color="auto" w:fill="auto"/>
            <w:noWrap/>
            <w:vAlign w:val="center"/>
          </w:tcPr>
          <w:p w14:paraId="33FAA906" w14:textId="77777777" w:rsidR="00C555ED" w:rsidRPr="00DF74AE" w:rsidRDefault="00C555ED" w:rsidP="00C555ED">
            <w:pPr>
              <w:pStyle w:val="Mtab"/>
            </w:pPr>
            <w:r w:rsidRPr="00DF74AE">
              <w:t>Faza realizacji:</w:t>
            </w:r>
          </w:p>
          <w:p w14:paraId="323318A8" w14:textId="77777777" w:rsidR="00C555ED" w:rsidRDefault="00C555ED" w:rsidP="00C555ED">
            <w:pPr>
              <w:pStyle w:val="Mtab"/>
            </w:pPr>
            <w:r>
              <w:lastRenderedPageBreak/>
              <w:t>Możliwe negatywne:</w:t>
            </w:r>
            <w:r>
              <w:br/>
              <w:t xml:space="preserve">- </w:t>
            </w:r>
            <w:r w:rsidRPr="00476B6F">
              <w:t>emisja spalin podczas budowy lub rozbudow</w:t>
            </w:r>
            <w:r>
              <w:t>y dróg, obiektów infrastruktury drogowej;</w:t>
            </w:r>
          </w:p>
          <w:p w14:paraId="6D45B7D3" w14:textId="77777777" w:rsidR="00C555ED" w:rsidRPr="00362F9C" w:rsidRDefault="00C555ED" w:rsidP="00C555ED">
            <w:pPr>
              <w:pStyle w:val="Mtab"/>
            </w:pPr>
            <w:r>
              <w:t xml:space="preserve">- </w:t>
            </w:r>
            <w:r w:rsidRPr="00476B6F">
              <w:t>emisja hałasu podczas</w:t>
            </w:r>
            <w:r>
              <w:t xml:space="preserve"> budowy i </w:t>
            </w:r>
            <w:r w:rsidRPr="00476B6F">
              <w:t>rozbudow</w:t>
            </w:r>
            <w:r>
              <w:t>y dróg, obiektów infrastruktury drogowej;</w:t>
            </w:r>
          </w:p>
          <w:p w14:paraId="26AA0ED8" w14:textId="77777777" w:rsidR="00C555ED" w:rsidRDefault="00C555ED" w:rsidP="00C555ED">
            <w:pPr>
              <w:pStyle w:val="Mtab"/>
            </w:pPr>
            <w:r>
              <w:t>- czasowe utrudnienia w ruchu pojazdów na drogach.</w:t>
            </w:r>
          </w:p>
          <w:p w14:paraId="65082B3D" w14:textId="77777777" w:rsidR="00C555ED" w:rsidRPr="00DF74AE" w:rsidRDefault="00C555ED" w:rsidP="00C555ED">
            <w:pPr>
              <w:pStyle w:val="Mtab"/>
            </w:pPr>
            <w:r w:rsidRPr="00DF74AE">
              <w:t>Faza eksploatacji:</w:t>
            </w:r>
          </w:p>
          <w:p w14:paraId="056FBAE6" w14:textId="77777777" w:rsidR="00C555ED" w:rsidRDefault="00C555ED" w:rsidP="00C555ED">
            <w:pPr>
              <w:pStyle w:val="Mtab"/>
            </w:pPr>
            <w:r>
              <w:t>Pozytywne:</w:t>
            </w:r>
          </w:p>
          <w:p w14:paraId="2A61C713" w14:textId="77777777" w:rsidR="00C555ED" w:rsidRDefault="00C555ED" w:rsidP="00C555ED">
            <w:pPr>
              <w:pStyle w:val="Mtab"/>
            </w:pPr>
            <w:r>
              <w:t>- przeniesienie</w:t>
            </w:r>
            <w:r w:rsidRPr="004527BE">
              <w:t xml:space="preserve"> ruchu drogowego poza obszary miejskie</w:t>
            </w:r>
            <w:r>
              <w:t xml:space="preserve"> spowoduje obniżenie emisji hałasu na terenach miast;</w:t>
            </w:r>
          </w:p>
          <w:p w14:paraId="041EDC41" w14:textId="77777777" w:rsidR="00C555ED" w:rsidRPr="00362F9C" w:rsidRDefault="00C555ED" w:rsidP="00C555ED">
            <w:pPr>
              <w:pStyle w:val="Mtab"/>
            </w:pPr>
            <w:r>
              <w:t>- poprawa komfortu podróżowania i bezpieczeństwa na drogach.</w:t>
            </w:r>
          </w:p>
        </w:tc>
        <w:tc>
          <w:tcPr>
            <w:tcW w:w="459" w:type="pct"/>
            <w:vMerge w:val="restart"/>
            <w:shd w:val="clear" w:color="auto" w:fill="auto"/>
            <w:noWrap/>
            <w:vAlign w:val="center"/>
          </w:tcPr>
          <w:p w14:paraId="2EF44D81" w14:textId="77777777" w:rsidR="00C555ED" w:rsidRPr="00362F9C" w:rsidRDefault="00C555ED" w:rsidP="00C555ED">
            <w:pPr>
              <w:pStyle w:val="Mtab"/>
            </w:pPr>
            <w:r>
              <w:lastRenderedPageBreak/>
              <w:t xml:space="preserve">Krótkoterminowe, </w:t>
            </w:r>
            <w:r>
              <w:lastRenderedPageBreak/>
              <w:t>długoterminowe, stałe</w:t>
            </w:r>
          </w:p>
        </w:tc>
        <w:tc>
          <w:tcPr>
            <w:tcW w:w="509" w:type="pct"/>
            <w:vMerge w:val="restart"/>
            <w:shd w:val="clear" w:color="auto" w:fill="auto"/>
            <w:noWrap/>
            <w:vAlign w:val="center"/>
          </w:tcPr>
          <w:p w14:paraId="6D4E27ED" w14:textId="77777777" w:rsidR="00C555ED" w:rsidRPr="00362F9C" w:rsidRDefault="00C555ED" w:rsidP="00C555ED">
            <w:pPr>
              <w:pStyle w:val="Mtab"/>
            </w:pPr>
            <w:r>
              <w:lastRenderedPageBreak/>
              <w:t>Bezpośrednie, pośrednie, wtórne</w:t>
            </w:r>
          </w:p>
        </w:tc>
        <w:tc>
          <w:tcPr>
            <w:tcW w:w="663" w:type="pct"/>
            <w:vMerge w:val="restart"/>
            <w:shd w:val="clear" w:color="auto" w:fill="auto"/>
            <w:noWrap/>
            <w:vAlign w:val="center"/>
          </w:tcPr>
          <w:p w14:paraId="6A5E95AC" w14:textId="77777777" w:rsidR="00C555ED" w:rsidRPr="00362F9C" w:rsidRDefault="00C555ED" w:rsidP="00C555ED">
            <w:pPr>
              <w:pStyle w:val="Mtab"/>
            </w:pPr>
            <w:r w:rsidRPr="00EA74F6">
              <w:t xml:space="preserve">Możliwe oddziaływania </w:t>
            </w:r>
            <w:r w:rsidRPr="00EA74F6">
              <w:lastRenderedPageBreak/>
              <w:t>skumulowane z zadaniami polegającymi na budowie i</w:t>
            </w:r>
            <w:r>
              <w:t>nfrastruktury liniowej lub sieciowej.</w:t>
            </w:r>
          </w:p>
        </w:tc>
        <w:tc>
          <w:tcPr>
            <w:tcW w:w="569" w:type="pct"/>
            <w:vMerge w:val="restart"/>
            <w:shd w:val="clear" w:color="auto" w:fill="auto"/>
            <w:noWrap/>
            <w:vAlign w:val="center"/>
          </w:tcPr>
          <w:p w14:paraId="49A0DAF3" w14:textId="77777777" w:rsidR="00C555ED" w:rsidRDefault="00C555ED" w:rsidP="00C555ED">
            <w:pPr>
              <w:pStyle w:val="Mtab"/>
            </w:pPr>
            <w:r>
              <w:lastRenderedPageBreak/>
              <w:t xml:space="preserve">- prowadzenie prac z </w:t>
            </w:r>
            <w:r>
              <w:lastRenderedPageBreak/>
              <w:t>uwzględnieniem pory dnia, ograniczenia hałasu i emisji pyłów;</w:t>
            </w:r>
          </w:p>
          <w:p w14:paraId="3AFC7298" w14:textId="77777777" w:rsidR="00C555ED" w:rsidRPr="00362F9C" w:rsidRDefault="00C555ED" w:rsidP="00C555ED">
            <w:pPr>
              <w:pStyle w:val="Mtab"/>
            </w:pPr>
            <w:r>
              <w:t>- stosowanie zabezpieczeń przeciwhałasowych (zgodnie z warunkami prowadzenia inwestycji)</w:t>
            </w:r>
          </w:p>
        </w:tc>
      </w:tr>
      <w:tr w:rsidR="00C555ED" w:rsidRPr="00362F9C" w14:paraId="7741F2E3" w14:textId="77777777" w:rsidTr="00C555ED">
        <w:trPr>
          <w:cantSplit/>
          <w:trHeight w:val="284"/>
          <w:jc w:val="center"/>
        </w:trPr>
        <w:tc>
          <w:tcPr>
            <w:tcW w:w="508" w:type="pct"/>
            <w:vMerge/>
            <w:shd w:val="clear" w:color="auto" w:fill="auto"/>
            <w:noWrap/>
            <w:vAlign w:val="center"/>
          </w:tcPr>
          <w:p w14:paraId="00B5FF92" w14:textId="77777777" w:rsidR="00C555ED" w:rsidRPr="00362F9C" w:rsidRDefault="00C555ED" w:rsidP="00C555ED">
            <w:pPr>
              <w:pStyle w:val="Mtab"/>
              <w:rPr>
                <w:highlight w:val="yellow"/>
              </w:rPr>
            </w:pPr>
          </w:p>
        </w:tc>
        <w:tc>
          <w:tcPr>
            <w:tcW w:w="662" w:type="pct"/>
            <w:shd w:val="clear" w:color="auto" w:fill="auto"/>
            <w:vAlign w:val="center"/>
          </w:tcPr>
          <w:p w14:paraId="611A40A8" w14:textId="77777777" w:rsidR="00C555ED" w:rsidRPr="00362F9C" w:rsidRDefault="00C555ED" w:rsidP="00C555ED">
            <w:pPr>
              <w:pStyle w:val="Mtab"/>
              <w:rPr>
                <w:iCs/>
              </w:rPr>
            </w:pPr>
            <w:r w:rsidRPr="00AC6276">
              <w:rPr>
                <w:bCs/>
                <w:noProof/>
              </w:rPr>
              <w:t xml:space="preserve">CP3, ii </w:t>
            </w:r>
            <w:r>
              <w:rPr>
                <w:bCs/>
                <w:noProof/>
              </w:rPr>
              <w:t xml:space="preserve">2 </w:t>
            </w:r>
          </w:p>
        </w:tc>
        <w:tc>
          <w:tcPr>
            <w:tcW w:w="1630" w:type="pct"/>
            <w:vMerge/>
            <w:shd w:val="clear" w:color="auto" w:fill="auto"/>
            <w:noWrap/>
            <w:vAlign w:val="center"/>
          </w:tcPr>
          <w:p w14:paraId="472F5BD8" w14:textId="77777777" w:rsidR="00C555ED" w:rsidRPr="00362F9C" w:rsidRDefault="00C555ED" w:rsidP="00C555ED">
            <w:pPr>
              <w:pStyle w:val="Mtab"/>
            </w:pPr>
          </w:p>
        </w:tc>
        <w:tc>
          <w:tcPr>
            <w:tcW w:w="459" w:type="pct"/>
            <w:vMerge/>
            <w:shd w:val="clear" w:color="auto" w:fill="auto"/>
            <w:noWrap/>
            <w:vAlign w:val="center"/>
          </w:tcPr>
          <w:p w14:paraId="7EE34D00" w14:textId="77777777" w:rsidR="00C555ED" w:rsidRPr="00362F9C" w:rsidRDefault="00C555ED" w:rsidP="00C555ED">
            <w:pPr>
              <w:pStyle w:val="Mtab"/>
            </w:pPr>
          </w:p>
        </w:tc>
        <w:tc>
          <w:tcPr>
            <w:tcW w:w="509" w:type="pct"/>
            <w:vMerge/>
            <w:shd w:val="clear" w:color="auto" w:fill="auto"/>
            <w:noWrap/>
            <w:vAlign w:val="center"/>
          </w:tcPr>
          <w:p w14:paraId="710DE98A" w14:textId="77777777" w:rsidR="00C555ED" w:rsidRPr="00362F9C" w:rsidRDefault="00C555ED" w:rsidP="00C555ED">
            <w:pPr>
              <w:pStyle w:val="Mtab"/>
            </w:pPr>
          </w:p>
        </w:tc>
        <w:tc>
          <w:tcPr>
            <w:tcW w:w="663" w:type="pct"/>
            <w:vMerge/>
            <w:shd w:val="clear" w:color="auto" w:fill="auto"/>
            <w:noWrap/>
            <w:vAlign w:val="center"/>
          </w:tcPr>
          <w:p w14:paraId="3DC54CBE" w14:textId="77777777" w:rsidR="00C555ED" w:rsidRPr="00362F9C" w:rsidRDefault="00C555ED" w:rsidP="00C555ED">
            <w:pPr>
              <w:pStyle w:val="Mtab"/>
            </w:pPr>
          </w:p>
        </w:tc>
        <w:tc>
          <w:tcPr>
            <w:tcW w:w="569" w:type="pct"/>
            <w:vMerge/>
            <w:shd w:val="clear" w:color="auto" w:fill="auto"/>
            <w:noWrap/>
            <w:vAlign w:val="center"/>
          </w:tcPr>
          <w:p w14:paraId="551DE75E" w14:textId="77777777" w:rsidR="00C555ED" w:rsidRPr="00362F9C" w:rsidRDefault="00C555ED" w:rsidP="00C555ED">
            <w:pPr>
              <w:pStyle w:val="Mtab"/>
            </w:pPr>
          </w:p>
        </w:tc>
      </w:tr>
      <w:tr w:rsidR="00C555ED" w:rsidRPr="00362F9C" w14:paraId="1B09EF13" w14:textId="77777777" w:rsidTr="00C555ED">
        <w:trPr>
          <w:cantSplit/>
          <w:trHeight w:val="284"/>
          <w:jc w:val="center"/>
        </w:trPr>
        <w:tc>
          <w:tcPr>
            <w:tcW w:w="508" w:type="pct"/>
            <w:vMerge/>
            <w:shd w:val="clear" w:color="auto" w:fill="auto"/>
            <w:noWrap/>
            <w:vAlign w:val="center"/>
          </w:tcPr>
          <w:p w14:paraId="380FE454" w14:textId="77777777" w:rsidR="00C555ED" w:rsidRPr="00362F9C" w:rsidRDefault="00C555ED" w:rsidP="00C555ED">
            <w:pPr>
              <w:pStyle w:val="Mtab"/>
              <w:rPr>
                <w:highlight w:val="yellow"/>
              </w:rPr>
            </w:pPr>
          </w:p>
        </w:tc>
        <w:tc>
          <w:tcPr>
            <w:tcW w:w="662" w:type="pct"/>
            <w:shd w:val="clear" w:color="auto" w:fill="auto"/>
            <w:vAlign w:val="center"/>
          </w:tcPr>
          <w:p w14:paraId="54B739B7" w14:textId="77777777" w:rsidR="00C555ED" w:rsidRPr="00362F9C" w:rsidRDefault="00C555ED" w:rsidP="00C555ED">
            <w:pPr>
              <w:pStyle w:val="Mtab"/>
              <w:rPr>
                <w:iCs/>
              </w:rPr>
            </w:pPr>
            <w:r w:rsidRPr="00AC6276">
              <w:rPr>
                <w:bCs/>
                <w:noProof/>
              </w:rPr>
              <w:t xml:space="preserve">CP3, ii </w:t>
            </w:r>
            <w:r>
              <w:rPr>
                <w:bCs/>
                <w:noProof/>
              </w:rPr>
              <w:t>3</w:t>
            </w:r>
          </w:p>
        </w:tc>
        <w:tc>
          <w:tcPr>
            <w:tcW w:w="1630" w:type="pct"/>
            <w:vMerge/>
            <w:shd w:val="clear" w:color="auto" w:fill="auto"/>
            <w:noWrap/>
            <w:vAlign w:val="center"/>
          </w:tcPr>
          <w:p w14:paraId="142DFB19" w14:textId="77777777" w:rsidR="00C555ED" w:rsidRPr="00362F9C" w:rsidRDefault="00C555ED" w:rsidP="00C555ED">
            <w:pPr>
              <w:pStyle w:val="Mtab"/>
            </w:pPr>
          </w:p>
        </w:tc>
        <w:tc>
          <w:tcPr>
            <w:tcW w:w="459" w:type="pct"/>
            <w:vMerge/>
            <w:shd w:val="clear" w:color="auto" w:fill="auto"/>
            <w:noWrap/>
            <w:vAlign w:val="center"/>
          </w:tcPr>
          <w:p w14:paraId="4306AAD9" w14:textId="77777777" w:rsidR="00C555ED" w:rsidRPr="00362F9C" w:rsidRDefault="00C555ED" w:rsidP="00C555ED">
            <w:pPr>
              <w:pStyle w:val="Mtab"/>
            </w:pPr>
          </w:p>
        </w:tc>
        <w:tc>
          <w:tcPr>
            <w:tcW w:w="509" w:type="pct"/>
            <w:vMerge/>
            <w:shd w:val="clear" w:color="auto" w:fill="auto"/>
            <w:noWrap/>
            <w:vAlign w:val="center"/>
          </w:tcPr>
          <w:p w14:paraId="71D52C95" w14:textId="77777777" w:rsidR="00C555ED" w:rsidRPr="00362F9C" w:rsidRDefault="00C555ED" w:rsidP="00C555ED">
            <w:pPr>
              <w:pStyle w:val="Mtab"/>
            </w:pPr>
          </w:p>
        </w:tc>
        <w:tc>
          <w:tcPr>
            <w:tcW w:w="663" w:type="pct"/>
            <w:vMerge/>
            <w:shd w:val="clear" w:color="auto" w:fill="auto"/>
            <w:noWrap/>
            <w:vAlign w:val="center"/>
          </w:tcPr>
          <w:p w14:paraId="1A1C4399" w14:textId="77777777" w:rsidR="00C555ED" w:rsidRPr="00362F9C" w:rsidRDefault="00C555ED" w:rsidP="00C555ED">
            <w:pPr>
              <w:pStyle w:val="Mtab"/>
            </w:pPr>
          </w:p>
        </w:tc>
        <w:tc>
          <w:tcPr>
            <w:tcW w:w="569" w:type="pct"/>
            <w:vMerge/>
            <w:shd w:val="clear" w:color="auto" w:fill="auto"/>
            <w:noWrap/>
            <w:vAlign w:val="center"/>
          </w:tcPr>
          <w:p w14:paraId="4959F49C" w14:textId="77777777" w:rsidR="00C555ED" w:rsidRPr="00362F9C" w:rsidRDefault="00C555ED" w:rsidP="00C555ED">
            <w:pPr>
              <w:pStyle w:val="Mtab"/>
            </w:pPr>
          </w:p>
        </w:tc>
      </w:tr>
      <w:tr w:rsidR="00C555ED" w:rsidRPr="00362F9C" w14:paraId="30BC296F" w14:textId="77777777" w:rsidTr="00C555ED">
        <w:trPr>
          <w:cantSplit/>
          <w:trHeight w:val="1983"/>
          <w:jc w:val="center"/>
        </w:trPr>
        <w:tc>
          <w:tcPr>
            <w:tcW w:w="508" w:type="pct"/>
            <w:vMerge/>
            <w:shd w:val="clear" w:color="auto" w:fill="auto"/>
            <w:noWrap/>
            <w:vAlign w:val="center"/>
          </w:tcPr>
          <w:p w14:paraId="67255CAE" w14:textId="77777777" w:rsidR="00C555ED" w:rsidRPr="00362F9C" w:rsidRDefault="00C555ED" w:rsidP="00C555ED">
            <w:pPr>
              <w:pStyle w:val="Mtab"/>
              <w:rPr>
                <w:highlight w:val="yellow"/>
              </w:rPr>
            </w:pPr>
          </w:p>
        </w:tc>
        <w:tc>
          <w:tcPr>
            <w:tcW w:w="662" w:type="pct"/>
            <w:shd w:val="clear" w:color="auto" w:fill="auto"/>
            <w:vAlign w:val="center"/>
          </w:tcPr>
          <w:p w14:paraId="1F616291" w14:textId="77777777" w:rsidR="00C555ED" w:rsidRDefault="00C555ED" w:rsidP="00C555ED">
            <w:pPr>
              <w:pStyle w:val="Mtab"/>
              <w:rPr>
                <w:noProof/>
              </w:rPr>
            </w:pPr>
            <w:r w:rsidRPr="00AC6276">
              <w:rPr>
                <w:bCs/>
                <w:noProof/>
              </w:rPr>
              <w:t xml:space="preserve">CP3, ii </w:t>
            </w:r>
            <w:r>
              <w:rPr>
                <w:bCs/>
                <w:noProof/>
              </w:rPr>
              <w:t xml:space="preserve">4 </w:t>
            </w:r>
          </w:p>
          <w:p w14:paraId="760F28F8" w14:textId="77777777" w:rsidR="00C555ED" w:rsidRDefault="00C555ED" w:rsidP="00C555ED">
            <w:pPr>
              <w:pStyle w:val="Mtab"/>
              <w:rPr>
                <w:noProof/>
              </w:rPr>
            </w:pPr>
            <w:r w:rsidRPr="00AC6276">
              <w:rPr>
                <w:bCs/>
                <w:noProof/>
              </w:rPr>
              <w:t xml:space="preserve">CP3, ii </w:t>
            </w:r>
            <w:r>
              <w:rPr>
                <w:bCs/>
                <w:noProof/>
              </w:rPr>
              <w:t xml:space="preserve">5 </w:t>
            </w:r>
          </w:p>
          <w:p w14:paraId="3EA39932" w14:textId="77777777" w:rsidR="00C555ED" w:rsidRPr="00362F9C" w:rsidRDefault="00C555ED" w:rsidP="00C555ED">
            <w:pPr>
              <w:pStyle w:val="Mtab"/>
              <w:rPr>
                <w:iCs/>
              </w:rPr>
            </w:pPr>
            <w:r w:rsidRPr="00AC6276">
              <w:rPr>
                <w:bCs/>
                <w:noProof/>
              </w:rPr>
              <w:t xml:space="preserve">CP3, ii </w:t>
            </w:r>
            <w:r>
              <w:rPr>
                <w:bCs/>
                <w:noProof/>
              </w:rPr>
              <w:t xml:space="preserve">6 </w:t>
            </w:r>
          </w:p>
        </w:tc>
        <w:tc>
          <w:tcPr>
            <w:tcW w:w="1630" w:type="pct"/>
            <w:shd w:val="clear" w:color="auto" w:fill="auto"/>
            <w:noWrap/>
            <w:vAlign w:val="center"/>
          </w:tcPr>
          <w:p w14:paraId="2538EA9B" w14:textId="77777777" w:rsidR="00C555ED" w:rsidRPr="00A213B4" w:rsidRDefault="00C555ED" w:rsidP="00C555ED">
            <w:pPr>
              <w:pStyle w:val="Mtab"/>
              <w:rPr>
                <w:noProof/>
                <w:u w:val="single"/>
              </w:rPr>
            </w:pPr>
            <w:r w:rsidRPr="00DF74AE">
              <w:rPr>
                <w:noProof/>
              </w:rPr>
              <w:t>Faza realizacji</w:t>
            </w:r>
            <w:r w:rsidRPr="00A213B4">
              <w:rPr>
                <w:noProof/>
                <w:u w:val="single"/>
              </w:rPr>
              <w:t>:</w:t>
            </w:r>
          </w:p>
          <w:p w14:paraId="138D152D" w14:textId="77777777" w:rsidR="00C555ED" w:rsidRDefault="00C555ED" w:rsidP="00C555ED">
            <w:pPr>
              <w:pStyle w:val="Mtab"/>
              <w:rPr>
                <w:noProof/>
              </w:rPr>
            </w:pPr>
            <w:r w:rsidRPr="00A213B4">
              <w:rPr>
                <w:noProof/>
              </w:rPr>
              <w:t>Możliwe negatywne:</w:t>
            </w:r>
          </w:p>
          <w:p w14:paraId="26722329" w14:textId="77777777" w:rsidR="00C555ED" w:rsidRDefault="00C555ED" w:rsidP="00C555ED">
            <w:pPr>
              <w:pStyle w:val="Mtab"/>
              <w:rPr>
                <w:noProof/>
              </w:rPr>
            </w:pPr>
            <w:r>
              <w:t xml:space="preserve">- </w:t>
            </w:r>
            <w:r w:rsidRPr="00476B6F">
              <w:t>emisja spalin</w:t>
            </w:r>
            <w:r>
              <w:t xml:space="preserve"> i hałasu</w:t>
            </w:r>
            <w:r w:rsidRPr="00476B6F">
              <w:t xml:space="preserve"> podczas budowy lub rozbudow</w:t>
            </w:r>
            <w:r>
              <w:t>y, modernizacji linii kolejowych;</w:t>
            </w:r>
          </w:p>
          <w:p w14:paraId="03BB9E23" w14:textId="77777777" w:rsidR="00C555ED" w:rsidRPr="00DF74AE" w:rsidRDefault="00C555ED" w:rsidP="00C555ED">
            <w:pPr>
              <w:pStyle w:val="Mtab"/>
              <w:rPr>
                <w:noProof/>
              </w:rPr>
            </w:pPr>
            <w:r w:rsidRPr="00DF74AE">
              <w:rPr>
                <w:noProof/>
              </w:rPr>
              <w:t>Faza eksploatacji:</w:t>
            </w:r>
          </w:p>
          <w:p w14:paraId="4FAE47B5" w14:textId="77777777" w:rsidR="00C555ED" w:rsidRDefault="00C555ED" w:rsidP="00C555ED">
            <w:pPr>
              <w:pStyle w:val="Mtab"/>
              <w:rPr>
                <w:noProof/>
              </w:rPr>
            </w:pPr>
            <w:r w:rsidRPr="00A213B4">
              <w:rPr>
                <w:noProof/>
              </w:rPr>
              <w:t>Możliwe negatywne:</w:t>
            </w:r>
          </w:p>
          <w:p w14:paraId="6C01BDEC" w14:textId="77777777" w:rsidR="00C555ED" w:rsidRDefault="00C555ED" w:rsidP="00C555ED">
            <w:pPr>
              <w:pStyle w:val="Mtab"/>
              <w:rPr>
                <w:noProof/>
              </w:rPr>
            </w:pPr>
            <w:r>
              <w:rPr>
                <w:noProof/>
              </w:rPr>
              <w:t>- emisja hałasu oraz wibracji;</w:t>
            </w:r>
          </w:p>
          <w:p w14:paraId="19DFF867" w14:textId="77777777" w:rsidR="00C555ED" w:rsidRDefault="00C555ED" w:rsidP="00C555ED">
            <w:pPr>
              <w:pStyle w:val="Mtab"/>
              <w:rPr>
                <w:noProof/>
              </w:rPr>
            </w:pPr>
            <w:r>
              <w:rPr>
                <w:noProof/>
              </w:rPr>
              <w:t>Pozytywne:</w:t>
            </w:r>
          </w:p>
          <w:p w14:paraId="40495006" w14:textId="77777777" w:rsidR="00C555ED" w:rsidRDefault="00C555ED" w:rsidP="00C555ED">
            <w:pPr>
              <w:pStyle w:val="Mtab"/>
              <w:rPr>
                <w:noProof/>
              </w:rPr>
            </w:pPr>
            <w:r>
              <w:rPr>
                <w:noProof/>
              </w:rPr>
              <w:t>- poprawa dostępności komunikacyjnej, w szczególności w miejscowościach pozbawionych komunikacji publicznej;</w:t>
            </w:r>
          </w:p>
          <w:p w14:paraId="578FD064" w14:textId="77777777" w:rsidR="00C555ED" w:rsidRDefault="00C555ED" w:rsidP="00C555ED">
            <w:pPr>
              <w:pStyle w:val="Mtab"/>
              <w:rPr>
                <w:noProof/>
              </w:rPr>
            </w:pPr>
            <w:r>
              <w:rPr>
                <w:noProof/>
              </w:rPr>
              <w:t>- poprawa</w:t>
            </w:r>
            <w:r w:rsidRPr="00A213B4">
              <w:rPr>
                <w:noProof/>
              </w:rPr>
              <w:t xml:space="preserve"> bezpieczeństwa i jakości przewozów pasażerskich</w:t>
            </w:r>
            <w:r>
              <w:rPr>
                <w:noProof/>
              </w:rPr>
              <w:t>;</w:t>
            </w:r>
          </w:p>
          <w:p w14:paraId="433A80D7" w14:textId="77777777" w:rsidR="00C555ED" w:rsidRPr="00362F9C" w:rsidRDefault="00C555ED" w:rsidP="00C555ED">
            <w:pPr>
              <w:pStyle w:val="Mtab"/>
              <w:rPr>
                <w:noProof/>
              </w:rPr>
            </w:pPr>
            <w:r>
              <w:rPr>
                <w:noProof/>
              </w:rPr>
              <w:t>- zmniejszenie emisji zanieczyszczeń do powietrza poprzez przeniesienie części ruchu z dróg na transport kolejowy.</w:t>
            </w:r>
          </w:p>
        </w:tc>
        <w:tc>
          <w:tcPr>
            <w:tcW w:w="459" w:type="pct"/>
            <w:shd w:val="clear" w:color="auto" w:fill="auto"/>
            <w:noWrap/>
            <w:vAlign w:val="center"/>
          </w:tcPr>
          <w:p w14:paraId="366DA341" w14:textId="77777777" w:rsidR="00C555ED" w:rsidRPr="00362F9C" w:rsidRDefault="00C555ED" w:rsidP="00C555ED">
            <w:pPr>
              <w:pStyle w:val="Mtab"/>
              <w:rPr>
                <w:noProof/>
              </w:rPr>
            </w:pPr>
            <w:r>
              <w:rPr>
                <w:noProof/>
              </w:rPr>
              <w:t>K</w:t>
            </w:r>
            <w:r w:rsidRPr="00220B74">
              <w:rPr>
                <w:noProof/>
              </w:rPr>
              <w:t>rótkoterminowe, średnioterminowe</w:t>
            </w:r>
            <w:r>
              <w:rPr>
                <w:noProof/>
              </w:rPr>
              <w:t xml:space="preserve">, </w:t>
            </w:r>
            <w:r w:rsidRPr="00220B74">
              <w:rPr>
                <w:noProof/>
              </w:rPr>
              <w:t>stałe</w:t>
            </w:r>
          </w:p>
        </w:tc>
        <w:tc>
          <w:tcPr>
            <w:tcW w:w="509" w:type="pct"/>
            <w:shd w:val="clear" w:color="auto" w:fill="auto"/>
            <w:noWrap/>
            <w:vAlign w:val="center"/>
          </w:tcPr>
          <w:p w14:paraId="271CC4B7" w14:textId="77777777" w:rsidR="00C555ED" w:rsidRPr="00362F9C" w:rsidRDefault="00C555ED" w:rsidP="00C555ED">
            <w:pPr>
              <w:pStyle w:val="Mtab"/>
              <w:rPr>
                <w:noProof/>
              </w:rPr>
            </w:pPr>
            <w:r>
              <w:t>Bezpośrednie, pośrednie, wtórne</w:t>
            </w:r>
          </w:p>
        </w:tc>
        <w:tc>
          <w:tcPr>
            <w:tcW w:w="663" w:type="pct"/>
            <w:shd w:val="clear" w:color="auto" w:fill="auto"/>
            <w:noWrap/>
            <w:vAlign w:val="center"/>
          </w:tcPr>
          <w:p w14:paraId="15B35AA1" w14:textId="77777777" w:rsidR="00C555ED" w:rsidRPr="00362F9C" w:rsidRDefault="00C555ED" w:rsidP="00C555ED">
            <w:pPr>
              <w:pStyle w:val="Mtab"/>
              <w:rPr>
                <w:noProof/>
              </w:rPr>
            </w:pPr>
            <w:r w:rsidRPr="00EA74F6">
              <w:t>skumulowane z zadaniami polegającymi na budowie i</w:t>
            </w:r>
            <w:r>
              <w:t>nfrastruktury liniowej lub sieciowej.</w:t>
            </w:r>
          </w:p>
        </w:tc>
        <w:tc>
          <w:tcPr>
            <w:tcW w:w="569" w:type="pct"/>
            <w:shd w:val="clear" w:color="auto" w:fill="auto"/>
            <w:noWrap/>
            <w:vAlign w:val="center"/>
          </w:tcPr>
          <w:p w14:paraId="1CA8842B" w14:textId="77777777" w:rsidR="00C555ED" w:rsidRDefault="00C555ED" w:rsidP="00C555ED">
            <w:pPr>
              <w:pStyle w:val="Mtab"/>
            </w:pPr>
            <w:r>
              <w:t>- prowadzenie prac z uwzględnieniem pory dnia, ograniczenia hałasu i emisji pyłów;</w:t>
            </w:r>
          </w:p>
          <w:p w14:paraId="07E32983" w14:textId="77777777" w:rsidR="00C555ED" w:rsidRPr="00362F9C" w:rsidRDefault="00C555ED" w:rsidP="00C555ED">
            <w:pPr>
              <w:pStyle w:val="Mtab"/>
              <w:rPr>
                <w:noProof/>
              </w:rPr>
            </w:pPr>
            <w:r>
              <w:t>- stosowanie zabezpieczeń przeciwhałasowych (zgodnie z warunkami prowadzenia inwestycji)</w:t>
            </w:r>
          </w:p>
        </w:tc>
      </w:tr>
      <w:tr w:rsidR="00C555ED" w:rsidRPr="00362F9C" w14:paraId="171BDD7F" w14:textId="77777777" w:rsidTr="00712F51">
        <w:trPr>
          <w:cantSplit/>
          <w:trHeight w:val="284"/>
          <w:jc w:val="center"/>
        </w:trPr>
        <w:tc>
          <w:tcPr>
            <w:tcW w:w="5000" w:type="pct"/>
            <w:gridSpan w:val="7"/>
            <w:shd w:val="clear" w:color="auto" w:fill="DBE5F1" w:themeFill="accent1" w:themeFillTint="33"/>
            <w:noWrap/>
            <w:vAlign w:val="center"/>
          </w:tcPr>
          <w:p w14:paraId="3D8E4C8F" w14:textId="77777777" w:rsidR="00C555ED" w:rsidRPr="00362F9C" w:rsidRDefault="00C555ED" w:rsidP="00C555ED">
            <w:pPr>
              <w:pStyle w:val="Mtab"/>
            </w:pPr>
            <w:r>
              <w:lastRenderedPageBreak/>
              <w:t xml:space="preserve">Priorytet </w:t>
            </w:r>
            <w:r w:rsidRPr="00362F9C">
              <w:t>4 - Infrastruktura społeczna</w:t>
            </w:r>
          </w:p>
        </w:tc>
      </w:tr>
      <w:tr w:rsidR="00C555ED" w:rsidRPr="00362F9C" w14:paraId="7C9A49F0" w14:textId="77777777" w:rsidTr="00C555ED">
        <w:trPr>
          <w:cantSplit/>
          <w:trHeight w:val="284"/>
          <w:jc w:val="center"/>
        </w:trPr>
        <w:tc>
          <w:tcPr>
            <w:tcW w:w="508" w:type="pct"/>
            <w:shd w:val="clear" w:color="auto" w:fill="auto"/>
            <w:noWrap/>
            <w:vAlign w:val="center"/>
          </w:tcPr>
          <w:p w14:paraId="230D18EC" w14:textId="77777777" w:rsidR="00C555ED" w:rsidRPr="00362F9C" w:rsidRDefault="00C555ED" w:rsidP="00C555ED">
            <w:pPr>
              <w:pStyle w:val="Mtab"/>
              <w:rPr>
                <w:highlight w:val="yellow"/>
              </w:rPr>
            </w:pPr>
            <w:r w:rsidRPr="005B6E13">
              <w:rPr>
                <w:bCs/>
                <w:noProof/>
              </w:rPr>
              <w:lastRenderedPageBreak/>
              <w:t>CP4, v; EFRR - Rozwój opieki zdrowotnej</w:t>
            </w:r>
            <w:r>
              <w:rPr>
                <w:bCs/>
                <w:noProof/>
              </w:rPr>
              <w:t>…</w:t>
            </w:r>
          </w:p>
        </w:tc>
        <w:tc>
          <w:tcPr>
            <w:tcW w:w="662" w:type="pct"/>
            <w:shd w:val="clear" w:color="auto" w:fill="auto"/>
            <w:vAlign w:val="center"/>
          </w:tcPr>
          <w:p w14:paraId="4881C9A9" w14:textId="77777777" w:rsidR="00C555ED" w:rsidRPr="00DA2B64" w:rsidRDefault="00C555ED" w:rsidP="00C555ED">
            <w:pPr>
              <w:pStyle w:val="Mtab"/>
              <w:rPr>
                <w:noProof/>
              </w:rPr>
            </w:pPr>
            <w:r w:rsidRPr="005B6E13">
              <w:rPr>
                <w:bCs/>
                <w:noProof/>
              </w:rPr>
              <w:t xml:space="preserve">CP4, v; EFRR </w:t>
            </w:r>
            <w:r>
              <w:rPr>
                <w:bCs/>
                <w:noProof/>
              </w:rPr>
              <w:t>1</w:t>
            </w:r>
          </w:p>
        </w:tc>
        <w:tc>
          <w:tcPr>
            <w:tcW w:w="1630" w:type="pct"/>
            <w:shd w:val="clear" w:color="auto" w:fill="auto"/>
            <w:noWrap/>
            <w:vAlign w:val="center"/>
          </w:tcPr>
          <w:p w14:paraId="36222D84" w14:textId="77777777" w:rsidR="00C555ED" w:rsidRPr="00DF74AE" w:rsidRDefault="00C555ED" w:rsidP="00C555ED">
            <w:pPr>
              <w:pStyle w:val="Mtab"/>
            </w:pPr>
            <w:r w:rsidRPr="00DF74AE">
              <w:t>Faza realizacji:</w:t>
            </w:r>
          </w:p>
          <w:p w14:paraId="5838E19D" w14:textId="77777777" w:rsidR="00C555ED" w:rsidRPr="00DA2B64" w:rsidRDefault="00C555ED" w:rsidP="00C555ED">
            <w:pPr>
              <w:pStyle w:val="Mtab"/>
            </w:pPr>
            <w:r w:rsidRPr="00DA2B64">
              <w:t xml:space="preserve">Możliwe negatywne: </w:t>
            </w:r>
          </w:p>
          <w:p w14:paraId="19343AE0" w14:textId="77777777" w:rsidR="00C555ED" w:rsidRDefault="00C555ED" w:rsidP="00C555ED">
            <w:pPr>
              <w:pStyle w:val="Mtab"/>
            </w:pPr>
            <w:r>
              <w:t xml:space="preserve">- </w:t>
            </w:r>
            <w:r w:rsidRPr="00476B6F">
              <w:t>emisja spalin</w:t>
            </w:r>
            <w:r>
              <w:t xml:space="preserve"> i hałasu</w:t>
            </w:r>
            <w:r w:rsidRPr="00476B6F">
              <w:t xml:space="preserve"> podczas budowy lub rozbudow</w:t>
            </w:r>
            <w:r>
              <w:t>y, modernizacji budynków;</w:t>
            </w:r>
          </w:p>
          <w:p w14:paraId="03C35A00" w14:textId="77777777" w:rsidR="00C555ED" w:rsidRDefault="00C555ED" w:rsidP="00C555ED">
            <w:pPr>
              <w:pStyle w:val="Mtab"/>
              <w:rPr>
                <w:noProof/>
              </w:rPr>
            </w:pPr>
            <w:r>
              <w:t xml:space="preserve">- </w:t>
            </w:r>
            <w:r w:rsidRPr="00F03371">
              <w:t>zmiany w organizacji ruchu drogowego związane z realizacją inwestycji.</w:t>
            </w:r>
          </w:p>
          <w:p w14:paraId="7860756F" w14:textId="77777777" w:rsidR="00C555ED" w:rsidRPr="00DF74AE" w:rsidRDefault="00C555ED" w:rsidP="00C555ED">
            <w:pPr>
              <w:pStyle w:val="Mtab"/>
            </w:pPr>
            <w:r w:rsidRPr="00DF74AE">
              <w:t>Faza eksploatacji:</w:t>
            </w:r>
          </w:p>
          <w:p w14:paraId="27860F73" w14:textId="77777777" w:rsidR="00C555ED" w:rsidRDefault="00C555ED" w:rsidP="00C555ED">
            <w:pPr>
              <w:pStyle w:val="Mtab"/>
            </w:pPr>
            <w:r>
              <w:t>Pozytywne:</w:t>
            </w:r>
          </w:p>
          <w:p w14:paraId="5D0B6673" w14:textId="77777777" w:rsidR="00C555ED" w:rsidRPr="00DA2B64" w:rsidRDefault="00C555ED" w:rsidP="00C555ED">
            <w:pPr>
              <w:pStyle w:val="Mtab"/>
            </w:pPr>
            <w:r>
              <w:t xml:space="preserve">- </w:t>
            </w:r>
            <w:r w:rsidRPr="004C3EBF">
              <w:t>poprawa dostępności do opieki zdrowotnej, poprawa warunków leczenia.</w:t>
            </w:r>
          </w:p>
        </w:tc>
        <w:tc>
          <w:tcPr>
            <w:tcW w:w="459" w:type="pct"/>
            <w:shd w:val="clear" w:color="auto" w:fill="auto"/>
            <w:noWrap/>
            <w:vAlign w:val="center"/>
          </w:tcPr>
          <w:p w14:paraId="1966220C" w14:textId="77777777" w:rsidR="00C555ED" w:rsidRPr="00362F9C" w:rsidRDefault="00C555ED" w:rsidP="00C555ED">
            <w:pPr>
              <w:pStyle w:val="Mtab"/>
            </w:pPr>
            <w:r>
              <w:t>Krótkoterminowe, długoterminowe</w:t>
            </w:r>
          </w:p>
        </w:tc>
        <w:tc>
          <w:tcPr>
            <w:tcW w:w="509" w:type="pct"/>
            <w:shd w:val="clear" w:color="auto" w:fill="auto"/>
            <w:noWrap/>
            <w:vAlign w:val="center"/>
          </w:tcPr>
          <w:p w14:paraId="7E34D8C8" w14:textId="77777777" w:rsidR="00C555ED" w:rsidRPr="00362F9C" w:rsidRDefault="00C555ED" w:rsidP="00C555ED">
            <w:pPr>
              <w:pStyle w:val="Mtab"/>
            </w:pPr>
            <w:r>
              <w:t>Bezpośrednie, pośrednie, wtórne</w:t>
            </w:r>
          </w:p>
        </w:tc>
        <w:tc>
          <w:tcPr>
            <w:tcW w:w="663" w:type="pct"/>
            <w:shd w:val="clear" w:color="auto" w:fill="auto"/>
            <w:noWrap/>
            <w:vAlign w:val="center"/>
          </w:tcPr>
          <w:p w14:paraId="4C6D7A39" w14:textId="77777777" w:rsidR="00C555ED" w:rsidRPr="00362F9C" w:rsidRDefault="00C555ED" w:rsidP="00C555ED">
            <w:pPr>
              <w:pStyle w:val="Mtab"/>
            </w:pPr>
            <w:r w:rsidRPr="00EA74F6">
              <w:t>Możliwe oddziaływania skumulowane z zadaniami polegającymi na budowie i</w:t>
            </w:r>
            <w:r>
              <w:t>nfrastruktury liniowej lub sieciowej.</w:t>
            </w:r>
          </w:p>
        </w:tc>
        <w:tc>
          <w:tcPr>
            <w:tcW w:w="569" w:type="pct"/>
            <w:shd w:val="clear" w:color="auto" w:fill="auto"/>
            <w:noWrap/>
            <w:vAlign w:val="center"/>
          </w:tcPr>
          <w:p w14:paraId="1EF6C96E" w14:textId="77777777" w:rsidR="00C555ED" w:rsidRPr="00362F9C" w:rsidRDefault="00C555ED" w:rsidP="00C555ED">
            <w:pPr>
              <w:pStyle w:val="Mtab"/>
            </w:pPr>
            <w:r>
              <w:t>- prowadzenie prac z uwzględnieniem pory dnia, ograniczenia hałasu i emisji pyłów</w:t>
            </w:r>
          </w:p>
        </w:tc>
      </w:tr>
      <w:tr w:rsidR="00C555ED" w:rsidRPr="00362F9C" w14:paraId="245B3343" w14:textId="77777777" w:rsidTr="00C555ED">
        <w:trPr>
          <w:cantSplit/>
          <w:trHeight w:val="284"/>
          <w:jc w:val="center"/>
        </w:trPr>
        <w:tc>
          <w:tcPr>
            <w:tcW w:w="508" w:type="pct"/>
            <w:vMerge w:val="restart"/>
            <w:shd w:val="clear" w:color="auto" w:fill="auto"/>
            <w:noWrap/>
            <w:vAlign w:val="center"/>
          </w:tcPr>
          <w:p w14:paraId="4613793E" w14:textId="77777777" w:rsidR="00C555ED" w:rsidRPr="00362F9C" w:rsidRDefault="00C555ED" w:rsidP="00C555ED">
            <w:pPr>
              <w:pStyle w:val="Mtab"/>
              <w:rPr>
                <w:highlight w:val="yellow"/>
              </w:rPr>
            </w:pPr>
            <w:r w:rsidRPr="005B6E13">
              <w:rPr>
                <w:bCs/>
                <w:noProof/>
              </w:rPr>
              <w:lastRenderedPageBreak/>
              <w:t>CP4, vi; EFRR - Zrównoważona turystyka i kultura</w:t>
            </w:r>
            <w:r>
              <w:rPr>
                <w:bCs/>
                <w:noProof/>
              </w:rPr>
              <w:t>…</w:t>
            </w:r>
            <w:r w:rsidDel="009F66FE">
              <w:rPr>
                <w:noProof/>
              </w:rPr>
              <w:t xml:space="preserve"> </w:t>
            </w:r>
          </w:p>
        </w:tc>
        <w:tc>
          <w:tcPr>
            <w:tcW w:w="662" w:type="pct"/>
            <w:shd w:val="clear" w:color="auto" w:fill="auto"/>
            <w:vAlign w:val="center"/>
          </w:tcPr>
          <w:p w14:paraId="741F1F81" w14:textId="77777777" w:rsidR="00C555ED" w:rsidRDefault="00C555ED" w:rsidP="00C555ED">
            <w:pPr>
              <w:pStyle w:val="Mtab"/>
              <w:rPr>
                <w:iCs/>
                <w:noProof/>
              </w:rPr>
            </w:pPr>
            <w:r w:rsidRPr="005B6E13">
              <w:rPr>
                <w:bCs/>
                <w:noProof/>
              </w:rPr>
              <w:t xml:space="preserve">CP4, vi; EFRR </w:t>
            </w:r>
            <w:r>
              <w:rPr>
                <w:bCs/>
                <w:noProof/>
              </w:rPr>
              <w:t xml:space="preserve">2 </w:t>
            </w:r>
          </w:p>
          <w:p w14:paraId="69088BDA" w14:textId="77777777" w:rsidR="00C555ED" w:rsidRPr="00DA2B64" w:rsidRDefault="00C555ED" w:rsidP="00C555ED">
            <w:pPr>
              <w:pStyle w:val="Mtab"/>
              <w:rPr>
                <w:noProof/>
              </w:rPr>
            </w:pPr>
            <w:r w:rsidRPr="005B6E13">
              <w:rPr>
                <w:bCs/>
                <w:noProof/>
              </w:rPr>
              <w:t xml:space="preserve">CP4, vi; EFRR </w:t>
            </w:r>
            <w:r>
              <w:rPr>
                <w:bCs/>
                <w:noProof/>
              </w:rPr>
              <w:t xml:space="preserve">1 </w:t>
            </w:r>
          </w:p>
        </w:tc>
        <w:tc>
          <w:tcPr>
            <w:tcW w:w="1630" w:type="pct"/>
            <w:shd w:val="clear" w:color="auto" w:fill="auto"/>
            <w:noWrap/>
            <w:vAlign w:val="center"/>
          </w:tcPr>
          <w:p w14:paraId="07EA0AEE" w14:textId="77777777" w:rsidR="00C555ED" w:rsidRPr="00DF74AE" w:rsidRDefault="00C555ED" w:rsidP="00C555ED">
            <w:pPr>
              <w:pStyle w:val="Mtab"/>
              <w:rPr>
                <w:noProof/>
              </w:rPr>
            </w:pPr>
            <w:r w:rsidRPr="00DF74AE">
              <w:rPr>
                <w:noProof/>
              </w:rPr>
              <w:t>Faza realizacji:</w:t>
            </w:r>
          </w:p>
          <w:p w14:paraId="38B2130B" w14:textId="77777777" w:rsidR="00C555ED" w:rsidRDefault="00C555ED" w:rsidP="00C555ED">
            <w:pPr>
              <w:pStyle w:val="Mtab"/>
              <w:rPr>
                <w:noProof/>
              </w:rPr>
            </w:pPr>
            <w:r w:rsidRPr="00A213B4">
              <w:rPr>
                <w:noProof/>
              </w:rPr>
              <w:t>Możliwe negatywne:</w:t>
            </w:r>
          </w:p>
          <w:p w14:paraId="22916AE2" w14:textId="77777777" w:rsidR="00C555ED" w:rsidRDefault="00C555ED" w:rsidP="00C555ED">
            <w:pPr>
              <w:pStyle w:val="Mtab"/>
              <w:rPr>
                <w:noProof/>
              </w:rPr>
            </w:pPr>
            <w:r>
              <w:t xml:space="preserve">- </w:t>
            </w:r>
            <w:r w:rsidRPr="00476B6F">
              <w:t>emisja spalin</w:t>
            </w:r>
            <w:r>
              <w:t xml:space="preserve"> i hałasu podczas budowy tras rowerowych i infrastruktury turystycznej</w:t>
            </w:r>
          </w:p>
          <w:p w14:paraId="3FBE2A6E" w14:textId="77777777" w:rsidR="00C555ED" w:rsidRPr="00DF74AE" w:rsidRDefault="00C555ED" w:rsidP="00C555ED">
            <w:pPr>
              <w:pStyle w:val="Mtab"/>
              <w:rPr>
                <w:noProof/>
              </w:rPr>
            </w:pPr>
            <w:r w:rsidRPr="00DF74AE">
              <w:rPr>
                <w:noProof/>
              </w:rPr>
              <w:t>Faza eksploatacji:</w:t>
            </w:r>
          </w:p>
          <w:p w14:paraId="7D6E9EFD" w14:textId="77777777" w:rsidR="00C555ED" w:rsidRDefault="00C555ED" w:rsidP="00C555ED">
            <w:pPr>
              <w:pStyle w:val="Mtab"/>
              <w:rPr>
                <w:noProof/>
              </w:rPr>
            </w:pPr>
            <w:r>
              <w:rPr>
                <w:noProof/>
              </w:rPr>
              <w:t>Pozytywne:</w:t>
            </w:r>
          </w:p>
          <w:p w14:paraId="17D658BB" w14:textId="77777777" w:rsidR="00C555ED" w:rsidRDefault="00C555ED" w:rsidP="00C555ED">
            <w:pPr>
              <w:pStyle w:val="Mtab"/>
              <w:rPr>
                <w:noProof/>
              </w:rPr>
            </w:pPr>
            <w:r>
              <w:rPr>
                <w:noProof/>
              </w:rPr>
              <w:t>- poprawa dostępności terenów atrakcyjnych turystycznie;</w:t>
            </w:r>
          </w:p>
          <w:p w14:paraId="1516CB7D" w14:textId="77777777" w:rsidR="00C555ED" w:rsidRDefault="00C555ED" w:rsidP="00C555ED">
            <w:pPr>
              <w:pStyle w:val="Mtab"/>
              <w:rPr>
                <w:noProof/>
              </w:rPr>
            </w:pPr>
            <w:r>
              <w:rPr>
                <w:noProof/>
              </w:rPr>
              <w:t>- poprawa</w:t>
            </w:r>
            <w:r w:rsidRPr="00A213B4">
              <w:rPr>
                <w:noProof/>
              </w:rPr>
              <w:t xml:space="preserve"> bezpieczeństwa </w:t>
            </w:r>
            <w:r>
              <w:rPr>
                <w:noProof/>
              </w:rPr>
              <w:t>rowerzystów;</w:t>
            </w:r>
          </w:p>
          <w:p w14:paraId="26892DD0" w14:textId="77777777" w:rsidR="00C555ED" w:rsidRDefault="00C555ED" w:rsidP="00C555ED">
            <w:pPr>
              <w:pStyle w:val="Mtab"/>
              <w:rPr>
                <w:noProof/>
              </w:rPr>
            </w:pPr>
            <w:r>
              <w:rPr>
                <w:noProof/>
              </w:rPr>
              <w:t>- zwiększenie dostępności terenów atrakcyjnych turystycznie dla osób niepełnosprawnych;</w:t>
            </w:r>
          </w:p>
          <w:p w14:paraId="77AF4F43" w14:textId="77777777" w:rsidR="00C555ED" w:rsidRPr="00DA2B64" w:rsidRDefault="00C555ED" w:rsidP="00C555ED">
            <w:pPr>
              <w:pStyle w:val="Mtab"/>
            </w:pPr>
            <w:r>
              <w:rPr>
                <w:noProof/>
              </w:rPr>
              <w:t>- zmniejszenie emisji zanieczyszczeń do powietrza poprzez przeniesienie części ruchu samochodowego na ścieżki rowerowe.</w:t>
            </w:r>
          </w:p>
        </w:tc>
        <w:tc>
          <w:tcPr>
            <w:tcW w:w="459" w:type="pct"/>
            <w:shd w:val="clear" w:color="auto" w:fill="auto"/>
            <w:noWrap/>
            <w:vAlign w:val="center"/>
          </w:tcPr>
          <w:p w14:paraId="1B80C137" w14:textId="77777777" w:rsidR="00C555ED" w:rsidRPr="00362F9C" w:rsidRDefault="00C555ED" w:rsidP="00C555ED">
            <w:pPr>
              <w:pStyle w:val="Mtab"/>
              <w:rPr>
                <w:noProof/>
              </w:rPr>
            </w:pPr>
            <w:r>
              <w:rPr>
                <w:noProof/>
              </w:rPr>
              <w:t>K</w:t>
            </w:r>
            <w:r w:rsidRPr="00220B74">
              <w:rPr>
                <w:noProof/>
              </w:rPr>
              <w:t>rótkoterminowe, średnioterminowe</w:t>
            </w:r>
            <w:r>
              <w:rPr>
                <w:noProof/>
              </w:rPr>
              <w:t xml:space="preserve">, </w:t>
            </w:r>
            <w:r w:rsidRPr="00220B74">
              <w:rPr>
                <w:noProof/>
              </w:rPr>
              <w:t>stałe</w:t>
            </w:r>
          </w:p>
        </w:tc>
        <w:tc>
          <w:tcPr>
            <w:tcW w:w="509" w:type="pct"/>
            <w:shd w:val="clear" w:color="auto" w:fill="auto"/>
            <w:noWrap/>
            <w:vAlign w:val="center"/>
          </w:tcPr>
          <w:p w14:paraId="358128D5" w14:textId="77777777" w:rsidR="00C555ED" w:rsidRPr="00362F9C" w:rsidRDefault="00C555ED" w:rsidP="00C555ED">
            <w:pPr>
              <w:pStyle w:val="Mtab"/>
            </w:pPr>
            <w:r>
              <w:t>Bezpośrednie, pośrednie, wtórne</w:t>
            </w:r>
          </w:p>
        </w:tc>
        <w:tc>
          <w:tcPr>
            <w:tcW w:w="663" w:type="pct"/>
            <w:shd w:val="clear" w:color="auto" w:fill="auto"/>
            <w:noWrap/>
            <w:vAlign w:val="center"/>
          </w:tcPr>
          <w:p w14:paraId="370842A7" w14:textId="77777777" w:rsidR="00C555ED" w:rsidRPr="00362F9C" w:rsidRDefault="00C555ED" w:rsidP="00C555ED">
            <w:pPr>
              <w:pStyle w:val="Mtab"/>
            </w:pPr>
            <w:r w:rsidRPr="00EA74F6">
              <w:t>Możliwe oddziaływania skumulowane z zadaniami polegającymi na budowie i</w:t>
            </w:r>
            <w:r>
              <w:t>nfrastruktury liniowej lub sieciowej.</w:t>
            </w:r>
          </w:p>
        </w:tc>
        <w:tc>
          <w:tcPr>
            <w:tcW w:w="569" w:type="pct"/>
            <w:shd w:val="clear" w:color="auto" w:fill="auto"/>
            <w:noWrap/>
            <w:vAlign w:val="center"/>
          </w:tcPr>
          <w:p w14:paraId="52F1E140" w14:textId="77777777" w:rsidR="00C555ED" w:rsidRPr="00362F9C" w:rsidRDefault="00C555ED" w:rsidP="00C555ED">
            <w:pPr>
              <w:pStyle w:val="Mtab"/>
            </w:pPr>
            <w:r>
              <w:t>- prowadzenie prac z uwzględnieniem pory dnia, ograniczenia hałasu i emisji pyłów</w:t>
            </w:r>
          </w:p>
        </w:tc>
      </w:tr>
      <w:tr w:rsidR="00C555ED" w:rsidRPr="00362F9C" w14:paraId="484FA27B" w14:textId="77777777" w:rsidTr="00C555ED">
        <w:trPr>
          <w:cantSplit/>
          <w:trHeight w:val="849"/>
          <w:jc w:val="center"/>
        </w:trPr>
        <w:tc>
          <w:tcPr>
            <w:tcW w:w="508" w:type="pct"/>
            <w:vMerge/>
            <w:shd w:val="clear" w:color="auto" w:fill="auto"/>
            <w:noWrap/>
            <w:vAlign w:val="center"/>
          </w:tcPr>
          <w:p w14:paraId="59CA511A" w14:textId="77777777" w:rsidR="00C555ED" w:rsidRPr="00362F9C" w:rsidRDefault="00C555ED" w:rsidP="00C555ED">
            <w:pPr>
              <w:pStyle w:val="Mtab"/>
              <w:rPr>
                <w:highlight w:val="yellow"/>
              </w:rPr>
            </w:pPr>
          </w:p>
        </w:tc>
        <w:tc>
          <w:tcPr>
            <w:tcW w:w="662" w:type="pct"/>
            <w:shd w:val="clear" w:color="auto" w:fill="auto"/>
            <w:vAlign w:val="center"/>
          </w:tcPr>
          <w:p w14:paraId="41964263" w14:textId="77777777" w:rsidR="00C555ED" w:rsidRPr="00362F9C" w:rsidRDefault="00C555ED" w:rsidP="00C555ED">
            <w:pPr>
              <w:pStyle w:val="Mtab"/>
              <w:rPr>
                <w:noProof/>
              </w:rPr>
            </w:pPr>
            <w:r w:rsidRPr="005B6E13">
              <w:rPr>
                <w:bCs/>
                <w:noProof/>
              </w:rPr>
              <w:t xml:space="preserve">CP4, vi; EFRR </w:t>
            </w:r>
            <w:r>
              <w:rPr>
                <w:bCs/>
                <w:noProof/>
              </w:rPr>
              <w:t xml:space="preserve">3 </w:t>
            </w:r>
          </w:p>
        </w:tc>
        <w:tc>
          <w:tcPr>
            <w:tcW w:w="1630" w:type="pct"/>
            <w:shd w:val="clear" w:color="auto" w:fill="auto"/>
            <w:noWrap/>
            <w:vAlign w:val="center"/>
          </w:tcPr>
          <w:p w14:paraId="3C7DB80A" w14:textId="77777777" w:rsidR="00C555ED" w:rsidRPr="00DF74AE" w:rsidRDefault="00C555ED" w:rsidP="00C555ED">
            <w:pPr>
              <w:pStyle w:val="Mtab"/>
              <w:rPr>
                <w:noProof/>
              </w:rPr>
            </w:pPr>
            <w:r w:rsidRPr="00DF74AE">
              <w:rPr>
                <w:noProof/>
              </w:rPr>
              <w:t>Faza realizacji:</w:t>
            </w:r>
          </w:p>
          <w:p w14:paraId="3E0A3CF0" w14:textId="77777777" w:rsidR="00C555ED" w:rsidRDefault="00C555ED" w:rsidP="00C555ED">
            <w:pPr>
              <w:pStyle w:val="Mtab"/>
              <w:rPr>
                <w:noProof/>
              </w:rPr>
            </w:pPr>
            <w:r w:rsidRPr="00A213B4">
              <w:rPr>
                <w:noProof/>
              </w:rPr>
              <w:t>Możliwe negatywne:</w:t>
            </w:r>
          </w:p>
          <w:p w14:paraId="29D08CD8" w14:textId="77777777" w:rsidR="00C555ED" w:rsidRDefault="00C555ED" w:rsidP="00C555ED">
            <w:pPr>
              <w:pStyle w:val="Mtab"/>
              <w:rPr>
                <w:noProof/>
              </w:rPr>
            </w:pPr>
            <w:r>
              <w:t xml:space="preserve">- </w:t>
            </w:r>
            <w:r w:rsidRPr="00476B6F">
              <w:t>emisja spalin</w:t>
            </w:r>
            <w:r>
              <w:t xml:space="preserve"> i hałasu podczas budowy infrastruktury turystycznej;</w:t>
            </w:r>
          </w:p>
          <w:p w14:paraId="40B80326" w14:textId="77777777" w:rsidR="00C555ED" w:rsidRPr="00DF74AE" w:rsidRDefault="00C555ED" w:rsidP="00C555ED">
            <w:pPr>
              <w:pStyle w:val="Mtab"/>
              <w:rPr>
                <w:noProof/>
              </w:rPr>
            </w:pPr>
            <w:r w:rsidRPr="00DF74AE">
              <w:rPr>
                <w:noProof/>
              </w:rPr>
              <w:t>Faza eksploatacji:</w:t>
            </w:r>
          </w:p>
          <w:p w14:paraId="6E5DA9FC" w14:textId="77777777" w:rsidR="00C555ED" w:rsidRDefault="00C555ED" w:rsidP="00C555ED">
            <w:pPr>
              <w:pStyle w:val="Mtab"/>
              <w:rPr>
                <w:noProof/>
              </w:rPr>
            </w:pPr>
            <w:r>
              <w:rPr>
                <w:noProof/>
              </w:rPr>
              <w:t>Pozytywne:</w:t>
            </w:r>
          </w:p>
          <w:p w14:paraId="1A4F18F1" w14:textId="77777777" w:rsidR="00C555ED" w:rsidRDefault="00C555ED" w:rsidP="00C555ED">
            <w:pPr>
              <w:pStyle w:val="Mtab"/>
              <w:rPr>
                <w:noProof/>
              </w:rPr>
            </w:pPr>
            <w:r>
              <w:rPr>
                <w:noProof/>
              </w:rPr>
              <w:t>- poprawa dostępności terenów atrakcyjnych turystycznie;</w:t>
            </w:r>
          </w:p>
          <w:p w14:paraId="677C9AB5" w14:textId="77777777" w:rsidR="00C555ED" w:rsidRPr="00362F9C" w:rsidRDefault="00C555ED" w:rsidP="00C555ED">
            <w:pPr>
              <w:pStyle w:val="Mtab"/>
            </w:pPr>
            <w:r>
              <w:rPr>
                <w:noProof/>
              </w:rPr>
              <w:t>- zwiększenie dostępności terenów atrakcyjnych turystycznie.</w:t>
            </w:r>
          </w:p>
        </w:tc>
        <w:tc>
          <w:tcPr>
            <w:tcW w:w="459" w:type="pct"/>
            <w:shd w:val="clear" w:color="auto" w:fill="auto"/>
            <w:noWrap/>
            <w:vAlign w:val="center"/>
          </w:tcPr>
          <w:p w14:paraId="324804B2" w14:textId="77777777" w:rsidR="00C555ED" w:rsidRPr="00362F9C" w:rsidRDefault="00C555ED" w:rsidP="00C555ED">
            <w:pPr>
              <w:pStyle w:val="Mtab"/>
              <w:rPr>
                <w:noProof/>
              </w:rPr>
            </w:pPr>
            <w:r>
              <w:rPr>
                <w:noProof/>
              </w:rPr>
              <w:t>K</w:t>
            </w:r>
            <w:r w:rsidRPr="00220B74">
              <w:rPr>
                <w:noProof/>
              </w:rPr>
              <w:t>rótkoterminowe, średnioterminowe</w:t>
            </w:r>
            <w:r>
              <w:rPr>
                <w:noProof/>
              </w:rPr>
              <w:t xml:space="preserve">, </w:t>
            </w:r>
            <w:r w:rsidRPr="00220B74">
              <w:rPr>
                <w:noProof/>
              </w:rPr>
              <w:t>stałe</w:t>
            </w:r>
          </w:p>
        </w:tc>
        <w:tc>
          <w:tcPr>
            <w:tcW w:w="509" w:type="pct"/>
            <w:shd w:val="clear" w:color="auto" w:fill="auto"/>
            <w:noWrap/>
            <w:vAlign w:val="center"/>
          </w:tcPr>
          <w:p w14:paraId="0FE8EC92" w14:textId="77777777" w:rsidR="00C555ED" w:rsidRPr="00362F9C" w:rsidRDefault="00C555ED" w:rsidP="00C555ED">
            <w:pPr>
              <w:pStyle w:val="Mtab"/>
            </w:pPr>
            <w:r>
              <w:t>Bezpośrednie, pośrednie, wtórne</w:t>
            </w:r>
          </w:p>
        </w:tc>
        <w:tc>
          <w:tcPr>
            <w:tcW w:w="663" w:type="pct"/>
            <w:shd w:val="clear" w:color="auto" w:fill="auto"/>
            <w:noWrap/>
            <w:vAlign w:val="center"/>
          </w:tcPr>
          <w:p w14:paraId="75C85096" w14:textId="77777777" w:rsidR="00C555ED" w:rsidRPr="00362F9C" w:rsidRDefault="00C555ED" w:rsidP="00C555ED">
            <w:pPr>
              <w:pStyle w:val="Mtab"/>
            </w:pPr>
            <w:r w:rsidRPr="00EA74F6">
              <w:t>Możliwe oddziaływania skumulowane z zadaniami polegającymi na budowie i</w:t>
            </w:r>
            <w:r>
              <w:t>nfrastruktury liniowej lub sieciowej.</w:t>
            </w:r>
          </w:p>
        </w:tc>
        <w:tc>
          <w:tcPr>
            <w:tcW w:w="569" w:type="pct"/>
            <w:shd w:val="clear" w:color="auto" w:fill="auto"/>
            <w:noWrap/>
            <w:vAlign w:val="center"/>
          </w:tcPr>
          <w:p w14:paraId="20C8897F" w14:textId="77777777" w:rsidR="00C555ED" w:rsidRPr="00362F9C" w:rsidRDefault="00C555ED" w:rsidP="00C555ED">
            <w:pPr>
              <w:pStyle w:val="Mtab"/>
            </w:pPr>
            <w:r>
              <w:t>- prowadzenie prac z uwzględnieniem pory dnia, ograniczenia hałasu i emisji pyłów</w:t>
            </w:r>
          </w:p>
        </w:tc>
      </w:tr>
      <w:tr w:rsidR="00C555ED" w:rsidRPr="00362F9C" w14:paraId="08AA67BA" w14:textId="77777777" w:rsidTr="00712F51">
        <w:trPr>
          <w:cantSplit/>
          <w:trHeight w:val="284"/>
          <w:jc w:val="center"/>
        </w:trPr>
        <w:tc>
          <w:tcPr>
            <w:tcW w:w="5000" w:type="pct"/>
            <w:gridSpan w:val="7"/>
            <w:shd w:val="clear" w:color="auto" w:fill="DBE5F1" w:themeFill="accent1" w:themeFillTint="33"/>
            <w:noWrap/>
            <w:vAlign w:val="center"/>
          </w:tcPr>
          <w:p w14:paraId="32191E41" w14:textId="77777777" w:rsidR="00C555ED" w:rsidRDefault="00C555ED" w:rsidP="00C555ED">
            <w:pPr>
              <w:pStyle w:val="Mtab"/>
            </w:pPr>
            <w:r>
              <w:rPr>
                <w:bCs/>
              </w:rPr>
              <w:t xml:space="preserve">Priorytet </w:t>
            </w:r>
            <w:r w:rsidRPr="00C370CE">
              <w:rPr>
                <w:bCs/>
              </w:rPr>
              <w:t>5</w:t>
            </w:r>
            <w:r>
              <w:rPr>
                <w:bCs/>
              </w:rPr>
              <w:t xml:space="preserve"> - </w:t>
            </w:r>
            <w:r w:rsidRPr="009E2DF8">
              <w:rPr>
                <w:bCs/>
                <w:color w:val="000000"/>
              </w:rPr>
              <w:t>Rozwój terytorialny</w:t>
            </w:r>
          </w:p>
        </w:tc>
      </w:tr>
      <w:tr w:rsidR="00C555ED" w:rsidRPr="00362F9C" w14:paraId="585FE20E" w14:textId="77777777" w:rsidTr="00C555ED">
        <w:trPr>
          <w:cantSplit/>
          <w:trHeight w:val="284"/>
          <w:jc w:val="center"/>
        </w:trPr>
        <w:tc>
          <w:tcPr>
            <w:tcW w:w="508" w:type="pct"/>
            <w:shd w:val="clear" w:color="auto" w:fill="auto"/>
            <w:noWrap/>
            <w:vAlign w:val="center"/>
          </w:tcPr>
          <w:p w14:paraId="0C5A0252" w14:textId="77777777" w:rsidR="00C555ED" w:rsidRPr="00362F9C" w:rsidRDefault="00C555ED" w:rsidP="00C555ED">
            <w:pPr>
              <w:pStyle w:val="Mtab"/>
              <w:rPr>
                <w:highlight w:val="yellow"/>
              </w:rPr>
            </w:pPr>
            <w:r w:rsidRPr="009E2DF8">
              <w:rPr>
                <w:bCs/>
                <w:noProof/>
              </w:rPr>
              <w:lastRenderedPageBreak/>
              <w:t>CP5, i EFRR - Zrównoważony rozwój terytorialny</w:t>
            </w:r>
          </w:p>
        </w:tc>
        <w:tc>
          <w:tcPr>
            <w:tcW w:w="662" w:type="pct"/>
            <w:shd w:val="clear" w:color="auto" w:fill="auto"/>
            <w:vAlign w:val="center"/>
          </w:tcPr>
          <w:p w14:paraId="7417BCA8" w14:textId="77777777" w:rsidR="00C555ED" w:rsidRPr="005B6E13" w:rsidRDefault="00C555ED" w:rsidP="00C555ED">
            <w:pPr>
              <w:pStyle w:val="Mtab"/>
              <w:rPr>
                <w:bCs/>
                <w:noProof/>
              </w:rPr>
            </w:pPr>
            <w:r w:rsidRPr="009E2DF8">
              <w:rPr>
                <w:bCs/>
                <w:noProof/>
              </w:rPr>
              <w:t xml:space="preserve">CP5, i EFRR </w:t>
            </w:r>
            <w:r>
              <w:rPr>
                <w:bCs/>
                <w:noProof/>
              </w:rPr>
              <w:t xml:space="preserve">1 </w:t>
            </w:r>
          </w:p>
        </w:tc>
        <w:tc>
          <w:tcPr>
            <w:tcW w:w="1630" w:type="pct"/>
            <w:shd w:val="clear" w:color="auto" w:fill="auto"/>
            <w:noWrap/>
            <w:vAlign w:val="center"/>
          </w:tcPr>
          <w:p w14:paraId="4DAD7410" w14:textId="77777777" w:rsidR="00C555ED" w:rsidRPr="00DF74AE" w:rsidRDefault="00C555ED" w:rsidP="00C555ED">
            <w:pPr>
              <w:pStyle w:val="Mtab"/>
            </w:pPr>
            <w:r w:rsidRPr="00DF74AE">
              <w:t xml:space="preserve">Faza realizacji: </w:t>
            </w:r>
          </w:p>
          <w:p w14:paraId="124A6D8C" w14:textId="77777777" w:rsidR="00C555ED" w:rsidRPr="006573A0" w:rsidRDefault="00C555ED" w:rsidP="00C555ED">
            <w:pPr>
              <w:pStyle w:val="Mtab"/>
            </w:pPr>
            <w:r w:rsidRPr="006573A0">
              <w:t>Możliwe negatywne:</w:t>
            </w:r>
          </w:p>
          <w:p w14:paraId="4C593E45" w14:textId="77777777" w:rsidR="00C555ED" w:rsidRPr="006573A0" w:rsidRDefault="00C555ED" w:rsidP="00C555ED">
            <w:pPr>
              <w:pStyle w:val="Mtab"/>
            </w:pPr>
            <w:r w:rsidRPr="006573A0">
              <w:t xml:space="preserve">- emisja spalin podczas budowy lub rozbudowy instalacji; </w:t>
            </w:r>
          </w:p>
          <w:p w14:paraId="16B6AF91" w14:textId="77777777" w:rsidR="00C555ED" w:rsidRPr="006573A0" w:rsidRDefault="00C555ED" w:rsidP="00C555ED">
            <w:pPr>
              <w:pStyle w:val="Mtab"/>
            </w:pPr>
            <w:r w:rsidRPr="006573A0">
              <w:t>- emisja hałasu podczas budowy lub rozbudowy instalacji.</w:t>
            </w:r>
          </w:p>
          <w:p w14:paraId="797A00A0" w14:textId="77777777" w:rsidR="00C555ED" w:rsidRPr="00DF74AE" w:rsidRDefault="00C555ED" w:rsidP="00C555ED">
            <w:pPr>
              <w:pStyle w:val="Mtab"/>
            </w:pPr>
            <w:r w:rsidRPr="00DF74AE">
              <w:t>Faza eksploatacji</w:t>
            </w:r>
          </w:p>
          <w:p w14:paraId="5876E7BE" w14:textId="77777777" w:rsidR="00C555ED" w:rsidRPr="006573A0" w:rsidRDefault="00C555ED" w:rsidP="00C555ED">
            <w:pPr>
              <w:pStyle w:val="Mtab"/>
            </w:pPr>
            <w:r w:rsidRPr="006573A0">
              <w:t>Pozytywne:</w:t>
            </w:r>
          </w:p>
          <w:p w14:paraId="64A55A55" w14:textId="77777777" w:rsidR="00C555ED" w:rsidRPr="006573A0" w:rsidRDefault="00C555ED" w:rsidP="00C555ED">
            <w:pPr>
              <w:pStyle w:val="Mtab"/>
            </w:pPr>
            <w:r w:rsidRPr="006573A0">
              <w:t>- poprawa dostępności terenów rekreacyjnych i atrakcyjnych turystycznie;</w:t>
            </w:r>
          </w:p>
          <w:p w14:paraId="368767D0" w14:textId="77777777" w:rsidR="00C555ED" w:rsidRPr="006573A0" w:rsidRDefault="00C555ED" w:rsidP="00C555ED">
            <w:pPr>
              <w:pStyle w:val="Mtab"/>
            </w:pPr>
            <w:r w:rsidRPr="006573A0">
              <w:t>- dzięki rozwojowi infrastruktury rowerowej zwiększy się dostępność do uprawiania sportu i rekreacji, bezpieczeństwo rowerzystów;</w:t>
            </w:r>
          </w:p>
          <w:p w14:paraId="03A676D9" w14:textId="77777777" w:rsidR="00C555ED" w:rsidRPr="006573A0" w:rsidRDefault="00C555ED" w:rsidP="00C555ED">
            <w:pPr>
              <w:pStyle w:val="Mtab"/>
              <w:rPr>
                <w:noProof/>
                <w:u w:val="single"/>
              </w:rPr>
            </w:pPr>
            <w:r w:rsidRPr="006573A0">
              <w:t>- w pewnym stopniu będzie to miało pozytywny wpływ, na jakość powietrza (pośrednio zdrowie mieszkańców).</w:t>
            </w:r>
          </w:p>
        </w:tc>
        <w:tc>
          <w:tcPr>
            <w:tcW w:w="459" w:type="pct"/>
            <w:shd w:val="clear" w:color="auto" w:fill="auto"/>
            <w:noWrap/>
            <w:vAlign w:val="center"/>
          </w:tcPr>
          <w:p w14:paraId="242A25F8" w14:textId="77777777" w:rsidR="00C555ED" w:rsidRPr="006573A0" w:rsidRDefault="00C555ED" w:rsidP="00C555ED">
            <w:pPr>
              <w:pStyle w:val="Mtab"/>
              <w:rPr>
                <w:noProof/>
              </w:rPr>
            </w:pPr>
            <w:r w:rsidRPr="006573A0">
              <w:t>Krótkoterminowe, średnioterminowe, długoterminowe</w:t>
            </w:r>
          </w:p>
        </w:tc>
        <w:tc>
          <w:tcPr>
            <w:tcW w:w="509" w:type="pct"/>
            <w:shd w:val="clear" w:color="auto" w:fill="auto"/>
            <w:noWrap/>
            <w:vAlign w:val="center"/>
          </w:tcPr>
          <w:p w14:paraId="7FFF6B57" w14:textId="77777777" w:rsidR="00C555ED" w:rsidRPr="006573A0" w:rsidRDefault="00C555ED" w:rsidP="00C555ED">
            <w:pPr>
              <w:pStyle w:val="Mtab"/>
            </w:pPr>
            <w:r w:rsidRPr="006573A0">
              <w:t>Bezpośrednie, pośrednie, wtórne</w:t>
            </w:r>
          </w:p>
        </w:tc>
        <w:tc>
          <w:tcPr>
            <w:tcW w:w="663" w:type="pct"/>
            <w:shd w:val="clear" w:color="auto" w:fill="auto"/>
            <w:noWrap/>
            <w:vAlign w:val="center"/>
          </w:tcPr>
          <w:p w14:paraId="04C5D70E" w14:textId="77777777" w:rsidR="00C555ED" w:rsidRPr="006573A0" w:rsidRDefault="00C555ED" w:rsidP="00C555ED">
            <w:pPr>
              <w:pStyle w:val="Mtab"/>
            </w:pPr>
            <w:r w:rsidRPr="006573A0">
              <w:t>Możliwe oddziaływania skumulowane z zadaniami polegającymi na budowie infrastruktury liniowej lub sieciowej.</w:t>
            </w:r>
          </w:p>
        </w:tc>
        <w:tc>
          <w:tcPr>
            <w:tcW w:w="569" w:type="pct"/>
            <w:shd w:val="clear" w:color="auto" w:fill="auto"/>
            <w:noWrap/>
            <w:vAlign w:val="center"/>
          </w:tcPr>
          <w:p w14:paraId="34D7DDAC" w14:textId="77777777" w:rsidR="00C555ED" w:rsidRPr="006573A0" w:rsidRDefault="00C555ED" w:rsidP="00C555ED">
            <w:pPr>
              <w:pStyle w:val="Mtab"/>
            </w:pPr>
            <w:r>
              <w:t>- prowadzenie prac z uwzględnieniem pory dnia, ograniczenia hałasu i emisji pyłów</w:t>
            </w:r>
          </w:p>
        </w:tc>
      </w:tr>
      <w:tr w:rsidR="00C555ED" w:rsidRPr="00362F9C" w14:paraId="571608B2" w14:textId="77777777" w:rsidTr="00C555ED">
        <w:trPr>
          <w:cantSplit/>
          <w:trHeight w:val="284"/>
          <w:jc w:val="center"/>
        </w:trPr>
        <w:tc>
          <w:tcPr>
            <w:tcW w:w="508" w:type="pct"/>
            <w:shd w:val="clear" w:color="auto" w:fill="auto"/>
            <w:noWrap/>
            <w:vAlign w:val="center"/>
          </w:tcPr>
          <w:p w14:paraId="7170135E" w14:textId="77777777" w:rsidR="00C555ED" w:rsidRPr="00362F9C" w:rsidRDefault="00C555ED" w:rsidP="00C555ED">
            <w:pPr>
              <w:pStyle w:val="Mtab"/>
              <w:rPr>
                <w:highlight w:val="yellow"/>
              </w:rPr>
            </w:pPr>
          </w:p>
        </w:tc>
        <w:tc>
          <w:tcPr>
            <w:tcW w:w="662" w:type="pct"/>
            <w:shd w:val="clear" w:color="auto" w:fill="auto"/>
            <w:vAlign w:val="center"/>
          </w:tcPr>
          <w:p w14:paraId="73A3E6A5" w14:textId="77777777" w:rsidR="00C555ED" w:rsidRPr="005B6E13" w:rsidRDefault="00C555ED" w:rsidP="00C555ED">
            <w:pPr>
              <w:pStyle w:val="Mtab"/>
              <w:rPr>
                <w:bCs/>
                <w:noProof/>
              </w:rPr>
            </w:pPr>
            <w:r w:rsidRPr="00DF0BC9">
              <w:rPr>
                <w:bCs/>
                <w:noProof/>
              </w:rPr>
              <w:t>CP5, i EFRR 2</w:t>
            </w:r>
          </w:p>
        </w:tc>
        <w:tc>
          <w:tcPr>
            <w:tcW w:w="1630" w:type="pct"/>
            <w:shd w:val="clear" w:color="auto" w:fill="auto"/>
            <w:noWrap/>
          </w:tcPr>
          <w:p w14:paraId="71D43E8D" w14:textId="77777777" w:rsidR="00C555ED" w:rsidRPr="006573A0" w:rsidRDefault="00C555ED" w:rsidP="00C555ED">
            <w:pPr>
              <w:pStyle w:val="Mtab"/>
              <w:rPr>
                <w:noProof/>
                <w:u w:val="single"/>
              </w:rPr>
            </w:pPr>
            <w:r w:rsidRPr="006573A0">
              <w:rPr>
                <w:color w:val="000000"/>
              </w:rPr>
              <w:t>Pozytywne: wzrost atrakcyjności turystycznej i kulturowej regionu; zachowanie tradycji, zwiększenie oferty aktywnego, wpływ na poprawę jakości życia mieszkańców.</w:t>
            </w:r>
          </w:p>
        </w:tc>
        <w:tc>
          <w:tcPr>
            <w:tcW w:w="459" w:type="pct"/>
            <w:shd w:val="clear" w:color="auto" w:fill="auto"/>
            <w:noWrap/>
          </w:tcPr>
          <w:p w14:paraId="767095BD" w14:textId="77777777" w:rsidR="00C555ED" w:rsidRPr="006573A0" w:rsidRDefault="00C555ED" w:rsidP="00C555ED">
            <w:pPr>
              <w:pStyle w:val="Mtab"/>
              <w:rPr>
                <w:noProof/>
              </w:rPr>
            </w:pPr>
            <w:r w:rsidRPr="006573A0">
              <w:rPr>
                <w:color w:val="000000"/>
              </w:rPr>
              <w:t>Średnioterminowe, długoterminowe</w:t>
            </w:r>
          </w:p>
        </w:tc>
        <w:tc>
          <w:tcPr>
            <w:tcW w:w="509" w:type="pct"/>
            <w:shd w:val="clear" w:color="auto" w:fill="auto"/>
            <w:noWrap/>
          </w:tcPr>
          <w:p w14:paraId="582D70DD" w14:textId="77777777" w:rsidR="00C555ED" w:rsidRPr="006573A0" w:rsidRDefault="00C555ED" w:rsidP="00C555ED">
            <w:pPr>
              <w:pStyle w:val="Mtab"/>
            </w:pPr>
            <w:r w:rsidRPr="006573A0">
              <w:rPr>
                <w:color w:val="000000"/>
              </w:rPr>
              <w:t>Pośrednie</w:t>
            </w:r>
          </w:p>
        </w:tc>
        <w:tc>
          <w:tcPr>
            <w:tcW w:w="663" w:type="pct"/>
            <w:shd w:val="clear" w:color="auto" w:fill="auto"/>
            <w:noWrap/>
          </w:tcPr>
          <w:p w14:paraId="624FBC34" w14:textId="77777777" w:rsidR="00C555ED" w:rsidRPr="006573A0" w:rsidRDefault="00C555ED" w:rsidP="00C555ED">
            <w:pPr>
              <w:pStyle w:val="Mtab"/>
            </w:pPr>
            <w:r w:rsidRPr="006573A0">
              <w:rPr>
                <w:color w:val="000000"/>
              </w:rPr>
              <w:t>-</w:t>
            </w:r>
          </w:p>
        </w:tc>
        <w:tc>
          <w:tcPr>
            <w:tcW w:w="569" w:type="pct"/>
            <w:shd w:val="clear" w:color="auto" w:fill="auto"/>
            <w:noWrap/>
          </w:tcPr>
          <w:p w14:paraId="27F402A4" w14:textId="77777777" w:rsidR="00C555ED" w:rsidRPr="006573A0" w:rsidRDefault="00C555ED" w:rsidP="00C555ED">
            <w:pPr>
              <w:pStyle w:val="Mtab"/>
            </w:pPr>
            <w:r w:rsidRPr="006573A0">
              <w:rPr>
                <w:color w:val="000000"/>
              </w:rPr>
              <w:t>-</w:t>
            </w:r>
          </w:p>
        </w:tc>
      </w:tr>
      <w:tr w:rsidR="00C555ED" w:rsidRPr="00362F9C" w14:paraId="0B16A14C" w14:textId="77777777" w:rsidTr="00C555ED">
        <w:trPr>
          <w:cantSplit/>
          <w:trHeight w:val="284"/>
          <w:jc w:val="center"/>
        </w:trPr>
        <w:tc>
          <w:tcPr>
            <w:tcW w:w="508" w:type="pct"/>
            <w:shd w:val="clear" w:color="auto" w:fill="auto"/>
            <w:noWrap/>
            <w:vAlign w:val="center"/>
          </w:tcPr>
          <w:p w14:paraId="03587A92" w14:textId="77777777" w:rsidR="00C555ED" w:rsidRPr="00362F9C" w:rsidRDefault="00C555ED" w:rsidP="00C555ED">
            <w:pPr>
              <w:pStyle w:val="Mtab"/>
              <w:rPr>
                <w:highlight w:val="yellow"/>
              </w:rPr>
            </w:pPr>
          </w:p>
        </w:tc>
        <w:tc>
          <w:tcPr>
            <w:tcW w:w="662" w:type="pct"/>
            <w:shd w:val="clear" w:color="auto" w:fill="auto"/>
            <w:vAlign w:val="center"/>
          </w:tcPr>
          <w:p w14:paraId="7462E7B6" w14:textId="77777777" w:rsidR="00C555ED" w:rsidRDefault="00C555ED" w:rsidP="00C555ED">
            <w:pPr>
              <w:pStyle w:val="Mtab"/>
              <w:rPr>
                <w:bCs/>
                <w:noProof/>
              </w:rPr>
            </w:pPr>
            <w:r w:rsidRPr="009E2DF8">
              <w:rPr>
                <w:bCs/>
                <w:noProof/>
              </w:rPr>
              <w:t xml:space="preserve">CP5, i EFRR </w:t>
            </w:r>
            <w:r>
              <w:rPr>
                <w:bCs/>
                <w:noProof/>
              </w:rPr>
              <w:t>3,</w:t>
            </w:r>
          </w:p>
          <w:p w14:paraId="1160258F" w14:textId="77777777" w:rsidR="00C555ED" w:rsidRPr="005B6E13" w:rsidRDefault="00C555ED" w:rsidP="00C555ED">
            <w:pPr>
              <w:pStyle w:val="Mtab"/>
              <w:rPr>
                <w:bCs/>
                <w:noProof/>
              </w:rPr>
            </w:pPr>
            <w:r w:rsidRPr="009E2DF8">
              <w:rPr>
                <w:bCs/>
                <w:noProof/>
              </w:rPr>
              <w:t xml:space="preserve">CP5, i EFRR </w:t>
            </w:r>
            <w:r>
              <w:rPr>
                <w:bCs/>
                <w:noProof/>
              </w:rPr>
              <w:t>4</w:t>
            </w:r>
          </w:p>
        </w:tc>
        <w:tc>
          <w:tcPr>
            <w:tcW w:w="1630" w:type="pct"/>
            <w:shd w:val="clear" w:color="auto" w:fill="auto"/>
            <w:noWrap/>
            <w:vAlign w:val="center"/>
          </w:tcPr>
          <w:p w14:paraId="308D9CEB" w14:textId="77777777" w:rsidR="00C555ED" w:rsidRPr="00DF74AE" w:rsidRDefault="00C555ED" w:rsidP="00C555ED">
            <w:pPr>
              <w:pStyle w:val="Mtab"/>
            </w:pPr>
            <w:r w:rsidRPr="00DF74AE">
              <w:t xml:space="preserve">Faza realizacji: </w:t>
            </w:r>
          </w:p>
          <w:p w14:paraId="43C99F2A" w14:textId="77777777" w:rsidR="00C555ED" w:rsidRDefault="00C555ED" w:rsidP="00C555ED">
            <w:pPr>
              <w:pStyle w:val="Mtab"/>
            </w:pPr>
            <w:r>
              <w:t>Możliwe negatywne:</w:t>
            </w:r>
          </w:p>
          <w:p w14:paraId="28EBE627" w14:textId="77777777" w:rsidR="00C555ED" w:rsidRDefault="00C555ED" w:rsidP="00C555ED">
            <w:pPr>
              <w:pStyle w:val="Mtab"/>
            </w:pPr>
            <w:r>
              <w:t>-</w:t>
            </w:r>
            <w:r w:rsidRPr="00476B6F">
              <w:t xml:space="preserve"> emisja spalin podczas budowy lub rozbudow</w:t>
            </w:r>
            <w:r>
              <w:t>y instalacji;</w:t>
            </w:r>
          </w:p>
          <w:p w14:paraId="7CE91C1D" w14:textId="77777777" w:rsidR="00C555ED" w:rsidRDefault="00C555ED" w:rsidP="00C555ED">
            <w:pPr>
              <w:pStyle w:val="Mtab"/>
            </w:pPr>
            <w:r>
              <w:t xml:space="preserve">- </w:t>
            </w:r>
            <w:r w:rsidRPr="00476B6F">
              <w:t>emisja hałasu podczas budowy lub rozbudowy instalacji.</w:t>
            </w:r>
          </w:p>
          <w:p w14:paraId="15E87C59" w14:textId="77777777" w:rsidR="00C555ED" w:rsidRPr="00DF74AE" w:rsidRDefault="00C555ED" w:rsidP="00C555ED">
            <w:pPr>
              <w:pStyle w:val="Mtab"/>
            </w:pPr>
            <w:r w:rsidRPr="00DF74AE">
              <w:t>Faza eksploatacji:</w:t>
            </w:r>
          </w:p>
          <w:p w14:paraId="12F726E5" w14:textId="77777777" w:rsidR="00C555ED" w:rsidRDefault="00C555ED" w:rsidP="00C555ED">
            <w:pPr>
              <w:pStyle w:val="Mtab"/>
            </w:pPr>
            <w:r>
              <w:t>Możliwe pozytywne:</w:t>
            </w:r>
          </w:p>
          <w:p w14:paraId="2E9BDA63" w14:textId="77777777" w:rsidR="00C555ED" w:rsidRDefault="00C555ED" w:rsidP="00C555ED">
            <w:pPr>
              <w:pStyle w:val="Mtab"/>
            </w:pPr>
            <w:r>
              <w:t>- poprawa warunków wilgotnościowych oraz termicznych wpływająca na komfort i zdrowie mieszkańców;</w:t>
            </w:r>
          </w:p>
          <w:p w14:paraId="2C15CE79" w14:textId="77777777" w:rsidR="00C555ED" w:rsidRDefault="00C555ED" w:rsidP="00C555ED">
            <w:pPr>
              <w:pStyle w:val="Mtab"/>
            </w:pPr>
            <w:r>
              <w:t>- poprawa bezpieczeństwa – ograniczenie skutków zjawisk ekstremalnych (deszcze nawalne, susze, powodzie);</w:t>
            </w:r>
          </w:p>
          <w:p w14:paraId="5B9ECEDF" w14:textId="77777777" w:rsidR="00C555ED" w:rsidRPr="00A213B4" w:rsidRDefault="00C555ED" w:rsidP="00C555ED">
            <w:pPr>
              <w:pStyle w:val="Mtab"/>
              <w:rPr>
                <w:noProof/>
                <w:u w:val="single"/>
              </w:rPr>
            </w:pPr>
            <w:r>
              <w:t>- zwiększenie dostępności terenów zieleni oraz podniesienie walorów estetycznych miast (przez wprowadzenie elementów zazieleniających)</w:t>
            </w:r>
          </w:p>
        </w:tc>
        <w:tc>
          <w:tcPr>
            <w:tcW w:w="459" w:type="pct"/>
            <w:shd w:val="clear" w:color="auto" w:fill="auto"/>
            <w:noWrap/>
            <w:vAlign w:val="center"/>
          </w:tcPr>
          <w:p w14:paraId="767335D2" w14:textId="77777777" w:rsidR="00C555ED" w:rsidRDefault="00C555ED" w:rsidP="00C555ED">
            <w:pPr>
              <w:pStyle w:val="Mtab"/>
              <w:rPr>
                <w:noProof/>
              </w:rPr>
            </w:pPr>
            <w:r>
              <w:t xml:space="preserve">Krótkoterminowe, </w:t>
            </w:r>
            <w:r w:rsidRPr="00F23B5A">
              <w:t>średnioterminowe</w:t>
            </w:r>
            <w:r>
              <w:t xml:space="preserve">, </w:t>
            </w:r>
            <w:r w:rsidRPr="00F23B5A">
              <w:t>długoterminowe</w:t>
            </w:r>
            <w:r>
              <w:t xml:space="preserve"> </w:t>
            </w:r>
          </w:p>
        </w:tc>
        <w:tc>
          <w:tcPr>
            <w:tcW w:w="509" w:type="pct"/>
            <w:shd w:val="clear" w:color="auto" w:fill="auto"/>
            <w:noWrap/>
            <w:vAlign w:val="center"/>
          </w:tcPr>
          <w:p w14:paraId="3CE4C04F" w14:textId="77777777" w:rsidR="00C555ED" w:rsidRDefault="00C555ED" w:rsidP="00C555ED">
            <w:pPr>
              <w:pStyle w:val="Mtab"/>
            </w:pPr>
            <w:r>
              <w:t>Bezpośrednie, pośrednie, wtórne</w:t>
            </w:r>
          </w:p>
        </w:tc>
        <w:tc>
          <w:tcPr>
            <w:tcW w:w="663" w:type="pct"/>
            <w:shd w:val="clear" w:color="auto" w:fill="auto"/>
            <w:noWrap/>
            <w:vAlign w:val="center"/>
          </w:tcPr>
          <w:p w14:paraId="2EB27CD4" w14:textId="77777777" w:rsidR="00C555ED" w:rsidRPr="00EA74F6" w:rsidRDefault="00C555ED" w:rsidP="00C555ED">
            <w:pPr>
              <w:pStyle w:val="Mtab"/>
            </w:pPr>
            <w:r w:rsidRPr="00EA74F6">
              <w:t>Możliwe oddziaływania skumulowane z zadaniami polegającymi na budowie i</w:t>
            </w:r>
            <w:r>
              <w:t>nfrastruktury liniowej lub sieciowej.</w:t>
            </w:r>
          </w:p>
        </w:tc>
        <w:tc>
          <w:tcPr>
            <w:tcW w:w="569" w:type="pct"/>
            <w:shd w:val="clear" w:color="auto" w:fill="auto"/>
            <w:noWrap/>
            <w:vAlign w:val="center"/>
          </w:tcPr>
          <w:p w14:paraId="106B9A99" w14:textId="77777777" w:rsidR="00C555ED" w:rsidRDefault="00C555ED" w:rsidP="00C555ED">
            <w:pPr>
              <w:pStyle w:val="Mtab"/>
            </w:pPr>
            <w:r>
              <w:t>- prowadzenie prac z uwzględnieniem pory dnia, ograniczenia hałasu i emisji pyłów.</w:t>
            </w:r>
          </w:p>
        </w:tc>
      </w:tr>
      <w:tr w:rsidR="00C555ED" w:rsidRPr="00362F9C" w14:paraId="6425CFA6" w14:textId="77777777" w:rsidTr="00C555ED">
        <w:trPr>
          <w:cantSplit/>
          <w:trHeight w:val="284"/>
          <w:jc w:val="center"/>
        </w:trPr>
        <w:tc>
          <w:tcPr>
            <w:tcW w:w="508" w:type="pct"/>
            <w:shd w:val="clear" w:color="auto" w:fill="auto"/>
            <w:noWrap/>
            <w:vAlign w:val="center"/>
          </w:tcPr>
          <w:p w14:paraId="7E369F8C" w14:textId="77777777" w:rsidR="00C555ED" w:rsidRPr="00362F9C" w:rsidRDefault="00C555ED" w:rsidP="00C555ED">
            <w:pPr>
              <w:pStyle w:val="Mtab"/>
              <w:rPr>
                <w:highlight w:val="yellow"/>
              </w:rPr>
            </w:pPr>
          </w:p>
        </w:tc>
        <w:tc>
          <w:tcPr>
            <w:tcW w:w="662" w:type="pct"/>
            <w:shd w:val="clear" w:color="auto" w:fill="auto"/>
            <w:vAlign w:val="center"/>
          </w:tcPr>
          <w:p w14:paraId="1093ADE1" w14:textId="77777777" w:rsidR="00C555ED" w:rsidRPr="009E2DF8" w:rsidRDefault="00C555ED" w:rsidP="00C555ED">
            <w:pPr>
              <w:pStyle w:val="Mtab"/>
              <w:rPr>
                <w:bCs/>
                <w:noProof/>
              </w:rPr>
            </w:pPr>
            <w:r w:rsidRPr="009E2DF8">
              <w:rPr>
                <w:bCs/>
                <w:noProof/>
              </w:rPr>
              <w:t xml:space="preserve">CP5, i EFRR </w:t>
            </w:r>
            <w:r>
              <w:rPr>
                <w:bCs/>
                <w:noProof/>
              </w:rPr>
              <w:t>5</w:t>
            </w:r>
          </w:p>
        </w:tc>
        <w:tc>
          <w:tcPr>
            <w:tcW w:w="1630" w:type="pct"/>
            <w:shd w:val="clear" w:color="auto" w:fill="auto"/>
            <w:noWrap/>
            <w:vAlign w:val="center"/>
          </w:tcPr>
          <w:p w14:paraId="0C82597F" w14:textId="77777777" w:rsidR="00C555ED" w:rsidRPr="00DF74AE" w:rsidRDefault="00C555ED" w:rsidP="00C555ED">
            <w:pPr>
              <w:pStyle w:val="Mtab"/>
            </w:pPr>
            <w:r w:rsidRPr="00DF74AE">
              <w:t>Faza realizacji:</w:t>
            </w:r>
          </w:p>
          <w:p w14:paraId="7FB01EEC" w14:textId="77777777" w:rsidR="00C555ED" w:rsidRDefault="00C555ED" w:rsidP="00C555ED">
            <w:pPr>
              <w:pStyle w:val="Mtab"/>
            </w:pPr>
            <w:r>
              <w:t>Możliwe negatywne:</w:t>
            </w:r>
            <w:r>
              <w:br/>
              <w:t xml:space="preserve">- </w:t>
            </w:r>
            <w:r w:rsidRPr="00476B6F">
              <w:t>emisja spalin podczas budowy lub rozbudow</w:t>
            </w:r>
            <w:r>
              <w:t>y dróg, obiektów infrastruktury drogowej;</w:t>
            </w:r>
          </w:p>
          <w:p w14:paraId="229F3002" w14:textId="77777777" w:rsidR="00C555ED" w:rsidRPr="00362F9C" w:rsidRDefault="00C555ED" w:rsidP="00C555ED">
            <w:pPr>
              <w:pStyle w:val="Mtab"/>
            </w:pPr>
            <w:r>
              <w:t xml:space="preserve">- </w:t>
            </w:r>
            <w:r w:rsidRPr="00476B6F">
              <w:t>emisja hałasu podczas</w:t>
            </w:r>
            <w:r>
              <w:t xml:space="preserve"> budowy i </w:t>
            </w:r>
            <w:r w:rsidRPr="00476B6F">
              <w:t>rozbudow</w:t>
            </w:r>
            <w:r>
              <w:t>y dróg, obiektów infrastruktury drogowej;</w:t>
            </w:r>
          </w:p>
          <w:p w14:paraId="50018256" w14:textId="77777777" w:rsidR="00C555ED" w:rsidRDefault="00C555ED" w:rsidP="00C555ED">
            <w:pPr>
              <w:pStyle w:val="Mtab"/>
            </w:pPr>
            <w:r>
              <w:lastRenderedPageBreak/>
              <w:t>- czasowe utrudnienia w ruchu pojazdów na drogach.</w:t>
            </w:r>
          </w:p>
          <w:p w14:paraId="64F1ED44" w14:textId="77777777" w:rsidR="00C555ED" w:rsidRPr="00DF74AE" w:rsidRDefault="00C555ED" w:rsidP="00C555ED">
            <w:pPr>
              <w:pStyle w:val="Mtab"/>
            </w:pPr>
            <w:r w:rsidRPr="00DF74AE">
              <w:t>Faza eksploatacji:</w:t>
            </w:r>
          </w:p>
          <w:p w14:paraId="3028233E" w14:textId="77777777" w:rsidR="00C555ED" w:rsidRDefault="00C555ED" w:rsidP="00C555ED">
            <w:pPr>
              <w:pStyle w:val="Mtab"/>
            </w:pPr>
            <w:r>
              <w:t>Pozytywne:</w:t>
            </w:r>
          </w:p>
          <w:p w14:paraId="0EDCDDB0" w14:textId="77777777" w:rsidR="00C555ED" w:rsidRDefault="00C555ED" w:rsidP="00C555ED">
            <w:pPr>
              <w:pStyle w:val="Mtab"/>
            </w:pPr>
            <w:r>
              <w:t>- przeniesienie</w:t>
            </w:r>
            <w:r w:rsidRPr="004527BE">
              <w:t xml:space="preserve"> ruchu drogowego poza obszary miejskie</w:t>
            </w:r>
            <w:r>
              <w:t xml:space="preserve"> spowoduje obniżenie emisji hałasu na terenach miast;</w:t>
            </w:r>
          </w:p>
          <w:p w14:paraId="4A316C73" w14:textId="77777777" w:rsidR="00C555ED" w:rsidRDefault="00C555ED" w:rsidP="00C555ED">
            <w:pPr>
              <w:pStyle w:val="Mtab"/>
            </w:pPr>
            <w:r>
              <w:t>- poprawa komfortu podróżowania i bezpieczeństwa na drogach.</w:t>
            </w:r>
          </w:p>
        </w:tc>
        <w:tc>
          <w:tcPr>
            <w:tcW w:w="459" w:type="pct"/>
            <w:shd w:val="clear" w:color="auto" w:fill="auto"/>
            <w:noWrap/>
            <w:vAlign w:val="center"/>
          </w:tcPr>
          <w:p w14:paraId="651A4481" w14:textId="77777777" w:rsidR="00C555ED" w:rsidRDefault="00C555ED" w:rsidP="00C555ED">
            <w:pPr>
              <w:pStyle w:val="Mtab"/>
            </w:pPr>
            <w:r>
              <w:lastRenderedPageBreak/>
              <w:t>Krótkoterminowe, długoterminowe, stałe</w:t>
            </w:r>
          </w:p>
        </w:tc>
        <w:tc>
          <w:tcPr>
            <w:tcW w:w="509" w:type="pct"/>
            <w:shd w:val="clear" w:color="auto" w:fill="auto"/>
            <w:noWrap/>
            <w:vAlign w:val="center"/>
          </w:tcPr>
          <w:p w14:paraId="3BC2E2B4" w14:textId="77777777" w:rsidR="00C555ED" w:rsidRDefault="00C555ED" w:rsidP="00C555ED">
            <w:pPr>
              <w:pStyle w:val="Mtab"/>
            </w:pPr>
            <w:r>
              <w:t>Bezpośrednie, pośrednie, wtórne</w:t>
            </w:r>
          </w:p>
        </w:tc>
        <w:tc>
          <w:tcPr>
            <w:tcW w:w="663" w:type="pct"/>
            <w:shd w:val="clear" w:color="auto" w:fill="auto"/>
            <w:noWrap/>
            <w:vAlign w:val="center"/>
          </w:tcPr>
          <w:p w14:paraId="3E7FE510" w14:textId="77777777" w:rsidR="00C555ED" w:rsidRPr="00EA74F6" w:rsidRDefault="00C555ED" w:rsidP="00C555ED">
            <w:pPr>
              <w:pStyle w:val="Mtab"/>
            </w:pPr>
            <w:r w:rsidRPr="00EA74F6">
              <w:t>Możliwe oddziaływania skumulowane z zadaniami polegającymi na budowie i</w:t>
            </w:r>
            <w:r>
              <w:t xml:space="preserve">nfrastruktury </w:t>
            </w:r>
            <w:r>
              <w:lastRenderedPageBreak/>
              <w:t>liniowej lub sieciowej.</w:t>
            </w:r>
          </w:p>
        </w:tc>
        <w:tc>
          <w:tcPr>
            <w:tcW w:w="569" w:type="pct"/>
            <w:shd w:val="clear" w:color="auto" w:fill="auto"/>
            <w:noWrap/>
            <w:vAlign w:val="center"/>
          </w:tcPr>
          <w:p w14:paraId="4B837034" w14:textId="77777777" w:rsidR="00C555ED" w:rsidRDefault="00C555ED" w:rsidP="00C555ED">
            <w:pPr>
              <w:pStyle w:val="Mtab"/>
            </w:pPr>
            <w:r>
              <w:lastRenderedPageBreak/>
              <w:t>- prowadzenie prac z uwzględnieniem pory dnia, ograniczenia hałasu i emisji pyłów;</w:t>
            </w:r>
          </w:p>
          <w:p w14:paraId="0C74491F" w14:textId="77777777" w:rsidR="00C555ED" w:rsidRDefault="00C555ED" w:rsidP="00C555ED">
            <w:pPr>
              <w:pStyle w:val="Mtab"/>
            </w:pPr>
            <w:r>
              <w:lastRenderedPageBreak/>
              <w:t>- stosowanie zabezpieczeń przeciwhałasowych (zgodnie z warunkami prowadzenia inwestycji)</w:t>
            </w:r>
          </w:p>
        </w:tc>
      </w:tr>
      <w:tr w:rsidR="00C555ED" w:rsidRPr="00362F9C" w14:paraId="11916BD4" w14:textId="77777777" w:rsidTr="00712F51">
        <w:trPr>
          <w:cantSplit/>
          <w:trHeight w:val="284"/>
          <w:jc w:val="center"/>
        </w:trPr>
        <w:tc>
          <w:tcPr>
            <w:tcW w:w="5000" w:type="pct"/>
            <w:gridSpan w:val="7"/>
            <w:shd w:val="clear" w:color="auto" w:fill="DBE5F1" w:themeFill="accent1" w:themeFillTint="33"/>
            <w:noWrap/>
            <w:vAlign w:val="center"/>
          </w:tcPr>
          <w:p w14:paraId="199C05A6" w14:textId="77777777" w:rsidR="00C555ED" w:rsidRPr="006573A0" w:rsidRDefault="00C555ED" w:rsidP="00C555ED">
            <w:pPr>
              <w:pStyle w:val="Mtab"/>
              <w:rPr>
                <w:bCs/>
              </w:rPr>
            </w:pPr>
            <w:r w:rsidRPr="006573A0">
              <w:rPr>
                <w:bCs/>
              </w:rPr>
              <w:lastRenderedPageBreak/>
              <w:t>Priorytet 6 -</w:t>
            </w:r>
            <w:r w:rsidRPr="00362F9C">
              <w:t xml:space="preserve"> Rynek pracy i włączenie społeczne</w:t>
            </w:r>
          </w:p>
        </w:tc>
      </w:tr>
      <w:tr w:rsidR="00C555ED" w:rsidRPr="00362F9C" w14:paraId="18792871" w14:textId="77777777" w:rsidTr="00C555ED">
        <w:trPr>
          <w:cantSplit/>
          <w:trHeight w:val="284"/>
          <w:jc w:val="center"/>
        </w:trPr>
        <w:tc>
          <w:tcPr>
            <w:tcW w:w="508" w:type="pct"/>
            <w:shd w:val="clear" w:color="auto" w:fill="auto"/>
            <w:noWrap/>
            <w:vAlign w:val="center"/>
          </w:tcPr>
          <w:p w14:paraId="12E2522D" w14:textId="77777777" w:rsidR="00C555ED" w:rsidRPr="008E36F7" w:rsidRDefault="00C555ED" w:rsidP="00C555ED">
            <w:pPr>
              <w:pStyle w:val="Mtab"/>
              <w:rPr>
                <w:highlight w:val="yellow"/>
              </w:rPr>
            </w:pPr>
            <w:r w:rsidRPr="009E2DF8">
              <w:rPr>
                <w:bCs/>
                <w:noProof/>
              </w:rPr>
              <w:t>CP4, a; EFS+ - Aktywizacja osób na rynku pracy</w:t>
            </w:r>
            <w:r>
              <w:rPr>
                <w:bCs/>
                <w:noProof/>
              </w:rPr>
              <w:t>…</w:t>
            </w:r>
          </w:p>
        </w:tc>
        <w:tc>
          <w:tcPr>
            <w:tcW w:w="662" w:type="pct"/>
            <w:shd w:val="clear" w:color="auto" w:fill="auto"/>
            <w:vAlign w:val="center"/>
          </w:tcPr>
          <w:p w14:paraId="0F7737A1" w14:textId="77777777" w:rsidR="00C555ED" w:rsidRDefault="00C555ED" w:rsidP="00C555ED">
            <w:pPr>
              <w:pStyle w:val="Mtab"/>
              <w:rPr>
                <w:noProof/>
              </w:rPr>
            </w:pPr>
            <w:r w:rsidRPr="009E2DF8">
              <w:rPr>
                <w:bCs/>
                <w:noProof/>
              </w:rPr>
              <w:t xml:space="preserve">CP4, a; EFS+ </w:t>
            </w:r>
            <w:r>
              <w:rPr>
                <w:bCs/>
                <w:noProof/>
              </w:rPr>
              <w:t xml:space="preserve">1 </w:t>
            </w:r>
          </w:p>
          <w:p w14:paraId="6B9DE690" w14:textId="77777777" w:rsidR="00C555ED" w:rsidRPr="00A337D0" w:rsidRDefault="00C555ED" w:rsidP="00C555ED">
            <w:pPr>
              <w:pStyle w:val="Mtab"/>
              <w:rPr>
                <w:bCs/>
                <w:iCs/>
                <w:noProof/>
              </w:rPr>
            </w:pPr>
            <w:r w:rsidRPr="009E2DF8">
              <w:rPr>
                <w:bCs/>
                <w:noProof/>
              </w:rPr>
              <w:t xml:space="preserve">CP4, a; EFS+ </w:t>
            </w:r>
            <w:r>
              <w:rPr>
                <w:bCs/>
                <w:noProof/>
              </w:rPr>
              <w:t xml:space="preserve">2 </w:t>
            </w:r>
          </w:p>
          <w:p w14:paraId="23A322AB" w14:textId="77777777" w:rsidR="00C555ED" w:rsidRPr="00A337D0" w:rsidRDefault="00C555ED" w:rsidP="00C555ED">
            <w:pPr>
              <w:pStyle w:val="Mtab"/>
              <w:rPr>
                <w:noProof/>
              </w:rPr>
            </w:pPr>
            <w:r w:rsidRPr="009E2DF8">
              <w:rPr>
                <w:bCs/>
                <w:noProof/>
              </w:rPr>
              <w:t xml:space="preserve">CP4, a; EFS+ </w:t>
            </w:r>
            <w:r>
              <w:rPr>
                <w:bCs/>
                <w:noProof/>
              </w:rPr>
              <w:t xml:space="preserve">3 </w:t>
            </w:r>
          </w:p>
          <w:p w14:paraId="4475B371" w14:textId="77777777" w:rsidR="00C555ED" w:rsidRPr="008E36F7" w:rsidRDefault="00C555ED" w:rsidP="00C555ED">
            <w:pPr>
              <w:pStyle w:val="Mtab"/>
              <w:rPr>
                <w:noProof/>
              </w:rPr>
            </w:pPr>
            <w:r w:rsidRPr="009E2DF8">
              <w:rPr>
                <w:bCs/>
                <w:noProof/>
              </w:rPr>
              <w:t xml:space="preserve">CP4, a; EFS+ </w:t>
            </w:r>
            <w:r>
              <w:rPr>
                <w:bCs/>
                <w:noProof/>
              </w:rPr>
              <w:t>4</w:t>
            </w:r>
            <w:r w:rsidRPr="00A337D0">
              <w:rPr>
                <w:noProof/>
              </w:rPr>
              <w:t>.</w:t>
            </w:r>
          </w:p>
        </w:tc>
        <w:tc>
          <w:tcPr>
            <w:tcW w:w="1630" w:type="pct"/>
            <w:tcBorders>
              <w:top w:val="nil"/>
              <w:left w:val="nil"/>
              <w:bottom w:val="single" w:sz="4" w:space="0" w:color="auto"/>
              <w:right w:val="single" w:sz="4" w:space="0" w:color="auto"/>
            </w:tcBorders>
            <w:shd w:val="clear" w:color="auto" w:fill="auto"/>
            <w:noWrap/>
          </w:tcPr>
          <w:p w14:paraId="7271CE2A" w14:textId="77777777" w:rsidR="00C555ED" w:rsidRPr="008E36F7" w:rsidRDefault="00C555ED" w:rsidP="00C555ED">
            <w:pPr>
              <w:pStyle w:val="Mtab"/>
            </w:pPr>
            <w:r w:rsidRPr="008E36F7">
              <w:rPr>
                <w:color w:val="000000"/>
              </w:rPr>
              <w:t>Pozytywne: wzrost atrakcyjności na rynku pracy, poprawa jakości życia w wyniku poprawy sytuacji ekonomicznej.</w:t>
            </w:r>
          </w:p>
        </w:tc>
        <w:tc>
          <w:tcPr>
            <w:tcW w:w="459" w:type="pct"/>
            <w:tcBorders>
              <w:top w:val="nil"/>
              <w:left w:val="nil"/>
              <w:bottom w:val="single" w:sz="4" w:space="0" w:color="auto"/>
              <w:right w:val="single" w:sz="4" w:space="0" w:color="auto"/>
            </w:tcBorders>
            <w:shd w:val="clear" w:color="auto" w:fill="auto"/>
            <w:noWrap/>
          </w:tcPr>
          <w:p w14:paraId="12FF127A" w14:textId="77777777" w:rsidR="00C555ED" w:rsidRPr="008E36F7" w:rsidRDefault="00C555ED" w:rsidP="00C555ED">
            <w:pPr>
              <w:pStyle w:val="Mtab"/>
            </w:pPr>
            <w:r w:rsidRPr="008E36F7">
              <w:rPr>
                <w:color w:val="000000"/>
              </w:rPr>
              <w:t>Długoterminowe</w:t>
            </w:r>
          </w:p>
        </w:tc>
        <w:tc>
          <w:tcPr>
            <w:tcW w:w="509" w:type="pct"/>
            <w:tcBorders>
              <w:top w:val="nil"/>
              <w:left w:val="nil"/>
              <w:bottom w:val="single" w:sz="4" w:space="0" w:color="auto"/>
              <w:right w:val="single" w:sz="4" w:space="0" w:color="auto"/>
            </w:tcBorders>
            <w:shd w:val="clear" w:color="auto" w:fill="auto"/>
            <w:noWrap/>
          </w:tcPr>
          <w:p w14:paraId="5E74977A" w14:textId="77777777" w:rsidR="00C555ED" w:rsidRPr="008E36F7" w:rsidRDefault="00C555ED" w:rsidP="00C555ED">
            <w:pPr>
              <w:pStyle w:val="Mtab"/>
            </w:pPr>
            <w:r w:rsidRPr="008E36F7">
              <w:rPr>
                <w:color w:val="000000"/>
              </w:rPr>
              <w:t>Wtórne</w:t>
            </w:r>
          </w:p>
        </w:tc>
        <w:tc>
          <w:tcPr>
            <w:tcW w:w="663" w:type="pct"/>
            <w:tcBorders>
              <w:top w:val="nil"/>
              <w:left w:val="nil"/>
              <w:bottom w:val="single" w:sz="4" w:space="0" w:color="auto"/>
              <w:right w:val="single" w:sz="4" w:space="0" w:color="auto"/>
            </w:tcBorders>
            <w:shd w:val="clear" w:color="auto" w:fill="auto"/>
            <w:noWrap/>
          </w:tcPr>
          <w:p w14:paraId="39E41643" w14:textId="77777777" w:rsidR="00C555ED" w:rsidRPr="008E36F7" w:rsidRDefault="00C555ED" w:rsidP="00C555ED">
            <w:pPr>
              <w:pStyle w:val="Mtab"/>
            </w:pPr>
            <w:r w:rsidRPr="008E36F7">
              <w:rPr>
                <w:color w:val="000000"/>
              </w:rPr>
              <w:t>-</w:t>
            </w:r>
          </w:p>
        </w:tc>
        <w:tc>
          <w:tcPr>
            <w:tcW w:w="569" w:type="pct"/>
            <w:tcBorders>
              <w:top w:val="nil"/>
              <w:left w:val="nil"/>
              <w:bottom w:val="single" w:sz="4" w:space="0" w:color="auto"/>
              <w:right w:val="single" w:sz="4" w:space="0" w:color="auto"/>
            </w:tcBorders>
            <w:shd w:val="clear" w:color="auto" w:fill="auto"/>
            <w:noWrap/>
          </w:tcPr>
          <w:p w14:paraId="7E36D43D" w14:textId="77777777" w:rsidR="00C555ED" w:rsidRPr="008E36F7" w:rsidRDefault="00C555ED" w:rsidP="00C555ED">
            <w:pPr>
              <w:pStyle w:val="Mtab"/>
            </w:pPr>
            <w:r w:rsidRPr="008E36F7">
              <w:rPr>
                <w:color w:val="000000"/>
              </w:rPr>
              <w:t>-</w:t>
            </w:r>
          </w:p>
        </w:tc>
      </w:tr>
      <w:tr w:rsidR="00C555ED" w:rsidRPr="00362F9C" w14:paraId="62028EDE" w14:textId="77777777" w:rsidTr="00C555ED">
        <w:trPr>
          <w:cantSplit/>
          <w:trHeight w:val="284"/>
          <w:jc w:val="center"/>
        </w:trPr>
        <w:tc>
          <w:tcPr>
            <w:tcW w:w="508" w:type="pct"/>
            <w:shd w:val="clear" w:color="auto" w:fill="auto"/>
            <w:noWrap/>
            <w:vAlign w:val="center"/>
          </w:tcPr>
          <w:p w14:paraId="7B112953" w14:textId="77777777" w:rsidR="00C555ED" w:rsidRPr="008E36F7" w:rsidRDefault="00C555ED" w:rsidP="00C555ED">
            <w:pPr>
              <w:pStyle w:val="Mtab"/>
              <w:rPr>
                <w:highlight w:val="yellow"/>
              </w:rPr>
            </w:pPr>
            <w:r w:rsidRPr="009E2DF8">
              <w:rPr>
                <w:bCs/>
                <w:noProof/>
              </w:rPr>
              <w:lastRenderedPageBreak/>
              <w:t>CP4, b; EFS+ - Rozwój instytucji rynku pracy</w:t>
            </w:r>
            <w:r>
              <w:rPr>
                <w:bCs/>
                <w:noProof/>
              </w:rPr>
              <w:t>…</w:t>
            </w:r>
          </w:p>
        </w:tc>
        <w:tc>
          <w:tcPr>
            <w:tcW w:w="662" w:type="pct"/>
            <w:shd w:val="clear" w:color="auto" w:fill="auto"/>
            <w:vAlign w:val="center"/>
          </w:tcPr>
          <w:p w14:paraId="5C6B50C8" w14:textId="77777777" w:rsidR="00C555ED" w:rsidRDefault="00C555ED" w:rsidP="00C555ED">
            <w:pPr>
              <w:pStyle w:val="Mtab"/>
              <w:rPr>
                <w:bCs/>
                <w:noProof/>
              </w:rPr>
            </w:pPr>
            <w:r w:rsidRPr="007D1E2F">
              <w:rPr>
                <w:bCs/>
                <w:noProof/>
              </w:rPr>
              <w:t>CP4, b; EFS+ 1</w:t>
            </w:r>
          </w:p>
          <w:p w14:paraId="1C06FDC6" w14:textId="77777777" w:rsidR="00C555ED" w:rsidRPr="004F5DB5" w:rsidRDefault="00C555ED" w:rsidP="00C555ED">
            <w:pPr>
              <w:pStyle w:val="Mtab"/>
              <w:rPr>
                <w:bCs/>
                <w:noProof/>
              </w:rPr>
            </w:pPr>
            <w:r w:rsidRPr="007D1E2F">
              <w:rPr>
                <w:bCs/>
                <w:noProof/>
              </w:rPr>
              <w:t xml:space="preserve">CP4, b; EFS+ </w:t>
            </w:r>
            <w:r>
              <w:rPr>
                <w:bCs/>
                <w:noProof/>
              </w:rPr>
              <w:t>2</w:t>
            </w:r>
          </w:p>
        </w:tc>
        <w:tc>
          <w:tcPr>
            <w:tcW w:w="1630" w:type="pct"/>
            <w:shd w:val="clear" w:color="auto" w:fill="auto"/>
            <w:noWrap/>
            <w:vAlign w:val="center"/>
          </w:tcPr>
          <w:p w14:paraId="534244BC" w14:textId="77777777" w:rsidR="00C555ED" w:rsidRPr="008E36F7" w:rsidRDefault="00C555ED" w:rsidP="00C555ED">
            <w:pPr>
              <w:pStyle w:val="Mtab"/>
            </w:pPr>
            <w:r w:rsidRPr="008E36F7">
              <w:t>Pozytywne: wzrost atrakcyjności na rynku pracy ze względu na poprawę funkcjonowania instytucji rynku pracy.</w:t>
            </w:r>
          </w:p>
        </w:tc>
        <w:tc>
          <w:tcPr>
            <w:tcW w:w="459" w:type="pct"/>
            <w:tcBorders>
              <w:top w:val="nil"/>
              <w:left w:val="nil"/>
              <w:bottom w:val="single" w:sz="4" w:space="0" w:color="auto"/>
              <w:right w:val="single" w:sz="4" w:space="0" w:color="auto"/>
            </w:tcBorders>
            <w:shd w:val="clear" w:color="auto" w:fill="auto"/>
            <w:noWrap/>
          </w:tcPr>
          <w:p w14:paraId="3053B5CB" w14:textId="77777777" w:rsidR="00C555ED" w:rsidRPr="008E36F7" w:rsidRDefault="00C555ED" w:rsidP="00C555ED">
            <w:pPr>
              <w:pStyle w:val="Mtab"/>
            </w:pPr>
            <w:r w:rsidRPr="008E36F7">
              <w:rPr>
                <w:color w:val="000000"/>
              </w:rPr>
              <w:t>Długoterminowe</w:t>
            </w:r>
          </w:p>
        </w:tc>
        <w:tc>
          <w:tcPr>
            <w:tcW w:w="509" w:type="pct"/>
            <w:tcBorders>
              <w:top w:val="nil"/>
              <w:left w:val="nil"/>
              <w:bottom w:val="single" w:sz="4" w:space="0" w:color="auto"/>
              <w:right w:val="single" w:sz="4" w:space="0" w:color="auto"/>
            </w:tcBorders>
            <w:shd w:val="clear" w:color="auto" w:fill="auto"/>
            <w:noWrap/>
          </w:tcPr>
          <w:p w14:paraId="1671E9E4" w14:textId="77777777" w:rsidR="00C555ED" w:rsidRPr="008E36F7" w:rsidRDefault="00C555ED" w:rsidP="00C555ED">
            <w:pPr>
              <w:pStyle w:val="Mtab"/>
            </w:pPr>
            <w:r w:rsidRPr="008E36F7">
              <w:rPr>
                <w:color w:val="000000"/>
              </w:rPr>
              <w:t>Wtórne</w:t>
            </w:r>
          </w:p>
        </w:tc>
        <w:tc>
          <w:tcPr>
            <w:tcW w:w="663" w:type="pct"/>
            <w:tcBorders>
              <w:top w:val="nil"/>
              <w:left w:val="nil"/>
              <w:bottom w:val="single" w:sz="4" w:space="0" w:color="auto"/>
              <w:right w:val="single" w:sz="4" w:space="0" w:color="auto"/>
            </w:tcBorders>
            <w:shd w:val="clear" w:color="auto" w:fill="auto"/>
            <w:noWrap/>
          </w:tcPr>
          <w:p w14:paraId="2B268BB3" w14:textId="77777777" w:rsidR="00C555ED" w:rsidRPr="008E36F7" w:rsidRDefault="00C555ED" w:rsidP="00C555ED">
            <w:pPr>
              <w:pStyle w:val="Mtab"/>
            </w:pPr>
            <w:r w:rsidRPr="008E36F7">
              <w:rPr>
                <w:color w:val="000000"/>
              </w:rPr>
              <w:t>-</w:t>
            </w:r>
          </w:p>
        </w:tc>
        <w:tc>
          <w:tcPr>
            <w:tcW w:w="569" w:type="pct"/>
            <w:tcBorders>
              <w:top w:val="nil"/>
              <w:left w:val="nil"/>
              <w:bottom w:val="single" w:sz="4" w:space="0" w:color="auto"/>
              <w:right w:val="single" w:sz="4" w:space="0" w:color="auto"/>
            </w:tcBorders>
            <w:shd w:val="clear" w:color="auto" w:fill="auto"/>
            <w:noWrap/>
          </w:tcPr>
          <w:p w14:paraId="00CA0A87" w14:textId="77777777" w:rsidR="00C555ED" w:rsidRPr="008E36F7" w:rsidRDefault="00C555ED" w:rsidP="00C555ED">
            <w:pPr>
              <w:pStyle w:val="Mtab"/>
            </w:pPr>
            <w:r w:rsidRPr="008E36F7">
              <w:rPr>
                <w:color w:val="000000"/>
              </w:rPr>
              <w:t>-</w:t>
            </w:r>
          </w:p>
        </w:tc>
      </w:tr>
      <w:tr w:rsidR="00C555ED" w:rsidRPr="00362F9C" w14:paraId="1F57FD55" w14:textId="77777777" w:rsidTr="00C555ED">
        <w:trPr>
          <w:cantSplit/>
          <w:trHeight w:val="284"/>
          <w:jc w:val="center"/>
        </w:trPr>
        <w:tc>
          <w:tcPr>
            <w:tcW w:w="508" w:type="pct"/>
            <w:shd w:val="clear" w:color="auto" w:fill="auto"/>
            <w:noWrap/>
            <w:vAlign w:val="center"/>
          </w:tcPr>
          <w:p w14:paraId="172FD2D6" w14:textId="77777777" w:rsidR="00C555ED" w:rsidRPr="00DE72B8" w:rsidRDefault="00C555ED" w:rsidP="00C555ED">
            <w:pPr>
              <w:pStyle w:val="Mtab"/>
              <w:rPr>
                <w:iCs/>
                <w:noProof/>
              </w:rPr>
            </w:pPr>
            <w:r w:rsidRPr="009E2DF8">
              <w:rPr>
                <w:bCs/>
                <w:noProof/>
              </w:rPr>
              <w:t>CP4, d; EFS+ - Adaptacja do zmian na rynku pracy</w:t>
            </w:r>
            <w:r>
              <w:rPr>
                <w:bCs/>
                <w:noProof/>
              </w:rPr>
              <w:t>…</w:t>
            </w:r>
          </w:p>
        </w:tc>
        <w:tc>
          <w:tcPr>
            <w:tcW w:w="662" w:type="pct"/>
            <w:shd w:val="clear" w:color="auto" w:fill="auto"/>
            <w:vAlign w:val="center"/>
          </w:tcPr>
          <w:p w14:paraId="20B8282C" w14:textId="77777777" w:rsidR="00C555ED" w:rsidRPr="00DE72B8" w:rsidRDefault="00C555ED" w:rsidP="00C555ED">
            <w:pPr>
              <w:pStyle w:val="Mtab"/>
              <w:rPr>
                <w:bCs/>
                <w:iCs/>
                <w:noProof/>
              </w:rPr>
            </w:pPr>
            <w:r w:rsidRPr="00B95370">
              <w:rPr>
                <w:bCs/>
                <w:noProof/>
              </w:rPr>
              <w:t xml:space="preserve">CP4, d; EFS+ 1 </w:t>
            </w:r>
          </w:p>
          <w:p w14:paraId="53E9DDF3" w14:textId="77777777" w:rsidR="00C555ED" w:rsidRPr="00DE72B8" w:rsidRDefault="00C555ED" w:rsidP="00C555ED">
            <w:pPr>
              <w:pStyle w:val="Mtab"/>
              <w:rPr>
                <w:bCs/>
                <w:iCs/>
                <w:noProof/>
              </w:rPr>
            </w:pPr>
            <w:r w:rsidRPr="009E2DF8">
              <w:rPr>
                <w:bCs/>
                <w:noProof/>
              </w:rPr>
              <w:t xml:space="preserve">CP4, d; EFS+ </w:t>
            </w:r>
            <w:r>
              <w:rPr>
                <w:bCs/>
                <w:noProof/>
              </w:rPr>
              <w:t xml:space="preserve">2 </w:t>
            </w:r>
          </w:p>
          <w:p w14:paraId="4DF4956F" w14:textId="77777777" w:rsidR="00C555ED" w:rsidRDefault="00C555ED" w:rsidP="00C555ED">
            <w:pPr>
              <w:pStyle w:val="Mtab"/>
              <w:rPr>
                <w:bCs/>
                <w:noProof/>
              </w:rPr>
            </w:pPr>
            <w:r w:rsidRPr="009E2DF8">
              <w:rPr>
                <w:bCs/>
                <w:noProof/>
              </w:rPr>
              <w:t xml:space="preserve">CP4, d; EFS+ </w:t>
            </w:r>
            <w:r>
              <w:rPr>
                <w:bCs/>
                <w:noProof/>
              </w:rPr>
              <w:t>3</w:t>
            </w:r>
          </w:p>
          <w:p w14:paraId="3B159B37" w14:textId="77777777" w:rsidR="00C555ED" w:rsidRPr="00DE72B8" w:rsidRDefault="00C555ED" w:rsidP="00C555ED">
            <w:pPr>
              <w:pStyle w:val="Mtab"/>
              <w:rPr>
                <w:bCs/>
                <w:iCs/>
                <w:noProof/>
              </w:rPr>
            </w:pPr>
            <w:r w:rsidRPr="009E2DF8">
              <w:rPr>
                <w:bCs/>
                <w:noProof/>
              </w:rPr>
              <w:t xml:space="preserve">CP4, d; EFS+ </w:t>
            </w:r>
            <w:r>
              <w:rPr>
                <w:bCs/>
                <w:noProof/>
              </w:rPr>
              <w:t>4</w:t>
            </w:r>
          </w:p>
        </w:tc>
        <w:tc>
          <w:tcPr>
            <w:tcW w:w="1630" w:type="pct"/>
            <w:shd w:val="clear" w:color="auto" w:fill="auto"/>
            <w:noWrap/>
            <w:vAlign w:val="center"/>
          </w:tcPr>
          <w:p w14:paraId="46F0694B" w14:textId="77777777" w:rsidR="00C555ED" w:rsidRPr="00DE72B8" w:rsidRDefault="00C555ED" w:rsidP="00C555ED">
            <w:pPr>
              <w:pStyle w:val="Mtab"/>
            </w:pPr>
            <w:r w:rsidRPr="00DE72B8">
              <w:t>Pozytywne:</w:t>
            </w:r>
            <w:r>
              <w:t xml:space="preserve"> </w:t>
            </w:r>
            <w:r w:rsidRPr="00DE72B8">
              <w:t>Poprawa atrakcyjności rynku pracy oraz stanu zdrowia pracowników, w szczególności starszych grup wiekowych.</w:t>
            </w:r>
          </w:p>
        </w:tc>
        <w:tc>
          <w:tcPr>
            <w:tcW w:w="459" w:type="pct"/>
            <w:tcBorders>
              <w:top w:val="nil"/>
              <w:left w:val="nil"/>
              <w:bottom w:val="single" w:sz="4" w:space="0" w:color="auto"/>
              <w:right w:val="single" w:sz="4" w:space="0" w:color="auto"/>
            </w:tcBorders>
            <w:shd w:val="clear" w:color="auto" w:fill="auto"/>
            <w:noWrap/>
          </w:tcPr>
          <w:p w14:paraId="100433B2" w14:textId="77777777" w:rsidR="00C555ED" w:rsidRPr="002F6029" w:rsidRDefault="00C555ED" w:rsidP="00C555ED">
            <w:pPr>
              <w:pStyle w:val="Mtab"/>
            </w:pPr>
            <w:r w:rsidRPr="002F6029">
              <w:rPr>
                <w:color w:val="000000"/>
              </w:rPr>
              <w:t>Długoterminowe</w:t>
            </w:r>
          </w:p>
        </w:tc>
        <w:tc>
          <w:tcPr>
            <w:tcW w:w="509" w:type="pct"/>
            <w:tcBorders>
              <w:top w:val="nil"/>
              <w:left w:val="nil"/>
              <w:bottom w:val="single" w:sz="4" w:space="0" w:color="auto"/>
              <w:right w:val="single" w:sz="4" w:space="0" w:color="auto"/>
            </w:tcBorders>
            <w:shd w:val="clear" w:color="auto" w:fill="auto"/>
            <w:noWrap/>
          </w:tcPr>
          <w:p w14:paraId="0C3FF827" w14:textId="77777777" w:rsidR="00C555ED" w:rsidRPr="002F6029" w:rsidRDefault="00C555ED" w:rsidP="00C555ED">
            <w:pPr>
              <w:pStyle w:val="Mtab"/>
            </w:pPr>
            <w:r w:rsidRPr="002F6029">
              <w:rPr>
                <w:color w:val="000000"/>
              </w:rPr>
              <w:t>Wtórne</w:t>
            </w:r>
          </w:p>
        </w:tc>
        <w:tc>
          <w:tcPr>
            <w:tcW w:w="663" w:type="pct"/>
            <w:tcBorders>
              <w:top w:val="nil"/>
              <w:left w:val="nil"/>
              <w:bottom w:val="single" w:sz="4" w:space="0" w:color="auto"/>
              <w:right w:val="single" w:sz="4" w:space="0" w:color="auto"/>
            </w:tcBorders>
            <w:shd w:val="clear" w:color="auto" w:fill="auto"/>
            <w:noWrap/>
          </w:tcPr>
          <w:p w14:paraId="0D1FA465" w14:textId="77777777" w:rsidR="00C555ED" w:rsidRPr="002F6029" w:rsidRDefault="00C555ED" w:rsidP="00C555ED">
            <w:pPr>
              <w:pStyle w:val="Mtab"/>
            </w:pPr>
            <w:r w:rsidRPr="002F6029">
              <w:rPr>
                <w:color w:val="000000"/>
              </w:rPr>
              <w:t>-</w:t>
            </w:r>
          </w:p>
        </w:tc>
        <w:tc>
          <w:tcPr>
            <w:tcW w:w="569" w:type="pct"/>
            <w:tcBorders>
              <w:top w:val="nil"/>
              <w:left w:val="nil"/>
              <w:bottom w:val="single" w:sz="4" w:space="0" w:color="auto"/>
              <w:right w:val="single" w:sz="4" w:space="0" w:color="auto"/>
            </w:tcBorders>
            <w:shd w:val="clear" w:color="auto" w:fill="auto"/>
            <w:noWrap/>
          </w:tcPr>
          <w:p w14:paraId="11F28153" w14:textId="77777777" w:rsidR="00C555ED" w:rsidRPr="002F6029" w:rsidRDefault="00C555ED" w:rsidP="00C555ED">
            <w:pPr>
              <w:pStyle w:val="Mtab"/>
            </w:pPr>
            <w:r w:rsidRPr="002F6029">
              <w:rPr>
                <w:color w:val="000000"/>
              </w:rPr>
              <w:t>-</w:t>
            </w:r>
          </w:p>
        </w:tc>
      </w:tr>
      <w:tr w:rsidR="00C555ED" w:rsidRPr="00362F9C" w14:paraId="501E36CF" w14:textId="77777777" w:rsidTr="00C555ED">
        <w:trPr>
          <w:cantSplit/>
          <w:trHeight w:val="284"/>
          <w:jc w:val="center"/>
        </w:trPr>
        <w:tc>
          <w:tcPr>
            <w:tcW w:w="508" w:type="pct"/>
            <w:shd w:val="clear" w:color="auto" w:fill="auto"/>
            <w:noWrap/>
            <w:vAlign w:val="center"/>
          </w:tcPr>
          <w:p w14:paraId="0D9E77DB" w14:textId="77777777" w:rsidR="00C555ED" w:rsidRPr="00DE72B8" w:rsidRDefault="00C555ED" w:rsidP="00C555ED">
            <w:pPr>
              <w:pStyle w:val="Mtab"/>
              <w:rPr>
                <w:noProof/>
              </w:rPr>
            </w:pPr>
            <w:r w:rsidRPr="009E2DF8">
              <w:rPr>
                <w:bCs/>
                <w:noProof/>
              </w:rPr>
              <w:t>CP4, h; EFS+ - Aktywna integracja</w:t>
            </w:r>
          </w:p>
        </w:tc>
        <w:tc>
          <w:tcPr>
            <w:tcW w:w="662" w:type="pct"/>
            <w:shd w:val="clear" w:color="auto" w:fill="auto"/>
            <w:vAlign w:val="center"/>
          </w:tcPr>
          <w:p w14:paraId="1368B519" w14:textId="77777777" w:rsidR="00C555ED" w:rsidRPr="006573A0" w:rsidRDefault="00C555ED" w:rsidP="00C555ED">
            <w:pPr>
              <w:pStyle w:val="Mtab"/>
            </w:pPr>
            <w:r w:rsidRPr="009E2DF8">
              <w:rPr>
                <w:bCs/>
                <w:noProof/>
              </w:rPr>
              <w:t xml:space="preserve">CP4, h; EFS+ </w:t>
            </w:r>
            <w:r>
              <w:rPr>
                <w:bCs/>
                <w:noProof/>
              </w:rPr>
              <w:t xml:space="preserve">1 </w:t>
            </w:r>
          </w:p>
          <w:p w14:paraId="32F83DD3" w14:textId="77777777" w:rsidR="00C555ED" w:rsidRDefault="00C555ED" w:rsidP="00C555ED">
            <w:pPr>
              <w:pStyle w:val="Mtab"/>
            </w:pPr>
            <w:r w:rsidRPr="009E2DF8">
              <w:rPr>
                <w:bCs/>
                <w:noProof/>
              </w:rPr>
              <w:t xml:space="preserve">CP4, h; EFS+ </w:t>
            </w:r>
            <w:r>
              <w:rPr>
                <w:bCs/>
                <w:noProof/>
              </w:rPr>
              <w:t xml:space="preserve">2 </w:t>
            </w:r>
          </w:p>
          <w:p w14:paraId="786894E6" w14:textId="77777777" w:rsidR="00C555ED" w:rsidRDefault="00C555ED" w:rsidP="00C555ED">
            <w:pPr>
              <w:pStyle w:val="Mtab"/>
            </w:pPr>
            <w:r w:rsidRPr="009E2DF8">
              <w:rPr>
                <w:bCs/>
                <w:noProof/>
              </w:rPr>
              <w:t xml:space="preserve">CP4, h; EFS+ </w:t>
            </w:r>
            <w:r>
              <w:rPr>
                <w:bCs/>
                <w:noProof/>
              </w:rPr>
              <w:t xml:space="preserve">3 </w:t>
            </w:r>
          </w:p>
          <w:p w14:paraId="5F25462C" w14:textId="77777777" w:rsidR="00C555ED" w:rsidRDefault="00C555ED" w:rsidP="00C555ED">
            <w:pPr>
              <w:pStyle w:val="Mtab"/>
            </w:pPr>
            <w:r w:rsidRPr="009E2DF8">
              <w:rPr>
                <w:bCs/>
                <w:noProof/>
              </w:rPr>
              <w:t xml:space="preserve">CP4, h; EFS+ </w:t>
            </w:r>
            <w:r>
              <w:rPr>
                <w:bCs/>
                <w:noProof/>
              </w:rPr>
              <w:t xml:space="preserve">4  </w:t>
            </w:r>
          </w:p>
          <w:p w14:paraId="3401E153" w14:textId="77777777" w:rsidR="00C555ED" w:rsidRPr="00DE72B8" w:rsidRDefault="00C555ED" w:rsidP="00C555ED">
            <w:pPr>
              <w:pStyle w:val="Mtab"/>
              <w:rPr>
                <w:bCs/>
                <w:iCs/>
                <w:noProof/>
              </w:rPr>
            </w:pPr>
            <w:r w:rsidRPr="009E2DF8">
              <w:rPr>
                <w:bCs/>
                <w:noProof/>
              </w:rPr>
              <w:t xml:space="preserve">CP4, h; EFS+ </w:t>
            </w:r>
            <w:r>
              <w:rPr>
                <w:bCs/>
                <w:noProof/>
              </w:rPr>
              <w:t xml:space="preserve">5 </w:t>
            </w:r>
          </w:p>
        </w:tc>
        <w:tc>
          <w:tcPr>
            <w:tcW w:w="1630" w:type="pct"/>
            <w:shd w:val="clear" w:color="auto" w:fill="auto"/>
            <w:noWrap/>
            <w:vAlign w:val="center"/>
          </w:tcPr>
          <w:p w14:paraId="472DF0BD" w14:textId="77777777" w:rsidR="00C555ED" w:rsidRPr="00DE72B8" w:rsidRDefault="00C555ED" w:rsidP="00C555ED">
            <w:pPr>
              <w:pStyle w:val="Mtab"/>
            </w:pPr>
            <w:r w:rsidRPr="00DE72B8">
              <w:t>Pozytywne: poprawa jakości kształcenia i dostosowania do potrzeb rynku pracy na poziomie szkół wyższych.</w:t>
            </w:r>
          </w:p>
        </w:tc>
        <w:tc>
          <w:tcPr>
            <w:tcW w:w="459" w:type="pct"/>
            <w:shd w:val="clear" w:color="auto" w:fill="auto"/>
            <w:noWrap/>
          </w:tcPr>
          <w:p w14:paraId="4879565B" w14:textId="77777777" w:rsidR="00C555ED" w:rsidRPr="002F6029" w:rsidRDefault="00C555ED" w:rsidP="00C555ED">
            <w:pPr>
              <w:pStyle w:val="Mtab"/>
            </w:pPr>
            <w:r w:rsidRPr="002F6029">
              <w:rPr>
                <w:color w:val="000000"/>
              </w:rPr>
              <w:t>Długoterminowe</w:t>
            </w:r>
          </w:p>
        </w:tc>
        <w:tc>
          <w:tcPr>
            <w:tcW w:w="509" w:type="pct"/>
            <w:shd w:val="clear" w:color="auto" w:fill="auto"/>
            <w:noWrap/>
          </w:tcPr>
          <w:p w14:paraId="71F2B6C6" w14:textId="77777777" w:rsidR="00C555ED" w:rsidRPr="002F6029" w:rsidRDefault="00C555ED" w:rsidP="00C555ED">
            <w:pPr>
              <w:pStyle w:val="Mtab"/>
            </w:pPr>
            <w:r w:rsidRPr="002F6029">
              <w:rPr>
                <w:color w:val="000000"/>
              </w:rPr>
              <w:t>Wtórne</w:t>
            </w:r>
          </w:p>
        </w:tc>
        <w:tc>
          <w:tcPr>
            <w:tcW w:w="663" w:type="pct"/>
            <w:shd w:val="clear" w:color="auto" w:fill="auto"/>
            <w:noWrap/>
          </w:tcPr>
          <w:p w14:paraId="075AC258" w14:textId="77777777" w:rsidR="00C555ED" w:rsidRPr="002F6029" w:rsidRDefault="00C555ED" w:rsidP="00C555ED">
            <w:pPr>
              <w:pStyle w:val="Mtab"/>
            </w:pPr>
            <w:r w:rsidRPr="002F6029">
              <w:rPr>
                <w:color w:val="000000"/>
              </w:rPr>
              <w:t>-</w:t>
            </w:r>
          </w:p>
        </w:tc>
        <w:tc>
          <w:tcPr>
            <w:tcW w:w="569" w:type="pct"/>
            <w:shd w:val="clear" w:color="auto" w:fill="auto"/>
            <w:noWrap/>
          </w:tcPr>
          <w:p w14:paraId="3FDE598C" w14:textId="77777777" w:rsidR="00C555ED" w:rsidRPr="002F6029" w:rsidRDefault="00C555ED" w:rsidP="00C555ED">
            <w:pPr>
              <w:pStyle w:val="Mtab"/>
            </w:pPr>
            <w:r w:rsidRPr="002F6029">
              <w:rPr>
                <w:color w:val="000000"/>
              </w:rPr>
              <w:t>-</w:t>
            </w:r>
          </w:p>
        </w:tc>
      </w:tr>
      <w:tr w:rsidR="00C555ED" w:rsidRPr="00362F9C" w14:paraId="5060AE55" w14:textId="77777777" w:rsidTr="00C555ED">
        <w:trPr>
          <w:cantSplit/>
          <w:trHeight w:val="284"/>
          <w:jc w:val="center"/>
        </w:trPr>
        <w:tc>
          <w:tcPr>
            <w:tcW w:w="508" w:type="pct"/>
            <w:shd w:val="clear" w:color="auto" w:fill="auto"/>
            <w:noWrap/>
            <w:vAlign w:val="center"/>
          </w:tcPr>
          <w:p w14:paraId="32299311" w14:textId="77777777" w:rsidR="00C555ED" w:rsidRPr="00DE72B8" w:rsidRDefault="00C555ED" w:rsidP="00C555ED">
            <w:pPr>
              <w:pStyle w:val="Mtab"/>
              <w:rPr>
                <w:highlight w:val="yellow"/>
              </w:rPr>
            </w:pPr>
            <w:r w:rsidRPr="009E2DF8">
              <w:rPr>
                <w:bCs/>
                <w:noProof/>
              </w:rPr>
              <w:lastRenderedPageBreak/>
              <w:t>CP4, i; EFS+ - Integracja migrantów</w:t>
            </w:r>
          </w:p>
        </w:tc>
        <w:tc>
          <w:tcPr>
            <w:tcW w:w="662" w:type="pct"/>
            <w:shd w:val="clear" w:color="auto" w:fill="auto"/>
            <w:vAlign w:val="center"/>
          </w:tcPr>
          <w:p w14:paraId="7FFBD447" w14:textId="77777777" w:rsidR="00C555ED" w:rsidRDefault="00C555ED" w:rsidP="00C555ED">
            <w:pPr>
              <w:pStyle w:val="Mtab"/>
              <w:rPr>
                <w:bCs/>
                <w:noProof/>
              </w:rPr>
            </w:pPr>
            <w:r w:rsidRPr="009E2DF8">
              <w:rPr>
                <w:bCs/>
                <w:noProof/>
              </w:rPr>
              <w:t xml:space="preserve">CP4, i; EFS+ </w:t>
            </w:r>
            <w:r>
              <w:rPr>
                <w:bCs/>
                <w:noProof/>
              </w:rPr>
              <w:t xml:space="preserve"> 1 </w:t>
            </w:r>
          </w:p>
          <w:p w14:paraId="7B0BB794" w14:textId="77777777" w:rsidR="00C555ED" w:rsidRPr="00DE72B8" w:rsidRDefault="00C555ED" w:rsidP="00C555ED">
            <w:pPr>
              <w:pStyle w:val="Mtab"/>
              <w:rPr>
                <w:iCs/>
                <w:noProof/>
              </w:rPr>
            </w:pPr>
            <w:r w:rsidRPr="007D1E2F">
              <w:rPr>
                <w:bCs/>
                <w:noProof/>
              </w:rPr>
              <w:t xml:space="preserve">CP4, b; EFS+ </w:t>
            </w:r>
            <w:r>
              <w:rPr>
                <w:bCs/>
                <w:noProof/>
              </w:rPr>
              <w:t>2</w:t>
            </w:r>
          </w:p>
        </w:tc>
        <w:tc>
          <w:tcPr>
            <w:tcW w:w="1630" w:type="pct"/>
            <w:shd w:val="clear" w:color="auto" w:fill="auto"/>
            <w:noWrap/>
            <w:vAlign w:val="center"/>
          </w:tcPr>
          <w:p w14:paraId="0B8E987D" w14:textId="77777777" w:rsidR="00C555ED" w:rsidRPr="00DE72B8" w:rsidRDefault="00C555ED" w:rsidP="00C555ED">
            <w:pPr>
              <w:pStyle w:val="Mtab"/>
            </w:pPr>
            <w:r>
              <w:t>Pozytywne: podniesienie standardu życia, poziomu zdrowia i edukacji migrantów.</w:t>
            </w:r>
          </w:p>
        </w:tc>
        <w:tc>
          <w:tcPr>
            <w:tcW w:w="459" w:type="pct"/>
            <w:shd w:val="clear" w:color="auto" w:fill="auto"/>
            <w:noWrap/>
          </w:tcPr>
          <w:p w14:paraId="787CA04A" w14:textId="77777777" w:rsidR="00C555ED" w:rsidRPr="00362F9C" w:rsidRDefault="00C555ED" w:rsidP="00C555ED">
            <w:pPr>
              <w:pStyle w:val="Mtab"/>
            </w:pPr>
            <w:r w:rsidRPr="002F6029">
              <w:rPr>
                <w:color w:val="000000"/>
              </w:rPr>
              <w:t>Długoterminowe</w:t>
            </w:r>
          </w:p>
        </w:tc>
        <w:tc>
          <w:tcPr>
            <w:tcW w:w="509" w:type="pct"/>
            <w:shd w:val="clear" w:color="auto" w:fill="auto"/>
            <w:noWrap/>
          </w:tcPr>
          <w:p w14:paraId="601E2F84" w14:textId="77777777" w:rsidR="00C555ED" w:rsidRPr="00362F9C" w:rsidRDefault="00C555ED" w:rsidP="00C555ED">
            <w:pPr>
              <w:pStyle w:val="Mtab"/>
            </w:pPr>
            <w:r w:rsidRPr="002F6029">
              <w:rPr>
                <w:color w:val="000000"/>
              </w:rPr>
              <w:t>Wtórne</w:t>
            </w:r>
          </w:p>
        </w:tc>
        <w:tc>
          <w:tcPr>
            <w:tcW w:w="663" w:type="pct"/>
            <w:shd w:val="clear" w:color="auto" w:fill="auto"/>
            <w:noWrap/>
          </w:tcPr>
          <w:p w14:paraId="0111C5E1" w14:textId="77777777" w:rsidR="00C555ED" w:rsidRPr="00362F9C" w:rsidRDefault="00C555ED" w:rsidP="00C555ED">
            <w:pPr>
              <w:pStyle w:val="Mtab"/>
            </w:pPr>
            <w:r w:rsidRPr="002F6029">
              <w:rPr>
                <w:color w:val="000000"/>
              </w:rPr>
              <w:t>-</w:t>
            </w:r>
          </w:p>
        </w:tc>
        <w:tc>
          <w:tcPr>
            <w:tcW w:w="569" w:type="pct"/>
            <w:shd w:val="clear" w:color="auto" w:fill="auto"/>
            <w:noWrap/>
          </w:tcPr>
          <w:p w14:paraId="21E103EF" w14:textId="77777777" w:rsidR="00C555ED" w:rsidRPr="00362F9C" w:rsidRDefault="00C555ED" w:rsidP="00C555ED">
            <w:pPr>
              <w:pStyle w:val="Mtab"/>
            </w:pPr>
            <w:r w:rsidRPr="002F6029">
              <w:rPr>
                <w:color w:val="000000"/>
              </w:rPr>
              <w:t>-</w:t>
            </w:r>
          </w:p>
        </w:tc>
      </w:tr>
      <w:tr w:rsidR="00C555ED" w:rsidRPr="00362F9C" w14:paraId="3965288A" w14:textId="77777777" w:rsidTr="00C555ED">
        <w:trPr>
          <w:cantSplit/>
          <w:trHeight w:val="284"/>
          <w:jc w:val="center"/>
        </w:trPr>
        <w:tc>
          <w:tcPr>
            <w:tcW w:w="508" w:type="pct"/>
            <w:shd w:val="clear" w:color="auto" w:fill="auto"/>
            <w:noWrap/>
            <w:vAlign w:val="center"/>
          </w:tcPr>
          <w:p w14:paraId="280CD54D" w14:textId="77777777" w:rsidR="00C555ED" w:rsidRPr="00362F9C" w:rsidRDefault="00C555ED" w:rsidP="00C555ED">
            <w:pPr>
              <w:pStyle w:val="Mtab"/>
              <w:rPr>
                <w:noProof/>
              </w:rPr>
            </w:pPr>
            <w:r w:rsidRPr="009E2DF8">
              <w:rPr>
                <w:bCs/>
                <w:noProof/>
              </w:rPr>
              <w:t>CP4,k; EFS+ - Rozwój usług społecznych i zdrowotnych</w:t>
            </w:r>
            <w:r>
              <w:rPr>
                <w:bCs/>
                <w:noProof/>
              </w:rPr>
              <w:t>…</w:t>
            </w:r>
          </w:p>
        </w:tc>
        <w:tc>
          <w:tcPr>
            <w:tcW w:w="662" w:type="pct"/>
            <w:shd w:val="clear" w:color="auto" w:fill="auto"/>
            <w:vAlign w:val="center"/>
          </w:tcPr>
          <w:p w14:paraId="0F5FA1AC" w14:textId="77777777" w:rsidR="00C555ED" w:rsidRPr="00F011A5" w:rsidRDefault="00C555ED" w:rsidP="00C555ED">
            <w:pPr>
              <w:pStyle w:val="Mtab"/>
              <w:rPr>
                <w:noProof/>
              </w:rPr>
            </w:pPr>
            <w:r w:rsidRPr="009E2DF8">
              <w:rPr>
                <w:bCs/>
                <w:noProof/>
              </w:rPr>
              <w:t xml:space="preserve">CP4,k; EFS+ </w:t>
            </w:r>
            <w:r>
              <w:rPr>
                <w:bCs/>
                <w:noProof/>
              </w:rPr>
              <w:t xml:space="preserve">1 </w:t>
            </w:r>
          </w:p>
          <w:p w14:paraId="62CA0DE3" w14:textId="77777777" w:rsidR="00C555ED" w:rsidRPr="00F011A5" w:rsidRDefault="00C555ED" w:rsidP="00C555ED">
            <w:pPr>
              <w:pStyle w:val="Mtab"/>
              <w:rPr>
                <w:noProof/>
              </w:rPr>
            </w:pPr>
            <w:r w:rsidRPr="009E2DF8">
              <w:rPr>
                <w:bCs/>
                <w:noProof/>
              </w:rPr>
              <w:t xml:space="preserve">CP4,k; EFS+ </w:t>
            </w:r>
            <w:r>
              <w:rPr>
                <w:bCs/>
                <w:noProof/>
              </w:rPr>
              <w:t xml:space="preserve">2 </w:t>
            </w:r>
          </w:p>
          <w:p w14:paraId="7C83A576" w14:textId="77777777" w:rsidR="00C555ED" w:rsidRPr="003820B2" w:rsidRDefault="00C555ED" w:rsidP="00C555ED">
            <w:pPr>
              <w:pStyle w:val="Mtab"/>
              <w:rPr>
                <w:noProof/>
              </w:rPr>
            </w:pPr>
            <w:r w:rsidRPr="009E2DF8">
              <w:rPr>
                <w:bCs/>
                <w:noProof/>
              </w:rPr>
              <w:t xml:space="preserve">CP4,k; EFS+ </w:t>
            </w:r>
            <w:r>
              <w:rPr>
                <w:bCs/>
                <w:noProof/>
              </w:rPr>
              <w:t xml:space="preserve">3 </w:t>
            </w:r>
          </w:p>
          <w:p w14:paraId="616FA490" w14:textId="77777777" w:rsidR="00C555ED" w:rsidRDefault="00C555ED" w:rsidP="00C555ED">
            <w:pPr>
              <w:pStyle w:val="Mtab"/>
              <w:rPr>
                <w:noProof/>
              </w:rPr>
            </w:pPr>
            <w:r w:rsidRPr="009E2DF8">
              <w:rPr>
                <w:bCs/>
                <w:noProof/>
              </w:rPr>
              <w:t xml:space="preserve">CP4,k; EFS+ </w:t>
            </w:r>
            <w:r>
              <w:rPr>
                <w:bCs/>
                <w:noProof/>
              </w:rPr>
              <w:t>4</w:t>
            </w:r>
            <w:r>
              <w:rPr>
                <w:noProof/>
              </w:rPr>
              <w:t xml:space="preserve"> </w:t>
            </w:r>
          </w:p>
          <w:p w14:paraId="13091C88" w14:textId="77777777" w:rsidR="00C555ED" w:rsidRDefault="00C555ED" w:rsidP="00C555ED">
            <w:pPr>
              <w:pStyle w:val="Mtab"/>
              <w:rPr>
                <w:bCs/>
                <w:noProof/>
              </w:rPr>
            </w:pPr>
            <w:r w:rsidRPr="009E2DF8">
              <w:rPr>
                <w:bCs/>
                <w:noProof/>
              </w:rPr>
              <w:t xml:space="preserve">CP4,k; EFS+ </w:t>
            </w:r>
            <w:r>
              <w:rPr>
                <w:bCs/>
                <w:noProof/>
              </w:rPr>
              <w:t>5</w:t>
            </w:r>
          </w:p>
          <w:p w14:paraId="5F983651" w14:textId="77777777" w:rsidR="00C555ED" w:rsidRPr="006573A0" w:rsidRDefault="00C555ED" w:rsidP="00C555ED">
            <w:pPr>
              <w:pStyle w:val="Mtab"/>
              <w:rPr>
                <w:noProof/>
                <w:szCs w:val="18"/>
              </w:rPr>
            </w:pPr>
            <w:r w:rsidRPr="009E2DF8">
              <w:rPr>
                <w:bCs/>
                <w:noProof/>
              </w:rPr>
              <w:t xml:space="preserve">CP4,k; EFS+ </w:t>
            </w:r>
            <w:r>
              <w:rPr>
                <w:bCs/>
                <w:noProof/>
              </w:rPr>
              <w:t>6</w:t>
            </w:r>
          </w:p>
        </w:tc>
        <w:tc>
          <w:tcPr>
            <w:tcW w:w="1630" w:type="pct"/>
            <w:shd w:val="clear" w:color="auto" w:fill="auto"/>
            <w:noWrap/>
            <w:vAlign w:val="center"/>
          </w:tcPr>
          <w:p w14:paraId="6D68A202" w14:textId="77777777" w:rsidR="00C555ED" w:rsidRDefault="00C555ED" w:rsidP="00C555ED">
            <w:pPr>
              <w:pStyle w:val="Mtab"/>
            </w:pPr>
            <w:r>
              <w:t>Pozytywne: Poprawa dostępności usług socjalnych i skierowanych do osób niepełnosprawnych, stanu zdrowia, edukacji, warunków życia i sytuacji materialnej osób zagrożonych wykluczeniem.</w:t>
            </w:r>
          </w:p>
        </w:tc>
        <w:tc>
          <w:tcPr>
            <w:tcW w:w="459" w:type="pct"/>
            <w:shd w:val="clear" w:color="auto" w:fill="auto"/>
            <w:noWrap/>
          </w:tcPr>
          <w:p w14:paraId="621C05BC" w14:textId="77777777" w:rsidR="00C555ED" w:rsidRDefault="00C555ED" w:rsidP="00C555ED">
            <w:pPr>
              <w:pStyle w:val="Mtab"/>
            </w:pPr>
            <w:r w:rsidRPr="002F6029">
              <w:rPr>
                <w:color w:val="000000"/>
              </w:rPr>
              <w:t>Długoterminowe</w:t>
            </w:r>
          </w:p>
        </w:tc>
        <w:tc>
          <w:tcPr>
            <w:tcW w:w="509" w:type="pct"/>
            <w:shd w:val="clear" w:color="auto" w:fill="auto"/>
            <w:noWrap/>
          </w:tcPr>
          <w:p w14:paraId="6814E36C" w14:textId="77777777" w:rsidR="00C555ED" w:rsidRDefault="00C555ED" w:rsidP="00C555ED">
            <w:pPr>
              <w:pStyle w:val="Mtab"/>
            </w:pPr>
            <w:r w:rsidRPr="002F6029">
              <w:rPr>
                <w:color w:val="000000"/>
              </w:rPr>
              <w:t>Wtórne</w:t>
            </w:r>
          </w:p>
        </w:tc>
        <w:tc>
          <w:tcPr>
            <w:tcW w:w="663" w:type="pct"/>
            <w:shd w:val="clear" w:color="auto" w:fill="auto"/>
            <w:noWrap/>
          </w:tcPr>
          <w:p w14:paraId="0465962E" w14:textId="77777777" w:rsidR="00C555ED" w:rsidRDefault="00C555ED" w:rsidP="00C555ED">
            <w:pPr>
              <w:pStyle w:val="Mtab"/>
            </w:pPr>
            <w:r w:rsidRPr="002F6029">
              <w:rPr>
                <w:color w:val="000000"/>
              </w:rPr>
              <w:t>-</w:t>
            </w:r>
          </w:p>
        </w:tc>
        <w:tc>
          <w:tcPr>
            <w:tcW w:w="569" w:type="pct"/>
            <w:shd w:val="clear" w:color="auto" w:fill="auto"/>
            <w:noWrap/>
          </w:tcPr>
          <w:p w14:paraId="483F246C" w14:textId="77777777" w:rsidR="00C555ED" w:rsidRDefault="00C555ED" w:rsidP="00C555ED">
            <w:pPr>
              <w:pStyle w:val="Mtab"/>
            </w:pPr>
            <w:r w:rsidRPr="002F6029">
              <w:rPr>
                <w:color w:val="000000"/>
              </w:rPr>
              <w:t>-</w:t>
            </w:r>
          </w:p>
        </w:tc>
      </w:tr>
      <w:tr w:rsidR="00C555ED" w:rsidRPr="00362F9C" w14:paraId="6016F241" w14:textId="77777777" w:rsidTr="00C555ED">
        <w:trPr>
          <w:cantSplit/>
          <w:trHeight w:val="284"/>
          <w:jc w:val="center"/>
        </w:trPr>
        <w:tc>
          <w:tcPr>
            <w:tcW w:w="508" w:type="pct"/>
            <w:shd w:val="clear" w:color="auto" w:fill="auto"/>
            <w:noWrap/>
            <w:vAlign w:val="center"/>
          </w:tcPr>
          <w:p w14:paraId="78D0FFC9" w14:textId="77777777" w:rsidR="00C555ED" w:rsidRPr="00362F9C" w:rsidRDefault="00C555ED" w:rsidP="00C555ED">
            <w:pPr>
              <w:pStyle w:val="Mtab"/>
              <w:rPr>
                <w:highlight w:val="yellow"/>
              </w:rPr>
            </w:pPr>
            <w:r w:rsidRPr="009E2DF8">
              <w:rPr>
                <w:bCs/>
                <w:noProof/>
              </w:rPr>
              <w:t>CP4, l; EFS+ - Wspieranie włączenia społecznego</w:t>
            </w:r>
            <w:r>
              <w:rPr>
                <w:bCs/>
                <w:noProof/>
              </w:rPr>
              <w:t>…</w:t>
            </w:r>
          </w:p>
        </w:tc>
        <w:tc>
          <w:tcPr>
            <w:tcW w:w="662" w:type="pct"/>
            <w:shd w:val="clear" w:color="auto" w:fill="auto"/>
            <w:vAlign w:val="center"/>
          </w:tcPr>
          <w:p w14:paraId="04F1B111" w14:textId="77777777" w:rsidR="00C555ED" w:rsidRPr="006573A0" w:rsidRDefault="00C555ED" w:rsidP="00C555ED">
            <w:pPr>
              <w:pStyle w:val="Mtab"/>
              <w:rPr>
                <w:noProof/>
                <w:szCs w:val="18"/>
              </w:rPr>
            </w:pPr>
            <w:r w:rsidRPr="009E2DF8">
              <w:rPr>
                <w:bCs/>
                <w:noProof/>
              </w:rPr>
              <w:t xml:space="preserve">CP4, l; EFS+ </w:t>
            </w:r>
            <w:r>
              <w:rPr>
                <w:bCs/>
                <w:noProof/>
              </w:rPr>
              <w:t>1</w:t>
            </w:r>
          </w:p>
        </w:tc>
        <w:tc>
          <w:tcPr>
            <w:tcW w:w="1630" w:type="pct"/>
            <w:shd w:val="clear" w:color="auto" w:fill="auto"/>
            <w:noWrap/>
            <w:vAlign w:val="center"/>
          </w:tcPr>
          <w:p w14:paraId="47229425" w14:textId="77777777" w:rsidR="00C555ED" w:rsidRPr="00362F9C" w:rsidRDefault="00C555ED" w:rsidP="00C555ED">
            <w:pPr>
              <w:pStyle w:val="Mtab"/>
            </w:pPr>
            <w:r>
              <w:t>Pozytywne: Poprawa dostępności usług socjalnych i skierowanych do osób niepełnosprawnych, stanu zdrowia, edukacji, warunków życia i sytuacji materialnej osób zagrożonych wykluczeniem.</w:t>
            </w:r>
          </w:p>
        </w:tc>
        <w:tc>
          <w:tcPr>
            <w:tcW w:w="459" w:type="pct"/>
            <w:shd w:val="clear" w:color="auto" w:fill="auto"/>
            <w:noWrap/>
          </w:tcPr>
          <w:p w14:paraId="149A2769" w14:textId="77777777" w:rsidR="00C555ED" w:rsidRPr="00362F9C" w:rsidRDefault="00C555ED" w:rsidP="00C555ED">
            <w:pPr>
              <w:pStyle w:val="Mtab"/>
            </w:pPr>
            <w:r w:rsidRPr="002F6029">
              <w:rPr>
                <w:color w:val="000000"/>
              </w:rPr>
              <w:t>Długoterminowe</w:t>
            </w:r>
          </w:p>
        </w:tc>
        <w:tc>
          <w:tcPr>
            <w:tcW w:w="509" w:type="pct"/>
            <w:shd w:val="clear" w:color="auto" w:fill="auto"/>
            <w:noWrap/>
          </w:tcPr>
          <w:p w14:paraId="78E6A40F" w14:textId="77777777" w:rsidR="00C555ED" w:rsidRPr="00362F9C" w:rsidRDefault="00C555ED" w:rsidP="00C555ED">
            <w:pPr>
              <w:pStyle w:val="Mtab"/>
            </w:pPr>
            <w:r w:rsidRPr="002F6029">
              <w:rPr>
                <w:color w:val="000000"/>
              </w:rPr>
              <w:t>Wtórne</w:t>
            </w:r>
          </w:p>
        </w:tc>
        <w:tc>
          <w:tcPr>
            <w:tcW w:w="663" w:type="pct"/>
            <w:shd w:val="clear" w:color="auto" w:fill="auto"/>
            <w:noWrap/>
          </w:tcPr>
          <w:p w14:paraId="4330C723" w14:textId="77777777" w:rsidR="00C555ED" w:rsidRPr="00362F9C" w:rsidRDefault="00C555ED" w:rsidP="00C555ED">
            <w:pPr>
              <w:pStyle w:val="Mtab"/>
            </w:pPr>
            <w:r w:rsidRPr="002F6029">
              <w:rPr>
                <w:color w:val="000000"/>
              </w:rPr>
              <w:t>-</w:t>
            </w:r>
          </w:p>
        </w:tc>
        <w:tc>
          <w:tcPr>
            <w:tcW w:w="569" w:type="pct"/>
            <w:shd w:val="clear" w:color="auto" w:fill="auto"/>
            <w:noWrap/>
          </w:tcPr>
          <w:p w14:paraId="415474F0" w14:textId="77777777" w:rsidR="00C555ED" w:rsidRPr="00362F9C" w:rsidRDefault="00C555ED" w:rsidP="00C555ED">
            <w:pPr>
              <w:pStyle w:val="Mtab"/>
            </w:pPr>
            <w:r w:rsidRPr="002F6029">
              <w:rPr>
                <w:color w:val="000000"/>
              </w:rPr>
              <w:t>-</w:t>
            </w:r>
          </w:p>
        </w:tc>
      </w:tr>
      <w:tr w:rsidR="00C555ED" w:rsidRPr="00362F9C" w14:paraId="3DCCCC6A" w14:textId="77777777" w:rsidTr="00712F51">
        <w:trPr>
          <w:cantSplit/>
          <w:trHeight w:val="284"/>
          <w:jc w:val="center"/>
        </w:trPr>
        <w:tc>
          <w:tcPr>
            <w:tcW w:w="5000" w:type="pct"/>
            <w:gridSpan w:val="7"/>
            <w:shd w:val="clear" w:color="auto" w:fill="DBE5F1" w:themeFill="accent1" w:themeFillTint="33"/>
            <w:noWrap/>
            <w:vAlign w:val="center"/>
          </w:tcPr>
          <w:p w14:paraId="6B5883FF" w14:textId="77777777" w:rsidR="00C555ED" w:rsidRPr="00362F9C" w:rsidRDefault="00C555ED" w:rsidP="00C555ED">
            <w:pPr>
              <w:pStyle w:val="Mtab"/>
            </w:pPr>
            <w:r>
              <w:rPr>
                <w:bCs/>
              </w:rPr>
              <w:t>Priorytet 7</w:t>
            </w:r>
            <w:r w:rsidRPr="00362F9C">
              <w:rPr>
                <w:bCs/>
              </w:rPr>
              <w:t>- Edukacja</w:t>
            </w:r>
          </w:p>
        </w:tc>
      </w:tr>
      <w:tr w:rsidR="00C555ED" w:rsidRPr="00362F9C" w14:paraId="5AACD215" w14:textId="77777777" w:rsidTr="00C555ED">
        <w:trPr>
          <w:cantSplit/>
          <w:trHeight w:val="284"/>
          <w:jc w:val="center"/>
        </w:trPr>
        <w:tc>
          <w:tcPr>
            <w:tcW w:w="508" w:type="pct"/>
            <w:shd w:val="clear" w:color="auto" w:fill="auto"/>
            <w:noWrap/>
            <w:vAlign w:val="center"/>
          </w:tcPr>
          <w:p w14:paraId="74CAE53B" w14:textId="77777777" w:rsidR="00C555ED" w:rsidRPr="006573A0" w:rsidRDefault="00C555ED" w:rsidP="00C555ED">
            <w:pPr>
              <w:pStyle w:val="Mtab"/>
            </w:pPr>
            <w:r w:rsidRPr="009E2DF8">
              <w:rPr>
                <w:bCs/>
                <w:noProof/>
              </w:rPr>
              <w:lastRenderedPageBreak/>
              <w:t>CP4, f; EFS+ - Dostęp do edukacji</w:t>
            </w:r>
          </w:p>
        </w:tc>
        <w:tc>
          <w:tcPr>
            <w:tcW w:w="662" w:type="pct"/>
            <w:shd w:val="clear" w:color="auto" w:fill="auto"/>
            <w:vAlign w:val="center"/>
          </w:tcPr>
          <w:p w14:paraId="26C909C3" w14:textId="77777777" w:rsidR="00C555ED" w:rsidRPr="006573A0" w:rsidRDefault="00C555ED" w:rsidP="00C555ED">
            <w:pPr>
              <w:pStyle w:val="Mtab"/>
              <w:rPr>
                <w:noProof/>
              </w:rPr>
            </w:pPr>
            <w:r w:rsidRPr="009E2DF8">
              <w:rPr>
                <w:bCs/>
                <w:noProof/>
              </w:rPr>
              <w:t xml:space="preserve">CP4, f; EFS+ </w:t>
            </w:r>
            <w:r>
              <w:rPr>
                <w:bCs/>
                <w:noProof/>
              </w:rPr>
              <w:t xml:space="preserve">1 </w:t>
            </w:r>
          </w:p>
          <w:p w14:paraId="0988451A" w14:textId="77777777" w:rsidR="00C555ED" w:rsidRPr="007D1E2F" w:rsidRDefault="00C555ED" w:rsidP="00C555ED">
            <w:pPr>
              <w:pStyle w:val="Mtab"/>
              <w:rPr>
                <w:iCs/>
                <w:noProof/>
              </w:rPr>
            </w:pPr>
            <w:r w:rsidRPr="009E2DF8">
              <w:rPr>
                <w:bCs/>
                <w:noProof/>
              </w:rPr>
              <w:t xml:space="preserve">CP4, f; EFS+ </w:t>
            </w:r>
            <w:r>
              <w:rPr>
                <w:bCs/>
                <w:noProof/>
              </w:rPr>
              <w:t xml:space="preserve">2 </w:t>
            </w:r>
          </w:p>
        </w:tc>
        <w:tc>
          <w:tcPr>
            <w:tcW w:w="1630" w:type="pct"/>
            <w:tcBorders>
              <w:top w:val="nil"/>
              <w:left w:val="nil"/>
              <w:bottom w:val="single" w:sz="4" w:space="0" w:color="auto"/>
              <w:right w:val="single" w:sz="4" w:space="0" w:color="auto"/>
            </w:tcBorders>
            <w:shd w:val="clear" w:color="auto" w:fill="auto"/>
            <w:noWrap/>
          </w:tcPr>
          <w:p w14:paraId="4BCF9FF5" w14:textId="77777777" w:rsidR="00C555ED" w:rsidRPr="00903EE0" w:rsidRDefault="00C555ED" w:rsidP="00C555ED">
            <w:pPr>
              <w:pStyle w:val="Mtab"/>
            </w:pPr>
            <w:r w:rsidRPr="00903EE0">
              <w:rPr>
                <w:color w:val="000000"/>
                <w:szCs w:val="18"/>
              </w:rPr>
              <w:t>Pozytywne: wzrost dostępności do zorganizowanej opieki nad dziećmi w wieku przedszkolnym; wzrost liczby dzieci objętych nauczaniem przedszkolnym; poprawa jakości kształcenia w szkołach; wzrost ilości miejsc pracy.</w:t>
            </w:r>
          </w:p>
        </w:tc>
        <w:tc>
          <w:tcPr>
            <w:tcW w:w="459" w:type="pct"/>
            <w:tcBorders>
              <w:top w:val="nil"/>
              <w:left w:val="nil"/>
              <w:bottom w:val="single" w:sz="4" w:space="0" w:color="auto"/>
              <w:right w:val="single" w:sz="4" w:space="0" w:color="auto"/>
            </w:tcBorders>
            <w:shd w:val="clear" w:color="auto" w:fill="auto"/>
            <w:noWrap/>
          </w:tcPr>
          <w:p w14:paraId="7738459A" w14:textId="77777777" w:rsidR="00C555ED" w:rsidRPr="00903EE0" w:rsidRDefault="00C555ED" w:rsidP="00C555ED">
            <w:pPr>
              <w:pStyle w:val="Mtab"/>
            </w:pPr>
            <w:r w:rsidRPr="00903EE0">
              <w:rPr>
                <w:color w:val="000000"/>
                <w:szCs w:val="18"/>
              </w:rPr>
              <w:t>Długoterminowe</w:t>
            </w:r>
          </w:p>
        </w:tc>
        <w:tc>
          <w:tcPr>
            <w:tcW w:w="509" w:type="pct"/>
            <w:tcBorders>
              <w:top w:val="nil"/>
              <w:left w:val="nil"/>
              <w:bottom w:val="single" w:sz="4" w:space="0" w:color="auto"/>
              <w:right w:val="single" w:sz="4" w:space="0" w:color="auto"/>
            </w:tcBorders>
            <w:shd w:val="clear" w:color="auto" w:fill="auto"/>
            <w:noWrap/>
          </w:tcPr>
          <w:p w14:paraId="44D32FB6" w14:textId="77777777" w:rsidR="00C555ED" w:rsidRPr="00903EE0" w:rsidRDefault="00C555ED" w:rsidP="00C555ED">
            <w:pPr>
              <w:pStyle w:val="Mtab"/>
            </w:pPr>
            <w:r w:rsidRPr="00903EE0">
              <w:rPr>
                <w:color w:val="000000"/>
                <w:szCs w:val="18"/>
              </w:rPr>
              <w:t>Bezpośrednie</w:t>
            </w:r>
          </w:p>
        </w:tc>
        <w:tc>
          <w:tcPr>
            <w:tcW w:w="663" w:type="pct"/>
            <w:tcBorders>
              <w:top w:val="nil"/>
              <w:left w:val="nil"/>
              <w:bottom w:val="single" w:sz="4" w:space="0" w:color="auto"/>
              <w:right w:val="single" w:sz="4" w:space="0" w:color="auto"/>
            </w:tcBorders>
            <w:shd w:val="clear" w:color="auto" w:fill="auto"/>
            <w:noWrap/>
          </w:tcPr>
          <w:p w14:paraId="74DA423D" w14:textId="77777777" w:rsidR="00C555ED" w:rsidRPr="00903EE0" w:rsidRDefault="00C555ED" w:rsidP="00C555ED">
            <w:pPr>
              <w:pStyle w:val="Mtab"/>
            </w:pPr>
            <w:r w:rsidRPr="00903EE0">
              <w:rPr>
                <w:color w:val="000000"/>
                <w:szCs w:val="18"/>
              </w:rPr>
              <w:t>-</w:t>
            </w:r>
          </w:p>
        </w:tc>
        <w:tc>
          <w:tcPr>
            <w:tcW w:w="569" w:type="pct"/>
            <w:tcBorders>
              <w:top w:val="nil"/>
              <w:left w:val="nil"/>
              <w:bottom w:val="single" w:sz="4" w:space="0" w:color="auto"/>
              <w:right w:val="single" w:sz="4" w:space="0" w:color="auto"/>
            </w:tcBorders>
            <w:shd w:val="clear" w:color="auto" w:fill="auto"/>
            <w:noWrap/>
          </w:tcPr>
          <w:p w14:paraId="742C184A" w14:textId="77777777" w:rsidR="00C555ED" w:rsidRPr="00903EE0" w:rsidRDefault="00C555ED" w:rsidP="00C555ED">
            <w:pPr>
              <w:pStyle w:val="Mtab"/>
            </w:pPr>
            <w:r w:rsidRPr="00903EE0">
              <w:rPr>
                <w:color w:val="000000"/>
                <w:szCs w:val="18"/>
              </w:rPr>
              <w:t>-</w:t>
            </w:r>
          </w:p>
        </w:tc>
      </w:tr>
      <w:tr w:rsidR="00C555ED" w:rsidRPr="00362F9C" w14:paraId="05AD261A" w14:textId="77777777" w:rsidTr="00C555ED">
        <w:trPr>
          <w:cantSplit/>
          <w:trHeight w:val="282"/>
          <w:jc w:val="center"/>
        </w:trPr>
        <w:tc>
          <w:tcPr>
            <w:tcW w:w="508" w:type="pct"/>
            <w:shd w:val="clear" w:color="auto" w:fill="auto"/>
            <w:noWrap/>
            <w:vAlign w:val="center"/>
          </w:tcPr>
          <w:p w14:paraId="33044B91" w14:textId="77777777" w:rsidR="00C555ED" w:rsidRPr="009E2DF8" w:rsidRDefault="00C555ED" w:rsidP="00C555ED">
            <w:pPr>
              <w:pStyle w:val="Mtab"/>
              <w:rPr>
                <w:bCs/>
                <w:noProof/>
              </w:rPr>
            </w:pPr>
            <w:r w:rsidRPr="00F011A5">
              <w:rPr>
                <w:bCs/>
              </w:rPr>
              <w:t>CP4, g; EFS+ - Wspieranie podnoszenia kwalifikacji i uczenia się przez całe życie</w:t>
            </w:r>
          </w:p>
        </w:tc>
        <w:tc>
          <w:tcPr>
            <w:tcW w:w="662" w:type="pct"/>
            <w:shd w:val="clear" w:color="auto" w:fill="auto"/>
            <w:vAlign w:val="center"/>
          </w:tcPr>
          <w:p w14:paraId="46D3CEA5" w14:textId="77777777" w:rsidR="00C555ED" w:rsidRPr="009E2DF8" w:rsidRDefault="00C555ED" w:rsidP="00C555ED">
            <w:pPr>
              <w:pStyle w:val="Mtab"/>
              <w:rPr>
                <w:bCs/>
                <w:noProof/>
              </w:rPr>
            </w:pPr>
            <w:r w:rsidRPr="006573A0">
              <w:rPr>
                <w:bCs/>
              </w:rPr>
              <w:t xml:space="preserve">CP4, g; EFS+ 1 - </w:t>
            </w:r>
            <w:r w:rsidRPr="006573A0">
              <w:t>Wsparcie edukacji nieformalnej osób dorosłych</w:t>
            </w:r>
          </w:p>
        </w:tc>
        <w:tc>
          <w:tcPr>
            <w:tcW w:w="1630" w:type="pct"/>
            <w:tcBorders>
              <w:top w:val="nil"/>
              <w:left w:val="nil"/>
              <w:bottom w:val="single" w:sz="4" w:space="0" w:color="auto"/>
              <w:right w:val="single" w:sz="4" w:space="0" w:color="auto"/>
            </w:tcBorders>
            <w:shd w:val="clear" w:color="auto" w:fill="auto"/>
            <w:noWrap/>
            <w:vAlign w:val="center"/>
          </w:tcPr>
          <w:p w14:paraId="46AB6908" w14:textId="77777777" w:rsidR="00C555ED" w:rsidRPr="00903EE0" w:rsidRDefault="00C555ED" w:rsidP="00C555ED">
            <w:pPr>
              <w:pStyle w:val="Mtab"/>
              <w:rPr>
                <w:color w:val="000000"/>
                <w:szCs w:val="18"/>
              </w:rPr>
            </w:pPr>
            <w:r>
              <w:t>Pozytywne: wzrost dostępności i poziomu usług edukacyjnych.</w:t>
            </w:r>
          </w:p>
        </w:tc>
        <w:tc>
          <w:tcPr>
            <w:tcW w:w="459" w:type="pct"/>
            <w:tcBorders>
              <w:top w:val="nil"/>
              <w:left w:val="nil"/>
              <w:bottom w:val="single" w:sz="4" w:space="0" w:color="auto"/>
              <w:right w:val="single" w:sz="4" w:space="0" w:color="auto"/>
            </w:tcBorders>
            <w:shd w:val="clear" w:color="auto" w:fill="auto"/>
            <w:noWrap/>
          </w:tcPr>
          <w:p w14:paraId="38E9309F" w14:textId="77777777" w:rsidR="00C555ED" w:rsidRPr="00903EE0" w:rsidRDefault="00C555ED" w:rsidP="00C555ED">
            <w:pPr>
              <w:pStyle w:val="Mtab"/>
              <w:rPr>
                <w:color w:val="000000"/>
                <w:szCs w:val="18"/>
              </w:rPr>
            </w:pPr>
          </w:p>
        </w:tc>
        <w:tc>
          <w:tcPr>
            <w:tcW w:w="509" w:type="pct"/>
            <w:tcBorders>
              <w:top w:val="nil"/>
              <w:left w:val="nil"/>
              <w:bottom w:val="single" w:sz="4" w:space="0" w:color="auto"/>
              <w:right w:val="single" w:sz="4" w:space="0" w:color="auto"/>
            </w:tcBorders>
            <w:shd w:val="clear" w:color="auto" w:fill="auto"/>
            <w:noWrap/>
          </w:tcPr>
          <w:p w14:paraId="64FB1FFF" w14:textId="77777777" w:rsidR="00C555ED" w:rsidRPr="00903EE0" w:rsidRDefault="00C555ED" w:rsidP="00C555ED">
            <w:pPr>
              <w:pStyle w:val="Mtab"/>
              <w:rPr>
                <w:color w:val="000000"/>
                <w:szCs w:val="18"/>
              </w:rPr>
            </w:pPr>
          </w:p>
        </w:tc>
        <w:tc>
          <w:tcPr>
            <w:tcW w:w="663" w:type="pct"/>
            <w:tcBorders>
              <w:top w:val="nil"/>
              <w:left w:val="nil"/>
              <w:bottom w:val="single" w:sz="4" w:space="0" w:color="auto"/>
              <w:right w:val="single" w:sz="4" w:space="0" w:color="auto"/>
            </w:tcBorders>
            <w:shd w:val="clear" w:color="auto" w:fill="auto"/>
            <w:noWrap/>
          </w:tcPr>
          <w:p w14:paraId="11076A7B" w14:textId="77777777" w:rsidR="00C555ED" w:rsidRPr="00903EE0" w:rsidRDefault="00C555ED" w:rsidP="00C555ED">
            <w:pPr>
              <w:pStyle w:val="Mtab"/>
              <w:rPr>
                <w:color w:val="000000"/>
                <w:szCs w:val="18"/>
              </w:rPr>
            </w:pPr>
          </w:p>
        </w:tc>
        <w:tc>
          <w:tcPr>
            <w:tcW w:w="569" w:type="pct"/>
            <w:tcBorders>
              <w:top w:val="nil"/>
              <w:left w:val="nil"/>
              <w:bottom w:val="single" w:sz="4" w:space="0" w:color="auto"/>
              <w:right w:val="single" w:sz="4" w:space="0" w:color="auto"/>
            </w:tcBorders>
            <w:shd w:val="clear" w:color="auto" w:fill="auto"/>
            <w:noWrap/>
          </w:tcPr>
          <w:p w14:paraId="648CB94A" w14:textId="77777777" w:rsidR="00C555ED" w:rsidRPr="00903EE0" w:rsidRDefault="00C555ED" w:rsidP="00C555ED">
            <w:pPr>
              <w:pStyle w:val="Mtab"/>
              <w:rPr>
                <w:color w:val="000000"/>
                <w:szCs w:val="18"/>
              </w:rPr>
            </w:pPr>
          </w:p>
        </w:tc>
      </w:tr>
      <w:tr w:rsidR="00C555ED" w:rsidRPr="00362F9C" w14:paraId="0907D196" w14:textId="77777777" w:rsidTr="00712F51">
        <w:trPr>
          <w:cantSplit/>
          <w:trHeight w:val="284"/>
          <w:jc w:val="center"/>
        </w:trPr>
        <w:tc>
          <w:tcPr>
            <w:tcW w:w="5000" w:type="pct"/>
            <w:gridSpan w:val="7"/>
            <w:shd w:val="clear" w:color="auto" w:fill="DBE5F1" w:themeFill="accent1" w:themeFillTint="33"/>
            <w:noWrap/>
            <w:vAlign w:val="center"/>
          </w:tcPr>
          <w:p w14:paraId="5E9B5B3B" w14:textId="77777777" w:rsidR="00C555ED" w:rsidRPr="00362F9C" w:rsidRDefault="00C555ED" w:rsidP="00C555ED">
            <w:pPr>
              <w:pStyle w:val="Mtab"/>
            </w:pPr>
            <w:r>
              <w:t>Priorytet</w:t>
            </w:r>
            <w:r w:rsidRPr="006573A0">
              <w:t xml:space="preserve"> </w:t>
            </w:r>
            <w:r>
              <w:t>8</w:t>
            </w:r>
            <w:r w:rsidRPr="006573A0">
              <w:t xml:space="preserve"> - Sprawiedliwa Transformacja</w:t>
            </w:r>
          </w:p>
        </w:tc>
      </w:tr>
      <w:tr w:rsidR="00C555ED" w:rsidRPr="00362F9C" w14:paraId="7A4DAA44" w14:textId="77777777" w:rsidTr="00C555ED">
        <w:trPr>
          <w:cantSplit/>
          <w:trHeight w:val="284"/>
          <w:jc w:val="center"/>
        </w:trPr>
        <w:tc>
          <w:tcPr>
            <w:tcW w:w="508" w:type="pct"/>
            <w:shd w:val="clear" w:color="auto" w:fill="auto"/>
            <w:noWrap/>
            <w:vAlign w:val="center"/>
          </w:tcPr>
          <w:p w14:paraId="0C00113B" w14:textId="77777777" w:rsidR="00C555ED" w:rsidRPr="00057FF3" w:rsidRDefault="00C555ED" w:rsidP="00C555ED">
            <w:pPr>
              <w:pStyle w:val="Mtab"/>
            </w:pPr>
            <w:r w:rsidRPr="009E2DF8">
              <w:rPr>
                <w:bCs/>
                <w:noProof/>
              </w:rPr>
              <w:lastRenderedPageBreak/>
              <w:t xml:space="preserve"> </w:t>
            </w:r>
            <w:r w:rsidRPr="00057FF3">
              <w:t xml:space="preserve">CP6, i </w:t>
            </w:r>
            <w:r>
              <w:t xml:space="preserve">FST S </w:t>
            </w:r>
            <w:r w:rsidRPr="009E2DF8">
              <w:rPr>
                <w:bCs/>
                <w:noProof/>
              </w:rPr>
              <w:t>Transformacja społeczna</w:t>
            </w:r>
          </w:p>
        </w:tc>
        <w:tc>
          <w:tcPr>
            <w:tcW w:w="662" w:type="pct"/>
            <w:shd w:val="clear" w:color="auto" w:fill="auto"/>
            <w:vAlign w:val="center"/>
          </w:tcPr>
          <w:p w14:paraId="79A1BE93" w14:textId="77777777" w:rsidR="00C555ED" w:rsidRDefault="00C555ED" w:rsidP="00C555ED">
            <w:pPr>
              <w:pStyle w:val="Mtab"/>
              <w:rPr>
                <w:iCs/>
                <w:noProof/>
              </w:rPr>
            </w:pPr>
            <w:r w:rsidRPr="009E2DF8">
              <w:rPr>
                <w:bCs/>
                <w:noProof/>
              </w:rPr>
              <w:t xml:space="preserve">CP6, i </w:t>
            </w:r>
            <w:r>
              <w:t xml:space="preserve">FST S </w:t>
            </w:r>
            <w:r w:rsidRPr="009E2DF8">
              <w:rPr>
                <w:bCs/>
                <w:noProof/>
              </w:rPr>
              <w:t xml:space="preserve"> </w:t>
            </w:r>
            <w:r>
              <w:rPr>
                <w:bCs/>
                <w:noProof/>
              </w:rPr>
              <w:t xml:space="preserve">1 </w:t>
            </w:r>
          </w:p>
          <w:p w14:paraId="4D190BCE" w14:textId="77777777" w:rsidR="00C555ED" w:rsidRDefault="00C555ED" w:rsidP="00C555ED">
            <w:pPr>
              <w:pStyle w:val="Mtab"/>
              <w:rPr>
                <w:noProof/>
              </w:rPr>
            </w:pPr>
            <w:r w:rsidRPr="009E2DF8">
              <w:rPr>
                <w:bCs/>
                <w:noProof/>
              </w:rPr>
              <w:t xml:space="preserve">CP6, i </w:t>
            </w:r>
            <w:r>
              <w:t xml:space="preserve">FST S </w:t>
            </w:r>
            <w:r>
              <w:rPr>
                <w:bCs/>
                <w:noProof/>
              </w:rPr>
              <w:t xml:space="preserve">2 </w:t>
            </w:r>
          </w:p>
          <w:p w14:paraId="54E6C829" w14:textId="77777777" w:rsidR="00C555ED" w:rsidRPr="00D073DD" w:rsidRDefault="00C555ED" w:rsidP="00C555ED">
            <w:pPr>
              <w:pStyle w:val="Mtab"/>
              <w:rPr>
                <w:bCs/>
              </w:rPr>
            </w:pPr>
            <w:r w:rsidRPr="009E2DF8">
              <w:rPr>
                <w:bCs/>
                <w:noProof/>
              </w:rPr>
              <w:t xml:space="preserve">CP6, i </w:t>
            </w:r>
            <w:r>
              <w:t xml:space="preserve">FST S </w:t>
            </w:r>
            <w:r w:rsidRPr="009E2DF8">
              <w:rPr>
                <w:bCs/>
                <w:noProof/>
              </w:rPr>
              <w:t xml:space="preserve"> </w:t>
            </w:r>
            <w:r>
              <w:rPr>
                <w:bCs/>
                <w:noProof/>
              </w:rPr>
              <w:t xml:space="preserve">3 </w:t>
            </w:r>
          </w:p>
        </w:tc>
        <w:tc>
          <w:tcPr>
            <w:tcW w:w="1630" w:type="pct"/>
            <w:tcBorders>
              <w:top w:val="nil"/>
              <w:left w:val="nil"/>
              <w:bottom w:val="single" w:sz="4" w:space="0" w:color="auto"/>
              <w:right w:val="single" w:sz="4" w:space="0" w:color="auto"/>
            </w:tcBorders>
            <w:shd w:val="clear" w:color="auto" w:fill="auto"/>
            <w:noWrap/>
          </w:tcPr>
          <w:p w14:paraId="34999D12" w14:textId="77777777" w:rsidR="00C555ED" w:rsidRDefault="00C555ED" w:rsidP="00C555ED">
            <w:pPr>
              <w:pStyle w:val="Mtab"/>
            </w:pPr>
            <w:r w:rsidRPr="008E36F7">
              <w:rPr>
                <w:color w:val="000000"/>
              </w:rPr>
              <w:t>Pozytywne: wzrost atrakcyjności na rynku pracy, poprawa jakości życia w wyniku poprawy sytuacji ekonomicznej.</w:t>
            </w:r>
          </w:p>
        </w:tc>
        <w:tc>
          <w:tcPr>
            <w:tcW w:w="459" w:type="pct"/>
            <w:tcBorders>
              <w:top w:val="nil"/>
              <w:left w:val="nil"/>
              <w:bottom w:val="single" w:sz="4" w:space="0" w:color="auto"/>
              <w:right w:val="single" w:sz="4" w:space="0" w:color="auto"/>
            </w:tcBorders>
            <w:shd w:val="clear" w:color="auto" w:fill="auto"/>
            <w:noWrap/>
          </w:tcPr>
          <w:p w14:paraId="042B7CA8" w14:textId="77777777" w:rsidR="00C555ED" w:rsidRPr="00DE72B8" w:rsidRDefault="00C555ED" w:rsidP="00C555ED">
            <w:pPr>
              <w:pStyle w:val="Mtab"/>
              <w:rPr>
                <w:color w:val="000000"/>
              </w:rPr>
            </w:pPr>
            <w:r w:rsidRPr="008E36F7">
              <w:rPr>
                <w:color w:val="000000"/>
              </w:rPr>
              <w:t>Długoterminowe</w:t>
            </w:r>
          </w:p>
        </w:tc>
        <w:tc>
          <w:tcPr>
            <w:tcW w:w="509" w:type="pct"/>
            <w:tcBorders>
              <w:top w:val="nil"/>
              <w:left w:val="nil"/>
              <w:bottom w:val="single" w:sz="4" w:space="0" w:color="auto"/>
              <w:right w:val="single" w:sz="4" w:space="0" w:color="auto"/>
            </w:tcBorders>
            <w:shd w:val="clear" w:color="auto" w:fill="auto"/>
            <w:noWrap/>
          </w:tcPr>
          <w:p w14:paraId="1359E697" w14:textId="77777777" w:rsidR="00C555ED" w:rsidRPr="00DE72B8" w:rsidRDefault="00C555ED" w:rsidP="00C555ED">
            <w:pPr>
              <w:pStyle w:val="Mtab"/>
              <w:rPr>
                <w:color w:val="000000"/>
              </w:rPr>
            </w:pPr>
            <w:r w:rsidRPr="008E36F7">
              <w:rPr>
                <w:color w:val="000000"/>
              </w:rPr>
              <w:t>Wtórne</w:t>
            </w:r>
          </w:p>
        </w:tc>
        <w:tc>
          <w:tcPr>
            <w:tcW w:w="663" w:type="pct"/>
            <w:tcBorders>
              <w:top w:val="nil"/>
              <w:left w:val="nil"/>
              <w:bottom w:val="single" w:sz="4" w:space="0" w:color="auto"/>
              <w:right w:val="single" w:sz="4" w:space="0" w:color="auto"/>
            </w:tcBorders>
            <w:shd w:val="clear" w:color="auto" w:fill="auto"/>
            <w:noWrap/>
          </w:tcPr>
          <w:p w14:paraId="7AEFF31D" w14:textId="77777777" w:rsidR="00C555ED" w:rsidRPr="00DE72B8" w:rsidRDefault="00C555ED" w:rsidP="00C555ED">
            <w:pPr>
              <w:pStyle w:val="Mtab"/>
              <w:rPr>
                <w:color w:val="000000"/>
              </w:rPr>
            </w:pPr>
            <w:r w:rsidRPr="008E36F7">
              <w:rPr>
                <w:color w:val="000000"/>
              </w:rPr>
              <w:t>-</w:t>
            </w:r>
          </w:p>
        </w:tc>
        <w:tc>
          <w:tcPr>
            <w:tcW w:w="569" w:type="pct"/>
            <w:tcBorders>
              <w:top w:val="nil"/>
              <w:left w:val="nil"/>
              <w:bottom w:val="single" w:sz="4" w:space="0" w:color="auto"/>
              <w:right w:val="single" w:sz="4" w:space="0" w:color="auto"/>
            </w:tcBorders>
            <w:shd w:val="clear" w:color="auto" w:fill="auto"/>
            <w:noWrap/>
          </w:tcPr>
          <w:p w14:paraId="624E8B94" w14:textId="77777777" w:rsidR="00C555ED" w:rsidRPr="00DE72B8" w:rsidRDefault="00C555ED" w:rsidP="00C555ED">
            <w:pPr>
              <w:pStyle w:val="Mtab"/>
              <w:rPr>
                <w:color w:val="000000"/>
              </w:rPr>
            </w:pPr>
            <w:r w:rsidRPr="008E36F7">
              <w:rPr>
                <w:color w:val="000000"/>
              </w:rPr>
              <w:t>-</w:t>
            </w:r>
          </w:p>
        </w:tc>
      </w:tr>
      <w:tr w:rsidR="00C555ED" w:rsidRPr="00362F9C" w14:paraId="282C8E37" w14:textId="77777777" w:rsidTr="00C555ED">
        <w:trPr>
          <w:cantSplit/>
          <w:trHeight w:val="312"/>
          <w:jc w:val="center"/>
        </w:trPr>
        <w:tc>
          <w:tcPr>
            <w:tcW w:w="508" w:type="pct"/>
            <w:vMerge w:val="restart"/>
            <w:shd w:val="clear" w:color="auto" w:fill="auto"/>
            <w:noWrap/>
            <w:vAlign w:val="center"/>
          </w:tcPr>
          <w:p w14:paraId="1089FC6D" w14:textId="77777777" w:rsidR="00C555ED" w:rsidRPr="00362F9C" w:rsidRDefault="00C555ED" w:rsidP="00C555ED">
            <w:pPr>
              <w:pStyle w:val="Mtab"/>
              <w:rPr>
                <w:highlight w:val="yellow"/>
              </w:rPr>
            </w:pPr>
            <w:r w:rsidRPr="00057FF3">
              <w:t xml:space="preserve">CP6, i </w:t>
            </w:r>
            <w:r>
              <w:t>FST G</w:t>
            </w:r>
            <w:r w:rsidRPr="00057FF3">
              <w:t xml:space="preserve"> - Transformacja gospodarcza</w:t>
            </w:r>
            <w:r>
              <w:t>…</w:t>
            </w:r>
          </w:p>
        </w:tc>
        <w:tc>
          <w:tcPr>
            <w:tcW w:w="662" w:type="pct"/>
            <w:shd w:val="clear" w:color="auto" w:fill="auto"/>
            <w:vAlign w:val="center"/>
          </w:tcPr>
          <w:p w14:paraId="18A58FAE" w14:textId="77777777" w:rsidR="00C555ED" w:rsidRDefault="00C555ED" w:rsidP="00C555ED">
            <w:pPr>
              <w:pStyle w:val="Mtab"/>
            </w:pPr>
            <w:r w:rsidRPr="00D073DD">
              <w:rPr>
                <w:bCs/>
              </w:rPr>
              <w:t xml:space="preserve">CP6, i </w:t>
            </w:r>
            <w:r>
              <w:rPr>
                <w:bCs/>
              </w:rPr>
              <w:t>FST G</w:t>
            </w:r>
            <w:r w:rsidRPr="00D073DD">
              <w:rPr>
                <w:bCs/>
              </w:rPr>
              <w:t>1</w:t>
            </w:r>
          </w:p>
          <w:p w14:paraId="2285D4E3" w14:textId="77777777" w:rsidR="00C555ED" w:rsidRPr="00362F9C" w:rsidRDefault="00C555ED" w:rsidP="00C555ED">
            <w:pPr>
              <w:pStyle w:val="Mtab"/>
              <w:rPr>
                <w:iCs/>
                <w:noProof/>
              </w:rPr>
            </w:pPr>
            <w:r w:rsidRPr="00F011A5">
              <w:rPr>
                <w:bCs/>
              </w:rPr>
              <w:t xml:space="preserve">CP6, i </w:t>
            </w:r>
            <w:r>
              <w:rPr>
                <w:bCs/>
              </w:rPr>
              <w:t>FST G</w:t>
            </w:r>
            <w:r w:rsidRPr="00F011A5">
              <w:rPr>
                <w:bCs/>
              </w:rPr>
              <w:t>2</w:t>
            </w:r>
          </w:p>
        </w:tc>
        <w:tc>
          <w:tcPr>
            <w:tcW w:w="1630" w:type="pct"/>
            <w:vMerge w:val="restart"/>
            <w:shd w:val="clear" w:color="auto" w:fill="auto"/>
            <w:noWrap/>
            <w:vAlign w:val="center"/>
          </w:tcPr>
          <w:p w14:paraId="0344D7AB" w14:textId="77777777" w:rsidR="00C555ED" w:rsidRPr="00362F9C" w:rsidRDefault="00C555ED" w:rsidP="00C555ED">
            <w:pPr>
              <w:pStyle w:val="Mtab"/>
            </w:pPr>
            <w:r>
              <w:t>Pozytywne: Poprawa standardu życia mieszkańców subregionu wałbrzyskiego i powiatu zgorzeleckiego, podniesienie atrakcyjności rynku pracy oraz konkurencyjności przedsiębiorstw, poprawa świadomości ekologicznej mieszkańców, dostępności terenów atrakcyjnych turystycznie.</w:t>
            </w:r>
          </w:p>
        </w:tc>
        <w:tc>
          <w:tcPr>
            <w:tcW w:w="459" w:type="pct"/>
            <w:vMerge w:val="restart"/>
            <w:shd w:val="clear" w:color="auto" w:fill="auto"/>
            <w:noWrap/>
          </w:tcPr>
          <w:p w14:paraId="03126E60" w14:textId="77777777" w:rsidR="00C555ED" w:rsidRPr="00362F9C" w:rsidRDefault="00C555ED" w:rsidP="00C555ED">
            <w:pPr>
              <w:pStyle w:val="Mtab"/>
            </w:pPr>
            <w:r w:rsidRPr="00DE72B8">
              <w:rPr>
                <w:color w:val="000000"/>
              </w:rPr>
              <w:t>Średnioterminowe, długoterminowe</w:t>
            </w:r>
          </w:p>
        </w:tc>
        <w:tc>
          <w:tcPr>
            <w:tcW w:w="509" w:type="pct"/>
            <w:vMerge w:val="restart"/>
            <w:shd w:val="clear" w:color="auto" w:fill="auto"/>
            <w:noWrap/>
          </w:tcPr>
          <w:p w14:paraId="752115A4" w14:textId="77777777" w:rsidR="00C555ED" w:rsidRPr="00362F9C" w:rsidRDefault="00C555ED" w:rsidP="00C555ED">
            <w:pPr>
              <w:pStyle w:val="Mtab"/>
            </w:pPr>
            <w:r w:rsidRPr="00DE72B8">
              <w:rPr>
                <w:color w:val="000000"/>
              </w:rPr>
              <w:t>Pośrednie</w:t>
            </w:r>
          </w:p>
        </w:tc>
        <w:tc>
          <w:tcPr>
            <w:tcW w:w="663" w:type="pct"/>
            <w:vMerge w:val="restart"/>
            <w:shd w:val="clear" w:color="auto" w:fill="auto"/>
            <w:noWrap/>
          </w:tcPr>
          <w:p w14:paraId="11483155" w14:textId="77777777" w:rsidR="00C555ED" w:rsidRPr="00362F9C" w:rsidRDefault="00C555ED" w:rsidP="00C555ED">
            <w:pPr>
              <w:pStyle w:val="Mtab"/>
            </w:pPr>
            <w:r w:rsidRPr="00DE72B8">
              <w:rPr>
                <w:color w:val="000000"/>
              </w:rPr>
              <w:t>-</w:t>
            </w:r>
          </w:p>
        </w:tc>
        <w:tc>
          <w:tcPr>
            <w:tcW w:w="569" w:type="pct"/>
            <w:vMerge w:val="restart"/>
            <w:shd w:val="clear" w:color="auto" w:fill="auto"/>
            <w:noWrap/>
          </w:tcPr>
          <w:p w14:paraId="19994659" w14:textId="77777777" w:rsidR="00C555ED" w:rsidRPr="00362F9C" w:rsidRDefault="00C555ED" w:rsidP="00C555ED">
            <w:pPr>
              <w:pStyle w:val="Mtab"/>
            </w:pPr>
            <w:r w:rsidRPr="00DE72B8">
              <w:rPr>
                <w:color w:val="000000"/>
              </w:rPr>
              <w:t>-</w:t>
            </w:r>
          </w:p>
        </w:tc>
      </w:tr>
      <w:tr w:rsidR="00C555ED" w:rsidRPr="00362F9C" w14:paraId="6A310287" w14:textId="77777777" w:rsidTr="00C555ED">
        <w:trPr>
          <w:cantSplit/>
          <w:trHeight w:val="192"/>
          <w:jc w:val="center"/>
        </w:trPr>
        <w:tc>
          <w:tcPr>
            <w:tcW w:w="508" w:type="pct"/>
            <w:vMerge/>
            <w:shd w:val="clear" w:color="auto" w:fill="auto"/>
            <w:noWrap/>
            <w:vAlign w:val="center"/>
          </w:tcPr>
          <w:p w14:paraId="50588B34" w14:textId="77777777" w:rsidR="00C555ED" w:rsidRPr="00362F9C" w:rsidRDefault="00C555ED" w:rsidP="00C555ED">
            <w:pPr>
              <w:pStyle w:val="Mtab"/>
            </w:pPr>
          </w:p>
        </w:tc>
        <w:tc>
          <w:tcPr>
            <w:tcW w:w="662" w:type="pct"/>
            <w:shd w:val="clear" w:color="auto" w:fill="auto"/>
            <w:vAlign w:val="center"/>
          </w:tcPr>
          <w:p w14:paraId="6FE11EB5" w14:textId="77777777" w:rsidR="00C555ED" w:rsidRDefault="00C555ED" w:rsidP="00C555ED">
            <w:pPr>
              <w:pStyle w:val="Mtab"/>
            </w:pPr>
            <w:r w:rsidRPr="00F011A5">
              <w:rPr>
                <w:bCs/>
              </w:rPr>
              <w:t xml:space="preserve">CP6, i </w:t>
            </w:r>
            <w:r>
              <w:rPr>
                <w:bCs/>
              </w:rPr>
              <w:t>FST G</w:t>
            </w:r>
            <w:r w:rsidRPr="00F011A5">
              <w:rPr>
                <w:bCs/>
              </w:rPr>
              <w:t>3</w:t>
            </w:r>
          </w:p>
        </w:tc>
        <w:tc>
          <w:tcPr>
            <w:tcW w:w="1630" w:type="pct"/>
            <w:vMerge/>
            <w:shd w:val="clear" w:color="auto" w:fill="auto"/>
            <w:noWrap/>
            <w:vAlign w:val="center"/>
          </w:tcPr>
          <w:p w14:paraId="2A63F746" w14:textId="77777777" w:rsidR="00C555ED" w:rsidRDefault="00C555ED" w:rsidP="00C555ED">
            <w:pPr>
              <w:pStyle w:val="Mtab"/>
            </w:pPr>
          </w:p>
        </w:tc>
        <w:tc>
          <w:tcPr>
            <w:tcW w:w="459" w:type="pct"/>
            <w:vMerge/>
            <w:shd w:val="clear" w:color="auto" w:fill="auto"/>
            <w:noWrap/>
          </w:tcPr>
          <w:p w14:paraId="5811F319" w14:textId="77777777" w:rsidR="00C555ED" w:rsidRPr="00DE72B8" w:rsidRDefault="00C555ED" w:rsidP="00C555ED">
            <w:pPr>
              <w:pStyle w:val="Mtab"/>
              <w:rPr>
                <w:color w:val="000000"/>
              </w:rPr>
            </w:pPr>
          </w:p>
        </w:tc>
        <w:tc>
          <w:tcPr>
            <w:tcW w:w="509" w:type="pct"/>
            <w:vMerge/>
            <w:shd w:val="clear" w:color="auto" w:fill="auto"/>
            <w:noWrap/>
          </w:tcPr>
          <w:p w14:paraId="43A7E88A" w14:textId="77777777" w:rsidR="00C555ED" w:rsidRPr="00DE72B8" w:rsidRDefault="00C555ED" w:rsidP="00C555ED">
            <w:pPr>
              <w:pStyle w:val="Mtab"/>
              <w:rPr>
                <w:color w:val="000000"/>
              </w:rPr>
            </w:pPr>
          </w:p>
        </w:tc>
        <w:tc>
          <w:tcPr>
            <w:tcW w:w="663" w:type="pct"/>
            <w:vMerge/>
            <w:shd w:val="clear" w:color="auto" w:fill="auto"/>
            <w:noWrap/>
          </w:tcPr>
          <w:p w14:paraId="1B90C389" w14:textId="77777777" w:rsidR="00C555ED" w:rsidRPr="00DE72B8" w:rsidRDefault="00C555ED" w:rsidP="00C555ED">
            <w:pPr>
              <w:pStyle w:val="Mtab"/>
              <w:rPr>
                <w:color w:val="000000"/>
              </w:rPr>
            </w:pPr>
          </w:p>
        </w:tc>
        <w:tc>
          <w:tcPr>
            <w:tcW w:w="569" w:type="pct"/>
            <w:vMerge/>
            <w:shd w:val="clear" w:color="auto" w:fill="auto"/>
            <w:noWrap/>
          </w:tcPr>
          <w:p w14:paraId="1BAA2A99" w14:textId="77777777" w:rsidR="00C555ED" w:rsidRPr="00DE72B8" w:rsidRDefault="00C555ED" w:rsidP="00C555ED">
            <w:pPr>
              <w:pStyle w:val="Mtab"/>
              <w:rPr>
                <w:color w:val="000000"/>
              </w:rPr>
            </w:pPr>
          </w:p>
        </w:tc>
      </w:tr>
      <w:tr w:rsidR="00C555ED" w:rsidRPr="00362F9C" w14:paraId="7F083617" w14:textId="77777777" w:rsidTr="00C555ED">
        <w:trPr>
          <w:cantSplit/>
          <w:trHeight w:val="49"/>
          <w:jc w:val="center"/>
        </w:trPr>
        <w:tc>
          <w:tcPr>
            <w:tcW w:w="508" w:type="pct"/>
            <w:vMerge/>
            <w:shd w:val="clear" w:color="auto" w:fill="auto"/>
            <w:noWrap/>
            <w:vAlign w:val="center"/>
          </w:tcPr>
          <w:p w14:paraId="753AD1CD" w14:textId="77777777" w:rsidR="00C555ED" w:rsidRPr="00362F9C" w:rsidRDefault="00C555ED" w:rsidP="00C555ED">
            <w:pPr>
              <w:pStyle w:val="Mtab"/>
            </w:pPr>
          </w:p>
        </w:tc>
        <w:tc>
          <w:tcPr>
            <w:tcW w:w="662" w:type="pct"/>
            <w:shd w:val="clear" w:color="auto" w:fill="auto"/>
            <w:vAlign w:val="center"/>
          </w:tcPr>
          <w:p w14:paraId="6C8FA0BA" w14:textId="77777777" w:rsidR="00C555ED" w:rsidRDefault="00C555ED" w:rsidP="00C555ED">
            <w:pPr>
              <w:pStyle w:val="Mtab"/>
            </w:pPr>
            <w:r w:rsidRPr="007130BE">
              <w:rPr>
                <w:bCs/>
              </w:rPr>
              <w:t xml:space="preserve">CP6, i </w:t>
            </w:r>
            <w:r>
              <w:rPr>
                <w:bCs/>
              </w:rPr>
              <w:t>FST G4</w:t>
            </w:r>
          </w:p>
        </w:tc>
        <w:tc>
          <w:tcPr>
            <w:tcW w:w="1630" w:type="pct"/>
            <w:vMerge/>
            <w:shd w:val="clear" w:color="auto" w:fill="auto"/>
            <w:noWrap/>
            <w:vAlign w:val="center"/>
          </w:tcPr>
          <w:p w14:paraId="5D15F821" w14:textId="77777777" w:rsidR="00C555ED" w:rsidRDefault="00C555ED" w:rsidP="00C555ED">
            <w:pPr>
              <w:pStyle w:val="Mtab"/>
            </w:pPr>
          </w:p>
        </w:tc>
        <w:tc>
          <w:tcPr>
            <w:tcW w:w="459" w:type="pct"/>
            <w:vMerge/>
            <w:shd w:val="clear" w:color="auto" w:fill="auto"/>
            <w:noWrap/>
          </w:tcPr>
          <w:p w14:paraId="2EDCEDDE" w14:textId="77777777" w:rsidR="00C555ED" w:rsidRPr="00DE72B8" w:rsidRDefault="00C555ED" w:rsidP="00C555ED">
            <w:pPr>
              <w:pStyle w:val="Mtab"/>
              <w:rPr>
                <w:color w:val="000000"/>
              </w:rPr>
            </w:pPr>
          </w:p>
        </w:tc>
        <w:tc>
          <w:tcPr>
            <w:tcW w:w="509" w:type="pct"/>
            <w:vMerge/>
            <w:shd w:val="clear" w:color="auto" w:fill="auto"/>
            <w:noWrap/>
          </w:tcPr>
          <w:p w14:paraId="6C9E3C5B" w14:textId="77777777" w:rsidR="00C555ED" w:rsidRPr="00DE72B8" w:rsidRDefault="00C555ED" w:rsidP="00C555ED">
            <w:pPr>
              <w:pStyle w:val="Mtab"/>
              <w:rPr>
                <w:color w:val="000000"/>
              </w:rPr>
            </w:pPr>
          </w:p>
        </w:tc>
        <w:tc>
          <w:tcPr>
            <w:tcW w:w="663" w:type="pct"/>
            <w:vMerge/>
            <w:shd w:val="clear" w:color="auto" w:fill="auto"/>
            <w:noWrap/>
          </w:tcPr>
          <w:p w14:paraId="0D7E5FAE" w14:textId="77777777" w:rsidR="00C555ED" w:rsidRPr="00DE72B8" w:rsidRDefault="00C555ED" w:rsidP="00C555ED">
            <w:pPr>
              <w:pStyle w:val="Mtab"/>
              <w:rPr>
                <w:color w:val="000000"/>
              </w:rPr>
            </w:pPr>
          </w:p>
        </w:tc>
        <w:tc>
          <w:tcPr>
            <w:tcW w:w="569" w:type="pct"/>
            <w:vMerge/>
            <w:shd w:val="clear" w:color="auto" w:fill="auto"/>
            <w:noWrap/>
          </w:tcPr>
          <w:p w14:paraId="442949FD" w14:textId="77777777" w:rsidR="00C555ED" w:rsidRPr="00DE72B8" w:rsidRDefault="00C555ED" w:rsidP="00C555ED">
            <w:pPr>
              <w:pStyle w:val="Mtab"/>
              <w:rPr>
                <w:color w:val="000000"/>
              </w:rPr>
            </w:pPr>
          </w:p>
        </w:tc>
      </w:tr>
      <w:tr w:rsidR="00C555ED" w:rsidRPr="00362F9C" w14:paraId="7222DBF1" w14:textId="77777777" w:rsidTr="00C555ED">
        <w:trPr>
          <w:cantSplit/>
          <w:trHeight w:val="202"/>
          <w:jc w:val="center"/>
        </w:trPr>
        <w:tc>
          <w:tcPr>
            <w:tcW w:w="508" w:type="pct"/>
            <w:vMerge/>
            <w:shd w:val="clear" w:color="auto" w:fill="auto"/>
            <w:noWrap/>
            <w:vAlign w:val="center"/>
          </w:tcPr>
          <w:p w14:paraId="790FFF9F" w14:textId="77777777" w:rsidR="00C555ED" w:rsidRPr="00362F9C" w:rsidRDefault="00C555ED" w:rsidP="00C555ED">
            <w:pPr>
              <w:pStyle w:val="Mtab"/>
            </w:pPr>
          </w:p>
        </w:tc>
        <w:tc>
          <w:tcPr>
            <w:tcW w:w="662" w:type="pct"/>
            <w:shd w:val="clear" w:color="auto" w:fill="auto"/>
            <w:vAlign w:val="center"/>
          </w:tcPr>
          <w:p w14:paraId="75CE6CEC" w14:textId="77777777" w:rsidR="00C555ED" w:rsidRDefault="00C555ED" w:rsidP="00C555ED">
            <w:pPr>
              <w:pStyle w:val="Mtab"/>
            </w:pPr>
            <w:r w:rsidRPr="007130BE">
              <w:rPr>
                <w:bCs/>
              </w:rPr>
              <w:t xml:space="preserve">CP6, i </w:t>
            </w:r>
            <w:r>
              <w:rPr>
                <w:bCs/>
              </w:rPr>
              <w:t xml:space="preserve">FST G5 </w:t>
            </w:r>
          </w:p>
        </w:tc>
        <w:tc>
          <w:tcPr>
            <w:tcW w:w="1630" w:type="pct"/>
            <w:vMerge/>
            <w:shd w:val="clear" w:color="auto" w:fill="auto"/>
            <w:noWrap/>
            <w:vAlign w:val="center"/>
          </w:tcPr>
          <w:p w14:paraId="0B3584CF" w14:textId="77777777" w:rsidR="00C555ED" w:rsidRDefault="00C555ED" w:rsidP="00C555ED">
            <w:pPr>
              <w:pStyle w:val="Mtab"/>
            </w:pPr>
          </w:p>
        </w:tc>
        <w:tc>
          <w:tcPr>
            <w:tcW w:w="459" w:type="pct"/>
            <w:vMerge/>
            <w:shd w:val="clear" w:color="auto" w:fill="auto"/>
            <w:noWrap/>
          </w:tcPr>
          <w:p w14:paraId="1F34C268" w14:textId="77777777" w:rsidR="00C555ED" w:rsidRPr="00DE72B8" w:rsidRDefault="00C555ED" w:rsidP="00C555ED">
            <w:pPr>
              <w:pStyle w:val="Mtab"/>
              <w:rPr>
                <w:color w:val="000000"/>
              </w:rPr>
            </w:pPr>
          </w:p>
        </w:tc>
        <w:tc>
          <w:tcPr>
            <w:tcW w:w="509" w:type="pct"/>
            <w:vMerge/>
            <w:shd w:val="clear" w:color="auto" w:fill="auto"/>
            <w:noWrap/>
          </w:tcPr>
          <w:p w14:paraId="4612D504" w14:textId="77777777" w:rsidR="00C555ED" w:rsidRPr="00DE72B8" w:rsidRDefault="00C555ED" w:rsidP="00C555ED">
            <w:pPr>
              <w:pStyle w:val="Mtab"/>
              <w:rPr>
                <w:color w:val="000000"/>
              </w:rPr>
            </w:pPr>
          </w:p>
        </w:tc>
        <w:tc>
          <w:tcPr>
            <w:tcW w:w="663" w:type="pct"/>
            <w:vMerge/>
            <w:shd w:val="clear" w:color="auto" w:fill="auto"/>
            <w:noWrap/>
          </w:tcPr>
          <w:p w14:paraId="5B82CDFF" w14:textId="77777777" w:rsidR="00C555ED" w:rsidRPr="00DE72B8" w:rsidRDefault="00C555ED" w:rsidP="00C555ED">
            <w:pPr>
              <w:pStyle w:val="Mtab"/>
              <w:rPr>
                <w:color w:val="000000"/>
              </w:rPr>
            </w:pPr>
          </w:p>
        </w:tc>
        <w:tc>
          <w:tcPr>
            <w:tcW w:w="569" w:type="pct"/>
            <w:vMerge/>
            <w:shd w:val="clear" w:color="auto" w:fill="auto"/>
            <w:noWrap/>
          </w:tcPr>
          <w:p w14:paraId="44259DC8" w14:textId="77777777" w:rsidR="00C555ED" w:rsidRPr="00DE72B8" w:rsidRDefault="00C555ED" w:rsidP="00C555ED">
            <w:pPr>
              <w:pStyle w:val="Mtab"/>
              <w:rPr>
                <w:color w:val="000000"/>
              </w:rPr>
            </w:pPr>
          </w:p>
        </w:tc>
      </w:tr>
      <w:tr w:rsidR="00C555ED" w:rsidRPr="00362F9C" w14:paraId="617E5A15" w14:textId="77777777" w:rsidTr="00C555ED">
        <w:trPr>
          <w:cantSplit/>
          <w:trHeight w:val="49"/>
          <w:jc w:val="center"/>
        </w:trPr>
        <w:tc>
          <w:tcPr>
            <w:tcW w:w="508" w:type="pct"/>
            <w:vMerge/>
            <w:shd w:val="clear" w:color="auto" w:fill="auto"/>
            <w:noWrap/>
            <w:vAlign w:val="center"/>
          </w:tcPr>
          <w:p w14:paraId="3E5CA808" w14:textId="77777777" w:rsidR="00C555ED" w:rsidRPr="00362F9C" w:rsidRDefault="00C555ED" w:rsidP="00C555ED">
            <w:pPr>
              <w:pStyle w:val="Mtab"/>
            </w:pPr>
          </w:p>
        </w:tc>
        <w:tc>
          <w:tcPr>
            <w:tcW w:w="662" w:type="pct"/>
            <w:shd w:val="clear" w:color="auto" w:fill="auto"/>
            <w:vAlign w:val="center"/>
          </w:tcPr>
          <w:p w14:paraId="03A721F0" w14:textId="77777777" w:rsidR="00C555ED" w:rsidRDefault="00C555ED" w:rsidP="00C555ED">
            <w:pPr>
              <w:pStyle w:val="Mtab"/>
            </w:pPr>
            <w:r w:rsidRPr="007130BE">
              <w:rPr>
                <w:bCs/>
              </w:rPr>
              <w:t xml:space="preserve">CP6, i </w:t>
            </w:r>
            <w:r>
              <w:rPr>
                <w:bCs/>
              </w:rPr>
              <w:t xml:space="preserve">FST G6 </w:t>
            </w:r>
          </w:p>
        </w:tc>
        <w:tc>
          <w:tcPr>
            <w:tcW w:w="1630" w:type="pct"/>
            <w:vMerge/>
            <w:shd w:val="clear" w:color="auto" w:fill="auto"/>
            <w:noWrap/>
            <w:vAlign w:val="center"/>
          </w:tcPr>
          <w:p w14:paraId="3DCD9E4C" w14:textId="77777777" w:rsidR="00C555ED" w:rsidRDefault="00C555ED" w:rsidP="00C555ED">
            <w:pPr>
              <w:pStyle w:val="Mtab"/>
            </w:pPr>
          </w:p>
        </w:tc>
        <w:tc>
          <w:tcPr>
            <w:tcW w:w="459" w:type="pct"/>
            <w:vMerge/>
            <w:shd w:val="clear" w:color="auto" w:fill="auto"/>
            <w:noWrap/>
          </w:tcPr>
          <w:p w14:paraId="143EA699" w14:textId="77777777" w:rsidR="00C555ED" w:rsidRPr="00DE72B8" w:rsidRDefault="00C555ED" w:rsidP="00C555ED">
            <w:pPr>
              <w:pStyle w:val="Mtab"/>
              <w:rPr>
                <w:color w:val="000000"/>
              </w:rPr>
            </w:pPr>
          </w:p>
        </w:tc>
        <w:tc>
          <w:tcPr>
            <w:tcW w:w="509" w:type="pct"/>
            <w:vMerge/>
            <w:shd w:val="clear" w:color="auto" w:fill="auto"/>
            <w:noWrap/>
          </w:tcPr>
          <w:p w14:paraId="4289FF05" w14:textId="77777777" w:rsidR="00C555ED" w:rsidRPr="00DE72B8" w:rsidRDefault="00C555ED" w:rsidP="00C555ED">
            <w:pPr>
              <w:pStyle w:val="Mtab"/>
              <w:rPr>
                <w:color w:val="000000"/>
              </w:rPr>
            </w:pPr>
          </w:p>
        </w:tc>
        <w:tc>
          <w:tcPr>
            <w:tcW w:w="663" w:type="pct"/>
            <w:vMerge/>
            <w:shd w:val="clear" w:color="auto" w:fill="auto"/>
            <w:noWrap/>
          </w:tcPr>
          <w:p w14:paraId="43092893" w14:textId="77777777" w:rsidR="00C555ED" w:rsidRPr="00DE72B8" w:rsidRDefault="00C555ED" w:rsidP="00C555ED">
            <w:pPr>
              <w:pStyle w:val="Mtab"/>
              <w:rPr>
                <w:color w:val="000000"/>
              </w:rPr>
            </w:pPr>
          </w:p>
        </w:tc>
        <w:tc>
          <w:tcPr>
            <w:tcW w:w="569" w:type="pct"/>
            <w:vMerge/>
            <w:shd w:val="clear" w:color="auto" w:fill="auto"/>
            <w:noWrap/>
          </w:tcPr>
          <w:p w14:paraId="51666D5D" w14:textId="77777777" w:rsidR="00C555ED" w:rsidRPr="00DE72B8" w:rsidRDefault="00C555ED" w:rsidP="00C555ED">
            <w:pPr>
              <w:pStyle w:val="Mtab"/>
              <w:rPr>
                <w:color w:val="000000"/>
              </w:rPr>
            </w:pPr>
          </w:p>
        </w:tc>
      </w:tr>
      <w:tr w:rsidR="00C555ED" w:rsidRPr="00362F9C" w14:paraId="31FF7619" w14:textId="77777777" w:rsidTr="00C555ED">
        <w:trPr>
          <w:cantSplit/>
          <w:trHeight w:val="78"/>
          <w:jc w:val="center"/>
        </w:trPr>
        <w:tc>
          <w:tcPr>
            <w:tcW w:w="508" w:type="pct"/>
            <w:vMerge/>
            <w:shd w:val="clear" w:color="auto" w:fill="auto"/>
            <w:noWrap/>
            <w:vAlign w:val="center"/>
          </w:tcPr>
          <w:p w14:paraId="4752B48A" w14:textId="77777777" w:rsidR="00C555ED" w:rsidRPr="00362F9C" w:rsidRDefault="00C555ED" w:rsidP="00C555ED">
            <w:pPr>
              <w:pStyle w:val="Mtab"/>
            </w:pPr>
          </w:p>
        </w:tc>
        <w:tc>
          <w:tcPr>
            <w:tcW w:w="662" w:type="pct"/>
            <w:shd w:val="clear" w:color="auto" w:fill="auto"/>
            <w:vAlign w:val="center"/>
          </w:tcPr>
          <w:p w14:paraId="4AE4F4F6" w14:textId="77777777" w:rsidR="00C555ED" w:rsidRDefault="00C555ED" w:rsidP="00C555ED">
            <w:pPr>
              <w:pStyle w:val="Mtab"/>
            </w:pPr>
            <w:r w:rsidRPr="007130BE">
              <w:rPr>
                <w:bCs/>
              </w:rPr>
              <w:t xml:space="preserve">CP6, i </w:t>
            </w:r>
            <w:r>
              <w:rPr>
                <w:bCs/>
              </w:rPr>
              <w:t>FST G7</w:t>
            </w:r>
          </w:p>
        </w:tc>
        <w:tc>
          <w:tcPr>
            <w:tcW w:w="1630" w:type="pct"/>
            <w:vMerge/>
            <w:shd w:val="clear" w:color="auto" w:fill="auto"/>
            <w:noWrap/>
            <w:vAlign w:val="center"/>
          </w:tcPr>
          <w:p w14:paraId="4C96719C" w14:textId="77777777" w:rsidR="00C555ED" w:rsidRDefault="00C555ED" w:rsidP="00C555ED">
            <w:pPr>
              <w:pStyle w:val="Mtab"/>
            </w:pPr>
          </w:p>
        </w:tc>
        <w:tc>
          <w:tcPr>
            <w:tcW w:w="459" w:type="pct"/>
            <w:vMerge/>
            <w:shd w:val="clear" w:color="auto" w:fill="auto"/>
            <w:noWrap/>
          </w:tcPr>
          <w:p w14:paraId="42914B42" w14:textId="77777777" w:rsidR="00C555ED" w:rsidRPr="00DE72B8" w:rsidRDefault="00C555ED" w:rsidP="00C555ED">
            <w:pPr>
              <w:pStyle w:val="Mtab"/>
              <w:rPr>
                <w:color w:val="000000"/>
              </w:rPr>
            </w:pPr>
          </w:p>
        </w:tc>
        <w:tc>
          <w:tcPr>
            <w:tcW w:w="509" w:type="pct"/>
            <w:vMerge/>
            <w:shd w:val="clear" w:color="auto" w:fill="auto"/>
            <w:noWrap/>
          </w:tcPr>
          <w:p w14:paraId="5B00F7CB" w14:textId="77777777" w:rsidR="00C555ED" w:rsidRPr="00DE72B8" w:rsidRDefault="00C555ED" w:rsidP="00C555ED">
            <w:pPr>
              <w:pStyle w:val="Mtab"/>
              <w:rPr>
                <w:color w:val="000000"/>
              </w:rPr>
            </w:pPr>
          </w:p>
        </w:tc>
        <w:tc>
          <w:tcPr>
            <w:tcW w:w="663" w:type="pct"/>
            <w:vMerge/>
            <w:shd w:val="clear" w:color="auto" w:fill="auto"/>
            <w:noWrap/>
          </w:tcPr>
          <w:p w14:paraId="4F2F1843" w14:textId="77777777" w:rsidR="00C555ED" w:rsidRPr="00DE72B8" w:rsidRDefault="00C555ED" w:rsidP="00C555ED">
            <w:pPr>
              <w:pStyle w:val="Mtab"/>
              <w:rPr>
                <w:color w:val="000000"/>
              </w:rPr>
            </w:pPr>
          </w:p>
        </w:tc>
        <w:tc>
          <w:tcPr>
            <w:tcW w:w="569" w:type="pct"/>
            <w:vMerge/>
            <w:shd w:val="clear" w:color="auto" w:fill="auto"/>
            <w:noWrap/>
          </w:tcPr>
          <w:p w14:paraId="5CC2A34C" w14:textId="77777777" w:rsidR="00C555ED" w:rsidRPr="00DE72B8" w:rsidRDefault="00C555ED" w:rsidP="00C555ED">
            <w:pPr>
              <w:pStyle w:val="Mtab"/>
              <w:rPr>
                <w:color w:val="000000"/>
              </w:rPr>
            </w:pPr>
          </w:p>
        </w:tc>
      </w:tr>
      <w:tr w:rsidR="00C555ED" w:rsidRPr="00362F9C" w14:paraId="2441B018" w14:textId="77777777" w:rsidTr="00C555ED">
        <w:trPr>
          <w:cantSplit/>
          <w:trHeight w:val="284"/>
          <w:jc w:val="center"/>
        </w:trPr>
        <w:tc>
          <w:tcPr>
            <w:tcW w:w="508" w:type="pct"/>
            <w:vMerge/>
            <w:shd w:val="clear" w:color="auto" w:fill="auto"/>
            <w:noWrap/>
            <w:vAlign w:val="center"/>
          </w:tcPr>
          <w:p w14:paraId="30626E9B" w14:textId="77777777" w:rsidR="00C555ED" w:rsidRPr="00362F9C" w:rsidRDefault="00C555ED" w:rsidP="00C555ED">
            <w:pPr>
              <w:pStyle w:val="Mtab"/>
              <w:rPr>
                <w:highlight w:val="yellow"/>
              </w:rPr>
            </w:pPr>
          </w:p>
        </w:tc>
        <w:tc>
          <w:tcPr>
            <w:tcW w:w="662" w:type="pct"/>
            <w:shd w:val="clear" w:color="auto" w:fill="auto"/>
            <w:vAlign w:val="center"/>
          </w:tcPr>
          <w:p w14:paraId="4B39FBC3" w14:textId="77777777" w:rsidR="00C555ED" w:rsidRPr="00362F9C" w:rsidRDefault="00C555ED" w:rsidP="00C555ED">
            <w:pPr>
              <w:pStyle w:val="Mtab"/>
              <w:rPr>
                <w:iCs/>
                <w:noProof/>
              </w:rPr>
            </w:pPr>
            <w:r w:rsidRPr="007130BE">
              <w:rPr>
                <w:bCs/>
              </w:rPr>
              <w:t xml:space="preserve">CP6, i </w:t>
            </w:r>
            <w:r>
              <w:rPr>
                <w:bCs/>
              </w:rPr>
              <w:t xml:space="preserve">FST G8 </w:t>
            </w:r>
          </w:p>
        </w:tc>
        <w:tc>
          <w:tcPr>
            <w:tcW w:w="1630" w:type="pct"/>
            <w:shd w:val="clear" w:color="auto" w:fill="auto"/>
            <w:noWrap/>
            <w:vAlign w:val="center"/>
          </w:tcPr>
          <w:p w14:paraId="0A7C3E50" w14:textId="77777777" w:rsidR="00C555ED" w:rsidRPr="00DF74AE" w:rsidRDefault="00C555ED" w:rsidP="00C555ED">
            <w:pPr>
              <w:pStyle w:val="Mtab"/>
            </w:pPr>
            <w:r w:rsidRPr="00DF74AE">
              <w:t>Faza realizacji:</w:t>
            </w:r>
          </w:p>
          <w:p w14:paraId="5B6F27B3" w14:textId="77777777" w:rsidR="00C555ED" w:rsidRDefault="00C555ED" w:rsidP="00C555ED">
            <w:pPr>
              <w:pStyle w:val="Mtab"/>
            </w:pPr>
            <w:r>
              <w:t>Możliwe negatywne</w:t>
            </w:r>
          </w:p>
          <w:p w14:paraId="5252F769" w14:textId="77777777" w:rsidR="00C555ED" w:rsidRDefault="00C555ED" w:rsidP="00C555ED">
            <w:pPr>
              <w:pStyle w:val="Mtab"/>
            </w:pPr>
            <w:r>
              <w:t>- emisja spalin, hałasu, konieczność prowadzenia prac ziemnych.</w:t>
            </w:r>
          </w:p>
          <w:p w14:paraId="53EA5AE0" w14:textId="77777777" w:rsidR="00C555ED" w:rsidRPr="00DF74AE" w:rsidRDefault="00C555ED" w:rsidP="00C555ED">
            <w:pPr>
              <w:pStyle w:val="Mtab"/>
            </w:pPr>
            <w:r w:rsidRPr="00DF74AE">
              <w:t>Faza eksploatacji:</w:t>
            </w:r>
          </w:p>
          <w:p w14:paraId="60AD1425" w14:textId="77777777" w:rsidR="00C555ED" w:rsidRDefault="00C555ED" w:rsidP="00C555ED">
            <w:pPr>
              <w:pStyle w:val="Mtab"/>
            </w:pPr>
            <w:r>
              <w:t>Możliwe pozytywne:</w:t>
            </w:r>
          </w:p>
          <w:p w14:paraId="6AEAC84C" w14:textId="77777777" w:rsidR="00C555ED" w:rsidRDefault="00C555ED" w:rsidP="00C555ED">
            <w:pPr>
              <w:pStyle w:val="Mtab"/>
            </w:pPr>
            <w:r>
              <w:t>- zwiększenie dostępności i większa sprawność sieci ciepłowniczych;</w:t>
            </w:r>
          </w:p>
          <w:p w14:paraId="4C130B49" w14:textId="77777777" w:rsidR="00C555ED" w:rsidRPr="00362F9C" w:rsidRDefault="00C555ED" w:rsidP="00C555ED">
            <w:pPr>
              <w:pStyle w:val="Mtab"/>
            </w:pPr>
            <w:r>
              <w:t>- zmniejszenie emisji zanieczyszczeń do powietrza, pozytywny wpływ na zdrowie mieszkańców.</w:t>
            </w:r>
          </w:p>
        </w:tc>
        <w:tc>
          <w:tcPr>
            <w:tcW w:w="459" w:type="pct"/>
            <w:shd w:val="clear" w:color="auto" w:fill="auto"/>
            <w:noWrap/>
            <w:vAlign w:val="center"/>
          </w:tcPr>
          <w:p w14:paraId="11A4DD25" w14:textId="77777777" w:rsidR="00C555ED" w:rsidRPr="00362F9C" w:rsidRDefault="00C555ED" w:rsidP="00C555ED">
            <w:pPr>
              <w:pStyle w:val="Mtab"/>
            </w:pPr>
            <w:r w:rsidRPr="00DE72B8">
              <w:rPr>
                <w:color w:val="000000"/>
              </w:rPr>
              <w:t>Średnioterminowe, długoterminowe</w:t>
            </w:r>
          </w:p>
        </w:tc>
        <w:tc>
          <w:tcPr>
            <w:tcW w:w="509" w:type="pct"/>
            <w:shd w:val="clear" w:color="auto" w:fill="auto"/>
            <w:noWrap/>
            <w:vAlign w:val="center"/>
          </w:tcPr>
          <w:p w14:paraId="7CC47DF3" w14:textId="77777777" w:rsidR="00C555ED" w:rsidRPr="00362F9C" w:rsidRDefault="00C555ED" w:rsidP="00C555ED">
            <w:pPr>
              <w:pStyle w:val="Mtab"/>
            </w:pPr>
            <w:r w:rsidRPr="00DE72B8">
              <w:rPr>
                <w:color w:val="000000"/>
              </w:rPr>
              <w:t>Pośrednie</w:t>
            </w:r>
          </w:p>
        </w:tc>
        <w:tc>
          <w:tcPr>
            <w:tcW w:w="663" w:type="pct"/>
            <w:shd w:val="clear" w:color="auto" w:fill="auto"/>
            <w:noWrap/>
            <w:vAlign w:val="center"/>
          </w:tcPr>
          <w:p w14:paraId="1920C53F" w14:textId="77777777" w:rsidR="00C555ED" w:rsidRPr="00362F9C" w:rsidRDefault="00C555ED" w:rsidP="00C555ED">
            <w:pPr>
              <w:pStyle w:val="Mtab"/>
            </w:pPr>
            <w:r>
              <w:t>-</w:t>
            </w:r>
          </w:p>
        </w:tc>
        <w:tc>
          <w:tcPr>
            <w:tcW w:w="569" w:type="pct"/>
            <w:shd w:val="clear" w:color="auto" w:fill="auto"/>
            <w:noWrap/>
            <w:vAlign w:val="center"/>
          </w:tcPr>
          <w:p w14:paraId="193BC001" w14:textId="77777777" w:rsidR="00C555ED" w:rsidRPr="00362F9C" w:rsidRDefault="00C555ED" w:rsidP="00C555ED">
            <w:pPr>
              <w:pStyle w:val="Mtab"/>
            </w:pPr>
            <w:r>
              <w:t>- prowadzenie prac z uwzględnieniem pory dnia, ograniczenia hałasu i emisji pyłów</w:t>
            </w:r>
            <w:r w:rsidDel="002134FF">
              <w:t xml:space="preserve"> </w:t>
            </w:r>
          </w:p>
        </w:tc>
      </w:tr>
      <w:tr w:rsidR="00C555ED" w:rsidRPr="00362F9C" w14:paraId="5DF69B5C" w14:textId="77777777" w:rsidTr="00C555ED">
        <w:trPr>
          <w:cantSplit/>
          <w:trHeight w:val="991"/>
          <w:jc w:val="center"/>
        </w:trPr>
        <w:tc>
          <w:tcPr>
            <w:tcW w:w="508" w:type="pct"/>
            <w:vMerge w:val="restart"/>
            <w:shd w:val="clear" w:color="auto" w:fill="auto"/>
            <w:noWrap/>
            <w:vAlign w:val="center"/>
          </w:tcPr>
          <w:p w14:paraId="070D585F" w14:textId="77777777" w:rsidR="00C555ED" w:rsidRPr="00362F9C" w:rsidRDefault="00C555ED" w:rsidP="00C555ED">
            <w:pPr>
              <w:pStyle w:val="Mtab"/>
              <w:rPr>
                <w:highlight w:val="yellow"/>
              </w:rPr>
            </w:pPr>
            <w:r w:rsidRPr="00057FF3">
              <w:lastRenderedPageBreak/>
              <w:t xml:space="preserve">CP6, i </w:t>
            </w:r>
            <w:r>
              <w:t>FST Ś</w:t>
            </w:r>
            <w:r w:rsidRPr="00057FF3">
              <w:t xml:space="preserve"> </w:t>
            </w:r>
            <w:r>
              <w:t xml:space="preserve"> </w:t>
            </w:r>
            <w:r w:rsidRPr="006573A0">
              <w:rPr>
                <w:bCs/>
              </w:rPr>
              <w:t>Transformacja środowiskowa</w:t>
            </w:r>
            <w:r>
              <w:rPr>
                <w:bCs/>
              </w:rPr>
              <w:t>…</w:t>
            </w:r>
          </w:p>
        </w:tc>
        <w:tc>
          <w:tcPr>
            <w:tcW w:w="662" w:type="pct"/>
            <w:shd w:val="clear" w:color="auto" w:fill="auto"/>
            <w:vAlign w:val="center"/>
          </w:tcPr>
          <w:p w14:paraId="2603EB36" w14:textId="77777777" w:rsidR="00C555ED" w:rsidRPr="00362F9C" w:rsidRDefault="00C555ED" w:rsidP="00C555ED">
            <w:pPr>
              <w:pStyle w:val="Mtab"/>
              <w:rPr>
                <w:iCs/>
                <w:noProof/>
              </w:rPr>
            </w:pPr>
            <w:r w:rsidRPr="003C73E8">
              <w:rPr>
                <w:bCs/>
                <w:noProof/>
              </w:rPr>
              <w:t xml:space="preserve">CP6, i </w:t>
            </w:r>
            <w:r>
              <w:rPr>
                <w:bCs/>
                <w:noProof/>
              </w:rPr>
              <w:t>FST Ś</w:t>
            </w:r>
            <w:r w:rsidRPr="003C73E8">
              <w:rPr>
                <w:bCs/>
                <w:noProof/>
              </w:rPr>
              <w:t>1</w:t>
            </w:r>
          </w:p>
        </w:tc>
        <w:tc>
          <w:tcPr>
            <w:tcW w:w="1630" w:type="pct"/>
            <w:shd w:val="clear" w:color="auto" w:fill="auto"/>
            <w:noWrap/>
            <w:vAlign w:val="center"/>
          </w:tcPr>
          <w:p w14:paraId="7F634104" w14:textId="77777777" w:rsidR="00C555ED" w:rsidRPr="008415F1" w:rsidRDefault="00C555ED" w:rsidP="00C555ED">
            <w:pPr>
              <w:pStyle w:val="Mtab"/>
            </w:pPr>
            <w:r w:rsidRPr="008415F1">
              <w:t>Faza realizacji:</w:t>
            </w:r>
          </w:p>
          <w:p w14:paraId="1DC244D2" w14:textId="77777777" w:rsidR="00C555ED" w:rsidRPr="002E5146" w:rsidRDefault="00C555ED" w:rsidP="00C555ED">
            <w:pPr>
              <w:pStyle w:val="Mtab"/>
            </w:pPr>
            <w:r w:rsidRPr="002E5146">
              <w:t>Możliwe negatywne:</w:t>
            </w:r>
          </w:p>
          <w:p w14:paraId="40D6E443" w14:textId="77777777" w:rsidR="00C555ED" w:rsidRDefault="00C555ED" w:rsidP="00C555ED">
            <w:pPr>
              <w:pStyle w:val="Mtab"/>
            </w:pPr>
            <w:r w:rsidRPr="002E5146">
              <w:t>- w trakcie budowy mogą wystąpić krótkotrwałe uciążliwości dla mieszkańców w postaci hałasu, zanieczyszczeń obiektu i emisji pyłów.</w:t>
            </w:r>
          </w:p>
          <w:p w14:paraId="0EFFAC1E" w14:textId="77777777" w:rsidR="00C555ED" w:rsidRPr="008415F1" w:rsidRDefault="00C555ED" w:rsidP="00C555ED">
            <w:pPr>
              <w:pStyle w:val="Mtab"/>
            </w:pPr>
            <w:r w:rsidRPr="008415F1">
              <w:t>Faza eksploatacji:</w:t>
            </w:r>
          </w:p>
          <w:p w14:paraId="017AC335" w14:textId="77777777" w:rsidR="00C555ED" w:rsidRDefault="00C555ED" w:rsidP="00C555ED">
            <w:pPr>
              <w:pStyle w:val="Mtab"/>
            </w:pPr>
            <w:r>
              <w:t>Pozytywne:</w:t>
            </w:r>
          </w:p>
          <w:p w14:paraId="5D9F8698" w14:textId="77777777" w:rsidR="00C555ED" w:rsidRDefault="00C555ED" w:rsidP="00C555ED">
            <w:pPr>
              <w:pStyle w:val="Mtab"/>
            </w:pPr>
            <w:r>
              <w:t xml:space="preserve">- wzrost </w:t>
            </w:r>
            <w:r w:rsidRPr="002E5146">
              <w:t>komfort</w:t>
            </w:r>
            <w:r>
              <w:t>u cieplnego oraz wygody mieszkańców;</w:t>
            </w:r>
          </w:p>
          <w:p w14:paraId="4BFB53DB" w14:textId="77777777" w:rsidR="00C555ED" w:rsidRPr="00362F9C" w:rsidRDefault="00C555ED" w:rsidP="00C555ED">
            <w:pPr>
              <w:pStyle w:val="Mtab"/>
            </w:pPr>
            <w:r>
              <w:t>- poprzez ograniczenie emisji</w:t>
            </w:r>
            <w:r w:rsidRPr="002E5146">
              <w:t xml:space="preserve"> zanieczyszczeń </w:t>
            </w:r>
            <w:r>
              <w:t xml:space="preserve">do powietrza ograniczony będzie negatywny wpływ </w:t>
            </w:r>
            <w:r w:rsidRPr="002E5146">
              <w:t>na zdrowie.</w:t>
            </w:r>
          </w:p>
        </w:tc>
        <w:tc>
          <w:tcPr>
            <w:tcW w:w="459" w:type="pct"/>
            <w:shd w:val="clear" w:color="auto" w:fill="auto"/>
            <w:noWrap/>
            <w:vAlign w:val="center"/>
          </w:tcPr>
          <w:p w14:paraId="03CCC750" w14:textId="77777777" w:rsidR="00C555ED" w:rsidRPr="00362F9C" w:rsidRDefault="00C555ED" w:rsidP="00C555ED">
            <w:pPr>
              <w:pStyle w:val="Mtab"/>
            </w:pPr>
            <w:r>
              <w:t>Krótkoterminowe</w:t>
            </w:r>
          </w:p>
        </w:tc>
        <w:tc>
          <w:tcPr>
            <w:tcW w:w="509" w:type="pct"/>
            <w:shd w:val="clear" w:color="auto" w:fill="auto"/>
            <w:noWrap/>
            <w:vAlign w:val="center"/>
          </w:tcPr>
          <w:p w14:paraId="6206F7DD" w14:textId="77777777" w:rsidR="00C555ED" w:rsidRPr="00362F9C" w:rsidRDefault="00C555ED" w:rsidP="00C555ED">
            <w:pPr>
              <w:pStyle w:val="Mtab"/>
            </w:pPr>
            <w:r>
              <w:t>Bezpośrednie</w:t>
            </w:r>
          </w:p>
        </w:tc>
        <w:tc>
          <w:tcPr>
            <w:tcW w:w="663" w:type="pct"/>
            <w:shd w:val="clear" w:color="auto" w:fill="auto"/>
            <w:noWrap/>
            <w:vAlign w:val="center"/>
          </w:tcPr>
          <w:p w14:paraId="405FD524" w14:textId="77777777" w:rsidR="00C555ED" w:rsidRPr="00362F9C" w:rsidRDefault="00C555ED" w:rsidP="00C555ED">
            <w:pPr>
              <w:pStyle w:val="Mtab"/>
            </w:pPr>
            <w:r>
              <w:t>-</w:t>
            </w:r>
          </w:p>
        </w:tc>
        <w:tc>
          <w:tcPr>
            <w:tcW w:w="569" w:type="pct"/>
            <w:shd w:val="clear" w:color="auto" w:fill="auto"/>
            <w:noWrap/>
            <w:vAlign w:val="center"/>
          </w:tcPr>
          <w:p w14:paraId="3780A995" w14:textId="77777777" w:rsidR="00C555ED" w:rsidRPr="00362F9C" w:rsidRDefault="00C555ED" w:rsidP="00C555ED">
            <w:pPr>
              <w:pStyle w:val="Mtab"/>
            </w:pPr>
            <w:r>
              <w:t>- prowadzenie prac z uwzględnieniem pory dnia, ograniczenia hałasu i emisji pyłów</w:t>
            </w:r>
          </w:p>
        </w:tc>
      </w:tr>
      <w:tr w:rsidR="00C555ED" w:rsidRPr="00362F9C" w14:paraId="0BA7D6BE" w14:textId="77777777" w:rsidTr="00C555ED">
        <w:trPr>
          <w:cantSplit/>
          <w:trHeight w:val="284"/>
          <w:jc w:val="center"/>
        </w:trPr>
        <w:tc>
          <w:tcPr>
            <w:tcW w:w="508" w:type="pct"/>
            <w:vMerge/>
            <w:shd w:val="clear" w:color="auto" w:fill="auto"/>
            <w:noWrap/>
            <w:vAlign w:val="center"/>
          </w:tcPr>
          <w:p w14:paraId="58B2F748" w14:textId="77777777" w:rsidR="00C555ED" w:rsidRPr="00362F9C" w:rsidRDefault="00C555ED" w:rsidP="00C555ED">
            <w:pPr>
              <w:pStyle w:val="Mtab"/>
              <w:rPr>
                <w:highlight w:val="yellow"/>
              </w:rPr>
            </w:pPr>
          </w:p>
        </w:tc>
        <w:tc>
          <w:tcPr>
            <w:tcW w:w="662" w:type="pct"/>
            <w:shd w:val="clear" w:color="auto" w:fill="auto"/>
            <w:vAlign w:val="center"/>
          </w:tcPr>
          <w:p w14:paraId="64C55D58" w14:textId="77777777" w:rsidR="00C555ED" w:rsidRPr="00362F9C" w:rsidRDefault="00C555ED" w:rsidP="00C555ED">
            <w:pPr>
              <w:pStyle w:val="Mtab"/>
              <w:rPr>
                <w:iCs/>
                <w:noProof/>
              </w:rPr>
            </w:pPr>
            <w:r w:rsidRPr="003C73E8">
              <w:rPr>
                <w:bCs/>
                <w:noProof/>
              </w:rPr>
              <w:t>CP6, i</w:t>
            </w:r>
            <w:r>
              <w:rPr>
                <w:bCs/>
                <w:noProof/>
              </w:rPr>
              <w:t xml:space="preserve"> FST Ś2 </w:t>
            </w:r>
          </w:p>
        </w:tc>
        <w:tc>
          <w:tcPr>
            <w:tcW w:w="1630" w:type="pct"/>
            <w:shd w:val="clear" w:color="auto" w:fill="auto"/>
            <w:noWrap/>
            <w:vAlign w:val="center"/>
          </w:tcPr>
          <w:p w14:paraId="029AF128" w14:textId="77777777" w:rsidR="00C555ED" w:rsidRPr="00362F9C" w:rsidRDefault="00C555ED" w:rsidP="00C555ED">
            <w:pPr>
              <w:pStyle w:val="Mtab"/>
            </w:pPr>
            <w:r>
              <w:t>Brak oddziaływań</w:t>
            </w:r>
          </w:p>
        </w:tc>
        <w:tc>
          <w:tcPr>
            <w:tcW w:w="459" w:type="pct"/>
            <w:shd w:val="clear" w:color="auto" w:fill="auto"/>
            <w:noWrap/>
            <w:vAlign w:val="center"/>
          </w:tcPr>
          <w:p w14:paraId="0D224C7F" w14:textId="77777777" w:rsidR="00C555ED" w:rsidRPr="00362F9C" w:rsidRDefault="00C555ED" w:rsidP="00C555ED">
            <w:pPr>
              <w:pStyle w:val="Mtab"/>
            </w:pPr>
            <w:r>
              <w:t>-</w:t>
            </w:r>
          </w:p>
        </w:tc>
        <w:tc>
          <w:tcPr>
            <w:tcW w:w="509" w:type="pct"/>
            <w:shd w:val="clear" w:color="auto" w:fill="auto"/>
            <w:noWrap/>
            <w:vAlign w:val="center"/>
          </w:tcPr>
          <w:p w14:paraId="77DD6A1E" w14:textId="77777777" w:rsidR="00C555ED" w:rsidRPr="00362F9C" w:rsidRDefault="00C555ED" w:rsidP="00C555ED">
            <w:pPr>
              <w:pStyle w:val="Mtab"/>
            </w:pPr>
            <w:r>
              <w:t>-</w:t>
            </w:r>
          </w:p>
        </w:tc>
        <w:tc>
          <w:tcPr>
            <w:tcW w:w="663" w:type="pct"/>
            <w:shd w:val="clear" w:color="auto" w:fill="auto"/>
            <w:noWrap/>
            <w:vAlign w:val="center"/>
          </w:tcPr>
          <w:p w14:paraId="043D0AC3" w14:textId="77777777" w:rsidR="00C555ED" w:rsidRPr="00362F9C" w:rsidRDefault="00C555ED" w:rsidP="00C555ED">
            <w:pPr>
              <w:pStyle w:val="Mtab"/>
            </w:pPr>
            <w:r>
              <w:t>-</w:t>
            </w:r>
          </w:p>
        </w:tc>
        <w:tc>
          <w:tcPr>
            <w:tcW w:w="569" w:type="pct"/>
            <w:shd w:val="clear" w:color="auto" w:fill="auto"/>
            <w:noWrap/>
            <w:vAlign w:val="center"/>
          </w:tcPr>
          <w:p w14:paraId="34D28793" w14:textId="77777777" w:rsidR="00C555ED" w:rsidRPr="00362F9C" w:rsidRDefault="00C555ED" w:rsidP="00C555ED">
            <w:pPr>
              <w:pStyle w:val="Mtab"/>
            </w:pPr>
            <w:r>
              <w:t>-</w:t>
            </w:r>
          </w:p>
        </w:tc>
      </w:tr>
      <w:tr w:rsidR="00C555ED" w:rsidRPr="00362F9C" w14:paraId="013AC843" w14:textId="77777777" w:rsidTr="00C555ED">
        <w:trPr>
          <w:cantSplit/>
          <w:trHeight w:val="284"/>
          <w:jc w:val="center"/>
        </w:trPr>
        <w:tc>
          <w:tcPr>
            <w:tcW w:w="508" w:type="pct"/>
            <w:vMerge/>
            <w:shd w:val="clear" w:color="auto" w:fill="auto"/>
            <w:noWrap/>
            <w:vAlign w:val="center"/>
          </w:tcPr>
          <w:p w14:paraId="40E5DD50" w14:textId="77777777" w:rsidR="00C555ED" w:rsidRPr="00362F9C" w:rsidRDefault="00C555ED" w:rsidP="00C555ED">
            <w:pPr>
              <w:pStyle w:val="Mtab"/>
              <w:rPr>
                <w:highlight w:val="yellow"/>
              </w:rPr>
            </w:pPr>
          </w:p>
        </w:tc>
        <w:tc>
          <w:tcPr>
            <w:tcW w:w="662" w:type="pct"/>
            <w:shd w:val="clear" w:color="auto" w:fill="auto"/>
            <w:vAlign w:val="center"/>
          </w:tcPr>
          <w:p w14:paraId="4D6818EF" w14:textId="77777777" w:rsidR="00C555ED" w:rsidRPr="00362F9C" w:rsidRDefault="00C555ED" w:rsidP="00C555ED">
            <w:pPr>
              <w:pStyle w:val="Mtab"/>
              <w:rPr>
                <w:iCs/>
                <w:noProof/>
              </w:rPr>
            </w:pPr>
            <w:r w:rsidRPr="003C73E8">
              <w:rPr>
                <w:bCs/>
                <w:noProof/>
              </w:rPr>
              <w:t xml:space="preserve">CP6, i </w:t>
            </w:r>
            <w:r>
              <w:rPr>
                <w:bCs/>
                <w:noProof/>
              </w:rPr>
              <w:t>FST Ś3</w:t>
            </w:r>
          </w:p>
        </w:tc>
        <w:tc>
          <w:tcPr>
            <w:tcW w:w="1630" w:type="pct"/>
            <w:shd w:val="clear" w:color="auto" w:fill="auto"/>
            <w:noWrap/>
            <w:vAlign w:val="center"/>
          </w:tcPr>
          <w:p w14:paraId="2D915E9E" w14:textId="77777777" w:rsidR="00C555ED" w:rsidRPr="008415F1" w:rsidRDefault="00C555ED" w:rsidP="00C555ED">
            <w:pPr>
              <w:pStyle w:val="Mtab"/>
            </w:pPr>
            <w:r w:rsidRPr="008415F1">
              <w:t>Faza eksploatacji:</w:t>
            </w:r>
          </w:p>
          <w:p w14:paraId="3CE7AC6A" w14:textId="77777777" w:rsidR="00C555ED" w:rsidRPr="004D17F2" w:rsidRDefault="00C555ED" w:rsidP="00C555ED">
            <w:pPr>
              <w:pStyle w:val="Mtab"/>
            </w:pPr>
            <w:r w:rsidRPr="004D17F2">
              <w:t>Możliwe pozytywne:</w:t>
            </w:r>
          </w:p>
          <w:p w14:paraId="1ECE3042" w14:textId="77777777" w:rsidR="00C555ED" w:rsidRDefault="00C555ED" w:rsidP="00C555ED">
            <w:pPr>
              <w:pStyle w:val="Mtab"/>
            </w:pPr>
            <w:r>
              <w:t>- zwiększenie wykorzystania energii z OZE przez użytkowników;</w:t>
            </w:r>
          </w:p>
          <w:p w14:paraId="671E0DF8" w14:textId="77777777" w:rsidR="00C555ED" w:rsidRPr="00362F9C" w:rsidRDefault="00C555ED" w:rsidP="00C555ED">
            <w:pPr>
              <w:pStyle w:val="Mtab"/>
            </w:pPr>
            <w:r>
              <w:t>- poprzez zwiększenie wykorzystania OZE, ograniczenie emisji zanieczyszczeń do powietrza, co pozytywnie wpłynie na zdrowie mieszkańców.</w:t>
            </w:r>
          </w:p>
        </w:tc>
        <w:tc>
          <w:tcPr>
            <w:tcW w:w="459" w:type="pct"/>
            <w:shd w:val="clear" w:color="auto" w:fill="auto"/>
            <w:noWrap/>
            <w:vAlign w:val="center"/>
          </w:tcPr>
          <w:p w14:paraId="070AD391" w14:textId="77777777" w:rsidR="00C555ED" w:rsidRPr="00362F9C" w:rsidRDefault="00C555ED" w:rsidP="00C555ED">
            <w:pPr>
              <w:pStyle w:val="Mtab"/>
            </w:pPr>
            <w:r>
              <w:t>Długoterminowe</w:t>
            </w:r>
          </w:p>
        </w:tc>
        <w:tc>
          <w:tcPr>
            <w:tcW w:w="509" w:type="pct"/>
            <w:shd w:val="clear" w:color="auto" w:fill="auto"/>
            <w:noWrap/>
            <w:vAlign w:val="center"/>
          </w:tcPr>
          <w:p w14:paraId="45630771" w14:textId="77777777" w:rsidR="00C555ED" w:rsidRPr="00362F9C" w:rsidRDefault="00C555ED" w:rsidP="00C555ED">
            <w:pPr>
              <w:pStyle w:val="Mtab"/>
            </w:pPr>
            <w:r>
              <w:t>Pośrednie, wtórne</w:t>
            </w:r>
          </w:p>
        </w:tc>
        <w:tc>
          <w:tcPr>
            <w:tcW w:w="663" w:type="pct"/>
            <w:shd w:val="clear" w:color="auto" w:fill="auto"/>
            <w:noWrap/>
            <w:vAlign w:val="center"/>
          </w:tcPr>
          <w:p w14:paraId="03214283" w14:textId="77777777" w:rsidR="00C555ED" w:rsidRPr="00362F9C" w:rsidRDefault="00C555ED" w:rsidP="00C555ED">
            <w:pPr>
              <w:pStyle w:val="Mtab"/>
            </w:pPr>
            <w:r>
              <w:t>-</w:t>
            </w:r>
          </w:p>
        </w:tc>
        <w:tc>
          <w:tcPr>
            <w:tcW w:w="569" w:type="pct"/>
            <w:shd w:val="clear" w:color="auto" w:fill="auto"/>
            <w:noWrap/>
            <w:vAlign w:val="center"/>
          </w:tcPr>
          <w:p w14:paraId="2E014181" w14:textId="77777777" w:rsidR="00C555ED" w:rsidRPr="00362F9C" w:rsidRDefault="00C555ED" w:rsidP="00C555ED">
            <w:pPr>
              <w:pStyle w:val="Mtab"/>
            </w:pPr>
            <w:r>
              <w:t>-</w:t>
            </w:r>
          </w:p>
        </w:tc>
      </w:tr>
      <w:tr w:rsidR="00C555ED" w:rsidRPr="00362F9C" w14:paraId="69CD9BB1" w14:textId="77777777" w:rsidTr="00C555ED">
        <w:trPr>
          <w:cantSplit/>
          <w:trHeight w:val="284"/>
          <w:jc w:val="center"/>
        </w:trPr>
        <w:tc>
          <w:tcPr>
            <w:tcW w:w="508" w:type="pct"/>
            <w:vMerge/>
            <w:shd w:val="clear" w:color="auto" w:fill="auto"/>
            <w:noWrap/>
            <w:vAlign w:val="center"/>
          </w:tcPr>
          <w:p w14:paraId="47216704" w14:textId="77777777" w:rsidR="00C555ED" w:rsidRPr="00362F9C" w:rsidRDefault="00C555ED" w:rsidP="00C555ED">
            <w:pPr>
              <w:pStyle w:val="Mtab"/>
              <w:rPr>
                <w:highlight w:val="yellow"/>
              </w:rPr>
            </w:pPr>
          </w:p>
        </w:tc>
        <w:tc>
          <w:tcPr>
            <w:tcW w:w="662" w:type="pct"/>
            <w:shd w:val="clear" w:color="auto" w:fill="auto"/>
            <w:vAlign w:val="center"/>
          </w:tcPr>
          <w:p w14:paraId="6779D287" w14:textId="77777777" w:rsidR="00C555ED" w:rsidRPr="00362F9C" w:rsidRDefault="00C555ED" w:rsidP="00C555ED">
            <w:pPr>
              <w:pStyle w:val="Mtab"/>
              <w:rPr>
                <w:iCs/>
                <w:noProof/>
              </w:rPr>
            </w:pPr>
            <w:r w:rsidRPr="003C73E8">
              <w:rPr>
                <w:bCs/>
                <w:noProof/>
              </w:rPr>
              <w:t xml:space="preserve">CP6, i </w:t>
            </w:r>
            <w:r>
              <w:rPr>
                <w:bCs/>
                <w:noProof/>
              </w:rPr>
              <w:t xml:space="preserve">FST Ś4 </w:t>
            </w:r>
          </w:p>
        </w:tc>
        <w:tc>
          <w:tcPr>
            <w:tcW w:w="1630" w:type="pct"/>
            <w:shd w:val="clear" w:color="auto" w:fill="auto"/>
            <w:noWrap/>
            <w:vAlign w:val="center"/>
          </w:tcPr>
          <w:p w14:paraId="478E74B0" w14:textId="77777777" w:rsidR="00C555ED" w:rsidRPr="008415F1" w:rsidRDefault="00C555ED" w:rsidP="00C555ED">
            <w:pPr>
              <w:pStyle w:val="Mtab"/>
            </w:pPr>
            <w:r w:rsidRPr="008415F1">
              <w:t>Faza realizacji:</w:t>
            </w:r>
          </w:p>
          <w:p w14:paraId="3F1F5024" w14:textId="77777777" w:rsidR="00C555ED" w:rsidRPr="002E5146" w:rsidRDefault="00C555ED" w:rsidP="00C555ED">
            <w:pPr>
              <w:pStyle w:val="Mtab"/>
            </w:pPr>
            <w:r w:rsidRPr="002E5146">
              <w:t>Możliwe negatywne:</w:t>
            </w:r>
          </w:p>
          <w:p w14:paraId="2F524481" w14:textId="77777777" w:rsidR="00C555ED" w:rsidRDefault="00C555ED" w:rsidP="00C555ED">
            <w:pPr>
              <w:pStyle w:val="Mtab"/>
            </w:pPr>
            <w:r w:rsidRPr="002E5146">
              <w:t>- w trakcie budowy mogą wystąpić krótkotrwałe uciążliwości dla mieszkańców w postaci hałasu, zanieczyszczeń obiektu i emisji pyłów.</w:t>
            </w:r>
          </w:p>
          <w:p w14:paraId="021AD106" w14:textId="77777777" w:rsidR="00C555ED" w:rsidRPr="008415F1" w:rsidRDefault="00C555ED" w:rsidP="00C555ED">
            <w:pPr>
              <w:pStyle w:val="Mtab"/>
            </w:pPr>
            <w:r w:rsidRPr="008415F1">
              <w:t>Faza eksploatacji:</w:t>
            </w:r>
          </w:p>
          <w:p w14:paraId="59D18395" w14:textId="77777777" w:rsidR="00C555ED" w:rsidRDefault="00C555ED" w:rsidP="00C555ED">
            <w:pPr>
              <w:pStyle w:val="Mtab"/>
            </w:pPr>
            <w:r>
              <w:t>Pozytywne:</w:t>
            </w:r>
          </w:p>
          <w:p w14:paraId="55B1D202" w14:textId="77777777" w:rsidR="00C555ED" w:rsidRDefault="00C555ED" w:rsidP="00C555ED">
            <w:pPr>
              <w:pStyle w:val="Mtab"/>
            </w:pPr>
            <w:r>
              <w:t xml:space="preserve">- wzrost </w:t>
            </w:r>
            <w:r w:rsidRPr="002E5146">
              <w:t>komfort</w:t>
            </w:r>
            <w:r>
              <w:t>u cieplnego oraz wygody mieszkańców;</w:t>
            </w:r>
          </w:p>
          <w:p w14:paraId="21D27045" w14:textId="77777777" w:rsidR="00C555ED" w:rsidRPr="00362F9C" w:rsidRDefault="00C555ED" w:rsidP="00C555ED">
            <w:pPr>
              <w:pStyle w:val="Mtab"/>
            </w:pPr>
            <w:r>
              <w:t>- poprzez ograniczenie emisji</w:t>
            </w:r>
            <w:r w:rsidRPr="002E5146">
              <w:t xml:space="preserve"> zanieczyszczeń </w:t>
            </w:r>
            <w:r>
              <w:t xml:space="preserve">do powietrza ograniczony będzie negatywny wpływ </w:t>
            </w:r>
            <w:r w:rsidRPr="002E5146">
              <w:t>na zdrowie.</w:t>
            </w:r>
          </w:p>
        </w:tc>
        <w:tc>
          <w:tcPr>
            <w:tcW w:w="459" w:type="pct"/>
            <w:shd w:val="clear" w:color="auto" w:fill="auto"/>
            <w:noWrap/>
            <w:vAlign w:val="center"/>
          </w:tcPr>
          <w:p w14:paraId="2129BCDE" w14:textId="77777777" w:rsidR="00C555ED" w:rsidRPr="00362F9C" w:rsidRDefault="00C555ED" w:rsidP="00C555ED">
            <w:pPr>
              <w:pStyle w:val="Mtab"/>
            </w:pPr>
            <w:r>
              <w:t>Krótkoterminowe</w:t>
            </w:r>
          </w:p>
        </w:tc>
        <w:tc>
          <w:tcPr>
            <w:tcW w:w="509" w:type="pct"/>
            <w:shd w:val="clear" w:color="auto" w:fill="auto"/>
            <w:noWrap/>
            <w:vAlign w:val="center"/>
          </w:tcPr>
          <w:p w14:paraId="593F5428" w14:textId="77777777" w:rsidR="00C555ED" w:rsidRPr="00362F9C" w:rsidRDefault="00C555ED" w:rsidP="00C555ED">
            <w:pPr>
              <w:pStyle w:val="Mtab"/>
            </w:pPr>
            <w:r>
              <w:t>Bezpośrednie</w:t>
            </w:r>
          </w:p>
        </w:tc>
        <w:tc>
          <w:tcPr>
            <w:tcW w:w="663" w:type="pct"/>
            <w:shd w:val="clear" w:color="auto" w:fill="auto"/>
            <w:noWrap/>
            <w:vAlign w:val="center"/>
          </w:tcPr>
          <w:p w14:paraId="6D8C759E" w14:textId="77777777" w:rsidR="00C555ED" w:rsidRPr="00362F9C" w:rsidRDefault="00C555ED" w:rsidP="00C555ED">
            <w:pPr>
              <w:pStyle w:val="Mtab"/>
            </w:pPr>
            <w:r>
              <w:t>-</w:t>
            </w:r>
          </w:p>
        </w:tc>
        <w:tc>
          <w:tcPr>
            <w:tcW w:w="569" w:type="pct"/>
            <w:shd w:val="clear" w:color="auto" w:fill="auto"/>
            <w:noWrap/>
            <w:vAlign w:val="center"/>
          </w:tcPr>
          <w:p w14:paraId="40892E9A" w14:textId="77777777" w:rsidR="00C555ED" w:rsidRPr="00362F9C" w:rsidRDefault="00C555ED" w:rsidP="00C555ED">
            <w:pPr>
              <w:pStyle w:val="Mtab"/>
            </w:pPr>
            <w:r>
              <w:t>- prowadzenie prac z uwzględnieniem pory dnia, ograniczenia hałasu i emisji pyłów</w:t>
            </w:r>
          </w:p>
        </w:tc>
      </w:tr>
      <w:tr w:rsidR="00C555ED" w:rsidRPr="00362F9C" w14:paraId="7B406BAA" w14:textId="77777777" w:rsidTr="00C555ED">
        <w:trPr>
          <w:cantSplit/>
          <w:trHeight w:val="284"/>
          <w:jc w:val="center"/>
        </w:trPr>
        <w:tc>
          <w:tcPr>
            <w:tcW w:w="508" w:type="pct"/>
            <w:vMerge/>
            <w:shd w:val="clear" w:color="auto" w:fill="auto"/>
            <w:noWrap/>
            <w:vAlign w:val="center"/>
          </w:tcPr>
          <w:p w14:paraId="0FDAB5A9" w14:textId="77777777" w:rsidR="00C555ED" w:rsidRPr="00362F9C" w:rsidRDefault="00C555ED" w:rsidP="00C555ED">
            <w:pPr>
              <w:pStyle w:val="Mtab"/>
              <w:rPr>
                <w:highlight w:val="yellow"/>
              </w:rPr>
            </w:pPr>
          </w:p>
        </w:tc>
        <w:tc>
          <w:tcPr>
            <w:tcW w:w="662" w:type="pct"/>
            <w:shd w:val="clear" w:color="auto" w:fill="auto"/>
            <w:vAlign w:val="center"/>
          </w:tcPr>
          <w:p w14:paraId="5477DE7F" w14:textId="77777777" w:rsidR="00C555ED" w:rsidRPr="00F011A5" w:rsidRDefault="00C555ED" w:rsidP="00C555ED">
            <w:pPr>
              <w:pStyle w:val="Mtab"/>
              <w:rPr>
                <w:bCs/>
                <w:noProof/>
              </w:rPr>
            </w:pPr>
            <w:r w:rsidRPr="003C73E8">
              <w:rPr>
                <w:bCs/>
                <w:noProof/>
              </w:rPr>
              <w:t xml:space="preserve">CP6, i </w:t>
            </w:r>
            <w:r>
              <w:rPr>
                <w:bCs/>
                <w:noProof/>
              </w:rPr>
              <w:t>FST Ś5</w:t>
            </w:r>
          </w:p>
        </w:tc>
        <w:tc>
          <w:tcPr>
            <w:tcW w:w="1630" w:type="pct"/>
            <w:shd w:val="clear" w:color="auto" w:fill="auto"/>
            <w:noWrap/>
            <w:vAlign w:val="center"/>
          </w:tcPr>
          <w:p w14:paraId="159FA0A1" w14:textId="77777777" w:rsidR="00C555ED" w:rsidRPr="00C44FEC" w:rsidRDefault="00C555ED" w:rsidP="00C555ED">
            <w:pPr>
              <w:pStyle w:val="Mtab"/>
              <w:rPr>
                <w:u w:val="single"/>
              </w:rPr>
            </w:pPr>
            <w:r>
              <w:t>Pozytywne: Poprawa warunków życia mieszkańców terenów sąsiadujących z terenami objętymi wsparciem, pośrednio poprawa stanu środowiska (wód), a także zwiększenie dostępności terenów rekreacyjnych.</w:t>
            </w:r>
          </w:p>
        </w:tc>
        <w:tc>
          <w:tcPr>
            <w:tcW w:w="459" w:type="pct"/>
            <w:shd w:val="clear" w:color="auto" w:fill="auto"/>
            <w:noWrap/>
            <w:vAlign w:val="center"/>
          </w:tcPr>
          <w:p w14:paraId="27E208F2" w14:textId="77777777" w:rsidR="00C555ED" w:rsidRDefault="00C555ED" w:rsidP="00C555ED">
            <w:pPr>
              <w:pStyle w:val="Mtab"/>
            </w:pPr>
            <w:r>
              <w:t>Długoterminowe, stałe</w:t>
            </w:r>
          </w:p>
        </w:tc>
        <w:tc>
          <w:tcPr>
            <w:tcW w:w="509" w:type="pct"/>
            <w:shd w:val="clear" w:color="auto" w:fill="auto"/>
            <w:noWrap/>
            <w:vAlign w:val="center"/>
          </w:tcPr>
          <w:p w14:paraId="257DF831" w14:textId="77777777" w:rsidR="00C555ED" w:rsidRDefault="00C555ED" w:rsidP="00C555ED">
            <w:pPr>
              <w:pStyle w:val="Mtab"/>
            </w:pPr>
            <w:r>
              <w:t>Bezpośrednie, pośrednie, wtórne</w:t>
            </w:r>
          </w:p>
        </w:tc>
        <w:tc>
          <w:tcPr>
            <w:tcW w:w="663" w:type="pct"/>
            <w:shd w:val="clear" w:color="auto" w:fill="auto"/>
            <w:noWrap/>
            <w:vAlign w:val="center"/>
          </w:tcPr>
          <w:p w14:paraId="6CA74631" w14:textId="77777777" w:rsidR="00C555ED" w:rsidRDefault="00C555ED" w:rsidP="00C555ED">
            <w:pPr>
              <w:pStyle w:val="Mtab"/>
            </w:pPr>
            <w:r>
              <w:t>-</w:t>
            </w:r>
          </w:p>
        </w:tc>
        <w:tc>
          <w:tcPr>
            <w:tcW w:w="569" w:type="pct"/>
            <w:shd w:val="clear" w:color="auto" w:fill="auto"/>
            <w:noWrap/>
            <w:vAlign w:val="center"/>
          </w:tcPr>
          <w:p w14:paraId="683CB032" w14:textId="77777777" w:rsidR="00C555ED" w:rsidRDefault="00C555ED" w:rsidP="00C555ED">
            <w:pPr>
              <w:pStyle w:val="Mtab"/>
            </w:pPr>
            <w:r>
              <w:t>-</w:t>
            </w:r>
          </w:p>
        </w:tc>
      </w:tr>
      <w:tr w:rsidR="00C555ED" w:rsidRPr="00362F9C" w14:paraId="677B502E" w14:textId="77777777" w:rsidTr="00C555ED">
        <w:trPr>
          <w:cantSplit/>
          <w:trHeight w:val="284"/>
          <w:jc w:val="center"/>
        </w:trPr>
        <w:tc>
          <w:tcPr>
            <w:tcW w:w="508" w:type="pct"/>
            <w:vMerge/>
            <w:shd w:val="clear" w:color="auto" w:fill="auto"/>
            <w:noWrap/>
            <w:vAlign w:val="center"/>
          </w:tcPr>
          <w:p w14:paraId="716F6279" w14:textId="77777777" w:rsidR="00C555ED" w:rsidRPr="00362F9C" w:rsidRDefault="00C555ED" w:rsidP="00C555ED">
            <w:pPr>
              <w:pStyle w:val="Mtab"/>
              <w:rPr>
                <w:highlight w:val="yellow"/>
              </w:rPr>
            </w:pPr>
          </w:p>
        </w:tc>
        <w:tc>
          <w:tcPr>
            <w:tcW w:w="662" w:type="pct"/>
            <w:shd w:val="clear" w:color="auto" w:fill="auto"/>
            <w:vAlign w:val="center"/>
          </w:tcPr>
          <w:p w14:paraId="5921B6C3" w14:textId="77777777" w:rsidR="00C555ED" w:rsidRPr="003C73E8" w:rsidRDefault="00C555ED" w:rsidP="00C555ED">
            <w:pPr>
              <w:pStyle w:val="Mtab"/>
              <w:rPr>
                <w:bCs/>
                <w:noProof/>
              </w:rPr>
            </w:pPr>
            <w:r w:rsidRPr="003C73E8">
              <w:rPr>
                <w:bCs/>
                <w:noProof/>
              </w:rPr>
              <w:t xml:space="preserve">CP6, i </w:t>
            </w:r>
            <w:r>
              <w:rPr>
                <w:bCs/>
                <w:noProof/>
              </w:rPr>
              <w:t>FST Ś6</w:t>
            </w:r>
          </w:p>
        </w:tc>
        <w:tc>
          <w:tcPr>
            <w:tcW w:w="1630" w:type="pct"/>
            <w:shd w:val="clear" w:color="auto" w:fill="auto"/>
            <w:noWrap/>
            <w:vAlign w:val="center"/>
          </w:tcPr>
          <w:p w14:paraId="7D6D4BF3" w14:textId="77777777" w:rsidR="00C555ED" w:rsidRDefault="00C555ED" w:rsidP="00C555ED">
            <w:pPr>
              <w:pStyle w:val="Mtab"/>
            </w:pPr>
            <w:r>
              <w:t>Pozytywne: Poprawa stanu wód, a przez to zabezpieczenie rezerwuarów wody pitnej dla mieszkańców. Pozytywny wpływ na zdrowie poprzez poprawę jakości wód.</w:t>
            </w:r>
          </w:p>
        </w:tc>
        <w:tc>
          <w:tcPr>
            <w:tcW w:w="459" w:type="pct"/>
            <w:shd w:val="clear" w:color="auto" w:fill="auto"/>
            <w:noWrap/>
            <w:vAlign w:val="center"/>
          </w:tcPr>
          <w:p w14:paraId="6507A5CE" w14:textId="77777777" w:rsidR="00C555ED" w:rsidRDefault="00C555ED" w:rsidP="00C555ED">
            <w:pPr>
              <w:pStyle w:val="Mtab"/>
            </w:pPr>
            <w:r>
              <w:t>Długoterminowe, stałe</w:t>
            </w:r>
          </w:p>
        </w:tc>
        <w:tc>
          <w:tcPr>
            <w:tcW w:w="509" w:type="pct"/>
            <w:shd w:val="clear" w:color="auto" w:fill="auto"/>
            <w:noWrap/>
            <w:vAlign w:val="center"/>
          </w:tcPr>
          <w:p w14:paraId="7170CBD7" w14:textId="77777777" w:rsidR="00C555ED" w:rsidRDefault="00C555ED" w:rsidP="00C555ED">
            <w:pPr>
              <w:pStyle w:val="Mtab"/>
            </w:pPr>
            <w:r>
              <w:t>Bezpośrednie, pośrednie, wtórne</w:t>
            </w:r>
          </w:p>
        </w:tc>
        <w:tc>
          <w:tcPr>
            <w:tcW w:w="663" w:type="pct"/>
            <w:shd w:val="clear" w:color="auto" w:fill="auto"/>
            <w:noWrap/>
            <w:vAlign w:val="center"/>
          </w:tcPr>
          <w:p w14:paraId="0F48E88D" w14:textId="77777777" w:rsidR="00C555ED" w:rsidRDefault="00C555ED" w:rsidP="00C555ED">
            <w:pPr>
              <w:pStyle w:val="Mtab"/>
            </w:pPr>
            <w:r>
              <w:t>-</w:t>
            </w:r>
          </w:p>
        </w:tc>
        <w:tc>
          <w:tcPr>
            <w:tcW w:w="569" w:type="pct"/>
            <w:shd w:val="clear" w:color="auto" w:fill="auto"/>
            <w:noWrap/>
            <w:vAlign w:val="center"/>
          </w:tcPr>
          <w:p w14:paraId="7B0E1CFF" w14:textId="77777777" w:rsidR="00C555ED" w:rsidRDefault="00C555ED" w:rsidP="00C555ED">
            <w:pPr>
              <w:pStyle w:val="Mtab"/>
            </w:pPr>
            <w:r>
              <w:t>-</w:t>
            </w:r>
          </w:p>
        </w:tc>
      </w:tr>
      <w:tr w:rsidR="00C555ED" w:rsidRPr="00362F9C" w14:paraId="11959D85" w14:textId="77777777" w:rsidTr="00C555ED">
        <w:trPr>
          <w:cantSplit/>
          <w:trHeight w:val="284"/>
          <w:jc w:val="center"/>
        </w:trPr>
        <w:tc>
          <w:tcPr>
            <w:tcW w:w="508" w:type="pct"/>
            <w:vMerge/>
            <w:shd w:val="clear" w:color="auto" w:fill="auto"/>
            <w:noWrap/>
            <w:vAlign w:val="center"/>
          </w:tcPr>
          <w:p w14:paraId="00BFE422" w14:textId="77777777" w:rsidR="00C555ED" w:rsidRPr="00362F9C" w:rsidRDefault="00C555ED" w:rsidP="00C555ED">
            <w:pPr>
              <w:pStyle w:val="Mtab"/>
              <w:rPr>
                <w:highlight w:val="yellow"/>
              </w:rPr>
            </w:pPr>
          </w:p>
        </w:tc>
        <w:tc>
          <w:tcPr>
            <w:tcW w:w="662" w:type="pct"/>
            <w:shd w:val="clear" w:color="auto" w:fill="auto"/>
            <w:vAlign w:val="center"/>
          </w:tcPr>
          <w:p w14:paraId="5C9FA3A6" w14:textId="77777777" w:rsidR="00C555ED" w:rsidRPr="00362F9C" w:rsidRDefault="00C555ED" w:rsidP="00C555ED">
            <w:pPr>
              <w:pStyle w:val="Mtab"/>
              <w:rPr>
                <w:iCs/>
                <w:noProof/>
              </w:rPr>
            </w:pPr>
            <w:r w:rsidRPr="00F011A5">
              <w:rPr>
                <w:bCs/>
                <w:noProof/>
              </w:rPr>
              <w:t xml:space="preserve">CP6, i </w:t>
            </w:r>
            <w:r>
              <w:rPr>
                <w:bCs/>
                <w:noProof/>
              </w:rPr>
              <w:t>FST Ś</w:t>
            </w:r>
            <w:r w:rsidRPr="00F011A5">
              <w:rPr>
                <w:bCs/>
                <w:noProof/>
              </w:rPr>
              <w:t>7</w:t>
            </w:r>
          </w:p>
        </w:tc>
        <w:tc>
          <w:tcPr>
            <w:tcW w:w="1630" w:type="pct"/>
            <w:shd w:val="clear" w:color="auto" w:fill="auto"/>
            <w:noWrap/>
            <w:vAlign w:val="center"/>
          </w:tcPr>
          <w:p w14:paraId="7355F317" w14:textId="77777777" w:rsidR="00C555ED" w:rsidRPr="008415F1" w:rsidRDefault="00C555ED" w:rsidP="00C555ED">
            <w:pPr>
              <w:pStyle w:val="Mtab"/>
            </w:pPr>
            <w:r w:rsidRPr="008415F1">
              <w:t>Faza realizacji:</w:t>
            </w:r>
          </w:p>
          <w:p w14:paraId="435BB237" w14:textId="77777777" w:rsidR="00C555ED" w:rsidRPr="002E5146" w:rsidRDefault="00C555ED" w:rsidP="00C555ED">
            <w:pPr>
              <w:pStyle w:val="Mtab"/>
            </w:pPr>
            <w:r w:rsidRPr="002E5146">
              <w:t>Możliwe negatywne:</w:t>
            </w:r>
          </w:p>
          <w:p w14:paraId="2FD0C15F" w14:textId="77777777" w:rsidR="00C555ED" w:rsidRDefault="00C555ED" w:rsidP="00C555ED">
            <w:pPr>
              <w:pStyle w:val="Mtab"/>
            </w:pPr>
            <w:r w:rsidRPr="002E5146">
              <w:t>- w trakcie budowy mogą wystąpić krótkotrwałe uciążliwości dla mieszkańców w postaci hałasu, zanieczyszczeń obiektu i emisji pyłów.</w:t>
            </w:r>
          </w:p>
          <w:p w14:paraId="769727BC" w14:textId="77777777" w:rsidR="00C555ED" w:rsidRPr="008415F1" w:rsidRDefault="00C555ED" w:rsidP="00C555ED">
            <w:pPr>
              <w:pStyle w:val="Mtab"/>
            </w:pPr>
            <w:r w:rsidRPr="008415F1">
              <w:t>Faza eksploatacji:</w:t>
            </w:r>
          </w:p>
          <w:p w14:paraId="1FDC496A" w14:textId="77777777" w:rsidR="00C555ED" w:rsidRDefault="00C555ED" w:rsidP="00C555ED">
            <w:pPr>
              <w:pStyle w:val="Mtab"/>
            </w:pPr>
            <w:r>
              <w:t>Pozytywne:</w:t>
            </w:r>
          </w:p>
          <w:p w14:paraId="60F9338F" w14:textId="77777777" w:rsidR="00C555ED" w:rsidRDefault="00C555ED" w:rsidP="00C555ED">
            <w:pPr>
              <w:pStyle w:val="Mtab"/>
            </w:pPr>
            <w:r>
              <w:t xml:space="preserve">- wzrost </w:t>
            </w:r>
            <w:r w:rsidRPr="002E5146">
              <w:t>komfort</w:t>
            </w:r>
            <w:r>
              <w:t>u cieplnego oraz wygody mieszkańców;</w:t>
            </w:r>
          </w:p>
          <w:p w14:paraId="533BDCCD" w14:textId="77777777" w:rsidR="00C555ED" w:rsidRPr="00362F9C" w:rsidRDefault="00C555ED" w:rsidP="00C555ED">
            <w:pPr>
              <w:pStyle w:val="Mtab"/>
            </w:pPr>
            <w:r>
              <w:t>- poprzez ograniczenie emisji</w:t>
            </w:r>
            <w:r w:rsidRPr="002E5146">
              <w:t xml:space="preserve"> zanieczyszczeń </w:t>
            </w:r>
            <w:r>
              <w:t xml:space="preserve">do powietrza ograniczony będzie negatywny wpływ </w:t>
            </w:r>
            <w:r w:rsidRPr="002E5146">
              <w:t>na zdrowie.</w:t>
            </w:r>
          </w:p>
        </w:tc>
        <w:tc>
          <w:tcPr>
            <w:tcW w:w="459" w:type="pct"/>
            <w:shd w:val="clear" w:color="auto" w:fill="auto"/>
            <w:noWrap/>
            <w:vAlign w:val="center"/>
          </w:tcPr>
          <w:p w14:paraId="3A9274DF" w14:textId="77777777" w:rsidR="00C555ED" w:rsidRPr="00362F9C" w:rsidRDefault="00C555ED" w:rsidP="00C555ED">
            <w:pPr>
              <w:pStyle w:val="Mtab"/>
            </w:pPr>
            <w:r>
              <w:t>Krótkoterminowe, długoterminowe</w:t>
            </w:r>
          </w:p>
        </w:tc>
        <w:tc>
          <w:tcPr>
            <w:tcW w:w="509" w:type="pct"/>
            <w:shd w:val="clear" w:color="auto" w:fill="auto"/>
            <w:noWrap/>
            <w:vAlign w:val="center"/>
          </w:tcPr>
          <w:p w14:paraId="1F9A6508" w14:textId="77777777" w:rsidR="00C555ED" w:rsidRPr="00362F9C" w:rsidRDefault="00C555ED" w:rsidP="00C555ED">
            <w:pPr>
              <w:pStyle w:val="Mtab"/>
            </w:pPr>
            <w:r>
              <w:t>Bezpośrednie, pośrednie</w:t>
            </w:r>
          </w:p>
        </w:tc>
        <w:tc>
          <w:tcPr>
            <w:tcW w:w="663" w:type="pct"/>
            <w:shd w:val="clear" w:color="auto" w:fill="auto"/>
            <w:noWrap/>
            <w:vAlign w:val="center"/>
          </w:tcPr>
          <w:p w14:paraId="0122AB78" w14:textId="77777777" w:rsidR="00C555ED" w:rsidRPr="00362F9C" w:rsidRDefault="00C555ED" w:rsidP="00C555ED">
            <w:pPr>
              <w:pStyle w:val="Mtab"/>
            </w:pPr>
            <w:r>
              <w:t>-</w:t>
            </w:r>
          </w:p>
        </w:tc>
        <w:tc>
          <w:tcPr>
            <w:tcW w:w="569" w:type="pct"/>
            <w:shd w:val="clear" w:color="auto" w:fill="auto"/>
            <w:noWrap/>
            <w:vAlign w:val="center"/>
          </w:tcPr>
          <w:p w14:paraId="2A18B99E" w14:textId="77777777" w:rsidR="00C555ED" w:rsidRPr="00362F9C" w:rsidRDefault="00C555ED" w:rsidP="00C555ED">
            <w:pPr>
              <w:pStyle w:val="Mtab"/>
            </w:pPr>
            <w:r>
              <w:t>- prowadzenie prac z uwzględnieniem pory dnia, ograniczenia hałasu i emisji pyłów.</w:t>
            </w:r>
          </w:p>
        </w:tc>
      </w:tr>
      <w:tr w:rsidR="00C555ED" w:rsidRPr="00362F9C" w14:paraId="5CC424E9" w14:textId="77777777" w:rsidTr="00C555ED">
        <w:trPr>
          <w:cantSplit/>
          <w:trHeight w:val="284"/>
          <w:jc w:val="center"/>
        </w:trPr>
        <w:tc>
          <w:tcPr>
            <w:tcW w:w="508" w:type="pct"/>
            <w:vMerge/>
            <w:shd w:val="clear" w:color="auto" w:fill="auto"/>
            <w:noWrap/>
            <w:vAlign w:val="center"/>
          </w:tcPr>
          <w:p w14:paraId="33C8C25C" w14:textId="77777777" w:rsidR="00C555ED" w:rsidRPr="00362F9C" w:rsidRDefault="00C555ED" w:rsidP="00C555ED">
            <w:pPr>
              <w:pStyle w:val="Mtab"/>
              <w:rPr>
                <w:highlight w:val="yellow"/>
              </w:rPr>
            </w:pPr>
          </w:p>
        </w:tc>
        <w:tc>
          <w:tcPr>
            <w:tcW w:w="662" w:type="pct"/>
            <w:shd w:val="clear" w:color="auto" w:fill="auto"/>
            <w:vAlign w:val="center"/>
          </w:tcPr>
          <w:p w14:paraId="37D506BF" w14:textId="77777777" w:rsidR="00C555ED" w:rsidRPr="00362F9C" w:rsidRDefault="00C555ED" w:rsidP="00C555ED">
            <w:pPr>
              <w:pStyle w:val="Mtab"/>
              <w:rPr>
                <w:iCs/>
                <w:noProof/>
              </w:rPr>
            </w:pPr>
            <w:r w:rsidRPr="003C73E8">
              <w:rPr>
                <w:bCs/>
                <w:noProof/>
              </w:rPr>
              <w:t xml:space="preserve">CP6, i </w:t>
            </w:r>
            <w:r>
              <w:rPr>
                <w:bCs/>
                <w:noProof/>
              </w:rPr>
              <w:t>FST Ś</w:t>
            </w:r>
            <w:r w:rsidRPr="003F0512">
              <w:rPr>
                <w:bCs/>
                <w:noProof/>
              </w:rPr>
              <w:t>8</w:t>
            </w:r>
            <w:r w:rsidRPr="00D073DD">
              <w:rPr>
                <w:bCs/>
                <w:noProof/>
              </w:rPr>
              <w:t xml:space="preserve"> </w:t>
            </w:r>
          </w:p>
        </w:tc>
        <w:tc>
          <w:tcPr>
            <w:tcW w:w="1630" w:type="pct"/>
            <w:shd w:val="clear" w:color="auto" w:fill="auto"/>
            <w:noWrap/>
            <w:vAlign w:val="center"/>
          </w:tcPr>
          <w:p w14:paraId="02709BE1" w14:textId="77777777" w:rsidR="00C555ED" w:rsidRPr="008415F1" w:rsidRDefault="00C555ED" w:rsidP="00C555ED">
            <w:pPr>
              <w:pStyle w:val="Mtab"/>
              <w:rPr>
                <w:noProof/>
              </w:rPr>
            </w:pPr>
            <w:r w:rsidRPr="008415F1">
              <w:rPr>
                <w:noProof/>
              </w:rPr>
              <w:t>Faza realizacji:</w:t>
            </w:r>
          </w:p>
          <w:p w14:paraId="3518B14C" w14:textId="77777777" w:rsidR="00C555ED" w:rsidRDefault="00C555ED" w:rsidP="00C555ED">
            <w:pPr>
              <w:pStyle w:val="Mtab"/>
              <w:rPr>
                <w:noProof/>
              </w:rPr>
            </w:pPr>
            <w:r w:rsidRPr="00A213B4">
              <w:rPr>
                <w:noProof/>
              </w:rPr>
              <w:t>Możliwe negatywne:</w:t>
            </w:r>
          </w:p>
          <w:p w14:paraId="0F56910C" w14:textId="77777777" w:rsidR="00C555ED" w:rsidRDefault="00C555ED" w:rsidP="00C555ED">
            <w:pPr>
              <w:pStyle w:val="Mtab"/>
              <w:rPr>
                <w:noProof/>
              </w:rPr>
            </w:pPr>
            <w:r>
              <w:t xml:space="preserve">- </w:t>
            </w:r>
            <w:r w:rsidRPr="00476B6F">
              <w:t>emisja spalin</w:t>
            </w:r>
            <w:r>
              <w:t xml:space="preserve"> i hałasu</w:t>
            </w:r>
            <w:r w:rsidRPr="00476B6F">
              <w:t xml:space="preserve"> podczas budowy lub rozbudow</w:t>
            </w:r>
            <w:r>
              <w:t>y, modernizacji linii kolejowych;</w:t>
            </w:r>
          </w:p>
          <w:p w14:paraId="07073B13" w14:textId="77777777" w:rsidR="00C555ED" w:rsidRPr="008415F1" w:rsidRDefault="00C555ED" w:rsidP="00C555ED">
            <w:pPr>
              <w:pStyle w:val="Mtab"/>
              <w:rPr>
                <w:noProof/>
              </w:rPr>
            </w:pPr>
            <w:r w:rsidRPr="008415F1">
              <w:rPr>
                <w:noProof/>
              </w:rPr>
              <w:t>Faza eksploatacji:</w:t>
            </w:r>
          </w:p>
          <w:p w14:paraId="3B7206D8" w14:textId="77777777" w:rsidR="00C555ED" w:rsidRDefault="00C555ED" w:rsidP="00C555ED">
            <w:pPr>
              <w:pStyle w:val="Mtab"/>
              <w:rPr>
                <w:noProof/>
              </w:rPr>
            </w:pPr>
            <w:r w:rsidRPr="00A213B4">
              <w:rPr>
                <w:noProof/>
              </w:rPr>
              <w:t>Możliwe negatywne:</w:t>
            </w:r>
          </w:p>
          <w:p w14:paraId="207D5620" w14:textId="77777777" w:rsidR="00C555ED" w:rsidRDefault="00C555ED" w:rsidP="00C555ED">
            <w:pPr>
              <w:pStyle w:val="Mtab"/>
              <w:rPr>
                <w:noProof/>
              </w:rPr>
            </w:pPr>
            <w:r>
              <w:rPr>
                <w:noProof/>
              </w:rPr>
              <w:t>- emisja hałasu oraz wibracji;</w:t>
            </w:r>
          </w:p>
          <w:p w14:paraId="035DD24F" w14:textId="77777777" w:rsidR="00C555ED" w:rsidRDefault="00C555ED" w:rsidP="00C555ED">
            <w:pPr>
              <w:pStyle w:val="Mtab"/>
              <w:rPr>
                <w:noProof/>
              </w:rPr>
            </w:pPr>
            <w:r>
              <w:rPr>
                <w:noProof/>
              </w:rPr>
              <w:t>Pozytywne:</w:t>
            </w:r>
          </w:p>
          <w:p w14:paraId="4159DB85" w14:textId="77777777" w:rsidR="00C555ED" w:rsidRDefault="00C555ED" w:rsidP="00C555ED">
            <w:pPr>
              <w:pStyle w:val="Mtab"/>
              <w:rPr>
                <w:noProof/>
              </w:rPr>
            </w:pPr>
            <w:r>
              <w:rPr>
                <w:noProof/>
              </w:rPr>
              <w:t>- poprawa dostępności komunikacyjnej, w szczególności w miejscowościach pozbawionych komunikacji publicznej;</w:t>
            </w:r>
          </w:p>
          <w:p w14:paraId="2F474759" w14:textId="77777777" w:rsidR="00C555ED" w:rsidRDefault="00C555ED" w:rsidP="00C555ED">
            <w:pPr>
              <w:pStyle w:val="Mtab"/>
              <w:rPr>
                <w:noProof/>
              </w:rPr>
            </w:pPr>
            <w:r>
              <w:rPr>
                <w:noProof/>
              </w:rPr>
              <w:t>- poprawa</w:t>
            </w:r>
            <w:r w:rsidRPr="00A213B4">
              <w:rPr>
                <w:noProof/>
              </w:rPr>
              <w:t xml:space="preserve"> bezpieczeństwa i jakości przewozów pasażerskich</w:t>
            </w:r>
            <w:r>
              <w:rPr>
                <w:noProof/>
              </w:rPr>
              <w:t>;</w:t>
            </w:r>
          </w:p>
          <w:p w14:paraId="5C88E67D" w14:textId="77777777" w:rsidR="00C555ED" w:rsidRPr="00362F9C" w:rsidRDefault="00C555ED" w:rsidP="00C555ED">
            <w:pPr>
              <w:pStyle w:val="Mtab"/>
            </w:pPr>
            <w:r>
              <w:rPr>
                <w:noProof/>
              </w:rPr>
              <w:t>- zmniejszenie emisji zanieczyszczeń do powietrza poprzez przeniesienie części ruchu z dróg na transport kolejowy.</w:t>
            </w:r>
          </w:p>
        </w:tc>
        <w:tc>
          <w:tcPr>
            <w:tcW w:w="459" w:type="pct"/>
            <w:shd w:val="clear" w:color="auto" w:fill="auto"/>
            <w:noWrap/>
            <w:vAlign w:val="center"/>
          </w:tcPr>
          <w:p w14:paraId="0AFF3C5B" w14:textId="77777777" w:rsidR="00C555ED" w:rsidRPr="00362F9C" w:rsidRDefault="00C555ED" w:rsidP="00C555ED">
            <w:pPr>
              <w:pStyle w:val="Mtab"/>
            </w:pPr>
            <w:r>
              <w:rPr>
                <w:noProof/>
              </w:rPr>
              <w:t>K</w:t>
            </w:r>
            <w:r w:rsidRPr="00220B74">
              <w:rPr>
                <w:noProof/>
              </w:rPr>
              <w:t>rótkoterminowe, średnioterminowe</w:t>
            </w:r>
            <w:r>
              <w:rPr>
                <w:noProof/>
              </w:rPr>
              <w:t xml:space="preserve">, </w:t>
            </w:r>
            <w:r w:rsidRPr="00220B74">
              <w:rPr>
                <w:noProof/>
              </w:rPr>
              <w:t>stałe</w:t>
            </w:r>
          </w:p>
        </w:tc>
        <w:tc>
          <w:tcPr>
            <w:tcW w:w="509" w:type="pct"/>
            <w:shd w:val="clear" w:color="auto" w:fill="auto"/>
            <w:noWrap/>
            <w:vAlign w:val="center"/>
          </w:tcPr>
          <w:p w14:paraId="7CBB1498" w14:textId="77777777" w:rsidR="00C555ED" w:rsidRPr="00362F9C" w:rsidRDefault="00C555ED" w:rsidP="00C555ED">
            <w:pPr>
              <w:pStyle w:val="Mtab"/>
            </w:pPr>
            <w:r>
              <w:t>Bezpośrednie, pośrednie, wtórne</w:t>
            </w:r>
          </w:p>
        </w:tc>
        <w:tc>
          <w:tcPr>
            <w:tcW w:w="663" w:type="pct"/>
            <w:shd w:val="clear" w:color="auto" w:fill="auto"/>
            <w:noWrap/>
            <w:vAlign w:val="center"/>
          </w:tcPr>
          <w:p w14:paraId="30120B7F" w14:textId="77777777" w:rsidR="00C555ED" w:rsidRPr="00362F9C" w:rsidRDefault="00C555ED" w:rsidP="00C555ED">
            <w:pPr>
              <w:pStyle w:val="Mtab"/>
            </w:pPr>
            <w:r w:rsidRPr="00EA74F6">
              <w:t>skumulowane z zadaniami polegającymi na budowie i</w:t>
            </w:r>
            <w:r>
              <w:t>nfrastruktury liniowej lub sieciowej.</w:t>
            </w:r>
          </w:p>
        </w:tc>
        <w:tc>
          <w:tcPr>
            <w:tcW w:w="569" w:type="pct"/>
            <w:shd w:val="clear" w:color="auto" w:fill="auto"/>
            <w:noWrap/>
            <w:vAlign w:val="center"/>
          </w:tcPr>
          <w:p w14:paraId="3F4FDFC7" w14:textId="77777777" w:rsidR="00C555ED" w:rsidRDefault="00C555ED" w:rsidP="00C555ED">
            <w:pPr>
              <w:pStyle w:val="Mtab"/>
            </w:pPr>
            <w:r>
              <w:t>- prowadzenie prac z uwzględnieniem pory dnia, ograniczenia hałasu i emisji pyłów;</w:t>
            </w:r>
          </w:p>
          <w:p w14:paraId="7648AA8F" w14:textId="77777777" w:rsidR="00C555ED" w:rsidRPr="00362F9C" w:rsidRDefault="00C555ED" w:rsidP="00C555ED">
            <w:pPr>
              <w:pStyle w:val="Mtab"/>
            </w:pPr>
            <w:r>
              <w:t>- stosowanie zabezpieczeń przeciwhałasowych (zgodnie z warunkami prowadzenia inwestycji)</w:t>
            </w:r>
          </w:p>
        </w:tc>
      </w:tr>
      <w:tr w:rsidR="00C555ED" w:rsidRPr="00362F9C" w14:paraId="4FD69C9B" w14:textId="77777777" w:rsidTr="00C555ED">
        <w:trPr>
          <w:cantSplit/>
          <w:trHeight w:val="284"/>
          <w:jc w:val="center"/>
        </w:trPr>
        <w:tc>
          <w:tcPr>
            <w:tcW w:w="508" w:type="pct"/>
            <w:vMerge/>
            <w:shd w:val="clear" w:color="auto" w:fill="auto"/>
            <w:noWrap/>
            <w:vAlign w:val="center"/>
          </w:tcPr>
          <w:p w14:paraId="6BC8ED50" w14:textId="77777777" w:rsidR="00C555ED" w:rsidRPr="00362F9C" w:rsidRDefault="00C555ED" w:rsidP="00C555ED">
            <w:pPr>
              <w:pStyle w:val="Mtab"/>
              <w:rPr>
                <w:highlight w:val="yellow"/>
              </w:rPr>
            </w:pPr>
          </w:p>
        </w:tc>
        <w:tc>
          <w:tcPr>
            <w:tcW w:w="662" w:type="pct"/>
            <w:shd w:val="clear" w:color="auto" w:fill="auto"/>
            <w:vAlign w:val="center"/>
          </w:tcPr>
          <w:p w14:paraId="1644FAC5" w14:textId="77777777" w:rsidR="00C555ED" w:rsidRPr="003C73E8" w:rsidRDefault="00C555ED" w:rsidP="00C555ED">
            <w:pPr>
              <w:pStyle w:val="Mtab"/>
              <w:rPr>
                <w:bCs/>
                <w:noProof/>
              </w:rPr>
            </w:pPr>
            <w:r w:rsidRPr="00592A28">
              <w:rPr>
                <w:bCs/>
                <w:noProof/>
              </w:rPr>
              <w:t xml:space="preserve">CP6, i </w:t>
            </w:r>
            <w:r>
              <w:rPr>
                <w:bCs/>
                <w:noProof/>
              </w:rPr>
              <w:t>FST Ś</w:t>
            </w:r>
            <w:r w:rsidRPr="003F0512">
              <w:rPr>
                <w:bCs/>
                <w:noProof/>
              </w:rPr>
              <w:t>9</w:t>
            </w:r>
            <w:r w:rsidRPr="00592A28">
              <w:rPr>
                <w:bCs/>
                <w:noProof/>
              </w:rPr>
              <w:t xml:space="preserve"> </w:t>
            </w:r>
          </w:p>
        </w:tc>
        <w:tc>
          <w:tcPr>
            <w:tcW w:w="1630" w:type="pct"/>
            <w:shd w:val="clear" w:color="auto" w:fill="auto"/>
            <w:noWrap/>
            <w:vAlign w:val="center"/>
          </w:tcPr>
          <w:p w14:paraId="6F550FD6" w14:textId="77777777" w:rsidR="00C555ED" w:rsidRPr="003F0512" w:rsidRDefault="00C555ED" w:rsidP="00C555ED">
            <w:pPr>
              <w:pStyle w:val="Mtab"/>
              <w:rPr>
                <w:noProof/>
              </w:rPr>
            </w:pPr>
            <w:r w:rsidRPr="003F0512">
              <w:t>Pozytywne: wzrost dostępności terenów rekreacyjnych i turystycznych</w:t>
            </w:r>
          </w:p>
        </w:tc>
        <w:tc>
          <w:tcPr>
            <w:tcW w:w="459" w:type="pct"/>
            <w:shd w:val="clear" w:color="auto" w:fill="auto"/>
            <w:noWrap/>
            <w:vAlign w:val="center"/>
          </w:tcPr>
          <w:p w14:paraId="2D4D6E64" w14:textId="77777777" w:rsidR="00C555ED" w:rsidRDefault="00C555ED" w:rsidP="00C555ED">
            <w:pPr>
              <w:pStyle w:val="Mtab"/>
              <w:rPr>
                <w:noProof/>
              </w:rPr>
            </w:pPr>
            <w:r w:rsidRPr="008E36F7">
              <w:rPr>
                <w:color w:val="000000"/>
              </w:rPr>
              <w:t>Długoterminowe</w:t>
            </w:r>
          </w:p>
        </w:tc>
        <w:tc>
          <w:tcPr>
            <w:tcW w:w="509" w:type="pct"/>
            <w:shd w:val="clear" w:color="auto" w:fill="auto"/>
            <w:noWrap/>
            <w:vAlign w:val="center"/>
          </w:tcPr>
          <w:p w14:paraId="0E90D0AB" w14:textId="77777777" w:rsidR="00C555ED" w:rsidRDefault="00C555ED" w:rsidP="00C555ED">
            <w:pPr>
              <w:pStyle w:val="Mtab"/>
            </w:pPr>
            <w:r>
              <w:t>Bezpośrednie, pośrednie, wtórne</w:t>
            </w:r>
          </w:p>
        </w:tc>
        <w:tc>
          <w:tcPr>
            <w:tcW w:w="663" w:type="pct"/>
            <w:shd w:val="clear" w:color="auto" w:fill="auto"/>
            <w:noWrap/>
            <w:vAlign w:val="center"/>
          </w:tcPr>
          <w:p w14:paraId="64A1D788" w14:textId="77777777" w:rsidR="00C555ED" w:rsidRPr="00EA74F6" w:rsidRDefault="00C555ED" w:rsidP="00C555ED">
            <w:pPr>
              <w:pStyle w:val="Mtab"/>
            </w:pPr>
            <w:r>
              <w:t>-</w:t>
            </w:r>
          </w:p>
        </w:tc>
        <w:tc>
          <w:tcPr>
            <w:tcW w:w="569" w:type="pct"/>
            <w:shd w:val="clear" w:color="auto" w:fill="auto"/>
            <w:noWrap/>
            <w:vAlign w:val="center"/>
          </w:tcPr>
          <w:p w14:paraId="2FD66B14" w14:textId="77777777" w:rsidR="00C555ED" w:rsidRDefault="00C555ED" w:rsidP="00C555ED">
            <w:pPr>
              <w:pStyle w:val="Mtab"/>
            </w:pPr>
            <w:r>
              <w:t>-</w:t>
            </w:r>
          </w:p>
        </w:tc>
      </w:tr>
      <w:tr w:rsidR="00C555ED" w:rsidRPr="00362F9C" w14:paraId="43004E6E" w14:textId="77777777" w:rsidTr="00C555ED">
        <w:trPr>
          <w:cantSplit/>
          <w:trHeight w:val="284"/>
          <w:jc w:val="center"/>
        </w:trPr>
        <w:tc>
          <w:tcPr>
            <w:tcW w:w="508" w:type="pct"/>
            <w:vMerge/>
            <w:shd w:val="clear" w:color="auto" w:fill="auto"/>
            <w:noWrap/>
            <w:vAlign w:val="center"/>
          </w:tcPr>
          <w:p w14:paraId="7742C4F1" w14:textId="77777777" w:rsidR="00C555ED" w:rsidRPr="00362F9C" w:rsidRDefault="00C555ED" w:rsidP="00C555ED">
            <w:pPr>
              <w:pStyle w:val="Mtab"/>
              <w:rPr>
                <w:highlight w:val="yellow"/>
              </w:rPr>
            </w:pPr>
          </w:p>
        </w:tc>
        <w:tc>
          <w:tcPr>
            <w:tcW w:w="662" w:type="pct"/>
            <w:shd w:val="clear" w:color="auto" w:fill="auto"/>
            <w:vAlign w:val="center"/>
          </w:tcPr>
          <w:p w14:paraId="578A3B33" w14:textId="77777777" w:rsidR="00C555ED" w:rsidRPr="00362F9C" w:rsidRDefault="00C555ED" w:rsidP="00C555ED">
            <w:pPr>
              <w:pStyle w:val="Mtab"/>
              <w:rPr>
                <w:iCs/>
                <w:noProof/>
              </w:rPr>
            </w:pPr>
            <w:r w:rsidRPr="003C73E8">
              <w:rPr>
                <w:bCs/>
                <w:noProof/>
              </w:rPr>
              <w:t xml:space="preserve">CP6, i </w:t>
            </w:r>
            <w:r>
              <w:rPr>
                <w:bCs/>
                <w:noProof/>
              </w:rPr>
              <w:t>FST Ś</w:t>
            </w:r>
            <w:r w:rsidRPr="00F011A5">
              <w:rPr>
                <w:bCs/>
                <w:noProof/>
              </w:rPr>
              <w:t>10</w:t>
            </w:r>
          </w:p>
        </w:tc>
        <w:tc>
          <w:tcPr>
            <w:tcW w:w="1630" w:type="pct"/>
            <w:shd w:val="clear" w:color="auto" w:fill="auto"/>
            <w:noWrap/>
            <w:vAlign w:val="center"/>
          </w:tcPr>
          <w:p w14:paraId="6D0DF1DC" w14:textId="77777777" w:rsidR="00C555ED" w:rsidRDefault="00C555ED" w:rsidP="00C555ED">
            <w:pPr>
              <w:pStyle w:val="Mtab"/>
            </w:pPr>
            <w:r>
              <w:t>Pozytywne:</w:t>
            </w:r>
          </w:p>
          <w:p w14:paraId="4B04790F" w14:textId="77777777" w:rsidR="00C555ED" w:rsidRPr="00362F9C" w:rsidRDefault="00C555ED" w:rsidP="00C555ED">
            <w:pPr>
              <w:pStyle w:val="Mtab"/>
            </w:pPr>
            <w:r>
              <w:t>- ograniczenie zanieczyszczenia środowiska odpadami, zmniejszenie masy wytwarzanych odpadów, co będzie miało wpływ na koszty ich zagospodarowania i odbierania.</w:t>
            </w:r>
          </w:p>
        </w:tc>
        <w:tc>
          <w:tcPr>
            <w:tcW w:w="459" w:type="pct"/>
            <w:shd w:val="clear" w:color="auto" w:fill="auto"/>
            <w:noWrap/>
            <w:vAlign w:val="center"/>
          </w:tcPr>
          <w:p w14:paraId="05A52346" w14:textId="77777777" w:rsidR="00C555ED" w:rsidRPr="00362F9C" w:rsidRDefault="00C555ED" w:rsidP="00C555ED">
            <w:pPr>
              <w:pStyle w:val="Mtab"/>
            </w:pPr>
            <w:r w:rsidRPr="008E36F7">
              <w:rPr>
                <w:color w:val="000000"/>
              </w:rPr>
              <w:t>Długoterminowe</w:t>
            </w:r>
            <w:r>
              <w:rPr>
                <w:color w:val="000000"/>
              </w:rPr>
              <w:t>,</w:t>
            </w:r>
            <w:r>
              <w:t xml:space="preserve"> stałe</w:t>
            </w:r>
          </w:p>
        </w:tc>
        <w:tc>
          <w:tcPr>
            <w:tcW w:w="509" w:type="pct"/>
            <w:shd w:val="clear" w:color="auto" w:fill="auto"/>
            <w:noWrap/>
            <w:vAlign w:val="center"/>
          </w:tcPr>
          <w:p w14:paraId="2B46DA58" w14:textId="77777777" w:rsidR="00C555ED" w:rsidRPr="00362F9C" w:rsidRDefault="00C555ED" w:rsidP="00C555ED">
            <w:pPr>
              <w:pStyle w:val="Mtab"/>
            </w:pPr>
            <w:r>
              <w:t>Wtórne</w:t>
            </w:r>
          </w:p>
        </w:tc>
        <w:tc>
          <w:tcPr>
            <w:tcW w:w="663" w:type="pct"/>
            <w:shd w:val="clear" w:color="auto" w:fill="auto"/>
            <w:noWrap/>
            <w:vAlign w:val="center"/>
          </w:tcPr>
          <w:p w14:paraId="5833385C" w14:textId="77777777" w:rsidR="00C555ED" w:rsidRPr="00362F9C" w:rsidRDefault="00C555ED" w:rsidP="00C555ED">
            <w:pPr>
              <w:pStyle w:val="Mtab"/>
            </w:pPr>
            <w:r>
              <w:t>-</w:t>
            </w:r>
          </w:p>
        </w:tc>
        <w:tc>
          <w:tcPr>
            <w:tcW w:w="569" w:type="pct"/>
            <w:shd w:val="clear" w:color="auto" w:fill="auto"/>
            <w:noWrap/>
            <w:vAlign w:val="center"/>
          </w:tcPr>
          <w:p w14:paraId="40060BD2" w14:textId="77777777" w:rsidR="00C555ED" w:rsidRPr="00362F9C" w:rsidRDefault="00C555ED" w:rsidP="00C555ED">
            <w:pPr>
              <w:pStyle w:val="Mtab"/>
            </w:pPr>
            <w:r>
              <w:t>-</w:t>
            </w:r>
          </w:p>
        </w:tc>
      </w:tr>
    </w:tbl>
    <w:p w14:paraId="71FB6ED5" w14:textId="77777777" w:rsidR="00C555ED" w:rsidRDefault="00C555ED" w:rsidP="004324AF">
      <w:pPr>
        <w:pStyle w:val="Mnormal"/>
        <w:rPr>
          <w:rFonts w:cs="Calibri"/>
          <w:lang w:eastAsia="ar-SA"/>
        </w:rPr>
      </w:pPr>
    </w:p>
    <w:p w14:paraId="538BDE9B" w14:textId="77777777" w:rsidR="00C555ED" w:rsidRDefault="00C555ED" w:rsidP="004324AF">
      <w:pPr>
        <w:pStyle w:val="Mnormal"/>
        <w:rPr>
          <w:rFonts w:cs="Calibri"/>
          <w:lang w:eastAsia="ar-SA"/>
        </w:rPr>
      </w:pPr>
    </w:p>
    <w:p w14:paraId="349B83BC" w14:textId="55D7D178" w:rsidR="00C555ED" w:rsidRPr="00DA54EE" w:rsidRDefault="00C555ED" w:rsidP="004324AF">
      <w:pPr>
        <w:pStyle w:val="Mnormal"/>
        <w:rPr>
          <w:rFonts w:cs="Calibri"/>
          <w:lang w:eastAsia="ar-SA"/>
        </w:rPr>
        <w:sectPr w:rsidR="00C555ED" w:rsidRPr="00DA54EE" w:rsidSect="008413CB">
          <w:pgSz w:w="16838" w:h="11906" w:orient="landscape" w:code="9"/>
          <w:pgMar w:top="1800" w:right="1440" w:bottom="1440" w:left="1440" w:header="709" w:footer="709" w:gutter="0"/>
          <w:cols w:space="708"/>
          <w:docGrid w:linePitch="360"/>
        </w:sectPr>
      </w:pPr>
    </w:p>
    <w:p w14:paraId="3897EDB1" w14:textId="4CBCC234" w:rsidR="00457246" w:rsidRPr="00DA54EE" w:rsidRDefault="00457246" w:rsidP="0013205E">
      <w:pPr>
        <w:pStyle w:val="Mnagl3"/>
      </w:pPr>
      <w:bookmarkStart w:id="260" w:name="_Toc83991285"/>
      <w:bookmarkStart w:id="261" w:name="_Toc101964455"/>
      <w:r w:rsidRPr="00DA54EE">
        <w:lastRenderedPageBreak/>
        <w:t>Oddziaływanie na wody</w:t>
      </w:r>
      <w:bookmarkEnd w:id="260"/>
      <w:bookmarkEnd w:id="261"/>
    </w:p>
    <w:p w14:paraId="3B967D34" w14:textId="68E7EDE8" w:rsidR="00A56AF3" w:rsidRPr="00DA54EE" w:rsidRDefault="00A31467" w:rsidP="00A31467">
      <w:pPr>
        <w:pStyle w:val="Mnormal"/>
        <w:rPr>
          <w:rFonts w:cs="Calibri"/>
        </w:rPr>
      </w:pPr>
      <w:r w:rsidRPr="00DA54EE">
        <w:rPr>
          <w:rFonts w:cs="Calibri"/>
        </w:rPr>
        <w:t>W Programie przewidziano działania ukierunkowane na poprawę stanu jakości wód –</w:t>
      </w:r>
      <w:r w:rsidR="00A56AF3" w:rsidRPr="00DA54EE">
        <w:rPr>
          <w:rFonts w:cs="Calibri"/>
        </w:rPr>
        <w:t xml:space="preserve"> w szczególności w ramach celu szczegółowego</w:t>
      </w:r>
      <w:r w:rsidR="00CE6C5A" w:rsidRPr="00DA54EE">
        <w:rPr>
          <w:rFonts w:cs="Calibri"/>
        </w:rPr>
        <w:t xml:space="preserve"> CP2, v - Gospodarka wodno-ściekowa…</w:t>
      </w:r>
      <w:r w:rsidR="00A56AF3" w:rsidRPr="00DA54EE">
        <w:rPr>
          <w:rFonts w:cs="Calibri"/>
        </w:rPr>
        <w:t>, w ramach</w:t>
      </w:r>
      <w:r w:rsidR="006561D1" w:rsidRPr="00DA54EE">
        <w:rPr>
          <w:rFonts w:cs="Calibri"/>
        </w:rPr>
        <w:t>,</w:t>
      </w:r>
      <w:r w:rsidR="00A56AF3" w:rsidRPr="00DA54EE">
        <w:rPr>
          <w:rFonts w:cs="Calibri"/>
        </w:rPr>
        <w:t xml:space="preserve"> którego wsparcie będą mogły uzyskać projekty z zakresu gospodarki ściekowej i wodnej, infrastruktury odprowadzania i</w:t>
      </w:r>
      <w:r w:rsidR="00CE6C5A" w:rsidRPr="00DA54EE">
        <w:rPr>
          <w:rFonts w:cs="Calibri"/>
        </w:rPr>
        <w:t> </w:t>
      </w:r>
      <w:r w:rsidR="00A56AF3" w:rsidRPr="00DA54EE">
        <w:rPr>
          <w:rFonts w:cs="Calibri"/>
        </w:rPr>
        <w:t>oczyszczania ścieków w ramach aglomeracji wskazanych w KPOŚK od 2 – 15 tys. RLM niespełniających wymogów dyrektywy ściekowej, w tym</w:t>
      </w:r>
      <w:r w:rsidR="00CE6C5A" w:rsidRPr="00DA54EE">
        <w:rPr>
          <w:rFonts w:cs="Calibri"/>
        </w:rPr>
        <w:t>,</w:t>
      </w:r>
      <w:r w:rsidR="00A56AF3" w:rsidRPr="00DA54EE">
        <w:rPr>
          <w:rFonts w:cs="Calibri"/>
        </w:rPr>
        <w:t xml:space="preserve"> m.in. oczyszczalnie ścieków komunalnych, sieć kanalizacji sanitarnej, zagospodarowanie osadów ściekowych, monitoring. Podejmowanie działań w powyższym zakresie pozwoli na systematyczną poprawę jakości wód, co z kolei przyczyni się</w:t>
      </w:r>
      <w:r w:rsidR="00B225DC" w:rsidRPr="00DA54EE">
        <w:rPr>
          <w:rFonts w:cs="Calibri"/>
        </w:rPr>
        <w:t xml:space="preserve"> do </w:t>
      </w:r>
      <w:r w:rsidR="00A56AF3" w:rsidRPr="00DA54EE">
        <w:rPr>
          <w:rFonts w:cs="Calibri"/>
        </w:rPr>
        <w:t>osiągnięcia celów środowiskowych dla jednolitych części wód.</w:t>
      </w:r>
    </w:p>
    <w:p w14:paraId="3FDB982C" w14:textId="1C180DA8" w:rsidR="00B225DC" w:rsidRPr="00DA54EE" w:rsidRDefault="00B225DC" w:rsidP="00A31467">
      <w:pPr>
        <w:pStyle w:val="Mnormal"/>
        <w:rPr>
          <w:rFonts w:cs="Calibri"/>
        </w:rPr>
      </w:pPr>
      <w:r w:rsidRPr="00DA54EE">
        <w:rPr>
          <w:rFonts w:cs="Calibri"/>
        </w:rPr>
        <w:t xml:space="preserve">Należy zaznaczyć, iż poprawa jakości wód pozwala </w:t>
      </w:r>
      <w:r w:rsidR="006561D1" w:rsidRPr="00DA54EE">
        <w:rPr>
          <w:rFonts w:cs="Calibri"/>
        </w:rPr>
        <w:t xml:space="preserve">także </w:t>
      </w:r>
      <w:r w:rsidRPr="00DA54EE">
        <w:rPr>
          <w:rFonts w:cs="Calibri"/>
        </w:rPr>
        <w:t>na poprawę funkcjonowania ekosystemów zależnych od wód oraz gatunków zwierząt związanych z wodami.</w:t>
      </w:r>
    </w:p>
    <w:p w14:paraId="7EA6509D" w14:textId="48F4F695" w:rsidR="00B225DC" w:rsidRPr="00DA54EE" w:rsidRDefault="004948BB" w:rsidP="00A56AF3">
      <w:pPr>
        <w:pStyle w:val="Mnormal"/>
        <w:rPr>
          <w:rFonts w:cs="Calibri"/>
        </w:rPr>
      </w:pPr>
      <w:r w:rsidRPr="00DA54EE">
        <w:rPr>
          <w:rFonts w:cs="Calibri"/>
        </w:rPr>
        <w:t>Pośrednio</w:t>
      </w:r>
      <w:r w:rsidR="006561D1" w:rsidRPr="00DA54EE">
        <w:rPr>
          <w:rFonts w:cs="Calibri"/>
        </w:rPr>
        <w:t>,</w:t>
      </w:r>
      <w:r w:rsidRPr="00DA54EE">
        <w:rPr>
          <w:rFonts w:cs="Calibri"/>
        </w:rPr>
        <w:t xml:space="preserve"> na jakość wód pozytywnie wpłyną działania z zakresu rozwoju zielonej i błękitnej infrastruktury, a także wdrażania koncepcji GOZ i stosowania technologii oraz rozwiązań ograniczających zużycie wody i emisję ścieków.</w:t>
      </w:r>
      <w:r w:rsidR="00B225DC" w:rsidRPr="00DA54EE">
        <w:rPr>
          <w:rFonts w:cs="Calibri"/>
        </w:rPr>
        <w:t xml:space="preserve"> Wtórne, pozytywne oddziaływanie na wody będą charakteryzować także projekty związane z ograniczeniem emisji zanieczyszczeń do powietrza (ze źródeł komunalno-bytowych i komunikacyjnych), a w efekcie w pewnym stopniu także mniejszą ich depozycją w wodach.</w:t>
      </w:r>
    </w:p>
    <w:p w14:paraId="22226091" w14:textId="57860E69" w:rsidR="00A56AF3" w:rsidRPr="00DA54EE" w:rsidRDefault="004948BB" w:rsidP="00A56AF3">
      <w:pPr>
        <w:pStyle w:val="Mnormal"/>
        <w:rPr>
          <w:rFonts w:cs="Calibri"/>
        </w:rPr>
      </w:pPr>
      <w:r w:rsidRPr="00DA54EE">
        <w:rPr>
          <w:rFonts w:cs="Calibri"/>
        </w:rPr>
        <w:t xml:space="preserve">Istotne znaczenie dla jakości wód </w:t>
      </w:r>
      <w:r w:rsidR="00624E70" w:rsidRPr="00DA54EE">
        <w:rPr>
          <w:rFonts w:cs="Calibri"/>
        </w:rPr>
        <w:t xml:space="preserve">regionu będą miały projekty podejmowane w zakresie </w:t>
      </w:r>
      <w:r w:rsidR="00A56AF3" w:rsidRPr="00DA54EE">
        <w:rPr>
          <w:rFonts w:cs="Calibri"/>
        </w:rPr>
        <w:t xml:space="preserve">uporządkowania systemu odwadniania obszarów </w:t>
      </w:r>
      <w:proofErr w:type="spellStart"/>
      <w:r w:rsidR="00A56AF3" w:rsidRPr="00DA54EE">
        <w:rPr>
          <w:rFonts w:cs="Calibri"/>
        </w:rPr>
        <w:t>pogórniczych</w:t>
      </w:r>
      <w:proofErr w:type="spellEnd"/>
      <w:r w:rsidR="00A56AF3" w:rsidRPr="00DA54EE">
        <w:rPr>
          <w:rFonts w:cs="Calibri"/>
        </w:rPr>
        <w:t xml:space="preserve">, w tym wykorzystania wód pokopalnianych, w szczególności zagospodarowanie </w:t>
      </w:r>
      <w:proofErr w:type="spellStart"/>
      <w:r w:rsidR="00A56AF3" w:rsidRPr="00DA54EE">
        <w:rPr>
          <w:rFonts w:cs="Calibri"/>
        </w:rPr>
        <w:t>samowypływów</w:t>
      </w:r>
      <w:proofErr w:type="spellEnd"/>
      <w:r w:rsidR="00A56AF3" w:rsidRPr="00DA54EE">
        <w:rPr>
          <w:rFonts w:cs="Calibri"/>
        </w:rPr>
        <w:t xml:space="preserve"> wód z zamkniętych wyrobisk</w:t>
      </w:r>
      <w:r w:rsidR="00B225DC" w:rsidRPr="00DA54EE">
        <w:rPr>
          <w:rFonts w:cs="Calibri"/>
        </w:rPr>
        <w:t xml:space="preserve"> na terenie subregionu wałbrzyskiego. Ponadto istotne będzie przeciwdziałanie obniżaniu poziomu wód gruntowych i</w:t>
      </w:r>
      <w:r w:rsidR="00C25C94" w:rsidRPr="00DA54EE">
        <w:rPr>
          <w:rFonts w:cs="Calibri"/>
        </w:rPr>
        <w:t> </w:t>
      </w:r>
      <w:r w:rsidR="00B225DC" w:rsidRPr="00DA54EE">
        <w:rPr>
          <w:rFonts w:cs="Calibri"/>
        </w:rPr>
        <w:t xml:space="preserve">zapewnienie odpowiedniej jakości wody pitnej. Problemy związane z dostępem </w:t>
      </w:r>
      <w:r w:rsidR="006561D1" w:rsidRPr="00DA54EE">
        <w:rPr>
          <w:rFonts w:cs="Calibri"/>
        </w:rPr>
        <w:t xml:space="preserve">mieszkańców </w:t>
      </w:r>
      <w:r w:rsidR="00B225DC" w:rsidRPr="00DA54EE">
        <w:rPr>
          <w:rFonts w:cs="Calibri"/>
        </w:rPr>
        <w:t xml:space="preserve">do wody </w:t>
      </w:r>
      <w:r w:rsidR="006561D1" w:rsidRPr="00DA54EE">
        <w:rPr>
          <w:rFonts w:cs="Calibri"/>
        </w:rPr>
        <w:t xml:space="preserve">zdatnej </w:t>
      </w:r>
      <w:r w:rsidR="00B225DC" w:rsidRPr="00DA54EE">
        <w:rPr>
          <w:rFonts w:cs="Calibri"/>
        </w:rPr>
        <w:t>do spożycia, jak również zanieczyszczenia związane z dawną eksploatacją węgla, stanowią istotny problem środowiskowy terenów dawnego wydobycia w okolicach Wałbrzycha</w:t>
      </w:r>
      <w:r w:rsidR="00DE1A66" w:rsidRPr="00DA54EE">
        <w:rPr>
          <w:rFonts w:cs="Calibri"/>
        </w:rPr>
        <w:t>.</w:t>
      </w:r>
    </w:p>
    <w:p w14:paraId="1BDF4E27" w14:textId="2268AC8D" w:rsidR="00A56AF3" w:rsidRPr="00DA54EE" w:rsidRDefault="00B225DC" w:rsidP="00A56AF3">
      <w:pPr>
        <w:pStyle w:val="Mnormal"/>
        <w:rPr>
          <w:rFonts w:cs="Calibri"/>
        </w:rPr>
      </w:pPr>
      <w:r w:rsidRPr="00DA54EE">
        <w:rPr>
          <w:rFonts w:cs="Calibri"/>
        </w:rPr>
        <w:t>Na</w:t>
      </w:r>
      <w:r w:rsidR="006561D1" w:rsidRPr="00DA54EE">
        <w:rPr>
          <w:rFonts w:cs="Calibri"/>
        </w:rPr>
        <w:t>leży również zwrócić uwagę</w:t>
      </w:r>
      <w:r w:rsidRPr="00DA54EE">
        <w:rPr>
          <w:rFonts w:cs="Calibri"/>
        </w:rPr>
        <w:t>, iż projekt Programu podejmuje także konieczność ochrony</w:t>
      </w:r>
      <w:r w:rsidR="00A56AF3" w:rsidRPr="00DA54EE">
        <w:rPr>
          <w:rFonts w:cs="Calibri"/>
        </w:rPr>
        <w:t xml:space="preserve"> zasobów złóż wód termalnych</w:t>
      </w:r>
      <w:r w:rsidR="006561D1" w:rsidRPr="00DA54EE">
        <w:rPr>
          <w:rFonts w:cs="Calibri"/>
        </w:rPr>
        <w:t>, co pozwoli na zabezpieczenie ich jakości.</w:t>
      </w:r>
    </w:p>
    <w:p w14:paraId="488F3E61" w14:textId="6E6A7869" w:rsidR="00A31467" w:rsidRPr="00DA54EE" w:rsidRDefault="00A43B59" w:rsidP="00A31467">
      <w:pPr>
        <w:pStyle w:val="Mnormal"/>
        <w:rPr>
          <w:rFonts w:cs="Calibri"/>
        </w:rPr>
      </w:pPr>
      <w:r w:rsidRPr="00DA54EE">
        <w:rPr>
          <w:rFonts w:cs="Calibri"/>
        </w:rPr>
        <w:t>Większość negatywnych oddziaływań na wody będzie związana z fazą realizacji inwestycji, przede wszystkim w zakresie transportu, ochrony przeciwpowodziowej i wprowadzanie elementów zielonej i błękitnej infrastruktury.</w:t>
      </w:r>
      <w:r w:rsidR="00263C19" w:rsidRPr="00DA54EE">
        <w:rPr>
          <w:rFonts w:cs="Calibri"/>
        </w:rPr>
        <w:t xml:space="preserve"> Ewentualne negatywne </w:t>
      </w:r>
      <w:r w:rsidR="00A31467" w:rsidRPr="00DA54EE">
        <w:rPr>
          <w:rFonts w:cs="Calibri"/>
        </w:rPr>
        <w:t xml:space="preserve">oddziaływania </w:t>
      </w:r>
      <w:r w:rsidR="00263C19" w:rsidRPr="00DA54EE">
        <w:rPr>
          <w:rFonts w:cs="Calibri"/>
        </w:rPr>
        <w:t>będą miały charakter przejściowy, związany</w:t>
      </w:r>
      <w:r w:rsidR="00A31467" w:rsidRPr="00DA54EE">
        <w:rPr>
          <w:rFonts w:cs="Calibri"/>
        </w:rPr>
        <w:t xml:space="preserve"> z wykopami i zakłóceniem s</w:t>
      </w:r>
      <w:r w:rsidR="006561D1" w:rsidRPr="00DA54EE">
        <w:rPr>
          <w:rFonts w:cs="Calibri"/>
        </w:rPr>
        <w:t xml:space="preserve">tosunków wód powierzchniowych i </w:t>
      </w:r>
      <w:r w:rsidR="00A31467" w:rsidRPr="00DA54EE">
        <w:rPr>
          <w:rFonts w:cs="Calibri"/>
        </w:rPr>
        <w:t xml:space="preserve">podziemnych (czasowe odwodnienia), </w:t>
      </w:r>
      <w:r w:rsidR="006561D1" w:rsidRPr="00DA54EE">
        <w:rPr>
          <w:rFonts w:cs="Calibri"/>
        </w:rPr>
        <w:t xml:space="preserve">prowadzeniem prac budowlanych i </w:t>
      </w:r>
      <w:r w:rsidR="00A31467" w:rsidRPr="00DA54EE">
        <w:rPr>
          <w:rFonts w:cs="Calibri"/>
        </w:rPr>
        <w:t>możliwością zanieczyszczenia wód przez zanieczyszczenia powierzchniowe, os</w:t>
      </w:r>
      <w:r w:rsidR="006561D1" w:rsidRPr="00DA54EE">
        <w:rPr>
          <w:rFonts w:cs="Calibri"/>
        </w:rPr>
        <w:t xml:space="preserve">ady i substancje ropopochodne w </w:t>
      </w:r>
      <w:r w:rsidR="00A31467" w:rsidRPr="00DA54EE">
        <w:rPr>
          <w:rFonts w:cs="Calibri"/>
        </w:rPr>
        <w:t xml:space="preserve">przypadku awarii sprzętu budowlanego. </w:t>
      </w:r>
    </w:p>
    <w:p w14:paraId="006B9233" w14:textId="77777777" w:rsidR="0094620C" w:rsidRPr="00DA54EE" w:rsidRDefault="0094620C" w:rsidP="004324AF">
      <w:pPr>
        <w:pStyle w:val="Mnormal"/>
        <w:rPr>
          <w:rFonts w:cs="Calibri"/>
          <w:lang w:eastAsia="ar-SA"/>
        </w:rPr>
        <w:sectPr w:rsidR="0094620C" w:rsidRPr="00DA54EE" w:rsidSect="00E5528F">
          <w:pgSz w:w="11906" w:h="16838" w:code="9"/>
          <w:pgMar w:top="1440" w:right="1440" w:bottom="1440" w:left="1800" w:header="709" w:footer="709" w:gutter="0"/>
          <w:cols w:space="708"/>
          <w:docGrid w:linePitch="360"/>
        </w:sectPr>
      </w:pPr>
    </w:p>
    <w:p w14:paraId="5A9D5EBA" w14:textId="1F569FDD" w:rsidR="00201407" w:rsidRDefault="00263C19" w:rsidP="00201407">
      <w:pPr>
        <w:pStyle w:val="Legenda"/>
      </w:pPr>
      <w:bookmarkStart w:id="262" w:name="_Toc94284552"/>
      <w:r w:rsidRPr="00DA54EE">
        <w:lastRenderedPageBreak/>
        <w:t xml:space="preserve">Tabela </w:t>
      </w:r>
      <w:r w:rsidR="001851B9" w:rsidRPr="00DA54EE">
        <w:rPr>
          <w:noProof/>
        </w:rPr>
        <w:fldChar w:fldCharType="begin"/>
      </w:r>
      <w:r w:rsidR="001851B9" w:rsidRPr="00DA54EE">
        <w:rPr>
          <w:noProof/>
        </w:rPr>
        <w:instrText xml:space="preserve"> SEQ Tabela \* ARABIC </w:instrText>
      </w:r>
      <w:r w:rsidR="001851B9" w:rsidRPr="00DA54EE">
        <w:rPr>
          <w:noProof/>
        </w:rPr>
        <w:fldChar w:fldCharType="separate"/>
      </w:r>
      <w:r w:rsidR="00C37D2B">
        <w:rPr>
          <w:noProof/>
        </w:rPr>
        <w:t>31</w:t>
      </w:r>
      <w:r w:rsidR="001851B9" w:rsidRPr="00DA54EE">
        <w:rPr>
          <w:noProof/>
        </w:rPr>
        <w:fldChar w:fldCharType="end"/>
      </w:r>
      <w:r w:rsidRPr="00DA54EE">
        <w:t xml:space="preserve">. </w:t>
      </w:r>
      <w:bookmarkStart w:id="263" w:name="_Hlk93324326"/>
      <w:r w:rsidRPr="00DA54EE">
        <w:t xml:space="preserve">Oddziaływania na </w:t>
      </w:r>
      <w:r w:rsidR="006561D1" w:rsidRPr="00DA54EE">
        <w:t xml:space="preserve">wody </w:t>
      </w:r>
      <w:r w:rsidRPr="00DA54EE">
        <w:t xml:space="preserve">projektu </w:t>
      </w:r>
      <w:bookmarkEnd w:id="263"/>
      <w:r w:rsidR="009C4ECF" w:rsidRPr="00DA54EE">
        <w:t>FEDS 2021-2027</w:t>
      </w:r>
      <w:bookmarkEnd w:id="262"/>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wody projektu FEDS 2021-2027"/>
        <w:tblDescription w:val="W tabeli zidentyfikowano potencjalne oddziaływania typów projektów FEDS na wody powierzchniowe i podziemne, w tym czas trwania, rodzaj, informacja nt oddziaływań skumulowanych, sposobach minimalizacji negatywnych oddziaływań."/>
      </w:tblPr>
      <w:tblGrid>
        <w:gridCol w:w="1413"/>
        <w:gridCol w:w="1135"/>
        <w:gridCol w:w="5242"/>
        <w:gridCol w:w="1419"/>
        <w:gridCol w:w="991"/>
        <w:gridCol w:w="1703"/>
        <w:gridCol w:w="2009"/>
      </w:tblGrid>
      <w:tr w:rsidR="00201407" w:rsidRPr="007F0D07" w14:paraId="71D12002" w14:textId="77777777" w:rsidTr="00201407">
        <w:trPr>
          <w:cantSplit/>
          <w:trHeight w:val="284"/>
          <w:tblHeader/>
          <w:jc w:val="center"/>
        </w:trPr>
        <w:tc>
          <w:tcPr>
            <w:tcW w:w="508" w:type="pct"/>
            <w:shd w:val="clear" w:color="auto" w:fill="365F91" w:themeFill="accent1" w:themeFillShade="BF"/>
            <w:noWrap/>
            <w:vAlign w:val="center"/>
            <w:hideMark/>
          </w:tcPr>
          <w:p w14:paraId="7FF1352C" w14:textId="77777777" w:rsidR="00201407" w:rsidRPr="00201407" w:rsidRDefault="00201407" w:rsidP="00201407">
            <w:pPr>
              <w:pStyle w:val="Mtab"/>
              <w:rPr>
                <w:color w:val="FFFFFF" w:themeColor="background1"/>
              </w:rPr>
            </w:pPr>
            <w:r w:rsidRPr="00201407">
              <w:rPr>
                <w:color w:val="FFFFFF" w:themeColor="background1"/>
              </w:rPr>
              <w:t>Cel szczegółowy</w:t>
            </w:r>
          </w:p>
        </w:tc>
        <w:tc>
          <w:tcPr>
            <w:tcW w:w="408" w:type="pct"/>
            <w:shd w:val="clear" w:color="auto" w:fill="365F91" w:themeFill="accent1" w:themeFillShade="BF"/>
            <w:vAlign w:val="center"/>
            <w:hideMark/>
          </w:tcPr>
          <w:p w14:paraId="6391D896" w14:textId="77777777" w:rsidR="00201407" w:rsidRPr="00201407" w:rsidRDefault="00201407" w:rsidP="00201407">
            <w:pPr>
              <w:pStyle w:val="Mtab"/>
              <w:rPr>
                <w:color w:val="FFFFFF" w:themeColor="background1"/>
              </w:rPr>
            </w:pPr>
            <w:r w:rsidRPr="00201407">
              <w:rPr>
                <w:color w:val="FFFFFF" w:themeColor="background1"/>
              </w:rPr>
              <w:t>Typy projektów</w:t>
            </w:r>
          </w:p>
        </w:tc>
        <w:tc>
          <w:tcPr>
            <w:tcW w:w="1884" w:type="pct"/>
            <w:shd w:val="clear" w:color="auto" w:fill="365F91" w:themeFill="accent1" w:themeFillShade="BF"/>
            <w:noWrap/>
            <w:vAlign w:val="center"/>
            <w:hideMark/>
          </w:tcPr>
          <w:p w14:paraId="6D2ED937" w14:textId="77777777" w:rsidR="00201407" w:rsidRPr="00201407" w:rsidRDefault="00201407" w:rsidP="00201407">
            <w:pPr>
              <w:pStyle w:val="Mtab"/>
              <w:rPr>
                <w:color w:val="FFFFFF" w:themeColor="background1"/>
              </w:rPr>
            </w:pPr>
            <w:r w:rsidRPr="00201407">
              <w:rPr>
                <w:color w:val="FFFFFF" w:themeColor="background1"/>
              </w:rPr>
              <w:t>Identyfikacja potencjalnych oddziaływań</w:t>
            </w:r>
          </w:p>
        </w:tc>
        <w:tc>
          <w:tcPr>
            <w:tcW w:w="510" w:type="pct"/>
            <w:shd w:val="clear" w:color="auto" w:fill="365F91" w:themeFill="accent1" w:themeFillShade="BF"/>
            <w:vAlign w:val="center"/>
          </w:tcPr>
          <w:p w14:paraId="3950144F" w14:textId="77777777" w:rsidR="00201407" w:rsidRPr="00201407" w:rsidRDefault="00201407" w:rsidP="00201407">
            <w:pPr>
              <w:pStyle w:val="Mtab"/>
              <w:rPr>
                <w:color w:val="FFFFFF" w:themeColor="background1"/>
              </w:rPr>
            </w:pPr>
            <w:r w:rsidRPr="00201407">
              <w:rPr>
                <w:color w:val="FFFFFF" w:themeColor="background1"/>
              </w:rPr>
              <w:t>Czas trwania</w:t>
            </w:r>
          </w:p>
        </w:tc>
        <w:tc>
          <w:tcPr>
            <w:tcW w:w="356" w:type="pct"/>
            <w:shd w:val="clear" w:color="auto" w:fill="365F91" w:themeFill="accent1" w:themeFillShade="BF"/>
            <w:vAlign w:val="center"/>
          </w:tcPr>
          <w:p w14:paraId="5027E1F5" w14:textId="77777777" w:rsidR="00201407" w:rsidRPr="00201407" w:rsidRDefault="00201407" w:rsidP="00201407">
            <w:pPr>
              <w:pStyle w:val="Mtab"/>
              <w:rPr>
                <w:color w:val="FFFFFF" w:themeColor="background1"/>
              </w:rPr>
            </w:pPr>
            <w:r w:rsidRPr="00201407">
              <w:rPr>
                <w:color w:val="FFFFFF" w:themeColor="background1"/>
              </w:rPr>
              <w:t>Rodzaj</w:t>
            </w:r>
          </w:p>
        </w:tc>
        <w:tc>
          <w:tcPr>
            <w:tcW w:w="612" w:type="pct"/>
            <w:shd w:val="clear" w:color="auto" w:fill="365F91" w:themeFill="accent1" w:themeFillShade="BF"/>
            <w:vAlign w:val="center"/>
          </w:tcPr>
          <w:p w14:paraId="251443E1" w14:textId="77777777" w:rsidR="00201407" w:rsidRPr="00201407" w:rsidRDefault="00201407" w:rsidP="00201407">
            <w:pPr>
              <w:pStyle w:val="Mtab"/>
              <w:rPr>
                <w:rFonts w:eastAsiaTheme="majorEastAsia"/>
                <w:bCs/>
                <w:smallCaps/>
                <w:color w:val="FFFFFF" w:themeColor="background1"/>
              </w:rPr>
            </w:pPr>
            <w:r w:rsidRPr="00201407">
              <w:rPr>
                <w:color w:val="FFFFFF" w:themeColor="background1"/>
              </w:rPr>
              <w:t>Informacja o możliwym oddziaływaniu skumulowanym</w:t>
            </w:r>
          </w:p>
        </w:tc>
        <w:tc>
          <w:tcPr>
            <w:tcW w:w="722" w:type="pct"/>
            <w:shd w:val="clear" w:color="auto" w:fill="365F91" w:themeFill="accent1" w:themeFillShade="BF"/>
            <w:vAlign w:val="center"/>
            <w:hideMark/>
          </w:tcPr>
          <w:p w14:paraId="157CDA58" w14:textId="77777777" w:rsidR="00201407" w:rsidRPr="00201407" w:rsidRDefault="00201407" w:rsidP="00201407">
            <w:pPr>
              <w:pStyle w:val="Mtab"/>
              <w:rPr>
                <w:rFonts w:eastAsiaTheme="majorEastAsia"/>
                <w:bCs/>
                <w:smallCaps/>
                <w:color w:val="FFFFFF" w:themeColor="background1"/>
              </w:rPr>
            </w:pPr>
            <w:r w:rsidRPr="00201407">
              <w:rPr>
                <w:color w:val="FFFFFF" w:themeColor="background1"/>
              </w:rPr>
              <w:t>Sposoby zapobiegania, ograniczania i kompensacji negatywnych oddziaływań, działania alternatywne</w:t>
            </w:r>
          </w:p>
        </w:tc>
      </w:tr>
      <w:tr w:rsidR="00201407" w:rsidRPr="007F0D07" w14:paraId="06A9E00B" w14:textId="77777777" w:rsidTr="00712F51">
        <w:trPr>
          <w:cantSplit/>
          <w:trHeight w:val="284"/>
          <w:jc w:val="center"/>
        </w:trPr>
        <w:tc>
          <w:tcPr>
            <w:tcW w:w="5000" w:type="pct"/>
            <w:gridSpan w:val="7"/>
            <w:shd w:val="clear" w:color="auto" w:fill="DBE5F1" w:themeFill="accent1" w:themeFillTint="33"/>
            <w:noWrap/>
            <w:vAlign w:val="center"/>
            <w:hideMark/>
          </w:tcPr>
          <w:p w14:paraId="7EC5D5D9" w14:textId="77777777" w:rsidR="00201407" w:rsidRPr="007F0D07" w:rsidRDefault="00201407" w:rsidP="00201407">
            <w:pPr>
              <w:pStyle w:val="Mtab"/>
              <w:rPr>
                <w:highlight w:val="yellow"/>
              </w:rPr>
            </w:pPr>
            <w:r w:rsidRPr="007F0D07">
              <w:t>CP1 Przedsiębiorstwa i innowacje</w:t>
            </w:r>
          </w:p>
        </w:tc>
      </w:tr>
      <w:tr w:rsidR="00201407" w:rsidRPr="007F0D07" w14:paraId="0DCBBAE0" w14:textId="77777777" w:rsidTr="00201407">
        <w:trPr>
          <w:cantSplit/>
          <w:trHeight w:val="284"/>
          <w:jc w:val="center"/>
        </w:trPr>
        <w:tc>
          <w:tcPr>
            <w:tcW w:w="508" w:type="pct"/>
            <w:shd w:val="clear" w:color="auto" w:fill="auto"/>
            <w:noWrap/>
            <w:vAlign w:val="center"/>
          </w:tcPr>
          <w:p w14:paraId="3E04C35D" w14:textId="77777777" w:rsidR="00201407" w:rsidRPr="007F0D07" w:rsidRDefault="00201407" w:rsidP="00201407">
            <w:pPr>
              <w:pStyle w:val="Mtab"/>
              <w:rPr>
                <w:iCs/>
                <w:noProof/>
              </w:rPr>
            </w:pPr>
            <w:r w:rsidRPr="00F011A5">
              <w:rPr>
                <w:bCs/>
                <w:noProof/>
              </w:rPr>
              <w:t>CP1, i - Wzmacnianie potencjału B+R</w:t>
            </w:r>
            <w:r>
              <w:rPr>
                <w:bCs/>
                <w:noProof/>
              </w:rPr>
              <w:t>…</w:t>
            </w:r>
          </w:p>
        </w:tc>
        <w:tc>
          <w:tcPr>
            <w:tcW w:w="408" w:type="pct"/>
            <w:shd w:val="clear" w:color="auto" w:fill="auto"/>
            <w:vAlign w:val="center"/>
          </w:tcPr>
          <w:p w14:paraId="57C7978F" w14:textId="77777777" w:rsidR="00201407" w:rsidRDefault="00201407" w:rsidP="00201407">
            <w:pPr>
              <w:pStyle w:val="Mtab"/>
              <w:rPr>
                <w:noProof/>
              </w:rPr>
            </w:pPr>
            <w:r w:rsidRPr="00C22269">
              <w:rPr>
                <w:bCs/>
                <w:noProof/>
              </w:rPr>
              <w:t>CP1, i 1</w:t>
            </w:r>
            <w:r>
              <w:rPr>
                <w:bCs/>
                <w:noProof/>
              </w:rPr>
              <w:t xml:space="preserve"> </w:t>
            </w:r>
          </w:p>
          <w:p w14:paraId="1F0E1B73" w14:textId="77777777" w:rsidR="00201407" w:rsidRPr="007F0D07" w:rsidRDefault="00201407" w:rsidP="00201407">
            <w:pPr>
              <w:pStyle w:val="Mtab"/>
              <w:rPr>
                <w:noProof/>
              </w:rPr>
            </w:pPr>
            <w:r w:rsidRPr="007C6829">
              <w:rPr>
                <w:bCs/>
                <w:noProof/>
              </w:rPr>
              <w:t>CP1, i 2</w:t>
            </w:r>
            <w:r w:rsidRPr="00E5239D">
              <w:rPr>
                <w:noProof/>
              </w:rPr>
              <w:t xml:space="preserve"> </w:t>
            </w:r>
          </w:p>
          <w:p w14:paraId="7B3FBDBA" w14:textId="77777777" w:rsidR="00201407" w:rsidRPr="007F0D07" w:rsidRDefault="00201407" w:rsidP="00201407">
            <w:pPr>
              <w:pStyle w:val="Mtab"/>
              <w:rPr>
                <w:noProof/>
              </w:rPr>
            </w:pPr>
            <w:r w:rsidRPr="007C6829">
              <w:rPr>
                <w:bCs/>
                <w:noProof/>
              </w:rPr>
              <w:t>CP1, i 3</w:t>
            </w:r>
            <w:r w:rsidRPr="00E5239D">
              <w:rPr>
                <w:noProof/>
              </w:rPr>
              <w:t xml:space="preserve"> </w:t>
            </w:r>
          </w:p>
          <w:p w14:paraId="575E7630" w14:textId="77777777" w:rsidR="00201407" w:rsidRPr="007F0D07" w:rsidRDefault="00201407" w:rsidP="00201407">
            <w:pPr>
              <w:pStyle w:val="Mtab"/>
              <w:rPr>
                <w:noProof/>
              </w:rPr>
            </w:pPr>
            <w:r w:rsidRPr="007C6829">
              <w:rPr>
                <w:bCs/>
                <w:noProof/>
              </w:rPr>
              <w:t xml:space="preserve">CP1, i </w:t>
            </w:r>
            <w:r>
              <w:rPr>
                <w:bCs/>
                <w:noProof/>
              </w:rPr>
              <w:t xml:space="preserve">5 </w:t>
            </w:r>
          </w:p>
          <w:p w14:paraId="5DE905BF" w14:textId="77777777" w:rsidR="00201407" w:rsidRPr="007F0D07" w:rsidRDefault="00201407" w:rsidP="00201407">
            <w:pPr>
              <w:pStyle w:val="Mtab"/>
              <w:rPr>
                <w:noProof/>
              </w:rPr>
            </w:pPr>
            <w:r w:rsidRPr="007C6829">
              <w:rPr>
                <w:bCs/>
                <w:noProof/>
              </w:rPr>
              <w:t>CP1, i 6</w:t>
            </w:r>
          </w:p>
        </w:tc>
        <w:tc>
          <w:tcPr>
            <w:tcW w:w="1884" w:type="pct"/>
            <w:shd w:val="clear" w:color="auto" w:fill="auto"/>
            <w:noWrap/>
          </w:tcPr>
          <w:p w14:paraId="4F8E6952" w14:textId="77777777" w:rsidR="00201407" w:rsidRPr="007F0D07" w:rsidRDefault="00201407" w:rsidP="00201407">
            <w:pPr>
              <w:pStyle w:val="Mtab"/>
              <w:rPr>
                <w:noProof/>
              </w:rPr>
            </w:pPr>
            <w:r w:rsidRPr="007F0D07">
              <w:rPr>
                <w:noProof/>
              </w:rPr>
              <w:t>Neutralne lub pozytywne: o ile działania obejmą kwestie dotyczące ograniczenia zużycia wody do celów produkcyjnych oraz zmniejszenia e</w:t>
            </w:r>
            <w:r>
              <w:rPr>
                <w:noProof/>
              </w:rPr>
              <w:t>m</w:t>
            </w:r>
            <w:r w:rsidRPr="007F0D07">
              <w:rPr>
                <w:noProof/>
              </w:rPr>
              <w:t>isji zanieczyszczeń do wód.</w:t>
            </w:r>
          </w:p>
        </w:tc>
        <w:tc>
          <w:tcPr>
            <w:tcW w:w="510" w:type="pct"/>
            <w:shd w:val="clear" w:color="auto" w:fill="auto"/>
            <w:noWrap/>
          </w:tcPr>
          <w:p w14:paraId="256B4F13" w14:textId="77777777" w:rsidR="00201407" w:rsidRPr="007F0D07" w:rsidRDefault="00201407" w:rsidP="00201407">
            <w:pPr>
              <w:pStyle w:val="Mtab"/>
              <w:rPr>
                <w:noProof/>
              </w:rPr>
            </w:pPr>
            <w:r w:rsidRPr="007F0D07">
              <w:rPr>
                <w:noProof/>
              </w:rPr>
              <w:t>Długoterminowe, stałe</w:t>
            </w:r>
          </w:p>
        </w:tc>
        <w:tc>
          <w:tcPr>
            <w:tcW w:w="356" w:type="pct"/>
            <w:shd w:val="clear" w:color="auto" w:fill="auto"/>
            <w:noWrap/>
          </w:tcPr>
          <w:p w14:paraId="20C54F0A" w14:textId="77777777" w:rsidR="00201407" w:rsidRPr="007F0D07" w:rsidRDefault="00201407" w:rsidP="00201407">
            <w:pPr>
              <w:pStyle w:val="Mtab"/>
              <w:rPr>
                <w:noProof/>
              </w:rPr>
            </w:pPr>
            <w:r w:rsidRPr="007F0D07">
              <w:rPr>
                <w:noProof/>
              </w:rPr>
              <w:t>Wtórne</w:t>
            </w:r>
          </w:p>
        </w:tc>
        <w:tc>
          <w:tcPr>
            <w:tcW w:w="612" w:type="pct"/>
            <w:shd w:val="clear" w:color="auto" w:fill="auto"/>
            <w:noWrap/>
          </w:tcPr>
          <w:p w14:paraId="4C7602E1" w14:textId="77777777" w:rsidR="00201407" w:rsidRPr="007F0D07" w:rsidRDefault="00201407" w:rsidP="00201407">
            <w:pPr>
              <w:pStyle w:val="Mtab"/>
              <w:rPr>
                <w:noProof/>
              </w:rPr>
            </w:pPr>
            <w:r w:rsidRPr="007F0D07">
              <w:rPr>
                <w:noProof/>
              </w:rPr>
              <w:t>-</w:t>
            </w:r>
          </w:p>
        </w:tc>
        <w:tc>
          <w:tcPr>
            <w:tcW w:w="722" w:type="pct"/>
            <w:shd w:val="clear" w:color="auto" w:fill="auto"/>
            <w:noWrap/>
          </w:tcPr>
          <w:p w14:paraId="6659602E" w14:textId="77777777" w:rsidR="00201407" w:rsidRPr="007F0D07" w:rsidRDefault="00201407" w:rsidP="00201407">
            <w:pPr>
              <w:pStyle w:val="Mtab"/>
            </w:pPr>
            <w:r w:rsidRPr="007F0D07">
              <w:rPr>
                <w:color w:val="000000"/>
              </w:rPr>
              <w:t>-</w:t>
            </w:r>
          </w:p>
        </w:tc>
      </w:tr>
      <w:tr w:rsidR="00201407" w:rsidRPr="007F0D07" w14:paraId="79BD80C5" w14:textId="77777777" w:rsidTr="00201407">
        <w:trPr>
          <w:cantSplit/>
          <w:trHeight w:val="284"/>
          <w:jc w:val="center"/>
        </w:trPr>
        <w:tc>
          <w:tcPr>
            <w:tcW w:w="508" w:type="pct"/>
            <w:shd w:val="clear" w:color="auto" w:fill="auto"/>
            <w:noWrap/>
            <w:vAlign w:val="center"/>
          </w:tcPr>
          <w:p w14:paraId="5BCCE802" w14:textId="77777777" w:rsidR="00201407" w:rsidRPr="007F0D07" w:rsidRDefault="00201407" w:rsidP="00201407">
            <w:pPr>
              <w:pStyle w:val="Mtab"/>
              <w:rPr>
                <w:iCs/>
                <w:noProof/>
              </w:rPr>
            </w:pPr>
            <w:r w:rsidRPr="00E5239D">
              <w:rPr>
                <w:bCs/>
                <w:noProof/>
              </w:rPr>
              <w:t>CP1, ii - Rozwój e-usług</w:t>
            </w:r>
            <w:r>
              <w:rPr>
                <w:bCs/>
                <w:noProof/>
              </w:rPr>
              <w:t>…</w:t>
            </w:r>
          </w:p>
        </w:tc>
        <w:tc>
          <w:tcPr>
            <w:tcW w:w="408" w:type="pct"/>
            <w:shd w:val="clear" w:color="auto" w:fill="auto"/>
            <w:vAlign w:val="center"/>
          </w:tcPr>
          <w:p w14:paraId="5EED7D40" w14:textId="77777777" w:rsidR="00201407" w:rsidRPr="007F0D07" w:rsidRDefault="00201407" w:rsidP="00201407">
            <w:pPr>
              <w:pStyle w:val="Mtab"/>
              <w:rPr>
                <w:noProof/>
              </w:rPr>
            </w:pPr>
            <w:r w:rsidRPr="00E5239D">
              <w:rPr>
                <w:bCs/>
                <w:noProof/>
              </w:rPr>
              <w:t xml:space="preserve">CP1, ii </w:t>
            </w:r>
            <w:r>
              <w:rPr>
                <w:bCs/>
                <w:noProof/>
              </w:rPr>
              <w:t xml:space="preserve">1 </w:t>
            </w:r>
          </w:p>
          <w:p w14:paraId="57EAE900" w14:textId="77777777" w:rsidR="00201407" w:rsidRPr="007F0D07" w:rsidRDefault="00201407" w:rsidP="00201407">
            <w:pPr>
              <w:pStyle w:val="Mtab"/>
              <w:rPr>
                <w:noProof/>
              </w:rPr>
            </w:pPr>
            <w:r w:rsidRPr="00E5239D">
              <w:rPr>
                <w:bCs/>
                <w:noProof/>
              </w:rPr>
              <w:t xml:space="preserve">CP1, ii </w:t>
            </w:r>
            <w:r>
              <w:rPr>
                <w:bCs/>
                <w:noProof/>
              </w:rPr>
              <w:t>2</w:t>
            </w:r>
          </w:p>
          <w:p w14:paraId="69F97C4A" w14:textId="77777777" w:rsidR="00201407" w:rsidRPr="007F0D07" w:rsidRDefault="00201407" w:rsidP="00201407">
            <w:pPr>
              <w:pStyle w:val="Mtab"/>
              <w:rPr>
                <w:noProof/>
              </w:rPr>
            </w:pPr>
            <w:r w:rsidRPr="00E5239D">
              <w:rPr>
                <w:bCs/>
                <w:noProof/>
              </w:rPr>
              <w:t xml:space="preserve">CP1, ii </w:t>
            </w:r>
            <w:r>
              <w:rPr>
                <w:bCs/>
                <w:noProof/>
              </w:rPr>
              <w:t>3</w:t>
            </w:r>
          </w:p>
        </w:tc>
        <w:tc>
          <w:tcPr>
            <w:tcW w:w="1884" w:type="pct"/>
            <w:shd w:val="clear" w:color="auto" w:fill="auto"/>
            <w:noWrap/>
            <w:vAlign w:val="center"/>
          </w:tcPr>
          <w:p w14:paraId="2322142D" w14:textId="77777777" w:rsidR="00201407" w:rsidRPr="007F0D07" w:rsidRDefault="00201407" w:rsidP="00201407">
            <w:pPr>
              <w:pStyle w:val="Mtab"/>
            </w:pPr>
            <w:r w:rsidRPr="007F0D07">
              <w:t>Brak oddziaływań</w:t>
            </w:r>
          </w:p>
        </w:tc>
        <w:tc>
          <w:tcPr>
            <w:tcW w:w="510" w:type="pct"/>
            <w:shd w:val="clear" w:color="auto" w:fill="auto"/>
            <w:noWrap/>
          </w:tcPr>
          <w:p w14:paraId="6D6CCE66" w14:textId="77777777" w:rsidR="00201407" w:rsidRPr="007F0D07" w:rsidRDefault="00201407" w:rsidP="00201407">
            <w:pPr>
              <w:pStyle w:val="Mtab"/>
            </w:pPr>
            <w:r w:rsidRPr="007F0D07">
              <w:t>-</w:t>
            </w:r>
          </w:p>
        </w:tc>
        <w:tc>
          <w:tcPr>
            <w:tcW w:w="356" w:type="pct"/>
            <w:shd w:val="clear" w:color="auto" w:fill="auto"/>
            <w:noWrap/>
          </w:tcPr>
          <w:p w14:paraId="023706E9" w14:textId="77777777" w:rsidR="00201407" w:rsidRPr="007F0D07" w:rsidRDefault="00201407" w:rsidP="00201407">
            <w:pPr>
              <w:pStyle w:val="Mtab"/>
            </w:pPr>
            <w:r w:rsidRPr="007F0D07">
              <w:t>-</w:t>
            </w:r>
          </w:p>
        </w:tc>
        <w:tc>
          <w:tcPr>
            <w:tcW w:w="612" w:type="pct"/>
            <w:shd w:val="clear" w:color="auto" w:fill="auto"/>
            <w:noWrap/>
          </w:tcPr>
          <w:p w14:paraId="1410C2D5" w14:textId="77777777" w:rsidR="00201407" w:rsidRPr="007F0D07" w:rsidRDefault="00201407" w:rsidP="00201407">
            <w:pPr>
              <w:pStyle w:val="Mtab"/>
            </w:pPr>
            <w:r w:rsidRPr="007F0D07">
              <w:t>-</w:t>
            </w:r>
          </w:p>
        </w:tc>
        <w:tc>
          <w:tcPr>
            <w:tcW w:w="722" w:type="pct"/>
            <w:shd w:val="clear" w:color="auto" w:fill="auto"/>
            <w:noWrap/>
          </w:tcPr>
          <w:p w14:paraId="620F22F8" w14:textId="77777777" w:rsidR="00201407" w:rsidRPr="007F0D07" w:rsidRDefault="00201407" w:rsidP="00201407">
            <w:pPr>
              <w:pStyle w:val="Mtab"/>
            </w:pPr>
            <w:r w:rsidRPr="007F0D07">
              <w:t>-</w:t>
            </w:r>
          </w:p>
        </w:tc>
      </w:tr>
      <w:tr w:rsidR="00201407" w:rsidRPr="007F0D07" w14:paraId="62B3EAC8" w14:textId="77777777" w:rsidTr="00201407">
        <w:trPr>
          <w:cantSplit/>
          <w:trHeight w:val="284"/>
          <w:jc w:val="center"/>
        </w:trPr>
        <w:tc>
          <w:tcPr>
            <w:tcW w:w="508" w:type="pct"/>
            <w:vMerge w:val="restart"/>
            <w:shd w:val="clear" w:color="auto" w:fill="auto"/>
            <w:noWrap/>
            <w:vAlign w:val="center"/>
            <w:hideMark/>
          </w:tcPr>
          <w:p w14:paraId="76020F5B" w14:textId="77777777" w:rsidR="00201407" w:rsidRPr="007F0D07" w:rsidRDefault="00201407" w:rsidP="00201407">
            <w:pPr>
              <w:pStyle w:val="Mtab"/>
              <w:rPr>
                <w:highlight w:val="yellow"/>
              </w:rPr>
            </w:pPr>
            <w:r w:rsidRPr="007C6829">
              <w:rPr>
                <w:bCs/>
                <w:iCs/>
                <w:noProof/>
              </w:rPr>
              <w:t>CP1, iii</w:t>
            </w:r>
            <w:r w:rsidRPr="00E5239D">
              <w:rPr>
                <w:iCs/>
                <w:noProof/>
              </w:rPr>
              <w:t xml:space="preserve"> -</w:t>
            </w:r>
            <w:r w:rsidRPr="007C6829">
              <w:rPr>
                <w:bCs/>
                <w:iCs/>
                <w:noProof/>
              </w:rPr>
              <w:t xml:space="preserve"> Rozwój przedsiębiorczości MŚP</w:t>
            </w:r>
            <w:r>
              <w:rPr>
                <w:bCs/>
                <w:iCs/>
                <w:noProof/>
              </w:rPr>
              <w:t>…</w:t>
            </w:r>
          </w:p>
        </w:tc>
        <w:tc>
          <w:tcPr>
            <w:tcW w:w="408" w:type="pct"/>
            <w:shd w:val="clear" w:color="auto" w:fill="auto"/>
            <w:vAlign w:val="center"/>
            <w:hideMark/>
          </w:tcPr>
          <w:p w14:paraId="481417C2" w14:textId="77777777" w:rsidR="00201407" w:rsidRPr="007F0D07" w:rsidRDefault="00201407" w:rsidP="00201407">
            <w:pPr>
              <w:pStyle w:val="Mtab"/>
              <w:rPr>
                <w:bCs/>
              </w:rPr>
            </w:pPr>
            <w:r w:rsidRPr="007C6829">
              <w:rPr>
                <w:bCs/>
                <w:iCs/>
                <w:noProof/>
              </w:rPr>
              <w:t>CP1, iii</w:t>
            </w:r>
            <w:r w:rsidRPr="00E5239D">
              <w:rPr>
                <w:iCs/>
                <w:noProof/>
              </w:rPr>
              <w:t xml:space="preserve"> </w:t>
            </w:r>
            <w:r w:rsidRPr="007C6829">
              <w:rPr>
                <w:bCs/>
                <w:iCs/>
                <w:noProof/>
              </w:rPr>
              <w:t>1</w:t>
            </w:r>
          </w:p>
        </w:tc>
        <w:tc>
          <w:tcPr>
            <w:tcW w:w="1884" w:type="pct"/>
            <w:shd w:val="clear" w:color="auto" w:fill="auto"/>
            <w:noWrap/>
          </w:tcPr>
          <w:p w14:paraId="45E05780" w14:textId="77777777" w:rsidR="00201407" w:rsidRPr="007F0D07" w:rsidRDefault="00201407" w:rsidP="00201407">
            <w:pPr>
              <w:pStyle w:val="Mtab"/>
            </w:pPr>
            <w:r w:rsidRPr="007F0D07">
              <w:rPr>
                <w:noProof/>
              </w:rPr>
              <w:t xml:space="preserve">Neutralne lub pozytywne: o ile działania obejmą kwestie dotyczące ograniczenia zużycia wody do celów produkcyjnych oraz zmniejszenia eisji zanieczyszczeń do wód. </w:t>
            </w:r>
          </w:p>
        </w:tc>
        <w:tc>
          <w:tcPr>
            <w:tcW w:w="510" w:type="pct"/>
            <w:shd w:val="clear" w:color="auto" w:fill="auto"/>
            <w:noWrap/>
          </w:tcPr>
          <w:p w14:paraId="4A89A42A" w14:textId="77777777" w:rsidR="00201407" w:rsidRPr="007F0D07" w:rsidRDefault="00201407" w:rsidP="00201407">
            <w:pPr>
              <w:pStyle w:val="Mtab"/>
            </w:pPr>
            <w:r w:rsidRPr="007F0D07">
              <w:rPr>
                <w:noProof/>
              </w:rPr>
              <w:t>Długoterminowe, stałe</w:t>
            </w:r>
          </w:p>
        </w:tc>
        <w:tc>
          <w:tcPr>
            <w:tcW w:w="356" w:type="pct"/>
            <w:shd w:val="clear" w:color="auto" w:fill="auto"/>
            <w:noWrap/>
          </w:tcPr>
          <w:p w14:paraId="1D6BB0DB" w14:textId="77777777" w:rsidR="00201407" w:rsidRPr="007F0D07" w:rsidRDefault="00201407" w:rsidP="00201407">
            <w:pPr>
              <w:pStyle w:val="Mtab"/>
            </w:pPr>
            <w:r w:rsidRPr="007F0D07">
              <w:rPr>
                <w:noProof/>
              </w:rPr>
              <w:t>Wtórne</w:t>
            </w:r>
          </w:p>
        </w:tc>
        <w:tc>
          <w:tcPr>
            <w:tcW w:w="612" w:type="pct"/>
            <w:shd w:val="clear" w:color="auto" w:fill="auto"/>
            <w:noWrap/>
          </w:tcPr>
          <w:p w14:paraId="476C93FB" w14:textId="77777777" w:rsidR="00201407" w:rsidRPr="007F0D07" w:rsidRDefault="00201407" w:rsidP="00201407">
            <w:pPr>
              <w:pStyle w:val="Mtab"/>
            </w:pPr>
            <w:r w:rsidRPr="007F0D07">
              <w:rPr>
                <w:noProof/>
              </w:rPr>
              <w:t>-</w:t>
            </w:r>
          </w:p>
        </w:tc>
        <w:tc>
          <w:tcPr>
            <w:tcW w:w="722" w:type="pct"/>
            <w:shd w:val="clear" w:color="auto" w:fill="auto"/>
            <w:noWrap/>
          </w:tcPr>
          <w:p w14:paraId="2B75D688" w14:textId="77777777" w:rsidR="00201407" w:rsidRPr="007F0D07" w:rsidRDefault="00201407" w:rsidP="00201407">
            <w:pPr>
              <w:pStyle w:val="Mtab"/>
            </w:pPr>
            <w:r w:rsidRPr="007F0D07">
              <w:rPr>
                <w:color w:val="000000"/>
              </w:rPr>
              <w:t>-</w:t>
            </w:r>
          </w:p>
        </w:tc>
      </w:tr>
      <w:tr w:rsidR="00201407" w:rsidRPr="007F0D07" w14:paraId="5F3F288D" w14:textId="77777777" w:rsidTr="00201407">
        <w:trPr>
          <w:cantSplit/>
          <w:trHeight w:val="284"/>
          <w:jc w:val="center"/>
        </w:trPr>
        <w:tc>
          <w:tcPr>
            <w:tcW w:w="508" w:type="pct"/>
            <w:vMerge/>
            <w:shd w:val="clear" w:color="auto" w:fill="auto"/>
            <w:noWrap/>
            <w:vAlign w:val="center"/>
          </w:tcPr>
          <w:p w14:paraId="2B42F085" w14:textId="77777777" w:rsidR="00201407" w:rsidRPr="007F0D07" w:rsidRDefault="00201407" w:rsidP="00201407">
            <w:pPr>
              <w:pStyle w:val="Mtab"/>
              <w:rPr>
                <w:highlight w:val="yellow"/>
              </w:rPr>
            </w:pPr>
          </w:p>
        </w:tc>
        <w:tc>
          <w:tcPr>
            <w:tcW w:w="408" w:type="pct"/>
            <w:shd w:val="clear" w:color="auto" w:fill="auto"/>
            <w:vAlign w:val="center"/>
          </w:tcPr>
          <w:p w14:paraId="4211ED71" w14:textId="77777777" w:rsidR="00201407" w:rsidRPr="007F0D07" w:rsidRDefault="00201407" w:rsidP="00201407">
            <w:pPr>
              <w:pStyle w:val="Mtab"/>
              <w:rPr>
                <w:noProof/>
              </w:rPr>
            </w:pPr>
            <w:r w:rsidRPr="007C6829">
              <w:rPr>
                <w:bCs/>
                <w:iCs/>
                <w:noProof/>
              </w:rPr>
              <w:t>CP1, iii</w:t>
            </w:r>
            <w:r w:rsidRPr="00E5239D">
              <w:rPr>
                <w:iCs/>
                <w:noProof/>
              </w:rPr>
              <w:t xml:space="preserve"> </w:t>
            </w:r>
            <w:r w:rsidRPr="007C6829">
              <w:rPr>
                <w:bCs/>
                <w:iCs/>
                <w:noProof/>
              </w:rPr>
              <w:t>2</w:t>
            </w:r>
          </w:p>
        </w:tc>
        <w:tc>
          <w:tcPr>
            <w:tcW w:w="1884" w:type="pct"/>
            <w:shd w:val="clear" w:color="auto" w:fill="auto"/>
            <w:noWrap/>
            <w:vAlign w:val="center"/>
          </w:tcPr>
          <w:p w14:paraId="44CEDAB2" w14:textId="77777777" w:rsidR="00201407" w:rsidRPr="007F0D07" w:rsidRDefault="00201407" w:rsidP="00201407">
            <w:pPr>
              <w:pStyle w:val="Mtab"/>
            </w:pPr>
            <w:r w:rsidRPr="007F0D07">
              <w:t>Neutralne lub pozytywne:</w:t>
            </w:r>
          </w:p>
          <w:p w14:paraId="4EA8C5EA" w14:textId="77777777" w:rsidR="00201407" w:rsidRPr="007F0D07" w:rsidRDefault="00201407" w:rsidP="00201407">
            <w:pPr>
              <w:pStyle w:val="Mtab"/>
            </w:pPr>
            <w:r w:rsidRPr="007F0D07">
              <w:t>Poprzez wzrost innowacyjności, także w zakresie ograniczającym wpływ na emisję zanieczyszczeń do wód, zużycia wód, wytwarzania odpadów.</w:t>
            </w:r>
          </w:p>
        </w:tc>
        <w:tc>
          <w:tcPr>
            <w:tcW w:w="510" w:type="pct"/>
            <w:shd w:val="clear" w:color="auto" w:fill="auto"/>
            <w:noWrap/>
            <w:vAlign w:val="center"/>
          </w:tcPr>
          <w:p w14:paraId="3BBD8763" w14:textId="77777777" w:rsidR="00201407" w:rsidRPr="007F0D07" w:rsidRDefault="00201407" w:rsidP="00201407">
            <w:pPr>
              <w:pStyle w:val="Mtab"/>
            </w:pPr>
            <w:r w:rsidRPr="007F0D07">
              <w:t>Długoterminowe, stałe</w:t>
            </w:r>
          </w:p>
        </w:tc>
        <w:tc>
          <w:tcPr>
            <w:tcW w:w="356" w:type="pct"/>
            <w:shd w:val="clear" w:color="auto" w:fill="auto"/>
            <w:noWrap/>
            <w:vAlign w:val="center"/>
          </w:tcPr>
          <w:p w14:paraId="70FFB196" w14:textId="77777777" w:rsidR="00201407" w:rsidRPr="007F0D07" w:rsidRDefault="00201407" w:rsidP="00201407">
            <w:pPr>
              <w:pStyle w:val="Mtab"/>
            </w:pPr>
            <w:r w:rsidRPr="007F0D07">
              <w:t>Wtórne</w:t>
            </w:r>
          </w:p>
        </w:tc>
        <w:tc>
          <w:tcPr>
            <w:tcW w:w="612" w:type="pct"/>
            <w:shd w:val="clear" w:color="auto" w:fill="auto"/>
            <w:noWrap/>
            <w:vAlign w:val="center"/>
          </w:tcPr>
          <w:p w14:paraId="1C4CB26B" w14:textId="77777777" w:rsidR="00201407" w:rsidRPr="007F0D07" w:rsidRDefault="00201407" w:rsidP="00201407">
            <w:pPr>
              <w:pStyle w:val="Mtab"/>
            </w:pPr>
            <w:r w:rsidRPr="007F0D07">
              <w:t>-</w:t>
            </w:r>
          </w:p>
        </w:tc>
        <w:tc>
          <w:tcPr>
            <w:tcW w:w="722" w:type="pct"/>
            <w:shd w:val="clear" w:color="auto" w:fill="auto"/>
            <w:noWrap/>
            <w:vAlign w:val="center"/>
          </w:tcPr>
          <w:p w14:paraId="45656E24" w14:textId="77777777" w:rsidR="00201407" w:rsidRPr="007F0D07" w:rsidRDefault="00201407" w:rsidP="00201407">
            <w:pPr>
              <w:pStyle w:val="Mtab"/>
            </w:pPr>
            <w:r w:rsidRPr="007F0D07">
              <w:t>-</w:t>
            </w:r>
          </w:p>
        </w:tc>
      </w:tr>
      <w:tr w:rsidR="00201407" w:rsidRPr="007F0D07" w14:paraId="6414E8FA" w14:textId="77777777" w:rsidTr="00201407">
        <w:trPr>
          <w:cantSplit/>
          <w:trHeight w:val="284"/>
          <w:jc w:val="center"/>
        </w:trPr>
        <w:tc>
          <w:tcPr>
            <w:tcW w:w="508" w:type="pct"/>
            <w:vMerge/>
            <w:shd w:val="clear" w:color="auto" w:fill="auto"/>
            <w:noWrap/>
            <w:vAlign w:val="center"/>
          </w:tcPr>
          <w:p w14:paraId="1503A262" w14:textId="77777777" w:rsidR="00201407" w:rsidRPr="007F0D07" w:rsidRDefault="00201407" w:rsidP="00201407">
            <w:pPr>
              <w:pStyle w:val="Mtab"/>
              <w:rPr>
                <w:highlight w:val="yellow"/>
              </w:rPr>
            </w:pPr>
          </w:p>
        </w:tc>
        <w:tc>
          <w:tcPr>
            <w:tcW w:w="408" w:type="pct"/>
            <w:shd w:val="clear" w:color="auto" w:fill="auto"/>
          </w:tcPr>
          <w:p w14:paraId="4779586D" w14:textId="77777777" w:rsidR="00201407" w:rsidRDefault="00201407" w:rsidP="00201407">
            <w:pPr>
              <w:pStyle w:val="Mtab"/>
              <w:rPr>
                <w:iCs/>
                <w:noProof/>
              </w:rPr>
            </w:pPr>
            <w:r w:rsidRPr="007C6829">
              <w:rPr>
                <w:bCs/>
                <w:iCs/>
                <w:noProof/>
              </w:rPr>
              <w:t>CP1, iii</w:t>
            </w:r>
            <w:r w:rsidRPr="00E5239D">
              <w:rPr>
                <w:iCs/>
                <w:noProof/>
              </w:rPr>
              <w:t xml:space="preserve"> </w:t>
            </w:r>
            <w:r w:rsidRPr="007C6829">
              <w:rPr>
                <w:bCs/>
                <w:iCs/>
                <w:noProof/>
              </w:rPr>
              <w:t>3</w:t>
            </w:r>
          </w:p>
          <w:p w14:paraId="15422ABD" w14:textId="77777777" w:rsidR="00201407" w:rsidRPr="007F0D07" w:rsidRDefault="00201407" w:rsidP="00201407">
            <w:pPr>
              <w:pStyle w:val="Mtab"/>
              <w:rPr>
                <w:iCs/>
                <w:noProof/>
              </w:rPr>
            </w:pPr>
            <w:r w:rsidRPr="007C6829">
              <w:rPr>
                <w:bCs/>
                <w:iCs/>
                <w:noProof/>
              </w:rPr>
              <w:t>CP1, iii</w:t>
            </w:r>
            <w:r w:rsidRPr="00E5239D">
              <w:rPr>
                <w:iCs/>
                <w:noProof/>
              </w:rPr>
              <w:t xml:space="preserve"> </w:t>
            </w:r>
            <w:r w:rsidRPr="007C6829">
              <w:rPr>
                <w:bCs/>
                <w:iCs/>
                <w:noProof/>
              </w:rPr>
              <w:t>4</w:t>
            </w:r>
            <w:r>
              <w:rPr>
                <w:iCs/>
                <w:noProof/>
              </w:rPr>
              <w:t xml:space="preserve"> </w:t>
            </w:r>
          </w:p>
        </w:tc>
        <w:tc>
          <w:tcPr>
            <w:tcW w:w="1884" w:type="pct"/>
            <w:vMerge w:val="restart"/>
            <w:shd w:val="clear" w:color="auto" w:fill="auto"/>
            <w:noWrap/>
          </w:tcPr>
          <w:p w14:paraId="266E3FAC" w14:textId="77777777" w:rsidR="00201407" w:rsidRPr="007F0D07" w:rsidRDefault="00201407" w:rsidP="00201407">
            <w:pPr>
              <w:pStyle w:val="Mtab"/>
              <w:rPr>
                <w:u w:val="single"/>
              </w:rPr>
            </w:pPr>
            <w:r w:rsidRPr="007F0D07">
              <w:rPr>
                <w:noProof/>
              </w:rPr>
              <w:t xml:space="preserve">Neutralne lub pozytywne: o ile działania obejmą kwestie technologii proekologicznych oraz nowoczesnych metod ochrony środowiska ograniczających zużycie wód do celów produkcyjnych oraz emisję zanieczyszczeń do środowiska wodnego. </w:t>
            </w:r>
          </w:p>
        </w:tc>
        <w:tc>
          <w:tcPr>
            <w:tcW w:w="510" w:type="pct"/>
            <w:vMerge w:val="restart"/>
            <w:shd w:val="clear" w:color="auto" w:fill="auto"/>
            <w:noWrap/>
          </w:tcPr>
          <w:p w14:paraId="6E8D66FF" w14:textId="77777777" w:rsidR="00201407" w:rsidRPr="007F0D07" w:rsidRDefault="00201407" w:rsidP="00201407">
            <w:pPr>
              <w:pStyle w:val="Mtab"/>
            </w:pPr>
            <w:r w:rsidRPr="007F0D07">
              <w:rPr>
                <w:noProof/>
              </w:rPr>
              <w:t>Długoterminowe, stałe</w:t>
            </w:r>
          </w:p>
        </w:tc>
        <w:tc>
          <w:tcPr>
            <w:tcW w:w="356" w:type="pct"/>
            <w:vMerge w:val="restart"/>
            <w:shd w:val="clear" w:color="auto" w:fill="auto"/>
            <w:noWrap/>
          </w:tcPr>
          <w:p w14:paraId="41B549B6" w14:textId="77777777" w:rsidR="00201407" w:rsidRPr="007F0D07" w:rsidRDefault="00201407" w:rsidP="00201407">
            <w:pPr>
              <w:pStyle w:val="Mtab"/>
            </w:pPr>
            <w:r w:rsidRPr="007F0D07">
              <w:rPr>
                <w:noProof/>
              </w:rPr>
              <w:t>Wtórne</w:t>
            </w:r>
          </w:p>
        </w:tc>
        <w:tc>
          <w:tcPr>
            <w:tcW w:w="612" w:type="pct"/>
            <w:vMerge w:val="restart"/>
            <w:shd w:val="clear" w:color="auto" w:fill="auto"/>
            <w:noWrap/>
          </w:tcPr>
          <w:p w14:paraId="62D9955F" w14:textId="77777777" w:rsidR="00201407" w:rsidRPr="007F0D07" w:rsidRDefault="00201407" w:rsidP="00201407">
            <w:pPr>
              <w:pStyle w:val="Mtab"/>
            </w:pPr>
            <w:r w:rsidRPr="007F0D07">
              <w:rPr>
                <w:noProof/>
              </w:rPr>
              <w:t>-</w:t>
            </w:r>
          </w:p>
        </w:tc>
        <w:tc>
          <w:tcPr>
            <w:tcW w:w="722" w:type="pct"/>
            <w:vMerge w:val="restart"/>
            <w:shd w:val="clear" w:color="auto" w:fill="auto"/>
            <w:noWrap/>
          </w:tcPr>
          <w:p w14:paraId="50443793" w14:textId="77777777" w:rsidR="00201407" w:rsidRPr="007F0D07" w:rsidRDefault="00201407" w:rsidP="00201407">
            <w:pPr>
              <w:pStyle w:val="Mtab"/>
            </w:pPr>
            <w:r w:rsidRPr="007F0D07">
              <w:rPr>
                <w:color w:val="000000"/>
              </w:rPr>
              <w:t>-</w:t>
            </w:r>
          </w:p>
        </w:tc>
      </w:tr>
      <w:tr w:rsidR="00201407" w:rsidRPr="007F0D07" w14:paraId="3A3C3133" w14:textId="77777777" w:rsidTr="00201407">
        <w:trPr>
          <w:cantSplit/>
          <w:trHeight w:val="284"/>
          <w:jc w:val="center"/>
        </w:trPr>
        <w:tc>
          <w:tcPr>
            <w:tcW w:w="508" w:type="pct"/>
            <w:shd w:val="clear" w:color="auto" w:fill="auto"/>
            <w:noWrap/>
            <w:vAlign w:val="center"/>
          </w:tcPr>
          <w:p w14:paraId="113AB237" w14:textId="77777777" w:rsidR="00201407" w:rsidRPr="007F0D07" w:rsidRDefault="00201407" w:rsidP="00201407">
            <w:pPr>
              <w:pStyle w:val="Mtab"/>
              <w:rPr>
                <w:highlight w:val="yellow"/>
              </w:rPr>
            </w:pPr>
            <w:r w:rsidRPr="007C6829">
              <w:rPr>
                <w:bCs/>
                <w:noProof/>
              </w:rPr>
              <w:t>CP1, iv</w:t>
            </w:r>
            <w:r w:rsidRPr="00E5239D">
              <w:rPr>
                <w:noProof/>
              </w:rPr>
              <w:t xml:space="preserve"> </w:t>
            </w:r>
            <w:r w:rsidRPr="007C6829">
              <w:rPr>
                <w:bCs/>
                <w:noProof/>
              </w:rPr>
              <w:t>- Regionalne inteligentne specjalizacje</w:t>
            </w:r>
            <w:r>
              <w:rPr>
                <w:bCs/>
                <w:noProof/>
              </w:rPr>
              <w:t>…</w:t>
            </w:r>
          </w:p>
        </w:tc>
        <w:tc>
          <w:tcPr>
            <w:tcW w:w="408" w:type="pct"/>
            <w:shd w:val="clear" w:color="auto" w:fill="auto"/>
            <w:vAlign w:val="center"/>
          </w:tcPr>
          <w:p w14:paraId="13D390F8" w14:textId="77777777" w:rsidR="00201407" w:rsidRPr="007F0D07" w:rsidRDefault="00201407" w:rsidP="00201407">
            <w:pPr>
              <w:pStyle w:val="Mtab"/>
              <w:rPr>
                <w:iCs/>
                <w:noProof/>
              </w:rPr>
            </w:pPr>
            <w:r w:rsidRPr="007C6829">
              <w:rPr>
                <w:bCs/>
                <w:noProof/>
              </w:rPr>
              <w:t>CP1, iv 1</w:t>
            </w:r>
          </w:p>
        </w:tc>
        <w:tc>
          <w:tcPr>
            <w:tcW w:w="1884" w:type="pct"/>
            <w:vMerge/>
            <w:shd w:val="clear" w:color="auto" w:fill="auto"/>
            <w:noWrap/>
          </w:tcPr>
          <w:p w14:paraId="366D3B48" w14:textId="77777777" w:rsidR="00201407" w:rsidRPr="007F0D07" w:rsidRDefault="00201407" w:rsidP="00201407">
            <w:pPr>
              <w:pStyle w:val="Mtab"/>
              <w:rPr>
                <w:u w:val="single"/>
              </w:rPr>
            </w:pPr>
          </w:p>
        </w:tc>
        <w:tc>
          <w:tcPr>
            <w:tcW w:w="510" w:type="pct"/>
            <w:vMerge/>
            <w:shd w:val="clear" w:color="auto" w:fill="auto"/>
            <w:noWrap/>
          </w:tcPr>
          <w:p w14:paraId="1788140C" w14:textId="77777777" w:rsidR="00201407" w:rsidRPr="007F0D07" w:rsidRDefault="00201407" w:rsidP="00201407">
            <w:pPr>
              <w:pStyle w:val="Mtab"/>
            </w:pPr>
          </w:p>
        </w:tc>
        <w:tc>
          <w:tcPr>
            <w:tcW w:w="356" w:type="pct"/>
            <w:vMerge/>
            <w:shd w:val="clear" w:color="auto" w:fill="auto"/>
            <w:noWrap/>
          </w:tcPr>
          <w:p w14:paraId="5A75D07F" w14:textId="77777777" w:rsidR="00201407" w:rsidRPr="007F0D07" w:rsidRDefault="00201407" w:rsidP="00201407">
            <w:pPr>
              <w:pStyle w:val="Mtab"/>
            </w:pPr>
          </w:p>
        </w:tc>
        <w:tc>
          <w:tcPr>
            <w:tcW w:w="612" w:type="pct"/>
            <w:vMerge/>
            <w:shd w:val="clear" w:color="auto" w:fill="auto"/>
            <w:noWrap/>
          </w:tcPr>
          <w:p w14:paraId="74CC848E" w14:textId="77777777" w:rsidR="00201407" w:rsidRPr="007F0D07" w:rsidRDefault="00201407" w:rsidP="00201407">
            <w:pPr>
              <w:pStyle w:val="Mtab"/>
            </w:pPr>
          </w:p>
        </w:tc>
        <w:tc>
          <w:tcPr>
            <w:tcW w:w="722" w:type="pct"/>
            <w:vMerge/>
            <w:shd w:val="clear" w:color="auto" w:fill="auto"/>
            <w:noWrap/>
          </w:tcPr>
          <w:p w14:paraId="6506356B" w14:textId="77777777" w:rsidR="00201407" w:rsidRPr="007F0D07" w:rsidRDefault="00201407" w:rsidP="00201407">
            <w:pPr>
              <w:pStyle w:val="Mtab"/>
            </w:pPr>
          </w:p>
        </w:tc>
      </w:tr>
      <w:tr w:rsidR="00201407" w:rsidRPr="007F0D07" w14:paraId="31B66918" w14:textId="77777777" w:rsidTr="00712F51">
        <w:trPr>
          <w:cantSplit/>
          <w:trHeight w:val="284"/>
          <w:jc w:val="center"/>
        </w:trPr>
        <w:tc>
          <w:tcPr>
            <w:tcW w:w="5000" w:type="pct"/>
            <w:gridSpan w:val="7"/>
            <w:shd w:val="clear" w:color="auto" w:fill="B8CCE4" w:themeFill="accent1" w:themeFillTint="66"/>
            <w:noWrap/>
            <w:vAlign w:val="center"/>
          </w:tcPr>
          <w:p w14:paraId="32383783" w14:textId="77777777" w:rsidR="00201407" w:rsidRPr="007F0D07" w:rsidRDefault="00201407" w:rsidP="00201407">
            <w:pPr>
              <w:pStyle w:val="Mtab"/>
            </w:pPr>
            <w:r>
              <w:t>Priorytet</w:t>
            </w:r>
            <w:r w:rsidRPr="007F0D07">
              <w:t xml:space="preserve"> 2 - Środowisko</w:t>
            </w:r>
          </w:p>
        </w:tc>
      </w:tr>
      <w:tr w:rsidR="00201407" w:rsidRPr="007F0D07" w14:paraId="5552F6A9" w14:textId="77777777" w:rsidTr="00201407">
        <w:trPr>
          <w:cantSplit/>
          <w:trHeight w:val="284"/>
          <w:jc w:val="center"/>
        </w:trPr>
        <w:tc>
          <w:tcPr>
            <w:tcW w:w="508" w:type="pct"/>
            <w:shd w:val="clear" w:color="auto" w:fill="auto"/>
            <w:noWrap/>
            <w:vAlign w:val="center"/>
          </w:tcPr>
          <w:p w14:paraId="3DEA82A7" w14:textId="77777777" w:rsidR="00201407" w:rsidRPr="007F0D07" w:rsidRDefault="00201407" w:rsidP="00201407">
            <w:pPr>
              <w:pStyle w:val="Mtab"/>
              <w:rPr>
                <w:highlight w:val="yellow"/>
              </w:rPr>
            </w:pPr>
            <w:r w:rsidRPr="007C6829">
              <w:rPr>
                <w:bCs/>
                <w:noProof/>
              </w:rPr>
              <w:t>CP2, i - Efektywność energetyczna</w:t>
            </w:r>
            <w:r>
              <w:rPr>
                <w:bCs/>
                <w:noProof/>
              </w:rPr>
              <w:t>…</w:t>
            </w:r>
          </w:p>
        </w:tc>
        <w:tc>
          <w:tcPr>
            <w:tcW w:w="408" w:type="pct"/>
            <w:shd w:val="clear" w:color="auto" w:fill="auto"/>
            <w:vAlign w:val="center"/>
          </w:tcPr>
          <w:p w14:paraId="68A31EB3" w14:textId="77777777" w:rsidR="00201407" w:rsidRPr="007F0D07" w:rsidRDefault="00201407" w:rsidP="00201407">
            <w:pPr>
              <w:pStyle w:val="Mtab"/>
              <w:rPr>
                <w:iCs/>
                <w:noProof/>
              </w:rPr>
            </w:pPr>
            <w:r w:rsidRPr="007C6829">
              <w:rPr>
                <w:bCs/>
                <w:noProof/>
              </w:rPr>
              <w:t xml:space="preserve">CP2, i </w:t>
            </w:r>
            <w:r>
              <w:rPr>
                <w:bCs/>
                <w:noProof/>
              </w:rPr>
              <w:t>1</w:t>
            </w:r>
          </w:p>
          <w:p w14:paraId="54DDB7A8" w14:textId="77777777" w:rsidR="00201407" w:rsidRPr="007F0D07" w:rsidRDefault="00201407" w:rsidP="00201407">
            <w:pPr>
              <w:pStyle w:val="Mtab"/>
              <w:rPr>
                <w:noProof/>
              </w:rPr>
            </w:pPr>
            <w:r w:rsidRPr="007C6829">
              <w:rPr>
                <w:bCs/>
                <w:noProof/>
              </w:rPr>
              <w:t xml:space="preserve">CP2, i </w:t>
            </w:r>
            <w:r>
              <w:rPr>
                <w:bCs/>
                <w:noProof/>
              </w:rPr>
              <w:t xml:space="preserve">2 </w:t>
            </w:r>
          </w:p>
          <w:p w14:paraId="58DB80D2" w14:textId="77777777" w:rsidR="00201407" w:rsidRPr="007F0D07" w:rsidRDefault="00201407" w:rsidP="00201407">
            <w:pPr>
              <w:pStyle w:val="Mtab"/>
              <w:rPr>
                <w:noProof/>
              </w:rPr>
            </w:pPr>
            <w:r w:rsidRPr="007C6829">
              <w:rPr>
                <w:bCs/>
                <w:noProof/>
              </w:rPr>
              <w:t xml:space="preserve">CP2, i </w:t>
            </w:r>
            <w:r>
              <w:rPr>
                <w:bCs/>
                <w:noProof/>
              </w:rPr>
              <w:t xml:space="preserve">3 </w:t>
            </w:r>
          </w:p>
          <w:p w14:paraId="77E9DB7E" w14:textId="77777777" w:rsidR="00201407" w:rsidRPr="007F0D07" w:rsidRDefault="00201407" w:rsidP="00201407">
            <w:pPr>
              <w:pStyle w:val="Mtab"/>
              <w:rPr>
                <w:noProof/>
              </w:rPr>
            </w:pPr>
            <w:r w:rsidRPr="007C6829">
              <w:rPr>
                <w:bCs/>
                <w:noProof/>
              </w:rPr>
              <w:t xml:space="preserve">CP2, i </w:t>
            </w:r>
            <w:r>
              <w:rPr>
                <w:bCs/>
                <w:noProof/>
              </w:rPr>
              <w:t xml:space="preserve">4 </w:t>
            </w:r>
          </w:p>
        </w:tc>
        <w:tc>
          <w:tcPr>
            <w:tcW w:w="1884" w:type="pct"/>
            <w:vMerge w:val="restart"/>
            <w:tcBorders>
              <w:top w:val="nil"/>
              <w:left w:val="nil"/>
              <w:right w:val="single" w:sz="4" w:space="0" w:color="auto"/>
            </w:tcBorders>
            <w:shd w:val="clear" w:color="auto" w:fill="auto"/>
            <w:noWrap/>
          </w:tcPr>
          <w:p w14:paraId="61965D7E" w14:textId="77777777" w:rsidR="00201407" w:rsidRPr="006D0B98" w:rsidRDefault="00201407" w:rsidP="00201407">
            <w:pPr>
              <w:pStyle w:val="Mtab"/>
              <w:rPr>
                <w:color w:val="000000"/>
              </w:rPr>
            </w:pPr>
            <w:r w:rsidRPr="006D0B98">
              <w:rPr>
                <w:color w:val="000000"/>
              </w:rPr>
              <w:t>Faza realizacji:</w:t>
            </w:r>
          </w:p>
          <w:p w14:paraId="608D9A31" w14:textId="77777777" w:rsidR="00201407" w:rsidRPr="006561D1" w:rsidRDefault="00201407" w:rsidP="00201407">
            <w:pPr>
              <w:pStyle w:val="Mtab"/>
              <w:rPr>
                <w:color w:val="000000"/>
              </w:rPr>
            </w:pPr>
            <w:r w:rsidRPr="006561D1">
              <w:rPr>
                <w:color w:val="000000"/>
              </w:rPr>
              <w:t>Możliwe negatywne:</w:t>
            </w:r>
          </w:p>
          <w:p w14:paraId="33612776" w14:textId="77777777" w:rsidR="00201407" w:rsidRPr="007F0D07" w:rsidRDefault="00201407" w:rsidP="00201407">
            <w:pPr>
              <w:pStyle w:val="Mtab"/>
              <w:rPr>
                <w:color w:val="000000"/>
              </w:rPr>
            </w:pPr>
            <w:r w:rsidRPr="007F0D07">
              <w:rPr>
                <w:color w:val="000000"/>
              </w:rPr>
              <w:t xml:space="preserve">- możliwe czasowe obniżanie zwierciadła wód gruntowych i zmiana stosunków wodnych na terenie </w:t>
            </w:r>
            <w:r w:rsidRPr="007F0D07">
              <w:rPr>
                <w:color w:val="000000"/>
              </w:rPr>
              <w:lastRenderedPageBreak/>
              <w:t>budowy oraz przedostawanie się szkodliwych substancji do wód;</w:t>
            </w:r>
          </w:p>
          <w:p w14:paraId="3133B5A8" w14:textId="77777777" w:rsidR="00201407" w:rsidRPr="006D0B98" w:rsidRDefault="00201407" w:rsidP="00201407">
            <w:pPr>
              <w:pStyle w:val="Mtab"/>
              <w:rPr>
                <w:color w:val="000000"/>
              </w:rPr>
            </w:pPr>
            <w:r w:rsidRPr="006D0B98">
              <w:rPr>
                <w:color w:val="000000"/>
              </w:rPr>
              <w:t>Faza eksploatacji:</w:t>
            </w:r>
          </w:p>
          <w:p w14:paraId="27CCB511" w14:textId="77777777" w:rsidR="00201407" w:rsidRPr="007F0D07" w:rsidRDefault="00201407" w:rsidP="00201407">
            <w:pPr>
              <w:pStyle w:val="Mtab"/>
              <w:rPr>
                <w:color w:val="000000"/>
              </w:rPr>
            </w:pPr>
            <w:r w:rsidRPr="007F0D07">
              <w:rPr>
                <w:color w:val="000000"/>
              </w:rPr>
              <w:t>Pozytywne:</w:t>
            </w:r>
          </w:p>
          <w:p w14:paraId="734B0824" w14:textId="77777777" w:rsidR="00201407" w:rsidRPr="007F0D07" w:rsidRDefault="00201407" w:rsidP="00201407">
            <w:pPr>
              <w:pStyle w:val="Mtab"/>
            </w:pPr>
            <w:r w:rsidRPr="007F0D07">
              <w:rPr>
                <w:color w:val="000000"/>
              </w:rPr>
              <w:t>- stosowanie alternatywnych paliw oraz ograniczenie zapotrzebowania na energię spowoduje obniżenie ilości pobieranych wód oraz obniżenie temperatury zwrotu wód chłodniczych, ponadto zmniejszy się emisja zanieczyszczeń do powietrza, a pośrednio do wód</w:t>
            </w:r>
          </w:p>
        </w:tc>
        <w:tc>
          <w:tcPr>
            <w:tcW w:w="510" w:type="pct"/>
            <w:vMerge w:val="restart"/>
            <w:tcBorders>
              <w:top w:val="nil"/>
              <w:left w:val="nil"/>
              <w:right w:val="single" w:sz="4" w:space="0" w:color="auto"/>
            </w:tcBorders>
            <w:shd w:val="clear" w:color="auto" w:fill="auto"/>
            <w:noWrap/>
          </w:tcPr>
          <w:p w14:paraId="20844B69" w14:textId="77777777" w:rsidR="00201407" w:rsidRPr="007F0D07" w:rsidRDefault="00201407" w:rsidP="00201407">
            <w:pPr>
              <w:pStyle w:val="Mtab"/>
            </w:pPr>
            <w:r w:rsidRPr="007F0D07">
              <w:rPr>
                <w:color w:val="000000"/>
              </w:rPr>
              <w:lastRenderedPageBreak/>
              <w:t>Krótkoterminowe, długoterminowe</w:t>
            </w:r>
          </w:p>
        </w:tc>
        <w:tc>
          <w:tcPr>
            <w:tcW w:w="356" w:type="pct"/>
            <w:vMerge w:val="restart"/>
            <w:tcBorders>
              <w:top w:val="nil"/>
              <w:left w:val="nil"/>
              <w:right w:val="single" w:sz="4" w:space="0" w:color="auto"/>
            </w:tcBorders>
            <w:shd w:val="clear" w:color="auto" w:fill="auto"/>
            <w:noWrap/>
          </w:tcPr>
          <w:p w14:paraId="0E4DB837" w14:textId="77777777" w:rsidR="00201407" w:rsidRPr="007F0D07" w:rsidRDefault="00201407" w:rsidP="00201407">
            <w:pPr>
              <w:pStyle w:val="Mtab"/>
            </w:pPr>
            <w:r w:rsidRPr="007F0D07">
              <w:rPr>
                <w:color w:val="000000"/>
              </w:rPr>
              <w:t>Bezpośrednie, pośredni</w:t>
            </w:r>
            <w:r w:rsidRPr="007F0D07">
              <w:rPr>
                <w:color w:val="000000"/>
              </w:rPr>
              <w:lastRenderedPageBreak/>
              <w:t>e, wtórne</w:t>
            </w:r>
          </w:p>
        </w:tc>
        <w:tc>
          <w:tcPr>
            <w:tcW w:w="612" w:type="pct"/>
            <w:vMerge w:val="restart"/>
            <w:tcBorders>
              <w:top w:val="nil"/>
              <w:left w:val="nil"/>
              <w:right w:val="single" w:sz="4" w:space="0" w:color="auto"/>
            </w:tcBorders>
            <w:shd w:val="clear" w:color="auto" w:fill="auto"/>
            <w:noWrap/>
          </w:tcPr>
          <w:p w14:paraId="56A0CAE1" w14:textId="77777777" w:rsidR="00201407" w:rsidRPr="007F0D07" w:rsidRDefault="00201407" w:rsidP="00201407">
            <w:pPr>
              <w:pStyle w:val="Mtab"/>
            </w:pPr>
            <w:r w:rsidRPr="007F0D07">
              <w:rPr>
                <w:color w:val="000000"/>
              </w:rPr>
              <w:lastRenderedPageBreak/>
              <w:t xml:space="preserve">Możliwe działania skumulowane w przypadku </w:t>
            </w:r>
            <w:r w:rsidRPr="007F0D07">
              <w:rPr>
                <w:color w:val="000000"/>
              </w:rPr>
              <w:lastRenderedPageBreak/>
              <w:t xml:space="preserve">realizacji dodatkowych inwestycji na danym obszarze </w:t>
            </w:r>
          </w:p>
        </w:tc>
        <w:tc>
          <w:tcPr>
            <w:tcW w:w="722" w:type="pct"/>
            <w:vMerge w:val="restart"/>
            <w:tcBorders>
              <w:top w:val="nil"/>
              <w:left w:val="nil"/>
              <w:right w:val="single" w:sz="4" w:space="0" w:color="auto"/>
            </w:tcBorders>
            <w:shd w:val="clear" w:color="auto" w:fill="auto"/>
            <w:noWrap/>
          </w:tcPr>
          <w:p w14:paraId="7193FCB7" w14:textId="77777777" w:rsidR="00201407" w:rsidRPr="007F0D07" w:rsidRDefault="00201407" w:rsidP="00201407">
            <w:pPr>
              <w:pStyle w:val="Mtab"/>
            </w:pPr>
            <w:r>
              <w:lastRenderedPageBreak/>
              <w:t xml:space="preserve">- </w:t>
            </w:r>
            <w:r w:rsidRPr="00C22269">
              <w:t xml:space="preserve">zapewnienie szczególnej dbałości o używany sprzęt budowlany, </w:t>
            </w:r>
            <w:r w:rsidRPr="00C22269">
              <w:lastRenderedPageBreak/>
              <w:t>w celu uniknięcia przecieków płynów eksploatacyjnych do podłoża;</w:t>
            </w:r>
          </w:p>
        </w:tc>
      </w:tr>
      <w:tr w:rsidR="00201407" w:rsidRPr="007F0D07" w14:paraId="730999BF" w14:textId="77777777" w:rsidTr="00201407">
        <w:trPr>
          <w:cantSplit/>
          <w:trHeight w:val="284"/>
          <w:jc w:val="center"/>
        </w:trPr>
        <w:tc>
          <w:tcPr>
            <w:tcW w:w="508" w:type="pct"/>
            <w:vMerge w:val="restart"/>
            <w:shd w:val="clear" w:color="auto" w:fill="auto"/>
            <w:noWrap/>
            <w:vAlign w:val="center"/>
          </w:tcPr>
          <w:p w14:paraId="6ACD86BC" w14:textId="77777777" w:rsidR="00201407" w:rsidRPr="007F0D07" w:rsidRDefault="00201407" w:rsidP="00201407">
            <w:pPr>
              <w:pStyle w:val="Mtab"/>
              <w:rPr>
                <w:noProof/>
              </w:rPr>
            </w:pPr>
            <w:r w:rsidRPr="0022475E">
              <w:rPr>
                <w:bCs/>
              </w:rPr>
              <w:lastRenderedPageBreak/>
              <w:t>CP2, ii - Energia z OZE</w:t>
            </w:r>
            <w:r>
              <w:rPr>
                <w:bCs/>
              </w:rPr>
              <w:t>…</w:t>
            </w:r>
          </w:p>
        </w:tc>
        <w:tc>
          <w:tcPr>
            <w:tcW w:w="408" w:type="pct"/>
            <w:shd w:val="clear" w:color="auto" w:fill="auto"/>
            <w:vAlign w:val="center"/>
          </w:tcPr>
          <w:p w14:paraId="69B6D63A" w14:textId="77777777" w:rsidR="00201407" w:rsidRDefault="00201407" w:rsidP="00201407">
            <w:pPr>
              <w:pStyle w:val="Mtab"/>
              <w:rPr>
                <w:iCs/>
                <w:noProof/>
              </w:rPr>
            </w:pPr>
            <w:r w:rsidRPr="0022475E">
              <w:rPr>
                <w:bCs/>
              </w:rPr>
              <w:t xml:space="preserve">CP2, ii </w:t>
            </w:r>
            <w:r>
              <w:rPr>
                <w:bCs/>
              </w:rPr>
              <w:t xml:space="preserve">1 </w:t>
            </w:r>
          </w:p>
          <w:p w14:paraId="264559B2" w14:textId="77777777" w:rsidR="00201407" w:rsidRPr="007F0D07" w:rsidRDefault="00201407" w:rsidP="00201407">
            <w:pPr>
              <w:pStyle w:val="Mtab"/>
              <w:rPr>
                <w:iCs/>
                <w:noProof/>
              </w:rPr>
            </w:pPr>
            <w:r w:rsidRPr="0022475E">
              <w:rPr>
                <w:bCs/>
              </w:rPr>
              <w:t xml:space="preserve">CP2, ii </w:t>
            </w:r>
            <w:r>
              <w:rPr>
                <w:bCs/>
              </w:rPr>
              <w:t xml:space="preserve">2 </w:t>
            </w:r>
          </w:p>
        </w:tc>
        <w:tc>
          <w:tcPr>
            <w:tcW w:w="1884" w:type="pct"/>
            <w:vMerge/>
            <w:tcBorders>
              <w:right w:val="single" w:sz="4" w:space="0" w:color="auto"/>
            </w:tcBorders>
            <w:shd w:val="clear" w:color="auto" w:fill="auto"/>
            <w:noWrap/>
            <w:vAlign w:val="center"/>
          </w:tcPr>
          <w:p w14:paraId="4D8EC759" w14:textId="77777777" w:rsidR="00201407" w:rsidRPr="007F0D07" w:rsidRDefault="00201407" w:rsidP="00201407">
            <w:pPr>
              <w:pStyle w:val="Mtab"/>
              <w:rPr>
                <w:u w:val="single"/>
              </w:rPr>
            </w:pPr>
          </w:p>
        </w:tc>
        <w:tc>
          <w:tcPr>
            <w:tcW w:w="510" w:type="pct"/>
            <w:vMerge/>
            <w:tcBorders>
              <w:left w:val="single" w:sz="4" w:space="0" w:color="auto"/>
              <w:right w:val="single" w:sz="4" w:space="0" w:color="auto"/>
            </w:tcBorders>
            <w:shd w:val="clear" w:color="auto" w:fill="auto"/>
            <w:noWrap/>
            <w:vAlign w:val="center"/>
          </w:tcPr>
          <w:p w14:paraId="79827852" w14:textId="77777777" w:rsidR="00201407" w:rsidRPr="007F0D07" w:rsidRDefault="00201407" w:rsidP="00201407">
            <w:pPr>
              <w:pStyle w:val="Mtab"/>
            </w:pPr>
          </w:p>
        </w:tc>
        <w:tc>
          <w:tcPr>
            <w:tcW w:w="356" w:type="pct"/>
            <w:vMerge/>
            <w:tcBorders>
              <w:left w:val="single" w:sz="4" w:space="0" w:color="auto"/>
              <w:right w:val="single" w:sz="4" w:space="0" w:color="auto"/>
            </w:tcBorders>
            <w:shd w:val="clear" w:color="auto" w:fill="auto"/>
            <w:noWrap/>
            <w:vAlign w:val="center"/>
          </w:tcPr>
          <w:p w14:paraId="1D4EDD93" w14:textId="77777777" w:rsidR="00201407" w:rsidRPr="007F0D07" w:rsidRDefault="00201407" w:rsidP="00201407">
            <w:pPr>
              <w:pStyle w:val="Mtab"/>
            </w:pPr>
          </w:p>
        </w:tc>
        <w:tc>
          <w:tcPr>
            <w:tcW w:w="612" w:type="pct"/>
            <w:vMerge/>
            <w:tcBorders>
              <w:left w:val="single" w:sz="4" w:space="0" w:color="auto"/>
              <w:right w:val="single" w:sz="4" w:space="0" w:color="auto"/>
            </w:tcBorders>
            <w:shd w:val="clear" w:color="auto" w:fill="auto"/>
            <w:noWrap/>
            <w:vAlign w:val="center"/>
          </w:tcPr>
          <w:p w14:paraId="75970693" w14:textId="77777777" w:rsidR="00201407" w:rsidRPr="007F0D07" w:rsidRDefault="00201407" w:rsidP="00201407">
            <w:pPr>
              <w:pStyle w:val="Mtab"/>
            </w:pPr>
          </w:p>
        </w:tc>
        <w:tc>
          <w:tcPr>
            <w:tcW w:w="722" w:type="pct"/>
            <w:vMerge/>
            <w:tcBorders>
              <w:left w:val="single" w:sz="4" w:space="0" w:color="auto"/>
              <w:right w:val="single" w:sz="4" w:space="0" w:color="auto"/>
            </w:tcBorders>
            <w:shd w:val="clear" w:color="auto" w:fill="auto"/>
            <w:noWrap/>
            <w:vAlign w:val="center"/>
          </w:tcPr>
          <w:p w14:paraId="3DE41BC1" w14:textId="77777777" w:rsidR="00201407" w:rsidRPr="007F0D07" w:rsidRDefault="00201407" w:rsidP="00201407">
            <w:pPr>
              <w:pStyle w:val="Mtab"/>
            </w:pPr>
          </w:p>
        </w:tc>
      </w:tr>
      <w:tr w:rsidR="00201407" w:rsidRPr="007F0D07" w14:paraId="7E650AE6" w14:textId="77777777" w:rsidTr="00201407">
        <w:trPr>
          <w:cantSplit/>
          <w:trHeight w:val="284"/>
          <w:jc w:val="center"/>
        </w:trPr>
        <w:tc>
          <w:tcPr>
            <w:tcW w:w="508" w:type="pct"/>
            <w:vMerge/>
            <w:shd w:val="clear" w:color="auto" w:fill="auto"/>
            <w:noWrap/>
            <w:vAlign w:val="center"/>
          </w:tcPr>
          <w:p w14:paraId="525C1E09" w14:textId="77777777" w:rsidR="00201407" w:rsidRPr="007F0D07" w:rsidRDefault="00201407" w:rsidP="00201407">
            <w:pPr>
              <w:pStyle w:val="Mtab"/>
              <w:rPr>
                <w:highlight w:val="yellow"/>
              </w:rPr>
            </w:pPr>
          </w:p>
        </w:tc>
        <w:tc>
          <w:tcPr>
            <w:tcW w:w="408" w:type="pct"/>
            <w:shd w:val="clear" w:color="auto" w:fill="auto"/>
            <w:vAlign w:val="center"/>
          </w:tcPr>
          <w:p w14:paraId="32F91D9B" w14:textId="77777777" w:rsidR="00201407" w:rsidRPr="007F0D07" w:rsidRDefault="00201407" w:rsidP="00201407">
            <w:pPr>
              <w:pStyle w:val="Mtab"/>
              <w:rPr>
                <w:iCs/>
                <w:noProof/>
              </w:rPr>
            </w:pPr>
            <w:r w:rsidRPr="0022475E">
              <w:rPr>
                <w:bCs/>
              </w:rPr>
              <w:t xml:space="preserve">CP2, ii </w:t>
            </w:r>
            <w:r>
              <w:rPr>
                <w:bCs/>
              </w:rPr>
              <w:t xml:space="preserve">3 </w:t>
            </w:r>
          </w:p>
        </w:tc>
        <w:tc>
          <w:tcPr>
            <w:tcW w:w="1884" w:type="pct"/>
            <w:tcBorders>
              <w:top w:val="nil"/>
              <w:left w:val="nil"/>
              <w:right w:val="single" w:sz="4" w:space="0" w:color="auto"/>
            </w:tcBorders>
            <w:shd w:val="clear" w:color="auto" w:fill="auto"/>
            <w:noWrap/>
          </w:tcPr>
          <w:p w14:paraId="19F19116" w14:textId="77777777" w:rsidR="00201407" w:rsidRPr="006D0B98" w:rsidRDefault="00201407" w:rsidP="00201407">
            <w:pPr>
              <w:pStyle w:val="Mtab"/>
              <w:rPr>
                <w:color w:val="000000"/>
              </w:rPr>
            </w:pPr>
            <w:r w:rsidRPr="006D0B98">
              <w:rPr>
                <w:color w:val="000000"/>
              </w:rPr>
              <w:t>Faza realizacji:</w:t>
            </w:r>
          </w:p>
          <w:p w14:paraId="6357C14C" w14:textId="77777777" w:rsidR="00201407" w:rsidRPr="00403683" w:rsidRDefault="00201407" w:rsidP="00201407">
            <w:pPr>
              <w:pStyle w:val="Mtab"/>
              <w:rPr>
                <w:color w:val="000000"/>
              </w:rPr>
            </w:pPr>
            <w:r w:rsidRPr="00403683">
              <w:rPr>
                <w:color w:val="000000"/>
              </w:rPr>
              <w:t>Możliwe negatywne:</w:t>
            </w:r>
          </w:p>
          <w:p w14:paraId="389F6550" w14:textId="77777777" w:rsidR="00201407" w:rsidRPr="007F0D07" w:rsidRDefault="00201407" w:rsidP="00201407">
            <w:pPr>
              <w:pStyle w:val="Mtab"/>
              <w:rPr>
                <w:color w:val="000000"/>
              </w:rPr>
            </w:pPr>
            <w:r w:rsidRPr="007F0D07">
              <w:rPr>
                <w:color w:val="000000"/>
              </w:rPr>
              <w:t>- możliwe czasowe obniżanie zwierciadła wód gruntowych i zmiana stosunków wodnych na terenie budowy oraz przedostawanie się szkodliwych substancji do wód</w:t>
            </w:r>
            <w:r>
              <w:rPr>
                <w:color w:val="000000"/>
              </w:rPr>
              <w:t>.</w:t>
            </w:r>
          </w:p>
        </w:tc>
        <w:tc>
          <w:tcPr>
            <w:tcW w:w="510" w:type="pct"/>
            <w:tcBorders>
              <w:top w:val="nil"/>
              <w:left w:val="nil"/>
              <w:right w:val="single" w:sz="4" w:space="0" w:color="auto"/>
            </w:tcBorders>
            <w:shd w:val="clear" w:color="auto" w:fill="auto"/>
            <w:noWrap/>
          </w:tcPr>
          <w:p w14:paraId="55FE8CB2" w14:textId="77777777" w:rsidR="00201407" w:rsidRPr="007F0D07" w:rsidRDefault="00201407" w:rsidP="00201407">
            <w:pPr>
              <w:pStyle w:val="Mtab"/>
            </w:pPr>
            <w:r w:rsidRPr="007F0D07">
              <w:rPr>
                <w:color w:val="000000"/>
              </w:rPr>
              <w:t>Krótkoterminowe, długoterminowe</w:t>
            </w:r>
          </w:p>
        </w:tc>
        <w:tc>
          <w:tcPr>
            <w:tcW w:w="356" w:type="pct"/>
            <w:tcBorders>
              <w:top w:val="nil"/>
              <w:left w:val="nil"/>
              <w:right w:val="single" w:sz="4" w:space="0" w:color="auto"/>
            </w:tcBorders>
            <w:shd w:val="clear" w:color="auto" w:fill="auto"/>
            <w:noWrap/>
          </w:tcPr>
          <w:p w14:paraId="21687251" w14:textId="77777777" w:rsidR="00201407" w:rsidRPr="007F0D07" w:rsidRDefault="00201407" w:rsidP="00201407">
            <w:pPr>
              <w:pStyle w:val="Mtab"/>
            </w:pPr>
            <w:r w:rsidRPr="007F0D07">
              <w:rPr>
                <w:color w:val="000000"/>
              </w:rPr>
              <w:t>Bezpośrednie, pośrednie, wtórne</w:t>
            </w:r>
          </w:p>
        </w:tc>
        <w:tc>
          <w:tcPr>
            <w:tcW w:w="612" w:type="pct"/>
            <w:tcBorders>
              <w:top w:val="nil"/>
              <w:left w:val="nil"/>
              <w:right w:val="single" w:sz="4" w:space="0" w:color="auto"/>
            </w:tcBorders>
            <w:shd w:val="clear" w:color="auto" w:fill="auto"/>
            <w:noWrap/>
          </w:tcPr>
          <w:p w14:paraId="3EF6453F" w14:textId="77777777" w:rsidR="00201407" w:rsidRPr="007F0D07" w:rsidRDefault="00201407" w:rsidP="00201407">
            <w:pPr>
              <w:pStyle w:val="Mtab"/>
            </w:pPr>
            <w:r w:rsidRPr="007F0D07">
              <w:rPr>
                <w:color w:val="000000"/>
              </w:rPr>
              <w:t xml:space="preserve">Możliwe działania skumulowane w przypadku realizacji </w:t>
            </w:r>
            <w:r>
              <w:rPr>
                <w:color w:val="000000"/>
              </w:rPr>
              <w:t>inwestycji liniowych lub sieciowych na danym terenie.</w:t>
            </w:r>
          </w:p>
        </w:tc>
        <w:tc>
          <w:tcPr>
            <w:tcW w:w="722" w:type="pct"/>
            <w:vMerge/>
            <w:tcBorders>
              <w:left w:val="nil"/>
              <w:right w:val="single" w:sz="4" w:space="0" w:color="auto"/>
            </w:tcBorders>
            <w:shd w:val="clear" w:color="auto" w:fill="auto"/>
            <w:noWrap/>
          </w:tcPr>
          <w:p w14:paraId="08CB6818" w14:textId="77777777" w:rsidR="00201407" w:rsidRPr="007F0D07" w:rsidRDefault="00201407" w:rsidP="00201407">
            <w:pPr>
              <w:pStyle w:val="Mtab"/>
            </w:pPr>
          </w:p>
        </w:tc>
      </w:tr>
      <w:tr w:rsidR="00201407" w:rsidRPr="007F0D07" w14:paraId="17FEAAFB" w14:textId="77777777" w:rsidTr="00201407">
        <w:trPr>
          <w:cantSplit/>
          <w:trHeight w:val="284"/>
          <w:jc w:val="center"/>
        </w:trPr>
        <w:tc>
          <w:tcPr>
            <w:tcW w:w="508" w:type="pct"/>
            <w:vMerge w:val="restart"/>
            <w:shd w:val="clear" w:color="auto" w:fill="auto"/>
            <w:noWrap/>
            <w:vAlign w:val="center"/>
          </w:tcPr>
          <w:p w14:paraId="056023E0" w14:textId="77777777" w:rsidR="00201407" w:rsidRPr="007F0D07" w:rsidRDefault="00201407" w:rsidP="00201407">
            <w:pPr>
              <w:pStyle w:val="Mtab"/>
              <w:rPr>
                <w:highlight w:val="yellow"/>
              </w:rPr>
            </w:pPr>
            <w:r w:rsidRPr="0022475E">
              <w:rPr>
                <w:bCs/>
                <w:noProof/>
              </w:rPr>
              <w:lastRenderedPageBreak/>
              <w:t>CP2, v - Gospodarka wodno-ściekowa</w:t>
            </w:r>
            <w:r>
              <w:rPr>
                <w:bCs/>
                <w:noProof/>
              </w:rPr>
              <w:t>…</w:t>
            </w:r>
          </w:p>
        </w:tc>
        <w:tc>
          <w:tcPr>
            <w:tcW w:w="408" w:type="pct"/>
            <w:shd w:val="clear" w:color="auto" w:fill="auto"/>
            <w:vAlign w:val="center"/>
          </w:tcPr>
          <w:p w14:paraId="544D07D7" w14:textId="77777777" w:rsidR="00201407" w:rsidRPr="007F0D07" w:rsidRDefault="00201407" w:rsidP="00201407">
            <w:pPr>
              <w:pStyle w:val="Mtab"/>
              <w:rPr>
                <w:iCs/>
                <w:noProof/>
              </w:rPr>
            </w:pPr>
            <w:r w:rsidRPr="0022475E">
              <w:rPr>
                <w:bCs/>
                <w:noProof/>
              </w:rPr>
              <w:t xml:space="preserve">CP2, v </w:t>
            </w:r>
            <w:r>
              <w:rPr>
                <w:bCs/>
                <w:noProof/>
              </w:rPr>
              <w:t xml:space="preserve">1 </w:t>
            </w:r>
          </w:p>
        </w:tc>
        <w:tc>
          <w:tcPr>
            <w:tcW w:w="1884" w:type="pct"/>
            <w:tcBorders>
              <w:right w:val="single" w:sz="4" w:space="0" w:color="auto"/>
            </w:tcBorders>
            <w:shd w:val="clear" w:color="auto" w:fill="auto"/>
            <w:noWrap/>
            <w:vAlign w:val="center"/>
          </w:tcPr>
          <w:p w14:paraId="2A32972D" w14:textId="77777777" w:rsidR="00201407" w:rsidRPr="006D0B98" w:rsidRDefault="00201407" w:rsidP="00201407">
            <w:pPr>
              <w:pStyle w:val="Mtab"/>
            </w:pPr>
            <w:r w:rsidRPr="006D0B98">
              <w:t xml:space="preserve">Faza realizacji: </w:t>
            </w:r>
          </w:p>
          <w:p w14:paraId="71DE6B8B" w14:textId="77777777" w:rsidR="00201407" w:rsidRPr="00403683" w:rsidRDefault="00201407" w:rsidP="00201407">
            <w:pPr>
              <w:pStyle w:val="Mtab"/>
              <w:rPr>
                <w:color w:val="000000"/>
              </w:rPr>
            </w:pPr>
            <w:r w:rsidRPr="00403683">
              <w:rPr>
                <w:color w:val="000000"/>
              </w:rPr>
              <w:t>Możliwe negatywne:</w:t>
            </w:r>
          </w:p>
          <w:p w14:paraId="7CD0974C" w14:textId="77777777" w:rsidR="00201407" w:rsidRDefault="00201407" w:rsidP="00201407">
            <w:pPr>
              <w:pStyle w:val="Mtab"/>
            </w:pPr>
            <w:r>
              <w:t xml:space="preserve">- </w:t>
            </w:r>
            <w:r w:rsidRPr="00403683">
              <w:t>na etapie prowadzenia inwestycji możliwe czasowe obniżanie zwierciadła wód gruntowych i zmiana stosunków wodnych na terenie budowy oraz przedostawanie się szkodliwych substancji do wód</w:t>
            </w:r>
          </w:p>
          <w:p w14:paraId="69493CB6" w14:textId="77777777" w:rsidR="00201407" w:rsidRPr="006D0B98" w:rsidRDefault="00201407" w:rsidP="00201407">
            <w:pPr>
              <w:pStyle w:val="Mtab"/>
            </w:pPr>
            <w:r w:rsidRPr="006D0B98">
              <w:t>Faza eksploatacji:</w:t>
            </w:r>
          </w:p>
          <w:p w14:paraId="39AB06EE" w14:textId="77777777" w:rsidR="00201407" w:rsidRDefault="00201407" w:rsidP="00201407">
            <w:pPr>
              <w:pStyle w:val="Mtab"/>
            </w:pPr>
            <w:r>
              <w:t>Pozytywne:</w:t>
            </w:r>
          </w:p>
          <w:p w14:paraId="7135B91E" w14:textId="77777777" w:rsidR="00201407" w:rsidRPr="007F0D07" w:rsidRDefault="00201407" w:rsidP="00201407">
            <w:pPr>
              <w:pStyle w:val="Mtab"/>
            </w:pPr>
            <w:r>
              <w:t>- zabezpieczenie ujęć wód podziemnych przed zanieczyszczeniem.</w:t>
            </w:r>
          </w:p>
        </w:tc>
        <w:tc>
          <w:tcPr>
            <w:tcW w:w="510" w:type="pct"/>
            <w:tcBorders>
              <w:left w:val="single" w:sz="4" w:space="0" w:color="auto"/>
              <w:right w:val="single" w:sz="4" w:space="0" w:color="auto"/>
            </w:tcBorders>
            <w:shd w:val="clear" w:color="auto" w:fill="auto"/>
            <w:noWrap/>
            <w:vAlign w:val="center"/>
          </w:tcPr>
          <w:p w14:paraId="350B99E0" w14:textId="77777777" w:rsidR="00201407" w:rsidRPr="007F0D07" w:rsidRDefault="00201407" w:rsidP="00201407">
            <w:pPr>
              <w:pStyle w:val="Mtab"/>
            </w:pPr>
            <w:r w:rsidRPr="007F0D07">
              <w:t>Krótkoterminowe</w:t>
            </w:r>
          </w:p>
        </w:tc>
        <w:tc>
          <w:tcPr>
            <w:tcW w:w="356" w:type="pct"/>
            <w:tcBorders>
              <w:left w:val="single" w:sz="4" w:space="0" w:color="auto"/>
              <w:right w:val="single" w:sz="4" w:space="0" w:color="auto"/>
            </w:tcBorders>
            <w:shd w:val="clear" w:color="auto" w:fill="auto"/>
            <w:noWrap/>
            <w:vAlign w:val="center"/>
          </w:tcPr>
          <w:p w14:paraId="191B0875" w14:textId="77777777" w:rsidR="00201407" w:rsidRPr="007F0D07" w:rsidRDefault="00201407" w:rsidP="00201407">
            <w:pPr>
              <w:pStyle w:val="Mtab"/>
            </w:pPr>
            <w:r w:rsidRPr="007F0D07">
              <w:t>Bezpośrednie, pośrednie</w:t>
            </w:r>
          </w:p>
        </w:tc>
        <w:tc>
          <w:tcPr>
            <w:tcW w:w="612" w:type="pct"/>
            <w:tcBorders>
              <w:left w:val="single" w:sz="4" w:space="0" w:color="auto"/>
              <w:right w:val="single" w:sz="4" w:space="0" w:color="auto"/>
            </w:tcBorders>
            <w:shd w:val="clear" w:color="auto" w:fill="auto"/>
            <w:noWrap/>
            <w:vAlign w:val="center"/>
          </w:tcPr>
          <w:p w14:paraId="3D20416D" w14:textId="77777777" w:rsidR="00201407" w:rsidRPr="007F0D07" w:rsidRDefault="00201407" w:rsidP="00201407">
            <w:pPr>
              <w:pStyle w:val="Mtab"/>
            </w:pPr>
            <w:r w:rsidRPr="007F0D07">
              <w:t>-</w:t>
            </w:r>
          </w:p>
        </w:tc>
        <w:tc>
          <w:tcPr>
            <w:tcW w:w="722" w:type="pct"/>
            <w:vMerge/>
            <w:tcBorders>
              <w:left w:val="single" w:sz="4" w:space="0" w:color="auto"/>
              <w:right w:val="single" w:sz="4" w:space="0" w:color="auto"/>
            </w:tcBorders>
            <w:shd w:val="clear" w:color="auto" w:fill="auto"/>
            <w:noWrap/>
            <w:vAlign w:val="center"/>
          </w:tcPr>
          <w:p w14:paraId="197AD308" w14:textId="77777777" w:rsidR="00201407" w:rsidRPr="007F0D07" w:rsidRDefault="00201407" w:rsidP="00201407">
            <w:pPr>
              <w:pStyle w:val="Mtab"/>
            </w:pPr>
          </w:p>
        </w:tc>
      </w:tr>
      <w:tr w:rsidR="00201407" w:rsidRPr="007F0D07" w14:paraId="2E1C4809" w14:textId="77777777" w:rsidTr="00201407">
        <w:trPr>
          <w:cantSplit/>
          <w:trHeight w:val="284"/>
          <w:jc w:val="center"/>
        </w:trPr>
        <w:tc>
          <w:tcPr>
            <w:tcW w:w="508" w:type="pct"/>
            <w:vMerge/>
            <w:shd w:val="clear" w:color="auto" w:fill="auto"/>
            <w:noWrap/>
            <w:vAlign w:val="center"/>
          </w:tcPr>
          <w:p w14:paraId="1FF22731" w14:textId="77777777" w:rsidR="00201407" w:rsidRPr="007F0D07" w:rsidRDefault="00201407" w:rsidP="00201407">
            <w:pPr>
              <w:pStyle w:val="Mtab"/>
              <w:rPr>
                <w:highlight w:val="yellow"/>
              </w:rPr>
            </w:pPr>
          </w:p>
        </w:tc>
        <w:tc>
          <w:tcPr>
            <w:tcW w:w="408" w:type="pct"/>
            <w:shd w:val="clear" w:color="auto" w:fill="auto"/>
            <w:vAlign w:val="center"/>
          </w:tcPr>
          <w:p w14:paraId="27D64BA2" w14:textId="77777777" w:rsidR="00201407" w:rsidRPr="007F0D07" w:rsidRDefault="00201407" w:rsidP="00201407">
            <w:pPr>
              <w:pStyle w:val="Mtab"/>
              <w:rPr>
                <w:iCs/>
                <w:noProof/>
              </w:rPr>
            </w:pPr>
            <w:r w:rsidRPr="0022475E">
              <w:rPr>
                <w:bCs/>
                <w:noProof/>
              </w:rPr>
              <w:t xml:space="preserve">CP2, v </w:t>
            </w:r>
            <w:r>
              <w:rPr>
                <w:bCs/>
                <w:noProof/>
              </w:rPr>
              <w:t xml:space="preserve"> 2</w:t>
            </w:r>
          </w:p>
        </w:tc>
        <w:tc>
          <w:tcPr>
            <w:tcW w:w="1884" w:type="pct"/>
            <w:shd w:val="clear" w:color="auto" w:fill="auto"/>
            <w:noWrap/>
            <w:vAlign w:val="center"/>
          </w:tcPr>
          <w:p w14:paraId="63204E9B" w14:textId="77777777" w:rsidR="00201407" w:rsidRPr="006D0B98" w:rsidRDefault="00201407" w:rsidP="00201407">
            <w:pPr>
              <w:pStyle w:val="Mtab"/>
            </w:pPr>
            <w:r w:rsidRPr="006D0B98">
              <w:t xml:space="preserve">Faza realizacji: </w:t>
            </w:r>
          </w:p>
          <w:p w14:paraId="69747875" w14:textId="77777777" w:rsidR="00201407" w:rsidRPr="00403683" w:rsidRDefault="00201407" w:rsidP="00201407">
            <w:pPr>
              <w:pStyle w:val="Mtab"/>
              <w:rPr>
                <w:color w:val="000000"/>
              </w:rPr>
            </w:pPr>
            <w:r w:rsidRPr="00403683">
              <w:rPr>
                <w:color w:val="000000"/>
              </w:rPr>
              <w:t>Możliwe negatywne:</w:t>
            </w:r>
          </w:p>
          <w:p w14:paraId="343E0CC7" w14:textId="77777777" w:rsidR="00201407" w:rsidRDefault="00201407" w:rsidP="00201407">
            <w:pPr>
              <w:pStyle w:val="Mtab"/>
            </w:pPr>
            <w:r>
              <w:t xml:space="preserve">- </w:t>
            </w:r>
            <w:r w:rsidRPr="00403683">
              <w:t>na etapie prowadzenia inwestycji możliwe czasowe obniżanie zwierciadła wód gruntowych i zmiana stosunków wodnych na terenie budowy oraz przedostawanie się szkodliwych substancji do wód</w:t>
            </w:r>
            <w:r>
              <w:t>.</w:t>
            </w:r>
          </w:p>
          <w:p w14:paraId="4B7CF3D3" w14:textId="77777777" w:rsidR="00201407" w:rsidRPr="006D0B98" w:rsidRDefault="00201407" w:rsidP="00201407">
            <w:pPr>
              <w:pStyle w:val="Mtab"/>
            </w:pPr>
            <w:r w:rsidRPr="006D0B98">
              <w:t>Faza eksploatacji:</w:t>
            </w:r>
          </w:p>
          <w:p w14:paraId="13A2D513" w14:textId="77777777" w:rsidR="00201407" w:rsidRPr="00F938FA" w:rsidRDefault="00201407" w:rsidP="00201407">
            <w:pPr>
              <w:pStyle w:val="Mtab"/>
            </w:pPr>
            <w:r w:rsidRPr="00F938FA">
              <w:t>Pozytywne:</w:t>
            </w:r>
          </w:p>
          <w:p w14:paraId="68D4F132" w14:textId="77777777" w:rsidR="00201407" w:rsidRPr="007F0D07" w:rsidRDefault="00201407" w:rsidP="00201407">
            <w:pPr>
              <w:pStyle w:val="Mtab"/>
            </w:pPr>
            <w:r w:rsidRPr="007F0D07">
              <w:t>- ograniczenie przenikania zanieczyszczeń do wód podziemnych i powierzchniowych, a w efekcie ograniczenie e</w:t>
            </w:r>
            <w:r>
              <w:t xml:space="preserve">utrofizacji wód oraz siedlisk i </w:t>
            </w:r>
            <w:r w:rsidRPr="007F0D07">
              <w:t>ekosystemów zależnych od wód.</w:t>
            </w:r>
          </w:p>
        </w:tc>
        <w:tc>
          <w:tcPr>
            <w:tcW w:w="510" w:type="pct"/>
            <w:shd w:val="clear" w:color="auto" w:fill="auto"/>
            <w:noWrap/>
            <w:vAlign w:val="center"/>
          </w:tcPr>
          <w:p w14:paraId="4C360D50" w14:textId="77777777" w:rsidR="00201407" w:rsidRPr="007F0D07" w:rsidRDefault="00201407" w:rsidP="00201407">
            <w:pPr>
              <w:pStyle w:val="Mtab"/>
            </w:pPr>
            <w:r w:rsidRPr="007F0D07">
              <w:t>Krótkoterminowe, długoterminowe</w:t>
            </w:r>
          </w:p>
        </w:tc>
        <w:tc>
          <w:tcPr>
            <w:tcW w:w="356" w:type="pct"/>
            <w:shd w:val="clear" w:color="auto" w:fill="auto"/>
            <w:noWrap/>
            <w:vAlign w:val="center"/>
          </w:tcPr>
          <w:p w14:paraId="50A9A375" w14:textId="77777777" w:rsidR="00201407" w:rsidRPr="007F0D07" w:rsidRDefault="00201407" w:rsidP="00201407">
            <w:pPr>
              <w:pStyle w:val="Mtab"/>
            </w:pPr>
            <w:r w:rsidRPr="007F0D07">
              <w:t>Bezpośrednie, pośrednie, wtórne</w:t>
            </w:r>
          </w:p>
        </w:tc>
        <w:tc>
          <w:tcPr>
            <w:tcW w:w="612" w:type="pct"/>
            <w:shd w:val="clear" w:color="auto" w:fill="auto"/>
            <w:noWrap/>
            <w:vAlign w:val="center"/>
          </w:tcPr>
          <w:p w14:paraId="16F0A0D7" w14:textId="77777777" w:rsidR="00201407" w:rsidRPr="007F0D07" w:rsidRDefault="00201407" w:rsidP="00201407">
            <w:pPr>
              <w:pStyle w:val="Mtab"/>
            </w:pPr>
            <w:r w:rsidRPr="007F0D07">
              <w:t>Możliwe oddziaływania skumulowane z zadaniami polegającymi na budowie infrastruktury liniowej lub sieciowej.</w:t>
            </w:r>
          </w:p>
        </w:tc>
        <w:tc>
          <w:tcPr>
            <w:tcW w:w="722" w:type="pct"/>
            <w:vMerge/>
            <w:tcBorders>
              <w:right w:val="single" w:sz="4" w:space="0" w:color="auto"/>
            </w:tcBorders>
            <w:shd w:val="clear" w:color="auto" w:fill="auto"/>
            <w:noWrap/>
            <w:vAlign w:val="center"/>
          </w:tcPr>
          <w:p w14:paraId="285709B6" w14:textId="77777777" w:rsidR="00201407" w:rsidRPr="007F0D07" w:rsidRDefault="00201407" w:rsidP="00201407">
            <w:pPr>
              <w:pStyle w:val="Mtab"/>
            </w:pPr>
          </w:p>
        </w:tc>
      </w:tr>
      <w:tr w:rsidR="00201407" w:rsidRPr="007F0D07" w14:paraId="17C9C8E0" w14:textId="77777777" w:rsidTr="00201407">
        <w:trPr>
          <w:cantSplit/>
          <w:trHeight w:val="284"/>
          <w:jc w:val="center"/>
        </w:trPr>
        <w:tc>
          <w:tcPr>
            <w:tcW w:w="508" w:type="pct"/>
            <w:vMerge/>
            <w:shd w:val="clear" w:color="auto" w:fill="auto"/>
            <w:noWrap/>
            <w:vAlign w:val="center"/>
          </w:tcPr>
          <w:p w14:paraId="0E044E99" w14:textId="77777777" w:rsidR="00201407" w:rsidRPr="007F0D07" w:rsidRDefault="00201407" w:rsidP="00201407">
            <w:pPr>
              <w:pStyle w:val="Mtab"/>
              <w:rPr>
                <w:highlight w:val="yellow"/>
              </w:rPr>
            </w:pPr>
          </w:p>
        </w:tc>
        <w:tc>
          <w:tcPr>
            <w:tcW w:w="408" w:type="pct"/>
            <w:shd w:val="clear" w:color="auto" w:fill="auto"/>
            <w:vAlign w:val="center"/>
          </w:tcPr>
          <w:p w14:paraId="56480871" w14:textId="77777777" w:rsidR="00201407" w:rsidRPr="007F0D07" w:rsidRDefault="00201407" w:rsidP="00201407">
            <w:pPr>
              <w:pStyle w:val="Mtab"/>
            </w:pPr>
            <w:r w:rsidRPr="0022475E">
              <w:rPr>
                <w:bCs/>
                <w:noProof/>
              </w:rPr>
              <w:t xml:space="preserve">CP2, v </w:t>
            </w:r>
            <w:r>
              <w:rPr>
                <w:bCs/>
                <w:noProof/>
              </w:rPr>
              <w:t xml:space="preserve">4 </w:t>
            </w:r>
          </w:p>
        </w:tc>
        <w:tc>
          <w:tcPr>
            <w:tcW w:w="1884" w:type="pct"/>
            <w:shd w:val="clear" w:color="auto" w:fill="auto"/>
            <w:noWrap/>
            <w:vAlign w:val="center"/>
          </w:tcPr>
          <w:p w14:paraId="2478AE1F" w14:textId="77777777" w:rsidR="00201407" w:rsidRPr="006D0B98" w:rsidRDefault="00201407" w:rsidP="00201407">
            <w:pPr>
              <w:pStyle w:val="Mtab"/>
            </w:pPr>
            <w:r w:rsidRPr="006D0B98">
              <w:t>Pozytywne:</w:t>
            </w:r>
          </w:p>
          <w:p w14:paraId="44BC9149" w14:textId="77777777" w:rsidR="00201407" w:rsidRPr="00C22269" w:rsidRDefault="00201407" w:rsidP="00201407">
            <w:pPr>
              <w:pStyle w:val="Mtab"/>
            </w:pPr>
            <w:r w:rsidRPr="00C22269">
              <w:t>- zabezpieczenie wód przed szkodliwym oddziaływaniem zanieczyszczeń pochodzących z osadów ściekowych</w:t>
            </w:r>
          </w:p>
        </w:tc>
        <w:tc>
          <w:tcPr>
            <w:tcW w:w="510" w:type="pct"/>
            <w:shd w:val="clear" w:color="auto" w:fill="auto"/>
            <w:noWrap/>
            <w:vAlign w:val="center"/>
          </w:tcPr>
          <w:p w14:paraId="111E75F0" w14:textId="77777777" w:rsidR="00201407" w:rsidRPr="007F0D07" w:rsidRDefault="00201407" w:rsidP="00201407">
            <w:pPr>
              <w:pStyle w:val="Mtab"/>
            </w:pPr>
            <w:r w:rsidRPr="007F0D07">
              <w:t>Krótkoterminowe, długoterminowe</w:t>
            </w:r>
          </w:p>
        </w:tc>
        <w:tc>
          <w:tcPr>
            <w:tcW w:w="356" w:type="pct"/>
            <w:shd w:val="clear" w:color="auto" w:fill="auto"/>
            <w:noWrap/>
            <w:vAlign w:val="center"/>
          </w:tcPr>
          <w:p w14:paraId="589F388D" w14:textId="77777777" w:rsidR="00201407" w:rsidRPr="007F0D07" w:rsidRDefault="00201407" w:rsidP="00201407">
            <w:pPr>
              <w:pStyle w:val="Mtab"/>
            </w:pPr>
            <w:r w:rsidRPr="007F0D07">
              <w:t>Bezpośrednie, pośrednie, wtórne</w:t>
            </w:r>
          </w:p>
        </w:tc>
        <w:tc>
          <w:tcPr>
            <w:tcW w:w="612" w:type="pct"/>
            <w:shd w:val="clear" w:color="auto" w:fill="auto"/>
            <w:noWrap/>
            <w:vAlign w:val="center"/>
          </w:tcPr>
          <w:p w14:paraId="6F49542F" w14:textId="77777777" w:rsidR="00201407" w:rsidRPr="007F0D07" w:rsidRDefault="00201407" w:rsidP="00201407">
            <w:pPr>
              <w:pStyle w:val="Mtab"/>
            </w:pPr>
            <w:r>
              <w:t>-</w:t>
            </w:r>
          </w:p>
        </w:tc>
        <w:tc>
          <w:tcPr>
            <w:tcW w:w="722" w:type="pct"/>
            <w:shd w:val="clear" w:color="auto" w:fill="auto"/>
            <w:noWrap/>
            <w:vAlign w:val="center"/>
          </w:tcPr>
          <w:p w14:paraId="6B2F7C8B" w14:textId="77777777" w:rsidR="00201407" w:rsidRPr="007F0D07" w:rsidRDefault="00201407" w:rsidP="00201407">
            <w:pPr>
              <w:pStyle w:val="Mtab"/>
            </w:pPr>
            <w:r>
              <w:t>-</w:t>
            </w:r>
          </w:p>
        </w:tc>
      </w:tr>
      <w:tr w:rsidR="00201407" w:rsidRPr="007F0D07" w14:paraId="20E21F98" w14:textId="77777777" w:rsidTr="00201407">
        <w:trPr>
          <w:cantSplit/>
          <w:trHeight w:val="284"/>
          <w:jc w:val="center"/>
        </w:trPr>
        <w:tc>
          <w:tcPr>
            <w:tcW w:w="508" w:type="pct"/>
            <w:vMerge/>
            <w:shd w:val="clear" w:color="auto" w:fill="auto"/>
            <w:noWrap/>
            <w:vAlign w:val="center"/>
          </w:tcPr>
          <w:p w14:paraId="332BEDE7" w14:textId="77777777" w:rsidR="00201407" w:rsidRPr="007F0D07" w:rsidRDefault="00201407" w:rsidP="00201407">
            <w:pPr>
              <w:pStyle w:val="Mtab"/>
              <w:rPr>
                <w:highlight w:val="yellow"/>
              </w:rPr>
            </w:pPr>
          </w:p>
        </w:tc>
        <w:tc>
          <w:tcPr>
            <w:tcW w:w="408" w:type="pct"/>
            <w:shd w:val="clear" w:color="auto" w:fill="auto"/>
            <w:vAlign w:val="center"/>
          </w:tcPr>
          <w:p w14:paraId="3752770F" w14:textId="77777777" w:rsidR="00201407" w:rsidRPr="007F0D07" w:rsidRDefault="00201407" w:rsidP="00201407">
            <w:pPr>
              <w:pStyle w:val="Mtab"/>
            </w:pPr>
            <w:r w:rsidRPr="0022475E">
              <w:rPr>
                <w:bCs/>
                <w:noProof/>
              </w:rPr>
              <w:t xml:space="preserve">CP2, v </w:t>
            </w:r>
            <w:r>
              <w:rPr>
                <w:bCs/>
                <w:noProof/>
              </w:rPr>
              <w:t xml:space="preserve">3 </w:t>
            </w:r>
          </w:p>
        </w:tc>
        <w:tc>
          <w:tcPr>
            <w:tcW w:w="1884" w:type="pct"/>
            <w:shd w:val="clear" w:color="auto" w:fill="auto"/>
            <w:noWrap/>
            <w:vAlign w:val="center"/>
          </w:tcPr>
          <w:p w14:paraId="71AE4081" w14:textId="77777777" w:rsidR="00201407" w:rsidRPr="006D0B98" w:rsidRDefault="00201407" w:rsidP="00201407">
            <w:pPr>
              <w:pStyle w:val="Mtab"/>
            </w:pPr>
            <w:r w:rsidRPr="006D0B98">
              <w:t>Faza eksploatacji:</w:t>
            </w:r>
          </w:p>
          <w:p w14:paraId="44ED8EB2" w14:textId="77777777" w:rsidR="00201407" w:rsidRPr="007F0D07" w:rsidRDefault="00201407" w:rsidP="00201407">
            <w:pPr>
              <w:pStyle w:val="Mtab"/>
            </w:pPr>
            <w:r w:rsidRPr="007F0D07">
              <w:t>Potencjalne pozytywne:</w:t>
            </w:r>
          </w:p>
          <w:p w14:paraId="688829FD" w14:textId="77777777" w:rsidR="00201407" w:rsidRPr="007F0D07" w:rsidRDefault="00201407" w:rsidP="00201407">
            <w:pPr>
              <w:pStyle w:val="Mtab"/>
            </w:pPr>
            <w:r w:rsidRPr="007F0D07">
              <w:t>- poprawa efektywności oczyszczania ścieków</w:t>
            </w:r>
            <w:r>
              <w:t>,</w:t>
            </w:r>
            <w:r w:rsidRPr="007F0D07">
              <w:t xml:space="preserve"> ograniczenie przenikania zanieczyszczeń do wód podziemnych i powierzchniowych, a w efekcie ograniczenie eutrofizacji wód oraz siedlisk i ekosystemów zależnych od wód.</w:t>
            </w:r>
          </w:p>
        </w:tc>
        <w:tc>
          <w:tcPr>
            <w:tcW w:w="510" w:type="pct"/>
            <w:shd w:val="clear" w:color="auto" w:fill="auto"/>
            <w:noWrap/>
            <w:vAlign w:val="center"/>
          </w:tcPr>
          <w:p w14:paraId="4ABFBB42" w14:textId="77777777" w:rsidR="00201407" w:rsidRPr="007F0D07" w:rsidRDefault="00201407" w:rsidP="00201407">
            <w:pPr>
              <w:pStyle w:val="Mtab"/>
            </w:pPr>
            <w:r w:rsidRPr="007F0D07">
              <w:t>Długoterminowe</w:t>
            </w:r>
          </w:p>
        </w:tc>
        <w:tc>
          <w:tcPr>
            <w:tcW w:w="356" w:type="pct"/>
            <w:shd w:val="clear" w:color="auto" w:fill="auto"/>
            <w:noWrap/>
            <w:vAlign w:val="center"/>
          </w:tcPr>
          <w:p w14:paraId="387F9F7B" w14:textId="77777777" w:rsidR="00201407" w:rsidRPr="007F0D07" w:rsidRDefault="00201407" w:rsidP="00201407">
            <w:pPr>
              <w:pStyle w:val="Mtab"/>
            </w:pPr>
            <w:r w:rsidRPr="007F0D07">
              <w:t>Pośrednie, wtórne</w:t>
            </w:r>
          </w:p>
        </w:tc>
        <w:tc>
          <w:tcPr>
            <w:tcW w:w="612" w:type="pct"/>
            <w:shd w:val="clear" w:color="auto" w:fill="auto"/>
            <w:noWrap/>
            <w:vAlign w:val="center"/>
          </w:tcPr>
          <w:p w14:paraId="1315F69F" w14:textId="77777777" w:rsidR="00201407" w:rsidRPr="007F0D07" w:rsidRDefault="00201407" w:rsidP="00201407">
            <w:pPr>
              <w:pStyle w:val="Mtab"/>
            </w:pPr>
            <w:r w:rsidRPr="007F0D07">
              <w:t>-</w:t>
            </w:r>
          </w:p>
        </w:tc>
        <w:tc>
          <w:tcPr>
            <w:tcW w:w="722" w:type="pct"/>
            <w:shd w:val="clear" w:color="auto" w:fill="auto"/>
            <w:noWrap/>
            <w:vAlign w:val="center"/>
          </w:tcPr>
          <w:p w14:paraId="4CA2E96F" w14:textId="77777777" w:rsidR="00201407" w:rsidRPr="007F0D07" w:rsidRDefault="00201407" w:rsidP="00201407">
            <w:pPr>
              <w:pStyle w:val="Mtab"/>
            </w:pPr>
            <w:r w:rsidRPr="007F0D07">
              <w:t>-</w:t>
            </w:r>
          </w:p>
        </w:tc>
      </w:tr>
      <w:tr w:rsidR="00201407" w:rsidRPr="007F0D07" w14:paraId="1E92C9FC" w14:textId="77777777" w:rsidTr="00201407">
        <w:trPr>
          <w:cantSplit/>
          <w:trHeight w:val="284"/>
          <w:jc w:val="center"/>
        </w:trPr>
        <w:tc>
          <w:tcPr>
            <w:tcW w:w="508" w:type="pct"/>
            <w:vMerge w:val="restart"/>
            <w:shd w:val="clear" w:color="auto" w:fill="auto"/>
            <w:noWrap/>
            <w:vAlign w:val="center"/>
          </w:tcPr>
          <w:p w14:paraId="1DE2BCA6" w14:textId="77777777" w:rsidR="00201407" w:rsidRPr="007F0D07" w:rsidRDefault="00201407" w:rsidP="00201407">
            <w:pPr>
              <w:pStyle w:val="Mtab"/>
              <w:rPr>
                <w:highlight w:val="yellow"/>
              </w:rPr>
            </w:pPr>
            <w:r w:rsidRPr="0022475E">
              <w:rPr>
                <w:bCs/>
                <w:noProof/>
              </w:rPr>
              <w:t>CP2</w:t>
            </w:r>
            <w:r w:rsidRPr="00C22269">
              <w:rPr>
                <w:bCs/>
                <w:noProof/>
              </w:rPr>
              <w:t>, vii - Ochrona przyrody i klimatu</w:t>
            </w:r>
            <w:r>
              <w:rPr>
                <w:bCs/>
                <w:noProof/>
              </w:rPr>
              <w:t>…</w:t>
            </w:r>
          </w:p>
        </w:tc>
        <w:tc>
          <w:tcPr>
            <w:tcW w:w="408" w:type="pct"/>
            <w:shd w:val="clear" w:color="auto" w:fill="auto"/>
            <w:vAlign w:val="center"/>
          </w:tcPr>
          <w:p w14:paraId="1E6BE926" w14:textId="77777777" w:rsidR="00201407" w:rsidRPr="00362F9C" w:rsidRDefault="00201407" w:rsidP="00201407">
            <w:pPr>
              <w:pStyle w:val="Mtab"/>
              <w:rPr>
                <w:iCs/>
              </w:rPr>
            </w:pPr>
            <w:r w:rsidRPr="0022475E">
              <w:rPr>
                <w:bCs/>
                <w:noProof/>
              </w:rPr>
              <w:t>CP2, vii 1</w:t>
            </w:r>
            <w:r>
              <w:rPr>
                <w:bCs/>
                <w:noProof/>
              </w:rPr>
              <w:t xml:space="preserve"> </w:t>
            </w:r>
          </w:p>
          <w:p w14:paraId="2CDC1D2A" w14:textId="77777777" w:rsidR="00201407" w:rsidRPr="00362F9C" w:rsidRDefault="00201407" w:rsidP="00201407">
            <w:pPr>
              <w:pStyle w:val="Mtab"/>
              <w:rPr>
                <w:iCs/>
              </w:rPr>
            </w:pPr>
            <w:r w:rsidRPr="0022475E">
              <w:rPr>
                <w:bCs/>
                <w:noProof/>
              </w:rPr>
              <w:t xml:space="preserve">CP2, vii </w:t>
            </w:r>
            <w:r>
              <w:rPr>
                <w:bCs/>
                <w:noProof/>
              </w:rPr>
              <w:t xml:space="preserve">2 </w:t>
            </w:r>
          </w:p>
          <w:p w14:paraId="13579D3E" w14:textId="77777777" w:rsidR="00201407" w:rsidRPr="00362F9C" w:rsidRDefault="00201407" w:rsidP="00201407">
            <w:pPr>
              <w:pStyle w:val="Mtab"/>
              <w:rPr>
                <w:iCs/>
              </w:rPr>
            </w:pPr>
            <w:r w:rsidRPr="0022475E">
              <w:rPr>
                <w:bCs/>
                <w:noProof/>
              </w:rPr>
              <w:t xml:space="preserve">CP2, vii </w:t>
            </w:r>
            <w:r>
              <w:rPr>
                <w:bCs/>
                <w:noProof/>
              </w:rPr>
              <w:t xml:space="preserve">3 </w:t>
            </w:r>
          </w:p>
          <w:p w14:paraId="233803DB" w14:textId="77777777" w:rsidR="00201407" w:rsidRPr="006726B6" w:rsidRDefault="00201407" w:rsidP="00201407">
            <w:pPr>
              <w:pStyle w:val="Mtab"/>
              <w:rPr>
                <w:iCs/>
              </w:rPr>
            </w:pPr>
            <w:r w:rsidRPr="0022475E">
              <w:rPr>
                <w:bCs/>
                <w:noProof/>
              </w:rPr>
              <w:t xml:space="preserve">CP2, vii </w:t>
            </w:r>
            <w:r>
              <w:rPr>
                <w:bCs/>
                <w:noProof/>
              </w:rPr>
              <w:t xml:space="preserve">5 </w:t>
            </w:r>
          </w:p>
          <w:p w14:paraId="36F8A21B" w14:textId="77777777" w:rsidR="00201407" w:rsidRPr="007F0D07" w:rsidRDefault="00201407" w:rsidP="00201407">
            <w:pPr>
              <w:pStyle w:val="Mtab"/>
            </w:pPr>
            <w:r w:rsidRPr="0022475E">
              <w:rPr>
                <w:bCs/>
                <w:noProof/>
              </w:rPr>
              <w:t xml:space="preserve">CP2, vii </w:t>
            </w:r>
            <w:r>
              <w:rPr>
                <w:bCs/>
                <w:noProof/>
              </w:rPr>
              <w:t xml:space="preserve">6 </w:t>
            </w:r>
          </w:p>
        </w:tc>
        <w:tc>
          <w:tcPr>
            <w:tcW w:w="1884" w:type="pct"/>
            <w:shd w:val="clear" w:color="auto" w:fill="auto"/>
            <w:noWrap/>
            <w:vAlign w:val="center"/>
          </w:tcPr>
          <w:p w14:paraId="7B6FAC76" w14:textId="77777777" w:rsidR="00201407" w:rsidRPr="006D0B98" w:rsidRDefault="00201407" w:rsidP="00201407">
            <w:pPr>
              <w:pStyle w:val="Mtab"/>
            </w:pPr>
            <w:r w:rsidRPr="006D0B98">
              <w:t>Faza eksploatacji:</w:t>
            </w:r>
          </w:p>
          <w:p w14:paraId="06383616" w14:textId="77777777" w:rsidR="00201407" w:rsidRPr="007F0D07" w:rsidRDefault="00201407" w:rsidP="00201407">
            <w:pPr>
              <w:pStyle w:val="Mtab"/>
            </w:pPr>
            <w:r w:rsidRPr="007F0D07">
              <w:t xml:space="preserve">Pozytywne: </w:t>
            </w:r>
          </w:p>
          <w:p w14:paraId="357FB05A" w14:textId="77777777" w:rsidR="00201407" w:rsidRPr="007F0D07" w:rsidRDefault="00201407" w:rsidP="00201407">
            <w:pPr>
              <w:pStyle w:val="Mtab"/>
            </w:pPr>
            <w:r w:rsidRPr="007F0D07">
              <w:t xml:space="preserve">- poprawa </w:t>
            </w:r>
            <w:r>
              <w:t>retencji wód w glebie oraz zasilania wód powierzchniowych i podziemnych;</w:t>
            </w:r>
          </w:p>
          <w:p w14:paraId="7E9D35AC" w14:textId="77777777" w:rsidR="00201407" w:rsidRPr="007F0D07" w:rsidRDefault="00201407" w:rsidP="00201407">
            <w:pPr>
              <w:pStyle w:val="Mtab"/>
            </w:pPr>
            <w:r w:rsidRPr="007F0D07">
              <w:t xml:space="preserve">- poprawa </w:t>
            </w:r>
            <w:r>
              <w:t>stopnia naturalności wód powierzchniowych (przez zachowanie walorów przyrodniczych).</w:t>
            </w:r>
          </w:p>
        </w:tc>
        <w:tc>
          <w:tcPr>
            <w:tcW w:w="510" w:type="pct"/>
            <w:shd w:val="clear" w:color="auto" w:fill="auto"/>
            <w:noWrap/>
            <w:vAlign w:val="center"/>
          </w:tcPr>
          <w:p w14:paraId="70210489" w14:textId="77777777" w:rsidR="00201407" w:rsidRPr="007F0D07" w:rsidRDefault="00201407" w:rsidP="00201407">
            <w:pPr>
              <w:pStyle w:val="Mtab"/>
            </w:pPr>
            <w:r w:rsidRPr="007F0D07">
              <w:t>Długoterminowe</w:t>
            </w:r>
            <w:r>
              <w:t>, stałe</w:t>
            </w:r>
          </w:p>
        </w:tc>
        <w:tc>
          <w:tcPr>
            <w:tcW w:w="356" w:type="pct"/>
            <w:shd w:val="clear" w:color="auto" w:fill="auto"/>
            <w:noWrap/>
            <w:vAlign w:val="center"/>
          </w:tcPr>
          <w:p w14:paraId="3DB8021E" w14:textId="77777777" w:rsidR="00201407" w:rsidRPr="007F0D07" w:rsidRDefault="00201407" w:rsidP="00201407">
            <w:pPr>
              <w:pStyle w:val="Mtab"/>
            </w:pPr>
            <w:r w:rsidRPr="007F0D07">
              <w:t>Pośrednie, wtórne</w:t>
            </w:r>
          </w:p>
        </w:tc>
        <w:tc>
          <w:tcPr>
            <w:tcW w:w="612" w:type="pct"/>
            <w:shd w:val="clear" w:color="auto" w:fill="auto"/>
            <w:noWrap/>
            <w:vAlign w:val="center"/>
          </w:tcPr>
          <w:p w14:paraId="57360699" w14:textId="77777777" w:rsidR="00201407" w:rsidRPr="007F0D07" w:rsidRDefault="00201407" w:rsidP="00201407">
            <w:pPr>
              <w:pStyle w:val="Mtab"/>
            </w:pPr>
            <w:r w:rsidRPr="007F0D07">
              <w:t>-</w:t>
            </w:r>
          </w:p>
        </w:tc>
        <w:tc>
          <w:tcPr>
            <w:tcW w:w="722" w:type="pct"/>
            <w:shd w:val="clear" w:color="auto" w:fill="auto"/>
            <w:noWrap/>
            <w:vAlign w:val="center"/>
          </w:tcPr>
          <w:p w14:paraId="4EA80348" w14:textId="77777777" w:rsidR="00201407" w:rsidRPr="007F0D07" w:rsidRDefault="00201407" w:rsidP="00201407">
            <w:pPr>
              <w:pStyle w:val="Mtab"/>
            </w:pPr>
            <w:r w:rsidRPr="007F0D07">
              <w:t>-</w:t>
            </w:r>
          </w:p>
        </w:tc>
      </w:tr>
      <w:tr w:rsidR="00201407" w:rsidRPr="007F0D07" w14:paraId="76B2AF81" w14:textId="77777777" w:rsidTr="00201407">
        <w:trPr>
          <w:cantSplit/>
          <w:trHeight w:val="284"/>
          <w:jc w:val="center"/>
        </w:trPr>
        <w:tc>
          <w:tcPr>
            <w:tcW w:w="508" w:type="pct"/>
            <w:vMerge/>
            <w:shd w:val="clear" w:color="auto" w:fill="auto"/>
            <w:noWrap/>
            <w:vAlign w:val="center"/>
          </w:tcPr>
          <w:p w14:paraId="005B8073" w14:textId="77777777" w:rsidR="00201407" w:rsidRPr="007F0D07" w:rsidRDefault="00201407" w:rsidP="00201407">
            <w:pPr>
              <w:pStyle w:val="Mtab"/>
              <w:rPr>
                <w:highlight w:val="yellow"/>
              </w:rPr>
            </w:pPr>
          </w:p>
        </w:tc>
        <w:tc>
          <w:tcPr>
            <w:tcW w:w="408" w:type="pct"/>
            <w:shd w:val="clear" w:color="auto" w:fill="auto"/>
            <w:vAlign w:val="center"/>
          </w:tcPr>
          <w:p w14:paraId="515B5C38" w14:textId="77777777" w:rsidR="00201407" w:rsidRPr="007F0D07" w:rsidRDefault="00201407" w:rsidP="00201407">
            <w:pPr>
              <w:pStyle w:val="Mtab"/>
            </w:pPr>
            <w:r w:rsidRPr="0022475E">
              <w:rPr>
                <w:bCs/>
                <w:noProof/>
              </w:rPr>
              <w:t xml:space="preserve">CP2, vii </w:t>
            </w:r>
            <w:r>
              <w:rPr>
                <w:bCs/>
                <w:noProof/>
              </w:rPr>
              <w:t>4</w:t>
            </w:r>
          </w:p>
        </w:tc>
        <w:tc>
          <w:tcPr>
            <w:tcW w:w="1884" w:type="pct"/>
            <w:shd w:val="clear" w:color="auto" w:fill="auto"/>
            <w:noWrap/>
            <w:vAlign w:val="center"/>
          </w:tcPr>
          <w:p w14:paraId="38EDC323" w14:textId="77777777" w:rsidR="00201407" w:rsidRPr="006D0B98" w:rsidRDefault="00201407" w:rsidP="00201407">
            <w:pPr>
              <w:pStyle w:val="Mtab"/>
            </w:pPr>
            <w:r w:rsidRPr="006D0B98">
              <w:t xml:space="preserve">Faza realizacji: </w:t>
            </w:r>
          </w:p>
          <w:p w14:paraId="1463E212" w14:textId="77777777" w:rsidR="00201407" w:rsidRDefault="00201407" w:rsidP="00201407">
            <w:pPr>
              <w:pStyle w:val="Mtab"/>
            </w:pPr>
            <w:r>
              <w:t>Możliwe negatywne:</w:t>
            </w:r>
          </w:p>
          <w:p w14:paraId="56E48389" w14:textId="77777777" w:rsidR="00201407" w:rsidRPr="007F0D07" w:rsidRDefault="00201407" w:rsidP="00201407">
            <w:pPr>
              <w:pStyle w:val="Mtab"/>
            </w:pPr>
            <w:r>
              <w:t xml:space="preserve">- </w:t>
            </w:r>
            <w:r w:rsidRPr="00403683">
              <w:t>na etapie prowadzenia inwestycji możliwe czasowe obniżanie zwierciadła wód gruntowych i zmiana stosunków wodnych na terenie budowy oraz przedostawanie się szkodliwych substancji do wód</w:t>
            </w:r>
            <w:r>
              <w:t>.</w:t>
            </w:r>
          </w:p>
          <w:p w14:paraId="1797050D" w14:textId="77777777" w:rsidR="00201407" w:rsidRPr="006D0B98" w:rsidRDefault="00201407" w:rsidP="00201407">
            <w:pPr>
              <w:pStyle w:val="Mtab"/>
            </w:pPr>
            <w:r w:rsidRPr="006D0B98">
              <w:t>Faza eksploatacji:</w:t>
            </w:r>
          </w:p>
          <w:p w14:paraId="17A974E1" w14:textId="77777777" w:rsidR="00201407" w:rsidRPr="007F0D07" w:rsidRDefault="00201407" w:rsidP="00201407">
            <w:pPr>
              <w:pStyle w:val="Mtab"/>
            </w:pPr>
            <w:r w:rsidRPr="007F0D07">
              <w:t>Możliwe pozytywne:</w:t>
            </w:r>
          </w:p>
          <w:p w14:paraId="5AF59535" w14:textId="77777777" w:rsidR="00201407" w:rsidRPr="007F0D07" w:rsidRDefault="00201407" w:rsidP="00201407">
            <w:pPr>
              <w:pStyle w:val="Mtab"/>
            </w:pPr>
            <w:r w:rsidRPr="007F0D07">
              <w:t xml:space="preserve">- zwiększenie zdolności retencyjnych na obszarach miast skutkujące poprawą warunków wilgotnościowych pozwalających </w:t>
            </w:r>
            <w:r>
              <w:t>na utrzymanie właściwych stosunków wodnych, zasilanie wód podziemnych i powierzchniowych;</w:t>
            </w:r>
          </w:p>
          <w:p w14:paraId="1A69F84F" w14:textId="77777777" w:rsidR="00201407" w:rsidRPr="007F0D07" w:rsidRDefault="00201407" w:rsidP="00201407">
            <w:pPr>
              <w:pStyle w:val="Mtab"/>
            </w:pPr>
            <w:r w:rsidRPr="007F0D07">
              <w:t xml:space="preserve">- </w:t>
            </w:r>
            <w:r>
              <w:t>ograniczenie zanieczyszczenia wód poprzez uporządkowanie odprowadzania wód deszczowych.</w:t>
            </w:r>
          </w:p>
        </w:tc>
        <w:tc>
          <w:tcPr>
            <w:tcW w:w="510" w:type="pct"/>
            <w:shd w:val="clear" w:color="auto" w:fill="auto"/>
            <w:noWrap/>
            <w:vAlign w:val="center"/>
          </w:tcPr>
          <w:p w14:paraId="6E67B14F" w14:textId="77777777" w:rsidR="00201407" w:rsidRPr="007F0D07" w:rsidRDefault="00201407" w:rsidP="00201407">
            <w:pPr>
              <w:pStyle w:val="Mtab"/>
            </w:pPr>
            <w:r w:rsidRPr="007F0D07">
              <w:t>Krótkoterminowe, średnioterminowe,</w:t>
            </w:r>
            <w:r>
              <w:t xml:space="preserve"> </w:t>
            </w:r>
            <w:r w:rsidRPr="007F0D07">
              <w:t xml:space="preserve">długoterminowe </w:t>
            </w:r>
          </w:p>
        </w:tc>
        <w:tc>
          <w:tcPr>
            <w:tcW w:w="356" w:type="pct"/>
            <w:shd w:val="clear" w:color="auto" w:fill="auto"/>
            <w:noWrap/>
            <w:vAlign w:val="center"/>
          </w:tcPr>
          <w:p w14:paraId="1B0A0FE6" w14:textId="77777777" w:rsidR="00201407" w:rsidRPr="007F0D07" w:rsidRDefault="00201407" w:rsidP="00201407">
            <w:pPr>
              <w:pStyle w:val="Mtab"/>
            </w:pPr>
            <w:r w:rsidRPr="007F0D07">
              <w:t>Bezpośrednie, pośrednie, wtórne</w:t>
            </w:r>
          </w:p>
        </w:tc>
        <w:tc>
          <w:tcPr>
            <w:tcW w:w="612" w:type="pct"/>
            <w:shd w:val="clear" w:color="auto" w:fill="auto"/>
            <w:noWrap/>
            <w:vAlign w:val="center"/>
          </w:tcPr>
          <w:p w14:paraId="6C10A91E" w14:textId="77777777" w:rsidR="00201407" w:rsidRPr="007F0D07" w:rsidRDefault="00201407" w:rsidP="00201407">
            <w:pPr>
              <w:pStyle w:val="Mtab"/>
            </w:pPr>
            <w:r w:rsidRPr="007F0D07">
              <w:t>Możliwe oddziaływania skumulowane z zadaniami polegającymi na budowie infrastruktury liniowej lub sieciowej.</w:t>
            </w:r>
          </w:p>
        </w:tc>
        <w:tc>
          <w:tcPr>
            <w:tcW w:w="722" w:type="pct"/>
            <w:shd w:val="clear" w:color="auto" w:fill="auto"/>
            <w:noWrap/>
            <w:vAlign w:val="center"/>
          </w:tcPr>
          <w:p w14:paraId="5634D770" w14:textId="77777777" w:rsidR="00201407" w:rsidRPr="007F0D07" w:rsidRDefault="00201407" w:rsidP="00201407">
            <w:pPr>
              <w:pStyle w:val="Mtab"/>
            </w:pPr>
            <w:r w:rsidRPr="007F0D07">
              <w:t xml:space="preserve">- stosowanie technologii </w:t>
            </w:r>
            <w:proofErr w:type="spellStart"/>
            <w:r w:rsidRPr="007F0D07">
              <w:t>przeciskowych</w:t>
            </w:r>
            <w:proofErr w:type="spellEnd"/>
            <w:r w:rsidRPr="007F0D07">
              <w:t>;</w:t>
            </w:r>
          </w:p>
          <w:p w14:paraId="4439C120" w14:textId="77777777" w:rsidR="00201407" w:rsidRPr="007F0D07" w:rsidRDefault="00201407" w:rsidP="00201407">
            <w:pPr>
              <w:pStyle w:val="Mtab"/>
            </w:pPr>
            <w:r w:rsidRPr="007F0D07">
              <w:t xml:space="preserve">- </w:t>
            </w:r>
            <w:r>
              <w:t>zabezpieczenie przed przenikaniem zanieczyszczeń z terenu budowy do wód gruntowych.</w:t>
            </w:r>
          </w:p>
        </w:tc>
      </w:tr>
      <w:tr w:rsidR="00201407" w:rsidRPr="007F0D07" w14:paraId="356BDAE5" w14:textId="77777777" w:rsidTr="00201407">
        <w:trPr>
          <w:cantSplit/>
          <w:trHeight w:val="284"/>
          <w:jc w:val="center"/>
        </w:trPr>
        <w:tc>
          <w:tcPr>
            <w:tcW w:w="508" w:type="pct"/>
            <w:vMerge/>
            <w:tcBorders>
              <w:bottom w:val="single" w:sz="4" w:space="0" w:color="000000" w:themeColor="text1"/>
            </w:tcBorders>
            <w:shd w:val="clear" w:color="auto" w:fill="auto"/>
            <w:noWrap/>
            <w:vAlign w:val="center"/>
          </w:tcPr>
          <w:p w14:paraId="4003E19F" w14:textId="77777777" w:rsidR="00201407" w:rsidRPr="007F0D07" w:rsidRDefault="00201407" w:rsidP="00201407">
            <w:pPr>
              <w:pStyle w:val="Mtab"/>
              <w:rPr>
                <w:highlight w:val="yellow"/>
              </w:rPr>
            </w:pPr>
          </w:p>
        </w:tc>
        <w:tc>
          <w:tcPr>
            <w:tcW w:w="408" w:type="pct"/>
            <w:tcBorders>
              <w:bottom w:val="single" w:sz="4" w:space="0" w:color="000000" w:themeColor="text1"/>
            </w:tcBorders>
            <w:shd w:val="clear" w:color="auto" w:fill="auto"/>
            <w:vAlign w:val="center"/>
          </w:tcPr>
          <w:p w14:paraId="6FF3710B" w14:textId="77777777" w:rsidR="00201407" w:rsidRPr="007F0D07" w:rsidRDefault="00201407" w:rsidP="00201407">
            <w:pPr>
              <w:pStyle w:val="Mtab"/>
            </w:pPr>
            <w:r w:rsidRPr="0022475E">
              <w:rPr>
                <w:bCs/>
                <w:noProof/>
              </w:rPr>
              <w:t xml:space="preserve">CP2, vii </w:t>
            </w:r>
            <w:r>
              <w:rPr>
                <w:bCs/>
                <w:noProof/>
              </w:rPr>
              <w:t xml:space="preserve">7 </w:t>
            </w:r>
          </w:p>
        </w:tc>
        <w:tc>
          <w:tcPr>
            <w:tcW w:w="1884" w:type="pct"/>
            <w:shd w:val="clear" w:color="auto" w:fill="auto"/>
            <w:noWrap/>
            <w:vAlign w:val="center"/>
          </w:tcPr>
          <w:p w14:paraId="69449C7E" w14:textId="77777777" w:rsidR="00201407" w:rsidRPr="006D0B98" w:rsidRDefault="00201407" w:rsidP="00201407">
            <w:pPr>
              <w:pStyle w:val="Mtab"/>
            </w:pPr>
            <w:r w:rsidRPr="006D0B98">
              <w:t>Faza realizacji</w:t>
            </w:r>
          </w:p>
          <w:p w14:paraId="08348463" w14:textId="77777777" w:rsidR="00201407" w:rsidRPr="007F0D07" w:rsidRDefault="00201407" w:rsidP="00201407">
            <w:pPr>
              <w:pStyle w:val="Mtab"/>
            </w:pPr>
            <w:r w:rsidRPr="007F0D07">
              <w:t>Możliwe negatywne:</w:t>
            </w:r>
            <w:r w:rsidRPr="007F0D07">
              <w:br/>
            </w:r>
            <w:r>
              <w:t xml:space="preserve">- </w:t>
            </w:r>
            <w:r w:rsidRPr="00403683">
              <w:t>na etapie prowadzenia inwestycji możliwe czasowe obniżanie zwierciadła wód gruntowych i zmiana stosunków wodnych na terenie budowy oraz przedostawanie się szkodliwych substancji do wód</w:t>
            </w:r>
            <w:r>
              <w:t>.</w:t>
            </w:r>
          </w:p>
          <w:p w14:paraId="61C7920B" w14:textId="77777777" w:rsidR="00201407" w:rsidRPr="006D0B98" w:rsidRDefault="00201407" w:rsidP="00201407">
            <w:pPr>
              <w:pStyle w:val="Mtab"/>
            </w:pPr>
            <w:r w:rsidRPr="006D0B98">
              <w:t>Faza eksploatacji</w:t>
            </w:r>
          </w:p>
          <w:p w14:paraId="403AA629" w14:textId="77777777" w:rsidR="00201407" w:rsidRDefault="00201407" w:rsidP="00201407">
            <w:pPr>
              <w:pStyle w:val="Mtab"/>
            </w:pPr>
            <w:r>
              <w:t>Pozytywne:</w:t>
            </w:r>
          </w:p>
          <w:p w14:paraId="25053788" w14:textId="77777777" w:rsidR="00201407" w:rsidRPr="007F0D07" w:rsidRDefault="00201407" w:rsidP="00201407">
            <w:pPr>
              <w:pStyle w:val="Mtab"/>
            </w:pPr>
            <w:r w:rsidRPr="007F0D07">
              <w:t xml:space="preserve">- </w:t>
            </w:r>
            <w:r>
              <w:t>poprzez zmniejszenie emisji zanieczyszczeń do powietrza, pośrednio zmniejszenie depozycji zanieczyszczeń w wodach.</w:t>
            </w:r>
          </w:p>
        </w:tc>
        <w:tc>
          <w:tcPr>
            <w:tcW w:w="510" w:type="pct"/>
            <w:shd w:val="clear" w:color="auto" w:fill="auto"/>
            <w:noWrap/>
            <w:vAlign w:val="center"/>
          </w:tcPr>
          <w:p w14:paraId="54301E91" w14:textId="77777777" w:rsidR="00201407" w:rsidRPr="007F0D07" w:rsidRDefault="00201407" w:rsidP="00201407">
            <w:pPr>
              <w:pStyle w:val="Mtab"/>
            </w:pPr>
            <w:r w:rsidRPr="007F0D07">
              <w:t>Krótkoterminowe, średnioterminowe,</w:t>
            </w:r>
            <w:r>
              <w:t xml:space="preserve"> </w:t>
            </w:r>
            <w:r w:rsidRPr="007F0D07">
              <w:t>długoterminowe</w:t>
            </w:r>
          </w:p>
        </w:tc>
        <w:tc>
          <w:tcPr>
            <w:tcW w:w="356" w:type="pct"/>
            <w:shd w:val="clear" w:color="auto" w:fill="auto"/>
            <w:noWrap/>
            <w:vAlign w:val="center"/>
          </w:tcPr>
          <w:p w14:paraId="5511896D" w14:textId="77777777" w:rsidR="00201407" w:rsidRPr="007F0D07" w:rsidRDefault="00201407" w:rsidP="00201407">
            <w:pPr>
              <w:pStyle w:val="Mtab"/>
            </w:pPr>
            <w:r w:rsidRPr="007F0D07">
              <w:t>Bezpośrednie, pośrednie, wtórne</w:t>
            </w:r>
          </w:p>
        </w:tc>
        <w:tc>
          <w:tcPr>
            <w:tcW w:w="612" w:type="pct"/>
            <w:shd w:val="clear" w:color="auto" w:fill="auto"/>
            <w:noWrap/>
            <w:vAlign w:val="center"/>
          </w:tcPr>
          <w:p w14:paraId="1CD1F1E4" w14:textId="77777777" w:rsidR="00201407" w:rsidRPr="007F0D07" w:rsidRDefault="00201407" w:rsidP="00201407">
            <w:pPr>
              <w:pStyle w:val="Mtab"/>
            </w:pPr>
            <w:r w:rsidRPr="007F0D07">
              <w:t>Możliwe oddziaływania skumulowane z zadaniami polegającymi na budowie infrastruktury liniowej lub sieciowej.</w:t>
            </w:r>
          </w:p>
        </w:tc>
        <w:tc>
          <w:tcPr>
            <w:tcW w:w="722" w:type="pct"/>
            <w:shd w:val="clear" w:color="auto" w:fill="auto"/>
            <w:noWrap/>
            <w:vAlign w:val="center"/>
          </w:tcPr>
          <w:p w14:paraId="3D3982C2" w14:textId="77777777" w:rsidR="00201407" w:rsidRPr="007F0D07" w:rsidRDefault="00201407" w:rsidP="00201407">
            <w:pPr>
              <w:pStyle w:val="Mtab"/>
            </w:pPr>
            <w:r w:rsidRPr="007F0D07">
              <w:t xml:space="preserve">- stosowanie technologii </w:t>
            </w:r>
            <w:proofErr w:type="spellStart"/>
            <w:r w:rsidRPr="007F0D07">
              <w:t>przeciskowych</w:t>
            </w:r>
            <w:proofErr w:type="spellEnd"/>
            <w:r w:rsidRPr="007F0D07">
              <w:t>;</w:t>
            </w:r>
          </w:p>
          <w:p w14:paraId="625A1887" w14:textId="77777777" w:rsidR="00201407" w:rsidRPr="007F0D07" w:rsidRDefault="00201407" w:rsidP="00201407">
            <w:pPr>
              <w:pStyle w:val="Mtab"/>
            </w:pPr>
            <w:r w:rsidRPr="007F0D07">
              <w:t xml:space="preserve">- </w:t>
            </w:r>
            <w:r>
              <w:t>zabezpieczenie przed przenikaniem zanieczyszczeń z terenu budowy do wód gruntowych.</w:t>
            </w:r>
          </w:p>
        </w:tc>
      </w:tr>
      <w:tr w:rsidR="00201407" w:rsidRPr="007F0D07" w14:paraId="3F445FED" w14:textId="77777777" w:rsidTr="00201407">
        <w:trPr>
          <w:cantSplit/>
          <w:trHeight w:val="284"/>
          <w:jc w:val="center"/>
        </w:trPr>
        <w:tc>
          <w:tcPr>
            <w:tcW w:w="508" w:type="pct"/>
            <w:vMerge w:val="restart"/>
            <w:tcBorders>
              <w:top w:val="single" w:sz="4" w:space="0" w:color="000000" w:themeColor="text1"/>
            </w:tcBorders>
            <w:shd w:val="clear" w:color="auto" w:fill="auto"/>
            <w:noWrap/>
            <w:vAlign w:val="center"/>
          </w:tcPr>
          <w:p w14:paraId="05B95398" w14:textId="77777777" w:rsidR="00201407" w:rsidRPr="007F0D07" w:rsidRDefault="00201407" w:rsidP="00201407">
            <w:pPr>
              <w:pStyle w:val="Mtab"/>
              <w:rPr>
                <w:highlight w:val="yellow"/>
              </w:rPr>
            </w:pPr>
            <w:r w:rsidRPr="00AC6276">
              <w:rPr>
                <w:bCs/>
                <w:noProof/>
              </w:rPr>
              <w:lastRenderedPageBreak/>
              <w:t>CP2, viii - Mobilność miejska i aglomeracyjna</w:t>
            </w:r>
            <w:r>
              <w:rPr>
                <w:bCs/>
                <w:noProof/>
              </w:rPr>
              <w:t>…</w:t>
            </w:r>
          </w:p>
        </w:tc>
        <w:tc>
          <w:tcPr>
            <w:tcW w:w="408" w:type="pct"/>
            <w:tcBorders>
              <w:top w:val="single" w:sz="4" w:space="0" w:color="000000" w:themeColor="text1"/>
            </w:tcBorders>
            <w:shd w:val="clear" w:color="auto" w:fill="auto"/>
            <w:vAlign w:val="center"/>
          </w:tcPr>
          <w:p w14:paraId="31C89DE0" w14:textId="77777777" w:rsidR="00201407" w:rsidRPr="007F0D07" w:rsidRDefault="00201407" w:rsidP="00201407">
            <w:pPr>
              <w:pStyle w:val="Mtab"/>
              <w:rPr>
                <w:iCs/>
                <w:noProof/>
              </w:rPr>
            </w:pPr>
            <w:r w:rsidRPr="00AC6276">
              <w:rPr>
                <w:bCs/>
                <w:noProof/>
              </w:rPr>
              <w:t xml:space="preserve">CP2, viii </w:t>
            </w:r>
            <w:r>
              <w:rPr>
                <w:bCs/>
                <w:noProof/>
              </w:rPr>
              <w:t>1</w:t>
            </w:r>
          </w:p>
        </w:tc>
        <w:tc>
          <w:tcPr>
            <w:tcW w:w="1884" w:type="pct"/>
            <w:shd w:val="clear" w:color="auto" w:fill="auto"/>
            <w:noWrap/>
            <w:vAlign w:val="center"/>
          </w:tcPr>
          <w:p w14:paraId="785D61EE" w14:textId="77777777" w:rsidR="00201407" w:rsidRPr="006D0B98" w:rsidRDefault="00201407" w:rsidP="00201407">
            <w:pPr>
              <w:pStyle w:val="Mtab"/>
            </w:pPr>
            <w:r w:rsidRPr="006D0B98">
              <w:t>Faza eksploatacji</w:t>
            </w:r>
          </w:p>
          <w:p w14:paraId="3182D336" w14:textId="77777777" w:rsidR="00201407" w:rsidRDefault="00201407" w:rsidP="00201407">
            <w:pPr>
              <w:pStyle w:val="Mtab"/>
            </w:pPr>
            <w:r>
              <w:t>Pozytywne:</w:t>
            </w:r>
          </w:p>
          <w:p w14:paraId="02ED79E4" w14:textId="77777777" w:rsidR="00201407" w:rsidRPr="007F0D07" w:rsidRDefault="00201407" w:rsidP="00201407">
            <w:pPr>
              <w:pStyle w:val="Mtab"/>
            </w:pPr>
            <w:r w:rsidRPr="007F0D07">
              <w:t xml:space="preserve">- </w:t>
            </w:r>
            <w:r>
              <w:t>poprzez zmniejszenie emisji zanieczyszczeń do powietrza, pośrednio zmniejszenie depozycji zanieczyszczeń w wodach.</w:t>
            </w:r>
          </w:p>
        </w:tc>
        <w:tc>
          <w:tcPr>
            <w:tcW w:w="510" w:type="pct"/>
            <w:shd w:val="clear" w:color="auto" w:fill="auto"/>
            <w:noWrap/>
            <w:vAlign w:val="center"/>
          </w:tcPr>
          <w:p w14:paraId="6B69C6F0" w14:textId="77777777" w:rsidR="00201407" w:rsidRPr="007F0D07" w:rsidRDefault="00201407" w:rsidP="00201407">
            <w:pPr>
              <w:pStyle w:val="Mtab"/>
            </w:pPr>
            <w:r w:rsidRPr="007F0D07">
              <w:t>długoterminowe</w:t>
            </w:r>
          </w:p>
        </w:tc>
        <w:tc>
          <w:tcPr>
            <w:tcW w:w="356" w:type="pct"/>
            <w:shd w:val="clear" w:color="auto" w:fill="auto"/>
            <w:noWrap/>
            <w:vAlign w:val="center"/>
          </w:tcPr>
          <w:p w14:paraId="5401DE59" w14:textId="77777777" w:rsidR="00201407" w:rsidRPr="007F0D07" w:rsidRDefault="00201407" w:rsidP="00201407">
            <w:pPr>
              <w:pStyle w:val="Mtab"/>
            </w:pPr>
            <w:r w:rsidRPr="007F0D07">
              <w:t>pośrednie, wtórne</w:t>
            </w:r>
          </w:p>
        </w:tc>
        <w:tc>
          <w:tcPr>
            <w:tcW w:w="612" w:type="pct"/>
            <w:shd w:val="clear" w:color="auto" w:fill="auto"/>
            <w:noWrap/>
            <w:vAlign w:val="center"/>
          </w:tcPr>
          <w:p w14:paraId="66BBE228" w14:textId="77777777" w:rsidR="00201407" w:rsidRPr="007F0D07" w:rsidRDefault="00201407" w:rsidP="00201407">
            <w:pPr>
              <w:pStyle w:val="Mtab"/>
            </w:pPr>
            <w:r>
              <w:t>-</w:t>
            </w:r>
          </w:p>
        </w:tc>
        <w:tc>
          <w:tcPr>
            <w:tcW w:w="722" w:type="pct"/>
            <w:shd w:val="clear" w:color="auto" w:fill="auto"/>
            <w:noWrap/>
            <w:vAlign w:val="center"/>
          </w:tcPr>
          <w:p w14:paraId="50E012F7" w14:textId="77777777" w:rsidR="00201407" w:rsidRPr="007F0D07" w:rsidRDefault="00201407" w:rsidP="00201407">
            <w:pPr>
              <w:pStyle w:val="Mtab"/>
            </w:pPr>
            <w:r>
              <w:t>-</w:t>
            </w:r>
          </w:p>
        </w:tc>
      </w:tr>
      <w:tr w:rsidR="00201407" w:rsidRPr="007F0D07" w14:paraId="7DDAA562" w14:textId="77777777" w:rsidTr="00201407">
        <w:trPr>
          <w:cantSplit/>
          <w:trHeight w:val="284"/>
          <w:jc w:val="center"/>
        </w:trPr>
        <w:tc>
          <w:tcPr>
            <w:tcW w:w="508" w:type="pct"/>
            <w:vMerge/>
            <w:tcBorders>
              <w:top w:val="single" w:sz="4" w:space="0" w:color="000000" w:themeColor="text1"/>
            </w:tcBorders>
            <w:shd w:val="clear" w:color="auto" w:fill="auto"/>
            <w:noWrap/>
            <w:vAlign w:val="center"/>
          </w:tcPr>
          <w:p w14:paraId="3D20EAE7" w14:textId="77777777" w:rsidR="00201407" w:rsidRPr="007F0D07" w:rsidRDefault="00201407" w:rsidP="00201407">
            <w:pPr>
              <w:pStyle w:val="Mtab"/>
              <w:rPr>
                <w:iCs/>
                <w:noProof/>
              </w:rPr>
            </w:pPr>
          </w:p>
        </w:tc>
        <w:tc>
          <w:tcPr>
            <w:tcW w:w="408" w:type="pct"/>
            <w:tcBorders>
              <w:top w:val="single" w:sz="4" w:space="0" w:color="000000" w:themeColor="text1"/>
            </w:tcBorders>
            <w:shd w:val="clear" w:color="auto" w:fill="auto"/>
            <w:vAlign w:val="center"/>
          </w:tcPr>
          <w:p w14:paraId="32E077A9" w14:textId="77777777" w:rsidR="00201407" w:rsidRPr="00DB78A6" w:rsidRDefault="00201407" w:rsidP="00201407">
            <w:pPr>
              <w:pStyle w:val="Mtab"/>
              <w:rPr>
                <w:iCs/>
              </w:rPr>
            </w:pPr>
            <w:r w:rsidRPr="00AC6276">
              <w:rPr>
                <w:bCs/>
                <w:noProof/>
              </w:rPr>
              <w:t xml:space="preserve">CP2, viii </w:t>
            </w:r>
            <w:r>
              <w:rPr>
                <w:bCs/>
                <w:noProof/>
              </w:rPr>
              <w:t xml:space="preserve">2 </w:t>
            </w:r>
          </w:p>
        </w:tc>
        <w:tc>
          <w:tcPr>
            <w:tcW w:w="1884" w:type="pct"/>
            <w:vMerge w:val="restart"/>
            <w:shd w:val="clear" w:color="auto" w:fill="auto"/>
            <w:noWrap/>
            <w:vAlign w:val="center"/>
          </w:tcPr>
          <w:p w14:paraId="685B5CC4" w14:textId="77777777" w:rsidR="00201407" w:rsidRPr="006D0B98" w:rsidRDefault="00201407" w:rsidP="00201407">
            <w:pPr>
              <w:pStyle w:val="Mtab"/>
            </w:pPr>
            <w:r w:rsidRPr="006D0B98">
              <w:t>Faza realizacji</w:t>
            </w:r>
          </w:p>
          <w:p w14:paraId="1402CB42" w14:textId="77777777" w:rsidR="00201407" w:rsidRPr="007F0D07" w:rsidRDefault="00201407" w:rsidP="00201407">
            <w:pPr>
              <w:pStyle w:val="Mtab"/>
            </w:pPr>
            <w:r w:rsidRPr="007F0D07">
              <w:t>Możliwe negatywne:</w:t>
            </w:r>
            <w:r w:rsidRPr="007F0D07">
              <w:br/>
            </w:r>
            <w:r>
              <w:t xml:space="preserve">- </w:t>
            </w:r>
            <w:r w:rsidRPr="00403683">
              <w:t>na etapie prowadzenia inwestycji możliwe czasowe obniżanie zwierciadła wód gruntowych i zmiana stosunków wodnych na terenie budowy oraz przedostawanie się szkodliwych substancji do wód</w:t>
            </w:r>
            <w:r>
              <w:t>.</w:t>
            </w:r>
          </w:p>
          <w:p w14:paraId="4A3C66B6" w14:textId="77777777" w:rsidR="00201407" w:rsidRPr="006D0B98" w:rsidRDefault="00201407" w:rsidP="00201407">
            <w:pPr>
              <w:pStyle w:val="Mtab"/>
            </w:pPr>
            <w:r w:rsidRPr="006D0B98">
              <w:t>Faza eksploatacji</w:t>
            </w:r>
          </w:p>
          <w:p w14:paraId="0A3D35C1" w14:textId="77777777" w:rsidR="00201407" w:rsidRDefault="00201407" w:rsidP="00201407">
            <w:pPr>
              <w:pStyle w:val="Mtab"/>
            </w:pPr>
            <w:r>
              <w:t>Pozytywne:</w:t>
            </w:r>
          </w:p>
          <w:p w14:paraId="6943D439" w14:textId="77777777" w:rsidR="00201407" w:rsidRPr="007F0D07" w:rsidRDefault="00201407" w:rsidP="00201407">
            <w:pPr>
              <w:pStyle w:val="Mtab"/>
              <w:rPr>
                <w:u w:val="single"/>
              </w:rPr>
            </w:pPr>
            <w:r w:rsidRPr="007F0D07">
              <w:t xml:space="preserve">- </w:t>
            </w:r>
            <w:r>
              <w:t>poprzez zmniejszenie emisji zanieczyszczeń do powietrza, pośrednio zmniejszenie depozycji zanieczyszczeń w wodach.</w:t>
            </w:r>
          </w:p>
        </w:tc>
        <w:tc>
          <w:tcPr>
            <w:tcW w:w="510" w:type="pct"/>
            <w:vMerge w:val="restart"/>
            <w:shd w:val="clear" w:color="auto" w:fill="auto"/>
            <w:noWrap/>
            <w:vAlign w:val="center"/>
          </w:tcPr>
          <w:p w14:paraId="6A3187DD" w14:textId="77777777" w:rsidR="00201407" w:rsidRPr="007F0D07" w:rsidRDefault="00201407" w:rsidP="00201407">
            <w:pPr>
              <w:pStyle w:val="Mtab"/>
            </w:pPr>
            <w:r w:rsidRPr="007F0D07">
              <w:t>Krótkoterminowe</w:t>
            </w:r>
            <w:r>
              <w:t xml:space="preserve">, </w:t>
            </w:r>
            <w:r w:rsidRPr="007F0D07">
              <w:t>średnioterminowe,</w:t>
            </w:r>
            <w:r>
              <w:t xml:space="preserve"> </w:t>
            </w:r>
            <w:r w:rsidRPr="007F0D07">
              <w:t>długoterminowe</w:t>
            </w:r>
          </w:p>
        </w:tc>
        <w:tc>
          <w:tcPr>
            <w:tcW w:w="356" w:type="pct"/>
            <w:vMerge w:val="restart"/>
            <w:shd w:val="clear" w:color="auto" w:fill="auto"/>
            <w:noWrap/>
            <w:vAlign w:val="center"/>
          </w:tcPr>
          <w:p w14:paraId="09361E7A" w14:textId="77777777" w:rsidR="00201407" w:rsidRPr="007F0D07" w:rsidRDefault="00201407" w:rsidP="00201407">
            <w:pPr>
              <w:pStyle w:val="Mtab"/>
            </w:pPr>
            <w:r w:rsidRPr="007F0D07">
              <w:t>Bezpośrednie, pośrednie, wtórne</w:t>
            </w:r>
          </w:p>
        </w:tc>
        <w:tc>
          <w:tcPr>
            <w:tcW w:w="612" w:type="pct"/>
            <w:vMerge w:val="restart"/>
            <w:shd w:val="clear" w:color="auto" w:fill="auto"/>
            <w:noWrap/>
            <w:vAlign w:val="center"/>
          </w:tcPr>
          <w:p w14:paraId="7C3BE517" w14:textId="77777777" w:rsidR="00201407" w:rsidRDefault="00201407" w:rsidP="00201407">
            <w:pPr>
              <w:pStyle w:val="Mtab"/>
            </w:pPr>
            <w:r w:rsidRPr="007F0D07">
              <w:t>Możliwe oddziaływania skumulowane z zadaniami polegającymi na budowie infrastruktury liniowej lub sieciowej.</w:t>
            </w:r>
          </w:p>
        </w:tc>
        <w:tc>
          <w:tcPr>
            <w:tcW w:w="722" w:type="pct"/>
            <w:vMerge w:val="restart"/>
            <w:shd w:val="clear" w:color="auto" w:fill="auto"/>
            <w:noWrap/>
            <w:vAlign w:val="center"/>
          </w:tcPr>
          <w:p w14:paraId="20D09B18" w14:textId="77777777" w:rsidR="00201407" w:rsidRDefault="00201407" w:rsidP="00201407">
            <w:pPr>
              <w:pStyle w:val="Mtab"/>
            </w:pPr>
            <w:r w:rsidRPr="007F0D07">
              <w:t xml:space="preserve">- </w:t>
            </w:r>
            <w:r>
              <w:t>zabezpieczenie przed przenikaniem zanieczyszczeń z terenu budowy do wód gruntowych.</w:t>
            </w:r>
          </w:p>
        </w:tc>
      </w:tr>
      <w:tr w:rsidR="00201407" w:rsidRPr="007F0D07" w14:paraId="715E23D5" w14:textId="77777777" w:rsidTr="00201407">
        <w:trPr>
          <w:cantSplit/>
          <w:trHeight w:val="284"/>
          <w:jc w:val="center"/>
        </w:trPr>
        <w:tc>
          <w:tcPr>
            <w:tcW w:w="508" w:type="pct"/>
            <w:vMerge/>
            <w:shd w:val="clear" w:color="auto" w:fill="auto"/>
            <w:noWrap/>
            <w:vAlign w:val="center"/>
          </w:tcPr>
          <w:p w14:paraId="48078D3F" w14:textId="77777777" w:rsidR="00201407" w:rsidRPr="007F0D07" w:rsidRDefault="00201407" w:rsidP="00201407">
            <w:pPr>
              <w:pStyle w:val="Mtab"/>
              <w:rPr>
                <w:highlight w:val="yellow"/>
              </w:rPr>
            </w:pPr>
          </w:p>
        </w:tc>
        <w:tc>
          <w:tcPr>
            <w:tcW w:w="408" w:type="pct"/>
            <w:shd w:val="clear" w:color="auto" w:fill="auto"/>
            <w:vAlign w:val="center"/>
          </w:tcPr>
          <w:p w14:paraId="64C29269" w14:textId="77777777" w:rsidR="00201407" w:rsidRPr="007F0D07" w:rsidRDefault="00201407" w:rsidP="00201407">
            <w:pPr>
              <w:pStyle w:val="Mtab"/>
              <w:rPr>
                <w:iCs/>
              </w:rPr>
            </w:pPr>
            <w:r w:rsidRPr="00AC6276">
              <w:rPr>
                <w:bCs/>
                <w:noProof/>
              </w:rPr>
              <w:t xml:space="preserve">CP2, viii </w:t>
            </w:r>
            <w:r>
              <w:rPr>
                <w:bCs/>
                <w:noProof/>
              </w:rPr>
              <w:t xml:space="preserve">3 </w:t>
            </w:r>
          </w:p>
        </w:tc>
        <w:tc>
          <w:tcPr>
            <w:tcW w:w="1884" w:type="pct"/>
            <w:vMerge/>
            <w:shd w:val="clear" w:color="auto" w:fill="auto"/>
            <w:noWrap/>
            <w:vAlign w:val="center"/>
          </w:tcPr>
          <w:p w14:paraId="1777AEE6" w14:textId="77777777" w:rsidR="00201407" w:rsidRPr="007F0D07" w:rsidRDefault="00201407" w:rsidP="00201407">
            <w:pPr>
              <w:pStyle w:val="Mtab"/>
            </w:pPr>
          </w:p>
        </w:tc>
        <w:tc>
          <w:tcPr>
            <w:tcW w:w="510" w:type="pct"/>
            <w:vMerge/>
            <w:shd w:val="clear" w:color="auto" w:fill="auto"/>
            <w:noWrap/>
            <w:vAlign w:val="center"/>
          </w:tcPr>
          <w:p w14:paraId="657D5E7B" w14:textId="77777777" w:rsidR="00201407" w:rsidRPr="007F0D07" w:rsidRDefault="00201407" w:rsidP="00201407">
            <w:pPr>
              <w:pStyle w:val="Mtab"/>
            </w:pPr>
          </w:p>
        </w:tc>
        <w:tc>
          <w:tcPr>
            <w:tcW w:w="356" w:type="pct"/>
            <w:vMerge/>
            <w:shd w:val="clear" w:color="auto" w:fill="auto"/>
            <w:noWrap/>
            <w:vAlign w:val="center"/>
          </w:tcPr>
          <w:p w14:paraId="159E85FA" w14:textId="77777777" w:rsidR="00201407" w:rsidRPr="007F0D07" w:rsidRDefault="00201407" w:rsidP="00201407">
            <w:pPr>
              <w:pStyle w:val="Mtab"/>
            </w:pPr>
          </w:p>
        </w:tc>
        <w:tc>
          <w:tcPr>
            <w:tcW w:w="612" w:type="pct"/>
            <w:vMerge/>
            <w:shd w:val="clear" w:color="auto" w:fill="auto"/>
            <w:noWrap/>
            <w:vAlign w:val="center"/>
          </w:tcPr>
          <w:p w14:paraId="7D8693DE" w14:textId="77777777" w:rsidR="00201407" w:rsidRPr="007F0D07" w:rsidRDefault="00201407" w:rsidP="00201407">
            <w:pPr>
              <w:pStyle w:val="Mtab"/>
            </w:pPr>
          </w:p>
        </w:tc>
        <w:tc>
          <w:tcPr>
            <w:tcW w:w="722" w:type="pct"/>
            <w:vMerge/>
            <w:shd w:val="clear" w:color="auto" w:fill="auto"/>
            <w:noWrap/>
            <w:vAlign w:val="center"/>
          </w:tcPr>
          <w:p w14:paraId="2EE3B9DD" w14:textId="77777777" w:rsidR="00201407" w:rsidRPr="007F0D07" w:rsidRDefault="00201407" w:rsidP="00201407">
            <w:pPr>
              <w:pStyle w:val="Mtab"/>
            </w:pPr>
          </w:p>
        </w:tc>
      </w:tr>
      <w:tr w:rsidR="00201407" w:rsidRPr="007F0D07" w14:paraId="69A256ED" w14:textId="77777777" w:rsidTr="00201407">
        <w:trPr>
          <w:cantSplit/>
          <w:trHeight w:val="284"/>
          <w:jc w:val="center"/>
        </w:trPr>
        <w:tc>
          <w:tcPr>
            <w:tcW w:w="508" w:type="pct"/>
            <w:vMerge/>
            <w:shd w:val="clear" w:color="auto" w:fill="auto"/>
            <w:noWrap/>
            <w:vAlign w:val="center"/>
          </w:tcPr>
          <w:p w14:paraId="43918655" w14:textId="77777777" w:rsidR="00201407" w:rsidRPr="007F0D07" w:rsidRDefault="00201407" w:rsidP="00201407">
            <w:pPr>
              <w:pStyle w:val="Mtab"/>
              <w:rPr>
                <w:highlight w:val="yellow"/>
              </w:rPr>
            </w:pPr>
          </w:p>
        </w:tc>
        <w:tc>
          <w:tcPr>
            <w:tcW w:w="408" w:type="pct"/>
            <w:shd w:val="clear" w:color="auto" w:fill="auto"/>
            <w:vAlign w:val="center"/>
          </w:tcPr>
          <w:p w14:paraId="40DB50B5" w14:textId="77777777" w:rsidR="00201407" w:rsidRPr="007F0D07" w:rsidRDefault="00201407" w:rsidP="00201407">
            <w:pPr>
              <w:pStyle w:val="Mtab"/>
              <w:rPr>
                <w:iCs/>
              </w:rPr>
            </w:pPr>
            <w:r w:rsidRPr="00AC6276">
              <w:rPr>
                <w:bCs/>
                <w:noProof/>
              </w:rPr>
              <w:t xml:space="preserve">CP2, viii </w:t>
            </w:r>
            <w:r>
              <w:rPr>
                <w:bCs/>
                <w:noProof/>
              </w:rPr>
              <w:t xml:space="preserve">4 </w:t>
            </w:r>
          </w:p>
        </w:tc>
        <w:tc>
          <w:tcPr>
            <w:tcW w:w="1884" w:type="pct"/>
            <w:vMerge/>
            <w:shd w:val="clear" w:color="auto" w:fill="auto"/>
            <w:noWrap/>
            <w:vAlign w:val="center"/>
          </w:tcPr>
          <w:p w14:paraId="38B403D3" w14:textId="77777777" w:rsidR="00201407" w:rsidRPr="007F0D07" w:rsidRDefault="00201407" w:rsidP="00201407">
            <w:pPr>
              <w:pStyle w:val="Mtab"/>
            </w:pPr>
          </w:p>
        </w:tc>
        <w:tc>
          <w:tcPr>
            <w:tcW w:w="510" w:type="pct"/>
            <w:vMerge/>
            <w:shd w:val="clear" w:color="auto" w:fill="auto"/>
            <w:noWrap/>
            <w:vAlign w:val="center"/>
          </w:tcPr>
          <w:p w14:paraId="6D0387D9" w14:textId="77777777" w:rsidR="00201407" w:rsidRPr="007F0D07" w:rsidRDefault="00201407" w:rsidP="00201407">
            <w:pPr>
              <w:pStyle w:val="Mtab"/>
            </w:pPr>
          </w:p>
        </w:tc>
        <w:tc>
          <w:tcPr>
            <w:tcW w:w="356" w:type="pct"/>
            <w:vMerge/>
            <w:shd w:val="clear" w:color="auto" w:fill="auto"/>
            <w:noWrap/>
            <w:vAlign w:val="center"/>
          </w:tcPr>
          <w:p w14:paraId="3B7F73A3" w14:textId="77777777" w:rsidR="00201407" w:rsidRPr="007F0D07" w:rsidRDefault="00201407" w:rsidP="00201407">
            <w:pPr>
              <w:pStyle w:val="Mtab"/>
            </w:pPr>
          </w:p>
        </w:tc>
        <w:tc>
          <w:tcPr>
            <w:tcW w:w="612" w:type="pct"/>
            <w:vMerge/>
            <w:shd w:val="clear" w:color="auto" w:fill="auto"/>
            <w:noWrap/>
            <w:vAlign w:val="center"/>
          </w:tcPr>
          <w:p w14:paraId="23840BF5" w14:textId="77777777" w:rsidR="00201407" w:rsidRPr="007F0D07" w:rsidRDefault="00201407" w:rsidP="00201407">
            <w:pPr>
              <w:pStyle w:val="Mtab"/>
            </w:pPr>
          </w:p>
        </w:tc>
        <w:tc>
          <w:tcPr>
            <w:tcW w:w="722" w:type="pct"/>
            <w:vMerge/>
            <w:shd w:val="clear" w:color="auto" w:fill="auto"/>
            <w:noWrap/>
            <w:vAlign w:val="center"/>
          </w:tcPr>
          <w:p w14:paraId="1BCB8462" w14:textId="77777777" w:rsidR="00201407" w:rsidRPr="007F0D07" w:rsidRDefault="00201407" w:rsidP="00201407">
            <w:pPr>
              <w:pStyle w:val="Mtab"/>
            </w:pPr>
          </w:p>
        </w:tc>
      </w:tr>
      <w:tr w:rsidR="00201407" w:rsidRPr="007F0D07" w14:paraId="1FF3DBCC" w14:textId="77777777" w:rsidTr="00712F51">
        <w:trPr>
          <w:cantSplit/>
          <w:trHeight w:val="284"/>
          <w:jc w:val="center"/>
        </w:trPr>
        <w:tc>
          <w:tcPr>
            <w:tcW w:w="5000" w:type="pct"/>
            <w:gridSpan w:val="7"/>
            <w:shd w:val="clear" w:color="auto" w:fill="DBE5F1" w:themeFill="accent1" w:themeFillTint="33"/>
            <w:noWrap/>
            <w:vAlign w:val="center"/>
          </w:tcPr>
          <w:p w14:paraId="13EDAC33" w14:textId="77777777" w:rsidR="00201407" w:rsidRPr="007F0D07" w:rsidRDefault="00201407" w:rsidP="00201407">
            <w:pPr>
              <w:pStyle w:val="Mtab"/>
            </w:pPr>
            <w:r>
              <w:t>Priorytet</w:t>
            </w:r>
            <w:r w:rsidRPr="007F0D07">
              <w:t xml:space="preserve"> 3 - Transport</w:t>
            </w:r>
          </w:p>
        </w:tc>
      </w:tr>
      <w:tr w:rsidR="00201407" w:rsidRPr="007F0D07" w14:paraId="41CB9EFB" w14:textId="77777777" w:rsidTr="00201407">
        <w:trPr>
          <w:cantSplit/>
          <w:trHeight w:val="284"/>
          <w:jc w:val="center"/>
        </w:trPr>
        <w:tc>
          <w:tcPr>
            <w:tcW w:w="508" w:type="pct"/>
            <w:vMerge w:val="restart"/>
            <w:shd w:val="clear" w:color="auto" w:fill="auto"/>
            <w:noWrap/>
            <w:vAlign w:val="center"/>
          </w:tcPr>
          <w:p w14:paraId="6943EE95" w14:textId="77777777" w:rsidR="00201407" w:rsidRPr="007F0D07" w:rsidRDefault="00201407" w:rsidP="00201407">
            <w:pPr>
              <w:pStyle w:val="Mtab"/>
              <w:rPr>
                <w:highlight w:val="yellow"/>
              </w:rPr>
            </w:pPr>
            <w:bookmarkStart w:id="264" w:name="_Hlk98321162"/>
            <w:r w:rsidRPr="00AC6276">
              <w:rPr>
                <w:bCs/>
                <w:noProof/>
              </w:rPr>
              <w:t>CP3, ii - Zrównoważony transport</w:t>
            </w:r>
            <w:r>
              <w:rPr>
                <w:bCs/>
                <w:noProof/>
              </w:rPr>
              <w:t>…</w:t>
            </w:r>
          </w:p>
        </w:tc>
        <w:tc>
          <w:tcPr>
            <w:tcW w:w="408" w:type="pct"/>
            <w:shd w:val="clear" w:color="auto" w:fill="auto"/>
            <w:vAlign w:val="center"/>
          </w:tcPr>
          <w:p w14:paraId="6E24C349" w14:textId="77777777" w:rsidR="00201407" w:rsidRPr="007F0D07" w:rsidRDefault="00201407" w:rsidP="00201407">
            <w:pPr>
              <w:pStyle w:val="Mtab"/>
              <w:rPr>
                <w:iCs/>
              </w:rPr>
            </w:pPr>
            <w:r w:rsidRPr="00AC6276">
              <w:rPr>
                <w:bCs/>
                <w:noProof/>
              </w:rPr>
              <w:t xml:space="preserve">CP3, ii </w:t>
            </w:r>
            <w:r>
              <w:rPr>
                <w:bCs/>
                <w:noProof/>
              </w:rPr>
              <w:t>1</w:t>
            </w:r>
          </w:p>
        </w:tc>
        <w:tc>
          <w:tcPr>
            <w:tcW w:w="1884" w:type="pct"/>
            <w:vMerge w:val="restart"/>
            <w:shd w:val="clear" w:color="auto" w:fill="auto"/>
            <w:noWrap/>
            <w:vAlign w:val="center"/>
          </w:tcPr>
          <w:p w14:paraId="1364BCB6" w14:textId="77777777" w:rsidR="00201407" w:rsidRPr="006D0B98" w:rsidRDefault="00201407" w:rsidP="00201407">
            <w:pPr>
              <w:pStyle w:val="Mtab"/>
            </w:pPr>
            <w:r w:rsidRPr="006D0B98">
              <w:t>Faza realizacji:</w:t>
            </w:r>
          </w:p>
          <w:p w14:paraId="1AA848E4" w14:textId="77777777" w:rsidR="00201407" w:rsidRPr="007F0D07" w:rsidRDefault="00201407" w:rsidP="00201407">
            <w:pPr>
              <w:pStyle w:val="Mtab"/>
            </w:pPr>
            <w:r w:rsidRPr="007F0D07">
              <w:t>Możliwe negatywne:</w:t>
            </w:r>
          </w:p>
          <w:p w14:paraId="45012433" w14:textId="77777777" w:rsidR="00201407" w:rsidRPr="007F0D07" w:rsidRDefault="00201407" w:rsidP="00201407">
            <w:pPr>
              <w:pStyle w:val="Mtab"/>
            </w:pPr>
            <w:r>
              <w:t xml:space="preserve">- </w:t>
            </w:r>
            <w:r w:rsidRPr="00403683">
              <w:t xml:space="preserve">na etapie prowadzenia inwestycji możliwe czasowe obniżanie zwierciadła wód gruntowych i zmiana </w:t>
            </w:r>
            <w:r w:rsidRPr="00403683">
              <w:lastRenderedPageBreak/>
              <w:t>stosunków wodnych na terenie budowy oraz przedostawanie się szkodliwych substancji do wód</w:t>
            </w:r>
            <w:r>
              <w:t>.</w:t>
            </w:r>
          </w:p>
          <w:p w14:paraId="57D69C68" w14:textId="77777777" w:rsidR="00201407" w:rsidRPr="006D0B98" w:rsidRDefault="00201407" w:rsidP="00201407">
            <w:pPr>
              <w:pStyle w:val="Mtab"/>
            </w:pPr>
            <w:r w:rsidRPr="006D0B98">
              <w:t>Faza eksploatacji</w:t>
            </w:r>
          </w:p>
          <w:p w14:paraId="5F3B207D" w14:textId="77777777" w:rsidR="00201407" w:rsidRDefault="00201407" w:rsidP="00201407">
            <w:pPr>
              <w:pStyle w:val="Mtab"/>
            </w:pPr>
            <w:r>
              <w:t>Pozytywne:</w:t>
            </w:r>
          </w:p>
          <w:p w14:paraId="7A5A4C06" w14:textId="77777777" w:rsidR="00201407" w:rsidRPr="007F0D07" w:rsidRDefault="00201407" w:rsidP="00201407">
            <w:pPr>
              <w:pStyle w:val="Mtab"/>
            </w:pPr>
            <w:r w:rsidRPr="007F0D07">
              <w:t xml:space="preserve">- </w:t>
            </w:r>
            <w:r>
              <w:t>poprzez zmniejszenie emisji zanieczyszczeń do powietrza, pośrednio zmniejszenie depozycji zanieczyszczeń w wodach.</w:t>
            </w:r>
          </w:p>
        </w:tc>
        <w:tc>
          <w:tcPr>
            <w:tcW w:w="510" w:type="pct"/>
            <w:vMerge w:val="restart"/>
            <w:shd w:val="clear" w:color="auto" w:fill="auto"/>
            <w:noWrap/>
            <w:vAlign w:val="center"/>
          </w:tcPr>
          <w:p w14:paraId="7523829B" w14:textId="77777777" w:rsidR="00201407" w:rsidRPr="007F0D07" w:rsidRDefault="00201407" w:rsidP="00201407">
            <w:pPr>
              <w:pStyle w:val="Mtab"/>
            </w:pPr>
            <w:r w:rsidRPr="007F0D07">
              <w:lastRenderedPageBreak/>
              <w:t>Krótkoterminowe</w:t>
            </w:r>
            <w:r>
              <w:t xml:space="preserve">, </w:t>
            </w:r>
            <w:r w:rsidRPr="007F0D07">
              <w:t>średnioterminowe,</w:t>
            </w:r>
            <w:r>
              <w:t xml:space="preserve"> </w:t>
            </w:r>
            <w:r w:rsidRPr="007F0D07">
              <w:lastRenderedPageBreak/>
              <w:t>długoterminowe</w:t>
            </w:r>
          </w:p>
        </w:tc>
        <w:tc>
          <w:tcPr>
            <w:tcW w:w="356" w:type="pct"/>
            <w:vMerge w:val="restart"/>
            <w:shd w:val="clear" w:color="auto" w:fill="auto"/>
            <w:noWrap/>
            <w:vAlign w:val="center"/>
          </w:tcPr>
          <w:p w14:paraId="6E565B08" w14:textId="77777777" w:rsidR="00201407" w:rsidRPr="007F0D07" w:rsidRDefault="00201407" w:rsidP="00201407">
            <w:pPr>
              <w:pStyle w:val="Mtab"/>
            </w:pPr>
            <w:r w:rsidRPr="007F0D07">
              <w:lastRenderedPageBreak/>
              <w:t>Bezpośrednie, pośredni</w:t>
            </w:r>
            <w:r w:rsidRPr="007F0D07">
              <w:lastRenderedPageBreak/>
              <w:t>e, wtórne</w:t>
            </w:r>
          </w:p>
        </w:tc>
        <w:tc>
          <w:tcPr>
            <w:tcW w:w="612" w:type="pct"/>
            <w:vMerge w:val="restart"/>
            <w:shd w:val="clear" w:color="auto" w:fill="auto"/>
            <w:noWrap/>
            <w:vAlign w:val="center"/>
          </w:tcPr>
          <w:p w14:paraId="01EF4350" w14:textId="77777777" w:rsidR="00201407" w:rsidRPr="007F0D07" w:rsidRDefault="00201407" w:rsidP="00201407">
            <w:pPr>
              <w:pStyle w:val="Mtab"/>
            </w:pPr>
            <w:r w:rsidRPr="007F0D07">
              <w:lastRenderedPageBreak/>
              <w:t xml:space="preserve">Możliwe oddziaływania skumulowane z zadaniami </w:t>
            </w:r>
            <w:r w:rsidRPr="007F0D07">
              <w:lastRenderedPageBreak/>
              <w:t>polegającymi na budowie infrastruktury liniowej lub sieciowej.</w:t>
            </w:r>
          </w:p>
        </w:tc>
        <w:tc>
          <w:tcPr>
            <w:tcW w:w="722" w:type="pct"/>
            <w:vMerge w:val="restart"/>
            <w:shd w:val="clear" w:color="auto" w:fill="auto"/>
            <w:noWrap/>
            <w:vAlign w:val="center"/>
          </w:tcPr>
          <w:p w14:paraId="52F5FBD9" w14:textId="77777777" w:rsidR="00201407" w:rsidRPr="007F0D07" w:rsidRDefault="00201407" w:rsidP="00201407">
            <w:pPr>
              <w:pStyle w:val="Mtab"/>
            </w:pPr>
            <w:r w:rsidRPr="007F0D07">
              <w:lastRenderedPageBreak/>
              <w:t xml:space="preserve">- </w:t>
            </w:r>
            <w:r>
              <w:t xml:space="preserve">zabezpieczenie przed przenikaniem zanieczyszczeń z </w:t>
            </w:r>
            <w:r>
              <w:lastRenderedPageBreak/>
              <w:t>terenu budowy do wód gruntowych.</w:t>
            </w:r>
          </w:p>
        </w:tc>
      </w:tr>
      <w:bookmarkEnd w:id="264"/>
      <w:tr w:rsidR="00201407" w:rsidRPr="007F0D07" w14:paraId="2303C3CA" w14:textId="77777777" w:rsidTr="00201407">
        <w:trPr>
          <w:cantSplit/>
          <w:trHeight w:val="284"/>
          <w:jc w:val="center"/>
        </w:trPr>
        <w:tc>
          <w:tcPr>
            <w:tcW w:w="508" w:type="pct"/>
            <w:vMerge/>
            <w:shd w:val="clear" w:color="auto" w:fill="auto"/>
            <w:noWrap/>
            <w:vAlign w:val="center"/>
          </w:tcPr>
          <w:p w14:paraId="3B9EEA49" w14:textId="77777777" w:rsidR="00201407" w:rsidRPr="007F0D07" w:rsidRDefault="00201407" w:rsidP="00201407">
            <w:pPr>
              <w:pStyle w:val="Mtab"/>
              <w:rPr>
                <w:highlight w:val="yellow"/>
              </w:rPr>
            </w:pPr>
          </w:p>
        </w:tc>
        <w:tc>
          <w:tcPr>
            <w:tcW w:w="408" w:type="pct"/>
            <w:shd w:val="clear" w:color="auto" w:fill="auto"/>
            <w:vAlign w:val="center"/>
          </w:tcPr>
          <w:p w14:paraId="5A8EC9F6" w14:textId="77777777" w:rsidR="00201407" w:rsidRPr="007F0D07" w:rsidRDefault="00201407" w:rsidP="00201407">
            <w:pPr>
              <w:pStyle w:val="Mtab"/>
              <w:rPr>
                <w:iCs/>
              </w:rPr>
            </w:pPr>
            <w:r w:rsidRPr="00AC6276">
              <w:rPr>
                <w:bCs/>
                <w:noProof/>
              </w:rPr>
              <w:t xml:space="preserve">CP3, ii </w:t>
            </w:r>
            <w:r>
              <w:rPr>
                <w:bCs/>
                <w:noProof/>
              </w:rPr>
              <w:t>2</w:t>
            </w:r>
          </w:p>
        </w:tc>
        <w:tc>
          <w:tcPr>
            <w:tcW w:w="1884" w:type="pct"/>
            <w:vMerge/>
            <w:shd w:val="clear" w:color="auto" w:fill="auto"/>
            <w:noWrap/>
            <w:vAlign w:val="center"/>
          </w:tcPr>
          <w:p w14:paraId="32E6BB3C" w14:textId="77777777" w:rsidR="00201407" w:rsidRPr="007F0D07" w:rsidRDefault="00201407" w:rsidP="00201407">
            <w:pPr>
              <w:pStyle w:val="Mtab"/>
            </w:pPr>
          </w:p>
        </w:tc>
        <w:tc>
          <w:tcPr>
            <w:tcW w:w="510" w:type="pct"/>
            <w:vMerge/>
            <w:shd w:val="clear" w:color="auto" w:fill="auto"/>
            <w:noWrap/>
            <w:vAlign w:val="center"/>
          </w:tcPr>
          <w:p w14:paraId="58A9B09B" w14:textId="77777777" w:rsidR="00201407" w:rsidRPr="007F0D07" w:rsidRDefault="00201407" w:rsidP="00201407">
            <w:pPr>
              <w:pStyle w:val="Mtab"/>
            </w:pPr>
          </w:p>
        </w:tc>
        <w:tc>
          <w:tcPr>
            <w:tcW w:w="356" w:type="pct"/>
            <w:vMerge/>
            <w:shd w:val="clear" w:color="auto" w:fill="auto"/>
            <w:noWrap/>
            <w:vAlign w:val="center"/>
          </w:tcPr>
          <w:p w14:paraId="00E912EA" w14:textId="77777777" w:rsidR="00201407" w:rsidRPr="007F0D07" w:rsidRDefault="00201407" w:rsidP="00201407">
            <w:pPr>
              <w:pStyle w:val="Mtab"/>
            </w:pPr>
          </w:p>
        </w:tc>
        <w:tc>
          <w:tcPr>
            <w:tcW w:w="612" w:type="pct"/>
            <w:vMerge/>
            <w:shd w:val="clear" w:color="auto" w:fill="auto"/>
            <w:noWrap/>
            <w:vAlign w:val="center"/>
          </w:tcPr>
          <w:p w14:paraId="08873E01" w14:textId="77777777" w:rsidR="00201407" w:rsidRPr="007F0D07" w:rsidRDefault="00201407" w:rsidP="00201407">
            <w:pPr>
              <w:pStyle w:val="Mtab"/>
            </w:pPr>
          </w:p>
        </w:tc>
        <w:tc>
          <w:tcPr>
            <w:tcW w:w="722" w:type="pct"/>
            <w:vMerge/>
            <w:shd w:val="clear" w:color="auto" w:fill="auto"/>
            <w:noWrap/>
            <w:vAlign w:val="center"/>
          </w:tcPr>
          <w:p w14:paraId="4762592C" w14:textId="77777777" w:rsidR="00201407" w:rsidRPr="007F0D07" w:rsidRDefault="00201407" w:rsidP="00201407">
            <w:pPr>
              <w:pStyle w:val="Mtab"/>
            </w:pPr>
          </w:p>
        </w:tc>
      </w:tr>
      <w:tr w:rsidR="00201407" w:rsidRPr="007F0D07" w14:paraId="5A5D52C6" w14:textId="77777777" w:rsidTr="00201407">
        <w:trPr>
          <w:cantSplit/>
          <w:trHeight w:val="284"/>
          <w:jc w:val="center"/>
        </w:trPr>
        <w:tc>
          <w:tcPr>
            <w:tcW w:w="508" w:type="pct"/>
            <w:vMerge/>
            <w:shd w:val="clear" w:color="auto" w:fill="auto"/>
            <w:noWrap/>
            <w:vAlign w:val="center"/>
          </w:tcPr>
          <w:p w14:paraId="627AF399" w14:textId="77777777" w:rsidR="00201407" w:rsidRPr="007F0D07" w:rsidRDefault="00201407" w:rsidP="00201407">
            <w:pPr>
              <w:pStyle w:val="Mtab"/>
              <w:rPr>
                <w:highlight w:val="yellow"/>
              </w:rPr>
            </w:pPr>
          </w:p>
        </w:tc>
        <w:tc>
          <w:tcPr>
            <w:tcW w:w="408" w:type="pct"/>
            <w:shd w:val="clear" w:color="auto" w:fill="auto"/>
            <w:vAlign w:val="center"/>
          </w:tcPr>
          <w:p w14:paraId="21E01EE8" w14:textId="77777777" w:rsidR="00201407" w:rsidRPr="007F0D07" w:rsidRDefault="00201407" w:rsidP="00201407">
            <w:pPr>
              <w:pStyle w:val="Mtab"/>
              <w:rPr>
                <w:iCs/>
              </w:rPr>
            </w:pPr>
            <w:r w:rsidRPr="00AC6276">
              <w:rPr>
                <w:bCs/>
                <w:noProof/>
              </w:rPr>
              <w:t xml:space="preserve">CP3, ii </w:t>
            </w:r>
            <w:r>
              <w:rPr>
                <w:bCs/>
                <w:noProof/>
              </w:rPr>
              <w:t>3</w:t>
            </w:r>
          </w:p>
        </w:tc>
        <w:tc>
          <w:tcPr>
            <w:tcW w:w="1884" w:type="pct"/>
            <w:vMerge/>
            <w:shd w:val="clear" w:color="auto" w:fill="auto"/>
            <w:noWrap/>
            <w:vAlign w:val="center"/>
          </w:tcPr>
          <w:p w14:paraId="2E0E7A75" w14:textId="77777777" w:rsidR="00201407" w:rsidRPr="007F0D07" w:rsidRDefault="00201407" w:rsidP="00201407">
            <w:pPr>
              <w:pStyle w:val="Mtab"/>
            </w:pPr>
          </w:p>
        </w:tc>
        <w:tc>
          <w:tcPr>
            <w:tcW w:w="510" w:type="pct"/>
            <w:vMerge/>
            <w:shd w:val="clear" w:color="auto" w:fill="auto"/>
            <w:noWrap/>
            <w:vAlign w:val="center"/>
          </w:tcPr>
          <w:p w14:paraId="7C7C9B9D" w14:textId="77777777" w:rsidR="00201407" w:rsidRPr="007F0D07" w:rsidRDefault="00201407" w:rsidP="00201407">
            <w:pPr>
              <w:pStyle w:val="Mtab"/>
            </w:pPr>
          </w:p>
        </w:tc>
        <w:tc>
          <w:tcPr>
            <w:tcW w:w="356" w:type="pct"/>
            <w:vMerge/>
            <w:shd w:val="clear" w:color="auto" w:fill="auto"/>
            <w:noWrap/>
            <w:vAlign w:val="center"/>
          </w:tcPr>
          <w:p w14:paraId="536AD051" w14:textId="77777777" w:rsidR="00201407" w:rsidRPr="007F0D07" w:rsidRDefault="00201407" w:rsidP="00201407">
            <w:pPr>
              <w:pStyle w:val="Mtab"/>
            </w:pPr>
          </w:p>
        </w:tc>
        <w:tc>
          <w:tcPr>
            <w:tcW w:w="612" w:type="pct"/>
            <w:vMerge/>
            <w:shd w:val="clear" w:color="auto" w:fill="auto"/>
            <w:noWrap/>
            <w:vAlign w:val="center"/>
          </w:tcPr>
          <w:p w14:paraId="43C69E0D" w14:textId="77777777" w:rsidR="00201407" w:rsidRPr="007F0D07" w:rsidRDefault="00201407" w:rsidP="00201407">
            <w:pPr>
              <w:pStyle w:val="Mtab"/>
            </w:pPr>
          </w:p>
        </w:tc>
        <w:tc>
          <w:tcPr>
            <w:tcW w:w="722" w:type="pct"/>
            <w:vMerge/>
            <w:shd w:val="clear" w:color="auto" w:fill="auto"/>
            <w:noWrap/>
            <w:vAlign w:val="center"/>
          </w:tcPr>
          <w:p w14:paraId="35AA1E68" w14:textId="77777777" w:rsidR="00201407" w:rsidRPr="007F0D07" w:rsidRDefault="00201407" w:rsidP="00201407">
            <w:pPr>
              <w:pStyle w:val="Mtab"/>
            </w:pPr>
          </w:p>
        </w:tc>
      </w:tr>
      <w:tr w:rsidR="00201407" w:rsidRPr="007F0D07" w14:paraId="6A78A91A" w14:textId="77777777" w:rsidTr="00201407">
        <w:trPr>
          <w:cantSplit/>
          <w:trHeight w:val="284"/>
          <w:jc w:val="center"/>
        </w:trPr>
        <w:tc>
          <w:tcPr>
            <w:tcW w:w="508" w:type="pct"/>
            <w:vMerge/>
            <w:shd w:val="clear" w:color="auto" w:fill="auto"/>
            <w:noWrap/>
            <w:vAlign w:val="center"/>
          </w:tcPr>
          <w:p w14:paraId="493D4B59" w14:textId="77777777" w:rsidR="00201407" w:rsidRPr="007F0D07" w:rsidRDefault="00201407" w:rsidP="00201407">
            <w:pPr>
              <w:pStyle w:val="Mtab"/>
              <w:rPr>
                <w:highlight w:val="yellow"/>
              </w:rPr>
            </w:pPr>
          </w:p>
        </w:tc>
        <w:tc>
          <w:tcPr>
            <w:tcW w:w="408" w:type="pct"/>
            <w:shd w:val="clear" w:color="auto" w:fill="auto"/>
            <w:vAlign w:val="center"/>
          </w:tcPr>
          <w:p w14:paraId="4F8071DE" w14:textId="77777777" w:rsidR="00201407" w:rsidRPr="007F0D07" w:rsidRDefault="00201407" w:rsidP="00201407">
            <w:pPr>
              <w:pStyle w:val="Mtab"/>
              <w:rPr>
                <w:iCs/>
              </w:rPr>
            </w:pPr>
            <w:r w:rsidRPr="00AC6276">
              <w:rPr>
                <w:bCs/>
                <w:noProof/>
              </w:rPr>
              <w:t xml:space="preserve">CP3, ii </w:t>
            </w:r>
            <w:r>
              <w:rPr>
                <w:bCs/>
                <w:noProof/>
              </w:rPr>
              <w:t xml:space="preserve">4 </w:t>
            </w:r>
          </w:p>
        </w:tc>
        <w:tc>
          <w:tcPr>
            <w:tcW w:w="1884" w:type="pct"/>
            <w:vMerge/>
            <w:shd w:val="clear" w:color="auto" w:fill="auto"/>
            <w:noWrap/>
            <w:vAlign w:val="center"/>
          </w:tcPr>
          <w:p w14:paraId="0D9D3801" w14:textId="77777777" w:rsidR="00201407" w:rsidRPr="007F0D07" w:rsidRDefault="00201407" w:rsidP="00201407">
            <w:pPr>
              <w:pStyle w:val="Mtab"/>
              <w:rPr>
                <w:noProof/>
              </w:rPr>
            </w:pPr>
          </w:p>
        </w:tc>
        <w:tc>
          <w:tcPr>
            <w:tcW w:w="510" w:type="pct"/>
            <w:vMerge/>
            <w:shd w:val="clear" w:color="auto" w:fill="auto"/>
            <w:noWrap/>
            <w:vAlign w:val="center"/>
          </w:tcPr>
          <w:p w14:paraId="637A367C" w14:textId="77777777" w:rsidR="00201407" w:rsidRPr="007F0D07" w:rsidRDefault="00201407" w:rsidP="00201407">
            <w:pPr>
              <w:pStyle w:val="Mtab"/>
              <w:rPr>
                <w:noProof/>
              </w:rPr>
            </w:pPr>
          </w:p>
        </w:tc>
        <w:tc>
          <w:tcPr>
            <w:tcW w:w="356" w:type="pct"/>
            <w:vMerge/>
            <w:shd w:val="clear" w:color="auto" w:fill="auto"/>
            <w:noWrap/>
            <w:vAlign w:val="center"/>
          </w:tcPr>
          <w:p w14:paraId="62890EC2" w14:textId="77777777" w:rsidR="00201407" w:rsidRPr="007F0D07" w:rsidRDefault="00201407" w:rsidP="00201407">
            <w:pPr>
              <w:pStyle w:val="Mtab"/>
              <w:rPr>
                <w:noProof/>
              </w:rPr>
            </w:pPr>
          </w:p>
        </w:tc>
        <w:tc>
          <w:tcPr>
            <w:tcW w:w="612" w:type="pct"/>
            <w:vMerge/>
            <w:shd w:val="clear" w:color="auto" w:fill="auto"/>
            <w:noWrap/>
            <w:vAlign w:val="center"/>
          </w:tcPr>
          <w:p w14:paraId="3F080EE7" w14:textId="77777777" w:rsidR="00201407" w:rsidRPr="007F0D07" w:rsidRDefault="00201407" w:rsidP="00201407">
            <w:pPr>
              <w:pStyle w:val="Mtab"/>
              <w:rPr>
                <w:noProof/>
              </w:rPr>
            </w:pPr>
          </w:p>
        </w:tc>
        <w:tc>
          <w:tcPr>
            <w:tcW w:w="722" w:type="pct"/>
            <w:vMerge/>
            <w:shd w:val="clear" w:color="auto" w:fill="auto"/>
            <w:noWrap/>
            <w:vAlign w:val="center"/>
          </w:tcPr>
          <w:p w14:paraId="3330995F" w14:textId="77777777" w:rsidR="00201407" w:rsidRPr="007F0D07" w:rsidRDefault="00201407" w:rsidP="00201407">
            <w:pPr>
              <w:pStyle w:val="Mtab"/>
              <w:rPr>
                <w:noProof/>
              </w:rPr>
            </w:pPr>
          </w:p>
        </w:tc>
      </w:tr>
      <w:tr w:rsidR="00201407" w:rsidRPr="007F0D07" w14:paraId="0769391B" w14:textId="77777777" w:rsidTr="00201407">
        <w:trPr>
          <w:cantSplit/>
          <w:trHeight w:val="284"/>
          <w:jc w:val="center"/>
        </w:trPr>
        <w:tc>
          <w:tcPr>
            <w:tcW w:w="508" w:type="pct"/>
            <w:vMerge/>
            <w:shd w:val="clear" w:color="auto" w:fill="auto"/>
            <w:noWrap/>
            <w:vAlign w:val="center"/>
          </w:tcPr>
          <w:p w14:paraId="31FC3140" w14:textId="77777777" w:rsidR="00201407" w:rsidRPr="007F0D07" w:rsidRDefault="00201407" w:rsidP="00201407">
            <w:pPr>
              <w:pStyle w:val="Mtab"/>
              <w:rPr>
                <w:highlight w:val="yellow"/>
              </w:rPr>
            </w:pPr>
          </w:p>
        </w:tc>
        <w:tc>
          <w:tcPr>
            <w:tcW w:w="408" w:type="pct"/>
            <w:shd w:val="clear" w:color="auto" w:fill="auto"/>
            <w:vAlign w:val="center"/>
          </w:tcPr>
          <w:p w14:paraId="32FA1FD2" w14:textId="77777777" w:rsidR="00201407" w:rsidRPr="007F0D07" w:rsidRDefault="00201407" w:rsidP="00201407">
            <w:pPr>
              <w:pStyle w:val="Mtab"/>
              <w:rPr>
                <w:noProof/>
              </w:rPr>
            </w:pPr>
            <w:r w:rsidRPr="00AC6276">
              <w:rPr>
                <w:bCs/>
                <w:noProof/>
              </w:rPr>
              <w:t xml:space="preserve">CP3, ii </w:t>
            </w:r>
            <w:r>
              <w:rPr>
                <w:bCs/>
                <w:noProof/>
              </w:rPr>
              <w:t>5</w:t>
            </w:r>
          </w:p>
          <w:p w14:paraId="40A37E46" w14:textId="77777777" w:rsidR="00201407" w:rsidRPr="007F0D07" w:rsidRDefault="00201407" w:rsidP="00201407">
            <w:pPr>
              <w:pStyle w:val="Mtab"/>
              <w:rPr>
                <w:noProof/>
              </w:rPr>
            </w:pPr>
            <w:r w:rsidRPr="00AC6276">
              <w:rPr>
                <w:bCs/>
                <w:noProof/>
              </w:rPr>
              <w:t xml:space="preserve">CP3, ii </w:t>
            </w:r>
            <w:r>
              <w:rPr>
                <w:bCs/>
                <w:noProof/>
              </w:rPr>
              <w:t xml:space="preserve">6 </w:t>
            </w:r>
          </w:p>
        </w:tc>
        <w:tc>
          <w:tcPr>
            <w:tcW w:w="1884" w:type="pct"/>
            <w:vMerge/>
            <w:shd w:val="clear" w:color="auto" w:fill="auto"/>
            <w:noWrap/>
            <w:vAlign w:val="center"/>
          </w:tcPr>
          <w:p w14:paraId="5B302C1A" w14:textId="77777777" w:rsidR="00201407" w:rsidRPr="007F0D07" w:rsidRDefault="00201407" w:rsidP="00201407">
            <w:pPr>
              <w:pStyle w:val="Mtab"/>
            </w:pPr>
          </w:p>
        </w:tc>
        <w:tc>
          <w:tcPr>
            <w:tcW w:w="510" w:type="pct"/>
            <w:vMerge/>
            <w:shd w:val="clear" w:color="auto" w:fill="auto"/>
            <w:noWrap/>
            <w:vAlign w:val="center"/>
          </w:tcPr>
          <w:p w14:paraId="6218D821" w14:textId="77777777" w:rsidR="00201407" w:rsidRPr="007F0D07" w:rsidRDefault="00201407" w:rsidP="00201407">
            <w:pPr>
              <w:pStyle w:val="Mtab"/>
            </w:pPr>
          </w:p>
        </w:tc>
        <w:tc>
          <w:tcPr>
            <w:tcW w:w="356" w:type="pct"/>
            <w:vMerge/>
            <w:shd w:val="clear" w:color="auto" w:fill="auto"/>
            <w:noWrap/>
            <w:vAlign w:val="center"/>
          </w:tcPr>
          <w:p w14:paraId="6E285F66" w14:textId="77777777" w:rsidR="00201407" w:rsidRPr="007F0D07" w:rsidRDefault="00201407" w:rsidP="00201407">
            <w:pPr>
              <w:pStyle w:val="Mtab"/>
            </w:pPr>
          </w:p>
        </w:tc>
        <w:tc>
          <w:tcPr>
            <w:tcW w:w="612" w:type="pct"/>
            <w:vMerge/>
            <w:shd w:val="clear" w:color="auto" w:fill="auto"/>
            <w:noWrap/>
            <w:vAlign w:val="center"/>
          </w:tcPr>
          <w:p w14:paraId="1DE0BE19" w14:textId="77777777" w:rsidR="00201407" w:rsidRPr="007F0D07" w:rsidRDefault="00201407" w:rsidP="00201407">
            <w:pPr>
              <w:pStyle w:val="Mtab"/>
            </w:pPr>
          </w:p>
        </w:tc>
        <w:tc>
          <w:tcPr>
            <w:tcW w:w="722" w:type="pct"/>
            <w:vMerge/>
            <w:shd w:val="clear" w:color="auto" w:fill="auto"/>
            <w:noWrap/>
            <w:vAlign w:val="center"/>
          </w:tcPr>
          <w:p w14:paraId="51E98A3D" w14:textId="77777777" w:rsidR="00201407" w:rsidRPr="007F0D07" w:rsidRDefault="00201407" w:rsidP="00201407">
            <w:pPr>
              <w:pStyle w:val="Mtab"/>
            </w:pPr>
          </w:p>
        </w:tc>
      </w:tr>
      <w:tr w:rsidR="00201407" w:rsidRPr="007F0D07" w14:paraId="72233E3E" w14:textId="77777777" w:rsidTr="00712F51">
        <w:trPr>
          <w:cantSplit/>
          <w:trHeight w:val="284"/>
          <w:jc w:val="center"/>
        </w:trPr>
        <w:tc>
          <w:tcPr>
            <w:tcW w:w="5000" w:type="pct"/>
            <w:gridSpan w:val="7"/>
            <w:shd w:val="clear" w:color="auto" w:fill="DBE5F1" w:themeFill="accent1" w:themeFillTint="33"/>
            <w:noWrap/>
            <w:vAlign w:val="center"/>
          </w:tcPr>
          <w:p w14:paraId="6AC06658" w14:textId="77777777" w:rsidR="00201407" w:rsidRPr="007F0D07" w:rsidRDefault="00201407" w:rsidP="00201407">
            <w:pPr>
              <w:pStyle w:val="Mtab"/>
            </w:pPr>
            <w:r>
              <w:t>Priorytet</w:t>
            </w:r>
            <w:r w:rsidRPr="007F0D07">
              <w:t xml:space="preserve"> 4 - Infrastruktura społeczna</w:t>
            </w:r>
          </w:p>
        </w:tc>
      </w:tr>
      <w:tr w:rsidR="00201407" w:rsidRPr="007F0D07" w14:paraId="0DD2E7F7" w14:textId="77777777" w:rsidTr="00201407">
        <w:trPr>
          <w:cantSplit/>
          <w:trHeight w:val="284"/>
          <w:jc w:val="center"/>
        </w:trPr>
        <w:tc>
          <w:tcPr>
            <w:tcW w:w="508" w:type="pct"/>
            <w:shd w:val="clear" w:color="auto" w:fill="auto"/>
            <w:noWrap/>
            <w:vAlign w:val="center"/>
          </w:tcPr>
          <w:p w14:paraId="4D17CF87" w14:textId="77777777" w:rsidR="00201407" w:rsidRPr="007F0D07" w:rsidRDefault="00201407" w:rsidP="00201407">
            <w:pPr>
              <w:pStyle w:val="Mtab"/>
              <w:rPr>
                <w:highlight w:val="yellow"/>
              </w:rPr>
            </w:pPr>
            <w:r w:rsidRPr="005B6E13">
              <w:rPr>
                <w:bCs/>
                <w:noProof/>
              </w:rPr>
              <w:t>CP4, v; EFRR - Rozwój opieki zdrowotnej</w:t>
            </w:r>
          </w:p>
        </w:tc>
        <w:tc>
          <w:tcPr>
            <w:tcW w:w="408" w:type="pct"/>
            <w:shd w:val="clear" w:color="auto" w:fill="auto"/>
            <w:vAlign w:val="center"/>
          </w:tcPr>
          <w:p w14:paraId="25814363" w14:textId="77777777" w:rsidR="00201407" w:rsidRPr="007F0D07" w:rsidRDefault="00201407" w:rsidP="00201407">
            <w:pPr>
              <w:pStyle w:val="Mtab"/>
              <w:rPr>
                <w:noProof/>
              </w:rPr>
            </w:pPr>
            <w:r w:rsidRPr="005B6E13">
              <w:rPr>
                <w:bCs/>
                <w:noProof/>
              </w:rPr>
              <w:t xml:space="preserve">CP4, v; EFRR </w:t>
            </w:r>
            <w:r>
              <w:rPr>
                <w:bCs/>
                <w:noProof/>
              </w:rPr>
              <w:t>1</w:t>
            </w:r>
          </w:p>
        </w:tc>
        <w:tc>
          <w:tcPr>
            <w:tcW w:w="1884" w:type="pct"/>
            <w:shd w:val="clear" w:color="auto" w:fill="auto"/>
            <w:noWrap/>
            <w:vAlign w:val="center"/>
          </w:tcPr>
          <w:p w14:paraId="6B030288" w14:textId="77777777" w:rsidR="00201407" w:rsidRPr="006D0B98" w:rsidRDefault="00201407" w:rsidP="00201407">
            <w:pPr>
              <w:pStyle w:val="Mtab"/>
            </w:pPr>
            <w:r w:rsidRPr="006D0B98">
              <w:t>Faza realizacji:</w:t>
            </w:r>
          </w:p>
          <w:p w14:paraId="6D8505E0" w14:textId="77777777" w:rsidR="00201407" w:rsidRPr="007F0D07" w:rsidRDefault="00201407" w:rsidP="00201407">
            <w:pPr>
              <w:pStyle w:val="Mtab"/>
            </w:pPr>
            <w:r>
              <w:t xml:space="preserve">- </w:t>
            </w:r>
            <w:r w:rsidRPr="00403683">
              <w:t>na etapie prowadzenia inwestycji możliwe czasowe obniżanie zwierciadła wód gruntowych i zmiana stosunków wodnych na terenie budowy oraz przedostawanie się szkodliwych substancji do wód</w:t>
            </w:r>
            <w:r>
              <w:t>.</w:t>
            </w:r>
          </w:p>
        </w:tc>
        <w:tc>
          <w:tcPr>
            <w:tcW w:w="510" w:type="pct"/>
            <w:shd w:val="clear" w:color="auto" w:fill="auto"/>
            <w:noWrap/>
            <w:vAlign w:val="center"/>
          </w:tcPr>
          <w:p w14:paraId="233F66ED" w14:textId="77777777" w:rsidR="00201407" w:rsidRPr="007F0D07" w:rsidRDefault="00201407" w:rsidP="00201407">
            <w:pPr>
              <w:pStyle w:val="Mtab"/>
            </w:pPr>
            <w:r w:rsidRPr="007F0D07">
              <w:t>Krótkoterminowe</w:t>
            </w:r>
          </w:p>
        </w:tc>
        <w:tc>
          <w:tcPr>
            <w:tcW w:w="356" w:type="pct"/>
            <w:shd w:val="clear" w:color="auto" w:fill="auto"/>
            <w:noWrap/>
            <w:vAlign w:val="center"/>
          </w:tcPr>
          <w:p w14:paraId="525C5203" w14:textId="77777777" w:rsidR="00201407" w:rsidRPr="007F0D07" w:rsidRDefault="00201407" w:rsidP="00201407">
            <w:pPr>
              <w:pStyle w:val="Mtab"/>
            </w:pPr>
            <w:r w:rsidRPr="007F0D07">
              <w:t>Bezpośrednie, pośrednie</w:t>
            </w:r>
          </w:p>
        </w:tc>
        <w:tc>
          <w:tcPr>
            <w:tcW w:w="612" w:type="pct"/>
            <w:shd w:val="clear" w:color="auto" w:fill="auto"/>
            <w:noWrap/>
            <w:vAlign w:val="center"/>
          </w:tcPr>
          <w:p w14:paraId="3AC3149B" w14:textId="77777777" w:rsidR="00201407" w:rsidRPr="007F0D07" w:rsidRDefault="00201407" w:rsidP="00201407">
            <w:pPr>
              <w:pStyle w:val="Mtab"/>
            </w:pPr>
            <w:r w:rsidRPr="007F0D07">
              <w:t>-</w:t>
            </w:r>
          </w:p>
        </w:tc>
        <w:tc>
          <w:tcPr>
            <w:tcW w:w="722" w:type="pct"/>
            <w:vMerge w:val="restart"/>
            <w:shd w:val="clear" w:color="auto" w:fill="auto"/>
            <w:noWrap/>
            <w:vAlign w:val="center"/>
          </w:tcPr>
          <w:p w14:paraId="68FA5E24" w14:textId="77777777" w:rsidR="00201407" w:rsidRPr="007F0D07" w:rsidRDefault="00201407" w:rsidP="00201407">
            <w:pPr>
              <w:pStyle w:val="Mtab"/>
            </w:pPr>
            <w:r w:rsidRPr="007F0D07">
              <w:t xml:space="preserve">- </w:t>
            </w:r>
            <w:r>
              <w:t xml:space="preserve">zabezpieczenie przed przenikaniem zanieczyszczeń z </w:t>
            </w:r>
            <w:r>
              <w:lastRenderedPageBreak/>
              <w:t>terenu budowy do wód gruntowych.</w:t>
            </w:r>
          </w:p>
          <w:p w14:paraId="67FA7121" w14:textId="77777777" w:rsidR="00201407" w:rsidRPr="007F0D07" w:rsidRDefault="00201407" w:rsidP="00201407">
            <w:pPr>
              <w:pStyle w:val="Mtab"/>
            </w:pPr>
          </w:p>
        </w:tc>
      </w:tr>
      <w:tr w:rsidR="00201407" w:rsidRPr="007F0D07" w14:paraId="016903F4" w14:textId="77777777" w:rsidTr="00201407">
        <w:trPr>
          <w:cantSplit/>
          <w:trHeight w:val="284"/>
          <w:jc w:val="center"/>
        </w:trPr>
        <w:tc>
          <w:tcPr>
            <w:tcW w:w="508" w:type="pct"/>
            <w:vMerge w:val="restart"/>
            <w:shd w:val="clear" w:color="auto" w:fill="auto"/>
            <w:noWrap/>
            <w:vAlign w:val="center"/>
          </w:tcPr>
          <w:p w14:paraId="6F19B490" w14:textId="77777777" w:rsidR="00201407" w:rsidRPr="007F0D07" w:rsidRDefault="00201407" w:rsidP="00201407">
            <w:pPr>
              <w:pStyle w:val="Mtab"/>
              <w:rPr>
                <w:highlight w:val="yellow"/>
              </w:rPr>
            </w:pPr>
            <w:r w:rsidRPr="005B6E13">
              <w:rPr>
                <w:bCs/>
                <w:noProof/>
              </w:rPr>
              <w:lastRenderedPageBreak/>
              <w:t>CP4, vi; EFRR - Zrównoważona turystyka i kultura</w:t>
            </w:r>
            <w:r>
              <w:rPr>
                <w:bCs/>
                <w:noProof/>
              </w:rPr>
              <w:t>…</w:t>
            </w:r>
          </w:p>
        </w:tc>
        <w:tc>
          <w:tcPr>
            <w:tcW w:w="408" w:type="pct"/>
            <w:shd w:val="clear" w:color="auto" w:fill="auto"/>
            <w:vAlign w:val="center"/>
          </w:tcPr>
          <w:p w14:paraId="4830DD3E" w14:textId="77777777" w:rsidR="00201407" w:rsidRDefault="00201407" w:rsidP="00201407">
            <w:pPr>
              <w:pStyle w:val="Mtab"/>
              <w:rPr>
                <w:iCs/>
                <w:noProof/>
              </w:rPr>
            </w:pPr>
            <w:r w:rsidRPr="005B6E13">
              <w:rPr>
                <w:bCs/>
                <w:noProof/>
              </w:rPr>
              <w:t xml:space="preserve">CP4, vi; EFRR </w:t>
            </w:r>
            <w:r>
              <w:rPr>
                <w:bCs/>
                <w:noProof/>
              </w:rPr>
              <w:t xml:space="preserve">2 </w:t>
            </w:r>
          </w:p>
          <w:p w14:paraId="15A460C7" w14:textId="77777777" w:rsidR="00201407" w:rsidRPr="007F0D07" w:rsidRDefault="00201407" w:rsidP="00201407">
            <w:pPr>
              <w:pStyle w:val="Mtab"/>
              <w:rPr>
                <w:noProof/>
              </w:rPr>
            </w:pPr>
            <w:r w:rsidRPr="005B6E13">
              <w:rPr>
                <w:bCs/>
                <w:noProof/>
              </w:rPr>
              <w:t xml:space="preserve">CP4, vi; EFRR </w:t>
            </w:r>
            <w:r>
              <w:rPr>
                <w:bCs/>
                <w:noProof/>
              </w:rPr>
              <w:t>1</w:t>
            </w:r>
          </w:p>
        </w:tc>
        <w:tc>
          <w:tcPr>
            <w:tcW w:w="1884" w:type="pct"/>
            <w:shd w:val="clear" w:color="auto" w:fill="auto"/>
            <w:noWrap/>
            <w:vAlign w:val="center"/>
          </w:tcPr>
          <w:p w14:paraId="5E21702F" w14:textId="77777777" w:rsidR="00201407" w:rsidRPr="006D0B98" w:rsidRDefault="00201407" w:rsidP="00201407">
            <w:pPr>
              <w:pStyle w:val="Mtab"/>
            </w:pPr>
            <w:r w:rsidRPr="006D0B98">
              <w:t>Faza realizacji</w:t>
            </w:r>
          </w:p>
          <w:p w14:paraId="43D99643" w14:textId="77777777" w:rsidR="00201407" w:rsidRPr="006D0B98" w:rsidRDefault="00201407" w:rsidP="00201407">
            <w:pPr>
              <w:pStyle w:val="Mtab"/>
            </w:pPr>
            <w:r w:rsidRPr="006D0B98">
              <w:t>Możliwe negatywne:</w:t>
            </w:r>
            <w:r w:rsidRPr="006D0B98">
              <w:br/>
              <w:t>- na etapie prowadzenia inwestycji możliwe czasowe obniżanie zwierciadła wód gruntowych i zmiana stosunków wodnych na terenie budowy oraz przedostawanie się szkodliwych substancji do wód.</w:t>
            </w:r>
          </w:p>
          <w:p w14:paraId="0D66645B" w14:textId="77777777" w:rsidR="00201407" w:rsidRPr="006D0B98" w:rsidRDefault="00201407" w:rsidP="00201407">
            <w:pPr>
              <w:pStyle w:val="Mtab"/>
            </w:pPr>
            <w:r w:rsidRPr="006D0B98">
              <w:t>Faza eksploatacji</w:t>
            </w:r>
          </w:p>
          <w:p w14:paraId="2C24ACA2" w14:textId="77777777" w:rsidR="00201407" w:rsidRPr="006D0B98" w:rsidRDefault="00201407" w:rsidP="00201407">
            <w:pPr>
              <w:pStyle w:val="Mtab"/>
            </w:pPr>
            <w:r w:rsidRPr="006D0B98">
              <w:t>Pozytywne:</w:t>
            </w:r>
          </w:p>
          <w:p w14:paraId="15FF97D3" w14:textId="77777777" w:rsidR="00201407" w:rsidRPr="006D0B98" w:rsidRDefault="00201407" w:rsidP="00201407">
            <w:pPr>
              <w:pStyle w:val="Mtab"/>
            </w:pPr>
            <w:r w:rsidRPr="006D0B98">
              <w:t>- poprzez zmniejszenie emisji zanieczyszczeń do powietrza, pośrednio zmniejszenie depozycji zanieczyszczeń w wodach.</w:t>
            </w:r>
          </w:p>
        </w:tc>
        <w:tc>
          <w:tcPr>
            <w:tcW w:w="510" w:type="pct"/>
            <w:shd w:val="clear" w:color="auto" w:fill="auto"/>
            <w:noWrap/>
            <w:vAlign w:val="center"/>
          </w:tcPr>
          <w:p w14:paraId="09702C62" w14:textId="77777777" w:rsidR="00201407" w:rsidRPr="007F0D07" w:rsidRDefault="00201407" w:rsidP="00201407">
            <w:pPr>
              <w:pStyle w:val="Mtab"/>
            </w:pPr>
            <w:r w:rsidRPr="007F0D07">
              <w:t>Krótkoterminowe</w:t>
            </w:r>
            <w:r>
              <w:t xml:space="preserve">, </w:t>
            </w:r>
            <w:r w:rsidRPr="007F0D07">
              <w:t>średnioterminowe,</w:t>
            </w:r>
            <w:r>
              <w:t xml:space="preserve"> d</w:t>
            </w:r>
            <w:r w:rsidRPr="007F0D07">
              <w:t>ługoterminowe</w:t>
            </w:r>
          </w:p>
        </w:tc>
        <w:tc>
          <w:tcPr>
            <w:tcW w:w="356" w:type="pct"/>
            <w:shd w:val="clear" w:color="auto" w:fill="auto"/>
            <w:noWrap/>
            <w:vAlign w:val="center"/>
          </w:tcPr>
          <w:p w14:paraId="2F635DF4" w14:textId="77777777" w:rsidR="00201407" w:rsidRPr="007F0D07" w:rsidRDefault="00201407" w:rsidP="00201407">
            <w:pPr>
              <w:pStyle w:val="Mtab"/>
            </w:pPr>
            <w:r w:rsidRPr="007F0D07">
              <w:t>Bezpośrednie, pośrednie, wtórne</w:t>
            </w:r>
          </w:p>
        </w:tc>
        <w:tc>
          <w:tcPr>
            <w:tcW w:w="612" w:type="pct"/>
            <w:shd w:val="clear" w:color="auto" w:fill="auto"/>
            <w:noWrap/>
            <w:vAlign w:val="center"/>
          </w:tcPr>
          <w:p w14:paraId="121835E1" w14:textId="77777777" w:rsidR="00201407" w:rsidRPr="007F0D07" w:rsidRDefault="00201407" w:rsidP="00201407">
            <w:pPr>
              <w:pStyle w:val="Mtab"/>
            </w:pPr>
            <w:r w:rsidRPr="007F0D07">
              <w:t>Możliwe oddziaływania skumulowane z zadaniami polegającymi na budowie infrastruktury liniowej lub sieciowej.</w:t>
            </w:r>
          </w:p>
        </w:tc>
        <w:tc>
          <w:tcPr>
            <w:tcW w:w="722" w:type="pct"/>
            <w:vMerge/>
            <w:shd w:val="clear" w:color="auto" w:fill="auto"/>
            <w:noWrap/>
            <w:vAlign w:val="center"/>
          </w:tcPr>
          <w:p w14:paraId="45D7C338" w14:textId="77777777" w:rsidR="00201407" w:rsidRPr="007F0D07" w:rsidRDefault="00201407" w:rsidP="00201407">
            <w:pPr>
              <w:pStyle w:val="Mtab"/>
            </w:pPr>
          </w:p>
        </w:tc>
      </w:tr>
      <w:tr w:rsidR="00201407" w:rsidRPr="007F0D07" w14:paraId="633464B6" w14:textId="77777777" w:rsidTr="00201407">
        <w:trPr>
          <w:cantSplit/>
          <w:trHeight w:val="284"/>
          <w:jc w:val="center"/>
        </w:trPr>
        <w:tc>
          <w:tcPr>
            <w:tcW w:w="508" w:type="pct"/>
            <w:vMerge/>
            <w:shd w:val="clear" w:color="auto" w:fill="auto"/>
            <w:noWrap/>
            <w:vAlign w:val="center"/>
          </w:tcPr>
          <w:p w14:paraId="34C95B7E" w14:textId="77777777" w:rsidR="00201407" w:rsidRPr="007F0D07" w:rsidRDefault="00201407" w:rsidP="00201407">
            <w:pPr>
              <w:pStyle w:val="Mtab"/>
              <w:rPr>
                <w:highlight w:val="yellow"/>
              </w:rPr>
            </w:pPr>
          </w:p>
        </w:tc>
        <w:tc>
          <w:tcPr>
            <w:tcW w:w="408" w:type="pct"/>
            <w:shd w:val="clear" w:color="auto" w:fill="auto"/>
            <w:vAlign w:val="center"/>
          </w:tcPr>
          <w:p w14:paraId="2BC7BEED" w14:textId="77777777" w:rsidR="00201407" w:rsidRPr="007F0D07" w:rsidRDefault="00201407" w:rsidP="00201407">
            <w:pPr>
              <w:pStyle w:val="Mtab"/>
              <w:rPr>
                <w:noProof/>
              </w:rPr>
            </w:pPr>
            <w:r w:rsidRPr="005B6E13">
              <w:rPr>
                <w:bCs/>
                <w:noProof/>
              </w:rPr>
              <w:t xml:space="preserve">CP4, vi; EFRR </w:t>
            </w:r>
            <w:r>
              <w:rPr>
                <w:bCs/>
                <w:noProof/>
              </w:rPr>
              <w:t>3</w:t>
            </w:r>
          </w:p>
        </w:tc>
        <w:tc>
          <w:tcPr>
            <w:tcW w:w="1884" w:type="pct"/>
            <w:shd w:val="clear" w:color="auto" w:fill="auto"/>
            <w:noWrap/>
            <w:vAlign w:val="center"/>
          </w:tcPr>
          <w:p w14:paraId="28F45A63" w14:textId="77777777" w:rsidR="00201407" w:rsidRPr="006D0B98" w:rsidRDefault="00201407" w:rsidP="00201407">
            <w:pPr>
              <w:pStyle w:val="Mtab"/>
            </w:pPr>
            <w:r w:rsidRPr="006D0B98">
              <w:t>Faza eksploatacji</w:t>
            </w:r>
          </w:p>
          <w:p w14:paraId="413C4059" w14:textId="77777777" w:rsidR="00201407" w:rsidRDefault="00201407" w:rsidP="00201407">
            <w:pPr>
              <w:pStyle w:val="Mtab"/>
            </w:pPr>
            <w:r>
              <w:t>Możliwe negatywne:</w:t>
            </w:r>
          </w:p>
          <w:p w14:paraId="3F7D7741" w14:textId="77777777" w:rsidR="00201407" w:rsidRPr="007F0D07" w:rsidRDefault="00201407" w:rsidP="00201407">
            <w:pPr>
              <w:pStyle w:val="Mtab"/>
            </w:pPr>
            <w:r>
              <w:t>- ryzyko zanieczyszczania wód przez turystów.</w:t>
            </w:r>
          </w:p>
        </w:tc>
        <w:tc>
          <w:tcPr>
            <w:tcW w:w="510" w:type="pct"/>
            <w:shd w:val="clear" w:color="auto" w:fill="auto"/>
            <w:noWrap/>
            <w:vAlign w:val="center"/>
          </w:tcPr>
          <w:p w14:paraId="4B54BD66" w14:textId="77777777" w:rsidR="00201407" w:rsidRPr="007F0D07" w:rsidRDefault="00201407" w:rsidP="00201407">
            <w:pPr>
              <w:pStyle w:val="Mtab"/>
            </w:pPr>
            <w:r w:rsidRPr="007F0D07">
              <w:t>Długoterminowe</w:t>
            </w:r>
            <w:r>
              <w:t>, średnioterminowe</w:t>
            </w:r>
          </w:p>
        </w:tc>
        <w:tc>
          <w:tcPr>
            <w:tcW w:w="356" w:type="pct"/>
            <w:shd w:val="clear" w:color="auto" w:fill="auto"/>
            <w:noWrap/>
            <w:vAlign w:val="center"/>
          </w:tcPr>
          <w:p w14:paraId="0CF2C228" w14:textId="77777777" w:rsidR="00201407" w:rsidRPr="007F0D07" w:rsidRDefault="00201407" w:rsidP="00201407">
            <w:pPr>
              <w:pStyle w:val="Mtab"/>
            </w:pPr>
            <w:r w:rsidRPr="007F0D07">
              <w:t>Bezpośrednie, pośrednie</w:t>
            </w:r>
          </w:p>
        </w:tc>
        <w:tc>
          <w:tcPr>
            <w:tcW w:w="612" w:type="pct"/>
            <w:shd w:val="clear" w:color="auto" w:fill="auto"/>
            <w:noWrap/>
            <w:vAlign w:val="center"/>
          </w:tcPr>
          <w:p w14:paraId="580F32AD" w14:textId="77777777" w:rsidR="00201407" w:rsidRPr="007F0D07" w:rsidRDefault="00201407" w:rsidP="00201407">
            <w:pPr>
              <w:pStyle w:val="Mtab"/>
            </w:pPr>
            <w:r>
              <w:t>-</w:t>
            </w:r>
          </w:p>
        </w:tc>
        <w:tc>
          <w:tcPr>
            <w:tcW w:w="722" w:type="pct"/>
            <w:shd w:val="clear" w:color="auto" w:fill="auto"/>
            <w:noWrap/>
            <w:vAlign w:val="center"/>
          </w:tcPr>
          <w:p w14:paraId="5A17EEE3" w14:textId="77777777" w:rsidR="00201407" w:rsidRPr="007F0D07" w:rsidRDefault="00201407" w:rsidP="00201407">
            <w:pPr>
              <w:pStyle w:val="Mtab"/>
            </w:pPr>
            <w:r>
              <w:t xml:space="preserve">- edukacja w zakresie ochrony wód </w:t>
            </w:r>
          </w:p>
        </w:tc>
      </w:tr>
      <w:tr w:rsidR="00201407" w:rsidRPr="007F0D07" w14:paraId="1E96EA2C" w14:textId="77777777" w:rsidTr="00712F51">
        <w:trPr>
          <w:cantSplit/>
          <w:trHeight w:val="284"/>
          <w:jc w:val="center"/>
        </w:trPr>
        <w:tc>
          <w:tcPr>
            <w:tcW w:w="5000" w:type="pct"/>
            <w:gridSpan w:val="7"/>
            <w:shd w:val="clear" w:color="auto" w:fill="DBE5F1" w:themeFill="accent1" w:themeFillTint="33"/>
            <w:noWrap/>
            <w:vAlign w:val="center"/>
          </w:tcPr>
          <w:p w14:paraId="6C0889AF" w14:textId="77777777" w:rsidR="00201407" w:rsidRDefault="00201407" w:rsidP="00201407">
            <w:pPr>
              <w:pStyle w:val="Mtab"/>
            </w:pPr>
            <w:r>
              <w:rPr>
                <w:bCs/>
              </w:rPr>
              <w:t xml:space="preserve">Priorytet </w:t>
            </w:r>
            <w:r w:rsidRPr="00C370CE">
              <w:rPr>
                <w:bCs/>
              </w:rPr>
              <w:t>5</w:t>
            </w:r>
            <w:r>
              <w:rPr>
                <w:bCs/>
              </w:rPr>
              <w:t xml:space="preserve"> </w:t>
            </w:r>
            <w:r w:rsidRPr="009E2DF8">
              <w:rPr>
                <w:bCs/>
                <w:color w:val="000000"/>
              </w:rPr>
              <w:t>Rozwój terytorialny</w:t>
            </w:r>
          </w:p>
        </w:tc>
      </w:tr>
      <w:tr w:rsidR="00201407" w:rsidRPr="007F0D07" w14:paraId="6D07F073" w14:textId="77777777" w:rsidTr="00201407">
        <w:trPr>
          <w:cantSplit/>
          <w:trHeight w:val="284"/>
          <w:jc w:val="center"/>
        </w:trPr>
        <w:tc>
          <w:tcPr>
            <w:tcW w:w="508" w:type="pct"/>
            <w:shd w:val="clear" w:color="auto" w:fill="auto"/>
            <w:noWrap/>
            <w:vAlign w:val="center"/>
          </w:tcPr>
          <w:p w14:paraId="1EA26D88" w14:textId="77777777" w:rsidR="00201407" w:rsidRPr="007F0D07" w:rsidRDefault="00201407" w:rsidP="00201407">
            <w:pPr>
              <w:pStyle w:val="Mtab"/>
              <w:rPr>
                <w:highlight w:val="yellow"/>
              </w:rPr>
            </w:pPr>
            <w:r w:rsidRPr="009E2DF8">
              <w:rPr>
                <w:bCs/>
                <w:noProof/>
              </w:rPr>
              <w:lastRenderedPageBreak/>
              <w:t>CP5, i EFRR - Zrównoważony rozwój terytorialny</w:t>
            </w:r>
            <w:r>
              <w:rPr>
                <w:bCs/>
                <w:noProof/>
              </w:rPr>
              <w:t>…</w:t>
            </w:r>
          </w:p>
        </w:tc>
        <w:tc>
          <w:tcPr>
            <w:tcW w:w="408" w:type="pct"/>
            <w:shd w:val="clear" w:color="auto" w:fill="auto"/>
            <w:vAlign w:val="center"/>
          </w:tcPr>
          <w:p w14:paraId="5850C230" w14:textId="77777777" w:rsidR="00201407" w:rsidRPr="005B6E13" w:rsidRDefault="00201407" w:rsidP="00201407">
            <w:pPr>
              <w:pStyle w:val="Mtab"/>
              <w:rPr>
                <w:bCs/>
                <w:noProof/>
              </w:rPr>
            </w:pPr>
            <w:r w:rsidRPr="009E2DF8">
              <w:rPr>
                <w:bCs/>
                <w:noProof/>
              </w:rPr>
              <w:t xml:space="preserve">CP5, i EFRR </w:t>
            </w:r>
            <w:r>
              <w:rPr>
                <w:bCs/>
                <w:noProof/>
              </w:rPr>
              <w:t xml:space="preserve">1 </w:t>
            </w:r>
          </w:p>
        </w:tc>
        <w:tc>
          <w:tcPr>
            <w:tcW w:w="1884" w:type="pct"/>
            <w:shd w:val="clear" w:color="auto" w:fill="auto"/>
            <w:noWrap/>
            <w:vAlign w:val="center"/>
          </w:tcPr>
          <w:p w14:paraId="2D3685BA" w14:textId="77777777" w:rsidR="00201407" w:rsidRPr="006D0B98" w:rsidRDefault="00201407" w:rsidP="00201407">
            <w:pPr>
              <w:pStyle w:val="Mtab"/>
            </w:pPr>
            <w:r w:rsidRPr="006D0B98">
              <w:t>Faza realizacji</w:t>
            </w:r>
          </w:p>
          <w:p w14:paraId="1FB505B1" w14:textId="77777777" w:rsidR="00201407" w:rsidRPr="007F0D07" w:rsidRDefault="00201407" w:rsidP="00201407">
            <w:pPr>
              <w:pStyle w:val="Mtab"/>
            </w:pPr>
            <w:r w:rsidRPr="007F0D07">
              <w:t>Możliwe negatywne:</w:t>
            </w:r>
            <w:r w:rsidRPr="007F0D07">
              <w:br/>
            </w:r>
            <w:r>
              <w:t xml:space="preserve">- </w:t>
            </w:r>
            <w:r w:rsidRPr="00403683">
              <w:t>na etapie prowadzenia inwestycji możliwe czasowe obniżanie zwierciadła wód gruntowych i zmiana stosunków wodnych na terenie budowy oraz przedostawanie się szkodliwych substancji do wód</w:t>
            </w:r>
            <w:r>
              <w:t>.</w:t>
            </w:r>
          </w:p>
          <w:p w14:paraId="7EA817F6" w14:textId="77777777" w:rsidR="00201407" w:rsidRPr="006D0B98" w:rsidRDefault="00201407" w:rsidP="00201407">
            <w:pPr>
              <w:pStyle w:val="Mtab"/>
            </w:pPr>
            <w:r w:rsidRPr="006D0B98">
              <w:t>Faza eksploatacji</w:t>
            </w:r>
          </w:p>
          <w:p w14:paraId="11AC2F35" w14:textId="77777777" w:rsidR="00201407" w:rsidRDefault="00201407" w:rsidP="00201407">
            <w:pPr>
              <w:pStyle w:val="Mtab"/>
            </w:pPr>
            <w:r>
              <w:t>Pozytywne:</w:t>
            </w:r>
          </w:p>
          <w:p w14:paraId="159BBB08" w14:textId="77777777" w:rsidR="00201407" w:rsidRPr="007F0D07" w:rsidRDefault="00201407" w:rsidP="00201407">
            <w:pPr>
              <w:pStyle w:val="Mtab"/>
              <w:rPr>
                <w:u w:val="single"/>
              </w:rPr>
            </w:pPr>
            <w:r w:rsidRPr="007F0D07">
              <w:t xml:space="preserve">- </w:t>
            </w:r>
            <w:r>
              <w:t>poprzez zmniejszenie emisji zanieczyszczeń do powietrza, pośrednio zmniejszenie depozycji zanieczyszczeń w wodach.</w:t>
            </w:r>
          </w:p>
        </w:tc>
        <w:tc>
          <w:tcPr>
            <w:tcW w:w="510" w:type="pct"/>
            <w:shd w:val="clear" w:color="auto" w:fill="auto"/>
            <w:noWrap/>
            <w:vAlign w:val="center"/>
          </w:tcPr>
          <w:p w14:paraId="1262CCEB" w14:textId="77777777" w:rsidR="00201407" w:rsidRPr="007F0D07" w:rsidRDefault="00201407" w:rsidP="00201407">
            <w:pPr>
              <w:pStyle w:val="Mtab"/>
            </w:pPr>
            <w:r w:rsidRPr="007F0D07">
              <w:t>Krótkoterminowe</w:t>
            </w:r>
            <w:r>
              <w:t xml:space="preserve">, </w:t>
            </w:r>
            <w:r w:rsidRPr="007F0D07">
              <w:t>średnioterminowe,</w:t>
            </w:r>
          </w:p>
          <w:p w14:paraId="735C10E2" w14:textId="77777777" w:rsidR="00201407" w:rsidRPr="007F0D07" w:rsidRDefault="00201407" w:rsidP="00201407">
            <w:pPr>
              <w:pStyle w:val="Mtab"/>
            </w:pPr>
            <w:r w:rsidRPr="007F0D07">
              <w:t>długoterminowe</w:t>
            </w:r>
          </w:p>
        </w:tc>
        <w:tc>
          <w:tcPr>
            <w:tcW w:w="356" w:type="pct"/>
            <w:shd w:val="clear" w:color="auto" w:fill="auto"/>
            <w:noWrap/>
            <w:vAlign w:val="center"/>
          </w:tcPr>
          <w:p w14:paraId="2E00B32D" w14:textId="77777777" w:rsidR="00201407" w:rsidRPr="007F0D07" w:rsidRDefault="00201407" w:rsidP="00201407">
            <w:pPr>
              <w:pStyle w:val="Mtab"/>
            </w:pPr>
            <w:r w:rsidRPr="007F0D07">
              <w:t>Bezpośrednie, pośrednie, wtórne</w:t>
            </w:r>
          </w:p>
        </w:tc>
        <w:tc>
          <w:tcPr>
            <w:tcW w:w="612" w:type="pct"/>
            <w:shd w:val="clear" w:color="auto" w:fill="auto"/>
            <w:noWrap/>
            <w:vAlign w:val="center"/>
          </w:tcPr>
          <w:p w14:paraId="6BE68F99" w14:textId="77777777" w:rsidR="00201407" w:rsidRDefault="00201407" w:rsidP="00201407">
            <w:pPr>
              <w:pStyle w:val="Mtab"/>
            </w:pPr>
            <w:r w:rsidRPr="007F0D07">
              <w:t>Możliwe oddziaływania skumulowane z zadaniami polegającymi na budowie infrastruktury liniowej lub sieciowej.</w:t>
            </w:r>
          </w:p>
        </w:tc>
        <w:tc>
          <w:tcPr>
            <w:tcW w:w="722" w:type="pct"/>
            <w:shd w:val="clear" w:color="auto" w:fill="auto"/>
            <w:noWrap/>
            <w:vAlign w:val="center"/>
          </w:tcPr>
          <w:p w14:paraId="071FE103" w14:textId="77777777" w:rsidR="00201407" w:rsidRDefault="00201407" w:rsidP="00201407">
            <w:pPr>
              <w:pStyle w:val="Mtab"/>
            </w:pPr>
            <w:r w:rsidRPr="007F0D07">
              <w:t xml:space="preserve">- </w:t>
            </w:r>
            <w:r>
              <w:t>zabezpieczenie przed przenikaniem zanieczyszczeń z terenu budowy do wód gruntowych.</w:t>
            </w:r>
          </w:p>
        </w:tc>
      </w:tr>
      <w:tr w:rsidR="00201407" w:rsidRPr="007F0D07" w14:paraId="12CEA2AC" w14:textId="77777777" w:rsidTr="00201407">
        <w:trPr>
          <w:cantSplit/>
          <w:trHeight w:val="284"/>
          <w:jc w:val="center"/>
        </w:trPr>
        <w:tc>
          <w:tcPr>
            <w:tcW w:w="508" w:type="pct"/>
            <w:shd w:val="clear" w:color="auto" w:fill="auto"/>
            <w:noWrap/>
            <w:vAlign w:val="center"/>
          </w:tcPr>
          <w:p w14:paraId="64A06D1A" w14:textId="77777777" w:rsidR="00201407" w:rsidRPr="007F0D07" w:rsidRDefault="00201407" w:rsidP="00201407">
            <w:pPr>
              <w:pStyle w:val="Mtab"/>
              <w:rPr>
                <w:highlight w:val="yellow"/>
              </w:rPr>
            </w:pPr>
          </w:p>
        </w:tc>
        <w:tc>
          <w:tcPr>
            <w:tcW w:w="408" w:type="pct"/>
            <w:shd w:val="clear" w:color="auto" w:fill="auto"/>
            <w:vAlign w:val="center"/>
          </w:tcPr>
          <w:p w14:paraId="79866C10" w14:textId="77777777" w:rsidR="00201407" w:rsidRPr="005B6E13" w:rsidRDefault="00201407" w:rsidP="00201407">
            <w:pPr>
              <w:pStyle w:val="Mtab"/>
              <w:rPr>
                <w:bCs/>
                <w:noProof/>
              </w:rPr>
            </w:pPr>
            <w:r w:rsidRPr="00DF0BC9">
              <w:rPr>
                <w:bCs/>
                <w:noProof/>
              </w:rPr>
              <w:t xml:space="preserve">CP5, i EFRR 2 </w:t>
            </w:r>
          </w:p>
        </w:tc>
        <w:tc>
          <w:tcPr>
            <w:tcW w:w="1884" w:type="pct"/>
            <w:shd w:val="clear" w:color="auto" w:fill="auto"/>
            <w:noWrap/>
            <w:vAlign w:val="center"/>
          </w:tcPr>
          <w:p w14:paraId="34EC980D" w14:textId="77777777" w:rsidR="00201407" w:rsidRPr="007F0D07" w:rsidRDefault="00201407" w:rsidP="00201407">
            <w:pPr>
              <w:pStyle w:val="Mtab"/>
              <w:rPr>
                <w:u w:val="single"/>
              </w:rPr>
            </w:pPr>
            <w:r w:rsidRPr="007F0D07">
              <w:t>Brak oddziaływań</w:t>
            </w:r>
          </w:p>
        </w:tc>
        <w:tc>
          <w:tcPr>
            <w:tcW w:w="510" w:type="pct"/>
            <w:shd w:val="clear" w:color="auto" w:fill="auto"/>
            <w:noWrap/>
            <w:vAlign w:val="center"/>
          </w:tcPr>
          <w:p w14:paraId="7391F679" w14:textId="77777777" w:rsidR="00201407" w:rsidRPr="007F0D07" w:rsidRDefault="00201407" w:rsidP="00201407">
            <w:pPr>
              <w:pStyle w:val="Mtab"/>
            </w:pPr>
            <w:r>
              <w:t>-</w:t>
            </w:r>
          </w:p>
        </w:tc>
        <w:tc>
          <w:tcPr>
            <w:tcW w:w="356" w:type="pct"/>
            <w:shd w:val="clear" w:color="auto" w:fill="auto"/>
            <w:noWrap/>
            <w:vAlign w:val="center"/>
          </w:tcPr>
          <w:p w14:paraId="41A9724C" w14:textId="77777777" w:rsidR="00201407" w:rsidRPr="007F0D07" w:rsidRDefault="00201407" w:rsidP="00201407">
            <w:pPr>
              <w:pStyle w:val="Mtab"/>
            </w:pPr>
            <w:r>
              <w:t>-</w:t>
            </w:r>
          </w:p>
        </w:tc>
        <w:tc>
          <w:tcPr>
            <w:tcW w:w="612" w:type="pct"/>
            <w:shd w:val="clear" w:color="auto" w:fill="auto"/>
            <w:noWrap/>
            <w:vAlign w:val="center"/>
          </w:tcPr>
          <w:p w14:paraId="1C92AEA5" w14:textId="77777777" w:rsidR="00201407" w:rsidRDefault="00201407" w:rsidP="00201407">
            <w:pPr>
              <w:pStyle w:val="Mtab"/>
            </w:pPr>
            <w:r>
              <w:t>-</w:t>
            </w:r>
          </w:p>
        </w:tc>
        <w:tc>
          <w:tcPr>
            <w:tcW w:w="722" w:type="pct"/>
            <w:shd w:val="clear" w:color="auto" w:fill="auto"/>
            <w:noWrap/>
            <w:vAlign w:val="center"/>
          </w:tcPr>
          <w:p w14:paraId="4242AC09" w14:textId="77777777" w:rsidR="00201407" w:rsidRDefault="00201407" w:rsidP="00201407">
            <w:pPr>
              <w:pStyle w:val="Mtab"/>
            </w:pPr>
            <w:r>
              <w:t>-</w:t>
            </w:r>
          </w:p>
        </w:tc>
      </w:tr>
      <w:tr w:rsidR="00201407" w:rsidRPr="007F0D07" w14:paraId="45185611" w14:textId="77777777" w:rsidTr="00201407">
        <w:trPr>
          <w:cantSplit/>
          <w:trHeight w:val="2344"/>
          <w:jc w:val="center"/>
        </w:trPr>
        <w:tc>
          <w:tcPr>
            <w:tcW w:w="508" w:type="pct"/>
            <w:shd w:val="clear" w:color="auto" w:fill="auto"/>
            <w:noWrap/>
            <w:vAlign w:val="center"/>
          </w:tcPr>
          <w:p w14:paraId="1C436C50" w14:textId="77777777" w:rsidR="00201407" w:rsidRPr="007F0D07" w:rsidRDefault="00201407" w:rsidP="00201407">
            <w:pPr>
              <w:pStyle w:val="Mtab"/>
              <w:rPr>
                <w:highlight w:val="yellow"/>
              </w:rPr>
            </w:pPr>
          </w:p>
        </w:tc>
        <w:tc>
          <w:tcPr>
            <w:tcW w:w="408" w:type="pct"/>
            <w:shd w:val="clear" w:color="auto" w:fill="auto"/>
            <w:vAlign w:val="center"/>
          </w:tcPr>
          <w:p w14:paraId="619F0C02" w14:textId="77777777" w:rsidR="00201407" w:rsidRPr="005B6E13" w:rsidRDefault="00201407" w:rsidP="00201407">
            <w:pPr>
              <w:pStyle w:val="Mtab"/>
              <w:rPr>
                <w:bCs/>
                <w:noProof/>
              </w:rPr>
            </w:pPr>
            <w:r w:rsidRPr="009E2DF8">
              <w:rPr>
                <w:bCs/>
                <w:noProof/>
              </w:rPr>
              <w:t xml:space="preserve">CP5, i EFRR </w:t>
            </w:r>
            <w:r>
              <w:rPr>
                <w:bCs/>
                <w:noProof/>
              </w:rPr>
              <w:t>3</w:t>
            </w:r>
          </w:p>
          <w:p w14:paraId="2D9C857D" w14:textId="77777777" w:rsidR="00201407" w:rsidRPr="005B6E13" w:rsidRDefault="00201407" w:rsidP="00201407">
            <w:pPr>
              <w:pStyle w:val="Mtab"/>
              <w:rPr>
                <w:bCs/>
                <w:noProof/>
              </w:rPr>
            </w:pPr>
            <w:r w:rsidRPr="009E2DF8">
              <w:rPr>
                <w:bCs/>
                <w:noProof/>
              </w:rPr>
              <w:t xml:space="preserve">CP5, i EFRR </w:t>
            </w:r>
            <w:r>
              <w:rPr>
                <w:bCs/>
                <w:noProof/>
              </w:rPr>
              <w:t>4</w:t>
            </w:r>
          </w:p>
        </w:tc>
        <w:tc>
          <w:tcPr>
            <w:tcW w:w="1884" w:type="pct"/>
            <w:shd w:val="clear" w:color="auto" w:fill="auto"/>
            <w:noWrap/>
            <w:vAlign w:val="center"/>
          </w:tcPr>
          <w:p w14:paraId="68B9E14D" w14:textId="77777777" w:rsidR="00201407" w:rsidRPr="006D0B98" w:rsidRDefault="00201407" w:rsidP="00201407">
            <w:pPr>
              <w:pStyle w:val="Mtab"/>
            </w:pPr>
            <w:r w:rsidRPr="006D0B98">
              <w:t xml:space="preserve">Faza realizacji: </w:t>
            </w:r>
          </w:p>
          <w:p w14:paraId="3E053F75" w14:textId="77777777" w:rsidR="00201407" w:rsidRDefault="00201407" w:rsidP="00201407">
            <w:pPr>
              <w:pStyle w:val="Mtab"/>
            </w:pPr>
            <w:r>
              <w:t>Możliwe negatywne:</w:t>
            </w:r>
          </w:p>
          <w:p w14:paraId="6A604856" w14:textId="77777777" w:rsidR="00201407" w:rsidRPr="007F0D07" w:rsidRDefault="00201407" w:rsidP="00201407">
            <w:pPr>
              <w:pStyle w:val="Mtab"/>
            </w:pPr>
            <w:r>
              <w:t xml:space="preserve">- </w:t>
            </w:r>
            <w:r w:rsidRPr="00403683">
              <w:t>na etapie prowadzenia inwestycji możliwe czasowe obniżanie zwierciadła wód gruntowych i zmiana stosunków wodnych na terenie budowy oraz przedostawanie się szkodliwych substancji do wód</w:t>
            </w:r>
            <w:r>
              <w:t>.</w:t>
            </w:r>
          </w:p>
          <w:p w14:paraId="0AC40D79" w14:textId="77777777" w:rsidR="00201407" w:rsidRPr="006D0B98" w:rsidRDefault="00201407" w:rsidP="00201407">
            <w:pPr>
              <w:pStyle w:val="Mtab"/>
            </w:pPr>
            <w:r w:rsidRPr="006D0B98">
              <w:t>Faza eksploatacji:</w:t>
            </w:r>
          </w:p>
          <w:p w14:paraId="1E458299" w14:textId="77777777" w:rsidR="00201407" w:rsidRPr="007F0D07" w:rsidRDefault="00201407" w:rsidP="00201407">
            <w:pPr>
              <w:pStyle w:val="Mtab"/>
            </w:pPr>
            <w:r w:rsidRPr="007F0D07">
              <w:t>Możliwe pozytywne:</w:t>
            </w:r>
          </w:p>
          <w:p w14:paraId="6BAFDE6D" w14:textId="77777777" w:rsidR="00201407" w:rsidRPr="007F0D07" w:rsidRDefault="00201407" w:rsidP="00201407">
            <w:pPr>
              <w:pStyle w:val="Mtab"/>
            </w:pPr>
            <w:r w:rsidRPr="007F0D07">
              <w:t xml:space="preserve">- zwiększenie zdolności retencyjnych na obszarach miast skutkujące poprawą warunków wilgotnościowych pozwalających </w:t>
            </w:r>
            <w:r>
              <w:t>na utrzymanie właściwych stosunków wodnych, zasilanie wód podziemnych i powierzchniowych;</w:t>
            </w:r>
          </w:p>
          <w:p w14:paraId="54F4FA4D" w14:textId="77777777" w:rsidR="00201407" w:rsidRPr="007F0D07" w:rsidRDefault="00201407" w:rsidP="00201407">
            <w:pPr>
              <w:pStyle w:val="Mtab"/>
              <w:rPr>
                <w:u w:val="single"/>
              </w:rPr>
            </w:pPr>
            <w:r w:rsidRPr="007F0D07">
              <w:t xml:space="preserve">- </w:t>
            </w:r>
            <w:r>
              <w:t>ograniczenie zanieczyszczenia wód poprzez uporządkowanie odprowadzania wód deszczowych.</w:t>
            </w:r>
          </w:p>
        </w:tc>
        <w:tc>
          <w:tcPr>
            <w:tcW w:w="510" w:type="pct"/>
            <w:shd w:val="clear" w:color="auto" w:fill="auto"/>
            <w:noWrap/>
            <w:vAlign w:val="center"/>
          </w:tcPr>
          <w:p w14:paraId="55333BCE" w14:textId="77777777" w:rsidR="00201407" w:rsidRPr="007F0D07" w:rsidRDefault="00201407" w:rsidP="00201407">
            <w:pPr>
              <w:pStyle w:val="Mtab"/>
            </w:pPr>
            <w:r w:rsidRPr="007F0D07">
              <w:t>Krótkoterminowe, średnioterminowe,</w:t>
            </w:r>
          </w:p>
          <w:p w14:paraId="298A33E4" w14:textId="77777777" w:rsidR="00201407" w:rsidRPr="007F0D07" w:rsidRDefault="00201407" w:rsidP="00201407">
            <w:pPr>
              <w:pStyle w:val="Mtab"/>
            </w:pPr>
            <w:r w:rsidRPr="007F0D07">
              <w:t xml:space="preserve">długoterminowe </w:t>
            </w:r>
          </w:p>
        </w:tc>
        <w:tc>
          <w:tcPr>
            <w:tcW w:w="356" w:type="pct"/>
            <w:shd w:val="clear" w:color="auto" w:fill="auto"/>
            <w:noWrap/>
            <w:vAlign w:val="center"/>
          </w:tcPr>
          <w:p w14:paraId="35F57471" w14:textId="77777777" w:rsidR="00201407" w:rsidRPr="007F0D07" w:rsidRDefault="00201407" w:rsidP="00201407">
            <w:pPr>
              <w:pStyle w:val="Mtab"/>
            </w:pPr>
            <w:r w:rsidRPr="007F0D07">
              <w:t>Bezpośrednie, pośrednie, wtórne</w:t>
            </w:r>
          </w:p>
        </w:tc>
        <w:tc>
          <w:tcPr>
            <w:tcW w:w="612" w:type="pct"/>
            <w:shd w:val="clear" w:color="auto" w:fill="auto"/>
            <w:noWrap/>
            <w:vAlign w:val="center"/>
          </w:tcPr>
          <w:p w14:paraId="2480D8E3" w14:textId="77777777" w:rsidR="00201407" w:rsidRDefault="00201407" w:rsidP="00201407">
            <w:pPr>
              <w:pStyle w:val="Mtab"/>
            </w:pPr>
            <w:r w:rsidRPr="007F0D07">
              <w:t>Możliwe oddziaływania skumulowane z zadaniami polegającymi na budowie infrastruktury liniowej lub sieciowej.</w:t>
            </w:r>
          </w:p>
        </w:tc>
        <w:tc>
          <w:tcPr>
            <w:tcW w:w="722" w:type="pct"/>
            <w:shd w:val="clear" w:color="auto" w:fill="auto"/>
            <w:noWrap/>
            <w:vAlign w:val="center"/>
          </w:tcPr>
          <w:p w14:paraId="7E0D3B07" w14:textId="77777777" w:rsidR="00201407" w:rsidRPr="007F0D07" w:rsidRDefault="00201407" w:rsidP="00201407">
            <w:pPr>
              <w:pStyle w:val="Mtab"/>
            </w:pPr>
            <w:r w:rsidRPr="007F0D07">
              <w:t xml:space="preserve">- stosowanie technologii </w:t>
            </w:r>
            <w:proofErr w:type="spellStart"/>
            <w:r w:rsidRPr="007F0D07">
              <w:t>przeciskowych</w:t>
            </w:r>
            <w:proofErr w:type="spellEnd"/>
            <w:r w:rsidRPr="007F0D07">
              <w:t>;</w:t>
            </w:r>
          </w:p>
          <w:p w14:paraId="5C9E6F15" w14:textId="77777777" w:rsidR="00201407" w:rsidRDefault="00201407" w:rsidP="00201407">
            <w:pPr>
              <w:pStyle w:val="Mtab"/>
            </w:pPr>
            <w:r w:rsidRPr="007F0D07">
              <w:t xml:space="preserve">- </w:t>
            </w:r>
            <w:r>
              <w:t>zabezpieczenie przed przenikaniem zanieczyszczeń z terenu budowy do wód gruntowych.</w:t>
            </w:r>
          </w:p>
        </w:tc>
      </w:tr>
      <w:tr w:rsidR="00201407" w:rsidRPr="007F0D07" w14:paraId="330688C3" w14:textId="77777777" w:rsidTr="00201407">
        <w:trPr>
          <w:cantSplit/>
          <w:trHeight w:val="2344"/>
          <w:jc w:val="center"/>
        </w:trPr>
        <w:tc>
          <w:tcPr>
            <w:tcW w:w="508" w:type="pct"/>
            <w:shd w:val="clear" w:color="auto" w:fill="auto"/>
            <w:noWrap/>
            <w:vAlign w:val="center"/>
          </w:tcPr>
          <w:p w14:paraId="51AA910F" w14:textId="77777777" w:rsidR="00201407" w:rsidRPr="007F0D07" w:rsidRDefault="00201407" w:rsidP="00201407">
            <w:pPr>
              <w:pStyle w:val="Mtab"/>
              <w:rPr>
                <w:highlight w:val="yellow"/>
              </w:rPr>
            </w:pPr>
          </w:p>
        </w:tc>
        <w:tc>
          <w:tcPr>
            <w:tcW w:w="408" w:type="pct"/>
            <w:shd w:val="clear" w:color="auto" w:fill="auto"/>
            <w:vAlign w:val="center"/>
          </w:tcPr>
          <w:p w14:paraId="178BBFD9" w14:textId="77777777" w:rsidR="00201407" w:rsidRPr="009E2DF8" w:rsidRDefault="00201407" w:rsidP="00201407">
            <w:pPr>
              <w:pStyle w:val="Mtab"/>
              <w:rPr>
                <w:bCs/>
                <w:noProof/>
              </w:rPr>
            </w:pPr>
            <w:r w:rsidRPr="009E2DF8">
              <w:rPr>
                <w:bCs/>
                <w:noProof/>
              </w:rPr>
              <w:t xml:space="preserve">CP5, i EFRR </w:t>
            </w:r>
            <w:r>
              <w:rPr>
                <w:bCs/>
                <w:noProof/>
              </w:rPr>
              <w:t>5</w:t>
            </w:r>
          </w:p>
        </w:tc>
        <w:tc>
          <w:tcPr>
            <w:tcW w:w="1884" w:type="pct"/>
            <w:shd w:val="clear" w:color="auto" w:fill="auto"/>
            <w:noWrap/>
            <w:vAlign w:val="center"/>
          </w:tcPr>
          <w:p w14:paraId="674BA1AD" w14:textId="77777777" w:rsidR="00201407" w:rsidRPr="006D0B98" w:rsidRDefault="00201407" w:rsidP="00201407">
            <w:pPr>
              <w:pStyle w:val="Mtab"/>
            </w:pPr>
            <w:r w:rsidRPr="006D0B98">
              <w:t>Faza realizacji:</w:t>
            </w:r>
          </w:p>
          <w:p w14:paraId="5B864C61" w14:textId="77777777" w:rsidR="00201407" w:rsidRPr="007F0D07" w:rsidRDefault="00201407" w:rsidP="00201407">
            <w:pPr>
              <w:pStyle w:val="Mtab"/>
            </w:pPr>
            <w:r w:rsidRPr="007F0D07">
              <w:t>Możliwe negatywne:</w:t>
            </w:r>
          </w:p>
          <w:p w14:paraId="4A2CF99B" w14:textId="77777777" w:rsidR="00201407" w:rsidRPr="007F0D07" w:rsidRDefault="00201407" w:rsidP="00201407">
            <w:pPr>
              <w:pStyle w:val="Mtab"/>
            </w:pPr>
            <w:r>
              <w:t xml:space="preserve">- </w:t>
            </w:r>
            <w:r w:rsidRPr="00403683">
              <w:t>na etapie prowadzenia inwestycji możliwe czasowe obniżanie zwierciadła wód gruntowych i zmiana stosunków wodnych na terenie budowy oraz przedostawanie się szkodliwych substancji do wód</w:t>
            </w:r>
            <w:r>
              <w:t>.</w:t>
            </w:r>
          </w:p>
          <w:p w14:paraId="3A709D61" w14:textId="77777777" w:rsidR="00201407" w:rsidRPr="006D0B98" w:rsidRDefault="00201407" w:rsidP="00201407">
            <w:pPr>
              <w:pStyle w:val="Mtab"/>
            </w:pPr>
            <w:r w:rsidRPr="006D0B98">
              <w:t>Faza eksploatacji</w:t>
            </w:r>
          </w:p>
          <w:p w14:paraId="0D526590" w14:textId="77777777" w:rsidR="00201407" w:rsidRDefault="00201407" w:rsidP="00201407">
            <w:pPr>
              <w:pStyle w:val="Mtab"/>
            </w:pPr>
            <w:r>
              <w:t>Pozytywne:</w:t>
            </w:r>
          </w:p>
          <w:p w14:paraId="2D0EF831" w14:textId="77777777" w:rsidR="00201407" w:rsidRPr="007F0D07" w:rsidRDefault="00201407" w:rsidP="00201407">
            <w:pPr>
              <w:pStyle w:val="Mtab"/>
            </w:pPr>
            <w:r w:rsidRPr="007F0D07">
              <w:t xml:space="preserve">- </w:t>
            </w:r>
            <w:r>
              <w:t>poprzez zmniejszenie emisji zanieczyszczeń do powietrza, pośrednio zmniejszenie depozycji zanieczyszczeń w wodach.</w:t>
            </w:r>
          </w:p>
        </w:tc>
        <w:tc>
          <w:tcPr>
            <w:tcW w:w="510" w:type="pct"/>
            <w:shd w:val="clear" w:color="auto" w:fill="auto"/>
            <w:noWrap/>
            <w:vAlign w:val="center"/>
          </w:tcPr>
          <w:p w14:paraId="32543017" w14:textId="77777777" w:rsidR="00201407" w:rsidRPr="007F0D07" w:rsidRDefault="00201407" w:rsidP="00201407">
            <w:pPr>
              <w:pStyle w:val="Mtab"/>
            </w:pPr>
            <w:r w:rsidRPr="007F0D07">
              <w:t>Krótkoterminowe</w:t>
            </w:r>
            <w:r>
              <w:t xml:space="preserve">, </w:t>
            </w:r>
            <w:r w:rsidRPr="007F0D07">
              <w:t>średnioterminowe,</w:t>
            </w:r>
            <w:r>
              <w:t xml:space="preserve"> </w:t>
            </w:r>
            <w:r w:rsidRPr="007F0D07">
              <w:t>długoterminowe</w:t>
            </w:r>
          </w:p>
        </w:tc>
        <w:tc>
          <w:tcPr>
            <w:tcW w:w="356" w:type="pct"/>
            <w:shd w:val="clear" w:color="auto" w:fill="auto"/>
            <w:noWrap/>
            <w:vAlign w:val="center"/>
          </w:tcPr>
          <w:p w14:paraId="62C5B659" w14:textId="77777777" w:rsidR="00201407" w:rsidRPr="007F0D07" w:rsidRDefault="00201407" w:rsidP="00201407">
            <w:pPr>
              <w:pStyle w:val="Mtab"/>
            </w:pPr>
            <w:r w:rsidRPr="007F0D07">
              <w:t>Bezpośrednie, pośrednie, wtórne</w:t>
            </w:r>
          </w:p>
        </w:tc>
        <w:tc>
          <w:tcPr>
            <w:tcW w:w="612" w:type="pct"/>
            <w:shd w:val="clear" w:color="auto" w:fill="auto"/>
            <w:noWrap/>
            <w:vAlign w:val="center"/>
          </w:tcPr>
          <w:p w14:paraId="55F165EC" w14:textId="77777777" w:rsidR="00201407" w:rsidRPr="007F0D07" w:rsidRDefault="00201407" w:rsidP="00201407">
            <w:pPr>
              <w:pStyle w:val="Mtab"/>
            </w:pPr>
            <w:r w:rsidRPr="007F0D07">
              <w:t>Możliwe oddziaływania skumulowane z zadaniami polegającymi na budowie infrastruktury liniowej lub sieciowej.</w:t>
            </w:r>
          </w:p>
        </w:tc>
        <w:tc>
          <w:tcPr>
            <w:tcW w:w="722" w:type="pct"/>
            <w:shd w:val="clear" w:color="auto" w:fill="auto"/>
            <w:noWrap/>
            <w:vAlign w:val="center"/>
          </w:tcPr>
          <w:p w14:paraId="28DFF6A9" w14:textId="77777777" w:rsidR="00201407" w:rsidRPr="007F0D07" w:rsidRDefault="00201407" w:rsidP="00201407">
            <w:pPr>
              <w:pStyle w:val="Mtab"/>
            </w:pPr>
            <w:r w:rsidRPr="007F0D07">
              <w:t xml:space="preserve">- </w:t>
            </w:r>
            <w:r>
              <w:t>zabezpieczenie przed przenikaniem zanieczyszczeń z terenu budowy do wód gruntowych.</w:t>
            </w:r>
          </w:p>
        </w:tc>
      </w:tr>
      <w:tr w:rsidR="00201407" w:rsidRPr="007F0D07" w14:paraId="11738498" w14:textId="77777777" w:rsidTr="00712F51">
        <w:trPr>
          <w:cantSplit/>
          <w:trHeight w:val="284"/>
          <w:jc w:val="center"/>
        </w:trPr>
        <w:tc>
          <w:tcPr>
            <w:tcW w:w="5000" w:type="pct"/>
            <w:gridSpan w:val="7"/>
            <w:shd w:val="clear" w:color="auto" w:fill="DBE5F1" w:themeFill="accent1" w:themeFillTint="33"/>
            <w:noWrap/>
            <w:vAlign w:val="center"/>
          </w:tcPr>
          <w:p w14:paraId="1CB972BD" w14:textId="77777777" w:rsidR="00201407" w:rsidRPr="007F0D07" w:rsidRDefault="00201407" w:rsidP="00201407">
            <w:pPr>
              <w:pStyle w:val="Mtab"/>
            </w:pPr>
            <w:r>
              <w:t>Priorytet</w:t>
            </w:r>
            <w:r w:rsidRPr="007F0D07">
              <w:t xml:space="preserve"> </w:t>
            </w:r>
            <w:r>
              <w:t>6</w:t>
            </w:r>
            <w:r w:rsidRPr="007F0D07">
              <w:t xml:space="preserve"> - Rynek pracy i włączenie społeczne</w:t>
            </w:r>
          </w:p>
        </w:tc>
      </w:tr>
      <w:tr w:rsidR="00201407" w:rsidRPr="007F0D07" w14:paraId="52188007" w14:textId="77777777" w:rsidTr="00201407">
        <w:trPr>
          <w:cantSplit/>
          <w:trHeight w:val="284"/>
          <w:jc w:val="center"/>
        </w:trPr>
        <w:tc>
          <w:tcPr>
            <w:tcW w:w="508" w:type="pct"/>
            <w:shd w:val="clear" w:color="auto" w:fill="auto"/>
            <w:noWrap/>
            <w:vAlign w:val="center"/>
          </w:tcPr>
          <w:p w14:paraId="17B27D15" w14:textId="77777777" w:rsidR="00201407" w:rsidRPr="007F0D07" w:rsidRDefault="00201407" w:rsidP="00201407">
            <w:pPr>
              <w:pStyle w:val="Mtab"/>
              <w:rPr>
                <w:highlight w:val="yellow"/>
              </w:rPr>
            </w:pPr>
            <w:r w:rsidRPr="009E2DF8">
              <w:rPr>
                <w:bCs/>
                <w:noProof/>
              </w:rPr>
              <w:lastRenderedPageBreak/>
              <w:t>CP4, a; EFS+ - Aktywizacja osób na rynku pracy</w:t>
            </w:r>
            <w:r>
              <w:rPr>
                <w:bCs/>
                <w:noProof/>
              </w:rPr>
              <w:t>…</w:t>
            </w:r>
          </w:p>
        </w:tc>
        <w:tc>
          <w:tcPr>
            <w:tcW w:w="408" w:type="pct"/>
            <w:shd w:val="clear" w:color="auto" w:fill="auto"/>
            <w:vAlign w:val="center"/>
          </w:tcPr>
          <w:p w14:paraId="35755B82" w14:textId="77777777" w:rsidR="00201407" w:rsidRDefault="00201407" w:rsidP="00201407">
            <w:pPr>
              <w:pStyle w:val="Mtab"/>
              <w:rPr>
                <w:noProof/>
              </w:rPr>
            </w:pPr>
            <w:r w:rsidRPr="009E2DF8">
              <w:rPr>
                <w:bCs/>
                <w:noProof/>
              </w:rPr>
              <w:t xml:space="preserve">CP4, a; EFS+ </w:t>
            </w:r>
            <w:r>
              <w:rPr>
                <w:bCs/>
                <w:noProof/>
              </w:rPr>
              <w:t>1</w:t>
            </w:r>
          </w:p>
          <w:p w14:paraId="72444BA3" w14:textId="77777777" w:rsidR="00201407" w:rsidRPr="00A337D0" w:rsidRDefault="00201407" w:rsidP="00201407">
            <w:pPr>
              <w:pStyle w:val="Mtab"/>
              <w:rPr>
                <w:bCs/>
                <w:iCs/>
                <w:noProof/>
              </w:rPr>
            </w:pPr>
            <w:r w:rsidRPr="009E2DF8">
              <w:rPr>
                <w:bCs/>
                <w:noProof/>
              </w:rPr>
              <w:t xml:space="preserve">CP4, a; EFS+ </w:t>
            </w:r>
            <w:r>
              <w:rPr>
                <w:bCs/>
                <w:noProof/>
              </w:rPr>
              <w:t xml:space="preserve">2 </w:t>
            </w:r>
          </w:p>
          <w:p w14:paraId="41169C02" w14:textId="77777777" w:rsidR="00201407" w:rsidRPr="00A337D0" w:rsidRDefault="00201407" w:rsidP="00201407">
            <w:pPr>
              <w:pStyle w:val="Mtab"/>
              <w:rPr>
                <w:noProof/>
              </w:rPr>
            </w:pPr>
            <w:r w:rsidRPr="009E2DF8">
              <w:rPr>
                <w:bCs/>
                <w:noProof/>
              </w:rPr>
              <w:t xml:space="preserve">CP4, a; EFS+ </w:t>
            </w:r>
            <w:r>
              <w:rPr>
                <w:bCs/>
                <w:noProof/>
              </w:rPr>
              <w:t xml:space="preserve">3 </w:t>
            </w:r>
          </w:p>
          <w:p w14:paraId="1B6BD2DE" w14:textId="77777777" w:rsidR="00201407" w:rsidRPr="007F0D07" w:rsidRDefault="00201407" w:rsidP="00201407">
            <w:pPr>
              <w:pStyle w:val="Mtab"/>
              <w:rPr>
                <w:noProof/>
              </w:rPr>
            </w:pPr>
            <w:r w:rsidRPr="009E2DF8">
              <w:rPr>
                <w:bCs/>
                <w:noProof/>
              </w:rPr>
              <w:t xml:space="preserve">CP4, a; EFS+ </w:t>
            </w:r>
            <w:r>
              <w:rPr>
                <w:bCs/>
                <w:noProof/>
              </w:rPr>
              <w:t xml:space="preserve">4 </w:t>
            </w:r>
          </w:p>
        </w:tc>
        <w:tc>
          <w:tcPr>
            <w:tcW w:w="1884" w:type="pct"/>
            <w:shd w:val="clear" w:color="auto" w:fill="auto"/>
            <w:noWrap/>
            <w:vAlign w:val="center"/>
          </w:tcPr>
          <w:p w14:paraId="128555D5" w14:textId="77777777" w:rsidR="00201407" w:rsidRPr="007F0D07" w:rsidRDefault="00201407" w:rsidP="00201407">
            <w:pPr>
              <w:pStyle w:val="Mtab"/>
            </w:pPr>
            <w:r w:rsidRPr="007F0D07">
              <w:t>Brak oddziaływań</w:t>
            </w:r>
          </w:p>
        </w:tc>
        <w:tc>
          <w:tcPr>
            <w:tcW w:w="510" w:type="pct"/>
            <w:shd w:val="clear" w:color="auto" w:fill="auto"/>
            <w:noWrap/>
            <w:vAlign w:val="center"/>
          </w:tcPr>
          <w:p w14:paraId="203A9549" w14:textId="77777777" w:rsidR="00201407" w:rsidRPr="007F0D07" w:rsidRDefault="00201407" w:rsidP="00201407">
            <w:pPr>
              <w:pStyle w:val="Mtab"/>
            </w:pPr>
            <w:r>
              <w:t>-</w:t>
            </w:r>
          </w:p>
        </w:tc>
        <w:tc>
          <w:tcPr>
            <w:tcW w:w="356" w:type="pct"/>
            <w:shd w:val="clear" w:color="auto" w:fill="auto"/>
            <w:noWrap/>
            <w:vAlign w:val="center"/>
          </w:tcPr>
          <w:p w14:paraId="027DE13F" w14:textId="77777777" w:rsidR="00201407" w:rsidRPr="007F0D07" w:rsidRDefault="00201407" w:rsidP="00201407">
            <w:pPr>
              <w:pStyle w:val="Mtab"/>
            </w:pPr>
            <w:r>
              <w:t>-</w:t>
            </w:r>
          </w:p>
        </w:tc>
        <w:tc>
          <w:tcPr>
            <w:tcW w:w="612" w:type="pct"/>
            <w:shd w:val="clear" w:color="auto" w:fill="auto"/>
            <w:noWrap/>
            <w:vAlign w:val="center"/>
          </w:tcPr>
          <w:p w14:paraId="3236EB8E" w14:textId="77777777" w:rsidR="00201407" w:rsidRPr="007F0D07" w:rsidRDefault="00201407" w:rsidP="00201407">
            <w:pPr>
              <w:pStyle w:val="Mtab"/>
            </w:pPr>
            <w:r>
              <w:t>-</w:t>
            </w:r>
          </w:p>
        </w:tc>
        <w:tc>
          <w:tcPr>
            <w:tcW w:w="722" w:type="pct"/>
            <w:shd w:val="clear" w:color="auto" w:fill="auto"/>
            <w:noWrap/>
            <w:vAlign w:val="center"/>
          </w:tcPr>
          <w:p w14:paraId="7FF76CDE" w14:textId="77777777" w:rsidR="00201407" w:rsidRPr="007F0D07" w:rsidRDefault="00201407" w:rsidP="00201407">
            <w:pPr>
              <w:pStyle w:val="Mtab"/>
            </w:pPr>
            <w:r>
              <w:t>-</w:t>
            </w:r>
          </w:p>
        </w:tc>
      </w:tr>
      <w:tr w:rsidR="00201407" w:rsidRPr="007F0D07" w14:paraId="7D05C5C2" w14:textId="77777777" w:rsidTr="00201407">
        <w:trPr>
          <w:cantSplit/>
          <w:trHeight w:val="284"/>
          <w:jc w:val="center"/>
        </w:trPr>
        <w:tc>
          <w:tcPr>
            <w:tcW w:w="508" w:type="pct"/>
            <w:shd w:val="clear" w:color="auto" w:fill="auto"/>
            <w:noWrap/>
            <w:vAlign w:val="center"/>
          </w:tcPr>
          <w:p w14:paraId="10F45E4B" w14:textId="77777777" w:rsidR="00201407" w:rsidRPr="007F0D07" w:rsidRDefault="00201407" w:rsidP="00201407">
            <w:pPr>
              <w:pStyle w:val="Mtab"/>
              <w:rPr>
                <w:highlight w:val="yellow"/>
              </w:rPr>
            </w:pPr>
            <w:r w:rsidRPr="009E2DF8">
              <w:rPr>
                <w:bCs/>
                <w:noProof/>
              </w:rPr>
              <w:t>CP4, b; EFS+ - Rozwój instytucji rynku pracy</w:t>
            </w:r>
            <w:r>
              <w:rPr>
                <w:bCs/>
                <w:noProof/>
              </w:rPr>
              <w:t>…</w:t>
            </w:r>
          </w:p>
        </w:tc>
        <w:tc>
          <w:tcPr>
            <w:tcW w:w="408" w:type="pct"/>
            <w:shd w:val="clear" w:color="auto" w:fill="auto"/>
            <w:vAlign w:val="center"/>
          </w:tcPr>
          <w:p w14:paraId="09D21D3F" w14:textId="77777777" w:rsidR="00201407" w:rsidRDefault="00201407" w:rsidP="00201407">
            <w:pPr>
              <w:pStyle w:val="Mtab"/>
              <w:rPr>
                <w:bCs/>
                <w:noProof/>
              </w:rPr>
            </w:pPr>
            <w:r w:rsidRPr="007D1E2F">
              <w:rPr>
                <w:bCs/>
                <w:noProof/>
              </w:rPr>
              <w:t>CP4, b; EFS+ 1</w:t>
            </w:r>
          </w:p>
          <w:p w14:paraId="5CB89DA0" w14:textId="77777777" w:rsidR="00201407" w:rsidRPr="007F0D07" w:rsidRDefault="00201407" w:rsidP="00201407">
            <w:pPr>
              <w:pStyle w:val="Mtab"/>
              <w:rPr>
                <w:noProof/>
              </w:rPr>
            </w:pPr>
            <w:r w:rsidRPr="007D1E2F">
              <w:rPr>
                <w:bCs/>
                <w:noProof/>
              </w:rPr>
              <w:t xml:space="preserve">CP4, b; EFS+ </w:t>
            </w:r>
            <w:r>
              <w:rPr>
                <w:bCs/>
                <w:noProof/>
              </w:rPr>
              <w:t>2</w:t>
            </w:r>
          </w:p>
        </w:tc>
        <w:tc>
          <w:tcPr>
            <w:tcW w:w="1884" w:type="pct"/>
            <w:shd w:val="clear" w:color="auto" w:fill="auto"/>
            <w:noWrap/>
            <w:vAlign w:val="center"/>
          </w:tcPr>
          <w:p w14:paraId="3183F59E" w14:textId="77777777" w:rsidR="00201407" w:rsidRPr="007F0D07" w:rsidRDefault="00201407" w:rsidP="00201407">
            <w:pPr>
              <w:pStyle w:val="Mtab"/>
            </w:pPr>
            <w:r w:rsidRPr="007F0D07">
              <w:t>Brak oddziaływań</w:t>
            </w:r>
          </w:p>
        </w:tc>
        <w:tc>
          <w:tcPr>
            <w:tcW w:w="510" w:type="pct"/>
            <w:shd w:val="clear" w:color="auto" w:fill="auto"/>
            <w:noWrap/>
            <w:vAlign w:val="center"/>
          </w:tcPr>
          <w:p w14:paraId="2E7276DB" w14:textId="77777777" w:rsidR="00201407" w:rsidRPr="007F0D07" w:rsidRDefault="00201407" w:rsidP="00201407">
            <w:pPr>
              <w:pStyle w:val="Mtab"/>
            </w:pPr>
            <w:r>
              <w:t>-</w:t>
            </w:r>
          </w:p>
        </w:tc>
        <w:tc>
          <w:tcPr>
            <w:tcW w:w="356" w:type="pct"/>
            <w:shd w:val="clear" w:color="auto" w:fill="auto"/>
            <w:noWrap/>
            <w:vAlign w:val="center"/>
          </w:tcPr>
          <w:p w14:paraId="78467BD5" w14:textId="77777777" w:rsidR="00201407" w:rsidRPr="007F0D07" w:rsidRDefault="00201407" w:rsidP="00201407">
            <w:pPr>
              <w:pStyle w:val="Mtab"/>
            </w:pPr>
            <w:r>
              <w:t>-</w:t>
            </w:r>
          </w:p>
        </w:tc>
        <w:tc>
          <w:tcPr>
            <w:tcW w:w="612" w:type="pct"/>
            <w:shd w:val="clear" w:color="auto" w:fill="auto"/>
            <w:noWrap/>
            <w:vAlign w:val="center"/>
          </w:tcPr>
          <w:p w14:paraId="43099722" w14:textId="77777777" w:rsidR="00201407" w:rsidRPr="007F0D07" w:rsidRDefault="00201407" w:rsidP="00201407">
            <w:pPr>
              <w:pStyle w:val="Mtab"/>
            </w:pPr>
            <w:r>
              <w:t>-</w:t>
            </w:r>
          </w:p>
        </w:tc>
        <w:tc>
          <w:tcPr>
            <w:tcW w:w="722" w:type="pct"/>
            <w:shd w:val="clear" w:color="auto" w:fill="auto"/>
            <w:noWrap/>
            <w:vAlign w:val="center"/>
          </w:tcPr>
          <w:p w14:paraId="61F7DDD3" w14:textId="77777777" w:rsidR="00201407" w:rsidRPr="007F0D07" w:rsidRDefault="00201407" w:rsidP="00201407">
            <w:pPr>
              <w:pStyle w:val="Mtab"/>
            </w:pPr>
            <w:r>
              <w:t>-</w:t>
            </w:r>
          </w:p>
        </w:tc>
      </w:tr>
      <w:tr w:rsidR="00201407" w:rsidRPr="007F0D07" w14:paraId="3B4E93B2" w14:textId="77777777" w:rsidTr="00201407">
        <w:trPr>
          <w:cantSplit/>
          <w:trHeight w:val="284"/>
          <w:jc w:val="center"/>
        </w:trPr>
        <w:tc>
          <w:tcPr>
            <w:tcW w:w="508" w:type="pct"/>
            <w:shd w:val="clear" w:color="auto" w:fill="auto"/>
            <w:noWrap/>
            <w:vAlign w:val="center"/>
          </w:tcPr>
          <w:p w14:paraId="6180A912" w14:textId="77777777" w:rsidR="00201407" w:rsidRPr="007F0D07" w:rsidRDefault="00201407" w:rsidP="00201407">
            <w:pPr>
              <w:pStyle w:val="Mtab"/>
              <w:rPr>
                <w:iCs/>
                <w:noProof/>
              </w:rPr>
            </w:pPr>
            <w:r w:rsidRPr="009E2DF8">
              <w:rPr>
                <w:bCs/>
                <w:noProof/>
              </w:rPr>
              <w:lastRenderedPageBreak/>
              <w:t>CP4, d; EFS+ - Adaptacja do zmian na rynku pracy</w:t>
            </w:r>
            <w:r>
              <w:rPr>
                <w:bCs/>
                <w:noProof/>
              </w:rPr>
              <w:t>…</w:t>
            </w:r>
          </w:p>
        </w:tc>
        <w:tc>
          <w:tcPr>
            <w:tcW w:w="408" w:type="pct"/>
            <w:shd w:val="clear" w:color="auto" w:fill="auto"/>
            <w:vAlign w:val="center"/>
          </w:tcPr>
          <w:p w14:paraId="1FE312A6" w14:textId="77777777" w:rsidR="00201407" w:rsidRPr="007F0D07" w:rsidRDefault="00201407" w:rsidP="00201407">
            <w:pPr>
              <w:pStyle w:val="Mtab"/>
              <w:rPr>
                <w:bCs/>
                <w:iCs/>
                <w:noProof/>
              </w:rPr>
            </w:pPr>
            <w:r w:rsidRPr="00B95370">
              <w:rPr>
                <w:bCs/>
                <w:noProof/>
              </w:rPr>
              <w:t xml:space="preserve">CP4, d; EFS+ 1 </w:t>
            </w:r>
          </w:p>
          <w:p w14:paraId="654F2E7D" w14:textId="77777777" w:rsidR="00201407" w:rsidRPr="007F0D07" w:rsidRDefault="00201407" w:rsidP="00201407">
            <w:pPr>
              <w:pStyle w:val="Mtab"/>
              <w:rPr>
                <w:bCs/>
                <w:iCs/>
                <w:noProof/>
              </w:rPr>
            </w:pPr>
            <w:r w:rsidRPr="009E2DF8">
              <w:rPr>
                <w:bCs/>
                <w:noProof/>
              </w:rPr>
              <w:t xml:space="preserve">CP4, d; EFS+ </w:t>
            </w:r>
            <w:r>
              <w:rPr>
                <w:bCs/>
                <w:noProof/>
              </w:rPr>
              <w:t xml:space="preserve">2 </w:t>
            </w:r>
          </w:p>
          <w:p w14:paraId="29B7567D" w14:textId="77777777" w:rsidR="00201407" w:rsidRDefault="00201407" w:rsidP="00201407">
            <w:pPr>
              <w:pStyle w:val="Mtab"/>
              <w:rPr>
                <w:bCs/>
                <w:noProof/>
              </w:rPr>
            </w:pPr>
            <w:r w:rsidRPr="009E2DF8">
              <w:rPr>
                <w:bCs/>
                <w:noProof/>
              </w:rPr>
              <w:t xml:space="preserve">CP4, d; EFS+ </w:t>
            </w:r>
            <w:r>
              <w:rPr>
                <w:bCs/>
                <w:noProof/>
              </w:rPr>
              <w:t>3</w:t>
            </w:r>
          </w:p>
          <w:p w14:paraId="797DD485" w14:textId="77777777" w:rsidR="00201407" w:rsidRPr="007F0D07" w:rsidRDefault="00201407" w:rsidP="00201407">
            <w:pPr>
              <w:pStyle w:val="Mtab"/>
              <w:rPr>
                <w:bCs/>
                <w:iCs/>
                <w:noProof/>
              </w:rPr>
            </w:pPr>
            <w:r w:rsidRPr="009E2DF8">
              <w:rPr>
                <w:bCs/>
                <w:noProof/>
              </w:rPr>
              <w:t xml:space="preserve">CP4, d; EFS+ </w:t>
            </w:r>
            <w:r>
              <w:rPr>
                <w:bCs/>
                <w:noProof/>
              </w:rPr>
              <w:t xml:space="preserve">4 </w:t>
            </w:r>
          </w:p>
        </w:tc>
        <w:tc>
          <w:tcPr>
            <w:tcW w:w="1884" w:type="pct"/>
            <w:shd w:val="clear" w:color="auto" w:fill="auto"/>
            <w:noWrap/>
            <w:vAlign w:val="center"/>
          </w:tcPr>
          <w:p w14:paraId="6B4EEDB9" w14:textId="77777777" w:rsidR="00201407" w:rsidRPr="007F0D07" w:rsidRDefault="00201407" w:rsidP="00201407">
            <w:pPr>
              <w:pStyle w:val="Mtab"/>
            </w:pPr>
            <w:r w:rsidRPr="007F0D07">
              <w:t>Brak oddziaływań</w:t>
            </w:r>
          </w:p>
        </w:tc>
        <w:tc>
          <w:tcPr>
            <w:tcW w:w="510" w:type="pct"/>
            <w:shd w:val="clear" w:color="auto" w:fill="auto"/>
            <w:noWrap/>
            <w:vAlign w:val="center"/>
          </w:tcPr>
          <w:p w14:paraId="4E02B257" w14:textId="77777777" w:rsidR="00201407" w:rsidRPr="007F0D07" w:rsidRDefault="00201407" w:rsidP="00201407">
            <w:pPr>
              <w:pStyle w:val="Mtab"/>
            </w:pPr>
            <w:r>
              <w:t>-</w:t>
            </w:r>
          </w:p>
        </w:tc>
        <w:tc>
          <w:tcPr>
            <w:tcW w:w="356" w:type="pct"/>
            <w:shd w:val="clear" w:color="auto" w:fill="auto"/>
            <w:noWrap/>
            <w:vAlign w:val="center"/>
          </w:tcPr>
          <w:p w14:paraId="58808F3E" w14:textId="77777777" w:rsidR="00201407" w:rsidRPr="007F0D07" w:rsidRDefault="00201407" w:rsidP="00201407">
            <w:pPr>
              <w:pStyle w:val="Mtab"/>
            </w:pPr>
            <w:r>
              <w:t>-</w:t>
            </w:r>
          </w:p>
        </w:tc>
        <w:tc>
          <w:tcPr>
            <w:tcW w:w="612" w:type="pct"/>
            <w:shd w:val="clear" w:color="auto" w:fill="auto"/>
            <w:noWrap/>
            <w:vAlign w:val="center"/>
          </w:tcPr>
          <w:p w14:paraId="57041CFB" w14:textId="77777777" w:rsidR="00201407" w:rsidRPr="007F0D07" w:rsidRDefault="00201407" w:rsidP="00201407">
            <w:pPr>
              <w:pStyle w:val="Mtab"/>
            </w:pPr>
            <w:r>
              <w:t>-</w:t>
            </w:r>
          </w:p>
        </w:tc>
        <w:tc>
          <w:tcPr>
            <w:tcW w:w="722" w:type="pct"/>
            <w:shd w:val="clear" w:color="auto" w:fill="auto"/>
            <w:noWrap/>
            <w:vAlign w:val="center"/>
          </w:tcPr>
          <w:p w14:paraId="53D8B2C2" w14:textId="77777777" w:rsidR="00201407" w:rsidRPr="007F0D07" w:rsidRDefault="00201407" w:rsidP="00201407">
            <w:pPr>
              <w:pStyle w:val="Mtab"/>
            </w:pPr>
            <w:r>
              <w:t>-</w:t>
            </w:r>
          </w:p>
        </w:tc>
      </w:tr>
      <w:tr w:rsidR="00201407" w:rsidRPr="007F0D07" w14:paraId="4E71E95A" w14:textId="77777777" w:rsidTr="00201407">
        <w:trPr>
          <w:cantSplit/>
          <w:trHeight w:val="284"/>
          <w:jc w:val="center"/>
        </w:trPr>
        <w:tc>
          <w:tcPr>
            <w:tcW w:w="508" w:type="pct"/>
            <w:shd w:val="clear" w:color="auto" w:fill="auto"/>
            <w:noWrap/>
            <w:vAlign w:val="center"/>
          </w:tcPr>
          <w:p w14:paraId="5084D7A0" w14:textId="77777777" w:rsidR="00201407" w:rsidRPr="007F0D07" w:rsidRDefault="00201407" w:rsidP="00201407">
            <w:pPr>
              <w:pStyle w:val="Mtab"/>
              <w:rPr>
                <w:noProof/>
              </w:rPr>
            </w:pPr>
            <w:r w:rsidRPr="009E2DF8">
              <w:rPr>
                <w:bCs/>
                <w:noProof/>
              </w:rPr>
              <w:lastRenderedPageBreak/>
              <w:t>CP4, h; EFS+ - Aktywna integracja</w:t>
            </w:r>
            <w:r>
              <w:rPr>
                <w:bCs/>
                <w:noProof/>
              </w:rPr>
              <w:t>…</w:t>
            </w:r>
          </w:p>
        </w:tc>
        <w:tc>
          <w:tcPr>
            <w:tcW w:w="408" w:type="pct"/>
            <w:shd w:val="clear" w:color="auto" w:fill="auto"/>
            <w:vAlign w:val="center"/>
          </w:tcPr>
          <w:p w14:paraId="1350E54D" w14:textId="77777777" w:rsidR="00201407" w:rsidRPr="003820B2" w:rsidRDefault="00201407" w:rsidP="00201407">
            <w:pPr>
              <w:pStyle w:val="Mtab"/>
            </w:pPr>
            <w:r w:rsidRPr="009E2DF8">
              <w:rPr>
                <w:bCs/>
                <w:noProof/>
              </w:rPr>
              <w:t xml:space="preserve">CP4, h; EFS+ </w:t>
            </w:r>
            <w:r>
              <w:rPr>
                <w:bCs/>
                <w:noProof/>
              </w:rPr>
              <w:t xml:space="preserve">1 </w:t>
            </w:r>
          </w:p>
          <w:p w14:paraId="21797C16" w14:textId="77777777" w:rsidR="00201407" w:rsidRPr="00F011A5" w:rsidRDefault="00201407" w:rsidP="00201407">
            <w:pPr>
              <w:pStyle w:val="Mtab"/>
              <w:rPr>
                <w:bCs/>
                <w:iCs/>
                <w:noProof/>
              </w:rPr>
            </w:pPr>
            <w:r w:rsidRPr="009E2DF8">
              <w:rPr>
                <w:bCs/>
                <w:noProof/>
              </w:rPr>
              <w:t xml:space="preserve">CP4, h; EFS+ </w:t>
            </w:r>
            <w:r>
              <w:rPr>
                <w:bCs/>
                <w:noProof/>
              </w:rPr>
              <w:t xml:space="preserve">2 </w:t>
            </w:r>
          </w:p>
          <w:p w14:paraId="4C9A2BE9" w14:textId="77777777" w:rsidR="00201407" w:rsidRPr="00F011A5" w:rsidRDefault="00201407" w:rsidP="00201407">
            <w:pPr>
              <w:pStyle w:val="Mtab"/>
              <w:rPr>
                <w:bCs/>
                <w:iCs/>
                <w:noProof/>
              </w:rPr>
            </w:pPr>
            <w:r w:rsidRPr="009E2DF8">
              <w:rPr>
                <w:bCs/>
                <w:noProof/>
              </w:rPr>
              <w:t xml:space="preserve">CP4, h; EFS+ </w:t>
            </w:r>
            <w:r>
              <w:rPr>
                <w:bCs/>
                <w:noProof/>
              </w:rPr>
              <w:t xml:space="preserve">3 </w:t>
            </w:r>
          </w:p>
          <w:p w14:paraId="51937444" w14:textId="77777777" w:rsidR="00201407" w:rsidRDefault="00201407" w:rsidP="00201407">
            <w:pPr>
              <w:pStyle w:val="Mtab"/>
              <w:rPr>
                <w:bCs/>
                <w:iCs/>
                <w:noProof/>
              </w:rPr>
            </w:pPr>
            <w:r w:rsidRPr="009E2DF8">
              <w:rPr>
                <w:bCs/>
                <w:noProof/>
              </w:rPr>
              <w:t xml:space="preserve">CP4, h; EFS+ </w:t>
            </w:r>
            <w:r>
              <w:rPr>
                <w:bCs/>
                <w:noProof/>
              </w:rPr>
              <w:t xml:space="preserve">4 </w:t>
            </w:r>
          </w:p>
          <w:p w14:paraId="20E040C0" w14:textId="77777777" w:rsidR="00201407" w:rsidRPr="007F0D07" w:rsidRDefault="00201407" w:rsidP="00201407">
            <w:pPr>
              <w:pStyle w:val="Mtab"/>
              <w:rPr>
                <w:bCs/>
                <w:iCs/>
                <w:noProof/>
              </w:rPr>
            </w:pPr>
            <w:r w:rsidRPr="009E2DF8">
              <w:rPr>
                <w:bCs/>
                <w:noProof/>
              </w:rPr>
              <w:t xml:space="preserve">CP4, h; EFS+ </w:t>
            </w:r>
            <w:r>
              <w:rPr>
                <w:bCs/>
                <w:noProof/>
              </w:rPr>
              <w:t>5</w:t>
            </w:r>
          </w:p>
        </w:tc>
        <w:tc>
          <w:tcPr>
            <w:tcW w:w="1884" w:type="pct"/>
            <w:shd w:val="clear" w:color="auto" w:fill="auto"/>
            <w:noWrap/>
            <w:vAlign w:val="center"/>
          </w:tcPr>
          <w:p w14:paraId="5620DCBE" w14:textId="77777777" w:rsidR="00201407" w:rsidRPr="007F0D07" w:rsidRDefault="00201407" w:rsidP="00201407">
            <w:pPr>
              <w:pStyle w:val="Mtab"/>
            </w:pPr>
            <w:r w:rsidRPr="007F0D07">
              <w:t>Brak oddziaływań</w:t>
            </w:r>
          </w:p>
        </w:tc>
        <w:tc>
          <w:tcPr>
            <w:tcW w:w="510" w:type="pct"/>
            <w:shd w:val="clear" w:color="auto" w:fill="auto"/>
            <w:noWrap/>
            <w:vAlign w:val="center"/>
          </w:tcPr>
          <w:p w14:paraId="45C13A71" w14:textId="77777777" w:rsidR="00201407" w:rsidRPr="007F0D07" w:rsidRDefault="00201407" w:rsidP="00201407">
            <w:pPr>
              <w:pStyle w:val="Mtab"/>
            </w:pPr>
            <w:r>
              <w:t>-</w:t>
            </w:r>
          </w:p>
        </w:tc>
        <w:tc>
          <w:tcPr>
            <w:tcW w:w="356" w:type="pct"/>
            <w:shd w:val="clear" w:color="auto" w:fill="auto"/>
            <w:noWrap/>
            <w:vAlign w:val="center"/>
          </w:tcPr>
          <w:p w14:paraId="20EBDD97" w14:textId="77777777" w:rsidR="00201407" w:rsidRPr="007F0D07" w:rsidRDefault="00201407" w:rsidP="00201407">
            <w:pPr>
              <w:pStyle w:val="Mtab"/>
            </w:pPr>
            <w:r>
              <w:t>-</w:t>
            </w:r>
          </w:p>
        </w:tc>
        <w:tc>
          <w:tcPr>
            <w:tcW w:w="612" w:type="pct"/>
            <w:shd w:val="clear" w:color="auto" w:fill="auto"/>
            <w:noWrap/>
            <w:vAlign w:val="center"/>
          </w:tcPr>
          <w:p w14:paraId="13A0A9D9" w14:textId="77777777" w:rsidR="00201407" w:rsidRPr="007F0D07" w:rsidRDefault="00201407" w:rsidP="00201407">
            <w:pPr>
              <w:pStyle w:val="Mtab"/>
            </w:pPr>
            <w:r>
              <w:t>-</w:t>
            </w:r>
          </w:p>
        </w:tc>
        <w:tc>
          <w:tcPr>
            <w:tcW w:w="722" w:type="pct"/>
            <w:shd w:val="clear" w:color="auto" w:fill="auto"/>
            <w:noWrap/>
            <w:vAlign w:val="center"/>
          </w:tcPr>
          <w:p w14:paraId="15A0A1F5" w14:textId="77777777" w:rsidR="00201407" w:rsidRPr="007F0D07" w:rsidRDefault="00201407" w:rsidP="00201407">
            <w:pPr>
              <w:pStyle w:val="Mtab"/>
            </w:pPr>
            <w:r>
              <w:t>-</w:t>
            </w:r>
          </w:p>
        </w:tc>
      </w:tr>
      <w:tr w:rsidR="00201407" w:rsidRPr="007F0D07" w14:paraId="61CF97E5" w14:textId="77777777" w:rsidTr="00201407">
        <w:trPr>
          <w:cantSplit/>
          <w:trHeight w:val="284"/>
          <w:jc w:val="center"/>
        </w:trPr>
        <w:tc>
          <w:tcPr>
            <w:tcW w:w="508" w:type="pct"/>
            <w:shd w:val="clear" w:color="auto" w:fill="auto"/>
            <w:noWrap/>
            <w:vAlign w:val="center"/>
          </w:tcPr>
          <w:p w14:paraId="03120820" w14:textId="77777777" w:rsidR="00201407" w:rsidRPr="007F0D07" w:rsidRDefault="00201407" w:rsidP="00201407">
            <w:pPr>
              <w:pStyle w:val="Mtab"/>
              <w:rPr>
                <w:highlight w:val="yellow"/>
              </w:rPr>
            </w:pPr>
            <w:r w:rsidRPr="009E2DF8">
              <w:rPr>
                <w:bCs/>
                <w:noProof/>
              </w:rPr>
              <w:t>CP4, i; EFS+ - Integracja migrantów</w:t>
            </w:r>
            <w:r>
              <w:rPr>
                <w:bCs/>
                <w:noProof/>
              </w:rPr>
              <w:t>…</w:t>
            </w:r>
          </w:p>
        </w:tc>
        <w:tc>
          <w:tcPr>
            <w:tcW w:w="408" w:type="pct"/>
            <w:shd w:val="clear" w:color="auto" w:fill="auto"/>
            <w:vAlign w:val="center"/>
          </w:tcPr>
          <w:p w14:paraId="65CE72B6" w14:textId="77777777" w:rsidR="00201407" w:rsidRDefault="00201407" w:rsidP="00201407">
            <w:pPr>
              <w:pStyle w:val="Mtab"/>
              <w:rPr>
                <w:bCs/>
                <w:noProof/>
              </w:rPr>
            </w:pPr>
            <w:r w:rsidRPr="009E2DF8">
              <w:rPr>
                <w:bCs/>
                <w:noProof/>
              </w:rPr>
              <w:t xml:space="preserve">CP4, i; EFS+ </w:t>
            </w:r>
            <w:r>
              <w:rPr>
                <w:bCs/>
                <w:noProof/>
              </w:rPr>
              <w:t xml:space="preserve"> 1</w:t>
            </w:r>
          </w:p>
          <w:p w14:paraId="3C13AE13" w14:textId="77777777" w:rsidR="00201407" w:rsidRPr="007F0D07" w:rsidRDefault="00201407" w:rsidP="00201407">
            <w:pPr>
              <w:pStyle w:val="Mtab"/>
              <w:rPr>
                <w:iCs/>
                <w:noProof/>
              </w:rPr>
            </w:pPr>
            <w:r w:rsidRPr="009E2DF8">
              <w:rPr>
                <w:bCs/>
                <w:noProof/>
              </w:rPr>
              <w:t xml:space="preserve">CP4, i; EFS+ </w:t>
            </w:r>
            <w:r>
              <w:rPr>
                <w:bCs/>
                <w:noProof/>
              </w:rPr>
              <w:t xml:space="preserve"> 2</w:t>
            </w:r>
          </w:p>
        </w:tc>
        <w:tc>
          <w:tcPr>
            <w:tcW w:w="1884" w:type="pct"/>
            <w:shd w:val="clear" w:color="auto" w:fill="auto"/>
            <w:noWrap/>
            <w:vAlign w:val="center"/>
          </w:tcPr>
          <w:p w14:paraId="5A09E658" w14:textId="77777777" w:rsidR="00201407" w:rsidRPr="007F0D07" w:rsidRDefault="00201407" w:rsidP="00201407">
            <w:pPr>
              <w:pStyle w:val="Mtab"/>
            </w:pPr>
            <w:r w:rsidRPr="007F0D07">
              <w:t>Brak oddziaływań</w:t>
            </w:r>
          </w:p>
        </w:tc>
        <w:tc>
          <w:tcPr>
            <w:tcW w:w="510" w:type="pct"/>
            <w:shd w:val="clear" w:color="auto" w:fill="auto"/>
            <w:noWrap/>
            <w:vAlign w:val="center"/>
          </w:tcPr>
          <w:p w14:paraId="48D696D5" w14:textId="77777777" w:rsidR="00201407" w:rsidRPr="007F0D07" w:rsidRDefault="00201407" w:rsidP="00201407">
            <w:pPr>
              <w:pStyle w:val="Mtab"/>
            </w:pPr>
            <w:r w:rsidRPr="007F0D07">
              <w:t>-</w:t>
            </w:r>
          </w:p>
        </w:tc>
        <w:tc>
          <w:tcPr>
            <w:tcW w:w="356" w:type="pct"/>
            <w:shd w:val="clear" w:color="auto" w:fill="auto"/>
            <w:noWrap/>
            <w:vAlign w:val="center"/>
          </w:tcPr>
          <w:p w14:paraId="6B65538D" w14:textId="77777777" w:rsidR="00201407" w:rsidRPr="007F0D07" w:rsidRDefault="00201407" w:rsidP="00201407">
            <w:pPr>
              <w:pStyle w:val="Mtab"/>
            </w:pPr>
            <w:r w:rsidRPr="007F0D07">
              <w:t>-</w:t>
            </w:r>
          </w:p>
        </w:tc>
        <w:tc>
          <w:tcPr>
            <w:tcW w:w="612" w:type="pct"/>
            <w:shd w:val="clear" w:color="auto" w:fill="auto"/>
            <w:noWrap/>
            <w:vAlign w:val="center"/>
          </w:tcPr>
          <w:p w14:paraId="294330D3" w14:textId="77777777" w:rsidR="00201407" w:rsidRPr="007F0D07" w:rsidRDefault="00201407" w:rsidP="00201407">
            <w:pPr>
              <w:pStyle w:val="Mtab"/>
            </w:pPr>
            <w:r w:rsidRPr="007F0D07">
              <w:t>-</w:t>
            </w:r>
          </w:p>
        </w:tc>
        <w:tc>
          <w:tcPr>
            <w:tcW w:w="722" w:type="pct"/>
            <w:shd w:val="clear" w:color="auto" w:fill="auto"/>
            <w:noWrap/>
            <w:vAlign w:val="center"/>
          </w:tcPr>
          <w:p w14:paraId="11B4D803" w14:textId="77777777" w:rsidR="00201407" w:rsidRPr="007F0D07" w:rsidRDefault="00201407" w:rsidP="00201407">
            <w:pPr>
              <w:pStyle w:val="Mtab"/>
            </w:pPr>
            <w:r w:rsidRPr="007F0D07">
              <w:t>-</w:t>
            </w:r>
          </w:p>
        </w:tc>
      </w:tr>
      <w:tr w:rsidR="00201407" w:rsidRPr="007F0D07" w14:paraId="3DF11A3F" w14:textId="77777777" w:rsidTr="00201407">
        <w:trPr>
          <w:cantSplit/>
          <w:trHeight w:val="284"/>
          <w:jc w:val="center"/>
        </w:trPr>
        <w:tc>
          <w:tcPr>
            <w:tcW w:w="508" w:type="pct"/>
            <w:shd w:val="clear" w:color="auto" w:fill="auto"/>
            <w:noWrap/>
            <w:vAlign w:val="center"/>
          </w:tcPr>
          <w:p w14:paraId="74031DDB" w14:textId="77777777" w:rsidR="00201407" w:rsidRPr="007F0D07" w:rsidRDefault="00201407" w:rsidP="00201407">
            <w:pPr>
              <w:pStyle w:val="Mtab"/>
              <w:rPr>
                <w:noProof/>
              </w:rPr>
            </w:pPr>
            <w:r w:rsidRPr="009E2DF8">
              <w:rPr>
                <w:bCs/>
                <w:noProof/>
              </w:rPr>
              <w:lastRenderedPageBreak/>
              <w:t>CP4,k; EFS+ - Rozwój usług społecznych i zdrowotnych</w:t>
            </w:r>
            <w:r>
              <w:rPr>
                <w:bCs/>
                <w:noProof/>
              </w:rPr>
              <w:t>…</w:t>
            </w:r>
          </w:p>
        </w:tc>
        <w:tc>
          <w:tcPr>
            <w:tcW w:w="408" w:type="pct"/>
            <w:shd w:val="clear" w:color="auto" w:fill="auto"/>
            <w:vAlign w:val="center"/>
          </w:tcPr>
          <w:p w14:paraId="369D4974" w14:textId="77777777" w:rsidR="00201407" w:rsidRPr="00D21225" w:rsidRDefault="00201407" w:rsidP="00201407">
            <w:pPr>
              <w:pStyle w:val="Mtab"/>
              <w:rPr>
                <w:noProof/>
              </w:rPr>
            </w:pPr>
            <w:r w:rsidRPr="009E2DF8">
              <w:rPr>
                <w:bCs/>
                <w:noProof/>
              </w:rPr>
              <w:t xml:space="preserve">CP4,k; EFS+ </w:t>
            </w:r>
            <w:r>
              <w:rPr>
                <w:bCs/>
                <w:noProof/>
              </w:rPr>
              <w:t xml:space="preserve">1 </w:t>
            </w:r>
          </w:p>
          <w:p w14:paraId="4B17BA63" w14:textId="77777777" w:rsidR="00201407" w:rsidRPr="00F011A5" w:rsidRDefault="00201407" w:rsidP="00201407">
            <w:pPr>
              <w:pStyle w:val="Mtab"/>
              <w:rPr>
                <w:noProof/>
              </w:rPr>
            </w:pPr>
            <w:r w:rsidRPr="009E2DF8">
              <w:rPr>
                <w:bCs/>
                <w:noProof/>
              </w:rPr>
              <w:t xml:space="preserve">CP4,k; EFS+ </w:t>
            </w:r>
            <w:r>
              <w:rPr>
                <w:bCs/>
                <w:noProof/>
              </w:rPr>
              <w:t xml:space="preserve">2 </w:t>
            </w:r>
          </w:p>
          <w:p w14:paraId="68563A3C" w14:textId="77777777" w:rsidR="00201407" w:rsidRPr="00D21225" w:rsidRDefault="00201407" w:rsidP="00201407">
            <w:pPr>
              <w:pStyle w:val="Mtab"/>
              <w:rPr>
                <w:noProof/>
              </w:rPr>
            </w:pPr>
            <w:r w:rsidRPr="009E2DF8">
              <w:rPr>
                <w:bCs/>
                <w:noProof/>
              </w:rPr>
              <w:t xml:space="preserve">CP4,k; EFS+ </w:t>
            </w:r>
            <w:r>
              <w:rPr>
                <w:bCs/>
                <w:noProof/>
              </w:rPr>
              <w:t xml:space="preserve">3  </w:t>
            </w:r>
          </w:p>
          <w:p w14:paraId="4F04FA92" w14:textId="77777777" w:rsidR="00201407" w:rsidRDefault="00201407" w:rsidP="00201407">
            <w:pPr>
              <w:pStyle w:val="Mtab"/>
              <w:rPr>
                <w:bCs/>
                <w:noProof/>
              </w:rPr>
            </w:pPr>
            <w:r w:rsidRPr="009E2DF8">
              <w:rPr>
                <w:bCs/>
                <w:noProof/>
              </w:rPr>
              <w:t xml:space="preserve">CP4,k; EFS+ </w:t>
            </w:r>
            <w:r>
              <w:rPr>
                <w:bCs/>
                <w:noProof/>
              </w:rPr>
              <w:t xml:space="preserve">4 </w:t>
            </w:r>
          </w:p>
          <w:p w14:paraId="0D0D86AA" w14:textId="77777777" w:rsidR="00201407" w:rsidRDefault="00201407" w:rsidP="00201407">
            <w:pPr>
              <w:pStyle w:val="Mtab"/>
              <w:rPr>
                <w:bCs/>
                <w:noProof/>
              </w:rPr>
            </w:pPr>
            <w:r w:rsidRPr="009E2DF8">
              <w:rPr>
                <w:bCs/>
                <w:noProof/>
              </w:rPr>
              <w:t xml:space="preserve">CP4,k; EFS+ </w:t>
            </w:r>
            <w:r>
              <w:rPr>
                <w:bCs/>
                <w:noProof/>
              </w:rPr>
              <w:t>5</w:t>
            </w:r>
          </w:p>
          <w:p w14:paraId="5AF3D025" w14:textId="77777777" w:rsidR="00201407" w:rsidRPr="007F0D07" w:rsidRDefault="00201407" w:rsidP="00201407">
            <w:pPr>
              <w:pStyle w:val="Mtab"/>
              <w:rPr>
                <w:noProof/>
              </w:rPr>
            </w:pPr>
            <w:r w:rsidRPr="009E2DF8">
              <w:rPr>
                <w:bCs/>
                <w:noProof/>
              </w:rPr>
              <w:t xml:space="preserve">CP4,k; EFS+ </w:t>
            </w:r>
            <w:r>
              <w:rPr>
                <w:bCs/>
                <w:noProof/>
              </w:rPr>
              <w:t>6</w:t>
            </w:r>
          </w:p>
        </w:tc>
        <w:tc>
          <w:tcPr>
            <w:tcW w:w="1884" w:type="pct"/>
            <w:shd w:val="clear" w:color="auto" w:fill="auto"/>
            <w:noWrap/>
            <w:vAlign w:val="center"/>
          </w:tcPr>
          <w:p w14:paraId="5684F19C" w14:textId="77777777" w:rsidR="00201407" w:rsidRPr="007F0D07" w:rsidRDefault="00201407" w:rsidP="00201407">
            <w:pPr>
              <w:pStyle w:val="Mtab"/>
            </w:pPr>
            <w:r w:rsidRPr="007F0D07">
              <w:t>Brak oddziaływań</w:t>
            </w:r>
          </w:p>
        </w:tc>
        <w:tc>
          <w:tcPr>
            <w:tcW w:w="510" w:type="pct"/>
            <w:shd w:val="clear" w:color="auto" w:fill="auto"/>
            <w:noWrap/>
            <w:vAlign w:val="center"/>
          </w:tcPr>
          <w:p w14:paraId="4535C32A" w14:textId="77777777" w:rsidR="00201407" w:rsidRPr="007F0D07" w:rsidRDefault="00201407" w:rsidP="00201407">
            <w:pPr>
              <w:pStyle w:val="Mtab"/>
            </w:pPr>
            <w:r>
              <w:t>-</w:t>
            </w:r>
          </w:p>
        </w:tc>
        <w:tc>
          <w:tcPr>
            <w:tcW w:w="356" w:type="pct"/>
            <w:shd w:val="clear" w:color="auto" w:fill="auto"/>
            <w:noWrap/>
            <w:vAlign w:val="center"/>
          </w:tcPr>
          <w:p w14:paraId="3A8D05C3" w14:textId="77777777" w:rsidR="00201407" w:rsidRPr="007F0D07" w:rsidRDefault="00201407" w:rsidP="00201407">
            <w:pPr>
              <w:pStyle w:val="Mtab"/>
            </w:pPr>
            <w:r>
              <w:t>-</w:t>
            </w:r>
          </w:p>
        </w:tc>
        <w:tc>
          <w:tcPr>
            <w:tcW w:w="612" w:type="pct"/>
            <w:shd w:val="clear" w:color="auto" w:fill="auto"/>
            <w:noWrap/>
            <w:vAlign w:val="center"/>
          </w:tcPr>
          <w:p w14:paraId="4F22EC12" w14:textId="77777777" w:rsidR="00201407" w:rsidRPr="007F0D07" w:rsidRDefault="00201407" w:rsidP="00201407">
            <w:pPr>
              <w:pStyle w:val="Mtab"/>
            </w:pPr>
            <w:r>
              <w:t>-</w:t>
            </w:r>
          </w:p>
        </w:tc>
        <w:tc>
          <w:tcPr>
            <w:tcW w:w="722" w:type="pct"/>
            <w:shd w:val="clear" w:color="auto" w:fill="auto"/>
            <w:noWrap/>
            <w:vAlign w:val="center"/>
          </w:tcPr>
          <w:p w14:paraId="09C74D67" w14:textId="77777777" w:rsidR="00201407" w:rsidRPr="007F0D07" w:rsidRDefault="00201407" w:rsidP="00201407">
            <w:pPr>
              <w:pStyle w:val="Mtab"/>
            </w:pPr>
            <w:r>
              <w:t>-</w:t>
            </w:r>
          </w:p>
        </w:tc>
      </w:tr>
      <w:tr w:rsidR="00201407" w:rsidRPr="007F0D07" w14:paraId="27D7C7E5" w14:textId="77777777" w:rsidTr="00201407">
        <w:trPr>
          <w:cantSplit/>
          <w:trHeight w:val="284"/>
          <w:jc w:val="center"/>
        </w:trPr>
        <w:tc>
          <w:tcPr>
            <w:tcW w:w="508" w:type="pct"/>
            <w:shd w:val="clear" w:color="auto" w:fill="auto"/>
            <w:noWrap/>
            <w:vAlign w:val="center"/>
          </w:tcPr>
          <w:p w14:paraId="6588B4B5" w14:textId="77777777" w:rsidR="00201407" w:rsidRPr="007F0D07" w:rsidRDefault="00201407" w:rsidP="00201407">
            <w:pPr>
              <w:pStyle w:val="Mtab"/>
              <w:rPr>
                <w:highlight w:val="yellow"/>
              </w:rPr>
            </w:pPr>
            <w:r w:rsidRPr="009E2DF8">
              <w:rPr>
                <w:bCs/>
                <w:noProof/>
              </w:rPr>
              <w:t>CP4, l; EFS+ - Wspieranie włączenia społecznego</w:t>
            </w:r>
            <w:r>
              <w:rPr>
                <w:bCs/>
                <w:noProof/>
              </w:rPr>
              <w:t>…</w:t>
            </w:r>
          </w:p>
        </w:tc>
        <w:tc>
          <w:tcPr>
            <w:tcW w:w="408" w:type="pct"/>
            <w:shd w:val="clear" w:color="auto" w:fill="auto"/>
            <w:vAlign w:val="center"/>
          </w:tcPr>
          <w:p w14:paraId="48896B14" w14:textId="77777777" w:rsidR="00201407" w:rsidRPr="007F0D07" w:rsidRDefault="00201407" w:rsidP="00201407">
            <w:pPr>
              <w:pStyle w:val="Mtab"/>
              <w:rPr>
                <w:noProof/>
              </w:rPr>
            </w:pPr>
            <w:r w:rsidRPr="009E2DF8">
              <w:rPr>
                <w:bCs/>
                <w:noProof/>
              </w:rPr>
              <w:t xml:space="preserve">CP4, l; EFS+ </w:t>
            </w:r>
            <w:r>
              <w:rPr>
                <w:bCs/>
                <w:noProof/>
              </w:rPr>
              <w:t xml:space="preserve">1 </w:t>
            </w:r>
          </w:p>
        </w:tc>
        <w:tc>
          <w:tcPr>
            <w:tcW w:w="1884" w:type="pct"/>
            <w:shd w:val="clear" w:color="auto" w:fill="auto"/>
            <w:noWrap/>
            <w:vAlign w:val="center"/>
          </w:tcPr>
          <w:p w14:paraId="5ADDCA9C" w14:textId="77777777" w:rsidR="00201407" w:rsidRPr="007F0D07" w:rsidRDefault="00201407" w:rsidP="00201407">
            <w:pPr>
              <w:pStyle w:val="Mtab"/>
            </w:pPr>
            <w:r w:rsidRPr="007F0D07">
              <w:t>Brak oddziaływań</w:t>
            </w:r>
          </w:p>
        </w:tc>
        <w:tc>
          <w:tcPr>
            <w:tcW w:w="510" w:type="pct"/>
            <w:shd w:val="clear" w:color="auto" w:fill="auto"/>
            <w:noWrap/>
            <w:vAlign w:val="center"/>
          </w:tcPr>
          <w:p w14:paraId="09B2B58A" w14:textId="77777777" w:rsidR="00201407" w:rsidRPr="007F0D07" w:rsidRDefault="00201407" w:rsidP="00201407">
            <w:pPr>
              <w:pStyle w:val="Mtab"/>
            </w:pPr>
            <w:r w:rsidRPr="007F0D07">
              <w:t>-</w:t>
            </w:r>
          </w:p>
        </w:tc>
        <w:tc>
          <w:tcPr>
            <w:tcW w:w="356" w:type="pct"/>
            <w:shd w:val="clear" w:color="auto" w:fill="auto"/>
            <w:noWrap/>
            <w:vAlign w:val="center"/>
          </w:tcPr>
          <w:p w14:paraId="27EB3412" w14:textId="77777777" w:rsidR="00201407" w:rsidRPr="007F0D07" w:rsidRDefault="00201407" w:rsidP="00201407">
            <w:pPr>
              <w:pStyle w:val="Mtab"/>
            </w:pPr>
            <w:r w:rsidRPr="007F0D07">
              <w:t>-</w:t>
            </w:r>
          </w:p>
        </w:tc>
        <w:tc>
          <w:tcPr>
            <w:tcW w:w="612" w:type="pct"/>
            <w:shd w:val="clear" w:color="auto" w:fill="auto"/>
            <w:noWrap/>
            <w:vAlign w:val="center"/>
          </w:tcPr>
          <w:p w14:paraId="05394E37" w14:textId="77777777" w:rsidR="00201407" w:rsidRPr="007F0D07" w:rsidRDefault="00201407" w:rsidP="00201407">
            <w:pPr>
              <w:pStyle w:val="Mtab"/>
            </w:pPr>
            <w:r w:rsidRPr="007F0D07">
              <w:t>-</w:t>
            </w:r>
          </w:p>
        </w:tc>
        <w:tc>
          <w:tcPr>
            <w:tcW w:w="722" w:type="pct"/>
            <w:shd w:val="clear" w:color="auto" w:fill="auto"/>
            <w:noWrap/>
            <w:vAlign w:val="center"/>
          </w:tcPr>
          <w:p w14:paraId="027A45E3" w14:textId="77777777" w:rsidR="00201407" w:rsidRPr="007F0D07" w:rsidRDefault="00201407" w:rsidP="00201407">
            <w:pPr>
              <w:pStyle w:val="Mtab"/>
            </w:pPr>
            <w:r w:rsidRPr="007F0D07">
              <w:t>-</w:t>
            </w:r>
          </w:p>
        </w:tc>
      </w:tr>
      <w:tr w:rsidR="00201407" w:rsidRPr="007F0D07" w14:paraId="06908BA2" w14:textId="77777777" w:rsidTr="00712F51">
        <w:trPr>
          <w:cantSplit/>
          <w:trHeight w:val="284"/>
          <w:jc w:val="center"/>
        </w:trPr>
        <w:tc>
          <w:tcPr>
            <w:tcW w:w="5000" w:type="pct"/>
            <w:gridSpan w:val="7"/>
            <w:shd w:val="clear" w:color="auto" w:fill="DBE5F1" w:themeFill="accent1" w:themeFillTint="33"/>
            <w:noWrap/>
            <w:vAlign w:val="center"/>
          </w:tcPr>
          <w:p w14:paraId="1C1C590A" w14:textId="77777777" w:rsidR="00201407" w:rsidRPr="007F0D07" w:rsidRDefault="00201407" w:rsidP="00201407">
            <w:pPr>
              <w:pStyle w:val="Mtab"/>
            </w:pPr>
            <w:r>
              <w:rPr>
                <w:bCs/>
              </w:rPr>
              <w:lastRenderedPageBreak/>
              <w:t>Priorytet</w:t>
            </w:r>
            <w:r w:rsidRPr="007F0D07">
              <w:rPr>
                <w:bCs/>
              </w:rPr>
              <w:t xml:space="preserve"> </w:t>
            </w:r>
            <w:r>
              <w:rPr>
                <w:bCs/>
              </w:rPr>
              <w:t>7</w:t>
            </w:r>
            <w:r w:rsidRPr="007F0D07">
              <w:rPr>
                <w:bCs/>
              </w:rPr>
              <w:t xml:space="preserve"> - Edukacja</w:t>
            </w:r>
          </w:p>
        </w:tc>
      </w:tr>
      <w:tr w:rsidR="00201407" w:rsidRPr="007F0D07" w14:paraId="5D902FD4" w14:textId="77777777" w:rsidTr="00201407">
        <w:trPr>
          <w:cantSplit/>
          <w:trHeight w:val="81"/>
          <w:jc w:val="center"/>
        </w:trPr>
        <w:tc>
          <w:tcPr>
            <w:tcW w:w="508" w:type="pct"/>
            <w:shd w:val="clear" w:color="auto" w:fill="auto"/>
            <w:noWrap/>
            <w:vAlign w:val="center"/>
          </w:tcPr>
          <w:p w14:paraId="724985C3" w14:textId="77777777" w:rsidR="00201407" w:rsidRPr="007F0D07" w:rsidRDefault="00201407" w:rsidP="00201407">
            <w:pPr>
              <w:pStyle w:val="Mtab"/>
              <w:rPr>
                <w:highlight w:val="yellow"/>
              </w:rPr>
            </w:pPr>
            <w:r w:rsidRPr="009E2DF8">
              <w:rPr>
                <w:bCs/>
                <w:noProof/>
              </w:rPr>
              <w:t>CP4, f; EFS+ - Dostęp do edukacji</w:t>
            </w:r>
            <w:r>
              <w:rPr>
                <w:bCs/>
                <w:noProof/>
              </w:rPr>
              <w:t>…</w:t>
            </w:r>
          </w:p>
        </w:tc>
        <w:tc>
          <w:tcPr>
            <w:tcW w:w="408" w:type="pct"/>
            <w:shd w:val="clear" w:color="auto" w:fill="auto"/>
            <w:vAlign w:val="center"/>
          </w:tcPr>
          <w:p w14:paraId="099D87B9" w14:textId="77777777" w:rsidR="00201407" w:rsidRDefault="00201407" w:rsidP="00201407">
            <w:pPr>
              <w:pStyle w:val="Mtab"/>
              <w:rPr>
                <w:noProof/>
                <w:szCs w:val="18"/>
              </w:rPr>
            </w:pPr>
            <w:r w:rsidRPr="009E2DF8">
              <w:rPr>
                <w:bCs/>
                <w:noProof/>
              </w:rPr>
              <w:t xml:space="preserve">CP4, f; EFS+ </w:t>
            </w:r>
            <w:r>
              <w:rPr>
                <w:bCs/>
                <w:noProof/>
              </w:rPr>
              <w:t xml:space="preserve">1 </w:t>
            </w:r>
          </w:p>
          <w:p w14:paraId="7B6C7DAC" w14:textId="77777777" w:rsidR="00201407" w:rsidRPr="007F0D07" w:rsidRDefault="00201407" w:rsidP="00201407">
            <w:pPr>
              <w:pStyle w:val="Mtab"/>
              <w:rPr>
                <w:iCs/>
                <w:noProof/>
              </w:rPr>
            </w:pPr>
            <w:r w:rsidRPr="009E2DF8">
              <w:rPr>
                <w:bCs/>
                <w:noProof/>
              </w:rPr>
              <w:t xml:space="preserve">CP4, f; EFS+ </w:t>
            </w:r>
            <w:r>
              <w:rPr>
                <w:bCs/>
                <w:noProof/>
              </w:rPr>
              <w:t xml:space="preserve">2 </w:t>
            </w:r>
          </w:p>
        </w:tc>
        <w:tc>
          <w:tcPr>
            <w:tcW w:w="1884" w:type="pct"/>
            <w:shd w:val="clear" w:color="auto" w:fill="auto"/>
            <w:noWrap/>
            <w:vAlign w:val="center"/>
          </w:tcPr>
          <w:p w14:paraId="0C1E3BE7" w14:textId="77777777" w:rsidR="00201407" w:rsidRPr="007F0D07" w:rsidRDefault="00201407" w:rsidP="00201407">
            <w:pPr>
              <w:pStyle w:val="Mtab"/>
            </w:pPr>
            <w:r w:rsidRPr="007F0D07">
              <w:t>Możliwe pozytywne:</w:t>
            </w:r>
          </w:p>
          <w:p w14:paraId="7EECCFAD" w14:textId="77777777" w:rsidR="00201407" w:rsidRPr="007F0D07" w:rsidRDefault="00201407" w:rsidP="00201407">
            <w:pPr>
              <w:pStyle w:val="Mtab"/>
            </w:pPr>
            <w:r w:rsidRPr="007F0D07">
              <w:t xml:space="preserve">- poprawa stanu świadomości mieszkańców regionu </w:t>
            </w:r>
            <w:proofErr w:type="spellStart"/>
            <w:r w:rsidRPr="007F0D07">
              <w:t>nt</w:t>
            </w:r>
            <w:proofErr w:type="spellEnd"/>
            <w:r>
              <w:t xml:space="preserve"> konieczności ochrony wód</w:t>
            </w:r>
          </w:p>
        </w:tc>
        <w:tc>
          <w:tcPr>
            <w:tcW w:w="510" w:type="pct"/>
            <w:shd w:val="clear" w:color="auto" w:fill="auto"/>
            <w:noWrap/>
            <w:vAlign w:val="center"/>
          </w:tcPr>
          <w:p w14:paraId="5DE819FB" w14:textId="77777777" w:rsidR="00201407" w:rsidRPr="007F0D07" w:rsidRDefault="00201407" w:rsidP="00201407">
            <w:pPr>
              <w:pStyle w:val="Mtab"/>
            </w:pPr>
            <w:r w:rsidRPr="007F0D07">
              <w:t>Długoterminowe</w:t>
            </w:r>
          </w:p>
        </w:tc>
        <w:tc>
          <w:tcPr>
            <w:tcW w:w="356" w:type="pct"/>
            <w:shd w:val="clear" w:color="auto" w:fill="auto"/>
            <w:noWrap/>
            <w:vAlign w:val="center"/>
          </w:tcPr>
          <w:p w14:paraId="2C398F05" w14:textId="77777777" w:rsidR="00201407" w:rsidRPr="007F0D07" w:rsidRDefault="00201407" w:rsidP="00201407">
            <w:pPr>
              <w:pStyle w:val="Mtab"/>
            </w:pPr>
            <w:r w:rsidRPr="007F0D07">
              <w:t>Wtórne</w:t>
            </w:r>
          </w:p>
        </w:tc>
        <w:tc>
          <w:tcPr>
            <w:tcW w:w="612" w:type="pct"/>
            <w:shd w:val="clear" w:color="auto" w:fill="auto"/>
            <w:noWrap/>
            <w:vAlign w:val="center"/>
          </w:tcPr>
          <w:p w14:paraId="37308EAE" w14:textId="77777777" w:rsidR="00201407" w:rsidRPr="007F0D07" w:rsidRDefault="00201407" w:rsidP="00201407">
            <w:pPr>
              <w:pStyle w:val="Mtab"/>
            </w:pPr>
            <w:r w:rsidRPr="007F0D07">
              <w:t>-</w:t>
            </w:r>
          </w:p>
        </w:tc>
        <w:tc>
          <w:tcPr>
            <w:tcW w:w="722" w:type="pct"/>
            <w:shd w:val="clear" w:color="auto" w:fill="auto"/>
            <w:noWrap/>
            <w:vAlign w:val="center"/>
          </w:tcPr>
          <w:p w14:paraId="5CDE7736" w14:textId="77777777" w:rsidR="00201407" w:rsidRPr="007F0D07" w:rsidRDefault="00201407" w:rsidP="00201407">
            <w:pPr>
              <w:pStyle w:val="Mtab"/>
            </w:pPr>
          </w:p>
        </w:tc>
      </w:tr>
      <w:tr w:rsidR="00201407" w:rsidRPr="007F0D07" w14:paraId="28A979ED" w14:textId="77777777" w:rsidTr="00201407">
        <w:trPr>
          <w:cantSplit/>
          <w:trHeight w:val="853"/>
          <w:jc w:val="center"/>
        </w:trPr>
        <w:tc>
          <w:tcPr>
            <w:tcW w:w="508" w:type="pct"/>
            <w:shd w:val="clear" w:color="auto" w:fill="auto"/>
            <w:noWrap/>
            <w:vAlign w:val="center"/>
          </w:tcPr>
          <w:p w14:paraId="7F87B05A" w14:textId="77777777" w:rsidR="00201407" w:rsidRPr="009E2DF8" w:rsidRDefault="00201407" w:rsidP="00201407">
            <w:pPr>
              <w:pStyle w:val="Mtab"/>
              <w:rPr>
                <w:bCs/>
                <w:noProof/>
              </w:rPr>
            </w:pPr>
            <w:r w:rsidRPr="00CB5B9C">
              <w:rPr>
                <w:bCs/>
              </w:rPr>
              <w:t>CP4, g; EFS+ - Wspieranie podnoszenia kwalifikacji i uczenia się przez całe życie</w:t>
            </w:r>
          </w:p>
        </w:tc>
        <w:tc>
          <w:tcPr>
            <w:tcW w:w="408" w:type="pct"/>
            <w:shd w:val="clear" w:color="auto" w:fill="auto"/>
            <w:vAlign w:val="center"/>
          </w:tcPr>
          <w:p w14:paraId="138572D2" w14:textId="77777777" w:rsidR="00201407" w:rsidRPr="009E2DF8" w:rsidRDefault="00201407" w:rsidP="00201407">
            <w:pPr>
              <w:pStyle w:val="Mtab"/>
              <w:rPr>
                <w:bCs/>
                <w:noProof/>
              </w:rPr>
            </w:pPr>
            <w:r w:rsidRPr="00CB5B9C">
              <w:rPr>
                <w:bCs/>
              </w:rPr>
              <w:t xml:space="preserve">CP4, g; EFS+ 1 - </w:t>
            </w:r>
            <w:r w:rsidRPr="00CB5B9C">
              <w:t>Wsparcie edukacji nieformalnej osób dorosłych</w:t>
            </w:r>
          </w:p>
        </w:tc>
        <w:tc>
          <w:tcPr>
            <w:tcW w:w="1884" w:type="pct"/>
            <w:shd w:val="clear" w:color="auto" w:fill="auto"/>
            <w:noWrap/>
            <w:vAlign w:val="center"/>
          </w:tcPr>
          <w:p w14:paraId="01929B2A" w14:textId="77777777" w:rsidR="00201407" w:rsidRPr="007F0D07" w:rsidRDefault="00201407" w:rsidP="00201407">
            <w:pPr>
              <w:pStyle w:val="Mtab"/>
            </w:pPr>
            <w:r>
              <w:t xml:space="preserve">Brak oddziaływania </w:t>
            </w:r>
          </w:p>
        </w:tc>
        <w:tc>
          <w:tcPr>
            <w:tcW w:w="510" w:type="pct"/>
            <w:shd w:val="clear" w:color="auto" w:fill="auto"/>
            <w:noWrap/>
            <w:vAlign w:val="center"/>
          </w:tcPr>
          <w:p w14:paraId="70574890" w14:textId="77777777" w:rsidR="00201407" w:rsidRPr="007F0D07" w:rsidRDefault="00201407" w:rsidP="00201407">
            <w:pPr>
              <w:pStyle w:val="Mtab"/>
            </w:pPr>
          </w:p>
        </w:tc>
        <w:tc>
          <w:tcPr>
            <w:tcW w:w="356" w:type="pct"/>
            <w:shd w:val="clear" w:color="auto" w:fill="auto"/>
            <w:noWrap/>
            <w:vAlign w:val="center"/>
          </w:tcPr>
          <w:p w14:paraId="5F879FE4" w14:textId="77777777" w:rsidR="00201407" w:rsidRPr="007F0D07" w:rsidRDefault="00201407" w:rsidP="00201407">
            <w:pPr>
              <w:pStyle w:val="Mtab"/>
            </w:pPr>
          </w:p>
        </w:tc>
        <w:tc>
          <w:tcPr>
            <w:tcW w:w="612" w:type="pct"/>
            <w:shd w:val="clear" w:color="auto" w:fill="auto"/>
            <w:noWrap/>
            <w:vAlign w:val="center"/>
          </w:tcPr>
          <w:p w14:paraId="710DE2A3" w14:textId="77777777" w:rsidR="00201407" w:rsidRPr="007F0D07" w:rsidRDefault="00201407" w:rsidP="00201407">
            <w:pPr>
              <w:pStyle w:val="Mtab"/>
            </w:pPr>
          </w:p>
        </w:tc>
        <w:tc>
          <w:tcPr>
            <w:tcW w:w="722" w:type="pct"/>
            <w:shd w:val="clear" w:color="auto" w:fill="auto"/>
            <w:noWrap/>
            <w:vAlign w:val="center"/>
          </w:tcPr>
          <w:p w14:paraId="3CBC8E3C" w14:textId="77777777" w:rsidR="00201407" w:rsidRPr="007F0D07" w:rsidRDefault="00201407" w:rsidP="00201407">
            <w:pPr>
              <w:pStyle w:val="Mtab"/>
            </w:pPr>
          </w:p>
        </w:tc>
      </w:tr>
      <w:tr w:rsidR="00201407" w:rsidRPr="007F0D07" w14:paraId="7985CEEB" w14:textId="77777777" w:rsidTr="00712F51">
        <w:trPr>
          <w:cantSplit/>
          <w:trHeight w:val="284"/>
          <w:jc w:val="center"/>
        </w:trPr>
        <w:tc>
          <w:tcPr>
            <w:tcW w:w="5000" w:type="pct"/>
            <w:gridSpan w:val="7"/>
            <w:shd w:val="clear" w:color="auto" w:fill="DBE5F1" w:themeFill="accent1" w:themeFillTint="33"/>
            <w:noWrap/>
            <w:vAlign w:val="center"/>
          </w:tcPr>
          <w:p w14:paraId="08B742AE" w14:textId="77777777" w:rsidR="00201407" w:rsidRPr="007F0D07" w:rsidRDefault="00201407" w:rsidP="00201407">
            <w:pPr>
              <w:pStyle w:val="Mtab"/>
            </w:pPr>
            <w:r>
              <w:t>Priorytet</w:t>
            </w:r>
            <w:r w:rsidRPr="00CB5B9C">
              <w:t xml:space="preserve"> </w:t>
            </w:r>
            <w:r>
              <w:t>8</w:t>
            </w:r>
            <w:r w:rsidRPr="00CB5B9C">
              <w:t>- Sprawiedliwa Transformacja</w:t>
            </w:r>
          </w:p>
        </w:tc>
      </w:tr>
      <w:tr w:rsidR="00201407" w:rsidRPr="007F0D07" w14:paraId="687D6B82" w14:textId="77777777" w:rsidTr="00201407">
        <w:trPr>
          <w:cantSplit/>
          <w:trHeight w:val="284"/>
          <w:jc w:val="center"/>
        </w:trPr>
        <w:tc>
          <w:tcPr>
            <w:tcW w:w="508" w:type="pct"/>
            <w:shd w:val="clear" w:color="auto" w:fill="auto"/>
            <w:noWrap/>
            <w:vAlign w:val="center"/>
          </w:tcPr>
          <w:p w14:paraId="1D60190A" w14:textId="77777777" w:rsidR="00201407" w:rsidRPr="00057FF3" w:rsidRDefault="00201407" w:rsidP="00201407">
            <w:pPr>
              <w:pStyle w:val="Mtab"/>
            </w:pPr>
            <w:r w:rsidRPr="00F011A5">
              <w:rPr>
                <w:bCs/>
              </w:rPr>
              <w:lastRenderedPageBreak/>
              <w:t xml:space="preserve">CP6, i </w:t>
            </w:r>
            <w:r>
              <w:rPr>
                <w:bCs/>
              </w:rPr>
              <w:t xml:space="preserve">FST S </w:t>
            </w:r>
            <w:r w:rsidRPr="009E2DF8">
              <w:rPr>
                <w:bCs/>
                <w:noProof/>
              </w:rPr>
              <w:t>Transformacja społeczna</w:t>
            </w:r>
            <w:r>
              <w:rPr>
                <w:bCs/>
                <w:noProof/>
              </w:rPr>
              <w:t>…</w:t>
            </w:r>
          </w:p>
        </w:tc>
        <w:tc>
          <w:tcPr>
            <w:tcW w:w="408" w:type="pct"/>
            <w:shd w:val="clear" w:color="auto" w:fill="auto"/>
            <w:vAlign w:val="center"/>
          </w:tcPr>
          <w:p w14:paraId="0AAD5E4A" w14:textId="77777777" w:rsidR="00201407" w:rsidRDefault="00201407" w:rsidP="00201407">
            <w:pPr>
              <w:pStyle w:val="Mtab"/>
              <w:rPr>
                <w:iCs/>
                <w:noProof/>
              </w:rPr>
            </w:pPr>
            <w:r w:rsidRPr="009E2DF8">
              <w:rPr>
                <w:bCs/>
                <w:noProof/>
              </w:rPr>
              <w:t xml:space="preserve">CP6, i </w:t>
            </w:r>
            <w:r>
              <w:rPr>
                <w:bCs/>
                <w:noProof/>
              </w:rPr>
              <w:t xml:space="preserve">FST S1 </w:t>
            </w:r>
          </w:p>
          <w:p w14:paraId="38070590" w14:textId="77777777" w:rsidR="00201407" w:rsidRDefault="00201407" w:rsidP="00201407">
            <w:pPr>
              <w:pStyle w:val="Mtab"/>
              <w:rPr>
                <w:noProof/>
              </w:rPr>
            </w:pPr>
            <w:r w:rsidRPr="009E2DF8">
              <w:rPr>
                <w:bCs/>
                <w:noProof/>
              </w:rPr>
              <w:t xml:space="preserve">CP6, i </w:t>
            </w:r>
            <w:r>
              <w:rPr>
                <w:bCs/>
                <w:noProof/>
              </w:rPr>
              <w:t xml:space="preserve">FST S2 </w:t>
            </w:r>
          </w:p>
          <w:p w14:paraId="006D4680" w14:textId="77777777" w:rsidR="00201407" w:rsidRPr="00D073DD" w:rsidRDefault="00201407" w:rsidP="00201407">
            <w:pPr>
              <w:pStyle w:val="Mtab"/>
              <w:rPr>
                <w:bCs/>
              </w:rPr>
            </w:pPr>
            <w:r w:rsidRPr="009E2DF8">
              <w:rPr>
                <w:bCs/>
                <w:noProof/>
              </w:rPr>
              <w:t xml:space="preserve">CP6, i </w:t>
            </w:r>
            <w:r>
              <w:rPr>
                <w:bCs/>
                <w:noProof/>
              </w:rPr>
              <w:t xml:space="preserve">FST S3 </w:t>
            </w:r>
          </w:p>
        </w:tc>
        <w:tc>
          <w:tcPr>
            <w:tcW w:w="1884" w:type="pct"/>
            <w:shd w:val="clear" w:color="auto" w:fill="auto"/>
            <w:noWrap/>
            <w:vAlign w:val="center"/>
          </w:tcPr>
          <w:p w14:paraId="7B36402A" w14:textId="77777777" w:rsidR="00201407" w:rsidRPr="007F0D07" w:rsidRDefault="00201407" w:rsidP="00201407">
            <w:pPr>
              <w:pStyle w:val="Mtab"/>
              <w:rPr>
                <w:u w:val="single"/>
              </w:rPr>
            </w:pPr>
            <w:r>
              <w:t>Brak oddziaływań</w:t>
            </w:r>
          </w:p>
        </w:tc>
        <w:tc>
          <w:tcPr>
            <w:tcW w:w="510" w:type="pct"/>
            <w:shd w:val="clear" w:color="auto" w:fill="auto"/>
            <w:noWrap/>
            <w:vAlign w:val="center"/>
          </w:tcPr>
          <w:p w14:paraId="6B4876C7" w14:textId="77777777" w:rsidR="00201407" w:rsidRPr="007F0D07" w:rsidRDefault="00201407" w:rsidP="00201407">
            <w:pPr>
              <w:pStyle w:val="Mtab"/>
            </w:pPr>
            <w:r>
              <w:t>-</w:t>
            </w:r>
          </w:p>
        </w:tc>
        <w:tc>
          <w:tcPr>
            <w:tcW w:w="356" w:type="pct"/>
            <w:shd w:val="clear" w:color="auto" w:fill="auto"/>
            <w:noWrap/>
            <w:vAlign w:val="center"/>
          </w:tcPr>
          <w:p w14:paraId="5601AED9" w14:textId="77777777" w:rsidR="00201407" w:rsidRPr="007F0D07" w:rsidRDefault="00201407" w:rsidP="00201407">
            <w:pPr>
              <w:pStyle w:val="Mtab"/>
            </w:pPr>
            <w:r>
              <w:t>-</w:t>
            </w:r>
          </w:p>
        </w:tc>
        <w:tc>
          <w:tcPr>
            <w:tcW w:w="612" w:type="pct"/>
            <w:shd w:val="clear" w:color="auto" w:fill="auto"/>
            <w:noWrap/>
            <w:vAlign w:val="center"/>
          </w:tcPr>
          <w:p w14:paraId="199D8CBB" w14:textId="77777777" w:rsidR="00201407" w:rsidRPr="007F0D07" w:rsidRDefault="00201407" w:rsidP="00201407">
            <w:pPr>
              <w:pStyle w:val="Mtab"/>
            </w:pPr>
            <w:r>
              <w:t>-</w:t>
            </w:r>
          </w:p>
        </w:tc>
        <w:tc>
          <w:tcPr>
            <w:tcW w:w="722" w:type="pct"/>
            <w:shd w:val="clear" w:color="auto" w:fill="auto"/>
            <w:noWrap/>
            <w:vAlign w:val="center"/>
          </w:tcPr>
          <w:p w14:paraId="4C2CA9DD" w14:textId="77777777" w:rsidR="00201407" w:rsidRPr="007F0D07" w:rsidRDefault="00201407" w:rsidP="00201407">
            <w:pPr>
              <w:pStyle w:val="Mtab"/>
            </w:pPr>
            <w:r>
              <w:t>-</w:t>
            </w:r>
          </w:p>
        </w:tc>
      </w:tr>
      <w:tr w:rsidR="00201407" w:rsidRPr="007F0D07" w14:paraId="382365B5" w14:textId="77777777" w:rsidTr="00201407">
        <w:trPr>
          <w:cantSplit/>
          <w:trHeight w:val="106"/>
          <w:jc w:val="center"/>
        </w:trPr>
        <w:tc>
          <w:tcPr>
            <w:tcW w:w="508" w:type="pct"/>
            <w:vMerge w:val="restart"/>
            <w:shd w:val="clear" w:color="auto" w:fill="auto"/>
            <w:noWrap/>
            <w:vAlign w:val="center"/>
          </w:tcPr>
          <w:p w14:paraId="2E924D78" w14:textId="77777777" w:rsidR="00201407" w:rsidRPr="007F0D07" w:rsidRDefault="00201407" w:rsidP="00201407">
            <w:pPr>
              <w:pStyle w:val="Mtab"/>
              <w:rPr>
                <w:highlight w:val="yellow"/>
              </w:rPr>
            </w:pPr>
            <w:r w:rsidRPr="00057FF3">
              <w:t xml:space="preserve">CP6, i </w:t>
            </w:r>
            <w:r>
              <w:t>FST G</w:t>
            </w:r>
            <w:r w:rsidRPr="00057FF3">
              <w:t>- Transformacja gospodarcza</w:t>
            </w:r>
            <w:r>
              <w:t>…</w:t>
            </w:r>
          </w:p>
        </w:tc>
        <w:tc>
          <w:tcPr>
            <w:tcW w:w="408" w:type="pct"/>
            <w:shd w:val="clear" w:color="auto" w:fill="auto"/>
            <w:vAlign w:val="center"/>
          </w:tcPr>
          <w:p w14:paraId="3DB2B602" w14:textId="77777777" w:rsidR="00201407" w:rsidRPr="00D073DD" w:rsidRDefault="00201407" w:rsidP="00201407">
            <w:pPr>
              <w:pStyle w:val="Mtab"/>
            </w:pPr>
            <w:r w:rsidRPr="00D073DD">
              <w:rPr>
                <w:bCs/>
              </w:rPr>
              <w:t>CP6, i</w:t>
            </w:r>
            <w:r>
              <w:rPr>
                <w:bCs/>
              </w:rPr>
              <w:t xml:space="preserve"> FST G</w:t>
            </w:r>
            <w:r w:rsidRPr="00D073DD">
              <w:rPr>
                <w:bCs/>
              </w:rPr>
              <w:t xml:space="preserve">1 </w:t>
            </w:r>
          </w:p>
          <w:p w14:paraId="0BFD3429" w14:textId="77777777" w:rsidR="00201407" w:rsidRPr="007F0D07" w:rsidRDefault="00201407" w:rsidP="00201407">
            <w:pPr>
              <w:pStyle w:val="Mtab"/>
              <w:rPr>
                <w:iCs/>
                <w:noProof/>
              </w:rPr>
            </w:pPr>
            <w:r w:rsidRPr="00CB5B9C">
              <w:rPr>
                <w:bCs/>
              </w:rPr>
              <w:t xml:space="preserve">CP6, i </w:t>
            </w:r>
            <w:r>
              <w:rPr>
                <w:bCs/>
              </w:rPr>
              <w:t>FST G2</w:t>
            </w:r>
          </w:p>
        </w:tc>
        <w:tc>
          <w:tcPr>
            <w:tcW w:w="1884" w:type="pct"/>
            <w:vMerge w:val="restart"/>
            <w:shd w:val="clear" w:color="auto" w:fill="auto"/>
            <w:noWrap/>
            <w:vAlign w:val="center"/>
          </w:tcPr>
          <w:p w14:paraId="0BC6BCAC" w14:textId="77777777" w:rsidR="00201407" w:rsidRPr="006D0B98" w:rsidRDefault="00201407" w:rsidP="00201407">
            <w:pPr>
              <w:pStyle w:val="Mtab"/>
            </w:pPr>
            <w:r w:rsidRPr="006D0B98">
              <w:t>Faza realizacji i eksploatacji:</w:t>
            </w:r>
          </w:p>
          <w:p w14:paraId="6240D9AA" w14:textId="77777777" w:rsidR="00201407" w:rsidRPr="007F0D07" w:rsidRDefault="00201407" w:rsidP="00201407">
            <w:pPr>
              <w:pStyle w:val="Mtab"/>
            </w:pPr>
            <w:r w:rsidRPr="007F0D07">
              <w:t>Neutralne lub pozytywne:</w:t>
            </w:r>
          </w:p>
          <w:p w14:paraId="6CEB3E06" w14:textId="77777777" w:rsidR="00201407" w:rsidRPr="007F0D07" w:rsidRDefault="00201407" w:rsidP="00201407">
            <w:pPr>
              <w:pStyle w:val="Mtab"/>
            </w:pPr>
            <w:r w:rsidRPr="007F0D07">
              <w:t xml:space="preserve">Poprzez wzrost innowacyjności (także w zakresie ograniczającym wpływ na środowisko) można spodziewać się ograniczenia </w:t>
            </w:r>
            <w:r>
              <w:t>emisji zanieczyszczeń do wód.</w:t>
            </w:r>
          </w:p>
        </w:tc>
        <w:tc>
          <w:tcPr>
            <w:tcW w:w="510" w:type="pct"/>
            <w:vMerge w:val="restart"/>
            <w:shd w:val="clear" w:color="auto" w:fill="auto"/>
            <w:noWrap/>
            <w:vAlign w:val="center"/>
          </w:tcPr>
          <w:p w14:paraId="17B76245" w14:textId="77777777" w:rsidR="00201407" w:rsidRPr="007F0D07" w:rsidRDefault="00201407" w:rsidP="00201407">
            <w:pPr>
              <w:pStyle w:val="Mtab"/>
            </w:pPr>
            <w:r w:rsidRPr="007F0D07">
              <w:t>Długoterminowe, stałe</w:t>
            </w:r>
          </w:p>
        </w:tc>
        <w:tc>
          <w:tcPr>
            <w:tcW w:w="356" w:type="pct"/>
            <w:vMerge w:val="restart"/>
            <w:shd w:val="clear" w:color="auto" w:fill="auto"/>
            <w:noWrap/>
            <w:vAlign w:val="center"/>
          </w:tcPr>
          <w:p w14:paraId="7141AEBB" w14:textId="77777777" w:rsidR="00201407" w:rsidRPr="007F0D07" w:rsidRDefault="00201407" w:rsidP="00201407">
            <w:pPr>
              <w:pStyle w:val="Mtab"/>
            </w:pPr>
            <w:r w:rsidRPr="007F0D07">
              <w:t>Wtórne</w:t>
            </w:r>
          </w:p>
        </w:tc>
        <w:tc>
          <w:tcPr>
            <w:tcW w:w="612" w:type="pct"/>
            <w:vMerge w:val="restart"/>
            <w:shd w:val="clear" w:color="auto" w:fill="auto"/>
            <w:noWrap/>
            <w:vAlign w:val="center"/>
          </w:tcPr>
          <w:p w14:paraId="7FD92893" w14:textId="77777777" w:rsidR="00201407" w:rsidRPr="007F0D07" w:rsidRDefault="00201407" w:rsidP="00201407">
            <w:pPr>
              <w:pStyle w:val="Mtab"/>
            </w:pPr>
            <w:r w:rsidRPr="007F0D07">
              <w:t>-</w:t>
            </w:r>
          </w:p>
        </w:tc>
        <w:tc>
          <w:tcPr>
            <w:tcW w:w="722" w:type="pct"/>
            <w:vMerge w:val="restart"/>
            <w:shd w:val="clear" w:color="auto" w:fill="auto"/>
            <w:noWrap/>
            <w:vAlign w:val="center"/>
          </w:tcPr>
          <w:p w14:paraId="48F69E4A" w14:textId="77777777" w:rsidR="00201407" w:rsidRPr="007F0D07" w:rsidRDefault="00201407" w:rsidP="00201407">
            <w:pPr>
              <w:pStyle w:val="Mtab"/>
            </w:pPr>
            <w:r w:rsidRPr="007F0D07">
              <w:t>-</w:t>
            </w:r>
          </w:p>
        </w:tc>
      </w:tr>
      <w:tr w:rsidR="00201407" w:rsidRPr="007F0D07" w14:paraId="2354EE57" w14:textId="77777777" w:rsidTr="00201407">
        <w:trPr>
          <w:cantSplit/>
          <w:trHeight w:val="284"/>
          <w:jc w:val="center"/>
        </w:trPr>
        <w:tc>
          <w:tcPr>
            <w:tcW w:w="508" w:type="pct"/>
            <w:vMerge/>
            <w:shd w:val="clear" w:color="auto" w:fill="auto"/>
            <w:noWrap/>
            <w:vAlign w:val="center"/>
          </w:tcPr>
          <w:p w14:paraId="4101AF04" w14:textId="77777777" w:rsidR="00201407" w:rsidRPr="007F0D07" w:rsidRDefault="00201407" w:rsidP="00201407">
            <w:pPr>
              <w:pStyle w:val="Mtab"/>
            </w:pPr>
          </w:p>
        </w:tc>
        <w:tc>
          <w:tcPr>
            <w:tcW w:w="408" w:type="pct"/>
            <w:shd w:val="clear" w:color="auto" w:fill="auto"/>
            <w:vAlign w:val="center"/>
          </w:tcPr>
          <w:p w14:paraId="78A3F342" w14:textId="77777777" w:rsidR="00201407" w:rsidRDefault="00201407" w:rsidP="00201407">
            <w:pPr>
              <w:pStyle w:val="Mtab"/>
            </w:pPr>
            <w:r w:rsidRPr="00CB5B9C">
              <w:rPr>
                <w:bCs/>
              </w:rPr>
              <w:t xml:space="preserve">CP6, i </w:t>
            </w:r>
            <w:r>
              <w:rPr>
                <w:bCs/>
              </w:rPr>
              <w:t>FST G3</w:t>
            </w:r>
          </w:p>
        </w:tc>
        <w:tc>
          <w:tcPr>
            <w:tcW w:w="1884" w:type="pct"/>
            <w:vMerge/>
            <w:shd w:val="clear" w:color="auto" w:fill="auto"/>
            <w:noWrap/>
            <w:vAlign w:val="center"/>
          </w:tcPr>
          <w:p w14:paraId="44B81DC4" w14:textId="77777777" w:rsidR="00201407" w:rsidRPr="007F0D07" w:rsidRDefault="00201407" w:rsidP="00201407">
            <w:pPr>
              <w:pStyle w:val="Mtab"/>
              <w:rPr>
                <w:u w:val="single"/>
              </w:rPr>
            </w:pPr>
          </w:p>
        </w:tc>
        <w:tc>
          <w:tcPr>
            <w:tcW w:w="510" w:type="pct"/>
            <w:vMerge/>
            <w:shd w:val="clear" w:color="auto" w:fill="auto"/>
            <w:noWrap/>
            <w:vAlign w:val="center"/>
          </w:tcPr>
          <w:p w14:paraId="665ACC88" w14:textId="77777777" w:rsidR="00201407" w:rsidRPr="007F0D07" w:rsidRDefault="00201407" w:rsidP="00201407">
            <w:pPr>
              <w:pStyle w:val="Mtab"/>
            </w:pPr>
          </w:p>
        </w:tc>
        <w:tc>
          <w:tcPr>
            <w:tcW w:w="356" w:type="pct"/>
            <w:vMerge/>
            <w:shd w:val="clear" w:color="auto" w:fill="auto"/>
            <w:noWrap/>
            <w:vAlign w:val="center"/>
          </w:tcPr>
          <w:p w14:paraId="44655F90" w14:textId="77777777" w:rsidR="00201407" w:rsidRPr="007F0D07" w:rsidRDefault="00201407" w:rsidP="00201407">
            <w:pPr>
              <w:pStyle w:val="Mtab"/>
            </w:pPr>
          </w:p>
        </w:tc>
        <w:tc>
          <w:tcPr>
            <w:tcW w:w="612" w:type="pct"/>
            <w:vMerge/>
            <w:shd w:val="clear" w:color="auto" w:fill="auto"/>
            <w:noWrap/>
            <w:vAlign w:val="center"/>
          </w:tcPr>
          <w:p w14:paraId="000FEF35" w14:textId="77777777" w:rsidR="00201407" w:rsidRPr="007F0D07" w:rsidRDefault="00201407" w:rsidP="00201407">
            <w:pPr>
              <w:pStyle w:val="Mtab"/>
            </w:pPr>
          </w:p>
        </w:tc>
        <w:tc>
          <w:tcPr>
            <w:tcW w:w="722" w:type="pct"/>
            <w:vMerge/>
            <w:shd w:val="clear" w:color="auto" w:fill="auto"/>
            <w:noWrap/>
            <w:vAlign w:val="center"/>
          </w:tcPr>
          <w:p w14:paraId="7E587A33" w14:textId="77777777" w:rsidR="00201407" w:rsidRPr="007F0D07" w:rsidRDefault="00201407" w:rsidP="00201407">
            <w:pPr>
              <w:pStyle w:val="Mtab"/>
            </w:pPr>
          </w:p>
        </w:tc>
      </w:tr>
      <w:tr w:rsidR="00201407" w:rsidRPr="007F0D07" w14:paraId="423ACB9A" w14:textId="77777777" w:rsidTr="00201407">
        <w:trPr>
          <w:cantSplit/>
          <w:trHeight w:val="181"/>
          <w:jc w:val="center"/>
        </w:trPr>
        <w:tc>
          <w:tcPr>
            <w:tcW w:w="508" w:type="pct"/>
            <w:vMerge/>
            <w:shd w:val="clear" w:color="auto" w:fill="auto"/>
            <w:noWrap/>
            <w:vAlign w:val="center"/>
          </w:tcPr>
          <w:p w14:paraId="0C4851CE" w14:textId="77777777" w:rsidR="00201407" w:rsidRPr="007F0D07" w:rsidRDefault="00201407" w:rsidP="00201407">
            <w:pPr>
              <w:pStyle w:val="Mtab"/>
            </w:pPr>
          </w:p>
        </w:tc>
        <w:tc>
          <w:tcPr>
            <w:tcW w:w="408" w:type="pct"/>
            <w:shd w:val="clear" w:color="auto" w:fill="auto"/>
            <w:vAlign w:val="center"/>
          </w:tcPr>
          <w:p w14:paraId="4D770947" w14:textId="77777777" w:rsidR="00201407" w:rsidRPr="00C60E1B" w:rsidRDefault="00201407" w:rsidP="00201407">
            <w:pPr>
              <w:pStyle w:val="Mtab"/>
            </w:pPr>
            <w:r w:rsidRPr="007130BE">
              <w:rPr>
                <w:bCs/>
              </w:rPr>
              <w:t xml:space="preserve">CP6, i </w:t>
            </w:r>
            <w:r>
              <w:rPr>
                <w:bCs/>
              </w:rPr>
              <w:t xml:space="preserve">FST G4 </w:t>
            </w:r>
          </w:p>
        </w:tc>
        <w:tc>
          <w:tcPr>
            <w:tcW w:w="1884" w:type="pct"/>
            <w:vMerge/>
            <w:shd w:val="clear" w:color="auto" w:fill="auto"/>
            <w:noWrap/>
            <w:vAlign w:val="center"/>
          </w:tcPr>
          <w:p w14:paraId="6AABC088" w14:textId="77777777" w:rsidR="00201407" w:rsidRPr="007F0D07" w:rsidRDefault="00201407" w:rsidP="00201407">
            <w:pPr>
              <w:pStyle w:val="Mtab"/>
              <w:rPr>
                <w:u w:val="single"/>
              </w:rPr>
            </w:pPr>
          </w:p>
        </w:tc>
        <w:tc>
          <w:tcPr>
            <w:tcW w:w="510" w:type="pct"/>
            <w:vMerge/>
            <w:shd w:val="clear" w:color="auto" w:fill="auto"/>
            <w:noWrap/>
            <w:vAlign w:val="center"/>
          </w:tcPr>
          <w:p w14:paraId="5A061625" w14:textId="77777777" w:rsidR="00201407" w:rsidRPr="007F0D07" w:rsidRDefault="00201407" w:rsidP="00201407">
            <w:pPr>
              <w:pStyle w:val="Mtab"/>
            </w:pPr>
          </w:p>
        </w:tc>
        <w:tc>
          <w:tcPr>
            <w:tcW w:w="356" w:type="pct"/>
            <w:vMerge/>
            <w:shd w:val="clear" w:color="auto" w:fill="auto"/>
            <w:noWrap/>
            <w:vAlign w:val="center"/>
          </w:tcPr>
          <w:p w14:paraId="368C6322" w14:textId="77777777" w:rsidR="00201407" w:rsidRPr="007F0D07" w:rsidRDefault="00201407" w:rsidP="00201407">
            <w:pPr>
              <w:pStyle w:val="Mtab"/>
            </w:pPr>
          </w:p>
        </w:tc>
        <w:tc>
          <w:tcPr>
            <w:tcW w:w="612" w:type="pct"/>
            <w:vMerge/>
            <w:shd w:val="clear" w:color="auto" w:fill="auto"/>
            <w:noWrap/>
            <w:vAlign w:val="center"/>
          </w:tcPr>
          <w:p w14:paraId="42C3D316" w14:textId="77777777" w:rsidR="00201407" w:rsidRPr="007F0D07" w:rsidRDefault="00201407" w:rsidP="00201407">
            <w:pPr>
              <w:pStyle w:val="Mtab"/>
            </w:pPr>
          </w:p>
        </w:tc>
        <w:tc>
          <w:tcPr>
            <w:tcW w:w="722" w:type="pct"/>
            <w:vMerge/>
            <w:shd w:val="clear" w:color="auto" w:fill="auto"/>
            <w:noWrap/>
            <w:vAlign w:val="center"/>
          </w:tcPr>
          <w:p w14:paraId="6D85D49F" w14:textId="77777777" w:rsidR="00201407" w:rsidRPr="007F0D07" w:rsidRDefault="00201407" w:rsidP="00201407">
            <w:pPr>
              <w:pStyle w:val="Mtab"/>
            </w:pPr>
          </w:p>
        </w:tc>
      </w:tr>
      <w:tr w:rsidR="00201407" w:rsidRPr="007F0D07" w14:paraId="1B633BF9" w14:textId="77777777" w:rsidTr="00201407">
        <w:trPr>
          <w:cantSplit/>
          <w:trHeight w:val="58"/>
          <w:jc w:val="center"/>
        </w:trPr>
        <w:tc>
          <w:tcPr>
            <w:tcW w:w="508" w:type="pct"/>
            <w:vMerge/>
            <w:shd w:val="clear" w:color="auto" w:fill="auto"/>
            <w:noWrap/>
            <w:vAlign w:val="center"/>
          </w:tcPr>
          <w:p w14:paraId="64A1A5E4" w14:textId="77777777" w:rsidR="00201407" w:rsidRPr="007F0D07" w:rsidRDefault="00201407" w:rsidP="00201407">
            <w:pPr>
              <w:pStyle w:val="Mtab"/>
            </w:pPr>
          </w:p>
        </w:tc>
        <w:tc>
          <w:tcPr>
            <w:tcW w:w="408" w:type="pct"/>
            <w:shd w:val="clear" w:color="auto" w:fill="auto"/>
            <w:vAlign w:val="center"/>
          </w:tcPr>
          <w:p w14:paraId="2865F897" w14:textId="77777777" w:rsidR="00201407" w:rsidRPr="00C60E1B" w:rsidRDefault="00201407" w:rsidP="00201407">
            <w:pPr>
              <w:pStyle w:val="Mtab"/>
            </w:pPr>
            <w:r w:rsidRPr="007130BE">
              <w:rPr>
                <w:bCs/>
              </w:rPr>
              <w:t xml:space="preserve">CP6, i </w:t>
            </w:r>
            <w:r>
              <w:rPr>
                <w:bCs/>
              </w:rPr>
              <w:t>FST G5</w:t>
            </w:r>
          </w:p>
        </w:tc>
        <w:tc>
          <w:tcPr>
            <w:tcW w:w="1884" w:type="pct"/>
            <w:vMerge/>
            <w:shd w:val="clear" w:color="auto" w:fill="auto"/>
            <w:noWrap/>
            <w:vAlign w:val="center"/>
          </w:tcPr>
          <w:p w14:paraId="6AFE8DBF" w14:textId="77777777" w:rsidR="00201407" w:rsidRPr="007F0D07" w:rsidRDefault="00201407" w:rsidP="00201407">
            <w:pPr>
              <w:pStyle w:val="Mtab"/>
              <w:rPr>
                <w:u w:val="single"/>
              </w:rPr>
            </w:pPr>
          </w:p>
        </w:tc>
        <w:tc>
          <w:tcPr>
            <w:tcW w:w="510" w:type="pct"/>
            <w:vMerge/>
            <w:shd w:val="clear" w:color="auto" w:fill="auto"/>
            <w:noWrap/>
            <w:vAlign w:val="center"/>
          </w:tcPr>
          <w:p w14:paraId="4290D0DF" w14:textId="77777777" w:rsidR="00201407" w:rsidRPr="007F0D07" w:rsidRDefault="00201407" w:rsidP="00201407">
            <w:pPr>
              <w:pStyle w:val="Mtab"/>
            </w:pPr>
          </w:p>
        </w:tc>
        <w:tc>
          <w:tcPr>
            <w:tcW w:w="356" w:type="pct"/>
            <w:vMerge/>
            <w:shd w:val="clear" w:color="auto" w:fill="auto"/>
            <w:noWrap/>
            <w:vAlign w:val="center"/>
          </w:tcPr>
          <w:p w14:paraId="48A9D7D9" w14:textId="77777777" w:rsidR="00201407" w:rsidRPr="007F0D07" w:rsidRDefault="00201407" w:rsidP="00201407">
            <w:pPr>
              <w:pStyle w:val="Mtab"/>
            </w:pPr>
          </w:p>
        </w:tc>
        <w:tc>
          <w:tcPr>
            <w:tcW w:w="612" w:type="pct"/>
            <w:vMerge/>
            <w:shd w:val="clear" w:color="auto" w:fill="auto"/>
            <w:noWrap/>
            <w:vAlign w:val="center"/>
          </w:tcPr>
          <w:p w14:paraId="36CA7BB2" w14:textId="77777777" w:rsidR="00201407" w:rsidRPr="007F0D07" w:rsidRDefault="00201407" w:rsidP="00201407">
            <w:pPr>
              <w:pStyle w:val="Mtab"/>
            </w:pPr>
          </w:p>
        </w:tc>
        <w:tc>
          <w:tcPr>
            <w:tcW w:w="722" w:type="pct"/>
            <w:vMerge/>
            <w:shd w:val="clear" w:color="auto" w:fill="auto"/>
            <w:noWrap/>
            <w:vAlign w:val="center"/>
          </w:tcPr>
          <w:p w14:paraId="10F829AB" w14:textId="77777777" w:rsidR="00201407" w:rsidRPr="007F0D07" w:rsidRDefault="00201407" w:rsidP="00201407">
            <w:pPr>
              <w:pStyle w:val="Mtab"/>
            </w:pPr>
          </w:p>
        </w:tc>
      </w:tr>
      <w:tr w:rsidR="00201407" w:rsidRPr="007F0D07" w14:paraId="5BB7D99F" w14:textId="77777777" w:rsidTr="00201407">
        <w:trPr>
          <w:cantSplit/>
          <w:trHeight w:val="75"/>
          <w:jc w:val="center"/>
        </w:trPr>
        <w:tc>
          <w:tcPr>
            <w:tcW w:w="508" w:type="pct"/>
            <w:vMerge/>
            <w:shd w:val="clear" w:color="auto" w:fill="auto"/>
            <w:noWrap/>
            <w:vAlign w:val="center"/>
          </w:tcPr>
          <w:p w14:paraId="4900716F" w14:textId="77777777" w:rsidR="00201407" w:rsidRPr="007F0D07" w:rsidRDefault="00201407" w:rsidP="00201407">
            <w:pPr>
              <w:pStyle w:val="Mtab"/>
            </w:pPr>
          </w:p>
        </w:tc>
        <w:tc>
          <w:tcPr>
            <w:tcW w:w="408" w:type="pct"/>
            <w:shd w:val="clear" w:color="auto" w:fill="auto"/>
            <w:vAlign w:val="center"/>
          </w:tcPr>
          <w:p w14:paraId="310C8F15" w14:textId="77777777" w:rsidR="00201407" w:rsidRPr="00C60E1B" w:rsidRDefault="00201407" w:rsidP="00201407">
            <w:pPr>
              <w:pStyle w:val="Mtab"/>
            </w:pPr>
            <w:r w:rsidRPr="007130BE">
              <w:rPr>
                <w:bCs/>
              </w:rPr>
              <w:t xml:space="preserve">CP6, i </w:t>
            </w:r>
            <w:r>
              <w:rPr>
                <w:bCs/>
              </w:rPr>
              <w:t xml:space="preserve">FST G6 </w:t>
            </w:r>
          </w:p>
        </w:tc>
        <w:tc>
          <w:tcPr>
            <w:tcW w:w="1884" w:type="pct"/>
            <w:vMerge/>
            <w:shd w:val="clear" w:color="auto" w:fill="auto"/>
            <w:noWrap/>
            <w:vAlign w:val="center"/>
          </w:tcPr>
          <w:p w14:paraId="49D9F7B6" w14:textId="77777777" w:rsidR="00201407" w:rsidRPr="007F0D07" w:rsidRDefault="00201407" w:rsidP="00201407">
            <w:pPr>
              <w:pStyle w:val="Mtab"/>
              <w:rPr>
                <w:u w:val="single"/>
              </w:rPr>
            </w:pPr>
          </w:p>
        </w:tc>
        <w:tc>
          <w:tcPr>
            <w:tcW w:w="510" w:type="pct"/>
            <w:vMerge/>
            <w:shd w:val="clear" w:color="auto" w:fill="auto"/>
            <w:noWrap/>
            <w:vAlign w:val="center"/>
          </w:tcPr>
          <w:p w14:paraId="4A00EE36" w14:textId="77777777" w:rsidR="00201407" w:rsidRPr="007F0D07" w:rsidRDefault="00201407" w:rsidP="00201407">
            <w:pPr>
              <w:pStyle w:val="Mtab"/>
            </w:pPr>
          </w:p>
        </w:tc>
        <w:tc>
          <w:tcPr>
            <w:tcW w:w="356" w:type="pct"/>
            <w:vMerge/>
            <w:shd w:val="clear" w:color="auto" w:fill="auto"/>
            <w:noWrap/>
            <w:vAlign w:val="center"/>
          </w:tcPr>
          <w:p w14:paraId="20BF7971" w14:textId="77777777" w:rsidR="00201407" w:rsidRPr="007F0D07" w:rsidRDefault="00201407" w:rsidP="00201407">
            <w:pPr>
              <w:pStyle w:val="Mtab"/>
            </w:pPr>
          </w:p>
        </w:tc>
        <w:tc>
          <w:tcPr>
            <w:tcW w:w="612" w:type="pct"/>
            <w:vMerge/>
            <w:shd w:val="clear" w:color="auto" w:fill="auto"/>
            <w:noWrap/>
            <w:vAlign w:val="center"/>
          </w:tcPr>
          <w:p w14:paraId="6CA2A623" w14:textId="77777777" w:rsidR="00201407" w:rsidRPr="007F0D07" w:rsidRDefault="00201407" w:rsidP="00201407">
            <w:pPr>
              <w:pStyle w:val="Mtab"/>
            </w:pPr>
          </w:p>
        </w:tc>
        <w:tc>
          <w:tcPr>
            <w:tcW w:w="722" w:type="pct"/>
            <w:vMerge/>
            <w:shd w:val="clear" w:color="auto" w:fill="auto"/>
            <w:noWrap/>
            <w:vAlign w:val="center"/>
          </w:tcPr>
          <w:p w14:paraId="36CC6E7F" w14:textId="77777777" w:rsidR="00201407" w:rsidRPr="007F0D07" w:rsidRDefault="00201407" w:rsidP="00201407">
            <w:pPr>
              <w:pStyle w:val="Mtab"/>
            </w:pPr>
          </w:p>
        </w:tc>
      </w:tr>
      <w:tr w:rsidR="00201407" w:rsidRPr="007F0D07" w14:paraId="2ECA4835" w14:textId="77777777" w:rsidTr="00201407">
        <w:trPr>
          <w:cantSplit/>
          <w:trHeight w:val="28"/>
          <w:jc w:val="center"/>
        </w:trPr>
        <w:tc>
          <w:tcPr>
            <w:tcW w:w="508" w:type="pct"/>
            <w:vMerge/>
            <w:shd w:val="clear" w:color="auto" w:fill="auto"/>
            <w:noWrap/>
            <w:vAlign w:val="center"/>
          </w:tcPr>
          <w:p w14:paraId="3724A0A6" w14:textId="77777777" w:rsidR="00201407" w:rsidRPr="007F0D07" w:rsidRDefault="00201407" w:rsidP="00201407">
            <w:pPr>
              <w:pStyle w:val="Mtab"/>
              <w:rPr>
                <w:highlight w:val="yellow"/>
              </w:rPr>
            </w:pPr>
          </w:p>
        </w:tc>
        <w:tc>
          <w:tcPr>
            <w:tcW w:w="408" w:type="pct"/>
            <w:shd w:val="clear" w:color="auto" w:fill="auto"/>
            <w:vAlign w:val="center"/>
          </w:tcPr>
          <w:p w14:paraId="1333CBC3" w14:textId="77777777" w:rsidR="00201407" w:rsidRPr="007F0D07" w:rsidRDefault="00201407" w:rsidP="00201407">
            <w:pPr>
              <w:pStyle w:val="Mtab"/>
              <w:rPr>
                <w:iCs/>
                <w:noProof/>
              </w:rPr>
            </w:pPr>
            <w:r w:rsidRPr="007130BE">
              <w:rPr>
                <w:bCs/>
              </w:rPr>
              <w:t xml:space="preserve">CP6, i </w:t>
            </w:r>
            <w:r>
              <w:rPr>
                <w:bCs/>
              </w:rPr>
              <w:t>FST G7</w:t>
            </w:r>
          </w:p>
        </w:tc>
        <w:tc>
          <w:tcPr>
            <w:tcW w:w="1884" w:type="pct"/>
            <w:vMerge/>
            <w:shd w:val="clear" w:color="auto" w:fill="auto"/>
            <w:noWrap/>
            <w:vAlign w:val="center"/>
          </w:tcPr>
          <w:p w14:paraId="451CA7F2" w14:textId="77777777" w:rsidR="00201407" w:rsidRPr="007F0D07" w:rsidRDefault="00201407" w:rsidP="00201407">
            <w:pPr>
              <w:pStyle w:val="Mtab"/>
            </w:pPr>
          </w:p>
        </w:tc>
        <w:tc>
          <w:tcPr>
            <w:tcW w:w="510" w:type="pct"/>
            <w:vMerge/>
            <w:shd w:val="clear" w:color="auto" w:fill="auto"/>
            <w:noWrap/>
            <w:vAlign w:val="center"/>
          </w:tcPr>
          <w:p w14:paraId="7763B9EA" w14:textId="77777777" w:rsidR="00201407" w:rsidRPr="007F0D07" w:rsidRDefault="00201407" w:rsidP="00201407">
            <w:pPr>
              <w:pStyle w:val="Mtab"/>
            </w:pPr>
          </w:p>
        </w:tc>
        <w:tc>
          <w:tcPr>
            <w:tcW w:w="356" w:type="pct"/>
            <w:vMerge/>
            <w:shd w:val="clear" w:color="auto" w:fill="auto"/>
            <w:noWrap/>
            <w:vAlign w:val="center"/>
          </w:tcPr>
          <w:p w14:paraId="47E03F64" w14:textId="77777777" w:rsidR="00201407" w:rsidRPr="007F0D07" w:rsidRDefault="00201407" w:rsidP="00201407">
            <w:pPr>
              <w:pStyle w:val="Mtab"/>
            </w:pPr>
          </w:p>
        </w:tc>
        <w:tc>
          <w:tcPr>
            <w:tcW w:w="612" w:type="pct"/>
            <w:vMerge/>
            <w:shd w:val="clear" w:color="auto" w:fill="auto"/>
            <w:noWrap/>
            <w:vAlign w:val="center"/>
          </w:tcPr>
          <w:p w14:paraId="00ECC310" w14:textId="77777777" w:rsidR="00201407" w:rsidRPr="007F0D07" w:rsidRDefault="00201407" w:rsidP="00201407">
            <w:pPr>
              <w:pStyle w:val="Mtab"/>
            </w:pPr>
          </w:p>
        </w:tc>
        <w:tc>
          <w:tcPr>
            <w:tcW w:w="722" w:type="pct"/>
            <w:vMerge/>
            <w:shd w:val="clear" w:color="auto" w:fill="auto"/>
            <w:noWrap/>
            <w:vAlign w:val="center"/>
          </w:tcPr>
          <w:p w14:paraId="1603E73A" w14:textId="77777777" w:rsidR="00201407" w:rsidRPr="007F0D07" w:rsidRDefault="00201407" w:rsidP="00201407">
            <w:pPr>
              <w:pStyle w:val="Mtab"/>
            </w:pPr>
          </w:p>
        </w:tc>
      </w:tr>
      <w:tr w:rsidR="00201407" w:rsidRPr="007F0D07" w14:paraId="36129492" w14:textId="77777777" w:rsidTr="00201407">
        <w:trPr>
          <w:cantSplit/>
          <w:trHeight w:val="284"/>
          <w:jc w:val="center"/>
        </w:trPr>
        <w:tc>
          <w:tcPr>
            <w:tcW w:w="508" w:type="pct"/>
            <w:vMerge/>
            <w:shd w:val="clear" w:color="auto" w:fill="auto"/>
            <w:noWrap/>
            <w:vAlign w:val="center"/>
          </w:tcPr>
          <w:p w14:paraId="2140D7B5" w14:textId="77777777" w:rsidR="00201407" w:rsidRPr="007F0D07" w:rsidRDefault="00201407" w:rsidP="00201407">
            <w:pPr>
              <w:pStyle w:val="Mtab"/>
              <w:rPr>
                <w:highlight w:val="yellow"/>
              </w:rPr>
            </w:pPr>
          </w:p>
        </w:tc>
        <w:tc>
          <w:tcPr>
            <w:tcW w:w="408" w:type="pct"/>
            <w:shd w:val="clear" w:color="auto" w:fill="auto"/>
            <w:vAlign w:val="center"/>
          </w:tcPr>
          <w:p w14:paraId="4FA010A9" w14:textId="77777777" w:rsidR="00201407" w:rsidRPr="007F0D07" w:rsidRDefault="00201407" w:rsidP="00201407">
            <w:pPr>
              <w:pStyle w:val="Mtab"/>
              <w:rPr>
                <w:iCs/>
                <w:noProof/>
              </w:rPr>
            </w:pPr>
            <w:r w:rsidRPr="007130BE">
              <w:rPr>
                <w:bCs/>
              </w:rPr>
              <w:t xml:space="preserve">CP6, i </w:t>
            </w:r>
            <w:r>
              <w:rPr>
                <w:bCs/>
              </w:rPr>
              <w:t>FST G8</w:t>
            </w:r>
          </w:p>
        </w:tc>
        <w:tc>
          <w:tcPr>
            <w:tcW w:w="1884" w:type="pct"/>
            <w:shd w:val="clear" w:color="auto" w:fill="auto"/>
            <w:noWrap/>
            <w:vAlign w:val="center"/>
          </w:tcPr>
          <w:p w14:paraId="4AABF3AE" w14:textId="77777777" w:rsidR="00201407" w:rsidRPr="006D0B98" w:rsidRDefault="00201407" w:rsidP="00201407">
            <w:pPr>
              <w:pStyle w:val="Mtab"/>
            </w:pPr>
            <w:r w:rsidRPr="006D0B98">
              <w:t xml:space="preserve">Faza realizacji: </w:t>
            </w:r>
          </w:p>
          <w:p w14:paraId="41B038EC" w14:textId="77777777" w:rsidR="00201407" w:rsidRDefault="00201407" w:rsidP="00201407">
            <w:pPr>
              <w:pStyle w:val="Mtab"/>
            </w:pPr>
            <w:r>
              <w:t>Możliwe negatywne:</w:t>
            </w:r>
          </w:p>
          <w:p w14:paraId="20847FFE" w14:textId="77777777" w:rsidR="00201407" w:rsidRPr="007F0D07" w:rsidRDefault="00201407" w:rsidP="00201407">
            <w:pPr>
              <w:pStyle w:val="Mtab"/>
            </w:pPr>
            <w:r>
              <w:t xml:space="preserve">- </w:t>
            </w:r>
            <w:r w:rsidRPr="00403683">
              <w:t>na etapie prowadzenia inwestycji możliwe czasowe obniżanie zwierciadła wód gruntowych i zmiana stosunków wodnych na terenie budowy oraz przedostawanie się szkodliwych substancji do wód</w:t>
            </w:r>
            <w:r>
              <w:t>.</w:t>
            </w:r>
          </w:p>
          <w:p w14:paraId="162EE6FA" w14:textId="77777777" w:rsidR="00201407" w:rsidRPr="006D0B98" w:rsidRDefault="00201407" w:rsidP="00201407">
            <w:pPr>
              <w:pStyle w:val="Mtab"/>
            </w:pPr>
            <w:r w:rsidRPr="006D0B98">
              <w:t>Faza eksploatacji:</w:t>
            </w:r>
          </w:p>
          <w:p w14:paraId="205FC509" w14:textId="77777777" w:rsidR="00201407" w:rsidRPr="007F0D07" w:rsidRDefault="00201407" w:rsidP="00201407">
            <w:pPr>
              <w:pStyle w:val="Mtab"/>
            </w:pPr>
            <w:r w:rsidRPr="007F0D07">
              <w:t>Możliwe pozytywne:</w:t>
            </w:r>
          </w:p>
          <w:p w14:paraId="1516B74C" w14:textId="77777777" w:rsidR="00201407" w:rsidRPr="007F0D07" w:rsidRDefault="00201407" w:rsidP="00201407">
            <w:pPr>
              <w:pStyle w:val="Mtab"/>
            </w:pPr>
            <w:r>
              <w:t>- poprzez zmniejszenie emisji zanieczyszczeń do powietrza pośrednio zmniejszy się depozycja zanieczyszczeń w wodach.</w:t>
            </w:r>
          </w:p>
        </w:tc>
        <w:tc>
          <w:tcPr>
            <w:tcW w:w="510" w:type="pct"/>
            <w:shd w:val="clear" w:color="auto" w:fill="auto"/>
            <w:noWrap/>
            <w:vAlign w:val="center"/>
          </w:tcPr>
          <w:p w14:paraId="2382ADF6" w14:textId="77777777" w:rsidR="00201407" w:rsidRPr="007F0D07" w:rsidRDefault="00201407" w:rsidP="00201407">
            <w:pPr>
              <w:pStyle w:val="Mtab"/>
            </w:pPr>
            <w:r w:rsidRPr="007F0D07">
              <w:t>Krótkoterminowe, średnioterminowe,</w:t>
            </w:r>
            <w:r>
              <w:t xml:space="preserve"> </w:t>
            </w:r>
            <w:r w:rsidRPr="007F0D07">
              <w:t xml:space="preserve">długoterminowe </w:t>
            </w:r>
          </w:p>
        </w:tc>
        <w:tc>
          <w:tcPr>
            <w:tcW w:w="356" w:type="pct"/>
            <w:shd w:val="clear" w:color="auto" w:fill="auto"/>
            <w:noWrap/>
            <w:vAlign w:val="center"/>
          </w:tcPr>
          <w:p w14:paraId="6758778D" w14:textId="77777777" w:rsidR="00201407" w:rsidRPr="007F0D07" w:rsidRDefault="00201407" w:rsidP="00201407">
            <w:pPr>
              <w:pStyle w:val="Mtab"/>
            </w:pPr>
            <w:r w:rsidRPr="007F0D07">
              <w:t>Bezpośrednie, pośrednie, wtórne</w:t>
            </w:r>
          </w:p>
        </w:tc>
        <w:tc>
          <w:tcPr>
            <w:tcW w:w="612" w:type="pct"/>
            <w:shd w:val="clear" w:color="auto" w:fill="auto"/>
            <w:noWrap/>
            <w:vAlign w:val="center"/>
          </w:tcPr>
          <w:p w14:paraId="47EF5D79" w14:textId="77777777" w:rsidR="00201407" w:rsidRPr="007F0D07" w:rsidRDefault="00201407" w:rsidP="00201407">
            <w:pPr>
              <w:pStyle w:val="Mtab"/>
            </w:pPr>
            <w:r w:rsidRPr="007F0D07">
              <w:t>Możliwe oddziaływania skumulowane z zadaniami polegającymi na budowie infrastruktury liniowej lub sieciowej.</w:t>
            </w:r>
          </w:p>
        </w:tc>
        <w:tc>
          <w:tcPr>
            <w:tcW w:w="722" w:type="pct"/>
            <w:shd w:val="clear" w:color="auto" w:fill="auto"/>
            <w:noWrap/>
            <w:vAlign w:val="center"/>
          </w:tcPr>
          <w:p w14:paraId="44E1D175" w14:textId="77777777" w:rsidR="00201407" w:rsidRPr="007F0D07" w:rsidRDefault="00201407" w:rsidP="00201407">
            <w:pPr>
              <w:pStyle w:val="Mtab"/>
            </w:pPr>
            <w:r w:rsidRPr="007F0D07">
              <w:t xml:space="preserve">- stosowanie technologii </w:t>
            </w:r>
            <w:proofErr w:type="spellStart"/>
            <w:r w:rsidRPr="007F0D07">
              <w:t>przeciskowych</w:t>
            </w:r>
            <w:proofErr w:type="spellEnd"/>
            <w:r w:rsidRPr="007F0D07">
              <w:t>;</w:t>
            </w:r>
          </w:p>
          <w:p w14:paraId="262D61ED" w14:textId="77777777" w:rsidR="00201407" w:rsidRPr="007F0D07" w:rsidRDefault="00201407" w:rsidP="00201407">
            <w:pPr>
              <w:pStyle w:val="Mtab"/>
            </w:pPr>
            <w:r w:rsidRPr="007F0D07">
              <w:t xml:space="preserve">- </w:t>
            </w:r>
            <w:r>
              <w:t>zabezpieczenie przed przenikaniem zanieczyszczeń z terenu budowy do wód gruntowych.</w:t>
            </w:r>
          </w:p>
        </w:tc>
      </w:tr>
      <w:tr w:rsidR="00201407" w:rsidRPr="007F0D07" w14:paraId="57AF691D" w14:textId="77777777" w:rsidTr="00201407">
        <w:trPr>
          <w:cantSplit/>
          <w:trHeight w:val="292"/>
          <w:jc w:val="center"/>
        </w:trPr>
        <w:tc>
          <w:tcPr>
            <w:tcW w:w="508" w:type="pct"/>
            <w:vMerge w:val="restart"/>
            <w:tcBorders>
              <w:bottom w:val="single" w:sz="4" w:space="0" w:color="auto"/>
            </w:tcBorders>
            <w:shd w:val="clear" w:color="auto" w:fill="auto"/>
            <w:noWrap/>
            <w:vAlign w:val="center"/>
          </w:tcPr>
          <w:p w14:paraId="01DA65DB" w14:textId="77777777" w:rsidR="00201407" w:rsidRPr="007F0D07" w:rsidRDefault="00201407" w:rsidP="00201407">
            <w:pPr>
              <w:pStyle w:val="Mtab"/>
              <w:rPr>
                <w:highlight w:val="yellow"/>
              </w:rPr>
            </w:pPr>
            <w:r w:rsidRPr="00F011A5">
              <w:rPr>
                <w:bCs/>
              </w:rPr>
              <w:lastRenderedPageBreak/>
              <w:t xml:space="preserve">CP6, i </w:t>
            </w:r>
            <w:r>
              <w:rPr>
                <w:bCs/>
              </w:rPr>
              <w:t xml:space="preserve">FST Ś </w:t>
            </w:r>
            <w:r w:rsidRPr="00F011A5">
              <w:rPr>
                <w:bCs/>
              </w:rPr>
              <w:t>Transformacja środowiskowa</w:t>
            </w:r>
            <w:r>
              <w:rPr>
                <w:bCs/>
              </w:rPr>
              <w:t>…</w:t>
            </w:r>
          </w:p>
        </w:tc>
        <w:tc>
          <w:tcPr>
            <w:tcW w:w="408" w:type="pct"/>
            <w:tcBorders>
              <w:bottom w:val="single" w:sz="4" w:space="0" w:color="auto"/>
            </w:tcBorders>
            <w:shd w:val="clear" w:color="auto" w:fill="auto"/>
            <w:vAlign w:val="center"/>
          </w:tcPr>
          <w:p w14:paraId="32823A9B" w14:textId="77777777" w:rsidR="00201407" w:rsidRPr="007F0D07" w:rsidRDefault="00201407" w:rsidP="00201407">
            <w:pPr>
              <w:pStyle w:val="Mtab"/>
              <w:rPr>
                <w:iCs/>
                <w:noProof/>
              </w:rPr>
            </w:pPr>
            <w:r w:rsidRPr="003C73E8">
              <w:rPr>
                <w:bCs/>
                <w:noProof/>
              </w:rPr>
              <w:t xml:space="preserve">CP6, i </w:t>
            </w:r>
            <w:r>
              <w:rPr>
                <w:bCs/>
                <w:noProof/>
              </w:rPr>
              <w:t xml:space="preserve">FST Ś1 </w:t>
            </w:r>
          </w:p>
        </w:tc>
        <w:tc>
          <w:tcPr>
            <w:tcW w:w="1884" w:type="pct"/>
            <w:shd w:val="clear" w:color="auto" w:fill="auto"/>
            <w:noWrap/>
            <w:vAlign w:val="center"/>
          </w:tcPr>
          <w:p w14:paraId="490F210E" w14:textId="77777777" w:rsidR="00201407" w:rsidRPr="006D0B98" w:rsidRDefault="00201407" w:rsidP="00201407">
            <w:pPr>
              <w:pStyle w:val="Mtab"/>
            </w:pPr>
            <w:r w:rsidRPr="006D0B98">
              <w:t>Faza eksploatacji:</w:t>
            </w:r>
          </w:p>
          <w:p w14:paraId="6473F146" w14:textId="77777777" w:rsidR="00201407" w:rsidRPr="007F0D07" w:rsidRDefault="00201407" w:rsidP="00201407">
            <w:pPr>
              <w:pStyle w:val="Mtab"/>
            </w:pPr>
            <w:r w:rsidRPr="007F0D07">
              <w:t>Możliwe pozytywne:</w:t>
            </w:r>
          </w:p>
          <w:p w14:paraId="4EFBE671" w14:textId="77777777" w:rsidR="00201407" w:rsidRPr="007F0D07" w:rsidRDefault="00201407" w:rsidP="00201407">
            <w:pPr>
              <w:pStyle w:val="Mtab"/>
            </w:pPr>
            <w:r>
              <w:t>- poprzez zmniejszenie emisji zanieczyszczeń do powietrza pośrednio zmniejszy się depozycja zanieczyszczeń w wodach.</w:t>
            </w:r>
          </w:p>
        </w:tc>
        <w:tc>
          <w:tcPr>
            <w:tcW w:w="510" w:type="pct"/>
            <w:shd w:val="clear" w:color="auto" w:fill="auto"/>
            <w:noWrap/>
            <w:vAlign w:val="center"/>
          </w:tcPr>
          <w:p w14:paraId="30C458FD" w14:textId="77777777" w:rsidR="00201407" w:rsidRPr="007F0D07" w:rsidRDefault="00201407" w:rsidP="00201407">
            <w:pPr>
              <w:pStyle w:val="Mtab"/>
            </w:pPr>
            <w:r>
              <w:t>Krótkoterminowe</w:t>
            </w:r>
          </w:p>
        </w:tc>
        <w:tc>
          <w:tcPr>
            <w:tcW w:w="356" w:type="pct"/>
            <w:shd w:val="clear" w:color="auto" w:fill="auto"/>
            <w:noWrap/>
            <w:vAlign w:val="center"/>
          </w:tcPr>
          <w:p w14:paraId="7796B6E0" w14:textId="77777777" w:rsidR="00201407" w:rsidRPr="007F0D07" w:rsidRDefault="00201407" w:rsidP="00201407">
            <w:pPr>
              <w:pStyle w:val="Mtab"/>
            </w:pPr>
            <w:r>
              <w:t>Bezpośrednie</w:t>
            </w:r>
          </w:p>
        </w:tc>
        <w:tc>
          <w:tcPr>
            <w:tcW w:w="612" w:type="pct"/>
            <w:shd w:val="clear" w:color="auto" w:fill="auto"/>
            <w:noWrap/>
            <w:vAlign w:val="center"/>
          </w:tcPr>
          <w:p w14:paraId="6BF2AED3" w14:textId="77777777" w:rsidR="00201407" w:rsidRPr="007F0D07" w:rsidRDefault="00201407" w:rsidP="00201407">
            <w:pPr>
              <w:pStyle w:val="Mtab"/>
            </w:pPr>
            <w:r w:rsidRPr="007F0D07">
              <w:t>-</w:t>
            </w:r>
          </w:p>
        </w:tc>
        <w:tc>
          <w:tcPr>
            <w:tcW w:w="722" w:type="pct"/>
            <w:shd w:val="clear" w:color="auto" w:fill="auto"/>
            <w:noWrap/>
            <w:vAlign w:val="center"/>
          </w:tcPr>
          <w:p w14:paraId="5829D3CE" w14:textId="77777777" w:rsidR="00201407" w:rsidRPr="007F0D07" w:rsidRDefault="00201407" w:rsidP="00201407">
            <w:pPr>
              <w:pStyle w:val="Mtab"/>
            </w:pPr>
            <w:r w:rsidRPr="007F0D07">
              <w:t>-</w:t>
            </w:r>
          </w:p>
        </w:tc>
      </w:tr>
      <w:tr w:rsidR="00201407" w:rsidRPr="007F0D07" w14:paraId="5B703B7D" w14:textId="77777777" w:rsidTr="00201407">
        <w:trPr>
          <w:cantSplit/>
          <w:trHeight w:val="284"/>
          <w:jc w:val="center"/>
        </w:trPr>
        <w:tc>
          <w:tcPr>
            <w:tcW w:w="508" w:type="pct"/>
            <w:vMerge/>
            <w:shd w:val="clear" w:color="auto" w:fill="auto"/>
            <w:noWrap/>
            <w:vAlign w:val="center"/>
          </w:tcPr>
          <w:p w14:paraId="7F607139" w14:textId="77777777" w:rsidR="00201407" w:rsidRPr="007F0D07" w:rsidRDefault="00201407" w:rsidP="00201407">
            <w:pPr>
              <w:pStyle w:val="Mtab"/>
              <w:rPr>
                <w:highlight w:val="yellow"/>
              </w:rPr>
            </w:pPr>
          </w:p>
        </w:tc>
        <w:tc>
          <w:tcPr>
            <w:tcW w:w="408" w:type="pct"/>
            <w:shd w:val="clear" w:color="auto" w:fill="auto"/>
            <w:vAlign w:val="center"/>
          </w:tcPr>
          <w:p w14:paraId="31E482EE" w14:textId="77777777" w:rsidR="00201407" w:rsidRPr="009C0E2A" w:rsidRDefault="00201407" w:rsidP="00201407">
            <w:pPr>
              <w:pStyle w:val="Mtab"/>
              <w:rPr>
                <w:iCs/>
                <w:noProof/>
              </w:rPr>
            </w:pPr>
            <w:r w:rsidRPr="003C73E8">
              <w:rPr>
                <w:bCs/>
                <w:noProof/>
              </w:rPr>
              <w:t>CP6, i</w:t>
            </w:r>
            <w:r>
              <w:rPr>
                <w:bCs/>
                <w:noProof/>
              </w:rPr>
              <w:t xml:space="preserve"> FST Ś3  </w:t>
            </w:r>
          </w:p>
        </w:tc>
        <w:tc>
          <w:tcPr>
            <w:tcW w:w="1884" w:type="pct"/>
            <w:shd w:val="clear" w:color="auto" w:fill="auto"/>
            <w:noWrap/>
            <w:vAlign w:val="center"/>
          </w:tcPr>
          <w:p w14:paraId="267FBB9B" w14:textId="77777777" w:rsidR="00201407" w:rsidRPr="006D0B98" w:rsidRDefault="00201407" w:rsidP="00201407">
            <w:pPr>
              <w:pStyle w:val="Mtab"/>
            </w:pPr>
            <w:r w:rsidRPr="006D0B98">
              <w:t>Faza eksploatacji:</w:t>
            </w:r>
          </w:p>
          <w:p w14:paraId="0D4CE64E" w14:textId="77777777" w:rsidR="00201407" w:rsidRPr="007F0D07" w:rsidRDefault="00201407" w:rsidP="00201407">
            <w:pPr>
              <w:pStyle w:val="Mtab"/>
            </w:pPr>
            <w:r w:rsidRPr="007F0D07">
              <w:t>Możliwe pozytywne:</w:t>
            </w:r>
          </w:p>
          <w:p w14:paraId="5A2BEC44" w14:textId="77777777" w:rsidR="00201407" w:rsidRPr="00C44FEC" w:rsidRDefault="00201407" w:rsidP="00201407">
            <w:pPr>
              <w:pStyle w:val="Mtab"/>
              <w:rPr>
                <w:u w:val="single"/>
              </w:rPr>
            </w:pPr>
            <w:r>
              <w:t>- poprzez zmniejszenie emisji zanieczyszczeń do powietrza pośrednio zmniejszy się depozycja zanieczyszczeń w wodach.</w:t>
            </w:r>
          </w:p>
        </w:tc>
        <w:tc>
          <w:tcPr>
            <w:tcW w:w="510" w:type="pct"/>
            <w:shd w:val="clear" w:color="auto" w:fill="auto"/>
            <w:noWrap/>
            <w:vAlign w:val="center"/>
          </w:tcPr>
          <w:p w14:paraId="6213D3CD" w14:textId="77777777" w:rsidR="00201407" w:rsidRDefault="00201407" w:rsidP="00201407">
            <w:pPr>
              <w:pStyle w:val="Mtab"/>
            </w:pPr>
            <w:r w:rsidRPr="007F0D07">
              <w:t>Krótkoterminowe, średnioterminowe,</w:t>
            </w:r>
            <w:r>
              <w:t xml:space="preserve"> </w:t>
            </w:r>
            <w:r w:rsidRPr="007F0D07">
              <w:t xml:space="preserve">długoterminowe </w:t>
            </w:r>
          </w:p>
        </w:tc>
        <w:tc>
          <w:tcPr>
            <w:tcW w:w="356" w:type="pct"/>
            <w:shd w:val="clear" w:color="auto" w:fill="auto"/>
            <w:noWrap/>
            <w:vAlign w:val="center"/>
          </w:tcPr>
          <w:p w14:paraId="2DB15D47" w14:textId="77777777" w:rsidR="00201407" w:rsidRDefault="00201407" w:rsidP="00201407">
            <w:pPr>
              <w:pStyle w:val="Mtab"/>
            </w:pPr>
            <w:r w:rsidRPr="007F0D07">
              <w:t>Bezpośrednie, pośrednie, wtórne</w:t>
            </w:r>
          </w:p>
        </w:tc>
        <w:tc>
          <w:tcPr>
            <w:tcW w:w="612" w:type="pct"/>
            <w:shd w:val="clear" w:color="auto" w:fill="auto"/>
            <w:noWrap/>
            <w:vAlign w:val="center"/>
          </w:tcPr>
          <w:p w14:paraId="085445A9" w14:textId="77777777" w:rsidR="00201407" w:rsidRPr="007F0D07" w:rsidRDefault="00201407" w:rsidP="00201407">
            <w:pPr>
              <w:pStyle w:val="Mtab"/>
            </w:pPr>
            <w:r>
              <w:t>-</w:t>
            </w:r>
          </w:p>
        </w:tc>
        <w:tc>
          <w:tcPr>
            <w:tcW w:w="722" w:type="pct"/>
            <w:shd w:val="clear" w:color="auto" w:fill="auto"/>
            <w:noWrap/>
            <w:vAlign w:val="center"/>
          </w:tcPr>
          <w:p w14:paraId="24012835" w14:textId="77777777" w:rsidR="00201407" w:rsidRPr="007F0D07" w:rsidRDefault="00201407" w:rsidP="00201407">
            <w:pPr>
              <w:pStyle w:val="Mtab"/>
            </w:pPr>
            <w:r>
              <w:t>-</w:t>
            </w:r>
          </w:p>
        </w:tc>
      </w:tr>
      <w:tr w:rsidR="00201407" w:rsidRPr="007F0D07" w14:paraId="6C3639A4" w14:textId="77777777" w:rsidTr="00201407">
        <w:trPr>
          <w:cantSplit/>
          <w:trHeight w:val="284"/>
          <w:jc w:val="center"/>
        </w:trPr>
        <w:tc>
          <w:tcPr>
            <w:tcW w:w="508" w:type="pct"/>
            <w:vMerge/>
            <w:shd w:val="clear" w:color="auto" w:fill="auto"/>
            <w:noWrap/>
            <w:vAlign w:val="center"/>
          </w:tcPr>
          <w:p w14:paraId="7BA71A20" w14:textId="77777777" w:rsidR="00201407" w:rsidRPr="007F0D07" w:rsidRDefault="00201407" w:rsidP="00201407">
            <w:pPr>
              <w:pStyle w:val="Mtab"/>
              <w:rPr>
                <w:highlight w:val="yellow"/>
              </w:rPr>
            </w:pPr>
          </w:p>
        </w:tc>
        <w:tc>
          <w:tcPr>
            <w:tcW w:w="408" w:type="pct"/>
            <w:shd w:val="clear" w:color="auto" w:fill="auto"/>
            <w:vAlign w:val="center"/>
          </w:tcPr>
          <w:p w14:paraId="54A23728" w14:textId="77777777" w:rsidR="00201407" w:rsidRPr="009C0E2A" w:rsidRDefault="00201407" w:rsidP="00201407">
            <w:pPr>
              <w:pStyle w:val="Mtab"/>
              <w:rPr>
                <w:iCs/>
                <w:noProof/>
              </w:rPr>
            </w:pPr>
            <w:r w:rsidRPr="003C73E8">
              <w:rPr>
                <w:bCs/>
                <w:noProof/>
              </w:rPr>
              <w:t xml:space="preserve">CP6, i </w:t>
            </w:r>
            <w:r>
              <w:rPr>
                <w:bCs/>
                <w:noProof/>
              </w:rPr>
              <w:t xml:space="preserve">FST Ś4  </w:t>
            </w:r>
          </w:p>
        </w:tc>
        <w:tc>
          <w:tcPr>
            <w:tcW w:w="1884" w:type="pct"/>
            <w:shd w:val="clear" w:color="auto" w:fill="auto"/>
            <w:noWrap/>
            <w:vAlign w:val="center"/>
          </w:tcPr>
          <w:p w14:paraId="6E2AEB58" w14:textId="77777777" w:rsidR="00201407" w:rsidRPr="006D0B98" w:rsidRDefault="00201407" w:rsidP="00201407">
            <w:pPr>
              <w:pStyle w:val="Mtab"/>
            </w:pPr>
            <w:r w:rsidRPr="006D0B98">
              <w:t>Faza eksploatacji:</w:t>
            </w:r>
          </w:p>
          <w:p w14:paraId="7F938BCC" w14:textId="77777777" w:rsidR="00201407" w:rsidRPr="007F0D07" w:rsidRDefault="00201407" w:rsidP="00201407">
            <w:pPr>
              <w:pStyle w:val="Mtab"/>
            </w:pPr>
            <w:r w:rsidRPr="007F0D07">
              <w:t>Możliwe pozytywne:</w:t>
            </w:r>
          </w:p>
          <w:p w14:paraId="5A6702A0" w14:textId="77777777" w:rsidR="00201407" w:rsidRPr="00C44FEC" w:rsidRDefault="00201407" w:rsidP="00201407">
            <w:pPr>
              <w:pStyle w:val="Mtab"/>
              <w:rPr>
                <w:u w:val="single"/>
              </w:rPr>
            </w:pPr>
            <w:r>
              <w:t>- poprzez zmniejszenie emisji zanieczyszczeń do powietrza pośrednio zmniejszy się depozycja zanieczyszczeń w wodach.</w:t>
            </w:r>
          </w:p>
        </w:tc>
        <w:tc>
          <w:tcPr>
            <w:tcW w:w="510" w:type="pct"/>
            <w:shd w:val="clear" w:color="auto" w:fill="auto"/>
            <w:noWrap/>
            <w:vAlign w:val="center"/>
          </w:tcPr>
          <w:p w14:paraId="3CDC9528" w14:textId="77777777" w:rsidR="00201407" w:rsidRDefault="00201407" w:rsidP="00201407">
            <w:pPr>
              <w:pStyle w:val="Mtab"/>
            </w:pPr>
            <w:r w:rsidRPr="007F0D07">
              <w:t>Krótkoterminowe, średnioterminowe,</w:t>
            </w:r>
            <w:r>
              <w:t xml:space="preserve"> </w:t>
            </w:r>
            <w:r w:rsidRPr="007F0D07">
              <w:t xml:space="preserve">długoterminowe </w:t>
            </w:r>
          </w:p>
        </w:tc>
        <w:tc>
          <w:tcPr>
            <w:tcW w:w="356" w:type="pct"/>
            <w:shd w:val="clear" w:color="auto" w:fill="auto"/>
            <w:noWrap/>
            <w:vAlign w:val="center"/>
          </w:tcPr>
          <w:p w14:paraId="755301FC" w14:textId="77777777" w:rsidR="00201407" w:rsidRDefault="00201407" w:rsidP="00201407">
            <w:pPr>
              <w:pStyle w:val="Mtab"/>
            </w:pPr>
            <w:r w:rsidRPr="007F0D07">
              <w:t>Bezpośrednie, pośrednie, wtórne</w:t>
            </w:r>
          </w:p>
        </w:tc>
        <w:tc>
          <w:tcPr>
            <w:tcW w:w="612" w:type="pct"/>
            <w:shd w:val="clear" w:color="auto" w:fill="auto"/>
            <w:noWrap/>
            <w:vAlign w:val="center"/>
          </w:tcPr>
          <w:p w14:paraId="0C801451" w14:textId="77777777" w:rsidR="00201407" w:rsidRPr="007F0D07" w:rsidRDefault="00201407" w:rsidP="00201407">
            <w:pPr>
              <w:pStyle w:val="Mtab"/>
            </w:pPr>
          </w:p>
        </w:tc>
        <w:tc>
          <w:tcPr>
            <w:tcW w:w="722" w:type="pct"/>
            <w:shd w:val="clear" w:color="auto" w:fill="auto"/>
            <w:noWrap/>
            <w:vAlign w:val="center"/>
          </w:tcPr>
          <w:p w14:paraId="28980CF7" w14:textId="77777777" w:rsidR="00201407" w:rsidRPr="007F0D07" w:rsidRDefault="00201407" w:rsidP="00201407">
            <w:pPr>
              <w:pStyle w:val="Mtab"/>
            </w:pPr>
          </w:p>
        </w:tc>
      </w:tr>
      <w:tr w:rsidR="00201407" w:rsidRPr="007F0D07" w14:paraId="12981F0C" w14:textId="77777777" w:rsidTr="00201407">
        <w:trPr>
          <w:cantSplit/>
          <w:trHeight w:val="284"/>
          <w:jc w:val="center"/>
        </w:trPr>
        <w:tc>
          <w:tcPr>
            <w:tcW w:w="508" w:type="pct"/>
            <w:vMerge/>
            <w:shd w:val="clear" w:color="auto" w:fill="auto"/>
            <w:noWrap/>
            <w:vAlign w:val="center"/>
          </w:tcPr>
          <w:p w14:paraId="774E4794" w14:textId="77777777" w:rsidR="00201407" w:rsidRPr="007F0D07" w:rsidRDefault="00201407" w:rsidP="00201407">
            <w:pPr>
              <w:pStyle w:val="Mtab"/>
              <w:rPr>
                <w:highlight w:val="yellow"/>
              </w:rPr>
            </w:pPr>
          </w:p>
        </w:tc>
        <w:tc>
          <w:tcPr>
            <w:tcW w:w="408" w:type="pct"/>
            <w:shd w:val="clear" w:color="auto" w:fill="auto"/>
            <w:vAlign w:val="center"/>
          </w:tcPr>
          <w:p w14:paraId="111CF47A" w14:textId="77777777" w:rsidR="00201407" w:rsidRPr="003C73E8" w:rsidRDefault="00201407" w:rsidP="00201407">
            <w:pPr>
              <w:pStyle w:val="Mtab"/>
              <w:rPr>
                <w:bCs/>
                <w:noProof/>
              </w:rPr>
            </w:pPr>
            <w:r w:rsidRPr="003C73E8">
              <w:rPr>
                <w:bCs/>
                <w:noProof/>
              </w:rPr>
              <w:t xml:space="preserve">CP6, i </w:t>
            </w:r>
            <w:r>
              <w:rPr>
                <w:bCs/>
                <w:noProof/>
              </w:rPr>
              <w:t>FST Ś5</w:t>
            </w:r>
          </w:p>
        </w:tc>
        <w:tc>
          <w:tcPr>
            <w:tcW w:w="1884" w:type="pct"/>
            <w:vMerge w:val="restart"/>
            <w:shd w:val="clear" w:color="auto" w:fill="auto"/>
            <w:noWrap/>
          </w:tcPr>
          <w:p w14:paraId="1EDB9B9A" w14:textId="77777777" w:rsidR="00201407" w:rsidRPr="006D0B98" w:rsidRDefault="00201407" w:rsidP="00201407">
            <w:pPr>
              <w:pStyle w:val="Mtab"/>
            </w:pPr>
            <w:r w:rsidRPr="006D0B98">
              <w:t>Faza eksploatacji:</w:t>
            </w:r>
          </w:p>
          <w:p w14:paraId="69ED2E05" w14:textId="77777777" w:rsidR="00201407" w:rsidRDefault="00201407" w:rsidP="00201407">
            <w:pPr>
              <w:pStyle w:val="Mtab"/>
            </w:pPr>
            <w:r>
              <w:t>Pozytywne:</w:t>
            </w:r>
          </w:p>
          <w:p w14:paraId="4B0B762B" w14:textId="77777777" w:rsidR="00201407" w:rsidRDefault="00201407" w:rsidP="00201407">
            <w:pPr>
              <w:pStyle w:val="Mtab"/>
            </w:pPr>
            <w:r>
              <w:t>- ograniczenie przenikania zanieczyszczeń do wód podziemnych i powierzchniowych z terenów po eksploatacji górniczej (m.in. wód zasolonych);</w:t>
            </w:r>
          </w:p>
          <w:p w14:paraId="11C12F3C" w14:textId="77777777" w:rsidR="00201407" w:rsidRPr="007F0D07" w:rsidRDefault="00201407" w:rsidP="00201407">
            <w:pPr>
              <w:pStyle w:val="Mtab"/>
              <w:rPr>
                <w:color w:val="000000"/>
                <w:u w:val="single"/>
              </w:rPr>
            </w:pPr>
            <w:r>
              <w:t>- poprawa stosunków wodnych, w tym dostępności wód do spożycia dla mieszkańców.</w:t>
            </w:r>
          </w:p>
        </w:tc>
        <w:tc>
          <w:tcPr>
            <w:tcW w:w="510" w:type="pct"/>
            <w:vMerge w:val="restart"/>
            <w:shd w:val="clear" w:color="auto" w:fill="auto"/>
            <w:noWrap/>
            <w:vAlign w:val="center"/>
          </w:tcPr>
          <w:p w14:paraId="3B3DBB95" w14:textId="77777777" w:rsidR="00201407" w:rsidRPr="007F0D07" w:rsidRDefault="00201407" w:rsidP="00201407">
            <w:pPr>
              <w:pStyle w:val="Mtab"/>
              <w:rPr>
                <w:color w:val="000000"/>
              </w:rPr>
            </w:pPr>
            <w:r w:rsidRPr="007F0D07">
              <w:t>Krótkoterminowe, długoterminowe</w:t>
            </w:r>
          </w:p>
        </w:tc>
        <w:tc>
          <w:tcPr>
            <w:tcW w:w="356" w:type="pct"/>
            <w:vMerge w:val="restart"/>
            <w:shd w:val="clear" w:color="auto" w:fill="auto"/>
            <w:noWrap/>
            <w:vAlign w:val="center"/>
          </w:tcPr>
          <w:p w14:paraId="4A52121A" w14:textId="77777777" w:rsidR="00201407" w:rsidRPr="007F0D07" w:rsidRDefault="00201407" w:rsidP="00201407">
            <w:pPr>
              <w:pStyle w:val="Mtab"/>
              <w:rPr>
                <w:color w:val="000000"/>
              </w:rPr>
            </w:pPr>
            <w:r w:rsidRPr="007F0D07">
              <w:t>Bezpośrednie, pośrednie, wtórne</w:t>
            </w:r>
          </w:p>
        </w:tc>
        <w:tc>
          <w:tcPr>
            <w:tcW w:w="612" w:type="pct"/>
            <w:vMerge w:val="restart"/>
            <w:shd w:val="clear" w:color="auto" w:fill="auto"/>
            <w:noWrap/>
            <w:vAlign w:val="center"/>
          </w:tcPr>
          <w:p w14:paraId="498D5A85" w14:textId="77777777" w:rsidR="00201407" w:rsidRPr="007F0D07" w:rsidRDefault="00201407" w:rsidP="00201407">
            <w:pPr>
              <w:pStyle w:val="Mtab"/>
              <w:rPr>
                <w:color w:val="000000"/>
              </w:rPr>
            </w:pPr>
            <w:r w:rsidRPr="007F0D07">
              <w:t>-</w:t>
            </w:r>
          </w:p>
        </w:tc>
        <w:tc>
          <w:tcPr>
            <w:tcW w:w="722" w:type="pct"/>
            <w:vMerge w:val="restart"/>
            <w:shd w:val="clear" w:color="auto" w:fill="auto"/>
            <w:noWrap/>
            <w:vAlign w:val="center"/>
          </w:tcPr>
          <w:p w14:paraId="4ED66972" w14:textId="77777777" w:rsidR="00201407" w:rsidRDefault="00201407" w:rsidP="00201407">
            <w:pPr>
              <w:pStyle w:val="Mtab"/>
            </w:pPr>
            <w:r w:rsidRPr="007F0D07">
              <w:t>-</w:t>
            </w:r>
          </w:p>
        </w:tc>
      </w:tr>
      <w:tr w:rsidR="00201407" w:rsidRPr="007F0D07" w14:paraId="454D48FD" w14:textId="77777777" w:rsidTr="00201407">
        <w:trPr>
          <w:cantSplit/>
          <w:trHeight w:val="284"/>
          <w:jc w:val="center"/>
        </w:trPr>
        <w:tc>
          <w:tcPr>
            <w:tcW w:w="508" w:type="pct"/>
            <w:vMerge/>
            <w:shd w:val="clear" w:color="auto" w:fill="auto"/>
            <w:noWrap/>
            <w:vAlign w:val="center"/>
          </w:tcPr>
          <w:p w14:paraId="70EBC0A9" w14:textId="77777777" w:rsidR="00201407" w:rsidRPr="007F0D07" w:rsidRDefault="00201407" w:rsidP="00201407">
            <w:pPr>
              <w:pStyle w:val="Mtab"/>
              <w:rPr>
                <w:highlight w:val="yellow"/>
              </w:rPr>
            </w:pPr>
          </w:p>
        </w:tc>
        <w:tc>
          <w:tcPr>
            <w:tcW w:w="408" w:type="pct"/>
            <w:shd w:val="clear" w:color="auto" w:fill="auto"/>
            <w:vAlign w:val="center"/>
          </w:tcPr>
          <w:p w14:paraId="1F4B012B" w14:textId="77777777" w:rsidR="00201407" w:rsidRPr="003C73E8" w:rsidRDefault="00201407" w:rsidP="00201407">
            <w:pPr>
              <w:pStyle w:val="Mtab"/>
              <w:rPr>
                <w:bCs/>
                <w:noProof/>
              </w:rPr>
            </w:pPr>
            <w:r w:rsidRPr="003C73E8">
              <w:rPr>
                <w:bCs/>
                <w:noProof/>
              </w:rPr>
              <w:t xml:space="preserve">CP6, i </w:t>
            </w:r>
            <w:r>
              <w:rPr>
                <w:bCs/>
                <w:noProof/>
              </w:rPr>
              <w:t>FST Ś6</w:t>
            </w:r>
          </w:p>
        </w:tc>
        <w:tc>
          <w:tcPr>
            <w:tcW w:w="1884" w:type="pct"/>
            <w:vMerge/>
            <w:shd w:val="clear" w:color="auto" w:fill="auto"/>
            <w:noWrap/>
          </w:tcPr>
          <w:p w14:paraId="1B788625" w14:textId="77777777" w:rsidR="00201407" w:rsidRPr="007F0D07" w:rsidRDefault="00201407" w:rsidP="00201407">
            <w:pPr>
              <w:pStyle w:val="Mtab"/>
              <w:rPr>
                <w:color w:val="000000"/>
                <w:u w:val="single"/>
              </w:rPr>
            </w:pPr>
          </w:p>
        </w:tc>
        <w:tc>
          <w:tcPr>
            <w:tcW w:w="510" w:type="pct"/>
            <w:vMerge/>
            <w:shd w:val="clear" w:color="auto" w:fill="auto"/>
            <w:noWrap/>
            <w:vAlign w:val="center"/>
          </w:tcPr>
          <w:p w14:paraId="79BF03C4" w14:textId="77777777" w:rsidR="00201407" w:rsidRPr="007F0D07" w:rsidRDefault="00201407" w:rsidP="00201407">
            <w:pPr>
              <w:pStyle w:val="Mtab"/>
              <w:rPr>
                <w:color w:val="000000"/>
              </w:rPr>
            </w:pPr>
          </w:p>
        </w:tc>
        <w:tc>
          <w:tcPr>
            <w:tcW w:w="356" w:type="pct"/>
            <w:vMerge/>
            <w:shd w:val="clear" w:color="auto" w:fill="auto"/>
            <w:noWrap/>
            <w:vAlign w:val="center"/>
          </w:tcPr>
          <w:p w14:paraId="30007D9A" w14:textId="77777777" w:rsidR="00201407" w:rsidRPr="007F0D07" w:rsidRDefault="00201407" w:rsidP="00201407">
            <w:pPr>
              <w:pStyle w:val="Mtab"/>
              <w:rPr>
                <w:color w:val="000000"/>
              </w:rPr>
            </w:pPr>
          </w:p>
        </w:tc>
        <w:tc>
          <w:tcPr>
            <w:tcW w:w="612" w:type="pct"/>
            <w:vMerge/>
            <w:shd w:val="clear" w:color="auto" w:fill="auto"/>
            <w:noWrap/>
            <w:vAlign w:val="center"/>
          </w:tcPr>
          <w:p w14:paraId="1DDF391D" w14:textId="77777777" w:rsidR="00201407" w:rsidRPr="007F0D07" w:rsidRDefault="00201407" w:rsidP="00201407">
            <w:pPr>
              <w:pStyle w:val="Mtab"/>
              <w:rPr>
                <w:color w:val="000000"/>
              </w:rPr>
            </w:pPr>
          </w:p>
        </w:tc>
        <w:tc>
          <w:tcPr>
            <w:tcW w:w="722" w:type="pct"/>
            <w:vMerge/>
            <w:shd w:val="clear" w:color="auto" w:fill="auto"/>
            <w:noWrap/>
            <w:vAlign w:val="center"/>
          </w:tcPr>
          <w:p w14:paraId="179EE1E8" w14:textId="77777777" w:rsidR="00201407" w:rsidRDefault="00201407" w:rsidP="00201407">
            <w:pPr>
              <w:pStyle w:val="Mtab"/>
            </w:pPr>
          </w:p>
        </w:tc>
      </w:tr>
      <w:tr w:rsidR="00201407" w:rsidRPr="007F0D07" w14:paraId="33522C1D" w14:textId="77777777" w:rsidTr="00201407">
        <w:trPr>
          <w:cantSplit/>
          <w:trHeight w:val="284"/>
          <w:jc w:val="center"/>
        </w:trPr>
        <w:tc>
          <w:tcPr>
            <w:tcW w:w="508" w:type="pct"/>
            <w:vMerge/>
            <w:shd w:val="clear" w:color="auto" w:fill="auto"/>
            <w:noWrap/>
            <w:vAlign w:val="center"/>
          </w:tcPr>
          <w:p w14:paraId="40F5E53B" w14:textId="77777777" w:rsidR="00201407" w:rsidRPr="007F0D07" w:rsidRDefault="00201407" w:rsidP="00201407">
            <w:pPr>
              <w:pStyle w:val="Mtab"/>
              <w:rPr>
                <w:highlight w:val="yellow"/>
              </w:rPr>
            </w:pPr>
          </w:p>
        </w:tc>
        <w:tc>
          <w:tcPr>
            <w:tcW w:w="408" w:type="pct"/>
            <w:shd w:val="clear" w:color="auto" w:fill="auto"/>
            <w:vAlign w:val="center"/>
          </w:tcPr>
          <w:p w14:paraId="3467E1AD" w14:textId="77777777" w:rsidR="00201407" w:rsidRPr="009C0E2A" w:rsidRDefault="00201407" w:rsidP="00201407">
            <w:pPr>
              <w:pStyle w:val="Mtab"/>
              <w:rPr>
                <w:iCs/>
                <w:noProof/>
              </w:rPr>
            </w:pPr>
            <w:r w:rsidRPr="003C73E8">
              <w:rPr>
                <w:bCs/>
                <w:noProof/>
              </w:rPr>
              <w:t xml:space="preserve">CP6, i </w:t>
            </w:r>
            <w:r>
              <w:rPr>
                <w:bCs/>
                <w:noProof/>
              </w:rPr>
              <w:t xml:space="preserve">FST Ś7 </w:t>
            </w:r>
          </w:p>
        </w:tc>
        <w:tc>
          <w:tcPr>
            <w:tcW w:w="1884" w:type="pct"/>
            <w:shd w:val="clear" w:color="auto" w:fill="auto"/>
            <w:noWrap/>
          </w:tcPr>
          <w:p w14:paraId="10496A24" w14:textId="77777777" w:rsidR="00201407" w:rsidRPr="006D0B98" w:rsidRDefault="00201407" w:rsidP="00201407">
            <w:pPr>
              <w:pStyle w:val="Mtab"/>
              <w:rPr>
                <w:color w:val="000000"/>
              </w:rPr>
            </w:pPr>
            <w:r w:rsidRPr="006D0B98">
              <w:rPr>
                <w:color w:val="000000"/>
              </w:rPr>
              <w:t>Faza realizacji:</w:t>
            </w:r>
          </w:p>
          <w:p w14:paraId="6B7994B5" w14:textId="77777777" w:rsidR="00201407" w:rsidRPr="006561D1" w:rsidRDefault="00201407" w:rsidP="00201407">
            <w:pPr>
              <w:pStyle w:val="Mtab"/>
              <w:rPr>
                <w:color w:val="000000"/>
              </w:rPr>
            </w:pPr>
            <w:r w:rsidRPr="006561D1">
              <w:rPr>
                <w:color w:val="000000"/>
              </w:rPr>
              <w:t>Możliwe negatywne:</w:t>
            </w:r>
          </w:p>
          <w:p w14:paraId="324AD559" w14:textId="77777777" w:rsidR="00201407" w:rsidRPr="007F0D07" w:rsidRDefault="00201407" w:rsidP="00201407">
            <w:pPr>
              <w:pStyle w:val="Mtab"/>
              <w:rPr>
                <w:color w:val="000000"/>
              </w:rPr>
            </w:pPr>
            <w:r w:rsidRPr="007F0D07">
              <w:rPr>
                <w:color w:val="000000"/>
              </w:rPr>
              <w:t>- możliwe czasowe obniżanie zwierciadła wód gruntowych i zmiana stosunków wodnych na terenie budowy oraz przedostawanie się szkodliwych substancji do wód;</w:t>
            </w:r>
          </w:p>
          <w:p w14:paraId="7BE778E4" w14:textId="77777777" w:rsidR="00201407" w:rsidRPr="006D0B98" w:rsidRDefault="00201407" w:rsidP="00201407">
            <w:pPr>
              <w:pStyle w:val="Mtab"/>
              <w:rPr>
                <w:color w:val="000000"/>
              </w:rPr>
            </w:pPr>
            <w:r w:rsidRPr="006D0B98">
              <w:rPr>
                <w:color w:val="000000"/>
              </w:rPr>
              <w:t>Faza eksploatacji:</w:t>
            </w:r>
          </w:p>
          <w:p w14:paraId="7A15C08E" w14:textId="77777777" w:rsidR="00201407" w:rsidRPr="007F0D07" w:rsidRDefault="00201407" w:rsidP="00201407">
            <w:pPr>
              <w:pStyle w:val="Mtab"/>
              <w:rPr>
                <w:color w:val="000000"/>
              </w:rPr>
            </w:pPr>
            <w:r w:rsidRPr="007F0D07">
              <w:rPr>
                <w:color w:val="000000"/>
              </w:rPr>
              <w:t>Pozytywne:</w:t>
            </w:r>
          </w:p>
          <w:p w14:paraId="2F88FFFF" w14:textId="77777777" w:rsidR="00201407" w:rsidRPr="00C44FEC" w:rsidRDefault="00201407" w:rsidP="00201407">
            <w:pPr>
              <w:pStyle w:val="Mtab"/>
              <w:rPr>
                <w:u w:val="single"/>
              </w:rPr>
            </w:pPr>
            <w:r w:rsidRPr="007F0D07">
              <w:rPr>
                <w:color w:val="000000"/>
              </w:rPr>
              <w:t>- stosowanie alternatywnych paliw oraz ograniczenie zapotrzebowania na energię spowoduje obniżenie ilości pobieranych wód oraz obniżenie temperatury zwrotu wód chłodniczych, ponadto zmniejszy się emisja zanieczyszczeń do powietrza, a pośrednio do wód</w:t>
            </w:r>
          </w:p>
        </w:tc>
        <w:tc>
          <w:tcPr>
            <w:tcW w:w="510" w:type="pct"/>
            <w:shd w:val="clear" w:color="auto" w:fill="auto"/>
            <w:noWrap/>
          </w:tcPr>
          <w:p w14:paraId="35D1AF95" w14:textId="77777777" w:rsidR="00201407" w:rsidRDefault="00201407" w:rsidP="00201407">
            <w:pPr>
              <w:pStyle w:val="Mtab"/>
            </w:pPr>
            <w:r w:rsidRPr="007F0D07">
              <w:rPr>
                <w:color w:val="000000"/>
              </w:rPr>
              <w:t>Krótkoterminowe, długoterminowe</w:t>
            </w:r>
          </w:p>
        </w:tc>
        <w:tc>
          <w:tcPr>
            <w:tcW w:w="356" w:type="pct"/>
            <w:shd w:val="clear" w:color="auto" w:fill="auto"/>
            <w:noWrap/>
          </w:tcPr>
          <w:p w14:paraId="4849A7B8" w14:textId="77777777" w:rsidR="00201407" w:rsidRDefault="00201407" w:rsidP="00201407">
            <w:pPr>
              <w:pStyle w:val="Mtab"/>
            </w:pPr>
            <w:r w:rsidRPr="007F0D07">
              <w:rPr>
                <w:color w:val="000000"/>
              </w:rPr>
              <w:t>Bezpośrednie, pośrednie, wtórne</w:t>
            </w:r>
          </w:p>
        </w:tc>
        <w:tc>
          <w:tcPr>
            <w:tcW w:w="612" w:type="pct"/>
            <w:shd w:val="clear" w:color="auto" w:fill="auto"/>
            <w:noWrap/>
          </w:tcPr>
          <w:p w14:paraId="4CB40759" w14:textId="77777777" w:rsidR="00201407" w:rsidRPr="007F0D07" w:rsidRDefault="00201407" w:rsidP="00201407">
            <w:pPr>
              <w:pStyle w:val="Mtab"/>
            </w:pPr>
            <w:r w:rsidRPr="007F0D07">
              <w:rPr>
                <w:color w:val="000000"/>
              </w:rPr>
              <w:t xml:space="preserve">Możliwe działania skumulowane w przypadku realizacji dodatkowych inwestycji na danym obszarze </w:t>
            </w:r>
          </w:p>
        </w:tc>
        <w:tc>
          <w:tcPr>
            <w:tcW w:w="722" w:type="pct"/>
            <w:shd w:val="clear" w:color="auto" w:fill="auto"/>
            <w:noWrap/>
            <w:vAlign w:val="center"/>
          </w:tcPr>
          <w:p w14:paraId="318AC271" w14:textId="77777777" w:rsidR="00201407" w:rsidRPr="007F0D07" w:rsidRDefault="00201407" w:rsidP="00201407">
            <w:pPr>
              <w:pStyle w:val="Mtab"/>
            </w:pPr>
            <w:r w:rsidRPr="007F0D07">
              <w:t xml:space="preserve">- </w:t>
            </w:r>
            <w:r>
              <w:t>zabezpieczenie przed przenikaniem zanieczyszczeń z terenu budowy do wód gruntowych.</w:t>
            </w:r>
          </w:p>
        </w:tc>
      </w:tr>
      <w:tr w:rsidR="00201407" w:rsidRPr="007F0D07" w14:paraId="633767B0" w14:textId="77777777" w:rsidTr="00201407">
        <w:trPr>
          <w:cantSplit/>
          <w:trHeight w:val="284"/>
          <w:jc w:val="center"/>
        </w:trPr>
        <w:tc>
          <w:tcPr>
            <w:tcW w:w="508" w:type="pct"/>
            <w:vMerge/>
            <w:shd w:val="clear" w:color="auto" w:fill="auto"/>
            <w:noWrap/>
            <w:vAlign w:val="center"/>
          </w:tcPr>
          <w:p w14:paraId="72731DD0" w14:textId="77777777" w:rsidR="00201407" w:rsidRPr="007F0D07" w:rsidRDefault="00201407" w:rsidP="00201407">
            <w:pPr>
              <w:pStyle w:val="Mtab"/>
              <w:rPr>
                <w:highlight w:val="yellow"/>
              </w:rPr>
            </w:pPr>
          </w:p>
        </w:tc>
        <w:tc>
          <w:tcPr>
            <w:tcW w:w="408" w:type="pct"/>
            <w:shd w:val="clear" w:color="auto" w:fill="auto"/>
            <w:vAlign w:val="center"/>
          </w:tcPr>
          <w:p w14:paraId="454BA721" w14:textId="77777777" w:rsidR="00201407" w:rsidRPr="007F0D07" w:rsidRDefault="00201407" w:rsidP="00201407">
            <w:pPr>
              <w:pStyle w:val="Mtab"/>
              <w:rPr>
                <w:iCs/>
                <w:noProof/>
              </w:rPr>
            </w:pPr>
            <w:r w:rsidRPr="003C73E8">
              <w:rPr>
                <w:bCs/>
                <w:noProof/>
              </w:rPr>
              <w:t xml:space="preserve">CP6, i </w:t>
            </w:r>
            <w:r>
              <w:rPr>
                <w:bCs/>
                <w:noProof/>
              </w:rPr>
              <w:t xml:space="preserve">FST Ś2 </w:t>
            </w:r>
          </w:p>
        </w:tc>
        <w:tc>
          <w:tcPr>
            <w:tcW w:w="1884" w:type="pct"/>
            <w:shd w:val="clear" w:color="auto" w:fill="auto"/>
            <w:noWrap/>
            <w:vAlign w:val="center"/>
          </w:tcPr>
          <w:p w14:paraId="02576C7E" w14:textId="77777777" w:rsidR="00201407" w:rsidRPr="006D0B98" w:rsidRDefault="00201407" w:rsidP="00201407">
            <w:pPr>
              <w:pStyle w:val="Mtab"/>
              <w:rPr>
                <w:color w:val="000000"/>
              </w:rPr>
            </w:pPr>
            <w:r w:rsidRPr="006D0B98">
              <w:rPr>
                <w:color w:val="000000"/>
              </w:rPr>
              <w:t>Faza eksploatacji:</w:t>
            </w:r>
          </w:p>
          <w:p w14:paraId="6EE9C688" w14:textId="77777777" w:rsidR="00201407" w:rsidRPr="007F0D07" w:rsidRDefault="00201407" w:rsidP="00201407">
            <w:pPr>
              <w:pStyle w:val="Mtab"/>
              <w:rPr>
                <w:color w:val="000000"/>
              </w:rPr>
            </w:pPr>
            <w:r w:rsidRPr="007F0D07">
              <w:rPr>
                <w:color w:val="000000"/>
              </w:rPr>
              <w:t>Pozytywne:</w:t>
            </w:r>
          </w:p>
          <w:p w14:paraId="1972486C" w14:textId="77777777" w:rsidR="00201407" w:rsidRPr="007F0D07" w:rsidRDefault="00201407" w:rsidP="00201407">
            <w:pPr>
              <w:pStyle w:val="Mtab"/>
            </w:pPr>
            <w:r>
              <w:t>- zwiększenie zdolności retencyjnych oraz zagospodarowanie wód opadowych</w:t>
            </w:r>
          </w:p>
        </w:tc>
        <w:tc>
          <w:tcPr>
            <w:tcW w:w="510" w:type="pct"/>
            <w:shd w:val="clear" w:color="auto" w:fill="auto"/>
            <w:noWrap/>
          </w:tcPr>
          <w:p w14:paraId="505108C3" w14:textId="77777777" w:rsidR="00201407" w:rsidRPr="007F0D07" w:rsidRDefault="00201407" w:rsidP="00201407">
            <w:pPr>
              <w:pStyle w:val="Mtab"/>
            </w:pPr>
            <w:r w:rsidRPr="007F0D07">
              <w:rPr>
                <w:color w:val="000000"/>
              </w:rPr>
              <w:t>Krótkoterminowe, długoterminowe</w:t>
            </w:r>
          </w:p>
        </w:tc>
        <w:tc>
          <w:tcPr>
            <w:tcW w:w="356" w:type="pct"/>
            <w:shd w:val="clear" w:color="auto" w:fill="auto"/>
            <w:noWrap/>
          </w:tcPr>
          <w:p w14:paraId="4FC9FD27" w14:textId="77777777" w:rsidR="00201407" w:rsidRPr="007F0D07" w:rsidRDefault="00201407" w:rsidP="00201407">
            <w:pPr>
              <w:pStyle w:val="Mtab"/>
            </w:pPr>
            <w:r w:rsidRPr="007F0D07">
              <w:rPr>
                <w:color w:val="000000"/>
              </w:rPr>
              <w:t>Bezpośrednie, pośrednie, wtórne</w:t>
            </w:r>
          </w:p>
        </w:tc>
        <w:tc>
          <w:tcPr>
            <w:tcW w:w="612" w:type="pct"/>
            <w:shd w:val="clear" w:color="auto" w:fill="auto"/>
            <w:noWrap/>
            <w:vAlign w:val="center"/>
          </w:tcPr>
          <w:p w14:paraId="1301929E" w14:textId="77777777" w:rsidR="00201407" w:rsidRPr="007F0D07" w:rsidRDefault="00201407" w:rsidP="00201407">
            <w:pPr>
              <w:pStyle w:val="Mtab"/>
            </w:pPr>
            <w:r w:rsidRPr="007F0D07">
              <w:t>-</w:t>
            </w:r>
          </w:p>
        </w:tc>
        <w:tc>
          <w:tcPr>
            <w:tcW w:w="722" w:type="pct"/>
            <w:shd w:val="clear" w:color="auto" w:fill="auto"/>
            <w:noWrap/>
            <w:vAlign w:val="center"/>
          </w:tcPr>
          <w:p w14:paraId="3E627BE2" w14:textId="77777777" w:rsidR="00201407" w:rsidRPr="007F0D07" w:rsidRDefault="00201407" w:rsidP="00201407">
            <w:pPr>
              <w:pStyle w:val="Mtab"/>
            </w:pPr>
            <w:r w:rsidRPr="007F0D07">
              <w:t>-</w:t>
            </w:r>
          </w:p>
        </w:tc>
      </w:tr>
      <w:tr w:rsidR="00201407" w:rsidRPr="007F0D07" w14:paraId="0C6982B6" w14:textId="77777777" w:rsidTr="00201407">
        <w:trPr>
          <w:cantSplit/>
          <w:trHeight w:val="284"/>
          <w:jc w:val="center"/>
        </w:trPr>
        <w:tc>
          <w:tcPr>
            <w:tcW w:w="508" w:type="pct"/>
            <w:vMerge/>
            <w:shd w:val="clear" w:color="auto" w:fill="auto"/>
            <w:noWrap/>
            <w:vAlign w:val="center"/>
          </w:tcPr>
          <w:p w14:paraId="5F91BBEE" w14:textId="77777777" w:rsidR="00201407" w:rsidRPr="007F0D07" w:rsidRDefault="00201407" w:rsidP="00201407">
            <w:pPr>
              <w:pStyle w:val="Mtab"/>
              <w:rPr>
                <w:highlight w:val="yellow"/>
              </w:rPr>
            </w:pPr>
          </w:p>
        </w:tc>
        <w:tc>
          <w:tcPr>
            <w:tcW w:w="408" w:type="pct"/>
            <w:shd w:val="clear" w:color="auto" w:fill="auto"/>
            <w:vAlign w:val="center"/>
          </w:tcPr>
          <w:p w14:paraId="74E37000" w14:textId="77777777" w:rsidR="00201407" w:rsidRPr="007F0D07" w:rsidRDefault="00201407" w:rsidP="00201407">
            <w:pPr>
              <w:pStyle w:val="Mtab"/>
              <w:rPr>
                <w:iCs/>
                <w:noProof/>
              </w:rPr>
            </w:pPr>
            <w:r w:rsidRPr="00592A28">
              <w:rPr>
                <w:bCs/>
                <w:noProof/>
              </w:rPr>
              <w:t xml:space="preserve">CP6, i </w:t>
            </w:r>
            <w:r>
              <w:rPr>
                <w:bCs/>
                <w:noProof/>
              </w:rPr>
              <w:t>FST Ś</w:t>
            </w:r>
            <w:r w:rsidRPr="00CB5B9C">
              <w:rPr>
                <w:bCs/>
                <w:noProof/>
              </w:rPr>
              <w:t>9</w:t>
            </w:r>
          </w:p>
        </w:tc>
        <w:tc>
          <w:tcPr>
            <w:tcW w:w="1884" w:type="pct"/>
            <w:shd w:val="clear" w:color="auto" w:fill="auto"/>
            <w:noWrap/>
            <w:vAlign w:val="center"/>
          </w:tcPr>
          <w:p w14:paraId="544CA855" w14:textId="77777777" w:rsidR="00201407" w:rsidRPr="006D0B98" w:rsidRDefault="00201407" w:rsidP="00201407">
            <w:pPr>
              <w:pStyle w:val="Mtab"/>
            </w:pPr>
            <w:r w:rsidRPr="006D0B98">
              <w:t>Brak oddziaływania</w:t>
            </w:r>
          </w:p>
        </w:tc>
        <w:tc>
          <w:tcPr>
            <w:tcW w:w="510" w:type="pct"/>
            <w:shd w:val="clear" w:color="auto" w:fill="auto"/>
            <w:noWrap/>
            <w:vAlign w:val="center"/>
          </w:tcPr>
          <w:p w14:paraId="1BE2BA4B" w14:textId="77777777" w:rsidR="00201407" w:rsidRPr="007F0D07" w:rsidRDefault="00201407" w:rsidP="00201407">
            <w:pPr>
              <w:pStyle w:val="Mtab"/>
            </w:pPr>
            <w:r>
              <w:t>-</w:t>
            </w:r>
          </w:p>
        </w:tc>
        <w:tc>
          <w:tcPr>
            <w:tcW w:w="356" w:type="pct"/>
            <w:shd w:val="clear" w:color="auto" w:fill="auto"/>
            <w:noWrap/>
            <w:vAlign w:val="center"/>
          </w:tcPr>
          <w:p w14:paraId="64119AEC" w14:textId="77777777" w:rsidR="00201407" w:rsidRPr="007F0D07" w:rsidRDefault="00201407" w:rsidP="00201407">
            <w:pPr>
              <w:pStyle w:val="Mtab"/>
            </w:pPr>
            <w:r>
              <w:t>-</w:t>
            </w:r>
          </w:p>
        </w:tc>
        <w:tc>
          <w:tcPr>
            <w:tcW w:w="612" w:type="pct"/>
            <w:shd w:val="clear" w:color="auto" w:fill="auto"/>
            <w:noWrap/>
            <w:vAlign w:val="center"/>
          </w:tcPr>
          <w:p w14:paraId="12713B1C" w14:textId="77777777" w:rsidR="00201407" w:rsidRPr="007F0D07" w:rsidRDefault="00201407" w:rsidP="00201407">
            <w:pPr>
              <w:pStyle w:val="Mtab"/>
            </w:pPr>
            <w:r>
              <w:t>-</w:t>
            </w:r>
          </w:p>
        </w:tc>
        <w:tc>
          <w:tcPr>
            <w:tcW w:w="722" w:type="pct"/>
            <w:shd w:val="clear" w:color="auto" w:fill="auto"/>
            <w:noWrap/>
            <w:vAlign w:val="center"/>
          </w:tcPr>
          <w:p w14:paraId="1CF55FD0" w14:textId="77777777" w:rsidR="00201407" w:rsidRPr="007F0D07" w:rsidRDefault="00201407" w:rsidP="00201407">
            <w:pPr>
              <w:pStyle w:val="Mtab"/>
            </w:pPr>
            <w:r>
              <w:t>-</w:t>
            </w:r>
          </w:p>
        </w:tc>
      </w:tr>
      <w:tr w:rsidR="00201407" w:rsidRPr="007F0D07" w14:paraId="1B77C83F" w14:textId="77777777" w:rsidTr="00201407">
        <w:trPr>
          <w:cantSplit/>
          <w:trHeight w:val="284"/>
          <w:jc w:val="center"/>
        </w:trPr>
        <w:tc>
          <w:tcPr>
            <w:tcW w:w="508" w:type="pct"/>
            <w:vMerge/>
            <w:shd w:val="clear" w:color="auto" w:fill="auto"/>
            <w:noWrap/>
            <w:vAlign w:val="center"/>
          </w:tcPr>
          <w:p w14:paraId="46C832EB" w14:textId="77777777" w:rsidR="00201407" w:rsidRPr="007F0D07" w:rsidRDefault="00201407" w:rsidP="00201407">
            <w:pPr>
              <w:pStyle w:val="Mtab"/>
              <w:rPr>
                <w:highlight w:val="yellow"/>
              </w:rPr>
            </w:pPr>
          </w:p>
        </w:tc>
        <w:tc>
          <w:tcPr>
            <w:tcW w:w="408" w:type="pct"/>
            <w:shd w:val="clear" w:color="auto" w:fill="auto"/>
            <w:vAlign w:val="center"/>
          </w:tcPr>
          <w:p w14:paraId="0956410F" w14:textId="77777777" w:rsidR="00201407" w:rsidRPr="007F0D07" w:rsidRDefault="00201407" w:rsidP="00201407">
            <w:pPr>
              <w:pStyle w:val="Mtab"/>
              <w:rPr>
                <w:iCs/>
                <w:noProof/>
              </w:rPr>
            </w:pPr>
            <w:r w:rsidRPr="00045A84">
              <w:rPr>
                <w:bCs/>
                <w:noProof/>
              </w:rPr>
              <w:t xml:space="preserve">CP6, i </w:t>
            </w:r>
            <w:r>
              <w:rPr>
                <w:bCs/>
                <w:noProof/>
              </w:rPr>
              <w:t>FST Ś</w:t>
            </w:r>
            <w:r w:rsidRPr="00045A84">
              <w:rPr>
                <w:bCs/>
                <w:noProof/>
              </w:rPr>
              <w:t xml:space="preserve">8 </w:t>
            </w:r>
          </w:p>
        </w:tc>
        <w:tc>
          <w:tcPr>
            <w:tcW w:w="1884" w:type="pct"/>
            <w:shd w:val="clear" w:color="auto" w:fill="auto"/>
            <w:noWrap/>
            <w:vAlign w:val="center"/>
          </w:tcPr>
          <w:p w14:paraId="4D0A8E33" w14:textId="77777777" w:rsidR="00201407" w:rsidRPr="006D0B98" w:rsidRDefault="00201407" w:rsidP="00201407">
            <w:pPr>
              <w:pStyle w:val="Mtab"/>
            </w:pPr>
            <w:r w:rsidRPr="006D0B98">
              <w:t>Faza realizacji</w:t>
            </w:r>
          </w:p>
          <w:p w14:paraId="28FE2BBF" w14:textId="77777777" w:rsidR="00201407" w:rsidRPr="007F0D07" w:rsidRDefault="00201407" w:rsidP="00201407">
            <w:pPr>
              <w:pStyle w:val="Mtab"/>
            </w:pPr>
            <w:r w:rsidRPr="007F0D07">
              <w:t>Możliwe negatywne:</w:t>
            </w:r>
            <w:r w:rsidRPr="007F0D07">
              <w:br/>
            </w:r>
            <w:r>
              <w:t xml:space="preserve">- </w:t>
            </w:r>
            <w:r w:rsidRPr="00403683">
              <w:t>na etapie prowadzenia inwestycji możliwe czasowe obniżanie zwierciadła wód gruntowych i zmiana stosunków wodnych na terenie budowy oraz przedostawanie się szkodliwych substancji do wód</w:t>
            </w:r>
            <w:r>
              <w:t>.</w:t>
            </w:r>
          </w:p>
          <w:p w14:paraId="39E10379" w14:textId="77777777" w:rsidR="00201407" w:rsidRPr="006D0B98" w:rsidRDefault="00201407" w:rsidP="00201407">
            <w:pPr>
              <w:pStyle w:val="Mtab"/>
            </w:pPr>
            <w:r w:rsidRPr="006D0B98">
              <w:t>Faza eksploatacji</w:t>
            </w:r>
          </w:p>
          <w:p w14:paraId="084EFE92" w14:textId="77777777" w:rsidR="00201407" w:rsidRDefault="00201407" w:rsidP="00201407">
            <w:pPr>
              <w:pStyle w:val="Mtab"/>
            </w:pPr>
            <w:r>
              <w:t>Pozytywne:</w:t>
            </w:r>
          </w:p>
          <w:p w14:paraId="5988D0B3" w14:textId="77777777" w:rsidR="00201407" w:rsidRPr="007F0D07" w:rsidRDefault="00201407" w:rsidP="00201407">
            <w:pPr>
              <w:pStyle w:val="Mtab"/>
            </w:pPr>
            <w:r w:rsidRPr="007F0D07">
              <w:t xml:space="preserve">- </w:t>
            </w:r>
            <w:r>
              <w:t>poprzez zmniejszenie emisji zanieczyszczeń do powietrza, pośrednio zmniejszenie depozycji zanieczyszczeń w wodach.</w:t>
            </w:r>
          </w:p>
        </w:tc>
        <w:tc>
          <w:tcPr>
            <w:tcW w:w="510" w:type="pct"/>
            <w:shd w:val="clear" w:color="auto" w:fill="auto"/>
            <w:noWrap/>
            <w:vAlign w:val="center"/>
          </w:tcPr>
          <w:p w14:paraId="70BB3C90" w14:textId="77777777" w:rsidR="00201407" w:rsidRPr="007F0D07" w:rsidRDefault="00201407" w:rsidP="00201407">
            <w:pPr>
              <w:pStyle w:val="Mtab"/>
            </w:pPr>
            <w:r w:rsidRPr="007F0D07">
              <w:t>Krótkoterminowe</w:t>
            </w:r>
            <w:r>
              <w:t xml:space="preserve">, </w:t>
            </w:r>
            <w:r w:rsidRPr="007F0D07">
              <w:t>średnioterminowe,</w:t>
            </w:r>
            <w:r>
              <w:t xml:space="preserve"> </w:t>
            </w:r>
            <w:r w:rsidRPr="007F0D07">
              <w:t>długoterminowe</w:t>
            </w:r>
          </w:p>
        </w:tc>
        <w:tc>
          <w:tcPr>
            <w:tcW w:w="356" w:type="pct"/>
            <w:shd w:val="clear" w:color="auto" w:fill="auto"/>
            <w:noWrap/>
            <w:vAlign w:val="center"/>
          </w:tcPr>
          <w:p w14:paraId="5A0F62D6" w14:textId="77777777" w:rsidR="00201407" w:rsidRPr="007F0D07" w:rsidRDefault="00201407" w:rsidP="00201407">
            <w:pPr>
              <w:pStyle w:val="Mtab"/>
            </w:pPr>
            <w:r w:rsidRPr="007F0D07">
              <w:t>Bezpośrednie, pośrednie, wtórne</w:t>
            </w:r>
          </w:p>
        </w:tc>
        <w:tc>
          <w:tcPr>
            <w:tcW w:w="612" w:type="pct"/>
            <w:shd w:val="clear" w:color="auto" w:fill="auto"/>
            <w:noWrap/>
            <w:vAlign w:val="center"/>
          </w:tcPr>
          <w:p w14:paraId="1B4F95C5" w14:textId="77777777" w:rsidR="00201407" w:rsidRPr="007F0D07" w:rsidRDefault="00201407" w:rsidP="00201407">
            <w:pPr>
              <w:pStyle w:val="Mtab"/>
            </w:pPr>
            <w:r w:rsidRPr="007F0D07">
              <w:t>Możliwe oddziaływania skumulowane z zadaniami polegającymi na budowie infrastruktury liniowej lub sieciowej.</w:t>
            </w:r>
          </w:p>
        </w:tc>
        <w:tc>
          <w:tcPr>
            <w:tcW w:w="722" w:type="pct"/>
            <w:shd w:val="clear" w:color="auto" w:fill="auto"/>
            <w:noWrap/>
            <w:vAlign w:val="center"/>
          </w:tcPr>
          <w:p w14:paraId="57315ADE" w14:textId="77777777" w:rsidR="00201407" w:rsidRPr="007F0D07" w:rsidRDefault="00201407" w:rsidP="00201407">
            <w:pPr>
              <w:pStyle w:val="Mtab"/>
            </w:pPr>
            <w:r w:rsidRPr="007F0D07">
              <w:t xml:space="preserve">- </w:t>
            </w:r>
            <w:r>
              <w:t>zabezpieczenie przed przenikaniem zanieczyszczeń z terenu budowy do wód gruntowych.</w:t>
            </w:r>
          </w:p>
        </w:tc>
      </w:tr>
      <w:tr w:rsidR="00201407" w:rsidRPr="007F0D07" w14:paraId="2C41657B" w14:textId="77777777" w:rsidTr="00201407">
        <w:trPr>
          <w:cantSplit/>
          <w:trHeight w:val="284"/>
          <w:jc w:val="center"/>
        </w:trPr>
        <w:tc>
          <w:tcPr>
            <w:tcW w:w="508" w:type="pct"/>
            <w:vMerge/>
            <w:shd w:val="clear" w:color="auto" w:fill="auto"/>
            <w:noWrap/>
            <w:vAlign w:val="center"/>
          </w:tcPr>
          <w:p w14:paraId="5D49EB4E" w14:textId="77777777" w:rsidR="00201407" w:rsidRPr="007F0D07" w:rsidRDefault="00201407" w:rsidP="00201407">
            <w:pPr>
              <w:pStyle w:val="Mtab"/>
              <w:rPr>
                <w:highlight w:val="yellow"/>
              </w:rPr>
            </w:pPr>
          </w:p>
        </w:tc>
        <w:tc>
          <w:tcPr>
            <w:tcW w:w="408" w:type="pct"/>
            <w:shd w:val="clear" w:color="auto" w:fill="auto"/>
            <w:vAlign w:val="center"/>
          </w:tcPr>
          <w:p w14:paraId="77D5080B" w14:textId="77777777" w:rsidR="00201407" w:rsidRPr="007F0D07" w:rsidRDefault="00201407" w:rsidP="00201407">
            <w:pPr>
              <w:pStyle w:val="Mtab"/>
              <w:rPr>
                <w:iCs/>
                <w:noProof/>
              </w:rPr>
            </w:pPr>
            <w:r w:rsidRPr="003C73E8">
              <w:rPr>
                <w:bCs/>
                <w:noProof/>
              </w:rPr>
              <w:t xml:space="preserve">CP6, i </w:t>
            </w:r>
            <w:r>
              <w:rPr>
                <w:bCs/>
                <w:noProof/>
              </w:rPr>
              <w:t>FST Ś</w:t>
            </w:r>
            <w:r w:rsidRPr="00F011A5">
              <w:rPr>
                <w:bCs/>
                <w:noProof/>
              </w:rPr>
              <w:t>10</w:t>
            </w:r>
            <w:r>
              <w:rPr>
                <w:bCs/>
                <w:noProof/>
              </w:rPr>
              <w:t xml:space="preserve"> </w:t>
            </w:r>
          </w:p>
        </w:tc>
        <w:tc>
          <w:tcPr>
            <w:tcW w:w="1884" w:type="pct"/>
            <w:shd w:val="clear" w:color="auto" w:fill="auto"/>
            <w:noWrap/>
            <w:vAlign w:val="center"/>
          </w:tcPr>
          <w:p w14:paraId="42A27FBD" w14:textId="77777777" w:rsidR="00201407" w:rsidRPr="007F0D07" w:rsidRDefault="00201407" w:rsidP="00201407">
            <w:pPr>
              <w:pStyle w:val="Mtab"/>
            </w:pPr>
            <w:r w:rsidRPr="007F0D07">
              <w:t>Możliwe pozytywne:</w:t>
            </w:r>
          </w:p>
          <w:p w14:paraId="6F0B454E" w14:textId="77777777" w:rsidR="00201407" w:rsidRDefault="00201407" w:rsidP="00201407">
            <w:pPr>
              <w:pStyle w:val="Mtab"/>
            </w:pPr>
            <w:r w:rsidRPr="007F0D07">
              <w:t xml:space="preserve">- ograniczenie przenikania odpadów do środowiska, </w:t>
            </w:r>
            <w:r>
              <w:t>pozwala na zmniejszenie zanieczyszczenia wód;</w:t>
            </w:r>
          </w:p>
          <w:p w14:paraId="1E6EC4C3" w14:textId="77777777" w:rsidR="00201407" w:rsidRPr="007F0D07" w:rsidRDefault="00201407" w:rsidP="00201407">
            <w:pPr>
              <w:pStyle w:val="Mtab"/>
            </w:pPr>
            <w:r>
              <w:t xml:space="preserve">- poprawa (w ograniczonym stopniu) jakości wód podziemnych i powierzchniowych, dzięki wdrożeniu zamkniętych cykli produkcyjnych oraz ograniczenia zużycia wody i emisji ścieków </w:t>
            </w:r>
          </w:p>
        </w:tc>
        <w:tc>
          <w:tcPr>
            <w:tcW w:w="510" w:type="pct"/>
            <w:shd w:val="clear" w:color="auto" w:fill="auto"/>
            <w:noWrap/>
            <w:vAlign w:val="center"/>
          </w:tcPr>
          <w:p w14:paraId="1A7F3765" w14:textId="77777777" w:rsidR="00201407" w:rsidRPr="007F0D07" w:rsidRDefault="00201407" w:rsidP="00201407">
            <w:pPr>
              <w:pStyle w:val="Mtab"/>
            </w:pPr>
            <w:r w:rsidRPr="007F0D07">
              <w:t>Długotrwałe</w:t>
            </w:r>
          </w:p>
        </w:tc>
        <w:tc>
          <w:tcPr>
            <w:tcW w:w="356" w:type="pct"/>
            <w:shd w:val="clear" w:color="auto" w:fill="auto"/>
            <w:noWrap/>
            <w:vAlign w:val="center"/>
          </w:tcPr>
          <w:p w14:paraId="1D7CED45" w14:textId="77777777" w:rsidR="00201407" w:rsidRPr="007F0D07" w:rsidRDefault="00201407" w:rsidP="00201407">
            <w:pPr>
              <w:pStyle w:val="Mtab"/>
            </w:pPr>
            <w:r w:rsidRPr="007F0D07">
              <w:t>Wtórne</w:t>
            </w:r>
          </w:p>
        </w:tc>
        <w:tc>
          <w:tcPr>
            <w:tcW w:w="612" w:type="pct"/>
            <w:shd w:val="clear" w:color="auto" w:fill="auto"/>
            <w:noWrap/>
            <w:vAlign w:val="center"/>
          </w:tcPr>
          <w:p w14:paraId="5CA71FCB" w14:textId="77777777" w:rsidR="00201407" w:rsidRPr="007F0D07" w:rsidRDefault="00201407" w:rsidP="00201407">
            <w:pPr>
              <w:pStyle w:val="Mtab"/>
            </w:pPr>
            <w:r w:rsidRPr="007F0D07">
              <w:t>-</w:t>
            </w:r>
          </w:p>
        </w:tc>
        <w:tc>
          <w:tcPr>
            <w:tcW w:w="722" w:type="pct"/>
            <w:shd w:val="clear" w:color="auto" w:fill="auto"/>
            <w:noWrap/>
            <w:vAlign w:val="center"/>
          </w:tcPr>
          <w:p w14:paraId="127BA3A3" w14:textId="77777777" w:rsidR="00201407" w:rsidRPr="007F0D07" w:rsidRDefault="00201407" w:rsidP="00201407">
            <w:pPr>
              <w:pStyle w:val="Mtab"/>
            </w:pPr>
            <w:r w:rsidRPr="007F0D07">
              <w:t>-</w:t>
            </w:r>
          </w:p>
        </w:tc>
      </w:tr>
    </w:tbl>
    <w:p w14:paraId="3EE94422" w14:textId="77777777" w:rsidR="00201407" w:rsidRDefault="00201407" w:rsidP="004324AF">
      <w:pPr>
        <w:pStyle w:val="Mnormal"/>
        <w:rPr>
          <w:rFonts w:cs="Calibri"/>
          <w:lang w:eastAsia="ar-SA"/>
        </w:rPr>
      </w:pPr>
    </w:p>
    <w:p w14:paraId="7332D3B8" w14:textId="77777777" w:rsidR="00201407" w:rsidRDefault="00201407" w:rsidP="004324AF">
      <w:pPr>
        <w:pStyle w:val="Mnormal"/>
        <w:rPr>
          <w:rFonts w:cs="Calibri"/>
          <w:lang w:eastAsia="ar-SA"/>
        </w:rPr>
      </w:pPr>
    </w:p>
    <w:p w14:paraId="6110579D" w14:textId="15E7A85E" w:rsidR="00201407" w:rsidRPr="00DA54EE" w:rsidRDefault="00201407" w:rsidP="004324AF">
      <w:pPr>
        <w:pStyle w:val="Mnormal"/>
        <w:rPr>
          <w:rFonts w:cs="Calibri"/>
          <w:lang w:eastAsia="ar-SA"/>
        </w:rPr>
        <w:sectPr w:rsidR="00201407" w:rsidRPr="00DA54EE" w:rsidSect="0094620C">
          <w:pgSz w:w="16838" w:h="11906" w:orient="landscape" w:code="9"/>
          <w:pgMar w:top="1800" w:right="1440" w:bottom="1440" w:left="1440" w:header="709" w:footer="709" w:gutter="0"/>
          <w:cols w:space="708"/>
          <w:docGrid w:linePitch="360"/>
        </w:sectPr>
      </w:pPr>
    </w:p>
    <w:p w14:paraId="37865E8B" w14:textId="77777777" w:rsidR="00457246" w:rsidRPr="00DA54EE" w:rsidRDefault="00457246" w:rsidP="0013205E">
      <w:pPr>
        <w:pStyle w:val="Mnagl3"/>
      </w:pPr>
      <w:bookmarkStart w:id="265" w:name="_Toc83991286"/>
      <w:bookmarkStart w:id="266" w:name="_Toc101964456"/>
      <w:r w:rsidRPr="00DA54EE">
        <w:lastRenderedPageBreak/>
        <w:t>Oddziaływanie na powietrze</w:t>
      </w:r>
      <w:bookmarkEnd w:id="265"/>
      <w:bookmarkEnd w:id="266"/>
    </w:p>
    <w:p w14:paraId="73CEFA1A" w14:textId="7FE9A41C" w:rsidR="000C6C17" w:rsidRPr="00DA54EE" w:rsidRDefault="00C12F33" w:rsidP="00C12F33">
      <w:pPr>
        <w:pStyle w:val="Mnormal"/>
        <w:rPr>
          <w:rFonts w:cs="Calibri"/>
          <w:lang w:eastAsia="ar-SA"/>
        </w:rPr>
      </w:pPr>
      <w:r w:rsidRPr="00DA54EE">
        <w:rPr>
          <w:rFonts w:cs="Calibri"/>
          <w:lang w:eastAsia="ar-SA"/>
        </w:rPr>
        <w:t xml:space="preserve">Zanieczyszczenie powietrza jest jednym z głównych problemów środowiskowych Dolnego Śląska. Pomimo wielu działań podejmowanych w celu poprawy jego jakości – m.in. przez władze samorządowe, które przyjęły i wdrażają zapisy tzw. „uchwał antysmogowych”, jak również mieszkańców </w:t>
      </w:r>
      <w:r w:rsidR="000C6C17" w:rsidRPr="00DA54EE">
        <w:rPr>
          <w:rFonts w:cs="Calibri"/>
          <w:lang w:eastAsia="ar-SA"/>
        </w:rPr>
        <w:t>o</w:t>
      </w:r>
      <w:r w:rsidR="006561D1" w:rsidRPr="00DA54EE">
        <w:rPr>
          <w:rFonts w:cs="Calibri"/>
          <w:lang w:eastAsia="ar-SA"/>
        </w:rPr>
        <w:t>raz przedsiębiorstw</w:t>
      </w:r>
      <w:r w:rsidR="000C6C17" w:rsidRPr="00DA54EE">
        <w:rPr>
          <w:rFonts w:cs="Calibri"/>
          <w:lang w:eastAsia="ar-SA"/>
        </w:rPr>
        <w:t>, normy jakości powietrza, choć w coraz mniejszym stopniu</w:t>
      </w:r>
      <w:r w:rsidR="006561D1" w:rsidRPr="00DA54EE">
        <w:rPr>
          <w:rFonts w:cs="Calibri"/>
          <w:lang w:eastAsia="ar-SA"/>
        </w:rPr>
        <w:t>, jednak</w:t>
      </w:r>
      <w:r w:rsidR="000C6C17" w:rsidRPr="00DA54EE">
        <w:rPr>
          <w:rFonts w:cs="Calibri"/>
          <w:lang w:eastAsia="ar-SA"/>
        </w:rPr>
        <w:t xml:space="preserve"> są przekraczane.</w:t>
      </w:r>
    </w:p>
    <w:p w14:paraId="7740B4FC" w14:textId="5CECE728" w:rsidR="00C12F33" w:rsidRPr="00DA54EE" w:rsidRDefault="000C6C17" w:rsidP="00C12F33">
      <w:pPr>
        <w:pStyle w:val="Mnormal"/>
        <w:rPr>
          <w:rFonts w:cs="Calibri"/>
          <w:lang w:eastAsia="ar-SA"/>
        </w:rPr>
      </w:pPr>
      <w:r w:rsidRPr="00DA54EE">
        <w:rPr>
          <w:rFonts w:cs="Calibri"/>
          <w:lang w:eastAsia="ar-SA"/>
        </w:rPr>
        <w:t xml:space="preserve">Wyniki </w:t>
      </w:r>
      <w:r w:rsidR="006561D1" w:rsidRPr="00DA54EE">
        <w:rPr>
          <w:rFonts w:cs="Calibri"/>
          <w:lang w:eastAsia="ar-SA"/>
        </w:rPr>
        <w:t xml:space="preserve">pomiarów </w:t>
      </w:r>
      <w:r w:rsidRPr="00DA54EE">
        <w:rPr>
          <w:rFonts w:cs="Calibri"/>
          <w:lang w:eastAsia="ar-SA"/>
        </w:rPr>
        <w:t xml:space="preserve">jakości powietrza przedstawione w rocznych ocenach jakości powietrza na Dolnym Śląsku wskazują, iż stężenia zanieczyszczeń, które w największym stopniu determinują jego jakość sukcesywnie spadają. W głównej mierze są to zanieczyszczenia pochodzące z sektora </w:t>
      </w:r>
      <w:proofErr w:type="spellStart"/>
      <w:r w:rsidRPr="00DA54EE">
        <w:rPr>
          <w:rFonts w:cs="Calibri"/>
          <w:lang w:eastAsia="ar-SA"/>
        </w:rPr>
        <w:t>komunalno</w:t>
      </w:r>
      <w:proofErr w:type="spellEnd"/>
      <w:r w:rsidRPr="00DA54EE">
        <w:rPr>
          <w:rFonts w:cs="Calibri"/>
          <w:lang w:eastAsia="ar-SA"/>
        </w:rPr>
        <w:t xml:space="preserve"> – bytowego (pyły PM10, PM2,5 oraz B(a)P), a także ze źródeł komunikacyjnych (przekroczenia poziomu dopuszcz</w:t>
      </w:r>
      <w:r w:rsidR="003C66D9" w:rsidRPr="00DA54EE">
        <w:rPr>
          <w:rFonts w:cs="Calibri"/>
          <w:lang w:eastAsia="ar-SA"/>
        </w:rPr>
        <w:t>al</w:t>
      </w:r>
      <w:r w:rsidR="006561D1" w:rsidRPr="00DA54EE">
        <w:rPr>
          <w:rFonts w:cs="Calibri"/>
          <w:lang w:eastAsia="ar-SA"/>
        </w:rPr>
        <w:t>nego NO</w:t>
      </w:r>
      <w:r w:rsidR="006561D1" w:rsidRPr="00DA54EE">
        <w:rPr>
          <w:rFonts w:cs="Calibri"/>
          <w:vertAlign w:val="subscript"/>
          <w:lang w:eastAsia="ar-SA"/>
        </w:rPr>
        <w:t>2</w:t>
      </w:r>
      <w:r w:rsidR="006561D1" w:rsidRPr="00DA54EE">
        <w:rPr>
          <w:rFonts w:cs="Calibri"/>
          <w:lang w:eastAsia="ar-SA"/>
        </w:rPr>
        <w:t xml:space="preserve"> w </w:t>
      </w:r>
      <w:r w:rsidRPr="00DA54EE">
        <w:rPr>
          <w:rFonts w:cs="Calibri"/>
          <w:lang w:eastAsia="ar-SA"/>
        </w:rPr>
        <w:t>Aglomeracji Wrocławskiej).</w:t>
      </w:r>
    </w:p>
    <w:p w14:paraId="0132B6C3" w14:textId="4D6624F6" w:rsidR="000C6C17" w:rsidRPr="00DA54EE" w:rsidRDefault="000C6C17" w:rsidP="00C12F33">
      <w:pPr>
        <w:pStyle w:val="Mnormal"/>
        <w:rPr>
          <w:rFonts w:cs="Calibri"/>
          <w:lang w:eastAsia="ar-SA"/>
        </w:rPr>
      </w:pPr>
      <w:r w:rsidRPr="00DA54EE">
        <w:rPr>
          <w:rFonts w:cs="Calibri"/>
          <w:lang w:eastAsia="ar-SA"/>
        </w:rPr>
        <w:t xml:space="preserve">Projekt </w:t>
      </w:r>
      <w:r w:rsidR="009C4ECF" w:rsidRPr="00DA54EE">
        <w:rPr>
          <w:rFonts w:cs="Calibri"/>
          <w:lang w:eastAsia="ar-SA"/>
        </w:rPr>
        <w:t xml:space="preserve">FEDS 2021-2027 </w:t>
      </w:r>
      <w:r w:rsidRPr="00DA54EE">
        <w:rPr>
          <w:rFonts w:cs="Calibri"/>
          <w:lang w:eastAsia="ar-SA"/>
        </w:rPr>
        <w:t>zakłada szereg działań służących zwiększeniu efektywności energetycznej</w:t>
      </w:r>
      <w:r w:rsidR="006561D1" w:rsidRPr="00DA54EE">
        <w:rPr>
          <w:rFonts w:cs="Calibri"/>
          <w:lang w:eastAsia="ar-SA"/>
        </w:rPr>
        <w:t xml:space="preserve"> regionu (w sektorze </w:t>
      </w:r>
      <w:proofErr w:type="spellStart"/>
      <w:r w:rsidR="006561D1" w:rsidRPr="00DA54EE">
        <w:rPr>
          <w:rFonts w:cs="Calibri"/>
          <w:lang w:eastAsia="ar-SA"/>
        </w:rPr>
        <w:t>komunalno</w:t>
      </w:r>
      <w:proofErr w:type="spellEnd"/>
      <w:r w:rsidR="006561D1" w:rsidRPr="00DA54EE">
        <w:rPr>
          <w:rFonts w:cs="Calibri"/>
          <w:lang w:eastAsia="ar-SA"/>
        </w:rPr>
        <w:t xml:space="preserve"> </w:t>
      </w:r>
      <w:r w:rsidRPr="00DA54EE">
        <w:rPr>
          <w:rFonts w:cs="Calibri"/>
          <w:lang w:eastAsia="ar-SA"/>
        </w:rPr>
        <w:t xml:space="preserve">- bytowym, energetyce, przemyśle i komunikacji), co będzie w znacznej mierze ograniczać emisję zanieczyszczeń do powietrza. </w:t>
      </w:r>
    </w:p>
    <w:p w14:paraId="2B22841A" w14:textId="52ADF7A1" w:rsidR="00C12F33" w:rsidRPr="00DA54EE" w:rsidRDefault="000C6C17" w:rsidP="00C12F33">
      <w:pPr>
        <w:pStyle w:val="Mnormal"/>
        <w:rPr>
          <w:rFonts w:cs="Calibri"/>
        </w:rPr>
      </w:pPr>
      <w:r w:rsidRPr="00DA54EE">
        <w:rPr>
          <w:rFonts w:cs="Calibri"/>
        </w:rPr>
        <w:t>Ponadto priorytetami</w:t>
      </w:r>
      <w:r w:rsidR="00C12F33" w:rsidRPr="00DA54EE">
        <w:rPr>
          <w:rFonts w:cs="Calibri"/>
        </w:rPr>
        <w:t xml:space="preserve"> </w:t>
      </w:r>
      <w:r w:rsidR="009C4ECF" w:rsidRPr="00DA54EE">
        <w:rPr>
          <w:rFonts w:cs="Calibri"/>
        </w:rPr>
        <w:t>FEDS 2021-2027</w:t>
      </w:r>
      <w:r w:rsidRPr="00DA54EE">
        <w:rPr>
          <w:rFonts w:cs="Calibri"/>
        </w:rPr>
        <w:t xml:space="preserve"> jest </w:t>
      </w:r>
      <w:r w:rsidR="007922FE" w:rsidRPr="00DA54EE">
        <w:rPr>
          <w:rFonts w:cs="Calibri"/>
        </w:rPr>
        <w:t>s</w:t>
      </w:r>
      <w:r w:rsidR="00C12F33" w:rsidRPr="00DA54EE">
        <w:rPr>
          <w:rFonts w:cs="Calibri"/>
        </w:rPr>
        <w:t>prawiedliwa transformacja energetyczna</w:t>
      </w:r>
      <w:r w:rsidRPr="00DA54EE">
        <w:rPr>
          <w:rFonts w:cs="Calibri"/>
        </w:rPr>
        <w:t xml:space="preserve"> w regionie wałbrzyski</w:t>
      </w:r>
      <w:r w:rsidR="00AA3B17" w:rsidRPr="00DA54EE">
        <w:rPr>
          <w:rFonts w:cs="Calibri"/>
        </w:rPr>
        <w:t>m</w:t>
      </w:r>
      <w:r w:rsidR="005A55BF" w:rsidRPr="00DA54EE">
        <w:rPr>
          <w:rFonts w:cs="Calibri"/>
        </w:rPr>
        <w:t xml:space="preserve"> i powiecie zgorzeleckim</w:t>
      </w:r>
      <w:r w:rsidRPr="00DA54EE">
        <w:rPr>
          <w:rFonts w:cs="Calibri"/>
        </w:rPr>
        <w:t xml:space="preserve">, a także </w:t>
      </w:r>
      <w:r w:rsidR="003C66D9" w:rsidRPr="00DA54EE">
        <w:rPr>
          <w:rFonts w:cs="Calibri"/>
        </w:rPr>
        <w:t xml:space="preserve">transformacja energetyczna w regionie prowadząca do podniesienia efektywności energetycznej, </w:t>
      </w:r>
      <w:r w:rsidR="00AA3B17" w:rsidRPr="00DA54EE">
        <w:rPr>
          <w:rFonts w:cs="Calibri"/>
        </w:rPr>
        <w:t xml:space="preserve">m.in. </w:t>
      </w:r>
      <w:r w:rsidR="003C66D9" w:rsidRPr="00DA54EE">
        <w:rPr>
          <w:rFonts w:cs="Calibri"/>
        </w:rPr>
        <w:t>zastępowania źródeł ciepła i energii wysokoemisyjnych odnawialnymi źródłami</w:t>
      </w:r>
      <w:r w:rsidR="00C12F33" w:rsidRPr="00DA54EE">
        <w:rPr>
          <w:rFonts w:cs="Calibri"/>
        </w:rPr>
        <w:t xml:space="preserve"> energii</w:t>
      </w:r>
      <w:r w:rsidR="003C66D9" w:rsidRPr="00DA54EE">
        <w:rPr>
          <w:rFonts w:cs="Calibri"/>
        </w:rPr>
        <w:t>. P</w:t>
      </w:r>
      <w:r w:rsidR="00AA3B17" w:rsidRPr="00DA54EE">
        <w:rPr>
          <w:rFonts w:cs="Calibri"/>
        </w:rPr>
        <w:t>lanowane w </w:t>
      </w:r>
      <w:r w:rsidR="00C12F33" w:rsidRPr="00DA54EE">
        <w:rPr>
          <w:rFonts w:cs="Calibri"/>
        </w:rPr>
        <w:t xml:space="preserve">ramach </w:t>
      </w:r>
      <w:r w:rsidR="003C66D9" w:rsidRPr="00DA54EE">
        <w:rPr>
          <w:rFonts w:cs="Calibri"/>
        </w:rPr>
        <w:t xml:space="preserve">Programu </w:t>
      </w:r>
      <w:r w:rsidR="00C12F33" w:rsidRPr="00DA54EE">
        <w:rPr>
          <w:rFonts w:cs="Calibri"/>
        </w:rPr>
        <w:t>typy przedsięwzięć będą wpływać korzystnie na zmniejszenie emisji zanieczyszczeń,</w:t>
      </w:r>
      <w:r w:rsidR="00AA3B17" w:rsidRPr="00DA54EE">
        <w:rPr>
          <w:rFonts w:cs="Calibri"/>
        </w:rPr>
        <w:t xml:space="preserve"> a </w:t>
      </w:r>
      <w:r w:rsidR="00C12F33" w:rsidRPr="00DA54EE">
        <w:rPr>
          <w:rFonts w:cs="Calibri"/>
        </w:rPr>
        <w:t>co się z tym wiąże</w:t>
      </w:r>
      <w:r w:rsidR="00AA3B17" w:rsidRPr="00DA54EE">
        <w:rPr>
          <w:rFonts w:cs="Calibri"/>
        </w:rPr>
        <w:t xml:space="preserve"> na</w:t>
      </w:r>
      <w:r w:rsidR="00C12F33" w:rsidRPr="00DA54EE">
        <w:rPr>
          <w:rFonts w:cs="Calibri"/>
        </w:rPr>
        <w:t xml:space="preserve"> pop</w:t>
      </w:r>
      <w:r w:rsidR="003C66D9" w:rsidRPr="00DA54EE">
        <w:rPr>
          <w:rFonts w:cs="Calibri"/>
        </w:rPr>
        <w:t>rawę jakości powietrza w</w:t>
      </w:r>
      <w:r w:rsidR="0052291E" w:rsidRPr="00DA54EE">
        <w:rPr>
          <w:rFonts w:cs="Calibri"/>
        </w:rPr>
        <w:t> </w:t>
      </w:r>
      <w:r w:rsidR="003C66D9" w:rsidRPr="00DA54EE">
        <w:rPr>
          <w:rFonts w:cs="Calibri"/>
        </w:rPr>
        <w:t>regionie.</w:t>
      </w:r>
    </w:p>
    <w:p w14:paraId="069733C5" w14:textId="6574B3FC" w:rsidR="00C12F33" w:rsidRPr="00DA54EE" w:rsidRDefault="003C66D9" w:rsidP="00C12F33">
      <w:pPr>
        <w:pStyle w:val="Mnormal"/>
        <w:rPr>
          <w:rFonts w:cs="Calibri"/>
        </w:rPr>
      </w:pPr>
      <w:r w:rsidRPr="00DA54EE">
        <w:rPr>
          <w:rFonts w:cs="Calibri"/>
        </w:rPr>
        <w:t xml:space="preserve">Pozytywne oddziaływanie na jakość powietrza będzie w szczególności zauważalne </w:t>
      </w:r>
      <w:r w:rsidR="00C12F33" w:rsidRPr="00DA54EE">
        <w:rPr>
          <w:rFonts w:cs="Calibri"/>
        </w:rPr>
        <w:t xml:space="preserve">na terenach o dużej gęstości zaludnienia, </w:t>
      </w:r>
      <w:r w:rsidRPr="00DA54EE">
        <w:rPr>
          <w:rFonts w:cs="Calibri"/>
        </w:rPr>
        <w:t xml:space="preserve">gdzie </w:t>
      </w:r>
      <w:r w:rsidR="00C12F33" w:rsidRPr="00DA54EE">
        <w:rPr>
          <w:rFonts w:cs="Calibri"/>
        </w:rPr>
        <w:t>podjęcie, na szeroką skalę, działań w zakresie poprawy efektywności energetycznej, budynków</w:t>
      </w:r>
      <w:r w:rsidR="00116230" w:rsidRPr="00DA54EE">
        <w:rPr>
          <w:rFonts w:cs="Calibri"/>
        </w:rPr>
        <w:t xml:space="preserve"> i zastosowania OZE </w:t>
      </w:r>
      <w:r w:rsidRPr="00DA54EE">
        <w:rPr>
          <w:rFonts w:cs="Calibri"/>
        </w:rPr>
        <w:t>pozwoli na zmniejszenie</w:t>
      </w:r>
      <w:r w:rsidR="00C12F33" w:rsidRPr="00DA54EE">
        <w:rPr>
          <w:rFonts w:cs="Calibri"/>
        </w:rPr>
        <w:t xml:space="preserve"> </w:t>
      </w:r>
      <w:r w:rsidRPr="00DA54EE">
        <w:rPr>
          <w:rFonts w:cs="Calibri"/>
        </w:rPr>
        <w:t>zapotrzebowania</w:t>
      </w:r>
      <w:r w:rsidR="00C12F33" w:rsidRPr="00DA54EE">
        <w:rPr>
          <w:rFonts w:cs="Calibri"/>
        </w:rPr>
        <w:t xml:space="preserve"> na energię użytkową, końcową i nieodnawialną energię pierwotną.</w:t>
      </w:r>
      <w:r w:rsidR="003F108E" w:rsidRPr="00DA54EE">
        <w:rPr>
          <w:rFonts w:cs="Calibri"/>
        </w:rPr>
        <w:t xml:space="preserve"> Eksploatacja instalacji do spalania biomasy oraz biogazu spowoduje w pewnym stopniu emisję zanieczyszczeń do powietrza, należy jednak pamiętać, iż</w:t>
      </w:r>
      <w:r w:rsidR="00C25C94" w:rsidRPr="00DA54EE">
        <w:rPr>
          <w:rFonts w:cs="Calibri"/>
        </w:rPr>
        <w:t> </w:t>
      </w:r>
      <w:r w:rsidR="003F108E" w:rsidRPr="00DA54EE">
        <w:rPr>
          <w:rFonts w:cs="Calibri"/>
        </w:rPr>
        <w:t>wspomniane instalacje powinny powstać zgodnie z technologiami pozwalającymi w jak największym stopniu ograniczyć negatywne oddziaływanie.</w:t>
      </w:r>
    </w:p>
    <w:p w14:paraId="6C1A27E3" w14:textId="0EAC4648" w:rsidR="00116230" w:rsidRPr="00DA54EE" w:rsidRDefault="00C12F33" w:rsidP="00C12F33">
      <w:pPr>
        <w:pStyle w:val="Mnormal"/>
        <w:rPr>
          <w:rFonts w:cs="Calibri"/>
        </w:rPr>
      </w:pPr>
      <w:r w:rsidRPr="00DA54EE">
        <w:rPr>
          <w:rFonts w:cs="Calibri"/>
        </w:rPr>
        <w:t xml:space="preserve">Planowane w ramach Programu przedsięwzięcia w zakresie priorytetu dotyczącego transportu, </w:t>
      </w:r>
      <w:r w:rsidR="00116230" w:rsidRPr="00DA54EE">
        <w:rPr>
          <w:rFonts w:cs="Calibri"/>
        </w:rPr>
        <w:t xml:space="preserve">ukierunkowane, </w:t>
      </w:r>
      <w:r w:rsidRPr="00DA54EE">
        <w:rPr>
          <w:rFonts w:cs="Calibri"/>
        </w:rPr>
        <w:t>m.in. na wspieranie zrównoważonej mobilności miejskiej, co w praktyce oznacza tworzenie zintegrowanych systemów komunikacji zbiorowej i ograniczenie podróży transportem indywidualnym, inwestycje w infrastrukturę i tabor (w tym niskoemisyjny, zasilany paliwami alternatywnymi), również powinny przyczynić się do zmniejszenia emisji zanieczyszczeń do powietrza.</w:t>
      </w:r>
      <w:r w:rsidR="00116230" w:rsidRPr="00DA54EE">
        <w:rPr>
          <w:rFonts w:cs="Calibri"/>
        </w:rPr>
        <w:t xml:space="preserve"> Rozwój infrastruktury oraz dróg rowerowych także będzie pozytywnie oddziaływać poprzez częściowe przeniesienie ruchu samochodowego na transport rowerowy oraz ruch pieszy</w:t>
      </w:r>
      <w:r w:rsidR="00750F6B" w:rsidRPr="00DA54EE">
        <w:rPr>
          <w:rFonts w:cs="Calibri"/>
        </w:rPr>
        <w:t>.</w:t>
      </w:r>
    </w:p>
    <w:p w14:paraId="5149937F" w14:textId="7CEBDA99" w:rsidR="00750F6B" w:rsidRPr="00DA54EE" w:rsidRDefault="00750F6B" w:rsidP="00C12F33">
      <w:pPr>
        <w:pStyle w:val="Mnormal"/>
        <w:rPr>
          <w:rFonts w:cs="Calibri"/>
        </w:rPr>
      </w:pPr>
      <w:r w:rsidRPr="00DA54EE">
        <w:rPr>
          <w:rFonts w:cs="Calibri"/>
          <w:lang w:eastAsia="ar-SA"/>
        </w:rPr>
        <w:lastRenderedPageBreak/>
        <w:t xml:space="preserve">Projektowane w ramach </w:t>
      </w:r>
      <w:r w:rsidR="009C4ECF" w:rsidRPr="00DA54EE">
        <w:rPr>
          <w:rFonts w:cs="Calibri"/>
          <w:lang w:eastAsia="ar-SA"/>
        </w:rPr>
        <w:t>FEDS 2021-2027</w:t>
      </w:r>
      <w:r w:rsidR="00F219F7">
        <w:rPr>
          <w:rFonts w:cs="Calibri"/>
          <w:lang w:eastAsia="ar-SA"/>
        </w:rPr>
        <w:t xml:space="preserve"> </w:t>
      </w:r>
      <w:r w:rsidRPr="00DA54EE">
        <w:rPr>
          <w:rFonts w:cs="Calibri"/>
          <w:lang w:eastAsia="ar-SA"/>
        </w:rPr>
        <w:t>przedsięwzięcia w zakresie budowy i przebudowy odcinków dróg, a także obwodnic powinny przyczynić się do lokalnej poprawy jakości powietrza na e</w:t>
      </w:r>
      <w:r w:rsidR="00AA3B17" w:rsidRPr="00DA54EE">
        <w:rPr>
          <w:rFonts w:cs="Calibri"/>
          <w:lang w:eastAsia="ar-SA"/>
        </w:rPr>
        <w:t>tapie eksploatacji, w</w:t>
      </w:r>
      <w:r w:rsidR="005A55BF" w:rsidRPr="00DA54EE">
        <w:rPr>
          <w:rFonts w:cs="Calibri"/>
          <w:lang w:eastAsia="ar-SA"/>
        </w:rPr>
        <w:t> </w:t>
      </w:r>
      <w:r w:rsidR="00AA3B17" w:rsidRPr="00DA54EE">
        <w:rPr>
          <w:rFonts w:cs="Calibri"/>
          <w:lang w:eastAsia="ar-SA"/>
        </w:rPr>
        <w:t>związku z </w:t>
      </w:r>
      <w:r w:rsidRPr="00DA54EE">
        <w:rPr>
          <w:rFonts w:cs="Calibri"/>
          <w:lang w:eastAsia="ar-SA"/>
        </w:rPr>
        <w:t>częściowym wyprowadzeniem ruchu samochodowego i związanej z nim emisji zanieczyszczeń poza gęsto zaludnione i najbardziej zanieczyszczone obszary zabudowane. Należy jednak wskazać, iż stanowi to swego rodzaju przeniesienie emisji w inne miejsce.</w:t>
      </w:r>
    </w:p>
    <w:p w14:paraId="16CE20C8" w14:textId="2319E11E" w:rsidR="00750F6B" w:rsidRPr="00DA54EE" w:rsidRDefault="00116230" w:rsidP="00C12F33">
      <w:pPr>
        <w:pStyle w:val="Mnormal"/>
        <w:rPr>
          <w:rFonts w:cs="Calibri"/>
        </w:rPr>
      </w:pPr>
      <w:r w:rsidRPr="00DA54EE">
        <w:rPr>
          <w:rFonts w:cs="Calibri"/>
        </w:rPr>
        <w:t>Dodatkowo zwiększenie udziału przewozów kolejowych pozwoli na przeniesienie</w:t>
      </w:r>
      <w:r w:rsidR="00AA3B17" w:rsidRPr="00DA54EE">
        <w:rPr>
          <w:rFonts w:cs="Calibri"/>
        </w:rPr>
        <w:t xml:space="preserve"> pracy przewozowej z </w:t>
      </w:r>
      <w:r w:rsidR="00C12F33" w:rsidRPr="00DA54EE">
        <w:rPr>
          <w:rFonts w:cs="Calibri"/>
        </w:rPr>
        <w:t>transportu drogowego (najbardziej emisyjnego)</w:t>
      </w:r>
      <w:r w:rsidRPr="00DA54EE">
        <w:rPr>
          <w:rFonts w:cs="Calibri"/>
        </w:rPr>
        <w:t>,</w:t>
      </w:r>
      <w:r w:rsidR="00C12F33" w:rsidRPr="00DA54EE">
        <w:rPr>
          <w:rFonts w:cs="Calibri"/>
        </w:rPr>
        <w:t xml:space="preserve"> na kolejowy (odpowiednio osobowy i towarowy).</w:t>
      </w:r>
    </w:p>
    <w:p w14:paraId="11CD9756" w14:textId="707B8CD1" w:rsidR="00A3000E" w:rsidRPr="00DA54EE" w:rsidRDefault="00750F6B" w:rsidP="00A3000E">
      <w:pPr>
        <w:pStyle w:val="Mnormal"/>
        <w:rPr>
          <w:rFonts w:cs="Calibri"/>
          <w:lang w:eastAsia="ar-SA"/>
        </w:rPr>
      </w:pPr>
      <w:r w:rsidRPr="00DA54EE">
        <w:rPr>
          <w:rFonts w:cs="Calibri"/>
          <w:lang w:eastAsia="ar-SA"/>
        </w:rPr>
        <w:t xml:space="preserve">Realizacja założeń </w:t>
      </w:r>
      <w:r w:rsidR="009C4ECF" w:rsidRPr="00DA54EE">
        <w:rPr>
          <w:rFonts w:cs="Calibri"/>
          <w:lang w:eastAsia="ar-SA"/>
        </w:rPr>
        <w:t>FEDS 2021-2027</w:t>
      </w:r>
      <w:r w:rsidRPr="00DA54EE">
        <w:rPr>
          <w:rFonts w:cs="Calibri"/>
          <w:lang w:eastAsia="ar-SA"/>
        </w:rPr>
        <w:t>, może jednak powodować ograniczone w cz</w:t>
      </w:r>
      <w:r w:rsidR="00AA3B17" w:rsidRPr="00DA54EE">
        <w:rPr>
          <w:rFonts w:cs="Calibri"/>
          <w:lang w:eastAsia="ar-SA"/>
        </w:rPr>
        <w:t>asie negatywne oddziaływania na </w:t>
      </w:r>
      <w:r w:rsidRPr="00DA54EE">
        <w:rPr>
          <w:rFonts w:cs="Calibri"/>
          <w:lang w:eastAsia="ar-SA"/>
        </w:rPr>
        <w:t>powietrze. Dotyczyć one będą emisji spalin i pylenia z terenów budowy W</w:t>
      </w:r>
      <w:r w:rsidR="00C12F33" w:rsidRPr="00DA54EE">
        <w:rPr>
          <w:rFonts w:cs="Calibri"/>
          <w:lang w:eastAsia="ar-SA"/>
        </w:rPr>
        <w:t xml:space="preserve"> okresie budowy, oddziaływania wszystkich przedsięwzięć, w kontekście wpływu na powietrze, będą podobne. Jedyne różnice w tym zakresie będą wynikać ze skali przedsięwzięcia i liczby zaangażowanego w proces budowy sprzętu. Będzie to, przede wszystkim, emisja zanieczyszczeń powietrza z</w:t>
      </w:r>
      <w:r w:rsidRPr="00DA54EE">
        <w:rPr>
          <w:rFonts w:cs="Calibri"/>
          <w:lang w:eastAsia="ar-SA"/>
        </w:rPr>
        <w:t xml:space="preserve"> maszyn </w:t>
      </w:r>
      <w:r w:rsidR="00C12F33" w:rsidRPr="00DA54EE">
        <w:rPr>
          <w:rFonts w:cs="Calibri"/>
          <w:lang w:eastAsia="ar-SA"/>
        </w:rPr>
        <w:t>oraz zapylenie wynikaj</w:t>
      </w:r>
      <w:r w:rsidR="00AA3B17" w:rsidRPr="00DA54EE">
        <w:rPr>
          <w:rFonts w:cs="Calibri"/>
          <w:lang w:eastAsia="ar-SA"/>
        </w:rPr>
        <w:t>ące z </w:t>
      </w:r>
      <w:r w:rsidRPr="00DA54EE">
        <w:rPr>
          <w:rFonts w:cs="Calibri"/>
          <w:lang w:eastAsia="ar-SA"/>
        </w:rPr>
        <w:t>transportu materiałów i</w:t>
      </w:r>
      <w:r w:rsidR="00C12F33" w:rsidRPr="00DA54EE">
        <w:rPr>
          <w:rFonts w:cs="Calibri"/>
          <w:lang w:eastAsia="ar-SA"/>
        </w:rPr>
        <w:t xml:space="preserve"> wykonywanych robót. </w:t>
      </w:r>
    </w:p>
    <w:p w14:paraId="7D73673E" w14:textId="77777777" w:rsidR="00A3000E" w:rsidRPr="00DA54EE" w:rsidRDefault="00A3000E" w:rsidP="00A3000E">
      <w:pPr>
        <w:pStyle w:val="Mnormal"/>
        <w:rPr>
          <w:rFonts w:cs="Calibri"/>
          <w:lang w:eastAsia="ar-SA"/>
        </w:rPr>
        <w:sectPr w:rsidR="00A3000E" w:rsidRPr="00DA54EE" w:rsidSect="00A3000E">
          <w:pgSz w:w="11906" w:h="16838" w:code="9"/>
          <w:pgMar w:top="1440" w:right="1440" w:bottom="1440" w:left="1800" w:header="709" w:footer="709" w:gutter="0"/>
          <w:cols w:space="708"/>
          <w:docGrid w:linePitch="360"/>
        </w:sectPr>
      </w:pPr>
    </w:p>
    <w:p w14:paraId="55A2F47B" w14:textId="63114DEC" w:rsidR="00F3384D" w:rsidRPr="00F3384D" w:rsidRDefault="00750F6B" w:rsidP="00F3384D">
      <w:pPr>
        <w:pStyle w:val="Legenda"/>
      </w:pPr>
      <w:bookmarkStart w:id="267" w:name="_Toc94284553"/>
      <w:r w:rsidRPr="00DA54EE">
        <w:lastRenderedPageBreak/>
        <w:t xml:space="preserve">Tabela </w:t>
      </w:r>
      <w:r w:rsidR="001851B9" w:rsidRPr="00DA54EE">
        <w:rPr>
          <w:noProof/>
        </w:rPr>
        <w:fldChar w:fldCharType="begin"/>
      </w:r>
      <w:r w:rsidR="001851B9" w:rsidRPr="00DA54EE">
        <w:rPr>
          <w:noProof/>
        </w:rPr>
        <w:instrText xml:space="preserve"> SEQ Tabela \* ARABIC </w:instrText>
      </w:r>
      <w:r w:rsidR="001851B9" w:rsidRPr="00DA54EE">
        <w:rPr>
          <w:noProof/>
        </w:rPr>
        <w:fldChar w:fldCharType="separate"/>
      </w:r>
      <w:r w:rsidR="00C37D2B">
        <w:rPr>
          <w:noProof/>
        </w:rPr>
        <w:t>32</w:t>
      </w:r>
      <w:r w:rsidR="001851B9" w:rsidRPr="00DA54EE">
        <w:rPr>
          <w:noProof/>
        </w:rPr>
        <w:fldChar w:fldCharType="end"/>
      </w:r>
      <w:r w:rsidRPr="00DA54EE">
        <w:t xml:space="preserve">. </w:t>
      </w:r>
      <w:bookmarkStart w:id="268" w:name="_Hlk93324762"/>
      <w:r w:rsidRPr="00DA54EE">
        <w:t xml:space="preserve">Oddziaływania na </w:t>
      </w:r>
      <w:r w:rsidR="00AA3B17" w:rsidRPr="00DA54EE">
        <w:t xml:space="preserve">powietrze </w:t>
      </w:r>
      <w:r w:rsidRPr="00DA54EE">
        <w:t xml:space="preserve">projektu </w:t>
      </w:r>
      <w:bookmarkEnd w:id="268"/>
      <w:r w:rsidR="009C4ECF" w:rsidRPr="00DA54EE">
        <w:t>FEDS 2021-2027</w:t>
      </w:r>
      <w:bookmarkEnd w:id="267"/>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powietrze projektu FEDS 2021-2027"/>
        <w:tblDescription w:val="W tabeli zidentyfikowano potencjalne oddziaływania typów projektów FEDS na jakość powietrza, w tym czas trwania, rodzaj, informacja nt oddziaływań skumulowanych, sposobach minimalizacji negatywnych oddziaływań."/>
      </w:tblPr>
      <w:tblGrid>
        <w:gridCol w:w="1413"/>
        <w:gridCol w:w="1135"/>
        <w:gridCol w:w="5668"/>
        <w:gridCol w:w="1277"/>
        <w:gridCol w:w="991"/>
        <w:gridCol w:w="1703"/>
        <w:gridCol w:w="1725"/>
      </w:tblGrid>
      <w:tr w:rsidR="00A4767C" w:rsidRPr="007F0D07" w14:paraId="48B9EBD7" w14:textId="77777777" w:rsidTr="00A4767C">
        <w:trPr>
          <w:cantSplit/>
          <w:trHeight w:val="284"/>
          <w:tblHeader/>
          <w:jc w:val="center"/>
        </w:trPr>
        <w:tc>
          <w:tcPr>
            <w:tcW w:w="508" w:type="pct"/>
            <w:shd w:val="clear" w:color="auto" w:fill="365F91" w:themeFill="accent1" w:themeFillShade="BF"/>
            <w:noWrap/>
            <w:vAlign w:val="center"/>
            <w:hideMark/>
          </w:tcPr>
          <w:p w14:paraId="5816F66C" w14:textId="77777777" w:rsidR="00A4767C" w:rsidRPr="00A4767C" w:rsidRDefault="00A4767C" w:rsidP="00A4767C">
            <w:pPr>
              <w:pStyle w:val="Mtab"/>
              <w:rPr>
                <w:color w:val="FFFFFF" w:themeColor="background1"/>
              </w:rPr>
            </w:pPr>
            <w:r w:rsidRPr="00A4767C">
              <w:rPr>
                <w:color w:val="FFFFFF" w:themeColor="background1"/>
              </w:rPr>
              <w:t>Cel szczegółowy</w:t>
            </w:r>
          </w:p>
        </w:tc>
        <w:tc>
          <w:tcPr>
            <w:tcW w:w="408" w:type="pct"/>
            <w:shd w:val="clear" w:color="auto" w:fill="365F91" w:themeFill="accent1" w:themeFillShade="BF"/>
            <w:vAlign w:val="center"/>
            <w:hideMark/>
          </w:tcPr>
          <w:p w14:paraId="03F87012" w14:textId="77777777" w:rsidR="00A4767C" w:rsidRPr="00A4767C" w:rsidRDefault="00A4767C" w:rsidP="00A4767C">
            <w:pPr>
              <w:pStyle w:val="Mtab"/>
              <w:rPr>
                <w:color w:val="FFFFFF" w:themeColor="background1"/>
              </w:rPr>
            </w:pPr>
            <w:r w:rsidRPr="00A4767C">
              <w:rPr>
                <w:color w:val="FFFFFF" w:themeColor="background1"/>
              </w:rPr>
              <w:t>Typy projektów</w:t>
            </w:r>
          </w:p>
        </w:tc>
        <w:tc>
          <w:tcPr>
            <w:tcW w:w="2037" w:type="pct"/>
            <w:shd w:val="clear" w:color="auto" w:fill="365F91" w:themeFill="accent1" w:themeFillShade="BF"/>
            <w:noWrap/>
            <w:vAlign w:val="center"/>
            <w:hideMark/>
          </w:tcPr>
          <w:p w14:paraId="6CF0060D" w14:textId="77777777" w:rsidR="00A4767C" w:rsidRPr="00A4767C" w:rsidRDefault="00A4767C" w:rsidP="00A4767C">
            <w:pPr>
              <w:pStyle w:val="Mtab"/>
              <w:rPr>
                <w:color w:val="FFFFFF" w:themeColor="background1"/>
              </w:rPr>
            </w:pPr>
            <w:r w:rsidRPr="00A4767C">
              <w:rPr>
                <w:color w:val="FFFFFF" w:themeColor="background1"/>
              </w:rPr>
              <w:t>Identyfikacja potencjalnych oddziaływań</w:t>
            </w:r>
          </w:p>
        </w:tc>
        <w:tc>
          <w:tcPr>
            <w:tcW w:w="459" w:type="pct"/>
            <w:shd w:val="clear" w:color="auto" w:fill="365F91" w:themeFill="accent1" w:themeFillShade="BF"/>
            <w:vAlign w:val="center"/>
          </w:tcPr>
          <w:p w14:paraId="4F2524AC" w14:textId="77777777" w:rsidR="00A4767C" w:rsidRPr="00A4767C" w:rsidRDefault="00A4767C" w:rsidP="00A4767C">
            <w:pPr>
              <w:pStyle w:val="Mtab"/>
              <w:rPr>
                <w:color w:val="FFFFFF" w:themeColor="background1"/>
              </w:rPr>
            </w:pPr>
            <w:r w:rsidRPr="00A4767C">
              <w:rPr>
                <w:color w:val="FFFFFF" w:themeColor="background1"/>
              </w:rPr>
              <w:t>Czas trwania</w:t>
            </w:r>
          </w:p>
        </w:tc>
        <w:tc>
          <w:tcPr>
            <w:tcW w:w="356" w:type="pct"/>
            <w:shd w:val="clear" w:color="auto" w:fill="365F91" w:themeFill="accent1" w:themeFillShade="BF"/>
            <w:vAlign w:val="center"/>
          </w:tcPr>
          <w:p w14:paraId="5EFCAF60" w14:textId="77777777" w:rsidR="00A4767C" w:rsidRPr="00A4767C" w:rsidRDefault="00A4767C" w:rsidP="00A4767C">
            <w:pPr>
              <w:pStyle w:val="Mtab"/>
              <w:rPr>
                <w:color w:val="FFFFFF" w:themeColor="background1"/>
              </w:rPr>
            </w:pPr>
            <w:r w:rsidRPr="00A4767C">
              <w:rPr>
                <w:color w:val="FFFFFF" w:themeColor="background1"/>
              </w:rPr>
              <w:t>Rodzaj</w:t>
            </w:r>
          </w:p>
        </w:tc>
        <w:tc>
          <w:tcPr>
            <w:tcW w:w="612" w:type="pct"/>
            <w:shd w:val="clear" w:color="auto" w:fill="365F91" w:themeFill="accent1" w:themeFillShade="BF"/>
            <w:vAlign w:val="center"/>
          </w:tcPr>
          <w:p w14:paraId="1EE0EE5D" w14:textId="77777777" w:rsidR="00A4767C" w:rsidRPr="00A4767C" w:rsidRDefault="00A4767C" w:rsidP="00A4767C">
            <w:pPr>
              <w:pStyle w:val="Mtab"/>
              <w:rPr>
                <w:rFonts w:eastAsiaTheme="majorEastAsia"/>
                <w:bCs/>
                <w:smallCaps/>
                <w:color w:val="FFFFFF" w:themeColor="background1"/>
              </w:rPr>
            </w:pPr>
            <w:r w:rsidRPr="00A4767C">
              <w:rPr>
                <w:color w:val="FFFFFF" w:themeColor="background1"/>
              </w:rPr>
              <w:t>Informacja o możliwym oddziaływaniu skumulowanym</w:t>
            </w:r>
          </w:p>
        </w:tc>
        <w:tc>
          <w:tcPr>
            <w:tcW w:w="620" w:type="pct"/>
            <w:shd w:val="clear" w:color="auto" w:fill="365F91" w:themeFill="accent1" w:themeFillShade="BF"/>
            <w:vAlign w:val="center"/>
            <w:hideMark/>
          </w:tcPr>
          <w:p w14:paraId="36251C42" w14:textId="77777777" w:rsidR="00A4767C" w:rsidRPr="00A4767C" w:rsidRDefault="00A4767C" w:rsidP="00A4767C">
            <w:pPr>
              <w:pStyle w:val="Mtab"/>
              <w:rPr>
                <w:rFonts w:eastAsiaTheme="majorEastAsia"/>
                <w:bCs/>
                <w:smallCaps/>
                <w:color w:val="FFFFFF" w:themeColor="background1"/>
              </w:rPr>
            </w:pPr>
            <w:r w:rsidRPr="00A4767C">
              <w:rPr>
                <w:color w:val="FFFFFF" w:themeColor="background1"/>
              </w:rPr>
              <w:t>Sposoby zapobiegania, ograniczania i kompensacji negatywnych oddziaływań, działania alternatywne</w:t>
            </w:r>
          </w:p>
        </w:tc>
      </w:tr>
      <w:tr w:rsidR="00A4767C" w:rsidRPr="007F0D07" w14:paraId="5AC89A05" w14:textId="77777777" w:rsidTr="00712F51">
        <w:trPr>
          <w:cantSplit/>
          <w:trHeight w:val="284"/>
          <w:jc w:val="center"/>
        </w:trPr>
        <w:tc>
          <w:tcPr>
            <w:tcW w:w="5000" w:type="pct"/>
            <w:gridSpan w:val="7"/>
            <w:shd w:val="clear" w:color="auto" w:fill="DBE5F1" w:themeFill="accent1" w:themeFillTint="33"/>
            <w:noWrap/>
            <w:vAlign w:val="center"/>
            <w:hideMark/>
          </w:tcPr>
          <w:p w14:paraId="1F99651C" w14:textId="77777777" w:rsidR="00A4767C" w:rsidRPr="007F0D07" w:rsidRDefault="00A4767C" w:rsidP="00A4767C">
            <w:pPr>
              <w:pStyle w:val="Mtab"/>
              <w:rPr>
                <w:highlight w:val="yellow"/>
              </w:rPr>
            </w:pPr>
            <w:r>
              <w:t xml:space="preserve">Priorytet </w:t>
            </w:r>
            <w:r w:rsidRPr="007F0D07">
              <w:t>1 Przedsiębiorstwa i innowacje</w:t>
            </w:r>
          </w:p>
        </w:tc>
      </w:tr>
      <w:tr w:rsidR="00A4767C" w:rsidRPr="007F0D07" w14:paraId="1F8C261A" w14:textId="77777777" w:rsidTr="00A4767C">
        <w:trPr>
          <w:cantSplit/>
          <w:trHeight w:val="284"/>
          <w:jc w:val="center"/>
        </w:trPr>
        <w:tc>
          <w:tcPr>
            <w:tcW w:w="508" w:type="pct"/>
            <w:shd w:val="clear" w:color="auto" w:fill="auto"/>
            <w:noWrap/>
          </w:tcPr>
          <w:p w14:paraId="5CC98A28" w14:textId="77777777" w:rsidR="00A4767C" w:rsidRPr="007F0D07" w:rsidRDefault="00A4767C" w:rsidP="00A4767C">
            <w:pPr>
              <w:pStyle w:val="Mtab"/>
              <w:rPr>
                <w:iCs/>
                <w:noProof/>
              </w:rPr>
            </w:pPr>
            <w:r w:rsidRPr="00B6512D">
              <w:rPr>
                <w:bCs/>
                <w:noProof/>
              </w:rPr>
              <w:t>CP1, i - Wzmacnianie potencjału B+R</w:t>
            </w:r>
            <w:r>
              <w:rPr>
                <w:bCs/>
                <w:noProof/>
              </w:rPr>
              <w:t>…</w:t>
            </w:r>
          </w:p>
        </w:tc>
        <w:tc>
          <w:tcPr>
            <w:tcW w:w="408" w:type="pct"/>
            <w:shd w:val="clear" w:color="auto" w:fill="auto"/>
          </w:tcPr>
          <w:p w14:paraId="3AC6004A" w14:textId="77777777" w:rsidR="00A4767C" w:rsidRDefault="00A4767C" w:rsidP="00A4767C">
            <w:pPr>
              <w:pStyle w:val="Mtab"/>
              <w:rPr>
                <w:noProof/>
              </w:rPr>
            </w:pPr>
            <w:r w:rsidRPr="00F011A5">
              <w:rPr>
                <w:bCs/>
                <w:noProof/>
              </w:rPr>
              <w:t>CP1, i 1</w:t>
            </w:r>
            <w:r>
              <w:rPr>
                <w:bCs/>
                <w:noProof/>
              </w:rPr>
              <w:t xml:space="preserve"> </w:t>
            </w:r>
          </w:p>
          <w:p w14:paraId="5905F5F7" w14:textId="77777777" w:rsidR="00A4767C" w:rsidRPr="00364676" w:rsidRDefault="00A4767C" w:rsidP="00A4767C">
            <w:pPr>
              <w:pStyle w:val="Mtab"/>
              <w:rPr>
                <w:noProof/>
              </w:rPr>
            </w:pPr>
            <w:r w:rsidRPr="007C6829">
              <w:rPr>
                <w:bCs/>
                <w:noProof/>
              </w:rPr>
              <w:t>CP1, i 2</w:t>
            </w:r>
          </w:p>
          <w:p w14:paraId="54B9F1D3" w14:textId="77777777" w:rsidR="00A4767C" w:rsidRPr="00364676" w:rsidRDefault="00A4767C" w:rsidP="00A4767C">
            <w:pPr>
              <w:pStyle w:val="Mtab"/>
              <w:rPr>
                <w:noProof/>
              </w:rPr>
            </w:pPr>
            <w:r w:rsidRPr="007C6829">
              <w:rPr>
                <w:bCs/>
                <w:noProof/>
              </w:rPr>
              <w:t>CP1, i 3</w:t>
            </w:r>
          </w:p>
          <w:p w14:paraId="7C7F1779" w14:textId="77777777" w:rsidR="00A4767C" w:rsidRPr="00364676" w:rsidRDefault="00A4767C" w:rsidP="00A4767C">
            <w:pPr>
              <w:pStyle w:val="Mtab"/>
              <w:rPr>
                <w:noProof/>
              </w:rPr>
            </w:pPr>
            <w:r w:rsidRPr="007C6829">
              <w:rPr>
                <w:bCs/>
                <w:noProof/>
              </w:rPr>
              <w:t>CP1, i 5</w:t>
            </w:r>
          </w:p>
          <w:p w14:paraId="32B46569" w14:textId="77777777" w:rsidR="00A4767C" w:rsidRPr="007F0D07" w:rsidRDefault="00A4767C" w:rsidP="00A4767C">
            <w:pPr>
              <w:pStyle w:val="Mtab"/>
              <w:rPr>
                <w:noProof/>
              </w:rPr>
            </w:pPr>
            <w:r w:rsidRPr="007C6829">
              <w:rPr>
                <w:bCs/>
                <w:noProof/>
              </w:rPr>
              <w:t>CP1, i 6</w:t>
            </w:r>
          </w:p>
        </w:tc>
        <w:tc>
          <w:tcPr>
            <w:tcW w:w="2037" w:type="pct"/>
            <w:shd w:val="clear" w:color="auto" w:fill="auto"/>
            <w:noWrap/>
          </w:tcPr>
          <w:p w14:paraId="4DA328B6" w14:textId="77777777" w:rsidR="00A4767C" w:rsidRPr="007F0D07" w:rsidRDefault="00A4767C" w:rsidP="00A4767C">
            <w:pPr>
              <w:pStyle w:val="Mtab"/>
              <w:rPr>
                <w:noProof/>
              </w:rPr>
            </w:pPr>
            <w:r w:rsidRPr="007F0D07">
              <w:rPr>
                <w:noProof/>
              </w:rPr>
              <w:t>Neutralne lub pozytywne: o ile działania obejmą kwestie dotyczące ograniczenia e</w:t>
            </w:r>
            <w:r>
              <w:rPr>
                <w:noProof/>
              </w:rPr>
              <w:t>misji zanieczyszczeń do powietrza (ze źródeł przemysłowych), a także obniżenia zużycia energii (pośrednio również spadek emisji ze źródeł energetycznych).</w:t>
            </w:r>
          </w:p>
        </w:tc>
        <w:tc>
          <w:tcPr>
            <w:tcW w:w="459" w:type="pct"/>
            <w:shd w:val="clear" w:color="auto" w:fill="auto"/>
            <w:noWrap/>
          </w:tcPr>
          <w:p w14:paraId="075DB778" w14:textId="77777777" w:rsidR="00A4767C" w:rsidRPr="007F0D07" w:rsidRDefault="00A4767C" w:rsidP="00A4767C">
            <w:pPr>
              <w:pStyle w:val="Mtab"/>
              <w:rPr>
                <w:noProof/>
              </w:rPr>
            </w:pPr>
            <w:r w:rsidRPr="007F0D07">
              <w:rPr>
                <w:noProof/>
              </w:rPr>
              <w:t>Długoterminowe, stałe</w:t>
            </w:r>
          </w:p>
        </w:tc>
        <w:tc>
          <w:tcPr>
            <w:tcW w:w="356" w:type="pct"/>
            <w:shd w:val="clear" w:color="auto" w:fill="auto"/>
            <w:noWrap/>
          </w:tcPr>
          <w:p w14:paraId="315438E8" w14:textId="77777777" w:rsidR="00A4767C" w:rsidRPr="007F0D07" w:rsidRDefault="00A4767C" w:rsidP="00A4767C">
            <w:pPr>
              <w:pStyle w:val="Mtab"/>
              <w:rPr>
                <w:noProof/>
              </w:rPr>
            </w:pPr>
            <w:r>
              <w:rPr>
                <w:noProof/>
              </w:rPr>
              <w:t xml:space="preserve">Pośrednie, </w:t>
            </w:r>
            <w:r w:rsidRPr="007F0D07">
              <w:rPr>
                <w:noProof/>
              </w:rPr>
              <w:t>Wtórne</w:t>
            </w:r>
          </w:p>
        </w:tc>
        <w:tc>
          <w:tcPr>
            <w:tcW w:w="612" w:type="pct"/>
            <w:shd w:val="clear" w:color="auto" w:fill="auto"/>
            <w:noWrap/>
          </w:tcPr>
          <w:p w14:paraId="0717EC9C" w14:textId="77777777" w:rsidR="00A4767C" w:rsidRPr="007F0D07" w:rsidRDefault="00A4767C" w:rsidP="00A4767C">
            <w:pPr>
              <w:pStyle w:val="Mtab"/>
              <w:rPr>
                <w:noProof/>
              </w:rPr>
            </w:pPr>
            <w:r w:rsidRPr="007F0D07">
              <w:rPr>
                <w:noProof/>
              </w:rPr>
              <w:t>-</w:t>
            </w:r>
          </w:p>
        </w:tc>
        <w:tc>
          <w:tcPr>
            <w:tcW w:w="620" w:type="pct"/>
            <w:shd w:val="clear" w:color="auto" w:fill="auto"/>
            <w:noWrap/>
          </w:tcPr>
          <w:p w14:paraId="3BDCC55C" w14:textId="77777777" w:rsidR="00A4767C" w:rsidRPr="007F0D07" w:rsidRDefault="00A4767C" w:rsidP="00A4767C">
            <w:pPr>
              <w:pStyle w:val="Mtab"/>
            </w:pPr>
            <w:r w:rsidRPr="007F0D07">
              <w:rPr>
                <w:color w:val="000000"/>
              </w:rPr>
              <w:t>-</w:t>
            </w:r>
          </w:p>
        </w:tc>
      </w:tr>
      <w:tr w:rsidR="00A4767C" w:rsidRPr="007F0D07" w14:paraId="23BD99D8" w14:textId="77777777" w:rsidTr="00A4767C">
        <w:trPr>
          <w:cantSplit/>
          <w:trHeight w:val="532"/>
          <w:jc w:val="center"/>
        </w:trPr>
        <w:tc>
          <w:tcPr>
            <w:tcW w:w="508" w:type="pct"/>
            <w:shd w:val="clear" w:color="auto" w:fill="auto"/>
            <w:noWrap/>
          </w:tcPr>
          <w:p w14:paraId="5E9E7874" w14:textId="77777777" w:rsidR="00A4767C" w:rsidRPr="007F0D07" w:rsidRDefault="00A4767C" w:rsidP="00A4767C">
            <w:pPr>
              <w:pStyle w:val="Mtab"/>
              <w:rPr>
                <w:iCs/>
                <w:noProof/>
              </w:rPr>
            </w:pPr>
            <w:r w:rsidRPr="00E5239D">
              <w:rPr>
                <w:bCs/>
                <w:noProof/>
              </w:rPr>
              <w:t>CP1, ii - Rozwój e-usług</w:t>
            </w:r>
            <w:r>
              <w:rPr>
                <w:bCs/>
                <w:noProof/>
              </w:rPr>
              <w:t>….</w:t>
            </w:r>
          </w:p>
        </w:tc>
        <w:tc>
          <w:tcPr>
            <w:tcW w:w="408" w:type="pct"/>
            <w:shd w:val="clear" w:color="auto" w:fill="auto"/>
          </w:tcPr>
          <w:p w14:paraId="007FDF26" w14:textId="77777777" w:rsidR="00A4767C" w:rsidRPr="00364676" w:rsidRDefault="00A4767C" w:rsidP="00A4767C">
            <w:pPr>
              <w:pStyle w:val="Mtab"/>
              <w:rPr>
                <w:noProof/>
              </w:rPr>
            </w:pPr>
            <w:r w:rsidRPr="00E5239D">
              <w:rPr>
                <w:bCs/>
                <w:noProof/>
              </w:rPr>
              <w:t xml:space="preserve">CP1, ii </w:t>
            </w:r>
            <w:r>
              <w:rPr>
                <w:bCs/>
                <w:noProof/>
              </w:rPr>
              <w:t>1</w:t>
            </w:r>
          </w:p>
          <w:p w14:paraId="44A06296" w14:textId="77777777" w:rsidR="00A4767C" w:rsidRPr="00364676" w:rsidRDefault="00A4767C" w:rsidP="00A4767C">
            <w:pPr>
              <w:pStyle w:val="Mtab"/>
              <w:rPr>
                <w:noProof/>
              </w:rPr>
            </w:pPr>
            <w:r w:rsidRPr="00E5239D">
              <w:rPr>
                <w:bCs/>
                <w:noProof/>
              </w:rPr>
              <w:t xml:space="preserve">CP1, ii </w:t>
            </w:r>
            <w:r>
              <w:rPr>
                <w:bCs/>
                <w:noProof/>
              </w:rPr>
              <w:t>2</w:t>
            </w:r>
          </w:p>
          <w:p w14:paraId="57F2EDA8" w14:textId="77777777" w:rsidR="00A4767C" w:rsidRPr="007F0D07" w:rsidRDefault="00A4767C" w:rsidP="00A4767C">
            <w:pPr>
              <w:pStyle w:val="Mtab"/>
              <w:rPr>
                <w:noProof/>
              </w:rPr>
            </w:pPr>
            <w:r w:rsidRPr="00E5239D">
              <w:rPr>
                <w:bCs/>
                <w:noProof/>
              </w:rPr>
              <w:t xml:space="preserve">CP1, ii </w:t>
            </w:r>
            <w:r>
              <w:rPr>
                <w:bCs/>
                <w:noProof/>
              </w:rPr>
              <w:t>3</w:t>
            </w:r>
          </w:p>
        </w:tc>
        <w:tc>
          <w:tcPr>
            <w:tcW w:w="2037" w:type="pct"/>
            <w:shd w:val="clear" w:color="auto" w:fill="auto"/>
            <w:noWrap/>
            <w:vAlign w:val="center"/>
          </w:tcPr>
          <w:p w14:paraId="1D94312E" w14:textId="77777777" w:rsidR="00A4767C" w:rsidRPr="007F0D07" w:rsidRDefault="00A4767C" w:rsidP="00A4767C">
            <w:pPr>
              <w:pStyle w:val="Mtab"/>
            </w:pPr>
            <w:r w:rsidRPr="007F0D07">
              <w:t>Brak oddziaływań</w:t>
            </w:r>
          </w:p>
        </w:tc>
        <w:tc>
          <w:tcPr>
            <w:tcW w:w="459" w:type="pct"/>
            <w:shd w:val="clear" w:color="auto" w:fill="auto"/>
            <w:noWrap/>
          </w:tcPr>
          <w:p w14:paraId="592F81CF" w14:textId="77777777" w:rsidR="00A4767C" w:rsidRPr="007F0D07" w:rsidRDefault="00A4767C" w:rsidP="00A4767C">
            <w:pPr>
              <w:pStyle w:val="Mtab"/>
            </w:pPr>
            <w:r w:rsidRPr="007F0D07">
              <w:t>-</w:t>
            </w:r>
          </w:p>
        </w:tc>
        <w:tc>
          <w:tcPr>
            <w:tcW w:w="356" w:type="pct"/>
            <w:shd w:val="clear" w:color="auto" w:fill="auto"/>
            <w:noWrap/>
          </w:tcPr>
          <w:p w14:paraId="0E93C2B6" w14:textId="77777777" w:rsidR="00A4767C" w:rsidRPr="007F0D07" w:rsidRDefault="00A4767C" w:rsidP="00A4767C">
            <w:pPr>
              <w:pStyle w:val="Mtab"/>
            </w:pPr>
            <w:r w:rsidRPr="007F0D07">
              <w:t>-</w:t>
            </w:r>
          </w:p>
        </w:tc>
        <w:tc>
          <w:tcPr>
            <w:tcW w:w="612" w:type="pct"/>
            <w:shd w:val="clear" w:color="auto" w:fill="auto"/>
            <w:noWrap/>
          </w:tcPr>
          <w:p w14:paraId="55A171CB" w14:textId="77777777" w:rsidR="00A4767C" w:rsidRPr="007F0D07" w:rsidRDefault="00A4767C" w:rsidP="00A4767C">
            <w:pPr>
              <w:pStyle w:val="Mtab"/>
            </w:pPr>
            <w:r w:rsidRPr="007F0D07">
              <w:t>-</w:t>
            </w:r>
          </w:p>
        </w:tc>
        <w:tc>
          <w:tcPr>
            <w:tcW w:w="620" w:type="pct"/>
            <w:shd w:val="clear" w:color="auto" w:fill="auto"/>
            <w:noWrap/>
          </w:tcPr>
          <w:p w14:paraId="2D9762FF" w14:textId="77777777" w:rsidR="00A4767C" w:rsidRPr="007F0D07" w:rsidRDefault="00A4767C" w:rsidP="00A4767C">
            <w:pPr>
              <w:pStyle w:val="Mtab"/>
            </w:pPr>
            <w:r w:rsidRPr="007F0D07">
              <w:t>-</w:t>
            </w:r>
          </w:p>
        </w:tc>
      </w:tr>
      <w:tr w:rsidR="00A4767C" w:rsidRPr="007F0D07" w14:paraId="5A04A408" w14:textId="77777777" w:rsidTr="00A4767C">
        <w:trPr>
          <w:cantSplit/>
          <w:trHeight w:val="42"/>
          <w:jc w:val="center"/>
        </w:trPr>
        <w:tc>
          <w:tcPr>
            <w:tcW w:w="508" w:type="pct"/>
            <w:vMerge w:val="restart"/>
            <w:shd w:val="clear" w:color="auto" w:fill="auto"/>
            <w:noWrap/>
            <w:vAlign w:val="center"/>
            <w:hideMark/>
          </w:tcPr>
          <w:p w14:paraId="3BC3B8B4" w14:textId="77777777" w:rsidR="00A4767C" w:rsidRPr="007F0D07" w:rsidRDefault="00A4767C" w:rsidP="00A4767C">
            <w:pPr>
              <w:pStyle w:val="Mtab"/>
              <w:rPr>
                <w:highlight w:val="yellow"/>
              </w:rPr>
            </w:pPr>
            <w:r w:rsidRPr="007C6829">
              <w:rPr>
                <w:bCs/>
                <w:iCs/>
                <w:noProof/>
              </w:rPr>
              <w:t>CP1, iii</w:t>
            </w:r>
            <w:r w:rsidRPr="00E5239D">
              <w:rPr>
                <w:iCs/>
                <w:noProof/>
              </w:rPr>
              <w:t xml:space="preserve"> -</w:t>
            </w:r>
            <w:r w:rsidRPr="007C6829">
              <w:rPr>
                <w:bCs/>
                <w:iCs/>
                <w:noProof/>
              </w:rPr>
              <w:t xml:space="preserve"> Rozwój przedsiębiorczości MŚP</w:t>
            </w:r>
            <w:r>
              <w:rPr>
                <w:bCs/>
                <w:iCs/>
                <w:noProof/>
              </w:rPr>
              <w:t>…</w:t>
            </w:r>
          </w:p>
        </w:tc>
        <w:tc>
          <w:tcPr>
            <w:tcW w:w="408" w:type="pct"/>
            <w:shd w:val="clear" w:color="auto" w:fill="auto"/>
            <w:vAlign w:val="center"/>
            <w:hideMark/>
          </w:tcPr>
          <w:p w14:paraId="5E91A4EF" w14:textId="77777777" w:rsidR="00A4767C" w:rsidRPr="007F0D07" w:rsidRDefault="00A4767C" w:rsidP="00A4767C">
            <w:pPr>
              <w:pStyle w:val="Mtab"/>
              <w:rPr>
                <w:bCs/>
              </w:rPr>
            </w:pPr>
            <w:r w:rsidRPr="007C6829">
              <w:rPr>
                <w:bCs/>
                <w:iCs/>
                <w:noProof/>
              </w:rPr>
              <w:t>CP1, iii</w:t>
            </w:r>
            <w:r w:rsidRPr="00E5239D">
              <w:rPr>
                <w:iCs/>
                <w:noProof/>
              </w:rPr>
              <w:t xml:space="preserve"> </w:t>
            </w:r>
            <w:r w:rsidRPr="007C6829">
              <w:rPr>
                <w:bCs/>
                <w:iCs/>
                <w:noProof/>
              </w:rPr>
              <w:t>1</w:t>
            </w:r>
          </w:p>
        </w:tc>
        <w:tc>
          <w:tcPr>
            <w:tcW w:w="2037" w:type="pct"/>
            <w:vMerge w:val="restart"/>
            <w:shd w:val="clear" w:color="auto" w:fill="auto"/>
            <w:noWrap/>
          </w:tcPr>
          <w:p w14:paraId="147152F9" w14:textId="77777777" w:rsidR="00A4767C" w:rsidRPr="007F0D07" w:rsidRDefault="00A4767C" w:rsidP="00A4767C">
            <w:pPr>
              <w:pStyle w:val="Mtab"/>
            </w:pPr>
            <w:r w:rsidRPr="007F0D07">
              <w:rPr>
                <w:noProof/>
              </w:rPr>
              <w:t>Neutralne lub pozytywne: o ile działania obejmą kwestie dotyczące ograniczenia e</w:t>
            </w:r>
            <w:r>
              <w:rPr>
                <w:noProof/>
              </w:rPr>
              <w:t xml:space="preserve">misji zanieczyszczeń do powietrza (ze źródeł przemysłowych), a także obniżenia </w:t>
            </w:r>
            <w:r>
              <w:rPr>
                <w:noProof/>
              </w:rPr>
              <w:lastRenderedPageBreak/>
              <w:t>zużycia energii (pośrednio również spadek emisji ze źródeł energetycznych).</w:t>
            </w:r>
          </w:p>
        </w:tc>
        <w:tc>
          <w:tcPr>
            <w:tcW w:w="459" w:type="pct"/>
            <w:vMerge w:val="restart"/>
            <w:shd w:val="clear" w:color="auto" w:fill="auto"/>
            <w:noWrap/>
          </w:tcPr>
          <w:p w14:paraId="5A88CE62" w14:textId="77777777" w:rsidR="00A4767C" w:rsidRPr="007F0D07" w:rsidRDefault="00A4767C" w:rsidP="00A4767C">
            <w:pPr>
              <w:pStyle w:val="Mtab"/>
            </w:pPr>
            <w:r w:rsidRPr="007F0D07">
              <w:rPr>
                <w:noProof/>
              </w:rPr>
              <w:lastRenderedPageBreak/>
              <w:t>Długoterminowe, stałe</w:t>
            </w:r>
          </w:p>
        </w:tc>
        <w:tc>
          <w:tcPr>
            <w:tcW w:w="356" w:type="pct"/>
            <w:vMerge w:val="restart"/>
            <w:shd w:val="clear" w:color="auto" w:fill="auto"/>
            <w:noWrap/>
          </w:tcPr>
          <w:p w14:paraId="4D625AB8" w14:textId="77777777" w:rsidR="00A4767C" w:rsidRPr="007F0D07" w:rsidRDefault="00A4767C" w:rsidP="00A4767C">
            <w:pPr>
              <w:pStyle w:val="Mtab"/>
            </w:pPr>
            <w:r>
              <w:rPr>
                <w:noProof/>
              </w:rPr>
              <w:t xml:space="preserve">Pośrednie, </w:t>
            </w:r>
            <w:r w:rsidRPr="007F0D07">
              <w:rPr>
                <w:noProof/>
              </w:rPr>
              <w:t>Wtórne</w:t>
            </w:r>
          </w:p>
        </w:tc>
        <w:tc>
          <w:tcPr>
            <w:tcW w:w="612" w:type="pct"/>
            <w:vMerge w:val="restart"/>
            <w:shd w:val="clear" w:color="auto" w:fill="auto"/>
            <w:noWrap/>
          </w:tcPr>
          <w:p w14:paraId="513F2BDF" w14:textId="77777777" w:rsidR="00A4767C" w:rsidRPr="007F0D07" w:rsidRDefault="00A4767C" w:rsidP="00A4767C">
            <w:pPr>
              <w:pStyle w:val="Mtab"/>
            </w:pPr>
            <w:r w:rsidRPr="007F0D07">
              <w:rPr>
                <w:noProof/>
              </w:rPr>
              <w:t>-</w:t>
            </w:r>
          </w:p>
        </w:tc>
        <w:tc>
          <w:tcPr>
            <w:tcW w:w="620" w:type="pct"/>
            <w:vMerge w:val="restart"/>
            <w:shd w:val="clear" w:color="auto" w:fill="auto"/>
            <w:noWrap/>
          </w:tcPr>
          <w:p w14:paraId="7F82DA7B" w14:textId="77777777" w:rsidR="00A4767C" w:rsidRPr="007F0D07" w:rsidRDefault="00A4767C" w:rsidP="00A4767C">
            <w:pPr>
              <w:pStyle w:val="Mtab"/>
            </w:pPr>
            <w:r w:rsidRPr="007F0D07">
              <w:rPr>
                <w:color w:val="000000"/>
              </w:rPr>
              <w:t>-</w:t>
            </w:r>
          </w:p>
        </w:tc>
      </w:tr>
      <w:tr w:rsidR="00A4767C" w:rsidRPr="007F0D07" w14:paraId="32DEC2EF" w14:textId="77777777" w:rsidTr="00A4767C">
        <w:trPr>
          <w:cantSplit/>
          <w:trHeight w:val="92"/>
          <w:jc w:val="center"/>
        </w:trPr>
        <w:tc>
          <w:tcPr>
            <w:tcW w:w="508" w:type="pct"/>
            <w:vMerge/>
            <w:shd w:val="clear" w:color="auto" w:fill="auto"/>
            <w:noWrap/>
            <w:vAlign w:val="center"/>
          </w:tcPr>
          <w:p w14:paraId="7F15B0C7" w14:textId="77777777" w:rsidR="00A4767C" w:rsidRPr="007F0D07" w:rsidRDefault="00A4767C" w:rsidP="00A4767C">
            <w:pPr>
              <w:pStyle w:val="Mtab"/>
              <w:rPr>
                <w:highlight w:val="yellow"/>
              </w:rPr>
            </w:pPr>
          </w:p>
        </w:tc>
        <w:tc>
          <w:tcPr>
            <w:tcW w:w="408" w:type="pct"/>
            <w:shd w:val="clear" w:color="auto" w:fill="auto"/>
          </w:tcPr>
          <w:p w14:paraId="7E2BB561" w14:textId="77777777" w:rsidR="00A4767C" w:rsidRPr="007F0D07" w:rsidRDefault="00A4767C" w:rsidP="00A4767C">
            <w:pPr>
              <w:pStyle w:val="Mtab"/>
              <w:rPr>
                <w:noProof/>
              </w:rPr>
            </w:pPr>
            <w:r w:rsidRPr="007C6829">
              <w:rPr>
                <w:bCs/>
                <w:iCs/>
                <w:noProof/>
              </w:rPr>
              <w:t>CP1, iii</w:t>
            </w:r>
            <w:r w:rsidRPr="00E5239D">
              <w:rPr>
                <w:iCs/>
                <w:noProof/>
              </w:rPr>
              <w:t xml:space="preserve"> </w:t>
            </w:r>
            <w:r w:rsidRPr="007C6829">
              <w:rPr>
                <w:bCs/>
                <w:iCs/>
                <w:noProof/>
              </w:rPr>
              <w:t>2</w:t>
            </w:r>
          </w:p>
        </w:tc>
        <w:tc>
          <w:tcPr>
            <w:tcW w:w="2037" w:type="pct"/>
            <w:vMerge/>
            <w:shd w:val="clear" w:color="auto" w:fill="auto"/>
            <w:noWrap/>
            <w:vAlign w:val="center"/>
          </w:tcPr>
          <w:p w14:paraId="6DDA4A70" w14:textId="77777777" w:rsidR="00A4767C" w:rsidRPr="007F0D07" w:rsidRDefault="00A4767C" w:rsidP="00A4767C">
            <w:pPr>
              <w:pStyle w:val="Mtab"/>
            </w:pPr>
          </w:p>
        </w:tc>
        <w:tc>
          <w:tcPr>
            <w:tcW w:w="459" w:type="pct"/>
            <w:vMerge/>
            <w:shd w:val="clear" w:color="auto" w:fill="auto"/>
            <w:noWrap/>
            <w:vAlign w:val="center"/>
          </w:tcPr>
          <w:p w14:paraId="6A66A2CC" w14:textId="77777777" w:rsidR="00A4767C" w:rsidRPr="007F0D07" w:rsidRDefault="00A4767C" w:rsidP="00A4767C">
            <w:pPr>
              <w:pStyle w:val="Mtab"/>
            </w:pPr>
          </w:p>
        </w:tc>
        <w:tc>
          <w:tcPr>
            <w:tcW w:w="356" w:type="pct"/>
            <w:vMerge/>
            <w:shd w:val="clear" w:color="auto" w:fill="auto"/>
            <w:noWrap/>
            <w:vAlign w:val="center"/>
          </w:tcPr>
          <w:p w14:paraId="7E804C8A" w14:textId="77777777" w:rsidR="00A4767C" w:rsidRPr="007F0D07" w:rsidRDefault="00A4767C" w:rsidP="00A4767C">
            <w:pPr>
              <w:pStyle w:val="Mtab"/>
            </w:pPr>
          </w:p>
        </w:tc>
        <w:tc>
          <w:tcPr>
            <w:tcW w:w="612" w:type="pct"/>
            <w:vMerge/>
            <w:shd w:val="clear" w:color="auto" w:fill="auto"/>
            <w:noWrap/>
            <w:vAlign w:val="center"/>
          </w:tcPr>
          <w:p w14:paraId="1B054192" w14:textId="77777777" w:rsidR="00A4767C" w:rsidRPr="007F0D07" w:rsidRDefault="00A4767C" w:rsidP="00A4767C">
            <w:pPr>
              <w:pStyle w:val="Mtab"/>
            </w:pPr>
          </w:p>
        </w:tc>
        <w:tc>
          <w:tcPr>
            <w:tcW w:w="620" w:type="pct"/>
            <w:vMerge/>
            <w:shd w:val="clear" w:color="auto" w:fill="auto"/>
            <w:noWrap/>
            <w:vAlign w:val="center"/>
          </w:tcPr>
          <w:p w14:paraId="33B14632" w14:textId="77777777" w:rsidR="00A4767C" w:rsidRPr="007F0D07" w:rsidRDefault="00A4767C" w:rsidP="00A4767C">
            <w:pPr>
              <w:pStyle w:val="Mtab"/>
            </w:pPr>
          </w:p>
        </w:tc>
      </w:tr>
      <w:tr w:rsidR="00A4767C" w:rsidRPr="007F0D07" w14:paraId="480CDBAC" w14:textId="77777777" w:rsidTr="00A4767C">
        <w:trPr>
          <w:cantSplit/>
          <w:trHeight w:val="324"/>
          <w:jc w:val="center"/>
        </w:trPr>
        <w:tc>
          <w:tcPr>
            <w:tcW w:w="508" w:type="pct"/>
            <w:vMerge/>
            <w:shd w:val="clear" w:color="auto" w:fill="auto"/>
            <w:noWrap/>
            <w:vAlign w:val="center"/>
          </w:tcPr>
          <w:p w14:paraId="26E90B57" w14:textId="77777777" w:rsidR="00A4767C" w:rsidRPr="007F0D07" w:rsidRDefault="00A4767C" w:rsidP="00A4767C">
            <w:pPr>
              <w:pStyle w:val="Mtab"/>
              <w:rPr>
                <w:highlight w:val="yellow"/>
              </w:rPr>
            </w:pPr>
          </w:p>
        </w:tc>
        <w:tc>
          <w:tcPr>
            <w:tcW w:w="408" w:type="pct"/>
            <w:shd w:val="clear" w:color="auto" w:fill="auto"/>
          </w:tcPr>
          <w:p w14:paraId="5564CB24" w14:textId="77777777" w:rsidR="00A4767C" w:rsidRDefault="00A4767C" w:rsidP="00A4767C">
            <w:pPr>
              <w:pStyle w:val="Mtab"/>
              <w:rPr>
                <w:iCs/>
                <w:noProof/>
              </w:rPr>
            </w:pPr>
            <w:r w:rsidRPr="007C6829">
              <w:rPr>
                <w:bCs/>
                <w:iCs/>
                <w:noProof/>
              </w:rPr>
              <w:t>CP1, iii</w:t>
            </w:r>
            <w:r w:rsidRPr="00E5239D">
              <w:rPr>
                <w:iCs/>
                <w:noProof/>
              </w:rPr>
              <w:t xml:space="preserve"> </w:t>
            </w:r>
            <w:r w:rsidRPr="007C6829">
              <w:rPr>
                <w:bCs/>
                <w:iCs/>
                <w:noProof/>
              </w:rPr>
              <w:t>3</w:t>
            </w:r>
          </w:p>
          <w:p w14:paraId="16D2094F" w14:textId="77777777" w:rsidR="00A4767C" w:rsidRPr="007F0D07" w:rsidRDefault="00A4767C" w:rsidP="00A4767C">
            <w:pPr>
              <w:pStyle w:val="Mtab"/>
              <w:rPr>
                <w:iCs/>
                <w:noProof/>
              </w:rPr>
            </w:pPr>
            <w:r w:rsidRPr="007C6829">
              <w:rPr>
                <w:bCs/>
                <w:iCs/>
                <w:noProof/>
              </w:rPr>
              <w:t>CP1, iii</w:t>
            </w:r>
            <w:r w:rsidRPr="00E5239D">
              <w:rPr>
                <w:iCs/>
                <w:noProof/>
              </w:rPr>
              <w:t xml:space="preserve"> </w:t>
            </w:r>
            <w:r w:rsidRPr="007C6829">
              <w:rPr>
                <w:bCs/>
                <w:iCs/>
                <w:noProof/>
              </w:rPr>
              <w:t>4</w:t>
            </w:r>
          </w:p>
        </w:tc>
        <w:tc>
          <w:tcPr>
            <w:tcW w:w="2037" w:type="pct"/>
            <w:vMerge/>
            <w:shd w:val="clear" w:color="auto" w:fill="auto"/>
            <w:noWrap/>
          </w:tcPr>
          <w:p w14:paraId="12BBDE63" w14:textId="77777777" w:rsidR="00A4767C" w:rsidRPr="007F0D07" w:rsidRDefault="00A4767C" w:rsidP="00A4767C">
            <w:pPr>
              <w:pStyle w:val="Mtab"/>
              <w:rPr>
                <w:u w:val="single"/>
              </w:rPr>
            </w:pPr>
          </w:p>
        </w:tc>
        <w:tc>
          <w:tcPr>
            <w:tcW w:w="459" w:type="pct"/>
            <w:vMerge/>
            <w:shd w:val="clear" w:color="auto" w:fill="auto"/>
            <w:noWrap/>
          </w:tcPr>
          <w:p w14:paraId="4C4F48C4" w14:textId="77777777" w:rsidR="00A4767C" w:rsidRPr="007F0D07" w:rsidRDefault="00A4767C" w:rsidP="00A4767C">
            <w:pPr>
              <w:pStyle w:val="Mtab"/>
            </w:pPr>
          </w:p>
        </w:tc>
        <w:tc>
          <w:tcPr>
            <w:tcW w:w="356" w:type="pct"/>
            <w:vMerge/>
            <w:shd w:val="clear" w:color="auto" w:fill="auto"/>
            <w:noWrap/>
          </w:tcPr>
          <w:p w14:paraId="18A76803" w14:textId="77777777" w:rsidR="00A4767C" w:rsidRPr="007F0D07" w:rsidRDefault="00A4767C" w:rsidP="00A4767C">
            <w:pPr>
              <w:pStyle w:val="Mtab"/>
            </w:pPr>
          </w:p>
        </w:tc>
        <w:tc>
          <w:tcPr>
            <w:tcW w:w="612" w:type="pct"/>
            <w:vMerge/>
            <w:shd w:val="clear" w:color="auto" w:fill="auto"/>
            <w:noWrap/>
          </w:tcPr>
          <w:p w14:paraId="694E08A3" w14:textId="77777777" w:rsidR="00A4767C" w:rsidRPr="007F0D07" w:rsidRDefault="00A4767C" w:rsidP="00A4767C">
            <w:pPr>
              <w:pStyle w:val="Mtab"/>
            </w:pPr>
          </w:p>
        </w:tc>
        <w:tc>
          <w:tcPr>
            <w:tcW w:w="620" w:type="pct"/>
            <w:vMerge/>
            <w:shd w:val="clear" w:color="auto" w:fill="auto"/>
            <w:noWrap/>
          </w:tcPr>
          <w:p w14:paraId="71AE5557" w14:textId="77777777" w:rsidR="00A4767C" w:rsidRPr="007F0D07" w:rsidRDefault="00A4767C" w:rsidP="00A4767C">
            <w:pPr>
              <w:pStyle w:val="Mtab"/>
            </w:pPr>
          </w:p>
        </w:tc>
      </w:tr>
      <w:tr w:rsidR="00A4767C" w:rsidRPr="007F0D07" w14:paraId="6902725E" w14:textId="77777777" w:rsidTr="00A4767C">
        <w:trPr>
          <w:cantSplit/>
          <w:trHeight w:val="558"/>
          <w:jc w:val="center"/>
        </w:trPr>
        <w:tc>
          <w:tcPr>
            <w:tcW w:w="508" w:type="pct"/>
            <w:shd w:val="clear" w:color="auto" w:fill="auto"/>
            <w:noWrap/>
            <w:vAlign w:val="center"/>
          </w:tcPr>
          <w:p w14:paraId="30543312" w14:textId="77777777" w:rsidR="00A4767C" w:rsidRPr="007F0D07" w:rsidRDefault="00A4767C" w:rsidP="00A4767C">
            <w:pPr>
              <w:pStyle w:val="Mtab"/>
              <w:rPr>
                <w:highlight w:val="yellow"/>
              </w:rPr>
            </w:pPr>
            <w:r w:rsidRPr="007C6829">
              <w:rPr>
                <w:bCs/>
                <w:noProof/>
              </w:rPr>
              <w:lastRenderedPageBreak/>
              <w:t>CP1, iv</w:t>
            </w:r>
            <w:r w:rsidRPr="00E5239D">
              <w:rPr>
                <w:noProof/>
              </w:rPr>
              <w:t xml:space="preserve"> </w:t>
            </w:r>
            <w:r w:rsidRPr="007C6829">
              <w:rPr>
                <w:bCs/>
                <w:noProof/>
              </w:rPr>
              <w:t>- Regionalne inteligentne specjalizacje</w:t>
            </w:r>
            <w:r>
              <w:rPr>
                <w:bCs/>
                <w:noProof/>
              </w:rPr>
              <w:t>…</w:t>
            </w:r>
          </w:p>
        </w:tc>
        <w:tc>
          <w:tcPr>
            <w:tcW w:w="408" w:type="pct"/>
            <w:shd w:val="clear" w:color="auto" w:fill="auto"/>
            <w:vAlign w:val="center"/>
          </w:tcPr>
          <w:p w14:paraId="29380E5C" w14:textId="77777777" w:rsidR="00A4767C" w:rsidRPr="007F0D07" w:rsidRDefault="00A4767C" w:rsidP="00A4767C">
            <w:pPr>
              <w:pStyle w:val="Mtab"/>
              <w:rPr>
                <w:iCs/>
                <w:noProof/>
              </w:rPr>
            </w:pPr>
            <w:r w:rsidRPr="007C6829">
              <w:rPr>
                <w:bCs/>
                <w:noProof/>
              </w:rPr>
              <w:t>CP1, iv 1</w:t>
            </w:r>
          </w:p>
        </w:tc>
        <w:tc>
          <w:tcPr>
            <w:tcW w:w="2037" w:type="pct"/>
            <w:vMerge/>
            <w:shd w:val="clear" w:color="auto" w:fill="auto"/>
            <w:noWrap/>
          </w:tcPr>
          <w:p w14:paraId="668BAA93" w14:textId="77777777" w:rsidR="00A4767C" w:rsidRPr="007F0D07" w:rsidRDefault="00A4767C" w:rsidP="00A4767C">
            <w:pPr>
              <w:pStyle w:val="Mtab"/>
              <w:rPr>
                <w:u w:val="single"/>
              </w:rPr>
            </w:pPr>
          </w:p>
        </w:tc>
        <w:tc>
          <w:tcPr>
            <w:tcW w:w="459" w:type="pct"/>
            <w:vMerge/>
            <w:shd w:val="clear" w:color="auto" w:fill="auto"/>
            <w:noWrap/>
          </w:tcPr>
          <w:p w14:paraId="171BAA5D" w14:textId="77777777" w:rsidR="00A4767C" w:rsidRPr="007F0D07" w:rsidRDefault="00A4767C" w:rsidP="00A4767C">
            <w:pPr>
              <w:pStyle w:val="Mtab"/>
            </w:pPr>
          </w:p>
        </w:tc>
        <w:tc>
          <w:tcPr>
            <w:tcW w:w="356" w:type="pct"/>
            <w:vMerge/>
            <w:shd w:val="clear" w:color="auto" w:fill="auto"/>
            <w:noWrap/>
          </w:tcPr>
          <w:p w14:paraId="1B6366E9" w14:textId="77777777" w:rsidR="00A4767C" w:rsidRPr="007F0D07" w:rsidRDefault="00A4767C" w:rsidP="00A4767C">
            <w:pPr>
              <w:pStyle w:val="Mtab"/>
            </w:pPr>
          </w:p>
        </w:tc>
        <w:tc>
          <w:tcPr>
            <w:tcW w:w="612" w:type="pct"/>
            <w:vMerge/>
            <w:shd w:val="clear" w:color="auto" w:fill="auto"/>
            <w:noWrap/>
          </w:tcPr>
          <w:p w14:paraId="4F6FCA2A" w14:textId="77777777" w:rsidR="00A4767C" w:rsidRPr="007F0D07" w:rsidRDefault="00A4767C" w:rsidP="00A4767C">
            <w:pPr>
              <w:pStyle w:val="Mtab"/>
            </w:pPr>
          </w:p>
        </w:tc>
        <w:tc>
          <w:tcPr>
            <w:tcW w:w="620" w:type="pct"/>
            <w:vMerge/>
            <w:shd w:val="clear" w:color="auto" w:fill="auto"/>
            <w:noWrap/>
          </w:tcPr>
          <w:p w14:paraId="0EAB9F14" w14:textId="77777777" w:rsidR="00A4767C" w:rsidRPr="007F0D07" w:rsidRDefault="00A4767C" w:rsidP="00A4767C">
            <w:pPr>
              <w:pStyle w:val="Mtab"/>
            </w:pPr>
          </w:p>
        </w:tc>
      </w:tr>
      <w:tr w:rsidR="00A4767C" w:rsidRPr="007F0D07" w14:paraId="4611A7F9" w14:textId="77777777" w:rsidTr="00712F51">
        <w:trPr>
          <w:cantSplit/>
          <w:trHeight w:val="284"/>
          <w:jc w:val="center"/>
        </w:trPr>
        <w:tc>
          <w:tcPr>
            <w:tcW w:w="5000" w:type="pct"/>
            <w:gridSpan w:val="7"/>
            <w:shd w:val="clear" w:color="auto" w:fill="B8CCE4" w:themeFill="accent1" w:themeFillTint="66"/>
            <w:noWrap/>
            <w:vAlign w:val="center"/>
          </w:tcPr>
          <w:p w14:paraId="1DEA7184" w14:textId="77777777" w:rsidR="00A4767C" w:rsidRPr="007F0D07" w:rsidRDefault="00A4767C" w:rsidP="00A4767C">
            <w:pPr>
              <w:pStyle w:val="Mtab"/>
            </w:pPr>
            <w:r>
              <w:t xml:space="preserve">Priorytet </w:t>
            </w:r>
            <w:r w:rsidRPr="007F0D07">
              <w:t xml:space="preserve"> 2 - Środowisko</w:t>
            </w:r>
          </w:p>
        </w:tc>
      </w:tr>
      <w:tr w:rsidR="00A4767C" w:rsidRPr="007F0D07" w14:paraId="440CD9C1" w14:textId="77777777" w:rsidTr="00A4767C">
        <w:trPr>
          <w:cantSplit/>
          <w:trHeight w:val="284"/>
          <w:jc w:val="center"/>
        </w:trPr>
        <w:tc>
          <w:tcPr>
            <w:tcW w:w="508" w:type="pct"/>
            <w:shd w:val="clear" w:color="auto" w:fill="auto"/>
            <w:noWrap/>
            <w:vAlign w:val="center"/>
          </w:tcPr>
          <w:p w14:paraId="2E65DF30" w14:textId="77777777" w:rsidR="00A4767C" w:rsidRPr="007F0D07" w:rsidRDefault="00A4767C" w:rsidP="00A4767C">
            <w:pPr>
              <w:pStyle w:val="Mtab"/>
              <w:rPr>
                <w:highlight w:val="yellow"/>
              </w:rPr>
            </w:pPr>
            <w:r w:rsidRPr="007C6829">
              <w:rPr>
                <w:bCs/>
                <w:noProof/>
              </w:rPr>
              <w:t>CP2, i - Efektywność energetyczna</w:t>
            </w:r>
          </w:p>
        </w:tc>
        <w:tc>
          <w:tcPr>
            <w:tcW w:w="408" w:type="pct"/>
            <w:shd w:val="clear" w:color="auto" w:fill="auto"/>
            <w:vAlign w:val="center"/>
          </w:tcPr>
          <w:p w14:paraId="15300537" w14:textId="77777777" w:rsidR="00A4767C" w:rsidRPr="007F0D07" w:rsidRDefault="00A4767C" w:rsidP="00A4767C">
            <w:pPr>
              <w:pStyle w:val="Mtab"/>
              <w:rPr>
                <w:iCs/>
                <w:noProof/>
              </w:rPr>
            </w:pPr>
            <w:r w:rsidRPr="007C6829">
              <w:rPr>
                <w:bCs/>
                <w:noProof/>
              </w:rPr>
              <w:t xml:space="preserve">CP2, i </w:t>
            </w:r>
            <w:r>
              <w:rPr>
                <w:bCs/>
                <w:noProof/>
              </w:rPr>
              <w:t>1</w:t>
            </w:r>
          </w:p>
          <w:p w14:paraId="6E44BB1C" w14:textId="77777777" w:rsidR="00A4767C" w:rsidRDefault="00A4767C" w:rsidP="00A4767C">
            <w:pPr>
              <w:pStyle w:val="Mtab"/>
              <w:rPr>
                <w:noProof/>
              </w:rPr>
            </w:pPr>
            <w:r w:rsidRPr="007C6829">
              <w:rPr>
                <w:bCs/>
                <w:noProof/>
              </w:rPr>
              <w:t xml:space="preserve">CP2, i </w:t>
            </w:r>
            <w:r>
              <w:rPr>
                <w:bCs/>
                <w:noProof/>
              </w:rPr>
              <w:t>2</w:t>
            </w:r>
          </w:p>
          <w:p w14:paraId="5DCB20D9" w14:textId="77777777" w:rsidR="00A4767C" w:rsidRPr="007F0D07" w:rsidRDefault="00A4767C" w:rsidP="00A4767C">
            <w:pPr>
              <w:pStyle w:val="Mtab"/>
              <w:rPr>
                <w:noProof/>
              </w:rPr>
            </w:pPr>
            <w:r w:rsidRPr="007C6829">
              <w:rPr>
                <w:bCs/>
                <w:noProof/>
              </w:rPr>
              <w:t xml:space="preserve">CP2, i </w:t>
            </w:r>
            <w:r>
              <w:rPr>
                <w:bCs/>
                <w:noProof/>
              </w:rPr>
              <w:t>3</w:t>
            </w:r>
          </w:p>
          <w:p w14:paraId="54B81274" w14:textId="77777777" w:rsidR="00A4767C" w:rsidRPr="007F0D07" w:rsidRDefault="00A4767C" w:rsidP="00A4767C">
            <w:pPr>
              <w:pStyle w:val="Mtab"/>
              <w:rPr>
                <w:noProof/>
              </w:rPr>
            </w:pPr>
            <w:r w:rsidRPr="007C6829">
              <w:rPr>
                <w:bCs/>
                <w:noProof/>
              </w:rPr>
              <w:t xml:space="preserve">CP2, i </w:t>
            </w:r>
            <w:r>
              <w:rPr>
                <w:bCs/>
                <w:noProof/>
              </w:rPr>
              <w:t>4</w:t>
            </w:r>
          </w:p>
        </w:tc>
        <w:tc>
          <w:tcPr>
            <w:tcW w:w="2037" w:type="pct"/>
            <w:vMerge w:val="restart"/>
            <w:tcBorders>
              <w:top w:val="nil"/>
              <w:left w:val="nil"/>
              <w:right w:val="single" w:sz="4" w:space="0" w:color="auto"/>
            </w:tcBorders>
            <w:shd w:val="clear" w:color="auto" w:fill="auto"/>
            <w:noWrap/>
          </w:tcPr>
          <w:p w14:paraId="34A8BC04" w14:textId="77777777" w:rsidR="00A4767C" w:rsidRDefault="00A4767C" w:rsidP="00A4767C">
            <w:pPr>
              <w:pStyle w:val="Mtab"/>
              <w:rPr>
                <w:color w:val="000000"/>
                <w:u w:val="single"/>
              </w:rPr>
            </w:pPr>
            <w:r w:rsidRPr="007F0D07">
              <w:rPr>
                <w:color w:val="000000"/>
                <w:u w:val="single"/>
              </w:rPr>
              <w:t>Faza realizacji:</w:t>
            </w:r>
          </w:p>
          <w:p w14:paraId="4841B10E" w14:textId="77777777" w:rsidR="00A4767C" w:rsidRPr="00E45A60" w:rsidRDefault="00A4767C" w:rsidP="00A4767C">
            <w:pPr>
              <w:pStyle w:val="Mtab"/>
              <w:rPr>
                <w:color w:val="000000"/>
              </w:rPr>
            </w:pPr>
            <w:r w:rsidRPr="00E45A60">
              <w:rPr>
                <w:color w:val="000000"/>
              </w:rPr>
              <w:t>Możliwe negatywne:</w:t>
            </w:r>
          </w:p>
          <w:p w14:paraId="1B324A7E" w14:textId="77777777" w:rsidR="00A4767C" w:rsidRPr="007F0D07" w:rsidRDefault="00A4767C" w:rsidP="00A4767C">
            <w:pPr>
              <w:pStyle w:val="Mtab"/>
              <w:rPr>
                <w:color w:val="000000"/>
              </w:rPr>
            </w:pPr>
            <w:r w:rsidRPr="007F0D07">
              <w:rPr>
                <w:color w:val="000000"/>
              </w:rPr>
              <w:lastRenderedPageBreak/>
              <w:t xml:space="preserve">- możliwe czasowe </w:t>
            </w:r>
            <w:r>
              <w:rPr>
                <w:color w:val="000000"/>
              </w:rPr>
              <w:t>ryzyko pylenia lub emisji zanieczyszczeń do powietrza w trakcie prowadzenia prac budowlanych;</w:t>
            </w:r>
          </w:p>
          <w:p w14:paraId="73608688" w14:textId="77777777" w:rsidR="00A4767C" w:rsidRPr="00F3384D" w:rsidRDefault="00A4767C" w:rsidP="00A4767C">
            <w:pPr>
              <w:pStyle w:val="Mtab"/>
              <w:rPr>
                <w:color w:val="000000"/>
              </w:rPr>
            </w:pPr>
            <w:r w:rsidRPr="00F3384D">
              <w:rPr>
                <w:color w:val="000000"/>
              </w:rPr>
              <w:t>Faza eksploatacji:</w:t>
            </w:r>
          </w:p>
          <w:p w14:paraId="5916098A" w14:textId="77777777" w:rsidR="00A4767C" w:rsidRDefault="00A4767C" w:rsidP="00A4767C">
            <w:pPr>
              <w:pStyle w:val="Mtab"/>
              <w:rPr>
                <w:color w:val="000000"/>
              </w:rPr>
            </w:pPr>
            <w:r>
              <w:rPr>
                <w:color w:val="000000"/>
              </w:rPr>
              <w:t>Możliwe negatywne:</w:t>
            </w:r>
          </w:p>
          <w:p w14:paraId="3D78CFF8" w14:textId="77777777" w:rsidR="00A4767C" w:rsidRDefault="00A4767C" w:rsidP="00A4767C">
            <w:pPr>
              <w:pStyle w:val="Mtab"/>
              <w:rPr>
                <w:color w:val="000000"/>
              </w:rPr>
            </w:pPr>
            <w:r>
              <w:rPr>
                <w:color w:val="000000"/>
              </w:rPr>
              <w:t xml:space="preserve">- możliwe zwiększenie emisji zanieczyszczeń do powietrza na </w:t>
            </w:r>
            <w:proofErr w:type="spellStart"/>
            <w:r>
              <w:rPr>
                <w:color w:val="000000"/>
              </w:rPr>
              <w:t>sktek</w:t>
            </w:r>
            <w:proofErr w:type="spellEnd"/>
            <w:r>
              <w:rPr>
                <w:color w:val="000000"/>
              </w:rPr>
              <w:t xml:space="preserve"> wprowadzania instalacji spalania biomasy i biogazowni.</w:t>
            </w:r>
          </w:p>
          <w:p w14:paraId="5ECF38F4" w14:textId="77777777" w:rsidR="00A4767C" w:rsidRPr="007F0D07" w:rsidRDefault="00A4767C" w:rsidP="00A4767C">
            <w:pPr>
              <w:pStyle w:val="Mtab"/>
              <w:rPr>
                <w:color w:val="000000"/>
              </w:rPr>
            </w:pPr>
            <w:r w:rsidRPr="007F0D07">
              <w:rPr>
                <w:color w:val="000000"/>
              </w:rPr>
              <w:t>Pozytywne:</w:t>
            </w:r>
          </w:p>
          <w:p w14:paraId="4EC8DD01" w14:textId="77777777" w:rsidR="00A4767C" w:rsidRPr="007F0D07" w:rsidRDefault="00A4767C" w:rsidP="00A4767C">
            <w:pPr>
              <w:pStyle w:val="Mtab"/>
            </w:pPr>
            <w:r w:rsidRPr="007F0D07">
              <w:rPr>
                <w:color w:val="000000"/>
              </w:rPr>
              <w:t xml:space="preserve">- stosowanie alternatywnych paliw oraz ograniczenie zapotrzebowania na energię spowoduje </w:t>
            </w:r>
            <w:r>
              <w:rPr>
                <w:color w:val="000000"/>
              </w:rPr>
              <w:t>zmniejszenie emisji zanieczyszczeń pyłowych i gazowych do powietrza oraz emisji gazów cieplarnianych.</w:t>
            </w:r>
          </w:p>
        </w:tc>
        <w:tc>
          <w:tcPr>
            <w:tcW w:w="459" w:type="pct"/>
            <w:vMerge w:val="restart"/>
            <w:tcBorders>
              <w:top w:val="nil"/>
              <w:left w:val="nil"/>
              <w:right w:val="single" w:sz="4" w:space="0" w:color="auto"/>
            </w:tcBorders>
            <w:shd w:val="clear" w:color="auto" w:fill="auto"/>
            <w:noWrap/>
          </w:tcPr>
          <w:p w14:paraId="0AD34C94" w14:textId="77777777" w:rsidR="00A4767C" w:rsidRPr="007F0D07" w:rsidRDefault="00A4767C" w:rsidP="00A4767C">
            <w:pPr>
              <w:pStyle w:val="Mtab"/>
            </w:pPr>
            <w:r w:rsidRPr="007F0D07">
              <w:rPr>
                <w:color w:val="000000"/>
              </w:rPr>
              <w:lastRenderedPageBreak/>
              <w:t>Krótkoterminowe, długoterminowe</w:t>
            </w:r>
          </w:p>
        </w:tc>
        <w:tc>
          <w:tcPr>
            <w:tcW w:w="356" w:type="pct"/>
            <w:vMerge w:val="restart"/>
            <w:tcBorders>
              <w:top w:val="nil"/>
              <w:left w:val="nil"/>
              <w:right w:val="single" w:sz="4" w:space="0" w:color="auto"/>
            </w:tcBorders>
            <w:shd w:val="clear" w:color="auto" w:fill="auto"/>
            <w:noWrap/>
          </w:tcPr>
          <w:p w14:paraId="672D7BBE" w14:textId="77777777" w:rsidR="00A4767C" w:rsidRPr="007F0D07" w:rsidRDefault="00A4767C" w:rsidP="00A4767C">
            <w:pPr>
              <w:pStyle w:val="Mtab"/>
            </w:pPr>
            <w:r w:rsidRPr="007F0D07">
              <w:rPr>
                <w:color w:val="000000"/>
              </w:rPr>
              <w:t>Bezpośrednie, pośredni</w:t>
            </w:r>
            <w:r w:rsidRPr="007F0D07">
              <w:rPr>
                <w:color w:val="000000"/>
              </w:rPr>
              <w:lastRenderedPageBreak/>
              <w:t>e, wtórne</w:t>
            </w:r>
          </w:p>
        </w:tc>
        <w:tc>
          <w:tcPr>
            <w:tcW w:w="612" w:type="pct"/>
            <w:vMerge w:val="restart"/>
            <w:tcBorders>
              <w:top w:val="nil"/>
              <w:left w:val="nil"/>
              <w:right w:val="single" w:sz="4" w:space="0" w:color="auto"/>
            </w:tcBorders>
            <w:shd w:val="clear" w:color="auto" w:fill="auto"/>
            <w:noWrap/>
          </w:tcPr>
          <w:p w14:paraId="56F107C8" w14:textId="77777777" w:rsidR="00A4767C" w:rsidRPr="007F0D07" w:rsidRDefault="00A4767C" w:rsidP="00A4767C">
            <w:pPr>
              <w:pStyle w:val="Mtab"/>
            </w:pPr>
            <w:r>
              <w:rPr>
                <w:color w:val="000000"/>
              </w:rPr>
              <w:lastRenderedPageBreak/>
              <w:t>-</w:t>
            </w:r>
          </w:p>
        </w:tc>
        <w:tc>
          <w:tcPr>
            <w:tcW w:w="620" w:type="pct"/>
            <w:vMerge w:val="restart"/>
            <w:tcBorders>
              <w:top w:val="nil"/>
              <w:left w:val="nil"/>
              <w:right w:val="single" w:sz="4" w:space="0" w:color="auto"/>
            </w:tcBorders>
            <w:shd w:val="clear" w:color="auto" w:fill="auto"/>
            <w:noWrap/>
          </w:tcPr>
          <w:p w14:paraId="77C462BD" w14:textId="77777777" w:rsidR="00A4767C" w:rsidRPr="007F0D07" w:rsidRDefault="00A4767C" w:rsidP="00A4767C">
            <w:pPr>
              <w:pStyle w:val="Mtab"/>
            </w:pPr>
            <w:r>
              <w:t xml:space="preserve">- wdrażanie w instalacjach spalania biomasy oraz </w:t>
            </w:r>
            <w:r>
              <w:lastRenderedPageBreak/>
              <w:t>biogazowniach najlepszych dostępnych technologii (BAT)</w:t>
            </w:r>
          </w:p>
        </w:tc>
      </w:tr>
      <w:tr w:rsidR="00A4767C" w:rsidRPr="007F0D07" w14:paraId="448385F4" w14:textId="77777777" w:rsidTr="00A4767C">
        <w:trPr>
          <w:cantSplit/>
          <w:trHeight w:val="284"/>
          <w:jc w:val="center"/>
        </w:trPr>
        <w:tc>
          <w:tcPr>
            <w:tcW w:w="508" w:type="pct"/>
            <w:shd w:val="clear" w:color="auto" w:fill="auto"/>
            <w:noWrap/>
            <w:vAlign w:val="center"/>
          </w:tcPr>
          <w:p w14:paraId="3C0AACF0" w14:textId="77777777" w:rsidR="00A4767C" w:rsidRPr="007F0D07" w:rsidRDefault="00A4767C" w:rsidP="00A4767C">
            <w:pPr>
              <w:pStyle w:val="Mtab"/>
              <w:rPr>
                <w:noProof/>
              </w:rPr>
            </w:pPr>
            <w:r w:rsidRPr="0022475E">
              <w:rPr>
                <w:bCs/>
              </w:rPr>
              <w:lastRenderedPageBreak/>
              <w:t>CP2, ii - Energia z OZE</w:t>
            </w:r>
            <w:r>
              <w:rPr>
                <w:bCs/>
              </w:rPr>
              <w:t>…</w:t>
            </w:r>
          </w:p>
        </w:tc>
        <w:tc>
          <w:tcPr>
            <w:tcW w:w="408" w:type="pct"/>
            <w:shd w:val="clear" w:color="auto" w:fill="auto"/>
            <w:vAlign w:val="center"/>
          </w:tcPr>
          <w:p w14:paraId="00993547" w14:textId="77777777" w:rsidR="00A4767C" w:rsidRDefault="00A4767C" w:rsidP="00A4767C">
            <w:pPr>
              <w:pStyle w:val="Mtab"/>
              <w:rPr>
                <w:iCs/>
                <w:noProof/>
              </w:rPr>
            </w:pPr>
            <w:r w:rsidRPr="0022475E">
              <w:rPr>
                <w:bCs/>
              </w:rPr>
              <w:t xml:space="preserve">CP2, ii </w:t>
            </w:r>
            <w:r>
              <w:rPr>
                <w:bCs/>
              </w:rPr>
              <w:t>1</w:t>
            </w:r>
          </w:p>
          <w:p w14:paraId="109DA037" w14:textId="77777777" w:rsidR="00A4767C" w:rsidRPr="007F0D07" w:rsidRDefault="00A4767C" w:rsidP="00A4767C">
            <w:pPr>
              <w:pStyle w:val="Mtab"/>
              <w:rPr>
                <w:iCs/>
                <w:noProof/>
              </w:rPr>
            </w:pPr>
            <w:r w:rsidRPr="0022475E">
              <w:rPr>
                <w:bCs/>
              </w:rPr>
              <w:t xml:space="preserve">CP2, ii </w:t>
            </w:r>
            <w:r>
              <w:rPr>
                <w:bCs/>
              </w:rPr>
              <w:t xml:space="preserve">2 </w:t>
            </w:r>
          </w:p>
          <w:p w14:paraId="0A181309" w14:textId="77777777" w:rsidR="00A4767C" w:rsidRPr="007F0D07" w:rsidRDefault="00A4767C" w:rsidP="00A4767C">
            <w:pPr>
              <w:pStyle w:val="Mtab"/>
              <w:rPr>
                <w:iCs/>
                <w:noProof/>
              </w:rPr>
            </w:pPr>
            <w:r w:rsidRPr="0022475E">
              <w:rPr>
                <w:bCs/>
              </w:rPr>
              <w:t xml:space="preserve">CP2, ii </w:t>
            </w:r>
            <w:r>
              <w:rPr>
                <w:bCs/>
              </w:rPr>
              <w:t xml:space="preserve">3 </w:t>
            </w:r>
          </w:p>
        </w:tc>
        <w:tc>
          <w:tcPr>
            <w:tcW w:w="2037" w:type="pct"/>
            <w:vMerge/>
            <w:tcBorders>
              <w:right w:val="single" w:sz="4" w:space="0" w:color="auto"/>
            </w:tcBorders>
            <w:shd w:val="clear" w:color="auto" w:fill="auto"/>
            <w:noWrap/>
            <w:vAlign w:val="center"/>
          </w:tcPr>
          <w:p w14:paraId="589EEFF6" w14:textId="77777777" w:rsidR="00A4767C" w:rsidRPr="007F0D07" w:rsidRDefault="00A4767C" w:rsidP="00A4767C">
            <w:pPr>
              <w:pStyle w:val="Mtab"/>
              <w:rPr>
                <w:u w:val="single"/>
              </w:rPr>
            </w:pPr>
          </w:p>
        </w:tc>
        <w:tc>
          <w:tcPr>
            <w:tcW w:w="459" w:type="pct"/>
            <w:vMerge/>
            <w:tcBorders>
              <w:left w:val="single" w:sz="4" w:space="0" w:color="auto"/>
              <w:right w:val="single" w:sz="4" w:space="0" w:color="auto"/>
            </w:tcBorders>
            <w:shd w:val="clear" w:color="auto" w:fill="auto"/>
            <w:noWrap/>
            <w:vAlign w:val="center"/>
          </w:tcPr>
          <w:p w14:paraId="64688E96" w14:textId="77777777" w:rsidR="00A4767C" w:rsidRPr="007F0D07" w:rsidRDefault="00A4767C" w:rsidP="00A4767C">
            <w:pPr>
              <w:pStyle w:val="Mtab"/>
            </w:pPr>
          </w:p>
        </w:tc>
        <w:tc>
          <w:tcPr>
            <w:tcW w:w="356" w:type="pct"/>
            <w:vMerge/>
            <w:tcBorders>
              <w:left w:val="single" w:sz="4" w:space="0" w:color="auto"/>
              <w:right w:val="single" w:sz="4" w:space="0" w:color="auto"/>
            </w:tcBorders>
            <w:shd w:val="clear" w:color="auto" w:fill="auto"/>
            <w:noWrap/>
            <w:vAlign w:val="center"/>
          </w:tcPr>
          <w:p w14:paraId="1A330D53" w14:textId="77777777" w:rsidR="00A4767C" w:rsidRPr="007F0D07" w:rsidRDefault="00A4767C" w:rsidP="00A4767C">
            <w:pPr>
              <w:pStyle w:val="Mtab"/>
            </w:pPr>
          </w:p>
        </w:tc>
        <w:tc>
          <w:tcPr>
            <w:tcW w:w="612" w:type="pct"/>
            <w:vMerge/>
            <w:tcBorders>
              <w:left w:val="single" w:sz="4" w:space="0" w:color="auto"/>
              <w:right w:val="single" w:sz="4" w:space="0" w:color="auto"/>
            </w:tcBorders>
            <w:shd w:val="clear" w:color="auto" w:fill="auto"/>
            <w:noWrap/>
            <w:vAlign w:val="center"/>
          </w:tcPr>
          <w:p w14:paraId="3392F428" w14:textId="77777777" w:rsidR="00A4767C" w:rsidRPr="007F0D07" w:rsidRDefault="00A4767C" w:rsidP="00A4767C">
            <w:pPr>
              <w:pStyle w:val="Mtab"/>
            </w:pPr>
          </w:p>
        </w:tc>
        <w:tc>
          <w:tcPr>
            <w:tcW w:w="620" w:type="pct"/>
            <w:vMerge/>
            <w:tcBorders>
              <w:left w:val="single" w:sz="4" w:space="0" w:color="auto"/>
              <w:right w:val="single" w:sz="4" w:space="0" w:color="auto"/>
            </w:tcBorders>
            <w:shd w:val="clear" w:color="auto" w:fill="auto"/>
            <w:noWrap/>
            <w:vAlign w:val="center"/>
          </w:tcPr>
          <w:p w14:paraId="27AD758E" w14:textId="77777777" w:rsidR="00A4767C" w:rsidRPr="007F0D07" w:rsidRDefault="00A4767C" w:rsidP="00A4767C">
            <w:pPr>
              <w:pStyle w:val="Mtab"/>
            </w:pPr>
          </w:p>
        </w:tc>
      </w:tr>
      <w:tr w:rsidR="00A4767C" w:rsidRPr="007F0D07" w14:paraId="071B655C" w14:textId="77777777" w:rsidTr="00A4767C">
        <w:trPr>
          <w:cantSplit/>
          <w:trHeight w:val="284"/>
          <w:jc w:val="center"/>
        </w:trPr>
        <w:tc>
          <w:tcPr>
            <w:tcW w:w="508" w:type="pct"/>
            <w:vMerge w:val="restart"/>
            <w:shd w:val="clear" w:color="auto" w:fill="auto"/>
            <w:noWrap/>
            <w:vAlign w:val="center"/>
          </w:tcPr>
          <w:p w14:paraId="04B6B26B" w14:textId="77777777" w:rsidR="00A4767C" w:rsidRPr="007F0D07" w:rsidRDefault="00A4767C" w:rsidP="00A4767C">
            <w:pPr>
              <w:pStyle w:val="Mtab"/>
              <w:rPr>
                <w:highlight w:val="yellow"/>
              </w:rPr>
            </w:pPr>
            <w:r w:rsidRPr="0022475E">
              <w:rPr>
                <w:bCs/>
                <w:noProof/>
              </w:rPr>
              <w:t xml:space="preserve">CP2, v - Gospodarka </w:t>
            </w:r>
            <w:r w:rsidRPr="0022475E">
              <w:rPr>
                <w:bCs/>
                <w:noProof/>
              </w:rPr>
              <w:lastRenderedPageBreak/>
              <w:t>wodno-ściekowa</w:t>
            </w:r>
            <w:r>
              <w:rPr>
                <w:bCs/>
                <w:noProof/>
              </w:rPr>
              <w:t>…</w:t>
            </w:r>
          </w:p>
        </w:tc>
        <w:tc>
          <w:tcPr>
            <w:tcW w:w="408" w:type="pct"/>
            <w:shd w:val="clear" w:color="auto" w:fill="auto"/>
            <w:vAlign w:val="center"/>
          </w:tcPr>
          <w:p w14:paraId="6FE75F00" w14:textId="77777777" w:rsidR="00A4767C" w:rsidRPr="007F0D07" w:rsidRDefault="00A4767C" w:rsidP="00A4767C">
            <w:pPr>
              <w:pStyle w:val="Mtab"/>
              <w:rPr>
                <w:iCs/>
                <w:noProof/>
              </w:rPr>
            </w:pPr>
            <w:r w:rsidRPr="0022475E">
              <w:rPr>
                <w:bCs/>
                <w:noProof/>
              </w:rPr>
              <w:lastRenderedPageBreak/>
              <w:t xml:space="preserve">CP2, v </w:t>
            </w:r>
            <w:r>
              <w:rPr>
                <w:bCs/>
                <w:noProof/>
              </w:rPr>
              <w:t>1</w:t>
            </w:r>
          </w:p>
        </w:tc>
        <w:tc>
          <w:tcPr>
            <w:tcW w:w="2037" w:type="pct"/>
            <w:vMerge w:val="restart"/>
            <w:tcBorders>
              <w:right w:val="single" w:sz="4" w:space="0" w:color="auto"/>
            </w:tcBorders>
            <w:shd w:val="clear" w:color="auto" w:fill="auto"/>
            <w:noWrap/>
          </w:tcPr>
          <w:p w14:paraId="1A3482AE" w14:textId="77777777" w:rsidR="00A4767C" w:rsidRPr="00F3384D" w:rsidRDefault="00A4767C" w:rsidP="00A4767C">
            <w:pPr>
              <w:pStyle w:val="Mtab"/>
              <w:rPr>
                <w:color w:val="000000"/>
              </w:rPr>
            </w:pPr>
            <w:r w:rsidRPr="00F3384D">
              <w:rPr>
                <w:color w:val="000000"/>
              </w:rPr>
              <w:t>Faza realizacji:</w:t>
            </w:r>
          </w:p>
          <w:p w14:paraId="6B861477" w14:textId="77777777" w:rsidR="00A4767C" w:rsidRPr="00E45A60" w:rsidRDefault="00A4767C" w:rsidP="00A4767C">
            <w:pPr>
              <w:pStyle w:val="Mtab"/>
              <w:rPr>
                <w:color w:val="000000"/>
              </w:rPr>
            </w:pPr>
            <w:r w:rsidRPr="00E45A60">
              <w:rPr>
                <w:color w:val="000000"/>
              </w:rPr>
              <w:t>Możliwe negatywne:</w:t>
            </w:r>
          </w:p>
          <w:p w14:paraId="11CC0F78" w14:textId="77777777" w:rsidR="00A4767C" w:rsidRPr="007F0D07" w:rsidRDefault="00A4767C" w:rsidP="00A4767C">
            <w:pPr>
              <w:pStyle w:val="Mtab"/>
            </w:pPr>
            <w:r w:rsidRPr="007F0D07">
              <w:rPr>
                <w:color w:val="000000"/>
              </w:rPr>
              <w:lastRenderedPageBreak/>
              <w:t xml:space="preserve">- możliwe czasowe </w:t>
            </w:r>
            <w:r>
              <w:rPr>
                <w:color w:val="000000"/>
              </w:rPr>
              <w:t xml:space="preserve">ryzyko pylenia lub emisji zanieczyszczeń do powietrza w trakcie prowadzenia prac budowlanych. </w:t>
            </w:r>
          </w:p>
        </w:tc>
        <w:tc>
          <w:tcPr>
            <w:tcW w:w="459" w:type="pct"/>
            <w:vMerge w:val="restart"/>
            <w:tcBorders>
              <w:left w:val="single" w:sz="4" w:space="0" w:color="auto"/>
              <w:right w:val="single" w:sz="4" w:space="0" w:color="auto"/>
            </w:tcBorders>
            <w:shd w:val="clear" w:color="auto" w:fill="auto"/>
            <w:noWrap/>
          </w:tcPr>
          <w:p w14:paraId="5C7A3A58" w14:textId="77777777" w:rsidR="00A4767C" w:rsidRPr="007F0D07" w:rsidRDefault="00A4767C" w:rsidP="00A4767C">
            <w:pPr>
              <w:pStyle w:val="Mtab"/>
            </w:pPr>
            <w:r w:rsidRPr="007F0D07">
              <w:rPr>
                <w:color w:val="000000"/>
              </w:rPr>
              <w:lastRenderedPageBreak/>
              <w:t>Krótkoterminowe</w:t>
            </w:r>
          </w:p>
        </w:tc>
        <w:tc>
          <w:tcPr>
            <w:tcW w:w="356" w:type="pct"/>
            <w:vMerge w:val="restart"/>
            <w:tcBorders>
              <w:left w:val="single" w:sz="4" w:space="0" w:color="auto"/>
              <w:right w:val="single" w:sz="4" w:space="0" w:color="auto"/>
            </w:tcBorders>
            <w:shd w:val="clear" w:color="auto" w:fill="auto"/>
            <w:noWrap/>
          </w:tcPr>
          <w:p w14:paraId="581D344F" w14:textId="77777777" w:rsidR="00A4767C" w:rsidRPr="007F0D07" w:rsidRDefault="00A4767C" w:rsidP="00A4767C">
            <w:pPr>
              <w:pStyle w:val="Mtab"/>
            </w:pPr>
            <w:r>
              <w:rPr>
                <w:color w:val="000000"/>
              </w:rPr>
              <w:t xml:space="preserve">Bezpośrednie, </w:t>
            </w:r>
            <w:r>
              <w:rPr>
                <w:color w:val="000000"/>
              </w:rPr>
              <w:lastRenderedPageBreak/>
              <w:t>pośrednie</w:t>
            </w:r>
          </w:p>
        </w:tc>
        <w:tc>
          <w:tcPr>
            <w:tcW w:w="612" w:type="pct"/>
            <w:vMerge w:val="restart"/>
            <w:tcBorders>
              <w:left w:val="single" w:sz="4" w:space="0" w:color="auto"/>
              <w:right w:val="single" w:sz="4" w:space="0" w:color="auto"/>
            </w:tcBorders>
            <w:shd w:val="clear" w:color="auto" w:fill="auto"/>
            <w:noWrap/>
          </w:tcPr>
          <w:p w14:paraId="736C9B94" w14:textId="77777777" w:rsidR="00A4767C" w:rsidRPr="007F0D07" w:rsidRDefault="00A4767C" w:rsidP="00A4767C">
            <w:pPr>
              <w:pStyle w:val="Mtab"/>
            </w:pPr>
            <w:r>
              <w:rPr>
                <w:color w:val="000000"/>
              </w:rPr>
              <w:lastRenderedPageBreak/>
              <w:t>-</w:t>
            </w:r>
          </w:p>
        </w:tc>
        <w:tc>
          <w:tcPr>
            <w:tcW w:w="620" w:type="pct"/>
            <w:vMerge w:val="restart"/>
            <w:tcBorders>
              <w:left w:val="single" w:sz="4" w:space="0" w:color="auto"/>
              <w:right w:val="single" w:sz="4" w:space="0" w:color="auto"/>
            </w:tcBorders>
            <w:shd w:val="clear" w:color="auto" w:fill="auto"/>
            <w:noWrap/>
            <w:vAlign w:val="center"/>
          </w:tcPr>
          <w:p w14:paraId="289977A6" w14:textId="77777777" w:rsidR="00A4767C" w:rsidRPr="0094350C" w:rsidRDefault="00A4767C" w:rsidP="00A4767C">
            <w:pPr>
              <w:pStyle w:val="Mtab"/>
            </w:pPr>
            <w:r>
              <w:t xml:space="preserve">- </w:t>
            </w:r>
            <w:r w:rsidRPr="0094350C">
              <w:t xml:space="preserve">czyszczenie kół pojazdów przez wyjazdem z </w:t>
            </w:r>
            <w:r w:rsidRPr="0094350C">
              <w:lastRenderedPageBreak/>
              <w:t>placu budowy na drogę w celu ograniczenia wtórnego unosu);</w:t>
            </w:r>
          </w:p>
          <w:p w14:paraId="228FF0F3" w14:textId="77777777" w:rsidR="00A4767C" w:rsidRPr="007F0D07" w:rsidRDefault="00A4767C" w:rsidP="00A4767C">
            <w:pPr>
              <w:pStyle w:val="Mtab"/>
            </w:pPr>
            <w:r>
              <w:t xml:space="preserve">- </w:t>
            </w:r>
            <w:r w:rsidRPr="0094350C">
              <w:t>stosowanie odpowiednich technik ograniczających emisję substancji do powietrza (stosowanie maszyn, pojazdów i urządzeń niskoemisyjnych);</w:t>
            </w:r>
          </w:p>
        </w:tc>
      </w:tr>
      <w:tr w:rsidR="00A4767C" w:rsidRPr="007F0D07" w14:paraId="57D7A544" w14:textId="77777777" w:rsidTr="00A4767C">
        <w:trPr>
          <w:cantSplit/>
          <w:trHeight w:val="284"/>
          <w:jc w:val="center"/>
        </w:trPr>
        <w:tc>
          <w:tcPr>
            <w:tcW w:w="508" w:type="pct"/>
            <w:vMerge/>
            <w:shd w:val="clear" w:color="auto" w:fill="auto"/>
            <w:noWrap/>
            <w:vAlign w:val="center"/>
          </w:tcPr>
          <w:p w14:paraId="410C2E0C" w14:textId="77777777" w:rsidR="00A4767C" w:rsidRPr="007F0D07" w:rsidRDefault="00A4767C" w:rsidP="00A4767C">
            <w:pPr>
              <w:pStyle w:val="Mtab"/>
              <w:rPr>
                <w:highlight w:val="yellow"/>
              </w:rPr>
            </w:pPr>
          </w:p>
        </w:tc>
        <w:tc>
          <w:tcPr>
            <w:tcW w:w="408" w:type="pct"/>
            <w:shd w:val="clear" w:color="auto" w:fill="auto"/>
            <w:vAlign w:val="center"/>
          </w:tcPr>
          <w:p w14:paraId="0B4F61F9" w14:textId="77777777" w:rsidR="00A4767C" w:rsidRPr="007F0D07" w:rsidRDefault="00A4767C" w:rsidP="00A4767C">
            <w:pPr>
              <w:pStyle w:val="Mtab"/>
              <w:rPr>
                <w:iCs/>
                <w:noProof/>
              </w:rPr>
            </w:pPr>
            <w:r w:rsidRPr="0022475E">
              <w:rPr>
                <w:bCs/>
                <w:noProof/>
              </w:rPr>
              <w:t xml:space="preserve">CP2, v </w:t>
            </w:r>
            <w:r>
              <w:rPr>
                <w:bCs/>
                <w:noProof/>
              </w:rPr>
              <w:t xml:space="preserve">2 </w:t>
            </w:r>
          </w:p>
        </w:tc>
        <w:tc>
          <w:tcPr>
            <w:tcW w:w="2037" w:type="pct"/>
            <w:vMerge/>
            <w:tcBorders>
              <w:right w:val="single" w:sz="4" w:space="0" w:color="auto"/>
            </w:tcBorders>
            <w:shd w:val="clear" w:color="auto" w:fill="auto"/>
            <w:noWrap/>
            <w:vAlign w:val="center"/>
          </w:tcPr>
          <w:p w14:paraId="7F6E383D" w14:textId="77777777" w:rsidR="00A4767C" w:rsidRPr="007F0D07" w:rsidRDefault="00A4767C" w:rsidP="00A4767C">
            <w:pPr>
              <w:pStyle w:val="Mtab"/>
            </w:pPr>
          </w:p>
        </w:tc>
        <w:tc>
          <w:tcPr>
            <w:tcW w:w="459" w:type="pct"/>
            <w:vMerge/>
            <w:tcBorders>
              <w:left w:val="single" w:sz="4" w:space="0" w:color="auto"/>
              <w:right w:val="single" w:sz="4" w:space="0" w:color="auto"/>
            </w:tcBorders>
            <w:shd w:val="clear" w:color="auto" w:fill="auto"/>
            <w:noWrap/>
            <w:vAlign w:val="center"/>
          </w:tcPr>
          <w:p w14:paraId="42707180" w14:textId="77777777" w:rsidR="00A4767C" w:rsidRPr="007F0D07" w:rsidRDefault="00A4767C" w:rsidP="00A4767C">
            <w:pPr>
              <w:pStyle w:val="Mtab"/>
            </w:pPr>
          </w:p>
        </w:tc>
        <w:tc>
          <w:tcPr>
            <w:tcW w:w="356" w:type="pct"/>
            <w:vMerge/>
            <w:tcBorders>
              <w:left w:val="single" w:sz="4" w:space="0" w:color="auto"/>
              <w:right w:val="single" w:sz="4" w:space="0" w:color="auto"/>
            </w:tcBorders>
            <w:shd w:val="clear" w:color="auto" w:fill="auto"/>
            <w:noWrap/>
            <w:vAlign w:val="center"/>
          </w:tcPr>
          <w:p w14:paraId="6EBF005B" w14:textId="77777777" w:rsidR="00A4767C" w:rsidRPr="007F0D07" w:rsidRDefault="00A4767C" w:rsidP="00A4767C">
            <w:pPr>
              <w:pStyle w:val="Mtab"/>
            </w:pPr>
          </w:p>
        </w:tc>
        <w:tc>
          <w:tcPr>
            <w:tcW w:w="612" w:type="pct"/>
            <w:vMerge/>
            <w:tcBorders>
              <w:left w:val="single" w:sz="4" w:space="0" w:color="auto"/>
              <w:right w:val="single" w:sz="4" w:space="0" w:color="auto"/>
            </w:tcBorders>
            <w:shd w:val="clear" w:color="auto" w:fill="auto"/>
            <w:noWrap/>
            <w:vAlign w:val="center"/>
          </w:tcPr>
          <w:p w14:paraId="307DA07D" w14:textId="77777777" w:rsidR="00A4767C" w:rsidRPr="007F0D07" w:rsidRDefault="00A4767C" w:rsidP="00A4767C">
            <w:pPr>
              <w:pStyle w:val="Mtab"/>
            </w:pPr>
          </w:p>
        </w:tc>
        <w:tc>
          <w:tcPr>
            <w:tcW w:w="620" w:type="pct"/>
            <w:vMerge/>
            <w:tcBorders>
              <w:left w:val="single" w:sz="4" w:space="0" w:color="auto"/>
              <w:right w:val="single" w:sz="4" w:space="0" w:color="auto"/>
            </w:tcBorders>
            <w:shd w:val="clear" w:color="auto" w:fill="auto"/>
            <w:noWrap/>
            <w:vAlign w:val="center"/>
          </w:tcPr>
          <w:p w14:paraId="5E82B7F2" w14:textId="77777777" w:rsidR="00A4767C" w:rsidRPr="007F0D07" w:rsidRDefault="00A4767C" w:rsidP="00A4767C">
            <w:pPr>
              <w:pStyle w:val="Mtab"/>
            </w:pPr>
          </w:p>
        </w:tc>
      </w:tr>
      <w:tr w:rsidR="00A4767C" w:rsidRPr="007F0D07" w14:paraId="627DFFEE" w14:textId="77777777" w:rsidTr="00A4767C">
        <w:trPr>
          <w:cantSplit/>
          <w:trHeight w:val="284"/>
          <w:jc w:val="center"/>
        </w:trPr>
        <w:tc>
          <w:tcPr>
            <w:tcW w:w="508" w:type="pct"/>
            <w:vMerge/>
            <w:shd w:val="clear" w:color="auto" w:fill="auto"/>
            <w:noWrap/>
            <w:vAlign w:val="center"/>
          </w:tcPr>
          <w:p w14:paraId="06EC0031" w14:textId="77777777" w:rsidR="00A4767C" w:rsidRPr="007F0D07" w:rsidRDefault="00A4767C" w:rsidP="00A4767C">
            <w:pPr>
              <w:pStyle w:val="Mtab"/>
              <w:rPr>
                <w:highlight w:val="yellow"/>
              </w:rPr>
            </w:pPr>
          </w:p>
        </w:tc>
        <w:tc>
          <w:tcPr>
            <w:tcW w:w="408" w:type="pct"/>
            <w:shd w:val="clear" w:color="auto" w:fill="auto"/>
            <w:vAlign w:val="center"/>
          </w:tcPr>
          <w:p w14:paraId="26D00D27" w14:textId="77777777" w:rsidR="00A4767C" w:rsidRPr="007F0D07" w:rsidRDefault="00A4767C" w:rsidP="00A4767C">
            <w:pPr>
              <w:pStyle w:val="Mtab"/>
            </w:pPr>
            <w:r w:rsidRPr="0022475E">
              <w:rPr>
                <w:bCs/>
                <w:noProof/>
              </w:rPr>
              <w:t xml:space="preserve">CP2, v </w:t>
            </w:r>
            <w:r>
              <w:rPr>
                <w:bCs/>
                <w:noProof/>
              </w:rPr>
              <w:t xml:space="preserve">3  </w:t>
            </w:r>
          </w:p>
        </w:tc>
        <w:tc>
          <w:tcPr>
            <w:tcW w:w="2037" w:type="pct"/>
            <w:vMerge/>
            <w:tcBorders>
              <w:right w:val="single" w:sz="4" w:space="0" w:color="auto"/>
            </w:tcBorders>
            <w:shd w:val="clear" w:color="auto" w:fill="auto"/>
            <w:noWrap/>
            <w:vAlign w:val="center"/>
          </w:tcPr>
          <w:p w14:paraId="1695513C" w14:textId="77777777" w:rsidR="00A4767C" w:rsidRPr="007F0D07" w:rsidRDefault="00A4767C" w:rsidP="00A4767C">
            <w:pPr>
              <w:pStyle w:val="Mtab"/>
            </w:pPr>
          </w:p>
        </w:tc>
        <w:tc>
          <w:tcPr>
            <w:tcW w:w="459" w:type="pct"/>
            <w:vMerge/>
            <w:tcBorders>
              <w:left w:val="single" w:sz="4" w:space="0" w:color="auto"/>
              <w:right w:val="single" w:sz="4" w:space="0" w:color="auto"/>
            </w:tcBorders>
            <w:shd w:val="clear" w:color="auto" w:fill="auto"/>
            <w:noWrap/>
            <w:vAlign w:val="center"/>
          </w:tcPr>
          <w:p w14:paraId="795A29E2" w14:textId="77777777" w:rsidR="00A4767C" w:rsidRPr="007F0D07" w:rsidRDefault="00A4767C" w:rsidP="00A4767C">
            <w:pPr>
              <w:pStyle w:val="Mtab"/>
            </w:pPr>
          </w:p>
        </w:tc>
        <w:tc>
          <w:tcPr>
            <w:tcW w:w="356" w:type="pct"/>
            <w:vMerge/>
            <w:tcBorders>
              <w:left w:val="single" w:sz="4" w:space="0" w:color="auto"/>
              <w:right w:val="single" w:sz="4" w:space="0" w:color="auto"/>
            </w:tcBorders>
            <w:shd w:val="clear" w:color="auto" w:fill="auto"/>
            <w:noWrap/>
            <w:vAlign w:val="center"/>
          </w:tcPr>
          <w:p w14:paraId="1305C10F" w14:textId="77777777" w:rsidR="00A4767C" w:rsidRPr="007F0D07" w:rsidRDefault="00A4767C" w:rsidP="00A4767C">
            <w:pPr>
              <w:pStyle w:val="Mtab"/>
            </w:pPr>
          </w:p>
        </w:tc>
        <w:tc>
          <w:tcPr>
            <w:tcW w:w="612" w:type="pct"/>
            <w:vMerge/>
            <w:tcBorders>
              <w:left w:val="single" w:sz="4" w:space="0" w:color="auto"/>
              <w:right w:val="single" w:sz="4" w:space="0" w:color="auto"/>
            </w:tcBorders>
            <w:shd w:val="clear" w:color="auto" w:fill="auto"/>
            <w:noWrap/>
            <w:vAlign w:val="center"/>
          </w:tcPr>
          <w:p w14:paraId="5ECC1CF6" w14:textId="77777777" w:rsidR="00A4767C" w:rsidRPr="007F0D07" w:rsidRDefault="00A4767C" w:rsidP="00A4767C">
            <w:pPr>
              <w:pStyle w:val="Mtab"/>
            </w:pPr>
          </w:p>
        </w:tc>
        <w:tc>
          <w:tcPr>
            <w:tcW w:w="620" w:type="pct"/>
            <w:vMerge/>
            <w:tcBorders>
              <w:left w:val="single" w:sz="4" w:space="0" w:color="auto"/>
              <w:right w:val="single" w:sz="4" w:space="0" w:color="auto"/>
            </w:tcBorders>
            <w:shd w:val="clear" w:color="auto" w:fill="auto"/>
            <w:noWrap/>
            <w:vAlign w:val="center"/>
          </w:tcPr>
          <w:p w14:paraId="577FF244" w14:textId="77777777" w:rsidR="00A4767C" w:rsidRPr="007F0D07" w:rsidRDefault="00A4767C" w:rsidP="00A4767C">
            <w:pPr>
              <w:pStyle w:val="Mtab"/>
            </w:pPr>
          </w:p>
        </w:tc>
      </w:tr>
      <w:tr w:rsidR="00A4767C" w:rsidRPr="007F0D07" w14:paraId="7612491C" w14:textId="77777777" w:rsidTr="00A4767C">
        <w:trPr>
          <w:cantSplit/>
          <w:trHeight w:val="284"/>
          <w:jc w:val="center"/>
        </w:trPr>
        <w:tc>
          <w:tcPr>
            <w:tcW w:w="508" w:type="pct"/>
            <w:vMerge/>
            <w:shd w:val="clear" w:color="auto" w:fill="auto"/>
            <w:noWrap/>
            <w:vAlign w:val="center"/>
          </w:tcPr>
          <w:p w14:paraId="16D03683" w14:textId="77777777" w:rsidR="00A4767C" w:rsidRPr="007F0D07" w:rsidRDefault="00A4767C" w:rsidP="00A4767C">
            <w:pPr>
              <w:pStyle w:val="Mtab"/>
              <w:rPr>
                <w:highlight w:val="yellow"/>
              </w:rPr>
            </w:pPr>
          </w:p>
        </w:tc>
        <w:tc>
          <w:tcPr>
            <w:tcW w:w="408" w:type="pct"/>
            <w:shd w:val="clear" w:color="auto" w:fill="auto"/>
            <w:vAlign w:val="center"/>
          </w:tcPr>
          <w:p w14:paraId="4CC80C64" w14:textId="77777777" w:rsidR="00A4767C" w:rsidRPr="007F0D07" w:rsidRDefault="00A4767C" w:rsidP="00A4767C">
            <w:pPr>
              <w:pStyle w:val="Mtab"/>
            </w:pPr>
            <w:r w:rsidRPr="0022475E">
              <w:rPr>
                <w:bCs/>
                <w:noProof/>
              </w:rPr>
              <w:t xml:space="preserve">CP2, v </w:t>
            </w:r>
            <w:r>
              <w:rPr>
                <w:bCs/>
                <w:noProof/>
              </w:rPr>
              <w:t xml:space="preserve">4 </w:t>
            </w:r>
          </w:p>
        </w:tc>
        <w:tc>
          <w:tcPr>
            <w:tcW w:w="2037" w:type="pct"/>
            <w:vMerge/>
            <w:tcBorders>
              <w:right w:val="single" w:sz="4" w:space="0" w:color="auto"/>
            </w:tcBorders>
            <w:shd w:val="clear" w:color="auto" w:fill="auto"/>
            <w:noWrap/>
            <w:vAlign w:val="center"/>
          </w:tcPr>
          <w:p w14:paraId="31903923" w14:textId="77777777" w:rsidR="00A4767C" w:rsidRPr="007F0D07" w:rsidRDefault="00A4767C" w:rsidP="00A4767C">
            <w:pPr>
              <w:pStyle w:val="Mtab"/>
            </w:pPr>
          </w:p>
        </w:tc>
        <w:tc>
          <w:tcPr>
            <w:tcW w:w="459" w:type="pct"/>
            <w:vMerge/>
            <w:tcBorders>
              <w:left w:val="single" w:sz="4" w:space="0" w:color="auto"/>
              <w:right w:val="single" w:sz="4" w:space="0" w:color="auto"/>
            </w:tcBorders>
            <w:shd w:val="clear" w:color="auto" w:fill="auto"/>
            <w:noWrap/>
            <w:vAlign w:val="center"/>
          </w:tcPr>
          <w:p w14:paraId="04ECC145" w14:textId="77777777" w:rsidR="00A4767C" w:rsidRPr="007F0D07" w:rsidRDefault="00A4767C" w:rsidP="00A4767C">
            <w:pPr>
              <w:pStyle w:val="Mtab"/>
            </w:pPr>
          </w:p>
        </w:tc>
        <w:tc>
          <w:tcPr>
            <w:tcW w:w="356" w:type="pct"/>
            <w:vMerge/>
            <w:tcBorders>
              <w:left w:val="single" w:sz="4" w:space="0" w:color="auto"/>
              <w:right w:val="single" w:sz="4" w:space="0" w:color="auto"/>
            </w:tcBorders>
            <w:shd w:val="clear" w:color="auto" w:fill="auto"/>
            <w:noWrap/>
            <w:vAlign w:val="center"/>
          </w:tcPr>
          <w:p w14:paraId="09BF2779" w14:textId="77777777" w:rsidR="00A4767C" w:rsidRPr="007F0D07" w:rsidRDefault="00A4767C" w:rsidP="00A4767C">
            <w:pPr>
              <w:pStyle w:val="Mtab"/>
            </w:pPr>
          </w:p>
        </w:tc>
        <w:tc>
          <w:tcPr>
            <w:tcW w:w="612" w:type="pct"/>
            <w:vMerge/>
            <w:tcBorders>
              <w:left w:val="single" w:sz="4" w:space="0" w:color="auto"/>
              <w:right w:val="single" w:sz="4" w:space="0" w:color="auto"/>
            </w:tcBorders>
            <w:shd w:val="clear" w:color="auto" w:fill="auto"/>
            <w:noWrap/>
            <w:vAlign w:val="center"/>
          </w:tcPr>
          <w:p w14:paraId="0559F14D" w14:textId="77777777" w:rsidR="00A4767C" w:rsidRPr="007F0D07" w:rsidRDefault="00A4767C" w:rsidP="00A4767C">
            <w:pPr>
              <w:pStyle w:val="Mtab"/>
            </w:pPr>
          </w:p>
        </w:tc>
        <w:tc>
          <w:tcPr>
            <w:tcW w:w="620" w:type="pct"/>
            <w:vMerge/>
            <w:tcBorders>
              <w:left w:val="single" w:sz="4" w:space="0" w:color="auto"/>
              <w:right w:val="single" w:sz="4" w:space="0" w:color="auto"/>
            </w:tcBorders>
            <w:shd w:val="clear" w:color="auto" w:fill="auto"/>
            <w:noWrap/>
            <w:vAlign w:val="center"/>
          </w:tcPr>
          <w:p w14:paraId="668ACE1E" w14:textId="77777777" w:rsidR="00A4767C" w:rsidRPr="007F0D07" w:rsidRDefault="00A4767C" w:rsidP="00A4767C">
            <w:pPr>
              <w:pStyle w:val="Mtab"/>
            </w:pPr>
          </w:p>
        </w:tc>
      </w:tr>
      <w:tr w:rsidR="00A4767C" w:rsidRPr="007F0D07" w14:paraId="2F8812BA" w14:textId="77777777" w:rsidTr="00A4767C">
        <w:trPr>
          <w:cantSplit/>
          <w:trHeight w:val="284"/>
          <w:jc w:val="center"/>
        </w:trPr>
        <w:tc>
          <w:tcPr>
            <w:tcW w:w="508" w:type="pct"/>
            <w:vMerge w:val="restart"/>
            <w:shd w:val="clear" w:color="auto" w:fill="auto"/>
            <w:noWrap/>
            <w:vAlign w:val="center"/>
          </w:tcPr>
          <w:p w14:paraId="368BACCF" w14:textId="77777777" w:rsidR="00A4767C" w:rsidRPr="000C4D46" w:rsidRDefault="00A4767C" w:rsidP="00A4767C">
            <w:pPr>
              <w:pStyle w:val="Mtab"/>
              <w:rPr>
                <w:bCs/>
                <w:highlight w:val="yellow"/>
              </w:rPr>
            </w:pPr>
            <w:r w:rsidRPr="0022475E">
              <w:rPr>
                <w:bCs/>
                <w:noProof/>
              </w:rPr>
              <w:t>CP2, vii</w:t>
            </w:r>
            <w:r w:rsidRPr="00E5239D">
              <w:rPr>
                <w:noProof/>
              </w:rPr>
              <w:t xml:space="preserve"> </w:t>
            </w:r>
            <w:r w:rsidRPr="00727DA1">
              <w:rPr>
                <w:noProof/>
              </w:rPr>
              <w:t xml:space="preserve">- </w:t>
            </w:r>
            <w:r w:rsidRPr="000C4D46">
              <w:rPr>
                <w:bCs/>
                <w:noProof/>
              </w:rPr>
              <w:t>Ochrona przyrody i klimatu</w:t>
            </w:r>
            <w:r>
              <w:rPr>
                <w:bCs/>
                <w:noProof/>
              </w:rPr>
              <w:t>…</w:t>
            </w:r>
          </w:p>
        </w:tc>
        <w:tc>
          <w:tcPr>
            <w:tcW w:w="408" w:type="pct"/>
            <w:shd w:val="clear" w:color="auto" w:fill="auto"/>
            <w:vAlign w:val="center"/>
          </w:tcPr>
          <w:p w14:paraId="277161EF" w14:textId="77777777" w:rsidR="00A4767C" w:rsidRPr="007F0D07" w:rsidRDefault="00A4767C" w:rsidP="00A4767C">
            <w:pPr>
              <w:pStyle w:val="Mtab"/>
              <w:rPr>
                <w:iCs/>
              </w:rPr>
            </w:pPr>
            <w:r w:rsidRPr="0022475E">
              <w:rPr>
                <w:bCs/>
                <w:noProof/>
              </w:rPr>
              <w:t>CP2, vii 1</w:t>
            </w:r>
          </w:p>
          <w:p w14:paraId="43C6D468" w14:textId="77777777" w:rsidR="00A4767C" w:rsidRPr="007F0D07" w:rsidRDefault="00A4767C" w:rsidP="00A4767C">
            <w:pPr>
              <w:pStyle w:val="Mtab"/>
              <w:rPr>
                <w:iCs/>
              </w:rPr>
            </w:pPr>
            <w:r w:rsidRPr="0022475E">
              <w:rPr>
                <w:bCs/>
                <w:noProof/>
              </w:rPr>
              <w:t xml:space="preserve">CP2, vii </w:t>
            </w:r>
            <w:r>
              <w:rPr>
                <w:bCs/>
                <w:noProof/>
              </w:rPr>
              <w:t>2</w:t>
            </w:r>
          </w:p>
          <w:p w14:paraId="3DCF77AB" w14:textId="77777777" w:rsidR="00A4767C" w:rsidRPr="007F0D07" w:rsidRDefault="00A4767C" w:rsidP="00A4767C">
            <w:pPr>
              <w:pStyle w:val="Mtab"/>
              <w:rPr>
                <w:iCs/>
              </w:rPr>
            </w:pPr>
            <w:r w:rsidRPr="0022475E">
              <w:rPr>
                <w:bCs/>
                <w:noProof/>
              </w:rPr>
              <w:t xml:space="preserve">CP2, vii </w:t>
            </w:r>
            <w:r>
              <w:rPr>
                <w:bCs/>
                <w:noProof/>
              </w:rPr>
              <w:t xml:space="preserve">3  </w:t>
            </w:r>
          </w:p>
          <w:p w14:paraId="5B2EA573" w14:textId="77777777" w:rsidR="00A4767C" w:rsidRDefault="00A4767C" w:rsidP="00A4767C">
            <w:pPr>
              <w:pStyle w:val="Mtab"/>
              <w:rPr>
                <w:bCs/>
                <w:noProof/>
              </w:rPr>
            </w:pPr>
            <w:r w:rsidRPr="0022475E">
              <w:rPr>
                <w:bCs/>
                <w:noProof/>
              </w:rPr>
              <w:t xml:space="preserve">CP2, vii </w:t>
            </w:r>
            <w:r>
              <w:rPr>
                <w:bCs/>
                <w:noProof/>
              </w:rPr>
              <w:t>5</w:t>
            </w:r>
          </w:p>
          <w:p w14:paraId="278E0DD0" w14:textId="77777777" w:rsidR="00A4767C" w:rsidRPr="007F0D07" w:rsidRDefault="00A4767C" w:rsidP="00A4767C">
            <w:pPr>
              <w:pStyle w:val="Mtab"/>
            </w:pPr>
            <w:r w:rsidRPr="0022475E">
              <w:rPr>
                <w:bCs/>
                <w:noProof/>
              </w:rPr>
              <w:t xml:space="preserve">CP2, vii </w:t>
            </w:r>
            <w:r>
              <w:rPr>
                <w:bCs/>
                <w:noProof/>
              </w:rPr>
              <w:t xml:space="preserve">6 </w:t>
            </w:r>
          </w:p>
        </w:tc>
        <w:tc>
          <w:tcPr>
            <w:tcW w:w="2037" w:type="pct"/>
            <w:shd w:val="clear" w:color="auto" w:fill="auto"/>
            <w:noWrap/>
            <w:vAlign w:val="center"/>
          </w:tcPr>
          <w:p w14:paraId="0FB4A0A9" w14:textId="77777777" w:rsidR="00A4767C" w:rsidRPr="007F0D07" w:rsidRDefault="00A4767C" w:rsidP="00A4767C">
            <w:pPr>
              <w:pStyle w:val="Mtab"/>
            </w:pPr>
            <w:r w:rsidRPr="007F0D07">
              <w:t xml:space="preserve">Pozytywne: </w:t>
            </w:r>
          </w:p>
          <w:p w14:paraId="1F841A6F" w14:textId="77777777" w:rsidR="00A4767C" w:rsidRPr="007F0D07" w:rsidRDefault="00A4767C" w:rsidP="00A4767C">
            <w:pPr>
              <w:pStyle w:val="Mtab"/>
            </w:pPr>
            <w:r w:rsidRPr="007F0D07">
              <w:t xml:space="preserve">- </w:t>
            </w:r>
            <w:r>
              <w:t xml:space="preserve">zwiększenie powierzchni terenów zieleni oraz utrzymanie ich we właściwym stanie, a także utrzymanie siedlisk przyrodniczych oraz lasów pozwoli na dodatkowe wsparcie w zakresie poprawy warunków </w:t>
            </w:r>
            <w:proofErr w:type="spellStart"/>
            <w:r>
              <w:t>aerosanitarnych</w:t>
            </w:r>
            <w:proofErr w:type="spellEnd"/>
            <w:r>
              <w:t xml:space="preserve"> (przewietrzanie, pochłanianie zanieczyszczeń, zieleń izolacyjna).</w:t>
            </w:r>
          </w:p>
        </w:tc>
        <w:tc>
          <w:tcPr>
            <w:tcW w:w="459" w:type="pct"/>
            <w:shd w:val="clear" w:color="auto" w:fill="auto"/>
            <w:noWrap/>
            <w:vAlign w:val="center"/>
          </w:tcPr>
          <w:p w14:paraId="29F6E027" w14:textId="77777777" w:rsidR="00A4767C" w:rsidRPr="007F0D07" w:rsidRDefault="00A4767C" w:rsidP="00A4767C">
            <w:pPr>
              <w:pStyle w:val="Mtab"/>
            </w:pPr>
            <w:r w:rsidRPr="007F0D07">
              <w:t>Długoterminowe</w:t>
            </w:r>
            <w:r>
              <w:t>, stałe</w:t>
            </w:r>
          </w:p>
        </w:tc>
        <w:tc>
          <w:tcPr>
            <w:tcW w:w="356" w:type="pct"/>
            <w:shd w:val="clear" w:color="auto" w:fill="auto"/>
            <w:noWrap/>
            <w:vAlign w:val="center"/>
          </w:tcPr>
          <w:p w14:paraId="7F020B1C" w14:textId="77777777" w:rsidR="00A4767C" w:rsidRPr="007F0D07" w:rsidRDefault="00A4767C" w:rsidP="00A4767C">
            <w:pPr>
              <w:pStyle w:val="Mtab"/>
            </w:pPr>
            <w:r w:rsidRPr="007F0D07">
              <w:t>Pośrednie, wtórne</w:t>
            </w:r>
          </w:p>
        </w:tc>
        <w:tc>
          <w:tcPr>
            <w:tcW w:w="612" w:type="pct"/>
            <w:shd w:val="clear" w:color="auto" w:fill="auto"/>
            <w:noWrap/>
            <w:vAlign w:val="center"/>
          </w:tcPr>
          <w:p w14:paraId="0C71344D" w14:textId="77777777" w:rsidR="00A4767C" w:rsidRPr="007F0D07" w:rsidRDefault="00A4767C" w:rsidP="00A4767C">
            <w:pPr>
              <w:pStyle w:val="Mtab"/>
            </w:pPr>
            <w:r w:rsidRPr="007F0D07">
              <w:t>-</w:t>
            </w:r>
          </w:p>
        </w:tc>
        <w:tc>
          <w:tcPr>
            <w:tcW w:w="620" w:type="pct"/>
            <w:shd w:val="clear" w:color="auto" w:fill="auto"/>
            <w:noWrap/>
            <w:vAlign w:val="center"/>
          </w:tcPr>
          <w:p w14:paraId="6DF01CA7" w14:textId="77777777" w:rsidR="00A4767C" w:rsidRPr="007F0D07" w:rsidRDefault="00A4767C" w:rsidP="00A4767C">
            <w:pPr>
              <w:pStyle w:val="Mtab"/>
            </w:pPr>
            <w:r w:rsidRPr="007F0D07">
              <w:t>-</w:t>
            </w:r>
          </w:p>
        </w:tc>
      </w:tr>
      <w:tr w:rsidR="00A4767C" w:rsidRPr="007F0D07" w14:paraId="209413F4" w14:textId="77777777" w:rsidTr="00A4767C">
        <w:trPr>
          <w:cantSplit/>
          <w:trHeight w:val="284"/>
          <w:jc w:val="center"/>
        </w:trPr>
        <w:tc>
          <w:tcPr>
            <w:tcW w:w="508" w:type="pct"/>
            <w:vMerge/>
            <w:shd w:val="clear" w:color="auto" w:fill="auto"/>
            <w:noWrap/>
            <w:vAlign w:val="center"/>
          </w:tcPr>
          <w:p w14:paraId="12433E51" w14:textId="77777777" w:rsidR="00A4767C" w:rsidRPr="007F0D07" w:rsidRDefault="00A4767C" w:rsidP="00A4767C">
            <w:pPr>
              <w:pStyle w:val="Mtab"/>
              <w:rPr>
                <w:highlight w:val="yellow"/>
              </w:rPr>
            </w:pPr>
          </w:p>
        </w:tc>
        <w:tc>
          <w:tcPr>
            <w:tcW w:w="408" w:type="pct"/>
            <w:shd w:val="clear" w:color="auto" w:fill="auto"/>
            <w:vAlign w:val="center"/>
          </w:tcPr>
          <w:p w14:paraId="38BA6D9C" w14:textId="77777777" w:rsidR="00A4767C" w:rsidRPr="007F0D07" w:rsidRDefault="00A4767C" w:rsidP="00A4767C">
            <w:pPr>
              <w:pStyle w:val="Mtab"/>
            </w:pPr>
            <w:r w:rsidRPr="0022475E">
              <w:rPr>
                <w:bCs/>
                <w:noProof/>
              </w:rPr>
              <w:t xml:space="preserve">CP2, vii </w:t>
            </w:r>
            <w:r>
              <w:rPr>
                <w:bCs/>
                <w:noProof/>
              </w:rPr>
              <w:t>4</w:t>
            </w:r>
          </w:p>
        </w:tc>
        <w:tc>
          <w:tcPr>
            <w:tcW w:w="2037" w:type="pct"/>
            <w:shd w:val="clear" w:color="auto" w:fill="auto"/>
            <w:noWrap/>
            <w:vAlign w:val="center"/>
          </w:tcPr>
          <w:p w14:paraId="630BDEC0" w14:textId="77777777" w:rsidR="00A4767C" w:rsidRPr="00F3384D" w:rsidRDefault="00A4767C" w:rsidP="00A4767C">
            <w:pPr>
              <w:pStyle w:val="Mtab"/>
              <w:rPr>
                <w:color w:val="000000"/>
              </w:rPr>
            </w:pPr>
            <w:r w:rsidRPr="00F3384D">
              <w:rPr>
                <w:color w:val="000000"/>
              </w:rPr>
              <w:t>Faza realizacji:</w:t>
            </w:r>
          </w:p>
          <w:p w14:paraId="596D46DD" w14:textId="77777777" w:rsidR="00A4767C" w:rsidRPr="00E45A60" w:rsidRDefault="00A4767C" w:rsidP="00A4767C">
            <w:pPr>
              <w:pStyle w:val="Mtab"/>
              <w:rPr>
                <w:color w:val="000000"/>
              </w:rPr>
            </w:pPr>
            <w:r w:rsidRPr="00E45A60">
              <w:rPr>
                <w:color w:val="000000"/>
              </w:rPr>
              <w:t>Możliwe negatywne:</w:t>
            </w:r>
          </w:p>
          <w:p w14:paraId="50446154" w14:textId="77777777" w:rsidR="00A4767C" w:rsidRDefault="00A4767C" w:rsidP="00A4767C">
            <w:pPr>
              <w:pStyle w:val="Mtab"/>
              <w:rPr>
                <w:color w:val="000000"/>
              </w:rPr>
            </w:pPr>
            <w:r w:rsidRPr="007F0D07">
              <w:rPr>
                <w:color w:val="000000"/>
              </w:rPr>
              <w:t xml:space="preserve">- możliwe czasowe </w:t>
            </w:r>
            <w:r>
              <w:rPr>
                <w:color w:val="000000"/>
              </w:rPr>
              <w:t>ryzyko pylenia lub emisji zanieczyszczeń do powietrza w trakcie prowadzenia prac budowlanych.</w:t>
            </w:r>
          </w:p>
          <w:p w14:paraId="6A56B392" w14:textId="77777777" w:rsidR="00A4767C" w:rsidRPr="00F3384D" w:rsidRDefault="00A4767C" w:rsidP="00A4767C">
            <w:pPr>
              <w:pStyle w:val="Mtab"/>
              <w:rPr>
                <w:color w:val="000000"/>
              </w:rPr>
            </w:pPr>
            <w:r w:rsidRPr="00F3384D">
              <w:rPr>
                <w:color w:val="000000"/>
              </w:rPr>
              <w:t>Faza eksploatacji:</w:t>
            </w:r>
          </w:p>
          <w:p w14:paraId="1B33E300" w14:textId="77777777" w:rsidR="00A4767C" w:rsidRPr="007F0D07" w:rsidRDefault="00A4767C" w:rsidP="00A4767C">
            <w:pPr>
              <w:pStyle w:val="Mtab"/>
              <w:rPr>
                <w:color w:val="000000"/>
              </w:rPr>
            </w:pPr>
            <w:r w:rsidRPr="007F0D07">
              <w:rPr>
                <w:color w:val="000000"/>
              </w:rPr>
              <w:t>Pozytywne:</w:t>
            </w:r>
          </w:p>
          <w:p w14:paraId="30982D40" w14:textId="77777777" w:rsidR="00A4767C" w:rsidRPr="007F0D07" w:rsidRDefault="00A4767C" w:rsidP="00A4767C">
            <w:pPr>
              <w:pStyle w:val="Mtab"/>
            </w:pPr>
            <w:r w:rsidRPr="007F0D07">
              <w:t xml:space="preserve">- </w:t>
            </w:r>
            <w:r>
              <w:t xml:space="preserve">zwiększenie powierzchni terenów zieleni oraz utrzymanie ich we właściwym stanie pozwoli na dodatkowe wsparcie w zakresie poprawy warunków </w:t>
            </w:r>
            <w:proofErr w:type="spellStart"/>
            <w:r>
              <w:t>aerosanitarnych</w:t>
            </w:r>
            <w:proofErr w:type="spellEnd"/>
            <w:r>
              <w:t xml:space="preserve"> (przewietrzanie, pochłanianie zanieczyszczeń, zieleń izolacyjna).</w:t>
            </w:r>
          </w:p>
        </w:tc>
        <w:tc>
          <w:tcPr>
            <w:tcW w:w="459" w:type="pct"/>
            <w:shd w:val="clear" w:color="auto" w:fill="auto"/>
            <w:noWrap/>
            <w:vAlign w:val="center"/>
          </w:tcPr>
          <w:p w14:paraId="590CB735" w14:textId="77777777" w:rsidR="00A4767C" w:rsidRPr="007F0D07" w:rsidRDefault="00A4767C" w:rsidP="00A4767C">
            <w:pPr>
              <w:pStyle w:val="Mtab"/>
            </w:pPr>
            <w:r w:rsidRPr="007F0D07">
              <w:rPr>
                <w:color w:val="000000"/>
              </w:rPr>
              <w:t>Krótkoterminowe</w:t>
            </w:r>
            <w:r>
              <w:rPr>
                <w:color w:val="000000"/>
              </w:rPr>
              <w:t>,</w:t>
            </w:r>
            <w:r w:rsidRPr="007F0D07">
              <w:t xml:space="preserve"> Długoterminowe</w:t>
            </w:r>
            <w:r>
              <w:t>, stałe</w:t>
            </w:r>
          </w:p>
        </w:tc>
        <w:tc>
          <w:tcPr>
            <w:tcW w:w="356" w:type="pct"/>
            <w:shd w:val="clear" w:color="auto" w:fill="auto"/>
            <w:noWrap/>
            <w:vAlign w:val="center"/>
          </w:tcPr>
          <w:p w14:paraId="57DD469E" w14:textId="77777777" w:rsidR="00A4767C" w:rsidRPr="007F0D07" w:rsidRDefault="00A4767C" w:rsidP="00A4767C">
            <w:pPr>
              <w:pStyle w:val="Mtab"/>
            </w:pPr>
            <w:r>
              <w:t>Bezpośrednie, p</w:t>
            </w:r>
            <w:r w:rsidRPr="007F0D07">
              <w:t>ośrednie, wtórne</w:t>
            </w:r>
          </w:p>
        </w:tc>
        <w:tc>
          <w:tcPr>
            <w:tcW w:w="612" w:type="pct"/>
            <w:shd w:val="clear" w:color="auto" w:fill="auto"/>
            <w:noWrap/>
            <w:vAlign w:val="center"/>
          </w:tcPr>
          <w:p w14:paraId="5EEAF77C" w14:textId="77777777" w:rsidR="00A4767C" w:rsidRPr="007F0D07" w:rsidRDefault="00A4767C" w:rsidP="00A4767C">
            <w:pPr>
              <w:pStyle w:val="Mtab"/>
            </w:pPr>
            <w:r w:rsidRPr="007F0D07">
              <w:t>-</w:t>
            </w:r>
          </w:p>
        </w:tc>
        <w:tc>
          <w:tcPr>
            <w:tcW w:w="620" w:type="pct"/>
            <w:vMerge w:val="restart"/>
            <w:shd w:val="clear" w:color="auto" w:fill="auto"/>
            <w:noWrap/>
            <w:vAlign w:val="center"/>
          </w:tcPr>
          <w:p w14:paraId="772532F3" w14:textId="77777777" w:rsidR="00A4767C" w:rsidRPr="0094350C" w:rsidRDefault="00A4767C" w:rsidP="00A4767C">
            <w:pPr>
              <w:pStyle w:val="Mtab"/>
            </w:pPr>
            <w:r>
              <w:t xml:space="preserve">- </w:t>
            </w:r>
            <w:r w:rsidRPr="0094350C">
              <w:t>czyszczenie kół pojazdów przez wyjazdem z placu budowy na drogę w celu ograniczenia wtórnego unosu);</w:t>
            </w:r>
          </w:p>
          <w:p w14:paraId="69208B7C" w14:textId="77777777" w:rsidR="00A4767C" w:rsidRPr="007F0D07" w:rsidRDefault="00A4767C" w:rsidP="00A4767C">
            <w:pPr>
              <w:pStyle w:val="Mtab"/>
            </w:pPr>
            <w:r>
              <w:t xml:space="preserve">- </w:t>
            </w:r>
            <w:r w:rsidRPr="0094350C">
              <w:t xml:space="preserve">stosowanie odpowiednich technik ograniczających </w:t>
            </w:r>
            <w:r w:rsidRPr="0094350C">
              <w:lastRenderedPageBreak/>
              <w:t>emisję substancji do powietrza (stosowanie maszyn, pojazdów i urządzeń niskoemisyjnych);</w:t>
            </w:r>
          </w:p>
        </w:tc>
      </w:tr>
      <w:tr w:rsidR="00A4767C" w:rsidRPr="007F0D07" w14:paraId="606F95C3" w14:textId="77777777" w:rsidTr="00A4767C">
        <w:trPr>
          <w:cantSplit/>
          <w:trHeight w:val="284"/>
          <w:jc w:val="center"/>
        </w:trPr>
        <w:tc>
          <w:tcPr>
            <w:tcW w:w="508" w:type="pct"/>
            <w:vMerge/>
            <w:tcBorders>
              <w:bottom w:val="single" w:sz="4" w:space="0" w:color="000000" w:themeColor="text1"/>
            </w:tcBorders>
            <w:shd w:val="clear" w:color="auto" w:fill="auto"/>
            <w:noWrap/>
            <w:vAlign w:val="center"/>
          </w:tcPr>
          <w:p w14:paraId="6BCE2D70" w14:textId="77777777" w:rsidR="00A4767C" w:rsidRPr="007F0D07" w:rsidRDefault="00A4767C" w:rsidP="00A4767C">
            <w:pPr>
              <w:pStyle w:val="Mtab"/>
              <w:rPr>
                <w:highlight w:val="yellow"/>
              </w:rPr>
            </w:pPr>
          </w:p>
        </w:tc>
        <w:tc>
          <w:tcPr>
            <w:tcW w:w="408" w:type="pct"/>
            <w:tcBorders>
              <w:bottom w:val="single" w:sz="4" w:space="0" w:color="000000" w:themeColor="text1"/>
            </w:tcBorders>
            <w:shd w:val="clear" w:color="auto" w:fill="auto"/>
            <w:vAlign w:val="center"/>
          </w:tcPr>
          <w:p w14:paraId="5FB20B8F" w14:textId="77777777" w:rsidR="00A4767C" w:rsidRPr="007F0D07" w:rsidRDefault="00A4767C" w:rsidP="00A4767C">
            <w:pPr>
              <w:pStyle w:val="Mtab"/>
            </w:pPr>
            <w:r w:rsidRPr="0022475E">
              <w:rPr>
                <w:bCs/>
                <w:noProof/>
              </w:rPr>
              <w:t xml:space="preserve">CP2, vii </w:t>
            </w:r>
            <w:r>
              <w:rPr>
                <w:bCs/>
                <w:noProof/>
              </w:rPr>
              <w:t>7</w:t>
            </w:r>
          </w:p>
        </w:tc>
        <w:tc>
          <w:tcPr>
            <w:tcW w:w="2037" w:type="pct"/>
            <w:shd w:val="clear" w:color="auto" w:fill="auto"/>
            <w:noWrap/>
            <w:vAlign w:val="center"/>
          </w:tcPr>
          <w:p w14:paraId="4C72601D" w14:textId="77777777" w:rsidR="00A4767C" w:rsidRPr="00D31ACB" w:rsidRDefault="00A4767C" w:rsidP="00A4767C">
            <w:pPr>
              <w:pStyle w:val="Mtab"/>
              <w:rPr>
                <w:color w:val="000000"/>
              </w:rPr>
            </w:pPr>
            <w:r w:rsidRPr="00D31ACB">
              <w:rPr>
                <w:color w:val="000000"/>
              </w:rPr>
              <w:t>Faza realizacji:</w:t>
            </w:r>
          </w:p>
          <w:p w14:paraId="5ADE1957" w14:textId="77777777" w:rsidR="00A4767C" w:rsidRPr="00E45A60" w:rsidRDefault="00A4767C" w:rsidP="00A4767C">
            <w:pPr>
              <w:pStyle w:val="Mtab"/>
              <w:rPr>
                <w:color w:val="000000"/>
              </w:rPr>
            </w:pPr>
            <w:r w:rsidRPr="00E45A60">
              <w:rPr>
                <w:color w:val="000000"/>
              </w:rPr>
              <w:t>Możliwe negatywne:</w:t>
            </w:r>
          </w:p>
          <w:p w14:paraId="157F1286" w14:textId="77777777" w:rsidR="00A4767C" w:rsidRDefault="00A4767C" w:rsidP="00A4767C">
            <w:pPr>
              <w:pStyle w:val="Mtab"/>
              <w:rPr>
                <w:color w:val="000000"/>
              </w:rPr>
            </w:pPr>
            <w:r w:rsidRPr="007F0D07">
              <w:rPr>
                <w:color w:val="000000"/>
              </w:rPr>
              <w:t xml:space="preserve">- możliwe czasowe </w:t>
            </w:r>
            <w:r>
              <w:rPr>
                <w:color w:val="000000"/>
              </w:rPr>
              <w:t>ryzyko pylenia lub emisji zanieczyszczeń do powietrza w trakcie prowadzenia prac budowlanych.</w:t>
            </w:r>
          </w:p>
          <w:p w14:paraId="46F65215" w14:textId="77777777" w:rsidR="00A4767C" w:rsidRPr="00D31ACB" w:rsidRDefault="00A4767C" w:rsidP="00A4767C">
            <w:pPr>
              <w:pStyle w:val="Mtab"/>
              <w:rPr>
                <w:color w:val="000000"/>
              </w:rPr>
            </w:pPr>
            <w:r w:rsidRPr="00D31ACB">
              <w:rPr>
                <w:color w:val="000000"/>
              </w:rPr>
              <w:t>Faza eksploatacji:</w:t>
            </w:r>
          </w:p>
          <w:p w14:paraId="72B7BA54" w14:textId="77777777" w:rsidR="00A4767C" w:rsidRPr="007F0D07" w:rsidRDefault="00A4767C" w:rsidP="00A4767C">
            <w:pPr>
              <w:pStyle w:val="Mtab"/>
              <w:rPr>
                <w:color w:val="000000"/>
              </w:rPr>
            </w:pPr>
            <w:r w:rsidRPr="007F0D07">
              <w:rPr>
                <w:color w:val="000000"/>
              </w:rPr>
              <w:t>Pozytywne:</w:t>
            </w:r>
          </w:p>
          <w:p w14:paraId="0D742C65" w14:textId="77777777" w:rsidR="00A4767C" w:rsidRPr="007F0D07" w:rsidRDefault="00A4767C" w:rsidP="00A4767C">
            <w:pPr>
              <w:pStyle w:val="Mtab"/>
            </w:pPr>
            <w:r w:rsidRPr="007F0D07">
              <w:t xml:space="preserve">- </w:t>
            </w:r>
            <w:r>
              <w:t>przeniesienie ruchu z dróg na ścieżki rowerowe pozwoli w pewnym stopniu obniżyć ładunek emisji zanieczyszczeń do powietrza.</w:t>
            </w:r>
          </w:p>
        </w:tc>
        <w:tc>
          <w:tcPr>
            <w:tcW w:w="459" w:type="pct"/>
            <w:shd w:val="clear" w:color="auto" w:fill="auto"/>
            <w:noWrap/>
            <w:vAlign w:val="center"/>
          </w:tcPr>
          <w:p w14:paraId="3CD7C62E" w14:textId="77777777" w:rsidR="00A4767C" w:rsidRPr="007F0D07" w:rsidRDefault="00A4767C" w:rsidP="00A4767C">
            <w:pPr>
              <w:pStyle w:val="Mtab"/>
            </w:pPr>
            <w:r w:rsidRPr="007F0D07">
              <w:rPr>
                <w:color w:val="000000"/>
              </w:rPr>
              <w:t>Krótkoterminowe</w:t>
            </w:r>
            <w:r>
              <w:rPr>
                <w:color w:val="000000"/>
              </w:rPr>
              <w:t>,</w:t>
            </w:r>
            <w:r w:rsidRPr="007F0D07">
              <w:t xml:space="preserve"> </w:t>
            </w:r>
            <w:r>
              <w:t>d</w:t>
            </w:r>
            <w:r w:rsidRPr="007F0D07">
              <w:t>ługoterminowe</w:t>
            </w:r>
            <w:r>
              <w:t>, stałe</w:t>
            </w:r>
          </w:p>
        </w:tc>
        <w:tc>
          <w:tcPr>
            <w:tcW w:w="356" w:type="pct"/>
            <w:shd w:val="clear" w:color="auto" w:fill="auto"/>
            <w:noWrap/>
            <w:vAlign w:val="center"/>
          </w:tcPr>
          <w:p w14:paraId="3CDAA1FC" w14:textId="77777777" w:rsidR="00A4767C" w:rsidRPr="007F0D07" w:rsidRDefault="00A4767C" w:rsidP="00A4767C">
            <w:pPr>
              <w:pStyle w:val="Mtab"/>
            </w:pPr>
            <w:r>
              <w:t>Bezpośrednie, p</w:t>
            </w:r>
            <w:r w:rsidRPr="007F0D07">
              <w:t>ośrednie, wtórne</w:t>
            </w:r>
          </w:p>
        </w:tc>
        <w:tc>
          <w:tcPr>
            <w:tcW w:w="612" w:type="pct"/>
            <w:shd w:val="clear" w:color="auto" w:fill="auto"/>
            <w:noWrap/>
            <w:vAlign w:val="center"/>
          </w:tcPr>
          <w:p w14:paraId="2A852122" w14:textId="77777777" w:rsidR="00A4767C" w:rsidRPr="007F0D07" w:rsidRDefault="00A4767C" w:rsidP="00A4767C">
            <w:pPr>
              <w:pStyle w:val="Mtab"/>
            </w:pPr>
            <w:r w:rsidRPr="007F0D07">
              <w:t>-</w:t>
            </w:r>
          </w:p>
        </w:tc>
        <w:tc>
          <w:tcPr>
            <w:tcW w:w="620" w:type="pct"/>
            <w:vMerge/>
            <w:shd w:val="clear" w:color="auto" w:fill="auto"/>
            <w:noWrap/>
            <w:vAlign w:val="center"/>
          </w:tcPr>
          <w:p w14:paraId="5054CDFF" w14:textId="77777777" w:rsidR="00A4767C" w:rsidRPr="007F0D07" w:rsidRDefault="00A4767C" w:rsidP="00A4767C">
            <w:pPr>
              <w:pStyle w:val="Mtab"/>
            </w:pPr>
          </w:p>
        </w:tc>
      </w:tr>
      <w:tr w:rsidR="00A4767C" w:rsidRPr="007F0D07" w14:paraId="35D807BB" w14:textId="77777777" w:rsidTr="00A4767C">
        <w:trPr>
          <w:cantSplit/>
          <w:trHeight w:val="284"/>
          <w:jc w:val="center"/>
        </w:trPr>
        <w:tc>
          <w:tcPr>
            <w:tcW w:w="508" w:type="pct"/>
            <w:vMerge w:val="restart"/>
            <w:tcBorders>
              <w:top w:val="single" w:sz="4" w:space="0" w:color="000000" w:themeColor="text1"/>
            </w:tcBorders>
            <w:shd w:val="clear" w:color="auto" w:fill="auto"/>
            <w:noWrap/>
            <w:vAlign w:val="center"/>
          </w:tcPr>
          <w:p w14:paraId="33D149C9" w14:textId="77777777" w:rsidR="00A4767C" w:rsidRPr="007F0D07" w:rsidRDefault="00A4767C" w:rsidP="00A4767C">
            <w:pPr>
              <w:pStyle w:val="Mtab"/>
              <w:rPr>
                <w:highlight w:val="yellow"/>
              </w:rPr>
            </w:pPr>
            <w:r w:rsidRPr="00AC6276">
              <w:rPr>
                <w:bCs/>
                <w:noProof/>
              </w:rPr>
              <w:lastRenderedPageBreak/>
              <w:t>CP2, viii - Mobilność miejska i aglomeracyjna</w:t>
            </w:r>
            <w:r>
              <w:rPr>
                <w:bCs/>
                <w:noProof/>
              </w:rPr>
              <w:t>…</w:t>
            </w:r>
          </w:p>
        </w:tc>
        <w:tc>
          <w:tcPr>
            <w:tcW w:w="408" w:type="pct"/>
            <w:shd w:val="clear" w:color="auto" w:fill="auto"/>
            <w:vAlign w:val="center"/>
          </w:tcPr>
          <w:p w14:paraId="7F0865BA" w14:textId="77777777" w:rsidR="00A4767C" w:rsidRPr="007F0D07" w:rsidRDefault="00A4767C" w:rsidP="00A4767C">
            <w:pPr>
              <w:pStyle w:val="Mtab"/>
              <w:rPr>
                <w:iCs/>
                <w:noProof/>
              </w:rPr>
            </w:pPr>
            <w:r w:rsidRPr="00AC6276">
              <w:rPr>
                <w:bCs/>
                <w:noProof/>
              </w:rPr>
              <w:t xml:space="preserve">CP2, viii </w:t>
            </w:r>
            <w:r>
              <w:rPr>
                <w:bCs/>
                <w:noProof/>
              </w:rPr>
              <w:t>1</w:t>
            </w:r>
          </w:p>
        </w:tc>
        <w:tc>
          <w:tcPr>
            <w:tcW w:w="2037" w:type="pct"/>
            <w:shd w:val="clear" w:color="auto" w:fill="auto"/>
            <w:noWrap/>
            <w:vAlign w:val="center"/>
          </w:tcPr>
          <w:p w14:paraId="00339C3E" w14:textId="77777777" w:rsidR="00A4767C" w:rsidRPr="00D31ACB" w:rsidRDefault="00A4767C" w:rsidP="00A4767C">
            <w:pPr>
              <w:pStyle w:val="Mtab"/>
            </w:pPr>
            <w:r w:rsidRPr="00D31ACB">
              <w:t>Faza eksploatacji</w:t>
            </w:r>
          </w:p>
          <w:p w14:paraId="56FD99D0" w14:textId="77777777" w:rsidR="00A4767C" w:rsidRDefault="00A4767C" w:rsidP="00A4767C">
            <w:pPr>
              <w:pStyle w:val="Mtab"/>
            </w:pPr>
            <w:r>
              <w:t>Pozytywne:</w:t>
            </w:r>
          </w:p>
          <w:p w14:paraId="5A02AF9B" w14:textId="77777777" w:rsidR="00A4767C" w:rsidRPr="007F0D07" w:rsidRDefault="00A4767C" w:rsidP="00A4767C">
            <w:pPr>
              <w:pStyle w:val="Mtab"/>
            </w:pPr>
            <w:r w:rsidRPr="007F0D07">
              <w:t xml:space="preserve">- </w:t>
            </w:r>
            <w:r>
              <w:t>obniżenie emisji ładunku zanieczyszczeń ze źródeł komunikacyjnych (w szczególności pyłowych oraz NO</w:t>
            </w:r>
            <w:r w:rsidRPr="005E7198">
              <w:rPr>
                <w:vertAlign w:val="subscript"/>
              </w:rPr>
              <w:t>2</w:t>
            </w:r>
            <w:r>
              <w:t>).</w:t>
            </w:r>
          </w:p>
        </w:tc>
        <w:tc>
          <w:tcPr>
            <w:tcW w:w="459" w:type="pct"/>
            <w:shd w:val="clear" w:color="auto" w:fill="auto"/>
            <w:noWrap/>
            <w:vAlign w:val="center"/>
          </w:tcPr>
          <w:p w14:paraId="3417BCE1" w14:textId="77777777" w:rsidR="00A4767C" w:rsidRPr="007F0D07" w:rsidRDefault="00A4767C" w:rsidP="00A4767C">
            <w:pPr>
              <w:pStyle w:val="Mtab"/>
            </w:pPr>
            <w:r>
              <w:t>D</w:t>
            </w:r>
            <w:r w:rsidRPr="007F0D07">
              <w:t>ługoterminowe</w:t>
            </w:r>
          </w:p>
        </w:tc>
        <w:tc>
          <w:tcPr>
            <w:tcW w:w="356" w:type="pct"/>
            <w:shd w:val="clear" w:color="auto" w:fill="auto"/>
            <w:noWrap/>
            <w:vAlign w:val="center"/>
          </w:tcPr>
          <w:p w14:paraId="0DB5C8FA" w14:textId="77777777" w:rsidR="00A4767C" w:rsidRPr="007F0D07" w:rsidRDefault="00A4767C" w:rsidP="00A4767C">
            <w:pPr>
              <w:pStyle w:val="Mtab"/>
            </w:pPr>
            <w:r>
              <w:t>P</w:t>
            </w:r>
            <w:r w:rsidRPr="007F0D07">
              <w:t>ośrednie, wtórne</w:t>
            </w:r>
          </w:p>
        </w:tc>
        <w:tc>
          <w:tcPr>
            <w:tcW w:w="612" w:type="pct"/>
            <w:shd w:val="clear" w:color="auto" w:fill="auto"/>
            <w:noWrap/>
            <w:vAlign w:val="center"/>
          </w:tcPr>
          <w:p w14:paraId="11EBCC01" w14:textId="77777777" w:rsidR="00A4767C" w:rsidRPr="007F0D07" w:rsidRDefault="00A4767C" w:rsidP="00A4767C">
            <w:pPr>
              <w:pStyle w:val="Mtab"/>
            </w:pPr>
            <w:r>
              <w:t>-</w:t>
            </w:r>
          </w:p>
        </w:tc>
        <w:tc>
          <w:tcPr>
            <w:tcW w:w="620" w:type="pct"/>
            <w:vMerge/>
            <w:shd w:val="clear" w:color="auto" w:fill="auto"/>
            <w:noWrap/>
            <w:vAlign w:val="center"/>
          </w:tcPr>
          <w:p w14:paraId="1DFE0A26" w14:textId="77777777" w:rsidR="00A4767C" w:rsidRPr="007F0D07" w:rsidRDefault="00A4767C" w:rsidP="00A4767C">
            <w:pPr>
              <w:pStyle w:val="Mtab"/>
            </w:pPr>
          </w:p>
        </w:tc>
      </w:tr>
      <w:tr w:rsidR="00A4767C" w:rsidRPr="007F0D07" w14:paraId="385A87D1" w14:textId="77777777" w:rsidTr="00A4767C">
        <w:trPr>
          <w:cantSplit/>
          <w:trHeight w:val="284"/>
          <w:jc w:val="center"/>
        </w:trPr>
        <w:tc>
          <w:tcPr>
            <w:tcW w:w="508" w:type="pct"/>
            <w:vMerge/>
            <w:shd w:val="clear" w:color="auto" w:fill="auto"/>
            <w:noWrap/>
            <w:vAlign w:val="center"/>
          </w:tcPr>
          <w:p w14:paraId="3BAD660D" w14:textId="77777777" w:rsidR="00A4767C" w:rsidRPr="007F0D07" w:rsidRDefault="00A4767C" w:rsidP="00A4767C">
            <w:pPr>
              <w:pStyle w:val="Mtab"/>
              <w:rPr>
                <w:highlight w:val="yellow"/>
              </w:rPr>
            </w:pPr>
          </w:p>
        </w:tc>
        <w:tc>
          <w:tcPr>
            <w:tcW w:w="408" w:type="pct"/>
            <w:shd w:val="clear" w:color="auto" w:fill="auto"/>
            <w:vAlign w:val="center"/>
          </w:tcPr>
          <w:p w14:paraId="0630E7C1" w14:textId="77777777" w:rsidR="00A4767C" w:rsidRPr="007F0D07" w:rsidRDefault="00A4767C" w:rsidP="00A4767C">
            <w:pPr>
              <w:pStyle w:val="Mtab"/>
              <w:rPr>
                <w:iCs/>
              </w:rPr>
            </w:pPr>
            <w:r w:rsidRPr="00AC6276">
              <w:rPr>
                <w:bCs/>
                <w:noProof/>
              </w:rPr>
              <w:t xml:space="preserve">CP2, viii </w:t>
            </w:r>
            <w:r>
              <w:rPr>
                <w:bCs/>
                <w:noProof/>
              </w:rPr>
              <w:t xml:space="preserve">2 </w:t>
            </w:r>
          </w:p>
        </w:tc>
        <w:tc>
          <w:tcPr>
            <w:tcW w:w="2037" w:type="pct"/>
            <w:vMerge w:val="restart"/>
            <w:shd w:val="clear" w:color="auto" w:fill="auto"/>
            <w:noWrap/>
            <w:vAlign w:val="center"/>
          </w:tcPr>
          <w:p w14:paraId="1D37813A" w14:textId="77777777" w:rsidR="00A4767C" w:rsidRPr="00D31ACB" w:rsidRDefault="00A4767C" w:rsidP="00A4767C">
            <w:pPr>
              <w:pStyle w:val="Mtab"/>
              <w:rPr>
                <w:color w:val="000000"/>
              </w:rPr>
            </w:pPr>
            <w:r w:rsidRPr="00D31ACB">
              <w:rPr>
                <w:color w:val="000000"/>
              </w:rPr>
              <w:t>Faza realizacji:</w:t>
            </w:r>
          </w:p>
          <w:p w14:paraId="756544B1" w14:textId="77777777" w:rsidR="00A4767C" w:rsidRPr="00E45A60" w:rsidRDefault="00A4767C" w:rsidP="00A4767C">
            <w:pPr>
              <w:pStyle w:val="Mtab"/>
              <w:rPr>
                <w:color w:val="000000"/>
              </w:rPr>
            </w:pPr>
            <w:r w:rsidRPr="00E45A60">
              <w:rPr>
                <w:color w:val="000000"/>
              </w:rPr>
              <w:t>Możliwe negatywne:</w:t>
            </w:r>
          </w:p>
          <w:p w14:paraId="49092419" w14:textId="77777777" w:rsidR="00A4767C" w:rsidRDefault="00A4767C" w:rsidP="00A4767C">
            <w:pPr>
              <w:pStyle w:val="Mtab"/>
              <w:rPr>
                <w:color w:val="000000"/>
              </w:rPr>
            </w:pPr>
            <w:r w:rsidRPr="007F0D07">
              <w:rPr>
                <w:color w:val="000000"/>
              </w:rPr>
              <w:lastRenderedPageBreak/>
              <w:t xml:space="preserve">- możliwe czasowe </w:t>
            </w:r>
            <w:r>
              <w:rPr>
                <w:color w:val="000000"/>
              </w:rPr>
              <w:t>ryzyko pylenia lub emisji zanieczyszczeń do powietrza w trakcie prowadzenia prac budowlanych.</w:t>
            </w:r>
          </w:p>
          <w:p w14:paraId="7EBABF33" w14:textId="77777777" w:rsidR="00A4767C" w:rsidRPr="007F0D07" w:rsidRDefault="00A4767C" w:rsidP="00A4767C">
            <w:pPr>
              <w:pStyle w:val="Mtab"/>
              <w:rPr>
                <w:color w:val="000000"/>
                <w:u w:val="single"/>
              </w:rPr>
            </w:pPr>
            <w:r w:rsidRPr="007F0D07">
              <w:rPr>
                <w:color w:val="000000"/>
                <w:u w:val="single"/>
              </w:rPr>
              <w:t>Faza eksploatacji:</w:t>
            </w:r>
          </w:p>
          <w:p w14:paraId="5D460BD9" w14:textId="77777777" w:rsidR="00A4767C" w:rsidRPr="007F0D07" w:rsidRDefault="00A4767C" w:rsidP="00A4767C">
            <w:pPr>
              <w:pStyle w:val="Mtab"/>
              <w:rPr>
                <w:color w:val="000000"/>
              </w:rPr>
            </w:pPr>
            <w:r w:rsidRPr="007F0D07">
              <w:rPr>
                <w:color w:val="000000"/>
              </w:rPr>
              <w:t>Pozytywne:</w:t>
            </w:r>
          </w:p>
          <w:p w14:paraId="63417BA4" w14:textId="77777777" w:rsidR="00A4767C" w:rsidRPr="007F0D07" w:rsidRDefault="00A4767C" w:rsidP="00A4767C">
            <w:pPr>
              <w:pStyle w:val="Mtab"/>
            </w:pPr>
            <w:r w:rsidRPr="007F0D07">
              <w:t xml:space="preserve">- </w:t>
            </w:r>
            <w:r>
              <w:t>obniżenie emisji zanieczyszczeń ze źródeł komunikacyjnych do powietrza (w szczególności pyłowych oraz NO</w:t>
            </w:r>
            <w:r w:rsidRPr="005E7198">
              <w:rPr>
                <w:vertAlign w:val="subscript"/>
              </w:rPr>
              <w:t>2</w:t>
            </w:r>
            <w:r>
              <w:t>).</w:t>
            </w:r>
          </w:p>
        </w:tc>
        <w:tc>
          <w:tcPr>
            <w:tcW w:w="459" w:type="pct"/>
            <w:vMerge w:val="restart"/>
            <w:shd w:val="clear" w:color="auto" w:fill="auto"/>
            <w:noWrap/>
            <w:vAlign w:val="center"/>
          </w:tcPr>
          <w:p w14:paraId="62312D6D" w14:textId="77777777" w:rsidR="00A4767C" w:rsidRPr="007F0D07" w:rsidRDefault="00A4767C" w:rsidP="00A4767C">
            <w:pPr>
              <w:pStyle w:val="Mtab"/>
            </w:pPr>
            <w:r w:rsidRPr="007F0D07">
              <w:rPr>
                <w:color w:val="000000"/>
              </w:rPr>
              <w:lastRenderedPageBreak/>
              <w:t>Krótkoterminowe</w:t>
            </w:r>
            <w:r>
              <w:rPr>
                <w:color w:val="000000"/>
              </w:rPr>
              <w:t>,</w:t>
            </w:r>
            <w:r w:rsidRPr="007F0D07">
              <w:t xml:space="preserve"> </w:t>
            </w:r>
            <w:r>
              <w:lastRenderedPageBreak/>
              <w:t>d</w:t>
            </w:r>
            <w:r w:rsidRPr="007F0D07">
              <w:t>ługoterminowe</w:t>
            </w:r>
            <w:r>
              <w:t>, stałe</w:t>
            </w:r>
          </w:p>
        </w:tc>
        <w:tc>
          <w:tcPr>
            <w:tcW w:w="356" w:type="pct"/>
            <w:vMerge w:val="restart"/>
            <w:shd w:val="clear" w:color="auto" w:fill="auto"/>
            <w:noWrap/>
            <w:vAlign w:val="center"/>
          </w:tcPr>
          <w:p w14:paraId="13A88930" w14:textId="77777777" w:rsidR="00A4767C" w:rsidRPr="007F0D07" w:rsidRDefault="00A4767C" w:rsidP="00A4767C">
            <w:pPr>
              <w:pStyle w:val="Mtab"/>
            </w:pPr>
            <w:r>
              <w:lastRenderedPageBreak/>
              <w:t xml:space="preserve">Bezpośrednie, </w:t>
            </w:r>
            <w:r>
              <w:lastRenderedPageBreak/>
              <w:t>p</w:t>
            </w:r>
            <w:r w:rsidRPr="007F0D07">
              <w:t>ośrednie, wtórne</w:t>
            </w:r>
          </w:p>
        </w:tc>
        <w:tc>
          <w:tcPr>
            <w:tcW w:w="612" w:type="pct"/>
            <w:vMerge w:val="restart"/>
            <w:shd w:val="clear" w:color="auto" w:fill="auto"/>
            <w:noWrap/>
            <w:vAlign w:val="center"/>
          </w:tcPr>
          <w:p w14:paraId="43A3C111" w14:textId="77777777" w:rsidR="00A4767C" w:rsidRPr="007F0D07" w:rsidRDefault="00A4767C" w:rsidP="00A4767C">
            <w:pPr>
              <w:pStyle w:val="Mtab"/>
            </w:pPr>
            <w:r w:rsidRPr="007F0D07">
              <w:lastRenderedPageBreak/>
              <w:t>-</w:t>
            </w:r>
          </w:p>
        </w:tc>
        <w:tc>
          <w:tcPr>
            <w:tcW w:w="620" w:type="pct"/>
            <w:vMerge/>
            <w:shd w:val="clear" w:color="auto" w:fill="auto"/>
            <w:noWrap/>
            <w:vAlign w:val="center"/>
          </w:tcPr>
          <w:p w14:paraId="7C327FB7" w14:textId="77777777" w:rsidR="00A4767C" w:rsidRPr="007F0D07" w:rsidRDefault="00A4767C" w:rsidP="00A4767C">
            <w:pPr>
              <w:pStyle w:val="Mtab"/>
            </w:pPr>
          </w:p>
        </w:tc>
      </w:tr>
      <w:tr w:rsidR="00A4767C" w:rsidRPr="007F0D07" w14:paraId="051CA261" w14:textId="77777777" w:rsidTr="00A4767C">
        <w:trPr>
          <w:cantSplit/>
          <w:trHeight w:val="284"/>
          <w:jc w:val="center"/>
        </w:trPr>
        <w:tc>
          <w:tcPr>
            <w:tcW w:w="508" w:type="pct"/>
            <w:vMerge/>
            <w:shd w:val="clear" w:color="auto" w:fill="auto"/>
            <w:noWrap/>
            <w:vAlign w:val="center"/>
          </w:tcPr>
          <w:p w14:paraId="04192BFB" w14:textId="77777777" w:rsidR="00A4767C" w:rsidRPr="007F0D07" w:rsidRDefault="00A4767C" w:rsidP="00A4767C">
            <w:pPr>
              <w:pStyle w:val="Mtab"/>
              <w:rPr>
                <w:highlight w:val="yellow"/>
              </w:rPr>
            </w:pPr>
          </w:p>
        </w:tc>
        <w:tc>
          <w:tcPr>
            <w:tcW w:w="408" w:type="pct"/>
            <w:shd w:val="clear" w:color="auto" w:fill="auto"/>
            <w:vAlign w:val="center"/>
          </w:tcPr>
          <w:p w14:paraId="54B8E17F" w14:textId="77777777" w:rsidR="00A4767C" w:rsidRPr="007F0D07" w:rsidRDefault="00A4767C" w:rsidP="00A4767C">
            <w:pPr>
              <w:pStyle w:val="Mtab"/>
              <w:rPr>
                <w:iCs/>
              </w:rPr>
            </w:pPr>
            <w:r w:rsidRPr="00AC6276">
              <w:rPr>
                <w:bCs/>
                <w:noProof/>
              </w:rPr>
              <w:t xml:space="preserve">CP2, viii </w:t>
            </w:r>
            <w:r>
              <w:rPr>
                <w:bCs/>
                <w:noProof/>
              </w:rPr>
              <w:t xml:space="preserve">4 </w:t>
            </w:r>
          </w:p>
        </w:tc>
        <w:tc>
          <w:tcPr>
            <w:tcW w:w="2037" w:type="pct"/>
            <w:vMerge/>
            <w:shd w:val="clear" w:color="auto" w:fill="auto"/>
            <w:noWrap/>
            <w:vAlign w:val="center"/>
          </w:tcPr>
          <w:p w14:paraId="53AFB082" w14:textId="77777777" w:rsidR="00A4767C" w:rsidRPr="007F0D07" w:rsidRDefault="00A4767C" w:rsidP="00A4767C">
            <w:pPr>
              <w:pStyle w:val="Mtab"/>
            </w:pPr>
          </w:p>
        </w:tc>
        <w:tc>
          <w:tcPr>
            <w:tcW w:w="459" w:type="pct"/>
            <w:vMerge/>
            <w:shd w:val="clear" w:color="auto" w:fill="auto"/>
            <w:noWrap/>
            <w:vAlign w:val="center"/>
          </w:tcPr>
          <w:p w14:paraId="1613503C" w14:textId="77777777" w:rsidR="00A4767C" w:rsidRPr="007F0D07" w:rsidRDefault="00A4767C" w:rsidP="00A4767C">
            <w:pPr>
              <w:pStyle w:val="Mtab"/>
            </w:pPr>
          </w:p>
        </w:tc>
        <w:tc>
          <w:tcPr>
            <w:tcW w:w="356" w:type="pct"/>
            <w:vMerge/>
            <w:shd w:val="clear" w:color="auto" w:fill="auto"/>
            <w:noWrap/>
            <w:vAlign w:val="center"/>
          </w:tcPr>
          <w:p w14:paraId="7DF9BB93" w14:textId="77777777" w:rsidR="00A4767C" w:rsidRPr="007F0D07" w:rsidRDefault="00A4767C" w:rsidP="00A4767C">
            <w:pPr>
              <w:pStyle w:val="Mtab"/>
            </w:pPr>
          </w:p>
        </w:tc>
        <w:tc>
          <w:tcPr>
            <w:tcW w:w="612" w:type="pct"/>
            <w:vMerge/>
            <w:shd w:val="clear" w:color="auto" w:fill="auto"/>
            <w:noWrap/>
            <w:vAlign w:val="center"/>
          </w:tcPr>
          <w:p w14:paraId="709DF5ED" w14:textId="77777777" w:rsidR="00A4767C" w:rsidRPr="007F0D07" w:rsidRDefault="00A4767C" w:rsidP="00A4767C">
            <w:pPr>
              <w:pStyle w:val="Mtab"/>
            </w:pPr>
          </w:p>
        </w:tc>
        <w:tc>
          <w:tcPr>
            <w:tcW w:w="620" w:type="pct"/>
            <w:vMerge/>
            <w:shd w:val="clear" w:color="auto" w:fill="auto"/>
            <w:noWrap/>
            <w:vAlign w:val="center"/>
          </w:tcPr>
          <w:p w14:paraId="76F08B4B" w14:textId="77777777" w:rsidR="00A4767C" w:rsidRPr="007F0D07" w:rsidRDefault="00A4767C" w:rsidP="00A4767C">
            <w:pPr>
              <w:pStyle w:val="Mtab"/>
            </w:pPr>
          </w:p>
        </w:tc>
      </w:tr>
      <w:tr w:rsidR="00A4767C" w:rsidRPr="007F0D07" w14:paraId="618C51FC" w14:textId="77777777" w:rsidTr="00A4767C">
        <w:trPr>
          <w:cantSplit/>
          <w:trHeight w:val="284"/>
          <w:jc w:val="center"/>
        </w:trPr>
        <w:tc>
          <w:tcPr>
            <w:tcW w:w="508" w:type="pct"/>
            <w:vMerge/>
            <w:shd w:val="clear" w:color="auto" w:fill="auto"/>
            <w:noWrap/>
            <w:vAlign w:val="center"/>
          </w:tcPr>
          <w:p w14:paraId="368E0688" w14:textId="77777777" w:rsidR="00A4767C" w:rsidRPr="007F0D07" w:rsidRDefault="00A4767C" w:rsidP="00A4767C">
            <w:pPr>
              <w:pStyle w:val="Mtab"/>
              <w:rPr>
                <w:highlight w:val="yellow"/>
              </w:rPr>
            </w:pPr>
          </w:p>
        </w:tc>
        <w:tc>
          <w:tcPr>
            <w:tcW w:w="408" w:type="pct"/>
            <w:shd w:val="clear" w:color="auto" w:fill="auto"/>
            <w:vAlign w:val="center"/>
          </w:tcPr>
          <w:p w14:paraId="019D5817" w14:textId="77777777" w:rsidR="00A4767C" w:rsidRPr="00AC6276" w:rsidRDefault="00A4767C" w:rsidP="00A4767C">
            <w:pPr>
              <w:pStyle w:val="Mtab"/>
              <w:rPr>
                <w:bCs/>
                <w:noProof/>
              </w:rPr>
            </w:pPr>
            <w:r w:rsidRPr="00AC6276">
              <w:rPr>
                <w:bCs/>
                <w:noProof/>
              </w:rPr>
              <w:t xml:space="preserve">CP2, viii </w:t>
            </w:r>
            <w:r>
              <w:rPr>
                <w:bCs/>
                <w:noProof/>
              </w:rPr>
              <w:t xml:space="preserve">3 </w:t>
            </w:r>
          </w:p>
        </w:tc>
        <w:tc>
          <w:tcPr>
            <w:tcW w:w="2037" w:type="pct"/>
            <w:vMerge/>
            <w:shd w:val="clear" w:color="auto" w:fill="auto"/>
            <w:noWrap/>
            <w:vAlign w:val="center"/>
          </w:tcPr>
          <w:p w14:paraId="0C49252D" w14:textId="77777777" w:rsidR="00A4767C" w:rsidRPr="007F0D07" w:rsidRDefault="00A4767C" w:rsidP="00A4767C">
            <w:pPr>
              <w:pStyle w:val="Mtab"/>
            </w:pPr>
          </w:p>
        </w:tc>
        <w:tc>
          <w:tcPr>
            <w:tcW w:w="459" w:type="pct"/>
            <w:vMerge/>
            <w:shd w:val="clear" w:color="auto" w:fill="auto"/>
            <w:noWrap/>
            <w:vAlign w:val="center"/>
          </w:tcPr>
          <w:p w14:paraId="6D23F960" w14:textId="77777777" w:rsidR="00A4767C" w:rsidRPr="007F0D07" w:rsidRDefault="00A4767C" w:rsidP="00A4767C">
            <w:pPr>
              <w:pStyle w:val="Mtab"/>
            </w:pPr>
          </w:p>
        </w:tc>
        <w:tc>
          <w:tcPr>
            <w:tcW w:w="356" w:type="pct"/>
            <w:vMerge/>
            <w:shd w:val="clear" w:color="auto" w:fill="auto"/>
            <w:noWrap/>
            <w:vAlign w:val="center"/>
          </w:tcPr>
          <w:p w14:paraId="1822CEE7" w14:textId="77777777" w:rsidR="00A4767C" w:rsidRPr="007F0D07" w:rsidRDefault="00A4767C" w:rsidP="00A4767C">
            <w:pPr>
              <w:pStyle w:val="Mtab"/>
            </w:pPr>
          </w:p>
        </w:tc>
        <w:tc>
          <w:tcPr>
            <w:tcW w:w="612" w:type="pct"/>
            <w:vMerge/>
            <w:shd w:val="clear" w:color="auto" w:fill="auto"/>
            <w:noWrap/>
            <w:vAlign w:val="center"/>
          </w:tcPr>
          <w:p w14:paraId="0A6828E5" w14:textId="77777777" w:rsidR="00A4767C" w:rsidRPr="007F0D07" w:rsidRDefault="00A4767C" w:rsidP="00A4767C">
            <w:pPr>
              <w:pStyle w:val="Mtab"/>
            </w:pPr>
          </w:p>
        </w:tc>
        <w:tc>
          <w:tcPr>
            <w:tcW w:w="620" w:type="pct"/>
            <w:vMerge/>
            <w:shd w:val="clear" w:color="auto" w:fill="auto"/>
            <w:noWrap/>
            <w:vAlign w:val="center"/>
          </w:tcPr>
          <w:p w14:paraId="58F59CC7" w14:textId="77777777" w:rsidR="00A4767C" w:rsidRPr="007F0D07" w:rsidRDefault="00A4767C" w:rsidP="00A4767C">
            <w:pPr>
              <w:pStyle w:val="Mtab"/>
            </w:pPr>
          </w:p>
        </w:tc>
      </w:tr>
      <w:tr w:rsidR="00A4767C" w:rsidRPr="007F0D07" w14:paraId="25BB4663" w14:textId="77777777" w:rsidTr="00A4767C">
        <w:trPr>
          <w:cantSplit/>
          <w:trHeight w:val="284"/>
          <w:jc w:val="center"/>
        </w:trPr>
        <w:tc>
          <w:tcPr>
            <w:tcW w:w="508" w:type="pct"/>
            <w:vMerge/>
            <w:shd w:val="clear" w:color="auto" w:fill="auto"/>
            <w:noWrap/>
            <w:vAlign w:val="center"/>
          </w:tcPr>
          <w:p w14:paraId="5F322CA0" w14:textId="77777777" w:rsidR="00A4767C" w:rsidRPr="007F0D07" w:rsidRDefault="00A4767C" w:rsidP="00A4767C">
            <w:pPr>
              <w:pStyle w:val="Mtab"/>
              <w:rPr>
                <w:highlight w:val="yellow"/>
              </w:rPr>
            </w:pPr>
          </w:p>
        </w:tc>
        <w:tc>
          <w:tcPr>
            <w:tcW w:w="408" w:type="pct"/>
            <w:shd w:val="clear" w:color="auto" w:fill="auto"/>
            <w:vAlign w:val="center"/>
          </w:tcPr>
          <w:p w14:paraId="22E6EE89" w14:textId="77777777" w:rsidR="00A4767C" w:rsidRPr="00AC6276" w:rsidRDefault="00A4767C" w:rsidP="00A4767C">
            <w:pPr>
              <w:pStyle w:val="Mtab"/>
              <w:rPr>
                <w:bCs/>
                <w:noProof/>
              </w:rPr>
            </w:pPr>
            <w:r w:rsidRPr="00AC6276">
              <w:rPr>
                <w:bCs/>
                <w:noProof/>
              </w:rPr>
              <w:t xml:space="preserve">CP2, viii </w:t>
            </w:r>
            <w:r>
              <w:rPr>
                <w:bCs/>
                <w:noProof/>
              </w:rPr>
              <w:t>5</w:t>
            </w:r>
          </w:p>
        </w:tc>
        <w:tc>
          <w:tcPr>
            <w:tcW w:w="2037" w:type="pct"/>
            <w:vMerge/>
            <w:shd w:val="clear" w:color="auto" w:fill="auto"/>
            <w:noWrap/>
            <w:vAlign w:val="center"/>
          </w:tcPr>
          <w:p w14:paraId="1059D3A4" w14:textId="77777777" w:rsidR="00A4767C" w:rsidRPr="007F0D07" w:rsidRDefault="00A4767C" w:rsidP="00A4767C">
            <w:pPr>
              <w:pStyle w:val="Mtab"/>
            </w:pPr>
          </w:p>
        </w:tc>
        <w:tc>
          <w:tcPr>
            <w:tcW w:w="459" w:type="pct"/>
            <w:vMerge/>
            <w:shd w:val="clear" w:color="auto" w:fill="auto"/>
            <w:noWrap/>
            <w:vAlign w:val="center"/>
          </w:tcPr>
          <w:p w14:paraId="6118F432" w14:textId="77777777" w:rsidR="00A4767C" w:rsidRPr="007F0D07" w:rsidRDefault="00A4767C" w:rsidP="00A4767C">
            <w:pPr>
              <w:pStyle w:val="Mtab"/>
            </w:pPr>
          </w:p>
        </w:tc>
        <w:tc>
          <w:tcPr>
            <w:tcW w:w="356" w:type="pct"/>
            <w:vMerge/>
            <w:shd w:val="clear" w:color="auto" w:fill="auto"/>
            <w:noWrap/>
            <w:vAlign w:val="center"/>
          </w:tcPr>
          <w:p w14:paraId="155D1628" w14:textId="77777777" w:rsidR="00A4767C" w:rsidRPr="007F0D07" w:rsidRDefault="00A4767C" w:rsidP="00A4767C">
            <w:pPr>
              <w:pStyle w:val="Mtab"/>
            </w:pPr>
          </w:p>
        </w:tc>
        <w:tc>
          <w:tcPr>
            <w:tcW w:w="612" w:type="pct"/>
            <w:vMerge/>
            <w:shd w:val="clear" w:color="auto" w:fill="auto"/>
            <w:noWrap/>
            <w:vAlign w:val="center"/>
          </w:tcPr>
          <w:p w14:paraId="2F27B6E7" w14:textId="77777777" w:rsidR="00A4767C" w:rsidRPr="007F0D07" w:rsidRDefault="00A4767C" w:rsidP="00A4767C">
            <w:pPr>
              <w:pStyle w:val="Mtab"/>
            </w:pPr>
          </w:p>
        </w:tc>
        <w:tc>
          <w:tcPr>
            <w:tcW w:w="620" w:type="pct"/>
            <w:vMerge/>
            <w:shd w:val="clear" w:color="auto" w:fill="auto"/>
            <w:noWrap/>
            <w:vAlign w:val="center"/>
          </w:tcPr>
          <w:p w14:paraId="21A08281" w14:textId="77777777" w:rsidR="00A4767C" w:rsidRPr="007F0D07" w:rsidRDefault="00A4767C" w:rsidP="00A4767C">
            <w:pPr>
              <w:pStyle w:val="Mtab"/>
            </w:pPr>
          </w:p>
        </w:tc>
      </w:tr>
      <w:tr w:rsidR="00A4767C" w:rsidRPr="007F0D07" w14:paraId="2A993448" w14:textId="77777777" w:rsidTr="00712F51">
        <w:trPr>
          <w:cantSplit/>
          <w:trHeight w:val="284"/>
          <w:jc w:val="center"/>
        </w:trPr>
        <w:tc>
          <w:tcPr>
            <w:tcW w:w="5000" w:type="pct"/>
            <w:gridSpan w:val="7"/>
            <w:shd w:val="clear" w:color="auto" w:fill="DBE5F1" w:themeFill="accent1" w:themeFillTint="33"/>
            <w:noWrap/>
            <w:vAlign w:val="center"/>
          </w:tcPr>
          <w:p w14:paraId="1C880E4C" w14:textId="77777777" w:rsidR="00A4767C" w:rsidRPr="007F0D07" w:rsidRDefault="00A4767C" w:rsidP="00A4767C">
            <w:pPr>
              <w:pStyle w:val="Mtab"/>
            </w:pPr>
            <w:r>
              <w:t xml:space="preserve">Priorytet </w:t>
            </w:r>
            <w:r w:rsidRPr="007F0D07">
              <w:t xml:space="preserve"> 3 - Transport</w:t>
            </w:r>
          </w:p>
        </w:tc>
      </w:tr>
      <w:tr w:rsidR="00A4767C" w:rsidRPr="007F0D07" w14:paraId="7C63AE54" w14:textId="77777777" w:rsidTr="00A4767C">
        <w:trPr>
          <w:cantSplit/>
          <w:trHeight w:val="284"/>
          <w:jc w:val="center"/>
        </w:trPr>
        <w:tc>
          <w:tcPr>
            <w:tcW w:w="508" w:type="pct"/>
            <w:vMerge w:val="restart"/>
            <w:shd w:val="clear" w:color="auto" w:fill="auto"/>
            <w:noWrap/>
            <w:vAlign w:val="center"/>
          </w:tcPr>
          <w:p w14:paraId="52776A3F" w14:textId="77777777" w:rsidR="00A4767C" w:rsidRPr="007F0D07" w:rsidRDefault="00A4767C" w:rsidP="00A4767C">
            <w:pPr>
              <w:pStyle w:val="Mtab"/>
              <w:rPr>
                <w:highlight w:val="yellow"/>
              </w:rPr>
            </w:pPr>
            <w:bookmarkStart w:id="269" w:name="_Hlk98321553"/>
            <w:r w:rsidRPr="00AC6276">
              <w:rPr>
                <w:bCs/>
                <w:noProof/>
              </w:rPr>
              <w:t>CP3, ii - Zrównoważony transport</w:t>
            </w:r>
            <w:r>
              <w:rPr>
                <w:bCs/>
                <w:noProof/>
              </w:rPr>
              <w:t>…</w:t>
            </w:r>
          </w:p>
        </w:tc>
        <w:tc>
          <w:tcPr>
            <w:tcW w:w="408" w:type="pct"/>
            <w:shd w:val="clear" w:color="auto" w:fill="auto"/>
            <w:vAlign w:val="center"/>
          </w:tcPr>
          <w:p w14:paraId="4A33E6A7" w14:textId="77777777" w:rsidR="00A4767C" w:rsidRPr="007F0D07" w:rsidRDefault="00A4767C" w:rsidP="00A4767C">
            <w:pPr>
              <w:pStyle w:val="Mtab"/>
              <w:rPr>
                <w:iCs/>
              </w:rPr>
            </w:pPr>
            <w:r w:rsidRPr="00AC6276">
              <w:rPr>
                <w:bCs/>
                <w:noProof/>
              </w:rPr>
              <w:t xml:space="preserve">CP3, ii </w:t>
            </w:r>
            <w:r>
              <w:rPr>
                <w:bCs/>
                <w:noProof/>
              </w:rPr>
              <w:t>1</w:t>
            </w:r>
          </w:p>
        </w:tc>
        <w:tc>
          <w:tcPr>
            <w:tcW w:w="2037" w:type="pct"/>
            <w:vMerge w:val="restart"/>
            <w:shd w:val="clear" w:color="auto" w:fill="auto"/>
            <w:noWrap/>
            <w:vAlign w:val="center"/>
          </w:tcPr>
          <w:p w14:paraId="4424607F" w14:textId="77777777" w:rsidR="00A4767C" w:rsidRPr="00D31ACB" w:rsidRDefault="00A4767C" w:rsidP="00A4767C">
            <w:pPr>
              <w:pStyle w:val="Mtab"/>
              <w:rPr>
                <w:color w:val="000000"/>
              </w:rPr>
            </w:pPr>
            <w:r w:rsidRPr="00D31ACB">
              <w:rPr>
                <w:color w:val="000000"/>
              </w:rPr>
              <w:t>Faza realizacji:</w:t>
            </w:r>
          </w:p>
          <w:p w14:paraId="4296BB15" w14:textId="77777777" w:rsidR="00A4767C" w:rsidRPr="00E45A60" w:rsidRDefault="00A4767C" w:rsidP="00A4767C">
            <w:pPr>
              <w:pStyle w:val="Mtab"/>
              <w:rPr>
                <w:color w:val="000000"/>
              </w:rPr>
            </w:pPr>
            <w:r w:rsidRPr="00E45A60">
              <w:rPr>
                <w:color w:val="000000"/>
              </w:rPr>
              <w:t>Możliwe negatywne:</w:t>
            </w:r>
          </w:p>
          <w:p w14:paraId="2B93F164" w14:textId="77777777" w:rsidR="00A4767C" w:rsidRDefault="00A4767C" w:rsidP="00A4767C">
            <w:pPr>
              <w:pStyle w:val="Mtab"/>
              <w:rPr>
                <w:color w:val="000000"/>
              </w:rPr>
            </w:pPr>
            <w:r w:rsidRPr="007F0D07">
              <w:rPr>
                <w:color w:val="000000"/>
              </w:rPr>
              <w:lastRenderedPageBreak/>
              <w:t xml:space="preserve">- możliwe czasowe </w:t>
            </w:r>
            <w:r>
              <w:rPr>
                <w:color w:val="000000"/>
              </w:rPr>
              <w:t>ryzyko pylenia lub emisji zanieczyszczeń do powietrza w trakcie prowadzenia prac budowlanych.</w:t>
            </w:r>
          </w:p>
          <w:p w14:paraId="65A05E38" w14:textId="77777777" w:rsidR="00A4767C" w:rsidRPr="00D31ACB" w:rsidRDefault="00A4767C" w:rsidP="00A4767C">
            <w:pPr>
              <w:pStyle w:val="Mtab"/>
              <w:rPr>
                <w:color w:val="000000"/>
              </w:rPr>
            </w:pPr>
            <w:r w:rsidRPr="00D31ACB">
              <w:rPr>
                <w:color w:val="000000"/>
              </w:rPr>
              <w:t>Faza eksploatacji:</w:t>
            </w:r>
          </w:p>
          <w:p w14:paraId="544B82D4" w14:textId="77777777" w:rsidR="00A4767C" w:rsidRPr="007F0D07" w:rsidRDefault="00A4767C" w:rsidP="00A4767C">
            <w:pPr>
              <w:pStyle w:val="Mtab"/>
              <w:rPr>
                <w:color w:val="000000"/>
              </w:rPr>
            </w:pPr>
            <w:r w:rsidRPr="007F0D07">
              <w:rPr>
                <w:color w:val="000000"/>
              </w:rPr>
              <w:t>Pozytywne:</w:t>
            </w:r>
          </w:p>
          <w:p w14:paraId="6FE6DBD9" w14:textId="77777777" w:rsidR="00A4767C" w:rsidRPr="007F0D07" w:rsidRDefault="00A4767C" w:rsidP="00A4767C">
            <w:pPr>
              <w:pStyle w:val="Mtab"/>
            </w:pPr>
            <w:r w:rsidRPr="007F0D07">
              <w:t xml:space="preserve">- </w:t>
            </w:r>
            <w:r>
              <w:t>obniżenie emisji zanieczyszczeń ze źródeł komunikacyjnych do powietrza dzięki poprawie płynności ruchu, a także zwiększenia udziału przewozów kolejowych, komunikacji zbiorowej, ruchu rowerowego.</w:t>
            </w:r>
          </w:p>
        </w:tc>
        <w:tc>
          <w:tcPr>
            <w:tcW w:w="459" w:type="pct"/>
            <w:vMerge w:val="restart"/>
            <w:shd w:val="clear" w:color="auto" w:fill="auto"/>
            <w:noWrap/>
            <w:vAlign w:val="center"/>
          </w:tcPr>
          <w:p w14:paraId="068D1610" w14:textId="77777777" w:rsidR="00A4767C" w:rsidRPr="007F0D07" w:rsidRDefault="00A4767C" w:rsidP="00A4767C">
            <w:pPr>
              <w:pStyle w:val="Mtab"/>
            </w:pPr>
            <w:r w:rsidRPr="007F0D07">
              <w:lastRenderedPageBreak/>
              <w:t>Krótkoterminowe</w:t>
            </w:r>
            <w:r>
              <w:t xml:space="preserve">, </w:t>
            </w:r>
            <w:r w:rsidRPr="007F0D07">
              <w:t>średnioterminowe,</w:t>
            </w:r>
            <w:r>
              <w:t xml:space="preserve"> </w:t>
            </w:r>
            <w:r w:rsidRPr="007F0D07">
              <w:lastRenderedPageBreak/>
              <w:t>długoterminowe</w:t>
            </w:r>
          </w:p>
        </w:tc>
        <w:tc>
          <w:tcPr>
            <w:tcW w:w="356" w:type="pct"/>
            <w:vMerge w:val="restart"/>
            <w:shd w:val="clear" w:color="auto" w:fill="auto"/>
            <w:noWrap/>
            <w:vAlign w:val="center"/>
          </w:tcPr>
          <w:p w14:paraId="6D940B99" w14:textId="77777777" w:rsidR="00A4767C" w:rsidRPr="007F0D07" w:rsidRDefault="00A4767C" w:rsidP="00A4767C">
            <w:pPr>
              <w:pStyle w:val="Mtab"/>
            </w:pPr>
            <w:r w:rsidRPr="007F0D07">
              <w:lastRenderedPageBreak/>
              <w:t>Bezpośrednie, pośredni</w:t>
            </w:r>
            <w:r w:rsidRPr="007F0D07">
              <w:lastRenderedPageBreak/>
              <w:t>e, wtórne</w:t>
            </w:r>
          </w:p>
        </w:tc>
        <w:tc>
          <w:tcPr>
            <w:tcW w:w="612" w:type="pct"/>
            <w:vMerge w:val="restart"/>
            <w:shd w:val="clear" w:color="auto" w:fill="auto"/>
            <w:noWrap/>
            <w:vAlign w:val="center"/>
          </w:tcPr>
          <w:p w14:paraId="638DD7BA" w14:textId="77777777" w:rsidR="00A4767C" w:rsidRPr="007F0D07" w:rsidRDefault="00A4767C" w:rsidP="00A4767C">
            <w:pPr>
              <w:pStyle w:val="Mtab"/>
            </w:pPr>
            <w:r w:rsidRPr="007F0D07">
              <w:lastRenderedPageBreak/>
              <w:t xml:space="preserve">Możliwe oddziaływania skumulowane z zadaniami </w:t>
            </w:r>
            <w:r w:rsidRPr="007F0D07">
              <w:lastRenderedPageBreak/>
              <w:t>polegającymi na budowie infrastruktury liniowej lub sieciowej.</w:t>
            </w:r>
          </w:p>
        </w:tc>
        <w:tc>
          <w:tcPr>
            <w:tcW w:w="620" w:type="pct"/>
            <w:vMerge w:val="restart"/>
            <w:shd w:val="clear" w:color="auto" w:fill="auto"/>
            <w:noWrap/>
            <w:vAlign w:val="center"/>
          </w:tcPr>
          <w:p w14:paraId="5399F12E" w14:textId="77777777" w:rsidR="00A4767C" w:rsidRPr="0094350C" w:rsidRDefault="00A4767C" w:rsidP="00A4767C">
            <w:pPr>
              <w:pStyle w:val="Mtab"/>
            </w:pPr>
            <w:r>
              <w:lastRenderedPageBreak/>
              <w:t xml:space="preserve">- </w:t>
            </w:r>
            <w:r w:rsidRPr="0094350C">
              <w:t xml:space="preserve">czyszczenie kół pojazdów przez wyjazdem z placu budowy </w:t>
            </w:r>
            <w:r w:rsidRPr="0094350C">
              <w:lastRenderedPageBreak/>
              <w:t>na drogę w celu ograniczenia wtórnego unosu);</w:t>
            </w:r>
          </w:p>
          <w:p w14:paraId="53C66028" w14:textId="77777777" w:rsidR="00A4767C" w:rsidRPr="007F0D07" w:rsidRDefault="00A4767C" w:rsidP="00A4767C">
            <w:pPr>
              <w:pStyle w:val="Mtab"/>
            </w:pPr>
            <w:r>
              <w:t xml:space="preserve">- </w:t>
            </w:r>
            <w:r w:rsidRPr="0094350C">
              <w:t>stosowanie odpowiednich technik ograniczających emisję substancji do powietrza (stosowanie maszyn, pojazdów i urządzeń niskoemisyjnych);</w:t>
            </w:r>
          </w:p>
        </w:tc>
      </w:tr>
      <w:bookmarkEnd w:id="269"/>
      <w:tr w:rsidR="00A4767C" w:rsidRPr="007F0D07" w14:paraId="25B89743" w14:textId="77777777" w:rsidTr="00A4767C">
        <w:trPr>
          <w:cantSplit/>
          <w:trHeight w:val="284"/>
          <w:jc w:val="center"/>
        </w:trPr>
        <w:tc>
          <w:tcPr>
            <w:tcW w:w="508" w:type="pct"/>
            <w:vMerge/>
            <w:shd w:val="clear" w:color="auto" w:fill="auto"/>
            <w:noWrap/>
            <w:vAlign w:val="center"/>
          </w:tcPr>
          <w:p w14:paraId="1723B784" w14:textId="77777777" w:rsidR="00A4767C" w:rsidRPr="007F0D07" w:rsidRDefault="00A4767C" w:rsidP="00A4767C">
            <w:pPr>
              <w:pStyle w:val="Mtab"/>
              <w:rPr>
                <w:highlight w:val="yellow"/>
              </w:rPr>
            </w:pPr>
          </w:p>
        </w:tc>
        <w:tc>
          <w:tcPr>
            <w:tcW w:w="408" w:type="pct"/>
            <w:shd w:val="clear" w:color="auto" w:fill="auto"/>
            <w:vAlign w:val="center"/>
          </w:tcPr>
          <w:p w14:paraId="5044051D" w14:textId="77777777" w:rsidR="00A4767C" w:rsidRPr="007F0D07" w:rsidRDefault="00A4767C" w:rsidP="00A4767C">
            <w:pPr>
              <w:pStyle w:val="Mtab"/>
              <w:rPr>
                <w:iCs/>
              </w:rPr>
            </w:pPr>
            <w:r w:rsidRPr="00AC6276">
              <w:rPr>
                <w:bCs/>
                <w:noProof/>
              </w:rPr>
              <w:t xml:space="preserve">CP3, ii </w:t>
            </w:r>
            <w:r>
              <w:rPr>
                <w:bCs/>
                <w:noProof/>
              </w:rPr>
              <w:t>2</w:t>
            </w:r>
          </w:p>
        </w:tc>
        <w:tc>
          <w:tcPr>
            <w:tcW w:w="2037" w:type="pct"/>
            <w:vMerge/>
            <w:shd w:val="clear" w:color="auto" w:fill="auto"/>
            <w:noWrap/>
            <w:vAlign w:val="center"/>
          </w:tcPr>
          <w:p w14:paraId="5C851249" w14:textId="77777777" w:rsidR="00A4767C" w:rsidRPr="007F0D07" w:rsidRDefault="00A4767C" w:rsidP="00A4767C">
            <w:pPr>
              <w:pStyle w:val="Mtab"/>
            </w:pPr>
          </w:p>
        </w:tc>
        <w:tc>
          <w:tcPr>
            <w:tcW w:w="459" w:type="pct"/>
            <w:vMerge/>
            <w:shd w:val="clear" w:color="auto" w:fill="auto"/>
            <w:noWrap/>
            <w:vAlign w:val="center"/>
          </w:tcPr>
          <w:p w14:paraId="781B51CF" w14:textId="77777777" w:rsidR="00A4767C" w:rsidRPr="007F0D07" w:rsidRDefault="00A4767C" w:rsidP="00A4767C">
            <w:pPr>
              <w:pStyle w:val="Mtab"/>
            </w:pPr>
          </w:p>
        </w:tc>
        <w:tc>
          <w:tcPr>
            <w:tcW w:w="356" w:type="pct"/>
            <w:vMerge/>
            <w:shd w:val="clear" w:color="auto" w:fill="auto"/>
            <w:noWrap/>
            <w:vAlign w:val="center"/>
          </w:tcPr>
          <w:p w14:paraId="4B1E637E" w14:textId="77777777" w:rsidR="00A4767C" w:rsidRPr="007F0D07" w:rsidRDefault="00A4767C" w:rsidP="00A4767C">
            <w:pPr>
              <w:pStyle w:val="Mtab"/>
            </w:pPr>
          </w:p>
        </w:tc>
        <w:tc>
          <w:tcPr>
            <w:tcW w:w="612" w:type="pct"/>
            <w:vMerge/>
            <w:shd w:val="clear" w:color="auto" w:fill="auto"/>
            <w:noWrap/>
            <w:vAlign w:val="center"/>
          </w:tcPr>
          <w:p w14:paraId="67DBA4D3" w14:textId="77777777" w:rsidR="00A4767C" w:rsidRPr="007F0D07" w:rsidRDefault="00A4767C" w:rsidP="00A4767C">
            <w:pPr>
              <w:pStyle w:val="Mtab"/>
            </w:pPr>
          </w:p>
        </w:tc>
        <w:tc>
          <w:tcPr>
            <w:tcW w:w="620" w:type="pct"/>
            <w:vMerge/>
            <w:shd w:val="clear" w:color="auto" w:fill="auto"/>
            <w:noWrap/>
            <w:vAlign w:val="center"/>
          </w:tcPr>
          <w:p w14:paraId="704F1A80" w14:textId="77777777" w:rsidR="00A4767C" w:rsidRPr="007F0D07" w:rsidRDefault="00A4767C" w:rsidP="00A4767C">
            <w:pPr>
              <w:pStyle w:val="Mtab"/>
            </w:pPr>
          </w:p>
        </w:tc>
      </w:tr>
      <w:tr w:rsidR="00A4767C" w:rsidRPr="007F0D07" w14:paraId="66AA4819" w14:textId="77777777" w:rsidTr="00A4767C">
        <w:trPr>
          <w:cantSplit/>
          <w:trHeight w:val="284"/>
          <w:jc w:val="center"/>
        </w:trPr>
        <w:tc>
          <w:tcPr>
            <w:tcW w:w="508" w:type="pct"/>
            <w:vMerge/>
            <w:shd w:val="clear" w:color="auto" w:fill="auto"/>
            <w:noWrap/>
            <w:vAlign w:val="center"/>
          </w:tcPr>
          <w:p w14:paraId="358FBB6F" w14:textId="77777777" w:rsidR="00A4767C" w:rsidRPr="007F0D07" w:rsidRDefault="00A4767C" w:rsidP="00A4767C">
            <w:pPr>
              <w:pStyle w:val="Mtab"/>
              <w:rPr>
                <w:highlight w:val="yellow"/>
              </w:rPr>
            </w:pPr>
          </w:p>
        </w:tc>
        <w:tc>
          <w:tcPr>
            <w:tcW w:w="408" w:type="pct"/>
            <w:shd w:val="clear" w:color="auto" w:fill="auto"/>
            <w:vAlign w:val="center"/>
          </w:tcPr>
          <w:p w14:paraId="66165FD9" w14:textId="77777777" w:rsidR="00A4767C" w:rsidRPr="007F0D07" w:rsidRDefault="00A4767C" w:rsidP="00A4767C">
            <w:pPr>
              <w:pStyle w:val="Mtab"/>
              <w:rPr>
                <w:iCs/>
              </w:rPr>
            </w:pPr>
            <w:r w:rsidRPr="00AC6276">
              <w:rPr>
                <w:bCs/>
                <w:noProof/>
              </w:rPr>
              <w:t xml:space="preserve">CP3, ii </w:t>
            </w:r>
            <w:r>
              <w:rPr>
                <w:bCs/>
                <w:noProof/>
              </w:rPr>
              <w:t xml:space="preserve">3 </w:t>
            </w:r>
          </w:p>
        </w:tc>
        <w:tc>
          <w:tcPr>
            <w:tcW w:w="2037" w:type="pct"/>
            <w:vMerge/>
            <w:shd w:val="clear" w:color="auto" w:fill="auto"/>
            <w:noWrap/>
            <w:vAlign w:val="center"/>
          </w:tcPr>
          <w:p w14:paraId="0367EF76" w14:textId="77777777" w:rsidR="00A4767C" w:rsidRPr="007F0D07" w:rsidRDefault="00A4767C" w:rsidP="00A4767C">
            <w:pPr>
              <w:pStyle w:val="Mtab"/>
            </w:pPr>
          </w:p>
        </w:tc>
        <w:tc>
          <w:tcPr>
            <w:tcW w:w="459" w:type="pct"/>
            <w:vMerge/>
            <w:shd w:val="clear" w:color="auto" w:fill="auto"/>
            <w:noWrap/>
            <w:vAlign w:val="center"/>
          </w:tcPr>
          <w:p w14:paraId="455A3D5C" w14:textId="77777777" w:rsidR="00A4767C" w:rsidRPr="007F0D07" w:rsidRDefault="00A4767C" w:rsidP="00A4767C">
            <w:pPr>
              <w:pStyle w:val="Mtab"/>
            </w:pPr>
          </w:p>
        </w:tc>
        <w:tc>
          <w:tcPr>
            <w:tcW w:w="356" w:type="pct"/>
            <w:vMerge/>
            <w:shd w:val="clear" w:color="auto" w:fill="auto"/>
            <w:noWrap/>
            <w:vAlign w:val="center"/>
          </w:tcPr>
          <w:p w14:paraId="31F0D4CE" w14:textId="77777777" w:rsidR="00A4767C" w:rsidRPr="007F0D07" w:rsidRDefault="00A4767C" w:rsidP="00A4767C">
            <w:pPr>
              <w:pStyle w:val="Mtab"/>
            </w:pPr>
          </w:p>
        </w:tc>
        <w:tc>
          <w:tcPr>
            <w:tcW w:w="612" w:type="pct"/>
            <w:vMerge/>
            <w:shd w:val="clear" w:color="auto" w:fill="auto"/>
            <w:noWrap/>
            <w:vAlign w:val="center"/>
          </w:tcPr>
          <w:p w14:paraId="7F20A944" w14:textId="77777777" w:rsidR="00A4767C" w:rsidRPr="007F0D07" w:rsidRDefault="00A4767C" w:rsidP="00A4767C">
            <w:pPr>
              <w:pStyle w:val="Mtab"/>
            </w:pPr>
          </w:p>
        </w:tc>
        <w:tc>
          <w:tcPr>
            <w:tcW w:w="620" w:type="pct"/>
            <w:vMerge/>
            <w:shd w:val="clear" w:color="auto" w:fill="auto"/>
            <w:noWrap/>
            <w:vAlign w:val="center"/>
          </w:tcPr>
          <w:p w14:paraId="230A8C04" w14:textId="77777777" w:rsidR="00A4767C" w:rsidRPr="007F0D07" w:rsidRDefault="00A4767C" w:rsidP="00A4767C">
            <w:pPr>
              <w:pStyle w:val="Mtab"/>
            </w:pPr>
          </w:p>
        </w:tc>
      </w:tr>
      <w:tr w:rsidR="00A4767C" w:rsidRPr="007F0D07" w14:paraId="354ABE00" w14:textId="77777777" w:rsidTr="00A4767C">
        <w:trPr>
          <w:cantSplit/>
          <w:trHeight w:val="284"/>
          <w:jc w:val="center"/>
        </w:trPr>
        <w:tc>
          <w:tcPr>
            <w:tcW w:w="508" w:type="pct"/>
            <w:vMerge/>
            <w:shd w:val="clear" w:color="auto" w:fill="auto"/>
            <w:noWrap/>
            <w:vAlign w:val="center"/>
          </w:tcPr>
          <w:p w14:paraId="2D9CCE56" w14:textId="77777777" w:rsidR="00A4767C" w:rsidRPr="007F0D07" w:rsidRDefault="00A4767C" w:rsidP="00A4767C">
            <w:pPr>
              <w:pStyle w:val="Mtab"/>
              <w:rPr>
                <w:highlight w:val="yellow"/>
              </w:rPr>
            </w:pPr>
          </w:p>
        </w:tc>
        <w:tc>
          <w:tcPr>
            <w:tcW w:w="408" w:type="pct"/>
            <w:shd w:val="clear" w:color="auto" w:fill="auto"/>
            <w:vAlign w:val="center"/>
          </w:tcPr>
          <w:p w14:paraId="73A47841" w14:textId="77777777" w:rsidR="00A4767C" w:rsidRPr="007F0D07" w:rsidRDefault="00A4767C" w:rsidP="00A4767C">
            <w:pPr>
              <w:pStyle w:val="Mtab"/>
              <w:rPr>
                <w:iCs/>
              </w:rPr>
            </w:pPr>
            <w:r w:rsidRPr="00AC6276">
              <w:rPr>
                <w:bCs/>
                <w:noProof/>
              </w:rPr>
              <w:t xml:space="preserve">CP3, ii </w:t>
            </w:r>
            <w:r>
              <w:rPr>
                <w:bCs/>
                <w:noProof/>
              </w:rPr>
              <w:t xml:space="preserve">4 </w:t>
            </w:r>
            <w:r>
              <w:rPr>
                <w:noProof/>
              </w:rPr>
              <w:t xml:space="preserve"> </w:t>
            </w:r>
          </w:p>
        </w:tc>
        <w:tc>
          <w:tcPr>
            <w:tcW w:w="2037" w:type="pct"/>
            <w:vMerge/>
            <w:shd w:val="clear" w:color="auto" w:fill="auto"/>
            <w:noWrap/>
            <w:vAlign w:val="center"/>
          </w:tcPr>
          <w:p w14:paraId="07A64C9A" w14:textId="77777777" w:rsidR="00A4767C" w:rsidRPr="007F0D07" w:rsidRDefault="00A4767C" w:rsidP="00A4767C">
            <w:pPr>
              <w:pStyle w:val="Mtab"/>
              <w:rPr>
                <w:noProof/>
              </w:rPr>
            </w:pPr>
          </w:p>
        </w:tc>
        <w:tc>
          <w:tcPr>
            <w:tcW w:w="459" w:type="pct"/>
            <w:vMerge/>
            <w:shd w:val="clear" w:color="auto" w:fill="auto"/>
            <w:noWrap/>
            <w:vAlign w:val="center"/>
          </w:tcPr>
          <w:p w14:paraId="11D57482" w14:textId="77777777" w:rsidR="00A4767C" w:rsidRPr="007F0D07" w:rsidRDefault="00A4767C" w:rsidP="00A4767C">
            <w:pPr>
              <w:pStyle w:val="Mtab"/>
              <w:rPr>
                <w:noProof/>
              </w:rPr>
            </w:pPr>
          </w:p>
        </w:tc>
        <w:tc>
          <w:tcPr>
            <w:tcW w:w="356" w:type="pct"/>
            <w:vMerge/>
            <w:shd w:val="clear" w:color="auto" w:fill="auto"/>
            <w:noWrap/>
            <w:vAlign w:val="center"/>
          </w:tcPr>
          <w:p w14:paraId="44E35A6C" w14:textId="77777777" w:rsidR="00A4767C" w:rsidRPr="007F0D07" w:rsidRDefault="00A4767C" w:rsidP="00A4767C">
            <w:pPr>
              <w:pStyle w:val="Mtab"/>
              <w:rPr>
                <w:noProof/>
              </w:rPr>
            </w:pPr>
          </w:p>
        </w:tc>
        <w:tc>
          <w:tcPr>
            <w:tcW w:w="612" w:type="pct"/>
            <w:vMerge/>
            <w:shd w:val="clear" w:color="auto" w:fill="auto"/>
            <w:noWrap/>
            <w:vAlign w:val="center"/>
          </w:tcPr>
          <w:p w14:paraId="6110A7BD" w14:textId="77777777" w:rsidR="00A4767C" w:rsidRPr="007F0D07" w:rsidRDefault="00A4767C" w:rsidP="00A4767C">
            <w:pPr>
              <w:pStyle w:val="Mtab"/>
              <w:rPr>
                <w:noProof/>
              </w:rPr>
            </w:pPr>
          </w:p>
        </w:tc>
        <w:tc>
          <w:tcPr>
            <w:tcW w:w="620" w:type="pct"/>
            <w:vMerge/>
            <w:shd w:val="clear" w:color="auto" w:fill="auto"/>
            <w:noWrap/>
            <w:vAlign w:val="center"/>
          </w:tcPr>
          <w:p w14:paraId="56FFFAF0" w14:textId="77777777" w:rsidR="00A4767C" w:rsidRPr="007F0D07" w:rsidRDefault="00A4767C" w:rsidP="00A4767C">
            <w:pPr>
              <w:pStyle w:val="Mtab"/>
              <w:rPr>
                <w:noProof/>
              </w:rPr>
            </w:pPr>
          </w:p>
        </w:tc>
      </w:tr>
      <w:tr w:rsidR="00A4767C" w:rsidRPr="007F0D07" w14:paraId="4700A251" w14:textId="77777777" w:rsidTr="00A4767C">
        <w:trPr>
          <w:cantSplit/>
          <w:trHeight w:val="284"/>
          <w:jc w:val="center"/>
        </w:trPr>
        <w:tc>
          <w:tcPr>
            <w:tcW w:w="508" w:type="pct"/>
            <w:vMerge/>
            <w:shd w:val="clear" w:color="auto" w:fill="auto"/>
            <w:noWrap/>
            <w:vAlign w:val="center"/>
          </w:tcPr>
          <w:p w14:paraId="0F67E6A9" w14:textId="77777777" w:rsidR="00A4767C" w:rsidRPr="007F0D07" w:rsidRDefault="00A4767C" w:rsidP="00A4767C">
            <w:pPr>
              <w:pStyle w:val="Mtab"/>
              <w:rPr>
                <w:highlight w:val="yellow"/>
              </w:rPr>
            </w:pPr>
          </w:p>
        </w:tc>
        <w:tc>
          <w:tcPr>
            <w:tcW w:w="408" w:type="pct"/>
            <w:shd w:val="clear" w:color="auto" w:fill="auto"/>
            <w:vAlign w:val="center"/>
          </w:tcPr>
          <w:p w14:paraId="2008A103" w14:textId="77777777" w:rsidR="00A4767C" w:rsidRDefault="00A4767C" w:rsidP="00A4767C">
            <w:pPr>
              <w:pStyle w:val="Mtab"/>
              <w:rPr>
                <w:noProof/>
              </w:rPr>
            </w:pPr>
            <w:r w:rsidRPr="00AC6276">
              <w:rPr>
                <w:bCs/>
                <w:noProof/>
              </w:rPr>
              <w:t xml:space="preserve">CP3, ii </w:t>
            </w:r>
            <w:r>
              <w:rPr>
                <w:bCs/>
                <w:noProof/>
              </w:rPr>
              <w:t xml:space="preserve">5 </w:t>
            </w:r>
          </w:p>
          <w:p w14:paraId="0615ABBD" w14:textId="77777777" w:rsidR="00A4767C" w:rsidRPr="007F0D07" w:rsidRDefault="00A4767C" w:rsidP="00A4767C">
            <w:pPr>
              <w:pStyle w:val="Mtab"/>
              <w:rPr>
                <w:noProof/>
              </w:rPr>
            </w:pPr>
            <w:r w:rsidRPr="00AC6276">
              <w:rPr>
                <w:bCs/>
                <w:noProof/>
              </w:rPr>
              <w:t xml:space="preserve">CP3, ii </w:t>
            </w:r>
            <w:r>
              <w:rPr>
                <w:bCs/>
                <w:noProof/>
              </w:rPr>
              <w:t xml:space="preserve">6 </w:t>
            </w:r>
          </w:p>
        </w:tc>
        <w:tc>
          <w:tcPr>
            <w:tcW w:w="2037" w:type="pct"/>
            <w:vMerge/>
            <w:shd w:val="clear" w:color="auto" w:fill="auto"/>
            <w:noWrap/>
            <w:vAlign w:val="center"/>
          </w:tcPr>
          <w:p w14:paraId="086A1541" w14:textId="77777777" w:rsidR="00A4767C" w:rsidRPr="007F0D07" w:rsidRDefault="00A4767C" w:rsidP="00A4767C">
            <w:pPr>
              <w:pStyle w:val="Mtab"/>
            </w:pPr>
          </w:p>
        </w:tc>
        <w:tc>
          <w:tcPr>
            <w:tcW w:w="459" w:type="pct"/>
            <w:vMerge/>
            <w:shd w:val="clear" w:color="auto" w:fill="auto"/>
            <w:noWrap/>
            <w:vAlign w:val="center"/>
          </w:tcPr>
          <w:p w14:paraId="68BE1CCD" w14:textId="77777777" w:rsidR="00A4767C" w:rsidRPr="007F0D07" w:rsidRDefault="00A4767C" w:rsidP="00A4767C">
            <w:pPr>
              <w:pStyle w:val="Mtab"/>
            </w:pPr>
          </w:p>
        </w:tc>
        <w:tc>
          <w:tcPr>
            <w:tcW w:w="356" w:type="pct"/>
            <w:vMerge/>
            <w:shd w:val="clear" w:color="auto" w:fill="auto"/>
            <w:noWrap/>
            <w:vAlign w:val="center"/>
          </w:tcPr>
          <w:p w14:paraId="6063DB88" w14:textId="77777777" w:rsidR="00A4767C" w:rsidRPr="007F0D07" w:rsidRDefault="00A4767C" w:rsidP="00A4767C">
            <w:pPr>
              <w:pStyle w:val="Mtab"/>
            </w:pPr>
          </w:p>
        </w:tc>
        <w:tc>
          <w:tcPr>
            <w:tcW w:w="612" w:type="pct"/>
            <w:vMerge/>
            <w:shd w:val="clear" w:color="auto" w:fill="auto"/>
            <w:noWrap/>
            <w:vAlign w:val="center"/>
          </w:tcPr>
          <w:p w14:paraId="71E9E24B" w14:textId="77777777" w:rsidR="00A4767C" w:rsidRPr="007F0D07" w:rsidRDefault="00A4767C" w:rsidP="00A4767C">
            <w:pPr>
              <w:pStyle w:val="Mtab"/>
            </w:pPr>
          </w:p>
        </w:tc>
        <w:tc>
          <w:tcPr>
            <w:tcW w:w="620" w:type="pct"/>
            <w:vMerge/>
            <w:shd w:val="clear" w:color="auto" w:fill="auto"/>
            <w:noWrap/>
            <w:vAlign w:val="center"/>
          </w:tcPr>
          <w:p w14:paraId="349B5B0C" w14:textId="77777777" w:rsidR="00A4767C" w:rsidRPr="007F0D07" w:rsidRDefault="00A4767C" w:rsidP="00A4767C">
            <w:pPr>
              <w:pStyle w:val="Mtab"/>
            </w:pPr>
          </w:p>
        </w:tc>
      </w:tr>
      <w:tr w:rsidR="00A4767C" w:rsidRPr="007F0D07" w14:paraId="3DE63C78" w14:textId="77777777" w:rsidTr="00712F51">
        <w:trPr>
          <w:cantSplit/>
          <w:trHeight w:val="284"/>
          <w:jc w:val="center"/>
        </w:trPr>
        <w:tc>
          <w:tcPr>
            <w:tcW w:w="5000" w:type="pct"/>
            <w:gridSpan w:val="7"/>
            <w:shd w:val="clear" w:color="auto" w:fill="DBE5F1" w:themeFill="accent1" w:themeFillTint="33"/>
            <w:noWrap/>
            <w:vAlign w:val="center"/>
          </w:tcPr>
          <w:p w14:paraId="7E5FD7C9" w14:textId="77777777" w:rsidR="00A4767C" w:rsidRPr="007F0D07" w:rsidRDefault="00A4767C" w:rsidP="00A4767C">
            <w:pPr>
              <w:pStyle w:val="Mtab"/>
            </w:pPr>
            <w:r>
              <w:lastRenderedPageBreak/>
              <w:t xml:space="preserve">Priorytet </w:t>
            </w:r>
            <w:r w:rsidRPr="007F0D07">
              <w:t xml:space="preserve"> 4 - Infrastruktura społeczna</w:t>
            </w:r>
          </w:p>
        </w:tc>
      </w:tr>
      <w:tr w:rsidR="00A4767C" w:rsidRPr="007F0D07" w14:paraId="3BC91CE5" w14:textId="77777777" w:rsidTr="00A4767C">
        <w:trPr>
          <w:cantSplit/>
          <w:trHeight w:val="284"/>
          <w:jc w:val="center"/>
        </w:trPr>
        <w:tc>
          <w:tcPr>
            <w:tcW w:w="508" w:type="pct"/>
            <w:shd w:val="clear" w:color="auto" w:fill="auto"/>
            <w:noWrap/>
            <w:vAlign w:val="center"/>
          </w:tcPr>
          <w:p w14:paraId="44AAAA93" w14:textId="77777777" w:rsidR="00A4767C" w:rsidRPr="007F0D07" w:rsidRDefault="00A4767C" w:rsidP="00A4767C">
            <w:pPr>
              <w:pStyle w:val="Mtab"/>
              <w:rPr>
                <w:highlight w:val="yellow"/>
              </w:rPr>
            </w:pPr>
            <w:r w:rsidRPr="005B6E13">
              <w:rPr>
                <w:bCs/>
                <w:noProof/>
              </w:rPr>
              <w:t>CP4, v; EFRR - Rozwój opieki zdrowotnej</w:t>
            </w:r>
            <w:r>
              <w:rPr>
                <w:bCs/>
                <w:noProof/>
              </w:rPr>
              <w:t>…</w:t>
            </w:r>
          </w:p>
        </w:tc>
        <w:tc>
          <w:tcPr>
            <w:tcW w:w="408" w:type="pct"/>
            <w:shd w:val="clear" w:color="auto" w:fill="auto"/>
            <w:vAlign w:val="center"/>
          </w:tcPr>
          <w:p w14:paraId="625EA137" w14:textId="77777777" w:rsidR="00A4767C" w:rsidRPr="007F0D07" w:rsidRDefault="00A4767C" w:rsidP="00A4767C">
            <w:pPr>
              <w:pStyle w:val="Mtab"/>
              <w:rPr>
                <w:noProof/>
              </w:rPr>
            </w:pPr>
            <w:r w:rsidRPr="005B6E13">
              <w:rPr>
                <w:bCs/>
                <w:noProof/>
              </w:rPr>
              <w:t xml:space="preserve">CP4, v; EFRR </w:t>
            </w:r>
            <w:r>
              <w:rPr>
                <w:bCs/>
                <w:noProof/>
              </w:rPr>
              <w:t>1</w:t>
            </w:r>
          </w:p>
        </w:tc>
        <w:tc>
          <w:tcPr>
            <w:tcW w:w="2037" w:type="pct"/>
            <w:shd w:val="clear" w:color="auto" w:fill="auto"/>
            <w:noWrap/>
            <w:vAlign w:val="center"/>
          </w:tcPr>
          <w:p w14:paraId="635BB6AF" w14:textId="77777777" w:rsidR="00A4767C" w:rsidRPr="00D31ACB" w:rsidRDefault="00A4767C" w:rsidP="00A4767C">
            <w:pPr>
              <w:pStyle w:val="Mtab"/>
              <w:rPr>
                <w:color w:val="000000"/>
              </w:rPr>
            </w:pPr>
            <w:r w:rsidRPr="00D31ACB">
              <w:rPr>
                <w:color w:val="000000"/>
              </w:rPr>
              <w:t>Faza realizacji:</w:t>
            </w:r>
          </w:p>
          <w:p w14:paraId="507C5381" w14:textId="77777777" w:rsidR="00A4767C" w:rsidRPr="00E45A60" w:rsidRDefault="00A4767C" w:rsidP="00A4767C">
            <w:pPr>
              <w:pStyle w:val="Mtab"/>
              <w:rPr>
                <w:color w:val="000000"/>
              </w:rPr>
            </w:pPr>
            <w:r w:rsidRPr="00E45A60">
              <w:rPr>
                <w:color w:val="000000"/>
              </w:rPr>
              <w:t>Możliwe negatywne:</w:t>
            </w:r>
          </w:p>
          <w:p w14:paraId="4C9C6656" w14:textId="77777777" w:rsidR="00A4767C" w:rsidRPr="005E7198" w:rsidRDefault="00A4767C" w:rsidP="00A4767C">
            <w:pPr>
              <w:pStyle w:val="Mtab"/>
              <w:rPr>
                <w:color w:val="000000"/>
              </w:rPr>
            </w:pPr>
            <w:r w:rsidRPr="007F0D07">
              <w:rPr>
                <w:color w:val="000000"/>
              </w:rPr>
              <w:t xml:space="preserve">- możliwe czasowe </w:t>
            </w:r>
            <w:r>
              <w:rPr>
                <w:color w:val="000000"/>
              </w:rPr>
              <w:t>ryzyko pylenia lub emisji zanieczyszczeń do powietrza w trakcie prowadzenia prac budowlanych.</w:t>
            </w:r>
          </w:p>
        </w:tc>
        <w:tc>
          <w:tcPr>
            <w:tcW w:w="459" w:type="pct"/>
            <w:shd w:val="clear" w:color="auto" w:fill="auto"/>
            <w:noWrap/>
            <w:vAlign w:val="center"/>
          </w:tcPr>
          <w:p w14:paraId="270ECF5B" w14:textId="77777777" w:rsidR="00A4767C" w:rsidRPr="007F0D07" w:rsidRDefault="00A4767C" w:rsidP="00A4767C">
            <w:pPr>
              <w:pStyle w:val="Mtab"/>
            </w:pPr>
            <w:r w:rsidRPr="007F0D07">
              <w:t>Krótkoterminowe</w:t>
            </w:r>
          </w:p>
        </w:tc>
        <w:tc>
          <w:tcPr>
            <w:tcW w:w="356" w:type="pct"/>
            <w:shd w:val="clear" w:color="auto" w:fill="auto"/>
            <w:noWrap/>
            <w:vAlign w:val="center"/>
          </w:tcPr>
          <w:p w14:paraId="7E358EED" w14:textId="77777777" w:rsidR="00A4767C" w:rsidRPr="007F0D07" w:rsidRDefault="00A4767C" w:rsidP="00A4767C">
            <w:pPr>
              <w:pStyle w:val="Mtab"/>
            </w:pPr>
            <w:r w:rsidRPr="007F0D07">
              <w:t>Bezpośrednie, pośrednie</w:t>
            </w:r>
          </w:p>
        </w:tc>
        <w:tc>
          <w:tcPr>
            <w:tcW w:w="612" w:type="pct"/>
            <w:shd w:val="clear" w:color="auto" w:fill="auto"/>
            <w:noWrap/>
            <w:vAlign w:val="center"/>
          </w:tcPr>
          <w:p w14:paraId="67B91521" w14:textId="77777777" w:rsidR="00A4767C" w:rsidRPr="007F0D07" w:rsidRDefault="00A4767C" w:rsidP="00A4767C">
            <w:pPr>
              <w:pStyle w:val="Mtab"/>
            </w:pPr>
            <w:r w:rsidRPr="007F0D07">
              <w:t>-</w:t>
            </w:r>
          </w:p>
        </w:tc>
        <w:tc>
          <w:tcPr>
            <w:tcW w:w="620" w:type="pct"/>
            <w:vMerge w:val="restart"/>
            <w:shd w:val="clear" w:color="auto" w:fill="auto"/>
            <w:noWrap/>
            <w:vAlign w:val="center"/>
          </w:tcPr>
          <w:p w14:paraId="426C76B8" w14:textId="77777777" w:rsidR="00A4767C" w:rsidRPr="0094350C" w:rsidRDefault="00A4767C" w:rsidP="00A4767C">
            <w:pPr>
              <w:pStyle w:val="Mtab"/>
            </w:pPr>
            <w:r>
              <w:t xml:space="preserve">- </w:t>
            </w:r>
            <w:r w:rsidRPr="0094350C">
              <w:t xml:space="preserve">czyszczenie kół pojazdów przez wyjazdem z placu budowy na drogę w celu </w:t>
            </w:r>
            <w:r w:rsidRPr="0094350C">
              <w:lastRenderedPageBreak/>
              <w:t>ograniczenia wtórnego unosu);</w:t>
            </w:r>
          </w:p>
          <w:p w14:paraId="5613419E" w14:textId="77777777" w:rsidR="00A4767C" w:rsidRPr="007F0D07" w:rsidRDefault="00A4767C" w:rsidP="00A4767C">
            <w:pPr>
              <w:pStyle w:val="Mtab"/>
            </w:pPr>
            <w:r>
              <w:t xml:space="preserve">- </w:t>
            </w:r>
            <w:r w:rsidRPr="0094350C">
              <w:t>stosowanie odpowiednich technik ograniczających emisję substancji do powietrza (stosowanie maszyn, pojazdów i urządzeń niskoemisyjnych);</w:t>
            </w:r>
          </w:p>
        </w:tc>
      </w:tr>
      <w:tr w:rsidR="00A4767C" w:rsidRPr="007F0D07" w14:paraId="008F385E" w14:textId="77777777" w:rsidTr="00A4767C">
        <w:trPr>
          <w:cantSplit/>
          <w:trHeight w:val="284"/>
          <w:jc w:val="center"/>
        </w:trPr>
        <w:tc>
          <w:tcPr>
            <w:tcW w:w="508" w:type="pct"/>
            <w:vMerge w:val="restart"/>
            <w:shd w:val="clear" w:color="auto" w:fill="auto"/>
            <w:noWrap/>
            <w:vAlign w:val="center"/>
          </w:tcPr>
          <w:p w14:paraId="2D665682" w14:textId="77777777" w:rsidR="00A4767C" w:rsidRPr="007F0D07" w:rsidRDefault="00A4767C" w:rsidP="00A4767C">
            <w:pPr>
              <w:pStyle w:val="Mtab"/>
              <w:rPr>
                <w:highlight w:val="yellow"/>
              </w:rPr>
            </w:pPr>
            <w:r w:rsidRPr="005B6E13">
              <w:rPr>
                <w:bCs/>
                <w:noProof/>
              </w:rPr>
              <w:lastRenderedPageBreak/>
              <w:t>CP4, vi; EFRR - Zrównoważona turystyka i kultura</w:t>
            </w:r>
            <w:r>
              <w:rPr>
                <w:bCs/>
                <w:noProof/>
              </w:rPr>
              <w:t>…</w:t>
            </w:r>
          </w:p>
        </w:tc>
        <w:tc>
          <w:tcPr>
            <w:tcW w:w="408" w:type="pct"/>
            <w:shd w:val="clear" w:color="auto" w:fill="auto"/>
            <w:vAlign w:val="center"/>
          </w:tcPr>
          <w:p w14:paraId="4A11807C" w14:textId="77777777" w:rsidR="00A4767C" w:rsidRPr="007F0D07" w:rsidRDefault="00A4767C" w:rsidP="00A4767C">
            <w:pPr>
              <w:pStyle w:val="Mtab"/>
              <w:rPr>
                <w:noProof/>
              </w:rPr>
            </w:pPr>
            <w:r w:rsidRPr="005B6E13">
              <w:rPr>
                <w:bCs/>
                <w:noProof/>
              </w:rPr>
              <w:t xml:space="preserve">CP4, vi; EFRR </w:t>
            </w:r>
            <w:r>
              <w:rPr>
                <w:bCs/>
                <w:noProof/>
              </w:rPr>
              <w:t>2</w:t>
            </w:r>
          </w:p>
        </w:tc>
        <w:tc>
          <w:tcPr>
            <w:tcW w:w="2037" w:type="pct"/>
            <w:shd w:val="clear" w:color="auto" w:fill="auto"/>
            <w:noWrap/>
            <w:vAlign w:val="center"/>
          </w:tcPr>
          <w:p w14:paraId="1C7AE4EC" w14:textId="77777777" w:rsidR="00A4767C" w:rsidRPr="00D31ACB" w:rsidRDefault="00A4767C" w:rsidP="00A4767C">
            <w:pPr>
              <w:pStyle w:val="Mtab"/>
              <w:rPr>
                <w:color w:val="000000"/>
              </w:rPr>
            </w:pPr>
            <w:r w:rsidRPr="00D31ACB">
              <w:rPr>
                <w:color w:val="000000"/>
              </w:rPr>
              <w:t>Faza realizacji:</w:t>
            </w:r>
          </w:p>
          <w:p w14:paraId="31ACFD57" w14:textId="77777777" w:rsidR="00A4767C" w:rsidRPr="00E45A60" w:rsidRDefault="00A4767C" w:rsidP="00A4767C">
            <w:pPr>
              <w:pStyle w:val="Mtab"/>
              <w:rPr>
                <w:color w:val="000000"/>
              </w:rPr>
            </w:pPr>
            <w:r w:rsidRPr="00E45A60">
              <w:rPr>
                <w:color w:val="000000"/>
              </w:rPr>
              <w:t>Możliwe negatywne:</w:t>
            </w:r>
          </w:p>
          <w:p w14:paraId="547FB0A5" w14:textId="77777777" w:rsidR="00A4767C" w:rsidRDefault="00A4767C" w:rsidP="00A4767C">
            <w:pPr>
              <w:pStyle w:val="Mtab"/>
              <w:rPr>
                <w:color w:val="000000"/>
              </w:rPr>
            </w:pPr>
            <w:r w:rsidRPr="007F0D07">
              <w:rPr>
                <w:color w:val="000000"/>
              </w:rPr>
              <w:t xml:space="preserve">- możliwe czasowe </w:t>
            </w:r>
            <w:r>
              <w:rPr>
                <w:color w:val="000000"/>
              </w:rPr>
              <w:t>ryzyko pylenia lub emisji zanieczyszczeń do powietrza w trakcie prowadzenia prac budowlanych.</w:t>
            </w:r>
          </w:p>
          <w:p w14:paraId="41A89311" w14:textId="77777777" w:rsidR="00A4767C" w:rsidRPr="00D31ACB" w:rsidRDefault="00A4767C" w:rsidP="00A4767C">
            <w:pPr>
              <w:pStyle w:val="Mtab"/>
              <w:rPr>
                <w:color w:val="000000"/>
              </w:rPr>
            </w:pPr>
            <w:r w:rsidRPr="00D31ACB">
              <w:rPr>
                <w:color w:val="000000"/>
              </w:rPr>
              <w:t>Faza eksploatacji:</w:t>
            </w:r>
          </w:p>
          <w:p w14:paraId="7B1EC6F1" w14:textId="77777777" w:rsidR="00A4767C" w:rsidRPr="007F0D07" w:rsidRDefault="00A4767C" w:rsidP="00A4767C">
            <w:pPr>
              <w:pStyle w:val="Mtab"/>
              <w:rPr>
                <w:color w:val="000000"/>
              </w:rPr>
            </w:pPr>
            <w:r w:rsidRPr="007F0D07">
              <w:rPr>
                <w:color w:val="000000"/>
              </w:rPr>
              <w:t>Pozytywne:</w:t>
            </w:r>
          </w:p>
          <w:p w14:paraId="66C30E99" w14:textId="77777777" w:rsidR="00A4767C" w:rsidRPr="007F0D07" w:rsidRDefault="00A4767C" w:rsidP="00A4767C">
            <w:pPr>
              <w:pStyle w:val="Mtab"/>
            </w:pPr>
            <w:r w:rsidRPr="007F0D07">
              <w:t xml:space="preserve">- </w:t>
            </w:r>
            <w:r>
              <w:t>przeniesienie ruchu z dróg na ścieżki rowerowe pozwoli w pewnym stopniu obniżyć ładunek emisji zanieczyszczeń do powietrza.</w:t>
            </w:r>
          </w:p>
        </w:tc>
        <w:tc>
          <w:tcPr>
            <w:tcW w:w="459" w:type="pct"/>
            <w:shd w:val="clear" w:color="auto" w:fill="auto"/>
            <w:noWrap/>
            <w:vAlign w:val="center"/>
          </w:tcPr>
          <w:p w14:paraId="6413F7F2" w14:textId="77777777" w:rsidR="00A4767C" w:rsidRPr="007F0D07" w:rsidRDefault="00A4767C" w:rsidP="00A4767C">
            <w:pPr>
              <w:pStyle w:val="Mtab"/>
            </w:pPr>
            <w:r w:rsidRPr="007F0D07">
              <w:rPr>
                <w:color w:val="000000"/>
              </w:rPr>
              <w:t>Krótkoterminowe</w:t>
            </w:r>
            <w:r>
              <w:rPr>
                <w:color w:val="000000"/>
              </w:rPr>
              <w:t>,</w:t>
            </w:r>
            <w:r w:rsidRPr="007F0D07">
              <w:t xml:space="preserve"> </w:t>
            </w:r>
            <w:r>
              <w:t>d</w:t>
            </w:r>
            <w:r w:rsidRPr="007F0D07">
              <w:t>ługoterminowe</w:t>
            </w:r>
            <w:r>
              <w:t>, stałe</w:t>
            </w:r>
          </w:p>
        </w:tc>
        <w:tc>
          <w:tcPr>
            <w:tcW w:w="356" w:type="pct"/>
            <w:shd w:val="clear" w:color="auto" w:fill="auto"/>
            <w:noWrap/>
            <w:vAlign w:val="center"/>
          </w:tcPr>
          <w:p w14:paraId="6D1BDC1F" w14:textId="77777777" w:rsidR="00A4767C" w:rsidRPr="007F0D07" w:rsidRDefault="00A4767C" w:rsidP="00A4767C">
            <w:pPr>
              <w:pStyle w:val="Mtab"/>
            </w:pPr>
            <w:r>
              <w:t>Bezpośrednie, p</w:t>
            </w:r>
            <w:r w:rsidRPr="007F0D07">
              <w:t>ośrednie, wtórne</w:t>
            </w:r>
          </w:p>
        </w:tc>
        <w:tc>
          <w:tcPr>
            <w:tcW w:w="612" w:type="pct"/>
            <w:shd w:val="clear" w:color="auto" w:fill="auto"/>
            <w:noWrap/>
            <w:vAlign w:val="center"/>
          </w:tcPr>
          <w:p w14:paraId="60D88FF7" w14:textId="77777777" w:rsidR="00A4767C" w:rsidRPr="007F0D07" w:rsidRDefault="00A4767C" w:rsidP="00A4767C">
            <w:pPr>
              <w:pStyle w:val="Mtab"/>
            </w:pPr>
            <w:r w:rsidRPr="007F0D07">
              <w:t>-</w:t>
            </w:r>
          </w:p>
        </w:tc>
        <w:tc>
          <w:tcPr>
            <w:tcW w:w="620" w:type="pct"/>
            <w:vMerge/>
            <w:shd w:val="clear" w:color="auto" w:fill="auto"/>
            <w:noWrap/>
            <w:vAlign w:val="center"/>
          </w:tcPr>
          <w:p w14:paraId="6F17D690" w14:textId="77777777" w:rsidR="00A4767C" w:rsidRPr="007F0D07" w:rsidRDefault="00A4767C" w:rsidP="00A4767C">
            <w:pPr>
              <w:pStyle w:val="Mtab"/>
            </w:pPr>
          </w:p>
        </w:tc>
      </w:tr>
      <w:tr w:rsidR="00A4767C" w:rsidRPr="007F0D07" w14:paraId="2DCCA5BE" w14:textId="77777777" w:rsidTr="00A4767C">
        <w:trPr>
          <w:cantSplit/>
          <w:trHeight w:val="28"/>
          <w:jc w:val="center"/>
        </w:trPr>
        <w:tc>
          <w:tcPr>
            <w:tcW w:w="508" w:type="pct"/>
            <w:vMerge/>
            <w:shd w:val="clear" w:color="auto" w:fill="auto"/>
            <w:noWrap/>
            <w:vAlign w:val="center"/>
          </w:tcPr>
          <w:p w14:paraId="117230EA" w14:textId="77777777" w:rsidR="00A4767C" w:rsidRPr="005B6E13" w:rsidRDefault="00A4767C" w:rsidP="00A4767C">
            <w:pPr>
              <w:pStyle w:val="Mtab"/>
              <w:rPr>
                <w:bCs/>
                <w:noProof/>
              </w:rPr>
            </w:pPr>
          </w:p>
        </w:tc>
        <w:tc>
          <w:tcPr>
            <w:tcW w:w="408" w:type="pct"/>
            <w:shd w:val="clear" w:color="auto" w:fill="auto"/>
            <w:vAlign w:val="center"/>
          </w:tcPr>
          <w:p w14:paraId="64CB2E6A" w14:textId="77777777" w:rsidR="00A4767C" w:rsidRPr="005B6E13" w:rsidRDefault="00A4767C" w:rsidP="00A4767C">
            <w:pPr>
              <w:pStyle w:val="Mtab"/>
              <w:rPr>
                <w:bCs/>
                <w:noProof/>
              </w:rPr>
            </w:pPr>
            <w:r w:rsidRPr="005B6E13">
              <w:rPr>
                <w:bCs/>
                <w:noProof/>
              </w:rPr>
              <w:t xml:space="preserve">CP4, vi; EFRR </w:t>
            </w:r>
            <w:r>
              <w:rPr>
                <w:bCs/>
                <w:noProof/>
              </w:rPr>
              <w:t>1</w:t>
            </w:r>
          </w:p>
        </w:tc>
        <w:tc>
          <w:tcPr>
            <w:tcW w:w="2037" w:type="pct"/>
            <w:shd w:val="clear" w:color="auto" w:fill="auto"/>
            <w:noWrap/>
            <w:vAlign w:val="center"/>
          </w:tcPr>
          <w:p w14:paraId="61C080B2" w14:textId="77777777" w:rsidR="00A4767C" w:rsidRPr="00D31ACB" w:rsidRDefault="00A4767C" w:rsidP="00A4767C">
            <w:pPr>
              <w:pStyle w:val="Mtab"/>
              <w:rPr>
                <w:color w:val="000000"/>
              </w:rPr>
            </w:pPr>
            <w:r w:rsidRPr="00D31ACB">
              <w:t>Brak oddziaływania</w:t>
            </w:r>
          </w:p>
        </w:tc>
        <w:tc>
          <w:tcPr>
            <w:tcW w:w="459" w:type="pct"/>
            <w:shd w:val="clear" w:color="auto" w:fill="auto"/>
            <w:noWrap/>
            <w:vAlign w:val="center"/>
          </w:tcPr>
          <w:p w14:paraId="31160947" w14:textId="77777777" w:rsidR="00A4767C" w:rsidRPr="007F0D07" w:rsidRDefault="00A4767C" w:rsidP="00A4767C">
            <w:pPr>
              <w:pStyle w:val="Mtab"/>
              <w:rPr>
                <w:color w:val="000000"/>
              </w:rPr>
            </w:pPr>
          </w:p>
        </w:tc>
        <w:tc>
          <w:tcPr>
            <w:tcW w:w="356" w:type="pct"/>
            <w:shd w:val="clear" w:color="auto" w:fill="auto"/>
            <w:noWrap/>
            <w:vAlign w:val="center"/>
          </w:tcPr>
          <w:p w14:paraId="356EAFC0" w14:textId="77777777" w:rsidR="00A4767C" w:rsidRDefault="00A4767C" w:rsidP="00A4767C">
            <w:pPr>
              <w:pStyle w:val="Mtab"/>
            </w:pPr>
          </w:p>
        </w:tc>
        <w:tc>
          <w:tcPr>
            <w:tcW w:w="612" w:type="pct"/>
            <w:shd w:val="clear" w:color="auto" w:fill="auto"/>
            <w:noWrap/>
            <w:vAlign w:val="center"/>
          </w:tcPr>
          <w:p w14:paraId="7259331C" w14:textId="77777777" w:rsidR="00A4767C" w:rsidRPr="007F0D07" w:rsidRDefault="00A4767C" w:rsidP="00A4767C">
            <w:pPr>
              <w:pStyle w:val="Mtab"/>
            </w:pPr>
          </w:p>
        </w:tc>
        <w:tc>
          <w:tcPr>
            <w:tcW w:w="620" w:type="pct"/>
            <w:shd w:val="clear" w:color="auto" w:fill="auto"/>
            <w:noWrap/>
            <w:vAlign w:val="center"/>
          </w:tcPr>
          <w:p w14:paraId="630ABB9F" w14:textId="77777777" w:rsidR="00A4767C" w:rsidRPr="007F0D07" w:rsidRDefault="00A4767C" w:rsidP="00A4767C">
            <w:pPr>
              <w:pStyle w:val="Mtab"/>
            </w:pPr>
          </w:p>
        </w:tc>
      </w:tr>
      <w:tr w:rsidR="00A4767C" w:rsidRPr="007F0D07" w14:paraId="16F704D1" w14:textId="77777777" w:rsidTr="00A4767C">
        <w:trPr>
          <w:cantSplit/>
          <w:trHeight w:val="182"/>
          <w:jc w:val="center"/>
        </w:trPr>
        <w:tc>
          <w:tcPr>
            <w:tcW w:w="508" w:type="pct"/>
            <w:vMerge/>
            <w:shd w:val="clear" w:color="auto" w:fill="auto"/>
            <w:noWrap/>
            <w:vAlign w:val="center"/>
          </w:tcPr>
          <w:p w14:paraId="1EFF41D7" w14:textId="77777777" w:rsidR="00A4767C" w:rsidRPr="007F0D07" w:rsidRDefault="00A4767C" w:rsidP="00A4767C">
            <w:pPr>
              <w:pStyle w:val="Mtab"/>
              <w:rPr>
                <w:highlight w:val="yellow"/>
              </w:rPr>
            </w:pPr>
          </w:p>
        </w:tc>
        <w:tc>
          <w:tcPr>
            <w:tcW w:w="408" w:type="pct"/>
            <w:shd w:val="clear" w:color="auto" w:fill="auto"/>
            <w:vAlign w:val="center"/>
          </w:tcPr>
          <w:p w14:paraId="418DAA73" w14:textId="77777777" w:rsidR="00A4767C" w:rsidRPr="007F0D07" w:rsidRDefault="00A4767C" w:rsidP="00A4767C">
            <w:pPr>
              <w:pStyle w:val="Mtab"/>
              <w:rPr>
                <w:noProof/>
              </w:rPr>
            </w:pPr>
            <w:r w:rsidRPr="005B6E13">
              <w:rPr>
                <w:bCs/>
                <w:noProof/>
              </w:rPr>
              <w:t xml:space="preserve">CP4, vi; EFRR </w:t>
            </w:r>
            <w:r>
              <w:rPr>
                <w:bCs/>
                <w:noProof/>
              </w:rPr>
              <w:t>3</w:t>
            </w:r>
          </w:p>
        </w:tc>
        <w:tc>
          <w:tcPr>
            <w:tcW w:w="2037" w:type="pct"/>
            <w:shd w:val="clear" w:color="auto" w:fill="auto"/>
            <w:noWrap/>
            <w:vAlign w:val="center"/>
          </w:tcPr>
          <w:p w14:paraId="72D0D358" w14:textId="77777777" w:rsidR="00A4767C" w:rsidRPr="007F0D07" w:rsidRDefault="00A4767C" w:rsidP="00A4767C">
            <w:pPr>
              <w:pStyle w:val="Mtab"/>
            </w:pPr>
            <w:r>
              <w:t>Brak oddziaływań</w:t>
            </w:r>
          </w:p>
        </w:tc>
        <w:tc>
          <w:tcPr>
            <w:tcW w:w="459" w:type="pct"/>
            <w:shd w:val="clear" w:color="auto" w:fill="auto"/>
            <w:noWrap/>
            <w:vAlign w:val="center"/>
          </w:tcPr>
          <w:p w14:paraId="5048C171" w14:textId="77777777" w:rsidR="00A4767C" w:rsidRPr="007F0D07" w:rsidRDefault="00A4767C" w:rsidP="00A4767C">
            <w:pPr>
              <w:pStyle w:val="Mtab"/>
            </w:pPr>
          </w:p>
        </w:tc>
        <w:tc>
          <w:tcPr>
            <w:tcW w:w="356" w:type="pct"/>
            <w:shd w:val="clear" w:color="auto" w:fill="auto"/>
            <w:noWrap/>
            <w:vAlign w:val="center"/>
          </w:tcPr>
          <w:p w14:paraId="1231EA3D" w14:textId="77777777" w:rsidR="00A4767C" w:rsidRPr="007F0D07" w:rsidRDefault="00A4767C" w:rsidP="00A4767C">
            <w:pPr>
              <w:pStyle w:val="Mtab"/>
            </w:pPr>
          </w:p>
        </w:tc>
        <w:tc>
          <w:tcPr>
            <w:tcW w:w="612" w:type="pct"/>
            <w:shd w:val="clear" w:color="auto" w:fill="auto"/>
            <w:noWrap/>
            <w:vAlign w:val="center"/>
          </w:tcPr>
          <w:p w14:paraId="1FF3E600" w14:textId="77777777" w:rsidR="00A4767C" w:rsidRPr="007F0D07" w:rsidRDefault="00A4767C" w:rsidP="00A4767C">
            <w:pPr>
              <w:pStyle w:val="Mtab"/>
            </w:pPr>
          </w:p>
        </w:tc>
        <w:tc>
          <w:tcPr>
            <w:tcW w:w="620" w:type="pct"/>
            <w:shd w:val="clear" w:color="auto" w:fill="auto"/>
            <w:noWrap/>
            <w:vAlign w:val="center"/>
          </w:tcPr>
          <w:p w14:paraId="6ACB5E8C" w14:textId="77777777" w:rsidR="00A4767C" w:rsidRPr="007F0D07" w:rsidRDefault="00A4767C" w:rsidP="00A4767C">
            <w:pPr>
              <w:pStyle w:val="Mtab"/>
            </w:pPr>
          </w:p>
        </w:tc>
      </w:tr>
      <w:tr w:rsidR="00A4767C" w:rsidRPr="007F0D07" w14:paraId="668A2165" w14:textId="77777777" w:rsidTr="00712F51">
        <w:trPr>
          <w:cantSplit/>
          <w:trHeight w:val="284"/>
          <w:jc w:val="center"/>
        </w:trPr>
        <w:tc>
          <w:tcPr>
            <w:tcW w:w="5000" w:type="pct"/>
            <w:gridSpan w:val="7"/>
            <w:shd w:val="clear" w:color="auto" w:fill="DBE5F1" w:themeFill="accent1" w:themeFillTint="33"/>
            <w:noWrap/>
          </w:tcPr>
          <w:p w14:paraId="1D808564" w14:textId="77777777" w:rsidR="00A4767C" w:rsidRPr="007F0D07" w:rsidRDefault="00A4767C" w:rsidP="00A4767C">
            <w:pPr>
              <w:pStyle w:val="Mtab"/>
            </w:pPr>
            <w:r>
              <w:rPr>
                <w:bCs/>
              </w:rPr>
              <w:t xml:space="preserve">Priorytet </w:t>
            </w:r>
            <w:r w:rsidRPr="00C370CE">
              <w:rPr>
                <w:bCs/>
              </w:rPr>
              <w:t>5</w:t>
            </w:r>
            <w:r>
              <w:rPr>
                <w:bCs/>
              </w:rPr>
              <w:t xml:space="preserve"> </w:t>
            </w:r>
            <w:r w:rsidRPr="009E2DF8">
              <w:rPr>
                <w:bCs/>
                <w:color w:val="000000"/>
              </w:rPr>
              <w:t>Rozwój terytorialny</w:t>
            </w:r>
          </w:p>
        </w:tc>
      </w:tr>
      <w:tr w:rsidR="00A4767C" w:rsidRPr="007F0D07" w14:paraId="6A733A84" w14:textId="77777777" w:rsidTr="00A4767C">
        <w:trPr>
          <w:cantSplit/>
          <w:trHeight w:val="284"/>
          <w:jc w:val="center"/>
        </w:trPr>
        <w:tc>
          <w:tcPr>
            <w:tcW w:w="508" w:type="pct"/>
            <w:shd w:val="clear" w:color="auto" w:fill="auto"/>
            <w:noWrap/>
            <w:vAlign w:val="center"/>
          </w:tcPr>
          <w:p w14:paraId="5C301840" w14:textId="77777777" w:rsidR="00A4767C" w:rsidRPr="007F0D07" w:rsidRDefault="00A4767C" w:rsidP="00A4767C">
            <w:pPr>
              <w:pStyle w:val="Mtab"/>
              <w:rPr>
                <w:highlight w:val="yellow"/>
              </w:rPr>
            </w:pPr>
            <w:r w:rsidRPr="009E2DF8">
              <w:rPr>
                <w:bCs/>
                <w:noProof/>
              </w:rPr>
              <w:t>CP5, i EFRR - Zrównoważony rozwój terytorialny</w:t>
            </w:r>
          </w:p>
        </w:tc>
        <w:tc>
          <w:tcPr>
            <w:tcW w:w="408" w:type="pct"/>
            <w:shd w:val="clear" w:color="auto" w:fill="auto"/>
            <w:vAlign w:val="center"/>
          </w:tcPr>
          <w:p w14:paraId="3C1F330E" w14:textId="77777777" w:rsidR="00A4767C" w:rsidRPr="005B6E13" w:rsidRDefault="00A4767C" w:rsidP="00A4767C">
            <w:pPr>
              <w:pStyle w:val="Mtab"/>
              <w:rPr>
                <w:bCs/>
                <w:noProof/>
              </w:rPr>
            </w:pPr>
            <w:r w:rsidRPr="009E2DF8">
              <w:rPr>
                <w:bCs/>
                <w:noProof/>
              </w:rPr>
              <w:t xml:space="preserve">CP5, i EFRR </w:t>
            </w:r>
            <w:r>
              <w:rPr>
                <w:bCs/>
                <w:noProof/>
              </w:rPr>
              <w:t>1</w:t>
            </w:r>
          </w:p>
        </w:tc>
        <w:tc>
          <w:tcPr>
            <w:tcW w:w="2037" w:type="pct"/>
            <w:shd w:val="clear" w:color="auto" w:fill="auto"/>
            <w:noWrap/>
            <w:vAlign w:val="center"/>
          </w:tcPr>
          <w:p w14:paraId="13F677D4" w14:textId="77777777" w:rsidR="00A4767C" w:rsidRPr="00D31ACB" w:rsidRDefault="00A4767C" w:rsidP="00A4767C">
            <w:pPr>
              <w:pStyle w:val="Mtab"/>
              <w:rPr>
                <w:color w:val="000000"/>
              </w:rPr>
            </w:pPr>
            <w:r w:rsidRPr="00D31ACB">
              <w:rPr>
                <w:color w:val="000000"/>
              </w:rPr>
              <w:t>Faza realizacji:</w:t>
            </w:r>
          </w:p>
          <w:p w14:paraId="715FCE63" w14:textId="77777777" w:rsidR="00A4767C" w:rsidRPr="00E45A60" w:rsidRDefault="00A4767C" w:rsidP="00A4767C">
            <w:pPr>
              <w:pStyle w:val="Mtab"/>
              <w:rPr>
                <w:color w:val="000000"/>
              </w:rPr>
            </w:pPr>
            <w:r w:rsidRPr="00E45A60">
              <w:rPr>
                <w:color w:val="000000"/>
              </w:rPr>
              <w:t>Możliwe negatywne:</w:t>
            </w:r>
          </w:p>
          <w:p w14:paraId="037DAC05" w14:textId="77777777" w:rsidR="00A4767C" w:rsidRDefault="00A4767C" w:rsidP="00A4767C">
            <w:pPr>
              <w:pStyle w:val="Mtab"/>
              <w:rPr>
                <w:color w:val="000000"/>
              </w:rPr>
            </w:pPr>
            <w:r w:rsidRPr="007F0D07">
              <w:rPr>
                <w:color w:val="000000"/>
              </w:rPr>
              <w:t xml:space="preserve">- możliwe czasowe </w:t>
            </w:r>
            <w:r>
              <w:rPr>
                <w:color w:val="000000"/>
              </w:rPr>
              <w:t>ryzyko pylenia lub emisji zanieczyszczeń do powietrza w trakcie prowadzenia prac budowlanych.</w:t>
            </w:r>
          </w:p>
          <w:p w14:paraId="073CFFA1" w14:textId="77777777" w:rsidR="00A4767C" w:rsidRPr="00D31ACB" w:rsidRDefault="00A4767C" w:rsidP="00A4767C">
            <w:pPr>
              <w:pStyle w:val="Mtab"/>
              <w:rPr>
                <w:color w:val="000000"/>
              </w:rPr>
            </w:pPr>
            <w:r w:rsidRPr="00D31ACB">
              <w:rPr>
                <w:color w:val="000000"/>
              </w:rPr>
              <w:t>Faza eksploatacji:</w:t>
            </w:r>
          </w:p>
          <w:p w14:paraId="4A2785B9" w14:textId="77777777" w:rsidR="00A4767C" w:rsidRPr="007F0D07" w:rsidRDefault="00A4767C" w:rsidP="00A4767C">
            <w:pPr>
              <w:pStyle w:val="Mtab"/>
              <w:rPr>
                <w:color w:val="000000"/>
              </w:rPr>
            </w:pPr>
            <w:r w:rsidRPr="007F0D07">
              <w:rPr>
                <w:color w:val="000000"/>
              </w:rPr>
              <w:t>Pozytywne:</w:t>
            </w:r>
          </w:p>
          <w:p w14:paraId="6941F9EC" w14:textId="77777777" w:rsidR="00A4767C" w:rsidRDefault="00A4767C" w:rsidP="00A4767C">
            <w:pPr>
              <w:pStyle w:val="Mtab"/>
            </w:pPr>
            <w:r w:rsidRPr="007F0D07">
              <w:t xml:space="preserve">- </w:t>
            </w:r>
            <w:r>
              <w:t>przeniesienie ruchu z dróg na ścieżki rowerowe pozwoli w pewnym stopniu obniżyć ładunek emisji zanieczyszczeń do powietrza.</w:t>
            </w:r>
          </w:p>
        </w:tc>
        <w:tc>
          <w:tcPr>
            <w:tcW w:w="459" w:type="pct"/>
            <w:shd w:val="clear" w:color="auto" w:fill="auto"/>
            <w:noWrap/>
            <w:vAlign w:val="center"/>
          </w:tcPr>
          <w:p w14:paraId="231DCC45" w14:textId="77777777" w:rsidR="00A4767C" w:rsidRPr="007F0D07" w:rsidRDefault="00A4767C" w:rsidP="00A4767C">
            <w:pPr>
              <w:pStyle w:val="Mtab"/>
            </w:pPr>
            <w:r w:rsidRPr="007F0D07">
              <w:rPr>
                <w:color w:val="000000"/>
              </w:rPr>
              <w:t>Krótkoterminowe</w:t>
            </w:r>
            <w:r>
              <w:rPr>
                <w:color w:val="000000"/>
              </w:rPr>
              <w:t>,</w:t>
            </w:r>
            <w:r w:rsidRPr="007F0D07">
              <w:t xml:space="preserve"> </w:t>
            </w:r>
            <w:r>
              <w:t>d</w:t>
            </w:r>
            <w:r w:rsidRPr="007F0D07">
              <w:t>ługoterminowe</w:t>
            </w:r>
            <w:r>
              <w:t>, stałe</w:t>
            </w:r>
          </w:p>
        </w:tc>
        <w:tc>
          <w:tcPr>
            <w:tcW w:w="356" w:type="pct"/>
            <w:shd w:val="clear" w:color="auto" w:fill="auto"/>
            <w:noWrap/>
            <w:vAlign w:val="center"/>
          </w:tcPr>
          <w:p w14:paraId="49323E5E" w14:textId="77777777" w:rsidR="00A4767C" w:rsidRPr="007F0D07" w:rsidRDefault="00A4767C" w:rsidP="00A4767C">
            <w:pPr>
              <w:pStyle w:val="Mtab"/>
            </w:pPr>
            <w:r>
              <w:t>Bezpośrednie, p</w:t>
            </w:r>
            <w:r w:rsidRPr="007F0D07">
              <w:t>ośrednie, wtórne</w:t>
            </w:r>
          </w:p>
        </w:tc>
        <w:tc>
          <w:tcPr>
            <w:tcW w:w="612" w:type="pct"/>
            <w:shd w:val="clear" w:color="auto" w:fill="auto"/>
            <w:noWrap/>
            <w:vAlign w:val="center"/>
          </w:tcPr>
          <w:p w14:paraId="278F8B0B" w14:textId="77777777" w:rsidR="00A4767C" w:rsidRPr="007F0D07" w:rsidRDefault="00A4767C" w:rsidP="00A4767C">
            <w:pPr>
              <w:pStyle w:val="Mtab"/>
            </w:pPr>
            <w:r w:rsidRPr="007F0D07">
              <w:t>-</w:t>
            </w:r>
          </w:p>
        </w:tc>
        <w:tc>
          <w:tcPr>
            <w:tcW w:w="620" w:type="pct"/>
            <w:vMerge w:val="restart"/>
            <w:shd w:val="clear" w:color="auto" w:fill="auto"/>
            <w:noWrap/>
            <w:vAlign w:val="center"/>
          </w:tcPr>
          <w:p w14:paraId="48D5F83E" w14:textId="77777777" w:rsidR="00A4767C" w:rsidRPr="0094350C" w:rsidRDefault="00A4767C" w:rsidP="00A4767C">
            <w:pPr>
              <w:pStyle w:val="Mtab"/>
            </w:pPr>
            <w:r>
              <w:t xml:space="preserve">- </w:t>
            </w:r>
            <w:r w:rsidRPr="0094350C">
              <w:t>czyszczenie kół pojazdów przez wyjazdem z placu budowy na drogę w celu ograniczenia wtórnego unosu);</w:t>
            </w:r>
          </w:p>
          <w:p w14:paraId="53A134CB" w14:textId="77777777" w:rsidR="00A4767C" w:rsidRPr="007F0D07" w:rsidRDefault="00A4767C" w:rsidP="00A4767C">
            <w:pPr>
              <w:pStyle w:val="Mtab"/>
            </w:pPr>
            <w:r>
              <w:t xml:space="preserve">- </w:t>
            </w:r>
            <w:r w:rsidRPr="0094350C">
              <w:t xml:space="preserve">stosowanie odpowiednich </w:t>
            </w:r>
            <w:r w:rsidRPr="0094350C">
              <w:lastRenderedPageBreak/>
              <w:t>technik ograniczających emisję substancji do powietrza (stosowanie maszyn, pojazdów i urządzeń niskoemisyjnych);</w:t>
            </w:r>
          </w:p>
        </w:tc>
      </w:tr>
      <w:tr w:rsidR="00A4767C" w:rsidRPr="007F0D07" w14:paraId="2CB75A39" w14:textId="77777777" w:rsidTr="00A4767C">
        <w:trPr>
          <w:cantSplit/>
          <w:trHeight w:val="284"/>
          <w:jc w:val="center"/>
        </w:trPr>
        <w:tc>
          <w:tcPr>
            <w:tcW w:w="508" w:type="pct"/>
            <w:shd w:val="clear" w:color="auto" w:fill="auto"/>
            <w:noWrap/>
            <w:vAlign w:val="center"/>
          </w:tcPr>
          <w:p w14:paraId="6198D3EF" w14:textId="77777777" w:rsidR="00A4767C" w:rsidRPr="007F0D07" w:rsidRDefault="00A4767C" w:rsidP="00A4767C">
            <w:pPr>
              <w:pStyle w:val="Mtab"/>
              <w:rPr>
                <w:highlight w:val="yellow"/>
              </w:rPr>
            </w:pPr>
          </w:p>
        </w:tc>
        <w:tc>
          <w:tcPr>
            <w:tcW w:w="408" w:type="pct"/>
            <w:shd w:val="clear" w:color="auto" w:fill="auto"/>
            <w:vAlign w:val="center"/>
          </w:tcPr>
          <w:p w14:paraId="3F076CF0" w14:textId="77777777" w:rsidR="00A4767C" w:rsidRPr="005B6E13" w:rsidRDefault="00A4767C" w:rsidP="00A4767C">
            <w:pPr>
              <w:pStyle w:val="Mtab"/>
              <w:rPr>
                <w:bCs/>
                <w:noProof/>
              </w:rPr>
            </w:pPr>
            <w:r w:rsidRPr="00DF0BC9">
              <w:rPr>
                <w:bCs/>
                <w:noProof/>
              </w:rPr>
              <w:t>CP5, i EFRR 2</w:t>
            </w:r>
          </w:p>
        </w:tc>
        <w:tc>
          <w:tcPr>
            <w:tcW w:w="2037" w:type="pct"/>
            <w:shd w:val="clear" w:color="auto" w:fill="auto"/>
            <w:noWrap/>
            <w:vAlign w:val="center"/>
          </w:tcPr>
          <w:p w14:paraId="1AEB095C" w14:textId="77777777" w:rsidR="00A4767C" w:rsidRDefault="00A4767C" w:rsidP="00A4767C">
            <w:pPr>
              <w:pStyle w:val="Mtab"/>
            </w:pPr>
            <w:r w:rsidRPr="007F0D07">
              <w:t>Brak oddziaływań</w:t>
            </w:r>
          </w:p>
        </w:tc>
        <w:tc>
          <w:tcPr>
            <w:tcW w:w="459" w:type="pct"/>
            <w:shd w:val="clear" w:color="auto" w:fill="auto"/>
            <w:noWrap/>
            <w:vAlign w:val="center"/>
          </w:tcPr>
          <w:p w14:paraId="45D2BD8D" w14:textId="77777777" w:rsidR="00A4767C" w:rsidRPr="007F0D07" w:rsidRDefault="00A4767C" w:rsidP="00A4767C">
            <w:pPr>
              <w:pStyle w:val="Mtab"/>
            </w:pPr>
          </w:p>
        </w:tc>
        <w:tc>
          <w:tcPr>
            <w:tcW w:w="356" w:type="pct"/>
            <w:shd w:val="clear" w:color="auto" w:fill="auto"/>
            <w:noWrap/>
            <w:vAlign w:val="center"/>
          </w:tcPr>
          <w:p w14:paraId="40BEADBA" w14:textId="77777777" w:rsidR="00A4767C" w:rsidRPr="007F0D07" w:rsidRDefault="00A4767C" w:rsidP="00A4767C">
            <w:pPr>
              <w:pStyle w:val="Mtab"/>
            </w:pPr>
          </w:p>
        </w:tc>
        <w:tc>
          <w:tcPr>
            <w:tcW w:w="612" w:type="pct"/>
            <w:shd w:val="clear" w:color="auto" w:fill="auto"/>
            <w:noWrap/>
            <w:vAlign w:val="center"/>
          </w:tcPr>
          <w:p w14:paraId="6E1B9ACC" w14:textId="77777777" w:rsidR="00A4767C" w:rsidRPr="007F0D07" w:rsidRDefault="00A4767C" w:rsidP="00A4767C">
            <w:pPr>
              <w:pStyle w:val="Mtab"/>
            </w:pPr>
          </w:p>
        </w:tc>
        <w:tc>
          <w:tcPr>
            <w:tcW w:w="620" w:type="pct"/>
            <w:vMerge/>
            <w:shd w:val="clear" w:color="auto" w:fill="auto"/>
            <w:noWrap/>
            <w:vAlign w:val="center"/>
          </w:tcPr>
          <w:p w14:paraId="340E8955" w14:textId="77777777" w:rsidR="00A4767C" w:rsidRPr="007F0D07" w:rsidRDefault="00A4767C" w:rsidP="00A4767C">
            <w:pPr>
              <w:pStyle w:val="Mtab"/>
            </w:pPr>
          </w:p>
        </w:tc>
      </w:tr>
      <w:tr w:rsidR="00A4767C" w:rsidRPr="007F0D07" w14:paraId="5C912F1A" w14:textId="77777777" w:rsidTr="00A4767C">
        <w:trPr>
          <w:cantSplit/>
          <w:trHeight w:val="1758"/>
          <w:jc w:val="center"/>
        </w:trPr>
        <w:tc>
          <w:tcPr>
            <w:tcW w:w="508" w:type="pct"/>
            <w:tcBorders>
              <w:bottom w:val="single" w:sz="4" w:space="0" w:color="auto"/>
            </w:tcBorders>
            <w:shd w:val="clear" w:color="auto" w:fill="auto"/>
            <w:noWrap/>
            <w:vAlign w:val="center"/>
          </w:tcPr>
          <w:p w14:paraId="110CF61B" w14:textId="77777777" w:rsidR="00A4767C" w:rsidRPr="007F0D07" w:rsidRDefault="00A4767C" w:rsidP="00A4767C">
            <w:pPr>
              <w:pStyle w:val="Mtab"/>
              <w:rPr>
                <w:highlight w:val="yellow"/>
              </w:rPr>
            </w:pPr>
          </w:p>
        </w:tc>
        <w:tc>
          <w:tcPr>
            <w:tcW w:w="408" w:type="pct"/>
            <w:tcBorders>
              <w:bottom w:val="single" w:sz="4" w:space="0" w:color="auto"/>
            </w:tcBorders>
            <w:shd w:val="clear" w:color="auto" w:fill="auto"/>
            <w:vAlign w:val="center"/>
          </w:tcPr>
          <w:p w14:paraId="394A2288" w14:textId="77777777" w:rsidR="00A4767C" w:rsidRPr="005B6E13" w:rsidRDefault="00A4767C" w:rsidP="00A4767C">
            <w:pPr>
              <w:pStyle w:val="Mtab"/>
              <w:rPr>
                <w:bCs/>
                <w:noProof/>
              </w:rPr>
            </w:pPr>
            <w:r w:rsidRPr="009E2DF8">
              <w:rPr>
                <w:bCs/>
                <w:noProof/>
              </w:rPr>
              <w:t xml:space="preserve">CP5, i EFRR </w:t>
            </w:r>
            <w:r>
              <w:rPr>
                <w:bCs/>
                <w:noProof/>
              </w:rPr>
              <w:t>3</w:t>
            </w:r>
          </w:p>
          <w:p w14:paraId="6C1B8223" w14:textId="77777777" w:rsidR="00A4767C" w:rsidRPr="005B6E13" w:rsidRDefault="00A4767C" w:rsidP="00A4767C">
            <w:pPr>
              <w:pStyle w:val="Mtab"/>
              <w:rPr>
                <w:bCs/>
                <w:noProof/>
              </w:rPr>
            </w:pPr>
            <w:r w:rsidRPr="009E2DF8">
              <w:rPr>
                <w:bCs/>
                <w:noProof/>
              </w:rPr>
              <w:t xml:space="preserve">CP5, i EFRR </w:t>
            </w:r>
            <w:r>
              <w:rPr>
                <w:bCs/>
                <w:noProof/>
              </w:rPr>
              <w:t>4</w:t>
            </w:r>
          </w:p>
        </w:tc>
        <w:tc>
          <w:tcPr>
            <w:tcW w:w="2037" w:type="pct"/>
            <w:tcBorders>
              <w:bottom w:val="single" w:sz="4" w:space="0" w:color="auto"/>
            </w:tcBorders>
            <w:shd w:val="clear" w:color="auto" w:fill="auto"/>
            <w:noWrap/>
            <w:vAlign w:val="center"/>
          </w:tcPr>
          <w:p w14:paraId="765C6489" w14:textId="77777777" w:rsidR="00A4767C" w:rsidRPr="00D31ACB" w:rsidRDefault="00A4767C" w:rsidP="00A4767C">
            <w:pPr>
              <w:pStyle w:val="Mtab"/>
              <w:rPr>
                <w:color w:val="000000"/>
              </w:rPr>
            </w:pPr>
            <w:r w:rsidRPr="00D31ACB">
              <w:rPr>
                <w:color w:val="000000"/>
              </w:rPr>
              <w:t>Faza realizacji:</w:t>
            </w:r>
          </w:p>
          <w:p w14:paraId="5189C44B" w14:textId="77777777" w:rsidR="00A4767C" w:rsidRPr="00E45A60" w:rsidRDefault="00A4767C" w:rsidP="00A4767C">
            <w:pPr>
              <w:pStyle w:val="Mtab"/>
              <w:rPr>
                <w:color w:val="000000"/>
              </w:rPr>
            </w:pPr>
            <w:r w:rsidRPr="00E45A60">
              <w:rPr>
                <w:color w:val="000000"/>
              </w:rPr>
              <w:t>Możliwe negatywne:</w:t>
            </w:r>
          </w:p>
          <w:p w14:paraId="2D3C5A12" w14:textId="77777777" w:rsidR="00A4767C" w:rsidRDefault="00A4767C" w:rsidP="00A4767C">
            <w:pPr>
              <w:pStyle w:val="Mtab"/>
              <w:rPr>
                <w:color w:val="000000"/>
              </w:rPr>
            </w:pPr>
            <w:r w:rsidRPr="007F0D07">
              <w:rPr>
                <w:color w:val="000000"/>
              </w:rPr>
              <w:t xml:space="preserve">- możliwe czasowe </w:t>
            </w:r>
            <w:r>
              <w:rPr>
                <w:color w:val="000000"/>
              </w:rPr>
              <w:t>ryzyko pylenia lub emisji zanieczyszczeń do powietrza w trakcie prowadzenia prac budowlanych.</w:t>
            </w:r>
          </w:p>
          <w:p w14:paraId="7F5842CC" w14:textId="77777777" w:rsidR="00A4767C" w:rsidRPr="00D31ACB" w:rsidRDefault="00A4767C" w:rsidP="00A4767C">
            <w:pPr>
              <w:pStyle w:val="Mtab"/>
              <w:rPr>
                <w:color w:val="000000"/>
              </w:rPr>
            </w:pPr>
            <w:r w:rsidRPr="00D31ACB">
              <w:rPr>
                <w:color w:val="000000"/>
              </w:rPr>
              <w:t>Faza eksploatacji:</w:t>
            </w:r>
          </w:p>
          <w:p w14:paraId="78077947" w14:textId="77777777" w:rsidR="00A4767C" w:rsidRPr="007F0D07" w:rsidRDefault="00A4767C" w:rsidP="00A4767C">
            <w:pPr>
              <w:pStyle w:val="Mtab"/>
              <w:rPr>
                <w:color w:val="000000"/>
              </w:rPr>
            </w:pPr>
            <w:r w:rsidRPr="007F0D07">
              <w:rPr>
                <w:color w:val="000000"/>
              </w:rPr>
              <w:t>Pozytywne:</w:t>
            </w:r>
          </w:p>
          <w:p w14:paraId="51C48BA8" w14:textId="77777777" w:rsidR="00A4767C" w:rsidRDefault="00A4767C" w:rsidP="00A4767C">
            <w:pPr>
              <w:pStyle w:val="Mtab"/>
            </w:pPr>
            <w:r w:rsidRPr="007F0D07">
              <w:t xml:space="preserve">- </w:t>
            </w:r>
            <w:r>
              <w:t xml:space="preserve">zwiększenie powierzchni terenów zieleni oraz utrzymanie ich we właściwym stanie pozwoli na dodatkowe wsparcie w zakresie poprawy warunków </w:t>
            </w:r>
            <w:proofErr w:type="spellStart"/>
            <w:r>
              <w:t>aerosanitarnych</w:t>
            </w:r>
            <w:proofErr w:type="spellEnd"/>
            <w:r>
              <w:t xml:space="preserve"> (przewietrzanie, pochłanianie zanieczyszczeń, zieleń izolacyjna).</w:t>
            </w:r>
          </w:p>
        </w:tc>
        <w:tc>
          <w:tcPr>
            <w:tcW w:w="459" w:type="pct"/>
            <w:tcBorders>
              <w:bottom w:val="single" w:sz="4" w:space="0" w:color="auto"/>
            </w:tcBorders>
            <w:shd w:val="clear" w:color="auto" w:fill="auto"/>
            <w:noWrap/>
            <w:vAlign w:val="center"/>
          </w:tcPr>
          <w:p w14:paraId="7C2E9766" w14:textId="77777777" w:rsidR="00A4767C" w:rsidRPr="007F0D07" w:rsidRDefault="00A4767C" w:rsidP="00A4767C">
            <w:pPr>
              <w:pStyle w:val="Mtab"/>
            </w:pPr>
            <w:r w:rsidRPr="007F0D07">
              <w:rPr>
                <w:color w:val="000000"/>
              </w:rPr>
              <w:t>Krótkoterminowe</w:t>
            </w:r>
            <w:r>
              <w:rPr>
                <w:color w:val="000000"/>
              </w:rPr>
              <w:t>,</w:t>
            </w:r>
            <w:r w:rsidRPr="007F0D07">
              <w:t xml:space="preserve"> Długoterminowe</w:t>
            </w:r>
            <w:r>
              <w:t>, stałe</w:t>
            </w:r>
          </w:p>
        </w:tc>
        <w:tc>
          <w:tcPr>
            <w:tcW w:w="356" w:type="pct"/>
            <w:tcBorders>
              <w:bottom w:val="single" w:sz="4" w:space="0" w:color="auto"/>
            </w:tcBorders>
            <w:shd w:val="clear" w:color="auto" w:fill="auto"/>
            <w:noWrap/>
            <w:vAlign w:val="center"/>
          </w:tcPr>
          <w:p w14:paraId="22732F6C" w14:textId="77777777" w:rsidR="00A4767C" w:rsidRPr="007F0D07" w:rsidRDefault="00A4767C" w:rsidP="00A4767C">
            <w:pPr>
              <w:pStyle w:val="Mtab"/>
            </w:pPr>
            <w:r>
              <w:t>Bezpośrednie, p</w:t>
            </w:r>
            <w:r w:rsidRPr="007F0D07">
              <w:t>ośrednie, wtórne</w:t>
            </w:r>
          </w:p>
        </w:tc>
        <w:tc>
          <w:tcPr>
            <w:tcW w:w="612" w:type="pct"/>
            <w:tcBorders>
              <w:bottom w:val="single" w:sz="4" w:space="0" w:color="auto"/>
            </w:tcBorders>
            <w:shd w:val="clear" w:color="auto" w:fill="auto"/>
            <w:noWrap/>
            <w:vAlign w:val="center"/>
          </w:tcPr>
          <w:p w14:paraId="37EF1661" w14:textId="77777777" w:rsidR="00A4767C" w:rsidRPr="007F0D07" w:rsidRDefault="00A4767C" w:rsidP="00A4767C">
            <w:pPr>
              <w:pStyle w:val="Mtab"/>
            </w:pPr>
            <w:r w:rsidRPr="007F0D07">
              <w:t>-</w:t>
            </w:r>
          </w:p>
        </w:tc>
        <w:tc>
          <w:tcPr>
            <w:tcW w:w="620" w:type="pct"/>
            <w:vMerge/>
            <w:tcBorders>
              <w:bottom w:val="single" w:sz="4" w:space="0" w:color="auto"/>
            </w:tcBorders>
            <w:shd w:val="clear" w:color="auto" w:fill="auto"/>
            <w:noWrap/>
            <w:vAlign w:val="center"/>
          </w:tcPr>
          <w:p w14:paraId="6A3A6067" w14:textId="77777777" w:rsidR="00A4767C" w:rsidRPr="007F0D07" w:rsidRDefault="00A4767C" w:rsidP="00A4767C">
            <w:pPr>
              <w:pStyle w:val="Mtab"/>
            </w:pPr>
          </w:p>
        </w:tc>
      </w:tr>
      <w:tr w:rsidR="00A4767C" w:rsidRPr="007F0D07" w14:paraId="5B57D6A3" w14:textId="77777777" w:rsidTr="00A4767C">
        <w:trPr>
          <w:cantSplit/>
          <w:trHeight w:val="1758"/>
          <w:jc w:val="center"/>
        </w:trPr>
        <w:tc>
          <w:tcPr>
            <w:tcW w:w="508" w:type="pct"/>
            <w:tcBorders>
              <w:bottom w:val="single" w:sz="4" w:space="0" w:color="auto"/>
            </w:tcBorders>
            <w:shd w:val="clear" w:color="auto" w:fill="auto"/>
            <w:noWrap/>
            <w:vAlign w:val="center"/>
          </w:tcPr>
          <w:p w14:paraId="48C8D090" w14:textId="77777777" w:rsidR="00A4767C" w:rsidRPr="007F0D07" w:rsidRDefault="00A4767C" w:rsidP="00A4767C">
            <w:pPr>
              <w:pStyle w:val="Mtab"/>
              <w:rPr>
                <w:highlight w:val="yellow"/>
              </w:rPr>
            </w:pPr>
          </w:p>
        </w:tc>
        <w:tc>
          <w:tcPr>
            <w:tcW w:w="408" w:type="pct"/>
            <w:tcBorders>
              <w:bottom w:val="single" w:sz="4" w:space="0" w:color="auto"/>
            </w:tcBorders>
            <w:shd w:val="clear" w:color="auto" w:fill="auto"/>
            <w:vAlign w:val="center"/>
          </w:tcPr>
          <w:p w14:paraId="5AF5EF2A" w14:textId="77777777" w:rsidR="00A4767C" w:rsidRPr="009E2DF8" w:rsidRDefault="00A4767C" w:rsidP="00A4767C">
            <w:pPr>
              <w:pStyle w:val="Mtab"/>
              <w:rPr>
                <w:bCs/>
                <w:noProof/>
              </w:rPr>
            </w:pPr>
            <w:r w:rsidRPr="009E2DF8">
              <w:rPr>
                <w:bCs/>
                <w:noProof/>
              </w:rPr>
              <w:t xml:space="preserve">CP5, i EFRR </w:t>
            </w:r>
            <w:r>
              <w:rPr>
                <w:bCs/>
                <w:noProof/>
              </w:rPr>
              <w:t>5</w:t>
            </w:r>
          </w:p>
        </w:tc>
        <w:tc>
          <w:tcPr>
            <w:tcW w:w="2037" w:type="pct"/>
            <w:tcBorders>
              <w:bottom w:val="single" w:sz="4" w:space="0" w:color="auto"/>
            </w:tcBorders>
            <w:shd w:val="clear" w:color="auto" w:fill="auto"/>
            <w:noWrap/>
            <w:vAlign w:val="center"/>
          </w:tcPr>
          <w:p w14:paraId="27E509B5" w14:textId="77777777" w:rsidR="00A4767C" w:rsidRPr="00D31ACB" w:rsidRDefault="00A4767C" w:rsidP="00A4767C">
            <w:pPr>
              <w:pStyle w:val="Mtab"/>
              <w:rPr>
                <w:color w:val="000000"/>
              </w:rPr>
            </w:pPr>
            <w:r w:rsidRPr="00D31ACB">
              <w:rPr>
                <w:color w:val="000000"/>
              </w:rPr>
              <w:t>Faza realizacji:</w:t>
            </w:r>
          </w:p>
          <w:p w14:paraId="18B22A5D" w14:textId="77777777" w:rsidR="00A4767C" w:rsidRPr="00E45A60" w:rsidRDefault="00A4767C" w:rsidP="00A4767C">
            <w:pPr>
              <w:pStyle w:val="Mtab"/>
              <w:rPr>
                <w:color w:val="000000"/>
              </w:rPr>
            </w:pPr>
            <w:r w:rsidRPr="00E45A60">
              <w:rPr>
                <w:color w:val="000000"/>
              </w:rPr>
              <w:t>Możliwe negatywne:</w:t>
            </w:r>
          </w:p>
          <w:p w14:paraId="061001D0" w14:textId="77777777" w:rsidR="00A4767C" w:rsidRPr="00AC356D" w:rsidRDefault="00A4767C" w:rsidP="00A4767C">
            <w:pPr>
              <w:pStyle w:val="Mtab"/>
              <w:rPr>
                <w:color w:val="000000"/>
              </w:rPr>
            </w:pPr>
            <w:r w:rsidRPr="007F0D07">
              <w:rPr>
                <w:color w:val="000000"/>
              </w:rPr>
              <w:t xml:space="preserve">- możliwe czasowe </w:t>
            </w:r>
            <w:r>
              <w:rPr>
                <w:color w:val="000000"/>
              </w:rPr>
              <w:t>ryzyko pylenia lub emisji zanieczyszczeń do powietrza w trakcie prowadzenia prac budowlanych</w:t>
            </w:r>
          </w:p>
        </w:tc>
        <w:tc>
          <w:tcPr>
            <w:tcW w:w="459" w:type="pct"/>
            <w:tcBorders>
              <w:bottom w:val="single" w:sz="4" w:space="0" w:color="auto"/>
            </w:tcBorders>
            <w:shd w:val="clear" w:color="auto" w:fill="auto"/>
            <w:noWrap/>
            <w:vAlign w:val="center"/>
          </w:tcPr>
          <w:p w14:paraId="2F223BBD" w14:textId="77777777" w:rsidR="00A4767C" w:rsidRPr="007F0D07" w:rsidRDefault="00A4767C" w:rsidP="00A4767C">
            <w:pPr>
              <w:pStyle w:val="Mtab"/>
              <w:rPr>
                <w:color w:val="000000"/>
              </w:rPr>
            </w:pPr>
            <w:r w:rsidRPr="007F0D07">
              <w:t>Krótkoterminowe</w:t>
            </w:r>
            <w:r>
              <w:t xml:space="preserve">, </w:t>
            </w:r>
            <w:r w:rsidRPr="007F0D07">
              <w:t>średnioterminowe,</w:t>
            </w:r>
            <w:r>
              <w:t xml:space="preserve"> </w:t>
            </w:r>
            <w:r w:rsidRPr="007F0D07">
              <w:t>długoterminowe</w:t>
            </w:r>
          </w:p>
        </w:tc>
        <w:tc>
          <w:tcPr>
            <w:tcW w:w="356" w:type="pct"/>
            <w:tcBorders>
              <w:bottom w:val="single" w:sz="4" w:space="0" w:color="auto"/>
            </w:tcBorders>
            <w:shd w:val="clear" w:color="auto" w:fill="auto"/>
            <w:noWrap/>
            <w:vAlign w:val="center"/>
          </w:tcPr>
          <w:p w14:paraId="4F5A9DD2" w14:textId="77777777" w:rsidR="00A4767C" w:rsidRDefault="00A4767C" w:rsidP="00A4767C">
            <w:pPr>
              <w:pStyle w:val="Mtab"/>
            </w:pPr>
            <w:r w:rsidRPr="007F0D07">
              <w:t>Bezpośrednie, pośrednie, wtórne</w:t>
            </w:r>
          </w:p>
        </w:tc>
        <w:tc>
          <w:tcPr>
            <w:tcW w:w="612" w:type="pct"/>
            <w:tcBorders>
              <w:bottom w:val="single" w:sz="4" w:space="0" w:color="auto"/>
            </w:tcBorders>
            <w:shd w:val="clear" w:color="auto" w:fill="auto"/>
            <w:noWrap/>
            <w:vAlign w:val="center"/>
          </w:tcPr>
          <w:p w14:paraId="62656B29" w14:textId="77777777" w:rsidR="00A4767C" w:rsidRPr="007F0D07" w:rsidRDefault="00A4767C" w:rsidP="00A4767C">
            <w:pPr>
              <w:pStyle w:val="Mtab"/>
            </w:pPr>
            <w:r w:rsidRPr="007F0D07">
              <w:t>Możliwe oddziaływania skumulowane z zadaniami polegającymi na budowie infrastruktury liniowej lub sieciowej.</w:t>
            </w:r>
          </w:p>
        </w:tc>
        <w:tc>
          <w:tcPr>
            <w:tcW w:w="620" w:type="pct"/>
            <w:tcBorders>
              <w:bottom w:val="single" w:sz="4" w:space="0" w:color="auto"/>
            </w:tcBorders>
            <w:shd w:val="clear" w:color="auto" w:fill="auto"/>
            <w:noWrap/>
            <w:vAlign w:val="center"/>
          </w:tcPr>
          <w:p w14:paraId="67CCF6FB" w14:textId="77777777" w:rsidR="00A4767C" w:rsidRPr="0094350C" w:rsidRDefault="00A4767C" w:rsidP="00A4767C">
            <w:pPr>
              <w:pStyle w:val="Mtab"/>
            </w:pPr>
            <w:r>
              <w:t xml:space="preserve">- </w:t>
            </w:r>
            <w:r w:rsidRPr="0094350C">
              <w:t>czyszczenie kół pojazdów przez wyjazdem z placu budowy na drogę w celu ograniczenia wtórnego unosu);</w:t>
            </w:r>
          </w:p>
          <w:p w14:paraId="3D2BFB63" w14:textId="77777777" w:rsidR="00A4767C" w:rsidRPr="007F0D07" w:rsidRDefault="00A4767C" w:rsidP="00A4767C">
            <w:pPr>
              <w:pStyle w:val="Mtab"/>
            </w:pPr>
            <w:r>
              <w:t xml:space="preserve">- </w:t>
            </w:r>
            <w:r w:rsidRPr="0094350C">
              <w:t>stosowanie odpowiednich technik ograniczających emisję substancji do powietrza (stosowanie maszyn, pojazdów i urządzeń niskoemisyjnych);</w:t>
            </w:r>
          </w:p>
        </w:tc>
      </w:tr>
      <w:tr w:rsidR="00A4767C" w:rsidRPr="007F0D07" w14:paraId="3B077C89" w14:textId="77777777" w:rsidTr="00712F51">
        <w:trPr>
          <w:cantSplit/>
          <w:trHeight w:val="284"/>
          <w:jc w:val="center"/>
        </w:trPr>
        <w:tc>
          <w:tcPr>
            <w:tcW w:w="5000" w:type="pct"/>
            <w:gridSpan w:val="7"/>
            <w:shd w:val="clear" w:color="auto" w:fill="DBE5F1" w:themeFill="accent1" w:themeFillTint="33"/>
            <w:noWrap/>
            <w:vAlign w:val="center"/>
          </w:tcPr>
          <w:p w14:paraId="53D2049A" w14:textId="77777777" w:rsidR="00A4767C" w:rsidRPr="007F0D07" w:rsidRDefault="00A4767C" w:rsidP="00A4767C">
            <w:pPr>
              <w:pStyle w:val="Mtab"/>
            </w:pPr>
            <w:r>
              <w:t>Priorytet 6</w:t>
            </w:r>
            <w:r w:rsidRPr="00362F9C">
              <w:t>- Rynek pracy i włączenie społeczne</w:t>
            </w:r>
          </w:p>
        </w:tc>
      </w:tr>
      <w:tr w:rsidR="00A4767C" w:rsidRPr="007F0D07" w14:paraId="7AD53992" w14:textId="77777777" w:rsidTr="00A4767C">
        <w:trPr>
          <w:cantSplit/>
          <w:trHeight w:val="284"/>
          <w:jc w:val="center"/>
        </w:trPr>
        <w:tc>
          <w:tcPr>
            <w:tcW w:w="508" w:type="pct"/>
            <w:shd w:val="clear" w:color="auto" w:fill="auto"/>
            <w:noWrap/>
            <w:vAlign w:val="center"/>
          </w:tcPr>
          <w:p w14:paraId="29415F86" w14:textId="77777777" w:rsidR="00A4767C" w:rsidRPr="007F0D07" w:rsidRDefault="00A4767C" w:rsidP="00A4767C">
            <w:pPr>
              <w:pStyle w:val="Mtab"/>
              <w:rPr>
                <w:highlight w:val="yellow"/>
              </w:rPr>
            </w:pPr>
            <w:r w:rsidRPr="009E2DF8">
              <w:rPr>
                <w:bCs/>
                <w:noProof/>
              </w:rPr>
              <w:t xml:space="preserve">CP4, a; EFS+ - Aktywizacja osób na </w:t>
            </w:r>
            <w:r w:rsidRPr="009E2DF8">
              <w:rPr>
                <w:bCs/>
                <w:noProof/>
              </w:rPr>
              <w:lastRenderedPageBreak/>
              <w:t>rynku pracy</w:t>
            </w:r>
            <w:r>
              <w:rPr>
                <w:bCs/>
                <w:noProof/>
              </w:rPr>
              <w:t>…</w:t>
            </w:r>
          </w:p>
        </w:tc>
        <w:tc>
          <w:tcPr>
            <w:tcW w:w="408" w:type="pct"/>
            <w:shd w:val="clear" w:color="auto" w:fill="auto"/>
            <w:vAlign w:val="center"/>
          </w:tcPr>
          <w:p w14:paraId="4BFA63A8" w14:textId="77777777" w:rsidR="00A4767C" w:rsidRDefault="00A4767C" w:rsidP="00A4767C">
            <w:pPr>
              <w:pStyle w:val="Mtab"/>
              <w:rPr>
                <w:noProof/>
              </w:rPr>
            </w:pPr>
            <w:r w:rsidRPr="009E2DF8">
              <w:rPr>
                <w:bCs/>
                <w:noProof/>
              </w:rPr>
              <w:lastRenderedPageBreak/>
              <w:t xml:space="preserve">CP4, a; EFS+ </w:t>
            </w:r>
            <w:r>
              <w:rPr>
                <w:bCs/>
                <w:noProof/>
              </w:rPr>
              <w:t xml:space="preserve">1 </w:t>
            </w:r>
          </w:p>
          <w:p w14:paraId="5FCE04E9" w14:textId="77777777" w:rsidR="00A4767C" w:rsidRPr="00A337D0" w:rsidRDefault="00A4767C" w:rsidP="00A4767C">
            <w:pPr>
              <w:pStyle w:val="Mtab"/>
              <w:rPr>
                <w:bCs/>
                <w:iCs/>
                <w:noProof/>
              </w:rPr>
            </w:pPr>
            <w:r w:rsidRPr="009E2DF8">
              <w:rPr>
                <w:bCs/>
                <w:noProof/>
              </w:rPr>
              <w:lastRenderedPageBreak/>
              <w:t xml:space="preserve">CP4, a; EFS+ </w:t>
            </w:r>
            <w:r>
              <w:rPr>
                <w:bCs/>
                <w:noProof/>
              </w:rPr>
              <w:t xml:space="preserve">2 </w:t>
            </w:r>
          </w:p>
          <w:p w14:paraId="7D9F5986" w14:textId="77777777" w:rsidR="00A4767C" w:rsidRPr="00A337D0" w:rsidRDefault="00A4767C" w:rsidP="00A4767C">
            <w:pPr>
              <w:pStyle w:val="Mtab"/>
              <w:rPr>
                <w:noProof/>
              </w:rPr>
            </w:pPr>
            <w:r w:rsidRPr="009E2DF8">
              <w:rPr>
                <w:bCs/>
                <w:noProof/>
              </w:rPr>
              <w:t xml:space="preserve">CP4, a; EFS+ </w:t>
            </w:r>
            <w:r>
              <w:rPr>
                <w:bCs/>
                <w:noProof/>
              </w:rPr>
              <w:t xml:space="preserve">3 </w:t>
            </w:r>
          </w:p>
          <w:p w14:paraId="653A65AF" w14:textId="77777777" w:rsidR="00A4767C" w:rsidRPr="007F0D07" w:rsidRDefault="00A4767C" w:rsidP="00A4767C">
            <w:pPr>
              <w:pStyle w:val="Mtab"/>
              <w:rPr>
                <w:noProof/>
              </w:rPr>
            </w:pPr>
            <w:r w:rsidRPr="009E2DF8">
              <w:rPr>
                <w:bCs/>
                <w:noProof/>
              </w:rPr>
              <w:t xml:space="preserve">CP4, a; EFS+ </w:t>
            </w:r>
            <w:r>
              <w:rPr>
                <w:bCs/>
                <w:noProof/>
              </w:rPr>
              <w:t>4</w:t>
            </w:r>
          </w:p>
        </w:tc>
        <w:tc>
          <w:tcPr>
            <w:tcW w:w="2037" w:type="pct"/>
            <w:shd w:val="clear" w:color="auto" w:fill="auto"/>
            <w:noWrap/>
            <w:vAlign w:val="center"/>
          </w:tcPr>
          <w:p w14:paraId="0C5BDC18" w14:textId="77777777" w:rsidR="00A4767C" w:rsidRPr="007F0D07" w:rsidRDefault="00A4767C" w:rsidP="00A4767C">
            <w:pPr>
              <w:pStyle w:val="Mtab"/>
            </w:pPr>
            <w:r w:rsidRPr="007F0D07">
              <w:lastRenderedPageBreak/>
              <w:t>Brak oddziaływań</w:t>
            </w:r>
          </w:p>
        </w:tc>
        <w:tc>
          <w:tcPr>
            <w:tcW w:w="459" w:type="pct"/>
            <w:shd w:val="clear" w:color="auto" w:fill="auto"/>
            <w:noWrap/>
            <w:vAlign w:val="center"/>
          </w:tcPr>
          <w:p w14:paraId="3B173F50" w14:textId="77777777" w:rsidR="00A4767C" w:rsidRPr="007F0D07" w:rsidRDefault="00A4767C" w:rsidP="00A4767C">
            <w:pPr>
              <w:pStyle w:val="Mtab"/>
            </w:pPr>
            <w:r>
              <w:t>-</w:t>
            </w:r>
          </w:p>
        </w:tc>
        <w:tc>
          <w:tcPr>
            <w:tcW w:w="356" w:type="pct"/>
            <w:shd w:val="clear" w:color="auto" w:fill="auto"/>
            <w:noWrap/>
            <w:vAlign w:val="center"/>
          </w:tcPr>
          <w:p w14:paraId="05E4BB8E" w14:textId="77777777" w:rsidR="00A4767C" w:rsidRPr="007F0D07" w:rsidRDefault="00A4767C" w:rsidP="00A4767C">
            <w:pPr>
              <w:pStyle w:val="Mtab"/>
            </w:pPr>
            <w:r>
              <w:t>-</w:t>
            </w:r>
          </w:p>
        </w:tc>
        <w:tc>
          <w:tcPr>
            <w:tcW w:w="612" w:type="pct"/>
            <w:shd w:val="clear" w:color="auto" w:fill="auto"/>
            <w:noWrap/>
            <w:vAlign w:val="center"/>
          </w:tcPr>
          <w:p w14:paraId="32FBE1BF" w14:textId="77777777" w:rsidR="00A4767C" w:rsidRPr="007F0D07" w:rsidRDefault="00A4767C" w:rsidP="00A4767C">
            <w:pPr>
              <w:pStyle w:val="Mtab"/>
            </w:pPr>
            <w:r>
              <w:t>-</w:t>
            </w:r>
          </w:p>
        </w:tc>
        <w:tc>
          <w:tcPr>
            <w:tcW w:w="620" w:type="pct"/>
            <w:shd w:val="clear" w:color="auto" w:fill="auto"/>
            <w:noWrap/>
            <w:vAlign w:val="center"/>
          </w:tcPr>
          <w:p w14:paraId="041027D8" w14:textId="77777777" w:rsidR="00A4767C" w:rsidRPr="007F0D07" w:rsidRDefault="00A4767C" w:rsidP="00A4767C">
            <w:pPr>
              <w:pStyle w:val="Mtab"/>
            </w:pPr>
            <w:r>
              <w:t>-</w:t>
            </w:r>
          </w:p>
        </w:tc>
      </w:tr>
      <w:tr w:rsidR="00A4767C" w:rsidRPr="007F0D07" w14:paraId="77BF825E" w14:textId="77777777" w:rsidTr="00A4767C">
        <w:trPr>
          <w:cantSplit/>
          <w:trHeight w:val="284"/>
          <w:jc w:val="center"/>
        </w:trPr>
        <w:tc>
          <w:tcPr>
            <w:tcW w:w="508" w:type="pct"/>
            <w:shd w:val="clear" w:color="auto" w:fill="auto"/>
            <w:noWrap/>
            <w:vAlign w:val="center"/>
          </w:tcPr>
          <w:p w14:paraId="610E8767" w14:textId="77777777" w:rsidR="00A4767C" w:rsidRPr="007F0D07" w:rsidRDefault="00A4767C" w:rsidP="00A4767C">
            <w:pPr>
              <w:pStyle w:val="Mtab"/>
              <w:rPr>
                <w:highlight w:val="yellow"/>
              </w:rPr>
            </w:pPr>
            <w:r w:rsidRPr="009E2DF8">
              <w:rPr>
                <w:bCs/>
                <w:noProof/>
              </w:rPr>
              <w:t>CP4, b; EFS+ - Rozwój instytucji rynku pracy</w:t>
            </w:r>
            <w:r>
              <w:rPr>
                <w:bCs/>
                <w:noProof/>
              </w:rPr>
              <w:t>…</w:t>
            </w:r>
          </w:p>
        </w:tc>
        <w:tc>
          <w:tcPr>
            <w:tcW w:w="408" w:type="pct"/>
            <w:shd w:val="clear" w:color="auto" w:fill="auto"/>
            <w:vAlign w:val="center"/>
          </w:tcPr>
          <w:p w14:paraId="056D73E1" w14:textId="77777777" w:rsidR="00A4767C" w:rsidRDefault="00A4767C" w:rsidP="00A4767C">
            <w:pPr>
              <w:pStyle w:val="Mtab"/>
              <w:rPr>
                <w:bCs/>
                <w:noProof/>
              </w:rPr>
            </w:pPr>
            <w:r w:rsidRPr="007D1E2F">
              <w:rPr>
                <w:bCs/>
                <w:noProof/>
              </w:rPr>
              <w:t>CP4, b; EFS+ 1</w:t>
            </w:r>
          </w:p>
          <w:p w14:paraId="53034312" w14:textId="77777777" w:rsidR="00A4767C" w:rsidRPr="007F0D07" w:rsidRDefault="00A4767C" w:rsidP="00A4767C">
            <w:pPr>
              <w:pStyle w:val="Mtab"/>
              <w:rPr>
                <w:noProof/>
              </w:rPr>
            </w:pPr>
            <w:r w:rsidRPr="007D1E2F">
              <w:rPr>
                <w:bCs/>
                <w:noProof/>
              </w:rPr>
              <w:t xml:space="preserve">CP4, b; EFS+ </w:t>
            </w:r>
            <w:r>
              <w:rPr>
                <w:bCs/>
                <w:noProof/>
              </w:rPr>
              <w:t>2</w:t>
            </w:r>
          </w:p>
        </w:tc>
        <w:tc>
          <w:tcPr>
            <w:tcW w:w="2037" w:type="pct"/>
            <w:shd w:val="clear" w:color="auto" w:fill="auto"/>
            <w:noWrap/>
            <w:vAlign w:val="center"/>
          </w:tcPr>
          <w:p w14:paraId="3F30FC8E" w14:textId="77777777" w:rsidR="00A4767C" w:rsidRPr="007F0D07" w:rsidRDefault="00A4767C" w:rsidP="00A4767C">
            <w:pPr>
              <w:pStyle w:val="Mtab"/>
            </w:pPr>
            <w:r w:rsidRPr="007F0D07">
              <w:t>Brak oddziaływań</w:t>
            </w:r>
          </w:p>
        </w:tc>
        <w:tc>
          <w:tcPr>
            <w:tcW w:w="459" w:type="pct"/>
            <w:shd w:val="clear" w:color="auto" w:fill="auto"/>
            <w:noWrap/>
            <w:vAlign w:val="center"/>
          </w:tcPr>
          <w:p w14:paraId="5555A675" w14:textId="77777777" w:rsidR="00A4767C" w:rsidRPr="007F0D07" w:rsidRDefault="00A4767C" w:rsidP="00A4767C">
            <w:pPr>
              <w:pStyle w:val="Mtab"/>
            </w:pPr>
            <w:r>
              <w:t>-</w:t>
            </w:r>
          </w:p>
        </w:tc>
        <w:tc>
          <w:tcPr>
            <w:tcW w:w="356" w:type="pct"/>
            <w:shd w:val="clear" w:color="auto" w:fill="auto"/>
            <w:noWrap/>
            <w:vAlign w:val="center"/>
          </w:tcPr>
          <w:p w14:paraId="51DFAC4C" w14:textId="77777777" w:rsidR="00A4767C" w:rsidRPr="007F0D07" w:rsidRDefault="00A4767C" w:rsidP="00A4767C">
            <w:pPr>
              <w:pStyle w:val="Mtab"/>
            </w:pPr>
            <w:r>
              <w:t>-</w:t>
            </w:r>
          </w:p>
        </w:tc>
        <w:tc>
          <w:tcPr>
            <w:tcW w:w="612" w:type="pct"/>
            <w:shd w:val="clear" w:color="auto" w:fill="auto"/>
            <w:noWrap/>
            <w:vAlign w:val="center"/>
          </w:tcPr>
          <w:p w14:paraId="0CE1B8A1" w14:textId="77777777" w:rsidR="00A4767C" w:rsidRPr="007F0D07" w:rsidRDefault="00A4767C" w:rsidP="00A4767C">
            <w:pPr>
              <w:pStyle w:val="Mtab"/>
            </w:pPr>
            <w:r>
              <w:t>-</w:t>
            </w:r>
          </w:p>
        </w:tc>
        <w:tc>
          <w:tcPr>
            <w:tcW w:w="620" w:type="pct"/>
            <w:shd w:val="clear" w:color="auto" w:fill="auto"/>
            <w:noWrap/>
            <w:vAlign w:val="center"/>
          </w:tcPr>
          <w:p w14:paraId="4A74A3DF" w14:textId="77777777" w:rsidR="00A4767C" w:rsidRPr="007F0D07" w:rsidRDefault="00A4767C" w:rsidP="00A4767C">
            <w:pPr>
              <w:pStyle w:val="Mtab"/>
            </w:pPr>
            <w:r>
              <w:t>-</w:t>
            </w:r>
          </w:p>
        </w:tc>
      </w:tr>
      <w:tr w:rsidR="00A4767C" w:rsidRPr="007F0D07" w14:paraId="50C4D41E" w14:textId="77777777" w:rsidTr="00A4767C">
        <w:trPr>
          <w:cantSplit/>
          <w:trHeight w:val="284"/>
          <w:jc w:val="center"/>
        </w:trPr>
        <w:tc>
          <w:tcPr>
            <w:tcW w:w="508" w:type="pct"/>
            <w:shd w:val="clear" w:color="auto" w:fill="auto"/>
            <w:noWrap/>
            <w:vAlign w:val="center"/>
          </w:tcPr>
          <w:p w14:paraId="08F9409F" w14:textId="77777777" w:rsidR="00A4767C" w:rsidRPr="007F0D07" w:rsidRDefault="00A4767C" w:rsidP="00A4767C">
            <w:pPr>
              <w:pStyle w:val="Mtab"/>
              <w:rPr>
                <w:iCs/>
                <w:noProof/>
              </w:rPr>
            </w:pPr>
            <w:r w:rsidRPr="009E2DF8">
              <w:rPr>
                <w:bCs/>
                <w:noProof/>
              </w:rPr>
              <w:lastRenderedPageBreak/>
              <w:t>CP4, d; EFS+ - Adaptacja do zmian na rynku pracy</w:t>
            </w:r>
            <w:r>
              <w:rPr>
                <w:bCs/>
                <w:noProof/>
              </w:rPr>
              <w:t>…</w:t>
            </w:r>
          </w:p>
        </w:tc>
        <w:tc>
          <w:tcPr>
            <w:tcW w:w="408" w:type="pct"/>
            <w:shd w:val="clear" w:color="auto" w:fill="auto"/>
            <w:vAlign w:val="center"/>
          </w:tcPr>
          <w:p w14:paraId="5D30B999" w14:textId="77777777" w:rsidR="00A4767C" w:rsidRPr="00F011A5" w:rsidRDefault="00A4767C" w:rsidP="00A4767C">
            <w:pPr>
              <w:pStyle w:val="Mtab"/>
              <w:rPr>
                <w:bCs/>
                <w:iCs/>
                <w:noProof/>
              </w:rPr>
            </w:pPr>
            <w:r w:rsidRPr="00B95370">
              <w:rPr>
                <w:bCs/>
                <w:noProof/>
              </w:rPr>
              <w:t xml:space="preserve">CP4, d; EFS+ 1 </w:t>
            </w:r>
          </w:p>
          <w:p w14:paraId="314D185F" w14:textId="77777777" w:rsidR="00A4767C" w:rsidRPr="00F011A5" w:rsidRDefault="00A4767C" w:rsidP="00A4767C">
            <w:pPr>
              <w:pStyle w:val="Mtab"/>
              <w:rPr>
                <w:bCs/>
                <w:iCs/>
                <w:noProof/>
              </w:rPr>
            </w:pPr>
            <w:r w:rsidRPr="009E2DF8">
              <w:rPr>
                <w:bCs/>
                <w:noProof/>
              </w:rPr>
              <w:t xml:space="preserve">CP4, d; EFS+ </w:t>
            </w:r>
            <w:r>
              <w:rPr>
                <w:bCs/>
                <w:noProof/>
              </w:rPr>
              <w:t xml:space="preserve">2 </w:t>
            </w:r>
          </w:p>
          <w:p w14:paraId="75ACBCAA" w14:textId="77777777" w:rsidR="00A4767C" w:rsidRDefault="00A4767C" w:rsidP="00A4767C">
            <w:pPr>
              <w:pStyle w:val="Mtab"/>
              <w:rPr>
                <w:bCs/>
                <w:noProof/>
              </w:rPr>
            </w:pPr>
            <w:r w:rsidRPr="009E2DF8">
              <w:rPr>
                <w:bCs/>
                <w:noProof/>
              </w:rPr>
              <w:t xml:space="preserve">CP4, d; EFS+ </w:t>
            </w:r>
            <w:r>
              <w:rPr>
                <w:bCs/>
                <w:noProof/>
              </w:rPr>
              <w:t>3</w:t>
            </w:r>
          </w:p>
          <w:p w14:paraId="7ECEC2E2" w14:textId="77777777" w:rsidR="00A4767C" w:rsidRPr="007F0D07" w:rsidRDefault="00A4767C" w:rsidP="00A4767C">
            <w:pPr>
              <w:pStyle w:val="Mtab"/>
              <w:rPr>
                <w:bCs/>
                <w:iCs/>
                <w:noProof/>
              </w:rPr>
            </w:pPr>
            <w:r w:rsidRPr="009E2DF8">
              <w:rPr>
                <w:bCs/>
                <w:noProof/>
              </w:rPr>
              <w:t xml:space="preserve">CP4, d; EFS+ </w:t>
            </w:r>
            <w:r>
              <w:rPr>
                <w:bCs/>
                <w:noProof/>
              </w:rPr>
              <w:t>4</w:t>
            </w:r>
          </w:p>
        </w:tc>
        <w:tc>
          <w:tcPr>
            <w:tcW w:w="2037" w:type="pct"/>
            <w:shd w:val="clear" w:color="auto" w:fill="auto"/>
            <w:noWrap/>
            <w:vAlign w:val="center"/>
          </w:tcPr>
          <w:p w14:paraId="5D17657D" w14:textId="77777777" w:rsidR="00A4767C" w:rsidRPr="007F0D07" w:rsidRDefault="00A4767C" w:rsidP="00A4767C">
            <w:pPr>
              <w:pStyle w:val="Mtab"/>
            </w:pPr>
            <w:r w:rsidRPr="007F0D07">
              <w:t>Brak oddziaływań</w:t>
            </w:r>
          </w:p>
        </w:tc>
        <w:tc>
          <w:tcPr>
            <w:tcW w:w="459" w:type="pct"/>
            <w:shd w:val="clear" w:color="auto" w:fill="auto"/>
            <w:noWrap/>
            <w:vAlign w:val="center"/>
          </w:tcPr>
          <w:p w14:paraId="659D6352" w14:textId="77777777" w:rsidR="00A4767C" w:rsidRPr="007F0D07" w:rsidRDefault="00A4767C" w:rsidP="00A4767C">
            <w:pPr>
              <w:pStyle w:val="Mtab"/>
            </w:pPr>
            <w:r>
              <w:t>-</w:t>
            </w:r>
          </w:p>
        </w:tc>
        <w:tc>
          <w:tcPr>
            <w:tcW w:w="356" w:type="pct"/>
            <w:shd w:val="clear" w:color="auto" w:fill="auto"/>
            <w:noWrap/>
            <w:vAlign w:val="center"/>
          </w:tcPr>
          <w:p w14:paraId="61F824BE" w14:textId="77777777" w:rsidR="00A4767C" w:rsidRPr="007F0D07" w:rsidRDefault="00A4767C" w:rsidP="00A4767C">
            <w:pPr>
              <w:pStyle w:val="Mtab"/>
            </w:pPr>
            <w:r>
              <w:t>-</w:t>
            </w:r>
          </w:p>
        </w:tc>
        <w:tc>
          <w:tcPr>
            <w:tcW w:w="612" w:type="pct"/>
            <w:shd w:val="clear" w:color="auto" w:fill="auto"/>
            <w:noWrap/>
            <w:vAlign w:val="center"/>
          </w:tcPr>
          <w:p w14:paraId="07A672B4" w14:textId="77777777" w:rsidR="00A4767C" w:rsidRPr="007F0D07" w:rsidRDefault="00A4767C" w:rsidP="00A4767C">
            <w:pPr>
              <w:pStyle w:val="Mtab"/>
            </w:pPr>
            <w:r>
              <w:t>-</w:t>
            </w:r>
          </w:p>
        </w:tc>
        <w:tc>
          <w:tcPr>
            <w:tcW w:w="620" w:type="pct"/>
            <w:shd w:val="clear" w:color="auto" w:fill="auto"/>
            <w:noWrap/>
            <w:vAlign w:val="center"/>
          </w:tcPr>
          <w:p w14:paraId="178B2987" w14:textId="77777777" w:rsidR="00A4767C" w:rsidRPr="007F0D07" w:rsidRDefault="00A4767C" w:rsidP="00A4767C">
            <w:pPr>
              <w:pStyle w:val="Mtab"/>
            </w:pPr>
            <w:r>
              <w:t>-</w:t>
            </w:r>
          </w:p>
        </w:tc>
      </w:tr>
      <w:tr w:rsidR="00A4767C" w:rsidRPr="007F0D07" w14:paraId="786F567A" w14:textId="77777777" w:rsidTr="00A4767C">
        <w:trPr>
          <w:cantSplit/>
          <w:trHeight w:val="284"/>
          <w:jc w:val="center"/>
        </w:trPr>
        <w:tc>
          <w:tcPr>
            <w:tcW w:w="508" w:type="pct"/>
            <w:shd w:val="clear" w:color="auto" w:fill="auto"/>
            <w:noWrap/>
            <w:vAlign w:val="center"/>
          </w:tcPr>
          <w:p w14:paraId="2A0A65F5" w14:textId="77777777" w:rsidR="00A4767C" w:rsidRPr="007F0D07" w:rsidRDefault="00A4767C" w:rsidP="00A4767C">
            <w:pPr>
              <w:pStyle w:val="Mtab"/>
              <w:rPr>
                <w:noProof/>
              </w:rPr>
            </w:pPr>
            <w:r w:rsidRPr="009E2DF8">
              <w:rPr>
                <w:bCs/>
                <w:noProof/>
              </w:rPr>
              <w:t>CP4, h; EFS+ - Aktywna integracja</w:t>
            </w:r>
            <w:r>
              <w:rPr>
                <w:bCs/>
                <w:noProof/>
              </w:rPr>
              <w:t>…</w:t>
            </w:r>
          </w:p>
        </w:tc>
        <w:tc>
          <w:tcPr>
            <w:tcW w:w="408" w:type="pct"/>
            <w:shd w:val="clear" w:color="auto" w:fill="auto"/>
            <w:vAlign w:val="center"/>
          </w:tcPr>
          <w:p w14:paraId="6BF6206C" w14:textId="77777777" w:rsidR="00A4767C" w:rsidRPr="003820B2" w:rsidRDefault="00A4767C" w:rsidP="00A4767C">
            <w:pPr>
              <w:pStyle w:val="Mtab"/>
            </w:pPr>
            <w:r w:rsidRPr="009E2DF8">
              <w:rPr>
                <w:bCs/>
                <w:noProof/>
              </w:rPr>
              <w:t xml:space="preserve">CP4, h; EFS+ </w:t>
            </w:r>
            <w:r>
              <w:rPr>
                <w:bCs/>
                <w:noProof/>
              </w:rPr>
              <w:t xml:space="preserve">1 </w:t>
            </w:r>
          </w:p>
          <w:p w14:paraId="5C46C6D2" w14:textId="77777777" w:rsidR="00A4767C" w:rsidRPr="00F011A5" w:rsidRDefault="00A4767C" w:rsidP="00A4767C">
            <w:pPr>
              <w:pStyle w:val="Mtab"/>
              <w:rPr>
                <w:bCs/>
                <w:iCs/>
                <w:noProof/>
              </w:rPr>
            </w:pPr>
            <w:r w:rsidRPr="009E2DF8">
              <w:rPr>
                <w:bCs/>
                <w:noProof/>
              </w:rPr>
              <w:t xml:space="preserve">CP4, h; EFS+ </w:t>
            </w:r>
            <w:r>
              <w:rPr>
                <w:bCs/>
                <w:noProof/>
              </w:rPr>
              <w:t>2</w:t>
            </w:r>
          </w:p>
          <w:p w14:paraId="22463C3C" w14:textId="77777777" w:rsidR="00A4767C" w:rsidRDefault="00A4767C" w:rsidP="00A4767C">
            <w:pPr>
              <w:pStyle w:val="Mtab"/>
              <w:rPr>
                <w:bCs/>
                <w:noProof/>
              </w:rPr>
            </w:pPr>
            <w:r w:rsidRPr="009E2DF8">
              <w:rPr>
                <w:bCs/>
                <w:noProof/>
              </w:rPr>
              <w:t xml:space="preserve">CP4, h; EFS+ </w:t>
            </w:r>
            <w:r>
              <w:rPr>
                <w:bCs/>
                <w:noProof/>
              </w:rPr>
              <w:t xml:space="preserve">3 </w:t>
            </w:r>
          </w:p>
          <w:p w14:paraId="7B818A62" w14:textId="77777777" w:rsidR="00A4767C" w:rsidRPr="007F0D07" w:rsidRDefault="00A4767C" w:rsidP="00A4767C">
            <w:pPr>
              <w:pStyle w:val="Mtab"/>
              <w:rPr>
                <w:bCs/>
                <w:iCs/>
                <w:noProof/>
              </w:rPr>
            </w:pPr>
            <w:r w:rsidRPr="009E2DF8">
              <w:rPr>
                <w:bCs/>
                <w:noProof/>
              </w:rPr>
              <w:t xml:space="preserve">CP4, h; EFS+ </w:t>
            </w:r>
            <w:r>
              <w:rPr>
                <w:bCs/>
                <w:noProof/>
              </w:rPr>
              <w:t xml:space="preserve">4 </w:t>
            </w:r>
          </w:p>
        </w:tc>
        <w:tc>
          <w:tcPr>
            <w:tcW w:w="2037" w:type="pct"/>
            <w:shd w:val="clear" w:color="auto" w:fill="auto"/>
            <w:noWrap/>
            <w:vAlign w:val="center"/>
          </w:tcPr>
          <w:p w14:paraId="33A6C178" w14:textId="77777777" w:rsidR="00A4767C" w:rsidRPr="007F0D07" w:rsidRDefault="00A4767C" w:rsidP="00A4767C">
            <w:pPr>
              <w:pStyle w:val="Mtab"/>
            </w:pPr>
            <w:r w:rsidRPr="007F0D07">
              <w:t>Brak oddziaływań</w:t>
            </w:r>
          </w:p>
        </w:tc>
        <w:tc>
          <w:tcPr>
            <w:tcW w:w="459" w:type="pct"/>
            <w:shd w:val="clear" w:color="auto" w:fill="auto"/>
            <w:noWrap/>
            <w:vAlign w:val="center"/>
          </w:tcPr>
          <w:p w14:paraId="1F58F9C7" w14:textId="77777777" w:rsidR="00A4767C" w:rsidRPr="007F0D07" w:rsidRDefault="00A4767C" w:rsidP="00A4767C">
            <w:pPr>
              <w:pStyle w:val="Mtab"/>
            </w:pPr>
            <w:r>
              <w:t>-</w:t>
            </w:r>
          </w:p>
        </w:tc>
        <w:tc>
          <w:tcPr>
            <w:tcW w:w="356" w:type="pct"/>
            <w:shd w:val="clear" w:color="auto" w:fill="auto"/>
            <w:noWrap/>
            <w:vAlign w:val="center"/>
          </w:tcPr>
          <w:p w14:paraId="33731153" w14:textId="77777777" w:rsidR="00A4767C" w:rsidRPr="007F0D07" w:rsidRDefault="00A4767C" w:rsidP="00A4767C">
            <w:pPr>
              <w:pStyle w:val="Mtab"/>
            </w:pPr>
            <w:r>
              <w:t>-</w:t>
            </w:r>
          </w:p>
        </w:tc>
        <w:tc>
          <w:tcPr>
            <w:tcW w:w="612" w:type="pct"/>
            <w:shd w:val="clear" w:color="auto" w:fill="auto"/>
            <w:noWrap/>
            <w:vAlign w:val="center"/>
          </w:tcPr>
          <w:p w14:paraId="606C624F" w14:textId="77777777" w:rsidR="00A4767C" w:rsidRPr="007F0D07" w:rsidRDefault="00A4767C" w:rsidP="00A4767C">
            <w:pPr>
              <w:pStyle w:val="Mtab"/>
            </w:pPr>
            <w:r>
              <w:t>-</w:t>
            </w:r>
          </w:p>
        </w:tc>
        <w:tc>
          <w:tcPr>
            <w:tcW w:w="620" w:type="pct"/>
            <w:shd w:val="clear" w:color="auto" w:fill="auto"/>
            <w:noWrap/>
            <w:vAlign w:val="center"/>
          </w:tcPr>
          <w:p w14:paraId="390463A4" w14:textId="77777777" w:rsidR="00A4767C" w:rsidRPr="007F0D07" w:rsidRDefault="00A4767C" w:rsidP="00A4767C">
            <w:pPr>
              <w:pStyle w:val="Mtab"/>
            </w:pPr>
            <w:r>
              <w:t>-</w:t>
            </w:r>
          </w:p>
        </w:tc>
      </w:tr>
      <w:tr w:rsidR="00A4767C" w:rsidRPr="007F0D07" w14:paraId="74919E41" w14:textId="77777777" w:rsidTr="00A4767C">
        <w:trPr>
          <w:cantSplit/>
          <w:trHeight w:val="284"/>
          <w:jc w:val="center"/>
        </w:trPr>
        <w:tc>
          <w:tcPr>
            <w:tcW w:w="508" w:type="pct"/>
            <w:shd w:val="clear" w:color="auto" w:fill="auto"/>
            <w:noWrap/>
            <w:vAlign w:val="center"/>
          </w:tcPr>
          <w:p w14:paraId="62558699" w14:textId="77777777" w:rsidR="00A4767C" w:rsidRPr="007F0D07" w:rsidRDefault="00A4767C" w:rsidP="00A4767C">
            <w:pPr>
              <w:pStyle w:val="Mtab"/>
              <w:rPr>
                <w:highlight w:val="yellow"/>
              </w:rPr>
            </w:pPr>
            <w:r w:rsidRPr="009E2DF8">
              <w:rPr>
                <w:bCs/>
                <w:noProof/>
              </w:rPr>
              <w:lastRenderedPageBreak/>
              <w:t>CP4, i; EFS+ - Integracja migrantów</w:t>
            </w:r>
            <w:r>
              <w:rPr>
                <w:bCs/>
                <w:noProof/>
              </w:rPr>
              <w:t>…</w:t>
            </w:r>
          </w:p>
        </w:tc>
        <w:tc>
          <w:tcPr>
            <w:tcW w:w="408" w:type="pct"/>
            <w:shd w:val="clear" w:color="auto" w:fill="auto"/>
            <w:vAlign w:val="center"/>
          </w:tcPr>
          <w:p w14:paraId="0619743A" w14:textId="77777777" w:rsidR="00A4767C" w:rsidRDefault="00A4767C" w:rsidP="00A4767C">
            <w:pPr>
              <w:pStyle w:val="Mtab"/>
              <w:rPr>
                <w:bCs/>
                <w:noProof/>
              </w:rPr>
            </w:pPr>
            <w:r w:rsidRPr="009E2DF8">
              <w:rPr>
                <w:bCs/>
                <w:noProof/>
              </w:rPr>
              <w:t xml:space="preserve">CP4, i; EFS+ </w:t>
            </w:r>
            <w:r>
              <w:rPr>
                <w:bCs/>
                <w:noProof/>
              </w:rPr>
              <w:t xml:space="preserve"> 1</w:t>
            </w:r>
          </w:p>
          <w:p w14:paraId="198C83FA" w14:textId="77777777" w:rsidR="00A4767C" w:rsidRPr="007F0D07" w:rsidRDefault="00A4767C" w:rsidP="00A4767C">
            <w:pPr>
              <w:pStyle w:val="Mtab"/>
              <w:rPr>
                <w:iCs/>
                <w:noProof/>
              </w:rPr>
            </w:pPr>
            <w:r w:rsidRPr="009E2DF8">
              <w:rPr>
                <w:bCs/>
                <w:noProof/>
              </w:rPr>
              <w:t xml:space="preserve">CP4, i; EFS+ </w:t>
            </w:r>
            <w:r>
              <w:rPr>
                <w:bCs/>
                <w:noProof/>
              </w:rPr>
              <w:t xml:space="preserve"> 2</w:t>
            </w:r>
          </w:p>
        </w:tc>
        <w:tc>
          <w:tcPr>
            <w:tcW w:w="2037" w:type="pct"/>
            <w:shd w:val="clear" w:color="auto" w:fill="auto"/>
            <w:noWrap/>
            <w:vAlign w:val="center"/>
          </w:tcPr>
          <w:p w14:paraId="3EAFDC6C" w14:textId="77777777" w:rsidR="00A4767C" w:rsidRPr="007F0D07" w:rsidRDefault="00A4767C" w:rsidP="00A4767C">
            <w:pPr>
              <w:pStyle w:val="Mtab"/>
            </w:pPr>
            <w:r w:rsidRPr="007F0D07">
              <w:t>Brak oddziaływań</w:t>
            </w:r>
          </w:p>
        </w:tc>
        <w:tc>
          <w:tcPr>
            <w:tcW w:w="459" w:type="pct"/>
            <w:shd w:val="clear" w:color="auto" w:fill="auto"/>
            <w:noWrap/>
            <w:vAlign w:val="center"/>
          </w:tcPr>
          <w:p w14:paraId="7BA7E376" w14:textId="77777777" w:rsidR="00A4767C" w:rsidRPr="007F0D07" w:rsidRDefault="00A4767C" w:rsidP="00A4767C">
            <w:pPr>
              <w:pStyle w:val="Mtab"/>
            </w:pPr>
            <w:r w:rsidRPr="007F0D07">
              <w:t>-</w:t>
            </w:r>
          </w:p>
        </w:tc>
        <w:tc>
          <w:tcPr>
            <w:tcW w:w="356" w:type="pct"/>
            <w:shd w:val="clear" w:color="auto" w:fill="auto"/>
            <w:noWrap/>
            <w:vAlign w:val="center"/>
          </w:tcPr>
          <w:p w14:paraId="72CE29F7" w14:textId="77777777" w:rsidR="00A4767C" w:rsidRPr="007F0D07" w:rsidRDefault="00A4767C" w:rsidP="00A4767C">
            <w:pPr>
              <w:pStyle w:val="Mtab"/>
            </w:pPr>
            <w:r w:rsidRPr="007F0D07">
              <w:t>-</w:t>
            </w:r>
          </w:p>
        </w:tc>
        <w:tc>
          <w:tcPr>
            <w:tcW w:w="612" w:type="pct"/>
            <w:shd w:val="clear" w:color="auto" w:fill="auto"/>
            <w:noWrap/>
            <w:vAlign w:val="center"/>
          </w:tcPr>
          <w:p w14:paraId="6A2CCB8F" w14:textId="77777777" w:rsidR="00A4767C" w:rsidRPr="007F0D07" w:rsidRDefault="00A4767C" w:rsidP="00A4767C">
            <w:pPr>
              <w:pStyle w:val="Mtab"/>
            </w:pPr>
            <w:r w:rsidRPr="007F0D07">
              <w:t>-</w:t>
            </w:r>
          </w:p>
        </w:tc>
        <w:tc>
          <w:tcPr>
            <w:tcW w:w="620" w:type="pct"/>
            <w:shd w:val="clear" w:color="auto" w:fill="auto"/>
            <w:noWrap/>
            <w:vAlign w:val="center"/>
          </w:tcPr>
          <w:p w14:paraId="538A1D44" w14:textId="77777777" w:rsidR="00A4767C" w:rsidRPr="007F0D07" w:rsidRDefault="00A4767C" w:rsidP="00A4767C">
            <w:pPr>
              <w:pStyle w:val="Mtab"/>
            </w:pPr>
            <w:r w:rsidRPr="007F0D07">
              <w:t>-</w:t>
            </w:r>
          </w:p>
        </w:tc>
      </w:tr>
      <w:tr w:rsidR="00A4767C" w:rsidRPr="007F0D07" w14:paraId="7DA96111" w14:textId="77777777" w:rsidTr="00A4767C">
        <w:trPr>
          <w:cantSplit/>
          <w:trHeight w:val="1172"/>
          <w:jc w:val="center"/>
        </w:trPr>
        <w:tc>
          <w:tcPr>
            <w:tcW w:w="508" w:type="pct"/>
            <w:shd w:val="clear" w:color="auto" w:fill="auto"/>
            <w:noWrap/>
            <w:vAlign w:val="center"/>
          </w:tcPr>
          <w:p w14:paraId="11711AAD" w14:textId="77777777" w:rsidR="00A4767C" w:rsidRPr="007F0D07" w:rsidRDefault="00A4767C" w:rsidP="00A4767C">
            <w:pPr>
              <w:pStyle w:val="Mtab"/>
              <w:rPr>
                <w:noProof/>
              </w:rPr>
            </w:pPr>
            <w:r w:rsidRPr="009E2DF8">
              <w:rPr>
                <w:bCs/>
                <w:noProof/>
              </w:rPr>
              <w:t>CP4,k; EFS+ - Rozwój usług społecznych i zdrowotnych</w:t>
            </w:r>
            <w:r>
              <w:rPr>
                <w:bCs/>
                <w:noProof/>
              </w:rPr>
              <w:t>…</w:t>
            </w:r>
          </w:p>
        </w:tc>
        <w:tc>
          <w:tcPr>
            <w:tcW w:w="408" w:type="pct"/>
            <w:shd w:val="clear" w:color="auto" w:fill="auto"/>
            <w:vAlign w:val="center"/>
          </w:tcPr>
          <w:p w14:paraId="3B192A73" w14:textId="77777777" w:rsidR="00A4767C" w:rsidRPr="00F011A5" w:rsidRDefault="00A4767C" w:rsidP="00A4767C">
            <w:pPr>
              <w:pStyle w:val="Mtab"/>
              <w:rPr>
                <w:noProof/>
              </w:rPr>
            </w:pPr>
            <w:r w:rsidRPr="009E2DF8">
              <w:rPr>
                <w:bCs/>
                <w:noProof/>
              </w:rPr>
              <w:t xml:space="preserve">CP4,k; EFS+ </w:t>
            </w:r>
            <w:r>
              <w:rPr>
                <w:bCs/>
                <w:noProof/>
              </w:rPr>
              <w:t>1</w:t>
            </w:r>
          </w:p>
          <w:p w14:paraId="4F7E622E" w14:textId="77777777" w:rsidR="00A4767C" w:rsidRPr="00F011A5" w:rsidRDefault="00A4767C" w:rsidP="00A4767C">
            <w:pPr>
              <w:pStyle w:val="Mtab"/>
              <w:rPr>
                <w:noProof/>
              </w:rPr>
            </w:pPr>
            <w:r w:rsidRPr="009E2DF8">
              <w:rPr>
                <w:bCs/>
                <w:noProof/>
              </w:rPr>
              <w:t xml:space="preserve">CP4,k; EFS+ </w:t>
            </w:r>
            <w:r>
              <w:rPr>
                <w:bCs/>
                <w:noProof/>
              </w:rPr>
              <w:t xml:space="preserve">2 </w:t>
            </w:r>
          </w:p>
          <w:p w14:paraId="3E8967D6" w14:textId="77777777" w:rsidR="00A4767C" w:rsidRPr="007F0D07" w:rsidRDefault="00A4767C" w:rsidP="00A4767C">
            <w:pPr>
              <w:pStyle w:val="Mtab"/>
              <w:rPr>
                <w:noProof/>
              </w:rPr>
            </w:pPr>
            <w:r w:rsidRPr="009E2DF8">
              <w:rPr>
                <w:bCs/>
                <w:noProof/>
              </w:rPr>
              <w:t xml:space="preserve">CP4,k; EFS+ </w:t>
            </w:r>
            <w:r>
              <w:rPr>
                <w:bCs/>
                <w:noProof/>
              </w:rPr>
              <w:t>3</w:t>
            </w:r>
          </w:p>
          <w:p w14:paraId="38615083" w14:textId="77777777" w:rsidR="00A4767C" w:rsidRDefault="00A4767C" w:rsidP="00A4767C">
            <w:pPr>
              <w:pStyle w:val="Mtab"/>
              <w:rPr>
                <w:noProof/>
              </w:rPr>
            </w:pPr>
            <w:r w:rsidRPr="009E2DF8">
              <w:rPr>
                <w:bCs/>
                <w:noProof/>
              </w:rPr>
              <w:t xml:space="preserve">CP4,k; EFS+ </w:t>
            </w:r>
            <w:r>
              <w:rPr>
                <w:bCs/>
                <w:noProof/>
              </w:rPr>
              <w:t xml:space="preserve">4 </w:t>
            </w:r>
          </w:p>
          <w:p w14:paraId="085A8E48" w14:textId="77777777" w:rsidR="00A4767C" w:rsidRDefault="00A4767C" w:rsidP="00A4767C">
            <w:pPr>
              <w:pStyle w:val="Mtab"/>
              <w:rPr>
                <w:bCs/>
                <w:noProof/>
              </w:rPr>
            </w:pPr>
            <w:r w:rsidRPr="009E2DF8">
              <w:rPr>
                <w:bCs/>
                <w:noProof/>
              </w:rPr>
              <w:t xml:space="preserve">CP4,k; EFS+ </w:t>
            </w:r>
            <w:r>
              <w:rPr>
                <w:bCs/>
                <w:noProof/>
              </w:rPr>
              <w:t xml:space="preserve">5 </w:t>
            </w:r>
          </w:p>
          <w:p w14:paraId="151107B9" w14:textId="77777777" w:rsidR="00A4767C" w:rsidRPr="007F0D07" w:rsidRDefault="00A4767C" w:rsidP="00A4767C">
            <w:pPr>
              <w:pStyle w:val="Mtab"/>
              <w:rPr>
                <w:noProof/>
              </w:rPr>
            </w:pPr>
            <w:r w:rsidRPr="009E2DF8">
              <w:rPr>
                <w:bCs/>
                <w:noProof/>
              </w:rPr>
              <w:t xml:space="preserve">CP4,k; EFS+ </w:t>
            </w:r>
            <w:r>
              <w:rPr>
                <w:bCs/>
                <w:noProof/>
              </w:rPr>
              <w:t>6</w:t>
            </w:r>
          </w:p>
        </w:tc>
        <w:tc>
          <w:tcPr>
            <w:tcW w:w="2037" w:type="pct"/>
            <w:shd w:val="clear" w:color="auto" w:fill="auto"/>
            <w:noWrap/>
            <w:vAlign w:val="center"/>
          </w:tcPr>
          <w:p w14:paraId="4961F416" w14:textId="77777777" w:rsidR="00A4767C" w:rsidRPr="007F0D07" w:rsidRDefault="00A4767C" w:rsidP="00A4767C">
            <w:pPr>
              <w:pStyle w:val="Mtab"/>
            </w:pPr>
            <w:r w:rsidRPr="007F0D07">
              <w:t>Brak oddziaływań</w:t>
            </w:r>
          </w:p>
          <w:p w14:paraId="4DDDCC74" w14:textId="77777777" w:rsidR="00A4767C" w:rsidRPr="007F0D07" w:rsidRDefault="00A4767C" w:rsidP="00A4767C">
            <w:pPr>
              <w:pStyle w:val="Mtab"/>
            </w:pPr>
          </w:p>
        </w:tc>
        <w:tc>
          <w:tcPr>
            <w:tcW w:w="459" w:type="pct"/>
            <w:shd w:val="clear" w:color="auto" w:fill="auto"/>
            <w:noWrap/>
            <w:vAlign w:val="center"/>
          </w:tcPr>
          <w:p w14:paraId="50F95D86" w14:textId="77777777" w:rsidR="00A4767C" w:rsidRPr="007F0D07" w:rsidRDefault="00A4767C" w:rsidP="00A4767C">
            <w:pPr>
              <w:pStyle w:val="Mtab"/>
            </w:pPr>
            <w:r>
              <w:t>-</w:t>
            </w:r>
          </w:p>
        </w:tc>
        <w:tc>
          <w:tcPr>
            <w:tcW w:w="356" w:type="pct"/>
            <w:shd w:val="clear" w:color="auto" w:fill="auto"/>
            <w:noWrap/>
            <w:vAlign w:val="center"/>
          </w:tcPr>
          <w:p w14:paraId="0985C04A" w14:textId="77777777" w:rsidR="00A4767C" w:rsidRPr="007F0D07" w:rsidRDefault="00A4767C" w:rsidP="00A4767C">
            <w:pPr>
              <w:pStyle w:val="Mtab"/>
            </w:pPr>
            <w:r>
              <w:t>-</w:t>
            </w:r>
          </w:p>
        </w:tc>
        <w:tc>
          <w:tcPr>
            <w:tcW w:w="612" w:type="pct"/>
            <w:shd w:val="clear" w:color="auto" w:fill="auto"/>
            <w:noWrap/>
            <w:vAlign w:val="center"/>
          </w:tcPr>
          <w:p w14:paraId="6B2E8BDB" w14:textId="77777777" w:rsidR="00A4767C" w:rsidRPr="007F0D07" w:rsidRDefault="00A4767C" w:rsidP="00A4767C">
            <w:pPr>
              <w:pStyle w:val="Mtab"/>
            </w:pPr>
            <w:r>
              <w:t>-</w:t>
            </w:r>
          </w:p>
        </w:tc>
        <w:tc>
          <w:tcPr>
            <w:tcW w:w="620" w:type="pct"/>
            <w:shd w:val="clear" w:color="auto" w:fill="auto"/>
            <w:noWrap/>
            <w:vAlign w:val="center"/>
          </w:tcPr>
          <w:p w14:paraId="73B83A81" w14:textId="77777777" w:rsidR="00A4767C" w:rsidRPr="007F0D07" w:rsidRDefault="00A4767C" w:rsidP="00A4767C">
            <w:pPr>
              <w:pStyle w:val="Mtab"/>
            </w:pPr>
            <w:r>
              <w:t>-</w:t>
            </w:r>
          </w:p>
        </w:tc>
      </w:tr>
      <w:tr w:rsidR="00A4767C" w:rsidRPr="007F0D07" w14:paraId="71908B5D" w14:textId="77777777" w:rsidTr="00A4767C">
        <w:trPr>
          <w:cantSplit/>
          <w:trHeight w:val="284"/>
          <w:jc w:val="center"/>
        </w:trPr>
        <w:tc>
          <w:tcPr>
            <w:tcW w:w="508" w:type="pct"/>
            <w:shd w:val="clear" w:color="auto" w:fill="auto"/>
            <w:noWrap/>
            <w:vAlign w:val="center"/>
          </w:tcPr>
          <w:p w14:paraId="65FDD344" w14:textId="77777777" w:rsidR="00A4767C" w:rsidRPr="007F0D07" w:rsidRDefault="00A4767C" w:rsidP="00A4767C">
            <w:pPr>
              <w:pStyle w:val="Mtab"/>
              <w:rPr>
                <w:highlight w:val="yellow"/>
              </w:rPr>
            </w:pPr>
            <w:r w:rsidRPr="009E2DF8">
              <w:rPr>
                <w:bCs/>
                <w:noProof/>
              </w:rPr>
              <w:lastRenderedPageBreak/>
              <w:t>CP4, l; EFS+ - Wspieranie włączenia społecznego</w:t>
            </w:r>
            <w:r>
              <w:rPr>
                <w:bCs/>
                <w:noProof/>
              </w:rPr>
              <w:t>…</w:t>
            </w:r>
          </w:p>
        </w:tc>
        <w:tc>
          <w:tcPr>
            <w:tcW w:w="408" w:type="pct"/>
            <w:shd w:val="clear" w:color="auto" w:fill="auto"/>
            <w:vAlign w:val="center"/>
          </w:tcPr>
          <w:p w14:paraId="559ECEEA" w14:textId="77777777" w:rsidR="00A4767C" w:rsidRPr="007F0D07" w:rsidRDefault="00A4767C" w:rsidP="00A4767C">
            <w:pPr>
              <w:pStyle w:val="Mtab"/>
              <w:rPr>
                <w:noProof/>
              </w:rPr>
            </w:pPr>
            <w:r w:rsidRPr="009E2DF8">
              <w:rPr>
                <w:bCs/>
                <w:noProof/>
              </w:rPr>
              <w:t xml:space="preserve">CP4, l; EFS+ </w:t>
            </w:r>
            <w:r>
              <w:rPr>
                <w:bCs/>
                <w:noProof/>
              </w:rPr>
              <w:t>1</w:t>
            </w:r>
          </w:p>
        </w:tc>
        <w:tc>
          <w:tcPr>
            <w:tcW w:w="2037" w:type="pct"/>
            <w:shd w:val="clear" w:color="auto" w:fill="auto"/>
            <w:noWrap/>
            <w:vAlign w:val="center"/>
          </w:tcPr>
          <w:p w14:paraId="4874C079" w14:textId="77777777" w:rsidR="00A4767C" w:rsidRPr="007F0D07" w:rsidRDefault="00A4767C" w:rsidP="00A4767C">
            <w:pPr>
              <w:pStyle w:val="Mtab"/>
            </w:pPr>
            <w:r w:rsidRPr="007F0D07">
              <w:t>Brak oddziaływań</w:t>
            </w:r>
          </w:p>
        </w:tc>
        <w:tc>
          <w:tcPr>
            <w:tcW w:w="459" w:type="pct"/>
            <w:shd w:val="clear" w:color="auto" w:fill="auto"/>
            <w:noWrap/>
            <w:vAlign w:val="center"/>
          </w:tcPr>
          <w:p w14:paraId="4208B727" w14:textId="77777777" w:rsidR="00A4767C" w:rsidRPr="007F0D07" w:rsidRDefault="00A4767C" w:rsidP="00A4767C">
            <w:pPr>
              <w:pStyle w:val="Mtab"/>
            </w:pPr>
            <w:r w:rsidRPr="007F0D07">
              <w:t>-</w:t>
            </w:r>
          </w:p>
        </w:tc>
        <w:tc>
          <w:tcPr>
            <w:tcW w:w="356" w:type="pct"/>
            <w:shd w:val="clear" w:color="auto" w:fill="auto"/>
            <w:noWrap/>
            <w:vAlign w:val="center"/>
          </w:tcPr>
          <w:p w14:paraId="63671ACC" w14:textId="77777777" w:rsidR="00A4767C" w:rsidRPr="007F0D07" w:rsidRDefault="00A4767C" w:rsidP="00A4767C">
            <w:pPr>
              <w:pStyle w:val="Mtab"/>
            </w:pPr>
            <w:r w:rsidRPr="007F0D07">
              <w:t>-</w:t>
            </w:r>
          </w:p>
        </w:tc>
        <w:tc>
          <w:tcPr>
            <w:tcW w:w="612" w:type="pct"/>
            <w:shd w:val="clear" w:color="auto" w:fill="auto"/>
            <w:noWrap/>
            <w:vAlign w:val="center"/>
          </w:tcPr>
          <w:p w14:paraId="057BF6D4" w14:textId="77777777" w:rsidR="00A4767C" w:rsidRPr="007F0D07" w:rsidRDefault="00A4767C" w:rsidP="00A4767C">
            <w:pPr>
              <w:pStyle w:val="Mtab"/>
            </w:pPr>
            <w:r w:rsidRPr="007F0D07">
              <w:t>-</w:t>
            </w:r>
          </w:p>
        </w:tc>
        <w:tc>
          <w:tcPr>
            <w:tcW w:w="620" w:type="pct"/>
            <w:shd w:val="clear" w:color="auto" w:fill="auto"/>
            <w:noWrap/>
            <w:vAlign w:val="center"/>
          </w:tcPr>
          <w:p w14:paraId="7FB8DA02" w14:textId="77777777" w:rsidR="00A4767C" w:rsidRPr="007F0D07" w:rsidRDefault="00A4767C" w:rsidP="00A4767C">
            <w:pPr>
              <w:pStyle w:val="Mtab"/>
            </w:pPr>
            <w:r w:rsidRPr="007F0D07">
              <w:t>-</w:t>
            </w:r>
          </w:p>
        </w:tc>
      </w:tr>
      <w:tr w:rsidR="00A4767C" w:rsidRPr="007F0D07" w14:paraId="093B758A" w14:textId="77777777" w:rsidTr="00712F51">
        <w:trPr>
          <w:cantSplit/>
          <w:trHeight w:val="284"/>
          <w:jc w:val="center"/>
        </w:trPr>
        <w:tc>
          <w:tcPr>
            <w:tcW w:w="5000" w:type="pct"/>
            <w:gridSpan w:val="7"/>
            <w:shd w:val="clear" w:color="auto" w:fill="DBE5F1" w:themeFill="accent1" w:themeFillTint="33"/>
            <w:noWrap/>
            <w:vAlign w:val="center"/>
          </w:tcPr>
          <w:p w14:paraId="513F6CBD" w14:textId="77777777" w:rsidR="00A4767C" w:rsidRPr="007F0D07" w:rsidRDefault="00A4767C" w:rsidP="00A4767C">
            <w:pPr>
              <w:pStyle w:val="Mtab"/>
            </w:pPr>
            <w:r>
              <w:rPr>
                <w:bCs/>
              </w:rPr>
              <w:t xml:space="preserve">Priorytet </w:t>
            </w:r>
            <w:r w:rsidRPr="007F0D07">
              <w:rPr>
                <w:bCs/>
              </w:rPr>
              <w:t xml:space="preserve"> </w:t>
            </w:r>
            <w:r>
              <w:rPr>
                <w:bCs/>
              </w:rPr>
              <w:t>7</w:t>
            </w:r>
            <w:r w:rsidRPr="007F0D07">
              <w:rPr>
                <w:bCs/>
              </w:rPr>
              <w:t xml:space="preserve"> - Edukacja</w:t>
            </w:r>
          </w:p>
        </w:tc>
      </w:tr>
      <w:tr w:rsidR="00A4767C" w:rsidRPr="007F0D07" w14:paraId="3B192668" w14:textId="77777777" w:rsidTr="00A4767C">
        <w:trPr>
          <w:cantSplit/>
          <w:trHeight w:val="284"/>
          <w:jc w:val="center"/>
        </w:trPr>
        <w:tc>
          <w:tcPr>
            <w:tcW w:w="508" w:type="pct"/>
            <w:shd w:val="clear" w:color="auto" w:fill="auto"/>
            <w:noWrap/>
            <w:vAlign w:val="center"/>
          </w:tcPr>
          <w:p w14:paraId="4918F1AB" w14:textId="77777777" w:rsidR="00A4767C" w:rsidRPr="007F0D07" w:rsidRDefault="00A4767C" w:rsidP="00A4767C">
            <w:pPr>
              <w:pStyle w:val="Mtab"/>
              <w:rPr>
                <w:highlight w:val="yellow"/>
              </w:rPr>
            </w:pPr>
            <w:r w:rsidRPr="009E2DF8">
              <w:rPr>
                <w:bCs/>
                <w:noProof/>
              </w:rPr>
              <w:t>CP4, f; EFS+ - Dostęp do edukacji</w:t>
            </w:r>
            <w:r>
              <w:rPr>
                <w:bCs/>
                <w:noProof/>
              </w:rPr>
              <w:t>…</w:t>
            </w:r>
          </w:p>
        </w:tc>
        <w:tc>
          <w:tcPr>
            <w:tcW w:w="408" w:type="pct"/>
            <w:shd w:val="clear" w:color="auto" w:fill="auto"/>
            <w:vAlign w:val="center"/>
          </w:tcPr>
          <w:p w14:paraId="5CFC1259" w14:textId="77777777" w:rsidR="00A4767C" w:rsidRPr="00DF0BC9" w:rsidRDefault="00A4767C" w:rsidP="00A4767C">
            <w:pPr>
              <w:pStyle w:val="Mtab"/>
              <w:rPr>
                <w:noProof/>
              </w:rPr>
            </w:pPr>
            <w:r w:rsidRPr="009E2DF8">
              <w:rPr>
                <w:bCs/>
                <w:noProof/>
              </w:rPr>
              <w:t xml:space="preserve">CP4, f; EFS+ </w:t>
            </w:r>
            <w:r>
              <w:rPr>
                <w:bCs/>
                <w:noProof/>
              </w:rPr>
              <w:t xml:space="preserve">1 </w:t>
            </w:r>
          </w:p>
          <w:p w14:paraId="4D58C962" w14:textId="77777777" w:rsidR="00A4767C" w:rsidRPr="007F0D07" w:rsidRDefault="00A4767C" w:rsidP="00A4767C">
            <w:pPr>
              <w:pStyle w:val="Mtab"/>
              <w:rPr>
                <w:iCs/>
                <w:noProof/>
              </w:rPr>
            </w:pPr>
            <w:r w:rsidRPr="009E2DF8">
              <w:rPr>
                <w:bCs/>
                <w:noProof/>
              </w:rPr>
              <w:t xml:space="preserve">CP4, f; EFS+ </w:t>
            </w:r>
            <w:r>
              <w:rPr>
                <w:bCs/>
                <w:noProof/>
              </w:rPr>
              <w:t xml:space="preserve">2 </w:t>
            </w:r>
          </w:p>
        </w:tc>
        <w:tc>
          <w:tcPr>
            <w:tcW w:w="2037" w:type="pct"/>
            <w:shd w:val="clear" w:color="auto" w:fill="auto"/>
            <w:noWrap/>
            <w:vAlign w:val="center"/>
          </w:tcPr>
          <w:p w14:paraId="62328167" w14:textId="77777777" w:rsidR="00A4767C" w:rsidRPr="007F0D07" w:rsidRDefault="00A4767C" w:rsidP="00A4767C">
            <w:pPr>
              <w:pStyle w:val="Mtab"/>
            </w:pPr>
            <w:r w:rsidRPr="007F0D07">
              <w:t>Możliwe pozytywne:</w:t>
            </w:r>
          </w:p>
          <w:p w14:paraId="469B2D3A" w14:textId="77777777" w:rsidR="00A4767C" w:rsidRPr="007F0D07" w:rsidRDefault="00A4767C" w:rsidP="00A4767C">
            <w:pPr>
              <w:pStyle w:val="Mtab"/>
            </w:pPr>
            <w:r w:rsidRPr="007F0D07">
              <w:t>- poprawa stanu świad</w:t>
            </w:r>
            <w:r>
              <w:t>omości mieszkańców regionu nt. ochrony powietrza.</w:t>
            </w:r>
          </w:p>
        </w:tc>
        <w:tc>
          <w:tcPr>
            <w:tcW w:w="459" w:type="pct"/>
            <w:shd w:val="clear" w:color="auto" w:fill="auto"/>
            <w:noWrap/>
            <w:vAlign w:val="center"/>
          </w:tcPr>
          <w:p w14:paraId="4A22D79F" w14:textId="77777777" w:rsidR="00A4767C" w:rsidRPr="007F0D07" w:rsidRDefault="00A4767C" w:rsidP="00A4767C">
            <w:pPr>
              <w:pStyle w:val="Mtab"/>
            </w:pPr>
            <w:r w:rsidRPr="007F0D07">
              <w:t>Długoterminowe</w:t>
            </w:r>
          </w:p>
        </w:tc>
        <w:tc>
          <w:tcPr>
            <w:tcW w:w="356" w:type="pct"/>
            <w:shd w:val="clear" w:color="auto" w:fill="auto"/>
            <w:noWrap/>
            <w:vAlign w:val="center"/>
          </w:tcPr>
          <w:p w14:paraId="35B6C887" w14:textId="77777777" w:rsidR="00A4767C" w:rsidRPr="007F0D07" w:rsidRDefault="00A4767C" w:rsidP="00A4767C">
            <w:pPr>
              <w:pStyle w:val="Mtab"/>
            </w:pPr>
            <w:r w:rsidRPr="007F0D07">
              <w:t>Wtórne</w:t>
            </w:r>
          </w:p>
        </w:tc>
        <w:tc>
          <w:tcPr>
            <w:tcW w:w="612" w:type="pct"/>
            <w:shd w:val="clear" w:color="auto" w:fill="auto"/>
            <w:noWrap/>
            <w:vAlign w:val="center"/>
          </w:tcPr>
          <w:p w14:paraId="4037ADBF" w14:textId="77777777" w:rsidR="00A4767C" w:rsidRPr="007F0D07" w:rsidRDefault="00A4767C" w:rsidP="00A4767C">
            <w:pPr>
              <w:pStyle w:val="Mtab"/>
            </w:pPr>
            <w:r w:rsidRPr="007F0D07">
              <w:t>-</w:t>
            </w:r>
          </w:p>
        </w:tc>
        <w:tc>
          <w:tcPr>
            <w:tcW w:w="620" w:type="pct"/>
            <w:shd w:val="clear" w:color="auto" w:fill="auto"/>
            <w:noWrap/>
            <w:vAlign w:val="center"/>
          </w:tcPr>
          <w:p w14:paraId="331155E6" w14:textId="77777777" w:rsidR="00A4767C" w:rsidRPr="007F0D07" w:rsidRDefault="00A4767C" w:rsidP="00A4767C">
            <w:pPr>
              <w:pStyle w:val="Mtab"/>
            </w:pPr>
          </w:p>
        </w:tc>
      </w:tr>
      <w:tr w:rsidR="00A4767C" w:rsidRPr="007F0D07" w14:paraId="61760E4A" w14:textId="77777777" w:rsidTr="00A4767C">
        <w:trPr>
          <w:cantSplit/>
          <w:trHeight w:val="284"/>
          <w:jc w:val="center"/>
        </w:trPr>
        <w:tc>
          <w:tcPr>
            <w:tcW w:w="508" w:type="pct"/>
            <w:shd w:val="clear" w:color="auto" w:fill="auto"/>
            <w:noWrap/>
            <w:vAlign w:val="center"/>
          </w:tcPr>
          <w:p w14:paraId="4EE3330E" w14:textId="77777777" w:rsidR="00A4767C" w:rsidRPr="009E2DF8" w:rsidRDefault="00A4767C" w:rsidP="00A4767C">
            <w:pPr>
              <w:pStyle w:val="Mtab"/>
              <w:rPr>
                <w:bCs/>
                <w:noProof/>
              </w:rPr>
            </w:pPr>
            <w:r w:rsidRPr="0094350C">
              <w:rPr>
                <w:bCs/>
              </w:rPr>
              <w:lastRenderedPageBreak/>
              <w:t>CP4, g; EFS+ - Wspieranie podnoszenia kwalifikacji i uczenia się przez całe życie</w:t>
            </w:r>
          </w:p>
        </w:tc>
        <w:tc>
          <w:tcPr>
            <w:tcW w:w="408" w:type="pct"/>
            <w:shd w:val="clear" w:color="auto" w:fill="auto"/>
            <w:vAlign w:val="center"/>
          </w:tcPr>
          <w:p w14:paraId="7D2A80AA" w14:textId="77777777" w:rsidR="00A4767C" w:rsidRPr="009E2DF8" w:rsidRDefault="00A4767C" w:rsidP="00A4767C">
            <w:pPr>
              <w:pStyle w:val="Mtab"/>
              <w:rPr>
                <w:bCs/>
                <w:noProof/>
              </w:rPr>
            </w:pPr>
            <w:r w:rsidRPr="0094350C">
              <w:rPr>
                <w:bCs/>
              </w:rPr>
              <w:t xml:space="preserve">CP4, g; EFS+ 1 - </w:t>
            </w:r>
            <w:r w:rsidRPr="0094350C">
              <w:t>Wsparcie edukacji nieformalnej osób dorosłych</w:t>
            </w:r>
          </w:p>
        </w:tc>
        <w:tc>
          <w:tcPr>
            <w:tcW w:w="2037" w:type="pct"/>
            <w:shd w:val="clear" w:color="auto" w:fill="auto"/>
            <w:noWrap/>
            <w:vAlign w:val="center"/>
          </w:tcPr>
          <w:p w14:paraId="6296FF21" w14:textId="77777777" w:rsidR="00A4767C" w:rsidRPr="007F0D07" w:rsidRDefault="00A4767C" w:rsidP="00A4767C">
            <w:pPr>
              <w:pStyle w:val="Mtab"/>
            </w:pPr>
            <w:r>
              <w:t xml:space="preserve">Brak oddziaływania </w:t>
            </w:r>
          </w:p>
        </w:tc>
        <w:tc>
          <w:tcPr>
            <w:tcW w:w="459" w:type="pct"/>
            <w:shd w:val="clear" w:color="auto" w:fill="auto"/>
            <w:noWrap/>
            <w:vAlign w:val="center"/>
          </w:tcPr>
          <w:p w14:paraId="55C67B1D" w14:textId="77777777" w:rsidR="00A4767C" w:rsidRPr="007F0D07" w:rsidRDefault="00A4767C" w:rsidP="00A4767C">
            <w:pPr>
              <w:pStyle w:val="Mtab"/>
            </w:pPr>
            <w:r>
              <w:t>-</w:t>
            </w:r>
          </w:p>
        </w:tc>
        <w:tc>
          <w:tcPr>
            <w:tcW w:w="356" w:type="pct"/>
            <w:shd w:val="clear" w:color="auto" w:fill="auto"/>
            <w:noWrap/>
            <w:vAlign w:val="center"/>
          </w:tcPr>
          <w:p w14:paraId="3A6DF77B" w14:textId="77777777" w:rsidR="00A4767C" w:rsidRPr="007F0D07" w:rsidRDefault="00A4767C" w:rsidP="00A4767C">
            <w:pPr>
              <w:pStyle w:val="Mtab"/>
            </w:pPr>
            <w:r>
              <w:t>-</w:t>
            </w:r>
          </w:p>
        </w:tc>
        <w:tc>
          <w:tcPr>
            <w:tcW w:w="612" w:type="pct"/>
            <w:shd w:val="clear" w:color="auto" w:fill="auto"/>
            <w:noWrap/>
            <w:vAlign w:val="center"/>
          </w:tcPr>
          <w:p w14:paraId="27BBEB66" w14:textId="77777777" w:rsidR="00A4767C" w:rsidRPr="007F0D07" w:rsidRDefault="00A4767C" w:rsidP="00A4767C">
            <w:pPr>
              <w:pStyle w:val="Mtab"/>
            </w:pPr>
            <w:r>
              <w:t>-</w:t>
            </w:r>
          </w:p>
        </w:tc>
        <w:tc>
          <w:tcPr>
            <w:tcW w:w="620" w:type="pct"/>
            <w:shd w:val="clear" w:color="auto" w:fill="auto"/>
            <w:noWrap/>
            <w:vAlign w:val="center"/>
          </w:tcPr>
          <w:p w14:paraId="6F4266FE" w14:textId="77777777" w:rsidR="00A4767C" w:rsidRPr="007F0D07" w:rsidRDefault="00A4767C" w:rsidP="00A4767C">
            <w:pPr>
              <w:pStyle w:val="Mtab"/>
            </w:pPr>
            <w:r>
              <w:t>-</w:t>
            </w:r>
          </w:p>
        </w:tc>
      </w:tr>
      <w:tr w:rsidR="00A4767C" w:rsidRPr="007F0D07" w14:paraId="23B21427" w14:textId="77777777" w:rsidTr="00712F51">
        <w:trPr>
          <w:cantSplit/>
          <w:trHeight w:val="284"/>
          <w:jc w:val="center"/>
        </w:trPr>
        <w:tc>
          <w:tcPr>
            <w:tcW w:w="5000" w:type="pct"/>
            <w:gridSpan w:val="7"/>
            <w:shd w:val="clear" w:color="auto" w:fill="DBE5F1" w:themeFill="accent1" w:themeFillTint="33"/>
            <w:noWrap/>
            <w:vAlign w:val="center"/>
          </w:tcPr>
          <w:p w14:paraId="090F1C01" w14:textId="77777777" w:rsidR="00A4767C" w:rsidRPr="007F0D07" w:rsidRDefault="00A4767C" w:rsidP="00A4767C">
            <w:pPr>
              <w:pStyle w:val="Mtab"/>
            </w:pPr>
            <w:r w:rsidRPr="0094350C">
              <w:t xml:space="preserve">Priorytet  </w:t>
            </w:r>
            <w:r>
              <w:t>8</w:t>
            </w:r>
            <w:r w:rsidRPr="0094350C">
              <w:t xml:space="preserve"> - Sprawiedliwa Transformacja</w:t>
            </w:r>
          </w:p>
        </w:tc>
      </w:tr>
      <w:tr w:rsidR="00A4767C" w:rsidRPr="007F0D07" w14:paraId="46789F42" w14:textId="77777777" w:rsidTr="00A4767C">
        <w:trPr>
          <w:cantSplit/>
          <w:trHeight w:val="284"/>
          <w:jc w:val="center"/>
        </w:trPr>
        <w:tc>
          <w:tcPr>
            <w:tcW w:w="508" w:type="pct"/>
            <w:shd w:val="clear" w:color="auto" w:fill="auto"/>
            <w:noWrap/>
            <w:vAlign w:val="center"/>
          </w:tcPr>
          <w:p w14:paraId="01BBE215" w14:textId="77777777" w:rsidR="00A4767C" w:rsidRPr="00057FF3" w:rsidRDefault="00A4767C" w:rsidP="00A4767C">
            <w:pPr>
              <w:pStyle w:val="Mtab"/>
            </w:pPr>
            <w:r w:rsidRPr="009E2DF8">
              <w:rPr>
                <w:bCs/>
                <w:noProof/>
              </w:rPr>
              <w:t xml:space="preserve"> </w:t>
            </w:r>
            <w:r w:rsidRPr="0094350C">
              <w:rPr>
                <w:bCs/>
              </w:rPr>
              <w:t xml:space="preserve">CP6, i </w:t>
            </w:r>
            <w:r>
              <w:rPr>
                <w:bCs/>
              </w:rPr>
              <w:t xml:space="preserve">FST S </w:t>
            </w:r>
            <w:r w:rsidRPr="009E2DF8">
              <w:rPr>
                <w:bCs/>
                <w:noProof/>
              </w:rPr>
              <w:t>Transformacja społeczna</w:t>
            </w:r>
            <w:r>
              <w:rPr>
                <w:bCs/>
                <w:noProof/>
              </w:rPr>
              <w:t>…</w:t>
            </w:r>
          </w:p>
        </w:tc>
        <w:tc>
          <w:tcPr>
            <w:tcW w:w="408" w:type="pct"/>
            <w:shd w:val="clear" w:color="auto" w:fill="auto"/>
            <w:vAlign w:val="center"/>
          </w:tcPr>
          <w:p w14:paraId="1FDCDECD" w14:textId="77777777" w:rsidR="00A4767C" w:rsidRDefault="00A4767C" w:rsidP="00A4767C">
            <w:pPr>
              <w:pStyle w:val="Mtab"/>
              <w:rPr>
                <w:iCs/>
                <w:noProof/>
              </w:rPr>
            </w:pPr>
            <w:r w:rsidRPr="009E2DF8">
              <w:rPr>
                <w:bCs/>
                <w:noProof/>
              </w:rPr>
              <w:t xml:space="preserve">CP6, i </w:t>
            </w:r>
            <w:r>
              <w:rPr>
                <w:bCs/>
                <w:noProof/>
              </w:rPr>
              <w:t xml:space="preserve">FST S1 </w:t>
            </w:r>
          </w:p>
          <w:p w14:paraId="775C2787" w14:textId="77777777" w:rsidR="00A4767C" w:rsidRDefault="00A4767C" w:rsidP="00A4767C">
            <w:pPr>
              <w:pStyle w:val="Mtab"/>
              <w:rPr>
                <w:noProof/>
              </w:rPr>
            </w:pPr>
            <w:r w:rsidRPr="009E2DF8">
              <w:rPr>
                <w:bCs/>
                <w:noProof/>
              </w:rPr>
              <w:t xml:space="preserve">CP6, i </w:t>
            </w:r>
            <w:r>
              <w:rPr>
                <w:bCs/>
                <w:noProof/>
              </w:rPr>
              <w:t xml:space="preserve">FST S2 </w:t>
            </w:r>
          </w:p>
          <w:p w14:paraId="25655AB5" w14:textId="77777777" w:rsidR="00A4767C" w:rsidRPr="00D073DD" w:rsidRDefault="00A4767C" w:rsidP="00A4767C">
            <w:pPr>
              <w:pStyle w:val="Mtab"/>
              <w:rPr>
                <w:bCs/>
              </w:rPr>
            </w:pPr>
            <w:r w:rsidRPr="009E2DF8">
              <w:rPr>
                <w:bCs/>
                <w:noProof/>
              </w:rPr>
              <w:t xml:space="preserve">CP6, i </w:t>
            </w:r>
            <w:r>
              <w:rPr>
                <w:bCs/>
                <w:noProof/>
              </w:rPr>
              <w:t xml:space="preserve">FST S3 </w:t>
            </w:r>
          </w:p>
        </w:tc>
        <w:tc>
          <w:tcPr>
            <w:tcW w:w="2037" w:type="pct"/>
            <w:shd w:val="clear" w:color="auto" w:fill="auto"/>
            <w:noWrap/>
            <w:vAlign w:val="center"/>
          </w:tcPr>
          <w:p w14:paraId="3C55A48D" w14:textId="77777777" w:rsidR="00A4767C" w:rsidRPr="007F0D07" w:rsidRDefault="00A4767C" w:rsidP="00A4767C">
            <w:pPr>
              <w:pStyle w:val="Mtab"/>
              <w:rPr>
                <w:color w:val="000000"/>
              </w:rPr>
            </w:pPr>
            <w:r>
              <w:t>Brak oddziaływań</w:t>
            </w:r>
          </w:p>
        </w:tc>
        <w:tc>
          <w:tcPr>
            <w:tcW w:w="459" w:type="pct"/>
            <w:shd w:val="clear" w:color="auto" w:fill="auto"/>
            <w:noWrap/>
            <w:vAlign w:val="center"/>
          </w:tcPr>
          <w:p w14:paraId="3C96840C" w14:textId="77777777" w:rsidR="00A4767C" w:rsidRDefault="00A4767C" w:rsidP="00A4767C">
            <w:pPr>
              <w:pStyle w:val="Mtab"/>
            </w:pPr>
            <w:r>
              <w:t>-</w:t>
            </w:r>
          </w:p>
        </w:tc>
        <w:tc>
          <w:tcPr>
            <w:tcW w:w="356" w:type="pct"/>
            <w:shd w:val="clear" w:color="auto" w:fill="auto"/>
            <w:noWrap/>
            <w:vAlign w:val="center"/>
          </w:tcPr>
          <w:p w14:paraId="75549D7E" w14:textId="77777777" w:rsidR="00A4767C" w:rsidRPr="007F0D07" w:rsidRDefault="00A4767C" w:rsidP="00A4767C">
            <w:pPr>
              <w:pStyle w:val="Mtab"/>
            </w:pPr>
            <w:r>
              <w:t>-</w:t>
            </w:r>
          </w:p>
        </w:tc>
        <w:tc>
          <w:tcPr>
            <w:tcW w:w="612" w:type="pct"/>
            <w:shd w:val="clear" w:color="auto" w:fill="auto"/>
            <w:noWrap/>
            <w:vAlign w:val="center"/>
          </w:tcPr>
          <w:p w14:paraId="4A2AE282" w14:textId="77777777" w:rsidR="00A4767C" w:rsidRDefault="00A4767C" w:rsidP="00A4767C">
            <w:pPr>
              <w:pStyle w:val="Mtab"/>
            </w:pPr>
            <w:r>
              <w:t>-</w:t>
            </w:r>
          </w:p>
        </w:tc>
        <w:tc>
          <w:tcPr>
            <w:tcW w:w="620" w:type="pct"/>
            <w:shd w:val="clear" w:color="auto" w:fill="auto"/>
            <w:noWrap/>
            <w:vAlign w:val="center"/>
          </w:tcPr>
          <w:p w14:paraId="6A407941" w14:textId="77777777" w:rsidR="00A4767C" w:rsidRDefault="00A4767C" w:rsidP="00A4767C">
            <w:pPr>
              <w:pStyle w:val="Mtab"/>
            </w:pPr>
            <w:r>
              <w:t>-</w:t>
            </w:r>
          </w:p>
        </w:tc>
      </w:tr>
      <w:tr w:rsidR="00A4767C" w:rsidRPr="007F0D07" w14:paraId="0671F6C1" w14:textId="77777777" w:rsidTr="00A4767C">
        <w:trPr>
          <w:cantSplit/>
          <w:trHeight w:val="284"/>
          <w:jc w:val="center"/>
        </w:trPr>
        <w:tc>
          <w:tcPr>
            <w:tcW w:w="508" w:type="pct"/>
            <w:vMerge w:val="restart"/>
            <w:shd w:val="clear" w:color="auto" w:fill="auto"/>
            <w:noWrap/>
            <w:vAlign w:val="center"/>
          </w:tcPr>
          <w:p w14:paraId="1C828F5B" w14:textId="77777777" w:rsidR="00A4767C" w:rsidRPr="007F0D07" w:rsidRDefault="00A4767C" w:rsidP="00A4767C">
            <w:pPr>
              <w:pStyle w:val="Mtab"/>
              <w:rPr>
                <w:highlight w:val="yellow"/>
              </w:rPr>
            </w:pPr>
            <w:r w:rsidRPr="00057FF3">
              <w:lastRenderedPageBreak/>
              <w:t xml:space="preserve">CP6, i </w:t>
            </w:r>
            <w:r>
              <w:t>FST G</w:t>
            </w:r>
            <w:r w:rsidRPr="00057FF3">
              <w:t xml:space="preserve"> - Transformacja gospodarcza</w:t>
            </w:r>
            <w:r>
              <w:t>…</w:t>
            </w:r>
          </w:p>
        </w:tc>
        <w:tc>
          <w:tcPr>
            <w:tcW w:w="408" w:type="pct"/>
            <w:shd w:val="clear" w:color="auto" w:fill="auto"/>
            <w:vAlign w:val="center"/>
          </w:tcPr>
          <w:p w14:paraId="57C24A82" w14:textId="77777777" w:rsidR="00A4767C" w:rsidRPr="00D073DD" w:rsidRDefault="00A4767C" w:rsidP="00A4767C">
            <w:pPr>
              <w:pStyle w:val="Mtab"/>
            </w:pPr>
            <w:r w:rsidRPr="00D073DD">
              <w:rPr>
                <w:bCs/>
              </w:rPr>
              <w:t xml:space="preserve">CP6, i </w:t>
            </w:r>
            <w:r>
              <w:t>FST G</w:t>
            </w:r>
            <w:r w:rsidRPr="00057FF3">
              <w:t xml:space="preserve"> </w:t>
            </w:r>
            <w:r>
              <w:rPr>
                <w:bCs/>
              </w:rPr>
              <w:t>1</w:t>
            </w:r>
          </w:p>
          <w:p w14:paraId="53B13CC2" w14:textId="77777777" w:rsidR="00A4767C" w:rsidRPr="007F0D07" w:rsidRDefault="00A4767C" w:rsidP="00A4767C">
            <w:pPr>
              <w:pStyle w:val="Mtab"/>
              <w:rPr>
                <w:iCs/>
                <w:noProof/>
              </w:rPr>
            </w:pPr>
            <w:r w:rsidRPr="00F011A5">
              <w:rPr>
                <w:bCs/>
              </w:rPr>
              <w:t xml:space="preserve">CP6, i </w:t>
            </w:r>
            <w:r>
              <w:t>FST G</w:t>
            </w:r>
            <w:r w:rsidRPr="00057FF3">
              <w:t xml:space="preserve"> </w:t>
            </w:r>
            <w:r>
              <w:rPr>
                <w:bCs/>
              </w:rPr>
              <w:t>2</w:t>
            </w:r>
          </w:p>
        </w:tc>
        <w:tc>
          <w:tcPr>
            <w:tcW w:w="2037" w:type="pct"/>
            <w:vMerge w:val="restart"/>
            <w:shd w:val="clear" w:color="auto" w:fill="auto"/>
            <w:noWrap/>
            <w:vAlign w:val="center"/>
          </w:tcPr>
          <w:p w14:paraId="5174CF05" w14:textId="77777777" w:rsidR="00A4767C" w:rsidRPr="007F0D07" w:rsidRDefault="00A4767C" w:rsidP="00A4767C">
            <w:pPr>
              <w:pStyle w:val="Mtab"/>
              <w:rPr>
                <w:color w:val="000000"/>
              </w:rPr>
            </w:pPr>
            <w:r w:rsidRPr="007F0D07">
              <w:rPr>
                <w:color w:val="000000"/>
              </w:rPr>
              <w:t>Pozytywne:</w:t>
            </w:r>
          </w:p>
          <w:p w14:paraId="0936C5EA" w14:textId="77777777" w:rsidR="00A4767C" w:rsidRDefault="00A4767C" w:rsidP="00A4767C">
            <w:pPr>
              <w:pStyle w:val="Mtab"/>
              <w:rPr>
                <w:color w:val="000000"/>
              </w:rPr>
            </w:pPr>
            <w:r w:rsidRPr="007F0D07">
              <w:rPr>
                <w:color w:val="000000"/>
              </w:rPr>
              <w:t xml:space="preserve">- stosowanie alternatywnych paliw oraz ograniczenie zapotrzebowania na energię spowoduje </w:t>
            </w:r>
            <w:r>
              <w:rPr>
                <w:color w:val="000000"/>
              </w:rPr>
              <w:t>zmniejszenie emisji zanieczyszczeń do powietrza oraz emisji gazów cieplarnianych;</w:t>
            </w:r>
          </w:p>
          <w:p w14:paraId="15536658" w14:textId="77777777" w:rsidR="00A4767C" w:rsidRPr="00D24C65" w:rsidRDefault="00A4767C" w:rsidP="00A4767C">
            <w:pPr>
              <w:pStyle w:val="Mtab"/>
            </w:pPr>
            <w:r w:rsidRPr="007F0D07">
              <w:rPr>
                <w:noProof/>
              </w:rPr>
              <w:t>Neutralne lub pozytywne: o ile działania obejmą kwestie dotyczące ograniczenia e</w:t>
            </w:r>
            <w:r>
              <w:rPr>
                <w:noProof/>
              </w:rPr>
              <w:t>misji zanieczyszczeń do powietrza (ze źródeł przemysłowych), a także obniżenia zużycia energii (pośrednio również spadek emisji ze źródeł energetycznych).</w:t>
            </w:r>
          </w:p>
        </w:tc>
        <w:tc>
          <w:tcPr>
            <w:tcW w:w="459" w:type="pct"/>
            <w:vMerge w:val="restart"/>
            <w:shd w:val="clear" w:color="auto" w:fill="auto"/>
            <w:noWrap/>
            <w:vAlign w:val="center"/>
          </w:tcPr>
          <w:p w14:paraId="3B8A0A9F" w14:textId="77777777" w:rsidR="00A4767C" w:rsidRPr="007F0D07" w:rsidRDefault="00A4767C" w:rsidP="00A4767C">
            <w:pPr>
              <w:pStyle w:val="Mtab"/>
            </w:pPr>
            <w:r>
              <w:t>D</w:t>
            </w:r>
            <w:r w:rsidRPr="007F0D07">
              <w:t>ługoterminowe</w:t>
            </w:r>
          </w:p>
        </w:tc>
        <w:tc>
          <w:tcPr>
            <w:tcW w:w="356" w:type="pct"/>
            <w:vMerge w:val="restart"/>
            <w:shd w:val="clear" w:color="auto" w:fill="auto"/>
            <w:noWrap/>
            <w:vAlign w:val="center"/>
          </w:tcPr>
          <w:p w14:paraId="39C648A2" w14:textId="77777777" w:rsidR="00A4767C" w:rsidRPr="007F0D07" w:rsidRDefault="00A4767C" w:rsidP="00A4767C">
            <w:pPr>
              <w:pStyle w:val="Mtab"/>
            </w:pPr>
            <w:r w:rsidRPr="007F0D07">
              <w:t>pośrednie, wtórne</w:t>
            </w:r>
          </w:p>
        </w:tc>
        <w:tc>
          <w:tcPr>
            <w:tcW w:w="612" w:type="pct"/>
            <w:vMerge w:val="restart"/>
            <w:shd w:val="clear" w:color="auto" w:fill="auto"/>
            <w:noWrap/>
            <w:vAlign w:val="center"/>
          </w:tcPr>
          <w:p w14:paraId="06DD44A6" w14:textId="77777777" w:rsidR="00A4767C" w:rsidRPr="007F0D07" w:rsidRDefault="00A4767C" w:rsidP="00A4767C">
            <w:pPr>
              <w:pStyle w:val="Mtab"/>
            </w:pPr>
            <w:r>
              <w:t>-</w:t>
            </w:r>
          </w:p>
        </w:tc>
        <w:tc>
          <w:tcPr>
            <w:tcW w:w="620" w:type="pct"/>
            <w:vMerge w:val="restart"/>
            <w:shd w:val="clear" w:color="auto" w:fill="auto"/>
            <w:noWrap/>
            <w:vAlign w:val="center"/>
          </w:tcPr>
          <w:p w14:paraId="719F46F4" w14:textId="77777777" w:rsidR="00A4767C" w:rsidRPr="007F0D07" w:rsidRDefault="00A4767C" w:rsidP="00A4767C">
            <w:pPr>
              <w:pStyle w:val="Mtab"/>
            </w:pPr>
            <w:r>
              <w:t>-</w:t>
            </w:r>
          </w:p>
        </w:tc>
      </w:tr>
      <w:tr w:rsidR="00A4767C" w:rsidRPr="007F0D07" w14:paraId="5DFF6EEA" w14:textId="77777777" w:rsidTr="00A4767C">
        <w:trPr>
          <w:cantSplit/>
          <w:trHeight w:val="134"/>
          <w:jc w:val="center"/>
        </w:trPr>
        <w:tc>
          <w:tcPr>
            <w:tcW w:w="508" w:type="pct"/>
            <w:vMerge/>
            <w:shd w:val="clear" w:color="auto" w:fill="auto"/>
            <w:noWrap/>
            <w:vAlign w:val="center"/>
          </w:tcPr>
          <w:p w14:paraId="5D14042E" w14:textId="77777777" w:rsidR="00A4767C" w:rsidRPr="00057FF3" w:rsidRDefault="00A4767C" w:rsidP="00A4767C">
            <w:pPr>
              <w:pStyle w:val="Mtab"/>
            </w:pPr>
          </w:p>
        </w:tc>
        <w:tc>
          <w:tcPr>
            <w:tcW w:w="408" w:type="pct"/>
            <w:shd w:val="clear" w:color="auto" w:fill="auto"/>
            <w:vAlign w:val="center"/>
          </w:tcPr>
          <w:p w14:paraId="63F15025" w14:textId="77777777" w:rsidR="00A4767C" w:rsidRPr="00D073DD" w:rsidRDefault="00A4767C" w:rsidP="00A4767C">
            <w:pPr>
              <w:pStyle w:val="Mtab"/>
              <w:rPr>
                <w:bCs/>
              </w:rPr>
            </w:pPr>
            <w:r w:rsidRPr="00F011A5">
              <w:rPr>
                <w:bCs/>
              </w:rPr>
              <w:t xml:space="preserve">CP6, i </w:t>
            </w:r>
            <w:r>
              <w:t>FST G</w:t>
            </w:r>
            <w:r w:rsidRPr="00057FF3">
              <w:t xml:space="preserve"> </w:t>
            </w:r>
            <w:r>
              <w:t>3</w:t>
            </w:r>
          </w:p>
        </w:tc>
        <w:tc>
          <w:tcPr>
            <w:tcW w:w="2037" w:type="pct"/>
            <w:vMerge/>
            <w:shd w:val="clear" w:color="auto" w:fill="auto"/>
            <w:noWrap/>
            <w:vAlign w:val="center"/>
          </w:tcPr>
          <w:p w14:paraId="3B9C89D0" w14:textId="77777777" w:rsidR="00A4767C" w:rsidRPr="007F0D07" w:rsidRDefault="00A4767C" w:rsidP="00A4767C">
            <w:pPr>
              <w:pStyle w:val="Mtab"/>
              <w:rPr>
                <w:color w:val="000000"/>
              </w:rPr>
            </w:pPr>
          </w:p>
        </w:tc>
        <w:tc>
          <w:tcPr>
            <w:tcW w:w="459" w:type="pct"/>
            <w:vMerge/>
            <w:shd w:val="clear" w:color="auto" w:fill="auto"/>
            <w:noWrap/>
            <w:vAlign w:val="center"/>
          </w:tcPr>
          <w:p w14:paraId="7F5FB964" w14:textId="77777777" w:rsidR="00A4767C" w:rsidRDefault="00A4767C" w:rsidP="00A4767C">
            <w:pPr>
              <w:pStyle w:val="Mtab"/>
            </w:pPr>
          </w:p>
        </w:tc>
        <w:tc>
          <w:tcPr>
            <w:tcW w:w="356" w:type="pct"/>
            <w:vMerge/>
            <w:shd w:val="clear" w:color="auto" w:fill="auto"/>
            <w:noWrap/>
            <w:vAlign w:val="center"/>
          </w:tcPr>
          <w:p w14:paraId="16582073" w14:textId="77777777" w:rsidR="00A4767C" w:rsidRPr="007F0D07" w:rsidRDefault="00A4767C" w:rsidP="00A4767C">
            <w:pPr>
              <w:pStyle w:val="Mtab"/>
            </w:pPr>
          </w:p>
        </w:tc>
        <w:tc>
          <w:tcPr>
            <w:tcW w:w="612" w:type="pct"/>
            <w:vMerge/>
            <w:shd w:val="clear" w:color="auto" w:fill="auto"/>
            <w:noWrap/>
            <w:vAlign w:val="center"/>
          </w:tcPr>
          <w:p w14:paraId="4DE19DA4" w14:textId="77777777" w:rsidR="00A4767C" w:rsidRDefault="00A4767C" w:rsidP="00A4767C">
            <w:pPr>
              <w:pStyle w:val="Mtab"/>
            </w:pPr>
          </w:p>
        </w:tc>
        <w:tc>
          <w:tcPr>
            <w:tcW w:w="620" w:type="pct"/>
            <w:vMerge/>
            <w:shd w:val="clear" w:color="auto" w:fill="auto"/>
            <w:noWrap/>
            <w:vAlign w:val="center"/>
          </w:tcPr>
          <w:p w14:paraId="63696974" w14:textId="77777777" w:rsidR="00A4767C" w:rsidRDefault="00A4767C" w:rsidP="00A4767C">
            <w:pPr>
              <w:pStyle w:val="Mtab"/>
            </w:pPr>
          </w:p>
        </w:tc>
      </w:tr>
      <w:tr w:rsidR="00A4767C" w:rsidRPr="007F0D07" w14:paraId="553C80AD" w14:textId="77777777" w:rsidTr="00A4767C">
        <w:trPr>
          <w:cantSplit/>
          <w:trHeight w:val="153"/>
          <w:jc w:val="center"/>
        </w:trPr>
        <w:tc>
          <w:tcPr>
            <w:tcW w:w="508" w:type="pct"/>
            <w:vMerge/>
            <w:shd w:val="clear" w:color="auto" w:fill="auto"/>
            <w:noWrap/>
            <w:vAlign w:val="center"/>
          </w:tcPr>
          <w:p w14:paraId="2B4EF6CD" w14:textId="77777777" w:rsidR="00A4767C" w:rsidRPr="00057FF3" w:rsidRDefault="00A4767C" w:rsidP="00A4767C">
            <w:pPr>
              <w:pStyle w:val="Mtab"/>
            </w:pPr>
          </w:p>
        </w:tc>
        <w:tc>
          <w:tcPr>
            <w:tcW w:w="408" w:type="pct"/>
            <w:shd w:val="clear" w:color="auto" w:fill="auto"/>
            <w:vAlign w:val="center"/>
          </w:tcPr>
          <w:p w14:paraId="0F5EF09D" w14:textId="77777777" w:rsidR="00A4767C" w:rsidRPr="00F011A5" w:rsidRDefault="00A4767C" w:rsidP="00A4767C">
            <w:pPr>
              <w:pStyle w:val="Mtab"/>
              <w:rPr>
                <w:bCs/>
              </w:rPr>
            </w:pPr>
            <w:r w:rsidRPr="007130BE">
              <w:rPr>
                <w:bCs/>
              </w:rPr>
              <w:t xml:space="preserve">CP6, i </w:t>
            </w:r>
            <w:r>
              <w:t>FST G4</w:t>
            </w:r>
          </w:p>
        </w:tc>
        <w:tc>
          <w:tcPr>
            <w:tcW w:w="2037" w:type="pct"/>
            <w:vMerge/>
            <w:shd w:val="clear" w:color="auto" w:fill="auto"/>
            <w:noWrap/>
            <w:vAlign w:val="center"/>
          </w:tcPr>
          <w:p w14:paraId="48417E38" w14:textId="77777777" w:rsidR="00A4767C" w:rsidRPr="007F0D07" w:rsidRDefault="00A4767C" w:rsidP="00A4767C">
            <w:pPr>
              <w:pStyle w:val="Mtab"/>
              <w:rPr>
                <w:color w:val="000000"/>
              </w:rPr>
            </w:pPr>
          </w:p>
        </w:tc>
        <w:tc>
          <w:tcPr>
            <w:tcW w:w="459" w:type="pct"/>
            <w:vMerge/>
            <w:shd w:val="clear" w:color="auto" w:fill="auto"/>
            <w:noWrap/>
            <w:vAlign w:val="center"/>
          </w:tcPr>
          <w:p w14:paraId="1393F341" w14:textId="77777777" w:rsidR="00A4767C" w:rsidRDefault="00A4767C" w:rsidP="00A4767C">
            <w:pPr>
              <w:pStyle w:val="Mtab"/>
            </w:pPr>
          </w:p>
        </w:tc>
        <w:tc>
          <w:tcPr>
            <w:tcW w:w="356" w:type="pct"/>
            <w:vMerge/>
            <w:shd w:val="clear" w:color="auto" w:fill="auto"/>
            <w:noWrap/>
            <w:vAlign w:val="center"/>
          </w:tcPr>
          <w:p w14:paraId="2DE7ADFA" w14:textId="77777777" w:rsidR="00A4767C" w:rsidRPr="007F0D07" w:rsidRDefault="00A4767C" w:rsidP="00A4767C">
            <w:pPr>
              <w:pStyle w:val="Mtab"/>
            </w:pPr>
          </w:p>
        </w:tc>
        <w:tc>
          <w:tcPr>
            <w:tcW w:w="612" w:type="pct"/>
            <w:vMerge/>
            <w:shd w:val="clear" w:color="auto" w:fill="auto"/>
            <w:noWrap/>
            <w:vAlign w:val="center"/>
          </w:tcPr>
          <w:p w14:paraId="2C0A0D7D" w14:textId="77777777" w:rsidR="00A4767C" w:rsidRDefault="00A4767C" w:rsidP="00A4767C">
            <w:pPr>
              <w:pStyle w:val="Mtab"/>
            </w:pPr>
          </w:p>
        </w:tc>
        <w:tc>
          <w:tcPr>
            <w:tcW w:w="620" w:type="pct"/>
            <w:vMerge/>
            <w:shd w:val="clear" w:color="auto" w:fill="auto"/>
            <w:noWrap/>
            <w:vAlign w:val="center"/>
          </w:tcPr>
          <w:p w14:paraId="18B43AB2" w14:textId="77777777" w:rsidR="00A4767C" w:rsidRDefault="00A4767C" w:rsidP="00A4767C">
            <w:pPr>
              <w:pStyle w:val="Mtab"/>
            </w:pPr>
          </w:p>
        </w:tc>
      </w:tr>
      <w:tr w:rsidR="00A4767C" w:rsidRPr="007F0D07" w14:paraId="0D93620D" w14:textId="77777777" w:rsidTr="00A4767C">
        <w:trPr>
          <w:cantSplit/>
          <w:trHeight w:val="36"/>
          <w:jc w:val="center"/>
        </w:trPr>
        <w:tc>
          <w:tcPr>
            <w:tcW w:w="508" w:type="pct"/>
            <w:vMerge/>
            <w:shd w:val="clear" w:color="auto" w:fill="auto"/>
            <w:noWrap/>
            <w:vAlign w:val="center"/>
          </w:tcPr>
          <w:p w14:paraId="0D2147AA" w14:textId="77777777" w:rsidR="00A4767C" w:rsidRPr="00057FF3" w:rsidRDefault="00A4767C" w:rsidP="00A4767C">
            <w:pPr>
              <w:pStyle w:val="Mtab"/>
            </w:pPr>
          </w:p>
        </w:tc>
        <w:tc>
          <w:tcPr>
            <w:tcW w:w="408" w:type="pct"/>
            <w:shd w:val="clear" w:color="auto" w:fill="auto"/>
            <w:vAlign w:val="center"/>
          </w:tcPr>
          <w:p w14:paraId="50C6FDED" w14:textId="77777777" w:rsidR="00A4767C" w:rsidRPr="00D073DD" w:rsidRDefault="00A4767C" w:rsidP="00A4767C">
            <w:pPr>
              <w:pStyle w:val="Mtab"/>
              <w:rPr>
                <w:bCs/>
              </w:rPr>
            </w:pPr>
            <w:r w:rsidRPr="007130BE">
              <w:rPr>
                <w:bCs/>
              </w:rPr>
              <w:t xml:space="preserve">CP6, i </w:t>
            </w:r>
            <w:r>
              <w:t>FST G5</w:t>
            </w:r>
          </w:p>
        </w:tc>
        <w:tc>
          <w:tcPr>
            <w:tcW w:w="2037" w:type="pct"/>
            <w:vMerge/>
            <w:shd w:val="clear" w:color="auto" w:fill="auto"/>
            <w:noWrap/>
            <w:vAlign w:val="center"/>
          </w:tcPr>
          <w:p w14:paraId="7D085DA3" w14:textId="77777777" w:rsidR="00A4767C" w:rsidRPr="007F0D07" w:rsidRDefault="00A4767C" w:rsidP="00A4767C">
            <w:pPr>
              <w:pStyle w:val="Mtab"/>
              <w:rPr>
                <w:color w:val="000000"/>
              </w:rPr>
            </w:pPr>
          </w:p>
        </w:tc>
        <w:tc>
          <w:tcPr>
            <w:tcW w:w="459" w:type="pct"/>
            <w:vMerge/>
            <w:shd w:val="clear" w:color="auto" w:fill="auto"/>
            <w:noWrap/>
            <w:vAlign w:val="center"/>
          </w:tcPr>
          <w:p w14:paraId="44FD2FAC" w14:textId="77777777" w:rsidR="00A4767C" w:rsidRDefault="00A4767C" w:rsidP="00A4767C">
            <w:pPr>
              <w:pStyle w:val="Mtab"/>
            </w:pPr>
          </w:p>
        </w:tc>
        <w:tc>
          <w:tcPr>
            <w:tcW w:w="356" w:type="pct"/>
            <w:vMerge/>
            <w:shd w:val="clear" w:color="auto" w:fill="auto"/>
            <w:noWrap/>
            <w:vAlign w:val="center"/>
          </w:tcPr>
          <w:p w14:paraId="401AC442" w14:textId="77777777" w:rsidR="00A4767C" w:rsidRPr="007F0D07" w:rsidRDefault="00A4767C" w:rsidP="00A4767C">
            <w:pPr>
              <w:pStyle w:val="Mtab"/>
            </w:pPr>
          </w:p>
        </w:tc>
        <w:tc>
          <w:tcPr>
            <w:tcW w:w="612" w:type="pct"/>
            <w:vMerge/>
            <w:shd w:val="clear" w:color="auto" w:fill="auto"/>
            <w:noWrap/>
            <w:vAlign w:val="center"/>
          </w:tcPr>
          <w:p w14:paraId="5DE7EB98" w14:textId="77777777" w:rsidR="00A4767C" w:rsidRDefault="00A4767C" w:rsidP="00A4767C">
            <w:pPr>
              <w:pStyle w:val="Mtab"/>
            </w:pPr>
          </w:p>
        </w:tc>
        <w:tc>
          <w:tcPr>
            <w:tcW w:w="620" w:type="pct"/>
            <w:vMerge/>
            <w:shd w:val="clear" w:color="auto" w:fill="auto"/>
            <w:noWrap/>
            <w:vAlign w:val="center"/>
          </w:tcPr>
          <w:p w14:paraId="25461B55" w14:textId="77777777" w:rsidR="00A4767C" w:rsidRDefault="00A4767C" w:rsidP="00A4767C">
            <w:pPr>
              <w:pStyle w:val="Mtab"/>
            </w:pPr>
          </w:p>
        </w:tc>
      </w:tr>
      <w:tr w:rsidR="00A4767C" w:rsidRPr="007F0D07" w14:paraId="50C1010C" w14:textId="77777777" w:rsidTr="00A4767C">
        <w:trPr>
          <w:cantSplit/>
          <w:trHeight w:val="61"/>
          <w:jc w:val="center"/>
        </w:trPr>
        <w:tc>
          <w:tcPr>
            <w:tcW w:w="508" w:type="pct"/>
            <w:vMerge/>
            <w:shd w:val="clear" w:color="auto" w:fill="auto"/>
            <w:noWrap/>
            <w:vAlign w:val="center"/>
          </w:tcPr>
          <w:p w14:paraId="6A253BDA" w14:textId="77777777" w:rsidR="00A4767C" w:rsidRPr="00057FF3" w:rsidRDefault="00A4767C" w:rsidP="00A4767C">
            <w:pPr>
              <w:pStyle w:val="Mtab"/>
            </w:pPr>
          </w:p>
        </w:tc>
        <w:tc>
          <w:tcPr>
            <w:tcW w:w="408" w:type="pct"/>
            <w:shd w:val="clear" w:color="auto" w:fill="auto"/>
            <w:vAlign w:val="center"/>
          </w:tcPr>
          <w:p w14:paraId="3175FDB4" w14:textId="77777777" w:rsidR="00A4767C" w:rsidRPr="007130BE" w:rsidRDefault="00A4767C" w:rsidP="00A4767C">
            <w:pPr>
              <w:pStyle w:val="Mtab"/>
              <w:rPr>
                <w:bCs/>
              </w:rPr>
            </w:pPr>
            <w:r w:rsidRPr="007130BE">
              <w:rPr>
                <w:bCs/>
              </w:rPr>
              <w:t xml:space="preserve">CP6, i </w:t>
            </w:r>
            <w:r>
              <w:t>FST G6</w:t>
            </w:r>
          </w:p>
        </w:tc>
        <w:tc>
          <w:tcPr>
            <w:tcW w:w="2037" w:type="pct"/>
            <w:vMerge/>
            <w:shd w:val="clear" w:color="auto" w:fill="auto"/>
            <w:noWrap/>
            <w:vAlign w:val="center"/>
          </w:tcPr>
          <w:p w14:paraId="16929E43" w14:textId="77777777" w:rsidR="00A4767C" w:rsidRPr="007F0D07" w:rsidRDefault="00A4767C" w:rsidP="00A4767C">
            <w:pPr>
              <w:pStyle w:val="Mtab"/>
              <w:rPr>
                <w:color w:val="000000"/>
              </w:rPr>
            </w:pPr>
          </w:p>
        </w:tc>
        <w:tc>
          <w:tcPr>
            <w:tcW w:w="459" w:type="pct"/>
            <w:vMerge/>
            <w:shd w:val="clear" w:color="auto" w:fill="auto"/>
            <w:noWrap/>
            <w:vAlign w:val="center"/>
          </w:tcPr>
          <w:p w14:paraId="11CE28D7" w14:textId="77777777" w:rsidR="00A4767C" w:rsidRDefault="00A4767C" w:rsidP="00A4767C">
            <w:pPr>
              <w:pStyle w:val="Mtab"/>
            </w:pPr>
          </w:p>
        </w:tc>
        <w:tc>
          <w:tcPr>
            <w:tcW w:w="356" w:type="pct"/>
            <w:vMerge/>
            <w:shd w:val="clear" w:color="auto" w:fill="auto"/>
            <w:noWrap/>
            <w:vAlign w:val="center"/>
          </w:tcPr>
          <w:p w14:paraId="2D0171EF" w14:textId="77777777" w:rsidR="00A4767C" w:rsidRPr="007F0D07" w:rsidRDefault="00A4767C" w:rsidP="00A4767C">
            <w:pPr>
              <w:pStyle w:val="Mtab"/>
            </w:pPr>
          </w:p>
        </w:tc>
        <w:tc>
          <w:tcPr>
            <w:tcW w:w="612" w:type="pct"/>
            <w:vMerge/>
            <w:shd w:val="clear" w:color="auto" w:fill="auto"/>
            <w:noWrap/>
            <w:vAlign w:val="center"/>
          </w:tcPr>
          <w:p w14:paraId="2B7CAFA6" w14:textId="77777777" w:rsidR="00A4767C" w:rsidRDefault="00A4767C" w:rsidP="00A4767C">
            <w:pPr>
              <w:pStyle w:val="Mtab"/>
            </w:pPr>
          </w:p>
        </w:tc>
        <w:tc>
          <w:tcPr>
            <w:tcW w:w="620" w:type="pct"/>
            <w:vMerge/>
            <w:shd w:val="clear" w:color="auto" w:fill="auto"/>
            <w:noWrap/>
            <w:vAlign w:val="center"/>
          </w:tcPr>
          <w:p w14:paraId="696B3444" w14:textId="77777777" w:rsidR="00A4767C" w:rsidRDefault="00A4767C" w:rsidP="00A4767C">
            <w:pPr>
              <w:pStyle w:val="Mtab"/>
            </w:pPr>
          </w:p>
        </w:tc>
      </w:tr>
      <w:tr w:rsidR="00A4767C" w:rsidRPr="007F0D07" w14:paraId="4C336A50" w14:textId="77777777" w:rsidTr="00A4767C">
        <w:trPr>
          <w:cantSplit/>
          <w:trHeight w:val="36"/>
          <w:jc w:val="center"/>
        </w:trPr>
        <w:tc>
          <w:tcPr>
            <w:tcW w:w="508" w:type="pct"/>
            <w:vMerge/>
            <w:shd w:val="clear" w:color="auto" w:fill="auto"/>
            <w:noWrap/>
            <w:vAlign w:val="center"/>
          </w:tcPr>
          <w:p w14:paraId="17521C3A" w14:textId="77777777" w:rsidR="00A4767C" w:rsidRPr="007F0D07" w:rsidRDefault="00A4767C" w:rsidP="00A4767C">
            <w:pPr>
              <w:pStyle w:val="Mtab"/>
              <w:rPr>
                <w:highlight w:val="yellow"/>
              </w:rPr>
            </w:pPr>
          </w:p>
        </w:tc>
        <w:tc>
          <w:tcPr>
            <w:tcW w:w="408" w:type="pct"/>
            <w:shd w:val="clear" w:color="auto" w:fill="auto"/>
            <w:vAlign w:val="center"/>
          </w:tcPr>
          <w:p w14:paraId="4411A201" w14:textId="77777777" w:rsidR="00A4767C" w:rsidRPr="007F0D07" w:rsidRDefault="00A4767C" w:rsidP="00A4767C">
            <w:pPr>
              <w:pStyle w:val="Mtab"/>
              <w:rPr>
                <w:iCs/>
                <w:noProof/>
              </w:rPr>
            </w:pPr>
            <w:r w:rsidRPr="007130BE">
              <w:rPr>
                <w:bCs/>
              </w:rPr>
              <w:t xml:space="preserve">CP6, i </w:t>
            </w:r>
            <w:r>
              <w:t>FST G7</w:t>
            </w:r>
          </w:p>
        </w:tc>
        <w:tc>
          <w:tcPr>
            <w:tcW w:w="2037" w:type="pct"/>
            <w:vMerge/>
            <w:shd w:val="clear" w:color="auto" w:fill="auto"/>
            <w:noWrap/>
            <w:vAlign w:val="center"/>
          </w:tcPr>
          <w:p w14:paraId="7380DE65" w14:textId="77777777" w:rsidR="00A4767C" w:rsidRPr="007F0D07" w:rsidRDefault="00A4767C" w:rsidP="00A4767C">
            <w:pPr>
              <w:pStyle w:val="Mtab"/>
            </w:pPr>
          </w:p>
        </w:tc>
        <w:tc>
          <w:tcPr>
            <w:tcW w:w="459" w:type="pct"/>
            <w:vMerge/>
            <w:shd w:val="clear" w:color="auto" w:fill="auto"/>
            <w:noWrap/>
            <w:vAlign w:val="center"/>
          </w:tcPr>
          <w:p w14:paraId="31E0C752" w14:textId="77777777" w:rsidR="00A4767C" w:rsidRPr="007F0D07" w:rsidRDefault="00A4767C" w:rsidP="00A4767C">
            <w:pPr>
              <w:pStyle w:val="Mtab"/>
            </w:pPr>
          </w:p>
        </w:tc>
        <w:tc>
          <w:tcPr>
            <w:tcW w:w="356" w:type="pct"/>
            <w:vMerge/>
            <w:shd w:val="clear" w:color="auto" w:fill="auto"/>
            <w:noWrap/>
            <w:vAlign w:val="center"/>
          </w:tcPr>
          <w:p w14:paraId="174B6DBB" w14:textId="77777777" w:rsidR="00A4767C" w:rsidRPr="007F0D07" w:rsidRDefault="00A4767C" w:rsidP="00A4767C">
            <w:pPr>
              <w:pStyle w:val="Mtab"/>
            </w:pPr>
          </w:p>
        </w:tc>
        <w:tc>
          <w:tcPr>
            <w:tcW w:w="612" w:type="pct"/>
            <w:vMerge/>
            <w:shd w:val="clear" w:color="auto" w:fill="auto"/>
            <w:noWrap/>
            <w:vAlign w:val="center"/>
          </w:tcPr>
          <w:p w14:paraId="43BD69B6" w14:textId="77777777" w:rsidR="00A4767C" w:rsidRPr="007F0D07" w:rsidRDefault="00A4767C" w:rsidP="00A4767C">
            <w:pPr>
              <w:pStyle w:val="Mtab"/>
            </w:pPr>
          </w:p>
        </w:tc>
        <w:tc>
          <w:tcPr>
            <w:tcW w:w="620" w:type="pct"/>
            <w:vMerge/>
            <w:shd w:val="clear" w:color="auto" w:fill="auto"/>
            <w:noWrap/>
            <w:vAlign w:val="center"/>
          </w:tcPr>
          <w:p w14:paraId="548D4F98" w14:textId="77777777" w:rsidR="00A4767C" w:rsidRPr="007F0D07" w:rsidRDefault="00A4767C" w:rsidP="00A4767C">
            <w:pPr>
              <w:pStyle w:val="Mtab"/>
            </w:pPr>
          </w:p>
        </w:tc>
      </w:tr>
      <w:tr w:rsidR="00A4767C" w:rsidRPr="007F0D07" w14:paraId="72BDC4C4" w14:textId="77777777" w:rsidTr="00A4767C">
        <w:trPr>
          <w:cantSplit/>
          <w:trHeight w:val="284"/>
          <w:jc w:val="center"/>
        </w:trPr>
        <w:tc>
          <w:tcPr>
            <w:tcW w:w="508" w:type="pct"/>
            <w:vMerge/>
            <w:shd w:val="clear" w:color="auto" w:fill="auto"/>
            <w:noWrap/>
            <w:vAlign w:val="center"/>
          </w:tcPr>
          <w:p w14:paraId="6B824EB5" w14:textId="77777777" w:rsidR="00A4767C" w:rsidRPr="007F0D07" w:rsidRDefault="00A4767C" w:rsidP="00A4767C">
            <w:pPr>
              <w:pStyle w:val="Mtab"/>
              <w:rPr>
                <w:highlight w:val="yellow"/>
              </w:rPr>
            </w:pPr>
          </w:p>
        </w:tc>
        <w:tc>
          <w:tcPr>
            <w:tcW w:w="408" w:type="pct"/>
            <w:shd w:val="clear" w:color="auto" w:fill="auto"/>
            <w:vAlign w:val="center"/>
          </w:tcPr>
          <w:p w14:paraId="0112792F" w14:textId="77777777" w:rsidR="00A4767C" w:rsidRPr="007F0D07" w:rsidRDefault="00A4767C" w:rsidP="00A4767C">
            <w:pPr>
              <w:pStyle w:val="Mtab"/>
              <w:rPr>
                <w:iCs/>
                <w:noProof/>
              </w:rPr>
            </w:pPr>
            <w:r w:rsidRPr="007130BE">
              <w:rPr>
                <w:bCs/>
              </w:rPr>
              <w:t xml:space="preserve">CP6, i </w:t>
            </w:r>
            <w:r>
              <w:t>FST G8</w:t>
            </w:r>
          </w:p>
        </w:tc>
        <w:tc>
          <w:tcPr>
            <w:tcW w:w="2037" w:type="pct"/>
            <w:shd w:val="clear" w:color="auto" w:fill="auto"/>
            <w:noWrap/>
            <w:vAlign w:val="center"/>
          </w:tcPr>
          <w:p w14:paraId="3CBFA444" w14:textId="77777777" w:rsidR="00A4767C" w:rsidRPr="00D31ACB" w:rsidRDefault="00A4767C" w:rsidP="00A4767C">
            <w:pPr>
              <w:pStyle w:val="Mtab"/>
              <w:rPr>
                <w:color w:val="000000"/>
              </w:rPr>
            </w:pPr>
            <w:r w:rsidRPr="00D31ACB">
              <w:rPr>
                <w:color w:val="000000"/>
              </w:rPr>
              <w:t>Faza realizacji:</w:t>
            </w:r>
          </w:p>
          <w:p w14:paraId="1F0D9448" w14:textId="77777777" w:rsidR="00A4767C" w:rsidRPr="00E45A60" w:rsidRDefault="00A4767C" w:rsidP="00A4767C">
            <w:pPr>
              <w:pStyle w:val="Mtab"/>
              <w:rPr>
                <w:color w:val="000000"/>
              </w:rPr>
            </w:pPr>
            <w:r w:rsidRPr="00E45A60">
              <w:rPr>
                <w:color w:val="000000"/>
              </w:rPr>
              <w:t>Możliwe negatywne:</w:t>
            </w:r>
          </w:p>
          <w:p w14:paraId="66FE4959" w14:textId="77777777" w:rsidR="00A4767C" w:rsidRDefault="00A4767C" w:rsidP="00A4767C">
            <w:pPr>
              <w:pStyle w:val="Mtab"/>
              <w:rPr>
                <w:color w:val="000000"/>
              </w:rPr>
            </w:pPr>
            <w:r w:rsidRPr="007F0D07">
              <w:rPr>
                <w:color w:val="000000"/>
              </w:rPr>
              <w:t xml:space="preserve">- możliwe czasowe </w:t>
            </w:r>
            <w:r>
              <w:rPr>
                <w:color w:val="000000"/>
              </w:rPr>
              <w:t>ryzyko pylenia lub emisji zanieczyszczeń do powietrza w trakcie prowadzenia prac budowlanych.</w:t>
            </w:r>
          </w:p>
          <w:p w14:paraId="4450C834" w14:textId="77777777" w:rsidR="00A4767C" w:rsidRPr="00D31ACB" w:rsidRDefault="00A4767C" w:rsidP="00A4767C">
            <w:pPr>
              <w:pStyle w:val="Mtab"/>
              <w:rPr>
                <w:color w:val="000000"/>
              </w:rPr>
            </w:pPr>
            <w:r w:rsidRPr="00D31ACB">
              <w:rPr>
                <w:color w:val="000000"/>
              </w:rPr>
              <w:t>Faza eksploatacji:</w:t>
            </w:r>
          </w:p>
          <w:p w14:paraId="6A1D49CE" w14:textId="77777777" w:rsidR="00A4767C" w:rsidRPr="007F0D07" w:rsidRDefault="00A4767C" w:rsidP="00A4767C">
            <w:pPr>
              <w:pStyle w:val="Mtab"/>
              <w:rPr>
                <w:color w:val="000000"/>
              </w:rPr>
            </w:pPr>
            <w:r w:rsidRPr="007F0D07">
              <w:rPr>
                <w:color w:val="000000"/>
              </w:rPr>
              <w:t>Pozytywne:</w:t>
            </w:r>
          </w:p>
          <w:p w14:paraId="00A558A7" w14:textId="77777777" w:rsidR="00A4767C" w:rsidRPr="00C45F04" w:rsidRDefault="00A4767C" w:rsidP="00A4767C">
            <w:pPr>
              <w:pStyle w:val="Mtab"/>
              <w:rPr>
                <w:color w:val="000000"/>
              </w:rPr>
            </w:pPr>
            <w:r w:rsidRPr="007F0D07">
              <w:rPr>
                <w:color w:val="000000"/>
              </w:rPr>
              <w:t xml:space="preserve">- stosowanie alternatywnych paliw oraz ograniczenie zapotrzebowania na energię spowoduje </w:t>
            </w:r>
            <w:r>
              <w:rPr>
                <w:color w:val="000000"/>
              </w:rPr>
              <w:t>zmniejszenie emisji zanieczyszczeń do powietrza oraz emisji gazów cieplarnianych;</w:t>
            </w:r>
          </w:p>
        </w:tc>
        <w:tc>
          <w:tcPr>
            <w:tcW w:w="459" w:type="pct"/>
            <w:shd w:val="clear" w:color="auto" w:fill="auto"/>
            <w:noWrap/>
            <w:vAlign w:val="center"/>
          </w:tcPr>
          <w:p w14:paraId="6246B8F6" w14:textId="77777777" w:rsidR="00A4767C" w:rsidRPr="007F0D07" w:rsidRDefault="00A4767C" w:rsidP="00A4767C">
            <w:pPr>
              <w:pStyle w:val="Mtab"/>
            </w:pPr>
            <w:r w:rsidRPr="007F0D07">
              <w:rPr>
                <w:color w:val="000000"/>
              </w:rPr>
              <w:t>Krótkoterminowe</w:t>
            </w:r>
            <w:r>
              <w:rPr>
                <w:color w:val="000000"/>
              </w:rPr>
              <w:t>,</w:t>
            </w:r>
            <w:r w:rsidRPr="007F0D07">
              <w:t xml:space="preserve"> Długoterminowe</w:t>
            </w:r>
            <w:r>
              <w:t>, stałe</w:t>
            </w:r>
          </w:p>
        </w:tc>
        <w:tc>
          <w:tcPr>
            <w:tcW w:w="356" w:type="pct"/>
            <w:shd w:val="clear" w:color="auto" w:fill="auto"/>
            <w:noWrap/>
            <w:vAlign w:val="center"/>
          </w:tcPr>
          <w:p w14:paraId="4E329B58" w14:textId="77777777" w:rsidR="00A4767C" w:rsidRPr="007F0D07" w:rsidRDefault="00A4767C" w:rsidP="00A4767C">
            <w:pPr>
              <w:pStyle w:val="Mtab"/>
            </w:pPr>
            <w:r>
              <w:t>Bezpośrednie, p</w:t>
            </w:r>
            <w:r w:rsidRPr="007F0D07">
              <w:t>ośrednie, wtórne</w:t>
            </w:r>
          </w:p>
        </w:tc>
        <w:tc>
          <w:tcPr>
            <w:tcW w:w="612" w:type="pct"/>
            <w:shd w:val="clear" w:color="auto" w:fill="auto"/>
            <w:noWrap/>
            <w:vAlign w:val="center"/>
          </w:tcPr>
          <w:p w14:paraId="067E6C71" w14:textId="77777777" w:rsidR="00A4767C" w:rsidRPr="007F0D07" w:rsidRDefault="00A4767C" w:rsidP="00A4767C">
            <w:pPr>
              <w:pStyle w:val="Mtab"/>
            </w:pPr>
            <w:r w:rsidRPr="007F0D07">
              <w:t>-</w:t>
            </w:r>
          </w:p>
        </w:tc>
        <w:tc>
          <w:tcPr>
            <w:tcW w:w="620" w:type="pct"/>
            <w:vMerge w:val="restart"/>
            <w:shd w:val="clear" w:color="auto" w:fill="auto"/>
            <w:noWrap/>
            <w:vAlign w:val="center"/>
          </w:tcPr>
          <w:p w14:paraId="3B12ECFD" w14:textId="77777777" w:rsidR="00A4767C" w:rsidRPr="0094350C" w:rsidRDefault="00A4767C" w:rsidP="00A4767C">
            <w:pPr>
              <w:pStyle w:val="Mtab"/>
            </w:pPr>
            <w:r>
              <w:t xml:space="preserve">- </w:t>
            </w:r>
            <w:r w:rsidRPr="0094350C">
              <w:t>czyszczenie kół pojazdów przez wyjazdem z placu budowy na drogę w celu ograniczenia wtórnego unosu);</w:t>
            </w:r>
          </w:p>
          <w:p w14:paraId="601A79C1" w14:textId="77777777" w:rsidR="00A4767C" w:rsidRPr="007F0D07" w:rsidRDefault="00A4767C" w:rsidP="00A4767C">
            <w:pPr>
              <w:pStyle w:val="Mtab"/>
            </w:pPr>
            <w:r>
              <w:t xml:space="preserve">- </w:t>
            </w:r>
            <w:r w:rsidRPr="0094350C">
              <w:t xml:space="preserve">stosowanie odpowiednich technik ograniczających emisję substancji do powietrza </w:t>
            </w:r>
            <w:r w:rsidRPr="0094350C">
              <w:lastRenderedPageBreak/>
              <w:t>(stosowanie maszyn, pojazdów i urządzeń niskoemisyjnych);</w:t>
            </w:r>
          </w:p>
        </w:tc>
      </w:tr>
      <w:tr w:rsidR="00A4767C" w:rsidRPr="007F0D07" w14:paraId="529E5222" w14:textId="77777777" w:rsidTr="00A4767C">
        <w:trPr>
          <w:cantSplit/>
          <w:trHeight w:val="140"/>
          <w:jc w:val="center"/>
        </w:trPr>
        <w:tc>
          <w:tcPr>
            <w:tcW w:w="508" w:type="pct"/>
            <w:vMerge w:val="restart"/>
            <w:tcBorders>
              <w:bottom w:val="single" w:sz="4" w:space="0" w:color="auto"/>
            </w:tcBorders>
            <w:shd w:val="clear" w:color="auto" w:fill="auto"/>
            <w:noWrap/>
            <w:vAlign w:val="center"/>
          </w:tcPr>
          <w:p w14:paraId="7532835E" w14:textId="77777777" w:rsidR="00A4767C" w:rsidRPr="007F0D07" w:rsidRDefault="00A4767C" w:rsidP="00A4767C">
            <w:pPr>
              <w:pStyle w:val="Mtab"/>
              <w:rPr>
                <w:highlight w:val="yellow"/>
              </w:rPr>
            </w:pPr>
            <w:r w:rsidRPr="00F011A5">
              <w:rPr>
                <w:bCs/>
              </w:rPr>
              <w:t xml:space="preserve">CP6, i </w:t>
            </w:r>
            <w:r>
              <w:rPr>
                <w:bCs/>
              </w:rPr>
              <w:t>FST Ś</w:t>
            </w:r>
            <w:r w:rsidRPr="00F011A5">
              <w:rPr>
                <w:bCs/>
              </w:rPr>
              <w:t xml:space="preserve"> </w:t>
            </w:r>
            <w:r>
              <w:rPr>
                <w:bCs/>
              </w:rPr>
              <w:t xml:space="preserve"> </w:t>
            </w:r>
            <w:r w:rsidRPr="00F011A5">
              <w:rPr>
                <w:bCs/>
              </w:rPr>
              <w:t xml:space="preserve">Transformacja </w:t>
            </w:r>
            <w:r w:rsidRPr="00F011A5">
              <w:rPr>
                <w:bCs/>
              </w:rPr>
              <w:lastRenderedPageBreak/>
              <w:t>środowiskowa</w:t>
            </w:r>
            <w:r>
              <w:rPr>
                <w:bCs/>
              </w:rPr>
              <w:t>…</w:t>
            </w:r>
          </w:p>
        </w:tc>
        <w:tc>
          <w:tcPr>
            <w:tcW w:w="408" w:type="pct"/>
            <w:tcBorders>
              <w:bottom w:val="single" w:sz="4" w:space="0" w:color="auto"/>
            </w:tcBorders>
            <w:shd w:val="clear" w:color="auto" w:fill="auto"/>
            <w:vAlign w:val="center"/>
          </w:tcPr>
          <w:p w14:paraId="2DE6AA35" w14:textId="77777777" w:rsidR="00A4767C" w:rsidRPr="007F0D07" w:rsidRDefault="00A4767C" w:rsidP="00A4767C">
            <w:pPr>
              <w:pStyle w:val="Mtab"/>
              <w:rPr>
                <w:iCs/>
                <w:noProof/>
              </w:rPr>
            </w:pPr>
            <w:r w:rsidRPr="003C73E8">
              <w:rPr>
                <w:bCs/>
                <w:noProof/>
              </w:rPr>
              <w:lastRenderedPageBreak/>
              <w:t xml:space="preserve">CP6, i </w:t>
            </w:r>
            <w:r>
              <w:rPr>
                <w:bCs/>
                <w:noProof/>
              </w:rPr>
              <w:t>FST Ś</w:t>
            </w:r>
            <w:r w:rsidRPr="003C73E8">
              <w:rPr>
                <w:bCs/>
                <w:noProof/>
              </w:rPr>
              <w:t>1</w:t>
            </w:r>
            <w:r>
              <w:rPr>
                <w:bCs/>
                <w:noProof/>
              </w:rPr>
              <w:t xml:space="preserve">  </w:t>
            </w:r>
          </w:p>
        </w:tc>
        <w:tc>
          <w:tcPr>
            <w:tcW w:w="2037" w:type="pct"/>
            <w:vMerge w:val="restart"/>
            <w:tcBorders>
              <w:bottom w:val="single" w:sz="4" w:space="0" w:color="auto"/>
            </w:tcBorders>
            <w:shd w:val="clear" w:color="auto" w:fill="auto"/>
            <w:noWrap/>
            <w:vAlign w:val="center"/>
          </w:tcPr>
          <w:p w14:paraId="051C6CE1" w14:textId="77777777" w:rsidR="00A4767C" w:rsidRPr="007F0D07" w:rsidRDefault="00A4767C" w:rsidP="00A4767C">
            <w:pPr>
              <w:pStyle w:val="Mtab"/>
              <w:rPr>
                <w:color w:val="000000"/>
              </w:rPr>
            </w:pPr>
            <w:r w:rsidRPr="007F0D07">
              <w:rPr>
                <w:color w:val="000000"/>
              </w:rPr>
              <w:t xml:space="preserve">- możliwe czasowe </w:t>
            </w:r>
            <w:r>
              <w:rPr>
                <w:color w:val="000000"/>
              </w:rPr>
              <w:t>ryzyko pylenia lub emisji zanieczyszczeń do powietrza w trakcie prowadzenia prac budowlanych;</w:t>
            </w:r>
          </w:p>
          <w:p w14:paraId="2E899B01" w14:textId="77777777" w:rsidR="00A4767C" w:rsidRPr="00D31ACB" w:rsidRDefault="00A4767C" w:rsidP="00A4767C">
            <w:pPr>
              <w:pStyle w:val="Mtab"/>
              <w:rPr>
                <w:color w:val="000000"/>
              </w:rPr>
            </w:pPr>
            <w:r w:rsidRPr="00D31ACB">
              <w:rPr>
                <w:color w:val="000000"/>
              </w:rPr>
              <w:t>Faza eksploatacji:</w:t>
            </w:r>
          </w:p>
          <w:p w14:paraId="700C2FBB" w14:textId="77777777" w:rsidR="00A4767C" w:rsidRPr="007F0D07" w:rsidRDefault="00A4767C" w:rsidP="00A4767C">
            <w:pPr>
              <w:pStyle w:val="Mtab"/>
              <w:rPr>
                <w:color w:val="000000"/>
              </w:rPr>
            </w:pPr>
            <w:r w:rsidRPr="007F0D07">
              <w:rPr>
                <w:color w:val="000000"/>
              </w:rPr>
              <w:lastRenderedPageBreak/>
              <w:t>Pozytywne:</w:t>
            </w:r>
          </w:p>
          <w:p w14:paraId="1E9005E2" w14:textId="77777777" w:rsidR="00A4767C" w:rsidRPr="007F0D07" w:rsidRDefault="00A4767C" w:rsidP="00A4767C">
            <w:pPr>
              <w:pStyle w:val="Mtab"/>
            </w:pPr>
            <w:r w:rsidRPr="007F0D07">
              <w:rPr>
                <w:color w:val="000000"/>
              </w:rPr>
              <w:t xml:space="preserve">- stosowanie alternatywnych paliw oraz ograniczenie zapotrzebowania na energię spowoduje </w:t>
            </w:r>
            <w:r>
              <w:rPr>
                <w:color w:val="000000"/>
              </w:rPr>
              <w:t>zmniejszenie emisji zanieczyszczeń pyłowych i gazowych do powietrza oraz emisji gazów cieplarnianych.</w:t>
            </w:r>
          </w:p>
        </w:tc>
        <w:tc>
          <w:tcPr>
            <w:tcW w:w="459" w:type="pct"/>
            <w:vMerge w:val="restart"/>
            <w:tcBorders>
              <w:bottom w:val="single" w:sz="4" w:space="0" w:color="auto"/>
            </w:tcBorders>
            <w:shd w:val="clear" w:color="auto" w:fill="auto"/>
            <w:noWrap/>
            <w:vAlign w:val="center"/>
          </w:tcPr>
          <w:p w14:paraId="163E66C7" w14:textId="77777777" w:rsidR="00A4767C" w:rsidRPr="007F0D07" w:rsidRDefault="00A4767C" w:rsidP="00A4767C">
            <w:pPr>
              <w:pStyle w:val="Mtab"/>
            </w:pPr>
            <w:r w:rsidRPr="007F0D07">
              <w:lastRenderedPageBreak/>
              <w:t>Krótkoterminowe, długoterminowe</w:t>
            </w:r>
          </w:p>
        </w:tc>
        <w:tc>
          <w:tcPr>
            <w:tcW w:w="356" w:type="pct"/>
            <w:vMerge w:val="restart"/>
            <w:tcBorders>
              <w:bottom w:val="single" w:sz="4" w:space="0" w:color="auto"/>
            </w:tcBorders>
            <w:shd w:val="clear" w:color="auto" w:fill="auto"/>
            <w:noWrap/>
            <w:vAlign w:val="center"/>
          </w:tcPr>
          <w:p w14:paraId="72F99231" w14:textId="77777777" w:rsidR="00A4767C" w:rsidRPr="007F0D07" w:rsidRDefault="00A4767C" w:rsidP="00A4767C">
            <w:pPr>
              <w:pStyle w:val="Mtab"/>
            </w:pPr>
            <w:r w:rsidRPr="007F0D07">
              <w:t>Bezpośrednie, pośredni</w:t>
            </w:r>
            <w:r w:rsidRPr="007F0D07">
              <w:lastRenderedPageBreak/>
              <w:t>e, wtórne</w:t>
            </w:r>
          </w:p>
        </w:tc>
        <w:tc>
          <w:tcPr>
            <w:tcW w:w="612" w:type="pct"/>
            <w:vMerge w:val="restart"/>
            <w:tcBorders>
              <w:bottom w:val="single" w:sz="4" w:space="0" w:color="auto"/>
            </w:tcBorders>
            <w:shd w:val="clear" w:color="auto" w:fill="auto"/>
            <w:noWrap/>
            <w:vAlign w:val="center"/>
          </w:tcPr>
          <w:p w14:paraId="6B6A60F4" w14:textId="77777777" w:rsidR="00A4767C" w:rsidRPr="007F0D07" w:rsidRDefault="00A4767C" w:rsidP="00A4767C">
            <w:pPr>
              <w:pStyle w:val="Mtab"/>
            </w:pPr>
          </w:p>
        </w:tc>
        <w:tc>
          <w:tcPr>
            <w:tcW w:w="620" w:type="pct"/>
            <w:vMerge/>
            <w:shd w:val="clear" w:color="auto" w:fill="auto"/>
            <w:noWrap/>
            <w:vAlign w:val="center"/>
          </w:tcPr>
          <w:p w14:paraId="6B1653EB" w14:textId="77777777" w:rsidR="00A4767C" w:rsidRPr="007F0D07" w:rsidRDefault="00A4767C" w:rsidP="00A4767C">
            <w:pPr>
              <w:pStyle w:val="Mtab"/>
            </w:pPr>
          </w:p>
        </w:tc>
      </w:tr>
      <w:tr w:rsidR="00A4767C" w:rsidRPr="007F0D07" w14:paraId="305DF15C" w14:textId="77777777" w:rsidTr="00A4767C">
        <w:trPr>
          <w:cantSplit/>
          <w:trHeight w:val="36"/>
          <w:jc w:val="center"/>
        </w:trPr>
        <w:tc>
          <w:tcPr>
            <w:tcW w:w="508" w:type="pct"/>
            <w:vMerge/>
            <w:shd w:val="clear" w:color="auto" w:fill="auto"/>
            <w:noWrap/>
            <w:vAlign w:val="center"/>
          </w:tcPr>
          <w:p w14:paraId="1EC1D49F" w14:textId="77777777" w:rsidR="00A4767C" w:rsidRPr="007F0D07" w:rsidRDefault="00A4767C" w:rsidP="00A4767C">
            <w:pPr>
              <w:pStyle w:val="Mtab"/>
              <w:rPr>
                <w:highlight w:val="yellow"/>
              </w:rPr>
            </w:pPr>
          </w:p>
        </w:tc>
        <w:tc>
          <w:tcPr>
            <w:tcW w:w="408" w:type="pct"/>
            <w:shd w:val="clear" w:color="auto" w:fill="auto"/>
            <w:vAlign w:val="center"/>
          </w:tcPr>
          <w:p w14:paraId="0D068B51" w14:textId="77777777" w:rsidR="00A4767C" w:rsidRPr="007F0D07" w:rsidRDefault="00A4767C" w:rsidP="00A4767C">
            <w:pPr>
              <w:pStyle w:val="Mtab"/>
              <w:rPr>
                <w:iCs/>
                <w:noProof/>
              </w:rPr>
            </w:pPr>
            <w:r w:rsidRPr="003C73E8">
              <w:rPr>
                <w:bCs/>
                <w:noProof/>
              </w:rPr>
              <w:t xml:space="preserve">CP6, i </w:t>
            </w:r>
            <w:r>
              <w:rPr>
                <w:bCs/>
                <w:noProof/>
              </w:rPr>
              <w:t>FST Ś2</w:t>
            </w:r>
          </w:p>
        </w:tc>
        <w:tc>
          <w:tcPr>
            <w:tcW w:w="2037" w:type="pct"/>
            <w:vMerge/>
            <w:shd w:val="clear" w:color="auto" w:fill="auto"/>
            <w:noWrap/>
            <w:vAlign w:val="center"/>
          </w:tcPr>
          <w:p w14:paraId="4F1B54B4" w14:textId="77777777" w:rsidR="00A4767C" w:rsidRPr="007F0D07" w:rsidRDefault="00A4767C" w:rsidP="00A4767C">
            <w:pPr>
              <w:pStyle w:val="Mtab"/>
            </w:pPr>
          </w:p>
        </w:tc>
        <w:tc>
          <w:tcPr>
            <w:tcW w:w="459" w:type="pct"/>
            <w:vMerge/>
            <w:shd w:val="clear" w:color="auto" w:fill="auto"/>
            <w:noWrap/>
            <w:vAlign w:val="center"/>
          </w:tcPr>
          <w:p w14:paraId="668D52A8" w14:textId="77777777" w:rsidR="00A4767C" w:rsidRPr="007F0D07" w:rsidRDefault="00A4767C" w:rsidP="00A4767C">
            <w:pPr>
              <w:pStyle w:val="Mtab"/>
            </w:pPr>
          </w:p>
        </w:tc>
        <w:tc>
          <w:tcPr>
            <w:tcW w:w="356" w:type="pct"/>
            <w:vMerge/>
            <w:shd w:val="clear" w:color="auto" w:fill="auto"/>
            <w:noWrap/>
            <w:vAlign w:val="center"/>
          </w:tcPr>
          <w:p w14:paraId="56A8EBFE" w14:textId="77777777" w:rsidR="00A4767C" w:rsidRPr="007F0D07" w:rsidRDefault="00A4767C" w:rsidP="00A4767C">
            <w:pPr>
              <w:pStyle w:val="Mtab"/>
            </w:pPr>
          </w:p>
        </w:tc>
        <w:tc>
          <w:tcPr>
            <w:tcW w:w="612" w:type="pct"/>
            <w:vMerge/>
            <w:shd w:val="clear" w:color="auto" w:fill="auto"/>
            <w:noWrap/>
            <w:vAlign w:val="center"/>
          </w:tcPr>
          <w:p w14:paraId="29725DDF" w14:textId="77777777" w:rsidR="00A4767C" w:rsidRPr="007F0D07" w:rsidRDefault="00A4767C" w:rsidP="00A4767C">
            <w:pPr>
              <w:pStyle w:val="Mtab"/>
            </w:pPr>
          </w:p>
        </w:tc>
        <w:tc>
          <w:tcPr>
            <w:tcW w:w="620" w:type="pct"/>
            <w:vMerge/>
            <w:shd w:val="clear" w:color="auto" w:fill="auto"/>
            <w:noWrap/>
            <w:vAlign w:val="center"/>
          </w:tcPr>
          <w:p w14:paraId="2387EB63" w14:textId="77777777" w:rsidR="00A4767C" w:rsidRPr="007F0D07" w:rsidRDefault="00A4767C" w:rsidP="00A4767C">
            <w:pPr>
              <w:pStyle w:val="Mtab"/>
            </w:pPr>
          </w:p>
        </w:tc>
      </w:tr>
      <w:tr w:rsidR="00A4767C" w:rsidRPr="007F0D07" w14:paraId="66B11D6E" w14:textId="77777777" w:rsidTr="00A4767C">
        <w:trPr>
          <w:cantSplit/>
          <w:trHeight w:val="284"/>
          <w:jc w:val="center"/>
        </w:trPr>
        <w:tc>
          <w:tcPr>
            <w:tcW w:w="508" w:type="pct"/>
            <w:vMerge/>
            <w:shd w:val="clear" w:color="auto" w:fill="auto"/>
            <w:noWrap/>
            <w:vAlign w:val="center"/>
          </w:tcPr>
          <w:p w14:paraId="1F011956" w14:textId="77777777" w:rsidR="00A4767C" w:rsidRPr="007F0D07" w:rsidRDefault="00A4767C" w:rsidP="00A4767C">
            <w:pPr>
              <w:pStyle w:val="Mtab"/>
              <w:rPr>
                <w:highlight w:val="yellow"/>
              </w:rPr>
            </w:pPr>
          </w:p>
        </w:tc>
        <w:tc>
          <w:tcPr>
            <w:tcW w:w="408" w:type="pct"/>
            <w:shd w:val="clear" w:color="auto" w:fill="auto"/>
            <w:vAlign w:val="center"/>
          </w:tcPr>
          <w:p w14:paraId="0835B397" w14:textId="77777777" w:rsidR="00A4767C" w:rsidRPr="007F0D07" w:rsidRDefault="00A4767C" w:rsidP="00A4767C">
            <w:pPr>
              <w:pStyle w:val="Mtab"/>
              <w:rPr>
                <w:iCs/>
                <w:noProof/>
              </w:rPr>
            </w:pPr>
            <w:r w:rsidRPr="00D073DD">
              <w:rPr>
                <w:bCs/>
                <w:noProof/>
              </w:rPr>
              <w:t xml:space="preserve">CP6, i </w:t>
            </w:r>
            <w:r>
              <w:rPr>
                <w:bCs/>
                <w:noProof/>
              </w:rPr>
              <w:t>FST Ś3</w:t>
            </w:r>
          </w:p>
        </w:tc>
        <w:tc>
          <w:tcPr>
            <w:tcW w:w="2037" w:type="pct"/>
            <w:vMerge/>
            <w:shd w:val="clear" w:color="auto" w:fill="auto"/>
            <w:noWrap/>
            <w:vAlign w:val="center"/>
          </w:tcPr>
          <w:p w14:paraId="0F3755F1" w14:textId="77777777" w:rsidR="00A4767C" w:rsidRPr="007F0D07" w:rsidRDefault="00A4767C" w:rsidP="00A4767C">
            <w:pPr>
              <w:pStyle w:val="Mtab"/>
            </w:pPr>
          </w:p>
        </w:tc>
        <w:tc>
          <w:tcPr>
            <w:tcW w:w="459" w:type="pct"/>
            <w:vMerge/>
            <w:shd w:val="clear" w:color="auto" w:fill="auto"/>
            <w:noWrap/>
            <w:vAlign w:val="center"/>
          </w:tcPr>
          <w:p w14:paraId="58E8A6DC" w14:textId="77777777" w:rsidR="00A4767C" w:rsidRPr="007F0D07" w:rsidRDefault="00A4767C" w:rsidP="00A4767C">
            <w:pPr>
              <w:pStyle w:val="Mtab"/>
            </w:pPr>
          </w:p>
        </w:tc>
        <w:tc>
          <w:tcPr>
            <w:tcW w:w="356" w:type="pct"/>
            <w:vMerge/>
            <w:shd w:val="clear" w:color="auto" w:fill="auto"/>
            <w:noWrap/>
            <w:vAlign w:val="center"/>
          </w:tcPr>
          <w:p w14:paraId="70563B7B" w14:textId="77777777" w:rsidR="00A4767C" w:rsidRPr="007F0D07" w:rsidRDefault="00A4767C" w:rsidP="00A4767C">
            <w:pPr>
              <w:pStyle w:val="Mtab"/>
            </w:pPr>
          </w:p>
        </w:tc>
        <w:tc>
          <w:tcPr>
            <w:tcW w:w="612" w:type="pct"/>
            <w:vMerge/>
            <w:shd w:val="clear" w:color="auto" w:fill="auto"/>
            <w:noWrap/>
            <w:vAlign w:val="center"/>
          </w:tcPr>
          <w:p w14:paraId="3734DDA9" w14:textId="77777777" w:rsidR="00A4767C" w:rsidRPr="007F0D07" w:rsidRDefault="00A4767C" w:rsidP="00A4767C">
            <w:pPr>
              <w:pStyle w:val="Mtab"/>
            </w:pPr>
          </w:p>
        </w:tc>
        <w:tc>
          <w:tcPr>
            <w:tcW w:w="620" w:type="pct"/>
            <w:vMerge/>
            <w:shd w:val="clear" w:color="auto" w:fill="auto"/>
            <w:noWrap/>
            <w:vAlign w:val="center"/>
          </w:tcPr>
          <w:p w14:paraId="02287F87" w14:textId="77777777" w:rsidR="00A4767C" w:rsidRPr="007F0D07" w:rsidRDefault="00A4767C" w:rsidP="00A4767C">
            <w:pPr>
              <w:pStyle w:val="Mtab"/>
            </w:pPr>
          </w:p>
        </w:tc>
      </w:tr>
      <w:tr w:rsidR="00A4767C" w:rsidRPr="007F0D07" w14:paraId="192B752C" w14:textId="77777777" w:rsidTr="00A4767C">
        <w:trPr>
          <w:cantSplit/>
          <w:trHeight w:val="284"/>
          <w:jc w:val="center"/>
        </w:trPr>
        <w:tc>
          <w:tcPr>
            <w:tcW w:w="508" w:type="pct"/>
            <w:vMerge/>
            <w:shd w:val="clear" w:color="auto" w:fill="auto"/>
            <w:noWrap/>
            <w:vAlign w:val="center"/>
          </w:tcPr>
          <w:p w14:paraId="33C2F86E" w14:textId="77777777" w:rsidR="00A4767C" w:rsidRPr="007F0D07" w:rsidRDefault="00A4767C" w:rsidP="00A4767C">
            <w:pPr>
              <w:pStyle w:val="Mtab"/>
              <w:rPr>
                <w:highlight w:val="yellow"/>
              </w:rPr>
            </w:pPr>
          </w:p>
        </w:tc>
        <w:tc>
          <w:tcPr>
            <w:tcW w:w="408" w:type="pct"/>
            <w:shd w:val="clear" w:color="auto" w:fill="auto"/>
            <w:vAlign w:val="center"/>
          </w:tcPr>
          <w:p w14:paraId="59C15AEB" w14:textId="77777777" w:rsidR="00A4767C" w:rsidRPr="00D073DD" w:rsidRDefault="00A4767C" w:rsidP="00A4767C">
            <w:pPr>
              <w:pStyle w:val="Mtab"/>
              <w:rPr>
                <w:bCs/>
                <w:noProof/>
              </w:rPr>
            </w:pPr>
            <w:r w:rsidRPr="00D073DD">
              <w:rPr>
                <w:bCs/>
                <w:noProof/>
              </w:rPr>
              <w:t xml:space="preserve">CP6, i </w:t>
            </w:r>
            <w:r>
              <w:rPr>
                <w:bCs/>
                <w:noProof/>
              </w:rPr>
              <w:t>FST Ś4</w:t>
            </w:r>
          </w:p>
        </w:tc>
        <w:tc>
          <w:tcPr>
            <w:tcW w:w="2037" w:type="pct"/>
            <w:shd w:val="clear" w:color="auto" w:fill="auto"/>
            <w:noWrap/>
            <w:vAlign w:val="center"/>
          </w:tcPr>
          <w:p w14:paraId="69C9C3BB" w14:textId="77777777" w:rsidR="00A4767C" w:rsidRPr="00D31ACB" w:rsidRDefault="00A4767C" w:rsidP="00A4767C">
            <w:pPr>
              <w:pStyle w:val="Mtab"/>
              <w:rPr>
                <w:color w:val="000000"/>
              </w:rPr>
            </w:pPr>
            <w:r w:rsidRPr="00D31ACB">
              <w:rPr>
                <w:color w:val="000000"/>
              </w:rPr>
              <w:t>Faza eksploatacji:</w:t>
            </w:r>
          </w:p>
          <w:p w14:paraId="7C66DF61" w14:textId="77777777" w:rsidR="00A4767C" w:rsidRPr="007F0D07" w:rsidRDefault="00A4767C" w:rsidP="00A4767C">
            <w:pPr>
              <w:pStyle w:val="Mtab"/>
              <w:rPr>
                <w:color w:val="000000"/>
              </w:rPr>
            </w:pPr>
            <w:r w:rsidRPr="007F0D07">
              <w:rPr>
                <w:color w:val="000000"/>
              </w:rPr>
              <w:t>Pozytywne:</w:t>
            </w:r>
          </w:p>
          <w:p w14:paraId="11949583" w14:textId="77777777" w:rsidR="00A4767C" w:rsidRPr="007F0D07" w:rsidRDefault="00A4767C" w:rsidP="00A4767C">
            <w:pPr>
              <w:pStyle w:val="Mtab"/>
            </w:pPr>
            <w:r w:rsidRPr="007F0D07">
              <w:rPr>
                <w:color w:val="000000"/>
              </w:rPr>
              <w:t xml:space="preserve">- ograniczenie zapotrzebowania na energię spowoduje </w:t>
            </w:r>
            <w:r>
              <w:rPr>
                <w:color w:val="000000"/>
              </w:rPr>
              <w:t>zmniejszenie emisji zanieczyszczeń pyłowych i gazowych do powietrza oraz emisji gazów cieplarnianych.</w:t>
            </w:r>
          </w:p>
        </w:tc>
        <w:tc>
          <w:tcPr>
            <w:tcW w:w="459" w:type="pct"/>
            <w:shd w:val="clear" w:color="auto" w:fill="auto"/>
            <w:noWrap/>
            <w:vAlign w:val="center"/>
          </w:tcPr>
          <w:p w14:paraId="0C386D14" w14:textId="77777777" w:rsidR="00A4767C" w:rsidRDefault="00A4767C" w:rsidP="00A4767C">
            <w:pPr>
              <w:pStyle w:val="Mtab"/>
            </w:pPr>
            <w:r w:rsidRPr="007F0D07">
              <w:t>Krótkoterminowe, długoterminowe</w:t>
            </w:r>
          </w:p>
        </w:tc>
        <w:tc>
          <w:tcPr>
            <w:tcW w:w="356" w:type="pct"/>
            <w:shd w:val="clear" w:color="auto" w:fill="auto"/>
            <w:noWrap/>
            <w:vAlign w:val="center"/>
          </w:tcPr>
          <w:p w14:paraId="6BBD4B5D" w14:textId="77777777" w:rsidR="00A4767C" w:rsidRDefault="00A4767C" w:rsidP="00A4767C">
            <w:pPr>
              <w:pStyle w:val="Mtab"/>
            </w:pPr>
            <w:r w:rsidRPr="007F0D07">
              <w:t>Bezpośrednie, pośrednie, wtórne</w:t>
            </w:r>
          </w:p>
        </w:tc>
        <w:tc>
          <w:tcPr>
            <w:tcW w:w="612" w:type="pct"/>
            <w:shd w:val="clear" w:color="auto" w:fill="auto"/>
            <w:noWrap/>
            <w:vAlign w:val="center"/>
          </w:tcPr>
          <w:p w14:paraId="58012A57" w14:textId="77777777" w:rsidR="00A4767C" w:rsidRDefault="00A4767C" w:rsidP="00A4767C">
            <w:pPr>
              <w:pStyle w:val="Mtab"/>
            </w:pPr>
            <w:r>
              <w:t>-</w:t>
            </w:r>
          </w:p>
        </w:tc>
        <w:tc>
          <w:tcPr>
            <w:tcW w:w="620" w:type="pct"/>
            <w:shd w:val="clear" w:color="auto" w:fill="auto"/>
            <w:noWrap/>
            <w:vAlign w:val="center"/>
          </w:tcPr>
          <w:p w14:paraId="3FC239AD" w14:textId="77777777" w:rsidR="00A4767C" w:rsidRDefault="00A4767C" w:rsidP="00A4767C">
            <w:pPr>
              <w:pStyle w:val="Mtab"/>
            </w:pPr>
            <w:r>
              <w:t>-</w:t>
            </w:r>
          </w:p>
        </w:tc>
      </w:tr>
      <w:tr w:rsidR="00A4767C" w:rsidRPr="007F0D07" w14:paraId="015A251E" w14:textId="77777777" w:rsidTr="00A4767C">
        <w:trPr>
          <w:cantSplit/>
          <w:trHeight w:val="284"/>
          <w:jc w:val="center"/>
        </w:trPr>
        <w:tc>
          <w:tcPr>
            <w:tcW w:w="508" w:type="pct"/>
            <w:vMerge/>
            <w:shd w:val="clear" w:color="auto" w:fill="auto"/>
            <w:noWrap/>
            <w:vAlign w:val="center"/>
          </w:tcPr>
          <w:p w14:paraId="333ACBDD" w14:textId="77777777" w:rsidR="00A4767C" w:rsidRPr="007F0D07" w:rsidRDefault="00A4767C" w:rsidP="00A4767C">
            <w:pPr>
              <w:pStyle w:val="Mtab"/>
              <w:rPr>
                <w:highlight w:val="yellow"/>
              </w:rPr>
            </w:pPr>
          </w:p>
        </w:tc>
        <w:tc>
          <w:tcPr>
            <w:tcW w:w="408" w:type="pct"/>
            <w:shd w:val="clear" w:color="auto" w:fill="auto"/>
            <w:vAlign w:val="center"/>
          </w:tcPr>
          <w:p w14:paraId="71AB9D92" w14:textId="77777777" w:rsidR="00A4767C" w:rsidRPr="00D073DD" w:rsidRDefault="00A4767C" w:rsidP="00A4767C">
            <w:pPr>
              <w:pStyle w:val="Mtab"/>
              <w:rPr>
                <w:bCs/>
                <w:noProof/>
              </w:rPr>
            </w:pPr>
            <w:r w:rsidRPr="003C73E8">
              <w:rPr>
                <w:bCs/>
                <w:noProof/>
              </w:rPr>
              <w:t xml:space="preserve">CP6, i </w:t>
            </w:r>
            <w:r>
              <w:rPr>
                <w:bCs/>
                <w:noProof/>
              </w:rPr>
              <w:t>FST Ś5</w:t>
            </w:r>
          </w:p>
        </w:tc>
        <w:tc>
          <w:tcPr>
            <w:tcW w:w="2037" w:type="pct"/>
            <w:vMerge w:val="restart"/>
            <w:shd w:val="clear" w:color="auto" w:fill="auto"/>
            <w:noWrap/>
            <w:vAlign w:val="center"/>
          </w:tcPr>
          <w:p w14:paraId="5FC8E465" w14:textId="77777777" w:rsidR="00A4767C" w:rsidRPr="00D31ACB" w:rsidRDefault="00A4767C" w:rsidP="00A4767C">
            <w:pPr>
              <w:pStyle w:val="Mtab"/>
            </w:pPr>
            <w:r w:rsidRPr="00D31ACB">
              <w:t>Faza eksploatacji:</w:t>
            </w:r>
          </w:p>
          <w:p w14:paraId="38EEE85C" w14:textId="77777777" w:rsidR="00A4767C" w:rsidRDefault="00A4767C" w:rsidP="00A4767C">
            <w:pPr>
              <w:pStyle w:val="Mtab"/>
            </w:pPr>
            <w:r>
              <w:t>Pozytywne:</w:t>
            </w:r>
          </w:p>
          <w:p w14:paraId="4054D9F4" w14:textId="77777777" w:rsidR="00A4767C" w:rsidRDefault="00A4767C" w:rsidP="00A4767C">
            <w:pPr>
              <w:pStyle w:val="Mtab"/>
            </w:pPr>
            <w:r>
              <w:lastRenderedPageBreak/>
              <w:t xml:space="preserve">- ograniczenie emisji zanieczyszczeń z terenów </w:t>
            </w:r>
            <w:proofErr w:type="spellStart"/>
            <w:r>
              <w:t>pogórniczych</w:t>
            </w:r>
            <w:proofErr w:type="spellEnd"/>
            <w:r>
              <w:t>, w tym emisji gazów, pylenia z hałd;</w:t>
            </w:r>
          </w:p>
          <w:p w14:paraId="123A38E4" w14:textId="77777777" w:rsidR="00A4767C" w:rsidRPr="007F0D07" w:rsidRDefault="00A4767C" w:rsidP="00A4767C">
            <w:pPr>
              <w:pStyle w:val="Mtab"/>
              <w:rPr>
                <w:color w:val="000000"/>
                <w:u w:val="single"/>
              </w:rPr>
            </w:pPr>
            <w:r>
              <w:t>- zwiększenie powierzchni terenów zieleni będzie wspierać poprawę jakości powietrza (pochłanianie zanieczyszczeń, zieleń izolacyjna).</w:t>
            </w:r>
          </w:p>
        </w:tc>
        <w:tc>
          <w:tcPr>
            <w:tcW w:w="459" w:type="pct"/>
            <w:vMerge w:val="restart"/>
            <w:shd w:val="clear" w:color="auto" w:fill="auto"/>
            <w:noWrap/>
            <w:vAlign w:val="center"/>
          </w:tcPr>
          <w:p w14:paraId="5EA52EBC" w14:textId="77777777" w:rsidR="00A4767C" w:rsidRPr="007F0D07" w:rsidRDefault="00A4767C" w:rsidP="00A4767C">
            <w:pPr>
              <w:pStyle w:val="Mtab"/>
            </w:pPr>
            <w:r w:rsidRPr="007F0D07">
              <w:lastRenderedPageBreak/>
              <w:t xml:space="preserve">Krótkoterminowe, </w:t>
            </w:r>
            <w:r w:rsidRPr="007F0D07">
              <w:lastRenderedPageBreak/>
              <w:t>długoterminowe</w:t>
            </w:r>
          </w:p>
        </w:tc>
        <w:tc>
          <w:tcPr>
            <w:tcW w:w="356" w:type="pct"/>
            <w:vMerge w:val="restart"/>
            <w:shd w:val="clear" w:color="auto" w:fill="auto"/>
            <w:noWrap/>
            <w:vAlign w:val="center"/>
          </w:tcPr>
          <w:p w14:paraId="01FECD13" w14:textId="77777777" w:rsidR="00A4767C" w:rsidRPr="007F0D07" w:rsidRDefault="00A4767C" w:rsidP="00A4767C">
            <w:pPr>
              <w:pStyle w:val="Mtab"/>
            </w:pPr>
            <w:r w:rsidRPr="007F0D07">
              <w:lastRenderedPageBreak/>
              <w:t xml:space="preserve">Bezpośrednie, </w:t>
            </w:r>
            <w:r w:rsidRPr="007F0D07">
              <w:lastRenderedPageBreak/>
              <w:t>pośrednie, wtórne</w:t>
            </w:r>
          </w:p>
        </w:tc>
        <w:tc>
          <w:tcPr>
            <w:tcW w:w="612" w:type="pct"/>
            <w:vMerge w:val="restart"/>
            <w:shd w:val="clear" w:color="auto" w:fill="auto"/>
            <w:noWrap/>
            <w:vAlign w:val="center"/>
          </w:tcPr>
          <w:p w14:paraId="270DFF29" w14:textId="77777777" w:rsidR="00A4767C" w:rsidRDefault="00A4767C" w:rsidP="00A4767C">
            <w:pPr>
              <w:pStyle w:val="Mtab"/>
            </w:pPr>
            <w:r w:rsidRPr="007F0D07">
              <w:lastRenderedPageBreak/>
              <w:t>-</w:t>
            </w:r>
          </w:p>
        </w:tc>
        <w:tc>
          <w:tcPr>
            <w:tcW w:w="620" w:type="pct"/>
            <w:vMerge w:val="restart"/>
            <w:shd w:val="clear" w:color="auto" w:fill="auto"/>
            <w:noWrap/>
            <w:vAlign w:val="center"/>
          </w:tcPr>
          <w:p w14:paraId="5F0296A5" w14:textId="77777777" w:rsidR="00A4767C" w:rsidRDefault="00A4767C" w:rsidP="00A4767C">
            <w:pPr>
              <w:pStyle w:val="Mtab"/>
            </w:pPr>
            <w:r w:rsidRPr="007F0D07">
              <w:t>-</w:t>
            </w:r>
          </w:p>
        </w:tc>
      </w:tr>
      <w:tr w:rsidR="00A4767C" w:rsidRPr="007F0D07" w14:paraId="10C2CD8C" w14:textId="77777777" w:rsidTr="00A4767C">
        <w:trPr>
          <w:cantSplit/>
          <w:trHeight w:val="284"/>
          <w:jc w:val="center"/>
        </w:trPr>
        <w:tc>
          <w:tcPr>
            <w:tcW w:w="508" w:type="pct"/>
            <w:vMerge/>
            <w:shd w:val="clear" w:color="auto" w:fill="auto"/>
            <w:noWrap/>
            <w:vAlign w:val="center"/>
          </w:tcPr>
          <w:p w14:paraId="7A4E95F5" w14:textId="77777777" w:rsidR="00A4767C" w:rsidRPr="007F0D07" w:rsidRDefault="00A4767C" w:rsidP="00A4767C">
            <w:pPr>
              <w:pStyle w:val="Mtab"/>
              <w:rPr>
                <w:highlight w:val="yellow"/>
              </w:rPr>
            </w:pPr>
          </w:p>
        </w:tc>
        <w:tc>
          <w:tcPr>
            <w:tcW w:w="408" w:type="pct"/>
            <w:shd w:val="clear" w:color="auto" w:fill="auto"/>
            <w:vAlign w:val="center"/>
          </w:tcPr>
          <w:p w14:paraId="33DBE2B3" w14:textId="77777777" w:rsidR="00A4767C" w:rsidRPr="00D073DD" w:rsidRDefault="00A4767C" w:rsidP="00A4767C">
            <w:pPr>
              <w:pStyle w:val="Mtab"/>
              <w:rPr>
                <w:bCs/>
                <w:noProof/>
              </w:rPr>
            </w:pPr>
            <w:r w:rsidRPr="003C73E8">
              <w:rPr>
                <w:bCs/>
                <w:noProof/>
              </w:rPr>
              <w:t xml:space="preserve">CP6, i </w:t>
            </w:r>
            <w:r>
              <w:rPr>
                <w:bCs/>
                <w:noProof/>
              </w:rPr>
              <w:t>FST Ś6</w:t>
            </w:r>
          </w:p>
        </w:tc>
        <w:tc>
          <w:tcPr>
            <w:tcW w:w="2037" w:type="pct"/>
            <w:vMerge/>
            <w:shd w:val="clear" w:color="auto" w:fill="auto"/>
            <w:noWrap/>
            <w:vAlign w:val="center"/>
          </w:tcPr>
          <w:p w14:paraId="1594B470" w14:textId="77777777" w:rsidR="00A4767C" w:rsidRPr="007F0D07" w:rsidRDefault="00A4767C" w:rsidP="00A4767C">
            <w:pPr>
              <w:pStyle w:val="Mtab"/>
              <w:rPr>
                <w:color w:val="000000"/>
                <w:u w:val="single"/>
              </w:rPr>
            </w:pPr>
          </w:p>
        </w:tc>
        <w:tc>
          <w:tcPr>
            <w:tcW w:w="459" w:type="pct"/>
            <w:vMerge/>
            <w:shd w:val="clear" w:color="auto" w:fill="auto"/>
            <w:noWrap/>
            <w:vAlign w:val="center"/>
          </w:tcPr>
          <w:p w14:paraId="04DAE423" w14:textId="77777777" w:rsidR="00A4767C" w:rsidRPr="007F0D07" w:rsidRDefault="00A4767C" w:rsidP="00A4767C">
            <w:pPr>
              <w:pStyle w:val="Mtab"/>
            </w:pPr>
          </w:p>
        </w:tc>
        <w:tc>
          <w:tcPr>
            <w:tcW w:w="356" w:type="pct"/>
            <w:vMerge/>
            <w:shd w:val="clear" w:color="auto" w:fill="auto"/>
            <w:noWrap/>
            <w:vAlign w:val="center"/>
          </w:tcPr>
          <w:p w14:paraId="5C6ED613" w14:textId="77777777" w:rsidR="00A4767C" w:rsidRPr="007F0D07" w:rsidRDefault="00A4767C" w:rsidP="00A4767C">
            <w:pPr>
              <w:pStyle w:val="Mtab"/>
            </w:pPr>
          </w:p>
        </w:tc>
        <w:tc>
          <w:tcPr>
            <w:tcW w:w="612" w:type="pct"/>
            <w:vMerge/>
            <w:shd w:val="clear" w:color="auto" w:fill="auto"/>
            <w:noWrap/>
            <w:vAlign w:val="center"/>
          </w:tcPr>
          <w:p w14:paraId="23177C0F" w14:textId="77777777" w:rsidR="00A4767C" w:rsidRDefault="00A4767C" w:rsidP="00A4767C">
            <w:pPr>
              <w:pStyle w:val="Mtab"/>
            </w:pPr>
          </w:p>
        </w:tc>
        <w:tc>
          <w:tcPr>
            <w:tcW w:w="620" w:type="pct"/>
            <w:vMerge/>
            <w:shd w:val="clear" w:color="auto" w:fill="auto"/>
            <w:noWrap/>
            <w:vAlign w:val="center"/>
          </w:tcPr>
          <w:p w14:paraId="56FF072A" w14:textId="77777777" w:rsidR="00A4767C" w:rsidRDefault="00A4767C" w:rsidP="00A4767C">
            <w:pPr>
              <w:pStyle w:val="Mtab"/>
            </w:pPr>
          </w:p>
        </w:tc>
      </w:tr>
      <w:tr w:rsidR="00A4767C" w:rsidRPr="007F0D07" w14:paraId="31D0E265" w14:textId="77777777" w:rsidTr="00D31ACB">
        <w:trPr>
          <w:cantSplit/>
          <w:trHeight w:val="3293"/>
          <w:jc w:val="center"/>
        </w:trPr>
        <w:tc>
          <w:tcPr>
            <w:tcW w:w="508" w:type="pct"/>
            <w:vMerge/>
            <w:shd w:val="clear" w:color="auto" w:fill="auto"/>
            <w:noWrap/>
            <w:vAlign w:val="center"/>
          </w:tcPr>
          <w:p w14:paraId="1C542DEE" w14:textId="77777777" w:rsidR="00A4767C" w:rsidRPr="007F0D07" w:rsidRDefault="00A4767C" w:rsidP="00A4767C">
            <w:pPr>
              <w:pStyle w:val="Mtab"/>
              <w:rPr>
                <w:highlight w:val="yellow"/>
              </w:rPr>
            </w:pPr>
          </w:p>
        </w:tc>
        <w:tc>
          <w:tcPr>
            <w:tcW w:w="408" w:type="pct"/>
            <w:shd w:val="clear" w:color="auto" w:fill="auto"/>
            <w:vAlign w:val="center"/>
          </w:tcPr>
          <w:p w14:paraId="6472D488" w14:textId="77777777" w:rsidR="00A4767C" w:rsidRPr="007F0D07" w:rsidRDefault="00A4767C" w:rsidP="00A4767C">
            <w:pPr>
              <w:pStyle w:val="Mtab"/>
              <w:rPr>
                <w:iCs/>
                <w:noProof/>
              </w:rPr>
            </w:pPr>
            <w:r w:rsidRPr="0094350C">
              <w:rPr>
                <w:bCs/>
                <w:noProof/>
              </w:rPr>
              <w:t xml:space="preserve">CP6, i </w:t>
            </w:r>
            <w:r>
              <w:rPr>
                <w:bCs/>
                <w:noProof/>
              </w:rPr>
              <w:t>FST Ś7</w:t>
            </w:r>
          </w:p>
        </w:tc>
        <w:tc>
          <w:tcPr>
            <w:tcW w:w="2037" w:type="pct"/>
            <w:shd w:val="clear" w:color="auto" w:fill="auto"/>
            <w:noWrap/>
          </w:tcPr>
          <w:p w14:paraId="245053C7" w14:textId="77777777" w:rsidR="00A4767C" w:rsidRPr="00D31ACB" w:rsidRDefault="00A4767C" w:rsidP="00A4767C">
            <w:pPr>
              <w:pStyle w:val="Mtab"/>
              <w:rPr>
                <w:color w:val="000000"/>
              </w:rPr>
            </w:pPr>
            <w:r w:rsidRPr="00D31ACB">
              <w:rPr>
                <w:color w:val="000000"/>
              </w:rPr>
              <w:t>Faza realizacji:</w:t>
            </w:r>
          </w:p>
          <w:p w14:paraId="38AAC220" w14:textId="77777777" w:rsidR="00A4767C" w:rsidRPr="00E45A60" w:rsidRDefault="00A4767C" w:rsidP="00A4767C">
            <w:pPr>
              <w:pStyle w:val="Mtab"/>
              <w:rPr>
                <w:color w:val="000000"/>
              </w:rPr>
            </w:pPr>
            <w:r w:rsidRPr="00E45A60">
              <w:rPr>
                <w:color w:val="000000"/>
              </w:rPr>
              <w:t>Możliwe negatywne:</w:t>
            </w:r>
          </w:p>
          <w:p w14:paraId="09E60E62" w14:textId="77777777" w:rsidR="00A4767C" w:rsidRPr="007F0D07" w:rsidRDefault="00A4767C" w:rsidP="00A4767C">
            <w:pPr>
              <w:pStyle w:val="Mtab"/>
              <w:rPr>
                <w:color w:val="000000"/>
              </w:rPr>
            </w:pPr>
            <w:r w:rsidRPr="007F0D07">
              <w:rPr>
                <w:color w:val="000000"/>
              </w:rPr>
              <w:t xml:space="preserve">- możliwe czasowe </w:t>
            </w:r>
            <w:r>
              <w:rPr>
                <w:color w:val="000000"/>
              </w:rPr>
              <w:t>ryzyko pylenia lub emisji zanieczyszczeń do powietrza w trakcie prowadzenia prac budowlanych;</w:t>
            </w:r>
          </w:p>
          <w:p w14:paraId="59C28763" w14:textId="77777777" w:rsidR="00A4767C" w:rsidRPr="00D31ACB" w:rsidRDefault="00A4767C" w:rsidP="00A4767C">
            <w:pPr>
              <w:pStyle w:val="Mtab"/>
              <w:rPr>
                <w:color w:val="000000"/>
              </w:rPr>
            </w:pPr>
            <w:r w:rsidRPr="00D31ACB">
              <w:rPr>
                <w:color w:val="000000"/>
              </w:rPr>
              <w:t>Faza eksploatacji:</w:t>
            </w:r>
          </w:p>
          <w:p w14:paraId="16D0CD3D" w14:textId="77777777" w:rsidR="00A4767C" w:rsidRPr="007F0D07" w:rsidRDefault="00A4767C" w:rsidP="00A4767C">
            <w:pPr>
              <w:pStyle w:val="Mtab"/>
              <w:rPr>
                <w:color w:val="000000"/>
              </w:rPr>
            </w:pPr>
            <w:r w:rsidRPr="007F0D07">
              <w:rPr>
                <w:color w:val="000000"/>
              </w:rPr>
              <w:t>Pozytywne:</w:t>
            </w:r>
          </w:p>
          <w:p w14:paraId="635E62B1" w14:textId="77777777" w:rsidR="00A4767C" w:rsidRPr="007F0D07" w:rsidRDefault="00A4767C" w:rsidP="00A4767C">
            <w:pPr>
              <w:pStyle w:val="Mtab"/>
            </w:pPr>
            <w:r w:rsidRPr="007F0D07">
              <w:rPr>
                <w:color w:val="000000"/>
              </w:rPr>
              <w:t xml:space="preserve">- stosowanie alternatywnych paliw oraz ograniczenie zapotrzebowania na energię spowoduje </w:t>
            </w:r>
            <w:r>
              <w:rPr>
                <w:color w:val="000000"/>
              </w:rPr>
              <w:t>zmniejszenie emisji zanieczyszczeń pyłowych i gazowych do powietrza oraz emisji gazów cieplarnianych.</w:t>
            </w:r>
          </w:p>
        </w:tc>
        <w:tc>
          <w:tcPr>
            <w:tcW w:w="459" w:type="pct"/>
            <w:shd w:val="clear" w:color="auto" w:fill="auto"/>
            <w:noWrap/>
            <w:vAlign w:val="center"/>
          </w:tcPr>
          <w:p w14:paraId="36FD0FB8" w14:textId="77777777" w:rsidR="00A4767C" w:rsidRPr="007F0D07" w:rsidRDefault="00A4767C" w:rsidP="00A4767C">
            <w:pPr>
              <w:pStyle w:val="Mtab"/>
            </w:pPr>
            <w:r w:rsidRPr="007F0D07">
              <w:rPr>
                <w:color w:val="000000"/>
              </w:rPr>
              <w:t>Krótkoterminowe, długoterminowe</w:t>
            </w:r>
          </w:p>
        </w:tc>
        <w:tc>
          <w:tcPr>
            <w:tcW w:w="356" w:type="pct"/>
            <w:shd w:val="clear" w:color="auto" w:fill="auto"/>
            <w:noWrap/>
            <w:vAlign w:val="center"/>
          </w:tcPr>
          <w:p w14:paraId="2550E382" w14:textId="77777777" w:rsidR="00A4767C" w:rsidRPr="007F0D07" w:rsidRDefault="00A4767C" w:rsidP="00A4767C">
            <w:pPr>
              <w:pStyle w:val="Mtab"/>
            </w:pPr>
            <w:r w:rsidRPr="007F0D07">
              <w:rPr>
                <w:color w:val="000000"/>
              </w:rPr>
              <w:t>Bezpośrednie, pośrednie, wtórne</w:t>
            </w:r>
          </w:p>
        </w:tc>
        <w:tc>
          <w:tcPr>
            <w:tcW w:w="612" w:type="pct"/>
            <w:shd w:val="clear" w:color="auto" w:fill="auto"/>
            <w:noWrap/>
          </w:tcPr>
          <w:p w14:paraId="2B34A7A7" w14:textId="77777777" w:rsidR="00A4767C" w:rsidRPr="007F0D07" w:rsidRDefault="00A4767C" w:rsidP="00A4767C">
            <w:pPr>
              <w:pStyle w:val="Mtab"/>
            </w:pPr>
            <w:r>
              <w:rPr>
                <w:color w:val="000000"/>
              </w:rPr>
              <w:t>-</w:t>
            </w:r>
          </w:p>
        </w:tc>
        <w:tc>
          <w:tcPr>
            <w:tcW w:w="620" w:type="pct"/>
            <w:vMerge w:val="restart"/>
            <w:shd w:val="clear" w:color="auto" w:fill="auto"/>
            <w:noWrap/>
            <w:vAlign w:val="center"/>
          </w:tcPr>
          <w:p w14:paraId="1E1078B4" w14:textId="77777777" w:rsidR="00A4767C" w:rsidRPr="0094350C" w:rsidRDefault="00A4767C" w:rsidP="00A4767C">
            <w:pPr>
              <w:pStyle w:val="Mtab"/>
            </w:pPr>
            <w:r>
              <w:t xml:space="preserve">- </w:t>
            </w:r>
            <w:r w:rsidRPr="0094350C">
              <w:t>czyszczenie kół pojazdów przez wyjazdem z placu budowy na drogę w celu ograniczenia wtórnego unosu);</w:t>
            </w:r>
          </w:p>
          <w:p w14:paraId="78F34C5B" w14:textId="77777777" w:rsidR="00A4767C" w:rsidRPr="007F0D07" w:rsidRDefault="00A4767C" w:rsidP="00A4767C">
            <w:pPr>
              <w:pStyle w:val="Mtab"/>
            </w:pPr>
            <w:r>
              <w:t xml:space="preserve">- </w:t>
            </w:r>
            <w:r w:rsidRPr="0094350C">
              <w:t xml:space="preserve">stosowanie odpowiednich technik </w:t>
            </w:r>
            <w:r w:rsidRPr="0094350C">
              <w:lastRenderedPageBreak/>
              <w:t>ograniczających emisję substancji do powietrza (stosowanie maszyn, pojazdów i urządzeń niskoemisyjnych);</w:t>
            </w:r>
          </w:p>
          <w:p w14:paraId="28C53D64" w14:textId="77777777" w:rsidR="00A4767C" w:rsidRPr="007F0D07" w:rsidRDefault="00A4767C" w:rsidP="00A4767C">
            <w:pPr>
              <w:pStyle w:val="Mtab"/>
            </w:pPr>
          </w:p>
        </w:tc>
      </w:tr>
      <w:tr w:rsidR="00A4767C" w:rsidRPr="007F0D07" w14:paraId="44F0624C" w14:textId="77777777" w:rsidTr="00A4767C">
        <w:trPr>
          <w:cantSplit/>
          <w:trHeight w:val="284"/>
          <w:jc w:val="center"/>
        </w:trPr>
        <w:tc>
          <w:tcPr>
            <w:tcW w:w="508" w:type="pct"/>
            <w:vMerge/>
            <w:shd w:val="clear" w:color="auto" w:fill="auto"/>
            <w:noWrap/>
            <w:vAlign w:val="center"/>
          </w:tcPr>
          <w:p w14:paraId="358A17F4" w14:textId="77777777" w:rsidR="00A4767C" w:rsidRPr="007F0D07" w:rsidRDefault="00A4767C" w:rsidP="00A4767C">
            <w:pPr>
              <w:pStyle w:val="Mtab"/>
              <w:rPr>
                <w:highlight w:val="yellow"/>
              </w:rPr>
            </w:pPr>
          </w:p>
        </w:tc>
        <w:tc>
          <w:tcPr>
            <w:tcW w:w="408" w:type="pct"/>
            <w:shd w:val="clear" w:color="auto" w:fill="auto"/>
            <w:vAlign w:val="center"/>
          </w:tcPr>
          <w:p w14:paraId="0DC5CEA0" w14:textId="77777777" w:rsidR="00A4767C" w:rsidRPr="007F0D07" w:rsidRDefault="00A4767C" w:rsidP="00A4767C">
            <w:pPr>
              <w:pStyle w:val="Mtab"/>
              <w:rPr>
                <w:iCs/>
                <w:noProof/>
              </w:rPr>
            </w:pPr>
            <w:r w:rsidRPr="003C73E8">
              <w:rPr>
                <w:bCs/>
                <w:noProof/>
              </w:rPr>
              <w:t xml:space="preserve">CP6, i </w:t>
            </w:r>
            <w:r>
              <w:rPr>
                <w:bCs/>
                <w:noProof/>
              </w:rPr>
              <w:t>FST Ś8</w:t>
            </w:r>
          </w:p>
        </w:tc>
        <w:tc>
          <w:tcPr>
            <w:tcW w:w="2037" w:type="pct"/>
            <w:shd w:val="clear" w:color="auto" w:fill="auto"/>
            <w:noWrap/>
            <w:vAlign w:val="center"/>
          </w:tcPr>
          <w:p w14:paraId="78948193" w14:textId="77777777" w:rsidR="00A4767C" w:rsidRPr="00D31ACB" w:rsidRDefault="00A4767C" w:rsidP="00A4767C">
            <w:pPr>
              <w:pStyle w:val="Mtab"/>
              <w:rPr>
                <w:color w:val="000000"/>
              </w:rPr>
            </w:pPr>
            <w:r w:rsidRPr="00D31ACB">
              <w:rPr>
                <w:color w:val="000000"/>
              </w:rPr>
              <w:t>Faza realizacji:</w:t>
            </w:r>
          </w:p>
          <w:p w14:paraId="743BE01B" w14:textId="77777777" w:rsidR="00A4767C" w:rsidRPr="00E45A60" w:rsidRDefault="00A4767C" w:rsidP="00A4767C">
            <w:pPr>
              <w:pStyle w:val="Mtab"/>
              <w:rPr>
                <w:color w:val="000000"/>
              </w:rPr>
            </w:pPr>
            <w:r w:rsidRPr="00E45A60">
              <w:rPr>
                <w:color w:val="000000"/>
              </w:rPr>
              <w:t>Możliwe negatywne:</w:t>
            </w:r>
          </w:p>
          <w:p w14:paraId="381167D1" w14:textId="77777777" w:rsidR="00A4767C" w:rsidRDefault="00A4767C" w:rsidP="00A4767C">
            <w:pPr>
              <w:pStyle w:val="Mtab"/>
              <w:rPr>
                <w:color w:val="000000"/>
              </w:rPr>
            </w:pPr>
            <w:r w:rsidRPr="007F0D07">
              <w:rPr>
                <w:color w:val="000000"/>
              </w:rPr>
              <w:t xml:space="preserve">- możliwe czasowe </w:t>
            </w:r>
            <w:r>
              <w:rPr>
                <w:color w:val="000000"/>
              </w:rPr>
              <w:t>ryzyko pylenia lub emisji zanieczyszczeń do powietrza w trakcie prowadzenia prac budowlanych.</w:t>
            </w:r>
          </w:p>
          <w:p w14:paraId="0EC88815" w14:textId="77777777" w:rsidR="00A4767C" w:rsidRPr="00D31ACB" w:rsidRDefault="00A4767C" w:rsidP="00A4767C">
            <w:pPr>
              <w:pStyle w:val="Mtab"/>
              <w:rPr>
                <w:color w:val="000000"/>
              </w:rPr>
            </w:pPr>
            <w:r w:rsidRPr="00D31ACB">
              <w:rPr>
                <w:color w:val="000000"/>
              </w:rPr>
              <w:t>Faza eksploatacji:</w:t>
            </w:r>
          </w:p>
          <w:p w14:paraId="3E194839" w14:textId="77777777" w:rsidR="00A4767C" w:rsidRPr="007F0D07" w:rsidRDefault="00A4767C" w:rsidP="00A4767C">
            <w:pPr>
              <w:pStyle w:val="Mtab"/>
              <w:rPr>
                <w:color w:val="000000"/>
              </w:rPr>
            </w:pPr>
            <w:r w:rsidRPr="007F0D07">
              <w:rPr>
                <w:color w:val="000000"/>
              </w:rPr>
              <w:t>Pozytywne:</w:t>
            </w:r>
          </w:p>
          <w:p w14:paraId="6AF48E31" w14:textId="77777777" w:rsidR="00A4767C" w:rsidRPr="007F0D07" w:rsidRDefault="00A4767C" w:rsidP="00A4767C">
            <w:pPr>
              <w:pStyle w:val="Mtab"/>
            </w:pPr>
            <w:r w:rsidRPr="007F0D07">
              <w:t xml:space="preserve">- </w:t>
            </w:r>
            <w:r>
              <w:t>obniżenie emisji zanieczyszczeń ze źródeł komunikacyjnych do powietrza (w szczególności pyłowych oraz NO</w:t>
            </w:r>
            <w:r w:rsidRPr="005E7198">
              <w:rPr>
                <w:vertAlign w:val="subscript"/>
              </w:rPr>
              <w:t>2</w:t>
            </w:r>
            <w:r>
              <w:t>).</w:t>
            </w:r>
          </w:p>
        </w:tc>
        <w:tc>
          <w:tcPr>
            <w:tcW w:w="459" w:type="pct"/>
            <w:shd w:val="clear" w:color="auto" w:fill="auto"/>
            <w:noWrap/>
            <w:vAlign w:val="center"/>
          </w:tcPr>
          <w:p w14:paraId="42FFE5B0" w14:textId="77777777" w:rsidR="00A4767C" w:rsidRPr="007F0D07" w:rsidRDefault="00A4767C" w:rsidP="00A4767C">
            <w:pPr>
              <w:pStyle w:val="Mtab"/>
            </w:pPr>
            <w:r w:rsidRPr="007F0D07">
              <w:rPr>
                <w:color w:val="000000"/>
              </w:rPr>
              <w:t>Krótkoterminowe</w:t>
            </w:r>
            <w:r>
              <w:rPr>
                <w:color w:val="000000"/>
              </w:rPr>
              <w:t>,</w:t>
            </w:r>
            <w:r w:rsidRPr="007F0D07">
              <w:t xml:space="preserve"> </w:t>
            </w:r>
            <w:r>
              <w:t>d</w:t>
            </w:r>
            <w:r w:rsidRPr="007F0D07">
              <w:t>ługoterminowe</w:t>
            </w:r>
            <w:r>
              <w:t>, stałe</w:t>
            </w:r>
          </w:p>
        </w:tc>
        <w:tc>
          <w:tcPr>
            <w:tcW w:w="356" w:type="pct"/>
            <w:shd w:val="clear" w:color="auto" w:fill="auto"/>
            <w:noWrap/>
            <w:vAlign w:val="center"/>
          </w:tcPr>
          <w:p w14:paraId="6E1B5C63" w14:textId="77777777" w:rsidR="00A4767C" w:rsidRPr="007F0D07" w:rsidRDefault="00A4767C" w:rsidP="00A4767C">
            <w:pPr>
              <w:pStyle w:val="Mtab"/>
            </w:pPr>
            <w:r>
              <w:t>Bezpośrednie, p</w:t>
            </w:r>
            <w:r w:rsidRPr="007F0D07">
              <w:t>ośrednie, wtórne</w:t>
            </w:r>
          </w:p>
        </w:tc>
        <w:tc>
          <w:tcPr>
            <w:tcW w:w="612" w:type="pct"/>
            <w:shd w:val="clear" w:color="auto" w:fill="auto"/>
            <w:noWrap/>
            <w:vAlign w:val="center"/>
          </w:tcPr>
          <w:p w14:paraId="2AB43ECC" w14:textId="77777777" w:rsidR="00A4767C" w:rsidRPr="007F0D07" w:rsidRDefault="00A4767C" w:rsidP="00A4767C">
            <w:pPr>
              <w:pStyle w:val="Mtab"/>
            </w:pPr>
            <w:r w:rsidRPr="007F0D07">
              <w:t>-</w:t>
            </w:r>
          </w:p>
        </w:tc>
        <w:tc>
          <w:tcPr>
            <w:tcW w:w="620" w:type="pct"/>
            <w:vMerge/>
            <w:shd w:val="clear" w:color="auto" w:fill="auto"/>
            <w:noWrap/>
            <w:vAlign w:val="center"/>
          </w:tcPr>
          <w:p w14:paraId="5FD9E343" w14:textId="77777777" w:rsidR="00A4767C" w:rsidRPr="007F0D07" w:rsidRDefault="00A4767C" w:rsidP="00A4767C">
            <w:pPr>
              <w:pStyle w:val="Mtab"/>
            </w:pPr>
          </w:p>
        </w:tc>
      </w:tr>
      <w:tr w:rsidR="00A4767C" w:rsidRPr="007F0D07" w14:paraId="6C32D38D" w14:textId="77777777" w:rsidTr="00A4767C">
        <w:trPr>
          <w:cantSplit/>
          <w:trHeight w:val="284"/>
          <w:jc w:val="center"/>
        </w:trPr>
        <w:tc>
          <w:tcPr>
            <w:tcW w:w="508" w:type="pct"/>
            <w:vMerge/>
            <w:shd w:val="clear" w:color="auto" w:fill="auto"/>
            <w:noWrap/>
            <w:vAlign w:val="center"/>
          </w:tcPr>
          <w:p w14:paraId="54F7D919" w14:textId="77777777" w:rsidR="00A4767C" w:rsidRPr="007F0D07" w:rsidRDefault="00A4767C" w:rsidP="00A4767C">
            <w:pPr>
              <w:pStyle w:val="Mtab"/>
              <w:rPr>
                <w:highlight w:val="yellow"/>
              </w:rPr>
            </w:pPr>
          </w:p>
        </w:tc>
        <w:tc>
          <w:tcPr>
            <w:tcW w:w="408" w:type="pct"/>
            <w:shd w:val="clear" w:color="auto" w:fill="auto"/>
            <w:vAlign w:val="center"/>
          </w:tcPr>
          <w:p w14:paraId="4350659B" w14:textId="77777777" w:rsidR="00A4767C" w:rsidRPr="003C73E8" w:rsidRDefault="00A4767C" w:rsidP="00A4767C">
            <w:pPr>
              <w:pStyle w:val="Mtab"/>
              <w:rPr>
                <w:bCs/>
                <w:noProof/>
              </w:rPr>
            </w:pPr>
            <w:r w:rsidRPr="00592A28">
              <w:rPr>
                <w:bCs/>
                <w:noProof/>
              </w:rPr>
              <w:t xml:space="preserve">CP6, i </w:t>
            </w:r>
            <w:r>
              <w:rPr>
                <w:bCs/>
                <w:noProof/>
              </w:rPr>
              <w:t>FST Ś9</w:t>
            </w:r>
          </w:p>
        </w:tc>
        <w:tc>
          <w:tcPr>
            <w:tcW w:w="2037" w:type="pct"/>
            <w:shd w:val="clear" w:color="auto" w:fill="auto"/>
            <w:noWrap/>
            <w:vAlign w:val="center"/>
          </w:tcPr>
          <w:p w14:paraId="7E56B6C2" w14:textId="77777777" w:rsidR="00A4767C" w:rsidRPr="00B503EB" w:rsidRDefault="00A4767C" w:rsidP="00A4767C">
            <w:pPr>
              <w:pStyle w:val="Mtab"/>
              <w:rPr>
                <w:color w:val="000000"/>
              </w:rPr>
            </w:pPr>
            <w:r w:rsidRPr="00B503EB">
              <w:t>Brak oddziaływa</w:t>
            </w:r>
            <w:r>
              <w:t>ń</w:t>
            </w:r>
          </w:p>
        </w:tc>
        <w:tc>
          <w:tcPr>
            <w:tcW w:w="459" w:type="pct"/>
            <w:shd w:val="clear" w:color="auto" w:fill="auto"/>
            <w:noWrap/>
            <w:vAlign w:val="center"/>
          </w:tcPr>
          <w:p w14:paraId="5FAE2D4E" w14:textId="77777777" w:rsidR="00A4767C" w:rsidRPr="007F0D07" w:rsidRDefault="00A4767C" w:rsidP="00A4767C">
            <w:pPr>
              <w:pStyle w:val="Mtab"/>
              <w:rPr>
                <w:color w:val="000000"/>
              </w:rPr>
            </w:pPr>
            <w:r>
              <w:t>-</w:t>
            </w:r>
          </w:p>
        </w:tc>
        <w:tc>
          <w:tcPr>
            <w:tcW w:w="356" w:type="pct"/>
            <w:shd w:val="clear" w:color="auto" w:fill="auto"/>
            <w:noWrap/>
            <w:vAlign w:val="center"/>
          </w:tcPr>
          <w:p w14:paraId="380CFADA" w14:textId="77777777" w:rsidR="00A4767C" w:rsidRDefault="00A4767C" w:rsidP="00A4767C">
            <w:pPr>
              <w:pStyle w:val="Mtab"/>
            </w:pPr>
            <w:r>
              <w:t>-</w:t>
            </w:r>
          </w:p>
        </w:tc>
        <w:tc>
          <w:tcPr>
            <w:tcW w:w="612" w:type="pct"/>
            <w:shd w:val="clear" w:color="auto" w:fill="auto"/>
            <w:noWrap/>
            <w:vAlign w:val="center"/>
          </w:tcPr>
          <w:p w14:paraId="65005E27" w14:textId="77777777" w:rsidR="00A4767C" w:rsidRPr="007F0D07" w:rsidRDefault="00A4767C" w:rsidP="00A4767C">
            <w:pPr>
              <w:pStyle w:val="Mtab"/>
            </w:pPr>
            <w:r>
              <w:t>-</w:t>
            </w:r>
          </w:p>
        </w:tc>
        <w:tc>
          <w:tcPr>
            <w:tcW w:w="620" w:type="pct"/>
            <w:shd w:val="clear" w:color="auto" w:fill="auto"/>
            <w:noWrap/>
            <w:vAlign w:val="center"/>
          </w:tcPr>
          <w:p w14:paraId="5A28D9A7" w14:textId="77777777" w:rsidR="00A4767C" w:rsidRPr="007F0D07" w:rsidRDefault="00A4767C" w:rsidP="00A4767C">
            <w:pPr>
              <w:pStyle w:val="Mtab"/>
            </w:pPr>
            <w:r>
              <w:t>-</w:t>
            </w:r>
          </w:p>
        </w:tc>
      </w:tr>
      <w:tr w:rsidR="00A4767C" w:rsidRPr="007F0D07" w14:paraId="12387A7D" w14:textId="77777777" w:rsidTr="00A4767C">
        <w:trPr>
          <w:cantSplit/>
          <w:trHeight w:val="284"/>
          <w:jc w:val="center"/>
        </w:trPr>
        <w:tc>
          <w:tcPr>
            <w:tcW w:w="508" w:type="pct"/>
            <w:vMerge/>
            <w:shd w:val="clear" w:color="auto" w:fill="auto"/>
            <w:noWrap/>
            <w:vAlign w:val="center"/>
          </w:tcPr>
          <w:p w14:paraId="74EABA09" w14:textId="77777777" w:rsidR="00A4767C" w:rsidRPr="007F0D07" w:rsidRDefault="00A4767C" w:rsidP="00A4767C">
            <w:pPr>
              <w:pStyle w:val="Mtab"/>
              <w:rPr>
                <w:highlight w:val="yellow"/>
              </w:rPr>
            </w:pPr>
          </w:p>
        </w:tc>
        <w:tc>
          <w:tcPr>
            <w:tcW w:w="408" w:type="pct"/>
            <w:shd w:val="clear" w:color="auto" w:fill="auto"/>
            <w:vAlign w:val="center"/>
          </w:tcPr>
          <w:p w14:paraId="6BEFE82C" w14:textId="77777777" w:rsidR="00A4767C" w:rsidRPr="007F0D07" w:rsidRDefault="00A4767C" w:rsidP="00A4767C">
            <w:pPr>
              <w:pStyle w:val="Mtab"/>
              <w:rPr>
                <w:iCs/>
                <w:noProof/>
              </w:rPr>
            </w:pPr>
            <w:r w:rsidRPr="003C73E8">
              <w:rPr>
                <w:bCs/>
                <w:noProof/>
              </w:rPr>
              <w:t xml:space="preserve">CP6, i </w:t>
            </w:r>
            <w:r>
              <w:rPr>
                <w:bCs/>
                <w:noProof/>
              </w:rPr>
              <w:t>FST Ś10</w:t>
            </w:r>
          </w:p>
        </w:tc>
        <w:tc>
          <w:tcPr>
            <w:tcW w:w="2037" w:type="pct"/>
            <w:shd w:val="clear" w:color="auto" w:fill="auto"/>
            <w:noWrap/>
            <w:vAlign w:val="center"/>
          </w:tcPr>
          <w:p w14:paraId="6DAAD864" w14:textId="77777777" w:rsidR="00A4767C" w:rsidRPr="007F0D07" w:rsidRDefault="00A4767C" w:rsidP="00A4767C">
            <w:pPr>
              <w:pStyle w:val="Mtab"/>
            </w:pPr>
            <w:r>
              <w:t>Brak oddziaływań</w:t>
            </w:r>
          </w:p>
        </w:tc>
        <w:tc>
          <w:tcPr>
            <w:tcW w:w="459" w:type="pct"/>
            <w:shd w:val="clear" w:color="auto" w:fill="auto"/>
            <w:noWrap/>
            <w:vAlign w:val="center"/>
          </w:tcPr>
          <w:p w14:paraId="4E3C70A2" w14:textId="77777777" w:rsidR="00A4767C" w:rsidRPr="007F0D07" w:rsidRDefault="00A4767C" w:rsidP="00A4767C">
            <w:pPr>
              <w:pStyle w:val="Mtab"/>
            </w:pPr>
          </w:p>
        </w:tc>
        <w:tc>
          <w:tcPr>
            <w:tcW w:w="356" w:type="pct"/>
            <w:shd w:val="clear" w:color="auto" w:fill="auto"/>
            <w:noWrap/>
            <w:vAlign w:val="center"/>
          </w:tcPr>
          <w:p w14:paraId="7FB9DDE0" w14:textId="77777777" w:rsidR="00A4767C" w:rsidRPr="007F0D07" w:rsidRDefault="00A4767C" w:rsidP="00A4767C">
            <w:pPr>
              <w:pStyle w:val="Mtab"/>
            </w:pPr>
          </w:p>
        </w:tc>
        <w:tc>
          <w:tcPr>
            <w:tcW w:w="612" w:type="pct"/>
            <w:shd w:val="clear" w:color="auto" w:fill="auto"/>
            <w:noWrap/>
            <w:vAlign w:val="center"/>
          </w:tcPr>
          <w:p w14:paraId="1881D137" w14:textId="77777777" w:rsidR="00A4767C" w:rsidRPr="007F0D07" w:rsidRDefault="00A4767C" w:rsidP="00A4767C">
            <w:pPr>
              <w:pStyle w:val="Mtab"/>
            </w:pPr>
          </w:p>
        </w:tc>
        <w:tc>
          <w:tcPr>
            <w:tcW w:w="620" w:type="pct"/>
            <w:shd w:val="clear" w:color="auto" w:fill="auto"/>
            <w:noWrap/>
            <w:vAlign w:val="center"/>
          </w:tcPr>
          <w:p w14:paraId="4743E1C1" w14:textId="77777777" w:rsidR="00A4767C" w:rsidRPr="007F0D07" w:rsidRDefault="00A4767C" w:rsidP="00A4767C">
            <w:pPr>
              <w:pStyle w:val="Mtab"/>
            </w:pPr>
          </w:p>
        </w:tc>
      </w:tr>
    </w:tbl>
    <w:p w14:paraId="6504F28D" w14:textId="09D9E930" w:rsidR="00A4767C" w:rsidRDefault="00A4767C" w:rsidP="00C65EC0">
      <w:pPr>
        <w:rPr>
          <w:rFonts w:ascii="Calibri" w:hAnsi="Calibri" w:cs="Calibri"/>
        </w:rPr>
      </w:pPr>
    </w:p>
    <w:p w14:paraId="07D38160" w14:textId="77777777" w:rsidR="00A4767C" w:rsidRPr="00DA54EE" w:rsidRDefault="00A4767C" w:rsidP="00C65EC0">
      <w:pPr>
        <w:rPr>
          <w:rFonts w:ascii="Calibri" w:hAnsi="Calibri" w:cs="Calibri"/>
        </w:rPr>
      </w:pPr>
    </w:p>
    <w:p w14:paraId="6379A9DF" w14:textId="77777777" w:rsidR="00A3000E" w:rsidRPr="00DA54EE" w:rsidRDefault="00A3000E" w:rsidP="00A3000E">
      <w:pPr>
        <w:pStyle w:val="Mnormal"/>
        <w:rPr>
          <w:rFonts w:cs="Calibri"/>
          <w:lang w:eastAsia="ar-SA"/>
        </w:rPr>
        <w:sectPr w:rsidR="00A3000E" w:rsidRPr="00DA54EE" w:rsidSect="00A3000E">
          <w:pgSz w:w="16838" w:h="11906" w:orient="landscape" w:code="9"/>
          <w:pgMar w:top="1800" w:right="1440" w:bottom="1440" w:left="1440" w:header="709" w:footer="709" w:gutter="0"/>
          <w:cols w:space="708"/>
          <w:docGrid w:linePitch="360"/>
        </w:sectPr>
      </w:pPr>
    </w:p>
    <w:p w14:paraId="38E5B9A9" w14:textId="77777777" w:rsidR="00457246" w:rsidRPr="00DA54EE" w:rsidRDefault="00457246" w:rsidP="0013205E">
      <w:pPr>
        <w:pStyle w:val="Mnagl3"/>
      </w:pPr>
      <w:bookmarkStart w:id="270" w:name="_Toc83991287"/>
      <w:bookmarkStart w:id="271" w:name="_Toc101964457"/>
      <w:r w:rsidRPr="00DA54EE">
        <w:lastRenderedPageBreak/>
        <w:t>Oddziaływanie na powierzchnię ziemi</w:t>
      </w:r>
      <w:bookmarkEnd w:id="270"/>
      <w:bookmarkEnd w:id="271"/>
    </w:p>
    <w:p w14:paraId="50452E4B" w14:textId="040E667A" w:rsidR="008C707C" w:rsidRPr="00DA54EE" w:rsidRDefault="008C707C" w:rsidP="00AA3B17">
      <w:pPr>
        <w:pStyle w:val="Mnormal"/>
        <w:rPr>
          <w:rFonts w:cs="Calibri"/>
        </w:rPr>
      </w:pPr>
      <w:r w:rsidRPr="00DA54EE">
        <w:rPr>
          <w:rFonts w:cs="Calibri"/>
        </w:rPr>
        <w:t>W niniejszej ocenie powierzchnia ziemi była rozpatrywana zarówno ze względu</w:t>
      </w:r>
      <w:r w:rsidR="00AA3B17" w:rsidRPr="00DA54EE">
        <w:rPr>
          <w:rFonts w:cs="Calibri"/>
        </w:rPr>
        <w:t xml:space="preserve"> na gleby, ich jakość i przydatn</w:t>
      </w:r>
      <w:r w:rsidRPr="00DA54EE">
        <w:rPr>
          <w:rFonts w:cs="Calibri"/>
        </w:rPr>
        <w:t>ość produkcyjną oraz funkcje, jak również z punktu w</w:t>
      </w:r>
      <w:r w:rsidR="00AA3B17" w:rsidRPr="00DA54EE">
        <w:rPr>
          <w:rFonts w:cs="Calibri"/>
        </w:rPr>
        <w:t>idzenia geomorfologicznego, tj. </w:t>
      </w:r>
      <w:r w:rsidRPr="00DA54EE">
        <w:rPr>
          <w:rFonts w:cs="Calibri"/>
        </w:rPr>
        <w:t>ukształtowania terenu i jego specyficznych cech i walorów.</w:t>
      </w:r>
    </w:p>
    <w:p w14:paraId="4EEF38DF" w14:textId="7DEF6E79" w:rsidR="008C707C" w:rsidRPr="00DA54EE" w:rsidRDefault="008C707C" w:rsidP="00AA3B17">
      <w:pPr>
        <w:pStyle w:val="Mnormal"/>
        <w:rPr>
          <w:rFonts w:cs="Calibri"/>
        </w:rPr>
      </w:pPr>
      <w:r w:rsidRPr="00DA54EE">
        <w:rPr>
          <w:rFonts w:cs="Calibri"/>
        </w:rPr>
        <w:t>Większość z zaproponowanych do wsparcia typów projektów będzie pozytywnie wpływać na powierzchnię ziemi, w sposób bezpośredni, pośredni lub wtórny. Przede wszystkim pozytywne oddziaływanie dotyczyć będzie działań w zakresie ochrony zasobów przyrodniczych, krajobrazowych i pielęgnacji zieleni w m</w:t>
      </w:r>
      <w:r w:rsidR="00AA3B17" w:rsidRPr="00DA54EE">
        <w:rPr>
          <w:rFonts w:cs="Calibri"/>
        </w:rPr>
        <w:t>iastach. Istotne znaczenie w ut</w:t>
      </w:r>
      <w:r w:rsidRPr="00DA54EE">
        <w:rPr>
          <w:rFonts w:cs="Calibri"/>
        </w:rPr>
        <w:t>r</w:t>
      </w:r>
      <w:r w:rsidR="00AA3B17" w:rsidRPr="00DA54EE">
        <w:rPr>
          <w:rFonts w:cs="Calibri"/>
        </w:rPr>
        <w:t>z</w:t>
      </w:r>
      <w:r w:rsidRPr="00DA54EE">
        <w:rPr>
          <w:rFonts w:cs="Calibri"/>
        </w:rPr>
        <w:t xml:space="preserve">ymaniu walorów gleb będą miały działania w zakresie rozwoju zielonej i </w:t>
      </w:r>
      <w:r w:rsidR="00304C38" w:rsidRPr="00DA54EE">
        <w:rPr>
          <w:rFonts w:cs="Calibri"/>
        </w:rPr>
        <w:t>niebieskiej in</w:t>
      </w:r>
      <w:r w:rsidR="00AA3B17" w:rsidRPr="00DA54EE">
        <w:rPr>
          <w:rFonts w:cs="Calibri"/>
        </w:rPr>
        <w:t>frastruktury, która powinna pop</w:t>
      </w:r>
      <w:r w:rsidR="00304C38" w:rsidRPr="00DA54EE">
        <w:rPr>
          <w:rFonts w:cs="Calibri"/>
        </w:rPr>
        <w:t>r</w:t>
      </w:r>
      <w:r w:rsidR="00AA3B17" w:rsidRPr="00DA54EE">
        <w:rPr>
          <w:rFonts w:cs="Calibri"/>
        </w:rPr>
        <w:t>awiać</w:t>
      </w:r>
      <w:r w:rsidR="00304C38" w:rsidRPr="00DA54EE">
        <w:rPr>
          <w:rFonts w:cs="Calibri"/>
        </w:rPr>
        <w:t xml:space="preserve"> zdolności retencyjne gleb, a także </w:t>
      </w:r>
      <w:r w:rsidR="00F13B2C" w:rsidRPr="00DA54EE">
        <w:rPr>
          <w:rFonts w:cs="Calibri"/>
        </w:rPr>
        <w:t>pomagać w</w:t>
      </w:r>
      <w:r w:rsidR="00304C38" w:rsidRPr="00DA54EE">
        <w:rPr>
          <w:rFonts w:cs="Calibri"/>
        </w:rPr>
        <w:t xml:space="preserve"> ich </w:t>
      </w:r>
      <w:proofErr w:type="spellStart"/>
      <w:r w:rsidR="00304C38" w:rsidRPr="00DA54EE">
        <w:rPr>
          <w:rFonts w:cs="Calibri"/>
        </w:rPr>
        <w:t>rozszczelni</w:t>
      </w:r>
      <w:r w:rsidR="00AA3B17" w:rsidRPr="00DA54EE">
        <w:rPr>
          <w:rFonts w:cs="Calibri"/>
        </w:rPr>
        <w:t>a</w:t>
      </w:r>
      <w:r w:rsidR="00304C38" w:rsidRPr="00DA54EE">
        <w:rPr>
          <w:rFonts w:cs="Calibri"/>
        </w:rPr>
        <w:t>ni</w:t>
      </w:r>
      <w:r w:rsidR="00F13B2C" w:rsidRPr="00DA54EE">
        <w:rPr>
          <w:rFonts w:cs="Calibri"/>
        </w:rPr>
        <w:t>u</w:t>
      </w:r>
      <w:proofErr w:type="spellEnd"/>
      <w:r w:rsidR="00304C38" w:rsidRPr="00DA54EE">
        <w:rPr>
          <w:rFonts w:cs="Calibri"/>
        </w:rPr>
        <w:t xml:space="preserve"> (przeciwdziała</w:t>
      </w:r>
      <w:r w:rsidR="00AA3B17" w:rsidRPr="00DA54EE">
        <w:rPr>
          <w:rFonts w:cs="Calibri"/>
        </w:rPr>
        <w:t>nie zasklepianiu gleb i „</w:t>
      </w:r>
      <w:proofErr w:type="spellStart"/>
      <w:r w:rsidR="00AA3B17" w:rsidRPr="00DA54EE">
        <w:rPr>
          <w:rFonts w:cs="Calibri"/>
        </w:rPr>
        <w:t>rozbet</w:t>
      </w:r>
      <w:r w:rsidR="00304C38" w:rsidRPr="00DA54EE">
        <w:rPr>
          <w:rFonts w:cs="Calibri"/>
        </w:rPr>
        <w:t>o</w:t>
      </w:r>
      <w:r w:rsidR="00AA3B17" w:rsidRPr="00DA54EE">
        <w:rPr>
          <w:rFonts w:cs="Calibri"/>
        </w:rPr>
        <w:t>no</w:t>
      </w:r>
      <w:r w:rsidR="00304C38" w:rsidRPr="00DA54EE">
        <w:rPr>
          <w:rFonts w:cs="Calibri"/>
        </w:rPr>
        <w:t>wanie</w:t>
      </w:r>
      <w:proofErr w:type="spellEnd"/>
      <w:r w:rsidR="00304C38" w:rsidRPr="00DA54EE">
        <w:rPr>
          <w:rFonts w:cs="Calibri"/>
        </w:rPr>
        <w:t>” miast).</w:t>
      </w:r>
    </w:p>
    <w:p w14:paraId="60E1F889" w14:textId="44AE662D" w:rsidR="00304C38" w:rsidRPr="00DA54EE" w:rsidRDefault="00304C38" w:rsidP="00AA3B17">
      <w:pPr>
        <w:pStyle w:val="Mnormal"/>
        <w:rPr>
          <w:rFonts w:cs="Calibri"/>
        </w:rPr>
      </w:pPr>
      <w:r w:rsidRPr="00DA54EE">
        <w:rPr>
          <w:rFonts w:cs="Calibri"/>
        </w:rPr>
        <w:t xml:space="preserve">Inwestycje w gospodarkę </w:t>
      </w:r>
      <w:proofErr w:type="spellStart"/>
      <w:r w:rsidRPr="00DA54EE">
        <w:rPr>
          <w:rFonts w:cs="Calibri"/>
        </w:rPr>
        <w:t>wodno</w:t>
      </w:r>
      <w:proofErr w:type="spellEnd"/>
      <w:r w:rsidRPr="00DA54EE">
        <w:rPr>
          <w:rFonts w:cs="Calibri"/>
        </w:rPr>
        <w:t>–ści</w:t>
      </w:r>
      <w:r w:rsidR="00AA3B17" w:rsidRPr="00DA54EE">
        <w:rPr>
          <w:rFonts w:cs="Calibri"/>
        </w:rPr>
        <w:t>e</w:t>
      </w:r>
      <w:r w:rsidRPr="00DA54EE">
        <w:rPr>
          <w:rFonts w:cs="Calibri"/>
        </w:rPr>
        <w:t>kową poz</w:t>
      </w:r>
      <w:r w:rsidR="00AA3B17" w:rsidRPr="00DA54EE">
        <w:rPr>
          <w:rFonts w:cs="Calibri"/>
        </w:rPr>
        <w:t>wolą z kole</w:t>
      </w:r>
      <w:r w:rsidRPr="00DA54EE">
        <w:rPr>
          <w:rFonts w:cs="Calibri"/>
        </w:rPr>
        <w:t>i na ograniczenie</w:t>
      </w:r>
      <w:r w:rsidR="00AA3B17" w:rsidRPr="00DA54EE">
        <w:rPr>
          <w:rFonts w:cs="Calibri"/>
        </w:rPr>
        <w:t xml:space="preserve"> przenikania zanieczyszczeń z </w:t>
      </w:r>
      <w:r w:rsidRPr="00DA54EE">
        <w:rPr>
          <w:rFonts w:cs="Calibri"/>
        </w:rPr>
        <w:t xml:space="preserve">nieoczyszczonych ścieków </w:t>
      </w:r>
      <w:r w:rsidR="00D830FD" w:rsidRPr="00DA54EE">
        <w:rPr>
          <w:rFonts w:cs="Calibri"/>
        </w:rPr>
        <w:t>i ich depozycji w glebach. Ma to także duży wpływ na ograniczenie eutrofizacji gleb. W pewnym stopniu zostanie również ograniczona depozycja zanieczyszczeń w glebach, które przenikają wraz z wodami opa</w:t>
      </w:r>
      <w:r w:rsidR="00AA3B17" w:rsidRPr="00DA54EE">
        <w:rPr>
          <w:rFonts w:cs="Calibri"/>
        </w:rPr>
        <w:t>dowymi, niosącymi ładunek zanie</w:t>
      </w:r>
      <w:r w:rsidR="00D830FD" w:rsidRPr="00DA54EE">
        <w:rPr>
          <w:rFonts w:cs="Calibri"/>
        </w:rPr>
        <w:t xml:space="preserve">czyszczeń z powietrza. </w:t>
      </w:r>
    </w:p>
    <w:p w14:paraId="64CC0320" w14:textId="3A82A301" w:rsidR="00D830FD" w:rsidRPr="00DA54EE" w:rsidRDefault="00D830FD" w:rsidP="00AA3B17">
      <w:pPr>
        <w:pStyle w:val="Mnormal"/>
        <w:rPr>
          <w:rFonts w:cs="Calibri"/>
        </w:rPr>
      </w:pPr>
      <w:r w:rsidRPr="00DA54EE">
        <w:rPr>
          <w:rFonts w:cs="Calibri"/>
        </w:rPr>
        <w:t>Pozyty</w:t>
      </w:r>
      <w:r w:rsidR="00AA3B17" w:rsidRPr="00DA54EE">
        <w:rPr>
          <w:rFonts w:cs="Calibri"/>
        </w:rPr>
        <w:t>w</w:t>
      </w:r>
      <w:r w:rsidRPr="00DA54EE">
        <w:rPr>
          <w:rFonts w:cs="Calibri"/>
        </w:rPr>
        <w:t>nych oddziaływań należy spodziewać się w efekcie realizacji działań dotyczących wdrażania gospodarki obiegu zamknięt</w:t>
      </w:r>
      <w:r w:rsidR="00AA3B17" w:rsidRPr="00DA54EE">
        <w:rPr>
          <w:rFonts w:cs="Calibri"/>
        </w:rPr>
        <w:t>e</w:t>
      </w:r>
      <w:r w:rsidRPr="00DA54EE">
        <w:rPr>
          <w:rFonts w:cs="Calibri"/>
        </w:rPr>
        <w:t>go oraz rozwiązań ograniczających zużycie surowców i wytwarzanie odpadów w procesach technologicznych.</w:t>
      </w:r>
    </w:p>
    <w:p w14:paraId="6484810C" w14:textId="3E20005B" w:rsidR="00D830FD" w:rsidRPr="00DA54EE" w:rsidRDefault="00D830FD" w:rsidP="00AA3B17">
      <w:pPr>
        <w:pStyle w:val="Mnormal"/>
        <w:rPr>
          <w:rFonts w:cs="Calibri"/>
        </w:rPr>
      </w:pPr>
      <w:r w:rsidRPr="00DA54EE">
        <w:rPr>
          <w:rFonts w:cs="Calibri"/>
        </w:rPr>
        <w:t xml:space="preserve">Realizacja projektu </w:t>
      </w:r>
      <w:r w:rsidR="009C4ECF" w:rsidRPr="00DA54EE">
        <w:rPr>
          <w:rFonts w:cs="Calibri"/>
        </w:rPr>
        <w:t>FEDS 2021-2027</w:t>
      </w:r>
      <w:r w:rsidRPr="00DA54EE">
        <w:rPr>
          <w:rFonts w:cs="Calibri"/>
        </w:rPr>
        <w:t xml:space="preserve"> niesie za sobą pewne negatywne oddziaływania związane z presją na</w:t>
      </w:r>
      <w:r w:rsidR="008B04D6" w:rsidRPr="00DA54EE">
        <w:rPr>
          <w:rFonts w:cs="Calibri"/>
        </w:rPr>
        <w:t> </w:t>
      </w:r>
      <w:r w:rsidRPr="00DA54EE">
        <w:rPr>
          <w:rFonts w:cs="Calibri"/>
        </w:rPr>
        <w:t>gleby, ukształtowa</w:t>
      </w:r>
      <w:r w:rsidR="00AA3B17" w:rsidRPr="00DA54EE">
        <w:rPr>
          <w:rFonts w:cs="Calibri"/>
        </w:rPr>
        <w:t>niem terenu i wydobyciem surowcó</w:t>
      </w:r>
      <w:r w:rsidRPr="00DA54EE">
        <w:rPr>
          <w:rFonts w:cs="Calibri"/>
        </w:rPr>
        <w:t>w. Przede wszystkim budowa dróg i obwodnic spowoduje trwałe przekształcenia znacznych obszaró</w:t>
      </w:r>
      <w:r w:rsidR="000A1A3E" w:rsidRPr="00DA54EE">
        <w:rPr>
          <w:rFonts w:cs="Calibri"/>
        </w:rPr>
        <w:t>w, w sposób nieodwracalny pozbawiając gleb ich walorów produkcyjnych. Mając powyższe na uwadze, a także fakt, iż na Dolnym Śląsku znajdują się gleby o</w:t>
      </w:r>
      <w:r w:rsidR="007922FE" w:rsidRPr="00DA54EE">
        <w:rPr>
          <w:rFonts w:cs="Calibri"/>
        </w:rPr>
        <w:t> w</w:t>
      </w:r>
      <w:r w:rsidR="000A1A3E" w:rsidRPr="00DA54EE">
        <w:rPr>
          <w:rFonts w:cs="Calibri"/>
        </w:rPr>
        <w:t>ysokich walorach rolniczych należy rozważając wariant lokalizacyjny przyszłych dróg i obwodnic uwzględniać także aspekt ewentualnej utraty wartości zdolności produkcyjnych zajętych pod budowę gruntów.</w:t>
      </w:r>
    </w:p>
    <w:p w14:paraId="24D6F253" w14:textId="6BA1D159" w:rsidR="000A1A3E" w:rsidRPr="00DA54EE" w:rsidRDefault="002D63C6" w:rsidP="00AA3B17">
      <w:pPr>
        <w:pStyle w:val="Mnormal"/>
        <w:rPr>
          <w:rFonts w:cs="Calibri"/>
        </w:rPr>
      </w:pPr>
      <w:r w:rsidRPr="00DA54EE">
        <w:rPr>
          <w:rFonts w:cs="Calibri"/>
        </w:rPr>
        <w:t>W przypadku rozwoju kolei, oddziaływanie na gleby i powierzchnię ziemi, nie będzie istotne</w:t>
      </w:r>
      <w:r w:rsidR="00AA3B17" w:rsidRPr="00DA54EE">
        <w:rPr>
          <w:rFonts w:cs="Calibri"/>
        </w:rPr>
        <w:t>, ponieważ linie będą przebiegać</w:t>
      </w:r>
      <w:r w:rsidRPr="00DA54EE">
        <w:rPr>
          <w:rFonts w:cs="Calibri"/>
        </w:rPr>
        <w:t xml:space="preserve"> po już wytyczonych szlakach (nieużytkowanych od dłuższego czasu). </w:t>
      </w:r>
    </w:p>
    <w:p w14:paraId="5E1B8945" w14:textId="0F927EDA" w:rsidR="002D63C6" w:rsidRPr="00DA54EE" w:rsidRDefault="002D63C6" w:rsidP="00AA3B17">
      <w:pPr>
        <w:pStyle w:val="Mnormal"/>
        <w:rPr>
          <w:rFonts w:cs="Calibri"/>
        </w:rPr>
      </w:pPr>
      <w:r w:rsidRPr="00DA54EE">
        <w:rPr>
          <w:rFonts w:cs="Calibri"/>
        </w:rPr>
        <w:t xml:space="preserve">Działania związane z rozwojem OZE – montaż pomp ciepła, a także rozbudowa sieci wodociągowych, kanalizacyjnych i ciepłowniczych nie będą w istotny sposób wpływać na walory gleb, ponieważ zajęte będą niewielkie fragmenty terenu. Ponadto w przypadku infrastruktury sieciowej możliwe jest zastosowanie technologii </w:t>
      </w:r>
      <w:proofErr w:type="spellStart"/>
      <w:r w:rsidRPr="00DA54EE">
        <w:rPr>
          <w:rFonts w:cs="Calibri"/>
        </w:rPr>
        <w:t>przeciskowych</w:t>
      </w:r>
      <w:proofErr w:type="spellEnd"/>
      <w:r w:rsidRPr="00DA54EE">
        <w:rPr>
          <w:rFonts w:cs="Calibri"/>
        </w:rPr>
        <w:t>.</w:t>
      </w:r>
    </w:p>
    <w:p w14:paraId="220D3C4E" w14:textId="4A254BEA" w:rsidR="00842074" w:rsidRPr="00DA54EE" w:rsidRDefault="00EB07D7" w:rsidP="00AA3B17">
      <w:pPr>
        <w:pStyle w:val="Mnormal"/>
        <w:rPr>
          <w:rFonts w:cs="Calibri"/>
          <w:lang w:eastAsia="ar-SA"/>
        </w:rPr>
      </w:pPr>
      <w:r w:rsidRPr="00DA54EE">
        <w:rPr>
          <w:rFonts w:cs="Calibri"/>
          <w:lang w:eastAsia="ar-SA"/>
        </w:rPr>
        <w:t>Bardzo istotne w kontekście ochrony gleb w regionie będzie podjęcie działań na terenach subregionu wałbrzyskiego, gdzie zakończono wydobycie węgla kamiennego</w:t>
      </w:r>
      <w:r w:rsidR="00DE1A66" w:rsidRPr="00DA54EE">
        <w:rPr>
          <w:rFonts w:cs="Calibri"/>
          <w:lang w:eastAsia="ar-SA"/>
        </w:rPr>
        <w:t xml:space="preserve">, a </w:t>
      </w:r>
      <w:r w:rsidR="00DE1A66" w:rsidRPr="00DA54EE">
        <w:rPr>
          <w:rFonts w:cs="Calibri"/>
          <w:lang w:eastAsia="ar-SA"/>
        </w:rPr>
        <w:lastRenderedPageBreak/>
        <w:t xml:space="preserve">także w powiecie zgorzeleckim, gdzie planowane jest </w:t>
      </w:r>
      <w:r w:rsidR="00AE7D50" w:rsidRPr="00DA54EE">
        <w:rPr>
          <w:rFonts w:cs="Calibri"/>
          <w:lang w:eastAsia="ar-SA"/>
        </w:rPr>
        <w:t>ograniczanie</w:t>
      </w:r>
      <w:r w:rsidR="00C25C94" w:rsidRPr="00DA54EE">
        <w:rPr>
          <w:rFonts w:cs="Calibri"/>
          <w:lang w:eastAsia="ar-SA"/>
        </w:rPr>
        <w:t xml:space="preserve"> wydobycia węgla brunatnego</w:t>
      </w:r>
      <w:r w:rsidRPr="00DA54EE">
        <w:rPr>
          <w:rFonts w:cs="Calibri"/>
          <w:lang w:eastAsia="ar-SA"/>
        </w:rPr>
        <w:t>. W subregionie</w:t>
      </w:r>
      <w:r w:rsidR="00AE7D50" w:rsidRPr="00DA54EE">
        <w:rPr>
          <w:rFonts w:cs="Calibri"/>
          <w:lang w:eastAsia="ar-SA"/>
        </w:rPr>
        <w:t xml:space="preserve"> wałbrzyskim</w:t>
      </w:r>
      <w:r w:rsidRPr="00DA54EE">
        <w:rPr>
          <w:rFonts w:cs="Calibri"/>
          <w:lang w:eastAsia="ar-SA"/>
        </w:rPr>
        <w:t xml:space="preserve"> </w:t>
      </w:r>
      <w:r w:rsidR="00C25C94" w:rsidRPr="00DA54EE">
        <w:rPr>
          <w:rFonts w:cs="Calibri"/>
          <w:lang w:eastAsia="ar-SA"/>
        </w:rPr>
        <w:t xml:space="preserve">i powiecie zgorzeleckim </w:t>
      </w:r>
      <w:r w:rsidRPr="00DA54EE">
        <w:rPr>
          <w:rFonts w:cs="Calibri"/>
          <w:lang w:eastAsia="ar-SA"/>
        </w:rPr>
        <w:t>istnieją grunty, które wymaga</w:t>
      </w:r>
      <w:r w:rsidR="000F54DE" w:rsidRPr="00DA54EE">
        <w:rPr>
          <w:rFonts w:cs="Calibri"/>
          <w:lang w:eastAsia="ar-SA"/>
        </w:rPr>
        <w:t>ją</w:t>
      </w:r>
      <w:r w:rsidRPr="00DA54EE">
        <w:rPr>
          <w:rFonts w:cs="Calibri"/>
          <w:lang w:eastAsia="ar-SA"/>
        </w:rPr>
        <w:t xml:space="preserve"> </w:t>
      </w:r>
      <w:r w:rsidR="000F54DE" w:rsidRPr="00DA54EE">
        <w:rPr>
          <w:rFonts w:cs="Calibri"/>
          <w:lang w:eastAsia="ar-SA"/>
        </w:rPr>
        <w:t xml:space="preserve">rekultywacji, </w:t>
      </w:r>
      <w:proofErr w:type="spellStart"/>
      <w:r w:rsidR="000F54DE" w:rsidRPr="00DA54EE">
        <w:rPr>
          <w:rFonts w:cs="Calibri"/>
          <w:lang w:eastAsia="ar-SA"/>
        </w:rPr>
        <w:t>renaturalizacji</w:t>
      </w:r>
      <w:proofErr w:type="spellEnd"/>
      <w:r w:rsidR="000F54DE" w:rsidRPr="00DA54EE">
        <w:rPr>
          <w:rFonts w:cs="Calibri"/>
          <w:lang w:eastAsia="ar-SA"/>
        </w:rPr>
        <w:t xml:space="preserve"> i </w:t>
      </w:r>
      <w:proofErr w:type="spellStart"/>
      <w:r w:rsidR="000F54DE" w:rsidRPr="00DA54EE">
        <w:rPr>
          <w:rFonts w:cs="Calibri"/>
          <w:lang w:eastAsia="ar-SA"/>
        </w:rPr>
        <w:t>remediacji</w:t>
      </w:r>
      <w:proofErr w:type="spellEnd"/>
      <w:r w:rsidR="000F54DE" w:rsidRPr="00DA54EE">
        <w:rPr>
          <w:rFonts w:cs="Calibri"/>
          <w:lang w:eastAsia="ar-SA"/>
        </w:rPr>
        <w:t>. Poprawa stanu gleb – w szczególności pod względem sta</w:t>
      </w:r>
      <w:r w:rsidR="00AA3B17" w:rsidRPr="00DA54EE">
        <w:rPr>
          <w:rFonts w:cs="Calibri"/>
          <w:lang w:eastAsia="ar-SA"/>
        </w:rPr>
        <w:t>n</w:t>
      </w:r>
      <w:r w:rsidR="000F54DE" w:rsidRPr="00DA54EE">
        <w:rPr>
          <w:rFonts w:cs="Calibri"/>
          <w:lang w:eastAsia="ar-SA"/>
        </w:rPr>
        <w:t>u chemicznego, a także rozwiązanie problemów związanych z</w:t>
      </w:r>
      <w:r w:rsidR="00C25C94" w:rsidRPr="00DA54EE">
        <w:rPr>
          <w:rFonts w:cs="Calibri"/>
          <w:lang w:eastAsia="ar-SA"/>
        </w:rPr>
        <w:t> </w:t>
      </w:r>
      <w:r w:rsidR="000F54DE" w:rsidRPr="00DA54EE">
        <w:rPr>
          <w:rFonts w:cs="Calibri"/>
          <w:lang w:eastAsia="ar-SA"/>
        </w:rPr>
        <w:t>pozostałościami po wydobyciu węgla (m.in. hałdy oraz zagrożenia np. samozapłonem), jest obok jakości</w:t>
      </w:r>
      <w:r w:rsidR="00AA3B17" w:rsidRPr="00DA54EE">
        <w:rPr>
          <w:rFonts w:cs="Calibri"/>
          <w:lang w:eastAsia="ar-SA"/>
        </w:rPr>
        <w:t xml:space="preserve"> powietrza i poprawy stosunków </w:t>
      </w:r>
      <w:r w:rsidR="000F54DE" w:rsidRPr="00DA54EE">
        <w:rPr>
          <w:rFonts w:cs="Calibri"/>
          <w:lang w:eastAsia="ar-SA"/>
        </w:rPr>
        <w:t>w</w:t>
      </w:r>
      <w:r w:rsidR="00AA3B17" w:rsidRPr="00DA54EE">
        <w:rPr>
          <w:rFonts w:cs="Calibri"/>
          <w:lang w:eastAsia="ar-SA"/>
        </w:rPr>
        <w:t>o</w:t>
      </w:r>
      <w:r w:rsidR="000F54DE" w:rsidRPr="00DA54EE">
        <w:rPr>
          <w:rFonts w:cs="Calibri"/>
          <w:lang w:eastAsia="ar-SA"/>
        </w:rPr>
        <w:t xml:space="preserve">dnych najistotniejszym problemem środowiskowych w subregionie wałbrzyskim. </w:t>
      </w:r>
      <w:r w:rsidR="00AE7D50" w:rsidRPr="00DA54EE">
        <w:rPr>
          <w:rFonts w:cs="Calibri"/>
          <w:lang w:eastAsia="ar-SA"/>
        </w:rPr>
        <w:t xml:space="preserve">Podobnie w powiecie zgorzeleckim przekształcenia związane z wydobyciem miały miejsce na znacznej powierzchni, co powoduje skalę problemu terenów, które powinny zostać poddane rekultywacji. </w:t>
      </w:r>
      <w:r w:rsidR="000F54DE" w:rsidRPr="00DA54EE">
        <w:rPr>
          <w:rFonts w:cs="Calibri"/>
          <w:lang w:eastAsia="ar-SA"/>
        </w:rPr>
        <w:t>Realizacja zaplanowanych działań w powyższym zakresie będzie pozytywnie oddziaływać na stan gleb i</w:t>
      </w:r>
      <w:r w:rsidR="005D0AF7" w:rsidRPr="00DA54EE">
        <w:rPr>
          <w:rFonts w:cs="Calibri"/>
          <w:lang w:eastAsia="ar-SA"/>
        </w:rPr>
        <w:t> </w:t>
      </w:r>
      <w:r w:rsidR="000F54DE" w:rsidRPr="00DA54EE">
        <w:rPr>
          <w:rFonts w:cs="Calibri"/>
          <w:lang w:eastAsia="ar-SA"/>
        </w:rPr>
        <w:t>powierz</w:t>
      </w:r>
      <w:r w:rsidR="00AA3B17" w:rsidRPr="00DA54EE">
        <w:rPr>
          <w:rFonts w:cs="Calibri"/>
          <w:lang w:eastAsia="ar-SA"/>
        </w:rPr>
        <w:t>ch</w:t>
      </w:r>
      <w:r w:rsidR="000F54DE" w:rsidRPr="00DA54EE">
        <w:rPr>
          <w:rFonts w:cs="Calibri"/>
          <w:lang w:eastAsia="ar-SA"/>
        </w:rPr>
        <w:t>nię z</w:t>
      </w:r>
      <w:r w:rsidR="00AA3B17" w:rsidRPr="00DA54EE">
        <w:rPr>
          <w:rFonts w:cs="Calibri"/>
          <w:lang w:eastAsia="ar-SA"/>
        </w:rPr>
        <w:t>i</w:t>
      </w:r>
      <w:r w:rsidR="000F54DE" w:rsidRPr="00DA54EE">
        <w:rPr>
          <w:rFonts w:cs="Calibri"/>
          <w:lang w:eastAsia="ar-SA"/>
        </w:rPr>
        <w:t>emi.</w:t>
      </w:r>
    </w:p>
    <w:p w14:paraId="23A6CB4C" w14:textId="77777777" w:rsidR="00842074" w:rsidRPr="00DA54EE" w:rsidRDefault="00842074" w:rsidP="00842074">
      <w:pPr>
        <w:pStyle w:val="Mnormal"/>
        <w:rPr>
          <w:rFonts w:cs="Calibri"/>
          <w:lang w:eastAsia="ar-SA"/>
        </w:rPr>
        <w:sectPr w:rsidR="00842074" w:rsidRPr="00DA54EE" w:rsidSect="00A3000E">
          <w:pgSz w:w="11906" w:h="16838" w:code="9"/>
          <w:pgMar w:top="1440" w:right="1440" w:bottom="1440" w:left="1800" w:header="709" w:footer="709" w:gutter="0"/>
          <w:cols w:space="708"/>
          <w:docGrid w:linePitch="360"/>
        </w:sectPr>
      </w:pPr>
    </w:p>
    <w:p w14:paraId="0A535C47" w14:textId="193C617D" w:rsidR="00C61652" w:rsidRDefault="00AA3B17" w:rsidP="00C61652">
      <w:pPr>
        <w:pStyle w:val="Legenda"/>
      </w:pPr>
      <w:bookmarkStart w:id="272" w:name="_Toc94284554"/>
      <w:r w:rsidRPr="00DA54EE">
        <w:lastRenderedPageBreak/>
        <w:t xml:space="preserve">Tabela </w:t>
      </w:r>
      <w:r w:rsidR="008209D4" w:rsidRPr="00DA54EE">
        <w:rPr>
          <w:noProof/>
        </w:rPr>
        <w:fldChar w:fldCharType="begin"/>
      </w:r>
      <w:r w:rsidR="008209D4" w:rsidRPr="00DA54EE">
        <w:rPr>
          <w:noProof/>
        </w:rPr>
        <w:instrText xml:space="preserve"> SEQ Tabela \* ARABIC </w:instrText>
      </w:r>
      <w:r w:rsidR="008209D4" w:rsidRPr="00DA54EE">
        <w:rPr>
          <w:noProof/>
        </w:rPr>
        <w:fldChar w:fldCharType="separate"/>
      </w:r>
      <w:r w:rsidR="00C37D2B">
        <w:rPr>
          <w:noProof/>
        </w:rPr>
        <w:t>33</w:t>
      </w:r>
      <w:r w:rsidR="008209D4" w:rsidRPr="00DA54EE">
        <w:rPr>
          <w:noProof/>
        </w:rPr>
        <w:fldChar w:fldCharType="end"/>
      </w:r>
      <w:r w:rsidRPr="00DA54EE">
        <w:t xml:space="preserve">. </w:t>
      </w:r>
      <w:bookmarkStart w:id="273" w:name="_Hlk93326054"/>
      <w:r w:rsidRPr="00DA54EE">
        <w:t xml:space="preserve">Oddziaływania na gleby i powierzchnię ziemi projektu </w:t>
      </w:r>
      <w:bookmarkEnd w:id="273"/>
      <w:r w:rsidR="009C4ECF" w:rsidRPr="00DA54EE">
        <w:t>FEDS 2021-2027</w:t>
      </w:r>
      <w:bookmarkEnd w:id="272"/>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gleby i powierzchnię ziemi projektu FEDS 2021-2027"/>
        <w:tblDescription w:val="W tabeli zidentyfikowano potencjalne oddziaływania typów projektów FEDS na stan gleb oraz powierzchnię ziemi, w tym czas trwania, rodzaj, informacja nt oddziaływań skumulowanych, sposobach minimalizacji negatywnych oddziaływań."/>
      </w:tblPr>
      <w:tblGrid>
        <w:gridCol w:w="1413"/>
        <w:gridCol w:w="1277"/>
        <w:gridCol w:w="4961"/>
        <w:gridCol w:w="1842"/>
        <w:gridCol w:w="991"/>
        <w:gridCol w:w="1703"/>
        <w:gridCol w:w="1725"/>
      </w:tblGrid>
      <w:tr w:rsidR="00C61652" w:rsidRPr="007F0D07" w14:paraId="6514533C" w14:textId="77777777" w:rsidTr="00D31ACB">
        <w:trPr>
          <w:trHeight w:val="284"/>
          <w:tblHeader/>
          <w:jc w:val="center"/>
        </w:trPr>
        <w:tc>
          <w:tcPr>
            <w:tcW w:w="508" w:type="pct"/>
            <w:shd w:val="clear" w:color="auto" w:fill="365F91" w:themeFill="accent1" w:themeFillShade="BF"/>
            <w:noWrap/>
            <w:vAlign w:val="center"/>
            <w:hideMark/>
          </w:tcPr>
          <w:p w14:paraId="601BDFA5" w14:textId="77777777" w:rsidR="00C61652" w:rsidRPr="00C61652" w:rsidRDefault="00C61652" w:rsidP="00C61652">
            <w:pPr>
              <w:pStyle w:val="Mtab"/>
              <w:rPr>
                <w:color w:val="FFFFFF" w:themeColor="background1"/>
              </w:rPr>
            </w:pPr>
            <w:r w:rsidRPr="00C61652">
              <w:rPr>
                <w:color w:val="FFFFFF" w:themeColor="background1"/>
              </w:rPr>
              <w:t>Cel szczegółowy</w:t>
            </w:r>
          </w:p>
        </w:tc>
        <w:tc>
          <w:tcPr>
            <w:tcW w:w="459" w:type="pct"/>
            <w:shd w:val="clear" w:color="auto" w:fill="365F91" w:themeFill="accent1" w:themeFillShade="BF"/>
            <w:vAlign w:val="center"/>
            <w:hideMark/>
          </w:tcPr>
          <w:p w14:paraId="285FB667" w14:textId="77777777" w:rsidR="00C61652" w:rsidRPr="00C61652" w:rsidRDefault="00C61652" w:rsidP="00C61652">
            <w:pPr>
              <w:pStyle w:val="Mtab"/>
              <w:rPr>
                <w:color w:val="FFFFFF" w:themeColor="background1"/>
              </w:rPr>
            </w:pPr>
            <w:r w:rsidRPr="00C61652">
              <w:rPr>
                <w:color w:val="FFFFFF" w:themeColor="background1"/>
              </w:rPr>
              <w:t>Typy projektów</w:t>
            </w:r>
          </w:p>
        </w:tc>
        <w:tc>
          <w:tcPr>
            <w:tcW w:w="1783" w:type="pct"/>
            <w:shd w:val="clear" w:color="auto" w:fill="365F91" w:themeFill="accent1" w:themeFillShade="BF"/>
            <w:noWrap/>
            <w:vAlign w:val="center"/>
            <w:hideMark/>
          </w:tcPr>
          <w:p w14:paraId="7AE551C0" w14:textId="77777777" w:rsidR="00C61652" w:rsidRPr="00C61652" w:rsidRDefault="00C61652" w:rsidP="00C61652">
            <w:pPr>
              <w:pStyle w:val="Mtab"/>
              <w:rPr>
                <w:color w:val="FFFFFF" w:themeColor="background1"/>
              </w:rPr>
            </w:pPr>
            <w:r w:rsidRPr="00C61652">
              <w:rPr>
                <w:color w:val="FFFFFF" w:themeColor="background1"/>
              </w:rPr>
              <w:t>Identyfikacja potencjalnych oddziaływań</w:t>
            </w:r>
          </w:p>
        </w:tc>
        <w:tc>
          <w:tcPr>
            <w:tcW w:w="662" w:type="pct"/>
            <w:shd w:val="clear" w:color="auto" w:fill="365F91" w:themeFill="accent1" w:themeFillShade="BF"/>
            <w:vAlign w:val="center"/>
          </w:tcPr>
          <w:p w14:paraId="4A7E25C4" w14:textId="77777777" w:rsidR="00C61652" w:rsidRPr="00C61652" w:rsidRDefault="00C61652" w:rsidP="00C61652">
            <w:pPr>
              <w:pStyle w:val="Mtab"/>
              <w:rPr>
                <w:color w:val="FFFFFF" w:themeColor="background1"/>
              </w:rPr>
            </w:pPr>
            <w:r w:rsidRPr="00C61652">
              <w:rPr>
                <w:color w:val="FFFFFF" w:themeColor="background1"/>
              </w:rPr>
              <w:t>Czas trwania</w:t>
            </w:r>
          </w:p>
        </w:tc>
        <w:tc>
          <w:tcPr>
            <w:tcW w:w="356" w:type="pct"/>
            <w:shd w:val="clear" w:color="auto" w:fill="365F91" w:themeFill="accent1" w:themeFillShade="BF"/>
            <w:vAlign w:val="center"/>
          </w:tcPr>
          <w:p w14:paraId="647BA326" w14:textId="77777777" w:rsidR="00C61652" w:rsidRPr="00C61652" w:rsidRDefault="00C61652" w:rsidP="00C61652">
            <w:pPr>
              <w:pStyle w:val="Mtab"/>
              <w:rPr>
                <w:color w:val="FFFFFF" w:themeColor="background1"/>
              </w:rPr>
            </w:pPr>
            <w:r w:rsidRPr="00C61652">
              <w:rPr>
                <w:color w:val="FFFFFF" w:themeColor="background1"/>
              </w:rPr>
              <w:t>Rodzaj</w:t>
            </w:r>
          </w:p>
        </w:tc>
        <w:tc>
          <w:tcPr>
            <w:tcW w:w="612" w:type="pct"/>
            <w:shd w:val="clear" w:color="auto" w:fill="365F91" w:themeFill="accent1" w:themeFillShade="BF"/>
            <w:vAlign w:val="center"/>
          </w:tcPr>
          <w:p w14:paraId="762EC590" w14:textId="77777777" w:rsidR="00C61652" w:rsidRPr="00C61652" w:rsidRDefault="00C61652" w:rsidP="00C61652">
            <w:pPr>
              <w:pStyle w:val="Mtab"/>
              <w:rPr>
                <w:rFonts w:eastAsiaTheme="majorEastAsia"/>
                <w:bCs/>
                <w:smallCaps/>
                <w:color w:val="FFFFFF" w:themeColor="background1"/>
              </w:rPr>
            </w:pPr>
            <w:r w:rsidRPr="00C61652">
              <w:rPr>
                <w:color w:val="FFFFFF" w:themeColor="background1"/>
              </w:rPr>
              <w:t>Informacja o możliwym oddziaływaniu skumulowanym</w:t>
            </w:r>
          </w:p>
        </w:tc>
        <w:tc>
          <w:tcPr>
            <w:tcW w:w="620" w:type="pct"/>
            <w:shd w:val="clear" w:color="auto" w:fill="365F91" w:themeFill="accent1" w:themeFillShade="BF"/>
            <w:vAlign w:val="center"/>
            <w:hideMark/>
          </w:tcPr>
          <w:p w14:paraId="7B5E2091" w14:textId="77777777" w:rsidR="00C61652" w:rsidRPr="00C61652" w:rsidRDefault="00C61652" w:rsidP="00C61652">
            <w:pPr>
              <w:pStyle w:val="Mtab"/>
              <w:rPr>
                <w:rFonts w:eastAsiaTheme="majorEastAsia"/>
                <w:bCs/>
                <w:smallCaps/>
                <w:color w:val="FFFFFF" w:themeColor="background1"/>
              </w:rPr>
            </w:pPr>
            <w:r w:rsidRPr="00C61652">
              <w:rPr>
                <w:color w:val="FFFFFF" w:themeColor="background1"/>
              </w:rPr>
              <w:t>Sposoby zapobiegania, ograniczania i kompensacji negatywnych oddziaływań, działania alternatywne</w:t>
            </w:r>
          </w:p>
        </w:tc>
      </w:tr>
      <w:tr w:rsidR="00C61652" w:rsidRPr="007F0D07" w14:paraId="7CBBB38E" w14:textId="77777777" w:rsidTr="00D31ACB">
        <w:trPr>
          <w:trHeight w:val="284"/>
          <w:jc w:val="center"/>
        </w:trPr>
        <w:tc>
          <w:tcPr>
            <w:tcW w:w="5000" w:type="pct"/>
            <w:gridSpan w:val="7"/>
            <w:shd w:val="clear" w:color="auto" w:fill="DBE5F1" w:themeFill="accent1" w:themeFillTint="33"/>
            <w:noWrap/>
            <w:vAlign w:val="center"/>
            <w:hideMark/>
          </w:tcPr>
          <w:p w14:paraId="57CA08AD" w14:textId="77777777" w:rsidR="00C61652" w:rsidRPr="007F0D07" w:rsidRDefault="00C61652" w:rsidP="00C61652">
            <w:pPr>
              <w:pStyle w:val="Mtab"/>
              <w:rPr>
                <w:highlight w:val="yellow"/>
              </w:rPr>
            </w:pPr>
            <w:r>
              <w:t xml:space="preserve">Priorytet </w:t>
            </w:r>
            <w:r w:rsidRPr="007F0D07">
              <w:t>1 Przedsiębiorstwa i innowacje</w:t>
            </w:r>
          </w:p>
        </w:tc>
      </w:tr>
      <w:tr w:rsidR="00C61652" w:rsidRPr="007F0D07" w14:paraId="415DF260" w14:textId="77777777" w:rsidTr="00D31ACB">
        <w:trPr>
          <w:trHeight w:val="284"/>
          <w:jc w:val="center"/>
        </w:trPr>
        <w:tc>
          <w:tcPr>
            <w:tcW w:w="508" w:type="pct"/>
            <w:shd w:val="clear" w:color="auto" w:fill="auto"/>
            <w:noWrap/>
          </w:tcPr>
          <w:p w14:paraId="47E43F34" w14:textId="77777777" w:rsidR="00C61652" w:rsidRPr="007F0D07" w:rsidRDefault="00C61652" w:rsidP="00C61652">
            <w:pPr>
              <w:pStyle w:val="Mtab"/>
              <w:rPr>
                <w:iCs/>
                <w:noProof/>
              </w:rPr>
            </w:pPr>
            <w:r w:rsidRPr="00B6512D">
              <w:rPr>
                <w:bCs/>
                <w:noProof/>
              </w:rPr>
              <w:t>CP1, i - Wzmacnianie potencjału B+R</w:t>
            </w:r>
            <w:r>
              <w:rPr>
                <w:bCs/>
                <w:noProof/>
              </w:rPr>
              <w:t>…</w:t>
            </w:r>
          </w:p>
        </w:tc>
        <w:tc>
          <w:tcPr>
            <w:tcW w:w="459" w:type="pct"/>
            <w:shd w:val="clear" w:color="auto" w:fill="auto"/>
          </w:tcPr>
          <w:p w14:paraId="1A598808" w14:textId="77777777" w:rsidR="00C61652" w:rsidRDefault="00C61652" w:rsidP="00C61652">
            <w:pPr>
              <w:pStyle w:val="Mtab"/>
              <w:rPr>
                <w:noProof/>
              </w:rPr>
            </w:pPr>
            <w:r w:rsidRPr="00F011A5">
              <w:rPr>
                <w:bCs/>
                <w:noProof/>
              </w:rPr>
              <w:t>CP1, i 1</w:t>
            </w:r>
            <w:r>
              <w:rPr>
                <w:bCs/>
                <w:noProof/>
              </w:rPr>
              <w:t xml:space="preserve"> </w:t>
            </w:r>
          </w:p>
          <w:p w14:paraId="77C46216" w14:textId="77777777" w:rsidR="00C61652" w:rsidRPr="00364676" w:rsidRDefault="00C61652" w:rsidP="00C61652">
            <w:pPr>
              <w:pStyle w:val="Mtab"/>
              <w:rPr>
                <w:noProof/>
              </w:rPr>
            </w:pPr>
            <w:r w:rsidRPr="007C6829">
              <w:rPr>
                <w:bCs/>
                <w:noProof/>
              </w:rPr>
              <w:t>CP1, i 2</w:t>
            </w:r>
            <w:r w:rsidRPr="00E5239D">
              <w:rPr>
                <w:noProof/>
              </w:rPr>
              <w:t xml:space="preserve"> </w:t>
            </w:r>
          </w:p>
          <w:p w14:paraId="43F3D543" w14:textId="77777777" w:rsidR="00C61652" w:rsidRPr="00364676" w:rsidRDefault="00C61652" w:rsidP="00C61652">
            <w:pPr>
              <w:pStyle w:val="Mtab"/>
              <w:rPr>
                <w:noProof/>
              </w:rPr>
            </w:pPr>
            <w:r w:rsidRPr="007C6829">
              <w:rPr>
                <w:bCs/>
                <w:noProof/>
              </w:rPr>
              <w:t>CP1, i 3</w:t>
            </w:r>
            <w:r w:rsidRPr="00E5239D">
              <w:rPr>
                <w:noProof/>
              </w:rPr>
              <w:t xml:space="preserve"> </w:t>
            </w:r>
          </w:p>
          <w:p w14:paraId="7C493B23" w14:textId="77777777" w:rsidR="00C61652" w:rsidRPr="00364676" w:rsidRDefault="00C61652" w:rsidP="00C61652">
            <w:pPr>
              <w:pStyle w:val="Mtab"/>
              <w:rPr>
                <w:noProof/>
              </w:rPr>
            </w:pPr>
            <w:r w:rsidRPr="007C6829">
              <w:rPr>
                <w:bCs/>
                <w:noProof/>
              </w:rPr>
              <w:t>CP1, i 5</w:t>
            </w:r>
            <w:r>
              <w:rPr>
                <w:bCs/>
                <w:noProof/>
              </w:rPr>
              <w:t xml:space="preserve"> </w:t>
            </w:r>
          </w:p>
          <w:p w14:paraId="206E98B7" w14:textId="77777777" w:rsidR="00C61652" w:rsidRPr="007F0D07" w:rsidRDefault="00C61652" w:rsidP="00C61652">
            <w:pPr>
              <w:pStyle w:val="Mtab"/>
              <w:rPr>
                <w:noProof/>
              </w:rPr>
            </w:pPr>
            <w:r w:rsidRPr="007C6829">
              <w:rPr>
                <w:bCs/>
                <w:noProof/>
              </w:rPr>
              <w:t>CP1, i 6</w:t>
            </w:r>
          </w:p>
        </w:tc>
        <w:tc>
          <w:tcPr>
            <w:tcW w:w="1783" w:type="pct"/>
            <w:shd w:val="clear" w:color="auto" w:fill="auto"/>
            <w:noWrap/>
          </w:tcPr>
          <w:p w14:paraId="4DE566A4" w14:textId="77777777" w:rsidR="00C61652" w:rsidRPr="007F0D07" w:rsidRDefault="00C61652" w:rsidP="00C61652">
            <w:pPr>
              <w:pStyle w:val="Mtab"/>
              <w:rPr>
                <w:noProof/>
              </w:rPr>
            </w:pPr>
            <w:r w:rsidRPr="007F0D07">
              <w:rPr>
                <w:noProof/>
              </w:rPr>
              <w:t>Neutralne lub pozytywne: o ile działania obejmą kwestie dotyczące ograniczenia e</w:t>
            </w:r>
            <w:r>
              <w:rPr>
                <w:noProof/>
              </w:rPr>
              <w:t>misji zanieczyszczeń do środowiska – w tym pośrednio do gleb. Ograniczenie zużycia materiałów w procesach produkcyjnych pozwoli na ograniczenie zużycia kopalin.</w:t>
            </w:r>
          </w:p>
        </w:tc>
        <w:tc>
          <w:tcPr>
            <w:tcW w:w="662" w:type="pct"/>
            <w:shd w:val="clear" w:color="auto" w:fill="auto"/>
            <w:noWrap/>
          </w:tcPr>
          <w:p w14:paraId="749F8A53" w14:textId="77777777" w:rsidR="00C61652" w:rsidRPr="007F0D07" w:rsidRDefault="00C61652" w:rsidP="00C61652">
            <w:pPr>
              <w:pStyle w:val="Mtab"/>
              <w:rPr>
                <w:noProof/>
              </w:rPr>
            </w:pPr>
            <w:r w:rsidRPr="007F0D07">
              <w:rPr>
                <w:noProof/>
              </w:rPr>
              <w:t>Długoterminowe, stałe</w:t>
            </w:r>
          </w:p>
        </w:tc>
        <w:tc>
          <w:tcPr>
            <w:tcW w:w="356" w:type="pct"/>
            <w:shd w:val="clear" w:color="auto" w:fill="auto"/>
            <w:noWrap/>
          </w:tcPr>
          <w:p w14:paraId="278A8FCF" w14:textId="77777777" w:rsidR="00C61652" w:rsidRPr="007F0D07" w:rsidRDefault="00C61652" w:rsidP="00C61652">
            <w:pPr>
              <w:pStyle w:val="Mtab"/>
              <w:rPr>
                <w:noProof/>
              </w:rPr>
            </w:pPr>
            <w:r>
              <w:rPr>
                <w:noProof/>
              </w:rPr>
              <w:t xml:space="preserve">Pośrednie, </w:t>
            </w:r>
            <w:r w:rsidRPr="007F0D07">
              <w:rPr>
                <w:noProof/>
              </w:rPr>
              <w:t>Wtórne</w:t>
            </w:r>
          </w:p>
        </w:tc>
        <w:tc>
          <w:tcPr>
            <w:tcW w:w="612" w:type="pct"/>
            <w:shd w:val="clear" w:color="auto" w:fill="auto"/>
            <w:noWrap/>
          </w:tcPr>
          <w:p w14:paraId="09BBC335" w14:textId="77777777" w:rsidR="00C61652" w:rsidRPr="007F0D07" w:rsidRDefault="00C61652" w:rsidP="00C61652">
            <w:pPr>
              <w:pStyle w:val="Mtab"/>
              <w:rPr>
                <w:noProof/>
              </w:rPr>
            </w:pPr>
            <w:r w:rsidRPr="007F0D07">
              <w:rPr>
                <w:noProof/>
              </w:rPr>
              <w:t>-</w:t>
            </w:r>
          </w:p>
        </w:tc>
        <w:tc>
          <w:tcPr>
            <w:tcW w:w="620" w:type="pct"/>
            <w:shd w:val="clear" w:color="auto" w:fill="auto"/>
            <w:noWrap/>
          </w:tcPr>
          <w:p w14:paraId="033C74EA" w14:textId="77777777" w:rsidR="00C61652" w:rsidRPr="007F0D07" w:rsidRDefault="00C61652" w:rsidP="00C61652">
            <w:pPr>
              <w:pStyle w:val="Mtab"/>
            </w:pPr>
            <w:r w:rsidRPr="007F0D07">
              <w:rPr>
                <w:color w:val="000000"/>
              </w:rPr>
              <w:t>-</w:t>
            </w:r>
          </w:p>
        </w:tc>
      </w:tr>
      <w:tr w:rsidR="00C61652" w:rsidRPr="007F0D07" w14:paraId="6B56D270" w14:textId="77777777" w:rsidTr="00D31ACB">
        <w:trPr>
          <w:trHeight w:val="284"/>
          <w:jc w:val="center"/>
        </w:trPr>
        <w:tc>
          <w:tcPr>
            <w:tcW w:w="508" w:type="pct"/>
            <w:shd w:val="clear" w:color="auto" w:fill="auto"/>
            <w:noWrap/>
          </w:tcPr>
          <w:p w14:paraId="4C281DA6" w14:textId="77777777" w:rsidR="00C61652" w:rsidRPr="007F0D07" w:rsidRDefault="00C61652" w:rsidP="00C61652">
            <w:pPr>
              <w:pStyle w:val="Mtab"/>
              <w:rPr>
                <w:iCs/>
                <w:noProof/>
              </w:rPr>
            </w:pPr>
            <w:r w:rsidRPr="00E5239D">
              <w:rPr>
                <w:bCs/>
                <w:noProof/>
              </w:rPr>
              <w:t>CP1, ii - Rozwój e-usług</w:t>
            </w:r>
            <w:r>
              <w:rPr>
                <w:bCs/>
                <w:noProof/>
              </w:rPr>
              <w:t>…</w:t>
            </w:r>
          </w:p>
        </w:tc>
        <w:tc>
          <w:tcPr>
            <w:tcW w:w="459" w:type="pct"/>
            <w:shd w:val="clear" w:color="auto" w:fill="auto"/>
          </w:tcPr>
          <w:p w14:paraId="3A0652CE" w14:textId="77777777" w:rsidR="00C61652" w:rsidRPr="00364676" w:rsidRDefault="00C61652" w:rsidP="00C61652">
            <w:pPr>
              <w:pStyle w:val="Mtab"/>
              <w:rPr>
                <w:noProof/>
              </w:rPr>
            </w:pPr>
            <w:r w:rsidRPr="00E5239D">
              <w:rPr>
                <w:bCs/>
                <w:noProof/>
              </w:rPr>
              <w:t xml:space="preserve">CP1, ii </w:t>
            </w:r>
            <w:r>
              <w:rPr>
                <w:bCs/>
                <w:noProof/>
              </w:rPr>
              <w:t>1</w:t>
            </w:r>
          </w:p>
          <w:p w14:paraId="1FA37916" w14:textId="77777777" w:rsidR="00C61652" w:rsidRPr="00364676" w:rsidRDefault="00C61652" w:rsidP="00C61652">
            <w:pPr>
              <w:pStyle w:val="Mtab"/>
              <w:rPr>
                <w:noProof/>
              </w:rPr>
            </w:pPr>
            <w:r w:rsidRPr="00E5239D">
              <w:rPr>
                <w:bCs/>
                <w:noProof/>
              </w:rPr>
              <w:t xml:space="preserve">CP1, ii </w:t>
            </w:r>
            <w:r>
              <w:rPr>
                <w:bCs/>
                <w:noProof/>
              </w:rPr>
              <w:t xml:space="preserve">2 </w:t>
            </w:r>
          </w:p>
          <w:p w14:paraId="5D690912" w14:textId="77777777" w:rsidR="00C61652" w:rsidRPr="007F0D07" w:rsidRDefault="00C61652" w:rsidP="00C61652">
            <w:pPr>
              <w:pStyle w:val="Mtab"/>
              <w:rPr>
                <w:noProof/>
              </w:rPr>
            </w:pPr>
            <w:r w:rsidRPr="00E5239D">
              <w:rPr>
                <w:bCs/>
                <w:noProof/>
              </w:rPr>
              <w:t xml:space="preserve">CP1, ii </w:t>
            </w:r>
            <w:r>
              <w:rPr>
                <w:bCs/>
                <w:noProof/>
              </w:rPr>
              <w:t xml:space="preserve">3 </w:t>
            </w:r>
          </w:p>
        </w:tc>
        <w:tc>
          <w:tcPr>
            <w:tcW w:w="1783" w:type="pct"/>
            <w:shd w:val="clear" w:color="auto" w:fill="auto"/>
            <w:noWrap/>
            <w:vAlign w:val="center"/>
          </w:tcPr>
          <w:p w14:paraId="218DEDB4" w14:textId="77777777" w:rsidR="00C61652" w:rsidRPr="007F0D07" w:rsidRDefault="00C61652" w:rsidP="00C61652">
            <w:pPr>
              <w:pStyle w:val="Mtab"/>
            </w:pPr>
            <w:r w:rsidRPr="007F0D07">
              <w:t>Brak oddziaływań</w:t>
            </w:r>
          </w:p>
        </w:tc>
        <w:tc>
          <w:tcPr>
            <w:tcW w:w="662" w:type="pct"/>
            <w:shd w:val="clear" w:color="auto" w:fill="auto"/>
            <w:noWrap/>
          </w:tcPr>
          <w:p w14:paraId="5CE4D706" w14:textId="77777777" w:rsidR="00C61652" w:rsidRPr="007F0D07" w:rsidRDefault="00C61652" w:rsidP="00C61652">
            <w:pPr>
              <w:pStyle w:val="Mtab"/>
            </w:pPr>
            <w:r w:rsidRPr="007F0D07">
              <w:t>-</w:t>
            </w:r>
          </w:p>
        </w:tc>
        <w:tc>
          <w:tcPr>
            <w:tcW w:w="356" w:type="pct"/>
            <w:shd w:val="clear" w:color="auto" w:fill="auto"/>
            <w:noWrap/>
          </w:tcPr>
          <w:p w14:paraId="5219E9B4" w14:textId="77777777" w:rsidR="00C61652" w:rsidRPr="007F0D07" w:rsidRDefault="00C61652" w:rsidP="00C61652">
            <w:pPr>
              <w:pStyle w:val="Mtab"/>
            </w:pPr>
            <w:r w:rsidRPr="007F0D07">
              <w:t>-</w:t>
            </w:r>
          </w:p>
        </w:tc>
        <w:tc>
          <w:tcPr>
            <w:tcW w:w="612" w:type="pct"/>
            <w:shd w:val="clear" w:color="auto" w:fill="auto"/>
            <w:noWrap/>
          </w:tcPr>
          <w:p w14:paraId="47278724" w14:textId="77777777" w:rsidR="00C61652" w:rsidRPr="007F0D07" w:rsidRDefault="00C61652" w:rsidP="00C61652">
            <w:pPr>
              <w:pStyle w:val="Mtab"/>
            </w:pPr>
            <w:r w:rsidRPr="007F0D07">
              <w:t>-</w:t>
            </w:r>
          </w:p>
        </w:tc>
        <w:tc>
          <w:tcPr>
            <w:tcW w:w="620" w:type="pct"/>
            <w:shd w:val="clear" w:color="auto" w:fill="auto"/>
            <w:noWrap/>
          </w:tcPr>
          <w:p w14:paraId="5278475E" w14:textId="77777777" w:rsidR="00C61652" w:rsidRPr="007F0D07" w:rsidRDefault="00C61652" w:rsidP="00C61652">
            <w:pPr>
              <w:pStyle w:val="Mtab"/>
            </w:pPr>
            <w:r w:rsidRPr="007F0D07">
              <w:t>-</w:t>
            </w:r>
          </w:p>
        </w:tc>
      </w:tr>
      <w:tr w:rsidR="00C61652" w:rsidRPr="007F0D07" w14:paraId="5601A6B0" w14:textId="77777777" w:rsidTr="00D31ACB">
        <w:trPr>
          <w:trHeight w:val="28"/>
          <w:jc w:val="center"/>
        </w:trPr>
        <w:tc>
          <w:tcPr>
            <w:tcW w:w="508" w:type="pct"/>
            <w:vMerge w:val="restart"/>
            <w:shd w:val="clear" w:color="auto" w:fill="auto"/>
            <w:noWrap/>
            <w:vAlign w:val="center"/>
            <w:hideMark/>
          </w:tcPr>
          <w:p w14:paraId="7CD4051A" w14:textId="77777777" w:rsidR="00C61652" w:rsidRPr="007F0D07" w:rsidRDefault="00C61652" w:rsidP="00C61652">
            <w:pPr>
              <w:pStyle w:val="Mtab"/>
              <w:rPr>
                <w:highlight w:val="yellow"/>
              </w:rPr>
            </w:pPr>
            <w:r w:rsidRPr="007C6829">
              <w:rPr>
                <w:bCs/>
                <w:iCs/>
                <w:noProof/>
              </w:rPr>
              <w:t>CP1, iii</w:t>
            </w:r>
            <w:r w:rsidRPr="00E5239D">
              <w:rPr>
                <w:iCs/>
                <w:noProof/>
              </w:rPr>
              <w:t xml:space="preserve"> -</w:t>
            </w:r>
            <w:r w:rsidRPr="007C6829">
              <w:rPr>
                <w:bCs/>
                <w:iCs/>
                <w:noProof/>
              </w:rPr>
              <w:t xml:space="preserve"> Rozwój przedsiębiorczości MŚP</w:t>
            </w:r>
            <w:r>
              <w:rPr>
                <w:bCs/>
                <w:iCs/>
                <w:noProof/>
              </w:rPr>
              <w:t>…</w:t>
            </w:r>
          </w:p>
        </w:tc>
        <w:tc>
          <w:tcPr>
            <w:tcW w:w="459" w:type="pct"/>
            <w:shd w:val="clear" w:color="auto" w:fill="auto"/>
            <w:hideMark/>
          </w:tcPr>
          <w:p w14:paraId="6CD49E5E" w14:textId="77777777" w:rsidR="00C61652" w:rsidRPr="007F0D07" w:rsidRDefault="00C61652" w:rsidP="00C61652">
            <w:pPr>
              <w:pStyle w:val="Mtab"/>
              <w:rPr>
                <w:bCs/>
              </w:rPr>
            </w:pPr>
            <w:r w:rsidRPr="007C6829">
              <w:rPr>
                <w:bCs/>
                <w:iCs/>
                <w:noProof/>
              </w:rPr>
              <w:t>CP1, iii</w:t>
            </w:r>
            <w:r w:rsidRPr="00E5239D">
              <w:rPr>
                <w:iCs/>
                <w:noProof/>
              </w:rPr>
              <w:t xml:space="preserve"> </w:t>
            </w:r>
            <w:r w:rsidRPr="007C6829">
              <w:rPr>
                <w:bCs/>
                <w:iCs/>
                <w:noProof/>
              </w:rPr>
              <w:t>1</w:t>
            </w:r>
          </w:p>
        </w:tc>
        <w:tc>
          <w:tcPr>
            <w:tcW w:w="1783" w:type="pct"/>
            <w:vMerge w:val="restart"/>
            <w:shd w:val="clear" w:color="auto" w:fill="auto"/>
            <w:noWrap/>
          </w:tcPr>
          <w:p w14:paraId="33CC79F4" w14:textId="77777777" w:rsidR="00C61652" w:rsidRPr="007F0D07" w:rsidRDefault="00C61652" w:rsidP="00C61652">
            <w:pPr>
              <w:pStyle w:val="Mtab"/>
            </w:pPr>
            <w:r w:rsidRPr="007F0D07">
              <w:rPr>
                <w:noProof/>
              </w:rPr>
              <w:t>Neutralne lub pozytywne: o ile działania obejmą kwestie dotyczące ograniczenia e</w:t>
            </w:r>
            <w:r>
              <w:rPr>
                <w:noProof/>
              </w:rPr>
              <w:t xml:space="preserve">misji zanieczyszczeń do środowiska – w tym pośrednio do gleb. Ograniczenie zużycia materiałów w </w:t>
            </w:r>
            <w:r>
              <w:rPr>
                <w:noProof/>
              </w:rPr>
              <w:lastRenderedPageBreak/>
              <w:t>procesach produkcyjnych pozwoli na ograniczenie zużycia kopalin.</w:t>
            </w:r>
          </w:p>
        </w:tc>
        <w:tc>
          <w:tcPr>
            <w:tcW w:w="662" w:type="pct"/>
            <w:vMerge w:val="restart"/>
            <w:shd w:val="clear" w:color="auto" w:fill="auto"/>
            <w:noWrap/>
          </w:tcPr>
          <w:p w14:paraId="466F5E95" w14:textId="77777777" w:rsidR="00C61652" w:rsidRPr="007F0D07" w:rsidRDefault="00C61652" w:rsidP="00C61652">
            <w:pPr>
              <w:pStyle w:val="Mtab"/>
            </w:pPr>
            <w:r w:rsidRPr="007F0D07">
              <w:rPr>
                <w:noProof/>
              </w:rPr>
              <w:lastRenderedPageBreak/>
              <w:t>Długoterminowe, stałe</w:t>
            </w:r>
          </w:p>
        </w:tc>
        <w:tc>
          <w:tcPr>
            <w:tcW w:w="356" w:type="pct"/>
            <w:vMerge w:val="restart"/>
            <w:shd w:val="clear" w:color="auto" w:fill="auto"/>
            <w:noWrap/>
          </w:tcPr>
          <w:p w14:paraId="398C44E8" w14:textId="77777777" w:rsidR="00C61652" w:rsidRPr="007F0D07" w:rsidRDefault="00C61652" w:rsidP="00C61652">
            <w:pPr>
              <w:pStyle w:val="Mtab"/>
            </w:pPr>
            <w:r>
              <w:rPr>
                <w:noProof/>
              </w:rPr>
              <w:t xml:space="preserve">Pośrednie, </w:t>
            </w:r>
            <w:r w:rsidRPr="007F0D07">
              <w:rPr>
                <w:noProof/>
              </w:rPr>
              <w:t>Wtórne</w:t>
            </w:r>
          </w:p>
        </w:tc>
        <w:tc>
          <w:tcPr>
            <w:tcW w:w="612" w:type="pct"/>
            <w:vMerge w:val="restart"/>
            <w:shd w:val="clear" w:color="auto" w:fill="auto"/>
            <w:noWrap/>
          </w:tcPr>
          <w:p w14:paraId="553C5CC2" w14:textId="77777777" w:rsidR="00C61652" w:rsidRPr="007F0D07" w:rsidRDefault="00C61652" w:rsidP="00C61652">
            <w:pPr>
              <w:pStyle w:val="Mtab"/>
            </w:pPr>
            <w:r w:rsidRPr="007F0D07">
              <w:rPr>
                <w:noProof/>
              </w:rPr>
              <w:t>-</w:t>
            </w:r>
          </w:p>
        </w:tc>
        <w:tc>
          <w:tcPr>
            <w:tcW w:w="620" w:type="pct"/>
            <w:vMerge w:val="restart"/>
            <w:shd w:val="clear" w:color="auto" w:fill="auto"/>
            <w:noWrap/>
          </w:tcPr>
          <w:p w14:paraId="07BF6E93" w14:textId="77777777" w:rsidR="00C61652" w:rsidRPr="007F0D07" w:rsidRDefault="00C61652" w:rsidP="00C61652">
            <w:pPr>
              <w:pStyle w:val="Mtab"/>
            </w:pPr>
            <w:r w:rsidRPr="007F0D07">
              <w:rPr>
                <w:color w:val="000000"/>
              </w:rPr>
              <w:t>-</w:t>
            </w:r>
          </w:p>
        </w:tc>
      </w:tr>
      <w:tr w:rsidR="00C61652" w:rsidRPr="007F0D07" w14:paraId="418415A0" w14:textId="77777777" w:rsidTr="00D31ACB">
        <w:trPr>
          <w:trHeight w:val="34"/>
          <w:jc w:val="center"/>
        </w:trPr>
        <w:tc>
          <w:tcPr>
            <w:tcW w:w="508" w:type="pct"/>
            <w:vMerge/>
            <w:shd w:val="clear" w:color="auto" w:fill="auto"/>
            <w:noWrap/>
            <w:vAlign w:val="center"/>
          </w:tcPr>
          <w:p w14:paraId="18648B00" w14:textId="77777777" w:rsidR="00C61652" w:rsidRPr="007F0D07" w:rsidRDefault="00C61652" w:rsidP="00C61652">
            <w:pPr>
              <w:pStyle w:val="Mtab"/>
              <w:rPr>
                <w:highlight w:val="yellow"/>
              </w:rPr>
            </w:pPr>
          </w:p>
        </w:tc>
        <w:tc>
          <w:tcPr>
            <w:tcW w:w="459" w:type="pct"/>
            <w:shd w:val="clear" w:color="auto" w:fill="auto"/>
          </w:tcPr>
          <w:p w14:paraId="64354967" w14:textId="77777777" w:rsidR="00C61652" w:rsidRPr="007F0D07" w:rsidRDefault="00C61652" w:rsidP="00C61652">
            <w:pPr>
              <w:pStyle w:val="Mtab"/>
              <w:rPr>
                <w:noProof/>
              </w:rPr>
            </w:pPr>
            <w:r w:rsidRPr="007C6829">
              <w:rPr>
                <w:bCs/>
                <w:iCs/>
                <w:noProof/>
              </w:rPr>
              <w:t>CP1, iii</w:t>
            </w:r>
            <w:r w:rsidRPr="00E5239D">
              <w:rPr>
                <w:iCs/>
                <w:noProof/>
              </w:rPr>
              <w:t xml:space="preserve"> </w:t>
            </w:r>
            <w:r w:rsidRPr="007C6829">
              <w:rPr>
                <w:bCs/>
                <w:iCs/>
                <w:noProof/>
              </w:rPr>
              <w:t>2</w:t>
            </w:r>
          </w:p>
        </w:tc>
        <w:tc>
          <w:tcPr>
            <w:tcW w:w="1783" w:type="pct"/>
            <w:vMerge/>
            <w:shd w:val="clear" w:color="auto" w:fill="auto"/>
            <w:noWrap/>
            <w:vAlign w:val="center"/>
          </w:tcPr>
          <w:p w14:paraId="6B4DDC6B" w14:textId="77777777" w:rsidR="00C61652" w:rsidRPr="007F0D07" w:rsidRDefault="00C61652" w:rsidP="00C61652">
            <w:pPr>
              <w:pStyle w:val="Mtab"/>
            </w:pPr>
          </w:p>
        </w:tc>
        <w:tc>
          <w:tcPr>
            <w:tcW w:w="662" w:type="pct"/>
            <w:vMerge/>
            <w:shd w:val="clear" w:color="auto" w:fill="auto"/>
            <w:noWrap/>
            <w:vAlign w:val="center"/>
          </w:tcPr>
          <w:p w14:paraId="250DD335" w14:textId="77777777" w:rsidR="00C61652" w:rsidRPr="007F0D07" w:rsidRDefault="00C61652" w:rsidP="00C61652">
            <w:pPr>
              <w:pStyle w:val="Mtab"/>
            </w:pPr>
          </w:p>
        </w:tc>
        <w:tc>
          <w:tcPr>
            <w:tcW w:w="356" w:type="pct"/>
            <w:vMerge/>
            <w:shd w:val="clear" w:color="auto" w:fill="auto"/>
            <w:noWrap/>
            <w:vAlign w:val="center"/>
          </w:tcPr>
          <w:p w14:paraId="1E6C661B" w14:textId="77777777" w:rsidR="00C61652" w:rsidRPr="007F0D07" w:rsidRDefault="00C61652" w:rsidP="00C61652">
            <w:pPr>
              <w:pStyle w:val="Mtab"/>
            </w:pPr>
          </w:p>
        </w:tc>
        <w:tc>
          <w:tcPr>
            <w:tcW w:w="612" w:type="pct"/>
            <w:vMerge/>
            <w:shd w:val="clear" w:color="auto" w:fill="auto"/>
            <w:noWrap/>
            <w:vAlign w:val="center"/>
          </w:tcPr>
          <w:p w14:paraId="3F95E915" w14:textId="77777777" w:rsidR="00C61652" w:rsidRPr="007F0D07" w:rsidRDefault="00C61652" w:rsidP="00C61652">
            <w:pPr>
              <w:pStyle w:val="Mtab"/>
            </w:pPr>
          </w:p>
        </w:tc>
        <w:tc>
          <w:tcPr>
            <w:tcW w:w="620" w:type="pct"/>
            <w:vMerge/>
            <w:shd w:val="clear" w:color="auto" w:fill="auto"/>
            <w:noWrap/>
            <w:vAlign w:val="center"/>
          </w:tcPr>
          <w:p w14:paraId="751BAB35" w14:textId="77777777" w:rsidR="00C61652" w:rsidRPr="007F0D07" w:rsidRDefault="00C61652" w:rsidP="00C61652">
            <w:pPr>
              <w:pStyle w:val="Mtab"/>
            </w:pPr>
          </w:p>
        </w:tc>
      </w:tr>
      <w:tr w:rsidR="00C61652" w:rsidRPr="007F0D07" w14:paraId="1A4D98C7" w14:textId="77777777" w:rsidTr="00D31ACB">
        <w:trPr>
          <w:trHeight w:val="209"/>
          <w:jc w:val="center"/>
        </w:trPr>
        <w:tc>
          <w:tcPr>
            <w:tcW w:w="508" w:type="pct"/>
            <w:vMerge/>
            <w:shd w:val="clear" w:color="auto" w:fill="auto"/>
            <w:noWrap/>
            <w:vAlign w:val="center"/>
          </w:tcPr>
          <w:p w14:paraId="033E8142" w14:textId="77777777" w:rsidR="00C61652" w:rsidRPr="007F0D07" w:rsidRDefault="00C61652" w:rsidP="00C61652">
            <w:pPr>
              <w:pStyle w:val="Mtab"/>
              <w:rPr>
                <w:highlight w:val="yellow"/>
              </w:rPr>
            </w:pPr>
          </w:p>
        </w:tc>
        <w:tc>
          <w:tcPr>
            <w:tcW w:w="459" w:type="pct"/>
            <w:shd w:val="clear" w:color="auto" w:fill="auto"/>
            <w:vAlign w:val="center"/>
          </w:tcPr>
          <w:p w14:paraId="0FF16432" w14:textId="77777777" w:rsidR="00C61652" w:rsidRDefault="00C61652" w:rsidP="00C61652">
            <w:pPr>
              <w:pStyle w:val="Mtab"/>
              <w:rPr>
                <w:iCs/>
                <w:noProof/>
              </w:rPr>
            </w:pPr>
            <w:r w:rsidRPr="007C6829">
              <w:rPr>
                <w:bCs/>
                <w:iCs/>
                <w:noProof/>
              </w:rPr>
              <w:t>CP1, iii</w:t>
            </w:r>
            <w:r w:rsidRPr="00E5239D">
              <w:rPr>
                <w:iCs/>
                <w:noProof/>
              </w:rPr>
              <w:t xml:space="preserve"> </w:t>
            </w:r>
            <w:r w:rsidRPr="007C6829">
              <w:rPr>
                <w:bCs/>
                <w:iCs/>
                <w:noProof/>
              </w:rPr>
              <w:t>3</w:t>
            </w:r>
          </w:p>
          <w:p w14:paraId="3A9D93E1" w14:textId="77777777" w:rsidR="00C61652" w:rsidRPr="007F0D07" w:rsidRDefault="00C61652" w:rsidP="00C61652">
            <w:pPr>
              <w:pStyle w:val="Mtab"/>
              <w:rPr>
                <w:iCs/>
                <w:noProof/>
              </w:rPr>
            </w:pPr>
            <w:r w:rsidRPr="007C6829">
              <w:rPr>
                <w:bCs/>
                <w:iCs/>
                <w:noProof/>
              </w:rPr>
              <w:t>CP1, iii</w:t>
            </w:r>
            <w:r w:rsidRPr="00E5239D">
              <w:rPr>
                <w:iCs/>
                <w:noProof/>
              </w:rPr>
              <w:t xml:space="preserve"> </w:t>
            </w:r>
            <w:r w:rsidRPr="007C6829">
              <w:rPr>
                <w:bCs/>
                <w:iCs/>
                <w:noProof/>
              </w:rPr>
              <w:t>4</w:t>
            </w:r>
          </w:p>
        </w:tc>
        <w:tc>
          <w:tcPr>
            <w:tcW w:w="1783" w:type="pct"/>
            <w:vMerge/>
            <w:shd w:val="clear" w:color="auto" w:fill="auto"/>
            <w:noWrap/>
          </w:tcPr>
          <w:p w14:paraId="4A3EF4AE" w14:textId="77777777" w:rsidR="00C61652" w:rsidRPr="007F0D07" w:rsidRDefault="00C61652" w:rsidP="00C61652">
            <w:pPr>
              <w:pStyle w:val="Mtab"/>
              <w:rPr>
                <w:u w:val="single"/>
              </w:rPr>
            </w:pPr>
          </w:p>
        </w:tc>
        <w:tc>
          <w:tcPr>
            <w:tcW w:w="662" w:type="pct"/>
            <w:vMerge/>
            <w:shd w:val="clear" w:color="auto" w:fill="auto"/>
            <w:noWrap/>
          </w:tcPr>
          <w:p w14:paraId="6C3D9E29" w14:textId="77777777" w:rsidR="00C61652" w:rsidRPr="007F0D07" w:rsidRDefault="00C61652" w:rsidP="00C61652">
            <w:pPr>
              <w:pStyle w:val="Mtab"/>
            </w:pPr>
          </w:p>
        </w:tc>
        <w:tc>
          <w:tcPr>
            <w:tcW w:w="356" w:type="pct"/>
            <w:vMerge/>
            <w:shd w:val="clear" w:color="auto" w:fill="auto"/>
            <w:noWrap/>
          </w:tcPr>
          <w:p w14:paraId="12E97AC4" w14:textId="77777777" w:rsidR="00C61652" w:rsidRPr="007F0D07" w:rsidRDefault="00C61652" w:rsidP="00C61652">
            <w:pPr>
              <w:pStyle w:val="Mtab"/>
            </w:pPr>
          </w:p>
        </w:tc>
        <w:tc>
          <w:tcPr>
            <w:tcW w:w="612" w:type="pct"/>
            <w:vMerge/>
            <w:shd w:val="clear" w:color="auto" w:fill="auto"/>
            <w:noWrap/>
          </w:tcPr>
          <w:p w14:paraId="22176C06" w14:textId="77777777" w:rsidR="00C61652" w:rsidRPr="007F0D07" w:rsidRDefault="00C61652" w:rsidP="00C61652">
            <w:pPr>
              <w:pStyle w:val="Mtab"/>
            </w:pPr>
          </w:p>
        </w:tc>
        <w:tc>
          <w:tcPr>
            <w:tcW w:w="620" w:type="pct"/>
            <w:vMerge/>
            <w:shd w:val="clear" w:color="auto" w:fill="auto"/>
            <w:noWrap/>
          </w:tcPr>
          <w:p w14:paraId="7797EC35" w14:textId="77777777" w:rsidR="00C61652" w:rsidRPr="007F0D07" w:rsidRDefault="00C61652" w:rsidP="00C61652">
            <w:pPr>
              <w:pStyle w:val="Mtab"/>
            </w:pPr>
          </w:p>
        </w:tc>
      </w:tr>
      <w:tr w:rsidR="00C61652" w:rsidRPr="007F0D07" w14:paraId="02D47FBC" w14:textId="77777777" w:rsidTr="00D31ACB">
        <w:trPr>
          <w:trHeight w:val="284"/>
          <w:jc w:val="center"/>
        </w:trPr>
        <w:tc>
          <w:tcPr>
            <w:tcW w:w="508" w:type="pct"/>
            <w:shd w:val="clear" w:color="auto" w:fill="auto"/>
            <w:noWrap/>
            <w:vAlign w:val="center"/>
          </w:tcPr>
          <w:p w14:paraId="2DEAD6F2" w14:textId="77777777" w:rsidR="00C61652" w:rsidRPr="007F0D07" w:rsidRDefault="00C61652" w:rsidP="00C61652">
            <w:pPr>
              <w:pStyle w:val="Mtab"/>
              <w:rPr>
                <w:highlight w:val="yellow"/>
              </w:rPr>
            </w:pPr>
            <w:r w:rsidRPr="007C6829">
              <w:rPr>
                <w:bCs/>
                <w:noProof/>
              </w:rPr>
              <w:lastRenderedPageBreak/>
              <w:t>CP1, iv</w:t>
            </w:r>
            <w:r w:rsidRPr="00E5239D">
              <w:rPr>
                <w:noProof/>
              </w:rPr>
              <w:t xml:space="preserve"> </w:t>
            </w:r>
            <w:r w:rsidRPr="007C6829">
              <w:rPr>
                <w:bCs/>
                <w:noProof/>
              </w:rPr>
              <w:t>- Regionalne inteligentne specjalizacje</w:t>
            </w:r>
            <w:r>
              <w:rPr>
                <w:bCs/>
                <w:noProof/>
              </w:rPr>
              <w:t>…</w:t>
            </w:r>
          </w:p>
        </w:tc>
        <w:tc>
          <w:tcPr>
            <w:tcW w:w="459" w:type="pct"/>
            <w:shd w:val="clear" w:color="auto" w:fill="auto"/>
            <w:vAlign w:val="center"/>
          </w:tcPr>
          <w:p w14:paraId="2544D4C9" w14:textId="77777777" w:rsidR="00C61652" w:rsidRPr="007F0D07" w:rsidRDefault="00C61652" w:rsidP="00C61652">
            <w:pPr>
              <w:pStyle w:val="Mtab"/>
              <w:rPr>
                <w:iCs/>
                <w:noProof/>
              </w:rPr>
            </w:pPr>
            <w:r w:rsidRPr="007C6829">
              <w:rPr>
                <w:bCs/>
                <w:noProof/>
              </w:rPr>
              <w:t>CP1, iv 1</w:t>
            </w:r>
          </w:p>
        </w:tc>
        <w:tc>
          <w:tcPr>
            <w:tcW w:w="1783" w:type="pct"/>
            <w:vMerge/>
            <w:shd w:val="clear" w:color="auto" w:fill="auto"/>
            <w:noWrap/>
          </w:tcPr>
          <w:p w14:paraId="5CA3F8D0" w14:textId="77777777" w:rsidR="00C61652" w:rsidRPr="007F0D07" w:rsidRDefault="00C61652" w:rsidP="00C61652">
            <w:pPr>
              <w:pStyle w:val="Mtab"/>
              <w:rPr>
                <w:u w:val="single"/>
              </w:rPr>
            </w:pPr>
          </w:p>
        </w:tc>
        <w:tc>
          <w:tcPr>
            <w:tcW w:w="662" w:type="pct"/>
            <w:vMerge/>
            <w:shd w:val="clear" w:color="auto" w:fill="auto"/>
            <w:noWrap/>
          </w:tcPr>
          <w:p w14:paraId="198D1C94" w14:textId="77777777" w:rsidR="00C61652" w:rsidRPr="007F0D07" w:rsidRDefault="00C61652" w:rsidP="00C61652">
            <w:pPr>
              <w:pStyle w:val="Mtab"/>
            </w:pPr>
          </w:p>
        </w:tc>
        <w:tc>
          <w:tcPr>
            <w:tcW w:w="356" w:type="pct"/>
            <w:vMerge/>
            <w:shd w:val="clear" w:color="auto" w:fill="auto"/>
            <w:noWrap/>
          </w:tcPr>
          <w:p w14:paraId="558E2B83" w14:textId="77777777" w:rsidR="00C61652" w:rsidRPr="007F0D07" w:rsidRDefault="00C61652" w:rsidP="00C61652">
            <w:pPr>
              <w:pStyle w:val="Mtab"/>
            </w:pPr>
          </w:p>
        </w:tc>
        <w:tc>
          <w:tcPr>
            <w:tcW w:w="612" w:type="pct"/>
            <w:vMerge/>
            <w:shd w:val="clear" w:color="auto" w:fill="auto"/>
            <w:noWrap/>
          </w:tcPr>
          <w:p w14:paraId="4A2820F3" w14:textId="77777777" w:rsidR="00C61652" w:rsidRPr="007F0D07" w:rsidRDefault="00C61652" w:rsidP="00C61652">
            <w:pPr>
              <w:pStyle w:val="Mtab"/>
            </w:pPr>
          </w:p>
        </w:tc>
        <w:tc>
          <w:tcPr>
            <w:tcW w:w="620" w:type="pct"/>
            <w:vMerge/>
            <w:shd w:val="clear" w:color="auto" w:fill="auto"/>
            <w:noWrap/>
          </w:tcPr>
          <w:p w14:paraId="0084D463" w14:textId="77777777" w:rsidR="00C61652" w:rsidRPr="007F0D07" w:rsidRDefault="00C61652" w:rsidP="00C61652">
            <w:pPr>
              <w:pStyle w:val="Mtab"/>
            </w:pPr>
          </w:p>
        </w:tc>
      </w:tr>
      <w:tr w:rsidR="00C61652" w:rsidRPr="007F0D07" w14:paraId="631D611A" w14:textId="77777777" w:rsidTr="00D31ACB">
        <w:trPr>
          <w:trHeight w:val="284"/>
          <w:jc w:val="center"/>
        </w:trPr>
        <w:tc>
          <w:tcPr>
            <w:tcW w:w="5000" w:type="pct"/>
            <w:gridSpan w:val="7"/>
            <w:shd w:val="clear" w:color="auto" w:fill="B8CCE4" w:themeFill="accent1" w:themeFillTint="66"/>
            <w:noWrap/>
            <w:vAlign w:val="center"/>
          </w:tcPr>
          <w:p w14:paraId="2D34F164" w14:textId="77777777" w:rsidR="00C61652" w:rsidRPr="007F0D07" w:rsidRDefault="00C61652" w:rsidP="00C61652">
            <w:pPr>
              <w:pStyle w:val="Mtab"/>
            </w:pPr>
            <w:r>
              <w:t>Priorytet</w:t>
            </w:r>
            <w:r w:rsidRPr="007F0D07">
              <w:t xml:space="preserve"> 2 - Środowisko</w:t>
            </w:r>
          </w:p>
        </w:tc>
      </w:tr>
      <w:tr w:rsidR="00C61652" w:rsidRPr="007F0D07" w14:paraId="4E5BC1B1" w14:textId="77777777" w:rsidTr="00D31ACB">
        <w:trPr>
          <w:trHeight w:val="284"/>
          <w:jc w:val="center"/>
        </w:trPr>
        <w:tc>
          <w:tcPr>
            <w:tcW w:w="508" w:type="pct"/>
            <w:shd w:val="clear" w:color="auto" w:fill="auto"/>
            <w:noWrap/>
            <w:vAlign w:val="center"/>
          </w:tcPr>
          <w:p w14:paraId="792316D8" w14:textId="77777777" w:rsidR="00C61652" w:rsidRPr="007F0D07" w:rsidRDefault="00C61652" w:rsidP="00C61652">
            <w:pPr>
              <w:pStyle w:val="Mtab"/>
              <w:rPr>
                <w:highlight w:val="yellow"/>
              </w:rPr>
            </w:pPr>
            <w:r w:rsidRPr="007C6829">
              <w:rPr>
                <w:bCs/>
                <w:noProof/>
              </w:rPr>
              <w:t>CP2, i - Efektywność energetyczna</w:t>
            </w:r>
            <w:r>
              <w:rPr>
                <w:bCs/>
                <w:noProof/>
              </w:rPr>
              <w:t>…</w:t>
            </w:r>
          </w:p>
        </w:tc>
        <w:tc>
          <w:tcPr>
            <w:tcW w:w="459" w:type="pct"/>
            <w:shd w:val="clear" w:color="auto" w:fill="auto"/>
            <w:vAlign w:val="center"/>
          </w:tcPr>
          <w:p w14:paraId="5230504F" w14:textId="77777777" w:rsidR="00C61652" w:rsidRPr="007F0D07" w:rsidRDefault="00C61652" w:rsidP="00C61652">
            <w:pPr>
              <w:pStyle w:val="Mtab"/>
              <w:rPr>
                <w:iCs/>
                <w:noProof/>
              </w:rPr>
            </w:pPr>
            <w:r w:rsidRPr="007C6829">
              <w:rPr>
                <w:bCs/>
                <w:noProof/>
              </w:rPr>
              <w:t xml:space="preserve">CP2, i </w:t>
            </w:r>
            <w:r>
              <w:rPr>
                <w:bCs/>
                <w:noProof/>
              </w:rPr>
              <w:t>1</w:t>
            </w:r>
          </w:p>
          <w:p w14:paraId="2285B9A6" w14:textId="77777777" w:rsidR="00C61652" w:rsidRDefault="00C61652" w:rsidP="00C61652">
            <w:pPr>
              <w:pStyle w:val="Mtab"/>
              <w:rPr>
                <w:noProof/>
              </w:rPr>
            </w:pPr>
            <w:r w:rsidRPr="007C6829">
              <w:rPr>
                <w:bCs/>
                <w:noProof/>
              </w:rPr>
              <w:t xml:space="preserve">CP2, i </w:t>
            </w:r>
            <w:r>
              <w:rPr>
                <w:bCs/>
                <w:noProof/>
              </w:rPr>
              <w:t xml:space="preserve">2 </w:t>
            </w:r>
          </w:p>
          <w:p w14:paraId="7F2FCBB3" w14:textId="77777777" w:rsidR="00C61652" w:rsidRDefault="00C61652" w:rsidP="00C61652">
            <w:pPr>
              <w:pStyle w:val="Mtab"/>
              <w:rPr>
                <w:bCs/>
                <w:noProof/>
              </w:rPr>
            </w:pPr>
            <w:r w:rsidRPr="007C6829">
              <w:rPr>
                <w:bCs/>
                <w:noProof/>
              </w:rPr>
              <w:t xml:space="preserve">CP2, i </w:t>
            </w:r>
            <w:r>
              <w:rPr>
                <w:bCs/>
                <w:noProof/>
              </w:rPr>
              <w:t xml:space="preserve">3 </w:t>
            </w:r>
          </w:p>
          <w:p w14:paraId="67A68D48" w14:textId="77777777" w:rsidR="00C61652" w:rsidRPr="007F0D07" w:rsidRDefault="00C61652" w:rsidP="00C61652">
            <w:pPr>
              <w:pStyle w:val="Mtab"/>
              <w:rPr>
                <w:noProof/>
              </w:rPr>
            </w:pPr>
            <w:r w:rsidRPr="007C6829">
              <w:rPr>
                <w:bCs/>
                <w:noProof/>
              </w:rPr>
              <w:t xml:space="preserve">CP2, i </w:t>
            </w:r>
            <w:r>
              <w:rPr>
                <w:bCs/>
                <w:noProof/>
              </w:rPr>
              <w:t xml:space="preserve">4 </w:t>
            </w:r>
          </w:p>
        </w:tc>
        <w:tc>
          <w:tcPr>
            <w:tcW w:w="1783" w:type="pct"/>
            <w:vMerge w:val="restart"/>
            <w:tcBorders>
              <w:top w:val="nil"/>
              <w:left w:val="nil"/>
              <w:right w:val="single" w:sz="4" w:space="0" w:color="auto"/>
            </w:tcBorders>
            <w:shd w:val="clear" w:color="auto" w:fill="auto"/>
            <w:noWrap/>
          </w:tcPr>
          <w:p w14:paraId="7B86FBB6" w14:textId="77777777" w:rsidR="00C61652" w:rsidRPr="00D31ACB" w:rsidRDefault="00C61652" w:rsidP="00C61652">
            <w:pPr>
              <w:pStyle w:val="Mtab"/>
              <w:rPr>
                <w:color w:val="000000"/>
              </w:rPr>
            </w:pPr>
            <w:r w:rsidRPr="00D31ACB">
              <w:rPr>
                <w:color w:val="000000"/>
              </w:rPr>
              <w:t>Faza realizacji:</w:t>
            </w:r>
          </w:p>
          <w:p w14:paraId="04737F4A" w14:textId="77777777" w:rsidR="00C61652" w:rsidRPr="00E45A60" w:rsidRDefault="00C61652" w:rsidP="00C61652">
            <w:pPr>
              <w:pStyle w:val="Mtab"/>
              <w:rPr>
                <w:color w:val="000000"/>
              </w:rPr>
            </w:pPr>
            <w:r w:rsidRPr="00E45A60">
              <w:rPr>
                <w:color w:val="000000"/>
              </w:rPr>
              <w:t>Możliwe negatywne:</w:t>
            </w:r>
          </w:p>
          <w:p w14:paraId="5DE6EB42" w14:textId="77777777" w:rsidR="00C61652" w:rsidRPr="007F0D07" w:rsidRDefault="00C61652" w:rsidP="00C61652">
            <w:pPr>
              <w:pStyle w:val="Mtab"/>
              <w:rPr>
                <w:color w:val="000000"/>
              </w:rPr>
            </w:pPr>
            <w:r w:rsidRPr="007F0D07">
              <w:rPr>
                <w:color w:val="000000"/>
              </w:rPr>
              <w:t xml:space="preserve">- możliwe </w:t>
            </w:r>
            <w:r>
              <w:rPr>
                <w:color w:val="000000"/>
              </w:rPr>
              <w:t>prowadzenie prac ziemnych powodujących przekształcenia w glebach.</w:t>
            </w:r>
          </w:p>
          <w:p w14:paraId="7EDC37B6" w14:textId="77777777" w:rsidR="00C61652" w:rsidRPr="00D31ACB" w:rsidRDefault="00C61652" w:rsidP="00C61652">
            <w:pPr>
              <w:pStyle w:val="Mtab"/>
              <w:rPr>
                <w:color w:val="000000"/>
              </w:rPr>
            </w:pPr>
            <w:r w:rsidRPr="00D31ACB">
              <w:rPr>
                <w:color w:val="000000"/>
              </w:rPr>
              <w:t>Faza eksploatacji:</w:t>
            </w:r>
          </w:p>
          <w:p w14:paraId="6152412B" w14:textId="77777777" w:rsidR="00C61652" w:rsidRPr="007F0D07" w:rsidRDefault="00C61652" w:rsidP="00C61652">
            <w:pPr>
              <w:pStyle w:val="Mtab"/>
              <w:rPr>
                <w:color w:val="000000"/>
              </w:rPr>
            </w:pPr>
            <w:r w:rsidRPr="007F0D07">
              <w:rPr>
                <w:color w:val="000000"/>
              </w:rPr>
              <w:t>Pozytywne:</w:t>
            </w:r>
          </w:p>
          <w:p w14:paraId="2B9AF8CC" w14:textId="77777777" w:rsidR="00C61652" w:rsidRDefault="00C61652" w:rsidP="00C61652">
            <w:pPr>
              <w:pStyle w:val="Mtab"/>
              <w:rPr>
                <w:color w:val="000000"/>
              </w:rPr>
            </w:pPr>
            <w:r w:rsidRPr="007F0D07">
              <w:rPr>
                <w:color w:val="000000"/>
              </w:rPr>
              <w:t xml:space="preserve">- stosowanie alternatywnych paliw oraz ograniczenie zapotrzebowania na energię spowoduje </w:t>
            </w:r>
            <w:r>
              <w:rPr>
                <w:color w:val="000000"/>
              </w:rPr>
              <w:t>zmniejszenie emisji zanieczyszczeń do powietrza oraz pośrednio do gleb;</w:t>
            </w:r>
          </w:p>
          <w:p w14:paraId="73476C58" w14:textId="77777777" w:rsidR="00C61652" w:rsidRPr="007F0D07" w:rsidRDefault="00C61652" w:rsidP="00C61652">
            <w:pPr>
              <w:pStyle w:val="Mtab"/>
            </w:pPr>
            <w:r>
              <w:rPr>
                <w:color w:val="000000"/>
              </w:rPr>
              <w:lastRenderedPageBreak/>
              <w:t xml:space="preserve">- </w:t>
            </w:r>
            <w:r>
              <w:rPr>
                <w:noProof/>
              </w:rPr>
              <w:t>ograniczenie zużycia energii, pozwoli na ograniczenie zużycia kopalin.</w:t>
            </w:r>
          </w:p>
        </w:tc>
        <w:tc>
          <w:tcPr>
            <w:tcW w:w="662" w:type="pct"/>
            <w:vMerge w:val="restart"/>
            <w:tcBorders>
              <w:top w:val="nil"/>
              <w:left w:val="nil"/>
              <w:right w:val="single" w:sz="4" w:space="0" w:color="auto"/>
            </w:tcBorders>
            <w:shd w:val="clear" w:color="auto" w:fill="auto"/>
            <w:noWrap/>
          </w:tcPr>
          <w:p w14:paraId="16145BB1" w14:textId="77777777" w:rsidR="00C61652" w:rsidRPr="007F0D07" w:rsidRDefault="00C61652" w:rsidP="00C61652">
            <w:pPr>
              <w:pStyle w:val="Mtab"/>
            </w:pPr>
            <w:r w:rsidRPr="007F0D07">
              <w:rPr>
                <w:color w:val="000000"/>
              </w:rPr>
              <w:lastRenderedPageBreak/>
              <w:t>Krótkoterminowe, długoterminowe</w:t>
            </w:r>
          </w:p>
        </w:tc>
        <w:tc>
          <w:tcPr>
            <w:tcW w:w="356" w:type="pct"/>
            <w:vMerge w:val="restart"/>
            <w:tcBorders>
              <w:top w:val="nil"/>
              <w:left w:val="nil"/>
              <w:right w:val="single" w:sz="4" w:space="0" w:color="auto"/>
            </w:tcBorders>
            <w:shd w:val="clear" w:color="auto" w:fill="auto"/>
            <w:noWrap/>
          </w:tcPr>
          <w:p w14:paraId="260E422F" w14:textId="77777777" w:rsidR="00C61652" w:rsidRPr="007F0D07" w:rsidRDefault="00C61652" w:rsidP="00C61652">
            <w:pPr>
              <w:pStyle w:val="Mtab"/>
            </w:pPr>
            <w:r w:rsidRPr="007F0D07">
              <w:rPr>
                <w:color w:val="000000"/>
              </w:rPr>
              <w:t>Bezpośrednie, pośrednie, wtórne</w:t>
            </w:r>
          </w:p>
        </w:tc>
        <w:tc>
          <w:tcPr>
            <w:tcW w:w="612" w:type="pct"/>
            <w:vMerge w:val="restart"/>
            <w:tcBorders>
              <w:top w:val="nil"/>
              <w:left w:val="nil"/>
              <w:right w:val="single" w:sz="4" w:space="0" w:color="auto"/>
            </w:tcBorders>
            <w:shd w:val="clear" w:color="auto" w:fill="auto"/>
            <w:noWrap/>
          </w:tcPr>
          <w:p w14:paraId="0C0DD759" w14:textId="77777777" w:rsidR="00C61652" w:rsidRPr="007F0D07" w:rsidRDefault="00C61652" w:rsidP="00C61652">
            <w:pPr>
              <w:pStyle w:val="Mtab"/>
            </w:pPr>
            <w:r>
              <w:rPr>
                <w:color w:val="000000"/>
              </w:rPr>
              <w:t>-</w:t>
            </w:r>
          </w:p>
        </w:tc>
        <w:tc>
          <w:tcPr>
            <w:tcW w:w="620" w:type="pct"/>
            <w:vMerge w:val="restart"/>
            <w:tcBorders>
              <w:top w:val="nil"/>
              <w:left w:val="nil"/>
              <w:right w:val="single" w:sz="4" w:space="0" w:color="auto"/>
            </w:tcBorders>
            <w:shd w:val="clear" w:color="auto" w:fill="auto"/>
            <w:noWrap/>
          </w:tcPr>
          <w:p w14:paraId="0A0B35BF" w14:textId="77777777" w:rsidR="00C61652" w:rsidRPr="00F13B2C" w:rsidRDefault="00C61652" w:rsidP="00C61652">
            <w:pPr>
              <w:pStyle w:val="Mtab"/>
            </w:pPr>
            <w:r>
              <w:t xml:space="preserve">- </w:t>
            </w:r>
            <w:r w:rsidRPr="00F13B2C">
              <w:t xml:space="preserve">uwzględnianie w projektach budowlanych potrzeb ochrony gleb – niezasklepianie gruntów, stosowania powierzchni </w:t>
            </w:r>
            <w:r w:rsidRPr="00F13B2C">
              <w:lastRenderedPageBreak/>
              <w:t>półprzepuszczalnych;</w:t>
            </w:r>
          </w:p>
          <w:p w14:paraId="6B198DA4" w14:textId="77777777" w:rsidR="00C61652" w:rsidRPr="007F0D07" w:rsidRDefault="00C61652" w:rsidP="00C61652">
            <w:pPr>
              <w:pStyle w:val="Mtab"/>
            </w:pPr>
            <w:r>
              <w:t xml:space="preserve">- </w:t>
            </w:r>
            <w:r w:rsidRPr="00F13B2C">
              <w:t>ograniczanie do minimum strefy bezpośredniej ingerencji robót remontowo-budowlanych;</w:t>
            </w:r>
          </w:p>
        </w:tc>
      </w:tr>
      <w:tr w:rsidR="00C61652" w:rsidRPr="007F0D07" w14:paraId="2BFD7BDD" w14:textId="77777777" w:rsidTr="00D31ACB">
        <w:trPr>
          <w:trHeight w:val="284"/>
          <w:jc w:val="center"/>
        </w:trPr>
        <w:tc>
          <w:tcPr>
            <w:tcW w:w="508" w:type="pct"/>
            <w:vMerge w:val="restart"/>
            <w:shd w:val="clear" w:color="auto" w:fill="auto"/>
            <w:noWrap/>
            <w:vAlign w:val="center"/>
          </w:tcPr>
          <w:p w14:paraId="3122798B" w14:textId="77777777" w:rsidR="00C61652" w:rsidRPr="007F0D07" w:rsidRDefault="00C61652" w:rsidP="00C61652">
            <w:pPr>
              <w:pStyle w:val="Mtab"/>
              <w:rPr>
                <w:noProof/>
              </w:rPr>
            </w:pPr>
            <w:r w:rsidRPr="0022475E">
              <w:rPr>
                <w:bCs/>
              </w:rPr>
              <w:t>CP2, ii - Energia z OZE</w:t>
            </w:r>
            <w:r>
              <w:rPr>
                <w:bCs/>
              </w:rPr>
              <w:t>…</w:t>
            </w:r>
          </w:p>
        </w:tc>
        <w:tc>
          <w:tcPr>
            <w:tcW w:w="459" w:type="pct"/>
            <w:shd w:val="clear" w:color="auto" w:fill="auto"/>
            <w:vAlign w:val="center"/>
          </w:tcPr>
          <w:p w14:paraId="129DA5F6" w14:textId="77777777" w:rsidR="00C61652" w:rsidRDefault="00C61652" w:rsidP="00C61652">
            <w:pPr>
              <w:pStyle w:val="Mtab"/>
              <w:rPr>
                <w:iCs/>
                <w:noProof/>
              </w:rPr>
            </w:pPr>
            <w:r w:rsidRPr="0022475E">
              <w:rPr>
                <w:bCs/>
              </w:rPr>
              <w:t xml:space="preserve">CP2, ii </w:t>
            </w:r>
            <w:r>
              <w:rPr>
                <w:bCs/>
              </w:rPr>
              <w:t>1</w:t>
            </w:r>
          </w:p>
          <w:p w14:paraId="44F48763" w14:textId="77777777" w:rsidR="00C61652" w:rsidRPr="007F0D07" w:rsidRDefault="00C61652" w:rsidP="00C61652">
            <w:pPr>
              <w:pStyle w:val="Mtab"/>
              <w:rPr>
                <w:iCs/>
                <w:noProof/>
              </w:rPr>
            </w:pPr>
            <w:r w:rsidRPr="0022475E">
              <w:rPr>
                <w:bCs/>
              </w:rPr>
              <w:t xml:space="preserve">CP2, ii </w:t>
            </w:r>
            <w:r>
              <w:rPr>
                <w:bCs/>
              </w:rPr>
              <w:t xml:space="preserve">2 </w:t>
            </w:r>
          </w:p>
        </w:tc>
        <w:tc>
          <w:tcPr>
            <w:tcW w:w="1783" w:type="pct"/>
            <w:vMerge/>
            <w:tcBorders>
              <w:right w:val="single" w:sz="4" w:space="0" w:color="auto"/>
            </w:tcBorders>
            <w:shd w:val="clear" w:color="auto" w:fill="auto"/>
            <w:noWrap/>
            <w:vAlign w:val="center"/>
          </w:tcPr>
          <w:p w14:paraId="73FAC391" w14:textId="77777777" w:rsidR="00C61652" w:rsidRPr="007F0D07" w:rsidRDefault="00C61652" w:rsidP="00C61652">
            <w:pPr>
              <w:pStyle w:val="Mtab"/>
              <w:rPr>
                <w:u w:val="single"/>
              </w:rPr>
            </w:pPr>
          </w:p>
        </w:tc>
        <w:tc>
          <w:tcPr>
            <w:tcW w:w="662" w:type="pct"/>
            <w:vMerge/>
            <w:tcBorders>
              <w:left w:val="single" w:sz="4" w:space="0" w:color="auto"/>
              <w:right w:val="single" w:sz="4" w:space="0" w:color="auto"/>
            </w:tcBorders>
            <w:shd w:val="clear" w:color="auto" w:fill="auto"/>
            <w:noWrap/>
            <w:vAlign w:val="center"/>
          </w:tcPr>
          <w:p w14:paraId="762D9360" w14:textId="77777777" w:rsidR="00C61652" w:rsidRPr="007F0D07" w:rsidRDefault="00C61652" w:rsidP="00C61652">
            <w:pPr>
              <w:pStyle w:val="Mtab"/>
            </w:pPr>
          </w:p>
        </w:tc>
        <w:tc>
          <w:tcPr>
            <w:tcW w:w="356" w:type="pct"/>
            <w:vMerge/>
            <w:tcBorders>
              <w:left w:val="single" w:sz="4" w:space="0" w:color="auto"/>
              <w:right w:val="single" w:sz="4" w:space="0" w:color="auto"/>
            </w:tcBorders>
            <w:shd w:val="clear" w:color="auto" w:fill="auto"/>
            <w:noWrap/>
            <w:vAlign w:val="center"/>
          </w:tcPr>
          <w:p w14:paraId="4D7BB3E6" w14:textId="77777777" w:rsidR="00C61652" w:rsidRPr="007F0D07" w:rsidRDefault="00C61652" w:rsidP="00C61652">
            <w:pPr>
              <w:pStyle w:val="Mtab"/>
            </w:pPr>
          </w:p>
        </w:tc>
        <w:tc>
          <w:tcPr>
            <w:tcW w:w="612" w:type="pct"/>
            <w:vMerge/>
            <w:tcBorders>
              <w:left w:val="single" w:sz="4" w:space="0" w:color="auto"/>
              <w:right w:val="single" w:sz="4" w:space="0" w:color="auto"/>
            </w:tcBorders>
            <w:shd w:val="clear" w:color="auto" w:fill="auto"/>
            <w:noWrap/>
            <w:vAlign w:val="center"/>
          </w:tcPr>
          <w:p w14:paraId="1DB1594C" w14:textId="77777777" w:rsidR="00C61652" w:rsidRPr="007F0D07" w:rsidRDefault="00C61652" w:rsidP="00C61652">
            <w:pPr>
              <w:pStyle w:val="Mtab"/>
            </w:pPr>
          </w:p>
        </w:tc>
        <w:tc>
          <w:tcPr>
            <w:tcW w:w="620" w:type="pct"/>
            <w:vMerge/>
            <w:tcBorders>
              <w:left w:val="single" w:sz="4" w:space="0" w:color="auto"/>
              <w:right w:val="single" w:sz="4" w:space="0" w:color="auto"/>
            </w:tcBorders>
            <w:shd w:val="clear" w:color="auto" w:fill="auto"/>
            <w:noWrap/>
            <w:vAlign w:val="center"/>
          </w:tcPr>
          <w:p w14:paraId="37BB6AD0" w14:textId="77777777" w:rsidR="00C61652" w:rsidRPr="007F0D07" w:rsidRDefault="00C61652" w:rsidP="00C61652">
            <w:pPr>
              <w:pStyle w:val="Mtab"/>
            </w:pPr>
          </w:p>
        </w:tc>
      </w:tr>
      <w:tr w:rsidR="00C61652" w:rsidRPr="007F0D07" w14:paraId="006B0E24" w14:textId="77777777" w:rsidTr="00D31ACB">
        <w:trPr>
          <w:trHeight w:val="284"/>
          <w:jc w:val="center"/>
        </w:trPr>
        <w:tc>
          <w:tcPr>
            <w:tcW w:w="508" w:type="pct"/>
            <w:vMerge/>
            <w:shd w:val="clear" w:color="auto" w:fill="auto"/>
            <w:noWrap/>
            <w:vAlign w:val="center"/>
          </w:tcPr>
          <w:p w14:paraId="3685A002" w14:textId="77777777" w:rsidR="00C61652" w:rsidRPr="007F0D07" w:rsidRDefault="00C61652" w:rsidP="00C61652">
            <w:pPr>
              <w:pStyle w:val="Mtab"/>
              <w:rPr>
                <w:highlight w:val="yellow"/>
              </w:rPr>
            </w:pPr>
          </w:p>
        </w:tc>
        <w:tc>
          <w:tcPr>
            <w:tcW w:w="459" w:type="pct"/>
            <w:shd w:val="clear" w:color="auto" w:fill="auto"/>
            <w:vAlign w:val="center"/>
          </w:tcPr>
          <w:p w14:paraId="3F583495" w14:textId="77777777" w:rsidR="00C61652" w:rsidRPr="007F0D07" w:rsidRDefault="00C61652" w:rsidP="00C61652">
            <w:pPr>
              <w:pStyle w:val="Mtab"/>
              <w:rPr>
                <w:iCs/>
                <w:noProof/>
              </w:rPr>
            </w:pPr>
            <w:r w:rsidRPr="0022475E">
              <w:rPr>
                <w:bCs/>
              </w:rPr>
              <w:t xml:space="preserve">CP2, ii </w:t>
            </w:r>
            <w:r>
              <w:rPr>
                <w:bCs/>
              </w:rPr>
              <w:t xml:space="preserve">3 </w:t>
            </w:r>
          </w:p>
        </w:tc>
        <w:tc>
          <w:tcPr>
            <w:tcW w:w="1783" w:type="pct"/>
            <w:tcBorders>
              <w:top w:val="nil"/>
              <w:left w:val="nil"/>
              <w:right w:val="single" w:sz="4" w:space="0" w:color="auto"/>
            </w:tcBorders>
            <w:shd w:val="clear" w:color="auto" w:fill="auto"/>
            <w:noWrap/>
          </w:tcPr>
          <w:p w14:paraId="35E61963" w14:textId="77777777" w:rsidR="00C61652" w:rsidRPr="00D31ACB" w:rsidRDefault="00C61652" w:rsidP="00C61652">
            <w:pPr>
              <w:pStyle w:val="Mtab"/>
              <w:rPr>
                <w:color w:val="000000"/>
              </w:rPr>
            </w:pPr>
            <w:r w:rsidRPr="00D31ACB">
              <w:rPr>
                <w:color w:val="000000"/>
              </w:rPr>
              <w:t>Faza realizacji:</w:t>
            </w:r>
          </w:p>
          <w:p w14:paraId="5768BBF6" w14:textId="77777777" w:rsidR="00C61652" w:rsidRPr="00E45A60" w:rsidRDefault="00C61652" w:rsidP="00C61652">
            <w:pPr>
              <w:pStyle w:val="Mtab"/>
              <w:rPr>
                <w:color w:val="000000"/>
              </w:rPr>
            </w:pPr>
            <w:r w:rsidRPr="00E45A60">
              <w:rPr>
                <w:color w:val="000000"/>
              </w:rPr>
              <w:t>Możliwe negatywne:</w:t>
            </w:r>
          </w:p>
          <w:p w14:paraId="67FFB3C4" w14:textId="77777777" w:rsidR="00C61652" w:rsidRPr="007F0D07" w:rsidRDefault="00C61652" w:rsidP="00C61652">
            <w:pPr>
              <w:pStyle w:val="Mtab"/>
              <w:rPr>
                <w:color w:val="000000"/>
              </w:rPr>
            </w:pPr>
            <w:r w:rsidRPr="007F0D07">
              <w:rPr>
                <w:color w:val="000000"/>
              </w:rPr>
              <w:t xml:space="preserve">- możliwe </w:t>
            </w:r>
            <w:r>
              <w:rPr>
                <w:color w:val="000000"/>
              </w:rPr>
              <w:t>prowadzenie prac ziemnych powodujących przekształcenia w glebach.</w:t>
            </w:r>
          </w:p>
        </w:tc>
        <w:tc>
          <w:tcPr>
            <w:tcW w:w="662" w:type="pct"/>
            <w:tcBorders>
              <w:top w:val="nil"/>
              <w:left w:val="nil"/>
              <w:right w:val="single" w:sz="4" w:space="0" w:color="auto"/>
            </w:tcBorders>
            <w:shd w:val="clear" w:color="auto" w:fill="auto"/>
            <w:noWrap/>
          </w:tcPr>
          <w:p w14:paraId="57A05984" w14:textId="77777777" w:rsidR="00C61652" w:rsidRPr="007F0D07" w:rsidRDefault="00C61652" w:rsidP="00C61652">
            <w:pPr>
              <w:pStyle w:val="Mtab"/>
            </w:pPr>
            <w:r w:rsidRPr="007F0D07">
              <w:rPr>
                <w:color w:val="000000"/>
              </w:rPr>
              <w:t>Krótkoterminowe</w:t>
            </w:r>
          </w:p>
        </w:tc>
        <w:tc>
          <w:tcPr>
            <w:tcW w:w="356" w:type="pct"/>
            <w:tcBorders>
              <w:top w:val="nil"/>
              <w:left w:val="nil"/>
              <w:right w:val="single" w:sz="4" w:space="0" w:color="auto"/>
            </w:tcBorders>
            <w:shd w:val="clear" w:color="auto" w:fill="auto"/>
            <w:noWrap/>
          </w:tcPr>
          <w:p w14:paraId="3D970BB3" w14:textId="77777777" w:rsidR="00C61652" w:rsidRPr="007F0D07" w:rsidRDefault="00C61652" w:rsidP="00C61652">
            <w:pPr>
              <w:pStyle w:val="Mtab"/>
            </w:pPr>
            <w:r>
              <w:rPr>
                <w:color w:val="000000"/>
              </w:rPr>
              <w:t>Bezpośrednie, pośrednie</w:t>
            </w:r>
          </w:p>
        </w:tc>
        <w:tc>
          <w:tcPr>
            <w:tcW w:w="612" w:type="pct"/>
            <w:tcBorders>
              <w:top w:val="nil"/>
              <w:left w:val="nil"/>
              <w:right w:val="single" w:sz="4" w:space="0" w:color="auto"/>
            </w:tcBorders>
            <w:shd w:val="clear" w:color="auto" w:fill="auto"/>
            <w:noWrap/>
          </w:tcPr>
          <w:p w14:paraId="66A89755" w14:textId="77777777" w:rsidR="00C61652" w:rsidRPr="007F0D07" w:rsidRDefault="00C61652" w:rsidP="00C61652">
            <w:pPr>
              <w:pStyle w:val="Mtab"/>
            </w:pPr>
            <w:r w:rsidRPr="007F0D07">
              <w:t>Możliwe oddziaływania skumulowane z zadaniami polegającymi na budowie infrastruktury liniowej lub sieciowej.</w:t>
            </w:r>
          </w:p>
        </w:tc>
        <w:tc>
          <w:tcPr>
            <w:tcW w:w="620" w:type="pct"/>
            <w:vMerge/>
            <w:tcBorders>
              <w:left w:val="nil"/>
              <w:right w:val="single" w:sz="4" w:space="0" w:color="auto"/>
            </w:tcBorders>
            <w:shd w:val="clear" w:color="auto" w:fill="auto"/>
            <w:noWrap/>
          </w:tcPr>
          <w:p w14:paraId="6CC298C1" w14:textId="77777777" w:rsidR="00C61652" w:rsidRPr="007F0D07" w:rsidRDefault="00C61652" w:rsidP="00C61652">
            <w:pPr>
              <w:pStyle w:val="Mtab"/>
            </w:pPr>
          </w:p>
        </w:tc>
      </w:tr>
      <w:tr w:rsidR="00C61652" w:rsidRPr="007F0D07" w14:paraId="42B2D922" w14:textId="77777777" w:rsidTr="00D31ACB">
        <w:trPr>
          <w:trHeight w:val="76"/>
          <w:jc w:val="center"/>
        </w:trPr>
        <w:tc>
          <w:tcPr>
            <w:tcW w:w="508" w:type="pct"/>
            <w:vMerge w:val="restart"/>
            <w:shd w:val="clear" w:color="auto" w:fill="auto"/>
            <w:noWrap/>
            <w:vAlign w:val="center"/>
          </w:tcPr>
          <w:p w14:paraId="260A2F74" w14:textId="77777777" w:rsidR="00C61652" w:rsidRPr="007F0D07" w:rsidRDefault="00C61652" w:rsidP="00C61652">
            <w:pPr>
              <w:pStyle w:val="Mtab"/>
              <w:rPr>
                <w:highlight w:val="yellow"/>
              </w:rPr>
            </w:pPr>
            <w:r w:rsidRPr="0022475E">
              <w:rPr>
                <w:bCs/>
                <w:noProof/>
              </w:rPr>
              <w:t>CP2, v - Gospodarka wodno-ściekowa</w:t>
            </w:r>
            <w:r>
              <w:rPr>
                <w:bCs/>
                <w:noProof/>
              </w:rPr>
              <w:t>…</w:t>
            </w:r>
          </w:p>
        </w:tc>
        <w:tc>
          <w:tcPr>
            <w:tcW w:w="459" w:type="pct"/>
            <w:shd w:val="clear" w:color="auto" w:fill="auto"/>
            <w:vAlign w:val="center"/>
          </w:tcPr>
          <w:p w14:paraId="6FCB4DB4" w14:textId="77777777" w:rsidR="00C61652" w:rsidRPr="007F0D07" w:rsidRDefault="00C61652" w:rsidP="00C61652">
            <w:pPr>
              <w:pStyle w:val="Mtab"/>
              <w:rPr>
                <w:iCs/>
                <w:noProof/>
              </w:rPr>
            </w:pPr>
            <w:r w:rsidRPr="0022475E">
              <w:rPr>
                <w:bCs/>
                <w:noProof/>
              </w:rPr>
              <w:t xml:space="preserve">CP2, v </w:t>
            </w:r>
            <w:r>
              <w:rPr>
                <w:bCs/>
                <w:noProof/>
              </w:rPr>
              <w:t xml:space="preserve">1 </w:t>
            </w:r>
          </w:p>
        </w:tc>
        <w:tc>
          <w:tcPr>
            <w:tcW w:w="1783" w:type="pct"/>
            <w:vMerge w:val="restart"/>
            <w:tcBorders>
              <w:right w:val="single" w:sz="4" w:space="0" w:color="auto"/>
            </w:tcBorders>
            <w:shd w:val="clear" w:color="auto" w:fill="auto"/>
            <w:noWrap/>
          </w:tcPr>
          <w:p w14:paraId="6570F28E" w14:textId="77777777" w:rsidR="00C61652" w:rsidRPr="00D31ACB" w:rsidRDefault="00C61652" w:rsidP="00C61652">
            <w:pPr>
              <w:pStyle w:val="Mtab"/>
              <w:rPr>
                <w:color w:val="000000"/>
              </w:rPr>
            </w:pPr>
            <w:r w:rsidRPr="00D31ACB">
              <w:rPr>
                <w:color w:val="000000"/>
              </w:rPr>
              <w:t>Faza realizacji:</w:t>
            </w:r>
          </w:p>
          <w:p w14:paraId="39161312" w14:textId="77777777" w:rsidR="00C61652" w:rsidRPr="00E45A60" w:rsidRDefault="00C61652" w:rsidP="00C61652">
            <w:pPr>
              <w:pStyle w:val="Mtab"/>
              <w:rPr>
                <w:color w:val="000000"/>
              </w:rPr>
            </w:pPr>
            <w:r w:rsidRPr="00E45A60">
              <w:rPr>
                <w:color w:val="000000"/>
              </w:rPr>
              <w:t>Możliwe negatywne:</w:t>
            </w:r>
          </w:p>
          <w:p w14:paraId="1EE65915" w14:textId="77777777" w:rsidR="00C61652" w:rsidRPr="007F0D07" w:rsidRDefault="00C61652" w:rsidP="00C61652">
            <w:pPr>
              <w:pStyle w:val="Mtab"/>
              <w:rPr>
                <w:color w:val="000000"/>
              </w:rPr>
            </w:pPr>
            <w:r w:rsidRPr="007F0D07">
              <w:rPr>
                <w:color w:val="000000"/>
              </w:rPr>
              <w:t xml:space="preserve">- możliwe </w:t>
            </w:r>
            <w:r>
              <w:rPr>
                <w:color w:val="000000"/>
              </w:rPr>
              <w:t>prowadzenie prac ziemnych powodujących przekształcenia w glebach.</w:t>
            </w:r>
          </w:p>
          <w:p w14:paraId="05F42F4F" w14:textId="77777777" w:rsidR="00C61652" w:rsidRPr="00D31ACB" w:rsidRDefault="00C61652" w:rsidP="00C61652">
            <w:pPr>
              <w:pStyle w:val="Mtab"/>
            </w:pPr>
            <w:r w:rsidRPr="00D31ACB">
              <w:t>Faza eksploatacji:</w:t>
            </w:r>
          </w:p>
          <w:p w14:paraId="03C7916A" w14:textId="77777777" w:rsidR="00C61652" w:rsidRDefault="00C61652" w:rsidP="00C61652">
            <w:pPr>
              <w:pStyle w:val="Mtab"/>
            </w:pPr>
            <w:r>
              <w:lastRenderedPageBreak/>
              <w:t>Pozytywne:</w:t>
            </w:r>
          </w:p>
          <w:p w14:paraId="1A224D54" w14:textId="77777777" w:rsidR="00C61652" w:rsidRPr="007F0D07" w:rsidRDefault="00C61652" w:rsidP="00C61652">
            <w:pPr>
              <w:pStyle w:val="Mtab"/>
            </w:pPr>
            <w:r>
              <w:t xml:space="preserve">- ograniczenie przenikania ścieków niosących zanieczyszczenia z sektora </w:t>
            </w:r>
            <w:proofErr w:type="spellStart"/>
            <w:r>
              <w:t>komunalno</w:t>
            </w:r>
            <w:proofErr w:type="spellEnd"/>
            <w:r>
              <w:t xml:space="preserve"> – bytowego do wód, a także gleb.</w:t>
            </w:r>
          </w:p>
        </w:tc>
        <w:tc>
          <w:tcPr>
            <w:tcW w:w="662" w:type="pct"/>
            <w:vMerge w:val="restart"/>
            <w:tcBorders>
              <w:left w:val="single" w:sz="4" w:space="0" w:color="auto"/>
              <w:right w:val="single" w:sz="4" w:space="0" w:color="auto"/>
            </w:tcBorders>
            <w:shd w:val="clear" w:color="auto" w:fill="auto"/>
            <w:noWrap/>
          </w:tcPr>
          <w:p w14:paraId="30FD3D5F" w14:textId="77777777" w:rsidR="00C61652" w:rsidRPr="007F0D07" w:rsidRDefault="00C61652" w:rsidP="00C61652">
            <w:pPr>
              <w:pStyle w:val="Mtab"/>
            </w:pPr>
            <w:r w:rsidRPr="007F0D07">
              <w:rPr>
                <w:color w:val="000000"/>
              </w:rPr>
              <w:lastRenderedPageBreak/>
              <w:t>Krótkoterminowe</w:t>
            </w:r>
            <w:r>
              <w:rPr>
                <w:color w:val="000000"/>
              </w:rPr>
              <w:t xml:space="preserve"> długoterminowe</w:t>
            </w:r>
          </w:p>
        </w:tc>
        <w:tc>
          <w:tcPr>
            <w:tcW w:w="356" w:type="pct"/>
            <w:vMerge w:val="restart"/>
            <w:tcBorders>
              <w:left w:val="single" w:sz="4" w:space="0" w:color="auto"/>
              <w:right w:val="single" w:sz="4" w:space="0" w:color="auto"/>
            </w:tcBorders>
            <w:shd w:val="clear" w:color="auto" w:fill="auto"/>
            <w:noWrap/>
          </w:tcPr>
          <w:p w14:paraId="7E2845A4" w14:textId="77777777" w:rsidR="00C61652" w:rsidRPr="007F0D07" w:rsidRDefault="00C61652" w:rsidP="00C61652">
            <w:pPr>
              <w:pStyle w:val="Mtab"/>
            </w:pPr>
            <w:r>
              <w:rPr>
                <w:color w:val="000000"/>
              </w:rPr>
              <w:t>Bezpośrednie, pośrednie, wtórne</w:t>
            </w:r>
          </w:p>
        </w:tc>
        <w:tc>
          <w:tcPr>
            <w:tcW w:w="612" w:type="pct"/>
            <w:vMerge w:val="restart"/>
            <w:tcBorders>
              <w:left w:val="single" w:sz="4" w:space="0" w:color="auto"/>
              <w:right w:val="single" w:sz="4" w:space="0" w:color="auto"/>
            </w:tcBorders>
            <w:shd w:val="clear" w:color="auto" w:fill="auto"/>
            <w:noWrap/>
          </w:tcPr>
          <w:p w14:paraId="6A04A680" w14:textId="77777777" w:rsidR="00C61652" w:rsidRPr="007F0D07" w:rsidRDefault="00C61652" w:rsidP="00C61652">
            <w:pPr>
              <w:pStyle w:val="Mtab"/>
            </w:pPr>
            <w:r w:rsidRPr="007F0D07">
              <w:t xml:space="preserve">Możliwe oddziaływania skumulowane z zadaniami polegającymi na </w:t>
            </w:r>
            <w:r w:rsidRPr="007F0D07">
              <w:lastRenderedPageBreak/>
              <w:t>budowie infrastruktury liniowej lub sieciowej.</w:t>
            </w:r>
          </w:p>
        </w:tc>
        <w:tc>
          <w:tcPr>
            <w:tcW w:w="620" w:type="pct"/>
            <w:vMerge/>
            <w:tcBorders>
              <w:left w:val="single" w:sz="4" w:space="0" w:color="auto"/>
              <w:right w:val="single" w:sz="4" w:space="0" w:color="auto"/>
            </w:tcBorders>
            <w:shd w:val="clear" w:color="auto" w:fill="auto"/>
            <w:noWrap/>
            <w:vAlign w:val="center"/>
          </w:tcPr>
          <w:p w14:paraId="4F747B81" w14:textId="77777777" w:rsidR="00C61652" w:rsidRPr="007F0D07" w:rsidRDefault="00C61652" w:rsidP="00C61652">
            <w:pPr>
              <w:pStyle w:val="Mtab"/>
            </w:pPr>
          </w:p>
        </w:tc>
      </w:tr>
      <w:tr w:rsidR="00C61652" w:rsidRPr="007F0D07" w14:paraId="5D0950F5" w14:textId="77777777" w:rsidTr="00D31ACB">
        <w:trPr>
          <w:trHeight w:val="95"/>
          <w:jc w:val="center"/>
        </w:trPr>
        <w:tc>
          <w:tcPr>
            <w:tcW w:w="508" w:type="pct"/>
            <w:vMerge/>
            <w:shd w:val="clear" w:color="auto" w:fill="auto"/>
            <w:noWrap/>
            <w:vAlign w:val="center"/>
          </w:tcPr>
          <w:p w14:paraId="6240BBF3" w14:textId="77777777" w:rsidR="00C61652" w:rsidRPr="007F0D07" w:rsidRDefault="00C61652" w:rsidP="00C61652">
            <w:pPr>
              <w:pStyle w:val="Mtab"/>
              <w:rPr>
                <w:highlight w:val="yellow"/>
              </w:rPr>
            </w:pPr>
          </w:p>
        </w:tc>
        <w:tc>
          <w:tcPr>
            <w:tcW w:w="459" w:type="pct"/>
            <w:shd w:val="clear" w:color="auto" w:fill="auto"/>
            <w:vAlign w:val="center"/>
          </w:tcPr>
          <w:p w14:paraId="687747DF" w14:textId="77777777" w:rsidR="00C61652" w:rsidRPr="007F0D07" w:rsidRDefault="00C61652" w:rsidP="00C61652">
            <w:pPr>
              <w:pStyle w:val="Mtab"/>
              <w:rPr>
                <w:iCs/>
                <w:noProof/>
              </w:rPr>
            </w:pPr>
            <w:r w:rsidRPr="0022475E">
              <w:rPr>
                <w:bCs/>
                <w:noProof/>
              </w:rPr>
              <w:t xml:space="preserve">CP2, v </w:t>
            </w:r>
            <w:r>
              <w:rPr>
                <w:bCs/>
                <w:noProof/>
              </w:rPr>
              <w:t xml:space="preserve">2 </w:t>
            </w:r>
          </w:p>
        </w:tc>
        <w:tc>
          <w:tcPr>
            <w:tcW w:w="1783" w:type="pct"/>
            <w:vMerge/>
            <w:tcBorders>
              <w:right w:val="single" w:sz="4" w:space="0" w:color="auto"/>
            </w:tcBorders>
            <w:shd w:val="clear" w:color="auto" w:fill="auto"/>
            <w:noWrap/>
            <w:vAlign w:val="center"/>
          </w:tcPr>
          <w:p w14:paraId="430D13BF" w14:textId="77777777" w:rsidR="00C61652" w:rsidRPr="007F0D07" w:rsidRDefault="00C61652" w:rsidP="00C61652">
            <w:pPr>
              <w:pStyle w:val="Mtab"/>
            </w:pPr>
          </w:p>
        </w:tc>
        <w:tc>
          <w:tcPr>
            <w:tcW w:w="662" w:type="pct"/>
            <w:vMerge/>
            <w:tcBorders>
              <w:left w:val="single" w:sz="4" w:space="0" w:color="auto"/>
              <w:right w:val="single" w:sz="4" w:space="0" w:color="auto"/>
            </w:tcBorders>
            <w:shd w:val="clear" w:color="auto" w:fill="auto"/>
            <w:noWrap/>
            <w:vAlign w:val="center"/>
          </w:tcPr>
          <w:p w14:paraId="67BB6924" w14:textId="77777777" w:rsidR="00C61652" w:rsidRPr="007F0D07" w:rsidRDefault="00C61652" w:rsidP="00C61652">
            <w:pPr>
              <w:pStyle w:val="Mtab"/>
            </w:pPr>
          </w:p>
        </w:tc>
        <w:tc>
          <w:tcPr>
            <w:tcW w:w="356" w:type="pct"/>
            <w:vMerge/>
            <w:tcBorders>
              <w:left w:val="single" w:sz="4" w:space="0" w:color="auto"/>
              <w:right w:val="single" w:sz="4" w:space="0" w:color="auto"/>
            </w:tcBorders>
            <w:shd w:val="clear" w:color="auto" w:fill="auto"/>
            <w:noWrap/>
            <w:vAlign w:val="center"/>
          </w:tcPr>
          <w:p w14:paraId="1BBD735B" w14:textId="77777777" w:rsidR="00C61652" w:rsidRPr="007F0D07" w:rsidRDefault="00C61652" w:rsidP="00C61652">
            <w:pPr>
              <w:pStyle w:val="Mtab"/>
            </w:pPr>
          </w:p>
        </w:tc>
        <w:tc>
          <w:tcPr>
            <w:tcW w:w="612" w:type="pct"/>
            <w:vMerge/>
            <w:tcBorders>
              <w:left w:val="single" w:sz="4" w:space="0" w:color="auto"/>
              <w:right w:val="single" w:sz="4" w:space="0" w:color="auto"/>
            </w:tcBorders>
            <w:shd w:val="clear" w:color="auto" w:fill="auto"/>
            <w:noWrap/>
            <w:vAlign w:val="center"/>
          </w:tcPr>
          <w:p w14:paraId="4DFF2567" w14:textId="77777777" w:rsidR="00C61652" w:rsidRPr="007F0D07" w:rsidRDefault="00C61652" w:rsidP="00C61652">
            <w:pPr>
              <w:pStyle w:val="Mtab"/>
            </w:pPr>
          </w:p>
        </w:tc>
        <w:tc>
          <w:tcPr>
            <w:tcW w:w="620" w:type="pct"/>
            <w:vMerge/>
            <w:tcBorders>
              <w:left w:val="single" w:sz="4" w:space="0" w:color="auto"/>
              <w:right w:val="single" w:sz="4" w:space="0" w:color="auto"/>
            </w:tcBorders>
            <w:shd w:val="clear" w:color="auto" w:fill="auto"/>
            <w:noWrap/>
            <w:vAlign w:val="center"/>
          </w:tcPr>
          <w:p w14:paraId="504AB4DD" w14:textId="77777777" w:rsidR="00C61652" w:rsidRPr="007F0D07" w:rsidRDefault="00C61652" w:rsidP="00C61652">
            <w:pPr>
              <w:pStyle w:val="Mtab"/>
            </w:pPr>
          </w:p>
        </w:tc>
      </w:tr>
      <w:tr w:rsidR="00C61652" w:rsidRPr="007F0D07" w14:paraId="19A9DBFD" w14:textId="77777777" w:rsidTr="00D31ACB">
        <w:trPr>
          <w:trHeight w:val="28"/>
          <w:jc w:val="center"/>
        </w:trPr>
        <w:tc>
          <w:tcPr>
            <w:tcW w:w="508" w:type="pct"/>
            <w:vMerge/>
            <w:shd w:val="clear" w:color="auto" w:fill="auto"/>
            <w:noWrap/>
            <w:vAlign w:val="center"/>
          </w:tcPr>
          <w:p w14:paraId="4973BC91" w14:textId="77777777" w:rsidR="00C61652" w:rsidRPr="007F0D07" w:rsidRDefault="00C61652" w:rsidP="00C61652">
            <w:pPr>
              <w:pStyle w:val="Mtab"/>
              <w:rPr>
                <w:highlight w:val="yellow"/>
              </w:rPr>
            </w:pPr>
          </w:p>
        </w:tc>
        <w:tc>
          <w:tcPr>
            <w:tcW w:w="459" w:type="pct"/>
            <w:shd w:val="clear" w:color="auto" w:fill="auto"/>
            <w:vAlign w:val="center"/>
          </w:tcPr>
          <w:p w14:paraId="7815E049" w14:textId="77777777" w:rsidR="00C61652" w:rsidRPr="007F0D07" w:rsidRDefault="00C61652" w:rsidP="00C61652">
            <w:pPr>
              <w:pStyle w:val="Mtab"/>
            </w:pPr>
            <w:r w:rsidRPr="0022475E">
              <w:rPr>
                <w:bCs/>
                <w:noProof/>
              </w:rPr>
              <w:t xml:space="preserve">CP2, v </w:t>
            </w:r>
            <w:r>
              <w:rPr>
                <w:bCs/>
                <w:noProof/>
              </w:rPr>
              <w:t>3</w:t>
            </w:r>
          </w:p>
        </w:tc>
        <w:tc>
          <w:tcPr>
            <w:tcW w:w="1783" w:type="pct"/>
            <w:vMerge/>
            <w:tcBorders>
              <w:right w:val="single" w:sz="4" w:space="0" w:color="auto"/>
            </w:tcBorders>
            <w:shd w:val="clear" w:color="auto" w:fill="auto"/>
            <w:noWrap/>
            <w:vAlign w:val="center"/>
          </w:tcPr>
          <w:p w14:paraId="7A4A5A02" w14:textId="77777777" w:rsidR="00C61652" w:rsidRPr="007F0D07" w:rsidRDefault="00C61652" w:rsidP="00C61652">
            <w:pPr>
              <w:pStyle w:val="Mtab"/>
            </w:pPr>
          </w:p>
        </w:tc>
        <w:tc>
          <w:tcPr>
            <w:tcW w:w="662" w:type="pct"/>
            <w:vMerge/>
            <w:tcBorders>
              <w:left w:val="single" w:sz="4" w:space="0" w:color="auto"/>
              <w:right w:val="single" w:sz="4" w:space="0" w:color="auto"/>
            </w:tcBorders>
            <w:shd w:val="clear" w:color="auto" w:fill="auto"/>
            <w:noWrap/>
            <w:vAlign w:val="center"/>
          </w:tcPr>
          <w:p w14:paraId="116C0AEC" w14:textId="77777777" w:rsidR="00C61652" w:rsidRPr="007F0D07" w:rsidRDefault="00C61652" w:rsidP="00C61652">
            <w:pPr>
              <w:pStyle w:val="Mtab"/>
            </w:pPr>
          </w:p>
        </w:tc>
        <w:tc>
          <w:tcPr>
            <w:tcW w:w="356" w:type="pct"/>
            <w:vMerge/>
            <w:tcBorders>
              <w:left w:val="single" w:sz="4" w:space="0" w:color="auto"/>
              <w:right w:val="single" w:sz="4" w:space="0" w:color="auto"/>
            </w:tcBorders>
            <w:shd w:val="clear" w:color="auto" w:fill="auto"/>
            <w:noWrap/>
            <w:vAlign w:val="center"/>
          </w:tcPr>
          <w:p w14:paraId="78EBAD83" w14:textId="77777777" w:rsidR="00C61652" w:rsidRPr="007F0D07" w:rsidRDefault="00C61652" w:rsidP="00C61652">
            <w:pPr>
              <w:pStyle w:val="Mtab"/>
            </w:pPr>
          </w:p>
        </w:tc>
        <w:tc>
          <w:tcPr>
            <w:tcW w:w="612" w:type="pct"/>
            <w:vMerge/>
            <w:tcBorders>
              <w:left w:val="single" w:sz="4" w:space="0" w:color="auto"/>
              <w:right w:val="single" w:sz="4" w:space="0" w:color="auto"/>
            </w:tcBorders>
            <w:shd w:val="clear" w:color="auto" w:fill="auto"/>
            <w:noWrap/>
            <w:vAlign w:val="center"/>
          </w:tcPr>
          <w:p w14:paraId="046C7A1F" w14:textId="77777777" w:rsidR="00C61652" w:rsidRPr="007F0D07" w:rsidRDefault="00C61652" w:rsidP="00C61652">
            <w:pPr>
              <w:pStyle w:val="Mtab"/>
            </w:pPr>
          </w:p>
        </w:tc>
        <w:tc>
          <w:tcPr>
            <w:tcW w:w="620" w:type="pct"/>
            <w:vMerge/>
            <w:tcBorders>
              <w:left w:val="single" w:sz="4" w:space="0" w:color="auto"/>
              <w:right w:val="single" w:sz="4" w:space="0" w:color="auto"/>
            </w:tcBorders>
            <w:shd w:val="clear" w:color="auto" w:fill="auto"/>
            <w:noWrap/>
            <w:vAlign w:val="center"/>
          </w:tcPr>
          <w:p w14:paraId="5095B0BB" w14:textId="77777777" w:rsidR="00C61652" w:rsidRPr="007F0D07" w:rsidRDefault="00C61652" w:rsidP="00C61652">
            <w:pPr>
              <w:pStyle w:val="Mtab"/>
            </w:pPr>
          </w:p>
        </w:tc>
      </w:tr>
      <w:tr w:rsidR="00C61652" w:rsidRPr="007F0D07" w14:paraId="18C5883C" w14:textId="77777777" w:rsidTr="00D31ACB">
        <w:trPr>
          <w:trHeight w:val="570"/>
          <w:jc w:val="center"/>
        </w:trPr>
        <w:tc>
          <w:tcPr>
            <w:tcW w:w="508" w:type="pct"/>
            <w:vMerge/>
            <w:shd w:val="clear" w:color="auto" w:fill="auto"/>
            <w:noWrap/>
            <w:vAlign w:val="center"/>
          </w:tcPr>
          <w:p w14:paraId="24693B86" w14:textId="77777777" w:rsidR="00C61652" w:rsidRPr="007F0D07" w:rsidRDefault="00C61652" w:rsidP="00C61652">
            <w:pPr>
              <w:pStyle w:val="Mtab"/>
              <w:rPr>
                <w:highlight w:val="yellow"/>
              </w:rPr>
            </w:pPr>
          </w:p>
        </w:tc>
        <w:tc>
          <w:tcPr>
            <w:tcW w:w="459" w:type="pct"/>
            <w:shd w:val="clear" w:color="auto" w:fill="auto"/>
            <w:vAlign w:val="center"/>
          </w:tcPr>
          <w:p w14:paraId="741D4983" w14:textId="77777777" w:rsidR="00C61652" w:rsidRPr="0022475E" w:rsidRDefault="00C61652" w:rsidP="00C61652">
            <w:pPr>
              <w:pStyle w:val="Mtab"/>
              <w:rPr>
                <w:bCs/>
                <w:noProof/>
              </w:rPr>
            </w:pPr>
            <w:r w:rsidRPr="0022475E">
              <w:rPr>
                <w:bCs/>
                <w:noProof/>
              </w:rPr>
              <w:t xml:space="preserve">CP2, v </w:t>
            </w:r>
            <w:r>
              <w:rPr>
                <w:bCs/>
                <w:noProof/>
              </w:rPr>
              <w:t xml:space="preserve">4 </w:t>
            </w:r>
          </w:p>
        </w:tc>
        <w:tc>
          <w:tcPr>
            <w:tcW w:w="1783" w:type="pct"/>
            <w:vMerge/>
            <w:tcBorders>
              <w:right w:val="single" w:sz="4" w:space="0" w:color="auto"/>
            </w:tcBorders>
            <w:shd w:val="clear" w:color="auto" w:fill="auto"/>
            <w:noWrap/>
            <w:vAlign w:val="center"/>
          </w:tcPr>
          <w:p w14:paraId="229A0B85" w14:textId="77777777" w:rsidR="00C61652" w:rsidRPr="007F0D07" w:rsidRDefault="00C61652" w:rsidP="00C61652">
            <w:pPr>
              <w:pStyle w:val="Mtab"/>
            </w:pPr>
          </w:p>
        </w:tc>
        <w:tc>
          <w:tcPr>
            <w:tcW w:w="662" w:type="pct"/>
            <w:vMerge/>
            <w:tcBorders>
              <w:left w:val="single" w:sz="4" w:space="0" w:color="auto"/>
              <w:right w:val="single" w:sz="4" w:space="0" w:color="auto"/>
            </w:tcBorders>
            <w:shd w:val="clear" w:color="auto" w:fill="auto"/>
            <w:noWrap/>
            <w:vAlign w:val="center"/>
          </w:tcPr>
          <w:p w14:paraId="0AB8BA92" w14:textId="77777777" w:rsidR="00C61652" w:rsidRPr="007F0D07" w:rsidRDefault="00C61652" w:rsidP="00C61652">
            <w:pPr>
              <w:pStyle w:val="Mtab"/>
            </w:pPr>
          </w:p>
        </w:tc>
        <w:tc>
          <w:tcPr>
            <w:tcW w:w="356" w:type="pct"/>
            <w:vMerge/>
            <w:tcBorders>
              <w:left w:val="single" w:sz="4" w:space="0" w:color="auto"/>
              <w:right w:val="single" w:sz="4" w:space="0" w:color="auto"/>
            </w:tcBorders>
            <w:shd w:val="clear" w:color="auto" w:fill="auto"/>
            <w:noWrap/>
            <w:vAlign w:val="center"/>
          </w:tcPr>
          <w:p w14:paraId="6BDA30ED" w14:textId="77777777" w:rsidR="00C61652" w:rsidRPr="007F0D07" w:rsidRDefault="00C61652" w:rsidP="00C61652">
            <w:pPr>
              <w:pStyle w:val="Mtab"/>
            </w:pPr>
          </w:p>
        </w:tc>
        <w:tc>
          <w:tcPr>
            <w:tcW w:w="612" w:type="pct"/>
            <w:vMerge/>
            <w:tcBorders>
              <w:left w:val="single" w:sz="4" w:space="0" w:color="auto"/>
              <w:right w:val="single" w:sz="4" w:space="0" w:color="auto"/>
            </w:tcBorders>
            <w:shd w:val="clear" w:color="auto" w:fill="auto"/>
            <w:noWrap/>
            <w:vAlign w:val="center"/>
          </w:tcPr>
          <w:p w14:paraId="2C93F5A6" w14:textId="77777777" w:rsidR="00C61652" w:rsidRPr="007F0D07" w:rsidRDefault="00C61652" w:rsidP="00C61652">
            <w:pPr>
              <w:pStyle w:val="Mtab"/>
            </w:pPr>
          </w:p>
        </w:tc>
        <w:tc>
          <w:tcPr>
            <w:tcW w:w="620" w:type="pct"/>
            <w:vMerge/>
            <w:tcBorders>
              <w:left w:val="single" w:sz="4" w:space="0" w:color="auto"/>
              <w:right w:val="single" w:sz="4" w:space="0" w:color="auto"/>
            </w:tcBorders>
            <w:shd w:val="clear" w:color="auto" w:fill="auto"/>
            <w:noWrap/>
            <w:vAlign w:val="center"/>
          </w:tcPr>
          <w:p w14:paraId="4343BD64" w14:textId="77777777" w:rsidR="00C61652" w:rsidRPr="007F0D07" w:rsidRDefault="00C61652" w:rsidP="00C61652">
            <w:pPr>
              <w:pStyle w:val="Mtab"/>
            </w:pPr>
          </w:p>
        </w:tc>
      </w:tr>
      <w:tr w:rsidR="00C61652" w:rsidRPr="007F0D07" w14:paraId="544E07C0" w14:textId="77777777" w:rsidTr="00D31ACB">
        <w:trPr>
          <w:trHeight w:val="284"/>
          <w:jc w:val="center"/>
        </w:trPr>
        <w:tc>
          <w:tcPr>
            <w:tcW w:w="508" w:type="pct"/>
            <w:vMerge w:val="restart"/>
            <w:shd w:val="clear" w:color="auto" w:fill="auto"/>
            <w:noWrap/>
            <w:vAlign w:val="center"/>
          </w:tcPr>
          <w:p w14:paraId="6D0836A4" w14:textId="77777777" w:rsidR="00C61652" w:rsidRPr="007F0D07" w:rsidRDefault="00C61652" w:rsidP="00C61652">
            <w:pPr>
              <w:pStyle w:val="Mtab"/>
              <w:rPr>
                <w:highlight w:val="yellow"/>
              </w:rPr>
            </w:pPr>
            <w:r w:rsidRPr="0022475E">
              <w:rPr>
                <w:bCs/>
                <w:noProof/>
              </w:rPr>
              <w:t>CP2, vii</w:t>
            </w:r>
            <w:r w:rsidRPr="00E5239D">
              <w:rPr>
                <w:noProof/>
              </w:rPr>
              <w:t xml:space="preserve"> </w:t>
            </w:r>
            <w:r w:rsidRPr="00727DA1">
              <w:rPr>
                <w:noProof/>
              </w:rPr>
              <w:t xml:space="preserve">- </w:t>
            </w:r>
            <w:r w:rsidRPr="00F13B2C">
              <w:rPr>
                <w:bCs/>
                <w:noProof/>
              </w:rPr>
              <w:t>Ochrona przyrody i klimatu</w:t>
            </w:r>
            <w:r>
              <w:rPr>
                <w:noProof/>
              </w:rPr>
              <w:t>…</w:t>
            </w:r>
          </w:p>
        </w:tc>
        <w:tc>
          <w:tcPr>
            <w:tcW w:w="459" w:type="pct"/>
            <w:shd w:val="clear" w:color="auto" w:fill="auto"/>
            <w:vAlign w:val="center"/>
          </w:tcPr>
          <w:p w14:paraId="6F253167" w14:textId="77777777" w:rsidR="00C61652" w:rsidRPr="00362F9C" w:rsidRDefault="00C61652" w:rsidP="00C61652">
            <w:pPr>
              <w:pStyle w:val="Mtab"/>
              <w:rPr>
                <w:iCs/>
              </w:rPr>
            </w:pPr>
            <w:r w:rsidRPr="0022475E">
              <w:rPr>
                <w:bCs/>
                <w:noProof/>
              </w:rPr>
              <w:t>CP2, vii 1</w:t>
            </w:r>
            <w:r>
              <w:rPr>
                <w:bCs/>
                <w:noProof/>
              </w:rPr>
              <w:t xml:space="preserve"> </w:t>
            </w:r>
          </w:p>
          <w:p w14:paraId="00E53821" w14:textId="77777777" w:rsidR="00C61652" w:rsidRPr="00362F9C" w:rsidRDefault="00C61652" w:rsidP="00C61652">
            <w:pPr>
              <w:pStyle w:val="Mtab"/>
              <w:rPr>
                <w:iCs/>
              </w:rPr>
            </w:pPr>
            <w:r w:rsidRPr="0022475E">
              <w:rPr>
                <w:bCs/>
                <w:noProof/>
              </w:rPr>
              <w:t xml:space="preserve">CP2, vii </w:t>
            </w:r>
            <w:r>
              <w:rPr>
                <w:bCs/>
                <w:noProof/>
              </w:rPr>
              <w:t xml:space="preserve">2 </w:t>
            </w:r>
          </w:p>
          <w:p w14:paraId="74A6F944" w14:textId="77777777" w:rsidR="00C61652" w:rsidRPr="00362F9C" w:rsidRDefault="00C61652" w:rsidP="00C61652">
            <w:pPr>
              <w:pStyle w:val="Mtab"/>
              <w:rPr>
                <w:iCs/>
              </w:rPr>
            </w:pPr>
            <w:r w:rsidRPr="0022475E">
              <w:rPr>
                <w:bCs/>
                <w:noProof/>
              </w:rPr>
              <w:t xml:space="preserve">CP2, vii </w:t>
            </w:r>
            <w:r>
              <w:rPr>
                <w:bCs/>
                <w:noProof/>
              </w:rPr>
              <w:t xml:space="preserve">3 </w:t>
            </w:r>
          </w:p>
          <w:p w14:paraId="44B59725" w14:textId="77777777" w:rsidR="00C61652" w:rsidRPr="006726B6" w:rsidRDefault="00C61652" w:rsidP="00C61652">
            <w:pPr>
              <w:pStyle w:val="Mtab"/>
              <w:rPr>
                <w:iCs/>
              </w:rPr>
            </w:pPr>
            <w:r w:rsidRPr="0022475E">
              <w:rPr>
                <w:bCs/>
                <w:noProof/>
              </w:rPr>
              <w:t xml:space="preserve">CP2, vii </w:t>
            </w:r>
            <w:r>
              <w:rPr>
                <w:bCs/>
                <w:noProof/>
              </w:rPr>
              <w:t xml:space="preserve">5 </w:t>
            </w:r>
          </w:p>
          <w:p w14:paraId="05744BF9" w14:textId="77777777" w:rsidR="00C61652" w:rsidRPr="007F0D07" w:rsidRDefault="00C61652" w:rsidP="00C61652">
            <w:pPr>
              <w:pStyle w:val="Mtab"/>
            </w:pPr>
            <w:r w:rsidRPr="0022475E">
              <w:rPr>
                <w:bCs/>
                <w:noProof/>
              </w:rPr>
              <w:t xml:space="preserve">CP2, vii </w:t>
            </w:r>
            <w:r>
              <w:rPr>
                <w:bCs/>
                <w:noProof/>
              </w:rPr>
              <w:t>6</w:t>
            </w:r>
          </w:p>
        </w:tc>
        <w:tc>
          <w:tcPr>
            <w:tcW w:w="1783" w:type="pct"/>
            <w:shd w:val="clear" w:color="auto" w:fill="auto"/>
            <w:noWrap/>
            <w:vAlign w:val="center"/>
          </w:tcPr>
          <w:p w14:paraId="599347A7" w14:textId="77777777" w:rsidR="00C61652" w:rsidRPr="007F0D07" w:rsidRDefault="00C61652" w:rsidP="00C61652">
            <w:pPr>
              <w:pStyle w:val="Mtab"/>
            </w:pPr>
            <w:r w:rsidRPr="007F0D07">
              <w:t xml:space="preserve">Pozytywne: </w:t>
            </w:r>
          </w:p>
          <w:p w14:paraId="0230B45A" w14:textId="77777777" w:rsidR="00C61652" w:rsidRPr="007F0D07" w:rsidRDefault="00C61652" w:rsidP="00C61652">
            <w:pPr>
              <w:pStyle w:val="Mtab"/>
            </w:pPr>
            <w:r w:rsidRPr="007F0D07">
              <w:t xml:space="preserve">- </w:t>
            </w:r>
            <w:r>
              <w:t>zwiększenie ochrony naturalnych cech gleb oraz ich funkcji, pozwoli utrzymać ich dobry stan</w:t>
            </w:r>
          </w:p>
        </w:tc>
        <w:tc>
          <w:tcPr>
            <w:tcW w:w="662" w:type="pct"/>
            <w:shd w:val="clear" w:color="auto" w:fill="auto"/>
            <w:noWrap/>
            <w:vAlign w:val="center"/>
          </w:tcPr>
          <w:p w14:paraId="21839CA4" w14:textId="77777777" w:rsidR="00C61652" w:rsidRPr="007F0D07" w:rsidRDefault="00C61652" w:rsidP="00C61652">
            <w:pPr>
              <w:pStyle w:val="Mtab"/>
            </w:pPr>
            <w:r w:rsidRPr="007F0D07">
              <w:t>Długoterminowe</w:t>
            </w:r>
            <w:r>
              <w:t>, stałe</w:t>
            </w:r>
          </w:p>
        </w:tc>
        <w:tc>
          <w:tcPr>
            <w:tcW w:w="356" w:type="pct"/>
            <w:shd w:val="clear" w:color="auto" w:fill="auto"/>
            <w:noWrap/>
            <w:vAlign w:val="center"/>
          </w:tcPr>
          <w:p w14:paraId="511CFF0B" w14:textId="77777777" w:rsidR="00C61652" w:rsidRPr="007F0D07" w:rsidRDefault="00C61652" w:rsidP="00C61652">
            <w:pPr>
              <w:pStyle w:val="Mtab"/>
            </w:pPr>
            <w:r w:rsidRPr="007F0D07">
              <w:t>Pośrednie, wtórne</w:t>
            </w:r>
          </w:p>
        </w:tc>
        <w:tc>
          <w:tcPr>
            <w:tcW w:w="612" w:type="pct"/>
            <w:shd w:val="clear" w:color="auto" w:fill="auto"/>
            <w:noWrap/>
            <w:vAlign w:val="center"/>
          </w:tcPr>
          <w:p w14:paraId="60713411" w14:textId="77777777" w:rsidR="00C61652" w:rsidRPr="007F0D07" w:rsidRDefault="00C61652" w:rsidP="00C61652">
            <w:pPr>
              <w:pStyle w:val="Mtab"/>
            </w:pPr>
            <w:r w:rsidRPr="007F0D07">
              <w:t>-</w:t>
            </w:r>
          </w:p>
        </w:tc>
        <w:tc>
          <w:tcPr>
            <w:tcW w:w="620" w:type="pct"/>
            <w:shd w:val="clear" w:color="auto" w:fill="auto"/>
            <w:noWrap/>
            <w:vAlign w:val="center"/>
          </w:tcPr>
          <w:p w14:paraId="71E75FAB" w14:textId="77777777" w:rsidR="00C61652" w:rsidRPr="007F0D07" w:rsidRDefault="00C61652" w:rsidP="00C61652">
            <w:pPr>
              <w:pStyle w:val="Mtab"/>
            </w:pPr>
            <w:r w:rsidRPr="007F0D07">
              <w:t>-</w:t>
            </w:r>
          </w:p>
        </w:tc>
      </w:tr>
      <w:tr w:rsidR="00C61652" w:rsidRPr="007F0D07" w14:paraId="5A766BCB" w14:textId="77777777" w:rsidTr="00D31ACB">
        <w:trPr>
          <w:trHeight w:val="284"/>
          <w:jc w:val="center"/>
        </w:trPr>
        <w:tc>
          <w:tcPr>
            <w:tcW w:w="508" w:type="pct"/>
            <w:vMerge/>
            <w:shd w:val="clear" w:color="auto" w:fill="auto"/>
            <w:noWrap/>
            <w:vAlign w:val="center"/>
          </w:tcPr>
          <w:p w14:paraId="508C287E" w14:textId="77777777" w:rsidR="00C61652" w:rsidRPr="007F0D07" w:rsidRDefault="00C61652" w:rsidP="00C61652">
            <w:pPr>
              <w:pStyle w:val="Mtab"/>
              <w:rPr>
                <w:highlight w:val="yellow"/>
              </w:rPr>
            </w:pPr>
          </w:p>
        </w:tc>
        <w:tc>
          <w:tcPr>
            <w:tcW w:w="459" w:type="pct"/>
            <w:shd w:val="clear" w:color="auto" w:fill="auto"/>
            <w:vAlign w:val="center"/>
          </w:tcPr>
          <w:p w14:paraId="2BFA3826" w14:textId="77777777" w:rsidR="00C61652" w:rsidRPr="007F0D07" w:rsidRDefault="00C61652" w:rsidP="00C61652">
            <w:pPr>
              <w:pStyle w:val="Mtab"/>
            </w:pPr>
            <w:r w:rsidRPr="0022475E">
              <w:rPr>
                <w:bCs/>
                <w:noProof/>
              </w:rPr>
              <w:t xml:space="preserve">CP2, vii </w:t>
            </w:r>
            <w:r>
              <w:rPr>
                <w:bCs/>
                <w:noProof/>
              </w:rPr>
              <w:t xml:space="preserve">4 </w:t>
            </w:r>
          </w:p>
        </w:tc>
        <w:tc>
          <w:tcPr>
            <w:tcW w:w="1783" w:type="pct"/>
            <w:shd w:val="clear" w:color="auto" w:fill="auto"/>
            <w:noWrap/>
            <w:vAlign w:val="center"/>
          </w:tcPr>
          <w:p w14:paraId="3948E37F" w14:textId="77777777" w:rsidR="00C61652" w:rsidRPr="00841EDC" w:rsidRDefault="00C61652" w:rsidP="00C61652">
            <w:pPr>
              <w:pStyle w:val="Mtab"/>
              <w:rPr>
                <w:color w:val="000000"/>
              </w:rPr>
            </w:pPr>
            <w:r w:rsidRPr="00841EDC">
              <w:rPr>
                <w:color w:val="000000"/>
              </w:rPr>
              <w:t>Faza realizacji:</w:t>
            </w:r>
          </w:p>
          <w:p w14:paraId="3C4C42DF" w14:textId="77777777" w:rsidR="00C61652" w:rsidRPr="00E45A60" w:rsidRDefault="00C61652" w:rsidP="00C61652">
            <w:pPr>
              <w:pStyle w:val="Mtab"/>
              <w:rPr>
                <w:color w:val="000000"/>
              </w:rPr>
            </w:pPr>
            <w:r w:rsidRPr="00E45A60">
              <w:rPr>
                <w:color w:val="000000"/>
              </w:rPr>
              <w:t>Możliwe negatywne:</w:t>
            </w:r>
          </w:p>
          <w:p w14:paraId="54AE46A4" w14:textId="77777777" w:rsidR="00C61652" w:rsidRPr="007F0D07" w:rsidRDefault="00C61652" w:rsidP="00C61652">
            <w:pPr>
              <w:pStyle w:val="Mtab"/>
              <w:rPr>
                <w:color w:val="000000"/>
              </w:rPr>
            </w:pPr>
            <w:r w:rsidRPr="007F0D07">
              <w:rPr>
                <w:color w:val="000000"/>
              </w:rPr>
              <w:t xml:space="preserve">- możliwe </w:t>
            </w:r>
            <w:r>
              <w:rPr>
                <w:color w:val="000000"/>
              </w:rPr>
              <w:t>prowadzenie prac ziemnych powodujących przekształcenia w glebach.</w:t>
            </w:r>
          </w:p>
          <w:p w14:paraId="3CD8F56B" w14:textId="77777777" w:rsidR="00C61652" w:rsidRPr="00841EDC" w:rsidRDefault="00C61652" w:rsidP="00C61652">
            <w:pPr>
              <w:pStyle w:val="Mtab"/>
            </w:pPr>
            <w:r w:rsidRPr="00841EDC">
              <w:t>Faza eksploatacji:</w:t>
            </w:r>
          </w:p>
          <w:p w14:paraId="6A4BDCAA" w14:textId="77777777" w:rsidR="00C61652" w:rsidRPr="004C3A21" w:rsidRDefault="00C61652" w:rsidP="00C61652">
            <w:pPr>
              <w:pStyle w:val="Mtab"/>
            </w:pPr>
            <w:r w:rsidRPr="004C3A21">
              <w:t>Pozytywne:</w:t>
            </w:r>
          </w:p>
          <w:p w14:paraId="7B5D5AF1" w14:textId="77777777" w:rsidR="00C61652" w:rsidRDefault="00C61652" w:rsidP="00C61652">
            <w:pPr>
              <w:pStyle w:val="Mtab"/>
            </w:pPr>
            <w:r>
              <w:lastRenderedPageBreak/>
              <w:t>- zwiększenie powierzchni terenów zieleni oraz ograniczanie ich zasklepiania będzie wspierać utrzymanie naturalnych cech gleb;</w:t>
            </w:r>
          </w:p>
          <w:p w14:paraId="4776D30D" w14:textId="77777777" w:rsidR="00C61652" w:rsidRPr="007F0D07" w:rsidRDefault="00C61652" w:rsidP="00C61652">
            <w:pPr>
              <w:pStyle w:val="Mtab"/>
            </w:pPr>
            <w:r>
              <w:t>- poprawa retencji na terenach miejskich będzie wspierać naturalne procesy w glebach.</w:t>
            </w:r>
          </w:p>
        </w:tc>
        <w:tc>
          <w:tcPr>
            <w:tcW w:w="662" w:type="pct"/>
            <w:shd w:val="clear" w:color="auto" w:fill="auto"/>
            <w:noWrap/>
            <w:vAlign w:val="center"/>
          </w:tcPr>
          <w:p w14:paraId="348B6B2C" w14:textId="77777777" w:rsidR="00C61652" w:rsidRPr="007F0D07" w:rsidRDefault="00C61652" w:rsidP="00C61652">
            <w:pPr>
              <w:pStyle w:val="Mtab"/>
            </w:pPr>
            <w:r w:rsidRPr="007F0D07">
              <w:rPr>
                <w:color w:val="000000"/>
              </w:rPr>
              <w:lastRenderedPageBreak/>
              <w:t>Krótkoterminowe</w:t>
            </w:r>
            <w:r>
              <w:rPr>
                <w:color w:val="000000"/>
              </w:rPr>
              <w:t>,</w:t>
            </w:r>
            <w:r w:rsidRPr="007F0D07">
              <w:t xml:space="preserve"> Długoterminowe</w:t>
            </w:r>
            <w:r>
              <w:t>, stałe</w:t>
            </w:r>
          </w:p>
        </w:tc>
        <w:tc>
          <w:tcPr>
            <w:tcW w:w="356" w:type="pct"/>
            <w:shd w:val="clear" w:color="auto" w:fill="auto"/>
            <w:noWrap/>
            <w:vAlign w:val="center"/>
          </w:tcPr>
          <w:p w14:paraId="639B3B78" w14:textId="77777777" w:rsidR="00C61652" w:rsidRPr="007F0D07" w:rsidRDefault="00C61652" w:rsidP="00C61652">
            <w:pPr>
              <w:pStyle w:val="Mtab"/>
            </w:pPr>
            <w:r>
              <w:t>Bezpośrednie, p</w:t>
            </w:r>
            <w:r w:rsidRPr="007F0D07">
              <w:t>ośrednie, wtórne</w:t>
            </w:r>
          </w:p>
        </w:tc>
        <w:tc>
          <w:tcPr>
            <w:tcW w:w="612" w:type="pct"/>
            <w:shd w:val="clear" w:color="auto" w:fill="auto"/>
            <w:noWrap/>
            <w:vAlign w:val="center"/>
          </w:tcPr>
          <w:p w14:paraId="5545452E" w14:textId="77777777" w:rsidR="00C61652" w:rsidRPr="007F0D07" w:rsidRDefault="00C61652" w:rsidP="00C61652">
            <w:pPr>
              <w:pStyle w:val="Mtab"/>
            </w:pPr>
            <w:r w:rsidRPr="007F0D07">
              <w:t>-</w:t>
            </w:r>
          </w:p>
        </w:tc>
        <w:tc>
          <w:tcPr>
            <w:tcW w:w="620" w:type="pct"/>
            <w:shd w:val="clear" w:color="auto" w:fill="auto"/>
            <w:noWrap/>
            <w:vAlign w:val="center"/>
          </w:tcPr>
          <w:p w14:paraId="5D7BE6B4" w14:textId="77777777" w:rsidR="00C61652" w:rsidRPr="00F13B2C" w:rsidRDefault="00C61652" w:rsidP="00C61652">
            <w:pPr>
              <w:pStyle w:val="Mtab"/>
            </w:pPr>
            <w:r>
              <w:t xml:space="preserve">- </w:t>
            </w:r>
            <w:r w:rsidRPr="00F13B2C">
              <w:t xml:space="preserve">uwzględnianie w projektach budowlanych potrzeb ochrony gleb – niezasklepianie gruntów, </w:t>
            </w:r>
            <w:r w:rsidRPr="00F13B2C">
              <w:lastRenderedPageBreak/>
              <w:t>stosowania powierzchni półprzepuszczalnych;</w:t>
            </w:r>
          </w:p>
          <w:p w14:paraId="754E5DEE" w14:textId="77777777" w:rsidR="00C61652" w:rsidRPr="007F0D07" w:rsidRDefault="00C61652" w:rsidP="00C61652">
            <w:pPr>
              <w:pStyle w:val="Mtab"/>
            </w:pPr>
            <w:r>
              <w:t xml:space="preserve">- </w:t>
            </w:r>
            <w:r w:rsidRPr="00F13B2C">
              <w:t>ograniczanie do minimum strefy bezpośredniej ingerencji robót remontowo-budowlanych;</w:t>
            </w:r>
          </w:p>
        </w:tc>
      </w:tr>
      <w:tr w:rsidR="00C61652" w:rsidRPr="007F0D07" w14:paraId="55AEA09E" w14:textId="77777777" w:rsidTr="00D31ACB">
        <w:trPr>
          <w:trHeight w:val="284"/>
          <w:jc w:val="center"/>
        </w:trPr>
        <w:tc>
          <w:tcPr>
            <w:tcW w:w="508" w:type="pct"/>
            <w:vMerge/>
            <w:tcBorders>
              <w:bottom w:val="single" w:sz="4" w:space="0" w:color="000000" w:themeColor="text1"/>
            </w:tcBorders>
            <w:shd w:val="clear" w:color="auto" w:fill="auto"/>
            <w:noWrap/>
            <w:vAlign w:val="center"/>
          </w:tcPr>
          <w:p w14:paraId="0C12402A" w14:textId="77777777" w:rsidR="00C61652" w:rsidRPr="007F0D07" w:rsidRDefault="00C61652" w:rsidP="00C61652">
            <w:pPr>
              <w:pStyle w:val="Mtab"/>
              <w:rPr>
                <w:highlight w:val="yellow"/>
              </w:rPr>
            </w:pPr>
          </w:p>
        </w:tc>
        <w:tc>
          <w:tcPr>
            <w:tcW w:w="459" w:type="pct"/>
            <w:tcBorders>
              <w:bottom w:val="single" w:sz="4" w:space="0" w:color="000000" w:themeColor="text1"/>
            </w:tcBorders>
            <w:shd w:val="clear" w:color="auto" w:fill="auto"/>
            <w:vAlign w:val="center"/>
          </w:tcPr>
          <w:p w14:paraId="33343093" w14:textId="77777777" w:rsidR="00C61652" w:rsidRPr="007F0D07" w:rsidRDefault="00C61652" w:rsidP="00C61652">
            <w:pPr>
              <w:pStyle w:val="Mtab"/>
            </w:pPr>
            <w:r w:rsidRPr="0022475E">
              <w:rPr>
                <w:bCs/>
                <w:noProof/>
              </w:rPr>
              <w:t xml:space="preserve">CP2, vii </w:t>
            </w:r>
            <w:r>
              <w:rPr>
                <w:bCs/>
                <w:noProof/>
              </w:rPr>
              <w:t xml:space="preserve">7 </w:t>
            </w:r>
          </w:p>
        </w:tc>
        <w:tc>
          <w:tcPr>
            <w:tcW w:w="1783" w:type="pct"/>
            <w:shd w:val="clear" w:color="auto" w:fill="auto"/>
            <w:noWrap/>
            <w:vAlign w:val="center"/>
          </w:tcPr>
          <w:p w14:paraId="74383C69" w14:textId="77777777" w:rsidR="00C61652" w:rsidRPr="00841EDC" w:rsidRDefault="00C61652" w:rsidP="00C61652">
            <w:pPr>
              <w:pStyle w:val="Mtab"/>
              <w:rPr>
                <w:color w:val="000000"/>
              </w:rPr>
            </w:pPr>
            <w:r w:rsidRPr="00841EDC">
              <w:rPr>
                <w:color w:val="000000"/>
              </w:rPr>
              <w:t>Faza realizacji:</w:t>
            </w:r>
          </w:p>
          <w:p w14:paraId="2C726D26" w14:textId="77777777" w:rsidR="00C61652" w:rsidRPr="00E45A60" w:rsidRDefault="00C61652" w:rsidP="00C61652">
            <w:pPr>
              <w:pStyle w:val="Mtab"/>
              <w:rPr>
                <w:color w:val="000000"/>
              </w:rPr>
            </w:pPr>
            <w:r w:rsidRPr="00E45A60">
              <w:rPr>
                <w:color w:val="000000"/>
              </w:rPr>
              <w:t>Możliwe negatywne:</w:t>
            </w:r>
          </w:p>
          <w:p w14:paraId="3CD21EF3" w14:textId="77777777" w:rsidR="00C61652" w:rsidRPr="000C6B69" w:rsidRDefault="00C61652" w:rsidP="00C61652">
            <w:pPr>
              <w:pStyle w:val="Mtab"/>
              <w:rPr>
                <w:color w:val="000000"/>
              </w:rPr>
            </w:pPr>
            <w:r w:rsidRPr="007F0D07">
              <w:rPr>
                <w:color w:val="000000"/>
              </w:rPr>
              <w:t xml:space="preserve">- możliwe </w:t>
            </w:r>
            <w:r>
              <w:rPr>
                <w:color w:val="000000"/>
              </w:rPr>
              <w:t>prowadzenie prac ziemnych powodujących przekształcenia w glebach.</w:t>
            </w:r>
          </w:p>
        </w:tc>
        <w:tc>
          <w:tcPr>
            <w:tcW w:w="662" w:type="pct"/>
            <w:shd w:val="clear" w:color="auto" w:fill="auto"/>
            <w:noWrap/>
            <w:vAlign w:val="center"/>
          </w:tcPr>
          <w:p w14:paraId="63FA2971" w14:textId="77777777" w:rsidR="00C61652" w:rsidRPr="007F0D07" w:rsidRDefault="00C61652" w:rsidP="00C61652">
            <w:pPr>
              <w:pStyle w:val="Mtab"/>
            </w:pPr>
            <w:r w:rsidRPr="007F0D07">
              <w:rPr>
                <w:color w:val="000000"/>
              </w:rPr>
              <w:t>Krótkoterminowe</w:t>
            </w:r>
            <w:r>
              <w:rPr>
                <w:color w:val="000000"/>
              </w:rPr>
              <w:t>,</w:t>
            </w:r>
            <w:r w:rsidRPr="007F0D07">
              <w:t xml:space="preserve"> </w:t>
            </w:r>
            <w:r>
              <w:t>d</w:t>
            </w:r>
            <w:r w:rsidRPr="007F0D07">
              <w:t>ługoterminowe</w:t>
            </w:r>
            <w:r>
              <w:t>, stałe</w:t>
            </w:r>
          </w:p>
        </w:tc>
        <w:tc>
          <w:tcPr>
            <w:tcW w:w="356" w:type="pct"/>
            <w:shd w:val="clear" w:color="auto" w:fill="auto"/>
            <w:noWrap/>
            <w:vAlign w:val="center"/>
          </w:tcPr>
          <w:p w14:paraId="0F14B3BD" w14:textId="77777777" w:rsidR="00C61652" w:rsidRPr="007F0D07" w:rsidRDefault="00C61652" w:rsidP="00C61652">
            <w:pPr>
              <w:pStyle w:val="Mtab"/>
            </w:pPr>
            <w:r>
              <w:t>Bezpośrednie, p</w:t>
            </w:r>
            <w:r w:rsidRPr="007F0D07">
              <w:t>ośrednie, wtórne</w:t>
            </w:r>
          </w:p>
        </w:tc>
        <w:tc>
          <w:tcPr>
            <w:tcW w:w="612" w:type="pct"/>
            <w:shd w:val="clear" w:color="auto" w:fill="auto"/>
            <w:noWrap/>
            <w:vAlign w:val="center"/>
          </w:tcPr>
          <w:p w14:paraId="28400B6A" w14:textId="77777777" w:rsidR="00C61652" w:rsidRPr="007F0D07" w:rsidRDefault="00C61652" w:rsidP="00C61652">
            <w:pPr>
              <w:pStyle w:val="Mtab"/>
            </w:pPr>
            <w:r w:rsidRPr="007F0D07">
              <w:t xml:space="preserve">Możliwe oddziaływania skumulowane z zadaniami polegającymi na budowie </w:t>
            </w:r>
            <w:r w:rsidRPr="007F0D07">
              <w:lastRenderedPageBreak/>
              <w:t>infrastruktury liniowej lub sieciowej.</w:t>
            </w:r>
          </w:p>
        </w:tc>
        <w:tc>
          <w:tcPr>
            <w:tcW w:w="620" w:type="pct"/>
            <w:shd w:val="clear" w:color="auto" w:fill="auto"/>
            <w:noWrap/>
            <w:vAlign w:val="center"/>
          </w:tcPr>
          <w:p w14:paraId="3C02AC5D" w14:textId="77777777" w:rsidR="00C61652" w:rsidRPr="00F13B2C" w:rsidRDefault="00C61652" w:rsidP="00C61652">
            <w:pPr>
              <w:pStyle w:val="Mtab"/>
            </w:pPr>
            <w:r>
              <w:lastRenderedPageBreak/>
              <w:t xml:space="preserve">- </w:t>
            </w:r>
            <w:r w:rsidRPr="00F13B2C">
              <w:t xml:space="preserve">uwzględnianie w projektach budowlanych potrzeb ochrony gleb – niezasklepianie </w:t>
            </w:r>
            <w:r w:rsidRPr="00F13B2C">
              <w:lastRenderedPageBreak/>
              <w:t>gruntów, stosowania powierzchni półprzepuszczalnych;</w:t>
            </w:r>
          </w:p>
          <w:p w14:paraId="4D9B30DE" w14:textId="77777777" w:rsidR="00C61652" w:rsidRPr="007F0D07" w:rsidRDefault="00C61652" w:rsidP="00C61652">
            <w:pPr>
              <w:pStyle w:val="Mtab"/>
            </w:pPr>
            <w:r>
              <w:t xml:space="preserve">- </w:t>
            </w:r>
            <w:r w:rsidRPr="00F13B2C">
              <w:t>ograniczanie do minimum strefy bezpośredniej ingerencji robót remontowo-budowlanych;</w:t>
            </w:r>
          </w:p>
        </w:tc>
      </w:tr>
      <w:tr w:rsidR="00C61652" w:rsidRPr="007F0D07" w14:paraId="5A93C2D9" w14:textId="77777777" w:rsidTr="00D31ACB">
        <w:trPr>
          <w:trHeight w:val="56"/>
          <w:jc w:val="center"/>
        </w:trPr>
        <w:tc>
          <w:tcPr>
            <w:tcW w:w="508" w:type="pct"/>
            <w:vMerge w:val="restart"/>
            <w:tcBorders>
              <w:top w:val="single" w:sz="4" w:space="0" w:color="000000" w:themeColor="text1"/>
            </w:tcBorders>
            <w:shd w:val="clear" w:color="auto" w:fill="auto"/>
            <w:noWrap/>
            <w:vAlign w:val="center"/>
          </w:tcPr>
          <w:p w14:paraId="2754C3C9" w14:textId="77777777" w:rsidR="00C61652" w:rsidRPr="007F0D07" w:rsidRDefault="00C61652" w:rsidP="00C61652">
            <w:pPr>
              <w:pStyle w:val="Mtab"/>
              <w:rPr>
                <w:highlight w:val="yellow"/>
              </w:rPr>
            </w:pPr>
            <w:r w:rsidRPr="00AC6276">
              <w:rPr>
                <w:bCs/>
                <w:noProof/>
              </w:rPr>
              <w:lastRenderedPageBreak/>
              <w:t xml:space="preserve">CP2, viii - Mobilność miejska i </w:t>
            </w:r>
            <w:r w:rsidRPr="00AC6276">
              <w:rPr>
                <w:bCs/>
                <w:noProof/>
              </w:rPr>
              <w:lastRenderedPageBreak/>
              <w:t>aglomeracyjna</w:t>
            </w:r>
            <w:r>
              <w:rPr>
                <w:bCs/>
                <w:noProof/>
              </w:rPr>
              <w:t>…</w:t>
            </w:r>
          </w:p>
        </w:tc>
        <w:tc>
          <w:tcPr>
            <w:tcW w:w="459" w:type="pct"/>
            <w:tcBorders>
              <w:top w:val="single" w:sz="4" w:space="0" w:color="000000" w:themeColor="text1"/>
            </w:tcBorders>
            <w:shd w:val="clear" w:color="auto" w:fill="auto"/>
            <w:vAlign w:val="center"/>
          </w:tcPr>
          <w:p w14:paraId="79E7CF8E" w14:textId="77777777" w:rsidR="00C61652" w:rsidRPr="007F0D07" w:rsidRDefault="00C61652" w:rsidP="00C61652">
            <w:pPr>
              <w:pStyle w:val="Mtab"/>
              <w:rPr>
                <w:iCs/>
                <w:noProof/>
              </w:rPr>
            </w:pPr>
            <w:r w:rsidRPr="00AC6276">
              <w:rPr>
                <w:bCs/>
                <w:noProof/>
              </w:rPr>
              <w:lastRenderedPageBreak/>
              <w:t xml:space="preserve">CP2, viii </w:t>
            </w:r>
            <w:r>
              <w:rPr>
                <w:bCs/>
                <w:noProof/>
              </w:rPr>
              <w:t xml:space="preserve">1 </w:t>
            </w:r>
          </w:p>
        </w:tc>
        <w:tc>
          <w:tcPr>
            <w:tcW w:w="1783" w:type="pct"/>
            <w:shd w:val="clear" w:color="auto" w:fill="auto"/>
            <w:noWrap/>
            <w:vAlign w:val="center"/>
          </w:tcPr>
          <w:p w14:paraId="4D127D1C" w14:textId="77777777" w:rsidR="00C61652" w:rsidRPr="007F0D07" w:rsidRDefault="00C61652" w:rsidP="00C61652">
            <w:pPr>
              <w:pStyle w:val="Mtab"/>
            </w:pPr>
            <w:r>
              <w:t>Brak oddziaływań</w:t>
            </w:r>
          </w:p>
        </w:tc>
        <w:tc>
          <w:tcPr>
            <w:tcW w:w="662" w:type="pct"/>
            <w:shd w:val="clear" w:color="auto" w:fill="auto"/>
            <w:noWrap/>
            <w:vAlign w:val="center"/>
          </w:tcPr>
          <w:p w14:paraId="59568532" w14:textId="77777777" w:rsidR="00C61652" w:rsidRPr="007F0D07" w:rsidRDefault="00C61652" w:rsidP="00C61652">
            <w:pPr>
              <w:pStyle w:val="Mtab"/>
            </w:pPr>
            <w:r>
              <w:t>-</w:t>
            </w:r>
          </w:p>
        </w:tc>
        <w:tc>
          <w:tcPr>
            <w:tcW w:w="356" w:type="pct"/>
            <w:shd w:val="clear" w:color="auto" w:fill="auto"/>
            <w:noWrap/>
            <w:vAlign w:val="center"/>
          </w:tcPr>
          <w:p w14:paraId="6740A9D3" w14:textId="77777777" w:rsidR="00C61652" w:rsidRPr="007F0D07" w:rsidRDefault="00C61652" w:rsidP="00C61652">
            <w:pPr>
              <w:pStyle w:val="Mtab"/>
            </w:pPr>
            <w:r>
              <w:t>-</w:t>
            </w:r>
          </w:p>
        </w:tc>
        <w:tc>
          <w:tcPr>
            <w:tcW w:w="612" w:type="pct"/>
            <w:shd w:val="clear" w:color="auto" w:fill="auto"/>
            <w:noWrap/>
            <w:vAlign w:val="center"/>
          </w:tcPr>
          <w:p w14:paraId="36BFFB9D" w14:textId="77777777" w:rsidR="00C61652" w:rsidRPr="007F0D07" w:rsidRDefault="00C61652" w:rsidP="00C61652">
            <w:pPr>
              <w:pStyle w:val="Mtab"/>
            </w:pPr>
            <w:r>
              <w:t>-</w:t>
            </w:r>
          </w:p>
        </w:tc>
        <w:tc>
          <w:tcPr>
            <w:tcW w:w="620" w:type="pct"/>
            <w:shd w:val="clear" w:color="auto" w:fill="auto"/>
            <w:noWrap/>
            <w:vAlign w:val="center"/>
          </w:tcPr>
          <w:p w14:paraId="7E248874" w14:textId="77777777" w:rsidR="00C61652" w:rsidRPr="007F0D07" w:rsidRDefault="00C61652" w:rsidP="00C61652">
            <w:pPr>
              <w:pStyle w:val="Mtab"/>
            </w:pPr>
            <w:r>
              <w:t>-</w:t>
            </w:r>
          </w:p>
        </w:tc>
      </w:tr>
      <w:tr w:rsidR="00C61652" w:rsidRPr="007F0D07" w14:paraId="26E49302" w14:textId="77777777" w:rsidTr="00D31ACB">
        <w:trPr>
          <w:trHeight w:val="217"/>
          <w:jc w:val="center"/>
        </w:trPr>
        <w:tc>
          <w:tcPr>
            <w:tcW w:w="508" w:type="pct"/>
            <w:vMerge/>
            <w:shd w:val="clear" w:color="auto" w:fill="auto"/>
            <w:noWrap/>
            <w:vAlign w:val="center"/>
          </w:tcPr>
          <w:p w14:paraId="71A6F0A5" w14:textId="77777777" w:rsidR="00C61652" w:rsidRPr="007F0D07" w:rsidRDefault="00C61652" w:rsidP="00C61652">
            <w:pPr>
              <w:pStyle w:val="Mtab"/>
              <w:rPr>
                <w:highlight w:val="yellow"/>
              </w:rPr>
            </w:pPr>
          </w:p>
        </w:tc>
        <w:tc>
          <w:tcPr>
            <w:tcW w:w="459" w:type="pct"/>
            <w:shd w:val="clear" w:color="auto" w:fill="auto"/>
            <w:vAlign w:val="center"/>
          </w:tcPr>
          <w:p w14:paraId="2C6AE6C6" w14:textId="77777777" w:rsidR="00C61652" w:rsidRPr="007F0D07" w:rsidRDefault="00C61652" w:rsidP="00C61652">
            <w:pPr>
              <w:pStyle w:val="Mtab"/>
              <w:rPr>
                <w:iCs/>
              </w:rPr>
            </w:pPr>
            <w:r w:rsidRPr="00AC6276">
              <w:rPr>
                <w:bCs/>
                <w:noProof/>
              </w:rPr>
              <w:t xml:space="preserve">CP2, viii </w:t>
            </w:r>
            <w:r>
              <w:rPr>
                <w:bCs/>
                <w:noProof/>
              </w:rPr>
              <w:t xml:space="preserve">2 </w:t>
            </w:r>
          </w:p>
        </w:tc>
        <w:tc>
          <w:tcPr>
            <w:tcW w:w="1783" w:type="pct"/>
            <w:vMerge w:val="restart"/>
            <w:shd w:val="clear" w:color="auto" w:fill="auto"/>
            <w:noWrap/>
          </w:tcPr>
          <w:p w14:paraId="1C240516" w14:textId="77777777" w:rsidR="00C61652" w:rsidRPr="00841EDC" w:rsidRDefault="00C61652" w:rsidP="00C61652">
            <w:pPr>
              <w:pStyle w:val="Mtab"/>
              <w:rPr>
                <w:color w:val="000000"/>
              </w:rPr>
            </w:pPr>
            <w:r w:rsidRPr="00841EDC">
              <w:rPr>
                <w:color w:val="000000"/>
              </w:rPr>
              <w:t>Faza realizacji:</w:t>
            </w:r>
          </w:p>
          <w:p w14:paraId="2CE3D796" w14:textId="77777777" w:rsidR="00C61652" w:rsidRPr="00E45A60" w:rsidRDefault="00C61652" w:rsidP="00C61652">
            <w:pPr>
              <w:pStyle w:val="Mtab"/>
              <w:rPr>
                <w:color w:val="000000"/>
              </w:rPr>
            </w:pPr>
            <w:r w:rsidRPr="00E45A60">
              <w:rPr>
                <w:color w:val="000000"/>
              </w:rPr>
              <w:t>Możliwe negatywne:</w:t>
            </w:r>
          </w:p>
          <w:p w14:paraId="3BD270FB" w14:textId="77777777" w:rsidR="00C61652" w:rsidRPr="007F0D07" w:rsidRDefault="00C61652" w:rsidP="00C61652">
            <w:pPr>
              <w:pStyle w:val="Mtab"/>
              <w:rPr>
                <w:color w:val="000000"/>
              </w:rPr>
            </w:pPr>
            <w:r w:rsidRPr="007F0D07">
              <w:rPr>
                <w:color w:val="000000"/>
              </w:rPr>
              <w:lastRenderedPageBreak/>
              <w:t xml:space="preserve">- możliwe </w:t>
            </w:r>
            <w:r>
              <w:rPr>
                <w:color w:val="000000"/>
              </w:rPr>
              <w:t>prowadzenie prac ziemnych powodujących przekształcenia w glebach.</w:t>
            </w:r>
          </w:p>
          <w:p w14:paraId="13451EB5" w14:textId="77777777" w:rsidR="00C61652" w:rsidRPr="00841EDC" w:rsidRDefault="00C61652" w:rsidP="00C61652">
            <w:pPr>
              <w:pStyle w:val="Mtab"/>
              <w:rPr>
                <w:color w:val="000000"/>
              </w:rPr>
            </w:pPr>
            <w:r w:rsidRPr="00841EDC">
              <w:rPr>
                <w:color w:val="000000"/>
              </w:rPr>
              <w:t>Faza eksploatacji:</w:t>
            </w:r>
          </w:p>
          <w:p w14:paraId="5DB7D135" w14:textId="77777777" w:rsidR="00C61652" w:rsidRPr="007F0D07" w:rsidRDefault="00C61652" w:rsidP="00C61652">
            <w:pPr>
              <w:pStyle w:val="Mtab"/>
              <w:rPr>
                <w:color w:val="000000"/>
              </w:rPr>
            </w:pPr>
            <w:r w:rsidRPr="007F0D07">
              <w:rPr>
                <w:color w:val="000000"/>
              </w:rPr>
              <w:t>Pozytywne:</w:t>
            </w:r>
          </w:p>
          <w:p w14:paraId="6FE1B4B8" w14:textId="77777777" w:rsidR="00C61652" w:rsidRPr="007F0D07" w:rsidRDefault="00C61652" w:rsidP="00C61652">
            <w:pPr>
              <w:pStyle w:val="Mtab"/>
            </w:pPr>
            <w:r>
              <w:rPr>
                <w:color w:val="000000"/>
              </w:rPr>
              <w:t>- ograniczenie emisji zanieczyszczeń do powietrza ze źródeł komunikacyjnych, pozwoli także w pewnym stopniu ograniczyć ich depozycję w glebach.</w:t>
            </w:r>
          </w:p>
        </w:tc>
        <w:tc>
          <w:tcPr>
            <w:tcW w:w="662" w:type="pct"/>
            <w:vMerge w:val="restart"/>
            <w:shd w:val="clear" w:color="auto" w:fill="auto"/>
            <w:noWrap/>
          </w:tcPr>
          <w:p w14:paraId="40DEE836" w14:textId="77777777" w:rsidR="00C61652" w:rsidRPr="007F0D07" w:rsidRDefault="00C61652" w:rsidP="00C61652">
            <w:pPr>
              <w:pStyle w:val="Mtab"/>
            </w:pPr>
            <w:r w:rsidRPr="007F0D07">
              <w:rPr>
                <w:color w:val="000000"/>
              </w:rPr>
              <w:lastRenderedPageBreak/>
              <w:t>Krótkoterminowe, długoterminowe</w:t>
            </w:r>
          </w:p>
        </w:tc>
        <w:tc>
          <w:tcPr>
            <w:tcW w:w="356" w:type="pct"/>
            <w:vMerge w:val="restart"/>
            <w:shd w:val="clear" w:color="auto" w:fill="auto"/>
            <w:noWrap/>
          </w:tcPr>
          <w:p w14:paraId="427F32B6" w14:textId="77777777" w:rsidR="00C61652" w:rsidRPr="007F0D07" w:rsidRDefault="00C61652" w:rsidP="00C61652">
            <w:pPr>
              <w:pStyle w:val="Mtab"/>
            </w:pPr>
            <w:r w:rsidRPr="007F0D07">
              <w:rPr>
                <w:color w:val="000000"/>
              </w:rPr>
              <w:t>Bezpośrednie, pośredni</w:t>
            </w:r>
            <w:r w:rsidRPr="007F0D07">
              <w:rPr>
                <w:color w:val="000000"/>
              </w:rPr>
              <w:lastRenderedPageBreak/>
              <w:t>e, wtórne</w:t>
            </w:r>
          </w:p>
        </w:tc>
        <w:tc>
          <w:tcPr>
            <w:tcW w:w="612" w:type="pct"/>
            <w:vMerge w:val="restart"/>
            <w:shd w:val="clear" w:color="auto" w:fill="auto"/>
            <w:noWrap/>
          </w:tcPr>
          <w:p w14:paraId="24C95AD1" w14:textId="77777777" w:rsidR="00C61652" w:rsidRPr="007F0D07" w:rsidRDefault="00C61652" w:rsidP="00C61652">
            <w:pPr>
              <w:pStyle w:val="Mtab"/>
            </w:pPr>
            <w:r w:rsidRPr="007F0D07">
              <w:lastRenderedPageBreak/>
              <w:t xml:space="preserve">Możliwe oddziaływania skumulowane z </w:t>
            </w:r>
            <w:r w:rsidRPr="007F0D07">
              <w:lastRenderedPageBreak/>
              <w:t>zadaniami polegającymi na budowie infrastruktury liniowej lub sieciowej.</w:t>
            </w:r>
          </w:p>
        </w:tc>
        <w:tc>
          <w:tcPr>
            <w:tcW w:w="620" w:type="pct"/>
            <w:vMerge w:val="restart"/>
            <w:shd w:val="clear" w:color="auto" w:fill="auto"/>
            <w:noWrap/>
          </w:tcPr>
          <w:p w14:paraId="5BADD093" w14:textId="77777777" w:rsidR="00C61652" w:rsidRPr="00F13B2C" w:rsidRDefault="00C61652" w:rsidP="00C61652">
            <w:pPr>
              <w:pStyle w:val="Mtab"/>
            </w:pPr>
            <w:r>
              <w:lastRenderedPageBreak/>
              <w:t xml:space="preserve">- </w:t>
            </w:r>
            <w:r w:rsidRPr="00F13B2C">
              <w:t xml:space="preserve">uwzględnianie w projektach budowlanych </w:t>
            </w:r>
            <w:r w:rsidRPr="00F13B2C">
              <w:lastRenderedPageBreak/>
              <w:t>potrzeb ochrony gleb – niezasklepianie gruntów, stosowania powierzchni półprzepuszczalnych;</w:t>
            </w:r>
          </w:p>
          <w:p w14:paraId="362790A3" w14:textId="77777777" w:rsidR="00C61652" w:rsidRPr="007F0D07" w:rsidRDefault="00C61652" w:rsidP="00C61652">
            <w:pPr>
              <w:pStyle w:val="Mtab"/>
            </w:pPr>
            <w:r>
              <w:t xml:space="preserve">- </w:t>
            </w:r>
            <w:r w:rsidRPr="00F13B2C">
              <w:t>ograniczanie do minimum strefy bezpośredniej ingerencji robót remontowo-budowlanych;</w:t>
            </w:r>
          </w:p>
        </w:tc>
      </w:tr>
      <w:tr w:rsidR="00C61652" w:rsidRPr="007F0D07" w14:paraId="55871B25" w14:textId="77777777" w:rsidTr="00D31ACB">
        <w:trPr>
          <w:trHeight w:val="28"/>
          <w:jc w:val="center"/>
        </w:trPr>
        <w:tc>
          <w:tcPr>
            <w:tcW w:w="508" w:type="pct"/>
            <w:vMerge/>
            <w:shd w:val="clear" w:color="auto" w:fill="auto"/>
            <w:noWrap/>
            <w:vAlign w:val="center"/>
          </w:tcPr>
          <w:p w14:paraId="29E88CBE" w14:textId="77777777" w:rsidR="00C61652" w:rsidRPr="007F0D07" w:rsidRDefault="00C61652" w:rsidP="00C61652">
            <w:pPr>
              <w:pStyle w:val="Mtab"/>
              <w:rPr>
                <w:highlight w:val="yellow"/>
              </w:rPr>
            </w:pPr>
          </w:p>
        </w:tc>
        <w:tc>
          <w:tcPr>
            <w:tcW w:w="459" w:type="pct"/>
            <w:shd w:val="clear" w:color="auto" w:fill="auto"/>
            <w:vAlign w:val="center"/>
          </w:tcPr>
          <w:p w14:paraId="596C26C5" w14:textId="77777777" w:rsidR="00C61652" w:rsidRPr="00AC6276" w:rsidRDefault="00C61652" w:rsidP="00C61652">
            <w:pPr>
              <w:pStyle w:val="Mtab"/>
              <w:rPr>
                <w:bCs/>
                <w:noProof/>
              </w:rPr>
            </w:pPr>
            <w:r w:rsidRPr="00AC6276">
              <w:rPr>
                <w:bCs/>
                <w:noProof/>
              </w:rPr>
              <w:t xml:space="preserve">CP2, viii </w:t>
            </w:r>
            <w:r>
              <w:rPr>
                <w:bCs/>
                <w:noProof/>
              </w:rPr>
              <w:t xml:space="preserve">3 </w:t>
            </w:r>
          </w:p>
        </w:tc>
        <w:tc>
          <w:tcPr>
            <w:tcW w:w="1783" w:type="pct"/>
            <w:vMerge/>
            <w:shd w:val="clear" w:color="auto" w:fill="auto"/>
            <w:noWrap/>
          </w:tcPr>
          <w:p w14:paraId="251833ED" w14:textId="77777777" w:rsidR="00C61652" w:rsidRPr="007F0D07" w:rsidRDefault="00C61652" w:rsidP="00C61652">
            <w:pPr>
              <w:pStyle w:val="Mtab"/>
              <w:rPr>
                <w:color w:val="000000"/>
                <w:u w:val="single"/>
              </w:rPr>
            </w:pPr>
          </w:p>
        </w:tc>
        <w:tc>
          <w:tcPr>
            <w:tcW w:w="662" w:type="pct"/>
            <w:vMerge/>
            <w:shd w:val="clear" w:color="auto" w:fill="auto"/>
            <w:noWrap/>
          </w:tcPr>
          <w:p w14:paraId="2C8CD534" w14:textId="77777777" w:rsidR="00C61652" w:rsidRPr="007F0D07" w:rsidRDefault="00C61652" w:rsidP="00C61652">
            <w:pPr>
              <w:pStyle w:val="Mtab"/>
              <w:rPr>
                <w:color w:val="000000"/>
              </w:rPr>
            </w:pPr>
          </w:p>
        </w:tc>
        <w:tc>
          <w:tcPr>
            <w:tcW w:w="356" w:type="pct"/>
            <w:vMerge/>
            <w:shd w:val="clear" w:color="auto" w:fill="auto"/>
            <w:noWrap/>
          </w:tcPr>
          <w:p w14:paraId="31DBF805" w14:textId="77777777" w:rsidR="00C61652" w:rsidRPr="007F0D07" w:rsidRDefault="00C61652" w:rsidP="00C61652">
            <w:pPr>
              <w:pStyle w:val="Mtab"/>
              <w:rPr>
                <w:color w:val="000000"/>
              </w:rPr>
            </w:pPr>
          </w:p>
        </w:tc>
        <w:tc>
          <w:tcPr>
            <w:tcW w:w="612" w:type="pct"/>
            <w:vMerge/>
            <w:shd w:val="clear" w:color="auto" w:fill="auto"/>
            <w:noWrap/>
          </w:tcPr>
          <w:p w14:paraId="5EC6A045" w14:textId="77777777" w:rsidR="00C61652" w:rsidRPr="007F0D07" w:rsidRDefault="00C61652" w:rsidP="00C61652">
            <w:pPr>
              <w:pStyle w:val="Mtab"/>
            </w:pPr>
          </w:p>
        </w:tc>
        <w:tc>
          <w:tcPr>
            <w:tcW w:w="620" w:type="pct"/>
            <w:vMerge/>
            <w:shd w:val="clear" w:color="auto" w:fill="auto"/>
            <w:noWrap/>
          </w:tcPr>
          <w:p w14:paraId="04FF69B6" w14:textId="77777777" w:rsidR="00C61652" w:rsidRPr="007F0D07" w:rsidRDefault="00C61652" w:rsidP="00C61652">
            <w:pPr>
              <w:pStyle w:val="Mtab"/>
            </w:pPr>
          </w:p>
        </w:tc>
      </w:tr>
      <w:tr w:rsidR="00C61652" w:rsidRPr="007F0D07" w14:paraId="63FBF751" w14:textId="77777777" w:rsidTr="00D31ACB">
        <w:trPr>
          <w:trHeight w:val="28"/>
          <w:jc w:val="center"/>
        </w:trPr>
        <w:tc>
          <w:tcPr>
            <w:tcW w:w="508" w:type="pct"/>
            <w:vMerge/>
            <w:shd w:val="clear" w:color="auto" w:fill="auto"/>
            <w:noWrap/>
            <w:vAlign w:val="center"/>
          </w:tcPr>
          <w:p w14:paraId="3B2944D7" w14:textId="77777777" w:rsidR="00C61652" w:rsidRPr="007F0D07" w:rsidRDefault="00C61652" w:rsidP="00C61652">
            <w:pPr>
              <w:pStyle w:val="Mtab"/>
              <w:rPr>
                <w:highlight w:val="yellow"/>
              </w:rPr>
            </w:pPr>
          </w:p>
        </w:tc>
        <w:tc>
          <w:tcPr>
            <w:tcW w:w="459" w:type="pct"/>
            <w:shd w:val="clear" w:color="auto" w:fill="auto"/>
            <w:vAlign w:val="center"/>
          </w:tcPr>
          <w:p w14:paraId="3942C33F" w14:textId="77777777" w:rsidR="00C61652" w:rsidRPr="00AC6276" w:rsidRDefault="00C61652" w:rsidP="00C61652">
            <w:pPr>
              <w:pStyle w:val="Mtab"/>
              <w:rPr>
                <w:bCs/>
                <w:noProof/>
              </w:rPr>
            </w:pPr>
            <w:r w:rsidRPr="00AC6276">
              <w:rPr>
                <w:bCs/>
                <w:noProof/>
              </w:rPr>
              <w:t xml:space="preserve">CP2, viii </w:t>
            </w:r>
            <w:r>
              <w:rPr>
                <w:bCs/>
                <w:noProof/>
              </w:rPr>
              <w:t xml:space="preserve">5  </w:t>
            </w:r>
          </w:p>
        </w:tc>
        <w:tc>
          <w:tcPr>
            <w:tcW w:w="1783" w:type="pct"/>
            <w:vMerge/>
            <w:shd w:val="clear" w:color="auto" w:fill="auto"/>
            <w:noWrap/>
          </w:tcPr>
          <w:p w14:paraId="51492B3E" w14:textId="77777777" w:rsidR="00C61652" w:rsidRPr="007F0D07" w:rsidRDefault="00C61652" w:rsidP="00C61652">
            <w:pPr>
              <w:pStyle w:val="Mtab"/>
              <w:rPr>
                <w:color w:val="000000"/>
                <w:u w:val="single"/>
              </w:rPr>
            </w:pPr>
          </w:p>
        </w:tc>
        <w:tc>
          <w:tcPr>
            <w:tcW w:w="662" w:type="pct"/>
            <w:vMerge/>
            <w:shd w:val="clear" w:color="auto" w:fill="auto"/>
            <w:noWrap/>
          </w:tcPr>
          <w:p w14:paraId="7F0CBDD0" w14:textId="77777777" w:rsidR="00C61652" w:rsidRPr="007F0D07" w:rsidRDefault="00C61652" w:rsidP="00C61652">
            <w:pPr>
              <w:pStyle w:val="Mtab"/>
              <w:rPr>
                <w:color w:val="000000"/>
              </w:rPr>
            </w:pPr>
          </w:p>
        </w:tc>
        <w:tc>
          <w:tcPr>
            <w:tcW w:w="356" w:type="pct"/>
            <w:vMerge/>
            <w:shd w:val="clear" w:color="auto" w:fill="auto"/>
            <w:noWrap/>
          </w:tcPr>
          <w:p w14:paraId="26DAE207" w14:textId="77777777" w:rsidR="00C61652" w:rsidRPr="007F0D07" w:rsidRDefault="00C61652" w:rsidP="00C61652">
            <w:pPr>
              <w:pStyle w:val="Mtab"/>
              <w:rPr>
                <w:color w:val="000000"/>
              </w:rPr>
            </w:pPr>
          </w:p>
        </w:tc>
        <w:tc>
          <w:tcPr>
            <w:tcW w:w="612" w:type="pct"/>
            <w:vMerge/>
            <w:shd w:val="clear" w:color="auto" w:fill="auto"/>
            <w:noWrap/>
          </w:tcPr>
          <w:p w14:paraId="361DFDFC" w14:textId="77777777" w:rsidR="00C61652" w:rsidRPr="007F0D07" w:rsidRDefault="00C61652" w:rsidP="00C61652">
            <w:pPr>
              <w:pStyle w:val="Mtab"/>
            </w:pPr>
          </w:p>
        </w:tc>
        <w:tc>
          <w:tcPr>
            <w:tcW w:w="620" w:type="pct"/>
            <w:vMerge/>
            <w:shd w:val="clear" w:color="auto" w:fill="auto"/>
            <w:noWrap/>
          </w:tcPr>
          <w:p w14:paraId="37A5856A" w14:textId="77777777" w:rsidR="00C61652" w:rsidRPr="007F0D07" w:rsidRDefault="00C61652" w:rsidP="00C61652">
            <w:pPr>
              <w:pStyle w:val="Mtab"/>
            </w:pPr>
          </w:p>
        </w:tc>
      </w:tr>
      <w:tr w:rsidR="00C61652" w:rsidRPr="007F0D07" w14:paraId="78550792" w14:textId="77777777" w:rsidTr="00D31ACB">
        <w:trPr>
          <w:trHeight w:val="284"/>
          <w:jc w:val="center"/>
        </w:trPr>
        <w:tc>
          <w:tcPr>
            <w:tcW w:w="508" w:type="pct"/>
            <w:vMerge/>
            <w:shd w:val="clear" w:color="auto" w:fill="auto"/>
            <w:noWrap/>
            <w:vAlign w:val="center"/>
          </w:tcPr>
          <w:p w14:paraId="544BC706" w14:textId="77777777" w:rsidR="00C61652" w:rsidRPr="007F0D07" w:rsidRDefault="00C61652" w:rsidP="00C61652">
            <w:pPr>
              <w:pStyle w:val="Mtab"/>
              <w:rPr>
                <w:highlight w:val="yellow"/>
              </w:rPr>
            </w:pPr>
          </w:p>
        </w:tc>
        <w:tc>
          <w:tcPr>
            <w:tcW w:w="459" w:type="pct"/>
            <w:shd w:val="clear" w:color="auto" w:fill="auto"/>
            <w:vAlign w:val="center"/>
          </w:tcPr>
          <w:p w14:paraId="7A1F20E5" w14:textId="77777777" w:rsidR="00C61652" w:rsidRPr="007F0D07" w:rsidRDefault="00C61652" w:rsidP="00C61652">
            <w:pPr>
              <w:pStyle w:val="Mtab"/>
              <w:rPr>
                <w:iCs/>
              </w:rPr>
            </w:pPr>
            <w:r w:rsidRPr="00AC6276">
              <w:rPr>
                <w:bCs/>
                <w:noProof/>
              </w:rPr>
              <w:t xml:space="preserve">CP2, viii </w:t>
            </w:r>
            <w:r>
              <w:rPr>
                <w:bCs/>
                <w:noProof/>
              </w:rPr>
              <w:t xml:space="preserve">4 </w:t>
            </w:r>
          </w:p>
        </w:tc>
        <w:tc>
          <w:tcPr>
            <w:tcW w:w="1783" w:type="pct"/>
            <w:vMerge/>
            <w:shd w:val="clear" w:color="auto" w:fill="auto"/>
            <w:noWrap/>
            <w:vAlign w:val="center"/>
          </w:tcPr>
          <w:p w14:paraId="173DEABA" w14:textId="77777777" w:rsidR="00C61652" w:rsidRPr="007F0D07" w:rsidRDefault="00C61652" w:rsidP="00C61652">
            <w:pPr>
              <w:pStyle w:val="Mtab"/>
            </w:pPr>
          </w:p>
        </w:tc>
        <w:tc>
          <w:tcPr>
            <w:tcW w:w="662" w:type="pct"/>
            <w:vMerge/>
            <w:shd w:val="clear" w:color="auto" w:fill="auto"/>
            <w:noWrap/>
            <w:vAlign w:val="center"/>
          </w:tcPr>
          <w:p w14:paraId="3D62AD06" w14:textId="77777777" w:rsidR="00C61652" w:rsidRPr="007F0D07" w:rsidRDefault="00C61652" w:rsidP="00C61652">
            <w:pPr>
              <w:pStyle w:val="Mtab"/>
            </w:pPr>
          </w:p>
        </w:tc>
        <w:tc>
          <w:tcPr>
            <w:tcW w:w="356" w:type="pct"/>
            <w:vMerge/>
            <w:shd w:val="clear" w:color="auto" w:fill="auto"/>
            <w:noWrap/>
            <w:vAlign w:val="center"/>
          </w:tcPr>
          <w:p w14:paraId="0D9495A6" w14:textId="77777777" w:rsidR="00C61652" w:rsidRPr="007F0D07" w:rsidRDefault="00C61652" w:rsidP="00C61652">
            <w:pPr>
              <w:pStyle w:val="Mtab"/>
            </w:pPr>
          </w:p>
        </w:tc>
        <w:tc>
          <w:tcPr>
            <w:tcW w:w="612" w:type="pct"/>
            <w:vMerge/>
            <w:shd w:val="clear" w:color="auto" w:fill="auto"/>
            <w:noWrap/>
            <w:vAlign w:val="center"/>
          </w:tcPr>
          <w:p w14:paraId="183DCC50" w14:textId="77777777" w:rsidR="00C61652" w:rsidRPr="007F0D07" w:rsidRDefault="00C61652" w:rsidP="00C61652">
            <w:pPr>
              <w:pStyle w:val="Mtab"/>
            </w:pPr>
          </w:p>
        </w:tc>
        <w:tc>
          <w:tcPr>
            <w:tcW w:w="620" w:type="pct"/>
            <w:vMerge/>
            <w:shd w:val="clear" w:color="auto" w:fill="auto"/>
            <w:noWrap/>
            <w:vAlign w:val="center"/>
          </w:tcPr>
          <w:p w14:paraId="15D3C5B9" w14:textId="77777777" w:rsidR="00C61652" w:rsidRPr="007F0D07" w:rsidRDefault="00C61652" w:rsidP="00C61652">
            <w:pPr>
              <w:pStyle w:val="Mtab"/>
            </w:pPr>
          </w:p>
        </w:tc>
      </w:tr>
      <w:tr w:rsidR="00C61652" w:rsidRPr="007F0D07" w14:paraId="1CB987FF" w14:textId="77777777" w:rsidTr="00D31ACB">
        <w:trPr>
          <w:trHeight w:val="284"/>
          <w:jc w:val="center"/>
        </w:trPr>
        <w:tc>
          <w:tcPr>
            <w:tcW w:w="5000" w:type="pct"/>
            <w:gridSpan w:val="7"/>
            <w:shd w:val="clear" w:color="auto" w:fill="DBE5F1" w:themeFill="accent1" w:themeFillTint="33"/>
            <w:noWrap/>
            <w:vAlign w:val="center"/>
          </w:tcPr>
          <w:p w14:paraId="7110632C" w14:textId="77777777" w:rsidR="00C61652" w:rsidRPr="007F0D07" w:rsidRDefault="00C61652" w:rsidP="00C61652">
            <w:pPr>
              <w:pStyle w:val="Mtab"/>
            </w:pPr>
            <w:r>
              <w:t xml:space="preserve">Priorytet </w:t>
            </w:r>
            <w:r w:rsidRPr="007F0D07">
              <w:t xml:space="preserve"> 3 - Transport</w:t>
            </w:r>
          </w:p>
        </w:tc>
      </w:tr>
      <w:tr w:rsidR="00C61652" w:rsidRPr="007F0D07" w14:paraId="5225EE48" w14:textId="77777777" w:rsidTr="00D31ACB">
        <w:trPr>
          <w:trHeight w:val="284"/>
          <w:jc w:val="center"/>
        </w:trPr>
        <w:tc>
          <w:tcPr>
            <w:tcW w:w="508" w:type="pct"/>
            <w:vMerge w:val="restart"/>
            <w:shd w:val="clear" w:color="auto" w:fill="auto"/>
            <w:noWrap/>
            <w:vAlign w:val="center"/>
          </w:tcPr>
          <w:p w14:paraId="14A3029A" w14:textId="77777777" w:rsidR="00C61652" w:rsidRPr="007F0D07" w:rsidRDefault="00C61652" w:rsidP="00C61652">
            <w:pPr>
              <w:pStyle w:val="Mtab"/>
              <w:rPr>
                <w:highlight w:val="yellow"/>
              </w:rPr>
            </w:pPr>
            <w:bookmarkStart w:id="274" w:name="_Hlk98322342"/>
            <w:r w:rsidRPr="00AC6276">
              <w:rPr>
                <w:bCs/>
                <w:noProof/>
              </w:rPr>
              <w:lastRenderedPageBreak/>
              <w:t>CP3, ii - Zrównoważony transport</w:t>
            </w:r>
            <w:r>
              <w:rPr>
                <w:bCs/>
                <w:noProof/>
              </w:rPr>
              <w:t>…</w:t>
            </w:r>
          </w:p>
        </w:tc>
        <w:tc>
          <w:tcPr>
            <w:tcW w:w="459" w:type="pct"/>
            <w:shd w:val="clear" w:color="auto" w:fill="auto"/>
            <w:vAlign w:val="center"/>
          </w:tcPr>
          <w:p w14:paraId="4CA793EE" w14:textId="77777777" w:rsidR="00C61652" w:rsidRPr="007F0D07" w:rsidRDefault="00C61652" w:rsidP="00C61652">
            <w:pPr>
              <w:pStyle w:val="Mtab"/>
              <w:rPr>
                <w:iCs/>
              </w:rPr>
            </w:pPr>
            <w:r w:rsidRPr="00AC6276">
              <w:rPr>
                <w:bCs/>
                <w:noProof/>
              </w:rPr>
              <w:t xml:space="preserve">CP3, ii </w:t>
            </w:r>
            <w:r>
              <w:rPr>
                <w:bCs/>
                <w:noProof/>
              </w:rPr>
              <w:t>1</w:t>
            </w:r>
          </w:p>
        </w:tc>
        <w:tc>
          <w:tcPr>
            <w:tcW w:w="1783" w:type="pct"/>
            <w:vMerge w:val="restart"/>
            <w:shd w:val="clear" w:color="auto" w:fill="auto"/>
            <w:noWrap/>
          </w:tcPr>
          <w:p w14:paraId="53E2DDF6" w14:textId="77777777" w:rsidR="00C61652" w:rsidRPr="00841EDC" w:rsidRDefault="00C61652" w:rsidP="00C61652">
            <w:pPr>
              <w:pStyle w:val="Mtab"/>
              <w:rPr>
                <w:color w:val="000000"/>
              </w:rPr>
            </w:pPr>
            <w:r w:rsidRPr="00841EDC">
              <w:rPr>
                <w:color w:val="000000"/>
              </w:rPr>
              <w:t>Faza realizacji:</w:t>
            </w:r>
          </w:p>
          <w:p w14:paraId="416A11AA" w14:textId="77777777" w:rsidR="00C61652" w:rsidRPr="00E45A60" w:rsidRDefault="00C61652" w:rsidP="00C61652">
            <w:pPr>
              <w:pStyle w:val="Mtab"/>
              <w:rPr>
                <w:color w:val="000000"/>
              </w:rPr>
            </w:pPr>
            <w:r w:rsidRPr="00E45A60">
              <w:rPr>
                <w:color w:val="000000"/>
              </w:rPr>
              <w:t>Możliwe negatywne:</w:t>
            </w:r>
          </w:p>
          <w:p w14:paraId="1D3484CC" w14:textId="77777777" w:rsidR="00C61652" w:rsidRPr="007F0D07" w:rsidRDefault="00C61652" w:rsidP="00C61652">
            <w:pPr>
              <w:pStyle w:val="Mtab"/>
              <w:rPr>
                <w:color w:val="000000"/>
              </w:rPr>
            </w:pPr>
            <w:r w:rsidRPr="007F0D07">
              <w:rPr>
                <w:color w:val="000000"/>
              </w:rPr>
              <w:t xml:space="preserve">- możliwe </w:t>
            </w:r>
            <w:r>
              <w:rPr>
                <w:color w:val="000000"/>
              </w:rPr>
              <w:t>prowadzenie prac ziemnych powodujących przekształcenia w glebach.</w:t>
            </w:r>
          </w:p>
          <w:p w14:paraId="02D73804" w14:textId="77777777" w:rsidR="00C61652" w:rsidRPr="00841EDC" w:rsidRDefault="00C61652" w:rsidP="00C61652">
            <w:pPr>
              <w:pStyle w:val="Mtab"/>
              <w:rPr>
                <w:color w:val="000000"/>
              </w:rPr>
            </w:pPr>
            <w:r w:rsidRPr="00841EDC">
              <w:rPr>
                <w:color w:val="000000"/>
              </w:rPr>
              <w:t>Faza eksploatacji:</w:t>
            </w:r>
          </w:p>
          <w:p w14:paraId="158CA3E2" w14:textId="77777777" w:rsidR="00C61652" w:rsidRPr="007F0D07" w:rsidRDefault="00C61652" w:rsidP="00C61652">
            <w:pPr>
              <w:pStyle w:val="Mtab"/>
              <w:rPr>
                <w:color w:val="000000"/>
              </w:rPr>
            </w:pPr>
            <w:r w:rsidRPr="007F0D07">
              <w:rPr>
                <w:color w:val="000000"/>
              </w:rPr>
              <w:t>Pozytywne:</w:t>
            </w:r>
          </w:p>
          <w:p w14:paraId="4F77D1F2" w14:textId="77777777" w:rsidR="00C61652" w:rsidRPr="007F0D07" w:rsidRDefault="00C61652" w:rsidP="00C61652">
            <w:pPr>
              <w:pStyle w:val="Mtab"/>
            </w:pPr>
            <w:r>
              <w:rPr>
                <w:color w:val="000000"/>
              </w:rPr>
              <w:t>- ograniczenie emisji zanieczyszczeń do powietrza ze źródeł komunikacyjnych, pozwoli także w pewnym stopniu ograniczyć ich depozycję w glebach.</w:t>
            </w:r>
          </w:p>
        </w:tc>
        <w:tc>
          <w:tcPr>
            <w:tcW w:w="662" w:type="pct"/>
            <w:vMerge w:val="restart"/>
            <w:shd w:val="clear" w:color="auto" w:fill="auto"/>
            <w:noWrap/>
          </w:tcPr>
          <w:p w14:paraId="42BE0E46" w14:textId="77777777" w:rsidR="00C61652" w:rsidRPr="007F0D07" w:rsidRDefault="00C61652" w:rsidP="00C61652">
            <w:pPr>
              <w:pStyle w:val="Mtab"/>
            </w:pPr>
            <w:r w:rsidRPr="007F0D07">
              <w:rPr>
                <w:color w:val="000000"/>
              </w:rPr>
              <w:t>Krótkoterminowe, długoterminowe</w:t>
            </w:r>
          </w:p>
        </w:tc>
        <w:tc>
          <w:tcPr>
            <w:tcW w:w="356" w:type="pct"/>
            <w:vMerge w:val="restart"/>
            <w:shd w:val="clear" w:color="auto" w:fill="auto"/>
            <w:noWrap/>
          </w:tcPr>
          <w:p w14:paraId="103679B6" w14:textId="77777777" w:rsidR="00C61652" w:rsidRPr="007F0D07" w:rsidRDefault="00C61652" w:rsidP="00C61652">
            <w:pPr>
              <w:pStyle w:val="Mtab"/>
            </w:pPr>
            <w:r w:rsidRPr="007F0D07">
              <w:rPr>
                <w:color w:val="000000"/>
              </w:rPr>
              <w:t>Bezpośrednie, pośrednie, wtórne</w:t>
            </w:r>
          </w:p>
        </w:tc>
        <w:tc>
          <w:tcPr>
            <w:tcW w:w="612" w:type="pct"/>
            <w:vMerge w:val="restart"/>
            <w:shd w:val="clear" w:color="auto" w:fill="auto"/>
            <w:noWrap/>
          </w:tcPr>
          <w:p w14:paraId="14E7EC46" w14:textId="77777777" w:rsidR="00C61652" w:rsidRPr="007F0D07" w:rsidRDefault="00C61652" w:rsidP="00C61652">
            <w:pPr>
              <w:pStyle w:val="Mtab"/>
            </w:pPr>
            <w:r w:rsidRPr="007F0D07">
              <w:t>Możliwe oddziaływania skumulowane z zadaniami polegającymi na budowie infrastruktury liniowej lub sieciowej.</w:t>
            </w:r>
          </w:p>
        </w:tc>
        <w:tc>
          <w:tcPr>
            <w:tcW w:w="620" w:type="pct"/>
            <w:vMerge w:val="restart"/>
            <w:shd w:val="clear" w:color="auto" w:fill="auto"/>
            <w:noWrap/>
            <w:vAlign w:val="center"/>
          </w:tcPr>
          <w:p w14:paraId="205FF2E7" w14:textId="77777777" w:rsidR="00C61652" w:rsidRPr="00F13B2C" w:rsidRDefault="00C61652" w:rsidP="00C61652">
            <w:pPr>
              <w:pStyle w:val="Mtab"/>
            </w:pPr>
            <w:r>
              <w:t xml:space="preserve">- </w:t>
            </w:r>
            <w:r w:rsidRPr="00F13B2C">
              <w:t>uwzględnianie w projektach budowlanych potrzeb ochrony gleb – niezasklepianie gruntów, stosowania powierzchni półprzepuszczalnych;</w:t>
            </w:r>
          </w:p>
          <w:p w14:paraId="1BF6479C" w14:textId="77777777" w:rsidR="00C61652" w:rsidRPr="007F0D07" w:rsidRDefault="00C61652" w:rsidP="00C61652">
            <w:pPr>
              <w:pStyle w:val="Mtab"/>
            </w:pPr>
            <w:r>
              <w:t xml:space="preserve">- </w:t>
            </w:r>
            <w:r w:rsidRPr="00F13B2C">
              <w:t xml:space="preserve">ograniczanie do minimum strefy bezpośredniej ingerencji robót </w:t>
            </w:r>
            <w:r w:rsidRPr="00F13B2C">
              <w:lastRenderedPageBreak/>
              <w:t>remontowo-budowlanych;</w:t>
            </w:r>
          </w:p>
        </w:tc>
      </w:tr>
      <w:bookmarkEnd w:id="274"/>
      <w:tr w:rsidR="00C61652" w:rsidRPr="007F0D07" w14:paraId="73A77E7B" w14:textId="77777777" w:rsidTr="00D31ACB">
        <w:trPr>
          <w:trHeight w:val="284"/>
          <w:jc w:val="center"/>
        </w:trPr>
        <w:tc>
          <w:tcPr>
            <w:tcW w:w="508" w:type="pct"/>
            <w:vMerge/>
            <w:shd w:val="clear" w:color="auto" w:fill="auto"/>
            <w:noWrap/>
            <w:vAlign w:val="center"/>
          </w:tcPr>
          <w:p w14:paraId="14332C5B" w14:textId="77777777" w:rsidR="00C61652" w:rsidRPr="007F0D07" w:rsidRDefault="00C61652" w:rsidP="00C61652">
            <w:pPr>
              <w:pStyle w:val="Mtab"/>
              <w:rPr>
                <w:highlight w:val="yellow"/>
              </w:rPr>
            </w:pPr>
          </w:p>
        </w:tc>
        <w:tc>
          <w:tcPr>
            <w:tcW w:w="459" w:type="pct"/>
            <w:shd w:val="clear" w:color="auto" w:fill="auto"/>
            <w:vAlign w:val="center"/>
          </w:tcPr>
          <w:p w14:paraId="0A395DA1" w14:textId="77777777" w:rsidR="00C61652" w:rsidRPr="007F0D07" w:rsidRDefault="00C61652" w:rsidP="00C61652">
            <w:pPr>
              <w:pStyle w:val="Mtab"/>
              <w:rPr>
                <w:iCs/>
              </w:rPr>
            </w:pPr>
            <w:r w:rsidRPr="00AC6276">
              <w:rPr>
                <w:bCs/>
                <w:noProof/>
              </w:rPr>
              <w:t xml:space="preserve">CP3, ii </w:t>
            </w:r>
            <w:r>
              <w:rPr>
                <w:bCs/>
                <w:noProof/>
              </w:rPr>
              <w:t xml:space="preserve">2 </w:t>
            </w:r>
          </w:p>
        </w:tc>
        <w:tc>
          <w:tcPr>
            <w:tcW w:w="1783" w:type="pct"/>
            <w:vMerge/>
            <w:shd w:val="clear" w:color="auto" w:fill="auto"/>
            <w:noWrap/>
            <w:vAlign w:val="center"/>
          </w:tcPr>
          <w:p w14:paraId="55C9904D" w14:textId="77777777" w:rsidR="00C61652" w:rsidRPr="007F0D07" w:rsidRDefault="00C61652" w:rsidP="00C61652">
            <w:pPr>
              <w:pStyle w:val="Mtab"/>
            </w:pPr>
          </w:p>
        </w:tc>
        <w:tc>
          <w:tcPr>
            <w:tcW w:w="662" w:type="pct"/>
            <w:vMerge/>
            <w:shd w:val="clear" w:color="auto" w:fill="auto"/>
            <w:noWrap/>
            <w:vAlign w:val="center"/>
          </w:tcPr>
          <w:p w14:paraId="30B1B742" w14:textId="77777777" w:rsidR="00C61652" w:rsidRPr="007F0D07" w:rsidRDefault="00C61652" w:rsidP="00C61652">
            <w:pPr>
              <w:pStyle w:val="Mtab"/>
            </w:pPr>
          </w:p>
        </w:tc>
        <w:tc>
          <w:tcPr>
            <w:tcW w:w="356" w:type="pct"/>
            <w:vMerge/>
            <w:shd w:val="clear" w:color="auto" w:fill="auto"/>
            <w:noWrap/>
            <w:vAlign w:val="center"/>
          </w:tcPr>
          <w:p w14:paraId="2CD03E49" w14:textId="77777777" w:rsidR="00C61652" w:rsidRPr="007F0D07" w:rsidRDefault="00C61652" w:rsidP="00C61652">
            <w:pPr>
              <w:pStyle w:val="Mtab"/>
            </w:pPr>
          </w:p>
        </w:tc>
        <w:tc>
          <w:tcPr>
            <w:tcW w:w="612" w:type="pct"/>
            <w:vMerge/>
            <w:shd w:val="clear" w:color="auto" w:fill="auto"/>
            <w:noWrap/>
            <w:vAlign w:val="center"/>
          </w:tcPr>
          <w:p w14:paraId="4BF25228" w14:textId="77777777" w:rsidR="00C61652" w:rsidRPr="007F0D07" w:rsidRDefault="00C61652" w:rsidP="00C61652">
            <w:pPr>
              <w:pStyle w:val="Mtab"/>
            </w:pPr>
          </w:p>
        </w:tc>
        <w:tc>
          <w:tcPr>
            <w:tcW w:w="620" w:type="pct"/>
            <w:vMerge/>
            <w:shd w:val="clear" w:color="auto" w:fill="auto"/>
            <w:noWrap/>
            <w:vAlign w:val="center"/>
          </w:tcPr>
          <w:p w14:paraId="2A46A7FE" w14:textId="77777777" w:rsidR="00C61652" w:rsidRPr="007F0D07" w:rsidRDefault="00C61652" w:rsidP="00C61652">
            <w:pPr>
              <w:pStyle w:val="Mtab"/>
            </w:pPr>
          </w:p>
        </w:tc>
      </w:tr>
      <w:tr w:rsidR="00C61652" w:rsidRPr="007F0D07" w14:paraId="75242F9F" w14:textId="77777777" w:rsidTr="00D31ACB">
        <w:trPr>
          <w:trHeight w:val="284"/>
          <w:jc w:val="center"/>
        </w:trPr>
        <w:tc>
          <w:tcPr>
            <w:tcW w:w="508" w:type="pct"/>
            <w:vMerge/>
            <w:shd w:val="clear" w:color="auto" w:fill="auto"/>
            <w:noWrap/>
            <w:vAlign w:val="center"/>
          </w:tcPr>
          <w:p w14:paraId="7BAC3243" w14:textId="77777777" w:rsidR="00C61652" w:rsidRPr="007F0D07" w:rsidRDefault="00C61652" w:rsidP="00C61652">
            <w:pPr>
              <w:pStyle w:val="Mtab"/>
              <w:rPr>
                <w:highlight w:val="yellow"/>
              </w:rPr>
            </w:pPr>
          </w:p>
        </w:tc>
        <w:tc>
          <w:tcPr>
            <w:tcW w:w="459" w:type="pct"/>
            <w:shd w:val="clear" w:color="auto" w:fill="auto"/>
            <w:vAlign w:val="center"/>
          </w:tcPr>
          <w:p w14:paraId="18111EAA" w14:textId="77777777" w:rsidR="00C61652" w:rsidRPr="007F0D07" w:rsidRDefault="00C61652" w:rsidP="00C61652">
            <w:pPr>
              <w:pStyle w:val="Mtab"/>
              <w:rPr>
                <w:iCs/>
              </w:rPr>
            </w:pPr>
            <w:r w:rsidRPr="00AC6276">
              <w:rPr>
                <w:bCs/>
                <w:noProof/>
              </w:rPr>
              <w:t xml:space="preserve">CP3, ii </w:t>
            </w:r>
            <w:r>
              <w:rPr>
                <w:bCs/>
                <w:noProof/>
              </w:rPr>
              <w:t xml:space="preserve">3 </w:t>
            </w:r>
          </w:p>
        </w:tc>
        <w:tc>
          <w:tcPr>
            <w:tcW w:w="1783" w:type="pct"/>
            <w:vMerge/>
            <w:shd w:val="clear" w:color="auto" w:fill="auto"/>
            <w:noWrap/>
            <w:vAlign w:val="center"/>
          </w:tcPr>
          <w:p w14:paraId="63D23001" w14:textId="77777777" w:rsidR="00C61652" w:rsidRPr="007F0D07" w:rsidRDefault="00C61652" w:rsidP="00C61652">
            <w:pPr>
              <w:pStyle w:val="Mtab"/>
            </w:pPr>
          </w:p>
        </w:tc>
        <w:tc>
          <w:tcPr>
            <w:tcW w:w="662" w:type="pct"/>
            <w:vMerge/>
            <w:shd w:val="clear" w:color="auto" w:fill="auto"/>
            <w:noWrap/>
            <w:vAlign w:val="center"/>
          </w:tcPr>
          <w:p w14:paraId="118884D0" w14:textId="77777777" w:rsidR="00C61652" w:rsidRPr="007F0D07" w:rsidRDefault="00C61652" w:rsidP="00C61652">
            <w:pPr>
              <w:pStyle w:val="Mtab"/>
            </w:pPr>
          </w:p>
        </w:tc>
        <w:tc>
          <w:tcPr>
            <w:tcW w:w="356" w:type="pct"/>
            <w:vMerge/>
            <w:shd w:val="clear" w:color="auto" w:fill="auto"/>
            <w:noWrap/>
            <w:vAlign w:val="center"/>
          </w:tcPr>
          <w:p w14:paraId="3D5BC900" w14:textId="77777777" w:rsidR="00C61652" w:rsidRPr="007F0D07" w:rsidRDefault="00C61652" w:rsidP="00C61652">
            <w:pPr>
              <w:pStyle w:val="Mtab"/>
            </w:pPr>
          </w:p>
        </w:tc>
        <w:tc>
          <w:tcPr>
            <w:tcW w:w="612" w:type="pct"/>
            <w:vMerge/>
            <w:shd w:val="clear" w:color="auto" w:fill="auto"/>
            <w:noWrap/>
            <w:vAlign w:val="center"/>
          </w:tcPr>
          <w:p w14:paraId="053AC9A3" w14:textId="77777777" w:rsidR="00C61652" w:rsidRPr="007F0D07" w:rsidRDefault="00C61652" w:rsidP="00C61652">
            <w:pPr>
              <w:pStyle w:val="Mtab"/>
            </w:pPr>
          </w:p>
        </w:tc>
        <w:tc>
          <w:tcPr>
            <w:tcW w:w="620" w:type="pct"/>
            <w:vMerge/>
            <w:shd w:val="clear" w:color="auto" w:fill="auto"/>
            <w:noWrap/>
            <w:vAlign w:val="center"/>
          </w:tcPr>
          <w:p w14:paraId="3B563461" w14:textId="77777777" w:rsidR="00C61652" w:rsidRPr="007F0D07" w:rsidRDefault="00C61652" w:rsidP="00C61652">
            <w:pPr>
              <w:pStyle w:val="Mtab"/>
            </w:pPr>
          </w:p>
        </w:tc>
      </w:tr>
      <w:tr w:rsidR="00C61652" w:rsidRPr="007F0D07" w14:paraId="7ADADBAD" w14:textId="77777777" w:rsidTr="00D31ACB">
        <w:trPr>
          <w:trHeight w:val="284"/>
          <w:jc w:val="center"/>
        </w:trPr>
        <w:tc>
          <w:tcPr>
            <w:tcW w:w="508" w:type="pct"/>
            <w:vMerge/>
            <w:shd w:val="clear" w:color="auto" w:fill="auto"/>
            <w:noWrap/>
            <w:vAlign w:val="center"/>
          </w:tcPr>
          <w:p w14:paraId="0843E46C" w14:textId="77777777" w:rsidR="00C61652" w:rsidRPr="007F0D07" w:rsidRDefault="00C61652" w:rsidP="00C61652">
            <w:pPr>
              <w:pStyle w:val="Mtab"/>
              <w:rPr>
                <w:highlight w:val="yellow"/>
              </w:rPr>
            </w:pPr>
          </w:p>
        </w:tc>
        <w:tc>
          <w:tcPr>
            <w:tcW w:w="459" w:type="pct"/>
            <w:shd w:val="clear" w:color="auto" w:fill="auto"/>
            <w:vAlign w:val="center"/>
          </w:tcPr>
          <w:p w14:paraId="2F9EA7E0" w14:textId="77777777" w:rsidR="00C61652" w:rsidRPr="007F0D07" w:rsidRDefault="00C61652" w:rsidP="00C61652">
            <w:pPr>
              <w:pStyle w:val="Mtab"/>
              <w:rPr>
                <w:iCs/>
              </w:rPr>
            </w:pPr>
            <w:r w:rsidRPr="00AC6276">
              <w:rPr>
                <w:bCs/>
                <w:noProof/>
              </w:rPr>
              <w:t xml:space="preserve">CP3, ii </w:t>
            </w:r>
            <w:r>
              <w:rPr>
                <w:bCs/>
                <w:noProof/>
              </w:rPr>
              <w:t xml:space="preserve">4 </w:t>
            </w:r>
            <w:r>
              <w:rPr>
                <w:noProof/>
              </w:rPr>
              <w:t xml:space="preserve"> </w:t>
            </w:r>
          </w:p>
        </w:tc>
        <w:tc>
          <w:tcPr>
            <w:tcW w:w="1783" w:type="pct"/>
            <w:vMerge/>
            <w:shd w:val="clear" w:color="auto" w:fill="auto"/>
            <w:noWrap/>
            <w:vAlign w:val="center"/>
          </w:tcPr>
          <w:p w14:paraId="749B0F65" w14:textId="77777777" w:rsidR="00C61652" w:rsidRPr="007F0D07" w:rsidRDefault="00C61652" w:rsidP="00C61652">
            <w:pPr>
              <w:pStyle w:val="Mtab"/>
              <w:rPr>
                <w:noProof/>
              </w:rPr>
            </w:pPr>
          </w:p>
        </w:tc>
        <w:tc>
          <w:tcPr>
            <w:tcW w:w="662" w:type="pct"/>
            <w:vMerge/>
            <w:shd w:val="clear" w:color="auto" w:fill="auto"/>
            <w:noWrap/>
            <w:vAlign w:val="center"/>
          </w:tcPr>
          <w:p w14:paraId="7BAA796B" w14:textId="77777777" w:rsidR="00C61652" w:rsidRPr="007F0D07" w:rsidRDefault="00C61652" w:rsidP="00C61652">
            <w:pPr>
              <w:pStyle w:val="Mtab"/>
              <w:rPr>
                <w:noProof/>
              </w:rPr>
            </w:pPr>
          </w:p>
        </w:tc>
        <w:tc>
          <w:tcPr>
            <w:tcW w:w="356" w:type="pct"/>
            <w:vMerge/>
            <w:shd w:val="clear" w:color="auto" w:fill="auto"/>
            <w:noWrap/>
            <w:vAlign w:val="center"/>
          </w:tcPr>
          <w:p w14:paraId="5600F515" w14:textId="77777777" w:rsidR="00C61652" w:rsidRPr="007F0D07" w:rsidRDefault="00C61652" w:rsidP="00C61652">
            <w:pPr>
              <w:pStyle w:val="Mtab"/>
              <w:rPr>
                <w:noProof/>
              </w:rPr>
            </w:pPr>
          </w:p>
        </w:tc>
        <w:tc>
          <w:tcPr>
            <w:tcW w:w="612" w:type="pct"/>
            <w:vMerge/>
            <w:shd w:val="clear" w:color="auto" w:fill="auto"/>
            <w:noWrap/>
            <w:vAlign w:val="center"/>
          </w:tcPr>
          <w:p w14:paraId="7DC7002A" w14:textId="77777777" w:rsidR="00C61652" w:rsidRPr="007F0D07" w:rsidRDefault="00C61652" w:rsidP="00C61652">
            <w:pPr>
              <w:pStyle w:val="Mtab"/>
              <w:rPr>
                <w:noProof/>
              </w:rPr>
            </w:pPr>
          </w:p>
        </w:tc>
        <w:tc>
          <w:tcPr>
            <w:tcW w:w="620" w:type="pct"/>
            <w:vMerge/>
            <w:shd w:val="clear" w:color="auto" w:fill="auto"/>
            <w:noWrap/>
            <w:vAlign w:val="center"/>
          </w:tcPr>
          <w:p w14:paraId="565E4DC8" w14:textId="77777777" w:rsidR="00C61652" w:rsidRPr="007F0D07" w:rsidRDefault="00C61652" w:rsidP="00C61652">
            <w:pPr>
              <w:pStyle w:val="Mtab"/>
              <w:rPr>
                <w:noProof/>
              </w:rPr>
            </w:pPr>
          </w:p>
        </w:tc>
      </w:tr>
      <w:tr w:rsidR="00C61652" w:rsidRPr="007F0D07" w14:paraId="54B21746" w14:textId="77777777" w:rsidTr="00D31ACB">
        <w:trPr>
          <w:trHeight w:val="284"/>
          <w:jc w:val="center"/>
        </w:trPr>
        <w:tc>
          <w:tcPr>
            <w:tcW w:w="508" w:type="pct"/>
            <w:vMerge/>
            <w:shd w:val="clear" w:color="auto" w:fill="auto"/>
            <w:noWrap/>
            <w:vAlign w:val="center"/>
          </w:tcPr>
          <w:p w14:paraId="392A7CE0" w14:textId="77777777" w:rsidR="00C61652" w:rsidRPr="007F0D07" w:rsidRDefault="00C61652" w:rsidP="00C61652">
            <w:pPr>
              <w:pStyle w:val="Mtab"/>
              <w:rPr>
                <w:highlight w:val="yellow"/>
              </w:rPr>
            </w:pPr>
          </w:p>
        </w:tc>
        <w:tc>
          <w:tcPr>
            <w:tcW w:w="459" w:type="pct"/>
            <w:shd w:val="clear" w:color="auto" w:fill="auto"/>
            <w:vAlign w:val="center"/>
          </w:tcPr>
          <w:p w14:paraId="2E056F20" w14:textId="77777777" w:rsidR="00C61652" w:rsidRDefault="00C61652" w:rsidP="00C61652">
            <w:pPr>
              <w:pStyle w:val="Mtab"/>
              <w:rPr>
                <w:noProof/>
              </w:rPr>
            </w:pPr>
            <w:r w:rsidRPr="00AC6276">
              <w:rPr>
                <w:bCs/>
                <w:noProof/>
              </w:rPr>
              <w:t xml:space="preserve">CP3, ii </w:t>
            </w:r>
            <w:r>
              <w:rPr>
                <w:bCs/>
                <w:noProof/>
              </w:rPr>
              <w:t xml:space="preserve">5 </w:t>
            </w:r>
          </w:p>
          <w:p w14:paraId="2184D89F" w14:textId="77777777" w:rsidR="00C61652" w:rsidRPr="007F0D07" w:rsidRDefault="00C61652" w:rsidP="00C61652">
            <w:pPr>
              <w:pStyle w:val="Mtab"/>
              <w:rPr>
                <w:noProof/>
              </w:rPr>
            </w:pPr>
            <w:r w:rsidRPr="00AC6276">
              <w:rPr>
                <w:bCs/>
                <w:noProof/>
              </w:rPr>
              <w:t xml:space="preserve">CP3, ii </w:t>
            </w:r>
            <w:r>
              <w:rPr>
                <w:bCs/>
                <w:noProof/>
              </w:rPr>
              <w:t xml:space="preserve">6 </w:t>
            </w:r>
          </w:p>
        </w:tc>
        <w:tc>
          <w:tcPr>
            <w:tcW w:w="1783" w:type="pct"/>
            <w:vMerge/>
            <w:shd w:val="clear" w:color="auto" w:fill="auto"/>
            <w:noWrap/>
            <w:vAlign w:val="center"/>
          </w:tcPr>
          <w:p w14:paraId="007715DF" w14:textId="77777777" w:rsidR="00C61652" w:rsidRPr="007F0D07" w:rsidRDefault="00C61652" w:rsidP="00C61652">
            <w:pPr>
              <w:pStyle w:val="Mtab"/>
            </w:pPr>
          </w:p>
        </w:tc>
        <w:tc>
          <w:tcPr>
            <w:tcW w:w="662" w:type="pct"/>
            <w:vMerge/>
            <w:shd w:val="clear" w:color="auto" w:fill="auto"/>
            <w:noWrap/>
            <w:vAlign w:val="center"/>
          </w:tcPr>
          <w:p w14:paraId="738EB1C6" w14:textId="77777777" w:rsidR="00C61652" w:rsidRPr="007F0D07" w:rsidRDefault="00C61652" w:rsidP="00C61652">
            <w:pPr>
              <w:pStyle w:val="Mtab"/>
            </w:pPr>
          </w:p>
        </w:tc>
        <w:tc>
          <w:tcPr>
            <w:tcW w:w="356" w:type="pct"/>
            <w:vMerge/>
            <w:shd w:val="clear" w:color="auto" w:fill="auto"/>
            <w:noWrap/>
            <w:vAlign w:val="center"/>
          </w:tcPr>
          <w:p w14:paraId="4446E7C0" w14:textId="77777777" w:rsidR="00C61652" w:rsidRPr="007F0D07" w:rsidRDefault="00C61652" w:rsidP="00C61652">
            <w:pPr>
              <w:pStyle w:val="Mtab"/>
            </w:pPr>
          </w:p>
        </w:tc>
        <w:tc>
          <w:tcPr>
            <w:tcW w:w="612" w:type="pct"/>
            <w:vMerge/>
            <w:shd w:val="clear" w:color="auto" w:fill="auto"/>
            <w:noWrap/>
            <w:vAlign w:val="center"/>
          </w:tcPr>
          <w:p w14:paraId="6F3588A3" w14:textId="77777777" w:rsidR="00C61652" w:rsidRPr="007F0D07" w:rsidRDefault="00C61652" w:rsidP="00C61652">
            <w:pPr>
              <w:pStyle w:val="Mtab"/>
            </w:pPr>
          </w:p>
        </w:tc>
        <w:tc>
          <w:tcPr>
            <w:tcW w:w="620" w:type="pct"/>
            <w:vMerge/>
            <w:shd w:val="clear" w:color="auto" w:fill="auto"/>
            <w:noWrap/>
            <w:vAlign w:val="center"/>
          </w:tcPr>
          <w:p w14:paraId="73C7D7E3" w14:textId="77777777" w:rsidR="00C61652" w:rsidRPr="007F0D07" w:rsidRDefault="00C61652" w:rsidP="00C61652">
            <w:pPr>
              <w:pStyle w:val="Mtab"/>
            </w:pPr>
          </w:p>
        </w:tc>
      </w:tr>
      <w:tr w:rsidR="00C61652" w:rsidRPr="007F0D07" w14:paraId="0FDA3541" w14:textId="77777777" w:rsidTr="00D31ACB">
        <w:trPr>
          <w:trHeight w:val="284"/>
          <w:jc w:val="center"/>
        </w:trPr>
        <w:tc>
          <w:tcPr>
            <w:tcW w:w="5000" w:type="pct"/>
            <w:gridSpan w:val="7"/>
            <w:shd w:val="clear" w:color="auto" w:fill="DBE5F1" w:themeFill="accent1" w:themeFillTint="33"/>
            <w:noWrap/>
            <w:vAlign w:val="center"/>
          </w:tcPr>
          <w:p w14:paraId="4F33C35A" w14:textId="77777777" w:rsidR="00C61652" w:rsidRPr="007F0D07" w:rsidRDefault="00C61652" w:rsidP="00C61652">
            <w:pPr>
              <w:pStyle w:val="Mtab"/>
            </w:pPr>
            <w:r>
              <w:t xml:space="preserve">Priorytet </w:t>
            </w:r>
            <w:r w:rsidRPr="007F0D07">
              <w:t xml:space="preserve"> 4 - Infrastruktura społeczna</w:t>
            </w:r>
          </w:p>
        </w:tc>
      </w:tr>
      <w:tr w:rsidR="00C61652" w:rsidRPr="007F0D07" w14:paraId="74F37AD4" w14:textId="77777777" w:rsidTr="00D31ACB">
        <w:trPr>
          <w:trHeight w:val="284"/>
          <w:jc w:val="center"/>
        </w:trPr>
        <w:tc>
          <w:tcPr>
            <w:tcW w:w="508" w:type="pct"/>
            <w:shd w:val="clear" w:color="auto" w:fill="auto"/>
            <w:noWrap/>
            <w:vAlign w:val="center"/>
          </w:tcPr>
          <w:p w14:paraId="4139C51F" w14:textId="77777777" w:rsidR="00C61652" w:rsidRPr="007F0D07" w:rsidRDefault="00C61652" w:rsidP="00C61652">
            <w:pPr>
              <w:pStyle w:val="Mtab"/>
              <w:rPr>
                <w:highlight w:val="yellow"/>
              </w:rPr>
            </w:pPr>
            <w:r w:rsidRPr="005B6E13">
              <w:rPr>
                <w:bCs/>
                <w:noProof/>
              </w:rPr>
              <w:t>CP4, v; EFRR - Rozwój opieki zdrowotnej</w:t>
            </w:r>
            <w:r>
              <w:rPr>
                <w:bCs/>
                <w:noProof/>
              </w:rPr>
              <w:t>…</w:t>
            </w:r>
          </w:p>
        </w:tc>
        <w:tc>
          <w:tcPr>
            <w:tcW w:w="459" w:type="pct"/>
            <w:shd w:val="clear" w:color="auto" w:fill="auto"/>
            <w:vAlign w:val="center"/>
          </w:tcPr>
          <w:p w14:paraId="604C0D2D" w14:textId="77777777" w:rsidR="00C61652" w:rsidRPr="007F0D07" w:rsidRDefault="00C61652" w:rsidP="00C61652">
            <w:pPr>
              <w:pStyle w:val="Mtab"/>
              <w:rPr>
                <w:noProof/>
              </w:rPr>
            </w:pPr>
            <w:r w:rsidRPr="005B6E13">
              <w:rPr>
                <w:bCs/>
                <w:noProof/>
              </w:rPr>
              <w:t xml:space="preserve">CP4, v; EFRR </w:t>
            </w:r>
            <w:r>
              <w:rPr>
                <w:bCs/>
                <w:noProof/>
              </w:rPr>
              <w:t xml:space="preserve">1 </w:t>
            </w:r>
          </w:p>
        </w:tc>
        <w:tc>
          <w:tcPr>
            <w:tcW w:w="1783" w:type="pct"/>
            <w:shd w:val="clear" w:color="auto" w:fill="auto"/>
            <w:noWrap/>
            <w:vAlign w:val="center"/>
          </w:tcPr>
          <w:p w14:paraId="60A26C29" w14:textId="77777777" w:rsidR="00C61652" w:rsidRPr="00841EDC" w:rsidRDefault="00C61652" w:rsidP="00C61652">
            <w:pPr>
              <w:pStyle w:val="Mtab"/>
              <w:rPr>
                <w:color w:val="000000"/>
              </w:rPr>
            </w:pPr>
            <w:r w:rsidRPr="00841EDC">
              <w:rPr>
                <w:color w:val="000000"/>
              </w:rPr>
              <w:t>Faza realizacji:</w:t>
            </w:r>
          </w:p>
          <w:p w14:paraId="521C418D" w14:textId="77777777" w:rsidR="00C61652" w:rsidRPr="00E45A60" w:rsidRDefault="00C61652" w:rsidP="00C61652">
            <w:pPr>
              <w:pStyle w:val="Mtab"/>
              <w:rPr>
                <w:color w:val="000000"/>
              </w:rPr>
            </w:pPr>
            <w:r w:rsidRPr="00E45A60">
              <w:rPr>
                <w:color w:val="000000"/>
              </w:rPr>
              <w:t>Możliwe negatywne:</w:t>
            </w:r>
          </w:p>
          <w:p w14:paraId="210BA434" w14:textId="77777777" w:rsidR="00C61652" w:rsidRPr="00F153A5" w:rsidRDefault="00C61652" w:rsidP="00C61652">
            <w:pPr>
              <w:pStyle w:val="Mtab"/>
              <w:rPr>
                <w:color w:val="000000"/>
              </w:rPr>
            </w:pPr>
            <w:r w:rsidRPr="007F0D07">
              <w:rPr>
                <w:color w:val="000000"/>
              </w:rPr>
              <w:t xml:space="preserve">- możliwe </w:t>
            </w:r>
            <w:r>
              <w:rPr>
                <w:color w:val="000000"/>
              </w:rPr>
              <w:t>prowadzenie prac ziemnych powodujących przekształcenia w glebach.</w:t>
            </w:r>
          </w:p>
        </w:tc>
        <w:tc>
          <w:tcPr>
            <w:tcW w:w="662" w:type="pct"/>
            <w:shd w:val="clear" w:color="auto" w:fill="auto"/>
            <w:noWrap/>
            <w:vAlign w:val="center"/>
          </w:tcPr>
          <w:p w14:paraId="56A71A88" w14:textId="77777777" w:rsidR="00C61652" w:rsidRPr="007F0D07" w:rsidRDefault="00C61652" w:rsidP="00C61652">
            <w:pPr>
              <w:pStyle w:val="Mtab"/>
            </w:pPr>
            <w:r w:rsidRPr="007F0D07">
              <w:t>Krótkoterminowe</w:t>
            </w:r>
          </w:p>
        </w:tc>
        <w:tc>
          <w:tcPr>
            <w:tcW w:w="356" w:type="pct"/>
            <w:shd w:val="clear" w:color="auto" w:fill="auto"/>
            <w:noWrap/>
            <w:vAlign w:val="center"/>
          </w:tcPr>
          <w:p w14:paraId="63B1C3B9" w14:textId="77777777" w:rsidR="00C61652" w:rsidRPr="007F0D07" w:rsidRDefault="00C61652" w:rsidP="00C61652">
            <w:pPr>
              <w:pStyle w:val="Mtab"/>
            </w:pPr>
            <w:r w:rsidRPr="007F0D07">
              <w:t>Bezpośrednie, pośrednie</w:t>
            </w:r>
          </w:p>
        </w:tc>
        <w:tc>
          <w:tcPr>
            <w:tcW w:w="612" w:type="pct"/>
            <w:shd w:val="clear" w:color="auto" w:fill="auto"/>
            <w:noWrap/>
            <w:vAlign w:val="center"/>
          </w:tcPr>
          <w:p w14:paraId="35AE74C3" w14:textId="77777777" w:rsidR="00C61652" w:rsidRPr="007F0D07" w:rsidRDefault="00C61652" w:rsidP="00C61652">
            <w:pPr>
              <w:pStyle w:val="Mtab"/>
            </w:pPr>
            <w:r w:rsidRPr="007F0D07">
              <w:t>-</w:t>
            </w:r>
          </w:p>
        </w:tc>
        <w:tc>
          <w:tcPr>
            <w:tcW w:w="620" w:type="pct"/>
            <w:vMerge w:val="restart"/>
            <w:shd w:val="clear" w:color="auto" w:fill="auto"/>
            <w:noWrap/>
            <w:vAlign w:val="center"/>
          </w:tcPr>
          <w:p w14:paraId="00C22D8B" w14:textId="77777777" w:rsidR="00C61652" w:rsidRPr="00F13B2C" w:rsidRDefault="00C61652" w:rsidP="00C61652">
            <w:pPr>
              <w:pStyle w:val="Mtab"/>
            </w:pPr>
            <w:r>
              <w:t xml:space="preserve">- </w:t>
            </w:r>
            <w:r w:rsidRPr="00F13B2C">
              <w:t>uwzględnianie w projektach budowlanych potrzeb ochrony gleb – niezasklepianie gruntów, stosowania powierzchni półprzepuszczalnych;</w:t>
            </w:r>
          </w:p>
          <w:p w14:paraId="3459D2A9" w14:textId="77777777" w:rsidR="00C61652" w:rsidRPr="007F0D07" w:rsidRDefault="00C61652" w:rsidP="00C61652">
            <w:pPr>
              <w:pStyle w:val="Mtab"/>
            </w:pPr>
            <w:r>
              <w:lastRenderedPageBreak/>
              <w:t xml:space="preserve">- </w:t>
            </w:r>
            <w:r w:rsidRPr="00F13B2C">
              <w:t>ograniczanie do minimum strefy bezpośredniej ingerencji robót remontowo-budowlanych;</w:t>
            </w:r>
          </w:p>
        </w:tc>
      </w:tr>
      <w:tr w:rsidR="00C61652" w:rsidRPr="007F0D07" w14:paraId="4467649D" w14:textId="77777777" w:rsidTr="00D31ACB">
        <w:trPr>
          <w:trHeight w:val="284"/>
          <w:jc w:val="center"/>
        </w:trPr>
        <w:tc>
          <w:tcPr>
            <w:tcW w:w="508" w:type="pct"/>
            <w:vMerge w:val="restart"/>
            <w:shd w:val="clear" w:color="auto" w:fill="auto"/>
            <w:noWrap/>
            <w:vAlign w:val="center"/>
          </w:tcPr>
          <w:p w14:paraId="3BBC0FC3" w14:textId="77777777" w:rsidR="00C61652" w:rsidRPr="007F0D07" w:rsidRDefault="00C61652" w:rsidP="00C61652">
            <w:pPr>
              <w:pStyle w:val="Mtab"/>
              <w:rPr>
                <w:highlight w:val="yellow"/>
              </w:rPr>
            </w:pPr>
            <w:r w:rsidRPr="005B6E13">
              <w:rPr>
                <w:bCs/>
                <w:noProof/>
              </w:rPr>
              <w:t>CP4, vi; EFRR - Zrównoważona turystyka i kultura</w:t>
            </w:r>
            <w:r>
              <w:rPr>
                <w:bCs/>
                <w:noProof/>
              </w:rPr>
              <w:t>…</w:t>
            </w:r>
          </w:p>
        </w:tc>
        <w:tc>
          <w:tcPr>
            <w:tcW w:w="459" w:type="pct"/>
            <w:shd w:val="clear" w:color="auto" w:fill="auto"/>
            <w:vAlign w:val="center"/>
          </w:tcPr>
          <w:p w14:paraId="38B58DEC" w14:textId="77777777" w:rsidR="00C61652" w:rsidRPr="007F0D07" w:rsidRDefault="00C61652" w:rsidP="00C61652">
            <w:pPr>
              <w:pStyle w:val="Mtab"/>
              <w:rPr>
                <w:noProof/>
              </w:rPr>
            </w:pPr>
            <w:r w:rsidRPr="005B6E13">
              <w:rPr>
                <w:bCs/>
                <w:noProof/>
              </w:rPr>
              <w:t xml:space="preserve">CP4, vi; EFRR </w:t>
            </w:r>
            <w:r>
              <w:rPr>
                <w:bCs/>
                <w:noProof/>
              </w:rPr>
              <w:t xml:space="preserve">2 </w:t>
            </w:r>
          </w:p>
        </w:tc>
        <w:tc>
          <w:tcPr>
            <w:tcW w:w="1783" w:type="pct"/>
            <w:shd w:val="clear" w:color="auto" w:fill="auto"/>
            <w:noWrap/>
            <w:vAlign w:val="center"/>
          </w:tcPr>
          <w:p w14:paraId="281267A9" w14:textId="77777777" w:rsidR="00C61652" w:rsidRPr="00841EDC" w:rsidRDefault="00C61652" w:rsidP="00C61652">
            <w:pPr>
              <w:pStyle w:val="Mtab"/>
              <w:rPr>
                <w:color w:val="000000"/>
              </w:rPr>
            </w:pPr>
            <w:r w:rsidRPr="00841EDC">
              <w:rPr>
                <w:color w:val="000000"/>
              </w:rPr>
              <w:t>Faza realizacji:</w:t>
            </w:r>
          </w:p>
          <w:p w14:paraId="651F7876" w14:textId="77777777" w:rsidR="00C61652" w:rsidRPr="00E45A60" w:rsidRDefault="00C61652" w:rsidP="00C61652">
            <w:pPr>
              <w:pStyle w:val="Mtab"/>
              <w:rPr>
                <w:color w:val="000000"/>
              </w:rPr>
            </w:pPr>
            <w:r w:rsidRPr="00E45A60">
              <w:rPr>
                <w:color w:val="000000"/>
              </w:rPr>
              <w:t>Możliwe negatywne:</w:t>
            </w:r>
          </w:p>
          <w:p w14:paraId="035D3E4F" w14:textId="77777777" w:rsidR="00C61652" w:rsidRPr="00F153A5" w:rsidRDefault="00C61652" w:rsidP="00C61652">
            <w:pPr>
              <w:pStyle w:val="Mtab"/>
              <w:rPr>
                <w:color w:val="000000"/>
              </w:rPr>
            </w:pPr>
            <w:r w:rsidRPr="007F0D07">
              <w:rPr>
                <w:color w:val="000000"/>
              </w:rPr>
              <w:t xml:space="preserve">- możliwe </w:t>
            </w:r>
            <w:r>
              <w:rPr>
                <w:color w:val="000000"/>
              </w:rPr>
              <w:t>prowadzenie prac ziemnych powodujących przekształcenia w glebach.</w:t>
            </w:r>
          </w:p>
        </w:tc>
        <w:tc>
          <w:tcPr>
            <w:tcW w:w="662" w:type="pct"/>
            <w:shd w:val="clear" w:color="auto" w:fill="auto"/>
            <w:noWrap/>
            <w:vAlign w:val="center"/>
          </w:tcPr>
          <w:p w14:paraId="2B2BFE58" w14:textId="77777777" w:rsidR="00C61652" w:rsidRPr="007F0D07" w:rsidRDefault="00C61652" w:rsidP="00C61652">
            <w:pPr>
              <w:pStyle w:val="Mtab"/>
            </w:pPr>
            <w:r w:rsidRPr="007F0D07">
              <w:t>Krótkoterminowe</w:t>
            </w:r>
          </w:p>
        </w:tc>
        <w:tc>
          <w:tcPr>
            <w:tcW w:w="356" w:type="pct"/>
            <w:shd w:val="clear" w:color="auto" w:fill="auto"/>
            <w:noWrap/>
            <w:vAlign w:val="center"/>
          </w:tcPr>
          <w:p w14:paraId="51C93ECC" w14:textId="77777777" w:rsidR="00C61652" w:rsidRPr="007F0D07" w:rsidRDefault="00C61652" w:rsidP="00C61652">
            <w:pPr>
              <w:pStyle w:val="Mtab"/>
            </w:pPr>
            <w:r w:rsidRPr="007F0D07">
              <w:t>Bezpośrednie, pośrednie</w:t>
            </w:r>
          </w:p>
        </w:tc>
        <w:tc>
          <w:tcPr>
            <w:tcW w:w="612" w:type="pct"/>
            <w:shd w:val="clear" w:color="auto" w:fill="auto"/>
            <w:noWrap/>
            <w:vAlign w:val="center"/>
          </w:tcPr>
          <w:p w14:paraId="307B073B" w14:textId="77777777" w:rsidR="00C61652" w:rsidRPr="007F0D07" w:rsidRDefault="00C61652" w:rsidP="00C61652">
            <w:pPr>
              <w:pStyle w:val="Mtab"/>
            </w:pPr>
            <w:r w:rsidRPr="007F0D07">
              <w:t>-</w:t>
            </w:r>
          </w:p>
        </w:tc>
        <w:tc>
          <w:tcPr>
            <w:tcW w:w="620" w:type="pct"/>
            <w:vMerge/>
            <w:shd w:val="clear" w:color="auto" w:fill="auto"/>
            <w:noWrap/>
            <w:vAlign w:val="center"/>
          </w:tcPr>
          <w:p w14:paraId="7AD12438" w14:textId="77777777" w:rsidR="00C61652" w:rsidRPr="007F0D07" w:rsidRDefault="00C61652" w:rsidP="00C61652">
            <w:pPr>
              <w:pStyle w:val="Mtab"/>
            </w:pPr>
          </w:p>
        </w:tc>
      </w:tr>
      <w:tr w:rsidR="00C61652" w:rsidRPr="007F0D07" w14:paraId="4B41C367" w14:textId="77777777" w:rsidTr="00D31ACB">
        <w:trPr>
          <w:trHeight w:val="284"/>
          <w:jc w:val="center"/>
        </w:trPr>
        <w:tc>
          <w:tcPr>
            <w:tcW w:w="508" w:type="pct"/>
            <w:vMerge/>
            <w:shd w:val="clear" w:color="auto" w:fill="auto"/>
            <w:noWrap/>
            <w:vAlign w:val="center"/>
          </w:tcPr>
          <w:p w14:paraId="4D8BC702" w14:textId="77777777" w:rsidR="00C61652" w:rsidRPr="005B6E13" w:rsidRDefault="00C61652" w:rsidP="00C61652">
            <w:pPr>
              <w:pStyle w:val="Mtab"/>
              <w:rPr>
                <w:bCs/>
                <w:noProof/>
              </w:rPr>
            </w:pPr>
          </w:p>
        </w:tc>
        <w:tc>
          <w:tcPr>
            <w:tcW w:w="459" w:type="pct"/>
            <w:shd w:val="clear" w:color="auto" w:fill="auto"/>
            <w:vAlign w:val="center"/>
          </w:tcPr>
          <w:p w14:paraId="065E67C1" w14:textId="77777777" w:rsidR="00C61652" w:rsidRPr="005B6E13" w:rsidRDefault="00C61652" w:rsidP="00C61652">
            <w:pPr>
              <w:pStyle w:val="Mtab"/>
              <w:rPr>
                <w:bCs/>
                <w:noProof/>
              </w:rPr>
            </w:pPr>
            <w:r w:rsidRPr="005B6E13">
              <w:rPr>
                <w:bCs/>
                <w:noProof/>
              </w:rPr>
              <w:t xml:space="preserve">CP4, vi; EFRR </w:t>
            </w:r>
            <w:r>
              <w:rPr>
                <w:bCs/>
                <w:noProof/>
              </w:rPr>
              <w:t xml:space="preserve">1 </w:t>
            </w:r>
          </w:p>
        </w:tc>
        <w:tc>
          <w:tcPr>
            <w:tcW w:w="1783" w:type="pct"/>
            <w:shd w:val="clear" w:color="auto" w:fill="auto"/>
            <w:noWrap/>
            <w:vAlign w:val="center"/>
          </w:tcPr>
          <w:p w14:paraId="6EBF0A49" w14:textId="77777777" w:rsidR="00C61652" w:rsidRPr="00841EDC" w:rsidRDefault="00C61652" w:rsidP="00C61652">
            <w:pPr>
              <w:pStyle w:val="Mtab"/>
              <w:rPr>
                <w:color w:val="000000"/>
              </w:rPr>
            </w:pPr>
            <w:r w:rsidRPr="00841EDC">
              <w:rPr>
                <w:color w:val="000000"/>
              </w:rPr>
              <w:t>Faza realizacji:</w:t>
            </w:r>
          </w:p>
          <w:p w14:paraId="31FA950C" w14:textId="77777777" w:rsidR="00C61652" w:rsidRPr="00E45A60" w:rsidRDefault="00C61652" w:rsidP="00C61652">
            <w:pPr>
              <w:pStyle w:val="Mtab"/>
              <w:rPr>
                <w:color w:val="000000"/>
              </w:rPr>
            </w:pPr>
            <w:r w:rsidRPr="00E45A60">
              <w:rPr>
                <w:color w:val="000000"/>
              </w:rPr>
              <w:t>Możliwe negatywne:</w:t>
            </w:r>
          </w:p>
          <w:p w14:paraId="7534B104" w14:textId="77777777" w:rsidR="00C61652" w:rsidRPr="007F0D07" w:rsidRDefault="00C61652" w:rsidP="00C61652">
            <w:pPr>
              <w:pStyle w:val="Mtab"/>
              <w:rPr>
                <w:color w:val="000000"/>
                <w:u w:val="single"/>
              </w:rPr>
            </w:pPr>
            <w:r w:rsidRPr="007F0D07">
              <w:rPr>
                <w:color w:val="000000"/>
              </w:rPr>
              <w:t xml:space="preserve">- możliwe </w:t>
            </w:r>
            <w:r>
              <w:rPr>
                <w:color w:val="000000"/>
              </w:rPr>
              <w:t>prowadzenie prac ziemnych powodujących przekształcenia w glebach.</w:t>
            </w:r>
          </w:p>
        </w:tc>
        <w:tc>
          <w:tcPr>
            <w:tcW w:w="662" w:type="pct"/>
            <w:shd w:val="clear" w:color="auto" w:fill="auto"/>
            <w:noWrap/>
            <w:vAlign w:val="center"/>
          </w:tcPr>
          <w:p w14:paraId="0177E77C" w14:textId="77777777" w:rsidR="00C61652" w:rsidRPr="007F0D07" w:rsidRDefault="00C61652" w:rsidP="00C61652">
            <w:pPr>
              <w:pStyle w:val="Mtab"/>
            </w:pPr>
            <w:r w:rsidRPr="007F0D07">
              <w:t>Krótkoterminowe</w:t>
            </w:r>
          </w:p>
        </w:tc>
        <w:tc>
          <w:tcPr>
            <w:tcW w:w="356" w:type="pct"/>
            <w:shd w:val="clear" w:color="auto" w:fill="auto"/>
            <w:noWrap/>
            <w:vAlign w:val="center"/>
          </w:tcPr>
          <w:p w14:paraId="6FF82B6E" w14:textId="77777777" w:rsidR="00C61652" w:rsidRPr="007F0D07" w:rsidRDefault="00C61652" w:rsidP="00C61652">
            <w:pPr>
              <w:pStyle w:val="Mtab"/>
            </w:pPr>
            <w:r w:rsidRPr="007F0D07">
              <w:t>Bezpośrednie, pośrednie</w:t>
            </w:r>
          </w:p>
        </w:tc>
        <w:tc>
          <w:tcPr>
            <w:tcW w:w="612" w:type="pct"/>
            <w:shd w:val="clear" w:color="auto" w:fill="auto"/>
            <w:noWrap/>
            <w:vAlign w:val="center"/>
          </w:tcPr>
          <w:p w14:paraId="1EA6FB52" w14:textId="77777777" w:rsidR="00C61652" w:rsidRPr="007F0D07" w:rsidRDefault="00C61652" w:rsidP="00C61652">
            <w:pPr>
              <w:pStyle w:val="Mtab"/>
            </w:pPr>
            <w:r w:rsidRPr="007F0D07">
              <w:t>-</w:t>
            </w:r>
          </w:p>
        </w:tc>
        <w:tc>
          <w:tcPr>
            <w:tcW w:w="620" w:type="pct"/>
            <w:vMerge/>
            <w:shd w:val="clear" w:color="auto" w:fill="auto"/>
            <w:noWrap/>
            <w:vAlign w:val="center"/>
          </w:tcPr>
          <w:p w14:paraId="07044E70" w14:textId="77777777" w:rsidR="00C61652" w:rsidRPr="007F0D07" w:rsidRDefault="00C61652" w:rsidP="00C61652">
            <w:pPr>
              <w:pStyle w:val="Mtab"/>
            </w:pPr>
          </w:p>
        </w:tc>
      </w:tr>
      <w:tr w:rsidR="00C61652" w:rsidRPr="007F0D07" w14:paraId="32E08ABE" w14:textId="77777777" w:rsidTr="00D31ACB">
        <w:trPr>
          <w:trHeight w:val="284"/>
          <w:jc w:val="center"/>
        </w:trPr>
        <w:tc>
          <w:tcPr>
            <w:tcW w:w="508" w:type="pct"/>
            <w:vMerge/>
            <w:shd w:val="clear" w:color="auto" w:fill="auto"/>
            <w:noWrap/>
            <w:vAlign w:val="center"/>
          </w:tcPr>
          <w:p w14:paraId="34F22068" w14:textId="77777777" w:rsidR="00C61652" w:rsidRPr="007F0D07" w:rsidRDefault="00C61652" w:rsidP="00C61652">
            <w:pPr>
              <w:pStyle w:val="Mtab"/>
              <w:rPr>
                <w:highlight w:val="yellow"/>
              </w:rPr>
            </w:pPr>
          </w:p>
        </w:tc>
        <w:tc>
          <w:tcPr>
            <w:tcW w:w="459" w:type="pct"/>
            <w:shd w:val="clear" w:color="auto" w:fill="auto"/>
            <w:vAlign w:val="center"/>
          </w:tcPr>
          <w:p w14:paraId="47D21564" w14:textId="77777777" w:rsidR="00C61652" w:rsidRPr="007F0D07" w:rsidRDefault="00C61652" w:rsidP="00C61652">
            <w:pPr>
              <w:pStyle w:val="Mtab"/>
              <w:rPr>
                <w:noProof/>
              </w:rPr>
            </w:pPr>
            <w:r w:rsidRPr="005B6E13">
              <w:rPr>
                <w:bCs/>
                <w:noProof/>
              </w:rPr>
              <w:t xml:space="preserve">CP4, vi; EFRR </w:t>
            </w:r>
            <w:r>
              <w:rPr>
                <w:bCs/>
                <w:noProof/>
              </w:rPr>
              <w:t>3</w:t>
            </w:r>
          </w:p>
        </w:tc>
        <w:tc>
          <w:tcPr>
            <w:tcW w:w="1783" w:type="pct"/>
            <w:shd w:val="clear" w:color="auto" w:fill="auto"/>
            <w:noWrap/>
            <w:vAlign w:val="center"/>
          </w:tcPr>
          <w:p w14:paraId="618B6E79" w14:textId="77777777" w:rsidR="00C61652" w:rsidRPr="007F0D07" w:rsidRDefault="00C61652" w:rsidP="00C61652">
            <w:pPr>
              <w:pStyle w:val="Mtab"/>
            </w:pPr>
            <w:r>
              <w:t>Brak oddziaływań</w:t>
            </w:r>
          </w:p>
        </w:tc>
        <w:tc>
          <w:tcPr>
            <w:tcW w:w="662" w:type="pct"/>
            <w:shd w:val="clear" w:color="auto" w:fill="auto"/>
            <w:noWrap/>
            <w:vAlign w:val="center"/>
          </w:tcPr>
          <w:p w14:paraId="3D1A0D4C" w14:textId="77777777" w:rsidR="00C61652" w:rsidRPr="007F0D07" w:rsidRDefault="00C61652" w:rsidP="00C61652">
            <w:pPr>
              <w:pStyle w:val="Mtab"/>
            </w:pPr>
          </w:p>
        </w:tc>
        <w:tc>
          <w:tcPr>
            <w:tcW w:w="356" w:type="pct"/>
            <w:shd w:val="clear" w:color="auto" w:fill="auto"/>
            <w:noWrap/>
            <w:vAlign w:val="center"/>
          </w:tcPr>
          <w:p w14:paraId="2B7CE152" w14:textId="77777777" w:rsidR="00C61652" w:rsidRPr="007F0D07" w:rsidRDefault="00C61652" w:rsidP="00C61652">
            <w:pPr>
              <w:pStyle w:val="Mtab"/>
            </w:pPr>
          </w:p>
        </w:tc>
        <w:tc>
          <w:tcPr>
            <w:tcW w:w="612" w:type="pct"/>
            <w:shd w:val="clear" w:color="auto" w:fill="auto"/>
            <w:noWrap/>
            <w:vAlign w:val="center"/>
          </w:tcPr>
          <w:p w14:paraId="70DCCFEB" w14:textId="77777777" w:rsidR="00C61652" w:rsidRPr="007F0D07" w:rsidRDefault="00C61652" w:rsidP="00C61652">
            <w:pPr>
              <w:pStyle w:val="Mtab"/>
            </w:pPr>
          </w:p>
        </w:tc>
        <w:tc>
          <w:tcPr>
            <w:tcW w:w="620" w:type="pct"/>
            <w:vMerge/>
            <w:shd w:val="clear" w:color="auto" w:fill="auto"/>
            <w:noWrap/>
            <w:vAlign w:val="center"/>
          </w:tcPr>
          <w:p w14:paraId="62214EFF" w14:textId="77777777" w:rsidR="00C61652" w:rsidRPr="007F0D07" w:rsidRDefault="00C61652" w:rsidP="00C61652">
            <w:pPr>
              <w:pStyle w:val="Mtab"/>
            </w:pPr>
          </w:p>
        </w:tc>
      </w:tr>
      <w:tr w:rsidR="00C61652" w:rsidRPr="007F0D07" w14:paraId="47D347BE" w14:textId="77777777" w:rsidTr="00D31ACB">
        <w:trPr>
          <w:trHeight w:val="284"/>
          <w:jc w:val="center"/>
        </w:trPr>
        <w:tc>
          <w:tcPr>
            <w:tcW w:w="5000" w:type="pct"/>
            <w:gridSpan w:val="7"/>
            <w:shd w:val="clear" w:color="auto" w:fill="DBE5F1" w:themeFill="accent1" w:themeFillTint="33"/>
            <w:noWrap/>
            <w:vAlign w:val="center"/>
          </w:tcPr>
          <w:p w14:paraId="6B376965" w14:textId="77777777" w:rsidR="00C61652" w:rsidRPr="007F0D07" w:rsidRDefault="00C61652" w:rsidP="00C61652">
            <w:pPr>
              <w:pStyle w:val="Mtab"/>
            </w:pPr>
            <w:r>
              <w:rPr>
                <w:bCs/>
              </w:rPr>
              <w:t xml:space="preserve">Priorytet </w:t>
            </w:r>
            <w:r w:rsidRPr="00F011A5">
              <w:rPr>
                <w:bCs/>
              </w:rPr>
              <w:t>5</w:t>
            </w:r>
            <w:r>
              <w:rPr>
                <w:bCs/>
              </w:rPr>
              <w:t xml:space="preserve"> </w:t>
            </w:r>
            <w:r w:rsidRPr="009E2DF8">
              <w:rPr>
                <w:bCs/>
                <w:color w:val="000000"/>
              </w:rPr>
              <w:t>Rozwój terytorialny</w:t>
            </w:r>
          </w:p>
        </w:tc>
      </w:tr>
      <w:tr w:rsidR="00C61652" w:rsidRPr="007F0D07" w14:paraId="46D15B35" w14:textId="77777777" w:rsidTr="00D31ACB">
        <w:trPr>
          <w:trHeight w:val="284"/>
          <w:jc w:val="center"/>
        </w:trPr>
        <w:tc>
          <w:tcPr>
            <w:tcW w:w="508" w:type="pct"/>
            <w:shd w:val="clear" w:color="auto" w:fill="auto"/>
            <w:noWrap/>
            <w:vAlign w:val="center"/>
          </w:tcPr>
          <w:p w14:paraId="0F742E33" w14:textId="77777777" w:rsidR="00C61652" w:rsidRPr="007F0D07" w:rsidRDefault="00C61652" w:rsidP="00C61652">
            <w:pPr>
              <w:pStyle w:val="Mtab"/>
              <w:rPr>
                <w:highlight w:val="yellow"/>
              </w:rPr>
            </w:pPr>
            <w:r w:rsidRPr="009E2DF8">
              <w:rPr>
                <w:bCs/>
                <w:noProof/>
              </w:rPr>
              <w:t>CP5, i EFRR - Zrównoważony rozwój terytorialny</w:t>
            </w:r>
            <w:r>
              <w:rPr>
                <w:bCs/>
                <w:noProof/>
              </w:rPr>
              <w:t>…</w:t>
            </w:r>
          </w:p>
        </w:tc>
        <w:tc>
          <w:tcPr>
            <w:tcW w:w="459" w:type="pct"/>
            <w:shd w:val="clear" w:color="auto" w:fill="auto"/>
            <w:vAlign w:val="center"/>
          </w:tcPr>
          <w:p w14:paraId="771D1CC3" w14:textId="77777777" w:rsidR="00C61652" w:rsidRPr="005B6E13" w:rsidRDefault="00C61652" w:rsidP="00C61652">
            <w:pPr>
              <w:pStyle w:val="Mtab"/>
              <w:rPr>
                <w:bCs/>
                <w:noProof/>
              </w:rPr>
            </w:pPr>
            <w:r w:rsidRPr="009E2DF8">
              <w:rPr>
                <w:bCs/>
                <w:noProof/>
              </w:rPr>
              <w:t xml:space="preserve">CP5, i EFRR </w:t>
            </w:r>
            <w:r>
              <w:rPr>
                <w:bCs/>
                <w:noProof/>
              </w:rPr>
              <w:t xml:space="preserve">1 </w:t>
            </w:r>
          </w:p>
        </w:tc>
        <w:tc>
          <w:tcPr>
            <w:tcW w:w="1783" w:type="pct"/>
            <w:shd w:val="clear" w:color="auto" w:fill="auto"/>
            <w:noWrap/>
            <w:vAlign w:val="center"/>
          </w:tcPr>
          <w:p w14:paraId="32E5548F" w14:textId="77777777" w:rsidR="00C61652" w:rsidRPr="00841EDC" w:rsidRDefault="00C61652" w:rsidP="00C61652">
            <w:pPr>
              <w:pStyle w:val="Mtab"/>
              <w:rPr>
                <w:color w:val="000000"/>
              </w:rPr>
            </w:pPr>
            <w:r w:rsidRPr="00841EDC">
              <w:rPr>
                <w:color w:val="000000"/>
              </w:rPr>
              <w:t>Faza realizacji:</w:t>
            </w:r>
          </w:p>
          <w:p w14:paraId="22E9C532" w14:textId="77777777" w:rsidR="00C61652" w:rsidRPr="00E45A60" w:rsidRDefault="00C61652" w:rsidP="00C61652">
            <w:pPr>
              <w:pStyle w:val="Mtab"/>
              <w:rPr>
                <w:color w:val="000000"/>
              </w:rPr>
            </w:pPr>
            <w:r w:rsidRPr="00E45A60">
              <w:rPr>
                <w:color w:val="000000"/>
              </w:rPr>
              <w:t>Możliwe negatywne:</w:t>
            </w:r>
          </w:p>
          <w:p w14:paraId="7D3EE16F" w14:textId="77777777" w:rsidR="00C61652" w:rsidRDefault="00C61652" w:rsidP="00C61652">
            <w:pPr>
              <w:pStyle w:val="Mtab"/>
            </w:pPr>
            <w:r w:rsidRPr="007F0D07">
              <w:rPr>
                <w:color w:val="000000"/>
              </w:rPr>
              <w:t xml:space="preserve">- możliwe </w:t>
            </w:r>
            <w:r>
              <w:rPr>
                <w:color w:val="000000"/>
              </w:rPr>
              <w:t>prowadzenie prac ziemnych powodujących przekształcenia w glebach.</w:t>
            </w:r>
          </w:p>
        </w:tc>
        <w:tc>
          <w:tcPr>
            <w:tcW w:w="662" w:type="pct"/>
            <w:shd w:val="clear" w:color="auto" w:fill="auto"/>
            <w:noWrap/>
            <w:vAlign w:val="center"/>
          </w:tcPr>
          <w:p w14:paraId="705B4A18" w14:textId="77777777" w:rsidR="00C61652" w:rsidRPr="007F0D07" w:rsidRDefault="00C61652" w:rsidP="00C61652">
            <w:pPr>
              <w:pStyle w:val="Mtab"/>
            </w:pPr>
            <w:r w:rsidRPr="007F0D07">
              <w:rPr>
                <w:color w:val="000000"/>
              </w:rPr>
              <w:t>Krótkoterminowe</w:t>
            </w:r>
            <w:r>
              <w:rPr>
                <w:color w:val="000000"/>
              </w:rPr>
              <w:t>,</w:t>
            </w:r>
            <w:r w:rsidRPr="007F0D07">
              <w:t xml:space="preserve"> </w:t>
            </w:r>
            <w:r>
              <w:t>d</w:t>
            </w:r>
            <w:r w:rsidRPr="007F0D07">
              <w:t>ługoterminowe</w:t>
            </w:r>
            <w:r>
              <w:t>, stałe</w:t>
            </w:r>
          </w:p>
        </w:tc>
        <w:tc>
          <w:tcPr>
            <w:tcW w:w="356" w:type="pct"/>
            <w:shd w:val="clear" w:color="auto" w:fill="auto"/>
            <w:noWrap/>
            <w:vAlign w:val="center"/>
          </w:tcPr>
          <w:p w14:paraId="793674C6" w14:textId="77777777" w:rsidR="00C61652" w:rsidRPr="007F0D07" w:rsidRDefault="00C61652" w:rsidP="00C61652">
            <w:pPr>
              <w:pStyle w:val="Mtab"/>
            </w:pPr>
            <w:r>
              <w:t>Bezpośrednie, p</w:t>
            </w:r>
            <w:r w:rsidRPr="007F0D07">
              <w:t>ośrednie, wtórne</w:t>
            </w:r>
          </w:p>
        </w:tc>
        <w:tc>
          <w:tcPr>
            <w:tcW w:w="612" w:type="pct"/>
            <w:shd w:val="clear" w:color="auto" w:fill="auto"/>
            <w:noWrap/>
            <w:vAlign w:val="center"/>
          </w:tcPr>
          <w:p w14:paraId="392ACC16" w14:textId="77777777" w:rsidR="00C61652" w:rsidRPr="007F0D07" w:rsidRDefault="00C61652" w:rsidP="00C61652">
            <w:pPr>
              <w:pStyle w:val="Mtab"/>
            </w:pPr>
            <w:r w:rsidRPr="007F0D07">
              <w:t xml:space="preserve">Możliwe oddziaływania skumulowane z zadaniami polegającymi na budowie infrastruktury </w:t>
            </w:r>
            <w:r w:rsidRPr="007F0D07">
              <w:lastRenderedPageBreak/>
              <w:t>liniowej lub sieciowej.</w:t>
            </w:r>
          </w:p>
        </w:tc>
        <w:tc>
          <w:tcPr>
            <w:tcW w:w="620" w:type="pct"/>
            <w:shd w:val="clear" w:color="auto" w:fill="auto"/>
            <w:noWrap/>
            <w:vAlign w:val="center"/>
          </w:tcPr>
          <w:p w14:paraId="39E44115" w14:textId="77777777" w:rsidR="00C61652" w:rsidRPr="00F13B2C" w:rsidRDefault="00C61652" w:rsidP="00C61652">
            <w:pPr>
              <w:pStyle w:val="Mtab"/>
            </w:pPr>
            <w:r>
              <w:lastRenderedPageBreak/>
              <w:t xml:space="preserve">- </w:t>
            </w:r>
            <w:r w:rsidRPr="00F13B2C">
              <w:t xml:space="preserve">uwzględnianie w projektach budowlanych potrzeb ochrony gleb – niezasklepianie gruntów, stosowania </w:t>
            </w:r>
            <w:r w:rsidRPr="00F13B2C">
              <w:lastRenderedPageBreak/>
              <w:t>powierzchni półprzepuszczalnych;</w:t>
            </w:r>
          </w:p>
          <w:p w14:paraId="04A19B59" w14:textId="77777777" w:rsidR="00C61652" w:rsidRPr="007F0D07" w:rsidRDefault="00C61652" w:rsidP="00C61652">
            <w:pPr>
              <w:pStyle w:val="Mtab"/>
            </w:pPr>
            <w:r>
              <w:t xml:space="preserve">- </w:t>
            </w:r>
            <w:r w:rsidRPr="00F13B2C">
              <w:t>ograniczanie do minimum strefy bezpośredniej ingerencji robót remontowo-budowlanych;</w:t>
            </w:r>
          </w:p>
        </w:tc>
      </w:tr>
      <w:tr w:rsidR="00C61652" w:rsidRPr="007F0D07" w14:paraId="17360024" w14:textId="77777777" w:rsidTr="00D31ACB">
        <w:trPr>
          <w:trHeight w:val="284"/>
          <w:jc w:val="center"/>
        </w:trPr>
        <w:tc>
          <w:tcPr>
            <w:tcW w:w="508" w:type="pct"/>
            <w:shd w:val="clear" w:color="auto" w:fill="auto"/>
            <w:noWrap/>
            <w:vAlign w:val="center"/>
          </w:tcPr>
          <w:p w14:paraId="68A4CABB" w14:textId="77777777" w:rsidR="00C61652" w:rsidRPr="007F0D07" w:rsidRDefault="00C61652" w:rsidP="00C61652">
            <w:pPr>
              <w:pStyle w:val="Mtab"/>
              <w:rPr>
                <w:highlight w:val="yellow"/>
              </w:rPr>
            </w:pPr>
          </w:p>
        </w:tc>
        <w:tc>
          <w:tcPr>
            <w:tcW w:w="459" w:type="pct"/>
            <w:shd w:val="clear" w:color="auto" w:fill="auto"/>
            <w:vAlign w:val="center"/>
          </w:tcPr>
          <w:p w14:paraId="150256E8" w14:textId="77777777" w:rsidR="00C61652" w:rsidRPr="005B6E13" w:rsidRDefault="00C61652" w:rsidP="00C61652">
            <w:pPr>
              <w:pStyle w:val="Mtab"/>
              <w:rPr>
                <w:bCs/>
                <w:noProof/>
              </w:rPr>
            </w:pPr>
            <w:r w:rsidRPr="00DF0BC9">
              <w:rPr>
                <w:bCs/>
                <w:noProof/>
              </w:rPr>
              <w:t xml:space="preserve">CP5, i EFRR 2 </w:t>
            </w:r>
            <w:r>
              <w:rPr>
                <w:bCs/>
                <w:noProof/>
              </w:rPr>
              <w:t xml:space="preserve"> </w:t>
            </w:r>
          </w:p>
        </w:tc>
        <w:tc>
          <w:tcPr>
            <w:tcW w:w="1783" w:type="pct"/>
            <w:shd w:val="clear" w:color="auto" w:fill="auto"/>
            <w:noWrap/>
            <w:vAlign w:val="center"/>
          </w:tcPr>
          <w:p w14:paraId="15CCB622" w14:textId="77777777" w:rsidR="00C61652" w:rsidRDefault="00C61652" w:rsidP="00C61652">
            <w:pPr>
              <w:pStyle w:val="Mtab"/>
            </w:pPr>
            <w:r w:rsidRPr="007F0D07">
              <w:t>Brak oddziaływań</w:t>
            </w:r>
          </w:p>
        </w:tc>
        <w:tc>
          <w:tcPr>
            <w:tcW w:w="662" w:type="pct"/>
            <w:shd w:val="clear" w:color="auto" w:fill="auto"/>
            <w:noWrap/>
            <w:vAlign w:val="center"/>
          </w:tcPr>
          <w:p w14:paraId="69740480" w14:textId="77777777" w:rsidR="00C61652" w:rsidRPr="007F0D07" w:rsidRDefault="00C61652" w:rsidP="00C61652">
            <w:pPr>
              <w:pStyle w:val="Mtab"/>
            </w:pPr>
            <w:r>
              <w:t>-</w:t>
            </w:r>
          </w:p>
        </w:tc>
        <w:tc>
          <w:tcPr>
            <w:tcW w:w="356" w:type="pct"/>
            <w:shd w:val="clear" w:color="auto" w:fill="auto"/>
            <w:noWrap/>
            <w:vAlign w:val="center"/>
          </w:tcPr>
          <w:p w14:paraId="22DD8DA6" w14:textId="77777777" w:rsidR="00C61652" w:rsidRPr="007F0D07" w:rsidRDefault="00C61652" w:rsidP="00C61652">
            <w:pPr>
              <w:pStyle w:val="Mtab"/>
            </w:pPr>
            <w:r>
              <w:t>-</w:t>
            </w:r>
          </w:p>
        </w:tc>
        <w:tc>
          <w:tcPr>
            <w:tcW w:w="612" w:type="pct"/>
            <w:shd w:val="clear" w:color="auto" w:fill="auto"/>
            <w:noWrap/>
            <w:vAlign w:val="center"/>
          </w:tcPr>
          <w:p w14:paraId="288FE968" w14:textId="77777777" w:rsidR="00C61652" w:rsidRPr="007F0D07" w:rsidRDefault="00C61652" w:rsidP="00C61652">
            <w:pPr>
              <w:pStyle w:val="Mtab"/>
            </w:pPr>
            <w:r>
              <w:t>-</w:t>
            </w:r>
          </w:p>
        </w:tc>
        <w:tc>
          <w:tcPr>
            <w:tcW w:w="620" w:type="pct"/>
            <w:shd w:val="clear" w:color="auto" w:fill="auto"/>
            <w:noWrap/>
            <w:vAlign w:val="center"/>
          </w:tcPr>
          <w:p w14:paraId="33F9F4ED" w14:textId="77777777" w:rsidR="00C61652" w:rsidRPr="007F0D07" w:rsidRDefault="00C61652" w:rsidP="00C61652">
            <w:pPr>
              <w:pStyle w:val="Mtab"/>
            </w:pPr>
            <w:r>
              <w:t>-</w:t>
            </w:r>
          </w:p>
        </w:tc>
      </w:tr>
      <w:tr w:rsidR="00C61652" w:rsidRPr="007F0D07" w14:paraId="378D47C3" w14:textId="77777777" w:rsidTr="00D31ACB">
        <w:trPr>
          <w:trHeight w:val="2498"/>
          <w:jc w:val="center"/>
        </w:trPr>
        <w:tc>
          <w:tcPr>
            <w:tcW w:w="508" w:type="pct"/>
            <w:shd w:val="clear" w:color="auto" w:fill="auto"/>
            <w:noWrap/>
            <w:vAlign w:val="center"/>
          </w:tcPr>
          <w:p w14:paraId="0DB028F7" w14:textId="77777777" w:rsidR="00C61652" w:rsidRPr="007F0D07" w:rsidRDefault="00C61652" w:rsidP="00C61652">
            <w:pPr>
              <w:pStyle w:val="Mtab"/>
              <w:rPr>
                <w:highlight w:val="yellow"/>
              </w:rPr>
            </w:pPr>
          </w:p>
        </w:tc>
        <w:tc>
          <w:tcPr>
            <w:tcW w:w="459" w:type="pct"/>
            <w:shd w:val="clear" w:color="auto" w:fill="auto"/>
            <w:vAlign w:val="center"/>
          </w:tcPr>
          <w:p w14:paraId="3A2054F0" w14:textId="77777777" w:rsidR="00C61652" w:rsidRPr="005B6E13" w:rsidRDefault="00C61652" w:rsidP="00C61652">
            <w:pPr>
              <w:pStyle w:val="Mtab"/>
              <w:rPr>
                <w:bCs/>
                <w:noProof/>
              </w:rPr>
            </w:pPr>
            <w:r w:rsidRPr="009E2DF8">
              <w:rPr>
                <w:bCs/>
                <w:noProof/>
              </w:rPr>
              <w:t xml:space="preserve">CP5, i EFRR </w:t>
            </w:r>
            <w:r>
              <w:rPr>
                <w:bCs/>
                <w:noProof/>
              </w:rPr>
              <w:t xml:space="preserve">3  </w:t>
            </w:r>
          </w:p>
          <w:p w14:paraId="0567406D" w14:textId="77777777" w:rsidR="00C61652" w:rsidRPr="005B6E13" w:rsidRDefault="00C61652" w:rsidP="00C61652">
            <w:pPr>
              <w:pStyle w:val="Mtab"/>
              <w:rPr>
                <w:bCs/>
                <w:noProof/>
              </w:rPr>
            </w:pPr>
            <w:r w:rsidRPr="009E2DF8">
              <w:rPr>
                <w:bCs/>
                <w:noProof/>
              </w:rPr>
              <w:t xml:space="preserve">CP5, i EFRR </w:t>
            </w:r>
            <w:r>
              <w:rPr>
                <w:bCs/>
                <w:noProof/>
              </w:rPr>
              <w:t>4</w:t>
            </w:r>
          </w:p>
        </w:tc>
        <w:tc>
          <w:tcPr>
            <w:tcW w:w="1783" w:type="pct"/>
            <w:shd w:val="clear" w:color="auto" w:fill="auto"/>
            <w:noWrap/>
            <w:vAlign w:val="center"/>
          </w:tcPr>
          <w:p w14:paraId="651F42C7" w14:textId="77777777" w:rsidR="00C61652" w:rsidRPr="00841EDC" w:rsidRDefault="00C61652" w:rsidP="00C61652">
            <w:pPr>
              <w:pStyle w:val="Mtab"/>
              <w:rPr>
                <w:color w:val="000000"/>
              </w:rPr>
            </w:pPr>
            <w:r w:rsidRPr="00841EDC">
              <w:rPr>
                <w:color w:val="000000"/>
              </w:rPr>
              <w:t>Faza realizacji:</w:t>
            </w:r>
          </w:p>
          <w:p w14:paraId="7B51BA6F" w14:textId="77777777" w:rsidR="00C61652" w:rsidRPr="00E45A60" w:rsidRDefault="00C61652" w:rsidP="00C61652">
            <w:pPr>
              <w:pStyle w:val="Mtab"/>
              <w:rPr>
                <w:color w:val="000000"/>
              </w:rPr>
            </w:pPr>
            <w:r w:rsidRPr="00E45A60">
              <w:rPr>
                <w:color w:val="000000"/>
              </w:rPr>
              <w:t>Możliwe negatywne:</w:t>
            </w:r>
          </w:p>
          <w:p w14:paraId="096A34FB" w14:textId="77777777" w:rsidR="00C61652" w:rsidRPr="007F0D07" w:rsidRDefault="00C61652" w:rsidP="00C61652">
            <w:pPr>
              <w:pStyle w:val="Mtab"/>
              <w:rPr>
                <w:color w:val="000000"/>
              </w:rPr>
            </w:pPr>
            <w:r w:rsidRPr="007F0D07">
              <w:rPr>
                <w:color w:val="000000"/>
              </w:rPr>
              <w:t xml:space="preserve">- możliwe </w:t>
            </w:r>
            <w:r>
              <w:rPr>
                <w:color w:val="000000"/>
              </w:rPr>
              <w:t>prowadzenie prac ziemnych powodujących przekształcenia w glebach.</w:t>
            </w:r>
          </w:p>
          <w:p w14:paraId="4A7F3003" w14:textId="77777777" w:rsidR="00C61652" w:rsidRPr="00841EDC" w:rsidRDefault="00C61652" w:rsidP="00C61652">
            <w:pPr>
              <w:pStyle w:val="Mtab"/>
            </w:pPr>
            <w:r w:rsidRPr="00841EDC">
              <w:t>Faza eksploatacji:</w:t>
            </w:r>
          </w:p>
          <w:p w14:paraId="0C61D117" w14:textId="77777777" w:rsidR="00C61652" w:rsidRPr="004C3A21" w:rsidRDefault="00C61652" w:rsidP="00C61652">
            <w:pPr>
              <w:pStyle w:val="Mtab"/>
            </w:pPr>
            <w:r w:rsidRPr="004C3A21">
              <w:t>Pozytywne:</w:t>
            </w:r>
          </w:p>
          <w:p w14:paraId="1F9F0559" w14:textId="77777777" w:rsidR="00C61652" w:rsidRDefault="00C61652" w:rsidP="00C61652">
            <w:pPr>
              <w:pStyle w:val="Mtab"/>
            </w:pPr>
            <w:r>
              <w:t>- zwiększenie powierzchni terenów zieleni oraz ograniczanie ich zasklepiania będzie wspierać utrzymanie naturalnych cech gleb;</w:t>
            </w:r>
          </w:p>
          <w:p w14:paraId="329CDE55" w14:textId="77777777" w:rsidR="00C61652" w:rsidRDefault="00C61652" w:rsidP="00C61652">
            <w:pPr>
              <w:pStyle w:val="Mtab"/>
            </w:pPr>
            <w:r>
              <w:t>- poprawa retencji na terenach miejskich będzie wspierać naturalne procesy w glebach.</w:t>
            </w:r>
          </w:p>
        </w:tc>
        <w:tc>
          <w:tcPr>
            <w:tcW w:w="662" w:type="pct"/>
            <w:shd w:val="clear" w:color="auto" w:fill="auto"/>
            <w:noWrap/>
            <w:vAlign w:val="center"/>
          </w:tcPr>
          <w:p w14:paraId="470A22CB" w14:textId="77777777" w:rsidR="00C61652" w:rsidRPr="007F0D07" w:rsidRDefault="00C61652" w:rsidP="00C61652">
            <w:pPr>
              <w:pStyle w:val="Mtab"/>
            </w:pPr>
            <w:r w:rsidRPr="007F0D07">
              <w:rPr>
                <w:color w:val="000000"/>
              </w:rPr>
              <w:t>Krótkoterminowe</w:t>
            </w:r>
            <w:r>
              <w:rPr>
                <w:color w:val="000000"/>
              </w:rPr>
              <w:t>,</w:t>
            </w:r>
            <w:r w:rsidRPr="007F0D07">
              <w:t xml:space="preserve"> Długoterminowe</w:t>
            </w:r>
            <w:r>
              <w:t>, stałe</w:t>
            </w:r>
          </w:p>
        </w:tc>
        <w:tc>
          <w:tcPr>
            <w:tcW w:w="356" w:type="pct"/>
            <w:shd w:val="clear" w:color="auto" w:fill="auto"/>
            <w:noWrap/>
            <w:vAlign w:val="center"/>
          </w:tcPr>
          <w:p w14:paraId="6AE59D43" w14:textId="77777777" w:rsidR="00C61652" w:rsidRPr="007F0D07" w:rsidRDefault="00C61652" w:rsidP="00C61652">
            <w:pPr>
              <w:pStyle w:val="Mtab"/>
            </w:pPr>
            <w:r>
              <w:t>Bezpośrednie, p</w:t>
            </w:r>
            <w:r w:rsidRPr="007F0D07">
              <w:t>ośrednie, wtórne</w:t>
            </w:r>
          </w:p>
        </w:tc>
        <w:tc>
          <w:tcPr>
            <w:tcW w:w="612" w:type="pct"/>
            <w:shd w:val="clear" w:color="auto" w:fill="auto"/>
            <w:noWrap/>
            <w:vAlign w:val="center"/>
          </w:tcPr>
          <w:p w14:paraId="05CEF32D" w14:textId="77777777" w:rsidR="00C61652" w:rsidRPr="007F0D07" w:rsidRDefault="00C61652" w:rsidP="00C61652">
            <w:pPr>
              <w:pStyle w:val="Mtab"/>
            </w:pPr>
            <w:r w:rsidRPr="007F0D07">
              <w:t>-</w:t>
            </w:r>
          </w:p>
        </w:tc>
        <w:tc>
          <w:tcPr>
            <w:tcW w:w="620" w:type="pct"/>
            <w:shd w:val="clear" w:color="auto" w:fill="auto"/>
            <w:noWrap/>
            <w:vAlign w:val="center"/>
          </w:tcPr>
          <w:p w14:paraId="6F53C51C" w14:textId="77777777" w:rsidR="00C61652" w:rsidRPr="00F13B2C" w:rsidRDefault="00C61652" w:rsidP="00C61652">
            <w:pPr>
              <w:pStyle w:val="Mtab"/>
            </w:pPr>
            <w:r>
              <w:t xml:space="preserve">- </w:t>
            </w:r>
            <w:r w:rsidRPr="00F13B2C">
              <w:t>uwzględnianie w projektach budowlanych potrzeb ochrony gleb – niezasklepianie gruntów, stosowania powierzchni półprzepuszczalnych;</w:t>
            </w:r>
          </w:p>
          <w:p w14:paraId="7BBDB31D" w14:textId="77777777" w:rsidR="00C61652" w:rsidRPr="007F0D07" w:rsidRDefault="00C61652" w:rsidP="00C61652">
            <w:pPr>
              <w:pStyle w:val="Mtab"/>
            </w:pPr>
            <w:r>
              <w:t xml:space="preserve">- </w:t>
            </w:r>
            <w:r w:rsidRPr="00F13B2C">
              <w:t xml:space="preserve">ograniczanie do minimum strefy bezpośredniej ingerencji robót </w:t>
            </w:r>
            <w:r w:rsidRPr="00F13B2C">
              <w:lastRenderedPageBreak/>
              <w:t>remontowo-budowlanych;</w:t>
            </w:r>
          </w:p>
        </w:tc>
      </w:tr>
      <w:tr w:rsidR="00C61652" w:rsidRPr="007F0D07" w14:paraId="20B09426" w14:textId="77777777" w:rsidTr="00D31ACB">
        <w:trPr>
          <w:trHeight w:val="2498"/>
          <w:jc w:val="center"/>
        </w:trPr>
        <w:tc>
          <w:tcPr>
            <w:tcW w:w="508" w:type="pct"/>
            <w:shd w:val="clear" w:color="auto" w:fill="auto"/>
            <w:noWrap/>
            <w:vAlign w:val="center"/>
          </w:tcPr>
          <w:p w14:paraId="4206D0CB" w14:textId="77777777" w:rsidR="00C61652" w:rsidRPr="007F0D07" w:rsidRDefault="00C61652" w:rsidP="00C61652">
            <w:pPr>
              <w:pStyle w:val="Mtab"/>
              <w:rPr>
                <w:highlight w:val="yellow"/>
              </w:rPr>
            </w:pPr>
          </w:p>
        </w:tc>
        <w:tc>
          <w:tcPr>
            <w:tcW w:w="459" w:type="pct"/>
            <w:shd w:val="clear" w:color="auto" w:fill="auto"/>
            <w:vAlign w:val="center"/>
          </w:tcPr>
          <w:p w14:paraId="1A84C421" w14:textId="77777777" w:rsidR="00C61652" w:rsidRPr="009E2DF8" w:rsidRDefault="00C61652" w:rsidP="00C61652">
            <w:pPr>
              <w:pStyle w:val="Mtab"/>
              <w:rPr>
                <w:bCs/>
                <w:noProof/>
              </w:rPr>
            </w:pPr>
            <w:r w:rsidRPr="009E2DF8">
              <w:rPr>
                <w:bCs/>
                <w:noProof/>
              </w:rPr>
              <w:t xml:space="preserve">CP5, i EFRR </w:t>
            </w:r>
            <w:r>
              <w:rPr>
                <w:bCs/>
                <w:noProof/>
              </w:rPr>
              <w:t>5</w:t>
            </w:r>
          </w:p>
        </w:tc>
        <w:tc>
          <w:tcPr>
            <w:tcW w:w="1783" w:type="pct"/>
            <w:shd w:val="clear" w:color="auto" w:fill="auto"/>
            <w:noWrap/>
            <w:vAlign w:val="center"/>
          </w:tcPr>
          <w:p w14:paraId="7264EB4B" w14:textId="77777777" w:rsidR="00C61652" w:rsidRPr="00841EDC" w:rsidRDefault="00C61652" w:rsidP="00C61652">
            <w:pPr>
              <w:pStyle w:val="Mtab"/>
              <w:rPr>
                <w:color w:val="000000"/>
              </w:rPr>
            </w:pPr>
            <w:r w:rsidRPr="00841EDC">
              <w:rPr>
                <w:color w:val="000000"/>
              </w:rPr>
              <w:t>Faza realizacji:</w:t>
            </w:r>
          </w:p>
          <w:p w14:paraId="24A39D20" w14:textId="77777777" w:rsidR="00C61652" w:rsidRPr="00E45A60" w:rsidRDefault="00C61652" w:rsidP="00C61652">
            <w:pPr>
              <w:pStyle w:val="Mtab"/>
              <w:rPr>
                <w:color w:val="000000"/>
              </w:rPr>
            </w:pPr>
            <w:r w:rsidRPr="00E45A60">
              <w:rPr>
                <w:color w:val="000000"/>
              </w:rPr>
              <w:t>Możliwe negatywne:</w:t>
            </w:r>
          </w:p>
          <w:p w14:paraId="33CF9849" w14:textId="77777777" w:rsidR="00C61652" w:rsidRPr="00AC356D" w:rsidRDefault="00C61652" w:rsidP="00C61652">
            <w:pPr>
              <w:pStyle w:val="Mtab"/>
              <w:rPr>
                <w:color w:val="000000"/>
              </w:rPr>
            </w:pPr>
            <w:r w:rsidRPr="007F0D07">
              <w:rPr>
                <w:color w:val="000000"/>
              </w:rPr>
              <w:t xml:space="preserve">- możliwe </w:t>
            </w:r>
            <w:r>
              <w:rPr>
                <w:color w:val="000000"/>
              </w:rPr>
              <w:t>prowadzenie prac ziemnych powodujących przekształcenia w glebach</w:t>
            </w:r>
          </w:p>
        </w:tc>
        <w:tc>
          <w:tcPr>
            <w:tcW w:w="662" w:type="pct"/>
            <w:shd w:val="clear" w:color="auto" w:fill="auto"/>
            <w:noWrap/>
            <w:vAlign w:val="center"/>
          </w:tcPr>
          <w:p w14:paraId="3E12032F" w14:textId="77777777" w:rsidR="00C61652" w:rsidRPr="007F0D07" w:rsidRDefault="00C61652" w:rsidP="00C61652">
            <w:pPr>
              <w:pStyle w:val="Mtab"/>
              <w:rPr>
                <w:color w:val="000000"/>
              </w:rPr>
            </w:pPr>
            <w:r w:rsidRPr="007F0D07">
              <w:rPr>
                <w:color w:val="000000"/>
              </w:rPr>
              <w:t>Krótkoterminowe, długoterminowe</w:t>
            </w:r>
          </w:p>
        </w:tc>
        <w:tc>
          <w:tcPr>
            <w:tcW w:w="356" w:type="pct"/>
            <w:shd w:val="clear" w:color="auto" w:fill="auto"/>
            <w:noWrap/>
            <w:vAlign w:val="center"/>
          </w:tcPr>
          <w:p w14:paraId="5410F3AC" w14:textId="77777777" w:rsidR="00C61652" w:rsidRDefault="00C61652" w:rsidP="00C61652">
            <w:pPr>
              <w:pStyle w:val="Mtab"/>
            </w:pPr>
            <w:r w:rsidRPr="007F0D07">
              <w:rPr>
                <w:color w:val="000000"/>
              </w:rPr>
              <w:t>Bezpośrednie, pośrednie, wtórne</w:t>
            </w:r>
          </w:p>
        </w:tc>
        <w:tc>
          <w:tcPr>
            <w:tcW w:w="612" w:type="pct"/>
            <w:shd w:val="clear" w:color="auto" w:fill="auto"/>
            <w:noWrap/>
            <w:vAlign w:val="center"/>
          </w:tcPr>
          <w:p w14:paraId="2960DFE8" w14:textId="77777777" w:rsidR="00C61652" w:rsidRPr="007F0D07" w:rsidRDefault="00C61652" w:rsidP="00C61652">
            <w:pPr>
              <w:pStyle w:val="Mtab"/>
            </w:pPr>
            <w:r w:rsidRPr="007F0D07">
              <w:t>Możliwe oddziaływania skumulowane z zadaniami polegającymi na budowie infrastruktury liniowej lub sieciowej.</w:t>
            </w:r>
          </w:p>
        </w:tc>
        <w:tc>
          <w:tcPr>
            <w:tcW w:w="620" w:type="pct"/>
            <w:shd w:val="clear" w:color="auto" w:fill="auto"/>
            <w:noWrap/>
            <w:vAlign w:val="center"/>
          </w:tcPr>
          <w:p w14:paraId="047A99A2" w14:textId="77777777" w:rsidR="00C61652" w:rsidRPr="00F13B2C" w:rsidRDefault="00C61652" w:rsidP="00C61652">
            <w:pPr>
              <w:pStyle w:val="Mtab"/>
            </w:pPr>
            <w:r>
              <w:t xml:space="preserve">- </w:t>
            </w:r>
            <w:r w:rsidRPr="00F13B2C">
              <w:t xml:space="preserve">uwzględnianie w projektach budowlanych potrzeb ochrony gleb – niezasklepianie gruntów, stosowania powierzchni </w:t>
            </w:r>
            <w:r w:rsidRPr="00F13B2C">
              <w:lastRenderedPageBreak/>
              <w:t>półprzepuszczalnych;</w:t>
            </w:r>
          </w:p>
          <w:p w14:paraId="6E6480DD" w14:textId="77777777" w:rsidR="00C61652" w:rsidRDefault="00C61652" w:rsidP="00C61652">
            <w:pPr>
              <w:pStyle w:val="Mtab"/>
            </w:pPr>
            <w:r>
              <w:t xml:space="preserve">- </w:t>
            </w:r>
            <w:r w:rsidRPr="00F13B2C">
              <w:t>ograniczanie do minimum strefy bezpośredniej ingerencji robót remontowo-budowlanych;</w:t>
            </w:r>
          </w:p>
        </w:tc>
      </w:tr>
      <w:tr w:rsidR="00C61652" w:rsidRPr="007F0D07" w14:paraId="23D410FB" w14:textId="77777777" w:rsidTr="00D31ACB">
        <w:trPr>
          <w:trHeight w:val="284"/>
          <w:jc w:val="center"/>
        </w:trPr>
        <w:tc>
          <w:tcPr>
            <w:tcW w:w="5000" w:type="pct"/>
            <w:gridSpan w:val="7"/>
            <w:shd w:val="clear" w:color="auto" w:fill="DBE5F1" w:themeFill="accent1" w:themeFillTint="33"/>
            <w:noWrap/>
            <w:vAlign w:val="center"/>
          </w:tcPr>
          <w:p w14:paraId="31304501" w14:textId="77777777" w:rsidR="00C61652" w:rsidRPr="007F0D07" w:rsidRDefault="00C61652" w:rsidP="00C61652">
            <w:pPr>
              <w:pStyle w:val="Mtab"/>
            </w:pPr>
            <w:r>
              <w:lastRenderedPageBreak/>
              <w:t xml:space="preserve">Priorytet </w:t>
            </w:r>
            <w:r w:rsidRPr="007F0D07">
              <w:t xml:space="preserve"> </w:t>
            </w:r>
            <w:r>
              <w:t>6</w:t>
            </w:r>
            <w:r w:rsidRPr="007F0D07">
              <w:t>- Rynek pracy i włączenie społeczne</w:t>
            </w:r>
          </w:p>
        </w:tc>
      </w:tr>
      <w:tr w:rsidR="00C61652" w:rsidRPr="007F0D07" w14:paraId="40E437EA" w14:textId="77777777" w:rsidTr="00D31ACB">
        <w:trPr>
          <w:trHeight w:val="284"/>
          <w:jc w:val="center"/>
        </w:trPr>
        <w:tc>
          <w:tcPr>
            <w:tcW w:w="508" w:type="pct"/>
            <w:shd w:val="clear" w:color="auto" w:fill="auto"/>
            <w:noWrap/>
            <w:vAlign w:val="center"/>
          </w:tcPr>
          <w:p w14:paraId="199C29F4" w14:textId="77777777" w:rsidR="00C61652" w:rsidRPr="007F0D07" w:rsidRDefault="00C61652" w:rsidP="00C61652">
            <w:pPr>
              <w:pStyle w:val="Mtab"/>
              <w:rPr>
                <w:highlight w:val="yellow"/>
              </w:rPr>
            </w:pPr>
            <w:r w:rsidRPr="009E2DF8">
              <w:rPr>
                <w:bCs/>
                <w:noProof/>
              </w:rPr>
              <w:t>CP4, a; EFS+ - Aktywizacja osób na rynku pracy</w:t>
            </w:r>
            <w:r>
              <w:rPr>
                <w:bCs/>
                <w:noProof/>
              </w:rPr>
              <w:t>…</w:t>
            </w:r>
          </w:p>
        </w:tc>
        <w:tc>
          <w:tcPr>
            <w:tcW w:w="459" w:type="pct"/>
            <w:shd w:val="clear" w:color="auto" w:fill="auto"/>
            <w:vAlign w:val="center"/>
          </w:tcPr>
          <w:p w14:paraId="17023508" w14:textId="77777777" w:rsidR="00C61652" w:rsidRDefault="00C61652" w:rsidP="00C61652">
            <w:pPr>
              <w:pStyle w:val="Mtab"/>
              <w:rPr>
                <w:noProof/>
              </w:rPr>
            </w:pPr>
            <w:r w:rsidRPr="009E2DF8">
              <w:rPr>
                <w:bCs/>
                <w:noProof/>
              </w:rPr>
              <w:t xml:space="preserve">CP4, a; EFS+ </w:t>
            </w:r>
            <w:r>
              <w:rPr>
                <w:bCs/>
                <w:noProof/>
              </w:rPr>
              <w:t xml:space="preserve">1 </w:t>
            </w:r>
          </w:p>
          <w:p w14:paraId="4AB94102" w14:textId="77777777" w:rsidR="00C61652" w:rsidRPr="00A337D0" w:rsidRDefault="00C61652" w:rsidP="00C61652">
            <w:pPr>
              <w:pStyle w:val="Mtab"/>
              <w:rPr>
                <w:bCs/>
                <w:iCs/>
                <w:noProof/>
              </w:rPr>
            </w:pPr>
            <w:r w:rsidRPr="009E2DF8">
              <w:rPr>
                <w:bCs/>
                <w:noProof/>
              </w:rPr>
              <w:t xml:space="preserve">CP4, a; EFS+ </w:t>
            </w:r>
            <w:r>
              <w:rPr>
                <w:bCs/>
                <w:noProof/>
              </w:rPr>
              <w:t xml:space="preserve">2 </w:t>
            </w:r>
          </w:p>
          <w:p w14:paraId="3FFFC00B" w14:textId="77777777" w:rsidR="00C61652" w:rsidRDefault="00C61652" w:rsidP="00C61652">
            <w:pPr>
              <w:pStyle w:val="Mtab"/>
              <w:rPr>
                <w:bCs/>
                <w:noProof/>
              </w:rPr>
            </w:pPr>
            <w:r w:rsidRPr="009E2DF8">
              <w:rPr>
                <w:bCs/>
                <w:noProof/>
              </w:rPr>
              <w:lastRenderedPageBreak/>
              <w:t xml:space="preserve">CP4, a; EFS+ </w:t>
            </w:r>
            <w:r>
              <w:rPr>
                <w:bCs/>
                <w:noProof/>
              </w:rPr>
              <w:t xml:space="preserve">3 </w:t>
            </w:r>
            <w:r w:rsidRPr="009E2DF8">
              <w:rPr>
                <w:bCs/>
                <w:noProof/>
              </w:rPr>
              <w:t xml:space="preserve">CP4, a; EFS+ </w:t>
            </w:r>
            <w:r>
              <w:rPr>
                <w:bCs/>
                <w:noProof/>
              </w:rPr>
              <w:t xml:space="preserve">4 </w:t>
            </w:r>
          </w:p>
          <w:p w14:paraId="5177496D" w14:textId="77777777" w:rsidR="00C61652" w:rsidRPr="007F0D07" w:rsidRDefault="00C61652" w:rsidP="00C61652">
            <w:pPr>
              <w:pStyle w:val="Mtab"/>
              <w:rPr>
                <w:noProof/>
              </w:rPr>
            </w:pPr>
            <w:r w:rsidRPr="009E2DF8">
              <w:rPr>
                <w:bCs/>
                <w:noProof/>
              </w:rPr>
              <w:t xml:space="preserve">CP4, a; EFS+ </w:t>
            </w:r>
            <w:r>
              <w:rPr>
                <w:bCs/>
                <w:noProof/>
              </w:rPr>
              <w:t>5</w:t>
            </w:r>
          </w:p>
        </w:tc>
        <w:tc>
          <w:tcPr>
            <w:tcW w:w="1783" w:type="pct"/>
            <w:shd w:val="clear" w:color="auto" w:fill="auto"/>
            <w:noWrap/>
            <w:vAlign w:val="center"/>
          </w:tcPr>
          <w:p w14:paraId="6848B5DC" w14:textId="77777777" w:rsidR="00C61652" w:rsidRPr="007F0D07" w:rsidRDefault="00C61652" w:rsidP="00C61652">
            <w:pPr>
              <w:pStyle w:val="Mtab"/>
            </w:pPr>
            <w:r w:rsidRPr="007F0D07">
              <w:lastRenderedPageBreak/>
              <w:t>Brak oddziaływań</w:t>
            </w:r>
          </w:p>
        </w:tc>
        <w:tc>
          <w:tcPr>
            <w:tcW w:w="662" w:type="pct"/>
            <w:shd w:val="clear" w:color="auto" w:fill="auto"/>
            <w:noWrap/>
            <w:vAlign w:val="center"/>
          </w:tcPr>
          <w:p w14:paraId="48759BE7" w14:textId="77777777" w:rsidR="00C61652" w:rsidRPr="007F0D07" w:rsidRDefault="00C61652" w:rsidP="00C61652">
            <w:pPr>
              <w:pStyle w:val="Mtab"/>
            </w:pPr>
            <w:r>
              <w:t>-</w:t>
            </w:r>
          </w:p>
        </w:tc>
        <w:tc>
          <w:tcPr>
            <w:tcW w:w="356" w:type="pct"/>
            <w:shd w:val="clear" w:color="auto" w:fill="auto"/>
            <w:noWrap/>
            <w:vAlign w:val="center"/>
          </w:tcPr>
          <w:p w14:paraId="62EAC4BB" w14:textId="77777777" w:rsidR="00C61652" w:rsidRPr="007F0D07" w:rsidRDefault="00C61652" w:rsidP="00C61652">
            <w:pPr>
              <w:pStyle w:val="Mtab"/>
            </w:pPr>
            <w:r>
              <w:t>-</w:t>
            </w:r>
          </w:p>
        </w:tc>
        <w:tc>
          <w:tcPr>
            <w:tcW w:w="612" w:type="pct"/>
            <w:shd w:val="clear" w:color="auto" w:fill="auto"/>
            <w:noWrap/>
            <w:vAlign w:val="center"/>
          </w:tcPr>
          <w:p w14:paraId="638A35A3" w14:textId="77777777" w:rsidR="00C61652" w:rsidRPr="007F0D07" w:rsidRDefault="00C61652" w:rsidP="00C61652">
            <w:pPr>
              <w:pStyle w:val="Mtab"/>
            </w:pPr>
            <w:r>
              <w:t>-</w:t>
            </w:r>
          </w:p>
        </w:tc>
        <w:tc>
          <w:tcPr>
            <w:tcW w:w="620" w:type="pct"/>
            <w:shd w:val="clear" w:color="auto" w:fill="auto"/>
            <w:noWrap/>
            <w:vAlign w:val="center"/>
          </w:tcPr>
          <w:p w14:paraId="4838AA25" w14:textId="77777777" w:rsidR="00C61652" w:rsidRPr="007F0D07" w:rsidRDefault="00C61652" w:rsidP="00C61652">
            <w:pPr>
              <w:pStyle w:val="Mtab"/>
            </w:pPr>
            <w:r>
              <w:t>-</w:t>
            </w:r>
          </w:p>
        </w:tc>
      </w:tr>
      <w:tr w:rsidR="00C61652" w:rsidRPr="007F0D07" w14:paraId="2578BBF2" w14:textId="77777777" w:rsidTr="00D31ACB">
        <w:trPr>
          <w:trHeight w:val="284"/>
          <w:jc w:val="center"/>
        </w:trPr>
        <w:tc>
          <w:tcPr>
            <w:tcW w:w="508" w:type="pct"/>
            <w:shd w:val="clear" w:color="auto" w:fill="auto"/>
            <w:noWrap/>
            <w:vAlign w:val="center"/>
          </w:tcPr>
          <w:p w14:paraId="0E41EA1F" w14:textId="77777777" w:rsidR="00C61652" w:rsidRPr="007F0D07" w:rsidRDefault="00C61652" w:rsidP="00C61652">
            <w:pPr>
              <w:pStyle w:val="Mtab"/>
              <w:rPr>
                <w:highlight w:val="yellow"/>
              </w:rPr>
            </w:pPr>
            <w:r w:rsidRPr="009E2DF8">
              <w:rPr>
                <w:bCs/>
                <w:noProof/>
              </w:rPr>
              <w:t>CP4, b; EFS+ - Rozwój instytucji rynku pracy</w:t>
            </w:r>
            <w:r>
              <w:rPr>
                <w:bCs/>
                <w:noProof/>
              </w:rPr>
              <w:t>…</w:t>
            </w:r>
          </w:p>
        </w:tc>
        <w:tc>
          <w:tcPr>
            <w:tcW w:w="459" w:type="pct"/>
            <w:shd w:val="clear" w:color="auto" w:fill="auto"/>
            <w:vAlign w:val="center"/>
          </w:tcPr>
          <w:p w14:paraId="11BF6023" w14:textId="77777777" w:rsidR="00C61652" w:rsidRDefault="00C61652" w:rsidP="00C61652">
            <w:pPr>
              <w:pStyle w:val="Mtab"/>
              <w:rPr>
                <w:bCs/>
                <w:noProof/>
              </w:rPr>
            </w:pPr>
            <w:r w:rsidRPr="007D1E2F">
              <w:rPr>
                <w:bCs/>
                <w:noProof/>
              </w:rPr>
              <w:t xml:space="preserve">CP4, b; EFS+ 1 </w:t>
            </w:r>
          </w:p>
          <w:p w14:paraId="75D7CD04" w14:textId="77777777" w:rsidR="00C61652" w:rsidRPr="007F0D07" w:rsidRDefault="00C61652" w:rsidP="00C61652">
            <w:pPr>
              <w:pStyle w:val="Mtab"/>
              <w:rPr>
                <w:noProof/>
              </w:rPr>
            </w:pPr>
            <w:r w:rsidRPr="007D1E2F">
              <w:rPr>
                <w:bCs/>
                <w:noProof/>
              </w:rPr>
              <w:t xml:space="preserve">CP4, b; EFS+ </w:t>
            </w:r>
            <w:r>
              <w:rPr>
                <w:bCs/>
                <w:noProof/>
              </w:rPr>
              <w:t>2</w:t>
            </w:r>
          </w:p>
        </w:tc>
        <w:tc>
          <w:tcPr>
            <w:tcW w:w="1783" w:type="pct"/>
            <w:shd w:val="clear" w:color="auto" w:fill="auto"/>
            <w:noWrap/>
            <w:vAlign w:val="center"/>
          </w:tcPr>
          <w:p w14:paraId="72E11C65" w14:textId="77777777" w:rsidR="00C61652" w:rsidRPr="007F0D07" w:rsidRDefault="00C61652" w:rsidP="00C61652">
            <w:pPr>
              <w:pStyle w:val="Mtab"/>
            </w:pPr>
            <w:r w:rsidRPr="007F0D07">
              <w:t>Brak oddziaływań</w:t>
            </w:r>
          </w:p>
        </w:tc>
        <w:tc>
          <w:tcPr>
            <w:tcW w:w="662" w:type="pct"/>
            <w:shd w:val="clear" w:color="auto" w:fill="auto"/>
            <w:noWrap/>
            <w:vAlign w:val="center"/>
          </w:tcPr>
          <w:p w14:paraId="410B37F7" w14:textId="77777777" w:rsidR="00C61652" w:rsidRPr="007F0D07" w:rsidRDefault="00C61652" w:rsidP="00C61652">
            <w:pPr>
              <w:pStyle w:val="Mtab"/>
            </w:pPr>
            <w:r>
              <w:t>-</w:t>
            </w:r>
          </w:p>
        </w:tc>
        <w:tc>
          <w:tcPr>
            <w:tcW w:w="356" w:type="pct"/>
            <w:shd w:val="clear" w:color="auto" w:fill="auto"/>
            <w:noWrap/>
            <w:vAlign w:val="center"/>
          </w:tcPr>
          <w:p w14:paraId="666EE083" w14:textId="77777777" w:rsidR="00C61652" w:rsidRPr="007F0D07" w:rsidRDefault="00C61652" w:rsidP="00C61652">
            <w:pPr>
              <w:pStyle w:val="Mtab"/>
            </w:pPr>
            <w:r>
              <w:t>-</w:t>
            </w:r>
          </w:p>
        </w:tc>
        <w:tc>
          <w:tcPr>
            <w:tcW w:w="612" w:type="pct"/>
            <w:shd w:val="clear" w:color="auto" w:fill="auto"/>
            <w:noWrap/>
            <w:vAlign w:val="center"/>
          </w:tcPr>
          <w:p w14:paraId="46A7DD01" w14:textId="77777777" w:rsidR="00C61652" w:rsidRPr="007F0D07" w:rsidRDefault="00C61652" w:rsidP="00C61652">
            <w:pPr>
              <w:pStyle w:val="Mtab"/>
            </w:pPr>
            <w:r>
              <w:t>-</w:t>
            </w:r>
          </w:p>
        </w:tc>
        <w:tc>
          <w:tcPr>
            <w:tcW w:w="620" w:type="pct"/>
            <w:shd w:val="clear" w:color="auto" w:fill="auto"/>
            <w:noWrap/>
            <w:vAlign w:val="center"/>
          </w:tcPr>
          <w:p w14:paraId="30D639EB" w14:textId="77777777" w:rsidR="00C61652" w:rsidRPr="007F0D07" w:rsidRDefault="00C61652" w:rsidP="00C61652">
            <w:pPr>
              <w:pStyle w:val="Mtab"/>
            </w:pPr>
            <w:r>
              <w:t>-</w:t>
            </w:r>
          </w:p>
        </w:tc>
      </w:tr>
      <w:tr w:rsidR="00C61652" w:rsidRPr="007F0D07" w14:paraId="773B56B0" w14:textId="77777777" w:rsidTr="00D31ACB">
        <w:trPr>
          <w:trHeight w:val="284"/>
          <w:jc w:val="center"/>
        </w:trPr>
        <w:tc>
          <w:tcPr>
            <w:tcW w:w="508" w:type="pct"/>
            <w:shd w:val="clear" w:color="auto" w:fill="auto"/>
            <w:noWrap/>
            <w:vAlign w:val="center"/>
          </w:tcPr>
          <w:p w14:paraId="23CF0902" w14:textId="77777777" w:rsidR="00C61652" w:rsidRPr="007F0D07" w:rsidRDefault="00C61652" w:rsidP="00C61652">
            <w:pPr>
              <w:pStyle w:val="Mtab"/>
              <w:rPr>
                <w:iCs/>
                <w:noProof/>
              </w:rPr>
            </w:pPr>
            <w:r w:rsidRPr="009E2DF8">
              <w:rPr>
                <w:bCs/>
                <w:noProof/>
              </w:rPr>
              <w:t>CP4, d; EFS+ - Adaptacja do zmian na rynku pracy</w:t>
            </w:r>
            <w:r>
              <w:rPr>
                <w:bCs/>
                <w:noProof/>
              </w:rPr>
              <w:t>…</w:t>
            </w:r>
          </w:p>
        </w:tc>
        <w:tc>
          <w:tcPr>
            <w:tcW w:w="459" w:type="pct"/>
            <w:shd w:val="clear" w:color="auto" w:fill="auto"/>
            <w:vAlign w:val="center"/>
          </w:tcPr>
          <w:p w14:paraId="58996040" w14:textId="77777777" w:rsidR="00C61652" w:rsidRPr="00F011A5" w:rsidRDefault="00C61652" w:rsidP="00C61652">
            <w:pPr>
              <w:pStyle w:val="Mtab"/>
              <w:rPr>
                <w:bCs/>
                <w:iCs/>
                <w:noProof/>
              </w:rPr>
            </w:pPr>
            <w:r w:rsidRPr="00B95370">
              <w:rPr>
                <w:bCs/>
                <w:noProof/>
              </w:rPr>
              <w:t>CP4, d; EFS+ 1</w:t>
            </w:r>
          </w:p>
          <w:p w14:paraId="0F0E5EE1" w14:textId="77777777" w:rsidR="00C61652" w:rsidRPr="00F011A5" w:rsidRDefault="00C61652" w:rsidP="00C61652">
            <w:pPr>
              <w:pStyle w:val="Mtab"/>
              <w:rPr>
                <w:bCs/>
                <w:iCs/>
                <w:noProof/>
              </w:rPr>
            </w:pPr>
            <w:r w:rsidRPr="009E2DF8">
              <w:rPr>
                <w:bCs/>
                <w:noProof/>
              </w:rPr>
              <w:t xml:space="preserve">CP4, d; EFS+ </w:t>
            </w:r>
            <w:r>
              <w:rPr>
                <w:bCs/>
                <w:noProof/>
              </w:rPr>
              <w:t xml:space="preserve">2 </w:t>
            </w:r>
          </w:p>
          <w:p w14:paraId="355A993B" w14:textId="77777777" w:rsidR="00C61652" w:rsidRDefault="00C61652" w:rsidP="00C61652">
            <w:pPr>
              <w:pStyle w:val="Mtab"/>
              <w:rPr>
                <w:bCs/>
                <w:noProof/>
              </w:rPr>
            </w:pPr>
            <w:r w:rsidRPr="009E2DF8">
              <w:rPr>
                <w:bCs/>
                <w:noProof/>
              </w:rPr>
              <w:t xml:space="preserve">CP4, d; EFS+ </w:t>
            </w:r>
            <w:r>
              <w:rPr>
                <w:bCs/>
                <w:noProof/>
              </w:rPr>
              <w:t>3</w:t>
            </w:r>
          </w:p>
          <w:p w14:paraId="6FB54ED0" w14:textId="77777777" w:rsidR="00C61652" w:rsidRPr="007F0D07" w:rsidRDefault="00C61652" w:rsidP="00C61652">
            <w:pPr>
              <w:pStyle w:val="Mtab"/>
              <w:rPr>
                <w:bCs/>
                <w:iCs/>
                <w:noProof/>
              </w:rPr>
            </w:pPr>
            <w:r w:rsidRPr="009E2DF8">
              <w:rPr>
                <w:bCs/>
                <w:noProof/>
              </w:rPr>
              <w:lastRenderedPageBreak/>
              <w:t xml:space="preserve">CP4, d; EFS+ </w:t>
            </w:r>
            <w:r>
              <w:rPr>
                <w:bCs/>
                <w:noProof/>
              </w:rPr>
              <w:t>4</w:t>
            </w:r>
          </w:p>
        </w:tc>
        <w:tc>
          <w:tcPr>
            <w:tcW w:w="1783" w:type="pct"/>
            <w:shd w:val="clear" w:color="auto" w:fill="auto"/>
            <w:noWrap/>
            <w:vAlign w:val="center"/>
          </w:tcPr>
          <w:p w14:paraId="199D6E5C" w14:textId="77777777" w:rsidR="00C61652" w:rsidRPr="007F0D07" w:rsidRDefault="00C61652" w:rsidP="00C61652">
            <w:pPr>
              <w:pStyle w:val="Mtab"/>
            </w:pPr>
            <w:r w:rsidRPr="007F0D07">
              <w:lastRenderedPageBreak/>
              <w:t>Brak oddziaływań</w:t>
            </w:r>
          </w:p>
        </w:tc>
        <w:tc>
          <w:tcPr>
            <w:tcW w:w="662" w:type="pct"/>
            <w:shd w:val="clear" w:color="auto" w:fill="auto"/>
            <w:noWrap/>
            <w:vAlign w:val="center"/>
          </w:tcPr>
          <w:p w14:paraId="479F8F5F" w14:textId="77777777" w:rsidR="00C61652" w:rsidRPr="007F0D07" w:rsidRDefault="00C61652" w:rsidP="00C61652">
            <w:pPr>
              <w:pStyle w:val="Mtab"/>
            </w:pPr>
            <w:r>
              <w:t>-</w:t>
            </w:r>
          </w:p>
        </w:tc>
        <w:tc>
          <w:tcPr>
            <w:tcW w:w="356" w:type="pct"/>
            <w:shd w:val="clear" w:color="auto" w:fill="auto"/>
            <w:noWrap/>
            <w:vAlign w:val="center"/>
          </w:tcPr>
          <w:p w14:paraId="4F4C0215" w14:textId="77777777" w:rsidR="00C61652" w:rsidRPr="007F0D07" w:rsidRDefault="00C61652" w:rsidP="00C61652">
            <w:pPr>
              <w:pStyle w:val="Mtab"/>
            </w:pPr>
            <w:r>
              <w:t>-</w:t>
            </w:r>
          </w:p>
        </w:tc>
        <w:tc>
          <w:tcPr>
            <w:tcW w:w="612" w:type="pct"/>
            <w:shd w:val="clear" w:color="auto" w:fill="auto"/>
            <w:noWrap/>
            <w:vAlign w:val="center"/>
          </w:tcPr>
          <w:p w14:paraId="31F8BFEA" w14:textId="77777777" w:rsidR="00C61652" w:rsidRPr="007F0D07" w:rsidRDefault="00C61652" w:rsidP="00C61652">
            <w:pPr>
              <w:pStyle w:val="Mtab"/>
            </w:pPr>
            <w:r>
              <w:t>-</w:t>
            </w:r>
          </w:p>
        </w:tc>
        <w:tc>
          <w:tcPr>
            <w:tcW w:w="620" w:type="pct"/>
            <w:shd w:val="clear" w:color="auto" w:fill="auto"/>
            <w:noWrap/>
            <w:vAlign w:val="center"/>
          </w:tcPr>
          <w:p w14:paraId="2EE73725" w14:textId="77777777" w:rsidR="00C61652" w:rsidRPr="007F0D07" w:rsidRDefault="00C61652" w:rsidP="00C61652">
            <w:pPr>
              <w:pStyle w:val="Mtab"/>
            </w:pPr>
            <w:r>
              <w:t>-</w:t>
            </w:r>
          </w:p>
        </w:tc>
      </w:tr>
      <w:tr w:rsidR="00C61652" w:rsidRPr="007F0D07" w14:paraId="6C06C6E4" w14:textId="77777777" w:rsidTr="00D31ACB">
        <w:trPr>
          <w:trHeight w:val="977"/>
          <w:jc w:val="center"/>
        </w:trPr>
        <w:tc>
          <w:tcPr>
            <w:tcW w:w="508" w:type="pct"/>
            <w:shd w:val="clear" w:color="auto" w:fill="auto"/>
            <w:noWrap/>
            <w:vAlign w:val="center"/>
          </w:tcPr>
          <w:p w14:paraId="3A798C62" w14:textId="77777777" w:rsidR="00C61652" w:rsidRPr="007F0D07" w:rsidRDefault="00C61652" w:rsidP="00C61652">
            <w:pPr>
              <w:pStyle w:val="Mtab"/>
              <w:rPr>
                <w:noProof/>
              </w:rPr>
            </w:pPr>
            <w:r w:rsidRPr="009E2DF8">
              <w:rPr>
                <w:bCs/>
                <w:noProof/>
              </w:rPr>
              <w:t>CP4, h; EFS+ - Aktywna integracja</w:t>
            </w:r>
            <w:r>
              <w:rPr>
                <w:bCs/>
                <w:noProof/>
              </w:rPr>
              <w:t>…</w:t>
            </w:r>
          </w:p>
        </w:tc>
        <w:tc>
          <w:tcPr>
            <w:tcW w:w="459" w:type="pct"/>
            <w:shd w:val="clear" w:color="auto" w:fill="auto"/>
            <w:vAlign w:val="center"/>
          </w:tcPr>
          <w:p w14:paraId="640B5B8C" w14:textId="77777777" w:rsidR="00C61652" w:rsidRPr="003820B2" w:rsidRDefault="00C61652" w:rsidP="00C61652">
            <w:pPr>
              <w:pStyle w:val="Mtab"/>
            </w:pPr>
            <w:r w:rsidRPr="009E2DF8">
              <w:rPr>
                <w:bCs/>
                <w:noProof/>
              </w:rPr>
              <w:t xml:space="preserve">CP4, h; EFS+ </w:t>
            </w:r>
            <w:r>
              <w:rPr>
                <w:bCs/>
                <w:noProof/>
              </w:rPr>
              <w:t xml:space="preserve">1 </w:t>
            </w:r>
          </w:p>
          <w:p w14:paraId="22C402CC" w14:textId="77777777" w:rsidR="00C61652" w:rsidRPr="00F011A5" w:rsidRDefault="00C61652" w:rsidP="00C61652">
            <w:pPr>
              <w:pStyle w:val="Mtab"/>
              <w:rPr>
                <w:bCs/>
                <w:iCs/>
                <w:noProof/>
              </w:rPr>
            </w:pPr>
            <w:r w:rsidRPr="009E2DF8">
              <w:rPr>
                <w:bCs/>
                <w:noProof/>
              </w:rPr>
              <w:t xml:space="preserve">CP4, h; EFS+ </w:t>
            </w:r>
            <w:r>
              <w:rPr>
                <w:bCs/>
                <w:noProof/>
              </w:rPr>
              <w:t xml:space="preserve">2 </w:t>
            </w:r>
          </w:p>
          <w:p w14:paraId="54AC0607" w14:textId="77777777" w:rsidR="00C61652" w:rsidRPr="00F011A5" w:rsidRDefault="00C61652" w:rsidP="00C61652">
            <w:pPr>
              <w:pStyle w:val="Mtab"/>
              <w:rPr>
                <w:bCs/>
                <w:iCs/>
                <w:noProof/>
              </w:rPr>
            </w:pPr>
            <w:r w:rsidRPr="009E2DF8">
              <w:rPr>
                <w:bCs/>
                <w:noProof/>
              </w:rPr>
              <w:t xml:space="preserve">CP4, h; EFS+ </w:t>
            </w:r>
            <w:r>
              <w:rPr>
                <w:bCs/>
                <w:noProof/>
              </w:rPr>
              <w:t xml:space="preserve">3  </w:t>
            </w:r>
          </w:p>
          <w:p w14:paraId="6670240A" w14:textId="77777777" w:rsidR="00C61652" w:rsidRPr="007F0D07" w:rsidRDefault="00C61652" w:rsidP="00C61652">
            <w:pPr>
              <w:pStyle w:val="Mtab"/>
              <w:rPr>
                <w:bCs/>
                <w:iCs/>
                <w:noProof/>
              </w:rPr>
            </w:pPr>
            <w:r w:rsidRPr="009E2DF8">
              <w:rPr>
                <w:bCs/>
                <w:noProof/>
              </w:rPr>
              <w:t xml:space="preserve">CP4, h; EFS+ </w:t>
            </w:r>
            <w:r>
              <w:rPr>
                <w:bCs/>
                <w:noProof/>
              </w:rPr>
              <w:t xml:space="preserve">4  </w:t>
            </w:r>
          </w:p>
          <w:p w14:paraId="77238A3E" w14:textId="77777777" w:rsidR="00C61652" w:rsidRPr="007F0D07" w:rsidRDefault="00C61652" w:rsidP="00C61652">
            <w:pPr>
              <w:pStyle w:val="Mtab"/>
              <w:rPr>
                <w:bCs/>
                <w:iCs/>
                <w:noProof/>
              </w:rPr>
            </w:pPr>
            <w:r w:rsidRPr="009E2DF8">
              <w:rPr>
                <w:bCs/>
                <w:noProof/>
              </w:rPr>
              <w:t xml:space="preserve">CP4, h; EFS+ </w:t>
            </w:r>
            <w:r>
              <w:rPr>
                <w:bCs/>
                <w:noProof/>
              </w:rPr>
              <w:t xml:space="preserve">5 </w:t>
            </w:r>
          </w:p>
        </w:tc>
        <w:tc>
          <w:tcPr>
            <w:tcW w:w="1783" w:type="pct"/>
            <w:shd w:val="clear" w:color="auto" w:fill="auto"/>
            <w:noWrap/>
            <w:vAlign w:val="center"/>
          </w:tcPr>
          <w:p w14:paraId="297B5AF8" w14:textId="77777777" w:rsidR="00C61652" w:rsidRPr="007F0D07" w:rsidRDefault="00C61652" w:rsidP="00C61652">
            <w:pPr>
              <w:pStyle w:val="Mtab"/>
            </w:pPr>
            <w:r w:rsidRPr="007F0D07">
              <w:t>Brak oddziaływań</w:t>
            </w:r>
          </w:p>
        </w:tc>
        <w:tc>
          <w:tcPr>
            <w:tcW w:w="662" w:type="pct"/>
            <w:shd w:val="clear" w:color="auto" w:fill="auto"/>
            <w:noWrap/>
            <w:vAlign w:val="center"/>
          </w:tcPr>
          <w:p w14:paraId="7C5DAC0A" w14:textId="77777777" w:rsidR="00C61652" w:rsidRPr="007F0D07" w:rsidRDefault="00C61652" w:rsidP="00C61652">
            <w:pPr>
              <w:pStyle w:val="Mtab"/>
            </w:pPr>
            <w:r>
              <w:t>-</w:t>
            </w:r>
          </w:p>
        </w:tc>
        <w:tc>
          <w:tcPr>
            <w:tcW w:w="356" w:type="pct"/>
            <w:shd w:val="clear" w:color="auto" w:fill="auto"/>
            <w:noWrap/>
            <w:vAlign w:val="center"/>
          </w:tcPr>
          <w:p w14:paraId="309DF491" w14:textId="77777777" w:rsidR="00C61652" w:rsidRPr="007F0D07" w:rsidRDefault="00C61652" w:rsidP="00C61652">
            <w:pPr>
              <w:pStyle w:val="Mtab"/>
            </w:pPr>
            <w:r>
              <w:t>-</w:t>
            </w:r>
          </w:p>
        </w:tc>
        <w:tc>
          <w:tcPr>
            <w:tcW w:w="612" w:type="pct"/>
            <w:shd w:val="clear" w:color="auto" w:fill="auto"/>
            <w:noWrap/>
            <w:vAlign w:val="center"/>
          </w:tcPr>
          <w:p w14:paraId="36BC3F1C" w14:textId="77777777" w:rsidR="00C61652" w:rsidRPr="007F0D07" w:rsidRDefault="00C61652" w:rsidP="00C61652">
            <w:pPr>
              <w:pStyle w:val="Mtab"/>
            </w:pPr>
            <w:r>
              <w:t>-</w:t>
            </w:r>
          </w:p>
        </w:tc>
        <w:tc>
          <w:tcPr>
            <w:tcW w:w="620" w:type="pct"/>
            <w:shd w:val="clear" w:color="auto" w:fill="auto"/>
            <w:noWrap/>
            <w:vAlign w:val="center"/>
          </w:tcPr>
          <w:p w14:paraId="6ECDE63E" w14:textId="77777777" w:rsidR="00C61652" w:rsidRPr="007F0D07" w:rsidRDefault="00C61652" w:rsidP="00C61652">
            <w:pPr>
              <w:pStyle w:val="Mtab"/>
            </w:pPr>
            <w:r>
              <w:t>-</w:t>
            </w:r>
          </w:p>
        </w:tc>
      </w:tr>
      <w:tr w:rsidR="00C61652" w:rsidRPr="007F0D07" w14:paraId="453E1F44" w14:textId="77777777" w:rsidTr="00D31ACB">
        <w:trPr>
          <w:trHeight w:val="284"/>
          <w:jc w:val="center"/>
        </w:trPr>
        <w:tc>
          <w:tcPr>
            <w:tcW w:w="508" w:type="pct"/>
            <w:shd w:val="clear" w:color="auto" w:fill="auto"/>
            <w:noWrap/>
            <w:vAlign w:val="center"/>
          </w:tcPr>
          <w:p w14:paraId="5B090818" w14:textId="77777777" w:rsidR="00C61652" w:rsidRPr="007F0D07" w:rsidRDefault="00C61652" w:rsidP="00C61652">
            <w:pPr>
              <w:pStyle w:val="Mtab"/>
              <w:rPr>
                <w:noProof/>
              </w:rPr>
            </w:pPr>
            <w:r w:rsidRPr="009E2DF8">
              <w:rPr>
                <w:bCs/>
                <w:noProof/>
              </w:rPr>
              <w:t>CP4, i; EFS+ - Integracja migrantów</w:t>
            </w:r>
          </w:p>
        </w:tc>
        <w:tc>
          <w:tcPr>
            <w:tcW w:w="459" w:type="pct"/>
            <w:shd w:val="clear" w:color="auto" w:fill="auto"/>
            <w:vAlign w:val="center"/>
          </w:tcPr>
          <w:p w14:paraId="048876E2" w14:textId="77777777" w:rsidR="00C61652" w:rsidRDefault="00C61652" w:rsidP="00C61652">
            <w:pPr>
              <w:pStyle w:val="Mtab"/>
              <w:rPr>
                <w:bCs/>
                <w:noProof/>
              </w:rPr>
            </w:pPr>
            <w:r w:rsidRPr="009E2DF8">
              <w:rPr>
                <w:bCs/>
                <w:noProof/>
              </w:rPr>
              <w:t xml:space="preserve">CP4, i; EFS+ </w:t>
            </w:r>
            <w:r>
              <w:rPr>
                <w:bCs/>
                <w:noProof/>
              </w:rPr>
              <w:t xml:space="preserve"> 1</w:t>
            </w:r>
          </w:p>
          <w:p w14:paraId="024580BD" w14:textId="77777777" w:rsidR="00C61652" w:rsidRPr="007F0D07" w:rsidRDefault="00C61652" w:rsidP="00C61652">
            <w:pPr>
              <w:pStyle w:val="Mtab"/>
              <w:rPr>
                <w:noProof/>
              </w:rPr>
            </w:pPr>
            <w:r w:rsidRPr="009E2DF8">
              <w:rPr>
                <w:bCs/>
                <w:noProof/>
              </w:rPr>
              <w:t xml:space="preserve">CP4, i; EFS+ </w:t>
            </w:r>
            <w:r>
              <w:rPr>
                <w:bCs/>
                <w:noProof/>
              </w:rPr>
              <w:t xml:space="preserve"> 2</w:t>
            </w:r>
          </w:p>
        </w:tc>
        <w:tc>
          <w:tcPr>
            <w:tcW w:w="1783" w:type="pct"/>
            <w:shd w:val="clear" w:color="auto" w:fill="auto"/>
            <w:noWrap/>
            <w:vAlign w:val="center"/>
          </w:tcPr>
          <w:p w14:paraId="3F6894D2" w14:textId="77777777" w:rsidR="00C61652" w:rsidRPr="007F0D07" w:rsidRDefault="00C61652" w:rsidP="00C61652">
            <w:pPr>
              <w:pStyle w:val="Mtab"/>
            </w:pPr>
            <w:r w:rsidRPr="007F0D07">
              <w:t>Brak oddziaływań</w:t>
            </w:r>
          </w:p>
        </w:tc>
        <w:tc>
          <w:tcPr>
            <w:tcW w:w="662" w:type="pct"/>
            <w:shd w:val="clear" w:color="auto" w:fill="auto"/>
            <w:noWrap/>
            <w:vAlign w:val="center"/>
          </w:tcPr>
          <w:p w14:paraId="2A22250B" w14:textId="77777777" w:rsidR="00C61652" w:rsidRPr="007F0D07" w:rsidRDefault="00C61652" w:rsidP="00C61652">
            <w:pPr>
              <w:pStyle w:val="Mtab"/>
            </w:pPr>
            <w:r>
              <w:t>-</w:t>
            </w:r>
          </w:p>
        </w:tc>
        <w:tc>
          <w:tcPr>
            <w:tcW w:w="356" w:type="pct"/>
            <w:shd w:val="clear" w:color="auto" w:fill="auto"/>
            <w:noWrap/>
            <w:vAlign w:val="center"/>
          </w:tcPr>
          <w:p w14:paraId="7AF3DEED" w14:textId="77777777" w:rsidR="00C61652" w:rsidRPr="007F0D07" w:rsidRDefault="00C61652" w:rsidP="00C61652">
            <w:pPr>
              <w:pStyle w:val="Mtab"/>
            </w:pPr>
            <w:r>
              <w:t>-</w:t>
            </w:r>
          </w:p>
        </w:tc>
        <w:tc>
          <w:tcPr>
            <w:tcW w:w="612" w:type="pct"/>
            <w:shd w:val="clear" w:color="auto" w:fill="auto"/>
            <w:noWrap/>
            <w:vAlign w:val="center"/>
          </w:tcPr>
          <w:p w14:paraId="78BC1252" w14:textId="77777777" w:rsidR="00C61652" w:rsidRPr="007F0D07" w:rsidRDefault="00C61652" w:rsidP="00C61652">
            <w:pPr>
              <w:pStyle w:val="Mtab"/>
            </w:pPr>
            <w:r>
              <w:t>-</w:t>
            </w:r>
          </w:p>
        </w:tc>
        <w:tc>
          <w:tcPr>
            <w:tcW w:w="620" w:type="pct"/>
            <w:shd w:val="clear" w:color="auto" w:fill="auto"/>
            <w:noWrap/>
            <w:vAlign w:val="center"/>
          </w:tcPr>
          <w:p w14:paraId="6217C71A" w14:textId="77777777" w:rsidR="00C61652" w:rsidRPr="007F0D07" w:rsidRDefault="00C61652" w:rsidP="00C61652">
            <w:pPr>
              <w:pStyle w:val="Mtab"/>
            </w:pPr>
            <w:r>
              <w:t>-</w:t>
            </w:r>
          </w:p>
        </w:tc>
      </w:tr>
      <w:tr w:rsidR="00C61652" w:rsidRPr="007F0D07" w14:paraId="0B82D16E" w14:textId="77777777" w:rsidTr="00D31ACB">
        <w:trPr>
          <w:trHeight w:val="284"/>
          <w:jc w:val="center"/>
        </w:trPr>
        <w:tc>
          <w:tcPr>
            <w:tcW w:w="508" w:type="pct"/>
            <w:shd w:val="clear" w:color="auto" w:fill="auto"/>
            <w:noWrap/>
            <w:vAlign w:val="center"/>
          </w:tcPr>
          <w:p w14:paraId="7B423FFA" w14:textId="77777777" w:rsidR="00C61652" w:rsidRPr="007F0D07" w:rsidRDefault="00C61652" w:rsidP="00C61652">
            <w:pPr>
              <w:pStyle w:val="Mtab"/>
              <w:rPr>
                <w:noProof/>
              </w:rPr>
            </w:pPr>
            <w:r w:rsidRPr="009E2DF8">
              <w:rPr>
                <w:bCs/>
                <w:noProof/>
              </w:rPr>
              <w:lastRenderedPageBreak/>
              <w:t>CP4,k; EFS+ - Rozwój usług społecznych i zdrowotnych</w:t>
            </w:r>
            <w:r>
              <w:rPr>
                <w:bCs/>
                <w:noProof/>
              </w:rPr>
              <w:t>…</w:t>
            </w:r>
          </w:p>
        </w:tc>
        <w:tc>
          <w:tcPr>
            <w:tcW w:w="459" w:type="pct"/>
            <w:shd w:val="clear" w:color="auto" w:fill="auto"/>
            <w:vAlign w:val="center"/>
          </w:tcPr>
          <w:p w14:paraId="379D5694" w14:textId="77777777" w:rsidR="00C61652" w:rsidRPr="00F011A5" w:rsidRDefault="00C61652" w:rsidP="00C61652">
            <w:pPr>
              <w:pStyle w:val="Mtab"/>
              <w:rPr>
                <w:noProof/>
              </w:rPr>
            </w:pPr>
            <w:r w:rsidRPr="009E2DF8">
              <w:rPr>
                <w:bCs/>
                <w:noProof/>
              </w:rPr>
              <w:t xml:space="preserve">CP4,k; EFS+ </w:t>
            </w:r>
            <w:r>
              <w:rPr>
                <w:bCs/>
                <w:noProof/>
              </w:rPr>
              <w:t xml:space="preserve">1 </w:t>
            </w:r>
          </w:p>
          <w:p w14:paraId="2A0F2FE1" w14:textId="77777777" w:rsidR="00C61652" w:rsidRPr="00F011A5" w:rsidRDefault="00C61652" w:rsidP="00C61652">
            <w:pPr>
              <w:pStyle w:val="Mtab"/>
              <w:rPr>
                <w:noProof/>
              </w:rPr>
            </w:pPr>
            <w:r w:rsidRPr="009E2DF8">
              <w:rPr>
                <w:bCs/>
                <w:noProof/>
              </w:rPr>
              <w:t xml:space="preserve">CP4,k; EFS+ </w:t>
            </w:r>
            <w:r>
              <w:rPr>
                <w:bCs/>
                <w:noProof/>
              </w:rPr>
              <w:t xml:space="preserve">2 </w:t>
            </w:r>
          </w:p>
          <w:p w14:paraId="23AC827D" w14:textId="77777777" w:rsidR="00C61652" w:rsidRPr="003820B2" w:rsidRDefault="00C61652" w:rsidP="00C61652">
            <w:pPr>
              <w:pStyle w:val="Mtab"/>
              <w:rPr>
                <w:noProof/>
              </w:rPr>
            </w:pPr>
            <w:r w:rsidRPr="009E2DF8">
              <w:rPr>
                <w:bCs/>
                <w:noProof/>
              </w:rPr>
              <w:t xml:space="preserve">CP4,k; EFS+ </w:t>
            </w:r>
            <w:r>
              <w:rPr>
                <w:bCs/>
                <w:noProof/>
              </w:rPr>
              <w:t xml:space="preserve">3  </w:t>
            </w:r>
          </w:p>
          <w:p w14:paraId="2C16AE48" w14:textId="77777777" w:rsidR="00C61652" w:rsidRDefault="00C61652" w:rsidP="00C61652">
            <w:pPr>
              <w:pStyle w:val="Mtab"/>
              <w:rPr>
                <w:noProof/>
              </w:rPr>
            </w:pPr>
            <w:r w:rsidRPr="009E2DF8">
              <w:rPr>
                <w:bCs/>
                <w:noProof/>
              </w:rPr>
              <w:t xml:space="preserve">CP4,k; EFS+ </w:t>
            </w:r>
            <w:r>
              <w:rPr>
                <w:bCs/>
                <w:noProof/>
              </w:rPr>
              <w:t>4</w:t>
            </w:r>
            <w:r>
              <w:rPr>
                <w:noProof/>
              </w:rPr>
              <w:t xml:space="preserve">  </w:t>
            </w:r>
          </w:p>
          <w:p w14:paraId="7D28D4D2" w14:textId="77777777" w:rsidR="00C61652" w:rsidRDefault="00C61652" w:rsidP="00C61652">
            <w:pPr>
              <w:pStyle w:val="Mtab"/>
              <w:rPr>
                <w:bCs/>
                <w:noProof/>
              </w:rPr>
            </w:pPr>
            <w:r w:rsidRPr="00A725B0">
              <w:rPr>
                <w:bCs/>
                <w:noProof/>
              </w:rPr>
              <w:t>CP4,k; EFS+ 5</w:t>
            </w:r>
          </w:p>
          <w:p w14:paraId="2279863C" w14:textId="77777777" w:rsidR="00C61652" w:rsidRPr="00A725B0" w:rsidRDefault="00C61652" w:rsidP="00C61652">
            <w:pPr>
              <w:pStyle w:val="Mtab"/>
              <w:rPr>
                <w:noProof/>
              </w:rPr>
            </w:pPr>
            <w:r w:rsidRPr="009E2DF8">
              <w:rPr>
                <w:bCs/>
                <w:noProof/>
              </w:rPr>
              <w:t xml:space="preserve">CP4,k; EFS+ </w:t>
            </w:r>
            <w:r>
              <w:rPr>
                <w:bCs/>
                <w:noProof/>
              </w:rPr>
              <w:t>6</w:t>
            </w:r>
          </w:p>
        </w:tc>
        <w:tc>
          <w:tcPr>
            <w:tcW w:w="1783" w:type="pct"/>
            <w:shd w:val="clear" w:color="auto" w:fill="auto"/>
            <w:noWrap/>
            <w:vAlign w:val="center"/>
          </w:tcPr>
          <w:p w14:paraId="2B1F6EB6" w14:textId="77777777" w:rsidR="00C61652" w:rsidRPr="007F0D07" w:rsidRDefault="00C61652" w:rsidP="00C61652">
            <w:pPr>
              <w:pStyle w:val="Mtab"/>
            </w:pPr>
            <w:r w:rsidRPr="007F0D07">
              <w:t>Brak oddziaływań</w:t>
            </w:r>
          </w:p>
        </w:tc>
        <w:tc>
          <w:tcPr>
            <w:tcW w:w="662" w:type="pct"/>
            <w:shd w:val="clear" w:color="auto" w:fill="auto"/>
            <w:noWrap/>
            <w:vAlign w:val="center"/>
          </w:tcPr>
          <w:p w14:paraId="6FE6F775" w14:textId="77777777" w:rsidR="00C61652" w:rsidRPr="007F0D07" w:rsidRDefault="00C61652" w:rsidP="00C61652">
            <w:pPr>
              <w:pStyle w:val="Mtab"/>
            </w:pPr>
            <w:r>
              <w:t>-</w:t>
            </w:r>
          </w:p>
        </w:tc>
        <w:tc>
          <w:tcPr>
            <w:tcW w:w="356" w:type="pct"/>
            <w:shd w:val="clear" w:color="auto" w:fill="auto"/>
            <w:noWrap/>
            <w:vAlign w:val="center"/>
          </w:tcPr>
          <w:p w14:paraId="0AB03E51" w14:textId="77777777" w:rsidR="00C61652" w:rsidRPr="007F0D07" w:rsidRDefault="00C61652" w:rsidP="00C61652">
            <w:pPr>
              <w:pStyle w:val="Mtab"/>
            </w:pPr>
            <w:r>
              <w:t>-</w:t>
            </w:r>
          </w:p>
        </w:tc>
        <w:tc>
          <w:tcPr>
            <w:tcW w:w="612" w:type="pct"/>
            <w:shd w:val="clear" w:color="auto" w:fill="auto"/>
            <w:noWrap/>
            <w:vAlign w:val="center"/>
          </w:tcPr>
          <w:p w14:paraId="265351D0" w14:textId="77777777" w:rsidR="00C61652" w:rsidRPr="007F0D07" w:rsidRDefault="00C61652" w:rsidP="00C61652">
            <w:pPr>
              <w:pStyle w:val="Mtab"/>
            </w:pPr>
            <w:r>
              <w:t>-</w:t>
            </w:r>
          </w:p>
        </w:tc>
        <w:tc>
          <w:tcPr>
            <w:tcW w:w="620" w:type="pct"/>
            <w:shd w:val="clear" w:color="auto" w:fill="auto"/>
            <w:noWrap/>
            <w:vAlign w:val="center"/>
          </w:tcPr>
          <w:p w14:paraId="65766EBA" w14:textId="77777777" w:rsidR="00C61652" w:rsidRPr="007F0D07" w:rsidRDefault="00C61652" w:rsidP="00C61652">
            <w:pPr>
              <w:pStyle w:val="Mtab"/>
            </w:pPr>
            <w:r>
              <w:t>-</w:t>
            </w:r>
          </w:p>
        </w:tc>
      </w:tr>
      <w:tr w:rsidR="00C61652" w:rsidRPr="007F0D07" w14:paraId="3E917EF2" w14:textId="77777777" w:rsidTr="00D31ACB">
        <w:trPr>
          <w:trHeight w:val="284"/>
          <w:jc w:val="center"/>
        </w:trPr>
        <w:tc>
          <w:tcPr>
            <w:tcW w:w="508" w:type="pct"/>
            <w:shd w:val="clear" w:color="auto" w:fill="auto"/>
            <w:noWrap/>
            <w:vAlign w:val="center"/>
          </w:tcPr>
          <w:p w14:paraId="34A9261A" w14:textId="77777777" w:rsidR="00C61652" w:rsidRPr="007F0D07" w:rsidRDefault="00C61652" w:rsidP="00C61652">
            <w:pPr>
              <w:pStyle w:val="Mtab"/>
              <w:rPr>
                <w:highlight w:val="yellow"/>
              </w:rPr>
            </w:pPr>
            <w:r w:rsidRPr="009E2DF8">
              <w:rPr>
                <w:bCs/>
                <w:noProof/>
              </w:rPr>
              <w:t>CP4, l; EFS+ - Wspieranie włączenia społecznego</w:t>
            </w:r>
            <w:r>
              <w:rPr>
                <w:bCs/>
                <w:noProof/>
              </w:rPr>
              <w:t>…</w:t>
            </w:r>
          </w:p>
        </w:tc>
        <w:tc>
          <w:tcPr>
            <w:tcW w:w="459" w:type="pct"/>
            <w:shd w:val="clear" w:color="auto" w:fill="auto"/>
            <w:vAlign w:val="center"/>
          </w:tcPr>
          <w:p w14:paraId="582795AD" w14:textId="77777777" w:rsidR="00C61652" w:rsidRPr="007F0D07" w:rsidRDefault="00C61652" w:rsidP="00C61652">
            <w:pPr>
              <w:pStyle w:val="Mtab"/>
              <w:rPr>
                <w:noProof/>
              </w:rPr>
            </w:pPr>
            <w:r w:rsidRPr="009E2DF8">
              <w:rPr>
                <w:bCs/>
                <w:noProof/>
              </w:rPr>
              <w:t xml:space="preserve">CP4, l; EFS+ </w:t>
            </w:r>
            <w:r>
              <w:rPr>
                <w:bCs/>
                <w:noProof/>
              </w:rPr>
              <w:t xml:space="preserve">1 </w:t>
            </w:r>
          </w:p>
        </w:tc>
        <w:tc>
          <w:tcPr>
            <w:tcW w:w="1783" w:type="pct"/>
            <w:shd w:val="clear" w:color="auto" w:fill="auto"/>
            <w:noWrap/>
            <w:vAlign w:val="center"/>
          </w:tcPr>
          <w:p w14:paraId="01A5ECB6" w14:textId="77777777" w:rsidR="00C61652" w:rsidRPr="007F0D07" w:rsidRDefault="00C61652" w:rsidP="00C61652">
            <w:pPr>
              <w:pStyle w:val="Mtab"/>
            </w:pPr>
            <w:r w:rsidRPr="007F0D07">
              <w:t>Brak oddziaływań</w:t>
            </w:r>
          </w:p>
        </w:tc>
        <w:tc>
          <w:tcPr>
            <w:tcW w:w="662" w:type="pct"/>
            <w:shd w:val="clear" w:color="auto" w:fill="auto"/>
            <w:noWrap/>
            <w:vAlign w:val="center"/>
          </w:tcPr>
          <w:p w14:paraId="5576B3F2" w14:textId="77777777" w:rsidR="00C61652" w:rsidRPr="007F0D07" w:rsidRDefault="00C61652" w:rsidP="00C61652">
            <w:pPr>
              <w:pStyle w:val="Mtab"/>
            </w:pPr>
            <w:r w:rsidRPr="007F0D07">
              <w:t>-</w:t>
            </w:r>
          </w:p>
        </w:tc>
        <w:tc>
          <w:tcPr>
            <w:tcW w:w="356" w:type="pct"/>
            <w:shd w:val="clear" w:color="auto" w:fill="auto"/>
            <w:noWrap/>
            <w:vAlign w:val="center"/>
          </w:tcPr>
          <w:p w14:paraId="45E21CBD" w14:textId="77777777" w:rsidR="00C61652" w:rsidRPr="007F0D07" w:rsidRDefault="00C61652" w:rsidP="00C61652">
            <w:pPr>
              <w:pStyle w:val="Mtab"/>
            </w:pPr>
            <w:r w:rsidRPr="007F0D07">
              <w:t>-</w:t>
            </w:r>
          </w:p>
        </w:tc>
        <w:tc>
          <w:tcPr>
            <w:tcW w:w="612" w:type="pct"/>
            <w:shd w:val="clear" w:color="auto" w:fill="auto"/>
            <w:noWrap/>
            <w:vAlign w:val="center"/>
          </w:tcPr>
          <w:p w14:paraId="0E754B17" w14:textId="77777777" w:rsidR="00C61652" w:rsidRPr="007F0D07" w:rsidRDefault="00C61652" w:rsidP="00C61652">
            <w:pPr>
              <w:pStyle w:val="Mtab"/>
            </w:pPr>
            <w:r w:rsidRPr="007F0D07">
              <w:t>-</w:t>
            </w:r>
          </w:p>
        </w:tc>
        <w:tc>
          <w:tcPr>
            <w:tcW w:w="620" w:type="pct"/>
            <w:shd w:val="clear" w:color="auto" w:fill="auto"/>
            <w:noWrap/>
            <w:vAlign w:val="center"/>
          </w:tcPr>
          <w:p w14:paraId="44CE6F52" w14:textId="77777777" w:rsidR="00C61652" w:rsidRPr="007F0D07" w:rsidRDefault="00C61652" w:rsidP="00C61652">
            <w:pPr>
              <w:pStyle w:val="Mtab"/>
            </w:pPr>
            <w:r w:rsidRPr="007F0D07">
              <w:t>-</w:t>
            </w:r>
          </w:p>
        </w:tc>
      </w:tr>
      <w:tr w:rsidR="00C61652" w:rsidRPr="007F0D07" w14:paraId="52467826" w14:textId="77777777" w:rsidTr="00D31ACB">
        <w:trPr>
          <w:trHeight w:val="284"/>
          <w:jc w:val="center"/>
        </w:trPr>
        <w:tc>
          <w:tcPr>
            <w:tcW w:w="5000" w:type="pct"/>
            <w:gridSpan w:val="7"/>
            <w:shd w:val="clear" w:color="auto" w:fill="DBE5F1" w:themeFill="accent1" w:themeFillTint="33"/>
            <w:noWrap/>
            <w:vAlign w:val="center"/>
          </w:tcPr>
          <w:p w14:paraId="6EBFE1CD" w14:textId="77777777" w:rsidR="00C61652" w:rsidRPr="007F0D07" w:rsidRDefault="00C61652" w:rsidP="00C61652">
            <w:pPr>
              <w:pStyle w:val="Mtab"/>
            </w:pPr>
            <w:r>
              <w:rPr>
                <w:bCs/>
              </w:rPr>
              <w:lastRenderedPageBreak/>
              <w:t xml:space="preserve">Priorytet </w:t>
            </w:r>
            <w:r w:rsidRPr="007F0D07">
              <w:rPr>
                <w:bCs/>
              </w:rPr>
              <w:t xml:space="preserve"> </w:t>
            </w:r>
            <w:r>
              <w:rPr>
                <w:bCs/>
              </w:rPr>
              <w:t>7</w:t>
            </w:r>
            <w:r w:rsidRPr="007F0D07">
              <w:rPr>
                <w:bCs/>
              </w:rPr>
              <w:t xml:space="preserve"> - Edukacja</w:t>
            </w:r>
          </w:p>
        </w:tc>
      </w:tr>
      <w:tr w:rsidR="00C61652" w:rsidRPr="007F0D07" w14:paraId="2AB298D8" w14:textId="77777777" w:rsidTr="00D31ACB">
        <w:trPr>
          <w:trHeight w:val="284"/>
          <w:jc w:val="center"/>
        </w:trPr>
        <w:tc>
          <w:tcPr>
            <w:tcW w:w="508" w:type="pct"/>
            <w:shd w:val="clear" w:color="auto" w:fill="auto"/>
            <w:noWrap/>
            <w:vAlign w:val="center"/>
          </w:tcPr>
          <w:p w14:paraId="747C1B40" w14:textId="77777777" w:rsidR="00C61652" w:rsidRPr="007F0D07" w:rsidRDefault="00C61652" w:rsidP="00C61652">
            <w:pPr>
              <w:pStyle w:val="Mtab"/>
              <w:rPr>
                <w:highlight w:val="yellow"/>
              </w:rPr>
            </w:pPr>
            <w:r w:rsidRPr="009E2DF8">
              <w:rPr>
                <w:bCs/>
                <w:noProof/>
              </w:rPr>
              <w:t>CP4, f; EFS+ - Dostęp do edukacji</w:t>
            </w:r>
          </w:p>
        </w:tc>
        <w:tc>
          <w:tcPr>
            <w:tcW w:w="459" w:type="pct"/>
            <w:shd w:val="clear" w:color="auto" w:fill="auto"/>
            <w:vAlign w:val="center"/>
          </w:tcPr>
          <w:p w14:paraId="582E5119" w14:textId="77777777" w:rsidR="00C61652" w:rsidRPr="00DF0BC9" w:rsidRDefault="00C61652" w:rsidP="00C61652">
            <w:pPr>
              <w:pStyle w:val="Mtab"/>
              <w:rPr>
                <w:noProof/>
              </w:rPr>
            </w:pPr>
            <w:r w:rsidRPr="009E2DF8">
              <w:rPr>
                <w:bCs/>
                <w:noProof/>
              </w:rPr>
              <w:t xml:space="preserve">CP4, f; EFS+ </w:t>
            </w:r>
            <w:r>
              <w:rPr>
                <w:bCs/>
                <w:noProof/>
              </w:rPr>
              <w:t xml:space="preserve">1 </w:t>
            </w:r>
          </w:p>
          <w:p w14:paraId="03EA06D3" w14:textId="77777777" w:rsidR="00C61652" w:rsidRPr="007F0D07" w:rsidRDefault="00C61652" w:rsidP="00C61652">
            <w:pPr>
              <w:pStyle w:val="Mtab"/>
              <w:rPr>
                <w:iCs/>
                <w:noProof/>
              </w:rPr>
            </w:pPr>
            <w:r w:rsidRPr="009E2DF8">
              <w:rPr>
                <w:bCs/>
                <w:noProof/>
              </w:rPr>
              <w:t xml:space="preserve">CP4, f; EFS+ </w:t>
            </w:r>
            <w:r>
              <w:rPr>
                <w:bCs/>
                <w:noProof/>
              </w:rPr>
              <w:t xml:space="preserve">2 </w:t>
            </w:r>
          </w:p>
        </w:tc>
        <w:tc>
          <w:tcPr>
            <w:tcW w:w="1783" w:type="pct"/>
            <w:shd w:val="clear" w:color="auto" w:fill="auto"/>
            <w:noWrap/>
            <w:vAlign w:val="center"/>
          </w:tcPr>
          <w:p w14:paraId="44147EDB" w14:textId="77777777" w:rsidR="00C61652" w:rsidRPr="007F0D07" w:rsidRDefault="00C61652" w:rsidP="00C61652">
            <w:pPr>
              <w:pStyle w:val="Mtab"/>
            </w:pPr>
            <w:r w:rsidRPr="007F0D07">
              <w:t>Możliwe pozytywne:</w:t>
            </w:r>
          </w:p>
          <w:p w14:paraId="615365DB" w14:textId="77777777" w:rsidR="00C61652" w:rsidRPr="007F0D07" w:rsidRDefault="00C61652" w:rsidP="00C61652">
            <w:pPr>
              <w:pStyle w:val="Mtab"/>
            </w:pPr>
            <w:r w:rsidRPr="007F0D07">
              <w:t>- poprawa stanu świad</w:t>
            </w:r>
            <w:r>
              <w:t>omości mieszkańców regionu nt. ekologii, w tym ochrony powietrza, właściwego postępowania z odpadami, co również pozytywnie wpłynie na gleby.</w:t>
            </w:r>
          </w:p>
        </w:tc>
        <w:tc>
          <w:tcPr>
            <w:tcW w:w="662" w:type="pct"/>
            <w:shd w:val="clear" w:color="auto" w:fill="auto"/>
            <w:noWrap/>
            <w:vAlign w:val="center"/>
          </w:tcPr>
          <w:p w14:paraId="57777BA4" w14:textId="77777777" w:rsidR="00C61652" w:rsidRPr="007F0D07" w:rsidRDefault="00C61652" w:rsidP="00C61652">
            <w:pPr>
              <w:pStyle w:val="Mtab"/>
            </w:pPr>
            <w:r w:rsidRPr="007F0D07">
              <w:t>Długoterminowe</w:t>
            </w:r>
          </w:p>
        </w:tc>
        <w:tc>
          <w:tcPr>
            <w:tcW w:w="356" w:type="pct"/>
            <w:shd w:val="clear" w:color="auto" w:fill="auto"/>
            <w:noWrap/>
            <w:vAlign w:val="center"/>
          </w:tcPr>
          <w:p w14:paraId="1DCF30CD" w14:textId="77777777" w:rsidR="00C61652" w:rsidRPr="007F0D07" w:rsidRDefault="00C61652" w:rsidP="00C61652">
            <w:pPr>
              <w:pStyle w:val="Mtab"/>
            </w:pPr>
            <w:r w:rsidRPr="007F0D07">
              <w:t>Wtórne</w:t>
            </w:r>
          </w:p>
        </w:tc>
        <w:tc>
          <w:tcPr>
            <w:tcW w:w="612" w:type="pct"/>
            <w:shd w:val="clear" w:color="auto" w:fill="auto"/>
            <w:noWrap/>
            <w:vAlign w:val="center"/>
          </w:tcPr>
          <w:p w14:paraId="308FE35E" w14:textId="77777777" w:rsidR="00C61652" w:rsidRPr="007F0D07" w:rsidRDefault="00C61652" w:rsidP="00C61652">
            <w:pPr>
              <w:pStyle w:val="Mtab"/>
            </w:pPr>
            <w:r w:rsidRPr="007F0D07">
              <w:t>-</w:t>
            </w:r>
          </w:p>
        </w:tc>
        <w:tc>
          <w:tcPr>
            <w:tcW w:w="620" w:type="pct"/>
            <w:shd w:val="clear" w:color="auto" w:fill="auto"/>
            <w:noWrap/>
            <w:vAlign w:val="center"/>
          </w:tcPr>
          <w:p w14:paraId="1B125E26" w14:textId="77777777" w:rsidR="00C61652" w:rsidRPr="007F0D07" w:rsidRDefault="00C61652" w:rsidP="00C61652">
            <w:pPr>
              <w:pStyle w:val="Mtab"/>
            </w:pPr>
          </w:p>
        </w:tc>
      </w:tr>
      <w:tr w:rsidR="00C61652" w:rsidRPr="007F0D07" w14:paraId="52306D7B" w14:textId="77777777" w:rsidTr="00D31ACB">
        <w:trPr>
          <w:trHeight w:val="284"/>
          <w:jc w:val="center"/>
        </w:trPr>
        <w:tc>
          <w:tcPr>
            <w:tcW w:w="508" w:type="pct"/>
            <w:shd w:val="clear" w:color="auto" w:fill="auto"/>
            <w:noWrap/>
            <w:vAlign w:val="center"/>
          </w:tcPr>
          <w:p w14:paraId="209E636C" w14:textId="77777777" w:rsidR="00C61652" w:rsidRPr="009E2DF8" w:rsidRDefault="00C61652" w:rsidP="00C61652">
            <w:pPr>
              <w:pStyle w:val="Mtab"/>
              <w:rPr>
                <w:bCs/>
                <w:noProof/>
              </w:rPr>
            </w:pPr>
            <w:r w:rsidRPr="00CA6669">
              <w:rPr>
                <w:bCs/>
              </w:rPr>
              <w:t>CP4, g; EFS+ - Wspieranie podnoszenia kwalifikacji i uczenia się przez całe życie</w:t>
            </w:r>
          </w:p>
        </w:tc>
        <w:tc>
          <w:tcPr>
            <w:tcW w:w="459" w:type="pct"/>
            <w:shd w:val="clear" w:color="auto" w:fill="auto"/>
            <w:vAlign w:val="center"/>
          </w:tcPr>
          <w:p w14:paraId="7758EE9D" w14:textId="77777777" w:rsidR="00C61652" w:rsidRPr="009E2DF8" w:rsidRDefault="00C61652" w:rsidP="00C61652">
            <w:pPr>
              <w:pStyle w:val="Mtab"/>
              <w:rPr>
                <w:bCs/>
                <w:noProof/>
              </w:rPr>
            </w:pPr>
            <w:r w:rsidRPr="00CA6669">
              <w:rPr>
                <w:bCs/>
              </w:rPr>
              <w:t xml:space="preserve">CP4, g; EFS+ 1 - </w:t>
            </w:r>
            <w:r w:rsidRPr="00CA6669">
              <w:t>Wsparcie edukacji nieformalnej osób dorosłych</w:t>
            </w:r>
          </w:p>
        </w:tc>
        <w:tc>
          <w:tcPr>
            <w:tcW w:w="1783" w:type="pct"/>
            <w:shd w:val="clear" w:color="auto" w:fill="auto"/>
            <w:noWrap/>
            <w:vAlign w:val="center"/>
          </w:tcPr>
          <w:p w14:paraId="29C6E8B5" w14:textId="77777777" w:rsidR="00C61652" w:rsidRPr="007F0D07" w:rsidRDefault="00C61652" w:rsidP="00C61652">
            <w:pPr>
              <w:pStyle w:val="Mtab"/>
            </w:pPr>
            <w:r>
              <w:t>Brak oddziaływania</w:t>
            </w:r>
          </w:p>
        </w:tc>
        <w:tc>
          <w:tcPr>
            <w:tcW w:w="662" w:type="pct"/>
            <w:shd w:val="clear" w:color="auto" w:fill="auto"/>
            <w:noWrap/>
            <w:vAlign w:val="center"/>
          </w:tcPr>
          <w:p w14:paraId="4EDA4257" w14:textId="77777777" w:rsidR="00C61652" w:rsidRPr="007F0D07" w:rsidRDefault="00C61652" w:rsidP="00C61652">
            <w:pPr>
              <w:pStyle w:val="Mtab"/>
            </w:pPr>
            <w:r>
              <w:t>-</w:t>
            </w:r>
          </w:p>
        </w:tc>
        <w:tc>
          <w:tcPr>
            <w:tcW w:w="356" w:type="pct"/>
            <w:shd w:val="clear" w:color="auto" w:fill="auto"/>
            <w:noWrap/>
            <w:vAlign w:val="center"/>
          </w:tcPr>
          <w:p w14:paraId="262FF499" w14:textId="77777777" w:rsidR="00C61652" w:rsidRPr="007F0D07" w:rsidRDefault="00C61652" w:rsidP="00C61652">
            <w:pPr>
              <w:pStyle w:val="Mtab"/>
            </w:pPr>
            <w:r>
              <w:t>-</w:t>
            </w:r>
          </w:p>
        </w:tc>
        <w:tc>
          <w:tcPr>
            <w:tcW w:w="612" w:type="pct"/>
            <w:shd w:val="clear" w:color="auto" w:fill="auto"/>
            <w:noWrap/>
            <w:vAlign w:val="center"/>
          </w:tcPr>
          <w:p w14:paraId="18C76820" w14:textId="77777777" w:rsidR="00C61652" w:rsidRPr="007F0D07" w:rsidRDefault="00C61652" w:rsidP="00C61652">
            <w:pPr>
              <w:pStyle w:val="Mtab"/>
            </w:pPr>
            <w:r>
              <w:t>-</w:t>
            </w:r>
          </w:p>
        </w:tc>
        <w:tc>
          <w:tcPr>
            <w:tcW w:w="620" w:type="pct"/>
            <w:shd w:val="clear" w:color="auto" w:fill="auto"/>
            <w:noWrap/>
            <w:vAlign w:val="center"/>
          </w:tcPr>
          <w:p w14:paraId="34F26599" w14:textId="77777777" w:rsidR="00C61652" w:rsidRPr="007F0D07" w:rsidRDefault="00C61652" w:rsidP="00C61652">
            <w:pPr>
              <w:pStyle w:val="Mtab"/>
            </w:pPr>
            <w:r>
              <w:t>-</w:t>
            </w:r>
          </w:p>
        </w:tc>
      </w:tr>
      <w:tr w:rsidR="00C61652" w:rsidRPr="007F0D07" w14:paraId="373671A2" w14:textId="77777777" w:rsidTr="00D31ACB">
        <w:trPr>
          <w:trHeight w:val="284"/>
          <w:jc w:val="center"/>
        </w:trPr>
        <w:tc>
          <w:tcPr>
            <w:tcW w:w="5000" w:type="pct"/>
            <w:gridSpan w:val="7"/>
            <w:shd w:val="clear" w:color="auto" w:fill="DBE5F1" w:themeFill="accent1" w:themeFillTint="33"/>
            <w:noWrap/>
            <w:vAlign w:val="center"/>
          </w:tcPr>
          <w:p w14:paraId="26E4EBCA" w14:textId="77777777" w:rsidR="00C61652" w:rsidRPr="00A725B0" w:rsidRDefault="00C61652" w:rsidP="00C61652">
            <w:pPr>
              <w:pStyle w:val="Mtab"/>
            </w:pPr>
            <w:r w:rsidRPr="00CA6669">
              <w:t xml:space="preserve">Priorytet  </w:t>
            </w:r>
            <w:r>
              <w:t>8</w:t>
            </w:r>
            <w:r w:rsidRPr="00CA6669">
              <w:t xml:space="preserve"> - Sprawiedliwa Transformacja</w:t>
            </w:r>
          </w:p>
        </w:tc>
      </w:tr>
      <w:tr w:rsidR="00C61652" w:rsidRPr="007F0D07" w14:paraId="2776F082" w14:textId="77777777" w:rsidTr="00D31ACB">
        <w:trPr>
          <w:trHeight w:val="284"/>
          <w:jc w:val="center"/>
        </w:trPr>
        <w:tc>
          <w:tcPr>
            <w:tcW w:w="508" w:type="pct"/>
            <w:shd w:val="clear" w:color="auto" w:fill="auto"/>
            <w:noWrap/>
            <w:vAlign w:val="center"/>
          </w:tcPr>
          <w:p w14:paraId="3EB2381B" w14:textId="77777777" w:rsidR="00C61652" w:rsidRPr="00057FF3" w:rsidRDefault="00C61652" w:rsidP="00C61652">
            <w:pPr>
              <w:pStyle w:val="Mtab"/>
            </w:pPr>
            <w:r w:rsidRPr="009E2DF8">
              <w:rPr>
                <w:bCs/>
                <w:noProof/>
              </w:rPr>
              <w:lastRenderedPageBreak/>
              <w:t xml:space="preserve"> </w:t>
            </w:r>
            <w:r w:rsidRPr="00CA6669">
              <w:rPr>
                <w:bCs/>
              </w:rPr>
              <w:t>CP6, i</w:t>
            </w:r>
            <w:r>
              <w:rPr>
                <w:bCs/>
              </w:rPr>
              <w:t xml:space="preserve"> FST S </w:t>
            </w:r>
            <w:r w:rsidRPr="009E2DF8">
              <w:rPr>
                <w:bCs/>
                <w:noProof/>
              </w:rPr>
              <w:t>Transformacja społeczna</w:t>
            </w:r>
            <w:r w:rsidRPr="00E5239D">
              <w:rPr>
                <w:noProof/>
              </w:rPr>
              <w:t xml:space="preserve"> </w:t>
            </w:r>
          </w:p>
        </w:tc>
        <w:tc>
          <w:tcPr>
            <w:tcW w:w="459" w:type="pct"/>
            <w:shd w:val="clear" w:color="auto" w:fill="auto"/>
            <w:vAlign w:val="center"/>
          </w:tcPr>
          <w:p w14:paraId="561F3EFF" w14:textId="77777777" w:rsidR="00C61652" w:rsidRDefault="00C61652" w:rsidP="00C61652">
            <w:pPr>
              <w:pStyle w:val="Mtab"/>
              <w:rPr>
                <w:iCs/>
                <w:noProof/>
              </w:rPr>
            </w:pPr>
            <w:r w:rsidRPr="009E2DF8">
              <w:rPr>
                <w:bCs/>
                <w:noProof/>
              </w:rPr>
              <w:t xml:space="preserve">CP6, i </w:t>
            </w:r>
            <w:r>
              <w:rPr>
                <w:bCs/>
              </w:rPr>
              <w:t xml:space="preserve">FST S </w:t>
            </w:r>
            <w:r>
              <w:rPr>
                <w:bCs/>
                <w:noProof/>
              </w:rPr>
              <w:t>1</w:t>
            </w:r>
          </w:p>
          <w:p w14:paraId="07C098A7" w14:textId="77777777" w:rsidR="00C61652" w:rsidRDefault="00C61652" w:rsidP="00C61652">
            <w:pPr>
              <w:pStyle w:val="Mtab"/>
              <w:rPr>
                <w:noProof/>
              </w:rPr>
            </w:pPr>
            <w:r w:rsidRPr="009E2DF8">
              <w:rPr>
                <w:bCs/>
                <w:noProof/>
              </w:rPr>
              <w:t xml:space="preserve">CP6, i </w:t>
            </w:r>
            <w:r>
              <w:rPr>
                <w:bCs/>
              </w:rPr>
              <w:t xml:space="preserve">FST S </w:t>
            </w:r>
            <w:r>
              <w:rPr>
                <w:bCs/>
                <w:noProof/>
              </w:rPr>
              <w:t xml:space="preserve">2 </w:t>
            </w:r>
          </w:p>
          <w:p w14:paraId="02ACF43F" w14:textId="77777777" w:rsidR="00C61652" w:rsidRPr="00D073DD" w:rsidRDefault="00C61652" w:rsidP="00C61652">
            <w:pPr>
              <w:pStyle w:val="Mtab"/>
              <w:rPr>
                <w:bCs/>
              </w:rPr>
            </w:pPr>
            <w:r w:rsidRPr="009E2DF8">
              <w:rPr>
                <w:bCs/>
                <w:noProof/>
              </w:rPr>
              <w:t xml:space="preserve">CP6, i </w:t>
            </w:r>
            <w:r>
              <w:rPr>
                <w:bCs/>
              </w:rPr>
              <w:t xml:space="preserve">FST S </w:t>
            </w:r>
            <w:r>
              <w:rPr>
                <w:bCs/>
                <w:noProof/>
              </w:rPr>
              <w:t xml:space="preserve">3 </w:t>
            </w:r>
          </w:p>
        </w:tc>
        <w:tc>
          <w:tcPr>
            <w:tcW w:w="1783" w:type="pct"/>
            <w:tcBorders>
              <w:top w:val="nil"/>
              <w:left w:val="nil"/>
              <w:right w:val="single" w:sz="4" w:space="0" w:color="auto"/>
            </w:tcBorders>
            <w:shd w:val="clear" w:color="auto" w:fill="auto"/>
            <w:noWrap/>
            <w:vAlign w:val="center"/>
          </w:tcPr>
          <w:p w14:paraId="4022C37E" w14:textId="77777777" w:rsidR="00C61652" w:rsidRPr="007F0D07" w:rsidRDefault="00C61652" w:rsidP="00C61652">
            <w:pPr>
              <w:pStyle w:val="Mtab"/>
              <w:rPr>
                <w:color w:val="000000"/>
                <w:u w:val="single"/>
              </w:rPr>
            </w:pPr>
            <w:r>
              <w:t>Brak oddziaływań</w:t>
            </w:r>
          </w:p>
        </w:tc>
        <w:tc>
          <w:tcPr>
            <w:tcW w:w="662" w:type="pct"/>
            <w:tcBorders>
              <w:top w:val="nil"/>
              <w:left w:val="nil"/>
              <w:right w:val="single" w:sz="4" w:space="0" w:color="auto"/>
            </w:tcBorders>
            <w:shd w:val="clear" w:color="auto" w:fill="auto"/>
            <w:noWrap/>
            <w:vAlign w:val="center"/>
          </w:tcPr>
          <w:p w14:paraId="10B291DE" w14:textId="77777777" w:rsidR="00C61652" w:rsidRPr="007F0D07" w:rsidRDefault="00C61652" w:rsidP="00C61652">
            <w:pPr>
              <w:pStyle w:val="Mtab"/>
              <w:rPr>
                <w:color w:val="000000"/>
              </w:rPr>
            </w:pPr>
            <w:r>
              <w:t>-</w:t>
            </w:r>
          </w:p>
        </w:tc>
        <w:tc>
          <w:tcPr>
            <w:tcW w:w="356" w:type="pct"/>
            <w:tcBorders>
              <w:top w:val="nil"/>
              <w:left w:val="nil"/>
              <w:right w:val="single" w:sz="4" w:space="0" w:color="auto"/>
            </w:tcBorders>
            <w:shd w:val="clear" w:color="auto" w:fill="auto"/>
            <w:noWrap/>
            <w:vAlign w:val="center"/>
          </w:tcPr>
          <w:p w14:paraId="2D92BB01" w14:textId="77777777" w:rsidR="00C61652" w:rsidRPr="007F0D07" w:rsidRDefault="00C61652" w:rsidP="00C61652">
            <w:pPr>
              <w:pStyle w:val="Mtab"/>
              <w:rPr>
                <w:color w:val="000000"/>
              </w:rPr>
            </w:pPr>
            <w:r>
              <w:t>-</w:t>
            </w:r>
          </w:p>
        </w:tc>
        <w:tc>
          <w:tcPr>
            <w:tcW w:w="612" w:type="pct"/>
            <w:tcBorders>
              <w:top w:val="nil"/>
              <w:left w:val="nil"/>
              <w:right w:val="single" w:sz="4" w:space="0" w:color="auto"/>
            </w:tcBorders>
            <w:shd w:val="clear" w:color="auto" w:fill="auto"/>
            <w:noWrap/>
            <w:vAlign w:val="center"/>
          </w:tcPr>
          <w:p w14:paraId="711CE888" w14:textId="77777777" w:rsidR="00C61652" w:rsidRDefault="00C61652" w:rsidP="00C61652">
            <w:pPr>
              <w:pStyle w:val="Mtab"/>
              <w:rPr>
                <w:color w:val="000000"/>
              </w:rPr>
            </w:pPr>
            <w:r>
              <w:t>-</w:t>
            </w:r>
          </w:p>
        </w:tc>
        <w:tc>
          <w:tcPr>
            <w:tcW w:w="620" w:type="pct"/>
            <w:tcBorders>
              <w:top w:val="nil"/>
              <w:left w:val="nil"/>
              <w:right w:val="single" w:sz="4" w:space="0" w:color="auto"/>
            </w:tcBorders>
            <w:shd w:val="clear" w:color="auto" w:fill="auto"/>
            <w:noWrap/>
            <w:vAlign w:val="center"/>
          </w:tcPr>
          <w:p w14:paraId="7D119B12" w14:textId="77777777" w:rsidR="00C61652" w:rsidRDefault="00C61652" w:rsidP="00C61652">
            <w:pPr>
              <w:pStyle w:val="Mtab"/>
            </w:pPr>
            <w:r>
              <w:t>-</w:t>
            </w:r>
          </w:p>
        </w:tc>
      </w:tr>
      <w:tr w:rsidR="00C61652" w:rsidRPr="007F0D07" w14:paraId="446C506A" w14:textId="77777777" w:rsidTr="00D31ACB">
        <w:trPr>
          <w:trHeight w:val="284"/>
          <w:jc w:val="center"/>
        </w:trPr>
        <w:tc>
          <w:tcPr>
            <w:tcW w:w="508" w:type="pct"/>
            <w:vMerge w:val="restart"/>
            <w:shd w:val="clear" w:color="auto" w:fill="auto"/>
            <w:noWrap/>
            <w:vAlign w:val="center"/>
          </w:tcPr>
          <w:p w14:paraId="18F58585" w14:textId="77777777" w:rsidR="00C61652" w:rsidRPr="007F0D07" w:rsidRDefault="00C61652" w:rsidP="00C61652">
            <w:pPr>
              <w:pStyle w:val="Mtab"/>
              <w:rPr>
                <w:highlight w:val="yellow"/>
              </w:rPr>
            </w:pPr>
            <w:r w:rsidRPr="00057FF3">
              <w:t xml:space="preserve">CP6, i </w:t>
            </w:r>
            <w:r>
              <w:t>FST G</w:t>
            </w:r>
            <w:r w:rsidRPr="00057FF3">
              <w:t xml:space="preserve"> - Transformacja gospodarcza</w:t>
            </w:r>
            <w:r>
              <w:t>…</w:t>
            </w:r>
          </w:p>
        </w:tc>
        <w:tc>
          <w:tcPr>
            <w:tcW w:w="459" w:type="pct"/>
            <w:shd w:val="clear" w:color="auto" w:fill="auto"/>
            <w:vAlign w:val="center"/>
          </w:tcPr>
          <w:p w14:paraId="1E0FEE13" w14:textId="77777777" w:rsidR="00C61652" w:rsidRPr="00D073DD" w:rsidRDefault="00C61652" w:rsidP="00C61652">
            <w:pPr>
              <w:pStyle w:val="Mtab"/>
            </w:pPr>
            <w:r w:rsidRPr="00D073DD">
              <w:rPr>
                <w:bCs/>
              </w:rPr>
              <w:t xml:space="preserve">CP6, i </w:t>
            </w:r>
            <w:r>
              <w:rPr>
                <w:bCs/>
              </w:rPr>
              <w:t>FST G</w:t>
            </w:r>
            <w:r w:rsidRPr="00D073DD">
              <w:rPr>
                <w:bCs/>
              </w:rPr>
              <w:t xml:space="preserve">1 </w:t>
            </w:r>
          </w:p>
          <w:p w14:paraId="642D0F90" w14:textId="77777777" w:rsidR="00C61652" w:rsidRPr="007F0D07" w:rsidRDefault="00C61652" w:rsidP="00C61652">
            <w:pPr>
              <w:pStyle w:val="Mtab"/>
              <w:rPr>
                <w:iCs/>
                <w:noProof/>
              </w:rPr>
            </w:pPr>
            <w:r w:rsidRPr="00F011A5">
              <w:rPr>
                <w:bCs/>
              </w:rPr>
              <w:t xml:space="preserve">CP6, i </w:t>
            </w:r>
            <w:r>
              <w:rPr>
                <w:bCs/>
              </w:rPr>
              <w:t>FST G</w:t>
            </w:r>
            <w:r w:rsidRPr="00F011A5">
              <w:rPr>
                <w:bCs/>
              </w:rPr>
              <w:t xml:space="preserve">2 </w:t>
            </w:r>
          </w:p>
        </w:tc>
        <w:tc>
          <w:tcPr>
            <w:tcW w:w="1783" w:type="pct"/>
            <w:vMerge w:val="restart"/>
            <w:tcBorders>
              <w:top w:val="nil"/>
              <w:left w:val="nil"/>
              <w:right w:val="single" w:sz="4" w:space="0" w:color="auto"/>
            </w:tcBorders>
            <w:shd w:val="clear" w:color="auto" w:fill="auto"/>
            <w:noWrap/>
          </w:tcPr>
          <w:p w14:paraId="2FBAFE26" w14:textId="77777777" w:rsidR="00C61652" w:rsidRPr="00841EDC" w:rsidRDefault="00C61652" w:rsidP="00C61652">
            <w:pPr>
              <w:pStyle w:val="Mtab"/>
              <w:rPr>
                <w:color w:val="000000"/>
              </w:rPr>
            </w:pPr>
            <w:r w:rsidRPr="00841EDC">
              <w:rPr>
                <w:color w:val="000000"/>
              </w:rPr>
              <w:t>Faza realizacji:</w:t>
            </w:r>
          </w:p>
          <w:p w14:paraId="33B4D4CB" w14:textId="77777777" w:rsidR="00C61652" w:rsidRPr="00E45A60" w:rsidRDefault="00C61652" w:rsidP="00C61652">
            <w:pPr>
              <w:pStyle w:val="Mtab"/>
              <w:rPr>
                <w:color w:val="000000"/>
              </w:rPr>
            </w:pPr>
            <w:r w:rsidRPr="00E45A60">
              <w:rPr>
                <w:color w:val="000000"/>
              </w:rPr>
              <w:t>Możliwe negatywne:</w:t>
            </w:r>
          </w:p>
          <w:p w14:paraId="3B54332F" w14:textId="77777777" w:rsidR="00C61652" w:rsidRPr="007F0D07" w:rsidRDefault="00C61652" w:rsidP="00C61652">
            <w:pPr>
              <w:pStyle w:val="Mtab"/>
              <w:rPr>
                <w:color w:val="000000"/>
              </w:rPr>
            </w:pPr>
            <w:r w:rsidRPr="007F0D07">
              <w:rPr>
                <w:color w:val="000000"/>
              </w:rPr>
              <w:t xml:space="preserve">- możliwe </w:t>
            </w:r>
            <w:r>
              <w:rPr>
                <w:color w:val="000000"/>
              </w:rPr>
              <w:t>prowadzenie prac ziemnych powodujących przekształcenia w glebach.</w:t>
            </w:r>
          </w:p>
          <w:p w14:paraId="283C57D6" w14:textId="77777777" w:rsidR="00C61652" w:rsidRPr="00841EDC" w:rsidRDefault="00C61652" w:rsidP="00C61652">
            <w:pPr>
              <w:pStyle w:val="Mtab"/>
              <w:rPr>
                <w:color w:val="000000"/>
              </w:rPr>
            </w:pPr>
            <w:r w:rsidRPr="00841EDC">
              <w:rPr>
                <w:color w:val="000000"/>
              </w:rPr>
              <w:t>Faza eksploatacji:</w:t>
            </w:r>
          </w:p>
          <w:p w14:paraId="2E026457" w14:textId="77777777" w:rsidR="00C61652" w:rsidRPr="007F0D07" w:rsidRDefault="00C61652" w:rsidP="00C61652">
            <w:pPr>
              <w:pStyle w:val="Mtab"/>
              <w:rPr>
                <w:color w:val="000000"/>
              </w:rPr>
            </w:pPr>
            <w:r w:rsidRPr="007F0D07">
              <w:rPr>
                <w:color w:val="000000"/>
              </w:rPr>
              <w:t>Pozytywne:</w:t>
            </w:r>
          </w:p>
          <w:p w14:paraId="2CD02EE7" w14:textId="77777777" w:rsidR="00C61652" w:rsidRDefault="00C61652" w:rsidP="00C61652">
            <w:pPr>
              <w:pStyle w:val="Mtab"/>
              <w:rPr>
                <w:color w:val="000000"/>
              </w:rPr>
            </w:pPr>
            <w:r w:rsidRPr="007F0D07">
              <w:rPr>
                <w:color w:val="000000"/>
              </w:rPr>
              <w:t xml:space="preserve">- stosowanie alternatywnych paliw oraz ograniczenie zapotrzebowania na energię spowoduje </w:t>
            </w:r>
            <w:r>
              <w:rPr>
                <w:color w:val="000000"/>
              </w:rPr>
              <w:t>zmniejszenie emisji zanieczyszczeń do powietrza oraz pośrednio do gleb;</w:t>
            </w:r>
          </w:p>
          <w:p w14:paraId="49A430D4" w14:textId="77777777" w:rsidR="00C61652" w:rsidRPr="00F153A5" w:rsidRDefault="00C61652" w:rsidP="00C61652">
            <w:pPr>
              <w:pStyle w:val="Mtab"/>
              <w:rPr>
                <w:iCs/>
                <w:noProof/>
              </w:rPr>
            </w:pPr>
            <w:r>
              <w:rPr>
                <w:color w:val="000000"/>
              </w:rPr>
              <w:lastRenderedPageBreak/>
              <w:t xml:space="preserve">- </w:t>
            </w:r>
            <w:r>
              <w:rPr>
                <w:noProof/>
              </w:rPr>
              <w:t>ograniczenie zużycia energii, pozwoli na ograniczenie zużycia kopalin.</w:t>
            </w:r>
          </w:p>
        </w:tc>
        <w:tc>
          <w:tcPr>
            <w:tcW w:w="662" w:type="pct"/>
            <w:vMerge w:val="restart"/>
            <w:tcBorders>
              <w:top w:val="nil"/>
              <w:left w:val="nil"/>
              <w:right w:val="single" w:sz="4" w:space="0" w:color="auto"/>
            </w:tcBorders>
            <w:shd w:val="clear" w:color="auto" w:fill="auto"/>
            <w:noWrap/>
          </w:tcPr>
          <w:p w14:paraId="3AF217D9" w14:textId="77777777" w:rsidR="00C61652" w:rsidRPr="00F153A5" w:rsidRDefault="00C61652" w:rsidP="00C61652">
            <w:pPr>
              <w:pStyle w:val="Mtab"/>
              <w:rPr>
                <w:iCs/>
                <w:noProof/>
              </w:rPr>
            </w:pPr>
            <w:r w:rsidRPr="007F0D07">
              <w:rPr>
                <w:color w:val="000000"/>
              </w:rPr>
              <w:lastRenderedPageBreak/>
              <w:t>Krótkoterminowe, długoterminowe</w:t>
            </w:r>
          </w:p>
        </w:tc>
        <w:tc>
          <w:tcPr>
            <w:tcW w:w="356" w:type="pct"/>
            <w:vMerge w:val="restart"/>
            <w:tcBorders>
              <w:top w:val="nil"/>
              <w:left w:val="nil"/>
              <w:right w:val="single" w:sz="4" w:space="0" w:color="auto"/>
            </w:tcBorders>
            <w:shd w:val="clear" w:color="auto" w:fill="auto"/>
            <w:noWrap/>
          </w:tcPr>
          <w:p w14:paraId="7489A9B5" w14:textId="77777777" w:rsidR="00C61652" w:rsidRPr="00F153A5" w:rsidRDefault="00C61652" w:rsidP="00C61652">
            <w:pPr>
              <w:pStyle w:val="Mtab"/>
              <w:rPr>
                <w:iCs/>
                <w:noProof/>
              </w:rPr>
            </w:pPr>
            <w:r w:rsidRPr="007F0D07">
              <w:rPr>
                <w:color w:val="000000"/>
              </w:rPr>
              <w:t>Bezpośrednie, pośrednie, wtórne</w:t>
            </w:r>
          </w:p>
        </w:tc>
        <w:tc>
          <w:tcPr>
            <w:tcW w:w="612" w:type="pct"/>
            <w:vMerge w:val="restart"/>
            <w:tcBorders>
              <w:top w:val="nil"/>
              <w:left w:val="nil"/>
              <w:right w:val="single" w:sz="4" w:space="0" w:color="auto"/>
            </w:tcBorders>
            <w:shd w:val="clear" w:color="auto" w:fill="auto"/>
            <w:noWrap/>
          </w:tcPr>
          <w:p w14:paraId="604088B3" w14:textId="77777777" w:rsidR="00C61652" w:rsidRPr="00F153A5" w:rsidRDefault="00C61652" w:rsidP="00C61652">
            <w:pPr>
              <w:pStyle w:val="Mtab"/>
              <w:rPr>
                <w:iCs/>
                <w:noProof/>
              </w:rPr>
            </w:pPr>
            <w:r>
              <w:rPr>
                <w:color w:val="000000"/>
              </w:rPr>
              <w:t>-</w:t>
            </w:r>
          </w:p>
        </w:tc>
        <w:tc>
          <w:tcPr>
            <w:tcW w:w="620" w:type="pct"/>
            <w:vMerge w:val="restart"/>
            <w:tcBorders>
              <w:top w:val="nil"/>
              <w:left w:val="nil"/>
              <w:right w:val="single" w:sz="4" w:space="0" w:color="auto"/>
            </w:tcBorders>
            <w:shd w:val="clear" w:color="auto" w:fill="auto"/>
            <w:noWrap/>
          </w:tcPr>
          <w:p w14:paraId="26C93649" w14:textId="77777777" w:rsidR="00C61652" w:rsidRPr="00F13B2C" w:rsidRDefault="00C61652" w:rsidP="00C61652">
            <w:pPr>
              <w:pStyle w:val="Mtab"/>
            </w:pPr>
            <w:r>
              <w:t xml:space="preserve">- </w:t>
            </w:r>
            <w:r w:rsidRPr="00F13B2C">
              <w:t xml:space="preserve">uwzględnianie w projektach budowlanych potrzeb ochrony gleb – niezasklepianie gruntów, stosowania powierzchni </w:t>
            </w:r>
            <w:r w:rsidRPr="00F13B2C">
              <w:lastRenderedPageBreak/>
              <w:t>półprzepuszczalnych;</w:t>
            </w:r>
          </w:p>
          <w:p w14:paraId="103460A5" w14:textId="77777777" w:rsidR="00C61652" w:rsidRPr="00F153A5" w:rsidRDefault="00C61652" w:rsidP="00C61652">
            <w:pPr>
              <w:pStyle w:val="Mtab"/>
              <w:rPr>
                <w:iCs/>
                <w:noProof/>
              </w:rPr>
            </w:pPr>
            <w:r>
              <w:t xml:space="preserve">- </w:t>
            </w:r>
            <w:r w:rsidRPr="00F13B2C">
              <w:t>ograniczanie do minimum strefy bezpośredniej ingerencji robót remontowo-budowlanych;</w:t>
            </w:r>
          </w:p>
        </w:tc>
      </w:tr>
      <w:tr w:rsidR="00C61652" w:rsidRPr="007F0D07" w14:paraId="0530A4A2" w14:textId="77777777" w:rsidTr="00D31ACB">
        <w:trPr>
          <w:trHeight w:val="284"/>
          <w:jc w:val="center"/>
        </w:trPr>
        <w:tc>
          <w:tcPr>
            <w:tcW w:w="508" w:type="pct"/>
            <w:vMerge/>
            <w:shd w:val="clear" w:color="auto" w:fill="auto"/>
            <w:noWrap/>
            <w:vAlign w:val="center"/>
          </w:tcPr>
          <w:p w14:paraId="0A55CE60" w14:textId="77777777" w:rsidR="00C61652" w:rsidRPr="00057FF3" w:rsidRDefault="00C61652" w:rsidP="00C61652">
            <w:pPr>
              <w:pStyle w:val="Mtab"/>
            </w:pPr>
          </w:p>
        </w:tc>
        <w:tc>
          <w:tcPr>
            <w:tcW w:w="459" w:type="pct"/>
            <w:shd w:val="clear" w:color="auto" w:fill="auto"/>
            <w:vAlign w:val="center"/>
          </w:tcPr>
          <w:p w14:paraId="18DAE084" w14:textId="77777777" w:rsidR="00C61652" w:rsidRPr="00D073DD" w:rsidRDefault="00C61652" w:rsidP="00C61652">
            <w:pPr>
              <w:pStyle w:val="Mtab"/>
              <w:rPr>
                <w:bCs/>
              </w:rPr>
            </w:pPr>
            <w:r w:rsidRPr="00CA6669">
              <w:rPr>
                <w:bCs/>
              </w:rPr>
              <w:t xml:space="preserve">CP6, i </w:t>
            </w:r>
            <w:r>
              <w:rPr>
                <w:bCs/>
              </w:rPr>
              <w:t>FST G</w:t>
            </w:r>
            <w:r w:rsidRPr="00CA6669">
              <w:rPr>
                <w:bCs/>
              </w:rPr>
              <w:t xml:space="preserve">3  </w:t>
            </w:r>
          </w:p>
        </w:tc>
        <w:tc>
          <w:tcPr>
            <w:tcW w:w="1783" w:type="pct"/>
            <w:vMerge/>
            <w:tcBorders>
              <w:top w:val="nil"/>
              <w:left w:val="nil"/>
              <w:right w:val="single" w:sz="4" w:space="0" w:color="auto"/>
            </w:tcBorders>
            <w:shd w:val="clear" w:color="auto" w:fill="auto"/>
            <w:noWrap/>
          </w:tcPr>
          <w:p w14:paraId="1FE3DECE" w14:textId="77777777" w:rsidR="00C61652" w:rsidRPr="007F0D07" w:rsidRDefault="00C61652" w:rsidP="00C61652">
            <w:pPr>
              <w:pStyle w:val="Mtab"/>
              <w:rPr>
                <w:color w:val="000000"/>
                <w:u w:val="single"/>
              </w:rPr>
            </w:pPr>
          </w:p>
        </w:tc>
        <w:tc>
          <w:tcPr>
            <w:tcW w:w="662" w:type="pct"/>
            <w:vMerge/>
            <w:tcBorders>
              <w:top w:val="nil"/>
              <w:left w:val="nil"/>
              <w:right w:val="single" w:sz="4" w:space="0" w:color="auto"/>
            </w:tcBorders>
            <w:shd w:val="clear" w:color="auto" w:fill="auto"/>
            <w:noWrap/>
          </w:tcPr>
          <w:p w14:paraId="03E736D1" w14:textId="77777777" w:rsidR="00C61652" w:rsidRPr="007F0D07" w:rsidRDefault="00C61652" w:rsidP="00C61652">
            <w:pPr>
              <w:pStyle w:val="Mtab"/>
              <w:rPr>
                <w:color w:val="000000"/>
              </w:rPr>
            </w:pPr>
          </w:p>
        </w:tc>
        <w:tc>
          <w:tcPr>
            <w:tcW w:w="356" w:type="pct"/>
            <w:vMerge/>
            <w:tcBorders>
              <w:top w:val="nil"/>
              <w:left w:val="nil"/>
              <w:right w:val="single" w:sz="4" w:space="0" w:color="auto"/>
            </w:tcBorders>
            <w:shd w:val="clear" w:color="auto" w:fill="auto"/>
            <w:noWrap/>
          </w:tcPr>
          <w:p w14:paraId="582EA952" w14:textId="77777777" w:rsidR="00C61652" w:rsidRPr="007F0D07" w:rsidRDefault="00C61652" w:rsidP="00C61652">
            <w:pPr>
              <w:pStyle w:val="Mtab"/>
              <w:rPr>
                <w:color w:val="000000"/>
              </w:rPr>
            </w:pPr>
          </w:p>
        </w:tc>
        <w:tc>
          <w:tcPr>
            <w:tcW w:w="612" w:type="pct"/>
            <w:vMerge/>
            <w:tcBorders>
              <w:top w:val="nil"/>
              <w:left w:val="nil"/>
              <w:right w:val="single" w:sz="4" w:space="0" w:color="auto"/>
            </w:tcBorders>
            <w:shd w:val="clear" w:color="auto" w:fill="auto"/>
            <w:noWrap/>
          </w:tcPr>
          <w:p w14:paraId="11228DE0" w14:textId="77777777" w:rsidR="00C61652" w:rsidRDefault="00C61652" w:rsidP="00C61652">
            <w:pPr>
              <w:pStyle w:val="Mtab"/>
              <w:rPr>
                <w:color w:val="000000"/>
              </w:rPr>
            </w:pPr>
          </w:p>
        </w:tc>
        <w:tc>
          <w:tcPr>
            <w:tcW w:w="620" w:type="pct"/>
            <w:vMerge/>
            <w:tcBorders>
              <w:top w:val="nil"/>
              <w:left w:val="nil"/>
              <w:right w:val="single" w:sz="4" w:space="0" w:color="auto"/>
            </w:tcBorders>
            <w:shd w:val="clear" w:color="auto" w:fill="auto"/>
            <w:noWrap/>
          </w:tcPr>
          <w:p w14:paraId="75A9911B" w14:textId="77777777" w:rsidR="00C61652" w:rsidRPr="00F153A5" w:rsidRDefault="00C61652" w:rsidP="00C61652">
            <w:pPr>
              <w:pStyle w:val="Mtab"/>
              <w:rPr>
                <w:iCs/>
                <w:noProof/>
              </w:rPr>
            </w:pPr>
          </w:p>
        </w:tc>
      </w:tr>
      <w:tr w:rsidR="00C61652" w:rsidRPr="007F0D07" w14:paraId="65302B39" w14:textId="77777777" w:rsidTr="00D31ACB">
        <w:trPr>
          <w:trHeight w:val="284"/>
          <w:jc w:val="center"/>
        </w:trPr>
        <w:tc>
          <w:tcPr>
            <w:tcW w:w="508" w:type="pct"/>
            <w:vMerge/>
            <w:shd w:val="clear" w:color="auto" w:fill="auto"/>
            <w:noWrap/>
            <w:vAlign w:val="center"/>
          </w:tcPr>
          <w:p w14:paraId="36289D04" w14:textId="77777777" w:rsidR="00C61652" w:rsidRPr="00057FF3" w:rsidRDefault="00C61652" w:rsidP="00C61652">
            <w:pPr>
              <w:pStyle w:val="Mtab"/>
            </w:pPr>
          </w:p>
        </w:tc>
        <w:tc>
          <w:tcPr>
            <w:tcW w:w="459" w:type="pct"/>
            <w:shd w:val="clear" w:color="auto" w:fill="auto"/>
            <w:vAlign w:val="center"/>
          </w:tcPr>
          <w:p w14:paraId="4F1C64D7" w14:textId="77777777" w:rsidR="00C61652" w:rsidRPr="00D073DD" w:rsidRDefault="00C61652" w:rsidP="00C61652">
            <w:pPr>
              <w:pStyle w:val="Mtab"/>
              <w:rPr>
                <w:bCs/>
              </w:rPr>
            </w:pPr>
            <w:r w:rsidRPr="007130BE">
              <w:rPr>
                <w:bCs/>
              </w:rPr>
              <w:t xml:space="preserve">CP6, i </w:t>
            </w:r>
            <w:r>
              <w:rPr>
                <w:bCs/>
              </w:rPr>
              <w:t xml:space="preserve">FST G4 </w:t>
            </w:r>
          </w:p>
        </w:tc>
        <w:tc>
          <w:tcPr>
            <w:tcW w:w="1783" w:type="pct"/>
            <w:vMerge/>
            <w:tcBorders>
              <w:top w:val="nil"/>
              <w:left w:val="nil"/>
              <w:right w:val="single" w:sz="4" w:space="0" w:color="auto"/>
            </w:tcBorders>
            <w:shd w:val="clear" w:color="auto" w:fill="auto"/>
            <w:noWrap/>
          </w:tcPr>
          <w:p w14:paraId="0F556366" w14:textId="77777777" w:rsidR="00C61652" w:rsidRPr="007F0D07" w:rsidRDefault="00C61652" w:rsidP="00C61652">
            <w:pPr>
              <w:pStyle w:val="Mtab"/>
              <w:rPr>
                <w:color w:val="000000"/>
                <w:u w:val="single"/>
              </w:rPr>
            </w:pPr>
          </w:p>
        </w:tc>
        <w:tc>
          <w:tcPr>
            <w:tcW w:w="662" w:type="pct"/>
            <w:vMerge/>
            <w:tcBorders>
              <w:top w:val="nil"/>
              <w:left w:val="nil"/>
              <w:right w:val="single" w:sz="4" w:space="0" w:color="auto"/>
            </w:tcBorders>
            <w:shd w:val="clear" w:color="auto" w:fill="auto"/>
            <w:noWrap/>
          </w:tcPr>
          <w:p w14:paraId="59D30AFB" w14:textId="77777777" w:rsidR="00C61652" w:rsidRPr="007F0D07" w:rsidRDefault="00C61652" w:rsidP="00C61652">
            <w:pPr>
              <w:pStyle w:val="Mtab"/>
              <w:rPr>
                <w:color w:val="000000"/>
              </w:rPr>
            </w:pPr>
          </w:p>
        </w:tc>
        <w:tc>
          <w:tcPr>
            <w:tcW w:w="356" w:type="pct"/>
            <w:vMerge/>
            <w:tcBorders>
              <w:top w:val="nil"/>
              <w:left w:val="nil"/>
              <w:right w:val="single" w:sz="4" w:space="0" w:color="auto"/>
            </w:tcBorders>
            <w:shd w:val="clear" w:color="auto" w:fill="auto"/>
            <w:noWrap/>
          </w:tcPr>
          <w:p w14:paraId="1059319A" w14:textId="77777777" w:rsidR="00C61652" w:rsidRPr="007F0D07" w:rsidRDefault="00C61652" w:rsidP="00C61652">
            <w:pPr>
              <w:pStyle w:val="Mtab"/>
              <w:rPr>
                <w:color w:val="000000"/>
              </w:rPr>
            </w:pPr>
          </w:p>
        </w:tc>
        <w:tc>
          <w:tcPr>
            <w:tcW w:w="612" w:type="pct"/>
            <w:vMerge/>
            <w:tcBorders>
              <w:top w:val="nil"/>
              <w:left w:val="nil"/>
              <w:right w:val="single" w:sz="4" w:space="0" w:color="auto"/>
            </w:tcBorders>
            <w:shd w:val="clear" w:color="auto" w:fill="auto"/>
            <w:noWrap/>
          </w:tcPr>
          <w:p w14:paraId="48D0A26F" w14:textId="77777777" w:rsidR="00C61652" w:rsidRDefault="00C61652" w:rsidP="00C61652">
            <w:pPr>
              <w:pStyle w:val="Mtab"/>
              <w:rPr>
                <w:color w:val="000000"/>
              </w:rPr>
            </w:pPr>
          </w:p>
        </w:tc>
        <w:tc>
          <w:tcPr>
            <w:tcW w:w="620" w:type="pct"/>
            <w:vMerge/>
            <w:tcBorders>
              <w:top w:val="nil"/>
              <w:left w:val="nil"/>
              <w:right w:val="single" w:sz="4" w:space="0" w:color="auto"/>
            </w:tcBorders>
            <w:shd w:val="clear" w:color="auto" w:fill="auto"/>
            <w:noWrap/>
          </w:tcPr>
          <w:p w14:paraId="06F44CBA" w14:textId="77777777" w:rsidR="00C61652" w:rsidRPr="00F153A5" w:rsidRDefault="00C61652" w:rsidP="00C61652">
            <w:pPr>
              <w:pStyle w:val="Mtab"/>
              <w:rPr>
                <w:iCs/>
                <w:noProof/>
              </w:rPr>
            </w:pPr>
          </w:p>
        </w:tc>
      </w:tr>
      <w:tr w:rsidR="00C61652" w:rsidRPr="007F0D07" w14:paraId="2DB4B349" w14:textId="77777777" w:rsidTr="00D31ACB">
        <w:trPr>
          <w:trHeight w:val="284"/>
          <w:jc w:val="center"/>
        </w:trPr>
        <w:tc>
          <w:tcPr>
            <w:tcW w:w="508" w:type="pct"/>
            <w:vMerge/>
            <w:shd w:val="clear" w:color="auto" w:fill="auto"/>
            <w:noWrap/>
            <w:vAlign w:val="center"/>
          </w:tcPr>
          <w:p w14:paraId="03F717A1" w14:textId="77777777" w:rsidR="00C61652" w:rsidRPr="00057FF3" w:rsidRDefault="00C61652" w:rsidP="00C61652">
            <w:pPr>
              <w:pStyle w:val="Mtab"/>
            </w:pPr>
          </w:p>
        </w:tc>
        <w:tc>
          <w:tcPr>
            <w:tcW w:w="459" w:type="pct"/>
            <w:shd w:val="clear" w:color="auto" w:fill="auto"/>
            <w:vAlign w:val="center"/>
          </w:tcPr>
          <w:p w14:paraId="395240DF" w14:textId="77777777" w:rsidR="00C61652" w:rsidRPr="00D073DD" w:rsidRDefault="00C61652" w:rsidP="00C61652">
            <w:pPr>
              <w:pStyle w:val="Mtab"/>
              <w:rPr>
                <w:bCs/>
              </w:rPr>
            </w:pPr>
            <w:r w:rsidRPr="007130BE">
              <w:rPr>
                <w:bCs/>
              </w:rPr>
              <w:t xml:space="preserve">CP6, i </w:t>
            </w:r>
            <w:r>
              <w:rPr>
                <w:bCs/>
              </w:rPr>
              <w:t xml:space="preserve">FST G5 </w:t>
            </w:r>
          </w:p>
        </w:tc>
        <w:tc>
          <w:tcPr>
            <w:tcW w:w="1783" w:type="pct"/>
            <w:vMerge/>
            <w:tcBorders>
              <w:top w:val="nil"/>
              <w:left w:val="nil"/>
              <w:right w:val="single" w:sz="4" w:space="0" w:color="auto"/>
            </w:tcBorders>
            <w:shd w:val="clear" w:color="auto" w:fill="auto"/>
            <w:noWrap/>
          </w:tcPr>
          <w:p w14:paraId="238F8C7F" w14:textId="77777777" w:rsidR="00C61652" w:rsidRPr="007F0D07" w:rsidRDefault="00C61652" w:rsidP="00C61652">
            <w:pPr>
              <w:pStyle w:val="Mtab"/>
              <w:rPr>
                <w:color w:val="000000"/>
                <w:u w:val="single"/>
              </w:rPr>
            </w:pPr>
          </w:p>
        </w:tc>
        <w:tc>
          <w:tcPr>
            <w:tcW w:w="662" w:type="pct"/>
            <w:vMerge/>
            <w:tcBorders>
              <w:top w:val="nil"/>
              <w:left w:val="nil"/>
              <w:right w:val="single" w:sz="4" w:space="0" w:color="auto"/>
            </w:tcBorders>
            <w:shd w:val="clear" w:color="auto" w:fill="auto"/>
            <w:noWrap/>
          </w:tcPr>
          <w:p w14:paraId="550DA3AD" w14:textId="77777777" w:rsidR="00C61652" w:rsidRPr="007F0D07" w:rsidRDefault="00C61652" w:rsidP="00C61652">
            <w:pPr>
              <w:pStyle w:val="Mtab"/>
              <w:rPr>
                <w:color w:val="000000"/>
              </w:rPr>
            </w:pPr>
          </w:p>
        </w:tc>
        <w:tc>
          <w:tcPr>
            <w:tcW w:w="356" w:type="pct"/>
            <w:vMerge/>
            <w:tcBorders>
              <w:top w:val="nil"/>
              <w:left w:val="nil"/>
              <w:right w:val="single" w:sz="4" w:space="0" w:color="auto"/>
            </w:tcBorders>
            <w:shd w:val="clear" w:color="auto" w:fill="auto"/>
            <w:noWrap/>
          </w:tcPr>
          <w:p w14:paraId="074CFEE4" w14:textId="77777777" w:rsidR="00C61652" w:rsidRPr="007F0D07" w:rsidRDefault="00C61652" w:rsidP="00C61652">
            <w:pPr>
              <w:pStyle w:val="Mtab"/>
              <w:rPr>
                <w:color w:val="000000"/>
              </w:rPr>
            </w:pPr>
          </w:p>
        </w:tc>
        <w:tc>
          <w:tcPr>
            <w:tcW w:w="612" w:type="pct"/>
            <w:vMerge/>
            <w:tcBorders>
              <w:top w:val="nil"/>
              <w:left w:val="nil"/>
              <w:right w:val="single" w:sz="4" w:space="0" w:color="auto"/>
            </w:tcBorders>
            <w:shd w:val="clear" w:color="auto" w:fill="auto"/>
            <w:noWrap/>
          </w:tcPr>
          <w:p w14:paraId="2FDB188B" w14:textId="77777777" w:rsidR="00C61652" w:rsidRDefault="00C61652" w:rsidP="00C61652">
            <w:pPr>
              <w:pStyle w:val="Mtab"/>
              <w:rPr>
                <w:color w:val="000000"/>
              </w:rPr>
            </w:pPr>
          </w:p>
        </w:tc>
        <w:tc>
          <w:tcPr>
            <w:tcW w:w="620" w:type="pct"/>
            <w:vMerge/>
            <w:tcBorders>
              <w:top w:val="nil"/>
              <w:left w:val="nil"/>
              <w:right w:val="single" w:sz="4" w:space="0" w:color="auto"/>
            </w:tcBorders>
            <w:shd w:val="clear" w:color="auto" w:fill="auto"/>
            <w:noWrap/>
          </w:tcPr>
          <w:p w14:paraId="03494A51" w14:textId="77777777" w:rsidR="00C61652" w:rsidRPr="00F153A5" w:rsidRDefault="00C61652" w:rsidP="00C61652">
            <w:pPr>
              <w:pStyle w:val="Mtab"/>
              <w:rPr>
                <w:iCs/>
                <w:noProof/>
              </w:rPr>
            </w:pPr>
          </w:p>
        </w:tc>
      </w:tr>
      <w:tr w:rsidR="00C61652" w:rsidRPr="007F0D07" w14:paraId="60B2F227" w14:textId="77777777" w:rsidTr="00D31ACB">
        <w:trPr>
          <w:trHeight w:val="284"/>
          <w:jc w:val="center"/>
        </w:trPr>
        <w:tc>
          <w:tcPr>
            <w:tcW w:w="508" w:type="pct"/>
            <w:vMerge/>
            <w:shd w:val="clear" w:color="auto" w:fill="auto"/>
            <w:noWrap/>
            <w:vAlign w:val="center"/>
          </w:tcPr>
          <w:p w14:paraId="084EB14C" w14:textId="77777777" w:rsidR="00C61652" w:rsidRPr="00057FF3" w:rsidRDefault="00C61652" w:rsidP="00C61652">
            <w:pPr>
              <w:pStyle w:val="Mtab"/>
            </w:pPr>
          </w:p>
        </w:tc>
        <w:tc>
          <w:tcPr>
            <w:tcW w:w="459" w:type="pct"/>
            <w:shd w:val="clear" w:color="auto" w:fill="auto"/>
            <w:vAlign w:val="center"/>
          </w:tcPr>
          <w:p w14:paraId="4DF45673" w14:textId="77777777" w:rsidR="00C61652" w:rsidRPr="00D073DD" w:rsidRDefault="00C61652" w:rsidP="00C61652">
            <w:pPr>
              <w:pStyle w:val="Mtab"/>
              <w:rPr>
                <w:bCs/>
              </w:rPr>
            </w:pPr>
            <w:r w:rsidRPr="007130BE">
              <w:rPr>
                <w:bCs/>
              </w:rPr>
              <w:t xml:space="preserve">CP6, i </w:t>
            </w:r>
            <w:r>
              <w:rPr>
                <w:bCs/>
              </w:rPr>
              <w:t>FST G</w:t>
            </w:r>
            <w:r w:rsidRPr="007130BE">
              <w:rPr>
                <w:bCs/>
              </w:rPr>
              <w:t xml:space="preserve"> </w:t>
            </w:r>
            <w:r>
              <w:rPr>
                <w:bCs/>
              </w:rPr>
              <w:t xml:space="preserve">6 </w:t>
            </w:r>
          </w:p>
        </w:tc>
        <w:tc>
          <w:tcPr>
            <w:tcW w:w="1783" w:type="pct"/>
            <w:vMerge/>
            <w:tcBorders>
              <w:top w:val="nil"/>
              <w:left w:val="nil"/>
              <w:right w:val="single" w:sz="4" w:space="0" w:color="auto"/>
            </w:tcBorders>
            <w:shd w:val="clear" w:color="auto" w:fill="auto"/>
            <w:noWrap/>
          </w:tcPr>
          <w:p w14:paraId="31A54934" w14:textId="77777777" w:rsidR="00C61652" w:rsidRPr="007F0D07" w:rsidRDefault="00C61652" w:rsidP="00C61652">
            <w:pPr>
              <w:pStyle w:val="Mtab"/>
              <w:rPr>
                <w:color w:val="000000"/>
                <w:u w:val="single"/>
              </w:rPr>
            </w:pPr>
          </w:p>
        </w:tc>
        <w:tc>
          <w:tcPr>
            <w:tcW w:w="662" w:type="pct"/>
            <w:vMerge/>
            <w:tcBorders>
              <w:top w:val="nil"/>
              <w:left w:val="nil"/>
              <w:right w:val="single" w:sz="4" w:space="0" w:color="auto"/>
            </w:tcBorders>
            <w:shd w:val="clear" w:color="auto" w:fill="auto"/>
            <w:noWrap/>
          </w:tcPr>
          <w:p w14:paraId="2CF6180C" w14:textId="77777777" w:rsidR="00C61652" w:rsidRPr="007F0D07" w:rsidRDefault="00C61652" w:rsidP="00C61652">
            <w:pPr>
              <w:pStyle w:val="Mtab"/>
              <w:rPr>
                <w:color w:val="000000"/>
              </w:rPr>
            </w:pPr>
          </w:p>
        </w:tc>
        <w:tc>
          <w:tcPr>
            <w:tcW w:w="356" w:type="pct"/>
            <w:vMerge/>
            <w:tcBorders>
              <w:top w:val="nil"/>
              <w:left w:val="nil"/>
              <w:right w:val="single" w:sz="4" w:space="0" w:color="auto"/>
            </w:tcBorders>
            <w:shd w:val="clear" w:color="auto" w:fill="auto"/>
            <w:noWrap/>
          </w:tcPr>
          <w:p w14:paraId="78055B20" w14:textId="77777777" w:rsidR="00C61652" w:rsidRPr="007F0D07" w:rsidRDefault="00C61652" w:rsidP="00C61652">
            <w:pPr>
              <w:pStyle w:val="Mtab"/>
              <w:rPr>
                <w:color w:val="000000"/>
              </w:rPr>
            </w:pPr>
          </w:p>
        </w:tc>
        <w:tc>
          <w:tcPr>
            <w:tcW w:w="612" w:type="pct"/>
            <w:vMerge/>
            <w:tcBorders>
              <w:top w:val="nil"/>
              <w:left w:val="nil"/>
              <w:right w:val="single" w:sz="4" w:space="0" w:color="auto"/>
            </w:tcBorders>
            <w:shd w:val="clear" w:color="auto" w:fill="auto"/>
            <w:noWrap/>
          </w:tcPr>
          <w:p w14:paraId="0085C181" w14:textId="77777777" w:rsidR="00C61652" w:rsidRDefault="00C61652" w:rsidP="00C61652">
            <w:pPr>
              <w:pStyle w:val="Mtab"/>
              <w:rPr>
                <w:color w:val="000000"/>
              </w:rPr>
            </w:pPr>
          </w:p>
        </w:tc>
        <w:tc>
          <w:tcPr>
            <w:tcW w:w="620" w:type="pct"/>
            <w:vMerge/>
            <w:tcBorders>
              <w:top w:val="nil"/>
              <w:left w:val="nil"/>
              <w:right w:val="single" w:sz="4" w:space="0" w:color="auto"/>
            </w:tcBorders>
            <w:shd w:val="clear" w:color="auto" w:fill="auto"/>
            <w:noWrap/>
          </w:tcPr>
          <w:p w14:paraId="265D347A" w14:textId="77777777" w:rsidR="00C61652" w:rsidRPr="00F153A5" w:rsidRDefault="00C61652" w:rsidP="00C61652">
            <w:pPr>
              <w:pStyle w:val="Mtab"/>
              <w:rPr>
                <w:iCs/>
                <w:noProof/>
              </w:rPr>
            </w:pPr>
          </w:p>
        </w:tc>
      </w:tr>
      <w:tr w:rsidR="00C61652" w:rsidRPr="007F0D07" w14:paraId="7DA22009" w14:textId="77777777" w:rsidTr="00D31ACB">
        <w:trPr>
          <w:trHeight w:val="284"/>
          <w:jc w:val="center"/>
        </w:trPr>
        <w:tc>
          <w:tcPr>
            <w:tcW w:w="508" w:type="pct"/>
            <w:vMerge/>
            <w:shd w:val="clear" w:color="auto" w:fill="auto"/>
            <w:noWrap/>
            <w:vAlign w:val="center"/>
          </w:tcPr>
          <w:p w14:paraId="4C00B299" w14:textId="77777777" w:rsidR="00C61652" w:rsidRPr="007F0D07" w:rsidRDefault="00C61652" w:rsidP="00C61652">
            <w:pPr>
              <w:pStyle w:val="Mtab"/>
              <w:rPr>
                <w:highlight w:val="yellow"/>
              </w:rPr>
            </w:pPr>
          </w:p>
        </w:tc>
        <w:tc>
          <w:tcPr>
            <w:tcW w:w="459" w:type="pct"/>
            <w:shd w:val="clear" w:color="auto" w:fill="auto"/>
            <w:vAlign w:val="center"/>
          </w:tcPr>
          <w:p w14:paraId="51D07371" w14:textId="77777777" w:rsidR="00C61652" w:rsidRPr="007F0D07" w:rsidRDefault="00C61652" w:rsidP="00C61652">
            <w:pPr>
              <w:pStyle w:val="Mtab"/>
              <w:rPr>
                <w:iCs/>
                <w:noProof/>
              </w:rPr>
            </w:pPr>
            <w:r w:rsidRPr="007130BE">
              <w:rPr>
                <w:bCs/>
              </w:rPr>
              <w:t xml:space="preserve">CP6, i </w:t>
            </w:r>
            <w:r>
              <w:rPr>
                <w:bCs/>
              </w:rPr>
              <w:t xml:space="preserve">FST G7 </w:t>
            </w:r>
          </w:p>
        </w:tc>
        <w:tc>
          <w:tcPr>
            <w:tcW w:w="1783" w:type="pct"/>
            <w:vMerge/>
            <w:tcBorders>
              <w:right w:val="single" w:sz="4" w:space="0" w:color="auto"/>
            </w:tcBorders>
            <w:shd w:val="clear" w:color="auto" w:fill="auto"/>
            <w:noWrap/>
            <w:vAlign w:val="center"/>
          </w:tcPr>
          <w:p w14:paraId="44E9AA6A" w14:textId="77777777" w:rsidR="00C61652" w:rsidRPr="007F0D07" w:rsidRDefault="00C61652" w:rsidP="00C61652">
            <w:pPr>
              <w:pStyle w:val="Mtab"/>
            </w:pPr>
          </w:p>
        </w:tc>
        <w:tc>
          <w:tcPr>
            <w:tcW w:w="662" w:type="pct"/>
            <w:vMerge/>
            <w:tcBorders>
              <w:left w:val="single" w:sz="4" w:space="0" w:color="auto"/>
              <w:right w:val="single" w:sz="4" w:space="0" w:color="auto"/>
            </w:tcBorders>
            <w:shd w:val="clear" w:color="auto" w:fill="auto"/>
            <w:noWrap/>
            <w:vAlign w:val="center"/>
          </w:tcPr>
          <w:p w14:paraId="533B81B8" w14:textId="77777777" w:rsidR="00C61652" w:rsidRPr="007F0D07" w:rsidRDefault="00C61652" w:rsidP="00C61652">
            <w:pPr>
              <w:pStyle w:val="Mtab"/>
            </w:pPr>
          </w:p>
        </w:tc>
        <w:tc>
          <w:tcPr>
            <w:tcW w:w="356" w:type="pct"/>
            <w:vMerge/>
            <w:tcBorders>
              <w:left w:val="single" w:sz="4" w:space="0" w:color="auto"/>
              <w:right w:val="single" w:sz="4" w:space="0" w:color="auto"/>
            </w:tcBorders>
            <w:shd w:val="clear" w:color="auto" w:fill="auto"/>
            <w:noWrap/>
            <w:vAlign w:val="center"/>
          </w:tcPr>
          <w:p w14:paraId="2CEC4830" w14:textId="77777777" w:rsidR="00C61652" w:rsidRPr="007F0D07" w:rsidRDefault="00C61652" w:rsidP="00C61652">
            <w:pPr>
              <w:pStyle w:val="Mtab"/>
            </w:pPr>
          </w:p>
        </w:tc>
        <w:tc>
          <w:tcPr>
            <w:tcW w:w="612" w:type="pct"/>
            <w:vMerge/>
            <w:tcBorders>
              <w:left w:val="single" w:sz="4" w:space="0" w:color="auto"/>
              <w:right w:val="single" w:sz="4" w:space="0" w:color="auto"/>
            </w:tcBorders>
            <w:shd w:val="clear" w:color="auto" w:fill="auto"/>
            <w:noWrap/>
            <w:vAlign w:val="center"/>
          </w:tcPr>
          <w:p w14:paraId="7F9A12D4" w14:textId="77777777" w:rsidR="00C61652" w:rsidRPr="007F0D07" w:rsidRDefault="00C61652" w:rsidP="00C61652">
            <w:pPr>
              <w:pStyle w:val="Mtab"/>
            </w:pPr>
          </w:p>
        </w:tc>
        <w:tc>
          <w:tcPr>
            <w:tcW w:w="620" w:type="pct"/>
            <w:vMerge/>
            <w:tcBorders>
              <w:left w:val="single" w:sz="4" w:space="0" w:color="auto"/>
              <w:right w:val="single" w:sz="4" w:space="0" w:color="auto"/>
            </w:tcBorders>
            <w:shd w:val="clear" w:color="auto" w:fill="auto"/>
            <w:noWrap/>
            <w:vAlign w:val="center"/>
          </w:tcPr>
          <w:p w14:paraId="54D15476" w14:textId="77777777" w:rsidR="00C61652" w:rsidRPr="007F0D07" w:rsidRDefault="00C61652" w:rsidP="00C61652">
            <w:pPr>
              <w:pStyle w:val="Mtab"/>
            </w:pPr>
          </w:p>
        </w:tc>
      </w:tr>
      <w:tr w:rsidR="00C61652" w:rsidRPr="007F0D07" w14:paraId="0F3A1240" w14:textId="77777777" w:rsidTr="00D31ACB">
        <w:trPr>
          <w:trHeight w:val="284"/>
          <w:jc w:val="center"/>
        </w:trPr>
        <w:tc>
          <w:tcPr>
            <w:tcW w:w="508" w:type="pct"/>
            <w:vMerge/>
            <w:shd w:val="clear" w:color="auto" w:fill="auto"/>
            <w:noWrap/>
            <w:vAlign w:val="center"/>
          </w:tcPr>
          <w:p w14:paraId="4FB3EC0F" w14:textId="77777777" w:rsidR="00C61652" w:rsidRPr="007F0D07" w:rsidRDefault="00C61652" w:rsidP="00C61652">
            <w:pPr>
              <w:pStyle w:val="Mtab"/>
              <w:rPr>
                <w:highlight w:val="yellow"/>
              </w:rPr>
            </w:pPr>
          </w:p>
        </w:tc>
        <w:tc>
          <w:tcPr>
            <w:tcW w:w="459" w:type="pct"/>
            <w:shd w:val="clear" w:color="auto" w:fill="auto"/>
            <w:vAlign w:val="center"/>
          </w:tcPr>
          <w:p w14:paraId="4473DFC7" w14:textId="77777777" w:rsidR="00C61652" w:rsidRPr="007F0D07" w:rsidRDefault="00C61652" w:rsidP="00C61652">
            <w:pPr>
              <w:pStyle w:val="Mtab"/>
              <w:rPr>
                <w:iCs/>
                <w:noProof/>
              </w:rPr>
            </w:pPr>
            <w:r w:rsidRPr="007130BE">
              <w:rPr>
                <w:bCs/>
              </w:rPr>
              <w:t xml:space="preserve">CP6, i </w:t>
            </w:r>
            <w:r>
              <w:rPr>
                <w:bCs/>
              </w:rPr>
              <w:t xml:space="preserve">FST G8 </w:t>
            </w:r>
          </w:p>
        </w:tc>
        <w:tc>
          <w:tcPr>
            <w:tcW w:w="1783" w:type="pct"/>
            <w:vMerge/>
            <w:shd w:val="clear" w:color="auto" w:fill="auto"/>
            <w:noWrap/>
            <w:vAlign w:val="center"/>
          </w:tcPr>
          <w:p w14:paraId="2C5CB773" w14:textId="77777777" w:rsidR="00C61652" w:rsidRPr="00C45F04" w:rsidRDefault="00C61652" w:rsidP="00C61652">
            <w:pPr>
              <w:pStyle w:val="Mtab"/>
              <w:rPr>
                <w:color w:val="000000"/>
              </w:rPr>
            </w:pPr>
          </w:p>
        </w:tc>
        <w:tc>
          <w:tcPr>
            <w:tcW w:w="662" w:type="pct"/>
            <w:vMerge/>
            <w:shd w:val="clear" w:color="auto" w:fill="auto"/>
            <w:noWrap/>
            <w:vAlign w:val="center"/>
          </w:tcPr>
          <w:p w14:paraId="7BF68EAA" w14:textId="77777777" w:rsidR="00C61652" w:rsidRPr="007F0D07" w:rsidRDefault="00C61652" w:rsidP="00C61652">
            <w:pPr>
              <w:pStyle w:val="Mtab"/>
            </w:pPr>
          </w:p>
        </w:tc>
        <w:tc>
          <w:tcPr>
            <w:tcW w:w="356" w:type="pct"/>
            <w:vMerge/>
            <w:shd w:val="clear" w:color="auto" w:fill="auto"/>
            <w:noWrap/>
            <w:vAlign w:val="center"/>
          </w:tcPr>
          <w:p w14:paraId="3CCC126F" w14:textId="77777777" w:rsidR="00C61652" w:rsidRPr="007F0D07" w:rsidRDefault="00C61652" w:rsidP="00C61652">
            <w:pPr>
              <w:pStyle w:val="Mtab"/>
            </w:pPr>
          </w:p>
        </w:tc>
        <w:tc>
          <w:tcPr>
            <w:tcW w:w="612" w:type="pct"/>
            <w:vMerge/>
            <w:shd w:val="clear" w:color="auto" w:fill="auto"/>
            <w:noWrap/>
            <w:vAlign w:val="center"/>
          </w:tcPr>
          <w:p w14:paraId="7BEBFDC5" w14:textId="77777777" w:rsidR="00C61652" w:rsidRPr="007F0D07" w:rsidRDefault="00C61652" w:rsidP="00C61652">
            <w:pPr>
              <w:pStyle w:val="Mtab"/>
            </w:pPr>
          </w:p>
        </w:tc>
        <w:tc>
          <w:tcPr>
            <w:tcW w:w="620" w:type="pct"/>
            <w:vMerge/>
            <w:shd w:val="clear" w:color="auto" w:fill="auto"/>
            <w:noWrap/>
            <w:vAlign w:val="center"/>
          </w:tcPr>
          <w:p w14:paraId="2773596A" w14:textId="77777777" w:rsidR="00C61652" w:rsidRPr="007F0D07" w:rsidRDefault="00C61652" w:rsidP="00C61652">
            <w:pPr>
              <w:pStyle w:val="Mtab"/>
            </w:pPr>
          </w:p>
        </w:tc>
      </w:tr>
      <w:tr w:rsidR="00C61652" w:rsidRPr="007F0D07" w14:paraId="461CA0C8" w14:textId="77777777" w:rsidTr="00D31ACB">
        <w:trPr>
          <w:trHeight w:val="984"/>
          <w:jc w:val="center"/>
        </w:trPr>
        <w:tc>
          <w:tcPr>
            <w:tcW w:w="508" w:type="pct"/>
            <w:vMerge w:val="restart"/>
            <w:tcBorders>
              <w:bottom w:val="single" w:sz="4" w:space="0" w:color="auto"/>
            </w:tcBorders>
            <w:shd w:val="clear" w:color="auto" w:fill="auto"/>
            <w:noWrap/>
            <w:vAlign w:val="center"/>
          </w:tcPr>
          <w:p w14:paraId="41DAD374" w14:textId="77777777" w:rsidR="00C61652" w:rsidRPr="007F0D07" w:rsidRDefault="00C61652" w:rsidP="00C61652">
            <w:pPr>
              <w:pStyle w:val="Mtab"/>
              <w:rPr>
                <w:highlight w:val="yellow"/>
              </w:rPr>
            </w:pPr>
            <w:r w:rsidRPr="00F011A5">
              <w:rPr>
                <w:bCs/>
              </w:rPr>
              <w:t xml:space="preserve">CP6, i </w:t>
            </w:r>
            <w:r>
              <w:rPr>
                <w:bCs/>
              </w:rPr>
              <w:t>FST Ś</w:t>
            </w:r>
            <w:r w:rsidRPr="00F011A5">
              <w:rPr>
                <w:bCs/>
              </w:rPr>
              <w:t xml:space="preserve"> </w:t>
            </w:r>
            <w:r>
              <w:rPr>
                <w:bCs/>
              </w:rPr>
              <w:t xml:space="preserve"> </w:t>
            </w:r>
            <w:r w:rsidRPr="00F011A5">
              <w:rPr>
                <w:bCs/>
              </w:rPr>
              <w:t>Transformacja środowiskowa</w:t>
            </w:r>
          </w:p>
        </w:tc>
        <w:tc>
          <w:tcPr>
            <w:tcW w:w="459" w:type="pct"/>
            <w:tcBorders>
              <w:bottom w:val="single" w:sz="4" w:space="0" w:color="auto"/>
            </w:tcBorders>
            <w:shd w:val="clear" w:color="auto" w:fill="auto"/>
            <w:vAlign w:val="center"/>
          </w:tcPr>
          <w:p w14:paraId="02EED772" w14:textId="77777777" w:rsidR="00C61652" w:rsidRPr="007F0D07" w:rsidRDefault="00C61652" w:rsidP="00C61652">
            <w:pPr>
              <w:pStyle w:val="Mtab"/>
              <w:rPr>
                <w:iCs/>
                <w:noProof/>
              </w:rPr>
            </w:pPr>
            <w:r w:rsidRPr="003C73E8">
              <w:rPr>
                <w:bCs/>
                <w:noProof/>
              </w:rPr>
              <w:t xml:space="preserve">CP6, i </w:t>
            </w:r>
            <w:r>
              <w:rPr>
                <w:bCs/>
                <w:noProof/>
              </w:rPr>
              <w:t>FST Ś</w:t>
            </w:r>
            <w:r w:rsidRPr="003C73E8">
              <w:rPr>
                <w:bCs/>
                <w:noProof/>
              </w:rPr>
              <w:t xml:space="preserve"> 1</w:t>
            </w:r>
            <w:r>
              <w:rPr>
                <w:bCs/>
                <w:noProof/>
              </w:rPr>
              <w:t xml:space="preserve"> </w:t>
            </w:r>
          </w:p>
        </w:tc>
        <w:tc>
          <w:tcPr>
            <w:tcW w:w="1783" w:type="pct"/>
            <w:vMerge w:val="restart"/>
            <w:tcBorders>
              <w:bottom w:val="single" w:sz="4" w:space="0" w:color="auto"/>
            </w:tcBorders>
            <w:shd w:val="clear" w:color="auto" w:fill="auto"/>
            <w:noWrap/>
            <w:vAlign w:val="center"/>
          </w:tcPr>
          <w:p w14:paraId="1FCBDCC6" w14:textId="77777777" w:rsidR="00C61652" w:rsidRPr="00841EDC" w:rsidRDefault="00C61652" w:rsidP="00C61652">
            <w:pPr>
              <w:pStyle w:val="Mtab"/>
              <w:rPr>
                <w:color w:val="000000"/>
              </w:rPr>
            </w:pPr>
            <w:r w:rsidRPr="00841EDC">
              <w:rPr>
                <w:color w:val="000000"/>
              </w:rPr>
              <w:t>Faza realizacji:</w:t>
            </w:r>
          </w:p>
          <w:p w14:paraId="6AE15FC9" w14:textId="77777777" w:rsidR="00C61652" w:rsidRPr="00E45A60" w:rsidRDefault="00C61652" w:rsidP="00C61652">
            <w:pPr>
              <w:pStyle w:val="Mtab"/>
              <w:rPr>
                <w:color w:val="000000"/>
              </w:rPr>
            </w:pPr>
            <w:r w:rsidRPr="00E45A60">
              <w:rPr>
                <w:color w:val="000000"/>
              </w:rPr>
              <w:t>Możliwe negatywne:</w:t>
            </w:r>
          </w:p>
          <w:p w14:paraId="63249A47" w14:textId="77777777" w:rsidR="00C61652" w:rsidRPr="007F0D07" w:rsidRDefault="00C61652" w:rsidP="00C61652">
            <w:pPr>
              <w:pStyle w:val="Mtab"/>
              <w:rPr>
                <w:color w:val="000000"/>
              </w:rPr>
            </w:pPr>
            <w:r w:rsidRPr="007F0D07">
              <w:rPr>
                <w:color w:val="000000"/>
              </w:rPr>
              <w:t xml:space="preserve">- możliwe </w:t>
            </w:r>
            <w:r>
              <w:rPr>
                <w:color w:val="000000"/>
              </w:rPr>
              <w:t>prowadzenie prac ziemnych powodujących przekształcenia w glebach.</w:t>
            </w:r>
          </w:p>
          <w:p w14:paraId="0E3F842A" w14:textId="77777777" w:rsidR="00C61652" w:rsidRPr="00841EDC" w:rsidRDefault="00C61652" w:rsidP="00C61652">
            <w:pPr>
              <w:pStyle w:val="Mtab"/>
              <w:rPr>
                <w:color w:val="000000"/>
              </w:rPr>
            </w:pPr>
            <w:r w:rsidRPr="00841EDC">
              <w:rPr>
                <w:color w:val="000000"/>
              </w:rPr>
              <w:t>Faza eksploatacji:</w:t>
            </w:r>
          </w:p>
          <w:p w14:paraId="35BE0817" w14:textId="77777777" w:rsidR="00C61652" w:rsidRPr="007F0D07" w:rsidRDefault="00C61652" w:rsidP="00C61652">
            <w:pPr>
              <w:pStyle w:val="Mtab"/>
              <w:rPr>
                <w:color w:val="000000"/>
              </w:rPr>
            </w:pPr>
            <w:r w:rsidRPr="007F0D07">
              <w:rPr>
                <w:color w:val="000000"/>
              </w:rPr>
              <w:t>Pozytywne:</w:t>
            </w:r>
          </w:p>
          <w:p w14:paraId="5649231C" w14:textId="77777777" w:rsidR="00C61652" w:rsidRDefault="00C61652" w:rsidP="00C61652">
            <w:pPr>
              <w:pStyle w:val="Mtab"/>
              <w:rPr>
                <w:color w:val="000000"/>
              </w:rPr>
            </w:pPr>
            <w:r w:rsidRPr="007F0D07">
              <w:rPr>
                <w:color w:val="000000"/>
              </w:rPr>
              <w:lastRenderedPageBreak/>
              <w:t xml:space="preserve">- stosowanie alternatywnych paliw oraz ograniczenie zapotrzebowania na energię spowoduje </w:t>
            </w:r>
            <w:r>
              <w:rPr>
                <w:color w:val="000000"/>
              </w:rPr>
              <w:t>zmniejszenie emisji zanieczyszczeń do powietrza oraz pośrednio do gleb;</w:t>
            </w:r>
          </w:p>
          <w:p w14:paraId="4ED4D152" w14:textId="77777777" w:rsidR="00C61652" w:rsidRPr="007F0D07" w:rsidRDefault="00C61652" w:rsidP="00C61652">
            <w:pPr>
              <w:pStyle w:val="Mtab"/>
            </w:pPr>
            <w:r>
              <w:rPr>
                <w:color w:val="000000"/>
              </w:rPr>
              <w:t xml:space="preserve">- </w:t>
            </w:r>
            <w:r>
              <w:rPr>
                <w:noProof/>
              </w:rPr>
              <w:t>ograniczenie zużycia energii, pozwoli na ograniczenie zużycia kopalin.</w:t>
            </w:r>
          </w:p>
        </w:tc>
        <w:tc>
          <w:tcPr>
            <w:tcW w:w="662" w:type="pct"/>
            <w:vMerge w:val="restart"/>
            <w:tcBorders>
              <w:bottom w:val="single" w:sz="4" w:space="0" w:color="auto"/>
            </w:tcBorders>
            <w:shd w:val="clear" w:color="auto" w:fill="auto"/>
            <w:noWrap/>
            <w:vAlign w:val="center"/>
          </w:tcPr>
          <w:p w14:paraId="556F230F" w14:textId="77777777" w:rsidR="00C61652" w:rsidRPr="007F0D07" w:rsidRDefault="00C61652" w:rsidP="00C61652">
            <w:pPr>
              <w:pStyle w:val="Mtab"/>
            </w:pPr>
            <w:r w:rsidRPr="007F0D07">
              <w:rPr>
                <w:color w:val="000000"/>
              </w:rPr>
              <w:lastRenderedPageBreak/>
              <w:t>Krótkoterminowe, długoterminowe</w:t>
            </w:r>
          </w:p>
        </w:tc>
        <w:tc>
          <w:tcPr>
            <w:tcW w:w="356" w:type="pct"/>
            <w:vMerge w:val="restart"/>
            <w:tcBorders>
              <w:bottom w:val="single" w:sz="4" w:space="0" w:color="auto"/>
            </w:tcBorders>
            <w:shd w:val="clear" w:color="auto" w:fill="auto"/>
            <w:noWrap/>
            <w:vAlign w:val="center"/>
          </w:tcPr>
          <w:p w14:paraId="23A0E259" w14:textId="77777777" w:rsidR="00C61652" w:rsidRPr="007F0D07" w:rsidRDefault="00C61652" w:rsidP="00C61652">
            <w:pPr>
              <w:pStyle w:val="Mtab"/>
            </w:pPr>
            <w:r w:rsidRPr="007F0D07">
              <w:rPr>
                <w:color w:val="000000"/>
              </w:rPr>
              <w:t>Bezpośrednie, pośrednie, wtórne</w:t>
            </w:r>
          </w:p>
        </w:tc>
        <w:tc>
          <w:tcPr>
            <w:tcW w:w="612" w:type="pct"/>
            <w:vMerge w:val="restart"/>
            <w:tcBorders>
              <w:bottom w:val="single" w:sz="4" w:space="0" w:color="auto"/>
            </w:tcBorders>
            <w:shd w:val="clear" w:color="auto" w:fill="auto"/>
            <w:noWrap/>
            <w:vAlign w:val="center"/>
          </w:tcPr>
          <w:p w14:paraId="6E183962" w14:textId="77777777" w:rsidR="00C61652" w:rsidRPr="007F0D07" w:rsidRDefault="00C61652" w:rsidP="00C61652">
            <w:pPr>
              <w:pStyle w:val="Mtab"/>
            </w:pPr>
          </w:p>
        </w:tc>
        <w:tc>
          <w:tcPr>
            <w:tcW w:w="620" w:type="pct"/>
            <w:vMerge w:val="restart"/>
            <w:tcBorders>
              <w:bottom w:val="single" w:sz="4" w:space="0" w:color="auto"/>
            </w:tcBorders>
            <w:shd w:val="clear" w:color="auto" w:fill="auto"/>
            <w:noWrap/>
            <w:vAlign w:val="center"/>
          </w:tcPr>
          <w:p w14:paraId="325E68A0" w14:textId="77777777" w:rsidR="00C61652" w:rsidRPr="00F13B2C" w:rsidRDefault="00C61652" w:rsidP="00C61652">
            <w:pPr>
              <w:pStyle w:val="Mtab"/>
            </w:pPr>
            <w:r>
              <w:t xml:space="preserve">- </w:t>
            </w:r>
            <w:r w:rsidRPr="00F13B2C">
              <w:t xml:space="preserve">uwzględnianie w projektach budowlanych potrzeb ochrony gleb – niezasklepianie gruntów, </w:t>
            </w:r>
            <w:r w:rsidRPr="00F13B2C">
              <w:lastRenderedPageBreak/>
              <w:t>stosowania powierzchni półprzepuszczalnych;</w:t>
            </w:r>
          </w:p>
          <w:p w14:paraId="6AE09E0F" w14:textId="77777777" w:rsidR="00C61652" w:rsidRPr="007F0D07" w:rsidRDefault="00C61652" w:rsidP="00C61652">
            <w:pPr>
              <w:pStyle w:val="Mtab"/>
            </w:pPr>
            <w:r>
              <w:t xml:space="preserve">- </w:t>
            </w:r>
            <w:r w:rsidRPr="00F13B2C">
              <w:t>ograniczanie do minimum strefy bezpośredniej ingerencji robót remontowo-budowlanych;</w:t>
            </w:r>
          </w:p>
        </w:tc>
      </w:tr>
      <w:tr w:rsidR="00C61652" w:rsidRPr="007F0D07" w14:paraId="56B52533" w14:textId="77777777" w:rsidTr="00D31ACB">
        <w:trPr>
          <w:trHeight w:val="284"/>
          <w:jc w:val="center"/>
        </w:trPr>
        <w:tc>
          <w:tcPr>
            <w:tcW w:w="508" w:type="pct"/>
            <w:vMerge/>
            <w:shd w:val="clear" w:color="auto" w:fill="auto"/>
            <w:noWrap/>
            <w:vAlign w:val="center"/>
          </w:tcPr>
          <w:p w14:paraId="5350F1E5" w14:textId="77777777" w:rsidR="00C61652" w:rsidRPr="007F0D07" w:rsidRDefault="00C61652" w:rsidP="00C61652">
            <w:pPr>
              <w:pStyle w:val="Mtab"/>
              <w:rPr>
                <w:highlight w:val="yellow"/>
              </w:rPr>
            </w:pPr>
          </w:p>
        </w:tc>
        <w:tc>
          <w:tcPr>
            <w:tcW w:w="459" w:type="pct"/>
            <w:shd w:val="clear" w:color="auto" w:fill="auto"/>
            <w:vAlign w:val="center"/>
          </w:tcPr>
          <w:p w14:paraId="635CC4D7" w14:textId="77777777" w:rsidR="00C61652" w:rsidRPr="007F0D07" w:rsidRDefault="00C61652" w:rsidP="00C61652">
            <w:pPr>
              <w:pStyle w:val="Mtab"/>
              <w:rPr>
                <w:iCs/>
                <w:noProof/>
              </w:rPr>
            </w:pPr>
            <w:r w:rsidRPr="003C73E8">
              <w:rPr>
                <w:bCs/>
                <w:noProof/>
              </w:rPr>
              <w:t>CP6, i</w:t>
            </w:r>
            <w:r>
              <w:rPr>
                <w:bCs/>
                <w:noProof/>
              </w:rPr>
              <w:t xml:space="preserve"> FST Ś2 </w:t>
            </w:r>
          </w:p>
        </w:tc>
        <w:tc>
          <w:tcPr>
            <w:tcW w:w="1783" w:type="pct"/>
            <w:vMerge/>
            <w:shd w:val="clear" w:color="auto" w:fill="auto"/>
            <w:noWrap/>
            <w:vAlign w:val="center"/>
          </w:tcPr>
          <w:p w14:paraId="78F86676" w14:textId="77777777" w:rsidR="00C61652" w:rsidRPr="007F0D07" w:rsidRDefault="00C61652" w:rsidP="00C61652">
            <w:pPr>
              <w:pStyle w:val="Mtab"/>
            </w:pPr>
          </w:p>
        </w:tc>
        <w:tc>
          <w:tcPr>
            <w:tcW w:w="662" w:type="pct"/>
            <w:vMerge/>
            <w:shd w:val="clear" w:color="auto" w:fill="auto"/>
            <w:noWrap/>
            <w:vAlign w:val="center"/>
          </w:tcPr>
          <w:p w14:paraId="6C7FAE75" w14:textId="77777777" w:rsidR="00C61652" w:rsidRPr="007F0D07" w:rsidRDefault="00C61652" w:rsidP="00C61652">
            <w:pPr>
              <w:pStyle w:val="Mtab"/>
            </w:pPr>
          </w:p>
        </w:tc>
        <w:tc>
          <w:tcPr>
            <w:tcW w:w="356" w:type="pct"/>
            <w:vMerge/>
            <w:shd w:val="clear" w:color="auto" w:fill="auto"/>
            <w:noWrap/>
            <w:vAlign w:val="center"/>
          </w:tcPr>
          <w:p w14:paraId="7954A66D" w14:textId="77777777" w:rsidR="00C61652" w:rsidRPr="007F0D07" w:rsidRDefault="00C61652" w:rsidP="00C61652">
            <w:pPr>
              <w:pStyle w:val="Mtab"/>
            </w:pPr>
          </w:p>
        </w:tc>
        <w:tc>
          <w:tcPr>
            <w:tcW w:w="612" w:type="pct"/>
            <w:vMerge/>
            <w:shd w:val="clear" w:color="auto" w:fill="auto"/>
            <w:noWrap/>
            <w:vAlign w:val="center"/>
          </w:tcPr>
          <w:p w14:paraId="3F81A167" w14:textId="77777777" w:rsidR="00C61652" w:rsidRPr="007F0D07" w:rsidRDefault="00C61652" w:rsidP="00C61652">
            <w:pPr>
              <w:pStyle w:val="Mtab"/>
            </w:pPr>
          </w:p>
        </w:tc>
        <w:tc>
          <w:tcPr>
            <w:tcW w:w="620" w:type="pct"/>
            <w:vMerge/>
            <w:shd w:val="clear" w:color="auto" w:fill="auto"/>
            <w:noWrap/>
            <w:vAlign w:val="center"/>
          </w:tcPr>
          <w:p w14:paraId="6B19C55B" w14:textId="77777777" w:rsidR="00C61652" w:rsidRPr="007F0D07" w:rsidRDefault="00C61652" w:rsidP="00C61652">
            <w:pPr>
              <w:pStyle w:val="Mtab"/>
            </w:pPr>
          </w:p>
        </w:tc>
      </w:tr>
      <w:tr w:rsidR="00C61652" w:rsidRPr="007F0D07" w14:paraId="285F9CDC" w14:textId="77777777" w:rsidTr="00D31ACB">
        <w:trPr>
          <w:trHeight w:val="284"/>
          <w:jc w:val="center"/>
        </w:trPr>
        <w:tc>
          <w:tcPr>
            <w:tcW w:w="508" w:type="pct"/>
            <w:vMerge/>
            <w:shd w:val="clear" w:color="auto" w:fill="auto"/>
            <w:noWrap/>
            <w:vAlign w:val="center"/>
          </w:tcPr>
          <w:p w14:paraId="7E60FA27" w14:textId="77777777" w:rsidR="00C61652" w:rsidRPr="007F0D07" w:rsidRDefault="00C61652" w:rsidP="00C61652">
            <w:pPr>
              <w:pStyle w:val="Mtab"/>
              <w:rPr>
                <w:highlight w:val="yellow"/>
              </w:rPr>
            </w:pPr>
          </w:p>
        </w:tc>
        <w:tc>
          <w:tcPr>
            <w:tcW w:w="459" w:type="pct"/>
            <w:shd w:val="clear" w:color="auto" w:fill="auto"/>
            <w:vAlign w:val="center"/>
          </w:tcPr>
          <w:p w14:paraId="6969A832" w14:textId="77777777" w:rsidR="00C61652" w:rsidRPr="007F0D07" w:rsidRDefault="00C61652" w:rsidP="00C61652">
            <w:pPr>
              <w:pStyle w:val="Mtab"/>
              <w:rPr>
                <w:iCs/>
                <w:noProof/>
              </w:rPr>
            </w:pPr>
            <w:r w:rsidRPr="00D073DD">
              <w:rPr>
                <w:bCs/>
                <w:noProof/>
              </w:rPr>
              <w:t xml:space="preserve">CP6, i </w:t>
            </w:r>
            <w:r>
              <w:rPr>
                <w:bCs/>
                <w:noProof/>
              </w:rPr>
              <w:t>FST Ś</w:t>
            </w:r>
            <w:r w:rsidRPr="003C73E8">
              <w:rPr>
                <w:bCs/>
                <w:noProof/>
              </w:rPr>
              <w:t xml:space="preserve"> </w:t>
            </w:r>
            <w:r w:rsidRPr="00D073DD">
              <w:rPr>
                <w:bCs/>
                <w:noProof/>
              </w:rPr>
              <w:t xml:space="preserve">3  </w:t>
            </w:r>
          </w:p>
        </w:tc>
        <w:tc>
          <w:tcPr>
            <w:tcW w:w="1783" w:type="pct"/>
            <w:vMerge/>
            <w:shd w:val="clear" w:color="auto" w:fill="auto"/>
            <w:noWrap/>
            <w:vAlign w:val="center"/>
          </w:tcPr>
          <w:p w14:paraId="15667416" w14:textId="77777777" w:rsidR="00C61652" w:rsidRPr="007F0D07" w:rsidRDefault="00C61652" w:rsidP="00C61652">
            <w:pPr>
              <w:pStyle w:val="Mtab"/>
            </w:pPr>
          </w:p>
        </w:tc>
        <w:tc>
          <w:tcPr>
            <w:tcW w:w="662" w:type="pct"/>
            <w:vMerge/>
            <w:shd w:val="clear" w:color="auto" w:fill="auto"/>
            <w:noWrap/>
            <w:vAlign w:val="center"/>
          </w:tcPr>
          <w:p w14:paraId="16803561" w14:textId="77777777" w:rsidR="00C61652" w:rsidRPr="007F0D07" w:rsidRDefault="00C61652" w:rsidP="00C61652">
            <w:pPr>
              <w:pStyle w:val="Mtab"/>
            </w:pPr>
          </w:p>
        </w:tc>
        <w:tc>
          <w:tcPr>
            <w:tcW w:w="356" w:type="pct"/>
            <w:vMerge/>
            <w:shd w:val="clear" w:color="auto" w:fill="auto"/>
            <w:noWrap/>
            <w:vAlign w:val="center"/>
          </w:tcPr>
          <w:p w14:paraId="4F8C855B" w14:textId="77777777" w:rsidR="00C61652" w:rsidRPr="007F0D07" w:rsidRDefault="00C61652" w:rsidP="00C61652">
            <w:pPr>
              <w:pStyle w:val="Mtab"/>
            </w:pPr>
          </w:p>
        </w:tc>
        <w:tc>
          <w:tcPr>
            <w:tcW w:w="612" w:type="pct"/>
            <w:vMerge/>
            <w:shd w:val="clear" w:color="auto" w:fill="auto"/>
            <w:noWrap/>
            <w:vAlign w:val="center"/>
          </w:tcPr>
          <w:p w14:paraId="5CE4D9F6" w14:textId="77777777" w:rsidR="00C61652" w:rsidRPr="007F0D07" w:rsidRDefault="00C61652" w:rsidP="00C61652">
            <w:pPr>
              <w:pStyle w:val="Mtab"/>
            </w:pPr>
          </w:p>
        </w:tc>
        <w:tc>
          <w:tcPr>
            <w:tcW w:w="620" w:type="pct"/>
            <w:vMerge/>
            <w:shd w:val="clear" w:color="auto" w:fill="auto"/>
            <w:noWrap/>
            <w:vAlign w:val="center"/>
          </w:tcPr>
          <w:p w14:paraId="528A8D67" w14:textId="77777777" w:rsidR="00C61652" w:rsidRPr="007F0D07" w:rsidRDefault="00C61652" w:rsidP="00C61652">
            <w:pPr>
              <w:pStyle w:val="Mtab"/>
            </w:pPr>
          </w:p>
        </w:tc>
      </w:tr>
      <w:tr w:rsidR="00C61652" w:rsidRPr="007F0D07" w14:paraId="7E68E187" w14:textId="77777777" w:rsidTr="00D31ACB">
        <w:trPr>
          <w:trHeight w:val="284"/>
          <w:jc w:val="center"/>
        </w:trPr>
        <w:tc>
          <w:tcPr>
            <w:tcW w:w="508" w:type="pct"/>
            <w:vMerge/>
            <w:shd w:val="clear" w:color="auto" w:fill="auto"/>
            <w:noWrap/>
            <w:vAlign w:val="center"/>
          </w:tcPr>
          <w:p w14:paraId="771161BC" w14:textId="77777777" w:rsidR="00C61652" w:rsidRPr="007F0D07" w:rsidRDefault="00C61652" w:rsidP="00C61652">
            <w:pPr>
              <w:pStyle w:val="Mtab"/>
              <w:rPr>
                <w:highlight w:val="yellow"/>
              </w:rPr>
            </w:pPr>
          </w:p>
        </w:tc>
        <w:tc>
          <w:tcPr>
            <w:tcW w:w="459" w:type="pct"/>
            <w:shd w:val="clear" w:color="auto" w:fill="auto"/>
            <w:vAlign w:val="center"/>
          </w:tcPr>
          <w:p w14:paraId="70DF63E0" w14:textId="77777777" w:rsidR="00C61652" w:rsidRPr="007F0D07" w:rsidRDefault="00C61652" w:rsidP="00C61652">
            <w:pPr>
              <w:pStyle w:val="Mtab"/>
              <w:rPr>
                <w:iCs/>
                <w:noProof/>
              </w:rPr>
            </w:pPr>
            <w:r w:rsidRPr="00D073DD">
              <w:rPr>
                <w:bCs/>
                <w:noProof/>
              </w:rPr>
              <w:t xml:space="preserve">CP6, i </w:t>
            </w:r>
            <w:r>
              <w:rPr>
                <w:bCs/>
                <w:noProof/>
              </w:rPr>
              <w:t>FST Ś</w:t>
            </w:r>
            <w:r w:rsidRPr="003C73E8">
              <w:rPr>
                <w:bCs/>
                <w:noProof/>
              </w:rPr>
              <w:t xml:space="preserve"> </w:t>
            </w:r>
            <w:r w:rsidRPr="00D073DD">
              <w:rPr>
                <w:bCs/>
                <w:noProof/>
              </w:rPr>
              <w:t xml:space="preserve">4  </w:t>
            </w:r>
          </w:p>
        </w:tc>
        <w:tc>
          <w:tcPr>
            <w:tcW w:w="1783" w:type="pct"/>
            <w:vMerge/>
            <w:shd w:val="clear" w:color="auto" w:fill="auto"/>
            <w:noWrap/>
            <w:vAlign w:val="center"/>
          </w:tcPr>
          <w:p w14:paraId="45078EDF" w14:textId="77777777" w:rsidR="00C61652" w:rsidRPr="007F0D07" w:rsidRDefault="00C61652" w:rsidP="00C61652">
            <w:pPr>
              <w:pStyle w:val="Mtab"/>
            </w:pPr>
          </w:p>
        </w:tc>
        <w:tc>
          <w:tcPr>
            <w:tcW w:w="662" w:type="pct"/>
            <w:vMerge/>
            <w:shd w:val="clear" w:color="auto" w:fill="auto"/>
            <w:noWrap/>
            <w:vAlign w:val="center"/>
          </w:tcPr>
          <w:p w14:paraId="4E00DCA6" w14:textId="77777777" w:rsidR="00C61652" w:rsidRPr="007F0D07" w:rsidRDefault="00C61652" w:rsidP="00C61652">
            <w:pPr>
              <w:pStyle w:val="Mtab"/>
            </w:pPr>
          </w:p>
        </w:tc>
        <w:tc>
          <w:tcPr>
            <w:tcW w:w="356" w:type="pct"/>
            <w:vMerge/>
            <w:shd w:val="clear" w:color="auto" w:fill="auto"/>
            <w:noWrap/>
            <w:vAlign w:val="center"/>
          </w:tcPr>
          <w:p w14:paraId="121DABC4" w14:textId="77777777" w:rsidR="00C61652" w:rsidRPr="007F0D07" w:rsidRDefault="00C61652" w:rsidP="00C61652">
            <w:pPr>
              <w:pStyle w:val="Mtab"/>
            </w:pPr>
          </w:p>
        </w:tc>
        <w:tc>
          <w:tcPr>
            <w:tcW w:w="612" w:type="pct"/>
            <w:vMerge/>
            <w:shd w:val="clear" w:color="auto" w:fill="auto"/>
            <w:noWrap/>
            <w:vAlign w:val="center"/>
          </w:tcPr>
          <w:p w14:paraId="1753416B" w14:textId="77777777" w:rsidR="00C61652" w:rsidRPr="007F0D07" w:rsidRDefault="00C61652" w:rsidP="00C61652">
            <w:pPr>
              <w:pStyle w:val="Mtab"/>
            </w:pPr>
          </w:p>
        </w:tc>
        <w:tc>
          <w:tcPr>
            <w:tcW w:w="620" w:type="pct"/>
            <w:vMerge/>
            <w:shd w:val="clear" w:color="auto" w:fill="auto"/>
            <w:noWrap/>
            <w:vAlign w:val="center"/>
          </w:tcPr>
          <w:p w14:paraId="700156B9" w14:textId="77777777" w:rsidR="00C61652" w:rsidRPr="007F0D07" w:rsidRDefault="00C61652" w:rsidP="00C61652">
            <w:pPr>
              <w:pStyle w:val="Mtab"/>
            </w:pPr>
          </w:p>
        </w:tc>
      </w:tr>
      <w:tr w:rsidR="00C61652" w:rsidRPr="007F0D07" w14:paraId="06C36DC3" w14:textId="77777777" w:rsidTr="00D31ACB">
        <w:trPr>
          <w:trHeight w:val="284"/>
          <w:jc w:val="center"/>
        </w:trPr>
        <w:tc>
          <w:tcPr>
            <w:tcW w:w="508" w:type="pct"/>
            <w:vMerge/>
            <w:shd w:val="clear" w:color="auto" w:fill="auto"/>
            <w:noWrap/>
            <w:vAlign w:val="center"/>
          </w:tcPr>
          <w:p w14:paraId="18A0EEA8" w14:textId="77777777" w:rsidR="00C61652" w:rsidRPr="007F0D07" w:rsidRDefault="00C61652" w:rsidP="00C61652">
            <w:pPr>
              <w:pStyle w:val="Mtab"/>
              <w:rPr>
                <w:highlight w:val="yellow"/>
              </w:rPr>
            </w:pPr>
          </w:p>
        </w:tc>
        <w:tc>
          <w:tcPr>
            <w:tcW w:w="459" w:type="pct"/>
            <w:shd w:val="clear" w:color="auto" w:fill="auto"/>
            <w:vAlign w:val="center"/>
          </w:tcPr>
          <w:p w14:paraId="70F06B2F" w14:textId="77777777" w:rsidR="00C61652" w:rsidRPr="00CA6669" w:rsidRDefault="00C61652" w:rsidP="00C61652">
            <w:pPr>
              <w:pStyle w:val="Mtab"/>
              <w:rPr>
                <w:bCs/>
                <w:noProof/>
              </w:rPr>
            </w:pPr>
            <w:r w:rsidRPr="003C73E8">
              <w:rPr>
                <w:bCs/>
                <w:noProof/>
              </w:rPr>
              <w:t>CP6, i</w:t>
            </w:r>
            <w:r>
              <w:rPr>
                <w:bCs/>
                <w:noProof/>
              </w:rPr>
              <w:t xml:space="preserve"> FST Ś5</w:t>
            </w:r>
          </w:p>
        </w:tc>
        <w:tc>
          <w:tcPr>
            <w:tcW w:w="1783" w:type="pct"/>
            <w:vMerge w:val="restart"/>
            <w:shd w:val="clear" w:color="auto" w:fill="auto"/>
            <w:noWrap/>
            <w:vAlign w:val="center"/>
          </w:tcPr>
          <w:p w14:paraId="524CE734" w14:textId="77777777" w:rsidR="00C61652" w:rsidRPr="00841EDC" w:rsidRDefault="00C61652" w:rsidP="00C61652">
            <w:pPr>
              <w:pStyle w:val="Mtab"/>
            </w:pPr>
            <w:r w:rsidRPr="00841EDC">
              <w:t>Faza eksploatacji:</w:t>
            </w:r>
          </w:p>
          <w:p w14:paraId="6B4E9CEA" w14:textId="77777777" w:rsidR="00C61652" w:rsidRDefault="00C61652" w:rsidP="00C61652">
            <w:pPr>
              <w:pStyle w:val="Mtab"/>
            </w:pPr>
            <w:r>
              <w:t>Pozytywne:</w:t>
            </w:r>
          </w:p>
          <w:p w14:paraId="41E6B3D8" w14:textId="77777777" w:rsidR="00C61652" w:rsidRDefault="00C61652" w:rsidP="00C61652">
            <w:pPr>
              <w:pStyle w:val="Mtab"/>
            </w:pPr>
            <w:r>
              <w:t>- przywrócenie funkcji gleb na terenach przekształconych działalnością górniczą;</w:t>
            </w:r>
          </w:p>
          <w:p w14:paraId="4A8E429B" w14:textId="77777777" w:rsidR="00C61652" w:rsidRDefault="00C61652" w:rsidP="00C61652">
            <w:pPr>
              <w:pStyle w:val="Mtab"/>
            </w:pPr>
            <w:r>
              <w:t>- przywrócenie właściwych standardów pod względem stanu gleb i ich zanieczyszczenia;</w:t>
            </w:r>
          </w:p>
          <w:p w14:paraId="4E9E05AE" w14:textId="77777777" w:rsidR="00C61652" w:rsidRPr="0019300F" w:rsidRDefault="00C61652" w:rsidP="00C61652">
            <w:pPr>
              <w:pStyle w:val="Mtab"/>
              <w:rPr>
                <w:u w:val="single"/>
              </w:rPr>
            </w:pPr>
            <w:r>
              <w:lastRenderedPageBreak/>
              <w:t>- zwiększenie retencji w glebach.</w:t>
            </w:r>
          </w:p>
        </w:tc>
        <w:tc>
          <w:tcPr>
            <w:tcW w:w="662" w:type="pct"/>
            <w:vMerge w:val="restart"/>
            <w:shd w:val="clear" w:color="auto" w:fill="auto"/>
            <w:noWrap/>
            <w:vAlign w:val="center"/>
          </w:tcPr>
          <w:p w14:paraId="1F4CC818" w14:textId="77777777" w:rsidR="00C61652" w:rsidRPr="007F0D07" w:rsidRDefault="00C61652" w:rsidP="00C61652">
            <w:pPr>
              <w:pStyle w:val="Mtab"/>
            </w:pPr>
            <w:r w:rsidRPr="007F0D07">
              <w:lastRenderedPageBreak/>
              <w:t>Krótkoterminowe, długoterminowe</w:t>
            </w:r>
          </w:p>
        </w:tc>
        <w:tc>
          <w:tcPr>
            <w:tcW w:w="356" w:type="pct"/>
            <w:vMerge w:val="restart"/>
            <w:shd w:val="clear" w:color="auto" w:fill="auto"/>
            <w:noWrap/>
            <w:vAlign w:val="center"/>
          </w:tcPr>
          <w:p w14:paraId="5FA4F910" w14:textId="77777777" w:rsidR="00C61652" w:rsidRPr="007F0D07" w:rsidRDefault="00C61652" w:rsidP="00C61652">
            <w:pPr>
              <w:pStyle w:val="Mtab"/>
            </w:pPr>
            <w:r w:rsidRPr="007F0D07">
              <w:t>Bezpośrednie, pośrednie, wtórne</w:t>
            </w:r>
          </w:p>
        </w:tc>
        <w:tc>
          <w:tcPr>
            <w:tcW w:w="612" w:type="pct"/>
            <w:vMerge w:val="restart"/>
            <w:shd w:val="clear" w:color="auto" w:fill="auto"/>
            <w:noWrap/>
            <w:vAlign w:val="center"/>
          </w:tcPr>
          <w:p w14:paraId="56F3CB6E" w14:textId="77777777" w:rsidR="00C61652" w:rsidRPr="007F0D07" w:rsidRDefault="00C61652" w:rsidP="00C61652">
            <w:pPr>
              <w:pStyle w:val="Mtab"/>
            </w:pPr>
            <w:r w:rsidRPr="007F0D07">
              <w:t>-</w:t>
            </w:r>
          </w:p>
        </w:tc>
        <w:tc>
          <w:tcPr>
            <w:tcW w:w="620" w:type="pct"/>
            <w:vMerge w:val="restart"/>
            <w:shd w:val="clear" w:color="auto" w:fill="auto"/>
            <w:noWrap/>
            <w:vAlign w:val="center"/>
          </w:tcPr>
          <w:p w14:paraId="61D01506" w14:textId="77777777" w:rsidR="00C61652" w:rsidRPr="007F0D07" w:rsidRDefault="00C61652" w:rsidP="00C61652">
            <w:pPr>
              <w:pStyle w:val="Mtab"/>
            </w:pPr>
            <w:r w:rsidRPr="007F0D07">
              <w:t>-</w:t>
            </w:r>
          </w:p>
        </w:tc>
      </w:tr>
      <w:tr w:rsidR="00C61652" w:rsidRPr="007F0D07" w14:paraId="0F80EA68" w14:textId="77777777" w:rsidTr="00D31ACB">
        <w:trPr>
          <w:trHeight w:val="284"/>
          <w:jc w:val="center"/>
        </w:trPr>
        <w:tc>
          <w:tcPr>
            <w:tcW w:w="508" w:type="pct"/>
            <w:vMerge/>
            <w:shd w:val="clear" w:color="auto" w:fill="auto"/>
            <w:noWrap/>
            <w:vAlign w:val="center"/>
          </w:tcPr>
          <w:p w14:paraId="12567882" w14:textId="77777777" w:rsidR="00C61652" w:rsidRPr="007F0D07" w:rsidRDefault="00C61652" w:rsidP="00C61652">
            <w:pPr>
              <w:pStyle w:val="Mtab"/>
              <w:rPr>
                <w:highlight w:val="yellow"/>
              </w:rPr>
            </w:pPr>
          </w:p>
        </w:tc>
        <w:tc>
          <w:tcPr>
            <w:tcW w:w="459" w:type="pct"/>
            <w:shd w:val="clear" w:color="auto" w:fill="auto"/>
            <w:vAlign w:val="center"/>
          </w:tcPr>
          <w:p w14:paraId="1A59BC37" w14:textId="77777777" w:rsidR="00C61652" w:rsidRPr="00CA6669" w:rsidRDefault="00C61652" w:rsidP="00C61652">
            <w:pPr>
              <w:pStyle w:val="Mtab"/>
              <w:rPr>
                <w:bCs/>
                <w:noProof/>
              </w:rPr>
            </w:pPr>
            <w:r w:rsidRPr="003C73E8">
              <w:rPr>
                <w:bCs/>
                <w:noProof/>
              </w:rPr>
              <w:t xml:space="preserve">CP6, i </w:t>
            </w:r>
            <w:r>
              <w:rPr>
                <w:bCs/>
                <w:noProof/>
              </w:rPr>
              <w:t>FST Ś</w:t>
            </w:r>
            <w:r w:rsidRPr="003C73E8">
              <w:rPr>
                <w:bCs/>
                <w:noProof/>
              </w:rPr>
              <w:t xml:space="preserve"> </w:t>
            </w:r>
            <w:r>
              <w:rPr>
                <w:bCs/>
                <w:noProof/>
              </w:rPr>
              <w:t>6</w:t>
            </w:r>
          </w:p>
        </w:tc>
        <w:tc>
          <w:tcPr>
            <w:tcW w:w="1783" w:type="pct"/>
            <w:vMerge/>
            <w:shd w:val="clear" w:color="auto" w:fill="auto"/>
            <w:noWrap/>
            <w:vAlign w:val="center"/>
          </w:tcPr>
          <w:p w14:paraId="7F964B2A" w14:textId="77777777" w:rsidR="00C61652" w:rsidRPr="0019300F" w:rsidRDefault="00C61652" w:rsidP="00C61652">
            <w:pPr>
              <w:pStyle w:val="Mtab"/>
              <w:rPr>
                <w:u w:val="single"/>
              </w:rPr>
            </w:pPr>
          </w:p>
        </w:tc>
        <w:tc>
          <w:tcPr>
            <w:tcW w:w="662" w:type="pct"/>
            <w:vMerge/>
            <w:shd w:val="clear" w:color="auto" w:fill="auto"/>
            <w:noWrap/>
            <w:vAlign w:val="center"/>
          </w:tcPr>
          <w:p w14:paraId="43CE8B82" w14:textId="77777777" w:rsidR="00C61652" w:rsidRPr="007F0D07" w:rsidRDefault="00C61652" w:rsidP="00C61652">
            <w:pPr>
              <w:pStyle w:val="Mtab"/>
            </w:pPr>
          </w:p>
        </w:tc>
        <w:tc>
          <w:tcPr>
            <w:tcW w:w="356" w:type="pct"/>
            <w:vMerge/>
            <w:shd w:val="clear" w:color="auto" w:fill="auto"/>
            <w:noWrap/>
            <w:vAlign w:val="center"/>
          </w:tcPr>
          <w:p w14:paraId="65CAE0CD" w14:textId="77777777" w:rsidR="00C61652" w:rsidRPr="007F0D07" w:rsidRDefault="00C61652" w:rsidP="00C61652">
            <w:pPr>
              <w:pStyle w:val="Mtab"/>
            </w:pPr>
          </w:p>
        </w:tc>
        <w:tc>
          <w:tcPr>
            <w:tcW w:w="612" w:type="pct"/>
            <w:vMerge/>
            <w:shd w:val="clear" w:color="auto" w:fill="auto"/>
            <w:noWrap/>
            <w:vAlign w:val="center"/>
          </w:tcPr>
          <w:p w14:paraId="331F0BDD" w14:textId="77777777" w:rsidR="00C61652" w:rsidRPr="007F0D07" w:rsidRDefault="00C61652" w:rsidP="00C61652">
            <w:pPr>
              <w:pStyle w:val="Mtab"/>
            </w:pPr>
          </w:p>
        </w:tc>
        <w:tc>
          <w:tcPr>
            <w:tcW w:w="620" w:type="pct"/>
            <w:vMerge/>
            <w:shd w:val="clear" w:color="auto" w:fill="auto"/>
            <w:noWrap/>
            <w:vAlign w:val="center"/>
          </w:tcPr>
          <w:p w14:paraId="4916ECA2" w14:textId="77777777" w:rsidR="00C61652" w:rsidRPr="007F0D07" w:rsidRDefault="00C61652" w:rsidP="00C61652">
            <w:pPr>
              <w:pStyle w:val="Mtab"/>
            </w:pPr>
          </w:p>
        </w:tc>
      </w:tr>
      <w:tr w:rsidR="00C61652" w:rsidRPr="007F0D07" w14:paraId="7DB0D638" w14:textId="77777777" w:rsidTr="00D31ACB">
        <w:trPr>
          <w:trHeight w:val="284"/>
          <w:jc w:val="center"/>
        </w:trPr>
        <w:tc>
          <w:tcPr>
            <w:tcW w:w="508" w:type="pct"/>
            <w:vMerge/>
            <w:shd w:val="clear" w:color="auto" w:fill="auto"/>
            <w:noWrap/>
            <w:vAlign w:val="center"/>
          </w:tcPr>
          <w:p w14:paraId="5FAD4C4E" w14:textId="77777777" w:rsidR="00C61652" w:rsidRPr="007F0D07" w:rsidRDefault="00C61652" w:rsidP="00C61652">
            <w:pPr>
              <w:pStyle w:val="Mtab"/>
              <w:rPr>
                <w:highlight w:val="yellow"/>
              </w:rPr>
            </w:pPr>
          </w:p>
        </w:tc>
        <w:tc>
          <w:tcPr>
            <w:tcW w:w="459" w:type="pct"/>
            <w:shd w:val="clear" w:color="auto" w:fill="auto"/>
            <w:vAlign w:val="center"/>
          </w:tcPr>
          <w:p w14:paraId="165532D7" w14:textId="77777777" w:rsidR="00C61652" w:rsidRPr="007F0D07" w:rsidRDefault="00C61652" w:rsidP="00C61652">
            <w:pPr>
              <w:pStyle w:val="Mtab"/>
              <w:rPr>
                <w:iCs/>
                <w:noProof/>
              </w:rPr>
            </w:pPr>
            <w:r w:rsidRPr="00CA6669">
              <w:rPr>
                <w:bCs/>
                <w:noProof/>
              </w:rPr>
              <w:t xml:space="preserve">CP6, i </w:t>
            </w:r>
            <w:r>
              <w:rPr>
                <w:bCs/>
                <w:noProof/>
              </w:rPr>
              <w:t>FST Ś</w:t>
            </w:r>
            <w:r w:rsidRPr="003C73E8">
              <w:rPr>
                <w:bCs/>
                <w:noProof/>
              </w:rPr>
              <w:t xml:space="preserve"> </w:t>
            </w:r>
            <w:r w:rsidRPr="00CA6669">
              <w:rPr>
                <w:bCs/>
                <w:noProof/>
              </w:rPr>
              <w:t>7</w:t>
            </w:r>
            <w:r>
              <w:rPr>
                <w:bCs/>
                <w:noProof/>
              </w:rPr>
              <w:t xml:space="preserve"> </w:t>
            </w:r>
          </w:p>
        </w:tc>
        <w:tc>
          <w:tcPr>
            <w:tcW w:w="1783" w:type="pct"/>
            <w:shd w:val="clear" w:color="auto" w:fill="auto"/>
            <w:noWrap/>
            <w:vAlign w:val="center"/>
          </w:tcPr>
          <w:p w14:paraId="5D8C2829" w14:textId="77777777" w:rsidR="00C61652" w:rsidRPr="00841EDC" w:rsidRDefault="00C61652" w:rsidP="00C61652">
            <w:pPr>
              <w:pStyle w:val="Mtab"/>
            </w:pPr>
            <w:r w:rsidRPr="00841EDC">
              <w:t>Faza eksploatacji:</w:t>
            </w:r>
          </w:p>
          <w:p w14:paraId="64EDA6BA" w14:textId="77777777" w:rsidR="00C61652" w:rsidRDefault="00C61652" w:rsidP="00C61652">
            <w:pPr>
              <w:pStyle w:val="Mtab"/>
            </w:pPr>
            <w:r>
              <w:t>Pozytywne:</w:t>
            </w:r>
          </w:p>
          <w:p w14:paraId="0C2214C0" w14:textId="77777777" w:rsidR="00C61652" w:rsidRDefault="00C61652" w:rsidP="00C61652">
            <w:pPr>
              <w:pStyle w:val="Mtab"/>
            </w:pPr>
            <w:r>
              <w:t>- przywrócenie funkcji gleb na terenach przekształconych działalnością górniczą;</w:t>
            </w:r>
          </w:p>
          <w:p w14:paraId="1282C1CD" w14:textId="77777777" w:rsidR="00C61652" w:rsidRDefault="00C61652" w:rsidP="00C61652">
            <w:pPr>
              <w:pStyle w:val="Mtab"/>
            </w:pPr>
            <w:r>
              <w:t>- przywrócenie właściwych standardów pod względem stanu gleb i ich zanieczyszczenia;</w:t>
            </w:r>
          </w:p>
          <w:p w14:paraId="3D5183DB" w14:textId="77777777" w:rsidR="00C61652" w:rsidRPr="007F0D07" w:rsidRDefault="00C61652" w:rsidP="00C61652">
            <w:pPr>
              <w:pStyle w:val="Mtab"/>
            </w:pPr>
            <w:r>
              <w:t>- zwiększenie retencji w glebach.</w:t>
            </w:r>
          </w:p>
        </w:tc>
        <w:tc>
          <w:tcPr>
            <w:tcW w:w="662" w:type="pct"/>
            <w:shd w:val="clear" w:color="auto" w:fill="auto"/>
            <w:noWrap/>
            <w:vAlign w:val="center"/>
          </w:tcPr>
          <w:p w14:paraId="7B3C2CBD" w14:textId="77777777" w:rsidR="00C61652" w:rsidRPr="007F0D07" w:rsidRDefault="00C61652" w:rsidP="00C61652">
            <w:pPr>
              <w:pStyle w:val="Mtab"/>
            </w:pPr>
            <w:r w:rsidRPr="007F0D07">
              <w:t>Krótkoterminowe, długoterminowe</w:t>
            </w:r>
          </w:p>
        </w:tc>
        <w:tc>
          <w:tcPr>
            <w:tcW w:w="356" w:type="pct"/>
            <w:shd w:val="clear" w:color="auto" w:fill="auto"/>
            <w:noWrap/>
            <w:vAlign w:val="center"/>
          </w:tcPr>
          <w:p w14:paraId="4E8D5A1A" w14:textId="77777777" w:rsidR="00C61652" w:rsidRPr="007F0D07" w:rsidRDefault="00C61652" w:rsidP="00C61652">
            <w:pPr>
              <w:pStyle w:val="Mtab"/>
            </w:pPr>
            <w:r w:rsidRPr="007F0D07">
              <w:t>Bezpośrednie, pośrednie, wtórne</w:t>
            </w:r>
          </w:p>
        </w:tc>
        <w:tc>
          <w:tcPr>
            <w:tcW w:w="612" w:type="pct"/>
            <w:shd w:val="clear" w:color="auto" w:fill="auto"/>
            <w:noWrap/>
            <w:vAlign w:val="center"/>
          </w:tcPr>
          <w:p w14:paraId="1FC672A3" w14:textId="77777777" w:rsidR="00C61652" w:rsidRPr="007F0D07" w:rsidRDefault="00C61652" w:rsidP="00C61652">
            <w:pPr>
              <w:pStyle w:val="Mtab"/>
            </w:pPr>
            <w:r w:rsidRPr="007F0D07">
              <w:t>-</w:t>
            </w:r>
          </w:p>
        </w:tc>
        <w:tc>
          <w:tcPr>
            <w:tcW w:w="620" w:type="pct"/>
            <w:shd w:val="clear" w:color="auto" w:fill="auto"/>
            <w:noWrap/>
            <w:vAlign w:val="center"/>
          </w:tcPr>
          <w:p w14:paraId="1B288CDE" w14:textId="77777777" w:rsidR="00C61652" w:rsidRPr="007F0D07" w:rsidRDefault="00C61652" w:rsidP="00C61652">
            <w:pPr>
              <w:pStyle w:val="Mtab"/>
            </w:pPr>
            <w:r w:rsidRPr="007F0D07">
              <w:t>-</w:t>
            </w:r>
          </w:p>
        </w:tc>
      </w:tr>
      <w:tr w:rsidR="00C61652" w:rsidRPr="007F0D07" w14:paraId="06B6BA64" w14:textId="77777777" w:rsidTr="00D31ACB">
        <w:trPr>
          <w:trHeight w:val="284"/>
          <w:jc w:val="center"/>
        </w:trPr>
        <w:tc>
          <w:tcPr>
            <w:tcW w:w="508" w:type="pct"/>
            <w:vMerge/>
            <w:shd w:val="clear" w:color="auto" w:fill="auto"/>
            <w:noWrap/>
            <w:vAlign w:val="center"/>
          </w:tcPr>
          <w:p w14:paraId="04171DAE" w14:textId="77777777" w:rsidR="00C61652" w:rsidRPr="007F0D07" w:rsidRDefault="00C61652" w:rsidP="00C61652">
            <w:pPr>
              <w:pStyle w:val="Mtab"/>
              <w:rPr>
                <w:highlight w:val="yellow"/>
              </w:rPr>
            </w:pPr>
          </w:p>
        </w:tc>
        <w:tc>
          <w:tcPr>
            <w:tcW w:w="459" w:type="pct"/>
            <w:shd w:val="clear" w:color="auto" w:fill="auto"/>
            <w:vAlign w:val="center"/>
          </w:tcPr>
          <w:p w14:paraId="05DA4F17" w14:textId="77777777" w:rsidR="00C61652" w:rsidRPr="007F0D07" w:rsidRDefault="00C61652" w:rsidP="00C61652">
            <w:pPr>
              <w:pStyle w:val="Mtab"/>
              <w:rPr>
                <w:iCs/>
                <w:noProof/>
              </w:rPr>
            </w:pPr>
            <w:r w:rsidRPr="003C73E8">
              <w:rPr>
                <w:bCs/>
                <w:noProof/>
              </w:rPr>
              <w:t xml:space="preserve">CP6, i </w:t>
            </w:r>
            <w:r>
              <w:rPr>
                <w:bCs/>
                <w:noProof/>
              </w:rPr>
              <w:t>FST Ś</w:t>
            </w:r>
            <w:r w:rsidRPr="003C73E8">
              <w:rPr>
                <w:bCs/>
                <w:noProof/>
              </w:rPr>
              <w:t xml:space="preserve"> </w:t>
            </w:r>
            <w:r w:rsidRPr="00F011A5">
              <w:rPr>
                <w:bCs/>
                <w:noProof/>
              </w:rPr>
              <w:t>8</w:t>
            </w:r>
            <w:r w:rsidRPr="00D073DD">
              <w:rPr>
                <w:bCs/>
                <w:noProof/>
              </w:rPr>
              <w:t xml:space="preserve"> </w:t>
            </w:r>
          </w:p>
        </w:tc>
        <w:tc>
          <w:tcPr>
            <w:tcW w:w="1783" w:type="pct"/>
            <w:shd w:val="clear" w:color="auto" w:fill="auto"/>
            <w:noWrap/>
          </w:tcPr>
          <w:p w14:paraId="2318E5A5" w14:textId="77777777" w:rsidR="00C61652" w:rsidRPr="00841EDC" w:rsidRDefault="00C61652" w:rsidP="00C61652">
            <w:pPr>
              <w:pStyle w:val="Mtab"/>
              <w:rPr>
                <w:color w:val="000000"/>
              </w:rPr>
            </w:pPr>
            <w:r w:rsidRPr="00841EDC">
              <w:rPr>
                <w:color w:val="000000"/>
              </w:rPr>
              <w:t>Faza realizacji:</w:t>
            </w:r>
          </w:p>
          <w:p w14:paraId="0D2EBEF0" w14:textId="77777777" w:rsidR="00C61652" w:rsidRPr="00E45A60" w:rsidRDefault="00C61652" w:rsidP="00C61652">
            <w:pPr>
              <w:pStyle w:val="Mtab"/>
              <w:rPr>
                <w:color w:val="000000"/>
              </w:rPr>
            </w:pPr>
            <w:r w:rsidRPr="00E45A60">
              <w:rPr>
                <w:color w:val="000000"/>
              </w:rPr>
              <w:t>Możliwe negatywne:</w:t>
            </w:r>
          </w:p>
          <w:p w14:paraId="555FC86A" w14:textId="77777777" w:rsidR="00C61652" w:rsidRPr="007F0D07" w:rsidRDefault="00C61652" w:rsidP="00C61652">
            <w:pPr>
              <w:pStyle w:val="Mtab"/>
              <w:rPr>
                <w:color w:val="000000"/>
              </w:rPr>
            </w:pPr>
            <w:r w:rsidRPr="007F0D07">
              <w:rPr>
                <w:color w:val="000000"/>
              </w:rPr>
              <w:t xml:space="preserve">- możliwe </w:t>
            </w:r>
            <w:r>
              <w:rPr>
                <w:color w:val="000000"/>
              </w:rPr>
              <w:t>prowadzenie prac ziemnych powodujących przekształcenia w glebach.</w:t>
            </w:r>
          </w:p>
          <w:p w14:paraId="5698726F" w14:textId="77777777" w:rsidR="00C61652" w:rsidRPr="00841EDC" w:rsidRDefault="00C61652" w:rsidP="00C61652">
            <w:pPr>
              <w:pStyle w:val="Mtab"/>
              <w:rPr>
                <w:color w:val="000000"/>
              </w:rPr>
            </w:pPr>
            <w:r w:rsidRPr="00841EDC">
              <w:rPr>
                <w:color w:val="000000"/>
              </w:rPr>
              <w:t>Faza eksploatacji:</w:t>
            </w:r>
          </w:p>
          <w:p w14:paraId="316AE3B1" w14:textId="77777777" w:rsidR="00C61652" w:rsidRPr="007F0D07" w:rsidRDefault="00C61652" w:rsidP="00C61652">
            <w:pPr>
              <w:pStyle w:val="Mtab"/>
              <w:rPr>
                <w:color w:val="000000"/>
              </w:rPr>
            </w:pPr>
            <w:r w:rsidRPr="007F0D07">
              <w:rPr>
                <w:color w:val="000000"/>
              </w:rPr>
              <w:t>Pozytywne:</w:t>
            </w:r>
          </w:p>
          <w:p w14:paraId="6CADCF32" w14:textId="77777777" w:rsidR="00C61652" w:rsidRPr="007F0D07" w:rsidRDefault="00C61652" w:rsidP="00C61652">
            <w:pPr>
              <w:pStyle w:val="Mtab"/>
            </w:pPr>
            <w:r>
              <w:rPr>
                <w:color w:val="000000"/>
              </w:rPr>
              <w:t xml:space="preserve">- ograniczenie emisji zanieczyszczeń do powietrza ze źródeł komunikacyjnych, pozwoli także w </w:t>
            </w:r>
            <w:r>
              <w:rPr>
                <w:color w:val="000000"/>
              </w:rPr>
              <w:lastRenderedPageBreak/>
              <w:t>pewnym stopniu ograniczyć ich depozycję w glebach.</w:t>
            </w:r>
          </w:p>
        </w:tc>
        <w:tc>
          <w:tcPr>
            <w:tcW w:w="662" w:type="pct"/>
            <w:shd w:val="clear" w:color="auto" w:fill="auto"/>
            <w:noWrap/>
          </w:tcPr>
          <w:p w14:paraId="62F29F75" w14:textId="77777777" w:rsidR="00C61652" w:rsidRPr="007F0D07" w:rsidRDefault="00C61652" w:rsidP="00C61652">
            <w:pPr>
              <w:pStyle w:val="Mtab"/>
            </w:pPr>
            <w:r w:rsidRPr="007F0D07">
              <w:rPr>
                <w:color w:val="000000"/>
              </w:rPr>
              <w:lastRenderedPageBreak/>
              <w:t>Krótkoterminowe, długoterminowe</w:t>
            </w:r>
          </w:p>
        </w:tc>
        <w:tc>
          <w:tcPr>
            <w:tcW w:w="356" w:type="pct"/>
            <w:shd w:val="clear" w:color="auto" w:fill="auto"/>
            <w:noWrap/>
          </w:tcPr>
          <w:p w14:paraId="10DC33BB" w14:textId="77777777" w:rsidR="00C61652" w:rsidRPr="007F0D07" w:rsidRDefault="00C61652" w:rsidP="00C61652">
            <w:pPr>
              <w:pStyle w:val="Mtab"/>
            </w:pPr>
            <w:r w:rsidRPr="007F0D07">
              <w:rPr>
                <w:color w:val="000000"/>
              </w:rPr>
              <w:t>Bezpośrednie, pośrednie, wtórne</w:t>
            </w:r>
          </w:p>
        </w:tc>
        <w:tc>
          <w:tcPr>
            <w:tcW w:w="612" w:type="pct"/>
            <w:shd w:val="clear" w:color="auto" w:fill="auto"/>
            <w:noWrap/>
          </w:tcPr>
          <w:p w14:paraId="6AB959CF" w14:textId="77777777" w:rsidR="00C61652" w:rsidRPr="007F0D07" w:rsidRDefault="00C61652" w:rsidP="00C61652">
            <w:pPr>
              <w:pStyle w:val="Mtab"/>
            </w:pPr>
            <w:r w:rsidRPr="007F0D07">
              <w:t xml:space="preserve">Możliwe oddziaływania skumulowane z zadaniami polegającymi na budowie infrastruktury </w:t>
            </w:r>
            <w:r w:rsidRPr="007F0D07">
              <w:lastRenderedPageBreak/>
              <w:t>liniowej lub sieciowej.</w:t>
            </w:r>
          </w:p>
        </w:tc>
        <w:tc>
          <w:tcPr>
            <w:tcW w:w="620" w:type="pct"/>
            <w:shd w:val="clear" w:color="auto" w:fill="auto"/>
            <w:noWrap/>
            <w:vAlign w:val="center"/>
          </w:tcPr>
          <w:p w14:paraId="63B741F9" w14:textId="77777777" w:rsidR="00C61652" w:rsidRPr="00F13B2C" w:rsidRDefault="00C61652" w:rsidP="00C61652">
            <w:pPr>
              <w:pStyle w:val="Mtab"/>
            </w:pPr>
            <w:r>
              <w:lastRenderedPageBreak/>
              <w:t xml:space="preserve">- </w:t>
            </w:r>
            <w:r w:rsidRPr="00F13B2C">
              <w:t xml:space="preserve">uwzględnianie w projektach budowlanych potrzeb ochrony gleb – niezasklepianie gruntów, stosowania </w:t>
            </w:r>
            <w:r w:rsidRPr="00F13B2C">
              <w:lastRenderedPageBreak/>
              <w:t>powierzchni półprzepuszczalnych;</w:t>
            </w:r>
          </w:p>
          <w:p w14:paraId="086ADD41" w14:textId="77777777" w:rsidR="00C61652" w:rsidRPr="007F0D07" w:rsidRDefault="00C61652" w:rsidP="00C61652">
            <w:pPr>
              <w:pStyle w:val="Mtab"/>
            </w:pPr>
            <w:r>
              <w:t xml:space="preserve">- </w:t>
            </w:r>
            <w:r w:rsidRPr="00F13B2C">
              <w:t>ograniczanie do minimum strefy bezpośredniej ingerencji robót remontowo-budowlanych;</w:t>
            </w:r>
          </w:p>
        </w:tc>
      </w:tr>
      <w:tr w:rsidR="00C61652" w:rsidRPr="007F0D07" w14:paraId="306BCC15" w14:textId="77777777" w:rsidTr="00D31ACB">
        <w:trPr>
          <w:trHeight w:val="284"/>
          <w:jc w:val="center"/>
        </w:trPr>
        <w:tc>
          <w:tcPr>
            <w:tcW w:w="508" w:type="pct"/>
            <w:vMerge/>
            <w:shd w:val="clear" w:color="auto" w:fill="auto"/>
            <w:noWrap/>
            <w:vAlign w:val="center"/>
          </w:tcPr>
          <w:p w14:paraId="2B195583" w14:textId="77777777" w:rsidR="00C61652" w:rsidRPr="007F0D07" w:rsidRDefault="00C61652" w:rsidP="00C61652">
            <w:pPr>
              <w:pStyle w:val="Mtab"/>
              <w:rPr>
                <w:highlight w:val="yellow"/>
              </w:rPr>
            </w:pPr>
          </w:p>
        </w:tc>
        <w:tc>
          <w:tcPr>
            <w:tcW w:w="459" w:type="pct"/>
            <w:shd w:val="clear" w:color="auto" w:fill="auto"/>
            <w:vAlign w:val="center"/>
          </w:tcPr>
          <w:p w14:paraId="05F24B80" w14:textId="77777777" w:rsidR="00C61652" w:rsidRPr="003C73E8" w:rsidRDefault="00C61652" w:rsidP="00C61652">
            <w:pPr>
              <w:pStyle w:val="Mtab"/>
              <w:rPr>
                <w:bCs/>
                <w:noProof/>
              </w:rPr>
            </w:pPr>
            <w:r w:rsidRPr="00592A28">
              <w:rPr>
                <w:bCs/>
                <w:noProof/>
              </w:rPr>
              <w:t xml:space="preserve">CP6, i </w:t>
            </w:r>
            <w:r>
              <w:rPr>
                <w:bCs/>
                <w:noProof/>
              </w:rPr>
              <w:t>FST Ś</w:t>
            </w:r>
            <w:r w:rsidRPr="003C73E8">
              <w:rPr>
                <w:bCs/>
                <w:noProof/>
              </w:rPr>
              <w:t xml:space="preserve"> </w:t>
            </w:r>
            <w:r w:rsidRPr="00CA6669">
              <w:rPr>
                <w:bCs/>
                <w:noProof/>
              </w:rPr>
              <w:t>9</w:t>
            </w:r>
            <w:r w:rsidRPr="00592A28">
              <w:rPr>
                <w:bCs/>
                <w:noProof/>
              </w:rPr>
              <w:t xml:space="preserve"> </w:t>
            </w:r>
          </w:p>
        </w:tc>
        <w:tc>
          <w:tcPr>
            <w:tcW w:w="1783" w:type="pct"/>
            <w:shd w:val="clear" w:color="auto" w:fill="auto"/>
            <w:noWrap/>
            <w:vAlign w:val="center"/>
          </w:tcPr>
          <w:p w14:paraId="3B4716DC" w14:textId="77777777" w:rsidR="00C61652" w:rsidRPr="00CA6669" w:rsidRDefault="00C61652" w:rsidP="00C61652">
            <w:pPr>
              <w:pStyle w:val="Mtab"/>
              <w:rPr>
                <w:color w:val="000000"/>
              </w:rPr>
            </w:pPr>
            <w:r w:rsidRPr="00CA6669">
              <w:t>Brak oddziaływania</w:t>
            </w:r>
          </w:p>
        </w:tc>
        <w:tc>
          <w:tcPr>
            <w:tcW w:w="662" w:type="pct"/>
            <w:shd w:val="clear" w:color="auto" w:fill="auto"/>
            <w:noWrap/>
          </w:tcPr>
          <w:p w14:paraId="3144D9F4" w14:textId="77777777" w:rsidR="00C61652" w:rsidRPr="007F0D07" w:rsidRDefault="00C61652" w:rsidP="00C61652">
            <w:pPr>
              <w:pStyle w:val="Mtab"/>
              <w:rPr>
                <w:color w:val="000000"/>
              </w:rPr>
            </w:pPr>
            <w:r>
              <w:rPr>
                <w:color w:val="000000"/>
              </w:rPr>
              <w:t>-</w:t>
            </w:r>
          </w:p>
        </w:tc>
        <w:tc>
          <w:tcPr>
            <w:tcW w:w="356" w:type="pct"/>
            <w:shd w:val="clear" w:color="auto" w:fill="auto"/>
            <w:noWrap/>
          </w:tcPr>
          <w:p w14:paraId="396A2BED" w14:textId="77777777" w:rsidR="00C61652" w:rsidRPr="007F0D07" w:rsidRDefault="00C61652" w:rsidP="00C61652">
            <w:pPr>
              <w:pStyle w:val="Mtab"/>
              <w:rPr>
                <w:color w:val="000000"/>
              </w:rPr>
            </w:pPr>
            <w:r>
              <w:rPr>
                <w:color w:val="000000"/>
              </w:rPr>
              <w:t>-</w:t>
            </w:r>
          </w:p>
        </w:tc>
        <w:tc>
          <w:tcPr>
            <w:tcW w:w="612" w:type="pct"/>
            <w:shd w:val="clear" w:color="auto" w:fill="auto"/>
            <w:noWrap/>
          </w:tcPr>
          <w:p w14:paraId="3923E51C" w14:textId="77777777" w:rsidR="00C61652" w:rsidRPr="007F0D07" w:rsidRDefault="00C61652" w:rsidP="00C61652">
            <w:pPr>
              <w:pStyle w:val="Mtab"/>
            </w:pPr>
            <w:r>
              <w:t>-</w:t>
            </w:r>
          </w:p>
        </w:tc>
        <w:tc>
          <w:tcPr>
            <w:tcW w:w="620" w:type="pct"/>
            <w:shd w:val="clear" w:color="auto" w:fill="auto"/>
            <w:noWrap/>
            <w:vAlign w:val="center"/>
          </w:tcPr>
          <w:p w14:paraId="31193DFC" w14:textId="77777777" w:rsidR="00C61652" w:rsidRPr="007F0D07" w:rsidRDefault="00C61652" w:rsidP="00C61652">
            <w:pPr>
              <w:pStyle w:val="Mtab"/>
            </w:pPr>
            <w:r>
              <w:t>-</w:t>
            </w:r>
          </w:p>
        </w:tc>
      </w:tr>
      <w:tr w:rsidR="00C61652" w:rsidRPr="007F0D07" w14:paraId="514AAF25" w14:textId="77777777" w:rsidTr="00D31ACB">
        <w:trPr>
          <w:trHeight w:val="284"/>
          <w:jc w:val="center"/>
        </w:trPr>
        <w:tc>
          <w:tcPr>
            <w:tcW w:w="508" w:type="pct"/>
            <w:vMerge/>
            <w:shd w:val="clear" w:color="auto" w:fill="auto"/>
            <w:noWrap/>
            <w:vAlign w:val="center"/>
          </w:tcPr>
          <w:p w14:paraId="32810BCF" w14:textId="77777777" w:rsidR="00C61652" w:rsidRPr="007F0D07" w:rsidRDefault="00C61652" w:rsidP="00C61652">
            <w:pPr>
              <w:pStyle w:val="Mtab"/>
              <w:rPr>
                <w:highlight w:val="yellow"/>
              </w:rPr>
            </w:pPr>
          </w:p>
        </w:tc>
        <w:tc>
          <w:tcPr>
            <w:tcW w:w="459" w:type="pct"/>
            <w:shd w:val="clear" w:color="auto" w:fill="auto"/>
            <w:vAlign w:val="center"/>
          </w:tcPr>
          <w:p w14:paraId="1BAED74C" w14:textId="77777777" w:rsidR="00C61652" w:rsidRPr="007F0D07" w:rsidRDefault="00C61652" w:rsidP="00C61652">
            <w:pPr>
              <w:pStyle w:val="Mtab"/>
              <w:rPr>
                <w:iCs/>
                <w:noProof/>
              </w:rPr>
            </w:pPr>
            <w:r w:rsidRPr="003C73E8">
              <w:rPr>
                <w:bCs/>
                <w:noProof/>
              </w:rPr>
              <w:t xml:space="preserve">CP6, i </w:t>
            </w:r>
            <w:r>
              <w:rPr>
                <w:bCs/>
                <w:noProof/>
              </w:rPr>
              <w:t>FST Ś</w:t>
            </w:r>
            <w:r w:rsidRPr="003C73E8">
              <w:rPr>
                <w:bCs/>
                <w:noProof/>
              </w:rPr>
              <w:t xml:space="preserve"> </w:t>
            </w:r>
            <w:r w:rsidRPr="00CA6669">
              <w:rPr>
                <w:bCs/>
                <w:noProof/>
              </w:rPr>
              <w:t>10</w:t>
            </w:r>
            <w:r>
              <w:rPr>
                <w:bCs/>
                <w:noProof/>
              </w:rPr>
              <w:t xml:space="preserve"> </w:t>
            </w:r>
          </w:p>
        </w:tc>
        <w:tc>
          <w:tcPr>
            <w:tcW w:w="1783" w:type="pct"/>
            <w:shd w:val="clear" w:color="auto" w:fill="auto"/>
            <w:noWrap/>
            <w:vAlign w:val="center"/>
          </w:tcPr>
          <w:p w14:paraId="1D8642F2" w14:textId="77777777" w:rsidR="00C61652" w:rsidRDefault="00C61652" w:rsidP="00C61652">
            <w:pPr>
              <w:pStyle w:val="Mtab"/>
            </w:pPr>
            <w:r>
              <w:t>Pozytywne:</w:t>
            </w:r>
          </w:p>
          <w:p w14:paraId="42C30A91" w14:textId="77777777" w:rsidR="00C61652" w:rsidRPr="007F0D07" w:rsidRDefault="00C61652" w:rsidP="00C61652">
            <w:pPr>
              <w:pStyle w:val="Mtab"/>
            </w:pPr>
            <w:r>
              <w:t xml:space="preserve">- ograniczenie emisji odpadów oraz ich ponowne wykorzystanie pozwoli na zmniejszenie terenów niezbędnych na ich zagospodarowanie i </w:t>
            </w:r>
            <w:r>
              <w:lastRenderedPageBreak/>
              <w:t>składowanie, a także ograniczy przenikanie zanieczyszczeń z odpadów do gleb.</w:t>
            </w:r>
          </w:p>
        </w:tc>
        <w:tc>
          <w:tcPr>
            <w:tcW w:w="662" w:type="pct"/>
            <w:shd w:val="clear" w:color="auto" w:fill="auto"/>
            <w:noWrap/>
          </w:tcPr>
          <w:p w14:paraId="4F792F8C" w14:textId="77777777" w:rsidR="00C61652" w:rsidRPr="007F0D07" w:rsidRDefault="00C61652" w:rsidP="00C61652">
            <w:pPr>
              <w:pStyle w:val="Mtab"/>
            </w:pPr>
            <w:r w:rsidRPr="007F0D07">
              <w:rPr>
                <w:color w:val="000000"/>
              </w:rPr>
              <w:lastRenderedPageBreak/>
              <w:t>Krótkoterminowe, długoterminowe</w:t>
            </w:r>
          </w:p>
        </w:tc>
        <w:tc>
          <w:tcPr>
            <w:tcW w:w="356" w:type="pct"/>
            <w:shd w:val="clear" w:color="auto" w:fill="auto"/>
            <w:noWrap/>
          </w:tcPr>
          <w:p w14:paraId="7721E3A6" w14:textId="77777777" w:rsidR="00C61652" w:rsidRPr="007F0D07" w:rsidRDefault="00C61652" w:rsidP="00C61652">
            <w:pPr>
              <w:pStyle w:val="Mtab"/>
            </w:pPr>
            <w:r w:rsidRPr="007F0D07">
              <w:rPr>
                <w:color w:val="000000"/>
              </w:rPr>
              <w:t>Bezpośrednie, pośredni</w:t>
            </w:r>
            <w:r w:rsidRPr="007F0D07">
              <w:rPr>
                <w:color w:val="000000"/>
              </w:rPr>
              <w:lastRenderedPageBreak/>
              <w:t>e, wtórne</w:t>
            </w:r>
          </w:p>
        </w:tc>
        <w:tc>
          <w:tcPr>
            <w:tcW w:w="612" w:type="pct"/>
            <w:shd w:val="clear" w:color="auto" w:fill="auto"/>
            <w:noWrap/>
            <w:vAlign w:val="center"/>
          </w:tcPr>
          <w:p w14:paraId="6A2756AE" w14:textId="77777777" w:rsidR="00C61652" w:rsidRPr="007F0D07" w:rsidRDefault="00C61652" w:rsidP="00C61652">
            <w:pPr>
              <w:pStyle w:val="Mtab"/>
            </w:pPr>
            <w:r>
              <w:lastRenderedPageBreak/>
              <w:t>-</w:t>
            </w:r>
          </w:p>
        </w:tc>
        <w:tc>
          <w:tcPr>
            <w:tcW w:w="620" w:type="pct"/>
            <w:shd w:val="clear" w:color="auto" w:fill="auto"/>
            <w:noWrap/>
            <w:vAlign w:val="center"/>
          </w:tcPr>
          <w:p w14:paraId="02354953" w14:textId="77777777" w:rsidR="00C61652" w:rsidRPr="007F0D07" w:rsidRDefault="00C61652" w:rsidP="00C61652">
            <w:pPr>
              <w:pStyle w:val="Mtab"/>
            </w:pPr>
            <w:r>
              <w:t>-</w:t>
            </w:r>
          </w:p>
        </w:tc>
      </w:tr>
    </w:tbl>
    <w:p w14:paraId="55E72447" w14:textId="77777777" w:rsidR="00C61652" w:rsidRDefault="00C61652" w:rsidP="00842074">
      <w:pPr>
        <w:pStyle w:val="Mnormal"/>
        <w:rPr>
          <w:rFonts w:cs="Calibri"/>
          <w:lang w:eastAsia="ar-SA"/>
        </w:rPr>
      </w:pPr>
    </w:p>
    <w:p w14:paraId="637023D7" w14:textId="77777777" w:rsidR="00C61652" w:rsidRDefault="00C61652" w:rsidP="00842074">
      <w:pPr>
        <w:pStyle w:val="Mnormal"/>
        <w:rPr>
          <w:rFonts w:cs="Calibri"/>
          <w:lang w:eastAsia="ar-SA"/>
        </w:rPr>
      </w:pPr>
    </w:p>
    <w:p w14:paraId="5B5587C2" w14:textId="1F67929C" w:rsidR="00C61652" w:rsidRPr="00DA54EE" w:rsidRDefault="00C61652" w:rsidP="00842074">
      <w:pPr>
        <w:pStyle w:val="Mnormal"/>
        <w:rPr>
          <w:rFonts w:cs="Calibri"/>
          <w:lang w:eastAsia="ar-SA"/>
        </w:rPr>
        <w:sectPr w:rsidR="00C61652" w:rsidRPr="00DA54EE" w:rsidSect="00842074">
          <w:pgSz w:w="16838" w:h="11906" w:orient="landscape" w:code="9"/>
          <w:pgMar w:top="1800" w:right="1440" w:bottom="1440" w:left="1440" w:header="709" w:footer="709" w:gutter="0"/>
          <w:cols w:space="708"/>
          <w:docGrid w:linePitch="360"/>
        </w:sectPr>
      </w:pPr>
    </w:p>
    <w:p w14:paraId="601066F4" w14:textId="77777777" w:rsidR="00457246" w:rsidRPr="00DA54EE" w:rsidRDefault="00457246" w:rsidP="0013205E">
      <w:pPr>
        <w:pStyle w:val="Mnagl3"/>
      </w:pPr>
      <w:bookmarkStart w:id="275" w:name="_Toc83991288"/>
      <w:bookmarkStart w:id="276" w:name="_Toc101964458"/>
      <w:r w:rsidRPr="00DA54EE">
        <w:lastRenderedPageBreak/>
        <w:t>Oddziaływanie na krajobraz</w:t>
      </w:r>
      <w:bookmarkEnd w:id="275"/>
      <w:bookmarkEnd w:id="276"/>
    </w:p>
    <w:p w14:paraId="7CB74766" w14:textId="77777777" w:rsidR="00CF01C0" w:rsidRPr="00DA54EE" w:rsidRDefault="00DC53A6" w:rsidP="00DC53A6">
      <w:pPr>
        <w:pStyle w:val="Mnormal"/>
        <w:rPr>
          <w:rFonts w:cs="Calibri"/>
        </w:rPr>
      </w:pPr>
      <w:r w:rsidRPr="00DA54EE">
        <w:rPr>
          <w:rFonts w:cs="Calibri"/>
        </w:rPr>
        <w:t xml:space="preserve">Realizacja działań infrastrukturalnych, budowy obiektów, a przede wszystkim zmiana dotychczasowego przeznaczenia gruntów powoduje zmiany krajobrazu. </w:t>
      </w:r>
      <w:r w:rsidR="00CF01C0" w:rsidRPr="00DA54EE">
        <w:rPr>
          <w:rFonts w:cs="Calibri"/>
        </w:rPr>
        <w:t>Największe zmiany w krajobrazie zachodzą wówczas, gdy na tereny nieprzekształcone, lasy i obszary rolnicze wprowadzana jest zabudowa oraz elementy liniowe infrastruktury – drogi, kolej, linie energetyczne.</w:t>
      </w:r>
    </w:p>
    <w:p w14:paraId="712F45B5" w14:textId="77B5012C" w:rsidR="00CF01C0" w:rsidRPr="00DA54EE" w:rsidRDefault="00CF01C0" w:rsidP="00DC53A6">
      <w:pPr>
        <w:pStyle w:val="Mnormal"/>
        <w:rPr>
          <w:rFonts w:cs="Calibri"/>
        </w:rPr>
      </w:pPr>
      <w:r w:rsidRPr="00DA54EE">
        <w:rPr>
          <w:rFonts w:cs="Calibri"/>
        </w:rPr>
        <w:t xml:space="preserve">Realizacja założeń projektu </w:t>
      </w:r>
      <w:r w:rsidR="009C4ECF" w:rsidRPr="00DA54EE">
        <w:rPr>
          <w:rFonts w:cs="Calibri"/>
        </w:rPr>
        <w:t>FEDS 2021-2027</w:t>
      </w:r>
      <w:r w:rsidRPr="00DA54EE">
        <w:rPr>
          <w:rFonts w:cs="Calibri"/>
        </w:rPr>
        <w:t>, także w pewnym stopniu wpłynie na zmiany w krajobrazie regionu. Najbardziej istotne przekształcenia, które w zależności od ich lokalizacji mogą potencjalnie negatywnie oddziaływać na krajobraz to budowa dróg, obwodnic oraz dróg rowerowyc</w:t>
      </w:r>
      <w:r w:rsidR="00AA3B17" w:rsidRPr="00DA54EE">
        <w:rPr>
          <w:rFonts w:cs="Calibri"/>
        </w:rPr>
        <w:t>h. Nasypy, estakady, wiadukty i </w:t>
      </w:r>
      <w:r w:rsidRPr="00DA54EE">
        <w:rPr>
          <w:rFonts w:cs="Calibri"/>
        </w:rPr>
        <w:t>mosty mogą stanowić dominanty krajobrazowe, które zaburzą istniejący krajobraz. Należy</w:t>
      </w:r>
      <w:r w:rsidR="00AA3B17" w:rsidRPr="00DA54EE">
        <w:rPr>
          <w:rFonts w:cs="Calibri"/>
        </w:rPr>
        <w:t>,</w:t>
      </w:r>
      <w:r w:rsidRPr="00DA54EE">
        <w:rPr>
          <w:rFonts w:cs="Calibri"/>
        </w:rPr>
        <w:t xml:space="preserve"> zatem na etapie planowania zwrócić uwagę także na ewentualne przekształcenia i fragment</w:t>
      </w:r>
      <w:r w:rsidR="00AA3B17" w:rsidRPr="00DA54EE">
        <w:rPr>
          <w:rFonts w:cs="Calibri"/>
        </w:rPr>
        <w:t>ację istniejącego krajobrazu, w </w:t>
      </w:r>
      <w:r w:rsidRPr="00DA54EE">
        <w:rPr>
          <w:rFonts w:cs="Calibri"/>
        </w:rPr>
        <w:t>szczególności na terenach objętych ochroną krajobrazową.</w:t>
      </w:r>
    </w:p>
    <w:p w14:paraId="4E5CE253" w14:textId="7EA86B14" w:rsidR="00DC53A6" w:rsidRPr="00DA54EE" w:rsidRDefault="00521CBC" w:rsidP="00DC53A6">
      <w:pPr>
        <w:pStyle w:val="Mnormal"/>
        <w:rPr>
          <w:rFonts w:eastAsia="Calibri" w:cs="Calibri"/>
        </w:rPr>
      </w:pPr>
      <w:r w:rsidRPr="00DA54EE">
        <w:rPr>
          <w:rFonts w:cs="Calibri"/>
        </w:rPr>
        <w:t xml:space="preserve">Możliwe negatywne oddziaływania, jednak o mniejszej intensywności mogą wystąpić </w:t>
      </w:r>
      <w:r w:rsidRPr="00DA54EE">
        <w:rPr>
          <w:rFonts w:eastAsia="Calibri" w:cs="Calibri"/>
        </w:rPr>
        <w:t xml:space="preserve">w trakcie prowadzenia </w:t>
      </w:r>
      <w:r w:rsidR="00DC53A6" w:rsidRPr="00DA54EE">
        <w:rPr>
          <w:rFonts w:eastAsia="Calibri" w:cs="Calibri"/>
        </w:rPr>
        <w:t xml:space="preserve">prac budowlanych </w:t>
      </w:r>
      <w:r w:rsidRPr="00DA54EE">
        <w:rPr>
          <w:rFonts w:eastAsia="Calibri" w:cs="Calibri"/>
        </w:rPr>
        <w:t>w ramach innych typów projektó</w:t>
      </w:r>
      <w:r w:rsidR="00A10162" w:rsidRPr="00DA54EE">
        <w:rPr>
          <w:rFonts w:eastAsia="Calibri" w:cs="Calibri"/>
        </w:rPr>
        <w:t xml:space="preserve">w, jednak przewidywana zmiana będzie miała charakter czasowy. </w:t>
      </w:r>
      <w:r w:rsidR="00DC53A6" w:rsidRPr="00DA54EE">
        <w:rPr>
          <w:rFonts w:eastAsia="Calibri" w:cs="Calibri"/>
        </w:rPr>
        <w:t xml:space="preserve">Część zmian przestrzennych zniknie po </w:t>
      </w:r>
      <w:r w:rsidR="00AA3B17" w:rsidRPr="00DA54EE">
        <w:rPr>
          <w:rFonts w:eastAsia="Calibri" w:cs="Calibri"/>
        </w:rPr>
        <w:t xml:space="preserve">zakończeniu prac budowlanych, a </w:t>
      </w:r>
      <w:r w:rsidR="00DC53A6" w:rsidRPr="00DA54EE">
        <w:rPr>
          <w:rFonts w:eastAsia="Calibri" w:cs="Calibri"/>
        </w:rPr>
        <w:t xml:space="preserve">ukształtowanie terenu zostanie przywrócone do stanu wyjściowego lub zbliżonego do otoczenia. Jednak wiele przekształceń spowoduje trwałą zmianę w rzeźbie terenu. </w:t>
      </w:r>
      <w:r w:rsidR="00256E26" w:rsidRPr="00DA54EE">
        <w:rPr>
          <w:rFonts w:eastAsia="Calibri" w:cs="Calibri"/>
        </w:rPr>
        <w:t>W niewielkim stopniu na krajobraz oddziaływać będzie powstanie instalacji spalania biomasy oraz biogazowni. Powstaną trwałe przekształcenia w krajobrazie jednak biorąc pod uwagę, iż będą one często towarzyszyć istniejącej infrastrukturze – m.in. składowiskom odpadów, kompostowniom, zakładom przetwórstwa spożywczego, oddziaływanie na krajobraz nie powinno być istotne.</w:t>
      </w:r>
    </w:p>
    <w:p w14:paraId="29E90050" w14:textId="225094AC" w:rsidR="0004312D" w:rsidRPr="00DA54EE" w:rsidRDefault="00A10162" w:rsidP="00DC53A6">
      <w:pPr>
        <w:pStyle w:val="Mnormal"/>
        <w:rPr>
          <w:rFonts w:eastAsia="Calibri" w:cs="Calibri"/>
        </w:rPr>
      </w:pPr>
      <w:r w:rsidRPr="00DA54EE">
        <w:rPr>
          <w:rFonts w:eastAsia="Calibri" w:cs="Calibri"/>
        </w:rPr>
        <w:t xml:space="preserve">W efekcie realizacji projektu </w:t>
      </w:r>
      <w:r w:rsidR="009C4ECF" w:rsidRPr="00DA54EE">
        <w:rPr>
          <w:rFonts w:eastAsia="Calibri" w:cs="Calibri"/>
        </w:rPr>
        <w:t>FEDS 2021-2027</w:t>
      </w:r>
      <w:r w:rsidRPr="00DA54EE">
        <w:rPr>
          <w:rFonts w:eastAsia="Calibri" w:cs="Calibri"/>
        </w:rPr>
        <w:t xml:space="preserve"> przewiduje się wiele pozytywnych zmian w krajobrazie. W</w:t>
      </w:r>
      <w:r w:rsidR="00300E2C" w:rsidRPr="00DA54EE">
        <w:rPr>
          <w:rFonts w:eastAsia="Calibri" w:cs="Calibri"/>
        </w:rPr>
        <w:t> </w:t>
      </w:r>
      <w:r w:rsidRPr="00DA54EE">
        <w:rPr>
          <w:rFonts w:eastAsia="Calibri" w:cs="Calibri"/>
        </w:rPr>
        <w:t>największym stopniu pozytywnie wpłyną na krajobraz działania dotyczące ochrony przyrody i walorów krajobrazowych regionu, a także zwiększania powierzchni zieleni i jej pielęgnacji, rozwoju zielonej i</w:t>
      </w:r>
      <w:r w:rsidR="00300E2C" w:rsidRPr="00DA54EE">
        <w:rPr>
          <w:rFonts w:eastAsia="Calibri" w:cs="Calibri"/>
        </w:rPr>
        <w:t> </w:t>
      </w:r>
      <w:r w:rsidRPr="00DA54EE">
        <w:rPr>
          <w:rFonts w:eastAsia="Calibri" w:cs="Calibri"/>
        </w:rPr>
        <w:t>niebieskiej infrastruktury. M</w:t>
      </w:r>
      <w:r w:rsidR="00DC53A6" w:rsidRPr="00DA54EE">
        <w:rPr>
          <w:rFonts w:eastAsia="Calibri" w:cs="Calibri"/>
        </w:rPr>
        <w:t>odernizacja energetyczna budynków publicznych,</w:t>
      </w:r>
      <w:r w:rsidRPr="00DA54EE">
        <w:rPr>
          <w:rFonts w:eastAsia="Calibri" w:cs="Calibri"/>
        </w:rPr>
        <w:t xml:space="preserve"> a także remonty i</w:t>
      </w:r>
      <w:r w:rsidR="00300E2C" w:rsidRPr="00DA54EE">
        <w:rPr>
          <w:rFonts w:eastAsia="Calibri" w:cs="Calibri"/>
        </w:rPr>
        <w:t> </w:t>
      </w:r>
      <w:r w:rsidRPr="00DA54EE">
        <w:rPr>
          <w:rFonts w:eastAsia="Calibri" w:cs="Calibri"/>
        </w:rPr>
        <w:t>rewitalizacje budynków i ich otoczenia będą pozytywnie oddziaływać</w:t>
      </w:r>
      <w:r w:rsidR="0004312D" w:rsidRPr="00DA54EE">
        <w:rPr>
          <w:rFonts w:eastAsia="Calibri" w:cs="Calibri"/>
        </w:rPr>
        <w:t xml:space="preserve"> na krajobraz.</w:t>
      </w:r>
    </w:p>
    <w:p w14:paraId="480D881A" w14:textId="09F7490A" w:rsidR="0004312D" w:rsidRPr="00DA54EE" w:rsidRDefault="0004312D" w:rsidP="00DC53A6">
      <w:pPr>
        <w:pStyle w:val="Mnormal"/>
        <w:rPr>
          <w:rFonts w:eastAsia="Calibri" w:cs="Calibri"/>
        </w:rPr>
      </w:pPr>
      <w:r w:rsidRPr="00DA54EE">
        <w:rPr>
          <w:rFonts w:eastAsia="Calibri" w:cs="Calibri"/>
        </w:rPr>
        <w:t xml:space="preserve">Należy zaznaczyć, że rozwiązania przedstawione w zakresie wsparcia projektu </w:t>
      </w:r>
      <w:r w:rsidR="009C4ECF" w:rsidRPr="00DA54EE">
        <w:rPr>
          <w:rFonts w:eastAsia="Calibri" w:cs="Calibri"/>
        </w:rPr>
        <w:t xml:space="preserve">FEDS 2021-2027 </w:t>
      </w:r>
      <w:r w:rsidRPr="00DA54EE">
        <w:rPr>
          <w:rFonts w:eastAsia="Calibri" w:cs="Calibri"/>
        </w:rPr>
        <w:t xml:space="preserve">dotyczące rozwoju OZE są najkorzystniejsze z punktu widzenia ochrony krajobrazu. Niewielkie </w:t>
      </w:r>
      <w:r w:rsidR="00B075B1" w:rsidRPr="00DA54EE">
        <w:rPr>
          <w:rFonts w:eastAsia="Calibri" w:cs="Calibri"/>
        </w:rPr>
        <w:t>i</w:t>
      </w:r>
      <w:r w:rsidRPr="00DA54EE">
        <w:rPr>
          <w:rFonts w:eastAsia="Calibri" w:cs="Calibri"/>
        </w:rPr>
        <w:t>nstalacje fotowoltaiczne oraz pompy ciepła nie powodują powstawania dominant krajobrazowych, jak np. w</w:t>
      </w:r>
      <w:r w:rsidR="00300E2C" w:rsidRPr="00DA54EE">
        <w:rPr>
          <w:rFonts w:eastAsia="Calibri" w:cs="Calibri"/>
        </w:rPr>
        <w:t> </w:t>
      </w:r>
      <w:r w:rsidRPr="00DA54EE">
        <w:rPr>
          <w:rFonts w:eastAsia="Calibri" w:cs="Calibri"/>
        </w:rPr>
        <w:t>przypadku turbin wiatrowych.</w:t>
      </w:r>
    </w:p>
    <w:p w14:paraId="3DAE4DA9" w14:textId="7B1F4955" w:rsidR="007528F3" w:rsidRPr="00DA54EE" w:rsidRDefault="00B075B1" w:rsidP="007528F3">
      <w:pPr>
        <w:pStyle w:val="Mnormal"/>
        <w:rPr>
          <w:rFonts w:cs="Calibri"/>
          <w:lang w:eastAsia="ar-SA"/>
        </w:rPr>
      </w:pPr>
      <w:r w:rsidRPr="00DA54EE">
        <w:rPr>
          <w:rFonts w:cs="Calibri"/>
          <w:lang w:eastAsia="ar-SA"/>
        </w:rPr>
        <w:t>Istotnych pozytywnych zmian w krajobraz</w:t>
      </w:r>
      <w:r w:rsidR="003529A9" w:rsidRPr="00DA54EE">
        <w:rPr>
          <w:rFonts w:cs="Calibri"/>
          <w:lang w:eastAsia="ar-SA"/>
        </w:rPr>
        <w:t>i</w:t>
      </w:r>
      <w:r w:rsidRPr="00DA54EE">
        <w:rPr>
          <w:rFonts w:cs="Calibri"/>
          <w:lang w:eastAsia="ar-SA"/>
        </w:rPr>
        <w:t>e można spodziewać się w efekci</w:t>
      </w:r>
      <w:r w:rsidR="003529A9" w:rsidRPr="00DA54EE">
        <w:rPr>
          <w:rFonts w:cs="Calibri"/>
          <w:lang w:eastAsia="ar-SA"/>
        </w:rPr>
        <w:t>e</w:t>
      </w:r>
      <w:r w:rsidRPr="00DA54EE">
        <w:rPr>
          <w:rFonts w:cs="Calibri"/>
          <w:lang w:eastAsia="ar-SA"/>
        </w:rPr>
        <w:t xml:space="preserve"> realizacji działań związanych</w:t>
      </w:r>
      <w:r w:rsidR="003529A9" w:rsidRPr="00DA54EE">
        <w:rPr>
          <w:rFonts w:cs="Calibri"/>
          <w:lang w:eastAsia="ar-SA"/>
        </w:rPr>
        <w:t xml:space="preserve"> z </w:t>
      </w:r>
      <w:r w:rsidRPr="00DA54EE">
        <w:rPr>
          <w:rFonts w:cs="Calibri"/>
          <w:lang w:eastAsia="ar-SA"/>
        </w:rPr>
        <w:t xml:space="preserve">rekultywacją oraz rewitalizacją terenów </w:t>
      </w:r>
      <w:proofErr w:type="spellStart"/>
      <w:r w:rsidRPr="00DA54EE">
        <w:rPr>
          <w:rFonts w:cs="Calibri"/>
          <w:lang w:eastAsia="ar-SA"/>
        </w:rPr>
        <w:t>pogórniczych</w:t>
      </w:r>
      <w:proofErr w:type="spellEnd"/>
      <w:r w:rsidRPr="00DA54EE">
        <w:rPr>
          <w:rFonts w:cs="Calibri"/>
          <w:lang w:eastAsia="ar-SA"/>
        </w:rPr>
        <w:t xml:space="preserve">. Zarówno rekultywacja obszarów dawnych terenów wydobycia węgla kamiennego </w:t>
      </w:r>
      <w:r w:rsidR="00100C35" w:rsidRPr="00DA54EE">
        <w:rPr>
          <w:rFonts w:cs="Calibri"/>
          <w:lang w:eastAsia="ar-SA"/>
        </w:rPr>
        <w:t>i brunatnego oraz</w:t>
      </w:r>
      <w:r w:rsidRPr="00DA54EE">
        <w:rPr>
          <w:rFonts w:cs="Calibri"/>
          <w:lang w:eastAsia="ar-SA"/>
        </w:rPr>
        <w:t xml:space="preserve"> nadanie im nowych funkcji –przyrodniczych, turystycznych, rekreacyjnych zmieni </w:t>
      </w:r>
      <w:r w:rsidRPr="00DA54EE">
        <w:rPr>
          <w:rFonts w:cs="Calibri"/>
          <w:lang w:eastAsia="ar-SA"/>
        </w:rPr>
        <w:lastRenderedPageBreak/>
        <w:t>istotnie krajobraz subregionu wałbrzyskiego</w:t>
      </w:r>
      <w:r w:rsidR="00100C35" w:rsidRPr="00DA54EE">
        <w:rPr>
          <w:rFonts w:cs="Calibri"/>
          <w:lang w:eastAsia="ar-SA"/>
        </w:rPr>
        <w:t xml:space="preserve"> oraz powiatu zgorzeleckiego</w:t>
      </w:r>
      <w:r w:rsidRPr="00DA54EE">
        <w:rPr>
          <w:rFonts w:cs="Calibri"/>
          <w:lang w:eastAsia="ar-SA"/>
        </w:rPr>
        <w:t xml:space="preserve"> podnosząc </w:t>
      </w:r>
      <w:r w:rsidR="00100C35" w:rsidRPr="00DA54EE">
        <w:rPr>
          <w:rFonts w:cs="Calibri"/>
          <w:lang w:eastAsia="ar-SA"/>
        </w:rPr>
        <w:t>ich</w:t>
      </w:r>
      <w:r w:rsidRPr="00DA54EE">
        <w:rPr>
          <w:rFonts w:cs="Calibri"/>
          <w:lang w:eastAsia="ar-SA"/>
        </w:rPr>
        <w:t xml:space="preserve"> walory. Podobnie zaplanowane rewitalizacje osiedli górniczych oraz budynków pokopalnianych i</w:t>
      </w:r>
      <w:r w:rsidR="00C25C94" w:rsidRPr="00DA54EE">
        <w:rPr>
          <w:rFonts w:cs="Calibri"/>
          <w:lang w:eastAsia="ar-SA"/>
        </w:rPr>
        <w:t> </w:t>
      </w:r>
      <w:r w:rsidRPr="00DA54EE">
        <w:rPr>
          <w:rFonts w:cs="Calibri"/>
          <w:lang w:eastAsia="ar-SA"/>
        </w:rPr>
        <w:t>poprzemysłowych zmieni</w:t>
      </w:r>
      <w:r w:rsidR="003529A9" w:rsidRPr="00DA54EE">
        <w:rPr>
          <w:rFonts w:cs="Calibri"/>
          <w:lang w:eastAsia="ar-SA"/>
        </w:rPr>
        <w:t>ą</w:t>
      </w:r>
      <w:r w:rsidRPr="00DA54EE">
        <w:rPr>
          <w:rFonts w:cs="Calibri"/>
          <w:lang w:eastAsia="ar-SA"/>
        </w:rPr>
        <w:t xml:space="preserve"> w istotny sposób wygląd i krajobraz okolicy podnosząc jego atrakcyjność.</w:t>
      </w:r>
    </w:p>
    <w:p w14:paraId="02FA31F0" w14:textId="77777777" w:rsidR="007528F3" w:rsidRPr="00DA54EE" w:rsidRDefault="007528F3" w:rsidP="007528F3">
      <w:pPr>
        <w:pStyle w:val="Mnormal"/>
        <w:rPr>
          <w:rFonts w:cs="Calibri"/>
          <w:lang w:eastAsia="ar-SA"/>
        </w:rPr>
        <w:sectPr w:rsidR="007528F3" w:rsidRPr="00DA54EE" w:rsidSect="00A3000E">
          <w:pgSz w:w="11906" w:h="16838" w:code="9"/>
          <w:pgMar w:top="1440" w:right="1440" w:bottom="1440" w:left="1800" w:header="709" w:footer="709" w:gutter="0"/>
          <w:cols w:space="708"/>
          <w:docGrid w:linePitch="360"/>
        </w:sectPr>
      </w:pPr>
    </w:p>
    <w:p w14:paraId="798AC8C8" w14:textId="5D281D35" w:rsidR="007528F3" w:rsidRDefault="003529A9" w:rsidP="00EA5E2E">
      <w:pPr>
        <w:pStyle w:val="Legenda"/>
      </w:pPr>
      <w:bookmarkStart w:id="277" w:name="_Toc94284555"/>
      <w:r w:rsidRPr="00DA54EE">
        <w:lastRenderedPageBreak/>
        <w:t xml:space="preserve">Tabela </w:t>
      </w:r>
      <w:r w:rsidR="008209D4" w:rsidRPr="00DA54EE">
        <w:rPr>
          <w:noProof/>
        </w:rPr>
        <w:fldChar w:fldCharType="begin"/>
      </w:r>
      <w:r w:rsidR="008209D4" w:rsidRPr="00DA54EE">
        <w:rPr>
          <w:noProof/>
        </w:rPr>
        <w:instrText xml:space="preserve"> SEQ Tabela \* ARABIC </w:instrText>
      </w:r>
      <w:r w:rsidR="008209D4" w:rsidRPr="00DA54EE">
        <w:rPr>
          <w:noProof/>
        </w:rPr>
        <w:fldChar w:fldCharType="separate"/>
      </w:r>
      <w:r w:rsidR="00C37D2B">
        <w:rPr>
          <w:noProof/>
        </w:rPr>
        <w:t>34</w:t>
      </w:r>
      <w:r w:rsidR="008209D4" w:rsidRPr="00DA54EE">
        <w:rPr>
          <w:noProof/>
        </w:rPr>
        <w:fldChar w:fldCharType="end"/>
      </w:r>
      <w:r w:rsidRPr="00DA54EE">
        <w:t xml:space="preserve">. </w:t>
      </w:r>
      <w:bookmarkStart w:id="278" w:name="_Hlk93326387"/>
      <w:r w:rsidRPr="00DA54EE">
        <w:t>Oddziaływania na krajobraz</w:t>
      </w:r>
      <w:r w:rsidR="00F219F7">
        <w:t xml:space="preserve"> </w:t>
      </w:r>
      <w:r w:rsidRPr="00DA54EE">
        <w:t xml:space="preserve">projektu </w:t>
      </w:r>
      <w:bookmarkEnd w:id="278"/>
      <w:r w:rsidR="009C4ECF" w:rsidRPr="00DA54EE">
        <w:t>FEDS 2021-2027</w:t>
      </w:r>
      <w:bookmarkEnd w:id="277"/>
    </w:p>
    <w:tbl>
      <w:tblPr>
        <w:tblW w:w="48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krajobraz projektu FEDS 2021-2027"/>
        <w:tblDescription w:val="W tabeli zidentyfikowano potencjalne oddziaływania typów projektów FEDS na krajobraz, w tym czas trwania, rodzaj, informacja nt oddziaływań skumulowanych, sposobach minimalizacji negatywnych oddziaływań."/>
      </w:tblPr>
      <w:tblGrid>
        <w:gridCol w:w="1413"/>
        <w:gridCol w:w="1133"/>
        <w:gridCol w:w="3685"/>
        <w:gridCol w:w="1986"/>
        <w:gridCol w:w="1275"/>
        <w:gridCol w:w="1893"/>
        <w:gridCol w:w="2234"/>
      </w:tblGrid>
      <w:tr w:rsidR="00EA5E2E" w:rsidRPr="0038512F" w14:paraId="645A2CC8" w14:textId="77777777" w:rsidTr="00E90C53">
        <w:trPr>
          <w:trHeight w:val="284"/>
          <w:tblHeader/>
          <w:jc w:val="center"/>
        </w:trPr>
        <w:tc>
          <w:tcPr>
            <w:tcW w:w="519" w:type="pct"/>
            <w:shd w:val="clear" w:color="auto" w:fill="365F91" w:themeFill="accent1" w:themeFillShade="BF"/>
            <w:noWrap/>
            <w:vAlign w:val="center"/>
            <w:hideMark/>
          </w:tcPr>
          <w:p w14:paraId="6F065B9B" w14:textId="77777777" w:rsidR="00EA5E2E" w:rsidRPr="00EA5E2E" w:rsidRDefault="00EA5E2E" w:rsidP="00EA5E2E">
            <w:pPr>
              <w:pStyle w:val="Mtab"/>
              <w:rPr>
                <w:color w:val="FFFFFF" w:themeColor="background1"/>
              </w:rPr>
            </w:pPr>
            <w:r w:rsidRPr="00EA5E2E">
              <w:rPr>
                <w:color w:val="FFFFFF" w:themeColor="background1"/>
              </w:rPr>
              <w:t>Cel szczegółowy</w:t>
            </w:r>
          </w:p>
        </w:tc>
        <w:tc>
          <w:tcPr>
            <w:tcW w:w="416" w:type="pct"/>
            <w:shd w:val="clear" w:color="auto" w:fill="365F91" w:themeFill="accent1" w:themeFillShade="BF"/>
            <w:vAlign w:val="center"/>
            <w:hideMark/>
          </w:tcPr>
          <w:p w14:paraId="61F52C4A" w14:textId="77777777" w:rsidR="00EA5E2E" w:rsidRPr="00EA5E2E" w:rsidRDefault="00EA5E2E" w:rsidP="00EA5E2E">
            <w:pPr>
              <w:pStyle w:val="Mtab"/>
              <w:rPr>
                <w:color w:val="FFFFFF" w:themeColor="background1"/>
              </w:rPr>
            </w:pPr>
            <w:r w:rsidRPr="00EA5E2E">
              <w:rPr>
                <w:color w:val="FFFFFF" w:themeColor="background1"/>
              </w:rPr>
              <w:t>Typy projektów</w:t>
            </w:r>
          </w:p>
        </w:tc>
        <w:tc>
          <w:tcPr>
            <w:tcW w:w="1353" w:type="pct"/>
            <w:shd w:val="clear" w:color="auto" w:fill="365F91" w:themeFill="accent1" w:themeFillShade="BF"/>
            <w:noWrap/>
            <w:vAlign w:val="center"/>
            <w:hideMark/>
          </w:tcPr>
          <w:p w14:paraId="15B0EAC7" w14:textId="77777777" w:rsidR="00EA5E2E" w:rsidRPr="00EA5E2E" w:rsidRDefault="00EA5E2E" w:rsidP="00EA5E2E">
            <w:pPr>
              <w:pStyle w:val="Mtab"/>
              <w:rPr>
                <w:color w:val="FFFFFF" w:themeColor="background1"/>
              </w:rPr>
            </w:pPr>
            <w:r w:rsidRPr="00EA5E2E">
              <w:rPr>
                <w:color w:val="FFFFFF" w:themeColor="background1"/>
              </w:rPr>
              <w:t>Identyfikacja potencjalnych oddziaływań</w:t>
            </w:r>
          </w:p>
        </w:tc>
        <w:tc>
          <w:tcPr>
            <w:tcW w:w="729" w:type="pct"/>
            <w:shd w:val="clear" w:color="auto" w:fill="365F91" w:themeFill="accent1" w:themeFillShade="BF"/>
            <w:vAlign w:val="center"/>
          </w:tcPr>
          <w:p w14:paraId="3F2B8A3E" w14:textId="77777777" w:rsidR="00EA5E2E" w:rsidRPr="00EA5E2E" w:rsidRDefault="00EA5E2E" w:rsidP="00EA5E2E">
            <w:pPr>
              <w:pStyle w:val="Mtab"/>
              <w:rPr>
                <w:color w:val="FFFFFF" w:themeColor="background1"/>
              </w:rPr>
            </w:pPr>
            <w:r w:rsidRPr="00EA5E2E">
              <w:rPr>
                <w:color w:val="FFFFFF" w:themeColor="background1"/>
              </w:rPr>
              <w:t>Czas trwania</w:t>
            </w:r>
          </w:p>
        </w:tc>
        <w:tc>
          <w:tcPr>
            <w:tcW w:w="468" w:type="pct"/>
            <w:shd w:val="clear" w:color="auto" w:fill="365F91" w:themeFill="accent1" w:themeFillShade="BF"/>
            <w:vAlign w:val="center"/>
          </w:tcPr>
          <w:p w14:paraId="04633DF9" w14:textId="77777777" w:rsidR="00EA5E2E" w:rsidRPr="00EA5E2E" w:rsidRDefault="00EA5E2E" w:rsidP="00EA5E2E">
            <w:pPr>
              <w:pStyle w:val="Mtab"/>
              <w:rPr>
                <w:color w:val="FFFFFF" w:themeColor="background1"/>
              </w:rPr>
            </w:pPr>
            <w:r w:rsidRPr="00EA5E2E">
              <w:rPr>
                <w:color w:val="FFFFFF" w:themeColor="background1"/>
              </w:rPr>
              <w:t>Rodzaj</w:t>
            </w:r>
          </w:p>
        </w:tc>
        <w:tc>
          <w:tcPr>
            <w:tcW w:w="695" w:type="pct"/>
            <w:shd w:val="clear" w:color="auto" w:fill="365F91" w:themeFill="accent1" w:themeFillShade="BF"/>
            <w:vAlign w:val="center"/>
          </w:tcPr>
          <w:p w14:paraId="6E4D3DF0" w14:textId="77777777" w:rsidR="00EA5E2E" w:rsidRPr="00EA5E2E" w:rsidRDefault="00EA5E2E" w:rsidP="00EA5E2E">
            <w:pPr>
              <w:pStyle w:val="Mtab"/>
              <w:rPr>
                <w:rFonts w:eastAsiaTheme="majorEastAsia"/>
                <w:bCs/>
                <w:smallCaps/>
                <w:color w:val="FFFFFF" w:themeColor="background1"/>
              </w:rPr>
            </w:pPr>
            <w:r w:rsidRPr="00EA5E2E">
              <w:rPr>
                <w:color w:val="FFFFFF" w:themeColor="background1"/>
              </w:rPr>
              <w:t>Informacja o możliwym oddziaływaniu skumulowanym</w:t>
            </w:r>
          </w:p>
        </w:tc>
        <w:tc>
          <w:tcPr>
            <w:tcW w:w="820" w:type="pct"/>
            <w:shd w:val="clear" w:color="auto" w:fill="365F91" w:themeFill="accent1" w:themeFillShade="BF"/>
            <w:vAlign w:val="center"/>
            <w:hideMark/>
          </w:tcPr>
          <w:p w14:paraId="244E2124" w14:textId="77777777" w:rsidR="00EA5E2E" w:rsidRPr="00EA5E2E" w:rsidRDefault="00EA5E2E" w:rsidP="00EA5E2E">
            <w:pPr>
              <w:pStyle w:val="Mtab"/>
              <w:rPr>
                <w:rFonts w:eastAsiaTheme="majorEastAsia"/>
                <w:bCs/>
                <w:smallCaps/>
                <w:color w:val="FFFFFF" w:themeColor="background1"/>
              </w:rPr>
            </w:pPr>
            <w:r w:rsidRPr="00EA5E2E">
              <w:rPr>
                <w:color w:val="FFFFFF" w:themeColor="background1"/>
              </w:rPr>
              <w:t>Sposoby zapobiegania, ograniczania i kompensacji negatywnych oddziaływań, działania alternatywne</w:t>
            </w:r>
          </w:p>
        </w:tc>
      </w:tr>
      <w:tr w:rsidR="00EA5E2E" w:rsidRPr="0038512F" w14:paraId="06AF897A" w14:textId="77777777" w:rsidTr="00E90C53">
        <w:trPr>
          <w:trHeight w:val="284"/>
          <w:jc w:val="center"/>
        </w:trPr>
        <w:tc>
          <w:tcPr>
            <w:tcW w:w="5000" w:type="pct"/>
            <w:gridSpan w:val="7"/>
            <w:shd w:val="clear" w:color="auto" w:fill="DBE5F1" w:themeFill="accent1" w:themeFillTint="33"/>
            <w:noWrap/>
            <w:vAlign w:val="center"/>
            <w:hideMark/>
          </w:tcPr>
          <w:p w14:paraId="7274D22A" w14:textId="77777777" w:rsidR="00EA5E2E" w:rsidRPr="0038512F" w:rsidRDefault="00EA5E2E" w:rsidP="00EA5E2E">
            <w:pPr>
              <w:pStyle w:val="Mtab"/>
              <w:rPr>
                <w:highlight w:val="yellow"/>
              </w:rPr>
            </w:pPr>
            <w:r w:rsidRPr="0038512F">
              <w:t>Priorytet 1 Przedsiębiorstwa i innowacje</w:t>
            </w:r>
          </w:p>
        </w:tc>
      </w:tr>
      <w:tr w:rsidR="00EA5E2E" w:rsidRPr="0038512F" w14:paraId="14C29C6C" w14:textId="77777777" w:rsidTr="00E90C53">
        <w:trPr>
          <w:trHeight w:val="284"/>
          <w:jc w:val="center"/>
        </w:trPr>
        <w:tc>
          <w:tcPr>
            <w:tcW w:w="519" w:type="pct"/>
            <w:shd w:val="clear" w:color="auto" w:fill="auto"/>
            <w:noWrap/>
            <w:vAlign w:val="center"/>
          </w:tcPr>
          <w:p w14:paraId="1739B64F" w14:textId="77777777" w:rsidR="00EA5E2E" w:rsidRPr="0038512F" w:rsidRDefault="00EA5E2E" w:rsidP="00EA5E2E">
            <w:pPr>
              <w:pStyle w:val="Mtab"/>
              <w:rPr>
                <w:iCs/>
                <w:noProof/>
              </w:rPr>
            </w:pPr>
            <w:r w:rsidRPr="0038512F">
              <w:rPr>
                <w:bCs/>
                <w:noProof/>
              </w:rPr>
              <w:t>CP1, i - Wzmacnianie potencjału B+R…</w:t>
            </w:r>
          </w:p>
        </w:tc>
        <w:tc>
          <w:tcPr>
            <w:tcW w:w="416" w:type="pct"/>
            <w:shd w:val="clear" w:color="auto" w:fill="auto"/>
            <w:vAlign w:val="center"/>
          </w:tcPr>
          <w:p w14:paraId="1C13B5E4" w14:textId="77777777" w:rsidR="00EA5E2E" w:rsidRPr="0038512F" w:rsidRDefault="00EA5E2E" w:rsidP="00EA5E2E">
            <w:pPr>
              <w:pStyle w:val="Mtab"/>
              <w:rPr>
                <w:noProof/>
              </w:rPr>
            </w:pPr>
            <w:r w:rsidRPr="0038512F">
              <w:rPr>
                <w:bCs/>
                <w:noProof/>
              </w:rPr>
              <w:t xml:space="preserve">CP1, i 1 </w:t>
            </w:r>
          </w:p>
          <w:p w14:paraId="3B35A05A" w14:textId="77777777" w:rsidR="00EA5E2E" w:rsidRPr="0038512F" w:rsidRDefault="00EA5E2E" w:rsidP="00EA5E2E">
            <w:pPr>
              <w:pStyle w:val="Mtab"/>
              <w:rPr>
                <w:noProof/>
              </w:rPr>
            </w:pPr>
            <w:r w:rsidRPr="0038512F">
              <w:rPr>
                <w:bCs/>
                <w:noProof/>
              </w:rPr>
              <w:t>CP1, i 2</w:t>
            </w:r>
            <w:r w:rsidRPr="0038512F">
              <w:rPr>
                <w:noProof/>
              </w:rPr>
              <w:t xml:space="preserve"> </w:t>
            </w:r>
          </w:p>
          <w:p w14:paraId="13558333" w14:textId="77777777" w:rsidR="00EA5E2E" w:rsidRPr="0038512F" w:rsidRDefault="00EA5E2E" w:rsidP="00EA5E2E">
            <w:pPr>
              <w:pStyle w:val="Mtab"/>
              <w:rPr>
                <w:noProof/>
              </w:rPr>
            </w:pPr>
            <w:r w:rsidRPr="0038512F">
              <w:rPr>
                <w:bCs/>
                <w:noProof/>
              </w:rPr>
              <w:t>CP1, i 3</w:t>
            </w:r>
            <w:r w:rsidRPr="0038512F">
              <w:rPr>
                <w:noProof/>
              </w:rPr>
              <w:t xml:space="preserve"> </w:t>
            </w:r>
          </w:p>
          <w:p w14:paraId="52970196" w14:textId="77777777" w:rsidR="00EA5E2E" w:rsidRPr="0038512F" w:rsidRDefault="00EA5E2E" w:rsidP="00EA5E2E">
            <w:pPr>
              <w:pStyle w:val="Mtab"/>
              <w:rPr>
                <w:noProof/>
              </w:rPr>
            </w:pPr>
            <w:r w:rsidRPr="0038512F">
              <w:rPr>
                <w:bCs/>
                <w:noProof/>
              </w:rPr>
              <w:t xml:space="preserve">CP1, i 5 </w:t>
            </w:r>
          </w:p>
          <w:p w14:paraId="0624AAF7" w14:textId="77777777" w:rsidR="00EA5E2E" w:rsidRPr="0038512F" w:rsidRDefault="00EA5E2E" w:rsidP="00EA5E2E">
            <w:pPr>
              <w:pStyle w:val="Mtab"/>
              <w:rPr>
                <w:noProof/>
              </w:rPr>
            </w:pPr>
            <w:r w:rsidRPr="0038512F">
              <w:rPr>
                <w:bCs/>
                <w:noProof/>
              </w:rPr>
              <w:t>CP1, i 6</w:t>
            </w:r>
          </w:p>
        </w:tc>
        <w:tc>
          <w:tcPr>
            <w:tcW w:w="1353" w:type="pct"/>
            <w:shd w:val="clear" w:color="auto" w:fill="auto"/>
            <w:noWrap/>
          </w:tcPr>
          <w:p w14:paraId="47BF868B" w14:textId="77777777" w:rsidR="00EA5E2E" w:rsidRPr="0038512F" w:rsidRDefault="00EA5E2E" w:rsidP="00EA5E2E">
            <w:pPr>
              <w:pStyle w:val="Mtab"/>
              <w:rPr>
                <w:noProof/>
              </w:rPr>
            </w:pPr>
            <w:r w:rsidRPr="0038512F">
              <w:rPr>
                <w:noProof/>
              </w:rPr>
              <w:t>Brak odziaływań</w:t>
            </w:r>
          </w:p>
        </w:tc>
        <w:tc>
          <w:tcPr>
            <w:tcW w:w="729" w:type="pct"/>
            <w:shd w:val="clear" w:color="auto" w:fill="auto"/>
            <w:noWrap/>
          </w:tcPr>
          <w:p w14:paraId="199960E9" w14:textId="77777777" w:rsidR="00EA5E2E" w:rsidRPr="0038512F" w:rsidRDefault="00EA5E2E" w:rsidP="00EA5E2E">
            <w:pPr>
              <w:pStyle w:val="Mtab"/>
              <w:rPr>
                <w:noProof/>
              </w:rPr>
            </w:pPr>
            <w:r w:rsidRPr="0038512F">
              <w:rPr>
                <w:noProof/>
              </w:rPr>
              <w:t>-</w:t>
            </w:r>
          </w:p>
        </w:tc>
        <w:tc>
          <w:tcPr>
            <w:tcW w:w="468" w:type="pct"/>
            <w:shd w:val="clear" w:color="auto" w:fill="auto"/>
            <w:noWrap/>
          </w:tcPr>
          <w:p w14:paraId="2C277907" w14:textId="77777777" w:rsidR="00EA5E2E" w:rsidRPr="0038512F" w:rsidRDefault="00EA5E2E" w:rsidP="00EA5E2E">
            <w:pPr>
              <w:pStyle w:val="Mtab"/>
              <w:rPr>
                <w:noProof/>
              </w:rPr>
            </w:pPr>
            <w:r w:rsidRPr="0038512F">
              <w:rPr>
                <w:noProof/>
              </w:rPr>
              <w:t>-</w:t>
            </w:r>
          </w:p>
        </w:tc>
        <w:tc>
          <w:tcPr>
            <w:tcW w:w="695" w:type="pct"/>
            <w:shd w:val="clear" w:color="auto" w:fill="auto"/>
            <w:noWrap/>
          </w:tcPr>
          <w:p w14:paraId="015AC5BB" w14:textId="77777777" w:rsidR="00EA5E2E" w:rsidRPr="0038512F" w:rsidRDefault="00EA5E2E" w:rsidP="00EA5E2E">
            <w:pPr>
              <w:pStyle w:val="Mtab"/>
              <w:rPr>
                <w:noProof/>
              </w:rPr>
            </w:pPr>
            <w:r w:rsidRPr="0038512F">
              <w:rPr>
                <w:noProof/>
              </w:rPr>
              <w:t>-</w:t>
            </w:r>
          </w:p>
        </w:tc>
        <w:tc>
          <w:tcPr>
            <w:tcW w:w="820" w:type="pct"/>
            <w:shd w:val="clear" w:color="auto" w:fill="auto"/>
            <w:noWrap/>
          </w:tcPr>
          <w:p w14:paraId="126055A7" w14:textId="77777777" w:rsidR="00EA5E2E" w:rsidRPr="0038512F" w:rsidRDefault="00EA5E2E" w:rsidP="00EA5E2E">
            <w:pPr>
              <w:pStyle w:val="Mtab"/>
            </w:pPr>
            <w:r w:rsidRPr="0038512F">
              <w:t>-</w:t>
            </w:r>
          </w:p>
        </w:tc>
      </w:tr>
      <w:tr w:rsidR="00EA5E2E" w:rsidRPr="0038512F" w14:paraId="1A9ABFDA" w14:textId="77777777" w:rsidTr="00E90C53">
        <w:trPr>
          <w:trHeight w:val="284"/>
          <w:jc w:val="center"/>
        </w:trPr>
        <w:tc>
          <w:tcPr>
            <w:tcW w:w="519" w:type="pct"/>
            <w:shd w:val="clear" w:color="auto" w:fill="auto"/>
            <w:noWrap/>
          </w:tcPr>
          <w:p w14:paraId="08F7956B" w14:textId="77777777" w:rsidR="00EA5E2E" w:rsidRPr="0038512F" w:rsidRDefault="00EA5E2E" w:rsidP="00EA5E2E">
            <w:pPr>
              <w:pStyle w:val="Mtab"/>
              <w:rPr>
                <w:iCs/>
                <w:noProof/>
              </w:rPr>
            </w:pPr>
            <w:r w:rsidRPr="0038512F">
              <w:rPr>
                <w:bCs/>
                <w:noProof/>
              </w:rPr>
              <w:t>CP1, ii - Rozwój e-usług…</w:t>
            </w:r>
          </w:p>
        </w:tc>
        <w:tc>
          <w:tcPr>
            <w:tcW w:w="416" w:type="pct"/>
            <w:shd w:val="clear" w:color="auto" w:fill="auto"/>
          </w:tcPr>
          <w:p w14:paraId="1D2BF238" w14:textId="77777777" w:rsidR="00EA5E2E" w:rsidRPr="0038512F" w:rsidRDefault="00EA5E2E" w:rsidP="00EA5E2E">
            <w:pPr>
              <w:pStyle w:val="Mtab"/>
              <w:rPr>
                <w:noProof/>
              </w:rPr>
            </w:pPr>
            <w:r w:rsidRPr="0038512F">
              <w:rPr>
                <w:bCs/>
                <w:noProof/>
              </w:rPr>
              <w:t>CP1, ii 1</w:t>
            </w:r>
          </w:p>
          <w:p w14:paraId="39F7FCFD" w14:textId="77777777" w:rsidR="00EA5E2E" w:rsidRPr="0038512F" w:rsidRDefault="00EA5E2E" w:rsidP="00EA5E2E">
            <w:pPr>
              <w:pStyle w:val="Mtab"/>
              <w:rPr>
                <w:noProof/>
              </w:rPr>
            </w:pPr>
            <w:r w:rsidRPr="0038512F">
              <w:rPr>
                <w:bCs/>
                <w:noProof/>
              </w:rPr>
              <w:t xml:space="preserve">CP1, ii 3 </w:t>
            </w:r>
          </w:p>
        </w:tc>
        <w:tc>
          <w:tcPr>
            <w:tcW w:w="1353" w:type="pct"/>
            <w:shd w:val="clear" w:color="auto" w:fill="auto"/>
            <w:noWrap/>
            <w:vAlign w:val="center"/>
          </w:tcPr>
          <w:p w14:paraId="79B13F4D" w14:textId="77777777" w:rsidR="00EA5E2E" w:rsidRPr="0038512F" w:rsidRDefault="00EA5E2E" w:rsidP="00EA5E2E">
            <w:pPr>
              <w:pStyle w:val="Mtab"/>
            </w:pPr>
            <w:r w:rsidRPr="0038512F">
              <w:t>Brak oddziaływań</w:t>
            </w:r>
          </w:p>
        </w:tc>
        <w:tc>
          <w:tcPr>
            <w:tcW w:w="729" w:type="pct"/>
            <w:shd w:val="clear" w:color="auto" w:fill="auto"/>
            <w:noWrap/>
          </w:tcPr>
          <w:p w14:paraId="1FD656C6" w14:textId="77777777" w:rsidR="00EA5E2E" w:rsidRPr="0038512F" w:rsidRDefault="00EA5E2E" w:rsidP="00EA5E2E">
            <w:pPr>
              <w:pStyle w:val="Mtab"/>
            </w:pPr>
            <w:r w:rsidRPr="0038512F">
              <w:t>-</w:t>
            </w:r>
          </w:p>
        </w:tc>
        <w:tc>
          <w:tcPr>
            <w:tcW w:w="468" w:type="pct"/>
            <w:shd w:val="clear" w:color="auto" w:fill="auto"/>
            <w:noWrap/>
          </w:tcPr>
          <w:p w14:paraId="7CCBAFAF" w14:textId="77777777" w:rsidR="00EA5E2E" w:rsidRPr="0038512F" w:rsidRDefault="00EA5E2E" w:rsidP="00EA5E2E">
            <w:pPr>
              <w:pStyle w:val="Mtab"/>
            </w:pPr>
            <w:r w:rsidRPr="0038512F">
              <w:t>-</w:t>
            </w:r>
          </w:p>
        </w:tc>
        <w:tc>
          <w:tcPr>
            <w:tcW w:w="695" w:type="pct"/>
            <w:shd w:val="clear" w:color="auto" w:fill="auto"/>
            <w:noWrap/>
          </w:tcPr>
          <w:p w14:paraId="2D1FD0E6" w14:textId="77777777" w:rsidR="00EA5E2E" w:rsidRPr="0038512F" w:rsidRDefault="00EA5E2E" w:rsidP="00EA5E2E">
            <w:pPr>
              <w:pStyle w:val="Mtab"/>
            </w:pPr>
            <w:r w:rsidRPr="0038512F">
              <w:t>-</w:t>
            </w:r>
          </w:p>
        </w:tc>
        <w:tc>
          <w:tcPr>
            <w:tcW w:w="820" w:type="pct"/>
            <w:shd w:val="clear" w:color="auto" w:fill="auto"/>
            <w:noWrap/>
          </w:tcPr>
          <w:p w14:paraId="389DD901" w14:textId="77777777" w:rsidR="00EA5E2E" w:rsidRPr="0038512F" w:rsidRDefault="00EA5E2E" w:rsidP="00EA5E2E">
            <w:pPr>
              <w:pStyle w:val="Mtab"/>
            </w:pPr>
            <w:r w:rsidRPr="0038512F">
              <w:t>-</w:t>
            </w:r>
          </w:p>
        </w:tc>
      </w:tr>
      <w:tr w:rsidR="00EA5E2E" w:rsidRPr="0038512F" w14:paraId="18F6E5C0" w14:textId="77777777" w:rsidTr="00E90C53">
        <w:trPr>
          <w:trHeight w:val="37"/>
          <w:jc w:val="center"/>
        </w:trPr>
        <w:tc>
          <w:tcPr>
            <w:tcW w:w="519" w:type="pct"/>
            <w:vMerge w:val="restart"/>
            <w:shd w:val="clear" w:color="auto" w:fill="auto"/>
            <w:noWrap/>
            <w:vAlign w:val="center"/>
            <w:hideMark/>
          </w:tcPr>
          <w:p w14:paraId="3DBEC26C" w14:textId="77777777" w:rsidR="00EA5E2E" w:rsidRPr="0038512F" w:rsidRDefault="00EA5E2E" w:rsidP="00EA5E2E">
            <w:pPr>
              <w:pStyle w:val="Mtab"/>
              <w:rPr>
                <w:highlight w:val="yellow"/>
              </w:rPr>
            </w:pPr>
            <w:r w:rsidRPr="0038512F">
              <w:rPr>
                <w:bCs/>
                <w:iCs/>
                <w:noProof/>
              </w:rPr>
              <w:t>CP1, iii</w:t>
            </w:r>
            <w:r w:rsidRPr="0038512F">
              <w:rPr>
                <w:iCs/>
                <w:noProof/>
              </w:rPr>
              <w:t xml:space="preserve"> -</w:t>
            </w:r>
            <w:r w:rsidRPr="0038512F">
              <w:rPr>
                <w:bCs/>
                <w:iCs/>
                <w:noProof/>
              </w:rPr>
              <w:t xml:space="preserve"> Rozwój przedsiębiorczości MŚP…</w:t>
            </w:r>
          </w:p>
        </w:tc>
        <w:tc>
          <w:tcPr>
            <w:tcW w:w="416" w:type="pct"/>
            <w:shd w:val="clear" w:color="auto" w:fill="auto"/>
            <w:hideMark/>
          </w:tcPr>
          <w:p w14:paraId="5A3573DD" w14:textId="77777777" w:rsidR="00EA5E2E" w:rsidRPr="0038512F" w:rsidRDefault="00EA5E2E" w:rsidP="00EA5E2E">
            <w:pPr>
              <w:pStyle w:val="Mtab"/>
              <w:rPr>
                <w:bCs/>
              </w:rPr>
            </w:pPr>
            <w:r w:rsidRPr="0038512F">
              <w:rPr>
                <w:bCs/>
                <w:iCs/>
                <w:noProof/>
              </w:rPr>
              <w:t>CP1, iii</w:t>
            </w:r>
            <w:r w:rsidRPr="0038512F">
              <w:rPr>
                <w:iCs/>
                <w:noProof/>
              </w:rPr>
              <w:t xml:space="preserve"> </w:t>
            </w:r>
            <w:r w:rsidRPr="0038512F">
              <w:rPr>
                <w:bCs/>
                <w:iCs/>
                <w:noProof/>
              </w:rPr>
              <w:t>1</w:t>
            </w:r>
          </w:p>
        </w:tc>
        <w:tc>
          <w:tcPr>
            <w:tcW w:w="1353" w:type="pct"/>
            <w:vMerge w:val="restart"/>
            <w:shd w:val="clear" w:color="auto" w:fill="auto"/>
            <w:noWrap/>
          </w:tcPr>
          <w:p w14:paraId="4FAABBD4" w14:textId="77777777" w:rsidR="00EA5E2E" w:rsidRPr="0038512F" w:rsidRDefault="00EA5E2E" w:rsidP="00EA5E2E">
            <w:pPr>
              <w:pStyle w:val="Mtab"/>
            </w:pPr>
            <w:r w:rsidRPr="0038512F">
              <w:t>Brak oddziaływań</w:t>
            </w:r>
          </w:p>
        </w:tc>
        <w:tc>
          <w:tcPr>
            <w:tcW w:w="729" w:type="pct"/>
            <w:vMerge w:val="restart"/>
            <w:shd w:val="clear" w:color="auto" w:fill="auto"/>
            <w:noWrap/>
          </w:tcPr>
          <w:p w14:paraId="63F485FC" w14:textId="77777777" w:rsidR="00EA5E2E" w:rsidRPr="0038512F" w:rsidRDefault="00EA5E2E" w:rsidP="00EA5E2E">
            <w:pPr>
              <w:pStyle w:val="Mtab"/>
            </w:pPr>
          </w:p>
        </w:tc>
        <w:tc>
          <w:tcPr>
            <w:tcW w:w="468" w:type="pct"/>
            <w:vMerge w:val="restart"/>
            <w:shd w:val="clear" w:color="auto" w:fill="auto"/>
            <w:noWrap/>
          </w:tcPr>
          <w:p w14:paraId="36C509CF" w14:textId="77777777" w:rsidR="00EA5E2E" w:rsidRPr="0038512F" w:rsidRDefault="00EA5E2E" w:rsidP="00EA5E2E">
            <w:pPr>
              <w:pStyle w:val="Mtab"/>
            </w:pPr>
          </w:p>
        </w:tc>
        <w:tc>
          <w:tcPr>
            <w:tcW w:w="695" w:type="pct"/>
            <w:vMerge w:val="restart"/>
            <w:shd w:val="clear" w:color="auto" w:fill="auto"/>
            <w:noWrap/>
          </w:tcPr>
          <w:p w14:paraId="40162E4E" w14:textId="77777777" w:rsidR="00EA5E2E" w:rsidRPr="0038512F" w:rsidRDefault="00EA5E2E" w:rsidP="00EA5E2E">
            <w:pPr>
              <w:pStyle w:val="Mtab"/>
            </w:pPr>
            <w:r w:rsidRPr="0038512F">
              <w:rPr>
                <w:noProof/>
              </w:rPr>
              <w:t>-</w:t>
            </w:r>
          </w:p>
        </w:tc>
        <w:tc>
          <w:tcPr>
            <w:tcW w:w="820" w:type="pct"/>
            <w:vMerge w:val="restart"/>
            <w:shd w:val="clear" w:color="auto" w:fill="auto"/>
            <w:noWrap/>
          </w:tcPr>
          <w:p w14:paraId="2DFB3397" w14:textId="77777777" w:rsidR="00EA5E2E" w:rsidRPr="0038512F" w:rsidRDefault="00EA5E2E" w:rsidP="00EA5E2E">
            <w:pPr>
              <w:pStyle w:val="Mtab"/>
            </w:pPr>
            <w:r w:rsidRPr="0038512F">
              <w:rPr>
                <w:color w:val="000000"/>
              </w:rPr>
              <w:t>-</w:t>
            </w:r>
          </w:p>
        </w:tc>
      </w:tr>
      <w:tr w:rsidR="00EA5E2E" w:rsidRPr="0038512F" w14:paraId="1E9E9CAC" w14:textId="77777777" w:rsidTr="00E90C53">
        <w:trPr>
          <w:trHeight w:val="55"/>
          <w:jc w:val="center"/>
        </w:trPr>
        <w:tc>
          <w:tcPr>
            <w:tcW w:w="519" w:type="pct"/>
            <w:vMerge/>
            <w:shd w:val="clear" w:color="auto" w:fill="auto"/>
            <w:noWrap/>
            <w:vAlign w:val="center"/>
          </w:tcPr>
          <w:p w14:paraId="52D8AB93" w14:textId="77777777" w:rsidR="00EA5E2E" w:rsidRPr="0038512F" w:rsidRDefault="00EA5E2E" w:rsidP="00EA5E2E">
            <w:pPr>
              <w:pStyle w:val="Mtab"/>
              <w:rPr>
                <w:highlight w:val="yellow"/>
              </w:rPr>
            </w:pPr>
          </w:p>
        </w:tc>
        <w:tc>
          <w:tcPr>
            <w:tcW w:w="416" w:type="pct"/>
            <w:shd w:val="clear" w:color="auto" w:fill="auto"/>
          </w:tcPr>
          <w:p w14:paraId="5D3B026A" w14:textId="77777777" w:rsidR="00EA5E2E" w:rsidRPr="0038512F" w:rsidRDefault="00EA5E2E" w:rsidP="00EA5E2E">
            <w:pPr>
              <w:pStyle w:val="Mtab"/>
              <w:rPr>
                <w:noProof/>
              </w:rPr>
            </w:pPr>
            <w:r w:rsidRPr="0038512F">
              <w:rPr>
                <w:bCs/>
                <w:iCs/>
                <w:noProof/>
              </w:rPr>
              <w:t>CP1, iii</w:t>
            </w:r>
            <w:r w:rsidRPr="0038512F">
              <w:rPr>
                <w:iCs/>
                <w:noProof/>
              </w:rPr>
              <w:t xml:space="preserve"> </w:t>
            </w:r>
            <w:r w:rsidRPr="0038512F">
              <w:rPr>
                <w:bCs/>
                <w:iCs/>
                <w:noProof/>
              </w:rPr>
              <w:t>2</w:t>
            </w:r>
          </w:p>
        </w:tc>
        <w:tc>
          <w:tcPr>
            <w:tcW w:w="1353" w:type="pct"/>
            <w:vMerge/>
            <w:shd w:val="clear" w:color="auto" w:fill="auto"/>
            <w:noWrap/>
            <w:vAlign w:val="center"/>
          </w:tcPr>
          <w:p w14:paraId="3BD87872" w14:textId="77777777" w:rsidR="00EA5E2E" w:rsidRPr="0038512F" w:rsidRDefault="00EA5E2E" w:rsidP="00EA5E2E">
            <w:pPr>
              <w:pStyle w:val="Mtab"/>
            </w:pPr>
          </w:p>
        </w:tc>
        <w:tc>
          <w:tcPr>
            <w:tcW w:w="729" w:type="pct"/>
            <w:vMerge/>
            <w:shd w:val="clear" w:color="auto" w:fill="auto"/>
            <w:noWrap/>
            <w:vAlign w:val="center"/>
          </w:tcPr>
          <w:p w14:paraId="7A918261" w14:textId="77777777" w:rsidR="00EA5E2E" w:rsidRPr="0038512F" w:rsidRDefault="00EA5E2E" w:rsidP="00EA5E2E">
            <w:pPr>
              <w:pStyle w:val="Mtab"/>
            </w:pPr>
          </w:p>
        </w:tc>
        <w:tc>
          <w:tcPr>
            <w:tcW w:w="468" w:type="pct"/>
            <w:vMerge/>
            <w:shd w:val="clear" w:color="auto" w:fill="auto"/>
            <w:noWrap/>
            <w:vAlign w:val="center"/>
          </w:tcPr>
          <w:p w14:paraId="3B43C2B1" w14:textId="77777777" w:rsidR="00EA5E2E" w:rsidRPr="0038512F" w:rsidRDefault="00EA5E2E" w:rsidP="00EA5E2E">
            <w:pPr>
              <w:pStyle w:val="Mtab"/>
            </w:pPr>
          </w:p>
        </w:tc>
        <w:tc>
          <w:tcPr>
            <w:tcW w:w="695" w:type="pct"/>
            <w:vMerge/>
            <w:shd w:val="clear" w:color="auto" w:fill="auto"/>
            <w:noWrap/>
            <w:vAlign w:val="center"/>
          </w:tcPr>
          <w:p w14:paraId="3190D918" w14:textId="77777777" w:rsidR="00EA5E2E" w:rsidRPr="0038512F" w:rsidRDefault="00EA5E2E" w:rsidP="00EA5E2E">
            <w:pPr>
              <w:pStyle w:val="Mtab"/>
            </w:pPr>
          </w:p>
        </w:tc>
        <w:tc>
          <w:tcPr>
            <w:tcW w:w="820" w:type="pct"/>
            <w:vMerge/>
            <w:shd w:val="clear" w:color="auto" w:fill="auto"/>
            <w:noWrap/>
            <w:vAlign w:val="center"/>
          </w:tcPr>
          <w:p w14:paraId="1CE52A90" w14:textId="77777777" w:rsidR="00EA5E2E" w:rsidRPr="0038512F" w:rsidRDefault="00EA5E2E" w:rsidP="00EA5E2E">
            <w:pPr>
              <w:pStyle w:val="Mtab"/>
            </w:pPr>
          </w:p>
        </w:tc>
      </w:tr>
      <w:tr w:rsidR="00EA5E2E" w:rsidRPr="0038512F" w14:paraId="537B7497" w14:textId="77777777" w:rsidTr="00E90C53">
        <w:trPr>
          <w:trHeight w:val="87"/>
          <w:jc w:val="center"/>
        </w:trPr>
        <w:tc>
          <w:tcPr>
            <w:tcW w:w="519" w:type="pct"/>
            <w:vMerge/>
            <w:shd w:val="clear" w:color="auto" w:fill="auto"/>
            <w:noWrap/>
            <w:vAlign w:val="center"/>
          </w:tcPr>
          <w:p w14:paraId="45ED3B77" w14:textId="77777777" w:rsidR="00EA5E2E" w:rsidRPr="0038512F" w:rsidRDefault="00EA5E2E" w:rsidP="00EA5E2E">
            <w:pPr>
              <w:pStyle w:val="Mtab"/>
              <w:rPr>
                <w:highlight w:val="yellow"/>
              </w:rPr>
            </w:pPr>
          </w:p>
        </w:tc>
        <w:tc>
          <w:tcPr>
            <w:tcW w:w="416" w:type="pct"/>
            <w:shd w:val="clear" w:color="auto" w:fill="auto"/>
            <w:vAlign w:val="center"/>
          </w:tcPr>
          <w:p w14:paraId="390F1AEC" w14:textId="77777777" w:rsidR="00EA5E2E" w:rsidRPr="0038512F" w:rsidRDefault="00EA5E2E" w:rsidP="00EA5E2E">
            <w:pPr>
              <w:pStyle w:val="Mtab"/>
              <w:rPr>
                <w:iCs/>
                <w:noProof/>
              </w:rPr>
            </w:pPr>
            <w:r w:rsidRPr="0038512F">
              <w:rPr>
                <w:bCs/>
                <w:iCs/>
                <w:noProof/>
              </w:rPr>
              <w:t>CP1, iii</w:t>
            </w:r>
            <w:r w:rsidRPr="0038512F">
              <w:rPr>
                <w:iCs/>
                <w:noProof/>
              </w:rPr>
              <w:t xml:space="preserve"> </w:t>
            </w:r>
            <w:r w:rsidRPr="0038512F">
              <w:rPr>
                <w:bCs/>
                <w:iCs/>
                <w:noProof/>
              </w:rPr>
              <w:t>3</w:t>
            </w:r>
          </w:p>
          <w:p w14:paraId="1388AFA5" w14:textId="77777777" w:rsidR="00EA5E2E" w:rsidRPr="0038512F" w:rsidRDefault="00EA5E2E" w:rsidP="00EA5E2E">
            <w:pPr>
              <w:pStyle w:val="Mtab"/>
              <w:rPr>
                <w:iCs/>
                <w:noProof/>
              </w:rPr>
            </w:pPr>
            <w:r w:rsidRPr="0038512F">
              <w:rPr>
                <w:bCs/>
                <w:iCs/>
                <w:noProof/>
              </w:rPr>
              <w:t>CP1, iii</w:t>
            </w:r>
            <w:r w:rsidRPr="0038512F">
              <w:rPr>
                <w:iCs/>
                <w:noProof/>
              </w:rPr>
              <w:t xml:space="preserve"> </w:t>
            </w:r>
            <w:r w:rsidRPr="0038512F">
              <w:rPr>
                <w:bCs/>
                <w:iCs/>
                <w:noProof/>
              </w:rPr>
              <w:t>4</w:t>
            </w:r>
          </w:p>
        </w:tc>
        <w:tc>
          <w:tcPr>
            <w:tcW w:w="1353" w:type="pct"/>
            <w:vMerge/>
            <w:shd w:val="clear" w:color="auto" w:fill="auto"/>
            <w:noWrap/>
          </w:tcPr>
          <w:p w14:paraId="7DC71398" w14:textId="77777777" w:rsidR="00EA5E2E" w:rsidRPr="0038512F" w:rsidRDefault="00EA5E2E" w:rsidP="00EA5E2E">
            <w:pPr>
              <w:pStyle w:val="Mtab"/>
              <w:rPr>
                <w:u w:val="single"/>
              </w:rPr>
            </w:pPr>
          </w:p>
        </w:tc>
        <w:tc>
          <w:tcPr>
            <w:tcW w:w="729" w:type="pct"/>
            <w:vMerge/>
            <w:shd w:val="clear" w:color="auto" w:fill="auto"/>
            <w:noWrap/>
          </w:tcPr>
          <w:p w14:paraId="5947B96F" w14:textId="77777777" w:rsidR="00EA5E2E" w:rsidRPr="0038512F" w:rsidRDefault="00EA5E2E" w:rsidP="00EA5E2E">
            <w:pPr>
              <w:pStyle w:val="Mtab"/>
            </w:pPr>
          </w:p>
        </w:tc>
        <w:tc>
          <w:tcPr>
            <w:tcW w:w="468" w:type="pct"/>
            <w:vMerge/>
            <w:shd w:val="clear" w:color="auto" w:fill="auto"/>
            <w:noWrap/>
          </w:tcPr>
          <w:p w14:paraId="2FA1C40C" w14:textId="77777777" w:rsidR="00EA5E2E" w:rsidRPr="0038512F" w:rsidRDefault="00EA5E2E" w:rsidP="00EA5E2E">
            <w:pPr>
              <w:pStyle w:val="Mtab"/>
            </w:pPr>
          </w:p>
        </w:tc>
        <w:tc>
          <w:tcPr>
            <w:tcW w:w="695" w:type="pct"/>
            <w:vMerge/>
            <w:shd w:val="clear" w:color="auto" w:fill="auto"/>
            <w:noWrap/>
          </w:tcPr>
          <w:p w14:paraId="6BEAC956" w14:textId="77777777" w:rsidR="00EA5E2E" w:rsidRPr="0038512F" w:rsidRDefault="00EA5E2E" w:rsidP="00EA5E2E">
            <w:pPr>
              <w:pStyle w:val="Mtab"/>
            </w:pPr>
          </w:p>
        </w:tc>
        <w:tc>
          <w:tcPr>
            <w:tcW w:w="820" w:type="pct"/>
            <w:vMerge/>
            <w:shd w:val="clear" w:color="auto" w:fill="auto"/>
            <w:noWrap/>
          </w:tcPr>
          <w:p w14:paraId="293AE54D" w14:textId="77777777" w:rsidR="00EA5E2E" w:rsidRPr="0038512F" w:rsidRDefault="00EA5E2E" w:rsidP="00EA5E2E">
            <w:pPr>
              <w:pStyle w:val="Mtab"/>
            </w:pPr>
          </w:p>
        </w:tc>
      </w:tr>
      <w:tr w:rsidR="00EA5E2E" w:rsidRPr="0038512F" w14:paraId="41DA8CE9" w14:textId="77777777" w:rsidTr="00E90C53">
        <w:trPr>
          <w:trHeight w:val="284"/>
          <w:jc w:val="center"/>
        </w:trPr>
        <w:tc>
          <w:tcPr>
            <w:tcW w:w="519" w:type="pct"/>
            <w:shd w:val="clear" w:color="auto" w:fill="auto"/>
            <w:noWrap/>
            <w:vAlign w:val="center"/>
          </w:tcPr>
          <w:p w14:paraId="4234B8D8" w14:textId="77777777" w:rsidR="00EA5E2E" w:rsidRPr="0038512F" w:rsidRDefault="00EA5E2E" w:rsidP="00EA5E2E">
            <w:pPr>
              <w:pStyle w:val="Mtab"/>
              <w:rPr>
                <w:highlight w:val="yellow"/>
              </w:rPr>
            </w:pPr>
            <w:r w:rsidRPr="0038512F">
              <w:rPr>
                <w:bCs/>
                <w:noProof/>
              </w:rPr>
              <w:lastRenderedPageBreak/>
              <w:t>CP1, iv</w:t>
            </w:r>
            <w:r w:rsidRPr="0038512F">
              <w:rPr>
                <w:noProof/>
              </w:rPr>
              <w:t xml:space="preserve"> </w:t>
            </w:r>
            <w:r w:rsidRPr="0038512F">
              <w:rPr>
                <w:bCs/>
                <w:noProof/>
              </w:rPr>
              <w:t>- Regionalne inteligentne specjalizacje…</w:t>
            </w:r>
          </w:p>
        </w:tc>
        <w:tc>
          <w:tcPr>
            <w:tcW w:w="416" w:type="pct"/>
            <w:shd w:val="clear" w:color="auto" w:fill="auto"/>
            <w:vAlign w:val="center"/>
          </w:tcPr>
          <w:p w14:paraId="7BA41733" w14:textId="77777777" w:rsidR="00EA5E2E" w:rsidRPr="0038512F" w:rsidRDefault="00EA5E2E" w:rsidP="00EA5E2E">
            <w:pPr>
              <w:pStyle w:val="Mtab"/>
              <w:rPr>
                <w:iCs/>
                <w:noProof/>
              </w:rPr>
            </w:pPr>
            <w:r w:rsidRPr="0038512F">
              <w:rPr>
                <w:bCs/>
                <w:noProof/>
              </w:rPr>
              <w:t>CP1, iv 1</w:t>
            </w:r>
          </w:p>
        </w:tc>
        <w:tc>
          <w:tcPr>
            <w:tcW w:w="1353" w:type="pct"/>
            <w:vMerge/>
            <w:shd w:val="clear" w:color="auto" w:fill="auto"/>
            <w:noWrap/>
          </w:tcPr>
          <w:p w14:paraId="611AEC79" w14:textId="77777777" w:rsidR="00EA5E2E" w:rsidRPr="0038512F" w:rsidRDefault="00EA5E2E" w:rsidP="00EA5E2E">
            <w:pPr>
              <w:pStyle w:val="Mtab"/>
              <w:rPr>
                <w:u w:val="single"/>
              </w:rPr>
            </w:pPr>
          </w:p>
        </w:tc>
        <w:tc>
          <w:tcPr>
            <w:tcW w:w="729" w:type="pct"/>
            <w:vMerge/>
            <w:shd w:val="clear" w:color="auto" w:fill="auto"/>
            <w:noWrap/>
          </w:tcPr>
          <w:p w14:paraId="60EEBBFE" w14:textId="77777777" w:rsidR="00EA5E2E" w:rsidRPr="0038512F" w:rsidRDefault="00EA5E2E" w:rsidP="00EA5E2E">
            <w:pPr>
              <w:pStyle w:val="Mtab"/>
            </w:pPr>
          </w:p>
        </w:tc>
        <w:tc>
          <w:tcPr>
            <w:tcW w:w="468" w:type="pct"/>
            <w:vMerge/>
            <w:shd w:val="clear" w:color="auto" w:fill="auto"/>
            <w:noWrap/>
          </w:tcPr>
          <w:p w14:paraId="41AED78A" w14:textId="77777777" w:rsidR="00EA5E2E" w:rsidRPr="0038512F" w:rsidRDefault="00EA5E2E" w:rsidP="00EA5E2E">
            <w:pPr>
              <w:pStyle w:val="Mtab"/>
            </w:pPr>
          </w:p>
        </w:tc>
        <w:tc>
          <w:tcPr>
            <w:tcW w:w="695" w:type="pct"/>
            <w:vMerge/>
            <w:shd w:val="clear" w:color="auto" w:fill="auto"/>
            <w:noWrap/>
          </w:tcPr>
          <w:p w14:paraId="6B8FA1EC" w14:textId="77777777" w:rsidR="00EA5E2E" w:rsidRPr="0038512F" w:rsidRDefault="00EA5E2E" w:rsidP="00EA5E2E">
            <w:pPr>
              <w:pStyle w:val="Mtab"/>
            </w:pPr>
          </w:p>
        </w:tc>
        <w:tc>
          <w:tcPr>
            <w:tcW w:w="820" w:type="pct"/>
            <w:vMerge/>
            <w:shd w:val="clear" w:color="auto" w:fill="auto"/>
            <w:noWrap/>
          </w:tcPr>
          <w:p w14:paraId="0043BDF2" w14:textId="77777777" w:rsidR="00EA5E2E" w:rsidRPr="0038512F" w:rsidRDefault="00EA5E2E" w:rsidP="00EA5E2E">
            <w:pPr>
              <w:pStyle w:val="Mtab"/>
            </w:pPr>
          </w:p>
        </w:tc>
      </w:tr>
      <w:tr w:rsidR="00EA5E2E" w:rsidRPr="0038512F" w14:paraId="11FED235" w14:textId="77777777" w:rsidTr="00E90C53">
        <w:trPr>
          <w:trHeight w:val="284"/>
          <w:jc w:val="center"/>
        </w:trPr>
        <w:tc>
          <w:tcPr>
            <w:tcW w:w="5000" w:type="pct"/>
            <w:gridSpan w:val="7"/>
            <w:shd w:val="clear" w:color="auto" w:fill="B8CCE4" w:themeFill="accent1" w:themeFillTint="66"/>
            <w:noWrap/>
            <w:vAlign w:val="center"/>
          </w:tcPr>
          <w:p w14:paraId="785C8F9F" w14:textId="77777777" w:rsidR="00EA5E2E" w:rsidRPr="0038512F" w:rsidRDefault="00EA5E2E" w:rsidP="00EA5E2E">
            <w:pPr>
              <w:pStyle w:val="Mtab"/>
            </w:pPr>
            <w:r w:rsidRPr="0038512F">
              <w:t>Priorytet  2 - Środowisko</w:t>
            </w:r>
          </w:p>
        </w:tc>
      </w:tr>
      <w:tr w:rsidR="00EA5E2E" w:rsidRPr="0038512F" w14:paraId="5A192E88" w14:textId="77777777" w:rsidTr="00E90C53">
        <w:trPr>
          <w:trHeight w:val="284"/>
          <w:jc w:val="center"/>
        </w:trPr>
        <w:tc>
          <w:tcPr>
            <w:tcW w:w="519" w:type="pct"/>
            <w:shd w:val="clear" w:color="auto" w:fill="auto"/>
            <w:noWrap/>
            <w:vAlign w:val="center"/>
          </w:tcPr>
          <w:p w14:paraId="77D2F013" w14:textId="77777777" w:rsidR="00EA5E2E" w:rsidRPr="0038512F" w:rsidRDefault="00EA5E2E" w:rsidP="00EA5E2E">
            <w:pPr>
              <w:pStyle w:val="Mtab"/>
              <w:rPr>
                <w:highlight w:val="yellow"/>
              </w:rPr>
            </w:pPr>
            <w:r w:rsidRPr="0038512F">
              <w:rPr>
                <w:bCs/>
                <w:noProof/>
              </w:rPr>
              <w:t>CP2, i - Efektywność energetyczna…</w:t>
            </w:r>
          </w:p>
        </w:tc>
        <w:tc>
          <w:tcPr>
            <w:tcW w:w="416" w:type="pct"/>
            <w:shd w:val="clear" w:color="auto" w:fill="auto"/>
            <w:vAlign w:val="center"/>
          </w:tcPr>
          <w:p w14:paraId="72510B46" w14:textId="77777777" w:rsidR="00EA5E2E" w:rsidRPr="0038512F" w:rsidRDefault="00EA5E2E" w:rsidP="00EA5E2E">
            <w:pPr>
              <w:pStyle w:val="Mtab"/>
              <w:rPr>
                <w:iCs/>
                <w:noProof/>
              </w:rPr>
            </w:pPr>
            <w:r w:rsidRPr="0038512F">
              <w:rPr>
                <w:bCs/>
                <w:iCs/>
                <w:noProof/>
              </w:rPr>
              <w:t>CP2, I 1</w:t>
            </w:r>
          </w:p>
          <w:p w14:paraId="2A2A7EBB" w14:textId="77777777" w:rsidR="00EA5E2E" w:rsidRPr="0038512F" w:rsidRDefault="00EA5E2E" w:rsidP="00EA5E2E">
            <w:pPr>
              <w:pStyle w:val="Mtab"/>
              <w:rPr>
                <w:noProof/>
              </w:rPr>
            </w:pPr>
            <w:r w:rsidRPr="0038512F">
              <w:rPr>
                <w:bCs/>
                <w:noProof/>
              </w:rPr>
              <w:t>CP2, i 2</w:t>
            </w:r>
          </w:p>
          <w:p w14:paraId="3B4CA0FA" w14:textId="77777777" w:rsidR="00EA5E2E" w:rsidRPr="0038512F" w:rsidRDefault="00EA5E2E" w:rsidP="00EA5E2E">
            <w:pPr>
              <w:pStyle w:val="Mtab"/>
              <w:rPr>
                <w:noProof/>
              </w:rPr>
            </w:pPr>
            <w:r w:rsidRPr="0038512F">
              <w:rPr>
                <w:bCs/>
                <w:noProof/>
              </w:rPr>
              <w:t xml:space="preserve">CP2, i 3  </w:t>
            </w:r>
          </w:p>
          <w:p w14:paraId="05C876E2" w14:textId="77777777" w:rsidR="00EA5E2E" w:rsidRPr="0038512F" w:rsidRDefault="00EA5E2E" w:rsidP="00EA5E2E">
            <w:pPr>
              <w:pStyle w:val="Mtab"/>
              <w:rPr>
                <w:noProof/>
              </w:rPr>
            </w:pPr>
            <w:r w:rsidRPr="0038512F">
              <w:rPr>
                <w:bCs/>
                <w:noProof/>
              </w:rPr>
              <w:t>CP2, i 4</w:t>
            </w:r>
          </w:p>
        </w:tc>
        <w:tc>
          <w:tcPr>
            <w:tcW w:w="1353" w:type="pct"/>
            <w:vMerge w:val="restart"/>
            <w:tcBorders>
              <w:top w:val="nil"/>
              <w:left w:val="nil"/>
              <w:right w:val="single" w:sz="4" w:space="0" w:color="auto"/>
            </w:tcBorders>
            <w:shd w:val="clear" w:color="auto" w:fill="auto"/>
            <w:noWrap/>
          </w:tcPr>
          <w:p w14:paraId="76856A54" w14:textId="77777777" w:rsidR="00EA5E2E" w:rsidRPr="00E90C53" w:rsidRDefault="00EA5E2E" w:rsidP="00EA5E2E">
            <w:pPr>
              <w:pStyle w:val="Mtab"/>
              <w:rPr>
                <w:color w:val="000000"/>
              </w:rPr>
            </w:pPr>
            <w:r w:rsidRPr="00E90C53">
              <w:rPr>
                <w:color w:val="000000"/>
              </w:rPr>
              <w:t>Faza realizacji:</w:t>
            </w:r>
          </w:p>
          <w:p w14:paraId="774D1B7D" w14:textId="77777777" w:rsidR="00EA5E2E" w:rsidRPr="0038512F" w:rsidRDefault="00EA5E2E" w:rsidP="00EA5E2E">
            <w:pPr>
              <w:pStyle w:val="Mtab"/>
              <w:rPr>
                <w:color w:val="000000"/>
              </w:rPr>
            </w:pPr>
            <w:r w:rsidRPr="0038512F">
              <w:rPr>
                <w:color w:val="000000"/>
              </w:rPr>
              <w:t>Możliwe negatywne:</w:t>
            </w:r>
          </w:p>
          <w:p w14:paraId="642477BB" w14:textId="77777777" w:rsidR="00EA5E2E" w:rsidRPr="0038512F" w:rsidRDefault="00EA5E2E" w:rsidP="00EA5E2E">
            <w:pPr>
              <w:pStyle w:val="Mtab"/>
              <w:rPr>
                <w:color w:val="000000"/>
              </w:rPr>
            </w:pPr>
            <w:r w:rsidRPr="0038512F">
              <w:rPr>
                <w:color w:val="000000"/>
              </w:rPr>
              <w:t>- możliwe czasowe przekształcenia wynikające z prowadzenia robót budowlanych, prac na budynkach.</w:t>
            </w:r>
          </w:p>
          <w:p w14:paraId="66121B5F" w14:textId="77777777" w:rsidR="00EA5E2E" w:rsidRPr="00E90C53" w:rsidRDefault="00EA5E2E" w:rsidP="00EA5E2E">
            <w:pPr>
              <w:pStyle w:val="Mtab"/>
              <w:rPr>
                <w:color w:val="000000"/>
              </w:rPr>
            </w:pPr>
            <w:r w:rsidRPr="00E90C53">
              <w:rPr>
                <w:color w:val="000000"/>
              </w:rPr>
              <w:t>Faza eksploatacji:</w:t>
            </w:r>
          </w:p>
          <w:p w14:paraId="5FB0EE91" w14:textId="77777777" w:rsidR="00EA5E2E" w:rsidRPr="0038512F" w:rsidRDefault="00EA5E2E" w:rsidP="00EA5E2E">
            <w:pPr>
              <w:pStyle w:val="Mtab"/>
              <w:rPr>
                <w:color w:val="000000"/>
              </w:rPr>
            </w:pPr>
            <w:r w:rsidRPr="0038512F">
              <w:rPr>
                <w:color w:val="000000"/>
              </w:rPr>
              <w:t>Pozytywne:</w:t>
            </w:r>
          </w:p>
          <w:p w14:paraId="21BD0F76" w14:textId="77777777" w:rsidR="00EA5E2E" w:rsidRPr="0038512F" w:rsidRDefault="00EA5E2E" w:rsidP="00EA5E2E">
            <w:pPr>
              <w:pStyle w:val="Mtab"/>
              <w:rPr>
                <w:color w:val="000000"/>
              </w:rPr>
            </w:pPr>
            <w:r w:rsidRPr="0038512F">
              <w:rPr>
                <w:color w:val="000000"/>
              </w:rPr>
              <w:t xml:space="preserve">- działania termomodernizacyjne wiążą się przeważnie z prowadzeniem także remontów </w:t>
            </w:r>
            <w:r w:rsidRPr="0038512F">
              <w:rPr>
                <w:color w:val="000000"/>
              </w:rPr>
              <w:lastRenderedPageBreak/>
              <w:t>elewacji, co może pozytywnie wpłynąć na estetykę terenów zabudowanych;</w:t>
            </w:r>
          </w:p>
          <w:p w14:paraId="6D06F316" w14:textId="77777777" w:rsidR="00EA5E2E" w:rsidRPr="0038512F" w:rsidRDefault="00EA5E2E" w:rsidP="00EA5E2E">
            <w:pPr>
              <w:pStyle w:val="Mtab"/>
              <w:rPr>
                <w:color w:val="000000"/>
              </w:rPr>
            </w:pPr>
            <w:r w:rsidRPr="0038512F">
              <w:rPr>
                <w:color w:val="000000"/>
              </w:rPr>
              <w:t>- wymiana oświetlenia ulicznego poprawi estetykę przy drogach;</w:t>
            </w:r>
          </w:p>
          <w:p w14:paraId="3EA88F4C" w14:textId="77777777" w:rsidR="00EA5E2E" w:rsidRPr="0038512F" w:rsidRDefault="00EA5E2E" w:rsidP="00EA5E2E">
            <w:pPr>
              <w:pStyle w:val="Mtab"/>
            </w:pPr>
            <w:r w:rsidRPr="0038512F">
              <w:t>Możliwe negatywne:</w:t>
            </w:r>
          </w:p>
          <w:p w14:paraId="638E3DA2" w14:textId="77777777" w:rsidR="00EA5E2E" w:rsidRPr="0038512F" w:rsidRDefault="00EA5E2E" w:rsidP="00EA5E2E">
            <w:pPr>
              <w:pStyle w:val="Mtab"/>
            </w:pPr>
            <w:r w:rsidRPr="0038512F">
              <w:t>- budowa nowych obiektów na terenach nieprzekształconych i niezabudowanych może powodować wprowadzanie elementów antropogenicznych do krajobrazu nieprzekształconego;</w:t>
            </w:r>
          </w:p>
          <w:p w14:paraId="62DF66B0" w14:textId="77777777" w:rsidR="00EA5E2E" w:rsidRPr="0038512F" w:rsidRDefault="00EA5E2E" w:rsidP="00EA5E2E">
            <w:pPr>
              <w:pStyle w:val="Mtab"/>
            </w:pPr>
            <w:r w:rsidRPr="0038512F">
              <w:t>- montaż instalacji OZE może wprowadzać niewielkie dominanty krajobrazowe do przestrzeni miejskiej lub wsi (nie istotne dla walorów krajobrazowych).</w:t>
            </w:r>
          </w:p>
        </w:tc>
        <w:tc>
          <w:tcPr>
            <w:tcW w:w="729" w:type="pct"/>
            <w:vMerge w:val="restart"/>
            <w:tcBorders>
              <w:top w:val="nil"/>
              <w:left w:val="nil"/>
              <w:right w:val="single" w:sz="4" w:space="0" w:color="auto"/>
            </w:tcBorders>
            <w:shd w:val="clear" w:color="auto" w:fill="auto"/>
            <w:noWrap/>
          </w:tcPr>
          <w:p w14:paraId="2F734AED" w14:textId="77777777" w:rsidR="00EA5E2E" w:rsidRPr="0038512F" w:rsidRDefault="00EA5E2E" w:rsidP="00EA5E2E">
            <w:pPr>
              <w:pStyle w:val="Mtab"/>
            </w:pPr>
            <w:r w:rsidRPr="0038512F">
              <w:rPr>
                <w:color w:val="000000"/>
              </w:rPr>
              <w:lastRenderedPageBreak/>
              <w:t>Krótkoterminowe, długoterminowe</w:t>
            </w:r>
          </w:p>
        </w:tc>
        <w:tc>
          <w:tcPr>
            <w:tcW w:w="468" w:type="pct"/>
            <w:vMerge w:val="restart"/>
            <w:tcBorders>
              <w:top w:val="nil"/>
              <w:left w:val="nil"/>
              <w:right w:val="single" w:sz="4" w:space="0" w:color="auto"/>
            </w:tcBorders>
            <w:shd w:val="clear" w:color="auto" w:fill="auto"/>
            <w:noWrap/>
          </w:tcPr>
          <w:p w14:paraId="750E2988" w14:textId="77777777" w:rsidR="00EA5E2E" w:rsidRPr="0038512F" w:rsidRDefault="00EA5E2E" w:rsidP="00EA5E2E">
            <w:pPr>
              <w:pStyle w:val="Mtab"/>
            </w:pPr>
            <w:r w:rsidRPr="0038512F">
              <w:rPr>
                <w:color w:val="000000"/>
              </w:rPr>
              <w:t>Bezpośrednie, pośrednie, wtórne</w:t>
            </w:r>
          </w:p>
        </w:tc>
        <w:tc>
          <w:tcPr>
            <w:tcW w:w="695" w:type="pct"/>
            <w:vMerge w:val="restart"/>
            <w:tcBorders>
              <w:top w:val="nil"/>
              <w:left w:val="nil"/>
              <w:bottom w:val="single" w:sz="4" w:space="0" w:color="auto"/>
              <w:right w:val="single" w:sz="4" w:space="0" w:color="auto"/>
            </w:tcBorders>
            <w:shd w:val="clear" w:color="auto" w:fill="auto"/>
            <w:noWrap/>
          </w:tcPr>
          <w:p w14:paraId="3B5C3287" w14:textId="77777777" w:rsidR="00EA5E2E" w:rsidRPr="0038512F" w:rsidRDefault="00EA5E2E" w:rsidP="00EA5E2E">
            <w:pPr>
              <w:pStyle w:val="Mtab"/>
            </w:pPr>
            <w:r w:rsidRPr="0038512F">
              <w:rPr>
                <w:color w:val="000000"/>
              </w:rPr>
              <w:t>Możliwe oddziaływanie skumulowane z działaniami o charakterze liniowym lub wprowadzające nowe obiekty</w:t>
            </w:r>
          </w:p>
        </w:tc>
        <w:tc>
          <w:tcPr>
            <w:tcW w:w="820" w:type="pct"/>
            <w:vMerge w:val="restart"/>
            <w:tcBorders>
              <w:top w:val="nil"/>
              <w:left w:val="nil"/>
              <w:bottom w:val="single" w:sz="4" w:space="0" w:color="auto"/>
              <w:right w:val="single" w:sz="4" w:space="0" w:color="auto"/>
            </w:tcBorders>
            <w:shd w:val="clear" w:color="auto" w:fill="auto"/>
            <w:noWrap/>
          </w:tcPr>
          <w:p w14:paraId="5B0B4314" w14:textId="77777777" w:rsidR="00EA5E2E" w:rsidRPr="0038512F" w:rsidRDefault="00EA5E2E" w:rsidP="00EA5E2E">
            <w:pPr>
              <w:pStyle w:val="Mtab"/>
              <w:rPr>
                <w:color w:val="000000"/>
              </w:rPr>
            </w:pPr>
            <w:r w:rsidRPr="0038512F">
              <w:rPr>
                <w:color w:val="000000"/>
              </w:rPr>
              <w:t>Odpowiednie planowanie inwestycji uwzględniające konieczność wkomponowania planowanych obiektów w istniejący krajobraz.</w:t>
            </w:r>
          </w:p>
        </w:tc>
      </w:tr>
      <w:tr w:rsidR="00EA5E2E" w:rsidRPr="0038512F" w14:paraId="659DC29D" w14:textId="77777777" w:rsidTr="00E90C53">
        <w:trPr>
          <w:trHeight w:val="284"/>
          <w:jc w:val="center"/>
        </w:trPr>
        <w:tc>
          <w:tcPr>
            <w:tcW w:w="519" w:type="pct"/>
            <w:vMerge w:val="restart"/>
            <w:shd w:val="clear" w:color="auto" w:fill="auto"/>
            <w:noWrap/>
            <w:vAlign w:val="center"/>
          </w:tcPr>
          <w:p w14:paraId="131AF033" w14:textId="77777777" w:rsidR="00EA5E2E" w:rsidRPr="0038512F" w:rsidRDefault="00EA5E2E" w:rsidP="00EA5E2E">
            <w:pPr>
              <w:pStyle w:val="Mtab"/>
              <w:rPr>
                <w:noProof/>
              </w:rPr>
            </w:pPr>
            <w:r w:rsidRPr="0038512F">
              <w:rPr>
                <w:bCs/>
              </w:rPr>
              <w:t>CP2, ii - Energia z OZE</w:t>
            </w:r>
            <w:r>
              <w:rPr>
                <w:bCs/>
              </w:rPr>
              <w:t>…</w:t>
            </w:r>
          </w:p>
        </w:tc>
        <w:tc>
          <w:tcPr>
            <w:tcW w:w="416" w:type="pct"/>
            <w:shd w:val="clear" w:color="auto" w:fill="auto"/>
            <w:vAlign w:val="center"/>
          </w:tcPr>
          <w:p w14:paraId="0B7D915F" w14:textId="77777777" w:rsidR="00EA5E2E" w:rsidRPr="0038512F" w:rsidRDefault="00EA5E2E" w:rsidP="00EA5E2E">
            <w:pPr>
              <w:pStyle w:val="Mtab"/>
              <w:rPr>
                <w:iCs/>
                <w:noProof/>
              </w:rPr>
            </w:pPr>
            <w:r w:rsidRPr="0038512F">
              <w:rPr>
                <w:bCs/>
              </w:rPr>
              <w:t xml:space="preserve">CP2, ii 1 </w:t>
            </w:r>
          </w:p>
          <w:p w14:paraId="6B3EAFDE" w14:textId="77777777" w:rsidR="00EA5E2E" w:rsidRPr="0038512F" w:rsidRDefault="00EA5E2E" w:rsidP="00EA5E2E">
            <w:pPr>
              <w:pStyle w:val="Mtab"/>
              <w:rPr>
                <w:iCs/>
                <w:noProof/>
              </w:rPr>
            </w:pPr>
            <w:r w:rsidRPr="0038512F">
              <w:rPr>
                <w:bCs/>
              </w:rPr>
              <w:t xml:space="preserve">CP2, ii 2 </w:t>
            </w:r>
          </w:p>
        </w:tc>
        <w:tc>
          <w:tcPr>
            <w:tcW w:w="1353" w:type="pct"/>
            <w:vMerge/>
            <w:tcBorders>
              <w:right w:val="single" w:sz="4" w:space="0" w:color="auto"/>
            </w:tcBorders>
            <w:shd w:val="clear" w:color="auto" w:fill="auto"/>
            <w:noWrap/>
            <w:vAlign w:val="center"/>
          </w:tcPr>
          <w:p w14:paraId="5EEDC6FE" w14:textId="77777777" w:rsidR="00EA5E2E" w:rsidRPr="0038512F" w:rsidRDefault="00EA5E2E" w:rsidP="00EA5E2E">
            <w:pPr>
              <w:pStyle w:val="Mtab"/>
              <w:rPr>
                <w:u w:val="single"/>
              </w:rPr>
            </w:pPr>
          </w:p>
        </w:tc>
        <w:tc>
          <w:tcPr>
            <w:tcW w:w="729" w:type="pct"/>
            <w:vMerge/>
            <w:tcBorders>
              <w:left w:val="single" w:sz="4" w:space="0" w:color="auto"/>
              <w:right w:val="single" w:sz="4" w:space="0" w:color="auto"/>
            </w:tcBorders>
            <w:shd w:val="clear" w:color="auto" w:fill="auto"/>
            <w:noWrap/>
            <w:vAlign w:val="center"/>
          </w:tcPr>
          <w:p w14:paraId="62F7D51D" w14:textId="77777777" w:rsidR="00EA5E2E" w:rsidRPr="0038512F" w:rsidRDefault="00EA5E2E" w:rsidP="00EA5E2E">
            <w:pPr>
              <w:pStyle w:val="Mtab"/>
            </w:pPr>
          </w:p>
        </w:tc>
        <w:tc>
          <w:tcPr>
            <w:tcW w:w="468" w:type="pct"/>
            <w:vMerge/>
            <w:tcBorders>
              <w:left w:val="single" w:sz="4" w:space="0" w:color="auto"/>
              <w:right w:val="single" w:sz="4" w:space="0" w:color="auto"/>
            </w:tcBorders>
            <w:shd w:val="clear" w:color="auto" w:fill="auto"/>
            <w:noWrap/>
            <w:vAlign w:val="center"/>
          </w:tcPr>
          <w:p w14:paraId="58B7A761" w14:textId="77777777" w:rsidR="00EA5E2E" w:rsidRPr="0038512F" w:rsidRDefault="00EA5E2E" w:rsidP="00EA5E2E">
            <w:pPr>
              <w:pStyle w:val="Mtab"/>
            </w:pPr>
          </w:p>
        </w:tc>
        <w:tc>
          <w:tcPr>
            <w:tcW w:w="695" w:type="pct"/>
            <w:vMerge/>
            <w:tcBorders>
              <w:left w:val="single" w:sz="4" w:space="0" w:color="auto"/>
              <w:right w:val="single" w:sz="4" w:space="0" w:color="auto"/>
            </w:tcBorders>
            <w:shd w:val="clear" w:color="auto" w:fill="auto"/>
            <w:noWrap/>
            <w:vAlign w:val="center"/>
          </w:tcPr>
          <w:p w14:paraId="189D1905" w14:textId="77777777" w:rsidR="00EA5E2E" w:rsidRPr="0038512F" w:rsidRDefault="00EA5E2E" w:rsidP="00EA5E2E">
            <w:pPr>
              <w:pStyle w:val="Mtab"/>
            </w:pPr>
          </w:p>
        </w:tc>
        <w:tc>
          <w:tcPr>
            <w:tcW w:w="820" w:type="pct"/>
            <w:vMerge/>
            <w:tcBorders>
              <w:left w:val="single" w:sz="4" w:space="0" w:color="auto"/>
              <w:right w:val="single" w:sz="4" w:space="0" w:color="auto"/>
            </w:tcBorders>
            <w:shd w:val="clear" w:color="auto" w:fill="auto"/>
            <w:noWrap/>
            <w:vAlign w:val="center"/>
          </w:tcPr>
          <w:p w14:paraId="5DD5940E" w14:textId="77777777" w:rsidR="00EA5E2E" w:rsidRPr="0038512F" w:rsidRDefault="00EA5E2E" w:rsidP="00EA5E2E">
            <w:pPr>
              <w:pStyle w:val="Mtab"/>
            </w:pPr>
          </w:p>
        </w:tc>
      </w:tr>
      <w:tr w:rsidR="00EA5E2E" w:rsidRPr="0038512F" w14:paraId="6668A543" w14:textId="77777777" w:rsidTr="00E90C53">
        <w:trPr>
          <w:trHeight w:val="284"/>
          <w:jc w:val="center"/>
        </w:trPr>
        <w:tc>
          <w:tcPr>
            <w:tcW w:w="519" w:type="pct"/>
            <w:vMerge/>
            <w:shd w:val="clear" w:color="auto" w:fill="auto"/>
            <w:noWrap/>
            <w:vAlign w:val="center"/>
          </w:tcPr>
          <w:p w14:paraId="703FDF98" w14:textId="77777777" w:rsidR="00EA5E2E" w:rsidRPr="0038512F" w:rsidRDefault="00EA5E2E" w:rsidP="00EA5E2E">
            <w:pPr>
              <w:pStyle w:val="Mtab"/>
              <w:rPr>
                <w:highlight w:val="yellow"/>
              </w:rPr>
            </w:pPr>
          </w:p>
        </w:tc>
        <w:tc>
          <w:tcPr>
            <w:tcW w:w="416" w:type="pct"/>
            <w:shd w:val="clear" w:color="auto" w:fill="auto"/>
            <w:vAlign w:val="center"/>
          </w:tcPr>
          <w:p w14:paraId="5D71ACE6" w14:textId="77777777" w:rsidR="00EA5E2E" w:rsidRPr="0038512F" w:rsidRDefault="00EA5E2E" w:rsidP="00EA5E2E">
            <w:pPr>
              <w:pStyle w:val="Mtab"/>
              <w:rPr>
                <w:iCs/>
                <w:noProof/>
              </w:rPr>
            </w:pPr>
            <w:r w:rsidRPr="0038512F">
              <w:rPr>
                <w:bCs/>
              </w:rPr>
              <w:t>CP2, ii 3</w:t>
            </w:r>
          </w:p>
        </w:tc>
        <w:tc>
          <w:tcPr>
            <w:tcW w:w="1353" w:type="pct"/>
            <w:tcBorders>
              <w:top w:val="nil"/>
              <w:left w:val="nil"/>
              <w:right w:val="single" w:sz="4" w:space="0" w:color="auto"/>
            </w:tcBorders>
            <w:shd w:val="clear" w:color="auto" w:fill="auto"/>
            <w:noWrap/>
          </w:tcPr>
          <w:p w14:paraId="6D02D5EF" w14:textId="77777777" w:rsidR="00EA5E2E" w:rsidRPr="001001EA" w:rsidRDefault="00EA5E2E" w:rsidP="00EA5E2E">
            <w:pPr>
              <w:pStyle w:val="Mtab"/>
              <w:rPr>
                <w:color w:val="000000"/>
              </w:rPr>
            </w:pPr>
            <w:r w:rsidRPr="001001EA">
              <w:rPr>
                <w:color w:val="000000"/>
              </w:rPr>
              <w:t>Faza realizacji:</w:t>
            </w:r>
          </w:p>
          <w:p w14:paraId="20D61E9F" w14:textId="77777777" w:rsidR="00EA5E2E" w:rsidRPr="0038512F" w:rsidRDefault="00EA5E2E" w:rsidP="00EA5E2E">
            <w:pPr>
              <w:pStyle w:val="Mtab"/>
              <w:rPr>
                <w:color w:val="000000"/>
              </w:rPr>
            </w:pPr>
            <w:r w:rsidRPr="0038512F">
              <w:rPr>
                <w:color w:val="000000"/>
              </w:rPr>
              <w:t>Możliwe negatywne:</w:t>
            </w:r>
          </w:p>
          <w:p w14:paraId="516189B6" w14:textId="77777777" w:rsidR="00EA5E2E" w:rsidRPr="0038512F" w:rsidRDefault="00EA5E2E" w:rsidP="00EA5E2E">
            <w:pPr>
              <w:pStyle w:val="Mtab"/>
              <w:rPr>
                <w:color w:val="000000"/>
              </w:rPr>
            </w:pPr>
            <w:r w:rsidRPr="0038512F">
              <w:rPr>
                <w:color w:val="000000"/>
              </w:rPr>
              <w:t>- możliwe czasowe przekształcenia wynikające z prowadzenia robót budowlanych, prac na budynkach.</w:t>
            </w:r>
          </w:p>
          <w:p w14:paraId="25ECDDB1" w14:textId="77777777" w:rsidR="00EA5E2E" w:rsidRPr="001001EA" w:rsidRDefault="00EA5E2E" w:rsidP="00EA5E2E">
            <w:pPr>
              <w:pStyle w:val="Mtab"/>
              <w:rPr>
                <w:color w:val="000000"/>
              </w:rPr>
            </w:pPr>
            <w:r w:rsidRPr="001001EA">
              <w:rPr>
                <w:color w:val="000000"/>
              </w:rPr>
              <w:t>Faza eksploatacji:</w:t>
            </w:r>
          </w:p>
          <w:p w14:paraId="0B018939" w14:textId="77777777" w:rsidR="00EA5E2E" w:rsidRPr="0038512F" w:rsidRDefault="00EA5E2E" w:rsidP="00EA5E2E">
            <w:pPr>
              <w:pStyle w:val="Mtab"/>
              <w:rPr>
                <w:color w:val="000000"/>
              </w:rPr>
            </w:pPr>
            <w:r w:rsidRPr="0038512F">
              <w:rPr>
                <w:color w:val="000000"/>
              </w:rPr>
              <w:t>- wprowadzanie obiektów na tereny dotąd niezabudowane i nieprzekształcone</w:t>
            </w:r>
          </w:p>
        </w:tc>
        <w:tc>
          <w:tcPr>
            <w:tcW w:w="729" w:type="pct"/>
            <w:tcBorders>
              <w:top w:val="nil"/>
              <w:left w:val="nil"/>
              <w:right w:val="single" w:sz="4" w:space="0" w:color="auto"/>
            </w:tcBorders>
            <w:shd w:val="clear" w:color="auto" w:fill="auto"/>
            <w:noWrap/>
          </w:tcPr>
          <w:p w14:paraId="54FA12D8" w14:textId="77777777" w:rsidR="00EA5E2E" w:rsidRPr="0038512F" w:rsidRDefault="00EA5E2E" w:rsidP="00EA5E2E">
            <w:pPr>
              <w:pStyle w:val="Mtab"/>
            </w:pPr>
            <w:r w:rsidRPr="0038512F">
              <w:rPr>
                <w:color w:val="000000"/>
              </w:rPr>
              <w:t>Krótkoterminowe, długoterminowe, stale</w:t>
            </w:r>
          </w:p>
        </w:tc>
        <w:tc>
          <w:tcPr>
            <w:tcW w:w="468" w:type="pct"/>
            <w:tcBorders>
              <w:top w:val="nil"/>
              <w:left w:val="nil"/>
              <w:right w:val="single" w:sz="4" w:space="0" w:color="auto"/>
            </w:tcBorders>
            <w:shd w:val="clear" w:color="auto" w:fill="auto"/>
            <w:noWrap/>
          </w:tcPr>
          <w:p w14:paraId="18B1B8B8" w14:textId="77777777" w:rsidR="00EA5E2E" w:rsidRPr="0038512F" w:rsidRDefault="00EA5E2E" w:rsidP="00EA5E2E">
            <w:pPr>
              <w:pStyle w:val="Mtab"/>
            </w:pPr>
            <w:r w:rsidRPr="0038512F">
              <w:rPr>
                <w:color w:val="000000"/>
              </w:rPr>
              <w:t>Bezpośrednie, pośrednie</w:t>
            </w:r>
          </w:p>
        </w:tc>
        <w:tc>
          <w:tcPr>
            <w:tcW w:w="695" w:type="pct"/>
            <w:tcBorders>
              <w:top w:val="nil"/>
              <w:left w:val="nil"/>
              <w:right w:val="single" w:sz="4" w:space="0" w:color="auto"/>
            </w:tcBorders>
            <w:shd w:val="clear" w:color="auto" w:fill="auto"/>
            <w:noWrap/>
          </w:tcPr>
          <w:p w14:paraId="750832EC" w14:textId="77777777" w:rsidR="00EA5E2E" w:rsidRPr="0038512F" w:rsidRDefault="00EA5E2E" w:rsidP="00EA5E2E">
            <w:pPr>
              <w:pStyle w:val="Mtab"/>
            </w:pPr>
            <w:r w:rsidRPr="0038512F">
              <w:t>Możliwe oddziaływania skumulowane z zadaniami polegającymi na budowie infrastruktury liniowej lub sieciowej.</w:t>
            </w:r>
          </w:p>
        </w:tc>
        <w:tc>
          <w:tcPr>
            <w:tcW w:w="820" w:type="pct"/>
            <w:vMerge w:val="restart"/>
            <w:tcBorders>
              <w:top w:val="nil"/>
              <w:left w:val="nil"/>
              <w:right w:val="single" w:sz="4" w:space="0" w:color="auto"/>
            </w:tcBorders>
            <w:shd w:val="clear" w:color="auto" w:fill="auto"/>
            <w:noWrap/>
          </w:tcPr>
          <w:p w14:paraId="56967DE5" w14:textId="77777777" w:rsidR="00EA5E2E" w:rsidRPr="0038512F" w:rsidRDefault="00EA5E2E" w:rsidP="00EA5E2E">
            <w:pPr>
              <w:pStyle w:val="Mtab"/>
            </w:pPr>
            <w:r w:rsidRPr="0038512F">
              <w:rPr>
                <w:color w:val="000000"/>
              </w:rPr>
              <w:t>Odpowiednie planowanie inwestycji uwzględniające konieczność wkomponowania planowanych obiektów w istniejący krajobraz.</w:t>
            </w:r>
          </w:p>
        </w:tc>
      </w:tr>
      <w:tr w:rsidR="00EA5E2E" w:rsidRPr="0038512F" w14:paraId="78A55DBE" w14:textId="77777777" w:rsidTr="00E90C53">
        <w:trPr>
          <w:trHeight w:val="284"/>
          <w:jc w:val="center"/>
        </w:trPr>
        <w:tc>
          <w:tcPr>
            <w:tcW w:w="519" w:type="pct"/>
            <w:vMerge w:val="restart"/>
            <w:shd w:val="clear" w:color="auto" w:fill="auto"/>
            <w:noWrap/>
            <w:vAlign w:val="center"/>
          </w:tcPr>
          <w:p w14:paraId="5798EAD5" w14:textId="77777777" w:rsidR="00EA5E2E" w:rsidRPr="0038512F" w:rsidRDefault="00EA5E2E" w:rsidP="00EA5E2E">
            <w:pPr>
              <w:pStyle w:val="Mtab"/>
              <w:rPr>
                <w:highlight w:val="yellow"/>
              </w:rPr>
            </w:pPr>
            <w:r w:rsidRPr="0038512F">
              <w:rPr>
                <w:bCs/>
                <w:noProof/>
              </w:rPr>
              <w:lastRenderedPageBreak/>
              <w:t>CP2, v - Gospodarka wodno-ściekowa</w:t>
            </w:r>
            <w:r>
              <w:rPr>
                <w:bCs/>
                <w:noProof/>
              </w:rPr>
              <w:t>…</w:t>
            </w:r>
          </w:p>
        </w:tc>
        <w:tc>
          <w:tcPr>
            <w:tcW w:w="416" w:type="pct"/>
            <w:shd w:val="clear" w:color="auto" w:fill="auto"/>
            <w:vAlign w:val="center"/>
          </w:tcPr>
          <w:p w14:paraId="2075D203" w14:textId="77777777" w:rsidR="00EA5E2E" w:rsidRPr="0038512F" w:rsidRDefault="00EA5E2E" w:rsidP="00EA5E2E">
            <w:pPr>
              <w:pStyle w:val="Mtab"/>
              <w:rPr>
                <w:iCs/>
                <w:noProof/>
              </w:rPr>
            </w:pPr>
            <w:r w:rsidRPr="0038512F">
              <w:rPr>
                <w:bCs/>
                <w:noProof/>
              </w:rPr>
              <w:t xml:space="preserve">CP2, v 1 </w:t>
            </w:r>
          </w:p>
        </w:tc>
        <w:tc>
          <w:tcPr>
            <w:tcW w:w="1353" w:type="pct"/>
            <w:vMerge w:val="restart"/>
            <w:tcBorders>
              <w:right w:val="single" w:sz="4" w:space="0" w:color="auto"/>
            </w:tcBorders>
            <w:shd w:val="clear" w:color="auto" w:fill="auto"/>
            <w:noWrap/>
          </w:tcPr>
          <w:p w14:paraId="63066E64" w14:textId="77777777" w:rsidR="00EA5E2E" w:rsidRPr="001001EA" w:rsidRDefault="00EA5E2E" w:rsidP="00EA5E2E">
            <w:pPr>
              <w:pStyle w:val="Mtab"/>
              <w:rPr>
                <w:color w:val="000000"/>
              </w:rPr>
            </w:pPr>
            <w:r w:rsidRPr="001001EA">
              <w:rPr>
                <w:color w:val="000000"/>
              </w:rPr>
              <w:t>Faza realizacji:</w:t>
            </w:r>
          </w:p>
          <w:p w14:paraId="08C5E01A" w14:textId="77777777" w:rsidR="00EA5E2E" w:rsidRPr="0038512F" w:rsidRDefault="00EA5E2E" w:rsidP="00EA5E2E">
            <w:pPr>
              <w:pStyle w:val="Mtab"/>
              <w:rPr>
                <w:color w:val="000000"/>
              </w:rPr>
            </w:pPr>
            <w:r w:rsidRPr="0038512F">
              <w:rPr>
                <w:color w:val="000000"/>
              </w:rPr>
              <w:t>Możliwe negatywne:</w:t>
            </w:r>
          </w:p>
          <w:p w14:paraId="2A32FCE5" w14:textId="77777777" w:rsidR="00EA5E2E" w:rsidRPr="0038512F" w:rsidRDefault="00EA5E2E" w:rsidP="00EA5E2E">
            <w:pPr>
              <w:pStyle w:val="Mtab"/>
            </w:pPr>
            <w:r w:rsidRPr="0038512F">
              <w:rPr>
                <w:color w:val="000000"/>
              </w:rPr>
              <w:t>- możliwe czasowe przekształcenia wynikające z prowadzenia robót budowlanych.</w:t>
            </w:r>
          </w:p>
        </w:tc>
        <w:tc>
          <w:tcPr>
            <w:tcW w:w="729" w:type="pct"/>
            <w:vMerge w:val="restart"/>
            <w:tcBorders>
              <w:left w:val="single" w:sz="4" w:space="0" w:color="auto"/>
              <w:right w:val="single" w:sz="4" w:space="0" w:color="auto"/>
            </w:tcBorders>
            <w:shd w:val="clear" w:color="auto" w:fill="auto"/>
            <w:noWrap/>
          </w:tcPr>
          <w:p w14:paraId="011CA08E" w14:textId="77777777" w:rsidR="00EA5E2E" w:rsidRPr="0038512F" w:rsidRDefault="00EA5E2E" w:rsidP="00EA5E2E">
            <w:pPr>
              <w:pStyle w:val="Mtab"/>
            </w:pPr>
            <w:r w:rsidRPr="0038512F">
              <w:rPr>
                <w:color w:val="000000"/>
              </w:rPr>
              <w:t xml:space="preserve">Krótkoterminowe, </w:t>
            </w:r>
          </w:p>
        </w:tc>
        <w:tc>
          <w:tcPr>
            <w:tcW w:w="468" w:type="pct"/>
            <w:vMerge w:val="restart"/>
            <w:tcBorders>
              <w:left w:val="single" w:sz="4" w:space="0" w:color="auto"/>
              <w:right w:val="single" w:sz="4" w:space="0" w:color="auto"/>
            </w:tcBorders>
            <w:shd w:val="clear" w:color="auto" w:fill="auto"/>
            <w:noWrap/>
          </w:tcPr>
          <w:p w14:paraId="42482660" w14:textId="77777777" w:rsidR="00EA5E2E" w:rsidRPr="0038512F" w:rsidRDefault="00EA5E2E" w:rsidP="00EA5E2E">
            <w:pPr>
              <w:pStyle w:val="Mtab"/>
            </w:pPr>
            <w:r w:rsidRPr="0038512F">
              <w:rPr>
                <w:color w:val="000000"/>
              </w:rPr>
              <w:t>Bezpośrednie, pośrednie</w:t>
            </w:r>
          </w:p>
        </w:tc>
        <w:tc>
          <w:tcPr>
            <w:tcW w:w="695" w:type="pct"/>
            <w:vMerge w:val="restart"/>
            <w:tcBorders>
              <w:left w:val="single" w:sz="4" w:space="0" w:color="auto"/>
              <w:right w:val="single" w:sz="4" w:space="0" w:color="auto"/>
            </w:tcBorders>
            <w:shd w:val="clear" w:color="auto" w:fill="auto"/>
            <w:noWrap/>
          </w:tcPr>
          <w:p w14:paraId="64F512F5" w14:textId="77777777" w:rsidR="00EA5E2E" w:rsidRPr="0038512F" w:rsidRDefault="00EA5E2E" w:rsidP="00EA5E2E">
            <w:pPr>
              <w:pStyle w:val="Mtab"/>
            </w:pPr>
            <w:r w:rsidRPr="0038512F">
              <w:t xml:space="preserve">Możliwe oddziaływania skumulowane z zadaniami polegającymi na budowie infrastruktury </w:t>
            </w:r>
            <w:r w:rsidRPr="0038512F">
              <w:lastRenderedPageBreak/>
              <w:t>liniowej lub sieciowej.</w:t>
            </w:r>
          </w:p>
        </w:tc>
        <w:tc>
          <w:tcPr>
            <w:tcW w:w="820" w:type="pct"/>
            <w:vMerge/>
            <w:tcBorders>
              <w:left w:val="single" w:sz="4" w:space="0" w:color="auto"/>
              <w:right w:val="single" w:sz="4" w:space="0" w:color="auto"/>
            </w:tcBorders>
            <w:shd w:val="clear" w:color="auto" w:fill="auto"/>
            <w:noWrap/>
            <w:vAlign w:val="center"/>
          </w:tcPr>
          <w:p w14:paraId="28E51D64" w14:textId="77777777" w:rsidR="00EA5E2E" w:rsidRPr="0038512F" w:rsidRDefault="00EA5E2E" w:rsidP="00EA5E2E">
            <w:pPr>
              <w:pStyle w:val="Mtab"/>
            </w:pPr>
          </w:p>
        </w:tc>
      </w:tr>
      <w:tr w:rsidR="00EA5E2E" w:rsidRPr="0038512F" w14:paraId="15E0DB72" w14:textId="77777777" w:rsidTr="00E90C53">
        <w:trPr>
          <w:trHeight w:val="284"/>
          <w:jc w:val="center"/>
        </w:trPr>
        <w:tc>
          <w:tcPr>
            <w:tcW w:w="519" w:type="pct"/>
            <w:vMerge/>
            <w:shd w:val="clear" w:color="auto" w:fill="auto"/>
            <w:noWrap/>
            <w:vAlign w:val="center"/>
          </w:tcPr>
          <w:p w14:paraId="7B0A28BF" w14:textId="77777777" w:rsidR="00EA5E2E" w:rsidRPr="0038512F" w:rsidRDefault="00EA5E2E" w:rsidP="00EA5E2E">
            <w:pPr>
              <w:pStyle w:val="Mtab"/>
              <w:rPr>
                <w:highlight w:val="yellow"/>
              </w:rPr>
            </w:pPr>
          </w:p>
        </w:tc>
        <w:tc>
          <w:tcPr>
            <w:tcW w:w="416" w:type="pct"/>
            <w:shd w:val="clear" w:color="auto" w:fill="auto"/>
            <w:vAlign w:val="center"/>
          </w:tcPr>
          <w:p w14:paraId="4FCA28CA" w14:textId="77777777" w:rsidR="00EA5E2E" w:rsidRPr="0038512F" w:rsidRDefault="00EA5E2E" w:rsidP="00EA5E2E">
            <w:pPr>
              <w:pStyle w:val="Mtab"/>
              <w:rPr>
                <w:iCs/>
                <w:noProof/>
              </w:rPr>
            </w:pPr>
            <w:r w:rsidRPr="0038512F">
              <w:rPr>
                <w:bCs/>
                <w:noProof/>
              </w:rPr>
              <w:t xml:space="preserve">CP2, v 2 </w:t>
            </w:r>
          </w:p>
        </w:tc>
        <w:tc>
          <w:tcPr>
            <w:tcW w:w="1353" w:type="pct"/>
            <w:vMerge/>
            <w:tcBorders>
              <w:right w:val="single" w:sz="4" w:space="0" w:color="auto"/>
            </w:tcBorders>
            <w:shd w:val="clear" w:color="auto" w:fill="auto"/>
            <w:noWrap/>
            <w:vAlign w:val="center"/>
          </w:tcPr>
          <w:p w14:paraId="198B9B89" w14:textId="77777777" w:rsidR="00EA5E2E" w:rsidRPr="0038512F" w:rsidRDefault="00EA5E2E" w:rsidP="00EA5E2E">
            <w:pPr>
              <w:pStyle w:val="Mtab"/>
            </w:pPr>
          </w:p>
        </w:tc>
        <w:tc>
          <w:tcPr>
            <w:tcW w:w="729" w:type="pct"/>
            <w:vMerge/>
            <w:tcBorders>
              <w:left w:val="single" w:sz="4" w:space="0" w:color="auto"/>
              <w:right w:val="single" w:sz="4" w:space="0" w:color="auto"/>
            </w:tcBorders>
            <w:shd w:val="clear" w:color="auto" w:fill="auto"/>
            <w:noWrap/>
            <w:vAlign w:val="center"/>
          </w:tcPr>
          <w:p w14:paraId="1BDA9B8E" w14:textId="77777777" w:rsidR="00EA5E2E" w:rsidRPr="0038512F" w:rsidRDefault="00EA5E2E" w:rsidP="00EA5E2E">
            <w:pPr>
              <w:pStyle w:val="Mtab"/>
            </w:pPr>
          </w:p>
        </w:tc>
        <w:tc>
          <w:tcPr>
            <w:tcW w:w="468" w:type="pct"/>
            <w:vMerge/>
            <w:tcBorders>
              <w:left w:val="single" w:sz="4" w:space="0" w:color="auto"/>
              <w:right w:val="single" w:sz="4" w:space="0" w:color="auto"/>
            </w:tcBorders>
            <w:shd w:val="clear" w:color="auto" w:fill="auto"/>
            <w:noWrap/>
            <w:vAlign w:val="center"/>
          </w:tcPr>
          <w:p w14:paraId="2C8E66B0" w14:textId="77777777" w:rsidR="00EA5E2E" w:rsidRPr="0038512F" w:rsidRDefault="00EA5E2E" w:rsidP="00EA5E2E">
            <w:pPr>
              <w:pStyle w:val="Mtab"/>
            </w:pPr>
          </w:p>
        </w:tc>
        <w:tc>
          <w:tcPr>
            <w:tcW w:w="695" w:type="pct"/>
            <w:vMerge/>
            <w:tcBorders>
              <w:left w:val="single" w:sz="4" w:space="0" w:color="auto"/>
              <w:right w:val="single" w:sz="4" w:space="0" w:color="auto"/>
            </w:tcBorders>
            <w:shd w:val="clear" w:color="auto" w:fill="auto"/>
            <w:noWrap/>
            <w:vAlign w:val="center"/>
          </w:tcPr>
          <w:p w14:paraId="6E062814" w14:textId="77777777" w:rsidR="00EA5E2E" w:rsidRPr="0038512F" w:rsidRDefault="00EA5E2E" w:rsidP="00EA5E2E">
            <w:pPr>
              <w:pStyle w:val="Mtab"/>
            </w:pPr>
          </w:p>
        </w:tc>
        <w:tc>
          <w:tcPr>
            <w:tcW w:w="820" w:type="pct"/>
            <w:vMerge/>
            <w:tcBorders>
              <w:left w:val="single" w:sz="4" w:space="0" w:color="auto"/>
              <w:right w:val="single" w:sz="4" w:space="0" w:color="auto"/>
            </w:tcBorders>
            <w:shd w:val="clear" w:color="auto" w:fill="auto"/>
            <w:noWrap/>
            <w:vAlign w:val="center"/>
          </w:tcPr>
          <w:p w14:paraId="7D3C85AB" w14:textId="77777777" w:rsidR="00EA5E2E" w:rsidRPr="0038512F" w:rsidRDefault="00EA5E2E" w:rsidP="00EA5E2E">
            <w:pPr>
              <w:pStyle w:val="Mtab"/>
            </w:pPr>
          </w:p>
        </w:tc>
      </w:tr>
      <w:tr w:rsidR="00EA5E2E" w:rsidRPr="0038512F" w14:paraId="0ACECF0B" w14:textId="77777777" w:rsidTr="00E90C53">
        <w:trPr>
          <w:trHeight w:val="284"/>
          <w:jc w:val="center"/>
        </w:trPr>
        <w:tc>
          <w:tcPr>
            <w:tcW w:w="519" w:type="pct"/>
            <w:vMerge/>
            <w:shd w:val="clear" w:color="auto" w:fill="auto"/>
            <w:noWrap/>
            <w:vAlign w:val="center"/>
          </w:tcPr>
          <w:p w14:paraId="6E4F74A9" w14:textId="77777777" w:rsidR="00EA5E2E" w:rsidRPr="0038512F" w:rsidRDefault="00EA5E2E" w:rsidP="00EA5E2E">
            <w:pPr>
              <w:pStyle w:val="Mtab"/>
              <w:rPr>
                <w:highlight w:val="yellow"/>
              </w:rPr>
            </w:pPr>
          </w:p>
        </w:tc>
        <w:tc>
          <w:tcPr>
            <w:tcW w:w="416" w:type="pct"/>
            <w:shd w:val="clear" w:color="auto" w:fill="auto"/>
            <w:vAlign w:val="center"/>
          </w:tcPr>
          <w:p w14:paraId="793B65D6" w14:textId="77777777" w:rsidR="00EA5E2E" w:rsidRPr="0038512F" w:rsidRDefault="00EA5E2E" w:rsidP="00EA5E2E">
            <w:pPr>
              <w:pStyle w:val="Mtab"/>
            </w:pPr>
            <w:r w:rsidRPr="0038512F">
              <w:rPr>
                <w:bCs/>
                <w:noProof/>
              </w:rPr>
              <w:t xml:space="preserve">CP2, v 4 </w:t>
            </w:r>
          </w:p>
        </w:tc>
        <w:tc>
          <w:tcPr>
            <w:tcW w:w="1353" w:type="pct"/>
            <w:vMerge/>
            <w:tcBorders>
              <w:right w:val="single" w:sz="4" w:space="0" w:color="auto"/>
            </w:tcBorders>
            <w:shd w:val="clear" w:color="auto" w:fill="auto"/>
            <w:noWrap/>
            <w:vAlign w:val="center"/>
          </w:tcPr>
          <w:p w14:paraId="76BEB90D" w14:textId="77777777" w:rsidR="00EA5E2E" w:rsidRPr="0038512F" w:rsidRDefault="00EA5E2E" w:rsidP="00EA5E2E">
            <w:pPr>
              <w:pStyle w:val="Mtab"/>
            </w:pPr>
          </w:p>
        </w:tc>
        <w:tc>
          <w:tcPr>
            <w:tcW w:w="729" w:type="pct"/>
            <w:vMerge/>
            <w:tcBorders>
              <w:left w:val="single" w:sz="4" w:space="0" w:color="auto"/>
              <w:right w:val="single" w:sz="4" w:space="0" w:color="auto"/>
            </w:tcBorders>
            <w:shd w:val="clear" w:color="auto" w:fill="auto"/>
            <w:noWrap/>
            <w:vAlign w:val="center"/>
          </w:tcPr>
          <w:p w14:paraId="0DCE20BC" w14:textId="77777777" w:rsidR="00EA5E2E" w:rsidRPr="0038512F" w:rsidRDefault="00EA5E2E" w:rsidP="00EA5E2E">
            <w:pPr>
              <w:pStyle w:val="Mtab"/>
            </w:pPr>
          </w:p>
        </w:tc>
        <w:tc>
          <w:tcPr>
            <w:tcW w:w="468" w:type="pct"/>
            <w:vMerge/>
            <w:tcBorders>
              <w:left w:val="single" w:sz="4" w:space="0" w:color="auto"/>
              <w:right w:val="single" w:sz="4" w:space="0" w:color="auto"/>
            </w:tcBorders>
            <w:shd w:val="clear" w:color="auto" w:fill="auto"/>
            <w:noWrap/>
            <w:vAlign w:val="center"/>
          </w:tcPr>
          <w:p w14:paraId="37CA8D43" w14:textId="77777777" w:rsidR="00EA5E2E" w:rsidRPr="0038512F" w:rsidRDefault="00EA5E2E" w:rsidP="00EA5E2E">
            <w:pPr>
              <w:pStyle w:val="Mtab"/>
            </w:pPr>
          </w:p>
        </w:tc>
        <w:tc>
          <w:tcPr>
            <w:tcW w:w="695" w:type="pct"/>
            <w:vMerge/>
            <w:tcBorders>
              <w:left w:val="single" w:sz="4" w:space="0" w:color="auto"/>
              <w:right w:val="single" w:sz="4" w:space="0" w:color="auto"/>
            </w:tcBorders>
            <w:shd w:val="clear" w:color="auto" w:fill="auto"/>
            <w:noWrap/>
            <w:vAlign w:val="center"/>
          </w:tcPr>
          <w:p w14:paraId="709A0952" w14:textId="77777777" w:rsidR="00EA5E2E" w:rsidRPr="0038512F" w:rsidRDefault="00EA5E2E" w:rsidP="00EA5E2E">
            <w:pPr>
              <w:pStyle w:val="Mtab"/>
            </w:pPr>
          </w:p>
        </w:tc>
        <w:tc>
          <w:tcPr>
            <w:tcW w:w="820" w:type="pct"/>
            <w:vMerge/>
            <w:tcBorders>
              <w:left w:val="single" w:sz="4" w:space="0" w:color="auto"/>
              <w:right w:val="single" w:sz="4" w:space="0" w:color="auto"/>
            </w:tcBorders>
            <w:shd w:val="clear" w:color="auto" w:fill="auto"/>
            <w:noWrap/>
            <w:vAlign w:val="center"/>
          </w:tcPr>
          <w:p w14:paraId="606481A7" w14:textId="77777777" w:rsidR="00EA5E2E" w:rsidRPr="0038512F" w:rsidRDefault="00EA5E2E" w:rsidP="00EA5E2E">
            <w:pPr>
              <w:pStyle w:val="Mtab"/>
            </w:pPr>
          </w:p>
        </w:tc>
      </w:tr>
      <w:tr w:rsidR="00EA5E2E" w:rsidRPr="0038512F" w14:paraId="0F11AFE1" w14:textId="77777777" w:rsidTr="00E90C53">
        <w:trPr>
          <w:trHeight w:val="284"/>
          <w:jc w:val="center"/>
        </w:trPr>
        <w:tc>
          <w:tcPr>
            <w:tcW w:w="519" w:type="pct"/>
            <w:vMerge/>
            <w:shd w:val="clear" w:color="auto" w:fill="auto"/>
            <w:noWrap/>
            <w:vAlign w:val="center"/>
          </w:tcPr>
          <w:p w14:paraId="3AE997A3" w14:textId="77777777" w:rsidR="00EA5E2E" w:rsidRPr="0038512F" w:rsidRDefault="00EA5E2E" w:rsidP="00EA5E2E">
            <w:pPr>
              <w:pStyle w:val="Mtab"/>
              <w:rPr>
                <w:highlight w:val="yellow"/>
              </w:rPr>
            </w:pPr>
          </w:p>
        </w:tc>
        <w:tc>
          <w:tcPr>
            <w:tcW w:w="416" w:type="pct"/>
            <w:shd w:val="clear" w:color="auto" w:fill="auto"/>
            <w:vAlign w:val="center"/>
          </w:tcPr>
          <w:p w14:paraId="2E6B1C5C" w14:textId="77777777" w:rsidR="00EA5E2E" w:rsidRPr="0038512F" w:rsidRDefault="00EA5E2E" w:rsidP="00EA5E2E">
            <w:pPr>
              <w:pStyle w:val="Mtab"/>
            </w:pPr>
            <w:r w:rsidRPr="0038512F">
              <w:rPr>
                <w:bCs/>
                <w:noProof/>
              </w:rPr>
              <w:t xml:space="preserve">CP2, v 3 </w:t>
            </w:r>
          </w:p>
        </w:tc>
        <w:tc>
          <w:tcPr>
            <w:tcW w:w="1353" w:type="pct"/>
            <w:vMerge/>
            <w:tcBorders>
              <w:right w:val="single" w:sz="4" w:space="0" w:color="auto"/>
            </w:tcBorders>
            <w:shd w:val="clear" w:color="auto" w:fill="auto"/>
            <w:noWrap/>
            <w:vAlign w:val="center"/>
          </w:tcPr>
          <w:p w14:paraId="5E2BCE96" w14:textId="77777777" w:rsidR="00EA5E2E" w:rsidRPr="0038512F" w:rsidRDefault="00EA5E2E" w:rsidP="00EA5E2E">
            <w:pPr>
              <w:pStyle w:val="Mtab"/>
            </w:pPr>
          </w:p>
        </w:tc>
        <w:tc>
          <w:tcPr>
            <w:tcW w:w="729" w:type="pct"/>
            <w:vMerge/>
            <w:tcBorders>
              <w:left w:val="single" w:sz="4" w:space="0" w:color="auto"/>
              <w:right w:val="single" w:sz="4" w:space="0" w:color="auto"/>
            </w:tcBorders>
            <w:shd w:val="clear" w:color="auto" w:fill="auto"/>
            <w:noWrap/>
            <w:vAlign w:val="center"/>
          </w:tcPr>
          <w:p w14:paraId="51A1302D" w14:textId="77777777" w:rsidR="00EA5E2E" w:rsidRPr="0038512F" w:rsidRDefault="00EA5E2E" w:rsidP="00EA5E2E">
            <w:pPr>
              <w:pStyle w:val="Mtab"/>
            </w:pPr>
          </w:p>
        </w:tc>
        <w:tc>
          <w:tcPr>
            <w:tcW w:w="468" w:type="pct"/>
            <w:vMerge/>
            <w:tcBorders>
              <w:left w:val="single" w:sz="4" w:space="0" w:color="auto"/>
              <w:right w:val="single" w:sz="4" w:space="0" w:color="auto"/>
            </w:tcBorders>
            <w:shd w:val="clear" w:color="auto" w:fill="auto"/>
            <w:noWrap/>
            <w:vAlign w:val="center"/>
          </w:tcPr>
          <w:p w14:paraId="2FC20677" w14:textId="77777777" w:rsidR="00EA5E2E" w:rsidRPr="0038512F" w:rsidRDefault="00EA5E2E" w:rsidP="00EA5E2E">
            <w:pPr>
              <w:pStyle w:val="Mtab"/>
            </w:pPr>
          </w:p>
        </w:tc>
        <w:tc>
          <w:tcPr>
            <w:tcW w:w="695" w:type="pct"/>
            <w:vMerge/>
            <w:tcBorders>
              <w:left w:val="single" w:sz="4" w:space="0" w:color="auto"/>
              <w:right w:val="single" w:sz="4" w:space="0" w:color="auto"/>
            </w:tcBorders>
            <w:shd w:val="clear" w:color="auto" w:fill="auto"/>
            <w:noWrap/>
            <w:vAlign w:val="center"/>
          </w:tcPr>
          <w:p w14:paraId="417ECE16" w14:textId="77777777" w:rsidR="00EA5E2E" w:rsidRPr="0038512F" w:rsidRDefault="00EA5E2E" w:rsidP="00EA5E2E">
            <w:pPr>
              <w:pStyle w:val="Mtab"/>
            </w:pPr>
          </w:p>
        </w:tc>
        <w:tc>
          <w:tcPr>
            <w:tcW w:w="820" w:type="pct"/>
            <w:vMerge/>
            <w:tcBorders>
              <w:left w:val="single" w:sz="4" w:space="0" w:color="auto"/>
              <w:right w:val="single" w:sz="4" w:space="0" w:color="auto"/>
            </w:tcBorders>
            <w:shd w:val="clear" w:color="auto" w:fill="auto"/>
            <w:noWrap/>
            <w:vAlign w:val="center"/>
          </w:tcPr>
          <w:p w14:paraId="38B4E714" w14:textId="77777777" w:rsidR="00EA5E2E" w:rsidRPr="0038512F" w:rsidRDefault="00EA5E2E" w:rsidP="00EA5E2E">
            <w:pPr>
              <w:pStyle w:val="Mtab"/>
            </w:pPr>
          </w:p>
        </w:tc>
      </w:tr>
      <w:tr w:rsidR="00EA5E2E" w:rsidRPr="0038512F" w14:paraId="22FD3525" w14:textId="77777777" w:rsidTr="00E90C53">
        <w:trPr>
          <w:trHeight w:val="284"/>
          <w:jc w:val="center"/>
        </w:trPr>
        <w:tc>
          <w:tcPr>
            <w:tcW w:w="519" w:type="pct"/>
            <w:vMerge w:val="restart"/>
            <w:shd w:val="clear" w:color="auto" w:fill="auto"/>
            <w:noWrap/>
            <w:vAlign w:val="center"/>
          </w:tcPr>
          <w:p w14:paraId="3494F466" w14:textId="77777777" w:rsidR="00EA5E2E" w:rsidRPr="0038512F" w:rsidRDefault="00EA5E2E" w:rsidP="00EA5E2E">
            <w:pPr>
              <w:pStyle w:val="Mtab"/>
              <w:rPr>
                <w:highlight w:val="yellow"/>
              </w:rPr>
            </w:pPr>
            <w:r w:rsidRPr="0038512F">
              <w:rPr>
                <w:bCs/>
                <w:noProof/>
              </w:rPr>
              <w:t>CP2, vii</w:t>
            </w:r>
            <w:r w:rsidRPr="0038512F">
              <w:rPr>
                <w:noProof/>
              </w:rPr>
              <w:t xml:space="preserve"> - </w:t>
            </w:r>
            <w:r w:rsidRPr="0038512F">
              <w:rPr>
                <w:bCs/>
                <w:noProof/>
              </w:rPr>
              <w:t>Ochrona przyrody i klimatu</w:t>
            </w:r>
            <w:r>
              <w:rPr>
                <w:bCs/>
                <w:noProof/>
              </w:rPr>
              <w:t>…</w:t>
            </w:r>
          </w:p>
        </w:tc>
        <w:tc>
          <w:tcPr>
            <w:tcW w:w="416" w:type="pct"/>
            <w:shd w:val="clear" w:color="auto" w:fill="auto"/>
            <w:vAlign w:val="center"/>
          </w:tcPr>
          <w:p w14:paraId="5170C698" w14:textId="77777777" w:rsidR="00EA5E2E" w:rsidRPr="0038512F" w:rsidRDefault="00EA5E2E" w:rsidP="00EA5E2E">
            <w:pPr>
              <w:pStyle w:val="Mtab"/>
              <w:rPr>
                <w:iCs/>
              </w:rPr>
            </w:pPr>
            <w:r w:rsidRPr="0038512F">
              <w:rPr>
                <w:bCs/>
                <w:noProof/>
              </w:rPr>
              <w:t xml:space="preserve">CP2, vii 1 </w:t>
            </w:r>
          </w:p>
          <w:p w14:paraId="6E7F9161" w14:textId="77777777" w:rsidR="00EA5E2E" w:rsidRPr="0038512F" w:rsidRDefault="00EA5E2E" w:rsidP="00EA5E2E">
            <w:pPr>
              <w:pStyle w:val="Mtab"/>
              <w:rPr>
                <w:iCs/>
              </w:rPr>
            </w:pPr>
            <w:r w:rsidRPr="0038512F">
              <w:rPr>
                <w:bCs/>
                <w:noProof/>
              </w:rPr>
              <w:t xml:space="preserve">CP2, vii 2 </w:t>
            </w:r>
          </w:p>
          <w:p w14:paraId="2EF9201D" w14:textId="77777777" w:rsidR="00EA5E2E" w:rsidRPr="0038512F" w:rsidRDefault="00EA5E2E" w:rsidP="00EA5E2E">
            <w:pPr>
              <w:pStyle w:val="Mtab"/>
              <w:rPr>
                <w:iCs/>
              </w:rPr>
            </w:pPr>
            <w:r w:rsidRPr="0038512F">
              <w:rPr>
                <w:bCs/>
                <w:noProof/>
              </w:rPr>
              <w:t xml:space="preserve">CP2, vii 3 </w:t>
            </w:r>
          </w:p>
          <w:p w14:paraId="2651C557" w14:textId="77777777" w:rsidR="00EA5E2E" w:rsidRDefault="00EA5E2E" w:rsidP="00EA5E2E">
            <w:pPr>
              <w:pStyle w:val="Mtab"/>
              <w:rPr>
                <w:iCs/>
              </w:rPr>
            </w:pPr>
            <w:r w:rsidRPr="0038512F">
              <w:rPr>
                <w:bCs/>
                <w:noProof/>
              </w:rPr>
              <w:t xml:space="preserve">CP2, vii 5 </w:t>
            </w:r>
          </w:p>
          <w:p w14:paraId="2A0C550D" w14:textId="77777777" w:rsidR="00EA5E2E" w:rsidRPr="0038512F" w:rsidRDefault="00EA5E2E" w:rsidP="00EA5E2E">
            <w:pPr>
              <w:pStyle w:val="Mtab"/>
            </w:pPr>
            <w:r w:rsidRPr="0038512F">
              <w:rPr>
                <w:bCs/>
                <w:noProof/>
              </w:rPr>
              <w:t xml:space="preserve">CP2, vii 6 </w:t>
            </w:r>
          </w:p>
        </w:tc>
        <w:tc>
          <w:tcPr>
            <w:tcW w:w="1353" w:type="pct"/>
            <w:shd w:val="clear" w:color="auto" w:fill="auto"/>
            <w:noWrap/>
            <w:vAlign w:val="center"/>
          </w:tcPr>
          <w:p w14:paraId="3627A146" w14:textId="77777777" w:rsidR="00EA5E2E" w:rsidRPr="0038512F" w:rsidRDefault="00EA5E2E" w:rsidP="00EA5E2E">
            <w:pPr>
              <w:pStyle w:val="Mtab"/>
            </w:pPr>
            <w:r w:rsidRPr="0038512F">
              <w:t>Pozytywne:</w:t>
            </w:r>
          </w:p>
          <w:p w14:paraId="2962D432" w14:textId="77777777" w:rsidR="00EA5E2E" w:rsidRPr="0038512F" w:rsidRDefault="00EA5E2E" w:rsidP="00EA5E2E">
            <w:pPr>
              <w:pStyle w:val="Mtab"/>
            </w:pPr>
            <w:r w:rsidRPr="0038512F">
              <w:t>- poprawa stanu ochrony, zarządzanie udostępnianiem obszarów cennych przyrodniczo i krajobrazowo pozwoli na zachowanie i zabezpieczenie tych terenów przed niewłaściwym zagospodarowaniem oraz degradacją;</w:t>
            </w:r>
          </w:p>
          <w:p w14:paraId="4F734CDE" w14:textId="77777777" w:rsidR="00EA5E2E" w:rsidRPr="0038512F" w:rsidRDefault="00EA5E2E" w:rsidP="00EA5E2E">
            <w:pPr>
              <w:pStyle w:val="Mtab"/>
            </w:pPr>
            <w:r w:rsidRPr="0038512F">
              <w:t>- właściwa gospodarka rolna i leśna będą wspierać zachowanie naturalnych walorów krajobrazowych;</w:t>
            </w:r>
          </w:p>
          <w:p w14:paraId="1558BE29" w14:textId="77777777" w:rsidR="00EA5E2E" w:rsidRPr="0038512F" w:rsidRDefault="00EA5E2E" w:rsidP="00EA5E2E">
            <w:pPr>
              <w:pStyle w:val="Mtab"/>
            </w:pPr>
            <w:r w:rsidRPr="0038512F">
              <w:t xml:space="preserve">- wprowadzanie elementów tj. parki, ogrody, w szczególności na </w:t>
            </w:r>
            <w:r w:rsidRPr="0038512F">
              <w:lastRenderedPageBreak/>
              <w:t>terenach miejskich pozytywnie wpłyną na ich krajobraz.</w:t>
            </w:r>
          </w:p>
        </w:tc>
        <w:tc>
          <w:tcPr>
            <w:tcW w:w="729" w:type="pct"/>
            <w:shd w:val="clear" w:color="auto" w:fill="auto"/>
            <w:noWrap/>
            <w:vAlign w:val="center"/>
          </w:tcPr>
          <w:p w14:paraId="0883F8C0" w14:textId="77777777" w:rsidR="00EA5E2E" w:rsidRPr="0038512F" w:rsidRDefault="00EA5E2E" w:rsidP="00EA5E2E">
            <w:pPr>
              <w:pStyle w:val="Mtab"/>
            </w:pPr>
            <w:r w:rsidRPr="0038512F">
              <w:lastRenderedPageBreak/>
              <w:t>Długoterminowe, stałe</w:t>
            </w:r>
          </w:p>
        </w:tc>
        <w:tc>
          <w:tcPr>
            <w:tcW w:w="468" w:type="pct"/>
            <w:shd w:val="clear" w:color="auto" w:fill="auto"/>
            <w:noWrap/>
            <w:vAlign w:val="center"/>
          </w:tcPr>
          <w:p w14:paraId="49EA86A9" w14:textId="77777777" w:rsidR="00EA5E2E" w:rsidRPr="0038512F" w:rsidRDefault="00EA5E2E" w:rsidP="00EA5E2E">
            <w:pPr>
              <w:pStyle w:val="Mtab"/>
            </w:pPr>
            <w:r w:rsidRPr="0038512F">
              <w:t>Pośrednie, wtórne</w:t>
            </w:r>
          </w:p>
        </w:tc>
        <w:tc>
          <w:tcPr>
            <w:tcW w:w="695" w:type="pct"/>
            <w:shd w:val="clear" w:color="auto" w:fill="auto"/>
            <w:noWrap/>
            <w:vAlign w:val="center"/>
          </w:tcPr>
          <w:p w14:paraId="453CE1FA" w14:textId="77777777" w:rsidR="00EA5E2E" w:rsidRPr="0038512F" w:rsidRDefault="00EA5E2E" w:rsidP="00EA5E2E">
            <w:pPr>
              <w:pStyle w:val="Mtab"/>
            </w:pPr>
            <w:r w:rsidRPr="0038512F">
              <w:t>-</w:t>
            </w:r>
          </w:p>
        </w:tc>
        <w:tc>
          <w:tcPr>
            <w:tcW w:w="820" w:type="pct"/>
            <w:shd w:val="clear" w:color="auto" w:fill="auto"/>
            <w:noWrap/>
            <w:vAlign w:val="center"/>
          </w:tcPr>
          <w:p w14:paraId="4BB612D4" w14:textId="77777777" w:rsidR="00EA5E2E" w:rsidRPr="0038512F" w:rsidRDefault="00EA5E2E" w:rsidP="00EA5E2E">
            <w:pPr>
              <w:pStyle w:val="Mtab"/>
            </w:pPr>
            <w:r w:rsidRPr="0038512F">
              <w:t>-</w:t>
            </w:r>
          </w:p>
        </w:tc>
      </w:tr>
      <w:tr w:rsidR="00EA5E2E" w:rsidRPr="0038512F" w14:paraId="097AC66D" w14:textId="77777777" w:rsidTr="00E90C53">
        <w:trPr>
          <w:trHeight w:val="284"/>
          <w:jc w:val="center"/>
        </w:trPr>
        <w:tc>
          <w:tcPr>
            <w:tcW w:w="519" w:type="pct"/>
            <w:vMerge/>
            <w:shd w:val="clear" w:color="auto" w:fill="auto"/>
            <w:noWrap/>
            <w:vAlign w:val="center"/>
          </w:tcPr>
          <w:p w14:paraId="66EC9605" w14:textId="77777777" w:rsidR="00EA5E2E" w:rsidRPr="0038512F" w:rsidRDefault="00EA5E2E" w:rsidP="00EA5E2E">
            <w:pPr>
              <w:pStyle w:val="Mtab"/>
              <w:rPr>
                <w:highlight w:val="yellow"/>
              </w:rPr>
            </w:pPr>
          </w:p>
        </w:tc>
        <w:tc>
          <w:tcPr>
            <w:tcW w:w="416" w:type="pct"/>
            <w:shd w:val="clear" w:color="auto" w:fill="auto"/>
            <w:vAlign w:val="center"/>
          </w:tcPr>
          <w:p w14:paraId="1D4425E5" w14:textId="77777777" w:rsidR="00EA5E2E" w:rsidRPr="0038512F" w:rsidRDefault="00EA5E2E" w:rsidP="00EA5E2E">
            <w:pPr>
              <w:pStyle w:val="Mtab"/>
            </w:pPr>
            <w:r w:rsidRPr="0038512F">
              <w:rPr>
                <w:bCs/>
                <w:noProof/>
              </w:rPr>
              <w:t xml:space="preserve">CP2, vii 4 </w:t>
            </w:r>
          </w:p>
        </w:tc>
        <w:tc>
          <w:tcPr>
            <w:tcW w:w="1353" w:type="pct"/>
            <w:shd w:val="clear" w:color="auto" w:fill="auto"/>
            <w:noWrap/>
            <w:vAlign w:val="center"/>
          </w:tcPr>
          <w:p w14:paraId="5A6E8121" w14:textId="77777777" w:rsidR="00EA5E2E" w:rsidRPr="001001EA" w:rsidRDefault="00EA5E2E" w:rsidP="00EA5E2E">
            <w:pPr>
              <w:pStyle w:val="Mtab"/>
              <w:rPr>
                <w:color w:val="000000"/>
              </w:rPr>
            </w:pPr>
            <w:r w:rsidRPr="001001EA">
              <w:rPr>
                <w:color w:val="000000"/>
              </w:rPr>
              <w:t>Faza realizacji:</w:t>
            </w:r>
          </w:p>
          <w:p w14:paraId="5C5CBF01" w14:textId="77777777" w:rsidR="00EA5E2E" w:rsidRPr="0038512F" w:rsidRDefault="00EA5E2E" w:rsidP="00EA5E2E">
            <w:pPr>
              <w:pStyle w:val="Mtab"/>
              <w:rPr>
                <w:color w:val="000000"/>
              </w:rPr>
            </w:pPr>
            <w:r w:rsidRPr="0038512F">
              <w:rPr>
                <w:color w:val="000000"/>
              </w:rPr>
              <w:t>Możliwe negatywne:</w:t>
            </w:r>
          </w:p>
          <w:p w14:paraId="6D187868" w14:textId="77777777" w:rsidR="00EA5E2E" w:rsidRPr="0038512F" w:rsidRDefault="00EA5E2E" w:rsidP="00EA5E2E">
            <w:pPr>
              <w:pStyle w:val="Mtab"/>
              <w:rPr>
                <w:color w:val="000000"/>
              </w:rPr>
            </w:pPr>
            <w:r w:rsidRPr="0038512F">
              <w:rPr>
                <w:color w:val="000000"/>
              </w:rPr>
              <w:t>- możliwe prowadzenie prac ziemnych powodujących czasowe przekształcenia krajobrazu;</w:t>
            </w:r>
          </w:p>
          <w:p w14:paraId="5ED00EF6" w14:textId="77777777" w:rsidR="00EA5E2E" w:rsidRPr="001001EA" w:rsidRDefault="00EA5E2E" w:rsidP="00EA5E2E">
            <w:pPr>
              <w:pStyle w:val="Mtab"/>
            </w:pPr>
            <w:r w:rsidRPr="001001EA">
              <w:t>Faza eksploatacji:</w:t>
            </w:r>
          </w:p>
          <w:p w14:paraId="6EDAE3D5" w14:textId="77777777" w:rsidR="00EA5E2E" w:rsidRPr="0038512F" w:rsidRDefault="00EA5E2E" w:rsidP="00EA5E2E">
            <w:pPr>
              <w:pStyle w:val="Mtab"/>
            </w:pPr>
            <w:r w:rsidRPr="0038512F">
              <w:t>Pozytywne:</w:t>
            </w:r>
          </w:p>
          <w:p w14:paraId="5E6354DE" w14:textId="77777777" w:rsidR="00EA5E2E" w:rsidRPr="0038512F" w:rsidRDefault="00EA5E2E" w:rsidP="00EA5E2E">
            <w:pPr>
              <w:pStyle w:val="Mtab"/>
            </w:pPr>
            <w:r w:rsidRPr="0038512F">
              <w:t>- zwiększenie powierzchni terenów zieleni oraz różnorodności biologicznej, zazieleniania budynków, będzie pozytywnie wpływać na krajobraz miast oraz ich estetykę;</w:t>
            </w:r>
          </w:p>
          <w:p w14:paraId="23BBB778" w14:textId="77777777" w:rsidR="00EA5E2E" w:rsidRPr="0038512F" w:rsidRDefault="00EA5E2E" w:rsidP="00EA5E2E">
            <w:pPr>
              <w:pStyle w:val="Mtab"/>
            </w:pPr>
            <w:r w:rsidRPr="0038512F">
              <w:t xml:space="preserve">- wprowadzanie oczek wodnych, stawów itp. pozytywnie wpływa na </w:t>
            </w:r>
            <w:r w:rsidRPr="0038512F">
              <w:lastRenderedPageBreak/>
              <w:t>walory estetyczne i krajobrazowe miast.</w:t>
            </w:r>
          </w:p>
        </w:tc>
        <w:tc>
          <w:tcPr>
            <w:tcW w:w="729" w:type="pct"/>
            <w:shd w:val="clear" w:color="auto" w:fill="auto"/>
            <w:noWrap/>
            <w:vAlign w:val="center"/>
          </w:tcPr>
          <w:p w14:paraId="737A42DE" w14:textId="77777777" w:rsidR="00EA5E2E" w:rsidRPr="0038512F" w:rsidRDefault="00EA5E2E" w:rsidP="00EA5E2E">
            <w:pPr>
              <w:pStyle w:val="Mtab"/>
            </w:pPr>
            <w:r w:rsidRPr="0038512F">
              <w:rPr>
                <w:color w:val="000000"/>
              </w:rPr>
              <w:lastRenderedPageBreak/>
              <w:t>Krótkoterminowe,</w:t>
            </w:r>
            <w:r w:rsidRPr="0038512F">
              <w:t xml:space="preserve"> Długoterminowe, stałe</w:t>
            </w:r>
          </w:p>
        </w:tc>
        <w:tc>
          <w:tcPr>
            <w:tcW w:w="468" w:type="pct"/>
            <w:shd w:val="clear" w:color="auto" w:fill="auto"/>
            <w:noWrap/>
            <w:vAlign w:val="center"/>
          </w:tcPr>
          <w:p w14:paraId="34643B68" w14:textId="77777777" w:rsidR="00EA5E2E" w:rsidRPr="0038512F" w:rsidRDefault="00EA5E2E" w:rsidP="00EA5E2E">
            <w:pPr>
              <w:pStyle w:val="Mtab"/>
            </w:pPr>
            <w:r w:rsidRPr="0038512F">
              <w:t>Bezpośrednie, pośrednie, wtórne</w:t>
            </w:r>
          </w:p>
        </w:tc>
        <w:tc>
          <w:tcPr>
            <w:tcW w:w="695" w:type="pct"/>
            <w:shd w:val="clear" w:color="auto" w:fill="auto"/>
            <w:noWrap/>
            <w:vAlign w:val="center"/>
          </w:tcPr>
          <w:p w14:paraId="0447C8E5" w14:textId="77777777" w:rsidR="00EA5E2E" w:rsidRPr="0038512F" w:rsidRDefault="00EA5E2E" w:rsidP="00EA5E2E">
            <w:pPr>
              <w:pStyle w:val="Mtab"/>
            </w:pPr>
            <w:r w:rsidRPr="0038512F">
              <w:t>-</w:t>
            </w:r>
          </w:p>
        </w:tc>
        <w:tc>
          <w:tcPr>
            <w:tcW w:w="820" w:type="pct"/>
            <w:shd w:val="clear" w:color="auto" w:fill="auto"/>
            <w:noWrap/>
            <w:vAlign w:val="center"/>
          </w:tcPr>
          <w:p w14:paraId="50F2B0F0" w14:textId="77777777" w:rsidR="00EA5E2E" w:rsidRPr="0038512F" w:rsidRDefault="00EA5E2E" w:rsidP="00EA5E2E">
            <w:pPr>
              <w:pStyle w:val="Mtab"/>
            </w:pPr>
            <w:r w:rsidRPr="0038512F">
              <w:t>-</w:t>
            </w:r>
          </w:p>
        </w:tc>
      </w:tr>
      <w:tr w:rsidR="00EA5E2E" w:rsidRPr="0038512F" w14:paraId="7D9F779A" w14:textId="77777777" w:rsidTr="001001EA">
        <w:trPr>
          <w:trHeight w:val="1733"/>
          <w:jc w:val="center"/>
        </w:trPr>
        <w:tc>
          <w:tcPr>
            <w:tcW w:w="519" w:type="pct"/>
            <w:vMerge/>
            <w:tcBorders>
              <w:bottom w:val="single" w:sz="4" w:space="0" w:color="000000" w:themeColor="text1"/>
            </w:tcBorders>
            <w:shd w:val="clear" w:color="auto" w:fill="auto"/>
            <w:noWrap/>
            <w:vAlign w:val="center"/>
          </w:tcPr>
          <w:p w14:paraId="461AF1E7" w14:textId="77777777" w:rsidR="00EA5E2E" w:rsidRPr="0038512F" w:rsidRDefault="00EA5E2E" w:rsidP="00EA5E2E">
            <w:pPr>
              <w:pStyle w:val="Mtab"/>
              <w:rPr>
                <w:highlight w:val="yellow"/>
              </w:rPr>
            </w:pPr>
          </w:p>
        </w:tc>
        <w:tc>
          <w:tcPr>
            <w:tcW w:w="416" w:type="pct"/>
            <w:tcBorders>
              <w:bottom w:val="single" w:sz="4" w:space="0" w:color="000000" w:themeColor="text1"/>
            </w:tcBorders>
            <w:shd w:val="clear" w:color="auto" w:fill="auto"/>
            <w:vAlign w:val="center"/>
          </w:tcPr>
          <w:p w14:paraId="12BF0E80" w14:textId="77777777" w:rsidR="00EA5E2E" w:rsidRPr="0038512F" w:rsidRDefault="00EA5E2E" w:rsidP="00EA5E2E">
            <w:pPr>
              <w:pStyle w:val="Mtab"/>
            </w:pPr>
            <w:r w:rsidRPr="0038512F">
              <w:rPr>
                <w:bCs/>
                <w:noProof/>
              </w:rPr>
              <w:t xml:space="preserve">CP2, vii 7 </w:t>
            </w:r>
          </w:p>
        </w:tc>
        <w:tc>
          <w:tcPr>
            <w:tcW w:w="1353" w:type="pct"/>
            <w:tcBorders>
              <w:bottom w:val="single" w:sz="4" w:space="0" w:color="000000" w:themeColor="text1"/>
            </w:tcBorders>
            <w:shd w:val="clear" w:color="auto" w:fill="auto"/>
            <w:noWrap/>
            <w:vAlign w:val="center"/>
          </w:tcPr>
          <w:p w14:paraId="469C0756" w14:textId="77777777" w:rsidR="00EA5E2E" w:rsidRPr="001001EA" w:rsidRDefault="00EA5E2E" w:rsidP="00EA5E2E">
            <w:pPr>
              <w:pStyle w:val="Mtab"/>
              <w:rPr>
                <w:color w:val="000000"/>
              </w:rPr>
            </w:pPr>
            <w:r w:rsidRPr="001001EA">
              <w:rPr>
                <w:color w:val="000000"/>
              </w:rPr>
              <w:t>Faza realizacji:</w:t>
            </w:r>
          </w:p>
          <w:p w14:paraId="6AD248FA" w14:textId="77777777" w:rsidR="00EA5E2E" w:rsidRPr="0038512F" w:rsidRDefault="00EA5E2E" w:rsidP="00EA5E2E">
            <w:pPr>
              <w:pStyle w:val="Mtab"/>
              <w:rPr>
                <w:color w:val="000000"/>
              </w:rPr>
            </w:pPr>
            <w:r w:rsidRPr="0038512F">
              <w:rPr>
                <w:color w:val="000000"/>
              </w:rPr>
              <w:t>Możliwe negatywne:</w:t>
            </w:r>
          </w:p>
          <w:p w14:paraId="20469DC0" w14:textId="77777777" w:rsidR="00EA5E2E" w:rsidRPr="0038512F" w:rsidRDefault="00EA5E2E" w:rsidP="00EA5E2E">
            <w:pPr>
              <w:pStyle w:val="Mtab"/>
              <w:rPr>
                <w:color w:val="000000"/>
              </w:rPr>
            </w:pPr>
            <w:r w:rsidRPr="0038512F">
              <w:rPr>
                <w:color w:val="000000"/>
              </w:rPr>
              <w:t>- możliwe prowadzenie prac ziemnych powodujących czasowe przekształcenia krajobrazu;</w:t>
            </w:r>
          </w:p>
          <w:p w14:paraId="501E9D33" w14:textId="77777777" w:rsidR="00EA5E2E" w:rsidRPr="001001EA" w:rsidRDefault="00EA5E2E" w:rsidP="00EA5E2E">
            <w:pPr>
              <w:pStyle w:val="Mtab"/>
              <w:rPr>
                <w:color w:val="000000"/>
              </w:rPr>
            </w:pPr>
            <w:r w:rsidRPr="001001EA">
              <w:rPr>
                <w:color w:val="000000"/>
              </w:rPr>
              <w:t>Faza eksploatacji:</w:t>
            </w:r>
          </w:p>
          <w:p w14:paraId="41818E2F" w14:textId="77777777" w:rsidR="00EA5E2E" w:rsidRPr="0038512F" w:rsidRDefault="00EA5E2E" w:rsidP="00EA5E2E">
            <w:pPr>
              <w:pStyle w:val="Mtab"/>
              <w:rPr>
                <w:color w:val="000000"/>
              </w:rPr>
            </w:pPr>
            <w:r w:rsidRPr="0038512F">
              <w:rPr>
                <w:color w:val="000000"/>
              </w:rPr>
              <w:t>Możliwe negatywne:</w:t>
            </w:r>
          </w:p>
          <w:p w14:paraId="2238870E" w14:textId="77777777" w:rsidR="00EA5E2E" w:rsidRPr="0038512F" w:rsidRDefault="00EA5E2E" w:rsidP="00EA5E2E">
            <w:pPr>
              <w:pStyle w:val="Mtab"/>
              <w:rPr>
                <w:color w:val="000000"/>
              </w:rPr>
            </w:pPr>
            <w:r w:rsidRPr="0038512F">
              <w:rPr>
                <w:color w:val="000000"/>
              </w:rPr>
              <w:t>- wprowadzenie nowych dróg rowerowych i infrastruktury drogowej może negatywnie wpływać na krajobraz terenów nieprzekształconych;</w:t>
            </w:r>
          </w:p>
          <w:p w14:paraId="6DA1DFBA" w14:textId="77777777" w:rsidR="00EA5E2E" w:rsidRPr="0038512F" w:rsidRDefault="00EA5E2E" w:rsidP="00EA5E2E">
            <w:pPr>
              <w:pStyle w:val="Mtab"/>
              <w:rPr>
                <w:color w:val="000000"/>
              </w:rPr>
            </w:pPr>
            <w:r w:rsidRPr="0038512F">
              <w:rPr>
                <w:color w:val="000000"/>
              </w:rPr>
              <w:t>Pozytywne:</w:t>
            </w:r>
          </w:p>
          <w:p w14:paraId="7610D2E3" w14:textId="77777777" w:rsidR="00EA5E2E" w:rsidRPr="0038512F" w:rsidRDefault="00EA5E2E" w:rsidP="00EA5E2E">
            <w:pPr>
              <w:pStyle w:val="Mtab"/>
              <w:rPr>
                <w:color w:val="000000"/>
              </w:rPr>
            </w:pPr>
            <w:r w:rsidRPr="0038512F">
              <w:rPr>
                <w:color w:val="000000"/>
              </w:rPr>
              <w:t xml:space="preserve">- skoncentrowanie ruchu turystycznego wzdłuż wytyczonych </w:t>
            </w:r>
            <w:r w:rsidRPr="0038512F">
              <w:rPr>
                <w:color w:val="000000"/>
              </w:rPr>
              <w:lastRenderedPageBreak/>
              <w:t>szlaków i tras rowerowych pozwoli na zachowanie w stanie niezmienionym najcenniejszych obszarów pod względem przyrodniczym i krajobrazowym.</w:t>
            </w:r>
          </w:p>
        </w:tc>
        <w:tc>
          <w:tcPr>
            <w:tcW w:w="729" w:type="pct"/>
            <w:tcBorders>
              <w:bottom w:val="single" w:sz="4" w:space="0" w:color="000000" w:themeColor="text1"/>
            </w:tcBorders>
            <w:shd w:val="clear" w:color="auto" w:fill="auto"/>
            <w:noWrap/>
            <w:vAlign w:val="center"/>
          </w:tcPr>
          <w:p w14:paraId="7E773317" w14:textId="77777777" w:rsidR="00EA5E2E" w:rsidRPr="0038512F" w:rsidRDefault="00EA5E2E" w:rsidP="00EA5E2E">
            <w:pPr>
              <w:pStyle w:val="Mtab"/>
            </w:pPr>
            <w:r w:rsidRPr="0038512F">
              <w:rPr>
                <w:color w:val="000000"/>
              </w:rPr>
              <w:lastRenderedPageBreak/>
              <w:t>Krótkoterminowe,</w:t>
            </w:r>
            <w:r w:rsidRPr="0038512F">
              <w:t xml:space="preserve"> długoterminowe, stałe</w:t>
            </w:r>
          </w:p>
        </w:tc>
        <w:tc>
          <w:tcPr>
            <w:tcW w:w="468" w:type="pct"/>
            <w:tcBorders>
              <w:bottom w:val="single" w:sz="4" w:space="0" w:color="000000" w:themeColor="text1"/>
            </w:tcBorders>
            <w:shd w:val="clear" w:color="auto" w:fill="auto"/>
            <w:noWrap/>
            <w:vAlign w:val="center"/>
          </w:tcPr>
          <w:p w14:paraId="3DEFF776" w14:textId="77777777" w:rsidR="00EA5E2E" w:rsidRPr="0038512F" w:rsidRDefault="00EA5E2E" w:rsidP="00EA5E2E">
            <w:pPr>
              <w:pStyle w:val="Mtab"/>
            </w:pPr>
            <w:r w:rsidRPr="0038512F">
              <w:t>Bezpośrednie, pośrednie, wtórne</w:t>
            </w:r>
          </w:p>
        </w:tc>
        <w:tc>
          <w:tcPr>
            <w:tcW w:w="695" w:type="pct"/>
            <w:tcBorders>
              <w:bottom w:val="single" w:sz="4" w:space="0" w:color="000000" w:themeColor="text1"/>
            </w:tcBorders>
            <w:shd w:val="clear" w:color="auto" w:fill="auto"/>
            <w:noWrap/>
            <w:vAlign w:val="center"/>
          </w:tcPr>
          <w:p w14:paraId="39F53851" w14:textId="77777777" w:rsidR="00EA5E2E" w:rsidRPr="0038512F" w:rsidRDefault="00EA5E2E" w:rsidP="00EA5E2E">
            <w:pPr>
              <w:pStyle w:val="Mtab"/>
            </w:pPr>
            <w:r w:rsidRPr="0038512F">
              <w:t>Możliwe oddziaływania skumulowane z zadaniami polegającymi na budowie infrastruktury liniowej lub sieciowej.</w:t>
            </w:r>
          </w:p>
        </w:tc>
        <w:tc>
          <w:tcPr>
            <w:tcW w:w="820" w:type="pct"/>
            <w:tcBorders>
              <w:bottom w:val="single" w:sz="4" w:space="0" w:color="000000" w:themeColor="text1"/>
            </w:tcBorders>
            <w:shd w:val="clear" w:color="auto" w:fill="auto"/>
            <w:noWrap/>
            <w:vAlign w:val="center"/>
          </w:tcPr>
          <w:p w14:paraId="0F7E5C16" w14:textId="77777777" w:rsidR="00EA5E2E" w:rsidRPr="0038512F" w:rsidRDefault="00EA5E2E" w:rsidP="00EA5E2E">
            <w:pPr>
              <w:pStyle w:val="Mtab"/>
            </w:pPr>
            <w:r w:rsidRPr="0038512F">
              <w:rPr>
                <w:color w:val="000000"/>
              </w:rPr>
              <w:t>Odpowiednie planowanie inwestycji uwzględniające konieczność wkomponowania planowanych obiektów w istniejący krajobraz.</w:t>
            </w:r>
          </w:p>
        </w:tc>
      </w:tr>
      <w:tr w:rsidR="00EA5E2E" w:rsidRPr="0038512F" w14:paraId="2B4A88AA" w14:textId="77777777" w:rsidTr="00E90C53">
        <w:trPr>
          <w:trHeight w:val="252"/>
          <w:jc w:val="center"/>
        </w:trPr>
        <w:tc>
          <w:tcPr>
            <w:tcW w:w="519" w:type="pct"/>
            <w:vMerge w:val="restart"/>
            <w:tcBorders>
              <w:top w:val="single" w:sz="4" w:space="0" w:color="000000" w:themeColor="text1"/>
            </w:tcBorders>
            <w:shd w:val="clear" w:color="auto" w:fill="auto"/>
            <w:noWrap/>
            <w:vAlign w:val="center"/>
          </w:tcPr>
          <w:p w14:paraId="69BC5750" w14:textId="77777777" w:rsidR="00EA5E2E" w:rsidRPr="0038512F" w:rsidRDefault="00EA5E2E" w:rsidP="00EA5E2E">
            <w:pPr>
              <w:pStyle w:val="Mtab"/>
              <w:rPr>
                <w:iCs/>
                <w:noProof/>
              </w:rPr>
            </w:pPr>
            <w:r w:rsidRPr="0038512F">
              <w:rPr>
                <w:bCs/>
                <w:noProof/>
              </w:rPr>
              <w:t>CP2, viii - Mobilność miejska i aglomeracyjna</w:t>
            </w:r>
          </w:p>
        </w:tc>
        <w:tc>
          <w:tcPr>
            <w:tcW w:w="416" w:type="pct"/>
            <w:tcBorders>
              <w:top w:val="single" w:sz="4" w:space="0" w:color="000000" w:themeColor="text1"/>
            </w:tcBorders>
            <w:shd w:val="clear" w:color="auto" w:fill="auto"/>
            <w:vAlign w:val="center"/>
          </w:tcPr>
          <w:p w14:paraId="796E8860" w14:textId="77777777" w:rsidR="00EA5E2E" w:rsidRPr="0038512F" w:rsidRDefault="00EA5E2E" w:rsidP="00EA5E2E">
            <w:pPr>
              <w:pStyle w:val="Mtab"/>
              <w:rPr>
                <w:bCs/>
                <w:noProof/>
              </w:rPr>
            </w:pPr>
            <w:r w:rsidRPr="0038512F">
              <w:rPr>
                <w:bCs/>
                <w:noProof/>
              </w:rPr>
              <w:t xml:space="preserve">CP2, viii 1 </w:t>
            </w:r>
          </w:p>
        </w:tc>
        <w:tc>
          <w:tcPr>
            <w:tcW w:w="1353" w:type="pct"/>
            <w:tcBorders>
              <w:top w:val="single" w:sz="4" w:space="0" w:color="000000" w:themeColor="text1"/>
            </w:tcBorders>
            <w:shd w:val="clear" w:color="auto" w:fill="auto"/>
            <w:noWrap/>
            <w:vAlign w:val="center"/>
          </w:tcPr>
          <w:p w14:paraId="2072D5CB" w14:textId="77777777" w:rsidR="00EA5E2E" w:rsidRPr="0038512F" w:rsidRDefault="00EA5E2E" w:rsidP="00EA5E2E">
            <w:pPr>
              <w:pStyle w:val="Mtab"/>
              <w:rPr>
                <w:color w:val="000000"/>
                <w:u w:val="single"/>
              </w:rPr>
            </w:pPr>
            <w:r w:rsidRPr="0038512F">
              <w:t>Brak oddziaływań</w:t>
            </w:r>
          </w:p>
        </w:tc>
        <w:tc>
          <w:tcPr>
            <w:tcW w:w="729" w:type="pct"/>
            <w:tcBorders>
              <w:top w:val="single" w:sz="4" w:space="0" w:color="000000" w:themeColor="text1"/>
            </w:tcBorders>
            <w:shd w:val="clear" w:color="auto" w:fill="auto"/>
            <w:noWrap/>
            <w:vAlign w:val="center"/>
          </w:tcPr>
          <w:p w14:paraId="70809D97" w14:textId="77777777" w:rsidR="00EA5E2E" w:rsidRPr="0038512F" w:rsidRDefault="00EA5E2E" w:rsidP="00EA5E2E">
            <w:pPr>
              <w:pStyle w:val="Mtab"/>
              <w:rPr>
                <w:color w:val="000000"/>
              </w:rPr>
            </w:pPr>
            <w:r w:rsidRPr="0038512F">
              <w:t>-</w:t>
            </w:r>
          </w:p>
        </w:tc>
        <w:tc>
          <w:tcPr>
            <w:tcW w:w="468" w:type="pct"/>
            <w:tcBorders>
              <w:top w:val="single" w:sz="4" w:space="0" w:color="000000" w:themeColor="text1"/>
            </w:tcBorders>
            <w:shd w:val="clear" w:color="auto" w:fill="auto"/>
            <w:noWrap/>
            <w:vAlign w:val="center"/>
          </w:tcPr>
          <w:p w14:paraId="112AA9B0" w14:textId="77777777" w:rsidR="00EA5E2E" w:rsidRPr="0038512F" w:rsidRDefault="00EA5E2E" w:rsidP="00EA5E2E">
            <w:pPr>
              <w:pStyle w:val="Mtab"/>
            </w:pPr>
            <w:r w:rsidRPr="0038512F">
              <w:t>-</w:t>
            </w:r>
          </w:p>
        </w:tc>
        <w:tc>
          <w:tcPr>
            <w:tcW w:w="695" w:type="pct"/>
            <w:tcBorders>
              <w:top w:val="single" w:sz="4" w:space="0" w:color="000000" w:themeColor="text1"/>
            </w:tcBorders>
            <w:shd w:val="clear" w:color="auto" w:fill="auto"/>
            <w:noWrap/>
            <w:vAlign w:val="center"/>
          </w:tcPr>
          <w:p w14:paraId="2CBC73EB" w14:textId="77777777" w:rsidR="00EA5E2E" w:rsidRPr="0038512F" w:rsidRDefault="00EA5E2E" w:rsidP="00EA5E2E">
            <w:pPr>
              <w:pStyle w:val="Mtab"/>
            </w:pPr>
            <w:r w:rsidRPr="0038512F">
              <w:t>-</w:t>
            </w:r>
          </w:p>
        </w:tc>
        <w:tc>
          <w:tcPr>
            <w:tcW w:w="820" w:type="pct"/>
            <w:tcBorders>
              <w:top w:val="single" w:sz="4" w:space="0" w:color="000000" w:themeColor="text1"/>
            </w:tcBorders>
            <w:shd w:val="clear" w:color="auto" w:fill="auto"/>
            <w:noWrap/>
            <w:vAlign w:val="center"/>
          </w:tcPr>
          <w:p w14:paraId="54B7D3F0" w14:textId="77777777" w:rsidR="00EA5E2E" w:rsidRPr="0038512F" w:rsidRDefault="00EA5E2E" w:rsidP="00EA5E2E">
            <w:pPr>
              <w:pStyle w:val="Mtab"/>
            </w:pPr>
            <w:r w:rsidRPr="0038512F">
              <w:t>-</w:t>
            </w:r>
          </w:p>
        </w:tc>
      </w:tr>
      <w:tr w:rsidR="00EA5E2E" w:rsidRPr="0038512F" w14:paraId="1BF1FD03" w14:textId="77777777" w:rsidTr="00E90C53">
        <w:trPr>
          <w:trHeight w:val="284"/>
          <w:jc w:val="center"/>
        </w:trPr>
        <w:tc>
          <w:tcPr>
            <w:tcW w:w="519" w:type="pct"/>
            <w:vMerge/>
            <w:shd w:val="clear" w:color="auto" w:fill="auto"/>
            <w:noWrap/>
            <w:vAlign w:val="center"/>
          </w:tcPr>
          <w:p w14:paraId="65699981" w14:textId="77777777" w:rsidR="00EA5E2E" w:rsidRPr="0038512F" w:rsidRDefault="00EA5E2E" w:rsidP="00EA5E2E">
            <w:pPr>
              <w:pStyle w:val="Mtab"/>
              <w:rPr>
                <w:highlight w:val="yellow"/>
              </w:rPr>
            </w:pPr>
          </w:p>
        </w:tc>
        <w:tc>
          <w:tcPr>
            <w:tcW w:w="416" w:type="pct"/>
            <w:shd w:val="clear" w:color="auto" w:fill="auto"/>
            <w:vAlign w:val="center"/>
          </w:tcPr>
          <w:p w14:paraId="1F32C919" w14:textId="77777777" w:rsidR="00EA5E2E" w:rsidRPr="0038512F" w:rsidRDefault="00EA5E2E" w:rsidP="00EA5E2E">
            <w:pPr>
              <w:pStyle w:val="Mtab"/>
              <w:rPr>
                <w:iCs/>
              </w:rPr>
            </w:pPr>
            <w:r w:rsidRPr="0038512F">
              <w:rPr>
                <w:bCs/>
                <w:noProof/>
              </w:rPr>
              <w:t xml:space="preserve">CP2, viii 2 </w:t>
            </w:r>
          </w:p>
        </w:tc>
        <w:tc>
          <w:tcPr>
            <w:tcW w:w="1353" w:type="pct"/>
            <w:vMerge w:val="restart"/>
            <w:shd w:val="clear" w:color="auto" w:fill="auto"/>
            <w:noWrap/>
          </w:tcPr>
          <w:p w14:paraId="7A5998BF" w14:textId="77777777" w:rsidR="00EA5E2E" w:rsidRPr="001001EA" w:rsidRDefault="00EA5E2E" w:rsidP="00EA5E2E">
            <w:pPr>
              <w:pStyle w:val="Mtab"/>
              <w:rPr>
                <w:color w:val="000000"/>
              </w:rPr>
            </w:pPr>
            <w:r w:rsidRPr="001001EA">
              <w:rPr>
                <w:color w:val="000000"/>
              </w:rPr>
              <w:t>Faza realizacji:</w:t>
            </w:r>
          </w:p>
          <w:p w14:paraId="5A45E154" w14:textId="77777777" w:rsidR="00EA5E2E" w:rsidRPr="0038512F" w:rsidRDefault="00EA5E2E" w:rsidP="00EA5E2E">
            <w:pPr>
              <w:pStyle w:val="Mtab"/>
              <w:rPr>
                <w:color w:val="000000"/>
              </w:rPr>
            </w:pPr>
            <w:r w:rsidRPr="0038512F">
              <w:rPr>
                <w:color w:val="000000"/>
              </w:rPr>
              <w:t>Możliwe negatywne:</w:t>
            </w:r>
          </w:p>
          <w:p w14:paraId="45E23CCA" w14:textId="77777777" w:rsidR="00EA5E2E" w:rsidRPr="0038512F" w:rsidRDefault="00EA5E2E" w:rsidP="00EA5E2E">
            <w:pPr>
              <w:pStyle w:val="Mtab"/>
              <w:rPr>
                <w:color w:val="000000"/>
              </w:rPr>
            </w:pPr>
            <w:r w:rsidRPr="0038512F">
              <w:rPr>
                <w:color w:val="000000"/>
              </w:rPr>
              <w:t>- możliwe prowadzenie prac ziemnych powodujących czasowe przekształcenia krajobrazu;</w:t>
            </w:r>
          </w:p>
          <w:p w14:paraId="1342F318" w14:textId="77777777" w:rsidR="00EA5E2E" w:rsidRPr="001001EA" w:rsidRDefault="00EA5E2E" w:rsidP="00EA5E2E">
            <w:pPr>
              <w:pStyle w:val="Mtab"/>
              <w:rPr>
                <w:color w:val="000000"/>
              </w:rPr>
            </w:pPr>
            <w:r w:rsidRPr="001001EA">
              <w:rPr>
                <w:color w:val="000000"/>
              </w:rPr>
              <w:t>Faza eksploatacji:</w:t>
            </w:r>
          </w:p>
          <w:p w14:paraId="0A748DCE" w14:textId="77777777" w:rsidR="00EA5E2E" w:rsidRPr="0038512F" w:rsidRDefault="00EA5E2E" w:rsidP="00EA5E2E">
            <w:pPr>
              <w:pStyle w:val="Mtab"/>
              <w:rPr>
                <w:color w:val="000000"/>
              </w:rPr>
            </w:pPr>
            <w:r w:rsidRPr="0038512F">
              <w:rPr>
                <w:color w:val="000000"/>
              </w:rPr>
              <w:t>Możliwe negatywne:</w:t>
            </w:r>
          </w:p>
          <w:p w14:paraId="3470C026" w14:textId="77777777" w:rsidR="00EA5E2E" w:rsidRPr="0038512F" w:rsidRDefault="00EA5E2E" w:rsidP="00EA5E2E">
            <w:pPr>
              <w:pStyle w:val="Mtab"/>
            </w:pPr>
            <w:r w:rsidRPr="0038512F">
              <w:t>- wprowadzanie nowych elementów infrastruktury do przestrzeni miast – także na tereny nieprzekształcone.</w:t>
            </w:r>
          </w:p>
        </w:tc>
        <w:tc>
          <w:tcPr>
            <w:tcW w:w="729" w:type="pct"/>
            <w:vMerge w:val="restart"/>
            <w:shd w:val="clear" w:color="auto" w:fill="auto"/>
            <w:noWrap/>
          </w:tcPr>
          <w:p w14:paraId="64884101" w14:textId="77777777" w:rsidR="00EA5E2E" w:rsidRPr="0038512F" w:rsidRDefault="00EA5E2E" w:rsidP="00EA5E2E">
            <w:pPr>
              <w:pStyle w:val="Mtab"/>
            </w:pPr>
            <w:r w:rsidRPr="0038512F">
              <w:rPr>
                <w:color w:val="000000"/>
              </w:rPr>
              <w:t>Krótkoterminowe, długoterminowe</w:t>
            </w:r>
          </w:p>
        </w:tc>
        <w:tc>
          <w:tcPr>
            <w:tcW w:w="468" w:type="pct"/>
            <w:vMerge w:val="restart"/>
            <w:shd w:val="clear" w:color="auto" w:fill="auto"/>
            <w:noWrap/>
          </w:tcPr>
          <w:p w14:paraId="5A329CFA" w14:textId="77777777" w:rsidR="00EA5E2E" w:rsidRPr="0038512F" w:rsidRDefault="00EA5E2E" w:rsidP="00EA5E2E">
            <w:pPr>
              <w:pStyle w:val="Mtab"/>
            </w:pPr>
            <w:r w:rsidRPr="0038512F">
              <w:rPr>
                <w:color w:val="000000"/>
              </w:rPr>
              <w:t>Bezpośrednie, pośrednie, wtórne</w:t>
            </w:r>
          </w:p>
        </w:tc>
        <w:tc>
          <w:tcPr>
            <w:tcW w:w="695" w:type="pct"/>
            <w:vMerge w:val="restart"/>
            <w:shd w:val="clear" w:color="auto" w:fill="auto"/>
            <w:noWrap/>
          </w:tcPr>
          <w:p w14:paraId="62BD05F3" w14:textId="77777777" w:rsidR="00EA5E2E" w:rsidRPr="0038512F" w:rsidRDefault="00EA5E2E" w:rsidP="00EA5E2E">
            <w:pPr>
              <w:pStyle w:val="Mtab"/>
            </w:pPr>
            <w:r w:rsidRPr="0038512F">
              <w:t>Możliwe oddziaływania skumulowane z zadaniami polegającymi na budowie infrastruktury liniowej lub sieciowej.</w:t>
            </w:r>
          </w:p>
        </w:tc>
        <w:tc>
          <w:tcPr>
            <w:tcW w:w="820" w:type="pct"/>
            <w:vMerge w:val="restart"/>
            <w:shd w:val="clear" w:color="auto" w:fill="auto"/>
            <w:noWrap/>
          </w:tcPr>
          <w:p w14:paraId="089A2109" w14:textId="77777777" w:rsidR="00EA5E2E" w:rsidRPr="0038512F" w:rsidRDefault="00EA5E2E" w:rsidP="00EA5E2E">
            <w:pPr>
              <w:pStyle w:val="Mtab"/>
            </w:pPr>
            <w:r w:rsidRPr="0038512F">
              <w:rPr>
                <w:color w:val="000000"/>
              </w:rPr>
              <w:t>Odpowiednie planowanie inwestycji uwzględniające konieczność wkomponowania planowanych obiektów w istniejący krajobraz.</w:t>
            </w:r>
          </w:p>
        </w:tc>
      </w:tr>
      <w:tr w:rsidR="00EA5E2E" w:rsidRPr="0038512F" w14:paraId="103273EB" w14:textId="77777777" w:rsidTr="00E90C53">
        <w:trPr>
          <w:trHeight w:val="284"/>
          <w:jc w:val="center"/>
        </w:trPr>
        <w:tc>
          <w:tcPr>
            <w:tcW w:w="519" w:type="pct"/>
            <w:vMerge/>
            <w:shd w:val="clear" w:color="auto" w:fill="auto"/>
            <w:noWrap/>
            <w:vAlign w:val="center"/>
          </w:tcPr>
          <w:p w14:paraId="2D840C0C" w14:textId="77777777" w:rsidR="00EA5E2E" w:rsidRPr="0038512F" w:rsidRDefault="00EA5E2E" w:rsidP="00EA5E2E">
            <w:pPr>
              <w:pStyle w:val="Mtab"/>
              <w:rPr>
                <w:highlight w:val="yellow"/>
              </w:rPr>
            </w:pPr>
          </w:p>
        </w:tc>
        <w:tc>
          <w:tcPr>
            <w:tcW w:w="416" w:type="pct"/>
            <w:shd w:val="clear" w:color="auto" w:fill="auto"/>
            <w:vAlign w:val="center"/>
          </w:tcPr>
          <w:p w14:paraId="3DCEE56D" w14:textId="77777777" w:rsidR="00EA5E2E" w:rsidRPr="0038512F" w:rsidRDefault="00EA5E2E" w:rsidP="00EA5E2E">
            <w:pPr>
              <w:pStyle w:val="Mtab"/>
              <w:rPr>
                <w:iCs/>
              </w:rPr>
            </w:pPr>
            <w:r w:rsidRPr="0038512F">
              <w:rPr>
                <w:bCs/>
                <w:noProof/>
              </w:rPr>
              <w:t xml:space="preserve">CP2, viii 5  </w:t>
            </w:r>
          </w:p>
        </w:tc>
        <w:tc>
          <w:tcPr>
            <w:tcW w:w="1353" w:type="pct"/>
            <w:vMerge/>
            <w:shd w:val="clear" w:color="auto" w:fill="auto"/>
            <w:noWrap/>
            <w:vAlign w:val="center"/>
          </w:tcPr>
          <w:p w14:paraId="454461DC" w14:textId="77777777" w:rsidR="00EA5E2E" w:rsidRPr="0038512F" w:rsidRDefault="00EA5E2E" w:rsidP="00EA5E2E">
            <w:pPr>
              <w:pStyle w:val="Mtab"/>
            </w:pPr>
          </w:p>
        </w:tc>
        <w:tc>
          <w:tcPr>
            <w:tcW w:w="729" w:type="pct"/>
            <w:vMerge/>
            <w:shd w:val="clear" w:color="auto" w:fill="auto"/>
            <w:noWrap/>
            <w:vAlign w:val="center"/>
          </w:tcPr>
          <w:p w14:paraId="6B6B17E6" w14:textId="77777777" w:rsidR="00EA5E2E" w:rsidRPr="0038512F" w:rsidRDefault="00EA5E2E" w:rsidP="00EA5E2E">
            <w:pPr>
              <w:pStyle w:val="Mtab"/>
            </w:pPr>
          </w:p>
        </w:tc>
        <w:tc>
          <w:tcPr>
            <w:tcW w:w="468" w:type="pct"/>
            <w:vMerge/>
            <w:shd w:val="clear" w:color="auto" w:fill="auto"/>
            <w:noWrap/>
            <w:vAlign w:val="center"/>
          </w:tcPr>
          <w:p w14:paraId="0680D0BD" w14:textId="77777777" w:rsidR="00EA5E2E" w:rsidRPr="0038512F" w:rsidRDefault="00EA5E2E" w:rsidP="00EA5E2E">
            <w:pPr>
              <w:pStyle w:val="Mtab"/>
            </w:pPr>
          </w:p>
        </w:tc>
        <w:tc>
          <w:tcPr>
            <w:tcW w:w="695" w:type="pct"/>
            <w:vMerge/>
            <w:shd w:val="clear" w:color="auto" w:fill="auto"/>
            <w:noWrap/>
            <w:vAlign w:val="center"/>
          </w:tcPr>
          <w:p w14:paraId="16D491A5" w14:textId="77777777" w:rsidR="00EA5E2E" w:rsidRPr="0038512F" w:rsidRDefault="00EA5E2E" w:rsidP="00EA5E2E">
            <w:pPr>
              <w:pStyle w:val="Mtab"/>
            </w:pPr>
          </w:p>
        </w:tc>
        <w:tc>
          <w:tcPr>
            <w:tcW w:w="820" w:type="pct"/>
            <w:vMerge/>
            <w:shd w:val="clear" w:color="auto" w:fill="auto"/>
            <w:noWrap/>
            <w:vAlign w:val="center"/>
          </w:tcPr>
          <w:p w14:paraId="73E41625" w14:textId="77777777" w:rsidR="00EA5E2E" w:rsidRPr="0038512F" w:rsidRDefault="00EA5E2E" w:rsidP="00EA5E2E">
            <w:pPr>
              <w:pStyle w:val="Mtab"/>
            </w:pPr>
          </w:p>
        </w:tc>
      </w:tr>
      <w:tr w:rsidR="00EA5E2E" w:rsidRPr="0038512F" w14:paraId="4926E8BF" w14:textId="77777777" w:rsidTr="00E90C53">
        <w:trPr>
          <w:trHeight w:val="284"/>
          <w:jc w:val="center"/>
        </w:trPr>
        <w:tc>
          <w:tcPr>
            <w:tcW w:w="519" w:type="pct"/>
            <w:vMerge/>
            <w:shd w:val="clear" w:color="auto" w:fill="auto"/>
            <w:noWrap/>
            <w:vAlign w:val="center"/>
          </w:tcPr>
          <w:p w14:paraId="7A95B630" w14:textId="77777777" w:rsidR="00EA5E2E" w:rsidRPr="0038512F" w:rsidRDefault="00EA5E2E" w:rsidP="00EA5E2E">
            <w:pPr>
              <w:pStyle w:val="Mtab"/>
              <w:rPr>
                <w:highlight w:val="yellow"/>
              </w:rPr>
            </w:pPr>
          </w:p>
        </w:tc>
        <w:tc>
          <w:tcPr>
            <w:tcW w:w="416" w:type="pct"/>
            <w:shd w:val="clear" w:color="auto" w:fill="auto"/>
            <w:vAlign w:val="center"/>
          </w:tcPr>
          <w:p w14:paraId="5C7B5C00" w14:textId="77777777" w:rsidR="00EA5E2E" w:rsidRPr="0038512F" w:rsidRDefault="00EA5E2E" w:rsidP="00EA5E2E">
            <w:pPr>
              <w:pStyle w:val="Mtab"/>
              <w:rPr>
                <w:bCs/>
                <w:noProof/>
              </w:rPr>
            </w:pPr>
            <w:r w:rsidRPr="0038512F">
              <w:rPr>
                <w:bCs/>
                <w:noProof/>
              </w:rPr>
              <w:t xml:space="preserve">CP2, viii 4 </w:t>
            </w:r>
          </w:p>
        </w:tc>
        <w:tc>
          <w:tcPr>
            <w:tcW w:w="1353" w:type="pct"/>
            <w:shd w:val="clear" w:color="auto" w:fill="auto"/>
            <w:noWrap/>
            <w:vAlign w:val="center"/>
          </w:tcPr>
          <w:p w14:paraId="038562EA" w14:textId="77777777" w:rsidR="00EA5E2E" w:rsidRPr="0038512F" w:rsidRDefault="00EA5E2E" w:rsidP="00EA5E2E">
            <w:pPr>
              <w:pStyle w:val="Mtab"/>
            </w:pPr>
            <w:r w:rsidRPr="0038512F">
              <w:t>Brak oddziaływań</w:t>
            </w:r>
          </w:p>
        </w:tc>
        <w:tc>
          <w:tcPr>
            <w:tcW w:w="729" w:type="pct"/>
            <w:shd w:val="clear" w:color="auto" w:fill="auto"/>
            <w:noWrap/>
            <w:vAlign w:val="center"/>
          </w:tcPr>
          <w:p w14:paraId="2F30689A" w14:textId="77777777" w:rsidR="00EA5E2E" w:rsidRPr="0038512F" w:rsidRDefault="00EA5E2E" w:rsidP="00EA5E2E">
            <w:pPr>
              <w:pStyle w:val="Mtab"/>
            </w:pPr>
            <w:r w:rsidRPr="0038512F">
              <w:t>-</w:t>
            </w:r>
          </w:p>
        </w:tc>
        <w:tc>
          <w:tcPr>
            <w:tcW w:w="468" w:type="pct"/>
            <w:shd w:val="clear" w:color="auto" w:fill="auto"/>
            <w:noWrap/>
            <w:vAlign w:val="center"/>
          </w:tcPr>
          <w:p w14:paraId="6F299B42" w14:textId="77777777" w:rsidR="00EA5E2E" w:rsidRPr="0038512F" w:rsidRDefault="00EA5E2E" w:rsidP="00EA5E2E">
            <w:pPr>
              <w:pStyle w:val="Mtab"/>
            </w:pPr>
            <w:r w:rsidRPr="0038512F">
              <w:t>-</w:t>
            </w:r>
          </w:p>
        </w:tc>
        <w:tc>
          <w:tcPr>
            <w:tcW w:w="695" w:type="pct"/>
            <w:shd w:val="clear" w:color="auto" w:fill="auto"/>
            <w:noWrap/>
            <w:vAlign w:val="center"/>
          </w:tcPr>
          <w:p w14:paraId="2A361F79" w14:textId="77777777" w:rsidR="00EA5E2E" w:rsidRPr="0038512F" w:rsidRDefault="00EA5E2E" w:rsidP="00EA5E2E">
            <w:pPr>
              <w:pStyle w:val="Mtab"/>
            </w:pPr>
            <w:r w:rsidRPr="0038512F">
              <w:t>-</w:t>
            </w:r>
          </w:p>
        </w:tc>
        <w:tc>
          <w:tcPr>
            <w:tcW w:w="820" w:type="pct"/>
            <w:shd w:val="clear" w:color="auto" w:fill="auto"/>
            <w:noWrap/>
            <w:vAlign w:val="center"/>
          </w:tcPr>
          <w:p w14:paraId="79623F64" w14:textId="77777777" w:rsidR="00EA5E2E" w:rsidRPr="0038512F" w:rsidRDefault="00EA5E2E" w:rsidP="00EA5E2E">
            <w:pPr>
              <w:pStyle w:val="Mtab"/>
            </w:pPr>
            <w:r w:rsidRPr="0038512F">
              <w:t>-</w:t>
            </w:r>
          </w:p>
        </w:tc>
      </w:tr>
      <w:tr w:rsidR="00EA5E2E" w:rsidRPr="0038512F" w14:paraId="64C3F0E5" w14:textId="77777777" w:rsidTr="00E90C53">
        <w:trPr>
          <w:trHeight w:val="284"/>
          <w:jc w:val="center"/>
        </w:trPr>
        <w:tc>
          <w:tcPr>
            <w:tcW w:w="519" w:type="pct"/>
            <w:vMerge/>
            <w:shd w:val="clear" w:color="auto" w:fill="auto"/>
            <w:noWrap/>
            <w:vAlign w:val="center"/>
          </w:tcPr>
          <w:p w14:paraId="74BBC651" w14:textId="77777777" w:rsidR="00EA5E2E" w:rsidRPr="0038512F" w:rsidRDefault="00EA5E2E" w:rsidP="00EA5E2E">
            <w:pPr>
              <w:pStyle w:val="Mtab"/>
              <w:rPr>
                <w:highlight w:val="yellow"/>
              </w:rPr>
            </w:pPr>
          </w:p>
        </w:tc>
        <w:tc>
          <w:tcPr>
            <w:tcW w:w="416" w:type="pct"/>
            <w:shd w:val="clear" w:color="auto" w:fill="auto"/>
            <w:vAlign w:val="center"/>
          </w:tcPr>
          <w:p w14:paraId="62B416F2" w14:textId="77777777" w:rsidR="00EA5E2E" w:rsidRPr="0038512F" w:rsidRDefault="00EA5E2E" w:rsidP="00EA5E2E">
            <w:pPr>
              <w:pStyle w:val="Mtab"/>
              <w:rPr>
                <w:bCs/>
                <w:noProof/>
              </w:rPr>
            </w:pPr>
            <w:r w:rsidRPr="0038512F">
              <w:rPr>
                <w:bCs/>
                <w:noProof/>
              </w:rPr>
              <w:t xml:space="preserve">CP2, viii 3 </w:t>
            </w:r>
          </w:p>
        </w:tc>
        <w:tc>
          <w:tcPr>
            <w:tcW w:w="1353" w:type="pct"/>
            <w:shd w:val="clear" w:color="auto" w:fill="auto"/>
            <w:noWrap/>
            <w:vAlign w:val="center"/>
          </w:tcPr>
          <w:p w14:paraId="31E13621" w14:textId="77777777" w:rsidR="00EA5E2E" w:rsidRPr="001001EA" w:rsidRDefault="00EA5E2E" w:rsidP="00EA5E2E">
            <w:pPr>
              <w:pStyle w:val="Mtab"/>
              <w:rPr>
                <w:color w:val="000000"/>
              </w:rPr>
            </w:pPr>
            <w:r w:rsidRPr="001001EA">
              <w:rPr>
                <w:color w:val="000000"/>
              </w:rPr>
              <w:t>Faza realizacji:</w:t>
            </w:r>
          </w:p>
          <w:p w14:paraId="27E65F44" w14:textId="77777777" w:rsidR="00EA5E2E" w:rsidRPr="0038512F" w:rsidRDefault="00EA5E2E" w:rsidP="00EA5E2E">
            <w:pPr>
              <w:pStyle w:val="Mtab"/>
              <w:rPr>
                <w:color w:val="000000"/>
              </w:rPr>
            </w:pPr>
            <w:r w:rsidRPr="0038512F">
              <w:rPr>
                <w:color w:val="000000"/>
              </w:rPr>
              <w:t>Możliwe negatywne:</w:t>
            </w:r>
          </w:p>
          <w:p w14:paraId="4BE16DEC" w14:textId="77777777" w:rsidR="00EA5E2E" w:rsidRPr="0038512F" w:rsidRDefault="00EA5E2E" w:rsidP="00EA5E2E">
            <w:pPr>
              <w:pStyle w:val="Mtab"/>
              <w:rPr>
                <w:color w:val="000000"/>
              </w:rPr>
            </w:pPr>
            <w:r w:rsidRPr="0038512F">
              <w:rPr>
                <w:color w:val="000000"/>
              </w:rPr>
              <w:t>- możliwe prowadzenie prac ziemnych powodujących czasowe przekształcenia krajobrazu;</w:t>
            </w:r>
          </w:p>
          <w:p w14:paraId="2242D5BF" w14:textId="77777777" w:rsidR="00EA5E2E" w:rsidRPr="001001EA" w:rsidRDefault="00EA5E2E" w:rsidP="00EA5E2E">
            <w:pPr>
              <w:pStyle w:val="Mtab"/>
              <w:rPr>
                <w:color w:val="000000"/>
              </w:rPr>
            </w:pPr>
            <w:r w:rsidRPr="001001EA">
              <w:rPr>
                <w:color w:val="000000"/>
              </w:rPr>
              <w:t>Faza eksploatacji:</w:t>
            </w:r>
          </w:p>
          <w:p w14:paraId="790EC026" w14:textId="77777777" w:rsidR="00EA5E2E" w:rsidRPr="0038512F" w:rsidRDefault="00EA5E2E" w:rsidP="00EA5E2E">
            <w:pPr>
              <w:pStyle w:val="Mtab"/>
              <w:rPr>
                <w:color w:val="000000"/>
              </w:rPr>
            </w:pPr>
            <w:r w:rsidRPr="0038512F">
              <w:rPr>
                <w:color w:val="000000"/>
              </w:rPr>
              <w:t>Możliwe negatywne:</w:t>
            </w:r>
          </w:p>
          <w:p w14:paraId="45EE61BF" w14:textId="77777777" w:rsidR="00EA5E2E" w:rsidRPr="0038512F" w:rsidRDefault="00EA5E2E" w:rsidP="00EA5E2E">
            <w:pPr>
              <w:pStyle w:val="Mtab"/>
            </w:pPr>
            <w:r w:rsidRPr="0038512F">
              <w:t>- wprowadzanie nowych elementów infrastruktury do przestrzeni miast – także na tereny nieprzekształcone.</w:t>
            </w:r>
          </w:p>
        </w:tc>
        <w:tc>
          <w:tcPr>
            <w:tcW w:w="729" w:type="pct"/>
            <w:shd w:val="clear" w:color="auto" w:fill="auto"/>
            <w:noWrap/>
            <w:vAlign w:val="center"/>
          </w:tcPr>
          <w:p w14:paraId="6528C49C" w14:textId="77777777" w:rsidR="00EA5E2E" w:rsidRPr="0038512F" w:rsidRDefault="00EA5E2E" w:rsidP="00EA5E2E">
            <w:pPr>
              <w:pStyle w:val="Mtab"/>
            </w:pPr>
            <w:r w:rsidRPr="0038512F">
              <w:rPr>
                <w:color w:val="000000"/>
              </w:rPr>
              <w:t>Krótkoterminowe, długoterminowe</w:t>
            </w:r>
          </w:p>
        </w:tc>
        <w:tc>
          <w:tcPr>
            <w:tcW w:w="468" w:type="pct"/>
            <w:shd w:val="clear" w:color="auto" w:fill="auto"/>
            <w:noWrap/>
            <w:vAlign w:val="center"/>
          </w:tcPr>
          <w:p w14:paraId="680B87E9" w14:textId="77777777" w:rsidR="00EA5E2E" w:rsidRPr="0038512F" w:rsidRDefault="00EA5E2E" w:rsidP="00EA5E2E">
            <w:pPr>
              <w:pStyle w:val="Mtab"/>
            </w:pPr>
            <w:r w:rsidRPr="0038512F">
              <w:rPr>
                <w:color w:val="000000"/>
              </w:rPr>
              <w:t>Bezpośrednie, pośrednie, wtórne</w:t>
            </w:r>
          </w:p>
        </w:tc>
        <w:tc>
          <w:tcPr>
            <w:tcW w:w="695" w:type="pct"/>
            <w:shd w:val="clear" w:color="auto" w:fill="auto"/>
            <w:noWrap/>
            <w:vAlign w:val="center"/>
          </w:tcPr>
          <w:p w14:paraId="1D69DD6C" w14:textId="77777777" w:rsidR="00EA5E2E" w:rsidRPr="0038512F" w:rsidRDefault="00EA5E2E" w:rsidP="00EA5E2E">
            <w:pPr>
              <w:pStyle w:val="Mtab"/>
            </w:pPr>
            <w:r w:rsidRPr="0038512F">
              <w:t>Możliwe oddziaływania skumulowane z zadaniami polegającymi na budowie infrastruktury liniowej lub sieciowej.</w:t>
            </w:r>
          </w:p>
        </w:tc>
        <w:tc>
          <w:tcPr>
            <w:tcW w:w="820" w:type="pct"/>
            <w:shd w:val="clear" w:color="auto" w:fill="auto"/>
            <w:noWrap/>
            <w:vAlign w:val="center"/>
          </w:tcPr>
          <w:p w14:paraId="016041AB" w14:textId="77777777" w:rsidR="00EA5E2E" w:rsidRPr="0038512F" w:rsidRDefault="00EA5E2E" w:rsidP="00EA5E2E">
            <w:pPr>
              <w:pStyle w:val="Mtab"/>
            </w:pPr>
            <w:r w:rsidRPr="0038512F">
              <w:rPr>
                <w:color w:val="000000"/>
              </w:rPr>
              <w:t>Odpowiednie planowanie inwestycji uwzględniające konieczność wkomponowania planowanych obiektów w istniejący krajobraz.</w:t>
            </w:r>
          </w:p>
        </w:tc>
      </w:tr>
      <w:tr w:rsidR="00EA5E2E" w:rsidRPr="0038512F" w14:paraId="548E1D07" w14:textId="77777777" w:rsidTr="00E90C53">
        <w:trPr>
          <w:trHeight w:val="284"/>
          <w:jc w:val="center"/>
        </w:trPr>
        <w:tc>
          <w:tcPr>
            <w:tcW w:w="5000" w:type="pct"/>
            <w:gridSpan w:val="7"/>
            <w:shd w:val="clear" w:color="auto" w:fill="DBE5F1" w:themeFill="accent1" w:themeFillTint="33"/>
            <w:noWrap/>
            <w:vAlign w:val="center"/>
          </w:tcPr>
          <w:p w14:paraId="4BFD6EBD" w14:textId="77777777" w:rsidR="00EA5E2E" w:rsidRPr="0038512F" w:rsidRDefault="00EA5E2E" w:rsidP="00EA5E2E">
            <w:pPr>
              <w:pStyle w:val="Mtab"/>
            </w:pPr>
            <w:r w:rsidRPr="0038512F">
              <w:t>Priorytet 3 - Transport</w:t>
            </w:r>
          </w:p>
        </w:tc>
      </w:tr>
      <w:tr w:rsidR="00EA5E2E" w:rsidRPr="0038512F" w14:paraId="06B4E5D3" w14:textId="77777777" w:rsidTr="00E90C53">
        <w:trPr>
          <w:trHeight w:val="284"/>
          <w:jc w:val="center"/>
        </w:trPr>
        <w:tc>
          <w:tcPr>
            <w:tcW w:w="519" w:type="pct"/>
            <w:vMerge w:val="restart"/>
            <w:shd w:val="clear" w:color="auto" w:fill="auto"/>
            <w:noWrap/>
            <w:vAlign w:val="center"/>
          </w:tcPr>
          <w:p w14:paraId="6AFC839C" w14:textId="77777777" w:rsidR="00EA5E2E" w:rsidRPr="0038512F" w:rsidRDefault="00EA5E2E" w:rsidP="00EA5E2E">
            <w:pPr>
              <w:pStyle w:val="Mtab"/>
              <w:rPr>
                <w:highlight w:val="yellow"/>
              </w:rPr>
            </w:pPr>
            <w:bookmarkStart w:id="279" w:name="_Hlk98322738"/>
            <w:r w:rsidRPr="0038512F">
              <w:rPr>
                <w:bCs/>
                <w:noProof/>
              </w:rPr>
              <w:t>CP3, ii - Zrównoważony transport</w:t>
            </w:r>
            <w:r>
              <w:rPr>
                <w:bCs/>
                <w:noProof/>
              </w:rPr>
              <w:t>…</w:t>
            </w:r>
          </w:p>
        </w:tc>
        <w:tc>
          <w:tcPr>
            <w:tcW w:w="416" w:type="pct"/>
            <w:shd w:val="clear" w:color="auto" w:fill="auto"/>
            <w:vAlign w:val="center"/>
          </w:tcPr>
          <w:p w14:paraId="7451F15A" w14:textId="77777777" w:rsidR="00EA5E2E" w:rsidRPr="0038512F" w:rsidRDefault="00EA5E2E" w:rsidP="00EA5E2E">
            <w:pPr>
              <w:pStyle w:val="Mtab"/>
              <w:rPr>
                <w:iCs/>
              </w:rPr>
            </w:pPr>
            <w:r w:rsidRPr="0038512F">
              <w:rPr>
                <w:bCs/>
                <w:noProof/>
              </w:rPr>
              <w:t xml:space="preserve">CP3, ii 1 </w:t>
            </w:r>
          </w:p>
        </w:tc>
        <w:tc>
          <w:tcPr>
            <w:tcW w:w="1353" w:type="pct"/>
            <w:vMerge w:val="restart"/>
            <w:shd w:val="clear" w:color="auto" w:fill="auto"/>
            <w:noWrap/>
          </w:tcPr>
          <w:p w14:paraId="06A5094D" w14:textId="77777777" w:rsidR="00EA5E2E" w:rsidRPr="001001EA" w:rsidRDefault="00EA5E2E" w:rsidP="00EA5E2E">
            <w:pPr>
              <w:pStyle w:val="Mtab"/>
              <w:rPr>
                <w:color w:val="000000"/>
              </w:rPr>
            </w:pPr>
            <w:r w:rsidRPr="001001EA">
              <w:rPr>
                <w:color w:val="000000"/>
              </w:rPr>
              <w:t>Faza realizacji:</w:t>
            </w:r>
          </w:p>
          <w:p w14:paraId="04628F57" w14:textId="77777777" w:rsidR="00EA5E2E" w:rsidRPr="0038512F" w:rsidRDefault="00EA5E2E" w:rsidP="00EA5E2E">
            <w:pPr>
              <w:pStyle w:val="Mtab"/>
              <w:rPr>
                <w:color w:val="000000"/>
              </w:rPr>
            </w:pPr>
            <w:r w:rsidRPr="0038512F">
              <w:rPr>
                <w:color w:val="000000"/>
              </w:rPr>
              <w:t>Możliwe negatywne:</w:t>
            </w:r>
          </w:p>
          <w:p w14:paraId="5421B134" w14:textId="77777777" w:rsidR="00EA5E2E" w:rsidRPr="0038512F" w:rsidRDefault="00EA5E2E" w:rsidP="00EA5E2E">
            <w:pPr>
              <w:pStyle w:val="Mtab"/>
              <w:rPr>
                <w:color w:val="000000"/>
              </w:rPr>
            </w:pPr>
            <w:r w:rsidRPr="0038512F">
              <w:rPr>
                <w:color w:val="000000"/>
              </w:rPr>
              <w:lastRenderedPageBreak/>
              <w:t>- możliwe prowadzenie prac ziemnych powodujących czasowe przekształcenia krajobrazu;</w:t>
            </w:r>
          </w:p>
          <w:p w14:paraId="2B98055D" w14:textId="77777777" w:rsidR="00EA5E2E" w:rsidRPr="001001EA" w:rsidRDefault="00EA5E2E" w:rsidP="00EA5E2E">
            <w:pPr>
              <w:pStyle w:val="Mtab"/>
              <w:rPr>
                <w:color w:val="000000"/>
              </w:rPr>
            </w:pPr>
            <w:r w:rsidRPr="001001EA">
              <w:rPr>
                <w:color w:val="000000"/>
              </w:rPr>
              <w:t>Faza eksploatacji:</w:t>
            </w:r>
          </w:p>
          <w:p w14:paraId="021282BA" w14:textId="77777777" w:rsidR="00EA5E2E" w:rsidRPr="0038512F" w:rsidRDefault="00EA5E2E" w:rsidP="00EA5E2E">
            <w:pPr>
              <w:pStyle w:val="Mtab"/>
              <w:rPr>
                <w:color w:val="000000"/>
              </w:rPr>
            </w:pPr>
            <w:r w:rsidRPr="0038512F">
              <w:rPr>
                <w:color w:val="000000"/>
              </w:rPr>
              <w:t>Możliwe negatywne:</w:t>
            </w:r>
          </w:p>
          <w:p w14:paraId="1B2DC70E" w14:textId="77777777" w:rsidR="00EA5E2E" w:rsidRPr="0038512F" w:rsidRDefault="00EA5E2E" w:rsidP="00EA5E2E">
            <w:pPr>
              <w:pStyle w:val="Mtab"/>
              <w:rPr>
                <w:color w:val="000000"/>
              </w:rPr>
            </w:pPr>
            <w:r w:rsidRPr="0038512F">
              <w:rPr>
                <w:color w:val="000000"/>
              </w:rPr>
              <w:t>- wprowadzanie elementów infrastruktury drogowej na tereny nieprzekształcone;</w:t>
            </w:r>
          </w:p>
          <w:p w14:paraId="463A2161" w14:textId="77777777" w:rsidR="00EA5E2E" w:rsidRPr="0038512F" w:rsidRDefault="00EA5E2E" w:rsidP="00EA5E2E">
            <w:pPr>
              <w:pStyle w:val="Mtab"/>
              <w:rPr>
                <w:color w:val="000000"/>
              </w:rPr>
            </w:pPr>
            <w:r w:rsidRPr="0038512F">
              <w:rPr>
                <w:color w:val="000000"/>
              </w:rPr>
              <w:t>- trwałe zmiany w ukształtowaniu terenu oraz fragmentacja krajobrazu przez obiekty liniowe - drogi, nasypy i inne obiekty inżynieryjne;</w:t>
            </w:r>
          </w:p>
          <w:p w14:paraId="3F1F670C" w14:textId="77777777" w:rsidR="00EA5E2E" w:rsidRPr="0038512F" w:rsidRDefault="00EA5E2E" w:rsidP="00EA5E2E">
            <w:pPr>
              <w:pStyle w:val="Mtab"/>
            </w:pPr>
            <w:r w:rsidRPr="0038512F">
              <w:rPr>
                <w:color w:val="000000"/>
              </w:rPr>
              <w:t>- wprowadzanie dominant krajobrazowych w postaci mostów, wiaduktów, nasypów.</w:t>
            </w:r>
          </w:p>
        </w:tc>
        <w:tc>
          <w:tcPr>
            <w:tcW w:w="729" w:type="pct"/>
            <w:vMerge w:val="restart"/>
            <w:shd w:val="clear" w:color="auto" w:fill="auto"/>
            <w:noWrap/>
          </w:tcPr>
          <w:p w14:paraId="32C104E9" w14:textId="77777777" w:rsidR="00EA5E2E" w:rsidRPr="0038512F" w:rsidRDefault="00EA5E2E" w:rsidP="00EA5E2E">
            <w:pPr>
              <w:pStyle w:val="Mtab"/>
            </w:pPr>
            <w:r w:rsidRPr="0038512F">
              <w:rPr>
                <w:color w:val="000000"/>
              </w:rPr>
              <w:lastRenderedPageBreak/>
              <w:t>Krótkoterminowe, długoterminowe, stałe</w:t>
            </w:r>
          </w:p>
        </w:tc>
        <w:tc>
          <w:tcPr>
            <w:tcW w:w="468" w:type="pct"/>
            <w:vMerge w:val="restart"/>
            <w:shd w:val="clear" w:color="auto" w:fill="auto"/>
            <w:noWrap/>
          </w:tcPr>
          <w:p w14:paraId="31E63869" w14:textId="77777777" w:rsidR="00EA5E2E" w:rsidRPr="0038512F" w:rsidRDefault="00EA5E2E" w:rsidP="00EA5E2E">
            <w:pPr>
              <w:pStyle w:val="Mtab"/>
            </w:pPr>
            <w:r w:rsidRPr="0038512F">
              <w:rPr>
                <w:color w:val="000000"/>
              </w:rPr>
              <w:t>Bezpośrednie, pośrednie, wtórne</w:t>
            </w:r>
          </w:p>
        </w:tc>
        <w:tc>
          <w:tcPr>
            <w:tcW w:w="695" w:type="pct"/>
            <w:vMerge w:val="restart"/>
            <w:shd w:val="clear" w:color="auto" w:fill="auto"/>
            <w:noWrap/>
          </w:tcPr>
          <w:p w14:paraId="680EDED9" w14:textId="77777777" w:rsidR="00EA5E2E" w:rsidRPr="0038512F" w:rsidRDefault="00EA5E2E" w:rsidP="00EA5E2E">
            <w:pPr>
              <w:pStyle w:val="Mtab"/>
            </w:pPr>
            <w:r w:rsidRPr="0038512F">
              <w:t xml:space="preserve">Możliwe oddziaływania skumulowane z zadaniami </w:t>
            </w:r>
            <w:r w:rsidRPr="0038512F">
              <w:lastRenderedPageBreak/>
              <w:t>polegającymi na budowie infrastruktury liniowej lub sieciowej.</w:t>
            </w:r>
          </w:p>
        </w:tc>
        <w:tc>
          <w:tcPr>
            <w:tcW w:w="820" w:type="pct"/>
            <w:vMerge w:val="restart"/>
            <w:shd w:val="clear" w:color="auto" w:fill="auto"/>
            <w:noWrap/>
            <w:vAlign w:val="center"/>
          </w:tcPr>
          <w:p w14:paraId="1D880858" w14:textId="77777777" w:rsidR="00EA5E2E" w:rsidRPr="0038512F" w:rsidRDefault="00EA5E2E" w:rsidP="00EA5E2E">
            <w:pPr>
              <w:pStyle w:val="Mtab"/>
            </w:pPr>
            <w:r w:rsidRPr="0038512F">
              <w:rPr>
                <w:color w:val="000000"/>
              </w:rPr>
              <w:lastRenderedPageBreak/>
              <w:t xml:space="preserve">Odpowiednie planowanie inwestycji uwzględniające </w:t>
            </w:r>
            <w:r w:rsidRPr="0038512F">
              <w:rPr>
                <w:color w:val="000000"/>
              </w:rPr>
              <w:lastRenderedPageBreak/>
              <w:t>konieczność wkomponowania planowanych obiektów w istniejący krajobraz.</w:t>
            </w:r>
          </w:p>
        </w:tc>
      </w:tr>
      <w:bookmarkEnd w:id="279"/>
      <w:tr w:rsidR="00EA5E2E" w:rsidRPr="0038512F" w14:paraId="39C4DFF5" w14:textId="77777777" w:rsidTr="00E90C53">
        <w:trPr>
          <w:trHeight w:val="284"/>
          <w:jc w:val="center"/>
        </w:trPr>
        <w:tc>
          <w:tcPr>
            <w:tcW w:w="519" w:type="pct"/>
            <w:vMerge/>
            <w:shd w:val="clear" w:color="auto" w:fill="auto"/>
            <w:noWrap/>
            <w:vAlign w:val="center"/>
          </w:tcPr>
          <w:p w14:paraId="64E17890" w14:textId="77777777" w:rsidR="00EA5E2E" w:rsidRPr="0038512F" w:rsidRDefault="00EA5E2E" w:rsidP="00EA5E2E">
            <w:pPr>
              <w:pStyle w:val="Mtab"/>
              <w:rPr>
                <w:highlight w:val="yellow"/>
              </w:rPr>
            </w:pPr>
          </w:p>
        </w:tc>
        <w:tc>
          <w:tcPr>
            <w:tcW w:w="416" w:type="pct"/>
            <w:shd w:val="clear" w:color="auto" w:fill="auto"/>
            <w:vAlign w:val="center"/>
          </w:tcPr>
          <w:p w14:paraId="38DB0CE5" w14:textId="77777777" w:rsidR="00EA5E2E" w:rsidRPr="0038512F" w:rsidRDefault="00EA5E2E" w:rsidP="00EA5E2E">
            <w:pPr>
              <w:pStyle w:val="Mtab"/>
              <w:rPr>
                <w:iCs/>
              </w:rPr>
            </w:pPr>
            <w:r w:rsidRPr="0038512F">
              <w:rPr>
                <w:bCs/>
                <w:noProof/>
              </w:rPr>
              <w:t xml:space="preserve">CP3, ii 2 </w:t>
            </w:r>
          </w:p>
        </w:tc>
        <w:tc>
          <w:tcPr>
            <w:tcW w:w="1353" w:type="pct"/>
            <w:vMerge/>
            <w:shd w:val="clear" w:color="auto" w:fill="auto"/>
            <w:noWrap/>
            <w:vAlign w:val="center"/>
          </w:tcPr>
          <w:p w14:paraId="468A8C33" w14:textId="77777777" w:rsidR="00EA5E2E" w:rsidRPr="0038512F" w:rsidRDefault="00EA5E2E" w:rsidP="00EA5E2E">
            <w:pPr>
              <w:pStyle w:val="Mtab"/>
            </w:pPr>
          </w:p>
        </w:tc>
        <w:tc>
          <w:tcPr>
            <w:tcW w:w="729" w:type="pct"/>
            <w:vMerge/>
            <w:shd w:val="clear" w:color="auto" w:fill="auto"/>
            <w:noWrap/>
            <w:vAlign w:val="center"/>
          </w:tcPr>
          <w:p w14:paraId="4C3166A7" w14:textId="77777777" w:rsidR="00EA5E2E" w:rsidRPr="0038512F" w:rsidRDefault="00EA5E2E" w:rsidP="00EA5E2E">
            <w:pPr>
              <w:pStyle w:val="Mtab"/>
            </w:pPr>
          </w:p>
        </w:tc>
        <w:tc>
          <w:tcPr>
            <w:tcW w:w="468" w:type="pct"/>
            <w:vMerge/>
            <w:shd w:val="clear" w:color="auto" w:fill="auto"/>
            <w:noWrap/>
            <w:vAlign w:val="center"/>
          </w:tcPr>
          <w:p w14:paraId="1E3C049D" w14:textId="77777777" w:rsidR="00EA5E2E" w:rsidRPr="0038512F" w:rsidRDefault="00EA5E2E" w:rsidP="00EA5E2E">
            <w:pPr>
              <w:pStyle w:val="Mtab"/>
            </w:pPr>
          </w:p>
        </w:tc>
        <w:tc>
          <w:tcPr>
            <w:tcW w:w="695" w:type="pct"/>
            <w:vMerge/>
            <w:shd w:val="clear" w:color="auto" w:fill="auto"/>
            <w:noWrap/>
            <w:vAlign w:val="center"/>
          </w:tcPr>
          <w:p w14:paraId="7F89BCBE" w14:textId="77777777" w:rsidR="00EA5E2E" w:rsidRPr="0038512F" w:rsidRDefault="00EA5E2E" w:rsidP="00EA5E2E">
            <w:pPr>
              <w:pStyle w:val="Mtab"/>
            </w:pPr>
          </w:p>
        </w:tc>
        <w:tc>
          <w:tcPr>
            <w:tcW w:w="820" w:type="pct"/>
            <w:vMerge/>
            <w:shd w:val="clear" w:color="auto" w:fill="auto"/>
            <w:noWrap/>
            <w:vAlign w:val="center"/>
          </w:tcPr>
          <w:p w14:paraId="621AD0B0" w14:textId="77777777" w:rsidR="00EA5E2E" w:rsidRPr="0038512F" w:rsidRDefault="00EA5E2E" w:rsidP="00EA5E2E">
            <w:pPr>
              <w:pStyle w:val="Mtab"/>
            </w:pPr>
          </w:p>
        </w:tc>
      </w:tr>
      <w:tr w:rsidR="00EA5E2E" w:rsidRPr="0038512F" w14:paraId="37A646BC" w14:textId="77777777" w:rsidTr="00E90C53">
        <w:trPr>
          <w:trHeight w:val="284"/>
          <w:jc w:val="center"/>
        </w:trPr>
        <w:tc>
          <w:tcPr>
            <w:tcW w:w="519" w:type="pct"/>
            <w:vMerge/>
            <w:shd w:val="clear" w:color="auto" w:fill="auto"/>
            <w:noWrap/>
            <w:vAlign w:val="center"/>
          </w:tcPr>
          <w:p w14:paraId="50D082AF" w14:textId="77777777" w:rsidR="00EA5E2E" w:rsidRPr="0038512F" w:rsidRDefault="00EA5E2E" w:rsidP="00EA5E2E">
            <w:pPr>
              <w:pStyle w:val="Mtab"/>
              <w:rPr>
                <w:highlight w:val="yellow"/>
              </w:rPr>
            </w:pPr>
          </w:p>
        </w:tc>
        <w:tc>
          <w:tcPr>
            <w:tcW w:w="416" w:type="pct"/>
            <w:shd w:val="clear" w:color="auto" w:fill="auto"/>
            <w:vAlign w:val="center"/>
          </w:tcPr>
          <w:p w14:paraId="6A3254C1" w14:textId="77777777" w:rsidR="00EA5E2E" w:rsidRPr="0038512F" w:rsidRDefault="00EA5E2E" w:rsidP="00EA5E2E">
            <w:pPr>
              <w:pStyle w:val="Mtab"/>
              <w:rPr>
                <w:iCs/>
              </w:rPr>
            </w:pPr>
            <w:r w:rsidRPr="0038512F">
              <w:rPr>
                <w:bCs/>
                <w:noProof/>
              </w:rPr>
              <w:t xml:space="preserve">CP3, ii 3 </w:t>
            </w:r>
          </w:p>
        </w:tc>
        <w:tc>
          <w:tcPr>
            <w:tcW w:w="1353" w:type="pct"/>
            <w:vMerge/>
            <w:shd w:val="clear" w:color="auto" w:fill="auto"/>
            <w:noWrap/>
            <w:vAlign w:val="center"/>
          </w:tcPr>
          <w:p w14:paraId="27EA6082" w14:textId="77777777" w:rsidR="00EA5E2E" w:rsidRPr="0038512F" w:rsidRDefault="00EA5E2E" w:rsidP="00EA5E2E">
            <w:pPr>
              <w:pStyle w:val="Mtab"/>
            </w:pPr>
          </w:p>
        </w:tc>
        <w:tc>
          <w:tcPr>
            <w:tcW w:w="729" w:type="pct"/>
            <w:vMerge/>
            <w:shd w:val="clear" w:color="auto" w:fill="auto"/>
            <w:noWrap/>
            <w:vAlign w:val="center"/>
          </w:tcPr>
          <w:p w14:paraId="65852062" w14:textId="77777777" w:rsidR="00EA5E2E" w:rsidRPr="0038512F" w:rsidRDefault="00EA5E2E" w:rsidP="00EA5E2E">
            <w:pPr>
              <w:pStyle w:val="Mtab"/>
            </w:pPr>
          </w:p>
        </w:tc>
        <w:tc>
          <w:tcPr>
            <w:tcW w:w="468" w:type="pct"/>
            <w:vMerge/>
            <w:shd w:val="clear" w:color="auto" w:fill="auto"/>
            <w:noWrap/>
            <w:vAlign w:val="center"/>
          </w:tcPr>
          <w:p w14:paraId="3F38428B" w14:textId="77777777" w:rsidR="00EA5E2E" w:rsidRPr="0038512F" w:rsidRDefault="00EA5E2E" w:rsidP="00EA5E2E">
            <w:pPr>
              <w:pStyle w:val="Mtab"/>
            </w:pPr>
          </w:p>
        </w:tc>
        <w:tc>
          <w:tcPr>
            <w:tcW w:w="695" w:type="pct"/>
            <w:vMerge/>
            <w:shd w:val="clear" w:color="auto" w:fill="auto"/>
            <w:noWrap/>
            <w:vAlign w:val="center"/>
          </w:tcPr>
          <w:p w14:paraId="6C5D9A65" w14:textId="77777777" w:rsidR="00EA5E2E" w:rsidRPr="0038512F" w:rsidRDefault="00EA5E2E" w:rsidP="00EA5E2E">
            <w:pPr>
              <w:pStyle w:val="Mtab"/>
            </w:pPr>
          </w:p>
        </w:tc>
        <w:tc>
          <w:tcPr>
            <w:tcW w:w="820" w:type="pct"/>
            <w:vMerge/>
            <w:shd w:val="clear" w:color="auto" w:fill="auto"/>
            <w:noWrap/>
            <w:vAlign w:val="center"/>
          </w:tcPr>
          <w:p w14:paraId="5DF914F8" w14:textId="77777777" w:rsidR="00EA5E2E" w:rsidRPr="0038512F" w:rsidRDefault="00EA5E2E" w:rsidP="00EA5E2E">
            <w:pPr>
              <w:pStyle w:val="Mtab"/>
            </w:pPr>
          </w:p>
        </w:tc>
      </w:tr>
      <w:tr w:rsidR="00EA5E2E" w:rsidRPr="0038512F" w14:paraId="1DB9046D" w14:textId="77777777" w:rsidTr="00E90C53">
        <w:trPr>
          <w:trHeight w:val="284"/>
          <w:jc w:val="center"/>
        </w:trPr>
        <w:tc>
          <w:tcPr>
            <w:tcW w:w="519" w:type="pct"/>
            <w:vMerge/>
            <w:shd w:val="clear" w:color="auto" w:fill="auto"/>
            <w:noWrap/>
            <w:vAlign w:val="center"/>
          </w:tcPr>
          <w:p w14:paraId="00F46F92" w14:textId="77777777" w:rsidR="00EA5E2E" w:rsidRPr="0038512F" w:rsidRDefault="00EA5E2E" w:rsidP="00EA5E2E">
            <w:pPr>
              <w:pStyle w:val="Mtab"/>
              <w:rPr>
                <w:highlight w:val="yellow"/>
              </w:rPr>
            </w:pPr>
          </w:p>
        </w:tc>
        <w:tc>
          <w:tcPr>
            <w:tcW w:w="416" w:type="pct"/>
            <w:shd w:val="clear" w:color="auto" w:fill="auto"/>
            <w:vAlign w:val="center"/>
          </w:tcPr>
          <w:p w14:paraId="3C68DC47" w14:textId="77777777" w:rsidR="00EA5E2E" w:rsidRPr="0038512F" w:rsidRDefault="00EA5E2E" w:rsidP="00EA5E2E">
            <w:pPr>
              <w:pStyle w:val="Mtab"/>
              <w:rPr>
                <w:iCs/>
              </w:rPr>
            </w:pPr>
            <w:r w:rsidRPr="0038512F">
              <w:rPr>
                <w:bCs/>
                <w:noProof/>
              </w:rPr>
              <w:t xml:space="preserve">CP3, ii 4 </w:t>
            </w:r>
          </w:p>
        </w:tc>
        <w:tc>
          <w:tcPr>
            <w:tcW w:w="1353" w:type="pct"/>
            <w:vMerge/>
            <w:shd w:val="clear" w:color="auto" w:fill="auto"/>
            <w:noWrap/>
            <w:vAlign w:val="center"/>
          </w:tcPr>
          <w:p w14:paraId="1DD75807" w14:textId="77777777" w:rsidR="00EA5E2E" w:rsidRPr="0038512F" w:rsidRDefault="00EA5E2E" w:rsidP="00EA5E2E">
            <w:pPr>
              <w:pStyle w:val="Mtab"/>
              <w:rPr>
                <w:noProof/>
              </w:rPr>
            </w:pPr>
          </w:p>
        </w:tc>
        <w:tc>
          <w:tcPr>
            <w:tcW w:w="729" w:type="pct"/>
            <w:vMerge/>
            <w:shd w:val="clear" w:color="auto" w:fill="auto"/>
            <w:noWrap/>
            <w:vAlign w:val="center"/>
          </w:tcPr>
          <w:p w14:paraId="6958C760" w14:textId="77777777" w:rsidR="00EA5E2E" w:rsidRPr="0038512F" w:rsidRDefault="00EA5E2E" w:rsidP="00EA5E2E">
            <w:pPr>
              <w:pStyle w:val="Mtab"/>
              <w:rPr>
                <w:noProof/>
              </w:rPr>
            </w:pPr>
          </w:p>
        </w:tc>
        <w:tc>
          <w:tcPr>
            <w:tcW w:w="468" w:type="pct"/>
            <w:vMerge/>
            <w:shd w:val="clear" w:color="auto" w:fill="auto"/>
            <w:noWrap/>
            <w:vAlign w:val="center"/>
          </w:tcPr>
          <w:p w14:paraId="0DE5AEFB" w14:textId="77777777" w:rsidR="00EA5E2E" w:rsidRPr="0038512F" w:rsidRDefault="00EA5E2E" w:rsidP="00EA5E2E">
            <w:pPr>
              <w:pStyle w:val="Mtab"/>
              <w:rPr>
                <w:noProof/>
              </w:rPr>
            </w:pPr>
          </w:p>
        </w:tc>
        <w:tc>
          <w:tcPr>
            <w:tcW w:w="695" w:type="pct"/>
            <w:vMerge/>
            <w:shd w:val="clear" w:color="auto" w:fill="auto"/>
            <w:noWrap/>
            <w:vAlign w:val="center"/>
          </w:tcPr>
          <w:p w14:paraId="3F768563" w14:textId="77777777" w:rsidR="00EA5E2E" w:rsidRPr="0038512F" w:rsidRDefault="00EA5E2E" w:rsidP="00EA5E2E">
            <w:pPr>
              <w:pStyle w:val="Mtab"/>
              <w:rPr>
                <w:noProof/>
              </w:rPr>
            </w:pPr>
          </w:p>
        </w:tc>
        <w:tc>
          <w:tcPr>
            <w:tcW w:w="820" w:type="pct"/>
            <w:vMerge/>
            <w:shd w:val="clear" w:color="auto" w:fill="auto"/>
            <w:noWrap/>
            <w:vAlign w:val="center"/>
          </w:tcPr>
          <w:p w14:paraId="40E7F544" w14:textId="77777777" w:rsidR="00EA5E2E" w:rsidRPr="0038512F" w:rsidRDefault="00EA5E2E" w:rsidP="00EA5E2E">
            <w:pPr>
              <w:pStyle w:val="Mtab"/>
              <w:rPr>
                <w:noProof/>
              </w:rPr>
            </w:pPr>
          </w:p>
        </w:tc>
      </w:tr>
      <w:tr w:rsidR="00EA5E2E" w:rsidRPr="0038512F" w14:paraId="5BFBB562" w14:textId="77777777" w:rsidTr="00E90C53">
        <w:trPr>
          <w:trHeight w:val="284"/>
          <w:jc w:val="center"/>
        </w:trPr>
        <w:tc>
          <w:tcPr>
            <w:tcW w:w="519" w:type="pct"/>
            <w:vMerge/>
            <w:shd w:val="clear" w:color="auto" w:fill="auto"/>
            <w:noWrap/>
            <w:vAlign w:val="center"/>
          </w:tcPr>
          <w:p w14:paraId="5DEB9174" w14:textId="77777777" w:rsidR="00EA5E2E" w:rsidRPr="0038512F" w:rsidRDefault="00EA5E2E" w:rsidP="00EA5E2E">
            <w:pPr>
              <w:pStyle w:val="Mtab"/>
              <w:rPr>
                <w:highlight w:val="yellow"/>
              </w:rPr>
            </w:pPr>
          </w:p>
        </w:tc>
        <w:tc>
          <w:tcPr>
            <w:tcW w:w="416" w:type="pct"/>
            <w:shd w:val="clear" w:color="auto" w:fill="auto"/>
            <w:vAlign w:val="center"/>
          </w:tcPr>
          <w:p w14:paraId="3137F066" w14:textId="77777777" w:rsidR="00EA5E2E" w:rsidRPr="0038512F" w:rsidRDefault="00EA5E2E" w:rsidP="00EA5E2E">
            <w:pPr>
              <w:pStyle w:val="Mtab"/>
              <w:rPr>
                <w:noProof/>
              </w:rPr>
            </w:pPr>
            <w:r w:rsidRPr="0038512F">
              <w:rPr>
                <w:bCs/>
                <w:noProof/>
              </w:rPr>
              <w:t xml:space="preserve">CP3, ii 5 </w:t>
            </w:r>
          </w:p>
          <w:p w14:paraId="4A0E4A0D" w14:textId="77777777" w:rsidR="00EA5E2E" w:rsidRPr="0038512F" w:rsidRDefault="00EA5E2E" w:rsidP="00EA5E2E">
            <w:pPr>
              <w:pStyle w:val="Mtab"/>
              <w:rPr>
                <w:noProof/>
              </w:rPr>
            </w:pPr>
            <w:r w:rsidRPr="0038512F">
              <w:rPr>
                <w:bCs/>
                <w:noProof/>
              </w:rPr>
              <w:t xml:space="preserve">CP3, ii 6 </w:t>
            </w:r>
          </w:p>
        </w:tc>
        <w:tc>
          <w:tcPr>
            <w:tcW w:w="1353" w:type="pct"/>
            <w:vMerge/>
            <w:shd w:val="clear" w:color="auto" w:fill="auto"/>
            <w:noWrap/>
            <w:vAlign w:val="center"/>
          </w:tcPr>
          <w:p w14:paraId="213BBC20" w14:textId="77777777" w:rsidR="00EA5E2E" w:rsidRPr="0038512F" w:rsidRDefault="00EA5E2E" w:rsidP="00EA5E2E">
            <w:pPr>
              <w:pStyle w:val="Mtab"/>
            </w:pPr>
          </w:p>
        </w:tc>
        <w:tc>
          <w:tcPr>
            <w:tcW w:w="729" w:type="pct"/>
            <w:vMerge/>
            <w:shd w:val="clear" w:color="auto" w:fill="auto"/>
            <w:noWrap/>
            <w:vAlign w:val="center"/>
          </w:tcPr>
          <w:p w14:paraId="0BACE494" w14:textId="77777777" w:rsidR="00EA5E2E" w:rsidRPr="0038512F" w:rsidRDefault="00EA5E2E" w:rsidP="00EA5E2E">
            <w:pPr>
              <w:pStyle w:val="Mtab"/>
            </w:pPr>
          </w:p>
        </w:tc>
        <w:tc>
          <w:tcPr>
            <w:tcW w:w="468" w:type="pct"/>
            <w:vMerge/>
            <w:shd w:val="clear" w:color="auto" w:fill="auto"/>
            <w:noWrap/>
            <w:vAlign w:val="center"/>
          </w:tcPr>
          <w:p w14:paraId="02C9CA27" w14:textId="77777777" w:rsidR="00EA5E2E" w:rsidRPr="0038512F" w:rsidRDefault="00EA5E2E" w:rsidP="00EA5E2E">
            <w:pPr>
              <w:pStyle w:val="Mtab"/>
            </w:pPr>
          </w:p>
        </w:tc>
        <w:tc>
          <w:tcPr>
            <w:tcW w:w="695" w:type="pct"/>
            <w:vMerge/>
            <w:shd w:val="clear" w:color="auto" w:fill="auto"/>
            <w:noWrap/>
            <w:vAlign w:val="center"/>
          </w:tcPr>
          <w:p w14:paraId="125CD91E" w14:textId="77777777" w:rsidR="00EA5E2E" w:rsidRPr="0038512F" w:rsidRDefault="00EA5E2E" w:rsidP="00EA5E2E">
            <w:pPr>
              <w:pStyle w:val="Mtab"/>
            </w:pPr>
          </w:p>
        </w:tc>
        <w:tc>
          <w:tcPr>
            <w:tcW w:w="820" w:type="pct"/>
            <w:vMerge/>
            <w:shd w:val="clear" w:color="auto" w:fill="auto"/>
            <w:noWrap/>
            <w:vAlign w:val="center"/>
          </w:tcPr>
          <w:p w14:paraId="0F02080E" w14:textId="77777777" w:rsidR="00EA5E2E" w:rsidRPr="0038512F" w:rsidRDefault="00EA5E2E" w:rsidP="00EA5E2E">
            <w:pPr>
              <w:pStyle w:val="Mtab"/>
            </w:pPr>
          </w:p>
        </w:tc>
      </w:tr>
      <w:tr w:rsidR="00EA5E2E" w:rsidRPr="0038512F" w14:paraId="273A2EBC" w14:textId="77777777" w:rsidTr="00E90C53">
        <w:trPr>
          <w:trHeight w:val="284"/>
          <w:jc w:val="center"/>
        </w:trPr>
        <w:tc>
          <w:tcPr>
            <w:tcW w:w="5000" w:type="pct"/>
            <w:gridSpan w:val="7"/>
            <w:shd w:val="clear" w:color="auto" w:fill="DBE5F1" w:themeFill="accent1" w:themeFillTint="33"/>
            <w:noWrap/>
            <w:vAlign w:val="center"/>
          </w:tcPr>
          <w:p w14:paraId="626A688F" w14:textId="77777777" w:rsidR="00EA5E2E" w:rsidRPr="0038512F" w:rsidRDefault="00EA5E2E" w:rsidP="00EA5E2E">
            <w:pPr>
              <w:pStyle w:val="Mtab"/>
            </w:pPr>
            <w:r w:rsidRPr="0038512F">
              <w:t>Priorytet  4 - Infrastruktura społeczna</w:t>
            </w:r>
          </w:p>
        </w:tc>
      </w:tr>
      <w:tr w:rsidR="00EA5E2E" w:rsidRPr="0038512F" w14:paraId="663FBFE0" w14:textId="77777777" w:rsidTr="00E90C53">
        <w:trPr>
          <w:trHeight w:val="284"/>
          <w:jc w:val="center"/>
        </w:trPr>
        <w:tc>
          <w:tcPr>
            <w:tcW w:w="519" w:type="pct"/>
            <w:shd w:val="clear" w:color="auto" w:fill="auto"/>
            <w:noWrap/>
            <w:vAlign w:val="center"/>
          </w:tcPr>
          <w:p w14:paraId="7E1FB4A4" w14:textId="77777777" w:rsidR="00EA5E2E" w:rsidRPr="0038512F" w:rsidRDefault="00EA5E2E" w:rsidP="00EA5E2E">
            <w:pPr>
              <w:pStyle w:val="Mtab"/>
              <w:rPr>
                <w:highlight w:val="yellow"/>
              </w:rPr>
            </w:pPr>
            <w:r w:rsidRPr="0038512F">
              <w:rPr>
                <w:bCs/>
                <w:noProof/>
              </w:rPr>
              <w:lastRenderedPageBreak/>
              <w:t>CP4, v; EFRR - Rozwój opieki zdrowotnej</w:t>
            </w:r>
            <w:r>
              <w:rPr>
                <w:bCs/>
                <w:noProof/>
              </w:rPr>
              <w:t>…</w:t>
            </w:r>
          </w:p>
        </w:tc>
        <w:tc>
          <w:tcPr>
            <w:tcW w:w="416" w:type="pct"/>
            <w:shd w:val="clear" w:color="auto" w:fill="auto"/>
            <w:vAlign w:val="center"/>
          </w:tcPr>
          <w:p w14:paraId="2161E952" w14:textId="77777777" w:rsidR="00EA5E2E" w:rsidRPr="0038512F" w:rsidRDefault="00EA5E2E" w:rsidP="00EA5E2E">
            <w:pPr>
              <w:pStyle w:val="Mtab"/>
              <w:rPr>
                <w:noProof/>
              </w:rPr>
            </w:pPr>
            <w:r w:rsidRPr="0038512F">
              <w:rPr>
                <w:bCs/>
                <w:noProof/>
              </w:rPr>
              <w:t xml:space="preserve">CP4, v; EFRR 1 </w:t>
            </w:r>
          </w:p>
        </w:tc>
        <w:tc>
          <w:tcPr>
            <w:tcW w:w="1353" w:type="pct"/>
            <w:shd w:val="clear" w:color="auto" w:fill="auto"/>
            <w:noWrap/>
            <w:vAlign w:val="center"/>
          </w:tcPr>
          <w:p w14:paraId="4440BE70" w14:textId="77777777" w:rsidR="00EA5E2E" w:rsidRPr="001001EA" w:rsidRDefault="00EA5E2E" w:rsidP="00EA5E2E">
            <w:pPr>
              <w:pStyle w:val="Mtab"/>
              <w:rPr>
                <w:color w:val="000000"/>
              </w:rPr>
            </w:pPr>
            <w:r w:rsidRPr="001001EA">
              <w:rPr>
                <w:color w:val="000000"/>
              </w:rPr>
              <w:t>Faza realizacji:</w:t>
            </w:r>
          </w:p>
          <w:p w14:paraId="02D6ABC1" w14:textId="77777777" w:rsidR="00EA5E2E" w:rsidRPr="0038512F" w:rsidRDefault="00EA5E2E" w:rsidP="00EA5E2E">
            <w:pPr>
              <w:pStyle w:val="Mtab"/>
              <w:rPr>
                <w:color w:val="000000"/>
              </w:rPr>
            </w:pPr>
            <w:r w:rsidRPr="0038512F">
              <w:rPr>
                <w:color w:val="000000"/>
              </w:rPr>
              <w:t>Możliwe negatywne:</w:t>
            </w:r>
          </w:p>
          <w:p w14:paraId="0087AF28" w14:textId="77777777" w:rsidR="00EA5E2E" w:rsidRPr="0038512F" w:rsidRDefault="00EA5E2E" w:rsidP="00EA5E2E">
            <w:pPr>
              <w:pStyle w:val="Mtab"/>
              <w:rPr>
                <w:color w:val="000000"/>
              </w:rPr>
            </w:pPr>
            <w:r w:rsidRPr="0038512F">
              <w:rPr>
                <w:color w:val="000000"/>
              </w:rPr>
              <w:t>- możliwe prowadzenie prac ziemnych powodujących czasowe przekształcenia krajobrazu;</w:t>
            </w:r>
          </w:p>
        </w:tc>
        <w:tc>
          <w:tcPr>
            <w:tcW w:w="729" w:type="pct"/>
            <w:shd w:val="clear" w:color="auto" w:fill="auto"/>
            <w:noWrap/>
            <w:vAlign w:val="center"/>
          </w:tcPr>
          <w:p w14:paraId="7057532B" w14:textId="77777777" w:rsidR="00EA5E2E" w:rsidRPr="0038512F" w:rsidRDefault="00EA5E2E" w:rsidP="00EA5E2E">
            <w:pPr>
              <w:pStyle w:val="Mtab"/>
            </w:pPr>
            <w:r w:rsidRPr="0038512F">
              <w:t>Krótkoterminowe</w:t>
            </w:r>
          </w:p>
        </w:tc>
        <w:tc>
          <w:tcPr>
            <w:tcW w:w="468" w:type="pct"/>
            <w:shd w:val="clear" w:color="auto" w:fill="auto"/>
            <w:noWrap/>
            <w:vAlign w:val="center"/>
          </w:tcPr>
          <w:p w14:paraId="611E8DF4" w14:textId="77777777" w:rsidR="00EA5E2E" w:rsidRPr="0038512F" w:rsidRDefault="00EA5E2E" w:rsidP="00EA5E2E">
            <w:pPr>
              <w:pStyle w:val="Mtab"/>
            </w:pPr>
            <w:r w:rsidRPr="0038512F">
              <w:t>Bezpośrednie, pośrednie</w:t>
            </w:r>
          </w:p>
        </w:tc>
        <w:tc>
          <w:tcPr>
            <w:tcW w:w="695" w:type="pct"/>
            <w:shd w:val="clear" w:color="auto" w:fill="auto"/>
            <w:noWrap/>
            <w:vAlign w:val="center"/>
          </w:tcPr>
          <w:p w14:paraId="6C38A1AE" w14:textId="77777777" w:rsidR="00EA5E2E" w:rsidRPr="0038512F" w:rsidRDefault="00EA5E2E" w:rsidP="00EA5E2E">
            <w:pPr>
              <w:pStyle w:val="Mtab"/>
            </w:pPr>
            <w:r w:rsidRPr="0038512F">
              <w:t>-</w:t>
            </w:r>
          </w:p>
        </w:tc>
        <w:tc>
          <w:tcPr>
            <w:tcW w:w="820" w:type="pct"/>
            <w:vMerge w:val="restart"/>
            <w:shd w:val="clear" w:color="auto" w:fill="auto"/>
            <w:noWrap/>
            <w:vAlign w:val="center"/>
          </w:tcPr>
          <w:p w14:paraId="539F7A75" w14:textId="77777777" w:rsidR="00EA5E2E" w:rsidRPr="0038512F" w:rsidRDefault="00EA5E2E" w:rsidP="00EA5E2E">
            <w:pPr>
              <w:pStyle w:val="Mtab"/>
            </w:pPr>
            <w:r w:rsidRPr="0038512F">
              <w:rPr>
                <w:color w:val="000000"/>
              </w:rPr>
              <w:t>Odpowiednie planowanie inwestycji uwzględniające konieczność wkomponowania planowanych obiektów w istniejący krajobraz.</w:t>
            </w:r>
          </w:p>
          <w:p w14:paraId="2829CA39" w14:textId="77777777" w:rsidR="00EA5E2E" w:rsidRPr="0038512F" w:rsidRDefault="00EA5E2E" w:rsidP="00EA5E2E">
            <w:pPr>
              <w:pStyle w:val="Mtab"/>
            </w:pPr>
          </w:p>
        </w:tc>
      </w:tr>
      <w:tr w:rsidR="00EA5E2E" w:rsidRPr="0038512F" w14:paraId="49476E0B" w14:textId="77777777" w:rsidTr="00E90C53">
        <w:trPr>
          <w:trHeight w:val="284"/>
          <w:jc w:val="center"/>
        </w:trPr>
        <w:tc>
          <w:tcPr>
            <w:tcW w:w="519" w:type="pct"/>
            <w:vMerge w:val="restart"/>
            <w:shd w:val="clear" w:color="auto" w:fill="auto"/>
            <w:noWrap/>
            <w:vAlign w:val="center"/>
          </w:tcPr>
          <w:p w14:paraId="36B0E60B" w14:textId="77777777" w:rsidR="00EA5E2E" w:rsidRPr="0038512F" w:rsidRDefault="00EA5E2E" w:rsidP="00EA5E2E">
            <w:pPr>
              <w:pStyle w:val="Mtab"/>
              <w:rPr>
                <w:highlight w:val="yellow"/>
              </w:rPr>
            </w:pPr>
            <w:r w:rsidRPr="0038512F">
              <w:rPr>
                <w:bCs/>
                <w:noProof/>
              </w:rPr>
              <w:t>CP4, vi; EFRR - Zrównoważona turystyka i kultura</w:t>
            </w:r>
          </w:p>
        </w:tc>
        <w:tc>
          <w:tcPr>
            <w:tcW w:w="416" w:type="pct"/>
            <w:shd w:val="clear" w:color="auto" w:fill="auto"/>
            <w:vAlign w:val="center"/>
          </w:tcPr>
          <w:p w14:paraId="3B75FC87" w14:textId="77777777" w:rsidR="00EA5E2E" w:rsidRPr="0038512F" w:rsidRDefault="00EA5E2E" w:rsidP="00EA5E2E">
            <w:pPr>
              <w:pStyle w:val="Mtab"/>
              <w:rPr>
                <w:noProof/>
              </w:rPr>
            </w:pPr>
            <w:r w:rsidRPr="0038512F">
              <w:rPr>
                <w:bCs/>
                <w:noProof/>
              </w:rPr>
              <w:t xml:space="preserve">CP4, vi; EFRR 2 </w:t>
            </w:r>
          </w:p>
        </w:tc>
        <w:tc>
          <w:tcPr>
            <w:tcW w:w="1353" w:type="pct"/>
            <w:tcBorders>
              <w:bottom w:val="single" w:sz="4" w:space="0" w:color="000000" w:themeColor="text1"/>
            </w:tcBorders>
            <w:shd w:val="clear" w:color="auto" w:fill="auto"/>
            <w:noWrap/>
            <w:vAlign w:val="center"/>
          </w:tcPr>
          <w:p w14:paraId="38659A4A" w14:textId="77777777" w:rsidR="00EA5E2E" w:rsidRPr="001001EA" w:rsidRDefault="00EA5E2E" w:rsidP="00EA5E2E">
            <w:pPr>
              <w:pStyle w:val="Mtab"/>
              <w:rPr>
                <w:color w:val="000000"/>
              </w:rPr>
            </w:pPr>
            <w:r w:rsidRPr="001001EA">
              <w:rPr>
                <w:color w:val="000000"/>
              </w:rPr>
              <w:t>Faza realizacji:</w:t>
            </w:r>
          </w:p>
          <w:p w14:paraId="2CDCDB28" w14:textId="77777777" w:rsidR="00EA5E2E" w:rsidRPr="0038512F" w:rsidRDefault="00EA5E2E" w:rsidP="00EA5E2E">
            <w:pPr>
              <w:pStyle w:val="Mtab"/>
              <w:rPr>
                <w:color w:val="000000"/>
              </w:rPr>
            </w:pPr>
            <w:r w:rsidRPr="0038512F">
              <w:rPr>
                <w:color w:val="000000"/>
              </w:rPr>
              <w:t>Możliwe negatywne:</w:t>
            </w:r>
          </w:p>
          <w:p w14:paraId="2FD051F1" w14:textId="77777777" w:rsidR="00EA5E2E" w:rsidRPr="0038512F" w:rsidRDefault="00EA5E2E" w:rsidP="00EA5E2E">
            <w:pPr>
              <w:pStyle w:val="Mtab"/>
              <w:rPr>
                <w:color w:val="000000"/>
              </w:rPr>
            </w:pPr>
            <w:r w:rsidRPr="0038512F">
              <w:rPr>
                <w:color w:val="000000"/>
              </w:rPr>
              <w:t>- możliwe prowadzenie prac ziemnych powodujących czasowe przekształcenia krajobrazu;</w:t>
            </w:r>
          </w:p>
          <w:p w14:paraId="65E45E2B" w14:textId="77777777" w:rsidR="00EA5E2E" w:rsidRPr="001001EA" w:rsidRDefault="00EA5E2E" w:rsidP="00EA5E2E">
            <w:pPr>
              <w:pStyle w:val="Mtab"/>
              <w:rPr>
                <w:color w:val="000000"/>
              </w:rPr>
            </w:pPr>
            <w:r w:rsidRPr="001001EA">
              <w:rPr>
                <w:color w:val="000000"/>
              </w:rPr>
              <w:t>Faza eksploatacji:</w:t>
            </w:r>
          </w:p>
          <w:p w14:paraId="04FD8CBD" w14:textId="77777777" w:rsidR="00EA5E2E" w:rsidRPr="0038512F" w:rsidRDefault="00EA5E2E" w:rsidP="00EA5E2E">
            <w:pPr>
              <w:pStyle w:val="Mtab"/>
              <w:rPr>
                <w:color w:val="000000"/>
              </w:rPr>
            </w:pPr>
            <w:r w:rsidRPr="0038512F">
              <w:rPr>
                <w:color w:val="000000"/>
              </w:rPr>
              <w:t>Możliwe negatywne:</w:t>
            </w:r>
          </w:p>
          <w:p w14:paraId="0E0CDE78" w14:textId="77777777" w:rsidR="00EA5E2E" w:rsidRPr="0038512F" w:rsidRDefault="00EA5E2E" w:rsidP="00EA5E2E">
            <w:pPr>
              <w:pStyle w:val="Mtab"/>
              <w:rPr>
                <w:color w:val="000000"/>
              </w:rPr>
            </w:pPr>
            <w:r w:rsidRPr="0038512F">
              <w:rPr>
                <w:color w:val="000000"/>
              </w:rPr>
              <w:t>- wprowadzenie nowych dróg rowerowych i infrastruktury drogowej może negatywnie wpływać na krajobraz terenów nieprzekształconych;</w:t>
            </w:r>
          </w:p>
          <w:p w14:paraId="1EBF50BA" w14:textId="77777777" w:rsidR="00EA5E2E" w:rsidRPr="0038512F" w:rsidRDefault="00EA5E2E" w:rsidP="00EA5E2E">
            <w:pPr>
              <w:pStyle w:val="Mtab"/>
              <w:rPr>
                <w:color w:val="000000"/>
              </w:rPr>
            </w:pPr>
            <w:r w:rsidRPr="0038512F">
              <w:rPr>
                <w:color w:val="000000"/>
              </w:rPr>
              <w:lastRenderedPageBreak/>
              <w:t>Pozytywne:</w:t>
            </w:r>
          </w:p>
          <w:p w14:paraId="2C88ACB7" w14:textId="77777777" w:rsidR="00EA5E2E" w:rsidRPr="0038512F" w:rsidRDefault="00EA5E2E" w:rsidP="00EA5E2E">
            <w:pPr>
              <w:pStyle w:val="Mtab"/>
              <w:rPr>
                <w:color w:val="000000"/>
              </w:rPr>
            </w:pPr>
            <w:r w:rsidRPr="0038512F">
              <w:rPr>
                <w:color w:val="000000"/>
              </w:rPr>
              <w:t>- skoncentrowanie ruchu turystycznego wzdłuż wytyczonych szlaków i tras rowerowych pozwoli na zachowanie w stanie niezmienionym najcenniejszych obszarów pod względem przyrodniczym i krajobrazowym.</w:t>
            </w:r>
          </w:p>
        </w:tc>
        <w:tc>
          <w:tcPr>
            <w:tcW w:w="729" w:type="pct"/>
            <w:tcBorders>
              <w:bottom w:val="single" w:sz="4" w:space="0" w:color="000000" w:themeColor="text1"/>
            </w:tcBorders>
            <w:shd w:val="clear" w:color="auto" w:fill="auto"/>
            <w:noWrap/>
            <w:vAlign w:val="center"/>
          </w:tcPr>
          <w:p w14:paraId="1256A45A" w14:textId="77777777" w:rsidR="00EA5E2E" w:rsidRPr="0038512F" w:rsidRDefault="00EA5E2E" w:rsidP="00EA5E2E">
            <w:pPr>
              <w:pStyle w:val="Mtab"/>
            </w:pPr>
            <w:r w:rsidRPr="0038512F">
              <w:rPr>
                <w:color w:val="000000"/>
              </w:rPr>
              <w:lastRenderedPageBreak/>
              <w:t>Krótkoterminowe,</w:t>
            </w:r>
            <w:r w:rsidRPr="0038512F">
              <w:t xml:space="preserve"> długoterminowe, stałe</w:t>
            </w:r>
          </w:p>
        </w:tc>
        <w:tc>
          <w:tcPr>
            <w:tcW w:w="468" w:type="pct"/>
            <w:tcBorders>
              <w:bottom w:val="single" w:sz="4" w:space="0" w:color="000000" w:themeColor="text1"/>
            </w:tcBorders>
            <w:shd w:val="clear" w:color="auto" w:fill="auto"/>
            <w:noWrap/>
            <w:vAlign w:val="center"/>
          </w:tcPr>
          <w:p w14:paraId="20EBC932" w14:textId="77777777" w:rsidR="00EA5E2E" w:rsidRPr="0038512F" w:rsidRDefault="00EA5E2E" w:rsidP="00EA5E2E">
            <w:pPr>
              <w:pStyle w:val="Mtab"/>
            </w:pPr>
            <w:r w:rsidRPr="0038512F">
              <w:t>Bezpośrednie, pośrednie, wtórne</w:t>
            </w:r>
          </w:p>
        </w:tc>
        <w:tc>
          <w:tcPr>
            <w:tcW w:w="695" w:type="pct"/>
            <w:tcBorders>
              <w:bottom w:val="single" w:sz="4" w:space="0" w:color="000000" w:themeColor="text1"/>
            </w:tcBorders>
            <w:shd w:val="clear" w:color="auto" w:fill="auto"/>
            <w:noWrap/>
            <w:vAlign w:val="center"/>
          </w:tcPr>
          <w:p w14:paraId="109234FF" w14:textId="77777777" w:rsidR="00EA5E2E" w:rsidRPr="0038512F" w:rsidRDefault="00EA5E2E" w:rsidP="00EA5E2E">
            <w:pPr>
              <w:pStyle w:val="Mtab"/>
            </w:pPr>
            <w:r w:rsidRPr="0038512F">
              <w:t>Możliwe oddziaływania skumulowane z zadaniami polegającymi na budowie infrastruktury liniowej lub sieciowej.</w:t>
            </w:r>
          </w:p>
        </w:tc>
        <w:tc>
          <w:tcPr>
            <w:tcW w:w="820" w:type="pct"/>
            <w:vMerge/>
            <w:tcBorders>
              <w:bottom w:val="single" w:sz="4" w:space="0" w:color="000000" w:themeColor="text1"/>
            </w:tcBorders>
            <w:shd w:val="clear" w:color="auto" w:fill="auto"/>
            <w:noWrap/>
            <w:vAlign w:val="center"/>
          </w:tcPr>
          <w:p w14:paraId="5407C618" w14:textId="77777777" w:rsidR="00EA5E2E" w:rsidRPr="0038512F" w:rsidRDefault="00EA5E2E" w:rsidP="00EA5E2E">
            <w:pPr>
              <w:pStyle w:val="Mtab"/>
            </w:pPr>
          </w:p>
        </w:tc>
      </w:tr>
      <w:tr w:rsidR="00EA5E2E" w:rsidRPr="0038512F" w14:paraId="417299EA" w14:textId="77777777" w:rsidTr="00E90C53">
        <w:trPr>
          <w:trHeight w:val="284"/>
          <w:jc w:val="center"/>
        </w:trPr>
        <w:tc>
          <w:tcPr>
            <w:tcW w:w="519" w:type="pct"/>
            <w:vMerge/>
            <w:shd w:val="clear" w:color="auto" w:fill="auto"/>
            <w:noWrap/>
            <w:vAlign w:val="center"/>
          </w:tcPr>
          <w:p w14:paraId="54558857" w14:textId="77777777" w:rsidR="00EA5E2E" w:rsidRPr="0038512F" w:rsidRDefault="00EA5E2E" w:rsidP="00EA5E2E">
            <w:pPr>
              <w:pStyle w:val="Mtab"/>
              <w:rPr>
                <w:bCs/>
                <w:noProof/>
              </w:rPr>
            </w:pPr>
          </w:p>
        </w:tc>
        <w:tc>
          <w:tcPr>
            <w:tcW w:w="416" w:type="pct"/>
            <w:shd w:val="clear" w:color="auto" w:fill="auto"/>
            <w:vAlign w:val="center"/>
          </w:tcPr>
          <w:p w14:paraId="705C6478" w14:textId="77777777" w:rsidR="00EA5E2E" w:rsidRPr="0038512F" w:rsidRDefault="00EA5E2E" w:rsidP="00EA5E2E">
            <w:pPr>
              <w:pStyle w:val="Mtab"/>
              <w:rPr>
                <w:bCs/>
                <w:noProof/>
              </w:rPr>
            </w:pPr>
            <w:r w:rsidRPr="0038512F">
              <w:rPr>
                <w:bCs/>
                <w:noProof/>
              </w:rPr>
              <w:t xml:space="preserve">CP4, vi; EFRR 1 </w:t>
            </w:r>
          </w:p>
        </w:tc>
        <w:tc>
          <w:tcPr>
            <w:tcW w:w="1353" w:type="pct"/>
            <w:shd w:val="clear" w:color="auto" w:fill="auto"/>
            <w:noWrap/>
            <w:vAlign w:val="center"/>
          </w:tcPr>
          <w:p w14:paraId="23873AE5" w14:textId="77777777" w:rsidR="00EA5E2E" w:rsidRPr="0038512F" w:rsidRDefault="00EA5E2E" w:rsidP="00EA5E2E">
            <w:pPr>
              <w:pStyle w:val="Mtab"/>
              <w:rPr>
                <w:color w:val="000000"/>
              </w:rPr>
            </w:pPr>
            <w:r w:rsidRPr="0038512F">
              <w:t>Brak oddziaływań</w:t>
            </w:r>
          </w:p>
        </w:tc>
        <w:tc>
          <w:tcPr>
            <w:tcW w:w="729" w:type="pct"/>
            <w:shd w:val="clear" w:color="auto" w:fill="auto"/>
            <w:noWrap/>
            <w:vAlign w:val="center"/>
          </w:tcPr>
          <w:p w14:paraId="15EB1ADE" w14:textId="77777777" w:rsidR="00EA5E2E" w:rsidRPr="0038512F" w:rsidRDefault="00EA5E2E" w:rsidP="00EA5E2E">
            <w:pPr>
              <w:pStyle w:val="Mtab"/>
            </w:pPr>
            <w:r>
              <w:t>-</w:t>
            </w:r>
          </w:p>
        </w:tc>
        <w:tc>
          <w:tcPr>
            <w:tcW w:w="468" w:type="pct"/>
            <w:shd w:val="clear" w:color="auto" w:fill="auto"/>
            <w:noWrap/>
            <w:vAlign w:val="center"/>
          </w:tcPr>
          <w:p w14:paraId="7772688C" w14:textId="77777777" w:rsidR="00EA5E2E" w:rsidRPr="0038512F" w:rsidRDefault="00EA5E2E" w:rsidP="00EA5E2E">
            <w:pPr>
              <w:pStyle w:val="Mtab"/>
            </w:pPr>
            <w:r>
              <w:t>-</w:t>
            </w:r>
          </w:p>
        </w:tc>
        <w:tc>
          <w:tcPr>
            <w:tcW w:w="695" w:type="pct"/>
            <w:shd w:val="clear" w:color="auto" w:fill="auto"/>
            <w:noWrap/>
            <w:vAlign w:val="center"/>
          </w:tcPr>
          <w:p w14:paraId="7B21C202" w14:textId="77777777" w:rsidR="00EA5E2E" w:rsidRPr="0038512F" w:rsidRDefault="00EA5E2E" w:rsidP="00EA5E2E">
            <w:pPr>
              <w:pStyle w:val="Mtab"/>
            </w:pPr>
            <w:r>
              <w:t>-</w:t>
            </w:r>
          </w:p>
        </w:tc>
        <w:tc>
          <w:tcPr>
            <w:tcW w:w="820" w:type="pct"/>
            <w:shd w:val="clear" w:color="auto" w:fill="auto"/>
            <w:noWrap/>
            <w:vAlign w:val="center"/>
          </w:tcPr>
          <w:p w14:paraId="591CD05E" w14:textId="77777777" w:rsidR="00EA5E2E" w:rsidRPr="0038512F" w:rsidRDefault="00EA5E2E" w:rsidP="00EA5E2E">
            <w:pPr>
              <w:pStyle w:val="Mtab"/>
            </w:pPr>
            <w:r>
              <w:t>-</w:t>
            </w:r>
          </w:p>
        </w:tc>
      </w:tr>
      <w:tr w:rsidR="00EA5E2E" w:rsidRPr="0038512F" w14:paraId="428E5096" w14:textId="77777777" w:rsidTr="00E90C53">
        <w:trPr>
          <w:trHeight w:val="284"/>
          <w:jc w:val="center"/>
        </w:trPr>
        <w:tc>
          <w:tcPr>
            <w:tcW w:w="519" w:type="pct"/>
            <w:vMerge/>
            <w:shd w:val="clear" w:color="auto" w:fill="auto"/>
            <w:noWrap/>
            <w:vAlign w:val="center"/>
          </w:tcPr>
          <w:p w14:paraId="648771D5" w14:textId="77777777" w:rsidR="00EA5E2E" w:rsidRPr="0038512F" w:rsidRDefault="00EA5E2E" w:rsidP="00EA5E2E">
            <w:pPr>
              <w:pStyle w:val="Mtab"/>
              <w:rPr>
                <w:highlight w:val="yellow"/>
              </w:rPr>
            </w:pPr>
          </w:p>
        </w:tc>
        <w:tc>
          <w:tcPr>
            <w:tcW w:w="416" w:type="pct"/>
            <w:shd w:val="clear" w:color="auto" w:fill="auto"/>
            <w:vAlign w:val="center"/>
          </w:tcPr>
          <w:p w14:paraId="3B26F1B0" w14:textId="77777777" w:rsidR="00EA5E2E" w:rsidRPr="0038512F" w:rsidRDefault="00EA5E2E" w:rsidP="00EA5E2E">
            <w:pPr>
              <w:pStyle w:val="Mtab"/>
              <w:rPr>
                <w:noProof/>
              </w:rPr>
            </w:pPr>
            <w:r w:rsidRPr="0038512F">
              <w:rPr>
                <w:bCs/>
                <w:noProof/>
              </w:rPr>
              <w:t xml:space="preserve">CP4, vi; EFRR 3 </w:t>
            </w:r>
            <w:r w:rsidRPr="0038512F" w:rsidDel="004C7368">
              <w:rPr>
                <w:iCs/>
                <w:noProof/>
              </w:rPr>
              <w:t xml:space="preserve"> </w:t>
            </w:r>
          </w:p>
        </w:tc>
        <w:tc>
          <w:tcPr>
            <w:tcW w:w="1353" w:type="pct"/>
            <w:shd w:val="clear" w:color="auto" w:fill="auto"/>
            <w:noWrap/>
            <w:vAlign w:val="center"/>
          </w:tcPr>
          <w:p w14:paraId="6012C9B2" w14:textId="77777777" w:rsidR="00EA5E2E" w:rsidRPr="0038512F" w:rsidRDefault="00EA5E2E" w:rsidP="00EA5E2E">
            <w:pPr>
              <w:pStyle w:val="Mtab"/>
            </w:pPr>
            <w:r w:rsidRPr="0038512F">
              <w:t>Brak oddziaływań</w:t>
            </w:r>
          </w:p>
        </w:tc>
        <w:tc>
          <w:tcPr>
            <w:tcW w:w="729" w:type="pct"/>
            <w:shd w:val="clear" w:color="auto" w:fill="auto"/>
            <w:noWrap/>
            <w:vAlign w:val="center"/>
          </w:tcPr>
          <w:p w14:paraId="4BD0ACEC" w14:textId="77777777" w:rsidR="00EA5E2E" w:rsidRPr="0038512F" w:rsidRDefault="00EA5E2E" w:rsidP="00EA5E2E">
            <w:pPr>
              <w:pStyle w:val="Mtab"/>
            </w:pPr>
            <w:r>
              <w:t>-</w:t>
            </w:r>
          </w:p>
        </w:tc>
        <w:tc>
          <w:tcPr>
            <w:tcW w:w="468" w:type="pct"/>
            <w:shd w:val="clear" w:color="auto" w:fill="auto"/>
            <w:noWrap/>
            <w:vAlign w:val="center"/>
          </w:tcPr>
          <w:p w14:paraId="1F86ABDC" w14:textId="77777777" w:rsidR="00EA5E2E" w:rsidRPr="0038512F" w:rsidRDefault="00EA5E2E" w:rsidP="00EA5E2E">
            <w:pPr>
              <w:pStyle w:val="Mtab"/>
            </w:pPr>
            <w:r>
              <w:t>-</w:t>
            </w:r>
          </w:p>
        </w:tc>
        <w:tc>
          <w:tcPr>
            <w:tcW w:w="695" w:type="pct"/>
            <w:shd w:val="clear" w:color="auto" w:fill="auto"/>
            <w:noWrap/>
            <w:vAlign w:val="center"/>
          </w:tcPr>
          <w:p w14:paraId="0C7BCD66" w14:textId="77777777" w:rsidR="00EA5E2E" w:rsidRPr="0038512F" w:rsidRDefault="00EA5E2E" w:rsidP="00EA5E2E">
            <w:pPr>
              <w:pStyle w:val="Mtab"/>
            </w:pPr>
            <w:r>
              <w:t>-</w:t>
            </w:r>
          </w:p>
        </w:tc>
        <w:tc>
          <w:tcPr>
            <w:tcW w:w="820" w:type="pct"/>
            <w:shd w:val="clear" w:color="auto" w:fill="auto"/>
            <w:noWrap/>
            <w:vAlign w:val="center"/>
          </w:tcPr>
          <w:p w14:paraId="0483778F" w14:textId="77777777" w:rsidR="00EA5E2E" w:rsidRPr="0038512F" w:rsidRDefault="00EA5E2E" w:rsidP="00EA5E2E">
            <w:pPr>
              <w:pStyle w:val="Mtab"/>
            </w:pPr>
            <w:r>
              <w:t>-</w:t>
            </w:r>
          </w:p>
        </w:tc>
      </w:tr>
      <w:tr w:rsidR="00EA5E2E" w:rsidRPr="0038512F" w14:paraId="38B53CBB" w14:textId="77777777" w:rsidTr="00E90C53">
        <w:trPr>
          <w:trHeight w:val="284"/>
          <w:jc w:val="center"/>
        </w:trPr>
        <w:tc>
          <w:tcPr>
            <w:tcW w:w="5000" w:type="pct"/>
            <w:gridSpan w:val="7"/>
            <w:shd w:val="clear" w:color="auto" w:fill="DBE5F1" w:themeFill="accent1" w:themeFillTint="33"/>
            <w:noWrap/>
            <w:vAlign w:val="center"/>
          </w:tcPr>
          <w:p w14:paraId="68B667B3" w14:textId="77777777" w:rsidR="00EA5E2E" w:rsidRDefault="00EA5E2E" w:rsidP="00EA5E2E">
            <w:pPr>
              <w:pStyle w:val="Mtab"/>
            </w:pPr>
            <w:r w:rsidRPr="0038512F">
              <w:rPr>
                <w:bCs/>
              </w:rPr>
              <w:t xml:space="preserve">Priorytet 5 </w:t>
            </w:r>
            <w:r w:rsidRPr="0038512F">
              <w:rPr>
                <w:bCs/>
                <w:color w:val="000000"/>
              </w:rPr>
              <w:t>Rozwój terytorialny</w:t>
            </w:r>
          </w:p>
        </w:tc>
      </w:tr>
      <w:tr w:rsidR="00EA5E2E" w:rsidRPr="0038512F" w14:paraId="3D99E924" w14:textId="77777777" w:rsidTr="00E90C53">
        <w:trPr>
          <w:trHeight w:val="284"/>
          <w:jc w:val="center"/>
        </w:trPr>
        <w:tc>
          <w:tcPr>
            <w:tcW w:w="519" w:type="pct"/>
            <w:shd w:val="clear" w:color="auto" w:fill="auto"/>
            <w:noWrap/>
            <w:vAlign w:val="center"/>
          </w:tcPr>
          <w:p w14:paraId="1BE7B1B2" w14:textId="77777777" w:rsidR="00EA5E2E" w:rsidRPr="0038512F" w:rsidRDefault="00EA5E2E" w:rsidP="00EA5E2E">
            <w:pPr>
              <w:pStyle w:val="Mtab"/>
              <w:rPr>
                <w:highlight w:val="yellow"/>
              </w:rPr>
            </w:pPr>
            <w:r w:rsidRPr="0038512F">
              <w:rPr>
                <w:bCs/>
                <w:noProof/>
              </w:rPr>
              <w:t xml:space="preserve">CP5, i EFRR - Zrównoważony rozwój </w:t>
            </w:r>
            <w:r w:rsidRPr="0038512F">
              <w:rPr>
                <w:bCs/>
                <w:noProof/>
              </w:rPr>
              <w:lastRenderedPageBreak/>
              <w:t>terytorialny</w:t>
            </w:r>
            <w:r>
              <w:rPr>
                <w:bCs/>
                <w:noProof/>
              </w:rPr>
              <w:t>…</w:t>
            </w:r>
          </w:p>
        </w:tc>
        <w:tc>
          <w:tcPr>
            <w:tcW w:w="416" w:type="pct"/>
            <w:shd w:val="clear" w:color="auto" w:fill="auto"/>
            <w:vAlign w:val="center"/>
          </w:tcPr>
          <w:p w14:paraId="2298B263" w14:textId="77777777" w:rsidR="00EA5E2E" w:rsidRPr="0038512F" w:rsidRDefault="00EA5E2E" w:rsidP="00EA5E2E">
            <w:pPr>
              <w:pStyle w:val="Mtab"/>
              <w:rPr>
                <w:bCs/>
                <w:noProof/>
              </w:rPr>
            </w:pPr>
            <w:r w:rsidRPr="0038512F">
              <w:rPr>
                <w:bCs/>
                <w:noProof/>
              </w:rPr>
              <w:lastRenderedPageBreak/>
              <w:t xml:space="preserve">CP5, i EFRR 1 </w:t>
            </w:r>
          </w:p>
        </w:tc>
        <w:tc>
          <w:tcPr>
            <w:tcW w:w="1353" w:type="pct"/>
            <w:shd w:val="clear" w:color="auto" w:fill="auto"/>
            <w:noWrap/>
            <w:vAlign w:val="center"/>
          </w:tcPr>
          <w:p w14:paraId="570046B2" w14:textId="77777777" w:rsidR="00EA5E2E" w:rsidRPr="001001EA" w:rsidRDefault="00EA5E2E" w:rsidP="00EA5E2E">
            <w:pPr>
              <w:pStyle w:val="Mtab"/>
              <w:rPr>
                <w:color w:val="000000"/>
              </w:rPr>
            </w:pPr>
            <w:r w:rsidRPr="001001EA">
              <w:rPr>
                <w:color w:val="000000"/>
              </w:rPr>
              <w:t>Faza realizacji:</w:t>
            </w:r>
          </w:p>
          <w:p w14:paraId="40A5067C" w14:textId="77777777" w:rsidR="00EA5E2E" w:rsidRPr="0038512F" w:rsidRDefault="00EA5E2E" w:rsidP="00EA5E2E">
            <w:pPr>
              <w:pStyle w:val="Mtab"/>
              <w:rPr>
                <w:color w:val="000000"/>
              </w:rPr>
            </w:pPr>
            <w:r w:rsidRPr="0038512F">
              <w:rPr>
                <w:color w:val="000000"/>
              </w:rPr>
              <w:t>Możliwe negatywne:</w:t>
            </w:r>
          </w:p>
          <w:p w14:paraId="15F6AB80" w14:textId="77777777" w:rsidR="00EA5E2E" w:rsidRPr="0038512F" w:rsidRDefault="00EA5E2E" w:rsidP="00EA5E2E">
            <w:pPr>
              <w:pStyle w:val="Mtab"/>
              <w:rPr>
                <w:color w:val="000000"/>
              </w:rPr>
            </w:pPr>
            <w:r w:rsidRPr="0038512F">
              <w:rPr>
                <w:color w:val="000000"/>
              </w:rPr>
              <w:lastRenderedPageBreak/>
              <w:t>- możliwe prowadzenie prac ziemnych powodujących czasowe przekształcenia krajobrazu;</w:t>
            </w:r>
          </w:p>
          <w:p w14:paraId="331E08EB" w14:textId="77777777" w:rsidR="00EA5E2E" w:rsidRPr="001001EA" w:rsidRDefault="00EA5E2E" w:rsidP="00EA5E2E">
            <w:pPr>
              <w:pStyle w:val="Mtab"/>
              <w:rPr>
                <w:color w:val="000000"/>
              </w:rPr>
            </w:pPr>
            <w:r w:rsidRPr="001001EA">
              <w:rPr>
                <w:color w:val="000000"/>
              </w:rPr>
              <w:t>Faza eksploatacji:</w:t>
            </w:r>
          </w:p>
          <w:p w14:paraId="2248FAC9" w14:textId="77777777" w:rsidR="00EA5E2E" w:rsidRPr="0038512F" w:rsidRDefault="00EA5E2E" w:rsidP="00EA5E2E">
            <w:pPr>
              <w:pStyle w:val="Mtab"/>
              <w:rPr>
                <w:color w:val="000000"/>
              </w:rPr>
            </w:pPr>
            <w:r w:rsidRPr="0038512F">
              <w:rPr>
                <w:color w:val="000000"/>
              </w:rPr>
              <w:t>Możliwe negatywne:</w:t>
            </w:r>
          </w:p>
          <w:p w14:paraId="64C9BB92" w14:textId="77777777" w:rsidR="00EA5E2E" w:rsidRPr="0038512F" w:rsidRDefault="00EA5E2E" w:rsidP="00EA5E2E">
            <w:pPr>
              <w:pStyle w:val="Mtab"/>
              <w:rPr>
                <w:color w:val="000000"/>
              </w:rPr>
            </w:pPr>
            <w:r w:rsidRPr="0038512F">
              <w:rPr>
                <w:color w:val="000000"/>
              </w:rPr>
              <w:t>- wprowadzenie nowych dróg rowerowych i infrastruktury drogowej może negatywnie wpływać na krajobraz terenów nieprzekształconych;</w:t>
            </w:r>
          </w:p>
          <w:p w14:paraId="2A2DC5FA" w14:textId="77777777" w:rsidR="00EA5E2E" w:rsidRPr="0038512F" w:rsidRDefault="00EA5E2E" w:rsidP="00EA5E2E">
            <w:pPr>
              <w:pStyle w:val="Mtab"/>
              <w:rPr>
                <w:color w:val="000000"/>
              </w:rPr>
            </w:pPr>
            <w:r w:rsidRPr="0038512F">
              <w:rPr>
                <w:color w:val="000000"/>
              </w:rPr>
              <w:t>Pozytywne:</w:t>
            </w:r>
          </w:p>
          <w:p w14:paraId="3910DDEA" w14:textId="77777777" w:rsidR="00EA5E2E" w:rsidRPr="0038512F" w:rsidRDefault="00EA5E2E" w:rsidP="00EA5E2E">
            <w:pPr>
              <w:pStyle w:val="Mtab"/>
            </w:pPr>
            <w:r w:rsidRPr="0038512F">
              <w:rPr>
                <w:color w:val="000000"/>
              </w:rPr>
              <w:t xml:space="preserve">- skoncentrowanie ruchu turystycznego wzdłuż wytyczonych szlaków i tras rowerowych pozwoli na zachowanie w stanie niezmienionym najcenniejszych </w:t>
            </w:r>
            <w:r w:rsidRPr="0038512F">
              <w:rPr>
                <w:color w:val="000000"/>
              </w:rPr>
              <w:lastRenderedPageBreak/>
              <w:t>obszarów pod względem przyrodniczym i krajobrazowym.</w:t>
            </w:r>
          </w:p>
        </w:tc>
        <w:tc>
          <w:tcPr>
            <w:tcW w:w="729" w:type="pct"/>
            <w:shd w:val="clear" w:color="auto" w:fill="auto"/>
            <w:noWrap/>
            <w:vAlign w:val="center"/>
          </w:tcPr>
          <w:p w14:paraId="571E2888" w14:textId="77777777" w:rsidR="00EA5E2E" w:rsidRDefault="00EA5E2E" w:rsidP="00EA5E2E">
            <w:pPr>
              <w:pStyle w:val="Mtab"/>
            </w:pPr>
            <w:r w:rsidRPr="0038512F">
              <w:rPr>
                <w:color w:val="000000"/>
              </w:rPr>
              <w:lastRenderedPageBreak/>
              <w:t>Krótkoterminowe,</w:t>
            </w:r>
            <w:r w:rsidRPr="0038512F">
              <w:t xml:space="preserve"> długoterminowe, stałe</w:t>
            </w:r>
          </w:p>
        </w:tc>
        <w:tc>
          <w:tcPr>
            <w:tcW w:w="468" w:type="pct"/>
            <w:shd w:val="clear" w:color="auto" w:fill="auto"/>
            <w:noWrap/>
            <w:vAlign w:val="center"/>
          </w:tcPr>
          <w:p w14:paraId="3B05D108" w14:textId="77777777" w:rsidR="00EA5E2E" w:rsidRDefault="00EA5E2E" w:rsidP="00EA5E2E">
            <w:pPr>
              <w:pStyle w:val="Mtab"/>
            </w:pPr>
            <w:r w:rsidRPr="0038512F">
              <w:t xml:space="preserve">Bezpośrednie, </w:t>
            </w:r>
            <w:r w:rsidRPr="0038512F">
              <w:lastRenderedPageBreak/>
              <w:t>pośrednie, wtórne</w:t>
            </w:r>
          </w:p>
        </w:tc>
        <w:tc>
          <w:tcPr>
            <w:tcW w:w="695" w:type="pct"/>
            <w:shd w:val="clear" w:color="auto" w:fill="auto"/>
            <w:noWrap/>
            <w:vAlign w:val="center"/>
          </w:tcPr>
          <w:p w14:paraId="693101C3" w14:textId="77777777" w:rsidR="00EA5E2E" w:rsidRDefault="00EA5E2E" w:rsidP="00EA5E2E">
            <w:pPr>
              <w:pStyle w:val="Mtab"/>
            </w:pPr>
            <w:r w:rsidRPr="0038512F">
              <w:lastRenderedPageBreak/>
              <w:t xml:space="preserve">Możliwe oddziaływania skumulowane z </w:t>
            </w:r>
            <w:r w:rsidRPr="0038512F">
              <w:lastRenderedPageBreak/>
              <w:t>zadaniami polegającymi na budowie infrastruktury liniowej lub sieciowej.</w:t>
            </w:r>
          </w:p>
        </w:tc>
        <w:tc>
          <w:tcPr>
            <w:tcW w:w="820" w:type="pct"/>
            <w:shd w:val="clear" w:color="auto" w:fill="auto"/>
            <w:noWrap/>
            <w:vAlign w:val="center"/>
          </w:tcPr>
          <w:p w14:paraId="181D7839" w14:textId="77777777" w:rsidR="00EA5E2E" w:rsidRDefault="00EA5E2E" w:rsidP="00EA5E2E">
            <w:pPr>
              <w:pStyle w:val="Mtab"/>
            </w:pPr>
            <w:r w:rsidRPr="0038512F">
              <w:rPr>
                <w:color w:val="000000"/>
              </w:rPr>
              <w:lastRenderedPageBreak/>
              <w:t xml:space="preserve">Odpowiednie planowanie inwestycji </w:t>
            </w:r>
            <w:r w:rsidRPr="0038512F">
              <w:rPr>
                <w:color w:val="000000"/>
              </w:rPr>
              <w:lastRenderedPageBreak/>
              <w:t>uwzględniające konieczność wkomponowania planowanych obiektów w istniejący krajobraz.</w:t>
            </w:r>
          </w:p>
        </w:tc>
      </w:tr>
      <w:tr w:rsidR="00EA5E2E" w:rsidRPr="0038512F" w14:paraId="0E957293" w14:textId="77777777" w:rsidTr="00E90C53">
        <w:trPr>
          <w:trHeight w:val="284"/>
          <w:jc w:val="center"/>
        </w:trPr>
        <w:tc>
          <w:tcPr>
            <w:tcW w:w="519" w:type="pct"/>
            <w:shd w:val="clear" w:color="auto" w:fill="auto"/>
            <w:noWrap/>
            <w:vAlign w:val="center"/>
          </w:tcPr>
          <w:p w14:paraId="5491DA07" w14:textId="77777777" w:rsidR="00EA5E2E" w:rsidRPr="0038512F" w:rsidRDefault="00EA5E2E" w:rsidP="00EA5E2E">
            <w:pPr>
              <w:pStyle w:val="Mtab"/>
              <w:rPr>
                <w:highlight w:val="yellow"/>
              </w:rPr>
            </w:pPr>
          </w:p>
        </w:tc>
        <w:tc>
          <w:tcPr>
            <w:tcW w:w="416" w:type="pct"/>
            <w:shd w:val="clear" w:color="auto" w:fill="auto"/>
            <w:vAlign w:val="center"/>
          </w:tcPr>
          <w:p w14:paraId="7A66111C" w14:textId="77777777" w:rsidR="00EA5E2E" w:rsidRPr="0038512F" w:rsidRDefault="00EA5E2E" w:rsidP="00EA5E2E">
            <w:pPr>
              <w:pStyle w:val="Mtab"/>
              <w:rPr>
                <w:bCs/>
                <w:noProof/>
              </w:rPr>
            </w:pPr>
            <w:r w:rsidRPr="0038512F">
              <w:rPr>
                <w:bCs/>
                <w:noProof/>
              </w:rPr>
              <w:t>CP5, i EFRR 2</w:t>
            </w:r>
          </w:p>
        </w:tc>
        <w:tc>
          <w:tcPr>
            <w:tcW w:w="1353" w:type="pct"/>
            <w:shd w:val="clear" w:color="auto" w:fill="auto"/>
            <w:noWrap/>
            <w:vAlign w:val="center"/>
          </w:tcPr>
          <w:p w14:paraId="38AB65D2" w14:textId="77777777" w:rsidR="00EA5E2E" w:rsidRPr="0038512F" w:rsidRDefault="00EA5E2E" w:rsidP="00EA5E2E">
            <w:pPr>
              <w:pStyle w:val="Mtab"/>
            </w:pPr>
            <w:r w:rsidRPr="0038512F">
              <w:t>Pozytywne:</w:t>
            </w:r>
          </w:p>
          <w:p w14:paraId="226DEC80" w14:textId="77777777" w:rsidR="00EA5E2E" w:rsidRPr="0038512F" w:rsidRDefault="00EA5E2E" w:rsidP="00EA5E2E">
            <w:pPr>
              <w:pStyle w:val="Mtab"/>
            </w:pPr>
            <w:r w:rsidRPr="0038512F">
              <w:t xml:space="preserve">- zachowanie walorów kulturowych oraz zabytków w regionie pozwoli na zachowanie jego charakterystycznego krajobrazu </w:t>
            </w:r>
          </w:p>
        </w:tc>
        <w:tc>
          <w:tcPr>
            <w:tcW w:w="729" w:type="pct"/>
            <w:shd w:val="clear" w:color="auto" w:fill="auto"/>
            <w:noWrap/>
            <w:vAlign w:val="center"/>
          </w:tcPr>
          <w:p w14:paraId="6E16C1B7" w14:textId="77777777" w:rsidR="00EA5E2E" w:rsidRDefault="00EA5E2E" w:rsidP="00EA5E2E">
            <w:pPr>
              <w:pStyle w:val="Mtab"/>
            </w:pPr>
            <w:r>
              <w:t>D</w:t>
            </w:r>
            <w:r w:rsidRPr="0038512F">
              <w:t>ługoterminowe, stałe</w:t>
            </w:r>
          </w:p>
        </w:tc>
        <w:tc>
          <w:tcPr>
            <w:tcW w:w="468" w:type="pct"/>
            <w:shd w:val="clear" w:color="auto" w:fill="auto"/>
            <w:noWrap/>
            <w:vAlign w:val="center"/>
          </w:tcPr>
          <w:p w14:paraId="7A1273CD" w14:textId="77777777" w:rsidR="00EA5E2E" w:rsidRDefault="00EA5E2E" w:rsidP="00EA5E2E">
            <w:pPr>
              <w:pStyle w:val="Mtab"/>
            </w:pPr>
            <w:r w:rsidRPr="0038512F">
              <w:t>Bezpośrednie, pośrednie, wtórne</w:t>
            </w:r>
          </w:p>
        </w:tc>
        <w:tc>
          <w:tcPr>
            <w:tcW w:w="695" w:type="pct"/>
            <w:shd w:val="clear" w:color="auto" w:fill="auto"/>
            <w:noWrap/>
            <w:vAlign w:val="center"/>
          </w:tcPr>
          <w:p w14:paraId="30F17616" w14:textId="77777777" w:rsidR="00EA5E2E" w:rsidRDefault="00EA5E2E" w:rsidP="00EA5E2E">
            <w:pPr>
              <w:pStyle w:val="Mtab"/>
            </w:pPr>
          </w:p>
        </w:tc>
        <w:tc>
          <w:tcPr>
            <w:tcW w:w="820" w:type="pct"/>
            <w:shd w:val="clear" w:color="auto" w:fill="auto"/>
            <w:noWrap/>
            <w:vAlign w:val="center"/>
          </w:tcPr>
          <w:p w14:paraId="3A4BF226" w14:textId="77777777" w:rsidR="00EA5E2E" w:rsidRDefault="00EA5E2E" w:rsidP="00EA5E2E">
            <w:pPr>
              <w:pStyle w:val="Mtab"/>
            </w:pPr>
          </w:p>
        </w:tc>
      </w:tr>
      <w:tr w:rsidR="00EA5E2E" w:rsidRPr="0038512F" w14:paraId="1A2FC588" w14:textId="77777777" w:rsidTr="00E90C53">
        <w:trPr>
          <w:trHeight w:val="2344"/>
          <w:jc w:val="center"/>
        </w:trPr>
        <w:tc>
          <w:tcPr>
            <w:tcW w:w="519" w:type="pct"/>
            <w:shd w:val="clear" w:color="auto" w:fill="auto"/>
            <w:noWrap/>
            <w:vAlign w:val="center"/>
          </w:tcPr>
          <w:p w14:paraId="165931EB" w14:textId="77777777" w:rsidR="00EA5E2E" w:rsidRPr="0038512F" w:rsidRDefault="00EA5E2E" w:rsidP="00EA5E2E">
            <w:pPr>
              <w:pStyle w:val="Mtab"/>
              <w:rPr>
                <w:highlight w:val="yellow"/>
              </w:rPr>
            </w:pPr>
          </w:p>
        </w:tc>
        <w:tc>
          <w:tcPr>
            <w:tcW w:w="416" w:type="pct"/>
            <w:shd w:val="clear" w:color="auto" w:fill="auto"/>
            <w:vAlign w:val="center"/>
          </w:tcPr>
          <w:p w14:paraId="76DCC6E8" w14:textId="77777777" w:rsidR="00EA5E2E" w:rsidRPr="0038512F" w:rsidRDefault="00EA5E2E" w:rsidP="00EA5E2E">
            <w:pPr>
              <w:pStyle w:val="Mtab"/>
              <w:rPr>
                <w:bCs/>
                <w:noProof/>
              </w:rPr>
            </w:pPr>
            <w:r w:rsidRPr="0038512F">
              <w:rPr>
                <w:bCs/>
                <w:noProof/>
              </w:rPr>
              <w:t>CP5, i EFRR 3</w:t>
            </w:r>
          </w:p>
          <w:p w14:paraId="0EC79783" w14:textId="77777777" w:rsidR="00EA5E2E" w:rsidRPr="0038512F" w:rsidRDefault="00EA5E2E" w:rsidP="00EA5E2E">
            <w:pPr>
              <w:pStyle w:val="Mtab"/>
              <w:rPr>
                <w:bCs/>
                <w:noProof/>
              </w:rPr>
            </w:pPr>
            <w:r w:rsidRPr="009E2DF8">
              <w:rPr>
                <w:bCs/>
                <w:noProof/>
              </w:rPr>
              <w:t xml:space="preserve">CP5, i EFRR </w:t>
            </w:r>
            <w:r>
              <w:rPr>
                <w:bCs/>
                <w:noProof/>
              </w:rPr>
              <w:t>4</w:t>
            </w:r>
          </w:p>
        </w:tc>
        <w:tc>
          <w:tcPr>
            <w:tcW w:w="1353" w:type="pct"/>
            <w:shd w:val="clear" w:color="auto" w:fill="auto"/>
            <w:noWrap/>
            <w:vAlign w:val="center"/>
          </w:tcPr>
          <w:p w14:paraId="1A0C3F5B" w14:textId="77777777" w:rsidR="00EA5E2E" w:rsidRPr="001001EA" w:rsidRDefault="00EA5E2E" w:rsidP="00EA5E2E">
            <w:pPr>
              <w:pStyle w:val="Mtab"/>
              <w:rPr>
                <w:color w:val="000000"/>
              </w:rPr>
            </w:pPr>
            <w:r w:rsidRPr="001001EA">
              <w:rPr>
                <w:color w:val="000000"/>
              </w:rPr>
              <w:t>Faza realizacji:</w:t>
            </w:r>
          </w:p>
          <w:p w14:paraId="62E73377" w14:textId="77777777" w:rsidR="00EA5E2E" w:rsidRPr="0038512F" w:rsidRDefault="00EA5E2E" w:rsidP="00EA5E2E">
            <w:pPr>
              <w:pStyle w:val="Mtab"/>
              <w:rPr>
                <w:color w:val="000000"/>
              </w:rPr>
            </w:pPr>
            <w:r w:rsidRPr="0038512F">
              <w:rPr>
                <w:color w:val="000000"/>
              </w:rPr>
              <w:t>Możliwe negatywne:</w:t>
            </w:r>
          </w:p>
          <w:p w14:paraId="5AAE38EA" w14:textId="77777777" w:rsidR="00EA5E2E" w:rsidRPr="0038512F" w:rsidRDefault="00EA5E2E" w:rsidP="00EA5E2E">
            <w:pPr>
              <w:pStyle w:val="Mtab"/>
              <w:rPr>
                <w:color w:val="000000"/>
              </w:rPr>
            </w:pPr>
            <w:r w:rsidRPr="0038512F">
              <w:rPr>
                <w:color w:val="000000"/>
              </w:rPr>
              <w:t>- możliwe prowadzenie prac ziemnych powodujących czasowe przekształcenia krajobrazu;</w:t>
            </w:r>
          </w:p>
          <w:p w14:paraId="68CA5D4B" w14:textId="77777777" w:rsidR="00EA5E2E" w:rsidRPr="001001EA" w:rsidRDefault="00EA5E2E" w:rsidP="00EA5E2E">
            <w:pPr>
              <w:pStyle w:val="Mtab"/>
            </w:pPr>
            <w:r w:rsidRPr="001001EA">
              <w:t>Faza eksploatacji:</w:t>
            </w:r>
          </w:p>
          <w:p w14:paraId="366A02DA" w14:textId="77777777" w:rsidR="00EA5E2E" w:rsidRPr="0038512F" w:rsidRDefault="00EA5E2E" w:rsidP="00EA5E2E">
            <w:pPr>
              <w:pStyle w:val="Mtab"/>
            </w:pPr>
            <w:r w:rsidRPr="0038512F">
              <w:t>Pozytywne:</w:t>
            </w:r>
          </w:p>
          <w:p w14:paraId="1BFC41A9" w14:textId="77777777" w:rsidR="00EA5E2E" w:rsidRPr="0038512F" w:rsidRDefault="00EA5E2E" w:rsidP="00EA5E2E">
            <w:pPr>
              <w:pStyle w:val="Mtab"/>
            </w:pPr>
            <w:r w:rsidRPr="0038512F">
              <w:t xml:space="preserve">- zwiększenie powierzchni terenów zieleni oraz różnorodności </w:t>
            </w:r>
            <w:r w:rsidRPr="0038512F">
              <w:lastRenderedPageBreak/>
              <w:t>biologicznej, zazieleniania budynków, będzie pozytywnie wpływać na krajobraz miast oraz ich estetykę;</w:t>
            </w:r>
          </w:p>
          <w:p w14:paraId="376FA96A" w14:textId="77777777" w:rsidR="00EA5E2E" w:rsidRPr="0038512F" w:rsidRDefault="00EA5E2E" w:rsidP="00EA5E2E">
            <w:pPr>
              <w:pStyle w:val="Mtab"/>
            </w:pPr>
            <w:r w:rsidRPr="0038512F">
              <w:t>- wprowadzanie oczek wodnych, stawów itp. pozytywnie wpływa na walory estetyczne i krajobrazowe miast.</w:t>
            </w:r>
          </w:p>
        </w:tc>
        <w:tc>
          <w:tcPr>
            <w:tcW w:w="729" w:type="pct"/>
            <w:shd w:val="clear" w:color="auto" w:fill="auto"/>
            <w:noWrap/>
            <w:vAlign w:val="center"/>
          </w:tcPr>
          <w:p w14:paraId="51C32A1D" w14:textId="77777777" w:rsidR="00EA5E2E" w:rsidRDefault="00EA5E2E" w:rsidP="00EA5E2E">
            <w:pPr>
              <w:pStyle w:val="Mtab"/>
            </w:pPr>
            <w:r w:rsidRPr="0038512F">
              <w:rPr>
                <w:color w:val="000000"/>
              </w:rPr>
              <w:lastRenderedPageBreak/>
              <w:t>Krótkoterminowe,</w:t>
            </w:r>
            <w:r w:rsidRPr="0038512F">
              <w:t xml:space="preserve"> Długoterminowe, stałe</w:t>
            </w:r>
          </w:p>
        </w:tc>
        <w:tc>
          <w:tcPr>
            <w:tcW w:w="468" w:type="pct"/>
            <w:shd w:val="clear" w:color="auto" w:fill="auto"/>
            <w:noWrap/>
            <w:vAlign w:val="center"/>
          </w:tcPr>
          <w:p w14:paraId="473375DF" w14:textId="77777777" w:rsidR="00EA5E2E" w:rsidRDefault="00EA5E2E" w:rsidP="00EA5E2E">
            <w:pPr>
              <w:pStyle w:val="Mtab"/>
            </w:pPr>
            <w:r w:rsidRPr="0038512F">
              <w:t>Bezpośrednie, pośrednie, wtórne</w:t>
            </w:r>
          </w:p>
        </w:tc>
        <w:tc>
          <w:tcPr>
            <w:tcW w:w="695" w:type="pct"/>
            <w:shd w:val="clear" w:color="auto" w:fill="auto"/>
            <w:noWrap/>
            <w:vAlign w:val="center"/>
          </w:tcPr>
          <w:p w14:paraId="1C3DD5F6" w14:textId="77777777" w:rsidR="00EA5E2E" w:rsidRDefault="00EA5E2E" w:rsidP="00EA5E2E">
            <w:pPr>
              <w:pStyle w:val="Mtab"/>
            </w:pPr>
            <w:r w:rsidRPr="0038512F">
              <w:t>-</w:t>
            </w:r>
          </w:p>
        </w:tc>
        <w:tc>
          <w:tcPr>
            <w:tcW w:w="820" w:type="pct"/>
            <w:shd w:val="clear" w:color="auto" w:fill="auto"/>
            <w:noWrap/>
            <w:vAlign w:val="center"/>
          </w:tcPr>
          <w:p w14:paraId="0B461211" w14:textId="77777777" w:rsidR="00EA5E2E" w:rsidRDefault="00EA5E2E" w:rsidP="00EA5E2E">
            <w:pPr>
              <w:pStyle w:val="Mtab"/>
            </w:pPr>
            <w:r w:rsidRPr="0038512F">
              <w:rPr>
                <w:color w:val="000000"/>
              </w:rPr>
              <w:t>Odpowiednie planowanie inwestycji uwzględniające konieczność wkomponowania planowanych obiektów w istniejący krajobraz.</w:t>
            </w:r>
          </w:p>
        </w:tc>
      </w:tr>
      <w:tr w:rsidR="00EA5E2E" w:rsidRPr="0038512F" w14:paraId="7D5131C1" w14:textId="77777777" w:rsidTr="00E90C53">
        <w:trPr>
          <w:trHeight w:val="2344"/>
          <w:jc w:val="center"/>
        </w:trPr>
        <w:tc>
          <w:tcPr>
            <w:tcW w:w="519" w:type="pct"/>
            <w:shd w:val="clear" w:color="auto" w:fill="auto"/>
            <w:noWrap/>
            <w:vAlign w:val="center"/>
          </w:tcPr>
          <w:p w14:paraId="35B9C474" w14:textId="77777777" w:rsidR="00EA5E2E" w:rsidRPr="0038512F" w:rsidRDefault="00EA5E2E" w:rsidP="00EA5E2E">
            <w:pPr>
              <w:pStyle w:val="Mtab"/>
              <w:rPr>
                <w:highlight w:val="yellow"/>
              </w:rPr>
            </w:pPr>
          </w:p>
        </w:tc>
        <w:tc>
          <w:tcPr>
            <w:tcW w:w="416" w:type="pct"/>
            <w:shd w:val="clear" w:color="auto" w:fill="auto"/>
            <w:vAlign w:val="center"/>
          </w:tcPr>
          <w:p w14:paraId="32B26C02" w14:textId="77777777" w:rsidR="00EA5E2E" w:rsidRPr="0038512F" w:rsidRDefault="00EA5E2E" w:rsidP="00EA5E2E">
            <w:pPr>
              <w:pStyle w:val="Mtab"/>
              <w:rPr>
                <w:bCs/>
                <w:noProof/>
              </w:rPr>
            </w:pPr>
            <w:r w:rsidRPr="009E2DF8">
              <w:rPr>
                <w:bCs/>
                <w:noProof/>
              </w:rPr>
              <w:t xml:space="preserve">CP5, i EFRR </w:t>
            </w:r>
            <w:r>
              <w:rPr>
                <w:bCs/>
                <w:noProof/>
              </w:rPr>
              <w:t>5</w:t>
            </w:r>
          </w:p>
        </w:tc>
        <w:tc>
          <w:tcPr>
            <w:tcW w:w="1353" w:type="pct"/>
            <w:shd w:val="clear" w:color="auto" w:fill="auto"/>
            <w:noWrap/>
            <w:vAlign w:val="center"/>
          </w:tcPr>
          <w:p w14:paraId="01E668B7" w14:textId="77777777" w:rsidR="00EA5E2E" w:rsidRPr="001001EA" w:rsidRDefault="00EA5E2E" w:rsidP="00EA5E2E">
            <w:pPr>
              <w:pStyle w:val="Mtab"/>
              <w:rPr>
                <w:color w:val="000000"/>
              </w:rPr>
            </w:pPr>
            <w:r w:rsidRPr="001001EA">
              <w:rPr>
                <w:color w:val="000000"/>
              </w:rPr>
              <w:t>Faza realizacji:</w:t>
            </w:r>
          </w:p>
          <w:p w14:paraId="7F4BDBBD" w14:textId="77777777" w:rsidR="00EA5E2E" w:rsidRPr="0038512F" w:rsidRDefault="00EA5E2E" w:rsidP="00EA5E2E">
            <w:pPr>
              <w:pStyle w:val="Mtab"/>
              <w:rPr>
                <w:color w:val="000000"/>
              </w:rPr>
            </w:pPr>
            <w:r w:rsidRPr="0038512F">
              <w:rPr>
                <w:color w:val="000000"/>
              </w:rPr>
              <w:t>Możliwe negatywne:</w:t>
            </w:r>
          </w:p>
          <w:p w14:paraId="1C39E8C3" w14:textId="77777777" w:rsidR="00EA5E2E" w:rsidRPr="0038512F" w:rsidRDefault="00EA5E2E" w:rsidP="00EA5E2E">
            <w:pPr>
              <w:pStyle w:val="Mtab"/>
              <w:rPr>
                <w:color w:val="000000"/>
              </w:rPr>
            </w:pPr>
            <w:r w:rsidRPr="0038512F">
              <w:rPr>
                <w:color w:val="000000"/>
              </w:rPr>
              <w:t>- możliwe prowadzenie prac ziemnych powodujących czasowe przekształcenia krajobrazu;</w:t>
            </w:r>
          </w:p>
          <w:p w14:paraId="74A3380F" w14:textId="77777777" w:rsidR="00EA5E2E" w:rsidRPr="001001EA" w:rsidRDefault="00EA5E2E" w:rsidP="00EA5E2E">
            <w:pPr>
              <w:pStyle w:val="Mtab"/>
              <w:rPr>
                <w:color w:val="000000"/>
              </w:rPr>
            </w:pPr>
            <w:r w:rsidRPr="001001EA">
              <w:rPr>
                <w:color w:val="000000"/>
              </w:rPr>
              <w:t>Faza eksploatacji:</w:t>
            </w:r>
          </w:p>
          <w:p w14:paraId="34AA92A2" w14:textId="77777777" w:rsidR="00EA5E2E" w:rsidRPr="0038512F" w:rsidRDefault="00EA5E2E" w:rsidP="00EA5E2E">
            <w:pPr>
              <w:pStyle w:val="Mtab"/>
              <w:rPr>
                <w:color w:val="000000"/>
              </w:rPr>
            </w:pPr>
            <w:r w:rsidRPr="0038512F">
              <w:rPr>
                <w:color w:val="000000"/>
              </w:rPr>
              <w:t>Możliwe negatywne:</w:t>
            </w:r>
          </w:p>
          <w:p w14:paraId="0EC81C02" w14:textId="77777777" w:rsidR="00EA5E2E" w:rsidRPr="0038512F" w:rsidRDefault="00EA5E2E" w:rsidP="00EA5E2E">
            <w:pPr>
              <w:pStyle w:val="Mtab"/>
              <w:rPr>
                <w:color w:val="000000"/>
              </w:rPr>
            </w:pPr>
            <w:r w:rsidRPr="0038512F">
              <w:rPr>
                <w:color w:val="000000"/>
              </w:rPr>
              <w:lastRenderedPageBreak/>
              <w:t>- wprowadzanie elementów infrastruktury drogowej na tereny nieprzekształcone;</w:t>
            </w:r>
          </w:p>
          <w:p w14:paraId="2DE73352" w14:textId="77777777" w:rsidR="00EA5E2E" w:rsidRPr="0038512F" w:rsidRDefault="00EA5E2E" w:rsidP="00EA5E2E">
            <w:pPr>
              <w:pStyle w:val="Mtab"/>
              <w:rPr>
                <w:color w:val="000000"/>
              </w:rPr>
            </w:pPr>
            <w:r w:rsidRPr="0038512F">
              <w:rPr>
                <w:color w:val="000000"/>
              </w:rPr>
              <w:t>- trwałe zmiany w ukształtowaniu terenu oraz fragmentacja krajobrazu przez obiekty liniowe - drogi, nasypy i inne obiekty inżynieryjne;</w:t>
            </w:r>
          </w:p>
          <w:p w14:paraId="19A8AC47" w14:textId="77777777" w:rsidR="00EA5E2E" w:rsidRPr="0038512F" w:rsidRDefault="00EA5E2E" w:rsidP="00EA5E2E">
            <w:pPr>
              <w:pStyle w:val="Mtab"/>
              <w:rPr>
                <w:color w:val="000000"/>
                <w:u w:val="single"/>
              </w:rPr>
            </w:pPr>
            <w:r w:rsidRPr="0038512F">
              <w:rPr>
                <w:color w:val="000000"/>
              </w:rPr>
              <w:t>- wprowadzanie dominant krajobrazowych w postaci mostów, wiaduktów, nasypów.</w:t>
            </w:r>
          </w:p>
        </w:tc>
        <w:tc>
          <w:tcPr>
            <w:tcW w:w="729" w:type="pct"/>
            <w:shd w:val="clear" w:color="auto" w:fill="auto"/>
            <w:noWrap/>
            <w:vAlign w:val="center"/>
          </w:tcPr>
          <w:p w14:paraId="76E5F150" w14:textId="77777777" w:rsidR="00EA5E2E" w:rsidRPr="0038512F" w:rsidRDefault="00EA5E2E" w:rsidP="00EA5E2E">
            <w:pPr>
              <w:pStyle w:val="Mtab"/>
              <w:rPr>
                <w:color w:val="000000"/>
              </w:rPr>
            </w:pPr>
            <w:r w:rsidRPr="0038512F">
              <w:rPr>
                <w:color w:val="000000"/>
              </w:rPr>
              <w:lastRenderedPageBreak/>
              <w:t>Krótkoterminowe, długoterminowe, stałe</w:t>
            </w:r>
          </w:p>
        </w:tc>
        <w:tc>
          <w:tcPr>
            <w:tcW w:w="468" w:type="pct"/>
            <w:shd w:val="clear" w:color="auto" w:fill="auto"/>
            <w:noWrap/>
            <w:vAlign w:val="center"/>
          </w:tcPr>
          <w:p w14:paraId="6E677BE0" w14:textId="77777777" w:rsidR="00EA5E2E" w:rsidRPr="0038512F" w:rsidRDefault="00EA5E2E" w:rsidP="00EA5E2E">
            <w:pPr>
              <w:pStyle w:val="Mtab"/>
            </w:pPr>
            <w:r w:rsidRPr="0038512F">
              <w:rPr>
                <w:color w:val="000000"/>
              </w:rPr>
              <w:t>Bezpośrednie, pośrednie, wtórne</w:t>
            </w:r>
          </w:p>
        </w:tc>
        <w:tc>
          <w:tcPr>
            <w:tcW w:w="695" w:type="pct"/>
            <w:shd w:val="clear" w:color="auto" w:fill="auto"/>
            <w:noWrap/>
            <w:vAlign w:val="center"/>
          </w:tcPr>
          <w:p w14:paraId="13083D49" w14:textId="77777777" w:rsidR="00EA5E2E" w:rsidRPr="0038512F" w:rsidRDefault="00EA5E2E" w:rsidP="00EA5E2E">
            <w:pPr>
              <w:pStyle w:val="Mtab"/>
            </w:pPr>
            <w:r w:rsidRPr="0038512F">
              <w:t>Możliwe oddziaływania skumulowane z zadaniami polegającymi na budowie infrastruktury liniowej lub sieciowej.</w:t>
            </w:r>
          </w:p>
        </w:tc>
        <w:tc>
          <w:tcPr>
            <w:tcW w:w="820" w:type="pct"/>
            <w:shd w:val="clear" w:color="auto" w:fill="auto"/>
            <w:noWrap/>
            <w:vAlign w:val="center"/>
          </w:tcPr>
          <w:p w14:paraId="3E23C534" w14:textId="77777777" w:rsidR="00EA5E2E" w:rsidRPr="0038512F" w:rsidRDefault="00EA5E2E" w:rsidP="00EA5E2E">
            <w:pPr>
              <w:pStyle w:val="Mtab"/>
              <w:rPr>
                <w:color w:val="000000"/>
              </w:rPr>
            </w:pPr>
            <w:r w:rsidRPr="0038512F">
              <w:rPr>
                <w:color w:val="000000"/>
              </w:rPr>
              <w:t>Odpowiednie planowanie inwestycji uwzględniające konieczność wkomponowania planowanych obiektów w istniejący krajobraz.</w:t>
            </w:r>
          </w:p>
        </w:tc>
      </w:tr>
      <w:tr w:rsidR="00EA5E2E" w:rsidRPr="0038512F" w14:paraId="1833DF92" w14:textId="77777777" w:rsidTr="00E90C53">
        <w:trPr>
          <w:trHeight w:val="284"/>
          <w:jc w:val="center"/>
        </w:trPr>
        <w:tc>
          <w:tcPr>
            <w:tcW w:w="5000" w:type="pct"/>
            <w:gridSpan w:val="7"/>
            <w:shd w:val="clear" w:color="auto" w:fill="DBE5F1" w:themeFill="accent1" w:themeFillTint="33"/>
            <w:noWrap/>
            <w:vAlign w:val="center"/>
          </w:tcPr>
          <w:p w14:paraId="2EEEBF76" w14:textId="77777777" w:rsidR="00EA5E2E" w:rsidRPr="0038512F" w:rsidRDefault="00EA5E2E" w:rsidP="00EA5E2E">
            <w:pPr>
              <w:pStyle w:val="Mtab"/>
            </w:pPr>
            <w:r w:rsidRPr="0038512F">
              <w:t>Priorytet  4 - Rynek pracy i włączenie społeczne</w:t>
            </w:r>
          </w:p>
        </w:tc>
      </w:tr>
      <w:tr w:rsidR="00EA5E2E" w:rsidRPr="0038512F" w14:paraId="6B21491F" w14:textId="77777777" w:rsidTr="00E90C53">
        <w:trPr>
          <w:trHeight w:val="284"/>
          <w:jc w:val="center"/>
        </w:trPr>
        <w:tc>
          <w:tcPr>
            <w:tcW w:w="519" w:type="pct"/>
            <w:shd w:val="clear" w:color="auto" w:fill="auto"/>
            <w:noWrap/>
            <w:vAlign w:val="center"/>
          </w:tcPr>
          <w:p w14:paraId="1914A561" w14:textId="77777777" w:rsidR="00EA5E2E" w:rsidRPr="0038512F" w:rsidRDefault="00EA5E2E" w:rsidP="00EA5E2E">
            <w:pPr>
              <w:pStyle w:val="Mtab"/>
              <w:rPr>
                <w:highlight w:val="yellow"/>
              </w:rPr>
            </w:pPr>
            <w:r w:rsidRPr="0038512F">
              <w:rPr>
                <w:bCs/>
                <w:noProof/>
              </w:rPr>
              <w:t>CP4, a; EFS+ - Aktywizacja osób na rynku pracy</w:t>
            </w:r>
            <w:r>
              <w:rPr>
                <w:bCs/>
                <w:noProof/>
              </w:rPr>
              <w:t>…</w:t>
            </w:r>
          </w:p>
        </w:tc>
        <w:tc>
          <w:tcPr>
            <w:tcW w:w="416" w:type="pct"/>
            <w:shd w:val="clear" w:color="auto" w:fill="auto"/>
            <w:vAlign w:val="center"/>
          </w:tcPr>
          <w:p w14:paraId="48193CB3" w14:textId="77777777" w:rsidR="00EA5E2E" w:rsidRPr="0038512F" w:rsidRDefault="00EA5E2E" w:rsidP="00EA5E2E">
            <w:pPr>
              <w:pStyle w:val="Mtab"/>
              <w:rPr>
                <w:noProof/>
              </w:rPr>
            </w:pPr>
            <w:r w:rsidRPr="0038512F">
              <w:rPr>
                <w:bCs/>
                <w:noProof/>
              </w:rPr>
              <w:t xml:space="preserve">CP4, a; EFS+ 1 </w:t>
            </w:r>
          </w:p>
          <w:p w14:paraId="0B3A7D4A" w14:textId="77777777" w:rsidR="00EA5E2E" w:rsidRPr="0038512F" w:rsidRDefault="00EA5E2E" w:rsidP="00EA5E2E">
            <w:pPr>
              <w:pStyle w:val="Mtab"/>
              <w:rPr>
                <w:bCs/>
                <w:iCs/>
                <w:noProof/>
              </w:rPr>
            </w:pPr>
            <w:r w:rsidRPr="0038512F">
              <w:rPr>
                <w:bCs/>
                <w:noProof/>
              </w:rPr>
              <w:t xml:space="preserve">CP4, a; EFS+ 2 </w:t>
            </w:r>
          </w:p>
          <w:p w14:paraId="5DE546B0" w14:textId="77777777" w:rsidR="00EA5E2E" w:rsidRPr="0038512F" w:rsidRDefault="00EA5E2E" w:rsidP="00EA5E2E">
            <w:pPr>
              <w:pStyle w:val="Mtab"/>
              <w:rPr>
                <w:noProof/>
              </w:rPr>
            </w:pPr>
            <w:r w:rsidRPr="0038512F">
              <w:rPr>
                <w:bCs/>
                <w:noProof/>
              </w:rPr>
              <w:lastRenderedPageBreak/>
              <w:t xml:space="preserve">CP4, a; EFS+ 3 </w:t>
            </w:r>
          </w:p>
          <w:p w14:paraId="3FD5C0BA" w14:textId="77777777" w:rsidR="00EA5E2E" w:rsidRDefault="00EA5E2E" w:rsidP="00EA5E2E">
            <w:pPr>
              <w:pStyle w:val="Mtab"/>
              <w:rPr>
                <w:bCs/>
                <w:noProof/>
              </w:rPr>
            </w:pPr>
            <w:r w:rsidRPr="0038512F">
              <w:rPr>
                <w:bCs/>
                <w:noProof/>
              </w:rPr>
              <w:t xml:space="preserve">CP4, a; EFS+ 4 </w:t>
            </w:r>
          </w:p>
          <w:p w14:paraId="064F83E7" w14:textId="77777777" w:rsidR="00EA5E2E" w:rsidRPr="0038512F" w:rsidRDefault="00EA5E2E" w:rsidP="00EA5E2E">
            <w:pPr>
              <w:pStyle w:val="Mtab"/>
              <w:rPr>
                <w:noProof/>
              </w:rPr>
            </w:pPr>
            <w:r w:rsidRPr="009E2DF8">
              <w:rPr>
                <w:bCs/>
                <w:noProof/>
              </w:rPr>
              <w:t xml:space="preserve">CP4, a; EFS+ </w:t>
            </w:r>
            <w:r>
              <w:rPr>
                <w:bCs/>
                <w:noProof/>
              </w:rPr>
              <w:t>5</w:t>
            </w:r>
          </w:p>
        </w:tc>
        <w:tc>
          <w:tcPr>
            <w:tcW w:w="1353" w:type="pct"/>
            <w:shd w:val="clear" w:color="auto" w:fill="auto"/>
            <w:noWrap/>
            <w:vAlign w:val="center"/>
          </w:tcPr>
          <w:p w14:paraId="3383F0B6" w14:textId="77777777" w:rsidR="00EA5E2E" w:rsidRPr="0038512F" w:rsidRDefault="00EA5E2E" w:rsidP="00EA5E2E">
            <w:pPr>
              <w:pStyle w:val="Mtab"/>
            </w:pPr>
            <w:r w:rsidRPr="0038512F">
              <w:lastRenderedPageBreak/>
              <w:t>Brak oddziaływań</w:t>
            </w:r>
          </w:p>
        </w:tc>
        <w:tc>
          <w:tcPr>
            <w:tcW w:w="729" w:type="pct"/>
            <w:shd w:val="clear" w:color="auto" w:fill="auto"/>
            <w:noWrap/>
            <w:vAlign w:val="center"/>
          </w:tcPr>
          <w:p w14:paraId="67B64E02" w14:textId="77777777" w:rsidR="00EA5E2E" w:rsidRPr="0038512F" w:rsidRDefault="00EA5E2E" w:rsidP="00EA5E2E">
            <w:pPr>
              <w:pStyle w:val="Mtab"/>
            </w:pPr>
            <w:r>
              <w:t>-</w:t>
            </w:r>
          </w:p>
        </w:tc>
        <w:tc>
          <w:tcPr>
            <w:tcW w:w="468" w:type="pct"/>
            <w:shd w:val="clear" w:color="auto" w:fill="auto"/>
            <w:noWrap/>
            <w:vAlign w:val="center"/>
          </w:tcPr>
          <w:p w14:paraId="57DB7F09" w14:textId="77777777" w:rsidR="00EA5E2E" w:rsidRPr="0038512F" w:rsidRDefault="00EA5E2E" w:rsidP="00EA5E2E">
            <w:pPr>
              <w:pStyle w:val="Mtab"/>
            </w:pPr>
            <w:r>
              <w:t>-</w:t>
            </w:r>
          </w:p>
        </w:tc>
        <w:tc>
          <w:tcPr>
            <w:tcW w:w="695" w:type="pct"/>
            <w:shd w:val="clear" w:color="auto" w:fill="auto"/>
            <w:noWrap/>
            <w:vAlign w:val="center"/>
          </w:tcPr>
          <w:p w14:paraId="1AA57415" w14:textId="77777777" w:rsidR="00EA5E2E" w:rsidRPr="0038512F" w:rsidRDefault="00EA5E2E" w:rsidP="00EA5E2E">
            <w:pPr>
              <w:pStyle w:val="Mtab"/>
            </w:pPr>
            <w:r>
              <w:t>-</w:t>
            </w:r>
          </w:p>
        </w:tc>
        <w:tc>
          <w:tcPr>
            <w:tcW w:w="820" w:type="pct"/>
            <w:shd w:val="clear" w:color="auto" w:fill="auto"/>
            <w:noWrap/>
            <w:vAlign w:val="center"/>
          </w:tcPr>
          <w:p w14:paraId="58630E1D" w14:textId="77777777" w:rsidR="00EA5E2E" w:rsidRPr="0038512F" w:rsidRDefault="00EA5E2E" w:rsidP="00EA5E2E">
            <w:pPr>
              <w:pStyle w:val="Mtab"/>
            </w:pPr>
            <w:r>
              <w:t>-</w:t>
            </w:r>
          </w:p>
        </w:tc>
      </w:tr>
      <w:tr w:rsidR="00EA5E2E" w:rsidRPr="0038512F" w14:paraId="696EB8BC" w14:textId="77777777" w:rsidTr="00E90C53">
        <w:trPr>
          <w:trHeight w:val="284"/>
          <w:jc w:val="center"/>
        </w:trPr>
        <w:tc>
          <w:tcPr>
            <w:tcW w:w="519" w:type="pct"/>
            <w:shd w:val="clear" w:color="auto" w:fill="auto"/>
            <w:noWrap/>
            <w:vAlign w:val="center"/>
          </w:tcPr>
          <w:p w14:paraId="76FF1B40" w14:textId="77777777" w:rsidR="00EA5E2E" w:rsidRPr="0038512F" w:rsidRDefault="00EA5E2E" w:rsidP="00EA5E2E">
            <w:pPr>
              <w:pStyle w:val="Mtab"/>
              <w:rPr>
                <w:highlight w:val="yellow"/>
              </w:rPr>
            </w:pPr>
            <w:r w:rsidRPr="0038512F">
              <w:rPr>
                <w:bCs/>
                <w:noProof/>
              </w:rPr>
              <w:t>CP4, b; EFS+ - Rozwój instytucji rynku pracy</w:t>
            </w:r>
            <w:r>
              <w:rPr>
                <w:bCs/>
                <w:noProof/>
              </w:rPr>
              <w:t>…</w:t>
            </w:r>
          </w:p>
        </w:tc>
        <w:tc>
          <w:tcPr>
            <w:tcW w:w="416" w:type="pct"/>
            <w:shd w:val="clear" w:color="auto" w:fill="auto"/>
            <w:vAlign w:val="center"/>
          </w:tcPr>
          <w:p w14:paraId="33C56328" w14:textId="77777777" w:rsidR="00EA5E2E" w:rsidRDefault="00EA5E2E" w:rsidP="00EA5E2E">
            <w:pPr>
              <w:pStyle w:val="Mtab"/>
              <w:rPr>
                <w:bCs/>
                <w:noProof/>
              </w:rPr>
            </w:pPr>
            <w:r w:rsidRPr="0038512F">
              <w:rPr>
                <w:bCs/>
                <w:noProof/>
              </w:rPr>
              <w:t>CP4, b; EFS+ 1</w:t>
            </w:r>
          </w:p>
          <w:p w14:paraId="3679C794" w14:textId="77777777" w:rsidR="00EA5E2E" w:rsidRPr="0038512F" w:rsidRDefault="00EA5E2E" w:rsidP="00EA5E2E">
            <w:pPr>
              <w:pStyle w:val="Mtab"/>
              <w:rPr>
                <w:noProof/>
              </w:rPr>
            </w:pPr>
            <w:r w:rsidRPr="007D1E2F">
              <w:rPr>
                <w:bCs/>
                <w:noProof/>
              </w:rPr>
              <w:t xml:space="preserve">CP4, b; EFS+ </w:t>
            </w:r>
            <w:r>
              <w:rPr>
                <w:bCs/>
                <w:noProof/>
              </w:rPr>
              <w:t>2</w:t>
            </w:r>
          </w:p>
        </w:tc>
        <w:tc>
          <w:tcPr>
            <w:tcW w:w="1353" w:type="pct"/>
            <w:shd w:val="clear" w:color="auto" w:fill="auto"/>
            <w:noWrap/>
            <w:vAlign w:val="center"/>
          </w:tcPr>
          <w:p w14:paraId="78EA4EA1" w14:textId="77777777" w:rsidR="00EA5E2E" w:rsidRPr="0038512F" w:rsidRDefault="00EA5E2E" w:rsidP="00EA5E2E">
            <w:pPr>
              <w:pStyle w:val="Mtab"/>
            </w:pPr>
            <w:r w:rsidRPr="0038512F">
              <w:t>Brak oddziaływań</w:t>
            </w:r>
          </w:p>
        </w:tc>
        <w:tc>
          <w:tcPr>
            <w:tcW w:w="729" w:type="pct"/>
            <w:shd w:val="clear" w:color="auto" w:fill="auto"/>
            <w:noWrap/>
            <w:vAlign w:val="center"/>
          </w:tcPr>
          <w:p w14:paraId="4FD77CD6" w14:textId="77777777" w:rsidR="00EA5E2E" w:rsidRPr="0038512F" w:rsidRDefault="00EA5E2E" w:rsidP="00EA5E2E">
            <w:pPr>
              <w:pStyle w:val="Mtab"/>
            </w:pPr>
            <w:r>
              <w:t>-</w:t>
            </w:r>
          </w:p>
        </w:tc>
        <w:tc>
          <w:tcPr>
            <w:tcW w:w="468" w:type="pct"/>
            <w:shd w:val="clear" w:color="auto" w:fill="auto"/>
            <w:noWrap/>
            <w:vAlign w:val="center"/>
          </w:tcPr>
          <w:p w14:paraId="18DCEB72" w14:textId="77777777" w:rsidR="00EA5E2E" w:rsidRPr="0038512F" w:rsidRDefault="00EA5E2E" w:rsidP="00EA5E2E">
            <w:pPr>
              <w:pStyle w:val="Mtab"/>
            </w:pPr>
            <w:r>
              <w:t>-</w:t>
            </w:r>
          </w:p>
        </w:tc>
        <w:tc>
          <w:tcPr>
            <w:tcW w:w="695" w:type="pct"/>
            <w:shd w:val="clear" w:color="auto" w:fill="auto"/>
            <w:noWrap/>
            <w:vAlign w:val="center"/>
          </w:tcPr>
          <w:p w14:paraId="6E4135C0" w14:textId="77777777" w:rsidR="00EA5E2E" w:rsidRPr="0038512F" w:rsidRDefault="00EA5E2E" w:rsidP="00EA5E2E">
            <w:pPr>
              <w:pStyle w:val="Mtab"/>
            </w:pPr>
            <w:r>
              <w:t>-</w:t>
            </w:r>
          </w:p>
        </w:tc>
        <w:tc>
          <w:tcPr>
            <w:tcW w:w="820" w:type="pct"/>
            <w:shd w:val="clear" w:color="auto" w:fill="auto"/>
            <w:noWrap/>
            <w:vAlign w:val="center"/>
          </w:tcPr>
          <w:p w14:paraId="56B7EF93" w14:textId="77777777" w:rsidR="00EA5E2E" w:rsidRPr="0038512F" w:rsidRDefault="00EA5E2E" w:rsidP="00EA5E2E">
            <w:pPr>
              <w:pStyle w:val="Mtab"/>
            </w:pPr>
            <w:r>
              <w:t>-</w:t>
            </w:r>
          </w:p>
        </w:tc>
      </w:tr>
      <w:tr w:rsidR="00EA5E2E" w:rsidRPr="0038512F" w14:paraId="3A473ED7" w14:textId="77777777" w:rsidTr="00E90C53">
        <w:trPr>
          <w:trHeight w:val="284"/>
          <w:jc w:val="center"/>
        </w:trPr>
        <w:tc>
          <w:tcPr>
            <w:tcW w:w="519" w:type="pct"/>
            <w:shd w:val="clear" w:color="auto" w:fill="auto"/>
            <w:noWrap/>
            <w:vAlign w:val="center"/>
          </w:tcPr>
          <w:p w14:paraId="57B1F86F" w14:textId="77777777" w:rsidR="00EA5E2E" w:rsidRPr="0038512F" w:rsidRDefault="00EA5E2E" w:rsidP="00EA5E2E">
            <w:pPr>
              <w:pStyle w:val="Mtab"/>
              <w:rPr>
                <w:iCs/>
                <w:noProof/>
              </w:rPr>
            </w:pPr>
            <w:r w:rsidRPr="0038512F">
              <w:rPr>
                <w:bCs/>
                <w:noProof/>
              </w:rPr>
              <w:t>CP4, d; EFS+ - Adaptacja do zmian na rynku pracy</w:t>
            </w:r>
            <w:r>
              <w:rPr>
                <w:bCs/>
                <w:noProof/>
              </w:rPr>
              <w:t>…</w:t>
            </w:r>
          </w:p>
        </w:tc>
        <w:tc>
          <w:tcPr>
            <w:tcW w:w="416" w:type="pct"/>
            <w:shd w:val="clear" w:color="auto" w:fill="auto"/>
            <w:vAlign w:val="center"/>
          </w:tcPr>
          <w:p w14:paraId="6194A8FE" w14:textId="77777777" w:rsidR="00EA5E2E" w:rsidRPr="0038512F" w:rsidRDefault="00EA5E2E" w:rsidP="00EA5E2E">
            <w:pPr>
              <w:pStyle w:val="Mtab"/>
              <w:rPr>
                <w:bCs/>
                <w:iCs/>
                <w:noProof/>
              </w:rPr>
            </w:pPr>
            <w:r w:rsidRPr="0038512F">
              <w:rPr>
                <w:bCs/>
                <w:noProof/>
              </w:rPr>
              <w:t>CP4, d; EFS+ 1</w:t>
            </w:r>
          </w:p>
          <w:p w14:paraId="1F23FCFB" w14:textId="77777777" w:rsidR="00EA5E2E" w:rsidRPr="0038512F" w:rsidRDefault="00EA5E2E" w:rsidP="00EA5E2E">
            <w:pPr>
              <w:pStyle w:val="Mtab"/>
              <w:rPr>
                <w:bCs/>
                <w:iCs/>
                <w:noProof/>
              </w:rPr>
            </w:pPr>
            <w:r w:rsidRPr="0038512F">
              <w:rPr>
                <w:bCs/>
                <w:noProof/>
              </w:rPr>
              <w:t xml:space="preserve">CP4, d; EFS+ 2 </w:t>
            </w:r>
          </w:p>
          <w:p w14:paraId="42ACE174" w14:textId="77777777" w:rsidR="00EA5E2E" w:rsidRPr="0038512F" w:rsidRDefault="00EA5E2E" w:rsidP="00EA5E2E">
            <w:pPr>
              <w:pStyle w:val="Mtab"/>
              <w:rPr>
                <w:bCs/>
                <w:iCs/>
                <w:noProof/>
              </w:rPr>
            </w:pPr>
            <w:r w:rsidRPr="0038512F">
              <w:rPr>
                <w:bCs/>
                <w:noProof/>
              </w:rPr>
              <w:lastRenderedPageBreak/>
              <w:t>CP4, d; EFS+ 3</w:t>
            </w:r>
          </w:p>
        </w:tc>
        <w:tc>
          <w:tcPr>
            <w:tcW w:w="1353" w:type="pct"/>
            <w:shd w:val="clear" w:color="auto" w:fill="auto"/>
            <w:noWrap/>
            <w:vAlign w:val="center"/>
          </w:tcPr>
          <w:p w14:paraId="7D5208C9" w14:textId="77777777" w:rsidR="00EA5E2E" w:rsidRPr="0038512F" w:rsidRDefault="00EA5E2E" w:rsidP="00EA5E2E">
            <w:pPr>
              <w:pStyle w:val="Mtab"/>
            </w:pPr>
            <w:r w:rsidRPr="0038512F">
              <w:lastRenderedPageBreak/>
              <w:t>Brak oddziaływań</w:t>
            </w:r>
          </w:p>
        </w:tc>
        <w:tc>
          <w:tcPr>
            <w:tcW w:w="729" w:type="pct"/>
            <w:shd w:val="clear" w:color="auto" w:fill="auto"/>
            <w:noWrap/>
            <w:vAlign w:val="center"/>
          </w:tcPr>
          <w:p w14:paraId="4F280B91" w14:textId="77777777" w:rsidR="00EA5E2E" w:rsidRPr="0038512F" w:rsidRDefault="00EA5E2E" w:rsidP="00EA5E2E">
            <w:pPr>
              <w:pStyle w:val="Mtab"/>
            </w:pPr>
            <w:r>
              <w:t>-</w:t>
            </w:r>
          </w:p>
        </w:tc>
        <w:tc>
          <w:tcPr>
            <w:tcW w:w="468" w:type="pct"/>
            <w:shd w:val="clear" w:color="auto" w:fill="auto"/>
            <w:noWrap/>
            <w:vAlign w:val="center"/>
          </w:tcPr>
          <w:p w14:paraId="4E509FF4" w14:textId="77777777" w:rsidR="00EA5E2E" w:rsidRPr="0038512F" w:rsidRDefault="00EA5E2E" w:rsidP="00EA5E2E">
            <w:pPr>
              <w:pStyle w:val="Mtab"/>
            </w:pPr>
            <w:r>
              <w:t>-</w:t>
            </w:r>
          </w:p>
        </w:tc>
        <w:tc>
          <w:tcPr>
            <w:tcW w:w="695" w:type="pct"/>
            <w:shd w:val="clear" w:color="auto" w:fill="auto"/>
            <w:noWrap/>
            <w:vAlign w:val="center"/>
          </w:tcPr>
          <w:p w14:paraId="06152B29" w14:textId="77777777" w:rsidR="00EA5E2E" w:rsidRPr="0038512F" w:rsidRDefault="00EA5E2E" w:rsidP="00EA5E2E">
            <w:pPr>
              <w:pStyle w:val="Mtab"/>
            </w:pPr>
            <w:r>
              <w:t>-</w:t>
            </w:r>
          </w:p>
        </w:tc>
        <w:tc>
          <w:tcPr>
            <w:tcW w:w="820" w:type="pct"/>
            <w:shd w:val="clear" w:color="auto" w:fill="auto"/>
            <w:noWrap/>
            <w:vAlign w:val="center"/>
          </w:tcPr>
          <w:p w14:paraId="75257D5D" w14:textId="77777777" w:rsidR="00EA5E2E" w:rsidRPr="0038512F" w:rsidRDefault="00EA5E2E" w:rsidP="00EA5E2E">
            <w:pPr>
              <w:pStyle w:val="Mtab"/>
            </w:pPr>
            <w:r>
              <w:t>-</w:t>
            </w:r>
          </w:p>
        </w:tc>
      </w:tr>
      <w:tr w:rsidR="00EA5E2E" w:rsidRPr="0038512F" w14:paraId="4B163A5E" w14:textId="77777777" w:rsidTr="00E90C53">
        <w:trPr>
          <w:trHeight w:val="1953"/>
          <w:jc w:val="center"/>
        </w:trPr>
        <w:tc>
          <w:tcPr>
            <w:tcW w:w="519" w:type="pct"/>
            <w:shd w:val="clear" w:color="auto" w:fill="auto"/>
            <w:noWrap/>
            <w:vAlign w:val="center"/>
          </w:tcPr>
          <w:p w14:paraId="5A4280DE" w14:textId="77777777" w:rsidR="00EA5E2E" w:rsidRPr="0038512F" w:rsidRDefault="00EA5E2E" w:rsidP="00EA5E2E">
            <w:pPr>
              <w:pStyle w:val="Mtab"/>
              <w:rPr>
                <w:noProof/>
              </w:rPr>
            </w:pPr>
            <w:r w:rsidRPr="0038512F">
              <w:rPr>
                <w:bCs/>
                <w:noProof/>
              </w:rPr>
              <w:t>CP4, h; EFS+ - Aktywna integracja</w:t>
            </w:r>
            <w:r>
              <w:rPr>
                <w:bCs/>
                <w:noProof/>
              </w:rPr>
              <w:t>…</w:t>
            </w:r>
          </w:p>
        </w:tc>
        <w:tc>
          <w:tcPr>
            <w:tcW w:w="416" w:type="pct"/>
            <w:shd w:val="clear" w:color="auto" w:fill="auto"/>
            <w:vAlign w:val="center"/>
          </w:tcPr>
          <w:p w14:paraId="4456986B" w14:textId="77777777" w:rsidR="00EA5E2E" w:rsidRPr="0038512F" w:rsidRDefault="00EA5E2E" w:rsidP="00EA5E2E">
            <w:pPr>
              <w:pStyle w:val="Mtab"/>
            </w:pPr>
            <w:r w:rsidRPr="0038512F">
              <w:rPr>
                <w:bCs/>
                <w:noProof/>
              </w:rPr>
              <w:t xml:space="preserve">CP4, h; EFS+ 1 </w:t>
            </w:r>
          </w:p>
          <w:p w14:paraId="49221D8F" w14:textId="77777777" w:rsidR="00EA5E2E" w:rsidRPr="0038512F" w:rsidRDefault="00EA5E2E" w:rsidP="00EA5E2E">
            <w:pPr>
              <w:pStyle w:val="Mtab"/>
              <w:rPr>
                <w:bCs/>
                <w:iCs/>
                <w:noProof/>
              </w:rPr>
            </w:pPr>
            <w:r w:rsidRPr="0038512F">
              <w:rPr>
                <w:bCs/>
                <w:noProof/>
              </w:rPr>
              <w:t xml:space="preserve">CP4, h; EFS+ 2 </w:t>
            </w:r>
          </w:p>
          <w:p w14:paraId="3CD4C4E0" w14:textId="77777777" w:rsidR="00EA5E2E" w:rsidRPr="0038512F" w:rsidRDefault="00EA5E2E" w:rsidP="00EA5E2E">
            <w:pPr>
              <w:pStyle w:val="Mtab"/>
              <w:rPr>
                <w:bCs/>
                <w:iCs/>
                <w:noProof/>
              </w:rPr>
            </w:pPr>
            <w:r w:rsidRPr="0038512F">
              <w:rPr>
                <w:bCs/>
                <w:noProof/>
              </w:rPr>
              <w:t xml:space="preserve">CP4, h; EFS+ 3  </w:t>
            </w:r>
          </w:p>
          <w:p w14:paraId="49919B9E" w14:textId="77777777" w:rsidR="00EA5E2E" w:rsidRPr="0038512F" w:rsidRDefault="00EA5E2E" w:rsidP="00EA5E2E">
            <w:pPr>
              <w:pStyle w:val="Mtab"/>
              <w:rPr>
                <w:bCs/>
                <w:iCs/>
                <w:noProof/>
              </w:rPr>
            </w:pPr>
            <w:r w:rsidRPr="0038512F">
              <w:rPr>
                <w:bCs/>
                <w:noProof/>
              </w:rPr>
              <w:t xml:space="preserve">CP4, h; EFS+ 4  </w:t>
            </w:r>
          </w:p>
          <w:p w14:paraId="720BD8DB" w14:textId="77777777" w:rsidR="00EA5E2E" w:rsidRPr="0038512F" w:rsidRDefault="00EA5E2E" w:rsidP="00EA5E2E">
            <w:pPr>
              <w:pStyle w:val="Mtab"/>
              <w:rPr>
                <w:bCs/>
                <w:iCs/>
                <w:noProof/>
              </w:rPr>
            </w:pPr>
            <w:r w:rsidRPr="0038512F">
              <w:rPr>
                <w:bCs/>
                <w:noProof/>
              </w:rPr>
              <w:t xml:space="preserve">CP4, h; EFS+ 5 </w:t>
            </w:r>
          </w:p>
        </w:tc>
        <w:tc>
          <w:tcPr>
            <w:tcW w:w="1353" w:type="pct"/>
            <w:shd w:val="clear" w:color="auto" w:fill="auto"/>
            <w:noWrap/>
            <w:vAlign w:val="center"/>
          </w:tcPr>
          <w:p w14:paraId="4B8B4F4E" w14:textId="77777777" w:rsidR="00EA5E2E" w:rsidRPr="0038512F" w:rsidRDefault="00EA5E2E" w:rsidP="00EA5E2E">
            <w:pPr>
              <w:pStyle w:val="Mtab"/>
            </w:pPr>
            <w:r w:rsidRPr="0038512F">
              <w:t>Brak oddziaływań</w:t>
            </w:r>
          </w:p>
          <w:p w14:paraId="3A6E4604" w14:textId="77777777" w:rsidR="00EA5E2E" w:rsidRPr="0038512F" w:rsidRDefault="00EA5E2E" w:rsidP="00EA5E2E">
            <w:pPr>
              <w:pStyle w:val="Mtab"/>
            </w:pPr>
          </w:p>
        </w:tc>
        <w:tc>
          <w:tcPr>
            <w:tcW w:w="729" w:type="pct"/>
            <w:shd w:val="clear" w:color="auto" w:fill="auto"/>
            <w:noWrap/>
            <w:vAlign w:val="center"/>
          </w:tcPr>
          <w:p w14:paraId="3380E9C3" w14:textId="77777777" w:rsidR="00EA5E2E" w:rsidRPr="0038512F" w:rsidRDefault="00EA5E2E" w:rsidP="00EA5E2E">
            <w:pPr>
              <w:pStyle w:val="Mtab"/>
            </w:pPr>
            <w:r>
              <w:t>-</w:t>
            </w:r>
          </w:p>
        </w:tc>
        <w:tc>
          <w:tcPr>
            <w:tcW w:w="468" w:type="pct"/>
            <w:shd w:val="clear" w:color="auto" w:fill="auto"/>
            <w:noWrap/>
            <w:vAlign w:val="center"/>
          </w:tcPr>
          <w:p w14:paraId="73949D4D" w14:textId="77777777" w:rsidR="00EA5E2E" w:rsidRPr="0038512F" w:rsidRDefault="00EA5E2E" w:rsidP="00EA5E2E">
            <w:pPr>
              <w:pStyle w:val="Mtab"/>
            </w:pPr>
            <w:r>
              <w:t>-</w:t>
            </w:r>
          </w:p>
        </w:tc>
        <w:tc>
          <w:tcPr>
            <w:tcW w:w="695" w:type="pct"/>
            <w:shd w:val="clear" w:color="auto" w:fill="auto"/>
            <w:noWrap/>
            <w:vAlign w:val="center"/>
          </w:tcPr>
          <w:p w14:paraId="27638D68" w14:textId="77777777" w:rsidR="00EA5E2E" w:rsidRPr="0038512F" w:rsidRDefault="00EA5E2E" w:rsidP="00EA5E2E">
            <w:pPr>
              <w:pStyle w:val="Mtab"/>
            </w:pPr>
            <w:r>
              <w:t>-</w:t>
            </w:r>
          </w:p>
        </w:tc>
        <w:tc>
          <w:tcPr>
            <w:tcW w:w="820" w:type="pct"/>
            <w:shd w:val="clear" w:color="auto" w:fill="auto"/>
            <w:noWrap/>
            <w:vAlign w:val="center"/>
          </w:tcPr>
          <w:p w14:paraId="3134A121" w14:textId="77777777" w:rsidR="00EA5E2E" w:rsidRPr="0038512F" w:rsidRDefault="00EA5E2E" w:rsidP="00EA5E2E">
            <w:pPr>
              <w:pStyle w:val="Mtab"/>
            </w:pPr>
            <w:r>
              <w:t>-</w:t>
            </w:r>
          </w:p>
        </w:tc>
      </w:tr>
      <w:tr w:rsidR="00EA5E2E" w:rsidRPr="0038512F" w14:paraId="7EA49C6F" w14:textId="77777777" w:rsidTr="00E90C53">
        <w:trPr>
          <w:trHeight w:val="284"/>
          <w:jc w:val="center"/>
        </w:trPr>
        <w:tc>
          <w:tcPr>
            <w:tcW w:w="519" w:type="pct"/>
            <w:shd w:val="clear" w:color="auto" w:fill="auto"/>
            <w:noWrap/>
            <w:vAlign w:val="center"/>
          </w:tcPr>
          <w:p w14:paraId="2EC9F7A6" w14:textId="77777777" w:rsidR="00EA5E2E" w:rsidRPr="0038512F" w:rsidRDefault="00EA5E2E" w:rsidP="00EA5E2E">
            <w:pPr>
              <w:pStyle w:val="Mtab"/>
              <w:rPr>
                <w:noProof/>
              </w:rPr>
            </w:pPr>
            <w:r w:rsidRPr="0038512F">
              <w:rPr>
                <w:bCs/>
                <w:noProof/>
              </w:rPr>
              <w:t>CP4, i; EFS+ - Integracja migrantów</w:t>
            </w:r>
            <w:r>
              <w:rPr>
                <w:bCs/>
                <w:noProof/>
              </w:rPr>
              <w:t>…</w:t>
            </w:r>
          </w:p>
        </w:tc>
        <w:tc>
          <w:tcPr>
            <w:tcW w:w="416" w:type="pct"/>
            <w:shd w:val="clear" w:color="auto" w:fill="auto"/>
            <w:vAlign w:val="center"/>
          </w:tcPr>
          <w:p w14:paraId="152E6A6F" w14:textId="77777777" w:rsidR="00EA5E2E" w:rsidRDefault="00EA5E2E" w:rsidP="00EA5E2E">
            <w:pPr>
              <w:pStyle w:val="Mtab"/>
              <w:rPr>
                <w:bCs/>
                <w:noProof/>
              </w:rPr>
            </w:pPr>
            <w:r w:rsidRPr="0038512F">
              <w:rPr>
                <w:bCs/>
                <w:noProof/>
              </w:rPr>
              <w:t xml:space="preserve">CP4, i; EFS+  1 </w:t>
            </w:r>
          </w:p>
          <w:p w14:paraId="30B5D09C" w14:textId="77777777" w:rsidR="00EA5E2E" w:rsidRPr="0038512F" w:rsidRDefault="00EA5E2E" w:rsidP="00EA5E2E">
            <w:pPr>
              <w:pStyle w:val="Mtab"/>
              <w:rPr>
                <w:noProof/>
              </w:rPr>
            </w:pPr>
            <w:r w:rsidRPr="009E2DF8">
              <w:rPr>
                <w:bCs/>
                <w:noProof/>
              </w:rPr>
              <w:t xml:space="preserve">CP4, d; EFS+ </w:t>
            </w:r>
            <w:r>
              <w:rPr>
                <w:bCs/>
                <w:noProof/>
              </w:rPr>
              <w:t>4</w:t>
            </w:r>
          </w:p>
        </w:tc>
        <w:tc>
          <w:tcPr>
            <w:tcW w:w="1353" w:type="pct"/>
            <w:shd w:val="clear" w:color="auto" w:fill="auto"/>
            <w:noWrap/>
            <w:vAlign w:val="center"/>
          </w:tcPr>
          <w:p w14:paraId="4A10B18F" w14:textId="77777777" w:rsidR="00EA5E2E" w:rsidRPr="0038512F" w:rsidRDefault="00EA5E2E" w:rsidP="00EA5E2E">
            <w:pPr>
              <w:pStyle w:val="Mtab"/>
            </w:pPr>
            <w:r w:rsidRPr="0038512F">
              <w:t>Brak oddziaływań</w:t>
            </w:r>
          </w:p>
        </w:tc>
        <w:tc>
          <w:tcPr>
            <w:tcW w:w="729" w:type="pct"/>
            <w:shd w:val="clear" w:color="auto" w:fill="auto"/>
            <w:noWrap/>
            <w:vAlign w:val="center"/>
          </w:tcPr>
          <w:p w14:paraId="7D78A053" w14:textId="77777777" w:rsidR="00EA5E2E" w:rsidRPr="0038512F" w:rsidRDefault="00EA5E2E" w:rsidP="00EA5E2E">
            <w:pPr>
              <w:pStyle w:val="Mtab"/>
            </w:pPr>
            <w:r>
              <w:t>-</w:t>
            </w:r>
          </w:p>
        </w:tc>
        <w:tc>
          <w:tcPr>
            <w:tcW w:w="468" w:type="pct"/>
            <w:shd w:val="clear" w:color="auto" w:fill="auto"/>
            <w:noWrap/>
            <w:vAlign w:val="center"/>
          </w:tcPr>
          <w:p w14:paraId="17AB8724" w14:textId="77777777" w:rsidR="00EA5E2E" w:rsidRPr="0038512F" w:rsidRDefault="00EA5E2E" w:rsidP="00EA5E2E">
            <w:pPr>
              <w:pStyle w:val="Mtab"/>
            </w:pPr>
            <w:r>
              <w:t>-</w:t>
            </w:r>
          </w:p>
        </w:tc>
        <w:tc>
          <w:tcPr>
            <w:tcW w:w="695" w:type="pct"/>
            <w:shd w:val="clear" w:color="auto" w:fill="auto"/>
            <w:noWrap/>
            <w:vAlign w:val="center"/>
          </w:tcPr>
          <w:p w14:paraId="2A6C34A4" w14:textId="77777777" w:rsidR="00EA5E2E" w:rsidRPr="0038512F" w:rsidRDefault="00EA5E2E" w:rsidP="00EA5E2E">
            <w:pPr>
              <w:pStyle w:val="Mtab"/>
            </w:pPr>
            <w:r>
              <w:t>-</w:t>
            </w:r>
          </w:p>
        </w:tc>
        <w:tc>
          <w:tcPr>
            <w:tcW w:w="820" w:type="pct"/>
            <w:shd w:val="clear" w:color="auto" w:fill="auto"/>
            <w:noWrap/>
            <w:vAlign w:val="center"/>
          </w:tcPr>
          <w:p w14:paraId="142C32C6" w14:textId="77777777" w:rsidR="00EA5E2E" w:rsidRPr="0038512F" w:rsidRDefault="00EA5E2E" w:rsidP="00EA5E2E">
            <w:pPr>
              <w:pStyle w:val="Mtab"/>
            </w:pPr>
            <w:r>
              <w:t>-</w:t>
            </w:r>
          </w:p>
        </w:tc>
      </w:tr>
      <w:tr w:rsidR="00EA5E2E" w:rsidRPr="0038512F" w14:paraId="3855019E" w14:textId="77777777" w:rsidTr="00E90C53">
        <w:trPr>
          <w:trHeight w:val="1298"/>
          <w:jc w:val="center"/>
        </w:trPr>
        <w:tc>
          <w:tcPr>
            <w:tcW w:w="519" w:type="pct"/>
            <w:shd w:val="clear" w:color="auto" w:fill="auto"/>
            <w:noWrap/>
            <w:vAlign w:val="center"/>
          </w:tcPr>
          <w:p w14:paraId="0C124B9C" w14:textId="77777777" w:rsidR="00EA5E2E" w:rsidRPr="0038512F" w:rsidRDefault="00EA5E2E" w:rsidP="00EA5E2E">
            <w:pPr>
              <w:pStyle w:val="Mtab"/>
              <w:rPr>
                <w:noProof/>
              </w:rPr>
            </w:pPr>
            <w:r w:rsidRPr="0038512F">
              <w:rPr>
                <w:bCs/>
                <w:noProof/>
              </w:rPr>
              <w:lastRenderedPageBreak/>
              <w:t>CP4,k; EFS+ - Rozwój usług społecznych i zdrowotnych</w:t>
            </w:r>
            <w:r>
              <w:rPr>
                <w:bCs/>
                <w:noProof/>
              </w:rPr>
              <w:t>…</w:t>
            </w:r>
          </w:p>
        </w:tc>
        <w:tc>
          <w:tcPr>
            <w:tcW w:w="416" w:type="pct"/>
            <w:shd w:val="clear" w:color="auto" w:fill="auto"/>
            <w:vAlign w:val="center"/>
          </w:tcPr>
          <w:p w14:paraId="34EB47C2" w14:textId="77777777" w:rsidR="00EA5E2E" w:rsidRPr="0038512F" w:rsidRDefault="00EA5E2E" w:rsidP="00EA5E2E">
            <w:pPr>
              <w:pStyle w:val="Mtab"/>
              <w:rPr>
                <w:noProof/>
              </w:rPr>
            </w:pPr>
            <w:r w:rsidRPr="0038512F">
              <w:rPr>
                <w:bCs/>
                <w:noProof/>
              </w:rPr>
              <w:t xml:space="preserve">CP4,k; EFS+ 1 </w:t>
            </w:r>
          </w:p>
          <w:p w14:paraId="412CBE22" w14:textId="77777777" w:rsidR="00EA5E2E" w:rsidRPr="0038512F" w:rsidRDefault="00EA5E2E" w:rsidP="00EA5E2E">
            <w:pPr>
              <w:pStyle w:val="Mtab"/>
              <w:rPr>
                <w:noProof/>
              </w:rPr>
            </w:pPr>
            <w:r w:rsidRPr="0038512F">
              <w:rPr>
                <w:bCs/>
                <w:noProof/>
              </w:rPr>
              <w:t xml:space="preserve">CP4,k; EFS+ 2 </w:t>
            </w:r>
          </w:p>
          <w:p w14:paraId="6C870454" w14:textId="77777777" w:rsidR="00EA5E2E" w:rsidRPr="0038512F" w:rsidRDefault="00EA5E2E" w:rsidP="00EA5E2E">
            <w:pPr>
              <w:pStyle w:val="Mtab"/>
              <w:rPr>
                <w:noProof/>
              </w:rPr>
            </w:pPr>
            <w:r w:rsidRPr="0038512F">
              <w:rPr>
                <w:bCs/>
                <w:noProof/>
              </w:rPr>
              <w:t xml:space="preserve">CP4,k; EFS+ 3  </w:t>
            </w:r>
          </w:p>
          <w:p w14:paraId="12BDEC86" w14:textId="77777777" w:rsidR="00EA5E2E" w:rsidRDefault="00EA5E2E" w:rsidP="00EA5E2E">
            <w:pPr>
              <w:pStyle w:val="Mtab"/>
              <w:rPr>
                <w:noProof/>
              </w:rPr>
            </w:pPr>
            <w:r w:rsidRPr="0038512F">
              <w:rPr>
                <w:bCs/>
                <w:noProof/>
              </w:rPr>
              <w:t xml:space="preserve">CP4,k; EFS+ 4 </w:t>
            </w:r>
          </w:p>
          <w:p w14:paraId="1B279AA3" w14:textId="77777777" w:rsidR="00EA5E2E" w:rsidRDefault="00EA5E2E" w:rsidP="00EA5E2E">
            <w:pPr>
              <w:pStyle w:val="Mtab"/>
              <w:rPr>
                <w:bCs/>
                <w:noProof/>
              </w:rPr>
            </w:pPr>
            <w:r w:rsidRPr="0038512F">
              <w:rPr>
                <w:bCs/>
                <w:noProof/>
              </w:rPr>
              <w:t>CP4,k; EFS+ 5</w:t>
            </w:r>
          </w:p>
          <w:p w14:paraId="59641D67" w14:textId="77777777" w:rsidR="00EA5E2E" w:rsidRPr="0038512F" w:rsidRDefault="00EA5E2E" w:rsidP="00EA5E2E">
            <w:pPr>
              <w:pStyle w:val="Mtab"/>
              <w:rPr>
                <w:noProof/>
              </w:rPr>
            </w:pPr>
            <w:r w:rsidRPr="009E2DF8">
              <w:rPr>
                <w:bCs/>
                <w:noProof/>
              </w:rPr>
              <w:t xml:space="preserve">CP4,k; EFS+ </w:t>
            </w:r>
            <w:r>
              <w:rPr>
                <w:bCs/>
                <w:noProof/>
              </w:rPr>
              <w:t>6</w:t>
            </w:r>
            <w:r w:rsidRPr="0038512F">
              <w:rPr>
                <w:bCs/>
                <w:noProof/>
              </w:rPr>
              <w:t xml:space="preserve"> </w:t>
            </w:r>
          </w:p>
        </w:tc>
        <w:tc>
          <w:tcPr>
            <w:tcW w:w="1353" w:type="pct"/>
            <w:shd w:val="clear" w:color="auto" w:fill="auto"/>
            <w:noWrap/>
            <w:vAlign w:val="center"/>
          </w:tcPr>
          <w:p w14:paraId="70C8EF7A" w14:textId="77777777" w:rsidR="00EA5E2E" w:rsidRPr="0038512F" w:rsidRDefault="00EA5E2E" w:rsidP="00EA5E2E">
            <w:pPr>
              <w:pStyle w:val="Mtab"/>
            </w:pPr>
            <w:r w:rsidRPr="0038512F">
              <w:t>Brak oddziaływań</w:t>
            </w:r>
          </w:p>
        </w:tc>
        <w:tc>
          <w:tcPr>
            <w:tcW w:w="729" w:type="pct"/>
            <w:shd w:val="clear" w:color="auto" w:fill="auto"/>
            <w:noWrap/>
            <w:vAlign w:val="center"/>
          </w:tcPr>
          <w:p w14:paraId="67980D36" w14:textId="77777777" w:rsidR="00EA5E2E" w:rsidRPr="0038512F" w:rsidRDefault="00EA5E2E" w:rsidP="00EA5E2E">
            <w:pPr>
              <w:pStyle w:val="Mtab"/>
            </w:pPr>
            <w:r>
              <w:t>-</w:t>
            </w:r>
          </w:p>
        </w:tc>
        <w:tc>
          <w:tcPr>
            <w:tcW w:w="468" w:type="pct"/>
            <w:shd w:val="clear" w:color="auto" w:fill="auto"/>
            <w:noWrap/>
            <w:vAlign w:val="center"/>
          </w:tcPr>
          <w:p w14:paraId="4F3FAE0D" w14:textId="77777777" w:rsidR="00EA5E2E" w:rsidRPr="0038512F" w:rsidRDefault="00EA5E2E" w:rsidP="00EA5E2E">
            <w:pPr>
              <w:pStyle w:val="Mtab"/>
            </w:pPr>
            <w:r>
              <w:t>-</w:t>
            </w:r>
          </w:p>
        </w:tc>
        <w:tc>
          <w:tcPr>
            <w:tcW w:w="695" w:type="pct"/>
            <w:shd w:val="clear" w:color="auto" w:fill="auto"/>
            <w:noWrap/>
            <w:vAlign w:val="center"/>
          </w:tcPr>
          <w:p w14:paraId="590515F8" w14:textId="77777777" w:rsidR="00EA5E2E" w:rsidRPr="0038512F" w:rsidRDefault="00EA5E2E" w:rsidP="00EA5E2E">
            <w:pPr>
              <w:pStyle w:val="Mtab"/>
            </w:pPr>
            <w:r>
              <w:t>-</w:t>
            </w:r>
          </w:p>
        </w:tc>
        <w:tc>
          <w:tcPr>
            <w:tcW w:w="820" w:type="pct"/>
            <w:shd w:val="clear" w:color="auto" w:fill="auto"/>
            <w:noWrap/>
            <w:vAlign w:val="center"/>
          </w:tcPr>
          <w:p w14:paraId="33289E7D" w14:textId="77777777" w:rsidR="00EA5E2E" w:rsidRPr="0038512F" w:rsidRDefault="00EA5E2E" w:rsidP="00EA5E2E">
            <w:pPr>
              <w:pStyle w:val="Mtab"/>
            </w:pPr>
            <w:r>
              <w:t>-</w:t>
            </w:r>
          </w:p>
        </w:tc>
      </w:tr>
      <w:tr w:rsidR="00EA5E2E" w:rsidRPr="0038512F" w14:paraId="703D0F9B" w14:textId="77777777" w:rsidTr="00E90C53">
        <w:trPr>
          <w:trHeight w:val="1101"/>
          <w:jc w:val="center"/>
        </w:trPr>
        <w:tc>
          <w:tcPr>
            <w:tcW w:w="519" w:type="pct"/>
            <w:shd w:val="clear" w:color="auto" w:fill="auto"/>
            <w:noWrap/>
            <w:vAlign w:val="center"/>
          </w:tcPr>
          <w:p w14:paraId="302BECEE" w14:textId="77777777" w:rsidR="00EA5E2E" w:rsidRPr="0038512F" w:rsidRDefault="00EA5E2E" w:rsidP="00EA5E2E">
            <w:pPr>
              <w:pStyle w:val="Mtab"/>
              <w:rPr>
                <w:highlight w:val="yellow"/>
              </w:rPr>
            </w:pPr>
            <w:r w:rsidRPr="0038512F">
              <w:rPr>
                <w:bCs/>
                <w:noProof/>
              </w:rPr>
              <w:t>CP4, l; EFS+ - Wspieranie włączenia społecznego</w:t>
            </w:r>
            <w:r>
              <w:rPr>
                <w:bCs/>
                <w:noProof/>
              </w:rPr>
              <w:t>…</w:t>
            </w:r>
          </w:p>
        </w:tc>
        <w:tc>
          <w:tcPr>
            <w:tcW w:w="416" w:type="pct"/>
            <w:shd w:val="clear" w:color="auto" w:fill="auto"/>
            <w:vAlign w:val="center"/>
          </w:tcPr>
          <w:p w14:paraId="202D3AD5" w14:textId="77777777" w:rsidR="00EA5E2E" w:rsidRPr="0038512F" w:rsidRDefault="00EA5E2E" w:rsidP="00EA5E2E">
            <w:pPr>
              <w:pStyle w:val="Mtab"/>
              <w:rPr>
                <w:noProof/>
              </w:rPr>
            </w:pPr>
            <w:r w:rsidRPr="0038512F">
              <w:rPr>
                <w:bCs/>
                <w:noProof/>
              </w:rPr>
              <w:t>CP4, l; EFS+ 1</w:t>
            </w:r>
          </w:p>
        </w:tc>
        <w:tc>
          <w:tcPr>
            <w:tcW w:w="1353" w:type="pct"/>
            <w:shd w:val="clear" w:color="auto" w:fill="auto"/>
            <w:noWrap/>
            <w:vAlign w:val="center"/>
          </w:tcPr>
          <w:p w14:paraId="0236C517" w14:textId="77777777" w:rsidR="00EA5E2E" w:rsidRPr="0038512F" w:rsidRDefault="00EA5E2E" w:rsidP="00EA5E2E">
            <w:pPr>
              <w:pStyle w:val="Mtab"/>
            </w:pPr>
            <w:r w:rsidRPr="0038512F">
              <w:t>Brak oddziaływań</w:t>
            </w:r>
          </w:p>
        </w:tc>
        <w:tc>
          <w:tcPr>
            <w:tcW w:w="729" w:type="pct"/>
            <w:shd w:val="clear" w:color="auto" w:fill="auto"/>
            <w:noWrap/>
            <w:vAlign w:val="center"/>
          </w:tcPr>
          <w:p w14:paraId="0A33B051" w14:textId="77777777" w:rsidR="00EA5E2E" w:rsidRPr="0038512F" w:rsidRDefault="00EA5E2E" w:rsidP="00EA5E2E">
            <w:pPr>
              <w:pStyle w:val="Mtab"/>
            </w:pPr>
            <w:r w:rsidRPr="0038512F">
              <w:t>-</w:t>
            </w:r>
          </w:p>
        </w:tc>
        <w:tc>
          <w:tcPr>
            <w:tcW w:w="468" w:type="pct"/>
            <w:shd w:val="clear" w:color="auto" w:fill="auto"/>
            <w:noWrap/>
            <w:vAlign w:val="center"/>
          </w:tcPr>
          <w:p w14:paraId="7BFFC64D" w14:textId="77777777" w:rsidR="00EA5E2E" w:rsidRPr="0038512F" w:rsidRDefault="00EA5E2E" w:rsidP="00EA5E2E">
            <w:pPr>
              <w:pStyle w:val="Mtab"/>
            </w:pPr>
            <w:r w:rsidRPr="0038512F">
              <w:t>-</w:t>
            </w:r>
          </w:p>
        </w:tc>
        <w:tc>
          <w:tcPr>
            <w:tcW w:w="695" w:type="pct"/>
            <w:shd w:val="clear" w:color="auto" w:fill="auto"/>
            <w:noWrap/>
            <w:vAlign w:val="center"/>
          </w:tcPr>
          <w:p w14:paraId="1E67759F" w14:textId="77777777" w:rsidR="00EA5E2E" w:rsidRPr="0038512F" w:rsidRDefault="00EA5E2E" w:rsidP="00EA5E2E">
            <w:pPr>
              <w:pStyle w:val="Mtab"/>
            </w:pPr>
            <w:r w:rsidRPr="0038512F">
              <w:t>-</w:t>
            </w:r>
          </w:p>
        </w:tc>
        <w:tc>
          <w:tcPr>
            <w:tcW w:w="820" w:type="pct"/>
            <w:shd w:val="clear" w:color="auto" w:fill="auto"/>
            <w:noWrap/>
            <w:vAlign w:val="center"/>
          </w:tcPr>
          <w:p w14:paraId="0218107C" w14:textId="77777777" w:rsidR="00EA5E2E" w:rsidRPr="0038512F" w:rsidRDefault="00EA5E2E" w:rsidP="00EA5E2E">
            <w:pPr>
              <w:pStyle w:val="Mtab"/>
            </w:pPr>
            <w:r w:rsidRPr="0038512F">
              <w:t>-</w:t>
            </w:r>
          </w:p>
        </w:tc>
      </w:tr>
      <w:tr w:rsidR="00EA5E2E" w:rsidRPr="0038512F" w14:paraId="38269A1A" w14:textId="77777777" w:rsidTr="00E90C53">
        <w:trPr>
          <w:trHeight w:val="284"/>
          <w:jc w:val="center"/>
        </w:trPr>
        <w:tc>
          <w:tcPr>
            <w:tcW w:w="5000" w:type="pct"/>
            <w:gridSpan w:val="7"/>
            <w:shd w:val="clear" w:color="auto" w:fill="DBE5F1" w:themeFill="accent1" w:themeFillTint="33"/>
            <w:noWrap/>
            <w:vAlign w:val="center"/>
          </w:tcPr>
          <w:p w14:paraId="718C8DBE" w14:textId="77777777" w:rsidR="00EA5E2E" w:rsidRPr="0038512F" w:rsidRDefault="00EA5E2E" w:rsidP="00EA5E2E">
            <w:pPr>
              <w:pStyle w:val="Mtab"/>
            </w:pPr>
            <w:r w:rsidRPr="0038512F">
              <w:rPr>
                <w:bCs/>
              </w:rPr>
              <w:lastRenderedPageBreak/>
              <w:t xml:space="preserve">Priorytet  </w:t>
            </w:r>
            <w:r>
              <w:rPr>
                <w:bCs/>
              </w:rPr>
              <w:t>7</w:t>
            </w:r>
            <w:r w:rsidRPr="0038512F">
              <w:rPr>
                <w:bCs/>
              </w:rPr>
              <w:t xml:space="preserve"> - Edukacja</w:t>
            </w:r>
          </w:p>
        </w:tc>
      </w:tr>
      <w:tr w:rsidR="00EA5E2E" w:rsidRPr="0038512F" w14:paraId="4EB97FB6" w14:textId="77777777" w:rsidTr="00E90C53">
        <w:trPr>
          <w:trHeight w:val="284"/>
          <w:jc w:val="center"/>
        </w:trPr>
        <w:tc>
          <w:tcPr>
            <w:tcW w:w="519" w:type="pct"/>
            <w:shd w:val="clear" w:color="auto" w:fill="auto"/>
            <w:noWrap/>
            <w:vAlign w:val="center"/>
          </w:tcPr>
          <w:p w14:paraId="3BF29676" w14:textId="77777777" w:rsidR="00EA5E2E" w:rsidRPr="0038512F" w:rsidRDefault="00EA5E2E" w:rsidP="00EA5E2E">
            <w:pPr>
              <w:pStyle w:val="Mtab"/>
              <w:rPr>
                <w:highlight w:val="yellow"/>
              </w:rPr>
            </w:pPr>
            <w:r w:rsidRPr="0038512F">
              <w:rPr>
                <w:bCs/>
                <w:noProof/>
              </w:rPr>
              <w:t>CP4, f; EFS+ - Dostęp do edukacji</w:t>
            </w:r>
            <w:r>
              <w:rPr>
                <w:bCs/>
                <w:noProof/>
              </w:rPr>
              <w:t>…</w:t>
            </w:r>
          </w:p>
        </w:tc>
        <w:tc>
          <w:tcPr>
            <w:tcW w:w="416" w:type="pct"/>
            <w:shd w:val="clear" w:color="auto" w:fill="auto"/>
            <w:vAlign w:val="center"/>
          </w:tcPr>
          <w:p w14:paraId="6482FD7D" w14:textId="77777777" w:rsidR="00EA5E2E" w:rsidRPr="0038512F" w:rsidRDefault="00EA5E2E" w:rsidP="00EA5E2E">
            <w:pPr>
              <w:pStyle w:val="Mtab"/>
              <w:rPr>
                <w:noProof/>
              </w:rPr>
            </w:pPr>
            <w:r w:rsidRPr="0038512F">
              <w:rPr>
                <w:bCs/>
                <w:noProof/>
              </w:rPr>
              <w:t xml:space="preserve">CP4, f; EFS+ 1 </w:t>
            </w:r>
          </w:p>
          <w:p w14:paraId="10438F56" w14:textId="77777777" w:rsidR="00EA5E2E" w:rsidRPr="0038512F" w:rsidRDefault="00EA5E2E" w:rsidP="00EA5E2E">
            <w:pPr>
              <w:pStyle w:val="Mtab"/>
              <w:rPr>
                <w:iCs/>
                <w:noProof/>
              </w:rPr>
            </w:pPr>
            <w:r w:rsidRPr="0038512F">
              <w:rPr>
                <w:bCs/>
                <w:noProof/>
              </w:rPr>
              <w:t xml:space="preserve">CP4, f; EFS+ 2 </w:t>
            </w:r>
          </w:p>
        </w:tc>
        <w:tc>
          <w:tcPr>
            <w:tcW w:w="1353" w:type="pct"/>
            <w:shd w:val="clear" w:color="auto" w:fill="auto"/>
            <w:noWrap/>
            <w:vAlign w:val="center"/>
          </w:tcPr>
          <w:p w14:paraId="0ADE9170" w14:textId="77777777" w:rsidR="00EA5E2E" w:rsidRPr="0038512F" w:rsidRDefault="00EA5E2E" w:rsidP="00EA5E2E">
            <w:pPr>
              <w:pStyle w:val="Mtab"/>
            </w:pPr>
            <w:r w:rsidRPr="0038512F">
              <w:t>Brak oddziaływań</w:t>
            </w:r>
          </w:p>
        </w:tc>
        <w:tc>
          <w:tcPr>
            <w:tcW w:w="729" w:type="pct"/>
            <w:shd w:val="clear" w:color="auto" w:fill="auto"/>
            <w:noWrap/>
            <w:vAlign w:val="center"/>
          </w:tcPr>
          <w:p w14:paraId="177E3C33" w14:textId="77777777" w:rsidR="00EA5E2E" w:rsidRPr="0038512F" w:rsidRDefault="00EA5E2E" w:rsidP="00EA5E2E">
            <w:pPr>
              <w:pStyle w:val="Mtab"/>
            </w:pPr>
            <w:r w:rsidRPr="0038512F">
              <w:t>-</w:t>
            </w:r>
          </w:p>
        </w:tc>
        <w:tc>
          <w:tcPr>
            <w:tcW w:w="468" w:type="pct"/>
            <w:shd w:val="clear" w:color="auto" w:fill="auto"/>
            <w:noWrap/>
            <w:vAlign w:val="center"/>
          </w:tcPr>
          <w:p w14:paraId="60D82114" w14:textId="77777777" w:rsidR="00EA5E2E" w:rsidRPr="0038512F" w:rsidRDefault="00EA5E2E" w:rsidP="00EA5E2E">
            <w:pPr>
              <w:pStyle w:val="Mtab"/>
            </w:pPr>
            <w:r w:rsidRPr="0038512F">
              <w:t>-</w:t>
            </w:r>
          </w:p>
        </w:tc>
        <w:tc>
          <w:tcPr>
            <w:tcW w:w="695" w:type="pct"/>
            <w:shd w:val="clear" w:color="auto" w:fill="auto"/>
            <w:noWrap/>
            <w:vAlign w:val="center"/>
          </w:tcPr>
          <w:p w14:paraId="5E79F114" w14:textId="77777777" w:rsidR="00EA5E2E" w:rsidRPr="0038512F" w:rsidRDefault="00EA5E2E" w:rsidP="00EA5E2E">
            <w:pPr>
              <w:pStyle w:val="Mtab"/>
            </w:pPr>
            <w:r w:rsidRPr="0038512F">
              <w:t>-</w:t>
            </w:r>
          </w:p>
        </w:tc>
        <w:tc>
          <w:tcPr>
            <w:tcW w:w="820" w:type="pct"/>
            <w:shd w:val="clear" w:color="auto" w:fill="auto"/>
            <w:noWrap/>
            <w:vAlign w:val="center"/>
          </w:tcPr>
          <w:p w14:paraId="07226CED" w14:textId="77777777" w:rsidR="00EA5E2E" w:rsidRPr="0038512F" w:rsidRDefault="00EA5E2E" w:rsidP="00EA5E2E">
            <w:pPr>
              <w:pStyle w:val="Mtab"/>
            </w:pPr>
          </w:p>
        </w:tc>
      </w:tr>
      <w:tr w:rsidR="00EA5E2E" w:rsidRPr="0038512F" w14:paraId="60A2E623" w14:textId="77777777" w:rsidTr="00E90C53">
        <w:trPr>
          <w:trHeight w:val="284"/>
          <w:jc w:val="center"/>
        </w:trPr>
        <w:tc>
          <w:tcPr>
            <w:tcW w:w="519" w:type="pct"/>
            <w:shd w:val="clear" w:color="auto" w:fill="auto"/>
            <w:noWrap/>
            <w:vAlign w:val="center"/>
          </w:tcPr>
          <w:p w14:paraId="3D654B20" w14:textId="77777777" w:rsidR="00EA5E2E" w:rsidRPr="0038512F" w:rsidRDefault="00EA5E2E" w:rsidP="00EA5E2E">
            <w:pPr>
              <w:pStyle w:val="Mtab"/>
              <w:rPr>
                <w:bCs/>
                <w:noProof/>
              </w:rPr>
            </w:pPr>
            <w:r w:rsidRPr="007C3F46">
              <w:rPr>
                <w:bCs/>
              </w:rPr>
              <w:t>CP4, g; EFS+ - Wspieranie podnoszenia kwalifikacji i uczenia się przez całe życie</w:t>
            </w:r>
          </w:p>
        </w:tc>
        <w:tc>
          <w:tcPr>
            <w:tcW w:w="416" w:type="pct"/>
            <w:shd w:val="clear" w:color="auto" w:fill="auto"/>
            <w:vAlign w:val="center"/>
          </w:tcPr>
          <w:p w14:paraId="71FFD494" w14:textId="77777777" w:rsidR="00EA5E2E" w:rsidRPr="0038512F" w:rsidRDefault="00EA5E2E" w:rsidP="00EA5E2E">
            <w:pPr>
              <w:pStyle w:val="Mtab"/>
              <w:rPr>
                <w:bCs/>
                <w:noProof/>
              </w:rPr>
            </w:pPr>
            <w:r w:rsidRPr="007C3F46">
              <w:rPr>
                <w:bCs/>
              </w:rPr>
              <w:t xml:space="preserve">CP4, g; EFS+ 1 </w:t>
            </w:r>
          </w:p>
        </w:tc>
        <w:tc>
          <w:tcPr>
            <w:tcW w:w="1353" w:type="pct"/>
            <w:shd w:val="clear" w:color="auto" w:fill="auto"/>
            <w:noWrap/>
            <w:vAlign w:val="center"/>
          </w:tcPr>
          <w:p w14:paraId="7E8B1651" w14:textId="77777777" w:rsidR="00EA5E2E" w:rsidRPr="0038512F" w:rsidRDefault="00EA5E2E" w:rsidP="00EA5E2E">
            <w:pPr>
              <w:pStyle w:val="Mtab"/>
            </w:pPr>
            <w:r w:rsidRPr="0038512F">
              <w:t xml:space="preserve">Brak oddziaływania </w:t>
            </w:r>
          </w:p>
        </w:tc>
        <w:tc>
          <w:tcPr>
            <w:tcW w:w="729" w:type="pct"/>
            <w:shd w:val="clear" w:color="auto" w:fill="auto"/>
            <w:noWrap/>
            <w:vAlign w:val="center"/>
          </w:tcPr>
          <w:p w14:paraId="38E418A3" w14:textId="77777777" w:rsidR="00EA5E2E" w:rsidRPr="0038512F" w:rsidRDefault="00EA5E2E" w:rsidP="00EA5E2E">
            <w:pPr>
              <w:pStyle w:val="Mtab"/>
            </w:pPr>
            <w:r>
              <w:t>-</w:t>
            </w:r>
          </w:p>
        </w:tc>
        <w:tc>
          <w:tcPr>
            <w:tcW w:w="468" w:type="pct"/>
            <w:shd w:val="clear" w:color="auto" w:fill="auto"/>
            <w:noWrap/>
            <w:vAlign w:val="center"/>
          </w:tcPr>
          <w:p w14:paraId="2191FEC2" w14:textId="77777777" w:rsidR="00EA5E2E" w:rsidRPr="0038512F" w:rsidRDefault="00EA5E2E" w:rsidP="00EA5E2E">
            <w:pPr>
              <w:pStyle w:val="Mtab"/>
            </w:pPr>
            <w:r>
              <w:t>-</w:t>
            </w:r>
          </w:p>
        </w:tc>
        <w:tc>
          <w:tcPr>
            <w:tcW w:w="695" w:type="pct"/>
            <w:shd w:val="clear" w:color="auto" w:fill="auto"/>
            <w:noWrap/>
            <w:vAlign w:val="center"/>
          </w:tcPr>
          <w:p w14:paraId="78E70E46" w14:textId="77777777" w:rsidR="00EA5E2E" w:rsidRPr="0038512F" w:rsidRDefault="00EA5E2E" w:rsidP="00EA5E2E">
            <w:pPr>
              <w:pStyle w:val="Mtab"/>
            </w:pPr>
            <w:r>
              <w:t>-</w:t>
            </w:r>
          </w:p>
        </w:tc>
        <w:tc>
          <w:tcPr>
            <w:tcW w:w="820" w:type="pct"/>
            <w:shd w:val="clear" w:color="auto" w:fill="auto"/>
            <w:noWrap/>
            <w:vAlign w:val="center"/>
          </w:tcPr>
          <w:p w14:paraId="531B7D4D" w14:textId="77777777" w:rsidR="00EA5E2E" w:rsidRPr="0038512F" w:rsidRDefault="00EA5E2E" w:rsidP="00EA5E2E">
            <w:pPr>
              <w:pStyle w:val="Mtab"/>
            </w:pPr>
            <w:r>
              <w:t>-</w:t>
            </w:r>
          </w:p>
        </w:tc>
      </w:tr>
      <w:tr w:rsidR="00EA5E2E" w:rsidRPr="0038512F" w14:paraId="5F04BB3B" w14:textId="77777777" w:rsidTr="00E90C53">
        <w:trPr>
          <w:trHeight w:val="284"/>
          <w:jc w:val="center"/>
        </w:trPr>
        <w:tc>
          <w:tcPr>
            <w:tcW w:w="5000" w:type="pct"/>
            <w:gridSpan w:val="7"/>
            <w:shd w:val="clear" w:color="auto" w:fill="DBE5F1" w:themeFill="accent1" w:themeFillTint="33"/>
            <w:noWrap/>
            <w:vAlign w:val="center"/>
          </w:tcPr>
          <w:p w14:paraId="6463AD85" w14:textId="77777777" w:rsidR="00EA5E2E" w:rsidRPr="0038512F" w:rsidRDefault="00EA5E2E" w:rsidP="00EA5E2E">
            <w:pPr>
              <w:pStyle w:val="Mtab"/>
            </w:pPr>
            <w:r w:rsidRPr="007C3F46">
              <w:t xml:space="preserve">Priorytet  </w:t>
            </w:r>
            <w:r>
              <w:t>8</w:t>
            </w:r>
            <w:r w:rsidRPr="007C3F46">
              <w:t xml:space="preserve"> - Sprawiedliwa Transformacja</w:t>
            </w:r>
          </w:p>
        </w:tc>
      </w:tr>
      <w:tr w:rsidR="00EA5E2E" w:rsidRPr="0038512F" w14:paraId="14759D4A" w14:textId="77777777" w:rsidTr="00E90C53">
        <w:trPr>
          <w:trHeight w:val="284"/>
          <w:jc w:val="center"/>
        </w:trPr>
        <w:tc>
          <w:tcPr>
            <w:tcW w:w="519" w:type="pct"/>
            <w:shd w:val="clear" w:color="auto" w:fill="auto"/>
            <w:noWrap/>
            <w:vAlign w:val="center"/>
          </w:tcPr>
          <w:p w14:paraId="538FA032" w14:textId="77777777" w:rsidR="00EA5E2E" w:rsidRPr="0038512F" w:rsidRDefault="00EA5E2E" w:rsidP="00EA5E2E">
            <w:pPr>
              <w:pStyle w:val="Mtab"/>
            </w:pPr>
            <w:r w:rsidRPr="0038512F">
              <w:rPr>
                <w:bCs/>
                <w:noProof/>
              </w:rPr>
              <w:t xml:space="preserve"> </w:t>
            </w:r>
            <w:r w:rsidRPr="007C3F46">
              <w:rPr>
                <w:bCs/>
              </w:rPr>
              <w:t xml:space="preserve">CP6, i </w:t>
            </w:r>
            <w:r>
              <w:rPr>
                <w:bCs/>
              </w:rPr>
              <w:t xml:space="preserve">FST S </w:t>
            </w:r>
            <w:r w:rsidRPr="0038512F">
              <w:rPr>
                <w:bCs/>
                <w:noProof/>
              </w:rPr>
              <w:t>Transformacja społeczna</w:t>
            </w:r>
            <w:r>
              <w:rPr>
                <w:bCs/>
                <w:noProof/>
              </w:rPr>
              <w:t>…</w:t>
            </w:r>
          </w:p>
        </w:tc>
        <w:tc>
          <w:tcPr>
            <w:tcW w:w="416" w:type="pct"/>
            <w:shd w:val="clear" w:color="auto" w:fill="auto"/>
            <w:vAlign w:val="center"/>
          </w:tcPr>
          <w:p w14:paraId="48018F3B" w14:textId="77777777" w:rsidR="00EA5E2E" w:rsidRPr="0038512F" w:rsidRDefault="00EA5E2E" w:rsidP="00EA5E2E">
            <w:pPr>
              <w:pStyle w:val="Mtab"/>
              <w:rPr>
                <w:iCs/>
                <w:noProof/>
              </w:rPr>
            </w:pPr>
            <w:r w:rsidRPr="0038512F">
              <w:rPr>
                <w:bCs/>
                <w:noProof/>
              </w:rPr>
              <w:t xml:space="preserve">CP6, i </w:t>
            </w:r>
            <w:r>
              <w:rPr>
                <w:bCs/>
              </w:rPr>
              <w:t>FST S</w:t>
            </w:r>
            <w:r w:rsidRPr="0038512F">
              <w:rPr>
                <w:bCs/>
                <w:noProof/>
              </w:rPr>
              <w:t xml:space="preserve"> 1 </w:t>
            </w:r>
          </w:p>
          <w:p w14:paraId="7EE0A7F1" w14:textId="77777777" w:rsidR="00EA5E2E" w:rsidRPr="0038512F" w:rsidRDefault="00EA5E2E" w:rsidP="00EA5E2E">
            <w:pPr>
              <w:pStyle w:val="Mtab"/>
              <w:rPr>
                <w:noProof/>
              </w:rPr>
            </w:pPr>
            <w:r w:rsidRPr="0038512F">
              <w:rPr>
                <w:bCs/>
                <w:noProof/>
              </w:rPr>
              <w:lastRenderedPageBreak/>
              <w:t xml:space="preserve">CP6, i </w:t>
            </w:r>
            <w:r>
              <w:rPr>
                <w:bCs/>
              </w:rPr>
              <w:t xml:space="preserve">FST S </w:t>
            </w:r>
            <w:r w:rsidRPr="0038512F">
              <w:rPr>
                <w:bCs/>
                <w:noProof/>
              </w:rPr>
              <w:t xml:space="preserve">2 </w:t>
            </w:r>
          </w:p>
          <w:p w14:paraId="0B97BCC5" w14:textId="77777777" w:rsidR="00EA5E2E" w:rsidRPr="0038512F" w:rsidRDefault="00EA5E2E" w:rsidP="00EA5E2E">
            <w:pPr>
              <w:pStyle w:val="Mtab"/>
              <w:rPr>
                <w:bCs/>
              </w:rPr>
            </w:pPr>
            <w:r w:rsidRPr="0038512F">
              <w:rPr>
                <w:bCs/>
                <w:noProof/>
              </w:rPr>
              <w:t xml:space="preserve">CP6, i </w:t>
            </w:r>
            <w:r>
              <w:rPr>
                <w:bCs/>
              </w:rPr>
              <w:t>FST S</w:t>
            </w:r>
            <w:r w:rsidRPr="0038512F">
              <w:rPr>
                <w:bCs/>
                <w:noProof/>
              </w:rPr>
              <w:t xml:space="preserve"> 3</w:t>
            </w:r>
          </w:p>
        </w:tc>
        <w:tc>
          <w:tcPr>
            <w:tcW w:w="1353" w:type="pct"/>
            <w:shd w:val="clear" w:color="auto" w:fill="auto"/>
            <w:noWrap/>
            <w:vAlign w:val="center"/>
          </w:tcPr>
          <w:p w14:paraId="57317A8D" w14:textId="77777777" w:rsidR="00EA5E2E" w:rsidRPr="0038512F" w:rsidRDefault="00EA5E2E" w:rsidP="00EA5E2E">
            <w:pPr>
              <w:pStyle w:val="Mtab"/>
              <w:rPr>
                <w:color w:val="000000"/>
                <w:u w:val="single"/>
              </w:rPr>
            </w:pPr>
            <w:r w:rsidRPr="0038512F">
              <w:lastRenderedPageBreak/>
              <w:t>Brak oddziaływań</w:t>
            </w:r>
          </w:p>
        </w:tc>
        <w:tc>
          <w:tcPr>
            <w:tcW w:w="729" w:type="pct"/>
            <w:shd w:val="clear" w:color="auto" w:fill="auto"/>
            <w:noWrap/>
            <w:vAlign w:val="center"/>
          </w:tcPr>
          <w:p w14:paraId="20375AC7" w14:textId="77777777" w:rsidR="00EA5E2E" w:rsidRPr="0038512F" w:rsidRDefault="00EA5E2E" w:rsidP="00EA5E2E">
            <w:pPr>
              <w:pStyle w:val="Mtab"/>
              <w:rPr>
                <w:color w:val="000000"/>
              </w:rPr>
            </w:pPr>
            <w:r>
              <w:rPr>
                <w:color w:val="000000"/>
              </w:rPr>
              <w:t>-</w:t>
            </w:r>
          </w:p>
        </w:tc>
        <w:tc>
          <w:tcPr>
            <w:tcW w:w="468" w:type="pct"/>
            <w:shd w:val="clear" w:color="auto" w:fill="auto"/>
            <w:noWrap/>
            <w:vAlign w:val="center"/>
          </w:tcPr>
          <w:p w14:paraId="06A238D2" w14:textId="77777777" w:rsidR="00EA5E2E" w:rsidRPr="0038512F" w:rsidRDefault="00EA5E2E" w:rsidP="00EA5E2E">
            <w:pPr>
              <w:pStyle w:val="Mtab"/>
              <w:rPr>
                <w:color w:val="000000"/>
              </w:rPr>
            </w:pPr>
            <w:r>
              <w:rPr>
                <w:color w:val="000000"/>
              </w:rPr>
              <w:t>-</w:t>
            </w:r>
          </w:p>
        </w:tc>
        <w:tc>
          <w:tcPr>
            <w:tcW w:w="695" w:type="pct"/>
            <w:shd w:val="clear" w:color="auto" w:fill="auto"/>
            <w:noWrap/>
            <w:vAlign w:val="center"/>
          </w:tcPr>
          <w:p w14:paraId="186A906E" w14:textId="77777777" w:rsidR="00EA5E2E" w:rsidRPr="0038512F" w:rsidRDefault="00EA5E2E" w:rsidP="00EA5E2E">
            <w:pPr>
              <w:pStyle w:val="Mtab"/>
              <w:rPr>
                <w:color w:val="000000"/>
              </w:rPr>
            </w:pPr>
            <w:r>
              <w:rPr>
                <w:color w:val="000000"/>
              </w:rPr>
              <w:t>-</w:t>
            </w:r>
          </w:p>
        </w:tc>
        <w:tc>
          <w:tcPr>
            <w:tcW w:w="820" w:type="pct"/>
            <w:shd w:val="clear" w:color="auto" w:fill="auto"/>
            <w:noWrap/>
            <w:vAlign w:val="center"/>
          </w:tcPr>
          <w:p w14:paraId="4B339205" w14:textId="77777777" w:rsidR="00EA5E2E" w:rsidRPr="0038512F" w:rsidRDefault="00EA5E2E" w:rsidP="00EA5E2E">
            <w:pPr>
              <w:pStyle w:val="Mtab"/>
              <w:rPr>
                <w:color w:val="000000"/>
              </w:rPr>
            </w:pPr>
            <w:r>
              <w:rPr>
                <w:color w:val="000000"/>
              </w:rPr>
              <w:t>-</w:t>
            </w:r>
          </w:p>
        </w:tc>
      </w:tr>
      <w:tr w:rsidR="00EA5E2E" w:rsidRPr="0038512F" w14:paraId="4E446980" w14:textId="77777777" w:rsidTr="00E90C53">
        <w:trPr>
          <w:trHeight w:val="284"/>
          <w:jc w:val="center"/>
        </w:trPr>
        <w:tc>
          <w:tcPr>
            <w:tcW w:w="519" w:type="pct"/>
            <w:vMerge w:val="restart"/>
            <w:shd w:val="clear" w:color="auto" w:fill="auto"/>
            <w:noWrap/>
            <w:vAlign w:val="center"/>
          </w:tcPr>
          <w:p w14:paraId="7F1FE0B1" w14:textId="77777777" w:rsidR="00EA5E2E" w:rsidRPr="0038512F" w:rsidRDefault="00EA5E2E" w:rsidP="00EA5E2E">
            <w:pPr>
              <w:pStyle w:val="Mtab"/>
              <w:rPr>
                <w:highlight w:val="yellow"/>
              </w:rPr>
            </w:pPr>
            <w:r w:rsidRPr="0038512F">
              <w:t xml:space="preserve">CP6, i </w:t>
            </w:r>
            <w:r>
              <w:t>FST G</w:t>
            </w:r>
            <w:r w:rsidRPr="0038512F">
              <w:t xml:space="preserve"> - Transformacja gospodarcza</w:t>
            </w:r>
            <w:r>
              <w:t>…</w:t>
            </w:r>
          </w:p>
        </w:tc>
        <w:tc>
          <w:tcPr>
            <w:tcW w:w="416" w:type="pct"/>
            <w:shd w:val="clear" w:color="auto" w:fill="auto"/>
            <w:vAlign w:val="center"/>
          </w:tcPr>
          <w:p w14:paraId="04FBEB14" w14:textId="77777777" w:rsidR="00EA5E2E" w:rsidRPr="0038512F" w:rsidRDefault="00EA5E2E" w:rsidP="00EA5E2E">
            <w:pPr>
              <w:pStyle w:val="Mtab"/>
            </w:pPr>
            <w:r w:rsidRPr="0038512F">
              <w:rPr>
                <w:bCs/>
              </w:rPr>
              <w:t xml:space="preserve">CP6, i </w:t>
            </w:r>
            <w:r>
              <w:t>FST G</w:t>
            </w:r>
            <w:r w:rsidRPr="0038512F">
              <w:t xml:space="preserve"> </w:t>
            </w:r>
            <w:r w:rsidRPr="0038512F">
              <w:rPr>
                <w:bCs/>
              </w:rPr>
              <w:t>1</w:t>
            </w:r>
          </w:p>
          <w:p w14:paraId="4F760CA5" w14:textId="77777777" w:rsidR="00EA5E2E" w:rsidRPr="0038512F" w:rsidRDefault="00EA5E2E" w:rsidP="00EA5E2E">
            <w:pPr>
              <w:pStyle w:val="Mtab"/>
              <w:rPr>
                <w:iCs/>
                <w:noProof/>
              </w:rPr>
            </w:pPr>
            <w:r w:rsidRPr="0038512F">
              <w:rPr>
                <w:bCs/>
              </w:rPr>
              <w:t xml:space="preserve">CP6, i </w:t>
            </w:r>
            <w:r>
              <w:t>FST G</w:t>
            </w:r>
            <w:r w:rsidRPr="0038512F">
              <w:t xml:space="preserve"> </w:t>
            </w:r>
            <w:r w:rsidRPr="0038512F">
              <w:rPr>
                <w:bCs/>
              </w:rPr>
              <w:t>2</w:t>
            </w:r>
          </w:p>
        </w:tc>
        <w:tc>
          <w:tcPr>
            <w:tcW w:w="1353" w:type="pct"/>
            <w:vMerge w:val="restart"/>
            <w:tcBorders>
              <w:top w:val="nil"/>
              <w:left w:val="nil"/>
              <w:right w:val="single" w:sz="4" w:space="0" w:color="auto"/>
            </w:tcBorders>
            <w:shd w:val="clear" w:color="auto" w:fill="auto"/>
            <w:noWrap/>
          </w:tcPr>
          <w:p w14:paraId="7ED0007C" w14:textId="77777777" w:rsidR="00EA5E2E" w:rsidRPr="0038512F" w:rsidRDefault="00EA5E2E" w:rsidP="00EA5E2E">
            <w:pPr>
              <w:pStyle w:val="Mtab"/>
              <w:rPr>
                <w:iCs/>
                <w:noProof/>
              </w:rPr>
            </w:pPr>
            <w:r w:rsidRPr="0038512F">
              <w:t>Brak oddziaływań</w:t>
            </w:r>
          </w:p>
        </w:tc>
        <w:tc>
          <w:tcPr>
            <w:tcW w:w="729" w:type="pct"/>
            <w:vMerge w:val="restart"/>
            <w:tcBorders>
              <w:top w:val="nil"/>
              <w:left w:val="nil"/>
              <w:right w:val="single" w:sz="4" w:space="0" w:color="auto"/>
            </w:tcBorders>
            <w:shd w:val="clear" w:color="auto" w:fill="auto"/>
            <w:noWrap/>
          </w:tcPr>
          <w:p w14:paraId="0CAFA07E" w14:textId="77777777" w:rsidR="00EA5E2E" w:rsidRPr="0038512F" w:rsidRDefault="00EA5E2E" w:rsidP="00EA5E2E">
            <w:pPr>
              <w:pStyle w:val="Mtab"/>
              <w:rPr>
                <w:iCs/>
                <w:noProof/>
              </w:rPr>
            </w:pPr>
            <w:r>
              <w:rPr>
                <w:iCs/>
                <w:noProof/>
              </w:rPr>
              <w:t>-</w:t>
            </w:r>
          </w:p>
        </w:tc>
        <w:tc>
          <w:tcPr>
            <w:tcW w:w="468" w:type="pct"/>
            <w:vMerge w:val="restart"/>
            <w:tcBorders>
              <w:top w:val="nil"/>
              <w:left w:val="nil"/>
              <w:right w:val="single" w:sz="4" w:space="0" w:color="auto"/>
            </w:tcBorders>
            <w:shd w:val="clear" w:color="auto" w:fill="auto"/>
            <w:noWrap/>
          </w:tcPr>
          <w:p w14:paraId="48ACB699" w14:textId="77777777" w:rsidR="00EA5E2E" w:rsidRPr="0038512F" w:rsidRDefault="00EA5E2E" w:rsidP="00EA5E2E">
            <w:pPr>
              <w:pStyle w:val="Mtab"/>
              <w:rPr>
                <w:iCs/>
                <w:noProof/>
              </w:rPr>
            </w:pPr>
            <w:r>
              <w:rPr>
                <w:iCs/>
                <w:noProof/>
              </w:rPr>
              <w:t>-</w:t>
            </w:r>
          </w:p>
        </w:tc>
        <w:tc>
          <w:tcPr>
            <w:tcW w:w="695" w:type="pct"/>
            <w:vMerge w:val="restart"/>
            <w:tcBorders>
              <w:top w:val="nil"/>
              <w:left w:val="nil"/>
              <w:bottom w:val="single" w:sz="4" w:space="0" w:color="auto"/>
              <w:right w:val="single" w:sz="4" w:space="0" w:color="auto"/>
            </w:tcBorders>
            <w:shd w:val="clear" w:color="auto" w:fill="auto"/>
            <w:noWrap/>
          </w:tcPr>
          <w:p w14:paraId="24E5E799" w14:textId="77777777" w:rsidR="00EA5E2E" w:rsidRPr="0038512F" w:rsidRDefault="00EA5E2E" w:rsidP="00EA5E2E">
            <w:pPr>
              <w:pStyle w:val="Mtab"/>
              <w:rPr>
                <w:iCs/>
                <w:noProof/>
              </w:rPr>
            </w:pPr>
            <w:r>
              <w:rPr>
                <w:iCs/>
                <w:noProof/>
              </w:rPr>
              <w:t>-</w:t>
            </w:r>
          </w:p>
        </w:tc>
        <w:tc>
          <w:tcPr>
            <w:tcW w:w="820" w:type="pct"/>
            <w:vMerge w:val="restart"/>
            <w:tcBorders>
              <w:top w:val="nil"/>
              <w:left w:val="nil"/>
              <w:bottom w:val="single" w:sz="4" w:space="0" w:color="auto"/>
              <w:right w:val="single" w:sz="4" w:space="0" w:color="auto"/>
            </w:tcBorders>
            <w:shd w:val="clear" w:color="auto" w:fill="auto"/>
            <w:noWrap/>
          </w:tcPr>
          <w:p w14:paraId="22F28E28" w14:textId="77777777" w:rsidR="00EA5E2E" w:rsidRPr="0038512F" w:rsidRDefault="00EA5E2E" w:rsidP="00EA5E2E">
            <w:pPr>
              <w:pStyle w:val="Mtab"/>
              <w:rPr>
                <w:iCs/>
                <w:noProof/>
              </w:rPr>
            </w:pPr>
            <w:r>
              <w:rPr>
                <w:iCs/>
                <w:noProof/>
              </w:rPr>
              <w:t>-</w:t>
            </w:r>
          </w:p>
        </w:tc>
      </w:tr>
      <w:tr w:rsidR="00EA5E2E" w:rsidRPr="0038512F" w14:paraId="09292B91" w14:textId="77777777" w:rsidTr="00E90C53">
        <w:trPr>
          <w:trHeight w:val="284"/>
          <w:jc w:val="center"/>
        </w:trPr>
        <w:tc>
          <w:tcPr>
            <w:tcW w:w="519" w:type="pct"/>
            <w:vMerge/>
            <w:shd w:val="clear" w:color="auto" w:fill="auto"/>
            <w:noWrap/>
            <w:vAlign w:val="center"/>
          </w:tcPr>
          <w:p w14:paraId="31902C97" w14:textId="77777777" w:rsidR="00EA5E2E" w:rsidRPr="0038512F" w:rsidRDefault="00EA5E2E" w:rsidP="00EA5E2E">
            <w:pPr>
              <w:pStyle w:val="Mtab"/>
            </w:pPr>
          </w:p>
        </w:tc>
        <w:tc>
          <w:tcPr>
            <w:tcW w:w="416" w:type="pct"/>
            <w:shd w:val="clear" w:color="auto" w:fill="auto"/>
            <w:vAlign w:val="center"/>
          </w:tcPr>
          <w:p w14:paraId="030B7593" w14:textId="77777777" w:rsidR="00EA5E2E" w:rsidRPr="0038512F" w:rsidRDefault="00EA5E2E" w:rsidP="00EA5E2E">
            <w:pPr>
              <w:pStyle w:val="Mtab"/>
              <w:rPr>
                <w:bCs/>
              </w:rPr>
            </w:pPr>
            <w:r w:rsidRPr="007C3F46">
              <w:rPr>
                <w:bCs/>
              </w:rPr>
              <w:t xml:space="preserve">CP6, i </w:t>
            </w:r>
            <w:r>
              <w:t>FST G</w:t>
            </w:r>
            <w:r w:rsidRPr="0038512F">
              <w:t xml:space="preserve"> </w:t>
            </w:r>
            <w:r w:rsidRPr="007C3F46">
              <w:rPr>
                <w:bCs/>
              </w:rPr>
              <w:t xml:space="preserve"> 3  </w:t>
            </w:r>
          </w:p>
        </w:tc>
        <w:tc>
          <w:tcPr>
            <w:tcW w:w="1353" w:type="pct"/>
            <w:vMerge/>
            <w:tcBorders>
              <w:top w:val="nil"/>
              <w:left w:val="nil"/>
              <w:right w:val="single" w:sz="4" w:space="0" w:color="auto"/>
            </w:tcBorders>
            <w:shd w:val="clear" w:color="auto" w:fill="auto"/>
            <w:noWrap/>
          </w:tcPr>
          <w:p w14:paraId="69AA3E46" w14:textId="77777777" w:rsidR="00EA5E2E" w:rsidRPr="0038512F" w:rsidRDefault="00EA5E2E" w:rsidP="00EA5E2E">
            <w:pPr>
              <w:pStyle w:val="Mtab"/>
              <w:rPr>
                <w:color w:val="000000"/>
                <w:u w:val="single"/>
              </w:rPr>
            </w:pPr>
          </w:p>
        </w:tc>
        <w:tc>
          <w:tcPr>
            <w:tcW w:w="729" w:type="pct"/>
            <w:vMerge/>
            <w:tcBorders>
              <w:top w:val="nil"/>
              <w:left w:val="nil"/>
              <w:right w:val="single" w:sz="4" w:space="0" w:color="auto"/>
            </w:tcBorders>
            <w:shd w:val="clear" w:color="auto" w:fill="auto"/>
            <w:noWrap/>
          </w:tcPr>
          <w:p w14:paraId="4323F446" w14:textId="77777777" w:rsidR="00EA5E2E" w:rsidRPr="0038512F" w:rsidRDefault="00EA5E2E" w:rsidP="00EA5E2E">
            <w:pPr>
              <w:pStyle w:val="Mtab"/>
              <w:rPr>
                <w:color w:val="000000"/>
              </w:rPr>
            </w:pPr>
          </w:p>
        </w:tc>
        <w:tc>
          <w:tcPr>
            <w:tcW w:w="468" w:type="pct"/>
            <w:vMerge/>
            <w:tcBorders>
              <w:top w:val="nil"/>
              <w:left w:val="nil"/>
              <w:right w:val="single" w:sz="4" w:space="0" w:color="auto"/>
            </w:tcBorders>
            <w:shd w:val="clear" w:color="auto" w:fill="auto"/>
            <w:noWrap/>
          </w:tcPr>
          <w:p w14:paraId="555F010A" w14:textId="77777777" w:rsidR="00EA5E2E" w:rsidRPr="0038512F" w:rsidRDefault="00EA5E2E" w:rsidP="00EA5E2E">
            <w:pPr>
              <w:pStyle w:val="Mtab"/>
              <w:rPr>
                <w:color w:val="000000"/>
              </w:rPr>
            </w:pPr>
          </w:p>
        </w:tc>
        <w:tc>
          <w:tcPr>
            <w:tcW w:w="695" w:type="pct"/>
            <w:vMerge/>
            <w:tcBorders>
              <w:top w:val="nil"/>
              <w:left w:val="nil"/>
              <w:bottom w:val="single" w:sz="4" w:space="0" w:color="auto"/>
              <w:right w:val="single" w:sz="4" w:space="0" w:color="auto"/>
            </w:tcBorders>
            <w:shd w:val="clear" w:color="auto" w:fill="auto"/>
            <w:noWrap/>
          </w:tcPr>
          <w:p w14:paraId="38B7ADC8" w14:textId="77777777" w:rsidR="00EA5E2E" w:rsidRPr="0038512F" w:rsidRDefault="00EA5E2E" w:rsidP="00EA5E2E">
            <w:pPr>
              <w:pStyle w:val="Mtab"/>
              <w:rPr>
                <w:color w:val="000000"/>
              </w:rPr>
            </w:pPr>
          </w:p>
        </w:tc>
        <w:tc>
          <w:tcPr>
            <w:tcW w:w="820" w:type="pct"/>
            <w:vMerge/>
            <w:tcBorders>
              <w:top w:val="nil"/>
              <w:left w:val="nil"/>
              <w:bottom w:val="single" w:sz="4" w:space="0" w:color="auto"/>
              <w:right w:val="single" w:sz="4" w:space="0" w:color="auto"/>
            </w:tcBorders>
            <w:shd w:val="clear" w:color="auto" w:fill="auto"/>
            <w:noWrap/>
          </w:tcPr>
          <w:p w14:paraId="7992A0A1" w14:textId="77777777" w:rsidR="00EA5E2E" w:rsidRPr="0038512F" w:rsidRDefault="00EA5E2E" w:rsidP="00EA5E2E">
            <w:pPr>
              <w:pStyle w:val="Mtab"/>
              <w:rPr>
                <w:color w:val="000000"/>
              </w:rPr>
            </w:pPr>
          </w:p>
        </w:tc>
      </w:tr>
      <w:tr w:rsidR="00EA5E2E" w:rsidRPr="0038512F" w14:paraId="4F1BBF91" w14:textId="77777777" w:rsidTr="00E90C53">
        <w:trPr>
          <w:trHeight w:val="284"/>
          <w:jc w:val="center"/>
        </w:trPr>
        <w:tc>
          <w:tcPr>
            <w:tcW w:w="519" w:type="pct"/>
            <w:vMerge/>
            <w:shd w:val="clear" w:color="auto" w:fill="auto"/>
            <w:noWrap/>
            <w:vAlign w:val="center"/>
          </w:tcPr>
          <w:p w14:paraId="0B78FC85" w14:textId="77777777" w:rsidR="00EA5E2E" w:rsidRPr="0038512F" w:rsidRDefault="00EA5E2E" w:rsidP="00EA5E2E">
            <w:pPr>
              <w:pStyle w:val="Mtab"/>
            </w:pPr>
          </w:p>
        </w:tc>
        <w:tc>
          <w:tcPr>
            <w:tcW w:w="416" w:type="pct"/>
            <w:shd w:val="clear" w:color="auto" w:fill="auto"/>
            <w:vAlign w:val="center"/>
          </w:tcPr>
          <w:p w14:paraId="3B7C3F8D" w14:textId="77777777" w:rsidR="00EA5E2E" w:rsidRPr="0038512F" w:rsidRDefault="00EA5E2E" w:rsidP="00EA5E2E">
            <w:pPr>
              <w:pStyle w:val="Mtab"/>
              <w:rPr>
                <w:bCs/>
              </w:rPr>
            </w:pPr>
            <w:r w:rsidRPr="0038512F">
              <w:rPr>
                <w:bCs/>
              </w:rPr>
              <w:t>CP6, i</w:t>
            </w:r>
            <w:r>
              <w:rPr>
                <w:bCs/>
              </w:rPr>
              <w:t xml:space="preserve"> </w:t>
            </w:r>
            <w:r>
              <w:t>FST G</w:t>
            </w:r>
            <w:r w:rsidRPr="0038512F">
              <w:rPr>
                <w:bCs/>
              </w:rPr>
              <w:t xml:space="preserve"> 4 </w:t>
            </w:r>
          </w:p>
        </w:tc>
        <w:tc>
          <w:tcPr>
            <w:tcW w:w="1353" w:type="pct"/>
            <w:vMerge/>
            <w:tcBorders>
              <w:top w:val="nil"/>
              <w:left w:val="nil"/>
              <w:right w:val="single" w:sz="4" w:space="0" w:color="auto"/>
            </w:tcBorders>
            <w:shd w:val="clear" w:color="auto" w:fill="auto"/>
            <w:noWrap/>
          </w:tcPr>
          <w:p w14:paraId="289ED7C5" w14:textId="77777777" w:rsidR="00EA5E2E" w:rsidRPr="0038512F" w:rsidRDefault="00EA5E2E" w:rsidP="00EA5E2E">
            <w:pPr>
              <w:pStyle w:val="Mtab"/>
              <w:rPr>
                <w:color w:val="000000"/>
                <w:u w:val="single"/>
              </w:rPr>
            </w:pPr>
          </w:p>
        </w:tc>
        <w:tc>
          <w:tcPr>
            <w:tcW w:w="729" w:type="pct"/>
            <w:vMerge/>
            <w:tcBorders>
              <w:top w:val="nil"/>
              <w:left w:val="nil"/>
              <w:right w:val="single" w:sz="4" w:space="0" w:color="auto"/>
            </w:tcBorders>
            <w:shd w:val="clear" w:color="auto" w:fill="auto"/>
            <w:noWrap/>
          </w:tcPr>
          <w:p w14:paraId="70C86858" w14:textId="77777777" w:rsidR="00EA5E2E" w:rsidRPr="0038512F" w:rsidRDefault="00EA5E2E" w:rsidP="00EA5E2E">
            <w:pPr>
              <w:pStyle w:val="Mtab"/>
              <w:rPr>
                <w:color w:val="000000"/>
              </w:rPr>
            </w:pPr>
          </w:p>
        </w:tc>
        <w:tc>
          <w:tcPr>
            <w:tcW w:w="468" w:type="pct"/>
            <w:vMerge/>
            <w:tcBorders>
              <w:top w:val="nil"/>
              <w:left w:val="nil"/>
              <w:right w:val="single" w:sz="4" w:space="0" w:color="auto"/>
            </w:tcBorders>
            <w:shd w:val="clear" w:color="auto" w:fill="auto"/>
            <w:noWrap/>
          </w:tcPr>
          <w:p w14:paraId="5357F89F" w14:textId="77777777" w:rsidR="00EA5E2E" w:rsidRPr="0038512F" w:rsidRDefault="00EA5E2E" w:rsidP="00EA5E2E">
            <w:pPr>
              <w:pStyle w:val="Mtab"/>
              <w:rPr>
                <w:color w:val="000000"/>
              </w:rPr>
            </w:pPr>
          </w:p>
        </w:tc>
        <w:tc>
          <w:tcPr>
            <w:tcW w:w="695" w:type="pct"/>
            <w:vMerge/>
            <w:tcBorders>
              <w:top w:val="nil"/>
              <w:left w:val="nil"/>
              <w:bottom w:val="single" w:sz="4" w:space="0" w:color="auto"/>
              <w:right w:val="single" w:sz="4" w:space="0" w:color="auto"/>
            </w:tcBorders>
            <w:shd w:val="clear" w:color="auto" w:fill="auto"/>
            <w:noWrap/>
          </w:tcPr>
          <w:p w14:paraId="70E9C0F4" w14:textId="77777777" w:rsidR="00EA5E2E" w:rsidRPr="0038512F" w:rsidRDefault="00EA5E2E" w:rsidP="00EA5E2E">
            <w:pPr>
              <w:pStyle w:val="Mtab"/>
              <w:rPr>
                <w:color w:val="000000"/>
              </w:rPr>
            </w:pPr>
          </w:p>
        </w:tc>
        <w:tc>
          <w:tcPr>
            <w:tcW w:w="820" w:type="pct"/>
            <w:vMerge/>
            <w:tcBorders>
              <w:top w:val="nil"/>
              <w:left w:val="nil"/>
              <w:bottom w:val="single" w:sz="4" w:space="0" w:color="auto"/>
              <w:right w:val="single" w:sz="4" w:space="0" w:color="auto"/>
            </w:tcBorders>
            <w:shd w:val="clear" w:color="auto" w:fill="auto"/>
            <w:noWrap/>
          </w:tcPr>
          <w:p w14:paraId="529C3EA2" w14:textId="77777777" w:rsidR="00EA5E2E" w:rsidRPr="0038512F" w:rsidRDefault="00EA5E2E" w:rsidP="00EA5E2E">
            <w:pPr>
              <w:pStyle w:val="Mtab"/>
              <w:rPr>
                <w:color w:val="000000"/>
              </w:rPr>
            </w:pPr>
          </w:p>
        </w:tc>
      </w:tr>
      <w:tr w:rsidR="00EA5E2E" w:rsidRPr="0038512F" w14:paraId="4682F944" w14:textId="77777777" w:rsidTr="00E90C53">
        <w:trPr>
          <w:trHeight w:val="284"/>
          <w:jc w:val="center"/>
        </w:trPr>
        <w:tc>
          <w:tcPr>
            <w:tcW w:w="519" w:type="pct"/>
            <w:vMerge/>
            <w:shd w:val="clear" w:color="auto" w:fill="auto"/>
            <w:noWrap/>
            <w:vAlign w:val="center"/>
          </w:tcPr>
          <w:p w14:paraId="7690FB09" w14:textId="77777777" w:rsidR="00EA5E2E" w:rsidRPr="0038512F" w:rsidRDefault="00EA5E2E" w:rsidP="00EA5E2E">
            <w:pPr>
              <w:pStyle w:val="Mtab"/>
            </w:pPr>
          </w:p>
        </w:tc>
        <w:tc>
          <w:tcPr>
            <w:tcW w:w="416" w:type="pct"/>
            <w:shd w:val="clear" w:color="auto" w:fill="auto"/>
            <w:vAlign w:val="center"/>
          </w:tcPr>
          <w:p w14:paraId="32FB6E8C" w14:textId="77777777" w:rsidR="00EA5E2E" w:rsidRPr="0038512F" w:rsidRDefault="00EA5E2E" w:rsidP="00EA5E2E">
            <w:pPr>
              <w:pStyle w:val="Mtab"/>
              <w:rPr>
                <w:bCs/>
              </w:rPr>
            </w:pPr>
            <w:r w:rsidRPr="0038512F">
              <w:rPr>
                <w:bCs/>
              </w:rPr>
              <w:t xml:space="preserve">CP6, i </w:t>
            </w:r>
            <w:r>
              <w:t>FST G</w:t>
            </w:r>
            <w:r w:rsidRPr="0038512F">
              <w:t xml:space="preserve"> </w:t>
            </w:r>
            <w:r w:rsidRPr="0038512F">
              <w:rPr>
                <w:bCs/>
              </w:rPr>
              <w:t xml:space="preserve">5 </w:t>
            </w:r>
          </w:p>
        </w:tc>
        <w:tc>
          <w:tcPr>
            <w:tcW w:w="1353" w:type="pct"/>
            <w:vMerge/>
            <w:tcBorders>
              <w:top w:val="nil"/>
              <w:left w:val="nil"/>
              <w:right w:val="single" w:sz="4" w:space="0" w:color="auto"/>
            </w:tcBorders>
            <w:shd w:val="clear" w:color="auto" w:fill="auto"/>
            <w:noWrap/>
          </w:tcPr>
          <w:p w14:paraId="72CCC873" w14:textId="77777777" w:rsidR="00EA5E2E" w:rsidRPr="0038512F" w:rsidRDefault="00EA5E2E" w:rsidP="00EA5E2E">
            <w:pPr>
              <w:pStyle w:val="Mtab"/>
              <w:rPr>
                <w:color w:val="000000"/>
                <w:u w:val="single"/>
              </w:rPr>
            </w:pPr>
          </w:p>
        </w:tc>
        <w:tc>
          <w:tcPr>
            <w:tcW w:w="729" w:type="pct"/>
            <w:vMerge/>
            <w:tcBorders>
              <w:top w:val="nil"/>
              <w:left w:val="nil"/>
              <w:right w:val="single" w:sz="4" w:space="0" w:color="auto"/>
            </w:tcBorders>
            <w:shd w:val="clear" w:color="auto" w:fill="auto"/>
            <w:noWrap/>
          </w:tcPr>
          <w:p w14:paraId="3532CA94" w14:textId="77777777" w:rsidR="00EA5E2E" w:rsidRPr="0038512F" w:rsidRDefault="00EA5E2E" w:rsidP="00EA5E2E">
            <w:pPr>
              <w:pStyle w:val="Mtab"/>
              <w:rPr>
                <w:color w:val="000000"/>
              </w:rPr>
            </w:pPr>
          </w:p>
        </w:tc>
        <w:tc>
          <w:tcPr>
            <w:tcW w:w="468" w:type="pct"/>
            <w:vMerge/>
            <w:tcBorders>
              <w:top w:val="nil"/>
              <w:left w:val="nil"/>
              <w:right w:val="single" w:sz="4" w:space="0" w:color="auto"/>
            </w:tcBorders>
            <w:shd w:val="clear" w:color="auto" w:fill="auto"/>
            <w:noWrap/>
          </w:tcPr>
          <w:p w14:paraId="789271B2" w14:textId="77777777" w:rsidR="00EA5E2E" w:rsidRPr="0038512F" w:rsidRDefault="00EA5E2E" w:rsidP="00EA5E2E">
            <w:pPr>
              <w:pStyle w:val="Mtab"/>
              <w:rPr>
                <w:color w:val="000000"/>
              </w:rPr>
            </w:pPr>
          </w:p>
        </w:tc>
        <w:tc>
          <w:tcPr>
            <w:tcW w:w="695" w:type="pct"/>
            <w:vMerge/>
            <w:tcBorders>
              <w:top w:val="nil"/>
              <w:left w:val="nil"/>
              <w:bottom w:val="single" w:sz="4" w:space="0" w:color="auto"/>
              <w:right w:val="single" w:sz="4" w:space="0" w:color="auto"/>
            </w:tcBorders>
            <w:shd w:val="clear" w:color="auto" w:fill="auto"/>
            <w:noWrap/>
          </w:tcPr>
          <w:p w14:paraId="2520A304" w14:textId="77777777" w:rsidR="00EA5E2E" w:rsidRPr="0038512F" w:rsidRDefault="00EA5E2E" w:rsidP="00EA5E2E">
            <w:pPr>
              <w:pStyle w:val="Mtab"/>
              <w:rPr>
                <w:color w:val="000000"/>
              </w:rPr>
            </w:pPr>
          </w:p>
        </w:tc>
        <w:tc>
          <w:tcPr>
            <w:tcW w:w="820" w:type="pct"/>
            <w:vMerge/>
            <w:tcBorders>
              <w:top w:val="nil"/>
              <w:left w:val="nil"/>
              <w:bottom w:val="single" w:sz="4" w:space="0" w:color="auto"/>
              <w:right w:val="single" w:sz="4" w:space="0" w:color="auto"/>
            </w:tcBorders>
            <w:shd w:val="clear" w:color="auto" w:fill="auto"/>
            <w:noWrap/>
          </w:tcPr>
          <w:p w14:paraId="701A92E9" w14:textId="77777777" w:rsidR="00EA5E2E" w:rsidRPr="0038512F" w:rsidRDefault="00EA5E2E" w:rsidP="00EA5E2E">
            <w:pPr>
              <w:pStyle w:val="Mtab"/>
              <w:rPr>
                <w:color w:val="000000"/>
              </w:rPr>
            </w:pPr>
          </w:p>
        </w:tc>
      </w:tr>
      <w:tr w:rsidR="00EA5E2E" w:rsidRPr="0038512F" w14:paraId="5EF728D0" w14:textId="77777777" w:rsidTr="00E90C53">
        <w:trPr>
          <w:trHeight w:val="546"/>
          <w:jc w:val="center"/>
        </w:trPr>
        <w:tc>
          <w:tcPr>
            <w:tcW w:w="519" w:type="pct"/>
            <w:vMerge/>
            <w:shd w:val="clear" w:color="auto" w:fill="auto"/>
            <w:noWrap/>
            <w:vAlign w:val="center"/>
          </w:tcPr>
          <w:p w14:paraId="29A19306" w14:textId="77777777" w:rsidR="00EA5E2E" w:rsidRPr="0038512F" w:rsidRDefault="00EA5E2E" w:rsidP="00EA5E2E">
            <w:pPr>
              <w:pStyle w:val="Mtab"/>
            </w:pPr>
          </w:p>
        </w:tc>
        <w:tc>
          <w:tcPr>
            <w:tcW w:w="416" w:type="pct"/>
            <w:shd w:val="clear" w:color="auto" w:fill="auto"/>
            <w:vAlign w:val="center"/>
          </w:tcPr>
          <w:p w14:paraId="3692278B" w14:textId="77777777" w:rsidR="00EA5E2E" w:rsidRPr="0038512F" w:rsidRDefault="00EA5E2E" w:rsidP="00EA5E2E">
            <w:pPr>
              <w:pStyle w:val="Mtab"/>
              <w:rPr>
                <w:bCs/>
              </w:rPr>
            </w:pPr>
            <w:r w:rsidRPr="0038512F">
              <w:rPr>
                <w:bCs/>
              </w:rPr>
              <w:t xml:space="preserve">CP6, i </w:t>
            </w:r>
            <w:r>
              <w:t>FST G</w:t>
            </w:r>
            <w:r w:rsidRPr="0038512F">
              <w:t xml:space="preserve"> </w:t>
            </w:r>
            <w:r w:rsidRPr="0038512F">
              <w:rPr>
                <w:bCs/>
              </w:rPr>
              <w:t xml:space="preserve">6 </w:t>
            </w:r>
          </w:p>
        </w:tc>
        <w:tc>
          <w:tcPr>
            <w:tcW w:w="1353" w:type="pct"/>
            <w:vMerge/>
            <w:tcBorders>
              <w:top w:val="nil"/>
              <w:left w:val="nil"/>
              <w:right w:val="single" w:sz="4" w:space="0" w:color="auto"/>
            </w:tcBorders>
            <w:shd w:val="clear" w:color="auto" w:fill="auto"/>
            <w:noWrap/>
          </w:tcPr>
          <w:p w14:paraId="2003DB96" w14:textId="77777777" w:rsidR="00EA5E2E" w:rsidRPr="0038512F" w:rsidRDefault="00EA5E2E" w:rsidP="00EA5E2E">
            <w:pPr>
              <w:pStyle w:val="Mtab"/>
              <w:rPr>
                <w:color w:val="000000"/>
                <w:u w:val="single"/>
              </w:rPr>
            </w:pPr>
          </w:p>
        </w:tc>
        <w:tc>
          <w:tcPr>
            <w:tcW w:w="729" w:type="pct"/>
            <w:vMerge/>
            <w:tcBorders>
              <w:top w:val="nil"/>
              <w:left w:val="nil"/>
              <w:right w:val="single" w:sz="4" w:space="0" w:color="auto"/>
            </w:tcBorders>
            <w:shd w:val="clear" w:color="auto" w:fill="auto"/>
            <w:noWrap/>
          </w:tcPr>
          <w:p w14:paraId="4F0BC609" w14:textId="77777777" w:rsidR="00EA5E2E" w:rsidRPr="0038512F" w:rsidRDefault="00EA5E2E" w:rsidP="00EA5E2E">
            <w:pPr>
              <w:pStyle w:val="Mtab"/>
              <w:rPr>
                <w:color w:val="000000"/>
              </w:rPr>
            </w:pPr>
          </w:p>
        </w:tc>
        <w:tc>
          <w:tcPr>
            <w:tcW w:w="468" w:type="pct"/>
            <w:vMerge/>
            <w:tcBorders>
              <w:top w:val="nil"/>
              <w:left w:val="nil"/>
              <w:right w:val="single" w:sz="4" w:space="0" w:color="auto"/>
            </w:tcBorders>
            <w:shd w:val="clear" w:color="auto" w:fill="auto"/>
            <w:noWrap/>
          </w:tcPr>
          <w:p w14:paraId="11B9181F" w14:textId="77777777" w:rsidR="00EA5E2E" w:rsidRPr="0038512F" w:rsidRDefault="00EA5E2E" w:rsidP="00EA5E2E">
            <w:pPr>
              <w:pStyle w:val="Mtab"/>
              <w:rPr>
                <w:color w:val="000000"/>
              </w:rPr>
            </w:pPr>
          </w:p>
        </w:tc>
        <w:tc>
          <w:tcPr>
            <w:tcW w:w="695" w:type="pct"/>
            <w:vMerge/>
            <w:tcBorders>
              <w:top w:val="nil"/>
              <w:left w:val="nil"/>
              <w:bottom w:val="single" w:sz="4" w:space="0" w:color="auto"/>
              <w:right w:val="single" w:sz="4" w:space="0" w:color="auto"/>
            </w:tcBorders>
            <w:shd w:val="clear" w:color="auto" w:fill="auto"/>
            <w:noWrap/>
          </w:tcPr>
          <w:p w14:paraId="04DF105E" w14:textId="77777777" w:rsidR="00EA5E2E" w:rsidRPr="0038512F" w:rsidRDefault="00EA5E2E" w:rsidP="00EA5E2E">
            <w:pPr>
              <w:pStyle w:val="Mtab"/>
              <w:rPr>
                <w:color w:val="000000"/>
              </w:rPr>
            </w:pPr>
          </w:p>
        </w:tc>
        <w:tc>
          <w:tcPr>
            <w:tcW w:w="820" w:type="pct"/>
            <w:vMerge/>
            <w:tcBorders>
              <w:top w:val="nil"/>
              <w:left w:val="nil"/>
              <w:bottom w:val="single" w:sz="4" w:space="0" w:color="auto"/>
              <w:right w:val="single" w:sz="4" w:space="0" w:color="auto"/>
            </w:tcBorders>
            <w:shd w:val="clear" w:color="auto" w:fill="auto"/>
            <w:noWrap/>
          </w:tcPr>
          <w:p w14:paraId="7C8394FA" w14:textId="77777777" w:rsidR="00EA5E2E" w:rsidRPr="0038512F" w:rsidRDefault="00EA5E2E" w:rsidP="00EA5E2E">
            <w:pPr>
              <w:pStyle w:val="Mtab"/>
              <w:rPr>
                <w:color w:val="000000"/>
              </w:rPr>
            </w:pPr>
          </w:p>
        </w:tc>
      </w:tr>
      <w:tr w:rsidR="00EA5E2E" w:rsidRPr="0038512F" w14:paraId="603BD266" w14:textId="77777777" w:rsidTr="00E90C53">
        <w:trPr>
          <w:trHeight w:val="284"/>
          <w:jc w:val="center"/>
        </w:trPr>
        <w:tc>
          <w:tcPr>
            <w:tcW w:w="519" w:type="pct"/>
            <w:vMerge/>
            <w:shd w:val="clear" w:color="auto" w:fill="auto"/>
            <w:noWrap/>
            <w:vAlign w:val="center"/>
          </w:tcPr>
          <w:p w14:paraId="4AE5A647" w14:textId="77777777" w:rsidR="00EA5E2E" w:rsidRPr="0038512F" w:rsidRDefault="00EA5E2E" w:rsidP="00EA5E2E">
            <w:pPr>
              <w:pStyle w:val="Mtab"/>
              <w:rPr>
                <w:highlight w:val="yellow"/>
              </w:rPr>
            </w:pPr>
          </w:p>
        </w:tc>
        <w:tc>
          <w:tcPr>
            <w:tcW w:w="416" w:type="pct"/>
            <w:shd w:val="clear" w:color="auto" w:fill="auto"/>
            <w:vAlign w:val="center"/>
          </w:tcPr>
          <w:p w14:paraId="6728CF27" w14:textId="77777777" w:rsidR="00EA5E2E" w:rsidRPr="0038512F" w:rsidRDefault="00EA5E2E" w:rsidP="00EA5E2E">
            <w:pPr>
              <w:pStyle w:val="Mtab"/>
              <w:rPr>
                <w:iCs/>
                <w:noProof/>
              </w:rPr>
            </w:pPr>
            <w:r w:rsidRPr="0038512F">
              <w:rPr>
                <w:bCs/>
              </w:rPr>
              <w:t xml:space="preserve">CP6, i </w:t>
            </w:r>
            <w:r>
              <w:t>FST G</w:t>
            </w:r>
            <w:r w:rsidRPr="0038512F">
              <w:t xml:space="preserve"> </w:t>
            </w:r>
            <w:r w:rsidRPr="0038512F">
              <w:rPr>
                <w:bCs/>
              </w:rPr>
              <w:t xml:space="preserve">7 </w:t>
            </w:r>
          </w:p>
        </w:tc>
        <w:tc>
          <w:tcPr>
            <w:tcW w:w="1353" w:type="pct"/>
            <w:vMerge/>
            <w:tcBorders>
              <w:right w:val="single" w:sz="4" w:space="0" w:color="auto"/>
            </w:tcBorders>
            <w:shd w:val="clear" w:color="auto" w:fill="auto"/>
            <w:noWrap/>
            <w:vAlign w:val="center"/>
          </w:tcPr>
          <w:p w14:paraId="239FF172" w14:textId="77777777" w:rsidR="00EA5E2E" w:rsidRPr="0038512F" w:rsidRDefault="00EA5E2E" w:rsidP="00EA5E2E">
            <w:pPr>
              <w:pStyle w:val="Mtab"/>
            </w:pPr>
          </w:p>
        </w:tc>
        <w:tc>
          <w:tcPr>
            <w:tcW w:w="729" w:type="pct"/>
            <w:vMerge/>
            <w:tcBorders>
              <w:left w:val="single" w:sz="4" w:space="0" w:color="auto"/>
              <w:right w:val="single" w:sz="4" w:space="0" w:color="auto"/>
            </w:tcBorders>
            <w:shd w:val="clear" w:color="auto" w:fill="auto"/>
            <w:noWrap/>
            <w:vAlign w:val="center"/>
          </w:tcPr>
          <w:p w14:paraId="49FE79EE" w14:textId="77777777" w:rsidR="00EA5E2E" w:rsidRPr="0038512F" w:rsidRDefault="00EA5E2E" w:rsidP="00EA5E2E">
            <w:pPr>
              <w:pStyle w:val="Mtab"/>
            </w:pPr>
          </w:p>
        </w:tc>
        <w:tc>
          <w:tcPr>
            <w:tcW w:w="468" w:type="pct"/>
            <w:vMerge/>
            <w:tcBorders>
              <w:left w:val="single" w:sz="4" w:space="0" w:color="auto"/>
              <w:right w:val="single" w:sz="4" w:space="0" w:color="auto"/>
            </w:tcBorders>
            <w:shd w:val="clear" w:color="auto" w:fill="auto"/>
            <w:noWrap/>
            <w:vAlign w:val="center"/>
          </w:tcPr>
          <w:p w14:paraId="42987F4B" w14:textId="77777777" w:rsidR="00EA5E2E" w:rsidRPr="0038512F" w:rsidRDefault="00EA5E2E" w:rsidP="00EA5E2E">
            <w:pPr>
              <w:pStyle w:val="Mtab"/>
            </w:pPr>
          </w:p>
        </w:tc>
        <w:tc>
          <w:tcPr>
            <w:tcW w:w="695" w:type="pct"/>
            <w:vMerge/>
            <w:tcBorders>
              <w:left w:val="single" w:sz="4" w:space="0" w:color="auto"/>
              <w:right w:val="single" w:sz="4" w:space="0" w:color="auto"/>
            </w:tcBorders>
            <w:shd w:val="clear" w:color="auto" w:fill="auto"/>
            <w:noWrap/>
            <w:vAlign w:val="center"/>
          </w:tcPr>
          <w:p w14:paraId="6F58464C" w14:textId="77777777" w:rsidR="00EA5E2E" w:rsidRPr="0038512F" w:rsidRDefault="00EA5E2E" w:rsidP="00EA5E2E">
            <w:pPr>
              <w:pStyle w:val="Mtab"/>
            </w:pPr>
          </w:p>
        </w:tc>
        <w:tc>
          <w:tcPr>
            <w:tcW w:w="820" w:type="pct"/>
            <w:vMerge/>
            <w:tcBorders>
              <w:left w:val="single" w:sz="4" w:space="0" w:color="auto"/>
              <w:right w:val="single" w:sz="4" w:space="0" w:color="auto"/>
            </w:tcBorders>
            <w:shd w:val="clear" w:color="auto" w:fill="auto"/>
            <w:noWrap/>
            <w:vAlign w:val="center"/>
          </w:tcPr>
          <w:p w14:paraId="288DBA96" w14:textId="77777777" w:rsidR="00EA5E2E" w:rsidRPr="0038512F" w:rsidRDefault="00EA5E2E" w:rsidP="00EA5E2E">
            <w:pPr>
              <w:pStyle w:val="Mtab"/>
            </w:pPr>
          </w:p>
        </w:tc>
      </w:tr>
      <w:tr w:rsidR="00EA5E2E" w:rsidRPr="0038512F" w14:paraId="547AD490" w14:textId="77777777" w:rsidTr="00E90C53">
        <w:trPr>
          <w:trHeight w:val="284"/>
          <w:jc w:val="center"/>
        </w:trPr>
        <w:tc>
          <w:tcPr>
            <w:tcW w:w="519" w:type="pct"/>
            <w:vMerge/>
            <w:shd w:val="clear" w:color="auto" w:fill="auto"/>
            <w:noWrap/>
            <w:vAlign w:val="center"/>
          </w:tcPr>
          <w:p w14:paraId="72037EF3" w14:textId="77777777" w:rsidR="00EA5E2E" w:rsidRPr="0038512F" w:rsidRDefault="00EA5E2E" w:rsidP="00EA5E2E">
            <w:pPr>
              <w:pStyle w:val="Mtab"/>
              <w:rPr>
                <w:highlight w:val="yellow"/>
              </w:rPr>
            </w:pPr>
          </w:p>
        </w:tc>
        <w:tc>
          <w:tcPr>
            <w:tcW w:w="416" w:type="pct"/>
            <w:shd w:val="clear" w:color="auto" w:fill="auto"/>
            <w:vAlign w:val="center"/>
          </w:tcPr>
          <w:p w14:paraId="0B2A1FB3" w14:textId="77777777" w:rsidR="00EA5E2E" w:rsidRPr="0038512F" w:rsidRDefault="00EA5E2E" w:rsidP="00EA5E2E">
            <w:pPr>
              <w:pStyle w:val="Mtab"/>
              <w:rPr>
                <w:iCs/>
                <w:noProof/>
              </w:rPr>
            </w:pPr>
            <w:r w:rsidRPr="0038512F">
              <w:rPr>
                <w:bCs/>
              </w:rPr>
              <w:t xml:space="preserve">CP6, i </w:t>
            </w:r>
            <w:r>
              <w:t>FST G</w:t>
            </w:r>
            <w:r w:rsidRPr="0038512F">
              <w:t xml:space="preserve"> </w:t>
            </w:r>
            <w:r w:rsidRPr="0038512F">
              <w:rPr>
                <w:bCs/>
              </w:rPr>
              <w:t>8</w:t>
            </w:r>
          </w:p>
        </w:tc>
        <w:tc>
          <w:tcPr>
            <w:tcW w:w="1353" w:type="pct"/>
            <w:shd w:val="clear" w:color="auto" w:fill="auto"/>
            <w:noWrap/>
            <w:vAlign w:val="center"/>
          </w:tcPr>
          <w:p w14:paraId="6A0ECD66" w14:textId="77777777" w:rsidR="00EA5E2E" w:rsidRPr="0038512F" w:rsidRDefault="00EA5E2E" w:rsidP="00EA5E2E">
            <w:pPr>
              <w:pStyle w:val="Mtab"/>
              <w:rPr>
                <w:color w:val="000000"/>
              </w:rPr>
            </w:pPr>
            <w:r w:rsidRPr="0038512F">
              <w:t xml:space="preserve">Brak oddziaływania </w:t>
            </w:r>
          </w:p>
        </w:tc>
        <w:tc>
          <w:tcPr>
            <w:tcW w:w="729" w:type="pct"/>
            <w:shd w:val="clear" w:color="auto" w:fill="auto"/>
            <w:noWrap/>
            <w:vAlign w:val="center"/>
          </w:tcPr>
          <w:p w14:paraId="54EAA4CF" w14:textId="77777777" w:rsidR="00EA5E2E" w:rsidRPr="0038512F" w:rsidRDefault="00EA5E2E" w:rsidP="00EA5E2E">
            <w:pPr>
              <w:pStyle w:val="Mtab"/>
            </w:pPr>
            <w:r>
              <w:t>-</w:t>
            </w:r>
          </w:p>
        </w:tc>
        <w:tc>
          <w:tcPr>
            <w:tcW w:w="468" w:type="pct"/>
            <w:shd w:val="clear" w:color="auto" w:fill="auto"/>
            <w:noWrap/>
            <w:vAlign w:val="center"/>
          </w:tcPr>
          <w:p w14:paraId="48C18279" w14:textId="77777777" w:rsidR="00EA5E2E" w:rsidRPr="0038512F" w:rsidRDefault="00EA5E2E" w:rsidP="00EA5E2E">
            <w:pPr>
              <w:pStyle w:val="Mtab"/>
            </w:pPr>
            <w:r>
              <w:t>-</w:t>
            </w:r>
          </w:p>
        </w:tc>
        <w:tc>
          <w:tcPr>
            <w:tcW w:w="695" w:type="pct"/>
            <w:shd w:val="clear" w:color="auto" w:fill="auto"/>
            <w:noWrap/>
            <w:vAlign w:val="center"/>
          </w:tcPr>
          <w:p w14:paraId="42B73DAA" w14:textId="77777777" w:rsidR="00EA5E2E" w:rsidRPr="0038512F" w:rsidRDefault="00EA5E2E" w:rsidP="00EA5E2E">
            <w:pPr>
              <w:pStyle w:val="Mtab"/>
            </w:pPr>
            <w:r>
              <w:t>-</w:t>
            </w:r>
          </w:p>
        </w:tc>
        <w:tc>
          <w:tcPr>
            <w:tcW w:w="820" w:type="pct"/>
            <w:shd w:val="clear" w:color="auto" w:fill="auto"/>
            <w:noWrap/>
            <w:vAlign w:val="center"/>
          </w:tcPr>
          <w:p w14:paraId="0AC57735" w14:textId="77777777" w:rsidR="00EA5E2E" w:rsidRPr="0038512F" w:rsidRDefault="00EA5E2E" w:rsidP="00EA5E2E">
            <w:pPr>
              <w:pStyle w:val="Mtab"/>
            </w:pPr>
            <w:r>
              <w:t>-</w:t>
            </w:r>
          </w:p>
        </w:tc>
      </w:tr>
      <w:tr w:rsidR="00EA5E2E" w:rsidRPr="0038512F" w14:paraId="2DC494F1" w14:textId="77777777" w:rsidTr="00E90C53">
        <w:trPr>
          <w:trHeight w:val="302"/>
          <w:jc w:val="center"/>
        </w:trPr>
        <w:tc>
          <w:tcPr>
            <w:tcW w:w="519" w:type="pct"/>
            <w:vMerge w:val="restart"/>
            <w:shd w:val="clear" w:color="auto" w:fill="auto"/>
            <w:noWrap/>
            <w:vAlign w:val="center"/>
          </w:tcPr>
          <w:p w14:paraId="07398DE1" w14:textId="77777777" w:rsidR="00EA5E2E" w:rsidRPr="0038512F" w:rsidRDefault="00EA5E2E" w:rsidP="00EA5E2E">
            <w:pPr>
              <w:pStyle w:val="Mtab"/>
              <w:rPr>
                <w:highlight w:val="yellow"/>
              </w:rPr>
            </w:pPr>
            <w:r w:rsidRPr="007C3F46">
              <w:rPr>
                <w:bCs/>
              </w:rPr>
              <w:t xml:space="preserve">CP6, i </w:t>
            </w:r>
            <w:r>
              <w:rPr>
                <w:bCs/>
              </w:rPr>
              <w:t>FST Ś</w:t>
            </w:r>
            <w:r w:rsidRPr="0038512F">
              <w:rPr>
                <w:bCs/>
              </w:rPr>
              <w:t xml:space="preserve"> </w:t>
            </w:r>
            <w:r w:rsidRPr="007C3F46">
              <w:rPr>
                <w:bCs/>
              </w:rPr>
              <w:t>Transformacja środowiskowa</w:t>
            </w:r>
            <w:r>
              <w:rPr>
                <w:bCs/>
              </w:rPr>
              <w:t>…</w:t>
            </w:r>
          </w:p>
        </w:tc>
        <w:tc>
          <w:tcPr>
            <w:tcW w:w="416" w:type="pct"/>
            <w:tcBorders>
              <w:bottom w:val="single" w:sz="4" w:space="0" w:color="auto"/>
            </w:tcBorders>
            <w:shd w:val="clear" w:color="auto" w:fill="auto"/>
            <w:vAlign w:val="center"/>
          </w:tcPr>
          <w:p w14:paraId="4604A3FD" w14:textId="77777777" w:rsidR="00EA5E2E" w:rsidRPr="0038512F" w:rsidRDefault="00EA5E2E" w:rsidP="00EA5E2E">
            <w:pPr>
              <w:pStyle w:val="Mtab"/>
              <w:rPr>
                <w:iCs/>
                <w:noProof/>
              </w:rPr>
            </w:pPr>
            <w:r w:rsidRPr="0038512F">
              <w:rPr>
                <w:bCs/>
                <w:noProof/>
              </w:rPr>
              <w:t xml:space="preserve">CP6, i </w:t>
            </w:r>
            <w:r>
              <w:rPr>
                <w:bCs/>
                <w:noProof/>
              </w:rPr>
              <w:t>FST Ś</w:t>
            </w:r>
            <w:r w:rsidRPr="0038512F">
              <w:rPr>
                <w:bCs/>
                <w:noProof/>
              </w:rPr>
              <w:t>1</w:t>
            </w:r>
          </w:p>
        </w:tc>
        <w:tc>
          <w:tcPr>
            <w:tcW w:w="1353" w:type="pct"/>
            <w:vMerge w:val="restart"/>
            <w:tcBorders>
              <w:bottom w:val="single" w:sz="4" w:space="0" w:color="auto"/>
            </w:tcBorders>
            <w:shd w:val="clear" w:color="auto" w:fill="auto"/>
            <w:noWrap/>
            <w:vAlign w:val="center"/>
          </w:tcPr>
          <w:p w14:paraId="3B14040A" w14:textId="77777777" w:rsidR="00EA5E2E" w:rsidRPr="001001EA" w:rsidRDefault="00EA5E2E" w:rsidP="00EA5E2E">
            <w:pPr>
              <w:pStyle w:val="Mtab"/>
              <w:rPr>
                <w:color w:val="000000"/>
              </w:rPr>
            </w:pPr>
            <w:r w:rsidRPr="001001EA">
              <w:rPr>
                <w:color w:val="000000"/>
              </w:rPr>
              <w:t>Faza realizacji:</w:t>
            </w:r>
          </w:p>
          <w:p w14:paraId="09EBD964" w14:textId="77777777" w:rsidR="00EA5E2E" w:rsidRPr="0038512F" w:rsidRDefault="00EA5E2E" w:rsidP="00EA5E2E">
            <w:pPr>
              <w:pStyle w:val="Mtab"/>
              <w:rPr>
                <w:color w:val="000000"/>
              </w:rPr>
            </w:pPr>
            <w:r w:rsidRPr="0038512F">
              <w:rPr>
                <w:color w:val="000000"/>
              </w:rPr>
              <w:t>Możliwe negatywne:</w:t>
            </w:r>
          </w:p>
          <w:p w14:paraId="37FF7811" w14:textId="77777777" w:rsidR="00EA5E2E" w:rsidRPr="0038512F" w:rsidRDefault="00EA5E2E" w:rsidP="00EA5E2E">
            <w:pPr>
              <w:pStyle w:val="Mtab"/>
              <w:rPr>
                <w:color w:val="000000"/>
              </w:rPr>
            </w:pPr>
            <w:r w:rsidRPr="0038512F">
              <w:rPr>
                <w:color w:val="000000"/>
              </w:rPr>
              <w:t>- możliwe czasowe przekształcenia wynikające z prowadzenia robót budowlanych, prac na budynkach.</w:t>
            </w:r>
          </w:p>
          <w:p w14:paraId="5EADFA7E" w14:textId="77777777" w:rsidR="00EA5E2E" w:rsidRPr="001001EA" w:rsidRDefault="00EA5E2E" w:rsidP="00EA5E2E">
            <w:pPr>
              <w:pStyle w:val="Mtab"/>
              <w:rPr>
                <w:color w:val="000000"/>
              </w:rPr>
            </w:pPr>
            <w:r w:rsidRPr="001001EA">
              <w:rPr>
                <w:color w:val="000000"/>
              </w:rPr>
              <w:t>Faza eksploatacji:</w:t>
            </w:r>
          </w:p>
          <w:p w14:paraId="536F9734" w14:textId="77777777" w:rsidR="00EA5E2E" w:rsidRPr="0038512F" w:rsidRDefault="00EA5E2E" w:rsidP="00EA5E2E">
            <w:pPr>
              <w:pStyle w:val="Mtab"/>
              <w:rPr>
                <w:color w:val="000000"/>
              </w:rPr>
            </w:pPr>
            <w:r w:rsidRPr="0038512F">
              <w:rPr>
                <w:color w:val="000000"/>
              </w:rPr>
              <w:t>Pozytywne:</w:t>
            </w:r>
          </w:p>
          <w:p w14:paraId="7B088126" w14:textId="77777777" w:rsidR="00EA5E2E" w:rsidRPr="0038512F" w:rsidRDefault="00EA5E2E" w:rsidP="00EA5E2E">
            <w:pPr>
              <w:pStyle w:val="Mtab"/>
              <w:rPr>
                <w:color w:val="000000"/>
              </w:rPr>
            </w:pPr>
            <w:r w:rsidRPr="0038512F">
              <w:rPr>
                <w:color w:val="000000"/>
              </w:rPr>
              <w:t xml:space="preserve">- działania termomodernizacyjne wiążą się przeważnie z prowadzeniem także remontów elewacji, co może pozytywnie </w:t>
            </w:r>
            <w:r w:rsidRPr="0038512F">
              <w:rPr>
                <w:color w:val="000000"/>
              </w:rPr>
              <w:lastRenderedPageBreak/>
              <w:t>wpłynąć na estetykę terenów zabudowanych;</w:t>
            </w:r>
          </w:p>
          <w:p w14:paraId="104F9827" w14:textId="77777777" w:rsidR="00EA5E2E" w:rsidRPr="0038512F" w:rsidRDefault="00EA5E2E" w:rsidP="00EA5E2E">
            <w:pPr>
              <w:pStyle w:val="Mtab"/>
              <w:rPr>
                <w:color w:val="000000"/>
              </w:rPr>
            </w:pPr>
            <w:r w:rsidRPr="0038512F">
              <w:rPr>
                <w:color w:val="000000"/>
              </w:rPr>
              <w:t>- wymiana oświetlenia ulicznego poprawi estetykę przy drogach;</w:t>
            </w:r>
          </w:p>
          <w:p w14:paraId="588CC1B2" w14:textId="77777777" w:rsidR="00EA5E2E" w:rsidRPr="0038512F" w:rsidRDefault="00EA5E2E" w:rsidP="00EA5E2E">
            <w:pPr>
              <w:pStyle w:val="Mtab"/>
            </w:pPr>
            <w:r w:rsidRPr="0038512F">
              <w:t>Możliwe negatywne:</w:t>
            </w:r>
          </w:p>
          <w:p w14:paraId="2AEFA5FA" w14:textId="77777777" w:rsidR="00EA5E2E" w:rsidRPr="0038512F" w:rsidRDefault="00EA5E2E" w:rsidP="00EA5E2E">
            <w:pPr>
              <w:pStyle w:val="Mtab"/>
            </w:pPr>
            <w:r w:rsidRPr="0038512F">
              <w:t>- budowa nowych obiektów na terenach nieprzekształconych i niezabudowanych może powodować wprowadzanie elementów antropogenicznych do krajobrazu nieprzekształconego;</w:t>
            </w:r>
          </w:p>
          <w:p w14:paraId="46BF3944" w14:textId="77777777" w:rsidR="00EA5E2E" w:rsidRPr="0038512F" w:rsidRDefault="00EA5E2E" w:rsidP="00EA5E2E">
            <w:pPr>
              <w:pStyle w:val="Mtab"/>
            </w:pPr>
            <w:r w:rsidRPr="0038512F">
              <w:t>- montaż instalacji OZE może wprowadzać niewielkie dominanty krajobrazowe do przestrzeni miejskiej lub wsi (nie istotne dla walorów krajobrazowych).</w:t>
            </w:r>
          </w:p>
        </w:tc>
        <w:tc>
          <w:tcPr>
            <w:tcW w:w="729" w:type="pct"/>
            <w:vMerge w:val="restart"/>
            <w:tcBorders>
              <w:bottom w:val="single" w:sz="4" w:space="0" w:color="auto"/>
            </w:tcBorders>
            <w:shd w:val="clear" w:color="auto" w:fill="auto"/>
            <w:noWrap/>
            <w:vAlign w:val="center"/>
          </w:tcPr>
          <w:p w14:paraId="3104D08D" w14:textId="77777777" w:rsidR="00EA5E2E" w:rsidRPr="0038512F" w:rsidRDefault="00EA5E2E" w:rsidP="00EA5E2E">
            <w:pPr>
              <w:pStyle w:val="Mtab"/>
            </w:pPr>
            <w:r w:rsidRPr="0038512F">
              <w:rPr>
                <w:color w:val="000000"/>
              </w:rPr>
              <w:lastRenderedPageBreak/>
              <w:t>Krótkoterminowe, długoterminowe</w:t>
            </w:r>
          </w:p>
        </w:tc>
        <w:tc>
          <w:tcPr>
            <w:tcW w:w="468" w:type="pct"/>
            <w:vMerge w:val="restart"/>
            <w:tcBorders>
              <w:bottom w:val="single" w:sz="4" w:space="0" w:color="auto"/>
            </w:tcBorders>
            <w:shd w:val="clear" w:color="auto" w:fill="auto"/>
            <w:noWrap/>
            <w:vAlign w:val="center"/>
          </w:tcPr>
          <w:p w14:paraId="20C18BD0" w14:textId="77777777" w:rsidR="00EA5E2E" w:rsidRPr="0038512F" w:rsidRDefault="00EA5E2E" w:rsidP="00EA5E2E">
            <w:pPr>
              <w:pStyle w:val="Mtab"/>
            </w:pPr>
            <w:r w:rsidRPr="0038512F">
              <w:rPr>
                <w:color w:val="000000"/>
              </w:rPr>
              <w:t>Bezpośrednie, pośrednie, wtórne</w:t>
            </w:r>
          </w:p>
        </w:tc>
        <w:tc>
          <w:tcPr>
            <w:tcW w:w="695" w:type="pct"/>
            <w:vMerge w:val="restart"/>
            <w:tcBorders>
              <w:bottom w:val="single" w:sz="4" w:space="0" w:color="auto"/>
            </w:tcBorders>
            <w:shd w:val="clear" w:color="auto" w:fill="auto"/>
            <w:noWrap/>
            <w:vAlign w:val="center"/>
          </w:tcPr>
          <w:p w14:paraId="3C1D7531" w14:textId="77777777" w:rsidR="00EA5E2E" w:rsidRPr="0038512F" w:rsidRDefault="00EA5E2E" w:rsidP="00EA5E2E">
            <w:pPr>
              <w:pStyle w:val="Mtab"/>
            </w:pPr>
            <w:r w:rsidRPr="0038512F">
              <w:rPr>
                <w:color w:val="000000"/>
              </w:rPr>
              <w:t>Możliwe oddziaływanie skumulowane z działaniami o charakterze liniowym lub wprowadzające nowe obiekty</w:t>
            </w:r>
          </w:p>
        </w:tc>
        <w:tc>
          <w:tcPr>
            <w:tcW w:w="820" w:type="pct"/>
            <w:vMerge w:val="restart"/>
            <w:tcBorders>
              <w:bottom w:val="single" w:sz="4" w:space="0" w:color="auto"/>
            </w:tcBorders>
            <w:shd w:val="clear" w:color="auto" w:fill="auto"/>
            <w:noWrap/>
            <w:vAlign w:val="center"/>
          </w:tcPr>
          <w:p w14:paraId="5125AF58" w14:textId="77777777" w:rsidR="00EA5E2E" w:rsidRPr="0038512F" w:rsidRDefault="00EA5E2E" w:rsidP="00EA5E2E">
            <w:pPr>
              <w:pStyle w:val="Mtab"/>
            </w:pPr>
            <w:r w:rsidRPr="0038512F">
              <w:rPr>
                <w:color w:val="000000"/>
              </w:rPr>
              <w:t>Odpowiednie planowanie inwestycji uwzględniające konieczność wkomponowania planowanych obiektów w istniejący krajobraz.</w:t>
            </w:r>
          </w:p>
        </w:tc>
      </w:tr>
      <w:tr w:rsidR="00EA5E2E" w:rsidRPr="0038512F" w14:paraId="38756A3E" w14:textId="77777777" w:rsidTr="00E90C53">
        <w:trPr>
          <w:trHeight w:val="284"/>
          <w:jc w:val="center"/>
        </w:trPr>
        <w:tc>
          <w:tcPr>
            <w:tcW w:w="519" w:type="pct"/>
            <w:vMerge/>
            <w:shd w:val="clear" w:color="auto" w:fill="auto"/>
            <w:noWrap/>
            <w:vAlign w:val="center"/>
          </w:tcPr>
          <w:p w14:paraId="6992B073" w14:textId="77777777" w:rsidR="00EA5E2E" w:rsidRPr="0038512F" w:rsidRDefault="00EA5E2E" w:rsidP="00EA5E2E">
            <w:pPr>
              <w:pStyle w:val="Mtab"/>
              <w:rPr>
                <w:highlight w:val="yellow"/>
              </w:rPr>
            </w:pPr>
          </w:p>
        </w:tc>
        <w:tc>
          <w:tcPr>
            <w:tcW w:w="416" w:type="pct"/>
            <w:shd w:val="clear" w:color="auto" w:fill="auto"/>
            <w:vAlign w:val="center"/>
          </w:tcPr>
          <w:p w14:paraId="3B880FE2" w14:textId="77777777" w:rsidR="00EA5E2E" w:rsidRPr="0038512F" w:rsidRDefault="00EA5E2E" w:rsidP="00EA5E2E">
            <w:pPr>
              <w:pStyle w:val="Mtab"/>
              <w:rPr>
                <w:iCs/>
                <w:noProof/>
              </w:rPr>
            </w:pPr>
            <w:r w:rsidRPr="0038512F">
              <w:rPr>
                <w:bCs/>
                <w:noProof/>
              </w:rPr>
              <w:t xml:space="preserve">CP6, i </w:t>
            </w:r>
            <w:r>
              <w:rPr>
                <w:bCs/>
                <w:noProof/>
              </w:rPr>
              <w:t>FST Ś</w:t>
            </w:r>
            <w:r w:rsidRPr="0038512F">
              <w:rPr>
                <w:bCs/>
                <w:noProof/>
              </w:rPr>
              <w:t>2</w:t>
            </w:r>
          </w:p>
        </w:tc>
        <w:tc>
          <w:tcPr>
            <w:tcW w:w="1353" w:type="pct"/>
            <w:vMerge/>
            <w:shd w:val="clear" w:color="auto" w:fill="auto"/>
            <w:noWrap/>
            <w:vAlign w:val="center"/>
          </w:tcPr>
          <w:p w14:paraId="6DD61E5A" w14:textId="77777777" w:rsidR="00EA5E2E" w:rsidRPr="0038512F" w:rsidRDefault="00EA5E2E" w:rsidP="00EA5E2E">
            <w:pPr>
              <w:pStyle w:val="Mtab"/>
            </w:pPr>
          </w:p>
        </w:tc>
        <w:tc>
          <w:tcPr>
            <w:tcW w:w="729" w:type="pct"/>
            <w:vMerge/>
            <w:shd w:val="clear" w:color="auto" w:fill="auto"/>
            <w:noWrap/>
            <w:vAlign w:val="center"/>
          </w:tcPr>
          <w:p w14:paraId="4A5746F3" w14:textId="77777777" w:rsidR="00EA5E2E" w:rsidRPr="0038512F" w:rsidRDefault="00EA5E2E" w:rsidP="00EA5E2E">
            <w:pPr>
              <w:pStyle w:val="Mtab"/>
            </w:pPr>
          </w:p>
        </w:tc>
        <w:tc>
          <w:tcPr>
            <w:tcW w:w="468" w:type="pct"/>
            <w:vMerge/>
            <w:shd w:val="clear" w:color="auto" w:fill="auto"/>
            <w:noWrap/>
            <w:vAlign w:val="center"/>
          </w:tcPr>
          <w:p w14:paraId="1149B39E" w14:textId="77777777" w:rsidR="00EA5E2E" w:rsidRPr="0038512F" w:rsidRDefault="00EA5E2E" w:rsidP="00EA5E2E">
            <w:pPr>
              <w:pStyle w:val="Mtab"/>
            </w:pPr>
          </w:p>
        </w:tc>
        <w:tc>
          <w:tcPr>
            <w:tcW w:w="695" w:type="pct"/>
            <w:vMerge/>
            <w:shd w:val="clear" w:color="auto" w:fill="auto"/>
            <w:noWrap/>
            <w:vAlign w:val="center"/>
          </w:tcPr>
          <w:p w14:paraId="537C77FC" w14:textId="77777777" w:rsidR="00EA5E2E" w:rsidRPr="0038512F" w:rsidRDefault="00EA5E2E" w:rsidP="00EA5E2E">
            <w:pPr>
              <w:pStyle w:val="Mtab"/>
            </w:pPr>
          </w:p>
        </w:tc>
        <w:tc>
          <w:tcPr>
            <w:tcW w:w="820" w:type="pct"/>
            <w:vMerge/>
            <w:shd w:val="clear" w:color="auto" w:fill="auto"/>
            <w:noWrap/>
            <w:vAlign w:val="center"/>
          </w:tcPr>
          <w:p w14:paraId="6913D23D" w14:textId="77777777" w:rsidR="00EA5E2E" w:rsidRPr="0038512F" w:rsidRDefault="00EA5E2E" w:rsidP="00EA5E2E">
            <w:pPr>
              <w:pStyle w:val="Mtab"/>
            </w:pPr>
          </w:p>
        </w:tc>
      </w:tr>
      <w:tr w:rsidR="00EA5E2E" w:rsidRPr="0038512F" w14:paraId="6A6905C5" w14:textId="77777777" w:rsidTr="00E90C53">
        <w:trPr>
          <w:trHeight w:val="284"/>
          <w:jc w:val="center"/>
        </w:trPr>
        <w:tc>
          <w:tcPr>
            <w:tcW w:w="519" w:type="pct"/>
            <w:vMerge/>
            <w:shd w:val="clear" w:color="auto" w:fill="auto"/>
            <w:noWrap/>
            <w:vAlign w:val="center"/>
          </w:tcPr>
          <w:p w14:paraId="0B799E93" w14:textId="77777777" w:rsidR="00EA5E2E" w:rsidRPr="0038512F" w:rsidRDefault="00EA5E2E" w:rsidP="00EA5E2E">
            <w:pPr>
              <w:pStyle w:val="Mtab"/>
              <w:rPr>
                <w:highlight w:val="yellow"/>
              </w:rPr>
            </w:pPr>
          </w:p>
        </w:tc>
        <w:tc>
          <w:tcPr>
            <w:tcW w:w="416" w:type="pct"/>
            <w:shd w:val="clear" w:color="auto" w:fill="auto"/>
            <w:vAlign w:val="center"/>
          </w:tcPr>
          <w:p w14:paraId="53C51CE8" w14:textId="77777777" w:rsidR="00EA5E2E" w:rsidRPr="0038512F" w:rsidRDefault="00EA5E2E" w:rsidP="00EA5E2E">
            <w:pPr>
              <w:pStyle w:val="Mtab"/>
              <w:rPr>
                <w:iCs/>
                <w:noProof/>
              </w:rPr>
            </w:pPr>
            <w:r w:rsidRPr="0038512F">
              <w:rPr>
                <w:bCs/>
                <w:noProof/>
              </w:rPr>
              <w:t xml:space="preserve">CP6, i </w:t>
            </w:r>
            <w:r>
              <w:rPr>
                <w:bCs/>
                <w:noProof/>
              </w:rPr>
              <w:t>FST Ś</w:t>
            </w:r>
            <w:r w:rsidRPr="0038512F">
              <w:rPr>
                <w:bCs/>
                <w:noProof/>
              </w:rPr>
              <w:t xml:space="preserve">3 </w:t>
            </w:r>
          </w:p>
        </w:tc>
        <w:tc>
          <w:tcPr>
            <w:tcW w:w="1353" w:type="pct"/>
            <w:vMerge/>
            <w:shd w:val="clear" w:color="auto" w:fill="auto"/>
            <w:noWrap/>
            <w:vAlign w:val="center"/>
          </w:tcPr>
          <w:p w14:paraId="4BF2D044" w14:textId="77777777" w:rsidR="00EA5E2E" w:rsidRPr="0038512F" w:rsidRDefault="00EA5E2E" w:rsidP="00EA5E2E">
            <w:pPr>
              <w:pStyle w:val="Mtab"/>
            </w:pPr>
          </w:p>
        </w:tc>
        <w:tc>
          <w:tcPr>
            <w:tcW w:w="729" w:type="pct"/>
            <w:vMerge/>
            <w:shd w:val="clear" w:color="auto" w:fill="auto"/>
            <w:noWrap/>
            <w:vAlign w:val="center"/>
          </w:tcPr>
          <w:p w14:paraId="3D2C8E54" w14:textId="77777777" w:rsidR="00EA5E2E" w:rsidRPr="0038512F" w:rsidRDefault="00EA5E2E" w:rsidP="00EA5E2E">
            <w:pPr>
              <w:pStyle w:val="Mtab"/>
            </w:pPr>
          </w:p>
        </w:tc>
        <w:tc>
          <w:tcPr>
            <w:tcW w:w="468" w:type="pct"/>
            <w:vMerge/>
            <w:shd w:val="clear" w:color="auto" w:fill="auto"/>
            <w:noWrap/>
            <w:vAlign w:val="center"/>
          </w:tcPr>
          <w:p w14:paraId="715D0D3F" w14:textId="77777777" w:rsidR="00EA5E2E" w:rsidRPr="0038512F" w:rsidRDefault="00EA5E2E" w:rsidP="00EA5E2E">
            <w:pPr>
              <w:pStyle w:val="Mtab"/>
            </w:pPr>
          </w:p>
        </w:tc>
        <w:tc>
          <w:tcPr>
            <w:tcW w:w="695" w:type="pct"/>
            <w:vMerge/>
            <w:shd w:val="clear" w:color="auto" w:fill="auto"/>
            <w:noWrap/>
            <w:vAlign w:val="center"/>
          </w:tcPr>
          <w:p w14:paraId="19D216D6" w14:textId="77777777" w:rsidR="00EA5E2E" w:rsidRPr="0038512F" w:rsidRDefault="00EA5E2E" w:rsidP="00EA5E2E">
            <w:pPr>
              <w:pStyle w:val="Mtab"/>
            </w:pPr>
          </w:p>
        </w:tc>
        <w:tc>
          <w:tcPr>
            <w:tcW w:w="820" w:type="pct"/>
            <w:vMerge/>
            <w:shd w:val="clear" w:color="auto" w:fill="auto"/>
            <w:noWrap/>
            <w:vAlign w:val="center"/>
          </w:tcPr>
          <w:p w14:paraId="2BC2C76A" w14:textId="77777777" w:rsidR="00EA5E2E" w:rsidRPr="0038512F" w:rsidRDefault="00EA5E2E" w:rsidP="00EA5E2E">
            <w:pPr>
              <w:pStyle w:val="Mtab"/>
            </w:pPr>
          </w:p>
        </w:tc>
      </w:tr>
      <w:tr w:rsidR="00EA5E2E" w:rsidRPr="0038512F" w14:paraId="5436420C" w14:textId="77777777" w:rsidTr="00E90C53">
        <w:trPr>
          <w:trHeight w:val="284"/>
          <w:jc w:val="center"/>
        </w:trPr>
        <w:tc>
          <w:tcPr>
            <w:tcW w:w="519" w:type="pct"/>
            <w:vMerge/>
            <w:shd w:val="clear" w:color="auto" w:fill="auto"/>
            <w:noWrap/>
            <w:vAlign w:val="center"/>
          </w:tcPr>
          <w:p w14:paraId="5A0F55B8" w14:textId="77777777" w:rsidR="00EA5E2E" w:rsidRPr="0038512F" w:rsidRDefault="00EA5E2E" w:rsidP="00EA5E2E">
            <w:pPr>
              <w:pStyle w:val="Mtab"/>
              <w:rPr>
                <w:highlight w:val="yellow"/>
              </w:rPr>
            </w:pPr>
          </w:p>
        </w:tc>
        <w:tc>
          <w:tcPr>
            <w:tcW w:w="416" w:type="pct"/>
            <w:shd w:val="clear" w:color="auto" w:fill="auto"/>
            <w:vAlign w:val="center"/>
          </w:tcPr>
          <w:p w14:paraId="1958570D" w14:textId="77777777" w:rsidR="00EA5E2E" w:rsidRPr="0038512F" w:rsidRDefault="00EA5E2E" w:rsidP="00EA5E2E">
            <w:pPr>
              <w:pStyle w:val="Mtab"/>
              <w:rPr>
                <w:iCs/>
                <w:noProof/>
              </w:rPr>
            </w:pPr>
            <w:r w:rsidRPr="0038512F">
              <w:rPr>
                <w:bCs/>
                <w:noProof/>
              </w:rPr>
              <w:t xml:space="preserve">CP6, i </w:t>
            </w:r>
            <w:r>
              <w:rPr>
                <w:bCs/>
                <w:noProof/>
              </w:rPr>
              <w:t>FST Ś</w:t>
            </w:r>
            <w:r w:rsidRPr="0038512F">
              <w:rPr>
                <w:bCs/>
                <w:noProof/>
              </w:rPr>
              <w:t xml:space="preserve">4 </w:t>
            </w:r>
          </w:p>
        </w:tc>
        <w:tc>
          <w:tcPr>
            <w:tcW w:w="1353" w:type="pct"/>
            <w:vMerge/>
            <w:shd w:val="clear" w:color="auto" w:fill="auto"/>
            <w:noWrap/>
            <w:vAlign w:val="center"/>
          </w:tcPr>
          <w:p w14:paraId="6D105414" w14:textId="77777777" w:rsidR="00EA5E2E" w:rsidRPr="0038512F" w:rsidRDefault="00EA5E2E" w:rsidP="00EA5E2E">
            <w:pPr>
              <w:pStyle w:val="Mtab"/>
            </w:pPr>
          </w:p>
        </w:tc>
        <w:tc>
          <w:tcPr>
            <w:tcW w:w="729" w:type="pct"/>
            <w:vMerge/>
            <w:shd w:val="clear" w:color="auto" w:fill="auto"/>
            <w:noWrap/>
            <w:vAlign w:val="center"/>
          </w:tcPr>
          <w:p w14:paraId="2676729C" w14:textId="77777777" w:rsidR="00EA5E2E" w:rsidRPr="0038512F" w:rsidRDefault="00EA5E2E" w:rsidP="00EA5E2E">
            <w:pPr>
              <w:pStyle w:val="Mtab"/>
            </w:pPr>
          </w:p>
        </w:tc>
        <w:tc>
          <w:tcPr>
            <w:tcW w:w="468" w:type="pct"/>
            <w:vMerge/>
            <w:shd w:val="clear" w:color="auto" w:fill="auto"/>
            <w:noWrap/>
            <w:vAlign w:val="center"/>
          </w:tcPr>
          <w:p w14:paraId="2917A184" w14:textId="77777777" w:rsidR="00EA5E2E" w:rsidRPr="0038512F" w:rsidRDefault="00EA5E2E" w:rsidP="00EA5E2E">
            <w:pPr>
              <w:pStyle w:val="Mtab"/>
            </w:pPr>
          </w:p>
        </w:tc>
        <w:tc>
          <w:tcPr>
            <w:tcW w:w="695" w:type="pct"/>
            <w:vMerge/>
            <w:shd w:val="clear" w:color="auto" w:fill="auto"/>
            <w:noWrap/>
            <w:vAlign w:val="center"/>
          </w:tcPr>
          <w:p w14:paraId="0A9C0C70" w14:textId="77777777" w:rsidR="00EA5E2E" w:rsidRPr="0038512F" w:rsidRDefault="00EA5E2E" w:rsidP="00EA5E2E">
            <w:pPr>
              <w:pStyle w:val="Mtab"/>
            </w:pPr>
          </w:p>
        </w:tc>
        <w:tc>
          <w:tcPr>
            <w:tcW w:w="820" w:type="pct"/>
            <w:vMerge/>
            <w:shd w:val="clear" w:color="auto" w:fill="auto"/>
            <w:noWrap/>
            <w:vAlign w:val="center"/>
          </w:tcPr>
          <w:p w14:paraId="1F95E31B" w14:textId="77777777" w:rsidR="00EA5E2E" w:rsidRPr="0038512F" w:rsidRDefault="00EA5E2E" w:rsidP="00EA5E2E">
            <w:pPr>
              <w:pStyle w:val="Mtab"/>
            </w:pPr>
          </w:p>
        </w:tc>
      </w:tr>
      <w:tr w:rsidR="00EA5E2E" w:rsidRPr="0038512F" w14:paraId="57D51026" w14:textId="77777777" w:rsidTr="00E90C53">
        <w:trPr>
          <w:trHeight w:val="284"/>
          <w:jc w:val="center"/>
        </w:trPr>
        <w:tc>
          <w:tcPr>
            <w:tcW w:w="519" w:type="pct"/>
            <w:vMerge/>
            <w:shd w:val="clear" w:color="auto" w:fill="auto"/>
            <w:noWrap/>
            <w:vAlign w:val="center"/>
          </w:tcPr>
          <w:p w14:paraId="4090ABE3" w14:textId="77777777" w:rsidR="00EA5E2E" w:rsidRPr="0038512F" w:rsidRDefault="00EA5E2E" w:rsidP="00EA5E2E">
            <w:pPr>
              <w:pStyle w:val="Mtab"/>
              <w:rPr>
                <w:highlight w:val="yellow"/>
              </w:rPr>
            </w:pPr>
          </w:p>
        </w:tc>
        <w:tc>
          <w:tcPr>
            <w:tcW w:w="416" w:type="pct"/>
            <w:shd w:val="clear" w:color="auto" w:fill="auto"/>
            <w:vAlign w:val="center"/>
          </w:tcPr>
          <w:p w14:paraId="091F0207" w14:textId="77777777" w:rsidR="00EA5E2E" w:rsidRPr="007C3F46" w:rsidRDefault="00EA5E2E" w:rsidP="00EA5E2E">
            <w:pPr>
              <w:pStyle w:val="Mtab"/>
              <w:rPr>
                <w:bCs/>
                <w:noProof/>
              </w:rPr>
            </w:pPr>
            <w:r w:rsidRPr="0038512F">
              <w:rPr>
                <w:bCs/>
                <w:noProof/>
              </w:rPr>
              <w:t xml:space="preserve">CP6, i </w:t>
            </w:r>
            <w:r>
              <w:rPr>
                <w:bCs/>
                <w:noProof/>
              </w:rPr>
              <w:t>FST Ś</w:t>
            </w:r>
            <w:r w:rsidRPr="0038512F">
              <w:rPr>
                <w:bCs/>
                <w:noProof/>
              </w:rPr>
              <w:t>5</w:t>
            </w:r>
          </w:p>
        </w:tc>
        <w:tc>
          <w:tcPr>
            <w:tcW w:w="1353" w:type="pct"/>
            <w:vMerge w:val="restart"/>
            <w:tcBorders>
              <w:top w:val="nil"/>
              <w:left w:val="nil"/>
              <w:right w:val="single" w:sz="4" w:space="0" w:color="auto"/>
            </w:tcBorders>
            <w:shd w:val="clear" w:color="auto" w:fill="auto"/>
            <w:noWrap/>
            <w:vAlign w:val="center"/>
          </w:tcPr>
          <w:p w14:paraId="059D82DD" w14:textId="77777777" w:rsidR="00EA5E2E" w:rsidRPr="001001EA" w:rsidRDefault="00EA5E2E" w:rsidP="00EA5E2E">
            <w:pPr>
              <w:pStyle w:val="Mtab"/>
            </w:pPr>
            <w:r w:rsidRPr="001001EA">
              <w:t>Faza eksploatacji:</w:t>
            </w:r>
          </w:p>
          <w:p w14:paraId="06B2143B" w14:textId="77777777" w:rsidR="00EA5E2E" w:rsidRPr="0038512F" w:rsidRDefault="00EA5E2E" w:rsidP="00EA5E2E">
            <w:pPr>
              <w:pStyle w:val="Mtab"/>
            </w:pPr>
            <w:r w:rsidRPr="0038512F">
              <w:t>Pozytywne:</w:t>
            </w:r>
          </w:p>
          <w:p w14:paraId="78BEDAE5" w14:textId="77777777" w:rsidR="00EA5E2E" w:rsidRPr="0038512F" w:rsidRDefault="00EA5E2E" w:rsidP="00EA5E2E">
            <w:pPr>
              <w:pStyle w:val="Mtab"/>
              <w:rPr>
                <w:color w:val="000000"/>
                <w:u w:val="single"/>
              </w:rPr>
            </w:pPr>
            <w:r w:rsidRPr="0038512F">
              <w:t>- zagospodarowanie terenów po działalności górniczej pozwoli na poprawę walorów krajobrazowych, nadanie im cech naturalnych oraz poprawi harmonię krajobrazu.</w:t>
            </w:r>
          </w:p>
        </w:tc>
        <w:tc>
          <w:tcPr>
            <w:tcW w:w="729" w:type="pct"/>
            <w:vMerge w:val="restart"/>
            <w:tcBorders>
              <w:top w:val="nil"/>
              <w:left w:val="nil"/>
              <w:right w:val="single" w:sz="4" w:space="0" w:color="auto"/>
            </w:tcBorders>
            <w:shd w:val="clear" w:color="auto" w:fill="auto"/>
            <w:noWrap/>
            <w:vAlign w:val="center"/>
          </w:tcPr>
          <w:p w14:paraId="4CE07DA0" w14:textId="77777777" w:rsidR="00EA5E2E" w:rsidRPr="0038512F" w:rsidRDefault="00EA5E2E" w:rsidP="00EA5E2E">
            <w:pPr>
              <w:pStyle w:val="Mtab"/>
              <w:rPr>
                <w:color w:val="000000"/>
              </w:rPr>
            </w:pPr>
            <w:r w:rsidRPr="0038512F">
              <w:t>Krótkoterminowe, długoterminowe</w:t>
            </w:r>
          </w:p>
        </w:tc>
        <w:tc>
          <w:tcPr>
            <w:tcW w:w="468" w:type="pct"/>
            <w:vMerge w:val="restart"/>
            <w:tcBorders>
              <w:top w:val="nil"/>
              <w:left w:val="nil"/>
              <w:right w:val="single" w:sz="4" w:space="0" w:color="auto"/>
            </w:tcBorders>
            <w:shd w:val="clear" w:color="auto" w:fill="auto"/>
            <w:noWrap/>
            <w:vAlign w:val="center"/>
          </w:tcPr>
          <w:p w14:paraId="5B403578" w14:textId="77777777" w:rsidR="00EA5E2E" w:rsidRPr="0038512F" w:rsidRDefault="00EA5E2E" w:rsidP="00EA5E2E">
            <w:pPr>
              <w:pStyle w:val="Mtab"/>
              <w:rPr>
                <w:color w:val="000000"/>
              </w:rPr>
            </w:pPr>
            <w:r w:rsidRPr="0038512F">
              <w:t>Bezpośrednie, pośrednie, wtórne</w:t>
            </w:r>
          </w:p>
        </w:tc>
        <w:tc>
          <w:tcPr>
            <w:tcW w:w="695" w:type="pct"/>
            <w:vMerge w:val="restart"/>
            <w:tcBorders>
              <w:top w:val="nil"/>
              <w:left w:val="nil"/>
              <w:right w:val="single" w:sz="4" w:space="0" w:color="auto"/>
            </w:tcBorders>
            <w:shd w:val="clear" w:color="auto" w:fill="auto"/>
            <w:noWrap/>
            <w:vAlign w:val="center"/>
          </w:tcPr>
          <w:p w14:paraId="49502E56" w14:textId="77777777" w:rsidR="00EA5E2E" w:rsidRPr="0038512F" w:rsidRDefault="00EA5E2E" w:rsidP="00EA5E2E">
            <w:pPr>
              <w:pStyle w:val="Mtab"/>
              <w:rPr>
                <w:color w:val="000000"/>
              </w:rPr>
            </w:pPr>
            <w:r w:rsidRPr="0038512F">
              <w:t>-</w:t>
            </w:r>
          </w:p>
        </w:tc>
        <w:tc>
          <w:tcPr>
            <w:tcW w:w="820" w:type="pct"/>
            <w:vMerge w:val="restart"/>
            <w:tcBorders>
              <w:top w:val="nil"/>
              <w:left w:val="nil"/>
              <w:right w:val="single" w:sz="4" w:space="0" w:color="auto"/>
            </w:tcBorders>
            <w:shd w:val="clear" w:color="auto" w:fill="auto"/>
            <w:noWrap/>
            <w:vAlign w:val="center"/>
          </w:tcPr>
          <w:p w14:paraId="240E68BE" w14:textId="77777777" w:rsidR="00EA5E2E" w:rsidRPr="0038512F" w:rsidRDefault="00EA5E2E" w:rsidP="00EA5E2E">
            <w:pPr>
              <w:pStyle w:val="Mtab"/>
              <w:rPr>
                <w:color w:val="000000"/>
              </w:rPr>
            </w:pPr>
            <w:r w:rsidRPr="0038512F">
              <w:t>-</w:t>
            </w:r>
          </w:p>
        </w:tc>
      </w:tr>
      <w:tr w:rsidR="00EA5E2E" w:rsidRPr="0038512F" w14:paraId="77ABC452" w14:textId="77777777" w:rsidTr="00E90C53">
        <w:trPr>
          <w:trHeight w:val="284"/>
          <w:jc w:val="center"/>
        </w:trPr>
        <w:tc>
          <w:tcPr>
            <w:tcW w:w="519" w:type="pct"/>
            <w:vMerge/>
            <w:shd w:val="clear" w:color="auto" w:fill="auto"/>
            <w:noWrap/>
            <w:vAlign w:val="center"/>
          </w:tcPr>
          <w:p w14:paraId="23D95474" w14:textId="77777777" w:rsidR="00EA5E2E" w:rsidRPr="0038512F" w:rsidRDefault="00EA5E2E" w:rsidP="00EA5E2E">
            <w:pPr>
              <w:pStyle w:val="Mtab"/>
              <w:rPr>
                <w:highlight w:val="yellow"/>
              </w:rPr>
            </w:pPr>
          </w:p>
        </w:tc>
        <w:tc>
          <w:tcPr>
            <w:tcW w:w="416" w:type="pct"/>
            <w:shd w:val="clear" w:color="auto" w:fill="auto"/>
            <w:vAlign w:val="center"/>
          </w:tcPr>
          <w:p w14:paraId="6389A707" w14:textId="77777777" w:rsidR="00EA5E2E" w:rsidRPr="007C3F46" w:rsidRDefault="00EA5E2E" w:rsidP="00EA5E2E">
            <w:pPr>
              <w:pStyle w:val="Mtab"/>
              <w:rPr>
                <w:bCs/>
                <w:noProof/>
              </w:rPr>
            </w:pPr>
            <w:r w:rsidRPr="0038512F">
              <w:rPr>
                <w:bCs/>
                <w:noProof/>
              </w:rPr>
              <w:t xml:space="preserve">CP6, i </w:t>
            </w:r>
            <w:r>
              <w:rPr>
                <w:bCs/>
                <w:noProof/>
              </w:rPr>
              <w:t>FST Ś</w:t>
            </w:r>
            <w:r w:rsidRPr="0038512F">
              <w:rPr>
                <w:bCs/>
                <w:noProof/>
              </w:rPr>
              <w:t>6</w:t>
            </w:r>
          </w:p>
        </w:tc>
        <w:tc>
          <w:tcPr>
            <w:tcW w:w="1353" w:type="pct"/>
            <w:vMerge/>
            <w:tcBorders>
              <w:left w:val="nil"/>
              <w:right w:val="single" w:sz="4" w:space="0" w:color="auto"/>
            </w:tcBorders>
            <w:shd w:val="clear" w:color="auto" w:fill="auto"/>
            <w:noWrap/>
            <w:vAlign w:val="center"/>
          </w:tcPr>
          <w:p w14:paraId="32D99CEC" w14:textId="77777777" w:rsidR="00EA5E2E" w:rsidRPr="0038512F" w:rsidRDefault="00EA5E2E" w:rsidP="00EA5E2E">
            <w:pPr>
              <w:pStyle w:val="Mtab"/>
              <w:rPr>
                <w:color w:val="000000"/>
                <w:u w:val="single"/>
              </w:rPr>
            </w:pPr>
          </w:p>
        </w:tc>
        <w:tc>
          <w:tcPr>
            <w:tcW w:w="729" w:type="pct"/>
            <w:vMerge/>
            <w:tcBorders>
              <w:left w:val="nil"/>
              <w:right w:val="single" w:sz="4" w:space="0" w:color="auto"/>
            </w:tcBorders>
            <w:shd w:val="clear" w:color="auto" w:fill="auto"/>
            <w:noWrap/>
            <w:vAlign w:val="center"/>
          </w:tcPr>
          <w:p w14:paraId="6165DA5B" w14:textId="77777777" w:rsidR="00EA5E2E" w:rsidRPr="0038512F" w:rsidRDefault="00EA5E2E" w:rsidP="00EA5E2E">
            <w:pPr>
              <w:pStyle w:val="Mtab"/>
              <w:rPr>
                <w:color w:val="000000"/>
              </w:rPr>
            </w:pPr>
          </w:p>
        </w:tc>
        <w:tc>
          <w:tcPr>
            <w:tcW w:w="468" w:type="pct"/>
            <w:vMerge/>
            <w:tcBorders>
              <w:left w:val="nil"/>
              <w:right w:val="single" w:sz="4" w:space="0" w:color="auto"/>
            </w:tcBorders>
            <w:shd w:val="clear" w:color="auto" w:fill="auto"/>
            <w:noWrap/>
            <w:vAlign w:val="center"/>
          </w:tcPr>
          <w:p w14:paraId="1B76BFFC" w14:textId="77777777" w:rsidR="00EA5E2E" w:rsidRPr="0038512F" w:rsidRDefault="00EA5E2E" w:rsidP="00EA5E2E">
            <w:pPr>
              <w:pStyle w:val="Mtab"/>
              <w:rPr>
                <w:color w:val="000000"/>
              </w:rPr>
            </w:pPr>
          </w:p>
        </w:tc>
        <w:tc>
          <w:tcPr>
            <w:tcW w:w="695" w:type="pct"/>
            <w:vMerge/>
            <w:tcBorders>
              <w:left w:val="nil"/>
              <w:bottom w:val="single" w:sz="4" w:space="0" w:color="auto"/>
              <w:right w:val="single" w:sz="4" w:space="0" w:color="auto"/>
            </w:tcBorders>
            <w:shd w:val="clear" w:color="auto" w:fill="auto"/>
            <w:noWrap/>
            <w:vAlign w:val="center"/>
          </w:tcPr>
          <w:p w14:paraId="35AFE1BE" w14:textId="77777777" w:rsidR="00EA5E2E" w:rsidRPr="0038512F" w:rsidRDefault="00EA5E2E" w:rsidP="00EA5E2E">
            <w:pPr>
              <w:pStyle w:val="Mtab"/>
              <w:rPr>
                <w:color w:val="000000"/>
              </w:rPr>
            </w:pPr>
          </w:p>
        </w:tc>
        <w:tc>
          <w:tcPr>
            <w:tcW w:w="820" w:type="pct"/>
            <w:vMerge/>
            <w:tcBorders>
              <w:left w:val="nil"/>
              <w:bottom w:val="single" w:sz="4" w:space="0" w:color="auto"/>
              <w:right w:val="single" w:sz="4" w:space="0" w:color="auto"/>
            </w:tcBorders>
            <w:shd w:val="clear" w:color="auto" w:fill="auto"/>
            <w:noWrap/>
            <w:vAlign w:val="center"/>
          </w:tcPr>
          <w:p w14:paraId="3773FC88" w14:textId="77777777" w:rsidR="00EA5E2E" w:rsidRPr="0038512F" w:rsidRDefault="00EA5E2E" w:rsidP="00EA5E2E">
            <w:pPr>
              <w:pStyle w:val="Mtab"/>
              <w:rPr>
                <w:color w:val="000000"/>
              </w:rPr>
            </w:pPr>
          </w:p>
        </w:tc>
      </w:tr>
      <w:tr w:rsidR="00EA5E2E" w:rsidRPr="0038512F" w14:paraId="71D913DC" w14:textId="77777777" w:rsidTr="00E90C53">
        <w:trPr>
          <w:trHeight w:val="284"/>
          <w:jc w:val="center"/>
        </w:trPr>
        <w:tc>
          <w:tcPr>
            <w:tcW w:w="519" w:type="pct"/>
            <w:vMerge/>
            <w:shd w:val="clear" w:color="auto" w:fill="auto"/>
            <w:noWrap/>
            <w:vAlign w:val="center"/>
          </w:tcPr>
          <w:p w14:paraId="1397729B" w14:textId="77777777" w:rsidR="00EA5E2E" w:rsidRPr="0038512F" w:rsidRDefault="00EA5E2E" w:rsidP="00EA5E2E">
            <w:pPr>
              <w:pStyle w:val="Mtab"/>
              <w:rPr>
                <w:highlight w:val="yellow"/>
              </w:rPr>
            </w:pPr>
          </w:p>
        </w:tc>
        <w:tc>
          <w:tcPr>
            <w:tcW w:w="416" w:type="pct"/>
            <w:shd w:val="clear" w:color="auto" w:fill="auto"/>
            <w:vAlign w:val="center"/>
          </w:tcPr>
          <w:p w14:paraId="34145EAE" w14:textId="77777777" w:rsidR="00EA5E2E" w:rsidRPr="0038512F" w:rsidRDefault="00EA5E2E" w:rsidP="00EA5E2E">
            <w:pPr>
              <w:pStyle w:val="Mtab"/>
              <w:rPr>
                <w:iCs/>
                <w:noProof/>
              </w:rPr>
            </w:pPr>
            <w:r w:rsidRPr="007C3F46">
              <w:rPr>
                <w:bCs/>
                <w:noProof/>
              </w:rPr>
              <w:t xml:space="preserve">CP6, i </w:t>
            </w:r>
            <w:r>
              <w:rPr>
                <w:bCs/>
                <w:noProof/>
              </w:rPr>
              <w:t>FST Ś</w:t>
            </w:r>
            <w:r w:rsidRPr="007C3F46">
              <w:rPr>
                <w:bCs/>
                <w:noProof/>
              </w:rPr>
              <w:t>7</w:t>
            </w:r>
            <w:r w:rsidRPr="0038512F">
              <w:rPr>
                <w:bCs/>
                <w:noProof/>
              </w:rPr>
              <w:t xml:space="preserve">  </w:t>
            </w:r>
          </w:p>
        </w:tc>
        <w:tc>
          <w:tcPr>
            <w:tcW w:w="1353" w:type="pct"/>
            <w:tcBorders>
              <w:top w:val="nil"/>
              <w:left w:val="nil"/>
              <w:right w:val="single" w:sz="4" w:space="0" w:color="auto"/>
            </w:tcBorders>
            <w:shd w:val="clear" w:color="auto" w:fill="auto"/>
            <w:noWrap/>
          </w:tcPr>
          <w:p w14:paraId="0C80FFCC" w14:textId="77777777" w:rsidR="00EA5E2E" w:rsidRPr="001001EA" w:rsidRDefault="00EA5E2E" w:rsidP="00EA5E2E">
            <w:pPr>
              <w:pStyle w:val="Mtab"/>
              <w:rPr>
                <w:color w:val="000000"/>
              </w:rPr>
            </w:pPr>
            <w:r w:rsidRPr="001001EA">
              <w:rPr>
                <w:color w:val="000000"/>
              </w:rPr>
              <w:t>Faza realizacji:</w:t>
            </w:r>
          </w:p>
          <w:p w14:paraId="4BE1ECA1" w14:textId="77777777" w:rsidR="00EA5E2E" w:rsidRPr="0038512F" w:rsidRDefault="00EA5E2E" w:rsidP="00EA5E2E">
            <w:pPr>
              <w:pStyle w:val="Mtab"/>
              <w:rPr>
                <w:color w:val="000000"/>
              </w:rPr>
            </w:pPr>
            <w:r w:rsidRPr="0038512F">
              <w:rPr>
                <w:color w:val="000000"/>
              </w:rPr>
              <w:t>Możliwe negatywne:</w:t>
            </w:r>
          </w:p>
          <w:p w14:paraId="353FCD2E" w14:textId="77777777" w:rsidR="00EA5E2E" w:rsidRPr="0038512F" w:rsidRDefault="00EA5E2E" w:rsidP="00EA5E2E">
            <w:pPr>
              <w:pStyle w:val="Mtab"/>
              <w:rPr>
                <w:color w:val="000000"/>
              </w:rPr>
            </w:pPr>
            <w:r w:rsidRPr="0038512F">
              <w:rPr>
                <w:color w:val="000000"/>
              </w:rPr>
              <w:t>- możliwe czasowe przekształcenia wynikające z prowadzenia robót budowlanych, prac na budynkach.</w:t>
            </w:r>
          </w:p>
          <w:p w14:paraId="6BAF3EBE" w14:textId="77777777" w:rsidR="00EA5E2E" w:rsidRPr="001001EA" w:rsidRDefault="00EA5E2E" w:rsidP="00EA5E2E">
            <w:pPr>
              <w:pStyle w:val="Mtab"/>
              <w:rPr>
                <w:color w:val="000000"/>
              </w:rPr>
            </w:pPr>
            <w:r w:rsidRPr="001001EA">
              <w:rPr>
                <w:color w:val="000000"/>
              </w:rPr>
              <w:t>Faza eksploatacji:</w:t>
            </w:r>
          </w:p>
          <w:p w14:paraId="3D06E17B" w14:textId="77777777" w:rsidR="00EA5E2E" w:rsidRPr="0038512F" w:rsidRDefault="00EA5E2E" w:rsidP="00EA5E2E">
            <w:pPr>
              <w:pStyle w:val="Mtab"/>
              <w:rPr>
                <w:color w:val="000000"/>
              </w:rPr>
            </w:pPr>
            <w:r w:rsidRPr="0038512F">
              <w:rPr>
                <w:color w:val="000000"/>
              </w:rPr>
              <w:t>Pozytywne:</w:t>
            </w:r>
          </w:p>
          <w:p w14:paraId="4C04F93C" w14:textId="77777777" w:rsidR="00EA5E2E" w:rsidRPr="0038512F" w:rsidRDefault="00EA5E2E" w:rsidP="00EA5E2E">
            <w:pPr>
              <w:pStyle w:val="Mtab"/>
              <w:rPr>
                <w:color w:val="000000"/>
              </w:rPr>
            </w:pPr>
            <w:r w:rsidRPr="0038512F">
              <w:rPr>
                <w:color w:val="000000"/>
              </w:rPr>
              <w:t xml:space="preserve">- działania termomodernizacyjne wiążą się przeważnie z prowadzeniem także remontów </w:t>
            </w:r>
            <w:r w:rsidRPr="0038512F">
              <w:rPr>
                <w:color w:val="000000"/>
              </w:rPr>
              <w:lastRenderedPageBreak/>
              <w:t>elewacji, co może pozytywnie wpłynąć na estetykę terenów zabudowanych;</w:t>
            </w:r>
          </w:p>
          <w:p w14:paraId="75DA4C8F" w14:textId="77777777" w:rsidR="00EA5E2E" w:rsidRPr="0038512F" w:rsidRDefault="00EA5E2E" w:rsidP="00EA5E2E">
            <w:pPr>
              <w:pStyle w:val="Mtab"/>
              <w:rPr>
                <w:color w:val="000000"/>
              </w:rPr>
            </w:pPr>
            <w:r w:rsidRPr="0038512F">
              <w:rPr>
                <w:color w:val="000000"/>
              </w:rPr>
              <w:t>- wymiana oświetlenia ulicznego poprawi estetykę przy drogach;</w:t>
            </w:r>
          </w:p>
          <w:p w14:paraId="52B7FB04" w14:textId="77777777" w:rsidR="00EA5E2E" w:rsidRPr="0038512F" w:rsidRDefault="00EA5E2E" w:rsidP="00EA5E2E">
            <w:pPr>
              <w:pStyle w:val="Mtab"/>
              <w:rPr>
                <w:color w:val="000000"/>
              </w:rPr>
            </w:pPr>
            <w:r w:rsidRPr="0038512F">
              <w:rPr>
                <w:color w:val="000000"/>
              </w:rPr>
              <w:t>- poprawa walorów krajobrazowych i estetycznych miejscowości w szczególności uzdrowisk.</w:t>
            </w:r>
          </w:p>
          <w:p w14:paraId="7725A609" w14:textId="77777777" w:rsidR="00EA5E2E" w:rsidRPr="0038512F" w:rsidRDefault="00EA5E2E" w:rsidP="00EA5E2E">
            <w:pPr>
              <w:pStyle w:val="Mtab"/>
            </w:pPr>
            <w:r w:rsidRPr="0038512F">
              <w:t>Możliwe negatywne:</w:t>
            </w:r>
          </w:p>
          <w:p w14:paraId="7A5FA273" w14:textId="77777777" w:rsidR="00EA5E2E" w:rsidRPr="0038512F" w:rsidRDefault="00EA5E2E" w:rsidP="00EA5E2E">
            <w:pPr>
              <w:pStyle w:val="Mtab"/>
            </w:pPr>
            <w:r w:rsidRPr="0038512F">
              <w:t>- budowa nowych obiektów na terenach nieprzekształconych i niezabudowanych może powodować wprowadzanie elementów antropogenicznych do krajobrazu nieprzekształconego;</w:t>
            </w:r>
          </w:p>
          <w:p w14:paraId="41E8074B" w14:textId="77777777" w:rsidR="00EA5E2E" w:rsidRPr="0038512F" w:rsidRDefault="00EA5E2E" w:rsidP="00EA5E2E">
            <w:pPr>
              <w:pStyle w:val="Mtab"/>
            </w:pPr>
            <w:r w:rsidRPr="0038512F">
              <w:t xml:space="preserve">- montaż instalacji OZE może wprowadzać niewielkie dominanty </w:t>
            </w:r>
            <w:r w:rsidRPr="0038512F">
              <w:lastRenderedPageBreak/>
              <w:t>krajobrazowe do przestrzeni miejskiej lub wsi (nie istotne dla walorów krajobrazowych).</w:t>
            </w:r>
          </w:p>
        </w:tc>
        <w:tc>
          <w:tcPr>
            <w:tcW w:w="729" w:type="pct"/>
            <w:tcBorders>
              <w:top w:val="nil"/>
              <w:left w:val="nil"/>
              <w:right w:val="single" w:sz="4" w:space="0" w:color="auto"/>
            </w:tcBorders>
            <w:shd w:val="clear" w:color="auto" w:fill="auto"/>
            <w:noWrap/>
          </w:tcPr>
          <w:p w14:paraId="7D6CA946" w14:textId="77777777" w:rsidR="00EA5E2E" w:rsidRPr="0038512F" w:rsidRDefault="00EA5E2E" w:rsidP="00EA5E2E">
            <w:pPr>
              <w:pStyle w:val="Mtab"/>
            </w:pPr>
            <w:r w:rsidRPr="0038512F">
              <w:rPr>
                <w:color w:val="000000"/>
              </w:rPr>
              <w:lastRenderedPageBreak/>
              <w:t>Krótkoterminowe, długoterminowe</w:t>
            </w:r>
          </w:p>
        </w:tc>
        <w:tc>
          <w:tcPr>
            <w:tcW w:w="468" w:type="pct"/>
            <w:tcBorders>
              <w:top w:val="nil"/>
              <w:left w:val="nil"/>
              <w:right w:val="single" w:sz="4" w:space="0" w:color="auto"/>
            </w:tcBorders>
            <w:shd w:val="clear" w:color="auto" w:fill="auto"/>
            <w:noWrap/>
          </w:tcPr>
          <w:p w14:paraId="4CA6EB40" w14:textId="77777777" w:rsidR="00EA5E2E" w:rsidRPr="0038512F" w:rsidRDefault="00EA5E2E" w:rsidP="00EA5E2E">
            <w:pPr>
              <w:pStyle w:val="Mtab"/>
            </w:pPr>
            <w:r w:rsidRPr="0038512F">
              <w:rPr>
                <w:color w:val="000000"/>
              </w:rPr>
              <w:t>Bezpośrednie, pośrednie, wtórne</w:t>
            </w:r>
          </w:p>
        </w:tc>
        <w:tc>
          <w:tcPr>
            <w:tcW w:w="695" w:type="pct"/>
            <w:tcBorders>
              <w:top w:val="nil"/>
              <w:left w:val="nil"/>
              <w:bottom w:val="single" w:sz="4" w:space="0" w:color="auto"/>
              <w:right w:val="single" w:sz="4" w:space="0" w:color="auto"/>
            </w:tcBorders>
            <w:shd w:val="clear" w:color="auto" w:fill="auto"/>
            <w:noWrap/>
          </w:tcPr>
          <w:p w14:paraId="3A9BC3CD" w14:textId="77777777" w:rsidR="00EA5E2E" w:rsidRPr="0038512F" w:rsidRDefault="00EA5E2E" w:rsidP="00EA5E2E">
            <w:pPr>
              <w:pStyle w:val="Mtab"/>
            </w:pPr>
            <w:r w:rsidRPr="0038512F">
              <w:rPr>
                <w:color w:val="000000"/>
              </w:rPr>
              <w:t>Możliwe oddziaływanie skumulowane z działaniami o charakterze liniowym lub wprowadzające nowe obiekty</w:t>
            </w:r>
          </w:p>
        </w:tc>
        <w:tc>
          <w:tcPr>
            <w:tcW w:w="820" w:type="pct"/>
            <w:vMerge w:val="restart"/>
            <w:tcBorders>
              <w:top w:val="nil"/>
              <w:left w:val="nil"/>
              <w:right w:val="single" w:sz="4" w:space="0" w:color="auto"/>
            </w:tcBorders>
            <w:shd w:val="clear" w:color="auto" w:fill="auto"/>
            <w:noWrap/>
          </w:tcPr>
          <w:p w14:paraId="04B3693E" w14:textId="77777777" w:rsidR="00EA5E2E" w:rsidRPr="0038512F" w:rsidRDefault="00EA5E2E" w:rsidP="00EA5E2E">
            <w:pPr>
              <w:pStyle w:val="Mtab"/>
            </w:pPr>
            <w:r w:rsidRPr="0038512F">
              <w:rPr>
                <w:color w:val="000000"/>
              </w:rPr>
              <w:t>Odpowiednie planowanie inwestycji uwzględniające konieczność wkomponowania planowanych obiektów w istniejący krajobraz.</w:t>
            </w:r>
          </w:p>
        </w:tc>
      </w:tr>
      <w:tr w:rsidR="00EA5E2E" w:rsidRPr="0038512F" w14:paraId="26F01B82" w14:textId="77777777" w:rsidTr="00E90C53">
        <w:trPr>
          <w:trHeight w:val="284"/>
          <w:jc w:val="center"/>
        </w:trPr>
        <w:tc>
          <w:tcPr>
            <w:tcW w:w="519" w:type="pct"/>
            <w:vMerge/>
            <w:shd w:val="clear" w:color="auto" w:fill="auto"/>
            <w:noWrap/>
            <w:vAlign w:val="center"/>
          </w:tcPr>
          <w:p w14:paraId="2FDBE2CC" w14:textId="77777777" w:rsidR="00EA5E2E" w:rsidRPr="0038512F" w:rsidRDefault="00EA5E2E" w:rsidP="00EA5E2E">
            <w:pPr>
              <w:pStyle w:val="Mtab"/>
              <w:rPr>
                <w:highlight w:val="yellow"/>
              </w:rPr>
            </w:pPr>
          </w:p>
        </w:tc>
        <w:tc>
          <w:tcPr>
            <w:tcW w:w="416" w:type="pct"/>
            <w:shd w:val="clear" w:color="auto" w:fill="auto"/>
            <w:vAlign w:val="center"/>
          </w:tcPr>
          <w:p w14:paraId="219879F6" w14:textId="77777777" w:rsidR="00EA5E2E" w:rsidRPr="0038512F" w:rsidRDefault="00EA5E2E" w:rsidP="00EA5E2E">
            <w:pPr>
              <w:pStyle w:val="Mtab"/>
              <w:rPr>
                <w:iCs/>
                <w:noProof/>
              </w:rPr>
            </w:pPr>
            <w:r w:rsidRPr="0038512F">
              <w:rPr>
                <w:bCs/>
                <w:noProof/>
              </w:rPr>
              <w:t xml:space="preserve">CP6, i </w:t>
            </w:r>
            <w:r>
              <w:rPr>
                <w:bCs/>
                <w:noProof/>
              </w:rPr>
              <w:t>FST Ś</w:t>
            </w:r>
            <w:r w:rsidRPr="007C3F46">
              <w:rPr>
                <w:bCs/>
                <w:noProof/>
              </w:rPr>
              <w:t>8</w:t>
            </w:r>
            <w:r w:rsidRPr="0038512F">
              <w:rPr>
                <w:bCs/>
                <w:noProof/>
              </w:rPr>
              <w:t xml:space="preserve"> </w:t>
            </w:r>
          </w:p>
        </w:tc>
        <w:tc>
          <w:tcPr>
            <w:tcW w:w="1353" w:type="pct"/>
            <w:shd w:val="clear" w:color="auto" w:fill="auto"/>
            <w:noWrap/>
          </w:tcPr>
          <w:p w14:paraId="718BA1A3" w14:textId="77777777" w:rsidR="00EA5E2E" w:rsidRPr="001001EA" w:rsidRDefault="00EA5E2E" w:rsidP="00EA5E2E">
            <w:pPr>
              <w:pStyle w:val="Mtab"/>
              <w:rPr>
                <w:color w:val="000000"/>
              </w:rPr>
            </w:pPr>
            <w:r w:rsidRPr="001001EA">
              <w:rPr>
                <w:color w:val="000000"/>
              </w:rPr>
              <w:t>Faza realizacji:</w:t>
            </w:r>
          </w:p>
          <w:p w14:paraId="14C4F12A" w14:textId="77777777" w:rsidR="00EA5E2E" w:rsidRPr="0038512F" w:rsidRDefault="00EA5E2E" w:rsidP="00EA5E2E">
            <w:pPr>
              <w:pStyle w:val="Mtab"/>
              <w:rPr>
                <w:color w:val="000000"/>
              </w:rPr>
            </w:pPr>
            <w:r w:rsidRPr="0038512F">
              <w:rPr>
                <w:color w:val="000000"/>
              </w:rPr>
              <w:t>Możliwe negatywne:</w:t>
            </w:r>
          </w:p>
          <w:p w14:paraId="626490FA" w14:textId="77777777" w:rsidR="00EA5E2E" w:rsidRPr="0038512F" w:rsidRDefault="00EA5E2E" w:rsidP="00EA5E2E">
            <w:pPr>
              <w:pStyle w:val="Mtab"/>
              <w:rPr>
                <w:color w:val="000000"/>
              </w:rPr>
            </w:pPr>
            <w:r w:rsidRPr="0038512F">
              <w:rPr>
                <w:color w:val="000000"/>
              </w:rPr>
              <w:t>- możliwe prowadzenie prac ziemnych powodujących czasowe przekształcenia krajobrazu;</w:t>
            </w:r>
          </w:p>
          <w:p w14:paraId="471AB3EA" w14:textId="77777777" w:rsidR="00EA5E2E" w:rsidRPr="001001EA" w:rsidRDefault="00EA5E2E" w:rsidP="00EA5E2E">
            <w:pPr>
              <w:pStyle w:val="Mtab"/>
              <w:rPr>
                <w:color w:val="000000"/>
              </w:rPr>
            </w:pPr>
            <w:r w:rsidRPr="001001EA">
              <w:rPr>
                <w:color w:val="000000"/>
              </w:rPr>
              <w:t>Faza eksploatacji:</w:t>
            </w:r>
          </w:p>
          <w:p w14:paraId="667503D4" w14:textId="77777777" w:rsidR="00EA5E2E" w:rsidRPr="0038512F" w:rsidRDefault="00EA5E2E" w:rsidP="00EA5E2E">
            <w:pPr>
              <w:pStyle w:val="Mtab"/>
              <w:rPr>
                <w:color w:val="000000"/>
              </w:rPr>
            </w:pPr>
            <w:r w:rsidRPr="0038512F">
              <w:rPr>
                <w:color w:val="000000"/>
              </w:rPr>
              <w:t>Możliwe negatywne:</w:t>
            </w:r>
          </w:p>
          <w:p w14:paraId="3220C478" w14:textId="77777777" w:rsidR="00EA5E2E" w:rsidRPr="0038512F" w:rsidRDefault="00EA5E2E" w:rsidP="00EA5E2E">
            <w:pPr>
              <w:pStyle w:val="Mtab"/>
            </w:pPr>
            <w:r w:rsidRPr="0038512F">
              <w:t>- wprowadzanie nowych elementów infrastruktury do przestrzeni miast – także na tereny nieprzekształcone.</w:t>
            </w:r>
          </w:p>
        </w:tc>
        <w:tc>
          <w:tcPr>
            <w:tcW w:w="729" w:type="pct"/>
            <w:shd w:val="clear" w:color="auto" w:fill="auto"/>
            <w:noWrap/>
          </w:tcPr>
          <w:p w14:paraId="2E1DEB03" w14:textId="77777777" w:rsidR="00EA5E2E" w:rsidRPr="0038512F" w:rsidRDefault="00EA5E2E" w:rsidP="00EA5E2E">
            <w:pPr>
              <w:pStyle w:val="Mtab"/>
            </w:pPr>
            <w:r w:rsidRPr="0038512F">
              <w:rPr>
                <w:color w:val="000000"/>
              </w:rPr>
              <w:t>Krótkoterminowe, długoterminowe</w:t>
            </w:r>
          </w:p>
        </w:tc>
        <w:tc>
          <w:tcPr>
            <w:tcW w:w="468" w:type="pct"/>
            <w:shd w:val="clear" w:color="auto" w:fill="auto"/>
            <w:noWrap/>
          </w:tcPr>
          <w:p w14:paraId="4CCDAD80" w14:textId="77777777" w:rsidR="00EA5E2E" w:rsidRPr="0038512F" w:rsidRDefault="00EA5E2E" w:rsidP="00EA5E2E">
            <w:pPr>
              <w:pStyle w:val="Mtab"/>
            </w:pPr>
            <w:r w:rsidRPr="0038512F">
              <w:rPr>
                <w:color w:val="000000"/>
              </w:rPr>
              <w:t>Bezpośrednie, pośrednie, wtórne</w:t>
            </w:r>
          </w:p>
        </w:tc>
        <w:tc>
          <w:tcPr>
            <w:tcW w:w="695" w:type="pct"/>
            <w:shd w:val="clear" w:color="auto" w:fill="auto"/>
            <w:noWrap/>
          </w:tcPr>
          <w:p w14:paraId="0985F86C" w14:textId="77777777" w:rsidR="00EA5E2E" w:rsidRPr="0038512F" w:rsidRDefault="00EA5E2E" w:rsidP="00EA5E2E">
            <w:pPr>
              <w:pStyle w:val="Mtab"/>
            </w:pPr>
            <w:r w:rsidRPr="0038512F">
              <w:t>Możliwe oddziaływania skumulowane z zadaniami polegającymi na budowie infrastruktury liniowej lub sieciowej.</w:t>
            </w:r>
          </w:p>
        </w:tc>
        <w:tc>
          <w:tcPr>
            <w:tcW w:w="820" w:type="pct"/>
            <w:vMerge/>
            <w:tcBorders>
              <w:left w:val="single" w:sz="4" w:space="0" w:color="auto"/>
              <w:right w:val="single" w:sz="4" w:space="0" w:color="auto"/>
            </w:tcBorders>
            <w:shd w:val="clear" w:color="auto" w:fill="auto"/>
            <w:noWrap/>
            <w:vAlign w:val="center"/>
          </w:tcPr>
          <w:p w14:paraId="7397F071" w14:textId="77777777" w:rsidR="00EA5E2E" w:rsidRPr="0038512F" w:rsidRDefault="00EA5E2E" w:rsidP="00EA5E2E">
            <w:pPr>
              <w:pStyle w:val="Mtab"/>
            </w:pPr>
          </w:p>
        </w:tc>
      </w:tr>
      <w:tr w:rsidR="00EA5E2E" w:rsidRPr="0038512F" w14:paraId="4AF10F56" w14:textId="77777777" w:rsidTr="00E90C53">
        <w:trPr>
          <w:trHeight w:val="284"/>
          <w:jc w:val="center"/>
        </w:trPr>
        <w:tc>
          <w:tcPr>
            <w:tcW w:w="519" w:type="pct"/>
            <w:vMerge/>
            <w:shd w:val="clear" w:color="auto" w:fill="auto"/>
            <w:noWrap/>
            <w:vAlign w:val="center"/>
          </w:tcPr>
          <w:p w14:paraId="645C18D3" w14:textId="77777777" w:rsidR="00EA5E2E" w:rsidRPr="0038512F" w:rsidRDefault="00EA5E2E" w:rsidP="00EA5E2E">
            <w:pPr>
              <w:pStyle w:val="Mtab"/>
              <w:rPr>
                <w:highlight w:val="yellow"/>
              </w:rPr>
            </w:pPr>
          </w:p>
        </w:tc>
        <w:tc>
          <w:tcPr>
            <w:tcW w:w="416" w:type="pct"/>
            <w:shd w:val="clear" w:color="auto" w:fill="auto"/>
            <w:vAlign w:val="center"/>
          </w:tcPr>
          <w:p w14:paraId="3C31453F" w14:textId="77777777" w:rsidR="00EA5E2E" w:rsidRPr="0038512F" w:rsidRDefault="00EA5E2E" w:rsidP="00EA5E2E">
            <w:pPr>
              <w:pStyle w:val="Mtab"/>
              <w:rPr>
                <w:bCs/>
                <w:noProof/>
              </w:rPr>
            </w:pPr>
            <w:r w:rsidRPr="0038512F">
              <w:rPr>
                <w:bCs/>
                <w:noProof/>
              </w:rPr>
              <w:t xml:space="preserve">CP6, i </w:t>
            </w:r>
            <w:r>
              <w:rPr>
                <w:bCs/>
                <w:noProof/>
              </w:rPr>
              <w:t>FST Ś</w:t>
            </w:r>
            <w:r w:rsidRPr="007C3F46">
              <w:rPr>
                <w:bCs/>
                <w:noProof/>
              </w:rPr>
              <w:t>9</w:t>
            </w:r>
            <w:r w:rsidRPr="0038512F">
              <w:rPr>
                <w:bCs/>
                <w:noProof/>
              </w:rPr>
              <w:t xml:space="preserve"> </w:t>
            </w:r>
          </w:p>
        </w:tc>
        <w:tc>
          <w:tcPr>
            <w:tcW w:w="1353" w:type="pct"/>
            <w:shd w:val="clear" w:color="auto" w:fill="auto"/>
            <w:noWrap/>
            <w:vAlign w:val="center"/>
          </w:tcPr>
          <w:p w14:paraId="493A5F9F" w14:textId="77777777" w:rsidR="00EA5E2E" w:rsidRPr="001001EA" w:rsidRDefault="00EA5E2E" w:rsidP="00EA5E2E">
            <w:pPr>
              <w:pStyle w:val="Mtab"/>
              <w:rPr>
                <w:color w:val="000000"/>
              </w:rPr>
            </w:pPr>
            <w:r w:rsidRPr="001001EA">
              <w:t>Brak oddziaływania</w:t>
            </w:r>
          </w:p>
        </w:tc>
        <w:tc>
          <w:tcPr>
            <w:tcW w:w="729" w:type="pct"/>
            <w:shd w:val="clear" w:color="auto" w:fill="auto"/>
            <w:noWrap/>
          </w:tcPr>
          <w:p w14:paraId="5F733984" w14:textId="77777777" w:rsidR="00EA5E2E" w:rsidRPr="0038512F" w:rsidRDefault="00EA5E2E" w:rsidP="00EA5E2E">
            <w:pPr>
              <w:pStyle w:val="Mtab"/>
              <w:rPr>
                <w:color w:val="000000"/>
              </w:rPr>
            </w:pPr>
          </w:p>
        </w:tc>
        <w:tc>
          <w:tcPr>
            <w:tcW w:w="468" w:type="pct"/>
            <w:shd w:val="clear" w:color="auto" w:fill="auto"/>
            <w:noWrap/>
          </w:tcPr>
          <w:p w14:paraId="6272663A" w14:textId="77777777" w:rsidR="00EA5E2E" w:rsidRPr="0038512F" w:rsidRDefault="00EA5E2E" w:rsidP="00EA5E2E">
            <w:pPr>
              <w:pStyle w:val="Mtab"/>
              <w:rPr>
                <w:color w:val="000000"/>
              </w:rPr>
            </w:pPr>
          </w:p>
        </w:tc>
        <w:tc>
          <w:tcPr>
            <w:tcW w:w="695" w:type="pct"/>
            <w:shd w:val="clear" w:color="auto" w:fill="auto"/>
            <w:noWrap/>
          </w:tcPr>
          <w:p w14:paraId="59C8A0C7" w14:textId="77777777" w:rsidR="00EA5E2E" w:rsidRPr="0038512F" w:rsidRDefault="00EA5E2E" w:rsidP="00EA5E2E">
            <w:pPr>
              <w:pStyle w:val="Mtab"/>
            </w:pPr>
          </w:p>
        </w:tc>
        <w:tc>
          <w:tcPr>
            <w:tcW w:w="820" w:type="pct"/>
            <w:tcBorders>
              <w:left w:val="single" w:sz="4" w:space="0" w:color="auto"/>
              <w:right w:val="single" w:sz="4" w:space="0" w:color="auto"/>
            </w:tcBorders>
            <w:shd w:val="clear" w:color="auto" w:fill="auto"/>
            <w:noWrap/>
            <w:vAlign w:val="center"/>
          </w:tcPr>
          <w:p w14:paraId="00CCC6BE" w14:textId="77777777" w:rsidR="00EA5E2E" w:rsidRPr="0038512F" w:rsidRDefault="00EA5E2E" w:rsidP="00EA5E2E">
            <w:pPr>
              <w:pStyle w:val="Mtab"/>
            </w:pPr>
          </w:p>
        </w:tc>
      </w:tr>
      <w:tr w:rsidR="00EA5E2E" w:rsidRPr="0038512F" w14:paraId="726A5A9C" w14:textId="77777777" w:rsidTr="00E90C53">
        <w:trPr>
          <w:trHeight w:val="284"/>
          <w:jc w:val="center"/>
        </w:trPr>
        <w:tc>
          <w:tcPr>
            <w:tcW w:w="519" w:type="pct"/>
            <w:vMerge/>
            <w:shd w:val="clear" w:color="auto" w:fill="auto"/>
            <w:noWrap/>
            <w:vAlign w:val="center"/>
          </w:tcPr>
          <w:p w14:paraId="1CE62572" w14:textId="77777777" w:rsidR="00EA5E2E" w:rsidRPr="0038512F" w:rsidRDefault="00EA5E2E" w:rsidP="00EA5E2E">
            <w:pPr>
              <w:pStyle w:val="Mtab"/>
              <w:rPr>
                <w:highlight w:val="yellow"/>
              </w:rPr>
            </w:pPr>
          </w:p>
        </w:tc>
        <w:tc>
          <w:tcPr>
            <w:tcW w:w="416" w:type="pct"/>
            <w:shd w:val="clear" w:color="auto" w:fill="auto"/>
            <w:vAlign w:val="center"/>
          </w:tcPr>
          <w:p w14:paraId="44374521" w14:textId="77777777" w:rsidR="00EA5E2E" w:rsidRPr="0038512F" w:rsidRDefault="00EA5E2E" w:rsidP="00EA5E2E">
            <w:pPr>
              <w:pStyle w:val="Mtab"/>
              <w:rPr>
                <w:iCs/>
                <w:noProof/>
              </w:rPr>
            </w:pPr>
            <w:r w:rsidRPr="0038512F">
              <w:rPr>
                <w:bCs/>
                <w:noProof/>
              </w:rPr>
              <w:t xml:space="preserve">CP6, i </w:t>
            </w:r>
            <w:r>
              <w:rPr>
                <w:bCs/>
                <w:noProof/>
              </w:rPr>
              <w:t>FST Ś</w:t>
            </w:r>
            <w:r w:rsidRPr="0038512F">
              <w:rPr>
                <w:bCs/>
                <w:noProof/>
              </w:rPr>
              <w:t xml:space="preserve">10 </w:t>
            </w:r>
          </w:p>
        </w:tc>
        <w:tc>
          <w:tcPr>
            <w:tcW w:w="1353" w:type="pct"/>
            <w:shd w:val="clear" w:color="auto" w:fill="auto"/>
            <w:noWrap/>
            <w:vAlign w:val="center"/>
          </w:tcPr>
          <w:p w14:paraId="1763DE1B" w14:textId="77777777" w:rsidR="00EA5E2E" w:rsidRPr="0038512F" w:rsidRDefault="00EA5E2E" w:rsidP="00EA5E2E">
            <w:pPr>
              <w:pStyle w:val="Mtab"/>
            </w:pPr>
            <w:r w:rsidRPr="0038512F">
              <w:t>Brak oddziaływań</w:t>
            </w:r>
          </w:p>
        </w:tc>
        <w:tc>
          <w:tcPr>
            <w:tcW w:w="729" w:type="pct"/>
            <w:shd w:val="clear" w:color="auto" w:fill="auto"/>
            <w:noWrap/>
            <w:vAlign w:val="center"/>
          </w:tcPr>
          <w:p w14:paraId="6D4C607D" w14:textId="77777777" w:rsidR="00EA5E2E" w:rsidRPr="0038512F" w:rsidRDefault="00EA5E2E" w:rsidP="00EA5E2E">
            <w:pPr>
              <w:pStyle w:val="Mtab"/>
            </w:pPr>
            <w:r>
              <w:t>-</w:t>
            </w:r>
          </w:p>
        </w:tc>
        <w:tc>
          <w:tcPr>
            <w:tcW w:w="468" w:type="pct"/>
            <w:shd w:val="clear" w:color="auto" w:fill="auto"/>
            <w:noWrap/>
            <w:vAlign w:val="center"/>
          </w:tcPr>
          <w:p w14:paraId="261E7B78" w14:textId="77777777" w:rsidR="00EA5E2E" w:rsidRPr="0038512F" w:rsidRDefault="00EA5E2E" w:rsidP="00EA5E2E">
            <w:pPr>
              <w:pStyle w:val="Mtab"/>
            </w:pPr>
            <w:r>
              <w:t>-</w:t>
            </w:r>
          </w:p>
        </w:tc>
        <w:tc>
          <w:tcPr>
            <w:tcW w:w="695" w:type="pct"/>
            <w:shd w:val="clear" w:color="auto" w:fill="auto"/>
            <w:noWrap/>
            <w:vAlign w:val="center"/>
          </w:tcPr>
          <w:p w14:paraId="7A737F56" w14:textId="77777777" w:rsidR="00EA5E2E" w:rsidRPr="0038512F" w:rsidRDefault="00EA5E2E" w:rsidP="00EA5E2E">
            <w:pPr>
              <w:pStyle w:val="Mtab"/>
            </w:pPr>
            <w:r>
              <w:t>-</w:t>
            </w:r>
          </w:p>
        </w:tc>
        <w:tc>
          <w:tcPr>
            <w:tcW w:w="820" w:type="pct"/>
            <w:shd w:val="clear" w:color="auto" w:fill="auto"/>
            <w:noWrap/>
            <w:vAlign w:val="center"/>
          </w:tcPr>
          <w:p w14:paraId="3BE8F0CA" w14:textId="77777777" w:rsidR="00EA5E2E" w:rsidRPr="0038512F" w:rsidRDefault="00EA5E2E" w:rsidP="00EA5E2E">
            <w:pPr>
              <w:pStyle w:val="Mtab"/>
            </w:pPr>
            <w:r>
              <w:t>-</w:t>
            </w:r>
          </w:p>
        </w:tc>
      </w:tr>
    </w:tbl>
    <w:p w14:paraId="1CFC36F6" w14:textId="77777777" w:rsidR="00EA5E2E" w:rsidRDefault="00EA5E2E" w:rsidP="007528F3">
      <w:pPr>
        <w:pStyle w:val="Mnormal"/>
        <w:rPr>
          <w:rFonts w:cs="Calibri"/>
          <w:lang w:eastAsia="ar-SA"/>
        </w:rPr>
      </w:pPr>
    </w:p>
    <w:p w14:paraId="16EBCC39" w14:textId="77777777" w:rsidR="00EA5E2E" w:rsidRDefault="00EA5E2E" w:rsidP="007528F3">
      <w:pPr>
        <w:pStyle w:val="Mnormal"/>
        <w:rPr>
          <w:rFonts w:cs="Calibri"/>
          <w:lang w:eastAsia="ar-SA"/>
        </w:rPr>
      </w:pPr>
    </w:p>
    <w:p w14:paraId="6C7D8115" w14:textId="12D52B53" w:rsidR="00EA5E2E" w:rsidRPr="00DA54EE" w:rsidRDefault="00EA5E2E" w:rsidP="007528F3">
      <w:pPr>
        <w:pStyle w:val="Mnormal"/>
        <w:rPr>
          <w:rFonts w:cs="Calibri"/>
          <w:lang w:eastAsia="ar-SA"/>
        </w:rPr>
        <w:sectPr w:rsidR="00EA5E2E" w:rsidRPr="00DA54EE" w:rsidSect="007528F3">
          <w:pgSz w:w="16838" w:h="11906" w:orient="landscape" w:code="9"/>
          <w:pgMar w:top="1800" w:right="1440" w:bottom="1440" w:left="1440" w:header="709" w:footer="709" w:gutter="0"/>
          <w:cols w:space="708"/>
          <w:docGrid w:linePitch="360"/>
        </w:sectPr>
      </w:pPr>
    </w:p>
    <w:p w14:paraId="704A8152" w14:textId="77777777" w:rsidR="00457246" w:rsidRPr="00DA54EE" w:rsidRDefault="00457246" w:rsidP="0013205E">
      <w:pPr>
        <w:pStyle w:val="Mnagl3"/>
      </w:pPr>
      <w:bookmarkStart w:id="280" w:name="_Toc83991289"/>
      <w:bookmarkStart w:id="281" w:name="_Toc101964459"/>
      <w:r w:rsidRPr="00DA54EE">
        <w:lastRenderedPageBreak/>
        <w:t>Oddziaływanie na klimat</w:t>
      </w:r>
      <w:bookmarkEnd w:id="280"/>
      <w:bookmarkEnd w:id="281"/>
    </w:p>
    <w:p w14:paraId="6D0CD2C6" w14:textId="2E24EA79" w:rsidR="00086C5B" w:rsidRPr="00DA54EE" w:rsidRDefault="00086C5B" w:rsidP="00086C5B">
      <w:pPr>
        <w:pStyle w:val="Mnormal"/>
        <w:rPr>
          <w:rFonts w:cs="Calibri"/>
        </w:rPr>
      </w:pPr>
      <w:r w:rsidRPr="00DA54EE">
        <w:rPr>
          <w:rFonts w:cs="Calibri"/>
        </w:rPr>
        <w:t xml:space="preserve">Głównym źródłem emisji gazów cieplarnianych jest sektor energetyczny, </w:t>
      </w:r>
      <w:r w:rsidR="00320EC2" w:rsidRPr="00DA54EE">
        <w:rPr>
          <w:rFonts w:cs="Calibri"/>
        </w:rPr>
        <w:t xml:space="preserve">a także </w:t>
      </w:r>
      <w:r w:rsidRPr="00DA54EE">
        <w:rPr>
          <w:rFonts w:cs="Calibri"/>
        </w:rPr>
        <w:t>spalanie paliw</w:t>
      </w:r>
      <w:r w:rsidR="003529A9" w:rsidRPr="00DA54EE">
        <w:rPr>
          <w:rFonts w:cs="Calibri"/>
        </w:rPr>
        <w:t xml:space="preserve"> – w </w:t>
      </w:r>
      <w:r w:rsidR="00320EC2" w:rsidRPr="00DA54EE">
        <w:rPr>
          <w:rFonts w:cs="Calibri"/>
        </w:rPr>
        <w:t xml:space="preserve">procesach technologicznych, transporcie. Projekt </w:t>
      </w:r>
      <w:r w:rsidR="00E33546" w:rsidRPr="00DA54EE">
        <w:rPr>
          <w:rFonts w:cs="Calibri"/>
        </w:rPr>
        <w:t>FEDS 2021-2027</w:t>
      </w:r>
      <w:r w:rsidR="00320EC2" w:rsidRPr="00DA54EE">
        <w:rPr>
          <w:rFonts w:cs="Calibri"/>
        </w:rPr>
        <w:t xml:space="preserve"> zakłada podejmowanie działań</w:t>
      </w:r>
      <w:r w:rsidR="003529A9" w:rsidRPr="00DA54EE">
        <w:rPr>
          <w:rFonts w:cs="Calibri"/>
        </w:rPr>
        <w:t xml:space="preserve"> w</w:t>
      </w:r>
      <w:r w:rsidR="00794479" w:rsidRPr="00DA54EE">
        <w:rPr>
          <w:rFonts w:cs="Calibri"/>
        </w:rPr>
        <w:t> </w:t>
      </w:r>
      <w:r w:rsidR="00320EC2" w:rsidRPr="00DA54EE">
        <w:rPr>
          <w:rFonts w:cs="Calibri"/>
        </w:rPr>
        <w:t>zakresie transformacji energetycznej, a także w zakresie obniżania zapotrzebow</w:t>
      </w:r>
      <w:r w:rsidR="003529A9" w:rsidRPr="00DA54EE">
        <w:rPr>
          <w:rFonts w:cs="Calibri"/>
        </w:rPr>
        <w:t>a</w:t>
      </w:r>
      <w:r w:rsidR="00320EC2" w:rsidRPr="00DA54EE">
        <w:rPr>
          <w:rFonts w:cs="Calibri"/>
        </w:rPr>
        <w:t>nia na energię i paliwa. Najistotniejszą rolę w ograniczeniu emisji gazów cieplarnianych odgrywać będą projekty skoncentrowane na zwiększenie efektywności energetycznej budynków, wytwarzania ciepła, energii, w tym wprowadzaniu zamiast tradycyjnych źródeł ciepła i energii OZE. Pomocne w zwiększeniu użyteczności źródeł odnawialnych i ich niezawodności będzie budowa magazynów energii i ciepła. W istotny sposób pozytywne oddziaływanie na klimat i ogran</w:t>
      </w:r>
      <w:r w:rsidR="003529A9" w:rsidRPr="00DA54EE">
        <w:rPr>
          <w:rFonts w:cs="Calibri"/>
        </w:rPr>
        <w:t>iczenie emisji gazów cieplarnian</w:t>
      </w:r>
      <w:r w:rsidR="00320EC2" w:rsidRPr="00DA54EE">
        <w:rPr>
          <w:rFonts w:cs="Calibri"/>
        </w:rPr>
        <w:t>ych będzie możliwe dzięki inwestycjom w zmiany technologii produ</w:t>
      </w:r>
      <w:r w:rsidR="003529A9" w:rsidRPr="00DA54EE">
        <w:rPr>
          <w:rFonts w:cs="Calibri"/>
        </w:rPr>
        <w:t>kcji i usług na mniej emisyjne</w:t>
      </w:r>
      <w:r w:rsidR="00320EC2" w:rsidRPr="00DA54EE">
        <w:rPr>
          <w:rFonts w:cs="Calibri"/>
        </w:rPr>
        <w:t>, jak również wprowadzanie w przedsiębior</w:t>
      </w:r>
      <w:r w:rsidR="003529A9" w:rsidRPr="00DA54EE">
        <w:rPr>
          <w:rFonts w:cs="Calibri"/>
        </w:rPr>
        <w:t>stwach zasad zrównoważonego roz</w:t>
      </w:r>
      <w:r w:rsidR="00320EC2" w:rsidRPr="00DA54EE">
        <w:rPr>
          <w:rFonts w:cs="Calibri"/>
        </w:rPr>
        <w:t>w</w:t>
      </w:r>
      <w:r w:rsidR="003529A9" w:rsidRPr="00DA54EE">
        <w:rPr>
          <w:rFonts w:cs="Calibri"/>
        </w:rPr>
        <w:t>o</w:t>
      </w:r>
      <w:r w:rsidR="00320EC2" w:rsidRPr="00DA54EE">
        <w:rPr>
          <w:rFonts w:cs="Calibri"/>
        </w:rPr>
        <w:t>ju i gospodarki obiegu zamknięt</w:t>
      </w:r>
      <w:r w:rsidR="003529A9" w:rsidRPr="00DA54EE">
        <w:rPr>
          <w:rFonts w:cs="Calibri"/>
        </w:rPr>
        <w:t>e</w:t>
      </w:r>
      <w:r w:rsidR="00320EC2" w:rsidRPr="00DA54EE">
        <w:rPr>
          <w:rFonts w:cs="Calibri"/>
        </w:rPr>
        <w:t>go. Wytwarzane dzięki unow</w:t>
      </w:r>
      <w:r w:rsidR="003529A9" w:rsidRPr="00DA54EE">
        <w:rPr>
          <w:rFonts w:cs="Calibri"/>
        </w:rPr>
        <w:t>o</w:t>
      </w:r>
      <w:r w:rsidR="00320EC2" w:rsidRPr="00DA54EE">
        <w:rPr>
          <w:rFonts w:cs="Calibri"/>
        </w:rPr>
        <w:t>cześnionym technologiom i procedurom produkty i usługi będą cechować się mniejszym śladem węglowym niż wytwarzane wcześniej.</w:t>
      </w:r>
    </w:p>
    <w:p w14:paraId="52CC0874" w14:textId="654BCB13" w:rsidR="00157335" w:rsidRPr="00DA54EE" w:rsidRDefault="00157335" w:rsidP="00157335">
      <w:pPr>
        <w:pStyle w:val="Mnormal"/>
        <w:rPr>
          <w:rFonts w:cs="Calibri"/>
        </w:rPr>
      </w:pPr>
      <w:bookmarkStart w:id="282" w:name="_Hlk90274369"/>
      <w:r w:rsidRPr="00DA54EE">
        <w:rPr>
          <w:rFonts w:cs="Calibri"/>
        </w:rPr>
        <w:t xml:space="preserve">W projekcie </w:t>
      </w:r>
      <w:r w:rsidR="00E33546" w:rsidRPr="00DA54EE">
        <w:rPr>
          <w:rFonts w:cs="Calibri"/>
        </w:rPr>
        <w:t xml:space="preserve">FEDS 2021-2027 </w:t>
      </w:r>
      <w:r w:rsidRPr="00DA54EE">
        <w:rPr>
          <w:rFonts w:cs="Calibri"/>
        </w:rPr>
        <w:t>przewidziano do wsparcia modernizacje oczyszczalni ścieków, które na etapie eksploatacji mogą być źródłem emisji gazów cieplarnianych. Emisja ta może być ograniczana poprzez np.</w:t>
      </w:r>
      <w:r w:rsidR="006E0C2B" w:rsidRPr="00DA54EE">
        <w:rPr>
          <w:rFonts w:cs="Calibri"/>
        </w:rPr>
        <w:t> </w:t>
      </w:r>
      <w:r w:rsidRPr="00DA54EE">
        <w:rPr>
          <w:rFonts w:cs="Calibri"/>
        </w:rPr>
        <w:t>wykorzystanie energetyczne gazów po fermentacji osadów ściekowych.</w:t>
      </w:r>
    </w:p>
    <w:bookmarkEnd w:id="282"/>
    <w:p w14:paraId="5093D7D6" w14:textId="48927FCD" w:rsidR="00157335" w:rsidRPr="00DA54EE" w:rsidRDefault="003529A9" w:rsidP="00086C5B">
      <w:pPr>
        <w:pStyle w:val="Mnormal"/>
        <w:rPr>
          <w:rFonts w:cs="Calibri"/>
        </w:rPr>
      </w:pPr>
      <w:r w:rsidRPr="00DA54EE">
        <w:rPr>
          <w:rFonts w:cs="Calibri"/>
        </w:rPr>
        <w:t>Typ</w:t>
      </w:r>
      <w:r w:rsidR="00157335" w:rsidRPr="00DA54EE">
        <w:rPr>
          <w:rFonts w:cs="Calibri"/>
        </w:rPr>
        <w:t>y projektów, których rea</w:t>
      </w:r>
      <w:r w:rsidRPr="00DA54EE">
        <w:rPr>
          <w:rFonts w:cs="Calibri"/>
        </w:rPr>
        <w:t>l</w:t>
      </w:r>
      <w:r w:rsidR="00157335" w:rsidRPr="00DA54EE">
        <w:rPr>
          <w:rFonts w:cs="Calibri"/>
        </w:rPr>
        <w:t>izacja dotyczy ochrony walorów przyrodniczych</w:t>
      </w:r>
      <w:r w:rsidRPr="00DA54EE">
        <w:rPr>
          <w:rFonts w:cs="Calibri"/>
        </w:rPr>
        <w:t>, zwiększania powierzchni teren</w:t>
      </w:r>
      <w:r w:rsidR="00157335" w:rsidRPr="00DA54EE">
        <w:rPr>
          <w:rFonts w:cs="Calibri"/>
        </w:rPr>
        <w:t xml:space="preserve">ów zieleni, zazieleniania miast, będą </w:t>
      </w:r>
      <w:r w:rsidR="00345AAE" w:rsidRPr="00DA54EE">
        <w:rPr>
          <w:rFonts w:cs="Calibri"/>
        </w:rPr>
        <w:t>ograniczać negatywne zmiany w zakresie klimatu poprzez częściową asymilację CO</w:t>
      </w:r>
      <w:r w:rsidR="00345AAE" w:rsidRPr="00DA54EE">
        <w:rPr>
          <w:rFonts w:cs="Calibri"/>
          <w:vertAlign w:val="subscript"/>
        </w:rPr>
        <w:t>2</w:t>
      </w:r>
      <w:r w:rsidRPr="00DA54EE">
        <w:rPr>
          <w:rFonts w:cs="Calibri"/>
        </w:rPr>
        <w:t xml:space="preserve"> oraz pop</w:t>
      </w:r>
      <w:r w:rsidR="00345AAE" w:rsidRPr="00DA54EE">
        <w:rPr>
          <w:rFonts w:cs="Calibri"/>
        </w:rPr>
        <w:t>r</w:t>
      </w:r>
      <w:r w:rsidRPr="00DA54EE">
        <w:rPr>
          <w:rFonts w:cs="Calibri"/>
        </w:rPr>
        <w:t>a</w:t>
      </w:r>
      <w:r w:rsidR="00345AAE" w:rsidRPr="00DA54EE">
        <w:rPr>
          <w:rFonts w:cs="Calibri"/>
        </w:rPr>
        <w:t>wę warunków mikroklimatycznych, zwiększanie zdolności reten</w:t>
      </w:r>
      <w:r w:rsidRPr="00DA54EE">
        <w:rPr>
          <w:rFonts w:cs="Calibri"/>
        </w:rPr>
        <w:t>cy</w:t>
      </w:r>
      <w:r w:rsidR="00345AAE" w:rsidRPr="00DA54EE">
        <w:rPr>
          <w:rFonts w:cs="Calibri"/>
        </w:rPr>
        <w:t>jnych.</w:t>
      </w:r>
    </w:p>
    <w:p w14:paraId="365805A4" w14:textId="797AF4D5" w:rsidR="005D5917" w:rsidRPr="00DA54EE" w:rsidRDefault="005D5917" w:rsidP="00086C5B">
      <w:pPr>
        <w:pStyle w:val="Mnormal"/>
        <w:rPr>
          <w:rFonts w:cs="Calibri"/>
        </w:rPr>
      </w:pPr>
      <w:r w:rsidRPr="00DA54EE">
        <w:rPr>
          <w:rFonts w:cs="Calibri"/>
        </w:rPr>
        <w:t xml:space="preserve">Należy również wskazać, iż transport jest gałęzią, która również w istotny sposób powoduje emisję gazów cieplarnianych. Rozwój transportu publicznego i jego integracja, a także zwiększenie znaczenia transportu kolejowego i rowerowego pozwoli na redukcję emisji gazów cieplarnianych w skali regionalnej. </w:t>
      </w:r>
    </w:p>
    <w:p w14:paraId="037BD9BD" w14:textId="79774EAC" w:rsidR="0083689C" w:rsidRPr="00DA54EE" w:rsidRDefault="005D5917" w:rsidP="0083689C">
      <w:pPr>
        <w:pStyle w:val="Mnormal"/>
        <w:rPr>
          <w:rFonts w:cs="Calibri"/>
          <w:lang w:eastAsia="ar-SA"/>
        </w:rPr>
      </w:pPr>
      <w:r w:rsidRPr="00DA54EE">
        <w:rPr>
          <w:rFonts w:cs="Calibri"/>
          <w:lang w:eastAsia="ar-SA"/>
        </w:rPr>
        <w:t xml:space="preserve">Należy zaznaczyć, iż mimo prognozowanego pozytywnego wpływu na klimat dzięki </w:t>
      </w:r>
      <w:r w:rsidR="003529A9" w:rsidRPr="00DA54EE">
        <w:rPr>
          <w:rFonts w:cs="Calibri"/>
          <w:lang w:eastAsia="ar-SA"/>
        </w:rPr>
        <w:t>ograniczeniu emisji gazó</w:t>
      </w:r>
      <w:r w:rsidRPr="00DA54EE">
        <w:rPr>
          <w:rFonts w:cs="Calibri"/>
          <w:lang w:eastAsia="ar-SA"/>
        </w:rPr>
        <w:t>w cieplarnianych z różnych sektorów gospodarki, n</w:t>
      </w:r>
      <w:r w:rsidR="00086C5B" w:rsidRPr="00DA54EE">
        <w:rPr>
          <w:rFonts w:cs="Calibri"/>
          <w:lang w:eastAsia="ar-SA"/>
        </w:rPr>
        <w:t>ie jest możliwa ocena wpływ</w:t>
      </w:r>
      <w:r w:rsidRPr="00DA54EE">
        <w:rPr>
          <w:rFonts w:cs="Calibri"/>
          <w:lang w:eastAsia="ar-SA"/>
        </w:rPr>
        <w:t>u</w:t>
      </w:r>
      <w:r w:rsidR="00086C5B" w:rsidRPr="00DA54EE">
        <w:rPr>
          <w:rFonts w:cs="Calibri"/>
          <w:lang w:eastAsia="ar-SA"/>
        </w:rPr>
        <w:t xml:space="preserve"> realizacji </w:t>
      </w:r>
      <w:r w:rsidR="00E33546" w:rsidRPr="00DA54EE">
        <w:rPr>
          <w:rFonts w:cs="Calibri"/>
          <w:lang w:eastAsia="ar-SA"/>
        </w:rPr>
        <w:t>FEDS 2021-2027</w:t>
      </w:r>
      <w:r w:rsidRPr="00DA54EE">
        <w:rPr>
          <w:rFonts w:cs="Calibri"/>
          <w:lang w:eastAsia="ar-SA"/>
        </w:rPr>
        <w:t xml:space="preserve"> </w:t>
      </w:r>
      <w:r w:rsidR="003529A9" w:rsidRPr="00DA54EE">
        <w:rPr>
          <w:rFonts w:cs="Calibri"/>
          <w:lang w:eastAsia="ar-SA"/>
        </w:rPr>
        <w:t>na </w:t>
      </w:r>
      <w:r w:rsidR="00086C5B" w:rsidRPr="00DA54EE">
        <w:rPr>
          <w:rFonts w:cs="Calibri"/>
          <w:lang w:eastAsia="ar-SA"/>
        </w:rPr>
        <w:t>zmiany klimatu (proces globalny) i pośrednio skutki, w postaci wpływu na poszczegó</w:t>
      </w:r>
      <w:r w:rsidRPr="00DA54EE">
        <w:rPr>
          <w:rFonts w:cs="Calibri"/>
          <w:lang w:eastAsia="ar-SA"/>
        </w:rPr>
        <w:t>lne elementy środ</w:t>
      </w:r>
      <w:r w:rsidR="003529A9" w:rsidRPr="00DA54EE">
        <w:rPr>
          <w:rFonts w:cs="Calibri"/>
          <w:lang w:eastAsia="ar-SA"/>
        </w:rPr>
        <w:t>owiska w kraju i w województwie</w:t>
      </w:r>
      <w:r w:rsidR="00086C5B" w:rsidRPr="00DA54EE">
        <w:rPr>
          <w:rFonts w:cs="Calibri"/>
          <w:lang w:eastAsia="ar-SA"/>
        </w:rPr>
        <w:t>. Biorąc pod uwagę postępujące zmiany klimatu, zgodnie z Wytycznymi nt. integracji zagadnień zmian klimatu i różnorodności biologicznej w ocenach strategicznych</w:t>
      </w:r>
      <w:r w:rsidR="00086C5B" w:rsidRPr="00DA54EE">
        <w:rPr>
          <w:rFonts w:cs="Calibri"/>
          <w:vertAlign w:val="superscript"/>
          <w:lang w:eastAsia="ar-SA"/>
        </w:rPr>
        <w:footnoteReference w:id="206"/>
      </w:r>
      <w:r w:rsidR="00086C5B" w:rsidRPr="00DA54EE">
        <w:rPr>
          <w:rFonts w:cs="Calibri"/>
          <w:lang w:eastAsia="ar-SA"/>
        </w:rPr>
        <w:t>, starano się uwzględnić prognozowane zmiany klimatu w analizach szczegółowych.</w:t>
      </w:r>
    </w:p>
    <w:p w14:paraId="2C70CA09" w14:textId="77777777" w:rsidR="00590BBA" w:rsidRPr="00DA54EE" w:rsidRDefault="00590BBA" w:rsidP="00590BBA">
      <w:pPr>
        <w:pStyle w:val="Mnormal"/>
        <w:rPr>
          <w:rFonts w:cs="Calibri"/>
          <w:lang w:eastAsia="ar-SA"/>
        </w:rPr>
        <w:sectPr w:rsidR="00590BBA" w:rsidRPr="00DA54EE" w:rsidSect="007528F3">
          <w:pgSz w:w="11906" w:h="16838" w:code="9"/>
          <w:pgMar w:top="1440" w:right="1440" w:bottom="1440" w:left="1800" w:header="709" w:footer="709" w:gutter="0"/>
          <w:cols w:space="708"/>
          <w:docGrid w:linePitch="360"/>
        </w:sectPr>
      </w:pPr>
    </w:p>
    <w:p w14:paraId="3BBD5CCE" w14:textId="79803FB7" w:rsidR="00590BBA" w:rsidRDefault="003529A9" w:rsidP="00164244">
      <w:pPr>
        <w:pStyle w:val="Legenda"/>
      </w:pPr>
      <w:bookmarkStart w:id="283" w:name="_Toc94284556"/>
      <w:r w:rsidRPr="00DA54EE">
        <w:lastRenderedPageBreak/>
        <w:t xml:space="preserve">Tabela </w:t>
      </w:r>
      <w:r w:rsidR="008209D4" w:rsidRPr="00DA54EE">
        <w:rPr>
          <w:noProof/>
        </w:rPr>
        <w:fldChar w:fldCharType="begin"/>
      </w:r>
      <w:r w:rsidR="008209D4" w:rsidRPr="00DA54EE">
        <w:rPr>
          <w:noProof/>
        </w:rPr>
        <w:instrText xml:space="preserve"> SEQ Tabela \* ARABIC </w:instrText>
      </w:r>
      <w:r w:rsidR="008209D4" w:rsidRPr="00DA54EE">
        <w:rPr>
          <w:noProof/>
        </w:rPr>
        <w:fldChar w:fldCharType="separate"/>
      </w:r>
      <w:r w:rsidR="00C37D2B">
        <w:rPr>
          <w:noProof/>
        </w:rPr>
        <w:t>35</w:t>
      </w:r>
      <w:r w:rsidR="008209D4" w:rsidRPr="00DA54EE">
        <w:rPr>
          <w:noProof/>
        </w:rPr>
        <w:fldChar w:fldCharType="end"/>
      </w:r>
      <w:r w:rsidRPr="00DA54EE">
        <w:t xml:space="preserve">. </w:t>
      </w:r>
      <w:bookmarkStart w:id="284" w:name="_Hlk93326613"/>
      <w:r w:rsidRPr="00DA54EE">
        <w:t>Oddziaływania na klimat</w:t>
      </w:r>
      <w:r w:rsidR="00F219F7">
        <w:t xml:space="preserve"> </w:t>
      </w:r>
      <w:r w:rsidRPr="00DA54EE">
        <w:t xml:space="preserve">projektu </w:t>
      </w:r>
      <w:bookmarkEnd w:id="284"/>
      <w:r w:rsidR="00E33546" w:rsidRPr="00DA54EE">
        <w:t>FEDS 2021-2027</w:t>
      </w:r>
      <w:bookmarkEnd w:id="283"/>
    </w:p>
    <w:tbl>
      <w:tblPr>
        <w:tblW w:w="49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klimat projektu FEDS 2021-2027"/>
        <w:tblDescription w:val="W tabeli zidentyfikowano potencjalne oddziaływania typów projektów FEDS na klimat oraz adaptację do zmian klimatu, w tym czas trwania, rodzaj, informacja nt oddziaływań skumulowanych, sposobach minimalizacji negatywnych oddziaływań."/>
      </w:tblPr>
      <w:tblGrid>
        <w:gridCol w:w="1556"/>
        <w:gridCol w:w="1133"/>
        <w:gridCol w:w="4962"/>
        <w:gridCol w:w="1133"/>
        <w:gridCol w:w="993"/>
        <w:gridCol w:w="1712"/>
        <w:gridCol w:w="2227"/>
      </w:tblGrid>
      <w:tr w:rsidR="00164244" w:rsidRPr="007F0D07" w14:paraId="6FFEB420" w14:textId="77777777" w:rsidTr="009565EA">
        <w:trPr>
          <w:trHeight w:val="284"/>
          <w:tblHeader/>
          <w:jc w:val="center"/>
        </w:trPr>
        <w:tc>
          <w:tcPr>
            <w:tcW w:w="567" w:type="pct"/>
            <w:shd w:val="clear" w:color="auto" w:fill="365F91" w:themeFill="accent1" w:themeFillShade="BF"/>
            <w:noWrap/>
            <w:vAlign w:val="center"/>
            <w:hideMark/>
          </w:tcPr>
          <w:p w14:paraId="156A6BDB" w14:textId="77777777" w:rsidR="00164244" w:rsidRPr="00164244" w:rsidRDefault="00164244" w:rsidP="00164244">
            <w:pPr>
              <w:pStyle w:val="Mtab"/>
              <w:rPr>
                <w:color w:val="FFFFFF" w:themeColor="background1"/>
              </w:rPr>
            </w:pPr>
            <w:r w:rsidRPr="00164244">
              <w:rPr>
                <w:color w:val="FFFFFF" w:themeColor="background1"/>
              </w:rPr>
              <w:t>Cele szczegółowe</w:t>
            </w:r>
          </w:p>
        </w:tc>
        <w:tc>
          <w:tcPr>
            <w:tcW w:w="413" w:type="pct"/>
            <w:shd w:val="clear" w:color="auto" w:fill="365F91" w:themeFill="accent1" w:themeFillShade="BF"/>
            <w:vAlign w:val="center"/>
            <w:hideMark/>
          </w:tcPr>
          <w:p w14:paraId="2EB87E7C" w14:textId="77777777" w:rsidR="00164244" w:rsidRPr="00164244" w:rsidRDefault="00164244" w:rsidP="00164244">
            <w:pPr>
              <w:pStyle w:val="Mtab"/>
              <w:rPr>
                <w:color w:val="FFFFFF" w:themeColor="background1"/>
              </w:rPr>
            </w:pPr>
            <w:r w:rsidRPr="00164244">
              <w:rPr>
                <w:color w:val="FFFFFF" w:themeColor="background1"/>
              </w:rPr>
              <w:t>Typy projektów</w:t>
            </w:r>
          </w:p>
        </w:tc>
        <w:tc>
          <w:tcPr>
            <w:tcW w:w="1809" w:type="pct"/>
            <w:shd w:val="clear" w:color="auto" w:fill="365F91" w:themeFill="accent1" w:themeFillShade="BF"/>
            <w:noWrap/>
            <w:vAlign w:val="center"/>
            <w:hideMark/>
          </w:tcPr>
          <w:p w14:paraId="76D93149" w14:textId="77777777" w:rsidR="00164244" w:rsidRPr="00164244" w:rsidRDefault="00164244" w:rsidP="00164244">
            <w:pPr>
              <w:pStyle w:val="Mtab"/>
              <w:rPr>
                <w:color w:val="FFFFFF" w:themeColor="background1"/>
              </w:rPr>
            </w:pPr>
            <w:r w:rsidRPr="00164244">
              <w:rPr>
                <w:color w:val="FFFFFF" w:themeColor="background1"/>
              </w:rPr>
              <w:t>Identyfikacja potencjalnych oddziaływań</w:t>
            </w:r>
          </w:p>
        </w:tc>
        <w:tc>
          <w:tcPr>
            <w:tcW w:w="413" w:type="pct"/>
            <w:shd w:val="clear" w:color="auto" w:fill="365F91" w:themeFill="accent1" w:themeFillShade="BF"/>
            <w:vAlign w:val="center"/>
          </w:tcPr>
          <w:p w14:paraId="0544C059" w14:textId="77777777" w:rsidR="00164244" w:rsidRPr="00164244" w:rsidRDefault="00164244" w:rsidP="00164244">
            <w:pPr>
              <w:pStyle w:val="Mtab"/>
              <w:rPr>
                <w:color w:val="FFFFFF" w:themeColor="background1"/>
              </w:rPr>
            </w:pPr>
            <w:r w:rsidRPr="00164244">
              <w:rPr>
                <w:color w:val="FFFFFF" w:themeColor="background1"/>
              </w:rPr>
              <w:t>Czas trwania</w:t>
            </w:r>
          </w:p>
        </w:tc>
        <w:tc>
          <w:tcPr>
            <w:tcW w:w="362" w:type="pct"/>
            <w:shd w:val="clear" w:color="auto" w:fill="365F91" w:themeFill="accent1" w:themeFillShade="BF"/>
            <w:vAlign w:val="center"/>
          </w:tcPr>
          <w:p w14:paraId="3993CF81" w14:textId="77777777" w:rsidR="00164244" w:rsidRPr="00164244" w:rsidRDefault="00164244" w:rsidP="00164244">
            <w:pPr>
              <w:pStyle w:val="Mtab"/>
              <w:rPr>
                <w:color w:val="FFFFFF" w:themeColor="background1"/>
              </w:rPr>
            </w:pPr>
            <w:r w:rsidRPr="00164244">
              <w:rPr>
                <w:color w:val="FFFFFF" w:themeColor="background1"/>
              </w:rPr>
              <w:t>Rodzaj</w:t>
            </w:r>
          </w:p>
        </w:tc>
        <w:tc>
          <w:tcPr>
            <w:tcW w:w="624" w:type="pct"/>
            <w:shd w:val="clear" w:color="auto" w:fill="365F91" w:themeFill="accent1" w:themeFillShade="BF"/>
            <w:vAlign w:val="center"/>
          </w:tcPr>
          <w:p w14:paraId="768C520A" w14:textId="77777777" w:rsidR="00164244" w:rsidRPr="00164244" w:rsidRDefault="00164244" w:rsidP="00164244">
            <w:pPr>
              <w:pStyle w:val="Mtab"/>
              <w:rPr>
                <w:rFonts w:eastAsiaTheme="majorEastAsia"/>
                <w:bCs/>
                <w:smallCaps/>
                <w:color w:val="FFFFFF" w:themeColor="background1"/>
              </w:rPr>
            </w:pPr>
            <w:r w:rsidRPr="00164244">
              <w:rPr>
                <w:color w:val="FFFFFF" w:themeColor="background1"/>
              </w:rPr>
              <w:t>Informacja o możliwym oddziaływaniu skumulowanym</w:t>
            </w:r>
          </w:p>
        </w:tc>
        <w:tc>
          <w:tcPr>
            <w:tcW w:w="812" w:type="pct"/>
            <w:shd w:val="clear" w:color="auto" w:fill="365F91" w:themeFill="accent1" w:themeFillShade="BF"/>
            <w:vAlign w:val="center"/>
            <w:hideMark/>
          </w:tcPr>
          <w:p w14:paraId="00344319" w14:textId="77777777" w:rsidR="00164244" w:rsidRPr="00164244" w:rsidRDefault="00164244" w:rsidP="00164244">
            <w:pPr>
              <w:pStyle w:val="Mtab"/>
              <w:rPr>
                <w:rFonts w:eastAsiaTheme="majorEastAsia"/>
                <w:bCs/>
                <w:smallCaps/>
                <w:color w:val="FFFFFF" w:themeColor="background1"/>
              </w:rPr>
            </w:pPr>
            <w:r w:rsidRPr="00164244">
              <w:rPr>
                <w:color w:val="FFFFFF" w:themeColor="background1"/>
              </w:rPr>
              <w:t>Sposoby zapobiegania, ograniczania i kompensacji negatywnych oddziaływań, działania alternatywne</w:t>
            </w:r>
          </w:p>
        </w:tc>
      </w:tr>
      <w:tr w:rsidR="00164244" w:rsidRPr="007F0D07" w14:paraId="59B622CE" w14:textId="77777777" w:rsidTr="009565EA">
        <w:trPr>
          <w:trHeight w:val="284"/>
          <w:jc w:val="center"/>
        </w:trPr>
        <w:tc>
          <w:tcPr>
            <w:tcW w:w="5000" w:type="pct"/>
            <w:gridSpan w:val="7"/>
            <w:shd w:val="clear" w:color="auto" w:fill="DBE5F1" w:themeFill="accent1" w:themeFillTint="33"/>
            <w:noWrap/>
            <w:vAlign w:val="center"/>
            <w:hideMark/>
          </w:tcPr>
          <w:p w14:paraId="1951299D" w14:textId="77777777" w:rsidR="00164244" w:rsidRPr="007F0D07" w:rsidRDefault="00164244" w:rsidP="00164244">
            <w:pPr>
              <w:pStyle w:val="Mtab"/>
              <w:rPr>
                <w:highlight w:val="yellow"/>
              </w:rPr>
            </w:pPr>
            <w:r>
              <w:t xml:space="preserve">Priorytet </w:t>
            </w:r>
            <w:r w:rsidRPr="007F0D07">
              <w:t>1 Przedsiębiorstwa i innowacje</w:t>
            </w:r>
          </w:p>
        </w:tc>
      </w:tr>
      <w:tr w:rsidR="00164244" w:rsidRPr="007F0D07" w14:paraId="6281EAD0" w14:textId="77777777" w:rsidTr="009565EA">
        <w:trPr>
          <w:trHeight w:val="284"/>
          <w:jc w:val="center"/>
        </w:trPr>
        <w:tc>
          <w:tcPr>
            <w:tcW w:w="567" w:type="pct"/>
            <w:shd w:val="clear" w:color="auto" w:fill="auto"/>
            <w:noWrap/>
          </w:tcPr>
          <w:p w14:paraId="3B623092" w14:textId="77777777" w:rsidR="00164244" w:rsidRPr="007F0D07" w:rsidRDefault="00164244" w:rsidP="00164244">
            <w:pPr>
              <w:pStyle w:val="Mtab"/>
              <w:rPr>
                <w:iCs/>
                <w:noProof/>
              </w:rPr>
            </w:pPr>
            <w:r w:rsidRPr="00B6512D">
              <w:rPr>
                <w:bCs/>
                <w:noProof/>
              </w:rPr>
              <w:t>CP1, i - Wzmacnianie potencjału B+R</w:t>
            </w:r>
            <w:r>
              <w:rPr>
                <w:bCs/>
                <w:noProof/>
              </w:rPr>
              <w:t>…</w:t>
            </w:r>
          </w:p>
        </w:tc>
        <w:tc>
          <w:tcPr>
            <w:tcW w:w="413" w:type="pct"/>
            <w:shd w:val="clear" w:color="auto" w:fill="auto"/>
          </w:tcPr>
          <w:p w14:paraId="40EE34EB" w14:textId="77777777" w:rsidR="00164244" w:rsidRDefault="00164244" w:rsidP="00164244">
            <w:pPr>
              <w:pStyle w:val="Mtab"/>
              <w:rPr>
                <w:noProof/>
              </w:rPr>
            </w:pPr>
            <w:r w:rsidRPr="00F011A5">
              <w:rPr>
                <w:bCs/>
                <w:noProof/>
              </w:rPr>
              <w:t>CP1, i 1</w:t>
            </w:r>
            <w:r>
              <w:rPr>
                <w:bCs/>
                <w:noProof/>
              </w:rPr>
              <w:t xml:space="preserve"> </w:t>
            </w:r>
          </w:p>
          <w:p w14:paraId="0D70FA15" w14:textId="77777777" w:rsidR="00164244" w:rsidRPr="00364676" w:rsidRDefault="00164244" w:rsidP="00164244">
            <w:pPr>
              <w:pStyle w:val="Mtab"/>
              <w:rPr>
                <w:noProof/>
              </w:rPr>
            </w:pPr>
            <w:r w:rsidRPr="007C6829">
              <w:rPr>
                <w:bCs/>
                <w:noProof/>
              </w:rPr>
              <w:t>CP1, i 2</w:t>
            </w:r>
            <w:r w:rsidRPr="00E5239D">
              <w:rPr>
                <w:noProof/>
              </w:rPr>
              <w:t xml:space="preserve"> </w:t>
            </w:r>
          </w:p>
          <w:p w14:paraId="4236C1E2" w14:textId="77777777" w:rsidR="00164244" w:rsidRPr="00364676" w:rsidRDefault="00164244" w:rsidP="00164244">
            <w:pPr>
              <w:pStyle w:val="Mtab"/>
              <w:rPr>
                <w:noProof/>
              </w:rPr>
            </w:pPr>
            <w:r w:rsidRPr="007C6829">
              <w:rPr>
                <w:bCs/>
                <w:noProof/>
              </w:rPr>
              <w:t>CP1, i 3</w:t>
            </w:r>
            <w:r w:rsidRPr="00E5239D">
              <w:rPr>
                <w:noProof/>
              </w:rPr>
              <w:t xml:space="preserve"> </w:t>
            </w:r>
          </w:p>
          <w:p w14:paraId="49B8D52A" w14:textId="77777777" w:rsidR="00164244" w:rsidRPr="00364676" w:rsidRDefault="00164244" w:rsidP="00164244">
            <w:pPr>
              <w:pStyle w:val="Mtab"/>
              <w:rPr>
                <w:noProof/>
              </w:rPr>
            </w:pPr>
            <w:r w:rsidRPr="007C6829">
              <w:rPr>
                <w:bCs/>
                <w:noProof/>
              </w:rPr>
              <w:t>CP1, i 5</w:t>
            </w:r>
            <w:r>
              <w:rPr>
                <w:bCs/>
                <w:noProof/>
              </w:rPr>
              <w:t xml:space="preserve"> </w:t>
            </w:r>
          </w:p>
          <w:p w14:paraId="52D692D5" w14:textId="77777777" w:rsidR="00164244" w:rsidRPr="007F0D07" w:rsidRDefault="00164244" w:rsidP="00164244">
            <w:pPr>
              <w:pStyle w:val="Mtab"/>
              <w:rPr>
                <w:noProof/>
              </w:rPr>
            </w:pPr>
            <w:r w:rsidRPr="007C6829">
              <w:rPr>
                <w:bCs/>
                <w:noProof/>
              </w:rPr>
              <w:t>CP1, i 6</w:t>
            </w:r>
          </w:p>
        </w:tc>
        <w:tc>
          <w:tcPr>
            <w:tcW w:w="1809" w:type="pct"/>
            <w:shd w:val="clear" w:color="auto" w:fill="auto"/>
            <w:noWrap/>
          </w:tcPr>
          <w:p w14:paraId="0CCBE8C6" w14:textId="77777777" w:rsidR="00164244" w:rsidRPr="007F0D07" w:rsidRDefault="00164244" w:rsidP="00164244">
            <w:pPr>
              <w:pStyle w:val="Mtab"/>
              <w:rPr>
                <w:noProof/>
              </w:rPr>
            </w:pPr>
            <w:r w:rsidRPr="00E96538">
              <w:rPr>
                <w:noProof/>
              </w:rPr>
              <w:t>Pozytywne: możliwość opracowania innowacyjnych efektywnych energetycznie technologii przyczyniających się do zmniejszenia ilości gazów cieplarnianych wprowadzanych do powietrza, możliwe wsparcie przedsiębiorstw skutkujące wdrożeniem nowych technologii</w:t>
            </w:r>
            <w:r>
              <w:rPr>
                <w:noProof/>
              </w:rPr>
              <w:t>.</w:t>
            </w:r>
          </w:p>
        </w:tc>
        <w:tc>
          <w:tcPr>
            <w:tcW w:w="413" w:type="pct"/>
            <w:shd w:val="clear" w:color="auto" w:fill="auto"/>
            <w:noWrap/>
          </w:tcPr>
          <w:p w14:paraId="05AD9CEB" w14:textId="77777777" w:rsidR="00164244" w:rsidRPr="007F0D07" w:rsidRDefault="00164244" w:rsidP="00164244">
            <w:pPr>
              <w:pStyle w:val="Mtab"/>
              <w:rPr>
                <w:noProof/>
              </w:rPr>
            </w:pPr>
            <w:r>
              <w:rPr>
                <w:noProof/>
              </w:rPr>
              <w:t>Długoterminowe</w:t>
            </w:r>
          </w:p>
        </w:tc>
        <w:tc>
          <w:tcPr>
            <w:tcW w:w="362" w:type="pct"/>
            <w:shd w:val="clear" w:color="auto" w:fill="auto"/>
            <w:noWrap/>
          </w:tcPr>
          <w:p w14:paraId="7069A48E" w14:textId="77777777" w:rsidR="00164244" w:rsidRPr="007F0D07" w:rsidRDefault="00164244" w:rsidP="00164244">
            <w:pPr>
              <w:pStyle w:val="Mtab"/>
              <w:rPr>
                <w:noProof/>
              </w:rPr>
            </w:pPr>
            <w:r>
              <w:rPr>
                <w:noProof/>
              </w:rPr>
              <w:t>Wtórne</w:t>
            </w:r>
          </w:p>
        </w:tc>
        <w:tc>
          <w:tcPr>
            <w:tcW w:w="624" w:type="pct"/>
            <w:shd w:val="clear" w:color="auto" w:fill="auto"/>
            <w:noWrap/>
          </w:tcPr>
          <w:p w14:paraId="1FDADCD7" w14:textId="77777777" w:rsidR="00164244" w:rsidRPr="007F0D07" w:rsidRDefault="00164244" w:rsidP="00164244">
            <w:pPr>
              <w:pStyle w:val="Mtab"/>
              <w:rPr>
                <w:noProof/>
              </w:rPr>
            </w:pPr>
            <w:r>
              <w:rPr>
                <w:noProof/>
              </w:rPr>
              <w:t>-</w:t>
            </w:r>
          </w:p>
        </w:tc>
        <w:tc>
          <w:tcPr>
            <w:tcW w:w="812" w:type="pct"/>
            <w:shd w:val="clear" w:color="auto" w:fill="auto"/>
            <w:noWrap/>
          </w:tcPr>
          <w:p w14:paraId="2A56E452" w14:textId="77777777" w:rsidR="00164244" w:rsidRPr="007F0D07" w:rsidRDefault="00164244" w:rsidP="00164244">
            <w:pPr>
              <w:pStyle w:val="Mtab"/>
            </w:pPr>
            <w:r>
              <w:t>-</w:t>
            </w:r>
          </w:p>
        </w:tc>
      </w:tr>
      <w:tr w:rsidR="00164244" w:rsidRPr="007F0D07" w14:paraId="114B4876" w14:textId="77777777" w:rsidTr="009565EA">
        <w:trPr>
          <w:trHeight w:val="284"/>
          <w:jc w:val="center"/>
        </w:trPr>
        <w:tc>
          <w:tcPr>
            <w:tcW w:w="567" w:type="pct"/>
            <w:shd w:val="clear" w:color="auto" w:fill="auto"/>
            <w:noWrap/>
          </w:tcPr>
          <w:p w14:paraId="2D1A2347" w14:textId="77777777" w:rsidR="00164244" w:rsidRPr="007F0D07" w:rsidRDefault="00164244" w:rsidP="00164244">
            <w:pPr>
              <w:pStyle w:val="Mtab"/>
              <w:rPr>
                <w:iCs/>
                <w:noProof/>
              </w:rPr>
            </w:pPr>
            <w:r w:rsidRPr="00E5239D">
              <w:rPr>
                <w:bCs/>
                <w:noProof/>
              </w:rPr>
              <w:t>CP1, ii - Rozwój e-usług</w:t>
            </w:r>
            <w:r>
              <w:rPr>
                <w:bCs/>
                <w:noProof/>
              </w:rPr>
              <w:t>…</w:t>
            </w:r>
          </w:p>
        </w:tc>
        <w:tc>
          <w:tcPr>
            <w:tcW w:w="413" w:type="pct"/>
            <w:shd w:val="clear" w:color="auto" w:fill="auto"/>
          </w:tcPr>
          <w:p w14:paraId="5EC81BFB" w14:textId="77777777" w:rsidR="00164244" w:rsidRPr="00364676" w:rsidRDefault="00164244" w:rsidP="00164244">
            <w:pPr>
              <w:pStyle w:val="Mtab"/>
              <w:rPr>
                <w:noProof/>
              </w:rPr>
            </w:pPr>
            <w:r w:rsidRPr="00E5239D">
              <w:rPr>
                <w:bCs/>
                <w:noProof/>
              </w:rPr>
              <w:t xml:space="preserve">CP1, ii </w:t>
            </w:r>
            <w:r>
              <w:rPr>
                <w:bCs/>
                <w:noProof/>
              </w:rPr>
              <w:t>1</w:t>
            </w:r>
          </w:p>
          <w:p w14:paraId="3DE64712" w14:textId="77777777" w:rsidR="00164244" w:rsidRPr="00364676" w:rsidRDefault="00164244" w:rsidP="00164244">
            <w:pPr>
              <w:pStyle w:val="Mtab"/>
              <w:rPr>
                <w:noProof/>
              </w:rPr>
            </w:pPr>
            <w:r w:rsidRPr="00E5239D">
              <w:rPr>
                <w:bCs/>
                <w:noProof/>
              </w:rPr>
              <w:t xml:space="preserve">CP1, ii </w:t>
            </w:r>
            <w:r>
              <w:rPr>
                <w:bCs/>
                <w:noProof/>
              </w:rPr>
              <w:t xml:space="preserve">2 </w:t>
            </w:r>
          </w:p>
          <w:p w14:paraId="4641640A" w14:textId="77777777" w:rsidR="00164244" w:rsidRPr="007F0D07" w:rsidRDefault="00164244" w:rsidP="00164244">
            <w:pPr>
              <w:pStyle w:val="Mtab"/>
              <w:rPr>
                <w:noProof/>
              </w:rPr>
            </w:pPr>
            <w:r w:rsidRPr="00E5239D">
              <w:rPr>
                <w:bCs/>
                <w:noProof/>
              </w:rPr>
              <w:t xml:space="preserve">CP1, ii </w:t>
            </w:r>
            <w:r>
              <w:rPr>
                <w:bCs/>
                <w:noProof/>
              </w:rPr>
              <w:t xml:space="preserve">3 </w:t>
            </w:r>
          </w:p>
        </w:tc>
        <w:tc>
          <w:tcPr>
            <w:tcW w:w="1809" w:type="pct"/>
            <w:shd w:val="clear" w:color="auto" w:fill="auto"/>
            <w:noWrap/>
          </w:tcPr>
          <w:p w14:paraId="55A7C00E" w14:textId="77777777" w:rsidR="00164244" w:rsidRPr="007F0D07" w:rsidRDefault="00164244" w:rsidP="00164244">
            <w:pPr>
              <w:pStyle w:val="Mtab"/>
            </w:pPr>
            <w:r w:rsidRPr="007F0D07">
              <w:t>Brak oddziaływań</w:t>
            </w:r>
          </w:p>
        </w:tc>
        <w:tc>
          <w:tcPr>
            <w:tcW w:w="413" w:type="pct"/>
            <w:shd w:val="clear" w:color="auto" w:fill="auto"/>
            <w:noWrap/>
          </w:tcPr>
          <w:p w14:paraId="1F7FAC8F" w14:textId="77777777" w:rsidR="00164244" w:rsidRPr="007F0D07" w:rsidRDefault="00164244" w:rsidP="00164244">
            <w:pPr>
              <w:pStyle w:val="Mtab"/>
            </w:pPr>
            <w:r w:rsidRPr="007F0D07">
              <w:t>-</w:t>
            </w:r>
          </w:p>
        </w:tc>
        <w:tc>
          <w:tcPr>
            <w:tcW w:w="362" w:type="pct"/>
            <w:shd w:val="clear" w:color="auto" w:fill="auto"/>
            <w:noWrap/>
          </w:tcPr>
          <w:p w14:paraId="000BAAC4" w14:textId="77777777" w:rsidR="00164244" w:rsidRPr="007F0D07" w:rsidRDefault="00164244" w:rsidP="00164244">
            <w:pPr>
              <w:pStyle w:val="Mtab"/>
            </w:pPr>
            <w:r w:rsidRPr="007F0D07">
              <w:t>-</w:t>
            </w:r>
          </w:p>
        </w:tc>
        <w:tc>
          <w:tcPr>
            <w:tcW w:w="624" w:type="pct"/>
            <w:shd w:val="clear" w:color="auto" w:fill="auto"/>
            <w:noWrap/>
          </w:tcPr>
          <w:p w14:paraId="5AA2D940" w14:textId="77777777" w:rsidR="00164244" w:rsidRPr="007F0D07" w:rsidRDefault="00164244" w:rsidP="00164244">
            <w:pPr>
              <w:pStyle w:val="Mtab"/>
            </w:pPr>
            <w:r w:rsidRPr="007F0D07">
              <w:t>-</w:t>
            </w:r>
          </w:p>
        </w:tc>
        <w:tc>
          <w:tcPr>
            <w:tcW w:w="812" w:type="pct"/>
            <w:shd w:val="clear" w:color="auto" w:fill="auto"/>
            <w:noWrap/>
          </w:tcPr>
          <w:p w14:paraId="347540FF" w14:textId="77777777" w:rsidR="00164244" w:rsidRPr="007F0D07" w:rsidRDefault="00164244" w:rsidP="00164244">
            <w:pPr>
              <w:pStyle w:val="Mtab"/>
            </w:pPr>
            <w:r w:rsidRPr="007F0D07">
              <w:t>-</w:t>
            </w:r>
          </w:p>
        </w:tc>
      </w:tr>
      <w:tr w:rsidR="00164244" w:rsidRPr="007F0D07" w14:paraId="6F57BD14" w14:textId="77777777" w:rsidTr="009565EA">
        <w:trPr>
          <w:trHeight w:val="125"/>
          <w:jc w:val="center"/>
        </w:trPr>
        <w:tc>
          <w:tcPr>
            <w:tcW w:w="567" w:type="pct"/>
            <w:vMerge w:val="restart"/>
            <w:shd w:val="clear" w:color="auto" w:fill="auto"/>
            <w:noWrap/>
            <w:vAlign w:val="center"/>
            <w:hideMark/>
          </w:tcPr>
          <w:p w14:paraId="102797D5" w14:textId="77777777" w:rsidR="00164244" w:rsidRPr="007F0D07" w:rsidRDefault="00164244" w:rsidP="00164244">
            <w:pPr>
              <w:pStyle w:val="Mtab"/>
              <w:rPr>
                <w:highlight w:val="yellow"/>
              </w:rPr>
            </w:pPr>
            <w:r w:rsidRPr="007C6829">
              <w:rPr>
                <w:bCs/>
                <w:iCs/>
                <w:noProof/>
              </w:rPr>
              <w:t>CP1, iii</w:t>
            </w:r>
            <w:r w:rsidRPr="00E5239D">
              <w:rPr>
                <w:iCs/>
                <w:noProof/>
              </w:rPr>
              <w:t xml:space="preserve"> -</w:t>
            </w:r>
            <w:r w:rsidRPr="007C6829">
              <w:rPr>
                <w:bCs/>
                <w:iCs/>
                <w:noProof/>
              </w:rPr>
              <w:t xml:space="preserve"> Rozwój przedsiębiorczości MŚP</w:t>
            </w:r>
            <w:r>
              <w:rPr>
                <w:bCs/>
                <w:iCs/>
                <w:noProof/>
              </w:rPr>
              <w:t>…</w:t>
            </w:r>
          </w:p>
        </w:tc>
        <w:tc>
          <w:tcPr>
            <w:tcW w:w="413" w:type="pct"/>
            <w:shd w:val="clear" w:color="auto" w:fill="auto"/>
            <w:hideMark/>
          </w:tcPr>
          <w:p w14:paraId="59F88C5C" w14:textId="77777777" w:rsidR="00164244" w:rsidRPr="007F0D07" w:rsidRDefault="00164244" w:rsidP="00164244">
            <w:pPr>
              <w:pStyle w:val="Mtab"/>
              <w:rPr>
                <w:bCs/>
              </w:rPr>
            </w:pPr>
            <w:r w:rsidRPr="007C6829">
              <w:rPr>
                <w:bCs/>
                <w:iCs/>
                <w:noProof/>
              </w:rPr>
              <w:t>CP1, iii</w:t>
            </w:r>
            <w:r w:rsidRPr="00E5239D">
              <w:rPr>
                <w:iCs/>
                <w:noProof/>
              </w:rPr>
              <w:t xml:space="preserve"> </w:t>
            </w:r>
            <w:r w:rsidRPr="007C6829">
              <w:rPr>
                <w:bCs/>
                <w:iCs/>
                <w:noProof/>
              </w:rPr>
              <w:t>1</w:t>
            </w:r>
            <w:r>
              <w:rPr>
                <w:bCs/>
                <w:iCs/>
                <w:noProof/>
              </w:rPr>
              <w:t xml:space="preserve"> </w:t>
            </w:r>
          </w:p>
        </w:tc>
        <w:tc>
          <w:tcPr>
            <w:tcW w:w="1809" w:type="pct"/>
            <w:vMerge w:val="restart"/>
            <w:shd w:val="clear" w:color="auto" w:fill="auto"/>
            <w:noWrap/>
          </w:tcPr>
          <w:p w14:paraId="2F2D984A" w14:textId="77777777" w:rsidR="00164244" w:rsidRPr="007F0D07" w:rsidRDefault="00164244" w:rsidP="00164244">
            <w:pPr>
              <w:pStyle w:val="Mtab"/>
            </w:pPr>
            <w:r w:rsidRPr="00E96538">
              <w:rPr>
                <w:noProof/>
              </w:rPr>
              <w:t xml:space="preserve">Pozytywne: </w:t>
            </w:r>
            <w:r>
              <w:rPr>
                <w:noProof/>
              </w:rPr>
              <w:t xml:space="preserve">wprowadzanie innowacji w zakresie stosowanych technologii – w szczególności w aspekcie efektywności energetycznej i </w:t>
            </w:r>
            <w:r>
              <w:rPr>
                <w:noProof/>
              </w:rPr>
              <w:lastRenderedPageBreak/>
              <w:t xml:space="preserve">ograniczenia zużycia surowcóe pozwoli na zmniejszenie emisji </w:t>
            </w:r>
            <w:r w:rsidRPr="00E96538">
              <w:rPr>
                <w:noProof/>
              </w:rPr>
              <w:t>gazów cieplarnianych</w:t>
            </w:r>
            <w:r>
              <w:rPr>
                <w:noProof/>
              </w:rPr>
              <w:t>.</w:t>
            </w:r>
          </w:p>
        </w:tc>
        <w:tc>
          <w:tcPr>
            <w:tcW w:w="413" w:type="pct"/>
            <w:vMerge w:val="restart"/>
            <w:shd w:val="clear" w:color="auto" w:fill="auto"/>
            <w:noWrap/>
          </w:tcPr>
          <w:p w14:paraId="033813D2" w14:textId="77777777" w:rsidR="00164244" w:rsidRPr="007F0D07" w:rsidRDefault="00164244" w:rsidP="00164244">
            <w:pPr>
              <w:pStyle w:val="Mtab"/>
            </w:pPr>
            <w:r>
              <w:rPr>
                <w:noProof/>
              </w:rPr>
              <w:lastRenderedPageBreak/>
              <w:t>Długoterminowe</w:t>
            </w:r>
          </w:p>
        </w:tc>
        <w:tc>
          <w:tcPr>
            <w:tcW w:w="362" w:type="pct"/>
            <w:vMerge w:val="restart"/>
            <w:shd w:val="clear" w:color="auto" w:fill="auto"/>
            <w:noWrap/>
          </w:tcPr>
          <w:p w14:paraId="195D16F7" w14:textId="77777777" w:rsidR="00164244" w:rsidRPr="007F0D07" w:rsidRDefault="00164244" w:rsidP="00164244">
            <w:pPr>
              <w:pStyle w:val="Mtab"/>
            </w:pPr>
            <w:r>
              <w:rPr>
                <w:noProof/>
              </w:rPr>
              <w:t>Wtórne</w:t>
            </w:r>
          </w:p>
        </w:tc>
        <w:tc>
          <w:tcPr>
            <w:tcW w:w="624" w:type="pct"/>
            <w:vMerge w:val="restart"/>
            <w:shd w:val="clear" w:color="auto" w:fill="auto"/>
            <w:noWrap/>
          </w:tcPr>
          <w:p w14:paraId="2346B3A3" w14:textId="77777777" w:rsidR="00164244" w:rsidRPr="007F0D07" w:rsidRDefault="00164244" w:rsidP="00164244">
            <w:pPr>
              <w:pStyle w:val="Mtab"/>
            </w:pPr>
            <w:r w:rsidRPr="007F0D07">
              <w:rPr>
                <w:noProof/>
              </w:rPr>
              <w:t>-</w:t>
            </w:r>
          </w:p>
        </w:tc>
        <w:tc>
          <w:tcPr>
            <w:tcW w:w="812" w:type="pct"/>
            <w:vMerge w:val="restart"/>
            <w:shd w:val="clear" w:color="auto" w:fill="auto"/>
            <w:noWrap/>
          </w:tcPr>
          <w:p w14:paraId="6A663DA4" w14:textId="77777777" w:rsidR="00164244" w:rsidRPr="007F0D07" w:rsidRDefault="00164244" w:rsidP="00164244">
            <w:pPr>
              <w:pStyle w:val="Mtab"/>
            </w:pPr>
            <w:r w:rsidRPr="007F0D07">
              <w:rPr>
                <w:color w:val="000000"/>
              </w:rPr>
              <w:t>-</w:t>
            </w:r>
          </w:p>
        </w:tc>
      </w:tr>
      <w:tr w:rsidR="00164244" w:rsidRPr="007F0D07" w14:paraId="212A83F5" w14:textId="77777777" w:rsidTr="009565EA">
        <w:trPr>
          <w:trHeight w:val="142"/>
          <w:jc w:val="center"/>
        </w:trPr>
        <w:tc>
          <w:tcPr>
            <w:tcW w:w="567" w:type="pct"/>
            <w:vMerge/>
            <w:shd w:val="clear" w:color="auto" w:fill="auto"/>
            <w:noWrap/>
            <w:vAlign w:val="center"/>
          </w:tcPr>
          <w:p w14:paraId="13FD95D0" w14:textId="77777777" w:rsidR="00164244" w:rsidRPr="007F0D07" w:rsidRDefault="00164244" w:rsidP="00164244">
            <w:pPr>
              <w:pStyle w:val="Mtab"/>
              <w:rPr>
                <w:highlight w:val="yellow"/>
              </w:rPr>
            </w:pPr>
          </w:p>
        </w:tc>
        <w:tc>
          <w:tcPr>
            <w:tcW w:w="413" w:type="pct"/>
            <w:shd w:val="clear" w:color="auto" w:fill="auto"/>
          </w:tcPr>
          <w:p w14:paraId="0269159F" w14:textId="77777777" w:rsidR="00164244" w:rsidRPr="007F0D07" w:rsidRDefault="00164244" w:rsidP="00164244">
            <w:pPr>
              <w:pStyle w:val="Mtab"/>
              <w:rPr>
                <w:noProof/>
              </w:rPr>
            </w:pPr>
            <w:r w:rsidRPr="007C6829">
              <w:rPr>
                <w:bCs/>
                <w:iCs/>
                <w:noProof/>
              </w:rPr>
              <w:t>CP1, iii</w:t>
            </w:r>
            <w:r w:rsidRPr="00E5239D">
              <w:rPr>
                <w:iCs/>
                <w:noProof/>
              </w:rPr>
              <w:t xml:space="preserve"> </w:t>
            </w:r>
            <w:r w:rsidRPr="007C6829">
              <w:rPr>
                <w:bCs/>
                <w:iCs/>
                <w:noProof/>
              </w:rPr>
              <w:t>2</w:t>
            </w:r>
            <w:r>
              <w:rPr>
                <w:iCs/>
                <w:noProof/>
              </w:rPr>
              <w:t xml:space="preserve"> </w:t>
            </w:r>
          </w:p>
        </w:tc>
        <w:tc>
          <w:tcPr>
            <w:tcW w:w="1809" w:type="pct"/>
            <w:vMerge/>
            <w:shd w:val="clear" w:color="auto" w:fill="auto"/>
            <w:noWrap/>
            <w:vAlign w:val="center"/>
          </w:tcPr>
          <w:p w14:paraId="146F2C10" w14:textId="77777777" w:rsidR="00164244" w:rsidRPr="007F0D07" w:rsidRDefault="00164244" w:rsidP="00164244">
            <w:pPr>
              <w:pStyle w:val="Mtab"/>
            </w:pPr>
          </w:p>
        </w:tc>
        <w:tc>
          <w:tcPr>
            <w:tcW w:w="413" w:type="pct"/>
            <w:vMerge/>
            <w:shd w:val="clear" w:color="auto" w:fill="auto"/>
            <w:noWrap/>
            <w:vAlign w:val="center"/>
          </w:tcPr>
          <w:p w14:paraId="07FA173E" w14:textId="77777777" w:rsidR="00164244" w:rsidRPr="007F0D07" w:rsidRDefault="00164244" w:rsidP="00164244">
            <w:pPr>
              <w:pStyle w:val="Mtab"/>
            </w:pPr>
          </w:p>
        </w:tc>
        <w:tc>
          <w:tcPr>
            <w:tcW w:w="362" w:type="pct"/>
            <w:vMerge/>
            <w:shd w:val="clear" w:color="auto" w:fill="auto"/>
            <w:noWrap/>
            <w:vAlign w:val="center"/>
          </w:tcPr>
          <w:p w14:paraId="205A5D33" w14:textId="77777777" w:rsidR="00164244" w:rsidRPr="007F0D07" w:rsidRDefault="00164244" w:rsidP="00164244">
            <w:pPr>
              <w:pStyle w:val="Mtab"/>
            </w:pPr>
          </w:p>
        </w:tc>
        <w:tc>
          <w:tcPr>
            <w:tcW w:w="624" w:type="pct"/>
            <w:vMerge/>
            <w:shd w:val="clear" w:color="auto" w:fill="auto"/>
            <w:noWrap/>
            <w:vAlign w:val="center"/>
          </w:tcPr>
          <w:p w14:paraId="45B61F6E" w14:textId="77777777" w:rsidR="00164244" w:rsidRPr="007F0D07" w:rsidRDefault="00164244" w:rsidP="00164244">
            <w:pPr>
              <w:pStyle w:val="Mtab"/>
            </w:pPr>
          </w:p>
        </w:tc>
        <w:tc>
          <w:tcPr>
            <w:tcW w:w="812" w:type="pct"/>
            <w:vMerge/>
            <w:shd w:val="clear" w:color="auto" w:fill="auto"/>
            <w:noWrap/>
            <w:vAlign w:val="center"/>
          </w:tcPr>
          <w:p w14:paraId="76E097BF" w14:textId="77777777" w:rsidR="00164244" w:rsidRPr="007F0D07" w:rsidRDefault="00164244" w:rsidP="00164244">
            <w:pPr>
              <w:pStyle w:val="Mtab"/>
            </w:pPr>
          </w:p>
        </w:tc>
      </w:tr>
      <w:tr w:rsidR="00164244" w:rsidRPr="007F0D07" w14:paraId="2E45730D" w14:textId="77777777" w:rsidTr="009565EA">
        <w:trPr>
          <w:trHeight w:val="316"/>
          <w:jc w:val="center"/>
        </w:trPr>
        <w:tc>
          <w:tcPr>
            <w:tcW w:w="567" w:type="pct"/>
            <w:vMerge/>
            <w:shd w:val="clear" w:color="auto" w:fill="auto"/>
            <w:noWrap/>
            <w:vAlign w:val="center"/>
          </w:tcPr>
          <w:p w14:paraId="7715145C" w14:textId="77777777" w:rsidR="00164244" w:rsidRPr="007F0D07" w:rsidRDefault="00164244" w:rsidP="00164244">
            <w:pPr>
              <w:pStyle w:val="Mtab"/>
              <w:rPr>
                <w:highlight w:val="yellow"/>
              </w:rPr>
            </w:pPr>
          </w:p>
        </w:tc>
        <w:tc>
          <w:tcPr>
            <w:tcW w:w="413" w:type="pct"/>
            <w:shd w:val="clear" w:color="auto" w:fill="auto"/>
            <w:vAlign w:val="center"/>
          </w:tcPr>
          <w:p w14:paraId="7EBAFCC3" w14:textId="77777777" w:rsidR="00164244" w:rsidRDefault="00164244" w:rsidP="00164244">
            <w:pPr>
              <w:pStyle w:val="Mtab"/>
              <w:rPr>
                <w:iCs/>
                <w:noProof/>
              </w:rPr>
            </w:pPr>
            <w:r w:rsidRPr="007C6829">
              <w:rPr>
                <w:bCs/>
                <w:iCs/>
                <w:noProof/>
              </w:rPr>
              <w:t>CP1, iii</w:t>
            </w:r>
            <w:r w:rsidRPr="00E5239D">
              <w:rPr>
                <w:iCs/>
                <w:noProof/>
              </w:rPr>
              <w:t xml:space="preserve"> </w:t>
            </w:r>
            <w:r w:rsidRPr="007C6829">
              <w:rPr>
                <w:bCs/>
                <w:iCs/>
                <w:noProof/>
              </w:rPr>
              <w:t>3</w:t>
            </w:r>
            <w:r>
              <w:rPr>
                <w:iCs/>
                <w:noProof/>
              </w:rPr>
              <w:t xml:space="preserve"> </w:t>
            </w:r>
            <w:r w:rsidRPr="006107D6" w:rsidDel="006107D6">
              <w:rPr>
                <w:iCs/>
                <w:noProof/>
              </w:rPr>
              <w:t xml:space="preserve"> </w:t>
            </w:r>
          </w:p>
          <w:p w14:paraId="667FC20B" w14:textId="77777777" w:rsidR="00164244" w:rsidRPr="007F0D07" w:rsidRDefault="00164244" w:rsidP="00164244">
            <w:pPr>
              <w:pStyle w:val="Mtab"/>
              <w:rPr>
                <w:iCs/>
                <w:noProof/>
              </w:rPr>
            </w:pPr>
            <w:r w:rsidRPr="007C6829">
              <w:rPr>
                <w:bCs/>
                <w:iCs/>
                <w:noProof/>
              </w:rPr>
              <w:t>CP1, iii</w:t>
            </w:r>
            <w:r w:rsidRPr="00E5239D">
              <w:rPr>
                <w:iCs/>
                <w:noProof/>
              </w:rPr>
              <w:t xml:space="preserve"> </w:t>
            </w:r>
            <w:r w:rsidRPr="007C6829">
              <w:rPr>
                <w:bCs/>
                <w:iCs/>
                <w:noProof/>
              </w:rPr>
              <w:t>4</w:t>
            </w:r>
            <w:r>
              <w:rPr>
                <w:iCs/>
                <w:noProof/>
              </w:rPr>
              <w:t xml:space="preserve"> </w:t>
            </w:r>
          </w:p>
        </w:tc>
        <w:tc>
          <w:tcPr>
            <w:tcW w:w="1809" w:type="pct"/>
            <w:vMerge/>
            <w:shd w:val="clear" w:color="auto" w:fill="auto"/>
            <w:noWrap/>
          </w:tcPr>
          <w:p w14:paraId="4E440DEA" w14:textId="77777777" w:rsidR="00164244" w:rsidRPr="007F0D07" w:rsidRDefault="00164244" w:rsidP="00164244">
            <w:pPr>
              <w:pStyle w:val="Mtab"/>
              <w:rPr>
                <w:u w:val="single"/>
              </w:rPr>
            </w:pPr>
          </w:p>
        </w:tc>
        <w:tc>
          <w:tcPr>
            <w:tcW w:w="413" w:type="pct"/>
            <w:vMerge/>
            <w:shd w:val="clear" w:color="auto" w:fill="auto"/>
            <w:noWrap/>
          </w:tcPr>
          <w:p w14:paraId="23D6B5C2" w14:textId="77777777" w:rsidR="00164244" w:rsidRPr="007F0D07" w:rsidRDefault="00164244" w:rsidP="00164244">
            <w:pPr>
              <w:pStyle w:val="Mtab"/>
            </w:pPr>
          </w:p>
        </w:tc>
        <w:tc>
          <w:tcPr>
            <w:tcW w:w="362" w:type="pct"/>
            <w:vMerge/>
            <w:shd w:val="clear" w:color="auto" w:fill="auto"/>
            <w:noWrap/>
          </w:tcPr>
          <w:p w14:paraId="7F078E97" w14:textId="77777777" w:rsidR="00164244" w:rsidRPr="007F0D07" w:rsidRDefault="00164244" w:rsidP="00164244">
            <w:pPr>
              <w:pStyle w:val="Mtab"/>
            </w:pPr>
          </w:p>
        </w:tc>
        <w:tc>
          <w:tcPr>
            <w:tcW w:w="624" w:type="pct"/>
            <w:vMerge/>
            <w:shd w:val="clear" w:color="auto" w:fill="auto"/>
            <w:noWrap/>
          </w:tcPr>
          <w:p w14:paraId="5FF6431F" w14:textId="77777777" w:rsidR="00164244" w:rsidRPr="007F0D07" w:rsidRDefault="00164244" w:rsidP="00164244">
            <w:pPr>
              <w:pStyle w:val="Mtab"/>
            </w:pPr>
          </w:p>
        </w:tc>
        <w:tc>
          <w:tcPr>
            <w:tcW w:w="812" w:type="pct"/>
            <w:vMerge/>
            <w:shd w:val="clear" w:color="auto" w:fill="auto"/>
            <w:noWrap/>
          </w:tcPr>
          <w:p w14:paraId="0579D74E" w14:textId="77777777" w:rsidR="00164244" w:rsidRPr="007F0D07" w:rsidRDefault="00164244" w:rsidP="00164244">
            <w:pPr>
              <w:pStyle w:val="Mtab"/>
            </w:pPr>
          </w:p>
        </w:tc>
      </w:tr>
      <w:tr w:rsidR="00164244" w:rsidRPr="007F0D07" w14:paraId="001616FB" w14:textId="77777777" w:rsidTr="009565EA">
        <w:trPr>
          <w:trHeight w:val="284"/>
          <w:jc w:val="center"/>
        </w:trPr>
        <w:tc>
          <w:tcPr>
            <w:tcW w:w="567" w:type="pct"/>
            <w:shd w:val="clear" w:color="auto" w:fill="auto"/>
            <w:noWrap/>
            <w:vAlign w:val="center"/>
          </w:tcPr>
          <w:p w14:paraId="395B778A" w14:textId="77777777" w:rsidR="00164244" w:rsidRPr="007F0D07" w:rsidRDefault="00164244" w:rsidP="00164244">
            <w:pPr>
              <w:pStyle w:val="Mtab"/>
              <w:rPr>
                <w:highlight w:val="yellow"/>
              </w:rPr>
            </w:pPr>
            <w:r w:rsidRPr="007C6829">
              <w:rPr>
                <w:bCs/>
                <w:noProof/>
              </w:rPr>
              <w:lastRenderedPageBreak/>
              <w:t>CP1, iv</w:t>
            </w:r>
            <w:r w:rsidRPr="00E5239D">
              <w:rPr>
                <w:noProof/>
              </w:rPr>
              <w:t xml:space="preserve"> </w:t>
            </w:r>
            <w:r w:rsidRPr="007C6829">
              <w:rPr>
                <w:bCs/>
                <w:noProof/>
              </w:rPr>
              <w:t>- Regionalne inteligentne specjalizacje</w:t>
            </w:r>
            <w:r>
              <w:rPr>
                <w:bCs/>
                <w:noProof/>
              </w:rPr>
              <w:t>…</w:t>
            </w:r>
          </w:p>
        </w:tc>
        <w:tc>
          <w:tcPr>
            <w:tcW w:w="413" w:type="pct"/>
            <w:shd w:val="clear" w:color="auto" w:fill="auto"/>
            <w:vAlign w:val="center"/>
          </w:tcPr>
          <w:p w14:paraId="0505BD5B" w14:textId="77777777" w:rsidR="00164244" w:rsidRPr="007F0D07" w:rsidRDefault="00164244" w:rsidP="00164244">
            <w:pPr>
              <w:pStyle w:val="Mtab"/>
              <w:rPr>
                <w:iCs/>
                <w:noProof/>
              </w:rPr>
            </w:pPr>
            <w:r w:rsidRPr="007C6829">
              <w:rPr>
                <w:bCs/>
                <w:noProof/>
              </w:rPr>
              <w:t>CP1, iv 1</w:t>
            </w:r>
          </w:p>
        </w:tc>
        <w:tc>
          <w:tcPr>
            <w:tcW w:w="1809" w:type="pct"/>
            <w:vMerge/>
            <w:shd w:val="clear" w:color="auto" w:fill="auto"/>
            <w:noWrap/>
          </w:tcPr>
          <w:p w14:paraId="483E05D4" w14:textId="77777777" w:rsidR="00164244" w:rsidRPr="007F0D07" w:rsidRDefault="00164244" w:rsidP="00164244">
            <w:pPr>
              <w:pStyle w:val="Mtab"/>
              <w:rPr>
                <w:u w:val="single"/>
              </w:rPr>
            </w:pPr>
          </w:p>
        </w:tc>
        <w:tc>
          <w:tcPr>
            <w:tcW w:w="413" w:type="pct"/>
            <w:vMerge/>
            <w:shd w:val="clear" w:color="auto" w:fill="auto"/>
            <w:noWrap/>
          </w:tcPr>
          <w:p w14:paraId="0E727195" w14:textId="77777777" w:rsidR="00164244" w:rsidRPr="007F0D07" w:rsidRDefault="00164244" w:rsidP="00164244">
            <w:pPr>
              <w:pStyle w:val="Mtab"/>
            </w:pPr>
          </w:p>
        </w:tc>
        <w:tc>
          <w:tcPr>
            <w:tcW w:w="362" w:type="pct"/>
            <w:vMerge/>
            <w:shd w:val="clear" w:color="auto" w:fill="auto"/>
            <w:noWrap/>
          </w:tcPr>
          <w:p w14:paraId="577C1341" w14:textId="77777777" w:rsidR="00164244" w:rsidRPr="007F0D07" w:rsidRDefault="00164244" w:rsidP="00164244">
            <w:pPr>
              <w:pStyle w:val="Mtab"/>
            </w:pPr>
          </w:p>
        </w:tc>
        <w:tc>
          <w:tcPr>
            <w:tcW w:w="624" w:type="pct"/>
            <w:vMerge/>
            <w:shd w:val="clear" w:color="auto" w:fill="auto"/>
            <w:noWrap/>
          </w:tcPr>
          <w:p w14:paraId="4DFB924F" w14:textId="77777777" w:rsidR="00164244" w:rsidRPr="007F0D07" w:rsidRDefault="00164244" w:rsidP="00164244">
            <w:pPr>
              <w:pStyle w:val="Mtab"/>
            </w:pPr>
          </w:p>
        </w:tc>
        <w:tc>
          <w:tcPr>
            <w:tcW w:w="812" w:type="pct"/>
            <w:vMerge/>
            <w:shd w:val="clear" w:color="auto" w:fill="auto"/>
            <w:noWrap/>
          </w:tcPr>
          <w:p w14:paraId="4728B78A" w14:textId="77777777" w:rsidR="00164244" w:rsidRPr="007F0D07" w:rsidRDefault="00164244" w:rsidP="00164244">
            <w:pPr>
              <w:pStyle w:val="Mtab"/>
            </w:pPr>
          </w:p>
        </w:tc>
      </w:tr>
      <w:tr w:rsidR="00164244" w:rsidRPr="007F0D07" w14:paraId="3F862830" w14:textId="77777777" w:rsidTr="009565EA">
        <w:trPr>
          <w:trHeight w:val="284"/>
          <w:jc w:val="center"/>
        </w:trPr>
        <w:tc>
          <w:tcPr>
            <w:tcW w:w="5000" w:type="pct"/>
            <w:gridSpan w:val="7"/>
            <w:shd w:val="clear" w:color="auto" w:fill="B8CCE4" w:themeFill="accent1" w:themeFillTint="66"/>
            <w:noWrap/>
            <w:vAlign w:val="center"/>
          </w:tcPr>
          <w:p w14:paraId="6A7C5999" w14:textId="77777777" w:rsidR="00164244" w:rsidRPr="007F0D07" w:rsidRDefault="00164244" w:rsidP="00164244">
            <w:pPr>
              <w:pStyle w:val="Mtab"/>
            </w:pPr>
            <w:r>
              <w:t xml:space="preserve">Priorytet </w:t>
            </w:r>
            <w:r w:rsidRPr="007F0D07">
              <w:t xml:space="preserve"> 2 - Środowisko</w:t>
            </w:r>
          </w:p>
        </w:tc>
      </w:tr>
      <w:tr w:rsidR="00164244" w:rsidRPr="007F0D07" w14:paraId="090731C1" w14:textId="77777777" w:rsidTr="009565EA">
        <w:trPr>
          <w:trHeight w:val="284"/>
          <w:jc w:val="center"/>
        </w:trPr>
        <w:tc>
          <w:tcPr>
            <w:tcW w:w="567" w:type="pct"/>
            <w:shd w:val="clear" w:color="auto" w:fill="auto"/>
            <w:noWrap/>
            <w:vAlign w:val="center"/>
          </w:tcPr>
          <w:p w14:paraId="18C0863E" w14:textId="77777777" w:rsidR="00164244" w:rsidRPr="007F0D07" w:rsidRDefault="00164244" w:rsidP="00164244">
            <w:pPr>
              <w:pStyle w:val="Mtab"/>
              <w:rPr>
                <w:highlight w:val="yellow"/>
              </w:rPr>
            </w:pPr>
            <w:r w:rsidRPr="007C6829">
              <w:rPr>
                <w:bCs/>
                <w:noProof/>
              </w:rPr>
              <w:t>CP2, i - Efektywność energetyczna</w:t>
            </w:r>
            <w:r>
              <w:rPr>
                <w:bCs/>
                <w:noProof/>
              </w:rPr>
              <w:t>…</w:t>
            </w:r>
          </w:p>
        </w:tc>
        <w:tc>
          <w:tcPr>
            <w:tcW w:w="413" w:type="pct"/>
            <w:shd w:val="clear" w:color="auto" w:fill="auto"/>
            <w:vAlign w:val="center"/>
          </w:tcPr>
          <w:p w14:paraId="2CEAB2F8" w14:textId="77777777" w:rsidR="00164244" w:rsidRPr="007F0D07" w:rsidRDefault="00164244" w:rsidP="00164244">
            <w:pPr>
              <w:pStyle w:val="Mtab"/>
              <w:rPr>
                <w:iCs/>
                <w:noProof/>
              </w:rPr>
            </w:pPr>
            <w:r w:rsidRPr="007C6829">
              <w:rPr>
                <w:bCs/>
                <w:noProof/>
              </w:rPr>
              <w:t xml:space="preserve">CP2, i </w:t>
            </w:r>
            <w:r>
              <w:rPr>
                <w:bCs/>
                <w:noProof/>
              </w:rPr>
              <w:t xml:space="preserve">1 </w:t>
            </w:r>
          </w:p>
          <w:p w14:paraId="42E0A1A5" w14:textId="77777777" w:rsidR="00164244" w:rsidRDefault="00164244" w:rsidP="00164244">
            <w:pPr>
              <w:pStyle w:val="Mtab"/>
              <w:rPr>
                <w:noProof/>
              </w:rPr>
            </w:pPr>
            <w:r w:rsidRPr="007C6829">
              <w:rPr>
                <w:bCs/>
                <w:noProof/>
              </w:rPr>
              <w:t xml:space="preserve">CP2, i </w:t>
            </w:r>
            <w:r>
              <w:rPr>
                <w:bCs/>
                <w:noProof/>
              </w:rPr>
              <w:t xml:space="preserve">2  </w:t>
            </w:r>
          </w:p>
          <w:p w14:paraId="3EA610B5" w14:textId="77777777" w:rsidR="00164244" w:rsidRPr="007F0D07" w:rsidRDefault="00164244" w:rsidP="00164244">
            <w:pPr>
              <w:pStyle w:val="Mtab"/>
              <w:rPr>
                <w:noProof/>
              </w:rPr>
            </w:pPr>
            <w:r w:rsidRPr="007C6829">
              <w:rPr>
                <w:bCs/>
                <w:noProof/>
              </w:rPr>
              <w:t xml:space="preserve">CP2, i </w:t>
            </w:r>
            <w:r>
              <w:rPr>
                <w:bCs/>
                <w:noProof/>
              </w:rPr>
              <w:t xml:space="preserve">3 </w:t>
            </w:r>
          </w:p>
          <w:p w14:paraId="03DBBA76" w14:textId="77777777" w:rsidR="00164244" w:rsidRPr="007F0D07" w:rsidRDefault="00164244" w:rsidP="00164244">
            <w:pPr>
              <w:pStyle w:val="Mtab"/>
              <w:rPr>
                <w:noProof/>
              </w:rPr>
            </w:pPr>
            <w:r w:rsidRPr="007C6829">
              <w:rPr>
                <w:bCs/>
                <w:noProof/>
              </w:rPr>
              <w:t xml:space="preserve">CP2, i </w:t>
            </w:r>
            <w:r>
              <w:rPr>
                <w:bCs/>
                <w:noProof/>
              </w:rPr>
              <w:t xml:space="preserve">4 </w:t>
            </w:r>
          </w:p>
        </w:tc>
        <w:tc>
          <w:tcPr>
            <w:tcW w:w="1809" w:type="pct"/>
            <w:vMerge w:val="restart"/>
            <w:tcBorders>
              <w:top w:val="nil"/>
              <w:left w:val="nil"/>
              <w:right w:val="single" w:sz="4" w:space="0" w:color="auto"/>
            </w:tcBorders>
            <w:shd w:val="clear" w:color="auto" w:fill="auto"/>
            <w:noWrap/>
          </w:tcPr>
          <w:p w14:paraId="1F8CF804" w14:textId="77777777" w:rsidR="00164244" w:rsidRDefault="00164244" w:rsidP="00164244">
            <w:pPr>
              <w:pStyle w:val="Mtab"/>
              <w:rPr>
                <w:color w:val="000000"/>
                <w:u w:val="single"/>
              </w:rPr>
            </w:pPr>
            <w:r>
              <w:rPr>
                <w:color w:val="000000"/>
                <w:u w:val="single"/>
              </w:rPr>
              <w:t>Faza eksploatacji:</w:t>
            </w:r>
          </w:p>
          <w:p w14:paraId="7E137F4D" w14:textId="77777777" w:rsidR="00164244" w:rsidRPr="00E96538" w:rsidRDefault="00164244" w:rsidP="00164244">
            <w:pPr>
              <w:pStyle w:val="Mtab"/>
              <w:rPr>
                <w:color w:val="000000"/>
              </w:rPr>
            </w:pPr>
            <w:r w:rsidRPr="00E96538">
              <w:rPr>
                <w:color w:val="000000"/>
              </w:rPr>
              <w:t>Pozytywne:</w:t>
            </w:r>
          </w:p>
          <w:p w14:paraId="4D07A29C" w14:textId="77777777" w:rsidR="00164244" w:rsidRDefault="00164244" w:rsidP="00164244">
            <w:pPr>
              <w:pStyle w:val="Mtab"/>
              <w:rPr>
                <w:color w:val="000000"/>
              </w:rPr>
            </w:pPr>
            <w:r w:rsidRPr="00E96538">
              <w:rPr>
                <w:color w:val="000000"/>
              </w:rPr>
              <w:t>- ograniczenie zużycia energii poprzez podniesienie efektywności energetycznej budynków, instalacji, oś</w:t>
            </w:r>
            <w:r>
              <w:rPr>
                <w:color w:val="000000"/>
              </w:rPr>
              <w:t>wietlenia</w:t>
            </w:r>
            <w:r w:rsidRPr="00E96538">
              <w:rPr>
                <w:color w:val="000000"/>
              </w:rPr>
              <w:t xml:space="preserve">, procesów wytwarzania energii i produkcji </w:t>
            </w:r>
            <w:r>
              <w:rPr>
                <w:color w:val="000000"/>
              </w:rPr>
              <w:t>pozwoli zredukować emisję gazów cieplarnianych;</w:t>
            </w:r>
          </w:p>
          <w:p w14:paraId="38F61B68" w14:textId="77777777" w:rsidR="00164244" w:rsidRPr="00FC1817" w:rsidRDefault="00164244" w:rsidP="00164244">
            <w:pPr>
              <w:pStyle w:val="Mtab"/>
              <w:rPr>
                <w:color w:val="000000"/>
              </w:rPr>
            </w:pPr>
            <w:r>
              <w:rPr>
                <w:color w:val="000000"/>
              </w:rPr>
              <w:t xml:space="preserve">- rozbudowa instalacji OZE wraz z magazynami energii pozwoli na mniejszą emisję gazów cieplarnianych, jak również stanowi działanie </w:t>
            </w:r>
            <w:r>
              <w:rPr>
                <w:color w:val="000000"/>
              </w:rPr>
              <w:lastRenderedPageBreak/>
              <w:t>adaptacyjne do zmian klimatu poprzez dywersyfikację źródeł energii odbiorców.</w:t>
            </w:r>
          </w:p>
        </w:tc>
        <w:tc>
          <w:tcPr>
            <w:tcW w:w="413" w:type="pct"/>
            <w:vMerge w:val="restart"/>
            <w:tcBorders>
              <w:top w:val="nil"/>
              <w:left w:val="nil"/>
              <w:right w:val="single" w:sz="4" w:space="0" w:color="auto"/>
            </w:tcBorders>
            <w:shd w:val="clear" w:color="auto" w:fill="auto"/>
            <w:noWrap/>
          </w:tcPr>
          <w:p w14:paraId="54862B5D" w14:textId="77777777" w:rsidR="00164244" w:rsidRPr="007F0D07" w:rsidRDefault="00164244" w:rsidP="00164244">
            <w:pPr>
              <w:pStyle w:val="Mtab"/>
            </w:pPr>
            <w:r w:rsidRPr="007F0D07">
              <w:rPr>
                <w:color w:val="000000"/>
              </w:rPr>
              <w:lastRenderedPageBreak/>
              <w:t>Krótkoterminowe, długoterminowe</w:t>
            </w:r>
          </w:p>
        </w:tc>
        <w:tc>
          <w:tcPr>
            <w:tcW w:w="362" w:type="pct"/>
            <w:vMerge w:val="restart"/>
            <w:tcBorders>
              <w:top w:val="nil"/>
              <w:left w:val="nil"/>
              <w:right w:val="single" w:sz="4" w:space="0" w:color="auto"/>
            </w:tcBorders>
            <w:shd w:val="clear" w:color="auto" w:fill="auto"/>
            <w:noWrap/>
          </w:tcPr>
          <w:p w14:paraId="3A3A6CAC" w14:textId="77777777" w:rsidR="00164244" w:rsidRPr="007F0D07" w:rsidRDefault="00164244" w:rsidP="00164244">
            <w:pPr>
              <w:pStyle w:val="Mtab"/>
            </w:pPr>
            <w:r w:rsidRPr="007F0D07">
              <w:rPr>
                <w:color w:val="000000"/>
              </w:rPr>
              <w:t>Bezpośrednie, pośrednie, wtórne</w:t>
            </w:r>
          </w:p>
        </w:tc>
        <w:tc>
          <w:tcPr>
            <w:tcW w:w="624" w:type="pct"/>
            <w:vMerge w:val="restart"/>
            <w:tcBorders>
              <w:top w:val="nil"/>
              <w:left w:val="nil"/>
              <w:right w:val="single" w:sz="4" w:space="0" w:color="auto"/>
            </w:tcBorders>
            <w:shd w:val="clear" w:color="auto" w:fill="auto"/>
            <w:noWrap/>
          </w:tcPr>
          <w:p w14:paraId="6E67CCD0" w14:textId="77777777" w:rsidR="00164244" w:rsidRPr="007F0D07" w:rsidRDefault="00164244" w:rsidP="00164244">
            <w:pPr>
              <w:pStyle w:val="Mtab"/>
            </w:pPr>
            <w:r>
              <w:t>-</w:t>
            </w:r>
          </w:p>
        </w:tc>
        <w:tc>
          <w:tcPr>
            <w:tcW w:w="812" w:type="pct"/>
            <w:vMerge w:val="restart"/>
            <w:tcBorders>
              <w:top w:val="nil"/>
              <w:left w:val="nil"/>
              <w:right w:val="single" w:sz="4" w:space="0" w:color="auto"/>
            </w:tcBorders>
            <w:shd w:val="clear" w:color="auto" w:fill="auto"/>
            <w:noWrap/>
          </w:tcPr>
          <w:p w14:paraId="1F292899" w14:textId="77777777" w:rsidR="00164244" w:rsidRPr="00EA3F02" w:rsidRDefault="00164244" w:rsidP="00164244">
            <w:pPr>
              <w:pStyle w:val="Mtab"/>
              <w:rPr>
                <w:color w:val="000000"/>
                <w:sz w:val="18"/>
                <w:szCs w:val="18"/>
              </w:rPr>
            </w:pPr>
          </w:p>
        </w:tc>
      </w:tr>
      <w:tr w:rsidR="00164244" w:rsidRPr="007F0D07" w14:paraId="69264A44" w14:textId="77777777" w:rsidTr="009565EA">
        <w:trPr>
          <w:trHeight w:val="284"/>
          <w:jc w:val="center"/>
        </w:trPr>
        <w:tc>
          <w:tcPr>
            <w:tcW w:w="567" w:type="pct"/>
            <w:vMerge w:val="restart"/>
            <w:shd w:val="clear" w:color="auto" w:fill="auto"/>
            <w:noWrap/>
            <w:vAlign w:val="center"/>
          </w:tcPr>
          <w:p w14:paraId="740C671E" w14:textId="77777777" w:rsidR="00164244" w:rsidRPr="007F0D07" w:rsidRDefault="00164244" w:rsidP="00164244">
            <w:pPr>
              <w:pStyle w:val="Mtab"/>
              <w:rPr>
                <w:noProof/>
              </w:rPr>
            </w:pPr>
            <w:r w:rsidRPr="0022475E">
              <w:rPr>
                <w:bCs/>
              </w:rPr>
              <w:t>CP2, ii - Energia z OZE</w:t>
            </w:r>
            <w:r>
              <w:rPr>
                <w:bCs/>
              </w:rPr>
              <w:t>…</w:t>
            </w:r>
          </w:p>
        </w:tc>
        <w:tc>
          <w:tcPr>
            <w:tcW w:w="413" w:type="pct"/>
            <w:shd w:val="clear" w:color="auto" w:fill="auto"/>
            <w:vAlign w:val="center"/>
          </w:tcPr>
          <w:p w14:paraId="1ADCD7F8" w14:textId="77777777" w:rsidR="00164244" w:rsidRDefault="00164244" w:rsidP="00164244">
            <w:pPr>
              <w:pStyle w:val="Mtab"/>
              <w:rPr>
                <w:iCs/>
                <w:noProof/>
              </w:rPr>
            </w:pPr>
            <w:r w:rsidRPr="0022475E">
              <w:rPr>
                <w:bCs/>
              </w:rPr>
              <w:t xml:space="preserve">CP2, ii </w:t>
            </w:r>
            <w:r>
              <w:rPr>
                <w:bCs/>
              </w:rPr>
              <w:t xml:space="preserve">1 </w:t>
            </w:r>
          </w:p>
          <w:p w14:paraId="2556187E" w14:textId="77777777" w:rsidR="00164244" w:rsidRPr="007F0D07" w:rsidRDefault="00164244" w:rsidP="00164244">
            <w:pPr>
              <w:pStyle w:val="Mtab"/>
              <w:rPr>
                <w:iCs/>
                <w:noProof/>
              </w:rPr>
            </w:pPr>
            <w:r w:rsidRPr="0022475E">
              <w:rPr>
                <w:bCs/>
              </w:rPr>
              <w:t xml:space="preserve">CP2, ii </w:t>
            </w:r>
            <w:r>
              <w:rPr>
                <w:bCs/>
              </w:rPr>
              <w:t xml:space="preserve">2 </w:t>
            </w:r>
          </w:p>
        </w:tc>
        <w:tc>
          <w:tcPr>
            <w:tcW w:w="1809" w:type="pct"/>
            <w:vMerge/>
            <w:tcBorders>
              <w:right w:val="single" w:sz="4" w:space="0" w:color="auto"/>
            </w:tcBorders>
            <w:shd w:val="clear" w:color="auto" w:fill="auto"/>
            <w:noWrap/>
            <w:vAlign w:val="center"/>
          </w:tcPr>
          <w:p w14:paraId="72F6539E" w14:textId="77777777" w:rsidR="00164244" w:rsidRPr="007F0D07" w:rsidRDefault="00164244" w:rsidP="00164244">
            <w:pPr>
              <w:pStyle w:val="Mtab"/>
              <w:rPr>
                <w:u w:val="single"/>
              </w:rPr>
            </w:pPr>
          </w:p>
        </w:tc>
        <w:tc>
          <w:tcPr>
            <w:tcW w:w="413" w:type="pct"/>
            <w:vMerge/>
            <w:tcBorders>
              <w:left w:val="single" w:sz="4" w:space="0" w:color="auto"/>
              <w:right w:val="single" w:sz="4" w:space="0" w:color="auto"/>
            </w:tcBorders>
            <w:shd w:val="clear" w:color="auto" w:fill="auto"/>
            <w:noWrap/>
            <w:vAlign w:val="center"/>
          </w:tcPr>
          <w:p w14:paraId="6EF2B6ED" w14:textId="77777777" w:rsidR="00164244" w:rsidRPr="007F0D07" w:rsidRDefault="00164244" w:rsidP="00164244">
            <w:pPr>
              <w:pStyle w:val="Mtab"/>
            </w:pPr>
          </w:p>
        </w:tc>
        <w:tc>
          <w:tcPr>
            <w:tcW w:w="362" w:type="pct"/>
            <w:vMerge/>
            <w:tcBorders>
              <w:left w:val="single" w:sz="4" w:space="0" w:color="auto"/>
              <w:right w:val="single" w:sz="4" w:space="0" w:color="auto"/>
            </w:tcBorders>
            <w:shd w:val="clear" w:color="auto" w:fill="auto"/>
            <w:noWrap/>
            <w:vAlign w:val="center"/>
          </w:tcPr>
          <w:p w14:paraId="70609CE7" w14:textId="77777777" w:rsidR="00164244" w:rsidRPr="007F0D07" w:rsidRDefault="00164244" w:rsidP="00164244">
            <w:pPr>
              <w:pStyle w:val="Mtab"/>
            </w:pPr>
          </w:p>
        </w:tc>
        <w:tc>
          <w:tcPr>
            <w:tcW w:w="624" w:type="pct"/>
            <w:vMerge/>
            <w:tcBorders>
              <w:left w:val="single" w:sz="4" w:space="0" w:color="auto"/>
              <w:right w:val="single" w:sz="4" w:space="0" w:color="auto"/>
            </w:tcBorders>
            <w:shd w:val="clear" w:color="auto" w:fill="auto"/>
            <w:noWrap/>
            <w:vAlign w:val="center"/>
          </w:tcPr>
          <w:p w14:paraId="45703F08" w14:textId="77777777" w:rsidR="00164244" w:rsidRPr="007F0D07" w:rsidRDefault="00164244" w:rsidP="00164244">
            <w:pPr>
              <w:pStyle w:val="Mtab"/>
            </w:pPr>
          </w:p>
        </w:tc>
        <w:tc>
          <w:tcPr>
            <w:tcW w:w="812" w:type="pct"/>
            <w:vMerge/>
            <w:tcBorders>
              <w:left w:val="single" w:sz="4" w:space="0" w:color="auto"/>
              <w:right w:val="single" w:sz="4" w:space="0" w:color="auto"/>
            </w:tcBorders>
            <w:shd w:val="clear" w:color="auto" w:fill="auto"/>
            <w:noWrap/>
            <w:vAlign w:val="center"/>
          </w:tcPr>
          <w:p w14:paraId="7E2EEC25" w14:textId="77777777" w:rsidR="00164244" w:rsidRPr="007F0D07" w:rsidRDefault="00164244" w:rsidP="00164244">
            <w:pPr>
              <w:pStyle w:val="Mtab"/>
            </w:pPr>
          </w:p>
        </w:tc>
      </w:tr>
      <w:tr w:rsidR="00164244" w:rsidRPr="007F0D07" w14:paraId="3A8D55C7" w14:textId="77777777" w:rsidTr="009565EA">
        <w:trPr>
          <w:trHeight w:val="284"/>
          <w:jc w:val="center"/>
        </w:trPr>
        <w:tc>
          <w:tcPr>
            <w:tcW w:w="567" w:type="pct"/>
            <w:vMerge/>
            <w:shd w:val="clear" w:color="auto" w:fill="auto"/>
            <w:noWrap/>
            <w:vAlign w:val="center"/>
          </w:tcPr>
          <w:p w14:paraId="7CFBF23C" w14:textId="77777777" w:rsidR="00164244" w:rsidRPr="007F0D07" w:rsidRDefault="00164244" w:rsidP="00164244">
            <w:pPr>
              <w:pStyle w:val="Mtab"/>
              <w:rPr>
                <w:highlight w:val="yellow"/>
              </w:rPr>
            </w:pPr>
          </w:p>
        </w:tc>
        <w:tc>
          <w:tcPr>
            <w:tcW w:w="413" w:type="pct"/>
            <w:shd w:val="clear" w:color="auto" w:fill="auto"/>
            <w:vAlign w:val="center"/>
          </w:tcPr>
          <w:p w14:paraId="6888D856" w14:textId="77777777" w:rsidR="00164244" w:rsidRPr="007F0D07" w:rsidRDefault="00164244" w:rsidP="00164244">
            <w:pPr>
              <w:pStyle w:val="Mtab"/>
              <w:rPr>
                <w:iCs/>
                <w:noProof/>
              </w:rPr>
            </w:pPr>
            <w:r w:rsidRPr="0022475E">
              <w:rPr>
                <w:bCs/>
              </w:rPr>
              <w:t xml:space="preserve">CP2, ii </w:t>
            </w:r>
            <w:r>
              <w:rPr>
                <w:bCs/>
              </w:rPr>
              <w:t xml:space="preserve">3 </w:t>
            </w:r>
          </w:p>
        </w:tc>
        <w:tc>
          <w:tcPr>
            <w:tcW w:w="1809" w:type="pct"/>
            <w:vMerge/>
            <w:tcBorders>
              <w:left w:val="nil"/>
              <w:right w:val="single" w:sz="4" w:space="0" w:color="auto"/>
            </w:tcBorders>
            <w:shd w:val="clear" w:color="auto" w:fill="auto"/>
            <w:noWrap/>
          </w:tcPr>
          <w:p w14:paraId="64E054D9" w14:textId="77777777" w:rsidR="00164244" w:rsidRPr="007F0D07" w:rsidRDefault="00164244" w:rsidP="00164244">
            <w:pPr>
              <w:pStyle w:val="Mtab"/>
              <w:rPr>
                <w:color w:val="000000"/>
              </w:rPr>
            </w:pPr>
          </w:p>
        </w:tc>
        <w:tc>
          <w:tcPr>
            <w:tcW w:w="413" w:type="pct"/>
            <w:vMerge/>
            <w:tcBorders>
              <w:left w:val="nil"/>
              <w:right w:val="single" w:sz="4" w:space="0" w:color="auto"/>
            </w:tcBorders>
            <w:shd w:val="clear" w:color="auto" w:fill="auto"/>
            <w:noWrap/>
          </w:tcPr>
          <w:p w14:paraId="0D240178" w14:textId="77777777" w:rsidR="00164244" w:rsidRPr="007F0D07" w:rsidRDefault="00164244" w:rsidP="00164244">
            <w:pPr>
              <w:pStyle w:val="Mtab"/>
            </w:pPr>
          </w:p>
        </w:tc>
        <w:tc>
          <w:tcPr>
            <w:tcW w:w="362" w:type="pct"/>
            <w:vMerge/>
            <w:tcBorders>
              <w:left w:val="nil"/>
              <w:right w:val="single" w:sz="4" w:space="0" w:color="auto"/>
            </w:tcBorders>
            <w:shd w:val="clear" w:color="auto" w:fill="auto"/>
            <w:noWrap/>
          </w:tcPr>
          <w:p w14:paraId="39591D01" w14:textId="77777777" w:rsidR="00164244" w:rsidRPr="007F0D07" w:rsidRDefault="00164244" w:rsidP="00164244">
            <w:pPr>
              <w:pStyle w:val="Mtab"/>
            </w:pPr>
          </w:p>
        </w:tc>
        <w:tc>
          <w:tcPr>
            <w:tcW w:w="624" w:type="pct"/>
            <w:vMerge/>
            <w:tcBorders>
              <w:left w:val="nil"/>
              <w:right w:val="single" w:sz="4" w:space="0" w:color="auto"/>
            </w:tcBorders>
            <w:shd w:val="clear" w:color="auto" w:fill="auto"/>
            <w:noWrap/>
          </w:tcPr>
          <w:p w14:paraId="2ABA82FC" w14:textId="77777777" w:rsidR="00164244" w:rsidRPr="007F0D07" w:rsidRDefault="00164244" w:rsidP="00164244">
            <w:pPr>
              <w:pStyle w:val="Mtab"/>
            </w:pPr>
          </w:p>
        </w:tc>
        <w:tc>
          <w:tcPr>
            <w:tcW w:w="812" w:type="pct"/>
            <w:vMerge/>
            <w:tcBorders>
              <w:left w:val="nil"/>
              <w:right w:val="single" w:sz="4" w:space="0" w:color="auto"/>
            </w:tcBorders>
            <w:shd w:val="clear" w:color="auto" w:fill="auto"/>
            <w:noWrap/>
          </w:tcPr>
          <w:p w14:paraId="503FCC4C" w14:textId="77777777" w:rsidR="00164244" w:rsidRPr="007F0D07" w:rsidRDefault="00164244" w:rsidP="00164244">
            <w:pPr>
              <w:pStyle w:val="Mtab"/>
            </w:pPr>
          </w:p>
        </w:tc>
      </w:tr>
      <w:tr w:rsidR="00164244" w:rsidRPr="007F0D07" w14:paraId="609C11A7" w14:textId="77777777" w:rsidTr="009565EA">
        <w:trPr>
          <w:trHeight w:val="284"/>
          <w:jc w:val="center"/>
        </w:trPr>
        <w:tc>
          <w:tcPr>
            <w:tcW w:w="567" w:type="pct"/>
            <w:vMerge w:val="restart"/>
            <w:shd w:val="clear" w:color="auto" w:fill="auto"/>
            <w:noWrap/>
            <w:vAlign w:val="center"/>
          </w:tcPr>
          <w:p w14:paraId="5B2088C9" w14:textId="77777777" w:rsidR="00164244" w:rsidRPr="007F0D07" w:rsidRDefault="00164244" w:rsidP="00164244">
            <w:pPr>
              <w:pStyle w:val="Mtab"/>
              <w:rPr>
                <w:highlight w:val="yellow"/>
              </w:rPr>
            </w:pPr>
            <w:r w:rsidRPr="0022475E">
              <w:rPr>
                <w:bCs/>
                <w:noProof/>
              </w:rPr>
              <w:t>CP2, v - Gospodarka wodno-ściekowa</w:t>
            </w:r>
            <w:r>
              <w:rPr>
                <w:bCs/>
                <w:noProof/>
              </w:rPr>
              <w:t>…</w:t>
            </w:r>
          </w:p>
        </w:tc>
        <w:tc>
          <w:tcPr>
            <w:tcW w:w="413" w:type="pct"/>
            <w:shd w:val="clear" w:color="auto" w:fill="auto"/>
            <w:vAlign w:val="center"/>
          </w:tcPr>
          <w:p w14:paraId="0A2C6A87" w14:textId="77777777" w:rsidR="00164244" w:rsidRPr="005A409F" w:rsidRDefault="00164244" w:rsidP="00164244">
            <w:pPr>
              <w:pStyle w:val="Mtab"/>
              <w:rPr>
                <w:iCs/>
                <w:noProof/>
              </w:rPr>
            </w:pPr>
            <w:r w:rsidRPr="005A409F">
              <w:rPr>
                <w:bCs/>
                <w:noProof/>
              </w:rPr>
              <w:t xml:space="preserve">CP2, v 1 </w:t>
            </w:r>
          </w:p>
        </w:tc>
        <w:tc>
          <w:tcPr>
            <w:tcW w:w="1809" w:type="pct"/>
            <w:vMerge w:val="restart"/>
            <w:tcBorders>
              <w:top w:val="nil"/>
              <w:left w:val="nil"/>
              <w:bottom w:val="single" w:sz="4" w:space="0" w:color="auto"/>
              <w:right w:val="single" w:sz="4" w:space="0" w:color="auto"/>
            </w:tcBorders>
            <w:shd w:val="clear" w:color="auto" w:fill="auto"/>
            <w:noWrap/>
          </w:tcPr>
          <w:p w14:paraId="64FF78E9" w14:textId="77777777" w:rsidR="00164244" w:rsidRPr="005A409F" w:rsidRDefault="00164244" w:rsidP="00164244">
            <w:pPr>
              <w:pStyle w:val="Mtab"/>
            </w:pPr>
            <w:r w:rsidRPr="005A409F">
              <w:rPr>
                <w:color w:val="000000"/>
              </w:rPr>
              <w:t>Możliwy pozytywny: nieznaczny wpływ na redukcje emisji gazów cieplarnianych.</w:t>
            </w:r>
          </w:p>
        </w:tc>
        <w:tc>
          <w:tcPr>
            <w:tcW w:w="413" w:type="pct"/>
            <w:vMerge w:val="restart"/>
            <w:tcBorders>
              <w:top w:val="nil"/>
              <w:left w:val="nil"/>
              <w:bottom w:val="single" w:sz="4" w:space="0" w:color="auto"/>
              <w:right w:val="single" w:sz="4" w:space="0" w:color="auto"/>
            </w:tcBorders>
            <w:shd w:val="clear" w:color="auto" w:fill="auto"/>
            <w:noWrap/>
          </w:tcPr>
          <w:p w14:paraId="37CE6181" w14:textId="77777777" w:rsidR="00164244" w:rsidRPr="005A409F" w:rsidRDefault="00164244" w:rsidP="00164244">
            <w:pPr>
              <w:pStyle w:val="Mtab"/>
            </w:pPr>
            <w:r w:rsidRPr="005A409F">
              <w:rPr>
                <w:color w:val="000000"/>
              </w:rPr>
              <w:t>długoterminowe</w:t>
            </w:r>
          </w:p>
        </w:tc>
        <w:tc>
          <w:tcPr>
            <w:tcW w:w="362" w:type="pct"/>
            <w:vMerge w:val="restart"/>
            <w:tcBorders>
              <w:top w:val="nil"/>
              <w:left w:val="nil"/>
              <w:bottom w:val="single" w:sz="4" w:space="0" w:color="auto"/>
              <w:right w:val="single" w:sz="4" w:space="0" w:color="auto"/>
            </w:tcBorders>
            <w:shd w:val="clear" w:color="auto" w:fill="auto"/>
            <w:noWrap/>
          </w:tcPr>
          <w:p w14:paraId="037F6A0F" w14:textId="77777777" w:rsidR="00164244" w:rsidRPr="005A409F" w:rsidRDefault="00164244" w:rsidP="00164244">
            <w:pPr>
              <w:pStyle w:val="Mtab"/>
            </w:pPr>
            <w:r w:rsidRPr="005A409F">
              <w:rPr>
                <w:color w:val="000000"/>
              </w:rPr>
              <w:t>pośrednie</w:t>
            </w:r>
          </w:p>
        </w:tc>
        <w:tc>
          <w:tcPr>
            <w:tcW w:w="624" w:type="pct"/>
            <w:vMerge w:val="restart"/>
            <w:tcBorders>
              <w:top w:val="nil"/>
              <w:left w:val="nil"/>
              <w:bottom w:val="single" w:sz="4" w:space="0" w:color="auto"/>
              <w:right w:val="single" w:sz="4" w:space="0" w:color="auto"/>
            </w:tcBorders>
            <w:shd w:val="clear" w:color="auto" w:fill="auto"/>
            <w:noWrap/>
          </w:tcPr>
          <w:p w14:paraId="4A146CE8" w14:textId="77777777" w:rsidR="00164244" w:rsidRPr="005A409F" w:rsidRDefault="00164244" w:rsidP="00164244">
            <w:pPr>
              <w:pStyle w:val="Mtab"/>
            </w:pPr>
            <w:r w:rsidRPr="005A409F">
              <w:rPr>
                <w:color w:val="000000"/>
              </w:rPr>
              <w:t>-</w:t>
            </w:r>
          </w:p>
        </w:tc>
        <w:tc>
          <w:tcPr>
            <w:tcW w:w="812" w:type="pct"/>
            <w:vMerge w:val="restart"/>
            <w:tcBorders>
              <w:top w:val="nil"/>
              <w:left w:val="nil"/>
              <w:bottom w:val="single" w:sz="4" w:space="0" w:color="auto"/>
              <w:right w:val="single" w:sz="4" w:space="0" w:color="auto"/>
            </w:tcBorders>
            <w:shd w:val="clear" w:color="auto" w:fill="auto"/>
            <w:noWrap/>
          </w:tcPr>
          <w:p w14:paraId="0CA2E79C" w14:textId="77777777" w:rsidR="00164244" w:rsidRPr="005A409F" w:rsidRDefault="00164244" w:rsidP="00164244">
            <w:pPr>
              <w:pStyle w:val="Mtab"/>
            </w:pPr>
            <w:r w:rsidRPr="005A409F">
              <w:rPr>
                <w:color w:val="000000"/>
              </w:rPr>
              <w:t>-</w:t>
            </w:r>
          </w:p>
        </w:tc>
      </w:tr>
      <w:tr w:rsidR="00164244" w:rsidRPr="007F0D07" w14:paraId="1F460377" w14:textId="77777777" w:rsidTr="009565EA">
        <w:trPr>
          <w:trHeight w:val="284"/>
          <w:jc w:val="center"/>
        </w:trPr>
        <w:tc>
          <w:tcPr>
            <w:tcW w:w="567" w:type="pct"/>
            <w:vMerge/>
            <w:shd w:val="clear" w:color="auto" w:fill="auto"/>
            <w:noWrap/>
            <w:vAlign w:val="center"/>
          </w:tcPr>
          <w:p w14:paraId="5E5E2688" w14:textId="77777777" w:rsidR="00164244" w:rsidRPr="007F0D07" w:rsidRDefault="00164244" w:rsidP="00164244">
            <w:pPr>
              <w:pStyle w:val="Mtab"/>
              <w:rPr>
                <w:highlight w:val="yellow"/>
              </w:rPr>
            </w:pPr>
          </w:p>
        </w:tc>
        <w:tc>
          <w:tcPr>
            <w:tcW w:w="413" w:type="pct"/>
            <w:shd w:val="clear" w:color="auto" w:fill="auto"/>
            <w:vAlign w:val="center"/>
          </w:tcPr>
          <w:p w14:paraId="5CF91AB4" w14:textId="77777777" w:rsidR="00164244" w:rsidRPr="005A409F" w:rsidRDefault="00164244" w:rsidP="00164244">
            <w:pPr>
              <w:pStyle w:val="Mtab"/>
              <w:rPr>
                <w:iCs/>
                <w:noProof/>
              </w:rPr>
            </w:pPr>
            <w:r w:rsidRPr="005A409F">
              <w:rPr>
                <w:bCs/>
                <w:noProof/>
              </w:rPr>
              <w:t xml:space="preserve">CP2, v 2  </w:t>
            </w:r>
          </w:p>
        </w:tc>
        <w:tc>
          <w:tcPr>
            <w:tcW w:w="1809" w:type="pct"/>
            <w:vMerge/>
            <w:tcBorders>
              <w:right w:val="single" w:sz="4" w:space="0" w:color="auto"/>
            </w:tcBorders>
            <w:shd w:val="clear" w:color="auto" w:fill="auto"/>
            <w:noWrap/>
            <w:vAlign w:val="center"/>
          </w:tcPr>
          <w:p w14:paraId="5B82496D" w14:textId="77777777" w:rsidR="00164244" w:rsidRPr="005A409F" w:rsidRDefault="00164244" w:rsidP="00164244">
            <w:pPr>
              <w:pStyle w:val="Mtab"/>
            </w:pPr>
          </w:p>
        </w:tc>
        <w:tc>
          <w:tcPr>
            <w:tcW w:w="413" w:type="pct"/>
            <w:vMerge/>
            <w:tcBorders>
              <w:left w:val="single" w:sz="4" w:space="0" w:color="auto"/>
              <w:right w:val="single" w:sz="4" w:space="0" w:color="auto"/>
            </w:tcBorders>
            <w:shd w:val="clear" w:color="auto" w:fill="auto"/>
            <w:noWrap/>
            <w:vAlign w:val="center"/>
          </w:tcPr>
          <w:p w14:paraId="3047B2DD" w14:textId="77777777" w:rsidR="00164244" w:rsidRPr="005A409F" w:rsidRDefault="00164244" w:rsidP="00164244">
            <w:pPr>
              <w:pStyle w:val="Mtab"/>
            </w:pPr>
          </w:p>
        </w:tc>
        <w:tc>
          <w:tcPr>
            <w:tcW w:w="362" w:type="pct"/>
            <w:vMerge/>
            <w:tcBorders>
              <w:left w:val="single" w:sz="4" w:space="0" w:color="auto"/>
              <w:right w:val="single" w:sz="4" w:space="0" w:color="auto"/>
            </w:tcBorders>
            <w:shd w:val="clear" w:color="auto" w:fill="auto"/>
            <w:noWrap/>
            <w:vAlign w:val="center"/>
          </w:tcPr>
          <w:p w14:paraId="49A5A113" w14:textId="77777777" w:rsidR="00164244" w:rsidRPr="005A409F" w:rsidRDefault="00164244" w:rsidP="00164244">
            <w:pPr>
              <w:pStyle w:val="Mtab"/>
            </w:pPr>
          </w:p>
        </w:tc>
        <w:tc>
          <w:tcPr>
            <w:tcW w:w="624" w:type="pct"/>
            <w:vMerge/>
            <w:tcBorders>
              <w:left w:val="single" w:sz="4" w:space="0" w:color="auto"/>
              <w:right w:val="single" w:sz="4" w:space="0" w:color="auto"/>
            </w:tcBorders>
            <w:shd w:val="clear" w:color="auto" w:fill="auto"/>
            <w:noWrap/>
            <w:vAlign w:val="center"/>
          </w:tcPr>
          <w:p w14:paraId="7221391B" w14:textId="77777777" w:rsidR="00164244" w:rsidRPr="005A409F" w:rsidRDefault="00164244" w:rsidP="00164244">
            <w:pPr>
              <w:pStyle w:val="Mtab"/>
            </w:pPr>
          </w:p>
        </w:tc>
        <w:tc>
          <w:tcPr>
            <w:tcW w:w="812" w:type="pct"/>
            <w:vMerge/>
            <w:tcBorders>
              <w:left w:val="single" w:sz="4" w:space="0" w:color="auto"/>
              <w:right w:val="single" w:sz="4" w:space="0" w:color="auto"/>
            </w:tcBorders>
            <w:shd w:val="clear" w:color="auto" w:fill="auto"/>
            <w:noWrap/>
            <w:vAlign w:val="center"/>
          </w:tcPr>
          <w:p w14:paraId="7F98AD87" w14:textId="77777777" w:rsidR="00164244" w:rsidRPr="005A409F" w:rsidRDefault="00164244" w:rsidP="00164244">
            <w:pPr>
              <w:pStyle w:val="Mtab"/>
            </w:pPr>
          </w:p>
        </w:tc>
      </w:tr>
      <w:tr w:rsidR="00164244" w:rsidRPr="007F0D07" w14:paraId="6581199F" w14:textId="77777777" w:rsidTr="009565EA">
        <w:trPr>
          <w:trHeight w:val="284"/>
          <w:jc w:val="center"/>
        </w:trPr>
        <w:tc>
          <w:tcPr>
            <w:tcW w:w="567" w:type="pct"/>
            <w:vMerge/>
            <w:shd w:val="clear" w:color="auto" w:fill="auto"/>
            <w:noWrap/>
            <w:vAlign w:val="center"/>
          </w:tcPr>
          <w:p w14:paraId="5BFFA39A" w14:textId="77777777" w:rsidR="00164244" w:rsidRPr="007F0D07" w:rsidRDefault="00164244" w:rsidP="00164244">
            <w:pPr>
              <w:pStyle w:val="Mtab"/>
              <w:rPr>
                <w:highlight w:val="yellow"/>
              </w:rPr>
            </w:pPr>
          </w:p>
        </w:tc>
        <w:tc>
          <w:tcPr>
            <w:tcW w:w="413" w:type="pct"/>
            <w:shd w:val="clear" w:color="auto" w:fill="auto"/>
            <w:vAlign w:val="center"/>
          </w:tcPr>
          <w:p w14:paraId="79342DB3" w14:textId="77777777" w:rsidR="00164244" w:rsidRPr="005A409F" w:rsidRDefault="00164244" w:rsidP="00164244">
            <w:pPr>
              <w:pStyle w:val="Mtab"/>
              <w:rPr>
                <w:bCs/>
                <w:noProof/>
              </w:rPr>
            </w:pPr>
            <w:r w:rsidRPr="005A409F">
              <w:rPr>
                <w:bCs/>
                <w:noProof/>
              </w:rPr>
              <w:t xml:space="preserve">CP2, v 4 </w:t>
            </w:r>
          </w:p>
        </w:tc>
        <w:tc>
          <w:tcPr>
            <w:tcW w:w="1809" w:type="pct"/>
            <w:vMerge/>
            <w:tcBorders>
              <w:right w:val="single" w:sz="4" w:space="0" w:color="auto"/>
            </w:tcBorders>
            <w:shd w:val="clear" w:color="auto" w:fill="auto"/>
            <w:noWrap/>
            <w:vAlign w:val="center"/>
          </w:tcPr>
          <w:p w14:paraId="61CA154D" w14:textId="77777777" w:rsidR="00164244" w:rsidRPr="005A409F" w:rsidRDefault="00164244" w:rsidP="00164244">
            <w:pPr>
              <w:pStyle w:val="Mtab"/>
            </w:pPr>
          </w:p>
        </w:tc>
        <w:tc>
          <w:tcPr>
            <w:tcW w:w="413" w:type="pct"/>
            <w:vMerge/>
            <w:tcBorders>
              <w:left w:val="single" w:sz="4" w:space="0" w:color="auto"/>
              <w:right w:val="single" w:sz="4" w:space="0" w:color="auto"/>
            </w:tcBorders>
            <w:shd w:val="clear" w:color="auto" w:fill="auto"/>
            <w:noWrap/>
            <w:vAlign w:val="center"/>
          </w:tcPr>
          <w:p w14:paraId="20A00CC2" w14:textId="77777777" w:rsidR="00164244" w:rsidRPr="005A409F" w:rsidRDefault="00164244" w:rsidP="00164244">
            <w:pPr>
              <w:pStyle w:val="Mtab"/>
            </w:pPr>
          </w:p>
        </w:tc>
        <w:tc>
          <w:tcPr>
            <w:tcW w:w="362" w:type="pct"/>
            <w:vMerge/>
            <w:tcBorders>
              <w:left w:val="single" w:sz="4" w:space="0" w:color="auto"/>
              <w:right w:val="single" w:sz="4" w:space="0" w:color="auto"/>
            </w:tcBorders>
            <w:shd w:val="clear" w:color="auto" w:fill="auto"/>
            <w:noWrap/>
            <w:vAlign w:val="center"/>
          </w:tcPr>
          <w:p w14:paraId="37162387" w14:textId="77777777" w:rsidR="00164244" w:rsidRPr="005A409F" w:rsidRDefault="00164244" w:rsidP="00164244">
            <w:pPr>
              <w:pStyle w:val="Mtab"/>
            </w:pPr>
          </w:p>
        </w:tc>
        <w:tc>
          <w:tcPr>
            <w:tcW w:w="624" w:type="pct"/>
            <w:vMerge/>
            <w:tcBorders>
              <w:left w:val="single" w:sz="4" w:space="0" w:color="auto"/>
              <w:right w:val="single" w:sz="4" w:space="0" w:color="auto"/>
            </w:tcBorders>
            <w:shd w:val="clear" w:color="auto" w:fill="auto"/>
            <w:noWrap/>
            <w:vAlign w:val="center"/>
          </w:tcPr>
          <w:p w14:paraId="675DBC98" w14:textId="77777777" w:rsidR="00164244" w:rsidRPr="005A409F" w:rsidRDefault="00164244" w:rsidP="00164244">
            <w:pPr>
              <w:pStyle w:val="Mtab"/>
            </w:pPr>
          </w:p>
        </w:tc>
        <w:tc>
          <w:tcPr>
            <w:tcW w:w="812" w:type="pct"/>
            <w:vMerge/>
            <w:tcBorders>
              <w:left w:val="single" w:sz="4" w:space="0" w:color="auto"/>
              <w:right w:val="single" w:sz="4" w:space="0" w:color="auto"/>
            </w:tcBorders>
            <w:shd w:val="clear" w:color="auto" w:fill="auto"/>
            <w:noWrap/>
            <w:vAlign w:val="center"/>
          </w:tcPr>
          <w:p w14:paraId="12190929" w14:textId="77777777" w:rsidR="00164244" w:rsidRPr="005A409F" w:rsidRDefault="00164244" w:rsidP="00164244">
            <w:pPr>
              <w:pStyle w:val="Mtab"/>
            </w:pPr>
          </w:p>
        </w:tc>
      </w:tr>
      <w:tr w:rsidR="00164244" w:rsidRPr="007F0D07" w14:paraId="29E88348" w14:textId="77777777" w:rsidTr="009565EA">
        <w:trPr>
          <w:trHeight w:val="284"/>
          <w:jc w:val="center"/>
        </w:trPr>
        <w:tc>
          <w:tcPr>
            <w:tcW w:w="567" w:type="pct"/>
            <w:vMerge/>
            <w:shd w:val="clear" w:color="auto" w:fill="auto"/>
            <w:noWrap/>
            <w:vAlign w:val="center"/>
          </w:tcPr>
          <w:p w14:paraId="24C0DDA7" w14:textId="77777777" w:rsidR="00164244" w:rsidRPr="007F0D07" w:rsidRDefault="00164244" w:rsidP="00164244">
            <w:pPr>
              <w:pStyle w:val="Mtab"/>
              <w:rPr>
                <w:highlight w:val="yellow"/>
              </w:rPr>
            </w:pPr>
          </w:p>
        </w:tc>
        <w:tc>
          <w:tcPr>
            <w:tcW w:w="413" w:type="pct"/>
            <w:shd w:val="clear" w:color="auto" w:fill="auto"/>
            <w:vAlign w:val="center"/>
          </w:tcPr>
          <w:p w14:paraId="160410EF" w14:textId="77777777" w:rsidR="00164244" w:rsidRPr="005A409F" w:rsidRDefault="00164244" w:rsidP="00164244">
            <w:pPr>
              <w:pStyle w:val="Mtab"/>
            </w:pPr>
            <w:r w:rsidRPr="005A409F">
              <w:rPr>
                <w:bCs/>
                <w:noProof/>
              </w:rPr>
              <w:t xml:space="preserve">CP2, v 3 </w:t>
            </w:r>
          </w:p>
        </w:tc>
        <w:tc>
          <w:tcPr>
            <w:tcW w:w="1809" w:type="pct"/>
            <w:vMerge/>
            <w:tcBorders>
              <w:right w:val="single" w:sz="4" w:space="0" w:color="auto"/>
            </w:tcBorders>
            <w:shd w:val="clear" w:color="auto" w:fill="auto"/>
            <w:noWrap/>
            <w:vAlign w:val="center"/>
          </w:tcPr>
          <w:p w14:paraId="350A5C51" w14:textId="77777777" w:rsidR="00164244" w:rsidRPr="005A409F" w:rsidRDefault="00164244" w:rsidP="00164244">
            <w:pPr>
              <w:pStyle w:val="Mtab"/>
            </w:pPr>
          </w:p>
        </w:tc>
        <w:tc>
          <w:tcPr>
            <w:tcW w:w="413" w:type="pct"/>
            <w:vMerge/>
            <w:tcBorders>
              <w:left w:val="single" w:sz="4" w:space="0" w:color="auto"/>
              <w:right w:val="single" w:sz="4" w:space="0" w:color="auto"/>
            </w:tcBorders>
            <w:shd w:val="clear" w:color="auto" w:fill="auto"/>
            <w:noWrap/>
            <w:vAlign w:val="center"/>
          </w:tcPr>
          <w:p w14:paraId="698471CE" w14:textId="77777777" w:rsidR="00164244" w:rsidRPr="005A409F" w:rsidRDefault="00164244" w:rsidP="00164244">
            <w:pPr>
              <w:pStyle w:val="Mtab"/>
            </w:pPr>
          </w:p>
        </w:tc>
        <w:tc>
          <w:tcPr>
            <w:tcW w:w="362" w:type="pct"/>
            <w:vMerge/>
            <w:tcBorders>
              <w:left w:val="single" w:sz="4" w:space="0" w:color="auto"/>
              <w:right w:val="single" w:sz="4" w:space="0" w:color="auto"/>
            </w:tcBorders>
            <w:shd w:val="clear" w:color="auto" w:fill="auto"/>
            <w:noWrap/>
            <w:vAlign w:val="center"/>
          </w:tcPr>
          <w:p w14:paraId="190ED8A2" w14:textId="77777777" w:rsidR="00164244" w:rsidRPr="005A409F" w:rsidRDefault="00164244" w:rsidP="00164244">
            <w:pPr>
              <w:pStyle w:val="Mtab"/>
            </w:pPr>
          </w:p>
        </w:tc>
        <w:tc>
          <w:tcPr>
            <w:tcW w:w="624" w:type="pct"/>
            <w:vMerge/>
            <w:tcBorders>
              <w:left w:val="single" w:sz="4" w:space="0" w:color="auto"/>
              <w:right w:val="single" w:sz="4" w:space="0" w:color="auto"/>
            </w:tcBorders>
            <w:shd w:val="clear" w:color="auto" w:fill="auto"/>
            <w:noWrap/>
            <w:vAlign w:val="center"/>
          </w:tcPr>
          <w:p w14:paraId="69998ECC" w14:textId="77777777" w:rsidR="00164244" w:rsidRPr="005A409F" w:rsidRDefault="00164244" w:rsidP="00164244">
            <w:pPr>
              <w:pStyle w:val="Mtab"/>
            </w:pPr>
          </w:p>
        </w:tc>
        <w:tc>
          <w:tcPr>
            <w:tcW w:w="812" w:type="pct"/>
            <w:vMerge/>
            <w:tcBorders>
              <w:left w:val="single" w:sz="4" w:space="0" w:color="auto"/>
              <w:right w:val="single" w:sz="4" w:space="0" w:color="auto"/>
            </w:tcBorders>
            <w:shd w:val="clear" w:color="auto" w:fill="auto"/>
            <w:noWrap/>
            <w:vAlign w:val="center"/>
          </w:tcPr>
          <w:p w14:paraId="4308210B" w14:textId="77777777" w:rsidR="00164244" w:rsidRPr="005A409F" w:rsidRDefault="00164244" w:rsidP="00164244">
            <w:pPr>
              <w:pStyle w:val="Mtab"/>
            </w:pPr>
          </w:p>
        </w:tc>
      </w:tr>
      <w:tr w:rsidR="00164244" w:rsidRPr="007F0D07" w14:paraId="77F4CE90" w14:textId="77777777" w:rsidTr="009565EA">
        <w:trPr>
          <w:trHeight w:val="284"/>
          <w:jc w:val="center"/>
        </w:trPr>
        <w:tc>
          <w:tcPr>
            <w:tcW w:w="567" w:type="pct"/>
            <w:vMerge w:val="restart"/>
            <w:shd w:val="clear" w:color="auto" w:fill="auto"/>
            <w:noWrap/>
            <w:vAlign w:val="center"/>
          </w:tcPr>
          <w:p w14:paraId="5801244A" w14:textId="77777777" w:rsidR="00164244" w:rsidRPr="007F0D07" w:rsidRDefault="00164244" w:rsidP="00164244">
            <w:pPr>
              <w:pStyle w:val="Mtab"/>
              <w:rPr>
                <w:highlight w:val="yellow"/>
              </w:rPr>
            </w:pPr>
            <w:r w:rsidRPr="0022475E">
              <w:rPr>
                <w:bCs/>
                <w:noProof/>
              </w:rPr>
              <w:t>CP2, vii</w:t>
            </w:r>
            <w:r w:rsidRPr="00E5239D">
              <w:rPr>
                <w:noProof/>
              </w:rPr>
              <w:t xml:space="preserve"> </w:t>
            </w:r>
            <w:r w:rsidRPr="00727DA1">
              <w:rPr>
                <w:noProof/>
              </w:rPr>
              <w:t xml:space="preserve">- </w:t>
            </w:r>
            <w:r w:rsidRPr="005A409F">
              <w:rPr>
                <w:bCs/>
                <w:noProof/>
              </w:rPr>
              <w:t>Ochrona przyrody i klimatu</w:t>
            </w:r>
            <w:r>
              <w:rPr>
                <w:bCs/>
                <w:noProof/>
              </w:rPr>
              <w:t>…</w:t>
            </w:r>
          </w:p>
        </w:tc>
        <w:tc>
          <w:tcPr>
            <w:tcW w:w="413" w:type="pct"/>
            <w:shd w:val="clear" w:color="auto" w:fill="auto"/>
            <w:vAlign w:val="center"/>
          </w:tcPr>
          <w:p w14:paraId="3EDA217F" w14:textId="77777777" w:rsidR="00164244" w:rsidRPr="005A409F" w:rsidRDefault="00164244" w:rsidP="00164244">
            <w:pPr>
              <w:pStyle w:val="Mtab"/>
              <w:rPr>
                <w:iCs/>
              </w:rPr>
            </w:pPr>
            <w:r w:rsidRPr="005A409F">
              <w:rPr>
                <w:bCs/>
                <w:noProof/>
              </w:rPr>
              <w:t xml:space="preserve">CP2, vii 1 </w:t>
            </w:r>
          </w:p>
          <w:p w14:paraId="5143CD38" w14:textId="77777777" w:rsidR="00164244" w:rsidRPr="005A409F" w:rsidRDefault="00164244" w:rsidP="00164244">
            <w:pPr>
              <w:pStyle w:val="Mtab"/>
              <w:rPr>
                <w:iCs/>
              </w:rPr>
            </w:pPr>
            <w:r w:rsidRPr="005A409F">
              <w:rPr>
                <w:bCs/>
                <w:noProof/>
              </w:rPr>
              <w:t xml:space="preserve">CP2, vii 2 </w:t>
            </w:r>
          </w:p>
          <w:p w14:paraId="3124AD25" w14:textId="77777777" w:rsidR="00164244" w:rsidRPr="005A409F" w:rsidRDefault="00164244" w:rsidP="00164244">
            <w:pPr>
              <w:pStyle w:val="Mtab"/>
              <w:rPr>
                <w:iCs/>
              </w:rPr>
            </w:pPr>
            <w:r w:rsidRPr="005A409F">
              <w:rPr>
                <w:bCs/>
                <w:noProof/>
              </w:rPr>
              <w:t xml:space="preserve">CP2, vii 3 </w:t>
            </w:r>
          </w:p>
          <w:p w14:paraId="67132913" w14:textId="77777777" w:rsidR="00164244" w:rsidRPr="005A409F" w:rsidRDefault="00164244" w:rsidP="00164244">
            <w:pPr>
              <w:pStyle w:val="Mtab"/>
              <w:rPr>
                <w:iCs/>
              </w:rPr>
            </w:pPr>
            <w:r w:rsidRPr="005A409F">
              <w:rPr>
                <w:bCs/>
                <w:noProof/>
              </w:rPr>
              <w:t xml:space="preserve">CP2, vii 5 </w:t>
            </w:r>
          </w:p>
          <w:p w14:paraId="651BA66D" w14:textId="77777777" w:rsidR="00164244" w:rsidRPr="005A409F" w:rsidRDefault="00164244" w:rsidP="00164244">
            <w:pPr>
              <w:pStyle w:val="Mtab"/>
            </w:pPr>
            <w:r w:rsidRPr="005A409F">
              <w:rPr>
                <w:bCs/>
                <w:noProof/>
              </w:rPr>
              <w:t xml:space="preserve">CP2, vii 6 </w:t>
            </w:r>
          </w:p>
        </w:tc>
        <w:tc>
          <w:tcPr>
            <w:tcW w:w="1809" w:type="pct"/>
            <w:shd w:val="clear" w:color="auto" w:fill="auto"/>
            <w:noWrap/>
            <w:vAlign w:val="center"/>
          </w:tcPr>
          <w:p w14:paraId="70CC8C58" w14:textId="77777777" w:rsidR="00164244" w:rsidRPr="005A409F" w:rsidRDefault="00164244" w:rsidP="00164244">
            <w:pPr>
              <w:pStyle w:val="Mtab"/>
            </w:pPr>
            <w:r w:rsidRPr="005A409F">
              <w:t>Pozytywne:</w:t>
            </w:r>
          </w:p>
          <w:p w14:paraId="7231099F" w14:textId="77777777" w:rsidR="00164244" w:rsidRPr="005A409F" w:rsidRDefault="00164244" w:rsidP="00164244">
            <w:pPr>
              <w:pStyle w:val="Mtab"/>
            </w:pPr>
            <w:r w:rsidRPr="005A409F">
              <w:t>- poprawa stanu ochrony, zarządzanie udostępnianiem obszarów cennych przyrodniczo i krajobrazowo pozwoli na zachowanie i zabezpieczenie tych terenów przed przekształceniem, co z kolei pozytywnie wpływa na ograniczenie zmian klimatycznych (pochłanianie CO</w:t>
            </w:r>
            <w:r w:rsidRPr="005A409F">
              <w:rPr>
                <w:vertAlign w:val="subscript"/>
              </w:rPr>
              <w:t>2</w:t>
            </w:r>
            <w:r w:rsidRPr="005A409F">
              <w:t xml:space="preserve">), a także na adaptację do zmian klimatu – utrzymanie warunków </w:t>
            </w:r>
            <w:r w:rsidRPr="005A409F">
              <w:lastRenderedPageBreak/>
              <w:t>mikroklimatycznych, wilgotnościowych i retencyjnych.</w:t>
            </w:r>
          </w:p>
        </w:tc>
        <w:tc>
          <w:tcPr>
            <w:tcW w:w="413" w:type="pct"/>
            <w:shd w:val="clear" w:color="auto" w:fill="auto"/>
            <w:noWrap/>
            <w:vAlign w:val="center"/>
          </w:tcPr>
          <w:p w14:paraId="5E4B0A20" w14:textId="77777777" w:rsidR="00164244" w:rsidRPr="005A409F" w:rsidRDefault="00164244" w:rsidP="00164244">
            <w:pPr>
              <w:pStyle w:val="Mtab"/>
            </w:pPr>
            <w:r w:rsidRPr="005A409F">
              <w:lastRenderedPageBreak/>
              <w:t>Długoterminowe, stałe</w:t>
            </w:r>
          </w:p>
        </w:tc>
        <w:tc>
          <w:tcPr>
            <w:tcW w:w="362" w:type="pct"/>
            <w:shd w:val="clear" w:color="auto" w:fill="auto"/>
            <w:noWrap/>
            <w:vAlign w:val="center"/>
          </w:tcPr>
          <w:p w14:paraId="7FD06715" w14:textId="77777777" w:rsidR="00164244" w:rsidRPr="005A409F" w:rsidRDefault="00164244" w:rsidP="00164244">
            <w:pPr>
              <w:pStyle w:val="Mtab"/>
            </w:pPr>
            <w:r w:rsidRPr="005A409F">
              <w:t>Pośrednie, wtórne</w:t>
            </w:r>
          </w:p>
        </w:tc>
        <w:tc>
          <w:tcPr>
            <w:tcW w:w="624" w:type="pct"/>
            <w:shd w:val="clear" w:color="auto" w:fill="auto"/>
            <w:noWrap/>
            <w:vAlign w:val="center"/>
          </w:tcPr>
          <w:p w14:paraId="790F7B53" w14:textId="77777777" w:rsidR="00164244" w:rsidRPr="005A409F" w:rsidRDefault="00164244" w:rsidP="00164244">
            <w:pPr>
              <w:pStyle w:val="Mtab"/>
            </w:pPr>
            <w:r w:rsidRPr="005A409F">
              <w:t>-</w:t>
            </w:r>
          </w:p>
        </w:tc>
        <w:tc>
          <w:tcPr>
            <w:tcW w:w="812" w:type="pct"/>
            <w:shd w:val="clear" w:color="auto" w:fill="auto"/>
            <w:noWrap/>
            <w:vAlign w:val="center"/>
          </w:tcPr>
          <w:p w14:paraId="61FB122A" w14:textId="77777777" w:rsidR="00164244" w:rsidRPr="005A409F" w:rsidRDefault="00164244" w:rsidP="00164244">
            <w:pPr>
              <w:pStyle w:val="Mtab"/>
            </w:pPr>
            <w:r w:rsidRPr="005A409F">
              <w:t>-</w:t>
            </w:r>
          </w:p>
        </w:tc>
      </w:tr>
      <w:tr w:rsidR="00164244" w:rsidRPr="007F0D07" w14:paraId="5D1C7D7A" w14:textId="77777777" w:rsidTr="009565EA">
        <w:trPr>
          <w:trHeight w:val="284"/>
          <w:jc w:val="center"/>
        </w:trPr>
        <w:tc>
          <w:tcPr>
            <w:tcW w:w="567" w:type="pct"/>
            <w:vMerge/>
            <w:shd w:val="clear" w:color="auto" w:fill="auto"/>
            <w:noWrap/>
            <w:vAlign w:val="center"/>
          </w:tcPr>
          <w:p w14:paraId="05A56D71" w14:textId="77777777" w:rsidR="00164244" w:rsidRPr="007F0D07" w:rsidRDefault="00164244" w:rsidP="00164244">
            <w:pPr>
              <w:pStyle w:val="Mtab"/>
              <w:rPr>
                <w:highlight w:val="yellow"/>
              </w:rPr>
            </w:pPr>
          </w:p>
        </w:tc>
        <w:tc>
          <w:tcPr>
            <w:tcW w:w="413" w:type="pct"/>
            <w:shd w:val="clear" w:color="auto" w:fill="auto"/>
            <w:vAlign w:val="center"/>
          </w:tcPr>
          <w:p w14:paraId="366436BB" w14:textId="77777777" w:rsidR="00164244" w:rsidRPr="005A409F" w:rsidRDefault="00164244" w:rsidP="00164244">
            <w:pPr>
              <w:pStyle w:val="Mtab"/>
            </w:pPr>
            <w:r w:rsidRPr="005A409F">
              <w:rPr>
                <w:bCs/>
                <w:noProof/>
              </w:rPr>
              <w:t>CP2, vii 4</w:t>
            </w:r>
          </w:p>
        </w:tc>
        <w:tc>
          <w:tcPr>
            <w:tcW w:w="1809" w:type="pct"/>
            <w:shd w:val="clear" w:color="auto" w:fill="auto"/>
            <w:noWrap/>
            <w:vAlign w:val="center"/>
          </w:tcPr>
          <w:p w14:paraId="3D9483FE" w14:textId="77777777" w:rsidR="00164244" w:rsidRPr="005A409F" w:rsidRDefault="00164244" w:rsidP="00164244">
            <w:pPr>
              <w:pStyle w:val="Mtab"/>
            </w:pPr>
            <w:r w:rsidRPr="005A409F">
              <w:t>Pozytywne:</w:t>
            </w:r>
          </w:p>
          <w:p w14:paraId="05987BDF" w14:textId="77777777" w:rsidR="00164244" w:rsidRPr="005A409F" w:rsidRDefault="00164244" w:rsidP="00164244">
            <w:pPr>
              <w:pStyle w:val="Mtab"/>
            </w:pPr>
            <w:r w:rsidRPr="005A409F">
              <w:t>- wprowadzanie zielonej i niebieskiej infrastruktury do przestrzeni miast ma charakter z jednej strony wspierający warunki adaptacyjne do zmian klimatu (zwiększenie możliwości retencyjnych, poprzez wzrost bioróżnorodności wzmocnienie odporności ekosystemów miejskich na zmiany klimatu, ograniczenie zjawiska tzw. „miejskiej wyspy ciepła”). Z drugiej strony zwiększanie terenów zieleni oraz wspieranie bioróżnorodności pozwala redukować CO</w:t>
            </w:r>
            <w:r w:rsidRPr="005A409F">
              <w:rPr>
                <w:vertAlign w:val="subscript"/>
              </w:rPr>
              <w:t>2</w:t>
            </w:r>
            <w:r w:rsidRPr="005A409F">
              <w:t>.</w:t>
            </w:r>
          </w:p>
        </w:tc>
        <w:tc>
          <w:tcPr>
            <w:tcW w:w="413" w:type="pct"/>
            <w:shd w:val="clear" w:color="auto" w:fill="auto"/>
            <w:noWrap/>
            <w:vAlign w:val="center"/>
          </w:tcPr>
          <w:p w14:paraId="45D4D043" w14:textId="77777777" w:rsidR="00164244" w:rsidRPr="005A409F" w:rsidRDefault="00164244" w:rsidP="00164244">
            <w:pPr>
              <w:pStyle w:val="Mtab"/>
            </w:pPr>
            <w:r w:rsidRPr="005A409F">
              <w:rPr>
                <w:color w:val="000000"/>
              </w:rPr>
              <w:t>Krótkoterminowe,</w:t>
            </w:r>
            <w:r w:rsidRPr="005A409F">
              <w:t xml:space="preserve"> Długoterminowe, stałe</w:t>
            </w:r>
          </w:p>
        </w:tc>
        <w:tc>
          <w:tcPr>
            <w:tcW w:w="362" w:type="pct"/>
            <w:shd w:val="clear" w:color="auto" w:fill="auto"/>
            <w:noWrap/>
            <w:vAlign w:val="center"/>
          </w:tcPr>
          <w:p w14:paraId="1046614D" w14:textId="77777777" w:rsidR="00164244" w:rsidRPr="005A409F" w:rsidRDefault="00164244" w:rsidP="00164244">
            <w:pPr>
              <w:pStyle w:val="Mtab"/>
            </w:pPr>
            <w:r w:rsidRPr="005A409F">
              <w:t>Bezpośrednie, pośrednie, wtórne</w:t>
            </w:r>
          </w:p>
        </w:tc>
        <w:tc>
          <w:tcPr>
            <w:tcW w:w="624" w:type="pct"/>
            <w:shd w:val="clear" w:color="auto" w:fill="auto"/>
            <w:noWrap/>
            <w:vAlign w:val="center"/>
          </w:tcPr>
          <w:p w14:paraId="770F7AF8" w14:textId="77777777" w:rsidR="00164244" w:rsidRPr="005A409F" w:rsidRDefault="00164244" w:rsidP="00164244">
            <w:pPr>
              <w:pStyle w:val="Mtab"/>
            </w:pPr>
            <w:r w:rsidRPr="005A409F">
              <w:t>-</w:t>
            </w:r>
          </w:p>
        </w:tc>
        <w:tc>
          <w:tcPr>
            <w:tcW w:w="812" w:type="pct"/>
            <w:shd w:val="clear" w:color="auto" w:fill="auto"/>
            <w:noWrap/>
            <w:vAlign w:val="center"/>
          </w:tcPr>
          <w:p w14:paraId="27ED7E8C" w14:textId="77777777" w:rsidR="00164244" w:rsidRPr="005A409F" w:rsidRDefault="00164244" w:rsidP="00164244">
            <w:pPr>
              <w:pStyle w:val="Mtab"/>
            </w:pPr>
            <w:r w:rsidRPr="005A409F">
              <w:t>-</w:t>
            </w:r>
          </w:p>
        </w:tc>
      </w:tr>
      <w:tr w:rsidR="00164244" w:rsidRPr="007F0D07" w14:paraId="416EA629" w14:textId="77777777" w:rsidTr="009565EA">
        <w:trPr>
          <w:trHeight w:val="284"/>
          <w:jc w:val="center"/>
        </w:trPr>
        <w:tc>
          <w:tcPr>
            <w:tcW w:w="567" w:type="pct"/>
            <w:tcBorders>
              <w:bottom w:val="single" w:sz="4" w:space="0" w:color="000000" w:themeColor="text1"/>
            </w:tcBorders>
            <w:shd w:val="clear" w:color="auto" w:fill="auto"/>
            <w:noWrap/>
            <w:vAlign w:val="center"/>
          </w:tcPr>
          <w:p w14:paraId="29068923" w14:textId="77777777" w:rsidR="00164244" w:rsidRPr="007F0D07" w:rsidRDefault="00164244" w:rsidP="00164244">
            <w:pPr>
              <w:pStyle w:val="Mtab"/>
              <w:rPr>
                <w:highlight w:val="yellow"/>
              </w:rPr>
            </w:pPr>
          </w:p>
        </w:tc>
        <w:tc>
          <w:tcPr>
            <w:tcW w:w="413" w:type="pct"/>
            <w:tcBorders>
              <w:bottom w:val="single" w:sz="4" w:space="0" w:color="000000" w:themeColor="text1"/>
            </w:tcBorders>
            <w:shd w:val="clear" w:color="auto" w:fill="auto"/>
            <w:vAlign w:val="center"/>
          </w:tcPr>
          <w:p w14:paraId="7AC7D90E" w14:textId="77777777" w:rsidR="00164244" w:rsidRPr="007F0D07" w:rsidRDefault="00164244" w:rsidP="00164244">
            <w:pPr>
              <w:pStyle w:val="Mtab"/>
            </w:pPr>
            <w:r w:rsidRPr="0022475E">
              <w:rPr>
                <w:bCs/>
                <w:noProof/>
              </w:rPr>
              <w:t xml:space="preserve">CP2, vii </w:t>
            </w:r>
            <w:r>
              <w:rPr>
                <w:bCs/>
                <w:noProof/>
              </w:rPr>
              <w:t>7</w:t>
            </w:r>
          </w:p>
        </w:tc>
        <w:tc>
          <w:tcPr>
            <w:tcW w:w="1809" w:type="pct"/>
            <w:shd w:val="clear" w:color="auto" w:fill="auto"/>
            <w:noWrap/>
            <w:vAlign w:val="center"/>
          </w:tcPr>
          <w:p w14:paraId="5FDEEA04" w14:textId="77777777" w:rsidR="00164244" w:rsidRPr="00AA1B72" w:rsidRDefault="00164244" w:rsidP="00164244">
            <w:pPr>
              <w:pStyle w:val="Mtab"/>
              <w:rPr>
                <w:color w:val="000000"/>
              </w:rPr>
            </w:pPr>
            <w:r w:rsidRPr="00AA1B72">
              <w:rPr>
                <w:color w:val="000000"/>
              </w:rPr>
              <w:t>Pozytywne:</w:t>
            </w:r>
          </w:p>
          <w:p w14:paraId="05C48614" w14:textId="77777777" w:rsidR="00164244" w:rsidRDefault="00164244" w:rsidP="00164244">
            <w:pPr>
              <w:pStyle w:val="Mtab"/>
              <w:rPr>
                <w:color w:val="000000"/>
              </w:rPr>
            </w:pPr>
            <w:r w:rsidRPr="00AA1B72">
              <w:rPr>
                <w:color w:val="000000"/>
              </w:rPr>
              <w:t xml:space="preserve">- skoncentrowanie ruchu turystycznego wzdłuż wytyczonych szlaków i tras rowerowych pozwoli </w:t>
            </w:r>
            <w:r w:rsidRPr="00AA1B72">
              <w:rPr>
                <w:color w:val="000000"/>
              </w:rPr>
              <w:lastRenderedPageBreak/>
              <w:t>na zachowanie w stanie niezmienionym najcenniejszych obszarów pod względem przyro</w:t>
            </w:r>
            <w:r>
              <w:rPr>
                <w:color w:val="000000"/>
              </w:rPr>
              <w:t>dniczym i krajobrazowym, co z kolei pozytywnie wpłynie na warunki klimatyczne i retencję;</w:t>
            </w:r>
          </w:p>
          <w:p w14:paraId="5F5872F3" w14:textId="77777777" w:rsidR="00164244" w:rsidRPr="00AA1B72" w:rsidRDefault="00164244" w:rsidP="00164244">
            <w:pPr>
              <w:pStyle w:val="Mtab"/>
              <w:rPr>
                <w:color w:val="000000"/>
              </w:rPr>
            </w:pPr>
            <w:r>
              <w:rPr>
                <w:color w:val="000000"/>
              </w:rPr>
              <w:t>- poprzez ograniczenie emisji zanieczyszczeń z ruchu drogowego dzięki zmianie środka transportu na rower, w pewnym stopniu zmniejszona zostanie emisja gazów cieplarnianych.</w:t>
            </w:r>
          </w:p>
        </w:tc>
        <w:tc>
          <w:tcPr>
            <w:tcW w:w="413" w:type="pct"/>
            <w:shd w:val="clear" w:color="auto" w:fill="auto"/>
            <w:noWrap/>
            <w:vAlign w:val="center"/>
          </w:tcPr>
          <w:p w14:paraId="5F3EAB44" w14:textId="77777777" w:rsidR="00164244" w:rsidRPr="007F0D07" w:rsidRDefault="00164244" w:rsidP="00164244">
            <w:pPr>
              <w:pStyle w:val="Mtab"/>
            </w:pPr>
            <w:r>
              <w:lastRenderedPageBreak/>
              <w:t>D</w:t>
            </w:r>
            <w:r w:rsidRPr="007F0D07">
              <w:t>ługoterminowe</w:t>
            </w:r>
            <w:r>
              <w:t>, stałe</w:t>
            </w:r>
          </w:p>
        </w:tc>
        <w:tc>
          <w:tcPr>
            <w:tcW w:w="362" w:type="pct"/>
            <w:shd w:val="clear" w:color="auto" w:fill="auto"/>
            <w:noWrap/>
            <w:vAlign w:val="center"/>
          </w:tcPr>
          <w:p w14:paraId="023D4B7D" w14:textId="77777777" w:rsidR="00164244" w:rsidRPr="007F0D07" w:rsidRDefault="00164244" w:rsidP="00164244">
            <w:pPr>
              <w:pStyle w:val="Mtab"/>
            </w:pPr>
            <w:r>
              <w:t>Bezpośrednie, p</w:t>
            </w:r>
            <w:r w:rsidRPr="007F0D07">
              <w:t>ośredni</w:t>
            </w:r>
            <w:r w:rsidRPr="007F0D07">
              <w:lastRenderedPageBreak/>
              <w:t>e, wtórne</w:t>
            </w:r>
          </w:p>
        </w:tc>
        <w:tc>
          <w:tcPr>
            <w:tcW w:w="624" w:type="pct"/>
            <w:shd w:val="clear" w:color="auto" w:fill="auto"/>
            <w:noWrap/>
            <w:vAlign w:val="center"/>
          </w:tcPr>
          <w:p w14:paraId="0485B096" w14:textId="77777777" w:rsidR="00164244" w:rsidRPr="007F0D07" w:rsidRDefault="00164244" w:rsidP="00164244">
            <w:pPr>
              <w:pStyle w:val="Mtab"/>
            </w:pPr>
            <w:r w:rsidRPr="007F0D07">
              <w:lastRenderedPageBreak/>
              <w:t xml:space="preserve">Możliwe oddziaływania skumulowane z </w:t>
            </w:r>
            <w:r w:rsidRPr="007F0D07">
              <w:lastRenderedPageBreak/>
              <w:t>zadaniami polegającymi na budowie infrastruktury liniowej lub sieciowej.</w:t>
            </w:r>
          </w:p>
        </w:tc>
        <w:tc>
          <w:tcPr>
            <w:tcW w:w="812" w:type="pct"/>
            <w:shd w:val="clear" w:color="auto" w:fill="auto"/>
            <w:noWrap/>
            <w:vAlign w:val="center"/>
          </w:tcPr>
          <w:p w14:paraId="17D42A7C" w14:textId="77777777" w:rsidR="00164244" w:rsidRPr="007F0D07" w:rsidRDefault="00164244" w:rsidP="00164244">
            <w:pPr>
              <w:pStyle w:val="Mtab"/>
            </w:pPr>
            <w:r w:rsidRPr="007F0D07">
              <w:lastRenderedPageBreak/>
              <w:t>-</w:t>
            </w:r>
          </w:p>
        </w:tc>
      </w:tr>
      <w:tr w:rsidR="00164244" w:rsidRPr="007F0D07" w14:paraId="05DE91C9" w14:textId="77777777" w:rsidTr="009565EA">
        <w:trPr>
          <w:trHeight w:val="284"/>
          <w:jc w:val="center"/>
        </w:trPr>
        <w:tc>
          <w:tcPr>
            <w:tcW w:w="567" w:type="pct"/>
            <w:vMerge w:val="restart"/>
            <w:tcBorders>
              <w:top w:val="single" w:sz="4" w:space="0" w:color="000000" w:themeColor="text1"/>
            </w:tcBorders>
            <w:shd w:val="clear" w:color="auto" w:fill="auto"/>
            <w:noWrap/>
            <w:vAlign w:val="center"/>
          </w:tcPr>
          <w:p w14:paraId="4CE95CA8" w14:textId="77777777" w:rsidR="00164244" w:rsidRPr="007F0D07" w:rsidRDefault="00164244" w:rsidP="00164244">
            <w:pPr>
              <w:pStyle w:val="Mtab"/>
              <w:rPr>
                <w:highlight w:val="yellow"/>
              </w:rPr>
            </w:pPr>
            <w:r w:rsidRPr="00AC6276">
              <w:rPr>
                <w:bCs/>
                <w:noProof/>
              </w:rPr>
              <w:t>CP2, viii - Mobilność miejska i aglomeracyjna</w:t>
            </w:r>
            <w:r>
              <w:rPr>
                <w:bCs/>
                <w:noProof/>
              </w:rPr>
              <w:t>…</w:t>
            </w:r>
          </w:p>
        </w:tc>
        <w:tc>
          <w:tcPr>
            <w:tcW w:w="413" w:type="pct"/>
            <w:tcBorders>
              <w:top w:val="single" w:sz="4" w:space="0" w:color="000000" w:themeColor="text1"/>
            </w:tcBorders>
            <w:shd w:val="clear" w:color="auto" w:fill="auto"/>
            <w:vAlign w:val="center"/>
          </w:tcPr>
          <w:p w14:paraId="2F946E73" w14:textId="77777777" w:rsidR="00164244" w:rsidRPr="007F0D07" w:rsidRDefault="00164244" w:rsidP="00164244">
            <w:pPr>
              <w:pStyle w:val="Mtab"/>
              <w:rPr>
                <w:iCs/>
                <w:noProof/>
              </w:rPr>
            </w:pPr>
            <w:r w:rsidRPr="00AC6276">
              <w:rPr>
                <w:bCs/>
                <w:noProof/>
              </w:rPr>
              <w:t xml:space="preserve">CP2, viii </w:t>
            </w:r>
            <w:r>
              <w:rPr>
                <w:bCs/>
                <w:noProof/>
              </w:rPr>
              <w:t>1</w:t>
            </w:r>
          </w:p>
        </w:tc>
        <w:tc>
          <w:tcPr>
            <w:tcW w:w="1809" w:type="pct"/>
            <w:shd w:val="clear" w:color="auto" w:fill="auto"/>
            <w:noWrap/>
            <w:vAlign w:val="center"/>
          </w:tcPr>
          <w:p w14:paraId="6C5E0E50" w14:textId="77777777" w:rsidR="00164244" w:rsidRPr="009565EA" w:rsidRDefault="00164244" w:rsidP="00164244">
            <w:pPr>
              <w:pStyle w:val="Mtab"/>
              <w:rPr>
                <w:color w:val="000000"/>
              </w:rPr>
            </w:pPr>
            <w:r w:rsidRPr="009565EA">
              <w:rPr>
                <w:color w:val="000000"/>
              </w:rPr>
              <w:t>Faza eksploatacji:</w:t>
            </w:r>
          </w:p>
          <w:p w14:paraId="6F57F969" w14:textId="77777777" w:rsidR="00164244" w:rsidRDefault="00164244" w:rsidP="00164244">
            <w:pPr>
              <w:pStyle w:val="Mtab"/>
            </w:pPr>
            <w:r>
              <w:t>Pozytywne:</w:t>
            </w:r>
          </w:p>
          <w:p w14:paraId="1D083625" w14:textId="77777777" w:rsidR="00164244" w:rsidRPr="007F0D07" w:rsidRDefault="00164244" w:rsidP="00164244">
            <w:pPr>
              <w:pStyle w:val="Mtab"/>
            </w:pPr>
            <w:r>
              <w:t>- dzięki zastosowaniu nowych pojazdów ograniczona zostanie emisja gazów cieplarnianych z komunikacji publicznej.</w:t>
            </w:r>
          </w:p>
        </w:tc>
        <w:tc>
          <w:tcPr>
            <w:tcW w:w="413" w:type="pct"/>
            <w:shd w:val="clear" w:color="auto" w:fill="auto"/>
            <w:noWrap/>
            <w:vAlign w:val="center"/>
          </w:tcPr>
          <w:p w14:paraId="5F11ECCD" w14:textId="77777777" w:rsidR="00164244" w:rsidRPr="007F0D07" w:rsidRDefault="00164244" w:rsidP="00164244">
            <w:pPr>
              <w:pStyle w:val="Mtab"/>
            </w:pPr>
            <w:r>
              <w:rPr>
                <w:color w:val="000000"/>
              </w:rPr>
              <w:t>D</w:t>
            </w:r>
            <w:r w:rsidRPr="007F0D07">
              <w:rPr>
                <w:color w:val="000000"/>
              </w:rPr>
              <w:t>ługoterminowe</w:t>
            </w:r>
          </w:p>
        </w:tc>
        <w:tc>
          <w:tcPr>
            <w:tcW w:w="362" w:type="pct"/>
            <w:shd w:val="clear" w:color="auto" w:fill="auto"/>
            <w:noWrap/>
            <w:vAlign w:val="center"/>
          </w:tcPr>
          <w:p w14:paraId="4DB659A0" w14:textId="77777777" w:rsidR="00164244" w:rsidRPr="007F0D07" w:rsidRDefault="00164244" w:rsidP="00164244">
            <w:pPr>
              <w:pStyle w:val="Mtab"/>
            </w:pPr>
            <w:r w:rsidRPr="007F0D07">
              <w:rPr>
                <w:color w:val="000000"/>
              </w:rPr>
              <w:t>Bezpośrednie, pośrednie, wtórne</w:t>
            </w:r>
          </w:p>
        </w:tc>
        <w:tc>
          <w:tcPr>
            <w:tcW w:w="624" w:type="pct"/>
            <w:shd w:val="clear" w:color="auto" w:fill="auto"/>
            <w:noWrap/>
            <w:vAlign w:val="center"/>
          </w:tcPr>
          <w:p w14:paraId="67993134" w14:textId="77777777" w:rsidR="00164244" w:rsidRPr="007F0D07" w:rsidRDefault="00164244" w:rsidP="00164244">
            <w:pPr>
              <w:pStyle w:val="Mtab"/>
            </w:pPr>
            <w:r>
              <w:t>-</w:t>
            </w:r>
          </w:p>
        </w:tc>
        <w:tc>
          <w:tcPr>
            <w:tcW w:w="812" w:type="pct"/>
            <w:shd w:val="clear" w:color="auto" w:fill="auto"/>
            <w:noWrap/>
            <w:vAlign w:val="center"/>
          </w:tcPr>
          <w:p w14:paraId="7B018F2C" w14:textId="77777777" w:rsidR="00164244" w:rsidRPr="007F0D07" w:rsidRDefault="00164244" w:rsidP="00164244">
            <w:pPr>
              <w:pStyle w:val="Mtab"/>
            </w:pPr>
            <w:r>
              <w:t>-</w:t>
            </w:r>
          </w:p>
        </w:tc>
      </w:tr>
      <w:tr w:rsidR="00164244" w:rsidRPr="007F0D07" w14:paraId="136C66E6" w14:textId="77777777" w:rsidTr="009565EA">
        <w:trPr>
          <w:trHeight w:val="284"/>
          <w:jc w:val="center"/>
        </w:trPr>
        <w:tc>
          <w:tcPr>
            <w:tcW w:w="567" w:type="pct"/>
            <w:vMerge/>
            <w:shd w:val="clear" w:color="auto" w:fill="auto"/>
            <w:noWrap/>
            <w:vAlign w:val="center"/>
          </w:tcPr>
          <w:p w14:paraId="468B76CE" w14:textId="77777777" w:rsidR="00164244" w:rsidRPr="007F0D07" w:rsidRDefault="00164244" w:rsidP="00164244">
            <w:pPr>
              <w:pStyle w:val="Mtab"/>
              <w:rPr>
                <w:highlight w:val="yellow"/>
              </w:rPr>
            </w:pPr>
          </w:p>
        </w:tc>
        <w:tc>
          <w:tcPr>
            <w:tcW w:w="413" w:type="pct"/>
            <w:shd w:val="clear" w:color="auto" w:fill="auto"/>
            <w:vAlign w:val="center"/>
          </w:tcPr>
          <w:p w14:paraId="6F598BCF" w14:textId="77777777" w:rsidR="00164244" w:rsidRPr="007F0D07" w:rsidRDefault="00164244" w:rsidP="00164244">
            <w:pPr>
              <w:pStyle w:val="Mtab"/>
              <w:rPr>
                <w:iCs/>
              </w:rPr>
            </w:pPr>
            <w:r w:rsidRPr="00AC6276">
              <w:rPr>
                <w:bCs/>
                <w:noProof/>
              </w:rPr>
              <w:t xml:space="preserve">CP2, viii </w:t>
            </w:r>
            <w:r>
              <w:rPr>
                <w:bCs/>
                <w:noProof/>
              </w:rPr>
              <w:t>3</w:t>
            </w:r>
          </w:p>
        </w:tc>
        <w:tc>
          <w:tcPr>
            <w:tcW w:w="1809" w:type="pct"/>
            <w:vMerge w:val="restart"/>
            <w:shd w:val="clear" w:color="auto" w:fill="auto"/>
            <w:noWrap/>
          </w:tcPr>
          <w:p w14:paraId="59556F45" w14:textId="77777777" w:rsidR="00164244" w:rsidRPr="009565EA" w:rsidRDefault="00164244" w:rsidP="00164244">
            <w:pPr>
              <w:pStyle w:val="Mtab"/>
              <w:rPr>
                <w:color w:val="000000"/>
              </w:rPr>
            </w:pPr>
            <w:r w:rsidRPr="009565EA">
              <w:rPr>
                <w:color w:val="000000"/>
              </w:rPr>
              <w:t>Faza eksploatacji:</w:t>
            </w:r>
          </w:p>
          <w:p w14:paraId="3D9A99A3" w14:textId="77777777" w:rsidR="00164244" w:rsidRDefault="00164244" w:rsidP="00164244">
            <w:pPr>
              <w:pStyle w:val="Mtab"/>
            </w:pPr>
            <w:r>
              <w:lastRenderedPageBreak/>
              <w:t>Pozytywne:</w:t>
            </w:r>
          </w:p>
          <w:p w14:paraId="6F04C772" w14:textId="77777777" w:rsidR="00164244" w:rsidRPr="007F0D07" w:rsidRDefault="00164244" w:rsidP="00164244">
            <w:pPr>
              <w:pStyle w:val="Mtab"/>
            </w:pPr>
            <w:r>
              <w:t>- dzięki rozwojowi komunikacji publicznej oraz integracji z transportem indywidualnym, a także usprawnieniu ruchu w centrach miast, ograniczona zostanie emisja gazów cieplarnianych.</w:t>
            </w:r>
          </w:p>
        </w:tc>
        <w:tc>
          <w:tcPr>
            <w:tcW w:w="413" w:type="pct"/>
            <w:vMerge w:val="restart"/>
            <w:shd w:val="clear" w:color="auto" w:fill="auto"/>
            <w:noWrap/>
          </w:tcPr>
          <w:p w14:paraId="25645A53" w14:textId="77777777" w:rsidR="00164244" w:rsidRPr="007F0D07" w:rsidRDefault="00164244" w:rsidP="00164244">
            <w:pPr>
              <w:pStyle w:val="Mtab"/>
            </w:pPr>
            <w:r w:rsidRPr="007F0D07">
              <w:rPr>
                <w:color w:val="000000"/>
              </w:rPr>
              <w:lastRenderedPageBreak/>
              <w:t>Krótkoterminowe, długoterminowe</w:t>
            </w:r>
          </w:p>
        </w:tc>
        <w:tc>
          <w:tcPr>
            <w:tcW w:w="362" w:type="pct"/>
            <w:vMerge w:val="restart"/>
            <w:shd w:val="clear" w:color="auto" w:fill="auto"/>
            <w:noWrap/>
          </w:tcPr>
          <w:p w14:paraId="15E9EA03" w14:textId="77777777" w:rsidR="00164244" w:rsidRPr="007F0D07" w:rsidRDefault="00164244" w:rsidP="00164244">
            <w:pPr>
              <w:pStyle w:val="Mtab"/>
            </w:pPr>
            <w:r w:rsidRPr="007F0D07">
              <w:rPr>
                <w:color w:val="000000"/>
              </w:rPr>
              <w:t>Bezpośrednie, pośrednie, wtórne</w:t>
            </w:r>
          </w:p>
        </w:tc>
        <w:tc>
          <w:tcPr>
            <w:tcW w:w="624" w:type="pct"/>
            <w:vMerge w:val="restart"/>
            <w:shd w:val="clear" w:color="auto" w:fill="auto"/>
            <w:noWrap/>
          </w:tcPr>
          <w:p w14:paraId="49C32FFC" w14:textId="77777777" w:rsidR="00164244" w:rsidRPr="007F0D07" w:rsidRDefault="00164244" w:rsidP="00164244">
            <w:pPr>
              <w:pStyle w:val="Mtab"/>
            </w:pPr>
            <w:r w:rsidRPr="007F0D07">
              <w:t>Możliwe oddziaływania skumulowane z zadaniami polegającymi na budowie infrastruktury liniowej lub sieciowej.</w:t>
            </w:r>
          </w:p>
        </w:tc>
        <w:tc>
          <w:tcPr>
            <w:tcW w:w="812" w:type="pct"/>
            <w:vMerge w:val="restart"/>
            <w:shd w:val="clear" w:color="auto" w:fill="auto"/>
            <w:noWrap/>
          </w:tcPr>
          <w:p w14:paraId="6014A78B" w14:textId="77777777" w:rsidR="00164244" w:rsidRPr="007F0D07" w:rsidRDefault="00164244" w:rsidP="00164244">
            <w:pPr>
              <w:pStyle w:val="Mtab"/>
            </w:pPr>
          </w:p>
        </w:tc>
      </w:tr>
      <w:tr w:rsidR="00164244" w:rsidRPr="007F0D07" w14:paraId="4323FCEB" w14:textId="77777777" w:rsidTr="009565EA">
        <w:trPr>
          <w:trHeight w:val="284"/>
          <w:jc w:val="center"/>
        </w:trPr>
        <w:tc>
          <w:tcPr>
            <w:tcW w:w="567" w:type="pct"/>
            <w:vMerge/>
            <w:shd w:val="clear" w:color="auto" w:fill="auto"/>
            <w:noWrap/>
            <w:vAlign w:val="center"/>
          </w:tcPr>
          <w:p w14:paraId="40B45282" w14:textId="77777777" w:rsidR="00164244" w:rsidRPr="007F0D07" w:rsidRDefault="00164244" w:rsidP="00164244">
            <w:pPr>
              <w:pStyle w:val="Mtab"/>
              <w:rPr>
                <w:highlight w:val="yellow"/>
              </w:rPr>
            </w:pPr>
          </w:p>
        </w:tc>
        <w:tc>
          <w:tcPr>
            <w:tcW w:w="413" w:type="pct"/>
            <w:shd w:val="clear" w:color="auto" w:fill="auto"/>
            <w:vAlign w:val="center"/>
          </w:tcPr>
          <w:p w14:paraId="60CE0D9B" w14:textId="77777777" w:rsidR="00164244" w:rsidRPr="007F0D07" w:rsidRDefault="00164244" w:rsidP="00164244">
            <w:pPr>
              <w:pStyle w:val="Mtab"/>
              <w:rPr>
                <w:iCs/>
              </w:rPr>
            </w:pPr>
            <w:r w:rsidRPr="00AC6276">
              <w:rPr>
                <w:bCs/>
                <w:noProof/>
              </w:rPr>
              <w:t xml:space="preserve">CP2, viii </w:t>
            </w:r>
            <w:r>
              <w:rPr>
                <w:bCs/>
                <w:noProof/>
              </w:rPr>
              <w:t xml:space="preserve">2 </w:t>
            </w:r>
          </w:p>
        </w:tc>
        <w:tc>
          <w:tcPr>
            <w:tcW w:w="1809" w:type="pct"/>
            <w:vMerge/>
            <w:shd w:val="clear" w:color="auto" w:fill="auto"/>
            <w:noWrap/>
          </w:tcPr>
          <w:p w14:paraId="5BECDEFB" w14:textId="77777777" w:rsidR="00164244" w:rsidRPr="007F0D07" w:rsidRDefault="00164244" w:rsidP="00164244">
            <w:pPr>
              <w:pStyle w:val="Mtab"/>
              <w:rPr>
                <w:color w:val="000000"/>
                <w:u w:val="single"/>
              </w:rPr>
            </w:pPr>
          </w:p>
        </w:tc>
        <w:tc>
          <w:tcPr>
            <w:tcW w:w="413" w:type="pct"/>
            <w:vMerge/>
            <w:shd w:val="clear" w:color="auto" w:fill="auto"/>
            <w:noWrap/>
          </w:tcPr>
          <w:p w14:paraId="29331DB3" w14:textId="77777777" w:rsidR="00164244" w:rsidRPr="007F0D07" w:rsidRDefault="00164244" w:rsidP="00164244">
            <w:pPr>
              <w:pStyle w:val="Mtab"/>
              <w:rPr>
                <w:color w:val="000000"/>
              </w:rPr>
            </w:pPr>
          </w:p>
        </w:tc>
        <w:tc>
          <w:tcPr>
            <w:tcW w:w="362" w:type="pct"/>
            <w:vMerge/>
            <w:shd w:val="clear" w:color="auto" w:fill="auto"/>
            <w:noWrap/>
          </w:tcPr>
          <w:p w14:paraId="29071FB0" w14:textId="77777777" w:rsidR="00164244" w:rsidRPr="007F0D07" w:rsidRDefault="00164244" w:rsidP="00164244">
            <w:pPr>
              <w:pStyle w:val="Mtab"/>
              <w:rPr>
                <w:color w:val="000000"/>
              </w:rPr>
            </w:pPr>
          </w:p>
        </w:tc>
        <w:tc>
          <w:tcPr>
            <w:tcW w:w="624" w:type="pct"/>
            <w:vMerge/>
            <w:shd w:val="clear" w:color="auto" w:fill="auto"/>
            <w:noWrap/>
          </w:tcPr>
          <w:p w14:paraId="11577D9B" w14:textId="77777777" w:rsidR="00164244" w:rsidRPr="007F0D07" w:rsidRDefault="00164244" w:rsidP="00164244">
            <w:pPr>
              <w:pStyle w:val="Mtab"/>
            </w:pPr>
          </w:p>
        </w:tc>
        <w:tc>
          <w:tcPr>
            <w:tcW w:w="812" w:type="pct"/>
            <w:vMerge/>
            <w:shd w:val="clear" w:color="auto" w:fill="auto"/>
            <w:noWrap/>
          </w:tcPr>
          <w:p w14:paraId="647A4E8A" w14:textId="77777777" w:rsidR="00164244" w:rsidRPr="007F0D07" w:rsidRDefault="00164244" w:rsidP="00164244">
            <w:pPr>
              <w:pStyle w:val="Mtab"/>
            </w:pPr>
          </w:p>
        </w:tc>
      </w:tr>
      <w:tr w:rsidR="00164244" w:rsidRPr="007F0D07" w14:paraId="0B533087" w14:textId="77777777" w:rsidTr="009565EA">
        <w:trPr>
          <w:trHeight w:val="284"/>
          <w:jc w:val="center"/>
        </w:trPr>
        <w:tc>
          <w:tcPr>
            <w:tcW w:w="567" w:type="pct"/>
            <w:vMerge/>
            <w:shd w:val="clear" w:color="auto" w:fill="auto"/>
            <w:noWrap/>
            <w:vAlign w:val="center"/>
          </w:tcPr>
          <w:p w14:paraId="56AA95B7" w14:textId="77777777" w:rsidR="00164244" w:rsidRPr="007F0D07" w:rsidRDefault="00164244" w:rsidP="00164244">
            <w:pPr>
              <w:pStyle w:val="Mtab"/>
              <w:rPr>
                <w:highlight w:val="yellow"/>
              </w:rPr>
            </w:pPr>
          </w:p>
        </w:tc>
        <w:tc>
          <w:tcPr>
            <w:tcW w:w="413" w:type="pct"/>
            <w:shd w:val="clear" w:color="auto" w:fill="auto"/>
            <w:vAlign w:val="center"/>
          </w:tcPr>
          <w:p w14:paraId="693E7F38" w14:textId="77777777" w:rsidR="00164244" w:rsidRPr="007F0D07" w:rsidRDefault="00164244" w:rsidP="00164244">
            <w:pPr>
              <w:pStyle w:val="Mtab"/>
              <w:rPr>
                <w:iCs/>
              </w:rPr>
            </w:pPr>
            <w:r w:rsidRPr="00AC6276">
              <w:rPr>
                <w:bCs/>
                <w:noProof/>
              </w:rPr>
              <w:t xml:space="preserve">CP2, viii </w:t>
            </w:r>
            <w:r>
              <w:rPr>
                <w:bCs/>
                <w:noProof/>
              </w:rPr>
              <w:t xml:space="preserve">4 </w:t>
            </w:r>
          </w:p>
        </w:tc>
        <w:tc>
          <w:tcPr>
            <w:tcW w:w="1809" w:type="pct"/>
            <w:vMerge/>
            <w:shd w:val="clear" w:color="auto" w:fill="auto"/>
            <w:noWrap/>
          </w:tcPr>
          <w:p w14:paraId="1DA37D35" w14:textId="77777777" w:rsidR="00164244" w:rsidRPr="007F0D07" w:rsidRDefault="00164244" w:rsidP="00164244">
            <w:pPr>
              <w:pStyle w:val="Mtab"/>
              <w:rPr>
                <w:color w:val="000000"/>
                <w:u w:val="single"/>
              </w:rPr>
            </w:pPr>
          </w:p>
        </w:tc>
        <w:tc>
          <w:tcPr>
            <w:tcW w:w="413" w:type="pct"/>
            <w:vMerge/>
            <w:shd w:val="clear" w:color="auto" w:fill="auto"/>
            <w:noWrap/>
          </w:tcPr>
          <w:p w14:paraId="24072961" w14:textId="77777777" w:rsidR="00164244" w:rsidRPr="007F0D07" w:rsidRDefault="00164244" w:rsidP="00164244">
            <w:pPr>
              <w:pStyle w:val="Mtab"/>
              <w:rPr>
                <w:color w:val="000000"/>
              </w:rPr>
            </w:pPr>
          </w:p>
        </w:tc>
        <w:tc>
          <w:tcPr>
            <w:tcW w:w="362" w:type="pct"/>
            <w:vMerge/>
            <w:shd w:val="clear" w:color="auto" w:fill="auto"/>
            <w:noWrap/>
          </w:tcPr>
          <w:p w14:paraId="41CB40E2" w14:textId="77777777" w:rsidR="00164244" w:rsidRPr="007F0D07" w:rsidRDefault="00164244" w:rsidP="00164244">
            <w:pPr>
              <w:pStyle w:val="Mtab"/>
              <w:rPr>
                <w:color w:val="000000"/>
              </w:rPr>
            </w:pPr>
          </w:p>
        </w:tc>
        <w:tc>
          <w:tcPr>
            <w:tcW w:w="624" w:type="pct"/>
            <w:vMerge/>
            <w:shd w:val="clear" w:color="auto" w:fill="auto"/>
            <w:noWrap/>
          </w:tcPr>
          <w:p w14:paraId="2D85055B" w14:textId="77777777" w:rsidR="00164244" w:rsidRPr="007F0D07" w:rsidRDefault="00164244" w:rsidP="00164244">
            <w:pPr>
              <w:pStyle w:val="Mtab"/>
            </w:pPr>
          </w:p>
        </w:tc>
        <w:tc>
          <w:tcPr>
            <w:tcW w:w="812" w:type="pct"/>
            <w:vMerge/>
            <w:shd w:val="clear" w:color="auto" w:fill="auto"/>
            <w:noWrap/>
          </w:tcPr>
          <w:p w14:paraId="632B3312" w14:textId="77777777" w:rsidR="00164244" w:rsidRPr="007F0D07" w:rsidRDefault="00164244" w:rsidP="00164244">
            <w:pPr>
              <w:pStyle w:val="Mtab"/>
            </w:pPr>
          </w:p>
        </w:tc>
      </w:tr>
      <w:tr w:rsidR="00164244" w:rsidRPr="007F0D07" w14:paraId="3073235B" w14:textId="77777777" w:rsidTr="009565EA">
        <w:trPr>
          <w:trHeight w:val="284"/>
          <w:jc w:val="center"/>
        </w:trPr>
        <w:tc>
          <w:tcPr>
            <w:tcW w:w="567" w:type="pct"/>
            <w:vMerge/>
            <w:shd w:val="clear" w:color="auto" w:fill="auto"/>
            <w:noWrap/>
            <w:vAlign w:val="center"/>
          </w:tcPr>
          <w:p w14:paraId="11796F9B" w14:textId="77777777" w:rsidR="00164244" w:rsidRPr="007F0D07" w:rsidRDefault="00164244" w:rsidP="00164244">
            <w:pPr>
              <w:pStyle w:val="Mtab"/>
              <w:rPr>
                <w:highlight w:val="yellow"/>
              </w:rPr>
            </w:pPr>
          </w:p>
        </w:tc>
        <w:tc>
          <w:tcPr>
            <w:tcW w:w="413" w:type="pct"/>
            <w:shd w:val="clear" w:color="auto" w:fill="auto"/>
            <w:vAlign w:val="center"/>
          </w:tcPr>
          <w:p w14:paraId="7ABB4880" w14:textId="77777777" w:rsidR="00164244" w:rsidRPr="007F0D07" w:rsidRDefault="00164244" w:rsidP="00164244">
            <w:pPr>
              <w:pStyle w:val="Mtab"/>
              <w:rPr>
                <w:iCs/>
              </w:rPr>
            </w:pPr>
            <w:r w:rsidRPr="00AC6276">
              <w:rPr>
                <w:bCs/>
                <w:noProof/>
              </w:rPr>
              <w:t xml:space="preserve">CP2, viii </w:t>
            </w:r>
            <w:r>
              <w:rPr>
                <w:bCs/>
                <w:noProof/>
              </w:rPr>
              <w:t xml:space="preserve">5 </w:t>
            </w:r>
          </w:p>
        </w:tc>
        <w:tc>
          <w:tcPr>
            <w:tcW w:w="1809" w:type="pct"/>
            <w:vMerge/>
            <w:shd w:val="clear" w:color="auto" w:fill="auto"/>
            <w:noWrap/>
            <w:vAlign w:val="center"/>
          </w:tcPr>
          <w:p w14:paraId="7DD9435E" w14:textId="77777777" w:rsidR="00164244" w:rsidRPr="007F0D07" w:rsidRDefault="00164244" w:rsidP="00164244">
            <w:pPr>
              <w:pStyle w:val="Mtab"/>
            </w:pPr>
          </w:p>
        </w:tc>
        <w:tc>
          <w:tcPr>
            <w:tcW w:w="413" w:type="pct"/>
            <w:vMerge/>
            <w:shd w:val="clear" w:color="auto" w:fill="auto"/>
            <w:noWrap/>
            <w:vAlign w:val="center"/>
          </w:tcPr>
          <w:p w14:paraId="12FA6A82" w14:textId="77777777" w:rsidR="00164244" w:rsidRPr="007F0D07" w:rsidRDefault="00164244" w:rsidP="00164244">
            <w:pPr>
              <w:pStyle w:val="Mtab"/>
            </w:pPr>
          </w:p>
        </w:tc>
        <w:tc>
          <w:tcPr>
            <w:tcW w:w="362" w:type="pct"/>
            <w:vMerge/>
            <w:shd w:val="clear" w:color="auto" w:fill="auto"/>
            <w:noWrap/>
            <w:vAlign w:val="center"/>
          </w:tcPr>
          <w:p w14:paraId="2BD4AC5C" w14:textId="77777777" w:rsidR="00164244" w:rsidRPr="007F0D07" w:rsidRDefault="00164244" w:rsidP="00164244">
            <w:pPr>
              <w:pStyle w:val="Mtab"/>
            </w:pPr>
          </w:p>
        </w:tc>
        <w:tc>
          <w:tcPr>
            <w:tcW w:w="624" w:type="pct"/>
            <w:vMerge/>
            <w:shd w:val="clear" w:color="auto" w:fill="auto"/>
            <w:noWrap/>
            <w:vAlign w:val="center"/>
          </w:tcPr>
          <w:p w14:paraId="18E50291" w14:textId="77777777" w:rsidR="00164244" w:rsidRPr="007F0D07" w:rsidRDefault="00164244" w:rsidP="00164244">
            <w:pPr>
              <w:pStyle w:val="Mtab"/>
            </w:pPr>
          </w:p>
        </w:tc>
        <w:tc>
          <w:tcPr>
            <w:tcW w:w="812" w:type="pct"/>
            <w:vMerge/>
            <w:shd w:val="clear" w:color="auto" w:fill="auto"/>
            <w:noWrap/>
            <w:vAlign w:val="center"/>
          </w:tcPr>
          <w:p w14:paraId="24A0308C" w14:textId="77777777" w:rsidR="00164244" w:rsidRPr="007F0D07" w:rsidRDefault="00164244" w:rsidP="00164244">
            <w:pPr>
              <w:pStyle w:val="Mtab"/>
            </w:pPr>
          </w:p>
        </w:tc>
      </w:tr>
      <w:tr w:rsidR="00164244" w:rsidRPr="007F0D07" w14:paraId="0A349313" w14:textId="77777777" w:rsidTr="009565EA">
        <w:trPr>
          <w:trHeight w:val="284"/>
          <w:jc w:val="center"/>
        </w:trPr>
        <w:tc>
          <w:tcPr>
            <w:tcW w:w="5000" w:type="pct"/>
            <w:gridSpan w:val="7"/>
            <w:shd w:val="clear" w:color="auto" w:fill="DBE5F1" w:themeFill="accent1" w:themeFillTint="33"/>
            <w:noWrap/>
            <w:vAlign w:val="center"/>
          </w:tcPr>
          <w:p w14:paraId="4C203240" w14:textId="77777777" w:rsidR="00164244" w:rsidRPr="007F0D07" w:rsidRDefault="00164244" w:rsidP="00164244">
            <w:pPr>
              <w:pStyle w:val="Mtab"/>
            </w:pPr>
            <w:r>
              <w:t>Priorytet</w:t>
            </w:r>
            <w:r w:rsidRPr="007F0D07">
              <w:t xml:space="preserve"> 3 - Transport</w:t>
            </w:r>
          </w:p>
        </w:tc>
      </w:tr>
      <w:tr w:rsidR="00164244" w:rsidRPr="007F0D07" w14:paraId="7C0F922D" w14:textId="77777777" w:rsidTr="009565EA">
        <w:trPr>
          <w:trHeight w:val="284"/>
          <w:jc w:val="center"/>
        </w:trPr>
        <w:tc>
          <w:tcPr>
            <w:tcW w:w="567" w:type="pct"/>
            <w:vMerge w:val="restart"/>
            <w:shd w:val="clear" w:color="auto" w:fill="auto"/>
            <w:noWrap/>
            <w:vAlign w:val="center"/>
          </w:tcPr>
          <w:p w14:paraId="1DFB00DE" w14:textId="77777777" w:rsidR="00164244" w:rsidRPr="007F0D07" w:rsidRDefault="00164244" w:rsidP="00164244">
            <w:pPr>
              <w:pStyle w:val="Mtab"/>
              <w:rPr>
                <w:highlight w:val="yellow"/>
              </w:rPr>
            </w:pPr>
            <w:bookmarkStart w:id="285" w:name="_Hlk98323101"/>
            <w:r w:rsidRPr="00AC6276">
              <w:rPr>
                <w:bCs/>
                <w:noProof/>
              </w:rPr>
              <w:t>CP3, ii - Zrównoważony transport</w:t>
            </w:r>
            <w:r>
              <w:rPr>
                <w:bCs/>
                <w:noProof/>
              </w:rPr>
              <w:t>…</w:t>
            </w:r>
          </w:p>
        </w:tc>
        <w:tc>
          <w:tcPr>
            <w:tcW w:w="413" w:type="pct"/>
            <w:shd w:val="clear" w:color="auto" w:fill="auto"/>
            <w:vAlign w:val="center"/>
          </w:tcPr>
          <w:p w14:paraId="415D0AA2" w14:textId="77777777" w:rsidR="00164244" w:rsidRPr="007F0D07" w:rsidRDefault="00164244" w:rsidP="00164244">
            <w:pPr>
              <w:pStyle w:val="Mtab"/>
              <w:rPr>
                <w:iCs/>
              </w:rPr>
            </w:pPr>
            <w:r w:rsidRPr="00AC6276">
              <w:rPr>
                <w:bCs/>
                <w:noProof/>
              </w:rPr>
              <w:t xml:space="preserve">CP3, ii </w:t>
            </w:r>
            <w:r>
              <w:rPr>
                <w:bCs/>
                <w:noProof/>
              </w:rPr>
              <w:t>1</w:t>
            </w:r>
          </w:p>
        </w:tc>
        <w:tc>
          <w:tcPr>
            <w:tcW w:w="1809" w:type="pct"/>
            <w:vMerge w:val="restart"/>
            <w:shd w:val="clear" w:color="auto" w:fill="auto"/>
            <w:noWrap/>
          </w:tcPr>
          <w:p w14:paraId="296DB55B" w14:textId="77777777" w:rsidR="00164244" w:rsidRPr="009565EA" w:rsidRDefault="00164244" w:rsidP="00164244">
            <w:pPr>
              <w:pStyle w:val="Mtab"/>
              <w:rPr>
                <w:color w:val="000000"/>
              </w:rPr>
            </w:pPr>
            <w:r w:rsidRPr="009565EA">
              <w:rPr>
                <w:color w:val="000000"/>
              </w:rPr>
              <w:t>Faza realizacji:</w:t>
            </w:r>
          </w:p>
          <w:p w14:paraId="70D328FD" w14:textId="77777777" w:rsidR="00164244" w:rsidRPr="00E45A60" w:rsidRDefault="00164244" w:rsidP="00164244">
            <w:pPr>
              <w:pStyle w:val="Mtab"/>
              <w:rPr>
                <w:color w:val="000000"/>
              </w:rPr>
            </w:pPr>
            <w:r w:rsidRPr="00E45A60">
              <w:rPr>
                <w:color w:val="000000"/>
              </w:rPr>
              <w:t>Możliwe negatywne:</w:t>
            </w:r>
          </w:p>
          <w:p w14:paraId="6FD8764E" w14:textId="77777777" w:rsidR="00164244" w:rsidRDefault="00164244" w:rsidP="00164244">
            <w:pPr>
              <w:pStyle w:val="Mtab"/>
              <w:rPr>
                <w:color w:val="000000"/>
              </w:rPr>
            </w:pPr>
            <w:r w:rsidRPr="007F0D07">
              <w:rPr>
                <w:color w:val="000000"/>
              </w:rPr>
              <w:t xml:space="preserve">- </w:t>
            </w:r>
            <w:r>
              <w:rPr>
                <w:color w:val="000000"/>
              </w:rPr>
              <w:t xml:space="preserve">konieczność wycinki drzew i krzewów, a także zasklepiania gruntów w pewnym stopniu wpływa na ograniczenie zdolności adaptacyjnych do </w:t>
            </w:r>
            <w:r>
              <w:rPr>
                <w:color w:val="000000"/>
              </w:rPr>
              <w:lastRenderedPageBreak/>
              <w:t>zmian klimatu obszarów, na których realizowane będą działania.</w:t>
            </w:r>
          </w:p>
          <w:p w14:paraId="5E3F8D0A" w14:textId="77777777" w:rsidR="00164244" w:rsidRPr="009565EA" w:rsidRDefault="00164244" w:rsidP="00164244">
            <w:pPr>
              <w:pStyle w:val="Mtab"/>
              <w:rPr>
                <w:color w:val="000000"/>
              </w:rPr>
            </w:pPr>
            <w:r w:rsidRPr="009565EA">
              <w:rPr>
                <w:color w:val="000000"/>
              </w:rPr>
              <w:t>Faza eksploatacji:</w:t>
            </w:r>
          </w:p>
          <w:p w14:paraId="47129877" w14:textId="77777777" w:rsidR="00164244" w:rsidRPr="007F0D07" w:rsidRDefault="00164244" w:rsidP="00164244">
            <w:pPr>
              <w:pStyle w:val="Mtab"/>
              <w:rPr>
                <w:color w:val="000000"/>
              </w:rPr>
            </w:pPr>
            <w:r>
              <w:rPr>
                <w:color w:val="000000"/>
              </w:rPr>
              <w:t>Możliwe negatywne:</w:t>
            </w:r>
          </w:p>
          <w:p w14:paraId="2F6FF349" w14:textId="77777777" w:rsidR="00164244" w:rsidRDefault="00164244" w:rsidP="00164244">
            <w:pPr>
              <w:pStyle w:val="Mtab"/>
            </w:pPr>
            <w:r>
              <w:rPr>
                <w:color w:val="000000"/>
              </w:rPr>
              <w:t xml:space="preserve">- </w:t>
            </w:r>
            <w:r>
              <w:t>poprawa płynności ruchu, rozwój transportu publicznego (w szczególności kolejowego), rowerowego pozwoli na ograniczenie emisji CO</w:t>
            </w:r>
            <w:r w:rsidRPr="00D20137">
              <w:rPr>
                <w:vertAlign w:val="subscript"/>
              </w:rPr>
              <w:t>2</w:t>
            </w:r>
            <w:r>
              <w:t>.</w:t>
            </w:r>
          </w:p>
          <w:p w14:paraId="74D4FA21" w14:textId="77777777" w:rsidR="00164244" w:rsidRPr="006B1C3B" w:rsidRDefault="00164244" w:rsidP="00164244">
            <w:pPr>
              <w:pStyle w:val="Mtab"/>
              <w:rPr>
                <w:color w:val="000000"/>
              </w:rPr>
            </w:pPr>
            <w:r>
              <w:rPr>
                <w:color w:val="000000"/>
              </w:rPr>
              <w:t>- zwiększenie ruchu pojazdów na nowych odcinkach dróg powodujące większą emisję zanieczyszczeń do powietrza.</w:t>
            </w:r>
          </w:p>
        </w:tc>
        <w:tc>
          <w:tcPr>
            <w:tcW w:w="413" w:type="pct"/>
            <w:vMerge w:val="restart"/>
            <w:shd w:val="clear" w:color="auto" w:fill="auto"/>
            <w:noWrap/>
          </w:tcPr>
          <w:p w14:paraId="298CB030" w14:textId="77777777" w:rsidR="00164244" w:rsidRPr="007F0D07" w:rsidRDefault="00164244" w:rsidP="00164244">
            <w:pPr>
              <w:pStyle w:val="Mtab"/>
            </w:pPr>
            <w:r w:rsidRPr="007F0D07">
              <w:rPr>
                <w:color w:val="000000"/>
              </w:rPr>
              <w:lastRenderedPageBreak/>
              <w:t>Krótkoterminowe, długoterminowe</w:t>
            </w:r>
            <w:r>
              <w:rPr>
                <w:color w:val="000000"/>
              </w:rPr>
              <w:t>, stałe</w:t>
            </w:r>
          </w:p>
        </w:tc>
        <w:tc>
          <w:tcPr>
            <w:tcW w:w="362" w:type="pct"/>
            <w:vMerge w:val="restart"/>
            <w:shd w:val="clear" w:color="auto" w:fill="auto"/>
            <w:noWrap/>
          </w:tcPr>
          <w:p w14:paraId="154FE001" w14:textId="77777777" w:rsidR="00164244" w:rsidRPr="007F0D07" w:rsidRDefault="00164244" w:rsidP="00164244">
            <w:pPr>
              <w:pStyle w:val="Mtab"/>
            </w:pPr>
            <w:r w:rsidRPr="007F0D07">
              <w:rPr>
                <w:color w:val="000000"/>
              </w:rPr>
              <w:t>Bezpośrednie, pośrednie, wtórne</w:t>
            </w:r>
          </w:p>
        </w:tc>
        <w:tc>
          <w:tcPr>
            <w:tcW w:w="624" w:type="pct"/>
            <w:vMerge w:val="restart"/>
            <w:shd w:val="clear" w:color="auto" w:fill="auto"/>
            <w:noWrap/>
          </w:tcPr>
          <w:p w14:paraId="3451538A" w14:textId="77777777" w:rsidR="00164244" w:rsidRPr="007F0D07" w:rsidRDefault="00164244" w:rsidP="00164244">
            <w:pPr>
              <w:pStyle w:val="Mtab"/>
            </w:pPr>
            <w:r w:rsidRPr="007F0D07">
              <w:t xml:space="preserve">Możliwe oddziaływania skumulowane z zadaniami polegającymi na budowie </w:t>
            </w:r>
            <w:r w:rsidRPr="007F0D07">
              <w:lastRenderedPageBreak/>
              <w:t>infrastruktury liniowej lub sieciowej.</w:t>
            </w:r>
          </w:p>
        </w:tc>
        <w:tc>
          <w:tcPr>
            <w:tcW w:w="812" w:type="pct"/>
            <w:vMerge w:val="restart"/>
            <w:shd w:val="clear" w:color="auto" w:fill="auto"/>
            <w:noWrap/>
            <w:vAlign w:val="center"/>
          </w:tcPr>
          <w:p w14:paraId="2EFEB26B" w14:textId="77777777" w:rsidR="00164244" w:rsidRPr="007F0D07" w:rsidRDefault="00164244" w:rsidP="00164244">
            <w:pPr>
              <w:pStyle w:val="Mtab"/>
            </w:pPr>
            <w:r>
              <w:lastRenderedPageBreak/>
              <w:t xml:space="preserve">- projektowanie inwestycji przy możliwe jak najbardziej zachowanej przepuszczalności </w:t>
            </w:r>
            <w:r>
              <w:lastRenderedPageBreak/>
              <w:t>gruntów, stosowanie powierzchni półprzepuszczalnych</w:t>
            </w:r>
          </w:p>
        </w:tc>
      </w:tr>
      <w:bookmarkEnd w:id="285"/>
      <w:tr w:rsidR="00164244" w:rsidRPr="007F0D07" w14:paraId="2C10C714" w14:textId="77777777" w:rsidTr="009565EA">
        <w:trPr>
          <w:trHeight w:val="284"/>
          <w:jc w:val="center"/>
        </w:trPr>
        <w:tc>
          <w:tcPr>
            <w:tcW w:w="567" w:type="pct"/>
            <w:vMerge/>
            <w:shd w:val="clear" w:color="auto" w:fill="auto"/>
            <w:noWrap/>
            <w:vAlign w:val="center"/>
          </w:tcPr>
          <w:p w14:paraId="7C67CA58" w14:textId="77777777" w:rsidR="00164244" w:rsidRPr="007F0D07" w:rsidRDefault="00164244" w:rsidP="00164244">
            <w:pPr>
              <w:pStyle w:val="Mtab"/>
              <w:rPr>
                <w:highlight w:val="yellow"/>
              </w:rPr>
            </w:pPr>
          </w:p>
        </w:tc>
        <w:tc>
          <w:tcPr>
            <w:tcW w:w="413" w:type="pct"/>
            <w:shd w:val="clear" w:color="auto" w:fill="auto"/>
            <w:vAlign w:val="center"/>
          </w:tcPr>
          <w:p w14:paraId="34CA97DE" w14:textId="77777777" w:rsidR="00164244" w:rsidRPr="007F0D07" w:rsidRDefault="00164244" w:rsidP="00164244">
            <w:pPr>
              <w:pStyle w:val="Mtab"/>
              <w:rPr>
                <w:iCs/>
              </w:rPr>
            </w:pPr>
            <w:r w:rsidRPr="00AC6276">
              <w:rPr>
                <w:bCs/>
                <w:noProof/>
              </w:rPr>
              <w:t xml:space="preserve">CP3, ii </w:t>
            </w:r>
            <w:r>
              <w:rPr>
                <w:bCs/>
                <w:noProof/>
              </w:rPr>
              <w:t xml:space="preserve">2 </w:t>
            </w:r>
          </w:p>
        </w:tc>
        <w:tc>
          <w:tcPr>
            <w:tcW w:w="1809" w:type="pct"/>
            <w:vMerge/>
            <w:shd w:val="clear" w:color="auto" w:fill="auto"/>
            <w:noWrap/>
            <w:vAlign w:val="center"/>
          </w:tcPr>
          <w:p w14:paraId="5B30E9E7" w14:textId="77777777" w:rsidR="00164244" w:rsidRPr="007F0D07" w:rsidRDefault="00164244" w:rsidP="00164244">
            <w:pPr>
              <w:pStyle w:val="Mtab"/>
            </w:pPr>
          </w:p>
        </w:tc>
        <w:tc>
          <w:tcPr>
            <w:tcW w:w="413" w:type="pct"/>
            <w:vMerge/>
            <w:shd w:val="clear" w:color="auto" w:fill="auto"/>
            <w:noWrap/>
            <w:vAlign w:val="center"/>
          </w:tcPr>
          <w:p w14:paraId="7E8A1CFA" w14:textId="77777777" w:rsidR="00164244" w:rsidRPr="007F0D07" w:rsidRDefault="00164244" w:rsidP="00164244">
            <w:pPr>
              <w:pStyle w:val="Mtab"/>
            </w:pPr>
          </w:p>
        </w:tc>
        <w:tc>
          <w:tcPr>
            <w:tcW w:w="362" w:type="pct"/>
            <w:vMerge/>
            <w:shd w:val="clear" w:color="auto" w:fill="auto"/>
            <w:noWrap/>
            <w:vAlign w:val="center"/>
          </w:tcPr>
          <w:p w14:paraId="1386AFC3" w14:textId="77777777" w:rsidR="00164244" w:rsidRPr="007F0D07" w:rsidRDefault="00164244" w:rsidP="00164244">
            <w:pPr>
              <w:pStyle w:val="Mtab"/>
            </w:pPr>
          </w:p>
        </w:tc>
        <w:tc>
          <w:tcPr>
            <w:tcW w:w="624" w:type="pct"/>
            <w:vMerge/>
            <w:shd w:val="clear" w:color="auto" w:fill="auto"/>
            <w:noWrap/>
            <w:vAlign w:val="center"/>
          </w:tcPr>
          <w:p w14:paraId="311198F1" w14:textId="77777777" w:rsidR="00164244" w:rsidRPr="007F0D07" w:rsidRDefault="00164244" w:rsidP="00164244">
            <w:pPr>
              <w:pStyle w:val="Mtab"/>
            </w:pPr>
          </w:p>
        </w:tc>
        <w:tc>
          <w:tcPr>
            <w:tcW w:w="812" w:type="pct"/>
            <w:vMerge/>
            <w:shd w:val="clear" w:color="auto" w:fill="auto"/>
            <w:noWrap/>
            <w:vAlign w:val="center"/>
          </w:tcPr>
          <w:p w14:paraId="0B252BDF" w14:textId="77777777" w:rsidR="00164244" w:rsidRPr="007F0D07" w:rsidRDefault="00164244" w:rsidP="00164244">
            <w:pPr>
              <w:pStyle w:val="Mtab"/>
            </w:pPr>
          </w:p>
        </w:tc>
      </w:tr>
      <w:tr w:rsidR="00164244" w:rsidRPr="007F0D07" w14:paraId="79A79E5C" w14:textId="77777777" w:rsidTr="009565EA">
        <w:trPr>
          <w:trHeight w:val="284"/>
          <w:jc w:val="center"/>
        </w:trPr>
        <w:tc>
          <w:tcPr>
            <w:tcW w:w="567" w:type="pct"/>
            <w:vMerge/>
            <w:shd w:val="clear" w:color="auto" w:fill="auto"/>
            <w:noWrap/>
            <w:vAlign w:val="center"/>
          </w:tcPr>
          <w:p w14:paraId="1AB22588" w14:textId="77777777" w:rsidR="00164244" w:rsidRPr="007F0D07" w:rsidRDefault="00164244" w:rsidP="00164244">
            <w:pPr>
              <w:pStyle w:val="Mtab"/>
              <w:rPr>
                <w:highlight w:val="yellow"/>
              </w:rPr>
            </w:pPr>
          </w:p>
        </w:tc>
        <w:tc>
          <w:tcPr>
            <w:tcW w:w="413" w:type="pct"/>
            <w:shd w:val="clear" w:color="auto" w:fill="auto"/>
            <w:vAlign w:val="center"/>
          </w:tcPr>
          <w:p w14:paraId="3F568F06" w14:textId="77777777" w:rsidR="00164244" w:rsidRPr="007F0D07" w:rsidRDefault="00164244" w:rsidP="00164244">
            <w:pPr>
              <w:pStyle w:val="Mtab"/>
              <w:rPr>
                <w:iCs/>
              </w:rPr>
            </w:pPr>
            <w:r w:rsidRPr="00AC6276">
              <w:rPr>
                <w:bCs/>
                <w:noProof/>
              </w:rPr>
              <w:t xml:space="preserve">CP3, ii </w:t>
            </w:r>
            <w:r>
              <w:rPr>
                <w:bCs/>
                <w:noProof/>
              </w:rPr>
              <w:t xml:space="preserve">3 </w:t>
            </w:r>
          </w:p>
        </w:tc>
        <w:tc>
          <w:tcPr>
            <w:tcW w:w="1809" w:type="pct"/>
            <w:vMerge/>
            <w:shd w:val="clear" w:color="auto" w:fill="auto"/>
            <w:noWrap/>
            <w:vAlign w:val="center"/>
          </w:tcPr>
          <w:p w14:paraId="76B9B0FE" w14:textId="77777777" w:rsidR="00164244" w:rsidRPr="007F0D07" w:rsidRDefault="00164244" w:rsidP="00164244">
            <w:pPr>
              <w:pStyle w:val="Mtab"/>
            </w:pPr>
          </w:p>
        </w:tc>
        <w:tc>
          <w:tcPr>
            <w:tcW w:w="413" w:type="pct"/>
            <w:vMerge/>
            <w:shd w:val="clear" w:color="auto" w:fill="auto"/>
            <w:noWrap/>
            <w:vAlign w:val="center"/>
          </w:tcPr>
          <w:p w14:paraId="4CC7FBFB" w14:textId="77777777" w:rsidR="00164244" w:rsidRPr="007F0D07" w:rsidRDefault="00164244" w:rsidP="00164244">
            <w:pPr>
              <w:pStyle w:val="Mtab"/>
            </w:pPr>
          </w:p>
        </w:tc>
        <w:tc>
          <w:tcPr>
            <w:tcW w:w="362" w:type="pct"/>
            <w:vMerge/>
            <w:shd w:val="clear" w:color="auto" w:fill="auto"/>
            <w:noWrap/>
            <w:vAlign w:val="center"/>
          </w:tcPr>
          <w:p w14:paraId="2F1AA1D4" w14:textId="77777777" w:rsidR="00164244" w:rsidRPr="007F0D07" w:rsidRDefault="00164244" w:rsidP="00164244">
            <w:pPr>
              <w:pStyle w:val="Mtab"/>
            </w:pPr>
          </w:p>
        </w:tc>
        <w:tc>
          <w:tcPr>
            <w:tcW w:w="624" w:type="pct"/>
            <w:vMerge/>
            <w:shd w:val="clear" w:color="auto" w:fill="auto"/>
            <w:noWrap/>
            <w:vAlign w:val="center"/>
          </w:tcPr>
          <w:p w14:paraId="2BBF0D18" w14:textId="77777777" w:rsidR="00164244" w:rsidRPr="007F0D07" w:rsidRDefault="00164244" w:rsidP="00164244">
            <w:pPr>
              <w:pStyle w:val="Mtab"/>
            </w:pPr>
          </w:p>
        </w:tc>
        <w:tc>
          <w:tcPr>
            <w:tcW w:w="812" w:type="pct"/>
            <w:vMerge/>
            <w:shd w:val="clear" w:color="auto" w:fill="auto"/>
            <w:noWrap/>
            <w:vAlign w:val="center"/>
          </w:tcPr>
          <w:p w14:paraId="5B662BB5" w14:textId="77777777" w:rsidR="00164244" w:rsidRPr="007F0D07" w:rsidRDefault="00164244" w:rsidP="00164244">
            <w:pPr>
              <w:pStyle w:val="Mtab"/>
            </w:pPr>
          </w:p>
        </w:tc>
      </w:tr>
      <w:tr w:rsidR="00164244" w:rsidRPr="007F0D07" w14:paraId="1D0FDA9C" w14:textId="77777777" w:rsidTr="009565EA">
        <w:trPr>
          <w:trHeight w:val="284"/>
          <w:jc w:val="center"/>
        </w:trPr>
        <w:tc>
          <w:tcPr>
            <w:tcW w:w="567" w:type="pct"/>
            <w:vMerge/>
            <w:shd w:val="clear" w:color="auto" w:fill="auto"/>
            <w:noWrap/>
            <w:vAlign w:val="center"/>
          </w:tcPr>
          <w:p w14:paraId="2E7326EF" w14:textId="77777777" w:rsidR="00164244" w:rsidRPr="007F0D07" w:rsidRDefault="00164244" w:rsidP="00164244">
            <w:pPr>
              <w:pStyle w:val="Mtab"/>
              <w:rPr>
                <w:highlight w:val="yellow"/>
              </w:rPr>
            </w:pPr>
          </w:p>
        </w:tc>
        <w:tc>
          <w:tcPr>
            <w:tcW w:w="413" w:type="pct"/>
            <w:shd w:val="clear" w:color="auto" w:fill="auto"/>
            <w:vAlign w:val="center"/>
          </w:tcPr>
          <w:p w14:paraId="12A96DE0" w14:textId="77777777" w:rsidR="00164244" w:rsidRPr="007F0D07" w:rsidRDefault="00164244" w:rsidP="00164244">
            <w:pPr>
              <w:pStyle w:val="Mtab"/>
              <w:rPr>
                <w:iCs/>
              </w:rPr>
            </w:pPr>
            <w:r w:rsidRPr="00AC6276">
              <w:rPr>
                <w:bCs/>
                <w:noProof/>
              </w:rPr>
              <w:t xml:space="preserve">CP3, ii </w:t>
            </w:r>
            <w:r>
              <w:rPr>
                <w:bCs/>
                <w:noProof/>
              </w:rPr>
              <w:t xml:space="preserve">4 </w:t>
            </w:r>
            <w:r>
              <w:rPr>
                <w:noProof/>
              </w:rPr>
              <w:t xml:space="preserve"> </w:t>
            </w:r>
          </w:p>
        </w:tc>
        <w:tc>
          <w:tcPr>
            <w:tcW w:w="1809" w:type="pct"/>
            <w:vMerge/>
            <w:shd w:val="clear" w:color="auto" w:fill="auto"/>
            <w:noWrap/>
            <w:vAlign w:val="center"/>
          </w:tcPr>
          <w:p w14:paraId="08E8F60E" w14:textId="77777777" w:rsidR="00164244" w:rsidRPr="007F0D07" w:rsidRDefault="00164244" w:rsidP="00164244">
            <w:pPr>
              <w:pStyle w:val="Mtab"/>
              <w:rPr>
                <w:noProof/>
              </w:rPr>
            </w:pPr>
          </w:p>
        </w:tc>
        <w:tc>
          <w:tcPr>
            <w:tcW w:w="413" w:type="pct"/>
            <w:vMerge/>
            <w:shd w:val="clear" w:color="auto" w:fill="auto"/>
            <w:noWrap/>
            <w:vAlign w:val="center"/>
          </w:tcPr>
          <w:p w14:paraId="6C343C18" w14:textId="77777777" w:rsidR="00164244" w:rsidRPr="007F0D07" w:rsidRDefault="00164244" w:rsidP="00164244">
            <w:pPr>
              <w:pStyle w:val="Mtab"/>
              <w:rPr>
                <w:noProof/>
              </w:rPr>
            </w:pPr>
          </w:p>
        </w:tc>
        <w:tc>
          <w:tcPr>
            <w:tcW w:w="362" w:type="pct"/>
            <w:vMerge/>
            <w:shd w:val="clear" w:color="auto" w:fill="auto"/>
            <w:noWrap/>
            <w:vAlign w:val="center"/>
          </w:tcPr>
          <w:p w14:paraId="2AF249B9" w14:textId="77777777" w:rsidR="00164244" w:rsidRPr="007F0D07" w:rsidRDefault="00164244" w:rsidP="00164244">
            <w:pPr>
              <w:pStyle w:val="Mtab"/>
              <w:rPr>
                <w:noProof/>
              </w:rPr>
            </w:pPr>
          </w:p>
        </w:tc>
        <w:tc>
          <w:tcPr>
            <w:tcW w:w="624" w:type="pct"/>
            <w:vMerge/>
            <w:shd w:val="clear" w:color="auto" w:fill="auto"/>
            <w:noWrap/>
            <w:vAlign w:val="center"/>
          </w:tcPr>
          <w:p w14:paraId="2C03125A" w14:textId="77777777" w:rsidR="00164244" w:rsidRPr="007F0D07" w:rsidRDefault="00164244" w:rsidP="00164244">
            <w:pPr>
              <w:pStyle w:val="Mtab"/>
              <w:rPr>
                <w:noProof/>
              </w:rPr>
            </w:pPr>
          </w:p>
        </w:tc>
        <w:tc>
          <w:tcPr>
            <w:tcW w:w="812" w:type="pct"/>
            <w:vMerge/>
            <w:shd w:val="clear" w:color="auto" w:fill="auto"/>
            <w:noWrap/>
            <w:vAlign w:val="center"/>
          </w:tcPr>
          <w:p w14:paraId="0CE3DFDD" w14:textId="77777777" w:rsidR="00164244" w:rsidRPr="007F0D07" w:rsidRDefault="00164244" w:rsidP="00164244">
            <w:pPr>
              <w:pStyle w:val="Mtab"/>
              <w:rPr>
                <w:noProof/>
              </w:rPr>
            </w:pPr>
          </w:p>
        </w:tc>
      </w:tr>
      <w:tr w:rsidR="00164244" w:rsidRPr="007F0D07" w14:paraId="6B2B7330" w14:textId="77777777" w:rsidTr="009565EA">
        <w:trPr>
          <w:trHeight w:val="284"/>
          <w:jc w:val="center"/>
        </w:trPr>
        <w:tc>
          <w:tcPr>
            <w:tcW w:w="567" w:type="pct"/>
            <w:vMerge/>
            <w:shd w:val="clear" w:color="auto" w:fill="auto"/>
            <w:noWrap/>
            <w:vAlign w:val="center"/>
          </w:tcPr>
          <w:p w14:paraId="0442446E" w14:textId="77777777" w:rsidR="00164244" w:rsidRPr="007F0D07" w:rsidRDefault="00164244" w:rsidP="00164244">
            <w:pPr>
              <w:pStyle w:val="Mtab"/>
              <w:rPr>
                <w:highlight w:val="yellow"/>
              </w:rPr>
            </w:pPr>
          </w:p>
        </w:tc>
        <w:tc>
          <w:tcPr>
            <w:tcW w:w="413" w:type="pct"/>
            <w:shd w:val="clear" w:color="auto" w:fill="auto"/>
            <w:vAlign w:val="center"/>
          </w:tcPr>
          <w:p w14:paraId="7D47D473" w14:textId="77777777" w:rsidR="00164244" w:rsidRDefault="00164244" w:rsidP="00164244">
            <w:pPr>
              <w:pStyle w:val="Mtab"/>
              <w:rPr>
                <w:noProof/>
              </w:rPr>
            </w:pPr>
            <w:r w:rsidRPr="00AC6276">
              <w:rPr>
                <w:bCs/>
                <w:noProof/>
              </w:rPr>
              <w:t xml:space="preserve">CP3, ii </w:t>
            </w:r>
            <w:r>
              <w:rPr>
                <w:bCs/>
                <w:noProof/>
              </w:rPr>
              <w:t xml:space="preserve">5 </w:t>
            </w:r>
          </w:p>
          <w:p w14:paraId="47AE2B39" w14:textId="77777777" w:rsidR="00164244" w:rsidRPr="007F0D07" w:rsidRDefault="00164244" w:rsidP="00164244">
            <w:pPr>
              <w:pStyle w:val="Mtab"/>
              <w:rPr>
                <w:noProof/>
              </w:rPr>
            </w:pPr>
            <w:r w:rsidRPr="00AC6276">
              <w:rPr>
                <w:bCs/>
                <w:noProof/>
              </w:rPr>
              <w:t xml:space="preserve">CP3, ii </w:t>
            </w:r>
            <w:r>
              <w:rPr>
                <w:bCs/>
                <w:noProof/>
              </w:rPr>
              <w:t xml:space="preserve">6 </w:t>
            </w:r>
          </w:p>
        </w:tc>
        <w:tc>
          <w:tcPr>
            <w:tcW w:w="1809" w:type="pct"/>
            <w:vMerge/>
            <w:shd w:val="clear" w:color="auto" w:fill="auto"/>
            <w:noWrap/>
            <w:vAlign w:val="center"/>
          </w:tcPr>
          <w:p w14:paraId="7FBD15D3" w14:textId="77777777" w:rsidR="00164244" w:rsidRPr="007F0D07" w:rsidRDefault="00164244" w:rsidP="00164244">
            <w:pPr>
              <w:pStyle w:val="Mtab"/>
            </w:pPr>
          </w:p>
        </w:tc>
        <w:tc>
          <w:tcPr>
            <w:tcW w:w="413" w:type="pct"/>
            <w:vMerge/>
            <w:shd w:val="clear" w:color="auto" w:fill="auto"/>
            <w:noWrap/>
            <w:vAlign w:val="center"/>
          </w:tcPr>
          <w:p w14:paraId="13FB43FB" w14:textId="77777777" w:rsidR="00164244" w:rsidRPr="007F0D07" w:rsidRDefault="00164244" w:rsidP="00164244">
            <w:pPr>
              <w:pStyle w:val="Mtab"/>
            </w:pPr>
          </w:p>
        </w:tc>
        <w:tc>
          <w:tcPr>
            <w:tcW w:w="362" w:type="pct"/>
            <w:vMerge/>
            <w:shd w:val="clear" w:color="auto" w:fill="auto"/>
            <w:noWrap/>
            <w:vAlign w:val="center"/>
          </w:tcPr>
          <w:p w14:paraId="296B9F45" w14:textId="77777777" w:rsidR="00164244" w:rsidRPr="007F0D07" w:rsidRDefault="00164244" w:rsidP="00164244">
            <w:pPr>
              <w:pStyle w:val="Mtab"/>
            </w:pPr>
          </w:p>
        </w:tc>
        <w:tc>
          <w:tcPr>
            <w:tcW w:w="624" w:type="pct"/>
            <w:vMerge/>
            <w:shd w:val="clear" w:color="auto" w:fill="auto"/>
            <w:noWrap/>
            <w:vAlign w:val="center"/>
          </w:tcPr>
          <w:p w14:paraId="20C9DE8E" w14:textId="77777777" w:rsidR="00164244" w:rsidRPr="007F0D07" w:rsidRDefault="00164244" w:rsidP="00164244">
            <w:pPr>
              <w:pStyle w:val="Mtab"/>
            </w:pPr>
          </w:p>
        </w:tc>
        <w:tc>
          <w:tcPr>
            <w:tcW w:w="812" w:type="pct"/>
            <w:vMerge/>
            <w:shd w:val="clear" w:color="auto" w:fill="auto"/>
            <w:noWrap/>
            <w:vAlign w:val="center"/>
          </w:tcPr>
          <w:p w14:paraId="7B6BA1CF" w14:textId="77777777" w:rsidR="00164244" w:rsidRPr="007F0D07" w:rsidRDefault="00164244" w:rsidP="00164244">
            <w:pPr>
              <w:pStyle w:val="Mtab"/>
            </w:pPr>
          </w:p>
        </w:tc>
      </w:tr>
      <w:tr w:rsidR="00164244" w:rsidRPr="007F0D07" w14:paraId="76470303" w14:textId="77777777" w:rsidTr="009565EA">
        <w:trPr>
          <w:trHeight w:val="284"/>
          <w:jc w:val="center"/>
        </w:trPr>
        <w:tc>
          <w:tcPr>
            <w:tcW w:w="5000" w:type="pct"/>
            <w:gridSpan w:val="7"/>
            <w:shd w:val="clear" w:color="auto" w:fill="DBE5F1" w:themeFill="accent1" w:themeFillTint="33"/>
            <w:noWrap/>
            <w:vAlign w:val="center"/>
          </w:tcPr>
          <w:p w14:paraId="7CEEF557" w14:textId="77777777" w:rsidR="00164244" w:rsidRPr="007F0D07" w:rsidRDefault="00164244" w:rsidP="00164244">
            <w:pPr>
              <w:pStyle w:val="Mtab"/>
            </w:pPr>
            <w:r>
              <w:t xml:space="preserve">Priorytet </w:t>
            </w:r>
            <w:r w:rsidRPr="007F0D07">
              <w:t xml:space="preserve"> 4 - Infrastruktura społeczna</w:t>
            </w:r>
          </w:p>
        </w:tc>
      </w:tr>
      <w:tr w:rsidR="00164244" w:rsidRPr="007F0D07" w14:paraId="0276F974" w14:textId="77777777" w:rsidTr="009565EA">
        <w:trPr>
          <w:trHeight w:val="284"/>
          <w:jc w:val="center"/>
        </w:trPr>
        <w:tc>
          <w:tcPr>
            <w:tcW w:w="567" w:type="pct"/>
            <w:shd w:val="clear" w:color="auto" w:fill="auto"/>
            <w:noWrap/>
            <w:vAlign w:val="center"/>
          </w:tcPr>
          <w:p w14:paraId="1D4B8666" w14:textId="77777777" w:rsidR="00164244" w:rsidRPr="007F0D07" w:rsidRDefault="00164244" w:rsidP="00164244">
            <w:pPr>
              <w:pStyle w:val="Mtab"/>
              <w:rPr>
                <w:highlight w:val="yellow"/>
              </w:rPr>
            </w:pPr>
            <w:r w:rsidRPr="005B6E13">
              <w:rPr>
                <w:bCs/>
                <w:noProof/>
              </w:rPr>
              <w:t>CP4, v; EFRR - Rozwój opieki zdrowotnej</w:t>
            </w:r>
            <w:r>
              <w:rPr>
                <w:bCs/>
                <w:noProof/>
              </w:rPr>
              <w:t>…</w:t>
            </w:r>
          </w:p>
        </w:tc>
        <w:tc>
          <w:tcPr>
            <w:tcW w:w="413" w:type="pct"/>
            <w:shd w:val="clear" w:color="auto" w:fill="auto"/>
            <w:vAlign w:val="center"/>
          </w:tcPr>
          <w:p w14:paraId="756FB7B7" w14:textId="77777777" w:rsidR="00164244" w:rsidRPr="007F0D07" w:rsidRDefault="00164244" w:rsidP="00164244">
            <w:pPr>
              <w:pStyle w:val="Mtab"/>
              <w:rPr>
                <w:noProof/>
              </w:rPr>
            </w:pPr>
            <w:r w:rsidRPr="005B6E13">
              <w:rPr>
                <w:bCs/>
                <w:noProof/>
              </w:rPr>
              <w:t xml:space="preserve">CP4, v; EFRR </w:t>
            </w:r>
            <w:r>
              <w:rPr>
                <w:bCs/>
                <w:noProof/>
              </w:rPr>
              <w:t>1</w:t>
            </w:r>
          </w:p>
        </w:tc>
        <w:tc>
          <w:tcPr>
            <w:tcW w:w="1809" w:type="pct"/>
            <w:shd w:val="clear" w:color="auto" w:fill="auto"/>
            <w:noWrap/>
            <w:vAlign w:val="center"/>
          </w:tcPr>
          <w:p w14:paraId="59E7DE51" w14:textId="77777777" w:rsidR="00164244" w:rsidRPr="00F153A5" w:rsidRDefault="00164244" w:rsidP="00164244">
            <w:pPr>
              <w:pStyle w:val="Mtab"/>
              <w:rPr>
                <w:color w:val="000000"/>
              </w:rPr>
            </w:pPr>
            <w:r>
              <w:rPr>
                <w:color w:val="000000"/>
              </w:rPr>
              <w:t>Brak oddziaływań</w:t>
            </w:r>
          </w:p>
        </w:tc>
        <w:tc>
          <w:tcPr>
            <w:tcW w:w="413" w:type="pct"/>
            <w:shd w:val="clear" w:color="auto" w:fill="auto"/>
            <w:noWrap/>
            <w:vAlign w:val="center"/>
          </w:tcPr>
          <w:p w14:paraId="2F48A690" w14:textId="77777777" w:rsidR="00164244" w:rsidRPr="007F0D07" w:rsidRDefault="00164244" w:rsidP="00164244">
            <w:pPr>
              <w:pStyle w:val="Mtab"/>
            </w:pPr>
            <w:r>
              <w:t>-</w:t>
            </w:r>
          </w:p>
        </w:tc>
        <w:tc>
          <w:tcPr>
            <w:tcW w:w="362" w:type="pct"/>
            <w:shd w:val="clear" w:color="auto" w:fill="auto"/>
            <w:noWrap/>
            <w:vAlign w:val="center"/>
          </w:tcPr>
          <w:p w14:paraId="112AB3B0" w14:textId="77777777" w:rsidR="00164244" w:rsidRPr="007F0D07" w:rsidRDefault="00164244" w:rsidP="00164244">
            <w:pPr>
              <w:pStyle w:val="Mtab"/>
            </w:pPr>
            <w:r>
              <w:t>-</w:t>
            </w:r>
          </w:p>
        </w:tc>
        <w:tc>
          <w:tcPr>
            <w:tcW w:w="624" w:type="pct"/>
            <w:shd w:val="clear" w:color="auto" w:fill="auto"/>
            <w:noWrap/>
            <w:vAlign w:val="center"/>
          </w:tcPr>
          <w:p w14:paraId="2E3C2474" w14:textId="77777777" w:rsidR="00164244" w:rsidRPr="007F0D07" w:rsidRDefault="00164244" w:rsidP="00164244">
            <w:pPr>
              <w:pStyle w:val="Mtab"/>
            </w:pPr>
            <w:r w:rsidRPr="007F0D07">
              <w:t>-</w:t>
            </w:r>
          </w:p>
        </w:tc>
        <w:tc>
          <w:tcPr>
            <w:tcW w:w="812" w:type="pct"/>
            <w:shd w:val="clear" w:color="auto" w:fill="auto"/>
            <w:noWrap/>
            <w:vAlign w:val="center"/>
          </w:tcPr>
          <w:p w14:paraId="544F54D9" w14:textId="77777777" w:rsidR="00164244" w:rsidRPr="007F0D07" w:rsidRDefault="00164244" w:rsidP="00164244">
            <w:pPr>
              <w:pStyle w:val="Mtab"/>
            </w:pPr>
            <w:r>
              <w:t>-</w:t>
            </w:r>
          </w:p>
        </w:tc>
      </w:tr>
      <w:tr w:rsidR="00164244" w:rsidRPr="007F0D07" w14:paraId="7A70A582" w14:textId="77777777" w:rsidTr="009565EA">
        <w:trPr>
          <w:trHeight w:val="284"/>
          <w:jc w:val="center"/>
        </w:trPr>
        <w:tc>
          <w:tcPr>
            <w:tcW w:w="567" w:type="pct"/>
            <w:vMerge w:val="restart"/>
            <w:shd w:val="clear" w:color="auto" w:fill="auto"/>
            <w:noWrap/>
            <w:vAlign w:val="center"/>
          </w:tcPr>
          <w:p w14:paraId="294C8AD8" w14:textId="77777777" w:rsidR="00164244" w:rsidRPr="007F0D07" w:rsidRDefault="00164244" w:rsidP="00164244">
            <w:pPr>
              <w:pStyle w:val="Mtab"/>
              <w:rPr>
                <w:highlight w:val="yellow"/>
              </w:rPr>
            </w:pPr>
            <w:r w:rsidRPr="005B6E13">
              <w:rPr>
                <w:bCs/>
                <w:noProof/>
              </w:rPr>
              <w:lastRenderedPageBreak/>
              <w:t>CP4, vi; EFRR - Zrównoważona turystyka i kultura</w:t>
            </w:r>
            <w:r>
              <w:rPr>
                <w:bCs/>
                <w:noProof/>
              </w:rPr>
              <w:t>…</w:t>
            </w:r>
          </w:p>
        </w:tc>
        <w:tc>
          <w:tcPr>
            <w:tcW w:w="413" w:type="pct"/>
            <w:shd w:val="clear" w:color="auto" w:fill="auto"/>
            <w:vAlign w:val="center"/>
          </w:tcPr>
          <w:p w14:paraId="787740AE" w14:textId="77777777" w:rsidR="00164244" w:rsidRPr="007F0D07" w:rsidRDefault="00164244" w:rsidP="00164244">
            <w:pPr>
              <w:pStyle w:val="Mtab"/>
              <w:rPr>
                <w:noProof/>
              </w:rPr>
            </w:pPr>
            <w:r w:rsidRPr="005B6E13">
              <w:rPr>
                <w:bCs/>
                <w:noProof/>
              </w:rPr>
              <w:t xml:space="preserve">CP4, vi; EFRR </w:t>
            </w:r>
            <w:r>
              <w:rPr>
                <w:bCs/>
                <w:noProof/>
              </w:rPr>
              <w:t xml:space="preserve">2 </w:t>
            </w:r>
          </w:p>
        </w:tc>
        <w:tc>
          <w:tcPr>
            <w:tcW w:w="1809" w:type="pct"/>
            <w:shd w:val="clear" w:color="auto" w:fill="auto"/>
            <w:noWrap/>
            <w:vAlign w:val="center"/>
          </w:tcPr>
          <w:p w14:paraId="11F95D9B" w14:textId="77777777" w:rsidR="00164244" w:rsidRPr="007F0D07" w:rsidRDefault="00164244" w:rsidP="00164244">
            <w:pPr>
              <w:pStyle w:val="Mtab"/>
            </w:pPr>
            <w:r>
              <w:t>Pozytywne:</w:t>
            </w:r>
          </w:p>
          <w:p w14:paraId="2688C9AB" w14:textId="77777777" w:rsidR="00164244" w:rsidRPr="00F153A5" w:rsidRDefault="00164244" w:rsidP="00164244">
            <w:pPr>
              <w:pStyle w:val="Mtab"/>
              <w:rPr>
                <w:color w:val="000000"/>
              </w:rPr>
            </w:pPr>
            <w:r w:rsidRPr="007F0D07">
              <w:t xml:space="preserve">- </w:t>
            </w:r>
            <w:r>
              <w:t>poprawa stanu ochrony, zarządzanie udostępnianiem obszarów cennych przyrodniczo i krajobrazowo pozwoli na zachowanie i zabezpieczenie tych terenów przed przekształceniem, co z kolei pozytywnie wpływa na ograniczenie zmian klimatycznych (pochłanianie CO</w:t>
            </w:r>
            <w:r w:rsidRPr="00D20137">
              <w:rPr>
                <w:vertAlign w:val="subscript"/>
              </w:rPr>
              <w:t>2</w:t>
            </w:r>
            <w:r>
              <w:t>), a także na adaptację do zmiana klimatu – utrzymanie warunków mikroklimatycznych, wilgotnościowych i retencyjnych.</w:t>
            </w:r>
          </w:p>
        </w:tc>
        <w:tc>
          <w:tcPr>
            <w:tcW w:w="413" w:type="pct"/>
            <w:shd w:val="clear" w:color="auto" w:fill="auto"/>
            <w:noWrap/>
            <w:vAlign w:val="center"/>
          </w:tcPr>
          <w:p w14:paraId="68AD6E19" w14:textId="77777777" w:rsidR="00164244" w:rsidRPr="007F0D07" w:rsidRDefault="00164244" w:rsidP="00164244">
            <w:pPr>
              <w:pStyle w:val="Mtab"/>
            </w:pPr>
            <w:r w:rsidRPr="007F0D07">
              <w:t>Długoterminowe</w:t>
            </w:r>
            <w:r>
              <w:t>, stałe</w:t>
            </w:r>
          </w:p>
        </w:tc>
        <w:tc>
          <w:tcPr>
            <w:tcW w:w="362" w:type="pct"/>
            <w:shd w:val="clear" w:color="auto" w:fill="auto"/>
            <w:noWrap/>
            <w:vAlign w:val="center"/>
          </w:tcPr>
          <w:p w14:paraId="6065B223" w14:textId="77777777" w:rsidR="00164244" w:rsidRPr="007F0D07" w:rsidRDefault="00164244" w:rsidP="00164244">
            <w:pPr>
              <w:pStyle w:val="Mtab"/>
            </w:pPr>
            <w:r w:rsidRPr="007F0D07">
              <w:t>Pośrednie, wtórne</w:t>
            </w:r>
          </w:p>
        </w:tc>
        <w:tc>
          <w:tcPr>
            <w:tcW w:w="624" w:type="pct"/>
            <w:shd w:val="clear" w:color="auto" w:fill="auto"/>
            <w:noWrap/>
            <w:vAlign w:val="center"/>
          </w:tcPr>
          <w:p w14:paraId="386FC8A0" w14:textId="77777777" w:rsidR="00164244" w:rsidRPr="007F0D07" w:rsidRDefault="00164244" w:rsidP="00164244">
            <w:pPr>
              <w:pStyle w:val="Mtab"/>
            </w:pPr>
            <w:r w:rsidRPr="007F0D07">
              <w:t>-</w:t>
            </w:r>
          </w:p>
        </w:tc>
        <w:tc>
          <w:tcPr>
            <w:tcW w:w="812" w:type="pct"/>
            <w:shd w:val="clear" w:color="auto" w:fill="auto"/>
            <w:noWrap/>
            <w:vAlign w:val="center"/>
          </w:tcPr>
          <w:p w14:paraId="337068C9" w14:textId="77777777" w:rsidR="00164244" w:rsidRPr="007F0D07" w:rsidRDefault="00164244" w:rsidP="00164244">
            <w:pPr>
              <w:pStyle w:val="Mtab"/>
            </w:pPr>
            <w:r w:rsidRPr="007F0D07">
              <w:t>-</w:t>
            </w:r>
          </w:p>
        </w:tc>
      </w:tr>
      <w:tr w:rsidR="00164244" w:rsidRPr="007F0D07" w14:paraId="00CACABC" w14:textId="77777777" w:rsidTr="009565EA">
        <w:trPr>
          <w:trHeight w:val="284"/>
          <w:jc w:val="center"/>
        </w:trPr>
        <w:tc>
          <w:tcPr>
            <w:tcW w:w="567" w:type="pct"/>
            <w:vMerge/>
            <w:shd w:val="clear" w:color="auto" w:fill="auto"/>
            <w:noWrap/>
            <w:vAlign w:val="center"/>
          </w:tcPr>
          <w:p w14:paraId="4E8A58CC" w14:textId="77777777" w:rsidR="00164244" w:rsidRPr="005B6E13" w:rsidRDefault="00164244" w:rsidP="00164244">
            <w:pPr>
              <w:pStyle w:val="Mtab"/>
              <w:rPr>
                <w:bCs/>
                <w:noProof/>
              </w:rPr>
            </w:pPr>
          </w:p>
        </w:tc>
        <w:tc>
          <w:tcPr>
            <w:tcW w:w="413" w:type="pct"/>
            <w:shd w:val="clear" w:color="auto" w:fill="auto"/>
            <w:vAlign w:val="center"/>
          </w:tcPr>
          <w:p w14:paraId="2C7D6B98" w14:textId="77777777" w:rsidR="00164244" w:rsidRPr="005B6E13" w:rsidRDefault="00164244" w:rsidP="00164244">
            <w:pPr>
              <w:pStyle w:val="Mtab"/>
              <w:rPr>
                <w:bCs/>
                <w:noProof/>
              </w:rPr>
            </w:pPr>
            <w:r w:rsidRPr="005B6E13">
              <w:rPr>
                <w:bCs/>
                <w:noProof/>
              </w:rPr>
              <w:t xml:space="preserve">CP4, vi; EFRR </w:t>
            </w:r>
            <w:r>
              <w:rPr>
                <w:bCs/>
                <w:noProof/>
              </w:rPr>
              <w:t xml:space="preserve">1 </w:t>
            </w:r>
          </w:p>
        </w:tc>
        <w:tc>
          <w:tcPr>
            <w:tcW w:w="1809" w:type="pct"/>
            <w:shd w:val="clear" w:color="auto" w:fill="auto"/>
            <w:noWrap/>
            <w:vAlign w:val="center"/>
          </w:tcPr>
          <w:p w14:paraId="629565C2" w14:textId="77777777" w:rsidR="00164244" w:rsidRDefault="00164244" w:rsidP="00164244">
            <w:pPr>
              <w:pStyle w:val="Mtab"/>
            </w:pPr>
            <w:r>
              <w:t>Brak oddziaływań</w:t>
            </w:r>
          </w:p>
        </w:tc>
        <w:tc>
          <w:tcPr>
            <w:tcW w:w="413" w:type="pct"/>
            <w:shd w:val="clear" w:color="auto" w:fill="auto"/>
            <w:noWrap/>
            <w:vAlign w:val="center"/>
          </w:tcPr>
          <w:p w14:paraId="186D9E84" w14:textId="77777777" w:rsidR="00164244" w:rsidRPr="007F0D07" w:rsidRDefault="00164244" w:rsidP="00164244">
            <w:pPr>
              <w:pStyle w:val="Mtab"/>
            </w:pPr>
            <w:r>
              <w:t>-</w:t>
            </w:r>
          </w:p>
        </w:tc>
        <w:tc>
          <w:tcPr>
            <w:tcW w:w="362" w:type="pct"/>
            <w:shd w:val="clear" w:color="auto" w:fill="auto"/>
            <w:noWrap/>
            <w:vAlign w:val="center"/>
          </w:tcPr>
          <w:p w14:paraId="4066FC07" w14:textId="77777777" w:rsidR="00164244" w:rsidRPr="007F0D07" w:rsidRDefault="00164244" w:rsidP="00164244">
            <w:pPr>
              <w:pStyle w:val="Mtab"/>
            </w:pPr>
            <w:r>
              <w:t>-</w:t>
            </w:r>
          </w:p>
        </w:tc>
        <w:tc>
          <w:tcPr>
            <w:tcW w:w="624" w:type="pct"/>
            <w:shd w:val="clear" w:color="auto" w:fill="auto"/>
            <w:noWrap/>
            <w:vAlign w:val="center"/>
          </w:tcPr>
          <w:p w14:paraId="49DF7CB9" w14:textId="77777777" w:rsidR="00164244" w:rsidRPr="007F0D07" w:rsidRDefault="00164244" w:rsidP="00164244">
            <w:pPr>
              <w:pStyle w:val="Mtab"/>
            </w:pPr>
            <w:r>
              <w:t>-</w:t>
            </w:r>
          </w:p>
        </w:tc>
        <w:tc>
          <w:tcPr>
            <w:tcW w:w="812" w:type="pct"/>
            <w:shd w:val="clear" w:color="auto" w:fill="auto"/>
            <w:noWrap/>
            <w:vAlign w:val="center"/>
          </w:tcPr>
          <w:p w14:paraId="1DC0996E" w14:textId="77777777" w:rsidR="00164244" w:rsidRPr="007F0D07" w:rsidRDefault="00164244" w:rsidP="00164244">
            <w:pPr>
              <w:pStyle w:val="Mtab"/>
            </w:pPr>
            <w:r>
              <w:t>-</w:t>
            </w:r>
          </w:p>
        </w:tc>
      </w:tr>
      <w:tr w:rsidR="00164244" w:rsidRPr="007F0D07" w14:paraId="1ABCE186" w14:textId="77777777" w:rsidTr="009565EA">
        <w:trPr>
          <w:trHeight w:val="284"/>
          <w:jc w:val="center"/>
        </w:trPr>
        <w:tc>
          <w:tcPr>
            <w:tcW w:w="567" w:type="pct"/>
            <w:vMerge/>
            <w:shd w:val="clear" w:color="auto" w:fill="auto"/>
            <w:noWrap/>
            <w:vAlign w:val="center"/>
          </w:tcPr>
          <w:p w14:paraId="7ED0437E" w14:textId="77777777" w:rsidR="00164244" w:rsidRPr="007F0D07" w:rsidRDefault="00164244" w:rsidP="00164244">
            <w:pPr>
              <w:pStyle w:val="Mtab"/>
              <w:rPr>
                <w:highlight w:val="yellow"/>
              </w:rPr>
            </w:pPr>
          </w:p>
        </w:tc>
        <w:tc>
          <w:tcPr>
            <w:tcW w:w="413" w:type="pct"/>
            <w:shd w:val="clear" w:color="auto" w:fill="auto"/>
            <w:vAlign w:val="center"/>
          </w:tcPr>
          <w:p w14:paraId="16BA37A2" w14:textId="77777777" w:rsidR="00164244" w:rsidRPr="007F0D07" w:rsidRDefault="00164244" w:rsidP="00164244">
            <w:pPr>
              <w:pStyle w:val="Mtab"/>
              <w:rPr>
                <w:noProof/>
              </w:rPr>
            </w:pPr>
            <w:r w:rsidRPr="005B6E13">
              <w:rPr>
                <w:bCs/>
                <w:noProof/>
              </w:rPr>
              <w:t xml:space="preserve">CP4, vi; EFRR </w:t>
            </w:r>
            <w:r>
              <w:rPr>
                <w:bCs/>
                <w:noProof/>
              </w:rPr>
              <w:t>3</w:t>
            </w:r>
          </w:p>
        </w:tc>
        <w:tc>
          <w:tcPr>
            <w:tcW w:w="1809" w:type="pct"/>
            <w:shd w:val="clear" w:color="auto" w:fill="auto"/>
            <w:noWrap/>
            <w:vAlign w:val="center"/>
          </w:tcPr>
          <w:p w14:paraId="00F4EE70" w14:textId="77777777" w:rsidR="00164244" w:rsidRPr="007F0D07" w:rsidRDefault="00164244" w:rsidP="00164244">
            <w:pPr>
              <w:pStyle w:val="Mtab"/>
            </w:pPr>
            <w:r>
              <w:t>Brak oddziaływań</w:t>
            </w:r>
          </w:p>
        </w:tc>
        <w:tc>
          <w:tcPr>
            <w:tcW w:w="413" w:type="pct"/>
            <w:shd w:val="clear" w:color="auto" w:fill="auto"/>
            <w:noWrap/>
            <w:vAlign w:val="center"/>
          </w:tcPr>
          <w:p w14:paraId="4F6BF516" w14:textId="77777777" w:rsidR="00164244" w:rsidRPr="007F0D07" w:rsidRDefault="00164244" w:rsidP="00164244">
            <w:pPr>
              <w:pStyle w:val="Mtab"/>
            </w:pPr>
            <w:r>
              <w:t>-</w:t>
            </w:r>
          </w:p>
        </w:tc>
        <w:tc>
          <w:tcPr>
            <w:tcW w:w="362" w:type="pct"/>
            <w:shd w:val="clear" w:color="auto" w:fill="auto"/>
            <w:noWrap/>
            <w:vAlign w:val="center"/>
          </w:tcPr>
          <w:p w14:paraId="7BA621E2" w14:textId="77777777" w:rsidR="00164244" w:rsidRPr="007F0D07" w:rsidRDefault="00164244" w:rsidP="00164244">
            <w:pPr>
              <w:pStyle w:val="Mtab"/>
            </w:pPr>
            <w:r>
              <w:t>-</w:t>
            </w:r>
          </w:p>
        </w:tc>
        <w:tc>
          <w:tcPr>
            <w:tcW w:w="624" w:type="pct"/>
            <w:shd w:val="clear" w:color="auto" w:fill="auto"/>
            <w:noWrap/>
            <w:vAlign w:val="center"/>
          </w:tcPr>
          <w:p w14:paraId="2F6EDF0D" w14:textId="77777777" w:rsidR="00164244" w:rsidRPr="007F0D07" w:rsidRDefault="00164244" w:rsidP="00164244">
            <w:pPr>
              <w:pStyle w:val="Mtab"/>
            </w:pPr>
            <w:r>
              <w:t>-</w:t>
            </w:r>
          </w:p>
        </w:tc>
        <w:tc>
          <w:tcPr>
            <w:tcW w:w="812" w:type="pct"/>
            <w:shd w:val="clear" w:color="auto" w:fill="auto"/>
            <w:noWrap/>
            <w:vAlign w:val="center"/>
          </w:tcPr>
          <w:p w14:paraId="4B6FCA9E" w14:textId="77777777" w:rsidR="00164244" w:rsidRPr="007F0D07" w:rsidRDefault="00164244" w:rsidP="00164244">
            <w:pPr>
              <w:pStyle w:val="Mtab"/>
            </w:pPr>
            <w:r>
              <w:t>-</w:t>
            </w:r>
          </w:p>
        </w:tc>
      </w:tr>
      <w:tr w:rsidR="00164244" w:rsidRPr="007F0D07" w14:paraId="23881C08" w14:textId="77777777" w:rsidTr="009565EA">
        <w:trPr>
          <w:trHeight w:val="284"/>
          <w:jc w:val="center"/>
        </w:trPr>
        <w:tc>
          <w:tcPr>
            <w:tcW w:w="5000" w:type="pct"/>
            <w:gridSpan w:val="7"/>
            <w:shd w:val="clear" w:color="auto" w:fill="DBE5F1" w:themeFill="accent1" w:themeFillTint="33"/>
            <w:noWrap/>
            <w:vAlign w:val="center"/>
          </w:tcPr>
          <w:p w14:paraId="5B248827" w14:textId="77777777" w:rsidR="00164244" w:rsidRDefault="00164244" w:rsidP="00164244">
            <w:pPr>
              <w:pStyle w:val="Mtab"/>
            </w:pPr>
            <w:r>
              <w:rPr>
                <w:bCs/>
              </w:rPr>
              <w:t xml:space="preserve">Priorytet </w:t>
            </w:r>
            <w:r w:rsidRPr="00C370CE">
              <w:rPr>
                <w:bCs/>
              </w:rPr>
              <w:t>5</w:t>
            </w:r>
            <w:r>
              <w:rPr>
                <w:bCs/>
              </w:rPr>
              <w:t xml:space="preserve"> </w:t>
            </w:r>
            <w:r w:rsidRPr="009E2DF8">
              <w:rPr>
                <w:bCs/>
                <w:color w:val="000000"/>
              </w:rPr>
              <w:t>Rozwój terytorialny</w:t>
            </w:r>
          </w:p>
        </w:tc>
      </w:tr>
      <w:tr w:rsidR="00164244" w:rsidRPr="007F0D07" w14:paraId="21C055D4" w14:textId="77777777" w:rsidTr="009565EA">
        <w:trPr>
          <w:trHeight w:val="284"/>
          <w:jc w:val="center"/>
        </w:trPr>
        <w:tc>
          <w:tcPr>
            <w:tcW w:w="567" w:type="pct"/>
            <w:shd w:val="clear" w:color="auto" w:fill="auto"/>
            <w:noWrap/>
            <w:vAlign w:val="center"/>
          </w:tcPr>
          <w:p w14:paraId="37A82CE8" w14:textId="77777777" w:rsidR="00164244" w:rsidRPr="007F0D07" w:rsidRDefault="00164244" w:rsidP="00164244">
            <w:pPr>
              <w:pStyle w:val="Mtab"/>
              <w:rPr>
                <w:highlight w:val="yellow"/>
              </w:rPr>
            </w:pPr>
            <w:r w:rsidRPr="009E2DF8">
              <w:rPr>
                <w:bCs/>
                <w:noProof/>
              </w:rPr>
              <w:lastRenderedPageBreak/>
              <w:t>CP5, i EFRR - Zrównoważony rozwój terytorialny</w:t>
            </w:r>
            <w:r>
              <w:rPr>
                <w:bCs/>
                <w:noProof/>
              </w:rPr>
              <w:t>…</w:t>
            </w:r>
          </w:p>
        </w:tc>
        <w:tc>
          <w:tcPr>
            <w:tcW w:w="413" w:type="pct"/>
            <w:shd w:val="clear" w:color="auto" w:fill="auto"/>
            <w:vAlign w:val="center"/>
          </w:tcPr>
          <w:p w14:paraId="49CF9D7E" w14:textId="77777777" w:rsidR="00164244" w:rsidRPr="005B6E13" w:rsidRDefault="00164244" w:rsidP="00164244">
            <w:pPr>
              <w:pStyle w:val="Mtab"/>
              <w:rPr>
                <w:bCs/>
                <w:noProof/>
              </w:rPr>
            </w:pPr>
            <w:r w:rsidRPr="009E2DF8">
              <w:rPr>
                <w:bCs/>
                <w:noProof/>
              </w:rPr>
              <w:t xml:space="preserve">CP5, i EFRR </w:t>
            </w:r>
            <w:r>
              <w:rPr>
                <w:bCs/>
                <w:noProof/>
              </w:rPr>
              <w:t xml:space="preserve">1 </w:t>
            </w:r>
          </w:p>
        </w:tc>
        <w:tc>
          <w:tcPr>
            <w:tcW w:w="1809" w:type="pct"/>
            <w:shd w:val="clear" w:color="auto" w:fill="auto"/>
            <w:noWrap/>
            <w:vAlign w:val="center"/>
          </w:tcPr>
          <w:p w14:paraId="3CD9C31D" w14:textId="77777777" w:rsidR="00164244" w:rsidRPr="00AA1B72" w:rsidRDefault="00164244" w:rsidP="00164244">
            <w:pPr>
              <w:pStyle w:val="Mtab"/>
              <w:rPr>
                <w:color w:val="000000"/>
              </w:rPr>
            </w:pPr>
            <w:r w:rsidRPr="00AA1B72">
              <w:rPr>
                <w:color w:val="000000"/>
              </w:rPr>
              <w:t>Pozytywne:</w:t>
            </w:r>
          </w:p>
          <w:p w14:paraId="091F0F4C" w14:textId="77777777" w:rsidR="00164244" w:rsidRDefault="00164244" w:rsidP="00164244">
            <w:pPr>
              <w:pStyle w:val="Mtab"/>
              <w:rPr>
                <w:color w:val="000000"/>
              </w:rPr>
            </w:pPr>
            <w:r w:rsidRPr="00AA1B72">
              <w:rPr>
                <w:color w:val="000000"/>
              </w:rPr>
              <w:t>- skoncentrowanie ruchu turystycznego wzdłuż wytyczonych szlaków i tras rowerowych pozwoli na zachowanie w stanie niezmienionym najcenniejszych obszarów pod względem przyro</w:t>
            </w:r>
            <w:r>
              <w:rPr>
                <w:color w:val="000000"/>
              </w:rPr>
              <w:t>dniczym i krajobrazowym, co z kolei pozytywnie wpłynie na warunki klimatyczne i retencję;</w:t>
            </w:r>
          </w:p>
          <w:p w14:paraId="079A8F55" w14:textId="77777777" w:rsidR="00164244" w:rsidRDefault="00164244" w:rsidP="00164244">
            <w:pPr>
              <w:pStyle w:val="Mtab"/>
            </w:pPr>
            <w:r>
              <w:rPr>
                <w:color w:val="000000"/>
              </w:rPr>
              <w:t>- poprzez ograniczenie emisji zanieczyszczeń z ruchu drogowego dzięki zmianie środka transportu na rower, w pewnym stopniu zmniejszona zostanie emisja gazów cieplarnianych.</w:t>
            </w:r>
          </w:p>
        </w:tc>
        <w:tc>
          <w:tcPr>
            <w:tcW w:w="413" w:type="pct"/>
            <w:shd w:val="clear" w:color="auto" w:fill="auto"/>
            <w:noWrap/>
            <w:vAlign w:val="center"/>
          </w:tcPr>
          <w:p w14:paraId="4F79769C" w14:textId="77777777" w:rsidR="00164244" w:rsidRDefault="00164244" w:rsidP="00164244">
            <w:pPr>
              <w:pStyle w:val="Mtab"/>
            </w:pPr>
            <w:r>
              <w:t>D</w:t>
            </w:r>
            <w:r w:rsidRPr="007F0D07">
              <w:t>ługoterminowe</w:t>
            </w:r>
            <w:r>
              <w:t>, stałe</w:t>
            </w:r>
          </w:p>
        </w:tc>
        <w:tc>
          <w:tcPr>
            <w:tcW w:w="362" w:type="pct"/>
            <w:shd w:val="clear" w:color="auto" w:fill="auto"/>
            <w:noWrap/>
            <w:vAlign w:val="center"/>
          </w:tcPr>
          <w:p w14:paraId="01C82A7F" w14:textId="77777777" w:rsidR="00164244" w:rsidRDefault="00164244" w:rsidP="00164244">
            <w:pPr>
              <w:pStyle w:val="Mtab"/>
            </w:pPr>
            <w:r>
              <w:t>Bezpośrednie, p</w:t>
            </w:r>
            <w:r w:rsidRPr="007F0D07">
              <w:t>ośrednie, wtórne</w:t>
            </w:r>
          </w:p>
        </w:tc>
        <w:tc>
          <w:tcPr>
            <w:tcW w:w="624" w:type="pct"/>
            <w:shd w:val="clear" w:color="auto" w:fill="auto"/>
            <w:noWrap/>
            <w:vAlign w:val="center"/>
          </w:tcPr>
          <w:p w14:paraId="77130C38" w14:textId="77777777" w:rsidR="00164244" w:rsidRDefault="00164244" w:rsidP="00164244">
            <w:pPr>
              <w:pStyle w:val="Mtab"/>
            </w:pPr>
            <w:r w:rsidRPr="007F0D07">
              <w:t>Możliwe oddziaływania skumulowane z zadaniami polegającymi na budowie infrastruktury liniowej lub sieciowej.</w:t>
            </w:r>
          </w:p>
        </w:tc>
        <w:tc>
          <w:tcPr>
            <w:tcW w:w="812" w:type="pct"/>
            <w:shd w:val="clear" w:color="auto" w:fill="auto"/>
            <w:noWrap/>
            <w:vAlign w:val="center"/>
          </w:tcPr>
          <w:p w14:paraId="30C8C87E" w14:textId="77777777" w:rsidR="00164244" w:rsidRDefault="00164244" w:rsidP="00164244">
            <w:pPr>
              <w:pStyle w:val="Mtab"/>
            </w:pPr>
            <w:r w:rsidRPr="007F0D07">
              <w:t>-</w:t>
            </w:r>
          </w:p>
        </w:tc>
      </w:tr>
      <w:tr w:rsidR="00164244" w:rsidRPr="007F0D07" w14:paraId="1DE8973C" w14:textId="77777777" w:rsidTr="009565EA">
        <w:trPr>
          <w:trHeight w:val="284"/>
          <w:jc w:val="center"/>
        </w:trPr>
        <w:tc>
          <w:tcPr>
            <w:tcW w:w="567" w:type="pct"/>
            <w:shd w:val="clear" w:color="auto" w:fill="auto"/>
            <w:noWrap/>
            <w:vAlign w:val="center"/>
          </w:tcPr>
          <w:p w14:paraId="6AA96780" w14:textId="77777777" w:rsidR="00164244" w:rsidRPr="007F0D07" w:rsidRDefault="00164244" w:rsidP="00164244">
            <w:pPr>
              <w:pStyle w:val="Mtab"/>
              <w:rPr>
                <w:highlight w:val="yellow"/>
              </w:rPr>
            </w:pPr>
          </w:p>
        </w:tc>
        <w:tc>
          <w:tcPr>
            <w:tcW w:w="413" w:type="pct"/>
            <w:shd w:val="clear" w:color="auto" w:fill="auto"/>
            <w:vAlign w:val="center"/>
          </w:tcPr>
          <w:p w14:paraId="7FF49042" w14:textId="77777777" w:rsidR="00164244" w:rsidRPr="005B6E13" w:rsidRDefault="00164244" w:rsidP="00164244">
            <w:pPr>
              <w:pStyle w:val="Mtab"/>
              <w:rPr>
                <w:bCs/>
                <w:noProof/>
              </w:rPr>
            </w:pPr>
            <w:r w:rsidRPr="00DF0BC9">
              <w:rPr>
                <w:bCs/>
                <w:noProof/>
              </w:rPr>
              <w:t xml:space="preserve">CP5, i EFRR 2 </w:t>
            </w:r>
          </w:p>
        </w:tc>
        <w:tc>
          <w:tcPr>
            <w:tcW w:w="1809" w:type="pct"/>
            <w:shd w:val="clear" w:color="auto" w:fill="auto"/>
            <w:noWrap/>
            <w:vAlign w:val="center"/>
          </w:tcPr>
          <w:p w14:paraId="644F305B" w14:textId="77777777" w:rsidR="00164244" w:rsidRDefault="00164244" w:rsidP="00164244">
            <w:pPr>
              <w:pStyle w:val="Mtab"/>
            </w:pPr>
            <w:r>
              <w:t xml:space="preserve">Brak oddziaływań </w:t>
            </w:r>
          </w:p>
        </w:tc>
        <w:tc>
          <w:tcPr>
            <w:tcW w:w="413" w:type="pct"/>
            <w:shd w:val="clear" w:color="auto" w:fill="auto"/>
            <w:noWrap/>
            <w:vAlign w:val="center"/>
          </w:tcPr>
          <w:p w14:paraId="4CFF00FA" w14:textId="77777777" w:rsidR="00164244" w:rsidRDefault="00164244" w:rsidP="00164244">
            <w:pPr>
              <w:pStyle w:val="Mtab"/>
            </w:pPr>
            <w:r>
              <w:t>-</w:t>
            </w:r>
          </w:p>
        </w:tc>
        <w:tc>
          <w:tcPr>
            <w:tcW w:w="362" w:type="pct"/>
            <w:shd w:val="clear" w:color="auto" w:fill="auto"/>
            <w:noWrap/>
            <w:vAlign w:val="center"/>
          </w:tcPr>
          <w:p w14:paraId="6DD56291" w14:textId="77777777" w:rsidR="00164244" w:rsidRDefault="00164244" w:rsidP="00164244">
            <w:pPr>
              <w:pStyle w:val="Mtab"/>
            </w:pPr>
            <w:r>
              <w:t>-</w:t>
            </w:r>
          </w:p>
        </w:tc>
        <w:tc>
          <w:tcPr>
            <w:tcW w:w="624" w:type="pct"/>
            <w:shd w:val="clear" w:color="auto" w:fill="auto"/>
            <w:noWrap/>
            <w:vAlign w:val="center"/>
          </w:tcPr>
          <w:p w14:paraId="2E333629" w14:textId="77777777" w:rsidR="00164244" w:rsidRDefault="00164244" w:rsidP="00164244">
            <w:pPr>
              <w:pStyle w:val="Mtab"/>
            </w:pPr>
            <w:r>
              <w:t>-</w:t>
            </w:r>
          </w:p>
        </w:tc>
        <w:tc>
          <w:tcPr>
            <w:tcW w:w="812" w:type="pct"/>
            <w:shd w:val="clear" w:color="auto" w:fill="auto"/>
            <w:noWrap/>
            <w:vAlign w:val="center"/>
          </w:tcPr>
          <w:p w14:paraId="7DB18281" w14:textId="77777777" w:rsidR="00164244" w:rsidRDefault="00164244" w:rsidP="00164244">
            <w:pPr>
              <w:pStyle w:val="Mtab"/>
            </w:pPr>
            <w:r>
              <w:t>-</w:t>
            </w:r>
          </w:p>
        </w:tc>
      </w:tr>
      <w:tr w:rsidR="00164244" w:rsidRPr="007F0D07" w14:paraId="478832B2" w14:textId="77777777" w:rsidTr="009565EA">
        <w:trPr>
          <w:trHeight w:val="1254"/>
          <w:jc w:val="center"/>
        </w:trPr>
        <w:tc>
          <w:tcPr>
            <w:tcW w:w="567" w:type="pct"/>
            <w:shd w:val="clear" w:color="auto" w:fill="auto"/>
            <w:noWrap/>
            <w:vAlign w:val="center"/>
          </w:tcPr>
          <w:p w14:paraId="7EFEA2BF" w14:textId="77777777" w:rsidR="00164244" w:rsidRPr="007F0D07" w:rsidRDefault="00164244" w:rsidP="00164244">
            <w:pPr>
              <w:pStyle w:val="Mtab"/>
              <w:rPr>
                <w:highlight w:val="yellow"/>
              </w:rPr>
            </w:pPr>
          </w:p>
        </w:tc>
        <w:tc>
          <w:tcPr>
            <w:tcW w:w="413" w:type="pct"/>
            <w:shd w:val="clear" w:color="auto" w:fill="auto"/>
            <w:vAlign w:val="center"/>
          </w:tcPr>
          <w:p w14:paraId="09B6844F" w14:textId="77777777" w:rsidR="00164244" w:rsidRPr="005B6E13" w:rsidRDefault="00164244" w:rsidP="00164244">
            <w:pPr>
              <w:pStyle w:val="Mtab"/>
              <w:rPr>
                <w:bCs/>
                <w:noProof/>
              </w:rPr>
            </w:pPr>
            <w:r w:rsidRPr="009E2DF8">
              <w:rPr>
                <w:bCs/>
                <w:noProof/>
              </w:rPr>
              <w:t xml:space="preserve">CP5, i EFRR </w:t>
            </w:r>
            <w:r>
              <w:rPr>
                <w:bCs/>
                <w:noProof/>
              </w:rPr>
              <w:t xml:space="preserve">3 </w:t>
            </w:r>
          </w:p>
          <w:p w14:paraId="39FE752F" w14:textId="77777777" w:rsidR="00164244" w:rsidRPr="005B6E13" w:rsidRDefault="00164244" w:rsidP="00164244">
            <w:pPr>
              <w:pStyle w:val="Mtab"/>
              <w:rPr>
                <w:bCs/>
                <w:noProof/>
              </w:rPr>
            </w:pPr>
            <w:r w:rsidRPr="009E2DF8">
              <w:rPr>
                <w:bCs/>
                <w:noProof/>
              </w:rPr>
              <w:t xml:space="preserve">CP5, i EFRR </w:t>
            </w:r>
            <w:r>
              <w:rPr>
                <w:bCs/>
                <w:noProof/>
              </w:rPr>
              <w:t>4</w:t>
            </w:r>
          </w:p>
        </w:tc>
        <w:tc>
          <w:tcPr>
            <w:tcW w:w="1809" w:type="pct"/>
            <w:shd w:val="clear" w:color="auto" w:fill="auto"/>
            <w:noWrap/>
            <w:vAlign w:val="center"/>
          </w:tcPr>
          <w:p w14:paraId="71E26589" w14:textId="77777777" w:rsidR="00164244" w:rsidRDefault="00164244" w:rsidP="00164244">
            <w:pPr>
              <w:pStyle w:val="Mtab"/>
            </w:pPr>
            <w:r>
              <w:t>Pozytywne:</w:t>
            </w:r>
          </w:p>
          <w:p w14:paraId="155E3454" w14:textId="77777777" w:rsidR="00164244" w:rsidRDefault="00164244" w:rsidP="00164244">
            <w:pPr>
              <w:pStyle w:val="Mtab"/>
            </w:pPr>
            <w:r>
              <w:t>- wprowadzanie zielonej i niebieskiej infrastruktury do przestrzeni miast ma charakter z jednej strony wspierający warunki adaptacyjne do zmian klimatu (zwiększenie możliwości retencyjnych, poprzez wzrost bioróżnorodności wzmocnienie odporności ekosystemów miejskich na zmiany klimatu, ograniczenie zjawiska tzw. „miejskiej wyspy ciepła”). Z drugiej strony zwiększanie terenów zieleni oraz wspieranie bioróżnorodności pozwala redukować CO</w:t>
            </w:r>
            <w:r w:rsidRPr="00D20137">
              <w:rPr>
                <w:vertAlign w:val="subscript"/>
              </w:rPr>
              <w:t>2</w:t>
            </w:r>
            <w:r>
              <w:t>.</w:t>
            </w:r>
          </w:p>
        </w:tc>
        <w:tc>
          <w:tcPr>
            <w:tcW w:w="413" w:type="pct"/>
            <w:shd w:val="clear" w:color="auto" w:fill="auto"/>
            <w:noWrap/>
            <w:vAlign w:val="center"/>
          </w:tcPr>
          <w:p w14:paraId="5A0A4239" w14:textId="77777777" w:rsidR="00164244" w:rsidRDefault="00164244" w:rsidP="00164244">
            <w:pPr>
              <w:pStyle w:val="Mtab"/>
            </w:pPr>
            <w:r w:rsidRPr="007F0D07">
              <w:rPr>
                <w:color w:val="000000"/>
              </w:rPr>
              <w:t>Krótkoterminowe</w:t>
            </w:r>
            <w:r>
              <w:rPr>
                <w:color w:val="000000"/>
              </w:rPr>
              <w:t>,</w:t>
            </w:r>
            <w:r w:rsidRPr="007F0D07">
              <w:t xml:space="preserve"> Długoterminowe</w:t>
            </w:r>
            <w:r>
              <w:t>, stałe</w:t>
            </w:r>
          </w:p>
        </w:tc>
        <w:tc>
          <w:tcPr>
            <w:tcW w:w="362" w:type="pct"/>
            <w:shd w:val="clear" w:color="auto" w:fill="auto"/>
            <w:noWrap/>
            <w:vAlign w:val="center"/>
          </w:tcPr>
          <w:p w14:paraId="569B5807" w14:textId="77777777" w:rsidR="00164244" w:rsidRDefault="00164244" w:rsidP="00164244">
            <w:pPr>
              <w:pStyle w:val="Mtab"/>
            </w:pPr>
            <w:r>
              <w:t>Bezpośrednie, p</w:t>
            </w:r>
            <w:r w:rsidRPr="007F0D07">
              <w:t>ośrednie, wtórne</w:t>
            </w:r>
          </w:p>
        </w:tc>
        <w:tc>
          <w:tcPr>
            <w:tcW w:w="624" w:type="pct"/>
            <w:shd w:val="clear" w:color="auto" w:fill="auto"/>
            <w:noWrap/>
            <w:vAlign w:val="center"/>
          </w:tcPr>
          <w:p w14:paraId="208CDDC9" w14:textId="77777777" w:rsidR="00164244" w:rsidRDefault="00164244" w:rsidP="00164244">
            <w:pPr>
              <w:pStyle w:val="Mtab"/>
            </w:pPr>
            <w:r w:rsidRPr="007F0D07">
              <w:t>-</w:t>
            </w:r>
          </w:p>
        </w:tc>
        <w:tc>
          <w:tcPr>
            <w:tcW w:w="812" w:type="pct"/>
            <w:shd w:val="clear" w:color="auto" w:fill="auto"/>
            <w:noWrap/>
            <w:vAlign w:val="center"/>
          </w:tcPr>
          <w:p w14:paraId="5725284F" w14:textId="77777777" w:rsidR="00164244" w:rsidRDefault="00164244" w:rsidP="00164244">
            <w:pPr>
              <w:pStyle w:val="Mtab"/>
            </w:pPr>
            <w:r w:rsidRPr="007F0D07">
              <w:t>-</w:t>
            </w:r>
          </w:p>
        </w:tc>
      </w:tr>
      <w:tr w:rsidR="00164244" w:rsidRPr="007F0D07" w14:paraId="74D749C9" w14:textId="77777777" w:rsidTr="009565EA">
        <w:trPr>
          <w:trHeight w:val="1177"/>
          <w:jc w:val="center"/>
        </w:trPr>
        <w:tc>
          <w:tcPr>
            <w:tcW w:w="567" w:type="pct"/>
            <w:shd w:val="clear" w:color="auto" w:fill="auto"/>
            <w:noWrap/>
            <w:vAlign w:val="center"/>
          </w:tcPr>
          <w:p w14:paraId="4F0DA1E4" w14:textId="77777777" w:rsidR="00164244" w:rsidRPr="007F0D07" w:rsidRDefault="00164244" w:rsidP="00164244">
            <w:pPr>
              <w:pStyle w:val="Mtab"/>
              <w:rPr>
                <w:highlight w:val="yellow"/>
              </w:rPr>
            </w:pPr>
          </w:p>
        </w:tc>
        <w:tc>
          <w:tcPr>
            <w:tcW w:w="413" w:type="pct"/>
            <w:shd w:val="clear" w:color="auto" w:fill="auto"/>
            <w:vAlign w:val="center"/>
          </w:tcPr>
          <w:p w14:paraId="59088FC1" w14:textId="77777777" w:rsidR="00164244" w:rsidRPr="009E2DF8" w:rsidRDefault="00164244" w:rsidP="00164244">
            <w:pPr>
              <w:pStyle w:val="Mtab"/>
              <w:rPr>
                <w:bCs/>
                <w:noProof/>
              </w:rPr>
            </w:pPr>
            <w:r w:rsidRPr="009E2DF8">
              <w:rPr>
                <w:bCs/>
                <w:noProof/>
              </w:rPr>
              <w:t xml:space="preserve">CP5, i EFRR </w:t>
            </w:r>
            <w:r>
              <w:rPr>
                <w:bCs/>
                <w:noProof/>
              </w:rPr>
              <w:t>5</w:t>
            </w:r>
          </w:p>
        </w:tc>
        <w:tc>
          <w:tcPr>
            <w:tcW w:w="1809" w:type="pct"/>
            <w:shd w:val="clear" w:color="auto" w:fill="auto"/>
            <w:noWrap/>
            <w:vAlign w:val="center"/>
          </w:tcPr>
          <w:p w14:paraId="387FB67B" w14:textId="77777777" w:rsidR="00164244" w:rsidRPr="009565EA" w:rsidRDefault="00164244" w:rsidP="00164244">
            <w:pPr>
              <w:pStyle w:val="Mtab"/>
              <w:rPr>
                <w:color w:val="000000"/>
              </w:rPr>
            </w:pPr>
            <w:r w:rsidRPr="009565EA">
              <w:rPr>
                <w:color w:val="000000"/>
              </w:rPr>
              <w:t>Faza realizacji:</w:t>
            </w:r>
          </w:p>
          <w:p w14:paraId="16885E95" w14:textId="77777777" w:rsidR="00164244" w:rsidRPr="00E45A60" w:rsidRDefault="00164244" w:rsidP="00164244">
            <w:pPr>
              <w:pStyle w:val="Mtab"/>
              <w:rPr>
                <w:color w:val="000000"/>
              </w:rPr>
            </w:pPr>
            <w:r w:rsidRPr="00E45A60">
              <w:rPr>
                <w:color w:val="000000"/>
              </w:rPr>
              <w:t>Możliwe negatywne:</w:t>
            </w:r>
          </w:p>
          <w:p w14:paraId="08A14210" w14:textId="77777777" w:rsidR="00164244" w:rsidRDefault="00164244" w:rsidP="00164244">
            <w:pPr>
              <w:pStyle w:val="Mtab"/>
              <w:rPr>
                <w:color w:val="000000"/>
              </w:rPr>
            </w:pPr>
            <w:r w:rsidRPr="007F0D07">
              <w:rPr>
                <w:color w:val="000000"/>
              </w:rPr>
              <w:t xml:space="preserve">- </w:t>
            </w:r>
            <w:r>
              <w:rPr>
                <w:color w:val="000000"/>
              </w:rPr>
              <w:t xml:space="preserve">konieczność wycinki drzew i krzewów, a także zasklepiania gruntów w pewnym stopniu wpływa na ograniczenie zdolności adaptacyjnych do </w:t>
            </w:r>
            <w:r>
              <w:rPr>
                <w:color w:val="000000"/>
              </w:rPr>
              <w:lastRenderedPageBreak/>
              <w:t>zmian klimatu obszarów, na których realizowane będą działania.</w:t>
            </w:r>
          </w:p>
          <w:p w14:paraId="2D7021AD" w14:textId="77777777" w:rsidR="00164244" w:rsidRPr="009565EA" w:rsidRDefault="00164244" w:rsidP="00164244">
            <w:pPr>
              <w:pStyle w:val="Mtab"/>
              <w:rPr>
                <w:color w:val="000000"/>
              </w:rPr>
            </w:pPr>
            <w:r w:rsidRPr="009565EA">
              <w:rPr>
                <w:color w:val="000000"/>
              </w:rPr>
              <w:t>Faza eksploatacji:</w:t>
            </w:r>
          </w:p>
          <w:p w14:paraId="41C8B6B9" w14:textId="77777777" w:rsidR="00164244" w:rsidRPr="00361C4A" w:rsidRDefault="00164244" w:rsidP="00164244">
            <w:pPr>
              <w:pStyle w:val="Mtab"/>
              <w:rPr>
                <w:color w:val="000000"/>
              </w:rPr>
            </w:pPr>
            <w:r>
              <w:rPr>
                <w:color w:val="000000"/>
              </w:rPr>
              <w:t>Możliwe negatywne:</w:t>
            </w:r>
          </w:p>
          <w:p w14:paraId="4C16BEFB" w14:textId="77777777" w:rsidR="00164244" w:rsidRDefault="00164244" w:rsidP="00164244">
            <w:pPr>
              <w:pStyle w:val="Mtab"/>
            </w:pPr>
            <w:r>
              <w:rPr>
                <w:color w:val="000000"/>
              </w:rPr>
              <w:t>- zwiększenie ruchu pojazdów na nowych odcinkach dróg powodujące większą emisję zanieczyszczeń do powietrza.</w:t>
            </w:r>
          </w:p>
        </w:tc>
        <w:tc>
          <w:tcPr>
            <w:tcW w:w="413" w:type="pct"/>
            <w:shd w:val="clear" w:color="auto" w:fill="auto"/>
            <w:noWrap/>
            <w:vAlign w:val="center"/>
          </w:tcPr>
          <w:p w14:paraId="1FA992FB" w14:textId="77777777" w:rsidR="00164244" w:rsidRPr="007F0D07" w:rsidRDefault="00164244" w:rsidP="00164244">
            <w:pPr>
              <w:pStyle w:val="Mtab"/>
              <w:rPr>
                <w:color w:val="000000"/>
              </w:rPr>
            </w:pPr>
            <w:r w:rsidRPr="007F0D07">
              <w:rPr>
                <w:color w:val="000000"/>
              </w:rPr>
              <w:lastRenderedPageBreak/>
              <w:t>Krótkoterminowe, długoterminowe</w:t>
            </w:r>
            <w:r>
              <w:rPr>
                <w:color w:val="000000"/>
              </w:rPr>
              <w:t>, stałe</w:t>
            </w:r>
          </w:p>
        </w:tc>
        <w:tc>
          <w:tcPr>
            <w:tcW w:w="362" w:type="pct"/>
            <w:shd w:val="clear" w:color="auto" w:fill="auto"/>
            <w:noWrap/>
            <w:vAlign w:val="center"/>
          </w:tcPr>
          <w:p w14:paraId="47785AF5" w14:textId="77777777" w:rsidR="00164244" w:rsidRDefault="00164244" w:rsidP="00164244">
            <w:pPr>
              <w:pStyle w:val="Mtab"/>
            </w:pPr>
            <w:r w:rsidRPr="007F0D07">
              <w:rPr>
                <w:color w:val="000000"/>
              </w:rPr>
              <w:t>Bezpośrednie, pośrednie, wtórne</w:t>
            </w:r>
          </w:p>
        </w:tc>
        <w:tc>
          <w:tcPr>
            <w:tcW w:w="624" w:type="pct"/>
            <w:shd w:val="clear" w:color="auto" w:fill="auto"/>
            <w:noWrap/>
            <w:vAlign w:val="center"/>
          </w:tcPr>
          <w:p w14:paraId="6F46568C" w14:textId="77777777" w:rsidR="00164244" w:rsidRPr="007F0D07" w:rsidRDefault="00164244" w:rsidP="00164244">
            <w:pPr>
              <w:pStyle w:val="Mtab"/>
            </w:pPr>
            <w:r w:rsidRPr="007F0D07">
              <w:t xml:space="preserve">Możliwe oddziaływania skumulowane z zadaniami polegającymi na budowie </w:t>
            </w:r>
            <w:r w:rsidRPr="007F0D07">
              <w:lastRenderedPageBreak/>
              <w:t>infrastruktury liniowej lub sieciowej.</w:t>
            </w:r>
          </w:p>
        </w:tc>
        <w:tc>
          <w:tcPr>
            <w:tcW w:w="812" w:type="pct"/>
            <w:shd w:val="clear" w:color="auto" w:fill="auto"/>
            <w:noWrap/>
            <w:vAlign w:val="center"/>
          </w:tcPr>
          <w:p w14:paraId="78732820" w14:textId="77777777" w:rsidR="00164244" w:rsidRPr="007F0D07" w:rsidRDefault="00164244" w:rsidP="00164244">
            <w:pPr>
              <w:pStyle w:val="Mtab"/>
            </w:pPr>
            <w:r>
              <w:lastRenderedPageBreak/>
              <w:t xml:space="preserve">- projektowanie inwestycji przy możliwe jak najbardziej zachowanej przepuszczalności </w:t>
            </w:r>
            <w:r>
              <w:lastRenderedPageBreak/>
              <w:t>gruntów, stosowanie powierzchni półprzepuszczalnych</w:t>
            </w:r>
          </w:p>
        </w:tc>
      </w:tr>
      <w:tr w:rsidR="00164244" w:rsidRPr="007F0D07" w14:paraId="021C54EE" w14:textId="77777777" w:rsidTr="009565EA">
        <w:trPr>
          <w:trHeight w:val="284"/>
          <w:jc w:val="center"/>
        </w:trPr>
        <w:tc>
          <w:tcPr>
            <w:tcW w:w="5000" w:type="pct"/>
            <w:gridSpan w:val="7"/>
            <w:shd w:val="clear" w:color="auto" w:fill="DBE5F1" w:themeFill="accent1" w:themeFillTint="33"/>
            <w:noWrap/>
            <w:vAlign w:val="center"/>
          </w:tcPr>
          <w:p w14:paraId="02368F19" w14:textId="77777777" w:rsidR="00164244" w:rsidRPr="007F0D07" w:rsidRDefault="00164244" w:rsidP="00164244">
            <w:pPr>
              <w:pStyle w:val="Mtab"/>
            </w:pPr>
            <w:r>
              <w:lastRenderedPageBreak/>
              <w:t xml:space="preserve">Priorytet </w:t>
            </w:r>
            <w:r w:rsidRPr="007F0D07">
              <w:t xml:space="preserve"> </w:t>
            </w:r>
            <w:r>
              <w:t>6</w:t>
            </w:r>
            <w:r w:rsidRPr="007F0D07">
              <w:t xml:space="preserve"> - Rynek pracy i włączenie społeczne</w:t>
            </w:r>
          </w:p>
        </w:tc>
      </w:tr>
      <w:tr w:rsidR="00164244" w:rsidRPr="007F0D07" w14:paraId="65F2FA1F" w14:textId="77777777" w:rsidTr="009565EA">
        <w:trPr>
          <w:trHeight w:val="284"/>
          <w:jc w:val="center"/>
        </w:trPr>
        <w:tc>
          <w:tcPr>
            <w:tcW w:w="567" w:type="pct"/>
            <w:shd w:val="clear" w:color="auto" w:fill="auto"/>
            <w:noWrap/>
            <w:vAlign w:val="center"/>
          </w:tcPr>
          <w:p w14:paraId="13F2CD56" w14:textId="77777777" w:rsidR="00164244" w:rsidRPr="007F0D07" w:rsidRDefault="00164244" w:rsidP="00164244">
            <w:pPr>
              <w:pStyle w:val="Mtab"/>
              <w:rPr>
                <w:highlight w:val="yellow"/>
              </w:rPr>
            </w:pPr>
            <w:r w:rsidRPr="009E2DF8">
              <w:rPr>
                <w:bCs/>
                <w:noProof/>
              </w:rPr>
              <w:t>CP4, a; EFS+ - Aktywizacja osób na rynku pracy</w:t>
            </w:r>
            <w:r>
              <w:rPr>
                <w:bCs/>
                <w:noProof/>
              </w:rPr>
              <w:t>…</w:t>
            </w:r>
          </w:p>
        </w:tc>
        <w:tc>
          <w:tcPr>
            <w:tcW w:w="413" w:type="pct"/>
            <w:shd w:val="clear" w:color="auto" w:fill="auto"/>
            <w:vAlign w:val="center"/>
          </w:tcPr>
          <w:p w14:paraId="64BC206C" w14:textId="77777777" w:rsidR="00164244" w:rsidRDefault="00164244" w:rsidP="00164244">
            <w:pPr>
              <w:pStyle w:val="Mtab"/>
              <w:rPr>
                <w:noProof/>
              </w:rPr>
            </w:pPr>
            <w:r w:rsidRPr="009E2DF8">
              <w:rPr>
                <w:bCs/>
                <w:noProof/>
              </w:rPr>
              <w:t xml:space="preserve">CP4, a; EFS+ </w:t>
            </w:r>
            <w:r>
              <w:rPr>
                <w:bCs/>
                <w:noProof/>
              </w:rPr>
              <w:t xml:space="preserve">1 </w:t>
            </w:r>
          </w:p>
          <w:p w14:paraId="2034ACB1" w14:textId="77777777" w:rsidR="00164244" w:rsidRPr="00A337D0" w:rsidRDefault="00164244" w:rsidP="00164244">
            <w:pPr>
              <w:pStyle w:val="Mtab"/>
              <w:rPr>
                <w:bCs/>
                <w:iCs/>
                <w:noProof/>
              </w:rPr>
            </w:pPr>
            <w:r w:rsidRPr="009E2DF8">
              <w:rPr>
                <w:bCs/>
                <w:noProof/>
              </w:rPr>
              <w:t xml:space="preserve">CP4, a; EFS+ </w:t>
            </w:r>
            <w:r>
              <w:rPr>
                <w:bCs/>
                <w:noProof/>
              </w:rPr>
              <w:t xml:space="preserve">2 </w:t>
            </w:r>
          </w:p>
          <w:p w14:paraId="1FD1C151" w14:textId="77777777" w:rsidR="00164244" w:rsidRPr="00A337D0" w:rsidRDefault="00164244" w:rsidP="00164244">
            <w:pPr>
              <w:pStyle w:val="Mtab"/>
              <w:rPr>
                <w:noProof/>
              </w:rPr>
            </w:pPr>
            <w:r w:rsidRPr="009E2DF8">
              <w:rPr>
                <w:bCs/>
                <w:noProof/>
              </w:rPr>
              <w:t xml:space="preserve">CP4, a; EFS+ </w:t>
            </w:r>
            <w:r>
              <w:rPr>
                <w:bCs/>
                <w:noProof/>
              </w:rPr>
              <w:t xml:space="preserve">3 </w:t>
            </w:r>
          </w:p>
          <w:p w14:paraId="4CF2110C" w14:textId="77777777" w:rsidR="00164244" w:rsidRDefault="00164244" w:rsidP="00164244">
            <w:pPr>
              <w:pStyle w:val="Mtab"/>
              <w:rPr>
                <w:bCs/>
                <w:noProof/>
              </w:rPr>
            </w:pPr>
            <w:r w:rsidRPr="009E2DF8">
              <w:rPr>
                <w:bCs/>
                <w:noProof/>
              </w:rPr>
              <w:t xml:space="preserve">CP4, a; EFS+ </w:t>
            </w:r>
            <w:r>
              <w:rPr>
                <w:bCs/>
                <w:noProof/>
              </w:rPr>
              <w:t xml:space="preserve">4 </w:t>
            </w:r>
          </w:p>
          <w:p w14:paraId="7D84E447" w14:textId="77777777" w:rsidR="00164244" w:rsidRPr="007F0D07" w:rsidRDefault="00164244" w:rsidP="00164244">
            <w:pPr>
              <w:pStyle w:val="Mtab"/>
              <w:rPr>
                <w:noProof/>
              </w:rPr>
            </w:pPr>
            <w:r w:rsidRPr="009E2DF8">
              <w:rPr>
                <w:bCs/>
                <w:noProof/>
              </w:rPr>
              <w:lastRenderedPageBreak/>
              <w:t xml:space="preserve">CP4, a; EFS+ </w:t>
            </w:r>
            <w:r>
              <w:rPr>
                <w:bCs/>
                <w:noProof/>
              </w:rPr>
              <w:t>5</w:t>
            </w:r>
          </w:p>
        </w:tc>
        <w:tc>
          <w:tcPr>
            <w:tcW w:w="1809" w:type="pct"/>
            <w:shd w:val="clear" w:color="auto" w:fill="auto"/>
            <w:noWrap/>
            <w:vAlign w:val="center"/>
          </w:tcPr>
          <w:p w14:paraId="6E367FB6" w14:textId="77777777" w:rsidR="00164244" w:rsidRPr="007F0D07" w:rsidRDefault="00164244" w:rsidP="00164244">
            <w:pPr>
              <w:pStyle w:val="Mtab"/>
            </w:pPr>
            <w:r w:rsidRPr="007F0D07">
              <w:lastRenderedPageBreak/>
              <w:t>Brak oddziaływań</w:t>
            </w:r>
          </w:p>
        </w:tc>
        <w:tc>
          <w:tcPr>
            <w:tcW w:w="413" w:type="pct"/>
            <w:shd w:val="clear" w:color="auto" w:fill="auto"/>
            <w:noWrap/>
            <w:vAlign w:val="center"/>
          </w:tcPr>
          <w:p w14:paraId="3BCE5623" w14:textId="77777777" w:rsidR="00164244" w:rsidRPr="007F0D07" w:rsidRDefault="00164244" w:rsidP="00164244">
            <w:pPr>
              <w:pStyle w:val="Mtab"/>
            </w:pPr>
            <w:r>
              <w:t>-</w:t>
            </w:r>
          </w:p>
        </w:tc>
        <w:tc>
          <w:tcPr>
            <w:tcW w:w="362" w:type="pct"/>
            <w:shd w:val="clear" w:color="auto" w:fill="auto"/>
            <w:noWrap/>
            <w:vAlign w:val="center"/>
          </w:tcPr>
          <w:p w14:paraId="75CB61A4" w14:textId="77777777" w:rsidR="00164244" w:rsidRPr="007F0D07" w:rsidRDefault="00164244" w:rsidP="00164244">
            <w:pPr>
              <w:pStyle w:val="Mtab"/>
            </w:pPr>
            <w:r>
              <w:t>-</w:t>
            </w:r>
          </w:p>
        </w:tc>
        <w:tc>
          <w:tcPr>
            <w:tcW w:w="624" w:type="pct"/>
            <w:shd w:val="clear" w:color="auto" w:fill="auto"/>
            <w:noWrap/>
            <w:vAlign w:val="center"/>
          </w:tcPr>
          <w:p w14:paraId="166DC41F" w14:textId="77777777" w:rsidR="00164244" w:rsidRPr="007F0D07" w:rsidRDefault="00164244" w:rsidP="00164244">
            <w:pPr>
              <w:pStyle w:val="Mtab"/>
            </w:pPr>
            <w:r>
              <w:t>-</w:t>
            </w:r>
          </w:p>
        </w:tc>
        <w:tc>
          <w:tcPr>
            <w:tcW w:w="812" w:type="pct"/>
            <w:shd w:val="clear" w:color="auto" w:fill="auto"/>
            <w:noWrap/>
            <w:vAlign w:val="center"/>
          </w:tcPr>
          <w:p w14:paraId="0C099056" w14:textId="77777777" w:rsidR="00164244" w:rsidRPr="007F0D07" w:rsidRDefault="00164244" w:rsidP="00164244">
            <w:pPr>
              <w:pStyle w:val="Mtab"/>
            </w:pPr>
            <w:r>
              <w:t>-</w:t>
            </w:r>
          </w:p>
        </w:tc>
      </w:tr>
      <w:tr w:rsidR="00164244" w:rsidRPr="007F0D07" w14:paraId="54E078EF" w14:textId="77777777" w:rsidTr="009565EA">
        <w:trPr>
          <w:trHeight w:val="284"/>
          <w:jc w:val="center"/>
        </w:trPr>
        <w:tc>
          <w:tcPr>
            <w:tcW w:w="567" w:type="pct"/>
            <w:shd w:val="clear" w:color="auto" w:fill="auto"/>
            <w:noWrap/>
            <w:vAlign w:val="center"/>
          </w:tcPr>
          <w:p w14:paraId="35727105" w14:textId="77777777" w:rsidR="00164244" w:rsidRPr="007F0D07" w:rsidRDefault="00164244" w:rsidP="00164244">
            <w:pPr>
              <w:pStyle w:val="Mtab"/>
              <w:rPr>
                <w:highlight w:val="yellow"/>
              </w:rPr>
            </w:pPr>
            <w:r w:rsidRPr="009E2DF8">
              <w:rPr>
                <w:bCs/>
                <w:noProof/>
              </w:rPr>
              <w:t>CP4, b; EFS+ - Rozwój instytucji rynku pracy</w:t>
            </w:r>
            <w:r>
              <w:rPr>
                <w:bCs/>
                <w:noProof/>
              </w:rPr>
              <w:t>…</w:t>
            </w:r>
          </w:p>
        </w:tc>
        <w:tc>
          <w:tcPr>
            <w:tcW w:w="413" w:type="pct"/>
            <w:shd w:val="clear" w:color="auto" w:fill="auto"/>
            <w:vAlign w:val="center"/>
          </w:tcPr>
          <w:p w14:paraId="0266AD07" w14:textId="77777777" w:rsidR="00164244" w:rsidRDefault="00164244" w:rsidP="00164244">
            <w:pPr>
              <w:pStyle w:val="Mtab"/>
              <w:rPr>
                <w:bCs/>
                <w:noProof/>
              </w:rPr>
            </w:pPr>
            <w:r w:rsidRPr="007D1E2F">
              <w:rPr>
                <w:bCs/>
                <w:noProof/>
              </w:rPr>
              <w:t xml:space="preserve">CP4, b; EFS+ 1 </w:t>
            </w:r>
          </w:p>
          <w:p w14:paraId="3808A1B6" w14:textId="77777777" w:rsidR="00164244" w:rsidRPr="007F0D07" w:rsidRDefault="00164244" w:rsidP="00164244">
            <w:pPr>
              <w:pStyle w:val="Mtab"/>
              <w:rPr>
                <w:noProof/>
              </w:rPr>
            </w:pPr>
            <w:r w:rsidRPr="007D1E2F">
              <w:rPr>
                <w:bCs/>
                <w:noProof/>
              </w:rPr>
              <w:t xml:space="preserve">CP4, b; EFS+ </w:t>
            </w:r>
            <w:r>
              <w:rPr>
                <w:bCs/>
                <w:noProof/>
              </w:rPr>
              <w:t>2</w:t>
            </w:r>
          </w:p>
        </w:tc>
        <w:tc>
          <w:tcPr>
            <w:tcW w:w="1809" w:type="pct"/>
            <w:shd w:val="clear" w:color="auto" w:fill="auto"/>
            <w:noWrap/>
            <w:vAlign w:val="center"/>
          </w:tcPr>
          <w:p w14:paraId="3E30977D" w14:textId="77777777" w:rsidR="00164244" w:rsidRPr="007F0D07" w:rsidRDefault="00164244" w:rsidP="00164244">
            <w:pPr>
              <w:pStyle w:val="Mtab"/>
            </w:pPr>
            <w:r w:rsidRPr="007F0D07">
              <w:t>Brak oddziaływań</w:t>
            </w:r>
          </w:p>
        </w:tc>
        <w:tc>
          <w:tcPr>
            <w:tcW w:w="413" w:type="pct"/>
            <w:shd w:val="clear" w:color="auto" w:fill="auto"/>
            <w:noWrap/>
            <w:vAlign w:val="center"/>
          </w:tcPr>
          <w:p w14:paraId="6930751E" w14:textId="77777777" w:rsidR="00164244" w:rsidRPr="007F0D07" w:rsidRDefault="00164244" w:rsidP="00164244">
            <w:pPr>
              <w:pStyle w:val="Mtab"/>
            </w:pPr>
            <w:r>
              <w:t>-</w:t>
            </w:r>
          </w:p>
        </w:tc>
        <w:tc>
          <w:tcPr>
            <w:tcW w:w="362" w:type="pct"/>
            <w:shd w:val="clear" w:color="auto" w:fill="auto"/>
            <w:noWrap/>
            <w:vAlign w:val="center"/>
          </w:tcPr>
          <w:p w14:paraId="0309F085" w14:textId="77777777" w:rsidR="00164244" w:rsidRPr="007F0D07" w:rsidRDefault="00164244" w:rsidP="00164244">
            <w:pPr>
              <w:pStyle w:val="Mtab"/>
            </w:pPr>
            <w:r>
              <w:t>-</w:t>
            </w:r>
          </w:p>
        </w:tc>
        <w:tc>
          <w:tcPr>
            <w:tcW w:w="624" w:type="pct"/>
            <w:shd w:val="clear" w:color="auto" w:fill="auto"/>
            <w:noWrap/>
            <w:vAlign w:val="center"/>
          </w:tcPr>
          <w:p w14:paraId="2F5CD205" w14:textId="77777777" w:rsidR="00164244" w:rsidRPr="007F0D07" w:rsidRDefault="00164244" w:rsidP="00164244">
            <w:pPr>
              <w:pStyle w:val="Mtab"/>
            </w:pPr>
            <w:r>
              <w:t>-</w:t>
            </w:r>
          </w:p>
        </w:tc>
        <w:tc>
          <w:tcPr>
            <w:tcW w:w="812" w:type="pct"/>
            <w:shd w:val="clear" w:color="auto" w:fill="auto"/>
            <w:noWrap/>
            <w:vAlign w:val="center"/>
          </w:tcPr>
          <w:p w14:paraId="16F1CA09" w14:textId="77777777" w:rsidR="00164244" w:rsidRPr="007F0D07" w:rsidRDefault="00164244" w:rsidP="00164244">
            <w:pPr>
              <w:pStyle w:val="Mtab"/>
            </w:pPr>
            <w:r>
              <w:t>-</w:t>
            </w:r>
          </w:p>
        </w:tc>
      </w:tr>
      <w:tr w:rsidR="00164244" w:rsidRPr="007F0D07" w14:paraId="5FA76CAD" w14:textId="77777777" w:rsidTr="009565EA">
        <w:trPr>
          <w:trHeight w:val="284"/>
          <w:jc w:val="center"/>
        </w:trPr>
        <w:tc>
          <w:tcPr>
            <w:tcW w:w="567" w:type="pct"/>
            <w:shd w:val="clear" w:color="auto" w:fill="auto"/>
            <w:noWrap/>
            <w:vAlign w:val="center"/>
          </w:tcPr>
          <w:p w14:paraId="428C5578" w14:textId="77777777" w:rsidR="00164244" w:rsidRPr="007F0D07" w:rsidRDefault="00164244" w:rsidP="00164244">
            <w:pPr>
              <w:pStyle w:val="Mtab"/>
              <w:rPr>
                <w:iCs/>
                <w:noProof/>
              </w:rPr>
            </w:pPr>
            <w:r w:rsidRPr="009E2DF8">
              <w:rPr>
                <w:bCs/>
                <w:noProof/>
              </w:rPr>
              <w:t>CP4, d; EFS+ - Adaptacja do zmian na rynku pracy</w:t>
            </w:r>
            <w:r>
              <w:rPr>
                <w:bCs/>
                <w:noProof/>
              </w:rPr>
              <w:t>…</w:t>
            </w:r>
          </w:p>
        </w:tc>
        <w:tc>
          <w:tcPr>
            <w:tcW w:w="413" w:type="pct"/>
            <w:shd w:val="clear" w:color="auto" w:fill="auto"/>
            <w:vAlign w:val="center"/>
          </w:tcPr>
          <w:p w14:paraId="1CB7C4F9" w14:textId="77777777" w:rsidR="00164244" w:rsidRPr="00F011A5" w:rsidRDefault="00164244" w:rsidP="00164244">
            <w:pPr>
              <w:pStyle w:val="Mtab"/>
              <w:rPr>
                <w:bCs/>
                <w:iCs/>
                <w:noProof/>
              </w:rPr>
            </w:pPr>
            <w:r w:rsidRPr="00B95370">
              <w:rPr>
                <w:bCs/>
                <w:noProof/>
              </w:rPr>
              <w:t xml:space="preserve">CP4, d; EFS+ 1 </w:t>
            </w:r>
          </w:p>
          <w:p w14:paraId="510C38E8" w14:textId="77777777" w:rsidR="00164244" w:rsidRPr="00F011A5" w:rsidRDefault="00164244" w:rsidP="00164244">
            <w:pPr>
              <w:pStyle w:val="Mtab"/>
              <w:rPr>
                <w:bCs/>
                <w:iCs/>
                <w:noProof/>
              </w:rPr>
            </w:pPr>
            <w:r w:rsidRPr="009E2DF8">
              <w:rPr>
                <w:bCs/>
                <w:noProof/>
              </w:rPr>
              <w:t xml:space="preserve">CP4, d; EFS+ </w:t>
            </w:r>
            <w:r>
              <w:rPr>
                <w:bCs/>
                <w:noProof/>
              </w:rPr>
              <w:t xml:space="preserve">2 </w:t>
            </w:r>
          </w:p>
          <w:p w14:paraId="5CEFFBD0" w14:textId="77777777" w:rsidR="00164244" w:rsidRDefault="00164244" w:rsidP="00164244">
            <w:pPr>
              <w:pStyle w:val="Mtab"/>
              <w:rPr>
                <w:bCs/>
                <w:noProof/>
              </w:rPr>
            </w:pPr>
            <w:r w:rsidRPr="009E2DF8">
              <w:rPr>
                <w:bCs/>
                <w:noProof/>
              </w:rPr>
              <w:t xml:space="preserve">CP4, d; EFS+ </w:t>
            </w:r>
            <w:r>
              <w:rPr>
                <w:bCs/>
                <w:noProof/>
              </w:rPr>
              <w:t>3</w:t>
            </w:r>
          </w:p>
          <w:p w14:paraId="7D9C4B1A" w14:textId="77777777" w:rsidR="00164244" w:rsidRPr="007F0D07" w:rsidRDefault="00164244" w:rsidP="00164244">
            <w:pPr>
              <w:pStyle w:val="Mtab"/>
              <w:rPr>
                <w:bCs/>
                <w:iCs/>
                <w:noProof/>
              </w:rPr>
            </w:pPr>
            <w:r w:rsidRPr="009E2DF8">
              <w:rPr>
                <w:bCs/>
                <w:noProof/>
              </w:rPr>
              <w:t xml:space="preserve">CP4, d; EFS+ </w:t>
            </w:r>
            <w:r>
              <w:rPr>
                <w:bCs/>
                <w:noProof/>
              </w:rPr>
              <w:t>4</w:t>
            </w:r>
          </w:p>
        </w:tc>
        <w:tc>
          <w:tcPr>
            <w:tcW w:w="1809" w:type="pct"/>
            <w:shd w:val="clear" w:color="auto" w:fill="auto"/>
            <w:noWrap/>
            <w:vAlign w:val="center"/>
          </w:tcPr>
          <w:p w14:paraId="6FFA1DE7" w14:textId="77777777" w:rsidR="00164244" w:rsidRPr="007F0D07" w:rsidRDefault="00164244" w:rsidP="00164244">
            <w:pPr>
              <w:pStyle w:val="Mtab"/>
            </w:pPr>
            <w:r w:rsidRPr="007F0D07">
              <w:t>Brak oddziaływań</w:t>
            </w:r>
          </w:p>
        </w:tc>
        <w:tc>
          <w:tcPr>
            <w:tcW w:w="413" w:type="pct"/>
            <w:shd w:val="clear" w:color="auto" w:fill="auto"/>
            <w:noWrap/>
            <w:vAlign w:val="center"/>
          </w:tcPr>
          <w:p w14:paraId="695A11B0" w14:textId="77777777" w:rsidR="00164244" w:rsidRPr="007F0D07" w:rsidRDefault="00164244" w:rsidP="00164244">
            <w:pPr>
              <w:pStyle w:val="Mtab"/>
            </w:pPr>
            <w:r>
              <w:t>-</w:t>
            </w:r>
          </w:p>
        </w:tc>
        <w:tc>
          <w:tcPr>
            <w:tcW w:w="362" w:type="pct"/>
            <w:shd w:val="clear" w:color="auto" w:fill="auto"/>
            <w:noWrap/>
            <w:vAlign w:val="center"/>
          </w:tcPr>
          <w:p w14:paraId="3F6586FF" w14:textId="77777777" w:rsidR="00164244" w:rsidRPr="007F0D07" w:rsidRDefault="00164244" w:rsidP="00164244">
            <w:pPr>
              <w:pStyle w:val="Mtab"/>
            </w:pPr>
            <w:r>
              <w:t>-</w:t>
            </w:r>
          </w:p>
        </w:tc>
        <w:tc>
          <w:tcPr>
            <w:tcW w:w="624" w:type="pct"/>
            <w:shd w:val="clear" w:color="auto" w:fill="auto"/>
            <w:noWrap/>
            <w:vAlign w:val="center"/>
          </w:tcPr>
          <w:p w14:paraId="34F8BA5B" w14:textId="77777777" w:rsidR="00164244" w:rsidRPr="007F0D07" w:rsidRDefault="00164244" w:rsidP="00164244">
            <w:pPr>
              <w:pStyle w:val="Mtab"/>
            </w:pPr>
            <w:r>
              <w:t>-</w:t>
            </w:r>
          </w:p>
        </w:tc>
        <w:tc>
          <w:tcPr>
            <w:tcW w:w="812" w:type="pct"/>
            <w:shd w:val="clear" w:color="auto" w:fill="auto"/>
            <w:noWrap/>
            <w:vAlign w:val="center"/>
          </w:tcPr>
          <w:p w14:paraId="4512071B" w14:textId="77777777" w:rsidR="00164244" w:rsidRPr="007F0D07" w:rsidRDefault="00164244" w:rsidP="00164244">
            <w:pPr>
              <w:pStyle w:val="Mtab"/>
            </w:pPr>
            <w:r>
              <w:t>-</w:t>
            </w:r>
          </w:p>
        </w:tc>
      </w:tr>
      <w:tr w:rsidR="00164244" w:rsidRPr="007F0D07" w14:paraId="7CB677D5" w14:textId="77777777" w:rsidTr="009565EA">
        <w:trPr>
          <w:trHeight w:val="284"/>
          <w:jc w:val="center"/>
        </w:trPr>
        <w:tc>
          <w:tcPr>
            <w:tcW w:w="567" w:type="pct"/>
            <w:vMerge w:val="restart"/>
            <w:shd w:val="clear" w:color="auto" w:fill="auto"/>
            <w:noWrap/>
            <w:vAlign w:val="center"/>
          </w:tcPr>
          <w:p w14:paraId="350108D5" w14:textId="77777777" w:rsidR="00164244" w:rsidRPr="007F0D07" w:rsidRDefault="00164244" w:rsidP="00164244">
            <w:pPr>
              <w:pStyle w:val="Mtab"/>
              <w:rPr>
                <w:noProof/>
              </w:rPr>
            </w:pPr>
            <w:r w:rsidRPr="009E2DF8">
              <w:rPr>
                <w:bCs/>
                <w:noProof/>
              </w:rPr>
              <w:t>CP4, h; EFS+ - Aktywna integracja</w:t>
            </w:r>
            <w:r>
              <w:rPr>
                <w:bCs/>
                <w:noProof/>
              </w:rPr>
              <w:t>…</w:t>
            </w:r>
          </w:p>
        </w:tc>
        <w:tc>
          <w:tcPr>
            <w:tcW w:w="413" w:type="pct"/>
            <w:shd w:val="clear" w:color="auto" w:fill="auto"/>
            <w:vAlign w:val="center"/>
          </w:tcPr>
          <w:p w14:paraId="03BCA102" w14:textId="77777777" w:rsidR="00164244" w:rsidRPr="003820B2" w:rsidRDefault="00164244" w:rsidP="00164244">
            <w:pPr>
              <w:pStyle w:val="Mtab"/>
            </w:pPr>
            <w:r w:rsidRPr="009E2DF8">
              <w:rPr>
                <w:bCs/>
                <w:noProof/>
              </w:rPr>
              <w:t xml:space="preserve">CP4, h; EFS+ </w:t>
            </w:r>
            <w:r>
              <w:rPr>
                <w:bCs/>
                <w:noProof/>
              </w:rPr>
              <w:t xml:space="preserve">1 </w:t>
            </w:r>
          </w:p>
          <w:p w14:paraId="76798418" w14:textId="77777777" w:rsidR="00164244" w:rsidRPr="00F011A5" w:rsidRDefault="00164244" w:rsidP="00164244">
            <w:pPr>
              <w:pStyle w:val="Mtab"/>
              <w:rPr>
                <w:bCs/>
                <w:iCs/>
                <w:noProof/>
              </w:rPr>
            </w:pPr>
            <w:r w:rsidRPr="009E2DF8">
              <w:rPr>
                <w:bCs/>
                <w:noProof/>
              </w:rPr>
              <w:lastRenderedPageBreak/>
              <w:t xml:space="preserve">CP4, h; EFS+ </w:t>
            </w:r>
            <w:r>
              <w:rPr>
                <w:bCs/>
                <w:noProof/>
              </w:rPr>
              <w:t xml:space="preserve">2 </w:t>
            </w:r>
          </w:p>
          <w:p w14:paraId="2ECD79AA" w14:textId="77777777" w:rsidR="00164244" w:rsidRPr="00F011A5" w:rsidRDefault="00164244" w:rsidP="00164244">
            <w:pPr>
              <w:pStyle w:val="Mtab"/>
              <w:rPr>
                <w:bCs/>
                <w:iCs/>
                <w:noProof/>
              </w:rPr>
            </w:pPr>
            <w:r w:rsidRPr="009E2DF8">
              <w:rPr>
                <w:bCs/>
                <w:noProof/>
              </w:rPr>
              <w:t xml:space="preserve">CP4, h; EFS+ </w:t>
            </w:r>
            <w:r>
              <w:rPr>
                <w:bCs/>
                <w:noProof/>
              </w:rPr>
              <w:t xml:space="preserve">3 </w:t>
            </w:r>
          </w:p>
          <w:p w14:paraId="1BC14CCC" w14:textId="77777777" w:rsidR="00164244" w:rsidRPr="007F0D07" w:rsidRDefault="00164244" w:rsidP="00164244">
            <w:pPr>
              <w:pStyle w:val="Mtab"/>
              <w:rPr>
                <w:bCs/>
                <w:iCs/>
                <w:noProof/>
              </w:rPr>
            </w:pPr>
            <w:r w:rsidRPr="009E2DF8">
              <w:rPr>
                <w:bCs/>
                <w:noProof/>
              </w:rPr>
              <w:t xml:space="preserve">CP4, h; EFS+ </w:t>
            </w:r>
            <w:r>
              <w:rPr>
                <w:bCs/>
                <w:noProof/>
              </w:rPr>
              <w:t xml:space="preserve">4 </w:t>
            </w:r>
          </w:p>
        </w:tc>
        <w:tc>
          <w:tcPr>
            <w:tcW w:w="1809" w:type="pct"/>
            <w:shd w:val="clear" w:color="auto" w:fill="auto"/>
            <w:noWrap/>
            <w:vAlign w:val="center"/>
          </w:tcPr>
          <w:p w14:paraId="61ABE003" w14:textId="77777777" w:rsidR="00164244" w:rsidRPr="007F0D07" w:rsidRDefault="00164244" w:rsidP="00164244">
            <w:pPr>
              <w:pStyle w:val="Mtab"/>
            </w:pPr>
            <w:r w:rsidRPr="007F0D07">
              <w:lastRenderedPageBreak/>
              <w:t>Brak oddziaływań</w:t>
            </w:r>
          </w:p>
        </w:tc>
        <w:tc>
          <w:tcPr>
            <w:tcW w:w="413" w:type="pct"/>
            <w:shd w:val="clear" w:color="auto" w:fill="auto"/>
            <w:noWrap/>
            <w:vAlign w:val="center"/>
          </w:tcPr>
          <w:p w14:paraId="19BDABE2" w14:textId="77777777" w:rsidR="00164244" w:rsidRPr="007F0D07" w:rsidRDefault="00164244" w:rsidP="00164244">
            <w:pPr>
              <w:pStyle w:val="Mtab"/>
            </w:pPr>
            <w:r>
              <w:t>-</w:t>
            </w:r>
          </w:p>
        </w:tc>
        <w:tc>
          <w:tcPr>
            <w:tcW w:w="362" w:type="pct"/>
            <w:shd w:val="clear" w:color="auto" w:fill="auto"/>
            <w:noWrap/>
            <w:vAlign w:val="center"/>
          </w:tcPr>
          <w:p w14:paraId="1C77B9F2" w14:textId="77777777" w:rsidR="00164244" w:rsidRPr="007F0D07" w:rsidRDefault="00164244" w:rsidP="00164244">
            <w:pPr>
              <w:pStyle w:val="Mtab"/>
            </w:pPr>
            <w:r>
              <w:t>-</w:t>
            </w:r>
          </w:p>
        </w:tc>
        <w:tc>
          <w:tcPr>
            <w:tcW w:w="624" w:type="pct"/>
            <w:shd w:val="clear" w:color="auto" w:fill="auto"/>
            <w:noWrap/>
            <w:vAlign w:val="center"/>
          </w:tcPr>
          <w:p w14:paraId="38253F46" w14:textId="77777777" w:rsidR="00164244" w:rsidRPr="007F0D07" w:rsidRDefault="00164244" w:rsidP="00164244">
            <w:pPr>
              <w:pStyle w:val="Mtab"/>
            </w:pPr>
            <w:r>
              <w:t>-</w:t>
            </w:r>
          </w:p>
        </w:tc>
        <w:tc>
          <w:tcPr>
            <w:tcW w:w="812" w:type="pct"/>
            <w:shd w:val="clear" w:color="auto" w:fill="auto"/>
            <w:noWrap/>
            <w:vAlign w:val="center"/>
          </w:tcPr>
          <w:p w14:paraId="07F9296A" w14:textId="77777777" w:rsidR="00164244" w:rsidRPr="007F0D07" w:rsidRDefault="00164244" w:rsidP="00164244">
            <w:pPr>
              <w:pStyle w:val="Mtab"/>
            </w:pPr>
            <w:r>
              <w:t>-</w:t>
            </w:r>
          </w:p>
        </w:tc>
      </w:tr>
      <w:tr w:rsidR="00164244" w:rsidRPr="007F0D07" w14:paraId="10E5B86F" w14:textId="77777777" w:rsidTr="009565EA">
        <w:trPr>
          <w:trHeight w:val="284"/>
          <w:jc w:val="center"/>
        </w:trPr>
        <w:tc>
          <w:tcPr>
            <w:tcW w:w="567" w:type="pct"/>
            <w:vMerge/>
            <w:shd w:val="clear" w:color="auto" w:fill="auto"/>
            <w:noWrap/>
            <w:vAlign w:val="center"/>
          </w:tcPr>
          <w:p w14:paraId="7F202CA6" w14:textId="77777777" w:rsidR="00164244" w:rsidRPr="007F0D07" w:rsidRDefault="00164244" w:rsidP="00164244">
            <w:pPr>
              <w:pStyle w:val="Mtab"/>
              <w:rPr>
                <w:highlight w:val="yellow"/>
              </w:rPr>
            </w:pPr>
          </w:p>
        </w:tc>
        <w:tc>
          <w:tcPr>
            <w:tcW w:w="413" w:type="pct"/>
            <w:shd w:val="clear" w:color="auto" w:fill="auto"/>
            <w:vAlign w:val="center"/>
          </w:tcPr>
          <w:p w14:paraId="105DC954" w14:textId="77777777" w:rsidR="00164244" w:rsidRPr="007F0D07" w:rsidRDefault="00164244" w:rsidP="00164244">
            <w:pPr>
              <w:pStyle w:val="Mtab"/>
              <w:rPr>
                <w:iCs/>
                <w:noProof/>
              </w:rPr>
            </w:pPr>
            <w:r w:rsidRPr="009E2DF8">
              <w:rPr>
                <w:bCs/>
                <w:noProof/>
              </w:rPr>
              <w:t xml:space="preserve">CP4, h; EFS+ </w:t>
            </w:r>
            <w:r>
              <w:rPr>
                <w:bCs/>
                <w:noProof/>
              </w:rPr>
              <w:t>5</w:t>
            </w:r>
          </w:p>
        </w:tc>
        <w:tc>
          <w:tcPr>
            <w:tcW w:w="1809" w:type="pct"/>
            <w:shd w:val="clear" w:color="auto" w:fill="auto"/>
            <w:noWrap/>
            <w:vAlign w:val="center"/>
          </w:tcPr>
          <w:p w14:paraId="79015A14" w14:textId="77777777" w:rsidR="00164244" w:rsidRDefault="00164244" w:rsidP="00164244">
            <w:pPr>
              <w:pStyle w:val="Mtab"/>
            </w:pPr>
            <w:r>
              <w:t>Pozytywne:</w:t>
            </w:r>
          </w:p>
          <w:p w14:paraId="43E9A4CE" w14:textId="77777777" w:rsidR="00164244" w:rsidRPr="007F0D07" w:rsidRDefault="00164244" w:rsidP="00164244">
            <w:pPr>
              <w:pStyle w:val="Mtab"/>
            </w:pPr>
            <w:r>
              <w:t>- w pewnym stopniu poprawa świadomości mieszkańców nt. ograniczenia zużycia energii pozwoli na zmniejszenie emisji CO</w:t>
            </w:r>
            <w:r w:rsidRPr="00D20137">
              <w:rPr>
                <w:vertAlign w:val="subscript"/>
              </w:rPr>
              <w:t>2</w:t>
            </w:r>
            <w:r>
              <w:t>.</w:t>
            </w:r>
          </w:p>
        </w:tc>
        <w:tc>
          <w:tcPr>
            <w:tcW w:w="413" w:type="pct"/>
            <w:shd w:val="clear" w:color="auto" w:fill="auto"/>
            <w:noWrap/>
            <w:vAlign w:val="center"/>
          </w:tcPr>
          <w:p w14:paraId="75645045" w14:textId="77777777" w:rsidR="00164244" w:rsidRPr="007F0D07" w:rsidRDefault="00164244" w:rsidP="00164244">
            <w:pPr>
              <w:pStyle w:val="Mtab"/>
            </w:pPr>
            <w:r>
              <w:t>Długoterminowe</w:t>
            </w:r>
          </w:p>
        </w:tc>
        <w:tc>
          <w:tcPr>
            <w:tcW w:w="362" w:type="pct"/>
            <w:shd w:val="clear" w:color="auto" w:fill="auto"/>
            <w:noWrap/>
            <w:vAlign w:val="center"/>
          </w:tcPr>
          <w:p w14:paraId="24685450" w14:textId="77777777" w:rsidR="00164244" w:rsidRPr="007F0D07" w:rsidRDefault="00164244" w:rsidP="00164244">
            <w:pPr>
              <w:pStyle w:val="Mtab"/>
            </w:pPr>
            <w:r>
              <w:t>Wtórne</w:t>
            </w:r>
          </w:p>
        </w:tc>
        <w:tc>
          <w:tcPr>
            <w:tcW w:w="624" w:type="pct"/>
            <w:shd w:val="clear" w:color="auto" w:fill="auto"/>
            <w:noWrap/>
            <w:vAlign w:val="center"/>
          </w:tcPr>
          <w:p w14:paraId="5177549B" w14:textId="77777777" w:rsidR="00164244" w:rsidRPr="007F0D07" w:rsidRDefault="00164244" w:rsidP="00164244">
            <w:pPr>
              <w:pStyle w:val="Mtab"/>
            </w:pPr>
            <w:r w:rsidRPr="007F0D07">
              <w:t>-</w:t>
            </w:r>
          </w:p>
        </w:tc>
        <w:tc>
          <w:tcPr>
            <w:tcW w:w="812" w:type="pct"/>
            <w:shd w:val="clear" w:color="auto" w:fill="auto"/>
            <w:noWrap/>
            <w:vAlign w:val="center"/>
          </w:tcPr>
          <w:p w14:paraId="69F5AC73" w14:textId="77777777" w:rsidR="00164244" w:rsidRPr="007F0D07" w:rsidRDefault="00164244" w:rsidP="00164244">
            <w:pPr>
              <w:pStyle w:val="Mtab"/>
            </w:pPr>
            <w:r w:rsidRPr="007F0D07">
              <w:t>-</w:t>
            </w:r>
          </w:p>
        </w:tc>
      </w:tr>
      <w:tr w:rsidR="00164244" w:rsidRPr="007F0D07" w14:paraId="028282E7" w14:textId="77777777" w:rsidTr="009565EA">
        <w:trPr>
          <w:trHeight w:val="284"/>
          <w:jc w:val="center"/>
        </w:trPr>
        <w:tc>
          <w:tcPr>
            <w:tcW w:w="567" w:type="pct"/>
            <w:shd w:val="clear" w:color="auto" w:fill="auto"/>
            <w:noWrap/>
            <w:vAlign w:val="center"/>
          </w:tcPr>
          <w:p w14:paraId="57E12914" w14:textId="77777777" w:rsidR="00164244" w:rsidRPr="007F0D07" w:rsidRDefault="00164244" w:rsidP="00164244">
            <w:pPr>
              <w:pStyle w:val="Mtab"/>
              <w:rPr>
                <w:noProof/>
              </w:rPr>
            </w:pPr>
            <w:r w:rsidRPr="009E2DF8">
              <w:rPr>
                <w:bCs/>
                <w:noProof/>
              </w:rPr>
              <w:t>CP4, i; EFS+ - Integracja migrantów</w:t>
            </w:r>
            <w:r>
              <w:rPr>
                <w:bCs/>
                <w:noProof/>
              </w:rPr>
              <w:t>…</w:t>
            </w:r>
          </w:p>
        </w:tc>
        <w:tc>
          <w:tcPr>
            <w:tcW w:w="413" w:type="pct"/>
            <w:shd w:val="clear" w:color="auto" w:fill="auto"/>
            <w:vAlign w:val="center"/>
          </w:tcPr>
          <w:p w14:paraId="73F1CB4A" w14:textId="77777777" w:rsidR="00164244" w:rsidRDefault="00164244" w:rsidP="00164244">
            <w:pPr>
              <w:pStyle w:val="Mtab"/>
              <w:rPr>
                <w:bCs/>
                <w:noProof/>
              </w:rPr>
            </w:pPr>
            <w:r w:rsidRPr="009E2DF8">
              <w:rPr>
                <w:bCs/>
                <w:noProof/>
              </w:rPr>
              <w:t xml:space="preserve">CP4, i; EFS+ </w:t>
            </w:r>
            <w:r>
              <w:rPr>
                <w:bCs/>
                <w:noProof/>
              </w:rPr>
              <w:t xml:space="preserve"> 1</w:t>
            </w:r>
          </w:p>
          <w:p w14:paraId="1E10CCB9" w14:textId="77777777" w:rsidR="00164244" w:rsidRPr="007F0D07" w:rsidRDefault="00164244" w:rsidP="00164244">
            <w:pPr>
              <w:pStyle w:val="Mtab"/>
              <w:rPr>
                <w:noProof/>
              </w:rPr>
            </w:pPr>
            <w:r w:rsidRPr="009E2DF8">
              <w:rPr>
                <w:bCs/>
                <w:noProof/>
              </w:rPr>
              <w:t xml:space="preserve">CP4, i; EFS+ </w:t>
            </w:r>
            <w:r>
              <w:rPr>
                <w:bCs/>
                <w:noProof/>
              </w:rPr>
              <w:t xml:space="preserve"> 2</w:t>
            </w:r>
          </w:p>
        </w:tc>
        <w:tc>
          <w:tcPr>
            <w:tcW w:w="1809" w:type="pct"/>
            <w:shd w:val="clear" w:color="auto" w:fill="auto"/>
            <w:noWrap/>
            <w:vAlign w:val="center"/>
          </w:tcPr>
          <w:p w14:paraId="058A8BFC" w14:textId="77777777" w:rsidR="00164244" w:rsidRPr="007F0D07" w:rsidRDefault="00164244" w:rsidP="00164244">
            <w:pPr>
              <w:pStyle w:val="Mtab"/>
            </w:pPr>
            <w:r w:rsidRPr="007F0D07">
              <w:t>Brak oddziaływań</w:t>
            </w:r>
          </w:p>
        </w:tc>
        <w:tc>
          <w:tcPr>
            <w:tcW w:w="413" w:type="pct"/>
            <w:shd w:val="clear" w:color="auto" w:fill="auto"/>
            <w:noWrap/>
            <w:vAlign w:val="center"/>
          </w:tcPr>
          <w:p w14:paraId="2F28ED8F" w14:textId="77777777" w:rsidR="00164244" w:rsidRPr="007F0D07" w:rsidRDefault="00164244" w:rsidP="00164244">
            <w:pPr>
              <w:pStyle w:val="Mtab"/>
            </w:pPr>
            <w:r>
              <w:t>-</w:t>
            </w:r>
          </w:p>
        </w:tc>
        <w:tc>
          <w:tcPr>
            <w:tcW w:w="362" w:type="pct"/>
            <w:shd w:val="clear" w:color="auto" w:fill="auto"/>
            <w:noWrap/>
            <w:vAlign w:val="center"/>
          </w:tcPr>
          <w:p w14:paraId="502E4477" w14:textId="77777777" w:rsidR="00164244" w:rsidRPr="007F0D07" w:rsidRDefault="00164244" w:rsidP="00164244">
            <w:pPr>
              <w:pStyle w:val="Mtab"/>
            </w:pPr>
            <w:r>
              <w:t>-</w:t>
            </w:r>
          </w:p>
        </w:tc>
        <w:tc>
          <w:tcPr>
            <w:tcW w:w="624" w:type="pct"/>
            <w:shd w:val="clear" w:color="auto" w:fill="auto"/>
            <w:noWrap/>
            <w:vAlign w:val="center"/>
          </w:tcPr>
          <w:p w14:paraId="1A0567F1" w14:textId="77777777" w:rsidR="00164244" w:rsidRPr="007F0D07" w:rsidRDefault="00164244" w:rsidP="00164244">
            <w:pPr>
              <w:pStyle w:val="Mtab"/>
            </w:pPr>
            <w:r>
              <w:t>-</w:t>
            </w:r>
          </w:p>
        </w:tc>
        <w:tc>
          <w:tcPr>
            <w:tcW w:w="812" w:type="pct"/>
            <w:shd w:val="clear" w:color="auto" w:fill="auto"/>
            <w:noWrap/>
            <w:vAlign w:val="center"/>
          </w:tcPr>
          <w:p w14:paraId="5C7152CE" w14:textId="77777777" w:rsidR="00164244" w:rsidRPr="007F0D07" w:rsidRDefault="00164244" w:rsidP="00164244">
            <w:pPr>
              <w:pStyle w:val="Mtab"/>
            </w:pPr>
            <w:r>
              <w:t>-</w:t>
            </w:r>
          </w:p>
        </w:tc>
      </w:tr>
      <w:tr w:rsidR="00164244" w:rsidRPr="007F0D07" w14:paraId="75A636AD" w14:textId="77777777" w:rsidTr="009565EA">
        <w:trPr>
          <w:trHeight w:val="284"/>
          <w:jc w:val="center"/>
        </w:trPr>
        <w:tc>
          <w:tcPr>
            <w:tcW w:w="567" w:type="pct"/>
            <w:shd w:val="clear" w:color="auto" w:fill="auto"/>
            <w:noWrap/>
            <w:vAlign w:val="center"/>
          </w:tcPr>
          <w:p w14:paraId="63E49821" w14:textId="77777777" w:rsidR="00164244" w:rsidRPr="007F0D07" w:rsidRDefault="00164244" w:rsidP="00164244">
            <w:pPr>
              <w:pStyle w:val="Mtab"/>
              <w:rPr>
                <w:noProof/>
              </w:rPr>
            </w:pPr>
            <w:r w:rsidRPr="009E2DF8">
              <w:rPr>
                <w:bCs/>
                <w:noProof/>
              </w:rPr>
              <w:t xml:space="preserve">CP4,k; EFS+ - Rozwój usług </w:t>
            </w:r>
            <w:r w:rsidRPr="009E2DF8">
              <w:rPr>
                <w:bCs/>
                <w:noProof/>
              </w:rPr>
              <w:lastRenderedPageBreak/>
              <w:t>społecznych i zdrowotnych</w:t>
            </w:r>
            <w:r w:rsidRPr="00E5239D">
              <w:rPr>
                <w:noProof/>
              </w:rPr>
              <w:t xml:space="preserve"> </w:t>
            </w:r>
            <w:r>
              <w:rPr>
                <w:noProof/>
              </w:rPr>
              <w:t>…</w:t>
            </w:r>
          </w:p>
        </w:tc>
        <w:tc>
          <w:tcPr>
            <w:tcW w:w="413" w:type="pct"/>
            <w:shd w:val="clear" w:color="auto" w:fill="auto"/>
            <w:vAlign w:val="center"/>
          </w:tcPr>
          <w:p w14:paraId="53AD1D61" w14:textId="77777777" w:rsidR="00164244" w:rsidRPr="00F011A5" w:rsidRDefault="00164244" w:rsidP="00164244">
            <w:pPr>
              <w:pStyle w:val="Mtab"/>
              <w:rPr>
                <w:noProof/>
              </w:rPr>
            </w:pPr>
            <w:r w:rsidRPr="009E2DF8">
              <w:rPr>
                <w:bCs/>
                <w:noProof/>
              </w:rPr>
              <w:lastRenderedPageBreak/>
              <w:t xml:space="preserve">CP4,k; EFS+ </w:t>
            </w:r>
            <w:r>
              <w:rPr>
                <w:bCs/>
                <w:noProof/>
              </w:rPr>
              <w:t xml:space="preserve">1 </w:t>
            </w:r>
          </w:p>
          <w:p w14:paraId="334CF897" w14:textId="77777777" w:rsidR="00164244" w:rsidRPr="00F011A5" w:rsidRDefault="00164244" w:rsidP="00164244">
            <w:pPr>
              <w:pStyle w:val="Mtab"/>
              <w:rPr>
                <w:noProof/>
              </w:rPr>
            </w:pPr>
            <w:r w:rsidRPr="009E2DF8">
              <w:rPr>
                <w:bCs/>
                <w:noProof/>
              </w:rPr>
              <w:lastRenderedPageBreak/>
              <w:t xml:space="preserve">CP4,k; EFS+ </w:t>
            </w:r>
            <w:r>
              <w:rPr>
                <w:bCs/>
                <w:noProof/>
              </w:rPr>
              <w:t xml:space="preserve">2 </w:t>
            </w:r>
          </w:p>
          <w:p w14:paraId="2AE99757" w14:textId="77777777" w:rsidR="00164244" w:rsidRPr="003820B2" w:rsidRDefault="00164244" w:rsidP="00164244">
            <w:pPr>
              <w:pStyle w:val="Mtab"/>
              <w:rPr>
                <w:noProof/>
              </w:rPr>
            </w:pPr>
            <w:r w:rsidRPr="009E2DF8">
              <w:rPr>
                <w:bCs/>
                <w:noProof/>
              </w:rPr>
              <w:t xml:space="preserve">CP4,k; EFS+ </w:t>
            </w:r>
            <w:r>
              <w:rPr>
                <w:bCs/>
                <w:noProof/>
              </w:rPr>
              <w:t xml:space="preserve">3 </w:t>
            </w:r>
          </w:p>
          <w:p w14:paraId="5E5FC051" w14:textId="77777777" w:rsidR="00164244" w:rsidRDefault="00164244" w:rsidP="00164244">
            <w:pPr>
              <w:pStyle w:val="Mtab"/>
              <w:rPr>
                <w:noProof/>
              </w:rPr>
            </w:pPr>
            <w:r w:rsidRPr="009E2DF8">
              <w:rPr>
                <w:bCs/>
                <w:noProof/>
              </w:rPr>
              <w:t xml:space="preserve">CP4,k; EFS+ </w:t>
            </w:r>
            <w:r>
              <w:rPr>
                <w:bCs/>
                <w:noProof/>
              </w:rPr>
              <w:t xml:space="preserve">4 </w:t>
            </w:r>
          </w:p>
          <w:p w14:paraId="1A61C9DB" w14:textId="77777777" w:rsidR="00164244" w:rsidRDefault="00164244" w:rsidP="00164244">
            <w:pPr>
              <w:pStyle w:val="Mtab"/>
              <w:rPr>
                <w:bCs/>
                <w:noProof/>
              </w:rPr>
            </w:pPr>
            <w:r w:rsidRPr="009E2DF8">
              <w:rPr>
                <w:bCs/>
                <w:noProof/>
              </w:rPr>
              <w:t xml:space="preserve">CP4,k; EFS+ </w:t>
            </w:r>
            <w:r>
              <w:rPr>
                <w:bCs/>
                <w:noProof/>
              </w:rPr>
              <w:t xml:space="preserve">5 </w:t>
            </w:r>
          </w:p>
          <w:p w14:paraId="348995A6" w14:textId="77777777" w:rsidR="00164244" w:rsidRPr="00812DAF" w:rsidRDefault="00164244" w:rsidP="00164244">
            <w:pPr>
              <w:pStyle w:val="Mtab"/>
              <w:rPr>
                <w:noProof/>
              </w:rPr>
            </w:pPr>
            <w:r w:rsidRPr="009E2DF8">
              <w:rPr>
                <w:bCs/>
                <w:noProof/>
              </w:rPr>
              <w:t xml:space="preserve">CP4,k; EFS+ </w:t>
            </w:r>
            <w:r>
              <w:rPr>
                <w:bCs/>
                <w:noProof/>
              </w:rPr>
              <w:t>6</w:t>
            </w:r>
          </w:p>
        </w:tc>
        <w:tc>
          <w:tcPr>
            <w:tcW w:w="1809" w:type="pct"/>
            <w:shd w:val="clear" w:color="auto" w:fill="auto"/>
            <w:noWrap/>
            <w:vAlign w:val="center"/>
          </w:tcPr>
          <w:p w14:paraId="1D3ED8E6" w14:textId="77777777" w:rsidR="00164244" w:rsidRPr="007F0D07" w:rsidRDefault="00164244" w:rsidP="00164244">
            <w:pPr>
              <w:pStyle w:val="Mtab"/>
            </w:pPr>
            <w:r w:rsidRPr="007F0D07">
              <w:lastRenderedPageBreak/>
              <w:t>Brak oddziaływań</w:t>
            </w:r>
          </w:p>
        </w:tc>
        <w:tc>
          <w:tcPr>
            <w:tcW w:w="413" w:type="pct"/>
            <w:shd w:val="clear" w:color="auto" w:fill="auto"/>
            <w:noWrap/>
            <w:vAlign w:val="center"/>
          </w:tcPr>
          <w:p w14:paraId="0F13AFFF" w14:textId="77777777" w:rsidR="00164244" w:rsidRPr="007F0D07" w:rsidRDefault="00164244" w:rsidP="00164244">
            <w:pPr>
              <w:pStyle w:val="Mtab"/>
            </w:pPr>
          </w:p>
        </w:tc>
        <w:tc>
          <w:tcPr>
            <w:tcW w:w="362" w:type="pct"/>
            <w:shd w:val="clear" w:color="auto" w:fill="auto"/>
            <w:noWrap/>
            <w:vAlign w:val="center"/>
          </w:tcPr>
          <w:p w14:paraId="01538535" w14:textId="77777777" w:rsidR="00164244" w:rsidRPr="007F0D07" w:rsidRDefault="00164244" w:rsidP="00164244">
            <w:pPr>
              <w:pStyle w:val="Mtab"/>
            </w:pPr>
          </w:p>
        </w:tc>
        <w:tc>
          <w:tcPr>
            <w:tcW w:w="624" w:type="pct"/>
            <w:shd w:val="clear" w:color="auto" w:fill="auto"/>
            <w:noWrap/>
            <w:vAlign w:val="center"/>
          </w:tcPr>
          <w:p w14:paraId="7C2A053D" w14:textId="77777777" w:rsidR="00164244" w:rsidRPr="007F0D07" w:rsidRDefault="00164244" w:rsidP="00164244">
            <w:pPr>
              <w:pStyle w:val="Mtab"/>
            </w:pPr>
          </w:p>
        </w:tc>
        <w:tc>
          <w:tcPr>
            <w:tcW w:w="812" w:type="pct"/>
            <w:shd w:val="clear" w:color="auto" w:fill="auto"/>
            <w:noWrap/>
            <w:vAlign w:val="center"/>
          </w:tcPr>
          <w:p w14:paraId="7317DDD5" w14:textId="77777777" w:rsidR="00164244" w:rsidRPr="007F0D07" w:rsidRDefault="00164244" w:rsidP="00164244">
            <w:pPr>
              <w:pStyle w:val="Mtab"/>
            </w:pPr>
          </w:p>
        </w:tc>
      </w:tr>
      <w:tr w:rsidR="00164244" w:rsidRPr="007F0D07" w14:paraId="6B0A1D8C" w14:textId="77777777" w:rsidTr="009565EA">
        <w:trPr>
          <w:trHeight w:val="284"/>
          <w:jc w:val="center"/>
        </w:trPr>
        <w:tc>
          <w:tcPr>
            <w:tcW w:w="567" w:type="pct"/>
            <w:shd w:val="clear" w:color="auto" w:fill="auto"/>
            <w:noWrap/>
            <w:vAlign w:val="center"/>
          </w:tcPr>
          <w:p w14:paraId="048C8642" w14:textId="77777777" w:rsidR="00164244" w:rsidRPr="007F0D07" w:rsidRDefault="00164244" w:rsidP="00164244">
            <w:pPr>
              <w:pStyle w:val="Mtab"/>
              <w:rPr>
                <w:highlight w:val="yellow"/>
              </w:rPr>
            </w:pPr>
            <w:r w:rsidRPr="009E2DF8">
              <w:rPr>
                <w:bCs/>
                <w:noProof/>
              </w:rPr>
              <w:t>CP4, l; EFS+ - Wspieranie włączenia społecznego</w:t>
            </w:r>
            <w:r>
              <w:rPr>
                <w:bCs/>
                <w:noProof/>
              </w:rPr>
              <w:t>…</w:t>
            </w:r>
          </w:p>
        </w:tc>
        <w:tc>
          <w:tcPr>
            <w:tcW w:w="413" w:type="pct"/>
            <w:shd w:val="clear" w:color="auto" w:fill="auto"/>
            <w:vAlign w:val="center"/>
          </w:tcPr>
          <w:p w14:paraId="1E074BC0" w14:textId="77777777" w:rsidR="00164244" w:rsidRPr="007F0D07" w:rsidRDefault="00164244" w:rsidP="00164244">
            <w:pPr>
              <w:pStyle w:val="Mtab"/>
              <w:rPr>
                <w:noProof/>
              </w:rPr>
            </w:pPr>
            <w:r w:rsidRPr="009E2DF8">
              <w:rPr>
                <w:bCs/>
                <w:noProof/>
              </w:rPr>
              <w:t xml:space="preserve">CP4, l; EFS+ </w:t>
            </w:r>
            <w:r>
              <w:rPr>
                <w:bCs/>
                <w:noProof/>
              </w:rPr>
              <w:t>1</w:t>
            </w:r>
          </w:p>
        </w:tc>
        <w:tc>
          <w:tcPr>
            <w:tcW w:w="1809" w:type="pct"/>
            <w:shd w:val="clear" w:color="auto" w:fill="auto"/>
            <w:noWrap/>
            <w:vAlign w:val="center"/>
          </w:tcPr>
          <w:p w14:paraId="18F1B9F4" w14:textId="77777777" w:rsidR="00164244" w:rsidRPr="007F0D07" w:rsidRDefault="00164244" w:rsidP="00164244">
            <w:pPr>
              <w:pStyle w:val="Mtab"/>
            </w:pPr>
            <w:r w:rsidRPr="007F0D07">
              <w:t>Brak oddziaływań</w:t>
            </w:r>
          </w:p>
        </w:tc>
        <w:tc>
          <w:tcPr>
            <w:tcW w:w="413" w:type="pct"/>
            <w:shd w:val="clear" w:color="auto" w:fill="auto"/>
            <w:noWrap/>
            <w:vAlign w:val="center"/>
          </w:tcPr>
          <w:p w14:paraId="0C7777C5" w14:textId="77777777" w:rsidR="00164244" w:rsidRPr="007F0D07" w:rsidRDefault="00164244" w:rsidP="00164244">
            <w:pPr>
              <w:pStyle w:val="Mtab"/>
            </w:pPr>
            <w:r w:rsidRPr="007F0D07">
              <w:t>-</w:t>
            </w:r>
          </w:p>
        </w:tc>
        <w:tc>
          <w:tcPr>
            <w:tcW w:w="362" w:type="pct"/>
            <w:shd w:val="clear" w:color="auto" w:fill="auto"/>
            <w:noWrap/>
            <w:vAlign w:val="center"/>
          </w:tcPr>
          <w:p w14:paraId="5E3A87E6" w14:textId="77777777" w:rsidR="00164244" w:rsidRPr="007F0D07" w:rsidRDefault="00164244" w:rsidP="00164244">
            <w:pPr>
              <w:pStyle w:val="Mtab"/>
            </w:pPr>
            <w:r w:rsidRPr="007F0D07">
              <w:t>-</w:t>
            </w:r>
          </w:p>
        </w:tc>
        <w:tc>
          <w:tcPr>
            <w:tcW w:w="624" w:type="pct"/>
            <w:shd w:val="clear" w:color="auto" w:fill="auto"/>
            <w:noWrap/>
            <w:vAlign w:val="center"/>
          </w:tcPr>
          <w:p w14:paraId="067C5967" w14:textId="77777777" w:rsidR="00164244" w:rsidRPr="007F0D07" w:rsidRDefault="00164244" w:rsidP="00164244">
            <w:pPr>
              <w:pStyle w:val="Mtab"/>
            </w:pPr>
            <w:r w:rsidRPr="007F0D07">
              <w:t>-</w:t>
            </w:r>
          </w:p>
        </w:tc>
        <w:tc>
          <w:tcPr>
            <w:tcW w:w="812" w:type="pct"/>
            <w:shd w:val="clear" w:color="auto" w:fill="auto"/>
            <w:noWrap/>
            <w:vAlign w:val="center"/>
          </w:tcPr>
          <w:p w14:paraId="6B7E6589" w14:textId="77777777" w:rsidR="00164244" w:rsidRPr="007F0D07" w:rsidRDefault="00164244" w:rsidP="00164244">
            <w:pPr>
              <w:pStyle w:val="Mtab"/>
            </w:pPr>
            <w:r w:rsidRPr="007F0D07">
              <w:t>-</w:t>
            </w:r>
          </w:p>
        </w:tc>
      </w:tr>
      <w:tr w:rsidR="00164244" w:rsidRPr="007F0D07" w14:paraId="23099958" w14:textId="77777777" w:rsidTr="009565EA">
        <w:trPr>
          <w:trHeight w:val="284"/>
          <w:jc w:val="center"/>
        </w:trPr>
        <w:tc>
          <w:tcPr>
            <w:tcW w:w="5000" w:type="pct"/>
            <w:gridSpan w:val="7"/>
            <w:shd w:val="clear" w:color="auto" w:fill="DBE5F1" w:themeFill="accent1" w:themeFillTint="33"/>
            <w:noWrap/>
            <w:vAlign w:val="center"/>
          </w:tcPr>
          <w:p w14:paraId="7E1C6989" w14:textId="77777777" w:rsidR="00164244" w:rsidRPr="007F0D07" w:rsidRDefault="00164244" w:rsidP="00164244">
            <w:pPr>
              <w:pStyle w:val="Mtab"/>
            </w:pPr>
            <w:r>
              <w:rPr>
                <w:bCs/>
              </w:rPr>
              <w:t xml:space="preserve">Priorytet </w:t>
            </w:r>
            <w:r w:rsidRPr="007F0D07">
              <w:rPr>
                <w:bCs/>
              </w:rPr>
              <w:t xml:space="preserve"> </w:t>
            </w:r>
            <w:r>
              <w:rPr>
                <w:bCs/>
              </w:rPr>
              <w:t>7</w:t>
            </w:r>
            <w:r w:rsidRPr="007F0D07">
              <w:rPr>
                <w:bCs/>
              </w:rPr>
              <w:t xml:space="preserve"> - Edukacja</w:t>
            </w:r>
          </w:p>
        </w:tc>
      </w:tr>
      <w:tr w:rsidR="00164244" w:rsidRPr="007F0D07" w14:paraId="22F24CD5" w14:textId="77777777" w:rsidTr="009565EA">
        <w:trPr>
          <w:trHeight w:val="284"/>
          <w:jc w:val="center"/>
        </w:trPr>
        <w:tc>
          <w:tcPr>
            <w:tcW w:w="567" w:type="pct"/>
            <w:shd w:val="clear" w:color="auto" w:fill="auto"/>
            <w:noWrap/>
            <w:vAlign w:val="center"/>
          </w:tcPr>
          <w:p w14:paraId="424C8016" w14:textId="77777777" w:rsidR="00164244" w:rsidRPr="007F0D07" w:rsidRDefault="00164244" w:rsidP="00164244">
            <w:pPr>
              <w:pStyle w:val="Mtab"/>
              <w:rPr>
                <w:highlight w:val="yellow"/>
              </w:rPr>
            </w:pPr>
            <w:r w:rsidRPr="009E2DF8">
              <w:rPr>
                <w:bCs/>
                <w:noProof/>
              </w:rPr>
              <w:lastRenderedPageBreak/>
              <w:t>CP4, f; EFS+ - Dostęp do edukacji</w:t>
            </w:r>
            <w:r>
              <w:rPr>
                <w:bCs/>
                <w:noProof/>
              </w:rPr>
              <w:t>…</w:t>
            </w:r>
          </w:p>
        </w:tc>
        <w:tc>
          <w:tcPr>
            <w:tcW w:w="413" w:type="pct"/>
            <w:shd w:val="clear" w:color="auto" w:fill="auto"/>
            <w:vAlign w:val="center"/>
          </w:tcPr>
          <w:p w14:paraId="0BDAB1E6" w14:textId="77777777" w:rsidR="00164244" w:rsidRPr="00DF0BC9" w:rsidRDefault="00164244" w:rsidP="00164244">
            <w:pPr>
              <w:pStyle w:val="Mtab"/>
              <w:rPr>
                <w:noProof/>
              </w:rPr>
            </w:pPr>
            <w:r w:rsidRPr="009E2DF8">
              <w:rPr>
                <w:bCs/>
                <w:noProof/>
              </w:rPr>
              <w:t xml:space="preserve">CP4, f; EFS+ </w:t>
            </w:r>
            <w:r>
              <w:rPr>
                <w:bCs/>
                <w:noProof/>
              </w:rPr>
              <w:t xml:space="preserve">1 </w:t>
            </w:r>
          </w:p>
          <w:p w14:paraId="5FE7793A" w14:textId="77777777" w:rsidR="00164244" w:rsidRPr="007F0D07" w:rsidRDefault="00164244" w:rsidP="00164244">
            <w:pPr>
              <w:pStyle w:val="Mtab"/>
              <w:rPr>
                <w:iCs/>
                <w:noProof/>
              </w:rPr>
            </w:pPr>
            <w:r w:rsidRPr="009E2DF8">
              <w:rPr>
                <w:bCs/>
                <w:noProof/>
              </w:rPr>
              <w:t xml:space="preserve">CP4, f; EFS+ </w:t>
            </w:r>
            <w:r>
              <w:rPr>
                <w:bCs/>
                <w:noProof/>
              </w:rPr>
              <w:t xml:space="preserve">2 </w:t>
            </w:r>
          </w:p>
        </w:tc>
        <w:tc>
          <w:tcPr>
            <w:tcW w:w="1809" w:type="pct"/>
            <w:shd w:val="clear" w:color="auto" w:fill="auto"/>
            <w:noWrap/>
            <w:vAlign w:val="center"/>
          </w:tcPr>
          <w:p w14:paraId="4E229A82" w14:textId="77777777" w:rsidR="00164244" w:rsidRDefault="00164244" w:rsidP="00164244">
            <w:pPr>
              <w:pStyle w:val="Mtab"/>
            </w:pPr>
            <w:r>
              <w:t>Pozytywne:</w:t>
            </w:r>
          </w:p>
          <w:p w14:paraId="208E5168" w14:textId="77777777" w:rsidR="00164244" w:rsidRPr="007F0D07" w:rsidRDefault="00164244" w:rsidP="00164244">
            <w:pPr>
              <w:pStyle w:val="Mtab"/>
            </w:pPr>
            <w:r>
              <w:t>- w pewnym stopniu poprawa świadomości mieszkańców nt. ograniczenia zużycia energii pozwoli na zmniejszenie emisji CO</w:t>
            </w:r>
            <w:r w:rsidRPr="00D20137">
              <w:rPr>
                <w:vertAlign w:val="subscript"/>
              </w:rPr>
              <w:t>2</w:t>
            </w:r>
            <w:r>
              <w:t>.</w:t>
            </w:r>
          </w:p>
        </w:tc>
        <w:tc>
          <w:tcPr>
            <w:tcW w:w="413" w:type="pct"/>
            <w:shd w:val="clear" w:color="auto" w:fill="auto"/>
            <w:noWrap/>
            <w:vAlign w:val="center"/>
          </w:tcPr>
          <w:p w14:paraId="0ED5D701" w14:textId="77777777" w:rsidR="00164244" w:rsidRPr="007F0D07" w:rsidRDefault="00164244" w:rsidP="00164244">
            <w:pPr>
              <w:pStyle w:val="Mtab"/>
            </w:pPr>
            <w:r>
              <w:t>Długoterminowe</w:t>
            </w:r>
          </w:p>
        </w:tc>
        <w:tc>
          <w:tcPr>
            <w:tcW w:w="362" w:type="pct"/>
            <w:shd w:val="clear" w:color="auto" w:fill="auto"/>
            <w:noWrap/>
            <w:vAlign w:val="center"/>
          </w:tcPr>
          <w:p w14:paraId="3CA5FB22" w14:textId="77777777" w:rsidR="00164244" w:rsidRPr="007F0D07" w:rsidRDefault="00164244" w:rsidP="00164244">
            <w:pPr>
              <w:pStyle w:val="Mtab"/>
            </w:pPr>
            <w:r>
              <w:t>Wtórne</w:t>
            </w:r>
          </w:p>
        </w:tc>
        <w:tc>
          <w:tcPr>
            <w:tcW w:w="624" w:type="pct"/>
            <w:shd w:val="clear" w:color="auto" w:fill="auto"/>
            <w:noWrap/>
            <w:vAlign w:val="center"/>
          </w:tcPr>
          <w:p w14:paraId="46A022EA" w14:textId="77777777" w:rsidR="00164244" w:rsidRPr="007F0D07" w:rsidRDefault="00164244" w:rsidP="00164244">
            <w:pPr>
              <w:pStyle w:val="Mtab"/>
            </w:pPr>
            <w:r w:rsidRPr="007F0D07">
              <w:t>-</w:t>
            </w:r>
          </w:p>
        </w:tc>
        <w:tc>
          <w:tcPr>
            <w:tcW w:w="812" w:type="pct"/>
            <w:shd w:val="clear" w:color="auto" w:fill="auto"/>
            <w:noWrap/>
            <w:vAlign w:val="center"/>
          </w:tcPr>
          <w:p w14:paraId="08684380" w14:textId="77777777" w:rsidR="00164244" w:rsidRPr="007F0D07" w:rsidRDefault="00164244" w:rsidP="00164244">
            <w:pPr>
              <w:pStyle w:val="Mtab"/>
            </w:pPr>
          </w:p>
        </w:tc>
      </w:tr>
      <w:tr w:rsidR="00164244" w:rsidRPr="007F0D07" w14:paraId="15876A14" w14:textId="77777777" w:rsidTr="009565EA">
        <w:trPr>
          <w:trHeight w:val="284"/>
          <w:jc w:val="center"/>
        </w:trPr>
        <w:tc>
          <w:tcPr>
            <w:tcW w:w="567" w:type="pct"/>
            <w:shd w:val="clear" w:color="auto" w:fill="auto"/>
            <w:noWrap/>
            <w:vAlign w:val="center"/>
          </w:tcPr>
          <w:p w14:paraId="447A5E39" w14:textId="77777777" w:rsidR="00164244" w:rsidRPr="009E2DF8" w:rsidRDefault="00164244" w:rsidP="00164244">
            <w:pPr>
              <w:pStyle w:val="Mtab"/>
              <w:rPr>
                <w:bCs/>
                <w:noProof/>
              </w:rPr>
            </w:pPr>
            <w:r w:rsidRPr="004B7D17">
              <w:rPr>
                <w:bCs/>
              </w:rPr>
              <w:t>CP4, g; EFS+ - Wspieranie podnoszenia kwalifikacji i uczenia się przez całe życie</w:t>
            </w:r>
            <w:r>
              <w:rPr>
                <w:bCs/>
              </w:rPr>
              <w:t>…</w:t>
            </w:r>
          </w:p>
        </w:tc>
        <w:tc>
          <w:tcPr>
            <w:tcW w:w="413" w:type="pct"/>
            <w:shd w:val="clear" w:color="auto" w:fill="auto"/>
            <w:vAlign w:val="center"/>
          </w:tcPr>
          <w:p w14:paraId="257D7831" w14:textId="77777777" w:rsidR="00164244" w:rsidRPr="009E2DF8" w:rsidRDefault="00164244" w:rsidP="00164244">
            <w:pPr>
              <w:pStyle w:val="Mtab"/>
              <w:rPr>
                <w:bCs/>
                <w:noProof/>
              </w:rPr>
            </w:pPr>
            <w:r w:rsidRPr="004B7D17">
              <w:rPr>
                <w:bCs/>
              </w:rPr>
              <w:t xml:space="preserve">CP4, g; EFS+ 1 </w:t>
            </w:r>
          </w:p>
        </w:tc>
        <w:tc>
          <w:tcPr>
            <w:tcW w:w="1809" w:type="pct"/>
            <w:shd w:val="clear" w:color="auto" w:fill="auto"/>
            <w:noWrap/>
            <w:vAlign w:val="center"/>
          </w:tcPr>
          <w:p w14:paraId="5978AE37" w14:textId="77777777" w:rsidR="00164244" w:rsidRDefault="00164244" w:rsidP="00164244">
            <w:pPr>
              <w:pStyle w:val="Mtab"/>
            </w:pPr>
            <w:r>
              <w:t xml:space="preserve">Brak oddziaływania </w:t>
            </w:r>
          </w:p>
        </w:tc>
        <w:tc>
          <w:tcPr>
            <w:tcW w:w="413" w:type="pct"/>
            <w:shd w:val="clear" w:color="auto" w:fill="auto"/>
            <w:noWrap/>
            <w:vAlign w:val="center"/>
          </w:tcPr>
          <w:p w14:paraId="05C05996" w14:textId="77777777" w:rsidR="00164244" w:rsidRDefault="00164244" w:rsidP="00164244">
            <w:pPr>
              <w:pStyle w:val="Mtab"/>
            </w:pPr>
            <w:r>
              <w:t>-</w:t>
            </w:r>
          </w:p>
        </w:tc>
        <w:tc>
          <w:tcPr>
            <w:tcW w:w="362" w:type="pct"/>
            <w:shd w:val="clear" w:color="auto" w:fill="auto"/>
            <w:noWrap/>
            <w:vAlign w:val="center"/>
          </w:tcPr>
          <w:p w14:paraId="3F398EA8" w14:textId="77777777" w:rsidR="00164244" w:rsidRDefault="00164244" w:rsidP="00164244">
            <w:pPr>
              <w:pStyle w:val="Mtab"/>
            </w:pPr>
            <w:r>
              <w:t>-</w:t>
            </w:r>
          </w:p>
        </w:tc>
        <w:tc>
          <w:tcPr>
            <w:tcW w:w="624" w:type="pct"/>
            <w:shd w:val="clear" w:color="auto" w:fill="auto"/>
            <w:noWrap/>
            <w:vAlign w:val="center"/>
          </w:tcPr>
          <w:p w14:paraId="1E22A198" w14:textId="77777777" w:rsidR="00164244" w:rsidRPr="007F0D07" w:rsidRDefault="00164244" w:rsidP="00164244">
            <w:pPr>
              <w:pStyle w:val="Mtab"/>
            </w:pPr>
            <w:r>
              <w:t>-</w:t>
            </w:r>
          </w:p>
        </w:tc>
        <w:tc>
          <w:tcPr>
            <w:tcW w:w="812" w:type="pct"/>
            <w:shd w:val="clear" w:color="auto" w:fill="auto"/>
            <w:noWrap/>
            <w:vAlign w:val="center"/>
          </w:tcPr>
          <w:p w14:paraId="319E008A" w14:textId="77777777" w:rsidR="00164244" w:rsidRPr="007F0D07" w:rsidRDefault="00164244" w:rsidP="00164244">
            <w:pPr>
              <w:pStyle w:val="Mtab"/>
            </w:pPr>
            <w:r>
              <w:t>-</w:t>
            </w:r>
          </w:p>
        </w:tc>
      </w:tr>
      <w:tr w:rsidR="00164244" w:rsidRPr="007F0D07" w14:paraId="3CA91A01" w14:textId="77777777" w:rsidTr="009565EA">
        <w:trPr>
          <w:trHeight w:val="284"/>
          <w:jc w:val="center"/>
        </w:trPr>
        <w:tc>
          <w:tcPr>
            <w:tcW w:w="5000" w:type="pct"/>
            <w:gridSpan w:val="7"/>
            <w:shd w:val="clear" w:color="auto" w:fill="DBE5F1" w:themeFill="accent1" w:themeFillTint="33"/>
            <w:noWrap/>
            <w:vAlign w:val="center"/>
          </w:tcPr>
          <w:p w14:paraId="06FD40BC" w14:textId="77777777" w:rsidR="00164244" w:rsidRPr="007F0D07" w:rsidRDefault="00164244" w:rsidP="00164244">
            <w:pPr>
              <w:pStyle w:val="Mtab"/>
            </w:pPr>
            <w:r w:rsidRPr="004B7D17">
              <w:t>Priorytet  6 - Sprawiedliwa Transformacja</w:t>
            </w:r>
          </w:p>
        </w:tc>
      </w:tr>
      <w:tr w:rsidR="00164244" w:rsidRPr="007F0D07" w14:paraId="64487FA6" w14:textId="77777777" w:rsidTr="009565EA">
        <w:trPr>
          <w:trHeight w:val="284"/>
          <w:jc w:val="center"/>
        </w:trPr>
        <w:tc>
          <w:tcPr>
            <w:tcW w:w="567" w:type="pct"/>
            <w:shd w:val="clear" w:color="auto" w:fill="auto"/>
            <w:noWrap/>
            <w:vAlign w:val="center"/>
          </w:tcPr>
          <w:p w14:paraId="3E576A8F" w14:textId="77777777" w:rsidR="00164244" w:rsidRPr="00057FF3" w:rsidRDefault="00164244" w:rsidP="00164244">
            <w:pPr>
              <w:pStyle w:val="Mtab"/>
            </w:pPr>
            <w:r w:rsidRPr="009E2DF8">
              <w:rPr>
                <w:bCs/>
                <w:noProof/>
              </w:rPr>
              <w:t xml:space="preserve"> </w:t>
            </w:r>
            <w:r w:rsidRPr="004B7D17">
              <w:rPr>
                <w:bCs/>
              </w:rPr>
              <w:t xml:space="preserve">CP6, i </w:t>
            </w:r>
            <w:r>
              <w:rPr>
                <w:bCs/>
              </w:rPr>
              <w:t xml:space="preserve">FST S </w:t>
            </w:r>
            <w:r w:rsidRPr="009E2DF8">
              <w:rPr>
                <w:bCs/>
                <w:noProof/>
              </w:rPr>
              <w:t>Transformacja społeczna</w:t>
            </w:r>
            <w:r>
              <w:rPr>
                <w:bCs/>
                <w:noProof/>
              </w:rPr>
              <w:t>…</w:t>
            </w:r>
          </w:p>
        </w:tc>
        <w:tc>
          <w:tcPr>
            <w:tcW w:w="413" w:type="pct"/>
            <w:shd w:val="clear" w:color="auto" w:fill="auto"/>
            <w:vAlign w:val="center"/>
          </w:tcPr>
          <w:p w14:paraId="3A9FD3C1" w14:textId="77777777" w:rsidR="00164244" w:rsidRDefault="00164244" w:rsidP="00164244">
            <w:pPr>
              <w:pStyle w:val="Mtab"/>
              <w:rPr>
                <w:iCs/>
                <w:noProof/>
              </w:rPr>
            </w:pPr>
            <w:r w:rsidRPr="009E2DF8">
              <w:rPr>
                <w:bCs/>
                <w:noProof/>
              </w:rPr>
              <w:t xml:space="preserve">CP6, i </w:t>
            </w:r>
            <w:r>
              <w:rPr>
                <w:bCs/>
              </w:rPr>
              <w:t xml:space="preserve">FST S </w:t>
            </w:r>
            <w:r>
              <w:rPr>
                <w:bCs/>
                <w:noProof/>
              </w:rPr>
              <w:t xml:space="preserve">1 </w:t>
            </w:r>
          </w:p>
          <w:p w14:paraId="208B6ADB" w14:textId="77777777" w:rsidR="00164244" w:rsidRDefault="00164244" w:rsidP="00164244">
            <w:pPr>
              <w:pStyle w:val="Mtab"/>
              <w:rPr>
                <w:noProof/>
              </w:rPr>
            </w:pPr>
            <w:r w:rsidRPr="009E2DF8">
              <w:rPr>
                <w:bCs/>
                <w:noProof/>
              </w:rPr>
              <w:t xml:space="preserve">CP6, i </w:t>
            </w:r>
            <w:r>
              <w:rPr>
                <w:bCs/>
              </w:rPr>
              <w:t xml:space="preserve">FST S </w:t>
            </w:r>
            <w:r>
              <w:rPr>
                <w:bCs/>
                <w:noProof/>
              </w:rPr>
              <w:t xml:space="preserve">2 </w:t>
            </w:r>
          </w:p>
          <w:p w14:paraId="1F8F21F0" w14:textId="77777777" w:rsidR="00164244" w:rsidRPr="00D073DD" w:rsidRDefault="00164244" w:rsidP="00164244">
            <w:pPr>
              <w:pStyle w:val="Mtab"/>
              <w:rPr>
                <w:bCs/>
              </w:rPr>
            </w:pPr>
            <w:r w:rsidRPr="009E2DF8">
              <w:rPr>
                <w:bCs/>
                <w:noProof/>
              </w:rPr>
              <w:lastRenderedPageBreak/>
              <w:t xml:space="preserve">CP6, i </w:t>
            </w:r>
            <w:r>
              <w:rPr>
                <w:bCs/>
              </w:rPr>
              <w:t xml:space="preserve">FST S </w:t>
            </w:r>
            <w:r>
              <w:rPr>
                <w:bCs/>
                <w:noProof/>
              </w:rPr>
              <w:t xml:space="preserve">3 </w:t>
            </w:r>
          </w:p>
        </w:tc>
        <w:tc>
          <w:tcPr>
            <w:tcW w:w="1809" w:type="pct"/>
            <w:tcBorders>
              <w:top w:val="nil"/>
              <w:left w:val="nil"/>
              <w:right w:val="single" w:sz="4" w:space="0" w:color="auto"/>
            </w:tcBorders>
            <w:shd w:val="clear" w:color="auto" w:fill="auto"/>
            <w:noWrap/>
            <w:vAlign w:val="center"/>
          </w:tcPr>
          <w:p w14:paraId="5115A783" w14:textId="77777777" w:rsidR="00164244" w:rsidRDefault="00164244" w:rsidP="00164244">
            <w:pPr>
              <w:pStyle w:val="Mtab"/>
              <w:rPr>
                <w:color w:val="000000"/>
                <w:u w:val="single"/>
              </w:rPr>
            </w:pPr>
            <w:r>
              <w:lastRenderedPageBreak/>
              <w:t>Brak oddziaływań</w:t>
            </w:r>
          </w:p>
        </w:tc>
        <w:tc>
          <w:tcPr>
            <w:tcW w:w="413" w:type="pct"/>
            <w:tcBorders>
              <w:top w:val="nil"/>
              <w:left w:val="nil"/>
              <w:right w:val="single" w:sz="4" w:space="0" w:color="auto"/>
            </w:tcBorders>
            <w:shd w:val="clear" w:color="auto" w:fill="auto"/>
            <w:noWrap/>
            <w:vAlign w:val="center"/>
          </w:tcPr>
          <w:p w14:paraId="46C836B0" w14:textId="77777777" w:rsidR="00164244" w:rsidRPr="007F0D07" w:rsidRDefault="00164244" w:rsidP="00164244">
            <w:pPr>
              <w:pStyle w:val="Mtab"/>
              <w:rPr>
                <w:color w:val="000000"/>
              </w:rPr>
            </w:pPr>
            <w:r>
              <w:rPr>
                <w:color w:val="000000"/>
              </w:rPr>
              <w:t>-</w:t>
            </w:r>
          </w:p>
        </w:tc>
        <w:tc>
          <w:tcPr>
            <w:tcW w:w="362" w:type="pct"/>
            <w:tcBorders>
              <w:top w:val="nil"/>
              <w:left w:val="nil"/>
              <w:right w:val="single" w:sz="4" w:space="0" w:color="auto"/>
            </w:tcBorders>
            <w:shd w:val="clear" w:color="auto" w:fill="auto"/>
            <w:noWrap/>
            <w:vAlign w:val="center"/>
          </w:tcPr>
          <w:p w14:paraId="09E6DF93" w14:textId="77777777" w:rsidR="00164244" w:rsidRPr="007F0D07" w:rsidRDefault="00164244" w:rsidP="00164244">
            <w:pPr>
              <w:pStyle w:val="Mtab"/>
              <w:rPr>
                <w:color w:val="000000"/>
              </w:rPr>
            </w:pPr>
            <w:r>
              <w:rPr>
                <w:color w:val="000000"/>
              </w:rPr>
              <w:t>-</w:t>
            </w:r>
          </w:p>
        </w:tc>
        <w:tc>
          <w:tcPr>
            <w:tcW w:w="624" w:type="pct"/>
            <w:tcBorders>
              <w:top w:val="nil"/>
              <w:left w:val="nil"/>
              <w:right w:val="single" w:sz="4" w:space="0" w:color="auto"/>
            </w:tcBorders>
            <w:shd w:val="clear" w:color="auto" w:fill="auto"/>
            <w:noWrap/>
            <w:vAlign w:val="center"/>
          </w:tcPr>
          <w:p w14:paraId="791BB183" w14:textId="77777777" w:rsidR="00164244" w:rsidRDefault="00164244" w:rsidP="00164244">
            <w:pPr>
              <w:pStyle w:val="Mtab"/>
            </w:pPr>
            <w:r>
              <w:t>-</w:t>
            </w:r>
          </w:p>
        </w:tc>
        <w:tc>
          <w:tcPr>
            <w:tcW w:w="812" w:type="pct"/>
            <w:shd w:val="clear" w:color="auto" w:fill="auto"/>
            <w:noWrap/>
            <w:vAlign w:val="center"/>
          </w:tcPr>
          <w:p w14:paraId="3675E7C0" w14:textId="77777777" w:rsidR="00164244" w:rsidRPr="00F153A5" w:rsidRDefault="00164244" w:rsidP="00164244">
            <w:pPr>
              <w:pStyle w:val="Mtab"/>
              <w:rPr>
                <w:iCs/>
                <w:noProof/>
              </w:rPr>
            </w:pPr>
            <w:r>
              <w:rPr>
                <w:iCs/>
                <w:noProof/>
              </w:rPr>
              <w:t>-</w:t>
            </w:r>
          </w:p>
        </w:tc>
      </w:tr>
      <w:tr w:rsidR="00164244" w:rsidRPr="007F0D07" w14:paraId="6837BFDA" w14:textId="77777777" w:rsidTr="009565EA">
        <w:trPr>
          <w:trHeight w:val="284"/>
          <w:jc w:val="center"/>
        </w:trPr>
        <w:tc>
          <w:tcPr>
            <w:tcW w:w="567" w:type="pct"/>
            <w:vMerge w:val="restart"/>
            <w:shd w:val="clear" w:color="auto" w:fill="auto"/>
            <w:noWrap/>
            <w:vAlign w:val="center"/>
          </w:tcPr>
          <w:p w14:paraId="4C55E769" w14:textId="77777777" w:rsidR="00164244" w:rsidRPr="007F0D07" w:rsidRDefault="00164244" w:rsidP="00164244">
            <w:pPr>
              <w:pStyle w:val="Mtab"/>
              <w:rPr>
                <w:highlight w:val="yellow"/>
              </w:rPr>
            </w:pPr>
            <w:r w:rsidRPr="00057FF3">
              <w:t xml:space="preserve">CP6, i </w:t>
            </w:r>
            <w:r>
              <w:rPr>
                <w:bCs/>
              </w:rPr>
              <w:t>FST G</w:t>
            </w:r>
            <w:r w:rsidRPr="00057FF3">
              <w:t xml:space="preserve"> - Transformacja gospodarcza</w:t>
            </w:r>
            <w:r>
              <w:t>…</w:t>
            </w:r>
          </w:p>
        </w:tc>
        <w:tc>
          <w:tcPr>
            <w:tcW w:w="413" w:type="pct"/>
            <w:shd w:val="clear" w:color="auto" w:fill="auto"/>
            <w:vAlign w:val="center"/>
          </w:tcPr>
          <w:p w14:paraId="169B7466" w14:textId="77777777" w:rsidR="00164244" w:rsidRPr="00D073DD" w:rsidRDefault="00164244" w:rsidP="00164244">
            <w:pPr>
              <w:pStyle w:val="Mtab"/>
            </w:pPr>
            <w:r w:rsidRPr="00D073DD">
              <w:rPr>
                <w:bCs/>
              </w:rPr>
              <w:t xml:space="preserve">CP6, i </w:t>
            </w:r>
            <w:r>
              <w:rPr>
                <w:bCs/>
              </w:rPr>
              <w:t>FST G</w:t>
            </w:r>
            <w:r w:rsidRPr="00D073DD">
              <w:rPr>
                <w:bCs/>
              </w:rPr>
              <w:t>1</w:t>
            </w:r>
          </w:p>
          <w:p w14:paraId="64CD2AF2" w14:textId="77777777" w:rsidR="00164244" w:rsidRPr="007F0D07" w:rsidRDefault="00164244" w:rsidP="00164244">
            <w:pPr>
              <w:pStyle w:val="Mtab"/>
              <w:rPr>
                <w:iCs/>
                <w:noProof/>
              </w:rPr>
            </w:pPr>
            <w:r w:rsidRPr="004B7D17">
              <w:rPr>
                <w:bCs/>
              </w:rPr>
              <w:t xml:space="preserve">CP6, i </w:t>
            </w:r>
            <w:r>
              <w:rPr>
                <w:bCs/>
              </w:rPr>
              <w:t>FST G2</w:t>
            </w:r>
          </w:p>
        </w:tc>
        <w:tc>
          <w:tcPr>
            <w:tcW w:w="1809" w:type="pct"/>
            <w:vMerge w:val="restart"/>
            <w:tcBorders>
              <w:top w:val="nil"/>
              <w:left w:val="nil"/>
              <w:right w:val="single" w:sz="4" w:space="0" w:color="auto"/>
            </w:tcBorders>
            <w:shd w:val="clear" w:color="auto" w:fill="auto"/>
            <w:noWrap/>
          </w:tcPr>
          <w:p w14:paraId="2DF5611A" w14:textId="77777777" w:rsidR="00164244" w:rsidRPr="009565EA" w:rsidRDefault="00164244" w:rsidP="00164244">
            <w:pPr>
              <w:pStyle w:val="Mtab"/>
              <w:rPr>
                <w:color w:val="000000"/>
              </w:rPr>
            </w:pPr>
            <w:r w:rsidRPr="009565EA">
              <w:rPr>
                <w:color w:val="000000"/>
              </w:rPr>
              <w:t>Faza eksploatacji:</w:t>
            </w:r>
          </w:p>
          <w:p w14:paraId="399AFE75" w14:textId="77777777" w:rsidR="00164244" w:rsidRPr="00E96538" w:rsidRDefault="00164244" w:rsidP="00164244">
            <w:pPr>
              <w:pStyle w:val="Mtab"/>
              <w:rPr>
                <w:color w:val="000000"/>
              </w:rPr>
            </w:pPr>
            <w:r w:rsidRPr="00E96538">
              <w:rPr>
                <w:color w:val="000000"/>
              </w:rPr>
              <w:t>Pozytywne:</w:t>
            </w:r>
          </w:p>
          <w:p w14:paraId="0A20AA72" w14:textId="77777777" w:rsidR="00164244" w:rsidRPr="00F153A5" w:rsidRDefault="00164244" w:rsidP="00164244">
            <w:pPr>
              <w:pStyle w:val="Mtab"/>
              <w:rPr>
                <w:iCs/>
                <w:noProof/>
              </w:rPr>
            </w:pPr>
            <w:r w:rsidRPr="00E96538">
              <w:rPr>
                <w:color w:val="000000"/>
              </w:rPr>
              <w:t xml:space="preserve">- </w:t>
            </w:r>
            <w:r>
              <w:rPr>
                <w:color w:val="000000"/>
              </w:rPr>
              <w:t>obniżenie emisji gazów cieplarnianych poprzez wdrażanie rozwiązań niskoemisyjnych i dekarbonizację procesów, jak również rozwój branż poza sektorem przemysłowym, wdrażania gospodarki obiegu zamkniętego, która pozwala na redukcję zużycia materiałów i energii.</w:t>
            </w:r>
          </w:p>
        </w:tc>
        <w:tc>
          <w:tcPr>
            <w:tcW w:w="413" w:type="pct"/>
            <w:vMerge w:val="restart"/>
            <w:tcBorders>
              <w:top w:val="nil"/>
              <w:left w:val="nil"/>
              <w:right w:val="single" w:sz="4" w:space="0" w:color="auto"/>
            </w:tcBorders>
            <w:shd w:val="clear" w:color="auto" w:fill="auto"/>
            <w:noWrap/>
          </w:tcPr>
          <w:p w14:paraId="22378606" w14:textId="77777777" w:rsidR="00164244" w:rsidRPr="00F153A5" w:rsidRDefault="00164244" w:rsidP="00164244">
            <w:pPr>
              <w:pStyle w:val="Mtab"/>
              <w:rPr>
                <w:iCs/>
                <w:noProof/>
              </w:rPr>
            </w:pPr>
            <w:r w:rsidRPr="007F0D07">
              <w:rPr>
                <w:color w:val="000000"/>
              </w:rPr>
              <w:t>Krótkoterminowe, długoterminowe</w:t>
            </w:r>
          </w:p>
        </w:tc>
        <w:tc>
          <w:tcPr>
            <w:tcW w:w="362" w:type="pct"/>
            <w:vMerge w:val="restart"/>
            <w:tcBorders>
              <w:top w:val="nil"/>
              <w:left w:val="nil"/>
              <w:right w:val="single" w:sz="4" w:space="0" w:color="auto"/>
            </w:tcBorders>
            <w:shd w:val="clear" w:color="auto" w:fill="auto"/>
            <w:noWrap/>
          </w:tcPr>
          <w:p w14:paraId="471D46E8" w14:textId="77777777" w:rsidR="00164244" w:rsidRPr="00F153A5" w:rsidRDefault="00164244" w:rsidP="00164244">
            <w:pPr>
              <w:pStyle w:val="Mtab"/>
              <w:rPr>
                <w:iCs/>
                <w:noProof/>
              </w:rPr>
            </w:pPr>
            <w:r w:rsidRPr="007F0D07">
              <w:rPr>
                <w:color w:val="000000"/>
              </w:rPr>
              <w:t>Bezpośrednie, pośrednie, wtórne</w:t>
            </w:r>
          </w:p>
        </w:tc>
        <w:tc>
          <w:tcPr>
            <w:tcW w:w="624" w:type="pct"/>
            <w:vMerge w:val="restart"/>
            <w:tcBorders>
              <w:top w:val="nil"/>
              <w:left w:val="nil"/>
              <w:right w:val="single" w:sz="4" w:space="0" w:color="auto"/>
            </w:tcBorders>
            <w:shd w:val="clear" w:color="auto" w:fill="auto"/>
            <w:noWrap/>
          </w:tcPr>
          <w:p w14:paraId="49360AFF" w14:textId="77777777" w:rsidR="00164244" w:rsidRPr="00F153A5" w:rsidRDefault="00164244" w:rsidP="00164244">
            <w:pPr>
              <w:pStyle w:val="Mtab"/>
              <w:rPr>
                <w:iCs/>
                <w:noProof/>
              </w:rPr>
            </w:pPr>
            <w:r>
              <w:t>-</w:t>
            </w:r>
          </w:p>
        </w:tc>
        <w:tc>
          <w:tcPr>
            <w:tcW w:w="812" w:type="pct"/>
            <w:vMerge w:val="restart"/>
            <w:shd w:val="clear" w:color="auto" w:fill="auto"/>
            <w:noWrap/>
            <w:vAlign w:val="center"/>
          </w:tcPr>
          <w:p w14:paraId="3950B4E0" w14:textId="77777777" w:rsidR="00164244" w:rsidRPr="00F153A5" w:rsidRDefault="00164244" w:rsidP="00164244">
            <w:pPr>
              <w:pStyle w:val="Mtab"/>
              <w:rPr>
                <w:iCs/>
                <w:noProof/>
              </w:rPr>
            </w:pPr>
            <w:r w:rsidRPr="00F153A5">
              <w:rPr>
                <w:iCs/>
                <w:noProof/>
              </w:rPr>
              <w:t>-</w:t>
            </w:r>
          </w:p>
        </w:tc>
      </w:tr>
      <w:tr w:rsidR="00164244" w:rsidRPr="007F0D07" w14:paraId="40B57976" w14:textId="77777777" w:rsidTr="009565EA">
        <w:trPr>
          <w:trHeight w:val="284"/>
          <w:jc w:val="center"/>
        </w:trPr>
        <w:tc>
          <w:tcPr>
            <w:tcW w:w="567" w:type="pct"/>
            <w:vMerge/>
            <w:shd w:val="clear" w:color="auto" w:fill="auto"/>
            <w:noWrap/>
            <w:vAlign w:val="center"/>
          </w:tcPr>
          <w:p w14:paraId="3DC7FD2A" w14:textId="77777777" w:rsidR="00164244" w:rsidRPr="00057FF3" w:rsidRDefault="00164244" w:rsidP="00164244">
            <w:pPr>
              <w:pStyle w:val="Mtab"/>
            </w:pPr>
          </w:p>
        </w:tc>
        <w:tc>
          <w:tcPr>
            <w:tcW w:w="413" w:type="pct"/>
            <w:shd w:val="clear" w:color="auto" w:fill="auto"/>
            <w:vAlign w:val="center"/>
          </w:tcPr>
          <w:p w14:paraId="3C480E79" w14:textId="77777777" w:rsidR="00164244" w:rsidRPr="00D073DD" w:rsidRDefault="00164244" w:rsidP="00164244">
            <w:pPr>
              <w:pStyle w:val="Mtab"/>
              <w:rPr>
                <w:bCs/>
              </w:rPr>
            </w:pPr>
            <w:r w:rsidRPr="004B7D17">
              <w:rPr>
                <w:bCs/>
              </w:rPr>
              <w:t xml:space="preserve">CP6, i </w:t>
            </w:r>
            <w:r>
              <w:rPr>
                <w:bCs/>
              </w:rPr>
              <w:t>FST G3</w:t>
            </w:r>
          </w:p>
        </w:tc>
        <w:tc>
          <w:tcPr>
            <w:tcW w:w="1809" w:type="pct"/>
            <w:vMerge/>
            <w:tcBorders>
              <w:top w:val="nil"/>
              <w:left w:val="nil"/>
              <w:right w:val="single" w:sz="4" w:space="0" w:color="auto"/>
            </w:tcBorders>
            <w:shd w:val="clear" w:color="auto" w:fill="auto"/>
            <w:noWrap/>
          </w:tcPr>
          <w:p w14:paraId="3360061C" w14:textId="77777777" w:rsidR="00164244" w:rsidRDefault="00164244" w:rsidP="00164244">
            <w:pPr>
              <w:pStyle w:val="Mtab"/>
              <w:rPr>
                <w:color w:val="000000"/>
                <w:u w:val="single"/>
              </w:rPr>
            </w:pPr>
          </w:p>
        </w:tc>
        <w:tc>
          <w:tcPr>
            <w:tcW w:w="413" w:type="pct"/>
            <w:vMerge/>
            <w:tcBorders>
              <w:top w:val="nil"/>
              <w:left w:val="nil"/>
              <w:right w:val="single" w:sz="4" w:space="0" w:color="auto"/>
            </w:tcBorders>
            <w:shd w:val="clear" w:color="auto" w:fill="auto"/>
            <w:noWrap/>
          </w:tcPr>
          <w:p w14:paraId="05D724F6" w14:textId="77777777" w:rsidR="00164244" w:rsidRPr="007F0D07" w:rsidRDefault="00164244" w:rsidP="00164244">
            <w:pPr>
              <w:pStyle w:val="Mtab"/>
              <w:rPr>
                <w:color w:val="000000"/>
              </w:rPr>
            </w:pPr>
          </w:p>
        </w:tc>
        <w:tc>
          <w:tcPr>
            <w:tcW w:w="362" w:type="pct"/>
            <w:vMerge/>
            <w:tcBorders>
              <w:top w:val="nil"/>
              <w:left w:val="nil"/>
              <w:right w:val="single" w:sz="4" w:space="0" w:color="auto"/>
            </w:tcBorders>
            <w:shd w:val="clear" w:color="auto" w:fill="auto"/>
            <w:noWrap/>
          </w:tcPr>
          <w:p w14:paraId="29B19B1B" w14:textId="77777777" w:rsidR="00164244" w:rsidRPr="007F0D07" w:rsidRDefault="00164244" w:rsidP="00164244">
            <w:pPr>
              <w:pStyle w:val="Mtab"/>
              <w:rPr>
                <w:color w:val="000000"/>
              </w:rPr>
            </w:pPr>
          </w:p>
        </w:tc>
        <w:tc>
          <w:tcPr>
            <w:tcW w:w="624" w:type="pct"/>
            <w:vMerge/>
            <w:tcBorders>
              <w:top w:val="nil"/>
              <w:left w:val="nil"/>
              <w:right w:val="single" w:sz="4" w:space="0" w:color="auto"/>
            </w:tcBorders>
            <w:shd w:val="clear" w:color="auto" w:fill="auto"/>
            <w:noWrap/>
          </w:tcPr>
          <w:p w14:paraId="1D9814F5" w14:textId="77777777" w:rsidR="00164244" w:rsidRDefault="00164244" w:rsidP="00164244">
            <w:pPr>
              <w:pStyle w:val="Mtab"/>
            </w:pPr>
          </w:p>
        </w:tc>
        <w:tc>
          <w:tcPr>
            <w:tcW w:w="812" w:type="pct"/>
            <w:vMerge/>
            <w:shd w:val="clear" w:color="auto" w:fill="auto"/>
            <w:noWrap/>
            <w:vAlign w:val="center"/>
          </w:tcPr>
          <w:p w14:paraId="6E68ACAE" w14:textId="77777777" w:rsidR="00164244" w:rsidRPr="00F153A5" w:rsidRDefault="00164244" w:rsidP="00164244">
            <w:pPr>
              <w:pStyle w:val="Mtab"/>
              <w:rPr>
                <w:iCs/>
                <w:noProof/>
              </w:rPr>
            </w:pPr>
          </w:p>
        </w:tc>
      </w:tr>
      <w:tr w:rsidR="00164244" w:rsidRPr="007F0D07" w14:paraId="36E1BD2C" w14:textId="77777777" w:rsidTr="009565EA">
        <w:trPr>
          <w:trHeight w:val="284"/>
          <w:jc w:val="center"/>
        </w:trPr>
        <w:tc>
          <w:tcPr>
            <w:tcW w:w="567" w:type="pct"/>
            <w:vMerge/>
            <w:shd w:val="clear" w:color="auto" w:fill="auto"/>
            <w:noWrap/>
            <w:vAlign w:val="center"/>
          </w:tcPr>
          <w:p w14:paraId="0D016D3A" w14:textId="77777777" w:rsidR="00164244" w:rsidRPr="00057FF3" w:rsidRDefault="00164244" w:rsidP="00164244">
            <w:pPr>
              <w:pStyle w:val="Mtab"/>
            </w:pPr>
          </w:p>
        </w:tc>
        <w:tc>
          <w:tcPr>
            <w:tcW w:w="413" w:type="pct"/>
            <w:shd w:val="clear" w:color="auto" w:fill="auto"/>
            <w:vAlign w:val="center"/>
          </w:tcPr>
          <w:p w14:paraId="0AC7F6E2" w14:textId="77777777" w:rsidR="00164244" w:rsidRPr="00D073DD" w:rsidRDefault="00164244" w:rsidP="00164244">
            <w:pPr>
              <w:pStyle w:val="Mtab"/>
              <w:rPr>
                <w:bCs/>
              </w:rPr>
            </w:pPr>
            <w:r w:rsidRPr="007130BE">
              <w:rPr>
                <w:bCs/>
              </w:rPr>
              <w:t xml:space="preserve">CP6, i </w:t>
            </w:r>
            <w:r>
              <w:rPr>
                <w:bCs/>
              </w:rPr>
              <w:t>FST G4</w:t>
            </w:r>
          </w:p>
        </w:tc>
        <w:tc>
          <w:tcPr>
            <w:tcW w:w="1809" w:type="pct"/>
            <w:vMerge/>
            <w:tcBorders>
              <w:top w:val="nil"/>
              <w:left w:val="nil"/>
              <w:right w:val="single" w:sz="4" w:space="0" w:color="auto"/>
            </w:tcBorders>
            <w:shd w:val="clear" w:color="auto" w:fill="auto"/>
            <w:noWrap/>
          </w:tcPr>
          <w:p w14:paraId="3456E10B" w14:textId="77777777" w:rsidR="00164244" w:rsidRDefault="00164244" w:rsidP="00164244">
            <w:pPr>
              <w:pStyle w:val="Mtab"/>
              <w:rPr>
                <w:color w:val="000000"/>
                <w:u w:val="single"/>
              </w:rPr>
            </w:pPr>
          </w:p>
        </w:tc>
        <w:tc>
          <w:tcPr>
            <w:tcW w:w="413" w:type="pct"/>
            <w:vMerge/>
            <w:tcBorders>
              <w:top w:val="nil"/>
              <w:left w:val="nil"/>
              <w:right w:val="single" w:sz="4" w:space="0" w:color="auto"/>
            </w:tcBorders>
            <w:shd w:val="clear" w:color="auto" w:fill="auto"/>
            <w:noWrap/>
          </w:tcPr>
          <w:p w14:paraId="04042B88" w14:textId="77777777" w:rsidR="00164244" w:rsidRPr="007F0D07" w:rsidRDefault="00164244" w:rsidP="00164244">
            <w:pPr>
              <w:pStyle w:val="Mtab"/>
              <w:rPr>
                <w:color w:val="000000"/>
              </w:rPr>
            </w:pPr>
          </w:p>
        </w:tc>
        <w:tc>
          <w:tcPr>
            <w:tcW w:w="362" w:type="pct"/>
            <w:vMerge/>
            <w:tcBorders>
              <w:top w:val="nil"/>
              <w:left w:val="nil"/>
              <w:right w:val="single" w:sz="4" w:space="0" w:color="auto"/>
            </w:tcBorders>
            <w:shd w:val="clear" w:color="auto" w:fill="auto"/>
            <w:noWrap/>
          </w:tcPr>
          <w:p w14:paraId="2F06AD4A" w14:textId="77777777" w:rsidR="00164244" w:rsidRPr="007F0D07" w:rsidRDefault="00164244" w:rsidP="00164244">
            <w:pPr>
              <w:pStyle w:val="Mtab"/>
              <w:rPr>
                <w:color w:val="000000"/>
              </w:rPr>
            </w:pPr>
          </w:p>
        </w:tc>
        <w:tc>
          <w:tcPr>
            <w:tcW w:w="624" w:type="pct"/>
            <w:vMerge/>
            <w:tcBorders>
              <w:top w:val="nil"/>
              <w:left w:val="nil"/>
              <w:right w:val="single" w:sz="4" w:space="0" w:color="auto"/>
            </w:tcBorders>
            <w:shd w:val="clear" w:color="auto" w:fill="auto"/>
            <w:noWrap/>
          </w:tcPr>
          <w:p w14:paraId="2E32C228" w14:textId="77777777" w:rsidR="00164244" w:rsidRDefault="00164244" w:rsidP="00164244">
            <w:pPr>
              <w:pStyle w:val="Mtab"/>
            </w:pPr>
          </w:p>
        </w:tc>
        <w:tc>
          <w:tcPr>
            <w:tcW w:w="812" w:type="pct"/>
            <w:vMerge/>
            <w:shd w:val="clear" w:color="auto" w:fill="auto"/>
            <w:noWrap/>
            <w:vAlign w:val="center"/>
          </w:tcPr>
          <w:p w14:paraId="6C4F3CF0" w14:textId="77777777" w:rsidR="00164244" w:rsidRPr="00F153A5" w:rsidRDefault="00164244" w:rsidP="00164244">
            <w:pPr>
              <w:pStyle w:val="Mtab"/>
              <w:rPr>
                <w:iCs/>
                <w:noProof/>
              </w:rPr>
            </w:pPr>
          </w:p>
        </w:tc>
      </w:tr>
      <w:tr w:rsidR="00164244" w:rsidRPr="007F0D07" w14:paraId="12888519" w14:textId="77777777" w:rsidTr="009565EA">
        <w:trPr>
          <w:trHeight w:val="284"/>
          <w:jc w:val="center"/>
        </w:trPr>
        <w:tc>
          <w:tcPr>
            <w:tcW w:w="567" w:type="pct"/>
            <w:vMerge/>
            <w:shd w:val="clear" w:color="auto" w:fill="auto"/>
            <w:noWrap/>
            <w:vAlign w:val="center"/>
          </w:tcPr>
          <w:p w14:paraId="0D230FBD" w14:textId="77777777" w:rsidR="00164244" w:rsidRPr="00057FF3" w:rsidRDefault="00164244" w:rsidP="00164244">
            <w:pPr>
              <w:pStyle w:val="Mtab"/>
            </w:pPr>
          </w:p>
        </w:tc>
        <w:tc>
          <w:tcPr>
            <w:tcW w:w="413" w:type="pct"/>
            <w:shd w:val="clear" w:color="auto" w:fill="auto"/>
            <w:vAlign w:val="center"/>
          </w:tcPr>
          <w:p w14:paraId="151F7578" w14:textId="77777777" w:rsidR="00164244" w:rsidRPr="00D073DD" w:rsidRDefault="00164244" w:rsidP="00164244">
            <w:pPr>
              <w:pStyle w:val="Mtab"/>
              <w:rPr>
                <w:bCs/>
              </w:rPr>
            </w:pPr>
            <w:r w:rsidRPr="007130BE">
              <w:rPr>
                <w:bCs/>
              </w:rPr>
              <w:t xml:space="preserve">CP6, i </w:t>
            </w:r>
            <w:r>
              <w:rPr>
                <w:bCs/>
              </w:rPr>
              <w:t>FST G5</w:t>
            </w:r>
          </w:p>
        </w:tc>
        <w:tc>
          <w:tcPr>
            <w:tcW w:w="1809" w:type="pct"/>
            <w:vMerge/>
            <w:tcBorders>
              <w:top w:val="nil"/>
              <w:left w:val="nil"/>
              <w:right w:val="single" w:sz="4" w:space="0" w:color="auto"/>
            </w:tcBorders>
            <w:shd w:val="clear" w:color="auto" w:fill="auto"/>
            <w:noWrap/>
          </w:tcPr>
          <w:p w14:paraId="72EA2BB9" w14:textId="77777777" w:rsidR="00164244" w:rsidRDefault="00164244" w:rsidP="00164244">
            <w:pPr>
              <w:pStyle w:val="Mtab"/>
              <w:rPr>
                <w:color w:val="000000"/>
                <w:u w:val="single"/>
              </w:rPr>
            </w:pPr>
          </w:p>
        </w:tc>
        <w:tc>
          <w:tcPr>
            <w:tcW w:w="413" w:type="pct"/>
            <w:vMerge/>
            <w:tcBorders>
              <w:top w:val="nil"/>
              <w:left w:val="nil"/>
              <w:right w:val="single" w:sz="4" w:space="0" w:color="auto"/>
            </w:tcBorders>
            <w:shd w:val="clear" w:color="auto" w:fill="auto"/>
            <w:noWrap/>
          </w:tcPr>
          <w:p w14:paraId="1C9C3BB7" w14:textId="77777777" w:rsidR="00164244" w:rsidRPr="007F0D07" w:rsidRDefault="00164244" w:rsidP="00164244">
            <w:pPr>
              <w:pStyle w:val="Mtab"/>
              <w:rPr>
                <w:color w:val="000000"/>
              </w:rPr>
            </w:pPr>
          </w:p>
        </w:tc>
        <w:tc>
          <w:tcPr>
            <w:tcW w:w="362" w:type="pct"/>
            <w:vMerge/>
            <w:tcBorders>
              <w:top w:val="nil"/>
              <w:left w:val="nil"/>
              <w:right w:val="single" w:sz="4" w:space="0" w:color="auto"/>
            </w:tcBorders>
            <w:shd w:val="clear" w:color="auto" w:fill="auto"/>
            <w:noWrap/>
          </w:tcPr>
          <w:p w14:paraId="30AB9759" w14:textId="77777777" w:rsidR="00164244" w:rsidRPr="007F0D07" w:rsidRDefault="00164244" w:rsidP="00164244">
            <w:pPr>
              <w:pStyle w:val="Mtab"/>
              <w:rPr>
                <w:color w:val="000000"/>
              </w:rPr>
            </w:pPr>
          </w:p>
        </w:tc>
        <w:tc>
          <w:tcPr>
            <w:tcW w:w="624" w:type="pct"/>
            <w:vMerge/>
            <w:tcBorders>
              <w:top w:val="nil"/>
              <w:left w:val="nil"/>
              <w:right w:val="single" w:sz="4" w:space="0" w:color="auto"/>
            </w:tcBorders>
            <w:shd w:val="clear" w:color="auto" w:fill="auto"/>
            <w:noWrap/>
          </w:tcPr>
          <w:p w14:paraId="41DA1031" w14:textId="77777777" w:rsidR="00164244" w:rsidRDefault="00164244" w:rsidP="00164244">
            <w:pPr>
              <w:pStyle w:val="Mtab"/>
            </w:pPr>
          </w:p>
        </w:tc>
        <w:tc>
          <w:tcPr>
            <w:tcW w:w="812" w:type="pct"/>
            <w:vMerge/>
            <w:shd w:val="clear" w:color="auto" w:fill="auto"/>
            <w:noWrap/>
            <w:vAlign w:val="center"/>
          </w:tcPr>
          <w:p w14:paraId="65ABFFFD" w14:textId="77777777" w:rsidR="00164244" w:rsidRPr="00F153A5" w:rsidRDefault="00164244" w:rsidP="00164244">
            <w:pPr>
              <w:pStyle w:val="Mtab"/>
              <w:rPr>
                <w:iCs/>
                <w:noProof/>
              </w:rPr>
            </w:pPr>
          </w:p>
        </w:tc>
      </w:tr>
      <w:tr w:rsidR="00164244" w:rsidRPr="007F0D07" w14:paraId="36DDC6AA" w14:textId="77777777" w:rsidTr="009565EA">
        <w:trPr>
          <w:trHeight w:val="284"/>
          <w:jc w:val="center"/>
        </w:trPr>
        <w:tc>
          <w:tcPr>
            <w:tcW w:w="567" w:type="pct"/>
            <w:vMerge/>
            <w:shd w:val="clear" w:color="auto" w:fill="auto"/>
            <w:noWrap/>
            <w:vAlign w:val="center"/>
          </w:tcPr>
          <w:p w14:paraId="1A66D10C" w14:textId="77777777" w:rsidR="00164244" w:rsidRPr="00057FF3" w:rsidRDefault="00164244" w:rsidP="00164244">
            <w:pPr>
              <w:pStyle w:val="Mtab"/>
            </w:pPr>
          </w:p>
        </w:tc>
        <w:tc>
          <w:tcPr>
            <w:tcW w:w="413" w:type="pct"/>
            <w:shd w:val="clear" w:color="auto" w:fill="auto"/>
            <w:vAlign w:val="center"/>
          </w:tcPr>
          <w:p w14:paraId="756E7F57" w14:textId="77777777" w:rsidR="00164244" w:rsidRPr="00D073DD" w:rsidRDefault="00164244" w:rsidP="00164244">
            <w:pPr>
              <w:pStyle w:val="Mtab"/>
              <w:rPr>
                <w:bCs/>
              </w:rPr>
            </w:pPr>
            <w:r w:rsidRPr="007130BE">
              <w:rPr>
                <w:bCs/>
              </w:rPr>
              <w:t xml:space="preserve">CP6, i </w:t>
            </w:r>
            <w:r>
              <w:rPr>
                <w:bCs/>
              </w:rPr>
              <w:t xml:space="preserve">FST G6 </w:t>
            </w:r>
          </w:p>
        </w:tc>
        <w:tc>
          <w:tcPr>
            <w:tcW w:w="1809" w:type="pct"/>
            <w:vMerge/>
            <w:tcBorders>
              <w:top w:val="nil"/>
              <w:left w:val="nil"/>
              <w:right w:val="single" w:sz="4" w:space="0" w:color="auto"/>
            </w:tcBorders>
            <w:shd w:val="clear" w:color="auto" w:fill="auto"/>
            <w:noWrap/>
          </w:tcPr>
          <w:p w14:paraId="2B181F79" w14:textId="77777777" w:rsidR="00164244" w:rsidRDefault="00164244" w:rsidP="00164244">
            <w:pPr>
              <w:pStyle w:val="Mtab"/>
              <w:rPr>
                <w:color w:val="000000"/>
                <w:u w:val="single"/>
              </w:rPr>
            </w:pPr>
          </w:p>
        </w:tc>
        <w:tc>
          <w:tcPr>
            <w:tcW w:w="413" w:type="pct"/>
            <w:vMerge/>
            <w:tcBorders>
              <w:top w:val="nil"/>
              <w:left w:val="nil"/>
              <w:right w:val="single" w:sz="4" w:space="0" w:color="auto"/>
            </w:tcBorders>
            <w:shd w:val="clear" w:color="auto" w:fill="auto"/>
            <w:noWrap/>
          </w:tcPr>
          <w:p w14:paraId="577C29F7" w14:textId="77777777" w:rsidR="00164244" w:rsidRPr="007F0D07" w:rsidRDefault="00164244" w:rsidP="00164244">
            <w:pPr>
              <w:pStyle w:val="Mtab"/>
              <w:rPr>
                <w:color w:val="000000"/>
              </w:rPr>
            </w:pPr>
          </w:p>
        </w:tc>
        <w:tc>
          <w:tcPr>
            <w:tcW w:w="362" w:type="pct"/>
            <w:vMerge/>
            <w:tcBorders>
              <w:top w:val="nil"/>
              <w:left w:val="nil"/>
              <w:right w:val="single" w:sz="4" w:space="0" w:color="auto"/>
            </w:tcBorders>
            <w:shd w:val="clear" w:color="auto" w:fill="auto"/>
            <w:noWrap/>
          </w:tcPr>
          <w:p w14:paraId="5162CDBC" w14:textId="77777777" w:rsidR="00164244" w:rsidRPr="007F0D07" w:rsidRDefault="00164244" w:rsidP="00164244">
            <w:pPr>
              <w:pStyle w:val="Mtab"/>
              <w:rPr>
                <w:color w:val="000000"/>
              </w:rPr>
            </w:pPr>
          </w:p>
        </w:tc>
        <w:tc>
          <w:tcPr>
            <w:tcW w:w="624" w:type="pct"/>
            <w:vMerge/>
            <w:tcBorders>
              <w:top w:val="nil"/>
              <w:left w:val="nil"/>
              <w:right w:val="single" w:sz="4" w:space="0" w:color="auto"/>
            </w:tcBorders>
            <w:shd w:val="clear" w:color="auto" w:fill="auto"/>
            <w:noWrap/>
          </w:tcPr>
          <w:p w14:paraId="567B7971" w14:textId="77777777" w:rsidR="00164244" w:rsidRDefault="00164244" w:rsidP="00164244">
            <w:pPr>
              <w:pStyle w:val="Mtab"/>
            </w:pPr>
          </w:p>
        </w:tc>
        <w:tc>
          <w:tcPr>
            <w:tcW w:w="812" w:type="pct"/>
            <w:vMerge/>
            <w:shd w:val="clear" w:color="auto" w:fill="auto"/>
            <w:noWrap/>
            <w:vAlign w:val="center"/>
          </w:tcPr>
          <w:p w14:paraId="59EEBD37" w14:textId="77777777" w:rsidR="00164244" w:rsidRPr="00F153A5" w:rsidRDefault="00164244" w:rsidP="00164244">
            <w:pPr>
              <w:pStyle w:val="Mtab"/>
              <w:rPr>
                <w:iCs/>
                <w:noProof/>
              </w:rPr>
            </w:pPr>
          </w:p>
        </w:tc>
      </w:tr>
      <w:tr w:rsidR="00164244" w:rsidRPr="007F0D07" w14:paraId="3C81200A" w14:textId="77777777" w:rsidTr="009565EA">
        <w:trPr>
          <w:trHeight w:val="284"/>
          <w:jc w:val="center"/>
        </w:trPr>
        <w:tc>
          <w:tcPr>
            <w:tcW w:w="567" w:type="pct"/>
            <w:vMerge/>
            <w:shd w:val="clear" w:color="auto" w:fill="auto"/>
            <w:noWrap/>
            <w:vAlign w:val="center"/>
          </w:tcPr>
          <w:p w14:paraId="751B3FDF" w14:textId="77777777" w:rsidR="00164244" w:rsidRPr="007F0D07" w:rsidRDefault="00164244" w:rsidP="00164244">
            <w:pPr>
              <w:pStyle w:val="Mtab"/>
              <w:rPr>
                <w:highlight w:val="yellow"/>
              </w:rPr>
            </w:pPr>
          </w:p>
        </w:tc>
        <w:tc>
          <w:tcPr>
            <w:tcW w:w="413" w:type="pct"/>
            <w:shd w:val="clear" w:color="auto" w:fill="auto"/>
            <w:vAlign w:val="center"/>
          </w:tcPr>
          <w:p w14:paraId="316E3F3B" w14:textId="77777777" w:rsidR="00164244" w:rsidRPr="007F0D07" w:rsidRDefault="00164244" w:rsidP="00164244">
            <w:pPr>
              <w:pStyle w:val="Mtab"/>
              <w:rPr>
                <w:iCs/>
                <w:noProof/>
              </w:rPr>
            </w:pPr>
            <w:r w:rsidRPr="007130BE">
              <w:rPr>
                <w:bCs/>
              </w:rPr>
              <w:t xml:space="preserve">CP6, i </w:t>
            </w:r>
            <w:r>
              <w:rPr>
                <w:bCs/>
              </w:rPr>
              <w:t>FST G7</w:t>
            </w:r>
          </w:p>
        </w:tc>
        <w:tc>
          <w:tcPr>
            <w:tcW w:w="1809" w:type="pct"/>
            <w:vMerge/>
            <w:tcBorders>
              <w:right w:val="single" w:sz="4" w:space="0" w:color="auto"/>
            </w:tcBorders>
            <w:shd w:val="clear" w:color="auto" w:fill="auto"/>
            <w:noWrap/>
            <w:vAlign w:val="center"/>
          </w:tcPr>
          <w:p w14:paraId="6D7C7F97" w14:textId="77777777" w:rsidR="00164244" w:rsidRPr="007F0D07" w:rsidRDefault="00164244" w:rsidP="00164244">
            <w:pPr>
              <w:pStyle w:val="Mtab"/>
            </w:pPr>
          </w:p>
        </w:tc>
        <w:tc>
          <w:tcPr>
            <w:tcW w:w="413" w:type="pct"/>
            <w:vMerge/>
            <w:tcBorders>
              <w:left w:val="single" w:sz="4" w:space="0" w:color="auto"/>
              <w:right w:val="single" w:sz="4" w:space="0" w:color="auto"/>
            </w:tcBorders>
            <w:shd w:val="clear" w:color="auto" w:fill="auto"/>
            <w:noWrap/>
            <w:vAlign w:val="center"/>
          </w:tcPr>
          <w:p w14:paraId="5C37B6CB" w14:textId="77777777" w:rsidR="00164244" w:rsidRPr="007F0D07" w:rsidRDefault="00164244" w:rsidP="00164244">
            <w:pPr>
              <w:pStyle w:val="Mtab"/>
            </w:pPr>
          </w:p>
        </w:tc>
        <w:tc>
          <w:tcPr>
            <w:tcW w:w="362" w:type="pct"/>
            <w:vMerge/>
            <w:tcBorders>
              <w:left w:val="single" w:sz="4" w:space="0" w:color="auto"/>
              <w:right w:val="single" w:sz="4" w:space="0" w:color="auto"/>
            </w:tcBorders>
            <w:shd w:val="clear" w:color="auto" w:fill="auto"/>
            <w:noWrap/>
            <w:vAlign w:val="center"/>
          </w:tcPr>
          <w:p w14:paraId="606C7C29" w14:textId="77777777" w:rsidR="00164244" w:rsidRPr="007F0D07" w:rsidRDefault="00164244" w:rsidP="00164244">
            <w:pPr>
              <w:pStyle w:val="Mtab"/>
            </w:pPr>
          </w:p>
        </w:tc>
        <w:tc>
          <w:tcPr>
            <w:tcW w:w="624" w:type="pct"/>
            <w:vMerge/>
            <w:tcBorders>
              <w:left w:val="single" w:sz="4" w:space="0" w:color="auto"/>
              <w:right w:val="single" w:sz="4" w:space="0" w:color="auto"/>
            </w:tcBorders>
            <w:shd w:val="clear" w:color="auto" w:fill="auto"/>
            <w:noWrap/>
            <w:vAlign w:val="center"/>
          </w:tcPr>
          <w:p w14:paraId="3CE418BF" w14:textId="77777777" w:rsidR="00164244" w:rsidRPr="007F0D07" w:rsidRDefault="00164244" w:rsidP="00164244">
            <w:pPr>
              <w:pStyle w:val="Mtab"/>
            </w:pPr>
          </w:p>
        </w:tc>
        <w:tc>
          <w:tcPr>
            <w:tcW w:w="812" w:type="pct"/>
            <w:vMerge/>
            <w:shd w:val="clear" w:color="auto" w:fill="auto"/>
            <w:noWrap/>
            <w:vAlign w:val="center"/>
          </w:tcPr>
          <w:p w14:paraId="159627CA" w14:textId="77777777" w:rsidR="00164244" w:rsidRPr="007F0D07" w:rsidRDefault="00164244" w:rsidP="00164244">
            <w:pPr>
              <w:pStyle w:val="Mtab"/>
            </w:pPr>
          </w:p>
        </w:tc>
      </w:tr>
      <w:tr w:rsidR="00164244" w:rsidRPr="007F0D07" w14:paraId="327E2A2C" w14:textId="77777777" w:rsidTr="009565EA">
        <w:trPr>
          <w:trHeight w:val="284"/>
          <w:jc w:val="center"/>
        </w:trPr>
        <w:tc>
          <w:tcPr>
            <w:tcW w:w="567" w:type="pct"/>
            <w:vMerge/>
            <w:shd w:val="clear" w:color="auto" w:fill="auto"/>
            <w:noWrap/>
            <w:vAlign w:val="center"/>
          </w:tcPr>
          <w:p w14:paraId="40B6E731" w14:textId="77777777" w:rsidR="00164244" w:rsidRPr="007F0D07" w:rsidRDefault="00164244" w:rsidP="00164244">
            <w:pPr>
              <w:pStyle w:val="Mtab"/>
              <w:rPr>
                <w:highlight w:val="yellow"/>
              </w:rPr>
            </w:pPr>
          </w:p>
        </w:tc>
        <w:tc>
          <w:tcPr>
            <w:tcW w:w="413" w:type="pct"/>
            <w:shd w:val="clear" w:color="auto" w:fill="auto"/>
            <w:vAlign w:val="center"/>
          </w:tcPr>
          <w:p w14:paraId="43D0082F" w14:textId="77777777" w:rsidR="00164244" w:rsidRPr="007F0D07" w:rsidRDefault="00164244" w:rsidP="00164244">
            <w:pPr>
              <w:pStyle w:val="Mtab"/>
              <w:rPr>
                <w:iCs/>
                <w:noProof/>
              </w:rPr>
            </w:pPr>
            <w:r w:rsidRPr="007130BE">
              <w:rPr>
                <w:bCs/>
              </w:rPr>
              <w:t xml:space="preserve">CP6, i </w:t>
            </w:r>
            <w:r>
              <w:rPr>
                <w:bCs/>
              </w:rPr>
              <w:t>FST G8</w:t>
            </w:r>
          </w:p>
        </w:tc>
        <w:tc>
          <w:tcPr>
            <w:tcW w:w="1809" w:type="pct"/>
            <w:vMerge/>
            <w:tcBorders>
              <w:left w:val="nil"/>
              <w:right w:val="single" w:sz="4" w:space="0" w:color="auto"/>
            </w:tcBorders>
            <w:shd w:val="clear" w:color="auto" w:fill="auto"/>
            <w:noWrap/>
          </w:tcPr>
          <w:p w14:paraId="1ED6D48F" w14:textId="77777777" w:rsidR="00164244" w:rsidRPr="00C45F04" w:rsidRDefault="00164244" w:rsidP="00164244">
            <w:pPr>
              <w:pStyle w:val="Mtab"/>
              <w:rPr>
                <w:color w:val="000000"/>
              </w:rPr>
            </w:pPr>
          </w:p>
        </w:tc>
        <w:tc>
          <w:tcPr>
            <w:tcW w:w="413" w:type="pct"/>
            <w:vMerge/>
            <w:tcBorders>
              <w:left w:val="nil"/>
              <w:right w:val="single" w:sz="4" w:space="0" w:color="auto"/>
            </w:tcBorders>
            <w:shd w:val="clear" w:color="auto" w:fill="auto"/>
            <w:noWrap/>
          </w:tcPr>
          <w:p w14:paraId="32A5317D" w14:textId="77777777" w:rsidR="00164244" w:rsidRPr="007F0D07" w:rsidRDefault="00164244" w:rsidP="00164244">
            <w:pPr>
              <w:pStyle w:val="Mtab"/>
            </w:pPr>
          </w:p>
        </w:tc>
        <w:tc>
          <w:tcPr>
            <w:tcW w:w="362" w:type="pct"/>
            <w:vMerge/>
            <w:tcBorders>
              <w:left w:val="nil"/>
              <w:right w:val="single" w:sz="4" w:space="0" w:color="auto"/>
            </w:tcBorders>
            <w:shd w:val="clear" w:color="auto" w:fill="auto"/>
            <w:noWrap/>
          </w:tcPr>
          <w:p w14:paraId="06686374" w14:textId="77777777" w:rsidR="00164244" w:rsidRPr="007F0D07" w:rsidRDefault="00164244" w:rsidP="00164244">
            <w:pPr>
              <w:pStyle w:val="Mtab"/>
            </w:pPr>
          </w:p>
        </w:tc>
        <w:tc>
          <w:tcPr>
            <w:tcW w:w="624" w:type="pct"/>
            <w:vMerge/>
            <w:tcBorders>
              <w:left w:val="nil"/>
              <w:right w:val="single" w:sz="4" w:space="0" w:color="auto"/>
            </w:tcBorders>
            <w:shd w:val="clear" w:color="auto" w:fill="auto"/>
            <w:noWrap/>
          </w:tcPr>
          <w:p w14:paraId="6DBC00DA" w14:textId="77777777" w:rsidR="00164244" w:rsidRPr="007F0D07" w:rsidRDefault="00164244" w:rsidP="00164244">
            <w:pPr>
              <w:pStyle w:val="Mtab"/>
            </w:pPr>
          </w:p>
        </w:tc>
        <w:tc>
          <w:tcPr>
            <w:tcW w:w="812" w:type="pct"/>
            <w:vMerge/>
            <w:shd w:val="clear" w:color="auto" w:fill="auto"/>
            <w:noWrap/>
            <w:vAlign w:val="center"/>
          </w:tcPr>
          <w:p w14:paraId="60798F5F" w14:textId="77777777" w:rsidR="00164244" w:rsidRPr="007F0D07" w:rsidRDefault="00164244" w:rsidP="00164244">
            <w:pPr>
              <w:pStyle w:val="Mtab"/>
            </w:pPr>
          </w:p>
        </w:tc>
      </w:tr>
      <w:tr w:rsidR="00164244" w:rsidRPr="007F0D07" w14:paraId="09DEA010" w14:textId="77777777" w:rsidTr="009565EA">
        <w:trPr>
          <w:trHeight w:val="984"/>
          <w:jc w:val="center"/>
        </w:trPr>
        <w:tc>
          <w:tcPr>
            <w:tcW w:w="567" w:type="pct"/>
            <w:vMerge w:val="restart"/>
            <w:tcBorders>
              <w:bottom w:val="single" w:sz="4" w:space="0" w:color="auto"/>
            </w:tcBorders>
            <w:shd w:val="clear" w:color="auto" w:fill="auto"/>
            <w:noWrap/>
            <w:vAlign w:val="center"/>
          </w:tcPr>
          <w:p w14:paraId="2D249AB9" w14:textId="77777777" w:rsidR="00164244" w:rsidRPr="007F0D07" w:rsidRDefault="00164244" w:rsidP="00164244">
            <w:pPr>
              <w:pStyle w:val="Mtab"/>
              <w:rPr>
                <w:highlight w:val="yellow"/>
              </w:rPr>
            </w:pPr>
            <w:r w:rsidRPr="004B7D17">
              <w:rPr>
                <w:bCs/>
              </w:rPr>
              <w:t>CP6, i</w:t>
            </w:r>
            <w:r>
              <w:rPr>
                <w:bCs/>
              </w:rPr>
              <w:t xml:space="preserve"> FST Ś </w:t>
            </w:r>
            <w:r w:rsidRPr="004B7D17">
              <w:rPr>
                <w:bCs/>
              </w:rPr>
              <w:t>Transformacja środowiskowa</w:t>
            </w:r>
            <w:r>
              <w:rPr>
                <w:bCs/>
              </w:rPr>
              <w:t>…</w:t>
            </w:r>
          </w:p>
        </w:tc>
        <w:tc>
          <w:tcPr>
            <w:tcW w:w="413" w:type="pct"/>
            <w:tcBorders>
              <w:bottom w:val="single" w:sz="4" w:space="0" w:color="auto"/>
            </w:tcBorders>
            <w:shd w:val="clear" w:color="auto" w:fill="auto"/>
            <w:vAlign w:val="center"/>
          </w:tcPr>
          <w:p w14:paraId="705082A5" w14:textId="77777777" w:rsidR="00164244" w:rsidRPr="007F0D07" w:rsidRDefault="00164244" w:rsidP="00164244">
            <w:pPr>
              <w:pStyle w:val="Mtab"/>
              <w:rPr>
                <w:iCs/>
                <w:noProof/>
              </w:rPr>
            </w:pPr>
            <w:r w:rsidRPr="003C73E8">
              <w:rPr>
                <w:bCs/>
                <w:noProof/>
              </w:rPr>
              <w:t xml:space="preserve">CP6, i </w:t>
            </w:r>
            <w:r>
              <w:rPr>
                <w:bCs/>
              </w:rPr>
              <w:t>FST Ś 1</w:t>
            </w:r>
          </w:p>
        </w:tc>
        <w:tc>
          <w:tcPr>
            <w:tcW w:w="1809" w:type="pct"/>
            <w:vMerge w:val="restart"/>
            <w:tcBorders>
              <w:bottom w:val="single" w:sz="4" w:space="0" w:color="auto"/>
            </w:tcBorders>
            <w:shd w:val="clear" w:color="auto" w:fill="auto"/>
            <w:noWrap/>
            <w:vAlign w:val="center"/>
          </w:tcPr>
          <w:p w14:paraId="5BB0F32B" w14:textId="77777777" w:rsidR="00164244" w:rsidRPr="009F28D3" w:rsidRDefault="00164244" w:rsidP="00164244">
            <w:pPr>
              <w:pStyle w:val="Mtab"/>
              <w:rPr>
                <w:color w:val="000000"/>
              </w:rPr>
            </w:pPr>
            <w:r w:rsidRPr="009F28D3">
              <w:rPr>
                <w:color w:val="000000"/>
              </w:rPr>
              <w:t>Faza eksploatacji:</w:t>
            </w:r>
          </w:p>
          <w:p w14:paraId="2E6DA2F2" w14:textId="77777777" w:rsidR="00164244" w:rsidRPr="00E96538" w:rsidRDefault="00164244" w:rsidP="00164244">
            <w:pPr>
              <w:pStyle w:val="Mtab"/>
              <w:rPr>
                <w:color w:val="000000"/>
              </w:rPr>
            </w:pPr>
            <w:r w:rsidRPr="00E96538">
              <w:rPr>
                <w:color w:val="000000"/>
              </w:rPr>
              <w:t>Pozytywne:</w:t>
            </w:r>
          </w:p>
          <w:p w14:paraId="3F10EE16" w14:textId="77777777" w:rsidR="00164244" w:rsidRDefault="00164244" w:rsidP="00164244">
            <w:pPr>
              <w:pStyle w:val="Mtab"/>
              <w:rPr>
                <w:color w:val="000000"/>
              </w:rPr>
            </w:pPr>
            <w:r w:rsidRPr="00E96538">
              <w:rPr>
                <w:color w:val="000000"/>
              </w:rPr>
              <w:t>- ograniczenie zużycia energii poprzez podniesienie efektywności energetycznej budynków, instalacji, oś</w:t>
            </w:r>
            <w:r>
              <w:rPr>
                <w:color w:val="000000"/>
              </w:rPr>
              <w:t>wietlenia</w:t>
            </w:r>
            <w:r w:rsidRPr="00E96538">
              <w:rPr>
                <w:color w:val="000000"/>
              </w:rPr>
              <w:t xml:space="preserve">, procesów wytwarzania energii i produkcji </w:t>
            </w:r>
            <w:r>
              <w:rPr>
                <w:color w:val="000000"/>
              </w:rPr>
              <w:t>pozwoli zredukować emisję gazów cieplarnianych;</w:t>
            </w:r>
          </w:p>
          <w:p w14:paraId="078AA979" w14:textId="77777777" w:rsidR="00164244" w:rsidRPr="007F0D07" w:rsidRDefault="00164244" w:rsidP="00164244">
            <w:pPr>
              <w:pStyle w:val="Mtab"/>
            </w:pPr>
            <w:r>
              <w:rPr>
                <w:color w:val="000000"/>
              </w:rPr>
              <w:t>- rozbudowa instalacji OZE wraz z magazynami energii pozwoli na mniejszą emisję gazów cieplarnianych, jak również stanowi działanie adaptacyjne do zmian klimatu poprzez dywersyfikację źródeł energii odbiorców.</w:t>
            </w:r>
          </w:p>
        </w:tc>
        <w:tc>
          <w:tcPr>
            <w:tcW w:w="413" w:type="pct"/>
            <w:vMerge w:val="restart"/>
            <w:tcBorders>
              <w:bottom w:val="single" w:sz="4" w:space="0" w:color="auto"/>
            </w:tcBorders>
            <w:shd w:val="clear" w:color="auto" w:fill="auto"/>
            <w:noWrap/>
            <w:vAlign w:val="center"/>
          </w:tcPr>
          <w:p w14:paraId="6D943483" w14:textId="77777777" w:rsidR="00164244" w:rsidRPr="007F0D07" w:rsidRDefault="00164244" w:rsidP="00164244">
            <w:pPr>
              <w:pStyle w:val="Mtab"/>
            </w:pPr>
            <w:r w:rsidRPr="007F0D07">
              <w:rPr>
                <w:color w:val="000000"/>
              </w:rPr>
              <w:t>Krótkoterminowe, długoterminowe</w:t>
            </w:r>
          </w:p>
        </w:tc>
        <w:tc>
          <w:tcPr>
            <w:tcW w:w="362" w:type="pct"/>
            <w:vMerge w:val="restart"/>
            <w:tcBorders>
              <w:bottom w:val="single" w:sz="4" w:space="0" w:color="auto"/>
            </w:tcBorders>
            <w:shd w:val="clear" w:color="auto" w:fill="auto"/>
            <w:noWrap/>
            <w:vAlign w:val="center"/>
          </w:tcPr>
          <w:p w14:paraId="69AF7036" w14:textId="77777777" w:rsidR="00164244" w:rsidRPr="007F0D07" w:rsidRDefault="00164244" w:rsidP="00164244">
            <w:pPr>
              <w:pStyle w:val="Mtab"/>
            </w:pPr>
            <w:r w:rsidRPr="007F0D07">
              <w:rPr>
                <w:color w:val="000000"/>
              </w:rPr>
              <w:t>Bezpośrednie, pośrednie, wtórne</w:t>
            </w:r>
          </w:p>
        </w:tc>
        <w:tc>
          <w:tcPr>
            <w:tcW w:w="624" w:type="pct"/>
            <w:vMerge w:val="restart"/>
            <w:tcBorders>
              <w:bottom w:val="single" w:sz="4" w:space="0" w:color="auto"/>
            </w:tcBorders>
            <w:shd w:val="clear" w:color="auto" w:fill="auto"/>
            <w:noWrap/>
            <w:vAlign w:val="center"/>
          </w:tcPr>
          <w:p w14:paraId="0A70B3BE" w14:textId="77777777" w:rsidR="00164244" w:rsidRPr="007F0D07" w:rsidRDefault="00164244" w:rsidP="00164244">
            <w:pPr>
              <w:pStyle w:val="Mtab"/>
            </w:pPr>
          </w:p>
        </w:tc>
        <w:tc>
          <w:tcPr>
            <w:tcW w:w="812" w:type="pct"/>
            <w:vMerge w:val="restart"/>
            <w:tcBorders>
              <w:bottom w:val="single" w:sz="4" w:space="0" w:color="auto"/>
            </w:tcBorders>
            <w:shd w:val="clear" w:color="auto" w:fill="auto"/>
            <w:noWrap/>
            <w:vAlign w:val="center"/>
          </w:tcPr>
          <w:p w14:paraId="20AC379F" w14:textId="77777777" w:rsidR="00164244" w:rsidRPr="007F0D07" w:rsidRDefault="00164244" w:rsidP="00164244">
            <w:pPr>
              <w:pStyle w:val="Mtab"/>
            </w:pPr>
          </w:p>
        </w:tc>
      </w:tr>
      <w:tr w:rsidR="00164244" w:rsidRPr="007F0D07" w14:paraId="6B834831" w14:textId="77777777" w:rsidTr="009565EA">
        <w:trPr>
          <w:trHeight w:val="284"/>
          <w:jc w:val="center"/>
        </w:trPr>
        <w:tc>
          <w:tcPr>
            <w:tcW w:w="567" w:type="pct"/>
            <w:vMerge/>
            <w:shd w:val="clear" w:color="auto" w:fill="auto"/>
            <w:noWrap/>
            <w:vAlign w:val="center"/>
          </w:tcPr>
          <w:p w14:paraId="3CAF3C5C" w14:textId="77777777" w:rsidR="00164244" w:rsidRPr="007F0D07" w:rsidRDefault="00164244" w:rsidP="00164244">
            <w:pPr>
              <w:pStyle w:val="Mtab"/>
              <w:rPr>
                <w:highlight w:val="yellow"/>
              </w:rPr>
            </w:pPr>
          </w:p>
        </w:tc>
        <w:tc>
          <w:tcPr>
            <w:tcW w:w="413" w:type="pct"/>
            <w:shd w:val="clear" w:color="auto" w:fill="auto"/>
            <w:vAlign w:val="center"/>
          </w:tcPr>
          <w:p w14:paraId="29AB7841" w14:textId="77777777" w:rsidR="00164244" w:rsidRPr="007F0D07" w:rsidRDefault="00164244" w:rsidP="00164244">
            <w:pPr>
              <w:pStyle w:val="Mtab"/>
              <w:rPr>
                <w:iCs/>
                <w:noProof/>
              </w:rPr>
            </w:pPr>
            <w:r w:rsidRPr="003C73E8">
              <w:rPr>
                <w:bCs/>
                <w:noProof/>
              </w:rPr>
              <w:t xml:space="preserve">CP6, i </w:t>
            </w:r>
            <w:r>
              <w:rPr>
                <w:bCs/>
              </w:rPr>
              <w:t>FST Ś 2</w:t>
            </w:r>
          </w:p>
        </w:tc>
        <w:tc>
          <w:tcPr>
            <w:tcW w:w="1809" w:type="pct"/>
            <w:vMerge/>
            <w:shd w:val="clear" w:color="auto" w:fill="auto"/>
            <w:noWrap/>
            <w:vAlign w:val="center"/>
          </w:tcPr>
          <w:p w14:paraId="32311F7E" w14:textId="77777777" w:rsidR="00164244" w:rsidRPr="007F0D07" w:rsidRDefault="00164244" w:rsidP="00164244">
            <w:pPr>
              <w:pStyle w:val="Mtab"/>
            </w:pPr>
          </w:p>
        </w:tc>
        <w:tc>
          <w:tcPr>
            <w:tcW w:w="413" w:type="pct"/>
            <w:vMerge/>
            <w:shd w:val="clear" w:color="auto" w:fill="auto"/>
            <w:noWrap/>
            <w:vAlign w:val="center"/>
          </w:tcPr>
          <w:p w14:paraId="2192025C" w14:textId="77777777" w:rsidR="00164244" w:rsidRPr="007F0D07" w:rsidRDefault="00164244" w:rsidP="00164244">
            <w:pPr>
              <w:pStyle w:val="Mtab"/>
            </w:pPr>
          </w:p>
        </w:tc>
        <w:tc>
          <w:tcPr>
            <w:tcW w:w="362" w:type="pct"/>
            <w:vMerge/>
            <w:shd w:val="clear" w:color="auto" w:fill="auto"/>
            <w:noWrap/>
            <w:vAlign w:val="center"/>
          </w:tcPr>
          <w:p w14:paraId="7971583D" w14:textId="77777777" w:rsidR="00164244" w:rsidRPr="007F0D07" w:rsidRDefault="00164244" w:rsidP="00164244">
            <w:pPr>
              <w:pStyle w:val="Mtab"/>
            </w:pPr>
          </w:p>
        </w:tc>
        <w:tc>
          <w:tcPr>
            <w:tcW w:w="624" w:type="pct"/>
            <w:vMerge/>
            <w:shd w:val="clear" w:color="auto" w:fill="auto"/>
            <w:noWrap/>
            <w:vAlign w:val="center"/>
          </w:tcPr>
          <w:p w14:paraId="0C530DAE" w14:textId="77777777" w:rsidR="00164244" w:rsidRPr="007F0D07" w:rsidRDefault="00164244" w:rsidP="00164244">
            <w:pPr>
              <w:pStyle w:val="Mtab"/>
            </w:pPr>
          </w:p>
        </w:tc>
        <w:tc>
          <w:tcPr>
            <w:tcW w:w="812" w:type="pct"/>
            <w:vMerge/>
            <w:shd w:val="clear" w:color="auto" w:fill="auto"/>
            <w:noWrap/>
            <w:vAlign w:val="center"/>
          </w:tcPr>
          <w:p w14:paraId="694086E1" w14:textId="77777777" w:rsidR="00164244" w:rsidRPr="007F0D07" w:rsidRDefault="00164244" w:rsidP="00164244">
            <w:pPr>
              <w:pStyle w:val="Mtab"/>
            </w:pPr>
          </w:p>
        </w:tc>
      </w:tr>
      <w:tr w:rsidR="00164244" w:rsidRPr="007F0D07" w14:paraId="3102C9A8" w14:textId="77777777" w:rsidTr="009565EA">
        <w:trPr>
          <w:trHeight w:val="284"/>
          <w:jc w:val="center"/>
        </w:trPr>
        <w:tc>
          <w:tcPr>
            <w:tcW w:w="567" w:type="pct"/>
            <w:vMerge/>
            <w:shd w:val="clear" w:color="auto" w:fill="auto"/>
            <w:noWrap/>
            <w:vAlign w:val="center"/>
          </w:tcPr>
          <w:p w14:paraId="26757391" w14:textId="77777777" w:rsidR="00164244" w:rsidRPr="007F0D07" w:rsidRDefault="00164244" w:rsidP="00164244">
            <w:pPr>
              <w:pStyle w:val="Mtab"/>
              <w:rPr>
                <w:highlight w:val="yellow"/>
              </w:rPr>
            </w:pPr>
          </w:p>
        </w:tc>
        <w:tc>
          <w:tcPr>
            <w:tcW w:w="413" w:type="pct"/>
            <w:shd w:val="clear" w:color="auto" w:fill="auto"/>
            <w:vAlign w:val="center"/>
          </w:tcPr>
          <w:p w14:paraId="02DF4D95" w14:textId="77777777" w:rsidR="00164244" w:rsidRPr="007F0D07" w:rsidRDefault="00164244" w:rsidP="00164244">
            <w:pPr>
              <w:pStyle w:val="Mtab"/>
              <w:rPr>
                <w:iCs/>
                <w:noProof/>
              </w:rPr>
            </w:pPr>
            <w:r w:rsidRPr="00D073DD">
              <w:rPr>
                <w:bCs/>
                <w:noProof/>
              </w:rPr>
              <w:t xml:space="preserve">CP6, i </w:t>
            </w:r>
            <w:r>
              <w:rPr>
                <w:bCs/>
              </w:rPr>
              <w:t>FST Ś 3</w:t>
            </w:r>
          </w:p>
        </w:tc>
        <w:tc>
          <w:tcPr>
            <w:tcW w:w="1809" w:type="pct"/>
            <w:vMerge/>
            <w:shd w:val="clear" w:color="auto" w:fill="auto"/>
            <w:noWrap/>
          </w:tcPr>
          <w:p w14:paraId="4BB000AE" w14:textId="77777777" w:rsidR="00164244" w:rsidRPr="007F0D07" w:rsidRDefault="00164244" w:rsidP="00164244">
            <w:pPr>
              <w:pStyle w:val="Mtab"/>
            </w:pPr>
          </w:p>
        </w:tc>
        <w:tc>
          <w:tcPr>
            <w:tcW w:w="413" w:type="pct"/>
            <w:vMerge/>
            <w:shd w:val="clear" w:color="auto" w:fill="auto"/>
            <w:noWrap/>
          </w:tcPr>
          <w:p w14:paraId="3A16EBDB" w14:textId="77777777" w:rsidR="00164244" w:rsidRPr="007F0D07" w:rsidRDefault="00164244" w:rsidP="00164244">
            <w:pPr>
              <w:pStyle w:val="Mtab"/>
            </w:pPr>
          </w:p>
        </w:tc>
        <w:tc>
          <w:tcPr>
            <w:tcW w:w="362" w:type="pct"/>
            <w:vMerge/>
            <w:shd w:val="clear" w:color="auto" w:fill="auto"/>
            <w:noWrap/>
          </w:tcPr>
          <w:p w14:paraId="1C62F678" w14:textId="77777777" w:rsidR="00164244" w:rsidRPr="007F0D07" w:rsidRDefault="00164244" w:rsidP="00164244">
            <w:pPr>
              <w:pStyle w:val="Mtab"/>
            </w:pPr>
          </w:p>
        </w:tc>
        <w:tc>
          <w:tcPr>
            <w:tcW w:w="624" w:type="pct"/>
            <w:vMerge/>
            <w:shd w:val="clear" w:color="auto" w:fill="auto"/>
            <w:noWrap/>
            <w:vAlign w:val="center"/>
          </w:tcPr>
          <w:p w14:paraId="1B961F21" w14:textId="77777777" w:rsidR="00164244" w:rsidRPr="007F0D07" w:rsidRDefault="00164244" w:rsidP="00164244">
            <w:pPr>
              <w:pStyle w:val="Mtab"/>
            </w:pPr>
          </w:p>
        </w:tc>
        <w:tc>
          <w:tcPr>
            <w:tcW w:w="812" w:type="pct"/>
            <w:vMerge/>
            <w:shd w:val="clear" w:color="auto" w:fill="auto"/>
            <w:noWrap/>
            <w:vAlign w:val="center"/>
          </w:tcPr>
          <w:p w14:paraId="6934FE0B" w14:textId="77777777" w:rsidR="00164244" w:rsidRPr="007F0D07" w:rsidRDefault="00164244" w:rsidP="00164244">
            <w:pPr>
              <w:pStyle w:val="Mtab"/>
            </w:pPr>
          </w:p>
        </w:tc>
      </w:tr>
      <w:tr w:rsidR="00164244" w:rsidRPr="007F0D07" w14:paraId="239D955B" w14:textId="77777777" w:rsidTr="009565EA">
        <w:trPr>
          <w:trHeight w:val="284"/>
          <w:jc w:val="center"/>
        </w:trPr>
        <w:tc>
          <w:tcPr>
            <w:tcW w:w="567" w:type="pct"/>
            <w:vMerge/>
            <w:shd w:val="clear" w:color="auto" w:fill="auto"/>
            <w:noWrap/>
            <w:vAlign w:val="center"/>
          </w:tcPr>
          <w:p w14:paraId="52FF0DD1" w14:textId="77777777" w:rsidR="00164244" w:rsidRPr="007F0D07" w:rsidRDefault="00164244" w:rsidP="00164244">
            <w:pPr>
              <w:pStyle w:val="Mtab"/>
              <w:rPr>
                <w:highlight w:val="yellow"/>
              </w:rPr>
            </w:pPr>
          </w:p>
        </w:tc>
        <w:tc>
          <w:tcPr>
            <w:tcW w:w="413" w:type="pct"/>
            <w:shd w:val="clear" w:color="auto" w:fill="auto"/>
            <w:vAlign w:val="center"/>
          </w:tcPr>
          <w:p w14:paraId="1DC1F853" w14:textId="77777777" w:rsidR="00164244" w:rsidRPr="007F0D07" w:rsidRDefault="00164244" w:rsidP="00164244">
            <w:pPr>
              <w:pStyle w:val="Mtab"/>
              <w:rPr>
                <w:iCs/>
                <w:noProof/>
              </w:rPr>
            </w:pPr>
            <w:r w:rsidRPr="00D073DD">
              <w:rPr>
                <w:bCs/>
                <w:noProof/>
              </w:rPr>
              <w:t xml:space="preserve">CP6, i </w:t>
            </w:r>
            <w:r>
              <w:rPr>
                <w:bCs/>
              </w:rPr>
              <w:t>FST Ś4</w:t>
            </w:r>
          </w:p>
        </w:tc>
        <w:tc>
          <w:tcPr>
            <w:tcW w:w="1809" w:type="pct"/>
            <w:vMerge/>
            <w:shd w:val="clear" w:color="auto" w:fill="auto"/>
            <w:noWrap/>
            <w:vAlign w:val="center"/>
          </w:tcPr>
          <w:p w14:paraId="3560431F" w14:textId="77777777" w:rsidR="00164244" w:rsidRPr="007F0D07" w:rsidRDefault="00164244" w:rsidP="00164244">
            <w:pPr>
              <w:pStyle w:val="Mtab"/>
            </w:pPr>
          </w:p>
        </w:tc>
        <w:tc>
          <w:tcPr>
            <w:tcW w:w="413" w:type="pct"/>
            <w:vMerge/>
            <w:shd w:val="clear" w:color="auto" w:fill="auto"/>
            <w:noWrap/>
            <w:vAlign w:val="center"/>
          </w:tcPr>
          <w:p w14:paraId="48FBD43A" w14:textId="77777777" w:rsidR="00164244" w:rsidRPr="007F0D07" w:rsidRDefault="00164244" w:rsidP="00164244">
            <w:pPr>
              <w:pStyle w:val="Mtab"/>
            </w:pPr>
          </w:p>
        </w:tc>
        <w:tc>
          <w:tcPr>
            <w:tcW w:w="362" w:type="pct"/>
            <w:vMerge/>
            <w:shd w:val="clear" w:color="auto" w:fill="auto"/>
            <w:noWrap/>
            <w:vAlign w:val="center"/>
          </w:tcPr>
          <w:p w14:paraId="0009985B" w14:textId="77777777" w:rsidR="00164244" w:rsidRPr="007F0D07" w:rsidRDefault="00164244" w:rsidP="00164244">
            <w:pPr>
              <w:pStyle w:val="Mtab"/>
            </w:pPr>
          </w:p>
        </w:tc>
        <w:tc>
          <w:tcPr>
            <w:tcW w:w="624" w:type="pct"/>
            <w:vMerge/>
            <w:shd w:val="clear" w:color="auto" w:fill="auto"/>
            <w:noWrap/>
            <w:vAlign w:val="center"/>
          </w:tcPr>
          <w:p w14:paraId="0B268206" w14:textId="77777777" w:rsidR="00164244" w:rsidRPr="007F0D07" w:rsidRDefault="00164244" w:rsidP="00164244">
            <w:pPr>
              <w:pStyle w:val="Mtab"/>
            </w:pPr>
          </w:p>
        </w:tc>
        <w:tc>
          <w:tcPr>
            <w:tcW w:w="812" w:type="pct"/>
            <w:vMerge/>
            <w:shd w:val="clear" w:color="auto" w:fill="auto"/>
            <w:noWrap/>
            <w:vAlign w:val="center"/>
          </w:tcPr>
          <w:p w14:paraId="5F56E50A" w14:textId="77777777" w:rsidR="00164244" w:rsidRPr="007F0D07" w:rsidRDefault="00164244" w:rsidP="00164244">
            <w:pPr>
              <w:pStyle w:val="Mtab"/>
            </w:pPr>
          </w:p>
        </w:tc>
      </w:tr>
      <w:tr w:rsidR="00164244" w:rsidRPr="007F0D07" w14:paraId="1984EB7D" w14:textId="77777777" w:rsidTr="009565EA">
        <w:trPr>
          <w:trHeight w:val="284"/>
          <w:jc w:val="center"/>
        </w:trPr>
        <w:tc>
          <w:tcPr>
            <w:tcW w:w="567" w:type="pct"/>
            <w:vMerge/>
            <w:shd w:val="clear" w:color="auto" w:fill="auto"/>
            <w:noWrap/>
            <w:vAlign w:val="center"/>
          </w:tcPr>
          <w:p w14:paraId="6F779AD3" w14:textId="77777777" w:rsidR="00164244" w:rsidRPr="007F0D07" w:rsidRDefault="00164244" w:rsidP="00164244">
            <w:pPr>
              <w:pStyle w:val="Mtab"/>
              <w:rPr>
                <w:highlight w:val="yellow"/>
              </w:rPr>
            </w:pPr>
          </w:p>
        </w:tc>
        <w:tc>
          <w:tcPr>
            <w:tcW w:w="413" w:type="pct"/>
            <w:shd w:val="clear" w:color="auto" w:fill="auto"/>
            <w:vAlign w:val="center"/>
          </w:tcPr>
          <w:p w14:paraId="5A7B7787" w14:textId="77777777" w:rsidR="00164244" w:rsidRPr="004B7D17" w:rsidRDefault="00164244" w:rsidP="00164244">
            <w:pPr>
              <w:pStyle w:val="Mtab"/>
              <w:rPr>
                <w:bCs/>
                <w:noProof/>
              </w:rPr>
            </w:pPr>
            <w:r w:rsidRPr="003C73E8">
              <w:rPr>
                <w:bCs/>
                <w:noProof/>
              </w:rPr>
              <w:t xml:space="preserve">CP6, i </w:t>
            </w:r>
            <w:r>
              <w:rPr>
                <w:bCs/>
              </w:rPr>
              <w:t>FST Ś5</w:t>
            </w:r>
          </w:p>
        </w:tc>
        <w:tc>
          <w:tcPr>
            <w:tcW w:w="1809" w:type="pct"/>
            <w:vMerge w:val="restart"/>
            <w:tcBorders>
              <w:top w:val="nil"/>
              <w:left w:val="nil"/>
              <w:right w:val="single" w:sz="4" w:space="0" w:color="auto"/>
            </w:tcBorders>
            <w:shd w:val="clear" w:color="auto" w:fill="auto"/>
            <w:noWrap/>
            <w:vAlign w:val="center"/>
          </w:tcPr>
          <w:p w14:paraId="4DA55F04" w14:textId="77777777" w:rsidR="00164244" w:rsidRPr="009F28D3" w:rsidRDefault="00164244" w:rsidP="00164244">
            <w:pPr>
              <w:pStyle w:val="Mtab"/>
            </w:pPr>
            <w:r w:rsidRPr="009F28D3">
              <w:t>Faza eksploatacji:</w:t>
            </w:r>
          </w:p>
          <w:p w14:paraId="5C3B08A6" w14:textId="77777777" w:rsidR="00164244" w:rsidRDefault="00164244" w:rsidP="00164244">
            <w:pPr>
              <w:pStyle w:val="Mtab"/>
            </w:pPr>
            <w:r>
              <w:t>Pozytywne:</w:t>
            </w:r>
          </w:p>
          <w:p w14:paraId="5FC7AD3B" w14:textId="77777777" w:rsidR="00164244" w:rsidRDefault="00164244" w:rsidP="00164244">
            <w:pPr>
              <w:pStyle w:val="Mtab"/>
              <w:rPr>
                <w:color w:val="000000"/>
                <w:u w:val="single"/>
              </w:rPr>
            </w:pPr>
            <w:r>
              <w:lastRenderedPageBreak/>
              <w:t>- zwiększenie powierzchni biologicznie czynnej oraz zagospodarowanie terenów zdegradowanych w kierunku leśnym lub rolniczym pozwoli na zwiększenie zdolności adaptacyjnych terenów objętych wsparciem, a także na zwiększenie pochłaniania CO</w:t>
            </w:r>
            <w:r w:rsidRPr="00D20137">
              <w:rPr>
                <w:vertAlign w:val="subscript"/>
              </w:rPr>
              <w:t>2</w:t>
            </w:r>
            <w:r>
              <w:t>.</w:t>
            </w:r>
          </w:p>
        </w:tc>
        <w:tc>
          <w:tcPr>
            <w:tcW w:w="413" w:type="pct"/>
            <w:vMerge w:val="restart"/>
            <w:tcBorders>
              <w:top w:val="nil"/>
              <w:left w:val="nil"/>
              <w:right w:val="single" w:sz="4" w:space="0" w:color="auto"/>
            </w:tcBorders>
            <w:shd w:val="clear" w:color="auto" w:fill="auto"/>
            <w:noWrap/>
            <w:vAlign w:val="center"/>
          </w:tcPr>
          <w:p w14:paraId="0A4DA3FA" w14:textId="77777777" w:rsidR="00164244" w:rsidRPr="007F0D07" w:rsidRDefault="00164244" w:rsidP="00164244">
            <w:pPr>
              <w:pStyle w:val="Mtab"/>
              <w:rPr>
                <w:color w:val="000000"/>
              </w:rPr>
            </w:pPr>
            <w:r w:rsidRPr="007F0D07">
              <w:lastRenderedPageBreak/>
              <w:t xml:space="preserve">Krótkoterminowe, </w:t>
            </w:r>
            <w:r w:rsidRPr="007F0D07">
              <w:lastRenderedPageBreak/>
              <w:t>długoterminowe</w:t>
            </w:r>
          </w:p>
        </w:tc>
        <w:tc>
          <w:tcPr>
            <w:tcW w:w="362" w:type="pct"/>
            <w:vMerge w:val="restart"/>
            <w:tcBorders>
              <w:top w:val="nil"/>
              <w:left w:val="nil"/>
              <w:right w:val="single" w:sz="4" w:space="0" w:color="auto"/>
            </w:tcBorders>
            <w:shd w:val="clear" w:color="auto" w:fill="auto"/>
            <w:noWrap/>
            <w:vAlign w:val="center"/>
          </w:tcPr>
          <w:p w14:paraId="5F9864BE" w14:textId="77777777" w:rsidR="00164244" w:rsidRPr="007F0D07" w:rsidRDefault="00164244" w:rsidP="00164244">
            <w:pPr>
              <w:pStyle w:val="Mtab"/>
              <w:rPr>
                <w:color w:val="000000"/>
              </w:rPr>
            </w:pPr>
            <w:r w:rsidRPr="007F0D07">
              <w:lastRenderedPageBreak/>
              <w:t xml:space="preserve">Bezpośrednie, </w:t>
            </w:r>
            <w:r w:rsidRPr="007F0D07">
              <w:lastRenderedPageBreak/>
              <w:t>pośrednie, wtórne</w:t>
            </w:r>
          </w:p>
        </w:tc>
        <w:tc>
          <w:tcPr>
            <w:tcW w:w="624" w:type="pct"/>
            <w:vMerge w:val="restart"/>
            <w:tcBorders>
              <w:top w:val="nil"/>
              <w:left w:val="nil"/>
              <w:right w:val="single" w:sz="4" w:space="0" w:color="auto"/>
            </w:tcBorders>
            <w:shd w:val="clear" w:color="auto" w:fill="auto"/>
            <w:noWrap/>
            <w:vAlign w:val="center"/>
          </w:tcPr>
          <w:p w14:paraId="745DAC54" w14:textId="77777777" w:rsidR="00164244" w:rsidRDefault="00164244" w:rsidP="00164244">
            <w:pPr>
              <w:pStyle w:val="Mtab"/>
            </w:pPr>
            <w:r w:rsidRPr="007F0D07">
              <w:lastRenderedPageBreak/>
              <w:t>-</w:t>
            </w:r>
          </w:p>
        </w:tc>
        <w:tc>
          <w:tcPr>
            <w:tcW w:w="812" w:type="pct"/>
            <w:vMerge w:val="restart"/>
            <w:tcBorders>
              <w:top w:val="nil"/>
              <w:left w:val="nil"/>
              <w:right w:val="single" w:sz="4" w:space="0" w:color="auto"/>
            </w:tcBorders>
            <w:shd w:val="clear" w:color="auto" w:fill="auto"/>
            <w:noWrap/>
            <w:vAlign w:val="center"/>
          </w:tcPr>
          <w:p w14:paraId="48A91484" w14:textId="77777777" w:rsidR="00164244" w:rsidRPr="007F0D07" w:rsidRDefault="00164244" w:rsidP="00164244">
            <w:pPr>
              <w:pStyle w:val="Mtab"/>
            </w:pPr>
            <w:r w:rsidRPr="007F0D07">
              <w:t>-</w:t>
            </w:r>
          </w:p>
        </w:tc>
      </w:tr>
      <w:tr w:rsidR="00164244" w:rsidRPr="007F0D07" w14:paraId="50A9C9BA" w14:textId="77777777" w:rsidTr="009565EA">
        <w:trPr>
          <w:trHeight w:val="284"/>
          <w:jc w:val="center"/>
        </w:trPr>
        <w:tc>
          <w:tcPr>
            <w:tcW w:w="567" w:type="pct"/>
            <w:vMerge/>
            <w:shd w:val="clear" w:color="auto" w:fill="auto"/>
            <w:noWrap/>
            <w:vAlign w:val="center"/>
          </w:tcPr>
          <w:p w14:paraId="1B4AE497" w14:textId="77777777" w:rsidR="00164244" w:rsidRPr="007F0D07" w:rsidRDefault="00164244" w:rsidP="00164244">
            <w:pPr>
              <w:pStyle w:val="Mtab"/>
              <w:rPr>
                <w:highlight w:val="yellow"/>
              </w:rPr>
            </w:pPr>
          </w:p>
        </w:tc>
        <w:tc>
          <w:tcPr>
            <w:tcW w:w="413" w:type="pct"/>
            <w:shd w:val="clear" w:color="auto" w:fill="auto"/>
            <w:vAlign w:val="center"/>
          </w:tcPr>
          <w:p w14:paraId="233047F4" w14:textId="77777777" w:rsidR="00164244" w:rsidRPr="004B7D17" w:rsidRDefault="00164244" w:rsidP="00164244">
            <w:pPr>
              <w:pStyle w:val="Mtab"/>
              <w:rPr>
                <w:bCs/>
                <w:noProof/>
              </w:rPr>
            </w:pPr>
            <w:r w:rsidRPr="003C73E8">
              <w:rPr>
                <w:bCs/>
                <w:noProof/>
              </w:rPr>
              <w:t xml:space="preserve">CP6, i </w:t>
            </w:r>
            <w:r>
              <w:rPr>
                <w:bCs/>
              </w:rPr>
              <w:t>FST Ś6</w:t>
            </w:r>
          </w:p>
        </w:tc>
        <w:tc>
          <w:tcPr>
            <w:tcW w:w="1809" w:type="pct"/>
            <w:vMerge/>
            <w:tcBorders>
              <w:left w:val="nil"/>
              <w:right w:val="single" w:sz="4" w:space="0" w:color="auto"/>
            </w:tcBorders>
            <w:shd w:val="clear" w:color="auto" w:fill="auto"/>
            <w:noWrap/>
            <w:vAlign w:val="center"/>
          </w:tcPr>
          <w:p w14:paraId="0E451FFB" w14:textId="77777777" w:rsidR="00164244" w:rsidRDefault="00164244" w:rsidP="00164244">
            <w:pPr>
              <w:pStyle w:val="Mtab"/>
              <w:rPr>
                <w:color w:val="000000"/>
                <w:u w:val="single"/>
              </w:rPr>
            </w:pPr>
          </w:p>
        </w:tc>
        <w:tc>
          <w:tcPr>
            <w:tcW w:w="413" w:type="pct"/>
            <w:vMerge/>
            <w:tcBorders>
              <w:left w:val="nil"/>
              <w:right w:val="single" w:sz="4" w:space="0" w:color="auto"/>
            </w:tcBorders>
            <w:shd w:val="clear" w:color="auto" w:fill="auto"/>
            <w:noWrap/>
            <w:vAlign w:val="center"/>
          </w:tcPr>
          <w:p w14:paraId="0CE8867A" w14:textId="77777777" w:rsidR="00164244" w:rsidRPr="007F0D07" w:rsidRDefault="00164244" w:rsidP="00164244">
            <w:pPr>
              <w:pStyle w:val="Mtab"/>
              <w:rPr>
                <w:color w:val="000000"/>
              </w:rPr>
            </w:pPr>
          </w:p>
        </w:tc>
        <w:tc>
          <w:tcPr>
            <w:tcW w:w="362" w:type="pct"/>
            <w:vMerge/>
            <w:tcBorders>
              <w:left w:val="nil"/>
              <w:right w:val="single" w:sz="4" w:space="0" w:color="auto"/>
            </w:tcBorders>
            <w:shd w:val="clear" w:color="auto" w:fill="auto"/>
            <w:noWrap/>
            <w:vAlign w:val="center"/>
          </w:tcPr>
          <w:p w14:paraId="4F7BA2D4" w14:textId="77777777" w:rsidR="00164244" w:rsidRPr="007F0D07" w:rsidRDefault="00164244" w:rsidP="00164244">
            <w:pPr>
              <w:pStyle w:val="Mtab"/>
              <w:rPr>
                <w:color w:val="000000"/>
              </w:rPr>
            </w:pPr>
          </w:p>
        </w:tc>
        <w:tc>
          <w:tcPr>
            <w:tcW w:w="624" w:type="pct"/>
            <w:vMerge/>
            <w:tcBorders>
              <w:left w:val="nil"/>
              <w:right w:val="single" w:sz="4" w:space="0" w:color="auto"/>
            </w:tcBorders>
            <w:shd w:val="clear" w:color="auto" w:fill="auto"/>
            <w:noWrap/>
            <w:vAlign w:val="center"/>
          </w:tcPr>
          <w:p w14:paraId="552274CF" w14:textId="77777777" w:rsidR="00164244" w:rsidRDefault="00164244" w:rsidP="00164244">
            <w:pPr>
              <w:pStyle w:val="Mtab"/>
            </w:pPr>
          </w:p>
        </w:tc>
        <w:tc>
          <w:tcPr>
            <w:tcW w:w="812" w:type="pct"/>
            <w:vMerge/>
            <w:tcBorders>
              <w:left w:val="nil"/>
              <w:right w:val="single" w:sz="4" w:space="0" w:color="auto"/>
            </w:tcBorders>
            <w:shd w:val="clear" w:color="auto" w:fill="auto"/>
            <w:noWrap/>
            <w:vAlign w:val="center"/>
          </w:tcPr>
          <w:p w14:paraId="25E80237" w14:textId="77777777" w:rsidR="00164244" w:rsidRPr="007F0D07" w:rsidRDefault="00164244" w:rsidP="00164244">
            <w:pPr>
              <w:pStyle w:val="Mtab"/>
            </w:pPr>
          </w:p>
        </w:tc>
      </w:tr>
      <w:tr w:rsidR="00164244" w:rsidRPr="007F0D07" w14:paraId="06675EE0" w14:textId="77777777" w:rsidTr="009565EA">
        <w:trPr>
          <w:trHeight w:val="284"/>
          <w:jc w:val="center"/>
        </w:trPr>
        <w:tc>
          <w:tcPr>
            <w:tcW w:w="567" w:type="pct"/>
            <w:vMerge/>
            <w:shd w:val="clear" w:color="auto" w:fill="auto"/>
            <w:noWrap/>
            <w:vAlign w:val="center"/>
          </w:tcPr>
          <w:p w14:paraId="1CACC4EE" w14:textId="77777777" w:rsidR="00164244" w:rsidRPr="007F0D07" w:rsidRDefault="00164244" w:rsidP="00164244">
            <w:pPr>
              <w:pStyle w:val="Mtab"/>
              <w:rPr>
                <w:highlight w:val="yellow"/>
              </w:rPr>
            </w:pPr>
          </w:p>
        </w:tc>
        <w:tc>
          <w:tcPr>
            <w:tcW w:w="413" w:type="pct"/>
            <w:shd w:val="clear" w:color="auto" w:fill="auto"/>
            <w:vAlign w:val="center"/>
          </w:tcPr>
          <w:p w14:paraId="2B0BA891" w14:textId="77777777" w:rsidR="00164244" w:rsidRPr="007F0D07" w:rsidRDefault="00164244" w:rsidP="00164244">
            <w:pPr>
              <w:pStyle w:val="Mtab"/>
              <w:rPr>
                <w:iCs/>
                <w:noProof/>
              </w:rPr>
            </w:pPr>
            <w:r w:rsidRPr="004B7D17">
              <w:rPr>
                <w:bCs/>
                <w:noProof/>
              </w:rPr>
              <w:t xml:space="preserve">CP6, i </w:t>
            </w:r>
            <w:r>
              <w:rPr>
                <w:bCs/>
              </w:rPr>
              <w:t>FST Ś7</w:t>
            </w:r>
          </w:p>
        </w:tc>
        <w:tc>
          <w:tcPr>
            <w:tcW w:w="1809" w:type="pct"/>
            <w:tcBorders>
              <w:top w:val="nil"/>
              <w:left w:val="nil"/>
              <w:right w:val="single" w:sz="4" w:space="0" w:color="auto"/>
            </w:tcBorders>
            <w:shd w:val="clear" w:color="auto" w:fill="auto"/>
            <w:noWrap/>
          </w:tcPr>
          <w:p w14:paraId="794E8ECD" w14:textId="77777777" w:rsidR="00164244" w:rsidRPr="009F28D3" w:rsidRDefault="00164244" w:rsidP="00164244">
            <w:pPr>
              <w:pStyle w:val="Mtab"/>
              <w:rPr>
                <w:color w:val="000000"/>
              </w:rPr>
            </w:pPr>
            <w:r w:rsidRPr="009F28D3">
              <w:rPr>
                <w:color w:val="000000"/>
              </w:rPr>
              <w:t>Faza eksploatacji:</w:t>
            </w:r>
          </w:p>
          <w:p w14:paraId="55C93D4A" w14:textId="77777777" w:rsidR="00164244" w:rsidRPr="00E96538" w:rsidRDefault="00164244" w:rsidP="00164244">
            <w:pPr>
              <w:pStyle w:val="Mtab"/>
              <w:rPr>
                <w:color w:val="000000"/>
              </w:rPr>
            </w:pPr>
            <w:r w:rsidRPr="00E96538">
              <w:rPr>
                <w:color w:val="000000"/>
              </w:rPr>
              <w:t>Pozytywne:</w:t>
            </w:r>
          </w:p>
          <w:p w14:paraId="2441329A" w14:textId="77777777" w:rsidR="00164244" w:rsidRDefault="00164244" w:rsidP="00164244">
            <w:pPr>
              <w:pStyle w:val="Mtab"/>
              <w:rPr>
                <w:color w:val="000000"/>
              </w:rPr>
            </w:pPr>
            <w:r w:rsidRPr="00E96538">
              <w:rPr>
                <w:color w:val="000000"/>
              </w:rPr>
              <w:t>- ograniczenie zużycia energii poprzez podniesienie efektywności energetycznej budynków, instalacji, oś</w:t>
            </w:r>
            <w:r>
              <w:rPr>
                <w:color w:val="000000"/>
              </w:rPr>
              <w:t>wietlenia</w:t>
            </w:r>
            <w:r w:rsidRPr="00E96538">
              <w:rPr>
                <w:color w:val="000000"/>
              </w:rPr>
              <w:t xml:space="preserve">, procesów wytwarzania energii i produkcji </w:t>
            </w:r>
            <w:r>
              <w:rPr>
                <w:color w:val="000000"/>
              </w:rPr>
              <w:t>pozwoli zredukować emisję gazów cieplarnianych;</w:t>
            </w:r>
          </w:p>
          <w:p w14:paraId="743EF4F1" w14:textId="77777777" w:rsidR="00164244" w:rsidRPr="007F0D07" w:rsidRDefault="00164244" w:rsidP="00164244">
            <w:pPr>
              <w:pStyle w:val="Mtab"/>
            </w:pPr>
            <w:r>
              <w:rPr>
                <w:color w:val="000000"/>
              </w:rPr>
              <w:t xml:space="preserve">- rozbudowa instalacji OZE wraz z magazynami energii pozwoli na mniejszą emisję gazów cieplarnianych, jak również stanowi działanie </w:t>
            </w:r>
            <w:r>
              <w:rPr>
                <w:color w:val="000000"/>
              </w:rPr>
              <w:lastRenderedPageBreak/>
              <w:t>adaptacyjne do zmian klimatu poprzez dywersyfikację źródeł energii odbiorców.</w:t>
            </w:r>
          </w:p>
        </w:tc>
        <w:tc>
          <w:tcPr>
            <w:tcW w:w="413" w:type="pct"/>
            <w:tcBorders>
              <w:top w:val="nil"/>
              <w:left w:val="nil"/>
              <w:right w:val="single" w:sz="4" w:space="0" w:color="auto"/>
            </w:tcBorders>
            <w:shd w:val="clear" w:color="auto" w:fill="auto"/>
            <w:noWrap/>
          </w:tcPr>
          <w:p w14:paraId="2E47A7D4" w14:textId="77777777" w:rsidR="00164244" w:rsidRPr="007F0D07" w:rsidRDefault="00164244" w:rsidP="00164244">
            <w:pPr>
              <w:pStyle w:val="Mtab"/>
            </w:pPr>
            <w:r w:rsidRPr="007F0D07">
              <w:rPr>
                <w:color w:val="000000"/>
              </w:rPr>
              <w:lastRenderedPageBreak/>
              <w:t>Krótkoterminowe, długoterminowe</w:t>
            </w:r>
          </w:p>
        </w:tc>
        <w:tc>
          <w:tcPr>
            <w:tcW w:w="362" w:type="pct"/>
            <w:tcBorders>
              <w:top w:val="nil"/>
              <w:left w:val="nil"/>
              <w:right w:val="single" w:sz="4" w:space="0" w:color="auto"/>
            </w:tcBorders>
            <w:shd w:val="clear" w:color="auto" w:fill="auto"/>
            <w:noWrap/>
          </w:tcPr>
          <w:p w14:paraId="0DFE479C" w14:textId="77777777" w:rsidR="00164244" w:rsidRPr="007F0D07" w:rsidRDefault="00164244" w:rsidP="00164244">
            <w:pPr>
              <w:pStyle w:val="Mtab"/>
            </w:pPr>
            <w:r w:rsidRPr="007F0D07">
              <w:rPr>
                <w:color w:val="000000"/>
              </w:rPr>
              <w:t>Bezpośrednie, pośrednie, wtórne</w:t>
            </w:r>
          </w:p>
        </w:tc>
        <w:tc>
          <w:tcPr>
            <w:tcW w:w="624" w:type="pct"/>
            <w:tcBorders>
              <w:top w:val="nil"/>
              <w:left w:val="nil"/>
              <w:right w:val="single" w:sz="4" w:space="0" w:color="auto"/>
            </w:tcBorders>
            <w:shd w:val="clear" w:color="auto" w:fill="auto"/>
            <w:noWrap/>
          </w:tcPr>
          <w:p w14:paraId="6F0DEC1C" w14:textId="77777777" w:rsidR="00164244" w:rsidRPr="007F0D07" w:rsidRDefault="00164244" w:rsidP="00164244">
            <w:pPr>
              <w:pStyle w:val="Mtab"/>
            </w:pPr>
            <w:r>
              <w:t>-</w:t>
            </w:r>
          </w:p>
        </w:tc>
        <w:tc>
          <w:tcPr>
            <w:tcW w:w="812" w:type="pct"/>
            <w:tcBorders>
              <w:top w:val="nil"/>
              <w:left w:val="nil"/>
              <w:right w:val="single" w:sz="4" w:space="0" w:color="auto"/>
            </w:tcBorders>
            <w:shd w:val="clear" w:color="auto" w:fill="auto"/>
            <w:noWrap/>
          </w:tcPr>
          <w:p w14:paraId="0427D01B" w14:textId="77777777" w:rsidR="00164244" w:rsidRPr="007F0D07" w:rsidRDefault="00164244" w:rsidP="00164244">
            <w:pPr>
              <w:pStyle w:val="Mtab"/>
            </w:pPr>
          </w:p>
        </w:tc>
      </w:tr>
      <w:tr w:rsidR="00164244" w:rsidRPr="007F0D07" w14:paraId="29556C0F" w14:textId="77777777" w:rsidTr="009565EA">
        <w:trPr>
          <w:trHeight w:val="284"/>
          <w:jc w:val="center"/>
        </w:trPr>
        <w:tc>
          <w:tcPr>
            <w:tcW w:w="567" w:type="pct"/>
            <w:vMerge/>
            <w:shd w:val="clear" w:color="auto" w:fill="auto"/>
            <w:noWrap/>
            <w:vAlign w:val="center"/>
          </w:tcPr>
          <w:p w14:paraId="46AF5A4B" w14:textId="77777777" w:rsidR="00164244" w:rsidRPr="007F0D07" w:rsidRDefault="00164244" w:rsidP="00164244">
            <w:pPr>
              <w:pStyle w:val="Mtab"/>
              <w:rPr>
                <w:highlight w:val="yellow"/>
              </w:rPr>
            </w:pPr>
          </w:p>
        </w:tc>
        <w:tc>
          <w:tcPr>
            <w:tcW w:w="413" w:type="pct"/>
            <w:shd w:val="clear" w:color="auto" w:fill="auto"/>
            <w:vAlign w:val="center"/>
          </w:tcPr>
          <w:p w14:paraId="5027BB73" w14:textId="77777777" w:rsidR="00164244" w:rsidRPr="007F0D07" w:rsidRDefault="00164244" w:rsidP="00164244">
            <w:pPr>
              <w:pStyle w:val="Mtab"/>
              <w:rPr>
                <w:iCs/>
                <w:noProof/>
              </w:rPr>
            </w:pPr>
            <w:r w:rsidRPr="003C73E8">
              <w:rPr>
                <w:bCs/>
                <w:noProof/>
              </w:rPr>
              <w:t xml:space="preserve">CP6, i </w:t>
            </w:r>
            <w:r>
              <w:rPr>
                <w:bCs/>
              </w:rPr>
              <w:t>FST Ś8</w:t>
            </w:r>
          </w:p>
        </w:tc>
        <w:tc>
          <w:tcPr>
            <w:tcW w:w="1809" w:type="pct"/>
            <w:shd w:val="clear" w:color="auto" w:fill="auto"/>
            <w:noWrap/>
          </w:tcPr>
          <w:p w14:paraId="1F4EFA34" w14:textId="77777777" w:rsidR="00164244" w:rsidRPr="009F28D3" w:rsidRDefault="00164244" w:rsidP="00164244">
            <w:pPr>
              <w:pStyle w:val="Mtab"/>
              <w:rPr>
                <w:color w:val="000000"/>
              </w:rPr>
            </w:pPr>
            <w:r w:rsidRPr="009F28D3">
              <w:rPr>
                <w:color w:val="000000"/>
              </w:rPr>
              <w:t>Faza eksploatacji:</w:t>
            </w:r>
          </w:p>
          <w:p w14:paraId="33E1650C" w14:textId="77777777" w:rsidR="00164244" w:rsidRDefault="00164244" w:rsidP="00164244">
            <w:pPr>
              <w:pStyle w:val="Mtab"/>
            </w:pPr>
            <w:r>
              <w:t>Pozytywne:</w:t>
            </w:r>
          </w:p>
          <w:p w14:paraId="68EE5420" w14:textId="77777777" w:rsidR="00164244" w:rsidRPr="007F0D07" w:rsidRDefault="00164244" w:rsidP="00164244">
            <w:pPr>
              <w:pStyle w:val="Mtab"/>
            </w:pPr>
            <w:r>
              <w:t>- dzięki rozwojowi komunikacji publicznej oraz integracji z transportem indywidualnym, a także usprawnieniu ruchu w centrach miast, ograniczona zostanie emisja gazów cieplarnianych.</w:t>
            </w:r>
          </w:p>
        </w:tc>
        <w:tc>
          <w:tcPr>
            <w:tcW w:w="413" w:type="pct"/>
            <w:shd w:val="clear" w:color="auto" w:fill="auto"/>
            <w:noWrap/>
          </w:tcPr>
          <w:p w14:paraId="1A1E3681" w14:textId="77777777" w:rsidR="00164244" w:rsidRPr="007F0D07" w:rsidRDefault="00164244" w:rsidP="00164244">
            <w:pPr>
              <w:pStyle w:val="Mtab"/>
            </w:pPr>
            <w:r w:rsidRPr="007F0D07">
              <w:rPr>
                <w:color w:val="000000"/>
              </w:rPr>
              <w:t>Krótkoterminowe, długoterminowe</w:t>
            </w:r>
          </w:p>
        </w:tc>
        <w:tc>
          <w:tcPr>
            <w:tcW w:w="362" w:type="pct"/>
            <w:shd w:val="clear" w:color="auto" w:fill="auto"/>
            <w:noWrap/>
          </w:tcPr>
          <w:p w14:paraId="141DB567" w14:textId="77777777" w:rsidR="00164244" w:rsidRPr="007F0D07" w:rsidRDefault="00164244" w:rsidP="00164244">
            <w:pPr>
              <w:pStyle w:val="Mtab"/>
            </w:pPr>
            <w:r w:rsidRPr="007F0D07">
              <w:rPr>
                <w:color w:val="000000"/>
              </w:rPr>
              <w:t>Bezpośrednie, pośrednie, wtórne</w:t>
            </w:r>
          </w:p>
        </w:tc>
        <w:tc>
          <w:tcPr>
            <w:tcW w:w="624" w:type="pct"/>
            <w:shd w:val="clear" w:color="auto" w:fill="auto"/>
            <w:noWrap/>
          </w:tcPr>
          <w:p w14:paraId="52C4EF48" w14:textId="77777777" w:rsidR="00164244" w:rsidRPr="007F0D07" w:rsidRDefault="00164244" w:rsidP="00164244">
            <w:pPr>
              <w:pStyle w:val="Mtab"/>
            </w:pPr>
            <w:r w:rsidRPr="007F0D07">
              <w:t>Możliwe oddziaływania skumulowane z zadaniami polegającymi na budowie infrastruktury liniowej lub sieciowej.</w:t>
            </w:r>
          </w:p>
        </w:tc>
        <w:tc>
          <w:tcPr>
            <w:tcW w:w="812" w:type="pct"/>
            <w:tcBorders>
              <w:left w:val="single" w:sz="4" w:space="0" w:color="auto"/>
              <w:right w:val="single" w:sz="4" w:space="0" w:color="auto"/>
            </w:tcBorders>
            <w:shd w:val="clear" w:color="auto" w:fill="auto"/>
            <w:noWrap/>
            <w:vAlign w:val="center"/>
          </w:tcPr>
          <w:p w14:paraId="681C8634" w14:textId="77777777" w:rsidR="00164244" w:rsidRPr="007F0D07" w:rsidRDefault="00164244" w:rsidP="00164244">
            <w:pPr>
              <w:pStyle w:val="Mtab"/>
            </w:pPr>
          </w:p>
        </w:tc>
      </w:tr>
      <w:tr w:rsidR="00164244" w:rsidRPr="007F0D07" w14:paraId="7D2BFBB1" w14:textId="77777777" w:rsidTr="009565EA">
        <w:trPr>
          <w:trHeight w:val="284"/>
          <w:jc w:val="center"/>
        </w:trPr>
        <w:tc>
          <w:tcPr>
            <w:tcW w:w="567" w:type="pct"/>
            <w:vMerge/>
            <w:shd w:val="clear" w:color="auto" w:fill="auto"/>
            <w:noWrap/>
            <w:vAlign w:val="center"/>
          </w:tcPr>
          <w:p w14:paraId="4D1F35E5" w14:textId="77777777" w:rsidR="00164244" w:rsidRPr="007F0D07" w:rsidRDefault="00164244" w:rsidP="00164244">
            <w:pPr>
              <w:pStyle w:val="Mtab"/>
              <w:rPr>
                <w:highlight w:val="yellow"/>
              </w:rPr>
            </w:pPr>
          </w:p>
        </w:tc>
        <w:tc>
          <w:tcPr>
            <w:tcW w:w="413" w:type="pct"/>
            <w:shd w:val="clear" w:color="auto" w:fill="auto"/>
            <w:vAlign w:val="center"/>
          </w:tcPr>
          <w:p w14:paraId="41635FBE" w14:textId="77777777" w:rsidR="00164244" w:rsidRPr="003C73E8" w:rsidRDefault="00164244" w:rsidP="00164244">
            <w:pPr>
              <w:pStyle w:val="Mtab"/>
              <w:rPr>
                <w:bCs/>
                <w:noProof/>
              </w:rPr>
            </w:pPr>
            <w:r w:rsidRPr="00592A28">
              <w:rPr>
                <w:bCs/>
                <w:noProof/>
              </w:rPr>
              <w:t xml:space="preserve">CP6, i </w:t>
            </w:r>
            <w:r>
              <w:rPr>
                <w:bCs/>
              </w:rPr>
              <w:t>FST Ś9</w:t>
            </w:r>
          </w:p>
        </w:tc>
        <w:tc>
          <w:tcPr>
            <w:tcW w:w="1809" w:type="pct"/>
            <w:shd w:val="clear" w:color="auto" w:fill="auto"/>
            <w:noWrap/>
          </w:tcPr>
          <w:p w14:paraId="1C5CD5CA" w14:textId="77777777" w:rsidR="00164244" w:rsidRPr="004B7D17" w:rsidRDefault="00164244" w:rsidP="00164244">
            <w:pPr>
              <w:pStyle w:val="Mtab"/>
              <w:rPr>
                <w:color w:val="000000"/>
              </w:rPr>
            </w:pPr>
            <w:r w:rsidRPr="004B7D17">
              <w:rPr>
                <w:color w:val="000000"/>
              </w:rPr>
              <w:t>Brak oddziaływań</w:t>
            </w:r>
          </w:p>
        </w:tc>
        <w:tc>
          <w:tcPr>
            <w:tcW w:w="413" w:type="pct"/>
            <w:shd w:val="clear" w:color="auto" w:fill="auto"/>
            <w:noWrap/>
          </w:tcPr>
          <w:p w14:paraId="30827116" w14:textId="77777777" w:rsidR="00164244" w:rsidRPr="007F0D07" w:rsidRDefault="00164244" w:rsidP="00164244">
            <w:pPr>
              <w:pStyle w:val="Mtab"/>
              <w:rPr>
                <w:color w:val="000000"/>
              </w:rPr>
            </w:pPr>
            <w:r>
              <w:rPr>
                <w:color w:val="000000"/>
              </w:rPr>
              <w:t>-</w:t>
            </w:r>
          </w:p>
        </w:tc>
        <w:tc>
          <w:tcPr>
            <w:tcW w:w="362" w:type="pct"/>
            <w:shd w:val="clear" w:color="auto" w:fill="auto"/>
            <w:noWrap/>
          </w:tcPr>
          <w:p w14:paraId="17393681" w14:textId="77777777" w:rsidR="00164244" w:rsidRPr="007F0D07" w:rsidRDefault="00164244" w:rsidP="00164244">
            <w:pPr>
              <w:pStyle w:val="Mtab"/>
              <w:rPr>
                <w:color w:val="000000"/>
              </w:rPr>
            </w:pPr>
            <w:r>
              <w:rPr>
                <w:color w:val="000000"/>
              </w:rPr>
              <w:t>-</w:t>
            </w:r>
          </w:p>
        </w:tc>
        <w:tc>
          <w:tcPr>
            <w:tcW w:w="624" w:type="pct"/>
            <w:shd w:val="clear" w:color="auto" w:fill="auto"/>
            <w:noWrap/>
          </w:tcPr>
          <w:p w14:paraId="08ECC0B8" w14:textId="77777777" w:rsidR="00164244" w:rsidRPr="007F0D07" w:rsidRDefault="00164244" w:rsidP="00164244">
            <w:pPr>
              <w:pStyle w:val="Mtab"/>
            </w:pPr>
            <w:r>
              <w:t>-</w:t>
            </w:r>
          </w:p>
        </w:tc>
        <w:tc>
          <w:tcPr>
            <w:tcW w:w="812" w:type="pct"/>
            <w:tcBorders>
              <w:left w:val="single" w:sz="4" w:space="0" w:color="auto"/>
              <w:right w:val="single" w:sz="4" w:space="0" w:color="auto"/>
            </w:tcBorders>
            <w:shd w:val="clear" w:color="auto" w:fill="auto"/>
            <w:noWrap/>
            <w:vAlign w:val="center"/>
          </w:tcPr>
          <w:p w14:paraId="7DA9FBC0" w14:textId="77777777" w:rsidR="00164244" w:rsidRPr="007F0D07" w:rsidRDefault="00164244" w:rsidP="00164244">
            <w:pPr>
              <w:pStyle w:val="Mtab"/>
            </w:pPr>
            <w:r>
              <w:t>-</w:t>
            </w:r>
          </w:p>
        </w:tc>
      </w:tr>
      <w:tr w:rsidR="00164244" w:rsidRPr="007F0D07" w14:paraId="647AAF37" w14:textId="77777777" w:rsidTr="009565EA">
        <w:trPr>
          <w:trHeight w:val="284"/>
          <w:jc w:val="center"/>
        </w:trPr>
        <w:tc>
          <w:tcPr>
            <w:tcW w:w="567" w:type="pct"/>
            <w:vMerge/>
            <w:shd w:val="clear" w:color="auto" w:fill="auto"/>
            <w:noWrap/>
            <w:vAlign w:val="center"/>
          </w:tcPr>
          <w:p w14:paraId="1B63BAC0" w14:textId="77777777" w:rsidR="00164244" w:rsidRPr="007F0D07" w:rsidRDefault="00164244" w:rsidP="00164244">
            <w:pPr>
              <w:pStyle w:val="Mtab"/>
              <w:rPr>
                <w:highlight w:val="yellow"/>
              </w:rPr>
            </w:pPr>
          </w:p>
        </w:tc>
        <w:tc>
          <w:tcPr>
            <w:tcW w:w="413" w:type="pct"/>
            <w:shd w:val="clear" w:color="auto" w:fill="auto"/>
            <w:vAlign w:val="center"/>
          </w:tcPr>
          <w:p w14:paraId="5C001E8E" w14:textId="77777777" w:rsidR="00164244" w:rsidRPr="007F0D07" w:rsidRDefault="00164244" w:rsidP="00164244">
            <w:pPr>
              <w:pStyle w:val="Mtab"/>
              <w:rPr>
                <w:iCs/>
                <w:noProof/>
              </w:rPr>
            </w:pPr>
            <w:r w:rsidRPr="003C73E8">
              <w:rPr>
                <w:bCs/>
                <w:noProof/>
              </w:rPr>
              <w:t xml:space="preserve">CP6, i </w:t>
            </w:r>
            <w:r>
              <w:rPr>
                <w:bCs/>
              </w:rPr>
              <w:t>FST Ś10</w:t>
            </w:r>
          </w:p>
        </w:tc>
        <w:tc>
          <w:tcPr>
            <w:tcW w:w="1809" w:type="pct"/>
            <w:shd w:val="clear" w:color="auto" w:fill="auto"/>
            <w:noWrap/>
            <w:vAlign w:val="center"/>
          </w:tcPr>
          <w:p w14:paraId="0BA12061" w14:textId="77777777" w:rsidR="00164244" w:rsidRDefault="00164244" w:rsidP="00164244">
            <w:pPr>
              <w:pStyle w:val="Mtab"/>
            </w:pPr>
            <w:r>
              <w:t>Pozytywne:</w:t>
            </w:r>
          </w:p>
          <w:p w14:paraId="3F63E734" w14:textId="77777777" w:rsidR="00164244" w:rsidRPr="007F0D07" w:rsidRDefault="00164244" w:rsidP="00164244">
            <w:pPr>
              <w:pStyle w:val="Mtab"/>
            </w:pPr>
            <w:r>
              <w:t>- ograniczenie zużycia surowców i energii pozwoli na zmniejszenie emisji gazów cieplarnianych.</w:t>
            </w:r>
          </w:p>
        </w:tc>
        <w:tc>
          <w:tcPr>
            <w:tcW w:w="413" w:type="pct"/>
            <w:shd w:val="clear" w:color="auto" w:fill="auto"/>
            <w:noWrap/>
            <w:vAlign w:val="center"/>
          </w:tcPr>
          <w:p w14:paraId="76A9980B" w14:textId="77777777" w:rsidR="00164244" w:rsidRPr="007F0D07" w:rsidRDefault="00164244" w:rsidP="00164244">
            <w:pPr>
              <w:pStyle w:val="Mtab"/>
            </w:pPr>
            <w:r w:rsidRPr="007F0D07">
              <w:t>Długoterminowe</w:t>
            </w:r>
          </w:p>
        </w:tc>
        <w:tc>
          <w:tcPr>
            <w:tcW w:w="362" w:type="pct"/>
            <w:shd w:val="clear" w:color="auto" w:fill="auto"/>
            <w:noWrap/>
            <w:vAlign w:val="center"/>
          </w:tcPr>
          <w:p w14:paraId="633ADC40" w14:textId="77777777" w:rsidR="00164244" w:rsidRPr="007F0D07" w:rsidRDefault="00164244" w:rsidP="00164244">
            <w:pPr>
              <w:pStyle w:val="Mtab"/>
            </w:pPr>
            <w:r>
              <w:t>Wtórne</w:t>
            </w:r>
          </w:p>
        </w:tc>
        <w:tc>
          <w:tcPr>
            <w:tcW w:w="624" w:type="pct"/>
            <w:shd w:val="clear" w:color="auto" w:fill="auto"/>
            <w:noWrap/>
            <w:vAlign w:val="center"/>
          </w:tcPr>
          <w:p w14:paraId="64205FA2" w14:textId="77777777" w:rsidR="00164244" w:rsidRPr="007F0D07" w:rsidRDefault="00164244" w:rsidP="00164244">
            <w:pPr>
              <w:pStyle w:val="Mtab"/>
            </w:pPr>
            <w:r>
              <w:t>-</w:t>
            </w:r>
          </w:p>
        </w:tc>
        <w:tc>
          <w:tcPr>
            <w:tcW w:w="812" w:type="pct"/>
            <w:tcBorders>
              <w:left w:val="nil"/>
              <w:right w:val="single" w:sz="4" w:space="0" w:color="auto"/>
            </w:tcBorders>
            <w:shd w:val="clear" w:color="auto" w:fill="auto"/>
            <w:noWrap/>
          </w:tcPr>
          <w:p w14:paraId="4901C8A1" w14:textId="77777777" w:rsidR="00164244" w:rsidRPr="007F0D07" w:rsidRDefault="00164244" w:rsidP="00164244">
            <w:pPr>
              <w:pStyle w:val="Mtab"/>
            </w:pPr>
          </w:p>
        </w:tc>
      </w:tr>
    </w:tbl>
    <w:p w14:paraId="31002CA0" w14:textId="6774AB45" w:rsidR="00164244" w:rsidRPr="00DA54EE" w:rsidRDefault="00164244" w:rsidP="00590BBA">
      <w:pPr>
        <w:pStyle w:val="Mnormal"/>
        <w:rPr>
          <w:rFonts w:cs="Calibri"/>
          <w:lang w:eastAsia="ar-SA"/>
        </w:rPr>
        <w:sectPr w:rsidR="00164244" w:rsidRPr="00DA54EE" w:rsidSect="00590BBA">
          <w:pgSz w:w="16838" w:h="11906" w:orient="landscape" w:code="9"/>
          <w:pgMar w:top="1800" w:right="1440" w:bottom="1440" w:left="1440" w:header="709" w:footer="709" w:gutter="0"/>
          <w:cols w:space="708"/>
          <w:docGrid w:linePitch="360"/>
        </w:sectPr>
      </w:pPr>
    </w:p>
    <w:p w14:paraId="75500918" w14:textId="77777777" w:rsidR="00457246" w:rsidRPr="00DA54EE" w:rsidRDefault="00457246" w:rsidP="0013205E">
      <w:pPr>
        <w:pStyle w:val="Mnagl3"/>
      </w:pPr>
      <w:bookmarkStart w:id="286" w:name="_Toc83991290"/>
      <w:bookmarkStart w:id="287" w:name="_Toc101964460"/>
      <w:r w:rsidRPr="00DA54EE">
        <w:lastRenderedPageBreak/>
        <w:t>Oddziaływanie na zasoby naturalne</w:t>
      </w:r>
      <w:bookmarkEnd w:id="286"/>
      <w:bookmarkEnd w:id="287"/>
    </w:p>
    <w:p w14:paraId="6F060F4D" w14:textId="62E8EAF0" w:rsidR="00515A3E" w:rsidRPr="00DA54EE" w:rsidRDefault="00515A3E" w:rsidP="00515A3E">
      <w:pPr>
        <w:pStyle w:val="Mnormal"/>
        <w:rPr>
          <w:rFonts w:cs="Calibri"/>
        </w:rPr>
      </w:pPr>
      <w:r w:rsidRPr="00DA54EE">
        <w:rPr>
          <w:rFonts w:cs="Calibri"/>
        </w:rPr>
        <w:t>Zasoby naturalne obejmują nie tylko surowce tj. paliwa, minerały i metale, lecz również żywność, glebę, wodę, powietrze, biomasę i ekosystemy. Zapotrzebowanie na zasoby nadal wzrasta i jest to trend obserwowany z</w:t>
      </w:r>
      <w:r w:rsidR="00F810A7" w:rsidRPr="00DA54EE">
        <w:rPr>
          <w:rFonts w:cs="Calibri"/>
        </w:rPr>
        <w:t>a</w:t>
      </w:r>
      <w:r w:rsidRPr="00DA54EE">
        <w:rPr>
          <w:rFonts w:cs="Calibri"/>
        </w:rPr>
        <w:t xml:space="preserve">równo w skali globalnej, jak i krajowej czy regionalnej. W tej sytuacji racjonalna gospodarka zasobami i ich oszczędzanie stanowi podstawowe wyzwanie rozwojowe, w tym także na poziomie regionów. Rozwiązaniem staje całkowita transformacja gospodarki na gospodarkę cyrkulacyjną (o obiegu zamkniętym). Projekt </w:t>
      </w:r>
      <w:r w:rsidR="00E33546" w:rsidRPr="00DA54EE">
        <w:rPr>
          <w:rFonts w:cs="Calibri"/>
        </w:rPr>
        <w:t xml:space="preserve">FEDS 2021-2027 </w:t>
      </w:r>
      <w:r w:rsidRPr="00DA54EE">
        <w:rPr>
          <w:rFonts w:cs="Calibri"/>
        </w:rPr>
        <w:t>w wielu aspektach zakłada wsparcie typ</w:t>
      </w:r>
      <w:r w:rsidR="00F810A7" w:rsidRPr="00DA54EE">
        <w:rPr>
          <w:rFonts w:cs="Calibri"/>
        </w:rPr>
        <w:t>ów projektów ukierunkowanych na </w:t>
      </w:r>
      <w:r w:rsidRPr="00DA54EE">
        <w:rPr>
          <w:rFonts w:cs="Calibri"/>
        </w:rPr>
        <w:t>gospodarkę cyrkulacyjną, a także transformację energetyczną Dolnego Śląska.</w:t>
      </w:r>
    </w:p>
    <w:p w14:paraId="6EFAD3BA" w14:textId="04BD7FA8" w:rsidR="006D0632" w:rsidRPr="00DA54EE" w:rsidRDefault="00766D28" w:rsidP="00515A3E">
      <w:pPr>
        <w:pStyle w:val="Mnormal"/>
        <w:rPr>
          <w:rFonts w:cs="Calibri"/>
        </w:rPr>
      </w:pPr>
      <w:r w:rsidRPr="00DA54EE">
        <w:rPr>
          <w:rFonts w:cs="Calibri"/>
        </w:rPr>
        <w:t xml:space="preserve">Budowa obiektów, które powstaną w ramach realizacji założeń </w:t>
      </w:r>
      <w:r w:rsidR="00E33546" w:rsidRPr="00DA54EE">
        <w:rPr>
          <w:rFonts w:cs="Calibri"/>
        </w:rPr>
        <w:t xml:space="preserve">FEDS 2021-2027 </w:t>
      </w:r>
      <w:r w:rsidRPr="00DA54EE">
        <w:rPr>
          <w:rFonts w:cs="Calibri"/>
        </w:rPr>
        <w:t xml:space="preserve">będzie przede wszystkim skutkować zużyciem surowców skalnych i metali. </w:t>
      </w:r>
      <w:r w:rsidR="00515A3E" w:rsidRPr="00DA54EE">
        <w:rPr>
          <w:rFonts w:cs="Calibri"/>
        </w:rPr>
        <w:t>Wśród surowców skalnych wykorzystywane będą</w:t>
      </w:r>
      <w:r w:rsidRPr="00DA54EE">
        <w:rPr>
          <w:rFonts w:cs="Calibri"/>
        </w:rPr>
        <w:t xml:space="preserve"> przede wszystkim</w:t>
      </w:r>
      <w:r w:rsidR="00515A3E" w:rsidRPr="00DA54EE">
        <w:rPr>
          <w:rFonts w:cs="Calibri"/>
        </w:rPr>
        <w:t xml:space="preserve"> surowce okruchowe, takie jak piaski i żwiry</w:t>
      </w:r>
      <w:r w:rsidRPr="00DA54EE">
        <w:rPr>
          <w:rFonts w:cs="Calibri"/>
        </w:rPr>
        <w:t xml:space="preserve"> – głównie do </w:t>
      </w:r>
      <w:r w:rsidR="00F810A7" w:rsidRPr="00DA54EE">
        <w:rPr>
          <w:rFonts w:cs="Calibri"/>
        </w:rPr>
        <w:t>b</w:t>
      </w:r>
      <w:r w:rsidRPr="00DA54EE">
        <w:rPr>
          <w:rFonts w:cs="Calibri"/>
        </w:rPr>
        <w:t>udowy dróg, linii kole</w:t>
      </w:r>
      <w:r w:rsidR="00F810A7" w:rsidRPr="00DA54EE">
        <w:rPr>
          <w:rFonts w:cs="Calibri"/>
        </w:rPr>
        <w:t>j</w:t>
      </w:r>
      <w:r w:rsidRPr="00DA54EE">
        <w:rPr>
          <w:rFonts w:cs="Calibri"/>
        </w:rPr>
        <w:t>owych</w:t>
      </w:r>
      <w:r w:rsidR="00F810A7" w:rsidRPr="00DA54EE">
        <w:rPr>
          <w:rFonts w:cs="Calibri"/>
        </w:rPr>
        <w:t>.</w:t>
      </w:r>
    </w:p>
    <w:p w14:paraId="5685DF81" w14:textId="25B90E03" w:rsidR="00515A3E" w:rsidRPr="00DA54EE" w:rsidRDefault="006D0632" w:rsidP="00515A3E">
      <w:pPr>
        <w:pStyle w:val="Mnormal"/>
        <w:rPr>
          <w:rFonts w:cs="Calibri"/>
        </w:rPr>
      </w:pPr>
      <w:r w:rsidRPr="00DA54EE">
        <w:rPr>
          <w:rFonts w:cs="Calibri"/>
        </w:rPr>
        <w:t xml:space="preserve">W związku z rosnącymi potrzebami w </w:t>
      </w:r>
      <w:r w:rsidR="00515A3E" w:rsidRPr="00DA54EE">
        <w:rPr>
          <w:rFonts w:cs="Calibri"/>
        </w:rPr>
        <w:t xml:space="preserve">zakresie budownictwa przewiduje się, że jeżeli nie </w:t>
      </w:r>
      <w:r w:rsidRPr="00DA54EE">
        <w:rPr>
          <w:rFonts w:cs="Calibri"/>
        </w:rPr>
        <w:t>zostanie wdrożona na większą skalę gospodarka cyrkulacyjna</w:t>
      </w:r>
      <w:r w:rsidR="00515A3E" w:rsidRPr="00DA54EE">
        <w:rPr>
          <w:rFonts w:cs="Calibri"/>
        </w:rPr>
        <w:t xml:space="preserve"> (o obiegu zamkniętym), w przyszłości, sięgać trzeba będzie do złóż tych surowców będących już pod obiektami istniejącymi, lub nawet zasobów</w:t>
      </w:r>
      <w:r w:rsidR="00F810A7" w:rsidRPr="00DA54EE">
        <w:rPr>
          <w:rFonts w:cs="Calibri"/>
        </w:rPr>
        <w:t xml:space="preserve"> w istniejących konstrukcjach i </w:t>
      </w:r>
      <w:r w:rsidR="00515A3E" w:rsidRPr="00DA54EE">
        <w:rPr>
          <w:rFonts w:cs="Calibri"/>
        </w:rPr>
        <w:t>zastępowania ich materiałami alternatywnymi. Dlatego niezwykle ważne jest zastępowanie tych surowców materiałami odpadowymi z rozbiórki obiektów budowlanych, odpadów z elektrowni, odpadów z kopalni węglowych, istniejących składowisk itp., zgodnie z zasadami gospodarki o obiegu zamkniętym.</w:t>
      </w:r>
    </w:p>
    <w:p w14:paraId="59E47227" w14:textId="047C436C" w:rsidR="006D0632" w:rsidRPr="00DA54EE" w:rsidRDefault="006D0632" w:rsidP="00515A3E">
      <w:pPr>
        <w:pStyle w:val="Mnormal"/>
        <w:rPr>
          <w:rFonts w:cs="Calibri"/>
        </w:rPr>
      </w:pPr>
      <w:r w:rsidRPr="00DA54EE">
        <w:rPr>
          <w:rFonts w:cs="Calibri"/>
        </w:rPr>
        <w:t xml:space="preserve">Pozytywne oddziaływanie projektu </w:t>
      </w:r>
      <w:r w:rsidR="00E33546" w:rsidRPr="00DA54EE">
        <w:rPr>
          <w:rFonts w:cs="Calibri"/>
        </w:rPr>
        <w:t>FEDS 2021-2027</w:t>
      </w:r>
      <w:r w:rsidR="00F219F7">
        <w:rPr>
          <w:rFonts w:cs="Calibri"/>
        </w:rPr>
        <w:t xml:space="preserve"> </w:t>
      </w:r>
      <w:r w:rsidRPr="00DA54EE">
        <w:rPr>
          <w:rFonts w:cs="Calibri"/>
        </w:rPr>
        <w:t>na zasoby naturalne, będzie miało charakter pośredni poprzez zmniejszenie zapotrzebowania na energię i ciepło, zmniejszy się także zapotrzebowanie na paliwa kopalne. Ponadto istotny udział w obniżeniu zapotrzebowaniu na tradycyjne źródła energii będzie mieć rozwój OZE.</w:t>
      </w:r>
    </w:p>
    <w:p w14:paraId="2609EC28" w14:textId="13B44322" w:rsidR="0065285F" w:rsidRPr="00DA54EE" w:rsidRDefault="006D0632" w:rsidP="00F9721F">
      <w:pPr>
        <w:pStyle w:val="Mnormal"/>
        <w:rPr>
          <w:rFonts w:cs="Calibri"/>
        </w:rPr>
      </w:pPr>
      <w:r w:rsidRPr="00DA54EE">
        <w:rPr>
          <w:rFonts w:cs="Calibri"/>
        </w:rPr>
        <w:t>Pozytywny wpływ na złoża zasobów będą miały także działania w zakresie ochrony wód termalnych, stanowiących cenne walory zasobów naturalnych w regionie.</w:t>
      </w:r>
    </w:p>
    <w:p w14:paraId="24C5AE01" w14:textId="77777777" w:rsidR="00F9721F" w:rsidRPr="00DA54EE" w:rsidRDefault="00F9721F" w:rsidP="00F9721F">
      <w:pPr>
        <w:pStyle w:val="Mnormal"/>
        <w:rPr>
          <w:rFonts w:cs="Calibri"/>
          <w:lang w:eastAsia="ar-SA"/>
        </w:rPr>
        <w:sectPr w:rsidR="00F9721F" w:rsidRPr="00DA54EE" w:rsidSect="00F9721F">
          <w:pgSz w:w="11906" w:h="16838" w:code="9"/>
          <w:pgMar w:top="1440" w:right="1440" w:bottom="1440" w:left="1800" w:header="709" w:footer="709" w:gutter="0"/>
          <w:cols w:space="708"/>
          <w:docGrid w:linePitch="360"/>
        </w:sectPr>
      </w:pPr>
    </w:p>
    <w:p w14:paraId="38358666" w14:textId="28F40C16" w:rsidR="00576F0D" w:rsidRDefault="00F810A7" w:rsidP="000A37E5">
      <w:pPr>
        <w:pStyle w:val="Legenda"/>
      </w:pPr>
      <w:bookmarkStart w:id="288" w:name="_Toc94284557"/>
      <w:r w:rsidRPr="00DA54EE">
        <w:lastRenderedPageBreak/>
        <w:t xml:space="preserve">Tabela </w:t>
      </w:r>
      <w:r w:rsidR="008209D4" w:rsidRPr="00DA54EE">
        <w:rPr>
          <w:noProof/>
        </w:rPr>
        <w:fldChar w:fldCharType="begin"/>
      </w:r>
      <w:r w:rsidR="008209D4" w:rsidRPr="00DA54EE">
        <w:rPr>
          <w:noProof/>
        </w:rPr>
        <w:instrText xml:space="preserve"> SEQ Tabela \* ARABIC </w:instrText>
      </w:r>
      <w:r w:rsidR="008209D4" w:rsidRPr="00DA54EE">
        <w:rPr>
          <w:noProof/>
        </w:rPr>
        <w:fldChar w:fldCharType="separate"/>
      </w:r>
      <w:r w:rsidR="00C37D2B">
        <w:rPr>
          <w:noProof/>
        </w:rPr>
        <w:t>36</w:t>
      </w:r>
      <w:r w:rsidR="008209D4" w:rsidRPr="00DA54EE">
        <w:rPr>
          <w:noProof/>
        </w:rPr>
        <w:fldChar w:fldCharType="end"/>
      </w:r>
      <w:r w:rsidRPr="00DA54EE">
        <w:t xml:space="preserve">. </w:t>
      </w:r>
      <w:bookmarkStart w:id="289" w:name="_Hlk93326864"/>
      <w:r w:rsidRPr="00DA54EE">
        <w:t xml:space="preserve">Oddziaływania na zasoby naturalne projektu </w:t>
      </w:r>
      <w:bookmarkEnd w:id="289"/>
      <w:r w:rsidR="00E33546" w:rsidRPr="00DA54EE">
        <w:t>FEDS 2021-2027</w:t>
      </w:r>
      <w:bookmarkEnd w:id="28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zasoby naturalne projektu FEDS 2021-2027"/>
        <w:tblDescription w:val="W tabeli zidentyfikowano potencjalne oddziaływania typów projektów FEDS na ochronę zasobów złóż surowców naturalnych oraz zużycie suroców, w tym czas trwania, rodzaj, informacja nt oddziaływań skumulowanych, sposobach minimalizacji negatywnych oddziaływań."/>
      </w:tblPr>
      <w:tblGrid>
        <w:gridCol w:w="1375"/>
        <w:gridCol w:w="1314"/>
        <w:gridCol w:w="5303"/>
        <w:gridCol w:w="1241"/>
        <w:gridCol w:w="968"/>
        <w:gridCol w:w="1702"/>
        <w:gridCol w:w="2045"/>
      </w:tblGrid>
      <w:tr w:rsidR="000A37E5" w:rsidRPr="009D0691" w14:paraId="3A0AFEF3" w14:textId="77777777" w:rsidTr="009F28D3">
        <w:trPr>
          <w:trHeight w:val="284"/>
          <w:tblHeader/>
          <w:jc w:val="center"/>
        </w:trPr>
        <w:tc>
          <w:tcPr>
            <w:tcW w:w="493" w:type="pct"/>
            <w:shd w:val="clear" w:color="auto" w:fill="365F91" w:themeFill="accent1" w:themeFillShade="BF"/>
            <w:noWrap/>
            <w:vAlign w:val="center"/>
            <w:hideMark/>
          </w:tcPr>
          <w:p w14:paraId="5735E31D" w14:textId="77777777" w:rsidR="000A37E5" w:rsidRPr="000A37E5" w:rsidRDefault="000A37E5" w:rsidP="000A37E5">
            <w:pPr>
              <w:pStyle w:val="Mtab"/>
              <w:rPr>
                <w:color w:val="FFFFFF" w:themeColor="background1"/>
              </w:rPr>
            </w:pPr>
            <w:r w:rsidRPr="000A37E5">
              <w:rPr>
                <w:color w:val="FFFFFF" w:themeColor="background1"/>
              </w:rPr>
              <w:t>Cel szczegółowy</w:t>
            </w:r>
          </w:p>
        </w:tc>
        <w:tc>
          <w:tcPr>
            <w:tcW w:w="471" w:type="pct"/>
            <w:shd w:val="clear" w:color="auto" w:fill="365F91" w:themeFill="accent1" w:themeFillShade="BF"/>
            <w:vAlign w:val="center"/>
            <w:hideMark/>
          </w:tcPr>
          <w:p w14:paraId="4956BEE1" w14:textId="77777777" w:rsidR="000A37E5" w:rsidRPr="000A37E5" w:rsidRDefault="000A37E5" w:rsidP="000A37E5">
            <w:pPr>
              <w:pStyle w:val="Mtab"/>
              <w:rPr>
                <w:color w:val="FFFFFF" w:themeColor="background1"/>
              </w:rPr>
            </w:pPr>
            <w:r w:rsidRPr="000A37E5">
              <w:rPr>
                <w:color w:val="FFFFFF" w:themeColor="background1"/>
              </w:rPr>
              <w:t>Typy projektów</w:t>
            </w:r>
          </w:p>
        </w:tc>
        <w:tc>
          <w:tcPr>
            <w:tcW w:w="1901" w:type="pct"/>
            <w:shd w:val="clear" w:color="auto" w:fill="365F91" w:themeFill="accent1" w:themeFillShade="BF"/>
            <w:noWrap/>
            <w:vAlign w:val="center"/>
            <w:hideMark/>
          </w:tcPr>
          <w:p w14:paraId="1FE5946F" w14:textId="77777777" w:rsidR="000A37E5" w:rsidRPr="000A37E5" w:rsidRDefault="000A37E5" w:rsidP="000A37E5">
            <w:pPr>
              <w:pStyle w:val="Mtab"/>
              <w:rPr>
                <w:color w:val="FFFFFF" w:themeColor="background1"/>
              </w:rPr>
            </w:pPr>
            <w:r w:rsidRPr="000A37E5">
              <w:rPr>
                <w:color w:val="FFFFFF" w:themeColor="background1"/>
              </w:rPr>
              <w:t>Identyfikacja potencjalnych oddziaływań</w:t>
            </w:r>
          </w:p>
        </w:tc>
        <w:tc>
          <w:tcPr>
            <w:tcW w:w="445" w:type="pct"/>
            <w:shd w:val="clear" w:color="auto" w:fill="365F91" w:themeFill="accent1" w:themeFillShade="BF"/>
            <w:vAlign w:val="center"/>
          </w:tcPr>
          <w:p w14:paraId="457C1FDF" w14:textId="77777777" w:rsidR="000A37E5" w:rsidRPr="000A37E5" w:rsidRDefault="000A37E5" w:rsidP="000A37E5">
            <w:pPr>
              <w:pStyle w:val="Mtab"/>
              <w:rPr>
                <w:color w:val="FFFFFF" w:themeColor="background1"/>
              </w:rPr>
            </w:pPr>
            <w:r w:rsidRPr="000A37E5">
              <w:rPr>
                <w:color w:val="FFFFFF" w:themeColor="background1"/>
              </w:rPr>
              <w:t>Czas trwania</w:t>
            </w:r>
          </w:p>
        </w:tc>
        <w:tc>
          <w:tcPr>
            <w:tcW w:w="347" w:type="pct"/>
            <w:shd w:val="clear" w:color="auto" w:fill="365F91" w:themeFill="accent1" w:themeFillShade="BF"/>
            <w:vAlign w:val="center"/>
          </w:tcPr>
          <w:p w14:paraId="45DF74AB" w14:textId="77777777" w:rsidR="000A37E5" w:rsidRPr="000A37E5" w:rsidRDefault="000A37E5" w:rsidP="000A37E5">
            <w:pPr>
              <w:pStyle w:val="Mtab"/>
              <w:rPr>
                <w:color w:val="FFFFFF" w:themeColor="background1"/>
              </w:rPr>
            </w:pPr>
            <w:r w:rsidRPr="000A37E5">
              <w:rPr>
                <w:color w:val="FFFFFF" w:themeColor="background1"/>
              </w:rPr>
              <w:t>Rodzaj</w:t>
            </w:r>
          </w:p>
        </w:tc>
        <w:tc>
          <w:tcPr>
            <w:tcW w:w="610" w:type="pct"/>
            <w:shd w:val="clear" w:color="auto" w:fill="365F91" w:themeFill="accent1" w:themeFillShade="BF"/>
            <w:vAlign w:val="center"/>
          </w:tcPr>
          <w:p w14:paraId="288BA8FA" w14:textId="77777777" w:rsidR="000A37E5" w:rsidRPr="000A37E5" w:rsidRDefault="000A37E5" w:rsidP="000A37E5">
            <w:pPr>
              <w:pStyle w:val="Mtab"/>
              <w:rPr>
                <w:rFonts w:eastAsiaTheme="majorEastAsia"/>
                <w:bCs/>
                <w:smallCaps/>
                <w:color w:val="FFFFFF" w:themeColor="background1"/>
              </w:rPr>
            </w:pPr>
            <w:r w:rsidRPr="000A37E5">
              <w:rPr>
                <w:color w:val="FFFFFF" w:themeColor="background1"/>
              </w:rPr>
              <w:t>Informacja o możliwym oddziaływaniu skumulowanym</w:t>
            </w:r>
          </w:p>
        </w:tc>
        <w:tc>
          <w:tcPr>
            <w:tcW w:w="733" w:type="pct"/>
            <w:shd w:val="clear" w:color="auto" w:fill="365F91" w:themeFill="accent1" w:themeFillShade="BF"/>
            <w:vAlign w:val="center"/>
            <w:hideMark/>
          </w:tcPr>
          <w:p w14:paraId="10DE4508" w14:textId="77777777" w:rsidR="000A37E5" w:rsidRPr="000A37E5" w:rsidRDefault="000A37E5" w:rsidP="000A37E5">
            <w:pPr>
              <w:pStyle w:val="Mtab"/>
              <w:rPr>
                <w:rFonts w:eastAsiaTheme="majorEastAsia"/>
                <w:bCs/>
                <w:smallCaps/>
                <w:color w:val="FFFFFF" w:themeColor="background1"/>
              </w:rPr>
            </w:pPr>
            <w:r w:rsidRPr="000A37E5">
              <w:rPr>
                <w:color w:val="FFFFFF" w:themeColor="background1"/>
              </w:rPr>
              <w:t>Sposoby zapobiegania, ograniczania i kompensacji negatywnych oddziaływań, działania alternatywne</w:t>
            </w:r>
          </w:p>
        </w:tc>
      </w:tr>
      <w:tr w:rsidR="000A37E5" w:rsidRPr="009D0691" w14:paraId="7EF9E9C6" w14:textId="77777777" w:rsidTr="009F28D3">
        <w:trPr>
          <w:trHeight w:val="284"/>
          <w:jc w:val="center"/>
        </w:trPr>
        <w:tc>
          <w:tcPr>
            <w:tcW w:w="5000" w:type="pct"/>
            <w:gridSpan w:val="7"/>
            <w:shd w:val="clear" w:color="auto" w:fill="DBE5F1" w:themeFill="accent1" w:themeFillTint="33"/>
            <w:noWrap/>
            <w:vAlign w:val="center"/>
            <w:hideMark/>
          </w:tcPr>
          <w:p w14:paraId="52E38F36" w14:textId="77777777" w:rsidR="000A37E5" w:rsidRPr="009D0691" w:rsidRDefault="000A37E5" w:rsidP="000A37E5">
            <w:pPr>
              <w:pStyle w:val="Mtab"/>
              <w:rPr>
                <w:highlight w:val="yellow"/>
              </w:rPr>
            </w:pPr>
            <w:r w:rsidRPr="009D0691">
              <w:t>Priorytet 1 Przedsiębiorstwa i innowacje</w:t>
            </w:r>
          </w:p>
        </w:tc>
      </w:tr>
      <w:tr w:rsidR="000A37E5" w:rsidRPr="009D0691" w14:paraId="16CEA774" w14:textId="77777777" w:rsidTr="009F28D3">
        <w:trPr>
          <w:trHeight w:val="284"/>
          <w:jc w:val="center"/>
        </w:trPr>
        <w:tc>
          <w:tcPr>
            <w:tcW w:w="493" w:type="pct"/>
            <w:shd w:val="clear" w:color="auto" w:fill="auto"/>
            <w:noWrap/>
          </w:tcPr>
          <w:p w14:paraId="548A44FE" w14:textId="77777777" w:rsidR="000A37E5" w:rsidRPr="009D0691" w:rsidRDefault="000A37E5" w:rsidP="000A37E5">
            <w:pPr>
              <w:pStyle w:val="Mtab"/>
              <w:rPr>
                <w:iCs/>
                <w:noProof/>
              </w:rPr>
            </w:pPr>
            <w:r w:rsidRPr="009D0691">
              <w:rPr>
                <w:bCs/>
                <w:noProof/>
              </w:rPr>
              <w:t>CP1, i - Wzmacnianie potencjału B+R..</w:t>
            </w:r>
          </w:p>
        </w:tc>
        <w:tc>
          <w:tcPr>
            <w:tcW w:w="471" w:type="pct"/>
            <w:shd w:val="clear" w:color="auto" w:fill="auto"/>
          </w:tcPr>
          <w:p w14:paraId="5785AC0C" w14:textId="77777777" w:rsidR="000A37E5" w:rsidRPr="009D0691" w:rsidRDefault="000A37E5" w:rsidP="000A37E5">
            <w:pPr>
              <w:pStyle w:val="Mtab"/>
              <w:rPr>
                <w:noProof/>
              </w:rPr>
            </w:pPr>
            <w:r w:rsidRPr="009D0691">
              <w:rPr>
                <w:bCs/>
                <w:noProof/>
              </w:rPr>
              <w:t xml:space="preserve">CP1, i 1 </w:t>
            </w:r>
          </w:p>
          <w:p w14:paraId="3E263827" w14:textId="77777777" w:rsidR="000A37E5" w:rsidRPr="009D0691" w:rsidRDefault="000A37E5" w:rsidP="000A37E5">
            <w:pPr>
              <w:pStyle w:val="Mtab"/>
              <w:rPr>
                <w:noProof/>
              </w:rPr>
            </w:pPr>
            <w:r w:rsidRPr="009D0691">
              <w:rPr>
                <w:bCs/>
                <w:noProof/>
              </w:rPr>
              <w:t>CP1, i 2</w:t>
            </w:r>
            <w:r w:rsidRPr="009D0691">
              <w:rPr>
                <w:noProof/>
              </w:rPr>
              <w:t xml:space="preserve"> </w:t>
            </w:r>
          </w:p>
          <w:p w14:paraId="5B450A4E" w14:textId="77777777" w:rsidR="000A37E5" w:rsidRPr="009D0691" w:rsidRDefault="000A37E5" w:rsidP="000A37E5">
            <w:pPr>
              <w:pStyle w:val="Mtab"/>
              <w:rPr>
                <w:noProof/>
              </w:rPr>
            </w:pPr>
            <w:r w:rsidRPr="009D0691">
              <w:rPr>
                <w:bCs/>
                <w:noProof/>
              </w:rPr>
              <w:t>CP1, i 3</w:t>
            </w:r>
            <w:r w:rsidRPr="009D0691">
              <w:rPr>
                <w:noProof/>
              </w:rPr>
              <w:t xml:space="preserve"> </w:t>
            </w:r>
          </w:p>
          <w:p w14:paraId="02A93FE3" w14:textId="77777777" w:rsidR="000A37E5" w:rsidRPr="009D0691" w:rsidRDefault="000A37E5" w:rsidP="000A37E5">
            <w:pPr>
              <w:pStyle w:val="Mtab"/>
              <w:rPr>
                <w:noProof/>
              </w:rPr>
            </w:pPr>
            <w:r w:rsidRPr="009D0691">
              <w:rPr>
                <w:bCs/>
                <w:noProof/>
              </w:rPr>
              <w:t xml:space="preserve">CP1, i 5 </w:t>
            </w:r>
          </w:p>
          <w:p w14:paraId="32048A02" w14:textId="77777777" w:rsidR="000A37E5" w:rsidRPr="009D0691" w:rsidRDefault="000A37E5" w:rsidP="000A37E5">
            <w:pPr>
              <w:pStyle w:val="Mtab"/>
              <w:rPr>
                <w:noProof/>
              </w:rPr>
            </w:pPr>
            <w:r w:rsidRPr="009D0691">
              <w:rPr>
                <w:bCs/>
                <w:noProof/>
              </w:rPr>
              <w:t xml:space="preserve">CP1, i 6 </w:t>
            </w:r>
          </w:p>
        </w:tc>
        <w:tc>
          <w:tcPr>
            <w:tcW w:w="1901" w:type="pct"/>
            <w:shd w:val="clear" w:color="auto" w:fill="auto"/>
            <w:noWrap/>
          </w:tcPr>
          <w:p w14:paraId="732F3E73" w14:textId="77777777" w:rsidR="000A37E5" w:rsidRPr="009D0691" w:rsidRDefault="000A37E5" w:rsidP="000A37E5">
            <w:pPr>
              <w:pStyle w:val="Mtab"/>
              <w:rPr>
                <w:noProof/>
              </w:rPr>
            </w:pPr>
            <w:r w:rsidRPr="009D0691">
              <w:rPr>
                <w:noProof/>
              </w:rPr>
              <w:t>Pozytywne: możliwość opracowania innowacyjnych efektywnych pod względem energetycznym oraz zużycia zasobów technologii, które pozwolą na ograniczenie wydobycia surowców naturalnych.</w:t>
            </w:r>
          </w:p>
        </w:tc>
        <w:tc>
          <w:tcPr>
            <w:tcW w:w="445" w:type="pct"/>
            <w:shd w:val="clear" w:color="auto" w:fill="auto"/>
            <w:noWrap/>
          </w:tcPr>
          <w:p w14:paraId="767BBCCE" w14:textId="77777777" w:rsidR="000A37E5" w:rsidRPr="009D0691" w:rsidRDefault="000A37E5" w:rsidP="000A37E5">
            <w:pPr>
              <w:pStyle w:val="Mtab"/>
              <w:rPr>
                <w:noProof/>
              </w:rPr>
            </w:pPr>
            <w:r w:rsidRPr="009D0691">
              <w:rPr>
                <w:noProof/>
              </w:rPr>
              <w:t>Długoterminowe</w:t>
            </w:r>
          </w:p>
        </w:tc>
        <w:tc>
          <w:tcPr>
            <w:tcW w:w="347" w:type="pct"/>
            <w:shd w:val="clear" w:color="auto" w:fill="auto"/>
            <w:noWrap/>
          </w:tcPr>
          <w:p w14:paraId="040734EF" w14:textId="77777777" w:rsidR="000A37E5" w:rsidRPr="009D0691" w:rsidRDefault="000A37E5" w:rsidP="000A37E5">
            <w:pPr>
              <w:pStyle w:val="Mtab"/>
              <w:rPr>
                <w:noProof/>
              </w:rPr>
            </w:pPr>
            <w:r w:rsidRPr="009D0691">
              <w:rPr>
                <w:noProof/>
              </w:rPr>
              <w:t>Wtórne</w:t>
            </w:r>
          </w:p>
        </w:tc>
        <w:tc>
          <w:tcPr>
            <w:tcW w:w="610" w:type="pct"/>
            <w:shd w:val="clear" w:color="auto" w:fill="auto"/>
            <w:noWrap/>
          </w:tcPr>
          <w:p w14:paraId="23865F50" w14:textId="77777777" w:rsidR="000A37E5" w:rsidRPr="009D0691" w:rsidRDefault="000A37E5" w:rsidP="000A37E5">
            <w:pPr>
              <w:pStyle w:val="Mtab"/>
              <w:rPr>
                <w:noProof/>
              </w:rPr>
            </w:pPr>
            <w:r w:rsidRPr="009D0691">
              <w:rPr>
                <w:noProof/>
              </w:rPr>
              <w:t>-</w:t>
            </w:r>
          </w:p>
        </w:tc>
        <w:tc>
          <w:tcPr>
            <w:tcW w:w="733" w:type="pct"/>
            <w:shd w:val="clear" w:color="auto" w:fill="auto"/>
            <w:noWrap/>
          </w:tcPr>
          <w:p w14:paraId="75033329" w14:textId="77777777" w:rsidR="000A37E5" w:rsidRPr="009D0691" w:rsidRDefault="000A37E5" w:rsidP="000A37E5">
            <w:pPr>
              <w:pStyle w:val="Mtab"/>
            </w:pPr>
            <w:r w:rsidRPr="009D0691">
              <w:t>-</w:t>
            </w:r>
          </w:p>
        </w:tc>
      </w:tr>
      <w:tr w:rsidR="000A37E5" w:rsidRPr="009D0691" w14:paraId="6AAA1676" w14:textId="77777777" w:rsidTr="009F28D3">
        <w:trPr>
          <w:trHeight w:val="284"/>
          <w:jc w:val="center"/>
        </w:trPr>
        <w:tc>
          <w:tcPr>
            <w:tcW w:w="493" w:type="pct"/>
            <w:shd w:val="clear" w:color="auto" w:fill="auto"/>
            <w:noWrap/>
          </w:tcPr>
          <w:p w14:paraId="10FAD4DA" w14:textId="77777777" w:rsidR="000A37E5" w:rsidRPr="009D0691" w:rsidRDefault="000A37E5" w:rsidP="000A37E5">
            <w:pPr>
              <w:pStyle w:val="Mtab"/>
              <w:rPr>
                <w:iCs/>
                <w:noProof/>
              </w:rPr>
            </w:pPr>
            <w:r w:rsidRPr="009D0691">
              <w:rPr>
                <w:bCs/>
                <w:noProof/>
              </w:rPr>
              <w:t>CP1, ii - Rozwój e-usług…</w:t>
            </w:r>
          </w:p>
        </w:tc>
        <w:tc>
          <w:tcPr>
            <w:tcW w:w="471" w:type="pct"/>
            <w:shd w:val="clear" w:color="auto" w:fill="auto"/>
          </w:tcPr>
          <w:p w14:paraId="01C45C28" w14:textId="77777777" w:rsidR="000A37E5" w:rsidRPr="009D0691" w:rsidRDefault="000A37E5" w:rsidP="000A37E5">
            <w:pPr>
              <w:pStyle w:val="Mtab"/>
              <w:rPr>
                <w:noProof/>
              </w:rPr>
            </w:pPr>
            <w:r w:rsidRPr="009D0691">
              <w:rPr>
                <w:bCs/>
                <w:noProof/>
              </w:rPr>
              <w:t xml:space="preserve">CP1, ii 1  </w:t>
            </w:r>
          </w:p>
          <w:p w14:paraId="65101D68" w14:textId="77777777" w:rsidR="000A37E5" w:rsidRPr="009D0691" w:rsidRDefault="000A37E5" w:rsidP="000A37E5">
            <w:pPr>
              <w:pStyle w:val="Mtab"/>
              <w:rPr>
                <w:noProof/>
              </w:rPr>
            </w:pPr>
            <w:r w:rsidRPr="009D0691">
              <w:rPr>
                <w:bCs/>
                <w:noProof/>
              </w:rPr>
              <w:t xml:space="preserve">CP1, ii 2 </w:t>
            </w:r>
          </w:p>
          <w:p w14:paraId="36450570" w14:textId="77777777" w:rsidR="000A37E5" w:rsidRPr="009D0691" w:rsidRDefault="000A37E5" w:rsidP="000A37E5">
            <w:pPr>
              <w:pStyle w:val="Mtab"/>
              <w:rPr>
                <w:noProof/>
              </w:rPr>
            </w:pPr>
            <w:r w:rsidRPr="009D0691">
              <w:rPr>
                <w:bCs/>
                <w:noProof/>
              </w:rPr>
              <w:t xml:space="preserve">CP1, ii 3 </w:t>
            </w:r>
          </w:p>
        </w:tc>
        <w:tc>
          <w:tcPr>
            <w:tcW w:w="1901" w:type="pct"/>
            <w:shd w:val="clear" w:color="auto" w:fill="auto"/>
            <w:noWrap/>
            <w:vAlign w:val="center"/>
          </w:tcPr>
          <w:p w14:paraId="10EE5E53" w14:textId="77777777" w:rsidR="000A37E5" w:rsidRPr="009D0691" w:rsidRDefault="000A37E5" w:rsidP="000A37E5">
            <w:pPr>
              <w:pStyle w:val="Mtab"/>
            </w:pPr>
            <w:r w:rsidRPr="009D0691">
              <w:t>Brak oddziaływań</w:t>
            </w:r>
          </w:p>
        </w:tc>
        <w:tc>
          <w:tcPr>
            <w:tcW w:w="445" w:type="pct"/>
            <w:shd w:val="clear" w:color="auto" w:fill="auto"/>
            <w:noWrap/>
          </w:tcPr>
          <w:p w14:paraId="23A55851" w14:textId="77777777" w:rsidR="000A37E5" w:rsidRPr="009D0691" w:rsidRDefault="000A37E5" w:rsidP="000A37E5">
            <w:pPr>
              <w:pStyle w:val="Mtab"/>
            </w:pPr>
            <w:r w:rsidRPr="009D0691">
              <w:t>-</w:t>
            </w:r>
          </w:p>
        </w:tc>
        <w:tc>
          <w:tcPr>
            <w:tcW w:w="347" w:type="pct"/>
            <w:shd w:val="clear" w:color="auto" w:fill="auto"/>
            <w:noWrap/>
          </w:tcPr>
          <w:p w14:paraId="1939DDD1" w14:textId="77777777" w:rsidR="000A37E5" w:rsidRPr="009D0691" w:rsidRDefault="000A37E5" w:rsidP="000A37E5">
            <w:pPr>
              <w:pStyle w:val="Mtab"/>
            </w:pPr>
            <w:r w:rsidRPr="009D0691">
              <w:t>-</w:t>
            </w:r>
          </w:p>
        </w:tc>
        <w:tc>
          <w:tcPr>
            <w:tcW w:w="610" w:type="pct"/>
            <w:shd w:val="clear" w:color="auto" w:fill="auto"/>
            <w:noWrap/>
          </w:tcPr>
          <w:p w14:paraId="5BFF4BDA" w14:textId="77777777" w:rsidR="000A37E5" w:rsidRPr="009D0691" w:rsidRDefault="000A37E5" w:rsidP="000A37E5">
            <w:pPr>
              <w:pStyle w:val="Mtab"/>
            </w:pPr>
            <w:r w:rsidRPr="009D0691">
              <w:t>-</w:t>
            </w:r>
          </w:p>
        </w:tc>
        <w:tc>
          <w:tcPr>
            <w:tcW w:w="733" w:type="pct"/>
            <w:shd w:val="clear" w:color="auto" w:fill="auto"/>
            <w:noWrap/>
          </w:tcPr>
          <w:p w14:paraId="6C0DDB7C" w14:textId="77777777" w:rsidR="000A37E5" w:rsidRPr="009D0691" w:rsidRDefault="000A37E5" w:rsidP="000A37E5">
            <w:pPr>
              <w:pStyle w:val="Mtab"/>
            </w:pPr>
            <w:r w:rsidRPr="009D0691">
              <w:t>-</w:t>
            </w:r>
          </w:p>
        </w:tc>
      </w:tr>
      <w:tr w:rsidR="000A37E5" w:rsidRPr="009D0691" w14:paraId="3431D29D" w14:textId="77777777" w:rsidTr="009F28D3">
        <w:trPr>
          <w:trHeight w:val="284"/>
          <w:jc w:val="center"/>
        </w:trPr>
        <w:tc>
          <w:tcPr>
            <w:tcW w:w="493" w:type="pct"/>
            <w:vMerge w:val="restart"/>
            <w:shd w:val="clear" w:color="auto" w:fill="auto"/>
            <w:noWrap/>
            <w:vAlign w:val="center"/>
            <w:hideMark/>
          </w:tcPr>
          <w:p w14:paraId="1A2C94CC" w14:textId="77777777" w:rsidR="000A37E5" w:rsidRPr="009D0691" w:rsidRDefault="000A37E5" w:rsidP="000A37E5">
            <w:pPr>
              <w:pStyle w:val="Mtab"/>
              <w:rPr>
                <w:highlight w:val="yellow"/>
              </w:rPr>
            </w:pPr>
            <w:r w:rsidRPr="009D0691">
              <w:rPr>
                <w:bCs/>
                <w:iCs/>
                <w:noProof/>
              </w:rPr>
              <w:t>CP1, iii</w:t>
            </w:r>
            <w:r w:rsidRPr="009D0691">
              <w:rPr>
                <w:iCs/>
                <w:noProof/>
              </w:rPr>
              <w:t xml:space="preserve"> -</w:t>
            </w:r>
            <w:r w:rsidRPr="009D0691">
              <w:rPr>
                <w:bCs/>
                <w:iCs/>
                <w:noProof/>
              </w:rPr>
              <w:t xml:space="preserve"> Rozwój przedsiębiorczości MŚP…</w:t>
            </w:r>
          </w:p>
        </w:tc>
        <w:tc>
          <w:tcPr>
            <w:tcW w:w="471" w:type="pct"/>
            <w:shd w:val="clear" w:color="auto" w:fill="auto"/>
            <w:hideMark/>
          </w:tcPr>
          <w:p w14:paraId="3B55071D" w14:textId="77777777" w:rsidR="000A37E5" w:rsidRPr="009D0691" w:rsidRDefault="000A37E5" w:rsidP="000A37E5">
            <w:pPr>
              <w:pStyle w:val="Mtab"/>
              <w:rPr>
                <w:bCs/>
              </w:rPr>
            </w:pPr>
            <w:r w:rsidRPr="009D0691">
              <w:rPr>
                <w:bCs/>
                <w:iCs/>
                <w:noProof/>
              </w:rPr>
              <w:t>CP1, iii</w:t>
            </w:r>
            <w:r w:rsidRPr="009D0691">
              <w:rPr>
                <w:iCs/>
                <w:noProof/>
              </w:rPr>
              <w:t xml:space="preserve"> </w:t>
            </w:r>
            <w:r w:rsidRPr="009D0691">
              <w:rPr>
                <w:bCs/>
                <w:iCs/>
                <w:noProof/>
              </w:rPr>
              <w:t>1</w:t>
            </w:r>
          </w:p>
        </w:tc>
        <w:tc>
          <w:tcPr>
            <w:tcW w:w="1901" w:type="pct"/>
            <w:vMerge w:val="restart"/>
            <w:shd w:val="clear" w:color="auto" w:fill="auto"/>
            <w:noWrap/>
          </w:tcPr>
          <w:p w14:paraId="47FEB56E" w14:textId="77777777" w:rsidR="000A37E5" w:rsidRPr="009D0691" w:rsidRDefault="000A37E5" w:rsidP="000A37E5">
            <w:pPr>
              <w:pStyle w:val="Mtab"/>
            </w:pPr>
            <w:r w:rsidRPr="009D0691">
              <w:rPr>
                <w:noProof/>
              </w:rPr>
              <w:t>Pozytywne: możliwość opracowania innowacyjnych efektywnych pod względem energetycznym oraz zużycia zasobów technologii, które pozwolą na ograniczenie wydobycia surowców naturalnych.</w:t>
            </w:r>
          </w:p>
        </w:tc>
        <w:tc>
          <w:tcPr>
            <w:tcW w:w="445" w:type="pct"/>
            <w:vMerge w:val="restart"/>
            <w:shd w:val="clear" w:color="auto" w:fill="auto"/>
            <w:noWrap/>
          </w:tcPr>
          <w:p w14:paraId="11832B42" w14:textId="77777777" w:rsidR="000A37E5" w:rsidRPr="009D0691" w:rsidRDefault="000A37E5" w:rsidP="000A37E5">
            <w:pPr>
              <w:pStyle w:val="Mtab"/>
            </w:pPr>
            <w:r w:rsidRPr="009D0691">
              <w:rPr>
                <w:noProof/>
              </w:rPr>
              <w:t>Długoterminowe</w:t>
            </w:r>
          </w:p>
        </w:tc>
        <w:tc>
          <w:tcPr>
            <w:tcW w:w="347" w:type="pct"/>
            <w:vMerge w:val="restart"/>
            <w:shd w:val="clear" w:color="auto" w:fill="auto"/>
            <w:noWrap/>
          </w:tcPr>
          <w:p w14:paraId="701F44D6" w14:textId="77777777" w:rsidR="000A37E5" w:rsidRPr="009D0691" w:rsidRDefault="000A37E5" w:rsidP="000A37E5">
            <w:pPr>
              <w:pStyle w:val="Mtab"/>
            </w:pPr>
            <w:r w:rsidRPr="009D0691">
              <w:rPr>
                <w:noProof/>
              </w:rPr>
              <w:t>Wtórne</w:t>
            </w:r>
          </w:p>
        </w:tc>
        <w:tc>
          <w:tcPr>
            <w:tcW w:w="610" w:type="pct"/>
            <w:vMerge w:val="restart"/>
            <w:shd w:val="clear" w:color="auto" w:fill="auto"/>
            <w:noWrap/>
          </w:tcPr>
          <w:p w14:paraId="7AA0B8FB" w14:textId="77777777" w:rsidR="000A37E5" w:rsidRPr="009D0691" w:rsidRDefault="000A37E5" w:rsidP="000A37E5">
            <w:pPr>
              <w:pStyle w:val="Mtab"/>
            </w:pPr>
            <w:r w:rsidRPr="009D0691">
              <w:rPr>
                <w:noProof/>
              </w:rPr>
              <w:t>-</w:t>
            </w:r>
          </w:p>
        </w:tc>
        <w:tc>
          <w:tcPr>
            <w:tcW w:w="733" w:type="pct"/>
            <w:vMerge w:val="restart"/>
            <w:shd w:val="clear" w:color="auto" w:fill="auto"/>
            <w:noWrap/>
          </w:tcPr>
          <w:p w14:paraId="02E55D1D" w14:textId="77777777" w:rsidR="000A37E5" w:rsidRPr="009D0691" w:rsidRDefault="000A37E5" w:rsidP="000A37E5">
            <w:pPr>
              <w:pStyle w:val="Mtab"/>
            </w:pPr>
            <w:r w:rsidRPr="009D0691">
              <w:t>-</w:t>
            </w:r>
          </w:p>
        </w:tc>
      </w:tr>
      <w:tr w:rsidR="000A37E5" w:rsidRPr="009D0691" w14:paraId="466CF933" w14:textId="77777777" w:rsidTr="009F28D3">
        <w:trPr>
          <w:trHeight w:val="284"/>
          <w:jc w:val="center"/>
        </w:trPr>
        <w:tc>
          <w:tcPr>
            <w:tcW w:w="493" w:type="pct"/>
            <w:vMerge/>
            <w:shd w:val="clear" w:color="auto" w:fill="auto"/>
            <w:noWrap/>
            <w:vAlign w:val="center"/>
          </w:tcPr>
          <w:p w14:paraId="7669A9E6" w14:textId="77777777" w:rsidR="000A37E5" w:rsidRPr="009D0691" w:rsidRDefault="000A37E5" w:rsidP="000A37E5">
            <w:pPr>
              <w:pStyle w:val="Mtab"/>
              <w:rPr>
                <w:highlight w:val="yellow"/>
              </w:rPr>
            </w:pPr>
          </w:p>
        </w:tc>
        <w:tc>
          <w:tcPr>
            <w:tcW w:w="471" w:type="pct"/>
            <w:shd w:val="clear" w:color="auto" w:fill="auto"/>
          </w:tcPr>
          <w:p w14:paraId="4EA7DDBB" w14:textId="77777777" w:rsidR="000A37E5" w:rsidRPr="009D0691" w:rsidRDefault="000A37E5" w:rsidP="000A37E5">
            <w:pPr>
              <w:pStyle w:val="Mtab"/>
              <w:rPr>
                <w:noProof/>
              </w:rPr>
            </w:pPr>
            <w:r w:rsidRPr="009D0691">
              <w:rPr>
                <w:bCs/>
                <w:iCs/>
                <w:noProof/>
              </w:rPr>
              <w:t>CP1, iii</w:t>
            </w:r>
            <w:r w:rsidRPr="009D0691">
              <w:rPr>
                <w:iCs/>
                <w:noProof/>
              </w:rPr>
              <w:t xml:space="preserve"> </w:t>
            </w:r>
            <w:r w:rsidRPr="009D0691">
              <w:rPr>
                <w:bCs/>
                <w:iCs/>
                <w:noProof/>
              </w:rPr>
              <w:t>2</w:t>
            </w:r>
            <w:r w:rsidRPr="009D0691">
              <w:rPr>
                <w:iCs/>
                <w:noProof/>
              </w:rPr>
              <w:t xml:space="preserve"> </w:t>
            </w:r>
          </w:p>
        </w:tc>
        <w:tc>
          <w:tcPr>
            <w:tcW w:w="1901" w:type="pct"/>
            <w:vMerge/>
            <w:shd w:val="clear" w:color="auto" w:fill="auto"/>
            <w:noWrap/>
            <w:vAlign w:val="center"/>
          </w:tcPr>
          <w:p w14:paraId="18F22E78" w14:textId="77777777" w:rsidR="000A37E5" w:rsidRPr="009D0691" w:rsidRDefault="000A37E5" w:rsidP="000A37E5">
            <w:pPr>
              <w:pStyle w:val="Mtab"/>
            </w:pPr>
          </w:p>
        </w:tc>
        <w:tc>
          <w:tcPr>
            <w:tcW w:w="445" w:type="pct"/>
            <w:vMerge/>
            <w:shd w:val="clear" w:color="auto" w:fill="auto"/>
            <w:noWrap/>
            <w:vAlign w:val="center"/>
          </w:tcPr>
          <w:p w14:paraId="1DED7BC6" w14:textId="77777777" w:rsidR="000A37E5" w:rsidRPr="009D0691" w:rsidRDefault="000A37E5" w:rsidP="000A37E5">
            <w:pPr>
              <w:pStyle w:val="Mtab"/>
            </w:pPr>
          </w:p>
        </w:tc>
        <w:tc>
          <w:tcPr>
            <w:tcW w:w="347" w:type="pct"/>
            <w:vMerge/>
            <w:shd w:val="clear" w:color="auto" w:fill="auto"/>
            <w:noWrap/>
            <w:vAlign w:val="center"/>
          </w:tcPr>
          <w:p w14:paraId="3AB22E07" w14:textId="77777777" w:rsidR="000A37E5" w:rsidRPr="009D0691" w:rsidRDefault="000A37E5" w:rsidP="000A37E5">
            <w:pPr>
              <w:pStyle w:val="Mtab"/>
            </w:pPr>
          </w:p>
        </w:tc>
        <w:tc>
          <w:tcPr>
            <w:tcW w:w="610" w:type="pct"/>
            <w:vMerge/>
            <w:shd w:val="clear" w:color="auto" w:fill="auto"/>
            <w:noWrap/>
            <w:vAlign w:val="center"/>
          </w:tcPr>
          <w:p w14:paraId="609C86E0" w14:textId="77777777" w:rsidR="000A37E5" w:rsidRPr="009D0691" w:rsidRDefault="000A37E5" w:rsidP="000A37E5">
            <w:pPr>
              <w:pStyle w:val="Mtab"/>
            </w:pPr>
          </w:p>
        </w:tc>
        <w:tc>
          <w:tcPr>
            <w:tcW w:w="733" w:type="pct"/>
            <w:vMerge/>
            <w:shd w:val="clear" w:color="auto" w:fill="auto"/>
            <w:noWrap/>
            <w:vAlign w:val="center"/>
          </w:tcPr>
          <w:p w14:paraId="6FEF3263" w14:textId="77777777" w:rsidR="000A37E5" w:rsidRPr="009D0691" w:rsidRDefault="000A37E5" w:rsidP="000A37E5">
            <w:pPr>
              <w:pStyle w:val="Mtab"/>
            </w:pPr>
          </w:p>
        </w:tc>
      </w:tr>
      <w:tr w:rsidR="000A37E5" w:rsidRPr="009D0691" w14:paraId="1B4CBB57" w14:textId="77777777" w:rsidTr="009F28D3">
        <w:trPr>
          <w:trHeight w:val="284"/>
          <w:jc w:val="center"/>
        </w:trPr>
        <w:tc>
          <w:tcPr>
            <w:tcW w:w="493" w:type="pct"/>
            <w:vMerge/>
            <w:shd w:val="clear" w:color="auto" w:fill="auto"/>
            <w:noWrap/>
            <w:vAlign w:val="center"/>
          </w:tcPr>
          <w:p w14:paraId="5DA0EF78" w14:textId="77777777" w:rsidR="000A37E5" w:rsidRPr="009D0691" w:rsidRDefault="000A37E5" w:rsidP="000A37E5">
            <w:pPr>
              <w:pStyle w:val="Mtab"/>
              <w:rPr>
                <w:highlight w:val="yellow"/>
              </w:rPr>
            </w:pPr>
          </w:p>
        </w:tc>
        <w:tc>
          <w:tcPr>
            <w:tcW w:w="471" w:type="pct"/>
            <w:shd w:val="clear" w:color="auto" w:fill="auto"/>
            <w:vAlign w:val="center"/>
          </w:tcPr>
          <w:p w14:paraId="020FB58D" w14:textId="77777777" w:rsidR="000A37E5" w:rsidRPr="009D0691" w:rsidRDefault="000A37E5" w:rsidP="000A37E5">
            <w:pPr>
              <w:pStyle w:val="Mtab"/>
              <w:rPr>
                <w:iCs/>
                <w:noProof/>
              </w:rPr>
            </w:pPr>
            <w:r w:rsidRPr="009D0691">
              <w:rPr>
                <w:bCs/>
                <w:iCs/>
                <w:noProof/>
              </w:rPr>
              <w:t>CP1, iii</w:t>
            </w:r>
            <w:r w:rsidRPr="009D0691">
              <w:rPr>
                <w:iCs/>
                <w:noProof/>
              </w:rPr>
              <w:t xml:space="preserve"> </w:t>
            </w:r>
            <w:r w:rsidRPr="009D0691">
              <w:rPr>
                <w:bCs/>
                <w:iCs/>
                <w:noProof/>
              </w:rPr>
              <w:t>3</w:t>
            </w:r>
            <w:r w:rsidRPr="009D0691">
              <w:rPr>
                <w:iCs/>
                <w:noProof/>
              </w:rPr>
              <w:t xml:space="preserve"> </w:t>
            </w:r>
          </w:p>
          <w:p w14:paraId="2FB4855E" w14:textId="77777777" w:rsidR="000A37E5" w:rsidRPr="009D0691" w:rsidRDefault="000A37E5" w:rsidP="000A37E5">
            <w:pPr>
              <w:pStyle w:val="Mtab"/>
              <w:rPr>
                <w:iCs/>
                <w:noProof/>
              </w:rPr>
            </w:pPr>
            <w:r w:rsidRPr="009D0691">
              <w:rPr>
                <w:bCs/>
                <w:iCs/>
                <w:noProof/>
              </w:rPr>
              <w:t>CP1, iii</w:t>
            </w:r>
            <w:r w:rsidRPr="009D0691">
              <w:rPr>
                <w:iCs/>
                <w:noProof/>
              </w:rPr>
              <w:t xml:space="preserve"> </w:t>
            </w:r>
            <w:r w:rsidRPr="009D0691">
              <w:rPr>
                <w:bCs/>
                <w:iCs/>
                <w:noProof/>
              </w:rPr>
              <w:t>4</w:t>
            </w:r>
            <w:r w:rsidRPr="009D0691">
              <w:rPr>
                <w:iCs/>
                <w:noProof/>
              </w:rPr>
              <w:t xml:space="preserve"> </w:t>
            </w:r>
          </w:p>
        </w:tc>
        <w:tc>
          <w:tcPr>
            <w:tcW w:w="1901" w:type="pct"/>
            <w:vMerge/>
            <w:shd w:val="clear" w:color="auto" w:fill="auto"/>
            <w:noWrap/>
          </w:tcPr>
          <w:p w14:paraId="3B6D21E5" w14:textId="77777777" w:rsidR="000A37E5" w:rsidRPr="009D0691" w:rsidRDefault="000A37E5" w:rsidP="000A37E5">
            <w:pPr>
              <w:pStyle w:val="Mtab"/>
              <w:rPr>
                <w:u w:val="single"/>
              </w:rPr>
            </w:pPr>
          </w:p>
        </w:tc>
        <w:tc>
          <w:tcPr>
            <w:tcW w:w="445" w:type="pct"/>
            <w:vMerge/>
            <w:shd w:val="clear" w:color="auto" w:fill="auto"/>
            <w:noWrap/>
          </w:tcPr>
          <w:p w14:paraId="64BA2841" w14:textId="77777777" w:rsidR="000A37E5" w:rsidRPr="009D0691" w:rsidRDefault="000A37E5" w:rsidP="000A37E5">
            <w:pPr>
              <w:pStyle w:val="Mtab"/>
            </w:pPr>
          </w:p>
        </w:tc>
        <w:tc>
          <w:tcPr>
            <w:tcW w:w="347" w:type="pct"/>
            <w:vMerge/>
            <w:shd w:val="clear" w:color="auto" w:fill="auto"/>
            <w:noWrap/>
          </w:tcPr>
          <w:p w14:paraId="54A72C30" w14:textId="77777777" w:rsidR="000A37E5" w:rsidRPr="009D0691" w:rsidRDefault="000A37E5" w:rsidP="000A37E5">
            <w:pPr>
              <w:pStyle w:val="Mtab"/>
            </w:pPr>
          </w:p>
        </w:tc>
        <w:tc>
          <w:tcPr>
            <w:tcW w:w="610" w:type="pct"/>
            <w:vMerge/>
            <w:shd w:val="clear" w:color="auto" w:fill="auto"/>
            <w:noWrap/>
          </w:tcPr>
          <w:p w14:paraId="2C5720D4" w14:textId="77777777" w:rsidR="000A37E5" w:rsidRPr="009D0691" w:rsidRDefault="000A37E5" w:rsidP="000A37E5">
            <w:pPr>
              <w:pStyle w:val="Mtab"/>
            </w:pPr>
          </w:p>
        </w:tc>
        <w:tc>
          <w:tcPr>
            <w:tcW w:w="733" w:type="pct"/>
            <w:vMerge/>
            <w:shd w:val="clear" w:color="auto" w:fill="auto"/>
            <w:noWrap/>
          </w:tcPr>
          <w:p w14:paraId="2593345E" w14:textId="77777777" w:rsidR="000A37E5" w:rsidRPr="009D0691" w:rsidRDefault="000A37E5" w:rsidP="000A37E5">
            <w:pPr>
              <w:pStyle w:val="Mtab"/>
            </w:pPr>
          </w:p>
        </w:tc>
      </w:tr>
      <w:tr w:rsidR="000A37E5" w:rsidRPr="009D0691" w14:paraId="72CB3B0D" w14:textId="77777777" w:rsidTr="009F28D3">
        <w:trPr>
          <w:trHeight w:val="284"/>
          <w:jc w:val="center"/>
        </w:trPr>
        <w:tc>
          <w:tcPr>
            <w:tcW w:w="493" w:type="pct"/>
            <w:shd w:val="clear" w:color="auto" w:fill="auto"/>
            <w:noWrap/>
            <w:vAlign w:val="center"/>
          </w:tcPr>
          <w:p w14:paraId="69BBAD21" w14:textId="77777777" w:rsidR="000A37E5" w:rsidRPr="009D0691" w:rsidRDefault="000A37E5" w:rsidP="000A37E5">
            <w:pPr>
              <w:pStyle w:val="Mtab"/>
              <w:rPr>
                <w:highlight w:val="yellow"/>
              </w:rPr>
            </w:pPr>
            <w:r w:rsidRPr="009D0691">
              <w:rPr>
                <w:bCs/>
                <w:noProof/>
              </w:rPr>
              <w:lastRenderedPageBreak/>
              <w:t>CP1, iv</w:t>
            </w:r>
            <w:r w:rsidRPr="009D0691">
              <w:rPr>
                <w:noProof/>
              </w:rPr>
              <w:t xml:space="preserve"> </w:t>
            </w:r>
            <w:r w:rsidRPr="009D0691">
              <w:rPr>
                <w:bCs/>
                <w:noProof/>
              </w:rPr>
              <w:t>- Regionalne inteligentne specjalizacje…</w:t>
            </w:r>
          </w:p>
        </w:tc>
        <w:tc>
          <w:tcPr>
            <w:tcW w:w="471" w:type="pct"/>
            <w:shd w:val="clear" w:color="auto" w:fill="auto"/>
            <w:vAlign w:val="center"/>
          </w:tcPr>
          <w:p w14:paraId="5FEDB17D" w14:textId="77777777" w:rsidR="000A37E5" w:rsidRPr="009D0691" w:rsidRDefault="000A37E5" w:rsidP="000A37E5">
            <w:pPr>
              <w:pStyle w:val="Mtab"/>
              <w:rPr>
                <w:iCs/>
                <w:noProof/>
              </w:rPr>
            </w:pPr>
            <w:r w:rsidRPr="009D0691">
              <w:rPr>
                <w:bCs/>
                <w:noProof/>
              </w:rPr>
              <w:t>CP1, iv 1</w:t>
            </w:r>
          </w:p>
        </w:tc>
        <w:tc>
          <w:tcPr>
            <w:tcW w:w="1901" w:type="pct"/>
            <w:vMerge/>
            <w:shd w:val="clear" w:color="auto" w:fill="auto"/>
            <w:noWrap/>
          </w:tcPr>
          <w:p w14:paraId="3CBEF4D5" w14:textId="77777777" w:rsidR="000A37E5" w:rsidRPr="009D0691" w:rsidRDefault="000A37E5" w:rsidP="000A37E5">
            <w:pPr>
              <w:pStyle w:val="Mtab"/>
              <w:rPr>
                <w:u w:val="single"/>
              </w:rPr>
            </w:pPr>
          </w:p>
        </w:tc>
        <w:tc>
          <w:tcPr>
            <w:tcW w:w="445" w:type="pct"/>
            <w:vMerge/>
            <w:shd w:val="clear" w:color="auto" w:fill="auto"/>
            <w:noWrap/>
          </w:tcPr>
          <w:p w14:paraId="04C362DA" w14:textId="77777777" w:rsidR="000A37E5" w:rsidRPr="009D0691" w:rsidRDefault="000A37E5" w:rsidP="000A37E5">
            <w:pPr>
              <w:pStyle w:val="Mtab"/>
            </w:pPr>
          </w:p>
        </w:tc>
        <w:tc>
          <w:tcPr>
            <w:tcW w:w="347" w:type="pct"/>
            <w:vMerge/>
            <w:shd w:val="clear" w:color="auto" w:fill="auto"/>
            <w:noWrap/>
          </w:tcPr>
          <w:p w14:paraId="56B40602" w14:textId="77777777" w:rsidR="000A37E5" w:rsidRPr="009D0691" w:rsidRDefault="000A37E5" w:rsidP="000A37E5">
            <w:pPr>
              <w:pStyle w:val="Mtab"/>
            </w:pPr>
          </w:p>
        </w:tc>
        <w:tc>
          <w:tcPr>
            <w:tcW w:w="610" w:type="pct"/>
            <w:vMerge/>
            <w:shd w:val="clear" w:color="auto" w:fill="auto"/>
            <w:noWrap/>
          </w:tcPr>
          <w:p w14:paraId="53575923" w14:textId="77777777" w:rsidR="000A37E5" w:rsidRPr="009D0691" w:rsidRDefault="000A37E5" w:rsidP="000A37E5">
            <w:pPr>
              <w:pStyle w:val="Mtab"/>
            </w:pPr>
          </w:p>
        </w:tc>
        <w:tc>
          <w:tcPr>
            <w:tcW w:w="733" w:type="pct"/>
            <w:vMerge/>
            <w:shd w:val="clear" w:color="auto" w:fill="auto"/>
            <w:noWrap/>
          </w:tcPr>
          <w:p w14:paraId="59036875" w14:textId="77777777" w:rsidR="000A37E5" w:rsidRPr="009D0691" w:rsidRDefault="000A37E5" w:rsidP="000A37E5">
            <w:pPr>
              <w:pStyle w:val="Mtab"/>
            </w:pPr>
          </w:p>
        </w:tc>
      </w:tr>
      <w:tr w:rsidR="000A37E5" w:rsidRPr="009D0691" w14:paraId="549A01A9" w14:textId="77777777" w:rsidTr="009F28D3">
        <w:trPr>
          <w:trHeight w:val="284"/>
          <w:jc w:val="center"/>
        </w:trPr>
        <w:tc>
          <w:tcPr>
            <w:tcW w:w="5000" w:type="pct"/>
            <w:gridSpan w:val="7"/>
            <w:shd w:val="clear" w:color="auto" w:fill="B8CCE4" w:themeFill="accent1" w:themeFillTint="66"/>
            <w:noWrap/>
            <w:vAlign w:val="center"/>
          </w:tcPr>
          <w:p w14:paraId="79A546CC" w14:textId="77777777" w:rsidR="000A37E5" w:rsidRPr="009D0691" w:rsidRDefault="000A37E5" w:rsidP="000A37E5">
            <w:pPr>
              <w:pStyle w:val="Mtab"/>
            </w:pPr>
            <w:r w:rsidRPr="009D0691">
              <w:t>Priorytet  2 - Środowisko</w:t>
            </w:r>
          </w:p>
        </w:tc>
      </w:tr>
      <w:tr w:rsidR="000A37E5" w:rsidRPr="009D0691" w14:paraId="67FF1948" w14:textId="77777777" w:rsidTr="009F28D3">
        <w:trPr>
          <w:trHeight w:val="284"/>
          <w:jc w:val="center"/>
        </w:trPr>
        <w:tc>
          <w:tcPr>
            <w:tcW w:w="493" w:type="pct"/>
            <w:shd w:val="clear" w:color="auto" w:fill="auto"/>
            <w:noWrap/>
            <w:vAlign w:val="center"/>
          </w:tcPr>
          <w:p w14:paraId="333E8C7C" w14:textId="77777777" w:rsidR="000A37E5" w:rsidRPr="009D0691" w:rsidRDefault="000A37E5" w:rsidP="000A37E5">
            <w:pPr>
              <w:pStyle w:val="Mtab"/>
              <w:rPr>
                <w:highlight w:val="yellow"/>
              </w:rPr>
            </w:pPr>
            <w:r w:rsidRPr="009D0691">
              <w:rPr>
                <w:bCs/>
                <w:noProof/>
              </w:rPr>
              <w:t>CP2, i - Efektywność energetyczna…</w:t>
            </w:r>
          </w:p>
        </w:tc>
        <w:tc>
          <w:tcPr>
            <w:tcW w:w="471" w:type="pct"/>
            <w:shd w:val="clear" w:color="auto" w:fill="auto"/>
            <w:vAlign w:val="center"/>
          </w:tcPr>
          <w:p w14:paraId="01A02D98" w14:textId="77777777" w:rsidR="000A37E5" w:rsidRPr="009D0691" w:rsidRDefault="000A37E5" w:rsidP="000A37E5">
            <w:pPr>
              <w:pStyle w:val="Mtab"/>
              <w:rPr>
                <w:iCs/>
                <w:noProof/>
              </w:rPr>
            </w:pPr>
            <w:r w:rsidRPr="009D0691">
              <w:rPr>
                <w:bCs/>
                <w:noProof/>
              </w:rPr>
              <w:t>CP2, i 1</w:t>
            </w:r>
          </w:p>
          <w:p w14:paraId="7901CAB3" w14:textId="77777777" w:rsidR="000A37E5" w:rsidRPr="009D0691" w:rsidRDefault="000A37E5" w:rsidP="000A37E5">
            <w:pPr>
              <w:pStyle w:val="Mtab"/>
              <w:rPr>
                <w:noProof/>
              </w:rPr>
            </w:pPr>
            <w:r w:rsidRPr="009D0691">
              <w:rPr>
                <w:bCs/>
                <w:noProof/>
              </w:rPr>
              <w:t>CP2, i 2</w:t>
            </w:r>
          </w:p>
          <w:p w14:paraId="54CA34DB" w14:textId="77777777" w:rsidR="000A37E5" w:rsidRPr="009D0691" w:rsidRDefault="000A37E5" w:rsidP="000A37E5">
            <w:pPr>
              <w:pStyle w:val="Mtab"/>
              <w:rPr>
                <w:noProof/>
              </w:rPr>
            </w:pPr>
            <w:r w:rsidRPr="009D0691">
              <w:rPr>
                <w:bCs/>
                <w:noProof/>
              </w:rPr>
              <w:t xml:space="preserve">CP2, i 3 </w:t>
            </w:r>
          </w:p>
          <w:p w14:paraId="6C5A964A" w14:textId="77777777" w:rsidR="000A37E5" w:rsidRPr="009D0691" w:rsidRDefault="000A37E5" w:rsidP="000A37E5">
            <w:pPr>
              <w:pStyle w:val="Mtab"/>
              <w:rPr>
                <w:noProof/>
              </w:rPr>
            </w:pPr>
            <w:r w:rsidRPr="009D0691">
              <w:rPr>
                <w:bCs/>
                <w:noProof/>
              </w:rPr>
              <w:t xml:space="preserve">CP2, i 4 </w:t>
            </w:r>
          </w:p>
        </w:tc>
        <w:tc>
          <w:tcPr>
            <w:tcW w:w="1901" w:type="pct"/>
            <w:vMerge w:val="restart"/>
            <w:tcBorders>
              <w:top w:val="nil"/>
              <w:left w:val="nil"/>
              <w:right w:val="single" w:sz="4" w:space="0" w:color="auto"/>
            </w:tcBorders>
            <w:shd w:val="clear" w:color="auto" w:fill="auto"/>
            <w:noWrap/>
          </w:tcPr>
          <w:p w14:paraId="6A4481D4" w14:textId="77777777" w:rsidR="000A37E5" w:rsidRPr="009F28D3" w:rsidRDefault="000A37E5" w:rsidP="000A37E5">
            <w:pPr>
              <w:pStyle w:val="Mtab"/>
              <w:rPr>
                <w:color w:val="000000"/>
              </w:rPr>
            </w:pPr>
            <w:r w:rsidRPr="009F28D3">
              <w:rPr>
                <w:color w:val="000000"/>
              </w:rPr>
              <w:t>Faza eksploatacji:</w:t>
            </w:r>
          </w:p>
          <w:p w14:paraId="6135800D" w14:textId="77777777" w:rsidR="000A37E5" w:rsidRPr="009D0691" w:rsidRDefault="000A37E5" w:rsidP="000A37E5">
            <w:pPr>
              <w:pStyle w:val="Mtab"/>
              <w:rPr>
                <w:color w:val="000000"/>
              </w:rPr>
            </w:pPr>
            <w:r w:rsidRPr="009D0691">
              <w:rPr>
                <w:color w:val="000000"/>
              </w:rPr>
              <w:t>Pozytywne:</w:t>
            </w:r>
          </w:p>
          <w:p w14:paraId="5C7E4AFD" w14:textId="77777777" w:rsidR="000A37E5" w:rsidRPr="009D0691" w:rsidRDefault="000A37E5" w:rsidP="000A37E5">
            <w:pPr>
              <w:pStyle w:val="Mtab"/>
              <w:rPr>
                <w:color w:val="000000"/>
              </w:rPr>
            </w:pPr>
            <w:r w:rsidRPr="009D0691">
              <w:rPr>
                <w:color w:val="000000"/>
              </w:rPr>
              <w:t>- zmniejszenie zapotrzebowania na energię spowoduje zmniejszenie zużycia surowców energetycznych, co z kolei pozwoli na ograniczenie wydobycia kopalin.</w:t>
            </w:r>
          </w:p>
        </w:tc>
        <w:tc>
          <w:tcPr>
            <w:tcW w:w="445" w:type="pct"/>
            <w:vMerge w:val="restart"/>
            <w:tcBorders>
              <w:top w:val="nil"/>
              <w:left w:val="nil"/>
              <w:right w:val="single" w:sz="4" w:space="0" w:color="auto"/>
            </w:tcBorders>
            <w:shd w:val="clear" w:color="auto" w:fill="auto"/>
            <w:noWrap/>
          </w:tcPr>
          <w:p w14:paraId="740FA4B3" w14:textId="77777777" w:rsidR="000A37E5" w:rsidRPr="009D0691" w:rsidRDefault="000A37E5" w:rsidP="000A37E5">
            <w:pPr>
              <w:pStyle w:val="Mtab"/>
            </w:pPr>
            <w:r w:rsidRPr="009D0691">
              <w:rPr>
                <w:color w:val="000000"/>
              </w:rPr>
              <w:t>Długoterminowe</w:t>
            </w:r>
          </w:p>
        </w:tc>
        <w:tc>
          <w:tcPr>
            <w:tcW w:w="347" w:type="pct"/>
            <w:vMerge w:val="restart"/>
            <w:tcBorders>
              <w:top w:val="nil"/>
              <w:left w:val="nil"/>
              <w:right w:val="single" w:sz="4" w:space="0" w:color="auto"/>
            </w:tcBorders>
            <w:shd w:val="clear" w:color="auto" w:fill="auto"/>
            <w:noWrap/>
          </w:tcPr>
          <w:p w14:paraId="172E4A3C" w14:textId="77777777" w:rsidR="000A37E5" w:rsidRPr="009D0691" w:rsidRDefault="000A37E5" w:rsidP="000A37E5">
            <w:pPr>
              <w:pStyle w:val="Mtab"/>
            </w:pPr>
            <w:r w:rsidRPr="009D0691">
              <w:rPr>
                <w:color w:val="000000"/>
              </w:rPr>
              <w:t>Wtórne</w:t>
            </w:r>
          </w:p>
        </w:tc>
        <w:tc>
          <w:tcPr>
            <w:tcW w:w="610" w:type="pct"/>
            <w:vMerge w:val="restart"/>
            <w:tcBorders>
              <w:top w:val="nil"/>
              <w:left w:val="nil"/>
              <w:right w:val="single" w:sz="4" w:space="0" w:color="auto"/>
            </w:tcBorders>
            <w:shd w:val="clear" w:color="auto" w:fill="auto"/>
            <w:noWrap/>
          </w:tcPr>
          <w:p w14:paraId="65E2A627" w14:textId="77777777" w:rsidR="000A37E5" w:rsidRPr="009D0691" w:rsidRDefault="000A37E5" w:rsidP="000A37E5">
            <w:pPr>
              <w:pStyle w:val="Mtab"/>
            </w:pPr>
            <w:r w:rsidRPr="009D0691">
              <w:t>-</w:t>
            </w:r>
          </w:p>
        </w:tc>
        <w:tc>
          <w:tcPr>
            <w:tcW w:w="733" w:type="pct"/>
            <w:vMerge w:val="restart"/>
            <w:tcBorders>
              <w:top w:val="nil"/>
              <w:left w:val="nil"/>
              <w:right w:val="single" w:sz="4" w:space="0" w:color="auto"/>
            </w:tcBorders>
            <w:shd w:val="clear" w:color="auto" w:fill="auto"/>
            <w:noWrap/>
          </w:tcPr>
          <w:p w14:paraId="430D1583" w14:textId="77777777" w:rsidR="000A37E5" w:rsidRPr="009D0691" w:rsidRDefault="000A37E5" w:rsidP="000A37E5">
            <w:pPr>
              <w:pStyle w:val="Mtab"/>
              <w:rPr>
                <w:color w:val="000000"/>
              </w:rPr>
            </w:pPr>
            <w:r w:rsidRPr="009D0691">
              <w:rPr>
                <w:color w:val="000000"/>
              </w:rPr>
              <w:t>-</w:t>
            </w:r>
          </w:p>
        </w:tc>
      </w:tr>
      <w:tr w:rsidR="000A37E5" w:rsidRPr="009D0691" w14:paraId="15BAFA6C" w14:textId="77777777" w:rsidTr="009F28D3">
        <w:trPr>
          <w:trHeight w:val="284"/>
          <w:jc w:val="center"/>
        </w:trPr>
        <w:tc>
          <w:tcPr>
            <w:tcW w:w="493" w:type="pct"/>
            <w:vMerge w:val="restart"/>
            <w:shd w:val="clear" w:color="auto" w:fill="auto"/>
            <w:noWrap/>
            <w:vAlign w:val="center"/>
          </w:tcPr>
          <w:p w14:paraId="4079BF11" w14:textId="77777777" w:rsidR="000A37E5" w:rsidRPr="009D0691" w:rsidRDefault="000A37E5" w:rsidP="000A37E5">
            <w:pPr>
              <w:pStyle w:val="Mtab"/>
              <w:rPr>
                <w:noProof/>
              </w:rPr>
            </w:pPr>
            <w:r w:rsidRPr="009D0691">
              <w:rPr>
                <w:bCs/>
              </w:rPr>
              <w:t>CP2, ii - Energia z OZE…</w:t>
            </w:r>
          </w:p>
        </w:tc>
        <w:tc>
          <w:tcPr>
            <w:tcW w:w="471" w:type="pct"/>
            <w:shd w:val="clear" w:color="auto" w:fill="auto"/>
            <w:vAlign w:val="center"/>
          </w:tcPr>
          <w:p w14:paraId="19A3B5D6" w14:textId="77777777" w:rsidR="000A37E5" w:rsidRPr="009D0691" w:rsidRDefault="000A37E5" w:rsidP="000A37E5">
            <w:pPr>
              <w:pStyle w:val="Mtab"/>
              <w:rPr>
                <w:iCs/>
                <w:noProof/>
              </w:rPr>
            </w:pPr>
            <w:r w:rsidRPr="009D0691">
              <w:rPr>
                <w:bCs/>
              </w:rPr>
              <w:t xml:space="preserve">CP2, ii 1 </w:t>
            </w:r>
          </w:p>
          <w:p w14:paraId="3883913C" w14:textId="77777777" w:rsidR="000A37E5" w:rsidRPr="009D0691" w:rsidRDefault="000A37E5" w:rsidP="000A37E5">
            <w:pPr>
              <w:pStyle w:val="Mtab"/>
              <w:rPr>
                <w:iCs/>
                <w:noProof/>
              </w:rPr>
            </w:pPr>
            <w:r w:rsidRPr="009D0691">
              <w:rPr>
                <w:bCs/>
              </w:rPr>
              <w:t xml:space="preserve">CP2, ii 2 </w:t>
            </w:r>
          </w:p>
        </w:tc>
        <w:tc>
          <w:tcPr>
            <w:tcW w:w="1901" w:type="pct"/>
            <w:vMerge/>
            <w:tcBorders>
              <w:right w:val="single" w:sz="4" w:space="0" w:color="auto"/>
            </w:tcBorders>
            <w:shd w:val="clear" w:color="auto" w:fill="auto"/>
            <w:noWrap/>
            <w:vAlign w:val="center"/>
          </w:tcPr>
          <w:p w14:paraId="2A677102" w14:textId="77777777" w:rsidR="000A37E5" w:rsidRPr="009D0691" w:rsidRDefault="000A37E5" w:rsidP="000A37E5">
            <w:pPr>
              <w:pStyle w:val="Mtab"/>
              <w:rPr>
                <w:u w:val="single"/>
              </w:rPr>
            </w:pPr>
          </w:p>
        </w:tc>
        <w:tc>
          <w:tcPr>
            <w:tcW w:w="445" w:type="pct"/>
            <w:vMerge/>
            <w:tcBorders>
              <w:left w:val="single" w:sz="4" w:space="0" w:color="auto"/>
              <w:right w:val="single" w:sz="4" w:space="0" w:color="auto"/>
            </w:tcBorders>
            <w:shd w:val="clear" w:color="auto" w:fill="auto"/>
            <w:noWrap/>
            <w:vAlign w:val="center"/>
          </w:tcPr>
          <w:p w14:paraId="5D6714C5" w14:textId="77777777" w:rsidR="000A37E5" w:rsidRPr="009D0691" w:rsidRDefault="000A37E5" w:rsidP="000A37E5">
            <w:pPr>
              <w:pStyle w:val="Mtab"/>
            </w:pPr>
          </w:p>
        </w:tc>
        <w:tc>
          <w:tcPr>
            <w:tcW w:w="347" w:type="pct"/>
            <w:vMerge/>
            <w:tcBorders>
              <w:left w:val="single" w:sz="4" w:space="0" w:color="auto"/>
              <w:right w:val="single" w:sz="4" w:space="0" w:color="auto"/>
            </w:tcBorders>
            <w:shd w:val="clear" w:color="auto" w:fill="auto"/>
            <w:noWrap/>
            <w:vAlign w:val="center"/>
          </w:tcPr>
          <w:p w14:paraId="5694A880" w14:textId="77777777" w:rsidR="000A37E5" w:rsidRPr="009D0691" w:rsidRDefault="000A37E5" w:rsidP="000A37E5">
            <w:pPr>
              <w:pStyle w:val="Mtab"/>
            </w:pPr>
          </w:p>
        </w:tc>
        <w:tc>
          <w:tcPr>
            <w:tcW w:w="610" w:type="pct"/>
            <w:vMerge/>
            <w:tcBorders>
              <w:left w:val="single" w:sz="4" w:space="0" w:color="auto"/>
              <w:right w:val="single" w:sz="4" w:space="0" w:color="auto"/>
            </w:tcBorders>
            <w:shd w:val="clear" w:color="auto" w:fill="auto"/>
            <w:noWrap/>
            <w:vAlign w:val="center"/>
          </w:tcPr>
          <w:p w14:paraId="201115A9" w14:textId="77777777" w:rsidR="000A37E5" w:rsidRPr="009D0691" w:rsidRDefault="000A37E5" w:rsidP="000A37E5">
            <w:pPr>
              <w:pStyle w:val="Mtab"/>
            </w:pPr>
          </w:p>
        </w:tc>
        <w:tc>
          <w:tcPr>
            <w:tcW w:w="733" w:type="pct"/>
            <w:vMerge/>
            <w:tcBorders>
              <w:left w:val="single" w:sz="4" w:space="0" w:color="auto"/>
              <w:right w:val="single" w:sz="4" w:space="0" w:color="auto"/>
            </w:tcBorders>
            <w:shd w:val="clear" w:color="auto" w:fill="auto"/>
            <w:noWrap/>
            <w:vAlign w:val="center"/>
          </w:tcPr>
          <w:p w14:paraId="4A78C218" w14:textId="77777777" w:rsidR="000A37E5" w:rsidRPr="009D0691" w:rsidRDefault="000A37E5" w:rsidP="000A37E5">
            <w:pPr>
              <w:pStyle w:val="Mtab"/>
            </w:pPr>
          </w:p>
        </w:tc>
      </w:tr>
      <w:tr w:rsidR="000A37E5" w:rsidRPr="009D0691" w14:paraId="7A0B4307" w14:textId="77777777" w:rsidTr="009F28D3">
        <w:trPr>
          <w:trHeight w:val="284"/>
          <w:jc w:val="center"/>
        </w:trPr>
        <w:tc>
          <w:tcPr>
            <w:tcW w:w="493" w:type="pct"/>
            <w:vMerge/>
            <w:shd w:val="clear" w:color="auto" w:fill="auto"/>
            <w:noWrap/>
            <w:vAlign w:val="center"/>
          </w:tcPr>
          <w:p w14:paraId="4125C3B2" w14:textId="77777777" w:rsidR="000A37E5" w:rsidRPr="009D0691" w:rsidRDefault="000A37E5" w:rsidP="000A37E5">
            <w:pPr>
              <w:pStyle w:val="Mtab"/>
              <w:rPr>
                <w:highlight w:val="yellow"/>
              </w:rPr>
            </w:pPr>
          </w:p>
        </w:tc>
        <w:tc>
          <w:tcPr>
            <w:tcW w:w="471" w:type="pct"/>
            <w:shd w:val="clear" w:color="auto" w:fill="auto"/>
            <w:vAlign w:val="center"/>
          </w:tcPr>
          <w:p w14:paraId="60D161EC" w14:textId="77777777" w:rsidR="000A37E5" w:rsidRPr="009D0691" w:rsidRDefault="000A37E5" w:rsidP="000A37E5">
            <w:pPr>
              <w:pStyle w:val="Mtab"/>
              <w:rPr>
                <w:iCs/>
                <w:noProof/>
              </w:rPr>
            </w:pPr>
            <w:r w:rsidRPr="009D0691">
              <w:rPr>
                <w:bCs/>
              </w:rPr>
              <w:t xml:space="preserve">CP2, ii 3 </w:t>
            </w:r>
          </w:p>
        </w:tc>
        <w:tc>
          <w:tcPr>
            <w:tcW w:w="1901" w:type="pct"/>
            <w:vMerge/>
            <w:tcBorders>
              <w:left w:val="nil"/>
              <w:right w:val="single" w:sz="4" w:space="0" w:color="auto"/>
            </w:tcBorders>
            <w:shd w:val="clear" w:color="auto" w:fill="auto"/>
            <w:noWrap/>
          </w:tcPr>
          <w:p w14:paraId="5BA687E7" w14:textId="77777777" w:rsidR="000A37E5" w:rsidRPr="009D0691" w:rsidRDefault="000A37E5" w:rsidP="000A37E5">
            <w:pPr>
              <w:pStyle w:val="Mtab"/>
              <w:rPr>
                <w:color w:val="000000"/>
              </w:rPr>
            </w:pPr>
          </w:p>
        </w:tc>
        <w:tc>
          <w:tcPr>
            <w:tcW w:w="445" w:type="pct"/>
            <w:vMerge/>
            <w:tcBorders>
              <w:left w:val="nil"/>
              <w:right w:val="single" w:sz="4" w:space="0" w:color="auto"/>
            </w:tcBorders>
            <w:shd w:val="clear" w:color="auto" w:fill="auto"/>
            <w:noWrap/>
          </w:tcPr>
          <w:p w14:paraId="1EB89BB6" w14:textId="77777777" w:rsidR="000A37E5" w:rsidRPr="009D0691" w:rsidRDefault="000A37E5" w:rsidP="000A37E5">
            <w:pPr>
              <w:pStyle w:val="Mtab"/>
            </w:pPr>
          </w:p>
        </w:tc>
        <w:tc>
          <w:tcPr>
            <w:tcW w:w="347" w:type="pct"/>
            <w:vMerge/>
            <w:tcBorders>
              <w:left w:val="nil"/>
              <w:right w:val="single" w:sz="4" w:space="0" w:color="auto"/>
            </w:tcBorders>
            <w:shd w:val="clear" w:color="auto" w:fill="auto"/>
            <w:noWrap/>
          </w:tcPr>
          <w:p w14:paraId="2B3A5316" w14:textId="77777777" w:rsidR="000A37E5" w:rsidRPr="009D0691" w:rsidRDefault="000A37E5" w:rsidP="000A37E5">
            <w:pPr>
              <w:pStyle w:val="Mtab"/>
            </w:pPr>
          </w:p>
        </w:tc>
        <w:tc>
          <w:tcPr>
            <w:tcW w:w="610" w:type="pct"/>
            <w:vMerge/>
            <w:tcBorders>
              <w:left w:val="nil"/>
              <w:right w:val="single" w:sz="4" w:space="0" w:color="auto"/>
            </w:tcBorders>
            <w:shd w:val="clear" w:color="auto" w:fill="auto"/>
            <w:noWrap/>
          </w:tcPr>
          <w:p w14:paraId="77922EC8" w14:textId="77777777" w:rsidR="000A37E5" w:rsidRPr="009D0691" w:rsidRDefault="000A37E5" w:rsidP="000A37E5">
            <w:pPr>
              <w:pStyle w:val="Mtab"/>
            </w:pPr>
          </w:p>
        </w:tc>
        <w:tc>
          <w:tcPr>
            <w:tcW w:w="733" w:type="pct"/>
            <w:vMerge/>
            <w:tcBorders>
              <w:left w:val="nil"/>
              <w:right w:val="single" w:sz="4" w:space="0" w:color="auto"/>
            </w:tcBorders>
            <w:shd w:val="clear" w:color="auto" w:fill="auto"/>
            <w:noWrap/>
          </w:tcPr>
          <w:p w14:paraId="3E19ACE9" w14:textId="77777777" w:rsidR="000A37E5" w:rsidRPr="009D0691" w:rsidRDefault="000A37E5" w:rsidP="000A37E5">
            <w:pPr>
              <w:pStyle w:val="Mtab"/>
            </w:pPr>
          </w:p>
        </w:tc>
      </w:tr>
      <w:tr w:rsidR="000A37E5" w:rsidRPr="009D0691" w14:paraId="3BE843E8" w14:textId="77777777" w:rsidTr="009F28D3">
        <w:trPr>
          <w:trHeight w:val="284"/>
          <w:jc w:val="center"/>
        </w:trPr>
        <w:tc>
          <w:tcPr>
            <w:tcW w:w="493" w:type="pct"/>
            <w:vMerge w:val="restart"/>
            <w:shd w:val="clear" w:color="auto" w:fill="auto"/>
            <w:noWrap/>
            <w:vAlign w:val="center"/>
          </w:tcPr>
          <w:p w14:paraId="1D176253" w14:textId="77777777" w:rsidR="000A37E5" w:rsidRPr="009D0691" w:rsidRDefault="000A37E5" w:rsidP="000A37E5">
            <w:pPr>
              <w:pStyle w:val="Mtab"/>
              <w:rPr>
                <w:highlight w:val="yellow"/>
              </w:rPr>
            </w:pPr>
            <w:r w:rsidRPr="009D0691">
              <w:rPr>
                <w:bCs/>
                <w:noProof/>
              </w:rPr>
              <w:t xml:space="preserve">CP2, v - Gospodarka </w:t>
            </w:r>
            <w:r w:rsidRPr="009D0691">
              <w:rPr>
                <w:bCs/>
                <w:noProof/>
              </w:rPr>
              <w:lastRenderedPageBreak/>
              <w:t>wodno-ściekowa…</w:t>
            </w:r>
          </w:p>
        </w:tc>
        <w:tc>
          <w:tcPr>
            <w:tcW w:w="471" w:type="pct"/>
            <w:shd w:val="clear" w:color="auto" w:fill="auto"/>
            <w:vAlign w:val="center"/>
          </w:tcPr>
          <w:p w14:paraId="2523CA85" w14:textId="77777777" w:rsidR="000A37E5" w:rsidRPr="009D0691" w:rsidRDefault="000A37E5" w:rsidP="000A37E5">
            <w:pPr>
              <w:pStyle w:val="Mtab"/>
              <w:rPr>
                <w:iCs/>
                <w:noProof/>
              </w:rPr>
            </w:pPr>
            <w:r w:rsidRPr="009D0691">
              <w:rPr>
                <w:bCs/>
                <w:noProof/>
              </w:rPr>
              <w:lastRenderedPageBreak/>
              <w:t xml:space="preserve">CP2, v 1 </w:t>
            </w:r>
          </w:p>
        </w:tc>
        <w:tc>
          <w:tcPr>
            <w:tcW w:w="1901" w:type="pct"/>
            <w:vMerge w:val="restart"/>
            <w:tcBorders>
              <w:top w:val="nil"/>
              <w:left w:val="nil"/>
              <w:bottom w:val="single" w:sz="4" w:space="0" w:color="auto"/>
              <w:right w:val="single" w:sz="4" w:space="0" w:color="auto"/>
            </w:tcBorders>
            <w:shd w:val="clear" w:color="auto" w:fill="auto"/>
            <w:noWrap/>
          </w:tcPr>
          <w:p w14:paraId="691D04EA" w14:textId="77777777" w:rsidR="000A37E5" w:rsidRPr="009F28D3" w:rsidRDefault="000A37E5" w:rsidP="000A37E5">
            <w:pPr>
              <w:pStyle w:val="Mtab"/>
              <w:rPr>
                <w:color w:val="000000"/>
              </w:rPr>
            </w:pPr>
            <w:r w:rsidRPr="009F28D3">
              <w:rPr>
                <w:color w:val="000000"/>
              </w:rPr>
              <w:t>Faza realizacji:</w:t>
            </w:r>
          </w:p>
          <w:p w14:paraId="1952727B" w14:textId="77777777" w:rsidR="000A37E5" w:rsidRPr="009D0691" w:rsidRDefault="000A37E5" w:rsidP="000A37E5">
            <w:pPr>
              <w:pStyle w:val="Mtab"/>
              <w:rPr>
                <w:color w:val="000000"/>
              </w:rPr>
            </w:pPr>
            <w:r w:rsidRPr="009D0691">
              <w:rPr>
                <w:color w:val="000000"/>
              </w:rPr>
              <w:t>Możliwe negatywne:</w:t>
            </w:r>
          </w:p>
          <w:p w14:paraId="0AFE9AA0" w14:textId="77777777" w:rsidR="000A37E5" w:rsidRPr="009D0691" w:rsidRDefault="000A37E5" w:rsidP="000A37E5">
            <w:pPr>
              <w:pStyle w:val="Mtab"/>
            </w:pPr>
            <w:r w:rsidRPr="009D0691">
              <w:rPr>
                <w:color w:val="000000"/>
              </w:rPr>
              <w:lastRenderedPageBreak/>
              <w:t>- prowadzenie inwestycji wymaga zużycia surowców skalnych.</w:t>
            </w:r>
          </w:p>
        </w:tc>
        <w:tc>
          <w:tcPr>
            <w:tcW w:w="445" w:type="pct"/>
            <w:vMerge w:val="restart"/>
            <w:tcBorders>
              <w:top w:val="nil"/>
              <w:left w:val="nil"/>
              <w:bottom w:val="single" w:sz="4" w:space="0" w:color="auto"/>
              <w:right w:val="single" w:sz="4" w:space="0" w:color="auto"/>
            </w:tcBorders>
            <w:shd w:val="clear" w:color="auto" w:fill="auto"/>
            <w:noWrap/>
          </w:tcPr>
          <w:p w14:paraId="647E999B" w14:textId="77777777" w:rsidR="000A37E5" w:rsidRPr="009D0691" w:rsidRDefault="000A37E5" w:rsidP="000A37E5">
            <w:pPr>
              <w:pStyle w:val="Mtab"/>
            </w:pPr>
            <w:r w:rsidRPr="009D0691">
              <w:rPr>
                <w:color w:val="000000"/>
              </w:rPr>
              <w:lastRenderedPageBreak/>
              <w:t>Krótkoterminowe</w:t>
            </w:r>
          </w:p>
        </w:tc>
        <w:tc>
          <w:tcPr>
            <w:tcW w:w="347" w:type="pct"/>
            <w:vMerge w:val="restart"/>
            <w:tcBorders>
              <w:top w:val="nil"/>
              <w:left w:val="nil"/>
              <w:bottom w:val="single" w:sz="4" w:space="0" w:color="auto"/>
              <w:right w:val="single" w:sz="4" w:space="0" w:color="auto"/>
            </w:tcBorders>
            <w:shd w:val="clear" w:color="auto" w:fill="auto"/>
            <w:noWrap/>
          </w:tcPr>
          <w:p w14:paraId="67D7B2F6" w14:textId="77777777" w:rsidR="000A37E5" w:rsidRPr="009D0691" w:rsidRDefault="000A37E5" w:rsidP="000A37E5">
            <w:pPr>
              <w:pStyle w:val="Mtab"/>
            </w:pPr>
            <w:r w:rsidRPr="009D0691">
              <w:rPr>
                <w:color w:val="000000"/>
              </w:rPr>
              <w:t>Pośrednie, wtórne</w:t>
            </w:r>
          </w:p>
        </w:tc>
        <w:tc>
          <w:tcPr>
            <w:tcW w:w="610" w:type="pct"/>
            <w:vMerge w:val="restart"/>
            <w:tcBorders>
              <w:top w:val="nil"/>
              <w:left w:val="nil"/>
              <w:bottom w:val="single" w:sz="4" w:space="0" w:color="auto"/>
              <w:right w:val="single" w:sz="4" w:space="0" w:color="auto"/>
            </w:tcBorders>
            <w:shd w:val="clear" w:color="auto" w:fill="auto"/>
            <w:noWrap/>
          </w:tcPr>
          <w:p w14:paraId="58F97789" w14:textId="77777777" w:rsidR="000A37E5" w:rsidRPr="009D0691" w:rsidRDefault="000A37E5" w:rsidP="000A37E5">
            <w:pPr>
              <w:pStyle w:val="Mtab"/>
            </w:pPr>
            <w:r w:rsidRPr="009D0691">
              <w:rPr>
                <w:color w:val="000000"/>
              </w:rPr>
              <w:t>-</w:t>
            </w:r>
          </w:p>
        </w:tc>
        <w:tc>
          <w:tcPr>
            <w:tcW w:w="733" w:type="pct"/>
            <w:vMerge w:val="restart"/>
            <w:tcBorders>
              <w:top w:val="nil"/>
              <w:left w:val="nil"/>
              <w:bottom w:val="single" w:sz="4" w:space="0" w:color="auto"/>
              <w:right w:val="single" w:sz="4" w:space="0" w:color="auto"/>
            </w:tcBorders>
            <w:shd w:val="clear" w:color="auto" w:fill="auto"/>
            <w:noWrap/>
          </w:tcPr>
          <w:p w14:paraId="756B9962" w14:textId="77777777" w:rsidR="000A37E5" w:rsidRPr="009D0691" w:rsidRDefault="000A37E5" w:rsidP="000A37E5">
            <w:pPr>
              <w:pStyle w:val="Mtab"/>
            </w:pPr>
            <w:r>
              <w:rPr>
                <w:color w:val="000000"/>
              </w:rPr>
              <w:t xml:space="preserve">Stosowanie rozwiązań </w:t>
            </w:r>
            <w:r>
              <w:rPr>
                <w:color w:val="000000"/>
              </w:rPr>
              <w:lastRenderedPageBreak/>
              <w:t>pozwalających na oszczędne zużycie surowców skalnych w trakcie inwestycji</w:t>
            </w:r>
          </w:p>
        </w:tc>
      </w:tr>
      <w:tr w:rsidR="000A37E5" w:rsidRPr="009D0691" w14:paraId="1B37FD7B" w14:textId="77777777" w:rsidTr="009F28D3">
        <w:trPr>
          <w:trHeight w:val="284"/>
          <w:jc w:val="center"/>
        </w:trPr>
        <w:tc>
          <w:tcPr>
            <w:tcW w:w="493" w:type="pct"/>
            <w:vMerge/>
            <w:shd w:val="clear" w:color="auto" w:fill="auto"/>
            <w:noWrap/>
            <w:vAlign w:val="center"/>
          </w:tcPr>
          <w:p w14:paraId="5881E622" w14:textId="77777777" w:rsidR="000A37E5" w:rsidRPr="009D0691" w:rsidRDefault="000A37E5" w:rsidP="000A37E5">
            <w:pPr>
              <w:pStyle w:val="Mtab"/>
              <w:rPr>
                <w:highlight w:val="yellow"/>
              </w:rPr>
            </w:pPr>
          </w:p>
        </w:tc>
        <w:tc>
          <w:tcPr>
            <w:tcW w:w="471" w:type="pct"/>
            <w:shd w:val="clear" w:color="auto" w:fill="auto"/>
            <w:vAlign w:val="center"/>
          </w:tcPr>
          <w:p w14:paraId="0A6691CD" w14:textId="77777777" w:rsidR="000A37E5" w:rsidRPr="009D0691" w:rsidRDefault="000A37E5" w:rsidP="000A37E5">
            <w:pPr>
              <w:pStyle w:val="Mtab"/>
              <w:rPr>
                <w:iCs/>
                <w:noProof/>
              </w:rPr>
            </w:pPr>
            <w:r w:rsidRPr="009D0691">
              <w:rPr>
                <w:bCs/>
                <w:noProof/>
              </w:rPr>
              <w:t xml:space="preserve">CP2, v 2 </w:t>
            </w:r>
          </w:p>
        </w:tc>
        <w:tc>
          <w:tcPr>
            <w:tcW w:w="1901" w:type="pct"/>
            <w:vMerge/>
            <w:tcBorders>
              <w:right w:val="single" w:sz="4" w:space="0" w:color="auto"/>
            </w:tcBorders>
            <w:shd w:val="clear" w:color="auto" w:fill="auto"/>
            <w:noWrap/>
            <w:vAlign w:val="center"/>
          </w:tcPr>
          <w:p w14:paraId="1BF42B15" w14:textId="77777777" w:rsidR="000A37E5" w:rsidRPr="009D0691" w:rsidRDefault="000A37E5" w:rsidP="000A37E5">
            <w:pPr>
              <w:pStyle w:val="Mtab"/>
            </w:pPr>
          </w:p>
        </w:tc>
        <w:tc>
          <w:tcPr>
            <w:tcW w:w="445" w:type="pct"/>
            <w:vMerge/>
            <w:tcBorders>
              <w:left w:val="single" w:sz="4" w:space="0" w:color="auto"/>
              <w:right w:val="single" w:sz="4" w:space="0" w:color="auto"/>
            </w:tcBorders>
            <w:shd w:val="clear" w:color="auto" w:fill="auto"/>
            <w:noWrap/>
            <w:vAlign w:val="center"/>
          </w:tcPr>
          <w:p w14:paraId="012594A8" w14:textId="77777777" w:rsidR="000A37E5" w:rsidRPr="009D0691" w:rsidRDefault="000A37E5" w:rsidP="000A37E5">
            <w:pPr>
              <w:pStyle w:val="Mtab"/>
            </w:pPr>
          </w:p>
        </w:tc>
        <w:tc>
          <w:tcPr>
            <w:tcW w:w="347" w:type="pct"/>
            <w:vMerge/>
            <w:tcBorders>
              <w:left w:val="single" w:sz="4" w:space="0" w:color="auto"/>
              <w:right w:val="single" w:sz="4" w:space="0" w:color="auto"/>
            </w:tcBorders>
            <w:shd w:val="clear" w:color="auto" w:fill="auto"/>
            <w:noWrap/>
            <w:vAlign w:val="center"/>
          </w:tcPr>
          <w:p w14:paraId="19C4A436" w14:textId="77777777" w:rsidR="000A37E5" w:rsidRPr="009D0691" w:rsidRDefault="000A37E5" w:rsidP="000A37E5">
            <w:pPr>
              <w:pStyle w:val="Mtab"/>
            </w:pPr>
          </w:p>
        </w:tc>
        <w:tc>
          <w:tcPr>
            <w:tcW w:w="610" w:type="pct"/>
            <w:vMerge/>
            <w:tcBorders>
              <w:left w:val="single" w:sz="4" w:space="0" w:color="auto"/>
              <w:right w:val="single" w:sz="4" w:space="0" w:color="auto"/>
            </w:tcBorders>
            <w:shd w:val="clear" w:color="auto" w:fill="auto"/>
            <w:noWrap/>
            <w:vAlign w:val="center"/>
          </w:tcPr>
          <w:p w14:paraId="27DC616B" w14:textId="77777777" w:rsidR="000A37E5" w:rsidRPr="009D0691" w:rsidRDefault="000A37E5" w:rsidP="000A37E5">
            <w:pPr>
              <w:pStyle w:val="Mtab"/>
            </w:pPr>
          </w:p>
        </w:tc>
        <w:tc>
          <w:tcPr>
            <w:tcW w:w="733" w:type="pct"/>
            <w:vMerge/>
            <w:tcBorders>
              <w:left w:val="single" w:sz="4" w:space="0" w:color="auto"/>
              <w:right w:val="single" w:sz="4" w:space="0" w:color="auto"/>
            </w:tcBorders>
            <w:shd w:val="clear" w:color="auto" w:fill="auto"/>
            <w:noWrap/>
            <w:vAlign w:val="center"/>
          </w:tcPr>
          <w:p w14:paraId="4C9214E2" w14:textId="77777777" w:rsidR="000A37E5" w:rsidRPr="009D0691" w:rsidRDefault="000A37E5" w:rsidP="000A37E5">
            <w:pPr>
              <w:pStyle w:val="Mtab"/>
            </w:pPr>
          </w:p>
        </w:tc>
      </w:tr>
      <w:tr w:rsidR="000A37E5" w:rsidRPr="009D0691" w14:paraId="1C851F89" w14:textId="77777777" w:rsidTr="009F28D3">
        <w:trPr>
          <w:trHeight w:val="284"/>
          <w:jc w:val="center"/>
        </w:trPr>
        <w:tc>
          <w:tcPr>
            <w:tcW w:w="493" w:type="pct"/>
            <w:vMerge/>
            <w:shd w:val="clear" w:color="auto" w:fill="auto"/>
            <w:noWrap/>
            <w:vAlign w:val="center"/>
          </w:tcPr>
          <w:p w14:paraId="4E040B89" w14:textId="77777777" w:rsidR="000A37E5" w:rsidRPr="009D0691" w:rsidRDefault="000A37E5" w:rsidP="000A37E5">
            <w:pPr>
              <w:pStyle w:val="Mtab"/>
              <w:rPr>
                <w:highlight w:val="yellow"/>
              </w:rPr>
            </w:pPr>
          </w:p>
        </w:tc>
        <w:tc>
          <w:tcPr>
            <w:tcW w:w="471" w:type="pct"/>
            <w:shd w:val="clear" w:color="auto" w:fill="auto"/>
            <w:vAlign w:val="center"/>
          </w:tcPr>
          <w:p w14:paraId="0C3B54EC" w14:textId="77777777" w:rsidR="000A37E5" w:rsidRPr="009D0691" w:rsidRDefault="000A37E5" w:rsidP="000A37E5">
            <w:pPr>
              <w:pStyle w:val="Mtab"/>
              <w:rPr>
                <w:bCs/>
                <w:noProof/>
              </w:rPr>
            </w:pPr>
            <w:r w:rsidRPr="009D0691">
              <w:rPr>
                <w:bCs/>
                <w:noProof/>
              </w:rPr>
              <w:t xml:space="preserve">CP2, v 4 </w:t>
            </w:r>
          </w:p>
        </w:tc>
        <w:tc>
          <w:tcPr>
            <w:tcW w:w="1901" w:type="pct"/>
            <w:vMerge/>
            <w:tcBorders>
              <w:right w:val="single" w:sz="4" w:space="0" w:color="auto"/>
            </w:tcBorders>
            <w:shd w:val="clear" w:color="auto" w:fill="auto"/>
            <w:noWrap/>
            <w:vAlign w:val="center"/>
          </w:tcPr>
          <w:p w14:paraId="5B35A684" w14:textId="77777777" w:rsidR="000A37E5" w:rsidRPr="009D0691" w:rsidRDefault="000A37E5" w:rsidP="000A37E5">
            <w:pPr>
              <w:pStyle w:val="Mtab"/>
            </w:pPr>
          </w:p>
        </w:tc>
        <w:tc>
          <w:tcPr>
            <w:tcW w:w="445" w:type="pct"/>
            <w:vMerge/>
            <w:tcBorders>
              <w:left w:val="single" w:sz="4" w:space="0" w:color="auto"/>
              <w:right w:val="single" w:sz="4" w:space="0" w:color="auto"/>
            </w:tcBorders>
            <w:shd w:val="clear" w:color="auto" w:fill="auto"/>
            <w:noWrap/>
            <w:vAlign w:val="center"/>
          </w:tcPr>
          <w:p w14:paraId="34420C6A" w14:textId="77777777" w:rsidR="000A37E5" w:rsidRPr="009D0691" w:rsidRDefault="000A37E5" w:rsidP="000A37E5">
            <w:pPr>
              <w:pStyle w:val="Mtab"/>
            </w:pPr>
          </w:p>
        </w:tc>
        <w:tc>
          <w:tcPr>
            <w:tcW w:w="347" w:type="pct"/>
            <w:vMerge/>
            <w:tcBorders>
              <w:left w:val="single" w:sz="4" w:space="0" w:color="auto"/>
              <w:right w:val="single" w:sz="4" w:space="0" w:color="auto"/>
            </w:tcBorders>
            <w:shd w:val="clear" w:color="auto" w:fill="auto"/>
            <w:noWrap/>
            <w:vAlign w:val="center"/>
          </w:tcPr>
          <w:p w14:paraId="64E31F03" w14:textId="77777777" w:rsidR="000A37E5" w:rsidRPr="009D0691" w:rsidRDefault="000A37E5" w:rsidP="000A37E5">
            <w:pPr>
              <w:pStyle w:val="Mtab"/>
            </w:pPr>
          </w:p>
        </w:tc>
        <w:tc>
          <w:tcPr>
            <w:tcW w:w="610" w:type="pct"/>
            <w:vMerge/>
            <w:tcBorders>
              <w:left w:val="single" w:sz="4" w:space="0" w:color="auto"/>
              <w:right w:val="single" w:sz="4" w:space="0" w:color="auto"/>
            </w:tcBorders>
            <w:shd w:val="clear" w:color="auto" w:fill="auto"/>
            <w:noWrap/>
            <w:vAlign w:val="center"/>
          </w:tcPr>
          <w:p w14:paraId="7829B47E" w14:textId="77777777" w:rsidR="000A37E5" w:rsidRPr="009D0691" w:rsidRDefault="000A37E5" w:rsidP="000A37E5">
            <w:pPr>
              <w:pStyle w:val="Mtab"/>
            </w:pPr>
          </w:p>
        </w:tc>
        <w:tc>
          <w:tcPr>
            <w:tcW w:w="733" w:type="pct"/>
            <w:vMerge/>
            <w:tcBorders>
              <w:left w:val="single" w:sz="4" w:space="0" w:color="auto"/>
              <w:right w:val="single" w:sz="4" w:space="0" w:color="auto"/>
            </w:tcBorders>
            <w:shd w:val="clear" w:color="auto" w:fill="auto"/>
            <w:noWrap/>
            <w:vAlign w:val="center"/>
          </w:tcPr>
          <w:p w14:paraId="72FE3005" w14:textId="77777777" w:rsidR="000A37E5" w:rsidRPr="009D0691" w:rsidRDefault="000A37E5" w:rsidP="000A37E5">
            <w:pPr>
              <w:pStyle w:val="Mtab"/>
            </w:pPr>
          </w:p>
        </w:tc>
      </w:tr>
      <w:tr w:rsidR="000A37E5" w:rsidRPr="009D0691" w14:paraId="664960F8" w14:textId="77777777" w:rsidTr="009F28D3">
        <w:trPr>
          <w:trHeight w:val="284"/>
          <w:jc w:val="center"/>
        </w:trPr>
        <w:tc>
          <w:tcPr>
            <w:tcW w:w="493" w:type="pct"/>
            <w:vMerge/>
            <w:shd w:val="clear" w:color="auto" w:fill="auto"/>
            <w:noWrap/>
            <w:vAlign w:val="center"/>
          </w:tcPr>
          <w:p w14:paraId="3A179E04" w14:textId="77777777" w:rsidR="000A37E5" w:rsidRPr="009D0691" w:rsidRDefault="000A37E5" w:rsidP="000A37E5">
            <w:pPr>
              <w:pStyle w:val="Mtab"/>
              <w:rPr>
                <w:highlight w:val="yellow"/>
              </w:rPr>
            </w:pPr>
          </w:p>
        </w:tc>
        <w:tc>
          <w:tcPr>
            <w:tcW w:w="471" w:type="pct"/>
            <w:shd w:val="clear" w:color="auto" w:fill="auto"/>
            <w:vAlign w:val="center"/>
          </w:tcPr>
          <w:p w14:paraId="3715D1BA" w14:textId="77777777" w:rsidR="000A37E5" w:rsidRPr="009D0691" w:rsidRDefault="000A37E5" w:rsidP="000A37E5">
            <w:pPr>
              <w:pStyle w:val="Mtab"/>
            </w:pPr>
            <w:r w:rsidRPr="009D0691">
              <w:rPr>
                <w:bCs/>
                <w:noProof/>
              </w:rPr>
              <w:t xml:space="preserve">CP2, v 3  </w:t>
            </w:r>
          </w:p>
        </w:tc>
        <w:tc>
          <w:tcPr>
            <w:tcW w:w="1901" w:type="pct"/>
            <w:vMerge/>
            <w:tcBorders>
              <w:right w:val="single" w:sz="4" w:space="0" w:color="auto"/>
            </w:tcBorders>
            <w:shd w:val="clear" w:color="auto" w:fill="auto"/>
            <w:noWrap/>
            <w:vAlign w:val="center"/>
          </w:tcPr>
          <w:p w14:paraId="5B1B90FB" w14:textId="77777777" w:rsidR="000A37E5" w:rsidRPr="009D0691" w:rsidRDefault="000A37E5" w:rsidP="000A37E5">
            <w:pPr>
              <w:pStyle w:val="Mtab"/>
            </w:pPr>
          </w:p>
        </w:tc>
        <w:tc>
          <w:tcPr>
            <w:tcW w:w="445" w:type="pct"/>
            <w:vMerge/>
            <w:tcBorders>
              <w:left w:val="single" w:sz="4" w:space="0" w:color="auto"/>
              <w:right w:val="single" w:sz="4" w:space="0" w:color="auto"/>
            </w:tcBorders>
            <w:shd w:val="clear" w:color="auto" w:fill="auto"/>
            <w:noWrap/>
            <w:vAlign w:val="center"/>
          </w:tcPr>
          <w:p w14:paraId="4B95C0CE" w14:textId="77777777" w:rsidR="000A37E5" w:rsidRPr="009D0691" w:rsidRDefault="000A37E5" w:rsidP="000A37E5">
            <w:pPr>
              <w:pStyle w:val="Mtab"/>
            </w:pPr>
          </w:p>
        </w:tc>
        <w:tc>
          <w:tcPr>
            <w:tcW w:w="347" w:type="pct"/>
            <w:vMerge/>
            <w:tcBorders>
              <w:left w:val="single" w:sz="4" w:space="0" w:color="auto"/>
              <w:right w:val="single" w:sz="4" w:space="0" w:color="auto"/>
            </w:tcBorders>
            <w:shd w:val="clear" w:color="auto" w:fill="auto"/>
            <w:noWrap/>
            <w:vAlign w:val="center"/>
          </w:tcPr>
          <w:p w14:paraId="4B126D96" w14:textId="77777777" w:rsidR="000A37E5" w:rsidRPr="009D0691" w:rsidRDefault="000A37E5" w:rsidP="000A37E5">
            <w:pPr>
              <w:pStyle w:val="Mtab"/>
            </w:pPr>
          </w:p>
        </w:tc>
        <w:tc>
          <w:tcPr>
            <w:tcW w:w="610" w:type="pct"/>
            <w:vMerge/>
            <w:tcBorders>
              <w:left w:val="single" w:sz="4" w:space="0" w:color="auto"/>
              <w:right w:val="single" w:sz="4" w:space="0" w:color="auto"/>
            </w:tcBorders>
            <w:shd w:val="clear" w:color="auto" w:fill="auto"/>
            <w:noWrap/>
            <w:vAlign w:val="center"/>
          </w:tcPr>
          <w:p w14:paraId="1D02E9AA" w14:textId="77777777" w:rsidR="000A37E5" w:rsidRPr="009D0691" w:rsidRDefault="000A37E5" w:rsidP="000A37E5">
            <w:pPr>
              <w:pStyle w:val="Mtab"/>
            </w:pPr>
          </w:p>
        </w:tc>
        <w:tc>
          <w:tcPr>
            <w:tcW w:w="733" w:type="pct"/>
            <w:vMerge/>
            <w:tcBorders>
              <w:left w:val="single" w:sz="4" w:space="0" w:color="auto"/>
              <w:right w:val="single" w:sz="4" w:space="0" w:color="auto"/>
            </w:tcBorders>
            <w:shd w:val="clear" w:color="auto" w:fill="auto"/>
            <w:noWrap/>
            <w:vAlign w:val="center"/>
          </w:tcPr>
          <w:p w14:paraId="13CACDE4" w14:textId="77777777" w:rsidR="000A37E5" w:rsidRPr="009D0691" w:rsidRDefault="000A37E5" w:rsidP="000A37E5">
            <w:pPr>
              <w:pStyle w:val="Mtab"/>
            </w:pPr>
          </w:p>
        </w:tc>
      </w:tr>
      <w:tr w:rsidR="000A37E5" w:rsidRPr="009D0691" w14:paraId="1D62B352" w14:textId="77777777" w:rsidTr="009F28D3">
        <w:trPr>
          <w:trHeight w:val="284"/>
          <w:jc w:val="center"/>
        </w:trPr>
        <w:tc>
          <w:tcPr>
            <w:tcW w:w="493" w:type="pct"/>
            <w:vMerge w:val="restart"/>
            <w:shd w:val="clear" w:color="auto" w:fill="auto"/>
            <w:noWrap/>
            <w:vAlign w:val="center"/>
          </w:tcPr>
          <w:p w14:paraId="2819EC54" w14:textId="77777777" w:rsidR="000A37E5" w:rsidRPr="009D0691" w:rsidRDefault="000A37E5" w:rsidP="000A37E5">
            <w:pPr>
              <w:pStyle w:val="Mtab"/>
              <w:rPr>
                <w:highlight w:val="yellow"/>
              </w:rPr>
            </w:pPr>
            <w:r w:rsidRPr="009D0691">
              <w:rPr>
                <w:bCs/>
                <w:noProof/>
              </w:rPr>
              <w:t>CP2, vii</w:t>
            </w:r>
            <w:r w:rsidRPr="009D0691">
              <w:rPr>
                <w:noProof/>
              </w:rPr>
              <w:t xml:space="preserve"> - </w:t>
            </w:r>
            <w:r w:rsidRPr="009D0691">
              <w:rPr>
                <w:bCs/>
                <w:noProof/>
              </w:rPr>
              <w:t>Ochrona przyrody i klimatu…</w:t>
            </w:r>
          </w:p>
        </w:tc>
        <w:tc>
          <w:tcPr>
            <w:tcW w:w="471" w:type="pct"/>
            <w:shd w:val="clear" w:color="auto" w:fill="auto"/>
            <w:vAlign w:val="center"/>
          </w:tcPr>
          <w:p w14:paraId="058C0B04" w14:textId="77777777" w:rsidR="000A37E5" w:rsidRPr="009D0691" w:rsidRDefault="000A37E5" w:rsidP="000A37E5">
            <w:pPr>
              <w:pStyle w:val="Mtab"/>
              <w:rPr>
                <w:iCs/>
              </w:rPr>
            </w:pPr>
            <w:r w:rsidRPr="009D0691">
              <w:rPr>
                <w:bCs/>
                <w:noProof/>
              </w:rPr>
              <w:t xml:space="preserve">CP2, vii 1 </w:t>
            </w:r>
          </w:p>
          <w:p w14:paraId="688F4A47" w14:textId="77777777" w:rsidR="000A37E5" w:rsidRPr="009D0691" w:rsidRDefault="000A37E5" w:rsidP="000A37E5">
            <w:pPr>
              <w:pStyle w:val="Mtab"/>
              <w:rPr>
                <w:iCs/>
              </w:rPr>
            </w:pPr>
            <w:r w:rsidRPr="009D0691">
              <w:rPr>
                <w:bCs/>
                <w:noProof/>
              </w:rPr>
              <w:t xml:space="preserve">CP2, vii 2 </w:t>
            </w:r>
          </w:p>
          <w:p w14:paraId="5C217DFA" w14:textId="77777777" w:rsidR="000A37E5" w:rsidRPr="009D0691" w:rsidRDefault="000A37E5" w:rsidP="000A37E5">
            <w:pPr>
              <w:pStyle w:val="Mtab"/>
              <w:rPr>
                <w:iCs/>
              </w:rPr>
            </w:pPr>
            <w:r w:rsidRPr="009D0691">
              <w:rPr>
                <w:bCs/>
                <w:noProof/>
              </w:rPr>
              <w:t xml:space="preserve">CP2, vii 3 </w:t>
            </w:r>
          </w:p>
          <w:p w14:paraId="0BEAC726" w14:textId="77777777" w:rsidR="000A37E5" w:rsidRPr="009D0691" w:rsidRDefault="000A37E5" w:rsidP="000A37E5">
            <w:pPr>
              <w:pStyle w:val="Mtab"/>
              <w:rPr>
                <w:iCs/>
              </w:rPr>
            </w:pPr>
            <w:r w:rsidRPr="009D0691">
              <w:rPr>
                <w:bCs/>
                <w:noProof/>
              </w:rPr>
              <w:t xml:space="preserve">CP2, vii 5 </w:t>
            </w:r>
          </w:p>
          <w:p w14:paraId="48E6C2CA" w14:textId="77777777" w:rsidR="000A37E5" w:rsidRPr="009D0691" w:rsidRDefault="000A37E5" w:rsidP="000A37E5">
            <w:pPr>
              <w:pStyle w:val="Mtab"/>
            </w:pPr>
            <w:r w:rsidRPr="009D0691">
              <w:rPr>
                <w:bCs/>
                <w:noProof/>
              </w:rPr>
              <w:t xml:space="preserve">CP2, vii 6 </w:t>
            </w:r>
          </w:p>
        </w:tc>
        <w:tc>
          <w:tcPr>
            <w:tcW w:w="1901" w:type="pct"/>
            <w:shd w:val="clear" w:color="auto" w:fill="auto"/>
            <w:noWrap/>
            <w:vAlign w:val="center"/>
          </w:tcPr>
          <w:p w14:paraId="57CB8BE2" w14:textId="77777777" w:rsidR="000A37E5" w:rsidRPr="009D0691" w:rsidRDefault="000A37E5" w:rsidP="000A37E5">
            <w:pPr>
              <w:pStyle w:val="Mtab"/>
            </w:pPr>
            <w:r w:rsidRPr="009D0691">
              <w:t>Pozytywne:</w:t>
            </w:r>
          </w:p>
          <w:p w14:paraId="36C24866" w14:textId="77777777" w:rsidR="000A37E5" w:rsidRPr="009D0691" w:rsidRDefault="000A37E5" w:rsidP="000A37E5">
            <w:pPr>
              <w:pStyle w:val="Mtab"/>
            </w:pPr>
            <w:r w:rsidRPr="009D0691">
              <w:t>- poprawa stanu ochrony wód termalnych wpłynie na zabezpieczenie zasobów ich złóż w województwie.</w:t>
            </w:r>
          </w:p>
        </w:tc>
        <w:tc>
          <w:tcPr>
            <w:tcW w:w="445" w:type="pct"/>
            <w:shd w:val="clear" w:color="auto" w:fill="auto"/>
            <w:noWrap/>
            <w:vAlign w:val="center"/>
          </w:tcPr>
          <w:p w14:paraId="56604F17" w14:textId="77777777" w:rsidR="000A37E5" w:rsidRPr="009D0691" w:rsidRDefault="000A37E5" w:rsidP="000A37E5">
            <w:pPr>
              <w:pStyle w:val="Mtab"/>
            </w:pPr>
            <w:r w:rsidRPr="009D0691">
              <w:t>Długoterminowe, stałe</w:t>
            </w:r>
          </w:p>
        </w:tc>
        <w:tc>
          <w:tcPr>
            <w:tcW w:w="347" w:type="pct"/>
            <w:shd w:val="clear" w:color="auto" w:fill="auto"/>
            <w:noWrap/>
            <w:vAlign w:val="center"/>
          </w:tcPr>
          <w:p w14:paraId="47C6FD9F" w14:textId="77777777" w:rsidR="000A37E5" w:rsidRPr="009D0691" w:rsidRDefault="000A37E5" w:rsidP="000A37E5">
            <w:pPr>
              <w:pStyle w:val="Mtab"/>
            </w:pPr>
            <w:r w:rsidRPr="009D0691">
              <w:t>Pośrednie, wtórne</w:t>
            </w:r>
          </w:p>
        </w:tc>
        <w:tc>
          <w:tcPr>
            <w:tcW w:w="610" w:type="pct"/>
            <w:shd w:val="clear" w:color="auto" w:fill="auto"/>
            <w:noWrap/>
            <w:vAlign w:val="center"/>
          </w:tcPr>
          <w:p w14:paraId="37FC958D" w14:textId="77777777" w:rsidR="000A37E5" w:rsidRPr="009D0691" w:rsidRDefault="000A37E5" w:rsidP="000A37E5">
            <w:pPr>
              <w:pStyle w:val="Mtab"/>
            </w:pPr>
            <w:r w:rsidRPr="009D0691">
              <w:t>-</w:t>
            </w:r>
          </w:p>
        </w:tc>
        <w:tc>
          <w:tcPr>
            <w:tcW w:w="733" w:type="pct"/>
            <w:shd w:val="clear" w:color="auto" w:fill="auto"/>
            <w:noWrap/>
            <w:vAlign w:val="center"/>
          </w:tcPr>
          <w:p w14:paraId="7002256D" w14:textId="77777777" w:rsidR="000A37E5" w:rsidRPr="009D0691" w:rsidRDefault="000A37E5" w:rsidP="000A37E5">
            <w:pPr>
              <w:pStyle w:val="Mtab"/>
            </w:pPr>
            <w:r w:rsidRPr="009D0691">
              <w:t>-</w:t>
            </w:r>
          </w:p>
        </w:tc>
      </w:tr>
      <w:tr w:rsidR="000A37E5" w:rsidRPr="009D0691" w14:paraId="4EAE92A6" w14:textId="77777777" w:rsidTr="009F28D3">
        <w:trPr>
          <w:trHeight w:val="284"/>
          <w:jc w:val="center"/>
        </w:trPr>
        <w:tc>
          <w:tcPr>
            <w:tcW w:w="493" w:type="pct"/>
            <w:vMerge/>
            <w:shd w:val="clear" w:color="auto" w:fill="auto"/>
            <w:noWrap/>
            <w:vAlign w:val="center"/>
          </w:tcPr>
          <w:p w14:paraId="6E8619D7" w14:textId="77777777" w:rsidR="000A37E5" w:rsidRPr="009D0691" w:rsidRDefault="000A37E5" w:rsidP="000A37E5">
            <w:pPr>
              <w:pStyle w:val="Mtab"/>
              <w:rPr>
                <w:highlight w:val="yellow"/>
              </w:rPr>
            </w:pPr>
          </w:p>
        </w:tc>
        <w:tc>
          <w:tcPr>
            <w:tcW w:w="471" w:type="pct"/>
            <w:shd w:val="clear" w:color="auto" w:fill="auto"/>
            <w:vAlign w:val="center"/>
          </w:tcPr>
          <w:p w14:paraId="299A5121" w14:textId="77777777" w:rsidR="000A37E5" w:rsidRPr="009D0691" w:rsidRDefault="000A37E5" w:rsidP="000A37E5">
            <w:pPr>
              <w:pStyle w:val="Mtab"/>
            </w:pPr>
            <w:r w:rsidRPr="009D0691">
              <w:rPr>
                <w:bCs/>
                <w:noProof/>
              </w:rPr>
              <w:t xml:space="preserve">CP2, vii 4 </w:t>
            </w:r>
          </w:p>
        </w:tc>
        <w:tc>
          <w:tcPr>
            <w:tcW w:w="1901" w:type="pct"/>
            <w:shd w:val="clear" w:color="auto" w:fill="auto"/>
            <w:noWrap/>
            <w:vAlign w:val="center"/>
          </w:tcPr>
          <w:p w14:paraId="20273AED" w14:textId="77777777" w:rsidR="000A37E5" w:rsidRPr="009D0691" w:rsidRDefault="000A37E5" w:rsidP="000A37E5">
            <w:pPr>
              <w:pStyle w:val="Mtab"/>
            </w:pPr>
            <w:r w:rsidRPr="009D0691">
              <w:t>Brak oddziaływań</w:t>
            </w:r>
          </w:p>
        </w:tc>
        <w:tc>
          <w:tcPr>
            <w:tcW w:w="445" w:type="pct"/>
            <w:shd w:val="clear" w:color="auto" w:fill="auto"/>
            <w:noWrap/>
            <w:vAlign w:val="center"/>
          </w:tcPr>
          <w:p w14:paraId="1C0C6B12" w14:textId="77777777" w:rsidR="000A37E5" w:rsidRPr="009D0691" w:rsidRDefault="000A37E5" w:rsidP="000A37E5">
            <w:pPr>
              <w:pStyle w:val="Mtab"/>
            </w:pPr>
            <w:r w:rsidRPr="009D0691">
              <w:t>-</w:t>
            </w:r>
          </w:p>
        </w:tc>
        <w:tc>
          <w:tcPr>
            <w:tcW w:w="347" w:type="pct"/>
            <w:shd w:val="clear" w:color="auto" w:fill="auto"/>
            <w:noWrap/>
            <w:vAlign w:val="center"/>
          </w:tcPr>
          <w:p w14:paraId="23744445" w14:textId="77777777" w:rsidR="000A37E5" w:rsidRPr="009D0691" w:rsidRDefault="000A37E5" w:rsidP="000A37E5">
            <w:pPr>
              <w:pStyle w:val="Mtab"/>
            </w:pPr>
            <w:r w:rsidRPr="009D0691">
              <w:t>-</w:t>
            </w:r>
          </w:p>
        </w:tc>
        <w:tc>
          <w:tcPr>
            <w:tcW w:w="610" w:type="pct"/>
            <w:shd w:val="clear" w:color="auto" w:fill="auto"/>
            <w:noWrap/>
            <w:vAlign w:val="center"/>
          </w:tcPr>
          <w:p w14:paraId="3E6BBD6B" w14:textId="77777777" w:rsidR="000A37E5" w:rsidRPr="009D0691" w:rsidRDefault="000A37E5" w:rsidP="000A37E5">
            <w:pPr>
              <w:pStyle w:val="Mtab"/>
            </w:pPr>
            <w:r w:rsidRPr="009D0691">
              <w:t>-</w:t>
            </w:r>
          </w:p>
        </w:tc>
        <w:tc>
          <w:tcPr>
            <w:tcW w:w="733" w:type="pct"/>
            <w:shd w:val="clear" w:color="auto" w:fill="auto"/>
            <w:noWrap/>
            <w:vAlign w:val="center"/>
          </w:tcPr>
          <w:p w14:paraId="464E8E1C" w14:textId="77777777" w:rsidR="000A37E5" w:rsidRPr="009D0691" w:rsidRDefault="000A37E5" w:rsidP="000A37E5">
            <w:pPr>
              <w:pStyle w:val="Mtab"/>
            </w:pPr>
            <w:r w:rsidRPr="009D0691">
              <w:t>-</w:t>
            </w:r>
          </w:p>
        </w:tc>
      </w:tr>
      <w:tr w:rsidR="000A37E5" w:rsidRPr="009D0691" w14:paraId="58B650E2" w14:textId="77777777" w:rsidTr="009F28D3">
        <w:trPr>
          <w:trHeight w:val="284"/>
          <w:jc w:val="center"/>
        </w:trPr>
        <w:tc>
          <w:tcPr>
            <w:tcW w:w="493" w:type="pct"/>
            <w:vMerge/>
            <w:tcBorders>
              <w:bottom w:val="single" w:sz="4" w:space="0" w:color="000000" w:themeColor="text1"/>
            </w:tcBorders>
            <w:shd w:val="clear" w:color="auto" w:fill="auto"/>
            <w:noWrap/>
            <w:vAlign w:val="center"/>
          </w:tcPr>
          <w:p w14:paraId="1A3CD947" w14:textId="77777777" w:rsidR="000A37E5" w:rsidRPr="009D0691" w:rsidRDefault="000A37E5" w:rsidP="000A37E5">
            <w:pPr>
              <w:pStyle w:val="Mtab"/>
              <w:rPr>
                <w:highlight w:val="yellow"/>
              </w:rPr>
            </w:pPr>
          </w:p>
        </w:tc>
        <w:tc>
          <w:tcPr>
            <w:tcW w:w="471" w:type="pct"/>
            <w:tcBorders>
              <w:bottom w:val="single" w:sz="4" w:space="0" w:color="000000" w:themeColor="text1"/>
            </w:tcBorders>
            <w:shd w:val="clear" w:color="auto" w:fill="auto"/>
            <w:vAlign w:val="center"/>
          </w:tcPr>
          <w:p w14:paraId="2B682CA5" w14:textId="77777777" w:rsidR="000A37E5" w:rsidRPr="009D0691" w:rsidRDefault="000A37E5" w:rsidP="000A37E5">
            <w:pPr>
              <w:pStyle w:val="Mtab"/>
            </w:pPr>
            <w:r w:rsidRPr="009D0691">
              <w:rPr>
                <w:bCs/>
                <w:noProof/>
              </w:rPr>
              <w:t>CP2, vii 7</w:t>
            </w:r>
          </w:p>
        </w:tc>
        <w:tc>
          <w:tcPr>
            <w:tcW w:w="1901" w:type="pct"/>
            <w:shd w:val="clear" w:color="auto" w:fill="auto"/>
            <w:noWrap/>
          </w:tcPr>
          <w:p w14:paraId="56858417" w14:textId="77777777" w:rsidR="000A37E5" w:rsidRPr="009F28D3" w:rsidRDefault="000A37E5" w:rsidP="000A37E5">
            <w:pPr>
              <w:pStyle w:val="Mtab"/>
              <w:rPr>
                <w:color w:val="000000"/>
              </w:rPr>
            </w:pPr>
            <w:r w:rsidRPr="009F28D3">
              <w:rPr>
                <w:color w:val="000000"/>
              </w:rPr>
              <w:t>Faza realizacji:</w:t>
            </w:r>
          </w:p>
          <w:p w14:paraId="5B295180" w14:textId="77777777" w:rsidR="000A37E5" w:rsidRPr="009D0691" w:rsidRDefault="000A37E5" w:rsidP="000A37E5">
            <w:pPr>
              <w:pStyle w:val="Mtab"/>
              <w:rPr>
                <w:color w:val="000000"/>
              </w:rPr>
            </w:pPr>
            <w:r w:rsidRPr="009D0691">
              <w:rPr>
                <w:color w:val="000000"/>
              </w:rPr>
              <w:t>Możliwe negatywne:</w:t>
            </w:r>
          </w:p>
          <w:p w14:paraId="5B2891F6" w14:textId="77777777" w:rsidR="000A37E5" w:rsidRPr="009D0691" w:rsidRDefault="000A37E5" w:rsidP="000A37E5">
            <w:pPr>
              <w:pStyle w:val="Mtab"/>
              <w:rPr>
                <w:color w:val="000000"/>
              </w:rPr>
            </w:pPr>
            <w:r w:rsidRPr="009D0691">
              <w:rPr>
                <w:color w:val="000000"/>
              </w:rPr>
              <w:t>- prowadzenie inwestycji wymaga zużycia surowców skalnych.</w:t>
            </w:r>
          </w:p>
        </w:tc>
        <w:tc>
          <w:tcPr>
            <w:tcW w:w="445" w:type="pct"/>
            <w:shd w:val="clear" w:color="auto" w:fill="auto"/>
            <w:noWrap/>
          </w:tcPr>
          <w:p w14:paraId="3E746AE0" w14:textId="77777777" w:rsidR="000A37E5" w:rsidRPr="009D0691" w:rsidRDefault="000A37E5" w:rsidP="000A37E5">
            <w:pPr>
              <w:pStyle w:val="Mtab"/>
            </w:pPr>
            <w:r w:rsidRPr="009D0691">
              <w:rPr>
                <w:color w:val="000000"/>
              </w:rPr>
              <w:t>Krótkoterminowe</w:t>
            </w:r>
          </w:p>
        </w:tc>
        <w:tc>
          <w:tcPr>
            <w:tcW w:w="347" w:type="pct"/>
            <w:shd w:val="clear" w:color="auto" w:fill="auto"/>
            <w:noWrap/>
          </w:tcPr>
          <w:p w14:paraId="1334EB6B" w14:textId="77777777" w:rsidR="000A37E5" w:rsidRPr="009D0691" w:rsidRDefault="000A37E5" w:rsidP="000A37E5">
            <w:pPr>
              <w:pStyle w:val="Mtab"/>
            </w:pPr>
            <w:r w:rsidRPr="009D0691">
              <w:rPr>
                <w:color w:val="000000"/>
              </w:rPr>
              <w:t>Pośrednie, wtórne</w:t>
            </w:r>
          </w:p>
        </w:tc>
        <w:tc>
          <w:tcPr>
            <w:tcW w:w="610" w:type="pct"/>
            <w:shd w:val="clear" w:color="auto" w:fill="auto"/>
            <w:noWrap/>
          </w:tcPr>
          <w:p w14:paraId="70382BC1" w14:textId="77777777" w:rsidR="000A37E5" w:rsidRPr="009D0691" w:rsidRDefault="000A37E5" w:rsidP="000A37E5">
            <w:pPr>
              <w:pStyle w:val="Mtab"/>
            </w:pPr>
            <w:r w:rsidRPr="009D0691">
              <w:t xml:space="preserve">Możliwe oddziaływania skumulowane z zadaniami polegającymi na budowie </w:t>
            </w:r>
            <w:r w:rsidRPr="009D0691">
              <w:lastRenderedPageBreak/>
              <w:t>infrastruktury liniowej lub sieciowej.</w:t>
            </w:r>
          </w:p>
        </w:tc>
        <w:tc>
          <w:tcPr>
            <w:tcW w:w="733" w:type="pct"/>
            <w:shd w:val="clear" w:color="auto" w:fill="auto"/>
            <w:noWrap/>
          </w:tcPr>
          <w:p w14:paraId="35F37AAF" w14:textId="77777777" w:rsidR="000A37E5" w:rsidRPr="009D0691" w:rsidRDefault="000A37E5" w:rsidP="000A37E5">
            <w:pPr>
              <w:pStyle w:val="Mtab"/>
            </w:pPr>
            <w:r>
              <w:rPr>
                <w:color w:val="000000"/>
              </w:rPr>
              <w:lastRenderedPageBreak/>
              <w:t>Stosowanie rozwiązań pozwalających na oszczędne zużycie surowców skalnych w trakcie inwestycji</w:t>
            </w:r>
            <w:r w:rsidRPr="009D0691" w:rsidDel="00F15539">
              <w:rPr>
                <w:color w:val="000000"/>
              </w:rPr>
              <w:t xml:space="preserve"> </w:t>
            </w:r>
          </w:p>
        </w:tc>
      </w:tr>
      <w:tr w:rsidR="000A37E5" w:rsidRPr="009D0691" w14:paraId="463E1169" w14:textId="77777777" w:rsidTr="009F28D3">
        <w:trPr>
          <w:trHeight w:val="284"/>
          <w:jc w:val="center"/>
        </w:trPr>
        <w:tc>
          <w:tcPr>
            <w:tcW w:w="493" w:type="pct"/>
            <w:vMerge w:val="restart"/>
            <w:tcBorders>
              <w:top w:val="single" w:sz="4" w:space="0" w:color="000000" w:themeColor="text1"/>
            </w:tcBorders>
            <w:shd w:val="clear" w:color="auto" w:fill="auto"/>
            <w:noWrap/>
            <w:vAlign w:val="center"/>
          </w:tcPr>
          <w:p w14:paraId="6549C89D" w14:textId="77777777" w:rsidR="000A37E5" w:rsidRPr="009D0691" w:rsidRDefault="000A37E5" w:rsidP="000A37E5">
            <w:pPr>
              <w:pStyle w:val="Mtab"/>
              <w:rPr>
                <w:highlight w:val="yellow"/>
              </w:rPr>
            </w:pPr>
            <w:r w:rsidRPr="009D0691">
              <w:rPr>
                <w:bCs/>
                <w:noProof/>
              </w:rPr>
              <w:t>CP2, viii - Mobilność miejska i aglomeracyjna..</w:t>
            </w:r>
          </w:p>
        </w:tc>
        <w:tc>
          <w:tcPr>
            <w:tcW w:w="471" w:type="pct"/>
            <w:tcBorders>
              <w:top w:val="single" w:sz="4" w:space="0" w:color="000000" w:themeColor="text1"/>
            </w:tcBorders>
            <w:shd w:val="clear" w:color="auto" w:fill="auto"/>
            <w:vAlign w:val="center"/>
          </w:tcPr>
          <w:p w14:paraId="5AA2190F" w14:textId="77777777" w:rsidR="000A37E5" w:rsidRPr="009D0691" w:rsidRDefault="000A37E5" w:rsidP="000A37E5">
            <w:pPr>
              <w:pStyle w:val="Mtab"/>
              <w:rPr>
                <w:iCs/>
                <w:noProof/>
              </w:rPr>
            </w:pPr>
            <w:r w:rsidRPr="009D0691">
              <w:rPr>
                <w:bCs/>
                <w:noProof/>
              </w:rPr>
              <w:t xml:space="preserve">CP2, viii 1 </w:t>
            </w:r>
          </w:p>
        </w:tc>
        <w:tc>
          <w:tcPr>
            <w:tcW w:w="1901" w:type="pct"/>
            <w:shd w:val="clear" w:color="auto" w:fill="auto"/>
            <w:noWrap/>
            <w:vAlign w:val="center"/>
          </w:tcPr>
          <w:p w14:paraId="17A82F1E" w14:textId="77777777" w:rsidR="000A37E5" w:rsidRPr="009F28D3" w:rsidRDefault="000A37E5" w:rsidP="000A37E5">
            <w:pPr>
              <w:pStyle w:val="Mtab"/>
              <w:rPr>
                <w:color w:val="000000"/>
              </w:rPr>
            </w:pPr>
            <w:r w:rsidRPr="009F28D3">
              <w:rPr>
                <w:color w:val="000000"/>
              </w:rPr>
              <w:t>Faza eksploatacji:</w:t>
            </w:r>
          </w:p>
          <w:p w14:paraId="2A243D22" w14:textId="77777777" w:rsidR="000A37E5" w:rsidRPr="009D0691" w:rsidRDefault="000A37E5" w:rsidP="000A37E5">
            <w:pPr>
              <w:pStyle w:val="Mtab"/>
            </w:pPr>
            <w:r w:rsidRPr="009D0691">
              <w:t>Pozytywne:</w:t>
            </w:r>
          </w:p>
          <w:p w14:paraId="4B4A13C6" w14:textId="77777777" w:rsidR="000A37E5" w:rsidRPr="009D0691" w:rsidRDefault="000A37E5" w:rsidP="000A37E5">
            <w:pPr>
              <w:pStyle w:val="Mtab"/>
            </w:pPr>
            <w:r w:rsidRPr="009D0691">
              <w:t>- dzięki zastosowaniu nowych pojazdów zmniejszy się zapotrzebowanie na paliwa płynne.</w:t>
            </w:r>
          </w:p>
        </w:tc>
        <w:tc>
          <w:tcPr>
            <w:tcW w:w="445" w:type="pct"/>
            <w:shd w:val="clear" w:color="auto" w:fill="auto"/>
            <w:noWrap/>
            <w:vAlign w:val="center"/>
          </w:tcPr>
          <w:p w14:paraId="73E56546" w14:textId="77777777" w:rsidR="000A37E5" w:rsidRPr="009D0691" w:rsidRDefault="000A37E5" w:rsidP="000A37E5">
            <w:pPr>
              <w:pStyle w:val="Mtab"/>
            </w:pPr>
            <w:r w:rsidRPr="009D0691">
              <w:rPr>
                <w:color w:val="000000"/>
              </w:rPr>
              <w:t>Długoterminowe</w:t>
            </w:r>
          </w:p>
        </w:tc>
        <w:tc>
          <w:tcPr>
            <w:tcW w:w="347" w:type="pct"/>
            <w:shd w:val="clear" w:color="auto" w:fill="auto"/>
            <w:noWrap/>
            <w:vAlign w:val="center"/>
          </w:tcPr>
          <w:p w14:paraId="426B202C" w14:textId="77777777" w:rsidR="000A37E5" w:rsidRPr="009D0691" w:rsidRDefault="000A37E5" w:rsidP="000A37E5">
            <w:pPr>
              <w:pStyle w:val="Mtab"/>
            </w:pPr>
            <w:r w:rsidRPr="009D0691">
              <w:rPr>
                <w:color w:val="000000"/>
              </w:rPr>
              <w:t>Wtórne</w:t>
            </w:r>
          </w:p>
        </w:tc>
        <w:tc>
          <w:tcPr>
            <w:tcW w:w="610" w:type="pct"/>
            <w:shd w:val="clear" w:color="auto" w:fill="auto"/>
            <w:noWrap/>
            <w:vAlign w:val="center"/>
          </w:tcPr>
          <w:p w14:paraId="22BE07A3" w14:textId="77777777" w:rsidR="000A37E5" w:rsidRPr="009D0691" w:rsidRDefault="000A37E5" w:rsidP="000A37E5">
            <w:pPr>
              <w:pStyle w:val="Mtab"/>
            </w:pPr>
            <w:r w:rsidRPr="009D0691">
              <w:t>-</w:t>
            </w:r>
          </w:p>
        </w:tc>
        <w:tc>
          <w:tcPr>
            <w:tcW w:w="733" w:type="pct"/>
            <w:shd w:val="clear" w:color="auto" w:fill="auto"/>
            <w:noWrap/>
            <w:vAlign w:val="center"/>
          </w:tcPr>
          <w:p w14:paraId="6F37AEE9" w14:textId="77777777" w:rsidR="000A37E5" w:rsidRPr="009D0691" w:rsidRDefault="000A37E5" w:rsidP="000A37E5">
            <w:pPr>
              <w:pStyle w:val="Mtab"/>
            </w:pPr>
            <w:r w:rsidRPr="009D0691">
              <w:t>-</w:t>
            </w:r>
          </w:p>
        </w:tc>
      </w:tr>
      <w:tr w:rsidR="000A37E5" w:rsidRPr="009D0691" w14:paraId="69944777" w14:textId="77777777" w:rsidTr="009F28D3">
        <w:trPr>
          <w:trHeight w:val="284"/>
          <w:jc w:val="center"/>
        </w:trPr>
        <w:tc>
          <w:tcPr>
            <w:tcW w:w="493" w:type="pct"/>
            <w:vMerge/>
            <w:shd w:val="clear" w:color="auto" w:fill="auto"/>
            <w:noWrap/>
            <w:vAlign w:val="center"/>
          </w:tcPr>
          <w:p w14:paraId="562ED138" w14:textId="77777777" w:rsidR="000A37E5" w:rsidRPr="009D0691" w:rsidRDefault="000A37E5" w:rsidP="000A37E5">
            <w:pPr>
              <w:pStyle w:val="Mtab"/>
              <w:rPr>
                <w:highlight w:val="yellow"/>
              </w:rPr>
            </w:pPr>
          </w:p>
        </w:tc>
        <w:tc>
          <w:tcPr>
            <w:tcW w:w="471" w:type="pct"/>
            <w:tcBorders>
              <w:top w:val="single" w:sz="4" w:space="0" w:color="000000" w:themeColor="text1"/>
            </w:tcBorders>
            <w:shd w:val="clear" w:color="auto" w:fill="auto"/>
            <w:vAlign w:val="center"/>
          </w:tcPr>
          <w:p w14:paraId="5D1D36A5" w14:textId="77777777" w:rsidR="000A37E5" w:rsidRPr="009D0691" w:rsidRDefault="000A37E5" w:rsidP="000A37E5">
            <w:pPr>
              <w:pStyle w:val="Mtab"/>
              <w:rPr>
                <w:bCs/>
                <w:noProof/>
              </w:rPr>
            </w:pPr>
            <w:r w:rsidRPr="009D0691">
              <w:rPr>
                <w:bCs/>
                <w:noProof/>
              </w:rPr>
              <w:t xml:space="preserve">CP2, viii 2 </w:t>
            </w:r>
          </w:p>
        </w:tc>
        <w:tc>
          <w:tcPr>
            <w:tcW w:w="1901" w:type="pct"/>
            <w:shd w:val="clear" w:color="auto" w:fill="auto"/>
            <w:noWrap/>
            <w:vAlign w:val="center"/>
          </w:tcPr>
          <w:p w14:paraId="44C647F6" w14:textId="77777777" w:rsidR="000A37E5" w:rsidRPr="009D0691" w:rsidRDefault="000A37E5" w:rsidP="000A37E5">
            <w:pPr>
              <w:pStyle w:val="Mtab"/>
              <w:rPr>
                <w:color w:val="000000"/>
                <w:u w:val="single"/>
              </w:rPr>
            </w:pPr>
            <w:r w:rsidRPr="009D0691">
              <w:t>Brak oddziaływań</w:t>
            </w:r>
          </w:p>
        </w:tc>
        <w:tc>
          <w:tcPr>
            <w:tcW w:w="445" w:type="pct"/>
            <w:shd w:val="clear" w:color="auto" w:fill="auto"/>
            <w:noWrap/>
            <w:vAlign w:val="center"/>
          </w:tcPr>
          <w:p w14:paraId="05C3710D" w14:textId="77777777" w:rsidR="000A37E5" w:rsidRPr="009D0691" w:rsidRDefault="000A37E5" w:rsidP="000A37E5">
            <w:pPr>
              <w:pStyle w:val="Mtab"/>
              <w:rPr>
                <w:color w:val="000000"/>
              </w:rPr>
            </w:pPr>
            <w:r w:rsidRPr="009D0691">
              <w:t>-</w:t>
            </w:r>
          </w:p>
        </w:tc>
        <w:tc>
          <w:tcPr>
            <w:tcW w:w="347" w:type="pct"/>
            <w:shd w:val="clear" w:color="auto" w:fill="auto"/>
            <w:noWrap/>
            <w:vAlign w:val="center"/>
          </w:tcPr>
          <w:p w14:paraId="35D4BA8B" w14:textId="77777777" w:rsidR="000A37E5" w:rsidRPr="009D0691" w:rsidRDefault="000A37E5" w:rsidP="000A37E5">
            <w:pPr>
              <w:pStyle w:val="Mtab"/>
              <w:rPr>
                <w:color w:val="000000"/>
              </w:rPr>
            </w:pPr>
            <w:r w:rsidRPr="009D0691">
              <w:t>-</w:t>
            </w:r>
          </w:p>
        </w:tc>
        <w:tc>
          <w:tcPr>
            <w:tcW w:w="610" w:type="pct"/>
            <w:shd w:val="clear" w:color="auto" w:fill="auto"/>
            <w:noWrap/>
            <w:vAlign w:val="center"/>
          </w:tcPr>
          <w:p w14:paraId="3D053087" w14:textId="77777777" w:rsidR="000A37E5" w:rsidRPr="009D0691" w:rsidRDefault="000A37E5" w:rsidP="000A37E5">
            <w:pPr>
              <w:pStyle w:val="Mtab"/>
            </w:pPr>
            <w:r w:rsidRPr="009D0691">
              <w:t>-</w:t>
            </w:r>
          </w:p>
        </w:tc>
        <w:tc>
          <w:tcPr>
            <w:tcW w:w="733" w:type="pct"/>
            <w:shd w:val="clear" w:color="auto" w:fill="auto"/>
            <w:noWrap/>
            <w:vAlign w:val="center"/>
          </w:tcPr>
          <w:p w14:paraId="0B237035" w14:textId="77777777" w:rsidR="000A37E5" w:rsidRPr="009D0691" w:rsidRDefault="000A37E5" w:rsidP="000A37E5">
            <w:pPr>
              <w:pStyle w:val="Mtab"/>
            </w:pPr>
            <w:r w:rsidRPr="009D0691">
              <w:t>-</w:t>
            </w:r>
          </w:p>
        </w:tc>
      </w:tr>
      <w:tr w:rsidR="000A37E5" w:rsidRPr="009D0691" w14:paraId="3D99F3E4" w14:textId="77777777" w:rsidTr="009F28D3">
        <w:trPr>
          <w:trHeight w:val="284"/>
          <w:jc w:val="center"/>
        </w:trPr>
        <w:tc>
          <w:tcPr>
            <w:tcW w:w="493" w:type="pct"/>
            <w:vMerge/>
            <w:shd w:val="clear" w:color="auto" w:fill="auto"/>
            <w:noWrap/>
            <w:vAlign w:val="center"/>
          </w:tcPr>
          <w:p w14:paraId="7886927E" w14:textId="77777777" w:rsidR="000A37E5" w:rsidRPr="009D0691" w:rsidRDefault="000A37E5" w:rsidP="000A37E5">
            <w:pPr>
              <w:pStyle w:val="Mtab"/>
              <w:rPr>
                <w:highlight w:val="yellow"/>
              </w:rPr>
            </w:pPr>
          </w:p>
        </w:tc>
        <w:tc>
          <w:tcPr>
            <w:tcW w:w="471" w:type="pct"/>
            <w:tcBorders>
              <w:top w:val="single" w:sz="4" w:space="0" w:color="000000" w:themeColor="text1"/>
            </w:tcBorders>
            <w:shd w:val="clear" w:color="auto" w:fill="auto"/>
            <w:vAlign w:val="center"/>
          </w:tcPr>
          <w:p w14:paraId="5DAEEC0D" w14:textId="77777777" w:rsidR="000A37E5" w:rsidRPr="009D0691" w:rsidRDefault="000A37E5" w:rsidP="000A37E5">
            <w:pPr>
              <w:pStyle w:val="Mtab"/>
              <w:rPr>
                <w:bCs/>
                <w:noProof/>
              </w:rPr>
            </w:pPr>
            <w:r w:rsidRPr="009D0691">
              <w:rPr>
                <w:bCs/>
                <w:noProof/>
              </w:rPr>
              <w:t xml:space="preserve">CP2, viii 4 </w:t>
            </w:r>
          </w:p>
        </w:tc>
        <w:tc>
          <w:tcPr>
            <w:tcW w:w="1901" w:type="pct"/>
            <w:shd w:val="clear" w:color="auto" w:fill="auto"/>
            <w:noWrap/>
            <w:vAlign w:val="center"/>
          </w:tcPr>
          <w:p w14:paraId="1AA2875E" w14:textId="77777777" w:rsidR="000A37E5" w:rsidRPr="009D0691" w:rsidRDefault="000A37E5" w:rsidP="000A37E5">
            <w:pPr>
              <w:pStyle w:val="Mtab"/>
              <w:rPr>
                <w:color w:val="000000"/>
                <w:u w:val="single"/>
              </w:rPr>
            </w:pPr>
            <w:r w:rsidRPr="009D0691">
              <w:t>Brak oddziaływań</w:t>
            </w:r>
          </w:p>
        </w:tc>
        <w:tc>
          <w:tcPr>
            <w:tcW w:w="445" w:type="pct"/>
            <w:shd w:val="clear" w:color="auto" w:fill="auto"/>
            <w:noWrap/>
            <w:vAlign w:val="center"/>
          </w:tcPr>
          <w:p w14:paraId="682FD00D" w14:textId="77777777" w:rsidR="000A37E5" w:rsidRPr="009D0691" w:rsidRDefault="000A37E5" w:rsidP="000A37E5">
            <w:pPr>
              <w:pStyle w:val="Mtab"/>
              <w:rPr>
                <w:color w:val="000000"/>
              </w:rPr>
            </w:pPr>
            <w:r w:rsidRPr="009D0691">
              <w:t>-</w:t>
            </w:r>
          </w:p>
        </w:tc>
        <w:tc>
          <w:tcPr>
            <w:tcW w:w="347" w:type="pct"/>
            <w:shd w:val="clear" w:color="auto" w:fill="auto"/>
            <w:noWrap/>
            <w:vAlign w:val="center"/>
          </w:tcPr>
          <w:p w14:paraId="0D4D77B0" w14:textId="77777777" w:rsidR="000A37E5" w:rsidRPr="009D0691" w:rsidRDefault="000A37E5" w:rsidP="000A37E5">
            <w:pPr>
              <w:pStyle w:val="Mtab"/>
              <w:rPr>
                <w:color w:val="000000"/>
              </w:rPr>
            </w:pPr>
            <w:r w:rsidRPr="009D0691">
              <w:t>-</w:t>
            </w:r>
          </w:p>
        </w:tc>
        <w:tc>
          <w:tcPr>
            <w:tcW w:w="610" w:type="pct"/>
            <w:shd w:val="clear" w:color="auto" w:fill="auto"/>
            <w:noWrap/>
            <w:vAlign w:val="center"/>
          </w:tcPr>
          <w:p w14:paraId="6FF5632A" w14:textId="77777777" w:rsidR="000A37E5" w:rsidRPr="009D0691" w:rsidRDefault="000A37E5" w:rsidP="000A37E5">
            <w:pPr>
              <w:pStyle w:val="Mtab"/>
            </w:pPr>
            <w:r w:rsidRPr="009D0691">
              <w:t>-</w:t>
            </w:r>
          </w:p>
        </w:tc>
        <w:tc>
          <w:tcPr>
            <w:tcW w:w="733" w:type="pct"/>
            <w:shd w:val="clear" w:color="auto" w:fill="auto"/>
            <w:noWrap/>
            <w:vAlign w:val="center"/>
          </w:tcPr>
          <w:p w14:paraId="33EA465C" w14:textId="77777777" w:rsidR="000A37E5" w:rsidRPr="009D0691" w:rsidRDefault="000A37E5" w:rsidP="000A37E5">
            <w:pPr>
              <w:pStyle w:val="Mtab"/>
            </w:pPr>
            <w:r w:rsidRPr="009D0691">
              <w:t>-</w:t>
            </w:r>
          </w:p>
        </w:tc>
      </w:tr>
      <w:tr w:rsidR="000A37E5" w:rsidRPr="009D0691" w14:paraId="43443701" w14:textId="77777777" w:rsidTr="009F28D3">
        <w:trPr>
          <w:trHeight w:val="284"/>
          <w:jc w:val="center"/>
        </w:trPr>
        <w:tc>
          <w:tcPr>
            <w:tcW w:w="493" w:type="pct"/>
            <w:vMerge/>
            <w:shd w:val="clear" w:color="auto" w:fill="auto"/>
            <w:noWrap/>
            <w:vAlign w:val="center"/>
          </w:tcPr>
          <w:p w14:paraId="562E3BB5" w14:textId="77777777" w:rsidR="000A37E5" w:rsidRPr="009D0691" w:rsidRDefault="000A37E5" w:rsidP="000A37E5">
            <w:pPr>
              <w:pStyle w:val="Mtab"/>
              <w:rPr>
                <w:highlight w:val="yellow"/>
              </w:rPr>
            </w:pPr>
          </w:p>
        </w:tc>
        <w:tc>
          <w:tcPr>
            <w:tcW w:w="471" w:type="pct"/>
            <w:shd w:val="clear" w:color="auto" w:fill="auto"/>
            <w:vAlign w:val="center"/>
          </w:tcPr>
          <w:p w14:paraId="46B56C57" w14:textId="77777777" w:rsidR="000A37E5" w:rsidRPr="009D0691" w:rsidRDefault="000A37E5" w:rsidP="000A37E5">
            <w:pPr>
              <w:pStyle w:val="Mtab"/>
              <w:rPr>
                <w:iCs/>
              </w:rPr>
            </w:pPr>
            <w:r w:rsidRPr="009D0691">
              <w:rPr>
                <w:bCs/>
                <w:noProof/>
              </w:rPr>
              <w:t xml:space="preserve">CP2, viii 3 </w:t>
            </w:r>
          </w:p>
        </w:tc>
        <w:tc>
          <w:tcPr>
            <w:tcW w:w="1901" w:type="pct"/>
            <w:vMerge w:val="restart"/>
            <w:shd w:val="clear" w:color="auto" w:fill="auto"/>
            <w:noWrap/>
          </w:tcPr>
          <w:p w14:paraId="390A1A6D" w14:textId="77777777" w:rsidR="000A37E5" w:rsidRPr="009F28D3" w:rsidRDefault="000A37E5" w:rsidP="000A37E5">
            <w:pPr>
              <w:pStyle w:val="Mtab"/>
              <w:rPr>
                <w:color w:val="000000"/>
              </w:rPr>
            </w:pPr>
            <w:r w:rsidRPr="009F28D3">
              <w:rPr>
                <w:color w:val="000000"/>
              </w:rPr>
              <w:t>Faza realizacji:</w:t>
            </w:r>
          </w:p>
          <w:p w14:paraId="53A492C0" w14:textId="77777777" w:rsidR="000A37E5" w:rsidRPr="009D0691" w:rsidRDefault="000A37E5" w:rsidP="000A37E5">
            <w:pPr>
              <w:pStyle w:val="Mtab"/>
              <w:rPr>
                <w:color w:val="000000"/>
              </w:rPr>
            </w:pPr>
            <w:r w:rsidRPr="009D0691">
              <w:rPr>
                <w:color w:val="000000"/>
              </w:rPr>
              <w:t>Możliwe negatywne:</w:t>
            </w:r>
          </w:p>
          <w:p w14:paraId="6B9EB0B4" w14:textId="77777777" w:rsidR="000A37E5" w:rsidRPr="009D0691" w:rsidRDefault="000A37E5" w:rsidP="000A37E5">
            <w:pPr>
              <w:pStyle w:val="Mtab"/>
              <w:rPr>
                <w:color w:val="000000"/>
              </w:rPr>
            </w:pPr>
            <w:r w:rsidRPr="009D0691">
              <w:rPr>
                <w:color w:val="000000"/>
              </w:rPr>
              <w:t>- prowadzenie inwestycji wymaga zużycia surowców skalnych.</w:t>
            </w:r>
          </w:p>
          <w:p w14:paraId="41EDEB3E" w14:textId="77777777" w:rsidR="000A37E5" w:rsidRPr="009F28D3" w:rsidRDefault="000A37E5" w:rsidP="000A37E5">
            <w:pPr>
              <w:pStyle w:val="Mtab"/>
              <w:rPr>
                <w:color w:val="000000"/>
              </w:rPr>
            </w:pPr>
            <w:r w:rsidRPr="009F28D3">
              <w:rPr>
                <w:color w:val="000000"/>
              </w:rPr>
              <w:t>Faza eksploatacji:</w:t>
            </w:r>
          </w:p>
          <w:p w14:paraId="5F667B1E" w14:textId="77777777" w:rsidR="000A37E5" w:rsidRPr="009D0691" w:rsidRDefault="000A37E5" w:rsidP="000A37E5">
            <w:pPr>
              <w:pStyle w:val="Mtab"/>
              <w:rPr>
                <w:color w:val="000000"/>
              </w:rPr>
            </w:pPr>
            <w:r w:rsidRPr="009D0691">
              <w:rPr>
                <w:color w:val="000000"/>
              </w:rPr>
              <w:t>Pozytywne:</w:t>
            </w:r>
          </w:p>
          <w:p w14:paraId="798E26AE" w14:textId="77777777" w:rsidR="000A37E5" w:rsidRPr="009D0691" w:rsidRDefault="000A37E5" w:rsidP="000A37E5">
            <w:pPr>
              <w:pStyle w:val="Mtab"/>
            </w:pPr>
            <w:r w:rsidRPr="009D0691">
              <w:lastRenderedPageBreak/>
              <w:t>- dzięki poprawie funkcjonowaniu ruchu ulicznego w miastach, a także zwiększenia atrakcyjności komunikacji publicznej i rowerowej należy oczekiwać zmniejszenia zapotrzebowania na paliwa płynne.</w:t>
            </w:r>
          </w:p>
        </w:tc>
        <w:tc>
          <w:tcPr>
            <w:tcW w:w="445" w:type="pct"/>
            <w:vMerge w:val="restart"/>
            <w:shd w:val="clear" w:color="auto" w:fill="auto"/>
            <w:noWrap/>
          </w:tcPr>
          <w:p w14:paraId="5D6ED9EB" w14:textId="77777777" w:rsidR="000A37E5" w:rsidRPr="009D0691" w:rsidRDefault="000A37E5" w:rsidP="000A37E5">
            <w:pPr>
              <w:pStyle w:val="Mtab"/>
            </w:pPr>
            <w:r w:rsidRPr="009D0691">
              <w:rPr>
                <w:color w:val="000000"/>
              </w:rPr>
              <w:lastRenderedPageBreak/>
              <w:t>Krótkoterminowe, długoterminowe, stałe</w:t>
            </w:r>
          </w:p>
        </w:tc>
        <w:tc>
          <w:tcPr>
            <w:tcW w:w="347" w:type="pct"/>
            <w:vMerge w:val="restart"/>
            <w:shd w:val="clear" w:color="auto" w:fill="auto"/>
            <w:noWrap/>
          </w:tcPr>
          <w:p w14:paraId="00AAFE31" w14:textId="77777777" w:rsidR="000A37E5" w:rsidRPr="009D0691" w:rsidRDefault="000A37E5" w:rsidP="000A37E5">
            <w:pPr>
              <w:pStyle w:val="Mtab"/>
            </w:pPr>
            <w:r w:rsidRPr="009D0691">
              <w:rPr>
                <w:color w:val="000000"/>
              </w:rPr>
              <w:t>Pośrednie, wtórne</w:t>
            </w:r>
          </w:p>
        </w:tc>
        <w:tc>
          <w:tcPr>
            <w:tcW w:w="610" w:type="pct"/>
            <w:vMerge w:val="restart"/>
            <w:shd w:val="clear" w:color="auto" w:fill="auto"/>
            <w:noWrap/>
          </w:tcPr>
          <w:p w14:paraId="3AE64DE8" w14:textId="77777777" w:rsidR="000A37E5" w:rsidRPr="009D0691" w:rsidRDefault="000A37E5" w:rsidP="000A37E5">
            <w:pPr>
              <w:pStyle w:val="Mtab"/>
            </w:pPr>
            <w:r w:rsidRPr="009D0691">
              <w:t xml:space="preserve">Możliwe oddziaływania skumulowane z zadaniami polegającymi na budowie infrastruktury </w:t>
            </w:r>
            <w:r w:rsidRPr="009D0691">
              <w:lastRenderedPageBreak/>
              <w:t>liniowej lub sieciowej.</w:t>
            </w:r>
          </w:p>
        </w:tc>
        <w:tc>
          <w:tcPr>
            <w:tcW w:w="733" w:type="pct"/>
            <w:vMerge w:val="restart"/>
            <w:shd w:val="clear" w:color="auto" w:fill="auto"/>
            <w:noWrap/>
            <w:vAlign w:val="center"/>
          </w:tcPr>
          <w:p w14:paraId="30478849" w14:textId="77777777" w:rsidR="000A37E5" w:rsidRPr="009D0691" w:rsidRDefault="000A37E5" w:rsidP="000A37E5">
            <w:pPr>
              <w:pStyle w:val="Mtab"/>
            </w:pPr>
            <w:r>
              <w:rPr>
                <w:color w:val="000000"/>
              </w:rPr>
              <w:lastRenderedPageBreak/>
              <w:t>Stosowanie rozwiązań pozwalających na oszczędne zużycie surowców skalnych w trakcie inwestycji</w:t>
            </w:r>
          </w:p>
        </w:tc>
      </w:tr>
      <w:tr w:rsidR="000A37E5" w:rsidRPr="009D0691" w14:paraId="52E7B7E6" w14:textId="77777777" w:rsidTr="009F28D3">
        <w:trPr>
          <w:trHeight w:val="284"/>
          <w:jc w:val="center"/>
        </w:trPr>
        <w:tc>
          <w:tcPr>
            <w:tcW w:w="493" w:type="pct"/>
            <w:vMerge/>
            <w:shd w:val="clear" w:color="auto" w:fill="auto"/>
            <w:noWrap/>
            <w:vAlign w:val="center"/>
          </w:tcPr>
          <w:p w14:paraId="2AFEFD14" w14:textId="77777777" w:rsidR="000A37E5" w:rsidRPr="009D0691" w:rsidRDefault="000A37E5" w:rsidP="000A37E5">
            <w:pPr>
              <w:pStyle w:val="Mtab"/>
              <w:rPr>
                <w:highlight w:val="yellow"/>
              </w:rPr>
            </w:pPr>
          </w:p>
        </w:tc>
        <w:tc>
          <w:tcPr>
            <w:tcW w:w="471" w:type="pct"/>
            <w:shd w:val="clear" w:color="auto" w:fill="auto"/>
            <w:vAlign w:val="center"/>
          </w:tcPr>
          <w:p w14:paraId="133FA855" w14:textId="77777777" w:rsidR="000A37E5" w:rsidRPr="009D0691" w:rsidRDefault="000A37E5" w:rsidP="000A37E5">
            <w:pPr>
              <w:pStyle w:val="Mtab"/>
              <w:rPr>
                <w:iCs/>
              </w:rPr>
            </w:pPr>
            <w:r w:rsidRPr="009D0691">
              <w:rPr>
                <w:bCs/>
                <w:noProof/>
              </w:rPr>
              <w:t xml:space="preserve">CP2, viii 5 </w:t>
            </w:r>
          </w:p>
        </w:tc>
        <w:tc>
          <w:tcPr>
            <w:tcW w:w="1901" w:type="pct"/>
            <w:vMerge/>
            <w:shd w:val="clear" w:color="auto" w:fill="auto"/>
            <w:noWrap/>
            <w:vAlign w:val="center"/>
          </w:tcPr>
          <w:p w14:paraId="0C2983F9" w14:textId="77777777" w:rsidR="000A37E5" w:rsidRPr="009D0691" w:rsidRDefault="000A37E5" w:rsidP="000A37E5">
            <w:pPr>
              <w:pStyle w:val="Mtab"/>
            </w:pPr>
          </w:p>
        </w:tc>
        <w:tc>
          <w:tcPr>
            <w:tcW w:w="445" w:type="pct"/>
            <w:vMerge/>
            <w:shd w:val="clear" w:color="auto" w:fill="auto"/>
            <w:noWrap/>
            <w:vAlign w:val="center"/>
          </w:tcPr>
          <w:p w14:paraId="2FB898B0" w14:textId="77777777" w:rsidR="000A37E5" w:rsidRPr="009D0691" w:rsidRDefault="000A37E5" w:rsidP="000A37E5">
            <w:pPr>
              <w:pStyle w:val="Mtab"/>
            </w:pPr>
          </w:p>
        </w:tc>
        <w:tc>
          <w:tcPr>
            <w:tcW w:w="347" w:type="pct"/>
            <w:vMerge/>
            <w:shd w:val="clear" w:color="auto" w:fill="auto"/>
            <w:noWrap/>
            <w:vAlign w:val="center"/>
          </w:tcPr>
          <w:p w14:paraId="57C65860" w14:textId="77777777" w:rsidR="000A37E5" w:rsidRPr="009D0691" w:rsidRDefault="000A37E5" w:rsidP="000A37E5">
            <w:pPr>
              <w:pStyle w:val="Mtab"/>
            </w:pPr>
          </w:p>
        </w:tc>
        <w:tc>
          <w:tcPr>
            <w:tcW w:w="610" w:type="pct"/>
            <w:vMerge/>
            <w:shd w:val="clear" w:color="auto" w:fill="auto"/>
            <w:noWrap/>
            <w:vAlign w:val="center"/>
          </w:tcPr>
          <w:p w14:paraId="6F393CCE" w14:textId="77777777" w:rsidR="000A37E5" w:rsidRPr="009D0691" w:rsidRDefault="000A37E5" w:rsidP="000A37E5">
            <w:pPr>
              <w:pStyle w:val="Mtab"/>
            </w:pPr>
          </w:p>
        </w:tc>
        <w:tc>
          <w:tcPr>
            <w:tcW w:w="733" w:type="pct"/>
            <w:vMerge/>
            <w:shd w:val="clear" w:color="auto" w:fill="auto"/>
            <w:noWrap/>
            <w:vAlign w:val="center"/>
          </w:tcPr>
          <w:p w14:paraId="01DE9430" w14:textId="77777777" w:rsidR="000A37E5" w:rsidRPr="009D0691" w:rsidRDefault="000A37E5" w:rsidP="000A37E5">
            <w:pPr>
              <w:pStyle w:val="Mtab"/>
            </w:pPr>
          </w:p>
        </w:tc>
      </w:tr>
      <w:tr w:rsidR="000A37E5" w:rsidRPr="009D0691" w14:paraId="3505BFBD" w14:textId="77777777" w:rsidTr="009F28D3">
        <w:trPr>
          <w:trHeight w:val="284"/>
          <w:jc w:val="center"/>
        </w:trPr>
        <w:tc>
          <w:tcPr>
            <w:tcW w:w="5000" w:type="pct"/>
            <w:gridSpan w:val="7"/>
            <w:shd w:val="clear" w:color="auto" w:fill="DBE5F1" w:themeFill="accent1" w:themeFillTint="33"/>
            <w:noWrap/>
            <w:vAlign w:val="center"/>
          </w:tcPr>
          <w:p w14:paraId="1E86D0D2" w14:textId="77777777" w:rsidR="000A37E5" w:rsidRPr="009D0691" w:rsidRDefault="000A37E5" w:rsidP="000A37E5">
            <w:pPr>
              <w:pStyle w:val="Mtab"/>
            </w:pPr>
            <w:r w:rsidRPr="009D0691">
              <w:t>Priorytet 3 - Transport</w:t>
            </w:r>
          </w:p>
        </w:tc>
      </w:tr>
      <w:tr w:rsidR="000A37E5" w:rsidRPr="009D0691" w14:paraId="0748D2D1" w14:textId="77777777" w:rsidTr="009F28D3">
        <w:trPr>
          <w:trHeight w:val="284"/>
          <w:jc w:val="center"/>
        </w:trPr>
        <w:tc>
          <w:tcPr>
            <w:tcW w:w="493" w:type="pct"/>
            <w:vMerge w:val="restart"/>
            <w:shd w:val="clear" w:color="auto" w:fill="auto"/>
            <w:noWrap/>
            <w:vAlign w:val="center"/>
          </w:tcPr>
          <w:p w14:paraId="38997905" w14:textId="77777777" w:rsidR="000A37E5" w:rsidRPr="009D0691" w:rsidRDefault="000A37E5" w:rsidP="000A37E5">
            <w:pPr>
              <w:pStyle w:val="Mtab"/>
              <w:rPr>
                <w:highlight w:val="yellow"/>
              </w:rPr>
            </w:pPr>
            <w:bookmarkStart w:id="290" w:name="_Hlk98323927"/>
            <w:r w:rsidRPr="009D0691">
              <w:rPr>
                <w:bCs/>
                <w:noProof/>
              </w:rPr>
              <w:t>CP3, ii - Zrównoważony transport…</w:t>
            </w:r>
          </w:p>
        </w:tc>
        <w:tc>
          <w:tcPr>
            <w:tcW w:w="471" w:type="pct"/>
            <w:shd w:val="clear" w:color="auto" w:fill="auto"/>
            <w:vAlign w:val="center"/>
          </w:tcPr>
          <w:p w14:paraId="72C499F8" w14:textId="77777777" w:rsidR="000A37E5" w:rsidRPr="009D0691" w:rsidRDefault="000A37E5" w:rsidP="000A37E5">
            <w:pPr>
              <w:pStyle w:val="Mtab"/>
              <w:rPr>
                <w:iCs/>
              </w:rPr>
            </w:pPr>
            <w:r w:rsidRPr="009D0691">
              <w:rPr>
                <w:bCs/>
                <w:noProof/>
              </w:rPr>
              <w:t xml:space="preserve">CP3, ii 1 </w:t>
            </w:r>
          </w:p>
        </w:tc>
        <w:tc>
          <w:tcPr>
            <w:tcW w:w="1901" w:type="pct"/>
            <w:vMerge w:val="restart"/>
            <w:shd w:val="clear" w:color="auto" w:fill="auto"/>
            <w:noWrap/>
          </w:tcPr>
          <w:p w14:paraId="7B53A12C" w14:textId="77777777" w:rsidR="000A37E5" w:rsidRPr="009F28D3" w:rsidRDefault="000A37E5" w:rsidP="000A37E5">
            <w:pPr>
              <w:pStyle w:val="Mtab"/>
              <w:rPr>
                <w:color w:val="000000"/>
              </w:rPr>
            </w:pPr>
            <w:r w:rsidRPr="009F28D3">
              <w:rPr>
                <w:color w:val="000000"/>
              </w:rPr>
              <w:t>Faza realizacji:</w:t>
            </w:r>
          </w:p>
          <w:p w14:paraId="525B0C58" w14:textId="77777777" w:rsidR="000A37E5" w:rsidRPr="009D0691" w:rsidRDefault="000A37E5" w:rsidP="000A37E5">
            <w:pPr>
              <w:pStyle w:val="Mtab"/>
              <w:rPr>
                <w:color w:val="000000"/>
              </w:rPr>
            </w:pPr>
            <w:r w:rsidRPr="009D0691">
              <w:rPr>
                <w:color w:val="000000"/>
              </w:rPr>
              <w:t>Możliwe negatywne:</w:t>
            </w:r>
          </w:p>
          <w:p w14:paraId="09F57373" w14:textId="77777777" w:rsidR="000A37E5" w:rsidRPr="009D0691" w:rsidRDefault="000A37E5" w:rsidP="000A37E5">
            <w:pPr>
              <w:pStyle w:val="Mtab"/>
              <w:rPr>
                <w:color w:val="000000"/>
              </w:rPr>
            </w:pPr>
            <w:r w:rsidRPr="009D0691">
              <w:rPr>
                <w:color w:val="000000"/>
              </w:rPr>
              <w:t>- prowadzenie inwestycji wymaga zużycia surowców skalnych.</w:t>
            </w:r>
          </w:p>
          <w:p w14:paraId="285AB056" w14:textId="77777777" w:rsidR="000A37E5" w:rsidRPr="009F28D3" w:rsidRDefault="000A37E5" w:rsidP="000A37E5">
            <w:pPr>
              <w:pStyle w:val="Mtab"/>
              <w:rPr>
                <w:color w:val="000000"/>
              </w:rPr>
            </w:pPr>
            <w:r w:rsidRPr="009F28D3">
              <w:rPr>
                <w:color w:val="000000"/>
              </w:rPr>
              <w:t>Faza eksploatacji:</w:t>
            </w:r>
          </w:p>
          <w:p w14:paraId="3A2B9781" w14:textId="77777777" w:rsidR="000A37E5" w:rsidRPr="009D0691" w:rsidRDefault="000A37E5" w:rsidP="000A37E5">
            <w:pPr>
              <w:pStyle w:val="Mtab"/>
              <w:rPr>
                <w:color w:val="000000"/>
              </w:rPr>
            </w:pPr>
            <w:r w:rsidRPr="009D0691">
              <w:rPr>
                <w:color w:val="000000"/>
              </w:rPr>
              <w:t>Pozytywne:</w:t>
            </w:r>
          </w:p>
          <w:p w14:paraId="355FF58C" w14:textId="77777777" w:rsidR="000A37E5" w:rsidRPr="009D0691" w:rsidRDefault="000A37E5" w:rsidP="000A37E5">
            <w:pPr>
              <w:pStyle w:val="Mtab"/>
            </w:pPr>
            <w:r w:rsidRPr="009D0691">
              <w:t xml:space="preserve">- dzięki poprawie funkcjonowaniu ruchu ulicznego w miastach, a także zwiększenia atrakcyjności komunikacji publicznej (w szczególności zwiększenie przewozów na liniach kolejowych) i rowerowej </w:t>
            </w:r>
            <w:r w:rsidRPr="009D0691">
              <w:lastRenderedPageBreak/>
              <w:t>należy oczekiwać zmniejszenia zapotrzebowania na paliwa płynne.</w:t>
            </w:r>
          </w:p>
        </w:tc>
        <w:tc>
          <w:tcPr>
            <w:tcW w:w="445" w:type="pct"/>
            <w:vMerge w:val="restart"/>
            <w:shd w:val="clear" w:color="auto" w:fill="auto"/>
            <w:noWrap/>
          </w:tcPr>
          <w:p w14:paraId="3D5BD2DA" w14:textId="77777777" w:rsidR="000A37E5" w:rsidRPr="009D0691" w:rsidRDefault="000A37E5" w:rsidP="000A37E5">
            <w:pPr>
              <w:pStyle w:val="Mtab"/>
            </w:pPr>
            <w:r w:rsidRPr="009D0691">
              <w:rPr>
                <w:color w:val="000000"/>
              </w:rPr>
              <w:lastRenderedPageBreak/>
              <w:t>Krótkoterminowe, długoterminowe, stałe</w:t>
            </w:r>
          </w:p>
        </w:tc>
        <w:tc>
          <w:tcPr>
            <w:tcW w:w="347" w:type="pct"/>
            <w:vMerge w:val="restart"/>
            <w:shd w:val="clear" w:color="auto" w:fill="auto"/>
            <w:noWrap/>
          </w:tcPr>
          <w:p w14:paraId="06B4CA9E" w14:textId="77777777" w:rsidR="000A37E5" w:rsidRPr="009D0691" w:rsidRDefault="000A37E5" w:rsidP="000A37E5">
            <w:pPr>
              <w:pStyle w:val="Mtab"/>
            </w:pPr>
            <w:r w:rsidRPr="009D0691">
              <w:rPr>
                <w:color w:val="000000"/>
              </w:rPr>
              <w:t>Bezpośrednie, pośrednie, wtórne</w:t>
            </w:r>
          </w:p>
        </w:tc>
        <w:tc>
          <w:tcPr>
            <w:tcW w:w="610" w:type="pct"/>
            <w:vMerge w:val="restart"/>
            <w:shd w:val="clear" w:color="auto" w:fill="auto"/>
            <w:noWrap/>
          </w:tcPr>
          <w:p w14:paraId="60CDC592" w14:textId="77777777" w:rsidR="000A37E5" w:rsidRPr="009D0691" w:rsidRDefault="000A37E5" w:rsidP="000A37E5">
            <w:pPr>
              <w:pStyle w:val="Mtab"/>
            </w:pPr>
            <w:r w:rsidRPr="009D0691">
              <w:t>Możliwe oddziaływania skumulowane z zadaniami polegającymi na budowie infrastruktury liniowej lub sieciowej.</w:t>
            </w:r>
          </w:p>
        </w:tc>
        <w:tc>
          <w:tcPr>
            <w:tcW w:w="733" w:type="pct"/>
            <w:vMerge w:val="restart"/>
            <w:shd w:val="clear" w:color="auto" w:fill="auto"/>
            <w:noWrap/>
            <w:vAlign w:val="center"/>
          </w:tcPr>
          <w:p w14:paraId="51215864" w14:textId="77777777" w:rsidR="000A37E5" w:rsidRPr="009D0691" w:rsidRDefault="000A37E5" w:rsidP="000A37E5">
            <w:pPr>
              <w:pStyle w:val="Mtab"/>
            </w:pPr>
            <w:r>
              <w:rPr>
                <w:color w:val="000000"/>
              </w:rPr>
              <w:t>Stosowanie rozwiązań pozwalających na oszczędne zużycie surowców skalnych w trakcie inwestycji</w:t>
            </w:r>
            <w:r w:rsidRPr="009D0691" w:rsidDel="00F15539">
              <w:t xml:space="preserve"> </w:t>
            </w:r>
          </w:p>
        </w:tc>
      </w:tr>
      <w:bookmarkEnd w:id="290"/>
      <w:tr w:rsidR="000A37E5" w:rsidRPr="009D0691" w14:paraId="393B5CEF" w14:textId="77777777" w:rsidTr="009F28D3">
        <w:trPr>
          <w:trHeight w:val="284"/>
          <w:jc w:val="center"/>
        </w:trPr>
        <w:tc>
          <w:tcPr>
            <w:tcW w:w="493" w:type="pct"/>
            <w:vMerge/>
            <w:shd w:val="clear" w:color="auto" w:fill="auto"/>
            <w:noWrap/>
            <w:vAlign w:val="center"/>
          </w:tcPr>
          <w:p w14:paraId="0FCC5147" w14:textId="77777777" w:rsidR="000A37E5" w:rsidRPr="009D0691" w:rsidRDefault="000A37E5" w:rsidP="000A37E5">
            <w:pPr>
              <w:pStyle w:val="Mtab"/>
              <w:rPr>
                <w:highlight w:val="yellow"/>
              </w:rPr>
            </w:pPr>
          </w:p>
        </w:tc>
        <w:tc>
          <w:tcPr>
            <w:tcW w:w="471" w:type="pct"/>
            <w:shd w:val="clear" w:color="auto" w:fill="auto"/>
            <w:vAlign w:val="center"/>
          </w:tcPr>
          <w:p w14:paraId="2C56D0DC" w14:textId="77777777" w:rsidR="000A37E5" w:rsidRPr="009D0691" w:rsidRDefault="000A37E5" w:rsidP="000A37E5">
            <w:pPr>
              <w:pStyle w:val="Mtab"/>
              <w:rPr>
                <w:iCs/>
              </w:rPr>
            </w:pPr>
            <w:r w:rsidRPr="009D0691">
              <w:rPr>
                <w:bCs/>
                <w:noProof/>
              </w:rPr>
              <w:t xml:space="preserve">CP3, ii 2 </w:t>
            </w:r>
          </w:p>
        </w:tc>
        <w:tc>
          <w:tcPr>
            <w:tcW w:w="1901" w:type="pct"/>
            <w:vMerge/>
            <w:shd w:val="clear" w:color="auto" w:fill="auto"/>
            <w:noWrap/>
            <w:vAlign w:val="center"/>
          </w:tcPr>
          <w:p w14:paraId="19974704" w14:textId="77777777" w:rsidR="000A37E5" w:rsidRPr="009D0691" w:rsidRDefault="000A37E5" w:rsidP="000A37E5">
            <w:pPr>
              <w:pStyle w:val="Mtab"/>
            </w:pPr>
          </w:p>
        </w:tc>
        <w:tc>
          <w:tcPr>
            <w:tcW w:w="445" w:type="pct"/>
            <w:vMerge/>
            <w:shd w:val="clear" w:color="auto" w:fill="auto"/>
            <w:noWrap/>
            <w:vAlign w:val="center"/>
          </w:tcPr>
          <w:p w14:paraId="5B8C15AE" w14:textId="77777777" w:rsidR="000A37E5" w:rsidRPr="009D0691" w:rsidRDefault="000A37E5" w:rsidP="000A37E5">
            <w:pPr>
              <w:pStyle w:val="Mtab"/>
            </w:pPr>
          </w:p>
        </w:tc>
        <w:tc>
          <w:tcPr>
            <w:tcW w:w="347" w:type="pct"/>
            <w:vMerge/>
            <w:shd w:val="clear" w:color="auto" w:fill="auto"/>
            <w:noWrap/>
            <w:vAlign w:val="center"/>
          </w:tcPr>
          <w:p w14:paraId="28289B04" w14:textId="77777777" w:rsidR="000A37E5" w:rsidRPr="009D0691" w:rsidRDefault="000A37E5" w:rsidP="000A37E5">
            <w:pPr>
              <w:pStyle w:val="Mtab"/>
            </w:pPr>
          </w:p>
        </w:tc>
        <w:tc>
          <w:tcPr>
            <w:tcW w:w="610" w:type="pct"/>
            <w:vMerge/>
            <w:shd w:val="clear" w:color="auto" w:fill="auto"/>
            <w:noWrap/>
            <w:vAlign w:val="center"/>
          </w:tcPr>
          <w:p w14:paraId="38CFA406" w14:textId="77777777" w:rsidR="000A37E5" w:rsidRPr="009D0691" w:rsidRDefault="000A37E5" w:rsidP="000A37E5">
            <w:pPr>
              <w:pStyle w:val="Mtab"/>
            </w:pPr>
          </w:p>
        </w:tc>
        <w:tc>
          <w:tcPr>
            <w:tcW w:w="733" w:type="pct"/>
            <w:vMerge/>
            <w:shd w:val="clear" w:color="auto" w:fill="auto"/>
            <w:noWrap/>
            <w:vAlign w:val="center"/>
          </w:tcPr>
          <w:p w14:paraId="10D43D2B" w14:textId="77777777" w:rsidR="000A37E5" w:rsidRPr="009D0691" w:rsidRDefault="000A37E5" w:rsidP="000A37E5">
            <w:pPr>
              <w:pStyle w:val="Mtab"/>
            </w:pPr>
          </w:p>
        </w:tc>
      </w:tr>
      <w:tr w:rsidR="000A37E5" w:rsidRPr="009D0691" w14:paraId="7BC6B61D" w14:textId="77777777" w:rsidTr="009F28D3">
        <w:trPr>
          <w:trHeight w:val="284"/>
          <w:jc w:val="center"/>
        </w:trPr>
        <w:tc>
          <w:tcPr>
            <w:tcW w:w="493" w:type="pct"/>
            <w:vMerge/>
            <w:shd w:val="clear" w:color="auto" w:fill="auto"/>
            <w:noWrap/>
            <w:vAlign w:val="center"/>
          </w:tcPr>
          <w:p w14:paraId="35690D26" w14:textId="77777777" w:rsidR="000A37E5" w:rsidRPr="009D0691" w:rsidRDefault="000A37E5" w:rsidP="000A37E5">
            <w:pPr>
              <w:pStyle w:val="Mtab"/>
              <w:rPr>
                <w:highlight w:val="yellow"/>
              </w:rPr>
            </w:pPr>
          </w:p>
        </w:tc>
        <w:tc>
          <w:tcPr>
            <w:tcW w:w="471" w:type="pct"/>
            <w:shd w:val="clear" w:color="auto" w:fill="auto"/>
            <w:vAlign w:val="center"/>
          </w:tcPr>
          <w:p w14:paraId="1A2A39DB" w14:textId="77777777" w:rsidR="000A37E5" w:rsidRPr="009D0691" w:rsidRDefault="000A37E5" w:rsidP="000A37E5">
            <w:pPr>
              <w:pStyle w:val="Mtab"/>
              <w:rPr>
                <w:iCs/>
              </w:rPr>
            </w:pPr>
            <w:r w:rsidRPr="009D0691">
              <w:rPr>
                <w:bCs/>
                <w:noProof/>
              </w:rPr>
              <w:t xml:space="preserve">CP3, ii 3 </w:t>
            </w:r>
          </w:p>
        </w:tc>
        <w:tc>
          <w:tcPr>
            <w:tcW w:w="1901" w:type="pct"/>
            <w:vMerge/>
            <w:shd w:val="clear" w:color="auto" w:fill="auto"/>
            <w:noWrap/>
            <w:vAlign w:val="center"/>
          </w:tcPr>
          <w:p w14:paraId="60FA523C" w14:textId="77777777" w:rsidR="000A37E5" w:rsidRPr="009D0691" w:rsidRDefault="000A37E5" w:rsidP="000A37E5">
            <w:pPr>
              <w:pStyle w:val="Mtab"/>
            </w:pPr>
          </w:p>
        </w:tc>
        <w:tc>
          <w:tcPr>
            <w:tcW w:w="445" w:type="pct"/>
            <w:vMerge/>
            <w:shd w:val="clear" w:color="auto" w:fill="auto"/>
            <w:noWrap/>
            <w:vAlign w:val="center"/>
          </w:tcPr>
          <w:p w14:paraId="7E31B32A" w14:textId="77777777" w:rsidR="000A37E5" w:rsidRPr="009D0691" w:rsidRDefault="000A37E5" w:rsidP="000A37E5">
            <w:pPr>
              <w:pStyle w:val="Mtab"/>
            </w:pPr>
          </w:p>
        </w:tc>
        <w:tc>
          <w:tcPr>
            <w:tcW w:w="347" w:type="pct"/>
            <w:vMerge/>
            <w:shd w:val="clear" w:color="auto" w:fill="auto"/>
            <w:noWrap/>
            <w:vAlign w:val="center"/>
          </w:tcPr>
          <w:p w14:paraId="53B35DA0" w14:textId="77777777" w:rsidR="000A37E5" w:rsidRPr="009D0691" w:rsidRDefault="000A37E5" w:rsidP="000A37E5">
            <w:pPr>
              <w:pStyle w:val="Mtab"/>
            </w:pPr>
          </w:p>
        </w:tc>
        <w:tc>
          <w:tcPr>
            <w:tcW w:w="610" w:type="pct"/>
            <w:vMerge/>
            <w:shd w:val="clear" w:color="auto" w:fill="auto"/>
            <w:noWrap/>
            <w:vAlign w:val="center"/>
          </w:tcPr>
          <w:p w14:paraId="231B9746" w14:textId="77777777" w:rsidR="000A37E5" w:rsidRPr="009D0691" w:rsidRDefault="000A37E5" w:rsidP="000A37E5">
            <w:pPr>
              <w:pStyle w:val="Mtab"/>
            </w:pPr>
          </w:p>
        </w:tc>
        <w:tc>
          <w:tcPr>
            <w:tcW w:w="733" w:type="pct"/>
            <w:vMerge/>
            <w:shd w:val="clear" w:color="auto" w:fill="auto"/>
            <w:noWrap/>
            <w:vAlign w:val="center"/>
          </w:tcPr>
          <w:p w14:paraId="74870B3A" w14:textId="77777777" w:rsidR="000A37E5" w:rsidRPr="009D0691" w:rsidRDefault="000A37E5" w:rsidP="000A37E5">
            <w:pPr>
              <w:pStyle w:val="Mtab"/>
            </w:pPr>
          </w:p>
        </w:tc>
      </w:tr>
      <w:tr w:rsidR="000A37E5" w:rsidRPr="009D0691" w14:paraId="62CF71F5" w14:textId="77777777" w:rsidTr="009F28D3">
        <w:trPr>
          <w:trHeight w:val="284"/>
          <w:jc w:val="center"/>
        </w:trPr>
        <w:tc>
          <w:tcPr>
            <w:tcW w:w="493" w:type="pct"/>
            <w:vMerge/>
            <w:shd w:val="clear" w:color="auto" w:fill="auto"/>
            <w:noWrap/>
            <w:vAlign w:val="center"/>
          </w:tcPr>
          <w:p w14:paraId="11457518" w14:textId="77777777" w:rsidR="000A37E5" w:rsidRPr="009D0691" w:rsidRDefault="000A37E5" w:rsidP="000A37E5">
            <w:pPr>
              <w:pStyle w:val="Mtab"/>
              <w:rPr>
                <w:highlight w:val="yellow"/>
              </w:rPr>
            </w:pPr>
          </w:p>
        </w:tc>
        <w:tc>
          <w:tcPr>
            <w:tcW w:w="471" w:type="pct"/>
            <w:shd w:val="clear" w:color="auto" w:fill="auto"/>
            <w:vAlign w:val="center"/>
          </w:tcPr>
          <w:p w14:paraId="30A9C541" w14:textId="77777777" w:rsidR="000A37E5" w:rsidRPr="009D0691" w:rsidRDefault="000A37E5" w:rsidP="000A37E5">
            <w:pPr>
              <w:pStyle w:val="Mtab"/>
              <w:rPr>
                <w:iCs/>
              </w:rPr>
            </w:pPr>
            <w:r w:rsidRPr="009D0691">
              <w:rPr>
                <w:bCs/>
                <w:noProof/>
              </w:rPr>
              <w:t xml:space="preserve">CP3, ii 4 </w:t>
            </w:r>
          </w:p>
        </w:tc>
        <w:tc>
          <w:tcPr>
            <w:tcW w:w="1901" w:type="pct"/>
            <w:vMerge/>
            <w:shd w:val="clear" w:color="auto" w:fill="auto"/>
            <w:noWrap/>
            <w:vAlign w:val="center"/>
          </w:tcPr>
          <w:p w14:paraId="7C01168B" w14:textId="77777777" w:rsidR="000A37E5" w:rsidRPr="009D0691" w:rsidRDefault="000A37E5" w:rsidP="000A37E5">
            <w:pPr>
              <w:pStyle w:val="Mtab"/>
              <w:rPr>
                <w:noProof/>
              </w:rPr>
            </w:pPr>
          </w:p>
        </w:tc>
        <w:tc>
          <w:tcPr>
            <w:tcW w:w="445" w:type="pct"/>
            <w:vMerge/>
            <w:shd w:val="clear" w:color="auto" w:fill="auto"/>
            <w:noWrap/>
            <w:vAlign w:val="center"/>
          </w:tcPr>
          <w:p w14:paraId="50CABAB8" w14:textId="77777777" w:rsidR="000A37E5" w:rsidRPr="009D0691" w:rsidRDefault="000A37E5" w:rsidP="000A37E5">
            <w:pPr>
              <w:pStyle w:val="Mtab"/>
              <w:rPr>
                <w:noProof/>
              </w:rPr>
            </w:pPr>
          </w:p>
        </w:tc>
        <w:tc>
          <w:tcPr>
            <w:tcW w:w="347" w:type="pct"/>
            <w:vMerge/>
            <w:shd w:val="clear" w:color="auto" w:fill="auto"/>
            <w:noWrap/>
            <w:vAlign w:val="center"/>
          </w:tcPr>
          <w:p w14:paraId="0C6A1829" w14:textId="77777777" w:rsidR="000A37E5" w:rsidRPr="009D0691" w:rsidRDefault="000A37E5" w:rsidP="000A37E5">
            <w:pPr>
              <w:pStyle w:val="Mtab"/>
              <w:rPr>
                <w:noProof/>
              </w:rPr>
            </w:pPr>
          </w:p>
        </w:tc>
        <w:tc>
          <w:tcPr>
            <w:tcW w:w="610" w:type="pct"/>
            <w:vMerge/>
            <w:shd w:val="clear" w:color="auto" w:fill="auto"/>
            <w:noWrap/>
            <w:vAlign w:val="center"/>
          </w:tcPr>
          <w:p w14:paraId="5D2DA546" w14:textId="77777777" w:rsidR="000A37E5" w:rsidRPr="009D0691" w:rsidRDefault="000A37E5" w:rsidP="000A37E5">
            <w:pPr>
              <w:pStyle w:val="Mtab"/>
              <w:rPr>
                <w:noProof/>
              </w:rPr>
            </w:pPr>
          </w:p>
        </w:tc>
        <w:tc>
          <w:tcPr>
            <w:tcW w:w="733" w:type="pct"/>
            <w:vMerge/>
            <w:shd w:val="clear" w:color="auto" w:fill="auto"/>
            <w:noWrap/>
            <w:vAlign w:val="center"/>
          </w:tcPr>
          <w:p w14:paraId="3B2A5A1A" w14:textId="77777777" w:rsidR="000A37E5" w:rsidRPr="009D0691" w:rsidRDefault="000A37E5" w:rsidP="000A37E5">
            <w:pPr>
              <w:pStyle w:val="Mtab"/>
              <w:rPr>
                <w:noProof/>
              </w:rPr>
            </w:pPr>
          </w:p>
        </w:tc>
      </w:tr>
      <w:tr w:rsidR="000A37E5" w:rsidRPr="009D0691" w14:paraId="2EBBAF84" w14:textId="77777777" w:rsidTr="009F28D3">
        <w:trPr>
          <w:trHeight w:val="284"/>
          <w:jc w:val="center"/>
        </w:trPr>
        <w:tc>
          <w:tcPr>
            <w:tcW w:w="493" w:type="pct"/>
            <w:vMerge/>
            <w:shd w:val="clear" w:color="auto" w:fill="auto"/>
            <w:noWrap/>
            <w:vAlign w:val="center"/>
          </w:tcPr>
          <w:p w14:paraId="4B53AE07" w14:textId="77777777" w:rsidR="000A37E5" w:rsidRPr="009D0691" w:rsidRDefault="000A37E5" w:rsidP="000A37E5">
            <w:pPr>
              <w:pStyle w:val="Mtab"/>
              <w:rPr>
                <w:highlight w:val="yellow"/>
              </w:rPr>
            </w:pPr>
          </w:p>
        </w:tc>
        <w:tc>
          <w:tcPr>
            <w:tcW w:w="471" w:type="pct"/>
            <w:shd w:val="clear" w:color="auto" w:fill="auto"/>
            <w:vAlign w:val="center"/>
          </w:tcPr>
          <w:p w14:paraId="64481D34" w14:textId="77777777" w:rsidR="000A37E5" w:rsidRPr="009D0691" w:rsidRDefault="000A37E5" w:rsidP="000A37E5">
            <w:pPr>
              <w:pStyle w:val="Mtab"/>
              <w:rPr>
                <w:noProof/>
              </w:rPr>
            </w:pPr>
            <w:r w:rsidRPr="009D0691">
              <w:rPr>
                <w:bCs/>
                <w:noProof/>
              </w:rPr>
              <w:t xml:space="preserve">CP3, ii 6 </w:t>
            </w:r>
          </w:p>
        </w:tc>
        <w:tc>
          <w:tcPr>
            <w:tcW w:w="1901" w:type="pct"/>
            <w:vMerge/>
            <w:shd w:val="clear" w:color="auto" w:fill="auto"/>
            <w:noWrap/>
            <w:vAlign w:val="center"/>
          </w:tcPr>
          <w:p w14:paraId="3D954BDA" w14:textId="77777777" w:rsidR="000A37E5" w:rsidRPr="009D0691" w:rsidRDefault="000A37E5" w:rsidP="000A37E5">
            <w:pPr>
              <w:pStyle w:val="Mtab"/>
            </w:pPr>
          </w:p>
        </w:tc>
        <w:tc>
          <w:tcPr>
            <w:tcW w:w="445" w:type="pct"/>
            <w:vMerge/>
            <w:shd w:val="clear" w:color="auto" w:fill="auto"/>
            <w:noWrap/>
            <w:vAlign w:val="center"/>
          </w:tcPr>
          <w:p w14:paraId="238BBC9E" w14:textId="77777777" w:rsidR="000A37E5" w:rsidRPr="009D0691" w:rsidRDefault="000A37E5" w:rsidP="000A37E5">
            <w:pPr>
              <w:pStyle w:val="Mtab"/>
            </w:pPr>
          </w:p>
        </w:tc>
        <w:tc>
          <w:tcPr>
            <w:tcW w:w="347" w:type="pct"/>
            <w:vMerge/>
            <w:shd w:val="clear" w:color="auto" w:fill="auto"/>
            <w:noWrap/>
            <w:vAlign w:val="center"/>
          </w:tcPr>
          <w:p w14:paraId="42CFCBBF" w14:textId="77777777" w:rsidR="000A37E5" w:rsidRPr="009D0691" w:rsidRDefault="000A37E5" w:rsidP="000A37E5">
            <w:pPr>
              <w:pStyle w:val="Mtab"/>
            </w:pPr>
          </w:p>
        </w:tc>
        <w:tc>
          <w:tcPr>
            <w:tcW w:w="610" w:type="pct"/>
            <w:vMerge/>
            <w:shd w:val="clear" w:color="auto" w:fill="auto"/>
            <w:noWrap/>
            <w:vAlign w:val="center"/>
          </w:tcPr>
          <w:p w14:paraId="38C829C4" w14:textId="77777777" w:rsidR="000A37E5" w:rsidRPr="009D0691" w:rsidRDefault="000A37E5" w:rsidP="000A37E5">
            <w:pPr>
              <w:pStyle w:val="Mtab"/>
            </w:pPr>
          </w:p>
        </w:tc>
        <w:tc>
          <w:tcPr>
            <w:tcW w:w="733" w:type="pct"/>
            <w:vMerge/>
            <w:shd w:val="clear" w:color="auto" w:fill="auto"/>
            <w:noWrap/>
            <w:vAlign w:val="center"/>
          </w:tcPr>
          <w:p w14:paraId="71F713B3" w14:textId="77777777" w:rsidR="000A37E5" w:rsidRPr="009D0691" w:rsidRDefault="000A37E5" w:rsidP="000A37E5">
            <w:pPr>
              <w:pStyle w:val="Mtab"/>
            </w:pPr>
          </w:p>
        </w:tc>
      </w:tr>
      <w:tr w:rsidR="000A37E5" w:rsidRPr="009D0691" w14:paraId="1F672DD6" w14:textId="77777777" w:rsidTr="009F28D3">
        <w:trPr>
          <w:trHeight w:val="284"/>
          <w:jc w:val="center"/>
        </w:trPr>
        <w:tc>
          <w:tcPr>
            <w:tcW w:w="5000" w:type="pct"/>
            <w:gridSpan w:val="7"/>
            <w:shd w:val="clear" w:color="auto" w:fill="DBE5F1" w:themeFill="accent1" w:themeFillTint="33"/>
            <w:noWrap/>
            <w:vAlign w:val="center"/>
          </w:tcPr>
          <w:p w14:paraId="71492D99" w14:textId="77777777" w:rsidR="000A37E5" w:rsidRPr="009D0691" w:rsidRDefault="000A37E5" w:rsidP="000A37E5">
            <w:pPr>
              <w:pStyle w:val="Mtab"/>
            </w:pPr>
            <w:r w:rsidRPr="009D0691">
              <w:t>Priorytet  4 - Infrastruktura społeczna</w:t>
            </w:r>
          </w:p>
        </w:tc>
      </w:tr>
      <w:tr w:rsidR="000A37E5" w:rsidRPr="009D0691" w14:paraId="29E15001" w14:textId="77777777" w:rsidTr="009F28D3">
        <w:trPr>
          <w:trHeight w:val="284"/>
          <w:jc w:val="center"/>
        </w:trPr>
        <w:tc>
          <w:tcPr>
            <w:tcW w:w="493" w:type="pct"/>
            <w:shd w:val="clear" w:color="auto" w:fill="auto"/>
            <w:noWrap/>
            <w:vAlign w:val="center"/>
          </w:tcPr>
          <w:p w14:paraId="545629E8" w14:textId="77777777" w:rsidR="000A37E5" w:rsidRPr="009D0691" w:rsidRDefault="000A37E5" w:rsidP="000A37E5">
            <w:pPr>
              <w:pStyle w:val="Mtab"/>
              <w:rPr>
                <w:highlight w:val="yellow"/>
              </w:rPr>
            </w:pPr>
            <w:r w:rsidRPr="009D0691">
              <w:rPr>
                <w:bCs/>
                <w:noProof/>
              </w:rPr>
              <w:t>CP4, v; EFRR - Rozwój opieki zdrowotnej…</w:t>
            </w:r>
          </w:p>
        </w:tc>
        <w:tc>
          <w:tcPr>
            <w:tcW w:w="471" w:type="pct"/>
            <w:shd w:val="clear" w:color="auto" w:fill="auto"/>
            <w:vAlign w:val="center"/>
          </w:tcPr>
          <w:p w14:paraId="089287D8" w14:textId="77777777" w:rsidR="000A37E5" w:rsidRPr="009D0691" w:rsidRDefault="000A37E5" w:rsidP="000A37E5">
            <w:pPr>
              <w:pStyle w:val="Mtab"/>
              <w:rPr>
                <w:noProof/>
              </w:rPr>
            </w:pPr>
            <w:r w:rsidRPr="009D0691">
              <w:rPr>
                <w:bCs/>
                <w:noProof/>
              </w:rPr>
              <w:t xml:space="preserve">CP4, v; EFRR 1 </w:t>
            </w:r>
          </w:p>
        </w:tc>
        <w:tc>
          <w:tcPr>
            <w:tcW w:w="1901" w:type="pct"/>
            <w:shd w:val="clear" w:color="auto" w:fill="auto"/>
            <w:noWrap/>
            <w:vAlign w:val="center"/>
          </w:tcPr>
          <w:p w14:paraId="787225C8" w14:textId="77777777" w:rsidR="000A37E5" w:rsidRPr="009D0691" w:rsidRDefault="000A37E5" w:rsidP="000A37E5">
            <w:pPr>
              <w:pStyle w:val="Mtab"/>
              <w:rPr>
                <w:color w:val="000000"/>
              </w:rPr>
            </w:pPr>
            <w:r w:rsidRPr="009D0691">
              <w:rPr>
                <w:color w:val="000000"/>
              </w:rPr>
              <w:t>Brak oddziaływań</w:t>
            </w:r>
          </w:p>
        </w:tc>
        <w:tc>
          <w:tcPr>
            <w:tcW w:w="445" w:type="pct"/>
            <w:shd w:val="clear" w:color="auto" w:fill="auto"/>
            <w:noWrap/>
            <w:vAlign w:val="center"/>
          </w:tcPr>
          <w:p w14:paraId="4E207253" w14:textId="77777777" w:rsidR="000A37E5" w:rsidRPr="009D0691" w:rsidRDefault="000A37E5" w:rsidP="000A37E5">
            <w:pPr>
              <w:pStyle w:val="Mtab"/>
            </w:pPr>
            <w:r w:rsidRPr="009D0691">
              <w:t>-</w:t>
            </w:r>
          </w:p>
        </w:tc>
        <w:tc>
          <w:tcPr>
            <w:tcW w:w="347" w:type="pct"/>
            <w:shd w:val="clear" w:color="auto" w:fill="auto"/>
            <w:noWrap/>
            <w:vAlign w:val="center"/>
          </w:tcPr>
          <w:p w14:paraId="4DCEBFFB" w14:textId="77777777" w:rsidR="000A37E5" w:rsidRPr="009D0691" w:rsidRDefault="000A37E5" w:rsidP="000A37E5">
            <w:pPr>
              <w:pStyle w:val="Mtab"/>
            </w:pPr>
            <w:r w:rsidRPr="009D0691">
              <w:t>-</w:t>
            </w:r>
          </w:p>
        </w:tc>
        <w:tc>
          <w:tcPr>
            <w:tcW w:w="610" w:type="pct"/>
            <w:shd w:val="clear" w:color="auto" w:fill="auto"/>
            <w:noWrap/>
            <w:vAlign w:val="center"/>
          </w:tcPr>
          <w:p w14:paraId="0FA7D442" w14:textId="77777777" w:rsidR="000A37E5" w:rsidRPr="009D0691" w:rsidRDefault="000A37E5" w:rsidP="000A37E5">
            <w:pPr>
              <w:pStyle w:val="Mtab"/>
            </w:pPr>
            <w:r w:rsidRPr="009D0691">
              <w:t>-</w:t>
            </w:r>
          </w:p>
        </w:tc>
        <w:tc>
          <w:tcPr>
            <w:tcW w:w="733" w:type="pct"/>
            <w:shd w:val="clear" w:color="auto" w:fill="auto"/>
            <w:noWrap/>
            <w:vAlign w:val="center"/>
          </w:tcPr>
          <w:p w14:paraId="348693D0" w14:textId="77777777" w:rsidR="000A37E5" w:rsidRPr="009D0691" w:rsidRDefault="000A37E5" w:rsidP="000A37E5">
            <w:pPr>
              <w:pStyle w:val="Mtab"/>
            </w:pPr>
            <w:r w:rsidRPr="009D0691">
              <w:t>-</w:t>
            </w:r>
          </w:p>
        </w:tc>
      </w:tr>
      <w:tr w:rsidR="000A37E5" w:rsidRPr="009D0691" w14:paraId="1EEC8FFF" w14:textId="77777777" w:rsidTr="009F28D3">
        <w:trPr>
          <w:trHeight w:val="284"/>
          <w:jc w:val="center"/>
        </w:trPr>
        <w:tc>
          <w:tcPr>
            <w:tcW w:w="493" w:type="pct"/>
            <w:vMerge w:val="restart"/>
            <w:shd w:val="clear" w:color="auto" w:fill="auto"/>
            <w:noWrap/>
            <w:vAlign w:val="center"/>
          </w:tcPr>
          <w:p w14:paraId="43C70E1B" w14:textId="77777777" w:rsidR="000A37E5" w:rsidRPr="009D0691" w:rsidRDefault="000A37E5" w:rsidP="000A37E5">
            <w:pPr>
              <w:pStyle w:val="Mtab"/>
              <w:rPr>
                <w:highlight w:val="yellow"/>
              </w:rPr>
            </w:pPr>
            <w:r w:rsidRPr="009D0691">
              <w:rPr>
                <w:bCs/>
                <w:noProof/>
              </w:rPr>
              <w:t>CP4, vi; EFRR - Zrównoważona turystyka i kultura…</w:t>
            </w:r>
          </w:p>
        </w:tc>
        <w:tc>
          <w:tcPr>
            <w:tcW w:w="471" w:type="pct"/>
            <w:shd w:val="clear" w:color="auto" w:fill="auto"/>
            <w:vAlign w:val="center"/>
          </w:tcPr>
          <w:p w14:paraId="4674F02F" w14:textId="77777777" w:rsidR="000A37E5" w:rsidRPr="009D0691" w:rsidRDefault="000A37E5" w:rsidP="000A37E5">
            <w:pPr>
              <w:pStyle w:val="Mtab"/>
              <w:rPr>
                <w:noProof/>
              </w:rPr>
            </w:pPr>
            <w:r w:rsidRPr="009D0691">
              <w:rPr>
                <w:bCs/>
                <w:noProof/>
              </w:rPr>
              <w:t xml:space="preserve">CP4, vi; EFRR 2 </w:t>
            </w:r>
          </w:p>
        </w:tc>
        <w:tc>
          <w:tcPr>
            <w:tcW w:w="1901" w:type="pct"/>
            <w:shd w:val="clear" w:color="auto" w:fill="auto"/>
            <w:noWrap/>
          </w:tcPr>
          <w:p w14:paraId="0F2F14C4" w14:textId="77777777" w:rsidR="000A37E5" w:rsidRPr="009F28D3" w:rsidRDefault="000A37E5" w:rsidP="000A37E5">
            <w:pPr>
              <w:pStyle w:val="Mtab"/>
              <w:rPr>
                <w:color w:val="000000"/>
              </w:rPr>
            </w:pPr>
            <w:r w:rsidRPr="009F28D3">
              <w:rPr>
                <w:color w:val="000000"/>
              </w:rPr>
              <w:t>Faza realizacji:</w:t>
            </w:r>
          </w:p>
          <w:p w14:paraId="1C3C66F1" w14:textId="77777777" w:rsidR="000A37E5" w:rsidRPr="009D0691" w:rsidRDefault="000A37E5" w:rsidP="000A37E5">
            <w:pPr>
              <w:pStyle w:val="Mtab"/>
              <w:rPr>
                <w:color w:val="000000"/>
              </w:rPr>
            </w:pPr>
            <w:r w:rsidRPr="009D0691">
              <w:rPr>
                <w:color w:val="000000"/>
              </w:rPr>
              <w:t>Możliwe negatywne:</w:t>
            </w:r>
          </w:p>
          <w:p w14:paraId="5445E6D1" w14:textId="77777777" w:rsidR="000A37E5" w:rsidRPr="009D0691" w:rsidRDefault="000A37E5" w:rsidP="000A37E5">
            <w:pPr>
              <w:pStyle w:val="Mtab"/>
              <w:rPr>
                <w:color w:val="000000"/>
              </w:rPr>
            </w:pPr>
            <w:r w:rsidRPr="009D0691">
              <w:rPr>
                <w:color w:val="000000"/>
              </w:rPr>
              <w:t>- prowadzenie inwestycji wymaga zużycia surowców skalnych.</w:t>
            </w:r>
          </w:p>
        </w:tc>
        <w:tc>
          <w:tcPr>
            <w:tcW w:w="445" w:type="pct"/>
            <w:shd w:val="clear" w:color="auto" w:fill="auto"/>
            <w:noWrap/>
          </w:tcPr>
          <w:p w14:paraId="18B4D3C5" w14:textId="77777777" w:rsidR="000A37E5" w:rsidRPr="009D0691" w:rsidRDefault="000A37E5" w:rsidP="000A37E5">
            <w:pPr>
              <w:pStyle w:val="Mtab"/>
            </w:pPr>
            <w:r w:rsidRPr="009D0691">
              <w:rPr>
                <w:color w:val="000000"/>
              </w:rPr>
              <w:t>Krótkoterminowe</w:t>
            </w:r>
          </w:p>
        </w:tc>
        <w:tc>
          <w:tcPr>
            <w:tcW w:w="347" w:type="pct"/>
            <w:shd w:val="clear" w:color="auto" w:fill="auto"/>
            <w:noWrap/>
          </w:tcPr>
          <w:p w14:paraId="6C2CD8FF" w14:textId="77777777" w:rsidR="000A37E5" w:rsidRPr="009D0691" w:rsidRDefault="000A37E5" w:rsidP="000A37E5">
            <w:pPr>
              <w:pStyle w:val="Mtab"/>
            </w:pPr>
            <w:r w:rsidRPr="009D0691">
              <w:rPr>
                <w:color w:val="000000"/>
              </w:rPr>
              <w:t>Pośrednie, wtórne</w:t>
            </w:r>
          </w:p>
        </w:tc>
        <w:tc>
          <w:tcPr>
            <w:tcW w:w="610" w:type="pct"/>
            <w:shd w:val="clear" w:color="auto" w:fill="auto"/>
            <w:noWrap/>
          </w:tcPr>
          <w:p w14:paraId="0F8DA3D4" w14:textId="77777777" w:rsidR="000A37E5" w:rsidRPr="009D0691" w:rsidRDefault="000A37E5" w:rsidP="000A37E5">
            <w:pPr>
              <w:pStyle w:val="Mtab"/>
            </w:pPr>
            <w:r w:rsidRPr="009D0691">
              <w:t xml:space="preserve">Możliwe oddziaływania skumulowane z zadaniami polegającymi na budowie infrastruktury </w:t>
            </w:r>
            <w:r w:rsidRPr="009D0691">
              <w:lastRenderedPageBreak/>
              <w:t>liniowej lub sieciowej.</w:t>
            </w:r>
          </w:p>
        </w:tc>
        <w:tc>
          <w:tcPr>
            <w:tcW w:w="733" w:type="pct"/>
            <w:vMerge w:val="restart"/>
            <w:shd w:val="clear" w:color="auto" w:fill="auto"/>
            <w:noWrap/>
            <w:vAlign w:val="center"/>
          </w:tcPr>
          <w:p w14:paraId="47D2B2CA" w14:textId="77777777" w:rsidR="000A37E5" w:rsidRPr="009D0691" w:rsidRDefault="000A37E5" w:rsidP="000A37E5">
            <w:pPr>
              <w:pStyle w:val="Mtab"/>
            </w:pPr>
            <w:r>
              <w:rPr>
                <w:color w:val="000000"/>
              </w:rPr>
              <w:lastRenderedPageBreak/>
              <w:t>Stosowanie rozwiązań pozwalających na oszczędne zużycie surowców skalnych w trakcie inwestycji</w:t>
            </w:r>
            <w:r w:rsidRPr="009D0691" w:rsidDel="00F15539">
              <w:t xml:space="preserve"> </w:t>
            </w:r>
          </w:p>
          <w:p w14:paraId="7921C0C0" w14:textId="77777777" w:rsidR="000A37E5" w:rsidRPr="009D0691" w:rsidRDefault="000A37E5" w:rsidP="000A37E5">
            <w:pPr>
              <w:pStyle w:val="Mtab"/>
            </w:pPr>
          </w:p>
        </w:tc>
      </w:tr>
      <w:tr w:rsidR="000A37E5" w:rsidRPr="009D0691" w14:paraId="2C693B37" w14:textId="77777777" w:rsidTr="009F28D3">
        <w:trPr>
          <w:trHeight w:val="284"/>
          <w:jc w:val="center"/>
        </w:trPr>
        <w:tc>
          <w:tcPr>
            <w:tcW w:w="493" w:type="pct"/>
            <w:vMerge/>
            <w:shd w:val="clear" w:color="auto" w:fill="auto"/>
            <w:noWrap/>
            <w:vAlign w:val="center"/>
          </w:tcPr>
          <w:p w14:paraId="745CE20E" w14:textId="77777777" w:rsidR="000A37E5" w:rsidRPr="009D0691" w:rsidRDefault="000A37E5" w:rsidP="000A37E5">
            <w:pPr>
              <w:pStyle w:val="Mtab"/>
              <w:rPr>
                <w:bCs/>
                <w:noProof/>
              </w:rPr>
            </w:pPr>
          </w:p>
        </w:tc>
        <w:tc>
          <w:tcPr>
            <w:tcW w:w="471" w:type="pct"/>
            <w:shd w:val="clear" w:color="auto" w:fill="auto"/>
            <w:vAlign w:val="center"/>
          </w:tcPr>
          <w:p w14:paraId="2A592AAC" w14:textId="77777777" w:rsidR="000A37E5" w:rsidRPr="009D0691" w:rsidRDefault="000A37E5" w:rsidP="000A37E5">
            <w:pPr>
              <w:pStyle w:val="Mtab"/>
              <w:rPr>
                <w:bCs/>
                <w:noProof/>
              </w:rPr>
            </w:pPr>
            <w:r w:rsidRPr="009D0691">
              <w:rPr>
                <w:bCs/>
                <w:noProof/>
              </w:rPr>
              <w:t xml:space="preserve">CP4, vi; EFRR 1 </w:t>
            </w:r>
          </w:p>
        </w:tc>
        <w:tc>
          <w:tcPr>
            <w:tcW w:w="1901" w:type="pct"/>
            <w:shd w:val="clear" w:color="auto" w:fill="auto"/>
            <w:noWrap/>
          </w:tcPr>
          <w:p w14:paraId="39C6DE6E" w14:textId="77777777" w:rsidR="000A37E5" w:rsidRPr="009F28D3" w:rsidRDefault="000A37E5" w:rsidP="000A37E5">
            <w:pPr>
              <w:pStyle w:val="Mtab"/>
              <w:rPr>
                <w:color w:val="000000"/>
              </w:rPr>
            </w:pPr>
            <w:r w:rsidRPr="009F28D3">
              <w:rPr>
                <w:color w:val="000000"/>
              </w:rPr>
              <w:t>Faza realizacji:</w:t>
            </w:r>
          </w:p>
          <w:p w14:paraId="1D4FE28D" w14:textId="77777777" w:rsidR="000A37E5" w:rsidRPr="009D0691" w:rsidRDefault="000A37E5" w:rsidP="000A37E5">
            <w:pPr>
              <w:pStyle w:val="Mtab"/>
              <w:rPr>
                <w:color w:val="000000"/>
              </w:rPr>
            </w:pPr>
            <w:r w:rsidRPr="009D0691">
              <w:rPr>
                <w:color w:val="000000"/>
              </w:rPr>
              <w:t>Możliwe negatywne:</w:t>
            </w:r>
          </w:p>
          <w:p w14:paraId="1CB304BB" w14:textId="77777777" w:rsidR="000A37E5" w:rsidRPr="009D0691" w:rsidRDefault="000A37E5" w:rsidP="000A37E5">
            <w:pPr>
              <w:pStyle w:val="Mtab"/>
              <w:rPr>
                <w:color w:val="000000"/>
                <w:u w:val="single"/>
              </w:rPr>
            </w:pPr>
            <w:r w:rsidRPr="009D0691">
              <w:rPr>
                <w:color w:val="000000"/>
              </w:rPr>
              <w:t>- prowadzenie inwestycji wymaga zużycia surowców skalnych.</w:t>
            </w:r>
          </w:p>
        </w:tc>
        <w:tc>
          <w:tcPr>
            <w:tcW w:w="445" w:type="pct"/>
            <w:shd w:val="clear" w:color="auto" w:fill="auto"/>
            <w:noWrap/>
          </w:tcPr>
          <w:p w14:paraId="1AC934AE" w14:textId="77777777" w:rsidR="000A37E5" w:rsidRPr="009D0691" w:rsidRDefault="000A37E5" w:rsidP="000A37E5">
            <w:pPr>
              <w:pStyle w:val="Mtab"/>
              <w:rPr>
                <w:color w:val="000000"/>
              </w:rPr>
            </w:pPr>
            <w:r w:rsidRPr="009D0691">
              <w:rPr>
                <w:color w:val="000000"/>
              </w:rPr>
              <w:t>Krótkoterminowe</w:t>
            </w:r>
          </w:p>
        </w:tc>
        <w:tc>
          <w:tcPr>
            <w:tcW w:w="347" w:type="pct"/>
            <w:shd w:val="clear" w:color="auto" w:fill="auto"/>
            <w:noWrap/>
          </w:tcPr>
          <w:p w14:paraId="33F6BA46" w14:textId="77777777" w:rsidR="000A37E5" w:rsidRPr="009D0691" w:rsidRDefault="000A37E5" w:rsidP="000A37E5">
            <w:pPr>
              <w:pStyle w:val="Mtab"/>
              <w:rPr>
                <w:color w:val="000000"/>
              </w:rPr>
            </w:pPr>
            <w:r w:rsidRPr="009D0691">
              <w:rPr>
                <w:color w:val="000000"/>
              </w:rPr>
              <w:t>Pośrednie, wtórne</w:t>
            </w:r>
          </w:p>
        </w:tc>
        <w:tc>
          <w:tcPr>
            <w:tcW w:w="610" w:type="pct"/>
            <w:shd w:val="clear" w:color="auto" w:fill="auto"/>
            <w:noWrap/>
          </w:tcPr>
          <w:p w14:paraId="1B54D8B6" w14:textId="77777777" w:rsidR="000A37E5" w:rsidRPr="009D0691" w:rsidRDefault="000A37E5" w:rsidP="000A37E5">
            <w:pPr>
              <w:pStyle w:val="Mtab"/>
            </w:pPr>
            <w:r w:rsidRPr="009D0691">
              <w:t>-</w:t>
            </w:r>
          </w:p>
        </w:tc>
        <w:tc>
          <w:tcPr>
            <w:tcW w:w="733" w:type="pct"/>
            <w:vMerge/>
            <w:shd w:val="clear" w:color="auto" w:fill="auto"/>
            <w:noWrap/>
            <w:vAlign w:val="center"/>
          </w:tcPr>
          <w:p w14:paraId="210A8A52" w14:textId="77777777" w:rsidR="000A37E5" w:rsidRPr="009D0691" w:rsidRDefault="000A37E5" w:rsidP="000A37E5">
            <w:pPr>
              <w:pStyle w:val="Mtab"/>
            </w:pPr>
          </w:p>
        </w:tc>
      </w:tr>
      <w:tr w:rsidR="000A37E5" w:rsidRPr="009D0691" w14:paraId="2887A0C8" w14:textId="77777777" w:rsidTr="009F28D3">
        <w:trPr>
          <w:trHeight w:val="284"/>
          <w:jc w:val="center"/>
        </w:trPr>
        <w:tc>
          <w:tcPr>
            <w:tcW w:w="493" w:type="pct"/>
            <w:vMerge/>
            <w:shd w:val="clear" w:color="auto" w:fill="auto"/>
            <w:noWrap/>
            <w:vAlign w:val="center"/>
          </w:tcPr>
          <w:p w14:paraId="5C117523" w14:textId="77777777" w:rsidR="000A37E5" w:rsidRPr="009D0691" w:rsidRDefault="000A37E5" w:rsidP="000A37E5">
            <w:pPr>
              <w:pStyle w:val="Mtab"/>
              <w:rPr>
                <w:highlight w:val="yellow"/>
              </w:rPr>
            </w:pPr>
          </w:p>
        </w:tc>
        <w:tc>
          <w:tcPr>
            <w:tcW w:w="471" w:type="pct"/>
            <w:shd w:val="clear" w:color="auto" w:fill="auto"/>
            <w:vAlign w:val="center"/>
          </w:tcPr>
          <w:p w14:paraId="24C7967C" w14:textId="77777777" w:rsidR="000A37E5" w:rsidRPr="009D0691" w:rsidRDefault="000A37E5" w:rsidP="000A37E5">
            <w:pPr>
              <w:pStyle w:val="Mtab"/>
              <w:rPr>
                <w:noProof/>
              </w:rPr>
            </w:pPr>
            <w:r w:rsidRPr="009D0691">
              <w:rPr>
                <w:bCs/>
                <w:noProof/>
              </w:rPr>
              <w:t xml:space="preserve">CP4, vi; EFRR 3 </w:t>
            </w:r>
            <w:r w:rsidRPr="009D0691">
              <w:rPr>
                <w:iCs/>
                <w:noProof/>
              </w:rPr>
              <w:t>.</w:t>
            </w:r>
          </w:p>
        </w:tc>
        <w:tc>
          <w:tcPr>
            <w:tcW w:w="1901" w:type="pct"/>
            <w:shd w:val="clear" w:color="auto" w:fill="auto"/>
            <w:noWrap/>
            <w:vAlign w:val="center"/>
          </w:tcPr>
          <w:p w14:paraId="17E4D390" w14:textId="77777777" w:rsidR="000A37E5" w:rsidRPr="009D0691" w:rsidRDefault="000A37E5" w:rsidP="000A37E5">
            <w:pPr>
              <w:pStyle w:val="Mtab"/>
            </w:pPr>
            <w:r w:rsidRPr="009D0691">
              <w:t>Brak oddziaływań</w:t>
            </w:r>
          </w:p>
        </w:tc>
        <w:tc>
          <w:tcPr>
            <w:tcW w:w="445" w:type="pct"/>
            <w:shd w:val="clear" w:color="auto" w:fill="auto"/>
            <w:noWrap/>
            <w:vAlign w:val="center"/>
          </w:tcPr>
          <w:p w14:paraId="4094FDD9" w14:textId="77777777" w:rsidR="000A37E5" w:rsidRPr="009D0691" w:rsidRDefault="000A37E5" w:rsidP="000A37E5">
            <w:pPr>
              <w:pStyle w:val="Mtab"/>
            </w:pPr>
          </w:p>
        </w:tc>
        <w:tc>
          <w:tcPr>
            <w:tcW w:w="347" w:type="pct"/>
            <w:shd w:val="clear" w:color="auto" w:fill="auto"/>
            <w:noWrap/>
            <w:vAlign w:val="center"/>
          </w:tcPr>
          <w:p w14:paraId="2EDB5310" w14:textId="77777777" w:rsidR="000A37E5" w:rsidRPr="009D0691" w:rsidRDefault="000A37E5" w:rsidP="000A37E5">
            <w:pPr>
              <w:pStyle w:val="Mtab"/>
            </w:pPr>
          </w:p>
        </w:tc>
        <w:tc>
          <w:tcPr>
            <w:tcW w:w="610" w:type="pct"/>
            <w:shd w:val="clear" w:color="auto" w:fill="auto"/>
            <w:noWrap/>
            <w:vAlign w:val="center"/>
          </w:tcPr>
          <w:p w14:paraId="2F0E4F80" w14:textId="77777777" w:rsidR="000A37E5" w:rsidRPr="009D0691" w:rsidRDefault="000A37E5" w:rsidP="000A37E5">
            <w:pPr>
              <w:pStyle w:val="Mtab"/>
            </w:pPr>
          </w:p>
        </w:tc>
        <w:tc>
          <w:tcPr>
            <w:tcW w:w="733" w:type="pct"/>
            <w:shd w:val="clear" w:color="auto" w:fill="auto"/>
            <w:noWrap/>
            <w:vAlign w:val="center"/>
          </w:tcPr>
          <w:p w14:paraId="530CAE4D" w14:textId="77777777" w:rsidR="000A37E5" w:rsidRPr="009D0691" w:rsidRDefault="000A37E5" w:rsidP="000A37E5">
            <w:pPr>
              <w:pStyle w:val="Mtab"/>
            </w:pPr>
          </w:p>
        </w:tc>
      </w:tr>
      <w:tr w:rsidR="000A37E5" w:rsidRPr="009D0691" w14:paraId="269F5905" w14:textId="77777777" w:rsidTr="009F28D3">
        <w:trPr>
          <w:trHeight w:val="284"/>
          <w:jc w:val="center"/>
        </w:trPr>
        <w:tc>
          <w:tcPr>
            <w:tcW w:w="5000" w:type="pct"/>
            <w:gridSpan w:val="7"/>
            <w:shd w:val="clear" w:color="auto" w:fill="DBE5F1" w:themeFill="accent1" w:themeFillTint="33"/>
            <w:noWrap/>
            <w:vAlign w:val="center"/>
          </w:tcPr>
          <w:p w14:paraId="762FE634" w14:textId="77777777" w:rsidR="000A37E5" w:rsidRPr="009D0691" w:rsidRDefault="000A37E5" w:rsidP="000A37E5">
            <w:pPr>
              <w:pStyle w:val="Mtab"/>
            </w:pPr>
            <w:r w:rsidRPr="009D0691">
              <w:rPr>
                <w:bCs/>
              </w:rPr>
              <w:t xml:space="preserve">Priorytet 5 </w:t>
            </w:r>
            <w:r w:rsidRPr="009D0691">
              <w:rPr>
                <w:bCs/>
                <w:color w:val="000000"/>
              </w:rPr>
              <w:t>Rozwój terytorialny</w:t>
            </w:r>
          </w:p>
        </w:tc>
      </w:tr>
      <w:tr w:rsidR="000A37E5" w:rsidRPr="009D0691" w14:paraId="2454DDA1" w14:textId="77777777" w:rsidTr="009F28D3">
        <w:trPr>
          <w:trHeight w:val="284"/>
          <w:jc w:val="center"/>
        </w:trPr>
        <w:tc>
          <w:tcPr>
            <w:tcW w:w="493" w:type="pct"/>
            <w:shd w:val="clear" w:color="auto" w:fill="auto"/>
            <w:noWrap/>
            <w:vAlign w:val="center"/>
          </w:tcPr>
          <w:p w14:paraId="4A26DFAB" w14:textId="77777777" w:rsidR="000A37E5" w:rsidRPr="009D0691" w:rsidRDefault="000A37E5" w:rsidP="000A37E5">
            <w:pPr>
              <w:pStyle w:val="Mtab"/>
              <w:rPr>
                <w:highlight w:val="yellow"/>
              </w:rPr>
            </w:pPr>
            <w:r w:rsidRPr="009D0691">
              <w:rPr>
                <w:bCs/>
                <w:noProof/>
              </w:rPr>
              <w:t>CP5, i EFRR - Zrównoważony rozwój terytorialny</w:t>
            </w:r>
          </w:p>
        </w:tc>
        <w:tc>
          <w:tcPr>
            <w:tcW w:w="471" w:type="pct"/>
            <w:shd w:val="clear" w:color="auto" w:fill="auto"/>
            <w:vAlign w:val="center"/>
          </w:tcPr>
          <w:p w14:paraId="505F8E91" w14:textId="77777777" w:rsidR="000A37E5" w:rsidRPr="009D0691" w:rsidRDefault="000A37E5" w:rsidP="000A37E5">
            <w:pPr>
              <w:pStyle w:val="Mtab"/>
              <w:rPr>
                <w:bCs/>
                <w:noProof/>
              </w:rPr>
            </w:pPr>
            <w:r w:rsidRPr="009D0691">
              <w:rPr>
                <w:bCs/>
                <w:noProof/>
              </w:rPr>
              <w:t xml:space="preserve">CP5, i EFRR 1 </w:t>
            </w:r>
          </w:p>
        </w:tc>
        <w:tc>
          <w:tcPr>
            <w:tcW w:w="1901" w:type="pct"/>
            <w:shd w:val="clear" w:color="auto" w:fill="auto"/>
            <w:noWrap/>
          </w:tcPr>
          <w:p w14:paraId="7CED3CA5" w14:textId="77777777" w:rsidR="000A37E5" w:rsidRPr="009F28D3" w:rsidRDefault="000A37E5" w:rsidP="000A37E5">
            <w:pPr>
              <w:pStyle w:val="Mtab"/>
              <w:rPr>
                <w:color w:val="000000"/>
              </w:rPr>
            </w:pPr>
            <w:r w:rsidRPr="009F28D3">
              <w:rPr>
                <w:color w:val="000000"/>
              </w:rPr>
              <w:t>Faza realizacji:</w:t>
            </w:r>
          </w:p>
          <w:p w14:paraId="343C7C54" w14:textId="77777777" w:rsidR="000A37E5" w:rsidRPr="009D0691" w:rsidRDefault="000A37E5" w:rsidP="000A37E5">
            <w:pPr>
              <w:pStyle w:val="Mtab"/>
              <w:rPr>
                <w:color w:val="000000"/>
              </w:rPr>
            </w:pPr>
            <w:r w:rsidRPr="009D0691">
              <w:rPr>
                <w:color w:val="000000"/>
              </w:rPr>
              <w:t>Możliwe negatywne:</w:t>
            </w:r>
          </w:p>
          <w:p w14:paraId="0F7A7C0F" w14:textId="77777777" w:rsidR="000A37E5" w:rsidRPr="009D0691" w:rsidRDefault="000A37E5" w:rsidP="000A37E5">
            <w:pPr>
              <w:pStyle w:val="Mtab"/>
            </w:pPr>
            <w:r w:rsidRPr="009D0691">
              <w:rPr>
                <w:color w:val="000000"/>
              </w:rPr>
              <w:t>- prowadzenie inwestycji wymaga zużycia surowców skalnych.</w:t>
            </w:r>
          </w:p>
        </w:tc>
        <w:tc>
          <w:tcPr>
            <w:tcW w:w="445" w:type="pct"/>
            <w:shd w:val="clear" w:color="auto" w:fill="auto"/>
            <w:noWrap/>
          </w:tcPr>
          <w:p w14:paraId="68F6013F" w14:textId="77777777" w:rsidR="000A37E5" w:rsidRPr="009D0691" w:rsidRDefault="000A37E5" w:rsidP="000A37E5">
            <w:pPr>
              <w:pStyle w:val="Mtab"/>
            </w:pPr>
            <w:r w:rsidRPr="009D0691">
              <w:rPr>
                <w:color w:val="000000"/>
              </w:rPr>
              <w:t>Krótkoterminowe</w:t>
            </w:r>
          </w:p>
        </w:tc>
        <w:tc>
          <w:tcPr>
            <w:tcW w:w="347" w:type="pct"/>
            <w:shd w:val="clear" w:color="auto" w:fill="auto"/>
            <w:noWrap/>
          </w:tcPr>
          <w:p w14:paraId="409AB7C3" w14:textId="77777777" w:rsidR="000A37E5" w:rsidRPr="009D0691" w:rsidRDefault="000A37E5" w:rsidP="000A37E5">
            <w:pPr>
              <w:pStyle w:val="Mtab"/>
            </w:pPr>
            <w:r w:rsidRPr="009D0691">
              <w:rPr>
                <w:color w:val="000000"/>
              </w:rPr>
              <w:t>Pośrednie, wtórne</w:t>
            </w:r>
          </w:p>
        </w:tc>
        <w:tc>
          <w:tcPr>
            <w:tcW w:w="610" w:type="pct"/>
            <w:shd w:val="clear" w:color="auto" w:fill="auto"/>
            <w:noWrap/>
          </w:tcPr>
          <w:p w14:paraId="0A888092" w14:textId="77777777" w:rsidR="000A37E5" w:rsidRPr="009D0691" w:rsidRDefault="000A37E5" w:rsidP="000A37E5">
            <w:pPr>
              <w:pStyle w:val="Mtab"/>
            </w:pPr>
            <w:r w:rsidRPr="009D0691">
              <w:t xml:space="preserve">Możliwe oddziaływania skumulowane z zadaniami polegającymi na budowie infrastruktury </w:t>
            </w:r>
            <w:r w:rsidRPr="009D0691">
              <w:lastRenderedPageBreak/>
              <w:t>liniowej lub sieciowej.</w:t>
            </w:r>
          </w:p>
        </w:tc>
        <w:tc>
          <w:tcPr>
            <w:tcW w:w="733" w:type="pct"/>
            <w:shd w:val="clear" w:color="auto" w:fill="auto"/>
            <w:noWrap/>
            <w:vAlign w:val="center"/>
          </w:tcPr>
          <w:p w14:paraId="31B91484" w14:textId="77777777" w:rsidR="000A37E5" w:rsidRPr="009D0691" w:rsidRDefault="000A37E5" w:rsidP="000A37E5">
            <w:pPr>
              <w:pStyle w:val="Mtab"/>
            </w:pPr>
            <w:r>
              <w:rPr>
                <w:color w:val="000000"/>
              </w:rPr>
              <w:lastRenderedPageBreak/>
              <w:t>Stosowanie rozwiązań pozwalających na oszczędne zużycie surowców skalnych w trakcie inwestycji</w:t>
            </w:r>
            <w:r w:rsidRPr="009D0691" w:rsidDel="00F15539">
              <w:t xml:space="preserve"> </w:t>
            </w:r>
          </w:p>
        </w:tc>
      </w:tr>
      <w:tr w:rsidR="000A37E5" w:rsidRPr="009D0691" w14:paraId="08F89080" w14:textId="77777777" w:rsidTr="009F28D3">
        <w:trPr>
          <w:trHeight w:val="284"/>
          <w:jc w:val="center"/>
        </w:trPr>
        <w:tc>
          <w:tcPr>
            <w:tcW w:w="493" w:type="pct"/>
            <w:shd w:val="clear" w:color="auto" w:fill="auto"/>
            <w:noWrap/>
            <w:vAlign w:val="center"/>
          </w:tcPr>
          <w:p w14:paraId="66C71C83" w14:textId="77777777" w:rsidR="000A37E5" w:rsidRPr="009D0691" w:rsidRDefault="000A37E5" w:rsidP="000A37E5">
            <w:pPr>
              <w:pStyle w:val="Mtab"/>
              <w:rPr>
                <w:highlight w:val="yellow"/>
              </w:rPr>
            </w:pPr>
          </w:p>
        </w:tc>
        <w:tc>
          <w:tcPr>
            <w:tcW w:w="471" w:type="pct"/>
            <w:shd w:val="clear" w:color="auto" w:fill="auto"/>
            <w:vAlign w:val="center"/>
          </w:tcPr>
          <w:p w14:paraId="7F9DC22D" w14:textId="77777777" w:rsidR="000A37E5" w:rsidRPr="009D0691" w:rsidRDefault="000A37E5" w:rsidP="000A37E5">
            <w:pPr>
              <w:pStyle w:val="Mtab"/>
              <w:rPr>
                <w:bCs/>
                <w:noProof/>
              </w:rPr>
            </w:pPr>
            <w:r w:rsidRPr="009D0691">
              <w:rPr>
                <w:bCs/>
                <w:noProof/>
              </w:rPr>
              <w:t xml:space="preserve">CP5, i EFRR 2 </w:t>
            </w:r>
          </w:p>
        </w:tc>
        <w:tc>
          <w:tcPr>
            <w:tcW w:w="1901" w:type="pct"/>
            <w:shd w:val="clear" w:color="auto" w:fill="auto"/>
            <w:noWrap/>
            <w:vAlign w:val="center"/>
          </w:tcPr>
          <w:p w14:paraId="622F2A76" w14:textId="77777777" w:rsidR="000A37E5" w:rsidRPr="009D0691" w:rsidRDefault="000A37E5" w:rsidP="000A37E5">
            <w:pPr>
              <w:pStyle w:val="Mtab"/>
            </w:pPr>
            <w:r w:rsidRPr="009D0691">
              <w:t xml:space="preserve">Brak oddziaływań </w:t>
            </w:r>
          </w:p>
        </w:tc>
        <w:tc>
          <w:tcPr>
            <w:tcW w:w="445" w:type="pct"/>
            <w:shd w:val="clear" w:color="auto" w:fill="auto"/>
            <w:noWrap/>
            <w:vAlign w:val="center"/>
          </w:tcPr>
          <w:p w14:paraId="467CE348" w14:textId="77777777" w:rsidR="000A37E5" w:rsidRPr="009D0691" w:rsidRDefault="000A37E5" w:rsidP="000A37E5">
            <w:pPr>
              <w:pStyle w:val="Mtab"/>
            </w:pPr>
            <w:r w:rsidRPr="009D0691">
              <w:t>-</w:t>
            </w:r>
          </w:p>
        </w:tc>
        <w:tc>
          <w:tcPr>
            <w:tcW w:w="347" w:type="pct"/>
            <w:shd w:val="clear" w:color="auto" w:fill="auto"/>
            <w:noWrap/>
            <w:vAlign w:val="center"/>
          </w:tcPr>
          <w:p w14:paraId="40282902" w14:textId="77777777" w:rsidR="000A37E5" w:rsidRPr="009D0691" w:rsidRDefault="000A37E5" w:rsidP="000A37E5">
            <w:pPr>
              <w:pStyle w:val="Mtab"/>
            </w:pPr>
            <w:r w:rsidRPr="009D0691">
              <w:t>-</w:t>
            </w:r>
          </w:p>
        </w:tc>
        <w:tc>
          <w:tcPr>
            <w:tcW w:w="610" w:type="pct"/>
            <w:shd w:val="clear" w:color="auto" w:fill="auto"/>
            <w:noWrap/>
            <w:vAlign w:val="center"/>
          </w:tcPr>
          <w:p w14:paraId="5FBA021F" w14:textId="77777777" w:rsidR="000A37E5" w:rsidRPr="009D0691" w:rsidRDefault="000A37E5" w:rsidP="000A37E5">
            <w:pPr>
              <w:pStyle w:val="Mtab"/>
            </w:pPr>
            <w:r w:rsidRPr="009D0691">
              <w:t>-</w:t>
            </w:r>
          </w:p>
        </w:tc>
        <w:tc>
          <w:tcPr>
            <w:tcW w:w="733" w:type="pct"/>
            <w:shd w:val="clear" w:color="auto" w:fill="auto"/>
            <w:noWrap/>
            <w:vAlign w:val="center"/>
          </w:tcPr>
          <w:p w14:paraId="7DF05BA4" w14:textId="77777777" w:rsidR="000A37E5" w:rsidRPr="009D0691" w:rsidRDefault="000A37E5" w:rsidP="000A37E5">
            <w:pPr>
              <w:pStyle w:val="Mtab"/>
            </w:pPr>
            <w:r w:rsidRPr="009D0691">
              <w:t>-</w:t>
            </w:r>
          </w:p>
        </w:tc>
      </w:tr>
      <w:tr w:rsidR="000A37E5" w:rsidRPr="009D0691" w14:paraId="37A57200" w14:textId="77777777" w:rsidTr="009F28D3">
        <w:trPr>
          <w:trHeight w:val="634"/>
          <w:jc w:val="center"/>
        </w:trPr>
        <w:tc>
          <w:tcPr>
            <w:tcW w:w="493" w:type="pct"/>
            <w:shd w:val="clear" w:color="auto" w:fill="auto"/>
            <w:noWrap/>
            <w:vAlign w:val="center"/>
          </w:tcPr>
          <w:p w14:paraId="42CC43F5" w14:textId="77777777" w:rsidR="000A37E5" w:rsidRPr="009D0691" w:rsidRDefault="000A37E5" w:rsidP="000A37E5">
            <w:pPr>
              <w:pStyle w:val="Mtab"/>
              <w:rPr>
                <w:highlight w:val="yellow"/>
              </w:rPr>
            </w:pPr>
          </w:p>
        </w:tc>
        <w:tc>
          <w:tcPr>
            <w:tcW w:w="471" w:type="pct"/>
            <w:shd w:val="clear" w:color="auto" w:fill="auto"/>
            <w:vAlign w:val="center"/>
          </w:tcPr>
          <w:p w14:paraId="3157F675" w14:textId="77777777" w:rsidR="000A37E5" w:rsidRPr="009D0691" w:rsidRDefault="000A37E5" w:rsidP="000A37E5">
            <w:pPr>
              <w:pStyle w:val="Mtab"/>
              <w:rPr>
                <w:bCs/>
                <w:noProof/>
              </w:rPr>
            </w:pPr>
            <w:r w:rsidRPr="009D0691">
              <w:rPr>
                <w:bCs/>
                <w:noProof/>
              </w:rPr>
              <w:t xml:space="preserve">CP5, i EFRR 3 </w:t>
            </w:r>
          </w:p>
          <w:p w14:paraId="1696A1ED" w14:textId="77777777" w:rsidR="000A37E5" w:rsidRPr="009D0691" w:rsidRDefault="000A37E5" w:rsidP="000A37E5">
            <w:pPr>
              <w:pStyle w:val="Mtab"/>
              <w:rPr>
                <w:bCs/>
                <w:noProof/>
              </w:rPr>
            </w:pPr>
            <w:r w:rsidRPr="009E2DF8">
              <w:rPr>
                <w:bCs/>
                <w:noProof/>
              </w:rPr>
              <w:t xml:space="preserve">CP5, i EFRR </w:t>
            </w:r>
            <w:r>
              <w:rPr>
                <w:bCs/>
                <w:noProof/>
              </w:rPr>
              <w:t>4</w:t>
            </w:r>
          </w:p>
        </w:tc>
        <w:tc>
          <w:tcPr>
            <w:tcW w:w="1901" w:type="pct"/>
            <w:shd w:val="clear" w:color="auto" w:fill="auto"/>
            <w:noWrap/>
            <w:vAlign w:val="center"/>
          </w:tcPr>
          <w:p w14:paraId="2BCEB626" w14:textId="77777777" w:rsidR="000A37E5" w:rsidRPr="009D0691" w:rsidRDefault="000A37E5" w:rsidP="000A37E5">
            <w:pPr>
              <w:pStyle w:val="Mtab"/>
            </w:pPr>
            <w:r w:rsidRPr="009D0691">
              <w:t>Brak oddziaływań</w:t>
            </w:r>
          </w:p>
        </w:tc>
        <w:tc>
          <w:tcPr>
            <w:tcW w:w="445" w:type="pct"/>
            <w:shd w:val="clear" w:color="auto" w:fill="auto"/>
            <w:noWrap/>
            <w:vAlign w:val="center"/>
          </w:tcPr>
          <w:p w14:paraId="342E9A5C" w14:textId="77777777" w:rsidR="000A37E5" w:rsidRPr="009D0691" w:rsidRDefault="000A37E5" w:rsidP="000A37E5">
            <w:pPr>
              <w:pStyle w:val="Mtab"/>
            </w:pPr>
            <w:r w:rsidRPr="009D0691">
              <w:t>-</w:t>
            </w:r>
          </w:p>
        </w:tc>
        <w:tc>
          <w:tcPr>
            <w:tcW w:w="347" w:type="pct"/>
            <w:shd w:val="clear" w:color="auto" w:fill="auto"/>
            <w:noWrap/>
            <w:vAlign w:val="center"/>
          </w:tcPr>
          <w:p w14:paraId="7AE48AFE" w14:textId="77777777" w:rsidR="000A37E5" w:rsidRPr="009D0691" w:rsidRDefault="000A37E5" w:rsidP="000A37E5">
            <w:pPr>
              <w:pStyle w:val="Mtab"/>
            </w:pPr>
            <w:r w:rsidRPr="009D0691">
              <w:t>-</w:t>
            </w:r>
          </w:p>
        </w:tc>
        <w:tc>
          <w:tcPr>
            <w:tcW w:w="610" w:type="pct"/>
            <w:shd w:val="clear" w:color="auto" w:fill="auto"/>
            <w:noWrap/>
            <w:vAlign w:val="center"/>
          </w:tcPr>
          <w:p w14:paraId="2CB52EBB" w14:textId="77777777" w:rsidR="000A37E5" w:rsidRPr="009D0691" w:rsidRDefault="000A37E5" w:rsidP="000A37E5">
            <w:pPr>
              <w:pStyle w:val="Mtab"/>
            </w:pPr>
            <w:r w:rsidRPr="009D0691">
              <w:t>-</w:t>
            </w:r>
          </w:p>
        </w:tc>
        <w:tc>
          <w:tcPr>
            <w:tcW w:w="733" w:type="pct"/>
            <w:shd w:val="clear" w:color="auto" w:fill="auto"/>
            <w:noWrap/>
            <w:vAlign w:val="center"/>
          </w:tcPr>
          <w:p w14:paraId="3DCE8A89" w14:textId="77777777" w:rsidR="000A37E5" w:rsidRPr="009D0691" w:rsidRDefault="000A37E5" w:rsidP="000A37E5">
            <w:pPr>
              <w:pStyle w:val="Mtab"/>
            </w:pPr>
            <w:r w:rsidRPr="009D0691">
              <w:t>-</w:t>
            </w:r>
          </w:p>
        </w:tc>
      </w:tr>
      <w:tr w:rsidR="000A37E5" w:rsidRPr="009D0691" w14:paraId="7E917CBE" w14:textId="77777777" w:rsidTr="009F28D3">
        <w:trPr>
          <w:trHeight w:val="634"/>
          <w:jc w:val="center"/>
        </w:trPr>
        <w:tc>
          <w:tcPr>
            <w:tcW w:w="493" w:type="pct"/>
            <w:shd w:val="clear" w:color="auto" w:fill="auto"/>
            <w:noWrap/>
            <w:vAlign w:val="center"/>
          </w:tcPr>
          <w:p w14:paraId="611347BC" w14:textId="77777777" w:rsidR="000A37E5" w:rsidRPr="009D0691" w:rsidRDefault="000A37E5" w:rsidP="000A37E5">
            <w:pPr>
              <w:pStyle w:val="Mtab"/>
              <w:rPr>
                <w:highlight w:val="yellow"/>
              </w:rPr>
            </w:pPr>
          </w:p>
        </w:tc>
        <w:tc>
          <w:tcPr>
            <w:tcW w:w="471" w:type="pct"/>
            <w:shd w:val="clear" w:color="auto" w:fill="auto"/>
            <w:vAlign w:val="center"/>
          </w:tcPr>
          <w:p w14:paraId="3BB3DA0E" w14:textId="77777777" w:rsidR="000A37E5" w:rsidRPr="009D0691" w:rsidRDefault="000A37E5" w:rsidP="000A37E5">
            <w:pPr>
              <w:pStyle w:val="Mtab"/>
              <w:rPr>
                <w:bCs/>
                <w:noProof/>
              </w:rPr>
            </w:pPr>
            <w:r w:rsidRPr="009E2DF8">
              <w:rPr>
                <w:bCs/>
                <w:noProof/>
              </w:rPr>
              <w:t xml:space="preserve">CP5, i EFRR </w:t>
            </w:r>
            <w:r>
              <w:rPr>
                <w:bCs/>
                <w:noProof/>
              </w:rPr>
              <w:t>5</w:t>
            </w:r>
          </w:p>
        </w:tc>
        <w:tc>
          <w:tcPr>
            <w:tcW w:w="1901" w:type="pct"/>
            <w:shd w:val="clear" w:color="auto" w:fill="auto"/>
            <w:noWrap/>
            <w:vAlign w:val="center"/>
          </w:tcPr>
          <w:p w14:paraId="7DC10DFE" w14:textId="77777777" w:rsidR="000A37E5" w:rsidRPr="009F28D3" w:rsidRDefault="000A37E5" w:rsidP="000A37E5">
            <w:pPr>
              <w:pStyle w:val="Mtab"/>
              <w:rPr>
                <w:color w:val="000000"/>
              </w:rPr>
            </w:pPr>
            <w:r w:rsidRPr="009F28D3">
              <w:rPr>
                <w:color w:val="000000"/>
              </w:rPr>
              <w:t>Faza realizacji:</w:t>
            </w:r>
          </w:p>
          <w:p w14:paraId="7242D157" w14:textId="77777777" w:rsidR="000A37E5" w:rsidRPr="009D0691" w:rsidRDefault="000A37E5" w:rsidP="000A37E5">
            <w:pPr>
              <w:pStyle w:val="Mtab"/>
              <w:rPr>
                <w:color w:val="000000"/>
              </w:rPr>
            </w:pPr>
            <w:r w:rsidRPr="009D0691">
              <w:rPr>
                <w:color w:val="000000"/>
              </w:rPr>
              <w:t>Możliwe negatywne:</w:t>
            </w:r>
          </w:p>
          <w:p w14:paraId="0865F16B" w14:textId="77777777" w:rsidR="000A37E5" w:rsidRPr="00361C4A" w:rsidRDefault="000A37E5" w:rsidP="000A37E5">
            <w:pPr>
              <w:pStyle w:val="Mtab"/>
              <w:rPr>
                <w:color w:val="000000"/>
              </w:rPr>
            </w:pPr>
            <w:r w:rsidRPr="009D0691">
              <w:rPr>
                <w:color w:val="000000"/>
              </w:rPr>
              <w:t>- prowadzenie inwestycji wymaga zużycia surowców skalnych.</w:t>
            </w:r>
          </w:p>
        </w:tc>
        <w:tc>
          <w:tcPr>
            <w:tcW w:w="445" w:type="pct"/>
            <w:shd w:val="clear" w:color="auto" w:fill="auto"/>
            <w:noWrap/>
            <w:vAlign w:val="center"/>
          </w:tcPr>
          <w:p w14:paraId="49EB3E42" w14:textId="77777777" w:rsidR="000A37E5" w:rsidRPr="009D0691" w:rsidRDefault="000A37E5" w:rsidP="000A37E5">
            <w:pPr>
              <w:pStyle w:val="Mtab"/>
            </w:pPr>
            <w:r w:rsidRPr="009D0691">
              <w:rPr>
                <w:color w:val="000000"/>
              </w:rPr>
              <w:t>Krótkoterminowe, długoterminowe, stałe</w:t>
            </w:r>
          </w:p>
        </w:tc>
        <w:tc>
          <w:tcPr>
            <w:tcW w:w="347" w:type="pct"/>
            <w:shd w:val="clear" w:color="auto" w:fill="auto"/>
            <w:noWrap/>
            <w:vAlign w:val="center"/>
          </w:tcPr>
          <w:p w14:paraId="60C04024" w14:textId="77777777" w:rsidR="000A37E5" w:rsidRPr="009D0691" w:rsidRDefault="000A37E5" w:rsidP="000A37E5">
            <w:pPr>
              <w:pStyle w:val="Mtab"/>
            </w:pPr>
            <w:r w:rsidRPr="009D0691">
              <w:rPr>
                <w:color w:val="000000"/>
              </w:rPr>
              <w:t>Bezpośrednie, pośrednie, wtórne</w:t>
            </w:r>
          </w:p>
        </w:tc>
        <w:tc>
          <w:tcPr>
            <w:tcW w:w="610" w:type="pct"/>
            <w:shd w:val="clear" w:color="auto" w:fill="auto"/>
            <w:noWrap/>
            <w:vAlign w:val="center"/>
          </w:tcPr>
          <w:p w14:paraId="4A69A0EF" w14:textId="77777777" w:rsidR="000A37E5" w:rsidRPr="009D0691" w:rsidRDefault="000A37E5" w:rsidP="000A37E5">
            <w:pPr>
              <w:pStyle w:val="Mtab"/>
            </w:pPr>
            <w:r w:rsidRPr="009D0691">
              <w:t xml:space="preserve">Możliwe oddziaływania skumulowane z zadaniami polegającymi na budowie infrastruktury </w:t>
            </w:r>
            <w:r w:rsidRPr="009D0691">
              <w:lastRenderedPageBreak/>
              <w:t>liniowej lub sieciowej.</w:t>
            </w:r>
          </w:p>
        </w:tc>
        <w:tc>
          <w:tcPr>
            <w:tcW w:w="733" w:type="pct"/>
            <w:shd w:val="clear" w:color="auto" w:fill="auto"/>
            <w:noWrap/>
            <w:vAlign w:val="center"/>
          </w:tcPr>
          <w:p w14:paraId="514FD454" w14:textId="77777777" w:rsidR="000A37E5" w:rsidRPr="009D0691" w:rsidRDefault="000A37E5" w:rsidP="000A37E5">
            <w:pPr>
              <w:pStyle w:val="Mtab"/>
            </w:pPr>
            <w:r>
              <w:rPr>
                <w:color w:val="000000"/>
              </w:rPr>
              <w:lastRenderedPageBreak/>
              <w:t>Stosowanie rozwiązań pozwalających na oszczędne zużycie surowców skalnych w trakcie inwestycji</w:t>
            </w:r>
          </w:p>
        </w:tc>
      </w:tr>
      <w:tr w:rsidR="000A37E5" w:rsidRPr="009D0691" w14:paraId="6EA36B3A" w14:textId="77777777" w:rsidTr="009F28D3">
        <w:trPr>
          <w:trHeight w:val="284"/>
          <w:jc w:val="center"/>
        </w:trPr>
        <w:tc>
          <w:tcPr>
            <w:tcW w:w="5000" w:type="pct"/>
            <w:gridSpan w:val="7"/>
            <w:shd w:val="clear" w:color="auto" w:fill="DBE5F1" w:themeFill="accent1" w:themeFillTint="33"/>
            <w:noWrap/>
            <w:vAlign w:val="center"/>
          </w:tcPr>
          <w:p w14:paraId="2E6B8A3F" w14:textId="77777777" w:rsidR="000A37E5" w:rsidRPr="009D0691" w:rsidRDefault="000A37E5" w:rsidP="000A37E5">
            <w:pPr>
              <w:pStyle w:val="Mtab"/>
            </w:pPr>
            <w:r w:rsidRPr="009D0691">
              <w:t>Priorytet  6 - Rynek pracy i włączenie społeczne</w:t>
            </w:r>
          </w:p>
        </w:tc>
      </w:tr>
      <w:tr w:rsidR="000A37E5" w:rsidRPr="009D0691" w14:paraId="29BCB302" w14:textId="77777777" w:rsidTr="009F28D3">
        <w:trPr>
          <w:trHeight w:val="284"/>
          <w:jc w:val="center"/>
        </w:trPr>
        <w:tc>
          <w:tcPr>
            <w:tcW w:w="493" w:type="pct"/>
            <w:shd w:val="clear" w:color="auto" w:fill="auto"/>
            <w:noWrap/>
            <w:vAlign w:val="center"/>
          </w:tcPr>
          <w:p w14:paraId="0E556FD5" w14:textId="77777777" w:rsidR="000A37E5" w:rsidRPr="009D0691" w:rsidRDefault="000A37E5" w:rsidP="000A37E5">
            <w:pPr>
              <w:pStyle w:val="Mtab"/>
              <w:rPr>
                <w:highlight w:val="yellow"/>
              </w:rPr>
            </w:pPr>
            <w:r w:rsidRPr="009D0691">
              <w:rPr>
                <w:bCs/>
                <w:noProof/>
              </w:rPr>
              <w:t>CP4, a; EFS+ - Aktywizacja osób na rynku pracy…</w:t>
            </w:r>
          </w:p>
        </w:tc>
        <w:tc>
          <w:tcPr>
            <w:tcW w:w="471" w:type="pct"/>
            <w:shd w:val="clear" w:color="auto" w:fill="auto"/>
            <w:vAlign w:val="center"/>
          </w:tcPr>
          <w:p w14:paraId="7EAFF73F" w14:textId="77777777" w:rsidR="000A37E5" w:rsidRPr="009D0691" w:rsidRDefault="000A37E5" w:rsidP="000A37E5">
            <w:pPr>
              <w:pStyle w:val="Mtab"/>
              <w:rPr>
                <w:noProof/>
              </w:rPr>
            </w:pPr>
            <w:r w:rsidRPr="009D0691">
              <w:rPr>
                <w:bCs/>
                <w:noProof/>
              </w:rPr>
              <w:t xml:space="preserve">CP4, a; EFS+ 1 </w:t>
            </w:r>
          </w:p>
          <w:p w14:paraId="3FAD26EB" w14:textId="77777777" w:rsidR="000A37E5" w:rsidRPr="009D0691" w:rsidRDefault="000A37E5" w:rsidP="000A37E5">
            <w:pPr>
              <w:pStyle w:val="Mtab"/>
              <w:rPr>
                <w:bCs/>
                <w:iCs/>
                <w:noProof/>
              </w:rPr>
            </w:pPr>
            <w:r w:rsidRPr="009D0691">
              <w:rPr>
                <w:bCs/>
                <w:noProof/>
              </w:rPr>
              <w:t xml:space="preserve">CP4, a; EFS+ 2 </w:t>
            </w:r>
          </w:p>
          <w:p w14:paraId="70BAE919" w14:textId="77777777" w:rsidR="000A37E5" w:rsidRPr="009D0691" w:rsidRDefault="000A37E5" w:rsidP="000A37E5">
            <w:pPr>
              <w:pStyle w:val="Mtab"/>
              <w:rPr>
                <w:noProof/>
              </w:rPr>
            </w:pPr>
            <w:r w:rsidRPr="009D0691">
              <w:rPr>
                <w:bCs/>
                <w:noProof/>
              </w:rPr>
              <w:t xml:space="preserve">CP4, a; EFS+ 3 </w:t>
            </w:r>
          </w:p>
          <w:p w14:paraId="4D8D5B38" w14:textId="77777777" w:rsidR="000A37E5" w:rsidRDefault="000A37E5" w:rsidP="000A37E5">
            <w:pPr>
              <w:pStyle w:val="Mtab"/>
              <w:rPr>
                <w:bCs/>
                <w:noProof/>
              </w:rPr>
            </w:pPr>
            <w:r w:rsidRPr="009D0691">
              <w:rPr>
                <w:bCs/>
                <w:noProof/>
              </w:rPr>
              <w:t xml:space="preserve">CP4, a; EFS+ 4 </w:t>
            </w:r>
          </w:p>
          <w:p w14:paraId="42F145FD" w14:textId="77777777" w:rsidR="000A37E5" w:rsidRPr="009D0691" w:rsidRDefault="000A37E5" w:rsidP="000A37E5">
            <w:pPr>
              <w:pStyle w:val="Mtab"/>
              <w:rPr>
                <w:noProof/>
              </w:rPr>
            </w:pPr>
            <w:r w:rsidRPr="009E2DF8">
              <w:rPr>
                <w:bCs/>
                <w:noProof/>
              </w:rPr>
              <w:t xml:space="preserve">CP4, a; EFS+ </w:t>
            </w:r>
            <w:r>
              <w:rPr>
                <w:bCs/>
                <w:noProof/>
              </w:rPr>
              <w:t>5</w:t>
            </w:r>
          </w:p>
        </w:tc>
        <w:tc>
          <w:tcPr>
            <w:tcW w:w="1901" w:type="pct"/>
            <w:shd w:val="clear" w:color="auto" w:fill="auto"/>
            <w:noWrap/>
            <w:vAlign w:val="center"/>
          </w:tcPr>
          <w:p w14:paraId="3D16E229" w14:textId="77777777" w:rsidR="000A37E5" w:rsidRPr="009D0691" w:rsidRDefault="000A37E5" w:rsidP="000A37E5">
            <w:pPr>
              <w:pStyle w:val="Mtab"/>
            </w:pPr>
            <w:r w:rsidRPr="009D0691">
              <w:t>Brak oddziaływań</w:t>
            </w:r>
          </w:p>
        </w:tc>
        <w:tc>
          <w:tcPr>
            <w:tcW w:w="445" w:type="pct"/>
            <w:shd w:val="clear" w:color="auto" w:fill="auto"/>
            <w:noWrap/>
            <w:vAlign w:val="center"/>
          </w:tcPr>
          <w:p w14:paraId="31EF2446" w14:textId="77777777" w:rsidR="000A37E5" w:rsidRPr="009D0691" w:rsidRDefault="000A37E5" w:rsidP="000A37E5">
            <w:pPr>
              <w:pStyle w:val="Mtab"/>
            </w:pPr>
            <w:r w:rsidRPr="009D0691">
              <w:t>-</w:t>
            </w:r>
          </w:p>
        </w:tc>
        <w:tc>
          <w:tcPr>
            <w:tcW w:w="347" w:type="pct"/>
            <w:shd w:val="clear" w:color="auto" w:fill="auto"/>
            <w:noWrap/>
            <w:vAlign w:val="center"/>
          </w:tcPr>
          <w:p w14:paraId="3E4F620E" w14:textId="77777777" w:rsidR="000A37E5" w:rsidRPr="009D0691" w:rsidRDefault="000A37E5" w:rsidP="000A37E5">
            <w:pPr>
              <w:pStyle w:val="Mtab"/>
            </w:pPr>
            <w:r w:rsidRPr="009D0691">
              <w:t>-</w:t>
            </w:r>
          </w:p>
        </w:tc>
        <w:tc>
          <w:tcPr>
            <w:tcW w:w="610" w:type="pct"/>
            <w:shd w:val="clear" w:color="auto" w:fill="auto"/>
            <w:noWrap/>
            <w:vAlign w:val="center"/>
          </w:tcPr>
          <w:p w14:paraId="067177A6" w14:textId="77777777" w:rsidR="000A37E5" w:rsidRPr="009D0691" w:rsidRDefault="000A37E5" w:rsidP="000A37E5">
            <w:pPr>
              <w:pStyle w:val="Mtab"/>
            </w:pPr>
            <w:r w:rsidRPr="009D0691">
              <w:t>-</w:t>
            </w:r>
          </w:p>
        </w:tc>
        <w:tc>
          <w:tcPr>
            <w:tcW w:w="733" w:type="pct"/>
            <w:shd w:val="clear" w:color="auto" w:fill="auto"/>
            <w:noWrap/>
            <w:vAlign w:val="center"/>
          </w:tcPr>
          <w:p w14:paraId="4A07D67F" w14:textId="77777777" w:rsidR="000A37E5" w:rsidRPr="009D0691" w:rsidRDefault="000A37E5" w:rsidP="000A37E5">
            <w:pPr>
              <w:pStyle w:val="Mtab"/>
            </w:pPr>
            <w:r w:rsidRPr="009D0691">
              <w:t>-</w:t>
            </w:r>
          </w:p>
        </w:tc>
      </w:tr>
      <w:tr w:rsidR="000A37E5" w:rsidRPr="009D0691" w14:paraId="278D8252" w14:textId="77777777" w:rsidTr="009F28D3">
        <w:trPr>
          <w:trHeight w:val="284"/>
          <w:jc w:val="center"/>
        </w:trPr>
        <w:tc>
          <w:tcPr>
            <w:tcW w:w="493" w:type="pct"/>
            <w:shd w:val="clear" w:color="auto" w:fill="auto"/>
            <w:noWrap/>
            <w:vAlign w:val="center"/>
          </w:tcPr>
          <w:p w14:paraId="472C2AA5" w14:textId="77777777" w:rsidR="000A37E5" w:rsidRPr="009D0691" w:rsidRDefault="000A37E5" w:rsidP="000A37E5">
            <w:pPr>
              <w:pStyle w:val="Mtab"/>
              <w:rPr>
                <w:highlight w:val="yellow"/>
              </w:rPr>
            </w:pPr>
            <w:r w:rsidRPr="009D0691">
              <w:rPr>
                <w:bCs/>
                <w:noProof/>
              </w:rPr>
              <w:t xml:space="preserve">CP4, b; EFS+ - Rozwój instytucji </w:t>
            </w:r>
            <w:r w:rsidRPr="009D0691">
              <w:rPr>
                <w:bCs/>
                <w:noProof/>
              </w:rPr>
              <w:lastRenderedPageBreak/>
              <w:t>rynku pracy…</w:t>
            </w:r>
          </w:p>
        </w:tc>
        <w:tc>
          <w:tcPr>
            <w:tcW w:w="471" w:type="pct"/>
            <w:shd w:val="clear" w:color="auto" w:fill="auto"/>
            <w:vAlign w:val="center"/>
          </w:tcPr>
          <w:p w14:paraId="046CCA65" w14:textId="77777777" w:rsidR="000A37E5" w:rsidRDefault="000A37E5" w:rsidP="000A37E5">
            <w:pPr>
              <w:pStyle w:val="Mtab"/>
              <w:rPr>
                <w:bCs/>
                <w:noProof/>
              </w:rPr>
            </w:pPr>
            <w:r w:rsidRPr="009D0691">
              <w:rPr>
                <w:bCs/>
                <w:noProof/>
              </w:rPr>
              <w:lastRenderedPageBreak/>
              <w:t>CP4, b; EFS+ 1</w:t>
            </w:r>
          </w:p>
          <w:p w14:paraId="5C9D3EFC" w14:textId="77777777" w:rsidR="000A37E5" w:rsidRPr="009D0691" w:rsidRDefault="000A37E5" w:rsidP="000A37E5">
            <w:pPr>
              <w:pStyle w:val="Mtab"/>
              <w:rPr>
                <w:noProof/>
              </w:rPr>
            </w:pPr>
            <w:r w:rsidRPr="007D1E2F">
              <w:rPr>
                <w:bCs/>
                <w:noProof/>
              </w:rPr>
              <w:lastRenderedPageBreak/>
              <w:t xml:space="preserve">CP4, b; EFS+ </w:t>
            </w:r>
            <w:r>
              <w:rPr>
                <w:bCs/>
                <w:noProof/>
              </w:rPr>
              <w:t>2</w:t>
            </w:r>
          </w:p>
        </w:tc>
        <w:tc>
          <w:tcPr>
            <w:tcW w:w="1901" w:type="pct"/>
            <w:shd w:val="clear" w:color="auto" w:fill="auto"/>
            <w:noWrap/>
            <w:vAlign w:val="center"/>
          </w:tcPr>
          <w:p w14:paraId="17862F87" w14:textId="77777777" w:rsidR="000A37E5" w:rsidRPr="009D0691" w:rsidRDefault="000A37E5" w:rsidP="000A37E5">
            <w:pPr>
              <w:pStyle w:val="Mtab"/>
            </w:pPr>
            <w:r w:rsidRPr="009D0691">
              <w:lastRenderedPageBreak/>
              <w:t>Brak oddziaływań</w:t>
            </w:r>
          </w:p>
        </w:tc>
        <w:tc>
          <w:tcPr>
            <w:tcW w:w="445" w:type="pct"/>
            <w:shd w:val="clear" w:color="auto" w:fill="auto"/>
            <w:noWrap/>
            <w:vAlign w:val="center"/>
          </w:tcPr>
          <w:p w14:paraId="11DA09B0" w14:textId="77777777" w:rsidR="000A37E5" w:rsidRPr="009D0691" w:rsidRDefault="000A37E5" w:rsidP="000A37E5">
            <w:pPr>
              <w:pStyle w:val="Mtab"/>
            </w:pPr>
            <w:r w:rsidRPr="009D0691">
              <w:t>-</w:t>
            </w:r>
          </w:p>
        </w:tc>
        <w:tc>
          <w:tcPr>
            <w:tcW w:w="347" w:type="pct"/>
            <w:shd w:val="clear" w:color="auto" w:fill="auto"/>
            <w:noWrap/>
            <w:vAlign w:val="center"/>
          </w:tcPr>
          <w:p w14:paraId="74B26EE4" w14:textId="77777777" w:rsidR="000A37E5" w:rsidRPr="009D0691" w:rsidRDefault="000A37E5" w:rsidP="000A37E5">
            <w:pPr>
              <w:pStyle w:val="Mtab"/>
            </w:pPr>
            <w:r w:rsidRPr="009D0691">
              <w:t>-</w:t>
            </w:r>
          </w:p>
        </w:tc>
        <w:tc>
          <w:tcPr>
            <w:tcW w:w="610" w:type="pct"/>
            <w:shd w:val="clear" w:color="auto" w:fill="auto"/>
            <w:noWrap/>
            <w:vAlign w:val="center"/>
          </w:tcPr>
          <w:p w14:paraId="7C550561" w14:textId="77777777" w:rsidR="000A37E5" w:rsidRPr="009D0691" w:rsidRDefault="000A37E5" w:rsidP="000A37E5">
            <w:pPr>
              <w:pStyle w:val="Mtab"/>
            </w:pPr>
            <w:r w:rsidRPr="009D0691">
              <w:t>-</w:t>
            </w:r>
          </w:p>
        </w:tc>
        <w:tc>
          <w:tcPr>
            <w:tcW w:w="733" w:type="pct"/>
            <w:shd w:val="clear" w:color="auto" w:fill="auto"/>
            <w:noWrap/>
            <w:vAlign w:val="center"/>
          </w:tcPr>
          <w:p w14:paraId="64BC5173" w14:textId="77777777" w:rsidR="000A37E5" w:rsidRPr="009D0691" w:rsidRDefault="000A37E5" w:rsidP="000A37E5">
            <w:pPr>
              <w:pStyle w:val="Mtab"/>
            </w:pPr>
            <w:r w:rsidRPr="009D0691">
              <w:t>-</w:t>
            </w:r>
          </w:p>
        </w:tc>
      </w:tr>
      <w:tr w:rsidR="000A37E5" w:rsidRPr="009D0691" w14:paraId="4A392EB7" w14:textId="77777777" w:rsidTr="009F28D3">
        <w:trPr>
          <w:trHeight w:val="284"/>
          <w:jc w:val="center"/>
        </w:trPr>
        <w:tc>
          <w:tcPr>
            <w:tcW w:w="493" w:type="pct"/>
            <w:shd w:val="clear" w:color="auto" w:fill="auto"/>
            <w:noWrap/>
            <w:vAlign w:val="center"/>
          </w:tcPr>
          <w:p w14:paraId="7ACD3996" w14:textId="77777777" w:rsidR="000A37E5" w:rsidRPr="009D0691" w:rsidRDefault="000A37E5" w:rsidP="000A37E5">
            <w:pPr>
              <w:pStyle w:val="Mtab"/>
              <w:rPr>
                <w:iCs/>
                <w:noProof/>
              </w:rPr>
            </w:pPr>
            <w:r w:rsidRPr="009D0691">
              <w:rPr>
                <w:bCs/>
                <w:noProof/>
              </w:rPr>
              <w:t>CP4, d; EFS+ - Adaptacja do zmian na rynku pracy…</w:t>
            </w:r>
          </w:p>
        </w:tc>
        <w:tc>
          <w:tcPr>
            <w:tcW w:w="471" w:type="pct"/>
            <w:shd w:val="clear" w:color="auto" w:fill="auto"/>
            <w:vAlign w:val="center"/>
          </w:tcPr>
          <w:p w14:paraId="2E27195E" w14:textId="77777777" w:rsidR="000A37E5" w:rsidRPr="009D0691" w:rsidRDefault="000A37E5" w:rsidP="000A37E5">
            <w:pPr>
              <w:pStyle w:val="Mtab"/>
              <w:rPr>
                <w:bCs/>
                <w:iCs/>
                <w:noProof/>
              </w:rPr>
            </w:pPr>
            <w:r w:rsidRPr="009D0691">
              <w:rPr>
                <w:bCs/>
                <w:noProof/>
              </w:rPr>
              <w:t>CP4, d; EFS+ 1</w:t>
            </w:r>
          </w:p>
          <w:p w14:paraId="2D04F7F4" w14:textId="77777777" w:rsidR="000A37E5" w:rsidRPr="009D0691" w:rsidRDefault="000A37E5" w:rsidP="000A37E5">
            <w:pPr>
              <w:pStyle w:val="Mtab"/>
              <w:rPr>
                <w:bCs/>
                <w:iCs/>
                <w:noProof/>
              </w:rPr>
            </w:pPr>
            <w:r w:rsidRPr="009D0691">
              <w:rPr>
                <w:bCs/>
                <w:noProof/>
              </w:rPr>
              <w:t xml:space="preserve">CP4, d; EFS+ 2 </w:t>
            </w:r>
          </w:p>
          <w:p w14:paraId="32A90616" w14:textId="77777777" w:rsidR="000A37E5" w:rsidRDefault="000A37E5" w:rsidP="000A37E5">
            <w:pPr>
              <w:pStyle w:val="Mtab"/>
              <w:rPr>
                <w:bCs/>
                <w:noProof/>
              </w:rPr>
            </w:pPr>
            <w:r w:rsidRPr="009D0691">
              <w:rPr>
                <w:bCs/>
                <w:noProof/>
              </w:rPr>
              <w:t>CP4, d; EFS+ 3</w:t>
            </w:r>
          </w:p>
          <w:p w14:paraId="195B478C" w14:textId="77777777" w:rsidR="000A37E5" w:rsidRPr="009D0691" w:rsidRDefault="000A37E5" w:rsidP="000A37E5">
            <w:pPr>
              <w:pStyle w:val="Mtab"/>
              <w:rPr>
                <w:bCs/>
                <w:iCs/>
                <w:noProof/>
              </w:rPr>
            </w:pPr>
            <w:r w:rsidRPr="009E2DF8">
              <w:rPr>
                <w:bCs/>
                <w:noProof/>
              </w:rPr>
              <w:t xml:space="preserve">CP4, d; EFS+ </w:t>
            </w:r>
            <w:r>
              <w:rPr>
                <w:bCs/>
                <w:noProof/>
              </w:rPr>
              <w:t>4</w:t>
            </w:r>
          </w:p>
        </w:tc>
        <w:tc>
          <w:tcPr>
            <w:tcW w:w="1901" w:type="pct"/>
            <w:shd w:val="clear" w:color="auto" w:fill="auto"/>
            <w:noWrap/>
            <w:vAlign w:val="center"/>
          </w:tcPr>
          <w:p w14:paraId="5DD47942" w14:textId="77777777" w:rsidR="000A37E5" w:rsidRPr="009D0691" w:rsidRDefault="000A37E5" w:rsidP="000A37E5">
            <w:pPr>
              <w:pStyle w:val="Mtab"/>
            </w:pPr>
            <w:r w:rsidRPr="009D0691">
              <w:t>Brak oddziaływań</w:t>
            </w:r>
          </w:p>
        </w:tc>
        <w:tc>
          <w:tcPr>
            <w:tcW w:w="445" w:type="pct"/>
            <w:shd w:val="clear" w:color="auto" w:fill="auto"/>
            <w:noWrap/>
            <w:vAlign w:val="center"/>
          </w:tcPr>
          <w:p w14:paraId="3B3CCA0B" w14:textId="77777777" w:rsidR="000A37E5" w:rsidRPr="009D0691" w:rsidRDefault="000A37E5" w:rsidP="000A37E5">
            <w:pPr>
              <w:pStyle w:val="Mtab"/>
            </w:pPr>
            <w:r w:rsidRPr="009D0691">
              <w:t>-</w:t>
            </w:r>
          </w:p>
        </w:tc>
        <w:tc>
          <w:tcPr>
            <w:tcW w:w="347" w:type="pct"/>
            <w:shd w:val="clear" w:color="auto" w:fill="auto"/>
            <w:noWrap/>
            <w:vAlign w:val="center"/>
          </w:tcPr>
          <w:p w14:paraId="261FE582" w14:textId="77777777" w:rsidR="000A37E5" w:rsidRPr="009D0691" w:rsidRDefault="000A37E5" w:rsidP="000A37E5">
            <w:pPr>
              <w:pStyle w:val="Mtab"/>
            </w:pPr>
            <w:r w:rsidRPr="009D0691">
              <w:t>-</w:t>
            </w:r>
          </w:p>
        </w:tc>
        <w:tc>
          <w:tcPr>
            <w:tcW w:w="610" w:type="pct"/>
            <w:shd w:val="clear" w:color="auto" w:fill="auto"/>
            <w:noWrap/>
            <w:vAlign w:val="center"/>
          </w:tcPr>
          <w:p w14:paraId="30B47A14" w14:textId="77777777" w:rsidR="000A37E5" w:rsidRPr="009D0691" w:rsidRDefault="000A37E5" w:rsidP="000A37E5">
            <w:pPr>
              <w:pStyle w:val="Mtab"/>
            </w:pPr>
            <w:r w:rsidRPr="009D0691">
              <w:t>-</w:t>
            </w:r>
          </w:p>
        </w:tc>
        <w:tc>
          <w:tcPr>
            <w:tcW w:w="733" w:type="pct"/>
            <w:shd w:val="clear" w:color="auto" w:fill="auto"/>
            <w:noWrap/>
            <w:vAlign w:val="center"/>
          </w:tcPr>
          <w:p w14:paraId="16BC208B" w14:textId="77777777" w:rsidR="000A37E5" w:rsidRPr="009D0691" w:rsidRDefault="000A37E5" w:rsidP="000A37E5">
            <w:pPr>
              <w:pStyle w:val="Mtab"/>
            </w:pPr>
            <w:r w:rsidRPr="009D0691">
              <w:t>-</w:t>
            </w:r>
          </w:p>
        </w:tc>
      </w:tr>
      <w:tr w:rsidR="000A37E5" w:rsidRPr="009D0691" w14:paraId="0C3C9BE6" w14:textId="77777777" w:rsidTr="009F28D3">
        <w:trPr>
          <w:trHeight w:val="284"/>
          <w:jc w:val="center"/>
        </w:trPr>
        <w:tc>
          <w:tcPr>
            <w:tcW w:w="493" w:type="pct"/>
            <w:vMerge w:val="restart"/>
            <w:shd w:val="clear" w:color="auto" w:fill="auto"/>
            <w:noWrap/>
            <w:vAlign w:val="center"/>
          </w:tcPr>
          <w:p w14:paraId="0EC2017E" w14:textId="77777777" w:rsidR="000A37E5" w:rsidRPr="009D0691" w:rsidRDefault="000A37E5" w:rsidP="000A37E5">
            <w:pPr>
              <w:pStyle w:val="Mtab"/>
              <w:rPr>
                <w:noProof/>
              </w:rPr>
            </w:pPr>
            <w:r w:rsidRPr="009D0691">
              <w:rPr>
                <w:bCs/>
                <w:noProof/>
              </w:rPr>
              <w:t>CP4, h; EFS+ - Aktywna integracja…</w:t>
            </w:r>
          </w:p>
        </w:tc>
        <w:tc>
          <w:tcPr>
            <w:tcW w:w="471" w:type="pct"/>
            <w:shd w:val="clear" w:color="auto" w:fill="auto"/>
            <w:vAlign w:val="center"/>
          </w:tcPr>
          <w:p w14:paraId="43BFFE8A" w14:textId="77777777" w:rsidR="000A37E5" w:rsidRPr="009D0691" w:rsidRDefault="000A37E5" w:rsidP="000A37E5">
            <w:pPr>
              <w:pStyle w:val="Mtab"/>
            </w:pPr>
            <w:r w:rsidRPr="009D0691">
              <w:rPr>
                <w:bCs/>
                <w:noProof/>
              </w:rPr>
              <w:t xml:space="preserve">CP4, h; EFS+ 1 </w:t>
            </w:r>
          </w:p>
          <w:p w14:paraId="3794BDB7" w14:textId="77777777" w:rsidR="000A37E5" w:rsidRPr="009D0691" w:rsidRDefault="000A37E5" w:rsidP="000A37E5">
            <w:pPr>
              <w:pStyle w:val="Mtab"/>
              <w:rPr>
                <w:bCs/>
                <w:iCs/>
                <w:noProof/>
              </w:rPr>
            </w:pPr>
            <w:r w:rsidRPr="009D0691">
              <w:rPr>
                <w:bCs/>
                <w:noProof/>
              </w:rPr>
              <w:t xml:space="preserve">CP4, h; EFS+ 2 </w:t>
            </w:r>
          </w:p>
          <w:p w14:paraId="603ED731" w14:textId="77777777" w:rsidR="000A37E5" w:rsidRPr="009D0691" w:rsidRDefault="000A37E5" w:rsidP="000A37E5">
            <w:pPr>
              <w:pStyle w:val="Mtab"/>
              <w:rPr>
                <w:bCs/>
                <w:iCs/>
                <w:noProof/>
              </w:rPr>
            </w:pPr>
            <w:r w:rsidRPr="009D0691">
              <w:rPr>
                <w:bCs/>
                <w:noProof/>
              </w:rPr>
              <w:t xml:space="preserve">CP4, h; EFS+ 3 </w:t>
            </w:r>
          </w:p>
          <w:p w14:paraId="65D2581A" w14:textId="77777777" w:rsidR="000A37E5" w:rsidRPr="009D0691" w:rsidRDefault="000A37E5" w:rsidP="000A37E5">
            <w:pPr>
              <w:pStyle w:val="Mtab"/>
              <w:rPr>
                <w:bCs/>
                <w:iCs/>
                <w:noProof/>
              </w:rPr>
            </w:pPr>
            <w:r w:rsidRPr="009D0691">
              <w:rPr>
                <w:bCs/>
                <w:noProof/>
              </w:rPr>
              <w:lastRenderedPageBreak/>
              <w:t xml:space="preserve">CP4, h; EFS+ 4 </w:t>
            </w:r>
          </w:p>
        </w:tc>
        <w:tc>
          <w:tcPr>
            <w:tcW w:w="1901" w:type="pct"/>
            <w:shd w:val="clear" w:color="auto" w:fill="auto"/>
            <w:noWrap/>
            <w:vAlign w:val="center"/>
          </w:tcPr>
          <w:p w14:paraId="518ACD76" w14:textId="77777777" w:rsidR="000A37E5" w:rsidRPr="009D0691" w:rsidRDefault="000A37E5" w:rsidP="000A37E5">
            <w:pPr>
              <w:pStyle w:val="Mtab"/>
            </w:pPr>
            <w:r w:rsidRPr="009D0691">
              <w:lastRenderedPageBreak/>
              <w:t>Brak oddziaływań</w:t>
            </w:r>
          </w:p>
        </w:tc>
        <w:tc>
          <w:tcPr>
            <w:tcW w:w="445" w:type="pct"/>
            <w:shd w:val="clear" w:color="auto" w:fill="auto"/>
            <w:noWrap/>
            <w:vAlign w:val="center"/>
          </w:tcPr>
          <w:p w14:paraId="54F916E9" w14:textId="77777777" w:rsidR="000A37E5" w:rsidRPr="009D0691" w:rsidRDefault="000A37E5" w:rsidP="000A37E5">
            <w:pPr>
              <w:pStyle w:val="Mtab"/>
            </w:pPr>
            <w:r w:rsidRPr="009D0691">
              <w:t>-</w:t>
            </w:r>
          </w:p>
        </w:tc>
        <w:tc>
          <w:tcPr>
            <w:tcW w:w="347" w:type="pct"/>
            <w:shd w:val="clear" w:color="auto" w:fill="auto"/>
            <w:noWrap/>
            <w:vAlign w:val="center"/>
          </w:tcPr>
          <w:p w14:paraId="72F0C9D3" w14:textId="77777777" w:rsidR="000A37E5" w:rsidRPr="009D0691" w:rsidRDefault="000A37E5" w:rsidP="000A37E5">
            <w:pPr>
              <w:pStyle w:val="Mtab"/>
            </w:pPr>
            <w:r w:rsidRPr="009D0691">
              <w:t>-</w:t>
            </w:r>
          </w:p>
        </w:tc>
        <w:tc>
          <w:tcPr>
            <w:tcW w:w="610" w:type="pct"/>
            <w:shd w:val="clear" w:color="auto" w:fill="auto"/>
            <w:noWrap/>
            <w:vAlign w:val="center"/>
          </w:tcPr>
          <w:p w14:paraId="1A7B940C" w14:textId="77777777" w:rsidR="000A37E5" w:rsidRPr="009D0691" w:rsidRDefault="000A37E5" w:rsidP="000A37E5">
            <w:pPr>
              <w:pStyle w:val="Mtab"/>
            </w:pPr>
            <w:r w:rsidRPr="009D0691">
              <w:t>-</w:t>
            </w:r>
          </w:p>
        </w:tc>
        <w:tc>
          <w:tcPr>
            <w:tcW w:w="733" w:type="pct"/>
            <w:shd w:val="clear" w:color="auto" w:fill="auto"/>
            <w:noWrap/>
            <w:vAlign w:val="center"/>
          </w:tcPr>
          <w:p w14:paraId="11EB5585" w14:textId="77777777" w:rsidR="000A37E5" w:rsidRPr="009D0691" w:rsidRDefault="000A37E5" w:rsidP="000A37E5">
            <w:pPr>
              <w:pStyle w:val="Mtab"/>
            </w:pPr>
            <w:r w:rsidRPr="009D0691">
              <w:t>-</w:t>
            </w:r>
          </w:p>
        </w:tc>
      </w:tr>
      <w:tr w:rsidR="000A37E5" w:rsidRPr="009D0691" w14:paraId="3AF36756" w14:textId="77777777" w:rsidTr="009F28D3">
        <w:trPr>
          <w:trHeight w:val="284"/>
          <w:jc w:val="center"/>
        </w:trPr>
        <w:tc>
          <w:tcPr>
            <w:tcW w:w="493" w:type="pct"/>
            <w:vMerge/>
            <w:shd w:val="clear" w:color="auto" w:fill="auto"/>
            <w:noWrap/>
            <w:vAlign w:val="center"/>
          </w:tcPr>
          <w:p w14:paraId="0C356C19" w14:textId="77777777" w:rsidR="000A37E5" w:rsidRPr="009D0691" w:rsidRDefault="000A37E5" w:rsidP="000A37E5">
            <w:pPr>
              <w:pStyle w:val="Mtab"/>
              <w:rPr>
                <w:highlight w:val="yellow"/>
              </w:rPr>
            </w:pPr>
          </w:p>
        </w:tc>
        <w:tc>
          <w:tcPr>
            <w:tcW w:w="471" w:type="pct"/>
            <w:shd w:val="clear" w:color="auto" w:fill="auto"/>
            <w:vAlign w:val="center"/>
          </w:tcPr>
          <w:p w14:paraId="7880AEA1" w14:textId="77777777" w:rsidR="000A37E5" w:rsidRPr="009D0691" w:rsidRDefault="000A37E5" w:rsidP="000A37E5">
            <w:pPr>
              <w:pStyle w:val="Mtab"/>
              <w:rPr>
                <w:iCs/>
                <w:noProof/>
              </w:rPr>
            </w:pPr>
            <w:r w:rsidRPr="009D0691">
              <w:rPr>
                <w:bCs/>
                <w:noProof/>
              </w:rPr>
              <w:t>CP4, h; EFS+ 5</w:t>
            </w:r>
          </w:p>
        </w:tc>
        <w:tc>
          <w:tcPr>
            <w:tcW w:w="1901" w:type="pct"/>
            <w:shd w:val="clear" w:color="auto" w:fill="auto"/>
            <w:noWrap/>
            <w:vAlign w:val="center"/>
          </w:tcPr>
          <w:p w14:paraId="7BB8557D" w14:textId="77777777" w:rsidR="000A37E5" w:rsidRPr="009D0691" w:rsidRDefault="000A37E5" w:rsidP="000A37E5">
            <w:pPr>
              <w:pStyle w:val="Mtab"/>
            </w:pPr>
            <w:r w:rsidRPr="009D0691">
              <w:t>Pozytywne:</w:t>
            </w:r>
          </w:p>
          <w:p w14:paraId="69B4981D" w14:textId="77777777" w:rsidR="000A37E5" w:rsidRPr="009D0691" w:rsidRDefault="000A37E5" w:rsidP="000A37E5">
            <w:pPr>
              <w:pStyle w:val="Mtab"/>
            </w:pPr>
            <w:r w:rsidRPr="009D0691">
              <w:t>- w pewnym stopniu poprawa świadomości mieszkańców nt. ograniczenia zużycia energii pozwoli na zmniejszenie zużycia paliw.</w:t>
            </w:r>
          </w:p>
        </w:tc>
        <w:tc>
          <w:tcPr>
            <w:tcW w:w="445" w:type="pct"/>
            <w:shd w:val="clear" w:color="auto" w:fill="auto"/>
            <w:noWrap/>
            <w:vAlign w:val="center"/>
          </w:tcPr>
          <w:p w14:paraId="503C8C8A" w14:textId="77777777" w:rsidR="000A37E5" w:rsidRPr="009D0691" w:rsidRDefault="000A37E5" w:rsidP="000A37E5">
            <w:pPr>
              <w:pStyle w:val="Mtab"/>
            </w:pPr>
            <w:r w:rsidRPr="009D0691">
              <w:t>Długoterminowe</w:t>
            </w:r>
          </w:p>
        </w:tc>
        <w:tc>
          <w:tcPr>
            <w:tcW w:w="347" w:type="pct"/>
            <w:shd w:val="clear" w:color="auto" w:fill="auto"/>
            <w:noWrap/>
            <w:vAlign w:val="center"/>
          </w:tcPr>
          <w:p w14:paraId="3DE87B93" w14:textId="77777777" w:rsidR="000A37E5" w:rsidRPr="009D0691" w:rsidRDefault="000A37E5" w:rsidP="000A37E5">
            <w:pPr>
              <w:pStyle w:val="Mtab"/>
            </w:pPr>
            <w:r w:rsidRPr="009D0691">
              <w:t>Wtórne</w:t>
            </w:r>
          </w:p>
        </w:tc>
        <w:tc>
          <w:tcPr>
            <w:tcW w:w="610" w:type="pct"/>
            <w:shd w:val="clear" w:color="auto" w:fill="auto"/>
            <w:noWrap/>
            <w:vAlign w:val="center"/>
          </w:tcPr>
          <w:p w14:paraId="1AD99065" w14:textId="77777777" w:rsidR="000A37E5" w:rsidRPr="009D0691" w:rsidRDefault="000A37E5" w:rsidP="000A37E5">
            <w:pPr>
              <w:pStyle w:val="Mtab"/>
            </w:pPr>
            <w:r w:rsidRPr="009D0691">
              <w:t>-</w:t>
            </w:r>
          </w:p>
        </w:tc>
        <w:tc>
          <w:tcPr>
            <w:tcW w:w="733" w:type="pct"/>
            <w:shd w:val="clear" w:color="auto" w:fill="auto"/>
            <w:noWrap/>
            <w:vAlign w:val="center"/>
          </w:tcPr>
          <w:p w14:paraId="27852BF0" w14:textId="77777777" w:rsidR="000A37E5" w:rsidRPr="009D0691" w:rsidRDefault="000A37E5" w:rsidP="000A37E5">
            <w:pPr>
              <w:pStyle w:val="Mtab"/>
            </w:pPr>
            <w:r w:rsidRPr="009D0691">
              <w:t>-</w:t>
            </w:r>
          </w:p>
        </w:tc>
      </w:tr>
      <w:tr w:rsidR="000A37E5" w:rsidRPr="009D0691" w14:paraId="26748906" w14:textId="77777777" w:rsidTr="009F28D3">
        <w:trPr>
          <w:trHeight w:val="284"/>
          <w:jc w:val="center"/>
        </w:trPr>
        <w:tc>
          <w:tcPr>
            <w:tcW w:w="493" w:type="pct"/>
            <w:shd w:val="clear" w:color="auto" w:fill="auto"/>
            <w:noWrap/>
            <w:vAlign w:val="center"/>
          </w:tcPr>
          <w:p w14:paraId="26D01D38" w14:textId="77777777" w:rsidR="000A37E5" w:rsidRPr="009D0691" w:rsidRDefault="000A37E5" w:rsidP="000A37E5">
            <w:pPr>
              <w:pStyle w:val="Mtab"/>
              <w:rPr>
                <w:noProof/>
              </w:rPr>
            </w:pPr>
            <w:r w:rsidRPr="009D0691">
              <w:rPr>
                <w:bCs/>
                <w:noProof/>
              </w:rPr>
              <w:t>CP4, i; EFS+ - Integracja migrantów…</w:t>
            </w:r>
          </w:p>
        </w:tc>
        <w:tc>
          <w:tcPr>
            <w:tcW w:w="471" w:type="pct"/>
            <w:shd w:val="clear" w:color="auto" w:fill="auto"/>
            <w:vAlign w:val="center"/>
          </w:tcPr>
          <w:p w14:paraId="18FDB20E" w14:textId="77777777" w:rsidR="000A37E5" w:rsidRDefault="000A37E5" w:rsidP="000A37E5">
            <w:pPr>
              <w:pStyle w:val="Mtab"/>
              <w:rPr>
                <w:bCs/>
                <w:noProof/>
              </w:rPr>
            </w:pPr>
            <w:r w:rsidRPr="009D0691">
              <w:rPr>
                <w:bCs/>
                <w:noProof/>
              </w:rPr>
              <w:t>CP4, i; EFS+  1</w:t>
            </w:r>
          </w:p>
          <w:p w14:paraId="57A48C37" w14:textId="77777777" w:rsidR="000A37E5" w:rsidRPr="009D0691" w:rsidRDefault="000A37E5" w:rsidP="000A37E5">
            <w:pPr>
              <w:pStyle w:val="Mtab"/>
              <w:rPr>
                <w:noProof/>
              </w:rPr>
            </w:pPr>
            <w:r w:rsidRPr="009E2DF8">
              <w:rPr>
                <w:bCs/>
                <w:noProof/>
              </w:rPr>
              <w:t xml:space="preserve">CP4, i; EFS+ </w:t>
            </w:r>
            <w:r>
              <w:rPr>
                <w:bCs/>
                <w:noProof/>
              </w:rPr>
              <w:t xml:space="preserve"> 2</w:t>
            </w:r>
          </w:p>
        </w:tc>
        <w:tc>
          <w:tcPr>
            <w:tcW w:w="1901" w:type="pct"/>
            <w:shd w:val="clear" w:color="auto" w:fill="auto"/>
            <w:noWrap/>
            <w:vAlign w:val="center"/>
          </w:tcPr>
          <w:p w14:paraId="5EA3FE9C" w14:textId="77777777" w:rsidR="000A37E5" w:rsidRPr="009D0691" w:rsidRDefault="000A37E5" w:rsidP="000A37E5">
            <w:pPr>
              <w:pStyle w:val="Mtab"/>
            </w:pPr>
            <w:r w:rsidRPr="009D0691">
              <w:t>Brak oddziaływań</w:t>
            </w:r>
          </w:p>
        </w:tc>
        <w:tc>
          <w:tcPr>
            <w:tcW w:w="445" w:type="pct"/>
            <w:shd w:val="clear" w:color="auto" w:fill="auto"/>
            <w:noWrap/>
            <w:vAlign w:val="center"/>
          </w:tcPr>
          <w:p w14:paraId="546B7E56" w14:textId="77777777" w:rsidR="000A37E5" w:rsidRPr="009D0691" w:rsidRDefault="000A37E5" w:rsidP="000A37E5">
            <w:pPr>
              <w:pStyle w:val="Mtab"/>
            </w:pPr>
            <w:r w:rsidRPr="009D0691">
              <w:t>-</w:t>
            </w:r>
          </w:p>
        </w:tc>
        <w:tc>
          <w:tcPr>
            <w:tcW w:w="347" w:type="pct"/>
            <w:shd w:val="clear" w:color="auto" w:fill="auto"/>
            <w:noWrap/>
            <w:vAlign w:val="center"/>
          </w:tcPr>
          <w:p w14:paraId="3ADA9703" w14:textId="77777777" w:rsidR="000A37E5" w:rsidRPr="009D0691" w:rsidRDefault="000A37E5" w:rsidP="000A37E5">
            <w:pPr>
              <w:pStyle w:val="Mtab"/>
            </w:pPr>
            <w:r w:rsidRPr="009D0691">
              <w:t>-</w:t>
            </w:r>
          </w:p>
        </w:tc>
        <w:tc>
          <w:tcPr>
            <w:tcW w:w="610" w:type="pct"/>
            <w:shd w:val="clear" w:color="auto" w:fill="auto"/>
            <w:noWrap/>
            <w:vAlign w:val="center"/>
          </w:tcPr>
          <w:p w14:paraId="6EE02BE6" w14:textId="77777777" w:rsidR="000A37E5" w:rsidRPr="009D0691" w:rsidRDefault="000A37E5" w:rsidP="000A37E5">
            <w:pPr>
              <w:pStyle w:val="Mtab"/>
            </w:pPr>
            <w:r w:rsidRPr="009D0691">
              <w:t>-</w:t>
            </w:r>
          </w:p>
        </w:tc>
        <w:tc>
          <w:tcPr>
            <w:tcW w:w="733" w:type="pct"/>
            <w:shd w:val="clear" w:color="auto" w:fill="auto"/>
            <w:noWrap/>
            <w:vAlign w:val="center"/>
          </w:tcPr>
          <w:p w14:paraId="29010048" w14:textId="77777777" w:rsidR="000A37E5" w:rsidRPr="009D0691" w:rsidRDefault="000A37E5" w:rsidP="000A37E5">
            <w:pPr>
              <w:pStyle w:val="Mtab"/>
            </w:pPr>
            <w:r w:rsidRPr="009D0691">
              <w:t>-</w:t>
            </w:r>
          </w:p>
        </w:tc>
      </w:tr>
      <w:tr w:rsidR="000A37E5" w:rsidRPr="009D0691" w14:paraId="6BA50A49" w14:textId="77777777" w:rsidTr="009F28D3">
        <w:trPr>
          <w:trHeight w:val="284"/>
          <w:jc w:val="center"/>
        </w:trPr>
        <w:tc>
          <w:tcPr>
            <w:tcW w:w="493" w:type="pct"/>
            <w:shd w:val="clear" w:color="auto" w:fill="auto"/>
            <w:noWrap/>
            <w:vAlign w:val="center"/>
          </w:tcPr>
          <w:p w14:paraId="5FB96DDD" w14:textId="77777777" w:rsidR="000A37E5" w:rsidRPr="009D0691" w:rsidRDefault="000A37E5" w:rsidP="000A37E5">
            <w:pPr>
              <w:pStyle w:val="Mtab"/>
              <w:rPr>
                <w:noProof/>
              </w:rPr>
            </w:pPr>
            <w:r w:rsidRPr="009D0691">
              <w:rPr>
                <w:bCs/>
                <w:noProof/>
              </w:rPr>
              <w:t xml:space="preserve">CP4,k; EFS+ - Rozwój usług społecznych i </w:t>
            </w:r>
            <w:r w:rsidRPr="009D0691">
              <w:rPr>
                <w:bCs/>
                <w:noProof/>
              </w:rPr>
              <w:lastRenderedPageBreak/>
              <w:t>zdrowotnych…</w:t>
            </w:r>
          </w:p>
        </w:tc>
        <w:tc>
          <w:tcPr>
            <w:tcW w:w="471" w:type="pct"/>
            <w:shd w:val="clear" w:color="auto" w:fill="auto"/>
            <w:vAlign w:val="center"/>
          </w:tcPr>
          <w:p w14:paraId="67B8AA73" w14:textId="77777777" w:rsidR="000A37E5" w:rsidRPr="009D0691" w:rsidRDefault="000A37E5" w:rsidP="000A37E5">
            <w:pPr>
              <w:pStyle w:val="Mtab"/>
              <w:rPr>
                <w:noProof/>
              </w:rPr>
            </w:pPr>
            <w:r w:rsidRPr="009D0691">
              <w:rPr>
                <w:bCs/>
                <w:noProof/>
              </w:rPr>
              <w:lastRenderedPageBreak/>
              <w:t xml:space="preserve">CP4,k; EFS+ 1 </w:t>
            </w:r>
          </w:p>
          <w:p w14:paraId="326FDE96" w14:textId="77777777" w:rsidR="000A37E5" w:rsidRPr="009D0691" w:rsidRDefault="000A37E5" w:rsidP="000A37E5">
            <w:pPr>
              <w:pStyle w:val="Mtab"/>
              <w:rPr>
                <w:noProof/>
              </w:rPr>
            </w:pPr>
            <w:r w:rsidRPr="009D0691">
              <w:rPr>
                <w:bCs/>
                <w:noProof/>
              </w:rPr>
              <w:t xml:space="preserve">CP4,k; EFS+ 2 </w:t>
            </w:r>
          </w:p>
          <w:p w14:paraId="08BAEE0C" w14:textId="77777777" w:rsidR="000A37E5" w:rsidRPr="009D0691" w:rsidRDefault="000A37E5" w:rsidP="000A37E5">
            <w:pPr>
              <w:pStyle w:val="Mtab"/>
              <w:rPr>
                <w:noProof/>
              </w:rPr>
            </w:pPr>
            <w:r w:rsidRPr="009D0691">
              <w:rPr>
                <w:bCs/>
                <w:noProof/>
              </w:rPr>
              <w:t xml:space="preserve">CP4,k; EFS+ 3  </w:t>
            </w:r>
          </w:p>
          <w:p w14:paraId="064AF5C4" w14:textId="77777777" w:rsidR="000A37E5" w:rsidRPr="009D0691" w:rsidRDefault="000A37E5" w:rsidP="000A37E5">
            <w:pPr>
              <w:pStyle w:val="Mtab"/>
              <w:rPr>
                <w:noProof/>
              </w:rPr>
            </w:pPr>
            <w:r w:rsidRPr="009D0691">
              <w:rPr>
                <w:bCs/>
                <w:noProof/>
              </w:rPr>
              <w:lastRenderedPageBreak/>
              <w:t xml:space="preserve">CP4,k; EFS+ 4 </w:t>
            </w:r>
          </w:p>
          <w:p w14:paraId="04C3048C" w14:textId="77777777" w:rsidR="000A37E5" w:rsidRDefault="000A37E5" w:rsidP="000A37E5">
            <w:pPr>
              <w:pStyle w:val="Mtab"/>
              <w:rPr>
                <w:bCs/>
                <w:noProof/>
              </w:rPr>
            </w:pPr>
            <w:r w:rsidRPr="009D0691">
              <w:rPr>
                <w:bCs/>
                <w:noProof/>
              </w:rPr>
              <w:t>CP4,k; EFS+ 5</w:t>
            </w:r>
          </w:p>
          <w:p w14:paraId="48922602" w14:textId="77777777" w:rsidR="000A37E5" w:rsidRPr="009D0691" w:rsidRDefault="000A37E5" w:rsidP="000A37E5">
            <w:pPr>
              <w:pStyle w:val="Mtab"/>
              <w:rPr>
                <w:noProof/>
              </w:rPr>
            </w:pPr>
            <w:r w:rsidRPr="009E2DF8">
              <w:rPr>
                <w:bCs/>
                <w:noProof/>
              </w:rPr>
              <w:t xml:space="preserve">CP4,k; EFS+ </w:t>
            </w:r>
            <w:r>
              <w:rPr>
                <w:bCs/>
                <w:noProof/>
              </w:rPr>
              <w:t>6</w:t>
            </w:r>
          </w:p>
        </w:tc>
        <w:tc>
          <w:tcPr>
            <w:tcW w:w="1901" w:type="pct"/>
            <w:shd w:val="clear" w:color="auto" w:fill="auto"/>
            <w:noWrap/>
            <w:vAlign w:val="center"/>
          </w:tcPr>
          <w:p w14:paraId="29C8E894" w14:textId="77777777" w:rsidR="000A37E5" w:rsidRPr="009D0691" w:rsidRDefault="000A37E5" w:rsidP="000A37E5">
            <w:pPr>
              <w:pStyle w:val="Mtab"/>
            </w:pPr>
            <w:r w:rsidRPr="009D0691">
              <w:lastRenderedPageBreak/>
              <w:t>Brak oddziaływań</w:t>
            </w:r>
          </w:p>
        </w:tc>
        <w:tc>
          <w:tcPr>
            <w:tcW w:w="445" w:type="pct"/>
            <w:shd w:val="clear" w:color="auto" w:fill="auto"/>
            <w:noWrap/>
            <w:vAlign w:val="center"/>
          </w:tcPr>
          <w:p w14:paraId="1B8F450B" w14:textId="77777777" w:rsidR="000A37E5" w:rsidRPr="009D0691" w:rsidRDefault="000A37E5" w:rsidP="000A37E5">
            <w:pPr>
              <w:pStyle w:val="Mtab"/>
            </w:pPr>
            <w:r w:rsidRPr="009D0691">
              <w:t>-</w:t>
            </w:r>
          </w:p>
        </w:tc>
        <w:tc>
          <w:tcPr>
            <w:tcW w:w="347" w:type="pct"/>
            <w:shd w:val="clear" w:color="auto" w:fill="auto"/>
            <w:noWrap/>
            <w:vAlign w:val="center"/>
          </w:tcPr>
          <w:p w14:paraId="62587137" w14:textId="77777777" w:rsidR="000A37E5" w:rsidRPr="009D0691" w:rsidRDefault="000A37E5" w:rsidP="000A37E5">
            <w:pPr>
              <w:pStyle w:val="Mtab"/>
            </w:pPr>
            <w:r w:rsidRPr="009D0691">
              <w:t>-</w:t>
            </w:r>
          </w:p>
        </w:tc>
        <w:tc>
          <w:tcPr>
            <w:tcW w:w="610" w:type="pct"/>
            <w:shd w:val="clear" w:color="auto" w:fill="auto"/>
            <w:noWrap/>
            <w:vAlign w:val="center"/>
          </w:tcPr>
          <w:p w14:paraId="75FC29FD" w14:textId="77777777" w:rsidR="000A37E5" w:rsidRPr="009D0691" w:rsidRDefault="000A37E5" w:rsidP="000A37E5">
            <w:pPr>
              <w:pStyle w:val="Mtab"/>
            </w:pPr>
            <w:r w:rsidRPr="009D0691">
              <w:t>-</w:t>
            </w:r>
          </w:p>
        </w:tc>
        <w:tc>
          <w:tcPr>
            <w:tcW w:w="733" w:type="pct"/>
            <w:shd w:val="clear" w:color="auto" w:fill="auto"/>
            <w:noWrap/>
            <w:vAlign w:val="center"/>
          </w:tcPr>
          <w:p w14:paraId="65E3B509" w14:textId="77777777" w:rsidR="000A37E5" w:rsidRPr="009D0691" w:rsidRDefault="000A37E5" w:rsidP="000A37E5">
            <w:pPr>
              <w:pStyle w:val="Mtab"/>
            </w:pPr>
            <w:r w:rsidRPr="009D0691">
              <w:t>-</w:t>
            </w:r>
          </w:p>
        </w:tc>
      </w:tr>
      <w:tr w:rsidR="000A37E5" w:rsidRPr="009D0691" w14:paraId="3211FE5F" w14:textId="77777777" w:rsidTr="009F28D3">
        <w:trPr>
          <w:trHeight w:val="284"/>
          <w:jc w:val="center"/>
        </w:trPr>
        <w:tc>
          <w:tcPr>
            <w:tcW w:w="493" w:type="pct"/>
            <w:shd w:val="clear" w:color="auto" w:fill="auto"/>
            <w:noWrap/>
            <w:vAlign w:val="center"/>
          </w:tcPr>
          <w:p w14:paraId="35888190" w14:textId="77777777" w:rsidR="000A37E5" w:rsidRPr="009D0691" w:rsidRDefault="000A37E5" w:rsidP="000A37E5">
            <w:pPr>
              <w:pStyle w:val="Mtab"/>
              <w:rPr>
                <w:highlight w:val="yellow"/>
              </w:rPr>
            </w:pPr>
            <w:r w:rsidRPr="009D0691">
              <w:rPr>
                <w:bCs/>
                <w:noProof/>
              </w:rPr>
              <w:t>CP4, l; EFS+ - Wspieranie włączenia społecznego…</w:t>
            </w:r>
          </w:p>
        </w:tc>
        <w:tc>
          <w:tcPr>
            <w:tcW w:w="471" w:type="pct"/>
            <w:shd w:val="clear" w:color="auto" w:fill="auto"/>
            <w:vAlign w:val="center"/>
          </w:tcPr>
          <w:p w14:paraId="50DF52A5" w14:textId="77777777" w:rsidR="000A37E5" w:rsidRPr="009D0691" w:rsidRDefault="000A37E5" w:rsidP="000A37E5">
            <w:pPr>
              <w:pStyle w:val="Mtab"/>
              <w:rPr>
                <w:noProof/>
              </w:rPr>
            </w:pPr>
            <w:r w:rsidRPr="009D0691">
              <w:rPr>
                <w:bCs/>
                <w:noProof/>
              </w:rPr>
              <w:t>CP4, l; EFS+ 1</w:t>
            </w:r>
          </w:p>
        </w:tc>
        <w:tc>
          <w:tcPr>
            <w:tcW w:w="1901" w:type="pct"/>
            <w:shd w:val="clear" w:color="auto" w:fill="auto"/>
            <w:noWrap/>
            <w:vAlign w:val="center"/>
          </w:tcPr>
          <w:p w14:paraId="22725BE9" w14:textId="77777777" w:rsidR="000A37E5" w:rsidRPr="009D0691" w:rsidRDefault="000A37E5" w:rsidP="000A37E5">
            <w:pPr>
              <w:pStyle w:val="Mtab"/>
            </w:pPr>
            <w:r w:rsidRPr="009D0691">
              <w:t>Brak oddziaływań</w:t>
            </w:r>
          </w:p>
        </w:tc>
        <w:tc>
          <w:tcPr>
            <w:tcW w:w="445" w:type="pct"/>
            <w:shd w:val="clear" w:color="auto" w:fill="auto"/>
            <w:noWrap/>
            <w:vAlign w:val="center"/>
          </w:tcPr>
          <w:p w14:paraId="183CB690" w14:textId="77777777" w:rsidR="000A37E5" w:rsidRPr="009D0691" w:rsidRDefault="000A37E5" w:rsidP="000A37E5">
            <w:pPr>
              <w:pStyle w:val="Mtab"/>
            </w:pPr>
            <w:r w:rsidRPr="009D0691">
              <w:t>-</w:t>
            </w:r>
          </w:p>
        </w:tc>
        <w:tc>
          <w:tcPr>
            <w:tcW w:w="347" w:type="pct"/>
            <w:shd w:val="clear" w:color="auto" w:fill="auto"/>
            <w:noWrap/>
            <w:vAlign w:val="center"/>
          </w:tcPr>
          <w:p w14:paraId="6C347FA3" w14:textId="77777777" w:rsidR="000A37E5" w:rsidRPr="009D0691" w:rsidRDefault="000A37E5" w:rsidP="000A37E5">
            <w:pPr>
              <w:pStyle w:val="Mtab"/>
            </w:pPr>
            <w:r w:rsidRPr="009D0691">
              <w:t>-</w:t>
            </w:r>
          </w:p>
        </w:tc>
        <w:tc>
          <w:tcPr>
            <w:tcW w:w="610" w:type="pct"/>
            <w:shd w:val="clear" w:color="auto" w:fill="auto"/>
            <w:noWrap/>
            <w:vAlign w:val="center"/>
          </w:tcPr>
          <w:p w14:paraId="35117B70" w14:textId="77777777" w:rsidR="000A37E5" w:rsidRPr="009D0691" w:rsidRDefault="000A37E5" w:rsidP="000A37E5">
            <w:pPr>
              <w:pStyle w:val="Mtab"/>
            </w:pPr>
            <w:r w:rsidRPr="009D0691">
              <w:t>-</w:t>
            </w:r>
          </w:p>
        </w:tc>
        <w:tc>
          <w:tcPr>
            <w:tcW w:w="733" w:type="pct"/>
            <w:shd w:val="clear" w:color="auto" w:fill="auto"/>
            <w:noWrap/>
            <w:vAlign w:val="center"/>
          </w:tcPr>
          <w:p w14:paraId="7AB94ED3" w14:textId="77777777" w:rsidR="000A37E5" w:rsidRPr="009D0691" w:rsidRDefault="000A37E5" w:rsidP="000A37E5">
            <w:pPr>
              <w:pStyle w:val="Mtab"/>
            </w:pPr>
            <w:r w:rsidRPr="009D0691">
              <w:t>-</w:t>
            </w:r>
          </w:p>
        </w:tc>
      </w:tr>
      <w:tr w:rsidR="000A37E5" w:rsidRPr="009D0691" w14:paraId="130CC3AF" w14:textId="77777777" w:rsidTr="009F28D3">
        <w:trPr>
          <w:trHeight w:val="284"/>
          <w:jc w:val="center"/>
        </w:trPr>
        <w:tc>
          <w:tcPr>
            <w:tcW w:w="5000" w:type="pct"/>
            <w:gridSpan w:val="7"/>
            <w:shd w:val="clear" w:color="auto" w:fill="DBE5F1" w:themeFill="accent1" w:themeFillTint="33"/>
            <w:noWrap/>
            <w:vAlign w:val="center"/>
          </w:tcPr>
          <w:p w14:paraId="775856F4" w14:textId="77777777" w:rsidR="000A37E5" w:rsidRPr="009D0691" w:rsidRDefault="000A37E5" w:rsidP="000A37E5">
            <w:pPr>
              <w:pStyle w:val="Mtab"/>
            </w:pPr>
            <w:r w:rsidRPr="009D0691">
              <w:rPr>
                <w:bCs/>
              </w:rPr>
              <w:t>Priorytet  7 - Edukacja</w:t>
            </w:r>
          </w:p>
        </w:tc>
      </w:tr>
      <w:tr w:rsidR="000A37E5" w:rsidRPr="009D0691" w14:paraId="08B5B835" w14:textId="77777777" w:rsidTr="009F28D3">
        <w:trPr>
          <w:trHeight w:val="284"/>
          <w:jc w:val="center"/>
        </w:trPr>
        <w:tc>
          <w:tcPr>
            <w:tcW w:w="493" w:type="pct"/>
            <w:shd w:val="clear" w:color="auto" w:fill="auto"/>
            <w:noWrap/>
            <w:vAlign w:val="center"/>
          </w:tcPr>
          <w:p w14:paraId="6BBBB98F" w14:textId="77777777" w:rsidR="000A37E5" w:rsidRPr="009D0691" w:rsidRDefault="000A37E5" w:rsidP="000A37E5">
            <w:pPr>
              <w:pStyle w:val="Mtab"/>
              <w:rPr>
                <w:highlight w:val="yellow"/>
              </w:rPr>
            </w:pPr>
            <w:r w:rsidRPr="009D0691">
              <w:rPr>
                <w:bCs/>
                <w:noProof/>
              </w:rPr>
              <w:t>CP4, f; EFS+ - Dostęp do edukacji…</w:t>
            </w:r>
          </w:p>
        </w:tc>
        <w:tc>
          <w:tcPr>
            <w:tcW w:w="471" w:type="pct"/>
            <w:shd w:val="clear" w:color="auto" w:fill="auto"/>
            <w:vAlign w:val="center"/>
          </w:tcPr>
          <w:p w14:paraId="1BCA8A81" w14:textId="77777777" w:rsidR="000A37E5" w:rsidRPr="009D0691" w:rsidRDefault="000A37E5" w:rsidP="000A37E5">
            <w:pPr>
              <w:pStyle w:val="Mtab"/>
              <w:rPr>
                <w:noProof/>
              </w:rPr>
            </w:pPr>
            <w:r w:rsidRPr="009D0691">
              <w:rPr>
                <w:bCs/>
                <w:noProof/>
              </w:rPr>
              <w:t xml:space="preserve">CP4, f; EFS+ 1 </w:t>
            </w:r>
          </w:p>
          <w:p w14:paraId="44302B8A" w14:textId="77777777" w:rsidR="000A37E5" w:rsidRPr="009D0691" w:rsidRDefault="000A37E5" w:rsidP="000A37E5">
            <w:pPr>
              <w:pStyle w:val="Mtab"/>
              <w:rPr>
                <w:iCs/>
                <w:noProof/>
              </w:rPr>
            </w:pPr>
            <w:r w:rsidRPr="009D0691">
              <w:rPr>
                <w:bCs/>
                <w:noProof/>
              </w:rPr>
              <w:t xml:space="preserve">CP4, f; EFS+ 2 </w:t>
            </w:r>
          </w:p>
        </w:tc>
        <w:tc>
          <w:tcPr>
            <w:tcW w:w="1901" w:type="pct"/>
            <w:shd w:val="clear" w:color="auto" w:fill="auto"/>
            <w:noWrap/>
            <w:vAlign w:val="center"/>
          </w:tcPr>
          <w:p w14:paraId="07031B36" w14:textId="77777777" w:rsidR="000A37E5" w:rsidRPr="009D0691" w:rsidRDefault="000A37E5" w:rsidP="000A37E5">
            <w:pPr>
              <w:pStyle w:val="Mtab"/>
            </w:pPr>
            <w:r w:rsidRPr="009D0691">
              <w:t>Pozytywne:</w:t>
            </w:r>
          </w:p>
          <w:p w14:paraId="1D37A46F" w14:textId="77777777" w:rsidR="000A37E5" w:rsidRPr="009D0691" w:rsidRDefault="000A37E5" w:rsidP="000A37E5">
            <w:pPr>
              <w:pStyle w:val="Mtab"/>
            </w:pPr>
            <w:r w:rsidRPr="009D0691">
              <w:t>- w pewnym stopniu poprawa świadomości mieszkańców nt. ograniczenia zużycia energii pozwoli na zmniejszenie zużycia paliw.</w:t>
            </w:r>
          </w:p>
        </w:tc>
        <w:tc>
          <w:tcPr>
            <w:tcW w:w="445" w:type="pct"/>
            <w:shd w:val="clear" w:color="auto" w:fill="auto"/>
            <w:noWrap/>
            <w:vAlign w:val="center"/>
          </w:tcPr>
          <w:p w14:paraId="7AAC0A8A" w14:textId="77777777" w:rsidR="000A37E5" w:rsidRPr="009D0691" w:rsidRDefault="000A37E5" w:rsidP="000A37E5">
            <w:pPr>
              <w:pStyle w:val="Mtab"/>
            </w:pPr>
            <w:r w:rsidRPr="009D0691">
              <w:t>Długoterminowe</w:t>
            </w:r>
          </w:p>
        </w:tc>
        <w:tc>
          <w:tcPr>
            <w:tcW w:w="347" w:type="pct"/>
            <w:shd w:val="clear" w:color="auto" w:fill="auto"/>
            <w:noWrap/>
            <w:vAlign w:val="center"/>
          </w:tcPr>
          <w:p w14:paraId="351D56A1" w14:textId="77777777" w:rsidR="000A37E5" w:rsidRPr="009D0691" w:rsidRDefault="000A37E5" w:rsidP="000A37E5">
            <w:pPr>
              <w:pStyle w:val="Mtab"/>
            </w:pPr>
            <w:r w:rsidRPr="009D0691">
              <w:t>Wtórne</w:t>
            </w:r>
          </w:p>
        </w:tc>
        <w:tc>
          <w:tcPr>
            <w:tcW w:w="610" w:type="pct"/>
            <w:shd w:val="clear" w:color="auto" w:fill="auto"/>
            <w:noWrap/>
            <w:vAlign w:val="center"/>
          </w:tcPr>
          <w:p w14:paraId="41913A20" w14:textId="77777777" w:rsidR="000A37E5" w:rsidRPr="009D0691" w:rsidRDefault="000A37E5" w:rsidP="000A37E5">
            <w:pPr>
              <w:pStyle w:val="Mtab"/>
            </w:pPr>
            <w:r w:rsidRPr="009D0691">
              <w:t>-</w:t>
            </w:r>
          </w:p>
        </w:tc>
        <w:tc>
          <w:tcPr>
            <w:tcW w:w="733" w:type="pct"/>
            <w:shd w:val="clear" w:color="auto" w:fill="auto"/>
            <w:noWrap/>
            <w:vAlign w:val="center"/>
          </w:tcPr>
          <w:p w14:paraId="7B6FBD15" w14:textId="77777777" w:rsidR="000A37E5" w:rsidRPr="009D0691" w:rsidRDefault="000A37E5" w:rsidP="000A37E5">
            <w:pPr>
              <w:pStyle w:val="Mtab"/>
            </w:pPr>
            <w:r w:rsidRPr="009D0691">
              <w:t>-</w:t>
            </w:r>
          </w:p>
        </w:tc>
      </w:tr>
      <w:tr w:rsidR="000A37E5" w:rsidRPr="009D0691" w14:paraId="0F6B265D" w14:textId="77777777" w:rsidTr="009F28D3">
        <w:trPr>
          <w:trHeight w:val="284"/>
          <w:jc w:val="center"/>
        </w:trPr>
        <w:tc>
          <w:tcPr>
            <w:tcW w:w="493" w:type="pct"/>
            <w:shd w:val="clear" w:color="auto" w:fill="auto"/>
            <w:noWrap/>
            <w:vAlign w:val="center"/>
          </w:tcPr>
          <w:p w14:paraId="3E687A2F" w14:textId="77777777" w:rsidR="000A37E5" w:rsidRPr="009D0691" w:rsidRDefault="000A37E5" w:rsidP="000A37E5">
            <w:pPr>
              <w:pStyle w:val="Mtab"/>
              <w:rPr>
                <w:bCs/>
                <w:noProof/>
              </w:rPr>
            </w:pPr>
            <w:r w:rsidRPr="009D0691">
              <w:rPr>
                <w:bCs/>
              </w:rPr>
              <w:lastRenderedPageBreak/>
              <w:t>CP4, g; EFS+ - Wspieranie podnoszenia kwalifikacji i uczenia się przez całe życie…</w:t>
            </w:r>
          </w:p>
        </w:tc>
        <w:tc>
          <w:tcPr>
            <w:tcW w:w="471" w:type="pct"/>
            <w:shd w:val="clear" w:color="auto" w:fill="auto"/>
            <w:vAlign w:val="center"/>
          </w:tcPr>
          <w:p w14:paraId="49242801" w14:textId="77777777" w:rsidR="000A37E5" w:rsidRPr="009D0691" w:rsidRDefault="000A37E5" w:rsidP="000A37E5">
            <w:pPr>
              <w:pStyle w:val="Mtab"/>
              <w:rPr>
                <w:bCs/>
                <w:noProof/>
              </w:rPr>
            </w:pPr>
            <w:r w:rsidRPr="009D0691">
              <w:rPr>
                <w:bCs/>
              </w:rPr>
              <w:t>CP4, g; EFS+ 1</w:t>
            </w:r>
          </w:p>
        </w:tc>
        <w:tc>
          <w:tcPr>
            <w:tcW w:w="1901" w:type="pct"/>
            <w:shd w:val="clear" w:color="auto" w:fill="auto"/>
            <w:noWrap/>
            <w:vAlign w:val="center"/>
          </w:tcPr>
          <w:p w14:paraId="0B1F7A6B" w14:textId="77777777" w:rsidR="000A37E5" w:rsidRPr="009D0691" w:rsidRDefault="000A37E5" w:rsidP="000A37E5">
            <w:pPr>
              <w:pStyle w:val="Mtab"/>
            </w:pPr>
            <w:r w:rsidRPr="009D0691">
              <w:t xml:space="preserve">Brak oddziaływania </w:t>
            </w:r>
          </w:p>
        </w:tc>
        <w:tc>
          <w:tcPr>
            <w:tcW w:w="445" w:type="pct"/>
            <w:shd w:val="clear" w:color="auto" w:fill="auto"/>
            <w:noWrap/>
            <w:vAlign w:val="center"/>
          </w:tcPr>
          <w:p w14:paraId="51A81C5C" w14:textId="77777777" w:rsidR="000A37E5" w:rsidRPr="009D0691" w:rsidRDefault="000A37E5" w:rsidP="000A37E5">
            <w:pPr>
              <w:pStyle w:val="Mtab"/>
            </w:pPr>
            <w:r w:rsidRPr="009D0691">
              <w:t>-</w:t>
            </w:r>
          </w:p>
        </w:tc>
        <w:tc>
          <w:tcPr>
            <w:tcW w:w="347" w:type="pct"/>
            <w:shd w:val="clear" w:color="auto" w:fill="auto"/>
            <w:noWrap/>
            <w:vAlign w:val="center"/>
          </w:tcPr>
          <w:p w14:paraId="3954C5D2" w14:textId="77777777" w:rsidR="000A37E5" w:rsidRPr="009D0691" w:rsidRDefault="000A37E5" w:rsidP="000A37E5">
            <w:pPr>
              <w:pStyle w:val="Mtab"/>
            </w:pPr>
            <w:r w:rsidRPr="009D0691">
              <w:t>-</w:t>
            </w:r>
          </w:p>
        </w:tc>
        <w:tc>
          <w:tcPr>
            <w:tcW w:w="610" w:type="pct"/>
            <w:shd w:val="clear" w:color="auto" w:fill="auto"/>
            <w:noWrap/>
            <w:vAlign w:val="center"/>
          </w:tcPr>
          <w:p w14:paraId="0435DF50" w14:textId="77777777" w:rsidR="000A37E5" w:rsidRPr="009D0691" w:rsidRDefault="000A37E5" w:rsidP="000A37E5">
            <w:pPr>
              <w:pStyle w:val="Mtab"/>
            </w:pPr>
            <w:r w:rsidRPr="009D0691">
              <w:t>-</w:t>
            </w:r>
          </w:p>
        </w:tc>
        <w:tc>
          <w:tcPr>
            <w:tcW w:w="733" w:type="pct"/>
            <w:shd w:val="clear" w:color="auto" w:fill="auto"/>
            <w:noWrap/>
            <w:vAlign w:val="center"/>
          </w:tcPr>
          <w:p w14:paraId="21C4A142" w14:textId="77777777" w:rsidR="000A37E5" w:rsidRPr="009D0691" w:rsidRDefault="000A37E5" w:rsidP="000A37E5">
            <w:pPr>
              <w:pStyle w:val="Mtab"/>
            </w:pPr>
            <w:r w:rsidRPr="009D0691">
              <w:t>-</w:t>
            </w:r>
          </w:p>
        </w:tc>
      </w:tr>
      <w:tr w:rsidR="000A37E5" w:rsidRPr="009D0691" w14:paraId="794A1BD1" w14:textId="77777777" w:rsidTr="009F28D3">
        <w:trPr>
          <w:trHeight w:val="284"/>
          <w:jc w:val="center"/>
        </w:trPr>
        <w:tc>
          <w:tcPr>
            <w:tcW w:w="5000" w:type="pct"/>
            <w:gridSpan w:val="7"/>
            <w:shd w:val="clear" w:color="auto" w:fill="DBE5F1" w:themeFill="accent1" w:themeFillTint="33"/>
            <w:noWrap/>
            <w:vAlign w:val="center"/>
          </w:tcPr>
          <w:p w14:paraId="1CAB78E8" w14:textId="77777777" w:rsidR="000A37E5" w:rsidRPr="009D0691" w:rsidRDefault="000A37E5" w:rsidP="000A37E5">
            <w:pPr>
              <w:pStyle w:val="Mtab"/>
            </w:pPr>
            <w:r w:rsidRPr="009D0691">
              <w:t>Priorytet  8 - Sprawiedliwa Transformacja</w:t>
            </w:r>
          </w:p>
        </w:tc>
      </w:tr>
      <w:tr w:rsidR="000A37E5" w:rsidRPr="009D0691" w14:paraId="31D0C732" w14:textId="77777777" w:rsidTr="009F28D3">
        <w:trPr>
          <w:trHeight w:val="284"/>
          <w:jc w:val="center"/>
        </w:trPr>
        <w:tc>
          <w:tcPr>
            <w:tcW w:w="493" w:type="pct"/>
            <w:shd w:val="clear" w:color="auto" w:fill="auto"/>
            <w:noWrap/>
            <w:vAlign w:val="center"/>
          </w:tcPr>
          <w:p w14:paraId="2B1A2254" w14:textId="77777777" w:rsidR="000A37E5" w:rsidRPr="009D0691" w:rsidRDefault="000A37E5" w:rsidP="000A37E5">
            <w:pPr>
              <w:pStyle w:val="Mtab"/>
            </w:pPr>
            <w:r w:rsidRPr="009D0691">
              <w:rPr>
                <w:bCs/>
                <w:noProof/>
              </w:rPr>
              <w:t xml:space="preserve"> </w:t>
            </w:r>
            <w:r w:rsidRPr="009D0691">
              <w:rPr>
                <w:bCs/>
              </w:rPr>
              <w:t xml:space="preserve">CP6, i </w:t>
            </w:r>
            <w:r>
              <w:rPr>
                <w:bCs/>
              </w:rPr>
              <w:t xml:space="preserve">FST S </w:t>
            </w:r>
            <w:r w:rsidRPr="009D0691">
              <w:rPr>
                <w:bCs/>
                <w:noProof/>
              </w:rPr>
              <w:t>Transformacja społeczna…</w:t>
            </w:r>
          </w:p>
        </w:tc>
        <w:tc>
          <w:tcPr>
            <w:tcW w:w="471" w:type="pct"/>
            <w:shd w:val="clear" w:color="auto" w:fill="auto"/>
            <w:vAlign w:val="center"/>
          </w:tcPr>
          <w:p w14:paraId="24A3BEAB" w14:textId="77777777" w:rsidR="000A37E5" w:rsidRPr="009D0691" w:rsidRDefault="000A37E5" w:rsidP="000A37E5">
            <w:pPr>
              <w:pStyle w:val="Mtab"/>
              <w:rPr>
                <w:iCs/>
                <w:noProof/>
              </w:rPr>
            </w:pPr>
            <w:r w:rsidRPr="009D0691">
              <w:rPr>
                <w:bCs/>
                <w:noProof/>
              </w:rPr>
              <w:t xml:space="preserve">CP6, i </w:t>
            </w:r>
            <w:r>
              <w:rPr>
                <w:bCs/>
              </w:rPr>
              <w:t xml:space="preserve">FST S </w:t>
            </w:r>
            <w:r w:rsidRPr="009D0691">
              <w:rPr>
                <w:bCs/>
                <w:noProof/>
              </w:rPr>
              <w:t xml:space="preserve">1 </w:t>
            </w:r>
          </w:p>
          <w:p w14:paraId="38D66AE8" w14:textId="77777777" w:rsidR="000A37E5" w:rsidRPr="009D0691" w:rsidRDefault="000A37E5" w:rsidP="000A37E5">
            <w:pPr>
              <w:pStyle w:val="Mtab"/>
              <w:rPr>
                <w:noProof/>
              </w:rPr>
            </w:pPr>
            <w:r w:rsidRPr="009D0691">
              <w:rPr>
                <w:bCs/>
                <w:noProof/>
              </w:rPr>
              <w:t xml:space="preserve">CP6, i </w:t>
            </w:r>
            <w:r>
              <w:rPr>
                <w:bCs/>
              </w:rPr>
              <w:t xml:space="preserve">FST S </w:t>
            </w:r>
            <w:r w:rsidRPr="009D0691">
              <w:rPr>
                <w:bCs/>
                <w:noProof/>
              </w:rPr>
              <w:t xml:space="preserve">2 </w:t>
            </w:r>
          </w:p>
          <w:p w14:paraId="14D01662" w14:textId="77777777" w:rsidR="000A37E5" w:rsidRPr="009D0691" w:rsidRDefault="000A37E5" w:rsidP="000A37E5">
            <w:pPr>
              <w:pStyle w:val="Mtab"/>
              <w:rPr>
                <w:bCs/>
              </w:rPr>
            </w:pPr>
            <w:r w:rsidRPr="009D0691">
              <w:rPr>
                <w:bCs/>
                <w:noProof/>
              </w:rPr>
              <w:t xml:space="preserve">CP6, i </w:t>
            </w:r>
            <w:r>
              <w:rPr>
                <w:bCs/>
              </w:rPr>
              <w:t xml:space="preserve">FST S </w:t>
            </w:r>
            <w:r w:rsidRPr="009D0691">
              <w:rPr>
                <w:bCs/>
                <w:noProof/>
              </w:rPr>
              <w:t xml:space="preserve"> 3 </w:t>
            </w:r>
          </w:p>
        </w:tc>
        <w:tc>
          <w:tcPr>
            <w:tcW w:w="1901" w:type="pct"/>
            <w:shd w:val="clear" w:color="auto" w:fill="auto"/>
            <w:noWrap/>
            <w:vAlign w:val="center"/>
          </w:tcPr>
          <w:p w14:paraId="0DF767C0" w14:textId="77777777" w:rsidR="000A37E5" w:rsidRPr="009D0691" w:rsidRDefault="000A37E5" w:rsidP="000A37E5">
            <w:pPr>
              <w:pStyle w:val="Mtab"/>
              <w:rPr>
                <w:color w:val="000000"/>
                <w:u w:val="single"/>
              </w:rPr>
            </w:pPr>
            <w:r w:rsidRPr="009D0691">
              <w:t>Brak oddziaływań</w:t>
            </w:r>
          </w:p>
        </w:tc>
        <w:tc>
          <w:tcPr>
            <w:tcW w:w="445" w:type="pct"/>
            <w:shd w:val="clear" w:color="auto" w:fill="auto"/>
            <w:noWrap/>
            <w:vAlign w:val="center"/>
          </w:tcPr>
          <w:p w14:paraId="6753E26D" w14:textId="77777777" w:rsidR="000A37E5" w:rsidRPr="009D0691" w:rsidRDefault="000A37E5" w:rsidP="000A37E5">
            <w:pPr>
              <w:pStyle w:val="Mtab"/>
              <w:rPr>
                <w:color w:val="000000"/>
              </w:rPr>
            </w:pPr>
            <w:r w:rsidRPr="009D0691">
              <w:t>-</w:t>
            </w:r>
          </w:p>
        </w:tc>
        <w:tc>
          <w:tcPr>
            <w:tcW w:w="347" w:type="pct"/>
            <w:shd w:val="clear" w:color="auto" w:fill="auto"/>
            <w:noWrap/>
            <w:vAlign w:val="center"/>
          </w:tcPr>
          <w:p w14:paraId="182259D9" w14:textId="77777777" w:rsidR="000A37E5" w:rsidRPr="009D0691" w:rsidRDefault="000A37E5" w:rsidP="000A37E5">
            <w:pPr>
              <w:pStyle w:val="Mtab"/>
              <w:rPr>
                <w:color w:val="000000"/>
              </w:rPr>
            </w:pPr>
            <w:r w:rsidRPr="009D0691">
              <w:t>-</w:t>
            </w:r>
          </w:p>
        </w:tc>
        <w:tc>
          <w:tcPr>
            <w:tcW w:w="610" w:type="pct"/>
            <w:shd w:val="clear" w:color="auto" w:fill="auto"/>
            <w:noWrap/>
            <w:vAlign w:val="center"/>
          </w:tcPr>
          <w:p w14:paraId="78DDA309" w14:textId="77777777" w:rsidR="000A37E5" w:rsidRPr="009D0691" w:rsidRDefault="000A37E5" w:rsidP="000A37E5">
            <w:pPr>
              <w:pStyle w:val="Mtab"/>
            </w:pPr>
            <w:r w:rsidRPr="009D0691">
              <w:t>-</w:t>
            </w:r>
          </w:p>
        </w:tc>
        <w:tc>
          <w:tcPr>
            <w:tcW w:w="733" w:type="pct"/>
            <w:shd w:val="clear" w:color="auto" w:fill="auto"/>
            <w:noWrap/>
            <w:vAlign w:val="center"/>
          </w:tcPr>
          <w:p w14:paraId="69C47BDD" w14:textId="77777777" w:rsidR="000A37E5" w:rsidRPr="009D0691" w:rsidRDefault="000A37E5" w:rsidP="000A37E5">
            <w:pPr>
              <w:pStyle w:val="Mtab"/>
              <w:rPr>
                <w:color w:val="000000"/>
              </w:rPr>
            </w:pPr>
            <w:r w:rsidRPr="009D0691">
              <w:t>-</w:t>
            </w:r>
          </w:p>
        </w:tc>
      </w:tr>
      <w:tr w:rsidR="000A37E5" w:rsidRPr="009D0691" w14:paraId="655A427E" w14:textId="77777777" w:rsidTr="009F28D3">
        <w:trPr>
          <w:trHeight w:val="284"/>
          <w:jc w:val="center"/>
        </w:trPr>
        <w:tc>
          <w:tcPr>
            <w:tcW w:w="493" w:type="pct"/>
            <w:vMerge w:val="restart"/>
            <w:shd w:val="clear" w:color="auto" w:fill="auto"/>
            <w:noWrap/>
            <w:vAlign w:val="center"/>
          </w:tcPr>
          <w:p w14:paraId="317690F2" w14:textId="77777777" w:rsidR="000A37E5" w:rsidRPr="009D0691" w:rsidRDefault="000A37E5" w:rsidP="000A37E5">
            <w:pPr>
              <w:pStyle w:val="Mtab"/>
              <w:rPr>
                <w:highlight w:val="yellow"/>
              </w:rPr>
            </w:pPr>
            <w:r w:rsidRPr="009D0691">
              <w:t xml:space="preserve">CP6, i </w:t>
            </w:r>
            <w:r>
              <w:rPr>
                <w:bCs/>
              </w:rPr>
              <w:t>FST G</w:t>
            </w:r>
            <w:r w:rsidRPr="009D0691">
              <w:t>- Transformac</w:t>
            </w:r>
            <w:r w:rsidRPr="009D0691">
              <w:lastRenderedPageBreak/>
              <w:t>ja gospodarcza…</w:t>
            </w:r>
          </w:p>
        </w:tc>
        <w:tc>
          <w:tcPr>
            <w:tcW w:w="471" w:type="pct"/>
            <w:shd w:val="clear" w:color="auto" w:fill="auto"/>
            <w:vAlign w:val="center"/>
          </w:tcPr>
          <w:p w14:paraId="2CA36E34" w14:textId="77777777" w:rsidR="000A37E5" w:rsidRPr="009D0691" w:rsidRDefault="000A37E5" w:rsidP="000A37E5">
            <w:pPr>
              <w:pStyle w:val="Mtab"/>
            </w:pPr>
            <w:r w:rsidRPr="009D0691">
              <w:rPr>
                <w:bCs/>
              </w:rPr>
              <w:lastRenderedPageBreak/>
              <w:t xml:space="preserve">CP6, i </w:t>
            </w:r>
            <w:r>
              <w:rPr>
                <w:bCs/>
              </w:rPr>
              <w:t xml:space="preserve">FST G </w:t>
            </w:r>
            <w:r w:rsidRPr="009D0691">
              <w:rPr>
                <w:bCs/>
              </w:rPr>
              <w:t xml:space="preserve">1 </w:t>
            </w:r>
          </w:p>
          <w:p w14:paraId="14C79603" w14:textId="77777777" w:rsidR="000A37E5" w:rsidRPr="009D0691" w:rsidRDefault="000A37E5" w:rsidP="000A37E5">
            <w:pPr>
              <w:pStyle w:val="Mtab"/>
              <w:rPr>
                <w:iCs/>
                <w:noProof/>
              </w:rPr>
            </w:pPr>
            <w:r w:rsidRPr="009D0691">
              <w:rPr>
                <w:bCs/>
              </w:rPr>
              <w:lastRenderedPageBreak/>
              <w:t xml:space="preserve">CP6, i </w:t>
            </w:r>
            <w:r>
              <w:rPr>
                <w:bCs/>
              </w:rPr>
              <w:t>FST G</w:t>
            </w:r>
            <w:r w:rsidRPr="009D0691">
              <w:rPr>
                <w:bCs/>
              </w:rPr>
              <w:t>2</w:t>
            </w:r>
          </w:p>
        </w:tc>
        <w:tc>
          <w:tcPr>
            <w:tcW w:w="1901" w:type="pct"/>
            <w:vMerge w:val="restart"/>
            <w:tcBorders>
              <w:top w:val="nil"/>
              <w:left w:val="nil"/>
              <w:right w:val="single" w:sz="4" w:space="0" w:color="auto"/>
            </w:tcBorders>
            <w:shd w:val="clear" w:color="auto" w:fill="auto"/>
            <w:noWrap/>
          </w:tcPr>
          <w:p w14:paraId="47D2B1C1" w14:textId="77777777" w:rsidR="000A37E5" w:rsidRPr="009F28D3" w:rsidRDefault="000A37E5" w:rsidP="000A37E5">
            <w:pPr>
              <w:pStyle w:val="Mtab"/>
              <w:rPr>
                <w:color w:val="000000"/>
              </w:rPr>
            </w:pPr>
            <w:r w:rsidRPr="009F28D3">
              <w:rPr>
                <w:color w:val="000000"/>
              </w:rPr>
              <w:lastRenderedPageBreak/>
              <w:t>Faza eksploatacji:</w:t>
            </w:r>
          </w:p>
          <w:p w14:paraId="78FA0995" w14:textId="77777777" w:rsidR="000A37E5" w:rsidRPr="009D0691" w:rsidRDefault="000A37E5" w:rsidP="000A37E5">
            <w:pPr>
              <w:pStyle w:val="Mtab"/>
              <w:rPr>
                <w:color w:val="000000"/>
              </w:rPr>
            </w:pPr>
            <w:r w:rsidRPr="009D0691">
              <w:rPr>
                <w:color w:val="000000"/>
              </w:rPr>
              <w:t>Pozytywne:</w:t>
            </w:r>
          </w:p>
          <w:p w14:paraId="2B4E9C7B" w14:textId="77777777" w:rsidR="000A37E5" w:rsidRPr="009D0691" w:rsidRDefault="000A37E5" w:rsidP="000A37E5">
            <w:pPr>
              <w:pStyle w:val="Mtab"/>
              <w:rPr>
                <w:iCs/>
                <w:noProof/>
              </w:rPr>
            </w:pPr>
            <w:r w:rsidRPr="009D0691">
              <w:rPr>
                <w:color w:val="000000"/>
              </w:rPr>
              <w:lastRenderedPageBreak/>
              <w:t>- zmniejszenie zapotrzebowania na energię w przedsiębiorstwach, a także ich dekarbonizacja, przechodzenie do branż niskoemisyjnych oraz wdrażanie GOZ pozwoli na zmniejszenie zużycia energii, paliw oraz surowców naturalnych do procesów energetycznych i produkcyjnych</w:t>
            </w:r>
          </w:p>
        </w:tc>
        <w:tc>
          <w:tcPr>
            <w:tcW w:w="445" w:type="pct"/>
            <w:vMerge w:val="restart"/>
            <w:tcBorders>
              <w:top w:val="nil"/>
              <w:left w:val="nil"/>
              <w:right w:val="single" w:sz="4" w:space="0" w:color="auto"/>
            </w:tcBorders>
            <w:shd w:val="clear" w:color="auto" w:fill="auto"/>
            <w:noWrap/>
          </w:tcPr>
          <w:p w14:paraId="01D5DE33" w14:textId="77777777" w:rsidR="000A37E5" w:rsidRPr="009D0691" w:rsidRDefault="000A37E5" w:rsidP="000A37E5">
            <w:pPr>
              <w:pStyle w:val="Mtab"/>
              <w:rPr>
                <w:iCs/>
                <w:noProof/>
              </w:rPr>
            </w:pPr>
            <w:r w:rsidRPr="009D0691">
              <w:rPr>
                <w:color w:val="000000"/>
              </w:rPr>
              <w:lastRenderedPageBreak/>
              <w:t>Długoterminowe</w:t>
            </w:r>
          </w:p>
        </w:tc>
        <w:tc>
          <w:tcPr>
            <w:tcW w:w="347" w:type="pct"/>
            <w:vMerge w:val="restart"/>
            <w:tcBorders>
              <w:top w:val="nil"/>
              <w:left w:val="nil"/>
              <w:right w:val="single" w:sz="4" w:space="0" w:color="auto"/>
            </w:tcBorders>
            <w:shd w:val="clear" w:color="auto" w:fill="auto"/>
            <w:noWrap/>
          </w:tcPr>
          <w:p w14:paraId="04B9F0E5" w14:textId="77777777" w:rsidR="000A37E5" w:rsidRPr="009D0691" w:rsidRDefault="000A37E5" w:rsidP="000A37E5">
            <w:pPr>
              <w:pStyle w:val="Mtab"/>
              <w:rPr>
                <w:iCs/>
                <w:noProof/>
              </w:rPr>
            </w:pPr>
            <w:r w:rsidRPr="009D0691">
              <w:rPr>
                <w:color w:val="000000"/>
              </w:rPr>
              <w:t>Wtórne</w:t>
            </w:r>
          </w:p>
        </w:tc>
        <w:tc>
          <w:tcPr>
            <w:tcW w:w="610" w:type="pct"/>
            <w:vMerge w:val="restart"/>
            <w:tcBorders>
              <w:top w:val="nil"/>
              <w:left w:val="nil"/>
              <w:right w:val="single" w:sz="4" w:space="0" w:color="auto"/>
            </w:tcBorders>
            <w:shd w:val="clear" w:color="auto" w:fill="auto"/>
            <w:noWrap/>
          </w:tcPr>
          <w:p w14:paraId="6C5B34AB" w14:textId="77777777" w:rsidR="000A37E5" w:rsidRPr="009D0691" w:rsidRDefault="000A37E5" w:rsidP="000A37E5">
            <w:pPr>
              <w:pStyle w:val="Mtab"/>
              <w:rPr>
                <w:iCs/>
                <w:noProof/>
              </w:rPr>
            </w:pPr>
            <w:r w:rsidRPr="009D0691">
              <w:t>-</w:t>
            </w:r>
          </w:p>
        </w:tc>
        <w:tc>
          <w:tcPr>
            <w:tcW w:w="733" w:type="pct"/>
            <w:vMerge w:val="restart"/>
            <w:tcBorders>
              <w:top w:val="nil"/>
              <w:left w:val="nil"/>
              <w:right w:val="single" w:sz="4" w:space="0" w:color="auto"/>
            </w:tcBorders>
            <w:shd w:val="clear" w:color="auto" w:fill="auto"/>
            <w:noWrap/>
          </w:tcPr>
          <w:p w14:paraId="02006CCA" w14:textId="77777777" w:rsidR="000A37E5" w:rsidRPr="009D0691" w:rsidRDefault="000A37E5" w:rsidP="000A37E5">
            <w:pPr>
              <w:pStyle w:val="Mtab"/>
              <w:rPr>
                <w:iCs/>
                <w:noProof/>
              </w:rPr>
            </w:pPr>
            <w:r w:rsidRPr="009D0691">
              <w:rPr>
                <w:color w:val="000000"/>
              </w:rPr>
              <w:t>-</w:t>
            </w:r>
          </w:p>
        </w:tc>
      </w:tr>
      <w:tr w:rsidR="000A37E5" w:rsidRPr="009D0691" w14:paraId="38C97168" w14:textId="77777777" w:rsidTr="009F28D3">
        <w:trPr>
          <w:trHeight w:val="284"/>
          <w:jc w:val="center"/>
        </w:trPr>
        <w:tc>
          <w:tcPr>
            <w:tcW w:w="493" w:type="pct"/>
            <w:vMerge/>
            <w:shd w:val="clear" w:color="auto" w:fill="auto"/>
            <w:noWrap/>
            <w:vAlign w:val="center"/>
          </w:tcPr>
          <w:p w14:paraId="52B5D60F" w14:textId="77777777" w:rsidR="000A37E5" w:rsidRPr="009D0691" w:rsidRDefault="000A37E5" w:rsidP="000A37E5">
            <w:pPr>
              <w:pStyle w:val="Mtab"/>
            </w:pPr>
          </w:p>
        </w:tc>
        <w:tc>
          <w:tcPr>
            <w:tcW w:w="471" w:type="pct"/>
            <w:shd w:val="clear" w:color="auto" w:fill="auto"/>
            <w:vAlign w:val="center"/>
          </w:tcPr>
          <w:p w14:paraId="24E1D8B7" w14:textId="77777777" w:rsidR="000A37E5" w:rsidRPr="009D0691" w:rsidRDefault="000A37E5" w:rsidP="000A37E5">
            <w:pPr>
              <w:pStyle w:val="Mtab"/>
              <w:rPr>
                <w:bCs/>
              </w:rPr>
            </w:pPr>
            <w:r w:rsidRPr="009D0691">
              <w:rPr>
                <w:bCs/>
              </w:rPr>
              <w:t xml:space="preserve">CP6, i </w:t>
            </w:r>
            <w:r>
              <w:rPr>
                <w:bCs/>
              </w:rPr>
              <w:t>FST G</w:t>
            </w:r>
            <w:r w:rsidRPr="009D0691">
              <w:rPr>
                <w:bCs/>
              </w:rPr>
              <w:t xml:space="preserve">3 </w:t>
            </w:r>
          </w:p>
        </w:tc>
        <w:tc>
          <w:tcPr>
            <w:tcW w:w="1901" w:type="pct"/>
            <w:vMerge/>
            <w:tcBorders>
              <w:top w:val="nil"/>
              <w:left w:val="nil"/>
              <w:right w:val="single" w:sz="4" w:space="0" w:color="auto"/>
            </w:tcBorders>
            <w:shd w:val="clear" w:color="auto" w:fill="auto"/>
            <w:noWrap/>
          </w:tcPr>
          <w:p w14:paraId="0743A11A" w14:textId="77777777" w:rsidR="000A37E5" w:rsidRPr="009D0691" w:rsidRDefault="000A37E5" w:rsidP="000A37E5">
            <w:pPr>
              <w:pStyle w:val="Mtab"/>
              <w:rPr>
                <w:color w:val="000000"/>
                <w:u w:val="single"/>
              </w:rPr>
            </w:pPr>
          </w:p>
        </w:tc>
        <w:tc>
          <w:tcPr>
            <w:tcW w:w="445" w:type="pct"/>
            <w:vMerge/>
            <w:tcBorders>
              <w:top w:val="nil"/>
              <w:left w:val="nil"/>
              <w:right w:val="single" w:sz="4" w:space="0" w:color="auto"/>
            </w:tcBorders>
            <w:shd w:val="clear" w:color="auto" w:fill="auto"/>
            <w:noWrap/>
          </w:tcPr>
          <w:p w14:paraId="488813E6" w14:textId="77777777" w:rsidR="000A37E5" w:rsidRPr="009D0691" w:rsidRDefault="000A37E5" w:rsidP="000A37E5">
            <w:pPr>
              <w:pStyle w:val="Mtab"/>
              <w:rPr>
                <w:color w:val="000000"/>
              </w:rPr>
            </w:pPr>
          </w:p>
        </w:tc>
        <w:tc>
          <w:tcPr>
            <w:tcW w:w="347" w:type="pct"/>
            <w:vMerge/>
            <w:tcBorders>
              <w:top w:val="nil"/>
              <w:left w:val="nil"/>
              <w:right w:val="single" w:sz="4" w:space="0" w:color="auto"/>
            </w:tcBorders>
            <w:shd w:val="clear" w:color="auto" w:fill="auto"/>
            <w:noWrap/>
          </w:tcPr>
          <w:p w14:paraId="277033E6" w14:textId="77777777" w:rsidR="000A37E5" w:rsidRPr="009D0691" w:rsidRDefault="000A37E5" w:rsidP="000A37E5">
            <w:pPr>
              <w:pStyle w:val="Mtab"/>
              <w:rPr>
                <w:color w:val="000000"/>
              </w:rPr>
            </w:pPr>
          </w:p>
        </w:tc>
        <w:tc>
          <w:tcPr>
            <w:tcW w:w="610" w:type="pct"/>
            <w:vMerge/>
            <w:tcBorders>
              <w:top w:val="nil"/>
              <w:left w:val="nil"/>
              <w:right w:val="single" w:sz="4" w:space="0" w:color="auto"/>
            </w:tcBorders>
            <w:shd w:val="clear" w:color="auto" w:fill="auto"/>
            <w:noWrap/>
          </w:tcPr>
          <w:p w14:paraId="1683D420" w14:textId="77777777" w:rsidR="000A37E5" w:rsidRPr="009D0691" w:rsidRDefault="000A37E5" w:rsidP="000A37E5">
            <w:pPr>
              <w:pStyle w:val="Mtab"/>
            </w:pPr>
          </w:p>
        </w:tc>
        <w:tc>
          <w:tcPr>
            <w:tcW w:w="733" w:type="pct"/>
            <w:vMerge/>
            <w:tcBorders>
              <w:top w:val="nil"/>
              <w:left w:val="nil"/>
              <w:right w:val="single" w:sz="4" w:space="0" w:color="auto"/>
            </w:tcBorders>
            <w:shd w:val="clear" w:color="auto" w:fill="auto"/>
            <w:noWrap/>
          </w:tcPr>
          <w:p w14:paraId="5A6D93BC" w14:textId="77777777" w:rsidR="000A37E5" w:rsidRPr="009D0691" w:rsidRDefault="000A37E5" w:rsidP="000A37E5">
            <w:pPr>
              <w:pStyle w:val="Mtab"/>
              <w:rPr>
                <w:color w:val="000000"/>
              </w:rPr>
            </w:pPr>
          </w:p>
        </w:tc>
      </w:tr>
      <w:tr w:rsidR="000A37E5" w:rsidRPr="009D0691" w14:paraId="21EE83CE" w14:textId="77777777" w:rsidTr="009F28D3">
        <w:trPr>
          <w:trHeight w:val="284"/>
          <w:jc w:val="center"/>
        </w:trPr>
        <w:tc>
          <w:tcPr>
            <w:tcW w:w="493" w:type="pct"/>
            <w:vMerge/>
            <w:shd w:val="clear" w:color="auto" w:fill="auto"/>
            <w:noWrap/>
            <w:vAlign w:val="center"/>
          </w:tcPr>
          <w:p w14:paraId="23108204" w14:textId="77777777" w:rsidR="000A37E5" w:rsidRPr="009D0691" w:rsidRDefault="000A37E5" w:rsidP="000A37E5">
            <w:pPr>
              <w:pStyle w:val="Mtab"/>
            </w:pPr>
          </w:p>
        </w:tc>
        <w:tc>
          <w:tcPr>
            <w:tcW w:w="471" w:type="pct"/>
            <w:shd w:val="clear" w:color="auto" w:fill="auto"/>
            <w:vAlign w:val="center"/>
          </w:tcPr>
          <w:p w14:paraId="4B58A81F" w14:textId="77777777" w:rsidR="000A37E5" w:rsidRPr="009D0691" w:rsidRDefault="000A37E5" w:rsidP="000A37E5">
            <w:pPr>
              <w:pStyle w:val="Mtab"/>
              <w:rPr>
                <w:bCs/>
              </w:rPr>
            </w:pPr>
            <w:r w:rsidRPr="009D0691">
              <w:rPr>
                <w:bCs/>
              </w:rPr>
              <w:t xml:space="preserve">CP6, i </w:t>
            </w:r>
            <w:r>
              <w:rPr>
                <w:bCs/>
              </w:rPr>
              <w:t>FST G</w:t>
            </w:r>
            <w:r w:rsidRPr="009D0691">
              <w:rPr>
                <w:bCs/>
              </w:rPr>
              <w:t xml:space="preserve">4 </w:t>
            </w:r>
          </w:p>
        </w:tc>
        <w:tc>
          <w:tcPr>
            <w:tcW w:w="1901" w:type="pct"/>
            <w:vMerge/>
            <w:tcBorders>
              <w:top w:val="nil"/>
              <w:left w:val="nil"/>
              <w:right w:val="single" w:sz="4" w:space="0" w:color="auto"/>
            </w:tcBorders>
            <w:shd w:val="clear" w:color="auto" w:fill="auto"/>
            <w:noWrap/>
          </w:tcPr>
          <w:p w14:paraId="233690D8" w14:textId="77777777" w:rsidR="000A37E5" w:rsidRPr="009D0691" w:rsidRDefault="000A37E5" w:rsidP="000A37E5">
            <w:pPr>
              <w:pStyle w:val="Mtab"/>
              <w:rPr>
                <w:color w:val="000000"/>
                <w:u w:val="single"/>
              </w:rPr>
            </w:pPr>
          </w:p>
        </w:tc>
        <w:tc>
          <w:tcPr>
            <w:tcW w:w="445" w:type="pct"/>
            <w:vMerge/>
            <w:tcBorders>
              <w:top w:val="nil"/>
              <w:left w:val="nil"/>
              <w:right w:val="single" w:sz="4" w:space="0" w:color="auto"/>
            </w:tcBorders>
            <w:shd w:val="clear" w:color="auto" w:fill="auto"/>
            <w:noWrap/>
          </w:tcPr>
          <w:p w14:paraId="7F5F714D" w14:textId="77777777" w:rsidR="000A37E5" w:rsidRPr="009D0691" w:rsidRDefault="000A37E5" w:rsidP="000A37E5">
            <w:pPr>
              <w:pStyle w:val="Mtab"/>
              <w:rPr>
                <w:color w:val="000000"/>
              </w:rPr>
            </w:pPr>
          </w:p>
        </w:tc>
        <w:tc>
          <w:tcPr>
            <w:tcW w:w="347" w:type="pct"/>
            <w:vMerge/>
            <w:tcBorders>
              <w:top w:val="nil"/>
              <w:left w:val="nil"/>
              <w:right w:val="single" w:sz="4" w:space="0" w:color="auto"/>
            </w:tcBorders>
            <w:shd w:val="clear" w:color="auto" w:fill="auto"/>
            <w:noWrap/>
          </w:tcPr>
          <w:p w14:paraId="0B8A9814" w14:textId="77777777" w:rsidR="000A37E5" w:rsidRPr="009D0691" w:rsidRDefault="000A37E5" w:rsidP="000A37E5">
            <w:pPr>
              <w:pStyle w:val="Mtab"/>
              <w:rPr>
                <w:color w:val="000000"/>
              </w:rPr>
            </w:pPr>
          </w:p>
        </w:tc>
        <w:tc>
          <w:tcPr>
            <w:tcW w:w="610" w:type="pct"/>
            <w:vMerge/>
            <w:tcBorders>
              <w:top w:val="nil"/>
              <w:left w:val="nil"/>
              <w:right w:val="single" w:sz="4" w:space="0" w:color="auto"/>
            </w:tcBorders>
            <w:shd w:val="clear" w:color="auto" w:fill="auto"/>
            <w:noWrap/>
          </w:tcPr>
          <w:p w14:paraId="5EF8E98A" w14:textId="77777777" w:rsidR="000A37E5" w:rsidRPr="009D0691" w:rsidRDefault="000A37E5" w:rsidP="000A37E5">
            <w:pPr>
              <w:pStyle w:val="Mtab"/>
            </w:pPr>
          </w:p>
        </w:tc>
        <w:tc>
          <w:tcPr>
            <w:tcW w:w="733" w:type="pct"/>
            <w:vMerge/>
            <w:tcBorders>
              <w:top w:val="nil"/>
              <w:left w:val="nil"/>
              <w:right w:val="single" w:sz="4" w:space="0" w:color="auto"/>
            </w:tcBorders>
            <w:shd w:val="clear" w:color="auto" w:fill="auto"/>
            <w:noWrap/>
          </w:tcPr>
          <w:p w14:paraId="0E244EC5" w14:textId="77777777" w:rsidR="000A37E5" w:rsidRPr="009D0691" w:rsidRDefault="000A37E5" w:rsidP="000A37E5">
            <w:pPr>
              <w:pStyle w:val="Mtab"/>
              <w:rPr>
                <w:color w:val="000000"/>
              </w:rPr>
            </w:pPr>
          </w:p>
        </w:tc>
      </w:tr>
      <w:tr w:rsidR="000A37E5" w:rsidRPr="009D0691" w14:paraId="646A0B67" w14:textId="77777777" w:rsidTr="009F28D3">
        <w:trPr>
          <w:trHeight w:val="284"/>
          <w:jc w:val="center"/>
        </w:trPr>
        <w:tc>
          <w:tcPr>
            <w:tcW w:w="493" w:type="pct"/>
            <w:vMerge/>
            <w:shd w:val="clear" w:color="auto" w:fill="auto"/>
            <w:noWrap/>
            <w:vAlign w:val="center"/>
          </w:tcPr>
          <w:p w14:paraId="56433E11" w14:textId="77777777" w:rsidR="000A37E5" w:rsidRPr="009D0691" w:rsidRDefault="000A37E5" w:rsidP="000A37E5">
            <w:pPr>
              <w:pStyle w:val="Mtab"/>
            </w:pPr>
          </w:p>
        </w:tc>
        <w:tc>
          <w:tcPr>
            <w:tcW w:w="471" w:type="pct"/>
            <w:shd w:val="clear" w:color="auto" w:fill="auto"/>
            <w:vAlign w:val="center"/>
          </w:tcPr>
          <w:p w14:paraId="6CB0EFE9" w14:textId="77777777" w:rsidR="000A37E5" w:rsidRPr="009D0691" w:rsidRDefault="000A37E5" w:rsidP="000A37E5">
            <w:pPr>
              <w:pStyle w:val="Mtab"/>
              <w:rPr>
                <w:bCs/>
              </w:rPr>
            </w:pPr>
            <w:r w:rsidRPr="009D0691">
              <w:rPr>
                <w:bCs/>
              </w:rPr>
              <w:t xml:space="preserve">CP6, i </w:t>
            </w:r>
            <w:r>
              <w:rPr>
                <w:bCs/>
              </w:rPr>
              <w:t>FST G</w:t>
            </w:r>
            <w:r w:rsidRPr="009D0691">
              <w:rPr>
                <w:bCs/>
              </w:rPr>
              <w:t xml:space="preserve">5 </w:t>
            </w:r>
          </w:p>
        </w:tc>
        <w:tc>
          <w:tcPr>
            <w:tcW w:w="1901" w:type="pct"/>
            <w:vMerge/>
            <w:tcBorders>
              <w:top w:val="nil"/>
              <w:left w:val="nil"/>
              <w:right w:val="single" w:sz="4" w:space="0" w:color="auto"/>
            </w:tcBorders>
            <w:shd w:val="clear" w:color="auto" w:fill="auto"/>
            <w:noWrap/>
          </w:tcPr>
          <w:p w14:paraId="5AF0A066" w14:textId="77777777" w:rsidR="000A37E5" w:rsidRPr="009D0691" w:rsidRDefault="000A37E5" w:rsidP="000A37E5">
            <w:pPr>
              <w:pStyle w:val="Mtab"/>
              <w:rPr>
                <w:color w:val="000000"/>
                <w:u w:val="single"/>
              </w:rPr>
            </w:pPr>
          </w:p>
        </w:tc>
        <w:tc>
          <w:tcPr>
            <w:tcW w:w="445" w:type="pct"/>
            <w:vMerge/>
            <w:tcBorders>
              <w:top w:val="nil"/>
              <w:left w:val="nil"/>
              <w:right w:val="single" w:sz="4" w:space="0" w:color="auto"/>
            </w:tcBorders>
            <w:shd w:val="clear" w:color="auto" w:fill="auto"/>
            <w:noWrap/>
          </w:tcPr>
          <w:p w14:paraId="5C46527A" w14:textId="77777777" w:rsidR="000A37E5" w:rsidRPr="009D0691" w:rsidRDefault="000A37E5" w:rsidP="000A37E5">
            <w:pPr>
              <w:pStyle w:val="Mtab"/>
              <w:rPr>
                <w:color w:val="000000"/>
              </w:rPr>
            </w:pPr>
          </w:p>
        </w:tc>
        <w:tc>
          <w:tcPr>
            <w:tcW w:w="347" w:type="pct"/>
            <w:vMerge/>
            <w:tcBorders>
              <w:top w:val="nil"/>
              <w:left w:val="nil"/>
              <w:right w:val="single" w:sz="4" w:space="0" w:color="auto"/>
            </w:tcBorders>
            <w:shd w:val="clear" w:color="auto" w:fill="auto"/>
            <w:noWrap/>
          </w:tcPr>
          <w:p w14:paraId="10D701F7" w14:textId="77777777" w:rsidR="000A37E5" w:rsidRPr="009D0691" w:rsidRDefault="000A37E5" w:rsidP="000A37E5">
            <w:pPr>
              <w:pStyle w:val="Mtab"/>
              <w:rPr>
                <w:color w:val="000000"/>
              </w:rPr>
            </w:pPr>
          </w:p>
        </w:tc>
        <w:tc>
          <w:tcPr>
            <w:tcW w:w="610" w:type="pct"/>
            <w:vMerge/>
            <w:tcBorders>
              <w:top w:val="nil"/>
              <w:left w:val="nil"/>
              <w:right w:val="single" w:sz="4" w:space="0" w:color="auto"/>
            </w:tcBorders>
            <w:shd w:val="clear" w:color="auto" w:fill="auto"/>
            <w:noWrap/>
          </w:tcPr>
          <w:p w14:paraId="23732CEF" w14:textId="77777777" w:rsidR="000A37E5" w:rsidRPr="009D0691" w:rsidRDefault="000A37E5" w:rsidP="000A37E5">
            <w:pPr>
              <w:pStyle w:val="Mtab"/>
            </w:pPr>
          </w:p>
        </w:tc>
        <w:tc>
          <w:tcPr>
            <w:tcW w:w="733" w:type="pct"/>
            <w:vMerge/>
            <w:tcBorders>
              <w:top w:val="nil"/>
              <w:left w:val="nil"/>
              <w:right w:val="single" w:sz="4" w:space="0" w:color="auto"/>
            </w:tcBorders>
            <w:shd w:val="clear" w:color="auto" w:fill="auto"/>
            <w:noWrap/>
          </w:tcPr>
          <w:p w14:paraId="148F9C40" w14:textId="77777777" w:rsidR="000A37E5" w:rsidRPr="009D0691" w:rsidRDefault="000A37E5" w:rsidP="000A37E5">
            <w:pPr>
              <w:pStyle w:val="Mtab"/>
              <w:rPr>
                <w:color w:val="000000"/>
              </w:rPr>
            </w:pPr>
          </w:p>
        </w:tc>
      </w:tr>
      <w:tr w:rsidR="000A37E5" w:rsidRPr="009D0691" w14:paraId="0231CDDB" w14:textId="77777777" w:rsidTr="009F28D3">
        <w:trPr>
          <w:trHeight w:val="284"/>
          <w:jc w:val="center"/>
        </w:trPr>
        <w:tc>
          <w:tcPr>
            <w:tcW w:w="493" w:type="pct"/>
            <w:vMerge/>
            <w:shd w:val="clear" w:color="auto" w:fill="auto"/>
            <w:noWrap/>
            <w:vAlign w:val="center"/>
          </w:tcPr>
          <w:p w14:paraId="53446B8C" w14:textId="77777777" w:rsidR="000A37E5" w:rsidRPr="009D0691" w:rsidRDefault="000A37E5" w:rsidP="000A37E5">
            <w:pPr>
              <w:pStyle w:val="Mtab"/>
            </w:pPr>
          </w:p>
        </w:tc>
        <w:tc>
          <w:tcPr>
            <w:tcW w:w="471" w:type="pct"/>
            <w:shd w:val="clear" w:color="auto" w:fill="auto"/>
            <w:vAlign w:val="center"/>
          </w:tcPr>
          <w:p w14:paraId="02DEC0BD" w14:textId="77777777" w:rsidR="000A37E5" w:rsidRPr="009D0691" w:rsidRDefault="000A37E5" w:rsidP="000A37E5">
            <w:pPr>
              <w:pStyle w:val="Mtab"/>
              <w:rPr>
                <w:bCs/>
              </w:rPr>
            </w:pPr>
            <w:r w:rsidRPr="009D0691">
              <w:rPr>
                <w:bCs/>
              </w:rPr>
              <w:t xml:space="preserve">CP6, i </w:t>
            </w:r>
            <w:r>
              <w:rPr>
                <w:bCs/>
              </w:rPr>
              <w:t>FST G</w:t>
            </w:r>
            <w:r w:rsidRPr="009D0691">
              <w:rPr>
                <w:bCs/>
              </w:rPr>
              <w:t>6</w:t>
            </w:r>
          </w:p>
        </w:tc>
        <w:tc>
          <w:tcPr>
            <w:tcW w:w="1901" w:type="pct"/>
            <w:vMerge/>
            <w:tcBorders>
              <w:top w:val="nil"/>
              <w:left w:val="nil"/>
              <w:right w:val="single" w:sz="4" w:space="0" w:color="auto"/>
            </w:tcBorders>
            <w:shd w:val="clear" w:color="auto" w:fill="auto"/>
            <w:noWrap/>
          </w:tcPr>
          <w:p w14:paraId="3694D533" w14:textId="77777777" w:rsidR="000A37E5" w:rsidRPr="009D0691" w:rsidRDefault="000A37E5" w:rsidP="000A37E5">
            <w:pPr>
              <w:pStyle w:val="Mtab"/>
              <w:rPr>
                <w:color w:val="000000"/>
                <w:u w:val="single"/>
              </w:rPr>
            </w:pPr>
          </w:p>
        </w:tc>
        <w:tc>
          <w:tcPr>
            <w:tcW w:w="445" w:type="pct"/>
            <w:vMerge/>
            <w:tcBorders>
              <w:top w:val="nil"/>
              <w:left w:val="nil"/>
              <w:right w:val="single" w:sz="4" w:space="0" w:color="auto"/>
            </w:tcBorders>
            <w:shd w:val="clear" w:color="auto" w:fill="auto"/>
            <w:noWrap/>
          </w:tcPr>
          <w:p w14:paraId="06C3C466" w14:textId="77777777" w:rsidR="000A37E5" w:rsidRPr="009D0691" w:rsidRDefault="000A37E5" w:rsidP="000A37E5">
            <w:pPr>
              <w:pStyle w:val="Mtab"/>
              <w:rPr>
                <w:color w:val="000000"/>
              </w:rPr>
            </w:pPr>
          </w:p>
        </w:tc>
        <w:tc>
          <w:tcPr>
            <w:tcW w:w="347" w:type="pct"/>
            <w:vMerge/>
            <w:tcBorders>
              <w:top w:val="nil"/>
              <w:left w:val="nil"/>
              <w:right w:val="single" w:sz="4" w:space="0" w:color="auto"/>
            </w:tcBorders>
            <w:shd w:val="clear" w:color="auto" w:fill="auto"/>
            <w:noWrap/>
          </w:tcPr>
          <w:p w14:paraId="1F523062" w14:textId="77777777" w:rsidR="000A37E5" w:rsidRPr="009D0691" w:rsidRDefault="000A37E5" w:rsidP="000A37E5">
            <w:pPr>
              <w:pStyle w:val="Mtab"/>
              <w:rPr>
                <w:color w:val="000000"/>
              </w:rPr>
            </w:pPr>
          </w:p>
        </w:tc>
        <w:tc>
          <w:tcPr>
            <w:tcW w:w="610" w:type="pct"/>
            <w:vMerge/>
            <w:tcBorders>
              <w:top w:val="nil"/>
              <w:left w:val="nil"/>
              <w:right w:val="single" w:sz="4" w:space="0" w:color="auto"/>
            </w:tcBorders>
            <w:shd w:val="clear" w:color="auto" w:fill="auto"/>
            <w:noWrap/>
          </w:tcPr>
          <w:p w14:paraId="2F16E357" w14:textId="77777777" w:rsidR="000A37E5" w:rsidRPr="009D0691" w:rsidRDefault="000A37E5" w:rsidP="000A37E5">
            <w:pPr>
              <w:pStyle w:val="Mtab"/>
            </w:pPr>
          </w:p>
        </w:tc>
        <w:tc>
          <w:tcPr>
            <w:tcW w:w="733" w:type="pct"/>
            <w:vMerge/>
            <w:tcBorders>
              <w:top w:val="nil"/>
              <w:left w:val="nil"/>
              <w:right w:val="single" w:sz="4" w:space="0" w:color="auto"/>
            </w:tcBorders>
            <w:shd w:val="clear" w:color="auto" w:fill="auto"/>
            <w:noWrap/>
          </w:tcPr>
          <w:p w14:paraId="1C1C3BE0" w14:textId="77777777" w:rsidR="000A37E5" w:rsidRPr="009D0691" w:rsidRDefault="000A37E5" w:rsidP="000A37E5">
            <w:pPr>
              <w:pStyle w:val="Mtab"/>
              <w:rPr>
                <w:color w:val="000000"/>
              </w:rPr>
            </w:pPr>
          </w:p>
        </w:tc>
      </w:tr>
      <w:tr w:rsidR="000A37E5" w:rsidRPr="009D0691" w14:paraId="046488A7" w14:textId="77777777" w:rsidTr="009F28D3">
        <w:trPr>
          <w:trHeight w:val="284"/>
          <w:jc w:val="center"/>
        </w:trPr>
        <w:tc>
          <w:tcPr>
            <w:tcW w:w="493" w:type="pct"/>
            <w:vMerge/>
            <w:shd w:val="clear" w:color="auto" w:fill="auto"/>
            <w:noWrap/>
            <w:vAlign w:val="center"/>
          </w:tcPr>
          <w:p w14:paraId="4BB2F6FE" w14:textId="77777777" w:rsidR="000A37E5" w:rsidRPr="009D0691" w:rsidRDefault="000A37E5" w:rsidP="000A37E5">
            <w:pPr>
              <w:pStyle w:val="Mtab"/>
              <w:rPr>
                <w:highlight w:val="yellow"/>
              </w:rPr>
            </w:pPr>
          </w:p>
        </w:tc>
        <w:tc>
          <w:tcPr>
            <w:tcW w:w="471" w:type="pct"/>
            <w:shd w:val="clear" w:color="auto" w:fill="auto"/>
            <w:vAlign w:val="center"/>
          </w:tcPr>
          <w:p w14:paraId="2BBA3D1A" w14:textId="77777777" w:rsidR="000A37E5" w:rsidRPr="009D0691" w:rsidRDefault="000A37E5" w:rsidP="000A37E5">
            <w:pPr>
              <w:pStyle w:val="Mtab"/>
              <w:rPr>
                <w:iCs/>
                <w:noProof/>
              </w:rPr>
            </w:pPr>
            <w:r w:rsidRPr="009D0691">
              <w:rPr>
                <w:bCs/>
              </w:rPr>
              <w:t xml:space="preserve">CP6, i </w:t>
            </w:r>
            <w:r>
              <w:rPr>
                <w:bCs/>
              </w:rPr>
              <w:t>FST G</w:t>
            </w:r>
            <w:r w:rsidRPr="009D0691">
              <w:rPr>
                <w:bCs/>
              </w:rPr>
              <w:t xml:space="preserve">7 </w:t>
            </w:r>
          </w:p>
        </w:tc>
        <w:tc>
          <w:tcPr>
            <w:tcW w:w="1901" w:type="pct"/>
            <w:vMerge/>
            <w:tcBorders>
              <w:right w:val="single" w:sz="4" w:space="0" w:color="auto"/>
            </w:tcBorders>
            <w:shd w:val="clear" w:color="auto" w:fill="auto"/>
            <w:noWrap/>
            <w:vAlign w:val="center"/>
          </w:tcPr>
          <w:p w14:paraId="22C6DC39" w14:textId="77777777" w:rsidR="000A37E5" w:rsidRPr="009D0691" w:rsidRDefault="000A37E5" w:rsidP="000A37E5">
            <w:pPr>
              <w:pStyle w:val="Mtab"/>
            </w:pPr>
          </w:p>
        </w:tc>
        <w:tc>
          <w:tcPr>
            <w:tcW w:w="445" w:type="pct"/>
            <w:vMerge/>
            <w:tcBorders>
              <w:left w:val="single" w:sz="4" w:space="0" w:color="auto"/>
              <w:right w:val="single" w:sz="4" w:space="0" w:color="auto"/>
            </w:tcBorders>
            <w:shd w:val="clear" w:color="auto" w:fill="auto"/>
            <w:noWrap/>
            <w:vAlign w:val="center"/>
          </w:tcPr>
          <w:p w14:paraId="41FB3F03" w14:textId="77777777" w:rsidR="000A37E5" w:rsidRPr="009D0691" w:rsidRDefault="000A37E5" w:rsidP="000A37E5">
            <w:pPr>
              <w:pStyle w:val="Mtab"/>
            </w:pPr>
          </w:p>
        </w:tc>
        <w:tc>
          <w:tcPr>
            <w:tcW w:w="347" w:type="pct"/>
            <w:vMerge/>
            <w:tcBorders>
              <w:left w:val="single" w:sz="4" w:space="0" w:color="auto"/>
              <w:right w:val="single" w:sz="4" w:space="0" w:color="auto"/>
            </w:tcBorders>
            <w:shd w:val="clear" w:color="auto" w:fill="auto"/>
            <w:noWrap/>
            <w:vAlign w:val="center"/>
          </w:tcPr>
          <w:p w14:paraId="5EAD3ACB" w14:textId="77777777" w:rsidR="000A37E5" w:rsidRPr="009D0691" w:rsidRDefault="000A37E5" w:rsidP="000A37E5">
            <w:pPr>
              <w:pStyle w:val="Mtab"/>
            </w:pPr>
          </w:p>
        </w:tc>
        <w:tc>
          <w:tcPr>
            <w:tcW w:w="610" w:type="pct"/>
            <w:vMerge/>
            <w:tcBorders>
              <w:left w:val="single" w:sz="4" w:space="0" w:color="auto"/>
              <w:right w:val="single" w:sz="4" w:space="0" w:color="auto"/>
            </w:tcBorders>
            <w:shd w:val="clear" w:color="auto" w:fill="auto"/>
            <w:noWrap/>
            <w:vAlign w:val="center"/>
          </w:tcPr>
          <w:p w14:paraId="36B55C62" w14:textId="77777777" w:rsidR="000A37E5" w:rsidRPr="009D0691" w:rsidRDefault="000A37E5" w:rsidP="000A37E5">
            <w:pPr>
              <w:pStyle w:val="Mtab"/>
            </w:pPr>
          </w:p>
        </w:tc>
        <w:tc>
          <w:tcPr>
            <w:tcW w:w="733" w:type="pct"/>
            <w:vMerge/>
            <w:tcBorders>
              <w:left w:val="single" w:sz="4" w:space="0" w:color="auto"/>
              <w:right w:val="single" w:sz="4" w:space="0" w:color="auto"/>
            </w:tcBorders>
            <w:shd w:val="clear" w:color="auto" w:fill="auto"/>
            <w:noWrap/>
            <w:vAlign w:val="center"/>
          </w:tcPr>
          <w:p w14:paraId="66A5DEE3" w14:textId="77777777" w:rsidR="000A37E5" w:rsidRPr="009D0691" w:rsidRDefault="000A37E5" w:rsidP="000A37E5">
            <w:pPr>
              <w:pStyle w:val="Mtab"/>
            </w:pPr>
          </w:p>
        </w:tc>
      </w:tr>
      <w:tr w:rsidR="000A37E5" w:rsidRPr="009D0691" w14:paraId="770DD9C0" w14:textId="77777777" w:rsidTr="009F28D3">
        <w:trPr>
          <w:trHeight w:val="284"/>
          <w:jc w:val="center"/>
        </w:trPr>
        <w:tc>
          <w:tcPr>
            <w:tcW w:w="493" w:type="pct"/>
            <w:vMerge/>
            <w:shd w:val="clear" w:color="auto" w:fill="auto"/>
            <w:noWrap/>
            <w:vAlign w:val="center"/>
          </w:tcPr>
          <w:p w14:paraId="1FDB2E82" w14:textId="77777777" w:rsidR="000A37E5" w:rsidRPr="009D0691" w:rsidRDefault="000A37E5" w:rsidP="000A37E5">
            <w:pPr>
              <w:pStyle w:val="Mtab"/>
              <w:rPr>
                <w:highlight w:val="yellow"/>
              </w:rPr>
            </w:pPr>
          </w:p>
        </w:tc>
        <w:tc>
          <w:tcPr>
            <w:tcW w:w="471" w:type="pct"/>
            <w:shd w:val="clear" w:color="auto" w:fill="auto"/>
            <w:vAlign w:val="center"/>
          </w:tcPr>
          <w:p w14:paraId="369401C6" w14:textId="77777777" w:rsidR="000A37E5" w:rsidRPr="009D0691" w:rsidRDefault="000A37E5" w:rsidP="000A37E5">
            <w:pPr>
              <w:pStyle w:val="Mtab"/>
              <w:rPr>
                <w:iCs/>
                <w:noProof/>
              </w:rPr>
            </w:pPr>
            <w:r w:rsidRPr="009D0691">
              <w:rPr>
                <w:bCs/>
              </w:rPr>
              <w:t xml:space="preserve">CP6, i </w:t>
            </w:r>
            <w:r>
              <w:rPr>
                <w:bCs/>
              </w:rPr>
              <w:t>FST G</w:t>
            </w:r>
            <w:r w:rsidRPr="009D0691">
              <w:rPr>
                <w:bCs/>
              </w:rPr>
              <w:t xml:space="preserve">8 </w:t>
            </w:r>
          </w:p>
        </w:tc>
        <w:tc>
          <w:tcPr>
            <w:tcW w:w="1901" w:type="pct"/>
            <w:vMerge/>
            <w:tcBorders>
              <w:left w:val="nil"/>
              <w:right w:val="single" w:sz="4" w:space="0" w:color="auto"/>
            </w:tcBorders>
            <w:shd w:val="clear" w:color="auto" w:fill="auto"/>
            <w:noWrap/>
          </w:tcPr>
          <w:p w14:paraId="6714ECE2" w14:textId="77777777" w:rsidR="000A37E5" w:rsidRPr="009D0691" w:rsidRDefault="000A37E5" w:rsidP="000A37E5">
            <w:pPr>
              <w:pStyle w:val="Mtab"/>
              <w:rPr>
                <w:color w:val="000000"/>
              </w:rPr>
            </w:pPr>
          </w:p>
        </w:tc>
        <w:tc>
          <w:tcPr>
            <w:tcW w:w="445" w:type="pct"/>
            <w:vMerge/>
            <w:tcBorders>
              <w:left w:val="nil"/>
              <w:right w:val="single" w:sz="4" w:space="0" w:color="auto"/>
            </w:tcBorders>
            <w:shd w:val="clear" w:color="auto" w:fill="auto"/>
            <w:noWrap/>
          </w:tcPr>
          <w:p w14:paraId="28D07FC8" w14:textId="77777777" w:rsidR="000A37E5" w:rsidRPr="009D0691" w:rsidRDefault="000A37E5" w:rsidP="000A37E5">
            <w:pPr>
              <w:pStyle w:val="Mtab"/>
            </w:pPr>
          </w:p>
        </w:tc>
        <w:tc>
          <w:tcPr>
            <w:tcW w:w="347" w:type="pct"/>
            <w:vMerge/>
            <w:tcBorders>
              <w:left w:val="nil"/>
              <w:right w:val="single" w:sz="4" w:space="0" w:color="auto"/>
            </w:tcBorders>
            <w:shd w:val="clear" w:color="auto" w:fill="auto"/>
            <w:noWrap/>
          </w:tcPr>
          <w:p w14:paraId="61C2E1CA" w14:textId="77777777" w:rsidR="000A37E5" w:rsidRPr="009D0691" w:rsidRDefault="000A37E5" w:rsidP="000A37E5">
            <w:pPr>
              <w:pStyle w:val="Mtab"/>
            </w:pPr>
          </w:p>
        </w:tc>
        <w:tc>
          <w:tcPr>
            <w:tcW w:w="610" w:type="pct"/>
            <w:vMerge/>
            <w:tcBorders>
              <w:left w:val="nil"/>
              <w:right w:val="single" w:sz="4" w:space="0" w:color="auto"/>
            </w:tcBorders>
            <w:shd w:val="clear" w:color="auto" w:fill="auto"/>
            <w:noWrap/>
          </w:tcPr>
          <w:p w14:paraId="0C5CDCD3" w14:textId="77777777" w:rsidR="000A37E5" w:rsidRPr="009D0691" w:rsidRDefault="000A37E5" w:rsidP="000A37E5">
            <w:pPr>
              <w:pStyle w:val="Mtab"/>
            </w:pPr>
          </w:p>
        </w:tc>
        <w:tc>
          <w:tcPr>
            <w:tcW w:w="733" w:type="pct"/>
            <w:vMerge/>
            <w:tcBorders>
              <w:left w:val="nil"/>
              <w:right w:val="single" w:sz="4" w:space="0" w:color="auto"/>
            </w:tcBorders>
            <w:shd w:val="clear" w:color="auto" w:fill="auto"/>
            <w:noWrap/>
          </w:tcPr>
          <w:p w14:paraId="61904758" w14:textId="77777777" w:rsidR="000A37E5" w:rsidRPr="009D0691" w:rsidRDefault="000A37E5" w:rsidP="000A37E5">
            <w:pPr>
              <w:pStyle w:val="Mtab"/>
            </w:pPr>
          </w:p>
        </w:tc>
      </w:tr>
      <w:tr w:rsidR="000A37E5" w:rsidRPr="009D0691" w14:paraId="7E5F744C" w14:textId="77777777" w:rsidTr="009F28D3">
        <w:trPr>
          <w:trHeight w:val="984"/>
          <w:jc w:val="center"/>
        </w:trPr>
        <w:tc>
          <w:tcPr>
            <w:tcW w:w="493" w:type="pct"/>
            <w:vMerge w:val="restart"/>
            <w:tcBorders>
              <w:bottom w:val="single" w:sz="4" w:space="0" w:color="auto"/>
            </w:tcBorders>
            <w:shd w:val="clear" w:color="auto" w:fill="auto"/>
            <w:noWrap/>
            <w:vAlign w:val="center"/>
          </w:tcPr>
          <w:p w14:paraId="69679255" w14:textId="77777777" w:rsidR="000A37E5" w:rsidRPr="009D0691" w:rsidRDefault="000A37E5" w:rsidP="000A37E5">
            <w:pPr>
              <w:pStyle w:val="Mtab"/>
              <w:rPr>
                <w:highlight w:val="yellow"/>
              </w:rPr>
            </w:pPr>
            <w:r w:rsidRPr="009D0691">
              <w:rPr>
                <w:bCs/>
              </w:rPr>
              <w:lastRenderedPageBreak/>
              <w:t xml:space="preserve">CP6, i </w:t>
            </w:r>
            <w:r>
              <w:rPr>
                <w:bCs/>
              </w:rPr>
              <w:t xml:space="preserve">FST Ś </w:t>
            </w:r>
            <w:r w:rsidRPr="009D0691">
              <w:rPr>
                <w:bCs/>
              </w:rPr>
              <w:t>Transformacja środowiskowa…</w:t>
            </w:r>
          </w:p>
        </w:tc>
        <w:tc>
          <w:tcPr>
            <w:tcW w:w="471" w:type="pct"/>
            <w:tcBorders>
              <w:bottom w:val="single" w:sz="4" w:space="0" w:color="auto"/>
            </w:tcBorders>
            <w:shd w:val="clear" w:color="auto" w:fill="auto"/>
            <w:vAlign w:val="center"/>
          </w:tcPr>
          <w:p w14:paraId="4565C32F" w14:textId="77777777" w:rsidR="000A37E5" w:rsidRPr="009D0691" w:rsidRDefault="000A37E5" w:rsidP="000A37E5">
            <w:pPr>
              <w:pStyle w:val="Mtab"/>
              <w:rPr>
                <w:iCs/>
                <w:noProof/>
              </w:rPr>
            </w:pPr>
            <w:r w:rsidRPr="009D0691">
              <w:rPr>
                <w:bCs/>
                <w:noProof/>
              </w:rPr>
              <w:t xml:space="preserve">CP6, i </w:t>
            </w:r>
            <w:r>
              <w:rPr>
                <w:bCs/>
              </w:rPr>
              <w:t xml:space="preserve">FST Ś </w:t>
            </w:r>
            <w:r w:rsidRPr="009D0691">
              <w:rPr>
                <w:bCs/>
                <w:noProof/>
              </w:rPr>
              <w:t>1</w:t>
            </w:r>
          </w:p>
        </w:tc>
        <w:tc>
          <w:tcPr>
            <w:tcW w:w="1901" w:type="pct"/>
            <w:shd w:val="clear" w:color="auto" w:fill="auto"/>
            <w:noWrap/>
            <w:vAlign w:val="center"/>
          </w:tcPr>
          <w:p w14:paraId="6BFDC906" w14:textId="77777777" w:rsidR="000A37E5" w:rsidRPr="009F28D3" w:rsidRDefault="000A37E5" w:rsidP="000A37E5">
            <w:pPr>
              <w:pStyle w:val="Mtab"/>
              <w:rPr>
                <w:color w:val="000000"/>
              </w:rPr>
            </w:pPr>
            <w:r w:rsidRPr="009F28D3">
              <w:rPr>
                <w:color w:val="000000"/>
              </w:rPr>
              <w:t>Faza eksploatacji:</w:t>
            </w:r>
          </w:p>
          <w:p w14:paraId="0215DB0D" w14:textId="77777777" w:rsidR="000A37E5" w:rsidRPr="009D0691" w:rsidRDefault="000A37E5" w:rsidP="000A37E5">
            <w:pPr>
              <w:pStyle w:val="Mtab"/>
              <w:rPr>
                <w:color w:val="000000"/>
              </w:rPr>
            </w:pPr>
            <w:r w:rsidRPr="009D0691">
              <w:rPr>
                <w:color w:val="000000"/>
              </w:rPr>
              <w:t>Pozytywne:</w:t>
            </w:r>
          </w:p>
          <w:p w14:paraId="1B813C8B" w14:textId="77777777" w:rsidR="000A37E5" w:rsidRPr="009D0691" w:rsidRDefault="000A37E5" w:rsidP="000A37E5">
            <w:pPr>
              <w:pStyle w:val="Mtab"/>
            </w:pPr>
            <w:r w:rsidRPr="009D0691">
              <w:rPr>
                <w:color w:val="000000"/>
              </w:rPr>
              <w:t>- zmniejszenie zapotrzebowania na energię spowoduje zmniejszenie zużycia surowców energetycznych, co z kolei pozwoli na ograniczenie wydobycia kopalin.</w:t>
            </w:r>
          </w:p>
        </w:tc>
        <w:tc>
          <w:tcPr>
            <w:tcW w:w="445" w:type="pct"/>
            <w:shd w:val="clear" w:color="auto" w:fill="auto"/>
            <w:noWrap/>
            <w:vAlign w:val="center"/>
          </w:tcPr>
          <w:p w14:paraId="47FC6A87" w14:textId="77777777" w:rsidR="000A37E5" w:rsidRPr="009D0691" w:rsidRDefault="000A37E5" w:rsidP="000A37E5">
            <w:pPr>
              <w:pStyle w:val="Mtab"/>
            </w:pPr>
            <w:r w:rsidRPr="009D0691">
              <w:rPr>
                <w:color w:val="000000"/>
              </w:rPr>
              <w:t>Długoterminowe</w:t>
            </w:r>
          </w:p>
        </w:tc>
        <w:tc>
          <w:tcPr>
            <w:tcW w:w="347" w:type="pct"/>
            <w:shd w:val="clear" w:color="auto" w:fill="auto"/>
            <w:noWrap/>
            <w:vAlign w:val="center"/>
          </w:tcPr>
          <w:p w14:paraId="398F9935" w14:textId="77777777" w:rsidR="000A37E5" w:rsidRPr="009D0691" w:rsidRDefault="000A37E5" w:rsidP="000A37E5">
            <w:pPr>
              <w:pStyle w:val="Mtab"/>
            </w:pPr>
            <w:r w:rsidRPr="009D0691">
              <w:rPr>
                <w:color w:val="000000"/>
              </w:rPr>
              <w:t>Wtórne</w:t>
            </w:r>
          </w:p>
        </w:tc>
        <w:tc>
          <w:tcPr>
            <w:tcW w:w="610" w:type="pct"/>
            <w:shd w:val="clear" w:color="auto" w:fill="auto"/>
            <w:noWrap/>
            <w:vAlign w:val="center"/>
          </w:tcPr>
          <w:p w14:paraId="54F549C3" w14:textId="77777777" w:rsidR="000A37E5" w:rsidRPr="009D0691" w:rsidRDefault="000A37E5" w:rsidP="000A37E5">
            <w:pPr>
              <w:pStyle w:val="Mtab"/>
            </w:pPr>
            <w:r w:rsidRPr="009D0691">
              <w:t>-</w:t>
            </w:r>
          </w:p>
        </w:tc>
        <w:tc>
          <w:tcPr>
            <w:tcW w:w="733" w:type="pct"/>
            <w:shd w:val="clear" w:color="auto" w:fill="auto"/>
            <w:noWrap/>
            <w:vAlign w:val="center"/>
          </w:tcPr>
          <w:p w14:paraId="611BB0EE" w14:textId="77777777" w:rsidR="000A37E5" w:rsidRPr="009D0691" w:rsidRDefault="000A37E5" w:rsidP="000A37E5">
            <w:pPr>
              <w:pStyle w:val="Mtab"/>
            </w:pPr>
            <w:r w:rsidRPr="009D0691">
              <w:t>-</w:t>
            </w:r>
          </w:p>
        </w:tc>
      </w:tr>
      <w:tr w:rsidR="000A37E5" w:rsidRPr="009D0691" w14:paraId="16A0E104" w14:textId="77777777" w:rsidTr="009F28D3">
        <w:trPr>
          <w:trHeight w:val="284"/>
          <w:jc w:val="center"/>
        </w:trPr>
        <w:tc>
          <w:tcPr>
            <w:tcW w:w="493" w:type="pct"/>
            <w:vMerge/>
            <w:shd w:val="clear" w:color="auto" w:fill="auto"/>
            <w:noWrap/>
            <w:vAlign w:val="center"/>
          </w:tcPr>
          <w:p w14:paraId="2EFD7FA5" w14:textId="77777777" w:rsidR="000A37E5" w:rsidRPr="009D0691" w:rsidRDefault="000A37E5" w:rsidP="000A37E5">
            <w:pPr>
              <w:pStyle w:val="Mtab"/>
              <w:rPr>
                <w:highlight w:val="yellow"/>
              </w:rPr>
            </w:pPr>
          </w:p>
        </w:tc>
        <w:tc>
          <w:tcPr>
            <w:tcW w:w="471" w:type="pct"/>
            <w:shd w:val="clear" w:color="auto" w:fill="auto"/>
            <w:vAlign w:val="center"/>
          </w:tcPr>
          <w:p w14:paraId="4E16B67B" w14:textId="77777777" w:rsidR="000A37E5" w:rsidRPr="009D0691" w:rsidRDefault="000A37E5" w:rsidP="000A37E5">
            <w:pPr>
              <w:pStyle w:val="Mtab"/>
              <w:rPr>
                <w:iCs/>
                <w:noProof/>
              </w:rPr>
            </w:pPr>
            <w:r w:rsidRPr="009D0691">
              <w:rPr>
                <w:bCs/>
                <w:noProof/>
              </w:rPr>
              <w:t xml:space="preserve">CP6, i </w:t>
            </w:r>
            <w:r>
              <w:rPr>
                <w:bCs/>
              </w:rPr>
              <w:t xml:space="preserve">FST Ś </w:t>
            </w:r>
            <w:r w:rsidRPr="009D0691">
              <w:rPr>
                <w:bCs/>
                <w:noProof/>
              </w:rPr>
              <w:t>2</w:t>
            </w:r>
          </w:p>
        </w:tc>
        <w:tc>
          <w:tcPr>
            <w:tcW w:w="1901" w:type="pct"/>
            <w:shd w:val="clear" w:color="auto" w:fill="auto"/>
            <w:noWrap/>
          </w:tcPr>
          <w:p w14:paraId="586368D8" w14:textId="77777777" w:rsidR="000A37E5" w:rsidRPr="009F28D3" w:rsidRDefault="000A37E5" w:rsidP="000A37E5">
            <w:pPr>
              <w:pStyle w:val="Mtab"/>
              <w:rPr>
                <w:color w:val="000000"/>
              </w:rPr>
            </w:pPr>
            <w:r w:rsidRPr="009F28D3">
              <w:rPr>
                <w:color w:val="000000"/>
              </w:rPr>
              <w:t>Faza eksploatacji:</w:t>
            </w:r>
          </w:p>
          <w:p w14:paraId="78BA1057" w14:textId="77777777" w:rsidR="000A37E5" w:rsidRPr="009D0691" w:rsidRDefault="000A37E5" w:rsidP="000A37E5">
            <w:pPr>
              <w:pStyle w:val="Mtab"/>
              <w:rPr>
                <w:color w:val="000000"/>
              </w:rPr>
            </w:pPr>
            <w:r w:rsidRPr="009D0691">
              <w:rPr>
                <w:color w:val="000000"/>
              </w:rPr>
              <w:t>Pozytywne:</w:t>
            </w:r>
          </w:p>
          <w:p w14:paraId="1511CCB3" w14:textId="77777777" w:rsidR="000A37E5" w:rsidRPr="009D0691" w:rsidRDefault="000A37E5" w:rsidP="000A37E5">
            <w:pPr>
              <w:pStyle w:val="Mtab"/>
            </w:pPr>
            <w:r w:rsidRPr="009D0691">
              <w:rPr>
                <w:color w:val="000000"/>
              </w:rPr>
              <w:t>- zmniejszenie zapotrzebowania na energię spowoduje zmniejszenie zużycia surowców energetycznych, co z kolei pozwoli na ograniczenie wydobycia kopalin.</w:t>
            </w:r>
          </w:p>
        </w:tc>
        <w:tc>
          <w:tcPr>
            <w:tcW w:w="445" w:type="pct"/>
            <w:shd w:val="clear" w:color="auto" w:fill="auto"/>
            <w:noWrap/>
          </w:tcPr>
          <w:p w14:paraId="66E6A280" w14:textId="77777777" w:rsidR="000A37E5" w:rsidRPr="009D0691" w:rsidRDefault="000A37E5" w:rsidP="000A37E5">
            <w:pPr>
              <w:pStyle w:val="Mtab"/>
            </w:pPr>
            <w:r w:rsidRPr="009D0691">
              <w:rPr>
                <w:color w:val="000000"/>
              </w:rPr>
              <w:t>Długoterminowe</w:t>
            </w:r>
          </w:p>
        </w:tc>
        <w:tc>
          <w:tcPr>
            <w:tcW w:w="347" w:type="pct"/>
            <w:shd w:val="clear" w:color="auto" w:fill="auto"/>
            <w:noWrap/>
          </w:tcPr>
          <w:p w14:paraId="38F50089" w14:textId="77777777" w:rsidR="000A37E5" w:rsidRPr="009D0691" w:rsidRDefault="000A37E5" w:rsidP="000A37E5">
            <w:pPr>
              <w:pStyle w:val="Mtab"/>
            </w:pPr>
            <w:r w:rsidRPr="009D0691">
              <w:rPr>
                <w:color w:val="000000"/>
              </w:rPr>
              <w:t>Wtórne</w:t>
            </w:r>
          </w:p>
        </w:tc>
        <w:tc>
          <w:tcPr>
            <w:tcW w:w="610" w:type="pct"/>
            <w:shd w:val="clear" w:color="auto" w:fill="auto"/>
            <w:noWrap/>
            <w:vAlign w:val="center"/>
          </w:tcPr>
          <w:p w14:paraId="2A226129" w14:textId="77777777" w:rsidR="000A37E5" w:rsidRPr="009D0691" w:rsidRDefault="000A37E5" w:rsidP="000A37E5">
            <w:pPr>
              <w:pStyle w:val="Mtab"/>
            </w:pPr>
            <w:r w:rsidRPr="009D0691">
              <w:t>-</w:t>
            </w:r>
          </w:p>
        </w:tc>
        <w:tc>
          <w:tcPr>
            <w:tcW w:w="733" w:type="pct"/>
            <w:shd w:val="clear" w:color="auto" w:fill="auto"/>
            <w:noWrap/>
            <w:vAlign w:val="center"/>
          </w:tcPr>
          <w:p w14:paraId="03F63020" w14:textId="77777777" w:rsidR="000A37E5" w:rsidRPr="009D0691" w:rsidRDefault="000A37E5" w:rsidP="000A37E5">
            <w:pPr>
              <w:pStyle w:val="Mtab"/>
            </w:pPr>
            <w:r w:rsidRPr="009D0691">
              <w:t>-</w:t>
            </w:r>
          </w:p>
        </w:tc>
      </w:tr>
      <w:tr w:rsidR="000A37E5" w:rsidRPr="009D0691" w14:paraId="2EA1FD8D" w14:textId="77777777" w:rsidTr="009F28D3">
        <w:trPr>
          <w:trHeight w:val="284"/>
          <w:jc w:val="center"/>
        </w:trPr>
        <w:tc>
          <w:tcPr>
            <w:tcW w:w="493" w:type="pct"/>
            <w:vMerge/>
            <w:shd w:val="clear" w:color="auto" w:fill="auto"/>
            <w:noWrap/>
            <w:vAlign w:val="center"/>
          </w:tcPr>
          <w:p w14:paraId="34E5226E" w14:textId="77777777" w:rsidR="000A37E5" w:rsidRPr="009D0691" w:rsidRDefault="000A37E5" w:rsidP="000A37E5">
            <w:pPr>
              <w:pStyle w:val="Mtab"/>
              <w:rPr>
                <w:highlight w:val="yellow"/>
              </w:rPr>
            </w:pPr>
          </w:p>
        </w:tc>
        <w:tc>
          <w:tcPr>
            <w:tcW w:w="471" w:type="pct"/>
            <w:shd w:val="clear" w:color="auto" w:fill="auto"/>
            <w:vAlign w:val="center"/>
          </w:tcPr>
          <w:p w14:paraId="5566B6D8" w14:textId="77777777" w:rsidR="000A37E5" w:rsidRPr="009D0691" w:rsidRDefault="000A37E5" w:rsidP="000A37E5">
            <w:pPr>
              <w:pStyle w:val="Mtab"/>
              <w:rPr>
                <w:iCs/>
                <w:noProof/>
              </w:rPr>
            </w:pPr>
            <w:r w:rsidRPr="009D0691">
              <w:rPr>
                <w:bCs/>
                <w:noProof/>
              </w:rPr>
              <w:t xml:space="preserve">CP6, i </w:t>
            </w:r>
            <w:r>
              <w:rPr>
                <w:bCs/>
              </w:rPr>
              <w:t xml:space="preserve">FST Ś </w:t>
            </w:r>
            <w:r w:rsidRPr="009D0691">
              <w:rPr>
                <w:bCs/>
                <w:noProof/>
              </w:rPr>
              <w:t xml:space="preserve">3 </w:t>
            </w:r>
          </w:p>
        </w:tc>
        <w:tc>
          <w:tcPr>
            <w:tcW w:w="1901" w:type="pct"/>
            <w:vMerge w:val="restart"/>
            <w:shd w:val="clear" w:color="auto" w:fill="auto"/>
            <w:noWrap/>
          </w:tcPr>
          <w:p w14:paraId="608150FC" w14:textId="77777777" w:rsidR="000A37E5" w:rsidRPr="009F28D3" w:rsidRDefault="000A37E5" w:rsidP="000A37E5">
            <w:pPr>
              <w:pStyle w:val="Mtab"/>
              <w:rPr>
                <w:color w:val="000000"/>
              </w:rPr>
            </w:pPr>
            <w:r w:rsidRPr="009F28D3">
              <w:rPr>
                <w:color w:val="000000"/>
              </w:rPr>
              <w:t>Faza eksploatacji:</w:t>
            </w:r>
          </w:p>
          <w:p w14:paraId="5C0CCF8D" w14:textId="77777777" w:rsidR="000A37E5" w:rsidRPr="009D0691" w:rsidRDefault="000A37E5" w:rsidP="000A37E5">
            <w:pPr>
              <w:pStyle w:val="Mtab"/>
              <w:rPr>
                <w:color w:val="000000"/>
              </w:rPr>
            </w:pPr>
            <w:r w:rsidRPr="009D0691">
              <w:rPr>
                <w:color w:val="000000"/>
              </w:rPr>
              <w:t>Pozytywne:</w:t>
            </w:r>
          </w:p>
          <w:p w14:paraId="728345A9" w14:textId="77777777" w:rsidR="000A37E5" w:rsidRPr="009D0691" w:rsidRDefault="000A37E5" w:rsidP="000A37E5">
            <w:pPr>
              <w:pStyle w:val="Mtab"/>
            </w:pPr>
            <w:r w:rsidRPr="009D0691">
              <w:rPr>
                <w:color w:val="000000"/>
              </w:rPr>
              <w:t xml:space="preserve">- zmniejszenie zapotrzebowania na energię spowoduje zmniejszenie zużycia surowców </w:t>
            </w:r>
            <w:r w:rsidRPr="009D0691">
              <w:rPr>
                <w:color w:val="000000"/>
              </w:rPr>
              <w:lastRenderedPageBreak/>
              <w:t>energetycznych, co z kolei pozwoli na ograniczenie wydobycia kopalin.</w:t>
            </w:r>
          </w:p>
        </w:tc>
        <w:tc>
          <w:tcPr>
            <w:tcW w:w="445" w:type="pct"/>
            <w:vMerge w:val="restart"/>
            <w:shd w:val="clear" w:color="auto" w:fill="auto"/>
            <w:noWrap/>
          </w:tcPr>
          <w:p w14:paraId="311464BF" w14:textId="77777777" w:rsidR="000A37E5" w:rsidRPr="009D0691" w:rsidRDefault="000A37E5" w:rsidP="000A37E5">
            <w:pPr>
              <w:pStyle w:val="Mtab"/>
            </w:pPr>
            <w:r w:rsidRPr="009D0691">
              <w:rPr>
                <w:color w:val="000000"/>
              </w:rPr>
              <w:lastRenderedPageBreak/>
              <w:t>Długoterminowe</w:t>
            </w:r>
          </w:p>
        </w:tc>
        <w:tc>
          <w:tcPr>
            <w:tcW w:w="347" w:type="pct"/>
            <w:vMerge w:val="restart"/>
            <w:shd w:val="clear" w:color="auto" w:fill="auto"/>
            <w:noWrap/>
          </w:tcPr>
          <w:p w14:paraId="7669D311" w14:textId="77777777" w:rsidR="000A37E5" w:rsidRPr="009D0691" w:rsidRDefault="000A37E5" w:rsidP="000A37E5">
            <w:pPr>
              <w:pStyle w:val="Mtab"/>
            </w:pPr>
            <w:r w:rsidRPr="009D0691">
              <w:rPr>
                <w:color w:val="000000"/>
              </w:rPr>
              <w:t>Wtórne</w:t>
            </w:r>
          </w:p>
        </w:tc>
        <w:tc>
          <w:tcPr>
            <w:tcW w:w="610" w:type="pct"/>
            <w:vMerge w:val="restart"/>
            <w:shd w:val="clear" w:color="auto" w:fill="auto"/>
            <w:noWrap/>
            <w:vAlign w:val="center"/>
          </w:tcPr>
          <w:p w14:paraId="54D331A7" w14:textId="77777777" w:rsidR="000A37E5" w:rsidRPr="009D0691" w:rsidRDefault="000A37E5" w:rsidP="000A37E5">
            <w:pPr>
              <w:pStyle w:val="Mtab"/>
            </w:pPr>
            <w:r w:rsidRPr="009D0691">
              <w:t>-</w:t>
            </w:r>
          </w:p>
        </w:tc>
        <w:tc>
          <w:tcPr>
            <w:tcW w:w="733" w:type="pct"/>
            <w:vMerge w:val="restart"/>
            <w:shd w:val="clear" w:color="auto" w:fill="auto"/>
            <w:noWrap/>
            <w:vAlign w:val="center"/>
          </w:tcPr>
          <w:p w14:paraId="4524C4E2" w14:textId="77777777" w:rsidR="000A37E5" w:rsidRPr="009D0691" w:rsidRDefault="000A37E5" w:rsidP="000A37E5">
            <w:pPr>
              <w:pStyle w:val="Mtab"/>
            </w:pPr>
            <w:r w:rsidRPr="009D0691">
              <w:t>-</w:t>
            </w:r>
          </w:p>
        </w:tc>
      </w:tr>
      <w:tr w:rsidR="000A37E5" w:rsidRPr="009D0691" w14:paraId="5733FC80" w14:textId="77777777" w:rsidTr="009F28D3">
        <w:trPr>
          <w:trHeight w:val="284"/>
          <w:jc w:val="center"/>
        </w:trPr>
        <w:tc>
          <w:tcPr>
            <w:tcW w:w="493" w:type="pct"/>
            <w:vMerge/>
            <w:shd w:val="clear" w:color="auto" w:fill="auto"/>
            <w:noWrap/>
            <w:vAlign w:val="center"/>
          </w:tcPr>
          <w:p w14:paraId="1788CFD5" w14:textId="77777777" w:rsidR="000A37E5" w:rsidRPr="009D0691" w:rsidRDefault="000A37E5" w:rsidP="000A37E5">
            <w:pPr>
              <w:pStyle w:val="Mtab"/>
              <w:rPr>
                <w:highlight w:val="yellow"/>
              </w:rPr>
            </w:pPr>
          </w:p>
        </w:tc>
        <w:tc>
          <w:tcPr>
            <w:tcW w:w="471" w:type="pct"/>
            <w:shd w:val="clear" w:color="auto" w:fill="auto"/>
            <w:vAlign w:val="center"/>
          </w:tcPr>
          <w:p w14:paraId="7699EE66" w14:textId="77777777" w:rsidR="000A37E5" w:rsidRPr="009D0691" w:rsidRDefault="000A37E5" w:rsidP="000A37E5">
            <w:pPr>
              <w:pStyle w:val="Mtab"/>
              <w:rPr>
                <w:iCs/>
                <w:noProof/>
              </w:rPr>
            </w:pPr>
            <w:r w:rsidRPr="009D0691">
              <w:rPr>
                <w:bCs/>
                <w:noProof/>
              </w:rPr>
              <w:t xml:space="preserve">CP6, i </w:t>
            </w:r>
            <w:r>
              <w:rPr>
                <w:bCs/>
              </w:rPr>
              <w:t xml:space="preserve">FST Ś </w:t>
            </w:r>
            <w:r w:rsidRPr="009D0691">
              <w:rPr>
                <w:bCs/>
                <w:noProof/>
              </w:rPr>
              <w:t xml:space="preserve">4 </w:t>
            </w:r>
          </w:p>
        </w:tc>
        <w:tc>
          <w:tcPr>
            <w:tcW w:w="1901" w:type="pct"/>
            <w:vMerge/>
            <w:shd w:val="clear" w:color="auto" w:fill="auto"/>
            <w:noWrap/>
            <w:vAlign w:val="center"/>
          </w:tcPr>
          <w:p w14:paraId="0A5BBEF6" w14:textId="77777777" w:rsidR="000A37E5" w:rsidRPr="009D0691" w:rsidRDefault="000A37E5" w:rsidP="000A37E5">
            <w:pPr>
              <w:pStyle w:val="Mtab"/>
            </w:pPr>
          </w:p>
        </w:tc>
        <w:tc>
          <w:tcPr>
            <w:tcW w:w="445" w:type="pct"/>
            <w:vMerge/>
            <w:shd w:val="clear" w:color="auto" w:fill="auto"/>
            <w:noWrap/>
            <w:vAlign w:val="center"/>
          </w:tcPr>
          <w:p w14:paraId="7CB9993D" w14:textId="77777777" w:rsidR="000A37E5" w:rsidRPr="009D0691" w:rsidRDefault="000A37E5" w:rsidP="000A37E5">
            <w:pPr>
              <w:pStyle w:val="Mtab"/>
            </w:pPr>
          </w:p>
        </w:tc>
        <w:tc>
          <w:tcPr>
            <w:tcW w:w="347" w:type="pct"/>
            <w:vMerge/>
            <w:shd w:val="clear" w:color="auto" w:fill="auto"/>
            <w:noWrap/>
            <w:vAlign w:val="center"/>
          </w:tcPr>
          <w:p w14:paraId="7738AA00" w14:textId="77777777" w:rsidR="000A37E5" w:rsidRPr="009D0691" w:rsidRDefault="000A37E5" w:rsidP="000A37E5">
            <w:pPr>
              <w:pStyle w:val="Mtab"/>
            </w:pPr>
          </w:p>
        </w:tc>
        <w:tc>
          <w:tcPr>
            <w:tcW w:w="610" w:type="pct"/>
            <w:vMerge/>
            <w:shd w:val="clear" w:color="auto" w:fill="auto"/>
            <w:noWrap/>
            <w:vAlign w:val="center"/>
          </w:tcPr>
          <w:p w14:paraId="53DEB11E" w14:textId="77777777" w:rsidR="000A37E5" w:rsidRPr="009D0691" w:rsidRDefault="000A37E5" w:rsidP="000A37E5">
            <w:pPr>
              <w:pStyle w:val="Mtab"/>
            </w:pPr>
          </w:p>
        </w:tc>
        <w:tc>
          <w:tcPr>
            <w:tcW w:w="733" w:type="pct"/>
            <w:vMerge/>
            <w:shd w:val="clear" w:color="auto" w:fill="auto"/>
            <w:noWrap/>
            <w:vAlign w:val="center"/>
          </w:tcPr>
          <w:p w14:paraId="213DB420" w14:textId="77777777" w:rsidR="000A37E5" w:rsidRPr="009D0691" w:rsidRDefault="000A37E5" w:rsidP="000A37E5">
            <w:pPr>
              <w:pStyle w:val="Mtab"/>
            </w:pPr>
          </w:p>
        </w:tc>
      </w:tr>
      <w:tr w:rsidR="000A37E5" w:rsidRPr="009D0691" w14:paraId="2223D048" w14:textId="77777777" w:rsidTr="009F28D3">
        <w:trPr>
          <w:trHeight w:val="284"/>
          <w:jc w:val="center"/>
        </w:trPr>
        <w:tc>
          <w:tcPr>
            <w:tcW w:w="493" w:type="pct"/>
            <w:vMerge/>
            <w:shd w:val="clear" w:color="auto" w:fill="auto"/>
            <w:noWrap/>
            <w:vAlign w:val="center"/>
          </w:tcPr>
          <w:p w14:paraId="006AA248" w14:textId="77777777" w:rsidR="000A37E5" w:rsidRPr="009D0691" w:rsidRDefault="000A37E5" w:rsidP="000A37E5">
            <w:pPr>
              <w:pStyle w:val="Mtab"/>
              <w:rPr>
                <w:highlight w:val="yellow"/>
              </w:rPr>
            </w:pPr>
          </w:p>
        </w:tc>
        <w:tc>
          <w:tcPr>
            <w:tcW w:w="471" w:type="pct"/>
            <w:shd w:val="clear" w:color="auto" w:fill="auto"/>
            <w:vAlign w:val="center"/>
          </w:tcPr>
          <w:p w14:paraId="15E0473A" w14:textId="77777777" w:rsidR="000A37E5" w:rsidRPr="009D0691" w:rsidRDefault="000A37E5" w:rsidP="000A37E5">
            <w:pPr>
              <w:pStyle w:val="Mtab"/>
              <w:rPr>
                <w:bCs/>
                <w:noProof/>
              </w:rPr>
            </w:pPr>
            <w:r w:rsidRPr="009D0691">
              <w:rPr>
                <w:bCs/>
                <w:noProof/>
              </w:rPr>
              <w:t xml:space="preserve">CP6, i </w:t>
            </w:r>
            <w:r>
              <w:rPr>
                <w:bCs/>
              </w:rPr>
              <w:t xml:space="preserve">FST Ś </w:t>
            </w:r>
            <w:r w:rsidRPr="009D0691">
              <w:rPr>
                <w:bCs/>
                <w:noProof/>
              </w:rPr>
              <w:t>5</w:t>
            </w:r>
          </w:p>
        </w:tc>
        <w:tc>
          <w:tcPr>
            <w:tcW w:w="1901" w:type="pct"/>
            <w:vMerge w:val="restart"/>
            <w:tcBorders>
              <w:top w:val="nil"/>
              <w:left w:val="nil"/>
              <w:right w:val="single" w:sz="4" w:space="0" w:color="auto"/>
            </w:tcBorders>
            <w:shd w:val="clear" w:color="auto" w:fill="auto"/>
            <w:noWrap/>
            <w:vAlign w:val="center"/>
          </w:tcPr>
          <w:p w14:paraId="58192FD9" w14:textId="77777777" w:rsidR="000A37E5" w:rsidRPr="009D0691" w:rsidRDefault="000A37E5" w:rsidP="000A37E5">
            <w:pPr>
              <w:pStyle w:val="Mtab"/>
              <w:rPr>
                <w:color w:val="000000"/>
                <w:u w:val="single"/>
              </w:rPr>
            </w:pPr>
            <w:r w:rsidRPr="009D0691">
              <w:t xml:space="preserve">Pozytywne: rekultywacja oraz właściwe zabezpieczenie terenów po wydobyciu węgla kamiennego w subregionie wałbrzyskim </w:t>
            </w:r>
            <w:r>
              <w:t xml:space="preserve">i powiecie zgorzeleckim </w:t>
            </w:r>
            <w:r w:rsidRPr="009D0691">
              <w:t>pozwolą na zachowanie zasobów istniejących tam surowców oraz ich właściwą ochronę.</w:t>
            </w:r>
          </w:p>
        </w:tc>
        <w:tc>
          <w:tcPr>
            <w:tcW w:w="445" w:type="pct"/>
            <w:vMerge w:val="restart"/>
            <w:tcBorders>
              <w:top w:val="nil"/>
              <w:left w:val="nil"/>
              <w:right w:val="single" w:sz="4" w:space="0" w:color="auto"/>
            </w:tcBorders>
            <w:shd w:val="clear" w:color="auto" w:fill="auto"/>
            <w:noWrap/>
            <w:vAlign w:val="center"/>
          </w:tcPr>
          <w:p w14:paraId="594D6A84" w14:textId="77777777" w:rsidR="000A37E5" w:rsidRPr="009D0691" w:rsidRDefault="000A37E5" w:rsidP="000A37E5">
            <w:pPr>
              <w:pStyle w:val="Mtab"/>
              <w:rPr>
                <w:color w:val="000000"/>
              </w:rPr>
            </w:pPr>
            <w:r w:rsidRPr="009D0691">
              <w:t>Długoterminowe, stałe</w:t>
            </w:r>
          </w:p>
        </w:tc>
        <w:tc>
          <w:tcPr>
            <w:tcW w:w="347" w:type="pct"/>
            <w:vMerge w:val="restart"/>
            <w:tcBorders>
              <w:top w:val="nil"/>
              <w:left w:val="nil"/>
              <w:right w:val="single" w:sz="4" w:space="0" w:color="auto"/>
            </w:tcBorders>
            <w:shd w:val="clear" w:color="auto" w:fill="auto"/>
            <w:noWrap/>
            <w:vAlign w:val="center"/>
          </w:tcPr>
          <w:p w14:paraId="09FC2179" w14:textId="77777777" w:rsidR="000A37E5" w:rsidRPr="009D0691" w:rsidRDefault="000A37E5" w:rsidP="000A37E5">
            <w:pPr>
              <w:pStyle w:val="Mtab"/>
              <w:rPr>
                <w:color w:val="000000"/>
              </w:rPr>
            </w:pPr>
            <w:r w:rsidRPr="009D0691">
              <w:t>Pośrednie, wtórne</w:t>
            </w:r>
          </w:p>
        </w:tc>
        <w:tc>
          <w:tcPr>
            <w:tcW w:w="610" w:type="pct"/>
            <w:vMerge w:val="restart"/>
            <w:shd w:val="clear" w:color="auto" w:fill="auto"/>
            <w:noWrap/>
            <w:vAlign w:val="center"/>
          </w:tcPr>
          <w:p w14:paraId="289CD86E" w14:textId="77777777" w:rsidR="000A37E5" w:rsidRPr="009D0691" w:rsidRDefault="000A37E5" w:rsidP="000A37E5">
            <w:pPr>
              <w:pStyle w:val="Mtab"/>
            </w:pPr>
            <w:r w:rsidRPr="009D0691">
              <w:t>-</w:t>
            </w:r>
          </w:p>
        </w:tc>
        <w:tc>
          <w:tcPr>
            <w:tcW w:w="733" w:type="pct"/>
            <w:vMerge w:val="restart"/>
            <w:shd w:val="clear" w:color="auto" w:fill="auto"/>
            <w:noWrap/>
            <w:vAlign w:val="center"/>
          </w:tcPr>
          <w:p w14:paraId="2427B3A7" w14:textId="77777777" w:rsidR="000A37E5" w:rsidRPr="009D0691" w:rsidRDefault="000A37E5" w:rsidP="000A37E5">
            <w:pPr>
              <w:pStyle w:val="Mtab"/>
            </w:pPr>
            <w:r w:rsidRPr="009D0691">
              <w:t>-</w:t>
            </w:r>
          </w:p>
        </w:tc>
      </w:tr>
      <w:tr w:rsidR="000A37E5" w:rsidRPr="009D0691" w14:paraId="6EF5180E" w14:textId="77777777" w:rsidTr="009F28D3">
        <w:trPr>
          <w:trHeight w:val="284"/>
          <w:jc w:val="center"/>
        </w:trPr>
        <w:tc>
          <w:tcPr>
            <w:tcW w:w="493" w:type="pct"/>
            <w:vMerge/>
            <w:shd w:val="clear" w:color="auto" w:fill="auto"/>
            <w:noWrap/>
            <w:vAlign w:val="center"/>
          </w:tcPr>
          <w:p w14:paraId="52FA1FFD" w14:textId="77777777" w:rsidR="000A37E5" w:rsidRPr="009D0691" w:rsidRDefault="000A37E5" w:rsidP="000A37E5">
            <w:pPr>
              <w:pStyle w:val="Mtab"/>
              <w:rPr>
                <w:highlight w:val="yellow"/>
              </w:rPr>
            </w:pPr>
          </w:p>
        </w:tc>
        <w:tc>
          <w:tcPr>
            <w:tcW w:w="471" w:type="pct"/>
            <w:shd w:val="clear" w:color="auto" w:fill="auto"/>
            <w:vAlign w:val="center"/>
          </w:tcPr>
          <w:p w14:paraId="60AA11D6" w14:textId="77777777" w:rsidR="000A37E5" w:rsidRPr="009D0691" w:rsidRDefault="000A37E5" w:rsidP="000A37E5">
            <w:pPr>
              <w:pStyle w:val="Mtab"/>
              <w:rPr>
                <w:bCs/>
                <w:noProof/>
              </w:rPr>
            </w:pPr>
            <w:r w:rsidRPr="009D0691">
              <w:rPr>
                <w:bCs/>
                <w:noProof/>
              </w:rPr>
              <w:t xml:space="preserve">CP6, i </w:t>
            </w:r>
            <w:r>
              <w:rPr>
                <w:bCs/>
              </w:rPr>
              <w:t xml:space="preserve">FST Ś </w:t>
            </w:r>
            <w:r w:rsidRPr="009D0691">
              <w:rPr>
                <w:bCs/>
                <w:noProof/>
              </w:rPr>
              <w:t>6</w:t>
            </w:r>
          </w:p>
        </w:tc>
        <w:tc>
          <w:tcPr>
            <w:tcW w:w="1901" w:type="pct"/>
            <w:vMerge/>
            <w:tcBorders>
              <w:left w:val="nil"/>
              <w:right w:val="single" w:sz="4" w:space="0" w:color="auto"/>
            </w:tcBorders>
            <w:shd w:val="clear" w:color="auto" w:fill="auto"/>
            <w:noWrap/>
            <w:vAlign w:val="center"/>
          </w:tcPr>
          <w:p w14:paraId="777B3247" w14:textId="77777777" w:rsidR="000A37E5" w:rsidRPr="009D0691" w:rsidRDefault="000A37E5" w:rsidP="000A37E5">
            <w:pPr>
              <w:pStyle w:val="Mtab"/>
              <w:rPr>
                <w:color w:val="000000"/>
                <w:u w:val="single"/>
              </w:rPr>
            </w:pPr>
          </w:p>
        </w:tc>
        <w:tc>
          <w:tcPr>
            <w:tcW w:w="445" w:type="pct"/>
            <w:vMerge/>
            <w:tcBorders>
              <w:left w:val="nil"/>
              <w:right w:val="single" w:sz="4" w:space="0" w:color="auto"/>
            </w:tcBorders>
            <w:shd w:val="clear" w:color="auto" w:fill="auto"/>
            <w:noWrap/>
            <w:vAlign w:val="center"/>
          </w:tcPr>
          <w:p w14:paraId="4C44D171" w14:textId="77777777" w:rsidR="000A37E5" w:rsidRPr="009D0691" w:rsidRDefault="000A37E5" w:rsidP="000A37E5">
            <w:pPr>
              <w:pStyle w:val="Mtab"/>
              <w:rPr>
                <w:color w:val="000000"/>
              </w:rPr>
            </w:pPr>
          </w:p>
        </w:tc>
        <w:tc>
          <w:tcPr>
            <w:tcW w:w="347" w:type="pct"/>
            <w:vMerge/>
            <w:tcBorders>
              <w:left w:val="nil"/>
              <w:right w:val="single" w:sz="4" w:space="0" w:color="auto"/>
            </w:tcBorders>
            <w:shd w:val="clear" w:color="auto" w:fill="auto"/>
            <w:noWrap/>
            <w:vAlign w:val="center"/>
          </w:tcPr>
          <w:p w14:paraId="0723BB70" w14:textId="77777777" w:rsidR="000A37E5" w:rsidRPr="009D0691" w:rsidRDefault="000A37E5" w:rsidP="000A37E5">
            <w:pPr>
              <w:pStyle w:val="Mtab"/>
              <w:rPr>
                <w:color w:val="000000"/>
              </w:rPr>
            </w:pPr>
          </w:p>
        </w:tc>
        <w:tc>
          <w:tcPr>
            <w:tcW w:w="610" w:type="pct"/>
            <w:vMerge/>
            <w:shd w:val="clear" w:color="auto" w:fill="auto"/>
            <w:noWrap/>
            <w:vAlign w:val="center"/>
          </w:tcPr>
          <w:p w14:paraId="00DA73EF" w14:textId="77777777" w:rsidR="000A37E5" w:rsidRPr="009D0691" w:rsidRDefault="000A37E5" w:rsidP="000A37E5">
            <w:pPr>
              <w:pStyle w:val="Mtab"/>
            </w:pPr>
          </w:p>
        </w:tc>
        <w:tc>
          <w:tcPr>
            <w:tcW w:w="733" w:type="pct"/>
            <w:vMerge/>
            <w:shd w:val="clear" w:color="auto" w:fill="auto"/>
            <w:noWrap/>
            <w:vAlign w:val="center"/>
          </w:tcPr>
          <w:p w14:paraId="579E4CCC" w14:textId="77777777" w:rsidR="000A37E5" w:rsidRPr="009D0691" w:rsidRDefault="000A37E5" w:rsidP="000A37E5">
            <w:pPr>
              <w:pStyle w:val="Mtab"/>
            </w:pPr>
          </w:p>
        </w:tc>
      </w:tr>
      <w:tr w:rsidR="000A37E5" w:rsidRPr="009D0691" w14:paraId="717A476F" w14:textId="77777777" w:rsidTr="009F28D3">
        <w:trPr>
          <w:trHeight w:val="284"/>
          <w:jc w:val="center"/>
        </w:trPr>
        <w:tc>
          <w:tcPr>
            <w:tcW w:w="493" w:type="pct"/>
            <w:vMerge/>
            <w:shd w:val="clear" w:color="auto" w:fill="auto"/>
            <w:noWrap/>
            <w:vAlign w:val="center"/>
          </w:tcPr>
          <w:p w14:paraId="4BA8D69C" w14:textId="77777777" w:rsidR="000A37E5" w:rsidRPr="009D0691" w:rsidRDefault="000A37E5" w:rsidP="000A37E5">
            <w:pPr>
              <w:pStyle w:val="Mtab"/>
              <w:rPr>
                <w:highlight w:val="yellow"/>
              </w:rPr>
            </w:pPr>
          </w:p>
        </w:tc>
        <w:tc>
          <w:tcPr>
            <w:tcW w:w="471" w:type="pct"/>
            <w:shd w:val="clear" w:color="auto" w:fill="auto"/>
            <w:vAlign w:val="center"/>
          </w:tcPr>
          <w:p w14:paraId="273DEC86" w14:textId="77777777" w:rsidR="000A37E5" w:rsidRPr="009D0691" w:rsidRDefault="000A37E5" w:rsidP="000A37E5">
            <w:pPr>
              <w:pStyle w:val="Mtab"/>
              <w:rPr>
                <w:iCs/>
                <w:noProof/>
              </w:rPr>
            </w:pPr>
            <w:r w:rsidRPr="009D0691">
              <w:rPr>
                <w:bCs/>
                <w:noProof/>
              </w:rPr>
              <w:t xml:space="preserve">CP6, i </w:t>
            </w:r>
            <w:r>
              <w:rPr>
                <w:bCs/>
              </w:rPr>
              <w:t xml:space="preserve">FST Ś </w:t>
            </w:r>
            <w:r w:rsidRPr="009D0691">
              <w:rPr>
                <w:bCs/>
                <w:noProof/>
              </w:rPr>
              <w:t>7</w:t>
            </w:r>
          </w:p>
        </w:tc>
        <w:tc>
          <w:tcPr>
            <w:tcW w:w="1901" w:type="pct"/>
            <w:tcBorders>
              <w:top w:val="nil"/>
              <w:left w:val="nil"/>
              <w:right w:val="single" w:sz="4" w:space="0" w:color="auto"/>
            </w:tcBorders>
            <w:shd w:val="clear" w:color="auto" w:fill="auto"/>
            <w:noWrap/>
          </w:tcPr>
          <w:p w14:paraId="0DA79FF5" w14:textId="77777777" w:rsidR="000A37E5" w:rsidRPr="009F28D3" w:rsidRDefault="000A37E5" w:rsidP="000A37E5">
            <w:pPr>
              <w:pStyle w:val="Mtab"/>
              <w:rPr>
                <w:color w:val="000000"/>
              </w:rPr>
            </w:pPr>
            <w:r w:rsidRPr="009F28D3">
              <w:rPr>
                <w:color w:val="000000"/>
              </w:rPr>
              <w:t>Faza eksploatacji:</w:t>
            </w:r>
          </w:p>
          <w:p w14:paraId="72B03438" w14:textId="77777777" w:rsidR="000A37E5" w:rsidRPr="009D0691" w:rsidRDefault="000A37E5" w:rsidP="000A37E5">
            <w:pPr>
              <w:pStyle w:val="Mtab"/>
              <w:rPr>
                <w:color w:val="000000"/>
              </w:rPr>
            </w:pPr>
            <w:r w:rsidRPr="009D0691">
              <w:rPr>
                <w:color w:val="000000"/>
              </w:rPr>
              <w:t>Pozytywne:</w:t>
            </w:r>
          </w:p>
          <w:p w14:paraId="6CD04DB7" w14:textId="77777777" w:rsidR="000A37E5" w:rsidRPr="009D0691" w:rsidRDefault="000A37E5" w:rsidP="000A37E5">
            <w:pPr>
              <w:pStyle w:val="Mtab"/>
            </w:pPr>
            <w:r w:rsidRPr="009D0691">
              <w:rPr>
                <w:color w:val="000000"/>
              </w:rPr>
              <w:t>- zmniejszenie zapotrzebowania na energię spowoduje zmniejszenie zużycia surowców energetycznych, co z kolei pozwoli na ograniczenie wydobycia kopalin.</w:t>
            </w:r>
          </w:p>
        </w:tc>
        <w:tc>
          <w:tcPr>
            <w:tcW w:w="445" w:type="pct"/>
            <w:tcBorders>
              <w:top w:val="nil"/>
              <w:left w:val="nil"/>
              <w:right w:val="single" w:sz="4" w:space="0" w:color="auto"/>
            </w:tcBorders>
            <w:shd w:val="clear" w:color="auto" w:fill="auto"/>
            <w:noWrap/>
          </w:tcPr>
          <w:p w14:paraId="0E424B9C" w14:textId="77777777" w:rsidR="000A37E5" w:rsidRPr="009D0691" w:rsidRDefault="000A37E5" w:rsidP="000A37E5">
            <w:pPr>
              <w:pStyle w:val="Mtab"/>
            </w:pPr>
            <w:r w:rsidRPr="009D0691">
              <w:rPr>
                <w:color w:val="000000"/>
              </w:rPr>
              <w:t>Długoterminowe</w:t>
            </w:r>
          </w:p>
        </w:tc>
        <w:tc>
          <w:tcPr>
            <w:tcW w:w="347" w:type="pct"/>
            <w:tcBorders>
              <w:top w:val="nil"/>
              <w:left w:val="nil"/>
              <w:right w:val="single" w:sz="4" w:space="0" w:color="auto"/>
            </w:tcBorders>
            <w:shd w:val="clear" w:color="auto" w:fill="auto"/>
            <w:noWrap/>
          </w:tcPr>
          <w:p w14:paraId="205B6954" w14:textId="77777777" w:rsidR="000A37E5" w:rsidRPr="009D0691" w:rsidRDefault="000A37E5" w:rsidP="000A37E5">
            <w:pPr>
              <w:pStyle w:val="Mtab"/>
            </w:pPr>
            <w:r w:rsidRPr="009D0691">
              <w:rPr>
                <w:color w:val="000000"/>
              </w:rPr>
              <w:t>Wtórne</w:t>
            </w:r>
          </w:p>
        </w:tc>
        <w:tc>
          <w:tcPr>
            <w:tcW w:w="610" w:type="pct"/>
            <w:shd w:val="clear" w:color="auto" w:fill="auto"/>
            <w:noWrap/>
            <w:vAlign w:val="center"/>
          </w:tcPr>
          <w:p w14:paraId="6DE48432" w14:textId="77777777" w:rsidR="000A37E5" w:rsidRPr="009D0691" w:rsidRDefault="000A37E5" w:rsidP="000A37E5">
            <w:pPr>
              <w:pStyle w:val="Mtab"/>
            </w:pPr>
            <w:r w:rsidRPr="009D0691">
              <w:t>-</w:t>
            </w:r>
          </w:p>
        </w:tc>
        <w:tc>
          <w:tcPr>
            <w:tcW w:w="733" w:type="pct"/>
            <w:shd w:val="clear" w:color="auto" w:fill="auto"/>
            <w:noWrap/>
            <w:vAlign w:val="center"/>
          </w:tcPr>
          <w:p w14:paraId="72B05358" w14:textId="77777777" w:rsidR="000A37E5" w:rsidRPr="009D0691" w:rsidRDefault="000A37E5" w:rsidP="000A37E5">
            <w:pPr>
              <w:pStyle w:val="Mtab"/>
            </w:pPr>
            <w:r w:rsidRPr="009D0691">
              <w:t>-</w:t>
            </w:r>
          </w:p>
        </w:tc>
      </w:tr>
      <w:tr w:rsidR="000A37E5" w:rsidRPr="009D0691" w14:paraId="26A8734A" w14:textId="77777777" w:rsidTr="009F28D3">
        <w:trPr>
          <w:trHeight w:val="284"/>
          <w:jc w:val="center"/>
        </w:trPr>
        <w:tc>
          <w:tcPr>
            <w:tcW w:w="493" w:type="pct"/>
            <w:vMerge/>
            <w:shd w:val="clear" w:color="auto" w:fill="auto"/>
            <w:noWrap/>
            <w:vAlign w:val="center"/>
          </w:tcPr>
          <w:p w14:paraId="7B135FE3" w14:textId="77777777" w:rsidR="000A37E5" w:rsidRPr="009D0691" w:rsidRDefault="000A37E5" w:rsidP="000A37E5">
            <w:pPr>
              <w:pStyle w:val="Mtab"/>
              <w:rPr>
                <w:highlight w:val="yellow"/>
              </w:rPr>
            </w:pPr>
          </w:p>
        </w:tc>
        <w:tc>
          <w:tcPr>
            <w:tcW w:w="471" w:type="pct"/>
            <w:shd w:val="clear" w:color="auto" w:fill="auto"/>
            <w:vAlign w:val="center"/>
          </w:tcPr>
          <w:p w14:paraId="31527D54" w14:textId="77777777" w:rsidR="000A37E5" w:rsidRPr="009D0691" w:rsidRDefault="000A37E5" w:rsidP="000A37E5">
            <w:pPr>
              <w:pStyle w:val="Mtab"/>
              <w:rPr>
                <w:iCs/>
                <w:noProof/>
              </w:rPr>
            </w:pPr>
            <w:r w:rsidRPr="009D0691">
              <w:rPr>
                <w:bCs/>
                <w:noProof/>
              </w:rPr>
              <w:t xml:space="preserve">CP6, i </w:t>
            </w:r>
            <w:r>
              <w:rPr>
                <w:bCs/>
              </w:rPr>
              <w:t xml:space="preserve">FST Ś </w:t>
            </w:r>
            <w:r w:rsidRPr="009D0691">
              <w:rPr>
                <w:bCs/>
                <w:noProof/>
              </w:rPr>
              <w:t xml:space="preserve">8 </w:t>
            </w:r>
          </w:p>
        </w:tc>
        <w:tc>
          <w:tcPr>
            <w:tcW w:w="1901" w:type="pct"/>
            <w:shd w:val="clear" w:color="auto" w:fill="auto"/>
            <w:noWrap/>
            <w:vAlign w:val="center"/>
          </w:tcPr>
          <w:p w14:paraId="449ECEB7" w14:textId="77777777" w:rsidR="000A37E5" w:rsidRPr="009F28D3" w:rsidRDefault="000A37E5" w:rsidP="000A37E5">
            <w:pPr>
              <w:pStyle w:val="Mtab"/>
              <w:rPr>
                <w:color w:val="000000"/>
              </w:rPr>
            </w:pPr>
            <w:r w:rsidRPr="009F28D3">
              <w:rPr>
                <w:color w:val="000000"/>
              </w:rPr>
              <w:t>Faza realizacji:</w:t>
            </w:r>
          </w:p>
          <w:p w14:paraId="1B6D1C19" w14:textId="77777777" w:rsidR="000A37E5" w:rsidRPr="009D0691" w:rsidRDefault="000A37E5" w:rsidP="000A37E5">
            <w:pPr>
              <w:pStyle w:val="Mtab"/>
              <w:rPr>
                <w:color w:val="000000"/>
              </w:rPr>
            </w:pPr>
            <w:r w:rsidRPr="009D0691">
              <w:rPr>
                <w:color w:val="000000"/>
              </w:rPr>
              <w:t>Możliwe negatywne:</w:t>
            </w:r>
          </w:p>
          <w:p w14:paraId="43DBA7D9" w14:textId="77777777" w:rsidR="000A37E5" w:rsidRPr="009D0691" w:rsidRDefault="000A37E5" w:rsidP="000A37E5">
            <w:pPr>
              <w:pStyle w:val="Mtab"/>
              <w:rPr>
                <w:color w:val="000000"/>
              </w:rPr>
            </w:pPr>
            <w:r w:rsidRPr="009D0691">
              <w:rPr>
                <w:color w:val="000000"/>
              </w:rPr>
              <w:t>- prowadzenie inwestycji wymaga zużycia surowców skalnych.</w:t>
            </w:r>
          </w:p>
          <w:p w14:paraId="5CC31595" w14:textId="77777777" w:rsidR="000A37E5" w:rsidRPr="009F28D3" w:rsidRDefault="000A37E5" w:rsidP="000A37E5">
            <w:pPr>
              <w:pStyle w:val="Mtab"/>
              <w:rPr>
                <w:color w:val="000000"/>
              </w:rPr>
            </w:pPr>
            <w:r w:rsidRPr="009F28D3">
              <w:rPr>
                <w:color w:val="000000"/>
              </w:rPr>
              <w:t>Faza eksploatacji:</w:t>
            </w:r>
          </w:p>
          <w:p w14:paraId="431FE898" w14:textId="77777777" w:rsidR="000A37E5" w:rsidRPr="009D0691" w:rsidRDefault="000A37E5" w:rsidP="000A37E5">
            <w:pPr>
              <w:pStyle w:val="Mtab"/>
              <w:rPr>
                <w:color w:val="000000"/>
              </w:rPr>
            </w:pPr>
            <w:r w:rsidRPr="009D0691">
              <w:rPr>
                <w:color w:val="000000"/>
              </w:rPr>
              <w:t>Pozytywne:</w:t>
            </w:r>
          </w:p>
          <w:p w14:paraId="3A2AE589" w14:textId="77777777" w:rsidR="000A37E5" w:rsidRPr="009D0691" w:rsidRDefault="000A37E5" w:rsidP="000A37E5">
            <w:pPr>
              <w:pStyle w:val="Mtab"/>
            </w:pPr>
            <w:r w:rsidRPr="009D0691">
              <w:t>- dzięki poprawie funkcjonowaniu ruchu ulicznego w miastach, a także zwiększenia atrakcyjności komunikacji publicznej i rowerowej należy oczekiwać zmniejszenia zapotrzebowania na paliwa płynne.</w:t>
            </w:r>
          </w:p>
        </w:tc>
        <w:tc>
          <w:tcPr>
            <w:tcW w:w="445" w:type="pct"/>
            <w:shd w:val="clear" w:color="auto" w:fill="auto"/>
            <w:noWrap/>
            <w:vAlign w:val="center"/>
          </w:tcPr>
          <w:p w14:paraId="1AB49C34" w14:textId="77777777" w:rsidR="000A37E5" w:rsidRPr="009D0691" w:rsidRDefault="000A37E5" w:rsidP="000A37E5">
            <w:pPr>
              <w:pStyle w:val="Mtab"/>
            </w:pPr>
            <w:r w:rsidRPr="009D0691">
              <w:rPr>
                <w:color w:val="000000"/>
              </w:rPr>
              <w:t>Krótkoterminowe, długoterminowe, stałe</w:t>
            </w:r>
          </w:p>
        </w:tc>
        <w:tc>
          <w:tcPr>
            <w:tcW w:w="347" w:type="pct"/>
            <w:shd w:val="clear" w:color="auto" w:fill="auto"/>
            <w:noWrap/>
            <w:vAlign w:val="center"/>
          </w:tcPr>
          <w:p w14:paraId="1DD92BCB" w14:textId="77777777" w:rsidR="000A37E5" w:rsidRPr="009D0691" w:rsidRDefault="000A37E5" w:rsidP="000A37E5">
            <w:pPr>
              <w:pStyle w:val="Mtab"/>
            </w:pPr>
            <w:r w:rsidRPr="009D0691">
              <w:rPr>
                <w:color w:val="000000"/>
              </w:rPr>
              <w:t>Pośrednie, wtórne</w:t>
            </w:r>
          </w:p>
        </w:tc>
        <w:tc>
          <w:tcPr>
            <w:tcW w:w="610" w:type="pct"/>
            <w:shd w:val="clear" w:color="auto" w:fill="auto"/>
            <w:noWrap/>
          </w:tcPr>
          <w:p w14:paraId="2F71C75D" w14:textId="77777777" w:rsidR="000A37E5" w:rsidRPr="009D0691" w:rsidRDefault="000A37E5" w:rsidP="000A37E5">
            <w:pPr>
              <w:pStyle w:val="Mtab"/>
            </w:pPr>
            <w:r w:rsidRPr="009D0691">
              <w:t>Możliwe oddziaływania skumulowane z zadaniami polegającymi na budowie infrastruktury liniowej lub sieciowej.</w:t>
            </w:r>
          </w:p>
        </w:tc>
        <w:tc>
          <w:tcPr>
            <w:tcW w:w="733" w:type="pct"/>
            <w:shd w:val="clear" w:color="auto" w:fill="auto"/>
            <w:noWrap/>
            <w:vAlign w:val="center"/>
          </w:tcPr>
          <w:p w14:paraId="3AFA129A" w14:textId="77777777" w:rsidR="000A37E5" w:rsidRPr="009D0691" w:rsidRDefault="000A37E5" w:rsidP="000A37E5">
            <w:pPr>
              <w:pStyle w:val="Mtab"/>
            </w:pPr>
            <w:r>
              <w:rPr>
                <w:color w:val="000000"/>
              </w:rPr>
              <w:t>Stosowanie rozwiązań pozwalających na oszczędne zużycie surowców skalnych w trakcie inwestycji</w:t>
            </w:r>
          </w:p>
        </w:tc>
      </w:tr>
      <w:tr w:rsidR="000A37E5" w:rsidRPr="009D0691" w14:paraId="292AD5F7" w14:textId="77777777" w:rsidTr="009F28D3">
        <w:trPr>
          <w:trHeight w:val="284"/>
          <w:jc w:val="center"/>
        </w:trPr>
        <w:tc>
          <w:tcPr>
            <w:tcW w:w="493" w:type="pct"/>
            <w:vMerge/>
            <w:shd w:val="clear" w:color="auto" w:fill="auto"/>
            <w:noWrap/>
            <w:vAlign w:val="center"/>
          </w:tcPr>
          <w:p w14:paraId="275BB374" w14:textId="77777777" w:rsidR="000A37E5" w:rsidRPr="009D0691" w:rsidRDefault="000A37E5" w:rsidP="000A37E5">
            <w:pPr>
              <w:pStyle w:val="Mtab"/>
              <w:rPr>
                <w:highlight w:val="yellow"/>
              </w:rPr>
            </w:pPr>
          </w:p>
        </w:tc>
        <w:tc>
          <w:tcPr>
            <w:tcW w:w="471" w:type="pct"/>
            <w:shd w:val="clear" w:color="auto" w:fill="auto"/>
            <w:vAlign w:val="center"/>
          </w:tcPr>
          <w:p w14:paraId="04002D41" w14:textId="77777777" w:rsidR="000A37E5" w:rsidRPr="009D0691" w:rsidRDefault="000A37E5" w:rsidP="000A37E5">
            <w:pPr>
              <w:pStyle w:val="Mtab"/>
              <w:rPr>
                <w:bCs/>
                <w:noProof/>
              </w:rPr>
            </w:pPr>
            <w:r w:rsidRPr="009D0691">
              <w:rPr>
                <w:bCs/>
                <w:noProof/>
              </w:rPr>
              <w:t xml:space="preserve">CP6, i </w:t>
            </w:r>
            <w:r>
              <w:rPr>
                <w:bCs/>
              </w:rPr>
              <w:t xml:space="preserve">FST Ś </w:t>
            </w:r>
            <w:r w:rsidRPr="009D0691">
              <w:rPr>
                <w:bCs/>
                <w:noProof/>
              </w:rPr>
              <w:t xml:space="preserve">9 </w:t>
            </w:r>
          </w:p>
        </w:tc>
        <w:tc>
          <w:tcPr>
            <w:tcW w:w="1901" w:type="pct"/>
            <w:shd w:val="clear" w:color="auto" w:fill="auto"/>
            <w:noWrap/>
            <w:vAlign w:val="center"/>
          </w:tcPr>
          <w:p w14:paraId="15D4CE5D" w14:textId="77777777" w:rsidR="000A37E5" w:rsidRPr="009F28D3" w:rsidRDefault="000A37E5" w:rsidP="000A37E5">
            <w:pPr>
              <w:pStyle w:val="Mtab"/>
              <w:rPr>
                <w:color w:val="000000"/>
              </w:rPr>
            </w:pPr>
            <w:r w:rsidRPr="009F28D3">
              <w:t>Brak oddziaływania</w:t>
            </w:r>
          </w:p>
        </w:tc>
        <w:tc>
          <w:tcPr>
            <w:tcW w:w="445" w:type="pct"/>
            <w:shd w:val="clear" w:color="auto" w:fill="auto"/>
            <w:noWrap/>
            <w:vAlign w:val="center"/>
          </w:tcPr>
          <w:p w14:paraId="1FFD7EA8" w14:textId="77777777" w:rsidR="000A37E5" w:rsidRPr="009D0691" w:rsidRDefault="000A37E5" w:rsidP="000A37E5">
            <w:pPr>
              <w:pStyle w:val="Mtab"/>
              <w:rPr>
                <w:color w:val="000000"/>
              </w:rPr>
            </w:pPr>
            <w:r w:rsidRPr="009D0691">
              <w:rPr>
                <w:color w:val="000000"/>
              </w:rPr>
              <w:t>-</w:t>
            </w:r>
          </w:p>
        </w:tc>
        <w:tc>
          <w:tcPr>
            <w:tcW w:w="347" w:type="pct"/>
            <w:shd w:val="clear" w:color="auto" w:fill="auto"/>
            <w:noWrap/>
            <w:vAlign w:val="center"/>
          </w:tcPr>
          <w:p w14:paraId="5AF0C7B3" w14:textId="77777777" w:rsidR="000A37E5" w:rsidRPr="009D0691" w:rsidRDefault="000A37E5" w:rsidP="000A37E5">
            <w:pPr>
              <w:pStyle w:val="Mtab"/>
              <w:rPr>
                <w:color w:val="000000"/>
              </w:rPr>
            </w:pPr>
            <w:r w:rsidRPr="009D0691">
              <w:rPr>
                <w:color w:val="000000"/>
              </w:rPr>
              <w:t>-</w:t>
            </w:r>
          </w:p>
        </w:tc>
        <w:tc>
          <w:tcPr>
            <w:tcW w:w="610" w:type="pct"/>
            <w:shd w:val="clear" w:color="auto" w:fill="auto"/>
            <w:noWrap/>
          </w:tcPr>
          <w:p w14:paraId="622A019B" w14:textId="77777777" w:rsidR="000A37E5" w:rsidRPr="009D0691" w:rsidRDefault="000A37E5" w:rsidP="000A37E5">
            <w:pPr>
              <w:pStyle w:val="Mtab"/>
            </w:pPr>
            <w:r w:rsidRPr="009D0691">
              <w:t>-</w:t>
            </w:r>
          </w:p>
        </w:tc>
        <w:tc>
          <w:tcPr>
            <w:tcW w:w="733" w:type="pct"/>
            <w:shd w:val="clear" w:color="auto" w:fill="auto"/>
            <w:noWrap/>
            <w:vAlign w:val="center"/>
          </w:tcPr>
          <w:p w14:paraId="008C8083" w14:textId="77777777" w:rsidR="000A37E5" w:rsidRPr="009D0691" w:rsidRDefault="000A37E5" w:rsidP="000A37E5">
            <w:pPr>
              <w:pStyle w:val="Mtab"/>
            </w:pPr>
            <w:r w:rsidRPr="009D0691">
              <w:t>-</w:t>
            </w:r>
          </w:p>
        </w:tc>
      </w:tr>
      <w:tr w:rsidR="000A37E5" w:rsidRPr="009D0691" w14:paraId="1CD85B9D" w14:textId="77777777" w:rsidTr="009F28D3">
        <w:trPr>
          <w:trHeight w:val="284"/>
          <w:jc w:val="center"/>
        </w:trPr>
        <w:tc>
          <w:tcPr>
            <w:tcW w:w="493" w:type="pct"/>
            <w:vMerge/>
            <w:shd w:val="clear" w:color="auto" w:fill="auto"/>
            <w:noWrap/>
            <w:vAlign w:val="center"/>
          </w:tcPr>
          <w:p w14:paraId="6B5F3D4B" w14:textId="77777777" w:rsidR="000A37E5" w:rsidRPr="009D0691" w:rsidRDefault="000A37E5" w:rsidP="000A37E5">
            <w:pPr>
              <w:pStyle w:val="Mtab"/>
              <w:rPr>
                <w:highlight w:val="yellow"/>
              </w:rPr>
            </w:pPr>
          </w:p>
        </w:tc>
        <w:tc>
          <w:tcPr>
            <w:tcW w:w="471" w:type="pct"/>
            <w:shd w:val="clear" w:color="auto" w:fill="auto"/>
            <w:vAlign w:val="center"/>
          </w:tcPr>
          <w:p w14:paraId="3FBF6669" w14:textId="77777777" w:rsidR="000A37E5" w:rsidRPr="009D0691" w:rsidRDefault="000A37E5" w:rsidP="000A37E5">
            <w:pPr>
              <w:pStyle w:val="Mtab"/>
              <w:rPr>
                <w:iCs/>
                <w:noProof/>
              </w:rPr>
            </w:pPr>
            <w:r w:rsidRPr="009D0691">
              <w:rPr>
                <w:bCs/>
                <w:noProof/>
              </w:rPr>
              <w:t xml:space="preserve">CP6, i </w:t>
            </w:r>
            <w:r>
              <w:rPr>
                <w:bCs/>
              </w:rPr>
              <w:t xml:space="preserve">FST Ś </w:t>
            </w:r>
            <w:r w:rsidRPr="009D0691">
              <w:rPr>
                <w:bCs/>
                <w:noProof/>
              </w:rPr>
              <w:t xml:space="preserve">10 </w:t>
            </w:r>
          </w:p>
        </w:tc>
        <w:tc>
          <w:tcPr>
            <w:tcW w:w="1901" w:type="pct"/>
            <w:shd w:val="clear" w:color="auto" w:fill="auto"/>
            <w:noWrap/>
            <w:vAlign w:val="center"/>
          </w:tcPr>
          <w:p w14:paraId="2CC8ABA1" w14:textId="77777777" w:rsidR="000A37E5" w:rsidRPr="009D0691" w:rsidRDefault="000A37E5" w:rsidP="000A37E5">
            <w:pPr>
              <w:pStyle w:val="Mtab"/>
            </w:pPr>
            <w:r w:rsidRPr="009D0691">
              <w:t>Pozytywne:</w:t>
            </w:r>
          </w:p>
          <w:p w14:paraId="296CFF07" w14:textId="77777777" w:rsidR="000A37E5" w:rsidRPr="009D0691" w:rsidRDefault="000A37E5" w:rsidP="000A37E5">
            <w:pPr>
              <w:pStyle w:val="Mtab"/>
            </w:pPr>
            <w:r w:rsidRPr="009D0691">
              <w:t xml:space="preserve">- ograniczenie zużycia surowców poprzez zastosowanie materiałów z recyklingu pozwoli na </w:t>
            </w:r>
            <w:r w:rsidRPr="009D0691">
              <w:lastRenderedPageBreak/>
              <w:t>zachowanie zasobów naturalnych (w szczególności energetycznych).</w:t>
            </w:r>
          </w:p>
        </w:tc>
        <w:tc>
          <w:tcPr>
            <w:tcW w:w="445" w:type="pct"/>
            <w:shd w:val="clear" w:color="auto" w:fill="auto"/>
            <w:noWrap/>
            <w:vAlign w:val="center"/>
          </w:tcPr>
          <w:p w14:paraId="55808A94" w14:textId="77777777" w:rsidR="000A37E5" w:rsidRPr="009D0691" w:rsidRDefault="000A37E5" w:rsidP="000A37E5">
            <w:pPr>
              <w:pStyle w:val="Mtab"/>
            </w:pPr>
            <w:r w:rsidRPr="009D0691">
              <w:lastRenderedPageBreak/>
              <w:t>Długoterminowe</w:t>
            </w:r>
          </w:p>
        </w:tc>
        <w:tc>
          <w:tcPr>
            <w:tcW w:w="347" w:type="pct"/>
            <w:shd w:val="clear" w:color="auto" w:fill="auto"/>
            <w:noWrap/>
            <w:vAlign w:val="center"/>
          </w:tcPr>
          <w:p w14:paraId="3F514434" w14:textId="77777777" w:rsidR="000A37E5" w:rsidRPr="009D0691" w:rsidRDefault="000A37E5" w:rsidP="000A37E5">
            <w:pPr>
              <w:pStyle w:val="Mtab"/>
            </w:pPr>
            <w:r w:rsidRPr="009D0691">
              <w:t>Wtórne</w:t>
            </w:r>
          </w:p>
        </w:tc>
        <w:tc>
          <w:tcPr>
            <w:tcW w:w="610" w:type="pct"/>
            <w:shd w:val="clear" w:color="auto" w:fill="auto"/>
            <w:noWrap/>
            <w:vAlign w:val="center"/>
          </w:tcPr>
          <w:p w14:paraId="2BB26312" w14:textId="77777777" w:rsidR="000A37E5" w:rsidRPr="009D0691" w:rsidRDefault="000A37E5" w:rsidP="000A37E5">
            <w:pPr>
              <w:pStyle w:val="Mtab"/>
            </w:pPr>
            <w:r w:rsidRPr="009D0691">
              <w:t>-</w:t>
            </w:r>
          </w:p>
        </w:tc>
        <w:tc>
          <w:tcPr>
            <w:tcW w:w="733" w:type="pct"/>
            <w:shd w:val="clear" w:color="auto" w:fill="auto"/>
            <w:noWrap/>
            <w:vAlign w:val="center"/>
          </w:tcPr>
          <w:p w14:paraId="758F7DC1" w14:textId="77777777" w:rsidR="000A37E5" w:rsidRPr="009D0691" w:rsidRDefault="000A37E5" w:rsidP="000A37E5">
            <w:pPr>
              <w:pStyle w:val="Mtab"/>
            </w:pPr>
            <w:r w:rsidRPr="009D0691">
              <w:t>-</w:t>
            </w:r>
          </w:p>
        </w:tc>
      </w:tr>
    </w:tbl>
    <w:p w14:paraId="3F6809E2" w14:textId="77777777" w:rsidR="000A37E5" w:rsidRDefault="000A37E5" w:rsidP="00F9721F">
      <w:pPr>
        <w:pStyle w:val="Mnormal"/>
        <w:rPr>
          <w:rFonts w:cs="Calibri"/>
          <w:lang w:eastAsia="ar-SA"/>
        </w:rPr>
      </w:pPr>
    </w:p>
    <w:p w14:paraId="394873FB" w14:textId="77777777" w:rsidR="000A37E5" w:rsidRDefault="000A37E5" w:rsidP="00F9721F">
      <w:pPr>
        <w:pStyle w:val="Mnormal"/>
        <w:rPr>
          <w:rFonts w:cs="Calibri"/>
          <w:lang w:eastAsia="ar-SA"/>
        </w:rPr>
      </w:pPr>
    </w:p>
    <w:p w14:paraId="3DADFFAA" w14:textId="77777777" w:rsidR="000A37E5" w:rsidRDefault="000A37E5" w:rsidP="00F9721F">
      <w:pPr>
        <w:pStyle w:val="Mnormal"/>
        <w:rPr>
          <w:rFonts w:cs="Calibri"/>
          <w:lang w:eastAsia="ar-SA"/>
        </w:rPr>
      </w:pPr>
    </w:p>
    <w:p w14:paraId="13A14746" w14:textId="2B963CFA" w:rsidR="000A37E5" w:rsidRPr="00DA54EE" w:rsidRDefault="000A37E5" w:rsidP="00F9721F">
      <w:pPr>
        <w:pStyle w:val="Mnormal"/>
        <w:rPr>
          <w:rFonts w:cs="Calibri"/>
          <w:lang w:eastAsia="ar-SA"/>
        </w:rPr>
        <w:sectPr w:rsidR="000A37E5" w:rsidRPr="00DA54EE" w:rsidSect="00F9721F">
          <w:pgSz w:w="16838" w:h="11906" w:orient="landscape" w:code="9"/>
          <w:pgMar w:top="1800" w:right="1440" w:bottom="1440" w:left="1440" w:header="709" w:footer="709" w:gutter="0"/>
          <w:cols w:space="708"/>
          <w:docGrid w:linePitch="360"/>
        </w:sectPr>
      </w:pPr>
    </w:p>
    <w:p w14:paraId="1A79C38D" w14:textId="77777777" w:rsidR="00457246" w:rsidRPr="00DA54EE" w:rsidRDefault="00457246" w:rsidP="0013205E">
      <w:pPr>
        <w:pStyle w:val="Mnagl3"/>
      </w:pPr>
      <w:bookmarkStart w:id="291" w:name="_Toc83991291"/>
      <w:bookmarkStart w:id="292" w:name="_Toc101964461"/>
      <w:r w:rsidRPr="00DA54EE">
        <w:lastRenderedPageBreak/>
        <w:t>Oddziaływanie na zabytki i dobra materialne</w:t>
      </w:r>
      <w:bookmarkEnd w:id="291"/>
      <w:bookmarkEnd w:id="292"/>
    </w:p>
    <w:p w14:paraId="72E3F1EA" w14:textId="02989788" w:rsidR="00AF7FF5" w:rsidRPr="00DA54EE" w:rsidRDefault="00AF7FF5" w:rsidP="00AF7FF5">
      <w:pPr>
        <w:pStyle w:val="Mnormal"/>
        <w:rPr>
          <w:rFonts w:cs="Calibri"/>
        </w:rPr>
      </w:pPr>
      <w:r w:rsidRPr="00DA54EE">
        <w:rPr>
          <w:rFonts w:cs="Calibri"/>
        </w:rPr>
        <w:t xml:space="preserve">Pod pojęciem zabytku należy rozumieć każdy produkt działalności człowieka, będący świadectwem jego przeszłej działalności, który posiada wartość historyczną, naukową, artystyczną lub emocjonalną. Mogą to być np. budynki, w tym przemysłowe, zespoły urbanistyczne, krajobraz itp. Z punktu widzenia niniejszej oceny projektu </w:t>
      </w:r>
      <w:r w:rsidR="00E33546" w:rsidRPr="00DA54EE">
        <w:rPr>
          <w:rFonts w:cs="Calibri"/>
        </w:rPr>
        <w:t>FEDS 2021-2027</w:t>
      </w:r>
      <w:r w:rsidRPr="00DA54EE">
        <w:rPr>
          <w:rFonts w:cs="Calibri"/>
        </w:rPr>
        <w:t xml:space="preserve"> należy także pamiętać, iż zabytki archeologiczne, także należy traktować jako obiekty, wymagające właściwej ochrony. W tym kontekście największe potencjalne oddziaływanie będzie związane z prowadzeniem prac ziemnych – związanych z budową dróg i obwodnic</w:t>
      </w:r>
      <w:r w:rsidR="00C2292E" w:rsidRPr="00DA54EE">
        <w:rPr>
          <w:rFonts w:cs="Calibri"/>
        </w:rPr>
        <w:t>, a także sieci wodociągowych i </w:t>
      </w:r>
      <w:r w:rsidRPr="00DA54EE">
        <w:rPr>
          <w:rFonts w:cs="Calibri"/>
        </w:rPr>
        <w:t>kanalizacyjnych.</w:t>
      </w:r>
    </w:p>
    <w:p w14:paraId="3E86B77D" w14:textId="63871B7C" w:rsidR="00AF7FF5" w:rsidRPr="00DA54EE" w:rsidRDefault="00AF7FF5" w:rsidP="00AF7FF5">
      <w:pPr>
        <w:pStyle w:val="Mnormal"/>
        <w:rPr>
          <w:rFonts w:cs="Calibri"/>
        </w:rPr>
      </w:pPr>
      <w:r w:rsidRPr="00DA54EE">
        <w:rPr>
          <w:rFonts w:cs="Calibri"/>
        </w:rPr>
        <w:t>Potencjalne negatywne oddziaływania mogą także wystąpić w przypadku prac</w:t>
      </w:r>
      <w:r w:rsidR="00C2292E" w:rsidRPr="00DA54EE">
        <w:rPr>
          <w:rFonts w:cs="Calibri"/>
        </w:rPr>
        <w:t xml:space="preserve"> termo</w:t>
      </w:r>
      <w:r w:rsidRPr="00DA54EE">
        <w:rPr>
          <w:rFonts w:cs="Calibri"/>
        </w:rPr>
        <w:t>modernizacyjnych, związanych z montażem ogniw fotowoltaicznych i wszelkich prac związanych z remontami budynków. Obiekty zabytkowe powinny być modernizowane z zachowaniem zasad służących ich ochronie po ustaleniu zakresu i metod prac z organem sprawującym nadzór nad danym obiektem zabytkowym</w:t>
      </w:r>
      <w:r w:rsidR="007A480D" w:rsidRPr="00DA54EE">
        <w:rPr>
          <w:rFonts w:cs="Calibri"/>
        </w:rPr>
        <w:t>.</w:t>
      </w:r>
    </w:p>
    <w:p w14:paraId="671E058D" w14:textId="2CE1F1BF" w:rsidR="00AF7FF5" w:rsidRPr="00DA54EE" w:rsidRDefault="00AF7FF5" w:rsidP="00AF7FF5">
      <w:pPr>
        <w:pStyle w:val="Mnormal"/>
        <w:rPr>
          <w:rFonts w:cs="Calibri"/>
        </w:rPr>
      </w:pPr>
      <w:r w:rsidRPr="00DA54EE">
        <w:rPr>
          <w:rFonts w:cs="Calibri"/>
        </w:rPr>
        <w:t xml:space="preserve">Z drugiej strony, w sposób pośredni wszystkie typy projektów </w:t>
      </w:r>
      <w:r w:rsidR="00AD0073" w:rsidRPr="00DA54EE">
        <w:rPr>
          <w:rFonts w:cs="Calibri"/>
        </w:rPr>
        <w:t>skierowane na poprawę jakości powietrza</w:t>
      </w:r>
      <w:r w:rsidR="007A480D" w:rsidRPr="00DA54EE">
        <w:rPr>
          <w:rFonts w:cs="Calibri"/>
        </w:rPr>
        <w:t>,</w:t>
      </w:r>
      <w:r w:rsidR="00AD0073" w:rsidRPr="00DA54EE">
        <w:rPr>
          <w:rFonts w:cs="Calibri"/>
        </w:rPr>
        <w:t xml:space="preserve"> pozwolą w pewnym stopniu ograniczyć zanieczyszczanie,</w:t>
      </w:r>
      <w:r w:rsidR="007A480D" w:rsidRPr="00DA54EE">
        <w:rPr>
          <w:rFonts w:cs="Calibri"/>
        </w:rPr>
        <w:t xml:space="preserve"> </w:t>
      </w:r>
      <w:r w:rsidR="00AD0073" w:rsidRPr="00DA54EE">
        <w:rPr>
          <w:rFonts w:cs="Calibri"/>
        </w:rPr>
        <w:t>a w konsekwencji niszczenie zabytków.</w:t>
      </w:r>
    </w:p>
    <w:p w14:paraId="03EC76D4" w14:textId="1611A8D5" w:rsidR="00AF7FF5" w:rsidRPr="00DA54EE" w:rsidRDefault="00AF7FF5" w:rsidP="00AF7FF5">
      <w:pPr>
        <w:pStyle w:val="Mnormal"/>
        <w:rPr>
          <w:rFonts w:cs="Calibri"/>
        </w:rPr>
      </w:pPr>
      <w:r w:rsidRPr="00DA54EE">
        <w:rPr>
          <w:rFonts w:cs="Calibri"/>
        </w:rPr>
        <w:t>Na etapie wyboru dokładnej lokalizacji inwestycji należy uwzględnić położenie obiektów zabytkowych (w tym stanowisk archeologicznych) i zminimalizować ewentualny negatywny wpływ prowadzonych prac budowlanych na stan zachowania tych obiektów. Należy także uwzględnić krajobraz kulturowy, zabytkowe założenia takie jak parki, aleje drzew itp. oraz układy urbanistyczne.</w:t>
      </w:r>
    </w:p>
    <w:p w14:paraId="48EC3962" w14:textId="7303EAB9" w:rsidR="00FE4AA9" w:rsidRPr="00DA54EE" w:rsidRDefault="00AF7FF5" w:rsidP="00FE4AA9">
      <w:pPr>
        <w:pStyle w:val="Mnormal"/>
        <w:rPr>
          <w:rFonts w:cs="Calibri"/>
        </w:rPr>
      </w:pPr>
      <w:r w:rsidRPr="00DA54EE">
        <w:rPr>
          <w:rFonts w:cs="Calibri"/>
        </w:rPr>
        <w:t>Szczególnym zagrożeniem dla zabytków może być realizacja podziemnych inwestycji liniowych w przypadku ich przebiegu w obrębie odkrytych i nieodkrytych zabytków znajdujących się pod ziemią. W związku z tym w strefach ochrony konserwatorskiej powinno się przestrzegać obowiązujących rygorów w zakresie m.in. prowadzenia badań ratunkowych, nadzoru archeologicznego nad robotami budowlanymi, zgłaszania przypadkowych odkryć archeologicznych itp.</w:t>
      </w:r>
    </w:p>
    <w:p w14:paraId="5EE50058" w14:textId="77777777" w:rsidR="00AF5CC6" w:rsidRPr="00DA54EE" w:rsidRDefault="00AF5CC6" w:rsidP="00AF5CC6">
      <w:pPr>
        <w:pStyle w:val="Mnormal"/>
        <w:rPr>
          <w:rFonts w:cs="Calibri"/>
        </w:rPr>
      </w:pPr>
      <w:r w:rsidRPr="00DA54EE">
        <w:rPr>
          <w:rFonts w:cs="Calibri"/>
        </w:rPr>
        <w:t xml:space="preserve">Do dóbr materialnych zalicza się m.in. wszelkie obiekty budowlane, w tym użyteczności publicznej, jak i własność prywatną, budynki mieszkalne, domy, infrastrukturę różnego typu (np. drogową, kolejową, energetyczną, turystyczną) oraz inne, będące wytworem działalności człowieka lub służące do prowadzenia działalności. </w:t>
      </w:r>
    </w:p>
    <w:p w14:paraId="124B18A6" w14:textId="42067A41" w:rsidR="00AF5CC6" w:rsidRPr="00DA54EE" w:rsidRDefault="00AF5CC6" w:rsidP="00AF5CC6">
      <w:pPr>
        <w:pStyle w:val="Mnormal"/>
        <w:rPr>
          <w:rFonts w:cs="Calibri"/>
        </w:rPr>
      </w:pPr>
      <w:r w:rsidRPr="00DA54EE">
        <w:rPr>
          <w:rFonts w:cs="Calibri"/>
        </w:rPr>
        <w:t xml:space="preserve">Realizacja projektów i działań wskazanych w projekcie </w:t>
      </w:r>
      <w:r w:rsidR="00E33546" w:rsidRPr="00DA54EE">
        <w:rPr>
          <w:rFonts w:cs="Calibri"/>
        </w:rPr>
        <w:t>FEDS 2021-2027</w:t>
      </w:r>
      <w:r w:rsidRPr="00DA54EE">
        <w:rPr>
          <w:rFonts w:cs="Calibri"/>
        </w:rPr>
        <w:t xml:space="preserve"> powodować może zarówno pozytywne, jak i negatywne oddziaływania. Oddziaływania pozytywne mają najczęściej charakter pośredni.</w:t>
      </w:r>
    </w:p>
    <w:p w14:paraId="65FD4243" w14:textId="77777777" w:rsidR="00AF5CC6" w:rsidRPr="00DA54EE" w:rsidRDefault="00AF5CC6" w:rsidP="00BF43E9">
      <w:pPr>
        <w:pStyle w:val="Mwypkt"/>
        <w:rPr>
          <w:rFonts w:cs="Calibri"/>
        </w:rPr>
      </w:pPr>
      <w:r w:rsidRPr="00DA54EE">
        <w:rPr>
          <w:rFonts w:cs="Calibri"/>
        </w:rPr>
        <w:t>dostępność energii (elektrycznej i cieplnej), gazu, wody itp.;</w:t>
      </w:r>
    </w:p>
    <w:p w14:paraId="3FE3F9C1" w14:textId="77777777" w:rsidR="00AF5CC6" w:rsidRPr="00DA54EE" w:rsidRDefault="00AF5CC6" w:rsidP="00BF43E9">
      <w:pPr>
        <w:pStyle w:val="Mwypkt"/>
        <w:rPr>
          <w:rFonts w:cs="Calibri"/>
        </w:rPr>
      </w:pPr>
      <w:r w:rsidRPr="00DA54EE">
        <w:rPr>
          <w:rFonts w:cs="Calibri"/>
        </w:rPr>
        <w:lastRenderedPageBreak/>
        <w:t>dostępność infrastruktury transportowej (dróg, kolei);</w:t>
      </w:r>
    </w:p>
    <w:p w14:paraId="27F12CCB" w14:textId="77777777" w:rsidR="00AF5CC6" w:rsidRPr="00DA54EE" w:rsidRDefault="00AF5CC6" w:rsidP="00BF43E9">
      <w:pPr>
        <w:pStyle w:val="Mwypkt"/>
        <w:rPr>
          <w:rFonts w:cs="Calibri"/>
        </w:rPr>
      </w:pPr>
      <w:r w:rsidRPr="00DA54EE">
        <w:rPr>
          <w:rFonts w:cs="Calibri"/>
        </w:rPr>
        <w:t>dostępność środków komunikacji publicznej;</w:t>
      </w:r>
    </w:p>
    <w:p w14:paraId="6A502CC1" w14:textId="77777777" w:rsidR="00AF5CC6" w:rsidRPr="00DA54EE" w:rsidRDefault="00AF5CC6" w:rsidP="00BF43E9">
      <w:pPr>
        <w:pStyle w:val="Mwypkt"/>
        <w:rPr>
          <w:rFonts w:cs="Calibri"/>
        </w:rPr>
      </w:pPr>
      <w:r w:rsidRPr="00DA54EE">
        <w:rPr>
          <w:rFonts w:cs="Calibri"/>
        </w:rPr>
        <w:t>powstanie obszarów rozwoju przedsiębiorczości;</w:t>
      </w:r>
    </w:p>
    <w:p w14:paraId="20D1CD1E" w14:textId="77777777" w:rsidR="00AF5CC6" w:rsidRPr="00DA54EE" w:rsidRDefault="00AF5CC6" w:rsidP="00BF43E9">
      <w:pPr>
        <w:pStyle w:val="Mwypkt"/>
        <w:rPr>
          <w:rFonts w:cs="Calibri"/>
        </w:rPr>
      </w:pPr>
      <w:r w:rsidRPr="00DA54EE">
        <w:rPr>
          <w:rFonts w:cs="Calibri"/>
        </w:rPr>
        <w:t>dostępność infrastruktury komercyjnej, rekreacyjnej i turystycznej;</w:t>
      </w:r>
    </w:p>
    <w:p w14:paraId="2BB6CC0B" w14:textId="77777777" w:rsidR="00AF5CC6" w:rsidRPr="00DA54EE" w:rsidRDefault="00AF5CC6" w:rsidP="00BF43E9">
      <w:pPr>
        <w:pStyle w:val="Mwypkt"/>
        <w:rPr>
          <w:rFonts w:cs="Calibri"/>
        </w:rPr>
      </w:pPr>
      <w:r w:rsidRPr="00DA54EE">
        <w:rPr>
          <w:rFonts w:cs="Calibri"/>
        </w:rPr>
        <w:t>powstawanie miejsc pracy w pobliżu.</w:t>
      </w:r>
    </w:p>
    <w:p w14:paraId="1EBE9B2A" w14:textId="77777777" w:rsidR="00AF5CC6" w:rsidRPr="00DA54EE" w:rsidRDefault="00AF5CC6" w:rsidP="00AF5CC6">
      <w:pPr>
        <w:pStyle w:val="Mnormal"/>
        <w:rPr>
          <w:rFonts w:cs="Calibri"/>
        </w:rPr>
      </w:pPr>
      <w:r w:rsidRPr="00DA54EE">
        <w:rPr>
          <w:rFonts w:cs="Calibri"/>
        </w:rPr>
        <w:t>Potencjalnie negatywne oddziaływanie na dobra materialne wynikają z:</w:t>
      </w:r>
    </w:p>
    <w:p w14:paraId="11535395" w14:textId="77777777" w:rsidR="00AF5CC6" w:rsidRPr="00DA54EE" w:rsidRDefault="00AF5CC6" w:rsidP="00BF43E9">
      <w:pPr>
        <w:pStyle w:val="Mwypkt"/>
        <w:rPr>
          <w:rFonts w:cs="Calibri"/>
        </w:rPr>
      </w:pPr>
      <w:r w:rsidRPr="00DA54EE">
        <w:rPr>
          <w:rFonts w:cs="Calibri"/>
        </w:rPr>
        <w:t>naruszenia własności prywatnej;</w:t>
      </w:r>
    </w:p>
    <w:p w14:paraId="44BA2CE2" w14:textId="77777777" w:rsidR="00AF5CC6" w:rsidRPr="00DA54EE" w:rsidRDefault="00AF5CC6" w:rsidP="00BF43E9">
      <w:pPr>
        <w:pStyle w:val="Mwypkt"/>
        <w:rPr>
          <w:rFonts w:cs="Calibri"/>
        </w:rPr>
      </w:pPr>
      <w:r w:rsidRPr="00DA54EE">
        <w:rPr>
          <w:rFonts w:cs="Calibri"/>
        </w:rPr>
        <w:t>konieczności wyburzenia istniejących obiektów budowlanych;</w:t>
      </w:r>
    </w:p>
    <w:p w14:paraId="3558A4F5" w14:textId="77777777" w:rsidR="00AF5CC6" w:rsidRPr="00DA54EE" w:rsidRDefault="00AF5CC6" w:rsidP="00BF43E9">
      <w:pPr>
        <w:pStyle w:val="Mwypkt"/>
        <w:rPr>
          <w:rFonts w:cs="Calibri"/>
        </w:rPr>
      </w:pPr>
      <w:r w:rsidRPr="00DA54EE">
        <w:rPr>
          <w:rFonts w:cs="Calibri"/>
        </w:rPr>
        <w:t>wyłączenia nieruchomości gruntowych z dotychczasowego sposobu użytkowania;</w:t>
      </w:r>
    </w:p>
    <w:p w14:paraId="24BD1017" w14:textId="77777777" w:rsidR="00AF5CC6" w:rsidRPr="00DA54EE" w:rsidRDefault="00AF5CC6" w:rsidP="00BF43E9">
      <w:pPr>
        <w:pStyle w:val="Mwypkt"/>
        <w:rPr>
          <w:rFonts w:cs="Calibri"/>
        </w:rPr>
      </w:pPr>
      <w:r w:rsidRPr="00DA54EE">
        <w:rPr>
          <w:rFonts w:cs="Calibri"/>
        </w:rPr>
        <w:t>utraty części źródeł dochodu przez dotychczasowych właścicieli i użytkowników;</w:t>
      </w:r>
    </w:p>
    <w:p w14:paraId="041F07F8" w14:textId="77777777" w:rsidR="00AF5CC6" w:rsidRPr="00DA54EE" w:rsidRDefault="00AF5CC6" w:rsidP="00BF43E9">
      <w:pPr>
        <w:pStyle w:val="Mwypkt"/>
        <w:rPr>
          <w:rFonts w:cs="Calibri"/>
        </w:rPr>
      </w:pPr>
      <w:r w:rsidRPr="00DA54EE">
        <w:rPr>
          <w:rFonts w:cs="Calibri"/>
        </w:rPr>
        <w:t>trwałego wyłączenia obszarów z użytkowania leśnego lub rolniczego;</w:t>
      </w:r>
    </w:p>
    <w:p w14:paraId="35815EC1" w14:textId="77777777" w:rsidR="00AF5CC6" w:rsidRPr="00DA54EE" w:rsidRDefault="00AF5CC6" w:rsidP="00BF43E9">
      <w:pPr>
        <w:pStyle w:val="Mwypkt"/>
        <w:rPr>
          <w:rFonts w:cs="Calibri"/>
        </w:rPr>
      </w:pPr>
      <w:r w:rsidRPr="00DA54EE">
        <w:rPr>
          <w:rFonts w:cs="Calibri"/>
        </w:rPr>
        <w:t>pogorszenia warunków glebowych np. wskutek odwodnienia;</w:t>
      </w:r>
    </w:p>
    <w:p w14:paraId="3F1CEBA7" w14:textId="77777777" w:rsidR="00AF5CC6" w:rsidRPr="00DA54EE" w:rsidRDefault="00AF5CC6" w:rsidP="00BF43E9">
      <w:pPr>
        <w:pStyle w:val="Mwypkt"/>
        <w:rPr>
          <w:rFonts w:cs="Calibri"/>
        </w:rPr>
      </w:pPr>
      <w:r w:rsidRPr="00DA54EE">
        <w:rPr>
          <w:rFonts w:cs="Calibri"/>
        </w:rPr>
        <w:t>przerwania ciągłości dróg podrzędnych (np. lokalnych, leśnych, polnych);</w:t>
      </w:r>
    </w:p>
    <w:p w14:paraId="538941D4" w14:textId="77777777" w:rsidR="00AF5CC6" w:rsidRPr="00DA54EE" w:rsidRDefault="00AF5CC6" w:rsidP="00BF43E9">
      <w:pPr>
        <w:pStyle w:val="Mwypkt"/>
        <w:rPr>
          <w:rFonts w:cs="Calibri"/>
        </w:rPr>
      </w:pPr>
      <w:r w:rsidRPr="00DA54EE">
        <w:rPr>
          <w:rFonts w:cs="Calibri"/>
        </w:rPr>
        <w:t>lokalizacji, w pobliżu, uciążliwych obiektów emitujących zanieczyszczenia powietrza, odory, hałas i drgania oraz zmieniających wrażenia krajobrazowe.</w:t>
      </w:r>
    </w:p>
    <w:p w14:paraId="53AF4BE3" w14:textId="77777777" w:rsidR="00AF5CC6" w:rsidRPr="00DA54EE" w:rsidRDefault="00AF5CC6" w:rsidP="00AF5CC6">
      <w:pPr>
        <w:pStyle w:val="Mnormal"/>
        <w:rPr>
          <w:rFonts w:cs="Calibri"/>
        </w:rPr>
      </w:pPr>
      <w:r w:rsidRPr="00DA54EE">
        <w:rPr>
          <w:rFonts w:cs="Calibri"/>
        </w:rPr>
        <w:t>Ocena niektórych działań jest bardzo subiektywna. Przykładem tego jest tworzenie stref ograniczonej emisji oraz obszarów ograniczonego użytkowania. Strefa taka może powodować wzrost lub spadek wartości nieruchomości zlokalizowanych w niej lub w sąsiedztwie, w zależności od lokalizacji oraz przeznaczenia terenów, a także subiektywnych ocen. Zatem oddziaływanie realizacji konkretnego działania może być jednocześnie pozytywne lub negatywnie.</w:t>
      </w:r>
    </w:p>
    <w:p w14:paraId="06FF368F" w14:textId="77777777" w:rsidR="00AF5CC6" w:rsidRPr="00DA54EE" w:rsidRDefault="00AF5CC6" w:rsidP="00AF5CC6">
      <w:pPr>
        <w:pStyle w:val="Mnormal"/>
        <w:rPr>
          <w:rFonts w:cs="Calibri"/>
        </w:rPr>
      </w:pPr>
      <w:r w:rsidRPr="00DA54EE">
        <w:rPr>
          <w:rFonts w:cs="Calibri"/>
        </w:rPr>
        <w:t>Oddziaływania negatywne w okresie budów, ze względu na ich ograniczony czas trwania, na ogół nie wpływają na zmianę wartości materialnych.</w:t>
      </w:r>
    </w:p>
    <w:p w14:paraId="47A700E2" w14:textId="557AE702" w:rsidR="00AF5CC6" w:rsidRPr="00DA54EE" w:rsidRDefault="00AF5CC6" w:rsidP="00AF5CC6">
      <w:pPr>
        <w:pStyle w:val="Mnormal"/>
        <w:rPr>
          <w:rFonts w:cs="Calibri"/>
        </w:rPr>
      </w:pPr>
      <w:bookmarkStart w:id="293" w:name="_Toc365466163"/>
      <w:bookmarkStart w:id="294" w:name="_Toc366840188"/>
      <w:bookmarkStart w:id="295" w:name="_Toc367383938"/>
      <w:bookmarkStart w:id="296" w:name="_Toc367432752"/>
      <w:bookmarkStart w:id="297" w:name="_Toc367447793"/>
      <w:bookmarkStart w:id="298" w:name="_Toc367606305"/>
      <w:bookmarkStart w:id="299" w:name="_Toc367606442"/>
      <w:bookmarkStart w:id="300" w:name="_Toc365466165"/>
      <w:bookmarkStart w:id="301" w:name="_Toc366840190"/>
      <w:bookmarkStart w:id="302" w:name="_Toc367383940"/>
      <w:bookmarkStart w:id="303" w:name="_Toc367432754"/>
      <w:bookmarkStart w:id="304" w:name="_Toc367447795"/>
      <w:bookmarkStart w:id="305" w:name="_Toc367606307"/>
      <w:bookmarkStart w:id="306" w:name="_Toc367606444"/>
      <w:bookmarkStart w:id="307" w:name="_Toc368033439"/>
      <w:bookmarkStart w:id="308" w:name="_Toc365466164"/>
      <w:bookmarkStart w:id="309" w:name="_Toc368033440"/>
      <w:bookmarkStart w:id="310" w:name="_Toc368033441"/>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r w:rsidRPr="00DA54EE">
        <w:rPr>
          <w:rFonts w:cs="Calibri"/>
        </w:rPr>
        <w:t xml:space="preserve">Ponieważ szczegółowa ocena wpływu na dobra materialne, w tym wartości terenów i nieruchomości poszczególnych przedsięwzięć objętych </w:t>
      </w:r>
      <w:r w:rsidR="00E33546" w:rsidRPr="00DA54EE">
        <w:rPr>
          <w:rFonts w:cs="Calibri"/>
        </w:rPr>
        <w:t>FEDS 2021-2027</w:t>
      </w:r>
      <w:r w:rsidRPr="00DA54EE">
        <w:rPr>
          <w:rFonts w:cs="Calibri"/>
        </w:rPr>
        <w:t>, zależna jest m.in. od charakterystyki projektu danej inwestycji, a także od jej lokalizacji i sposobu użytkowania zajmowanego oraz otaczającego terenu.</w:t>
      </w:r>
    </w:p>
    <w:p w14:paraId="4B381F8E" w14:textId="77777777" w:rsidR="00576F0D" w:rsidRPr="00DA54EE" w:rsidRDefault="00576F0D" w:rsidP="00576F0D">
      <w:pPr>
        <w:pStyle w:val="Mnormal"/>
        <w:rPr>
          <w:rFonts w:cs="Calibri"/>
          <w:lang w:eastAsia="ar-SA"/>
        </w:rPr>
        <w:sectPr w:rsidR="00576F0D" w:rsidRPr="00DA54EE" w:rsidSect="00576F0D">
          <w:pgSz w:w="11906" w:h="16838" w:code="9"/>
          <w:pgMar w:top="1440" w:right="1440" w:bottom="1440" w:left="1800" w:header="709" w:footer="709" w:gutter="0"/>
          <w:cols w:space="708"/>
          <w:docGrid w:linePitch="360"/>
        </w:sectPr>
      </w:pPr>
    </w:p>
    <w:p w14:paraId="59889043" w14:textId="7F2A28AF" w:rsidR="007A480D" w:rsidRPr="00DA54EE" w:rsidRDefault="007A480D" w:rsidP="00E5113A">
      <w:pPr>
        <w:pStyle w:val="Legenda"/>
      </w:pPr>
      <w:bookmarkStart w:id="311" w:name="_Toc94284558"/>
      <w:r w:rsidRPr="00DA54EE">
        <w:lastRenderedPageBreak/>
        <w:t xml:space="preserve">Tabela </w:t>
      </w:r>
      <w:r w:rsidR="008209D4" w:rsidRPr="00DA54EE">
        <w:rPr>
          <w:noProof/>
        </w:rPr>
        <w:fldChar w:fldCharType="begin"/>
      </w:r>
      <w:r w:rsidR="008209D4" w:rsidRPr="00DA54EE">
        <w:rPr>
          <w:noProof/>
        </w:rPr>
        <w:instrText xml:space="preserve"> SEQ Tabela \* ARABIC </w:instrText>
      </w:r>
      <w:r w:rsidR="008209D4" w:rsidRPr="00DA54EE">
        <w:rPr>
          <w:noProof/>
        </w:rPr>
        <w:fldChar w:fldCharType="separate"/>
      </w:r>
      <w:r w:rsidR="00C37D2B">
        <w:rPr>
          <w:noProof/>
        </w:rPr>
        <w:t>37</w:t>
      </w:r>
      <w:r w:rsidR="008209D4" w:rsidRPr="00DA54EE">
        <w:rPr>
          <w:noProof/>
        </w:rPr>
        <w:fldChar w:fldCharType="end"/>
      </w:r>
      <w:r w:rsidRPr="00DA54EE">
        <w:t xml:space="preserve">. </w:t>
      </w:r>
      <w:bookmarkStart w:id="312" w:name="_Hlk93327259"/>
      <w:r w:rsidRPr="00DA54EE">
        <w:t xml:space="preserve">Oddziaływania na zabytki i dobra materialne projektu </w:t>
      </w:r>
      <w:bookmarkEnd w:id="312"/>
      <w:r w:rsidR="00E33546" w:rsidRPr="00DA54EE">
        <w:t>FEDS 2021-2027</w:t>
      </w:r>
      <w:bookmarkEnd w:id="311"/>
    </w:p>
    <w:tbl>
      <w:tblPr>
        <w:tblpPr w:leftFromText="141" w:rightFromText="141" w:vertAnchor="text" w:tblpY="1"/>
        <w:tblOverlap w:val="never"/>
        <w:tblW w:w="48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zabytki i dobra materialne projektu FEDS 2021-2027"/>
        <w:tblDescription w:val="W tabeli przedstawiono działania, typy projektów, identyfikację potencjalnych oddziaływań, czas trwania oddziaływań, rodzaj oddziaływań, informację o możliwym oddziaływaniu skumulowanym oraz sposoby zapobiegania, ograniczania i kompensacji negatywnych oddziaływań i działania alternatywne."/>
      </w:tblPr>
      <w:tblGrid>
        <w:gridCol w:w="1270"/>
        <w:gridCol w:w="992"/>
        <w:gridCol w:w="5262"/>
        <w:gridCol w:w="1240"/>
        <w:gridCol w:w="965"/>
        <w:gridCol w:w="1518"/>
        <w:gridCol w:w="2232"/>
      </w:tblGrid>
      <w:tr w:rsidR="00C25C94" w:rsidRPr="00A87916" w14:paraId="3728DCFC" w14:textId="77777777" w:rsidTr="002E2291">
        <w:trPr>
          <w:trHeight w:val="284"/>
          <w:tblHeader/>
        </w:trPr>
        <w:tc>
          <w:tcPr>
            <w:tcW w:w="471" w:type="pct"/>
            <w:shd w:val="clear" w:color="auto" w:fill="17365D" w:themeFill="text2" w:themeFillShade="BF"/>
            <w:noWrap/>
            <w:vAlign w:val="center"/>
            <w:hideMark/>
          </w:tcPr>
          <w:p w14:paraId="7D1463F7" w14:textId="77777777" w:rsidR="007207BD" w:rsidRPr="00A87916" w:rsidRDefault="007207BD" w:rsidP="002E2291">
            <w:pPr>
              <w:pStyle w:val="Mtab"/>
              <w:rPr>
                <w:rFonts w:cs="Calibri"/>
                <w:szCs w:val="24"/>
              </w:rPr>
            </w:pPr>
            <w:r w:rsidRPr="00A87916">
              <w:rPr>
                <w:rFonts w:cs="Calibri"/>
                <w:szCs w:val="24"/>
              </w:rPr>
              <w:t>Cel szczegółowy</w:t>
            </w:r>
          </w:p>
        </w:tc>
        <w:tc>
          <w:tcPr>
            <w:tcW w:w="368" w:type="pct"/>
            <w:shd w:val="clear" w:color="auto" w:fill="17365D" w:themeFill="text2" w:themeFillShade="BF"/>
            <w:vAlign w:val="center"/>
            <w:hideMark/>
          </w:tcPr>
          <w:p w14:paraId="124BEBA7" w14:textId="77777777" w:rsidR="007207BD" w:rsidRPr="00A87916" w:rsidRDefault="007207BD" w:rsidP="002E2291">
            <w:pPr>
              <w:pStyle w:val="Mtab"/>
              <w:rPr>
                <w:rFonts w:cs="Calibri"/>
                <w:szCs w:val="24"/>
              </w:rPr>
            </w:pPr>
            <w:r w:rsidRPr="00A87916">
              <w:rPr>
                <w:rFonts w:cs="Calibri"/>
                <w:szCs w:val="24"/>
              </w:rPr>
              <w:t>Typy projektów</w:t>
            </w:r>
          </w:p>
        </w:tc>
        <w:tc>
          <w:tcPr>
            <w:tcW w:w="1952" w:type="pct"/>
            <w:shd w:val="clear" w:color="auto" w:fill="17365D" w:themeFill="text2" w:themeFillShade="BF"/>
            <w:noWrap/>
            <w:vAlign w:val="center"/>
            <w:hideMark/>
          </w:tcPr>
          <w:p w14:paraId="059C0EF5" w14:textId="77777777" w:rsidR="007207BD" w:rsidRPr="00A87916" w:rsidRDefault="007207BD" w:rsidP="002E2291">
            <w:pPr>
              <w:pStyle w:val="Mtab"/>
              <w:rPr>
                <w:rFonts w:cs="Calibri"/>
                <w:szCs w:val="24"/>
              </w:rPr>
            </w:pPr>
            <w:r w:rsidRPr="00A87916">
              <w:rPr>
                <w:rFonts w:cs="Calibri"/>
                <w:szCs w:val="24"/>
              </w:rPr>
              <w:t>Identyfikacja potencjalnych oddziaływań</w:t>
            </w:r>
          </w:p>
        </w:tc>
        <w:tc>
          <w:tcPr>
            <w:tcW w:w="460" w:type="pct"/>
            <w:shd w:val="clear" w:color="auto" w:fill="17365D" w:themeFill="text2" w:themeFillShade="BF"/>
            <w:vAlign w:val="center"/>
          </w:tcPr>
          <w:p w14:paraId="4EF683B3" w14:textId="77777777" w:rsidR="007207BD" w:rsidRPr="00A87916" w:rsidRDefault="007207BD" w:rsidP="002E2291">
            <w:pPr>
              <w:pStyle w:val="Mtab"/>
              <w:rPr>
                <w:rFonts w:cs="Calibri"/>
                <w:szCs w:val="24"/>
              </w:rPr>
            </w:pPr>
            <w:r w:rsidRPr="00A87916">
              <w:rPr>
                <w:rFonts w:cs="Calibri"/>
                <w:szCs w:val="24"/>
              </w:rPr>
              <w:t>Czas trwania</w:t>
            </w:r>
          </w:p>
        </w:tc>
        <w:tc>
          <w:tcPr>
            <w:tcW w:w="358" w:type="pct"/>
            <w:shd w:val="clear" w:color="auto" w:fill="17365D" w:themeFill="text2" w:themeFillShade="BF"/>
            <w:vAlign w:val="center"/>
          </w:tcPr>
          <w:p w14:paraId="62275ACB" w14:textId="77777777" w:rsidR="007207BD" w:rsidRPr="00A87916" w:rsidRDefault="007207BD" w:rsidP="002E2291">
            <w:pPr>
              <w:pStyle w:val="Mtab"/>
              <w:rPr>
                <w:rFonts w:cs="Calibri"/>
                <w:szCs w:val="24"/>
              </w:rPr>
            </w:pPr>
            <w:r w:rsidRPr="00A87916">
              <w:rPr>
                <w:rFonts w:cs="Calibri"/>
                <w:szCs w:val="24"/>
              </w:rPr>
              <w:t>Rodzaj</w:t>
            </w:r>
          </w:p>
        </w:tc>
        <w:tc>
          <w:tcPr>
            <w:tcW w:w="563" w:type="pct"/>
            <w:shd w:val="clear" w:color="auto" w:fill="17365D" w:themeFill="text2" w:themeFillShade="BF"/>
            <w:vAlign w:val="center"/>
          </w:tcPr>
          <w:p w14:paraId="1AD305C0" w14:textId="77777777" w:rsidR="007207BD" w:rsidRPr="00A87916" w:rsidRDefault="007207BD" w:rsidP="002E2291">
            <w:pPr>
              <w:pStyle w:val="Mtab"/>
              <w:rPr>
                <w:rFonts w:eastAsiaTheme="majorEastAsia" w:cs="Calibri"/>
                <w:smallCaps/>
                <w:szCs w:val="24"/>
              </w:rPr>
            </w:pPr>
            <w:r w:rsidRPr="00A87916">
              <w:rPr>
                <w:rFonts w:cs="Calibri"/>
                <w:szCs w:val="24"/>
              </w:rPr>
              <w:t>Informacja o możliwym oddziaływaniu skumulowanym</w:t>
            </w:r>
          </w:p>
        </w:tc>
        <w:tc>
          <w:tcPr>
            <w:tcW w:w="828" w:type="pct"/>
            <w:shd w:val="clear" w:color="auto" w:fill="17365D" w:themeFill="text2" w:themeFillShade="BF"/>
            <w:vAlign w:val="center"/>
            <w:hideMark/>
          </w:tcPr>
          <w:p w14:paraId="2C904EB9" w14:textId="77777777" w:rsidR="007207BD" w:rsidRPr="00A87916" w:rsidRDefault="007207BD" w:rsidP="002E2291">
            <w:pPr>
              <w:pStyle w:val="Mtab"/>
              <w:rPr>
                <w:rFonts w:eastAsiaTheme="majorEastAsia" w:cs="Calibri"/>
                <w:smallCaps/>
                <w:szCs w:val="24"/>
              </w:rPr>
            </w:pPr>
            <w:r w:rsidRPr="00A87916">
              <w:rPr>
                <w:rFonts w:cs="Calibri"/>
                <w:szCs w:val="24"/>
              </w:rPr>
              <w:t>Sposoby zapobiegania, ograniczania i kompensacji negatywnych oddziaływań, działania alternatywne</w:t>
            </w:r>
          </w:p>
        </w:tc>
      </w:tr>
      <w:tr w:rsidR="007207BD" w:rsidRPr="00A87916" w14:paraId="1AACCAE7" w14:textId="77777777" w:rsidTr="002E2291">
        <w:trPr>
          <w:trHeight w:val="284"/>
        </w:trPr>
        <w:tc>
          <w:tcPr>
            <w:tcW w:w="5000" w:type="pct"/>
            <w:gridSpan w:val="7"/>
            <w:shd w:val="clear" w:color="auto" w:fill="DBE5F1" w:themeFill="accent1" w:themeFillTint="33"/>
            <w:noWrap/>
            <w:vAlign w:val="center"/>
            <w:hideMark/>
          </w:tcPr>
          <w:p w14:paraId="35B277DB" w14:textId="702099F5" w:rsidR="007207BD" w:rsidRPr="00A87916" w:rsidRDefault="007207BD" w:rsidP="002E2291">
            <w:pPr>
              <w:pStyle w:val="Mtab"/>
              <w:rPr>
                <w:rFonts w:cs="Calibri"/>
                <w:szCs w:val="24"/>
                <w:highlight w:val="yellow"/>
              </w:rPr>
            </w:pPr>
            <w:r w:rsidRPr="00A87916">
              <w:rPr>
                <w:rFonts w:cs="Calibri"/>
                <w:szCs w:val="24"/>
              </w:rPr>
              <w:t>Priorytet</w:t>
            </w:r>
            <w:r w:rsidR="00F219F7" w:rsidRPr="00A87916">
              <w:rPr>
                <w:rFonts w:cs="Calibri"/>
                <w:szCs w:val="24"/>
              </w:rPr>
              <w:t xml:space="preserve"> </w:t>
            </w:r>
            <w:r w:rsidRPr="00A87916">
              <w:rPr>
                <w:rFonts w:cs="Calibri"/>
                <w:szCs w:val="24"/>
              </w:rPr>
              <w:t>1 Przedsiębiorstwa i innowacje</w:t>
            </w:r>
          </w:p>
        </w:tc>
      </w:tr>
      <w:tr w:rsidR="007207BD" w:rsidRPr="00A87916" w14:paraId="42B4DD34" w14:textId="77777777" w:rsidTr="002E2291">
        <w:trPr>
          <w:trHeight w:val="284"/>
        </w:trPr>
        <w:tc>
          <w:tcPr>
            <w:tcW w:w="471" w:type="pct"/>
            <w:shd w:val="clear" w:color="auto" w:fill="auto"/>
            <w:noWrap/>
            <w:vAlign w:val="center"/>
          </w:tcPr>
          <w:p w14:paraId="71F0B830" w14:textId="77777777" w:rsidR="007207BD" w:rsidRPr="00A87916" w:rsidRDefault="007207BD" w:rsidP="002E2291">
            <w:pPr>
              <w:pStyle w:val="Mtab"/>
              <w:rPr>
                <w:rFonts w:cs="Calibri"/>
                <w:noProof/>
                <w:szCs w:val="24"/>
              </w:rPr>
            </w:pPr>
            <w:r w:rsidRPr="00A87916">
              <w:rPr>
                <w:rFonts w:cs="Calibri"/>
                <w:noProof/>
                <w:szCs w:val="24"/>
              </w:rPr>
              <w:t>CP1, i - Wzmacnianie potencjału B+R…</w:t>
            </w:r>
          </w:p>
        </w:tc>
        <w:tc>
          <w:tcPr>
            <w:tcW w:w="368" w:type="pct"/>
            <w:shd w:val="clear" w:color="auto" w:fill="auto"/>
            <w:vAlign w:val="center"/>
          </w:tcPr>
          <w:p w14:paraId="3AD6F316" w14:textId="77777777" w:rsidR="007207BD" w:rsidRPr="00A87916" w:rsidRDefault="007207BD" w:rsidP="002E2291">
            <w:pPr>
              <w:pStyle w:val="Mtab"/>
              <w:rPr>
                <w:rFonts w:cs="Calibri"/>
                <w:noProof/>
                <w:szCs w:val="24"/>
              </w:rPr>
            </w:pPr>
            <w:r w:rsidRPr="00A87916">
              <w:rPr>
                <w:rFonts w:cs="Calibri"/>
                <w:noProof/>
                <w:szCs w:val="24"/>
              </w:rPr>
              <w:t xml:space="preserve">CP1, i 1 </w:t>
            </w:r>
          </w:p>
          <w:p w14:paraId="63387153" w14:textId="77777777" w:rsidR="007207BD" w:rsidRPr="00A87916" w:rsidRDefault="007207BD" w:rsidP="002E2291">
            <w:pPr>
              <w:pStyle w:val="Mtab"/>
              <w:rPr>
                <w:rFonts w:cs="Calibri"/>
                <w:noProof/>
                <w:szCs w:val="24"/>
              </w:rPr>
            </w:pPr>
            <w:r w:rsidRPr="00A87916">
              <w:rPr>
                <w:rFonts w:cs="Calibri"/>
                <w:noProof/>
                <w:szCs w:val="24"/>
              </w:rPr>
              <w:t xml:space="preserve">CP1, i 2 </w:t>
            </w:r>
          </w:p>
          <w:p w14:paraId="0760714C" w14:textId="77777777" w:rsidR="007207BD" w:rsidRPr="00A87916" w:rsidRDefault="007207BD" w:rsidP="002E2291">
            <w:pPr>
              <w:pStyle w:val="Mtab"/>
              <w:rPr>
                <w:rFonts w:cs="Calibri"/>
                <w:noProof/>
                <w:szCs w:val="24"/>
              </w:rPr>
            </w:pPr>
            <w:r w:rsidRPr="00A87916">
              <w:rPr>
                <w:rFonts w:cs="Calibri"/>
                <w:noProof/>
                <w:szCs w:val="24"/>
              </w:rPr>
              <w:t xml:space="preserve">CP1, i 3 </w:t>
            </w:r>
          </w:p>
          <w:p w14:paraId="19E7128E" w14:textId="77777777" w:rsidR="007207BD" w:rsidRPr="00A87916" w:rsidRDefault="007207BD" w:rsidP="002E2291">
            <w:pPr>
              <w:pStyle w:val="Mtab"/>
              <w:rPr>
                <w:rFonts w:cs="Calibri"/>
                <w:noProof/>
                <w:szCs w:val="24"/>
              </w:rPr>
            </w:pPr>
            <w:r w:rsidRPr="00A87916">
              <w:rPr>
                <w:rFonts w:cs="Calibri"/>
                <w:noProof/>
                <w:szCs w:val="24"/>
              </w:rPr>
              <w:t xml:space="preserve">CP1, i 5 </w:t>
            </w:r>
          </w:p>
          <w:p w14:paraId="50BF8FED" w14:textId="77777777" w:rsidR="007207BD" w:rsidRPr="00A87916" w:rsidRDefault="007207BD" w:rsidP="002E2291">
            <w:pPr>
              <w:pStyle w:val="Mtab"/>
              <w:rPr>
                <w:rFonts w:cs="Calibri"/>
                <w:noProof/>
                <w:szCs w:val="24"/>
              </w:rPr>
            </w:pPr>
            <w:r w:rsidRPr="00A87916">
              <w:rPr>
                <w:rFonts w:cs="Calibri"/>
                <w:noProof/>
                <w:szCs w:val="24"/>
              </w:rPr>
              <w:t>CP1, i 6</w:t>
            </w:r>
          </w:p>
        </w:tc>
        <w:tc>
          <w:tcPr>
            <w:tcW w:w="1952" w:type="pct"/>
            <w:shd w:val="clear" w:color="auto" w:fill="auto"/>
            <w:noWrap/>
            <w:vAlign w:val="center"/>
          </w:tcPr>
          <w:p w14:paraId="600155BB" w14:textId="77777777" w:rsidR="007207BD" w:rsidRPr="00A87916" w:rsidRDefault="007207BD" w:rsidP="002E2291">
            <w:pPr>
              <w:pStyle w:val="Mtab"/>
              <w:rPr>
                <w:rFonts w:cs="Calibri"/>
                <w:noProof/>
                <w:szCs w:val="24"/>
              </w:rPr>
            </w:pPr>
            <w:r w:rsidRPr="00A87916">
              <w:rPr>
                <w:rFonts w:cs="Calibri"/>
                <w:noProof/>
                <w:szCs w:val="24"/>
              </w:rPr>
              <w:t>Brak oddziaływań</w:t>
            </w:r>
          </w:p>
        </w:tc>
        <w:tc>
          <w:tcPr>
            <w:tcW w:w="460" w:type="pct"/>
            <w:shd w:val="clear" w:color="auto" w:fill="auto"/>
            <w:noWrap/>
            <w:vAlign w:val="center"/>
          </w:tcPr>
          <w:p w14:paraId="2E42D095" w14:textId="77777777" w:rsidR="007207BD" w:rsidRPr="00A87916" w:rsidRDefault="007207BD" w:rsidP="002E2291">
            <w:pPr>
              <w:pStyle w:val="Mtab"/>
              <w:rPr>
                <w:rFonts w:cs="Calibri"/>
                <w:noProof/>
                <w:szCs w:val="24"/>
              </w:rPr>
            </w:pPr>
            <w:r w:rsidRPr="00A87916">
              <w:rPr>
                <w:rFonts w:cs="Calibri"/>
                <w:noProof/>
                <w:szCs w:val="24"/>
              </w:rPr>
              <w:t>-</w:t>
            </w:r>
          </w:p>
        </w:tc>
        <w:tc>
          <w:tcPr>
            <w:tcW w:w="358" w:type="pct"/>
            <w:shd w:val="clear" w:color="auto" w:fill="auto"/>
            <w:noWrap/>
            <w:vAlign w:val="center"/>
          </w:tcPr>
          <w:p w14:paraId="5448C250" w14:textId="77777777" w:rsidR="007207BD" w:rsidRPr="00A87916" w:rsidRDefault="007207BD" w:rsidP="002E2291">
            <w:pPr>
              <w:pStyle w:val="Mtab"/>
              <w:rPr>
                <w:rFonts w:cs="Calibri"/>
                <w:noProof/>
                <w:szCs w:val="24"/>
              </w:rPr>
            </w:pPr>
            <w:r w:rsidRPr="00A87916">
              <w:rPr>
                <w:rFonts w:cs="Calibri"/>
                <w:noProof/>
                <w:szCs w:val="24"/>
              </w:rPr>
              <w:t>-</w:t>
            </w:r>
          </w:p>
        </w:tc>
        <w:tc>
          <w:tcPr>
            <w:tcW w:w="563" w:type="pct"/>
            <w:shd w:val="clear" w:color="auto" w:fill="auto"/>
            <w:noWrap/>
            <w:vAlign w:val="center"/>
          </w:tcPr>
          <w:p w14:paraId="06535D45" w14:textId="284500BE" w:rsidR="007207BD" w:rsidRPr="00A87916" w:rsidRDefault="007207BD" w:rsidP="002E2291">
            <w:pPr>
              <w:pStyle w:val="Mtab"/>
              <w:rPr>
                <w:rFonts w:cs="Calibri"/>
                <w:noProof/>
                <w:szCs w:val="24"/>
              </w:rPr>
            </w:pPr>
            <w:r w:rsidRPr="00A87916">
              <w:rPr>
                <w:rFonts w:cs="Calibri"/>
                <w:noProof/>
                <w:szCs w:val="24"/>
              </w:rPr>
              <w:t>-</w:t>
            </w:r>
          </w:p>
        </w:tc>
        <w:tc>
          <w:tcPr>
            <w:tcW w:w="828" w:type="pct"/>
            <w:shd w:val="clear" w:color="auto" w:fill="auto"/>
            <w:noWrap/>
            <w:vAlign w:val="center"/>
          </w:tcPr>
          <w:p w14:paraId="472DCA40" w14:textId="7A3A417A" w:rsidR="007207BD" w:rsidRPr="00A87916" w:rsidRDefault="007207BD" w:rsidP="002E2291">
            <w:pPr>
              <w:pStyle w:val="Mtab"/>
              <w:rPr>
                <w:rFonts w:cs="Calibri"/>
                <w:szCs w:val="24"/>
              </w:rPr>
            </w:pPr>
            <w:r w:rsidRPr="00A87916">
              <w:rPr>
                <w:rFonts w:cs="Calibri"/>
                <w:szCs w:val="24"/>
              </w:rPr>
              <w:t>-</w:t>
            </w:r>
          </w:p>
        </w:tc>
      </w:tr>
      <w:tr w:rsidR="007207BD" w:rsidRPr="00A87916" w14:paraId="31C37BD9" w14:textId="77777777" w:rsidTr="002E2291">
        <w:trPr>
          <w:trHeight w:val="284"/>
        </w:trPr>
        <w:tc>
          <w:tcPr>
            <w:tcW w:w="471" w:type="pct"/>
            <w:shd w:val="clear" w:color="auto" w:fill="auto"/>
            <w:noWrap/>
            <w:vAlign w:val="center"/>
          </w:tcPr>
          <w:p w14:paraId="2F96F992" w14:textId="77777777" w:rsidR="007207BD" w:rsidRPr="00A87916" w:rsidRDefault="007207BD" w:rsidP="002E2291">
            <w:pPr>
              <w:pStyle w:val="Mtab"/>
              <w:rPr>
                <w:rFonts w:cs="Calibri"/>
                <w:noProof/>
                <w:szCs w:val="24"/>
              </w:rPr>
            </w:pPr>
            <w:r w:rsidRPr="00A87916">
              <w:rPr>
                <w:rFonts w:cs="Calibri"/>
                <w:noProof/>
                <w:szCs w:val="24"/>
              </w:rPr>
              <w:t>CP1, ii - Rozwój e-usług…</w:t>
            </w:r>
          </w:p>
        </w:tc>
        <w:tc>
          <w:tcPr>
            <w:tcW w:w="368" w:type="pct"/>
            <w:shd w:val="clear" w:color="auto" w:fill="auto"/>
            <w:vAlign w:val="center"/>
          </w:tcPr>
          <w:p w14:paraId="4DF11C2C" w14:textId="77777777" w:rsidR="007207BD" w:rsidRPr="00A87916" w:rsidRDefault="007207BD" w:rsidP="002E2291">
            <w:pPr>
              <w:pStyle w:val="Mtab"/>
              <w:rPr>
                <w:rFonts w:cs="Calibri"/>
                <w:noProof/>
                <w:szCs w:val="24"/>
              </w:rPr>
            </w:pPr>
            <w:r w:rsidRPr="00A87916">
              <w:rPr>
                <w:rFonts w:cs="Calibri"/>
                <w:noProof/>
                <w:szCs w:val="24"/>
              </w:rPr>
              <w:t xml:space="preserve">CP1, ii 1 </w:t>
            </w:r>
          </w:p>
          <w:p w14:paraId="35D29E6C" w14:textId="77777777" w:rsidR="007207BD" w:rsidRPr="00A87916" w:rsidRDefault="007207BD" w:rsidP="002E2291">
            <w:pPr>
              <w:pStyle w:val="Mtab"/>
              <w:rPr>
                <w:rFonts w:cs="Calibri"/>
                <w:noProof/>
                <w:szCs w:val="24"/>
              </w:rPr>
            </w:pPr>
            <w:r w:rsidRPr="00A87916">
              <w:rPr>
                <w:rFonts w:cs="Calibri"/>
                <w:noProof/>
                <w:szCs w:val="24"/>
              </w:rPr>
              <w:t xml:space="preserve">CP1, ii 2 </w:t>
            </w:r>
          </w:p>
          <w:p w14:paraId="6C14784A" w14:textId="77777777" w:rsidR="007207BD" w:rsidRPr="00A87916" w:rsidRDefault="007207BD" w:rsidP="002E2291">
            <w:pPr>
              <w:pStyle w:val="Mtab"/>
              <w:rPr>
                <w:rFonts w:cs="Calibri"/>
                <w:noProof/>
                <w:szCs w:val="24"/>
              </w:rPr>
            </w:pPr>
            <w:r w:rsidRPr="00A87916">
              <w:rPr>
                <w:rFonts w:cs="Calibri"/>
                <w:noProof/>
                <w:szCs w:val="24"/>
              </w:rPr>
              <w:t xml:space="preserve">CP1, ii 3 </w:t>
            </w:r>
          </w:p>
        </w:tc>
        <w:tc>
          <w:tcPr>
            <w:tcW w:w="1952" w:type="pct"/>
            <w:shd w:val="clear" w:color="auto" w:fill="auto"/>
            <w:noWrap/>
            <w:vAlign w:val="center"/>
          </w:tcPr>
          <w:p w14:paraId="68578DAA" w14:textId="77777777" w:rsidR="007207BD" w:rsidRPr="00A87916" w:rsidRDefault="007207BD" w:rsidP="002E2291">
            <w:pPr>
              <w:pStyle w:val="Mtab"/>
              <w:rPr>
                <w:rFonts w:cs="Calibri"/>
                <w:szCs w:val="24"/>
              </w:rPr>
            </w:pPr>
            <w:r w:rsidRPr="00A87916">
              <w:rPr>
                <w:rFonts w:cs="Calibri"/>
                <w:szCs w:val="24"/>
              </w:rPr>
              <w:t>Pozytywne:</w:t>
            </w:r>
          </w:p>
          <w:p w14:paraId="01E2AA6C" w14:textId="77777777" w:rsidR="007207BD" w:rsidRPr="00A87916" w:rsidRDefault="007207BD" w:rsidP="002E2291">
            <w:pPr>
              <w:pStyle w:val="Mtab"/>
              <w:rPr>
                <w:rFonts w:cs="Calibri"/>
                <w:szCs w:val="24"/>
              </w:rPr>
            </w:pPr>
            <w:r w:rsidRPr="00A87916">
              <w:rPr>
                <w:rFonts w:cs="Calibri"/>
                <w:szCs w:val="24"/>
              </w:rPr>
              <w:t xml:space="preserve">- </w:t>
            </w:r>
            <w:bookmarkStart w:id="313" w:name="_Hlk90241620"/>
            <w:r w:rsidRPr="00A87916">
              <w:rPr>
                <w:rFonts w:cs="Calibri"/>
                <w:szCs w:val="24"/>
              </w:rPr>
              <w:t>jeżeli w zasobach cyfrowych zostaną udostępnione informacje nt. zabytków regionu i potrzeb związanych z ich ochroną.</w:t>
            </w:r>
            <w:bookmarkEnd w:id="313"/>
          </w:p>
        </w:tc>
        <w:tc>
          <w:tcPr>
            <w:tcW w:w="460" w:type="pct"/>
            <w:shd w:val="clear" w:color="auto" w:fill="auto"/>
            <w:noWrap/>
            <w:vAlign w:val="center"/>
          </w:tcPr>
          <w:p w14:paraId="6FB0A7C8" w14:textId="77777777" w:rsidR="007207BD" w:rsidRPr="00A87916" w:rsidRDefault="007207BD" w:rsidP="002E2291">
            <w:pPr>
              <w:pStyle w:val="Mtab"/>
              <w:rPr>
                <w:rFonts w:cs="Calibri"/>
                <w:szCs w:val="24"/>
              </w:rPr>
            </w:pPr>
            <w:r w:rsidRPr="00A87916">
              <w:rPr>
                <w:rFonts w:cs="Calibri"/>
                <w:noProof/>
                <w:szCs w:val="24"/>
              </w:rPr>
              <w:t>Długoterminowe</w:t>
            </w:r>
          </w:p>
        </w:tc>
        <w:tc>
          <w:tcPr>
            <w:tcW w:w="358" w:type="pct"/>
            <w:shd w:val="clear" w:color="auto" w:fill="auto"/>
            <w:noWrap/>
            <w:vAlign w:val="center"/>
          </w:tcPr>
          <w:p w14:paraId="6721867D" w14:textId="77777777" w:rsidR="007207BD" w:rsidRPr="00A87916" w:rsidRDefault="007207BD" w:rsidP="002E2291">
            <w:pPr>
              <w:pStyle w:val="Mtab"/>
              <w:rPr>
                <w:rFonts w:cs="Calibri"/>
                <w:szCs w:val="24"/>
              </w:rPr>
            </w:pPr>
            <w:r w:rsidRPr="00A87916">
              <w:rPr>
                <w:rFonts w:cs="Calibri"/>
                <w:noProof/>
                <w:szCs w:val="24"/>
              </w:rPr>
              <w:t>Wtórne</w:t>
            </w:r>
          </w:p>
        </w:tc>
        <w:tc>
          <w:tcPr>
            <w:tcW w:w="563" w:type="pct"/>
            <w:shd w:val="clear" w:color="auto" w:fill="auto"/>
            <w:noWrap/>
            <w:vAlign w:val="center"/>
          </w:tcPr>
          <w:p w14:paraId="0C314A4C"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59FBF3C4"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20851151" w14:textId="77777777" w:rsidTr="002E2291">
        <w:trPr>
          <w:trHeight w:val="284"/>
        </w:trPr>
        <w:tc>
          <w:tcPr>
            <w:tcW w:w="471" w:type="pct"/>
            <w:vMerge w:val="restart"/>
            <w:shd w:val="clear" w:color="auto" w:fill="auto"/>
            <w:noWrap/>
            <w:vAlign w:val="center"/>
            <w:hideMark/>
          </w:tcPr>
          <w:p w14:paraId="3372FEE9" w14:textId="77777777" w:rsidR="007207BD" w:rsidRPr="00A87916" w:rsidRDefault="007207BD" w:rsidP="002E2291">
            <w:pPr>
              <w:pStyle w:val="Mtab"/>
              <w:rPr>
                <w:rFonts w:cs="Calibri"/>
                <w:szCs w:val="24"/>
                <w:highlight w:val="yellow"/>
              </w:rPr>
            </w:pPr>
            <w:r w:rsidRPr="00A87916">
              <w:rPr>
                <w:rFonts w:cs="Calibri"/>
                <w:noProof/>
                <w:szCs w:val="24"/>
              </w:rPr>
              <w:t>CP1, iii - Rozwój przedsiębiorczości MŚP…</w:t>
            </w:r>
          </w:p>
        </w:tc>
        <w:tc>
          <w:tcPr>
            <w:tcW w:w="368" w:type="pct"/>
            <w:shd w:val="clear" w:color="auto" w:fill="auto"/>
            <w:vAlign w:val="center"/>
            <w:hideMark/>
          </w:tcPr>
          <w:p w14:paraId="5DAA0AA2" w14:textId="77777777" w:rsidR="007207BD" w:rsidRPr="00A87916" w:rsidRDefault="007207BD" w:rsidP="002E2291">
            <w:pPr>
              <w:pStyle w:val="Mtab"/>
              <w:rPr>
                <w:rFonts w:cs="Calibri"/>
                <w:szCs w:val="24"/>
              </w:rPr>
            </w:pPr>
            <w:r w:rsidRPr="00A87916">
              <w:rPr>
                <w:rFonts w:cs="Calibri"/>
                <w:noProof/>
                <w:szCs w:val="24"/>
              </w:rPr>
              <w:t>CP1, iii 1</w:t>
            </w:r>
          </w:p>
        </w:tc>
        <w:tc>
          <w:tcPr>
            <w:tcW w:w="1952" w:type="pct"/>
            <w:vMerge w:val="restart"/>
            <w:shd w:val="clear" w:color="auto" w:fill="auto"/>
            <w:noWrap/>
            <w:vAlign w:val="center"/>
          </w:tcPr>
          <w:p w14:paraId="5F66C875" w14:textId="77777777" w:rsidR="007207BD" w:rsidRPr="00A87916" w:rsidRDefault="007207BD" w:rsidP="002E2291">
            <w:pPr>
              <w:pStyle w:val="Mtab"/>
              <w:rPr>
                <w:rFonts w:cs="Calibri"/>
                <w:noProof/>
                <w:szCs w:val="24"/>
              </w:rPr>
            </w:pPr>
            <w:r w:rsidRPr="00A87916">
              <w:rPr>
                <w:rFonts w:cs="Calibri"/>
                <w:noProof/>
                <w:szCs w:val="24"/>
              </w:rPr>
              <w:t>Pozytywne:</w:t>
            </w:r>
          </w:p>
          <w:p w14:paraId="05252805" w14:textId="1CAD5C15" w:rsidR="007207BD" w:rsidRPr="00A87916" w:rsidRDefault="007207BD" w:rsidP="002E2291">
            <w:pPr>
              <w:pStyle w:val="Mtab"/>
              <w:rPr>
                <w:rFonts w:cs="Calibri"/>
                <w:szCs w:val="24"/>
              </w:rPr>
            </w:pPr>
            <w:r w:rsidRPr="00A87916">
              <w:rPr>
                <w:rFonts w:cs="Calibri"/>
                <w:szCs w:val="24"/>
              </w:rPr>
              <w:t xml:space="preserve">- w efekcie </w:t>
            </w:r>
            <w:bookmarkStart w:id="314" w:name="_Hlk90241652"/>
            <w:r w:rsidRPr="00A87916">
              <w:rPr>
                <w:rFonts w:cs="Calibri"/>
                <w:szCs w:val="24"/>
              </w:rPr>
              <w:t>podjęcia działań spodziewane jest podniesienie poziomu doinwestowania przedsiębiorstw w wymiarze technologicznym i materialnym, w tym środków trwałych</w:t>
            </w:r>
            <w:r w:rsidR="00F219F7" w:rsidRPr="00A87916">
              <w:rPr>
                <w:rFonts w:cs="Calibri"/>
                <w:szCs w:val="24"/>
              </w:rPr>
              <w:t xml:space="preserve"> </w:t>
            </w:r>
            <w:r w:rsidRPr="00A87916">
              <w:rPr>
                <w:rFonts w:cs="Calibri"/>
                <w:szCs w:val="24"/>
              </w:rPr>
              <w:t>i budynków.</w:t>
            </w:r>
            <w:bookmarkEnd w:id="314"/>
          </w:p>
        </w:tc>
        <w:tc>
          <w:tcPr>
            <w:tcW w:w="460" w:type="pct"/>
            <w:vMerge w:val="restart"/>
            <w:shd w:val="clear" w:color="auto" w:fill="auto"/>
            <w:noWrap/>
            <w:vAlign w:val="center"/>
          </w:tcPr>
          <w:p w14:paraId="7D7CF06D" w14:textId="77777777" w:rsidR="007207BD" w:rsidRPr="00A87916" w:rsidRDefault="007207BD" w:rsidP="002E2291">
            <w:pPr>
              <w:pStyle w:val="Mtab"/>
              <w:rPr>
                <w:rFonts w:cs="Calibri"/>
                <w:szCs w:val="24"/>
              </w:rPr>
            </w:pPr>
            <w:r w:rsidRPr="00A87916">
              <w:rPr>
                <w:rFonts w:cs="Calibri"/>
                <w:noProof/>
                <w:szCs w:val="24"/>
              </w:rPr>
              <w:t>Długoterminowe</w:t>
            </w:r>
          </w:p>
        </w:tc>
        <w:tc>
          <w:tcPr>
            <w:tcW w:w="358" w:type="pct"/>
            <w:vMerge w:val="restart"/>
            <w:shd w:val="clear" w:color="auto" w:fill="auto"/>
            <w:noWrap/>
            <w:vAlign w:val="center"/>
          </w:tcPr>
          <w:p w14:paraId="3D2070AC" w14:textId="77777777" w:rsidR="007207BD" w:rsidRPr="00A87916" w:rsidRDefault="007207BD" w:rsidP="002E2291">
            <w:pPr>
              <w:pStyle w:val="Mtab"/>
              <w:rPr>
                <w:rFonts w:cs="Calibri"/>
                <w:szCs w:val="24"/>
              </w:rPr>
            </w:pPr>
            <w:r w:rsidRPr="00A87916">
              <w:rPr>
                <w:rFonts w:cs="Calibri"/>
                <w:noProof/>
                <w:szCs w:val="24"/>
              </w:rPr>
              <w:t>Wtórne</w:t>
            </w:r>
          </w:p>
        </w:tc>
        <w:tc>
          <w:tcPr>
            <w:tcW w:w="563" w:type="pct"/>
            <w:vMerge w:val="restart"/>
            <w:shd w:val="clear" w:color="auto" w:fill="auto"/>
            <w:noWrap/>
            <w:vAlign w:val="center"/>
          </w:tcPr>
          <w:p w14:paraId="208F3FB1" w14:textId="77777777" w:rsidR="007207BD" w:rsidRPr="00A87916" w:rsidRDefault="007207BD" w:rsidP="002E2291">
            <w:pPr>
              <w:pStyle w:val="Mtab"/>
              <w:rPr>
                <w:rFonts w:cs="Calibri"/>
                <w:szCs w:val="24"/>
              </w:rPr>
            </w:pPr>
            <w:r w:rsidRPr="00A87916">
              <w:rPr>
                <w:rFonts w:cs="Calibri"/>
                <w:noProof/>
                <w:szCs w:val="24"/>
              </w:rPr>
              <w:t>-</w:t>
            </w:r>
          </w:p>
        </w:tc>
        <w:tc>
          <w:tcPr>
            <w:tcW w:w="828" w:type="pct"/>
            <w:vMerge w:val="restart"/>
            <w:shd w:val="clear" w:color="auto" w:fill="auto"/>
            <w:noWrap/>
            <w:vAlign w:val="center"/>
          </w:tcPr>
          <w:p w14:paraId="328B2E89"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24F7AA4D" w14:textId="77777777" w:rsidTr="002E2291">
        <w:trPr>
          <w:trHeight w:val="284"/>
        </w:trPr>
        <w:tc>
          <w:tcPr>
            <w:tcW w:w="471" w:type="pct"/>
            <w:vMerge/>
            <w:shd w:val="clear" w:color="auto" w:fill="auto"/>
            <w:noWrap/>
            <w:vAlign w:val="center"/>
          </w:tcPr>
          <w:p w14:paraId="2BF61835" w14:textId="77777777" w:rsidR="007207BD" w:rsidRPr="00A87916" w:rsidRDefault="007207BD" w:rsidP="002E2291">
            <w:pPr>
              <w:pStyle w:val="Mtab"/>
              <w:rPr>
                <w:rFonts w:cs="Calibri"/>
                <w:szCs w:val="24"/>
                <w:highlight w:val="yellow"/>
              </w:rPr>
            </w:pPr>
          </w:p>
        </w:tc>
        <w:tc>
          <w:tcPr>
            <w:tcW w:w="368" w:type="pct"/>
            <w:shd w:val="clear" w:color="auto" w:fill="auto"/>
            <w:vAlign w:val="center"/>
          </w:tcPr>
          <w:p w14:paraId="1B0B838C" w14:textId="77777777" w:rsidR="007207BD" w:rsidRPr="00A87916" w:rsidRDefault="007207BD" w:rsidP="002E2291">
            <w:pPr>
              <w:pStyle w:val="Mtab"/>
              <w:rPr>
                <w:rFonts w:cs="Calibri"/>
                <w:noProof/>
                <w:szCs w:val="24"/>
              </w:rPr>
            </w:pPr>
            <w:r w:rsidRPr="00A87916">
              <w:rPr>
                <w:rFonts w:cs="Calibri"/>
                <w:noProof/>
                <w:szCs w:val="24"/>
              </w:rPr>
              <w:t>CP1, iii 2</w:t>
            </w:r>
          </w:p>
        </w:tc>
        <w:tc>
          <w:tcPr>
            <w:tcW w:w="1952" w:type="pct"/>
            <w:vMerge/>
            <w:shd w:val="clear" w:color="auto" w:fill="auto"/>
            <w:noWrap/>
            <w:vAlign w:val="center"/>
          </w:tcPr>
          <w:p w14:paraId="23C2409E" w14:textId="77777777" w:rsidR="007207BD" w:rsidRPr="00A87916" w:rsidRDefault="007207BD" w:rsidP="002E2291">
            <w:pPr>
              <w:pStyle w:val="Mtab"/>
              <w:rPr>
                <w:rFonts w:cs="Calibri"/>
                <w:szCs w:val="24"/>
              </w:rPr>
            </w:pPr>
          </w:p>
        </w:tc>
        <w:tc>
          <w:tcPr>
            <w:tcW w:w="460" w:type="pct"/>
            <w:vMerge/>
            <w:shd w:val="clear" w:color="auto" w:fill="auto"/>
            <w:noWrap/>
            <w:vAlign w:val="center"/>
          </w:tcPr>
          <w:p w14:paraId="6E35AE0F" w14:textId="77777777" w:rsidR="007207BD" w:rsidRPr="00A87916" w:rsidRDefault="007207BD" w:rsidP="002E2291">
            <w:pPr>
              <w:pStyle w:val="Mtab"/>
              <w:rPr>
                <w:rFonts w:cs="Calibri"/>
                <w:szCs w:val="24"/>
              </w:rPr>
            </w:pPr>
          </w:p>
        </w:tc>
        <w:tc>
          <w:tcPr>
            <w:tcW w:w="358" w:type="pct"/>
            <w:vMerge/>
            <w:shd w:val="clear" w:color="auto" w:fill="auto"/>
            <w:noWrap/>
            <w:vAlign w:val="center"/>
          </w:tcPr>
          <w:p w14:paraId="1C636C4A" w14:textId="77777777" w:rsidR="007207BD" w:rsidRPr="00A87916" w:rsidRDefault="007207BD" w:rsidP="002E2291">
            <w:pPr>
              <w:pStyle w:val="Mtab"/>
              <w:rPr>
                <w:rFonts w:cs="Calibri"/>
                <w:szCs w:val="24"/>
              </w:rPr>
            </w:pPr>
          </w:p>
        </w:tc>
        <w:tc>
          <w:tcPr>
            <w:tcW w:w="563" w:type="pct"/>
            <w:vMerge/>
            <w:shd w:val="clear" w:color="auto" w:fill="auto"/>
            <w:noWrap/>
            <w:vAlign w:val="center"/>
          </w:tcPr>
          <w:p w14:paraId="2D3E09A8" w14:textId="77777777" w:rsidR="007207BD" w:rsidRPr="00A87916" w:rsidRDefault="007207BD" w:rsidP="002E2291">
            <w:pPr>
              <w:pStyle w:val="Mtab"/>
              <w:rPr>
                <w:rFonts w:cs="Calibri"/>
                <w:szCs w:val="24"/>
              </w:rPr>
            </w:pPr>
          </w:p>
        </w:tc>
        <w:tc>
          <w:tcPr>
            <w:tcW w:w="828" w:type="pct"/>
            <w:vMerge/>
            <w:shd w:val="clear" w:color="auto" w:fill="auto"/>
            <w:noWrap/>
            <w:vAlign w:val="center"/>
          </w:tcPr>
          <w:p w14:paraId="40054367" w14:textId="77777777" w:rsidR="007207BD" w:rsidRPr="00A87916" w:rsidRDefault="007207BD" w:rsidP="002E2291">
            <w:pPr>
              <w:pStyle w:val="Mtab"/>
              <w:rPr>
                <w:rFonts w:cs="Calibri"/>
                <w:szCs w:val="24"/>
              </w:rPr>
            </w:pPr>
          </w:p>
        </w:tc>
      </w:tr>
      <w:tr w:rsidR="007207BD" w:rsidRPr="00A87916" w14:paraId="5432A3FA" w14:textId="77777777" w:rsidTr="002E2291">
        <w:trPr>
          <w:trHeight w:val="284"/>
        </w:trPr>
        <w:tc>
          <w:tcPr>
            <w:tcW w:w="471" w:type="pct"/>
            <w:vMerge/>
            <w:shd w:val="clear" w:color="auto" w:fill="auto"/>
            <w:noWrap/>
            <w:vAlign w:val="center"/>
          </w:tcPr>
          <w:p w14:paraId="4C4D0451" w14:textId="77777777" w:rsidR="007207BD" w:rsidRPr="00A87916" w:rsidRDefault="007207BD" w:rsidP="002E2291">
            <w:pPr>
              <w:pStyle w:val="Mtab"/>
              <w:rPr>
                <w:rFonts w:cs="Calibri"/>
                <w:szCs w:val="24"/>
                <w:highlight w:val="yellow"/>
              </w:rPr>
            </w:pPr>
          </w:p>
        </w:tc>
        <w:tc>
          <w:tcPr>
            <w:tcW w:w="368" w:type="pct"/>
            <w:shd w:val="clear" w:color="auto" w:fill="auto"/>
            <w:vAlign w:val="center"/>
          </w:tcPr>
          <w:p w14:paraId="41AB880B" w14:textId="3E4CB392" w:rsidR="007207BD" w:rsidRPr="00A87916" w:rsidRDefault="007207BD" w:rsidP="002E2291">
            <w:pPr>
              <w:pStyle w:val="Mtab"/>
              <w:rPr>
                <w:rFonts w:cs="Calibri"/>
                <w:noProof/>
                <w:szCs w:val="24"/>
              </w:rPr>
            </w:pPr>
            <w:r w:rsidRPr="00A87916">
              <w:rPr>
                <w:rFonts w:cs="Calibri"/>
                <w:noProof/>
                <w:szCs w:val="24"/>
              </w:rPr>
              <w:t>CP1, iii 3</w:t>
            </w:r>
            <w:r w:rsidR="00F219F7" w:rsidRPr="00A87916">
              <w:rPr>
                <w:rFonts w:cs="Calibri"/>
                <w:noProof/>
                <w:szCs w:val="24"/>
              </w:rPr>
              <w:t xml:space="preserve"> </w:t>
            </w:r>
          </w:p>
          <w:p w14:paraId="6C8EE80F" w14:textId="77777777" w:rsidR="007207BD" w:rsidRPr="00A87916" w:rsidRDefault="007207BD" w:rsidP="002E2291">
            <w:pPr>
              <w:pStyle w:val="Mtab"/>
              <w:rPr>
                <w:rFonts w:cs="Calibri"/>
                <w:noProof/>
                <w:szCs w:val="24"/>
              </w:rPr>
            </w:pPr>
            <w:r w:rsidRPr="00A87916">
              <w:rPr>
                <w:rFonts w:cs="Calibri"/>
                <w:noProof/>
                <w:szCs w:val="24"/>
              </w:rPr>
              <w:t xml:space="preserve">CP1, iii 4 </w:t>
            </w:r>
          </w:p>
        </w:tc>
        <w:tc>
          <w:tcPr>
            <w:tcW w:w="1952" w:type="pct"/>
            <w:vMerge/>
            <w:shd w:val="clear" w:color="auto" w:fill="auto"/>
            <w:noWrap/>
            <w:vAlign w:val="center"/>
          </w:tcPr>
          <w:p w14:paraId="41696E07" w14:textId="77777777" w:rsidR="007207BD" w:rsidRPr="00A87916" w:rsidRDefault="007207BD" w:rsidP="002E2291">
            <w:pPr>
              <w:pStyle w:val="Mtab"/>
              <w:rPr>
                <w:rFonts w:cs="Calibri"/>
                <w:szCs w:val="24"/>
              </w:rPr>
            </w:pPr>
          </w:p>
        </w:tc>
        <w:tc>
          <w:tcPr>
            <w:tcW w:w="460" w:type="pct"/>
            <w:vMerge/>
            <w:shd w:val="clear" w:color="auto" w:fill="auto"/>
            <w:noWrap/>
            <w:vAlign w:val="center"/>
          </w:tcPr>
          <w:p w14:paraId="04AECFA6" w14:textId="77777777" w:rsidR="007207BD" w:rsidRPr="00A87916" w:rsidRDefault="007207BD" w:rsidP="002E2291">
            <w:pPr>
              <w:pStyle w:val="Mtab"/>
              <w:rPr>
                <w:rFonts w:cs="Calibri"/>
                <w:szCs w:val="24"/>
              </w:rPr>
            </w:pPr>
          </w:p>
        </w:tc>
        <w:tc>
          <w:tcPr>
            <w:tcW w:w="358" w:type="pct"/>
            <w:vMerge/>
            <w:shd w:val="clear" w:color="auto" w:fill="auto"/>
            <w:noWrap/>
            <w:vAlign w:val="center"/>
          </w:tcPr>
          <w:p w14:paraId="4160C342" w14:textId="77777777" w:rsidR="007207BD" w:rsidRPr="00A87916" w:rsidRDefault="007207BD" w:rsidP="002E2291">
            <w:pPr>
              <w:pStyle w:val="Mtab"/>
              <w:rPr>
                <w:rFonts w:cs="Calibri"/>
                <w:szCs w:val="24"/>
              </w:rPr>
            </w:pPr>
          </w:p>
        </w:tc>
        <w:tc>
          <w:tcPr>
            <w:tcW w:w="563" w:type="pct"/>
            <w:vMerge/>
            <w:shd w:val="clear" w:color="auto" w:fill="auto"/>
            <w:noWrap/>
            <w:vAlign w:val="center"/>
          </w:tcPr>
          <w:p w14:paraId="382F9E68" w14:textId="77777777" w:rsidR="007207BD" w:rsidRPr="00A87916" w:rsidRDefault="007207BD" w:rsidP="002E2291">
            <w:pPr>
              <w:pStyle w:val="Mtab"/>
              <w:rPr>
                <w:rFonts w:cs="Calibri"/>
                <w:szCs w:val="24"/>
              </w:rPr>
            </w:pPr>
          </w:p>
        </w:tc>
        <w:tc>
          <w:tcPr>
            <w:tcW w:w="828" w:type="pct"/>
            <w:vMerge/>
            <w:shd w:val="clear" w:color="auto" w:fill="auto"/>
            <w:noWrap/>
            <w:vAlign w:val="center"/>
          </w:tcPr>
          <w:p w14:paraId="15DCD70C" w14:textId="77777777" w:rsidR="007207BD" w:rsidRPr="00A87916" w:rsidRDefault="007207BD" w:rsidP="002E2291">
            <w:pPr>
              <w:pStyle w:val="Mtab"/>
              <w:rPr>
                <w:rFonts w:cs="Calibri"/>
                <w:szCs w:val="24"/>
              </w:rPr>
            </w:pPr>
          </w:p>
        </w:tc>
      </w:tr>
      <w:tr w:rsidR="007207BD" w:rsidRPr="00A87916" w14:paraId="6F2E3858" w14:textId="77777777" w:rsidTr="002E2291">
        <w:trPr>
          <w:trHeight w:val="284"/>
        </w:trPr>
        <w:tc>
          <w:tcPr>
            <w:tcW w:w="471" w:type="pct"/>
            <w:shd w:val="clear" w:color="auto" w:fill="auto"/>
            <w:noWrap/>
            <w:vAlign w:val="center"/>
          </w:tcPr>
          <w:p w14:paraId="35C985A3" w14:textId="77777777" w:rsidR="007207BD" w:rsidRPr="00A87916" w:rsidRDefault="007207BD" w:rsidP="002E2291">
            <w:pPr>
              <w:pStyle w:val="Mtab"/>
              <w:rPr>
                <w:rFonts w:cs="Calibri"/>
                <w:szCs w:val="24"/>
                <w:highlight w:val="yellow"/>
              </w:rPr>
            </w:pPr>
            <w:r w:rsidRPr="00A87916">
              <w:rPr>
                <w:rFonts w:cs="Calibri"/>
                <w:noProof/>
                <w:szCs w:val="24"/>
              </w:rPr>
              <w:lastRenderedPageBreak/>
              <w:t>CP1, iv - Regionalne inteligentne specjalizacje…</w:t>
            </w:r>
          </w:p>
        </w:tc>
        <w:tc>
          <w:tcPr>
            <w:tcW w:w="368" w:type="pct"/>
            <w:shd w:val="clear" w:color="auto" w:fill="auto"/>
            <w:vAlign w:val="center"/>
          </w:tcPr>
          <w:p w14:paraId="0F189390" w14:textId="77777777" w:rsidR="007207BD" w:rsidRPr="00A87916" w:rsidRDefault="007207BD" w:rsidP="002E2291">
            <w:pPr>
              <w:pStyle w:val="Mtab"/>
              <w:rPr>
                <w:rFonts w:cs="Calibri"/>
                <w:noProof/>
                <w:szCs w:val="24"/>
              </w:rPr>
            </w:pPr>
            <w:r w:rsidRPr="00A87916">
              <w:rPr>
                <w:rFonts w:cs="Calibri"/>
                <w:noProof/>
                <w:szCs w:val="24"/>
              </w:rPr>
              <w:t>CP1, iv 1</w:t>
            </w:r>
          </w:p>
        </w:tc>
        <w:tc>
          <w:tcPr>
            <w:tcW w:w="1952" w:type="pct"/>
            <w:vMerge/>
            <w:shd w:val="clear" w:color="auto" w:fill="auto"/>
            <w:noWrap/>
            <w:vAlign w:val="center"/>
          </w:tcPr>
          <w:p w14:paraId="3CE1AA85" w14:textId="77777777" w:rsidR="007207BD" w:rsidRPr="00A87916" w:rsidRDefault="007207BD" w:rsidP="002E2291">
            <w:pPr>
              <w:pStyle w:val="Mtab"/>
              <w:rPr>
                <w:rFonts w:cs="Calibri"/>
                <w:szCs w:val="24"/>
              </w:rPr>
            </w:pPr>
          </w:p>
        </w:tc>
        <w:tc>
          <w:tcPr>
            <w:tcW w:w="460" w:type="pct"/>
            <w:vMerge/>
            <w:shd w:val="clear" w:color="auto" w:fill="auto"/>
            <w:noWrap/>
            <w:vAlign w:val="center"/>
          </w:tcPr>
          <w:p w14:paraId="3857746D" w14:textId="77777777" w:rsidR="007207BD" w:rsidRPr="00A87916" w:rsidRDefault="007207BD" w:rsidP="002E2291">
            <w:pPr>
              <w:pStyle w:val="Mtab"/>
              <w:rPr>
                <w:rFonts w:cs="Calibri"/>
                <w:szCs w:val="24"/>
              </w:rPr>
            </w:pPr>
          </w:p>
        </w:tc>
        <w:tc>
          <w:tcPr>
            <w:tcW w:w="358" w:type="pct"/>
            <w:vMerge/>
            <w:shd w:val="clear" w:color="auto" w:fill="auto"/>
            <w:noWrap/>
            <w:vAlign w:val="center"/>
          </w:tcPr>
          <w:p w14:paraId="0E1A57B6" w14:textId="77777777" w:rsidR="007207BD" w:rsidRPr="00A87916" w:rsidRDefault="007207BD" w:rsidP="002E2291">
            <w:pPr>
              <w:pStyle w:val="Mtab"/>
              <w:rPr>
                <w:rFonts w:cs="Calibri"/>
                <w:szCs w:val="24"/>
              </w:rPr>
            </w:pPr>
          </w:p>
        </w:tc>
        <w:tc>
          <w:tcPr>
            <w:tcW w:w="563" w:type="pct"/>
            <w:vMerge/>
            <w:shd w:val="clear" w:color="auto" w:fill="auto"/>
            <w:noWrap/>
            <w:vAlign w:val="center"/>
          </w:tcPr>
          <w:p w14:paraId="23A399FD" w14:textId="77777777" w:rsidR="007207BD" w:rsidRPr="00A87916" w:rsidRDefault="007207BD" w:rsidP="002E2291">
            <w:pPr>
              <w:pStyle w:val="Mtab"/>
              <w:rPr>
                <w:rFonts w:cs="Calibri"/>
                <w:szCs w:val="24"/>
              </w:rPr>
            </w:pPr>
          </w:p>
        </w:tc>
        <w:tc>
          <w:tcPr>
            <w:tcW w:w="828" w:type="pct"/>
            <w:vMerge/>
            <w:shd w:val="clear" w:color="auto" w:fill="auto"/>
            <w:noWrap/>
            <w:vAlign w:val="center"/>
          </w:tcPr>
          <w:p w14:paraId="56575394" w14:textId="77777777" w:rsidR="007207BD" w:rsidRPr="00A87916" w:rsidRDefault="007207BD" w:rsidP="002E2291">
            <w:pPr>
              <w:pStyle w:val="Mtab"/>
              <w:rPr>
                <w:rFonts w:cs="Calibri"/>
                <w:szCs w:val="24"/>
              </w:rPr>
            </w:pPr>
          </w:p>
        </w:tc>
      </w:tr>
      <w:tr w:rsidR="007207BD" w:rsidRPr="00A87916" w14:paraId="05E6595D" w14:textId="77777777" w:rsidTr="002E2291">
        <w:trPr>
          <w:trHeight w:val="284"/>
        </w:trPr>
        <w:tc>
          <w:tcPr>
            <w:tcW w:w="5000" w:type="pct"/>
            <w:gridSpan w:val="7"/>
            <w:shd w:val="clear" w:color="auto" w:fill="B8CCE4" w:themeFill="accent1" w:themeFillTint="66"/>
            <w:noWrap/>
            <w:vAlign w:val="center"/>
          </w:tcPr>
          <w:p w14:paraId="5B34712B" w14:textId="77777777" w:rsidR="007207BD" w:rsidRPr="00A87916" w:rsidRDefault="007207BD" w:rsidP="002E2291">
            <w:pPr>
              <w:pStyle w:val="Mtab"/>
              <w:rPr>
                <w:rFonts w:cs="Calibri"/>
                <w:szCs w:val="24"/>
              </w:rPr>
            </w:pPr>
            <w:r w:rsidRPr="00A87916">
              <w:rPr>
                <w:rFonts w:cs="Calibri"/>
                <w:szCs w:val="24"/>
              </w:rPr>
              <w:t>Priorytet 2 - Środowisko</w:t>
            </w:r>
          </w:p>
        </w:tc>
      </w:tr>
      <w:tr w:rsidR="00F15539" w:rsidRPr="00A87916" w14:paraId="64A98C43" w14:textId="77777777" w:rsidTr="002E2291">
        <w:trPr>
          <w:trHeight w:val="284"/>
        </w:trPr>
        <w:tc>
          <w:tcPr>
            <w:tcW w:w="471" w:type="pct"/>
            <w:shd w:val="clear" w:color="auto" w:fill="auto"/>
            <w:noWrap/>
            <w:vAlign w:val="center"/>
          </w:tcPr>
          <w:p w14:paraId="70FEF6FC" w14:textId="77777777" w:rsidR="00F15539" w:rsidRPr="00A87916" w:rsidRDefault="00F15539" w:rsidP="002E2291">
            <w:pPr>
              <w:pStyle w:val="Mtab"/>
              <w:rPr>
                <w:rFonts w:cs="Calibri"/>
                <w:szCs w:val="24"/>
                <w:highlight w:val="yellow"/>
              </w:rPr>
            </w:pPr>
            <w:r w:rsidRPr="00A87916">
              <w:rPr>
                <w:rFonts w:cs="Calibri"/>
                <w:noProof/>
                <w:szCs w:val="24"/>
              </w:rPr>
              <w:t>CP2, i - Efektywność energetyczna…</w:t>
            </w:r>
          </w:p>
        </w:tc>
        <w:tc>
          <w:tcPr>
            <w:tcW w:w="368" w:type="pct"/>
            <w:shd w:val="clear" w:color="auto" w:fill="auto"/>
            <w:vAlign w:val="center"/>
          </w:tcPr>
          <w:p w14:paraId="00561637" w14:textId="33A57EFC" w:rsidR="00F15539" w:rsidRPr="00A87916" w:rsidRDefault="00F15539" w:rsidP="002E2291">
            <w:pPr>
              <w:pStyle w:val="Mtab"/>
              <w:rPr>
                <w:rFonts w:cs="Calibri"/>
                <w:noProof/>
                <w:szCs w:val="24"/>
              </w:rPr>
            </w:pPr>
            <w:r w:rsidRPr="00A87916">
              <w:rPr>
                <w:rFonts w:cs="Calibri"/>
                <w:noProof/>
                <w:szCs w:val="24"/>
              </w:rPr>
              <w:t>CP2, i 1</w:t>
            </w:r>
            <w:r w:rsidR="00F219F7" w:rsidRPr="00A87916">
              <w:rPr>
                <w:rFonts w:cs="Calibri"/>
                <w:noProof/>
                <w:szCs w:val="24"/>
              </w:rPr>
              <w:t xml:space="preserve"> </w:t>
            </w:r>
            <w:r w:rsidRPr="00A87916">
              <w:rPr>
                <w:rFonts w:cs="Calibri"/>
                <w:noProof/>
                <w:szCs w:val="24"/>
              </w:rPr>
              <w:t xml:space="preserve"> </w:t>
            </w:r>
          </w:p>
          <w:p w14:paraId="019EE86B" w14:textId="394D4678" w:rsidR="00F15539" w:rsidRPr="00A87916" w:rsidRDefault="00F15539" w:rsidP="002E2291">
            <w:pPr>
              <w:pStyle w:val="Mtab"/>
              <w:rPr>
                <w:rFonts w:cs="Calibri"/>
                <w:noProof/>
                <w:szCs w:val="24"/>
              </w:rPr>
            </w:pPr>
            <w:r w:rsidRPr="00A87916">
              <w:rPr>
                <w:rFonts w:cs="Calibri"/>
                <w:noProof/>
                <w:szCs w:val="24"/>
              </w:rPr>
              <w:t>CP2, i 2</w:t>
            </w:r>
            <w:r w:rsidR="00F219F7" w:rsidRPr="00A87916">
              <w:rPr>
                <w:rFonts w:cs="Calibri"/>
                <w:noProof/>
                <w:szCs w:val="24"/>
              </w:rPr>
              <w:t xml:space="preserve"> </w:t>
            </w:r>
          </w:p>
          <w:p w14:paraId="4846F955" w14:textId="4DBBC5D3" w:rsidR="00F15539" w:rsidRPr="00A87916" w:rsidRDefault="00F15539" w:rsidP="002E2291">
            <w:pPr>
              <w:pStyle w:val="Mtab"/>
              <w:rPr>
                <w:rFonts w:cs="Calibri"/>
                <w:noProof/>
                <w:szCs w:val="24"/>
              </w:rPr>
            </w:pPr>
            <w:r w:rsidRPr="00A87916">
              <w:rPr>
                <w:rFonts w:cs="Calibri"/>
                <w:noProof/>
                <w:szCs w:val="24"/>
              </w:rPr>
              <w:t>CP2, i 3</w:t>
            </w:r>
            <w:r w:rsidR="00F219F7" w:rsidRPr="00A87916">
              <w:rPr>
                <w:rFonts w:cs="Calibri"/>
                <w:noProof/>
                <w:szCs w:val="24"/>
              </w:rPr>
              <w:t xml:space="preserve"> </w:t>
            </w:r>
          </w:p>
          <w:p w14:paraId="65D81D63" w14:textId="77777777" w:rsidR="00F15539" w:rsidRPr="00A87916" w:rsidRDefault="00F15539" w:rsidP="002E2291">
            <w:pPr>
              <w:pStyle w:val="Mtab"/>
              <w:rPr>
                <w:rFonts w:cs="Calibri"/>
                <w:noProof/>
                <w:szCs w:val="24"/>
              </w:rPr>
            </w:pPr>
            <w:r w:rsidRPr="00A87916">
              <w:rPr>
                <w:rFonts w:cs="Calibri"/>
                <w:noProof/>
                <w:szCs w:val="24"/>
              </w:rPr>
              <w:t xml:space="preserve">CP2, i 4 </w:t>
            </w:r>
          </w:p>
        </w:tc>
        <w:tc>
          <w:tcPr>
            <w:tcW w:w="1952" w:type="pct"/>
            <w:vMerge w:val="restart"/>
            <w:tcBorders>
              <w:top w:val="nil"/>
              <w:left w:val="nil"/>
              <w:right w:val="single" w:sz="4" w:space="0" w:color="auto"/>
            </w:tcBorders>
            <w:shd w:val="clear" w:color="auto" w:fill="auto"/>
            <w:noWrap/>
            <w:vAlign w:val="center"/>
          </w:tcPr>
          <w:p w14:paraId="2EEC4684" w14:textId="77777777" w:rsidR="00F15539" w:rsidRPr="00A87916" w:rsidRDefault="00F15539" w:rsidP="002E2291">
            <w:pPr>
              <w:pStyle w:val="Mtab"/>
              <w:rPr>
                <w:rFonts w:cs="Calibri"/>
                <w:color w:val="000000"/>
                <w:szCs w:val="24"/>
              </w:rPr>
            </w:pPr>
            <w:r w:rsidRPr="00A87916">
              <w:rPr>
                <w:rFonts w:cs="Calibri"/>
                <w:color w:val="000000"/>
                <w:szCs w:val="24"/>
              </w:rPr>
              <w:t>Faza realizacji:</w:t>
            </w:r>
          </w:p>
          <w:p w14:paraId="395A10D8" w14:textId="77777777" w:rsidR="00F15539" w:rsidRPr="00A87916" w:rsidRDefault="00F15539" w:rsidP="002E2291">
            <w:pPr>
              <w:pStyle w:val="Mtab"/>
              <w:rPr>
                <w:rFonts w:cs="Calibri"/>
                <w:color w:val="000000"/>
                <w:szCs w:val="24"/>
              </w:rPr>
            </w:pPr>
            <w:r w:rsidRPr="00A87916">
              <w:rPr>
                <w:rFonts w:cs="Calibri"/>
                <w:color w:val="000000"/>
                <w:szCs w:val="24"/>
              </w:rPr>
              <w:t xml:space="preserve">Możliwe negatywne: </w:t>
            </w:r>
          </w:p>
          <w:p w14:paraId="4F44EE9B" w14:textId="77777777" w:rsidR="00F15539" w:rsidRPr="00A87916" w:rsidRDefault="00F15539" w:rsidP="002E2291">
            <w:pPr>
              <w:pStyle w:val="Mtab"/>
              <w:rPr>
                <w:rFonts w:cs="Calibri"/>
                <w:color w:val="000000"/>
                <w:szCs w:val="24"/>
              </w:rPr>
            </w:pPr>
            <w:r w:rsidRPr="00A87916">
              <w:rPr>
                <w:rFonts w:cs="Calibri"/>
                <w:color w:val="000000"/>
                <w:szCs w:val="24"/>
              </w:rPr>
              <w:t>- w przypadku modernizacji obiektów zabytkowych - mogą wystąpić uszkodzenia obiektów na etapie prac remontowych i termomodernizacyjnych</w:t>
            </w:r>
          </w:p>
          <w:p w14:paraId="22829CBB" w14:textId="77777777" w:rsidR="00F15539" w:rsidRPr="00A87916" w:rsidRDefault="00F15539" w:rsidP="002E2291">
            <w:pPr>
              <w:pStyle w:val="Mtab"/>
              <w:rPr>
                <w:rFonts w:cs="Calibri"/>
                <w:color w:val="000000"/>
                <w:szCs w:val="24"/>
              </w:rPr>
            </w:pPr>
            <w:r w:rsidRPr="00A87916">
              <w:rPr>
                <w:rFonts w:cs="Calibri"/>
                <w:color w:val="000000"/>
                <w:szCs w:val="24"/>
              </w:rPr>
              <w:t>Faza eksploatacji:</w:t>
            </w:r>
          </w:p>
          <w:p w14:paraId="07C38568" w14:textId="77777777" w:rsidR="00F15539" w:rsidRPr="00A87916" w:rsidRDefault="00F15539" w:rsidP="002E2291">
            <w:pPr>
              <w:pStyle w:val="Mtab"/>
              <w:rPr>
                <w:rFonts w:cs="Calibri"/>
                <w:color w:val="000000"/>
                <w:szCs w:val="24"/>
              </w:rPr>
            </w:pPr>
            <w:r w:rsidRPr="00A87916">
              <w:rPr>
                <w:rFonts w:cs="Calibri"/>
                <w:color w:val="000000"/>
                <w:szCs w:val="24"/>
              </w:rPr>
              <w:t>- podniesiona zostanie wartość oraz stan techniczny budynków.</w:t>
            </w:r>
          </w:p>
        </w:tc>
        <w:tc>
          <w:tcPr>
            <w:tcW w:w="460" w:type="pct"/>
            <w:vMerge w:val="restart"/>
            <w:tcBorders>
              <w:top w:val="nil"/>
              <w:left w:val="nil"/>
              <w:right w:val="single" w:sz="4" w:space="0" w:color="auto"/>
            </w:tcBorders>
            <w:shd w:val="clear" w:color="auto" w:fill="auto"/>
            <w:noWrap/>
            <w:vAlign w:val="center"/>
          </w:tcPr>
          <w:p w14:paraId="72E1A797" w14:textId="77777777" w:rsidR="00F15539" w:rsidRPr="00A87916" w:rsidRDefault="00F15539" w:rsidP="002E2291">
            <w:pPr>
              <w:pStyle w:val="Mtab"/>
              <w:rPr>
                <w:rFonts w:cs="Calibri"/>
                <w:szCs w:val="24"/>
              </w:rPr>
            </w:pPr>
            <w:r w:rsidRPr="00A87916">
              <w:rPr>
                <w:rFonts w:cs="Calibri"/>
                <w:color w:val="000000"/>
                <w:szCs w:val="24"/>
              </w:rPr>
              <w:t xml:space="preserve">Krótkoterminowe, </w:t>
            </w:r>
            <w:r w:rsidRPr="00A87916">
              <w:rPr>
                <w:rFonts w:cs="Calibri"/>
                <w:noProof/>
                <w:szCs w:val="24"/>
              </w:rPr>
              <w:t>Długoterminowe</w:t>
            </w:r>
          </w:p>
        </w:tc>
        <w:tc>
          <w:tcPr>
            <w:tcW w:w="358" w:type="pct"/>
            <w:vMerge w:val="restart"/>
            <w:tcBorders>
              <w:top w:val="nil"/>
              <w:left w:val="nil"/>
              <w:right w:val="single" w:sz="4" w:space="0" w:color="auto"/>
            </w:tcBorders>
            <w:shd w:val="clear" w:color="auto" w:fill="auto"/>
            <w:noWrap/>
            <w:vAlign w:val="center"/>
          </w:tcPr>
          <w:p w14:paraId="55E750A1" w14:textId="77777777" w:rsidR="00F15539" w:rsidRPr="00A87916" w:rsidRDefault="00F15539" w:rsidP="002E2291">
            <w:pPr>
              <w:pStyle w:val="Mtab"/>
              <w:rPr>
                <w:rFonts w:cs="Calibri"/>
                <w:szCs w:val="24"/>
              </w:rPr>
            </w:pPr>
            <w:r w:rsidRPr="00A87916">
              <w:rPr>
                <w:rFonts w:cs="Calibri"/>
                <w:color w:val="000000"/>
                <w:szCs w:val="24"/>
              </w:rPr>
              <w:t>Bezpośrednie, pośrednie</w:t>
            </w:r>
          </w:p>
        </w:tc>
        <w:tc>
          <w:tcPr>
            <w:tcW w:w="563" w:type="pct"/>
            <w:vMerge w:val="restart"/>
            <w:tcBorders>
              <w:top w:val="nil"/>
              <w:left w:val="nil"/>
              <w:right w:val="single" w:sz="4" w:space="0" w:color="auto"/>
            </w:tcBorders>
            <w:shd w:val="clear" w:color="auto" w:fill="auto"/>
            <w:noWrap/>
            <w:vAlign w:val="center"/>
          </w:tcPr>
          <w:p w14:paraId="260D053C" w14:textId="77777777" w:rsidR="00F15539" w:rsidRPr="00A87916" w:rsidRDefault="00F15539" w:rsidP="002E2291">
            <w:pPr>
              <w:pStyle w:val="Mtab"/>
              <w:rPr>
                <w:rFonts w:cs="Calibri"/>
                <w:szCs w:val="24"/>
              </w:rPr>
            </w:pPr>
            <w:r w:rsidRPr="00A87916">
              <w:rPr>
                <w:rFonts w:cs="Calibri"/>
                <w:szCs w:val="24"/>
              </w:rPr>
              <w:t>-</w:t>
            </w:r>
          </w:p>
        </w:tc>
        <w:tc>
          <w:tcPr>
            <w:tcW w:w="828" w:type="pct"/>
            <w:vMerge w:val="restart"/>
            <w:tcBorders>
              <w:top w:val="nil"/>
              <w:left w:val="nil"/>
              <w:right w:val="single" w:sz="4" w:space="0" w:color="auto"/>
            </w:tcBorders>
            <w:shd w:val="clear" w:color="auto" w:fill="auto"/>
            <w:noWrap/>
            <w:vAlign w:val="center"/>
          </w:tcPr>
          <w:p w14:paraId="79369527" w14:textId="5BB5ED95" w:rsidR="00F15539" w:rsidRPr="00A87916" w:rsidRDefault="00F15539" w:rsidP="002E2291">
            <w:pPr>
              <w:pStyle w:val="Mtab"/>
              <w:rPr>
                <w:rFonts w:cs="Calibri"/>
                <w:color w:val="000000"/>
                <w:szCs w:val="24"/>
              </w:rPr>
            </w:pPr>
          </w:p>
          <w:p w14:paraId="5C8E92FB" w14:textId="3E04EE22" w:rsidR="00F15539" w:rsidRPr="00A87916" w:rsidRDefault="00F15539" w:rsidP="002E2291">
            <w:pPr>
              <w:pStyle w:val="Mtab"/>
              <w:rPr>
                <w:rFonts w:cs="Calibri"/>
                <w:color w:val="000000"/>
                <w:szCs w:val="24"/>
              </w:rPr>
            </w:pPr>
            <w:r w:rsidRPr="00A87916">
              <w:rPr>
                <w:rFonts w:cs="Calibri"/>
                <w:szCs w:val="24"/>
              </w:rPr>
              <w:t xml:space="preserve">- należy uwzględnić ryzyko związane z możliwością występowania obiektów archeologicznych a także uwzględniać warunki prowadzenia </w:t>
            </w:r>
            <w:r w:rsidRPr="00A87916">
              <w:rPr>
                <w:rFonts w:cs="Calibri"/>
                <w:szCs w:val="24"/>
              </w:rPr>
              <w:lastRenderedPageBreak/>
              <w:t>prac ze względu na ochronę zabytków</w:t>
            </w:r>
          </w:p>
        </w:tc>
      </w:tr>
      <w:tr w:rsidR="00F15539" w:rsidRPr="00A87916" w14:paraId="14EBFA34" w14:textId="77777777" w:rsidTr="002E2291">
        <w:trPr>
          <w:trHeight w:val="284"/>
        </w:trPr>
        <w:tc>
          <w:tcPr>
            <w:tcW w:w="471" w:type="pct"/>
            <w:vMerge w:val="restart"/>
            <w:shd w:val="clear" w:color="auto" w:fill="auto"/>
            <w:noWrap/>
            <w:vAlign w:val="center"/>
          </w:tcPr>
          <w:p w14:paraId="5776C174" w14:textId="77777777" w:rsidR="00F15539" w:rsidRPr="00A87916" w:rsidRDefault="00F15539" w:rsidP="002E2291">
            <w:pPr>
              <w:pStyle w:val="Mtab"/>
              <w:rPr>
                <w:rFonts w:cs="Calibri"/>
                <w:noProof/>
                <w:szCs w:val="24"/>
              </w:rPr>
            </w:pPr>
            <w:r w:rsidRPr="00A87916">
              <w:rPr>
                <w:rFonts w:cs="Calibri"/>
                <w:szCs w:val="24"/>
              </w:rPr>
              <w:t>CP2, ii - Energia z OZE….</w:t>
            </w:r>
          </w:p>
        </w:tc>
        <w:tc>
          <w:tcPr>
            <w:tcW w:w="368" w:type="pct"/>
            <w:shd w:val="clear" w:color="auto" w:fill="auto"/>
            <w:vAlign w:val="center"/>
          </w:tcPr>
          <w:p w14:paraId="01E85430" w14:textId="77777777" w:rsidR="00F15539" w:rsidRPr="00A87916" w:rsidRDefault="00F15539" w:rsidP="002E2291">
            <w:pPr>
              <w:pStyle w:val="Mtab"/>
              <w:rPr>
                <w:rFonts w:cs="Calibri"/>
                <w:noProof/>
                <w:szCs w:val="24"/>
              </w:rPr>
            </w:pPr>
            <w:r w:rsidRPr="00A87916">
              <w:rPr>
                <w:rFonts w:cs="Calibri"/>
                <w:szCs w:val="24"/>
              </w:rPr>
              <w:t xml:space="preserve">CP2, ii 1 </w:t>
            </w:r>
          </w:p>
          <w:p w14:paraId="48F26F22" w14:textId="77777777" w:rsidR="00F15539" w:rsidRPr="00A87916" w:rsidRDefault="00F15539" w:rsidP="002E2291">
            <w:pPr>
              <w:pStyle w:val="Mtab"/>
              <w:rPr>
                <w:rFonts w:cs="Calibri"/>
                <w:noProof/>
                <w:szCs w:val="24"/>
              </w:rPr>
            </w:pPr>
            <w:r w:rsidRPr="00A87916">
              <w:rPr>
                <w:rFonts w:cs="Calibri"/>
                <w:szCs w:val="24"/>
              </w:rPr>
              <w:t xml:space="preserve">CP2, ii 2 </w:t>
            </w:r>
          </w:p>
        </w:tc>
        <w:tc>
          <w:tcPr>
            <w:tcW w:w="1952" w:type="pct"/>
            <w:vMerge/>
            <w:tcBorders>
              <w:right w:val="single" w:sz="4" w:space="0" w:color="auto"/>
            </w:tcBorders>
            <w:shd w:val="clear" w:color="auto" w:fill="auto"/>
            <w:noWrap/>
            <w:vAlign w:val="center"/>
          </w:tcPr>
          <w:p w14:paraId="179E3FF3" w14:textId="77777777" w:rsidR="00F15539" w:rsidRPr="00A87916" w:rsidRDefault="00F15539" w:rsidP="002E2291">
            <w:pPr>
              <w:pStyle w:val="Mtab"/>
              <w:rPr>
                <w:rFonts w:cs="Calibri"/>
                <w:szCs w:val="24"/>
              </w:rPr>
            </w:pPr>
          </w:p>
        </w:tc>
        <w:tc>
          <w:tcPr>
            <w:tcW w:w="460" w:type="pct"/>
            <w:vMerge/>
            <w:tcBorders>
              <w:left w:val="single" w:sz="4" w:space="0" w:color="auto"/>
              <w:right w:val="single" w:sz="4" w:space="0" w:color="auto"/>
            </w:tcBorders>
            <w:shd w:val="clear" w:color="auto" w:fill="auto"/>
            <w:noWrap/>
            <w:vAlign w:val="center"/>
          </w:tcPr>
          <w:p w14:paraId="2D081A88" w14:textId="77777777" w:rsidR="00F15539" w:rsidRPr="00A87916" w:rsidRDefault="00F15539" w:rsidP="002E2291">
            <w:pPr>
              <w:pStyle w:val="Mtab"/>
              <w:rPr>
                <w:rFonts w:cs="Calibri"/>
                <w:szCs w:val="24"/>
              </w:rPr>
            </w:pPr>
          </w:p>
        </w:tc>
        <w:tc>
          <w:tcPr>
            <w:tcW w:w="358" w:type="pct"/>
            <w:vMerge/>
            <w:tcBorders>
              <w:left w:val="single" w:sz="4" w:space="0" w:color="auto"/>
              <w:right w:val="single" w:sz="4" w:space="0" w:color="auto"/>
            </w:tcBorders>
            <w:shd w:val="clear" w:color="auto" w:fill="auto"/>
            <w:noWrap/>
            <w:vAlign w:val="center"/>
          </w:tcPr>
          <w:p w14:paraId="2AEE914C" w14:textId="77777777" w:rsidR="00F15539" w:rsidRPr="00A87916" w:rsidRDefault="00F15539" w:rsidP="002E2291">
            <w:pPr>
              <w:pStyle w:val="Mtab"/>
              <w:rPr>
                <w:rFonts w:cs="Calibri"/>
                <w:szCs w:val="24"/>
              </w:rPr>
            </w:pPr>
          </w:p>
        </w:tc>
        <w:tc>
          <w:tcPr>
            <w:tcW w:w="563" w:type="pct"/>
            <w:vMerge/>
            <w:tcBorders>
              <w:left w:val="single" w:sz="4" w:space="0" w:color="auto"/>
              <w:right w:val="single" w:sz="4" w:space="0" w:color="auto"/>
            </w:tcBorders>
            <w:shd w:val="clear" w:color="auto" w:fill="auto"/>
            <w:noWrap/>
            <w:vAlign w:val="center"/>
          </w:tcPr>
          <w:p w14:paraId="1D48EBCD" w14:textId="77777777" w:rsidR="00F15539" w:rsidRPr="00A87916" w:rsidRDefault="00F15539" w:rsidP="002E2291">
            <w:pPr>
              <w:pStyle w:val="Mtab"/>
              <w:rPr>
                <w:rFonts w:cs="Calibri"/>
                <w:szCs w:val="24"/>
              </w:rPr>
            </w:pPr>
          </w:p>
        </w:tc>
        <w:tc>
          <w:tcPr>
            <w:tcW w:w="828" w:type="pct"/>
            <w:vMerge/>
            <w:tcBorders>
              <w:left w:val="single" w:sz="4" w:space="0" w:color="auto"/>
              <w:right w:val="single" w:sz="4" w:space="0" w:color="auto"/>
            </w:tcBorders>
            <w:shd w:val="clear" w:color="auto" w:fill="auto"/>
            <w:noWrap/>
            <w:vAlign w:val="center"/>
          </w:tcPr>
          <w:p w14:paraId="118ACD20" w14:textId="681E9B3E" w:rsidR="00F15539" w:rsidRPr="00A87916" w:rsidRDefault="00F15539" w:rsidP="002E2291">
            <w:pPr>
              <w:pStyle w:val="Mtab"/>
              <w:rPr>
                <w:rFonts w:cs="Calibri"/>
                <w:szCs w:val="24"/>
              </w:rPr>
            </w:pPr>
          </w:p>
        </w:tc>
      </w:tr>
      <w:tr w:rsidR="00F15539" w:rsidRPr="00A87916" w14:paraId="40FADF1E" w14:textId="77777777" w:rsidTr="002E2291">
        <w:trPr>
          <w:trHeight w:val="284"/>
        </w:trPr>
        <w:tc>
          <w:tcPr>
            <w:tcW w:w="471" w:type="pct"/>
            <w:vMerge/>
            <w:shd w:val="clear" w:color="auto" w:fill="auto"/>
            <w:noWrap/>
            <w:vAlign w:val="center"/>
          </w:tcPr>
          <w:p w14:paraId="3BEA4B7F" w14:textId="77777777" w:rsidR="00F15539" w:rsidRPr="00A87916" w:rsidRDefault="00F15539" w:rsidP="002E2291">
            <w:pPr>
              <w:pStyle w:val="Mtab"/>
              <w:rPr>
                <w:rFonts w:cs="Calibri"/>
                <w:szCs w:val="24"/>
                <w:highlight w:val="yellow"/>
              </w:rPr>
            </w:pPr>
          </w:p>
        </w:tc>
        <w:tc>
          <w:tcPr>
            <w:tcW w:w="368" w:type="pct"/>
            <w:shd w:val="clear" w:color="auto" w:fill="auto"/>
            <w:vAlign w:val="center"/>
          </w:tcPr>
          <w:p w14:paraId="265F203A" w14:textId="77777777" w:rsidR="00F15539" w:rsidRPr="00A87916" w:rsidRDefault="00F15539" w:rsidP="002E2291">
            <w:pPr>
              <w:pStyle w:val="Mtab"/>
              <w:rPr>
                <w:rFonts w:cs="Calibri"/>
                <w:noProof/>
                <w:szCs w:val="24"/>
              </w:rPr>
            </w:pPr>
            <w:r w:rsidRPr="00A87916">
              <w:rPr>
                <w:rFonts w:cs="Calibri"/>
                <w:szCs w:val="24"/>
              </w:rPr>
              <w:t xml:space="preserve">CP2, ii 3 </w:t>
            </w:r>
          </w:p>
        </w:tc>
        <w:tc>
          <w:tcPr>
            <w:tcW w:w="1952" w:type="pct"/>
            <w:vMerge/>
            <w:tcBorders>
              <w:left w:val="nil"/>
              <w:right w:val="single" w:sz="4" w:space="0" w:color="auto"/>
            </w:tcBorders>
            <w:shd w:val="clear" w:color="auto" w:fill="auto"/>
            <w:noWrap/>
            <w:vAlign w:val="center"/>
          </w:tcPr>
          <w:p w14:paraId="2A6429C9" w14:textId="77777777" w:rsidR="00F15539" w:rsidRPr="00A87916" w:rsidRDefault="00F15539" w:rsidP="002E2291">
            <w:pPr>
              <w:pStyle w:val="Mtab"/>
              <w:rPr>
                <w:rFonts w:cs="Calibri"/>
                <w:color w:val="000000"/>
                <w:szCs w:val="24"/>
              </w:rPr>
            </w:pPr>
          </w:p>
        </w:tc>
        <w:tc>
          <w:tcPr>
            <w:tcW w:w="460" w:type="pct"/>
            <w:vMerge/>
            <w:tcBorders>
              <w:left w:val="nil"/>
              <w:right w:val="single" w:sz="4" w:space="0" w:color="auto"/>
            </w:tcBorders>
            <w:shd w:val="clear" w:color="auto" w:fill="auto"/>
            <w:noWrap/>
            <w:vAlign w:val="center"/>
          </w:tcPr>
          <w:p w14:paraId="5FA3E041" w14:textId="77777777" w:rsidR="00F15539" w:rsidRPr="00A87916" w:rsidRDefault="00F15539" w:rsidP="002E2291">
            <w:pPr>
              <w:pStyle w:val="Mtab"/>
              <w:rPr>
                <w:rFonts w:cs="Calibri"/>
                <w:szCs w:val="24"/>
              </w:rPr>
            </w:pPr>
          </w:p>
        </w:tc>
        <w:tc>
          <w:tcPr>
            <w:tcW w:w="358" w:type="pct"/>
            <w:vMerge/>
            <w:tcBorders>
              <w:left w:val="nil"/>
              <w:right w:val="single" w:sz="4" w:space="0" w:color="auto"/>
            </w:tcBorders>
            <w:shd w:val="clear" w:color="auto" w:fill="auto"/>
            <w:noWrap/>
            <w:vAlign w:val="center"/>
          </w:tcPr>
          <w:p w14:paraId="2CDF0E75" w14:textId="77777777" w:rsidR="00F15539" w:rsidRPr="00A87916" w:rsidRDefault="00F15539" w:rsidP="002E2291">
            <w:pPr>
              <w:pStyle w:val="Mtab"/>
              <w:rPr>
                <w:rFonts w:cs="Calibri"/>
                <w:szCs w:val="24"/>
              </w:rPr>
            </w:pPr>
          </w:p>
        </w:tc>
        <w:tc>
          <w:tcPr>
            <w:tcW w:w="563" w:type="pct"/>
            <w:vMerge/>
            <w:tcBorders>
              <w:left w:val="nil"/>
              <w:right w:val="single" w:sz="4" w:space="0" w:color="auto"/>
            </w:tcBorders>
            <w:shd w:val="clear" w:color="auto" w:fill="auto"/>
            <w:noWrap/>
            <w:vAlign w:val="center"/>
          </w:tcPr>
          <w:p w14:paraId="043A671D" w14:textId="77777777" w:rsidR="00F15539" w:rsidRPr="00A87916" w:rsidRDefault="00F15539" w:rsidP="002E2291">
            <w:pPr>
              <w:pStyle w:val="Mtab"/>
              <w:rPr>
                <w:rFonts w:cs="Calibri"/>
                <w:szCs w:val="24"/>
              </w:rPr>
            </w:pPr>
          </w:p>
        </w:tc>
        <w:tc>
          <w:tcPr>
            <w:tcW w:w="828" w:type="pct"/>
            <w:vMerge/>
            <w:tcBorders>
              <w:left w:val="nil"/>
              <w:right w:val="single" w:sz="4" w:space="0" w:color="auto"/>
            </w:tcBorders>
            <w:shd w:val="clear" w:color="auto" w:fill="auto"/>
            <w:noWrap/>
            <w:vAlign w:val="center"/>
          </w:tcPr>
          <w:p w14:paraId="4F927763" w14:textId="3FD3C076" w:rsidR="00F15539" w:rsidRPr="00A87916" w:rsidRDefault="00F15539" w:rsidP="002E2291">
            <w:pPr>
              <w:pStyle w:val="Mtab"/>
              <w:rPr>
                <w:rFonts w:cs="Calibri"/>
                <w:szCs w:val="24"/>
              </w:rPr>
            </w:pPr>
          </w:p>
        </w:tc>
      </w:tr>
      <w:tr w:rsidR="00F15539" w:rsidRPr="00A87916" w14:paraId="4624BDE6" w14:textId="77777777" w:rsidTr="002E2291">
        <w:trPr>
          <w:trHeight w:val="284"/>
        </w:trPr>
        <w:tc>
          <w:tcPr>
            <w:tcW w:w="471" w:type="pct"/>
            <w:vMerge w:val="restart"/>
            <w:shd w:val="clear" w:color="auto" w:fill="auto"/>
            <w:noWrap/>
            <w:vAlign w:val="center"/>
          </w:tcPr>
          <w:p w14:paraId="734E46AE" w14:textId="77777777" w:rsidR="00F15539" w:rsidRPr="00A87916" w:rsidRDefault="00F15539" w:rsidP="002E2291">
            <w:pPr>
              <w:pStyle w:val="Mtab"/>
              <w:rPr>
                <w:rFonts w:cs="Calibri"/>
                <w:szCs w:val="24"/>
                <w:highlight w:val="yellow"/>
              </w:rPr>
            </w:pPr>
            <w:r w:rsidRPr="00A87916">
              <w:rPr>
                <w:rFonts w:cs="Calibri"/>
                <w:noProof/>
                <w:szCs w:val="24"/>
              </w:rPr>
              <w:t>CP2, v - Gospodarka wodno-ściekowa…</w:t>
            </w:r>
          </w:p>
        </w:tc>
        <w:tc>
          <w:tcPr>
            <w:tcW w:w="368" w:type="pct"/>
            <w:shd w:val="clear" w:color="auto" w:fill="auto"/>
            <w:vAlign w:val="center"/>
          </w:tcPr>
          <w:p w14:paraId="1CFA77AD" w14:textId="77777777" w:rsidR="00F15539" w:rsidRPr="00A87916" w:rsidRDefault="00F15539" w:rsidP="002E2291">
            <w:pPr>
              <w:pStyle w:val="Mtab"/>
              <w:rPr>
                <w:rFonts w:cs="Calibri"/>
                <w:noProof/>
                <w:szCs w:val="24"/>
              </w:rPr>
            </w:pPr>
            <w:r w:rsidRPr="00A87916">
              <w:rPr>
                <w:rFonts w:cs="Calibri"/>
                <w:noProof/>
                <w:szCs w:val="24"/>
              </w:rPr>
              <w:t xml:space="preserve">CP2, v 1 </w:t>
            </w:r>
          </w:p>
        </w:tc>
        <w:tc>
          <w:tcPr>
            <w:tcW w:w="1952" w:type="pct"/>
            <w:vMerge w:val="restart"/>
            <w:tcBorders>
              <w:top w:val="nil"/>
              <w:left w:val="nil"/>
              <w:bottom w:val="single" w:sz="4" w:space="0" w:color="auto"/>
              <w:right w:val="single" w:sz="4" w:space="0" w:color="auto"/>
            </w:tcBorders>
            <w:shd w:val="clear" w:color="auto" w:fill="auto"/>
            <w:noWrap/>
            <w:vAlign w:val="center"/>
          </w:tcPr>
          <w:p w14:paraId="4FCDE211" w14:textId="77777777" w:rsidR="00F15539" w:rsidRPr="00A87916" w:rsidRDefault="00F15539" w:rsidP="002E2291">
            <w:pPr>
              <w:pStyle w:val="Mtab"/>
              <w:rPr>
                <w:rFonts w:cs="Calibri"/>
                <w:color w:val="000000"/>
                <w:szCs w:val="24"/>
              </w:rPr>
            </w:pPr>
            <w:r w:rsidRPr="00A87916">
              <w:rPr>
                <w:rFonts w:cs="Calibri"/>
                <w:color w:val="000000"/>
                <w:szCs w:val="24"/>
              </w:rPr>
              <w:t>Faza realizacji:</w:t>
            </w:r>
          </w:p>
          <w:p w14:paraId="28668530" w14:textId="77777777" w:rsidR="00F15539" w:rsidRPr="00A87916" w:rsidRDefault="00F15539" w:rsidP="002E2291">
            <w:pPr>
              <w:pStyle w:val="Mtab"/>
              <w:rPr>
                <w:rFonts w:cs="Calibri"/>
                <w:color w:val="000000"/>
                <w:szCs w:val="24"/>
              </w:rPr>
            </w:pPr>
            <w:r w:rsidRPr="00A87916">
              <w:rPr>
                <w:rFonts w:cs="Calibri"/>
                <w:color w:val="000000"/>
                <w:szCs w:val="24"/>
              </w:rPr>
              <w:lastRenderedPageBreak/>
              <w:t>Możliwe negatywne:</w:t>
            </w:r>
          </w:p>
          <w:p w14:paraId="00104235" w14:textId="77777777" w:rsidR="00F15539" w:rsidRPr="00A87916" w:rsidRDefault="00F15539" w:rsidP="002E2291">
            <w:pPr>
              <w:pStyle w:val="Mtab"/>
              <w:rPr>
                <w:rFonts w:cs="Calibri"/>
                <w:szCs w:val="24"/>
              </w:rPr>
            </w:pPr>
            <w:r w:rsidRPr="00A87916">
              <w:rPr>
                <w:rFonts w:cs="Calibri"/>
                <w:color w:val="000000"/>
                <w:szCs w:val="24"/>
                <w:shd w:val="clear" w:color="auto" w:fill="FFFFFF"/>
              </w:rPr>
              <w:t>- w przypadku realizacji prac w pobliżu obiektów zabytkowych - mogą wystąpić ich uszkodzenia na etapie prac.</w:t>
            </w:r>
          </w:p>
        </w:tc>
        <w:tc>
          <w:tcPr>
            <w:tcW w:w="460" w:type="pct"/>
            <w:vMerge w:val="restart"/>
            <w:tcBorders>
              <w:top w:val="nil"/>
              <w:left w:val="nil"/>
              <w:bottom w:val="single" w:sz="4" w:space="0" w:color="auto"/>
              <w:right w:val="single" w:sz="4" w:space="0" w:color="auto"/>
            </w:tcBorders>
            <w:shd w:val="clear" w:color="auto" w:fill="auto"/>
            <w:noWrap/>
            <w:vAlign w:val="center"/>
          </w:tcPr>
          <w:p w14:paraId="0AC88E79" w14:textId="77777777" w:rsidR="00F15539" w:rsidRPr="00A87916" w:rsidRDefault="00F15539" w:rsidP="002E2291">
            <w:pPr>
              <w:pStyle w:val="Mtab"/>
              <w:rPr>
                <w:rFonts w:cs="Calibri"/>
                <w:szCs w:val="24"/>
              </w:rPr>
            </w:pPr>
            <w:r w:rsidRPr="00A87916">
              <w:rPr>
                <w:rFonts w:cs="Calibri"/>
                <w:color w:val="000000"/>
                <w:szCs w:val="24"/>
              </w:rPr>
              <w:lastRenderedPageBreak/>
              <w:t>Krótkoterminowe</w:t>
            </w:r>
          </w:p>
        </w:tc>
        <w:tc>
          <w:tcPr>
            <w:tcW w:w="358" w:type="pct"/>
            <w:vMerge w:val="restart"/>
            <w:tcBorders>
              <w:top w:val="nil"/>
              <w:left w:val="nil"/>
              <w:bottom w:val="single" w:sz="4" w:space="0" w:color="auto"/>
              <w:right w:val="single" w:sz="4" w:space="0" w:color="auto"/>
            </w:tcBorders>
            <w:shd w:val="clear" w:color="auto" w:fill="auto"/>
            <w:noWrap/>
            <w:vAlign w:val="center"/>
          </w:tcPr>
          <w:p w14:paraId="4B0E79AC" w14:textId="77777777" w:rsidR="00F15539" w:rsidRPr="00A87916" w:rsidRDefault="00F15539" w:rsidP="002E2291">
            <w:pPr>
              <w:pStyle w:val="Mtab"/>
              <w:rPr>
                <w:rFonts w:cs="Calibri"/>
                <w:szCs w:val="24"/>
              </w:rPr>
            </w:pPr>
            <w:r w:rsidRPr="00A87916">
              <w:rPr>
                <w:rFonts w:cs="Calibri"/>
                <w:color w:val="000000"/>
                <w:szCs w:val="24"/>
              </w:rPr>
              <w:t>Bezpośrednie, pośrednie</w:t>
            </w:r>
          </w:p>
        </w:tc>
        <w:tc>
          <w:tcPr>
            <w:tcW w:w="563" w:type="pct"/>
            <w:vMerge w:val="restart"/>
            <w:tcBorders>
              <w:top w:val="nil"/>
              <w:left w:val="nil"/>
              <w:bottom w:val="single" w:sz="4" w:space="0" w:color="auto"/>
              <w:right w:val="single" w:sz="4" w:space="0" w:color="auto"/>
            </w:tcBorders>
            <w:shd w:val="clear" w:color="auto" w:fill="auto"/>
            <w:noWrap/>
            <w:vAlign w:val="center"/>
          </w:tcPr>
          <w:p w14:paraId="055E8815" w14:textId="77777777" w:rsidR="00F15539" w:rsidRPr="00A87916" w:rsidRDefault="00F15539" w:rsidP="002E2291">
            <w:pPr>
              <w:pStyle w:val="Mtab"/>
              <w:rPr>
                <w:rFonts w:cs="Calibri"/>
                <w:szCs w:val="24"/>
              </w:rPr>
            </w:pPr>
            <w:r w:rsidRPr="00A87916">
              <w:rPr>
                <w:rFonts w:cs="Calibri"/>
                <w:color w:val="000000"/>
                <w:szCs w:val="24"/>
              </w:rPr>
              <w:t>-</w:t>
            </w:r>
          </w:p>
        </w:tc>
        <w:tc>
          <w:tcPr>
            <w:tcW w:w="828" w:type="pct"/>
            <w:vMerge/>
            <w:tcBorders>
              <w:left w:val="nil"/>
              <w:right w:val="single" w:sz="4" w:space="0" w:color="auto"/>
            </w:tcBorders>
            <w:shd w:val="clear" w:color="auto" w:fill="auto"/>
            <w:noWrap/>
            <w:vAlign w:val="center"/>
          </w:tcPr>
          <w:p w14:paraId="169751AB" w14:textId="27FB4AC9" w:rsidR="00F15539" w:rsidRPr="00A87916" w:rsidRDefault="00F15539" w:rsidP="002E2291">
            <w:pPr>
              <w:pStyle w:val="Mtab"/>
              <w:rPr>
                <w:rFonts w:cs="Calibri"/>
                <w:szCs w:val="24"/>
              </w:rPr>
            </w:pPr>
          </w:p>
        </w:tc>
      </w:tr>
      <w:tr w:rsidR="00F15539" w:rsidRPr="00A87916" w14:paraId="79567FB4" w14:textId="77777777" w:rsidTr="002E2291">
        <w:trPr>
          <w:trHeight w:val="284"/>
        </w:trPr>
        <w:tc>
          <w:tcPr>
            <w:tcW w:w="471" w:type="pct"/>
            <w:vMerge/>
            <w:shd w:val="clear" w:color="auto" w:fill="auto"/>
            <w:noWrap/>
            <w:vAlign w:val="center"/>
          </w:tcPr>
          <w:p w14:paraId="0A9603EA" w14:textId="77777777" w:rsidR="00F15539" w:rsidRPr="00A87916" w:rsidRDefault="00F15539" w:rsidP="002E2291">
            <w:pPr>
              <w:pStyle w:val="Mtab"/>
              <w:rPr>
                <w:rFonts w:cs="Calibri"/>
                <w:szCs w:val="24"/>
                <w:highlight w:val="yellow"/>
              </w:rPr>
            </w:pPr>
          </w:p>
        </w:tc>
        <w:tc>
          <w:tcPr>
            <w:tcW w:w="368" w:type="pct"/>
            <w:shd w:val="clear" w:color="auto" w:fill="auto"/>
            <w:vAlign w:val="center"/>
          </w:tcPr>
          <w:p w14:paraId="3820D5F1" w14:textId="77777777" w:rsidR="00F15539" w:rsidRPr="00A87916" w:rsidRDefault="00F15539" w:rsidP="002E2291">
            <w:pPr>
              <w:pStyle w:val="Mtab"/>
              <w:rPr>
                <w:rFonts w:cs="Calibri"/>
                <w:noProof/>
                <w:szCs w:val="24"/>
              </w:rPr>
            </w:pPr>
            <w:r w:rsidRPr="00A87916">
              <w:rPr>
                <w:rFonts w:cs="Calibri"/>
                <w:noProof/>
                <w:szCs w:val="24"/>
              </w:rPr>
              <w:t xml:space="preserve">CP2, v 2 </w:t>
            </w:r>
          </w:p>
        </w:tc>
        <w:tc>
          <w:tcPr>
            <w:tcW w:w="1952" w:type="pct"/>
            <w:vMerge/>
            <w:tcBorders>
              <w:right w:val="single" w:sz="4" w:space="0" w:color="auto"/>
            </w:tcBorders>
            <w:shd w:val="clear" w:color="auto" w:fill="auto"/>
            <w:noWrap/>
            <w:vAlign w:val="center"/>
          </w:tcPr>
          <w:p w14:paraId="5EBC3F4A" w14:textId="77777777" w:rsidR="00F15539" w:rsidRPr="00A87916" w:rsidRDefault="00F15539" w:rsidP="002E2291">
            <w:pPr>
              <w:pStyle w:val="Mtab"/>
              <w:rPr>
                <w:rFonts w:cs="Calibri"/>
                <w:szCs w:val="24"/>
              </w:rPr>
            </w:pPr>
          </w:p>
        </w:tc>
        <w:tc>
          <w:tcPr>
            <w:tcW w:w="460" w:type="pct"/>
            <w:vMerge/>
            <w:tcBorders>
              <w:left w:val="single" w:sz="4" w:space="0" w:color="auto"/>
              <w:right w:val="single" w:sz="4" w:space="0" w:color="auto"/>
            </w:tcBorders>
            <w:shd w:val="clear" w:color="auto" w:fill="auto"/>
            <w:noWrap/>
            <w:vAlign w:val="center"/>
          </w:tcPr>
          <w:p w14:paraId="76D4D152" w14:textId="77777777" w:rsidR="00F15539" w:rsidRPr="00A87916" w:rsidRDefault="00F15539" w:rsidP="002E2291">
            <w:pPr>
              <w:pStyle w:val="Mtab"/>
              <w:rPr>
                <w:rFonts w:cs="Calibri"/>
                <w:szCs w:val="24"/>
              </w:rPr>
            </w:pPr>
          </w:p>
        </w:tc>
        <w:tc>
          <w:tcPr>
            <w:tcW w:w="358" w:type="pct"/>
            <w:vMerge/>
            <w:tcBorders>
              <w:left w:val="single" w:sz="4" w:space="0" w:color="auto"/>
              <w:right w:val="single" w:sz="4" w:space="0" w:color="auto"/>
            </w:tcBorders>
            <w:shd w:val="clear" w:color="auto" w:fill="auto"/>
            <w:noWrap/>
            <w:vAlign w:val="center"/>
          </w:tcPr>
          <w:p w14:paraId="5D6F3604" w14:textId="77777777" w:rsidR="00F15539" w:rsidRPr="00A87916" w:rsidRDefault="00F15539" w:rsidP="002E2291">
            <w:pPr>
              <w:pStyle w:val="Mtab"/>
              <w:rPr>
                <w:rFonts w:cs="Calibri"/>
                <w:szCs w:val="24"/>
              </w:rPr>
            </w:pPr>
          </w:p>
        </w:tc>
        <w:tc>
          <w:tcPr>
            <w:tcW w:w="563" w:type="pct"/>
            <w:vMerge/>
            <w:tcBorders>
              <w:left w:val="single" w:sz="4" w:space="0" w:color="auto"/>
              <w:right w:val="single" w:sz="4" w:space="0" w:color="auto"/>
            </w:tcBorders>
            <w:shd w:val="clear" w:color="auto" w:fill="auto"/>
            <w:noWrap/>
            <w:vAlign w:val="center"/>
          </w:tcPr>
          <w:p w14:paraId="0E7821C8" w14:textId="77777777" w:rsidR="00F15539" w:rsidRPr="00A87916" w:rsidRDefault="00F15539" w:rsidP="002E2291">
            <w:pPr>
              <w:pStyle w:val="Mtab"/>
              <w:rPr>
                <w:rFonts w:cs="Calibri"/>
                <w:szCs w:val="24"/>
              </w:rPr>
            </w:pPr>
          </w:p>
        </w:tc>
        <w:tc>
          <w:tcPr>
            <w:tcW w:w="828" w:type="pct"/>
            <w:vMerge/>
            <w:tcBorders>
              <w:left w:val="single" w:sz="4" w:space="0" w:color="auto"/>
              <w:right w:val="single" w:sz="4" w:space="0" w:color="auto"/>
            </w:tcBorders>
            <w:shd w:val="clear" w:color="auto" w:fill="auto"/>
            <w:noWrap/>
            <w:vAlign w:val="center"/>
          </w:tcPr>
          <w:p w14:paraId="31B49F78" w14:textId="77777777" w:rsidR="00F15539" w:rsidRPr="00A87916" w:rsidRDefault="00F15539" w:rsidP="002E2291">
            <w:pPr>
              <w:pStyle w:val="Mtab"/>
              <w:rPr>
                <w:rFonts w:cs="Calibri"/>
                <w:szCs w:val="24"/>
              </w:rPr>
            </w:pPr>
          </w:p>
        </w:tc>
      </w:tr>
      <w:tr w:rsidR="00F15539" w:rsidRPr="00A87916" w14:paraId="59416127" w14:textId="77777777" w:rsidTr="002E2291">
        <w:trPr>
          <w:trHeight w:val="284"/>
        </w:trPr>
        <w:tc>
          <w:tcPr>
            <w:tcW w:w="471" w:type="pct"/>
            <w:vMerge/>
            <w:shd w:val="clear" w:color="auto" w:fill="auto"/>
            <w:noWrap/>
            <w:vAlign w:val="center"/>
          </w:tcPr>
          <w:p w14:paraId="066E16AD" w14:textId="77777777" w:rsidR="00F15539" w:rsidRPr="00A87916" w:rsidRDefault="00F15539" w:rsidP="002E2291">
            <w:pPr>
              <w:pStyle w:val="Mtab"/>
              <w:rPr>
                <w:rFonts w:cs="Calibri"/>
                <w:szCs w:val="24"/>
                <w:highlight w:val="yellow"/>
              </w:rPr>
            </w:pPr>
          </w:p>
        </w:tc>
        <w:tc>
          <w:tcPr>
            <w:tcW w:w="368" w:type="pct"/>
            <w:shd w:val="clear" w:color="auto" w:fill="auto"/>
            <w:vAlign w:val="center"/>
          </w:tcPr>
          <w:p w14:paraId="4868AF1B" w14:textId="77777777" w:rsidR="00F15539" w:rsidRPr="00A87916" w:rsidRDefault="00F15539" w:rsidP="002E2291">
            <w:pPr>
              <w:pStyle w:val="Mtab"/>
              <w:rPr>
                <w:rFonts w:cs="Calibri"/>
                <w:szCs w:val="24"/>
              </w:rPr>
            </w:pPr>
            <w:r w:rsidRPr="00A87916">
              <w:rPr>
                <w:rFonts w:cs="Calibri"/>
                <w:noProof/>
                <w:szCs w:val="24"/>
              </w:rPr>
              <w:t xml:space="preserve">CP2, v 4 </w:t>
            </w:r>
          </w:p>
        </w:tc>
        <w:tc>
          <w:tcPr>
            <w:tcW w:w="1952" w:type="pct"/>
            <w:vMerge/>
            <w:tcBorders>
              <w:right w:val="single" w:sz="4" w:space="0" w:color="auto"/>
            </w:tcBorders>
            <w:shd w:val="clear" w:color="auto" w:fill="auto"/>
            <w:noWrap/>
            <w:vAlign w:val="center"/>
          </w:tcPr>
          <w:p w14:paraId="73128ADA" w14:textId="77777777" w:rsidR="00F15539" w:rsidRPr="00A87916" w:rsidRDefault="00F15539" w:rsidP="002E2291">
            <w:pPr>
              <w:pStyle w:val="Mtab"/>
              <w:rPr>
                <w:rFonts w:cs="Calibri"/>
                <w:szCs w:val="24"/>
              </w:rPr>
            </w:pPr>
          </w:p>
        </w:tc>
        <w:tc>
          <w:tcPr>
            <w:tcW w:w="460" w:type="pct"/>
            <w:vMerge/>
            <w:tcBorders>
              <w:left w:val="single" w:sz="4" w:space="0" w:color="auto"/>
              <w:right w:val="single" w:sz="4" w:space="0" w:color="auto"/>
            </w:tcBorders>
            <w:shd w:val="clear" w:color="auto" w:fill="auto"/>
            <w:noWrap/>
            <w:vAlign w:val="center"/>
          </w:tcPr>
          <w:p w14:paraId="2965CA8D" w14:textId="77777777" w:rsidR="00F15539" w:rsidRPr="00A87916" w:rsidRDefault="00F15539" w:rsidP="002E2291">
            <w:pPr>
              <w:pStyle w:val="Mtab"/>
              <w:rPr>
                <w:rFonts w:cs="Calibri"/>
                <w:szCs w:val="24"/>
              </w:rPr>
            </w:pPr>
          </w:p>
        </w:tc>
        <w:tc>
          <w:tcPr>
            <w:tcW w:w="358" w:type="pct"/>
            <w:vMerge/>
            <w:tcBorders>
              <w:left w:val="single" w:sz="4" w:space="0" w:color="auto"/>
              <w:right w:val="single" w:sz="4" w:space="0" w:color="auto"/>
            </w:tcBorders>
            <w:shd w:val="clear" w:color="auto" w:fill="auto"/>
            <w:noWrap/>
            <w:vAlign w:val="center"/>
          </w:tcPr>
          <w:p w14:paraId="411858B7" w14:textId="77777777" w:rsidR="00F15539" w:rsidRPr="00A87916" w:rsidRDefault="00F15539" w:rsidP="002E2291">
            <w:pPr>
              <w:pStyle w:val="Mtab"/>
              <w:rPr>
                <w:rFonts w:cs="Calibri"/>
                <w:szCs w:val="24"/>
              </w:rPr>
            </w:pPr>
          </w:p>
        </w:tc>
        <w:tc>
          <w:tcPr>
            <w:tcW w:w="563" w:type="pct"/>
            <w:vMerge/>
            <w:tcBorders>
              <w:left w:val="single" w:sz="4" w:space="0" w:color="auto"/>
              <w:right w:val="single" w:sz="4" w:space="0" w:color="auto"/>
            </w:tcBorders>
            <w:shd w:val="clear" w:color="auto" w:fill="auto"/>
            <w:noWrap/>
            <w:vAlign w:val="center"/>
          </w:tcPr>
          <w:p w14:paraId="5E1047FC" w14:textId="77777777" w:rsidR="00F15539" w:rsidRPr="00A87916" w:rsidRDefault="00F15539" w:rsidP="002E2291">
            <w:pPr>
              <w:pStyle w:val="Mtab"/>
              <w:rPr>
                <w:rFonts w:cs="Calibri"/>
                <w:szCs w:val="24"/>
              </w:rPr>
            </w:pPr>
          </w:p>
        </w:tc>
        <w:tc>
          <w:tcPr>
            <w:tcW w:w="828" w:type="pct"/>
            <w:vMerge/>
            <w:tcBorders>
              <w:left w:val="single" w:sz="4" w:space="0" w:color="auto"/>
              <w:right w:val="single" w:sz="4" w:space="0" w:color="auto"/>
            </w:tcBorders>
            <w:shd w:val="clear" w:color="auto" w:fill="auto"/>
            <w:noWrap/>
            <w:vAlign w:val="center"/>
          </w:tcPr>
          <w:p w14:paraId="31A670C7" w14:textId="77777777" w:rsidR="00F15539" w:rsidRPr="00A87916" w:rsidRDefault="00F15539" w:rsidP="002E2291">
            <w:pPr>
              <w:pStyle w:val="Mtab"/>
              <w:rPr>
                <w:rFonts w:cs="Calibri"/>
                <w:szCs w:val="24"/>
              </w:rPr>
            </w:pPr>
          </w:p>
        </w:tc>
      </w:tr>
      <w:tr w:rsidR="00F15539" w:rsidRPr="00A87916" w14:paraId="42A561A1" w14:textId="77777777" w:rsidTr="002E2291">
        <w:trPr>
          <w:trHeight w:val="284"/>
        </w:trPr>
        <w:tc>
          <w:tcPr>
            <w:tcW w:w="471" w:type="pct"/>
            <w:vMerge/>
            <w:shd w:val="clear" w:color="auto" w:fill="auto"/>
            <w:noWrap/>
            <w:vAlign w:val="center"/>
          </w:tcPr>
          <w:p w14:paraId="3C38ED5C" w14:textId="77777777" w:rsidR="00F15539" w:rsidRPr="00A87916" w:rsidRDefault="00F15539" w:rsidP="002E2291">
            <w:pPr>
              <w:pStyle w:val="Mtab"/>
              <w:rPr>
                <w:rFonts w:cs="Calibri"/>
                <w:szCs w:val="24"/>
                <w:highlight w:val="yellow"/>
              </w:rPr>
            </w:pPr>
          </w:p>
        </w:tc>
        <w:tc>
          <w:tcPr>
            <w:tcW w:w="368" w:type="pct"/>
            <w:shd w:val="clear" w:color="auto" w:fill="auto"/>
            <w:vAlign w:val="center"/>
          </w:tcPr>
          <w:p w14:paraId="6EF6B43E" w14:textId="77777777" w:rsidR="00F15539" w:rsidRPr="00A87916" w:rsidRDefault="00F15539" w:rsidP="002E2291">
            <w:pPr>
              <w:pStyle w:val="Mtab"/>
              <w:rPr>
                <w:rFonts w:cs="Calibri"/>
                <w:szCs w:val="24"/>
              </w:rPr>
            </w:pPr>
            <w:r w:rsidRPr="00A87916">
              <w:rPr>
                <w:rFonts w:cs="Calibri"/>
                <w:noProof/>
                <w:szCs w:val="24"/>
              </w:rPr>
              <w:t xml:space="preserve">CP2, v 3 </w:t>
            </w:r>
          </w:p>
        </w:tc>
        <w:tc>
          <w:tcPr>
            <w:tcW w:w="1952" w:type="pct"/>
            <w:vMerge/>
            <w:tcBorders>
              <w:right w:val="single" w:sz="4" w:space="0" w:color="auto"/>
            </w:tcBorders>
            <w:shd w:val="clear" w:color="auto" w:fill="auto"/>
            <w:noWrap/>
            <w:vAlign w:val="center"/>
          </w:tcPr>
          <w:p w14:paraId="096D95DA" w14:textId="77777777" w:rsidR="00F15539" w:rsidRPr="00A87916" w:rsidRDefault="00F15539" w:rsidP="002E2291">
            <w:pPr>
              <w:pStyle w:val="Mtab"/>
              <w:rPr>
                <w:rFonts w:cs="Calibri"/>
                <w:szCs w:val="24"/>
              </w:rPr>
            </w:pPr>
          </w:p>
        </w:tc>
        <w:tc>
          <w:tcPr>
            <w:tcW w:w="460" w:type="pct"/>
            <w:vMerge/>
            <w:tcBorders>
              <w:left w:val="single" w:sz="4" w:space="0" w:color="auto"/>
              <w:right w:val="single" w:sz="4" w:space="0" w:color="auto"/>
            </w:tcBorders>
            <w:shd w:val="clear" w:color="auto" w:fill="auto"/>
            <w:noWrap/>
            <w:vAlign w:val="center"/>
          </w:tcPr>
          <w:p w14:paraId="4C1A9241" w14:textId="77777777" w:rsidR="00F15539" w:rsidRPr="00A87916" w:rsidRDefault="00F15539" w:rsidP="002E2291">
            <w:pPr>
              <w:pStyle w:val="Mtab"/>
              <w:rPr>
                <w:rFonts w:cs="Calibri"/>
                <w:szCs w:val="24"/>
              </w:rPr>
            </w:pPr>
          </w:p>
        </w:tc>
        <w:tc>
          <w:tcPr>
            <w:tcW w:w="358" w:type="pct"/>
            <w:vMerge/>
            <w:tcBorders>
              <w:left w:val="single" w:sz="4" w:space="0" w:color="auto"/>
              <w:right w:val="single" w:sz="4" w:space="0" w:color="auto"/>
            </w:tcBorders>
            <w:shd w:val="clear" w:color="auto" w:fill="auto"/>
            <w:noWrap/>
            <w:vAlign w:val="center"/>
          </w:tcPr>
          <w:p w14:paraId="32699B16" w14:textId="77777777" w:rsidR="00F15539" w:rsidRPr="00A87916" w:rsidRDefault="00F15539" w:rsidP="002E2291">
            <w:pPr>
              <w:pStyle w:val="Mtab"/>
              <w:rPr>
                <w:rFonts w:cs="Calibri"/>
                <w:szCs w:val="24"/>
              </w:rPr>
            </w:pPr>
          </w:p>
        </w:tc>
        <w:tc>
          <w:tcPr>
            <w:tcW w:w="563" w:type="pct"/>
            <w:vMerge/>
            <w:tcBorders>
              <w:left w:val="single" w:sz="4" w:space="0" w:color="auto"/>
              <w:right w:val="single" w:sz="4" w:space="0" w:color="auto"/>
            </w:tcBorders>
            <w:shd w:val="clear" w:color="auto" w:fill="auto"/>
            <w:noWrap/>
            <w:vAlign w:val="center"/>
          </w:tcPr>
          <w:p w14:paraId="186F5BCF" w14:textId="77777777" w:rsidR="00F15539" w:rsidRPr="00A87916" w:rsidRDefault="00F15539" w:rsidP="002E2291">
            <w:pPr>
              <w:pStyle w:val="Mtab"/>
              <w:rPr>
                <w:rFonts w:cs="Calibri"/>
                <w:szCs w:val="24"/>
              </w:rPr>
            </w:pPr>
          </w:p>
        </w:tc>
        <w:tc>
          <w:tcPr>
            <w:tcW w:w="828" w:type="pct"/>
            <w:vMerge/>
            <w:tcBorders>
              <w:left w:val="single" w:sz="4" w:space="0" w:color="auto"/>
              <w:right w:val="single" w:sz="4" w:space="0" w:color="auto"/>
            </w:tcBorders>
            <w:shd w:val="clear" w:color="auto" w:fill="auto"/>
            <w:noWrap/>
            <w:vAlign w:val="center"/>
          </w:tcPr>
          <w:p w14:paraId="0321CC40" w14:textId="77777777" w:rsidR="00F15539" w:rsidRPr="00A87916" w:rsidRDefault="00F15539" w:rsidP="002E2291">
            <w:pPr>
              <w:pStyle w:val="Mtab"/>
              <w:rPr>
                <w:rFonts w:cs="Calibri"/>
                <w:szCs w:val="24"/>
              </w:rPr>
            </w:pPr>
          </w:p>
        </w:tc>
      </w:tr>
      <w:tr w:rsidR="007207BD" w:rsidRPr="00A87916" w14:paraId="3B039C56" w14:textId="77777777" w:rsidTr="002E2291">
        <w:trPr>
          <w:trHeight w:val="284"/>
        </w:trPr>
        <w:tc>
          <w:tcPr>
            <w:tcW w:w="471" w:type="pct"/>
            <w:vMerge w:val="restart"/>
            <w:shd w:val="clear" w:color="auto" w:fill="auto"/>
            <w:noWrap/>
            <w:vAlign w:val="center"/>
          </w:tcPr>
          <w:p w14:paraId="5D9F480A" w14:textId="77777777" w:rsidR="007207BD" w:rsidRPr="00A87916" w:rsidRDefault="007207BD" w:rsidP="002E2291">
            <w:pPr>
              <w:pStyle w:val="Mtab"/>
              <w:rPr>
                <w:rFonts w:cs="Calibri"/>
                <w:szCs w:val="24"/>
                <w:highlight w:val="yellow"/>
              </w:rPr>
            </w:pPr>
            <w:r w:rsidRPr="00A87916">
              <w:rPr>
                <w:rFonts w:cs="Calibri"/>
                <w:noProof/>
                <w:szCs w:val="24"/>
              </w:rPr>
              <w:t>CP2, vii - Ochrona przyrody i klimatu</w:t>
            </w:r>
          </w:p>
        </w:tc>
        <w:tc>
          <w:tcPr>
            <w:tcW w:w="368" w:type="pct"/>
            <w:shd w:val="clear" w:color="auto" w:fill="auto"/>
            <w:vAlign w:val="center"/>
          </w:tcPr>
          <w:p w14:paraId="429B7D5A" w14:textId="77777777" w:rsidR="007207BD" w:rsidRPr="00A87916" w:rsidRDefault="007207BD" w:rsidP="002E2291">
            <w:pPr>
              <w:pStyle w:val="Mtab"/>
              <w:rPr>
                <w:rFonts w:cs="Calibri"/>
                <w:szCs w:val="24"/>
              </w:rPr>
            </w:pPr>
            <w:r w:rsidRPr="00A87916">
              <w:rPr>
                <w:rFonts w:cs="Calibri"/>
                <w:noProof/>
                <w:szCs w:val="24"/>
              </w:rPr>
              <w:t xml:space="preserve">CP2, vii 1 </w:t>
            </w:r>
          </w:p>
          <w:p w14:paraId="6224B7BD" w14:textId="77777777" w:rsidR="007207BD" w:rsidRPr="00A87916" w:rsidRDefault="007207BD" w:rsidP="002E2291">
            <w:pPr>
              <w:pStyle w:val="Mtab"/>
              <w:rPr>
                <w:rFonts w:cs="Calibri"/>
                <w:szCs w:val="24"/>
              </w:rPr>
            </w:pPr>
            <w:r w:rsidRPr="00A87916">
              <w:rPr>
                <w:rFonts w:cs="Calibri"/>
                <w:noProof/>
                <w:szCs w:val="24"/>
              </w:rPr>
              <w:t xml:space="preserve">CP2, vii 2 </w:t>
            </w:r>
          </w:p>
          <w:p w14:paraId="35A9C9E4" w14:textId="77777777" w:rsidR="007207BD" w:rsidRPr="00A87916" w:rsidRDefault="007207BD" w:rsidP="002E2291">
            <w:pPr>
              <w:pStyle w:val="Mtab"/>
              <w:rPr>
                <w:rFonts w:cs="Calibri"/>
                <w:szCs w:val="24"/>
              </w:rPr>
            </w:pPr>
            <w:r w:rsidRPr="00A87916">
              <w:rPr>
                <w:rFonts w:cs="Calibri"/>
                <w:noProof/>
                <w:szCs w:val="24"/>
              </w:rPr>
              <w:t xml:space="preserve">CP2, vii 3 </w:t>
            </w:r>
          </w:p>
          <w:p w14:paraId="4DB30FD0" w14:textId="77777777" w:rsidR="007207BD" w:rsidRPr="00A87916" w:rsidRDefault="007207BD" w:rsidP="002E2291">
            <w:pPr>
              <w:pStyle w:val="Mtab"/>
              <w:rPr>
                <w:rFonts w:cs="Calibri"/>
                <w:szCs w:val="24"/>
              </w:rPr>
            </w:pPr>
            <w:r w:rsidRPr="00A87916">
              <w:rPr>
                <w:rFonts w:cs="Calibri"/>
                <w:noProof/>
                <w:szCs w:val="24"/>
              </w:rPr>
              <w:t xml:space="preserve">CP2, vii 5 </w:t>
            </w:r>
          </w:p>
          <w:p w14:paraId="69726C30" w14:textId="77777777" w:rsidR="007207BD" w:rsidRPr="00A87916" w:rsidRDefault="007207BD" w:rsidP="002E2291">
            <w:pPr>
              <w:pStyle w:val="Mtab"/>
              <w:rPr>
                <w:rFonts w:cs="Calibri"/>
                <w:szCs w:val="24"/>
              </w:rPr>
            </w:pPr>
            <w:r w:rsidRPr="00A87916">
              <w:rPr>
                <w:rFonts w:cs="Calibri"/>
                <w:noProof/>
                <w:szCs w:val="24"/>
              </w:rPr>
              <w:t xml:space="preserve">CP2, vii 6 </w:t>
            </w:r>
          </w:p>
        </w:tc>
        <w:tc>
          <w:tcPr>
            <w:tcW w:w="1952" w:type="pct"/>
            <w:shd w:val="clear" w:color="auto" w:fill="auto"/>
            <w:noWrap/>
            <w:vAlign w:val="center"/>
          </w:tcPr>
          <w:p w14:paraId="65AD4E2B" w14:textId="77777777" w:rsidR="007207BD" w:rsidRPr="00A87916" w:rsidRDefault="007207BD" w:rsidP="002E2291">
            <w:pPr>
              <w:pStyle w:val="Mtab"/>
              <w:rPr>
                <w:rFonts w:cs="Calibri"/>
                <w:szCs w:val="24"/>
              </w:rPr>
            </w:pPr>
            <w:r w:rsidRPr="00A87916">
              <w:rPr>
                <w:rFonts w:cs="Calibri"/>
                <w:szCs w:val="24"/>
              </w:rPr>
              <w:t>Pozytywne:</w:t>
            </w:r>
          </w:p>
          <w:p w14:paraId="449CB491" w14:textId="77777777" w:rsidR="007207BD" w:rsidRPr="00A87916" w:rsidRDefault="007207BD" w:rsidP="002E2291">
            <w:pPr>
              <w:pStyle w:val="Mtab"/>
              <w:rPr>
                <w:rFonts w:cs="Calibri"/>
                <w:szCs w:val="24"/>
              </w:rPr>
            </w:pPr>
            <w:r w:rsidRPr="00A87916">
              <w:rPr>
                <w:rFonts w:cs="Calibri"/>
                <w:szCs w:val="24"/>
              </w:rPr>
              <w:t>- poprawa stanu zachowania zabytkowych parków.</w:t>
            </w:r>
          </w:p>
        </w:tc>
        <w:tc>
          <w:tcPr>
            <w:tcW w:w="460" w:type="pct"/>
            <w:shd w:val="clear" w:color="auto" w:fill="auto"/>
            <w:noWrap/>
            <w:vAlign w:val="center"/>
          </w:tcPr>
          <w:p w14:paraId="4AC7FC90" w14:textId="77777777" w:rsidR="007207BD" w:rsidRPr="00A87916" w:rsidRDefault="007207BD" w:rsidP="002E2291">
            <w:pPr>
              <w:pStyle w:val="Mtab"/>
              <w:rPr>
                <w:rFonts w:cs="Calibri"/>
                <w:szCs w:val="24"/>
              </w:rPr>
            </w:pPr>
            <w:r w:rsidRPr="00A87916">
              <w:rPr>
                <w:rFonts w:cs="Calibri"/>
                <w:szCs w:val="24"/>
              </w:rPr>
              <w:t>Długoterminowe, stałe</w:t>
            </w:r>
          </w:p>
        </w:tc>
        <w:tc>
          <w:tcPr>
            <w:tcW w:w="358" w:type="pct"/>
            <w:shd w:val="clear" w:color="auto" w:fill="auto"/>
            <w:noWrap/>
            <w:vAlign w:val="center"/>
          </w:tcPr>
          <w:p w14:paraId="7530EAA3" w14:textId="77777777" w:rsidR="007207BD" w:rsidRPr="00A87916" w:rsidRDefault="007207BD" w:rsidP="002E2291">
            <w:pPr>
              <w:pStyle w:val="Mtab"/>
              <w:rPr>
                <w:rFonts w:cs="Calibri"/>
                <w:szCs w:val="24"/>
              </w:rPr>
            </w:pPr>
            <w:r w:rsidRPr="00A87916">
              <w:rPr>
                <w:rFonts w:cs="Calibri"/>
                <w:szCs w:val="24"/>
              </w:rPr>
              <w:t>Pośrednie, wtórne</w:t>
            </w:r>
          </w:p>
        </w:tc>
        <w:tc>
          <w:tcPr>
            <w:tcW w:w="563" w:type="pct"/>
            <w:shd w:val="clear" w:color="auto" w:fill="auto"/>
            <w:noWrap/>
            <w:vAlign w:val="center"/>
          </w:tcPr>
          <w:p w14:paraId="70A6769C"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3D212134"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23F7F1CA" w14:textId="77777777" w:rsidTr="002E2291">
        <w:trPr>
          <w:trHeight w:val="284"/>
        </w:trPr>
        <w:tc>
          <w:tcPr>
            <w:tcW w:w="471" w:type="pct"/>
            <w:vMerge/>
            <w:shd w:val="clear" w:color="auto" w:fill="auto"/>
            <w:noWrap/>
            <w:vAlign w:val="center"/>
          </w:tcPr>
          <w:p w14:paraId="14915DEB" w14:textId="77777777" w:rsidR="007207BD" w:rsidRPr="00A87916" w:rsidRDefault="007207BD" w:rsidP="002E2291">
            <w:pPr>
              <w:pStyle w:val="Mtab"/>
              <w:rPr>
                <w:rFonts w:cs="Calibri"/>
                <w:szCs w:val="24"/>
                <w:highlight w:val="yellow"/>
              </w:rPr>
            </w:pPr>
          </w:p>
        </w:tc>
        <w:tc>
          <w:tcPr>
            <w:tcW w:w="368" w:type="pct"/>
            <w:shd w:val="clear" w:color="auto" w:fill="auto"/>
            <w:vAlign w:val="center"/>
          </w:tcPr>
          <w:p w14:paraId="27CCCF92" w14:textId="362FCCE1" w:rsidR="007207BD" w:rsidRPr="00A87916" w:rsidRDefault="007207BD" w:rsidP="002E2291">
            <w:pPr>
              <w:pStyle w:val="Mtab"/>
              <w:rPr>
                <w:rFonts w:cs="Calibri"/>
                <w:szCs w:val="24"/>
              </w:rPr>
            </w:pPr>
            <w:r w:rsidRPr="00A87916">
              <w:rPr>
                <w:rFonts w:cs="Calibri"/>
                <w:noProof/>
                <w:szCs w:val="24"/>
              </w:rPr>
              <w:t>CP2, vii 4</w:t>
            </w:r>
            <w:r w:rsidR="00F219F7" w:rsidRPr="00A87916">
              <w:rPr>
                <w:rFonts w:cs="Calibri"/>
                <w:noProof/>
                <w:szCs w:val="24"/>
              </w:rPr>
              <w:t xml:space="preserve"> </w:t>
            </w:r>
          </w:p>
        </w:tc>
        <w:tc>
          <w:tcPr>
            <w:tcW w:w="1952" w:type="pct"/>
            <w:shd w:val="clear" w:color="auto" w:fill="auto"/>
            <w:noWrap/>
            <w:vAlign w:val="center"/>
          </w:tcPr>
          <w:p w14:paraId="7743EDA6" w14:textId="77777777" w:rsidR="007207BD" w:rsidRPr="00A87916" w:rsidRDefault="007207BD"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040102CD"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35D531F0"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4EE99842"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7282EE2C"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1D99586B" w14:textId="77777777" w:rsidTr="002E2291">
        <w:trPr>
          <w:trHeight w:val="284"/>
        </w:trPr>
        <w:tc>
          <w:tcPr>
            <w:tcW w:w="471" w:type="pct"/>
            <w:vMerge/>
            <w:tcBorders>
              <w:bottom w:val="single" w:sz="4" w:space="0" w:color="000000" w:themeColor="text1"/>
            </w:tcBorders>
            <w:shd w:val="clear" w:color="auto" w:fill="auto"/>
            <w:noWrap/>
            <w:vAlign w:val="center"/>
          </w:tcPr>
          <w:p w14:paraId="7A03AA1F" w14:textId="77777777" w:rsidR="007207BD" w:rsidRPr="00A87916" w:rsidRDefault="007207BD" w:rsidP="002E2291">
            <w:pPr>
              <w:pStyle w:val="Mtab"/>
              <w:rPr>
                <w:rFonts w:cs="Calibri"/>
                <w:szCs w:val="24"/>
                <w:highlight w:val="yellow"/>
              </w:rPr>
            </w:pPr>
          </w:p>
        </w:tc>
        <w:tc>
          <w:tcPr>
            <w:tcW w:w="368" w:type="pct"/>
            <w:tcBorders>
              <w:bottom w:val="single" w:sz="4" w:space="0" w:color="000000" w:themeColor="text1"/>
            </w:tcBorders>
            <w:shd w:val="clear" w:color="auto" w:fill="auto"/>
            <w:vAlign w:val="center"/>
          </w:tcPr>
          <w:p w14:paraId="79A25BFF" w14:textId="77777777" w:rsidR="007207BD" w:rsidRPr="00A87916" w:rsidRDefault="007207BD" w:rsidP="002E2291">
            <w:pPr>
              <w:pStyle w:val="Mtab"/>
              <w:rPr>
                <w:rFonts w:cs="Calibri"/>
                <w:szCs w:val="24"/>
              </w:rPr>
            </w:pPr>
            <w:r w:rsidRPr="00A87916">
              <w:rPr>
                <w:rFonts w:cs="Calibri"/>
                <w:noProof/>
                <w:szCs w:val="24"/>
              </w:rPr>
              <w:t xml:space="preserve">CP2, vii 7 </w:t>
            </w:r>
          </w:p>
        </w:tc>
        <w:tc>
          <w:tcPr>
            <w:tcW w:w="1952" w:type="pct"/>
            <w:shd w:val="clear" w:color="auto" w:fill="auto"/>
            <w:noWrap/>
            <w:vAlign w:val="center"/>
          </w:tcPr>
          <w:p w14:paraId="64B045D6" w14:textId="77777777" w:rsidR="007207BD" w:rsidRPr="00A87916" w:rsidRDefault="007207BD" w:rsidP="002E2291">
            <w:pPr>
              <w:pStyle w:val="Mtab"/>
              <w:rPr>
                <w:rFonts w:cs="Calibri"/>
                <w:color w:val="000000"/>
                <w:szCs w:val="24"/>
              </w:rPr>
            </w:pPr>
            <w:r w:rsidRPr="00A87916">
              <w:rPr>
                <w:rFonts w:cs="Calibri"/>
                <w:szCs w:val="24"/>
              </w:rPr>
              <w:t>Brak oddziaływań</w:t>
            </w:r>
          </w:p>
        </w:tc>
        <w:tc>
          <w:tcPr>
            <w:tcW w:w="460" w:type="pct"/>
            <w:shd w:val="clear" w:color="auto" w:fill="auto"/>
            <w:noWrap/>
            <w:vAlign w:val="center"/>
          </w:tcPr>
          <w:p w14:paraId="59741ADA"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5636FD8D"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16A9FAB1"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1203246E"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03E00542" w14:textId="77777777" w:rsidTr="002E2291">
        <w:trPr>
          <w:trHeight w:val="284"/>
        </w:trPr>
        <w:tc>
          <w:tcPr>
            <w:tcW w:w="471" w:type="pct"/>
            <w:vMerge w:val="restart"/>
            <w:tcBorders>
              <w:top w:val="single" w:sz="4" w:space="0" w:color="000000" w:themeColor="text1"/>
            </w:tcBorders>
            <w:shd w:val="clear" w:color="auto" w:fill="auto"/>
            <w:noWrap/>
            <w:vAlign w:val="center"/>
          </w:tcPr>
          <w:p w14:paraId="1EE1CD27" w14:textId="77777777" w:rsidR="007207BD" w:rsidRPr="00A87916" w:rsidRDefault="007207BD" w:rsidP="002E2291">
            <w:pPr>
              <w:pStyle w:val="Mtab"/>
              <w:rPr>
                <w:rFonts w:cs="Calibri"/>
                <w:szCs w:val="24"/>
                <w:highlight w:val="yellow"/>
              </w:rPr>
            </w:pPr>
            <w:r w:rsidRPr="00A87916">
              <w:rPr>
                <w:rFonts w:cs="Calibri"/>
                <w:noProof/>
                <w:szCs w:val="24"/>
              </w:rPr>
              <w:t>CP2, viii - Mobilność miejska i aglomeracyjna</w:t>
            </w:r>
          </w:p>
        </w:tc>
        <w:tc>
          <w:tcPr>
            <w:tcW w:w="368" w:type="pct"/>
            <w:tcBorders>
              <w:top w:val="single" w:sz="4" w:space="0" w:color="000000" w:themeColor="text1"/>
            </w:tcBorders>
            <w:shd w:val="clear" w:color="auto" w:fill="auto"/>
            <w:vAlign w:val="center"/>
          </w:tcPr>
          <w:p w14:paraId="57880132" w14:textId="77777777" w:rsidR="007207BD" w:rsidRPr="00A87916" w:rsidRDefault="007207BD" w:rsidP="002E2291">
            <w:pPr>
              <w:pStyle w:val="Mtab"/>
              <w:rPr>
                <w:rFonts w:cs="Calibri"/>
                <w:noProof/>
                <w:szCs w:val="24"/>
              </w:rPr>
            </w:pPr>
            <w:r w:rsidRPr="00A87916">
              <w:rPr>
                <w:rFonts w:cs="Calibri"/>
                <w:noProof/>
                <w:szCs w:val="24"/>
              </w:rPr>
              <w:t xml:space="preserve">CP2, viii 1 </w:t>
            </w:r>
          </w:p>
        </w:tc>
        <w:tc>
          <w:tcPr>
            <w:tcW w:w="1952" w:type="pct"/>
            <w:shd w:val="clear" w:color="auto" w:fill="auto"/>
            <w:noWrap/>
            <w:vAlign w:val="center"/>
          </w:tcPr>
          <w:p w14:paraId="17A2C591" w14:textId="77777777" w:rsidR="007207BD" w:rsidRPr="00A87916" w:rsidRDefault="007207BD"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5A81FC74"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47BED17F"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7E77C96D"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54776810"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3AD6C2EC" w14:textId="77777777" w:rsidTr="002E2291">
        <w:trPr>
          <w:trHeight w:val="284"/>
        </w:trPr>
        <w:tc>
          <w:tcPr>
            <w:tcW w:w="471" w:type="pct"/>
            <w:vMerge/>
            <w:tcBorders>
              <w:top w:val="single" w:sz="4" w:space="0" w:color="000000" w:themeColor="text1"/>
            </w:tcBorders>
            <w:shd w:val="clear" w:color="auto" w:fill="auto"/>
            <w:noWrap/>
            <w:vAlign w:val="center"/>
          </w:tcPr>
          <w:p w14:paraId="4436677A" w14:textId="77777777" w:rsidR="007207BD" w:rsidRPr="00A87916" w:rsidRDefault="007207BD" w:rsidP="002E2291">
            <w:pPr>
              <w:pStyle w:val="Mtab"/>
              <w:rPr>
                <w:rFonts w:cs="Calibri"/>
                <w:szCs w:val="24"/>
                <w:highlight w:val="yellow"/>
              </w:rPr>
            </w:pPr>
          </w:p>
        </w:tc>
        <w:tc>
          <w:tcPr>
            <w:tcW w:w="368" w:type="pct"/>
            <w:tcBorders>
              <w:top w:val="single" w:sz="4" w:space="0" w:color="000000" w:themeColor="text1"/>
            </w:tcBorders>
            <w:shd w:val="clear" w:color="auto" w:fill="auto"/>
            <w:vAlign w:val="center"/>
          </w:tcPr>
          <w:p w14:paraId="762C9D7E" w14:textId="77777777" w:rsidR="007207BD" w:rsidRPr="00A87916" w:rsidRDefault="007207BD" w:rsidP="002E2291">
            <w:pPr>
              <w:pStyle w:val="Mtab"/>
              <w:rPr>
                <w:rFonts w:cs="Calibri"/>
                <w:szCs w:val="24"/>
              </w:rPr>
            </w:pPr>
            <w:r w:rsidRPr="00A87916">
              <w:rPr>
                <w:rFonts w:cs="Calibri"/>
                <w:noProof/>
                <w:szCs w:val="24"/>
              </w:rPr>
              <w:t xml:space="preserve">CP2, viii 2 </w:t>
            </w:r>
          </w:p>
        </w:tc>
        <w:tc>
          <w:tcPr>
            <w:tcW w:w="1952" w:type="pct"/>
            <w:shd w:val="clear" w:color="auto" w:fill="auto"/>
            <w:noWrap/>
            <w:vAlign w:val="center"/>
          </w:tcPr>
          <w:p w14:paraId="28A2D360" w14:textId="77777777" w:rsidR="007207BD" w:rsidRPr="00A87916" w:rsidRDefault="007207BD"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0993D33C" w14:textId="27EED7F6" w:rsidR="007207BD" w:rsidRPr="00A87916" w:rsidRDefault="002E2291" w:rsidP="002E2291">
            <w:pPr>
              <w:pStyle w:val="Mtab"/>
              <w:rPr>
                <w:rFonts w:cs="Calibri"/>
                <w:szCs w:val="24"/>
              </w:rPr>
            </w:pPr>
            <w:r>
              <w:rPr>
                <w:rFonts w:cs="Calibri"/>
                <w:szCs w:val="24"/>
              </w:rPr>
              <w:t>-</w:t>
            </w:r>
          </w:p>
        </w:tc>
        <w:tc>
          <w:tcPr>
            <w:tcW w:w="358" w:type="pct"/>
            <w:shd w:val="clear" w:color="auto" w:fill="auto"/>
            <w:noWrap/>
            <w:vAlign w:val="center"/>
          </w:tcPr>
          <w:p w14:paraId="071B519C" w14:textId="10DFCEEA" w:rsidR="007207BD" w:rsidRPr="00A87916" w:rsidRDefault="002E2291" w:rsidP="002E2291">
            <w:pPr>
              <w:pStyle w:val="Mtab"/>
              <w:rPr>
                <w:rFonts w:cs="Calibri"/>
                <w:szCs w:val="24"/>
              </w:rPr>
            </w:pPr>
            <w:r>
              <w:rPr>
                <w:rFonts w:cs="Calibri"/>
                <w:szCs w:val="24"/>
              </w:rPr>
              <w:t>-</w:t>
            </w:r>
          </w:p>
        </w:tc>
        <w:tc>
          <w:tcPr>
            <w:tcW w:w="563" w:type="pct"/>
            <w:shd w:val="clear" w:color="auto" w:fill="auto"/>
            <w:noWrap/>
            <w:vAlign w:val="center"/>
          </w:tcPr>
          <w:p w14:paraId="3E16729D" w14:textId="7511929D" w:rsidR="007207BD" w:rsidRPr="00A87916" w:rsidRDefault="002E2291" w:rsidP="002E2291">
            <w:pPr>
              <w:pStyle w:val="Mtab"/>
              <w:rPr>
                <w:rFonts w:cs="Calibri"/>
                <w:szCs w:val="24"/>
              </w:rPr>
            </w:pPr>
            <w:r>
              <w:rPr>
                <w:rFonts w:cs="Calibri"/>
                <w:szCs w:val="24"/>
              </w:rPr>
              <w:t>-</w:t>
            </w:r>
          </w:p>
        </w:tc>
        <w:tc>
          <w:tcPr>
            <w:tcW w:w="828" w:type="pct"/>
            <w:shd w:val="clear" w:color="auto" w:fill="auto"/>
            <w:noWrap/>
            <w:vAlign w:val="center"/>
          </w:tcPr>
          <w:p w14:paraId="7E37B990" w14:textId="3E32864C" w:rsidR="007207BD" w:rsidRPr="00A87916" w:rsidRDefault="002E2291" w:rsidP="002E2291">
            <w:pPr>
              <w:pStyle w:val="Mtab"/>
              <w:rPr>
                <w:rFonts w:cs="Calibri"/>
                <w:szCs w:val="24"/>
              </w:rPr>
            </w:pPr>
            <w:r>
              <w:rPr>
                <w:rFonts w:cs="Calibri"/>
                <w:szCs w:val="24"/>
              </w:rPr>
              <w:t>-</w:t>
            </w:r>
          </w:p>
        </w:tc>
      </w:tr>
      <w:tr w:rsidR="007207BD" w:rsidRPr="00A87916" w14:paraId="1F2B8F28" w14:textId="77777777" w:rsidTr="002E2291">
        <w:trPr>
          <w:trHeight w:val="284"/>
        </w:trPr>
        <w:tc>
          <w:tcPr>
            <w:tcW w:w="471" w:type="pct"/>
            <w:vMerge/>
            <w:tcBorders>
              <w:top w:val="single" w:sz="4" w:space="0" w:color="000000" w:themeColor="text1"/>
            </w:tcBorders>
            <w:shd w:val="clear" w:color="auto" w:fill="auto"/>
            <w:noWrap/>
            <w:vAlign w:val="center"/>
          </w:tcPr>
          <w:p w14:paraId="5C00AA14" w14:textId="77777777" w:rsidR="007207BD" w:rsidRPr="00A87916" w:rsidRDefault="007207BD" w:rsidP="002E2291">
            <w:pPr>
              <w:pStyle w:val="Mtab"/>
              <w:rPr>
                <w:rFonts w:cs="Calibri"/>
                <w:szCs w:val="24"/>
                <w:highlight w:val="yellow"/>
              </w:rPr>
            </w:pPr>
          </w:p>
        </w:tc>
        <w:tc>
          <w:tcPr>
            <w:tcW w:w="368" w:type="pct"/>
            <w:tcBorders>
              <w:top w:val="single" w:sz="4" w:space="0" w:color="000000" w:themeColor="text1"/>
            </w:tcBorders>
            <w:shd w:val="clear" w:color="auto" w:fill="auto"/>
            <w:vAlign w:val="center"/>
          </w:tcPr>
          <w:p w14:paraId="2089B302" w14:textId="77777777" w:rsidR="007207BD" w:rsidRPr="00A87916" w:rsidRDefault="007207BD" w:rsidP="002E2291">
            <w:pPr>
              <w:pStyle w:val="Mtab"/>
              <w:rPr>
                <w:rFonts w:cs="Calibri"/>
                <w:szCs w:val="24"/>
              </w:rPr>
            </w:pPr>
            <w:r w:rsidRPr="00A87916">
              <w:rPr>
                <w:rFonts w:cs="Calibri"/>
                <w:noProof/>
                <w:szCs w:val="24"/>
              </w:rPr>
              <w:t xml:space="preserve">CP2, viii 4 </w:t>
            </w:r>
          </w:p>
        </w:tc>
        <w:tc>
          <w:tcPr>
            <w:tcW w:w="1952" w:type="pct"/>
            <w:shd w:val="clear" w:color="auto" w:fill="auto"/>
            <w:noWrap/>
            <w:vAlign w:val="center"/>
          </w:tcPr>
          <w:p w14:paraId="5DA52339" w14:textId="77777777" w:rsidR="007207BD" w:rsidRPr="00A87916" w:rsidRDefault="007207BD"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23453732" w14:textId="3356F5CA" w:rsidR="007207BD" w:rsidRPr="00A87916" w:rsidRDefault="002E2291" w:rsidP="002E2291">
            <w:pPr>
              <w:pStyle w:val="Mtab"/>
              <w:rPr>
                <w:rFonts w:cs="Calibri"/>
                <w:szCs w:val="24"/>
              </w:rPr>
            </w:pPr>
            <w:r>
              <w:rPr>
                <w:rFonts w:cs="Calibri"/>
                <w:szCs w:val="24"/>
              </w:rPr>
              <w:t>-</w:t>
            </w:r>
          </w:p>
        </w:tc>
        <w:tc>
          <w:tcPr>
            <w:tcW w:w="358" w:type="pct"/>
            <w:shd w:val="clear" w:color="auto" w:fill="auto"/>
            <w:noWrap/>
            <w:vAlign w:val="center"/>
          </w:tcPr>
          <w:p w14:paraId="31634BD0" w14:textId="2A201A9B" w:rsidR="007207BD" w:rsidRPr="00A87916" w:rsidRDefault="002E2291" w:rsidP="002E2291">
            <w:pPr>
              <w:pStyle w:val="Mtab"/>
              <w:rPr>
                <w:rFonts w:cs="Calibri"/>
                <w:szCs w:val="24"/>
              </w:rPr>
            </w:pPr>
            <w:r>
              <w:rPr>
                <w:rFonts w:cs="Calibri"/>
                <w:szCs w:val="24"/>
              </w:rPr>
              <w:t>-</w:t>
            </w:r>
          </w:p>
        </w:tc>
        <w:tc>
          <w:tcPr>
            <w:tcW w:w="563" w:type="pct"/>
            <w:shd w:val="clear" w:color="auto" w:fill="auto"/>
            <w:noWrap/>
            <w:vAlign w:val="center"/>
          </w:tcPr>
          <w:p w14:paraId="49602B73" w14:textId="2CA96614" w:rsidR="007207BD" w:rsidRPr="00A87916" w:rsidRDefault="002E2291" w:rsidP="002E2291">
            <w:pPr>
              <w:pStyle w:val="Mtab"/>
              <w:rPr>
                <w:rFonts w:cs="Calibri"/>
                <w:szCs w:val="24"/>
              </w:rPr>
            </w:pPr>
            <w:r>
              <w:rPr>
                <w:rFonts w:cs="Calibri"/>
                <w:szCs w:val="24"/>
              </w:rPr>
              <w:t>-</w:t>
            </w:r>
          </w:p>
        </w:tc>
        <w:tc>
          <w:tcPr>
            <w:tcW w:w="828" w:type="pct"/>
            <w:shd w:val="clear" w:color="auto" w:fill="auto"/>
            <w:noWrap/>
            <w:vAlign w:val="center"/>
          </w:tcPr>
          <w:p w14:paraId="096FC029" w14:textId="79BDE8D3" w:rsidR="007207BD" w:rsidRPr="00A87916" w:rsidRDefault="002E2291" w:rsidP="002E2291">
            <w:pPr>
              <w:pStyle w:val="Mtab"/>
              <w:rPr>
                <w:rFonts w:cs="Calibri"/>
                <w:szCs w:val="24"/>
              </w:rPr>
            </w:pPr>
            <w:r>
              <w:rPr>
                <w:rFonts w:cs="Calibri"/>
                <w:szCs w:val="24"/>
              </w:rPr>
              <w:t>-</w:t>
            </w:r>
          </w:p>
        </w:tc>
      </w:tr>
      <w:tr w:rsidR="007207BD" w:rsidRPr="00A87916" w14:paraId="12E3330D" w14:textId="77777777" w:rsidTr="002E2291">
        <w:trPr>
          <w:trHeight w:val="284"/>
        </w:trPr>
        <w:tc>
          <w:tcPr>
            <w:tcW w:w="471" w:type="pct"/>
            <w:vMerge/>
            <w:shd w:val="clear" w:color="auto" w:fill="auto"/>
            <w:noWrap/>
            <w:vAlign w:val="center"/>
          </w:tcPr>
          <w:p w14:paraId="651FB617" w14:textId="77777777" w:rsidR="007207BD" w:rsidRPr="00A87916" w:rsidRDefault="007207BD" w:rsidP="002E2291">
            <w:pPr>
              <w:pStyle w:val="Mtab"/>
              <w:rPr>
                <w:rFonts w:cs="Calibri"/>
                <w:szCs w:val="24"/>
                <w:highlight w:val="yellow"/>
              </w:rPr>
            </w:pPr>
          </w:p>
        </w:tc>
        <w:tc>
          <w:tcPr>
            <w:tcW w:w="368" w:type="pct"/>
            <w:shd w:val="clear" w:color="auto" w:fill="auto"/>
            <w:vAlign w:val="center"/>
          </w:tcPr>
          <w:p w14:paraId="0C9971EA" w14:textId="77777777" w:rsidR="007207BD" w:rsidRPr="00A87916" w:rsidRDefault="007207BD" w:rsidP="002E2291">
            <w:pPr>
              <w:pStyle w:val="Mtab"/>
              <w:rPr>
                <w:rFonts w:cs="Calibri"/>
                <w:szCs w:val="24"/>
              </w:rPr>
            </w:pPr>
            <w:r w:rsidRPr="00A87916">
              <w:rPr>
                <w:rFonts w:cs="Calibri"/>
                <w:noProof/>
                <w:szCs w:val="24"/>
              </w:rPr>
              <w:t xml:space="preserve">CP2, viii 3 </w:t>
            </w:r>
          </w:p>
        </w:tc>
        <w:tc>
          <w:tcPr>
            <w:tcW w:w="1952" w:type="pct"/>
            <w:vMerge w:val="restart"/>
            <w:shd w:val="clear" w:color="auto" w:fill="auto"/>
            <w:noWrap/>
            <w:vAlign w:val="center"/>
          </w:tcPr>
          <w:p w14:paraId="75B3E483" w14:textId="77777777" w:rsidR="007207BD" w:rsidRPr="00A87916" w:rsidRDefault="007207BD" w:rsidP="002E2291">
            <w:pPr>
              <w:pStyle w:val="Mtab"/>
              <w:rPr>
                <w:rFonts w:cs="Calibri"/>
                <w:color w:val="000000"/>
                <w:szCs w:val="24"/>
              </w:rPr>
            </w:pPr>
            <w:r w:rsidRPr="00A87916">
              <w:rPr>
                <w:rFonts w:cs="Calibri"/>
                <w:color w:val="000000"/>
                <w:szCs w:val="24"/>
              </w:rPr>
              <w:t>Faza realizacji:</w:t>
            </w:r>
          </w:p>
          <w:p w14:paraId="115272E0" w14:textId="77777777" w:rsidR="007207BD" w:rsidRPr="00A87916" w:rsidRDefault="007207BD" w:rsidP="002E2291">
            <w:pPr>
              <w:pStyle w:val="Mtab"/>
              <w:rPr>
                <w:rFonts w:cs="Calibri"/>
                <w:color w:val="000000"/>
                <w:szCs w:val="24"/>
              </w:rPr>
            </w:pPr>
            <w:r w:rsidRPr="00A87916">
              <w:rPr>
                <w:rFonts w:cs="Calibri"/>
                <w:color w:val="000000"/>
                <w:szCs w:val="24"/>
              </w:rPr>
              <w:t>Możliwe negatywne:</w:t>
            </w:r>
          </w:p>
          <w:p w14:paraId="230DA377" w14:textId="77777777" w:rsidR="007207BD" w:rsidRPr="00A87916" w:rsidRDefault="007207BD" w:rsidP="002E2291">
            <w:pPr>
              <w:pStyle w:val="Mtab"/>
              <w:rPr>
                <w:rFonts w:cs="Calibri"/>
                <w:szCs w:val="24"/>
              </w:rPr>
            </w:pPr>
            <w:r w:rsidRPr="00A87916">
              <w:rPr>
                <w:rFonts w:cs="Calibri"/>
                <w:color w:val="000000"/>
                <w:szCs w:val="24"/>
                <w:shd w:val="clear" w:color="auto" w:fill="FFFFFF"/>
              </w:rPr>
              <w:t>- w przypadku realizacji prac w pobliżu obiektów zabytkowych - mogą wystąpić ich uszkodzenia na etapie prac.</w:t>
            </w:r>
          </w:p>
        </w:tc>
        <w:tc>
          <w:tcPr>
            <w:tcW w:w="460" w:type="pct"/>
            <w:vMerge w:val="restart"/>
            <w:shd w:val="clear" w:color="auto" w:fill="auto"/>
            <w:noWrap/>
            <w:vAlign w:val="center"/>
          </w:tcPr>
          <w:p w14:paraId="5D44C686" w14:textId="77777777" w:rsidR="007207BD" w:rsidRPr="00A87916" w:rsidRDefault="007207BD" w:rsidP="002E2291">
            <w:pPr>
              <w:pStyle w:val="Mtab"/>
              <w:rPr>
                <w:rFonts w:cs="Calibri"/>
                <w:szCs w:val="24"/>
              </w:rPr>
            </w:pPr>
            <w:r w:rsidRPr="00A87916">
              <w:rPr>
                <w:rFonts w:cs="Calibri"/>
                <w:color w:val="000000"/>
                <w:szCs w:val="24"/>
              </w:rPr>
              <w:t>Krótkoterminowe</w:t>
            </w:r>
          </w:p>
        </w:tc>
        <w:tc>
          <w:tcPr>
            <w:tcW w:w="358" w:type="pct"/>
            <w:vMerge w:val="restart"/>
            <w:shd w:val="clear" w:color="auto" w:fill="auto"/>
            <w:noWrap/>
            <w:vAlign w:val="center"/>
          </w:tcPr>
          <w:p w14:paraId="3280E8A9" w14:textId="77777777" w:rsidR="007207BD" w:rsidRPr="00A87916" w:rsidRDefault="007207BD" w:rsidP="002E2291">
            <w:pPr>
              <w:pStyle w:val="Mtab"/>
              <w:rPr>
                <w:rFonts w:cs="Calibri"/>
                <w:szCs w:val="24"/>
              </w:rPr>
            </w:pPr>
            <w:r w:rsidRPr="00A87916">
              <w:rPr>
                <w:rFonts w:cs="Calibri"/>
                <w:color w:val="000000"/>
                <w:szCs w:val="24"/>
              </w:rPr>
              <w:t>Bezpośrednie, pośrednie</w:t>
            </w:r>
          </w:p>
        </w:tc>
        <w:tc>
          <w:tcPr>
            <w:tcW w:w="563" w:type="pct"/>
            <w:vMerge w:val="restart"/>
            <w:shd w:val="clear" w:color="auto" w:fill="auto"/>
            <w:noWrap/>
            <w:vAlign w:val="center"/>
          </w:tcPr>
          <w:p w14:paraId="166A570A" w14:textId="0599E583" w:rsidR="007207BD" w:rsidRPr="00A87916" w:rsidRDefault="002E2291" w:rsidP="002E2291">
            <w:pPr>
              <w:pStyle w:val="Mtab"/>
              <w:rPr>
                <w:rFonts w:cs="Calibri"/>
                <w:szCs w:val="24"/>
              </w:rPr>
            </w:pPr>
            <w:r>
              <w:rPr>
                <w:rFonts w:cs="Calibri"/>
                <w:szCs w:val="24"/>
              </w:rPr>
              <w:t>-</w:t>
            </w:r>
          </w:p>
        </w:tc>
        <w:tc>
          <w:tcPr>
            <w:tcW w:w="828" w:type="pct"/>
            <w:vMerge w:val="restart"/>
            <w:shd w:val="clear" w:color="auto" w:fill="auto"/>
            <w:noWrap/>
            <w:vAlign w:val="center"/>
          </w:tcPr>
          <w:p w14:paraId="0899E497" w14:textId="77777777" w:rsidR="007207BD" w:rsidRPr="00A87916" w:rsidRDefault="007207BD" w:rsidP="002E2291">
            <w:pPr>
              <w:pStyle w:val="Mtab"/>
              <w:rPr>
                <w:rFonts w:cs="Calibri"/>
                <w:szCs w:val="24"/>
              </w:rPr>
            </w:pPr>
            <w:r w:rsidRPr="00A87916">
              <w:rPr>
                <w:rFonts w:cs="Calibri"/>
                <w:szCs w:val="24"/>
              </w:rPr>
              <w:t xml:space="preserve">- należy uwzględnić ryzyko związane z możliwością występowania obiektów archeologicznych a także uwzględniać warunki prowadzenia </w:t>
            </w:r>
            <w:r w:rsidRPr="00A87916">
              <w:rPr>
                <w:rFonts w:cs="Calibri"/>
                <w:szCs w:val="24"/>
              </w:rPr>
              <w:lastRenderedPageBreak/>
              <w:t>prac ze względu na ochronę zabytków</w:t>
            </w:r>
          </w:p>
        </w:tc>
      </w:tr>
      <w:tr w:rsidR="007207BD" w:rsidRPr="00A87916" w14:paraId="656036F8" w14:textId="77777777" w:rsidTr="002E2291">
        <w:trPr>
          <w:trHeight w:val="284"/>
        </w:trPr>
        <w:tc>
          <w:tcPr>
            <w:tcW w:w="471" w:type="pct"/>
            <w:vMerge/>
            <w:shd w:val="clear" w:color="auto" w:fill="auto"/>
            <w:noWrap/>
            <w:vAlign w:val="center"/>
          </w:tcPr>
          <w:p w14:paraId="312A240F" w14:textId="77777777" w:rsidR="007207BD" w:rsidRPr="00A87916" w:rsidRDefault="007207BD" w:rsidP="002E2291">
            <w:pPr>
              <w:pStyle w:val="Mtab"/>
              <w:rPr>
                <w:rFonts w:cs="Calibri"/>
                <w:szCs w:val="24"/>
                <w:highlight w:val="yellow"/>
              </w:rPr>
            </w:pPr>
          </w:p>
        </w:tc>
        <w:tc>
          <w:tcPr>
            <w:tcW w:w="368" w:type="pct"/>
            <w:shd w:val="clear" w:color="auto" w:fill="auto"/>
            <w:vAlign w:val="center"/>
          </w:tcPr>
          <w:p w14:paraId="38B61EFA" w14:textId="77777777" w:rsidR="007207BD" w:rsidRPr="00A87916" w:rsidRDefault="007207BD" w:rsidP="002E2291">
            <w:pPr>
              <w:pStyle w:val="Mtab"/>
              <w:rPr>
                <w:rFonts w:cs="Calibri"/>
                <w:szCs w:val="24"/>
              </w:rPr>
            </w:pPr>
            <w:r w:rsidRPr="00A87916">
              <w:rPr>
                <w:rFonts w:cs="Calibri"/>
                <w:noProof/>
                <w:szCs w:val="24"/>
              </w:rPr>
              <w:t>CP2, viii 5</w:t>
            </w:r>
          </w:p>
        </w:tc>
        <w:tc>
          <w:tcPr>
            <w:tcW w:w="1952" w:type="pct"/>
            <w:vMerge/>
            <w:shd w:val="clear" w:color="auto" w:fill="auto"/>
            <w:noWrap/>
            <w:vAlign w:val="center"/>
          </w:tcPr>
          <w:p w14:paraId="3DCF3A42" w14:textId="77777777" w:rsidR="007207BD" w:rsidRPr="00A87916" w:rsidRDefault="007207BD" w:rsidP="002E2291">
            <w:pPr>
              <w:pStyle w:val="Mtab"/>
              <w:rPr>
                <w:rFonts w:cs="Calibri"/>
                <w:szCs w:val="24"/>
              </w:rPr>
            </w:pPr>
          </w:p>
        </w:tc>
        <w:tc>
          <w:tcPr>
            <w:tcW w:w="460" w:type="pct"/>
            <w:vMerge/>
            <w:shd w:val="clear" w:color="auto" w:fill="auto"/>
            <w:noWrap/>
            <w:vAlign w:val="center"/>
          </w:tcPr>
          <w:p w14:paraId="51FABCDC" w14:textId="77777777" w:rsidR="007207BD" w:rsidRPr="00A87916" w:rsidRDefault="007207BD" w:rsidP="002E2291">
            <w:pPr>
              <w:pStyle w:val="Mtab"/>
              <w:rPr>
                <w:rFonts w:cs="Calibri"/>
                <w:szCs w:val="24"/>
              </w:rPr>
            </w:pPr>
          </w:p>
        </w:tc>
        <w:tc>
          <w:tcPr>
            <w:tcW w:w="358" w:type="pct"/>
            <w:vMerge/>
            <w:shd w:val="clear" w:color="auto" w:fill="auto"/>
            <w:noWrap/>
            <w:vAlign w:val="center"/>
          </w:tcPr>
          <w:p w14:paraId="1B2C1752" w14:textId="77777777" w:rsidR="007207BD" w:rsidRPr="00A87916" w:rsidRDefault="007207BD" w:rsidP="002E2291">
            <w:pPr>
              <w:pStyle w:val="Mtab"/>
              <w:rPr>
                <w:rFonts w:cs="Calibri"/>
                <w:szCs w:val="24"/>
              </w:rPr>
            </w:pPr>
          </w:p>
        </w:tc>
        <w:tc>
          <w:tcPr>
            <w:tcW w:w="563" w:type="pct"/>
            <w:vMerge/>
            <w:shd w:val="clear" w:color="auto" w:fill="auto"/>
            <w:noWrap/>
            <w:vAlign w:val="center"/>
          </w:tcPr>
          <w:p w14:paraId="05875EA3" w14:textId="77777777" w:rsidR="007207BD" w:rsidRPr="00A87916" w:rsidRDefault="007207BD" w:rsidP="002E2291">
            <w:pPr>
              <w:pStyle w:val="Mtab"/>
              <w:rPr>
                <w:rFonts w:cs="Calibri"/>
                <w:szCs w:val="24"/>
              </w:rPr>
            </w:pPr>
          </w:p>
        </w:tc>
        <w:tc>
          <w:tcPr>
            <w:tcW w:w="828" w:type="pct"/>
            <w:vMerge/>
            <w:shd w:val="clear" w:color="auto" w:fill="auto"/>
            <w:noWrap/>
            <w:vAlign w:val="center"/>
          </w:tcPr>
          <w:p w14:paraId="35464F62" w14:textId="77777777" w:rsidR="007207BD" w:rsidRPr="00A87916" w:rsidRDefault="007207BD" w:rsidP="002E2291">
            <w:pPr>
              <w:pStyle w:val="Mtab"/>
              <w:rPr>
                <w:rFonts w:cs="Calibri"/>
                <w:szCs w:val="24"/>
              </w:rPr>
            </w:pPr>
          </w:p>
        </w:tc>
      </w:tr>
      <w:tr w:rsidR="007207BD" w:rsidRPr="00A87916" w14:paraId="563E3C94" w14:textId="77777777" w:rsidTr="002E2291">
        <w:trPr>
          <w:trHeight w:val="284"/>
        </w:trPr>
        <w:tc>
          <w:tcPr>
            <w:tcW w:w="5000" w:type="pct"/>
            <w:gridSpan w:val="7"/>
            <w:shd w:val="clear" w:color="auto" w:fill="DBE5F1" w:themeFill="accent1" w:themeFillTint="33"/>
            <w:noWrap/>
            <w:vAlign w:val="center"/>
          </w:tcPr>
          <w:p w14:paraId="3729B62A" w14:textId="6D7D5B06" w:rsidR="007207BD" w:rsidRPr="00A87916" w:rsidRDefault="007207BD" w:rsidP="002E2291">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3 - Transport</w:t>
            </w:r>
          </w:p>
        </w:tc>
      </w:tr>
      <w:tr w:rsidR="007207BD" w:rsidRPr="00A87916" w14:paraId="40ADAB1F" w14:textId="77777777" w:rsidTr="002E2291">
        <w:trPr>
          <w:trHeight w:val="284"/>
        </w:trPr>
        <w:tc>
          <w:tcPr>
            <w:tcW w:w="471" w:type="pct"/>
            <w:vMerge w:val="restart"/>
            <w:shd w:val="clear" w:color="auto" w:fill="auto"/>
            <w:noWrap/>
            <w:vAlign w:val="center"/>
          </w:tcPr>
          <w:p w14:paraId="2CA6D302" w14:textId="77777777" w:rsidR="007207BD" w:rsidRPr="00A87916" w:rsidRDefault="007207BD" w:rsidP="002E2291">
            <w:pPr>
              <w:pStyle w:val="Mtab"/>
              <w:rPr>
                <w:rFonts w:cs="Calibri"/>
                <w:szCs w:val="24"/>
                <w:highlight w:val="yellow"/>
              </w:rPr>
            </w:pPr>
            <w:r w:rsidRPr="00A87916">
              <w:rPr>
                <w:rFonts w:cs="Calibri"/>
                <w:noProof/>
                <w:szCs w:val="24"/>
              </w:rPr>
              <w:t>CP3, ii - Zrównoważony transport…</w:t>
            </w:r>
          </w:p>
        </w:tc>
        <w:tc>
          <w:tcPr>
            <w:tcW w:w="368" w:type="pct"/>
            <w:shd w:val="clear" w:color="auto" w:fill="auto"/>
            <w:vAlign w:val="center"/>
          </w:tcPr>
          <w:p w14:paraId="16F9B405" w14:textId="77777777" w:rsidR="007207BD" w:rsidRPr="00A87916" w:rsidRDefault="007207BD" w:rsidP="002E2291">
            <w:pPr>
              <w:pStyle w:val="Mtab"/>
              <w:rPr>
                <w:rFonts w:cs="Calibri"/>
                <w:szCs w:val="24"/>
              </w:rPr>
            </w:pPr>
            <w:r w:rsidRPr="00A87916">
              <w:rPr>
                <w:rFonts w:cs="Calibri"/>
                <w:noProof/>
                <w:szCs w:val="24"/>
              </w:rPr>
              <w:t>CP3, ii 1</w:t>
            </w:r>
          </w:p>
        </w:tc>
        <w:tc>
          <w:tcPr>
            <w:tcW w:w="1952" w:type="pct"/>
            <w:vMerge w:val="restart"/>
            <w:shd w:val="clear" w:color="auto" w:fill="auto"/>
            <w:noWrap/>
            <w:vAlign w:val="center"/>
          </w:tcPr>
          <w:p w14:paraId="047BD174" w14:textId="77777777" w:rsidR="007207BD" w:rsidRPr="00A87916" w:rsidRDefault="007207BD" w:rsidP="002E2291">
            <w:pPr>
              <w:pStyle w:val="Mtab"/>
              <w:rPr>
                <w:rFonts w:cs="Calibri"/>
                <w:color w:val="000000"/>
                <w:szCs w:val="24"/>
              </w:rPr>
            </w:pPr>
            <w:r w:rsidRPr="00A87916">
              <w:rPr>
                <w:rFonts w:cs="Calibri"/>
                <w:color w:val="000000"/>
                <w:szCs w:val="24"/>
              </w:rPr>
              <w:t>Faza realizacji:</w:t>
            </w:r>
          </w:p>
          <w:p w14:paraId="1D1EF402" w14:textId="77777777" w:rsidR="007207BD" w:rsidRPr="00A87916" w:rsidRDefault="007207BD" w:rsidP="002E2291">
            <w:pPr>
              <w:pStyle w:val="Mtab"/>
              <w:rPr>
                <w:rFonts w:cs="Calibri"/>
                <w:color w:val="000000"/>
                <w:szCs w:val="24"/>
              </w:rPr>
            </w:pPr>
            <w:r w:rsidRPr="00A87916">
              <w:rPr>
                <w:rFonts w:cs="Calibri"/>
                <w:color w:val="000000"/>
                <w:szCs w:val="24"/>
              </w:rPr>
              <w:t>Możliwe negatywne:</w:t>
            </w:r>
          </w:p>
          <w:p w14:paraId="4783B24A" w14:textId="77777777" w:rsidR="007207BD" w:rsidRPr="00A87916" w:rsidRDefault="007207BD" w:rsidP="002E2291">
            <w:pPr>
              <w:pStyle w:val="Mtab"/>
              <w:rPr>
                <w:rFonts w:cs="Calibri"/>
                <w:color w:val="000000"/>
                <w:szCs w:val="24"/>
              </w:rPr>
            </w:pPr>
            <w:r w:rsidRPr="00A87916">
              <w:rPr>
                <w:rFonts w:cs="Calibri"/>
                <w:color w:val="000000"/>
                <w:szCs w:val="24"/>
              </w:rPr>
              <w:t>- w przypadku realizacji prac w pobliżu obiektów zabytkowych - mogą wystąpić ich uszkodzenia na etapie prac.</w:t>
            </w:r>
          </w:p>
          <w:p w14:paraId="225B9840" w14:textId="77777777" w:rsidR="007207BD" w:rsidRPr="00A87916" w:rsidRDefault="007207BD" w:rsidP="002E2291">
            <w:pPr>
              <w:pStyle w:val="Mtab"/>
              <w:rPr>
                <w:rFonts w:cs="Calibri"/>
                <w:color w:val="000000"/>
                <w:szCs w:val="24"/>
              </w:rPr>
            </w:pPr>
            <w:r w:rsidRPr="00A87916">
              <w:rPr>
                <w:rFonts w:cs="Calibri"/>
                <w:color w:val="000000"/>
                <w:szCs w:val="24"/>
              </w:rPr>
              <w:t>Faza eksploatacji:</w:t>
            </w:r>
          </w:p>
          <w:p w14:paraId="2EECA126" w14:textId="77777777" w:rsidR="007207BD" w:rsidRPr="00A87916" w:rsidRDefault="007207BD" w:rsidP="002E2291">
            <w:pPr>
              <w:pStyle w:val="Mtab"/>
              <w:rPr>
                <w:rFonts w:cs="Calibri"/>
                <w:color w:val="000000"/>
                <w:szCs w:val="24"/>
              </w:rPr>
            </w:pPr>
            <w:r w:rsidRPr="00A87916">
              <w:rPr>
                <w:rFonts w:cs="Calibri"/>
                <w:color w:val="000000"/>
                <w:szCs w:val="24"/>
              </w:rPr>
              <w:t>Możliwe negatywne</w:t>
            </w:r>
          </w:p>
          <w:p w14:paraId="46EEF6BC" w14:textId="77777777" w:rsidR="007207BD" w:rsidRPr="00A87916" w:rsidRDefault="007207BD" w:rsidP="002E2291">
            <w:pPr>
              <w:pStyle w:val="Mtab"/>
              <w:rPr>
                <w:rFonts w:cs="Calibri"/>
                <w:szCs w:val="24"/>
              </w:rPr>
            </w:pPr>
            <w:r w:rsidRPr="00A87916">
              <w:rPr>
                <w:rFonts w:cs="Calibri"/>
                <w:color w:val="000000"/>
                <w:szCs w:val="24"/>
              </w:rPr>
              <w:t>- w przypadku bliskości inwestycji drogowych - może wiązać się ze zwiększonym pyleniem i osiadaniem pyłów na obiektach zabytkowych, narażenie na większe drgania i hałas (wpływ na konstrukcję obiektów)</w:t>
            </w:r>
          </w:p>
        </w:tc>
        <w:tc>
          <w:tcPr>
            <w:tcW w:w="460" w:type="pct"/>
            <w:vMerge w:val="restart"/>
            <w:shd w:val="clear" w:color="auto" w:fill="auto"/>
            <w:noWrap/>
            <w:vAlign w:val="center"/>
          </w:tcPr>
          <w:p w14:paraId="587C7285" w14:textId="77777777" w:rsidR="007207BD" w:rsidRPr="00A87916" w:rsidRDefault="007207BD" w:rsidP="002E2291">
            <w:pPr>
              <w:pStyle w:val="Mtab"/>
              <w:rPr>
                <w:rFonts w:cs="Calibri"/>
                <w:szCs w:val="24"/>
              </w:rPr>
            </w:pPr>
            <w:r w:rsidRPr="00A87916">
              <w:rPr>
                <w:rFonts w:cs="Calibri"/>
                <w:color w:val="000000"/>
                <w:szCs w:val="24"/>
              </w:rPr>
              <w:t>Krótkoterminowe, długoterminowe, stałe</w:t>
            </w:r>
          </w:p>
        </w:tc>
        <w:tc>
          <w:tcPr>
            <w:tcW w:w="358" w:type="pct"/>
            <w:vMerge w:val="restart"/>
            <w:shd w:val="clear" w:color="auto" w:fill="auto"/>
            <w:noWrap/>
            <w:vAlign w:val="center"/>
          </w:tcPr>
          <w:p w14:paraId="39424B8F" w14:textId="77777777" w:rsidR="007207BD" w:rsidRPr="00A87916" w:rsidRDefault="007207BD" w:rsidP="002E2291">
            <w:pPr>
              <w:pStyle w:val="Mtab"/>
              <w:rPr>
                <w:rFonts w:cs="Calibri"/>
                <w:szCs w:val="24"/>
              </w:rPr>
            </w:pPr>
            <w:r w:rsidRPr="00A87916">
              <w:rPr>
                <w:rFonts w:cs="Calibri"/>
                <w:color w:val="000000"/>
                <w:szCs w:val="24"/>
              </w:rPr>
              <w:t>Pośrednie</w:t>
            </w:r>
          </w:p>
        </w:tc>
        <w:tc>
          <w:tcPr>
            <w:tcW w:w="563" w:type="pct"/>
            <w:vMerge w:val="restart"/>
            <w:shd w:val="clear" w:color="auto" w:fill="auto"/>
            <w:noWrap/>
            <w:vAlign w:val="center"/>
          </w:tcPr>
          <w:p w14:paraId="3F596E5D" w14:textId="77777777" w:rsidR="007207BD" w:rsidRPr="00A87916" w:rsidRDefault="007207BD" w:rsidP="002E2291">
            <w:pPr>
              <w:pStyle w:val="Mtab"/>
              <w:rPr>
                <w:rFonts w:cs="Calibri"/>
                <w:szCs w:val="24"/>
              </w:rPr>
            </w:pPr>
            <w:r w:rsidRPr="00A87916">
              <w:rPr>
                <w:rFonts w:cs="Calibri"/>
                <w:color w:val="000000"/>
                <w:szCs w:val="24"/>
              </w:rPr>
              <w:t>Możliwe oddziaływania skumulowane z zadaniami polegającymi na budowie, rozbudowie.</w:t>
            </w:r>
          </w:p>
        </w:tc>
        <w:tc>
          <w:tcPr>
            <w:tcW w:w="828" w:type="pct"/>
            <w:vMerge w:val="restart"/>
            <w:shd w:val="clear" w:color="auto" w:fill="auto"/>
            <w:noWrap/>
            <w:vAlign w:val="center"/>
          </w:tcPr>
          <w:p w14:paraId="64EBAF37" w14:textId="77777777" w:rsidR="007207BD" w:rsidRPr="00A87916" w:rsidRDefault="007207BD" w:rsidP="002E2291">
            <w:pPr>
              <w:pStyle w:val="Mtab"/>
              <w:rPr>
                <w:rFonts w:cs="Calibri"/>
                <w:szCs w:val="24"/>
              </w:rPr>
            </w:pPr>
            <w:r w:rsidRPr="00A87916">
              <w:rPr>
                <w:rFonts w:cs="Calibri"/>
                <w:szCs w:val="24"/>
              </w:rPr>
              <w:t>- należy uwzględnić ryzyko związane z możliwością występowania obiektów archeologicznych a także uwzględniać warunki prowadzenia prac ze względu na ochronę zabytków</w:t>
            </w:r>
          </w:p>
        </w:tc>
      </w:tr>
      <w:tr w:rsidR="007207BD" w:rsidRPr="00A87916" w14:paraId="592649E3" w14:textId="77777777" w:rsidTr="002E2291">
        <w:trPr>
          <w:trHeight w:val="284"/>
        </w:trPr>
        <w:tc>
          <w:tcPr>
            <w:tcW w:w="471" w:type="pct"/>
            <w:vMerge/>
            <w:shd w:val="clear" w:color="auto" w:fill="auto"/>
            <w:noWrap/>
            <w:vAlign w:val="center"/>
          </w:tcPr>
          <w:p w14:paraId="618A8B71" w14:textId="77777777" w:rsidR="007207BD" w:rsidRPr="00A87916" w:rsidRDefault="007207BD" w:rsidP="002E2291">
            <w:pPr>
              <w:pStyle w:val="Mtab"/>
              <w:rPr>
                <w:rFonts w:cs="Calibri"/>
                <w:szCs w:val="24"/>
                <w:highlight w:val="yellow"/>
              </w:rPr>
            </w:pPr>
          </w:p>
        </w:tc>
        <w:tc>
          <w:tcPr>
            <w:tcW w:w="368" w:type="pct"/>
            <w:shd w:val="clear" w:color="auto" w:fill="auto"/>
            <w:vAlign w:val="center"/>
          </w:tcPr>
          <w:p w14:paraId="1B145D52" w14:textId="77777777" w:rsidR="007207BD" w:rsidRPr="00A87916" w:rsidRDefault="007207BD" w:rsidP="002E2291">
            <w:pPr>
              <w:pStyle w:val="Mtab"/>
              <w:rPr>
                <w:rFonts w:cs="Calibri"/>
                <w:szCs w:val="24"/>
              </w:rPr>
            </w:pPr>
            <w:r w:rsidRPr="00A87916">
              <w:rPr>
                <w:rFonts w:cs="Calibri"/>
                <w:noProof/>
                <w:szCs w:val="24"/>
              </w:rPr>
              <w:t xml:space="preserve">CP3, ii 2 </w:t>
            </w:r>
          </w:p>
        </w:tc>
        <w:tc>
          <w:tcPr>
            <w:tcW w:w="1952" w:type="pct"/>
            <w:vMerge/>
            <w:shd w:val="clear" w:color="auto" w:fill="auto"/>
            <w:noWrap/>
            <w:vAlign w:val="center"/>
          </w:tcPr>
          <w:p w14:paraId="774CE282" w14:textId="77777777" w:rsidR="007207BD" w:rsidRPr="00A87916" w:rsidRDefault="007207BD" w:rsidP="002E2291">
            <w:pPr>
              <w:pStyle w:val="Mtab"/>
              <w:rPr>
                <w:rFonts w:cs="Calibri"/>
                <w:szCs w:val="24"/>
              </w:rPr>
            </w:pPr>
          </w:p>
        </w:tc>
        <w:tc>
          <w:tcPr>
            <w:tcW w:w="460" w:type="pct"/>
            <w:vMerge/>
            <w:shd w:val="clear" w:color="auto" w:fill="auto"/>
            <w:noWrap/>
            <w:vAlign w:val="center"/>
          </w:tcPr>
          <w:p w14:paraId="5B9A9F9E" w14:textId="77777777" w:rsidR="007207BD" w:rsidRPr="00A87916" w:rsidRDefault="007207BD" w:rsidP="002E2291">
            <w:pPr>
              <w:pStyle w:val="Mtab"/>
              <w:rPr>
                <w:rFonts w:cs="Calibri"/>
                <w:szCs w:val="24"/>
              </w:rPr>
            </w:pPr>
          </w:p>
        </w:tc>
        <w:tc>
          <w:tcPr>
            <w:tcW w:w="358" w:type="pct"/>
            <w:vMerge/>
            <w:shd w:val="clear" w:color="auto" w:fill="auto"/>
            <w:noWrap/>
            <w:vAlign w:val="center"/>
          </w:tcPr>
          <w:p w14:paraId="55EA5D1E" w14:textId="77777777" w:rsidR="007207BD" w:rsidRPr="00A87916" w:rsidRDefault="007207BD" w:rsidP="002E2291">
            <w:pPr>
              <w:pStyle w:val="Mtab"/>
              <w:rPr>
                <w:rFonts w:cs="Calibri"/>
                <w:szCs w:val="24"/>
              </w:rPr>
            </w:pPr>
          </w:p>
        </w:tc>
        <w:tc>
          <w:tcPr>
            <w:tcW w:w="563" w:type="pct"/>
            <w:vMerge/>
            <w:shd w:val="clear" w:color="auto" w:fill="auto"/>
            <w:noWrap/>
            <w:vAlign w:val="center"/>
          </w:tcPr>
          <w:p w14:paraId="1B03373F" w14:textId="77777777" w:rsidR="007207BD" w:rsidRPr="00A87916" w:rsidRDefault="007207BD" w:rsidP="002E2291">
            <w:pPr>
              <w:pStyle w:val="Mtab"/>
              <w:rPr>
                <w:rFonts w:cs="Calibri"/>
                <w:szCs w:val="24"/>
              </w:rPr>
            </w:pPr>
          </w:p>
        </w:tc>
        <w:tc>
          <w:tcPr>
            <w:tcW w:w="828" w:type="pct"/>
            <w:vMerge/>
            <w:shd w:val="clear" w:color="auto" w:fill="auto"/>
            <w:noWrap/>
            <w:vAlign w:val="center"/>
          </w:tcPr>
          <w:p w14:paraId="656B1C37" w14:textId="77777777" w:rsidR="007207BD" w:rsidRPr="00A87916" w:rsidRDefault="007207BD" w:rsidP="002E2291">
            <w:pPr>
              <w:pStyle w:val="Mtab"/>
              <w:rPr>
                <w:rFonts w:cs="Calibri"/>
                <w:szCs w:val="24"/>
              </w:rPr>
            </w:pPr>
          </w:p>
        </w:tc>
      </w:tr>
      <w:tr w:rsidR="007207BD" w:rsidRPr="00A87916" w14:paraId="6E01BB28" w14:textId="77777777" w:rsidTr="002E2291">
        <w:trPr>
          <w:trHeight w:val="284"/>
        </w:trPr>
        <w:tc>
          <w:tcPr>
            <w:tcW w:w="471" w:type="pct"/>
            <w:vMerge/>
            <w:shd w:val="clear" w:color="auto" w:fill="auto"/>
            <w:noWrap/>
            <w:vAlign w:val="center"/>
          </w:tcPr>
          <w:p w14:paraId="2CED767D" w14:textId="77777777" w:rsidR="007207BD" w:rsidRPr="00A87916" w:rsidRDefault="007207BD" w:rsidP="002E2291">
            <w:pPr>
              <w:pStyle w:val="Mtab"/>
              <w:rPr>
                <w:rFonts w:cs="Calibri"/>
                <w:szCs w:val="24"/>
                <w:highlight w:val="yellow"/>
              </w:rPr>
            </w:pPr>
          </w:p>
        </w:tc>
        <w:tc>
          <w:tcPr>
            <w:tcW w:w="368" w:type="pct"/>
            <w:shd w:val="clear" w:color="auto" w:fill="auto"/>
            <w:vAlign w:val="center"/>
          </w:tcPr>
          <w:p w14:paraId="2CE757E7" w14:textId="77777777" w:rsidR="007207BD" w:rsidRPr="00A87916" w:rsidRDefault="007207BD" w:rsidP="002E2291">
            <w:pPr>
              <w:pStyle w:val="Mtab"/>
              <w:rPr>
                <w:rFonts w:cs="Calibri"/>
                <w:szCs w:val="24"/>
              </w:rPr>
            </w:pPr>
            <w:r w:rsidRPr="00A87916">
              <w:rPr>
                <w:rFonts w:cs="Calibri"/>
                <w:noProof/>
                <w:szCs w:val="24"/>
              </w:rPr>
              <w:t xml:space="preserve">CP3, ii 3 </w:t>
            </w:r>
          </w:p>
        </w:tc>
        <w:tc>
          <w:tcPr>
            <w:tcW w:w="1952" w:type="pct"/>
            <w:vMerge/>
            <w:shd w:val="clear" w:color="auto" w:fill="auto"/>
            <w:noWrap/>
            <w:vAlign w:val="center"/>
          </w:tcPr>
          <w:p w14:paraId="4223FF20" w14:textId="77777777" w:rsidR="007207BD" w:rsidRPr="00A87916" w:rsidRDefault="007207BD" w:rsidP="002E2291">
            <w:pPr>
              <w:pStyle w:val="Mtab"/>
              <w:rPr>
                <w:rFonts w:cs="Calibri"/>
                <w:szCs w:val="24"/>
              </w:rPr>
            </w:pPr>
          </w:p>
        </w:tc>
        <w:tc>
          <w:tcPr>
            <w:tcW w:w="460" w:type="pct"/>
            <w:vMerge/>
            <w:shd w:val="clear" w:color="auto" w:fill="auto"/>
            <w:noWrap/>
            <w:vAlign w:val="center"/>
          </w:tcPr>
          <w:p w14:paraId="79FF5007" w14:textId="77777777" w:rsidR="007207BD" w:rsidRPr="00A87916" w:rsidRDefault="007207BD" w:rsidP="002E2291">
            <w:pPr>
              <w:pStyle w:val="Mtab"/>
              <w:rPr>
                <w:rFonts w:cs="Calibri"/>
                <w:szCs w:val="24"/>
              </w:rPr>
            </w:pPr>
          </w:p>
        </w:tc>
        <w:tc>
          <w:tcPr>
            <w:tcW w:w="358" w:type="pct"/>
            <w:vMerge/>
            <w:shd w:val="clear" w:color="auto" w:fill="auto"/>
            <w:noWrap/>
            <w:vAlign w:val="center"/>
          </w:tcPr>
          <w:p w14:paraId="52AE21D7" w14:textId="77777777" w:rsidR="007207BD" w:rsidRPr="00A87916" w:rsidRDefault="007207BD" w:rsidP="002E2291">
            <w:pPr>
              <w:pStyle w:val="Mtab"/>
              <w:rPr>
                <w:rFonts w:cs="Calibri"/>
                <w:szCs w:val="24"/>
              </w:rPr>
            </w:pPr>
          </w:p>
        </w:tc>
        <w:tc>
          <w:tcPr>
            <w:tcW w:w="563" w:type="pct"/>
            <w:vMerge/>
            <w:shd w:val="clear" w:color="auto" w:fill="auto"/>
            <w:noWrap/>
            <w:vAlign w:val="center"/>
          </w:tcPr>
          <w:p w14:paraId="7D551456" w14:textId="77777777" w:rsidR="007207BD" w:rsidRPr="00A87916" w:rsidRDefault="007207BD" w:rsidP="002E2291">
            <w:pPr>
              <w:pStyle w:val="Mtab"/>
              <w:rPr>
                <w:rFonts w:cs="Calibri"/>
                <w:szCs w:val="24"/>
              </w:rPr>
            </w:pPr>
          </w:p>
        </w:tc>
        <w:tc>
          <w:tcPr>
            <w:tcW w:w="828" w:type="pct"/>
            <w:vMerge/>
            <w:shd w:val="clear" w:color="auto" w:fill="auto"/>
            <w:noWrap/>
            <w:vAlign w:val="center"/>
          </w:tcPr>
          <w:p w14:paraId="43FA2246" w14:textId="77777777" w:rsidR="007207BD" w:rsidRPr="00A87916" w:rsidRDefault="007207BD" w:rsidP="002E2291">
            <w:pPr>
              <w:pStyle w:val="Mtab"/>
              <w:rPr>
                <w:rFonts w:cs="Calibri"/>
                <w:szCs w:val="24"/>
              </w:rPr>
            </w:pPr>
          </w:p>
        </w:tc>
      </w:tr>
      <w:tr w:rsidR="007207BD" w:rsidRPr="00A87916" w14:paraId="19FC252F" w14:textId="77777777" w:rsidTr="002E2291">
        <w:trPr>
          <w:trHeight w:val="284"/>
        </w:trPr>
        <w:tc>
          <w:tcPr>
            <w:tcW w:w="471" w:type="pct"/>
            <w:vMerge/>
            <w:shd w:val="clear" w:color="auto" w:fill="auto"/>
            <w:noWrap/>
            <w:vAlign w:val="center"/>
          </w:tcPr>
          <w:p w14:paraId="5375E4AB" w14:textId="77777777" w:rsidR="007207BD" w:rsidRPr="00A87916" w:rsidRDefault="007207BD" w:rsidP="002E2291">
            <w:pPr>
              <w:pStyle w:val="Mtab"/>
              <w:rPr>
                <w:rFonts w:cs="Calibri"/>
                <w:szCs w:val="24"/>
                <w:highlight w:val="yellow"/>
              </w:rPr>
            </w:pPr>
          </w:p>
        </w:tc>
        <w:tc>
          <w:tcPr>
            <w:tcW w:w="368" w:type="pct"/>
            <w:shd w:val="clear" w:color="auto" w:fill="auto"/>
            <w:vAlign w:val="center"/>
          </w:tcPr>
          <w:p w14:paraId="6CD246C4" w14:textId="62F0FB82" w:rsidR="007207BD" w:rsidRPr="00A87916" w:rsidRDefault="007207BD" w:rsidP="002E2291">
            <w:pPr>
              <w:pStyle w:val="Mtab"/>
              <w:rPr>
                <w:rFonts w:cs="Calibri"/>
                <w:szCs w:val="24"/>
              </w:rPr>
            </w:pPr>
            <w:r w:rsidRPr="00A87916">
              <w:rPr>
                <w:rFonts w:cs="Calibri"/>
                <w:noProof/>
                <w:szCs w:val="24"/>
              </w:rPr>
              <w:t>CP3, ii 4</w:t>
            </w:r>
            <w:r w:rsidR="00F219F7" w:rsidRPr="00A87916">
              <w:rPr>
                <w:rFonts w:cs="Calibri"/>
                <w:noProof/>
                <w:szCs w:val="24"/>
              </w:rPr>
              <w:t xml:space="preserve"> </w:t>
            </w:r>
          </w:p>
        </w:tc>
        <w:tc>
          <w:tcPr>
            <w:tcW w:w="1952" w:type="pct"/>
            <w:vMerge/>
            <w:shd w:val="clear" w:color="auto" w:fill="auto"/>
            <w:noWrap/>
            <w:vAlign w:val="center"/>
          </w:tcPr>
          <w:p w14:paraId="59F1B474" w14:textId="77777777" w:rsidR="007207BD" w:rsidRPr="00A87916" w:rsidRDefault="007207BD" w:rsidP="002E2291">
            <w:pPr>
              <w:pStyle w:val="Mtab"/>
              <w:rPr>
                <w:rFonts w:cs="Calibri"/>
                <w:noProof/>
                <w:szCs w:val="24"/>
              </w:rPr>
            </w:pPr>
          </w:p>
        </w:tc>
        <w:tc>
          <w:tcPr>
            <w:tcW w:w="460" w:type="pct"/>
            <w:vMerge/>
            <w:shd w:val="clear" w:color="auto" w:fill="auto"/>
            <w:noWrap/>
            <w:vAlign w:val="center"/>
          </w:tcPr>
          <w:p w14:paraId="28A4ABAC" w14:textId="77777777" w:rsidR="007207BD" w:rsidRPr="00A87916" w:rsidRDefault="007207BD" w:rsidP="002E2291">
            <w:pPr>
              <w:pStyle w:val="Mtab"/>
              <w:rPr>
                <w:rFonts w:cs="Calibri"/>
                <w:noProof/>
                <w:szCs w:val="24"/>
              </w:rPr>
            </w:pPr>
          </w:p>
        </w:tc>
        <w:tc>
          <w:tcPr>
            <w:tcW w:w="358" w:type="pct"/>
            <w:vMerge/>
            <w:shd w:val="clear" w:color="auto" w:fill="auto"/>
            <w:noWrap/>
            <w:vAlign w:val="center"/>
          </w:tcPr>
          <w:p w14:paraId="505A9DAE" w14:textId="77777777" w:rsidR="007207BD" w:rsidRPr="00A87916" w:rsidRDefault="007207BD" w:rsidP="002E2291">
            <w:pPr>
              <w:pStyle w:val="Mtab"/>
              <w:rPr>
                <w:rFonts w:cs="Calibri"/>
                <w:noProof/>
                <w:szCs w:val="24"/>
              </w:rPr>
            </w:pPr>
          </w:p>
        </w:tc>
        <w:tc>
          <w:tcPr>
            <w:tcW w:w="563" w:type="pct"/>
            <w:vMerge/>
            <w:shd w:val="clear" w:color="auto" w:fill="auto"/>
            <w:noWrap/>
            <w:vAlign w:val="center"/>
          </w:tcPr>
          <w:p w14:paraId="3F5FFEE4" w14:textId="77777777" w:rsidR="007207BD" w:rsidRPr="00A87916" w:rsidRDefault="007207BD" w:rsidP="002E2291">
            <w:pPr>
              <w:pStyle w:val="Mtab"/>
              <w:rPr>
                <w:rFonts w:cs="Calibri"/>
                <w:noProof/>
                <w:szCs w:val="24"/>
              </w:rPr>
            </w:pPr>
          </w:p>
        </w:tc>
        <w:tc>
          <w:tcPr>
            <w:tcW w:w="828" w:type="pct"/>
            <w:vMerge/>
            <w:shd w:val="clear" w:color="auto" w:fill="auto"/>
            <w:noWrap/>
            <w:vAlign w:val="center"/>
          </w:tcPr>
          <w:p w14:paraId="60C25322" w14:textId="77777777" w:rsidR="007207BD" w:rsidRPr="00A87916" w:rsidRDefault="007207BD" w:rsidP="002E2291">
            <w:pPr>
              <w:pStyle w:val="Mtab"/>
              <w:rPr>
                <w:rFonts w:cs="Calibri"/>
                <w:noProof/>
                <w:szCs w:val="24"/>
              </w:rPr>
            </w:pPr>
          </w:p>
        </w:tc>
      </w:tr>
      <w:tr w:rsidR="007207BD" w:rsidRPr="00A87916" w14:paraId="547B45D2" w14:textId="77777777" w:rsidTr="002E2291">
        <w:trPr>
          <w:trHeight w:val="284"/>
        </w:trPr>
        <w:tc>
          <w:tcPr>
            <w:tcW w:w="471" w:type="pct"/>
            <w:vMerge/>
            <w:shd w:val="clear" w:color="auto" w:fill="auto"/>
            <w:noWrap/>
            <w:vAlign w:val="center"/>
          </w:tcPr>
          <w:p w14:paraId="792B29C7" w14:textId="77777777" w:rsidR="007207BD" w:rsidRPr="00A87916" w:rsidRDefault="007207BD" w:rsidP="002E2291">
            <w:pPr>
              <w:pStyle w:val="Mtab"/>
              <w:rPr>
                <w:rFonts w:cs="Calibri"/>
                <w:szCs w:val="24"/>
                <w:highlight w:val="yellow"/>
              </w:rPr>
            </w:pPr>
          </w:p>
        </w:tc>
        <w:tc>
          <w:tcPr>
            <w:tcW w:w="368" w:type="pct"/>
            <w:shd w:val="clear" w:color="auto" w:fill="auto"/>
            <w:vAlign w:val="center"/>
          </w:tcPr>
          <w:p w14:paraId="07EEAFDB" w14:textId="77777777" w:rsidR="007207BD" w:rsidRPr="00A87916" w:rsidRDefault="007207BD" w:rsidP="002E2291">
            <w:pPr>
              <w:pStyle w:val="Mtab"/>
              <w:rPr>
                <w:rFonts w:cs="Calibri"/>
                <w:noProof/>
                <w:szCs w:val="24"/>
              </w:rPr>
            </w:pPr>
            <w:r w:rsidRPr="00A87916">
              <w:rPr>
                <w:rFonts w:cs="Calibri"/>
                <w:noProof/>
                <w:szCs w:val="24"/>
              </w:rPr>
              <w:t>CP3, ii 5</w:t>
            </w:r>
          </w:p>
          <w:p w14:paraId="6ADD2213" w14:textId="77777777" w:rsidR="007207BD" w:rsidRPr="00A87916" w:rsidRDefault="007207BD" w:rsidP="002E2291">
            <w:pPr>
              <w:pStyle w:val="Mtab"/>
              <w:rPr>
                <w:rFonts w:cs="Calibri"/>
                <w:noProof/>
                <w:szCs w:val="24"/>
              </w:rPr>
            </w:pPr>
            <w:r w:rsidRPr="00A87916">
              <w:rPr>
                <w:rFonts w:cs="Calibri"/>
                <w:noProof/>
                <w:szCs w:val="24"/>
              </w:rPr>
              <w:t xml:space="preserve">CP3, ii 6 </w:t>
            </w:r>
          </w:p>
        </w:tc>
        <w:tc>
          <w:tcPr>
            <w:tcW w:w="1952" w:type="pct"/>
            <w:vMerge/>
            <w:shd w:val="clear" w:color="auto" w:fill="auto"/>
            <w:noWrap/>
            <w:vAlign w:val="center"/>
          </w:tcPr>
          <w:p w14:paraId="4071119D" w14:textId="77777777" w:rsidR="007207BD" w:rsidRPr="00A87916" w:rsidRDefault="007207BD" w:rsidP="002E2291">
            <w:pPr>
              <w:pStyle w:val="Mtab"/>
              <w:rPr>
                <w:rFonts w:cs="Calibri"/>
                <w:szCs w:val="24"/>
              </w:rPr>
            </w:pPr>
          </w:p>
        </w:tc>
        <w:tc>
          <w:tcPr>
            <w:tcW w:w="460" w:type="pct"/>
            <w:vMerge/>
            <w:shd w:val="clear" w:color="auto" w:fill="auto"/>
            <w:noWrap/>
            <w:vAlign w:val="center"/>
          </w:tcPr>
          <w:p w14:paraId="4CBD7E4A" w14:textId="77777777" w:rsidR="007207BD" w:rsidRPr="00A87916" w:rsidRDefault="007207BD" w:rsidP="002E2291">
            <w:pPr>
              <w:pStyle w:val="Mtab"/>
              <w:rPr>
                <w:rFonts w:cs="Calibri"/>
                <w:szCs w:val="24"/>
              </w:rPr>
            </w:pPr>
          </w:p>
        </w:tc>
        <w:tc>
          <w:tcPr>
            <w:tcW w:w="358" w:type="pct"/>
            <w:vMerge/>
            <w:shd w:val="clear" w:color="auto" w:fill="auto"/>
            <w:noWrap/>
            <w:vAlign w:val="center"/>
          </w:tcPr>
          <w:p w14:paraId="1CA2B6F3" w14:textId="77777777" w:rsidR="007207BD" w:rsidRPr="00A87916" w:rsidRDefault="007207BD" w:rsidP="002E2291">
            <w:pPr>
              <w:pStyle w:val="Mtab"/>
              <w:rPr>
                <w:rFonts w:cs="Calibri"/>
                <w:szCs w:val="24"/>
              </w:rPr>
            </w:pPr>
          </w:p>
        </w:tc>
        <w:tc>
          <w:tcPr>
            <w:tcW w:w="563" w:type="pct"/>
            <w:vMerge/>
            <w:shd w:val="clear" w:color="auto" w:fill="auto"/>
            <w:noWrap/>
            <w:vAlign w:val="center"/>
          </w:tcPr>
          <w:p w14:paraId="2951487E" w14:textId="77777777" w:rsidR="007207BD" w:rsidRPr="00A87916" w:rsidRDefault="007207BD" w:rsidP="002E2291">
            <w:pPr>
              <w:pStyle w:val="Mtab"/>
              <w:rPr>
                <w:rFonts w:cs="Calibri"/>
                <w:szCs w:val="24"/>
              </w:rPr>
            </w:pPr>
          </w:p>
        </w:tc>
        <w:tc>
          <w:tcPr>
            <w:tcW w:w="828" w:type="pct"/>
            <w:vMerge/>
            <w:shd w:val="clear" w:color="auto" w:fill="auto"/>
            <w:noWrap/>
            <w:vAlign w:val="center"/>
          </w:tcPr>
          <w:p w14:paraId="2E56D6CD" w14:textId="77777777" w:rsidR="007207BD" w:rsidRPr="00A87916" w:rsidRDefault="007207BD" w:rsidP="002E2291">
            <w:pPr>
              <w:pStyle w:val="Mtab"/>
              <w:rPr>
                <w:rFonts w:cs="Calibri"/>
                <w:szCs w:val="24"/>
              </w:rPr>
            </w:pPr>
          </w:p>
        </w:tc>
      </w:tr>
      <w:tr w:rsidR="007207BD" w:rsidRPr="00A87916" w14:paraId="621FC2FE" w14:textId="77777777" w:rsidTr="002E2291">
        <w:trPr>
          <w:trHeight w:val="284"/>
        </w:trPr>
        <w:tc>
          <w:tcPr>
            <w:tcW w:w="5000" w:type="pct"/>
            <w:gridSpan w:val="7"/>
            <w:shd w:val="clear" w:color="auto" w:fill="DBE5F1" w:themeFill="accent1" w:themeFillTint="33"/>
            <w:noWrap/>
            <w:vAlign w:val="center"/>
          </w:tcPr>
          <w:p w14:paraId="183270D8" w14:textId="77777777" w:rsidR="007207BD" w:rsidRPr="00A87916" w:rsidRDefault="007207BD" w:rsidP="002E2291">
            <w:pPr>
              <w:pStyle w:val="Mtab"/>
              <w:rPr>
                <w:rFonts w:cs="Calibri"/>
                <w:szCs w:val="24"/>
              </w:rPr>
            </w:pPr>
            <w:r w:rsidRPr="00A87916">
              <w:rPr>
                <w:rFonts w:cs="Calibri"/>
                <w:szCs w:val="24"/>
              </w:rPr>
              <w:t>Priorytet 4 - Infrastruktura społeczna</w:t>
            </w:r>
          </w:p>
        </w:tc>
      </w:tr>
      <w:tr w:rsidR="007207BD" w:rsidRPr="00A87916" w14:paraId="4EDD621A" w14:textId="77777777" w:rsidTr="002E2291">
        <w:trPr>
          <w:trHeight w:val="261"/>
        </w:trPr>
        <w:tc>
          <w:tcPr>
            <w:tcW w:w="471" w:type="pct"/>
            <w:shd w:val="clear" w:color="auto" w:fill="auto"/>
            <w:noWrap/>
            <w:vAlign w:val="center"/>
          </w:tcPr>
          <w:p w14:paraId="778870C6" w14:textId="77777777" w:rsidR="007207BD" w:rsidRPr="00A87916" w:rsidRDefault="007207BD" w:rsidP="002E2291">
            <w:pPr>
              <w:pStyle w:val="Mtab"/>
              <w:rPr>
                <w:rFonts w:cs="Calibri"/>
                <w:noProof/>
                <w:szCs w:val="24"/>
              </w:rPr>
            </w:pPr>
            <w:r w:rsidRPr="00A87916">
              <w:rPr>
                <w:rFonts w:cs="Calibri"/>
                <w:noProof/>
                <w:szCs w:val="24"/>
              </w:rPr>
              <w:lastRenderedPageBreak/>
              <w:t>CP4, v; EFRR - Rozwój opieki zdrowotnej…</w:t>
            </w:r>
          </w:p>
        </w:tc>
        <w:tc>
          <w:tcPr>
            <w:tcW w:w="368" w:type="pct"/>
            <w:shd w:val="clear" w:color="auto" w:fill="auto"/>
            <w:vAlign w:val="center"/>
          </w:tcPr>
          <w:p w14:paraId="485B485A" w14:textId="77777777" w:rsidR="007207BD" w:rsidRPr="00A87916" w:rsidRDefault="007207BD" w:rsidP="002E2291">
            <w:pPr>
              <w:pStyle w:val="Mtab"/>
              <w:rPr>
                <w:rFonts w:cs="Calibri"/>
                <w:noProof/>
                <w:szCs w:val="24"/>
              </w:rPr>
            </w:pPr>
            <w:r w:rsidRPr="00A87916">
              <w:rPr>
                <w:rFonts w:cs="Calibri"/>
                <w:noProof/>
                <w:szCs w:val="24"/>
              </w:rPr>
              <w:t xml:space="preserve">CP4, v; EFRR 1 </w:t>
            </w:r>
          </w:p>
        </w:tc>
        <w:tc>
          <w:tcPr>
            <w:tcW w:w="1952" w:type="pct"/>
            <w:shd w:val="clear" w:color="auto" w:fill="auto"/>
            <w:noWrap/>
            <w:vAlign w:val="center"/>
          </w:tcPr>
          <w:p w14:paraId="70F3783D" w14:textId="77777777" w:rsidR="007207BD" w:rsidRPr="00A87916" w:rsidRDefault="007207BD" w:rsidP="002E2291">
            <w:pPr>
              <w:pStyle w:val="Mtab"/>
              <w:rPr>
                <w:rFonts w:cs="Calibri"/>
                <w:color w:val="000000"/>
                <w:szCs w:val="24"/>
              </w:rPr>
            </w:pPr>
            <w:r w:rsidRPr="00A87916">
              <w:rPr>
                <w:rFonts w:cs="Calibri"/>
                <w:color w:val="000000"/>
                <w:szCs w:val="24"/>
              </w:rPr>
              <w:t>Brak oddziaływań</w:t>
            </w:r>
          </w:p>
        </w:tc>
        <w:tc>
          <w:tcPr>
            <w:tcW w:w="460" w:type="pct"/>
            <w:shd w:val="clear" w:color="auto" w:fill="auto"/>
            <w:noWrap/>
            <w:vAlign w:val="center"/>
          </w:tcPr>
          <w:p w14:paraId="4758AA4E"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2F8A4CC7"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67B02AFC"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6C6DE454"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4992E764" w14:textId="77777777" w:rsidTr="002E2291">
        <w:trPr>
          <w:trHeight w:val="284"/>
        </w:trPr>
        <w:tc>
          <w:tcPr>
            <w:tcW w:w="471" w:type="pct"/>
            <w:vMerge w:val="restart"/>
            <w:shd w:val="clear" w:color="auto" w:fill="auto"/>
            <w:noWrap/>
            <w:vAlign w:val="center"/>
          </w:tcPr>
          <w:p w14:paraId="1E095564" w14:textId="77777777" w:rsidR="007207BD" w:rsidRPr="00A87916" w:rsidRDefault="007207BD" w:rsidP="002E2291">
            <w:pPr>
              <w:pStyle w:val="Mtab"/>
              <w:rPr>
                <w:rFonts w:cs="Calibri"/>
                <w:szCs w:val="24"/>
                <w:highlight w:val="yellow"/>
              </w:rPr>
            </w:pPr>
            <w:r w:rsidRPr="00A87916">
              <w:rPr>
                <w:rFonts w:cs="Calibri"/>
                <w:noProof/>
                <w:szCs w:val="24"/>
              </w:rPr>
              <w:t>CP4, vi; EFRR - Zrównoważona turystyka i kultura…</w:t>
            </w:r>
          </w:p>
        </w:tc>
        <w:tc>
          <w:tcPr>
            <w:tcW w:w="368" w:type="pct"/>
            <w:shd w:val="clear" w:color="auto" w:fill="auto"/>
            <w:vAlign w:val="center"/>
          </w:tcPr>
          <w:p w14:paraId="671D9DEA" w14:textId="77777777" w:rsidR="007207BD" w:rsidRPr="00A87916" w:rsidRDefault="007207BD" w:rsidP="002E2291">
            <w:pPr>
              <w:pStyle w:val="Mtab"/>
              <w:rPr>
                <w:rFonts w:cs="Calibri"/>
                <w:noProof/>
                <w:szCs w:val="24"/>
              </w:rPr>
            </w:pPr>
            <w:r w:rsidRPr="00A87916">
              <w:rPr>
                <w:rFonts w:cs="Calibri"/>
                <w:noProof/>
                <w:szCs w:val="24"/>
              </w:rPr>
              <w:t xml:space="preserve">CP4, vi; EFRR 2 </w:t>
            </w:r>
          </w:p>
        </w:tc>
        <w:tc>
          <w:tcPr>
            <w:tcW w:w="1952" w:type="pct"/>
            <w:shd w:val="clear" w:color="auto" w:fill="auto"/>
            <w:noWrap/>
            <w:vAlign w:val="center"/>
          </w:tcPr>
          <w:p w14:paraId="764009DF" w14:textId="77777777" w:rsidR="007207BD" w:rsidRPr="00A87916" w:rsidRDefault="007207BD" w:rsidP="002E2291">
            <w:pPr>
              <w:pStyle w:val="Mtab"/>
              <w:rPr>
                <w:rFonts w:cs="Calibri"/>
                <w:color w:val="000000"/>
                <w:szCs w:val="24"/>
              </w:rPr>
            </w:pPr>
            <w:r w:rsidRPr="00A87916">
              <w:rPr>
                <w:rFonts w:cs="Calibri"/>
                <w:szCs w:val="24"/>
              </w:rPr>
              <w:t>Brak oddziaływań</w:t>
            </w:r>
          </w:p>
        </w:tc>
        <w:tc>
          <w:tcPr>
            <w:tcW w:w="460" w:type="pct"/>
            <w:shd w:val="clear" w:color="auto" w:fill="auto"/>
            <w:noWrap/>
            <w:vAlign w:val="center"/>
          </w:tcPr>
          <w:p w14:paraId="11C7B77C"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35D6D31C"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0D6DA275"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41FE0858"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14CDFC53" w14:textId="77777777" w:rsidTr="002E2291">
        <w:trPr>
          <w:trHeight w:val="284"/>
        </w:trPr>
        <w:tc>
          <w:tcPr>
            <w:tcW w:w="471" w:type="pct"/>
            <w:vMerge/>
            <w:shd w:val="clear" w:color="auto" w:fill="auto"/>
            <w:noWrap/>
            <w:vAlign w:val="center"/>
          </w:tcPr>
          <w:p w14:paraId="23C3D5D9" w14:textId="77777777" w:rsidR="007207BD" w:rsidRPr="00A87916" w:rsidRDefault="007207BD" w:rsidP="002E2291">
            <w:pPr>
              <w:pStyle w:val="Mtab"/>
              <w:rPr>
                <w:rFonts w:cs="Calibri"/>
                <w:noProof/>
                <w:szCs w:val="24"/>
              </w:rPr>
            </w:pPr>
          </w:p>
        </w:tc>
        <w:tc>
          <w:tcPr>
            <w:tcW w:w="368" w:type="pct"/>
            <w:shd w:val="clear" w:color="auto" w:fill="auto"/>
            <w:vAlign w:val="center"/>
          </w:tcPr>
          <w:p w14:paraId="2AEFBC9A" w14:textId="77777777" w:rsidR="007207BD" w:rsidRPr="00A87916" w:rsidRDefault="007207BD" w:rsidP="002E2291">
            <w:pPr>
              <w:pStyle w:val="Mtab"/>
              <w:rPr>
                <w:rFonts w:cs="Calibri"/>
                <w:noProof/>
                <w:szCs w:val="24"/>
              </w:rPr>
            </w:pPr>
            <w:r w:rsidRPr="00A87916">
              <w:rPr>
                <w:rFonts w:cs="Calibri"/>
                <w:noProof/>
                <w:szCs w:val="24"/>
              </w:rPr>
              <w:t xml:space="preserve">CP4, vi; EFRR 1 </w:t>
            </w:r>
          </w:p>
        </w:tc>
        <w:tc>
          <w:tcPr>
            <w:tcW w:w="1952" w:type="pct"/>
            <w:shd w:val="clear" w:color="auto" w:fill="auto"/>
            <w:noWrap/>
            <w:vAlign w:val="center"/>
          </w:tcPr>
          <w:p w14:paraId="4A232075" w14:textId="77777777" w:rsidR="007207BD" w:rsidRPr="00A87916" w:rsidRDefault="007207BD" w:rsidP="002E2291">
            <w:pPr>
              <w:pStyle w:val="Mtab"/>
              <w:rPr>
                <w:rFonts w:cs="Calibri"/>
                <w:szCs w:val="24"/>
              </w:rPr>
            </w:pPr>
            <w:r w:rsidRPr="00A87916">
              <w:rPr>
                <w:rFonts w:cs="Calibri"/>
                <w:szCs w:val="24"/>
              </w:rPr>
              <w:t>Pozytywne:</w:t>
            </w:r>
          </w:p>
          <w:p w14:paraId="40A11167" w14:textId="77777777" w:rsidR="007207BD" w:rsidRPr="00A87916" w:rsidRDefault="007207BD" w:rsidP="002E2291">
            <w:pPr>
              <w:pStyle w:val="Mtab"/>
              <w:rPr>
                <w:rFonts w:cs="Calibri"/>
                <w:szCs w:val="24"/>
              </w:rPr>
            </w:pPr>
            <w:r w:rsidRPr="00A87916">
              <w:rPr>
                <w:rFonts w:cs="Calibri"/>
                <w:szCs w:val="24"/>
              </w:rPr>
              <w:t>- podjęcie działania będzie związane z zabezpieczeniem oraz poprawą stanu także obiektów zabytkowych.</w:t>
            </w:r>
          </w:p>
        </w:tc>
        <w:tc>
          <w:tcPr>
            <w:tcW w:w="460" w:type="pct"/>
            <w:shd w:val="clear" w:color="auto" w:fill="auto"/>
            <w:noWrap/>
            <w:vAlign w:val="center"/>
          </w:tcPr>
          <w:p w14:paraId="7E2581A5" w14:textId="77777777" w:rsidR="007207BD" w:rsidRPr="00A87916" w:rsidRDefault="007207BD" w:rsidP="002E2291">
            <w:pPr>
              <w:pStyle w:val="Mtab"/>
              <w:rPr>
                <w:rFonts w:cs="Calibri"/>
                <w:szCs w:val="24"/>
              </w:rPr>
            </w:pPr>
            <w:r w:rsidRPr="00A87916">
              <w:rPr>
                <w:rFonts w:cs="Calibri"/>
                <w:szCs w:val="24"/>
              </w:rPr>
              <w:t>Długoterminowe</w:t>
            </w:r>
          </w:p>
        </w:tc>
        <w:tc>
          <w:tcPr>
            <w:tcW w:w="358" w:type="pct"/>
            <w:shd w:val="clear" w:color="auto" w:fill="auto"/>
            <w:noWrap/>
            <w:vAlign w:val="center"/>
          </w:tcPr>
          <w:p w14:paraId="7FEB7FFD" w14:textId="77777777" w:rsidR="007207BD" w:rsidRPr="00A87916" w:rsidRDefault="007207BD" w:rsidP="002E2291">
            <w:pPr>
              <w:pStyle w:val="Mtab"/>
              <w:rPr>
                <w:rFonts w:cs="Calibri"/>
                <w:szCs w:val="24"/>
              </w:rPr>
            </w:pPr>
            <w:r w:rsidRPr="00A87916">
              <w:rPr>
                <w:rFonts w:cs="Calibri"/>
                <w:szCs w:val="24"/>
              </w:rPr>
              <w:t>Bezpośrednie, pośrednie</w:t>
            </w:r>
          </w:p>
        </w:tc>
        <w:tc>
          <w:tcPr>
            <w:tcW w:w="563" w:type="pct"/>
            <w:shd w:val="clear" w:color="auto" w:fill="auto"/>
            <w:noWrap/>
            <w:vAlign w:val="center"/>
          </w:tcPr>
          <w:p w14:paraId="089A003A"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17077987"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6FD93226" w14:textId="77777777" w:rsidTr="002E2291">
        <w:trPr>
          <w:trHeight w:val="284"/>
        </w:trPr>
        <w:tc>
          <w:tcPr>
            <w:tcW w:w="471" w:type="pct"/>
            <w:vMerge/>
            <w:shd w:val="clear" w:color="auto" w:fill="auto"/>
            <w:noWrap/>
            <w:vAlign w:val="center"/>
          </w:tcPr>
          <w:p w14:paraId="3D55AC2F" w14:textId="77777777" w:rsidR="007207BD" w:rsidRPr="00A87916" w:rsidRDefault="007207BD" w:rsidP="002E2291">
            <w:pPr>
              <w:pStyle w:val="Mtab"/>
              <w:rPr>
                <w:rFonts w:cs="Calibri"/>
                <w:szCs w:val="24"/>
                <w:highlight w:val="yellow"/>
              </w:rPr>
            </w:pPr>
          </w:p>
        </w:tc>
        <w:tc>
          <w:tcPr>
            <w:tcW w:w="368" w:type="pct"/>
            <w:shd w:val="clear" w:color="auto" w:fill="auto"/>
            <w:vAlign w:val="center"/>
          </w:tcPr>
          <w:p w14:paraId="1ABB4B1D" w14:textId="77777777" w:rsidR="007207BD" w:rsidRPr="00A87916" w:rsidRDefault="007207BD" w:rsidP="002E2291">
            <w:pPr>
              <w:pStyle w:val="Mtab"/>
              <w:rPr>
                <w:rFonts w:cs="Calibri"/>
                <w:noProof/>
                <w:szCs w:val="24"/>
              </w:rPr>
            </w:pPr>
            <w:r w:rsidRPr="00A87916">
              <w:rPr>
                <w:rFonts w:cs="Calibri"/>
                <w:noProof/>
                <w:szCs w:val="24"/>
              </w:rPr>
              <w:t>CP4, vi; EFRR 3</w:t>
            </w:r>
          </w:p>
        </w:tc>
        <w:tc>
          <w:tcPr>
            <w:tcW w:w="1952" w:type="pct"/>
            <w:shd w:val="clear" w:color="auto" w:fill="auto"/>
            <w:noWrap/>
            <w:vAlign w:val="center"/>
          </w:tcPr>
          <w:p w14:paraId="1E3D4851" w14:textId="77777777" w:rsidR="007207BD" w:rsidRPr="00A87916" w:rsidRDefault="007207BD"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300C086B"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58ABC52A"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50B7C35C"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34CE77DD"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2D68F07F" w14:textId="77777777" w:rsidTr="002E2291">
        <w:trPr>
          <w:trHeight w:val="284"/>
        </w:trPr>
        <w:tc>
          <w:tcPr>
            <w:tcW w:w="5000" w:type="pct"/>
            <w:gridSpan w:val="7"/>
            <w:shd w:val="clear" w:color="auto" w:fill="DBE5F1" w:themeFill="accent1" w:themeFillTint="33"/>
            <w:noWrap/>
            <w:vAlign w:val="center"/>
          </w:tcPr>
          <w:p w14:paraId="7A65C5FA" w14:textId="77777777" w:rsidR="007207BD" w:rsidRPr="00A87916" w:rsidRDefault="007207BD" w:rsidP="002E2291">
            <w:pPr>
              <w:pStyle w:val="Mtab"/>
              <w:rPr>
                <w:rFonts w:cs="Calibri"/>
                <w:szCs w:val="24"/>
              </w:rPr>
            </w:pPr>
            <w:r w:rsidRPr="00A87916">
              <w:rPr>
                <w:rFonts w:cs="Calibri"/>
                <w:szCs w:val="24"/>
              </w:rPr>
              <w:t xml:space="preserve">Priorytet 5 </w:t>
            </w:r>
            <w:r w:rsidRPr="00A87916">
              <w:rPr>
                <w:rFonts w:cs="Calibri"/>
                <w:color w:val="000000"/>
                <w:szCs w:val="24"/>
              </w:rPr>
              <w:t>Rozwój terytorialny</w:t>
            </w:r>
          </w:p>
        </w:tc>
      </w:tr>
      <w:tr w:rsidR="005E202B" w:rsidRPr="00A87916" w14:paraId="77581A7E" w14:textId="77777777" w:rsidTr="002E2291">
        <w:trPr>
          <w:trHeight w:val="284"/>
        </w:trPr>
        <w:tc>
          <w:tcPr>
            <w:tcW w:w="471" w:type="pct"/>
            <w:vMerge w:val="restart"/>
            <w:shd w:val="clear" w:color="auto" w:fill="auto"/>
            <w:noWrap/>
            <w:vAlign w:val="center"/>
          </w:tcPr>
          <w:p w14:paraId="2DDF0889" w14:textId="77777777" w:rsidR="005E202B" w:rsidRPr="00A87916" w:rsidRDefault="005E202B" w:rsidP="002E2291">
            <w:pPr>
              <w:pStyle w:val="Mtab"/>
              <w:rPr>
                <w:rFonts w:cs="Calibri"/>
                <w:szCs w:val="24"/>
                <w:highlight w:val="yellow"/>
              </w:rPr>
            </w:pPr>
            <w:r w:rsidRPr="00A87916">
              <w:rPr>
                <w:rFonts w:cs="Calibri"/>
                <w:noProof/>
                <w:szCs w:val="24"/>
              </w:rPr>
              <w:lastRenderedPageBreak/>
              <w:t>CP5, i EFRR - Zrównoważony rozwój terytorialny</w:t>
            </w:r>
          </w:p>
        </w:tc>
        <w:tc>
          <w:tcPr>
            <w:tcW w:w="368" w:type="pct"/>
            <w:shd w:val="clear" w:color="auto" w:fill="auto"/>
            <w:vAlign w:val="center"/>
          </w:tcPr>
          <w:p w14:paraId="605745C9" w14:textId="77777777" w:rsidR="005E202B" w:rsidRPr="00A87916" w:rsidRDefault="005E202B" w:rsidP="002E2291">
            <w:pPr>
              <w:pStyle w:val="Mtab"/>
              <w:rPr>
                <w:rFonts w:cs="Calibri"/>
                <w:noProof/>
                <w:szCs w:val="24"/>
              </w:rPr>
            </w:pPr>
            <w:r w:rsidRPr="00A87916">
              <w:rPr>
                <w:rFonts w:cs="Calibri"/>
                <w:noProof/>
                <w:szCs w:val="24"/>
              </w:rPr>
              <w:t xml:space="preserve">CP5, i EFRR 1 </w:t>
            </w:r>
          </w:p>
        </w:tc>
        <w:tc>
          <w:tcPr>
            <w:tcW w:w="1952" w:type="pct"/>
            <w:shd w:val="clear" w:color="auto" w:fill="auto"/>
            <w:noWrap/>
            <w:vAlign w:val="center"/>
          </w:tcPr>
          <w:p w14:paraId="0F1D1DF1" w14:textId="77777777" w:rsidR="005E202B" w:rsidRPr="00A87916" w:rsidRDefault="005E202B"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6B126BEF" w14:textId="77777777" w:rsidR="005E202B" w:rsidRPr="00A87916" w:rsidRDefault="005E202B" w:rsidP="002E2291">
            <w:pPr>
              <w:pStyle w:val="Mtab"/>
              <w:rPr>
                <w:rFonts w:cs="Calibri"/>
                <w:szCs w:val="24"/>
              </w:rPr>
            </w:pPr>
          </w:p>
        </w:tc>
        <w:tc>
          <w:tcPr>
            <w:tcW w:w="358" w:type="pct"/>
            <w:shd w:val="clear" w:color="auto" w:fill="auto"/>
            <w:noWrap/>
            <w:vAlign w:val="center"/>
          </w:tcPr>
          <w:p w14:paraId="3CC3914E" w14:textId="77777777" w:rsidR="005E202B" w:rsidRPr="00A87916" w:rsidRDefault="005E202B" w:rsidP="002E2291">
            <w:pPr>
              <w:pStyle w:val="Mtab"/>
              <w:rPr>
                <w:rFonts w:cs="Calibri"/>
                <w:szCs w:val="24"/>
              </w:rPr>
            </w:pPr>
          </w:p>
        </w:tc>
        <w:tc>
          <w:tcPr>
            <w:tcW w:w="563" w:type="pct"/>
            <w:shd w:val="clear" w:color="auto" w:fill="auto"/>
            <w:noWrap/>
            <w:vAlign w:val="center"/>
          </w:tcPr>
          <w:p w14:paraId="35AA4350" w14:textId="77777777" w:rsidR="005E202B" w:rsidRPr="00A87916" w:rsidRDefault="005E202B" w:rsidP="002E2291">
            <w:pPr>
              <w:pStyle w:val="Mtab"/>
              <w:rPr>
                <w:rFonts w:cs="Calibri"/>
                <w:szCs w:val="24"/>
              </w:rPr>
            </w:pPr>
            <w:r w:rsidRPr="00A87916">
              <w:rPr>
                <w:rFonts w:cs="Calibri"/>
                <w:szCs w:val="24"/>
              </w:rPr>
              <w:t>-</w:t>
            </w:r>
          </w:p>
        </w:tc>
        <w:tc>
          <w:tcPr>
            <w:tcW w:w="828" w:type="pct"/>
            <w:shd w:val="clear" w:color="auto" w:fill="auto"/>
            <w:noWrap/>
            <w:vAlign w:val="center"/>
          </w:tcPr>
          <w:p w14:paraId="5FE53611" w14:textId="77777777" w:rsidR="005E202B" w:rsidRPr="00A87916" w:rsidRDefault="005E202B" w:rsidP="002E2291">
            <w:pPr>
              <w:pStyle w:val="Mtab"/>
              <w:rPr>
                <w:rFonts w:cs="Calibri"/>
                <w:szCs w:val="24"/>
              </w:rPr>
            </w:pPr>
            <w:r w:rsidRPr="00A87916">
              <w:rPr>
                <w:rFonts w:cs="Calibri"/>
                <w:szCs w:val="24"/>
              </w:rPr>
              <w:t>-</w:t>
            </w:r>
          </w:p>
        </w:tc>
      </w:tr>
      <w:tr w:rsidR="005E202B" w:rsidRPr="00A87916" w14:paraId="6559A32C" w14:textId="77777777" w:rsidTr="002E2291">
        <w:trPr>
          <w:trHeight w:val="284"/>
        </w:trPr>
        <w:tc>
          <w:tcPr>
            <w:tcW w:w="471" w:type="pct"/>
            <w:vMerge/>
            <w:shd w:val="clear" w:color="auto" w:fill="auto"/>
            <w:noWrap/>
            <w:vAlign w:val="center"/>
          </w:tcPr>
          <w:p w14:paraId="09FD3855" w14:textId="77777777" w:rsidR="005E202B" w:rsidRPr="00A87916" w:rsidRDefault="005E202B" w:rsidP="002E2291">
            <w:pPr>
              <w:pStyle w:val="Mtab"/>
              <w:rPr>
                <w:rFonts w:cs="Calibri"/>
                <w:szCs w:val="24"/>
                <w:highlight w:val="yellow"/>
              </w:rPr>
            </w:pPr>
          </w:p>
        </w:tc>
        <w:tc>
          <w:tcPr>
            <w:tcW w:w="368" w:type="pct"/>
            <w:shd w:val="clear" w:color="auto" w:fill="auto"/>
            <w:vAlign w:val="center"/>
          </w:tcPr>
          <w:p w14:paraId="5266BF5D" w14:textId="77777777" w:rsidR="005E202B" w:rsidRPr="00A87916" w:rsidRDefault="005E202B" w:rsidP="002E2291">
            <w:pPr>
              <w:pStyle w:val="Mtab"/>
              <w:rPr>
                <w:rFonts w:cs="Calibri"/>
                <w:noProof/>
                <w:szCs w:val="24"/>
              </w:rPr>
            </w:pPr>
            <w:r w:rsidRPr="00A87916">
              <w:rPr>
                <w:rFonts w:cs="Calibri"/>
                <w:noProof/>
                <w:szCs w:val="24"/>
              </w:rPr>
              <w:t xml:space="preserve">CP5, i EFRR 2 </w:t>
            </w:r>
          </w:p>
        </w:tc>
        <w:tc>
          <w:tcPr>
            <w:tcW w:w="1952" w:type="pct"/>
            <w:shd w:val="clear" w:color="auto" w:fill="auto"/>
            <w:noWrap/>
            <w:vAlign w:val="center"/>
          </w:tcPr>
          <w:p w14:paraId="4AC82C40" w14:textId="77777777" w:rsidR="005E202B" w:rsidRPr="00A87916" w:rsidRDefault="005E202B" w:rsidP="002E2291">
            <w:pPr>
              <w:pStyle w:val="Mtab"/>
              <w:rPr>
                <w:rFonts w:cs="Calibri"/>
                <w:szCs w:val="24"/>
              </w:rPr>
            </w:pPr>
            <w:r w:rsidRPr="00A87916">
              <w:rPr>
                <w:rFonts w:cs="Calibri"/>
                <w:szCs w:val="24"/>
              </w:rPr>
              <w:t>Pozytywne:</w:t>
            </w:r>
          </w:p>
          <w:p w14:paraId="7C566871" w14:textId="77777777" w:rsidR="005E202B" w:rsidRPr="00A87916" w:rsidRDefault="005E202B" w:rsidP="002E2291">
            <w:pPr>
              <w:pStyle w:val="Mtab"/>
              <w:rPr>
                <w:rFonts w:cs="Calibri"/>
                <w:szCs w:val="24"/>
              </w:rPr>
            </w:pPr>
            <w:r w:rsidRPr="00A87916">
              <w:rPr>
                <w:rFonts w:cs="Calibri"/>
                <w:szCs w:val="24"/>
              </w:rPr>
              <w:t xml:space="preserve">- </w:t>
            </w:r>
            <w:bookmarkStart w:id="315" w:name="_Hlk90242987"/>
            <w:r w:rsidRPr="00A87916">
              <w:rPr>
                <w:rFonts w:cs="Calibri"/>
                <w:szCs w:val="24"/>
              </w:rPr>
              <w:t>działanie będzie związane z ochroną oraz promocją walorów zabytkowych regionu, co powinno wspierać stan ich zachowania</w:t>
            </w:r>
            <w:bookmarkEnd w:id="315"/>
          </w:p>
        </w:tc>
        <w:tc>
          <w:tcPr>
            <w:tcW w:w="460" w:type="pct"/>
            <w:shd w:val="clear" w:color="auto" w:fill="auto"/>
            <w:noWrap/>
            <w:vAlign w:val="center"/>
          </w:tcPr>
          <w:p w14:paraId="19F1A50C" w14:textId="77777777" w:rsidR="005E202B" w:rsidRPr="00A87916" w:rsidRDefault="005E202B" w:rsidP="002E2291">
            <w:pPr>
              <w:pStyle w:val="Mtab"/>
              <w:rPr>
                <w:rFonts w:cs="Calibri"/>
                <w:szCs w:val="24"/>
              </w:rPr>
            </w:pPr>
            <w:r w:rsidRPr="00A87916">
              <w:rPr>
                <w:rFonts w:cs="Calibri"/>
                <w:szCs w:val="24"/>
              </w:rPr>
              <w:t>Długoterminowe</w:t>
            </w:r>
          </w:p>
        </w:tc>
        <w:tc>
          <w:tcPr>
            <w:tcW w:w="358" w:type="pct"/>
            <w:shd w:val="clear" w:color="auto" w:fill="auto"/>
            <w:noWrap/>
            <w:vAlign w:val="center"/>
          </w:tcPr>
          <w:p w14:paraId="665589B6" w14:textId="77777777" w:rsidR="005E202B" w:rsidRPr="00A87916" w:rsidRDefault="005E202B" w:rsidP="002E2291">
            <w:pPr>
              <w:pStyle w:val="Mtab"/>
              <w:rPr>
                <w:rFonts w:cs="Calibri"/>
                <w:szCs w:val="24"/>
              </w:rPr>
            </w:pPr>
            <w:r w:rsidRPr="00A87916">
              <w:rPr>
                <w:rFonts w:cs="Calibri"/>
                <w:szCs w:val="24"/>
              </w:rPr>
              <w:t>Pośrednie, wtórne</w:t>
            </w:r>
          </w:p>
        </w:tc>
        <w:tc>
          <w:tcPr>
            <w:tcW w:w="563" w:type="pct"/>
            <w:shd w:val="clear" w:color="auto" w:fill="auto"/>
            <w:noWrap/>
            <w:vAlign w:val="center"/>
          </w:tcPr>
          <w:p w14:paraId="7A90E879" w14:textId="77777777" w:rsidR="005E202B" w:rsidRPr="00A87916" w:rsidRDefault="005E202B" w:rsidP="002E2291">
            <w:pPr>
              <w:pStyle w:val="Mtab"/>
              <w:rPr>
                <w:rFonts w:cs="Calibri"/>
                <w:szCs w:val="24"/>
              </w:rPr>
            </w:pPr>
            <w:r w:rsidRPr="00A87916">
              <w:rPr>
                <w:rFonts w:cs="Calibri"/>
                <w:szCs w:val="24"/>
              </w:rPr>
              <w:t>-</w:t>
            </w:r>
          </w:p>
        </w:tc>
        <w:tc>
          <w:tcPr>
            <w:tcW w:w="828" w:type="pct"/>
            <w:shd w:val="clear" w:color="auto" w:fill="auto"/>
            <w:noWrap/>
            <w:vAlign w:val="center"/>
          </w:tcPr>
          <w:p w14:paraId="24337699" w14:textId="77777777" w:rsidR="005E202B" w:rsidRPr="00A87916" w:rsidRDefault="005E202B" w:rsidP="002E2291">
            <w:pPr>
              <w:pStyle w:val="Mtab"/>
              <w:rPr>
                <w:rFonts w:cs="Calibri"/>
                <w:szCs w:val="24"/>
              </w:rPr>
            </w:pPr>
            <w:r w:rsidRPr="00A87916">
              <w:rPr>
                <w:rFonts w:cs="Calibri"/>
                <w:szCs w:val="24"/>
              </w:rPr>
              <w:t>-</w:t>
            </w:r>
          </w:p>
        </w:tc>
      </w:tr>
      <w:tr w:rsidR="005E202B" w:rsidRPr="00A87916" w14:paraId="0AA7FF91" w14:textId="77777777" w:rsidTr="002E2291">
        <w:trPr>
          <w:trHeight w:val="781"/>
        </w:trPr>
        <w:tc>
          <w:tcPr>
            <w:tcW w:w="471" w:type="pct"/>
            <w:vMerge/>
            <w:shd w:val="clear" w:color="auto" w:fill="auto"/>
            <w:noWrap/>
            <w:vAlign w:val="center"/>
          </w:tcPr>
          <w:p w14:paraId="3AD5B5C9" w14:textId="77777777" w:rsidR="005E202B" w:rsidRPr="00A87916" w:rsidRDefault="005E202B" w:rsidP="002E2291">
            <w:pPr>
              <w:pStyle w:val="Mtab"/>
              <w:rPr>
                <w:rFonts w:cs="Calibri"/>
                <w:szCs w:val="24"/>
                <w:highlight w:val="yellow"/>
              </w:rPr>
            </w:pPr>
          </w:p>
        </w:tc>
        <w:tc>
          <w:tcPr>
            <w:tcW w:w="368" w:type="pct"/>
            <w:shd w:val="clear" w:color="auto" w:fill="auto"/>
            <w:vAlign w:val="center"/>
          </w:tcPr>
          <w:p w14:paraId="1DF0BAFA" w14:textId="77777777" w:rsidR="005E202B" w:rsidRPr="00A87916" w:rsidRDefault="005E202B" w:rsidP="002E2291">
            <w:pPr>
              <w:pStyle w:val="Mtab"/>
              <w:rPr>
                <w:rFonts w:cs="Calibri"/>
                <w:noProof/>
                <w:szCs w:val="24"/>
              </w:rPr>
            </w:pPr>
            <w:r w:rsidRPr="00A87916">
              <w:rPr>
                <w:rFonts w:cs="Calibri"/>
                <w:noProof/>
                <w:szCs w:val="24"/>
              </w:rPr>
              <w:t xml:space="preserve">CP5, i EFRR 3 </w:t>
            </w:r>
          </w:p>
          <w:p w14:paraId="33ABC1F4" w14:textId="3741BE05" w:rsidR="005E202B" w:rsidRPr="00A87916" w:rsidRDefault="005E202B" w:rsidP="002E2291">
            <w:pPr>
              <w:pStyle w:val="Mtab"/>
              <w:rPr>
                <w:rFonts w:cs="Calibri"/>
                <w:noProof/>
                <w:szCs w:val="24"/>
              </w:rPr>
            </w:pPr>
            <w:r w:rsidRPr="00A87916">
              <w:rPr>
                <w:rFonts w:cs="Calibri"/>
                <w:noProof/>
                <w:szCs w:val="24"/>
              </w:rPr>
              <w:t>CP5, i EFRR 4</w:t>
            </w:r>
          </w:p>
        </w:tc>
        <w:tc>
          <w:tcPr>
            <w:tcW w:w="1952" w:type="pct"/>
            <w:shd w:val="clear" w:color="auto" w:fill="auto"/>
            <w:noWrap/>
            <w:vAlign w:val="center"/>
          </w:tcPr>
          <w:p w14:paraId="5F3C70A0" w14:textId="77777777" w:rsidR="005E202B" w:rsidRPr="00A87916" w:rsidRDefault="005E202B"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2CB992CD" w14:textId="77777777" w:rsidR="005E202B" w:rsidRPr="00A87916" w:rsidRDefault="005E202B" w:rsidP="002E2291">
            <w:pPr>
              <w:pStyle w:val="Mtab"/>
              <w:rPr>
                <w:rFonts w:cs="Calibri"/>
                <w:szCs w:val="24"/>
              </w:rPr>
            </w:pPr>
            <w:r w:rsidRPr="00A87916">
              <w:rPr>
                <w:rFonts w:cs="Calibri"/>
                <w:szCs w:val="24"/>
              </w:rPr>
              <w:t>-</w:t>
            </w:r>
          </w:p>
        </w:tc>
        <w:tc>
          <w:tcPr>
            <w:tcW w:w="358" w:type="pct"/>
            <w:shd w:val="clear" w:color="auto" w:fill="auto"/>
            <w:noWrap/>
            <w:vAlign w:val="center"/>
          </w:tcPr>
          <w:p w14:paraId="664192CB" w14:textId="77777777" w:rsidR="005E202B" w:rsidRPr="00A87916" w:rsidRDefault="005E202B" w:rsidP="002E2291">
            <w:pPr>
              <w:pStyle w:val="Mtab"/>
              <w:rPr>
                <w:rFonts w:cs="Calibri"/>
                <w:szCs w:val="24"/>
              </w:rPr>
            </w:pPr>
            <w:r w:rsidRPr="00A87916">
              <w:rPr>
                <w:rFonts w:cs="Calibri"/>
                <w:szCs w:val="24"/>
              </w:rPr>
              <w:t>-</w:t>
            </w:r>
          </w:p>
        </w:tc>
        <w:tc>
          <w:tcPr>
            <w:tcW w:w="563" w:type="pct"/>
            <w:shd w:val="clear" w:color="auto" w:fill="auto"/>
            <w:noWrap/>
            <w:vAlign w:val="center"/>
          </w:tcPr>
          <w:p w14:paraId="7CA96B28" w14:textId="77777777" w:rsidR="005E202B" w:rsidRPr="00A87916" w:rsidRDefault="005E202B" w:rsidP="002E2291">
            <w:pPr>
              <w:pStyle w:val="Mtab"/>
              <w:rPr>
                <w:rFonts w:cs="Calibri"/>
                <w:szCs w:val="24"/>
              </w:rPr>
            </w:pPr>
            <w:r w:rsidRPr="00A87916">
              <w:rPr>
                <w:rFonts w:cs="Calibri"/>
                <w:szCs w:val="24"/>
              </w:rPr>
              <w:t>-</w:t>
            </w:r>
          </w:p>
        </w:tc>
        <w:tc>
          <w:tcPr>
            <w:tcW w:w="828" w:type="pct"/>
            <w:shd w:val="clear" w:color="auto" w:fill="auto"/>
            <w:noWrap/>
            <w:vAlign w:val="center"/>
          </w:tcPr>
          <w:p w14:paraId="0A80CF93" w14:textId="77777777" w:rsidR="005E202B" w:rsidRPr="00A87916" w:rsidRDefault="005E202B" w:rsidP="002E2291">
            <w:pPr>
              <w:pStyle w:val="Mtab"/>
              <w:rPr>
                <w:rFonts w:cs="Calibri"/>
                <w:szCs w:val="24"/>
              </w:rPr>
            </w:pPr>
            <w:r w:rsidRPr="00A87916">
              <w:rPr>
                <w:rFonts w:cs="Calibri"/>
                <w:szCs w:val="24"/>
              </w:rPr>
              <w:t>-</w:t>
            </w:r>
          </w:p>
        </w:tc>
      </w:tr>
      <w:tr w:rsidR="007207BD" w:rsidRPr="00A87916" w14:paraId="37160DBB" w14:textId="77777777" w:rsidTr="002E2291">
        <w:trPr>
          <w:trHeight w:val="284"/>
        </w:trPr>
        <w:tc>
          <w:tcPr>
            <w:tcW w:w="5000" w:type="pct"/>
            <w:gridSpan w:val="7"/>
            <w:shd w:val="clear" w:color="auto" w:fill="DBE5F1" w:themeFill="accent1" w:themeFillTint="33"/>
            <w:noWrap/>
            <w:vAlign w:val="center"/>
          </w:tcPr>
          <w:p w14:paraId="6A0403E3" w14:textId="23B066A8" w:rsidR="007207BD" w:rsidRPr="00A87916" w:rsidRDefault="007207BD" w:rsidP="002E2291">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6 - Rynek pracy i włączenie społeczne</w:t>
            </w:r>
          </w:p>
        </w:tc>
      </w:tr>
      <w:tr w:rsidR="007207BD" w:rsidRPr="00A87916" w14:paraId="140AF683" w14:textId="77777777" w:rsidTr="002E2291">
        <w:trPr>
          <w:trHeight w:val="284"/>
        </w:trPr>
        <w:tc>
          <w:tcPr>
            <w:tcW w:w="471" w:type="pct"/>
            <w:shd w:val="clear" w:color="auto" w:fill="auto"/>
            <w:noWrap/>
            <w:vAlign w:val="center"/>
          </w:tcPr>
          <w:p w14:paraId="641998D8" w14:textId="77777777" w:rsidR="007207BD" w:rsidRPr="00A87916" w:rsidRDefault="007207BD" w:rsidP="002E2291">
            <w:pPr>
              <w:pStyle w:val="Mtab"/>
              <w:rPr>
                <w:rFonts w:cs="Calibri"/>
                <w:szCs w:val="24"/>
                <w:highlight w:val="yellow"/>
              </w:rPr>
            </w:pPr>
            <w:r w:rsidRPr="00A87916">
              <w:rPr>
                <w:rFonts w:cs="Calibri"/>
                <w:noProof/>
                <w:szCs w:val="24"/>
              </w:rPr>
              <w:t xml:space="preserve">CP4, a; EFS+ - Aktywizacja osób na </w:t>
            </w:r>
            <w:r w:rsidRPr="00A87916">
              <w:rPr>
                <w:rFonts w:cs="Calibri"/>
                <w:noProof/>
                <w:szCs w:val="24"/>
              </w:rPr>
              <w:lastRenderedPageBreak/>
              <w:t>rynku pracy…</w:t>
            </w:r>
          </w:p>
        </w:tc>
        <w:tc>
          <w:tcPr>
            <w:tcW w:w="368" w:type="pct"/>
            <w:shd w:val="clear" w:color="auto" w:fill="auto"/>
            <w:vAlign w:val="center"/>
          </w:tcPr>
          <w:p w14:paraId="45099579" w14:textId="77777777" w:rsidR="007207BD" w:rsidRPr="00A87916" w:rsidRDefault="007207BD" w:rsidP="002E2291">
            <w:pPr>
              <w:pStyle w:val="Mtab"/>
              <w:rPr>
                <w:rFonts w:cs="Calibri"/>
                <w:noProof/>
                <w:szCs w:val="24"/>
              </w:rPr>
            </w:pPr>
            <w:r w:rsidRPr="00A87916">
              <w:rPr>
                <w:rFonts w:cs="Calibri"/>
                <w:noProof/>
                <w:szCs w:val="24"/>
              </w:rPr>
              <w:lastRenderedPageBreak/>
              <w:t xml:space="preserve">CP4, a; EFS+ 1 </w:t>
            </w:r>
          </w:p>
          <w:p w14:paraId="1BB8183A" w14:textId="77777777" w:rsidR="007207BD" w:rsidRPr="00A87916" w:rsidRDefault="007207BD" w:rsidP="002E2291">
            <w:pPr>
              <w:pStyle w:val="Mtab"/>
              <w:rPr>
                <w:rFonts w:cs="Calibri"/>
                <w:noProof/>
                <w:szCs w:val="24"/>
              </w:rPr>
            </w:pPr>
            <w:r w:rsidRPr="00A87916">
              <w:rPr>
                <w:rFonts w:cs="Calibri"/>
                <w:noProof/>
                <w:szCs w:val="24"/>
              </w:rPr>
              <w:t xml:space="preserve">CP4, a; EFS+ 2 </w:t>
            </w:r>
          </w:p>
          <w:p w14:paraId="008637AD" w14:textId="77777777" w:rsidR="007207BD" w:rsidRPr="00A87916" w:rsidRDefault="007207BD" w:rsidP="002E2291">
            <w:pPr>
              <w:pStyle w:val="Mtab"/>
              <w:rPr>
                <w:rFonts w:cs="Calibri"/>
                <w:noProof/>
                <w:szCs w:val="24"/>
              </w:rPr>
            </w:pPr>
            <w:r w:rsidRPr="00A87916">
              <w:rPr>
                <w:rFonts w:cs="Calibri"/>
                <w:noProof/>
                <w:szCs w:val="24"/>
              </w:rPr>
              <w:lastRenderedPageBreak/>
              <w:t xml:space="preserve">CP4, a; EFS+ 3 </w:t>
            </w:r>
          </w:p>
          <w:p w14:paraId="55B99A87" w14:textId="77777777" w:rsidR="007207BD" w:rsidRPr="00A87916" w:rsidRDefault="007207BD" w:rsidP="002E2291">
            <w:pPr>
              <w:pStyle w:val="Mtab"/>
              <w:rPr>
                <w:rFonts w:cs="Calibri"/>
                <w:noProof/>
                <w:szCs w:val="24"/>
              </w:rPr>
            </w:pPr>
            <w:r w:rsidRPr="00A87916">
              <w:rPr>
                <w:rFonts w:cs="Calibri"/>
                <w:noProof/>
                <w:szCs w:val="24"/>
              </w:rPr>
              <w:t xml:space="preserve">CP4, a; EFS+ 4 </w:t>
            </w:r>
          </w:p>
          <w:p w14:paraId="381289B7" w14:textId="52661497" w:rsidR="003173D3" w:rsidRPr="00A87916" w:rsidRDefault="003173D3" w:rsidP="002E2291">
            <w:pPr>
              <w:pStyle w:val="Mtab"/>
              <w:rPr>
                <w:rFonts w:cs="Calibri"/>
                <w:noProof/>
                <w:szCs w:val="24"/>
              </w:rPr>
            </w:pPr>
            <w:r w:rsidRPr="00A87916">
              <w:rPr>
                <w:rFonts w:cs="Calibri"/>
                <w:noProof/>
                <w:szCs w:val="24"/>
              </w:rPr>
              <w:t>CP4, a; EFS+ 5</w:t>
            </w:r>
          </w:p>
        </w:tc>
        <w:tc>
          <w:tcPr>
            <w:tcW w:w="1952" w:type="pct"/>
            <w:shd w:val="clear" w:color="auto" w:fill="auto"/>
            <w:noWrap/>
            <w:vAlign w:val="center"/>
          </w:tcPr>
          <w:p w14:paraId="3A3A0F38" w14:textId="77777777" w:rsidR="007207BD" w:rsidRPr="00A87916" w:rsidRDefault="007207BD" w:rsidP="002E2291">
            <w:pPr>
              <w:pStyle w:val="Mtab"/>
              <w:rPr>
                <w:rFonts w:cs="Calibri"/>
                <w:szCs w:val="24"/>
              </w:rPr>
            </w:pPr>
            <w:r w:rsidRPr="00A87916">
              <w:rPr>
                <w:rFonts w:cs="Calibri"/>
                <w:szCs w:val="24"/>
              </w:rPr>
              <w:lastRenderedPageBreak/>
              <w:t>Brak oddziaływań</w:t>
            </w:r>
          </w:p>
        </w:tc>
        <w:tc>
          <w:tcPr>
            <w:tcW w:w="460" w:type="pct"/>
            <w:shd w:val="clear" w:color="auto" w:fill="auto"/>
            <w:noWrap/>
            <w:vAlign w:val="center"/>
          </w:tcPr>
          <w:p w14:paraId="60669F33"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5BF648C8"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12531805"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18CD38DB"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7DE19258" w14:textId="77777777" w:rsidTr="002E2291">
        <w:trPr>
          <w:trHeight w:val="284"/>
        </w:trPr>
        <w:tc>
          <w:tcPr>
            <w:tcW w:w="471" w:type="pct"/>
            <w:shd w:val="clear" w:color="auto" w:fill="auto"/>
            <w:noWrap/>
            <w:vAlign w:val="center"/>
          </w:tcPr>
          <w:p w14:paraId="039FC7F9" w14:textId="77777777" w:rsidR="007207BD" w:rsidRPr="00A87916" w:rsidRDefault="007207BD" w:rsidP="002E2291">
            <w:pPr>
              <w:pStyle w:val="Mtab"/>
              <w:rPr>
                <w:rFonts w:cs="Calibri"/>
                <w:szCs w:val="24"/>
                <w:highlight w:val="yellow"/>
              </w:rPr>
            </w:pPr>
            <w:r w:rsidRPr="00A87916">
              <w:rPr>
                <w:rFonts w:cs="Calibri"/>
                <w:noProof/>
                <w:szCs w:val="24"/>
              </w:rPr>
              <w:t>CP4, b; EFS+ - Rozwój instytucji rynku pracy</w:t>
            </w:r>
          </w:p>
        </w:tc>
        <w:tc>
          <w:tcPr>
            <w:tcW w:w="368" w:type="pct"/>
            <w:shd w:val="clear" w:color="auto" w:fill="auto"/>
            <w:vAlign w:val="center"/>
          </w:tcPr>
          <w:p w14:paraId="4A7C5503" w14:textId="77777777" w:rsidR="007207BD" w:rsidRPr="00A87916" w:rsidRDefault="007207BD" w:rsidP="002E2291">
            <w:pPr>
              <w:pStyle w:val="Mtab"/>
              <w:rPr>
                <w:rFonts w:cs="Calibri"/>
                <w:noProof/>
                <w:szCs w:val="24"/>
              </w:rPr>
            </w:pPr>
            <w:r w:rsidRPr="00A87916">
              <w:rPr>
                <w:rFonts w:cs="Calibri"/>
                <w:noProof/>
                <w:szCs w:val="24"/>
              </w:rPr>
              <w:t xml:space="preserve">CP4, b; EFS+ 1 </w:t>
            </w:r>
          </w:p>
          <w:p w14:paraId="23C760C5" w14:textId="10136A3C" w:rsidR="003173D3" w:rsidRPr="00A87916" w:rsidRDefault="003173D3" w:rsidP="002E2291">
            <w:pPr>
              <w:pStyle w:val="Mtab"/>
              <w:rPr>
                <w:rFonts w:cs="Calibri"/>
                <w:noProof/>
                <w:szCs w:val="24"/>
              </w:rPr>
            </w:pPr>
            <w:r w:rsidRPr="00A87916">
              <w:rPr>
                <w:rFonts w:cs="Calibri"/>
                <w:noProof/>
                <w:szCs w:val="24"/>
              </w:rPr>
              <w:t>CP4, b; EFS+ 2</w:t>
            </w:r>
          </w:p>
        </w:tc>
        <w:tc>
          <w:tcPr>
            <w:tcW w:w="1952" w:type="pct"/>
            <w:shd w:val="clear" w:color="auto" w:fill="auto"/>
            <w:noWrap/>
            <w:vAlign w:val="center"/>
          </w:tcPr>
          <w:p w14:paraId="32D819B8" w14:textId="77777777" w:rsidR="007207BD" w:rsidRPr="00A87916" w:rsidRDefault="007207BD"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275F6B81"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12AC0E88"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6DB622A3"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7F5BBFFF"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1B50B6E2" w14:textId="77777777" w:rsidTr="002E2291">
        <w:trPr>
          <w:trHeight w:val="284"/>
        </w:trPr>
        <w:tc>
          <w:tcPr>
            <w:tcW w:w="471" w:type="pct"/>
            <w:shd w:val="clear" w:color="auto" w:fill="auto"/>
            <w:noWrap/>
            <w:vAlign w:val="center"/>
          </w:tcPr>
          <w:p w14:paraId="51B82BC9" w14:textId="77777777" w:rsidR="007207BD" w:rsidRPr="00A87916" w:rsidRDefault="007207BD" w:rsidP="002E2291">
            <w:pPr>
              <w:pStyle w:val="Mtab"/>
              <w:rPr>
                <w:rFonts w:cs="Calibri"/>
                <w:noProof/>
                <w:szCs w:val="24"/>
              </w:rPr>
            </w:pPr>
            <w:r w:rsidRPr="00A87916">
              <w:rPr>
                <w:rFonts w:cs="Calibri"/>
                <w:noProof/>
                <w:szCs w:val="24"/>
              </w:rPr>
              <w:t xml:space="preserve">CP4, d; EFS+ - Adaptacja do zmian </w:t>
            </w:r>
            <w:r w:rsidRPr="00A87916">
              <w:rPr>
                <w:rFonts w:cs="Calibri"/>
                <w:noProof/>
                <w:szCs w:val="24"/>
              </w:rPr>
              <w:lastRenderedPageBreak/>
              <w:t>na rynku pracy…</w:t>
            </w:r>
          </w:p>
        </w:tc>
        <w:tc>
          <w:tcPr>
            <w:tcW w:w="368" w:type="pct"/>
            <w:shd w:val="clear" w:color="auto" w:fill="auto"/>
            <w:vAlign w:val="center"/>
          </w:tcPr>
          <w:p w14:paraId="21749490" w14:textId="77777777" w:rsidR="007207BD" w:rsidRPr="00A87916" w:rsidRDefault="007207BD" w:rsidP="002E2291">
            <w:pPr>
              <w:pStyle w:val="Mtab"/>
              <w:rPr>
                <w:rFonts w:cs="Calibri"/>
                <w:noProof/>
                <w:szCs w:val="24"/>
              </w:rPr>
            </w:pPr>
            <w:r w:rsidRPr="00A87916">
              <w:rPr>
                <w:rFonts w:cs="Calibri"/>
                <w:noProof/>
                <w:szCs w:val="24"/>
              </w:rPr>
              <w:lastRenderedPageBreak/>
              <w:t xml:space="preserve">CP4, d; EFS+ 1 </w:t>
            </w:r>
          </w:p>
          <w:p w14:paraId="10742A4A" w14:textId="77777777" w:rsidR="007207BD" w:rsidRPr="00A87916" w:rsidRDefault="007207BD" w:rsidP="002E2291">
            <w:pPr>
              <w:pStyle w:val="Mtab"/>
              <w:rPr>
                <w:rFonts w:cs="Calibri"/>
                <w:noProof/>
                <w:szCs w:val="24"/>
              </w:rPr>
            </w:pPr>
            <w:r w:rsidRPr="00A87916">
              <w:rPr>
                <w:rFonts w:cs="Calibri"/>
                <w:noProof/>
                <w:szCs w:val="24"/>
              </w:rPr>
              <w:t xml:space="preserve">CP4, d; EFS+ 2 </w:t>
            </w:r>
          </w:p>
          <w:p w14:paraId="74CEFB7C" w14:textId="77777777" w:rsidR="007207BD" w:rsidRPr="00A87916" w:rsidRDefault="007207BD" w:rsidP="002E2291">
            <w:pPr>
              <w:pStyle w:val="Mtab"/>
              <w:rPr>
                <w:rFonts w:cs="Calibri"/>
                <w:noProof/>
                <w:szCs w:val="24"/>
              </w:rPr>
            </w:pPr>
            <w:r w:rsidRPr="00A87916">
              <w:rPr>
                <w:rFonts w:cs="Calibri"/>
                <w:noProof/>
                <w:szCs w:val="24"/>
              </w:rPr>
              <w:lastRenderedPageBreak/>
              <w:t xml:space="preserve">CP4, d; EFS+ 3 </w:t>
            </w:r>
          </w:p>
          <w:p w14:paraId="5387016B" w14:textId="31E33E43" w:rsidR="003173D3" w:rsidRPr="00A87916" w:rsidRDefault="003173D3" w:rsidP="002E2291">
            <w:pPr>
              <w:pStyle w:val="Mtab"/>
              <w:rPr>
                <w:rFonts w:cs="Calibri"/>
                <w:noProof/>
                <w:szCs w:val="24"/>
              </w:rPr>
            </w:pPr>
            <w:r w:rsidRPr="00A87916">
              <w:rPr>
                <w:rFonts w:cs="Calibri"/>
                <w:noProof/>
                <w:szCs w:val="24"/>
              </w:rPr>
              <w:t>CP4, d; EFS+ 4</w:t>
            </w:r>
          </w:p>
        </w:tc>
        <w:tc>
          <w:tcPr>
            <w:tcW w:w="1952" w:type="pct"/>
            <w:shd w:val="clear" w:color="auto" w:fill="auto"/>
            <w:noWrap/>
            <w:vAlign w:val="center"/>
          </w:tcPr>
          <w:p w14:paraId="7D4E49F9" w14:textId="77777777" w:rsidR="007207BD" w:rsidRPr="00A87916" w:rsidRDefault="007207BD" w:rsidP="002E2291">
            <w:pPr>
              <w:pStyle w:val="Mtab"/>
              <w:rPr>
                <w:rFonts w:cs="Calibri"/>
                <w:szCs w:val="24"/>
              </w:rPr>
            </w:pPr>
            <w:r w:rsidRPr="00A87916">
              <w:rPr>
                <w:rFonts w:cs="Calibri"/>
                <w:szCs w:val="24"/>
              </w:rPr>
              <w:lastRenderedPageBreak/>
              <w:t>Brak oddziaływań</w:t>
            </w:r>
          </w:p>
        </w:tc>
        <w:tc>
          <w:tcPr>
            <w:tcW w:w="460" w:type="pct"/>
            <w:shd w:val="clear" w:color="auto" w:fill="auto"/>
            <w:noWrap/>
            <w:vAlign w:val="center"/>
          </w:tcPr>
          <w:p w14:paraId="3F78C912"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17C69BDF"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395675CE"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44F237BA"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26014CC0" w14:textId="77777777" w:rsidTr="002E2291">
        <w:trPr>
          <w:trHeight w:val="284"/>
        </w:trPr>
        <w:tc>
          <w:tcPr>
            <w:tcW w:w="471" w:type="pct"/>
            <w:vMerge w:val="restart"/>
            <w:shd w:val="clear" w:color="auto" w:fill="auto"/>
            <w:noWrap/>
            <w:vAlign w:val="center"/>
          </w:tcPr>
          <w:p w14:paraId="0284CD8D" w14:textId="77777777" w:rsidR="007207BD" w:rsidRPr="00A87916" w:rsidRDefault="007207BD" w:rsidP="002E2291">
            <w:pPr>
              <w:pStyle w:val="Mtab"/>
              <w:rPr>
                <w:rFonts w:cs="Calibri"/>
                <w:noProof/>
                <w:szCs w:val="24"/>
              </w:rPr>
            </w:pPr>
            <w:r w:rsidRPr="00A87916">
              <w:rPr>
                <w:rFonts w:cs="Calibri"/>
                <w:noProof/>
                <w:szCs w:val="24"/>
              </w:rPr>
              <w:t>CP4, h; EFS+ - Aktywna integracja…</w:t>
            </w:r>
          </w:p>
        </w:tc>
        <w:tc>
          <w:tcPr>
            <w:tcW w:w="368" w:type="pct"/>
            <w:shd w:val="clear" w:color="auto" w:fill="auto"/>
            <w:vAlign w:val="center"/>
          </w:tcPr>
          <w:p w14:paraId="3BCE5EB5" w14:textId="77777777" w:rsidR="007207BD" w:rsidRPr="00A87916" w:rsidRDefault="007207BD" w:rsidP="002E2291">
            <w:pPr>
              <w:pStyle w:val="Mtab"/>
              <w:rPr>
                <w:rFonts w:cs="Calibri"/>
                <w:szCs w:val="24"/>
              </w:rPr>
            </w:pPr>
            <w:r w:rsidRPr="00A87916">
              <w:rPr>
                <w:rFonts w:cs="Calibri"/>
                <w:noProof/>
                <w:szCs w:val="24"/>
              </w:rPr>
              <w:t xml:space="preserve">CP4, h; EFS+ 1 </w:t>
            </w:r>
          </w:p>
          <w:p w14:paraId="77142057" w14:textId="77777777" w:rsidR="007207BD" w:rsidRPr="00A87916" w:rsidRDefault="007207BD" w:rsidP="002E2291">
            <w:pPr>
              <w:pStyle w:val="Mtab"/>
              <w:rPr>
                <w:rFonts w:cs="Calibri"/>
                <w:noProof/>
                <w:szCs w:val="24"/>
              </w:rPr>
            </w:pPr>
            <w:r w:rsidRPr="00A87916">
              <w:rPr>
                <w:rFonts w:cs="Calibri"/>
                <w:noProof/>
                <w:szCs w:val="24"/>
              </w:rPr>
              <w:t xml:space="preserve">CP4, h; EFS+ 2 </w:t>
            </w:r>
          </w:p>
          <w:p w14:paraId="5A29B199" w14:textId="77777777" w:rsidR="007207BD" w:rsidRPr="00A87916" w:rsidRDefault="007207BD" w:rsidP="002E2291">
            <w:pPr>
              <w:pStyle w:val="Mtab"/>
              <w:rPr>
                <w:rFonts w:cs="Calibri"/>
                <w:noProof/>
                <w:szCs w:val="24"/>
              </w:rPr>
            </w:pPr>
            <w:r w:rsidRPr="00A87916">
              <w:rPr>
                <w:rFonts w:cs="Calibri"/>
                <w:noProof/>
                <w:szCs w:val="24"/>
              </w:rPr>
              <w:t xml:space="preserve">CP4, h; EFS+ 3 </w:t>
            </w:r>
          </w:p>
          <w:p w14:paraId="0C8F2E80" w14:textId="77777777" w:rsidR="007207BD" w:rsidRPr="00A87916" w:rsidRDefault="007207BD" w:rsidP="002E2291">
            <w:pPr>
              <w:pStyle w:val="Mtab"/>
              <w:rPr>
                <w:rFonts w:cs="Calibri"/>
                <w:noProof/>
                <w:szCs w:val="24"/>
              </w:rPr>
            </w:pPr>
            <w:r w:rsidRPr="00A87916">
              <w:rPr>
                <w:rFonts w:cs="Calibri"/>
                <w:noProof/>
                <w:szCs w:val="24"/>
              </w:rPr>
              <w:t xml:space="preserve">CP4, h; EFS+ 4 </w:t>
            </w:r>
          </w:p>
        </w:tc>
        <w:tc>
          <w:tcPr>
            <w:tcW w:w="1952" w:type="pct"/>
            <w:shd w:val="clear" w:color="auto" w:fill="auto"/>
            <w:noWrap/>
            <w:vAlign w:val="center"/>
          </w:tcPr>
          <w:p w14:paraId="6BF797E6" w14:textId="77777777" w:rsidR="007207BD" w:rsidRPr="00A87916" w:rsidRDefault="007207BD"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148B43A0"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3DAE0859"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58831326"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37828A52"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2609AD79" w14:textId="77777777" w:rsidTr="002E2291">
        <w:trPr>
          <w:trHeight w:val="284"/>
        </w:trPr>
        <w:tc>
          <w:tcPr>
            <w:tcW w:w="471" w:type="pct"/>
            <w:vMerge/>
            <w:shd w:val="clear" w:color="auto" w:fill="auto"/>
            <w:noWrap/>
            <w:vAlign w:val="center"/>
          </w:tcPr>
          <w:p w14:paraId="1AEA16E0" w14:textId="77777777" w:rsidR="007207BD" w:rsidRPr="00A87916" w:rsidRDefault="007207BD" w:rsidP="002E2291">
            <w:pPr>
              <w:pStyle w:val="Mtab"/>
              <w:rPr>
                <w:rFonts w:cs="Calibri"/>
                <w:szCs w:val="24"/>
                <w:highlight w:val="yellow"/>
              </w:rPr>
            </w:pPr>
          </w:p>
        </w:tc>
        <w:tc>
          <w:tcPr>
            <w:tcW w:w="368" w:type="pct"/>
            <w:shd w:val="clear" w:color="auto" w:fill="auto"/>
            <w:vAlign w:val="center"/>
          </w:tcPr>
          <w:p w14:paraId="217C60E6" w14:textId="77777777" w:rsidR="007207BD" w:rsidRPr="00A87916" w:rsidRDefault="007207BD" w:rsidP="002E2291">
            <w:pPr>
              <w:pStyle w:val="Mtab"/>
              <w:rPr>
                <w:rFonts w:cs="Calibri"/>
                <w:noProof/>
                <w:szCs w:val="24"/>
              </w:rPr>
            </w:pPr>
            <w:r w:rsidRPr="00A87916">
              <w:rPr>
                <w:rFonts w:cs="Calibri"/>
                <w:noProof/>
                <w:szCs w:val="24"/>
              </w:rPr>
              <w:t xml:space="preserve">CP4, h; EFS+ 5 </w:t>
            </w:r>
          </w:p>
        </w:tc>
        <w:tc>
          <w:tcPr>
            <w:tcW w:w="1952" w:type="pct"/>
            <w:shd w:val="clear" w:color="auto" w:fill="auto"/>
            <w:noWrap/>
            <w:vAlign w:val="center"/>
          </w:tcPr>
          <w:p w14:paraId="3B9E2302" w14:textId="77777777" w:rsidR="007207BD" w:rsidRPr="00A87916" w:rsidRDefault="007207BD"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3CB1DA32"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0E0C7B2C"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0FDDF3A5"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50D8BE4F"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2282CD92" w14:textId="77777777" w:rsidTr="002E2291">
        <w:trPr>
          <w:trHeight w:val="284"/>
        </w:trPr>
        <w:tc>
          <w:tcPr>
            <w:tcW w:w="471" w:type="pct"/>
            <w:shd w:val="clear" w:color="auto" w:fill="auto"/>
            <w:noWrap/>
            <w:vAlign w:val="center"/>
          </w:tcPr>
          <w:p w14:paraId="5C50CD74" w14:textId="77777777" w:rsidR="007207BD" w:rsidRPr="00A87916" w:rsidRDefault="007207BD" w:rsidP="002E2291">
            <w:pPr>
              <w:pStyle w:val="Mtab"/>
              <w:rPr>
                <w:rFonts w:cs="Calibri"/>
                <w:noProof/>
                <w:szCs w:val="24"/>
              </w:rPr>
            </w:pPr>
            <w:r w:rsidRPr="00A87916">
              <w:rPr>
                <w:rFonts w:cs="Calibri"/>
                <w:noProof/>
                <w:szCs w:val="24"/>
              </w:rPr>
              <w:t xml:space="preserve">CP4, i; EFS+ - Integracja </w:t>
            </w:r>
            <w:r w:rsidRPr="00A87916">
              <w:rPr>
                <w:rFonts w:cs="Calibri"/>
                <w:noProof/>
                <w:szCs w:val="24"/>
              </w:rPr>
              <w:lastRenderedPageBreak/>
              <w:t>migrantów…</w:t>
            </w:r>
          </w:p>
        </w:tc>
        <w:tc>
          <w:tcPr>
            <w:tcW w:w="368" w:type="pct"/>
            <w:shd w:val="clear" w:color="auto" w:fill="auto"/>
            <w:vAlign w:val="center"/>
          </w:tcPr>
          <w:p w14:paraId="33F38158" w14:textId="7291BBA7" w:rsidR="007207BD" w:rsidRPr="00A87916" w:rsidRDefault="007207BD" w:rsidP="002E2291">
            <w:pPr>
              <w:pStyle w:val="Mtab"/>
              <w:rPr>
                <w:rFonts w:cs="Calibri"/>
                <w:noProof/>
                <w:szCs w:val="24"/>
              </w:rPr>
            </w:pPr>
            <w:r w:rsidRPr="00A87916">
              <w:rPr>
                <w:rFonts w:cs="Calibri"/>
                <w:noProof/>
                <w:szCs w:val="24"/>
              </w:rPr>
              <w:lastRenderedPageBreak/>
              <w:t>CP4, i; EFS+</w:t>
            </w:r>
            <w:r w:rsidR="00F219F7" w:rsidRPr="00A87916">
              <w:rPr>
                <w:rFonts w:cs="Calibri"/>
                <w:noProof/>
                <w:szCs w:val="24"/>
              </w:rPr>
              <w:t xml:space="preserve"> </w:t>
            </w:r>
            <w:r w:rsidRPr="00A87916">
              <w:rPr>
                <w:rFonts w:cs="Calibri"/>
                <w:noProof/>
                <w:szCs w:val="24"/>
              </w:rPr>
              <w:t>1</w:t>
            </w:r>
          </w:p>
          <w:p w14:paraId="22E6B475" w14:textId="2D34FF92" w:rsidR="003173D3" w:rsidRPr="00A87916" w:rsidRDefault="003173D3" w:rsidP="002E2291">
            <w:pPr>
              <w:pStyle w:val="Mtab"/>
              <w:rPr>
                <w:rFonts w:cs="Calibri"/>
                <w:noProof/>
                <w:szCs w:val="24"/>
              </w:rPr>
            </w:pPr>
            <w:r w:rsidRPr="00A87916">
              <w:rPr>
                <w:rFonts w:cs="Calibri"/>
                <w:noProof/>
                <w:szCs w:val="24"/>
              </w:rPr>
              <w:lastRenderedPageBreak/>
              <w:t>CP4, i; EFS+</w:t>
            </w:r>
            <w:r w:rsidR="00F219F7" w:rsidRPr="00A87916">
              <w:rPr>
                <w:rFonts w:cs="Calibri"/>
                <w:noProof/>
                <w:szCs w:val="24"/>
              </w:rPr>
              <w:t xml:space="preserve"> </w:t>
            </w:r>
            <w:r w:rsidRPr="00A87916">
              <w:rPr>
                <w:rFonts w:cs="Calibri"/>
                <w:noProof/>
                <w:szCs w:val="24"/>
              </w:rPr>
              <w:t>2</w:t>
            </w:r>
          </w:p>
        </w:tc>
        <w:tc>
          <w:tcPr>
            <w:tcW w:w="1952" w:type="pct"/>
            <w:shd w:val="clear" w:color="auto" w:fill="auto"/>
            <w:noWrap/>
            <w:vAlign w:val="center"/>
          </w:tcPr>
          <w:p w14:paraId="07A5B3C4" w14:textId="77777777" w:rsidR="007207BD" w:rsidRPr="00A87916" w:rsidRDefault="007207BD" w:rsidP="002E2291">
            <w:pPr>
              <w:pStyle w:val="Mtab"/>
              <w:rPr>
                <w:rFonts w:cs="Calibri"/>
                <w:szCs w:val="24"/>
              </w:rPr>
            </w:pPr>
            <w:r w:rsidRPr="00A87916">
              <w:rPr>
                <w:rFonts w:cs="Calibri"/>
                <w:szCs w:val="24"/>
              </w:rPr>
              <w:lastRenderedPageBreak/>
              <w:t>Brak oddziaływań</w:t>
            </w:r>
          </w:p>
        </w:tc>
        <w:tc>
          <w:tcPr>
            <w:tcW w:w="460" w:type="pct"/>
            <w:shd w:val="clear" w:color="auto" w:fill="auto"/>
            <w:noWrap/>
            <w:vAlign w:val="center"/>
          </w:tcPr>
          <w:p w14:paraId="7AEE0FB6"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19DDAB16"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67F9291B"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5CAAE0E6"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79DA1C3F" w14:textId="77777777" w:rsidTr="002E2291">
        <w:trPr>
          <w:trHeight w:val="284"/>
        </w:trPr>
        <w:tc>
          <w:tcPr>
            <w:tcW w:w="471" w:type="pct"/>
            <w:shd w:val="clear" w:color="auto" w:fill="auto"/>
            <w:noWrap/>
            <w:vAlign w:val="center"/>
          </w:tcPr>
          <w:p w14:paraId="0F1510BD" w14:textId="77777777" w:rsidR="007207BD" w:rsidRPr="00A87916" w:rsidRDefault="007207BD" w:rsidP="002E2291">
            <w:pPr>
              <w:pStyle w:val="Mtab"/>
              <w:rPr>
                <w:rFonts w:cs="Calibri"/>
                <w:noProof/>
                <w:szCs w:val="24"/>
              </w:rPr>
            </w:pPr>
            <w:r w:rsidRPr="00A87916">
              <w:rPr>
                <w:rFonts w:cs="Calibri"/>
                <w:noProof/>
                <w:szCs w:val="24"/>
              </w:rPr>
              <w:t>CP4,k; EFS+ - Rozwój usług społecznych i zdrowotnych…</w:t>
            </w:r>
          </w:p>
        </w:tc>
        <w:tc>
          <w:tcPr>
            <w:tcW w:w="368" w:type="pct"/>
            <w:shd w:val="clear" w:color="auto" w:fill="auto"/>
            <w:vAlign w:val="center"/>
          </w:tcPr>
          <w:p w14:paraId="362FED11" w14:textId="77777777" w:rsidR="007207BD" w:rsidRPr="00A87916" w:rsidRDefault="007207BD" w:rsidP="002E2291">
            <w:pPr>
              <w:pStyle w:val="Mtab"/>
              <w:rPr>
                <w:rFonts w:cs="Calibri"/>
                <w:noProof/>
                <w:szCs w:val="24"/>
              </w:rPr>
            </w:pPr>
            <w:r w:rsidRPr="00A87916">
              <w:rPr>
                <w:rFonts w:cs="Calibri"/>
                <w:noProof/>
                <w:szCs w:val="24"/>
              </w:rPr>
              <w:t xml:space="preserve">CP4,k; EFS+ 1 </w:t>
            </w:r>
          </w:p>
          <w:p w14:paraId="67A666D0" w14:textId="77777777" w:rsidR="007207BD" w:rsidRPr="00A87916" w:rsidRDefault="007207BD" w:rsidP="002E2291">
            <w:pPr>
              <w:pStyle w:val="Mtab"/>
              <w:rPr>
                <w:rFonts w:cs="Calibri"/>
                <w:noProof/>
                <w:szCs w:val="24"/>
              </w:rPr>
            </w:pPr>
            <w:r w:rsidRPr="00A87916">
              <w:rPr>
                <w:rFonts w:cs="Calibri"/>
                <w:noProof/>
                <w:szCs w:val="24"/>
              </w:rPr>
              <w:t xml:space="preserve">CP4,k; EFS+ 2 </w:t>
            </w:r>
          </w:p>
          <w:p w14:paraId="75C317E5" w14:textId="7C674801" w:rsidR="007207BD" w:rsidRPr="00A87916" w:rsidRDefault="007207BD" w:rsidP="002E2291">
            <w:pPr>
              <w:pStyle w:val="Mtab"/>
              <w:rPr>
                <w:rFonts w:cs="Calibri"/>
                <w:noProof/>
                <w:szCs w:val="24"/>
              </w:rPr>
            </w:pPr>
            <w:r w:rsidRPr="00A87916">
              <w:rPr>
                <w:rFonts w:cs="Calibri"/>
                <w:noProof/>
                <w:szCs w:val="24"/>
              </w:rPr>
              <w:t>CP4,k; EFS+ 3</w:t>
            </w:r>
            <w:r w:rsidR="00F219F7" w:rsidRPr="00A87916">
              <w:rPr>
                <w:rFonts w:cs="Calibri"/>
                <w:noProof/>
                <w:szCs w:val="24"/>
              </w:rPr>
              <w:t xml:space="preserve"> </w:t>
            </w:r>
          </w:p>
          <w:p w14:paraId="5878A054" w14:textId="77777777" w:rsidR="007207BD" w:rsidRPr="00A87916" w:rsidRDefault="007207BD" w:rsidP="002E2291">
            <w:pPr>
              <w:pStyle w:val="Mtab"/>
              <w:rPr>
                <w:rFonts w:cs="Calibri"/>
                <w:noProof/>
                <w:szCs w:val="24"/>
              </w:rPr>
            </w:pPr>
            <w:r w:rsidRPr="00A87916">
              <w:rPr>
                <w:rFonts w:cs="Calibri"/>
                <w:noProof/>
                <w:szCs w:val="24"/>
              </w:rPr>
              <w:t xml:space="preserve">CP4,k; EFS+ 4 </w:t>
            </w:r>
          </w:p>
          <w:p w14:paraId="7E4A7515" w14:textId="77777777" w:rsidR="007207BD" w:rsidRPr="00A87916" w:rsidRDefault="007207BD" w:rsidP="002E2291">
            <w:pPr>
              <w:pStyle w:val="Mtab"/>
              <w:rPr>
                <w:rFonts w:cs="Calibri"/>
                <w:noProof/>
                <w:szCs w:val="24"/>
              </w:rPr>
            </w:pPr>
            <w:r w:rsidRPr="00A87916">
              <w:rPr>
                <w:rFonts w:cs="Calibri"/>
                <w:noProof/>
                <w:szCs w:val="24"/>
              </w:rPr>
              <w:t xml:space="preserve">CP4,k; EFS+ 5 </w:t>
            </w:r>
          </w:p>
          <w:p w14:paraId="26ABA556" w14:textId="6158297E" w:rsidR="003173D3" w:rsidRPr="00A87916" w:rsidRDefault="003173D3" w:rsidP="002E2291">
            <w:pPr>
              <w:pStyle w:val="Mtab"/>
              <w:rPr>
                <w:rFonts w:cs="Calibri"/>
                <w:noProof/>
                <w:szCs w:val="24"/>
              </w:rPr>
            </w:pPr>
            <w:r w:rsidRPr="00A87916">
              <w:rPr>
                <w:rFonts w:cs="Calibri"/>
                <w:noProof/>
                <w:szCs w:val="24"/>
              </w:rPr>
              <w:t>CP4,k; EFS+ 6</w:t>
            </w:r>
          </w:p>
        </w:tc>
        <w:tc>
          <w:tcPr>
            <w:tcW w:w="1952" w:type="pct"/>
            <w:shd w:val="clear" w:color="auto" w:fill="auto"/>
            <w:noWrap/>
            <w:vAlign w:val="center"/>
          </w:tcPr>
          <w:p w14:paraId="21F2A085" w14:textId="77777777" w:rsidR="007207BD" w:rsidRPr="00A87916" w:rsidRDefault="007207BD"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7404E4B5"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7AC6DE26"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3A45554F"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10E69B22"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3D1325D9" w14:textId="77777777" w:rsidTr="002E2291">
        <w:trPr>
          <w:trHeight w:val="284"/>
        </w:trPr>
        <w:tc>
          <w:tcPr>
            <w:tcW w:w="471" w:type="pct"/>
            <w:shd w:val="clear" w:color="auto" w:fill="auto"/>
            <w:noWrap/>
            <w:vAlign w:val="center"/>
          </w:tcPr>
          <w:p w14:paraId="3F7AA63B" w14:textId="77777777" w:rsidR="007207BD" w:rsidRPr="00A87916" w:rsidRDefault="007207BD" w:rsidP="002E2291">
            <w:pPr>
              <w:pStyle w:val="Mtab"/>
              <w:rPr>
                <w:rFonts w:cs="Calibri"/>
                <w:szCs w:val="24"/>
                <w:highlight w:val="yellow"/>
              </w:rPr>
            </w:pPr>
            <w:r w:rsidRPr="00A87916">
              <w:rPr>
                <w:rFonts w:cs="Calibri"/>
                <w:noProof/>
                <w:szCs w:val="24"/>
              </w:rPr>
              <w:t xml:space="preserve">CP4, l; EFS+ - </w:t>
            </w:r>
            <w:r w:rsidRPr="00A87916">
              <w:rPr>
                <w:rFonts w:cs="Calibri"/>
                <w:noProof/>
                <w:szCs w:val="24"/>
              </w:rPr>
              <w:lastRenderedPageBreak/>
              <w:t>Wspieranie włączenia społecznego…</w:t>
            </w:r>
          </w:p>
        </w:tc>
        <w:tc>
          <w:tcPr>
            <w:tcW w:w="368" w:type="pct"/>
            <w:shd w:val="clear" w:color="auto" w:fill="auto"/>
            <w:vAlign w:val="center"/>
          </w:tcPr>
          <w:p w14:paraId="5F47FD53" w14:textId="77777777" w:rsidR="007207BD" w:rsidRPr="00A87916" w:rsidRDefault="007207BD" w:rsidP="002E2291">
            <w:pPr>
              <w:pStyle w:val="Mtab"/>
              <w:rPr>
                <w:rFonts w:cs="Calibri"/>
                <w:noProof/>
                <w:szCs w:val="24"/>
              </w:rPr>
            </w:pPr>
            <w:r w:rsidRPr="00A87916">
              <w:rPr>
                <w:rFonts w:cs="Calibri"/>
                <w:noProof/>
                <w:szCs w:val="24"/>
              </w:rPr>
              <w:lastRenderedPageBreak/>
              <w:t>CP4, l; EFS+ 1</w:t>
            </w:r>
          </w:p>
        </w:tc>
        <w:tc>
          <w:tcPr>
            <w:tcW w:w="1952" w:type="pct"/>
            <w:shd w:val="clear" w:color="auto" w:fill="auto"/>
            <w:noWrap/>
            <w:vAlign w:val="center"/>
          </w:tcPr>
          <w:p w14:paraId="67CE3576" w14:textId="77777777" w:rsidR="007207BD" w:rsidRPr="00A87916" w:rsidRDefault="007207BD"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6CE5E7AD"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4AF5C2B2"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513B0167"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5FB1A4FB"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66DDB771" w14:textId="77777777" w:rsidTr="002E2291">
        <w:trPr>
          <w:trHeight w:val="284"/>
        </w:trPr>
        <w:tc>
          <w:tcPr>
            <w:tcW w:w="5000" w:type="pct"/>
            <w:gridSpan w:val="7"/>
            <w:shd w:val="clear" w:color="auto" w:fill="DBE5F1" w:themeFill="accent1" w:themeFillTint="33"/>
            <w:noWrap/>
            <w:vAlign w:val="center"/>
          </w:tcPr>
          <w:p w14:paraId="229FC88E" w14:textId="07628749" w:rsidR="007207BD" w:rsidRPr="00A87916" w:rsidRDefault="007207BD" w:rsidP="002E2291">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7 - Edukacja</w:t>
            </w:r>
          </w:p>
        </w:tc>
      </w:tr>
      <w:tr w:rsidR="007207BD" w:rsidRPr="00A87916" w14:paraId="5761EE12" w14:textId="77777777" w:rsidTr="002E2291">
        <w:trPr>
          <w:trHeight w:val="284"/>
        </w:trPr>
        <w:tc>
          <w:tcPr>
            <w:tcW w:w="471" w:type="pct"/>
            <w:shd w:val="clear" w:color="auto" w:fill="auto"/>
            <w:noWrap/>
            <w:vAlign w:val="center"/>
          </w:tcPr>
          <w:p w14:paraId="62D34B4E" w14:textId="77777777" w:rsidR="007207BD" w:rsidRPr="00A87916" w:rsidRDefault="007207BD" w:rsidP="002E2291">
            <w:pPr>
              <w:pStyle w:val="Mtab"/>
              <w:rPr>
                <w:rFonts w:cs="Calibri"/>
                <w:szCs w:val="24"/>
                <w:highlight w:val="yellow"/>
              </w:rPr>
            </w:pPr>
            <w:r w:rsidRPr="00A87916">
              <w:rPr>
                <w:rFonts w:cs="Calibri"/>
                <w:noProof/>
                <w:szCs w:val="24"/>
              </w:rPr>
              <w:t>CP4, f; EFS+ - Dostęp do edukacji…</w:t>
            </w:r>
          </w:p>
        </w:tc>
        <w:tc>
          <w:tcPr>
            <w:tcW w:w="368" w:type="pct"/>
            <w:shd w:val="clear" w:color="auto" w:fill="auto"/>
            <w:vAlign w:val="center"/>
          </w:tcPr>
          <w:p w14:paraId="5EFCE6B2" w14:textId="77777777" w:rsidR="007207BD" w:rsidRPr="00A87916" w:rsidRDefault="007207BD" w:rsidP="002E2291">
            <w:pPr>
              <w:pStyle w:val="Mtab"/>
              <w:rPr>
                <w:rFonts w:cs="Calibri"/>
                <w:noProof/>
                <w:szCs w:val="24"/>
              </w:rPr>
            </w:pPr>
            <w:r w:rsidRPr="00A87916">
              <w:rPr>
                <w:rFonts w:cs="Calibri"/>
                <w:noProof/>
                <w:szCs w:val="24"/>
              </w:rPr>
              <w:t xml:space="preserve">CP4, f; EFS+ 1 </w:t>
            </w:r>
          </w:p>
          <w:p w14:paraId="272B2211" w14:textId="77777777" w:rsidR="007207BD" w:rsidRPr="00A87916" w:rsidRDefault="007207BD" w:rsidP="002E2291">
            <w:pPr>
              <w:pStyle w:val="Mtab"/>
              <w:rPr>
                <w:rFonts w:cs="Calibri"/>
                <w:noProof/>
                <w:szCs w:val="24"/>
              </w:rPr>
            </w:pPr>
            <w:r w:rsidRPr="00A87916">
              <w:rPr>
                <w:rFonts w:cs="Calibri"/>
                <w:noProof/>
                <w:szCs w:val="24"/>
              </w:rPr>
              <w:t xml:space="preserve">CP4, f; EFS+ 2 </w:t>
            </w:r>
          </w:p>
        </w:tc>
        <w:tc>
          <w:tcPr>
            <w:tcW w:w="1952" w:type="pct"/>
            <w:shd w:val="clear" w:color="auto" w:fill="auto"/>
            <w:noWrap/>
            <w:vAlign w:val="center"/>
          </w:tcPr>
          <w:p w14:paraId="3CC6B321" w14:textId="77777777" w:rsidR="007207BD" w:rsidRPr="00A87916" w:rsidRDefault="007207BD" w:rsidP="002E2291">
            <w:pPr>
              <w:pStyle w:val="Mtab"/>
              <w:rPr>
                <w:rFonts w:cs="Calibri"/>
                <w:szCs w:val="24"/>
              </w:rPr>
            </w:pPr>
            <w:r w:rsidRPr="00A87916">
              <w:rPr>
                <w:rFonts w:cs="Calibri"/>
                <w:szCs w:val="24"/>
              </w:rPr>
              <w:t>Pozytywne:</w:t>
            </w:r>
          </w:p>
          <w:p w14:paraId="2DD2C15F" w14:textId="77777777" w:rsidR="007207BD" w:rsidRPr="00A87916" w:rsidRDefault="007207BD" w:rsidP="002E2291">
            <w:pPr>
              <w:pStyle w:val="Mtab"/>
              <w:rPr>
                <w:rFonts w:cs="Calibri"/>
                <w:szCs w:val="24"/>
              </w:rPr>
            </w:pPr>
            <w:r w:rsidRPr="00A87916">
              <w:rPr>
                <w:rFonts w:cs="Calibri"/>
                <w:szCs w:val="24"/>
              </w:rPr>
              <w:t xml:space="preserve">- wsparcie </w:t>
            </w:r>
            <w:bookmarkStart w:id="316" w:name="_Hlk90243105"/>
            <w:r w:rsidRPr="00A87916">
              <w:rPr>
                <w:rFonts w:cs="Calibri"/>
                <w:szCs w:val="24"/>
              </w:rPr>
              <w:t>infrastruktury związanej z edukacją pozwoli na poprawę stanu technicznego oraz wyposażenia</w:t>
            </w:r>
            <w:bookmarkEnd w:id="316"/>
          </w:p>
        </w:tc>
        <w:tc>
          <w:tcPr>
            <w:tcW w:w="460" w:type="pct"/>
            <w:shd w:val="clear" w:color="auto" w:fill="auto"/>
            <w:noWrap/>
            <w:vAlign w:val="center"/>
          </w:tcPr>
          <w:p w14:paraId="09511ED3" w14:textId="77777777" w:rsidR="007207BD" w:rsidRPr="00A87916" w:rsidRDefault="007207BD" w:rsidP="002E2291">
            <w:pPr>
              <w:pStyle w:val="Mtab"/>
              <w:rPr>
                <w:rFonts w:cs="Calibri"/>
                <w:szCs w:val="24"/>
              </w:rPr>
            </w:pPr>
            <w:r w:rsidRPr="00A87916">
              <w:rPr>
                <w:rFonts w:cs="Calibri"/>
                <w:szCs w:val="24"/>
              </w:rPr>
              <w:t>Długoterminowe</w:t>
            </w:r>
          </w:p>
        </w:tc>
        <w:tc>
          <w:tcPr>
            <w:tcW w:w="358" w:type="pct"/>
            <w:shd w:val="clear" w:color="auto" w:fill="auto"/>
            <w:noWrap/>
            <w:vAlign w:val="center"/>
          </w:tcPr>
          <w:p w14:paraId="081838CE" w14:textId="77777777" w:rsidR="007207BD" w:rsidRPr="00A87916" w:rsidRDefault="007207BD" w:rsidP="002E2291">
            <w:pPr>
              <w:pStyle w:val="Mtab"/>
              <w:rPr>
                <w:rFonts w:cs="Calibri"/>
                <w:szCs w:val="24"/>
              </w:rPr>
            </w:pPr>
            <w:r w:rsidRPr="00A87916">
              <w:rPr>
                <w:rFonts w:cs="Calibri"/>
                <w:szCs w:val="24"/>
              </w:rPr>
              <w:t>Pośrednie, wtórne</w:t>
            </w:r>
          </w:p>
        </w:tc>
        <w:tc>
          <w:tcPr>
            <w:tcW w:w="563" w:type="pct"/>
            <w:shd w:val="clear" w:color="auto" w:fill="auto"/>
            <w:noWrap/>
            <w:vAlign w:val="center"/>
          </w:tcPr>
          <w:p w14:paraId="2447FA80"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7861B4CC"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1DB585CB" w14:textId="77777777" w:rsidTr="002E2291">
        <w:trPr>
          <w:trHeight w:val="970"/>
        </w:trPr>
        <w:tc>
          <w:tcPr>
            <w:tcW w:w="471" w:type="pct"/>
            <w:shd w:val="clear" w:color="auto" w:fill="auto"/>
            <w:noWrap/>
            <w:vAlign w:val="center"/>
          </w:tcPr>
          <w:p w14:paraId="62F6FB09" w14:textId="77777777" w:rsidR="007207BD" w:rsidRPr="00A87916" w:rsidRDefault="007207BD" w:rsidP="002E2291">
            <w:pPr>
              <w:pStyle w:val="Mtab"/>
              <w:rPr>
                <w:rFonts w:cs="Calibri"/>
                <w:noProof/>
                <w:szCs w:val="24"/>
              </w:rPr>
            </w:pPr>
            <w:r w:rsidRPr="00A87916">
              <w:rPr>
                <w:rFonts w:cs="Calibri"/>
                <w:szCs w:val="24"/>
              </w:rPr>
              <w:t xml:space="preserve">CP4, g; EFS+ - Wspieranie podnoszenia kwalifikacji i uczenia </w:t>
            </w:r>
            <w:r w:rsidRPr="00A87916">
              <w:rPr>
                <w:rFonts w:cs="Calibri"/>
                <w:szCs w:val="24"/>
              </w:rPr>
              <w:lastRenderedPageBreak/>
              <w:t>się przez całe życie…</w:t>
            </w:r>
          </w:p>
        </w:tc>
        <w:tc>
          <w:tcPr>
            <w:tcW w:w="368" w:type="pct"/>
            <w:shd w:val="clear" w:color="auto" w:fill="auto"/>
            <w:vAlign w:val="center"/>
          </w:tcPr>
          <w:p w14:paraId="38096196" w14:textId="77777777" w:rsidR="007207BD" w:rsidRPr="00A87916" w:rsidRDefault="007207BD" w:rsidP="002E2291">
            <w:pPr>
              <w:pStyle w:val="Mtab"/>
              <w:rPr>
                <w:rFonts w:cs="Calibri"/>
                <w:noProof/>
                <w:szCs w:val="24"/>
              </w:rPr>
            </w:pPr>
            <w:r w:rsidRPr="00A87916">
              <w:rPr>
                <w:rFonts w:cs="Calibri"/>
                <w:szCs w:val="24"/>
              </w:rPr>
              <w:lastRenderedPageBreak/>
              <w:t xml:space="preserve">CP4, g; EFS+ 1 </w:t>
            </w:r>
          </w:p>
        </w:tc>
        <w:tc>
          <w:tcPr>
            <w:tcW w:w="1952" w:type="pct"/>
            <w:shd w:val="clear" w:color="auto" w:fill="auto"/>
            <w:noWrap/>
            <w:vAlign w:val="center"/>
          </w:tcPr>
          <w:p w14:paraId="5AF17EBF" w14:textId="77777777" w:rsidR="007207BD" w:rsidRPr="00A87916" w:rsidRDefault="007207BD" w:rsidP="002E2291">
            <w:pPr>
              <w:pStyle w:val="Mtab"/>
              <w:rPr>
                <w:rFonts w:cs="Calibri"/>
                <w:szCs w:val="24"/>
              </w:rPr>
            </w:pPr>
            <w:r w:rsidRPr="00A87916">
              <w:rPr>
                <w:rFonts w:cs="Calibri"/>
                <w:szCs w:val="24"/>
              </w:rPr>
              <w:t xml:space="preserve">Brak oddziaływania </w:t>
            </w:r>
          </w:p>
        </w:tc>
        <w:tc>
          <w:tcPr>
            <w:tcW w:w="460" w:type="pct"/>
            <w:shd w:val="clear" w:color="auto" w:fill="auto"/>
            <w:noWrap/>
            <w:vAlign w:val="center"/>
          </w:tcPr>
          <w:p w14:paraId="7D985B9F" w14:textId="7C0673A1" w:rsidR="007207BD" w:rsidRPr="00A87916" w:rsidRDefault="002E2291" w:rsidP="002E2291">
            <w:pPr>
              <w:pStyle w:val="Mtab"/>
              <w:rPr>
                <w:rFonts w:cs="Calibri"/>
                <w:szCs w:val="24"/>
              </w:rPr>
            </w:pPr>
            <w:r>
              <w:rPr>
                <w:rFonts w:cs="Calibri"/>
                <w:szCs w:val="24"/>
              </w:rPr>
              <w:t>-</w:t>
            </w:r>
          </w:p>
        </w:tc>
        <w:tc>
          <w:tcPr>
            <w:tcW w:w="358" w:type="pct"/>
            <w:shd w:val="clear" w:color="auto" w:fill="auto"/>
            <w:noWrap/>
            <w:vAlign w:val="center"/>
          </w:tcPr>
          <w:p w14:paraId="58FFD4BA" w14:textId="1E8EEBAA" w:rsidR="007207BD" w:rsidRPr="00A87916" w:rsidRDefault="002E2291" w:rsidP="002E2291">
            <w:pPr>
              <w:pStyle w:val="Mtab"/>
              <w:rPr>
                <w:rFonts w:cs="Calibri"/>
                <w:szCs w:val="24"/>
              </w:rPr>
            </w:pPr>
            <w:r>
              <w:rPr>
                <w:rFonts w:cs="Calibri"/>
                <w:szCs w:val="24"/>
              </w:rPr>
              <w:t>-</w:t>
            </w:r>
          </w:p>
        </w:tc>
        <w:tc>
          <w:tcPr>
            <w:tcW w:w="563" w:type="pct"/>
            <w:shd w:val="clear" w:color="auto" w:fill="auto"/>
            <w:noWrap/>
            <w:vAlign w:val="center"/>
          </w:tcPr>
          <w:p w14:paraId="6990C80C" w14:textId="6BF39C1E" w:rsidR="007207BD" w:rsidRPr="00A87916" w:rsidRDefault="002E2291" w:rsidP="002E2291">
            <w:pPr>
              <w:pStyle w:val="Mtab"/>
              <w:rPr>
                <w:rFonts w:cs="Calibri"/>
                <w:szCs w:val="24"/>
              </w:rPr>
            </w:pPr>
            <w:r>
              <w:rPr>
                <w:rFonts w:cs="Calibri"/>
                <w:szCs w:val="24"/>
              </w:rPr>
              <w:t>-</w:t>
            </w:r>
          </w:p>
        </w:tc>
        <w:tc>
          <w:tcPr>
            <w:tcW w:w="828" w:type="pct"/>
            <w:shd w:val="clear" w:color="auto" w:fill="auto"/>
            <w:noWrap/>
            <w:vAlign w:val="center"/>
          </w:tcPr>
          <w:p w14:paraId="72576473" w14:textId="7BB9100C" w:rsidR="007207BD" w:rsidRPr="00A87916" w:rsidRDefault="002E2291" w:rsidP="002E2291">
            <w:pPr>
              <w:pStyle w:val="Mtab"/>
              <w:rPr>
                <w:rFonts w:cs="Calibri"/>
                <w:szCs w:val="24"/>
              </w:rPr>
            </w:pPr>
            <w:r>
              <w:rPr>
                <w:rFonts w:cs="Calibri"/>
                <w:szCs w:val="24"/>
              </w:rPr>
              <w:t>-</w:t>
            </w:r>
          </w:p>
        </w:tc>
      </w:tr>
      <w:tr w:rsidR="007207BD" w:rsidRPr="00A87916" w14:paraId="728E86B0" w14:textId="77777777" w:rsidTr="002E2291">
        <w:trPr>
          <w:trHeight w:val="284"/>
        </w:trPr>
        <w:tc>
          <w:tcPr>
            <w:tcW w:w="5000" w:type="pct"/>
            <w:gridSpan w:val="7"/>
            <w:shd w:val="clear" w:color="auto" w:fill="DBE5F1" w:themeFill="accent1" w:themeFillTint="33"/>
            <w:noWrap/>
            <w:vAlign w:val="center"/>
          </w:tcPr>
          <w:p w14:paraId="57DA7384" w14:textId="77777777" w:rsidR="007207BD" w:rsidRPr="00A87916" w:rsidRDefault="007207BD" w:rsidP="002E2291">
            <w:pPr>
              <w:pStyle w:val="Mtab"/>
              <w:rPr>
                <w:rFonts w:cs="Calibri"/>
                <w:szCs w:val="24"/>
              </w:rPr>
            </w:pPr>
            <w:r w:rsidRPr="00A87916">
              <w:rPr>
                <w:rFonts w:cs="Calibri"/>
                <w:szCs w:val="24"/>
              </w:rPr>
              <w:t>Priorytet 8 - Sprawiedliwa Transformacja</w:t>
            </w:r>
          </w:p>
        </w:tc>
      </w:tr>
      <w:tr w:rsidR="007207BD" w:rsidRPr="00A87916" w14:paraId="59A1A3C1" w14:textId="77777777" w:rsidTr="002E2291">
        <w:trPr>
          <w:trHeight w:val="284"/>
        </w:trPr>
        <w:tc>
          <w:tcPr>
            <w:tcW w:w="471" w:type="pct"/>
            <w:shd w:val="clear" w:color="auto" w:fill="auto"/>
            <w:noWrap/>
            <w:vAlign w:val="center"/>
          </w:tcPr>
          <w:p w14:paraId="60D1F1D1" w14:textId="77777777" w:rsidR="007207BD" w:rsidRPr="00A87916" w:rsidRDefault="007207BD" w:rsidP="002E2291">
            <w:pPr>
              <w:pStyle w:val="Mtab"/>
              <w:rPr>
                <w:rFonts w:cs="Calibri"/>
                <w:szCs w:val="24"/>
                <w:highlight w:val="yellow"/>
              </w:rPr>
            </w:pPr>
            <w:r w:rsidRPr="00A87916">
              <w:rPr>
                <w:rFonts w:cs="Calibri"/>
                <w:noProof/>
                <w:szCs w:val="24"/>
              </w:rPr>
              <w:t xml:space="preserve"> </w:t>
            </w:r>
            <w:r w:rsidRPr="00A87916">
              <w:rPr>
                <w:rFonts w:cs="Calibri"/>
                <w:szCs w:val="24"/>
              </w:rPr>
              <w:t xml:space="preserve">CP6, i EFRR </w:t>
            </w:r>
            <w:r w:rsidRPr="00A87916">
              <w:rPr>
                <w:rFonts w:cs="Calibri"/>
                <w:noProof/>
                <w:szCs w:val="24"/>
              </w:rPr>
              <w:t>Transformacja społeczna…</w:t>
            </w:r>
          </w:p>
        </w:tc>
        <w:tc>
          <w:tcPr>
            <w:tcW w:w="368" w:type="pct"/>
            <w:shd w:val="clear" w:color="auto" w:fill="auto"/>
            <w:vAlign w:val="center"/>
          </w:tcPr>
          <w:p w14:paraId="7136BDB5" w14:textId="77777777" w:rsidR="007207BD" w:rsidRPr="00A87916" w:rsidRDefault="007207BD" w:rsidP="002E2291">
            <w:pPr>
              <w:pStyle w:val="Mtab"/>
              <w:rPr>
                <w:rFonts w:cs="Calibri"/>
                <w:noProof/>
                <w:szCs w:val="24"/>
              </w:rPr>
            </w:pPr>
            <w:r w:rsidRPr="00A87916">
              <w:rPr>
                <w:rFonts w:cs="Calibri"/>
                <w:noProof/>
                <w:szCs w:val="24"/>
              </w:rPr>
              <w:t xml:space="preserve">CP6, i EFRR 1 </w:t>
            </w:r>
          </w:p>
          <w:p w14:paraId="5C18C057" w14:textId="77777777" w:rsidR="007207BD" w:rsidRPr="00A87916" w:rsidRDefault="007207BD" w:rsidP="002E2291">
            <w:pPr>
              <w:pStyle w:val="Mtab"/>
              <w:rPr>
                <w:rFonts w:cs="Calibri"/>
                <w:noProof/>
                <w:szCs w:val="24"/>
              </w:rPr>
            </w:pPr>
            <w:r w:rsidRPr="00A87916">
              <w:rPr>
                <w:rFonts w:cs="Calibri"/>
                <w:noProof/>
                <w:szCs w:val="24"/>
              </w:rPr>
              <w:t xml:space="preserve">CP6, i EFRR 2 </w:t>
            </w:r>
          </w:p>
          <w:p w14:paraId="3C979F8C" w14:textId="77777777" w:rsidR="007207BD" w:rsidRPr="00A87916" w:rsidRDefault="007207BD" w:rsidP="002E2291">
            <w:pPr>
              <w:pStyle w:val="Mtab"/>
              <w:rPr>
                <w:rFonts w:cs="Calibri"/>
                <w:noProof/>
                <w:szCs w:val="24"/>
              </w:rPr>
            </w:pPr>
            <w:r w:rsidRPr="00A87916">
              <w:rPr>
                <w:rFonts w:cs="Calibri"/>
                <w:noProof/>
                <w:szCs w:val="24"/>
              </w:rPr>
              <w:t>CP6, i EFRR 3</w:t>
            </w:r>
          </w:p>
        </w:tc>
        <w:tc>
          <w:tcPr>
            <w:tcW w:w="1952" w:type="pct"/>
            <w:shd w:val="clear" w:color="auto" w:fill="auto"/>
            <w:noWrap/>
            <w:vAlign w:val="center"/>
          </w:tcPr>
          <w:p w14:paraId="1FD0A4D0" w14:textId="77777777" w:rsidR="007207BD" w:rsidRPr="00A87916" w:rsidRDefault="007207BD" w:rsidP="002E2291">
            <w:pPr>
              <w:pStyle w:val="Mtab"/>
              <w:rPr>
                <w:rFonts w:cs="Calibri"/>
                <w:szCs w:val="24"/>
              </w:rPr>
            </w:pPr>
            <w:r w:rsidRPr="00A87916">
              <w:rPr>
                <w:rFonts w:cs="Calibri"/>
                <w:szCs w:val="24"/>
              </w:rPr>
              <w:t>Pozytywne:</w:t>
            </w:r>
          </w:p>
          <w:p w14:paraId="224F8912" w14:textId="77777777" w:rsidR="007207BD" w:rsidRPr="00A87916" w:rsidRDefault="007207BD" w:rsidP="002E2291">
            <w:pPr>
              <w:pStyle w:val="Mtab"/>
              <w:rPr>
                <w:rFonts w:cs="Calibri"/>
                <w:szCs w:val="24"/>
              </w:rPr>
            </w:pPr>
            <w:r w:rsidRPr="00A87916">
              <w:rPr>
                <w:rFonts w:cs="Calibri"/>
                <w:szCs w:val="24"/>
              </w:rPr>
              <w:t xml:space="preserve">- </w:t>
            </w:r>
            <w:bookmarkStart w:id="317" w:name="_Hlk90243297"/>
            <w:r w:rsidRPr="00A87916">
              <w:rPr>
                <w:rFonts w:cs="Calibri"/>
                <w:szCs w:val="24"/>
              </w:rPr>
              <w:t>wsparcie zostanie przeznaczone także na poprawę stanu infrastruktury związanej z usługami społecznymi</w:t>
            </w:r>
            <w:bookmarkEnd w:id="317"/>
          </w:p>
        </w:tc>
        <w:tc>
          <w:tcPr>
            <w:tcW w:w="460" w:type="pct"/>
            <w:shd w:val="clear" w:color="auto" w:fill="auto"/>
            <w:noWrap/>
            <w:vAlign w:val="center"/>
          </w:tcPr>
          <w:p w14:paraId="604A3248" w14:textId="77777777" w:rsidR="007207BD" w:rsidRPr="00A87916" w:rsidRDefault="007207BD" w:rsidP="002E2291">
            <w:pPr>
              <w:pStyle w:val="Mtab"/>
              <w:rPr>
                <w:rFonts w:cs="Calibri"/>
                <w:szCs w:val="24"/>
              </w:rPr>
            </w:pPr>
            <w:r w:rsidRPr="00A87916">
              <w:rPr>
                <w:rFonts w:cs="Calibri"/>
                <w:noProof/>
                <w:szCs w:val="24"/>
              </w:rPr>
              <w:t>Długoterminowe</w:t>
            </w:r>
          </w:p>
        </w:tc>
        <w:tc>
          <w:tcPr>
            <w:tcW w:w="358" w:type="pct"/>
            <w:shd w:val="clear" w:color="auto" w:fill="auto"/>
            <w:noWrap/>
            <w:vAlign w:val="center"/>
          </w:tcPr>
          <w:p w14:paraId="1977DD95" w14:textId="77777777" w:rsidR="007207BD" w:rsidRPr="00A87916" w:rsidRDefault="007207BD" w:rsidP="002E2291">
            <w:pPr>
              <w:pStyle w:val="Mtab"/>
              <w:rPr>
                <w:rFonts w:cs="Calibri"/>
                <w:szCs w:val="24"/>
              </w:rPr>
            </w:pPr>
            <w:r w:rsidRPr="00A87916">
              <w:rPr>
                <w:rFonts w:cs="Calibri"/>
                <w:noProof/>
                <w:szCs w:val="24"/>
              </w:rPr>
              <w:t>Posrednie, wtórne</w:t>
            </w:r>
          </w:p>
        </w:tc>
        <w:tc>
          <w:tcPr>
            <w:tcW w:w="563" w:type="pct"/>
            <w:shd w:val="clear" w:color="auto" w:fill="auto"/>
            <w:noWrap/>
            <w:vAlign w:val="center"/>
          </w:tcPr>
          <w:p w14:paraId="267C6669"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0D71965A"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00286750" w14:textId="77777777" w:rsidTr="002E2291">
        <w:trPr>
          <w:trHeight w:val="284"/>
        </w:trPr>
        <w:tc>
          <w:tcPr>
            <w:tcW w:w="471" w:type="pct"/>
            <w:vMerge w:val="restart"/>
            <w:shd w:val="clear" w:color="auto" w:fill="auto"/>
            <w:noWrap/>
            <w:vAlign w:val="center"/>
          </w:tcPr>
          <w:p w14:paraId="291411A2" w14:textId="77777777" w:rsidR="007207BD" w:rsidRPr="00A87916" w:rsidRDefault="007207BD" w:rsidP="002E2291">
            <w:pPr>
              <w:pStyle w:val="Mtab"/>
              <w:rPr>
                <w:rFonts w:cs="Calibri"/>
                <w:szCs w:val="24"/>
                <w:highlight w:val="yellow"/>
              </w:rPr>
            </w:pPr>
            <w:r w:rsidRPr="00A87916">
              <w:rPr>
                <w:rFonts w:cs="Calibri"/>
                <w:szCs w:val="24"/>
              </w:rPr>
              <w:t>CP6, i EFRR - Transformacja gospodarcza…</w:t>
            </w:r>
          </w:p>
        </w:tc>
        <w:tc>
          <w:tcPr>
            <w:tcW w:w="368" w:type="pct"/>
            <w:shd w:val="clear" w:color="auto" w:fill="auto"/>
            <w:vAlign w:val="center"/>
          </w:tcPr>
          <w:p w14:paraId="01F54A9F" w14:textId="77777777" w:rsidR="007207BD" w:rsidRPr="00A87916" w:rsidRDefault="007207BD" w:rsidP="002E2291">
            <w:pPr>
              <w:pStyle w:val="Mtab"/>
              <w:rPr>
                <w:rFonts w:cs="Calibri"/>
                <w:szCs w:val="24"/>
              </w:rPr>
            </w:pPr>
            <w:r w:rsidRPr="00A87916">
              <w:rPr>
                <w:rFonts w:cs="Calibri"/>
                <w:szCs w:val="24"/>
              </w:rPr>
              <w:t>CP6, i EFRR 1</w:t>
            </w:r>
          </w:p>
          <w:p w14:paraId="3A3C7647" w14:textId="77777777" w:rsidR="007207BD" w:rsidRPr="00A87916" w:rsidRDefault="007207BD" w:rsidP="002E2291">
            <w:pPr>
              <w:pStyle w:val="Mtab"/>
              <w:rPr>
                <w:rFonts w:cs="Calibri"/>
                <w:noProof/>
                <w:szCs w:val="24"/>
              </w:rPr>
            </w:pPr>
            <w:r w:rsidRPr="00A87916">
              <w:rPr>
                <w:rFonts w:cs="Calibri"/>
                <w:szCs w:val="24"/>
              </w:rPr>
              <w:t xml:space="preserve">CP6, i EFRR 2 </w:t>
            </w:r>
          </w:p>
        </w:tc>
        <w:tc>
          <w:tcPr>
            <w:tcW w:w="1952" w:type="pct"/>
            <w:vMerge w:val="restart"/>
            <w:shd w:val="clear" w:color="auto" w:fill="auto"/>
            <w:noWrap/>
            <w:vAlign w:val="center"/>
          </w:tcPr>
          <w:p w14:paraId="3C924455" w14:textId="77777777" w:rsidR="007207BD" w:rsidRPr="00A87916" w:rsidRDefault="007207BD" w:rsidP="002E2291">
            <w:pPr>
              <w:pStyle w:val="Mtab"/>
              <w:rPr>
                <w:rFonts w:cs="Calibri"/>
                <w:noProof/>
                <w:szCs w:val="24"/>
              </w:rPr>
            </w:pPr>
            <w:r w:rsidRPr="00A87916">
              <w:rPr>
                <w:rFonts w:cs="Calibri"/>
                <w:noProof/>
                <w:szCs w:val="24"/>
              </w:rPr>
              <w:t>Pozytywne:</w:t>
            </w:r>
          </w:p>
          <w:p w14:paraId="525446BF" w14:textId="77777777" w:rsidR="007207BD" w:rsidRPr="00A87916" w:rsidRDefault="007207BD" w:rsidP="002E2291">
            <w:pPr>
              <w:pStyle w:val="Mtab"/>
              <w:rPr>
                <w:rFonts w:cs="Calibri"/>
                <w:noProof/>
                <w:szCs w:val="24"/>
              </w:rPr>
            </w:pPr>
            <w:r w:rsidRPr="00A87916">
              <w:rPr>
                <w:rFonts w:cs="Calibri"/>
                <w:noProof/>
                <w:szCs w:val="24"/>
              </w:rPr>
              <w:t xml:space="preserve">- </w:t>
            </w:r>
            <w:bookmarkStart w:id="318" w:name="_Hlk90243338"/>
            <w:r w:rsidRPr="00A87916">
              <w:rPr>
                <w:rFonts w:cs="Calibri"/>
                <w:noProof/>
                <w:szCs w:val="24"/>
              </w:rPr>
              <w:t>oczekiwane jest nadanie nowych funkcji terenom oraz budynkom poprzemysłowym i pokopalnianym, które powinny podnieść swój stan techniczny oraz służyć rozwojowi m.in. nowych technologii</w:t>
            </w:r>
            <w:bookmarkEnd w:id="318"/>
          </w:p>
        </w:tc>
        <w:tc>
          <w:tcPr>
            <w:tcW w:w="460" w:type="pct"/>
            <w:vMerge w:val="restart"/>
            <w:shd w:val="clear" w:color="auto" w:fill="auto"/>
            <w:noWrap/>
            <w:vAlign w:val="center"/>
          </w:tcPr>
          <w:p w14:paraId="062AED60" w14:textId="77777777" w:rsidR="007207BD" w:rsidRPr="00A87916" w:rsidRDefault="007207BD" w:rsidP="002E2291">
            <w:pPr>
              <w:pStyle w:val="Mtab"/>
              <w:rPr>
                <w:rFonts w:cs="Calibri"/>
                <w:noProof/>
                <w:szCs w:val="24"/>
              </w:rPr>
            </w:pPr>
            <w:r w:rsidRPr="00A87916">
              <w:rPr>
                <w:rFonts w:cs="Calibri"/>
                <w:noProof/>
                <w:szCs w:val="24"/>
              </w:rPr>
              <w:t>Długoterminowe</w:t>
            </w:r>
          </w:p>
        </w:tc>
        <w:tc>
          <w:tcPr>
            <w:tcW w:w="358" w:type="pct"/>
            <w:vMerge w:val="restart"/>
            <w:shd w:val="clear" w:color="auto" w:fill="auto"/>
            <w:noWrap/>
            <w:vAlign w:val="center"/>
          </w:tcPr>
          <w:p w14:paraId="37E12323" w14:textId="77777777" w:rsidR="007207BD" w:rsidRPr="00A87916" w:rsidRDefault="007207BD" w:rsidP="002E2291">
            <w:pPr>
              <w:pStyle w:val="Mtab"/>
              <w:rPr>
                <w:rFonts w:cs="Calibri"/>
                <w:noProof/>
                <w:szCs w:val="24"/>
              </w:rPr>
            </w:pPr>
            <w:r w:rsidRPr="00A87916">
              <w:rPr>
                <w:rFonts w:cs="Calibri"/>
                <w:noProof/>
                <w:szCs w:val="24"/>
              </w:rPr>
              <w:t>Posrednie, wtórne</w:t>
            </w:r>
          </w:p>
        </w:tc>
        <w:tc>
          <w:tcPr>
            <w:tcW w:w="563" w:type="pct"/>
            <w:vMerge w:val="restart"/>
            <w:shd w:val="clear" w:color="auto" w:fill="auto"/>
            <w:noWrap/>
            <w:vAlign w:val="center"/>
          </w:tcPr>
          <w:p w14:paraId="530DD672" w14:textId="77777777" w:rsidR="007207BD" w:rsidRPr="00A87916" w:rsidRDefault="007207BD" w:rsidP="002E2291">
            <w:pPr>
              <w:pStyle w:val="Mtab"/>
              <w:rPr>
                <w:rFonts w:cs="Calibri"/>
                <w:noProof/>
                <w:szCs w:val="24"/>
              </w:rPr>
            </w:pPr>
            <w:r w:rsidRPr="00A87916">
              <w:rPr>
                <w:rFonts w:cs="Calibri"/>
                <w:noProof/>
                <w:szCs w:val="24"/>
              </w:rPr>
              <w:t>-</w:t>
            </w:r>
          </w:p>
        </w:tc>
        <w:tc>
          <w:tcPr>
            <w:tcW w:w="828" w:type="pct"/>
            <w:vMerge w:val="restart"/>
            <w:shd w:val="clear" w:color="auto" w:fill="auto"/>
            <w:noWrap/>
            <w:vAlign w:val="center"/>
          </w:tcPr>
          <w:p w14:paraId="54E8C05C" w14:textId="77777777" w:rsidR="007207BD" w:rsidRPr="00A87916" w:rsidRDefault="007207BD" w:rsidP="002E2291">
            <w:pPr>
              <w:pStyle w:val="Mtab"/>
              <w:rPr>
                <w:rFonts w:cs="Calibri"/>
                <w:noProof/>
                <w:szCs w:val="24"/>
              </w:rPr>
            </w:pPr>
            <w:r w:rsidRPr="00A87916">
              <w:rPr>
                <w:rFonts w:cs="Calibri"/>
                <w:noProof/>
                <w:szCs w:val="24"/>
              </w:rPr>
              <w:t>-</w:t>
            </w:r>
          </w:p>
        </w:tc>
      </w:tr>
      <w:tr w:rsidR="007207BD" w:rsidRPr="00A87916" w14:paraId="2AC760AF" w14:textId="77777777" w:rsidTr="002E2291">
        <w:trPr>
          <w:trHeight w:val="284"/>
        </w:trPr>
        <w:tc>
          <w:tcPr>
            <w:tcW w:w="471" w:type="pct"/>
            <w:vMerge/>
            <w:shd w:val="clear" w:color="auto" w:fill="auto"/>
            <w:noWrap/>
            <w:vAlign w:val="center"/>
          </w:tcPr>
          <w:p w14:paraId="29100C08" w14:textId="77777777" w:rsidR="007207BD" w:rsidRPr="00A87916" w:rsidRDefault="007207BD" w:rsidP="002E2291">
            <w:pPr>
              <w:pStyle w:val="Mtab"/>
              <w:rPr>
                <w:rFonts w:cs="Calibri"/>
                <w:szCs w:val="24"/>
              </w:rPr>
            </w:pPr>
          </w:p>
        </w:tc>
        <w:tc>
          <w:tcPr>
            <w:tcW w:w="368" w:type="pct"/>
            <w:shd w:val="clear" w:color="auto" w:fill="auto"/>
            <w:vAlign w:val="center"/>
          </w:tcPr>
          <w:p w14:paraId="67AA4993" w14:textId="39E248B6" w:rsidR="007207BD" w:rsidRPr="00A87916" w:rsidRDefault="007207BD" w:rsidP="002E2291">
            <w:pPr>
              <w:pStyle w:val="Mtab"/>
              <w:rPr>
                <w:rFonts w:cs="Calibri"/>
                <w:szCs w:val="24"/>
              </w:rPr>
            </w:pPr>
            <w:r w:rsidRPr="00A87916">
              <w:rPr>
                <w:rFonts w:cs="Calibri"/>
                <w:szCs w:val="24"/>
              </w:rPr>
              <w:t>CP6, i EFRR 3</w:t>
            </w:r>
            <w:r w:rsidR="00F219F7" w:rsidRPr="00A87916">
              <w:rPr>
                <w:rFonts w:cs="Calibri"/>
                <w:szCs w:val="24"/>
              </w:rPr>
              <w:t xml:space="preserve"> </w:t>
            </w:r>
          </w:p>
        </w:tc>
        <w:tc>
          <w:tcPr>
            <w:tcW w:w="1952" w:type="pct"/>
            <w:vMerge/>
            <w:shd w:val="clear" w:color="auto" w:fill="auto"/>
            <w:noWrap/>
            <w:vAlign w:val="center"/>
          </w:tcPr>
          <w:p w14:paraId="0AD57D3F" w14:textId="77777777" w:rsidR="007207BD" w:rsidRPr="00A87916" w:rsidRDefault="007207BD" w:rsidP="002E2291">
            <w:pPr>
              <w:pStyle w:val="Mtab"/>
              <w:rPr>
                <w:rFonts w:cs="Calibri"/>
                <w:noProof/>
                <w:szCs w:val="24"/>
              </w:rPr>
            </w:pPr>
          </w:p>
        </w:tc>
        <w:tc>
          <w:tcPr>
            <w:tcW w:w="460" w:type="pct"/>
            <w:vMerge/>
            <w:shd w:val="clear" w:color="auto" w:fill="auto"/>
            <w:noWrap/>
            <w:vAlign w:val="center"/>
          </w:tcPr>
          <w:p w14:paraId="3B32A27E" w14:textId="77777777" w:rsidR="007207BD" w:rsidRPr="00A87916" w:rsidRDefault="007207BD" w:rsidP="002E2291">
            <w:pPr>
              <w:pStyle w:val="Mtab"/>
              <w:rPr>
                <w:rFonts w:cs="Calibri"/>
                <w:noProof/>
                <w:szCs w:val="24"/>
              </w:rPr>
            </w:pPr>
          </w:p>
        </w:tc>
        <w:tc>
          <w:tcPr>
            <w:tcW w:w="358" w:type="pct"/>
            <w:vMerge/>
            <w:shd w:val="clear" w:color="auto" w:fill="auto"/>
            <w:noWrap/>
            <w:vAlign w:val="center"/>
          </w:tcPr>
          <w:p w14:paraId="209095FD" w14:textId="77777777" w:rsidR="007207BD" w:rsidRPr="00A87916" w:rsidRDefault="007207BD" w:rsidP="002E2291">
            <w:pPr>
              <w:pStyle w:val="Mtab"/>
              <w:rPr>
                <w:rFonts w:cs="Calibri"/>
                <w:noProof/>
                <w:szCs w:val="24"/>
              </w:rPr>
            </w:pPr>
          </w:p>
        </w:tc>
        <w:tc>
          <w:tcPr>
            <w:tcW w:w="563" w:type="pct"/>
            <w:vMerge/>
            <w:shd w:val="clear" w:color="auto" w:fill="auto"/>
            <w:noWrap/>
            <w:vAlign w:val="center"/>
          </w:tcPr>
          <w:p w14:paraId="65D6D90F" w14:textId="77777777" w:rsidR="007207BD" w:rsidRPr="00A87916" w:rsidRDefault="007207BD" w:rsidP="002E2291">
            <w:pPr>
              <w:pStyle w:val="Mtab"/>
              <w:rPr>
                <w:rFonts w:cs="Calibri"/>
                <w:noProof/>
                <w:szCs w:val="24"/>
              </w:rPr>
            </w:pPr>
          </w:p>
        </w:tc>
        <w:tc>
          <w:tcPr>
            <w:tcW w:w="828" w:type="pct"/>
            <w:vMerge/>
            <w:shd w:val="clear" w:color="auto" w:fill="auto"/>
            <w:noWrap/>
            <w:vAlign w:val="center"/>
          </w:tcPr>
          <w:p w14:paraId="7E51FF98" w14:textId="77777777" w:rsidR="007207BD" w:rsidRPr="00A87916" w:rsidRDefault="007207BD" w:rsidP="002E2291">
            <w:pPr>
              <w:pStyle w:val="Mtab"/>
              <w:rPr>
                <w:rFonts w:cs="Calibri"/>
                <w:noProof/>
                <w:szCs w:val="24"/>
              </w:rPr>
            </w:pPr>
          </w:p>
        </w:tc>
      </w:tr>
      <w:tr w:rsidR="007207BD" w:rsidRPr="00A87916" w14:paraId="1D4D2DB4" w14:textId="77777777" w:rsidTr="002E2291">
        <w:trPr>
          <w:trHeight w:val="284"/>
        </w:trPr>
        <w:tc>
          <w:tcPr>
            <w:tcW w:w="471" w:type="pct"/>
            <w:vMerge/>
            <w:shd w:val="clear" w:color="auto" w:fill="auto"/>
            <w:noWrap/>
            <w:vAlign w:val="center"/>
          </w:tcPr>
          <w:p w14:paraId="3DD4D3CB" w14:textId="77777777" w:rsidR="007207BD" w:rsidRPr="00A87916" w:rsidRDefault="007207BD" w:rsidP="002E2291">
            <w:pPr>
              <w:pStyle w:val="Mtab"/>
              <w:rPr>
                <w:rFonts w:cs="Calibri"/>
                <w:szCs w:val="24"/>
              </w:rPr>
            </w:pPr>
          </w:p>
        </w:tc>
        <w:tc>
          <w:tcPr>
            <w:tcW w:w="368" w:type="pct"/>
            <w:shd w:val="clear" w:color="auto" w:fill="auto"/>
            <w:vAlign w:val="center"/>
          </w:tcPr>
          <w:p w14:paraId="28CDF1C2" w14:textId="77777777" w:rsidR="007207BD" w:rsidRPr="00A87916" w:rsidRDefault="007207BD" w:rsidP="002E2291">
            <w:pPr>
              <w:pStyle w:val="Mtab"/>
              <w:rPr>
                <w:rFonts w:cs="Calibri"/>
                <w:szCs w:val="24"/>
              </w:rPr>
            </w:pPr>
            <w:r w:rsidRPr="00A87916">
              <w:rPr>
                <w:rFonts w:cs="Calibri"/>
                <w:szCs w:val="24"/>
              </w:rPr>
              <w:t xml:space="preserve">CP6, i EFRR 4 </w:t>
            </w:r>
          </w:p>
        </w:tc>
        <w:tc>
          <w:tcPr>
            <w:tcW w:w="1952" w:type="pct"/>
            <w:vMerge/>
            <w:shd w:val="clear" w:color="auto" w:fill="auto"/>
            <w:noWrap/>
            <w:vAlign w:val="center"/>
          </w:tcPr>
          <w:p w14:paraId="7FC05F3D" w14:textId="77777777" w:rsidR="007207BD" w:rsidRPr="00A87916" w:rsidRDefault="007207BD" w:rsidP="002E2291">
            <w:pPr>
              <w:pStyle w:val="Mtab"/>
              <w:rPr>
                <w:rFonts w:cs="Calibri"/>
                <w:noProof/>
                <w:szCs w:val="24"/>
              </w:rPr>
            </w:pPr>
          </w:p>
        </w:tc>
        <w:tc>
          <w:tcPr>
            <w:tcW w:w="460" w:type="pct"/>
            <w:vMerge/>
            <w:shd w:val="clear" w:color="auto" w:fill="auto"/>
            <w:noWrap/>
            <w:vAlign w:val="center"/>
          </w:tcPr>
          <w:p w14:paraId="1212971B" w14:textId="77777777" w:rsidR="007207BD" w:rsidRPr="00A87916" w:rsidRDefault="007207BD" w:rsidP="002E2291">
            <w:pPr>
              <w:pStyle w:val="Mtab"/>
              <w:rPr>
                <w:rFonts w:cs="Calibri"/>
                <w:noProof/>
                <w:szCs w:val="24"/>
              </w:rPr>
            </w:pPr>
          </w:p>
        </w:tc>
        <w:tc>
          <w:tcPr>
            <w:tcW w:w="358" w:type="pct"/>
            <w:vMerge/>
            <w:shd w:val="clear" w:color="auto" w:fill="auto"/>
            <w:noWrap/>
            <w:vAlign w:val="center"/>
          </w:tcPr>
          <w:p w14:paraId="6E3BA8AB" w14:textId="77777777" w:rsidR="007207BD" w:rsidRPr="00A87916" w:rsidRDefault="007207BD" w:rsidP="002E2291">
            <w:pPr>
              <w:pStyle w:val="Mtab"/>
              <w:rPr>
                <w:rFonts w:cs="Calibri"/>
                <w:noProof/>
                <w:szCs w:val="24"/>
              </w:rPr>
            </w:pPr>
          </w:p>
        </w:tc>
        <w:tc>
          <w:tcPr>
            <w:tcW w:w="563" w:type="pct"/>
            <w:vMerge/>
            <w:shd w:val="clear" w:color="auto" w:fill="auto"/>
            <w:noWrap/>
            <w:vAlign w:val="center"/>
          </w:tcPr>
          <w:p w14:paraId="01C29B5D" w14:textId="77777777" w:rsidR="007207BD" w:rsidRPr="00A87916" w:rsidRDefault="007207BD" w:rsidP="002E2291">
            <w:pPr>
              <w:pStyle w:val="Mtab"/>
              <w:rPr>
                <w:rFonts w:cs="Calibri"/>
                <w:noProof/>
                <w:szCs w:val="24"/>
              </w:rPr>
            </w:pPr>
          </w:p>
        </w:tc>
        <w:tc>
          <w:tcPr>
            <w:tcW w:w="828" w:type="pct"/>
            <w:vMerge/>
            <w:shd w:val="clear" w:color="auto" w:fill="auto"/>
            <w:noWrap/>
            <w:vAlign w:val="center"/>
          </w:tcPr>
          <w:p w14:paraId="21CF0059" w14:textId="77777777" w:rsidR="007207BD" w:rsidRPr="00A87916" w:rsidRDefault="007207BD" w:rsidP="002E2291">
            <w:pPr>
              <w:pStyle w:val="Mtab"/>
              <w:rPr>
                <w:rFonts w:cs="Calibri"/>
                <w:noProof/>
                <w:szCs w:val="24"/>
              </w:rPr>
            </w:pPr>
          </w:p>
        </w:tc>
      </w:tr>
      <w:tr w:rsidR="007207BD" w:rsidRPr="00A87916" w14:paraId="592872AE" w14:textId="77777777" w:rsidTr="002E2291">
        <w:trPr>
          <w:trHeight w:val="284"/>
        </w:trPr>
        <w:tc>
          <w:tcPr>
            <w:tcW w:w="471" w:type="pct"/>
            <w:vMerge/>
            <w:shd w:val="clear" w:color="auto" w:fill="auto"/>
            <w:noWrap/>
            <w:vAlign w:val="center"/>
          </w:tcPr>
          <w:p w14:paraId="34DF14EE" w14:textId="77777777" w:rsidR="007207BD" w:rsidRPr="00A87916" w:rsidRDefault="007207BD" w:rsidP="002E2291">
            <w:pPr>
              <w:pStyle w:val="Mtab"/>
              <w:rPr>
                <w:rFonts w:cs="Calibri"/>
                <w:szCs w:val="24"/>
              </w:rPr>
            </w:pPr>
          </w:p>
        </w:tc>
        <w:tc>
          <w:tcPr>
            <w:tcW w:w="368" w:type="pct"/>
            <w:shd w:val="clear" w:color="auto" w:fill="auto"/>
            <w:vAlign w:val="center"/>
          </w:tcPr>
          <w:p w14:paraId="6D32AD53" w14:textId="77777777" w:rsidR="007207BD" w:rsidRPr="00A87916" w:rsidRDefault="007207BD" w:rsidP="002E2291">
            <w:pPr>
              <w:pStyle w:val="Mtab"/>
              <w:rPr>
                <w:rFonts w:cs="Calibri"/>
                <w:szCs w:val="24"/>
              </w:rPr>
            </w:pPr>
            <w:r w:rsidRPr="00A87916">
              <w:rPr>
                <w:rFonts w:cs="Calibri"/>
                <w:szCs w:val="24"/>
              </w:rPr>
              <w:t xml:space="preserve">CP6, i EFRR 5 </w:t>
            </w:r>
          </w:p>
        </w:tc>
        <w:tc>
          <w:tcPr>
            <w:tcW w:w="1952" w:type="pct"/>
            <w:vMerge/>
            <w:shd w:val="clear" w:color="auto" w:fill="auto"/>
            <w:noWrap/>
            <w:vAlign w:val="center"/>
          </w:tcPr>
          <w:p w14:paraId="4C303234" w14:textId="77777777" w:rsidR="007207BD" w:rsidRPr="00A87916" w:rsidRDefault="007207BD" w:rsidP="002E2291">
            <w:pPr>
              <w:pStyle w:val="Mtab"/>
              <w:rPr>
                <w:rFonts w:cs="Calibri"/>
                <w:noProof/>
                <w:szCs w:val="24"/>
              </w:rPr>
            </w:pPr>
          </w:p>
        </w:tc>
        <w:tc>
          <w:tcPr>
            <w:tcW w:w="460" w:type="pct"/>
            <w:vMerge/>
            <w:shd w:val="clear" w:color="auto" w:fill="auto"/>
            <w:noWrap/>
            <w:vAlign w:val="center"/>
          </w:tcPr>
          <w:p w14:paraId="7002C1D7" w14:textId="77777777" w:rsidR="007207BD" w:rsidRPr="00A87916" w:rsidRDefault="007207BD" w:rsidP="002E2291">
            <w:pPr>
              <w:pStyle w:val="Mtab"/>
              <w:rPr>
                <w:rFonts w:cs="Calibri"/>
                <w:noProof/>
                <w:szCs w:val="24"/>
              </w:rPr>
            </w:pPr>
          </w:p>
        </w:tc>
        <w:tc>
          <w:tcPr>
            <w:tcW w:w="358" w:type="pct"/>
            <w:vMerge/>
            <w:shd w:val="clear" w:color="auto" w:fill="auto"/>
            <w:noWrap/>
            <w:vAlign w:val="center"/>
          </w:tcPr>
          <w:p w14:paraId="34D343DA" w14:textId="77777777" w:rsidR="007207BD" w:rsidRPr="00A87916" w:rsidRDefault="007207BD" w:rsidP="002E2291">
            <w:pPr>
              <w:pStyle w:val="Mtab"/>
              <w:rPr>
                <w:rFonts w:cs="Calibri"/>
                <w:noProof/>
                <w:szCs w:val="24"/>
              </w:rPr>
            </w:pPr>
          </w:p>
        </w:tc>
        <w:tc>
          <w:tcPr>
            <w:tcW w:w="563" w:type="pct"/>
            <w:vMerge/>
            <w:shd w:val="clear" w:color="auto" w:fill="auto"/>
            <w:noWrap/>
            <w:vAlign w:val="center"/>
          </w:tcPr>
          <w:p w14:paraId="27DEC7A8" w14:textId="77777777" w:rsidR="007207BD" w:rsidRPr="00A87916" w:rsidRDefault="007207BD" w:rsidP="002E2291">
            <w:pPr>
              <w:pStyle w:val="Mtab"/>
              <w:rPr>
                <w:rFonts w:cs="Calibri"/>
                <w:noProof/>
                <w:szCs w:val="24"/>
              </w:rPr>
            </w:pPr>
          </w:p>
        </w:tc>
        <w:tc>
          <w:tcPr>
            <w:tcW w:w="828" w:type="pct"/>
            <w:vMerge/>
            <w:shd w:val="clear" w:color="auto" w:fill="auto"/>
            <w:noWrap/>
            <w:vAlign w:val="center"/>
          </w:tcPr>
          <w:p w14:paraId="289E3A1F" w14:textId="77777777" w:rsidR="007207BD" w:rsidRPr="00A87916" w:rsidRDefault="007207BD" w:rsidP="002E2291">
            <w:pPr>
              <w:pStyle w:val="Mtab"/>
              <w:rPr>
                <w:rFonts w:cs="Calibri"/>
                <w:noProof/>
                <w:szCs w:val="24"/>
              </w:rPr>
            </w:pPr>
          </w:p>
        </w:tc>
      </w:tr>
      <w:tr w:rsidR="007207BD" w:rsidRPr="00A87916" w14:paraId="7817C6C3" w14:textId="77777777" w:rsidTr="002E2291">
        <w:trPr>
          <w:trHeight w:val="284"/>
        </w:trPr>
        <w:tc>
          <w:tcPr>
            <w:tcW w:w="471" w:type="pct"/>
            <w:vMerge/>
            <w:shd w:val="clear" w:color="auto" w:fill="auto"/>
            <w:noWrap/>
            <w:vAlign w:val="center"/>
          </w:tcPr>
          <w:p w14:paraId="7FC4589F" w14:textId="77777777" w:rsidR="007207BD" w:rsidRPr="00A87916" w:rsidRDefault="007207BD" w:rsidP="002E2291">
            <w:pPr>
              <w:pStyle w:val="Mtab"/>
              <w:rPr>
                <w:rFonts w:cs="Calibri"/>
                <w:szCs w:val="24"/>
              </w:rPr>
            </w:pPr>
          </w:p>
        </w:tc>
        <w:tc>
          <w:tcPr>
            <w:tcW w:w="368" w:type="pct"/>
            <w:shd w:val="clear" w:color="auto" w:fill="auto"/>
            <w:vAlign w:val="center"/>
          </w:tcPr>
          <w:p w14:paraId="2A88BCAE" w14:textId="27793072" w:rsidR="007207BD" w:rsidRPr="00A87916" w:rsidRDefault="007207BD" w:rsidP="002E2291">
            <w:pPr>
              <w:pStyle w:val="Mtab"/>
              <w:rPr>
                <w:rFonts w:cs="Calibri"/>
                <w:szCs w:val="24"/>
              </w:rPr>
            </w:pPr>
            <w:r w:rsidRPr="00A87916">
              <w:rPr>
                <w:rFonts w:cs="Calibri"/>
                <w:szCs w:val="24"/>
              </w:rPr>
              <w:t>CP6, i EFRR 6</w:t>
            </w:r>
            <w:r w:rsidR="00F219F7" w:rsidRPr="00A87916">
              <w:rPr>
                <w:rFonts w:cs="Calibri"/>
                <w:szCs w:val="24"/>
              </w:rPr>
              <w:t xml:space="preserve"> </w:t>
            </w:r>
          </w:p>
        </w:tc>
        <w:tc>
          <w:tcPr>
            <w:tcW w:w="1952" w:type="pct"/>
            <w:vMerge/>
            <w:shd w:val="clear" w:color="auto" w:fill="auto"/>
            <w:noWrap/>
            <w:vAlign w:val="center"/>
          </w:tcPr>
          <w:p w14:paraId="5ABB2EDC" w14:textId="77777777" w:rsidR="007207BD" w:rsidRPr="00A87916" w:rsidRDefault="007207BD" w:rsidP="002E2291">
            <w:pPr>
              <w:pStyle w:val="Mtab"/>
              <w:rPr>
                <w:rFonts w:cs="Calibri"/>
                <w:noProof/>
                <w:szCs w:val="24"/>
              </w:rPr>
            </w:pPr>
          </w:p>
        </w:tc>
        <w:tc>
          <w:tcPr>
            <w:tcW w:w="460" w:type="pct"/>
            <w:vMerge/>
            <w:shd w:val="clear" w:color="auto" w:fill="auto"/>
            <w:noWrap/>
            <w:vAlign w:val="center"/>
          </w:tcPr>
          <w:p w14:paraId="5A018AFB" w14:textId="77777777" w:rsidR="007207BD" w:rsidRPr="00A87916" w:rsidRDefault="007207BD" w:rsidP="002E2291">
            <w:pPr>
              <w:pStyle w:val="Mtab"/>
              <w:rPr>
                <w:rFonts w:cs="Calibri"/>
                <w:noProof/>
                <w:szCs w:val="24"/>
              </w:rPr>
            </w:pPr>
          </w:p>
        </w:tc>
        <w:tc>
          <w:tcPr>
            <w:tcW w:w="358" w:type="pct"/>
            <w:vMerge/>
            <w:shd w:val="clear" w:color="auto" w:fill="auto"/>
            <w:noWrap/>
            <w:vAlign w:val="center"/>
          </w:tcPr>
          <w:p w14:paraId="083DAFF4" w14:textId="77777777" w:rsidR="007207BD" w:rsidRPr="00A87916" w:rsidRDefault="007207BD" w:rsidP="002E2291">
            <w:pPr>
              <w:pStyle w:val="Mtab"/>
              <w:rPr>
                <w:rFonts w:cs="Calibri"/>
                <w:noProof/>
                <w:szCs w:val="24"/>
              </w:rPr>
            </w:pPr>
          </w:p>
        </w:tc>
        <w:tc>
          <w:tcPr>
            <w:tcW w:w="563" w:type="pct"/>
            <w:vMerge/>
            <w:shd w:val="clear" w:color="auto" w:fill="auto"/>
            <w:noWrap/>
            <w:vAlign w:val="center"/>
          </w:tcPr>
          <w:p w14:paraId="4193E547" w14:textId="77777777" w:rsidR="007207BD" w:rsidRPr="00A87916" w:rsidRDefault="007207BD" w:rsidP="002E2291">
            <w:pPr>
              <w:pStyle w:val="Mtab"/>
              <w:rPr>
                <w:rFonts w:cs="Calibri"/>
                <w:noProof/>
                <w:szCs w:val="24"/>
              </w:rPr>
            </w:pPr>
          </w:p>
        </w:tc>
        <w:tc>
          <w:tcPr>
            <w:tcW w:w="828" w:type="pct"/>
            <w:vMerge/>
            <w:shd w:val="clear" w:color="auto" w:fill="auto"/>
            <w:noWrap/>
            <w:vAlign w:val="center"/>
          </w:tcPr>
          <w:p w14:paraId="61CFB320" w14:textId="77777777" w:rsidR="007207BD" w:rsidRPr="00A87916" w:rsidRDefault="007207BD" w:rsidP="002E2291">
            <w:pPr>
              <w:pStyle w:val="Mtab"/>
              <w:rPr>
                <w:rFonts w:cs="Calibri"/>
                <w:noProof/>
                <w:szCs w:val="24"/>
              </w:rPr>
            </w:pPr>
          </w:p>
        </w:tc>
      </w:tr>
      <w:tr w:rsidR="007207BD" w:rsidRPr="00A87916" w14:paraId="3291C6A9" w14:textId="77777777" w:rsidTr="002E2291">
        <w:trPr>
          <w:trHeight w:val="284"/>
        </w:trPr>
        <w:tc>
          <w:tcPr>
            <w:tcW w:w="471" w:type="pct"/>
            <w:vMerge/>
            <w:shd w:val="clear" w:color="auto" w:fill="auto"/>
            <w:noWrap/>
            <w:vAlign w:val="center"/>
          </w:tcPr>
          <w:p w14:paraId="43311582" w14:textId="77777777" w:rsidR="007207BD" w:rsidRPr="00A87916" w:rsidRDefault="007207BD" w:rsidP="002E2291">
            <w:pPr>
              <w:pStyle w:val="Mtab"/>
              <w:rPr>
                <w:rFonts w:cs="Calibri"/>
                <w:szCs w:val="24"/>
                <w:highlight w:val="yellow"/>
              </w:rPr>
            </w:pPr>
          </w:p>
        </w:tc>
        <w:tc>
          <w:tcPr>
            <w:tcW w:w="368" w:type="pct"/>
            <w:shd w:val="clear" w:color="auto" w:fill="auto"/>
            <w:vAlign w:val="center"/>
          </w:tcPr>
          <w:p w14:paraId="4D130101" w14:textId="77777777" w:rsidR="007207BD" w:rsidRPr="00A87916" w:rsidRDefault="007207BD" w:rsidP="002E2291">
            <w:pPr>
              <w:pStyle w:val="Mtab"/>
              <w:rPr>
                <w:rFonts w:cs="Calibri"/>
                <w:noProof/>
                <w:szCs w:val="24"/>
              </w:rPr>
            </w:pPr>
            <w:r w:rsidRPr="00A87916">
              <w:rPr>
                <w:rFonts w:cs="Calibri"/>
                <w:szCs w:val="24"/>
              </w:rPr>
              <w:t xml:space="preserve">CP6, i EFRR 7 </w:t>
            </w:r>
          </w:p>
        </w:tc>
        <w:tc>
          <w:tcPr>
            <w:tcW w:w="1952" w:type="pct"/>
            <w:vMerge/>
            <w:shd w:val="clear" w:color="auto" w:fill="auto"/>
            <w:noWrap/>
            <w:vAlign w:val="center"/>
          </w:tcPr>
          <w:p w14:paraId="6D1A68F7" w14:textId="77777777" w:rsidR="007207BD" w:rsidRPr="00A87916" w:rsidRDefault="007207BD" w:rsidP="002E2291">
            <w:pPr>
              <w:pStyle w:val="Mtab"/>
              <w:rPr>
                <w:rFonts w:cs="Calibri"/>
                <w:szCs w:val="24"/>
              </w:rPr>
            </w:pPr>
          </w:p>
        </w:tc>
        <w:tc>
          <w:tcPr>
            <w:tcW w:w="460" w:type="pct"/>
            <w:vMerge/>
            <w:shd w:val="clear" w:color="auto" w:fill="auto"/>
            <w:noWrap/>
            <w:vAlign w:val="center"/>
          </w:tcPr>
          <w:p w14:paraId="2939B143" w14:textId="77777777" w:rsidR="007207BD" w:rsidRPr="00A87916" w:rsidRDefault="007207BD" w:rsidP="002E2291">
            <w:pPr>
              <w:pStyle w:val="Mtab"/>
              <w:rPr>
                <w:rFonts w:cs="Calibri"/>
                <w:szCs w:val="24"/>
              </w:rPr>
            </w:pPr>
          </w:p>
        </w:tc>
        <w:tc>
          <w:tcPr>
            <w:tcW w:w="358" w:type="pct"/>
            <w:vMerge/>
            <w:shd w:val="clear" w:color="auto" w:fill="auto"/>
            <w:noWrap/>
            <w:vAlign w:val="center"/>
          </w:tcPr>
          <w:p w14:paraId="25520F9D" w14:textId="77777777" w:rsidR="007207BD" w:rsidRPr="00A87916" w:rsidRDefault="007207BD" w:rsidP="002E2291">
            <w:pPr>
              <w:pStyle w:val="Mtab"/>
              <w:rPr>
                <w:rFonts w:cs="Calibri"/>
                <w:szCs w:val="24"/>
              </w:rPr>
            </w:pPr>
          </w:p>
        </w:tc>
        <w:tc>
          <w:tcPr>
            <w:tcW w:w="563" w:type="pct"/>
            <w:vMerge/>
            <w:shd w:val="clear" w:color="auto" w:fill="auto"/>
            <w:noWrap/>
            <w:vAlign w:val="center"/>
          </w:tcPr>
          <w:p w14:paraId="582DBD52" w14:textId="77777777" w:rsidR="007207BD" w:rsidRPr="00A87916" w:rsidRDefault="007207BD" w:rsidP="002E2291">
            <w:pPr>
              <w:pStyle w:val="Mtab"/>
              <w:rPr>
                <w:rFonts w:cs="Calibri"/>
                <w:szCs w:val="24"/>
              </w:rPr>
            </w:pPr>
          </w:p>
        </w:tc>
        <w:tc>
          <w:tcPr>
            <w:tcW w:w="828" w:type="pct"/>
            <w:vMerge/>
            <w:shd w:val="clear" w:color="auto" w:fill="auto"/>
            <w:noWrap/>
            <w:vAlign w:val="center"/>
          </w:tcPr>
          <w:p w14:paraId="6DC4D0F9" w14:textId="77777777" w:rsidR="007207BD" w:rsidRPr="00A87916" w:rsidRDefault="007207BD" w:rsidP="002E2291">
            <w:pPr>
              <w:pStyle w:val="Mtab"/>
              <w:rPr>
                <w:rFonts w:cs="Calibri"/>
                <w:szCs w:val="24"/>
              </w:rPr>
            </w:pPr>
          </w:p>
        </w:tc>
      </w:tr>
      <w:tr w:rsidR="007207BD" w:rsidRPr="00A87916" w14:paraId="23773606" w14:textId="77777777" w:rsidTr="002E2291">
        <w:trPr>
          <w:trHeight w:val="284"/>
        </w:trPr>
        <w:tc>
          <w:tcPr>
            <w:tcW w:w="471" w:type="pct"/>
            <w:vMerge/>
            <w:shd w:val="clear" w:color="auto" w:fill="auto"/>
            <w:noWrap/>
            <w:vAlign w:val="center"/>
          </w:tcPr>
          <w:p w14:paraId="1D7F11F2" w14:textId="77777777" w:rsidR="007207BD" w:rsidRPr="00A87916" w:rsidRDefault="007207BD" w:rsidP="002E2291">
            <w:pPr>
              <w:pStyle w:val="Mtab"/>
              <w:rPr>
                <w:rFonts w:cs="Calibri"/>
                <w:szCs w:val="24"/>
                <w:highlight w:val="yellow"/>
              </w:rPr>
            </w:pPr>
          </w:p>
        </w:tc>
        <w:tc>
          <w:tcPr>
            <w:tcW w:w="368" w:type="pct"/>
            <w:shd w:val="clear" w:color="auto" w:fill="auto"/>
            <w:vAlign w:val="center"/>
          </w:tcPr>
          <w:p w14:paraId="2EE02E82" w14:textId="77777777" w:rsidR="007207BD" w:rsidRPr="00A87916" w:rsidRDefault="007207BD" w:rsidP="002E2291">
            <w:pPr>
              <w:pStyle w:val="Mtab"/>
              <w:rPr>
                <w:rFonts w:cs="Calibri"/>
                <w:noProof/>
                <w:szCs w:val="24"/>
              </w:rPr>
            </w:pPr>
            <w:r w:rsidRPr="00A87916">
              <w:rPr>
                <w:rFonts w:cs="Calibri"/>
                <w:szCs w:val="24"/>
              </w:rPr>
              <w:t xml:space="preserve">CP6, i EFRR 8 </w:t>
            </w:r>
          </w:p>
        </w:tc>
        <w:tc>
          <w:tcPr>
            <w:tcW w:w="1952" w:type="pct"/>
            <w:shd w:val="clear" w:color="auto" w:fill="auto"/>
            <w:noWrap/>
            <w:vAlign w:val="center"/>
          </w:tcPr>
          <w:p w14:paraId="6964F08A" w14:textId="77777777" w:rsidR="007207BD" w:rsidRPr="00A87916" w:rsidRDefault="007207BD" w:rsidP="002E2291">
            <w:pPr>
              <w:pStyle w:val="Mtab"/>
              <w:rPr>
                <w:rFonts w:cs="Calibri"/>
                <w:color w:val="000000"/>
                <w:szCs w:val="24"/>
              </w:rPr>
            </w:pPr>
            <w:r w:rsidRPr="00A87916">
              <w:rPr>
                <w:rFonts w:cs="Calibri"/>
                <w:color w:val="000000"/>
                <w:szCs w:val="24"/>
              </w:rPr>
              <w:t>Faza realizacji:</w:t>
            </w:r>
          </w:p>
          <w:p w14:paraId="606CCAA1" w14:textId="77777777" w:rsidR="007207BD" w:rsidRPr="00A87916" w:rsidRDefault="007207BD" w:rsidP="002E2291">
            <w:pPr>
              <w:pStyle w:val="Mtab"/>
              <w:rPr>
                <w:rFonts w:cs="Calibri"/>
                <w:color w:val="000000"/>
                <w:szCs w:val="24"/>
              </w:rPr>
            </w:pPr>
            <w:r w:rsidRPr="00A87916">
              <w:rPr>
                <w:rFonts w:cs="Calibri"/>
                <w:color w:val="000000"/>
                <w:szCs w:val="24"/>
              </w:rPr>
              <w:t>Możliwe negatywne:</w:t>
            </w:r>
          </w:p>
          <w:p w14:paraId="48A65CED" w14:textId="77777777" w:rsidR="007207BD" w:rsidRPr="00A87916" w:rsidRDefault="007207BD" w:rsidP="002E2291">
            <w:pPr>
              <w:pStyle w:val="Mtab"/>
              <w:rPr>
                <w:rFonts w:cs="Calibri"/>
                <w:color w:val="000000"/>
                <w:szCs w:val="24"/>
              </w:rPr>
            </w:pPr>
            <w:r w:rsidRPr="00A87916">
              <w:rPr>
                <w:rFonts w:cs="Calibri"/>
                <w:color w:val="000000"/>
                <w:szCs w:val="24"/>
                <w:shd w:val="clear" w:color="auto" w:fill="FFFFFF"/>
              </w:rPr>
              <w:t>- w przypadku realizacji prac w pobliżu obiektów zabytkowych - mogą wystąpić ich uszkodzenia na etapie prac.</w:t>
            </w:r>
          </w:p>
        </w:tc>
        <w:tc>
          <w:tcPr>
            <w:tcW w:w="460" w:type="pct"/>
            <w:shd w:val="clear" w:color="auto" w:fill="auto"/>
            <w:noWrap/>
            <w:vAlign w:val="center"/>
          </w:tcPr>
          <w:p w14:paraId="3147D327" w14:textId="77777777" w:rsidR="007207BD" w:rsidRPr="00A87916" w:rsidRDefault="007207BD" w:rsidP="002E2291">
            <w:pPr>
              <w:pStyle w:val="Mtab"/>
              <w:rPr>
                <w:rFonts w:cs="Calibri"/>
                <w:szCs w:val="24"/>
              </w:rPr>
            </w:pPr>
            <w:r w:rsidRPr="00A87916">
              <w:rPr>
                <w:rFonts w:cs="Calibri"/>
                <w:color w:val="000000"/>
                <w:szCs w:val="24"/>
              </w:rPr>
              <w:t>Krótkoterminowe</w:t>
            </w:r>
          </w:p>
        </w:tc>
        <w:tc>
          <w:tcPr>
            <w:tcW w:w="358" w:type="pct"/>
            <w:shd w:val="clear" w:color="auto" w:fill="auto"/>
            <w:noWrap/>
            <w:vAlign w:val="center"/>
          </w:tcPr>
          <w:p w14:paraId="2B7C5DF4" w14:textId="77777777" w:rsidR="007207BD" w:rsidRPr="00A87916" w:rsidRDefault="007207BD" w:rsidP="002E2291">
            <w:pPr>
              <w:pStyle w:val="Mtab"/>
              <w:rPr>
                <w:rFonts w:cs="Calibri"/>
                <w:szCs w:val="24"/>
              </w:rPr>
            </w:pPr>
            <w:r w:rsidRPr="00A87916">
              <w:rPr>
                <w:rFonts w:cs="Calibri"/>
                <w:color w:val="000000"/>
                <w:szCs w:val="24"/>
              </w:rPr>
              <w:t>Bezpośrednie, pośrednie</w:t>
            </w:r>
          </w:p>
        </w:tc>
        <w:tc>
          <w:tcPr>
            <w:tcW w:w="563" w:type="pct"/>
            <w:shd w:val="clear" w:color="auto" w:fill="auto"/>
            <w:noWrap/>
            <w:vAlign w:val="center"/>
          </w:tcPr>
          <w:p w14:paraId="5D2D2ADD"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28D2363B" w14:textId="77777777" w:rsidR="007207BD" w:rsidRPr="00A87916" w:rsidRDefault="007207BD" w:rsidP="002E2291">
            <w:pPr>
              <w:pStyle w:val="Mtab"/>
              <w:rPr>
                <w:rFonts w:cs="Calibri"/>
                <w:szCs w:val="24"/>
              </w:rPr>
            </w:pPr>
            <w:r w:rsidRPr="00A87916">
              <w:rPr>
                <w:rFonts w:cs="Calibri"/>
                <w:szCs w:val="24"/>
              </w:rPr>
              <w:t xml:space="preserve">- należy uwzględnić ryzyko związane z możliwością występowania obiektów archeologicznych a także uwzględniać warunki prowadzenia </w:t>
            </w:r>
            <w:r w:rsidRPr="00A87916">
              <w:rPr>
                <w:rFonts w:cs="Calibri"/>
                <w:szCs w:val="24"/>
              </w:rPr>
              <w:lastRenderedPageBreak/>
              <w:t>prac ze względu na ochronę zabytków</w:t>
            </w:r>
          </w:p>
        </w:tc>
      </w:tr>
      <w:tr w:rsidR="00AE3339" w:rsidRPr="00A87916" w14:paraId="17E7BDD9" w14:textId="77777777" w:rsidTr="002E2291">
        <w:trPr>
          <w:trHeight w:val="314"/>
        </w:trPr>
        <w:tc>
          <w:tcPr>
            <w:tcW w:w="471" w:type="pct"/>
            <w:vMerge w:val="restart"/>
            <w:tcBorders>
              <w:bottom w:val="single" w:sz="4" w:space="0" w:color="auto"/>
            </w:tcBorders>
            <w:shd w:val="clear" w:color="auto" w:fill="auto"/>
            <w:noWrap/>
            <w:vAlign w:val="center"/>
          </w:tcPr>
          <w:p w14:paraId="2F604DB0" w14:textId="2904E075" w:rsidR="00AE3339" w:rsidRPr="00A87916" w:rsidRDefault="00AE3339" w:rsidP="002E2291">
            <w:pPr>
              <w:pStyle w:val="Mtab"/>
              <w:rPr>
                <w:rFonts w:cs="Calibri"/>
                <w:szCs w:val="24"/>
                <w:highlight w:val="yellow"/>
              </w:rPr>
            </w:pPr>
            <w:r w:rsidRPr="00A87916">
              <w:rPr>
                <w:rFonts w:cs="Calibri"/>
                <w:szCs w:val="24"/>
              </w:rPr>
              <w:lastRenderedPageBreak/>
              <w:t>CP6, i EFRR</w:t>
            </w:r>
            <w:r w:rsidR="00F219F7" w:rsidRPr="00A87916">
              <w:rPr>
                <w:rFonts w:cs="Calibri"/>
                <w:szCs w:val="24"/>
              </w:rPr>
              <w:t xml:space="preserve"> </w:t>
            </w:r>
            <w:r w:rsidRPr="00A87916">
              <w:rPr>
                <w:rFonts w:cs="Calibri"/>
                <w:szCs w:val="24"/>
              </w:rPr>
              <w:t>Transformacja środowiskowa…</w:t>
            </w:r>
          </w:p>
        </w:tc>
        <w:tc>
          <w:tcPr>
            <w:tcW w:w="368" w:type="pct"/>
            <w:tcBorders>
              <w:bottom w:val="single" w:sz="4" w:space="0" w:color="auto"/>
            </w:tcBorders>
            <w:shd w:val="clear" w:color="auto" w:fill="auto"/>
            <w:vAlign w:val="center"/>
          </w:tcPr>
          <w:p w14:paraId="1C9113AF" w14:textId="6217E75A" w:rsidR="00AE3339" w:rsidRPr="00A87916" w:rsidRDefault="00AE3339" w:rsidP="002E2291">
            <w:pPr>
              <w:pStyle w:val="Mtab"/>
              <w:rPr>
                <w:rFonts w:cs="Calibri"/>
                <w:noProof/>
                <w:szCs w:val="24"/>
              </w:rPr>
            </w:pPr>
            <w:r w:rsidRPr="00A87916">
              <w:rPr>
                <w:rFonts w:cs="Calibri"/>
                <w:noProof/>
                <w:szCs w:val="24"/>
              </w:rPr>
              <w:t>CP6, i EFRR 1</w:t>
            </w:r>
            <w:r w:rsidR="00F219F7" w:rsidRPr="00A87916">
              <w:rPr>
                <w:rFonts w:cs="Calibri"/>
                <w:noProof/>
                <w:szCs w:val="24"/>
              </w:rPr>
              <w:t xml:space="preserve"> </w:t>
            </w:r>
          </w:p>
        </w:tc>
        <w:tc>
          <w:tcPr>
            <w:tcW w:w="1952" w:type="pct"/>
            <w:vMerge w:val="restart"/>
            <w:tcBorders>
              <w:bottom w:val="single" w:sz="4" w:space="0" w:color="auto"/>
            </w:tcBorders>
            <w:shd w:val="clear" w:color="auto" w:fill="auto"/>
            <w:noWrap/>
            <w:vAlign w:val="center"/>
          </w:tcPr>
          <w:p w14:paraId="2AC26F59" w14:textId="77777777" w:rsidR="00AE3339" w:rsidRPr="00A87916" w:rsidRDefault="00AE3339" w:rsidP="002E2291">
            <w:pPr>
              <w:pStyle w:val="Mtab"/>
              <w:rPr>
                <w:rFonts w:cs="Calibri"/>
                <w:color w:val="000000"/>
                <w:szCs w:val="24"/>
                <w:shd w:val="clear" w:color="auto" w:fill="FFFFFF"/>
              </w:rPr>
            </w:pPr>
            <w:r w:rsidRPr="00A87916">
              <w:rPr>
                <w:rFonts w:cs="Calibri"/>
                <w:color w:val="000000"/>
                <w:szCs w:val="24"/>
                <w:shd w:val="clear" w:color="auto" w:fill="FFFFFF"/>
              </w:rPr>
              <w:t>Faza realizacji:</w:t>
            </w:r>
          </w:p>
          <w:p w14:paraId="003678D6" w14:textId="77777777" w:rsidR="00AE3339" w:rsidRPr="00A87916" w:rsidRDefault="00AE3339" w:rsidP="002E2291">
            <w:pPr>
              <w:pStyle w:val="Mtab"/>
              <w:rPr>
                <w:rFonts w:cs="Calibri"/>
                <w:color w:val="000000"/>
                <w:szCs w:val="24"/>
                <w:shd w:val="clear" w:color="auto" w:fill="FFFFFF"/>
              </w:rPr>
            </w:pPr>
            <w:r w:rsidRPr="00A87916">
              <w:rPr>
                <w:rFonts w:cs="Calibri"/>
                <w:color w:val="000000"/>
                <w:szCs w:val="24"/>
                <w:shd w:val="clear" w:color="auto" w:fill="FFFFFF"/>
              </w:rPr>
              <w:t xml:space="preserve">Możliwe negatywne: </w:t>
            </w:r>
          </w:p>
          <w:p w14:paraId="77A5AD7E" w14:textId="44C65281" w:rsidR="00AE3339" w:rsidRPr="00A87916" w:rsidRDefault="00AE3339" w:rsidP="002E2291">
            <w:pPr>
              <w:pStyle w:val="Mtab"/>
              <w:rPr>
                <w:rFonts w:cs="Calibri"/>
                <w:szCs w:val="24"/>
              </w:rPr>
            </w:pPr>
            <w:r w:rsidRPr="00A87916">
              <w:rPr>
                <w:rFonts w:cs="Calibri"/>
                <w:color w:val="000000"/>
                <w:szCs w:val="24"/>
                <w:shd w:val="clear" w:color="auto" w:fill="FFFFFF"/>
              </w:rPr>
              <w:t>- w przypadku modernizacji obiektów zabytkowych - mogą wystąpić uszkodzenia obiektów na etapie prac</w:t>
            </w:r>
          </w:p>
        </w:tc>
        <w:tc>
          <w:tcPr>
            <w:tcW w:w="460" w:type="pct"/>
            <w:vMerge w:val="restart"/>
            <w:tcBorders>
              <w:bottom w:val="single" w:sz="4" w:space="0" w:color="auto"/>
            </w:tcBorders>
            <w:shd w:val="clear" w:color="auto" w:fill="auto"/>
            <w:noWrap/>
            <w:vAlign w:val="center"/>
          </w:tcPr>
          <w:p w14:paraId="29FDAD57" w14:textId="5BEBDB11" w:rsidR="00AE3339" w:rsidRPr="00A87916" w:rsidRDefault="00AE3339" w:rsidP="002E2291">
            <w:pPr>
              <w:pStyle w:val="Mtab"/>
              <w:rPr>
                <w:rFonts w:cs="Calibri"/>
                <w:szCs w:val="24"/>
              </w:rPr>
            </w:pPr>
            <w:r w:rsidRPr="00A87916">
              <w:rPr>
                <w:rFonts w:cs="Calibri"/>
                <w:color w:val="000000"/>
                <w:szCs w:val="24"/>
              </w:rPr>
              <w:t>Krótkoterminowe</w:t>
            </w:r>
          </w:p>
        </w:tc>
        <w:tc>
          <w:tcPr>
            <w:tcW w:w="358" w:type="pct"/>
            <w:vMerge w:val="restart"/>
            <w:tcBorders>
              <w:bottom w:val="single" w:sz="4" w:space="0" w:color="auto"/>
            </w:tcBorders>
            <w:shd w:val="clear" w:color="auto" w:fill="auto"/>
            <w:noWrap/>
            <w:vAlign w:val="center"/>
          </w:tcPr>
          <w:p w14:paraId="03EFB21C" w14:textId="19E7E6A4" w:rsidR="00AE3339" w:rsidRPr="00A87916" w:rsidRDefault="00AE3339" w:rsidP="002E2291">
            <w:pPr>
              <w:pStyle w:val="Mtab"/>
              <w:rPr>
                <w:rFonts w:cs="Calibri"/>
                <w:szCs w:val="24"/>
              </w:rPr>
            </w:pPr>
            <w:r w:rsidRPr="00A87916">
              <w:rPr>
                <w:rFonts w:cs="Calibri"/>
                <w:color w:val="000000"/>
                <w:szCs w:val="24"/>
              </w:rPr>
              <w:t>Bezpośrednie, pośrednie</w:t>
            </w:r>
          </w:p>
        </w:tc>
        <w:tc>
          <w:tcPr>
            <w:tcW w:w="563" w:type="pct"/>
            <w:vMerge w:val="restart"/>
            <w:tcBorders>
              <w:bottom w:val="single" w:sz="4" w:space="0" w:color="auto"/>
            </w:tcBorders>
            <w:shd w:val="clear" w:color="auto" w:fill="auto"/>
            <w:noWrap/>
            <w:vAlign w:val="center"/>
          </w:tcPr>
          <w:p w14:paraId="1D9084EF" w14:textId="5DE79D1F" w:rsidR="00AE3339" w:rsidRPr="00A87916" w:rsidRDefault="00AE3339" w:rsidP="002E2291">
            <w:pPr>
              <w:pStyle w:val="Mtab"/>
              <w:rPr>
                <w:rFonts w:cs="Calibri"/>
                <w:szCs w:val="24"/>
              </w:rPr>
            </w:pPr>
            <w:r w:rsidRPr="00A87916">
              <w:rPr>
                <w:rFonts w:cs="Calibri"/>
                <w:szCs w:val="24"/>
              </w:rPr>
              <w:t>-</w:t>
            </w:r>
          </w:p>
        </w:tc>
        <w:tc>
          <w:tcPr>
            <w:tcW w:w="828" w:type="pct"/>
            <w:vMerge w:val="restart"/>
            <w:tcBorders>
              <w:bottom w:val="single" w:sz="4" w:space="0" w:color="auto"/>
            </w:tcBorders>
            <w:shd w:val="clear" w:color="auto" w:fill="auto"/>
            <w:noWrap/>
            <w:vAlign w:val="center"/>
          </w:tcPr>
          <w:p w14:paraId="4C489778" w14:textId="44DCD6D2" w:rsidR="00AE3339" w:rsidRPr="00A87916" w:rsidRDefault="00AE3339" w:rsidP="002E2291">
            <w:pPr>
              <w:pStyle w:val="Mtab"/>
              <w:rPr>
                <w:rFonts w:cs="Calibri"/>
                <w:szCs w:val="24"/>
              </w:rPr>
            </w:pPr>
            <w:r w:rsidRPr="00A87916">
              <w:rPr>
                <w:rFonts w:cs="Calibri"/>
                <w:szCs w:val="24"/>
              </w:rPr>
              <w:t>- należy uwzględnić ryzyko związane z możliwością występowania obiektów archeologicznych a także uwzględniać warunki prowadzenia prac ze względu na ochronę zabytków</w:t>
            </w:r>
          </w:p>
        </w:tc>
      </w:tr>
      <w:tr w:rsidR="00AE3339" w:rsidRPr="00A87916" w14:paraId="2126D585" w14:textId="77777777" w:rsidTr="002E2291">
        <w:trPr>
          <w:trHeight w:val="284"/>
        </w:trPr>
        <w:tc>
          <w:tcPr>
            <w:tcW w:w="471" w:type="pct"/>
            <w:vMerge/>
            <w:shd w:val="clear" w:color="auto" w:fill="auto"/>
            <w:noWrap/>
            <w:vAlign w:val="center"/>
          </w:tcPr>
          <w:p w14:paraId="3D9E0FEC" w14:textId="77777777" w:rsidR="00AE3339" w:rsidRPr="00A87916" w:rsidRDefault="00AE3339" w:rsidP="002E2291">
            <w:pPr>
              <w:pStyle w:val="Mtab"/>
              <w:rPr>
                <w:rFonts w:cs="Calibri"/>
                <w:szCs w:val="24"/>
                <w:highlight w:val="yellow"/>
              </w:rPr>
            </w:pPr>
          </w:p>
        </w:tc>
        <w:tc>
          <w:tcPr>
            <w:tcW w:w="368" w:type="pct"/>
            <w:shd w:val="clear" w:color="auto" w:fill="auto"/>
            <w:vAlign w:val="center"/>
          </w:tcPr>
          <w:p w14:paraId="73D5AD91" w14:textId="77777777" w:rsidR="00AE3339" w:rsidRPr="00A87916" w:rsidRDefault="00AE3339" w:rsidP="002E2291">
            <w:pPr>
              <w:pStyle w:val="Mtab"/>
              <w:rPr>
                <w:rFonts w:cs="Calibri"/>
                <w:noProof/>
                <w:szCs w:val="24"/>
              </w:rPr>
            </w:pPr>
            <w:r w:rsidRPr="00A87916">
              <w:rPr>
                <w:rFonts w:cs="Calibri"/>
                <w:noProof/>
                <w:szCs w:val="24"/>
              </w:rPr>
              <w:t xml:space="preserve">CP6, i EFRR 2 </w:t>
            </w:r>
          </w:p>
        </w:tc>
        <w:tc>
          <w:tcPr>
            <w:tcW w:w="1952" w:type="pct"/>
            <w:vMerge/>
            <w:shd w:val="clear" w:color="auto" w:fill="auto"/>
            <w:noWrap/>
            <w:vAlign w:val="center"/>
          </w:tcPr>
          <w:p w14:paraId="677095E6" w14:textId="77777777" w:rsidR="00AE3339" w:rsidRPr="00A87916" w:rsidRDefault="00AE3339" w:rsidP="002E2291">
            <w:pPr>
              <w:pStyle w:val="Mtab"/>
              <w:rPr>
                <w:rFonts w:cs="Calibri"/>
                <w:szCs w:val="24"/>
              </w:rPr>
            </w:pPr>
          </w:p>
        </w:tc>
        <w:tc>
          <w:tcPr>
            <w:tcW w:w="460" w:type="pct"/>
            <w:vMerge/>
            <w:shd w:val="clear" w:color="auto" w:fill="auto"/>
            <w:noWrap/>
            <w:vAlign w:val="center"/>
          </w:tcPr>
          <w:p w14:paraId="65338D11" w14:textId="77777777" w:rsidR="00AE3339" w:rsidRPr="00A87916" w:rsidRDefault="00AE3339" w:rsidP="002E2291">
            <w:pPr>
              <w:pStyle w:val="Mtab"/>
              <w:rPr>
                <w:rFonts w:cs="Calibri"/>
                <w:szCs w:val="24"/>
              </w:rPr>
            </w:pPr>
          </w:p>
        </w:tc>
        <w:tc>
          <w:tcPr>
            <w:tcW w:w="358" w:type="pct"/>
            <w:vMerge/>
            <w:shd w:val="clear" w:color="auto" w:fill="auto"/>
            <w:noWrap/>
            <w:vAlign w:val="center"/>
          </w:tcPr>
          <w:p w14:paraId="05B7B054" w14:textId="77777777" w:rsidR="00AE3339" w:rsidRPr="00A87916" w:rsidRDefault="00AE3339" w:rsidP="002E2291">
            <w:pPr>
              <w:pStyle w:val="Mtab"/>
              <w:rPr>
                <w:rFonts w:cs="Calibri"/>
                <w:szCs w:val="24"/>
              </w:rPr>
            </w:pPr>
          </w:p>
        </w:tc>
        <w:tc>
          <w:tcPr>
            <w:tcW w:w="563" w:type="pct"/>
            <w:vMerge/>
            <w:shd w:val="clear" w:color="auto" w:fill="auto"/>
            <w:noWrap/>
            <w:vAlign w:val="center"/>
          </w:tcPr>
          <w:p w14:paraId="72F4303F" w14:textId="77777777" w:rsidR="00AE3339" w:rsidRPr="00A87916" w:rsidRDefault="00AE3339" w:rsidP="002E2291">
            <w:pPr>
              <w:pStyle w:val="Mtab"/>
              <w:rPr>
                <w:rFonts w:cs="Calibri"/>
                <w:szCs w:val="24"/>
              </w:rPr>
            </w:pPr>
          </w:p>
        </w:tc>
        <w:tc>
          <w:tcPr>
            <w:tcW w:w="828" w:type="pct"/>
            <w:vMerge/>
            <w:shd w:val="clear" w:color="auto" w:fill="auto"/>
            <w:noWrap/>
            <w:vAlign w:val="center"/>
          </w:tcPr>
          <w:p w14:paraId="1CEBE7C3" w14:textId="77777777" w:rsidR="00AE3339" w:rsidRPr="00A87916" w:rsidRDefault="00AE3339" w:rsidP="002E2291">
            <w:pPr>
              <w:pStyle w:val="Mtab"/>
              <w:rPr>
                <w:rFonts w:cs="Calibri"/>
                <w:szCs w:val="24"/>
              </w:rPr>
            </w:pPr>
          </w:p>
        </w:tc>
      </w:tr>
      <w:tr w:rsidR="00AE3339" w:rsidRPr="00A87916" w14:paraId="6E97FB37" w14:textId="77777777" w:rsidTr="002E2291">
        <w:trPr>
          <w:trHeight w:val="284"/>
        </w:trPr>
        <w:tc>
          <w:tcPr>
            <w:tcW w:w="471" w:type="pct"/>
            <w:vMerge/>
            <w:shd w:val="clear" w:color="auto" w:fill="auto"/>
            <w:noWrap/>
            <w:vAlign w:val="center"/>
          </w:tcPr>
          <w:p w14:paraId="69DA1333" w14:textId="77777777" w:rsidR="00AE3339" w:rsidRPr="00A87916" w:rsidRDefault="00AE3339" w:rsidP="002E2291">
            <w:pPr>
              <w:pStyle w:val="Mtab"/>
              <w:rPr>
                <w:rFonts w:cs="Calibri"/>
                <w:szCs w:val="24"/>
                <w:highlight w:val="yellow"/>
              </w:rPr>
            </w:pPr>
          </w:p>
        </w:tc>
        <w:tc>
          <w:tcPr>
            <w:tcW w:w="368" w:type="pct"/>
            <w:shd w:val="clear" w:color="auto" w:fill="auto"/>
            <w:vAlign w:val="center"/>
          </w:tcPr>
          <w:p w14:paraId="6E1F7B18" w14:textId="77777777" w:rsidR="00AE3339" w:rsidRPr="00A87916" w:rsidRDefault="00AE3339" w:rsidP="002E2291">
            <w:pPr>
              <w:pStyle w:val="Mtab"/>
              <w:rPr>
                <w:rFonts w:cs="Calibri"/>
                <w:noProof/>
                <w:szCs w:val="24"/>
              </w:rPr>
            </w:pPr>
            <w:r w:rsidRPr="00A87916">
              <w:rPr>
                <w:rFonts w:cs="Calibri"/>
                <w:noProof/>
                <w:szCs w:val="24"/>
              </w:rPr>
              <w:t xml:space="preserve">CP6, i EFRR 3 </w:t>
            </w:r>
          </w:p>
        </w:tc>
        <w:tc>
          <w:tcPr>
            <w:tcW w:w="1952" w:type="pct"/>
            <w:vMerge/>
            <w:shd w:val="clear" w:color="auto" w:fill="auto"/>
            <w:noWrap/>
            <w:vAlign w:val="center"/>
          </w:tcPr>
          <w:p w14:paraId="48C23351" w14:textId="77777777" w:rsidR="00AE3339" w:rsidRPr="00A87916" w:rsidRDefault="00AE3339" w:rsidP="002E2291">
            <w:pPr>
              <w:pStyle w:val="Mtab"/>
              <w:rPr>
                <w:rFonts w:cs="Calibri"/>
                <w:szCs w:val="24"/>
              </w:rPr>
            </w:pPr>
          </w:p>
        </w:tc>
        <w:tc>
          <w:tcPr>
            <w:tcW w:w="460" w:type="pct"/>
            <w:vMerge/>
            <w:shd w:val="clear" w:color="auto" w:fill="auto"/>
            <w:noWrap/>
            <w:vAlign w:val="center"/>
          </w:tcPr>
          <w:p w14:paraId="5D377DF8" w14:textId="77777777" w:rsidR="00AE3339" w:rsidRPr="00A87916" w:rsidRDefault="00AE3339" w:rsidP="002E2291">
            <w:pPr>
              <w:pStyle w:val="Mtab"/>
              <w:rPr>
                <w:rFonts w:cs="Calibri"/>
                <w:szCs w:val="24"/>
              </w:rPr>
            </w:pPr>
          </w:p>
        </w:tc>
        <w:tc>
          <w:tcPr>
            <w:tcW w:w="358" w:type="pct"/>
            <w:vMerge/>
            <w:shd w:val="clear" w:color="auto" w:fill="auto"/>
            <w:noWrap/>
            <w:vAlign w:val="center"/>
          </w:tcPr>
          <w:p w14:paraId="34E8813D" w14:textId="77777777" w:rsidR="00AE3339" w:rsidRPr="00A87916" w:rsidRDefault="00AE3339" w:rsidP="002E2291">
            <w:pPr>
              <w:pStyle w:val="Mtab"/>
              <w:rPr>
                <w:rFonts w:cs="Calibri"/>
                <w:szCs w:val="24"/>
              </w:rPr>
            </w:pPr>
          </w:p>
        </w:tc>
        <w:tc>
          <w:tcPr>
            <w:tcW w:w="563" w:type="pct"/>
            <w:vMerge/>
            <w:shd w:val="clear" w:color="auto" w:fill="auto"/>
            <w:noWrap/>
            <w:vAlign w:val="center"/>
          </w:tcPr>
          <w:p w14:paraId="56B2DB73" w14:textId="77777777" w:rsidR="00AE3339" w:rsidRPr="00A87916" w:rsidRDefault="00AE3339" w:rsidP="002E2291">
            <w:pPr>
              <w:pStyle w:val="Mtab"/>
              <w:rPr>
                <w:rFonts w:cs="Calibri"/>
                <w:szCs w:val="24"/>
              </w:rPr>
            </w:pPr>
          </w:p>
        </w:tc>
        <w:tc>
          <w:tcPr>
            <w:tcW w:w="828" w:type="pct"/>
            <w:vMerge/>
            <w:shd w:val="clear" w:color="auto" w:fill="auto"/>
            <w:noWrap/>
            <w:vAlign w:val="center"/>
          </w:tcPr>
          <w:p w14:paraId="26999FE6" w14:textId="77777777" w:rsidR="00AE3339" w:rsidRPr="00A87916" w:rsidRDefault="00AE3339" w:rsidP="002E2291">
            <w:pPr>
              <w:pStyle w:val="Mtab"/>
              <w:rPr>
                <w:rFonts w:cs="Calibri"/>
                <w:szCs w:val="24"/>
              </w:rPr>
            </w:pPr>
          </w:p>
        </w:tc>
      </w:tr>
      <w:tr w:rsidR="00AE3339" w:rsidRPr="00A87916" w14:paraId="1B40940E" w14:textId="77777777" w:rsidTr="002E2291">
        <w:trPr>
          <w:trHeight w:val="217"/>
        </w:trPr>
        <w:tc>
          <w:tcPr>
            <w:tcW w:w="471" w:type="pct"/>
            <w:vMerge/>
            <w:shd w:val="clear" w:color="auto" w:fill="auto"/>
            <w:noWrap/>
            <w:vAlign w:val="center"/>
          </w:tcPr>
          <w:p w14:paraId="578D63D1" w14:textId="77777777" w:rsidR="00AE3339" w:rsidRPr="00A87916" w:rsidRDefault="00AE3339" w:rsidP="002E2291">
            <w:pPr>
              <w:pStyle w:val="Mtab"/>
              <w:rPr>
                <w:rFonts w:cs="Calibri"/>
                <w:szCs w:val="24"/>
                <w:highlight w:val="yellow"/>
              </w:rPr>
            </w:pPr>
          </w:p>
        </w:tc>
        <w:tc>
          <w:tcPr>
            <w:tcW w:w="368" w:type="pct"/>
            <w:shd w:val="clear" w:color="auto" w:fill="auto"/>
            <w:vAlign w:val="center"/>
          </w:tcPr>
          <w:p w14:paraId="663B260F" w14:textId="77777777" w:rsidR="00AE3339" w:rsidRPr="00A87916" w:rsidRDefault="00AE3339" w:rsidP="002E2291">
            <w:pPr>
              <w:pStyle w:val="Mtab"/>
              <w:rPr>
                <w:rFonts w:cs="Calibri"/>
                <w:noProof/>
                <w:szCs w:val="24"/>
              </w:rPr>
            </w:pPr>
            <w:r w:rsidRPr="00A87916">
              <w:rPr>
                <w:rFonts w:cs="Calibri"/>
                <w:noProof/>
                <w:szCs w:val="24"/>
              </w:rPr>
              <w:t xml:space="preserve">CP6, i EFRR 4 </w:t>
            </w:r>
          </w:p>
        </w:tc>
        <w:tc>
          <w:tcPr>
            <w:tcW w:w="1952" w:type="pct"/>
            <w:vMerge/>
            <w:shd w:val="clear" w:color="auto" w:fill="auto"/>
            <w:noWrap/>
            <w:vAlign w:val="center"/>
          </w:tcPr>
          <w:p w14:paraId="06300530" w14:textId="77777777" w:rsidR="00AE3339" w:rsidRPr="00A87916" w:rsidRDefault="00AE3339" w:rsidP="002E2291">
            <w:pPr>
              <w:pStyle w:val="Mtab"/>
              <w:rPr>
                <w:rFonts w:cs="Calibri"/>
                <w:szCs w:val="24"/>
              </w:rPr>
            </w:pPr>
          </w:p>
        </w:tc>
        <w:tc>
          <w:tcPr>
            <w:tcW w:w="460" w:type="pct"/>
            <w:vMerge/>
            <w:shd w:val="clear" w:color="auto" w:fill="auto"/>
            <w:noWrap/>
            <w:vAlign w:val="center"/>
          </w:tcPr>
          <w:p w14:paraId="7B43BFF3" w14:textId="77777777" w:rsidR="00AE3339" w:rsidRPr="00A87916" w:rsidRDefault="00AE3339" w:rsidP="002E2291">
            <w:pPr>
              <w:pStyle w:val="Mtab"/>
              <w:rPr>
                <w:rFonts w:cs="Calibri"/>
                <w:szCs w:val="24"/>
              </w:rPr>
            </w:pPr>
          </w:p>
        </w:tc>
        <w:tc>
          <w:tcPr>
            <w:tcW w:w="358" w:type="pct"/>
            <w:vMerge/>
            <w:shd w:val="clear" w:color="auto" w:fill="auto"/>
            <w:noWrap/>
            <w:vAlign w:val="center"/>
          </w:tcPr>
          <w:p w14:paraId="7127D259" w14:textId="77777777" w:rsidR="00AE3339" w:rsidRPr="00A87916" w:rsidRDefault="00AE3339" w:rsidP="002E2291">
            <w:pPr>
              <w:pStyle w:val="Mtab"/>
              <w:rPr>
                <w:rFonts w:cs="Calibri"/>
                <w:szCs w:val="24"/>
              </w:rPr>
            </w:pPr>
          </w:p>
        </w:tc>
        <w:tc>
          <w:tcPr>
            <w:tcW w:w="563" w:type="pct"/>
            <w:vMerge/>
            <w:shd w:val="clear" w:color="auto" w:fill="auto"/>
            <w:noWrap/>
            <w:vAlign w:val="center"/>
          </w:tcPr>
          <w:p w14:paraId="1FBD90F4" w14:textId="77777777" w:rsidR="00AE3339" w:rsidRPr="00A87916" w:rsidRDefault="00AE3339" w:rsidP="002E2291">
            <w:pPr>
              <w:pStyle w:val="Mtab"/>
              <w:rPr>
                <w:rFonts w:cs="Calibri"/>
                <w:szCs w:val="24"/>
              </w:rPr>
            </w:pPr>
          </w:p>
        </w:tc>
        <w:tc>
          <w:tcPr>
            <w:tcW w:w="828" w:type="pct"/>
            <w:vMerge/>
            <w:shd w:val="clear" w:color="auto" w:fill="auto"/>
            <w:noWrap/>
            <w:vAlign w:val="center"/>
          </w:tcPr>
          <w:p w14:paraId="466E946A" w14:textId="77777777" w:rsidR="00AE3339" w:rsidRPr="00A87916" w:rsidRDefault="00AE3339" w:rsidP="002E2291">
            <w:pPr>
              <w:pStyle w:val="Mtab"/>
              <w:rPr>
                <w:rFonts w:cs="Calibri"/>
                <w:szCs w:val="24"/>
              </w:rPr>
            </w:pPr>
          </w:p>
        </w:tc>
      </w:tr>
      <w:tr w:rsidR="00AE3339" w:rsidRPr="00A87916" w14:paraId="14231ACF" w14:textId="77777777" w:rsidTr="002E2291">
        <w:trPr>
          <w:trHeight w:val="284"/>
        </w:trPr>
        <w:tc>
          <w:tcPr>
            <w:tcW w:w="471" w:type="pct"/>
            <w:vMerge/>
            <w:shd w:val="clear" w:color="auto" w:fill="auto"/>
            <w:noWrap/>
            <w:vAlign w:val="center"/>
          </w:tcPr>
          <w:p w14:paraId="3F2620C7" w14:textId="77777777" w:rsidR="00AE3339" w:rsidRPr="00A87916" w:rsidRDefault="00AE3339" w:rsidP="002E2291">
            <w:pPr>
              <w:pStyle w:val="Mtab"/>
              <w:rPr>
                <w:rFonts w:cs="Calibri"/>
                <w:szCs w:val="24"/>
                <w:highlight w:val="yellow"/>
              </w:rPr>
            </w:pPr>
          </w:p>
        </w:tc>
        <w:tc>
          <w:tcPr>
            <w:tcW w:w="368" w:type="pct"/>
            <w:shd w:val="clear" w:color="auto" w:fill="auto"/>
            <w:vAlign w:val="center"/>
          </w:tcPr>
          <w:p w14:paraId="34C44DA2" w14:textId="111D9238" w:rsidR="00AE3339" w:rsidRPr="00A87916" w:rsidRDefault="00AE3339" w:rsidP="002E2291">
            <w:pPr>
              <w:pStyle w:val="Mtab"/>
              <w:rPr>
                <w:rFonts w:cs="Calibri"/>
                <w:noProof/>
                <w:szCs w:val="24"/>
              </w:rPr>
            </w:pPr>
            <w:r w:rsidRPr="00A87916">
              <w:rPr>
                <w:rFonts w:cs="Calibri"/>
                <w:noProof/>
                <w:szCs w:val="24"/>
              </w:rPr>
              <w:t>CP6, i EFRR 5</w:t>
            </w:r>
          </w:p>
        </w:tc>
        <w:tc>
          <w:tcPr>
            <w:tcW w:w="1952" w:type="pct"/>
            <w:shd w:val="clear" w:color="auto" w:fill="auto"/>
            <w:noWrap/>
            <w:vAlign w:val="center"/>
          </w:tcPr>
          <w:p w14:paraId="14C44244" w14:textId="77777777" w:rsidR="00AE3339" w:rsidRPr="00A87916" w:rsidRDefault="00AE3339" w:rsidP="002E2291">
            <w:pPr>
              <w:pStyle w:val="Mtab"/>
              <w:rPr>
                <w:rFonts w:cs="Calibri"/>
                <w:szCs w:val="24"/>
              </w:rPr>
            </w:pPr>
            <w:r w:rsidRPr="00A87916">
              <w:rPr>
                <w:rFonts w:cs="Calibri"/>
                <w:szCs w:val="24"/>
              </w:rPr>
              <w:t>Pozytywne:</w:t>
            </w:r>
          </w:p>
          <w:p w14:paraId="69E3036F" w14:textId="482EE9F1" w:rsidR="00AE3339" w:rsidRPr="00A87916" w:rsidRDefault="00AE3339" w:rsidP="002E2291">
            <w:pPr>
              <w:pStyle w:val="Mtab"/>
              <w:rPr>
                <w:rFonts w:cs="Calibri"/>
                <w:szCs w:val="24"/>
              </w:rPr>
            </w:pPr>
            <w:r w:rsidRPr="00A87916">
              <w:rPr>
                <w:rFonts w:cs="Calibri"/>
                <w:szCs w:val="24"/>
              </w:rPr>
              <w:t xml:space="preserve">- w ramach wprowadzania nowych funkcji terenów </w:t>
            </w:r>
            <w:proofErr w:type="spellStart"/>
            <w:r w:rsidRPr="00A87916">
              <w:rPr>
                <w:rFonts w:cs="Calibri"/>
                <w:szCs w:val="24"/>
              </w:rPr>
              <w:t>pogórniczych</w:t>
            </w:r>
            <w:proofErr w:type="spellEnd"/>
            <w:r w:rsidRPr="00A87916">
              <w:rPr>
                <w:rFonts w:cs="Calibri"/>
                <w:szCs w:val="24"/>
              </w:rPr>
              <w:t xml:space="preserve"> należy spodziewać się rozwoju turystyki oraz rewitalizacji przestrzeni na terenach </w:t>
            </w:r>
            <w:r w:rsidRPr="00A87916">
              <w:rPr>
                <w:rFonts w:cs="Calibri"/>
                <w:szCs w:val="24"/>
              </w:rPr>
              <w:lastRenderedPageBreak/>
              <w:t>objętych wsparciem, co pozytywnie wpłynie na stan zabytków oraz innych obiektów na obszarze wsparcia.</w:t>
            </w:r>
          </w:p>
        </w:tc>
        <w:tc>
          <w:tcPr>
            <w:tcW w:w="460" w:type="pct"/>
            <w:shd w:val="clear" w:color="auto" w:fill="auto"/>
            <w:noWrap/>
            <w:vAlign w:val="center"/>
          </w:tcPr>
          <w:p w14:paraId="4507B362" w14:textId="4AD1A814" w:rsidR="00AE3339" w:rsidRPr="00A87916" w:rsidRDefault="00AE3339" w:rsidP="002E2291">
            <w:pPr>
              <w:pStyle w:val="Mtab"/>
              <w:rPr>
                <w:rFonts w:cs="Calibri"/>
                <w:szCs w:val="24"/>
              </w:rPr>
            </w:pPr>
            <w:r w:rsidRPr="00A87916">
              <w:rPr>
                <w:rFonts w:cs="Calibri"/>
                <w:szCs w:val="24"/>
              </w:rPr>
              <w:lastRenderedPageBreak/>
              <w:t>Długoterminowe</w:t>
            </w:r>
          </w:p>
        </w:tc>
        <w:tc>
          <w:tcPr>
            <w:tcW w:w="358" w:type="pct"/>
            <w:shd w:val="clear" w:color="auto" w:fill="auto"/>
            <w:noWrap/>
            <w:vAlign w:val="center"/>
          </w:tcPr>
          <w:p w14:paraId="53798C52" w14:textId="6829E5D3" w:rsidR="00AE3339" w:rsidRPr="00A87916" w:rsidRDefault="00AE3339" w:rsidP="002E2291">
            <w:pPr>
              <w:pStyle w:val="Mtab"/>
              <w:rPr>
                <w:rFonts w:cs="Calibri"/>
                <w:szCs w:val="24"/>
              </w:rPr>
            </w:pPr>
            <w:r w:rsidRPr="00A87916">
              <w:rPr>
                <w:rFonts w:cs="Calibri"/>
                <w:color w:val="000000"/>
                <w:szCs w:val="24"/>
              </w:rPr>
              <w:t>Bezpośrednie, pośrednie</w:t>
            </w:r>
          </w:p>
        </w:tc>
        <w:tc>
          <w:tcPr>
            <w:tcW w:w="563" w:type="pct"/>
            <w:shd w:val="clear" w:color="auto" w:fill="auto"/>
            <w:noWrap/>
            <w:vAlign w:val="center"/>
          </w:tcPr>
          <w:p w14:paraId="7908F7D5" w14:textId="2A62B256" w:rsidR="00AE3339" w:rsidRPr="00A87916" w:rsidRDefault="00AE3339" w:rsidP="002E2291">
            <w:pPr>
              <w:pStyle w:val="Mtab"/>
              <w:rPr>
                <w:rFonts w:cs="Calibri"/>
                <w:szCs w:val="24"/>
              </w:rPr>
            </w:pPr>
            <w:r w:rsidRPr="00A87916">
              <w:rPr>
                <w:rFonts w:cs="Calibri"/>
                <w:szCs w:val="24"/>
              </w:rPr>
              <w:t>-</w:t>
            </w:r>
          </w:p>
        </w:tc>
        <w:tc>
          <w:tcPr>
            <w:tcW w:w="828" w:type="pct"/>
            <w:shd w:val="clear" w:color="auto" w:fill="auto"/>
            <w:noWrap/>
            <w:vAlign w:val="center"/>
          </w:tcPr>
          <w:p w14:paraId="6818A29C" w14:textId="27604930" w:rsidR="00AE3339" w:rsidRPr="00A87916" w:rsidRDefault="00AE3339" w:rsidP="002E2291">
            <w:pPr>
              <w:pStyle w:val="Mtab"/>
              <w:rPr>
                <w:rFonts w:cs="Calibri"/>
                <w:szCs w:val="24"/>
              </w:rPr>
            </w:pPr>
            <w:r w:rsidRPr="00A87916">
              <w:rPr>
                <w:rFonts w:cs="Calibri"/>
                <w:szCs w:val="24"/>
              </w:rPr>
              <w:t>-</w:t>
            </w:r>
          </w:p>
        </w:tc>
      </w:tr>
      <w:tr w:rsidR="00AE3339" w:rsidRPr="00A87916" w14:paraId="7138EB50" w14:textId="77777777" w:rsidTr="002E2291">
        <w:trPr>
          <w:trHeight w:val="284"/>
        </w:trPr>
        <w:tc>
          <w:tcPr>
            <w:tcW w:w="471" w:type="pct"/>
            <w:vMerge/>
            <w:shd w:val="clear" w:color="auto" w:fill="auto"/>
            <w:noWrap/>
            <w:vAlign w:val="center"/>
          </w:tcPr>
          <w:p w14:paraId="0AFC6D9D" w14:textId="77777777" w:rsidR="00AE3339" w:rsidRPr="00A87916" w:rsidRDefault="00AE3339" w:rsidP="002E2291">
            <w:pPr>
              <w:pStyle w:val="Mtab"/>
              <w:rPr>
                <w:rFonts w:cs="Calibri"/>
                <w:szCs w:val="24"/>
                <w:highlight w:val="yellow"/>
              </w:rPr>
            </w:pPr>
          </w:p>
        </w:tc>
        <w:tc>
          <w:tcPr>
            <w:tcW w:w="368" w:type="pct"/>
            <w:shd w:val="clear" w:color="auto" w:fill="auto"/>
            <w:vAlign w:val="center"/>
          </w:tcPr>
          <w:p w14:paraId="1105D8FC" w14:textId="5D35DAD2" w:rsidR="00AE3339" w:rsidRPr="00A87916" w:rsidRDefault="00AE3339" w:rsidP="002E2291">
            <w:pPr>
              <w:pStyle w:val="Mtab"/>
              <w:rPr>
                <w:rFonts w:cs="Calibri"/>
                <w:noProof/>
                <w:szCs w:val="24"/>
              </w:rPr>
            </w:pPr>
            <w:r w:rsidRPr="00A87916">
              <w:rPr>
                <w:rFonts w:cs="Calibri"/>
                <w:noProof/>
                <w:szCs w:val="24"/>
              </w:rPr>
              <w:t>CP6, i EFRR 6</w:t>
            </w:r>
          </w:p>
        </w:tc>
        <w:tc>
          <w:tcPr>
            <w:tcW w:w="1952" w:type="pct"/>
            <w:shd w:val="clear" w:color="auto" w:fill="auto"/>
            <w:noWrap/>
            <w:vAlign w:val="center"/>
          </w:tcPr>
          <w:p w14:paraId="2861F0D3" w14:textId="6BAD84A5" w:rsidR="00AE3339" w:rsidRPr="00A87916" w:rsidRDefault="00AE3339"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506087BF" w14:textId="7AC69411" w:rsidR="00AE3339" w:rsidRPr="00A87916" w:rsidRDefault="00AE3339" w:rsidP="002E2291">
            <w:pPr>
              <w:pStyle w:val="Mtab"/>
              <w:rPr>
                <w:rFonts w:cs="Calibri"/>
                <w:szCs w:val="24"/>
              </w:rPr>
            </w:pPr>
            <w:r w:rsidRPr="00A87916">
              <w:rPr>
                <w:rFonts w:cs="Calibri"/>
                <w:szCs w:val="24"/>
              </w:rPr>
              <w:t>-</w:t>
            </w:r>
          </w:p>
        </w:tc>
        <w:tc>
          <w:tcPr>
            <w:tcW w:w="358" w:type="pct"/>
            <w:shd w:val="clear" w:color="auto" w:fill="auto"/>
            <w:noWrap/>
            <w:vAlign w:val="center"/>
          </w:tcPr>
          <w:p w14:paraId="224493F6" w14:textId="2F2B4032" w:rsidR="00AE3339" w:rsidRPr="00A87916" w:rsidRDefault="00AE3339" w:rsidP="002E2291">
            <w:pPr>
              <w:pStyle w:val="Mtab"/>
              <w:rPr>
                <w:rFonts w:cs="Calibri"/>
                <w:szCs w:val="24"/>
              </w:rPr>
            </w:pPr>
            <w:r w:rsidRPr="00A87916">
              <w:rPr>
                <w:rFonts w:cs="Calibri"/>
                <w:szCs w:val="24"/>
              </w:rPr>
              <w:t>-</w:t>
            </w:r>
          </w:p>
        </w:tc>
        <w:tc>
          <w:tcPr>
            <w:tcW w:w="563" w:type="pct"/>
            <w:shd w:val="clear" w:color="auto" w:fill="auto"/>
            <w:noWrap/>
            <w:vAlign w:val="center"/>
          </w:tcPr>
          <w:p w14:paraId="3BED1B96" w14:textId="294A86EC" w:rsidR="00AE3339" w:rsidRPr="00A87916" w:rsidRDefault="00AE3339" w:rsidP="002E2291">
            <w:pPr>
              <w:pStyle w:val="Mtab"/>
              <w:rPr>
                <w:rFonts w:cs="Calibri"/>
                <w:szCs w:val="24"/>
              </w:rPr>
            </w:pPr>
            <w:r w:rsidRPr="00A87916">
              <w:rPr>
                <w:rFonts w:cs="Calibri"/>
                <w:szCs w:val="24"/>
              </w:rPr>
              <w:t>-</w:t>
            </w:r>
          </w:p>
        </w:tc>
        <w:tc>
          <w:tcPr>
            <w:tcW w:w="828" w:type="pct"/>
            <w:shd w:val="clear" w:color="auto" w:fill="auto"/>
            <w:noWrap/>
            <w:vAlign w:val="center"/>
          </w:tcPr>
          <w:p w14:paraId="12480D75" w14:textId="2B26CD86" w:rsidR="00AE3339" w:rsidRPr="00A87916" w:rsidRDefault="00AE3339" w:rsidP="002E2291">
            <w:pPr>
              <w:pStyle w:val="Mtab"/>
              <w:rPr>
                <w:rFonts w:cs="Calibri"/>
                <w:szCs w:val="24"/>
              </w:rPr>
            </w:pPr>
            <w:r w:rsidRPr="00A87916">
              <w:rPr>
                <w:rFonts w:cs="Calibri"/>
                <w:szCs w:val="24"/>
              </w:rPr>
              <w:t>-</w:t>
            </w:r>
          </w:p>
        </w:tc>
      </w:tr>
      <w:tr w:rsidR="00AE3339" w:rsidRPr="00A87916" w14:paraId="3733E92B" w14:textId="77777777" w:rsidTr="002E2291">
        <w:trPr>
          <w:trHeight w:val="284"/>
        </w:trPr>
        <w:tc>
          <w:tcPr>
            <w:tcW w:w="471" w:type="pct"/>
            <w:vMerge/>
            <w:shd w:val="clear" w:color="auto" w:fill="auto"/>
            <w:noWrap/>
            <w:vAlign w:val="center"/>
          </w:tcPr>
          <w:p w14:paraId="177CA5FE" w14:textId="77777777" w:rsidR="00AE3339" w:rsidRPr="00A87916" w:rsidRDefault="00AE3339" w:rsidP="002E2291">
            <w:pPr>
              <w:pStyle w:val="Mtab"/>
              <w:rPr>
                <w:rFonts w:cs="Calibri"/>
                <w:szCs w:val="24"/>
                <w:highlight w:val="yellow"/>
              </w:rPr>
            </w:pPr>
          </w:p>
        </w:tc>
        <w:tc>
          <w:tcPr>
            <w:tcW w:w="368" w:type="pct"/>
            <w:shd w:val="clear" w:color="auto" w:fill="auto"/>
            <w:vAlign w:val="center"/>
          </w:tcPr>
          <w:p w14:paraId="23F8D100" w14:textId="77777777" w:rsidR="00AE3339" w:rsidRPr="00A87916" w:rsidRDefault="00AE3339" w:rsidP="002E2291">
            <w:pPr>
              <w:pStyle w:val="Mtab"/>
              <w:rPr>
                <w:rFonts w:cs="Calibri"/>
                <w:noProof/>
                <w:szCs w:val="24"/>
              </w:rPr>
            </w:pPr>
            <w:r w:rsidRPr="00A87916">
              <w:rPr>
                <w:rFonts w:cs="Calibri"/>
                <w:noProof/>
                <w:szCs w:val="24"/>
              </w:rPr>
              <w:t xml:space="preserve">CP6, i EFRR 7 </w:t>
            </w:r>
          </w:p>
        </w:tc>
        <w:tc>
          <w:tcPr>
            <w:tcW w:w="1952" w:type="pct"/>
            <w:shd w:val="clear" w:color="auto" w:fill="auto"/>
            <w:noWrap/>
            <w:vAlign w:val="center"/>
          </w:tcPr>
          <w:p w14:paraId="1B76AAAB" w14:textId="77777777" w:rsidR="00AE3339" w:rsidRPr="00A87916" w:rsidRDefault="00AE3339" w:rsidP="002E2291">
            <w:pPr>
              <w:pStyle w:val="Mtab"/>
              <w:rPr>
                <w:rFonts w:cs="Calibri"/>
                <w:szCs w:val="24"/>
              </w:rPr>
            </w:pPr>
            <w:r w:rsidRPr="00A87916">
              <w:rPr>
                <w:rFonts w:cs="Calibri"/>
                <w:szCs w:val="24"/>
              </w:rPr>
              <w:t>Pozytywne:</w:t>
            </w:r>
          </w:p>
          <w:p w14:paraId="327E2868" w14:textId="77777777" w:rsidR="00AE3339" w:rsidRPr="00A87916" w:rsidRDefault="00AE3339" w:rsidP="002E2291">
            <w:pPr>
              <w:pStyle w:val="Mtab"/>
              <w:rPr>
                <w:rFonts w:cs="Calibri"/>
                <w:szCs w:val="24"/>
              </w:rPr>
            </w:pPr>
            <w:r w:rsidRPr="00A87916">
              <w:rPr>
                <w:rFonts w:cs="Calibri"/>
                <w:szCs w:val="24"/>
              </w:rPr>
              <w:t>- projekty objęte wsparciem będą uwzględniać rewitalizację zabytkowych układów urbanistycznych, co pozytywnie wpłynie na zachowanie zabytków na terenie objętym danym projektem</w:t>
            </w:r>
          </w:p>
        </w:tc>
        <w:tc>
          <w:tcPr>
            <w:tcW w:w="460" w:type="pct"/>
            <w:shd w:val="clear" w:color="auto" w:fill="auto"/>
            <w:noWrap/>
            <w:vAlign w:val="center"/>
          </w:tcPr>
          <w:p w14:paraId="2CE0DFCB" w14:textId="77777777" w:rsidR="00AE3339" w:rsidRPr="00A87916" w:rsidRDefault="00AE3339" w:rsidP="002E2291">
            <w:pPr>
              <w:pStyle w:val="Mtab"/>
              <w:rPr>
                <w:rFonts w:cs="Calibri"/>
                <w:szCs w:val="24"/>
              </w:rPr>
            </w:pPr>
            <w:r w:rsidRPr="00A87916">
              <w:rPr>
                <w:rFonts w:cs="Calibri"/>
                <w:szCs w:val="24"/>
              </w:rPr>
              <w:t>Długoterminowe</w:t>
            </w:r>
          </w:p>
        </w:tc>
        <w:tc>
          <w:tcPr>
            <w:tcW w:w="358" w:type="pct"/>
            <w:shd w:val="clear" w:color="auto" w:fill="auto"/>
            <w:noWrap/>
            <w:vAlign w:val="center"/>
          </w:tcPr>
          <w:p w14:paraId="49F6498F" w14:textId="77777777" w:rsidR="00AE3339" w:rsidRPr="00A87916" w:rsidRDefault="00AE3339" w:rsidP="002E2291">
            <w:pPr>
              <w:pStyle w:val="Mtab"/>
              <w:rPr>
                <w:rFonts w:cs="Calibri"/>
                <w:szCs w:val="24"/>
              </w:rPr>
            </w:pPr>
            <w:r w:rsidRPr="00A87916">
              <w:rPr>
                <w:rFonts w:cs="Calibri"/>
                <w:szCs w:val="24"/>
              </w:rPr>
              <w:t>Bezpośrednie, pośrednie</w:t>
            </w:r>
          </w:p>
        </w:tc>
        <w:tc>
          <w:tcPr>
            <w:tcW w:w="563" w:type="pct"/>
            <w:shd w:val="clear" w:color="auto" w:fill="auto"/>
            <w:noWrap/>
            <w:vAlign w:val="center"/>
          </w:tcPr>
          <w:p w14:paraId="0870D27D" w14:textId="77777777" w:rsidR="00AE3339" w:rsidRPr="00A87916" w:rsidRDefault="00AE3339" w:rsidP="002E2291">
            <w:pPr>
              <w:pStyle w:val="Mtab"/>
              <w:rPr>
                <w:rFonts w:cs="Calibri"/>
                <w:szCs w:val="24"/>
              </w:rPr>
            </w:pPr>
            <w:r w:rsidRPr="00A87916">
              <w:rPr>
                <w:rFonts w:cs="Calibri"/>
                <w:szCs w:val="24"/>
              </w:rPr>
              <w:t>-</w:t>
            </w:r>
          </w:p>
        </w:tc>
        <w:tc>
          <w:tcPr>
            <w:tcW w:w="828" w:type="pct"/>
            <w:shd w:val="clear" w:color="auto" w:fill="auto"/>
            <w:noWrap/>
            <w:vAlign w:val="center"/>
          </w:tcPr>
          <w:p w14:paraId="6B47A939" w14:textId="77777777" w:rsidR="00AE3339" w:rsidRPr="00A87916" w:rsidRDefault="00AE3339" w:rsidP="002E2291">
            <w:pPr>
              <w:pStyle w:val="Mtab"/>
              <w:rPr>
                <w:rFonts w:cs="Calibri"/>
                <w:szCs w:val="24"/>
              </w:rPr>
            </w:pPr>
            <w:r w:rsidRPr="00A87916">
              <w:rPr>
                <w:rFonts w:cs="Calibri"/>
                <w:szCs w:val="24"/>
              </w:rPr>
              <w:t>-</w:t>
            </w:r>
          </w:p>
        </w:tc>
      </w:tr>
      <w:tr w:rsidR="00AE3339" w:rsidRPr="00A87916" w14:paraId="3B9DE424" w14:textId="77777777" w:rsidTr="002E2291">
        <w:trPr>
          <w:trHeight w:val="284"/>
        </w:trPr>
        <w:tc>
          <w:tcPr>
            <w:tcW w:w="471" w:type="pct"/>
            <w:vMerge/>
            <w:shd w:val="clear" w:color="auto" w:fill="auto"/>
            <w:noWrap/>
            <w:vAlign w:val="center"/>
          </w:tcPr>
          <w:p w14:paraId="5D84DB07" w14:textId="77777777" w:rsidR="00AE3339" w:rsidRPr="00A87916" w:rsidRDefault="00AE3339" w:rsidP="002E2291">
            <w:pPr>
              <w:pStyle w:val="Mtab"/>
              <w:rPr>
                <w:rFonts w:cs="Calibri"/>
                <w:szCs w:val="24"/>
                <w:highlight w:val="yellow"/>
              </w:rPr>
            </w:pPr>
          </w:p>
        </w:tc>
        <w:tc>
          <w:tcPr>
            <w:tcW w:w="368" w:type="pct"/>
            <w:shd w:val="clear" w:color="auto" w:fill="auto"/>
            <w:vAlign w:val="center"/>
          </w:tcPr>
          <w:p w14:paraId="4CD39587" w14:textId="617AE2C8" w:rsidR="00AE3339" w:rsidRPr="00A87916" w:rsidRDefault="00AE3339" w:rsidP="002E2291">
            <w:pPr>
              <w:pStyle w:val="Mtab"/>
              <w:rPr>
                <w:rFonts w:cs="Calibri"/>
                <w:noProof/>
                <w:szCs w:val="24"/>
              </w:rPr>
            </w:pPr>
            <w:r w:rsidRPr="00A87916">
              <w:rPr>
                <w:rFonts w:cs="Calibri"/>
                <w:noProof/>
                <w:szCs w:val="24"/>
              </w:rPr>
              <w:t>CP6, i EFRR 8</w:t>
            </w:r>
            <w:r w:rsidR="00F219F7" w:rsidRPr="00A87916">
              <w:rPr>
                <w:rFonts w:cs="Calibri"/>
                <w:noProof/>
                <w:szCs w:val="24"/>
              </w:rPr>
              <w:t xml:space="preserve"> </w:t>
            </w:r>
          </w:p>
        </w:tc>
        <w:tc>
          <w:tcPr>
            <w:tcW w:w="1952" w:type="pct"/>
            <w:shd w:val="clear" w:color="auto" w:fill="auto"/>
            <w:noWrap/>
            <w:vAlign w:val="center"/>
          </w:tcPr>
          <w:p w14:paraId="6C1C2ACA" w14:textId="77777777" w:rsidR="00AE3339" w:rsidRPr="00A87916" w:rsidRDefault="00AE3339" w:rsidP="002E2291">
            <w:pPr>
              <w:pStyle w:val="Mtab"/>
              <w:rPr>
                <w:rFonts w:cs="Calibri"/>
                <w:color w:val="000000"/>
                <w:szCs w:val="24"/>
              </w:rPr>
            </w:pPr>
            <w:r w:rsidRPr="00A87916">
              <w:rPr>
                <w:rFonts w:cs="Calibri"/>
                <w:color w:val="000000"/>
                <w:szCs w:val="24"/>
              </w:rPr>
              <w:t>Faza realizacji:</w:t>
            </w:r>
          </w:p>
          <w:p w14:paraId="0FA283EB" w14:textId="77777777" w:rsidR="00AE3339" w:rsidRPr="00A87916" w:rsidRDefault="00AE3339" w:rsidP="002E2291">
            <w:pPr>
              <w:pStyle w:val="Mtab"/>
              <w:rPr>
                <w:rFonts w:cs="Calibri"/>
                <w:color w:val="000000"/>
                <w:szCs w:val="24"/>
              </w:rPr>
            </w:pPr>
            <w:r w:rsidRPr="00A87916">
              <w:rPr>
                <w:rFonts w:cs="Calibri"/>
                <w:color w:val="000000"/>
                <w:szCs w:val="24"/>
              </w:rPr>
              <w:t>Możliwe negatywne:</w:t>
            </w:r>
          </w:p>
          <w:p w14:paraId="68AB7DA6" w14:textId="77777777" w:rsidR="00AE3339" w:rsidRPr="00A87916" w:rsidRDefault="00AE3339" w:rsidP="002E2291">
            <w:pPr>
              <w:pStyle w:val="Mtab"/>
              <w:rPr>
                <w:rFonts w:cs="Calibri"/>
                <w:szCs w:val="24"/>
              </w:rPr>
            </w:pPr>
            <w:r w:rsidRPr="00A87916">
              <w:rPr>
                <w:rFonts w:cs="Calibri"/>
                <w:color w:val="000000"/>
                <w:szCs w:val="24"/>
                <w:shd w:val="clear" w:color="auto" w:fill="FFFFFF"/>
              </w:rPr>
              <w:t>- w przypadku realizacji prac w pobliżu obiektów zabytkowych - mogą wystąpić ich uszkodzenia na etapie prac.</w:t>
            </w:r>
          </w:p>
        </w:tc>
        <w:tc>
          <w:tcPr>
            <w:tcW w:w="460" w:type="pct"/>
            <w:shd w:val="clear" w:color="auto" w:fill="auto"/>
            <w:noWrap/>
            <w:vAlign w:val="center"/>
          </w:tcPr>
          <w:p w14:paraId="16003AC0" w14:textId="77777777" w:rsidR="00AE3339" w:rsidRPr="00A87916" w:rsidRDefault="00AE3339" w:rsidP="002E2291">
            <w:pPr>
              <w:pStyle w:val="Mtab"/>
              <w:rPr>
                <w:rFonts w:cs="Calibri"/>
                <w:szCs w:val="24"/>
              </w:rPr>
            </w:pPr>
            <w:r w:rsidRPr="00A87916">
              <w:rPr>
                <w:rFonts w:cs="Calibri"/>
                <w:color w:val="000000"/>
                <w:szCs w:val="24"/>
              </w:rPr>
              <w:t>Krótkoterminowe</w:t>
            </w:r>
          </w:p>
        </w:tc>
        <w:tc>
          <w:tcPr>
            <w:tcW w:w="358" w:type="pct"/>
            <w:shd w:val="clear" w:color="auto" w:fill="auto"/>
            <w:noWrap/>
            <w:vAlign w:val="center"/>
          </w:tcPr>
          <w:p w14:paraId="21DA8B61" w14:textId="77777777" w:rsidR="00AE3339" w:rsidRPr="00A87916" w:rsidRDefault="00AE3339" w:rsidP="002E2291">
            <w:pPr>
              <w:pStyle w:val="Mtab"/>
              <w:rPr>
                <w:rFonts w:cs="Calibri"/>
                <w:szCs w:val="24"/>
              </w:rPr>
            </w:pPr>
            <w:r w:rsidRPr="00A87916">
              <w:rPr>
                <w:rFonts w:cs="Calibri"/>
                <w:color w:val="000000"/>
                <w:szCs w:val="24"/>
              </w:rPr>
              <w:t>Bezpośrednie, pośrednie</w:t>
            </w:r>
          </w:p>
        </w:tc>
        <w:tc>
          <w:tcPr>
            <w:tcW w:w="563" w:type="pct"/>
            <w:shd w:val="clear" w:color="auto" w:fill="auto"/>
            <w:noWrap/>
            <w:vAlign w:val="center"/>
          </w:tcPr>
          <w:p w14:paraId="5821C17B" w14:textId="05A9A4F5" w:rsidR="00AE3339" w:rsidRPr="00A87916" w:rsidRDefault="002E2291" w:rsidP="002E2291">
            <w:pPr>
              <w:pStyle w:val="Mtab"/>
              <w:rPr>
                <w:rFonts w:cs="Calibri"/>
                <w:szCs w:val="24"/>
              </w:rPr>
            </w:pPr>
            <w:r>
              <w:rPr>
                <w:rFonts w:cs="Calibri"/>
                <w:szCs w:val="24"/>
              </w:rPr>
              <w:t>-</w:t>
            </w:r>
          </w:p>
        </w:tc>
        <w:tc>
          <w:tcPr>
            <w:tcW w:w="828" w:type="pct"/>
            <w:shd w:val="clear" w:color="auto" w:fill="auto"/>
            <w:noWrap/>
            <w:vAlign w:val="center"/>
          </w:tcPr>
          <w:p w14:paraId="22088332" w14:textId="6A6A1A2F" w:rsidR="00AE3339" w:rsidRPr="00A87916" w:rsidRDefault="00F15539" w:rsidP="002E2291">
            <w:pPr>
              <w:pStyle w:val="Mtab"/>
              <w:rPr>
                <w:rFonts w:cs="Calibri"/>
                <w:szCs w:val="24"/>
              </w:rPr>
            </w:pPr>
            <w:r w:rsidRPr="00A87916">
              <w:rPr>
                <w:rFonts w:cs="Calibri"/>
                <w:szCs w:val="24"/>
              </w:rPr>
              <w:t xml:space="preserve">- należy uwzględnić ryzyko związane z możliwością występowania obiektów archeologicznych a </w:t>
            </w:r>
            <w:r w:rsidRPr="00A87916">
              <w:rPr>
                <w:rFonts w:cs="Calibri"/>
                <w:szCs w:val="24"/>
              </w:rPr>
              <w:lastRenderedPageBreak/>
              <w:t>także uwzględniać warunki prowadzenia prac ze względu na ochronę zabytków</w:t>
            </w:r>
          </w:p>
        </w:tc>
      </w:tr>
      <w:tr w:rsidR="00AE3339" w:rsidRPr="00A87916" w14:paraId="7F70CF3A" w14:textId="77777777" w:rsidTr="002E2291">
        <w:trPr>
          <w:trHeight w:val="284"/>
        </w:trPr>
        <w:tc>
          <w:tcPr>
            <w:tcW w:w="471" w:type="pct"/>
            <w:vMerge/>
            <w:shd w:val="clear" w:color="auto" w:fill="auto"/>
            <w:noWrap/>
            <w:vAlign w:val="center"/>
          </w:tcPr>
          <w:p w14:paraId="3345FDCA" w14:textId="77777777" w:rsidR="00AE3339" w:rsidRPr="00A87916" w:rsidRDefault="00AE3339" w:rsidP="002E2291">
            <w:pPr>
              <w:pStyle w:val="Mtab"/>
              <w:rPr>
                <w:rFonts w:cs="Calibri"/>
                <w:szCs w:val="24"/>
                <w:highlight w:val="yellow"/>
              </w:rPr>
            </w:pPr>
          </w:p>
        </w:tc>
        <w:tc>
          <w:tcPr>
            <w:tcW w:w="368" w:type="pct"/>
            <w:shd w:val="clear" w:color="auto" w:fill="auto"/>
            <w:vAlign w:val="center"/>
          </w:tcPr>
          <w:p w14:paraId="1F25F784" w14:textId="77777777" w:rsidR="00AE3339" w:rsidRPr="00A87916" w:rsidRDefault="00AE3339" w:rsidP="002E2291">
            <w:pPr>
              <w:pStyle w:val="Mtab"/>
              <w:rPr>
                <w:rFonts w:cs="Calibri"/>
                <w:noProof/>
                <w:szCs w:val="24"/>
              </w:rPr>
            </w:pPr>
            <w:r w:rsidRPr="00A87916">
              <w:rPr>
                <w:rFonts w:cs="Calibri"/>
                <w:noProof/>
                <w:szCs w:val="24"/>
              </w:rPr>
              <w:t xml:space="preserve">CP6, i EFRR 9 </w:t>
            </w:r>
          </w:p>
        </w:tc>
        <w:tc>
          <w:tcPr>
            <w:tcW w:w="1952" w:type="pct"/>
            <w:shd w:val="clear" w:color="auto" w:fill="auto"/>
            <w:noWrap/>
            <w:vAlign w:val="center"/>
          </w:tcPr>
          <w:p w14:paraId="0E954139" w14:textId="77777777" w:rsidR="00AE3339" w:rsidRPr="00A87916" w:rsidRDefault="00AE3339" w:rsidP="002E2291">
            <w:pPr>
              <w:pStyle w:val="Mtab"/>
              <w:rPr>
                <w:rFonts w:cs="Calibri"/>
                <w:color w:val="000000"/>
                <w:szCs w:val="24"/>
              </w:rPr>
            </w:pPr>
            <w:r w:rsidRPr="00A87916">
              <w:rPr>
                <w:rFonts w:cs="Calibri"/>
                <w:color w:val="000000"/>
                <w:szCs w:val="24"/>
              </w:rPr>
              <w:t>Pozytywne:</w:t>
            </w:r>
          </w:p>
          <w:p w14:paraId="0EF3D903" w14:textId="121620A7" w:rsidR="00AE3339" w:rsidRPr="00A87916" w:rsidRDefault="00AE3339" w:rsidP="002E2291">
            <w:pPr>
              <w:pStyle w:val="Mtab"/>
              <w:rPr>
                <w:rFonts w:cs="Calibri"/>
                <w:color w:val="000000"/>
                <w:szCs w:val="24"/>
              </w:rPr>
            </w:pPr>
            <w:r w:rsidRPr="00A87916">
              <w:rPr>
                <w:rFonts w:cs="Calibri"/>
                <w:color w:val="000000"/>
                <w:szCs w:val="24"/>
              </w:rPr>
              <w:t>- zakładane jest promowanie oraz rozwój turystyki związanej z zabytkami subregionu</w:t>
            </w:r>
            <w:r w:rsidR="00D578A3" w:rsidRPr="00A87916">
              <w:rPr>
                <w:rFonts w:cs="Calibri"/>
                <w:color w:val="000000"/>
                <w:szCs w:val="24"/>
              </w:rPr>
              <w:t xml:space="preserve"> wałbrzyskiego i powiatu zgorzeleckiego</w:t>
            </w:r>
            <w:r w:rsidRPr="00A87916">
              <w:rPr>
                <w:rFonts w:cs="Calibri"/>
                <w:color w:val="000000"/>
                <w:szCs w:val="24"/>
              </w:rPr>
              <w:t xml:space="preserve"> co powinno pozytywnie wpłynąć na stan ich zachowania.</w:t>
            </w:r>
          </w:p>
        </w:tc>
        <w:tc>
          <w:tcPr>
            <w:tcW w:w="460" w:type="pct"/>
            <w:shd w:val="clear" w:color="auto" w:fill="auto"/>
            <w:noWrap/>
            <w:vAlign w:val="center"/>
          </w:tcPr>
          <w:p w14:paraId="3BD90F7F" w14:textId="582A0393" w:rsidR="00AE3339" w:rsidRPr="00A87916" w:rsidRDefault="002E2291" w:rsidP="002E2291">
            <w:pPr>
              <w:pStyle w:val="Mtab"/>
              <w:rPr>
                <w:rFonts w:cs="Calibri"/>
                <w:color w:val="000000"/>
                <w:szCs w:val="24"/>
              </w:rPr>
            </w:pPr>
            <w:r>
              <w:rPr>
                <w:rFonts w:cs="Calibri"/>
                <w:color w:val="000000"/>
                <w:szCs w:val="24"/>
              </w:rPr>
              <w:t>-</w:t>
            </w:r>
          </w:p>
        </w:tc>
        <w:tc>
          <w:tcPr>
            <w:tcW w:w="358" w:type="pct"/>
            <w:shd w:val="clear" w:color="auto" w:fill="auto"/>
            <w:noWrap/>
            <w:vAlign w:val="center"/>
          </w:tcPr>
          <w:p w14:paraId="113458F3" w14:textId="5ED7FD8F" w:rsidR="00AE3339" w:rsidRPr="00A87916" w:rsidRDefault="002E2291" w:rsidP="002E2291">
            <w:pPr>
              <w:pStyle w:val="Mtab"/>
              <w:rPr>
                <w:rFonts w:cs="Calibri"/>
                <w:color w:val="000000"/>
                <w:szCs w:val="24"/>
              </w:rPr>
            </w:pPr>
            <w:r>
              <w:rPr>
                <w:rFonts w:cs="Calibri"/>
                <w:color w:val="000000"/>
                <w:szCs w:val="24"/>
              </w:rPr>
              <w:t>-</w:t>
            </w:r>
          </w:p>
        </w:tc>
        <w:tc>
          <w:tcPr>
            <w:tcW w:w="563" w:type="pct"/>
            <w:shd w:val="clear" w:color="auto" w:fill="auto"/>
            <w:noWrap/>
            <w:vAlign w:val="center"/>
          </w:tcPr>
          <w:p w14:paraId="204525A4" w14:textId="1F274B04" w:rsidR="00AE3339" w:rsidRPr="00A87916" w:rsidRDefault="002E2291" w:rsidP="002E2291">
            <w:pPr>
              <w:pStyle w:val="Mtab"/>
              <w:rPr>
                <w:rFonts w:cs="Calibri"/>
                <w:szCs w:val="24"/>
              </w:rPr>
            </w:pPr>
            <w:r>
              <w:rPr>
                <w:rFonts w:cs="Calibri"/>
                <w:szCs w:val="24"/>
              </w:rPr>
              <w:t>-</w:t>
            </w:r>
          </w:p>
        </w:tc>
        <w:tc>
          <w:tcPr>
            <w:tcW w:w="828" w:type="pct"/>
            <w:shd w:val="clear" w:color="auto" w:fill="auto"/>
            <w:noWrap/>
            <w:vAlign w:val="center"/>
          </w:tcPr>
          <w:p w14:paraId="17C1C35F" w14:textId="417599CA" w:rsidR="00AE3339" w:rsidRPr="00A87916" w:rsidRDefault="002E2291" w:rsidP="002E2291">
            <w:pPr>
              <w:pStyle w:val="Mtab"/>
              <w:rPr>
                <w:rFonts w:cs="Calibri"/>
                <w:szCs w:val="24"/>
              </w:rPr>
            </w:pPr>
            <w:r>
              <w:rPr>
                <w:rFonts w:cs="Calibri"/>
                <w:szCs w:val="24"/>
              </w:rPr>
              <w:t>-</w:t>
            </w:r>
          </w:p>
        </w:tc>
      </w:tr>
      <w:tr w:rsidR="00AE3339" w:rsidRPr="00A87916" w14:paraId="6E8BA1F7" w14:textId="77777777" w:rsidTr="002E2291">
        <w:trPr>
          <w:trHeight w:val="284"/>
        </w:trPr>
        <w:tc>
          <w:tcPr>
            <w:tcW w:w="471" w:type="pct"/>
            <w:vMerge/>
            <w:shd w:val="clear" w:color="auto" w:fill="auto"/>
            <w:noWrap/>
            <w:vAlign w:val="center"/>
          </w:tcPr>
          <w:p w14:paraId="25CADB5C" w14:textId="77777777" w:rsidR="00AE3339" w:rsidRPr="00A87916" w:rsidRDefault="00AE3339" w:rsidP="002E2291">
            <w:pPr>
              <w:pStyle w:val="Mtab"/>
              <w:rPr>
                <w:rFonts w:cs="Calibri"/>
                <w:szCs w:val="24"/>
                <w:highlight w:val="yellow"/>
              </w:rPr>
            </w:pPr>
          </w:p>
        </w:tc>
        <w:tc>
          <w:tcPr>
            <w:tcW w:w="368" w:type="pct"/>
            <w:shd w:val="clear" w:color="auto" w:fill="auto"/>
            <w:vAlign w:val="center"/>
          </w:tcPr>
          <w:p w14:paraId="724E127D" w14:textId="77777777" w:rsidR="00AE3339" w:rsidRPr="00A87916" w:rsidRDefault="00AE3339" w:rsidP="002E2291">
            <w:pPr>
              <w:pStyle w:val="Mtab"/>
              <w:rPr>
                <w:rFonts w:cs="Calibri"/>
                <w:noProof/>
                <w:szCs w:val="24"/>
              </w:rPr>
            </w:pPr>
            <w:r w:rsidRPr="00A87916">
              <w:rPr>
                <w:rFonts w:cs="Calibri"/>
                <w:noProof/>
                <w:szCs w:val="24"/>
              </w:rPr>
              <w:t>CP6, i EFRR 10</w:t>
            </w:r>
          </w:p>
        </w:tc>
        <w:tc>
          <w:tcPr>
            <w:tcW w:w="1952" w:type="pct"/>
            <w:shd w:val="clear" w:color="auto" w:fill="auto"/>
            <w:noWrap/>
            <w:vAlign w:val="center"/>
          </w:tcPr>
          <w:p w14:paraId="38283CD9" w14:textId="77777777" w:rsidR="00AE3339" w:rsidRPr="00A87916" w:rsidRDefault="00AE3339"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7AB318FC" w14:textId="77777777" w:rsidR="00AE3339" w:rsidRPr="00A87916" w:rsidRDefault="00AE3339" w:rsidP="002E2291">
            <w:pPr>
              <w:pStyle w:val="Mtab"/>
              <w:rPr>
                <w:rFonts w:cs="Calibri"/>
                <w:szCs w:val="24"/>
              </w:rPr>
            </w:pPr>
            <w:r w:rsidRPr="00A87916">
              <w:rPr>
                <w:rFonts w:cs="Calibri"/>
                <w:szCs w:val="24"/>
              </w:rPr>
              <w:t>-</w:t>
            </w:r>
          </w:p>
        </w:tc>
        <w:tc>
          <w:tcPr>
            <w:tcW w:w="358" w:type="pct"/>
            <w:shd w:val="clear" w:color="auto" w:fill="auto"/>
            <w:noWrap/>
            <w:vAlign w:val="center"/>
          </w:tcPr>
          <w:p w14:paraId="43D278AD" w14:textId="77777777" w:rsidR="00AE3339" w:rsidRPr="00A87916" w:rsidRDefault="00AE3339" w:rsidP="002E2291">
            <w:pPr>
              <w:pStyle w:val="Mtab"/>
              <w:rPr>
                <w:rFonts w:cs="Calibri"/>
                <w:szCs w:val="24"/>
              </w:rPr>
            </w:pPr>
            <w:r w:rsidRPr="00A87916">
              <w:rPr>
                <w:rFonts w:cs="Calibri"/>
                <w:szCs w:val="24"/>
              </w:rPr>
              <w:t>-</w:t>
            </w:r>
          </w:p>
        </w:tc>
        <w:tc>
          <w:tcPr>
            <w:tcW w:w="563" w:type="pct"/>
            <w:shd w:val="clear" w:color="auto" w:fill="auto"/>
            <w:noWrap/>
            <w:vAlign w:val="center"/>
          </w:tcPr>
          <w:p w14:paraId="7C6C6BDF" w14:textId="77777777" w:rsidR="00AE3339" w:rsidRPr="00A87916" w:rsidRDefault="00AE3339" w:rsidP="002E2291">
            <w:pPr>
              <w:pStyle w:val="Mtab"/>
              <w:rPr>
                <w:rFonts w:cs="Calibri"/>
                <w:szCs w:val="24"/>
              </w:rPr>
            </w:pPr>
            <w:r w:rsidRPr="00A87916">
              <w:rPr>
                <w:rFonts w:cs="Calibri"/>
                <w:szCs w:val="24"/>
              </w:rPr>
              <w:t>-</w:t>
            </w:r>
          </w:p>
        </w:tc>
        <w:tc>
          <w:tcPr>
            <w:tcW w:w="828" w:type="pct"/>
            <w:shd w:val="clear" w:color="auto" w:fill="auto"/>
            <w:noWrap/>
            <w:vAlign w:val="center"/>
          </w:tcPr>
          <w:p w14:paraId="667340D9" w14:textId="77777777" w:rsidR="00AE3339" w:rsidRPr="00A87916" w:rsidRDefault="00AE3339" w:rsidP="002E2291">
            <w:pPr>
              <w:pStyle w:val="Mtab"/>
              <w:rPr>
                <w:rFonts w:cs="Calibri"/>
                <w:szCs w:val="24"/>
              </w:rPr>
            </w:pPr>
            <w:r w:rsidRPr="00A87916">
              <w:rPr>
                <w:rFonts w:cs="Calibri"/>
                <w:szCs w:val="24"/>
              </w:rPr>
              <w:t>-</w:t>
            </w:r>
          </w:p>
        </w:tc>
      </w:tr>
    </w:tbl>
    <w:p w14:paraId="231A8B9A" w14:textId="26BB3941" w:rsidR="00231A3D" w:rsidRPr="00DA54EE" w:rsidRDefault="00231A3D" w:rsidP="00576F0D">
      <w:pPr>
        <w:pStyle w:val="Mnormal"/>
        <w:rPr>
          <w:rFonts w:cs="Calibri"/>
          <w:lang w:eastAsia="ar-SA"/>
        </w:rPr>
        <w:sectPr w:rsidR="00231A3D" w:rsidRPr="00DA54EE" w:rsidSect="00576F0D">
          <w:pgSz w:w="16838" w:h="11906" w:orient="landscape" w:code="9"/>
          <w:pgMar w:top="1800" w:right="1440" w:bottom="1440" w:left="1440" w:header="709" w:footer="709" w:gutter="0"/>
          <w:cols w:space="708"/>
          <w:docGrid w:linePitch="360"/>
        </w:sectPr>
      </w:pPr>
    </w:p>
    <w:p w14:paraId="4C4FA601" w14:textId="77777777" w:rsidR="00457246" w:rsidRPr="00DA54EE" w:rsidRDefault="00457246" w:rsidP="0013205E">
      <w:pPr>
        <w:pStyle w:val="Mnagl3"/>
      </w:pPr>
      <w:bookmarkStart w:id="319" w:name="_Toc83991292"/>
      <w:bookmarkStart w:id="320" w:name="_Toc101964462"/>
      <w:r w:rsidRPr="00DA54EE">
        <w:lastRenderedPageBreak/>
        <w:t>Oddziaływania skumulowane</w:t>
      </w:r>
      <w:bookmarkEnd w:id="319"/>
      <w:bookmarkEnd w:id="320"/>
    </w:p>
    <w:p w14:paraId="2E371ECC" w14:textId="43F04B8C" w:rsidR="00B13F39" w:rsidRPr="00DA54EE" w:rsidRDefault="00B13F39" w:rsidP="00B13F39">
      <w:pPr>
        <w:pStyle w:val="Mnormal"/>
        <w:rPr>
          <w:rFonts w:cs="Calibri"/>
        </w:rPr>
      </w:pPr>
      <w:r w:rsidRPr="00DA54EE">
        <w:rPr>
          <w:rFonts w:cs="Calibri"/>
        </w:rPr>
        <w:t>Oddziaływania skumulowane definiowane są jako zmiany w środowisku wywołane wpływem proponowanych działań w połączeniu z innymi oddziaływaniami obecnymi w przestrzeni i oddziaływaniami będącymi wynikiem realizacji dokumentów strategicznych przewidzianych do realizacji w przyszłości.</w:t>
      </w:r>
    </w:p>
    <w:p w14:paraId="4418590F" w14:textId="429C7A22" w:rsidR="00B13F39" w:rsidRPr="00DA54EE" w:rsidRDefault="00B13F39" w:rsidP="00B13F39">
      <w:pPr>
        <w:pStyle w:val="Mnormal"/>
        <w:rPr>
          <w:rFonts w:cs="Calibri"/>
        </w:rPr>
      </w:pPr>
      <w:r w:rsidRPr="00DA54EE">
        <w:rPr>
          <w:rFonts w:cs="Calibri"/>
        </w:rPr>
        <w:t xml:space="preserve">Projekt </w:t>
      </w:r>
      <w:r w:rsidR="00E33546" w:rsidRPr="00DA54EE">
        <w:rPr>
          <w:rFonts w:cs="Calibri"/>
        </w:rPr>
        <w:t>FEDS 2021-2027</w:t>
      </w:r>
      <w:r w:rsidR="00FC02BF" w:rsidRPr="00DA54EE">
        <w:rPr>
          <w:rFonts w:cs="Calibri"/>
        </w:rPr>
        <w:t xml:space="preserve"> ma charakter ogólny i </w:t>
      </w:r>
      <w:r w:rsidRPr="00DA54EE">
        <w:rPr>
          <w:rFonts w:cs="Calibri"/>
        </w:rPr>
        <w:t>nie są w nim dokładnie sprecyzowane konkretnie przedsięwzięcia przewidziane do wsparcia, ani pod względem charakterystyki technicznej</w:t>
      </w:r>
      <w:r w:rsidR="00FC02BF" w:rsidRPr="00DA54EE">
        <w:rPr>
          <w:rFonts w:cs="Calibri"/>
        </w:rPr>
        <w:t>,</w:t>
      </w:r>
      <w:r w:rsidRPr="00DA54EE">
        <w:rPr>
          <w:rFonts w:cs="Calibri"/>
        </w:rPr>
        <w:t xml:space="preserve"> ani lokalizacji. W</w:t>
      </w:r>
      <w:r w:rsidR="009568A4" w:rsidRPr="00DA54EE">
        <w:rPr>
          <w:rFonts w:cs="Calibri"/>
        </w:rPr>
        <w:t> </w:t>
      </w:r>
      <w:r w:rsidRPr="00DA54EE">
        <w:rPr>
          <w:rFonts w:cs="Calibri"/>
        </w:rPr>
        <w:t xml:space="preserve">tej sytuacji nie można konkretnie ocenić możliwości kumulacji ich oddziaływań na środowisko. Można jedynie przypuszczać, że kumulacja oddziaływań jest prawdopodobna, jeżeli będą one zlokalizowane w obrębie już istniejących lub przewidywanych w przyszłości oddziaływań z istniejącej i planowanej infrastruktury. </w:t>
      </w:r>
    </w:p>
    <w:p w14:paraId="69CB7F79" w14:textId="0AF400AB" w:rsidR="00B13F39" w:rsidRPr="00DA54EE" w:rsidRDefault="00FC02BF" w:rsidP="00B13F39">
      <w:pPr>
        <w:pStyle w:val="Mnormal"/>
        <w:rPr>
          <w:rFonts w:cs="Calibri"/>
        </w:rPr>
      </w:pPr>
      <w:r w:rsidRPr="00DA54EE">
        <w:rPr>
          <w:rFonts w:cs="Calibri"/>
        </w:rPr>
        <w:t xml:space="preserve">Należy założyć, </w:t>
      </w:r>
      <w:r w:rsidR="00B13F39" w:rsidRPr="00DA54EE">
        <w:rPr>
          <w:rFonts w:cs="Calibri"/>
        </w:rPr>
        <w:t xml:space="preserve">oddziaływania, które potencjalnie mogą dotyczyć inwestycji objętych </w:t>
      </w:r>
      <w:r w:rsidR="00E33546" w:rsidRPr="00DA54EE">
        <w:rPr>
          <w:rFonts w:cs="Calibri"/>
        </w:rPr>
        <w:t xml:space="preserve">FEDS 2021-2027 </w:t>
      </w:r>
      <w:r w:rsidR="00B13F39" w:rsidRPr="00DA54EE">
        <w:rPr>
          <w:rFonts w:cs="Calibri"/>
        </w:rPr>
        <w:t xml:space="preserve">i mogą prowadzić do kumulacji oddziaływań na poszczególne elementy środowiska, w przypadku ich koncentracji i lokalizacji, na obszarach, gdzie już istniejąca infrastruktura powoduje określone oddziaływania. </w:t>
      </w:r>
      <w:r w:rsidRPr="00DA54EE">
        <w:rPr>
          <w:rFonts w:cs="Calibri"/>
        </w:rPr>
        <w:t>Z analiz przeprowadzonych w ocenach typów projektów dla poszczególnych komponentów wynika, iż o</w:t>
      </w:r>
      <w:r w:rsidR="00B13F39" w:rsidRPr="00DA54EE">
        <w:rPr>
          <w:rFonts w:cs="Calibri"/>
        </w:rPr>
        <w:t xml:space="preserve">ddziaływania skumulowane najczęściej dotyczą typów projektów </w:t>
      </w:r>
      <w:r w:rsidRPr="00DA54EE">
        <w:rPr>
          <w:rFonts w:cs="Calibri"/>
        </w:rPr>
        <w:t xml:space="preserve">o </w:t>
      </w:r>
      <w:r w:rsidR="00B13F39" w:rsidRPr="00DA54EE">
        <w:rPr>
          <w:rFonts w:cs="Calibri"/>
        </w:rPr>
        <w:t>charakterze liniowym</w:t>
      </w:r>
      <w:r w:rsidRPr="00DA54EE">
        <w:rPr>
          <w:rFonts w:cs="Calibri"/>
        </w:rPr>
        <w:t xml:space="preserve"> (budowa dróg, obwodnic, linii kolejowych)</w:t>
      </w:r>
      <w:r w:rsidR="00B13F39" w:rsidRPr="00DA54EE">
        <w:rPr>
          <w:rFonts w:cs="Calibri"/>
        </w:rPr>
        <w:t>, sieciowym</w:t>
      </w:r>
      <w:r w:rsidRPr="00DA54EE">
        <w:rPr>
          <w:rFonts w:cs="Calibri"/>
        </w:rPr>
        <w:t xml:space="preserve"> (budowa sieci wodociągowych, kanalizacyjnych)</w:t>
      </w:r>
      <w:r w:rsidR="00B13F39" w:rsidRPr="00DA54EE">
        <w:rPr>
          <w:rFonts w:cs="Calibri"/>
        </w:rPr>
        <w:t xml:space="preserve">, infrastrukturalnym </w:t>
      </w:r>
      <w:r w:rsidRPr="00DA54EE">
        <w:rPr>
          <w:rFonts w:cs="Calibri"/>
        </w:rPr>
        <w:t>(budowa magazynów energii, obiektów infrastruktury transportu publicznego).</w:t>
      </w:r>
    </w:p>
    <w:p w14:paraId="3C1EBB07" w14:textId="0DC91928" w:rsidR="00B13F39" w:rsidRPr="00DA54EE" w:rsidRDefault="00B13F39" w:rsidP="00B13F39">
      <w:pPr>
        <w:pStyle w:val="Mnormal"/>
        <w:rPr>
          <w:rFonts w:cs="Calibri"/>
        </w:rPr>
      </w:pPr>
      <w:r w:rsidRPr="00DA54EE">
        <w:rPr>
          <w:rFonts w:cs="Calibri"/>
        </w:rPr>
        <w:t>Ze względu na ogólny charakter Programu, a także brak informacji o wyborze projektów objętych wsparciem, a bazując jedynie na ramowych założeniach ujętych w sektorowych dokumentach strategicznych, nie było możliwe wskazanie obszarów chronionych i korytarzy ekologicznych narażonych na wystąpienie oddziaływań skumulowanych. Tym bardziej określenie oddziaływania na poszczególne przedmioty ochrony oraz cele ochrony w obszarach chronionych nie byłoby możliwe i adekwatne.</w:t>
      </w:r>
    </w:p>
    <w:p w14:paraId="01F9DFCD" w14:textId="3D45DCEA" w:rsidR="00B13F39" w:rsidRPr="00DA54EE" w:rsidRDefault="00B13F39" w:rsidP="00B13F39">
      <w:pPr>
        <w:pStyle w:val="Mnormal"/>
        <w:rPr>
          <w:rFonts w:cs="Calibri"/>
        </w:rPr>
      </w:pPr>
      <w:r w:rsidRPr="00DA54EE">
        <w:rPr>
          <w:rFonts w:cs="Calibri"/>
        </w:rPr>
        <w:t xml:space="preserve">Mając jednak na uwadze wymogi związane z zachowaniem walorów obszarów chronionych (w szczególności obszarów Natura 2000) w procesie programowania oraz projektowania i realizacji przedsięwzięć należy zwrócić </w:t>
      </w:r>
      <w:r w:rsidR="00FC02BF" w:rsidRPr="00DA54EE">
        <w:rPr>
          <w:rFonts w:cs="Calibri"/>
        </w:rPr>
        <w:t xml:space="preserve">uwagę </w:t>
      </w:r>
      <w:r w:rsidRPr="00DA54EE">
        <w:rPr>
          <w:rFonts w:cs="Calibri"/>
        </w:rPr>
        <w:t xml:space="preserve">już na obecnym etapie oceny </w:t>
      </w:r>
      <w:r w:rsidR="00FC02BF" w:rsidRPr="00DA54EE">
        <w:rPr>
          <w:rFonts w:cs="Calibri"/>
        </w:rPr>
        <w:t xml:space="preserve">na środowisko projektu </w:t>
      </w:r>
      <w:r w:rsidR="00E33546" w:rsidRPr="00DA54EE">
        <w:rPr>
          <w:rFonts w:cs="Calibri"/>
        </w:rPr>
        <w:t>FEDS 2021-2027</w:t>
      </w:r>
      <w:r w:rsidRPr="00DA54EE">
        <w:rPr>
          <w:rFonts w:cs="Calibri"/>
        </w:rPr>
        <w:t>, iż wpływ oddziaływań skumulowanych powinien być precyzyjnie przeanalizowany, opisany, zminimalizowany i monitorowany po zakończeniu inwestycji.</w:t>
      </w:r>
    </w:p>
    <w:p w14:paraId="6A0B704B" w14:textId="75026B7E" w:rsidR="00B13F39" w:rsidRPr="00DA54EE" w:rsidRDefault="00B13F39" w:rsidP="00B13F39">
      <w:pPr>
        <w:pStyle w:val="Mnormal"/>
        <w:rPr>
          <w:rFonts w:cs="Calibri"/>
        </w:rPr>
      </w:pPr>
      <w:r w:rsidRPr="00DA54EE">
        <w:rPr>
          <w:rFonts w:cs="Calibri"/>
        </w:rPr>
        <w:t>W podejściu do określenia wpływu skumulowanego infrastruktury istniejącej, jak również pla</w:t>
      </w:r>
      <w:r w:rsidR="00197B99" w:rsidRPr="00DA54EE">
        <w:rPr>
          <w:rFonts w:cs="Calibri"/>
        </w:rPr>
        <w:t>nowanej na</w:t>
      </w:r>
      <w:r w:rsidR="00235B48" w:rsidRPr="00DA54EE">
        <w:rPr>
          <w:rFonts w:cs="Calibri"/>
        </w:rPr>
        <w:t> </w:t>
      </w:r>
      <w:r w:rsidR="00197B99" w:rsidRPr="00DA54EE">
        <w:rPr>
          <w:rFonts w:cs="Calibri"/>
        </w:rPr>
        <w:t xml:space="preserve">obszary chronione istotne jest </w:t>
      </w:r>
      <w:r w:rsidRPr="00DA54EE">
        <w:rPr>
          <w:rFonts w:cs="Calibri"/>
        </w:rPr>
        <w:t>określenie spójności tych obszarów, co jest zdeterminowane przez zapewnienie drożności korytarzy ekologicznych, ciągłości ekologicznej ekosystemów i unikania fragmentacji siedlisk przyrodniczych i gatunków.</w:t>
      </w:r>
    </w:p>
    <w:p w14:paraId="53DFEF9F" w14:textId="77777777" w:rsidR="00B13F39" w:rsidRPr="00DA54EE" w:rsidRDefault="00B13F39" w:rsidP="00B13F39">
      <w:pPr>
        <w:pStyle w:val="Mnormal"/>
        <w:rPr>
          <w:rFonts w:cs="Calibri"/>
        </w:rPr>
      </w:pPr>
      <w:r w:rsidRPr="00DA54EE">
        <w:rPr>
          <w:rFonts w:cs="Calibri"/>
        </w:rPr>
        <w:lastRenderedPageBreak/>
        <w:t>Spójność sieci obszarów Natura 2000 dotyczy zarówno wyznaczonych obszarów ptasich i siedliskowych, tworzących najważniejsze jej ogniwa, jak i łączących je korytarzy ekologicznych. Ocena wpływu na spójność sieci powinna wykraczać poza stwierdzenie, że inwestycja znajduje się w danym obszarze, ponieważ sam fakt przebiegu inwestycji w obszarze Natura 2000 nie oznacza, że inwestycja będzie wpływać negatywnie na przedmioty ochrony tego obszaru.</w:t>
      </w:r>
    </w:p>
    <w:p w14:paraId="50F899B3" w14:textId="77777777" w:rsidR="00B13F39" w:rsidRPr="00DA54EE" w:rsidRDefault="00B13F39" w:rsidP="00B13F39">
      <w:pPr>
        <w:pStyle w:val="Mnormal"/>
        <w:rPr>
          <w:rFonts w:cs="Calibri"/>
        </w:rPr>
      </w:pPr>
      <w:r w:rsidRPr="00DA54EE">
        <w:rPr>
          <w:rFonts w:cs="Calibri"/>
        </w:rPr>
        <w:t>Należy na etapie prowadzenia inwestycji rozpoznać cele ochrony w poszczególnych obszarach Natura 2000 oraz zidentyfikować potencjalne oraz istniejące zagrożenia i na tej podstawie ocenić, czy inwestycja wpłynie negatywnie na obszar i jego integralność, jak również spójność sieci. W obszarach Natura 2000 nie obowiązują zakazy dotyczące prowadzonych działań, a kluczowe są cele ochrony i potrzeby poszczególnych przedmiotów ochrony.</w:t>
      </w:r>
    </w:p>
    <w:p w14:paraId="3F7937EE" w14:textId="77902CE8" w:rsidR="00231A3D" w:rsidRPr="00DA54EE" w:rsidRDefault="00B13F39" w:rsidP="00937558">
      <w:pPr>
        <w:pStyle w:val="Mnormal"/>
        <w:rPr>
          <w:rFonts w:cs="Calibri"/>
        </w:rPr>
        <w:sectPr w:rsidR="00231A3D" w:rsidRPr="00DA54EE" w:rsidSect="00231A3D">
          <w:pgSz w:w="11906" w:h="16838" w:code="9"/>
          <w:pgMar w:top="1440" w:right="1440" w:bottom="1440" w:left="1800" w:header="709" w:footer="709" w:gutter="0"/>
          <w:cols w:space="708"/>
          <w:docGrid w:linePitch="360"/>
        </w:sectPr>
      </w:pPr>
      <w:r w:rsidRPr="00DA54EE">
        <w:rPr>
          <w:rFonts w:cs="Calibri"/>
        </w:rPr>
        <w:t xml:space="preserve">Dla utrzymania celów i przedmiotów ochrony w obszarach Natura 2000, a także zapewnienia spójności sieci konieczne będzie na etapie oceny oddziaływania na środowisko poszczególnych projektów dokładne rozpoznanie w kierunku wystąpienia oddziaływań skumulowanych na wspomniane cele i przedmioty ochrony. Przede wszystkim przeanalizowany powinien zostać wpływ istniejącej infrastruktury (na podstawie wykonanych raportów, wydanych decyzji, wyników monitoringu </w:t>
      </w:r>
      <w:proofErr w:type="spellStart"/>
      <w:r w:rsidRPr="00DA54EE">
        <w:rPr>
          <w:rFonts w:cs="Calibri"/>
        </w:rPr>
        <w:t>porealizacyjnego</w:t>
      </w:r>
      <w:proofErr w:type="spellEnd"/>
      <w:r w:rsidRPr="00DA54EE">
        <w:rPr>
          <w:rFonts w:cs="Calibri"/>
        </w:rPr>
        <w:t>, monitoringu siedlisk i</w:t>
      </w:r>
      <w:r w:rsidR="00235B48" w:rsidRPr="00DA54EE">
        <w:rPr>
          <w:rFonts w:cs="Calibri"/>
        </w:rPr>
        <w:t> </w:t>
      </w:r>
      <w:r w:rsidRPr="00DA54EE">
        <w:rPr>
          <w:rFonts w:cs="Calibri"/>
        </w:rPr>
        <w:t>gatunków GIOŚ). Ponadto w określeniu przyszłych oddziaływań planowanej infrastruktury kluczowe będą zapisy planów zadań ochronnych i planów ochrony lub ich projektów opracowane dla obszarów Natura 2000. Dokumenty te w precyzyjny sposób odnoszą się do lokalizacji przedmiotów ochrony, a także określają ich stan zachowania, jak również potrzeby związane z utrzymaniem lub przywróceniem właściwego stanu z określeniem zagrożeń istniejących, jak również potencjalnie mogącym negatywnie wpływać na przedmioty ochrony i cele ochrony danego obszaru.</w:t>
      </w:r>
    </w:p>
    <w:p w14:paraId="672A2157" w14:textId="77777777" w:rsidR="008F0A22" w:rsidRPr="00DA54EE" w:rsidRDefault="008F0A22" w:rsidP="0013205E">
      <w:pPr>
        <w:pStyle w:val="Mnagl3"/>
      </w:pPr>
      <w:bookmarkStart w:id="321" w:name="_Toc83991280"/>
      <w:bookmarkStart w:id="322" w:name="_Toc101964463"/>
      <w:r w:rsidRPr="00DA54EE">
        <w:lastRenderedPageBreak/>
        <w:t>Matryca zbiorcza oddziaływań środowiskowych</w:t>
      </w:r>
      <w:bookmarkEnd w:id="321"/>
      <w:bookmarkEnd w:id="322"/>
    </w:p>
    <w:p w14:paraId="564DF3A0" w14:textId="7BAD5A52" w:rsidR="008F0A22" w:rsidRPr="00DA54EE" w:rsidRDefault="008F0A22" w:rsidP="00693253">
      <w:pPr>
        <w:pStyle w:val="Mnormal"/>
        <w:rPr>
          <w:rFonts w:cs="Calibri"/>
        </w:rPr>
      </w:pPr>
      <w:r w:rsidRPr="00DA54EE">
        <w:rPr>
          <w:rFonts w:cs="Calibri"/>
        </w:rPr>
        <w:t>Prognoza oddziaływania na środowisko opracowywana dla strategiczn</w:t>
      </w:r>
      <w:r w:rsidR="0093176E" w:rsidRPr="00DA54EE">
        <w:rPr>
          <w:rFonts w:cs="Calibri"/>
        </w:rPr>
        <w:t>ych dokumentów z założenia nie stanowi dokumentacji szczegółowej</w:t>
      </w:r>
      <w:r w:rsidRPr="00DA54EE">
        <w:rPr>
          <w:rFonts w:cs="Calibri"/>
        </w:rPr>
        <w:t xml:space="preserve">, ponieważ jej głównym celem jest odniesienie zasadniczej treści dokumentu do polityki ekologicznej oraz zasad zrównoważonego rozwoju, a także określenie trendu całościowej wojewódzkiej polityki w kontekście ochrony środowiska. Prognoza w ogólny, strategiczny sposób rozważa korzyści i zagrożenia wynikające z realizacji </w:t>
      </w:r>
      <w:r w:rsidR="00E33546" w:rsidRPr="00DA54EE">
        <w:rPr>
          <w:rFonts w:cs="Calibri"/>
        </w:rPr>
        <w:t>FEDS 2021-2027</w:t>
      </w:r>
      <w:r w:rsidRPr="00DA54EE">
        <w:rPr>
          <w:rFonts w:cs="Calibri"/>
        </w:rPr>
        <w:t xml:space="preserve">, bądź </w:t>
      </w:r>
      <w:r w:rsidR="00CB7436" w:rsidRPr="00DA54EE">
        <w:rPr>
          <w:rFonts w:cs="Calibri"/>
        </w:rPr>
        <w:t>z odstąpienia podjęcia wsparcia zadań wskazanych w projekcie dokumentu</w:t>
      </w:r>
      <w:r w:rsidRPr="00DA54EE">
        <w:rPr>
          <w:rFonts w:cs="Calibri"/>
        </w:rPr>
        <w:t>.</w:t>
      </w:r>
    </w:p>
    <w:p w14:paraId="078825FB" w14:textId="19587A29" w:rsidR="008F0A22" w:rsidRPr="00DA54EE" w:rsidRDefault="008F0A22" w:rsidP="00693253">
      <w:pPr>
        <w:pStyle w:val="Mnormal"/>
        <w:rPr>
          <w:rFonts w:cs="Calibri"/>
        </w:rPr>
      </w:pPr>
      <w:r w:rsidRPr="00DA54EE">
        <w:rPr>
          <w:rFonts w:cs="Calibri"/>
        </w:rPr>
        <w:t>W przedstawionej poniżej matrycy oddz</w:t>
      </w:r>
      <w:r w:rsidR="00CB7436" w:rsidRPr="00DA54EE">
        <w:rPr>
          <w:rFonts w:cs="Calibri"/>
        </w:rPr>
        <w:t>iaływań zestawiono oddziaływania</w:t>
      </w:r>
      <w:r w:rsidRPr="00DA54EE">
        <w:rPr>
          <w:rFonts w:cs="Calibri"/>
        </w:rPr>
        <w:t xml:space="preserve"> na poszczególne komponenty środowiska dla poszczególnych </w:t>
      </w:r>
      <w:r w:rsidR="00CB7436" w:rsidRPr="00DA54EE">
        <w:rPr>
          <w:rFonts w:cs="Calibri"/>
        </w:rPr>
        <w:t xml:space="preserve">celów szczegółowych wskazanych w projekcie </w:t>
      </w:r>
      <w:r w:rsidR="00E33546" w:rsidRPr="00DA54EE">
        <w:rPr>
          <w:rFonts w:cs="Calibri"/>
        </w:rPr>
        <w:t>FEDS 2021-2027</w:t>
      </w:r>
      <w:r w:rsidR="00CB7436" w:rsidRPr="00DA54EE">
        <w:rPr>
          <w:rFonts w:cs="Calibri"/>
        </w:rPr>
        <w:t xml:space="preserve">. </w:t>
      </w:r>
      <w:r w:rsidRPr="00DA54EE">
        <w:rPr>
          <w:rFonts w:cs="Calibri"/>
        </w:rPr>
        <w:t>W matrycy (</w:t>
      </w:r>
      <w:r w:rsidR="00760265" w:rsidRPr="00DA54EE">
        <w:rPr>
          <w:rFonts w:cs="Calibri"/>
        </w:rPr>
        <w:t>T</w:t>
      </w:r>
      <w:r w:rsidRPr="00DA54EE">
        <w:rPr>
          <w:rFonts w:cs="Calibri"/>
        </w:rPr>
        <w:t xml:space="preserve">abela </w:t>
      </w:r>
      <w:r w:rsidR="00760265" w:rsidRPr="00DA54EE">
        <w:rPr>
          <w:rFonts w:cs="Calibri"/>
        </w:rPr>
        <w:t>4</w:t>
      </w:r>
      <w:r w:rsidR="00CF28CF" w:rsidRPr="00DA54EE">
        <w:rPr>
          <w:rFonts w:cs="Calibri"/>
        </w:rPr>
        <w:t>0</w:t>
      </w:r>
      <w:r w:rsidRPr="00DA54EE">
        <w:rPr>
          <w:rFonts w:cs="Calibri"/>
        </w:rPr>
        <w:t xml:space="preserve">) </w:t>
      </w:r>
      <w:r w:rsidR="00CB7436" w:rsidRPr="00DA54EE">
        <w:rPr>
          <w:rFonts w:cs="Calibri"/>
        </w:rPr>
        <w:t xml:space="preserve">podsumowano </w:t>
      </w:r>
      <w:r w:rsidRPr="00DA54EE">
        <w:rPr>
          <w:rFonts w:cs="Calibri"/>
        </w:rPr>
        <w:t>oddziaływania opisane szczegółowo</w:t>
      </w:r>
      <w:r w:rsidR="00CB7436" w:rsidRPr="00DA54EE">
        <w:rPr>
          <w:rFonts w:cs="Calibri"/>
        </w:rPr>
        <w:t xml:space="preserve"> w tabelach </w:t>
      </w:r>
      <w:r w:rsidR="00787999" w:rsidRPr="00DA54EE">
        <w:rPr>
          <w:rFonts w:cs="Calibri"/>
        </w:rPr>
        <w:t>29</w:t>
      </w:r>
      <w:r w:rsidR="00CB7436" w:rsidRPr="00DA54EE">
        <w:rPr>
          <w:rFonts w:cs="Calibri"/>
        </w:rPr>
        <w:t>-</w:t>
      </w:r>
      <w:r w:rsidR="00760265" w:rsidRPr="00DA54EE">
        <w:rPr>
          <w:rFonts w:cs="Calibri"/>
        </w:rPr>
        <w:t>3</w:t>
      </w:r>
      <w:r w:rsidR="00787999" w:rsidRPr="00DA54EE">
        <w:rPr>
          <w:rFonts w:cs="Calibri"/>
        </w:rPr>
        <w:t>7</w:t>
      </w:r>
      <w:r w:rsidR="00CB7436" w:rsidRPr="00DA54EE">
        <w:rPr>
          <w:rFonts w:cs="Calibri"/>
        </w:rPr>
        <w:t>.</w:t>
      </w:r>
    </w:p>
    <w:p w14:paraId="0D25D465" w14:textId="5A337BD9" w:rsidR="008F0A22" w:rsidRPr="00DA54EE" w:rsidRDefault="008F0A22" w:rsidP="00693253">
      <w:pPr>
        <w:pStyle w:val="Mnormal"/>
        <w:rPr>
          <w:rFonts w:cs="Calibri"/>
        </w:rPr>
      </w:pPr>
      <w:r w:rsidRPr="00DA54EE">
        <w:rPr>
          <w:rFonts w:cs="Calibri"/>
        </w:rPr>
        <w:t xml:space="preserve">W ramach dalszych prac określono </w:t>
      </w:r>
      <w:r w:rsidR="00CB7436" w:rsidRPr="00DA54EE">
        <w:rPr>
          <w:rFonts w:cs="Calibri"/>
        </w:rPr>
        <w:t xml:space="preserve">kryteria oceny oddziaływania na środowisko na </w:t>
      </w:r>
      <w:r w:rsidRPr="00DA54EE">
        <w:rPr>
          <w:rFonts w:cs="Calibri"/>
        </w:rPr>
        <w:t>podstawie:</w:t>
      </w:r>
    </w:p>
    <w:p w14:paraId="7F51E1BB" w14:textId="609234B9" w:rsidR="008F0A22" w:rsidRPr="00DA54EE" w:rsidRDefault="00CB7436" w:rsidP="00BF43E9">
      <w:pPr>
        <w:pStyle w:val="Mwypkt"/>
        <w:rPr>
          <w:rFonts w:cs="Calibri"/>
        </w:rPr>
      </w:pPr>
      <w:r w:rsidRPr="00DA54EE">
        <w:rPr>
          <w:rFonts w:cs="Calibri"/>
        </w:rPr>
        <w:t xml:space="preserve">stanu środowiska i </w:t>
      </w:r>
      <w:r w:rsidR="008F0A22" w:rsidRPr="00DA54EE">
        <w:rPr>
          <w:rFonts w:cs="Calibri"/>
        </w:rPr>
        <w:t>zidentyfikowanych najważniejszych problemów;</w:t>
      </w:r>
    </w:p>
    <w:p w14:paraId="034DC83C" w14:textId="4F0F9A52" w:rsidR="008F0A22" w:rsidRPr="00DA54EE" w:rsidRDefault="00CB7436" w:rsidP="00BF43E9">
      <w:pPr>
        <w:pStyle w:val="Mwypkt"/>
        <w:rPr>
          <w:rFonts w:cs="Calibri"/>
        </w:rPr>
      </w:pPr>
      <w:r w:rsidRPr="00DA54EE">
        <w:rPr>
          <w:rFonts w:cs="Calibri"/>
        </w:rPr>
        <w:t xml:space="preserve">wymogów prawnych dla działań planowanych w </w:t>
      </w:r>
      <w:r w:rsidR="008F0A22" w:rsidRPr="00DA54EE">
        <w:rPr>
          <w:rFonts w:cs="Calibri"/>
        </w:rPr>
        <w:t>ramach Programu;</w:t>
      </w:r>
    </w:p>
    <w:p w14:paraId="5A075EAB" w14:textId="77777777" w:rsidR="008F0A22" w:rsidRPr="00DA54EE" w:rsidRDefault="008F0A22" w:rsidP="00BF43E9">
      <w:pPr>
        <w:pStyle w:val="Mwypkt"/>
        <w:rPr>
          <w:rFonts w:cs="Calibri"/>
        </w:rPr>
      </w:pPr>
      <w:r w:rsidRPr="00DA54EE">
        <w:rPr>
          <w:rFonts w:cs="Calibri"/>
        </w:rPr>
        <w:t>rodzajów zidentyfikowanych przedsięwzięć, które mogą oddziaływać znacząco na środowisko;</w:t>
      </w:r>
    </w:p>
    <w:p w14:paraId="67C79ACA" w14:textId="77777777" w:rsidR="008F0A22" w:rsidRPr="00DA54EE" w:rsidRDefault="008F0A22" w:rsidP="00BF43E9">
      <w:pPr>
        <w:pStyle w:val="Mwypkt"/>
        <w:rPr>
          <w:rFonts w:cs="Calibri"/>
        </w:rPr>
      </w:pPr>
      <w:r w:rsidRPr="00DA54EE">
        <w:rPr>
          <w:rFonts w:cs="Calibri"/>
        </w:rPr>
        <w:t>wniosków z analiz dokumentów strategicznych.</w:t>
      </w:r>
    </w:p>
    <w:p w14:paraId="79394E2F" w14:textId="69261898" w:rsidR="008F0A22" w:rsidRPr="00DA54EE" w:rsidRDefault="00CB7436" w:rsidP="00CB7436">
      <w:pPr>
        <w:pStyle w:val="Mnormal"/>
        <w:rPr>
          <w:rFonts w:cs="Calibri"/>
        </w:rPr>
      </w:pPr>
      <w:r w:rsidRPr="00DA54EE">
        <w:rPr>
          <w:rFonts w:cs="Calibri"/>
        </w:rPr>
        <w:t>Wyniki ocen szczegółowych zaprezentowano w matrycy zbiorczej</w:t>
      </w:r>
      <w:r w:rsidR="008F0A22" w:rsidRPr="00DA54EE">
        <w:rPr>
          <w:rFonts w:cs="Calibri"/>
        </w:rPr>
        <w:t xml:space="preserve">, w której w </w:t>
      </w:r>
      <w:r w:rsidRPr="00DA54EE">
        <w:rPr>
          <w:rFonts w:cs="Calibri"/>
        </w:rPr>
        <w:t>poszczególnych kolumnach zawarto</w:t>
      </w:r>
      <w:r w:rsidR="008F0A22" w:rsidRPr="00DA54EE">
        <w:rPr>
          <w:rFonts w:cs="Calibri"/>
        </w:rPr>
        <w:t xml:space="preserve"> informacje na temat:</w:t>
      </w:r>
    </w:p>
    <w:p w14:paraId="26794BB3" w14:textId="552757DC" w:rsidR="008F0A22" w:rsidRPr="00DA54EE" w:rsidRDefault="008F0A22" w:rsidP="00BF43E9">
      <w:pPr>
        <w:pStyle w:val="Mwypkt"/>
        <w:rPr>
          <w:rFonts w:cs="Calibri"/>
        </w:rPr>
      </w:pPr>
      <w:r w:rsidRPr="00DA54EE">
        <w:rPr>
          <w:rFonts w:cs="Calibri"/>
        </w:rPr>
        <w:t>intensywnoś</w:t>
      </w:r>
      <w:r w:rsidR="00CB7436" w:rsidRPr="00DA54EE">
        <w:rPr>
          <w:rFonts w:cs="Calibri"/>
        </w:rPr>
        <w:t>ci przekształceń (</w:t>
      </w:r>
      <w:r w:rsidRPr="00DA54EE">
        <w:rPr>
          <w:rFonts w:cs="Calibri"/>
        </w:rPr>
        <w:t>nieznaczne, zauważalne, duże);</w:t>
      </w:r>
    </w:p>
    <w:p w14:paraId="1659D7CA" w14:textId="77777777" w:rsidR="008F0A22" w:rsidRPr="00DA54EE" w:rsidRDefault="008F0A22" w:rsidP="00BF43E9">
      <w:pPr>
        <w:pStyle w:val="Mwypkt"/>
        <w:rPr>
          <w:rFonts w:cs="Calibri"/>
        </w:rPr>
      </w:pPr>
      <w:r w:rsidRPr="00DA54EE">
        <w:rPr>
          <w:rFonts w:cs="Calibri"/>
        </w:rPr>
        <w:t>sposobu oddziaływania (bezpośrednie, pośrednie, wtórne, skumulowane);</w:t>
      </w:r>
    </w:p>
    <w:p w14:paraId="0FB817FC" w14:textId="3DB387B9" w:rsidR="008F0A22" w:rsidRPr="00DA54EE" w:rsidRDefault="008F0A22" w:rsidP="00BF43E9">
      <w:pPr>
        <w:pStyle w:val="Mwypkt"/>
        <w:rPr>
          <w:rFonts w:cs="Calibri"/>
        </w:rPr>
      </w:pPr>
      <w:r w:rsidRPr="00DA54EE">
        <w:rPr>
          <w:rFonts w:cs="Calibri"/>
        </w:rPr>
        <w:t>okres trwania oddziaływania (długoterminowe, średnioterminowe, krótkoterminowe);</w:t>
      </w:r>
    </w:p>
    <w:p w14:paraId="247CC97C" w14:textId="77777777" w:rsidR="008F0A22" w:rsidRPr="00DA54EE" w:rsidRDefault="008F0A22" w:rsidP="00BF43E9">
      <w:pPr>
        <w:pStyle w:val="Mwypkt"/>
        <w:rPr>
          <w:rFonts w:cs="Calibri"/>
        </w:rPr>
      </w:pPr>
      <w:r w:rsidRPr="00DA54EE">
        <w:rPr>
          <w:rFonts w:cs="Calibri"/>
        </w:rPr>
        <w:t>częstotliwość oddziaływania (stałe, chwilowe);</w:t>
      </w:r>
    </w:p>
    <w:p w14:paraId="624A5098" w14:textId="77777777" w:rsidR="008F0A22" w:rsidRPr="00DA54EE" w:rsidRDefault="008F0A22" w:rsidP="00BF43E9">
      <w:pPr>
        <w:pStyle w:val="Mwypkt"/>
        <w:rPr>
          <w:rFonts w:cs="Calibri"/>
        </w:rPr>
      </w:pPr>
      <w:r w:rsidRPr="00DA54EE">
        <w:rPr>
          <w:rFonts w:cs="Calibri"/>
        </w:rPr>
        <w:t>zasięgu oddziaływania (miejscowe, lokalne, ponadlokalne, regionalne, ponadregionalne);</w:t>
      </w:r>
    </w:p>
    <w:p w14:paraId="5802BA0C" w14:textId="77777777" w:rsidR="008F0A22" w:rsidRPr="00DA54EE" w:rsidRDefault="008F0A22" w:rsidP="00BF43E9">
      <w:pPr>
        <w:pStyle w:val="Mwypkt"/>
        <w:rPr>
          <w:rFonts w:cs="Calibri"/>
        </w:rPr>
      </w:pPr>
      <w:r w:rsidRPr="00DA54EE">
        <w:rPr>
          <w:rFonts w:cs="Calibri"/>
        </w:rPr>
        <w:t>trwałości przekształceń (nieodwracalne, częściowo odwracalne, odwracalne, możliwe do rewaloryzacji).</w:t>
      </w:r>
    </w:p>
    <w:p w14:paraId="0FAC82E1" w14:textId="43279D7A" w:rsidR="008F0A22" w:rsidRPr="00DA54EE" w:rsidRDefault="008F0A22" w:rsidP="008F0A22">
      <w:pPr>
        <w:pStyle w:val="Mnormal"/>
        <w:rPr>
          <w:rFonts w:cs="Calibri"/>
        </w:rPr>
      </w:pPr>
      <w:r w:rsidRPr="00DA54EE">
        <w:rPr>
          <w:rFonts w:cs="Calibri"/>
        </w:rPr>
        <w:t>Dodatkowymi kryteriami oceny były analizy horyzontalne pod kątem uwzględniania aspektów zrównoważonego rozwoj</w:t>
      </w:r>
      <w:r w:rsidR="009B0695" w:rsidRPr="00DA54EE">
        <w:rPr>
          <w:rFonts w:cs="Calibri"/>
        </w:rPr>
        <w:t xml:space="preserve">u, </w:t>
      </w:r>
      <w:proofErr w:type="spellStart"/>
      <w:r w:rsidR="009B0695" w:rsidRPr="00DA54EE">
        <w:rPr>
          <w:rFonts w:cs="Calibri"/>
        </w:rPr>
        <w:t>ekoinnowacji</w:t>
      </w:r>
      <w:proofErr w:type="spellEnd"/>
      <w:r w:rsidR="009B0695" w:rsidRPr="00DA54EE">
        <w:rPr>
          <w:rFonts w:cs="Calibri"/>
        </w:rPr>
        <w:t xml:space="preserve"> oraz zielonej i cyrkulacyjnej gospodarki, a </w:t>
      </w:r>
      <w:r w:rsidRPr="00DA54EE">
        <w:rPr>
          <w:rFonts w:cs="Calibri"/>
        </w:rPr>
        <w:t xml:space="preserve">także z uwzględnieniem zależności między elementami środowiska </w:t>
      </w:r>
      <w:r w:rsidRPr="00DA54EE">
        <w:rPr>
          <w:rFonts w:cs="Calibri"/>
        </w:rPr>
        <w:lastRenderedPageBreak/>
        <w:t xml:space="preserve">wskazanymi i między oddziaływaniami na te elementy (zgodnie z ustawą </w:t>
      </w:r>
      <w:proofErr w:type="spellStart"/>
      <w:r w:rsidRPr="00DA54EE">
        <w:rPr>
          <w:rFonts w:cs="Calibri"/>
        </w:rPr>
        <w:t>ooś</w:t>
      </w:r>
      <w:proofErr w:type="spellEnd"/>
      <w:r w:rsidRPr="00DA54EE">
        <w:rPr>
          <w:rFonts w:cs="Calibri"/>
        </w:rPr>
        <w:t xml:space="preserve"> art. 51, ust. 2, pkt 2e).</w:t>
      </w:r>
    </w:p>
    <w:p w14:paraId="37B133DE" w14:textId="46D56A3D" w:rsidR="008F0A22" w:rsidRPr="00DA54EE" w:rsidRDefault="009B0695" w:rsidP="008F0A22">
      <w:pPr>
        <w:pStyle w:val="Mnormal"/>
        <w:rPr>
          <w:rFonts w:cs="Calibri"/>
        </w:rPr>
      </w:pPr>
      <w:r w:rsidRPr="00DA54EE">
        <w:rPr>
          <w:rFonts w:cs="Calibri"/>
        </w:rPr>
        <w:t xml:space="preserve">Ocena została przeprowadzona na poziomie </w:t>
      </w:r>
      <w:r w:rsidR="00340E9B" w:rsidRPr="00DA54EE">
        <w:rPr>
          <w:rFonts w:cs="Calibri"/>
        </w:rPr>
        <w:t xml:space="preserve">ogólnym, ponieważ projekt </w:t>
      </w:r>
      <w:r w:rsidR="00E33546" w:rsidRPr="00DA54EE">
        <w:rPr>
          <w:rFonts w:cs="Calibri"/>
        </w:rPr>
        <w:t>FEDS 2021-2027</w:t>
      </w:r>
      <w:r w:rsidR="00340E9B" w:rsidRPr="00DA54EE">
        <w:rPr>
          <w:rFonts w:cs="Calibri"/>
        </w:rPr>
        <w:t xml:space="preserve"> nie wskazuje lokalizacji inwestycji, jak również ich skali i technologii. Należy zatem zauważyć, iż </w:t>
      </w:r>
      <w:r w:rsidR="008F0A22" w:rsidRPr="00DA54EE">
        <w:rPr>
          <w:rFonts w:cs="Calibri"/>
        </w:rPr>
        <w:t xml:space="preserve">ocena konkretnego przedsięwzięcia (projektu inwestycyjnego ze wskazaniem jego lokalizacji, dokonana przez </w:t>
      </w:r>
      <w:r w:rsidR="00340E9B" w:rsidRPr="00DA54EE">
        <w:rPr>
          <w:rFonts w:cs="Calibri"/>
        </w:rPr>
        <w:t xml:space="preserve">właściwe </w:t>
      </w:r>
      <w:r w:rsidR="008F0A22" w:rsidRPr="00DA54EE">
        <w:rPr>
          <w:rFonts w:cs="Calibri"/>
        </w:rPr>
        <w:t>organy</w:t>
      </w:r>
      <w:r w:rsidR="00340E9B" w:rsidRPr="00DA54EE">
        <w:rPr>
          <w:rFonts w:cs="Calibri"/>
        </w:rPr>
        <w:t xml:space="preserve">), może przesądzić o </w:t>
      </w:r>
      <w:r w:rsidR="008F0A22" w:rsidRPr="00DA54EE">
        <w:rPr>
          <w:rFonts w:cs="Calibri"/>
        </w:rPr>
        <w:t>znaczącym negatywnym oddziaływaniu lub jego braku, a także o koniecznych środkach minimalizacji oddziaływań oraz/lub niezbędnej kompensacji. Jednakże taka ocena dotyczy tylko konkretnego projektu i nie jest tożsama ze stwierdzeniem wystę</w:t>
      </w:r>
      <w:r w:rsidR="00340E9B" w:rsidRPr="00DA54EE">
        <w:rPr>
          <w:rFonts w:cs="Calibri"/>
        </w:rPr>
        <w:t>powania takiego oddziaływania w </w:t>
      </w:r>
      <w:r w:rsidR="008F0A22" w:rsidRPr="00DA54EE">
        <w:rPr>
          <w:rFonts w:cs="Calibri"/>
        </w:rPr>
        <w:t>odniesieniu do całego analizowanego Programu.</w:t>
      </w:r>
    </w:p>
    <w:p w14:paraId="241F97C7" w14:textId="7EC89D3D" w:rsidR="008F0A22" w:rsidRPr="00DA54EE" w:rsidRDefault="008F0A22" w:rsidP="008F0A22">
      <w:pPr>
        <w:pStyle w:val="Mnormal"/>
        <w:rPr>
          <w:rFonts w:cs="Calibri"/>
        </w:rPr>
      </w:pPr>
      <w:r w:rsidRPr="00DA54EE">
        <w:rPr>
          <w:rFonts w:cs="Calibri"/>
        </w:rPr>
        <w:t xml:space="preserve">Należy zwrócić uwagę, iż funkcjonujący system ocen oddziaływania na środowisko, który dotyczy konkretnych inwestycji (większy poziom szczegółowości niż </w:t>
      </w:r>
      <w:r w:rsidR="00340E9B" w:rsidRPr="00DA54EE">
        <w:rPr>
          <w:rFonts w:cs="Calibri"/>
        </w:rPr>
        <w:t xml:space="preserve">projekt </w:t>
      </w:r>
      <w:r w:rsidR="00E33546" w:rsidRPr="00DA54EE">
        <w:rPr>
          <w:rFonts w:cs="Calibri"/>
        </w:rPr>
        <w:t>FEDS 2021-2027</w:t>
      </w:r>
      <w:r w:rsidRPr="00DA54EE">
        <w:rPr>
          <w:rFonts w:cs="Calibri"/>
        </w:rPr>
        <w:t xml:space="preserve">) wymaga, aby realizacja przedsięwzięć znacząco oddziałujących na środowisko wiązała się z uzyskaniem decyzji środowiskowej. Niezależny organ ochrony środowiska ocenia wówczas zakres jej ewentualnego oddziaływania, a jeśli jest to niezbędne nakłada obowiązki podejmowania konkretnych działań w zakresie minimalizowania negatywnych oddziaływań. </w:t>
      </w:r>
    </w:p>
    <w:p w14:paraId="6B0E75BF" w14:textId="16F4FF95" w:rsidR="008F0A22" w:rsidRPr="00DA54EE" w:rsidRDefault="008F0A22" w:rsidP="008F0A22">
      <w:pPr>
        <w:pStyle w:val="Mnormal"/>
        <w:rPr>
          <w:rFonts w:cs="Calibri"/>
        </w:rPr>
      </w:pPr>
      <w:r w:rsidRPr="00DA54EE">
        <w:rPr>
          <w:rFonts w:cs="Calibri"/>
        </w:rPr>
        <w:t>Należy także zauważyć, iż większość z negatywnych oddziaływań można skutecznie minimalizować – w ostateczności podejmować działania kompensacyjne. Oddziaływania ze względu na swoją skalę, w większości przypadków będą miały charakter lokalny lub regionalny</w:t>
      </w:r>
      <w:r w:rsidR="00340E9B" w:rsidRPr="00DA54EE">
        <w:rPr>
          <w:rFonts w:cs="Calibri"/>
        </w:rPr>
        <w:t>.</w:t>
      </w:r>
    </w:p>
    <w:p w14:paraId="3352140F" w14:textId="77777777" w:rsidR="00937558" w:rsidRDefault="00937558">
      <w:pPr>
        <w:rPr>
          <w:rFonts w:ascii="Calibri" w:hAnsi="Calibri" w:cs="Calibri"/>
          <w:szCs w:val="18"/>
        </w:rPr>
      </w:pPr>
      <w:bookmarkStart w:id="323" w:name="_Toc60048987"/>
      <w:bookmarkStart w:id="324" w:name="_Toc76450653"/>
      <w:bookmarkStart w:id="325" w:name="_Toc83285989"/>
      <w:bookmarkStart w:id="326" w:name="_Toc94284559"/>
      <w:r>
        <w:br w:type="page"/>
      </w:r>
    </w:p>
    <w:p w14:paraId="4B4C366D" w14:textId="65FBAF7D" w:rsidR="00693253" w:rsidRPr="00DA54EE" w:rsidRDefault="00693253" w:rsidP="00E5113A">
      <w:pPr>
        <w:pStyle w:val="Legenda"/>
      </w:pPr>
      <w:r w:rsidRPr="00DA54EE">
        <w:lastRenderedPageBreak/>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C37D2B">
        <w:rPr>
          <w:noProof/>
        </w:rPr>
        <w:t>38</w:t>
      </w:r>
      <w:r w:rsidRPr="00DA54EE">
        <w:rPr>
          <w:noProof/>
        </w:rPr>
        <w:fldChar w:fldCharType="end"/>
      </w:r>
      <w:r w:rsidRPr="00DA54EE">
        <w:t>. Siła oraz charakter oddziaływań</w:t>
      </w:r>
      <w:bookmarkEnd w:id="323"/>
      <w:bookmarkEnd w:id="324"/>
      <w:bookmarkEnd w:id="325"/>
      <w:bookmarkEnd w:id="326"/>
    </w:p>
    <w:tbl>
      <w:tblPr>
        <w:tblStyle w:val="Tabela-Siatka6"/>
        <w:tblW w:w="5000" w:type="pct"/>
        <w:tblLook w:val="04A0" w:firstRow="1" w:lastRow="0" w:firstColumn="1" w:lastColumn="0" w:noHBand="0" w:noVBand="1"/>
        <w:tblCaption w:val="Siła oraz charakter oddziaływań"/>
        <w:tblDescription w:val="W tabeli przedstawiono rodzaje oddziaływań: pozytywne, możliwe negatywne, negatywne znaczące, zarówno pozytywne jak i możliwe negatywne, zarówno pozytywne jak i negatywne znaczące oraz zastosowane do nich kolory."/>
      </w:tblPr>
      <w:tblGrid>
        <w:gridCol w:w="4325"/>
        <w:gridCol w:w="4331"/>
      </w:tblGrid>
      <w:tr w:rsidR="00D2260A" w:rsidRPr="000D4ACF" w14:paraId="5CEC408A" w14:textId="77777777" w:rsidTr="00D2260A">
        <w:trPr>
          <w:trHeight w:val="359"/>
          <w:tblHeader/>
        </w:trPr>
        <w:tc>
          <w:tcPr>
            <w:tcW w:w="2498" w:type="pct"/>
            <w:shd w:val="clear" w:color="auto" w:fill="17365D" w:themeFill="text2" w:themeFillShade="BF"/>
            <w:vAlign w:val="center"/>
          </w:tcPr>
          <w:p w14:paraId="45D0C1F9" w14:textId="77777777" w:rsidR="00693253" w:rsidRPr="000D4ACF" w:rsidRDefault="00693253" w:rsidP="00D2260A">
            <w:pPr>
              <w:pStyle w:val="Mtab"/>
              <w:rPr>
                <w:rFonts w:cs="Calibri"/>
                <w:szCs w:val="24"/>
              </w:rPr>
            </w:pPr>
            <w:bookmarkStart w:id="327" w:name="_Hlk89414239"/>
            <w:r w:rsidRPr="000D4ACF">
              <w:rPr>
                <w:rFonts w:cs="Calibri"/>
                <w:szCs w:val="24"/>
              </w:rPr>
              <w:t>Oddziaływanie</w:t>
            </w:r>
          </w:p>
        </w:tc>
        <w:tc>
          <w:tcPr>
            <w:tcW w:w="2502" w:type="pct"/>
            <w:tcBorders>
              <w:bottom w:val="single" w:sz="4" w:space="0" w:color="auto"/>
            </w:tcBorders>
            <w:shd w:val="clear" w:color="auto" w:fill="17365D" w:themeFill="text2" w:themeFillShade="BF"/>
            <w:vAlign w:val="center"/>
          </w:tcPr>
          <w:p w14:paraId="74AE4725" w14:textId="77777777" w:rsidR="00693253" w:rsidRPr="000D4ACF" w:rsidRDefault="00693253" w:rsidP="00D2260A">
            <w:pPr>
              <w:pStyle w:val="Mtab"/>
              <w:rPr>
                <w:rFonts w:cs="Calibri"/>
                <w:szCs w:val="24"/>
              </w:rPr>
            </w:pPr>
            <w:r w:rsidRPr="000D4ACF">
              <w:rPr>
                <w:rFonts w:cs="Calibri"/>
                <w:szCs w:val="24"/>
              </w:rPr>
              <w:t>Kolor</w:t>
            </w:r>
          </w:p>
        </w:tc>
      </w:tr>
      <w:tr w:rsidR="00693253" w:rsidRPr="000D4ACF" w14:paraId="238A6929" w14:textId="77777777" w:rsidTr="003721FB">
        <w:trPr>
          <w:tblHeader/>
        </w:trPr>
        <w:tc>
          <w:tcPr>
            <w:tcW w:w="2498" w:type="pct"/>
            <w:vAlign w:val="center"/>
          </w:tcPr>
          <w:p w14:paraId="6E74CFC3" w14:textId="77777777" w:rsidR="00693253" w:rsidRPr="000D4ACF" w:rsidRDefault="00693253" w:rsidP="00D2260A">
            <w:pPr>
              <w:pStyle w:val="Mtab"/>
              <w:rPr>
                <w:rFonts w:cs="Calibri"/>
                <w:szCs w:val="24"/>
              </w:rPr>
            </w:pPr>
            <w:r w:rsidRPr="000D4ACF">
              <w:rPr>
                <w:rFonts w:cs="Calibri"/>
                <w:szCs w:val="24"/>
              </w:rPr>
              <w:t>pozytywne</w:t>
            </w:r>
          </w:p>
        </w:tc>
        <w:tc>
          <w:tcPr>
            <w:tcW w:w="2502" w:type="pct"/>
            <w:tcBorders>
              <w:bottom w:val="single" w:sz="4" w:space="0" w:color="auto"/>
            </w:tcBorders>
            <w:shd w:val="clear" w:color="auto" w:fill="6F7E0E"/>
            <w:vAlign w:val="center"/>
          </w:tcPr>
          <w:p w14:paraId="12535FAF" w14:textId="77777777" w:rsidR="00693253" w:rsidRPr="000D4ACF" w:rsidRDefault="00693253" w:rsidP="00D2260A">
            <w:pPr>
              <w:pStyle w:val="Mtab"/>
              <w:rPr>
                <w:rFonts w:cs="Calibri"/>
                <w:color w:val="FFFFFF" w:themeColor="background1"/>
                <w:szCs w:val="24"/>
              </w:rPr>
            </w:pPr>
            <w:r w:rsidRPr="000D4ACF">
              <w:rPr>
                <w:rFonts w:cs="Calibri"/>
                <w:color w:val="FFFFFF" w:themeColor="background1"/>
                <w:szCs w:val="24"/>
              </w:rPr>
              <w:t>Oznaczono kolorem zielonym</w:t>
            </w:r>
          </w:p>
        </w:tc>
      </w:tr>
      <w:tr w:rsidR="00693253" w:rsidRPr="000D4ACF" w14:paraId="76B5C132" w14:textId="77777777" w:rsidTr="00EF1E91">
        <w:trPr>
          <w:tblHeader/>
        </w:trPr>
        <w:tc>
          <w:tcPr>
            <w:tcW w:w="2498" w:type="pct"/>
            <w:vAlign w:val="center"/>
          </w:tcPr>
          <w:p w14:paraId="0FF1004C" w14:textId="77777777" w:rsidR="00693253" w:rsidRPr="000D4ACF" w:rsidRDefault="00693253" w:rsidP="00D2260A">
            <w:pPr>
              <w:pStyle w:val="Mtab"/>
              <w:rPr>
                <w:rFonts w:cs="Calibri"/>
                <w:szCs w:val="24"/>
              </w:rPr>
            </w:pPr>
            <w:r w:rsidRPr="000D4ACF">
              <w:rPr>
                <w:rFonts w:cs="Calibri"/>
                <w:szCs w:val="24"/>
              </w:rPr>
              <w:t>możliwe negatywne</w:t>
            </w:r>
          </w:p>
        </w:tc>
        <w:tc>
          <w:tcPr>
            <w:tcW w:w="2502" w:type="pct"/>
            <w:tcBorders>
              <w:bottom w:val="single" w:sz="4" w:space="0" w:color="auto"/>
            </w:tcBorders>
            <w:shd w:val="clear" w:color="auto" w:fill="930F6D"/>
            <w:vAlign w:val="center"/>
          </w:tcPr>
          <w:p w14:paraId="2BA51224" w14:textId="2927CF36" w:rsidR="00693253" w:rsidRPr="000D4ACF" w:rsidRDefault="00693253" w:rsidP="00D2260A">
            <w:pPr>
              <w:pStyle w:val="Mtab"/>
              <w:rPr>
                <w:rFonts w:cs="Calibri"/>
                <w:color w:val="FFFFFF" w:themeColor="background1"/>
                <w:szCs w:val="24"/>
              </w:rPr>
            </w:pPr>
            <w:r w:rsidRPr="000D4ACF">
              <w:rPr>
                <w:rFonts w:cs="Calibri"/>
                <w:color w:val="FFFFFF" w:themeColor="background1"/>
                <w:szCs w:val="24"/>
              </w:rPr>
              <w:t xml:space="preserve">Oznaczono kolorem </w:t>
            </w:r>
            <w:r w:rsidR="009145F5" w:rsidRPr="000D4ACF">
              <w:rPr>
                <w:rFonts w:cs="Calibri"/>
                <w:color w:val="FFFFFF" w:themeColor="background1"/>
                <w:szCs w:val="24"/>
              </w:rPr>
              <w:t>fioletowym</w:t>
            </w:r>
          </w:p>
        </w:tc>
      </w:tr>
      <w:tr w:rsidR="00693253" w:rsidRPr="000D4ACF" w14:paraId="1E33FE87" w14:textId="77777777" w:rsidTr="00962985">
        <w:trPr>
          <w:tblHeader/>
        </w:trPr>
        <w:tc>
          <w:tcPr>
            <w:tcW w:w="2498" w:type="pct"/>
            <w:vAlign w:val="center"/>
          </w:tcPr>
          <w:p w14:paraId="0D03A671" w14:textId="77777777" w:rsidR="00693253" w:rsidRPr="000D4ACF" w:rsidRDefault="00693253" w:rsidP="00D2260A">
            <w:pPr>
              <w:pStyle w:val="Mtab"/>
              <w:rPr>
                <w:rFonts w:cs="Calibri"/>
                <w:szCs w:val="24"/>
              </w:rPr>
            </w:pPr>
            <w:r w:rsidRPr="000D4ACF">
              <w:rPr>
                <w:rFonts w:cs="Calibri"/>
                <w:szCs w:val="24"/>
              </w:rPr>
              <w:t>zarówno pozytywne jak i możliwe negatywne</w:t>
            </w:r>
          </w:p>
        </w:tc>
        <w:tc>
          <w:tcPr>
            <w:tcW w:w="2502" w:type="pct"/>
            <w:tcBorders>
              <w:bottom w:val="single" w:sz="4" w:space="0" w:color="auto"/>
            </w:tcBorders>
            <w:shd w:val="clear" w:color="auto" w:fill="546CE6"/>
            <w:vAlign w:val="center"/>
          </w:tcPr>
          <w:p w14:paraId="6014EF7A" w14:textId="5CC458B9" w:rsidR="00693253" w:rsidRPr="000D4ACF" w:rsidRDefault="00693253" w:rsidP="00D2260A">
            <w:pPr>
              <w:pStyle w:val="Mtab"/>
              <w:rPr>
                <w:rFonts w:cs="Calibri"/>
                <w:color w:val="FFFFFF" w:themeColor="background1"/>
                <w:szCs w:val="24"/>
              </w:rPr>
            </w:pPr>
            <w:r w:rsidRPr="000D4ACF">
              <w:rPr>
                <w:rFonts w:cs="Calibri"/>
                <w:color w:val="FFFFFF" w:themeColor="background1"/>
                <w:szCs w:val="24"/>
              </w:rPr>
              <w:t xml:space="preserve">Oznaczono kolorem </w:t>
            </w:r>
            <w:r w:rsidR="00962985" w:rsidRPr="000D4ACF">
              <w:rPr>
                <w:rFonts w:cs="Calibri"/>
                <w:color w:val="FFFFFF" w:themeColor="background1"/>
                <w:szCs w:val="24"/>
              </w:rPr>
              <w:t>niebieskim</w:t>
            </w:r>
          </w:p>
        </w:tc>
      </w:tr>
      <w:tr w:rsidR="00962985" w:rsidRPr="000D4ACF" w14:paraId="175FC017" w14:textId="77777777" w:rsidTr="009145F5">
        <w:trPr>
          <w:tblHeader/>
        </w:trPr>
        <w:tc>
          <w:tcPr>
            <w:tcW w:w="2498" w:type="pct"/>
            <w:vAlign w:val="center"/>
          </w:tcPr>
          <w:p w14:paraId="1C18A1C4" w14:textId="0646CF38" w:rsidR="00962985" w:rsidRPr="000D4ACF" w:rsidRDefault="00962985" w:rsidP="00962985">
            <w:pPr>
              <w:pStyle w:val="Mtab"/>
              <w:rPr>
                <w:rFonts w:cs="Calibri"/>
                <w:szCs w:val="24"/>
              </w:rPr>
            </w:pPr>
            <w:r w:rsidRPr="000D4ACF">
              <w:rPr>
                <w:rFonts w:cs="Calibri"/>
                <w:szCs w:val="24"/>
              </w:rPr>
              <w:t>negatywne znaczące</w:t>
            </w:r>
          </w:p>
        </w:tc>
        <w:tc>
          <w:tcPr>
            <w:tcW w:w="2502" w:type="pct"/>
            <w:tcBorders>
              <w:bottom w:val="single" w:sz="4" w:space="0" w:color="auto"/>
            </w:tcBorders>
            <w:shd w:val="clear" w:color="auto" w:fill="FFFFFF" w:themeFill="background1"/>
            <w:vAlign w:val="center"/>
          </w:tcPr>
          <w:p w14:paraId="78029D76" w14:textId="41D0F03A" w:rsidR="00962985" w:rsidRPr="000D4ACF" w:rsidRDefault="00962985" w:rsidP="00962985">
            <w:pPr>
              <w:pStyle w:val="Mtab"/>
              <w:rPr>
                <w:rFonts w:cs="Calibri"/>
                <w:szCs w:val="24"/>
              </w:rPr>
            </w:pPr>
            <w:r w:rsidRPr="000D4ACF">
              <w:rPr>
                <w:szCs w:val="24"/>
              </w:rPr>
              <w:t>Nie określono oddziaływania negatywnego znaczącego w tabeli 40</w:t>
            </w:r>
            <w:r w:rsidR="009145F5" w:rsidRPr="000D4ACF">
              <w:rPr>
                <w:szCs w:val="24"/>
              </w:rPr>
              <w:t xml:space="preserve"> - </w:t>
            </w:r>
            <w:r w:rsidRPr="000D4ACF">
              <w:rPr>
                <w:szCs w:val="24"/>
              </w:rPr>
              <w:t>Macierz zbiorcza oddziaływań środowiskowych dla działań przewidzianych w projekcie FEDS 2021-2027</w:t>
            </w:r>
          </w:p>
        </w:tc>
      </w:tr>
      <w:tr w:rsidR="00962985" w:rsidRPr="000D4ACF" w14:paraId="1DC736C0" w14:textId="77777777" w:rsidTr="009145F5">
        <w:trPr>
          <w:trHeight w:val="418"/>
          <w:tblHeader/>
        </w:trPr>
        <w:tc>
          <w:tcPr>
            <w:tcW w:w="2498" w:type="pct"/>
            <w:vAlign w:val="center"/>
          </w:tcPr>
          <w:p w14:paraId="4BB84766" w14:textId="77777777" w:rsidR="00962985" w:rsidRPr="000D4ACF" w:rsidRDefault="00962985" w:rsidP="00962985">
            <w:pPr>
              <w:pStyle w:val="Mtab"/>
              <w:rPr>
                <w:rFonts w:cs="Calibri"/>
                <w:szCs w:val="24"/>
              </w:rPr>
            </w:pPr>
            <w:r w:rsidRPr="000D4ACF">
              <w:rPr>
                <w:rFonts w:cs="Calibri"/>
                <w:szCs w:val="24"/>
              </w:rPr>
              <w:t>zarówno pozytywne jak i negatywne znaczące</w:t>
            </w:r>
          </w:p>
        </w:tc>
        <w:tc>
          <w:tcPr>
            <w:tcW w:w="2502" w:type="pct"/>
            <w:shd w:val="clear" w:color="auto" w:fill="FFFFFF" w:themeFill="background1"/>
            <w:vAlign w:val="center"/>
          </w:tcPr>
          <w:p w14:paraId="77980365" w14:textId="37F01BD7" w:rsidR="00962985" w:rsidRPr="000D4ACF" w:rsidRDefault="009145F5" w:rsidP="00962985">
            <w:pPr>
              <w:pStyle w:val="Mtab"/>
              <w:rPr>
                <w:rFonts w:cs="Calibri"/>
                <w:szCs w:val="24"/>
              </w:rPr>
            </w:pPr>
            <w:r w:rsidRPr="000D4ACF">
              <w:rPr>
                <w:szCs w:val="24"/>
              </w:rPr>
              <w:t>Nie określono oddziaływania zarówno pozytywnego jak i negatywnego znaczącego w tabeli 40 - Macierz zbiorcza oddziaływań środowiskowych dla działań przewidzianych w projekcie FEDS 2021-2027</w:t>
            </w:r>
          </w:p>
        </w:tc>
      </w:tr>
    </w:tbl>
    <w:p w14:paraId="7E8C1D5E" w14:textId="77777777" w:rsidR="00693253" w:rsidRPr="00DA54EE" w:rsidRDefault="00693253" w:rsidP="00E5113A">
      <w:pPr>
        <w:pStyle w:val="Legenda"/>
      </w:pPr>
      <w:bookmarkStart w:id="328" w:name="_Toc60048988"/>
    </w:p>
    <w:p w14:paraId="604F9323" w14:textId="76FDE3B9" w:rsidR="00693253" w:rsidRPr="00DA54EE" w:rsidRDefault="00693253" w:rsidP="00E5113A">
      <w:pPr>
        <w:pStyle w:val="Legenda"/>
      </w:pPr>
      <w:bookmarkStart w:id="329" w:name="_Toc76450654"/>
      <w:bookmarkStart w:id="330" w:name="_Toc83285990"/>
      <w:bookmarkStart w:id="331" w:name="_Toc94284560"/>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C37D2B">
        <w:rPr>
          <w:noProof/>
        </w:rPr>
        <w:t>39</w:t>
      </w:r>
      <w:r w:rsidRPr="00DA54EE">
        <w:rPr>
          <w:noProof/>
        </w:rPr>
        <w:fldChar w:fldCharType="end"/>
      </w:r>
      <w:r w:rsidRPr="00DA54EE">
        <w:t>. Wykaz zastosowanych wskaźników i ich skrótów</w:t>
      </w:r>
      <w:bookmarkEnd w:id="328"/>
      <w:bookmarkEnd w:id="329"/>
      <w:bookmarkEnd w:id="330"/>
      <w:bookmarkEnd w:id="33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Caption w:val="Wykaz zastosowanych wskaźników i ich skrótów"/>
        <w:tblDescription w:val="W tabeli przedstawiono wykaz zastosowanych wskaźników ich podział oraz zastosowane wobec nich skróty. "/>
      </w:tblPr>
      <w:tblGrid>
        <w:gridCol w:w="2399"/>
        <w:gridCol w:w="5050"/>
        <w:gridCol w:w="1207"/>
      </w:tblGrid>
      <w:tr w:rsidR="00D2260A" w:rsidRPr="000D4ACF" w14:paraId="2C4EB05C" w14:textId="77777777" w:rsidTr="00D2260A">
        <w:trPr>
          <w:trHeight w:val="392"/>
          <w:tblHeader/>
          <w:jc w:val="center"/>
        </w:trPr>
        <w:tc>
          <w:tcPr>
            <w:tcW w:w="5000" w:type="pct"/>
            <w:gridSpan w:val="3"/>
            <w:shd w:val="clear" w:color="auto" w:fill="17365D" w:themeFill="text2" w:themeFillShade="BF"/>
            <w:vAlign w:val="center"/>
          </w:tcPr>
          <w:p w14:paraId="67CC8672" w14:textId="77777777" w:rsidR="00693253" w:rsidRPr="000D4ACF" w:rsidRDefault="00693253" w:rsidP="000D4ACF">
            <w:pPr>
              <w:pStyle w:val="Mtab"/>
              <w:rPr>
                <w:szCs w:val="24"/>
              </w:rPr>
            </w:pPr>
            <w:r w:rsidRPr="000D4ACF">
              <w:rPr>
                <w:szCs w:val="24"/>
              </w:rPr>
              <w:t>Wykaz zastosowanych wskaźników i ich skrótów</w:t>
            </w:r>
          </w:p>
        </w:tc>
      </w:tr>
      <w:tr w:rsidR="00693253" w:rsidRPr="000D4ACF" w14:paraId="689E5EDB" w14:textId="77777777" w:rsidTr="00D2260A">
        <w:trPr>
          <w:jc w:val="center"/>
        </w:trPr>
        <w:tc>
          <w:tcPr>
            <w:tcW w:w="1386" w:type="pct"/>
            <w:vMerge w:val="restart"/>
            <w:vAlign w:val="center"/>
          </w:tcPr>
          <w:p w14:paraId="61D0974E" w14:textId="77777777" w:rsidR="00693253" w:rsidRPr="000D4ACF" w:rsidRDefault="00693253" w:rsidP="000D4ACF">
            <w:pPr>
              <w:pStyle w:val="Mtab"/>
              <w:rPr>
                <w:szCs w:val="24"/>
              </w:rPr>
            </w:pPr>
            <w:r w:rsidRPr="000D4ACF">
              <w:rPr>
                <w:rFonts w:eastAsia="Batang"/>
                <w:szCs w:val="24"/>
              </w:rPr>
              <w:t>sposób oddziaływania</w:t>
            </w:r>
          </w:p>
        </w:tc>
        <w:tc>
          <w:tcPr>
            <w:tcW w:w="2917" w:type="pct"/>
            <w:vAlign w:val="center"/>
          </w:tcPr>
          <w:p w14:paraId="1A497C08" w14:textId="77777777" w:rsidR="00693253" w:rsidRPr="000D4ACF" w:rsidRDefault="00693253" w:rsidP="000D4ACF">
            <w:pPr>
              <w:pStyle w:val="Mtab"/>
              <w:rPr>
                <w:szCs w:val="24"/>
              </w:rPr>
            </w:pPr>
            <w:r w:rsidRPr="000D4ACF">
              <w:rPr>
                <w:szCs w:val="24"/>
              </w:rPr>
              <w:t>bezpośrednie</w:t>
            </w:r>
          </w:p>
        </w:tc>
        <w:tc>
          <w:tcPr>
            <w:tcW w:w="697" w:type="pct"/>
            <w:vAlign w:val="center"/>
          </w:tcPr>
          <w:p w14:paraId="1027F994" w14:textId="77777777" w:rsidR="00693253" w:rsidRPr="000D4ACF" w:rsidRDefault="00693253" w:rsidP="000D4ACF">
            <w:pPr>
              <w:pStyle w:val="Mtab"/>
              <w:rPr>
                <w:szCs w:val="24"/>
              </w:rPr>
            </w:pPr>
            <w:r w:rsidRPr="000D4ACF">
              <w:rPr>
                <w:szCs w:val="24"/>
              </w:rPr>
              <w:t>B</w:t>
            </w:r>
          </w:p>
        </w:tc>
      </w:tr>
      <w:tr w:rsidR="00693253" w:rsidRPr="000D4ACF" w14:paraId="6F4C68D2" w14:textId="77777777" w:rsidTr="00D2260A">
        <w:trPr>
          <w:jc w:val="center"/>
        </w:trPr>
        <w:tc>
          <w:tcPr>
            <w:tcW w:w="1386" w:type="pct"/>
            <w:vMerge/>
            <w:vAlign w:val="center"/>
          </w:tcPr>
          <w:p w14:paraId="1EA9EB53" w14:textId="77777777" w:rsidR="00693253" w:rsidRPr="000D4ACF" w:rsidRDefault="00693253" w:rsidP="000D4ACF">
            <w:pPr>
              <w:pStyle w:val="Mtab"/>
              <w:rPr>
                <w:szCs w:val="24"/>
              </w:rPr>
            </w:pPr>
          </w:p>
        </w:tc>
        <w:tc>
          <w:tcPr>
            <w:tcW w:w="2917" w:type="pct"/>
            <w:vAlign w:val="center"/>
          </w:tcPr>
          <w:p w14:paraId="77B59AFA" w14:textId="77777777" w:rsidR="00693253" w:rsidRPr="000D4ACF" w:rsidRDefault="00693253" w:rsidP="000D4ACF">
            <w:pPr>
              <w:pStyle w:val="Mtab"/>
              <w:rPr>
                <w:szCs w:val="24"/>
              </w:rPr>
            </w:pPr>
            <w:r w:rsidRPr="000D4ACF">
              <w:rPr>
                <w:szCs w:val="24"/>
              </w:rPr>
              <w:t>pośrednie</w:t>
            </w:r>
          </w:p>
        </w:tc>
        <w:tc>
          <w:tcPr>
            <w:tcW w:w="697" w:type="pct"/>
            <w:vAlign w:val="center"/>
          </w:tcPr>
          <w:p w14:paraId="0D076222" w14:textId="77777777" w:rsidR="00693253" w:rsidRPr="000D4ACF" w:rsidRDefault="00693253" w:rsidP="000D4ACF">
            <w:pPr>
              <w:pStyle w:val="Mtab"/>
              <w:rPr>
                <w:szCs w:val="24"/>
              </w:rPr>
            </w:pPr>
            <w:r w:rsidRPr="000D4ACF">
              <w:rPr>
                <w:szCs w:val="24"/>
              </w:rPr>
              <w:t>P</w:t>
            </w:r>
          </w:p>
        </w:tc>
      </w:tr>
      <w:tr w:rsidR="00693253" w:rsidRPr="000D4ACF" w14:paraId="24DA3778" w14:textId="77777777" w:rsidTr="00D2260A">
        <w:trPr>
          <w:jc w:val="center"/>
        </w:trPr>
        <w:tc>
          <w:tcPr>
            <w:tcW w:w="1386" w:type="pct"/>
            <w:vMerge/>
            <w:vAlign w:val="center"/>
          </w:tcPr>
          <w:p w14:paraId="615E4283" w14:textId="77777777" w:rsidR="00693253" w:rsidRPr="000D4ACF" w:rsidRDefault="00693253" w:rsidP="000D4ACF">
            <w:pPr>
              <w:pStyle w:val="Mtab"/>
              <w:rPr>
                <w:szCs w:val="24"/>
              </w:rPr>
            </w:pPr>
          </w:p>
        </w:tc>
        <w:tc>
          <w:tcPr>
            <w:tcW w:w="2917" w:type="pct"/>
            <w:vAlign w:val="center"/>
          </w:tcPr>
          <w:p w14:paraId="782A901A" w14:textId="77777777" w:rsidR="00693253" w:rsidRPr="000D4ACF" w:rsidRDefault="00693253" w:rsidP="000D4ACF">
            <w:pPr>
              <w:pStyle w:val="Mtab"/>
              <w:rPr>
                <w:szCs w:val="24"/>
              </w:rPr>
            </w:pPr>
            <w:r w:rsidRPr="000D4ACF">
              <w:rPr>
                <w:szCs w:val="24"/>
              </w:rPr>
              <w:t>wtórne</w:t>
            </w:r>
          </w:p>
        </w:tc>
        <w:tc>
          <w:tcPr>
            <w:tcW w:w="697" w:type="pct"/>
            <w:vAlign w:val="center"/>
          </w:tcPr>
          <w:p w14:paraId="13E72099" w14:textId="77777777" w:rsidR="00693253" w:rsidRPr="000D4ACF" w:rsidRDefault="00693253" w:rsidP="000D4ACF">
            <w:pPr>
              <w:pStyle w:val="Mtab"/>
              <w:rPr>
                <w:szCs w:val="24"/>
              </w:rPr>
            </w:pPr>
            <w:r w:rsidRPr="000D4ACF">
              <w:rPr>
                <w:szCs w:val="24"/>
              </w:rPr>
              <w:t>W</w:t>
            </w:r>
          </w:p>
        </w:tc>
      </w:tr>
      <w:tr w:rsidR="00693253" w:rsidRPr="000D4ACF" w14:paraId="47A4C5B6" w14:textId="77777777" w:rsidTr="00D2260A">
        <w:trPr>
          <w:jc w:val="center"/>
        </w:trPr>
        <w:tc>
          <w:tcPr>
            <w:tcW w:w="1386" w:type="pct"/>
            <w:vMerge/>
            <w:vAlign w:val="center"/>
          </w:tcPr>
          <w:p w14:paraId="628EBEAC" w14:textId="77777777" w:rsidR="00693253" w:rsidRPr="000D4ACF" w:rsidRDefault="00693253" w:rsidP="000D4ACF">
            <w:pPr>
              <w:pStyle w:val="Mtab"/>
              <w:rPr>
                <w:szCs w:val="24"/>
              </w:rPr>
            </w:pPr>
          </w:p>
        </w:tc>
        <w:tc>
          <w:tcPr>
            <w:tcW w:w="2917" w:type="pct"/>
            <w:vAlign w:val="center"/>
          </w:tcPr>
          <w:p w14:paraId="1935C2A6" w14:textId="77777777" w:rsidR="00693253" w:rsidRPr="000D4ACF" w:rsidRDefault="00693253" w:rsidP="000D4ACF">
            <w:pPr>
              <w:pStyle w:val="Mtab"/>
              <w:rPr>
                <w:szCs w:val="24"/>
              </w:rPr>
            </w:pPr>
            <w:r w:rsidRPr="000D4ACF">
              <w:rPr>
                <w:szCs w:val="24"/>
              </w:rPr>
              <w:t>skumulowane</w:t>
            </w:r>
          </w:p>
        </w:tc>
        <w:tc>
          <w:tcPr>
            <w:tcW w:w="697" w:type="pct"/>
            <w:vAlign w:val="center"/>
          </w:tcPr>
          <w:p w14:paraId="3E791EF0" w14:textId="77777777" w:rsidR="00693253" w:rsidRPr="000D4ACF" w:rsidRDefault="00693253" w:rsidP="000D4ACF">
            <w:pPr>
              <w:pStyle w:val="Mtab"/>
              <w:rPr>
                <w:szCs w:val="24"/>
              </w:rPr>
            </w:pPr>
            <w:proofErr w:type="spellStart"/>
            <w:r w:rsidRPr="000D4ACF">
              <w:rPr>
                <w:szCs w:val="24"/>
              </w:rPr>
              <w:t>skum</w:t>
            </w:r>
            <w:proofErr w:type="spellEnd"/>
          </w:p>
        </w:tc>
      </w:tr>
      <w:tr w:rsidR="00693253" w:rsidRPr="000D4ACF" w14:paraId="02F670BD" w14:textId="77777777" w:rsidTr="00D2260A">
        <w:trPr>
          <w:jc w:val="center"/>
        </w:trPr>
        <w:tc>
          <w:tcPr>
            <w:tcW w:w="1386" w:type="pct"/>
            <w:vMerge w:val="restart"/>
            <w:vAlign w:val="center"/>
          </w:tcPr>
          <w:p w14:paraId="1741BFDF" w14:textId="77777777" w:rsidR="00693253" w:rsidRPr="000D4ACF" w:rsidRDefault="00693253" w:rsidP="000D4ACF">
            <w:pPr>
              <w:pStyle w:val="Mtab"/>
              <w:rPr>
                <w:szCs w:val="24"/>
              </w:rPr>
            </w:pPr>
            <w:r w:rsidRPr="000D4ACF">
              <w:rPr>
                <w:rFonts w:eastAsia="Batang"/>
                <w:szCs w:val="24"/>
              </w:rPr>
              <w:t>okres trwania oddziaływania</w:t>
            </w:r>
          </w:p>
        </w:tc>
        <w:tc>
          <w:tcPr>
            <w:tcW w:w="2917" w:type="pct"/>
            <w:vAlign w:val="center"/>
          </w:tcPr>
          <w:p w14:paraId="506A7EF0" w14:textId="77777777" w:rsidR="00693253" w:rsidRPr="000D4ACF" w:rsidRDefault="00693253" w:rsidP="000D4ACF">
            <w:pPr>
              <w:pStyle w:val="Mtab"/>
              <w:rPr>
                <w:szCs w:val="24"/>
              </w:rPr>
            </w:pPr>
            <w:r w:rsidRPr="000D4ACF">
              <w:rPr>
                <w:szCs w:val="24"/>
              </w:rPr>
              <w:t>krótkoterminowe</w:t>
            </w:r>
          </w:p>
        </w:tc>
        <w:tc>
          <w:tcPr>
            <w:tcW w:w="697" w:type="pct"/>
            <w:vAlign w:val="center"/>
          </w:tcPr>
          <w:p w14:paraId="2094AE7B" w14:textId="77777777" w:rsidR="00693253" w:rsidRPr="000D4ACF" w:rsidRDefault="00693253" w:rsidP="000D4ACF">
            <w:pPr>
              <w:pStyle w:val="Mtab"/>
              <w:rPr>
                <w:szCs w:val="24"/>
              </w:rPr>
            </w:pPr>
            <w:r w:rsidRPr="000D4ACF">
              <w:rPr>
                <w:szCs w:val="24"/>
              </w:rPr>
              <w:t>K</w:t>
            </w:r>
          </w:p>
        </w:tc>
      </w:tr>
      <w:tr w:rsidR="00693253" w:rsidRPr="000D4ACF" w14:paraId="1C113080" w14:textId="77777777" w:rsidTr="00D2260A">
        <w:trPr>
          <w:jc w:val="center"/>
        </w:trPr>
        <w:tc>
          <w:tcPr>
            <w:tcW w:w="1386" w:type="pct"/>
            <w:vMerge/>
            <w:vAlign w:val="center"/>
          </w:tcPr>
          <w:p w14:paraId="434FC426" w14:textId="77777777" w:rsidR="00693253" w:rsidRPr="000D4ACF" w:rsidRDefault="00693253" w:rsidP="000D4ACF">
            <w:pPr>
              <w:pStyle w:val="Mtab"/>
              <w:rPr>
                <w:szCs w:val="24"/>
              </w:rPr>
            </w:pPr>
          </w:p>
        </w:tc>
        <w:tc>
          <w:tcPr>
            <w:tcW w:w="2917" w:type="pct"/>
            <w:vAlign w:val="center"/>
          </w:tcPr>
          <w:p w14:paraId="6624B634" w14:textId="77777777" w:rsidR="00693253" w:rsidRPr="000D4ACF" w:rsidRDefault="00693253" w:rsidP="000D4ACF">
            <w:pPr>
              <w:pStyle w:val="Mtab"/>
              <w:rPr>
                <w:szCs w:val="24"/>
              </w:rPr>
            </w:pPr>
            <w:r w:rsidRPr="000D4ACF">
              <w:rPr>
                <w:szCs w:val="24"/>
              </w:rPr>
              <w:t>średnioterminowe</w:t>
            </w:r>
          </w:p>
        </w:tc>
        <w:tc>
          <w:tcPr>
            <w:tcW w:w="697" w:type="pct"/>
            <w:vAlign w:val="center"/>
          </w:tcPr>
          <w:p w14:paraId="296ED5EA" w14:textId="77777777" w:rsidR="00693253" w:rsidRPr="000D4ACF" w:rsidRDefault="00693253" w:rsidP="000D4ACF">
            <w:pPr>
              <w:pStyle w:val="Mtab"/>
              <w:rPr>
                <w:szCs w:val="24"/>
              </w:rPr>
            </w:pPr>
            <w:r w:rsidRPr="000D4ACF">
              <w:rPr>
                <w:szCs w:val="24"/>
              </w:rPr>
              <w:t>Ś</w:t>
            </w:r>
          </w:p>
        </w:tc>
      </w:tr>
      <w:tr w:rsidR="00693253" w:rsidRPr="000D4ACF" w14:paraId="4C44782D" w14:textId="77777777" w:rsidTr="00D2260A">
        <w:trPr>
          <w:jc w:val="center"/>
        </w:trPr>
        <w:tc>
          <w:tcPr>
            <w:tcW w:w="1386" w:type="pct"/>
            <w:vMerge/>
            <w:vAlign w:val="center"/>
          </w:tcPr>
          <w:p w14:paraId="5A7E64B5" w14:textId="77777777" w:rsidR="00693253" w:rsidRPr="000D4ACF" w:rsidRDefault="00693253" w:rsidP="000D4ACF">
            <w:pPr>
              <w:pStyle w:val="Mtab"/>
              <w:rPr>
                <w:szCs w:val="24"/>
              </w:rPr>
            </w:pPr>
          </w:p>
        </w:tc>
        <w:tc>
          <w:tcPr>
            <w:tcW w:w="2917" w:type="pct"/>
            <w:vAlign w:val="center"/>
          </w:tcPr>
          <w:p w14:paraId="3DEA5529" w14:textId="77777777" w:rsidR="00693253" w:rsidRPr="000D4ACF" w:rsidRDefault="00693253" w:rsidP="000D4ACF">
            <w:pPr>
              <w:pStyle w:val="Mtab"/>
              <w:rPr>
                <w:szCs w:val="24"/>
              </w:rPr>
            </w:pPr>
            <w:r w:rsidRPr="000D4ACF">
              <w:rPr>
                <w:szCs w:val="24"/>
              </w:rPr>
              <w:t>długoterminowe</w:t>
            </w:r>
          </w:p>
        </w:tc>
        <w:tc>
          <w:tcPr>
            <w:tcW w:w="697" w:type="pct"/>
            <w:vAlign w:val="center"/>
          </w:tcPr>
          <w:p w14:paraId="61D1E4D4" w14:textId="77777777" w:rsidR="00693253" w:rsidRPr="000D4ACF" w:rsidRDefault="00693253" w:rsidP="000D4ACF">
            <w:pPr>
              <w:pStyle w:val="Mtab"/>
              <w:rPr>
                <w:szCs w:val="24"/>
              </w:rPr>
            </w:pPr>
            <w:r w:rsidRPr="000D4ACF">
              <w:rPr>
                <w:szCs w:val="24"/>
              </w:rPr>
              <w:t>D</w:t>
            </w:r>
          </w:p>
        </w:tc>
      </w:tr>
      <w:tr w:rsidR="00693253" w:rsidRPr="000D4ACF" w14:paraId="15E7EBB1" w14:textId="77777777" w:rsidTr="00D2260A">
        <w:trPr>
          <w:jc w:val="center"/>
        </w:trPr>
        <w:tc>
          <w:tcPr>
            <w:tcW w:w="1386" w:type="pct"/>
            <w:vMerge w:val="restart"/>
            <w:vAlign w:val="center"/>
          </w:tcPr>
          <w:p w14:paraId="79C3240C" w14:textId="77777777" w:rsidR="00693253" w:rsidRPr="000D4ACF" w:rsidRDefault="00693253" w:rsidP="000D4ACF">
            <w:pPr>
              <w:pStyle w:val="Mtab"/>
              <w:rPr>
                <w:szCs w:val="24"/>
              </w:rPr>
            </w:pPr>
            <w:r w:rsidRPr="000D4ACF">
              <w:rPr>
                <w:rFonts w:eastAsia="Batang"/>
                <w:szCs w:val="24"/>
              </w:rPr>
              <w:t>częstotliwość oddziaływania</w:t>
            </w:r>
          </w:p>
        </w:tc>
        <w:tc>
          <w:tcPr>
            <w:tcW w:w="2917" w:type="pct"/>
            <w:vAlign w:val="center"/>
          </w:tcPr>
          <w:p w14:paraId="4E4AC80F" w14:textId="77777777" w:rsidR="00693253" w:rsidRPr="000D4ACF" w:rsidRDefault="00693253" w:rsidP="000D4ACF">
            <w:pPr>
              <w:pStyle w:val="Mtab"/>
              <w:rPr>
                <w:szCs w:val="24"/>
              </w:rPr>
            </w:pPr>
            <w:r w:rsidRPr="000D4ACF">
              <w:rPr>
                <w:szCs w:val="24"/>
              </w:rPr>
              <w:t>stałe</w:t>
            </w:r>
          </w:p>
        </w:tc>
        <w:tc>
          <w:tcPr>
            <w:tcW w:w="697" w:type="pct"/>
            <w:vAlign w:val="center"/>
          </w:tcPr>
          <w:p w14:paraId="25E9D047" w14:textId="77777777" w:rsidR="00693253" w:rsidRPr="000D4ACF" w:rsidRDefault="00693253" w:rsidP="000D4ACF">
            <w:pPr>
              <w:pStyle w:val="Mtab"/>
              <w:rPr>
                <w:szCs w:val="24"/>
              </w:rPr>
            </w:pPr>
            <w:proofErr w:type="spellStart"/>
            <w:r w:rsidRPr="000D4ACF">
              <w:rPr>
                <w:szCs w:val="24"/>
              </w:rPr>
              <w:t>St</w:t>
            </w:r>
            <w:proofErr w:type="spellEnd"/>
          </w:p>
        </w:tc>
      </w:tr>
      <w:tr w:rsidR="00693253" w:rsidRPr="000D4ACF" w14:paraId="5AE683CD" w14:textId="77777777" w:rsidTr="00D2260A">
        <w:trPr>
          <w:jc w:val="center"/>
        </w:trPr>
        <w:tc>
          <w:tcPr>
            <w:tcW w:w="1386" w:type="pct"/>
            <w:vMerge/>
            <w:vAlign w:val="center"/>
          </w:tcPr>
          <w:p w14:paraId="7D49AC1B" w14:textId="77777777" w:rsidR="00693253" w:rsidRPr="000D4ACF" w:rsidRDefault="00693253" w:rsidP="000D4ACF">
            <w:pPr>
              <w:pStyle w:val="Mtab"/>
              <w:rPr>
                <w:szCs w:val="24"/>
              </w:rPr>
            </w:pPr>
          </w:p>
        </w:tc>
        <w:tc>
          <w:tcPr>
            <w:tcW w:w="2917" w:type="pct"/>
            <w:vAlign w:val="center"/>
          </w:tcPr>
          <w:p w14:paraId="0E5C7A9A" w14:textId="77777777" w:rsidR="00693253" w:rsidRPr="000D4ACF" w:rsidRDefault="00693253" w:rsidP="000D4ACF">
            <w:pPr>
              <w:pStyle w:val="Mtab"/>
              <w:rPr>
                <w:szCs w:val="24"/>
              </w:rPr>
            </w:pPr>
            <w:r w:rsidRPr="000D4ACF">
              <w:rPr>
                <w:szCs w:val="24"/>
              </w:rPr>
              <w:t>chwilowe</w:t>
            </w:r>
          </w:p>
        </w:tc>
        <w:tc>
          <w:tcPr>
            <w:tcW w:w="697" w:type="pct"/>
            <w:vAlign w:val="center"/>
          </w:tcPr>
          <w:p w14:paraId="0CD823EA" w14:textId="77777777" w:rsidR="00693253" w:rsidRPr="000D4ACF" w:rsidRDefault="00693253" w:rsidP="000D4ACF">
            <w:pPr>
              <w:pStyle w:val="Mtab"/>
              <w:rPr>
                <w:szCs w:val="24"/>
              </w:rPr>
            </w:pPr>
            <w:r w:rsidRPr="000D4ACF">
              <w:rPr>
                <w:szCs w:val="24"/>
              </w:rPr>
              <w:t>C</w:t>
            </w:r>
          </w:p>
        </w:tc>
      </w:tr>
      <w:tr w:rsidR="00693253" w:rsidRPr="000D4ACF" w14:paraId="3F6B64E4" w14:textId="77777777" w:rsidTr="00D2260A">
        <w:trPr>
          <w:jc w:val="center"/>
        </w:trPr>
        <w:tc>
          <w:tcPr>
            <w:tcW w:w="1386" w:type="pct"/>
            <w:vMerge w:val="restart"/>
            <w:vAlign w:val="center"/>
          </w:tcPr>
          <w:p w14:paraId="585B275D" w14:textId="77777777" w:rsidR="00693253" w:rsidRPr="000D4ACF" w:rsidRDefault="00693253" w:rsidP="000D4ACF">
            <w:pPr>
              <w:pStyle w:val="Mtab"/>
              <w:rPr>
                <w:rFonts w:eastAsia="Batang"/>
                <w:szCs w:val="24"/>
              </w:rPr>
            </w:pPr>
            <w:r w:rsidRPr="000D4ACF">
              <w:rPr>
                <w:rFonts w:eastAsia="Batang"/>
                <w:szCs w:val="24"/>
              </w:rPr>
              <w:t>zasięg oddziaływania</w:t>
            </w:r>
          </w:p>
        </w:tc>
        <w:tc>
          <w:tcPr>
            <w:tcW w:w="2917" w:type="pct"/>
            <w:vAlign w:val="center"/>
          </w:tcPr>
          <w:p w14:paraId="3C01F719" w14:textId="77777777" w:rsidR="00693253" w:rsidRPr="000D4ACF" w:rsidRDefault="00693253" w:rsidP="000D4ACF">
            <w:pPr>
              <w:pStyle w:val="Mtab"/>
              <w:rPr>
                <w:szCs w:val="24"/>
              </w:rPr>
            </w:pPr>
            <w:r w:rsidRPr="000D4ACF">
              <w:rPr>
                <w:szCs w:val="24"/>
              </w:rPr>
              <w:t>miejscowe</w:t>
            </w:r>
          </w:p>
        </w:tc>
        <w:tc>
          <w:tcPr>
            <w:tcW w:w="697" w:type="pct"/>
            <w:vAlign w:val="center"/>
          </w:tcPr>
          <w:p w14:paraId="32714B88" w14:textId="77777777" w:rsidR="00693253" w:rsidRPr="000D4ACF" w:rsidRDefault="00693253" w:rsidP="000D4ACF">
            <w:pPr>
              <w:pStyle w:val="Mtab"/>
              <w:rPr>
                <w:szCs w:val="24"/>
              </w:rPr>
            </w:pPr>
            <w:r w:rsidRPr="000D4ACF">
              <w:rPr>
                <w:szCs w:val="24"/>
              </w:rPr>
              <w:t>M</w:t>
            </w:r>
          </w:p>
        </w:tc>
      </w:tr>
      <w:tr w:rsidR="00693253" w:rsidRPr="000D4ACF" w14:paraId="1392B0F8" w14:textId="77777777" w:rsidTr="00D2260A">
        <w:trPr>
          <w:jc w:val="center"/>
        </w:trPr>
        <w:tc>
          <w:tcPr>
            <w:tcW w:w="1386" w:type="pct"/>
            <w:vMerge/>
            <w:vAlign w:val="center"/>
          </w:tcPr>
          <w:p w14:paraId="160A596B" w14:textId="77777777" w:rsidR="00693253" w:rsidRPr="000D4ACF" w:rsidRDefault="00693253" w:rsidP="000D4ACF">
            <w:pPr>
              <w:pStyle w:val="Mtab"/>
              <w:rPr>
                <w:szCs w:val="24"/>
              </w:rPr>
            </w:pPr>
          </w:p>
        </w:tc>
        <w:tc>
          <w:tcPr>
            <w:tcW w:w="2917" w:type="pct"/>
            <w:vAlign w:val="center"/>
          </w:tcPr>
          <w:p w14:paraId="26152880" w14:textId="77777777" w:rsidR="00693253" w:rsidRPr="000D4ACF" w:rsidRDefault="00693253" w:rsidP="000D4ACF">
            <w:pPr>
              <w:pStyle w:val="Mtab"/>
              <w:rPr>
                <w:szCs w:val="24"/>
              </w:rPr>
            </w:pPr>
            <w:r w:rsidRPr="000D4ACF">
              <w:rPr>
                <w:szCs w:val="24"/>
              </w:rPr>
              <w:t>lokalne</w:t>
            </w:r>
          </w:p>
        </w:tc>
        <w:tc>
          <w:tcPr>
            <w:tcW w:w="697" w:type="pct"/>
            <w:vAlign w:val="center"/>
          </w:tcPr>
          <w:p w14:paraId="14BF8D0C" w14:textId="77777777" w:rsidR="00693253" w:rsidRPr="000D4ACF" w:rsidRDefault="00693253" w:rsidP="000D4ACF">
            <w:pPr>
              <w:pStyle w:val="Mtab"/>
              <w:rPr>
                <w:szCs w:val="24"/>
              </w:rPr>
            </w:pPr>
            <w:r w:rsidRPr="000D4ACF">
              <w:rPr>
                <w:szCs w:val="24"/>
              </w:rPr>
              <w:t>L</w:t>
            </w:r>
          </w:p>
        </w:tc>
      </w:tr>
      <w:tr w:rsidR="00693253" w:rsidRPr="000D4ACF" w14:paraId="0142F9AB" w14:textId="77777777" w:rsidTr="00D2260A">
        <w:trPr>
          <w:jc w:val="center"/>
        </w:trPr>
        <w:tc>
          <w:tcPr>
            <w:tcW w:w="1386" w:type="pct"/>
            <w:vMerge/>
            <w:vAlign w:val="center"/>
          </w:tcPr>
          <w:p w14:paraId="7D9BE8FD" w14:textId="77777777" w:rsidR="00693253" w:rsidRPr="000D4ACF" w:rsidRDefault="00693253" w:rsidP="000D4ACF">
            <w:pPr>
              <w:pStyle w:val="Mtab"/>
              <w:rPr>
                <w:szCs w:val="24"/>
              </w:rPr>
            </w:pPr>
          </w:p>
        </w:tc>
        <w:tc>
          <w:tcPr>
            <w:tcW w:w="2917" w:type="pct"/>
            <w:vAlign w:val="center"/>
          </w:tcPr>
          <w:p w14:paraId="61463C60" w14:textId="77777777" w:rsidR="00693253" w:rsidRPr="000D4ACF" w:rsidRDefault="00693253" w:rsidP="000D4ACF">
            <w:pPr>
              <w:pStyle w:val="Mtab"/>
              <w:rPr>
                <w:szCs w:val="24"/>
              </w:rPr>
            </w:pPr>
            <w:r w:rsidRPr="000D4ACF">
              <w:rPr>
                <w:szCs w:val="24"/>
              </w:rPr>
              <w:t>regionalne</w:t>
            </w:r>
          </w:p>
        </w:tc>
        <w:tc>
          <w:tcPr>
            <w:tcW w:w="697" w:type="pct"/>
            <w:vAlign w:val="center"/>
          </w:tcPr>
          <w:p w14:paraId="5E87227D" w14:textId="77777777" w:rsidR="00693253" w:rsidRPr="000D4ACF" w:rsidRDefault="00693253" w:rsidP="000D4ACF">
            <w:pPr>
              <w:pStyle w:val="Mtab"/>
              <w:rPr>
                <w:szCs w:val="24"/>
              </w:rPr>
            </w:pPr>
            <w:r w:rsidRPr="000D4ACF">
              <w:rPr>
                <w:szCs w:val="24"/>
              </w:rPr>
              <w:t>R</w:t>
            </w:r>
          </w:p>
        </w:tc>
      </w:tr>
      <w:tr w:rsidR="00693253" w:rsidRPr="000D4ACF" w14:paraId="394A776C" w14:textId="77777777" w:rsidTr="00D2260A">
        <w:trPr>
          <w:jc w:val="center"/>
        </w:trPr>
        <w:tc>
          <w:tcPr>
            <w:tcW w:w="1386" w:type="pct"/>
            <w:vMerge/>
            <w:vAlign w:val="center"/>
          </w:tcPr>
          <w:p w14:paraId="0170C9F3" w14:textId="77777777" w:rsidR="00693253" w:rsidRPr="000D4ACF" w:rsidRDefault="00693253" w:rsidP="000D4ACF">
            <w:pPr>
              <w:pStyle w:val="Mtab"/>
              <w:rPr>
                <w:szCs w:val="24"/>
              </w:rPr>
            </w:pPr>
          </w:p>
        </w:tc>
        <w:tc>
          <w:tcPr>
            <w:tcW w:w="2917" w:type="pct"/>
            <w:vAlign w:val="center"/>
          </w:tcPr>
          <w:p w14:paraId="5F0024ED" w14:textId="77777777" w:rsidR="00693253" w:rsidRPr="000D4ACF" w:rsidRDefault="00693253" w:rsidP="000D4ACF">
            <w:pPr>
              <w:pStyle w:val="Mtab"/>
              <w:rPr>
                <w:szCs w:val="24"/>
              </w:rPr>
            </w:pPr>
            <w:r w:rsidRPr="000D4ACF">
              <w:rPr>
                <w:szCs w:val="24"/>
              </w:rPr>
              <w:t>ponadregionalne</w:t>
            </w:r>
          </w:p>
        </w:tc>
        <w:tc>
          <w:tcPr>
            <w:tcW w:w="697" w:type="pct"/>
            <w:vAlign w:val="center"/>
          </w:tcPr>
          <w:p w14:paraId="23957F89" w14:textId="77777777" w:rsidR="00693253" w:rsidRPr="000D4ACF" w:rsidRDefault="00693253" w:rsidP="000D4ACF">
            <w:pPr>
              <w:pStyle w:val="Mtab"/>
              <w:rPr>
                <w:szCs w:val="24"/>
              </w:rPr>
            </w:pPr>
            <w:proofErr w:type="spellStart"/>
            <w:r w:rsidRPr="000D4ACF">
              <w:rPr>
                <w:szCs w:val="24"/>
              </w:rPr>
              <w:t>pR</w:t>
            </w:r>
            <w:proofErr w:type="spellEnd"/>
          </w:p>
        </w:tc>
      </w:tr>
      <w:tr w:rsidR="00693253" w:rsidRPr="000D4ACF" w14:paraId="547424FC" w14:textId="77777777" w:rsidTr="00D2260A">
        <w:trPr>
          <w:jc w:val="center"/>
        </w:trPr>
        <w:tc>
          <w:tcPr>
            <w:tcW w:w="1386" w:type="pct"/>
            <w:vMerge w:val="restart"/>
            <w:vAlign w:val="center"/>
          </w:tcPr>
          <w:p w14:paraId="78D43D1A" w14:textId="77777777" w:rsidR="00693253" w:rsidRPr="000D4ACF" w:rsidRDefault="00693253" w:rsidP="000D4ACF">
            <w:pPr>
              <w:pStyle w:val="Mtab"/>
              <w:rPr>
                <w:szCs w:val="24"/>
              </w:rPr>
            </w:pPr>
            <w:r w:rsidRPr="000D4ACF">
              <w:rPr>
                <w:rFonts w:eastAsia="Batang"/>
                <w:szCs w:val="24"/>
              </w:rPr>
              <w:t>intensywność przekształceń</w:t>
            </w:r>
          </w:p>
        </w:tc>
        <w:tc>
          <w:tcPr>
            <w:tcW w:w="2917" w:type="pct"/>
            <w:vAlign w:val="center"/>
          </w:tcPr>
          <w:p w14:paraId="01390A9B" w14:textId="77777777" w:rsidR="00693253" w:rsidRPr="000D4ACF" w:rsidRDefault="00693253" w:rsidP="000D4ACF">
            <w:pPr>
              <w:pStyle w:val="Mtab"/>
              <w:rPr>
                <w:szCs w:val="24"/>
              </w:rPr>
            </w:pPr>
            <w:r w:rsidRPr="000D4ACF">
              <w:rPr>
                <w:szCs w:val="24"/>
              </w:rPr>
              <w:t>nieznaczne</w:t>
            </w:r>
          </w:p>
        </w:tc>
        <w:tc>
          <w:tcPr>
            <w:tcW w:w="697" w:type="pct"/>
            <w:vAlign w:val="center"/>
          </w:tcPr>
          <w:p w14:paraId="04588F0A" w14:textId="77777777" w:rsidR="00693253" w:rsidRPr="000D4ACF" w:rsidRDefault="00693253" w:rsidP="000D4ACF">
            <w:pPr>
              <w:pStyle w:val="Mtab"/>
              <w:rPr>
                <w:szCs w:val="24"/>
              </w:rPr>
            </w:pPr>
            <w:r w:rsidRPr="000D4ACF">
              <w:rPr>
                <w:szCs w:val="24"/>
              </w:rPr>
              <w:t>nie</w:t>
            </w:r>
          </w:p>
        </w:tc>
      </w:tr>
      <w:tr w:rsidR="00693253" w:rsidRPr="000D4ACF" w14:paraId="5113644D" w14:textId="77777777" w:rsidTr="00D2260A">
        <w:trPr>
          <w:jc w:val="center"/>
        </w:trPr>
        <w:tc>
          <w:tcPr>
            <w:tcW w:w="1386" w:type="pct"/>
            <w:vMerge/>
            <w:vAlign w:val="center"/>
          </w:tcPr>
          <w:p w14:paraId="06BBBF49" w14:textId="77777777" w:rsidR="00693253" w:rsidRPr="000D4ACF" w:rsidRDefault="00693253" w:rsidP="000D4ACF">
            <w:pPr>
              <w:pStyle w:val="Mtab"/>
              <w:rPr>
                <w:szCs w:val="24"/>
              </w:rPr>
            </w:pPr>
          </w:p>
        </w:tc>
        <w:tc>
          <w:tcPr>
            <w:tcW w:w="2917" w:type="pct"/>
            <w:vAlign w:val="center"/>
          </w:tcPr>
          <w:p w14:paraId="6BA5FEAD" w14:textId="77777777" w:rsidR="00693253" w:rsidRPr="000D4ACF" w:rsidRDefault="00693253" w:rsidP="000D4ACF">
            <w:pPr>
              <w:pStyle w:val="Mtab"/>
              <w:rPr>
                <w:szCs w:val="24"/>
              </w:rPr>
            </w:pPr>
            <w:r w:rsidRPr="000D4ACF">
              <w:rPr>
                <w:szCs w:val="24"/>
              </w:rPr>
              <w:t>zauważalne</w:t>
            </w:r>
          </w:p>
        </w:tc>
        <w:tc>
          <w:tcPr>
            <w:tcW w:w="697" w:type="pct"/>
            <w:vAlign w:val="center"/>
          </w:tcPr>
          <w:p w14:paraId="5A2824AA" w14:textId="77777777" w:rsidR="00693253" w:rsidRPr="000D4ACF" w:rsidRDefault="00693253" w:rsidP="000D4ACF">
            <w:pPr>
              <w:pStyle w:val="Mtab"/>
              <w:rPr>
                <w:szCs w:val="24"/>
              </w:rPr>
            </w:pPr>
            <w:proofErr w:type="spellStart"/>
            <w:r w:rsidRPr="000D4ACF">
              <w:rPr>
                <w:szCs w:val="24"/>
              </w:rPr>
              <w:t>zauw</w:t>
            </w:r>
            <w:proofErr w:type="spellEnd"/>
          </w:p>
        </w:tc>
      </w:tr>
      <w:tr w:rsidR="00693253" w:rsidRPr="000D4ACF" w14:paraId="13D84D3F" w14:textId="77777777" w:rsidTr="00D2260A">
        <w:trPr>
          <w:jc w:val="center"/>
        </w:trPr>
        <w:tc>
          <w:tcPr>
            <w:tcW w:w="1386" w:type="pct"/>
            <w:vMerge/>
            <w:vAlign w:val="center"/>
          </w:tcPr>
          <w:p w14:paraId="6FFBAFF1" w14:textId="77777777" w:rsidR="00693253" w:rsidRPr="000D4ACF" w:rsidRDefault="00693253" w:rsidP="000D4ACF">
            <w:pPr>
              <w:pStyle w:val="Mtab"/>
              <w:rPr>
                <w:szCs w:val="24"/>
              </w:rPr>
            </w:pPr>
          </w:p>
        </w:tc>
        <w:tc>
          <w:tcPr>
            <w:tcW w:w="2917" w:type="pct"/>
            <w:vAlign w:val="center"/>
          </w:tcPr>
          <w:p w14:paraId="2599A5D1" w14:textId="77777777" w:rsidR="00693253" w:rsidRPr="000D4ACF" w:rsidRDefault="00693253" w:rsidP="000D4ACF">
            <w:pPr>
              <w:pStyle w:val="Mtab"/>
              <w:rPr>
                <w:szCs w:val="24"/>
              </w:rPr>
            </w:pPr>
            <w:r w:rsidRPr="000D4ACF">
              <w:rPr>
                <w:szCs w:val="24"/>
              </w:rPr>
              <w:t>duże</w:t>
            </w:r>
          </w:p>
        </w:tc>
        <w:tc>
          <w:tcPr>
            <w:tcW w:w="697" w:type="pct"/>
            <w:vAlign w:val="center"/>
          </w:tcPr>
          <w:p w14:paraId="127B00BF" w14:textId="77777777" w:rsidR="00693253" w:rsidRPr="000D4ACF" w:rsidRDefault="00693253" w:rsidP="000D4ACF">
            <w:pPr>
              <w:pStyle w:val="Mtab"/>
              <w:rPr>
                <w:szCs w:val="24"/>
              </w:rPr>
            </w:pPr>
            <w:proofErr w:type="spellStart"/>
            <w:r w:rsidRPr="000D4ACF">
              <w:rPr>
                <w:szCs w:val="24"/>
              </w:rPr>
              <w:t>du</w:t>
            </w:r>
            <w:proofErr w:type="spellEnd"/>
          </w:p>
        </w:tc>
      </w:tr>
      <w:tr w:rsidR="00693253" w:rsidRPr="000D4ACF" w14:paraId="6E4D8743" w14:textId="77777777" w:rsidTr="00D2260A">
        <w:trPr>
          <w:jc w:val="center"/>
        </w:trPr>
        <w:tc>
          <w:tcPr>
            <w:tcW w:w="1386" w:type="pct"/>
            <w:vMerge w:val="restart"/>
            <w:vAlign w:val="center"/>
          </w:tcPr>
          <w:p w14:paraId="6C1823A7" w14:textId="77777777" w:rsidR="00693253" w:rsidRPr="000D4ACF" w:rsidRDefault="00693253" w:rsidP="000D4ACF">
            <w:pPr>
              <w:pStyle w:val="Mtab"/>
              <w:rPr>
                <w:szCs w:val="24"/>
              </w:rPr>
            </w:pPr>
            <w:r w:rsidRPr="000D4ACF">
              <w:rPr>
                <w:szCs w:val="24"/>
              </w:rPr>
              <w:t>trwałość przekształceń</w:t>
            </w:r>
          </w:p>
        </w:tc>
        <w:tc>
          <w:tcPr>
            <w:tcW w:w="2917" w:type="pct"/>
            <w:vAlign w:val="center"/>
          </w:tcPr>
          <w:p w14:paraId="751CBF97" w14:textId="77777777" w:rsidR="00693253" w:rsidRPr="000D4ACF" w:rsidRDefault="00693253" w:rsidP="000D4ACF">
            <w:pPr>
              <w:pStyle w:val="Mtab"/>
              <w:rPr>
                <w:szCs w:val="24"/>
              </w:rPr>
            </w:pPr>
            <w:r w:rsidRPr="000D4ACF">
              <w:rPr>
                <w:szCs w:val="24"/>
              </w:rPr>
              <w:t>odwracalne</w:t>
            </w:r>
          </w:p>
        </w:tc>
        <w:tc>
          <w:tcPr>
            <w:tcW w:w="697" w:type="pct"/>
            <w:vAlign w:val="center"/>
          </w:tcPr>
          <w:p w14:paraId="6AEF02DB" w14:textId="77777777" w:rsidR="00693253" w:rsidRPr="000D4ACF" w:rsidRDefault="00693253" w:rsidP="000D4ACF">
            <w:pPr>
              <w:pStyle w:val="Mtab"/>
              <w:rPr>
                <w:szCs w:val="24"/>
              </w:rPr>
            </w:pPr>
            <w:r w:rsidRPr="000D4ACF">
              <w:rPr>
                <w:szCs w:val="24"/>
              </w:rPr>
              <w:t>O</w:t>
            </w:r>
          </w:p>
        </w:tc>
      </w:tr>
      <w:tr w:rsidR="00693253" w:rsidRPr="000D4ACF" w14:paraId="669F1E00" w14:textId="77777777" w:rsidTr="00D2260A">
        <w:trPr>
          <w:jc w:val="center"/>
        </w:trPr>
        <w:tc>
          <w:tcPr>
            <w:tcW w:w="1386" w:type="pct"/>
            <w:vMerge/>
            <w:vAlign w:val="center"/>
          </w:tcPr>
          <w:p w14:paraId="2F4B1159" w14:textId="77777777" w:rsidR="00693253" w:rsidRPr="000D4ACF" w:rsidRDefault="00693253" w:rsidP="000D4ACF">
            <w:pPr>
              <w:pStyle w:val="Mtab"/>
              <w:rPr>
                <w:szCs w:val="24"/>
              </w:rPr>
            </w:pPr>
          </w:p>
        </w:tc>
        <w:tc>
          <w:tcPr>
            <w:tcW w:w="2917" w:type="pct"/>
            <w:vAlign w:val="center"/>
          </w:tcPr>
          <w:p w14:paraId="6DE54E7C" w14:textId="77777777" w:rsidR="00693253" w:rsidRPr="000D4ACF" w:rsidRDefault="00693253" w:rsidP="000D4ACF">
            <w:pPr>
              <w:pStyle w:val="Mtab"/>
              <w:rPr>
                <w:szCs w:val="24"/>
              </w:rPr>
            </w:pPr>
            <w:r w:rsidRPr="000D4ACF">
              <w:rPr>
                <w:szCs w:val="24"/>
              </w:rPr>
              <w:t>częściowo odwracalne</w:t>
            </w:r>
          </w:p>
        </w:tc>
        <w:tc>
          <w:tcPr>
            <w:tcW w:w="697" w:type="pct"/>
            <w:vAlign w:val="center"/>
          </w:tcPr>
          <w:p w14:paraId="1100CC02" w14:textId="77777777" w:rsidR="00693253" w:rsidRPr="000D4ACF" w:rsidRDefault="00693253" w:rsidP="000D4ACF">
            <w:pPr>
              <w:pStyle w:val="Mtab"/>
              <w:rPr>
                <w:szCs w:val="24"/>
              </w:rPr>
            </w:pPr>
            <w:proofErr w:type="spellStart"/>
            <w:r w:rsidRPr="000D4ACF">
              <w:rPr>
                <w:szCs w:val="24"/>
              </w:rPr>
              <w:t>cO</w:t>
            </w:r>
            <w:proofErr w:type="spellEnd"/>
          </w:p>
        </w:tc>
      </w:tr>
      <w:tr w:rsidR="00693253" w:rsidRPr="000D4ACF" w14:paraId="0C277D79" w14:textId="77777777" w:rsidTr="00D2260A">
        <w:trPr>
          <w:jc w:val="center"/>
        </w:trPr>
        <w:tc>
          <w:tcPr>
            <w:tcW w:w="1386" w:type="pct"/>
            <w:vMerge/>
            <w:vAlign w:val="center"/>
          </w:tcPr>
          <w:p w14:paraId="014EC576" w14:textId="77777777" w:rsidR="00693253" w:rsidRPr="000D4ACF" w:rsidRDefault="00693253" w:rsidP="000D4ACF">
            <w:pPr>
              <w:pStyle w:val="Mtab"/>
              <w:rPr>
                <w:szCs w:val="24"/>
              </w:rPr>
            </w:pPr>
          </w:p>
        </w:tc>
        <w:tc>
          <w:tcPr>
            <w:tcW w:w="2917" w:type="pct"/>
            <w:vAlign w:val="center"/>
          </w:tcPr>
          <w:p w14:paraId="45FA0314" w14:textId="77777777" w:rsidR="00693253" w:rsidRPr="000D4ACF" w:rsidRDefault="00693253" w:rsidP="000D4ACF">
            <w:pPr>
              <w:pStyle w:val="Mtab"/>
              <w:rPr>
                <w:szCs w:val="24"/>
              </w:rPr>
            </w:pPr>
            <w:r w:rsidRPr="000D4ACF">
              <w:rPr>
                <w:szCs w:val="24"/>
              </w:rPr>
              <w:t>nieodwracalne</w:t>
            </w:r>
          </w:p>
        </w:tc>
        <w:tc>
          <w:tcPr>
            <w:tcW w:w="697" w:type="pct"/>
            <w:vAlign w:val="center"/>
          </w:tcPr>
          <w:p w14:paraId="2354ED7C" w14:textId="77777777" w:rsidR="00693253" w:rsidRPr="000D4ACF" w:rsidRDefault="00693253" w:rsidP="000D4ACF">
            <w:pPr>
              <w:pStyle w:val="Mtab"/>
              <w:rPr>
                <w:szCs w:val="24"/>
              </w:rPr>
            </w:pPr>
            <w:proofErr w:type="spellStart"/>
            <w:r w:rsidRPr="000D4ACF">
              <w:rPr>
                <w:szCs w:val="24"/>
              </w:rPr>
              <w:t>nO</w:t>
            </w:r>
            <w:proofErr w:type="spellEnd"/>
          </w:p>
        </w:tc>
      </w:tr>
      <w:tr w:rsidR="00693253" w:rsidRPr="000D4ACF" w14:paraId="10D1A3BC" w14:textId="77777777" w:rsidTr="00D2260A">
        <w:trPr>
          <w:jc w:val="center"/>
        </w:trPr>
        <w:tc>
          <w:tcPr>
            <w:tcW w:w="1386" w:type="pct"/>
            <w:vMerge/>
            <w:vAlign w:val="center"/>
          </w:tcPr>
          <w:p w14:paraId="6205531C" w14:textId="77777777" w:rsidR="00693253" w:rsidRPr="000D4ACF" w:rsidRDefault="00693253" w:rsidP="000D4ACF">
            <w:pPr>
              <w:pStyle w:val="Mtab"/>
              <w:rPr>
                <w:szCs w:val="24"/>
              </w:rPr>
            </w:pPr>
          </w:p>
        </w:tc>
        <w:tc>
          <w:tcPr>
            <w:tcW w:w="2917" w:type="pct"/>
            <w:vAlign w:val="center"/>
          </w:tcPr>
          <w:p w14:paraId="0152564E" w14:textId="77777777" w:rsidR="00693253" w:rsidRPr="000D4ACF" w:rsidRDefault="00693253" w:rsidP="000D4ACF">
            <w:pPr>
              <w:pStyle w:val="Mtab"/>
              <w:rPr>
                <w:szCs w:val="24"/>
              </w:rPr>
            </w:pPr>
            <w:r w:rsidRPr="000D4ACF">
              <w:rPr>
                <w:szCs w:val="24"/>
              </w:rPr>
              <w:t>możliwe do rewaloryzacji</w:t>
            </w:r>
          </w:p>
        </w:tc>
        <w:tc>
          <w:tcPr>
            <w:tcW w:w="697" w:type="pct"/>
            <w:vAlign w:val="center"/>
          </w:tcPr>
          <w:p w14:paraId="4EC5AED9" w14:textId="77777777" w:rsidR="00693253" w:rsidRPr="000D4ACF" w:rsidRDefault="00693253" w:rsidP="000D4ACF">
            <w:pPr>
              <w:pStyle w:val="Mtab"/>
              <w:rPr>
                <w:szCs w:val="24"/>
              </w:rPr>
            </w:pPr>
            <w:r w:rsidRPr="000D4ACF">
              <w:rPr>
                <w:szCs w:val="24"/>
              </w:rPr>
              <w:t>Rew</w:t>
            </w:r>
          </w:p>
        </w:tc>
      </w:tr>
      <w:bookmarkEnd w:id="327"/>
    </w:tbl>
    <w:p w14:paraId="3D276578" w14:textId="77777777" w:rsidR="008F0A22" w:rsidRPr="00DA54EE" w:rsidRDefault="008F0A22" w:rsidP="008F0A22">
      <w:pPr>
        <w:pStyle w:val="Mnormal"/>
        <w:rPr>
          <w:rFonts w:cs="Calibri"/>
          <w:lang w:eastAsia="ar-SA"/>
        </w:rPr>
        <w:sectPr w:rsidR="008F0A22" w:rsidRPr="00DA54EE" w:rsidSect="000202ED">
          <w:pgSz w:w="11906" w:h="16838" w:code="9"/>
          <w:pgMar w:top="1440" w:right="1440" w:bottom="1440" w:left="1800" w:header="709" w:footer="709" w:gutter="0"/>
          <w:cols w:space="708"/>
          <w:docGrid w:linePitch="360"/>
        </w:sectPr>
      </w:pPr>
    </w:p>
    <w:p w14:paraId="77C4B25D" w14:textId="08EBB7D7" w:rsidR="006502D9" w:rsidRPr="00DA54EE" w:rsidRDefault="008F0A22" w:rsidP="00E5113A">
      <w:pPr>
        <w:pStyle w:val="Legenda"/>
      </w:pPr>
      <w:bookmarkStart w:id="332" w:name="_Toc94284561"/>
      <w:r w:rsidRPr="00DA54EE">
        <w:lastRenderedPageBreak/>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C37D2B">
        <w:rPr>
          <w:noProof/>
        </w:rPr>
        <w:t>40</w:t>
      </w:r>
      <w:r w:rsidRPr="00DA54EE">
        <w:rPr>
          <w:noProof/>
        </w:rPr>
        <w:fldChar w:fldCharType="end"/>
      </w:r>
      <w:r w:rsidRPr="00DA54EE">
        <w:t xml:space="preserve">. Macierz zbiorcza oddziaływań środowiskowych dla działań przewidzianych w </w:t>
      </w:r>
      <w:r w:rsidR="00E33546" w:rsidRPr="00DA54EE">
        <w:t>projekcie FEDS 2021-2027</w:t>
      </w:r>
      <w:bookmarkEnd w:id="332"/>
    </w:p>
    <w:tbl>
      <w:tblPr>
        <w:tblW w:w="141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4A0" w:firstRow="1" w:lastRow="0" w:firstColumn="1" w:lastColumn="0" w:noHBand="0" w:noVBand="1"/>
        <w:tblCaption w:val="Macierz zbiorcza oddziaływań środowiskowych dla działań przewidzianych w projekcie FEDS 2021-2027"/>
        <w:tblDescription w:val="W tabeli przedstawiono obszar wsparcia, cel szczegółowy, identyfikację potencjalnych oddziaływań na: różnorodność biologiczną, rośliny, zwierzęta, ludzi, wody, powietrzem powierzchnię ziemi, krajobraz, klimat, zasoby naturalne, zabytki i dobra materialne."/>
      </w:tblPr>
      <w:tblGrid>
        <w:gridCol w:w="577"/>
        <w:gridCol w:w="1853"/>
        <w:gridCol w:w="1275"/>
        <w:gridCol w:w="851"/>
        <w:gridCol w:w="850"/>
        <w:gridCol w:w="993"/>
        <w:gridCol w:w="1134"/>
        <w:gridCol w:w="992"/>
        <w:gridCol w:w="992"/>
        <w:gridCol w:w="968"/>
        <w:gridCol w:w="875"/>
        <w:gridCol w:w="850"/>
        <w:gridCol w:w="993"/>
        <w:gridCol w:w="939"/>
      </w:tblGrid>
      <w:tr w:rsidR="008274EA" w:rsidRPr="00A87916" w14:paraId="29968297" w14:textId="77777777" w:rsidTr="00D2260A">
        <w:trPr>
          <w:cantSplit/>
          <w:trHeight w:val="255"/>
          <w:tblHeader/>
          <w:jc w:val="center"/>
        </w:trPr>
        <w:tc>
          <w:tcPr>
            <w:tcW w:w="577" w:type="dxa"/>
            <w:vMerge w:val="restart"/>
            <w:shd w:val="clear" w:color="auto" w:fill="17365D" w:themeFill="text2" w:themeFillShade="BF"/>
            <w:noWrap/>
            <w:vAlign w:val="center"/>
            <w:hideMark/>
          </w:tcPr>
          <w:p w14:paraId="056DB925" w14:textId="77777777" w:rsidR="008274EA" w:rsidRPr="00A87916" w:rsidRDefault="008274EA" w:rsidP="00D2260A">
            <w:pPr>
              <w:pStyle w:val="Mtab"/>
              <w:rPr>
                <w:rFonts w:cs="Calibri"/>
                <w:color w:val="FFFFFF" w:themeColor="background1"/>
                <w:szCs w:val="24"/>
              </w:rPr>
            </w:pPr>
            <w:bookmarkStart w:id="333" w:name="_Hlk90231317"/>
            <w:r w:rsidRPr="00A87916">
              <w:rPr>
                <w:rFonts w:cs="Calibri"/>
                <w:color w:val="FFFFFF" w:themeColor="background1"/>
                <w:szCs w:val="24"/>
              </w:rPr>
              <w:t>Lp.</w:t>
            </w:r>
          </w:p>
        </w:tc>
        <w:tc>
          <w:tcPr>
            <w:tcW w:w="1853" w:type="dxa"/>
            <w:vMerge w:val="restart"/>
            <w:shd w:val="clear" w:color="auto" w:fill="17365D" w:themeFill="text2" w:themeFillShade="BF"/>
            <w:vAlign w:val="center"/>
            <w:hideMark/>
          </w:tcPr>
          <w:p w14:paraId="5D647317"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Obszar wsparcia/cel szczegółowy</w:t>
            </w:r>
          </w:p>
        </w:tc>
        <w:tc>
          <w:tcPr>
            <w:tcW w:w="11712" w:type="dxa"/>
            <w:gridSpan w:val="12"/>
            <w:shd w:val="clear" w:color="auto" w:fill="17365D" w:themeFill="text2" w:themeFillShade="BF"/>
            <w:noWrap/>
            <w:vAlign w:val="center"/>
            <w:hideMark/>
          </w:tcPr>
          <w:p w14:paraId="71A0317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Identyfikacja potencjalnych oddziaływań</w:t>
            </w:r>
          </w:p>
        </w:tc>
      </w:tr>
      <w:tr w:rsidR="008274EA" w:rsidRPr="00A87916" w14:paraId="06BAA1AA" w14:textId="77777777" w:rsidTr="00D2260A">
        <w:trPr>
          <w:trHeight w:val="2131"/>
          <w:tblHeader/>
          <w:jc w:val="center"/>
        </w:trPr>
        <w:tc>
          <w:tcPr>
            <w:tcW w:w="577" w:type="dxa"/>
            <w:vMerge/>
            <w:shd w:val="clear" w:color="auto" w:fill="17365D" w:themeFill="text2" w:themeFillShade="BF"/>
            <w:vAlign w:val="center"/>
            <w:hideMark/>
          </w:tcPr>
          <w:p w14:paraId="0E1CA51D" w14:textId="77777777" w:rsidR="008274EA" w:rsidRPr="00A87916" w:rsidRDefault="008274EA" w:rsidP="00D2260A">
            <w:pPr>
              <w:pStyle w:val="Mtab"/>
              <w:rPr>
                <w:rFonts w:cs="Calibri"/>
                <w:color w:val="FFFFFF" w:themeColor="background1"/>
                <w:szCs w:val="24"/>
              </w:rPr>
            </w:pPr>
          </w:p>
        </w:tc>
        <w:tc>
          <w:tcPr>
            <w:tcW w:w="1853" w:type="dxa"/>
            <w:vMerge/>
            <w:shd w:val="clear" w:color="auto" w:fill="17365D" w:themeFill="text2" w:themeFillShade="BF"/>
            <w:vAlign w:val="center"/>
            <w:hideMark/>
          </w:tcPr>
          <w:p w14:paraId="7BF6FD3B" w14:textId="77777777" w:rsidR="008274EA" w:rsidRPr="00A87916" w:rsidRDefault="008274EA" w:rsidP="00D2260A">
            <w:pPr>
              <w:pStyle w:val="Mtab"/>
              <w:rPr>
                <w:rFonts w:cs="Calibri"/>
                <w:color w:val="FFFFFF" w:themeColor="background1"/>
                <w:szCs w:val="24"/>
              </w:rPr>
            </w:pPr>
          </w:p>
        </w:tc>
        <w:tc>
          <w:tcPr>
            <w:tcW w:w="1275" w:type="dxa"/>
            <w:shd w:val="clear" w:color="auto" w:fill="17365D" w:themeFill="text2" w:themeFillShade="BF"/>
            <w:textDirection w:val="btLr"/>
            <w:vAlign w:val="center"/>
            <w:hideMark/>
          </w:tcPr>
          <w:p w14:paraId="4D5DCD60"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różnorodność biologiczna</w:t>
            </w:r>
          </w:p>
        </w:tc>
        <w:tc>
          <w:tcPr>
            <w:tcW w:w="851" w:type="dxa"/>
            <w:shd w:val="clear" w:color="auto" w:fill="17365D" w:themeFill="text2" w:themeFillShade="BF"/>
            <w:noWrap/>
            <w:textDirection w:val="btLr"/>
            <w:vAlign w:val="center"/>
            <w:hideMark/>
          </w:tcPr>
          <w:p w14:paraId="229CA8F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rośliny</w:t>
            </w:r>
          </w:p>
        </w:tc>
        <w:tc>
          <w:tcPr>
            <w:tcW w:w="850" w:type="dxa"/>
            <w:shd w:val="clear" w:color="auto" w:fill="17365D" w:themeFill="text2" w:themeFillShade="BF"/>
            <w:textDirection w:val="btLr"/>
            <w:vAlign w:val="center"/>
            <w:hideMark/>
          </w:tcPr>
          <w:p w14:paraId="6F0B5523"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zwierzęta</w:t>
            </w:r>
          </w:p>
        </w:tc>
        <w:tc>
          <w:tcPr>
            <w:tcW w:w="993" w:type="dxa"/>
            <w:shd w:val="clear" w:color="auto" w:fill="17365D" w:themeFill="text2" w:themeFillShade="BF"/>
            <w:textDirection w:val="btLr"/>
            <w:vAlign w:val="center"/>
            <w:hideMark/>
          </w:tcPr>
          <w:p w14:paraId="20CE032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ludzie</w:t>
            </w:r>
          </w:p>
        </w:tc>
        <w:tc>
          <w:tcPr>
            <w:tcW w:w="1134" w:type="dxa"/>
            <w:shd w:val="clear" w:color="auto" w:fill="17365D" w:themeFill="text2" w:themeFillShade="BF"/>
            <w:textDirection w:val="btLr"/>
            <w:vAlign w:val="center"/>
            <w:hideMark/>
          </w:tcPr>
          <w:p w14:paraId="1A5B7DC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wody</w:t>
            </w:r>
          </w:p>
        </w:tc>
        <w:tc>
          <w:tcPr>
            <w:tcW w:w="992" w:type="dxa"/>
            <w:shd w:val="clear" w:color="auto" w:fill="17365D" w:themeFill="text2" w:themeFillShade="BF"/>
            <w:noWrap/>
            <w:textDirection w:val="btLr"/>
            <w:vAlign w:val="center"/>
            <w:hideMark/>
          </w:tcPr>
          <w:p w14:paraId="42F5253E"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powietrze</w:t>
            </w:r>
          </w:p>
        </w:tc>
        <w:tc>
          <w:tcPr>
            <w:tcW w:w="992" w:type="dxa"/>
            <w:shd w:val="clear" w:color="auto" w:fill="17365D" w:themeFill="text2" w:themeFillShade="BF"/>
            <w:textDirection w:val="btLr"/>
            <w:vAlign w:val="center"/>
            <w:hideMark/>
          </w:tcPr>
          <w:p w14:paraId="51A28F3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powierzchnia ziemi</w:t>
            </w:r>
          </w:p>
        </w:tc>
        <w:tc>
          <w:tcPr>
            <w:tcW w:w="968" w:type="dxa"/>
            <w:shd w:val="clear" w:color="auto" w:fill="17365D" w:themeFill="text2" w:themeFillShade="BF"/>
            <w:textDirection w:val="btLr"/>
            <w:vAlign w:val="center"/>
            <w:hideMark/>
          </w:tcPr>
          <w:p w14:paraId="645D2D0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krajobraz</w:t>
            </w:r>
          </w:p>
        </w:tc>
        <w:tc>
          <w:tcPr>
            <w:tcW w:w="875" w:type="dxa"/>
            <w:shd w:val="clear" w:color="auto" w:fill="17365D" w:themeFill="text2" w:themeFillShade="BF"/>
            <w:textDirection w:val="btLr"/>
            <w:vAlign w:val="center"/>
            <w:hideMark/>
          </w:tcPr>
          <w:p w14:paraId="659690DB"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klimat</w:t>
            </w:r>
          </w:p>
        </w:tc>
        <w:tc>
          <w:tcPr>
            <w:tcW w:w="850" w:type="dxa"/>
            <w:shd w:val="clear" w:color="auto" w:fill="17365D" w:themeFill="text2" w:themeFillShade="BF"/>
            <w:textDirection w:val="btLr"/>
            <w:vAlign w:val="center"/>
            <w:hideMark/>
          </w:tcPr>
          <w:p w14:paraId="5C401DC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zasoby naturalne</w:t>
            </w:r>
          </w:p>
        </w:tc>
        <w:tc>
          <w:tcPr>
            <w:tcW w:w="993" w:type="dxa"/>
            <w:shd w:val="clear" w:color="auto" w:fill="17365D" w:themeFill="text2" w:themeFillShade="BF"/>
            <w:textDirection w:val="btLr"/>
            <w:vAlign w:val="center"/>
            <w:hideMark/>
          </w:tcPr>
          <w:p w14:paraId="22C3AE5E"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zabytki</w:t>
            </w:r>
          </w:p>
        </w:tc>
        <w:tc>
          <w:tcPr>
            <w:tcW w:w="939" w:type="dxa"/>
            <w:shd w:val="clear" w:color="auto" w:fill="17365D" w:themeFill="text2" w:themeFillShade="BF"/>
            <w:textDirection w:val="btLr"/>
            <w:vAlign w:val="center"/>
            <w:hideMark/>
          </w:tcPr>
          <w:p w14:paraId="480519C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dobra materialne</w:t>
            </w:r>
          </w:p>
        </w:tc>
      </w:tr>
      <w:tr w:rsidR="008274EA" w:rsidRPr="00A87916" w14:paraId="55E4907D" w14:textId="77777777" w:rsidTr="00D2260A">
        <w:trPr>
          <w:trHeight w:val="255"/>
          <w:jc w:val="center"/>
        </w:trPr>
        <w:tc>
          <w:tcPr>
            <w:tcW w:w="14142" w:type="dxa"/>
            <w:gridSpan w:val="14"/>
            <w:shd w:val="clear" w:color="000000" w:fill="F2F2F2"/>
            <w:noWrap/>
            <w:vAlign w:val="center"/>
            <w:hideMark/>
          </w:tcPr>
          <w:p w14:paraId="40D8BD57" w14:textId="77777777" w:rsidR="008274EA" w:rsidRPr="00A87916" w:rsidRDefault="008274EA" w:rsidP="00D2260A">
            <w:pPr>
              <w:pStyle w:val="Mtab"/>
              <w:rPr>
                <w:rFonts w:cs="Calibri"/>
                <w:szCs w:val="24"/>
              </w:rPr>
            </w:pPr>
            <w:r w:rsidRPr="00A87916">
              <w:rPr>
                <w:rFonts w:cs="Calibri"/>
                <w:szCs w:val="24"/>
              </w:rPr>
              <w:t>Priorytet: 1 Przedsiębiorstwa i innowacje</w:t>
            </w:r>
          </w:p>
        </w:tc>
      </w:tr>
      <w:tr w:rsidR="008274EA" w:rsidRPr="00A87916" w14:paraId="65B09399" w14:textId="77777777" w:rsidTr="003721FB">
        <w:trPr>
          <w:trHeight w:val="255"/>
          <w:jc w:val="center"/>
        </w:trPr>
        <w:tc>
          <w:tcPr>
            <w:tcW w:w="577" w:type="dxa"/>
            <w:shd w:val="clear" w:color="auto" w:fill="auto"/>
            <w:noWrap/>
            <w:vAlign w:val="center"/>
            <w:hideMark/>
          </w:tcPr>
          <w:p w14:paraId="3C87FC1A" w14:textId="77777777" w:rsidR="008274EA" w:rsidRPr="00A87916" w:rsidRDefault="008274EA" w:rsidP="00D2260A">
            <w:pPr>
              <w:pStyle w:val="Mtab"/>
              <w:rPr>
                <w:rFonts w:cs="Calibri"/>
                <w:szCs w:val="24"/>
              </w:rPr>
            </w:pPr>
            <w:r w:rsidRPr="00A87916">
              <w:rPr>
                <w:rFonts w:cs="Calibri"/>
                <w:szCs w:val="24"/>
              </w:rPr>
              <w:t>1.</w:t>
            </w:r>
          </w:p>
        </w:tc>
        <w:tc>
          <w:tcPr>
            <w:tcW w:w="1853" w:type="dxa"/>
            <w:shd w:val="clear" w:color="auto" w:fill="auto"/>
            <w:vAlign w:val="center"/>
          </w:tcPr>
          <w:p w14:paraId="47DF527A" w14:textId="77777777" w:rsidR="008274EA" w:rsidRPr="00A87916" w:rsidRDefault="008274EA" w:rsidP="00D2260A">
            <w:pPr>
              <w:pStyle w:val="Mtab"/>
              <w:rPr>
                <w:rFonts w:cs="Calibri"/>
                <w:szCs w:val="24"/>
              </w:rPr>
            </w:pPr>
            <w:r w:rsidRPr="00A87916">
              <w:rPr>
                <w:rFonts w:cs="Calibri"/>
                <w:szCs w:val="24"/>
              </w:rPr>
              <w:t>CP1, i - Wzmacnianie potencjału B+R ….</w:t>
            </w:r>
          </w:p>
        </w:tc>
        <w:tc>
          <w:tcPr>
            <w:tcW w:w="1275" w:type="dxa"/>
            <w:tcBorders>
              <w:bottom w:val="single" w:sz="4" w:space="0" w:color="auto"/>
            </w:tcBorders>
            <w:shd w:val="clear" w:color="auto" w:fill="6F7E0E"/>
            <w:noWrap/>
            <w:vAlign w:val="center"/>
            <w:hideMark/>
          </w:tcPr>
          <w:p w14:paraId="5D6BF4C6" w14:textId="29C40C0F" w:rsidR="008274EA" w:rsidRPr="00A87916" w:rsidRDefault="002F58CF" w:rsidP="00D2260A">
            <w:pPr>
              <w:pStyle w:val="Mtab"/>
              <w:rPr>
                <w:rFonts w:cs="Calibri"/>
                <w:color w:val="FFFFFF" w:themeColor="background1"/>
                <w:szCs w:val="24"/>
              </w:rPr>
            </w:pPr>
            <w:r w:rsidRPr="00A87916">
              <w:rPr>
                <w:rFonts w:cs="Calibri"/>
                <w:color w:val="FFFFFF" w:themeColor="background1"/>
                <w:szCs w:val="24"/>
              </w:rPr>
              <w:t xml:space="preserve"> </w:t>
            </w:r>
            <w:r w:rsidR="008274EA" w:rsidRPr="00A87916">
              <w:rPr>
                <w:rFonts w:cs="Calibri"/>
                <w:color w:val="FFFFFF" w:themeColor="background1"/>
                <w:szCs w:val="24"/>
              </w:rPr>
              <w:t>W, D, S, L, nie, O</w:t>
            </w:r>
          </w:p>
        </w:tc>
        <w:tc>
          <w:tcPr>
            <w:tcW w:w="851" w:type="dxa"/>
            <w:tcBorders>
              <w:bottom w:val="single" w:sz="4" w:space="0" w:color="auto"/>
            </w:tcBorders>
            <w:shd w:val="clear" w:color="auto" w:fill="6F7E0E"/>
            <w:noWrap/>
            <w:vAlign w:val="center"/>
          </w:tcPr>
          <w:p w14:paraId="119A43B2"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850" w:type="dxa"/>
            <w:tcBorders>
              <w:bottom w:val="single" w:sz="4" w:space="0" w:color="auto"/>
            </w:tcBorders>
            <w:shd w:val="clear" w:color="auto" w:fill="6F7E0E"/>
            <w:noWrap/>
            <w:vAlign w:val="center"/>
          </w:tcPr>
          <w:p w14:paraId="6623CF7D"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993" w:type="dxa"/>
            <w:tcBorders>
              <w:bottom w:val="single" w:sz="4" w:space="0" w:color="auto"/>
            </w:tcBorders>
            <w:shd w:val="clear" w:color="auto" w:fill="6F7E0E"/>
            <w:noWrap/>
            <w:vAlign w:val="center"/>
          </w:tcPr>
          <w:p w14:paraId="06DBE7B9"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W, D, S,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p>
        </w:tc>
        <w:tc>
          <w:tcPr>
            <w:tcW w:w="1134" w:type="dxa"/>
            <w:tcBorders>
              <w:bottom w:val="single" w:sz="4" w:space="0" w:color="auto"/>
            </w:tcBorders>
            <w:shd w:val="clear" w:color="auto" w:fill="6F7E0E"/>
            <w:vAlign w:val="center"/>
          </w:tcPr>
          <w:p w14:paraId="3D555A9B"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992" w:type="dxa"/>
            <w:tcBorders>
              <w:bottom w:val="single" w:sz="4" w:space="0" w:color="auto"/>
            </w:tcBorders>
            <w:shd w:val="clear" w:color="auto" w:fill="6F7E0E"/>
            <w:noWrap/>
            <w:vAlign w:val="center"/>
          </w:tcPr>
          <w:p w14:paraId="0E81C13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P, D, S, L, nie, O</w:t>
            </w:r>
          </w:p>
        </w:tc>
        <w:tc>
          <w:tcPr>
            <w:tcW w:w="992" w:type="dxa"/>
            <w:tcBorders>
              <w:bottom w:val="single" w:sz="4" w:space="0" w:color="auto"/>
            </w:tcBorders>
            <w:shd w:val="clear" w:color="auto" w:fill="6F7E0E"/>
            <w:noWrap/>
            <w:vAlign w:val="center"/>
          </w:tcPr>
          <w:p w14:paraId="22DDBA04"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P, D, S, L, nie, O</w:t>
            </w:r>
          </w:p>
        </w:tc>
        <w:tc>
          <w:tcPr>
            <w:tcW w:w="968" w:type="dxa"/>
            <w:tcBorders>
              <w:bottom w:val="single" w:sz="4" w:space="0" w:color="auto"/>
            </w:tcBorders>
            <w:shd w:val="clear" w:color="auto" w:fill="auto"/>
            <w:noWrap/>
            <w:vAlign w:val="center"/>
          </w:tcPr>
          <w:p w14:paraId="2F35E1ED" w14:textId="77777777" w:rsidR="008274EA" w:rsidRPr="00A87916" w:rsidRDefault="008274EA" w:rsidP="00D2260A">
            <w:pPr>
              <w:pStyle w:val="Mtab"/>
              <w:rPr>
                <w:rFonts w:cs="Calibri"/>
                <w:szCs w:val="24"/>
              </w:rPr>
            </w:pPr>
            <w:r w:rsidRPr="00A87916">
              <w:rPr>
                <w:rFonts w:cs="Calibri"/>
                <w:szCs w:val="24"/>
              </w:rPr>
              <w:t>-</w:t>
            </w:r>
          </w:p>
        </w:tc>
        <w:tc>
          <w:tcPr>
            <w:tcW w:w="875" w:type="dxa"/>
            <w:tcBorders>
              <w:bottom w:val="single" w:sz="4" w:space="0" w:color="auto"/>
            </w:tcBorders>
            <w:shd w:val="clear" w:color="auto" w:fill="6F7E0E"/>
            <w:noWrap/>
            <w:vAlign w:val="center"/>
          </w:tcPr>
          <w:p w14:paraId="41291CF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850" w:type="dxa"/>
            <w:tcBorders>
              <w:bottom w:val="single" w:sz="4" w:space="0" w:color="auto"/>
            </w:tcBorders>
            <w:shd w:val="clear" w:color="auto" w:fill="6F7E0E"/>
            <w:noWrap/>
            <w:vAlign w:val="center"/>
          </w:tcPr>
          <w:p w14:paraId="6148D75E"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993" w:type="dxa"/>
            <w:tcBorders>
              <w:bottom w:val="single" w:sz="4" w:space="0" w:color="auto"/>
            </w:tcBorders>
            <w:shd w:val="clear" w:color="auto" w:fill="auto"/>
            <w:noWrap/>
            <w:vAlign w:val="center"/>
          </w:tcPr>
          <w:p w14:paraId="427B0E5C" w14:textId="77777777" w:rsidR="008274EA" w:rsidRPr="00A87916" w:rsidRDefault="008274EA" w:rsidP="00D2260A">
            <w:pPr>
              <w:pStyle w:val="Mtab"/>
              <w:rPr>
                <w:rFonts w:cs="Calibri"/>
                <w:szCs w:val="24"/>
              </w:rPr>
            </w:pPr>
            <w:r w:rsidRPr="00A87916">
              <w:rPr>
                <w:rFonts w:cs="Calibri"/>
                <w:szCs w:val="24"/>
              </w:rPr>
              <w:t>-</w:t>
            </w:r>
          </w:p>
        </w:tc>
        <w:tc>
          <w:tcPr>
            <w:tcW w:w="939" w:type="dxa"/>
            <w:tcBorders>
              <w:bottom w:val="single" w:sz="4" w:space="0" w:color="auto"/>
            </w:tcBorders>
            <w:shd w:val="clear" w:color="auto" w:fill="auto"/>
            <w:noWrap/>
            <w:vAlign w:val="center"/>
          </w:tcPr>
          <w:p w14:paraId="05E2B7C4" w14:textId="77777777" w:rsidR="008274EA" w:rsidRPr="00A87916" w:rsidRDefault="008274EA" w:rsidP="00D2260A">
            <w:pPr>
              <w:pStyle w:val="Mtab"/>
              <w:rPr>
                <w:rFonts w:cs="Calibri"/>
                <w:szCs w:val="24"/>
              </w:rPr>
            </w:pPr>
            <w:r w:rsidRPr="00A87916">
              <w:rPr>
                <w:rFonts w:cs="Calibri"/>
                <w:szCs w:val="24"/>
              </w:rPr>
              <w:t>-</w:t>
            </w:r>
          </w:p>
        </w:tc>
      </w:tr>
      <w:tr w:rsidR="008274EA" w:rsidRPr="00A87916" w14:paraId="0845BF10" w14:textId="77777777" w:rsidTr="003721FB">
        <w:trPr>
          <w:trHeight w:val="255"/>
          <w:jc w:val="center"/>
        </w:trPr>
        <w:tc>
          <w:tcPr>
            <w:tcW w:w="577" w:type="dxa"/>
            <w:shd w:val="clear" w:color="auto" w:fill="auto"/>
            <w:vAlign w:val="center"/>
            <w:hideMark/>
          </w:tcPr>
          <w:p w14:paraId="421B33AB" w14:textId="77777777" w:rsidR="008274EA" w:rsidRPr="00A87916" w:rsidRDefault="008274EA" w:rsidP="00D2260A">
            <w:pPr>
              <w:pStyle w:val="Mtab"/>
              <w:rPr>
                <w:rFonts w:cs="Calibri"/>
                <w:szCs w:val="24"/>
              </w:rPr>
            </w:pPr>
            <w:r w:rsidRPr="00A87916">
              <w:rPr>
                <w:rFonts w:cs="Calibri"/>
                <w:szCs w:val="24"/>
              </w:rPr>
              <w:t>2.</w:t>
            </w:r>
          </w:p>
        </w:tc>
        <w:tc>
          <w:tcPr>
            <w:tcW w:w="1853" w:type="dxa"/>
            <w:shd w:val="clear" w:color="auto" w:fill="auto"/>
            <w:vAlign w:val="center"/>
          </w:tcPr>
          <w:p w14:paraId="2899EDDB" w14:textId="77777777" w:rsidR="008274EA" w:rsidRPr="00A87916" w:rsidRDefault="008274EA" w:rsidP="00D2260A">
            <w:pPr>
              <w:pStyle w:val="Mtab"/>
              <w:rPr>
                <w:rFonts w:cs="Calibri"/>
                <w:szCs w:val="24"/>
              </w:rPr>
            </w:pPr>
            <w:r w:rsidRPr="00A87916">
              <w:rPr>
                <w:rFonts w:cs="Calibri"/>
                <w:szCs w:val="24"/>
              </w:rPr>
              <w:t>CP1, ii - Rozwój e-usług…</w:t>
            </w:r>
          </w:p>
        </w:tc>
        <w:tc>
          <w:tcPr>
            <w:tcW w:w="1275" w:type="dxa"/>
            <w:tcBorders>
              <w:bottom w:val="single" w:sz="4" w:space="0" w:color="auto"/>
            </w:tcBorders>
            <w:shd w:val="clear" w:color="auto" w:fill="6F7E0E"/>
            <w:noWrap/>
            <w:vAlign w:val="center"/>
            <w:hideMark/>
          </w:tcPr>
          <w:p w14:paraId="3446B00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851" w:type="dxa"/>
            <w:tcBorders>
              <w:bottom w:val="single" w:sz="4" w:space="0" w:color="auto"/>
            </w:tcBorders>
            <w:shd w:val="clear" w:color="auto" w:fill="6F7E0E"/>
            <w:noWrap/>
            <w:vAlign w:val="center"/>
            <w:hideMark/>
          </w:tcPr>
          <w:p w14:paraId="16DB71E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850" w:type="dxa"/>
            <w:tcBorders>
              <w:bottom w:val="single" w:sz="4" w:space="0" w:color="auto"/>
            </w:tcBorders>
            <w:shd w:val="clear" w:color="auto" w:fill="6F7E0E"/>
            <w:noWrap/>
            <w:vAlign w:val="center"/>
            <w:hideMark/>
          </w:tcPr>
          <w:p w14:paraId="7BAD8CB2"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993" w:type="dxa"/>
            <w:shd w:val="clear" w:color="auto" w:fill="6F7E0E"/>
            <w:noWrap/>
            <w:vAlign w:val="center"/>
          </w:tcPr>
          <w:p w14:paraId="4BFB8A71"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W, D, S,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p>
        </w:tc>
        <w:tc>
          <w:tcPr>
            <w:tcW w:w="1134" w:type="dxa"/>
            <w:shd w:val="clear" w:color="auto" w:fill="auto"/>
            <w:vAlign w:val="center"/>
            <w:hideMark/>
          </w:tcPr>
          <w:p w14:paraId="0BFADB9C" w14:textId="77777777" w:rsidR="008274EA" w:rsidRPr="00A87916" w:rsidRDefault="008274EA" w:rsidP="00D2260A">
            <w:pPr>
              <w:pStyle w:val="Mtab"/>
              <w:rPr>
                <w:rFonts w:cs="Calibri"/>
                <w:szCs w:val="24"/>
              </w:rPr>
            </w:pPr>
            <w:r w:rsidRPr="00A87916">
              <w:rPr>
                <w:rFonts w:cs="Calibri"/>
                <w:szCs w:val="24"/>
              </w:rPr>
              <w:t> -</w:t>
            </w:r>
          </w:p>
        </w:tc>
        <w:tc>
          <w:tcPr>
            <w:tcW w:w="992" w:type="dxa"/>
            <w:shd w:val="clear" w:color="auto" w:fill="auto"/>
            <w:noWrap/>
            <w:vAlign w:val="center"/>
            <w:hideMark/>
          </w:tcPr>
          <w:p w14:paraId="31C798E2" w14:textId="77777777" w:rsidR="008274EA" w:rsidRPr="00A87916" w:rsidRDefault="008274EA" w:rsidP="00D2260A">
            <w:pPr>
              <w:pStyle w:val="Mtab"/>
              <w:rPr>
                <w:rFonts w:cs="Calibri"/>
                <w:szCs w:val="24"/>
              </w:rPr>
            </w:pPr>
            <w:r w:rsidRPr="00A87916">
              <w:rPr>
                <w:rFonts w:cs="Calibri"/>
                <w:szCs w:val="24"/>
              </w:rPr>
              <w:t> -</w:t>
            </w:r>
          </w:p>
        </w:tc>
        <w:tc>
          <w:tcPr>
            <w:tcW w:w="992" w:type="dxa"/>
            <w:shd w:val="clear" w:color="auto" w:fill="auto"/>
            <w:noWrap/>
            <w:vAlign w:val="center"/>
            <w:hideMark/>
          </w:tcPr>
          <w:p w14:paraId="5140EC32" w14:textId="77777777" w:rsidR="008274EA" w:rsidRPr="00A87916" w:rsidRDefault="008274EA" w:rsidP="00D2260A">
            <w:pPr>
              <w:pStyle w:val="Mtab"/>
              <w:rPr>
                <w:rFonts w:cs="Calibri"/>
                <w:szCs w:val="24"/>
              </w:rPr>
            </w:pPr>
            <w:r w:rsidRPr="00A87916">
              <w:rPr>
                <w:rFonts w:cs="Calibri"/>
                <w:szCs w:val="24"/>
              </w:rPr>
              <w:t> -</w:t>
            </w:r>
          </w:p>
        </w:tc>
        <w:tc>
          <w:tcPr>
            <w:tcW w:w="968" w:type="dxa"/>
            <w:shd w:val="clear" w:color="auto" w:fill="auto"/>
            <w:noWrap/>
            <w:vAlign w:val="center"/>
            <w:hideMark/>
          </w:tcPr>
          <w:p w14:paraId="42B208B0" w14:textId="77777777" w:rsidR="008274EA" w:rsidRPr="00A87916" w:rsidRDefault="008274EA" w:rsidP="00D2260A">
            <w:pPr>
              <w:pStyle w:val="Mtab"/>
              <w:rPr>
                <w:rFonts w:cs="Calibri"/>
                <w:szCs w:val="24"/>
              </w:rPr>
            </w:pPr>
            <w:r w:rsidRPr="00A87916">
              <w:rPr>
                <w:rFonts w:cs="Calibri"/>
                <w:szCs w:val="24"/>
              </w:rPr>
              <w:t> -</w:t>
            </w:r>
          </w:p>
        </w:tc>
        <w:tc>
          <w:tcPr>
            <w:tcW w:w="875" w:type="dxa"/>
            <w:shd w:val="clear" w:color="auto" w:fill="auto"/>
            <w:noWrap/>
            <w:vAlign w:val="center"/>
            <w:hideMark/>
          </w:tcPr>
          <w:p w14:paraId="43042F90" w14:textId="77777777" w:rsidR="008274EA" w:rsidRPr="00A87916" w:rsidRDefault="008274EA" w:rsidP="00D2260A">
            <w:pPr>
              <w:pStyle w:val="Mtab"/>
              <w:rPr>
                <w:rFonts w:cs="Calibri"/>
                <w:szCs w:val="24"/>
              </w:rPr>
            </w:pPr>
            <w:r w:rsidRPr="00A87916">
              <w:rPr>
                <w:rFonts w:cs="Calibri"/>
                <w:szCs w:val="24"/>
              </w:rPr>
              <w:t> -</w:t>
            </w:r>
          </w:p>
        </w:tc>
        <w:tc>
          <w:tcPr>
            <w:tcW w:w="850" w:type="dxa"/>
            <w:shd w:val="clear" w:color="auto" w:fill="auto"/>
            <w:noWrap/>
            <w:vAlign w:val="center"/>
            <w:hideMark/>
          </w:tcPr>
          <w:p w14:paraId="12A1892C" w14:textId="77777777" w:rsidR="008274EA" w:rsidRPr="00A87916" w:rsidRDefault="008274EA" w:rsidP="00D2260A">
            <w:pPr>
              <w:pStyle w:val="Mtab"/>
              <w:rPr>
                <w:rFonts w:cs="Calibri"/>
                <w:szCs w:val="24"/>
              </w:rPr>
            </w:pPr>
            <w:r w:rsidRPr="00A87916">
              <w:rPr>
                <w:rFonts w:cs="Calibri"/>
                <w:szCs w:val="24"/>
              </w:rPr>
              <w:t> -</w:t>
            </w:r>
          </w:p>
        </w:tc>
        <w:tc>
          <w:tcPr>
            <w:tcW w:w="993" w:type="dxa"/>
            <w:shd w:val="clear" w:color="auto" w:fill="6F7E0E"/>
            <w:noWrap/>
            <w:vAlign w:val="center"/>
            <w:hideMark/>
          </w:tcPr>
          <w:p w14:paraId="5A181900"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L, nie, O</w:t>
            </w:r>
          </w:p>
        </w:tc>
        <w:tc>
          <w:tcPr>
            <w:tcW w:w="939" w:type="dxa"/>
            <w:shd w:val="clear" w:color="auto" w:fill="6F7E0E"/>
            <w:noWrap/>
            <w:vAlign w:val="center"/>
            <w:hideMark/>
          </w:tcPr>
          <w:p w14:paraId="698401CB"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L, nie, O</w:t>
            </w:r>
          </w:p>
        </w:tc>
      </w:tr>
      <w:tr w:rsidR="008274EA" w:rsidRPr="00A87916" w14:paraId="270B657B" w14:textId="77777777" w:rsidTr="009145F5">
        <w:trPr>
          <w:trHeight w:val="255"/>
          <w:jc w:val="center"/>
        </w:trPr>
        <w:tc>
          <w:tcPr>
            <w:tcW w:w="577" w:type="dxa"/>
            <w:shd w:val="clear" w:color="auto" w:fill="auto"/>
            <w:vAlign w:val="center"/>
            <w:hideMark/>
          </w:tcPr>
          <w:p w14:paraId="76BF7504" w14:textId="77777777" w:rsidR="008274EA" w:rsidRPr="00A87916" w:rsidRDefault="008274EA" w:rsidP="00D2260A">
            <w:pPr>
              <w:pStyle w:val="Mtab"/>
              <w:rPr>
                <w:rFonts w:cs="Calibri"/>
                <w:szCs w:val="24"/>
              </w:rPr>
            </w:pPr>
            <w:r w:rsidRPr="00A87916">
              <w:rPr>
                <w:rFonts w:cs="Calibri"/>
                <w:szCs w:val="24"/>
              </w:rPr>
              <w:t>3.</w:t>
            </w:r>
          </w:p>
        </w:tc>
        <w:tc>
          <w:tcPr>
            <w:tcW w:w="1853" w:type="dxa"/>
            <w:shd w:val="clear" w:color="auto" w:fill="auto"/>
            <w:vAlign w:val="center"/>
          </w:tcPr>
          <w:p w14:paraId="29F9211A" w14:textId="77777777" w:rsidR="008274EA" w:rsidRPr="00A87916" w:rsidRDefault="008274EA" w:rsidP="00D2260A">
            <w:pPr>
              <w:pStyle w:val="Mtab"/>
              <w:rPr>
                <w:rFonts w:cs="Calibri"/>
                <w:szCs w:val="24"/>
              </w:rPr>
            </w:pPr>
            <w:r w:rsidRPr="00A87916">
              <w:rPr>
                <w:rFonts w:cs="Calibri"/>
                <w:szCs w:val="24"/>
              </w:rPr>
              <w:t>CP1, iii - Rozwój przedsiębiorczości MŚP…</w:t>
            </w:r>
          </w:p>
        </w:tc>
        <w:tc>
          <w:tcPr>
            <w:tcW w:w="1275" w:type="dxa"/>
            <w:tcBorders>
              <w:bottom w:val="single" w:sz="4" w:space="0" w:color="auto"/>
            </w:tcBorders>
            <w:shd w:val="clear" w:color="auto" w:fill="546CE6"/>
            <w:noWrap/>
            <w:vAlign w:val="center"/>
            <w:hideMark/>
          </w:tcPr>
          <w:p w14:paraId="5577A5A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851" w:type="dxa"/>
            <w:tcBorders>
              <w:bottom w:val="single" w:sz="4" w:space="0" w:color="auto"/>
            </w:tcBorders>
            <w:shd w:val="clear" w:color="auto" w:fill="546CE6"/>
            <w:noWrap/>
            <w:vAlign w:val="center"/>
            <w:hideMark/>
          </w:tcPr>
          <w:p w14:paraId="6A1AF53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850" w:type="dxa"/>
            <w:tcBorders>
              <w:bottom w:val="single" w:sz="4" w:space="0" w:color="auto"/>
            </w:tcBorders>
            <w:shd w:val="clear" w:color="auto" w:fill="6F7E0E"/>
            <w:noWrap/>
            <w:vAlign w:val="center"/>
            <w:hideMark/>
          </w:tcPr>
          <w:p w14:paraId="273F5C3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993" w:type="dxa"/>
            <w:shd w:val="clear" w:color="auto" w:fill="6F7E0E"/>
            <w:noWrap/>
            <w:vAlign w:val="center"/>
          </w:tcPr>
          <w:p w14:paraId="44C153C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W, D, S,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p>
        </w:tc>
        <w:tc>
          <w:tcPr>
            <w:tcW w:w="1134" w:type="dxa"/>
            <w:shd w:val="clear" w:color="auto" w:fill="6F7E0E"/>
            <w:vAlign w:val="center"/>
            <w:hideMark/>
          </w:tcPr>
          <w:p w14:paraId="47B853D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992" w:type="dxa"/>
            <w:shd w:val="clear" w:color="auto" w:fill="6F7E0E"/>
            <w:noWrap/>
            <w:vAlign w:val="center"/>
            <w:hideMark/>
          </w:tcPr>
          <w:p w14:paraId="0575F2D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P, D, S, L, nie, O</w:t>
            </w:r>
          </w:p>
        </w:tc>
        <w:tc>
          <w:tcPr>
            <w:tcW w:w="992" w:type="dxa"/>
            <w:shd w:val="clear" w:color="auto" w:fill="6F7E0E"/>
            <w:noWrap/>
            <w:vAlign w:val="center"/>
            <w:hideMark/>
          </w:tcPr>
          <w:p w14:paraId="18F20CBB"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 W, D, S, L, nie, O</w:t>
            </w:r>
          </w:p>
        </w:tc>
        <w:tc>
          <w:tcPr>
            <w:tcW w:w="968" w:type="dxa"/>
            <w:shd w:val="clear" w:color="auto" w:fill="auto"/>
            <w:noWrap/>
            <w:vAlign w:val="center"/>
            <w:hideMark/>
          </w:tcPr>
          <w:p w14:paraId="18DF279F" w14:textId="77777777" w:rsidR="008274EA" w:rsidRPr="00A87916" w:rsidRDefault="008274EA" w:rsidP="00D2260A">
            <w:pPr>
              <w:pStyle w:val="Mtab"/>
              <w:rPr>
                <w:rFonts w:cs="Calibri"/>
                <w:szCs w:val="24"/>
              </w:rPr>
            </w:pPr>
            <w:r w:rsidRPr="00A87916">
              <w:rPr>
                <w:rFonts w:cs="Calibri"/>
                <w:szCs w:val="24"/>
              </w:rPr>
              <w:t> -</w:t>
            </w:r>
          </w:p>
        </w:tc>
        <w:tc>
          <w:tcPr>
            <w:tcW w:w="875" w:type="dxa"/>
            <w:shd w:val="clear" w:color="auto" w:fill="6F7E0E"/>
            <w:noWrap/>
            <w:vAlign w:val="center"/>
            <w:hideMark/>
          </w:tcPr>
          <w:p w14:paraId="43FFAF64"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850" w:type="dxa"/>
            <w:shd w:val="clear" w:color="auto" w:fill="6F7E0E"/>
            <w:noWrap/>
            <w:vAlign w:val="center"/>
            <w:hideMark/>
          </w:tcPr>
          <w:p w14:paraId="42F864B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993" w:type="dxa"/>
            <w:shd w:val="clear" w:color="auto" w:fill="6F7E0E"/>
            <w:noWrap/>
            <w:vAlign w:val="center"/>
            <w:hideMark/>
          </w:tcPr>
          <w:p w14:paraId="4E3DCFE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L, nie, O</w:t>
            </w:r>
          </w:p>
        </w:tc>
        <w:tc>
          <w:tcPr>
            <w:tcW w:w="939" w:type="dxa"/>
            <w:shd w:val="clear" w:color="auto" w:fill="6F7E0E"/>
            <w:noWrap/>
            <w:vAlign w:val="center"/>
            <w:hideMark/>
          </w:tcPr>
          <w:p w14:paraId="345E771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W, D, L, nie, O</w:t>
            </w:r>
          </w:p>
        </w:tc>
      </w:tr>
      <w:tr w:rsidR="008274EA" w:rsidRPr="00A87916" w14:paraId="071AB7ED" w14:textId="77777777" w:rsidTr="003721FB">
        <w:trPr>
          <w:trHeight w:val="255"/>
          <w:jc w:val="center"/>
        </w:trPr>
        <w:tc>
          <w:tcPr>
            <w:tcW w:w="577" w:type="dxa"/>
            <w:shd w:val="clear" w:color="auto" w:fill="auto"/>
            <w:vAlign w:val="center"/>
            <w:hideMark/>
          </w:tcPr>
          <w:p w14:paraId="7B40D507" w14:textId="77777777" w:rsidR="008274EA" w:rsidRPr="00A87916" w:rsidRDefault="008274EA" w:rsidP="00D2260A">
            <w:pPr>
              <w:pStyle w:val="Mtab"/>
              <w:rPr>
                <w:rFonts w:cs="Calibri"/>
                <w:szCs w:val="24"/>
              </w:rPr>
            </w:pPr>
            <w:r w:rsidRPr="00A87916">
              <w:rPr>
                <w:rFonts w:cs="Calibri"/>
                <w:szCs w:val="24"/>
              </w:rPr>
              <w:lastRenderedPageBreak/>
              <w:t>4.</w:t>
            </w:r>
          </w:p>
        </w:tc>
        <w:tc>
          <w:tcPr>
            <w:tcW w:w="1853" w:type="dxa"/>
            <w:shd w:val="clear" w:color="auto" w:fill="auto"/>
            <w:vAlign w:val="center"/>
          </w:tcPr>
          <w:p w14:paraId="01397A56" w14:textId="77777777" w:rsidR="008274EA" w:rsidRPr="00A87916" w:rsidRDefault="008274EA" w:rsidP="00D2260A">
            <w:pPr>
              <w:pStyle w:val="Mtab"/>
              <w:rPr>
                <w:rFonts w:cs="Calibri"/>
                <w:szCs w:val="24"/>
              </w:rPr>
            </w:pPr>
            <w:r w:rsidRPr="00A87916">
              <w:rPr>
                <w:rFonts w:cs="Calibri"/>
                <w:szCs w:val="24"/>
              </w:rPr>
              <w:t>CP1, iv - Regionalne inteligentne specjalizacje</w:t>
            </w:r>
          </w:p>
        </w:tc>
        <w:tc>
          <w:tcPr>
            <w:tcW w:w="1275" w:type="dxa"/>
            <w:tcBorders>
              <w:bottom w:val="single" w:sz="4" w:space="0" w:color="auto"/>
            </w:tcBorders>
            <w:shd w:val="clear" w:color="auto" w:fill="6F7E0E"/>
            <w:noWrap/>
            <w:vAlign w:val="center"/>
            <w:hideMark/>
          </w:tcPr>
          <w:p w14:paraId="1516F469"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851" w:type="dxa"/>
            <w:tcBorders>
              <w:bottom w:val="single" w:sz="4" w:space="0" w:color="auto"/>
            </w:tcBorders>
            <w:shd w:val="clear" w:color="auto" w:fill="6F7E0E"/>
            <w:noWrap/>
            <w:vAlign w:val="center"/>
            <w:hideMark/>
          </w:tcPr>
          <w:p w14:paraId="2CAB185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850" w:type="dxa"/>
            <w:tcBorders>
              <w:bottom w:val="single" w:sz="4" w:space="0" w:color="auto"/>
            </w:tcBorders>
            <w:shd w:val="clear" w:color="auto" w:fill="6F7E0E"/>
            <w:noWrap/>
            <w:vAlign w:val="center"/>
            <w:hideMark/>
          </w:tcPr>
          <w:p w14:paraId="3AD1AFC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993" w:type="dxa"/>
            <w:shd w:val="clear" w:color="auto" w:fill="6F7E0E"/>
            <w:noWrap/>
            <w:vAlign w:val="center"/>
          </w:tcPr>
          <w:p w14:paraId="1951A2F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W, D, S,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p>
        </w:tc>
        <w:tc>
          <w:tcPr>
            <w:tcW w:w="1134" w:type="dxa"/>
            <w:shd w:val="clear" w:color="auto" w:fill="6F7E0E"/>
            <w:vAlign w:val="center"/>
            <w:hideMark/>
          </w:tcPr>
          <w:p w14:paraId="6BE610A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992" w:type="dxa"/>
            <w:shd w:val="clear" w:color="auto" w:fill="6F7E0E"/>
            <w:noWrap/>
            <w:vAlign w:val="center"/>
            <w:hideMark/>
          </w:tcPr>
          <w:p w14:paraId="7419F3F1"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P, S, L, nie, O</w:t>
            </w:r>
          </w:p>
        </w:tc>
        <w:tc>
          <w:tcPr>
            <w:tcW w:w="992" w:type="dxa"/>
            <w:shd w:val="clear" w:color="auto" w:fill="6F7E0E"/>
            <w:noWrap/>
            <w:vAlign w:val="center"/>
            <w:hideMark/>
          </w:tcPr>
          <w:p w14:paraId="22B0489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968" w:type="dxa"/>
            <w:shd w:val="clear" w:color="auto" w:fill="auto"/>
            <w:noWrap/>
            <w:vAlign w:val="center"/>
            <w:hideMark/>
          </w:tcPr>
          <w:p w14:paraId="5FDD427C" w14:textId="77777777" w:rsidR="008274EA" w:rsidRPr="00A87916" w:rsidRDefault="008274EA" w:rsidP="00D2260A">
            <w:pPr>
              <w:pStyle w:val="Mtab"/>
              <w:rPr>
                <w:rFonts w:cs="Calibri"/>
                <w:szCs w:val="24"/>
              </w:rPr>
            </w:pPr>
            <w:r w:rsidRPr="00A87916">
              <w:rPr>
                <w:rFonts w:cs="Calibri"/>
                <w:szCs w:val="24"/>
              </w:rPr>
              <w:t> -</w:t>
            </w:r>
          </w:p>
        </w:tc>
        <w:tc>
          <w:tcPr>
            <w:tcW w:w="875" w:type="dxa"/>
            <w:shd w:val="clear" w:color="auto" w:fill="6F7E0E"/>
            <w:noWrap/>
            <w:vAlign w:val="center"/>
            <w:hideMark/>
          </w:tcPr>
          <w:p w14:paraId="464C7E64"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850" w:type="dxa"/>
            <w:shd w:val="clear" w:color="auto" w:fill="6F7E0E"/>
            <w:noWrap/>
            <w:vAlign w:val="center"/>
            <w:hideMark/>
          </w:tcPr>
          <w:p w14:paraId="7F999904"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993" w:type="dxa"/>
            <w:shd w:val="clear" w:color="auto" w:fill="6F7E0E"/>
            <w:noWrap/>
            <w:vAlign w:val="center"/>
            <w:hideMark/>
          </w:tcPr>
          <w:p w14:paraId="429034B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W, D, L, nie, O</w:t>
            </w:r>
          </w:p>
        </w:tc>
        <w:tc>
          <w:tcPr>
            <w:tcW w:w="939" w:type="dxa"/>
            <w:shd w:val="clear" w:color="auto" w:fill="6F7E0E"/>
            <w:noWrap/>
            <w:vAlign w:val="center"/>
            <w:hideMark/>
          </w:tcPr>
          <w:p w14:paraId="31438A3B"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W, D, L, nie, O</w:t>
            </w:r>
          </w:p>
        </w:tc>
      </w:tr>
      <w:tr w:rsidR="008274EA" w:rsidRPr="00A87916" w14:paraId="7CB422BD" w14:textId="77777777" w:rsidTr="00D2260A">
        <w:trPr>
          <w:trHeight w:val="255"/>
          <w:jc w:val="center"/>
        </w:trPr>
        <w:tc>
          <w:tcPr>
            <w:tcW w:w="14142" w:type="dxa"/>
            <w:gridSpan w:val="14"/>
            <w:shd w:val="clear" w:color="auto" w:fill="auto"/>
            <w:vAlign w:val="center"/>
          </w:tcPr>
          <w:p w14:paraId="270EC54F" w14:textId="77777777" w:rsidR="008274EA" w:rsidRPr="00A87916" w:rsidRDefault="008274EA" w:rsidP="00D2260A">
            <w:pPr>
              <w:pStyle w:val="Mtab"/>
              <w:rPr>
                <w:rFonts w:cs="Calibri"/>
                <w:szCs w:val="24"/>
              </w:rPr>
            </w:pPr>
            <w:r w:rsidRPr="00A87916">
              <w:rPr>
                <w:rFonts w:cs="Calibri"/>
                <w:szCs w:val="24"/>
              </w:rPr>
              <w:t>Priorytet 2 - Środowisko</w:t>
            </w:r>
          </w:p>
        </w:tc>
      </w:tr>
      <w:tr w:rsidR="008274EA" w:rsidRPr="00A87916" w14:paraId="13052440" w14:textId="77777777" w:rsidTr="009145F5">
        <w:trPr>
          <w:trHeight w:val="255"/>
          <w:jc w:val="center"/>
        </w:trPr>
        <w:tc>
          <w:tcPr>
            <w:tcW w:w="577" w:type="dxa"/>
            <w:shd w:val="clear" w:color="auto" w:fill="auto"/>
            <w:vAlign w:val="center"/>
          </w:tcPr>
          <w:p w14:paraId="25A5B1F6" w14:textId="77777777" w:rsidR="008274EA" w:rsidRPr="00A87916" w:rsidRDefault="008274EA" w:rsidP="00D2260A">
            <w:pPr>
              <w:pStyle w:val="Mtab"/>
              <w:rPr>
                <w:rFonts w:cs="Calibri"/>
                <w:szCs w:val="24"/>
              </w:rPr>
            </w:pPr>
            <w:r w:rsidRPr="00A87916">
              <w:rPr>
                <w:rFonts w:cs="Calibri"/>
                <w:szCs w:val="24"/>
              </w:rPr>
              <w:t>5.</w:t>
            </w:r>
          </w:p>
        </w:tc>
        <w:tc>
          <w:tcPr>
            <w:tcW w:w="1853" w:type="dxa"/>
            <w:shd w:val="clear" w:color="auto" w:fill="auto"/>
            <w:vAlign w:val="center"/>
          </w:tcPr>
          <w:p w14:paraId="60A8E33C" w14:textId="77777777" w:rsidR="008274EA" w:rsidRPr="00A87916" w:rsidRDefault="008274EA" w:rsidP="00D2260A">
            <w:pPr>
              <w:pStyle w:val="Mtab"/>
              <w:rPr>
                <w:rFonts w:cs="Calibri"/>
                <w:szCs w:val="24"/>
              </w:rPr>
            </w:pPr>
            <w:r w:rsidRPr="00A87916">
              <w:rPr>
                <w:rFonts w:cs="Calibri"/>
                <w:szCs w:val="24"/>
              </w:rPr>
              <w:t>CP2, i - Efektywność energetyczna…</w:t>
            </w:r>
          </w:p>
        </w:tc>
        <w:tc>
          <w:tcPr>
            <w:tcW w:w="1275" w:type="dxa"/>
            <w:shd w:val="clear" w:color="auto" w:fill="930F6D"/>
            <w:noWrap/>
            <w:vAlign w:val="center"/>
          </w:tcPr>
          <w:p w14:paraId="4A226FD4"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K, L, nie, </w:t>
            </w:r>
            <w:proofErr w:type="spellStart"/>
            <w:r w:rsidRPr="00A87916">
              <w:rPr>
                <w:rFonts w:cs="Calibri"/>
                <w:color w:val="FFFFFF" w:themeColor="background1"/>
                <w:szCs w:val="24"/>
              </w:rPr>
              <w:t>cO</w:t>
            </w:r>
            <w:proofErr w:type="spellEnd"/>
          </w:p>
        </w:tc>
        <w:tc>
          <w:tcPr>
            <w:tcW w:w="851" w:type="dxa"/>
            <w:shd w:val="clear" w:color="auto" w:fill="930F6D"/>
            <w:noWrap/>
            <w:vAlign w:val="center"/>
          </w:tcPr>
          <w:p w14:paraId="2628FB99"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K, L, nie, </w:t>
            </w:r>
            <w:proofErr w:type="spellStart"/>
            <w:r w:rsidRPr="00A87916">
              <w:rPr>
                <w:rFonts w:cs="Calibri"/>
                <w:color w:val="FFFFFF" w:themeColor="background1"/>
                <w:szCs w:val="24"/>
              </w:rPr>
              <w:t>cO</w:t>
            </w:r>
            <w:proofErr w:type="spellEnd"/>
          </w:p>
        </w:tc>
        <w:tc>
          <w:tcPr>
            <w:tcW w:w="850" w:type="dxa"/>
            <w:shd w:val="clear" w:color="auto" w:fill="930F6D"/>
            <w:noWrap/>
            <w:vAlign w:val="center"/>
          </w:tcPr>
          <w:p w14:paraId="0D48DF6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K, L, nie, </w:t>
            </w:r>
            <w:proofErr w:type="spellStart"/>
            <w:r w:rsidRPr="00A87916">
              <w:rPr>
                <w:rFonts w:cs="Calibri"/>
                <w:color w:val="FFFFFF" w:themeColor="background1"/>
                <w:szCs w:val="24"/>
              </w:rPr>
              <w:t>cO</w:t>
            </w:r>
            <w:proofErr w:type="spellEnd"/>
          </w:p>
        </w:tc>
        <w:tc>
          <w:tcPr>
            <w:tcW w:w="993" w:type="dxa"/>
            <w:shd w:val="clear" w:color="auto" w:fill="546CE6"/>
            <w:noWrap/>
            <w:vAlign w:val="center"/>
          </w:tcPr>
          <w:p w14:paraId="3FAFE69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D, K,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1134" w:type="dxa"/>
            <w:shd w:val="clear" w:color="auto" w:fill="546CE6"/>
            <w:vAlign w:val="center"/>
          </w:tcPr>
          <w:p w14:paraId="5A2EC73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L, nie, Rew</w:t>
            </w:r>
          </w:p>
        </w:tc>
        <w:tc>
          <w:tcPr>
            <w:tcW w:w="992" w:type="dxa"/>
            <w:shd w:val="clear" w:color="auto" w:fill="546CE6"/>
            <w:noWrap/>
            <w:vAlign w:val="center"/>
          </w:tcPr>
          <w:p w14:paraId="4F9E3D7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L, R, nie, </w:t>
            </w:r>
            <w:proofErr w:type="spellStart"/>
            <w:r w:rsidRPr="00A87916">
              <w:rPr>
                <w:rFonts w:cs="Calibri"/>
                <w:color w:val="FFFFFF" w:themeColor="background1"/>
                <w:szCs w:val="24"/>
              </w:rPr>
              <w:t>zauw</w:t>
            </w:r>
            <w:proofErr w:type="spellEnd"/>
            <w:r w:rsidRPr="00A87916">
              <w:rPr>
                <w:rFonts w:cs="Calibri"/>
                <w:color w:val="FFFFFF" w:themeColor="background1"/>
                <w:szCs w:val="24"/>
              </w:rPr>
              <w:t>, Rew</w:t>
            </w:r>
          </w:p>
        </w:tc>
        <w:tc>
          <w:tcPr>
            <w:tcW w:w="992" w:type="dxa"/>
            <w:shd w:val="clear" w:color="auto" w:fill="546CE6"/>
            <w:noWrap/>
            <w:vAlign w:val="center"/>
          </w:tcPr>
          <w:p w14:paraId="04A8AA9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L, nie, Rew</w:t>
            </w:r>
          </w:p>
        </w:tc>
        <w:tc>
          <w:tcPr>
            <w:tcW w:w="968" w:type="dxa"/>
            <w:shd w:val="clear" w:color="auto" w:fill="546CE6"/>
            <w:noWrap/>
            <w:vAlign w:val="center"/>
          </w:tcPr>
          <w:p w14:paraId="55A52AB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L, nie, Rew</w:t>
            </w:r>
          </w:p>
        </w:tc>
        <w:tc>
          <w:tcPr>
            <w:tcW w:w="875" w:type="dxa"/>
            <w:shd w:val="clear" w:color="auto" w:fill="6F7E0E"/>
            <w:noWrap/>
            <w:vAlign w:val="center"/>
          </w:tcPr>
          <w:p w14:paraId="3C646960"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L, nie, Rew</w:t>
            </w:r>
          </w:p>
        </w:tc>
        <w:tc>
          <w:tcPr>
            <w:tcW w:w="850" w:type="dxa"/>
            <w:shd w:val="clear" w:color="auto" w:fill="6F7E0E"/>
            <w:noWrap/>
            <w:vAlign w:val="center"/>
          </w:tcPr>
          <w:p w14:paraId="732B58D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R, L, nie</w:t>
            </w:r>
          </w:p>
        </w:tc>
        <w:tc>
          <w:tcPr>
            <w:tcW w:w="993" w:type="dxa"/>
            <w:shd w:val="clear" w:color="auto" w:fill="930F6D"/>
            <w:noWrap/>
            <w:vAlign w:val="center"/>
          </w:tcPr>
          <w:p w14:paraId="60FD4A69"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K, D, L, nie, Rew</w:t>
            </w:r>
          </w:p>
        </w:tc>
        <w:tc>
          <w:tcPr>
            <w:tcW w:w="939" w:type="dxa"/>
            <w:shd w:val="clear" w:color="auto" w:fill="6F7E0E"/>
            <w:noWrap/>
            <w:vAlign w:val="center"/>
          </w:tcPr>
          <w:p w14:paraId="701C917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W, D, L, nie, O</w:t>
            </w:r>
          </w:p>
        </w:tc>
      </w:tr>
      <w:tr w:rsidR="008274EA" w:rsidRPr="00A87916" w14:paraId="7C9CED6A" w14:textId="77777777" w:rsidTr="009145F5">
        <w:trPr>
          <w:trHeight w:val="255"/>
          <w:jc w:val="center"/>
        </w:trPr>
        <w:tc>
          <w:tcPr>
            <w:tcW w:w="577" w:type="dxa"/>
            <w:shd w:val="clear" w:color="auto" w:fill="auto"/>
            <w:vAlign w:val="center"/>
          </w:tcPr>
          <w:p w14:paraId="474C70B5" w14:textId="77777777" w:rsidR="008274EA" w:rsidRPr="00A87916" w:rsidRDefault="008274EA" w:rsidP="00D2260A">
            <w:pPr>
              <w:pStyle w:val="Mtab"/>
              <w:rPr>
                <w:rFonts w:cs="Calibri"/>
                <w:szCs w:val="24"/>
              </w:rPr>
            </w:pPr>
            <w:r w:rsidRPr="00A87916">
              <w:rPr>
                <w:rFonts w:cs="Calibri"/>
                <w:szCs w:val="24"/>
              </w:rPr>
              <w:t>6.</w:t>
            </w:r>
          </w:p>
        </w:tc>
        <w:tc>
          <w:tcPr>
            <w:tcW w:w="1853" w:type="dxa"/>
            <w:shd w:val="clear" w:color="auto" w:fill="auto"/>
            <w:vAlign w:val="center"/>
          </w:tcPr>
          <w:p w14:paraId="5A8CB834" w14:textId="77777777" w:rsidR="008274EA" w:rsidRPr="00A87916" w:rsidRDefault="008274EA" w:rsidP="00D2260A">
            <w:pPr>
              <w:pStyle w:val="Mtab"/>
              <w:rPr>
                <w:rFonts w:cs="Calibri"/>
                <w:szCs w:val="24"/>
              </w:rPr>
            </w:pPr>
            <w:r w:rsidRPr="00A87916">
              <w:rPr>
                <w:rFonts w:cs="Calibri"/>
                <w:szCs w:val="24"/>
              </w:rPr>
              <w:t>CP2, ii - Energia z OZE….</w:t>
            </w:r>
            <w:r w:rsidRPr="00A87916">
              <w:rPr>
                <w:rFonts w:cs="Calibri"/>
                <w:szCs w:val="24"/>
                <w:vertAlign w:val="superscript"/>
              </w:rPr>
              <w:footnoteReference w:id="207"/>
            </w:r>
          </w:p>
        </w:tc>
        <w:tc>
          <w:tcPr>
            <w:tcW w:w="1275" w:type="dxa"/>
            <w:shd w:val="clear" w:color="auto" w:fill="930F6D"/>
            <w:noWrap/>
            <w:vAlign w:val="center"/>
          </w:tcPr>
          <w:p w14:paraId="638384AC" w14:textId="45E37E14"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K,</w:t>
            </w:r>
            <w:r w:rsidR="00A80D13" w:rsidRPr="00A87916">
              <w:rPr>
                <w:rFonts w:cs="Calibri"/>
                <w:color w:val="FFFFFF" w:themeColor="background1"/>
                <w:szCs w:val="24"/>
              </w:rPr>
              <w:t xml:space="preserve"> D,</w:t>
            </w:r>
            <w:r w:rsidRPr="00A87916">
              <w:rPr>
                <w:rFonts w:cs="Calibri"/>
                <w:color w:val="FFFFFF" w:themeColor="background1"/>
                <w:szCs w:val="24"/>
              </w:rPr>
              <w:t xml:space="preserve"> L, nie, </w:t>
            </w:r>
            <w:proofErr w:type="spellStart"/>
            <w:r w:rsidRPr="00A87916">
              <w:rPr>
                <w:rFonts w:cs="Calibri"/>
                <w:color w:val="FFFFFF" w:themeColor="background1"/>
                <w:szCs w:val="24"/>
              </w:rPr>
              <w:t>cO</w:t>
            </w:r>
            <w:proofErr w:type="spellEnd"/>
          </w:p>
        </w:tc>
        <w:tc>
          <w:tcPr>
            <w:tcW w:w="851" w:type="dxa"/>
            <w:shd w:val="clear" w:color="auto" w:fill="930F6D"/>
            <w:noWrap/>
            <w:vAlign w:val="center"/>
          </w:tcPr>
          <w:p w14:paraId="478595E6" w14:textId="38FB2A19"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K,</w:t>
            </w:r>
            <w:r w:rsidR="00A80D13" w:rsidRPr="00A87916">
              <w:rPr>
                <w:rFonts w:cs="Calibri"/>
                <w:color w:val="FFFFFF" w:themeColor="background1"/>
                <w:szCs w:val="24"/>
              </w:rPr>
              <w:t>D,</w:t>
            </w:r>
            <w:r w:rsidR="00F219F7" w:rsidRPr="00A87916">
              <w:rPr>
                <w:rFonts w:cs="Calibri"/>
                <w:color w:val="FFFFFF" w:themeColor="background1"/>
                <w:szCs w:val="24"/>
              </w:rPr>
              <w:t xml:space="preserve"> </w:t>
            </w:r>
            <w:r w:rsidRPr="00A87916">
              <w:rPr>
                <w:rFonts w:cs="Calibri"/>
                <w:color w:val="FFFFFF" w:themeColor="background1"/>
                <w:szCs w:val="24"/>
              </w:rPr>
              <w:t xml:space="preserve">L, nie, </w:t>
            </w:r>
            <w:proofErr w:type="spellStart"/>
            <w:r w:rsidRPr="00A87916">
              <w:rPr>
                <w:rFonts w:cs="Calibri"/>
                <w:color w:val="FFFFFF" w:themeColor="background1"/>
                <w:szCs w:val="24"/>
              </w:rPr>
              <w:t>cO</w:t>
            </w:r>
            <w:proofErr w:type="spellEnd"/>
          </w:p>
        </w:tc>
        <w:tc>
          <w:tcPr>
            <w:tcW w:w="850" w:type="dxa"/>
            <w:shd w:val="clear" w:color="auto" w:fill="930F6D"/>
            <w:noWrap/>
            <w:vAlign w:val="center"/>
          </w:tcPr>
          <w:p w14:paraId="6AD4631B" w14:textId="6B5C9E73"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K, </w:t>
            </w:r>
            <w:r w:rsidR="00A80D13" w:rsidRPr="00A87916">
              <w:rPr>
                <w:rFonts w:cs="Calibri"/>
                <w:color w:val="FFFFFF" w:themeColor="background1"/>
                <w:szCs w:val="24"/>
              </w:rPr>
              <w:t xml:space="preserve">D, </w:t>
            </w:r>
            <w:r w:rsidRPr="00A87916">
              <w:rPr>
                <w:rFonts w:cs="Calibri"/>
                <w:color w:val="FFFFFF" w:themeColor="background1"/>
                <w:szCs w:val="24"/>
              </w:rPr>
              <w:t xml:space="preserve">L, nie, </w:t>
            </w:r>
            <w:proofErr w:type="spellStart"/>
            <w:r w:rsidRPr="00A87916">
              <w:rPr>
                <w:rFonts w:cs="Calibri"/>
                <w:color w:val="FFFFFF" w:themeColor="background1"/>
                <w:szCs w:val="24"/>
              </w:rPr>
              <w:t>cO</w:t>
            </w:r>
            <w:proofErr w:type="spellEnd"/>
          </w:p>
        </w:tc>
        <w:tc>
          <w:tcPr>
            <w:tcW w:w="993" w:type="dxa"/>
            <w:shd w:val="clear" w:color="auto" w:fill="546CE6"/>
            <w:noWrap/>
            <w:vAlign w:val="center"/>
          </w:tcPr>
          <w:p w14:paraId="70EAF8BE"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D, K, R, L, </w:t>
            </w:r>
            <w:proofErr w:type="spellStart"/>
            <w:r w:rsidRPr="00A87916">
              <w:rPr>
                <w:rFonts w:cs="Calibri"/>
                <w:color w:val="FFFFFF" w:themeColor="background1"/>
                <w:szCs w:val="24"/>
              </w:rPr>
              <w:lastRenderedPageBreak/>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1134" w:type="dxa"/>
            <w:shd w:val="clear" w:color="auto" w:fill="546CE6"/>
            <w:vAlign w:val="center"/>
          </w:tcPr>
          <w:p w14:paraId="01558DA2"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lastRenderedPageBreak/>
              <w:t>B, P, W, D, K, L, nie, Rew</w:t>
            </w:r>
          </w:p>
        </w:tc>
        <w:tc>
          <w:tcPr>
            <w:tcW w:w="992" w:type="dxa"/>
            <w:shd w:val="clear" w:color="auto" w:fill="546CE6"/>
            <w:noWrap/>
            <w:vAlign w:val="center"/>
          </w:tcPr>
          <w:p w14:paraId="4A27360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L, R, nie, </w:t>
            </w:r>
            <w:proofErr w:type="spellStart"/>
            <w:r w:rsidRPr="00A87916">
              <w:rPr>
                <w:rFonts w:cs="Calibri"/>
                <w:color w:val="FFFFFF" w:themeColor="background1"/>
                <w:szCs w:val="24"/>
              </w:rPr>
              <w:lastRenderedPageBreak/>
              <w:t>zauw</w:t>
            </w:r>
            <w:proofErr w:type="spellEnd"/>
            <w:r w:rsidRPr="00A87916">
              <w:rPr>
                <w:rFonts w:cs="Calibri"/>
                <w:color w:val="FFFFFF" w:themeColor="background1"/>
                <w:szCs w:val="24"/>
              </w:rPr>
              <w:t>, Rew</w:t>
            </w:r>
          </w:p>
        </w:tc>
        <w:tc>
          <w:tcPr>
            <w:tcW w:w="992" w:type="dxa"/>
            <w:shd w:val="clear" w:color="auto" w:fill="546CE6"/>
            <w:noWrap/>
            <w:vAlign w:val="center"/>
          </w:tcPr>
          <w:p w14:paraId="5D506A8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lastRenderedPageBreak/>
              <w:t>B, P, W, D, K, L, nie, Rew</w:t>
            </w:r>
          </w:p>
        </w:tc>
        <w:tc>
          <w:tcPr>
            <w:tcW w:w="968" w:type="dxa"/>
            <w:shd w:val="clear" w:color="auto" w:fill="546CE6"/>
            <w:noWrap/>
            <w:vAlign w:val="center"/>
          </w:tcPr>
          <w:p w14:paraId="7113CD5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L, </w:t>
            </w:r>
            <w:r w:rsidRPr="00A87916">
              <w:rPr>
                <w:rFonts w:cs="Calibri"/>
                <w:color w:val="FFFFFF" w:themeColor="background1"/>
                <w:szCs w:val="24"/>
              </w:rPr>
              <w:lastRenderedPageBreak/>
              <w:t>nie, Rew</w:t>
            </w:r>
          </w:p>
        </w:tc>
        <w:tc>
          <w:tcPr>
            <w:tcW w:w="875" w:type="dxa"/>
            <w:shd w:val="clear" w:color="auto" w:fill="6F7E0E"/>
            <w:noWrap/>
            <w:vAlign w:val="center"/>
          </w:tcPr>
          <w:p w14:paraId="1FB9EFC1"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lastRenderedPageBreak/>
              <w:t xml:space="preserve">B, P, W, D, K, L, </w:t>
            </w:r>
            <w:r w:rsidRPr="00A87916">
              <w:rPr>
                <w:rFonts w:cs="Calibri"/>
                <w:color w:val="FFFFFF" w:themeColor="background1"/>
                <w:szCs w:val="24"/>
              </w:rPr>
              <w:lastRenderedPageBreak/>
              <w:t>nie, Rew</w:t>
            </w:r>
          </w:p>
        </w:tc>
        <w:tc>
          <w:tcPr>
            <w:tcW w:w="850" w:type="dxa"/>
            <w:shd w:val="clear" w:color="auto" w:fill="6F7E0E"/>
            <w:noWrap/>
            <w:vAlign w:val="center"/>
          </w:tcPr>
          <w:p w14:paraId="3B2F94E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lastRenderedPageBreak/>
              <w:t>W, D, R, L, nie</w:t>
            </w:r>
          </w:p>
        </w:tc>
        <w:tc>
          <w:tcPr>
            <w:tcW w:w="993" w:type="dxa"/>
            <w:shd w:val="clear" w:color="auto" w:fill="930F6D"/>
            <w:noWrap/>
            <w:vAlign w:val="center"/>
          </w:tcPr>
          <w:p w14:paraId="2B70614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K, D, L, nie, Rew</w:t>
            </w:r>
          </w:p>
        </w:tc>
        <w:tc>
          <w:tcPr>
            <w:tcW w:w="939" w:type="dxa"/>
            <w:shd w:val="clear" w:color="auto" w:fill="6F7E0E"/>
            <w:noWrap/>
            <w:vAlign w:val="center"/>
          </w:tcPr>
          <w:p w14:paraId="1151725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W, D, L, nie, O</w:t>
            </w:r>
          </w:p>
        </w:tc>
      </w:tr>
      <w:tr w:rsidR="008274EA" w:rsidRPr="00A87916" w14:paraId="4BCB2E56" w14:textId="77777777" w:rsidTr="002F58CF">
        <w:trPr>
          <w:trHeight w:val="255"/>
          <w:jc w:val="center"/>
        </w:trPr>
        <w:tc>
          <w:tcPr>
            <w:tcW w:w="577" w:type="dxa"/>
            <w:shd w:val="clear" w:color="auto" w:fill="auto"/>
            <w:vAlign w:val="center"/>
          </w:tcPr>
          <w:p w14:paraId="2B4CEBFA" w14:textId="77777777" w:rsidR="008274EA" w:rsidRPr="00A87916" w:rsidRDefault="008274EA" w:rsidP="00D2260A">
            <w:pPr>
              <w:pStyle w:val="Mtab"/>
              <w:rPr>
                <w:rFonts w:cs="Calibri"/>
                <w:szCs w:val="24"/>
              </w:rPr>
            </w:pPr>
            <w:r w:rsidRPr="00A87916">
              <w:rPr>
                <w:rFonts w:cs="Calibri"/>
                <w:szCs w:val="24"/>
              </w:rPr>
              <w:t>7.</w:t>
            </w:r>
          </w:p>
        </w:tc>
        <w:tc>
          <w:tcPr>
            <w:tcW w:w="1853" w:type="dxa"/>
            <w:shd w:val="clear" w:color="auto" w:fill="auto"/>
            <w:vAlign w:val="center"/>
          </w:tcPr>
          <w:p w14:paraId="4105A206" w14:textId="77777777" w:rsidR="008274EA" w:rsidRPr="00A87916" w:rsidRDefault="008274EA" w:rsidP="00D2260A">
            <w:pPr>
              <w:pStyle w:val="Mtab"/>
              <w:rPr>
                <w:rFonts w:cs="Calibri"/>
                <w:szCs w:val="24"/>
              </w:rPr>
            </w:pPr>
            <w:r w:rsidRPr="00A87916">
              <w:rPr>
                <w:rFonts w:cs="Calibri"/>
                <w:szCs w:val="24"/>
              </w:rPr>
              <w:t>CP2, v - Gospodarka wodno-ściekowa…</w:t>
            </w:r>
            <w:r w:rsidRPr="00A87916">
              <w:rPr>
                <w:rFonts w:cs="Calibri"/>
                <w:szCs w:val="24"/>
              </w:rPr>
              <w:footnoteReference w:id="208"/>
            </w:r>
          </w:p>
        </w:tc>
        <w:tc>
          <w:tcPr>
            <w:tcW w:w="1275" w:type="dxa"/>
            <w:shd w:val="clear" w:color="auto" w:fill="546CE6"/>
            <w:noWrap/>
            <w:vAlign w:val="center"/>
          </w:tcPr>
          <w:p w14:paraId="10258F9B"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L, nie,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851" w:type="dxa"/>
            <w:shd w:val="clear" w:color="auto" w:fill="546CE6"/>
            <w:noWrap/>
            <w:vAlign w:val="center"/>
          </w:tcPr>
          <w:p w14:paraId="0C02F57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L, nie,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850" w:type="dxa"/>
            <w:shd w:val="clear" w:color="auto" w:fill="930F6D"/>
            <w:noWrap/>
            <w:vAlign w:val="center"/>
          </w:tcPr>
          <w:p w14:paraId="688FACF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K, L, nie, </w:t>
            </w:r>
            <w:proofErr w:type="spellStart"/>
            <w:r w:rsidRPr="00A87916">
              <w:rPr>
                <w:rFonts w:cs="Calibri"/>
                <w:color w:val="FFFFFF" w:themeColor="background1"/>
                <w:szCs w:val="24"/>
              </w:rPr>
              <w:t>cO</w:t>
            </w:r>
            <w:proofErr w:type="spellEnd"/>
          </w:p>
        </w:tc>
        <w:tc>
          <w:tcPr>
            <w:tcW w:w="993" w:type="dxa"/>
            <w:shd w:val="clear" w:color="auto" w:fill="546CE6"/>
            <w:noWrap/>
            <w:vAlign w:val="center"/>
          </w:tcPr>
          <w:p w14:paraId="6AEC9983"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D, K,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1134" w:type="dxa"/>
            <w:shd w:val="clear" w:color="auto" w:fill="546CE6"/>
            <w:vAlign w:val="center"/>
          </w:tcPr>
          <w:p w14:paraId="11CA1F7E"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D,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92" w:type="dxa"/>
            <w:shd w:val="clear" w:color="auto" w:fill="930F6D"/>
            <w:noWrap/>
            <w:vAlign w:val="center"/>
          </w:tcPr>
          <w:p w14:paraId="1226E3A4"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K, L, nie, Rew</w:t>
            </w:r>
          </w:p>
        </w:tc>
        <w:tc>
          <w:tcPr>
            <w:tcW w:w="992" w:type="dxa"/>
            <w:shd w:val="clear" w:color="auto" w:fill="546CE6"/>
            <w:noWrap/>
            <w:vAlign w:val="center"/>
          </w:tcPr>
          <w:p w14:paraId="78F7CD43"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D,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68" w:type="dxa"/>
            <w:shd w:val="clear" w:color="auto" w:fill="930F6D"/>
            <w:noWrap/>
            <w:vAlign w:val="center"/>
          </w:tcPr>
          <w:p w14:paraId="558A7681" w14:textId="77777777" w:rsidR="008274EA" w:rsidRPr="00A87916" w:rsidRDefault="008274EA" w:rsidP="00D2260A">
            <w:pPr>
              <w:pStyle w:val="Mtab"/>
              <w:rPr>
                <w:rFonts w:cs="Calibri"/>
                <w:szCs w:val="24"/>
              </w:rPr>
            </w:pPr>
            <w:r w:rsidRPr="00A87916">
              <w:rPr>
                <w:rFonts w:cs="Calibri"/>
                <w:color w:val="FFFFFF" w:themeColor="background1"/>
                <w:szCs w:val="24"/>
              </w:rPr>
              <w:t>B, P, K, L, nie, Rew, O</w:t>
            </w:r>
          </w:p>
        </w:tc>
        <w:tc>
          <w:tcPr>
            <w:tcW w:w="875" w:type="dxa"/>
            <w:shd w:val="clear" w:color="auto" w:fill="6F7E0E"/>
            <w:noWrap/>
            <w:vAlign w:val="center"/>
          </w:tcPr>
          <w:p w14:paraId="3BF113B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W, D, S, L, nie, Rew</w:t>
            </w:r>
          </w:p>
        </w:tc>
        <w:tc>
          <w:tcPr>
            <w:tcW w:w="850" w:type="dxa"/>
            <w:shd w:val="clear" w:color="auto" w:fill="930F6D"/>
            <w:noWrap/>
            <w:vAlign w:val="center"/>
          </w:tcPr>
          <w:p w14:paraId="2A8F5AE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W, K, nie</w:t>
            </w:r>
          </w:p>
        </w:tc>
        <w:tc>
          <w:tcPr>
            <w:tcW w:w="993" w:type="dxa"/>
            <w:shd w:val="clear" w:color="auto" w:fill="930F6D"/>
            <w:noWrap/>
            <w:vAlign w:val="center"/>
          </w:tcPr>
          <w:p w14:paraId="589F4BE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K, L, nie, Rew</w:t>
            </w:r>
          </w:p>
        </w:tc>
        <w:tc>
          <w:tcPr>
            <w:tcW w:w="939" w:type="dxa"/>
            <w:shd w:val="clear" w:color="auto" w:fill="546CE6"/>
            <w:noWrap/>
            <w:vAlign w:val="center"/>
          </w:tcPr>
          <w:p w14:paraId="72308E2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D,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r>
      <w:tr w:rsidR="008274EA" w:rsidRPr="00A87916" w14:paraId="39E9E7F8" w14:textId="77777777" w:rsidTr="002F58CF">
        <w:trPr>
          <w:trHeight w:val="255"/>
          <w:jc w:val="center"/>
        </w:trPr>
        <w:tc>
          <w:tcPr>
            <w:tcW w:w="577" w:type="dxa"/>
            <w:shd w:val="clear" w:color="auto" w:fill="auto"/>
            <w:vAlign w:val="center"/>
          </w:tcPr>
          <w:p w14:paraId="4CBD78ED" w14:textId="77777777" w:rsidR="008274EA" w:rsidRPr="00A87916" w:rsidRDefault="008274EA" w:rsidP="00D2260A">
            <w:pPr>
              <w:pStyle w:val="Mtab"/>
              <w:rPr>
                <w:rFonts w:cs="Calibri"/>
                <w:szCs w:val="24"/>
              </w:rPr>
            </w:pPr>
            <w:r w:rsidRPr="00A87916">
              <w:rPr>
                <w:rFonts w:cs="Calibri"/>
                <w:szCs w:val="24"/>
              </w:rPr>
              <w:lastRenderedPageBreak/>
              <w:t>8.</w:t>
            </w:r>
          </w:p>
        </w:tc>
        <w:tc>
          <w:tcPr>
            <w:tcW w:w="1853" w:type="dxa"/>
            <w:shd w:val="clear" w:color="auto" w:fill="auto"/>
            <w:vAlign w:val="center"/>
          </w:tcPr>
          <w:p w14:paraId="1BD4F437" w14:textId="77777777" w:rsidR="008274EA" w:rsidRPr="00A87916" w:rsidRDefault="008274EA" w:rsidP="00D2260A">
            <w:pPr>
              <w:pStyle w:val="Mtab"/>
              <w:rPr>
                <w:rFonts w:cs="Calibri"/>
                <w:szCs w:val="24"/>
              </w:rPr>
            </w:pPr>
            <w:r w:rsidRPr="00A87916">
              <w:rPr>
                <w:rFonts w:cs="Calibri"/>
                <w:szCs w:val="24"/>
              </w:rPr>
              <w:t>CP2, vii - Ochrona przyrody i klimatu….</w:t>
            </w:r>
          </w:p>
        </w:tc>
        <w:tc>
          <w:tcPr>
            <w:tcW w:w="1275" w:type="dxa"/>
            <w:shd w:val="clear" w:color="auto" w:fill="546CE6"/>
            <w:noWrap/>
            <w:vAlign w:val="center"/>
          </w:tcPr>
          <w:p w14:paraId="53A9ACD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nie, O, </w:t>
            </w:r>
            <w:proofErr w:type="spellStart"/>
            <w:r w:rsidRPr="00A87916">
              <w:rPr>
                <w:rFonts w:cs="Calibri"/>
                <w:color w:val="FFFFFF" w:themeColor="background1"/>
                <w:szCs w:val="24"/>
              </w:rPr>
              <w:t>cO</w:t>
            </w:r>
            <w:proofErr w:type="spellEnd"/>
          </w:p>
        </w:tc>
        <w:tc>
          <w:tcPr>
            <w:tcW w:w="851" w:type="dxa"/>
            <w:shd w:val="clear" w:color="auto" w:fill="546CE6"/>
            <w:noWrap/>
            <w:vAlign w:val="center"/>
          </w:tcPr>
          <w:p w14:paraId="2F5852D4"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nie, O, </w:t>
            </w:r>
            <w:proofErr w:type="spellStart"/>
            <w:r w:rsidRPr="00A87916">
              <w:rPr>
                <w:rFonts w:cs="Calibri"/>
                <w:color w:val="FFFFFF" w:themeColor="background1"/>
                <w:szCs w:val="24"/>
              </w:rPr>
              <w:t>cO</w:t>
            </w:r>
            <w:proofErr w:type="spellEnd"/>
          </w:p>
        </w:tc>
        <w:tc>
          <w:tcPr>
            <w:tcW w:w="850" w:type="dxa"/>
            <w:shd w:val="clear" w:color="auto" w:fill="546CE6"/>
            <w:noWrap/>
            <w:vAlign w:val="center"/>
          </w:tcPr>
          <w:p w14:paraId="6A6E549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nie, O, </w:t>
            </w:r>
            <w:proofErr w:type="spellStart"/>
            <w:r w:rsidRPr="00A87916">
              <w:rPr>
                <w:rFonts w:cs="Calibri"/>
                <w:color w:val="FFFFFF" w:themeColor="background1"/>
                <w:szCs w:val="24"/>
              </w:rPr>
              <w:t>cO</w:t>
            </w:r>
            <w:proofErr w:type="spellEnd"/>
          </w:p>
        </w:tc>
        <w:tc>
          <w:tcPr>
            <w:tcW w:w="993" w:type="dxa"/>
            <w:shd w:val="clear" w:color="auto" w:fill="546CE6"/>
            <w:noWrap/>
            <w:vAlign w:val="center"/>
          </w:tcPr>
          <w:p w14:paraId="25B14E26" w14:textId="6625F69D"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w:t>
            </w:r>
            <w:r w:rsidR="00F219F7" w:rsidRPr="00A87916">
              <w:rPr>
                <w:rFonts w:cs="Calibri"/>
                <w:color w:val="FFFFFF" w:themeColor="background1"/>
                <w:szCs w:val="24"/>
              </w:rPr>
              <w:t xml:space="preserve"> </w:t>
            </w:r>
            <w:r w:rsidRPr="00A87916">
              <w:rPr>
                <w:rFonts w:cs="Calibri"/>
                <w:color w:val="FFFFFF" w:themeColor="background1"/>
                <w:szCs w:val="24"/>
              </w:rPr>
              <w:t xml:space="preserve">D, K,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1134" w:type="dxa"/>
            <w:shd w:val="clear" w:color="auto" w:fill="546CE6"/>
            <w:vAlign w:val="center"/>
          </w:tcPr>
          <w:p w14:paraId="1E0FE159"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D,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92" w:type="dxa"/>
            <w:shd w:val="clear" w:color="auto" w:fill="546CE6"/>
            <w:noWrap/>
            <w:vAlign w:val="center"/>
          </w:tcPr>
          <w:p w14:paraId="6244C921"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K, D,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92" w:type="dxa"/>
            <w:shd w:val="clear" w:color="auto" w:fill="546CE6"/>
            <w:noWrap/>
            <w:vAlign w:val="center"/>
          </w:tcPr>
          <w:p w14:paraId="03E4E0DE"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S,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68" w:type="dxa"/>
            <w:shd w:val="clear" w:color="auto" w:fill="546CE6"/>
            <w:noWrap/>
            <w:vAlign w:val="center"/>
          </w:tcPr>
          <w:p w14:paraId="7E934B02"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D,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875" w:type="dxa"/>
            <w:shd w:val="clear" w:color="auto" w:fill="6F7E0E"/>
            <w:noWrap/>
            <w:vAlign w:val="center"/>
          </w:tcPr>
          <w:p w14:paraId="73B18BED"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S, R, L, nie</w:t>
            </w:r>
          </w:p>
        </w:tc>
        <w:tc>
          <w:tcPr>
            <w:tcW w:w="850" w:type="dxa"/>
            <w:shd w:val="clear" w:color="auto" w:fill="6F7E0E"/>
            <w:noWrap/>
            <w:vAlign w:val="center"/>
          </w:tcPr>
          <w:p w14:paraId="7D51FB34"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W, D, S, nie</w:t>
            </w:r>
          </w:p>
        </w:tc>
        <w:tc>
          <w:tcPr>
            <w:tcW w:w="993" w:type="dxa"/>
            <w:shd w:val="clear" w:color="auto" w:fill="6F7E0E"/>
            <w:noWrap/>
            <w:vAlign w:val="center"/>
          </w:tcPr>
          <w:p w14:paraId="4D1F00B0"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W, D, S, nie</w:t>
            </w:r>
          </w:p>
        </w:tc>
        <w:tc>
          <w:tcPr>
            <w:tcW w:w="939" w:type="dxa"/>
            <w:shd w:val="clear" w:color="auto" w:fill="546CE6"/>
            <w:noWrap/>
            <w:vAlign w:val="center"/>
          </w:tcPr>
          <w:p w14:paraId="396A311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D,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r>
      <w:tr w:rsidR="008274EA" w:rsidRPr="00A87916" w14:paraId="06A48795" w14:textId="77777777" w:rsidTr="002F58CF">
        <w:trPr>
          <w:trHeight w:val="255"/>
          <w:jc w:val="center"/>
        </w:trPr>
        <w:tc>
          <w:tcPr>
            <w:tcW w:w="577" w:type="dxa"/>
            <w:shd w:val="clear" w:color="auto" w:fill="auto"/>
            <w:vAlign w:val="center"/>
          </w:tcPr>
          <w:p w14:paraId="5D74D9CD" w14:textId="77777777" w:rsidR="008274EA" w:rsidRPr="00A87916" w:rsidRDefault="008274EA" w:rsidP="00D2260A">
            <w:pPr>
              <w:pStyle w:val="Mtab"/>
              <w:rPr>
                <w:rFonts w:cs="Calibri"/>
                <w:szCs w:val="24"/>
              </w:rPr>
            </w:pPr>
            <w:r w:rsidRPr="00A87916">
              <w:rPr>
                <w:rFonts w:cs="Calibri"/>
                <w:szCs w:val="24"/>
              </w:rPr>
              <w:t>9.</w:t>
            </w:r>
          </w:p>
        </w:tc>
        <w:tc>
          <w:tcPr>
            <w:tcW w:w="1853" w:type="dxa"/>
            <w:shd w:val="clear" w:color="auto" w:fill="auto"/>
            <w:vAlign w:val="center"/>
          </w:tcPr>
          <w:p w14:paraId="66D47CF7" w14:textId="77777777" w:rsidR="008274EA" w:rsidRPr="00A87916" w:rsidRDefault="008274EA" w:rsidP="00D2260A">
            <w:pPr>
              <w:pStyle w:val="Mtab"/>
              <w:rPr>
                <w:rFonts w:cs="Calibri"/>
                <w:szCs w:val="24"/>
              </w:rPr>
            </w:pPr>
            <w:r w:rsidRPr="00A87916">
              <w:rPr>
                <w:rFonts w:cs="Calibri"/>
                <w:szCs w:val="24"/>
              </w:rPr>
              <w:t>CP2, viii - Mobilność miejska i aglomeracyjna…</w:t>
            </w:r>
          </w:p>
        </w:tc>
        <w:tc>
          <w:tcPr>
            <w:tcW w:w="1275" w:type="dxa"/>
            <w:shd w:val="clear" w:color="auto" w:fill="930F6D"/>
            <w:noWrap/>
            <w:vAlign w:val="center"/>
          </w:tcPr>
          <w:p w14:paraId="00CAF45D"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L, R,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851" w:type="dxa"/>
            <w:shd w:val="clear" w:color="auto" w:fill="930F6D"/>
            <w:noWrap/>
            <w:vAlign w:val="center"/>
          </w:tcPr>
          <w:p w14:paraId="050D451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L, R,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850" w:type="dxa"/>
            <w:shd w:val="clear" w:color="auto" w:fill="930F6D"/>
            <w:noWrap/>
            <w:vAlign w:val="center"/>
          </w:tcPr>
          <w:p w14:paraId="69204AC3"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L, R,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93" w:type="dxa"/>
            <w:shd w:val="clear" w:color="auto" w:fill="546CE6"/>
            <w:noWrap/>
            <w:vAlign w:val="center"/>
          </w:tcPr>
          <w:p w14:paraId="16E10426" w14:textId="258C80F5"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w:t>
            </w:r>
            <w:r w:rsidR="00F219F7" w:rsidRPr="00A87916">
              <w:rPr>
                <w:rFonts w:cs="Calibri"/>
                <w:color w:val="FFFFFF" w:themeColor="background1"/>
                <w:szCs w:val="24"/>
              </w:rPr>
              <w:t xml:space="preserve"> </w:t>
            </w:r>
            <w:r w:rsidRPr="00A87916">
              <w:rPr>
                <w:rFonts w:cs="Calibri"/>
                <w:color w:val="FFFFFF" w:themeColor="background1"/>
                <w:szCs w:val="24"/>
              </w:rPr>
              <w:t xml:space="preserve">D, K,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1134" w:type="dxa"/>
            <w:shd w:val="clear" w:color="auto" w:fill="546CE6"/>
            <w:vAlign w:val="center"/>
          </w:tcPr>
          <w:p w14:paraId="5168F03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D,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92" w:type="dxa"/>
            <w:shd w:val="clear" w:color="auto" w:fill="546CE6"/>
            <w:noWrap/>
            <w:vAlign w:val="center"/>
          </w:tcPr>
          <w:p w14:paraId="41D40941"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S,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92" w:type="dxa"/>
            <w:shd w:val="clear" w:color="auto" w:fill="546CE6"/>
            <w:noWrap/>
            <w:vAlign w:val="center"/>
          </w:tcPr>
          <w:p w14:paraId="7E73E0F2"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68" w:type="dxa"/>
            <w:shd w:val="clear" w:color="auto" w:fill="930F6D"/>
            <w:noWrap/>
            <w:vAlign w:val="center"/>
          </w:tcPr>
          <w:p w14:paraId="3E89980E"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D,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875" w:type="dxa"/>
            <w:shd w:val="clear" w:color="auto" w:fill="6F7E0E"/>
            <w:noWrap/>
            <w:vAlign w:val="center"/>
          </w:tcPr>
          <w:p w14:paraId="3F9B198B" w14:textId="0B9314D6"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W,K,</w:t>
            </w:r>
            <w:r w:rsidR="00F219F7" w:rsidRPr="00A87916">
              <w:rPr>
                <w:rFonts w:cs="Calibri"/>
                <w:color w:val="FFFFFF" w:themeColor="background1"/>
                <w:szCs w:val="24"/>
              </w:rPr>
              <w:t xml:space="preserve"> </w:t>
            </w:r>
            <w:r w:rsidRPr="00A87916">
              <w:rPr>
                <w:rFonts w:cs="Calibri"/>
                <w:color w:val="FFFFFF" w:themeColor="background1"/>
                <w:szCs w:val="24"/>
              </w:rPr>
              <w:t>D, S, R, L, nie</w:t>
            </w:r>
          </w:p>
        </w:tc>
        <w:tc>
          <w:tcPr>
            <w:tcW w:w="850" w:type="dxa"/>
            <w:shd w:val="clear" w:color="auto" w:fill="546CE6"/>
            <w:noWrap/>
            <w:vAlign w:val="center"/>
          </w:tcPr>
          <w:p w14:paraId="3C2FB5C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P, W, D, K, S, R, L, nie, </w:t>
            </w:r>
            <w:proofErr w:type="spellStart"/>
            <w:r w:rsidRPr="00A87916">
              <w:rPr>
                <w:rFonts w:cs="Calibri"/>
                <w:color w:val="FFFFFF" w:themeColor="background1"/>
                <w:szCs w:val="24"/>
              </w:rPr>
              <w:t>cO</w:t>
            </w:r>
            <w:proofErr w:type="spellEnd"/>
          </w:p>
        </w:tc>
        <w:tc>
          <w:tcPr>
            <w:tcW w:w="993" w:type="dxa"/>
            <w:shd w:val="clear" w:color="auto" w:fill="930F6D"/>
            <w:noWrap/>
            <w:vAlign w:val="center"/>
          </w:tcPr>
          <w:p w14:paraId="0D5D4353"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K, L, nie, Rew</w:t>
            </w:r>
          </w:p>
        </w:tc>
        <w:tc>
          <w:tcPr>
            <w:tcW w:w="939" w:type="dxa"/>
            <w:shd w:val="clear" w:color="auto" w:fill="546CE6"/>
            <w:noWrap/>
            <w:vAlign w:val="center"/>
          </w:tcPr>
          <w:p w14:paraId="4DEC8B30"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D,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r>
      <w:tr w:rsidR="008274EA" w:rsidRPr="00A87916" w14:paraId="132DA58F" w14:textId="77777777" w:rsidTr="00D2260A">
        <w:trPr>
          <w:trHeight w:val="255"/>
          <w:jc w:val="center"/>
        </w:trPr>
        <w:tc>
          <w:tcPr>
            <w:tcW w:w="14142" w:type="dxa"/>
            <w:gridSpan w:val="14"/>
            <w:shd w:val="clear" w:color="auto" w:fill="auto"/>
            <w:vAlign w:val="center"/>
          </w:tcPr>
          <w:p w14:paraId="70F21C1E" w14:textId="77777777" w:rsidR="008274EA" w:rsidRPr="00A87916" w:rsidRDefault="008274EA" w:rsidP="00D2260A">
            <w:pPr>
              <w:pStyle w:val="Mtab"/>
              <w:rPr>
                <w:rFonts w:cs="Calibri"/>
                <w:szCs w:val="24"/>
              </w:rPr>
            </w:pPr>
            <w:r w:rsidRPr="00A87916">
              <w:rPr>
                <w:rFonts w:cs="Calibri"/>
                <w:szCs w:val="24"/>
              </w:rPr>
              <w:t>Priorytet 3 - Transport</w:t>
            </w:r>
          </w:p>
        </w:tc>
      </w:tr>
      <w:tr w:rsidR="008274EA" w:rsidRPr="00A87916" w14:paraId="15307A1C" w14:textId="77777777" w:rsidTr="002F58CF">
        <w:trPr>
          <w:trHeight w:val="255"/>
          <w:jc w:val="center"/>
        </w:trPr>
        <w:tc>
          <w:tcPr>
            <w:tcW w:w="577" w:type="dxa"/>
            <w:shd w:val="clear" w:color="auto" w:fill="auto"/>
            <w:vAlign w:val="center"/>
          </w:tcPr>
          <w:p w14:paraId="59351FC3" w14:textId="77777777" w:rsidR="008274EA" w:rsidRPr="00A87916" w:rsidRDefault="008274EA" w:rsidP="00D2260A">
            <w:pPr>
              <w:pStyle w:val="Mtab"/>
              <w:rPr>
                <w:rFonts w:cs="Calibri"/>
                <w:szCs w:val="24"/>
              </w:rPr>
            </w:pPr>
            <w:r w:rsidRPr="00A87916">
              <w:rPr>
                <w:rFonts w:cs="Calibri"/>
                <w:szCs w:val="24"/>
              </w:rPr>
              <w:t>10.</w:t>
            </w:r>
          </w:p>
        </w:tc>
        <w:tc>
          <w:tcPr>
            <w:tcW w:w="1853" w:type="dxa"/>
            <w:shd w:val="clear" w:color="auto" w:fill="auto"/>
            <w:vAlign w:val="center"/>
          </w:tcPr>
          <w:p w14:paraId="66105A3F" w14:textId="77777777" w:rsidR="008274EA" w:rsidRPr="00A87916" w:rsidRDefault="008274EA" w:rsidP="00D2260A">
            <w:pPr>
              <w:pStyle w:val="Mtab"/>
              <w:rPr>
                <w:rFonts w:cs="Calibri"/>
                <w:szCs w:val="24"/>
              </w:rPr>
            </w:pPr>
            <w:r w:rsidRPr="00A87916">
              <w:rPr>
                <w:rFonts w:cs="Calibri"/>
                <w:szCs w:val="24"/>
              </w:rPr>
              <w:t>CP3, ii - Zrównoważony transport….</w:t>
            </w:r>
          </w:p>
        </w:tc>
        <w:tc>
          <w:tcPr>
            <w:tcW w:w="1275" w:type="dxa"/>
            <w:shd w:val="clear" w:color="auto" w:fill="930F6D"/>
            <w:noWrap/>
            <w:vAlign w:val="center"/>
          </w:tcPr>
          <w:p w14:paraId="1C631DF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L, R,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851" w:type="dxa"/>
            <w:shd w:val="clear" w:color="auto" w:fill="930F6D"/>
            <w:noWrap/>
            <w:vAlign w:val="center"/>
          </w:tcPr>
          <w:p w14:paraId="218283D3"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L, R,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lastRenderedPageBreak/>
              <w:t>cO</w:t>
            </w:r>
            <w:proofErr w:type="spellEnd"/>
            <w:r w:rsidRPr="00A87916">
              <w:rPr>
                <w:rFonts w:cs="Calibri"/>
                <w:color w:val="FFFFFF" w:themeColor="background1"/>
                <w:szCs w:val="24"/>
              </w:rPr>
              <w:t>, Rew</w:t>
            </w:r>
          </w:p>
        </w:tc>
        <w:tc>
          <w:tcPr>
            <w:tcW w:w="850" w:type="dxa"/>
            <w:shd w:val="clear" w:color="auto" w:fill="930F6D"/>
            <w:noWrap/>
            <w:vAlign w:val="center"/>
          </w:tcPr>
          <w:p w14:paraId="2707F45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lastRenderedPageBreak/>
              <w:t xml:space="preserve">B, P, W, D, K, L, R,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lastRenderedPageBreak/>
              <w:t>cO</w:t>
            </w:r>
            <w:proofErr w:type="spellEnd"/>
            <w:r w:rsidRPr="00A87916">
              <w:rPr>
                <w:rFonts w:cs="Calibri"/>
                <w:color w:val="FFFFFF" w:themeColor="background1"/>
                <w:szCs w:val="24"/>
              </w:rPr>
              <w:t>, Rew</w:t>
            </w:r>
          </w:p>
        </w:tc>
        <w:tc>
          <w:tcPr>
            <w:tcW w:w="993" w:type="dxa"/>
            <w:shd w:val="clear" w:color="auto" w:fill="546CE6"/>
            <w:noWrap/>
            <w:vAlign w:val="center"/>
          </w:tcPr>
          <w:p w14:paraId="77369542" w14:textId="38D82F61"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lastRenderedPageBreak/>
              <w:t>B, P, W,</w:t>
            </w:r>
            <w:r w:rsidR="00F219F7" w:rsidRPr="00A87916">
              <w:rPr>
                <w:rFonts w:cs="Calibri"/>
                <w:color w:val="FFFFFF" w:themeColor="background1"/>
                <w:szCs w:val="24"/>
              </w:rPr>
              <w:t xml:space="preserve"> </w:t>
            </w:r>
            <w:r w:rsidRPr="00A87916">
              <w:rPr>
                <w:rFonts w:cs="Calibri"/>
                <w:color w:val="FFFFFF" w:themeColor="background1"/>
                <w:szCs w:val="24"/>
              </w:rPr>
              <w:t xml:space="preserve">D, K,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1134" w:type="dxa"/>
            <w:shd w:val="clear" w:color="auto" w:fill="546CE6"/>
            <w:vAlign w:val="center"/>
          </w:tcPr>
          <w:p w14:paraId="04090063"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D,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92" w:type="dxa"/>
            <w:shd w:val="clear" w:color="auto" w:fill="546CE6"/>
            <w:noWrap/>
            <w:vAlign w:val="center"/>
          </w:tcPr>
          <w:p w14:paraId="68608FBB"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92" w:type="dxa"/>
            <w:shd w:val="clear" w:color="auto" w:fill="546CE6"/>
            <w:noWrap/>
            <w:vAlign w:val="center"/>
          </w:tcPr>
          <w:p w14:paraId="5B76FAD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68" w:type="dxa"/>
            <w:shd w:val="clear" w:color="auto" w:fill="930F6D"/>
            <w:noWrap/>
            <w:vAlign w:val="center"/>
          </w:tcPr>
          <w:p w14:paraId="7E82A269"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D, R, L, </w:t>
            </w:r>
            <w:proofErr w:type="spellStart"/>
            <w:r w:rsidRPr="00A87916">
              <w:rPr>
                <w:rFonts w:cs="Calibri"/>
                <w:color w:val="FFFFFF" w:themeColor="background1"/>
                <w:szCs w:val="24"/>
              </w:rPr>
              <w:lastRenderedPageBreak/>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875" w:type="dxa"/>
            <w:shd w:val="clear" w:color="auto" w:fill="930F6D"/>
            <w:noWrap/>
            <w:vAlign w:val="center"/>
          </w:tcPr>
          <w:p w14:paraId="749D83D6" w14:textId="4E3C5BF1"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lastRenderedPageBreak/>
              <w:t>B, P, W,K,</w:t>
            </w:r>
            <w:r w:rsidR="00F219F7" w:rsidRPr="00A87916">
              <w:rPr>
                <w:rFonts w:cs="Calibri"/>
                <w:color w:val="FFFFFF" w:themeColor="background1"/>
                <w:szCs w:val="24"/>
              </w:rPr>
              <w:t xml:space="preserve"> </w:t>
            </w:r>
            <w:r w:rsidRPr="00A87916">
              <w:rPr>
                <w:rFonts w:cs="Calibri"/>
                <w:color w:val="FFFFFF" w:themeColor="background1"/>
                <w:szCs w:val="24"/>
              </w:rPr>
              <w:t>D, S, R, L, nie</w:t>
            </w:r>
          </w:p>
        </w:tc>
        <w:tc>
          <w:tcPr>
            <w:tcW w:w="850" w:type="dxa"/>
            <w:shd w:val="clear" w:color="auto" w:fill="546CE6"/>
            <w:noWrap/>
            <w:vAlign w:val="center"/>
          </w:tcPr>
          <w:p w14:paraId="59D7A5F2" w14:textId="2444236E"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W,K,</w:t>
            </w:r>
            <w:r w:rsidR="00F219F7" w:rsidRPr="00A87916">
              <w:rPr>
                <w:rFonts w:cs="Calibri"/>
                <w:color w:val="FFFFFF" w:themeColor="background1"/>
                <w:szCs w:val="24"/>
              </w:rPr>
              <w:t xml:space="preserve"> </w:t>
            </w:r>
            <w:r w:rsidRPr="00A87916">
              <w:rPr>
                <w:rFonts w:cs="Calibri"/>
                <w:color w:val="FFFFFF" w:themeColor="background1"/>
                <w:szCs w:val="24"/>
              </w:rPr>
              <w:t>D, S, R, L, nie</w:t>
            </w:r>
          </w:p>
        </w:tc>
        <w:tc>
          <w:tcPr>
            <w:tcW w:w="993" w:type="dxa"/>
            <w:shd w:val="clear" w:color="auto" w:fill="930F6D"/>
            <w:noWrap/>
            <w:vAlign w:val="center"/>
          </w:tcPr>
          <w:p w14:paraId="410622D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K, D, S, L, nie, Rew</w:t>
            </w:r>
          </w:p>
        </w:tc>
        <w:tc>
          <w:tcPr>
            <w:tcW w:w="939" w:type="dxa"/>
            <w:shd w:val="clear" w:color="auto" w:fill="546CE6"/>
            <w:noWrap/>
            <w:vAlign w:val="center"/>
          </w:tcPr>
          <w:p w14:paraId="23733121"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D, R, L, </w:t>
            </w:r>
            <w:proofErr w:type="spellStart"/>
            <w:r w:rsidRPr="00A87916">
              <w:rPr>
                <w:rFonts w:cs="Calibri"/>
                <w:color w:val="FFFFFF" w:themeColor="background1"/>
                <w:szCs w:val="24"/>
              </w:rPr>
              <w:lastRenderedPageBreak/>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r>
      <w:tr w:rsidR="008274EA" w:rsidRPr="00A87916" w14:paraId="67377827" w14:textId="77777777" w:rsidTr="00D2260A">
        <w:trPr>
          <w:trHeight w:val="255"/>
          <w:jc w:val="center"/>
        </w:trPr>
        <w:tc>
          <w:tcPr>
            <w:tcW w:w="14142" w:type="dxa"/>
            <w:gridSpan w:val="14"/>
            <w:shd w:val="clear" w:color="auto" w:fill="auto"/>
            <w:vAlign w:val="center"/>
          </w:tcPr>
          <w:p w14:paraId="7FC943B5" w14:textId="77777777" w:rsidR="008274EA" w:rsidRPr="00A87916" w:rsidRDefault="008274EA" w:rsidP="00D2260A">
            <w:pPr>
              <w:pStyle w:val="Mtab"/>
              <w:rPr>
                <w:rFonts w:cs="Calibri"/>
                <w:szCs w:val="24"/>
              </w:rPr>
            </w:pPr>
            <w:r w:rsidRPr="00A87916">
              <w:rPr>
                <w:rFonts w:cs="Calibri"/>
                <w:szCs w:val="24"/>
              </w:rPr>
              <w:lastRenderedPageBreak/>
              <w:t>Priorytet 4 - Infrastruktura społeczna</w:t>
            </w:r>
          </w:p>
        </w:tc>
      </w:tr>
      <w:tr w:rsidR="008274EA" w:rsidRPr="00A87916" w14:paraId="60813DD8" w14:textId="77777777" w:rsidTr="002F58CF">
        <w:trPr>
          <w:trHeight w:val="255"/>
          <w:jc w:val="center"/>
        </w:trPr>
        <w:tc>
          <w:tcPr>
            <w:tcW w:w="577" w:type="dxa"/>
            <w:shd w:val="clear" w:color="auto" w:fill="auto"/>
            <w:vAlign w:val="center"/>
          </w:tcPr>
          <w:p w14:paraId="560964AE" w14:textId="77777777" w:rsidR="008274EA" w:rsidRPr="00A87916" w:rsidRDefault="008274EA" w:rsidP="00D2260A">
            <w:pPr>
              <w:pStyle w:val="Mtab"/>
              <w:rPr>
                <w:rFonts w:cs="Calibri"/>
                <w:szCs w:val="24"/>
              </w:rPr>
            </w:pPr>
            <w:r w:rsidRPr="00A87916">
              <w:rPr>
                <w:rFonts w:cs="Calibri"/>
                <w:szCs w:val="24"/>
              </w:rPr>
              <w:t>11.</w:t>
            </w:r>
          </w:p>
        </w:tc>
        <w:tc>
          <w:tcPr>
            <w:tcW w:w="1853" w:type="dxa"/>
            <w:shd w:val="clear" w:color="auto" w:fill="auto"/>
            <w:vAlign w:val="center"/>
          </w:tcPr>
          <w:p w14:paraId="4168525C" w14:textId="77777777" w:rsidR="008274EA" w:rsidRPr="00A87916" w:rsidRDefault="008274EA" w:rsidP="00D2260A">
            <w:pPr>
              <w:pStyle w:val="Mtab"/>
              <w:rPr>
                <w:rFonts w:cs="Calibri"/>
                <w:szCs w:val="24"/>
              </w:rPr>
            </w:pPr>
            <w:r w:rsidRPr="00A87916">
              <w:rPr>
                <w:rFonts w:cs="Calibri"/>
                <w:szCs w:val="24"/>
              </w:rPr>
              <w:t>CP4, v; EFRR - Rozwój opieki zdrowotnej…</w:t>
            </w:r>
          </w:p>
        </w:tc>
        <w:tc>
          <w:tcPr>
            <w:tcW w:w="1275" w:type="dxa"/>
            <w:shd w:val="clear" w:color="auto" w:fill="930F6D"/>
            <w:noWrap/>
            <w:vAlign w:val="center"/>
          </w:tcPr>
          <w:p w14:paraId="5A2C638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L, R,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851" w:type="dxa"/>
            <w:shd w:val="clear" w:color="auto" w:fill="930F6D"/>
            <w:noWrap/>
            <w:vAlign w:val="center"/>
          </w:tcPr>
          <w:p w14:paraId="73F2C5D2"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K, L, nie, </w:t>
            </w:r>
            <w:proofErr w:type="spellStart"/>
            <w:r w:rsidRPr="00A87916">
              <w:rPr>
                <w:rFonts w:cs="Calibri"/>
                <w:color w:val="FFFFFF" w:themeColor="background1"/>
                <w:szCs w:val="24"/>
              </w:rPr>
              <w:t>cO</w:t>
            </w:r>
            <w:proofErr w:type="spellEnd"/>
          </w:p>
        </w:tc>
        <w:tc>
          <w:tcPr>
            <w:tcW w:w="850" w:type="dxa"/>
            <w:shd w:val="clear" w:color="auto" w:fill="930F6D"/>
            <w:noWrap/>
            <w:vAlign w:val="center"/>
          </w:tcPr>
          <w:p w14:paraId="439C07B1"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K, L, nie, </w:t>
            </w:r>
            <w:proofErr w:type="spellStart"/>
            <w:r w:rsidRPr="00A87916">
              <w:rPr>
                <w:rFonts w:cs="Calibri"/>
                <w:color w:val="FFFFFF" w:themeColor="background1"/>
                <w:szCs w:val="24"/>
              </w:rPr>
              <w:t>cO</w:t>
            </w:r>
            <w:proofErr w:type="spellEnd"/>
          </w:p>
        </w:tc>
        <w:tc>
          <w:tcPr>
            <w:tcW w:w="993" w:type="dxa"/>
            <w:shd w:val="clear" w:color="auto" w:fill="546CE6"/>
            <w:noWrap/>
            <w:vAlign w:val="center"/>
          </w:tcPr>
          <w:p w14:paraId="53DFFBA0" w14:textId="315B0215"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w:t>
            </w:r>
            <w:r w:rsidR="00F219F7" w:rsidRPr="00A87916">
              <w:rPr>
                <w:rFonts w:cs="Calibri"/>
                <w:color w:val="FFFFFF" w:themeColor="background1"/>
                <w:szCs w:val="24"/>
              </w:rPr>
              <w:t xml:space="preserve"> </w:t>
            </w:r>
            <w:r w:rsidRPr="00A87916">
              <w:rPr>
                <w:rFonts w:cs="Calibri"/>
                <w:color w:val="FFFFFF" w:themeColor="background1"/>
                <w:szCs w:val="24"/>
              </w:rPr>
              <w:t xml:space="preserve">D, K,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1134" w:type="dxa"/>
            <w:shd w:val="clear" w:color="auto" w:fill="546CE6"/>
            <w:vAlign w:val="center"/>
          </w:tcPr>
          <w:p w14:paraId="52C4F94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K, L, nie, </w:t>
            </w:r>
            <w:proofErr w:type="spellStart"/>
            <w:r w:rsidRPr="00A87916">
              <w:rPr>
                <w:rFonts w:cs="Calibri"/>
                <w:color w:val="FFFFFF" w:themeColor="background1"/>
                <w:szCs w:val="24"/>
              </w:rPr>
              <w:t>cO</w:t>
            </w:r>
            <w:proofErr w:type="spellEnd"/>
          </w:p>
        </w:tc>
        <w:tc>
          <w:tcPr>
            <w:tcW w:w="992" w:type="dxa"/>
            <w:shd w:val="clear" w:color="auto" w:fill="546CE6"/>
            <w:noWrap/>
            <w:vAlign w:val="center"/>
          </w:tcPr>
          <w:p w14:paraId="699CC01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K, L, nie, </w:t>
            </w:r>
            <w:proofErr w:type="spellStart"/>
            <w:r w:rsidRPr="00A87916">
              <w:rPr>
                <w:rFonts w:cs="Calibri"/>
                <w:color w:val="FFFFFF" w:themeColor="background1"/>
                <w:szCs w:val="24"/>
              </w:rPr>
              <w:t>cO</w:t>
            </w:r>
            <w:proofErr w:type="spellEnd"/>
          </w:p>
        </w:tc>
        <w:tc>
          <w:tcPr>
            <w:tcW w:w="992" w:type="dxa"/>
            <w:shd w:val="clear" w:color="auto" w:fill="546CE6"/>
            <w:noWrap/>
            <w:vAlign w:val="center"/>
          </w:tcPr>
          <w:p w14:paraId="3D81DFE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K, L, nie, </w:t>
            </w:r>
            <w:proofErr w:type="spellStart"/>
            <w:r w:rsidRPr="00A87916">
              <w:rPr>
                <w:rFonts w:cs="Calibri"/>
                <w:color w:val="FFFFFF" w:themeColor="background1"/>
                <w:szCs w:val="24"/>
              </w:rPr>
              <w:t>cO</w:t>
            </w:r>
            <w:proofErr w:type="spellEnd"/>
          </w:p>
        </w:tc>
        <w:tc>
          <w:tcPr>
            <w:tcW w:w="968" w:type="dxa"/>
            <w:shd w:val="clear" w:color="auto" w:fill="546CE6"/>
            <w:noWrap/>
            <w:vAlign w:val="center"/>
          </w:tcPr>
          <w:p w14:paraId="3A77D84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K, L, nie, </w:t>
            </w:r>
            <w:proofErr w:type="spellStart"/>
            <w:r w:rsidRPr="00A87916">
              <w:rPr>
                <w:rFonts w:cs="Calibri"/>
                <w:color w:val="FFFFFF" w:themeColor="background1"/>
                <w:szCs w:val="24"/>
              </w:rPr>
              <w:t>cO</w:t>
            </w:r>
            <w:proofErr w:type="spellEnd"/>
          </w:p>
        </w:tc>
        <w:tc>
          <w:tcPr>
            <w:tcW w:w="875" w:type="dxa"/>
            <w:shd w:val="clear" w:color="auto" w:fill="auto"/>
            <w:noWrap/>
            <w:vAlign w:val="center"/>
          </w:tcPr>
          <w:p w14:paraId="22B094C0" w14:textId="77777777" w:rsidR="008274EA" w:rsidRPr="00A87916" w:rsidRDefault="008274EA" w:rsidP="00D2260A">
            <w:pPr>
              <w:pStyle w:val="Mtab"/>
              <w:rPr>
                <w:rFonts w:cs="Calibri"/>
                <w:color w:val="FFFFFF" w:themeColor="background1"/>
                <w:szCs w:val="24"/>
              </w:rPr>
            </w:pPr>
            <w:r w:rsidRPr="00A87916">
              <w:rPr>
                <w:rFonts w:cs="Calibri"/>
                <w:szCs w:val="24"/>
              </w:rPr>
              <w:t>-</w:t>
            </w:r>
          </w:p>
        </w:tc>
        <w:tc>
          <w:tcPr>
            <w:tcW w:w="850" w:type="dxa"/>
            <w:shd w:val="clear" w:color="auto" w:fill="auto"/>
            <w:noWrap/>
            <w:vAlign w:val="center"/>
          </w:tcPr>
          <w:p w14:paraId="6B4760BD" w14:textId="77777777" w:rsidR="008274EA" w:rsidRPr="00A87916" w:rsidRDefault="008274EA" w:rsidP="00D2260A">
            <w:pPr>
              <w:pStyle w:val="Mtab"/>
              <w:rPr>
                <w:rFonts w:cs="Calibri"/>
                <w:color w:val="FFFFFF" w:themeColor="background1"/>
                <w:szCs w:val="24"/>
              </w:rPr>
            </w:pPr>
            <w:r w:rsidRPr="00A87916">
              <w:rPr>
                <w:rFonts w:cs="Calibri"/>
                <w:szCs w:val="24"/>
              </w:rPr>
              <w:t>-</w:t>
            </w:r>
          </w:p>
        </w:tc>
        <w:tc>
          <w:tcPr>
            <w:tcW w:w="993" w:type="dxa"/>
            <w:shd w:val="clear" w:color="auto" w:fill="auto"/>
            <w:noWrap/>
            <w:vAlign w:val="center"/>
          </w:tcPr>
          <w:p w14:paraId="2C572E71" w14:textId="77777777" w:rsidR="008274EA" w:rsidRPr="00A87916" w:rsidRDefault="008274EA" w:rsidP="00D2260A">
            <w:pPr>
              <w:pStyle w:val="Mtab"/>
              <w:rPr>
                <w:rFonts w:cs="Calibri"/>
                <w:szCs w:val="24"/>
              </w:rPr>
            </w:pPr>
            <w:r w:rsidRPr="00A87916">
              <w:rPr>
                <w:rFonts w:cs="Calibri"/>
                <w:szCs w:val="24"/>
              </w:rPr>
              <w:t>-</w:t>
            </w:r>
          </w:p>
        </w:tc>
        <w:tc>
          <w:tcPr>
            <w:tcW w:w="939" w:type="dxa"/>
            <w:shd w:val="clear" w:color="auto" w:fill="6F7E0E"/>
            <w:noWrap/>
            <w:vAlign w:val="center"/>
          </w:tcPr>
          <w:p w14:paraId="279D8197" w14:textId="77777777" w:rsidR="008274EA" w:rsidRPr="00A87916" w:rsidRDefault="008274EA" w:rsidP="00D2260A">
            <w:pPr>
              <w:pStyle w:val="Mtab"/>
              <w:rPr>
                <w:rFonts w:cs="Calibri"/>
                <w:szCs w:val="24"/>
              </w:rPr>
            </w:pPr>
            <w:r w:rsidRPr="00A87916">
              <w:rPr>
                <w:rFonts w:cs="Calibri"/>
                <w:color w:val="FFFFFF" w:themeColor="background1"/>
                <w:szCs w:val="24"/>
              </w:rPr>
              <w:t xml:space="preserve">B, P, W, D, K, D, R, L, </w:t>
            </w:r>
            <w:proofErr w:type="spellStart"/>
            <w:r w:rsidRPr="00A87916">
              <w:rPr>
                <w:rFonts w:cs="Calibri"/>
                <w:color w:val="FFFFFF" w:themeColor="background1"/>
                <w:szCs w:val="24"/>
              </w:rPr>
              <w:t>zauw</w:t>
            </w:r>
            <w:proofErr w:type="spellEnd"/>
          </w:p>
        </w:tc>
      </w:tr>
      <w:tr w:rsidR="008274EA" w:rsidRPr="00A87916" w14:paraId="3CD568E0" w14:textId="77777777" w:rsidTr="002F58CF">
        <w:trPr>
          <w:trHeight w:val="255"/>
          <w:jc w:val="center"/>
        </w:trPr>
        <w:tc>
          <w:tcPr>
            <w:tcW w:w="577" w:type="dxa"/>
            <w:shd w:val="clear" w:color="auto" w:fill="auto"/>
            <w:vAlign w:val="center"/>
          </w:tcPr>
          <w:p w14:paraId="592E65F4" w14:textId="77777777" w:rsidR="008274EA" w:rsidRPr="00A87916" w:rsidRDefault="008274EA" w:rsidP="00D2260A">
            <w:pPr>
              <w:pStyle w:val="Mtab"/>
              <w:rPr>
                <w:rFonts w:cs="Calibri"/>
                <w:szCs w:val="24"/>
              </w:rPr>
            </w:pPr>
            <w:r w:rsidRPr="00A87916">
              <w:rPr>
                <w:rFonts w:cs="Calibri"/>
                <w:szCs w:val="24"/>
              </w:rPr>
              <w:t>12.</w:t>
            </w:r>
          </w:p>
        </w:tc>
        <w:tc>
          <w:tcPr>
            <w:tcW w:w="1853" w:type="dxa"/>
            <w:shd w:val="clear" w:color="auto" w:fill="auto"/>
            <w:vAlign w:val="center"/>
          </w:tcPr>
          <w:p w14:paraId="640A1D5A" w14:textId="77777777" w:rsidR="008274EA" w:rsidRPr="00A87916" w:rsidRDefault="008274EA" w:rsidP="00D2260A">
            <w:pPr>
              <w:pStyle w:val="Mtab"/>
              <w:rPr>
                <w:rFonts w:cs="Calibri"/>
                <w:szCs w:val="24"/>
              </w:rPr>
            </w:pPr>
            <w:r w:rsidRPr="00A87916">
              <w:rPr>
                <w:rFonts w:cs="Calibri"/>
                <w:szCs w:val="24"/>
              </w:rPr>
              <w:t>CP4, vi; EFRR - Zrównoważona turystyka i kultura…</w:t>
            </w:r>
          </w:p>
        </w:tc>
        <w:tc>
          <w:tcPr>
            <w:tcW w:w="1275" w:type="dxa"/>
            <w:shd w:val="clear" w:color="auto" w:fill="930F6D"/>
            <w:noWrap/>
            <w:vAlign w:val="center"/>
          </w:tcPr>
          <w:p w14:paraId="7314EC1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K, D, L, nie,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851" w:type="dxa"/>
            <w:shd w:val="clear" w:color="auto" w:fill="930F6D"/>
            <w:noWrap/>
            <w:vAlign w:val="center"/>
          </w:tcPr>
          <w:p w14:paraId="04B346B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K, D, L, nie,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850" w:type="dxa"/>
            <w:shd w:val="clear" w:color="auto" w:fill="930F6D"/>
            <w:noWrap/>
            <w:vAlign w:val="center"/>
          </w:tcPr>
          <w:p w14:paraId="6CACB23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K, D, L, nie,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93" w:type="dxa"/>
            <w:shd w:val="clear" w:color="auto" w:fill="546CE6"/>
            <w:noWrap/>
            <w:vAlign w:val="center"/>
          </w:tcPr>
          <w:p w14:paraId="383E0315" w14:textId="3A10F7CF"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w:t>
            </w:r>
            <w:r w:rsidR="00F219F7" w:rsidRPr="00A87916">
              <w:rPr>
                <w:rFonts w:cs="Calibri"/>
                <w:color w:val="FFFFFF" w:themeColor="background1"/>
                <w:szCs w:val="24"/>
              </w:rPr>
              <w:t xml:space="preserve"> </w:t>
            </w:r>
            <w:r w:rsidRPr="00A87916">
              <w:rPr>
                <w:rFonts w:cs="Calibri"/>
                <w:color w:val="FFFFFF" w:themeColor="background1"/>
                <w:szCs w:val="24"/>
              </w:rPr>
              <w:t xml:space="preserve">D, K,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1134" w:type="dxa"/>
            <w:shd w:val="clear" w:color="auto" w:fill="546CE6"/>
            <w:vAlign w:val="center"/>
          </w:tcPr>
          <w:p w14:paraId="3E09167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D,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92" w:type="dxa"/>
            <w:shd w:val="clear" w:color="auto" w:fill="546CE6"/>
            <w:noWrap/>
            <w:vAlign w:val="center"/>
          </w:tcPr>
          <w:p w14:paraId="7DAFCB43"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92" w:type="dxa"/>
            <w:shd w:val="clear" w:color="auto" w:fill="546CE6"/>
            <w:noWrap/>
            <w:vAlign w:val="center"/>
          </w:tcPr>
          <w:p w14:paraId="5C15C917"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K, D, L, nie,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68" w:type="dxa"/>
            <w:shd w:val="clear" w:color="auto" w:fill="546CE6"/>
            <w:noWrap/>
            <w:vAlign w:val="center"/>
          </w:tcPr>
          <w:p w14:paraId="4AD06C0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S,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875" w:type="dxa"/>
            <w:shd w:val="clear" w:color="auto" w:fill="6F7E0E"/>
            <w:noWrap/>
            <w:vAlign w:val="center"/>
          </w:tcPr>
          <w:p w14:paraId="38CCCE8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W, D, S, R, L, nie</w:t>
            </w:r>
          </w:p>
        </w:tc>
        <w:tc>
          <w:tcPr>
            <w:tcW w:w="850" w:type="dxa"/>
            <w:shd w:val="clear" w:color="auto" w:fill="546CE6"/>
            <w:noWrap/>
            <w:vAlign w:val="center"/>
          </w:tcPr>
          <w:p w14:paraId="241C4BFE"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W, D, K, S, nie</w:t>
            </w:r>
          </w:p>
        </w:tc>
        <w:tc>
          <w:tcPr>
            <w:tcW w:w="993" w:type="dxa"/>
            <w:shd w:val="clear" w:color="auto" w:fill="6F7E0E"/>
            <w:noWrap/>
            <w:vAlign w:val="center"/>
          </w:tcPr>
          <w:p w14:paraId="6C9C0A2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W, D, S, nie</w:t>
            </w:r>
          </w:p>
        </w:tc>
        <w:tc>
          <w:tcPr>
            <w:tcW w:w="939" w:type="dxa"/>
            <w:shd w:val="clear" w:color="auto" w:fill="6F7E0E"/>
            <w:noWrap/>
            <w:vAlign w:val="center"/>
          </w:tcPr>
          <w:p w14:paraId="393EE49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W, D, S, nie</w:t>
            </w:r>
          </w:p>
        </w:tc>
      </w:tr>
      <w:tr w:rsidR="008274EA" w:rsidRPr="00A87916" w14:paraId="474780DE" w14:textId="77777777" w:rsidTr="00D2260A">
        <w:trPr>
          <w:trHeight w:val="255"/>
          <w:jc w:val="center"/>
        </w:trPr>
        <w:tc>
          <w:tcPr>
            <w:tcW w:w="14142" w:type="dxa"/>
            <w:gridSpan w:val="14"/>
            <w:shd w:val="clear" w:color="auto" w:fill="auto"/>
            <w:vAlign w:val="center"/>
          </w:tcPr>
          <w:p w14:paraId="62252D4B" w14:textId="77777777" w:rsidR="008274EA" w:rsidRPr="00A87916" w:rsidRDefault="008274EA" w:rsidP="00D2260A">
            <w:pPr>
              <w:pStyle w:val="Mtab"/>
              <w:rPr>
                <w:rFonts w:cs="Calibri"/>
                <w:szCs w:val="24"/>
                <w:highlight w:val="magenta"/>
              </w:rPr>
            </w:pPr>
            <w:r w:rsidRPr="00A87916">
              <w:rPr>
                <w:rFonts w:cs="Calibri"/>
                <w:szCs w:val="24"/>
              </w:rPr>
              <w:t>Priorytet 5 Rozwój terytorialny</w:t>
            </w:r>
          </w:p>
        </w:tc>
      </w:tr>
      <w:tr w:rsidR="008274EA" w:rsidRPr="00A87916" w14:paraId="5DD7F4DF" w14:textId="77777777" w:rsidTr="002F58CF">
        <w:trPr>
          <w:trHeight w:val="1089"/>
          <w:jc w:val="center"/>
        </w:trPr>
        <w:tc>
          <w:tcPr>
            <w:tcW w:w="577" w:type="dxa"/>
            <w:shd w:val="clear" w:color="auto" w:fill="auto"/>
            <w:vAlign w:val="center"/>
          </w:tcPr>
          <w:p w14:paraId="1D27B0B3" w14:textId="77777777" w:rsidR="008274EA" w:rsidRPr="00A87916" w:rsidRDefault="008274EA" w:rsidP="00D2260A">
            <w:pPr>
              <w:pStyle w:val="Mtab"/>
              <w:rPr>
                <w:rFonts w:cs="Calibri"/>
                <w:szCs w:val="24"/>
              </w:rPr>
            </w:pPr>
            <w:r w:rsidRPr="00A87916">
              <w:rPr>
                <w:rFonts w:cs="Calibri"/>
                <w:szCs w:val="24"/>
              </w:rPr>
              <w:lastRenderedPageBreak/>
              <w:t>13.</w:t>
            </w:r>
          </w:p>
        </w:tc>
        <w:tc>
          <w:tcPr>
            <w:tcW w:w="1853" w:type="dxa"/>
            <w:shd w:val="clear" w:color="auto" w:fill="auto"/>
            <w:vAlign w:val="center"/>
          </w:tcPr>
          <w:p w14:paraId="16B273A9" w14:textId="77777777" w:rsidR="008274EA" w:rsidRPr="00A87916" w:rsidRDefault="008274EA" w:rsidP="00D2260A">
            <w:pPr>
              <w:pStyle w:val="Mtab"/>
              <w:rPr>
                <w:rFonts w:cs="Calibri"/>
                <w:szCs w:val="24"/>
              </w:rPr>
            </w:pPr>
            <w:r w:rsidRPr="00A87916">
              <w:rPr>
                <w:rFonts w:cs="Calibri"/>
                <w:szCs w:val="24"/>
              </w:rPr>
              <w:t>CP5, i EFRR - Zrównoważony rozwój terytorialny…</w:t>
            </w:r>
          </w:p>
        </w:tc>
        <w:tc>
          <w:tcPr>
            <w:tcW w:w="1275" w:type="dxa"/>
            <w:shd w:val="clear" w:color="auto" w:fill="930F6D"/>
            <w:noWrap/>
            <w:vAlign w:val="center"/>
          </w:tcPr>
          <w:p w14:paraId="570BC973"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K, D, L, nie,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851" w:type="dxa"/>
            <w:shd w:val="clear" w:color="auto" w:fill="930F6D"/>
            <w:noWrap/>
            <w:vAlign w:val="center"/>
          </w:tcPr>
          <w:p w14:paraId="7A3C1D50"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K, D, L, nie,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850" w:type="dxa"/>
            <w:shd w:val="clear" w:color="auto" w:fill="930F6D"/>
            <w:noWrap/>
            <w:vAlign w:val="center"/>
          </w:tcPr>
          <w:p w14:paraId="6F3D6C69"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K, D, L, nie,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93" w:type="dxa"/>
            <w:shd w:val="clear" w:color="auto" w:fill="546CE6"/>
            <w:noWrap/>
            <w:vAlign w:val="center"/>
          </w:tcPr>
          <w:p w14:paraId="2274FD25" w14:textId="60ABE6FF"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w:t>
            </w:r>
            <w:r w:rsidR="00F219F7" w:rsidRPr="00A87916">
              <w:rPr>
                <w:rFonts w:cs="Calibri"/>
                <w:color w:val="FFFFFF" w:themeColor="background1"/>
                <w:szCs w:val="24"/>
              </w:rPr>
              <w:t xml:space="preserve"> </w:t>
            </w:r>
            <w:r w:rsidRPr="00A87916">
              <w:rPr>
                <w:rFonts w:cs="Calibri"/>
                <w:color w:val="FFFFFF" w:themeColor="background1"/>
                <w:szCs w:val="24"/>
              </w:rPr>
              <w:t xml:space="preserve">D, K,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1134" w:type="dxa"/>
            <w:shd w:val="clear" w:color="auto" w:fill="546CE6"/>
            <w:vAlign w:val="center"/>
          </w:tcPr>
          <w:p w14:paraId="7D2037C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D,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92" w:type="dxa"/>
            <w:shd w:val="clear" w:color="auto" w:fill="546CE6"/>
            <w:noWrap/>
            <w:vAlign w:val="center"/>
          </w:tcPr>
          <w:p w14:paraId="580998A0"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S,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92" w:type="dxa"/>
            <w:shd w:val="clear" w:color="auto" w:fill="546CE6"/>
            <w:noWrap/>
            <w:vAlign w:val="center"/>
          </w:tcPr>
          <w:p w14:paraId="0331145C" w14:textId="7E7A95D4"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K, D,S,</w:t>
            </w:r>
            <w:r w:rsidR="00F219F7" w:rsidRPr="00A87916">
              <w:rPr>
                <w:rFonts w:cs="Calibri"/>
                <w:color w:val="FFFFFF" w:themeColor="background1"/>
                <w:szCs w:val="24"/>
              </w:rPr>
              <w:t xml:space="preserve"> </w:t>
            </w:r>
            <w:r w:rsidRPr="00A87916">
              <w:rPr>
                <w:rFonts w:cs="Calibri"/>
                <w:color w:val="FFFFFF" w:themeColor="background1"/>
                <w:szCs w:val="24"/>
              </w:rPr>
              <w:t xml:space="preserve">L, nie,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68" w:type="dxa"/>
            <w:shd w:val="clear" w:color="auto" w:fill="546CE6"/>
            <w:noWrap/>
            <w:vAlign w:val="center"/>
          </w:tcPr>
          <w:p w14:paraId="0CE6C5E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D,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875" w:type="dxa"/>
            <w:shd w:val="clear" w:color="auto" w:fill="6F7E0E"/>
            <w:noWrap/>
            <w:vAlign w:val="center"/>
          </w:tcPr>
          <w:p w14:paraId="0C43A091"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S, R, L, nie</w:t>
            </w:r>
          </w:p>
        </w:tc>
        <w:tc>
          <w:tcPr>
            <w:tcW w:w="850" w:type="dxa"/>
            <w:shd w:val="clear" w:color="auto" w:fill="546CE6"/>
            <w:noWrap/>
            <w:vAlign w:val="center"/>
          </w:tcPr>
          <w:p w14:paraId="19739D21"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W, D, K, S, nie</w:t>
            </w:r>
          </w:p>
        </w:tc>
        <w:tc>
          <w:tcPr>
            <w:tcW w:w="993" w:type="dxa"/>
            <w:shd w:val="clear" w:color="auto" w:fill="6F7E0E"/>
            <w:noWrap/>
            <w:vAlign w:val="center"/>
          </w:tcPr>
          <w:p w14:paraId="035FC9F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W, D, S, nie</w:t>
            </w:r>
          </w:p>
        </w:tc>
        <w:tc>
          <w:tcPr>
            <w:tcW w:w="939" w:type="dxa"/>
            <w:shd w:val="clear" w:color="auto" w:fill="6F7E0E"/>
            <w:noWrap/>
            <w:vAlign w:val="center"/>
          </w:tcPr>
          <w:p w14:paraId="0CD4E167"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W, D, S, nie</w:t>
            </w:r>
          </w:p>
        </w:tc>
      </w:tr>
      <w:tr w:rsidR="008274EA" w:rsidRPr="00A87916" w14:paraId="067E3A10" w14:textId="77777777" w:rsidTr="00D2260A">
        <w:trPr>
          <w:trHeight w:val="255"/>
          <w:jc w:val="center"/>
        </w:trPr>
        <w:tc>
          <w:tcPr>
            <w:tcW w:w="14142" w:type="dxa"/>
            <w:gridSpan w:val="14"/>
            <w:shd w:val="clear" w:color="auto" w:fill="auto"/>
            <w:vAlign w:val="center"/>
          </w:tcPr>
          <w:p w14:paraId="40DA01A7" w14:textId="77777777" w:rsidR="008274EA" w:rsidRPr="00A87916" w:rsidRDefault="008274EA" w:rsidP="00D2260A">
            <w:pPr>
              <w:pStyle w:val="Mtab"/>
              <w:rPr>
                <w:rFonts w:cs="Calibri"/>
                <w:szCs w:val="24"/>
              </w:rPr>
            </w:pPr>
            <w:r w:rsidRPr="00A87916">
              <w:rPr>
                <w:rFonts w:cs="Calibri"/>
                <w:szCs w:val="24"/>
              </w:rPr>
              <w:t>Priorytet 6- Rynek pracy i włączenie społeczne</w:t>
            </w:r>
          </w:p>
        </w:tc>
      </w:tr>
      <w:tr w:rsidR="008274EA" w:rsidRPr="00A87916" w14:paraId="31AB53EA" w14:textId="77777777" w:rsidTr="003721FB">
        <w:trPr>
          <w:trHeight w:val="255"/>
          <w:jc w:val="center"/>
        </w:trPr>
        <w:tc>
          <w:tcPr>
            <w:tcW w:w="577" w:type="dxa"/>
            <w:shd w:val="clear" w:color="auto" w:fill="auto"/>
            <w:vAlign w:val="center"/>
          </w:tcPr>
          <w:p w14:paraId="33863BD9" w14:textId="77777777" w:rsidR="008274EA" w:rsidRPr="00A87916" w:rsidRDefault="008274EA" w:rsidP="00D2260A">
            <w:pPr>
              <w:pStyle w:val="Mtab"/>
              <w:rPr>
                <w:rFonts w:cs="Calibri"/>
                <w:szCs w:val="24"/>
              </w:rPr>
            </w:pPr>
            <w:r w:rsidRPr="00A87916">
              <w:rPr>
                <w:rFonts w:cs="Calibri"/>
                <w:szCs w:val="24"/>
              </w:rPr>
              <w:t>14.</w:t>
            </w:r>
          </w:p>
        </w:tc>
        <w:tc>
          <w:tcPr>
            <w:tcW w:w="1853" w:type="dxa"/>
            <w:shd w:val="clear" w:color="auto" w:fill="auto"/>
            <w:vAlign w:val="center"/>
          </w:tcPr>
          <w:p w14:paraId="3FB2CAF9" w14:textId="77777777" w:rsidR="008274EA" w:rsidRPr="00A87916" w:rsidRDefault="008274EA" w:rsidP="00D2260A">
            <w:pPr>
              <w:pStyle w:val="Mtab"/>
              <w:rPr>
                <w:rFonts w:cs="Calibri"/>
                <w:szCs w:val="24"/>
              </w:rPr>
            </w:pPr>
            <w:r w:rsidRPr="00A87916">
              <w:rPr>
                <w:rFonts w:cs="Calibri"/>
                <w:szCs w:val="24"/>
              </w:rPr>
              <w:t>CP4, a; EFS+ - Aktywizacja osób na rynku pracy…</w:t>
            </w:r>
          </w:p>
        </w:tc>
        <w:tc>
          <w:tcPr>
            <w:tcW w:w="1275" w:type="dxa"/>
            <w:shd w:val="clear" w:color="auto" w:fill="auto"/>
            <w:noWrap/>
            <w:vAlign w:val="center"/>
          </w:tcPr>
          <w:p w14:paraId="492195D0" w14:textId="77777777" w:rsidR="008274EA" w:rsidRPr="00A87916" w:rsidRDefault="008274EA" w:rsidP="00D2260A">
            <w:pPr>
              <w:pStyle w:val="Mtab"/>
              <w:rPr>
                <w:rFonts w:cs="Calibri"/>
                <w:szCs w:val="24"/>
              </w:rPr>
            </w:pPr>
            <w:r w:rsidRPr="00A87916">
              <w:rPr>
                <w:rFonts w:cs="Calibri"/>
                <w:szCs w:val="24"/>
              </w:rPr>
              <w:t>-</w:t>
            </w:r>
          </w:p>
        </w:tc>
        <w:tc>
          <w:tcPr>
            <w:tcW w:w="851" w:type="dxa"/>
            <w:shd w:val="clear" w:color="auto" w:fill="auto"/>
            <w:noWrap/>
            <w:vAlign w:val="center"/>
          </w:tcPr>
          <w:p w14:paraId="287D20DC"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636258A8"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6F7E0E"/>
            <w:noWrap/>
            <w:vAlign w:val="center"/>
          </w:tcPr>
          <w:p w14:paraId="4EF022D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W, D, </w:t>
            </w:r>
            <w:proofErr w:type="spellStart"/>
            <w:r w:rsidRPr="00A87916">
              <w:rPr>
                <w:rFonts w:cs="Calibri"/>
                <w:color w:val="FFFFFF" w:themeColor="background1"/>
                <w:szCs w:val="24"/>
              </w:rPr>
              <w:t>zauw</w:t>
            </w:r>
            <w:proofErr w:type="spellEnd"/>
            <w:r w:rsidRPr="00A87916">
              <w:rPr>
                <w:rFonts w:cs="Calibri"/>
                <w:color w:val="FFFFFF" w:themeColor="background1"/>
                <w:szCs w:val="24"/>
              </w:rPr>
              <w:t>, O</w:t>
            </w:r>
          </w:p>
        </w:tc>
        <w:tc>
          <w:tcPr>
            <w:tcW w:w="1134" w:type="dxa"/>
            <w:shd w:val="clear" w:color="auto" w:fill="auto"/>
            <w:vAlign w:val="center"/>
          </w:tcPr>
          <w:p w14:paraId="6D75449B"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46D5D87B"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14DECF5D" w14:textId="77777777" w:rsidR="008274EA" w:rsidRPr="00A87916" w:rsidRDefault="008274EA" w:rsidP="00D2260A">
            <w:pPr>
              <w:pStyle w:val="Mtab"/>
              <w:rPr>
                <w:rFonts w:cs="Calibri"/>
                <w:szCs w:val="24"/>
              </w:rPr>
            </w:pPr>
            <w:r w:rsidRPr="00A87916">
              <w:rPr>
                <w:rFonts w:cs="Calibri"/>
                <w:szCs w:val="24"/>
              </w:rPr>
              <w:t>-</w:t>
            </w:r>
          </w:p>
        </w:tc>
        <w:tc>
          <w:tcPr>
            <w:tcW w:w="968" w:type="dxa"/>
            <w:shd w:val="clear" w:color="auto" w:fill="auto"/>
            <w:noWrap/>
            <w:vAlign w:val="center"/>
          </w:tcPr>
          <w:p w14:paraId="42C5CCBF" w14:textId="77777777" w:rsidR="008274EA" w:rsidRPr="00A87916" w:rsidRDefault="008274EA" w:rsidP="00D2260A">
            <w:pPr>
              <w:pStyle w:val="Mtab"/>
              <w:rPr>
                <w:rFonts w:cs="Calibri"/>
                <w:szCs w:val="24"/>
              </w:rPr>
            </w:pPr>
            <w:r w:rsidRPr="00A87916">
              <w:rPr>
                <w:rFonts w:cs="Calibri"/>
                <w:szCs w:val="24"/>
              </w:rPr>
              <w:t>-</w:t>
            </w:r>
          </w:p>
        </w:tc>
        <w:tc>
          <w:tcPr>
            <w:tcW w:w="875" w:type="dxa"/>
            <w:shd w:val="clear" w:color="auto" w:fill="auto"/>
            <w:noWrap/>
            <w:vAlign w:val="center"/>
          </w:tcPr>
          <w:p w14:paraId="394C8A70"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4867B65D"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auto"/>
            <w:noWrap/>
            <w:vAlign w:val="center"/>
          </w:tcPr>
          <w:p w14:paraId="4DCBF928" w14:textId="77777777" w:rsidR="008274EA" w:rsidRPr="00A87916" w:rsidRDefault="008274EA" w:rsidP="00D2260A">
            <w:pPr>
              <w:pStyle w:val="Mtab"/>
              <w:rPr>
                <w:rFonts w:cs="Calibri"/>
                <w:szCs w:val="24"/>
              </w:rPr>
            </w:pPr>
            <w:r w:rsidRPr="00A87916">
              <w:rPr>
                <w:rFonts w:cs="Calibri"/>
                <w:szCs w:val="24"/>
              </w:rPr>
              <w:t>-</w:t>
            </w:r>
          </w:p>
        </w:tc>
        <w:tc>
          <w:tcPr>
            <w:tcW w:w="939" w:type="dxa"/>
            <w:shd w:val="clear" w:color="auto" w:fill="6F7E0E"/>
            <w:noWrap/>
            <w:vAlign w:val="center"/>
          </w:tcPr>
          <w:p w14:paraId="25225889"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W, D, </w:t>
            </w:r>
            <w:proofErr w:type="spellStart"/>
            <w:r w:rsidRPr="00A87916">
              <w:rPr>
                <w:rFonts w:cs="Calibri"/>
                <w:color w:val="FFFFFF" w:themeColor="background1"/>
                <w:szCs w:val="24"/>
              </w:rPr>
              <w:t>zauw</w:t>
            </w:r>
            <w:proofErr w:type="spellEnd"/>
            <w:r w:rsidRPr="00A87916">
              <w:rPr>
                <w:rFonts w:cs="Calibri"/>
                <w:color w:val="FFFFFF" w:themeColor="background1"/>
                <w:szCs w:val="24"/>
              </w:rPr>
              <w:t>, O</w:t>
            </w:r>
          </w:p>
        </w:tc>
      </w:tr>
      <w:tr w:rsidR="008274EA" w:rsidRPr="00A87916" w14:paraId="700A7FD6" w14:textId="77777777" w:rsidTr="003721FB">
        <w:trPr>
          <w:trHeight w:val="255"/>
          <w:jc w:val="center"/>
        </w:trPr>
        <w:tc>
          <w:tcPr>
            <w:tcW w:w="577" w:type="dxa"/>
            <w:shd w:val="clear" w:color="auto" w:fill="auto"/>
            <w:vAlign w:val="center"/>
          </w:tcPr>
          <w:p w14:paraId="14BF112D" w14:textId="77777777" w:rsidR="008274EA" w:rsidRPr="00A87916" w:rsidRDefault="008274EA" w:rsidP="00D2260A">
            <w:pPr>
              <w:pStyle w:val="Mtab"/>
              <w:rPr>
                <w:rFonts w:cs="Calibri"/>
                <w:szCs w:val="24"/>
              </w:rPr>
            </w:pPr>
            <w:r w:rsidRPr="00A87916">
              <w:rPr>
                <w:rFonts w:cs="Calibri"/>
                <w:szCs w:val="24"/>
              </w:rPr>
              <w:t>15.</w:t>
            </w:r>
          </w:p>
        </w:tc>
        <w:tc>
          <w:tcPr>
            <w:tcW w:w="1853" w:type="dxa"/>
            <w:shd w:val="clear" w:color="auto" w:fill="auto"/>
            <w:vAlign w:val="center"/>
          </w:tcPr>
          <w:p w14:paraId="0102A4AC" w14:textId="77777777" w:rsidR="008274EA" w:rsidRPr="00A87916" w:rsidRDefault="008274EA" w:rsidP="00D2260A">
            <w:pPr>
              <w:pStyle w:val="Mtab"/>
              <w:rPr>
                <w:rFonts w:cs="Calibri"/>
                <w:szCs w:val="24"/>
              </w:rPr>
            </w:pPr>
            <w:r w:rsidRPr="00A87916">
              <w:rPr>
                <w:rFonts w:cs="Calibri"/>
                <w:szCs w:val="24"/>
              </w:rPr>
              <w:t>CP4, b; EFS+ - Rozwój instytucji rynku pracy…</w:t>
            </w:r>
          </w:p>
        </w:tc>
        <w:tc>
          <w:tcPr>
            <w:tcW w:w="1275" w:type="dxa"/>
            <w:shd w:val="clear" w:color="auto" w:fill="auto"/>
            <w:noWrap/>
            <w:vAlign w:val="center"/>
          </w:tcPr>
          <w:p w14:paraId="5D740C3C" w14:textId="77777777" w:rsidR="008274EA" w:rsidRPr="00A87916" w:rsidRDefault="008274EA" w:rsidP="00D2260A">
            <w:pPr>
              <w:pStyle w:val="Mtab"/>
              <w:rPr>
                <w:rFonts w:cs="Calibri"/>
                <w:szCs w:val="24"/>
              </w:rPr>
            </w:pPr>
            <w:r w:rsidRPr="00A87916">
              <w:rPr>
                <w:rFonts w:cs="Calibri"/>
                <w:szCs w:val="24"/>
              </w:rPr>
              <w:t>-</w:t>
            </w:r>
          </w:p>
        </w:tc>
        <w:tc>
          <w:tcPr>
            <w:tcW w:w="851" w:type="dxa"/>
            <w:shd w:val="clear" w:color="auto" w:fill="auto"/>
            <w:noWrap/>
            <w:vAlign w:val="center"/>
          </w:tcPr>
          <w:p w14:paraId="48064B04"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3478A901"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6F7E0E"/>
            <w:noWrap/>
            <w:vAlign w:val="center"/>
          </w:tcPr>
          <w:p w14:paraId="13F848F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W, D, </w:t>
            </w:r>
            <w:proofErr w:type="spellStart"/>
            <w:r w:rsidRPr="00A87916">
              <w:rPr>
                <w:rFonts w:cs="Calibri"/>
                <w:color w:val="FFFFFF" w:themeColor="background1"/>
                <w:szCs w:val="24"/>
              </w:rPr>
              <w:t>zauw</w:t>
            </w:r>
            <w:proofErr w:type="spellEnd"/>
            <w:r w:rsidRPr="00A87916">
              <w:rPr>
                <w:rFonts w:cs="Calibri"/>
                <w:color w:val="FFFFFF" w:themeColor="background1"/>
                <w:szCs w:val="24"/>
              </w:rPr>
              <w:t>, O</w:t>
            </w:r>
          </w:p>
        </w:tc>
        <w:tc>
          <w:tcPr>
            <w:tcW w:w="1134" w:type="dxa"/>
            <w:shd w:val="clear" w:color="auto" w:fill="auto"/>
            <w:vAlign w:val="center"/>
          </w:tcPr>
          <w:p w14:paraId="37139E52"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06AD75ED"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4791B92C" w14:textId="77777777" w:rsidR="008274EA" w:rsidRPr="00A87916" w:rsidRDefault="008274EA" w:rsidP="00D2260A">
            <w:pPr>
              <w:pStyle w:val="Mtab"/>
              <w:rPr>
                <w:rFonts w:cs="Calibri"/>
                <w:szCs w:val="24"/>
              </w:rPr>
            </w:pPr>
            <w:r w:rsidRPr="00A87916">
              <w:rPr>
                <w:rFonts w:cs="Calibri"/>
                <w:szCs w:val="24"/>
              </w:rPr>
              <w:t>-</w:t>
            </w:r>
          </w:p>
        </w:tc>
        <w:tc>
          <w:tcPr>
            <w:tcW w:w="968" w:type="dxa"/>
            <w:shd w:val="clear" w:color="auto" w:fill="auto"/>
            <w:noWrap/>
            <w:vAlign w:val="center"/>
          </w:tcPr>
          <w:p w14:paraId="3C79B00A" w14:textId="77777777" w:rsidR="008274EA" w:rsidRPr="00A87916" w:rsidRDefault="008274EA" w:rsidP="00D2260A">
            <w:pPr>
              <w:pStyle w:val="Mtab"/>
              <w:rPr>
                <w:rFonts w:cs="Calibri"/>
                <w:szCs w:val="24"/>
              </w:rPr>
            </w:pPr>
            <w:r w:rsidRPr="00A87916">
              <w:rPr>
                <w:rFonts w:cs="Calibri"/>
                <w:szCs w:val="24"/>
              </w:rPr>
              <w:t>-</w:t>
            </w:r>
          </w:p>
        </w:tc>
        <w:tc>
          <w:tcPr>
            <w:tcW w:w="875" w:type="dxa"/>
            <w:shd w:val="clear" w:color="auto" w:fill="auto"/>
            <w:noWrap/>
            <w:vAlign w:val="center"/>
          </w:tcPr>
          <w:p w14:paraId="23634E6B"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33C43018"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auto"/>
            <w:noWrap/>
            <w:vAlign w:val="center"/>
          </w:tcPr>
          <w:p w14:paraId="0875DEAA" w14:textId="77777777" w:rsidR="008274EA" w:rsidRPr="00A87916" w:rsidRDefault="008274EA" w:rsidP="00D2260A">
            <w:pPr>
              <w:pStyle w:val="Mtab"/>
              <w:rPr>
                <w:rFonts w:cs="Calibri"/>
                <w:szCs w:val="24"/>
              </w:rPr>
            </w:pPr>
            <w:r w:rsidRPr="00A87916">
              <w:rPr>
                <w:rFonts w:cs="Calibri"/>
                <w:szCs w:val="24"/>
              </w:rPr>
              <w:t>-</w:t>
            </w:r>
          </w:p>
        </w:tc>
        <w:tc>
          <w:tcPr>
            <w:tcW w:w="939" w:type="dxa"/>
            <w:shd w:val="clear" w:color="auto" w:fill="6F7E0E"/>
            <w:noWrap/>
            <w:vAlign w:val="center"/>
          </w:tcPr>
          <w:p w14:paraId="2CEBE059"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W, D, </w:t>
            </w:r>
            <w:proofErr w:type="spellStart"/>
            <w:r w:rsidRPr="00A87916">
              <w:rPr>
                <w:rFonts w:cs="Calibri"/>
                <w:color w:val="FFFFFF" w:themeColor="background1"/>
                <w:szCs w:val="24"/>
              </w:rPr>
              <w:t>zauw</w:t>
            </w:r>
            <w:proofErr w:type="spellEnd"/>
            <w:r w:rsidRPr="00A87916">
              <w:rPr>
                <w:rFonts w:cs="Calibri"/>
                <w:color w:val="FFFFFF" w:themeColor="background1"/>
                <w:szCs w:val="24"/>
              </w:rPr>
              <w:t>, O</w:t>
            </w:r>
          </w:p>
        </w:tc>
      </w:tr>
      <w:tr w:rsidR="008274EA" w:rsidRPr="00A87916" w14:paraId="09F94466" w14:textId="77777777" w:rsidTr="003721FB">
        <w:trPr>
          <w:trHeight w:val="255"/>
          <w:jc w:val="center"/>
        </w:trPr>
        <w:tc>
          <w:tcPr>
            <w:tcW w:w="577" w:type="dxa"/>
            <w:shd w:val="clear" w:color="auto" w:fill="auto"/>
            <w:vAlign w:val="center"/>
          </w:tcPr>
          <w:p w14:paraId="5DD715D9" w14:textId="77777777" w:rsidR="008274EA" w:rsidRPr="00A87916" w:rsidRDefault="008274EA" w:rsidP="00D2260A">
            <w:pPr>
              <w:pStyle w:val="Mtab"/>
              <w:rPr>
                <w:rFonts w:cs="Calibri"/>
                <w:szCs w:val="24"/>
              </w:rPr>
            </w:pPr>
            <w:r w:rsidRPr="00A87916">
              <w:rPr>
                <w:rFonts w:cs="Calibri"/>
                <w:szCs w:val="24"/>
              </w:rPr>
              <w:t>16.</w:t>
            </w:r>
          </w:p>
        </w:tc>
        <w:tc>
          <w:tcPr>
            <w:tcW w:w="1853" w:type="dxa"/>
            <w:shd w:val="clear" w:color="auto" w:fill="auto"/>
            <w:vAlign w:val="center"/>
          </w:tcPr>
          <w:p w14:paraId="1F6E0F42" w14:textId="77777777" w:rsidR="008274EA" w:rsidRPr="00A87916" w:rsidRDefault="008274EA" w:rsidP="00D2260A">
            <w:pPr>
              <w:pStyle w:val="Mtab"/>
              <w:rPr>
                <w:rFonts w:cs="Calibri"/>
                <w:szCs w:val="24"/>
              </w:rPr>
            </w:pPr>
            <w:r w:rsidRPr="00A87916">
              <w:rPr>
                <w:rFonts w:cs="Calibri"/>
                <w:szCs w:val="24"/>
              </w:rPr>
              <w:t xml:space="preserve">CP4, d; EFS+ - Adaptacja do </w:t>
            </w:r>
            <w:r w:rsidRPr="00A87916">
              <w:rPr>
                <w:rFonts w:cs="Calibri"/>
                <w:szCs w:val="24"/>
              </w:rPr>
              <w:lastRenderedPageBreak/>
              <w:t>zmian na rynku pracy…</w:t>
            </w:r>
          </w:p>
        </w:tc>
        <w:tc>
          <w:tcPr>
            <w:tcW w:w="1275" w:type="dxa"/>
            <w:shd w:val="clear" w:color="auto" w:fill="auto"/>
            <w:noWrap/>
            <w:vAlign w:val="center"/>
          </w:tcPr>
          <w:p w14:paraId="5C4C2041" w14:textId="77777777" w:rsidR="008274EA" w:rsidRPr="00A87916" w:rsidRDefault="008274EA" w:rsidP="00D2260A">
            <w:pPr>
              <w:pStyle w:val="Mtab"/>
              <w:rPr>
                <w:rFonts w:cs="Calibri"/>
                <w:szCs w:val="24"/>
              </w:rPr>
            </w:pPr>
            <w:r w:rsidRPr="00A87916">
              <w:rPr>
                <w:rFonts w:cs="Calibri"/>
                <w:szCs w:val="24"/>
              </w:rPr>
              <w:lastRenderedPageBreak/>
              <w:t>-</w:t>
            </w:r>
          </w:p>
        </w:tc>
        <w:tc>
          <w:tcPr>
            <w:tcW w:w="851" w:type="dxa"/>
            <w:shd w:val="clear" w:color="auto" w:fill="auto"/>
            <w:noWrap/>
            <w:vAlign w:val="center"/>
          </w:tcPr>
          <w:p w14:paraId="6F7E502D"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5BD6C422"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6F7E0E"/>
            <w:noWrap/>
            <w:vAlign w:val="center"/>
          </w:tcPr>
          <w:p w14:paraId="592F3AD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W, D, </w:t>
            </w:r>
            <w:proofErr w:type="spellStart"/>
            <w:r w:rsidRPr="00A87916">
              <w:rPr>
                <w:rFonts w:cs="Calibri"/>
                <w:color w:val="FFFFFF" w:themeColor="background1"/>
                <w:szCs w:val="24"/>
              </w:rPr>
              <w:t>zauw</w:t>
            </w:r>
            <w:proofErr w:type="spellEnd"/>
            <w:r w:rsidRPr="00A87916">
              <w:rPr>
                <w:rFonts w:cs="Calibri"/>
                <w:color w:val="FFFFFF" w:themeColor="background1"/>
                <w:szCs w:val="24"/>
              </w:rPr>
              <w:t>, O</w:t>
            </w:r>
          </w:p>
        </w:tc>
        <w:tc>
          <w:tcPr>
            <w:tcW w:w="1134" w:type="dxa"/>
            <w:shd w:val="clear" w:color="auto" w:fill="auto"/>
            <w:vAlign w:val="center"/>
          </w:tcPr>
          <w:p w14:paraId="03F253C8"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0284E02C"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3E98BA85" w14:textId="77777777" w:rsidR="008274EA" w:rsidRPr="00A87916" w:rsidRDefault="008274EA" w:rsidP="00D2260A">
            <w:pPr>
              <w:pStyle w:val="Mtab"/>
              <w:rPr>
                <w:rFonts w:cs="Calibri"/>
                <w:szCs w:val="24"/>
              </w:rPr>
            </w:pPr>
            <w:r w:rsidRPr="00A87916">
              <w:rPr>
                <w:rFonts w:cs="Calibri"/>
                <w:szCs w:val="24"/>
              </w:rPr>
              <w:t>-</w:t>
            </w:r>
          </w:p>
        </w:tc>
        <w:tc>
          <w:tcPr>
            <w:tcW w:w="968" w:type="dxa"/>
            <w:shd w:val="clear" w:color="auto" w:fill="auto"/>
            <w:noWrap/>
            <w:vAlign w:val="center"/>
          </w:tcPr>
          <w:p w14:paraId="0438658D" w14:textId="77777777" w:rsidR="008274EA" w:rsidRPr="00A87916" w:rsidRDefault="008274EA" w:rsidP="00D2260A">
            <w:pPr>
              <w:pStyle w:val="Mtab"/>
              <w:rPr>
                <w:rFonts w:cs="Calibri"/>
                <w:szCs w:val="24"/>
              </w:rPr>
            </w:pPr>
            <w:r w:rsidRPr="00A87916">
              <w:rPr>
                <w:rFonts w:cs="Calibri"/>
                <w:szCs w:val="24"/>
              </w:rPr>
              <w:t>-</w:t>
            </w:r>
          </w:p>
        </w:tc>
        <w:tc>
          <w:tcPr>
            <w:tcW w:w="875" w:type="dxa"/>
            <w:shd w:val="clear" w:color="auto" w:fill="auto"/>
            <w:noWrap/>
            <w:vAlign w:val="center"/>
          </w:tcPr>
          <w:p w14:paraId="029C858D"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49BC35F5"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auto"/>
            <w:noWrap/>
            <w:vAlign w:val="center"/>
          </w:tcPr>
          <w:p w14:paraId="546ED9A3" w14:textId="77777777" w:rsidR="008274EA" w:rsidRPr="00A87916" w:rsidRDefault="008274EA" w:rsidP="00D2260A">
            <w:pPr>
              <w:pStyle w:val="Mtab"/>
              <w:rPr>
                <w:rFonts w:cs="Calibri"/>
                <w:szCs w:val="24"/>
              </w:rPr>
            </w:pPr>
            <w:r w:rsidRPr="00A87916">
              <w:rPr>
                <w:rFonts w:cs="Calibri"/>
                <w:szCs w:val="24"/>
              </w:rPr>
              <w:t>-</w:t>
            </w:r>
          </w:p>
        </w:tc>
        <w:tc>
          <w:tcPr>
            <w:tcW w:w="939" w:type="dxa"/>
            <w:shd w:val="clear" w:color="auto" w:fill="6F7E0E"/>
            <w:noWrap/>
            <w:vAlign w:val="center"/>
          </w:tcPr>
          <w:p w14:paraId="3BA026B2"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W, D, </w:t>
            </w:r>
            <w:proofErr w:type="spellStart"/>
            <w:r w:rsidRPr="00A87916">
              <w:rPr>
                <w:rFonts w:cs="Calibri"/>
                <w:color w:val="FFFFFF" w:themeColor="background1"/>
                <w:szCs w:val="24"/>
              </w:rPr>
              <w:t>zauw</w:t>
            </w:r>
            <w:proofErr w:type="spellEnd"/>
            <w:r w:rsidRPr="00A87916">
              <w:rPr>
                <w:rFonts w:cs="Calibri"/>
                <w:color w:val="FFFFFF" w:themeColor="background1"/>
                <w:szCs w:val="24"/>
              </w:rPr>
              <w:t>, O</w:t>
            </w:r>
          </w:p>
        </w:tc>
      </w:tr>
      <w:tr w:rsidR="008274EA" w:rsidRPr="00A87916" w14:paraId="69121F2A" w14:textId="77777777" w:rsidTr="003721FB">
        <w:trPr>
          <w:trHeight w:val="255"/>
          <w:jc w:val="center"/>
        </w:trPr>
        <w:tc>
          <w:tcPr>
            <w:tcW w:w="577" w:type="dxa"/>
            <w:shd w:val="clear" w:color="auto" w:fill="auto"/>
            <w:vAlign w:val="center"/>
          </w:tcPr>
          <w:p w14:paraId="3AC1A657" w14:textId="77777777" w:rsidR="008274EA" w:rsidRPr="00A87916" w:rsidRDefault="008274EA" w:rsidP="00D2260A">
            <w:pPr>
              <w:pStyle w:val="Mtab"/>
              <w:rPr>
                <w:rFonts w:cs="Calibri"/>
                <w:szCs w:val="24"/>
              </w:rPr>
            </w:pPr>
            <w:r w:rsidRPr="00A87916">
              <w:rPr>
                <w:rFonts w:cs="Calibri"/>
                <w:szCs w:val="24"/>
              </w:rPr>
              <w:t>17.</w:t>
            </w:r>
          </w:p>
        </w:tc>
        <w:tc>
          <w:tcPr>
            <w:tcW w:w="1853" w:type="dxa"/>
            <w:shd w:val="clear" w:color="auto" w:fill="auto"/>
            <w:vAlign w:val="center"/>
          </w:tcPr>
          <w:p w14:paraId="321734AB" w14:textId="77777777" w:rsidR="008274EA" w:rsidRPr="00A87916" w:rsidRDefault="008274EA" w:rsidP="00D2260A">
            <w:pPr>
              <w:pStyle w:val="Mtab"/>
              <w:rPr>
                <w:rFonts w:cs="Calibri"/>
                <w:szCs w:val="24"/>
              </w:rPr>
            </w:pPr>
            <w:r w:rsidRPr="00A87916">
              <w:rPr>
                <w:rFonts w:cs="Calibri"/>
                <w:szCs w:val="24"/>
              </w:rPr>
              <w:t>CP4, h; EFS+ - Aktywna integracja…</w:t>
            </w:r>
          </w:p>
        </w:tc>
        <w:tc>
          <w:tcPr>
            <w:tcW w:w="1275" w:type="dxa"/>
            <w:shd w:val="clear" w:color="auto" w:fill="auto"/>
            <w:noWrap/>
            <w:vAlign w:val="center"/>
          </w:tcPr>
          <w:p w14:paraId="3F4C4E86" w14:textId="77777777" w:rsidR="008274EA" w:rsidRPr="00A87916" w:rsidRDefault="008274EA" w:rsidP="00D2260A">
            <w:pPr>
              <w:pStyle w:val="Mtab"/>
              <w:rPr>
                <w:rFonts w:cs="Calibri"/>
                <w:szCs w:val="24"/>
              </w:rPr>
            </w:pPr>
            <w:r w:rsidRPr="00A87916">
              <w:rPr>
                <w:rFonts w:cs="Calibri"/>
                <w:szCs w:val="24"/>
              </w:rPr>
              <w:t>-</w:t>
            </w:r>
          </w:p>
        </w:tc>
        <w:tc>
          <w:tcPr>
            <w:tcW w:w="851" w:type="dxa"/>
            <w:shd w:val="clear" w:color="auto" w:fill="auto"/>
            <w:noWrap/>
            <w:vAlign w:val="center"/>
          </w:tcPr>
          <w:p w14:paraId="6D6D52AD"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1609BB8C"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6F7E0E"/>
            <w:noWrap/>
            <w:vAlign w:val="center"/>
          </w:tcPr>
          <w:p w14:paraId="0E6CB7B7"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W, D, </w:t>
            </w:r>
            <w:proofErr w:type="spellStart"/>
            <w:r w:rsidRPr="00A87916">
              <w:rPr>
                <w:rFonts w:cs="Calibri"/>
                <w:color w:val="FFFFFF" w:themeColor="background1"/>
                <w:szCs w:val="24"/>
              </w:rPr>
              <w:t>zauw</w:t>
            </w:r>
            <w:proofErr w:type="spellEnd"/>
            <w:r w:rsidRPr="00A87916">
              <w:rPr>
                <w:rFonts w:cs="Calibri"/>
                <w:color w:val="FFFFFF" w:themeColor="background1"/>
                <w:szCs w:val="24"/>
              </w:rPr>
              <w:t>, O</w:t>
            </w:r>
          </w:p>
        </w:tc>
        <w:tc>
          <w:tcPr>
            <w:tcW w:w="1134" w:type="dxa"/>
            <w:shd w:val="clear" w:color="auto" w:fill="auto"/>
            <w:vAlign w:val="center"/>
          </w:tcPr>
          <w:p w14:paraId="7BD09063"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0B402CEA"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3807C5BB" w14:textId="77777777" w:rsidR="008274EA" w:rsidRPr="00A87916" w:rsidRDefault="008274EA" w:rsidP="00D2260A">
            <w:pPr>
              <w:pStyle w:val="Mtab"/>
              <w:rPr>
                <w:rFonts w:cs="Calibri"/>
                <w:szCs w:val="24"/>
              </w:rPr>
            </w:pPr>
            <w:r w:rsidRPr="00A87916">
              <w:rPr>
                <w:rFonts w:cs="Calibri"/>
                <w:szCs w:val="24"/>
              </w:rPr>
              <w:t>-</w:t>
            </w:r>
          </w:p>
        </w:tc>
        <w:tc>
          <w:tcPr>
            <w:tcW w:w="968" w:type="dxa"/>
            <w:shd w:val="clear" w:color="auto" w:fill="auto"/>
            <w:noWrap/>
            <w:vAlign w:val="center"/>
          </w:tcPr>
          <w:p w14:paraId="1D395DAB" w14:textId="77777777" w:rsidR="008274EA" w:rsidRPr="00A87916" w:rsidRDefault="008274EA" w:rsidP="00D2260A">
            <w:pPr>
              <w:pStyle w:val="Mtab"/>
              <w:rPr>
                <w:rFonts w:cs="Calibri"/>
                <w:szCs w:val="24"/>
              </w:rPr>
            </w:pPr>
            <w:r w:rsidRPr="00A87916">
              <w:rPr>
                <w:rFonts w:cs="Calibri"/>
                <w:szCs w:val="24"/>
              </w:rPr>
              <w:t>-</w:t>
            </w:r>
          </w:p>
        </w:tc>
        <w:tc>
          <w:tcPr>
            <w:tcW w:w="875" w:type="dxa"/>
            <w:shd w:val="clear" w:color="auto" w:fill="6F7E0E"/>
            <w:noWrap/>
            <w:vAlign w:val="center"/>
          </w:tcPr>
          <w:p w14:paraId="3CCB2E9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nie, O</w:t>
            </w:r>
          </w:p>
        </w:tc>
        <w:tc>
          <w:tcPr>
            <w:tcW w:w="850" w:type="dxa"/>
            <w:shd w:val="clear" w:color="auto" w:fill="6F7E0E"/>
            <w:noWrap/>
            <w:vAlign w:val="center"/>
          </w:tcPr>
          <w:p w14:paraId="59C6CC37"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nie, O</w:t>
            </w:r>
          </w:p>
        </w:tc>
        <w:tc>
          <w:tcPr>
            <w:tcW w:w="993" w:type="dxa"/>
            <w:shd w:val="clear" w:color="auto" w:fill="auto"/>
            <w:noWrap/>
            <w:vAlign w:val="center"/>
          </w:tcPr>
          <w:p w14:paraId="3A953BC3" w14:textId="77777777" w:rsidR="008274EA" w:rsidRPr="00A87916" w:rsidRDefault="008274EA" w:rsidP="00D2260A">
            <w:pPr>
              <w:pStyle w:val="Mtab"/>
              <w:rPr>
                <w:rFonts w:cs="Calibri"/>
                <w:szCs w:val="24"/>
              </w:rPr>
            </w:pPr>
            <w:r w:rsidRPr="00A87916">
              <w:rPr>
                <w:rFonts w:cs="Calibri"/>
                <w:szCs w:val="24"/>
              </w:rPr>
              <w:t>-</w:t>
            </w:r>
          </w:p>
        </w:tc>
        <w:tc>
          <w:tcPr>
            <w:tcW w:w="939" w:type="dxa"/>
            <w:shd w:val="clear" w:color="auto" w:fill="6F7E0E"/>
            <w:noWrap/>
            <w:vAlign w:val="center"/>
          </w:tcPr>
          <w:p w14:paraId="0A228342"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W, D, </w:t>
            </w:r>
            <w:proofErr w:type="spellStart"/>
            <w:r w:rsidRPr="00A87916">
              <w:rPr>
                <w:rFonts w:cs="Calibri"/>
                <w:color w:val="FFFFFF" w:themeColor="background1"/>
                <w:szCs w:val="24"/>
              </w:rPr>
              <w:t>zauw</w:t>
            </w:r>
            <w:proofErr w:type="spellEnd"/>
            <w:r w:rsidRPr="00A87916">
              <w:rPr>
                <w:rFonts w:cs="Calibri"/>
                <w:color w:val="FFFFFF" w:themeColor="background1"/>
                <w:szCs w:val="24"/>
              </w:rPr>
              <w:t>, O</w:t>
            </w:r>
          </w:p>
        </w:tc>
      </w:tr>
      <w:tr w:rsidR="008274EA" w:rsidRPr="00A87916" w14:paraId="1487AE83" w14:textId="77777777" w:rsidTr="003721FB">
        <w:trPr>
          <w:trHeight w:val="255"/>
          <w:jc w:val="center"/>
        </w:trPr>
        <w:tc>
          <w:tcPr>
            <w:tcW w:w="577" w:type="dxa"/>
            <w:shd w:val="clear" w:color="auto" w:fill="auto"/>
            <w:vAlign w:val="center"/>
          </w:tcPr>
          <w:p w14:paraId="77428431" w14:textId="77777777" w:rsidR="008274EA" w:rsidRPr="00A87916" w:rsidRDefault="008274EA" w:rsidP="00D2260A">
            <w:pPr>
              <w:pStyle w:val="Mtab"/>
              <w:rPr>
                <w:rFonts w:cs="Calibri"/>
                <w:szCs w:val="24"/>
              </w:rPr>
            </w:pPr>
            <w:r w:rsidRPr="00A87916">
              <w:rPr>
                <w:rFonts w:cs="Calibri"/>
                <w:szCs w:val="24"/>
              </w:rPr>
              <w:t>18.</w:t>
            </w:r>
          </w:p>
        </w:tc>
        <w:tc>
          <w:tcPr>
            <w:tcW w:w="1853" w:type="dxa"/>
            <w:shd w:val="clear" w:color="auto" w:fill="auto"/>
            <w:vAlign w:val="center"/>
          </w:tcPr>
          <w:p w14:paraId="4DD64842" w14:textId="77777777" w:rsidR="008274EA" w:rsidRPr="00A87916" w:rsidRDefault="008274EA" w:rsidP="00D2260A">
            <w:pPr>
              <w:pStyle w:val="Mtab"/>
              <w:rPr>
                <w:rFonts w:cs="Calibri"/>
                <w:szCs w:val="24"/>
              </w:rPr>
            </w:pPr>
            <w:r w:rsidRPr="00A87916">
              <w:rPr>
                <w:rFonts w:cs="Calibri"/>
                <w:szCs w:val="24"/>
              </w:rPr>
              <w:t>CP4, i; EFS+ - Integracja migrantów….</w:t>
            </w:r>
          </w:p>
        </w:tc>
        <w:tc>
          <w:tcPr>
            <w:tcW w:w="1275" w:type="dxa"/>
            <w:shd w:val="clear" w:color="auto" w:fill="auto"/>
            <w:noWrap/>
            <w:vAlign w:val="center"/>
          </w:tcPr>
          <w:p w14:paraId="309EDA94" w14:textId="77777777" w:rsidR="008274EA" w:rsidRPr="00A87916" w:rsidRDefault="008274EA" w:rsidP="00D2260A">
            <w:pPr>
              <w:pStyle w:val="Mtab"/>
              <w:rPr>
                <w:rFonts w:cs="Calibri"/>
                <w:szCs w:val="24"/>
              </w:rPr>
            </w:pPr>
            <w:r w:rsidRPr="00A87916">
              <w:rPr>
                <w:rFonts w:cs="Calibri"/>
                <w:szCs w:val="24"/>
              </w:rPr>
              <w:t>-</w:t>
            </w:r>
          </w:p>
        </w:tc>
        <w:tc>
          <w:tcPr>
            <w:tcW w:w="851" w:type="dxa"/>
            <w:shd w:val="clear" w:color="auto" w:fill="auto"/>
            <w:noWrap/>
            <w:vAlign w:val="center"/>
          </w:tcPr>
          <w:p w14:paraId="593427FF"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40EF3F5F"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6F7E0E"/>
            <w:noWrap/>
            <w:vAlign w:val="center"/>
          </w:tcPr>
          <w:p w14:paraId="355F024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W, D, </w:t>
            </w:r>
            <w:proofErr w:type="spellStart"/>
            <w:r w:rsidRPr="00A87916">
              <w:rPr>
                <w:rFonts w:cs="Calibri"/>
                <w:color w:val="FFFFFF" w:themeColor="background1"/>
                <w:szCs w:val="24"/>
              </w:rPr>
              <w:t>zauw</w:t>
            </w:r>
            <w:proofErr w:type="spellEnd"/>
            <w:r w:rsidRPr="00A87916">
              <w:rPr>
                <w:rFonts w:cs="Calibri"/>
                <w:color w:val="FFFFFF" w:themeColor="background1"/>
                <w:szCs w:val="24"/>
              </w:rPr>
              <w:t>, O</w:t>
            </w:r>
          </w:p>
        </w:tc>
        <w:tc>
          <w:tcPr>
            <w:tcW w:w="1134" w:type="dxa"/>
            <w:shd w:val="clear" w:color="auto" w:fill="auto"/>
            <w:vAlign w:val="center"/>
          </w:tcPr>
          <w:p w14:paraId="18E6D3FB"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6A5EFF86"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597DB27C" w14:textId="77777777" w:rsidR="008274EA" w:rsidRPr="00A87916" w:rsidRDefault="008274EA" w:rsidP="00D2260A">
            <w:pPr>
              <w:pStyle w:val="Mtab"/>
              <w:rPr>
                <w:rFonts w:cs="Calibri"/>
                <w:szCs w:val="24"/>
              </w:rPr>
            </w:pPr>
            <w:r w:rsidRPr="00A87916">
              <w:rPr>
                <w:rFonts w:cs="Calibri"/>
                <w:szCs w:val="24"/>
              </w:rPr>
              <w:t>-</w:t>
            </w:r>
          </w:p>
        </w:tc>
        <w:tc>
          <w:tcPr>
            <w:tcW w:w="968" w:type="dxa"/>
            <w:shd w:val="clear" w:color="auto" w:fill="auto"/>
            <w:noWrap/>
            <w:vAlign w:val="center"/>
          </w:tcPr>
          <w:p w14:paraId="46353416" w14:textId="77777777" w:rsidR="008274EA" w:rsidRPr="00A87916" w:rsidRDefault="008274EA" w:rsidP="00D2260A">
            <w:pPr>
              <w:pStyle w:val="Mtab"/>
              <w:rPr>
                <w:rFonts w:cs="Calibri"/>
                <w:szCs w:val="24"/>
              </w:rPr>
            </w:pPr>
            <w:r w:rsidRPr="00A87916">
              <w:rPr>
                <w:rFonts w:cs="Calibri"/>
                <w:szCs w:val="24"/>
              </w:rPr>
              <w:t>-</w:t>
            </w:r>
          </w:p>
        </w:tc>
        <w:tc>
          <w:tcPr>
            <w:tcW w:w="875" w:type="dxa"/>
            <w:shd w:val="clear" w:color="auto" w:fill="auto"/>
            <w:noWrap/>
            <w:vAlign w:val="center"/>
          </w:tcPr>
          <w:p w14:paraId="021BFF32"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0719D46B"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auto"/>
            <w:noWrap/>
            <w:vAlign w:val="center"/>
          </w:tcPr>
          <w:p w14:paraId="04F6C9A5" w14:textId="77777777" w:rsidR="008274EA" w:rsidRPr="00A87916" w:rsidRDefault="008274EA" w:rsidP="00D2260A">
            <w:pPr>
              <w:pStyle w:val="Mtab"/>
              <w:rPr>
                <w:rFonts w:cs="Calibri"/>
                <w:szCs w:val="24"/>
              </w:rPr>
            </w:pPr>
            <w:r w:rsidRPr="00A87916">
              <w:rPr>
                <w:rFonts w:cs="Calibri"/>
                <w:szCs w:val="24"/>
              </w:rPr>
              <w:t>-</w:t>
            </w:r>
          </w:p>
        </w:tc>
        <w:tc>
          <w:tcPr>
            <w:tcW w:w="939" w:type="dxa"/>
            <w:shd w:val="clear" w:color="auto" w:fill="6F7E0E"/>
            <w:noWrap/>
            <w:vAlign w:val="center"/>
          </w:tcPr>
          <w:p w14:paraId="0AA26EF7"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W, D, </w:t>
            </w:r>
            <w:proofErr w:type="spellStart"/>
            <w:r w:rsidRPr="00A87916">
              <w:rPr>
                <w:rFonts w:cs="Calibri"/>
                <w:color w:val="FFFFFF" w:themeColor="background1"/>
                <w:szCs w:val="24"/>
              </w:rPr>
              <w:t>zauw</w:t>
            </w:r>
            <w:proofErr w:type="spellEnd"/>
            <w:r w:rsidRPr="00A87916">
              <w:rPr>
                <w:rFonts w:cs="Calibri"/>
                <w:color w:val="FFFFFF" w:themeColor="background1"/>
                <w:szCs w:val="24"/>
              </w:rPr>
              <w:t>, O</w:t>
            </w:r>
          </w:p>
        </w:tc>
      </w:tr>
      <w:tr w:rsidR="008274EA" w:rsidRPr="00A87916" w14:paraId="105AAD5C" w14:textId="77777777" w:rsidTr="003721FB">
        <w:trPr>
          <w:trHeight w:val="255"/>
          <w:jc w:val="center"/>
        </w:trPr>
        <w:tc>
          <w:tcPr>
            <w:tcW w:w="577" w:type="dxa"/>
            <w:shd w:val="clear" w:color="auto" w:fill="auto"/>
            <w:vAlign w:val="center"/>
          </w:tcPr>
          <w:p w14:paraId="343E8DAE" w14:textId="77777777" w:rsidR="008274EA" w:rsidRPr="00A87916" w:rsidRDefault="008274EA" w:rsidP="00D2260A">
            <w:pPr>
              <w:pStyle w:val="Mtab"/>
              <w:rPr>
                <w:rFonts w:cs="Calibri"/>
                <w:szCs w:val="24"/>
              </w:rPr>
            </w:pPr>
            <w:r w:rsidRPr="00A87916">
              <w:rPr>
                <w:rFonts w:cs="Calibri"/>
                <w:szCs w:val="24"/>
              </w:rPr>
              <w:t>19.</w:t>
            </w:r>
          </w:p>
        </w:tc>
        <w:tc>
          <w:tcPr>
            <w:tcW w:w="1853" w:type="dxa"/>
            <w:shd w:val="clear" w:color="auto" w:fill="auto"/>
            <w:vAlign w:val="center"/>
          </w:tcPr>
          <w:p w14:paraId="5ECE1C58" w14:textId="77777777" w:rsidR="008274EA" w:rsidRPr="00A87916" w:rsidRDefault="008274EA" w:rsidP="00D2260A">
            <w:pPr>
              <w:pStyle w:val="Mtab"/>
              <w:rPr>
                <w:rFonts w:cs="Calibri"/>
                <w:szCs w:val="24"/>
              </w:rPr>
            </w:pPr>
            <w:r w:rsidRPr="00A87916">
              <w:rPr>
                <w:rFonts w:cs="Calibri"/>
                <w:szCs w:val="24"/>
              </w:rPr>
              <w:t>CP4,k; EFS+ - Rozwój usług społecznych i zdrowotnych…</w:t>
            </w:r>
          </w:p>
        </w:tc>
        <w:tc>
          <w:tcPr>
            <w:tcW w:w="1275" w:type="dxa"/>
            <w:shd w:val="clear" w:color="auto" w:fill="auto"/>
            <w:noWrap/>
            <w:vAlign w:val="center"/>
          </w:tcPr>
          <w:p w14:paraId="24225325" w14:textId="77777777" w:rsidR="008274EA" w:rsidRPr="00A87916" w:rsidRDefault="008274EA" w:rsidP="00D2260A">
            <w:pPr>
              <w:pStyle w:val="Mtab"/>
              <w:rPr>
                <w:rFonts w:cs="Calibri"/>
                <w:szCs w:val="24"/>
              </w:rPr>
            </w:pPr>
            <w:r w:rsidRPr="00A87916">
              <w:rPr>
                <w:rFonts w:cs="Calibri"/>
                <w:szCs w:val="24"/>
              </w:rPr>
              <w:t>-</w:t>
            </w:r>
          </w:p>
        </w:tc>
        <w:tc>
          <w:tcPr>
            <w:tcW w:w="851" w:type="dxa"/>
            <w:shd w:val="clear" w:color="auto" w:fill="auto"/>
            <w:noWrap/>
            <w:vAlign w:val="center"/>
          </w:tcPr>
          <w:p w14:paraId="53DC7547"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4B8BFF88"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6F7E0E"/>
            <w:noWrap/>
            <w:vAlign w:val="center"/>
          </w:tcPr>
          <w:p w14:paraId="54D6DCF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W, D, </w:t>
            </w:r>
            <w:proofErr w:type="spellStart"/>
            <w:r w:rsidRPr="00A87916">
              <w:rPr>
                <w:rFonts w:cs="Calibri"/>
                <w:color w:val="FFFFFF" w:themeColor="background1"/>
                <w:szCs w:val="24"/>
              </w:rPr>
              <w:t>zauw</w:t>
            </w:r>
            <w:proofErr w:type="spellEnd"/>
            <w:r w:rsidRPr="00A87916">
              <w:rPr>
                <w:rFonts w:cs="Calibri"/>
                <w:color w:val="FFFFFF" w:themeColor="background1"/>
                <w:szCs w:val="24"/>
              </w:rPr>
              <w:t>, O</w:t>
            </w:r>
          </w:p>
        </w:tc>
        <w:tc>
          <w:tcPr>
            <w:tcW w:w="1134" w:type="dxa"/>
            <w:shd w:val="clear" w:color="auto" w:fill="auto"/>
            <w:vAlign w:val="center"/>
          </w:tcPr>
          <w:p w14:paraId="51E80AC2"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4DF18732"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45DC7762" w14:textId="77777777" w:rsidR="008274EA" w:rsidRPr="00A87916" w:rsidRDefault="008274EA" w:rsidP="00D2260A">
            <w:pPr>
              <w:pStyle w:val="Mtab"/>
              <w:rPr>
                <w:rFonts w:cs="Calibri"/>
                <w:szCs w:val="24"/>
              </w:rPr>
            </w:pPr>
            <w:r w:rsidRPr="00A87916">
              <w:rPr>
                <w:rFonts w:cs="Calibri"/>
                <w:szCs w:val="24"/>
              </w:rPr>
              <w:t>-</w:t>
            </w:r>
          </w:p>
        </w:tc>
        <w:tc>
          <w:tcPr>
            <w:tcW w:w="968" w:type="dxa"/>
            <w:shd w:val="clear" w:color="auto" w:fill="auto"/>
            <w:noWrap/>
            <w:vAlign w:val="center"/>
          </w:tcPr>
          <w:p w14:paraId="35DCCBDC" w14:textId="77777777" w:rsidR="008274EA" w:rsidRPr="00A87916" w:rsidRDefault="008274EA" w:rsidP="00D2260A">
            <w:pPr>
              <w:pStyle w:val="Mtab"/>
              <w:rPr>
                <w:rFonts w:cs="Calibri"/>
                <w:szCs w:val="24"/>
              </w:rPr>
            </w:pPr>
            <w:r w:rsidRPr="00A87916">
              <w:rPr>
                <w:rFonts w:cs="Calibri"/>
                <w:szCs w:val="24"/>
              </w:rPr>
              <w:t>-</w:t>
            </w:r>
          </w:p>
        </w:tc>
        <w:tc>
          <w:tcPr>
            <w:tcW w:w="875" w:type="dxa"/>
            <w:shd w:val="clear" w:color="auto" w:fill="auto"/>
            <w:noWrap/>
            <w:vAlign w:val="center"/>
          </w:tcPr>
          <w:p w14:paraId="728587EB"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07BC29C7"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auto"/>
            <w:noWrap/>
            <w:vAlign w:val="center"/>
          </w:tcPr>
          <w:p w14:paraId="589B5DE1" w14:textId="77777777" w:rsidR="008274EA" w:rsidRPr="00A87916" w:rsidRDefault="008274EA" w:rsidP="00D2260A">
            <w:pPr>
              <w:pStyle w:val="Mtab"/>
              <w:rPr>
                <w:rFonts w:cs="Calibri"/>
                <w:szCs w:val="24"/>
              </w:rPr>
            </w:pPr>
            <w:r w:rsidRPr="00A87916">
              <w:rPr>
                <w:rFonts w:cs="Calibri"/>
                <w:szCs w:val="24"/>
              </w:rPr>
              <w:t>-</w:t>
            </w:r>
          </w:p>
        </w:tc>
        <w:tc>
          <w:tcPr>
            <w:tcW w:w="939" w:type="dxa"/>
            <w:shd w:val="clear" w:color="auto" w:fill="6F7E0E"/>
            <w:noWrap/>
            <w:vAlign w:val="center"/>
          </w:tcPr>
          <w:p w14:paraId="5B6D6F7B"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W, D, </w:t>
            </w:r>
            <w:proofErr w:type="spellStart"/>
            <w:r w:rsidRPr="00A87916">
              <w:rPr>
                <w:rFonts w:cs="Calibri"/>
                <w:color w:val="FFFFFF" w:themeColor="background1"/>
                <w:szCs w:val="24"/>
              </w:rPr>
              <w:t>zauw</w:t>
            </w:r>
            <w:proofErr w:type="spellEnd"/>
            <w:r w:rsidRPr="00A87916">
              <w:rPr>
                <w:rFonts w:cs="Calibri"/>
                <w:color w:val="FFFFFF" w:themeColor="background1"/>
                <w:szCs w:val="24"/>
              </w:rPr>
              <w:t>, O</w:t>
            </w:r>
          </w:p>
        </w:tc>
      </w:tr>
      <w:tr w:rsidR="008274EA" w:rsidRPr="00A87916" w14:paraId="29AFC6C8" w14:textId="77777777" w:rsidTr="003721FB">
        <w:trPr>
          <w:trHeight w:val="255"/>
          <w:jc w:val="center"/>
        </w:trPr>
        <w:tc>
          <w:tcPr>
            <w:tcW w:w="577" w:type="dxa"/>
            <w:shd w:val="clear" w:color="auto" w:fill="auto"/>
            <w:vAlign w:val="center"/>
          </w:tcPr>
          <w:p w14:paraId="01B95693" w14:textId="77777777" w:rsidR="008274EA" w:rsidRPr="00A87916" w:rsidRDefault="008274EA" w:rsidP="00D2260A">
            <w:pPr>
              <w:pStyle w:val="Mtab"/>
              <w:rPr>
                <w:rFonts w:cs="Calibri"/>
                <w:szCs w:val="24"/>
              </w:rPr>
            </w:pPr>
            <w:r w:rsidRPr="00A87916">
              <w:rPr>
                <w:rFonts w:cs="Calibri"/>
                <w:szCs w:val="24"/>
              </w:rPr>
              <w:t>20.</w:t>
            </w:r>
          </w:p>
        </w:tc>
        <w:tc>
          <w:tcPr>
            <w:tcW w:w="1853" w:type="dxa"/>
            <w:shd w:val="clear" w:color="auto" w:fill="auto"/>
            <w:vAlign w:val="center"/>
          </w:tcPr>
          <w:p w14:paraId="3E3B0910" w14:textId="77777777" w:rsidR="008274EA" w:rsidRPr="00A87916" w:rsidRDefault="008274EA" w:rsidP="00D2260A">
            <w:pPr>
              <w:pStyle w:val="Mtab"/>
              <w:rPr>
                <w:rFonts w:cs="Calibri"/>
                <w:szCs w:val="24"/>
              </w:rPr>
            </w:pPr>
            <w:r w:rsidRPr="00A87916">
              <w:rPr>
                <w:rFonts w:cs="Calibri"/>
                <w:szCs w:val="24"/>
              </w:rPr>
              <w:t>CP4, l; EFS+ - Wspieranie włączenia społecznego…</w:t>
            </w:r>
          </w:p>
        </w:tc>
        <w:tc>
          <w:tcPr>
            <w:tcW w:w="1275" w:type="dxa"/>
            <w:shd w:val="clear" w:color="auto" w:fill="auto"/>
            <w:noWrap/>
            <w:vAlign w:val="center"/>
          </w:tcPr>
          <w:p w14:paraId="79D7857A" w14:textId="77777777" w:rsidR="008274EA" w:rsidRPr="00A87916" w:rsidRDefault="008274EA" w:rsidP="00D2260A">
            <w:pPr>
              <w:pStyle w:val="Mtab"/>
              <w:rPr>
                <w:rFonts w:cs="Calibri"/>
                <w:szCs w:val="24"/>
              </w:rPr>
            </w:pPr>
            <w:r w:rsidRPr="00A87916">
              <w:rPr>
                <w:rFonts w:cs="Calibri"/>
                <w:szCs w:val="24"/>
              </w:rPr>
              <w:t>-</w:t>
            </w:r>
          </w:p>
        </w:tc>
        <w:tc>
          <w:tcPr>
            <w:tcW w:w="851" w:type="dxa"/>
            <w:shd w:val="clear" w:color="auto" w:fill="auto"/>
            <w:noWrap/>
            <w:vAlign w:val="center"/>
          </w:tcPr>
          <w:p w14:paraId="5C2881EB"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190D0418"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6F7E0E"/>
            <w:noWrap/>
            <w:vAlign w:val="center"/>
          </w:tcPr>
          <w:p w14:paraId="2362B987"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W, D, </w:t>
            </w:r>
            <w:proofErr w:type="spellStart"/>
            <w:r w:rsidRPr="00A87916">
              <w:rPr>
                <w:rFonts w:cs="Calibri"/>
                <w:color w:val="FFFFFF" w:themeColor="background1"/>
                <w:szCs w:val="24"/>
              </w:rPr>
              <w:t>zauw</w:t>
            </w:r>
            <w:proofErr w:type="spellEnd"/>
            <w:r w:rsidRPr="00A87916">
              <w:rPr>
                <w:rFonts w:cs="Calibri"/>
                <w:color w:val="FFFFFF" w:themeColor="background1"/>
                <w:szCs w:val="24"/>
              </w:rPr>
              <w:t>, O</w:t>
            </w:r>
          </w:p>
        </w:tc>
        <w:tc>
          <w:tcPr>
            <w:tcW w:w="1134" w:type="dxa"/>
            <w:shd w:val="clear" w:color="auto" w:fill="auto"/>
            <w:vAlign w:val="center"/>
          </w:tcPr>
          <w:p w14:paraId="1D743B59"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0F158DDE"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48F02A88" w14:textId="77777777" w:rsidR="008274EA" w:rsidRPr="00A87916" w:rsidRDefault="008274EA" w:rsidP="00D2260A">
            <w:pPr>
              <w:pStyle w:val="Mtab"/>
              <w:rPr>
                <w:rFonts w:cs="Calibri"/>
                <w:szCs w:val="24"/>
              </w:rPr>
            </w:pPr>
            <w:r w:rsidRPr="00A87916">
              <w:rPr>
                <w:rFonts w:cs="Calibri"/>
                <w:szCs w:val="24"/>
              </w:rPr>
              <w:t>-</w:t>
            </w:r>
          </w:p>
        </w:tc>
        <w:tc>
          <w:tcPr>
            <w:tcW w:w="968" w:type="dxa"/>
            <w:shd w:val="clear" w:color="auto" w:fill="auto"/>
            <w:noWrap/>
            <w:vAlign w:val="center"/>
          </w:tcPr>
          <w:p w14:paraId="409C75AE" w14:textId="77777777" w:rsidR="008274EA" w:rsidRPr="00A87916" w:rsidRDefault="008274EA" w:rsidP="00D2260A">
            <w:pPr>
              <w:pStyle w:val="Mtab"/>
              <w:rPr>
                <w:rFonts w:cs="Calibri"/>
                <w:szCs w:val="24"/>
              </w:rPr>
            </w:pPr>
            <w:r w:rsidRPr="00A87916">
              <w:rPr>
                <w:rFonts w:cs="Calibri"/>
                <w:szCs w:val="24"/>
              </w:rPr>
              <w:t>-</w:t>
            </w:r>
          </w:p>
        </w:tc>
        <w:tc>
          <w:tcPr>
            <w:tcW w:w="875" w:type="dxa"/>
            <w:shd w:val="clear" w:color="auto" w:fill="auto"/>
            <w:noWrap/>
            <w:vAlign w:val="center"/>
          </w:tcPr>
          <w:p w14:paraId="4D5B589F"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44639F62"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auto"/>
            <w:noWrap/>
            <w:vAlign w:val="center"/>
          </w:tcPr>
          <w:p w14:paraId="3CE6415A" w14:textId="77777777" w:rsidR="008274EA" w:rsidRPr="00A87916" w:rsidRDefault="008274EA" w:rsidP="00D2260A">
            <w:pPr>
              <w:pStyle w:val="Mtab"/>
              <w:rPr>
                <w:rFonts w:cs="Calibri"/>
                <w:szCs w:val="24"/>
              </w:rPr>
            </w:pPr>
            <w:r w:rsidRPr="00A87916">
              <w:rPr>
                <w:rFonts w:cs="Calibri"/>
                <w:szCs w:val="24"/>
              </w:rPr>
              <w:t>-</w:t>
            </w:r>
          </w:p>
        </w:tc>
        <w:tc>
          <w:tcPr>
            <w:tcW w:w="939" w:type="dxa"/>
            <w:shd w:val="clear" w:color="auto" w:fill="6F7E0E"/>
            <w:noWrap/>
            <w:vAlign w:val="center"/>
          </w:tcPr>
          <w:p w14:paraId="6865EFD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W, D, </w:t>
            </w:r>
            <w:proofErr w:type="spellStart"/>
            <w:r w:rsidRPr="00A87916">
              <w:rPr>
                <w:rFonts w:cs="Calibri"/>
                <w:color w:val="FFFFFF" w:themeColor="background1"/>
                <w:szCs w:val="24"/>
              </w:rPr>
              <w:t>zauw</w:t>
            </w:r>
            <w:proofErr w:type="spellEnd"/>
            <w:r w:rsidRPr="00A87916">
              <w:rPr>
                <w:rFonts w:cs="Calibri"/>
                <w:color w:val="FFFFFF" w:themeColor="background1"/>
                <w:szCs w:val="24"/>
              </w:rPr>
              <w:t>, O</w:t>
            </w:r>
          </w:p>
        </w:tc>
      </w:tr>
      <w:tr w:rsidR="008274EA" w:rsidRPr="00A87916" w14:paraId="0ABDAB58" w14:textId="77777777" w:rsidTr="00D2260A">
        <w:trPr>
          <w:trHeight w:val="255"/>
          <w:jc w:val="center"/>
        </w:trPr>
        <w:tc>
          <w:tcPr>
            <w:tcW w:w="14142" w:type="dxa"/>
            <w:gridSpan w:val="14"/>
            <w:shd w:val="clear" w:color="auto" w:fill="auto"/>
            <w:vAlign w:val="center"/>
          </w:tcPr>
          <w:p w14:paraId="5769A3CC" w14:textId="18A8C62A" w:rsidR="008274EA" w:rsidRPr="00A87916" w:rsidRDefault="008274EA" w:rsidP="00D2260A">
            <w:pPr>
              <w:pStyle w:val="Mtab"/>
              <w:rPr>
                <w:rFonts w:cs="Calibri"/>
                <w:szCs w:val="24"/>
              </w:rPr>
            </w:pPr>
            <w:r w:rsidRPr="00A87916">
              <w:rPr>
                <w:rFonts w:cs="Calibri"/>
                <w:szCs w:val="24"/>
              </w:rPr>
              <w:lastRenderedPageBreak/>
              <w:t>Priorytet</w:t>
            </w:r>
            <w:r w:rsidR="00F219F7" w:rsidRPr="00A87916">
              <w:rPr>
                <w:rFonts w:cs="Calibri"/>
                <w:szCs w:val="24"/>
              </w:rPr>
              <w:t xml:space="preserve"> </w:t>
            </w:r>
            <w:r w:rsidRPr="00A87916">
              <w:rPr>
                <w:rFonts w:cs="Calibri"/>
                <w:szCs w:val="24"/>
              </w:rPr>
              <w:t>7 - Edukacja</w:t>
            </w:r>
          </w:p>
        </w:tc>
      </w:tr>
      <w:tr w:rsidR="008274EA" w:rsidRPr="00A87916" w14:paraId="60F6B0AA" w14:textId="77777777" w:rsidTr="003721FB">
        <w:trPr>
          <w:trHeight w:val="255"/>
          <w:jc w:val="center"/>
        </w:trPr>
        <w:tc>
          <w:tcPr>
            <w:tcW w:w="577" w:type="dxa"/>
            <w:shd w:val="clear" w:color="auto" w:fill="auto"/>
            <w:vAlign w:val="center"/>
          </w:tcPr>
          <w:p w14:paraId="29630777" w14:textId="77777777" w:rsidR="008274EA" w:rsidRPr="00A87916" w:rsidRDefault="008274EA" w:rsidP="00D2260A">
            <w:pPr>
              <w:pStyle w:val="Mtab"/>
              <w:rPr>
                <w:rFonts w:cs="Calibri"/>
                <w:szCs w:val="24"/>
              </w:rPr>
            </w:pPr>
            <w:r w:rsidRPr="00A87916">
              <w:rPr>
                <w:rFonts w:cs="Calibri"/>
                <w:szCs w:val="24"/>
              </w:rPr>
              <w:t>21.</w:t>
            </w:r>
          </w:p>
        </w:tc>
        <w:tc>
          <w:tcPr>
            <w:tcW w:w="1853" w:type="dxa"/>
            <w:shd w:val="clear" w:color="auto" w:fill="auto"/>
            <w:vAlign w:val="center"/>
          </w:tcPr>
          <w:p w14:paraId="5722386C" w14:textId="77777777" w:rsidR="008274EA" w:rsidRPr="00A87916" w:rsidRDefault="008274EA" w:rsidP="00D2260A">
            <w:pPr>
              <w:pStyle w:val="Mtab"/>
              <w:rPr>
                <w:rFonts w:cs="Calibri"/>
                <w:szCs w:val="24"/>
              </w:rPr>
            </w:pPr>
            <w:r w:rsidRPr="00A87916">
              <w:rPr>
                <w:rFonts w:cs="Calibri"/>
                <w:szCs w:val="24"/>
              </w:rPr>
              <w:t>CP4, f; EFS+ - Dostęp do edukacji…</w:t>
            </w:r>
          </w:p>
        </w:tc>
        <w:tc>
          <w:tcPr>
            <w:tcW w:w="1275" w:type="dxa"/>
            <w:shd w:val="clear" w:color="auto" w:fill="6F7E0E"/>
            <w:noWrap/>
            <w:vAlign w:val="center"/>
          </w:tcPr>
          <w:p w14:paraId="56DB590E"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R, nie, O</w:t>
            </w:r>
          </w:p>
        </w:tc>
        <w:tc>
          <w:tcPr>
            <w:tcW w:w="851" w:type="dxa"/>
            <w:shd w:val="clear" w:color="auto" w:fill="6F7E0E"/>
            <w:noWrap/>
            <w:vAlign w:val="center"/>
          </w:tcPr>
          <w:p w14:paraId="37F4556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R, nie, O</w:t>
            </w:r>
          </w:p>
        </w:tc>
        <w:tc>
          <w:tcPr>
            <w:tcW w:w="850" w:type="dxa"/>
            <w:shd w:val="clear" w:color="auto" w:fill="6F7E0E"/>
            <w:noWrap/>
            <w:vAlign w:val="center"/>
          </w:tcPr>
          <w:p w14:paraId="337D897E"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R, nie, O</w:t>
            </w:r>
          </w:p>
        </w:tc>
        <w:tc>
          <w:tcPr>
            <w:tcW w:w="993" w:type="dxa"/>
            <w:shd w:val="clear" w:color="auto" w:fill="6F7E0E"/>
            <w:noWrap/>
            <w:vAlign w:val="center"/>
          </w:tcPr>
          <w:p w14:paraId="7210734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W, D, </w:t>
            </w:r>
            <w:proofErr w:type="spellStart"/>
            <w:r w:rsidRPr="00A87916">
              <w:rPr>
                <w:rFonts w:cs="Calibri"/>
                <w:color w:val="FFFFFF" w:themeColor="background1"/>
                <w:szCs w:val="24"/>
              </w:rPr>
              <w:t>zauw</w:t>
            </w:r>
            <w:proofErr w:type="spellEnd"/>
            <w:r w:rsidRPr="00A87916">
              <w:rPr>
                <w:rFonts w:cs="Calibri"/>
                <w:color w:val="FFFFFF" w:themeColor="background1"/>
                <w:szCs w:val="24"/>
              </w:rPr>
              <w:t>, O</w:t>
            </w:r>
          </w:p>
        </w:tc>
        <w:tc>
          <w:tcPr>
            <w:tcW w:w="1134" w:type="dxa"/>
            <w:shd w:val="clear" w:color="auto" w:fill="6F7E0E"/>
            <w:vAlign w:val="center"/>
          </w:tcPr>
          <w:p w14:paraId="7C232FB9"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W, D, </w:t>
            </w:r>
            <w:proofErr w:type="spellStart"/>
            <w:r w:rsidRPr="00A87916">
              <w:rPr>
                <w:rFonts w:cs="Calibri"/>
                <w:color w:val="FFFFFF" w:themeColor="background1"/>
                <w:szCs w:val="24"/>
              </w:rPr>
              <w:t>zauw</w:t>
            </w:r>
            <w:proofErr w:type="spellEnd"/>
            <w:r w:rsidRPr="00A87916">
              <w:rPr>
                <w:rFonts w:cs="Calibri"/>
                <w:color w:val="FFFFFF" w:themeColor="background1"/>
                <w:szCs w:val="24"/>
              </w:rPr>
              <w:t>, O</w:t>
            </w:r>
          </w:p>
        </w:tc>
        <w:tc>
          <w:tcPr>
            <w:tcW w:w="992" w:type="dxa"/>
            <w:shd w:val="clear" w:color="auto" w:fill="6F7E0E"/>
            <w:noWrap/>
            <w:vAlign w:val="center"/>
          </w:tcPr>
          <w:p w14:paraId="6CEAD09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nie, O</w:t>
            </w:r>
          </w:p>
        </w:tc>
        <w:tc>
          <w:tcPr>
            <w:tcW w:w="992" w:type="dxa"/>
            <w:shd w:val="clear" w:color="auto" w:fill="6F7E0E"/>
            <w:noWrap/>
            <w:vAlign w:val="center"/>
          </w:tcPr>
          <w:p w14:paraId="0751A2A7"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nie, O</w:t>
            </w:r>
          </w:p>
        </w:tc>
        <w:tc>
          <w:tcPr>
            <w:tcW w:w="968" w:type="dxa"/>
            <w:shd w:val="clear" w:color="auto" w:fill="auto"/>
            <w:noWrap/>
            <w:vAlign w:val="center"/>
          </w:tcPr>
          <w:p w14:paraId="61D99A23" w14:textId="77777777" w:rsidR="008274EA" w:rsidRPr="00A87916" w:rsidRDefault="008274EA" w:rsidP="00D2260A">
            <w:pPr>
              <w:pStyle w:val="Mtab"/>
              <w:rPr>
                <w:rFonts w:cs="Calibri"/>
                <w:szCs w:val="24"/>
              </w:rPr>
            </w:pPr>
            <w:r w:rsidRPr="00A87916">
              <w:rPr>
                <w:rFonts w:cs="Calibri"/>
                <w:szCs w:val="24"/>
              </w:rPr>
              <w:t>-</w:t>
            </w:r>
          </w:p>
        </w:tc>
        <w:tc>
          <w:tcPr>
            <w:tcW w:w="875" w:type="dxa"/>
            <w:shd w:val="clear" w:color="auto" w:fill="6F7E0E"/>
            <w:noWrap/>
            <w:vAlign w:val="center"/>
          </w:tcPr>
          <w:p w14:paraId="73FB16C4" w14:textId="77777777" w:rsidR="008274EA" w:rsidRPr="00A87916" w:rsidRDefault="008274EA" w:rsidP="00D2260A">
            <w:pPr>
              <w:pStyle w:val="Mtab"/>
              <w:rPr>
                <w:rFonts w:cs="Calibri"/>
                <w:szCs w:val="24"/>
              </w:rPr>
            </w:pPr>
            <w:r w:rsidRPr="00A87916">
              <w:rPr>
                <w:rFonts w:cs="Calibri"/>
                <w:color w:val="FFFFFF" w:themeColor="background1"/>
                <w:szCs w:val="24"/>
              </w:rPr>
              <w:t>W, D, nie, O</w:t>
            </w:r>
          </w:p>
        </w:tc>
        <w:tc>
          <w:tcPr>
            <w:tcW w:w="850" w:type="dxa"/>
            <w:shd w:val="clear" w:color="auto" w:fill="6F7E0E"/>
            <w:noWrap/>
            <w:vAlign w:val="center"/>
          </w:tcPr>
          <w:p w14:paraId="02A5462F" w14:textId="77777777" w:rsidR="008274EA" w:rsidRPr="00A87916" w:rsidRDefault="008274EA" w:rsidP="00D2260A">
            <w:pPr>
              <w:pStyle w:val="Mtab"/>
              <w:rPr>
                <w:rFonts w:cs="Calibri"/>
                <w:szCs w:val="24"/>
              </w:rPr>
            </w:pPr>
            <w:r w:rsidRPr="00A87916">
              <w:rPr>
                <w:rFonts w:cs="Calibri"/>
                <w:color w:val="FFFFFF" w:themeColor="background1"/>
                <w:szCs w:val="24"/>
              </w:rPr>
              <w:t>W, D, nie, O</w:t>
            </w:r>
          </w:p>
        </w:tc>
        <w:tc>
          <w:tcPr>
            <w:tcW w:w="993" w:type="dxa"/>
            <w:shd w:val="clear" w:color="auto" w:fill="auto"/>
            <w:noWrap/>
            <w:vAlign w:val="center"/>
          </w:tcPr>
          <w:p w14:paraId="1982189F" w14:textId="77777777" w:rsidR="008274EA" w:rsidRPr="00A87916" w:rsidRDefault="008274EA" w:rsidP="00D2260A">
            <w:pPr>
              <w:pStyle w:val="Mtab"/>
              <w:rPr>
                <w:rFonts w:cs="Calibri"/>
                <w:szCs w:val="24"/>
              </w:rPr>
            </w:pPr>
            <w:r w:rsidRPr="00A87916">
              <w:rPr>
                <w:rFonts w:cs="Calibri"/>
                <w:szCs w:val="24"/>
              </w:rPr>
              <w:t>-</w:t>
            </w:r>
          </w:p>
        </w:tc>
        <w:tc>
          <w:tcPr>
            <w:tcW w:w="939" w:type="dxa"/>
            <w:shd w:val="clear" w:color="auto" w:fill="6F7E0E"/>
            <w:noWrap/>
            <w:vAlign w:val="center"/>
          </w:tcPr>
          <w:p w14:paraId="2EF7514D" w14:textId="77777777" w:rsidR="008274EA" w:rsidRPr="00A87916" w:rsidRDefault="008274EA" w:rsidP="00D2260A">
            <w:pPr>
              <w:pStyle w:val="Mtab"/>
              <w:rPr>
                <w:rFonts w:cs="Calibri"/>
                <w:szCs w:val="24"/>
              </w:rPr>
            </w:pPr>
            <w:r w:rsidRPr="00A87916">
              <w:rPr>
                <w:rFonts w:cs="Calibri"/>
                <w:color w:val="FFFFFF" w:themeColor="background1"/>
                <w:szCs w:val="24"/>
              </w:rPr>
              <w:t xml:space="preserve">W, D, </w:t>
            </w:r>
            <w:proofErr w:type="spellStart"/>
            <w:r w:rsidRPr="00A87916">
              <w:rPr>
                <w:rFonts w:cs="Calibri"/>
                <w:color w:val="FFFFFF" w:themeColor="background1"/>
                <w:szCs w:val="24"/>
              </w:rPr>
              <w:t>zauw</w:t>
            </w:r>
            <w:proofErr w:type="spellEnd"/>
            <w:r w:rsidRPr="00A87916">
              <w:rPr>
                <w:rFonts w:cs="Calibri"/>
                <w:color w:val="FFFFFF" w:themeColor="background1"/>
                <w:szCs w:val="24"/>
              </w:rPr>
              <w:t>, O</w:t>
            </w:r>
          </w:p>
        </w:tc>
      </w:tr>
      <w:tr w:rsidR="008274EA" w:rsidRPr="00A87916" w14:paraId="33F1487C" w14:textId="77777777" w:rsidTr="003721FB">
        <w:trPr>
          <w:trHeight w:val="255"/>
          <w:jc w:val="center"/>
        </w:trPr>
        <w:tc>
          <w:tcPr>
            <w:tcW w:w="577" w:type="dxa"/>
            <w:shd w:val="clear" w:color="auto" w:fill="auto"/>
            <w:vAlign w:val="center"/>
          </w:tcPr>
          <w:p w14:paraId="72E464B6" w14:textId="77777777" w:rsidR="008274EA" w:rsidRPr="00A87916" w:rsidRDefault="008274EA" w:rsidP="00D2260A">
            <w:pPr>
              <w:pStyle w:val="Mtab"/>
              <w:rPr>
                <w:rFonts w:cs="Calibri"/>
                <w:szCs w:val="24"/>
              </w:rPr>
            </w:pPr>
            <w:r w:rsidRPr="00A87916">
              <w:rPr>
                <w:rFonts w:cs="Calibri"/>
                <w:szCs w:val="24"/>
              </w:rPr>
              <w:t>22.</w:t>
            </w:r>
          </w:p>
        </w:tc>
        <w:tc>
          <w:tcPr>
            <w:tcW w:w="1853" w:type="dxa"/>
            <w:shd w:val="clear" w:color="auto" w:fill="auto"/>
            <w:vAlign w:val="center"/>
          </w:tcPr>
          <w:p w14:paraId="3EF89D18" w14:textId="77777777" w:rsidR="008274EA" w:rsidRPr="00A87916" w:rsidRDefault="008274EA" w:rsidP="00D2260A">
            <w:pPr>
              <w:pStyle w:val="Mtab"/>
              <w:rPr>
                <w:rFonts w:cs="Calibri"/>
                <w:szCs w:val="24"/>
              </w:rPr>
            </w:pPr>
            <w:r w:rsidRPr="00A87916">
              <w:rPr>
                <w:rFonts w:cs="Calibri"/>
                <w:szCs w:val="24"/>
              </w:rPr>
              <w:t>CP4, g; EFS+ - Wspieranie podnoszenia kwalifikacji i uczenia się przez całe życie…</w:t>
            </w:r>
          </w:p>
        </w:tc>
        <w:tc>
          <w:tcPr>
            <w:tcW w:w="1275" w:type="dxa"/>
            <w:shd w:val="clear" w:color="auto" w:fill="auto"/>
            <w:noWrap/>
            <w:vAlign w:val="center"/>
          </w:tcPr>
          <w:p w14:paraId="62AF68AD" w14:textId="77777777" w:rsidR="008274EA" w:rsidRPr="00A87916" w:rsidRDefault="008274EA" w:rsidP="00D2260A">
            <w:pPr>
              <w:pStyle w:val="Mtab"/>
              <w:rPr>
                <w:rFonts w:cs="Calibri"/>
                <w:szCs w:val="24"/>
              </w:rPr>
            </w:pPr>
            <w:r w:rsidRPr="00A87916">
              <w:rPr>
                <w:rFonts w:cs="Calibri"/>
                <w:szCs w:val="24"/>
              </w:rPr>
              <w:t>-</w:t>
            </w:r>
          </w:p>
        </w:tc>
        <w:tc>
          <w:tcPr>
            <w:tcW w:w="851" w:type="dxa"/>
            <w:shd w:val="clear" w:color="auto" w:fill="auto"/>
            <w:noWrap/>
            <w:vAlign w:val="center"/>
          </w:tcPr>
          <w:p w14:paraId="7E4F8F35"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4D35E6B4"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6F7E0E"/>
            <w:noWrap/>
            <w:vAlign w:val="center"/>
          </w:tcPr>
          <w:p w14:paraId="27E06A5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W, D, </w:t>
            </w:r>
            <w:proofErr w:type="spellStart"/>
            <w:r w:rsidRPr="00A87916">
              <w:rPr>
                <w:rFonts w:cs="Calibri"/>
                <w:color w:val="FFFFFF" w:themeColor="background1"/>
                <w:szCs w:val="24"/>
              </w:rPr>
              <w:t>zauw</w:t>
            </w:r>
            <w:proofErr w:type="spellEnd"/>
            <w:r w:rsidRPr="00A87916">
              <w:rPr>
                <w:rFonts w:cs="Calibri"/>
                <w:color w:val="FFFFFF" w:themeColor="background1"/>
                <w:szCs w:val="24"/>
              </w:rPr>
              <w:t>, O</w:t>
            </w:r>
          </w:p>
        </w:tc>
        <w:tc>
          <w:tcPr>
            <w:tcW w:w="1134" w:type="dxa"/>
            <w:shd w:val="clear" w:color="auto" w:fill="auto"/>
            <w:vAlign w:val="center"/>
          </w:tcPr>
          <w:p w14:paraId="675D9653"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0C5CE9DD"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6384727D" w14:textId="77777777" w:rsidR="008274EA" w:rsidRPr="00A87916" w:rsidRDefault="008274EA" w:rsidP="00D2260A">
            <w:pPr>
              <w:pStyle w:val="Mtab"/>
              <w:rPr>
                <w:rFonts w:cs="Calibri"/>
                <w:szCs w:val="24"/>
              </w:rPr>
            </w:pPr>
            <w:r w:rsidRPr="00A87916">
              <w:rPr>
                <w:rFonts w:cs="Calibri"/>
                <w:szCs w:val="24"/>
              </w:rPr>
              <w:t>-</w:t>
            </w:r>
          </w:p>
        </w:tc>
        <w:tc>
          <w:tcPr>
            <w:tcW w:w="968" w:type="dxa"/>
            <w:shd w:val="clear" w:color="auto" w:fill="auto"/>
            <w:noWrap/>
            <w:vAlign w:val="center"/>
          </w:tcPr>
          <w:p w14:paraId="6B290FE2" w14:textId="77777777" w:rsidR="008274EA" w:rsidRPr="00A87916" w:rsidRDefault="008274EA" w:rsidP="00D2260A">
            <w:pPr>
              <w:pStyle w:val="Mtab"/>
              <w:rPr>
                <w:rFonts w:cs="Calibri"/>
                <w:szCs w:val="24"/>
              </w:rPr>
            </w:pPr>
            <w:r w:rsidRPr="00A87916">
              <w:rPr>
                <w:rFonts w:cs="Calibri"/>
                <w:szCs w:val="24"/>
              </w:rPr>
              <w:t>-</w:t>
            </w:r>
          </w:p>
        </w:tc>
        <w:tc>
          <w:tcPr>
            <w:tcW w:w="875" w:type="dxa"/>
            <w:shd w:val="clear" w:color="auto" w:fill="auto"/>
            <w:noWrap/>
            <w:vAlign w:val="center"/>
          </w:tcPr>
          <w:p w14:paraId="21532F37"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0F4709DB"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auto"/>
            <w:noWrap/>
            <w:vAlign w:val="center"/>
          </w:tcPr>
          <w:p w14:paraId="3351C4DE" w14:textId="77777777" w:rsidR="008274EA" w:rsidRPr="00A87916" w:rsidRDefault="008274EA" w:rsidP="00D2260A">
            <w:pPr>
              <w:pStyle w:val="Mtab"/>
              <w:rPr>
                <w:rFonts w:cs="Calibri"/>
                <w:szCs w:val="24"/>
              </w:rPr>
            </w:pPr>
            <w:r w:rsidRPr="00A87916">
              <w:rPr>
                <w:rFonts w:cs="Calibri"/>
                <w:szCs w:val="24"/>
              </w:rPr>
              <w:t>-</w:t>
            </w:r>
          </w:p>
        </w:tc>
        <w:tc>
          <w:tcPr>
            <w:tcW w:w="939" w:type="dxa"/>
            <w:shd w:val="clear" w:color="auto" w:fill="6F7E0E"/>
            <w:noWrap/>
            <w:vAlign w:val="center"/>
          </w:tcPr>
          <w:p w14:paraId="62FA35DD" w14:textId="77777777" w:rsidR="008274EA" w:rsidRPr="00A87916" w:rsidRDefault="008274EA" w:rsidP="00D2260A">
            <w:pPr>
              <w:pStyle w:val="Mtab"/>
              <w:rPr>
                <w:rFonts w:cs="Calibri"/>
                <w:szCs w:val="24"/>
              </w:rPr>
            </w:pPr>
            <w:r w:rsidRPr="00A87916">
              <w:rPr>
                <w:rFonts w:cs="Calibri"/>
                <w:color w:val="FFFFFF" w:themeColor="background1"/>
                <w:szCs w:val="24"/>
              </w:rPr>
              <w:t xml:space="preserve">W, D, </w:t>
            </w:r>
            <w:proofErr w:type="spellStart"/>
            <w:r w:rsidRPr="00A87916">
              <w:rPr>
                <w:rFonts w:cs="Calibri"/>
                <w:color w:val="FFFFFF" w:themeColor="background1"/>
                <w:szCs w:val="24"/>
              </w:rPr>
              <w:t>zauw</w:t>
            </w:r>
            <w:proofErr w:type="spellEnd"/>
            <w:r w:rsidRPr="00A87916">
              <w:rPr>
                <w:rFonts w:cs="Calibri"/>
                <w:color w:val="FFFFFF" w:themeColor="background1"/>
                <w:szCs w:val="24"/>
              </w:rPr>
              <w:t>, O</w:t>
            </w:r>
          </w:p>
        </w:tc>
      </w:tr>
      <w:tr w:rsidR="008274EA" w:rsidRPr="00A87916" w14:paraId="42A9D296" w14:textId="77777777" w:rsidTr="00D2260A">
        <w:trPr>
          <w:trHeight w:val="255"/>
          <w:jc w:val="center"/>
        </w:trPr>
        <w:tc>
          <w:tcPr>
            <w:tcW w:w="14142" w:type="dxa"/>
            <w:gridSpan w:val="14"/>
            <w:shd w:val="clear" w:color="auto" w:fill="auto"/>
            <w:vAlign w:val="center"/>
          </w:tcPr>
          <w:p w14:paraId="4A7697C9" w14:textId="72D0E156" w:rsidR="008274EA" w:rsidRPr="00A87916" w:rsidRDefault="008274EA" w:rsidP="00D2260A">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8 – Sprawiedliwa Transformacja</w:t>
            </w:r>
          </w:p>
        </w:tc>
      </w:tr>
      <w:tr w:rsidR="008274EA" w:rsidRPr="00A87916" w14:paraId="569D8712" w14:textId="77777777" w:rsidTr="003721FB">
        <w:trPr>
          <w:trHeight w:val="255"/>
          <w:jc w:val="center"/>
        </w:trPr>
        <w:tc>
          <w:tcPr>
            <w:tcW w:w="577" w:type="dxa"/>
            <w:shd w:val="clear" w:color="auto" w:fill="auto"/>
            <w:vAlign w:val="center"/>
          </w:tcPr>
          <w:p w14:paraId="080092CC" w14:textId="77777777" w:rsidR="008274EA" w:rsidRPr="00A87916" w:rsidRDefault="008274EA" w:rsidP="00D2260A">
            <w:pPr>
              <w:pStyle w:val="Mtab"/>
              <w:rPr>
                <w:rFonts w:cs="Calibri"/>
                <w:szCs w:val="24"/>
              </w:rPr>
            </w:pPr>
            <w:r w:rsidRPr="00A87916">
              <w:rPr>
                <w:rFonts w:cs="Calibri"/>
                <w:szCs w:val="24"/>
              </w:rPr>
              <w:t>23.</w:t>
            </w:r>
          </w:p>
        </w:tc>
        <w:tc>
          <w:tcPr>
            <w:tcW w:w="1853" w:type="dxa"/>
            <w:shd w:val="clear" w:color="auto" w:fill="auto"/>
            <w:vAlign w:val="center"/>
          </w:tcPr>
          <w:p w14:paraId="190C4878" w14:textId="77777777" w:rsidR="008274EA" w:rsidRPr="00A87916" w:rsidRDefault="008274EA" w:rsidP="00D2260A">
            <w:pPr>
              <w:pStyle w:val="Mtab"/>
              <w:rPr>
                <w:rFonts w:cs="Calibri"/>
                <w:szCs w:val="24"/>
              </w:rPr>
            </w:pPr>
            <w:r w:rsidRPr="00A87916">
              <w:rPr>
                <w:rFonts w:cs="Calibri"/>
                <w:szCs w:val="24"/>
              </w:rPr>
              <w:t>CP6, i EFRR Transformacja społeczna…</w:t>
            </w:r>
          </w:p>
        </w:tc>
        <w:tc>
          <w:tcPr>
            <w:tcW w:w="1275" w:type="dxa"/>
            <w:shd w:val="clear" w:color="auto" w:fill="auto"/>
            <w:noWrap/>
            <w:vAlign w:val="center"/>
          </w:tcPr>
          <w:p w14:paraId="0744EB74" w14:textId="77777777" w:rsidR="008274EA" w:rsidRPr="00A87916" w:rsidRDefault="008274EA" w:rsidP="00D2260A">
            <w:pPr>
              <w:pStyle w:val="Mtab"/>
              <w:rPr>
                <w:rFonts w:cs="Calibri"/>
                <w:szCs w:val="24"/>
              </w:rPr>
            </w:pPr>
            <w:r w:rsidRPr="00A87916">
              <w:rPr>
                <w:rFonts w:cs="Calibri"/>
                <w:szCs w:val="24"/>
              </w:rPr>
              <w:t>-</w:t>
            </w:r>
          </w:p>
        </w:tc>
        <w:tc>
          <w:tcPr>
            <w:tcW w:w="851" w:type="dxa"/>
            <w:shd w:val="clear" w:color="auto" w:fill="auto"/>
            <w:noWrap/>
            <w:vAlign w:val="center"/>
          </w:tcPr>
          <w:p w14:paraId="7A097C08"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58E83644"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6F7E0E"/>
            <w:noWrap/>
            <w:vAlign w:val="center"/>
          </w:tcPr>
          <w:p w14:paraId="5F76B62D"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D, K, L, R,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nie,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1134" w:type="dxa"/>
            <w:shd w:val="clear" w:color="auto" w:fill="auto"/>
            <w:vAlign w:val="center"/>
          </w:tcPr>
          <w:p w14:paraId="6837D6A1"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4131C91D"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2DFD2338" w14:textId="77777777" w:rsidR="008274EA" w:rsidRPr="00A87916" w:rsidRDefault="008274EA" w:rsidP="00D2260A">
            <w:pPr>
              <w:pStyle w:val="Mtab"/>
              <w:rPr>
                <w:rFonts w:cs="Calibri"/>
                <w:szCs w:val="24"/>
              </w:rPr>
            </w:pPr>
            <w:r w:rsidRPr="00A87916">
              <w:rPr>
                <w:rFonts w:cs="Calibri"/>
                <w:szCs w:val="24"/>
              </w:rPr>
              <w:t>-</w:t>
            </w:r>
          </w:p>
        </w:tc>
        <w:tc>
          <w:tcPr>
            <w:tcW w:w="968" w:type="dxa"/>
            <w:shd w:val="clear" w:color="auto" w:fill="auto"/>
            <w:noWrap/>
            <w:vAlign w:val="center"/>
          </w:tcPr>
          <w:p w14:paraId="633CF255" w14:textId="77777777" w:rsidR="008274EA" w:rsidRPr="00A87916" w:rsidRDefault="008274EA" w:rsidP="00D2260A">
            <w:pPr>
              <w:pStyle w:val="Mtab"/>
              <w:rPr>
                <w:rFonts w:cs="Calibri"/>
                <w:szCs w:val="24"/>
              </w:rPr>
            </w:pPr>
            <w:r w:rsidRPr="00A87916">
              <w:rPr>
                <w:rFonts w:cs="Calibri"/>
                <w:szCs w:val="24"/>
              </w:rPr>
              <w:t>-</w:t>
            </w:r>
          </w:p>
        </w:tc>
        <w:tc>
          <w:tcPr>
            <w:tcW w:w="875" w:type="dxa"/>
            <w:shd w:val="clear" w:color="auto" w:fill="auto"/>
            <w:noWrap/>
            <w:vAlign w:val="center"/>
          </w:tcPr>
          <w:p w14:paraId="3429A2A9"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3C5209EE"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auto"/>
            <w:noWrap/>
            <w:vAlign w:val="center"/>
          </w:tcPr>
          <w:p w14:paraId="3253D5D0" w14:textId="77777777" w:rsidR="008274EA" w:rsidRPr="00A87916" w:rsidRDefault="008274EA" w:rsidP="00D2260A">
            <w:pPr>
              <w:pStyle w:val="Mtab"/>
              <w:rPr>
                <w:rFonts w:cs="Calibri"/>
                <w:szCs w:val="24"/>
              </w:rPr>
            </w:pPr>
            <w:r w:rsidRPr="00A87916">
              <w:rPr>
                <w:rFonts w:cs="Calibri"/>
                <w:szCs w:val="24"/>
              </w:rPr>
              <w:t>-</w:t>
            </w:r>
          </w:p>
        </w:tc>
        <w:tc>
          <w:tcPr>
            <w:tcW w:w="939" w:type="dxa"/>
            <w:shd w:val="clear" w:color="auto" w:fill="6F7E0E"/>
            <w:noWrap/>
            <w:vAlign w:val="center"/>
          </w:tcPr>
          <w:p w14:paraId="553E6B0C" w14:textId="77777777" w:rsidR="008274EA" w:rsidRPr="00A87916" w:rsidRDefault="008274EA" w:rsidP="00D2260A">
            <w:pPr>
              <w:pStyle w:val="Mtab"/>
              <w:rPr>
                <w:rFonts w:cs="Calibri"/>
                <w:szCs w:val="24"/>
              </w:rPr>
            </w:pPr>
            <w:r w:rsidRPr="00A87916">
              <w:rPr>
                <w:rFonts w:cs="Calibri"/>
                <w:szCs w:val="24"/>
              </w:rPr>
              <w:t xml:space="preserve">B, P, W, D, L, </w:t>
            </w:r>
            <w:proofErr w:type="spellStart"/>
            <w:r w:rsidRPr="00A87916">
              <w:rPr>
                <w:rFonts w:cs="Calibri"/>
                <w:szCs w:val="24"/>
              </w:rPr>
              <w:t>zauw</w:t>
            </w:r>
            <w:proofErr w:type="spellEnd"/>
            <w:r w:rsidRPr="00A87916">
              <w:rPr>
                <w:rFonts w:cs="Calibri"/>
                <w:szCs w:val="24"/>
              </w:rPr>
              <w:t xml:space="preserve">, </w:t>
            </w:r>
            <w:proofErr w:type="spellStart"/>
            <w:r w:rsidRPr="00A87916">
              <w:rPr>
                <w:rFonts w:cs="Calibri"/>
                <w:szCs w:val="24"/>
              </w:rPr>
              <w:t>cO</w:t>
            </w:r>
            <w:proofErr w:type="spellEnd"/>
          </w:p>
        </w:tc>
      </w:tr>
      <w:tr w:rsidR="008274EA" w:rsidRPr="00A87916" w14:paraId="6E3EAA23" w14:textId="77777777" w:rsidTr="002F58CF">
        <w:trPr>
          <w:trHeight w:val="255"/>
          <w:jc w:val="center"/>
        </w:trPr>
        <w:tc>
          <w:tcPr>
            <w:tcW w:w="577" w:type="dxa"/>
            <w:shd w:val="clear" w:color="auto" w:fill="auto"/>
            <w:vAlign w:val="center"/>
          </w:tcPr>
          <w:p w14:paraId="7453A3F7" w14:textId="77777777" w:rsidR="008274EA" w:rsidRPr="00A87916" w:rsidRDefault="008274EA" w:rsidP="00D2260A">
            <w:pPr>
              <w:pStyle w:val="Mtab"/>
              <w:rPr>
                <w:rFonts w:cs="Calibri"/>
                <w:szCs w:val="24"/>
              </w:rPr>
            </w:pPr>
            <w:r w:rsidRPr="00A87916">
              <w:rPr>
                <w:rFonts w:cs="Calibri"/>
                <w:szCs w:val="24"/>
              </w:rPr>
              <w:lastRenderedPageBreak/>
              <w:t>24.</w:t>
            </w:r>
          </w:p>
        </w:tc>
        <w:tc>
          <w:tcPr>
            <w:tcW w:w="1853" w:type="dxa"/>
            <w:shd w:val="clear" w:color="auto" w:fill="auto"/>
            <w:vAlign w:val="center"/>
          </w:tcPr>
          <w:p w14:paraId="47C6202F" w14:textId="77777777" w:rsidR="008274EA" w:rsidRPr="00A87916" w:rsidRDefault="008274EA" w:rsidP="00D2260A">
            <w:pPr>
              <w:pStyle w:val="Mtab"/>
              <w:rPr>
                <w:rFonts w:cs="Calibri"/>
                <w:szCs w:val="24"/>
              </w:rPr>
            </w:pPr>
            <w:r w:rsidRPr="00A87916">
              <w:rPr>
                <w:rFonts w:cs="Calibri"/>
                <w:szCs w:val="24"/>
              </w:rPr>
              <w:t>CP6, i EFRR - Transformacja gospodarcza….</w:t>
            </w:r>
          </w:p>
        </w:tc>
        <w:tc>
          <w:tcPr>
            <w:tcW w:w="1275" w:type="dxa"/>
            <w:tcBorders>
              <w:bottom w:val="single" w:sz="4" w:space="0" w:color="auto"/>
            </w:tcBorders>
            <w:shd w:val="clear" w:color="auto" w:fill="546CE6"/>
            <w:noWrap/>
            <w:vAlign w:val="center"/>
          </w:tcPr>
          <w:p w14:paraId="16CD82D1"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S, L, R,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nie,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851" w:type="dxa"/>
            <w:tcBorders>
              <w:bottom w:val="single" w:sz="4" w:space="0" w:color="auto"/>
            </w:tcBorders>
            <w:shd w:val="clear" w:color="auto" w:fill="546CE6"/>
            <w:noWrap/>
            <w:vAlign w:val="center"/>
          </w:tcPr>
          <w:p w14:paraId="65205A4D"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S, L, R,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nie,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850" w:type="dxa"/>
            <w:tcBorders>
              <w:bottom w:val="single" w:sz="4" w:space="0" w:color="auto"/>
            </w:tcBorders>
            <w:shd w:val="clear" w:color="auto" w:fill="546CE6"/>
            <w:noWrap/>
            <w:vAlign w:val="center"/>
          </w:tcPr>
          <w:p w14:paraId="253515A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S, L, R,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nie,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93" w:type="dxa"/>
            <w:shd w:val="clear" w:color="auto" w:fill="6F7E0E"/>
            <w:noWrap/>
            <w:vAlign w:val="center"/>
          </w:tcPr>
          <w:p w14:paraId="008CDE7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P, D, R,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O</w:t>
            </w:r>
          </w:p>
        </w:tc>
        <w:tc>
          <w:tcPr>
            <w:tcW w:w="1134" w:type="dxa"/>
            <w:shd w:val="clear" w:color="auto" w:fill="546CE6"/>
            <w:vAlign w:val="center"/>
          </w:tcPr>
          <w:p w14:paraId="3740696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S, L, R,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nie,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92" w:type="dxa"/>
            <w:shd w:val="clear" w:color="auto" w:fill="546CE6"/>
            <w:noWrap/>
            <w:vAlign w:val="center"/>
          </w:tcPr>
          <w:p w14:paraId="3D188842"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S, L, R,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nie,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92" w:type="dxa"/>
            <w:shd w:val="clear" w:color="auto" w:fill="546CE6"/>
            <w:noWrap/>
            <w:vAlign w:val="center"/>
          </w:tcPr>
          <w:p w14:paraId="71302A3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S, L, R,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nie,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68" w:type="dxa"/>
            <w:shd w:val="clear" w:color="auto" w:fill="auto"/>
            <w:noWrap/>
            <w:vAlign w:val="center"/>
          </w:tcPr>
          <w:p w14:paraId="5FD12CF7" w14:textId="77777777" w:rsidR="008274EA" w:rsidRPr="00A87916" w:rsidRDefault="008274EA" w:rsidP="00D2260A">
            <w:pPr>
              <w:pStyle w:val="Mtab"/>
              <w:rPr>
                <w:rFonts w:cs="Calibri"/>
                <w:szCs w:val="24"/>
              </w:rPr>
            </w:pPr>
            <w:r w:rsidRPr="00A87916">
              <w:rPr>
                <w:rFonts w:cs="Calibri"/>
                <w:szCs w:val="24"/>
              </w:rPr>
              <w:t>-</w:t>
            </w:r>
          </w:p>
        </w:tc>
        <w:tc>
          <w:tcPr>
            <w:tcW w:w="875" w:type="dxa"/>
            <w:shd w:val="clear" w:color="auto" w:fill="6F7E0E"/>
            <w:noWrap/>
            <w:vAlign w:val="center"/>
          </w:tcPr>
          <w:p w14:paraId="76B6F29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L, R, nie, Rew</w:t>
            </w:r>
          </w:p>
        </w:tc>
        <w:tc>
          <w:tcPr>
            <w:tcW w:w="850" w:type="dxa"/>
            <w:shd w:val="clear" w:color="auto" w:fill="6F7E0E"/>
            <w:noWrap/>
            <w:vAlign w:val="center"/>
          </w:tcPr>
          <w:p w14:paraId="63859C84"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R, L, nie</w:t>
            </w:r>
          </w:p>
        </w:tc>
        <w:tc>
          <w:tcPr>
            <w:tcW w:w="993" w:type="dxa"/>
            <w:shd w:val="clear" w:color="auto" w:fill="6F7E0E"/>
            <w:noWrap/>
            <w:vAlign w:val="center"/>
          </w:tcPr>
          <w:p w14:paraId="17D251FE"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P,W, D, L, nie, </w:t>
            </w:r>
            <w:proofErr w:type="spellStart"/>
            <w:r w:rsidRPr="00A87916">
              <w:rPr>
                <w:rFonts w:cs="Calibri"/>
                <w:color w:val="FFFFFF" w:themeColor="background1"/>
                <w:szCs w:val="24"/>
              </w:rPr>
              <w:t>cO</w:t>
            </w:r>
            <w:proofErr w:type="spellEnd"/>
          </w:p>
        </w:tc>
        <w:tc>
          <w:tcPr>
            <w:tcW w:w="939" w:type="dxa"/>
            <w:shd w:val="clear" w:color="auto" w:fill="6F7E0E"/>
            <w:noWrap/>
            <w:vAlign w:val="center"/>
          </w:tcPr>
          <w:p w14:paraId="7AA02F2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P,W, D,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p>
        </w:tc>
      </w:tr>
      <w:tr w:rsidR="008274EA" w:rsidRPr="00A87916" w14:paraId="4BD82BED" w14:textId="77777777" w:rsidTr="002F58CF">
        <w:trPr>
          <w:trHeight w:val="255"/>
          <w:jc w:val="center"/>
        </w:trPr>
        <w:tc>
          <w:tcPr>
            <w:tcW w:w="577" w:type="dxa"/>
            <w:shd w:val="clear" w:color="auto" w:fill="auto"/>
            <w:vAlign w:val="center"/>
          </w:tcPr>
          <w:p w14:paraId="7511E3FE" w14:textId="77777777" w:rsidR="008274EA" w:rsidRPr="00A87916" w:rsidRDefault="008274EA" w:rsidP="00D2260A">
            <w:pPr>
              <w:pStyle w:val="Mtab"/>
              <w:rPr>
                <w:rFonts w:cs="Calibri"/>
                <w:szCs w:val="24"/>
              </w:rPr>
            </w:pPr>
            <w:r w:rsidRPr="00A87916">
              <w:rPr>
                <w:rFonts w:cs="Calibri"/>
                <w:szCs w:val="24"/>
              </w:rPr>
              <w:t>25.</w:t>
            </w:r>
          </w:p>
        </w:tc>
        <w:tc>
          <w:tcPr>
            <w:tcW w:w="1853" w:type="dxa"/>
            <w:shd w:val="clear" w:color="auto" w:fill="auto"/>
            <w:vAlign w:val="center"/>
          </w:tcPr>
          <w:p w14:paraId="4A647B0A" w14:textId="06F8DFB8" w:rsidR="008274EA" w:rsidRPr="00A87916" w:rsidRDefault="008274EA" w:rsidP="00D2260A">
            <w:pPr>
              <w:pStyle w:val="Mtab"/>
              <w:rPr>
                <w:rFonts w:cs="Calibri"/>
                <w:szCs w:val="24"/>
              </w:rPr>
            </w:pPr>
            <w:r w:rsidRPr="00A87916">
              <w:rPr>
                <w:rFonts w:cs="Calibri"/>
                <w:szCs w:val="24"/>
              </w:rPr>
              <w:t>CP6, i EFRR</w:t>
            </w:r>
            <w:r w:rsidR="00F219F7" w:rsidRPr="00A87916">
              <w:rPr>
                <w:rFonts w:cs="Calibri"/>
                <w:szCs w:val="24"/>
              </w:rPr>
              <w:t xml:space="preserve"> </w:t>
            </w:r>
            <w:r w:rsidRPr="00A87916">
              <w:rPr>
                <w:rFonts w:cs="Calibri"/>
                <w:szCs w:val="24"/>
              </w:rPr>
              <w:t>Transformacja środowiskowa…</w:t>
            </w:r>
          </w:p>
        </w:tc>
        <w:tc>
          <w:tcPr>
            <w:tcW w:w="1275" w:type="dxa"/>
            <w:tcBorders>
              <w:bottom w:val="single" w:sz="4" w:space="0" w:color="auto"/>
            </w:tcBorders>
            <w:shd w:val="clear" w:color="auto" w:fill="546CE6"/>
            <w:noWrap/>
            <w:vAlign w:val="center"/>
          </w:tcPr>
          <w:p w14:paraId="0BD0FA8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S, L, R,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nie,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851" w:type="dxa"/>
            <w:tcBorders>
              <w:bottom w:val="single" w:sz="4" w:space="0" w:color="auto"/>
            </w:tcBorders>
            <w:shd w:val="clear" w:color="auto" w:fill="546CE6"/>
            <w:noWrap/>
            <w:vAlign w:val="center"/>
          </w:tcPr>
          <w:p w14:paraId="6B2833AE"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S, L, R,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nie,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850" w:type="dxa"/>
            <w:tcBorders>
              <w:bottom w:val="single" w:sz="4" w:space="0" w:color="auto"/>
            </w:tcBorders>
            <w:shd w:val="clear" w:color="auto" w:fill="546CE6"/>
            <w:noWrap/>
            <w:vAlign w:val="center"/>
          </w:tcPr>
          <w:p w14:paraId="0053993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S, L, R,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nie,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93" w:type="dxa"/>
            <w:shd w:val="clear" w:color="auto" w:fill="546CE6"/>
            <w:noWrap/>
            <w:vAlign w:val="center"/>
          </w:tcPr>
          <w:p w14:paraId="2229A853"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S, L, R,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nie,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1134" w:type="dxa"/>
            <w:shd w:val="clear" w:color="auto" w:fill="546CE6"/>
            <w:vAlign w:val="center"/>
          </w:tcPr>
          <w:p w14:paraId="332B4DB9"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S, L, R,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nie,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92" w:type="dxa"/>
            <w:shd w:val="clear" w:color="auto" w:fill="546CE6"/>
            <w:noWrap/>
            <w:vAlign w:val="center"/>
          </w:tcPr>
          <w:p w14:paraId="1F5184B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S, L, R,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nie,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92" w:type="dxa"/>
            <w:shd w:val="clear" w:color="auto" w:fill="546CE6"/>
            <w:noWrap/>
            <w:vAlign w:val="center"/>
          </w:tcPr>
          <w:p w14:paraId="155CC6B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S, L, R,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nie,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968" w:type="dxa"/>
            <w:shd w:val="clear" w:color="auto" w:fill="546CE6"/>
            <w:noWrap/>
            <w:vAlign w:val="center"/>
          </w:tcPr>
          <w:p w14:paraId="233FD503"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W, D, K, S, L, R,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nie, </w:t>
            </w:r>
            <w:proofErr w:type="spellStart"/>
            <w:r w:rsidRPr="00A87916">
              <w:rPr>
                <w:rFonts w:cs="Calibri"/>
                <w:color w:val="FFFFFF" w:themeColor="background1"/>
                <w:szCs w:val="24"/>
              </w:rPr>
              <w:t>cO</w:t>
            </w:r>
            <w:proofErr w:type="spellEnd"/>
            <w:r w:rsidRPr="00A87916">
              <w:rPr>
                <w:rFonts w:cs="Calibri"/>
                <w:color w:val="FFFFFF" w:themeColor="background1"/>
                <w:szCs w:val="24"/>
              </w:rPr>
              <w:t>, Rew</w:t>
            </w:r>
          </w:p>
        </w:tc>
        <w:tc>
          <w:tcPr>
            <w:tcW w:w="875" w:type="dxa"/>
            <w:shd w:val="clear" w:color="auto" w:fill="6F7E0E"/>
            <w:noWrap/>
            <w:vAlign w:val="center"/>
          </w:tcPr>
          <w:p w14:paraId="62DBA3F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L, R, nie, Rew</w:t>
            </w:r>
          </w:p>
        </w:tc>
        <w:tc>
          <w:tcPr>
            <w:tcW w:w="850" w:type="dxa"/>
            <w:shd w:val="clear" w:color="auto" w:fill="6F7E0E"/>
            <w:noWrap/>
            <w:vAlign w:val="center"/>
          </w:tcPr>
          <w:p w14:paraId="1F2E065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W, D, S, L, R, nie</w:t>
            </w:r>
          </w:p>
        </w:tc>
        <w:tc>
          <w:tcPr>
            <w:tcW w:w="993" w:type="dxa"/>
            <w:shd w:val="clear" w:color="auto" w:fill="546CE6"/>
            <w:noWrap/>
            <w:vAlign w:val="center"/>
          </w:tcPr>
          <w:p w14:paraId="43B5CF4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 D, K, S, L, R, nie, </w:t>
            </w:r>
            <w:proofErr w:type="spellStart"/>
            <w:r w:rsidRPr="00A87916">
              <w:rPr>
                <w:rFonts w:cs="Calibri"/>
                <w:color w:val="FFFFFF" w:themeColor="background1"/>
                <w:szCs w:val="24"/>
              </w:rPr>
              <w:t>cO</w:t>
            </w:r>
            <w:proofErr w:type="spellEnd"/>
          </w:p>
        </w:tc>
        <w:tc>
          <w:tcPr>
            <w:tcW w:w="939" w:type="dxa"/>
            <w:shd w:val="clear" w:color="auto" w:fill="6F7E0E"/>
            <w:noWrap/>
            <w:vAlign w:val="center"/>
          </w:tcPr>
          <w:p w14:paraId="30DDE64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P,W, D, L, </w:t>
            </w:r>
            <w:proofErr w:type="spellStart"/>
            <w:r w:rsidRPr="00A87916">
              <w:rPr>
                <w:rFonts w:cs="Calibri"/>
                <w:color w:val="FFFFFF" w:themeColor="background1"/>
                <w:szCs w:val="24"/>
              </w:rPr>
              <w:t>zauw</w:t>
            </w:r>
            <w:proofErr w:type="spellEnd"/>
            <w:r w:rsidRPr="00A87916">
              <w:rPr>
                <w:rFonts w:cs="Calibri"/>
                <w:color w:val="FFFFFF" w:themeColor="background1"/>
                <w:szCs w:val="24"/>
              </w:rPr>
              <w:t xml:space="preserve">, </w:t>
            </w:r>
            <w:proofErr w:type="spellStart"/>
            <w:r w:rsidRPr="00A87916">
              <w:rPr>
                <w:rFonts w:cs="Calibri"/>
                <w:color w:val="FFFFFF" w:themeColor="background1"/>
                <w:szCs w:val="24"/>
              </w:rPr>
              <w:t>cO</w:t>
            </w:r>
            <w:proofErr w:type="spellEnd"/>
          </w:p>
        </w:tc>
      </w:tr>
      <w:tr w:rsidR="008274EA" w:rsidRPr="00A87916" w14:paraId="63768FF1" w14:textId="77777777" w:rsidTr="00D2260A">
        <w:trPr>
          <w:trHeight w:val="255"/>
          <w:jc w:val="center"/>
        </w:trPr>
        <w:tc>
          <w:tcPr>
            <w:tcW w:w="14142" w:type="dxa"/>
            <w:gridSpan w:val="14"/>
            <w:shd w:val="clear" w:color="auto" w:fill="auto"/>
            <w:vAlign w:val="center"/>
          </w:tcPr>
          <w:p w14:paraId="3F19FFC9" w14:textId="77777777" w:rsidR="008274EA" w:rsidRPr="00A87916" w:rsidRDefault="008274EA" w:rsidP="00D2260A">
            <w:pPr>
              <w:pStyle w:val="Mtab"/>
              <w:rPr>
                <w:rFonts w:cs="Calibri"/>
                <w:szCs w:val="24"/>
              </w:rPr>
            </w:pPr>
            <w:r w:rsidRPr="00A87916">
              <w:rPr>
                <w:rFonts w:cs="Calibri"/>
                <w:szCs w:val="24"/>
              </w:rPr>
              <w:t>Pomoc techniczna</w:t>
            </w:r>
          </w:p>
        </w:tc>
      </w:tr>
      <w:tr w:rsidR="008274EA" w:rsidRPr="00A87916" w14:paraId="2D9E728C" w14:textId="77777777" w:rsidTr="00D2260A">
        <w:trPr>
          <w:trHeight w:val="255"/>
          <w:jc w:val="center"/>
        </w:trPr>
        <w:tc>
          <w:tcPr>
            <w:tcW w:w="577" w:type="dxa"/>
            <w:shd w:val="clear" w:color="auto" w:fill="auto"/>
            <w:vAlign w:val="center"/>
          </w:tcPr>
          <w:p w14:paraId="567D0D28" w14:textId="77777777" w:rsidR="008274EA" w:rsidRPr="00A87916" w:rsidRDefault="008274EA" w:rsidP="00D2260A">
            <w:pPr>
              <w:pStyle w:val="Mtab"/>
              <w:rPr>
                <w:rFonts w:cs="Calibri"/>
                <w:szCs w:val="24"/>
              </w:rPr>
            </w:pPr>
          </w:p>
        </w:tc>
        <w:tc>
          <w:tcPr>
            <w:tcW w:w="1853" w:type="dxa"/>
            <w:shd w:val="clear" w:color="auto" w:fill="auto"/>
            <w:vAlign w:val="center"/>
          </w:tcPr>
          <w:p w14:paraId="166E93FF" w14:textId="77777777" w:rsidR="008274EA" w:rsidRPr="00A87916" w:rsidRDefault="008274EA" w:rsidP="00D2260A">
            <w:pPr>
              <w:pStyle w:val="Mtab"/>
              <w:rPr>
                <w:rFonts w:cs="Calibri"/>
                <w:szCs w:val="24"/>
              </w:rPr>
            </w:pPr>
            <w:r w:rsidRPr="00A87916">
              <w:rPr>
                <w:rFonts w:cs="Calibri"/>
                <w:szCs w:val="24"/>
              </w:rPr>
              <w:t>-</w:t>
            </w:r>
          </w:p>
        </w:tc>
        <w:tc>
          <w:tcPr>
            <w:tcW w:w="1275" w:type="dxa"/>
            <w:shd w:val="clear" w:color="auto" w:fill="auto"/>
            <w:noWrap/>
            <w:vAlign w:val="center"/>
          </w:tcPr>
          <w:p w14:paraId="2B3056A9" w14:textId="77777777" w:rsidR="008274EA" w:rsidRPr="00A87916" w:rsidRDefault="008274EA" w:rsidP="00D2260A">
            <w:pPr>
              <w:pStyle w:val="Mtab"/>
              <w:rPr>
                <w:rFonts w:cs="Calibri"/>
                <w:szCs w:val="24"/>
              </w:rPr>
            </w:pPr>
            <w:r w:rsidRPr="00A87916">
              <w:rPr>
                <w:rFonts w:cs="Calibri"/>
                <w:szCs w:val="24"/>
              </w:rPr>
              <w:t>-</w:t>
            </w:r>
          </w:p>
        </w:tc>
        <w:tc>
          <w:tcPr>
            <w:tcW w:w="851" w:type="dxa"/>
            <w:shd w:val="clear" w:color="auto" w:fill="auto"/>
            <w:noWrap/>
            <w:vAlign w:val="center"/>
          </w:tcPr>
          <w:p w14:paraId="78794DA2"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60A4418D"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auto"/>
            <w:noWrap/>
            <w:vAlign w:val="center"/>
          </w:tcPr>
          <w:p w14:paraId="1873A840" w14:textId="77777777" w:rsidR="008274EA" w:rsidRPr="00A87916" w:rsidRDefault="008274EA" w:rsidP="00D2260A">
            <w:pPr>
              <w:pStyle w:val="Mtab"/>
              <w:rPr>
                <w:rFonts w:cs="Calibri"/>
                <w:szCs w:val="24"/>
              </w:rPr>
            </w:pPr>
            <w:r w:rsidRPr="00A87916">
              <w:rPr>
                <w:rFonts w:cs="Calibri"/>
                <w:szCs w:val="24"/>
              </w:rPr>
              <w:t>-</w:t>
            </w:r>
          </w:p>
        </w:tc>
        <w:tc>
          <w:tcPr>
            <w:tcW w:w="1134" w:type="dxa"/>
            <w:shd w:val="clear" w:color="auto" w:fill="auto"/>
            <w:vAlign w:val="center"/>
          </w:tcPr>
          <w:p w14:paraId="280A538D"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2F3419D2"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7CCF5FB5" w14:textId="77777777" w:rsidR="008274EA" w:rsidRPr="00A87916" w:rsidRDefault="008274EA" w:rsidP="00D2260A">
            <w:pPr>
              <w:pStyle w:val="Mtab"/>
              <w:rPr>
                <w:rFonts w:cs="Calibri"/>
                <w:szCs w:val="24"/>
              </w:rPr>
            </w:pPr>
            <w:r w:rsidRPr="00A87916">
              <w:rPr>
                <w:rFonts w:cs="Calibri"/>
                <w:szCs w:val="24"/>
              </w:rPr>
              <w:t>-</w:t>
            </w:r>
          </w:p>
        </w:tc>
        <w:tc>
          <w:tcPr>
            <w:tcW w:w="968" w:type="dxa"/>
            <w:shd w:val="clear" w:color="auto" w:fill="auto"/>
            <w:noWrap/>
            <w:vAlign w:val="center"/>
          </w:tcPr>
          <w:p w14:paraId="3A979B77" w14:textId="77777777" w:rsidR="008274EA" w:rsidRPr="00A87916" w:rsidRDefault="008274EA" w:rsidP="00D2260A">
            <w:pPr>
              <w:pStyle w:val="Mtab"/>
              <w:rPr>
                <w:rFonts w:cs="Calibri"/>
                <w:szCs w:val="24"/>
              </w:rPr>
            </w:pPr>
            <w:r w:rsidRPr="00A87916">
              <w:rPr>
                <w:rFonts w:cs="Calibri"/>
                <w:szCs w:val="24"/>
              </w:rPr>
              <w:t>-</w:t>
            </w:r>
          </w:p>
        </w:tc>
        <w:tc>
          <w:tcPr>
            <w:tcW w:w="875" w:type="dxa"/>
            <w:shd w:val="clear" w:color="auto" w:fill="auto"/>
            <w:noWrap/>
            <w:vAlign w:val="center"/>
          </w:tcPr>
          <w:p w14:paraId="6533EFAE"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147EE30B"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auto"/>
            <w:noWrap/>
            <w:vAlign w:val="center"/>
          </w:tcPr>
          <w:p w14:paraId="62D8E7FF" w14:textId="77777777" w:rsidR="008274EA" w:rsidRPr="00A87916" w:rsidRDefault="008274EA" w:rsidP="00D2260A">
            <w:pPr>
              <w:pStyle w:val="Mtab"/>
              <w:rPr>
                <w:rFonts w:cs="Calibri"/>
                <w:szCs w:val="24"/>
              </w:rPr>
            </w:pPr>
            <w:r w:rsidRPr="00A87916">
              <w:rPr>
                <w:rFonts w:cs="Calibri"/>
                <w:szCs w:val="24"/>
              </w:rPr>
              <w:t>-</w:t>
            </w:r>
          </w:p>
        </w:tc>
        <w:tc>
          <w:tcPr>
            <w:tcW w:w="939" w:type="dxa"/>
            <w:shd w:val="clear" w:color="auto" w:fill="auto"/>
            <w:noWrap/>
            <w:vAlign w:val="center"/>
          </w:tcPr>
          <w:p w14:paraId="36491B05" w14:textId="77777777" w:rsidR="008274EA" w:rsidRPr="00A87916" w:rsidRDefault="008274EA" w:rsidP="00D2260A">
            <w:pPr>
              <w:pStyle w:val="Mtab"/>
              <w:rPr>
                <w:rFonts w:cs="Calibri"/>
                <w:szCs w:val="24"/>
              </w:rPr>
            </w:pPr>
            <w:r w:rsidRPr="00A87916">
              <w:rPr>
                <w:rFonts w:cs="Calibri"/>
                <w:szCs w:val="24"/>
              </w:rPr>
              <w:t>-</w:t>
            </w:r>
          </w:p>
        </w:tc>
      </w:tr>
      <w:bookmarkEnd w:id="333"/>
    </w:tbl>
    <w:p w14:paraId="23C159F5" w14:textId="77777777" w:rsidR="00A80D13" w:rsidRPr="00DA54EE" w:rsidRDefault="00A80D13" w:rsidP="00881891">
      <w:pPr>
        <w:rPr>
          <w:rFonts w:ascii="Calibri" w:hAnsi="Calibri" w:cs="Calibri"/>
        </w:rPr>
        <w:sectPr w:rsidR="00A80D13" w:rsidRPr="00DA54EE" w:rsidSect="00F93B0D">
          <w:pgSz w:w="16838" w:h="11906" w:orient="landscape" w:code="9"/>
          <w:pgMar w:top="1800" w:right="1440" w:bottom="1440" w:left="1440" w:header="709" w:footer="709" w:gutter="0"/>
          <w:cols w:space="708"/>
          <w:docGrid w:linePitch="360"/>
        </w:sectPr>
      </w:pPr>
    </w:p>
    <w:p w14:paraId="7F151CFF" w14:textId="1C89F2CC" w:rsidR="00BD24CC" w:rsidRPr="00DA54EE" w:rsidRDefault="00BD24CC" w:rsidP="0013205E">
      <w:pPr>
        <w:pStyle w:val="Mnagl3"/>
      </w:pPr>
      <w:bookmarkStart w:id="334" w:name="_Toc101964464"/>
      <w:r w:rsidRPr="00DA54EE">
        <w:lastRenderedPageBreak/>
        <w:t>Analiza oddziaływań – cele szczegółowe</w:t>
      </w:r>
      <w:bookmarkEnd w:id="334"/>
    </w:p>
    <w:p w14:paraId="4AE5A8C9" w14:textId="5D23AB91" w:rsidR="00B603BC" w:rsidRPr="00DA54EE" w:rsidRDefault="00B603BC" w:rsidP="00B603BC">
      <w:pPr>
        <w:pStyle w:val="Mnormal"/>
        <w:rPr>
          <w:rFonts w:cs="Calibri"/>
          <w:lang w:eastAsia="ar-SA"/>
        </w:rPr>
      </w:pPr>
      <w:r w:rsidRPr="00DA54EE">
        <w:rPr>
          <w:rFonts w:cs="Calibri"/>
          <w:lang w:eastAsia="ar-SA"/>
        </w:rPr>
        <w:t>W analizie nie uwzględniono priorytetów związanych z</w:t>
      </w:r>
      <w:r w:rsidR="00A61ECC" w:rsidRPr="00DA54EE">
        <w:rPr>
          <w:rFonts w:cs="Calibri"/>
          <w:lang w:eastAsia="ar-SA"/>
        </w:rPr>
        <w:t xml:space="preserve"> pomocą techniczną, ponieważ dotyczą one organizacji i obsługi procesu wdrażania Programu i nie identyfikuje się dla nich oddziaływań na komponenty środowiska, ludzi oraz zabytki i dobra materialne.</w:t>
      </w:r>
      <w:r w:rsidR="00824FA3" w:rsidRPr="00DA54EE">
        <w:rPr>
          <w:rFonts w:cs="Calibri"/>
          <w:lang w:eastAsia="ar-SA"/>
        </w:rPr>
        <w:t xml:space="preserve"> Opisane poniżej oddziaływania celów szczegółowych Priorytetu 8 są zbieżne z oceną oddziaływań projektów TPST powiat zgorzelecki oraz TPST subregion wałbrzyski stanowiących załączniki do projektu FEDS 2021-2027.</w:t>
      </w:r>
    </w:p>
    <w:p w14:paraId="0B4E6751" w14:textId="06D264D9" w:rsidR="007E0FA7" w:rsidRPr="00DA54EE" w:rsidRDefault="007E0FA7" w:rsidP="00C44D9C">
      <w:pPr>
        <w:pStyle w:val="Mnag4"/>
        <w:rPr>
          <w:rFonts w:cs="Calibri"/>
          <w:b w:val="0"/>
        </w:rPr>
      </w:pPr>
      <w:r w:rsidRPr="00DA54EE">
        <w:rPr>
          <w:rFonts w:cs="Calibri"/>
          <w:b w:val="0"/>
        </w:rPr>
        <w:t>Oddziaływania na różnorodność biologiczną, gatunki roślin i zwierząt, obszary Natura 2000 oraz korytarze ekologiczne</w:t>
      </w:r>
    </w:p>
    <w:p w14:paraId="395F6A87" w14:textId="6F16C66F" w:rsidR="007E0FA7" w:rsidRPr="00DA54EE" w:rsidRDefault="00C054F3" w:rsidP="000D4ACF">
      <w:pPr>
        <w:pStyle w:val="Mwypkt"/>
        <w:rPr>
          <w:rFonts w:eastAsia="Calibri"/>
        </w:rPr>
      </w:pPr>
      <w:r w:rsidRPr="00DA54EE">
        <w:rPr>
          <w:rFonts w:eastAsia="Calibri"/>
        </w:rPr>
        <w:t xml:space="preserve">Priorytet 1 - </w:t>
      </w:r>
      <w:r w:rsidR="007E0FA7" w:rsidRPr="00DA54EE">
        <w:rPr>
          <w:rFonts w:eastAsia="Calibri"/>
        </w:rPr>
        <w:t>Przedsiębiorczość</w:t>
      </w:r>
    </w:p>
    <w:p w14:paraId="545D5BF6" w14:textId="654EBD40" w:rsidR="007E0FA7" w:rsidRPr="00DA54EE" w:rsidRDefault="00A727E1" w:rsidP="000D4ACF">
      <w:pPr>
        <w:pStyle w:val="Mnormal"/>
        <w:rPr>
          <w:rFonts w:eastAsia="Calibri"/>
        </w:rPr>
      </w:pPr>
      <w:r w:rsidRPr="00DA54EE">
        <w:rPr>
          <w:rFonts w:eastAsia="Calibri"/>
        </w:rPr>
        <w:t>Wszystkie cele szczegółowe będą w nieznaczny sposób oddziaływać pozytywnie lub neutralnie na zasoby przyrodnicze oraz różnorodność biologiczną regionu, pod warunkiem</w:t>
      </w:r>
      <w:r w:rsidR="001E022D" w:rsidRPr="00DA54EE">
        <w:rPr>
          <w:rFonts w:eastAsia="Calibri"/>
        </w:rPr>
        <w:t xml:space="preserve">, iż wprowadzane innowacje będą dotyczyć także technologii proekologicznych, </w:t>
      </w:r>
      <w:proofErr w:type="spellStart"/>
      <w:r w:rsidR="001E022D" w:rsidRPr="00DA54EE">
        <w:rPr>
          <w:rFonts w:eastAsia="Calibri"/>
        </w:rPr>
        <w:t>zasobooszczędnych</w:t>
      </w:r>
      <w:proofErr w:type="spellEnd"/>
      <w:r w:rsidR="001E022D" w:rsidRPr="00DA54EE">
        <w:rPr>
          <w:rFonts w:eastAsia="Calibri"/>
        </w:rPr>
        <w:t xml:space="preserve"> i pozwalających na zmniejszenie emisji w</w:t>
      </w:r>
      <w:r w:rsidR="00D7713F" w:rsidRPr="00DA54EE">
        <w:rPr>
          <w:rFonts w:eastAsia="Calibri"/>
        </w:rPr>
        <w:t> </w:t>
      </w:r>
      <w:r w:rsidR="001E022D" w:rsidRPr="00DA54EE">
        <w:rPr>
          <w:rFonts w:eastAsia="Calibri"/>
        </w:rPr>
        <w:t>szczególności ścieków, odpadów oraz zanieczyszczeń do gleb i powietrza.</w:t>
      </w:r>
    </w:p>
    <w:p w14:paraId="49CBFF34" w14:textId="45BC1511" w:rsidR="001E022D" w:rsidRPr="00DA54EE" w:rsidRDefault="00C054F3" w:rsidP="000D4ACF">
      <w:pPr>
        <w:pStyle w:val="Mwypkt"/>
        <w:rPr>
          <w:rFonts w:eastAsia="Calibri"/>
        </w:rPr>
      </w:pPr>
      <w:r w:rsidRPr="00DA54EE">
        <w:rPr>
          <w:rFonts w:eastAsia="Calibri"/>
        </w:rPr>
        <w:t xml:space="preserve">Priorytet </w:t>
      </w:r>
      <w:r w:rsidR="001E022D" w:rsidRPr="00DA54EE">
        <w:rPr>
          <w:rFonts w:eastAsia="Calibri"/>
        </w:rPr>
        <w:t>2 – Środowisko</w:t>
      </w:r>
    </w:p>
    <w:p w14:paraId="629047AA" w14:textId="2BDC6464" w:rsidR="00BD24CC" w:rsidRPr="00DA54EE" w:rsidRDefault="001E022D" w:rsidP="000D4ACF">
      <w:pPr>
        <w:pStyle w:val="Mnormal"/>
        <w:rPr>
          <w:rFonts w:eastAsia="Calibri"/>
        </w:rPr>
      </w:pPr>
      <w:r w:rsidRPr="00DA54EE">
        <w:rPr>
          <w:rFonts w:eastAsia="Calibri"/>
        </w:rPr>
        <w:t xml:space="preserve">Cel szczegółowy: </w:t>
      </w:r>
      <w:r w:rsidR="00C054F3" w:rsidRPr="00DA54EE">
        <w:rPr>
          <w:noProof/>
        </w:rPr>
        <w:t>CP2, i - Efektywność energetyczna</w:t>
      </w:r>
    </w:p>
    <w:p w14:paraId="541A2E2E" w14:textId="28EB701C" w:rsidR="00BD24CC" w:rsidRPr="00DA54EE" w:rsidRDefault="00BD24CC" w:rsidP="00BD24CC">
      <w:pPr>
        <w:pStyle w:val="Mnormal"/>
        <w:rPr>
          <w:rFonts w:cs="Calibri"/>
        </w:rPr>
      </w:pPr>
      <w:r w:rsidRPr="00DA54EE">
        <w:rPr>
          <w:rFonts w:eastAsia="Calibri" w:cs="Calibri"/>
        </w:rPr>
        <w:t>Cel szczegółowy przewiduje kompleksową modernizację energetyczną budynków. Zidentyfikowane możliwe negatywne oddziaływania na</w:t>
      </w:r>
      <w:r w:rsidR="001276F9" w:rsidRPr="00DA54EE">
        <w:rPr>
          <w:rFonts w:eastAsia="Calibri" w:cs="Calibri"/>
        </w:rPr>
        <w:t xml:space="preserve"> zasoby </w:t>
      </w:r>
      <w:r w:rsidRPr="00DA54EE">
        <w:rPr>
          <w:rFonts w:eastAsia="Calibri" w:cs="Calibri"/>
        </w:rPr>
        <w:t>przyrod</w:t>
      </w:r>
      <w:r w:rsidR="001276F9" w:rsidRPr="00DA54EE">
        <w:rPr>
          <w:rFonts w:eastAsia="Calibri" w:cs="Calibri"/>
        </w:rPr>
        <w:t xml:space="preserve">nicze </w:t>
      </w:r>
      <w:r w:rsidRPr="00DA54EE">
        <w:rPr>
          <w:rFonts w:eastAsia="Calibri" w:cs="Calibri"/>
        </w:rPr>
        <w:t xml:space="preserve">dotyczyć </w:t>
      </w:r>
      <w:r w:rsidR="001276F9" w:rsidRPr="00DA54EE">
        <w:rPr>
          <w:rFonts w:eastAsia="Calibri" w:cs="Calibri"/>
        </w:rPr>
        <w:t>będą na</w:t>
      </w:r>
      <w:r w:rsidRPr="00DA54EE">
        <w:rPr>
          <w:rFonts w:eastAsia="Calibri" w:cs="Calibri"/>
        </w:rPr>
        <w:t xml:space="preserve"> etapie realizacji inwestycji montażu OZE na budynkach (np. paneli fotowoltaicznych)</w:t>
      </w:r>
      <w:r w:rsidR="001276F9" w:rsidRPr="00DA54EE">
        <w:rPr>
          <w:rFonts w:eastAsia="Calibri" w:cs="Calibri"/>
        </w:rPr>
        <w:t>, a także pomp ciepła oraz</w:t>
      </w:r>
      <w:r w:rsidRPr="00DA54EE">
        <w:rPr>
          <w:rFonts w:eastAsia="Calibri" w:cs="Calibri"/>
        </w:rPr>
        <w:t xml:space="preserve"> termomodernizacji. </w:t>
      </w:r>
      <w:r w:rsidRPr="00DA54EE">
        <w:rPr>
          <w:rFonts w:cs="Calibri"/>
        </w:rPr>
        <w:t xml:space="preserve">W trakcie realizacji ww. działań </w:t>
      </w:r>
      <w:r w:rsidR="001276F9" w:rsidRPr="00DA54EE">
        <w:rPr>
          <w:rFonts w:cs="Calibri"/>
        </w:rPr>
        <w:t>może za</w:t>
      </w:r>
      <w:r w:rsidRPr="00DA54EE">
        <w:rPr>
          <w:rFonts w:cs="Calibri"/>
        </w:rPr>
        <w:t>istni</w:t>
      </w:r>
      <w:r w:rsidR="001276F9" w:rsidRPr="00DA54EE">
        <w:rPr>
          <w:rFonts w:cs="Calibri"/>
        </w:rPr>
        <w:t>eć</w:t>
      </w:r>
      <w:r w:rsidRPr="00DA54EE">
        <w:rPr>
          <w:rFonts w:cs="Calibri"/>
        </w:rPr>
        <w:t xml:space="preserve"> ryzyko płoszenia lub zamurowywania gniazdujących tam ptaków, a także nietoperzy. Należy zwrócić uwagę na występowanie miejsc lęgowych jerzyków zwyczajnych (</w:t>
      </w:r>
      <w:proofErr w:type="spellStart"/>
      <w:r w:rsidRPr="00DA54EE">
        <w:rPr>
          <w:rFonts w:cs="Calibri"/>
        </w:rPr>
        <w:t>Apus</w:t>
      </w:r>
      <w:proofErr w:type="spellEnd"/>
      <w:r w:rsidRPr="00DA54EE">
        <w:rPr>
          <w:rFonts w:cs="Calibri"/>
        </w:rPr>
        <w:t xml:space="preserve"> </w:t>
      </w:r>
      <w:proofErr w:type="spellStart"/>
      <w:r w:rsidRPr="00DA54EE">
        <w:rPr>
          <w:rFonts w:cs="Calibri"/>
        </w:rPr>
        <w:t>apus</w:t>
      </w:r>
      <w:proofErr w:type="spellEnd"/>
      <w:r w:rsidRPr="00DA54EE">
        <w:rPr>
          <w:rFonts w:cs="Calibri"/>
        </w:rPr>
        <w:t>) oraz wróbli (</w:t>
      </w:r>
      <w:proofErr w:type="spellStart"/>
      <w:r w:rsidRPr="00DA54EE">
        <w:rPr>
          <w:rFonts w:cs="Calibri"/>
        </w:rPr>
        <w:t>Passer</w:t>
      </w:r>
      <w:proofErr w:type="spellEnd"/>
      <w:r w:rsidRPr="00DA54EE">
        <w:rPr>
          <w:rFonts w:cs="Calibri"/>
        </w:rPr>
        <w:t xml:space="preserve"> </w:t>
      </w:r>
      <w:proofErr w:type="spellStart"/>
      <w:r w:rsidRPr="00DA54EE">
        <w:rPr>
          <w:rFonts w:cs="Calibri"/>
        </w:rPr>
        <w:t>domesticus</w:t>
      </w:r>
      <w:proofErr w:type="spellEnd"/>
      <w:r w:rsidRPr="00DA54EE">
        <w:rPr>
          <w:rFonts w:cs="Calibri"/>
        </w:rPr>
        <w:t>), w obrębie modernizowanych obiektów. Biorąc pod uwagę występowanie nietoperzy, przy tego typu pracach należy zwrócić szczególną uwagę</w:t>
      </w:r>
      <w:r w:rsidR="001276F9" w:rsidRPr="00DA54EE">
        <w:rPr>
          <w:rFonts w:cs="Calibri"/>
        </w:rPr>
        <w:t>,</w:t>
      </w:r>
      <w:r w:rsidRPr="00DA54EE">
        <w:rPr>
          <w:rFonts w:cs="Calibri"/>
        </w:rPr>
        <w:t xml:space="preserve"> czy w obrębie remontowanego obiektu nie znajdują się te zwierzęta.</w:t>
      </w:r>
    </w:p>
    <w:p w14:paraId="0B6A8A5C" w14:textId="77777777" w:rsidR="00BD24CC" w:rsidRPr="00DA54EE" w:rsidRDefault="00BD24CC" w:rsidP="00BD24CC">
      <w:pPr>
        <w:pStyle w:val="Mnormal"/>
        <w:rPr>
          <w:rFonts w:cs="Calibri"/>
        </w:rPr>
      </w:pPr>
      <w:r w:rsidRPr="00DA54EE">
        <w:rPr>
          <w:rFonts w:cs="Calibri"/>
        </w:rPr>
        <w:t>W związku z powyższym koniecznym jest właściwe planowanie i prowadzenie ww. robót. W przypadku nieodpowiedniego ich wykonywania może dochodzić do naruszania zakazów wymienionych w § 7 rozporządzenia</w:t>
      </w:r>
      <w:r w:rsidRPr="00942DAB">
        <w:rPr>
          <w:rFonts w:cs="Calibri"/>
          <w:szCs w:val="22"/>
          <w:vertAlign w:val="superscript"/>
        </w:rPr>
        <w:footnoteReference w:id="209"/>
      </w:r>
      <w:r w:rsidRPr="00DA54EE">
        <w:rPr>
          <w:rFonts w:cs="Calibri"/>
        </w:rPr>
        <w:t xml:space="preserve">, m.in. zabijania i okaleczania ptaków lub nietoperzy, niszczenie ich jaj i postaci młodocianych oraz ich siedlisk, miejsc gniazdowania, lęgu lub schronień. Także umyślne płoszenie i niepokojenie ww. gatunków jest dla nich zagrożeniem, gdyż prowadzić może, m.in. do porzucenia </w:t>
      </w:r>
      <w:r w:rsidRPr="00DA54EE">
        <w:rPr>
          <w:rFonts w:cs="Calibri"/>
        </w:rPr>
        <w:lastRenderedPageBreak/>
        <w:t>lęgów przez osobniki rodzicielskie. Dodatkowo przeprowadzone zamierzenia remontowe mogą uniemożliwić w przyszłości zakładanie gniazd przez bytujące tam wcześniej gatunki ptaków (np. poprzez montaż podbitek i uszczelnienie wszelkich szpar i nieciągłości elewacji wykorzystywanych wcześniej przez ptaki) lub też sprawić, że dane obiekty nie będą nadawały się w przyszłości do wykorzystania, jako miejsca odpoczynku przez występujące wcześniej nietoperze (np. poprzez zagrodzenie dostępu do pomieszczeń wcześniej przez te zwierzęta wykorzystywanych).</w:t>
      </w:r>
    </w:p>
    <w:p w14:paraId="114A9144" w14:textId="77777777" w:rsidR="00BD24CC" w:rsidRPr="00DA54EE" w:rsidRDefault="00BD24CC" w:rsidP="00BD24CC">
      <w:pPr>
        <w:pStyle w:val="Mnormal"/>
        <w:rPr>
          <w:rFonts w:cs="Calibri"/>
        </w:rPr>
      </w:pPr>
      <w:r w:rsidRPr="00DA54EE">
        <w:rPr>
          <w:rFonts w:cs="Calibri"/>
        </w:rPr>
        <w:t>Warto nadmienić, że prace prowadzone na budynkach, na których stwierdzono gniazdowanie chronionych gatunków ptaków oraz siedliska nietoperzy, zgodnie z ustawą o ochronie przyrody</w:t>
      </w:r>
      <w:r w:rsidRPr="000D4ACF">
        <w:rPr>
          <w:rFonts w:cs="Calibri"/>
          <w:vertAlign w:val="superscript"/>
        </w:rPr>
        <w:footnoteReference w:id="210"/>
      </w:r>
      <w:r w:rsidRPr="000D4ACF">
        <w:rPr>
          <w:rFonts w:cs="Calibri"/>
          <w:vertAlign w:val="superscript"/>
        </w:rPr>
        <w:t xml:space="preserve"> </w:t>
      </w:r>
      <w:r w:rsidRPr="00DA54EE">
        <w:rPr>
          <w:rFonts w:cs="Calibri"/>
        </w:rPr>
        <w:t>wymagają zgody regionalnego dyrektora ochrony środowiska. Zgodnie z ww. ustawą obowiązuje zakaz niszczenia siedlisk chronionych gatunków, w związku z tym każdy przypadek podjęcia prac skutkujących ograniczeniem dostępu ptaków lub nietoperzy do miejsc ich regularnego występowania i rozrodu należy kwalifikować, jako niszczenie miejsc lęgowych i schronień tego gatunku. Oznacza to, że prace tego rodzaju mogą być prowadzone wyłącznie po uzyskaniu zezwolenia RDOŚ na odstępstwo od zakazów, o którym jest mowa w art. 56 ust 2 powyższej ustawy.</w:t>
      </w:r>
    </w:p>
    <w:p w14:paraId="74B386C3" w14:textId="77777777" w:rsidR="00BD24CC" w:rsidRPr="00DA54EE" w:rsidRDefault="00BD24CC" w:rsidP="00BD24CC">
      <w:pPr>
        <w:pStyle w:val="Mnormal"/>
        <w:rPr>
          <w:rFonts w:cs="Calibri"/>
        </w:rPr>
      </w:pPr>
      <w:r w:rsidRPr="00DA54EE">
        <w:rPr>
          <w:rFonts w:cs="Calibri"/>
        </w:rPr>
        <w:t>Najdogodniejszym terminem prowadzenia termomodernizacji obiektów budowlanych jest okres poza okresem rozrodu występujących na nich gatunków zwierząt. W tym czasie wykonawca prac może, bez zezwolenia, zabezpieczyć wszelkie szczeliny i otwory wentylacyjne budynku przed zajęciem ich przez zwierzęta i nie dopuścić do założenia gniazd i przeprowadzenia lęgów przez ptaki w następnym sezonie. W przypadku stwierdzenia występowania gatunków chronionych w miejscu prowadzenia inwestycji należy wdrażać zalecenia związane z prowadzeniem termomodernizacji.</w:t>
      </w:r>
    </w:p>
    <w:p w14:paraId="2645D55C" w14:textId="7D13573B" w:rsidR="00BD24CC" w:rsidRPr="00DA54EE" w:rsidRDefault="00BD24CC" w:rsidP="000D4ACF">
      <w:pPr>
        <w:pStyle w:val="Mnormal"/>
        <w:rPr>
          <w:rFonts w:eastAsia="Calibri"/>
        </w:rPr>
      </w:pPr>
      <w:r w:rsidRPr="00DA54EE">
        <w:rPr>
          <w:rFonts w:eastAsia="Calibri"/>
        </w:rPr>
        <w:t xml:space="preserve">Ponadto w ramach </w:t>
      </w:r>
      <w:r w:rsidR="002B570F" w:rsidRPr="00DA54EE">
        <w:rPr>
          <w:rFonts w:eastAsia="Calibri"/>
        </w:rPr>
        <w:t xml:space="preserve">celu szczegółowego </w:t>
      </w:r>
      <w:r w:rsidRPr="00DA54EE">
        <w:rPr>
          <w:rFonts w:eastAsia="Calibri"/>
        </w:rPr>
        <w:t xml:space="preserve">możliwa będzie </w:t>
      </w:r>
      <w:r w:rsidR="00C054F3" w:rsidRPr="00DA54EE">
        <w:rPr>
          <w:rFonts w:eastAsia="Calibri"/>
        </w:rPr>
        <w:t>budowa obiektów</w:t>
      </w:r>
      <w:r w:rsidR="00F219F7">
        <w:rPr>
          <w:rFonts w:eastAsia="Calibri"/>
        </w:rPr>
        <w:t xml:space="preserve"> </w:t>
      </w:r>
      <w:r w:rsidR="00C054F3" w:rsidRPr="00DA54EE">
        <w:rPr>
          <w:rFonts w:eastAsia="Calibri"/>
        </w:rPr>
        <w:t xml:space="preserve">w podwyższonym standardzie energooszczędnym, </w:t>
      </w:r>
      <w:proofErr w:type="spellStart"/>
      <w:r w:rsidR="00C054F3" w:rsidRPr="00DA54EE">
        <w:rPr>
          <w:rFonts w:eastAsia="Calibri"/>
        </w:rPr>
        <w:t>zeroenergetycznym</w:t>
      </w:r>
      <w:proofErr w:type="spellEnd"/>
      <w:r w:rsidR="00F219F7">
        <w:rPr>
          <w:rFonts w:eastAsia="Calibri"/>
        </w:rPr>
        <w:t xml:space="preserve"> </w:t>
      </w:r>
      <w:r w:rsidR="00C054F3" w:rsidRPr="00DA54EE">
        <w:rPr>
          <w:rFonts w:eastAsia="Calibri"/>
        </w:rPr>
        <w:t>i/lub pasywnym</w:t>
      </w:r>
      <w:r w:rsidR="002B570F" w:rsidRPr="00DA54EE">
        <w:rPr>
          <w:rFonts w:eastAsia="Calibri"/>
        </w:rPr>
        <w:t xml:space="preserve">. </w:t>
      </w:r>
      <w:r w:rsidRPr="00DA54EE">
        <w:rPr>
          <w:rFonts w:eastAsia="Calibri"/>
        </w:rPr>
        <w:t>W tym kontekście negatywne oddziaływanie na</w:t>
      </w:r>
      <w:r w:rsidR="00760265" w:rsidRPr="00DA54EE">
        <w:rPr>
          <w:rFonts w:eastAsia="Calibri"/>
        </w:rPr>
        <w:t> </w:t>
      </w:r>
      <w:r w:rsidRPr="00DA54EE">
        <w:rPr>
          <w:rFonts w:eastAsia="Calibri"/>
        </w:rPr>
        <w:t>zasoby przyrodnicze nie powinno być znaczące, ponieważ realizacja projektów będzie miała miejsce na</w:t>
      </w:r>
      <w:r w:rsidR="00760265" w:rsidRPr="00DA54EE">
        <w:rPr>
          <w:rFonts w:eastAsia="Calibri"/>
        </w:rPr>
        <w:t> </w:t>
      </w:r>
      <w:r w:rsidRPr="00DA54EE">
        <w:rPr>
          <w:rFonts w:eastAsia="Calibri"/>
        </w:rPr>
        <w:t>terenach zurbanizowanych i antropogenicznie przekształconych, jednak nie można pominąć faktu konieczności usuwania drzew i krzewów z terenów inwestycji.</w:t>
      </w:r>
    </w:p>
    <w:p w14:paraId="18001267" w14:textId="71B5FB8F" w:rsidR="002B570F" w:rsidRPr="00DA54EE" w:rsidRDefault="002B570F" w:rsidP="002B570F">
      <w:pPr>
        <w:pStyle w:val="Mnormal"/>
        <w:rPr>
          <w:rFonts w:eastAsia="Calibri" w:cs="Calibri"/>
          <w:szCs w:val="24"/>
        </w:rPr>
      </w:pPr>
      <w:r w:rsidRPr="00DA54EE">
        <w:rPr>
          <w:rFonts w:cs="Calibri"/>
        </w:rPr>
        <w:t xml:space="preserve">Cel szczegółowy: 2 - </w:t>
      </w:r>
      <w:r w:rsidR="00C054F3" w:rsidRPr="00DA54EE">
        <w:rPr>
          <w:rFonts w:cs="Calibri"/>
        </w:rPr>
        <w:t>CP2, ii - Energia z OZE poprzez wspieranie energii odnawialnej zgodnie z dyrektywą (UE) 2018/2001, w tym określonymi w niej kryteriami zrównoważonego rozwoju</w:t>
      </w:r>
    </w:p>
    <w:p w14:paraId="1C2E10A1" w14:textId="51AD0AF8" w:rsidR="00304C03" w:rsidRPr="00DA54EE" w:rsidRDefault="00304C03" w:rsidP="00304C03">
      <w:pPr>
        <w:pStyle w:val="Mnormal"/>
        <w:rPr>
          <w:rFonts w:eastAsia="Calibri" w:cs="Calibri"/>
        </w:rPr>
      </w:pPr>
      <w:r w:rsidRPr="00DA54EE">
        <w:rPr>
          <w:rFonts w:eastAsia="Calibri" w:cs="Calibri"/>
        </w:rPr>
        <w:t xml:space="preserve">Powyższy cel szczegółowy przewiduje wsparcie </w:t>
      </w:r>
      <w:r w:rsidRPr="00DA54EE">
        <w:rPr>
          <w:rFonts w:eastAsia="Calibri" w:cs="Calibri"/>
          <w:noProof/>
          <w:szCs w:val="24"/>
        </w:rPr>
        <w:t>instalacji do produkcji energii elektrycznej, instalacji do</w:t>
      </w:r>
      <w:r w:rsidR="00760265" w:rsidRPr="00DA54EE">
        <w:rPr>
          <w:rFonts w:eastAsia="Calibri" w:cs="Calibri"/>
          <w:noProof/>
          <w:szCs w:val="24"/>
        </w:rPr>
        <w:t> </w:t>
      </w:r>
      <w:r w:rsidRPr="00DA54EE">
        <w:rPr>
          <w:rFonts w:eastAsia="Calibri" w:cs="Calibri"/>
          <w:noProof/>
          <w:szCs w:val="24"/>
        </w:rPr>
        <w:t>produkcji ciepła z OZE - fotowoltaika, płytka geotermia, wraz z magazynami energii działającymi na</w:t>
      </w:r>
      <w:r w:rsidR="00760265" w:rsidRPr="00DA54EE">
        <w:rPr>
          <w:rFonts w:eastAsia="Calibri" w:cs="Calibri"/>
          <w:noProof/>
          <w:szCs w:val="24"/>
        </w:rPr>
        <w:t> </w:t>
      </w:r>
      <w:r w:rsidRPr="00DA54EE">
        <w:rPr>
          <w:rFonts w:eastAsia="Calibri" w:cs="Calibri"/>
          <w:noProof/>
          <w:szCs w:val="24"/>
        </w:rPr>
        <w:t>potrzeby danego źródła OZE oraz przyłączeniem do sieci.</w:t>
      </w:r>
    </w:p>
    <w:p w14:paraId="0DB7AD70" w14:textId="2CEC7A8C" w:rsidR="00CC2079" w:rsidRPr="00DA54EE" w:rsidRDefault="00A83D3B" w:rsidP="00304C03">
      <w:pPr>
        <w:pStyle w:val="Mnormal"/>
        <w:rPr>
          <w:rFonts w:cs="Calibri"/>
        </w:rPr>
      </w:pPr>
      <w:r w:rsidRPr="00DA54EE">
        <w:rPr>
          <w:rFonts w:cs="Calibri"/>
        </w:rPr>
        <w:lastRenderedPageBreak/>
        <w:t xml:space="preserve">Projekt FEDS 2021-2027 przewiduje wsparcie energetyki </w:t>
      </w:r>
      <w:proofErr w:type="spellStart"/>
      <w:r w:rsidRPr="00DA54EE">
        <w:rPr>
          <w:rFonts w:cs="Calibri"/>
        </w:rPr>
        <w:t>prosumenckiej</w:t>
      </w:r>
      <w:proofErr w:type="spellEnd"/>
      <w:r w:rsidRPr="00DA54EE">
        <w:rPr>
          <w:rFonts w:cs="Calibri"/>
        </w:rPr>
        <w:t xml:space="preserve"> – w tym przypadku oddziaływanie na zasoby przyrodnicze będzie dotyczyło </w:t>
      </w:r>
      <w:r w:rsidR="00C054F3" w:rsidRPr="00DA54EE">
        <w:rPr>
          <w:rFonts w:cs="Calibri"/>
        </w:rPr>
        <w:t>wspomnianego</w:t>
      </w:r>
      <w:r w:rsidRPr="00DA54EE">
        <w:rPr>
          <w:rFonts w:cs="Calibri"/>
        </w:rPr>
        <w:t xml:space="preserve"> w przypadku celu </w:t>
      </w:r>
      <w:r w:rsidR="00C054F3" w:rsidRPr="00DA54EE">
        <w:rPr>
          <w:rFonts w:cs="Calibri"/>
        </w:rPr>
        <w:t>szczegółowego</w:t>
      </w:r>
      <w:r w:rsidRPr="00DA54EE">
        <w:rPr>
          <w:rFonts w:cs="Calibri"/>
        </w:rPr>
        <w:t xml:space="preserve"> </w:t>
      </w:r>
      <w:r w:rsidR="00BA709E" w:rsidRPr="00DA54EE">
        <w:rPr>
          <w:rFonts w:cs="Calibri"/>
        </w:rPr>
        <w:t xml:space="preserve">CP2, i - Efektywność energetyczna… </w:t>
      </w:r>
      <w:r w:rsidRPr="00DA54EE">
        <w:rPr>
          <w:rFonts w:cs="Calibri"/>
        </w:rPr>
        <w:t>ryzyka naruszenia siedlisk ptaków i nietoperzy. Jednak poza inwestycjami w</w:t>
      </w:r>
      <w:r w:rsidR="00BA709E" w:rsidRPr="00DA54EE">
        <w:rPr>
          <w:rFonts w:cs="Calibri"/>
        </w:rPr>
        <w:t> </w:t>
      </w:r>
      <w:r w:rsidRPr="00DA54EE">
        <w:rPr>
          <w:rFonts w:cs="Calibri"/>
        </w:rPr>
        <w:t>zakresie niewielkich instalacji na potrzeby budynków mieszkalnych, zakładany jest również rozwój niewielkich farm fotow</w:t>
      </w:r>
      <w:r w:rsidR="00354D48" w:rsidRPr="00DA54EE">
        <w:rPr>
          <w:rFonts w:cs="Calibri"/>
        </w:rPr>
        <w:t>o</w:t>
      </w:r>
      <w:r w:rsidRPr="00DA54EE">
        <w:rPr>
          <w:rFonts w:cs="Calibri"/>
        </w:rPr>
        <w:t>ltaicznych</w:t>
      </w:r>
      <w:r w:rsidR="00A111E8" w:rsidRPr="00DA54EE">
        <w:rPr>
          <w:rFonts w:cs="Calibri"/>
        </w:rPr>
        <w:t xml:space="preserve">. W tym przypadku ryzyko naruszenia </w:t>
      </w:r>
      <w:r w:rsidR="005D286C" w:rsidRPr="00DA54EE">
        <w:rPr>
          <w:rFonts w:cs="Calibri"/>
        </w:rPr>
        <w:t xml:space="preserve">zasobów </w:t>
      </w:r>
      <w:r w:rsidR="00A111E8" w:rsidRPr="00DA54EE">
        <w:rPr>
          <w:rFonts w:cs="Calibri"/>
        </w:rPr>
        <w:t>przyrodniczych związane będzie z zajmowaniem si</w:t>
      </w:r>
      <w:r w:rsidR="005D286C" w:rsidRPr="00DA54EE">
        <w:rPr>
          <w:rFonts w:cs="Calibri"/>
        </w:rPr>
        <w:t>e</w:t>
      </w:r>
      <w:r w:rsidR="00A111E8" w:rsidRPr="00DA54EE">
        <w:rPr>
          <w:rFonts w:cs="Calibri"/>
        </w:rPr>
        <w:t>dlisk przyrodniczych, stanowisk chronionych roślin, siedlisk gatunków zwierząt, a</w:t>
      </w:r>
      <w:r w:rsidR="00B3212F" w:rsidRPr="00DA54EE">
        <w:rPr>
          <w:rFonts w:cs="Calibri"/>
        </w:rPr>
        <w:t> </w:t>
      </w:r>
      <w:r w:rsidR="00A111E8" w:rsidRPr="00DA54EE">
        <w:rPr>
          <w:rFonts w:cs="Calibri"/>
        </w:rPr>
        <w:t xml:space="preserve">także usuwaniem drzew i krzewów. Ze względu na </w:t>
      </w:r>
      <w:r w:rsidR="00CC2079" w:rsidRPr="00DA54EE">
        <w:rPr>
          <w:rFonts w:cs="Calibri"/>
        </w:rPr>
        <w:t>niewielkie powierzchnie farm o mocy dopuszczonej do wsparcia w ramach proje</w:t>
      </w:r>
      <w:r w:rsidR="005D286C" w:rsidRPr="00DA54EE">
        <w:rPr>
          <w:rFonts w:cs="Calibri"/>
        </w:rPr>
        <w:t>k</w:t>
      </w:r>
      <w:r w:rsidR="00CC2079" w:rsidRPr="00DA54EE">
        <w:rPr>
          <w:rFonts w:cs="Calibri"/>
        </w:rPr>
        <w:t>tu Programu, nie przewiduje się znaczącego negatywnego oddziaływania na</w:t>
      </w:r>
      <w:r w:rsidR="00B3212F" w:rsidRPr="00DA54EE">
        <w:rPr>
          <w:rFonts w:cs="Calibri"/>
        </w:rPr>
        <w:t> </w:t>
      </w:r>
      <w:r w:rsidR="00CC2079" w:rsidRPr="00DA54EE">
        <w:rPr>
          <w:rFonts w:cs="Calibri"/>
        </w:rPr>
        <w:t>różnorodność biologiczną.</w:t>
      </w:r>
    </w:p>
    <w:p w14:paraId="3949EBAA" w14:textId="2DA7674C" w:rsidR="00304C03" w:rsidRPr="00DA54EE" w:rsidRDefault="00304C03" w:rsidP="00304C03">
      <w:pPr>
        <w:pStyle w:val="Mnormal"/>
        <w:rPr>
          <w:rFonts w:cs="Calibri"/>
        </w:rPr>
      </w:pPr>
      <w:r w:rsidRPr="00DA54EE">
        <w:rPr>
          <w:rFonts w:cs="Calibri"/>
        </w:rPr>
        <w:t xml:space="preserve">Decyzje o lokalizacji i warunkach związanych z budową </w:t>
      </w:r>
      <w:r w:rsidR="00C1657B" w:rsidRPr="00DA54EE">
        <w:rPr>
          <w:rFonts w:cs="Calibri"/>
        </w:rPr>
        <w:t xml:space="preserve">farm fotowoltaicznych </w:t>
      </w:r>
      <w:r w:rsidR="005D286C" w:rsidRPr="00DA54EE">
        <w:rPr>
          <w:rFonts w:cs="Calibri"/>
        </w:rPr>
        <w:t>i</w:t>
      </w:r>
      <w:r w:rsidR="00C1657B" w:rsidRPr="00DA54EE">
        <w:rPr>
          <w:rFonts w:cs="Calibri"/>
        </w:rPr>
        <w:t xml:space="preserve"> magazynów energii oraz ciepła powinny być poprzedzone analizą </w:t>
      </w:r>
      <w:r w:rsidRPr="00DA54EE">
        <w:rPr>
          <w:rFonts w:cs="Calibri"/>
        </w:rPr>
        <w:t>materiałów o walorach przyrodniczych</w:t>
      </w:r>
      <w:r w:rsidR="00C1657B" w:rsidRPr="00DA54EE">
        <w:rPr>
          <w:rFonts w:cs="Calibri"/>
        </w:rPr>
        <w:t xml:space="preserve"> w danej lokalizacji.</w:t>
      </w:r>
    </w:p>
    <w:p w14:paraId="3DC1168C" w14:textId="15687D61" w:rsidR="00304C03" w:rsidRPr="00DA54EE" w:rsidRDefault="005D286C" w:rsidP="00304C03">
      <w:pPr>
        <w:pStyle w:val="Mnormal"/>
        <w:rPr>
          <w:rFonts w:cs="Calibri"/>
        </w:rPr>
      </w:pPr>
      <w:r w:rsidRPr="00DA54EE">
        <w:rPr>
          <w:rFonts w:cs="Calibri"/>
        </w:rPr>
        <w:t>Przewiduje się realizację projektów grantowych dla budynków jednorodzinnych dotyczących produkcji energii elektrycznej i/lub cieplnej, także z magazynami energii,</w:t>
      </w:r>
      <w:r w:rsidR="00F219F7">
        <w:rPr>
          <w:rFonts w:cs="Calibri"/>
        </w:rPr>
        <w:t xml:space="preserve"> </w:t>
      </w:r>
      <w:r w:rsidRPr="00DA54EE">
        <w:rPr>
          <w:rFonts w:cs="Calibri"/>
        </w:rPr>
        <w:t xml:space="preserve">(wraz z podłączeniem tych źródeł do sieci dystrybucyjnej/przesyłowej) polegające na budowie </w:t>
      </w:r>
      <w:proofErr w:type="spellStart"/>
      <w:r w:rsidRPr="00DA54EE">
        <w:rPr>
          <w:rFonts w:cs="Calibri"/>
        </w:rPr>
        <w:t>mikroinstalacji</w:t>
      </w:r>
      <w:proofErr w:type="spellEnd"/>
      <w:r w:rsidRPr="00DA54EE">
        <w:rPr>
          <w:rFonts w:cs="Calibri"/>
        </w:rPr>
        <w:t xml:space="preserve"> służących wytwarzaniu energii z OZE</w:t>
      </w:r>
      <w:r w:rsidR="00C1657B" w:rsidRPr="00DA54EE">
        <w:rPr>
          <w:rFonts w:cs="Calibri"/>
        </w:rPr>
        <w:t>- z</w:t>
      </w:r>
      <w:r w:rsidR="00304C03" w:rsidRPr="00DA54EE">
        <w:rPr>
          <w:rFonts w:cs="Calibri"/>
        </w:rPr>
        <w:t>e względu na niewielkie powierzchnie budowli nie przewiduje się istotnych oddziaływań w zakresie zasobów przyrodniczych. Możliwe negatywne oddziaływania związane będą z koniecznością usuwania drzew i krzewów oraz darni na etapie prowadzenia prac budowlanych</w:t>
      </w:r>
      <w:r w:rsidR="00A662F5" w:rsidRPr="00DA54EE">
        <w:rPr>
          <w:rFonts w:cs="Calibri"/>
        </w:rPr>
        <w:t xml:space="preserve">, a także zajmowaniem stanowisk gatunków </w:t>
      </w:r>
      <w:r w:rsidRPr="00DA54EE">
        <w:rPr>
          <w:rFonts w:cs="Calibri"/>
        </w:rPr>
        <w:t>roślin</w:t>
      </w:r>
      <w:r w:rsidR="00A662F5" w:rsidRPr="00DA54EE">
        <w:rPr>
          <w:rFonts w:cs="Calibri"/>
        </w:rPr>
        <w:t xml:space="preserve"> i zwierząt.</w:t>
      </w:r>
    </w:p>
    <w:p w14:paraId="3E73026A" w14:textId="492452A0" w:rsidR="00F46EA9" w:rsidRPr="000D4ACF" w:rsidRDefault="00824FA3" w:rsidP="000D4ACF">
      <w:pPr>
        <w:pStyle w:val="Mnormal"/>
        <w:rPr>
          <w:rFonts w:eastAsia="Calibri"/>
        </w:rPr>
      </w:pPr>
      <w:r w:rsidRPr="000D4ACF">
        <w:rPr>
          <w:rFonts w:eastAsia="Calibri"/>
        </w:rPr>
        <w:t>Cel szczegółowy</w:t>
      </w:r>
      <w:r w:rsidR="00F46EA9" w:rsidRPr="000D4ACF">
        <w:rPr>
          <w:rFonts w:eastAsia="Calibri"/>
        </w:rPr>
        <w:t xml:space="preserve"> przewiduje wsparcie dla instalacji spalania biogazu i biomasy w celach energetycznych i do produkcji ciepła. Potencjalne negatywne oddziaływanie na zasoby przyrodnicze może dotyczyć ryzyka zajmowania siedlisk przyrodniczych i siedlisk gatunków pod budowę instalacji, a także w przypadku pozyskiwania biomasy na potrzeby powstałej instalacji zajmowania wspomnianych siedlisk pod uprawy roślin energetycznych. Jeżeli instalacje będą korzystać z biomasy z upraw energetycznych ich lokalizacja oraz struktura i skład gatunkowy upraw powinny zostać rozpatrzone pod kątem oddziaływania na walory przyrodnicze w planowanej lokalizacji.</w:t>
      </w:r>
    </w:p>
    <w:p w14:paraId="6514FDAE" w14:textId="0A5E44B5" w:rsidR="00C1657B" w:rsidRPr="00DA54EE" w:rsidRDefault="00C1657B" w:rsidP="00C1657B">
      <w:pPr>
        <w:pStyle w:val="Mnormal"/>
        <w:rPr>
          <w:rFonts w:cs="Calibri"/>
          <w:noProof/>
        </w:rPr>
      </w:pPr>
      <w:r w:rsidRPr="00DA54EE">
        <w:rPr>
          <w:rFonts w:eastAsia="Calibri" w:cs="Calibri"/>
        </w:rPr>
        <w:t xml:space="preserve">Cel szczegółowy: </w:t>
      </w:r>
      <w:r w:rsidR="005D286C" w:rsidRPr="00DA54EE">
        <w:rPr>
          <w:rFonts w:cs="Calibri"/>
          <w:noProof/>
        </w:rPr>
        <w:t xml:space="preserve">CP2, v - Gospodarka wodno-ściekowa </w:t>
      </w:r>
      <w:r w:rsidRPr="00DA54EE">
        <w:rPr>
          <w:rFonts w:cs="Calibri"/>
          <w:noProof/>
        </w:rPr>
        <w:t>- Wspieranie dostępu do wody oraz zrównoważonej gospodarki wodnej</w:t>
      </w:r>
      <w:r w:rsidRPr="00942DAB">
        <w:rPr>
          <w:rFonts w:cs="Calibri"/>
          <w:noProof/>
          <w:szCs w:val="24"/>
          <w:vertAlign w:val="superscript"/>
        </w:rPr>
        <w:footnoteReference w:id="211"/>
      </w:r>
    </w:p>
    <w:p w14:paraId="4B5B9AAE" w14:textId="612ECB4A" w:rsidR="00A662F5" w:rsidRPr="00DA54EE" w:rsidRDefault="00A662F5" w:rsidP="00A662F5">
      <w:pPr>
        <w:pStyle w:val="Mnormal"/>
        <w:rPr>
          <w:rFonts w:eastAsia="Calibri" w:cs="Calibri"/>
        </w:rPr>
      </w:pPr>
      <w:r w:rsidRPr="00DA54EE">
        <w:rPr>
          <w:rFonts w:eastAsia="Calibri" w:cs="Calibri"/>
        </w:rPr>
        <w:t>Modernizacja oczyszczalni ścieków, a także budowa kanalizacji sanitarnej i sieci wodociągowej może w</w:t>
      </w:r>
      <w:r w:rsidR="005D286C" w:rsidRPr="00DA54EE">
        <w:rPr>
          <w:rFonts w:eastAsia="Calibri" w:cs="Calibri"/>
        </w:rPr>
        <w:t> </w:t>
      </w:r>
      <w:r w:rsidRPr="00DA54EE">
        <w:rPr>
          <w:rFonts w:eastAsia="Calibri" w:cs="Calibri"/>
        </w:rPr>
        <w:t xml:space="preserve">potencjalny sposób negatywnie oddziaływać na zasoby przyrodnicze, jednak prognozowany wpływ nie powinien być znaczący oraz mieć charakter krótkotrwały i ograniczony do etapu budowy. Oddziaływanie negatywne </w:t>
      </w:r>
      <w:r w:rsidRPr="00DA54EE">
        <w:rPr>
          <w:rFonts w:eastAsia="Calibri" w:cs="Calibri"/>
        </w:rPr>
        <w:lastRenderedPageBreak/>
        <w:t xml:space="preserve">będzie zależne od lokalizacji inwestycji i wybranej technologii (np. w prowadzeniu sieci – zdecydowanie korzystniejsze dla ochrony walorów przyrodniczych będą technologie </w:t>
      </w:r>
      <w:proofErr w:type="spellStart"/>
      <w:r w:rsidRPr="00DA54EE">
        <w:rPr>
          <w:rFonts w:eastAsia="Calibri" w:cs="Calibri"/>
        </w:rPr>
        <w:t>przeciskowe</w:t>
      </w:r>
      <w:proofErr w:type="spellEnd"/>
      <w:r w:rsidRPr="00DA54EE">
        <w:rPr>
          <w:rFonts w:eastAsia="Calibri" w:cs="Calibri"/>
        </w:rPr>
        <w:t>). Wpływ w trakcie realizacji inwestycji będzie polegał na konieczności usuwania darni, drzew oraz krzewów, jak</w:t>
      </w:r>
      <w:r w:rsidR="00B3212F" w:rsidRPr="00DA54EE">
        <w:rPr>
          <w:rFonts w:eastAsia="Calibri" w:cs="Calibri"/>
        </w:rPr>
        <w:t> </w:t>
      </w:r>
      <w:r w:rsidRPr="00DA54EE">
        <w:rPr>
          <w:rFonts w:eastAsia="Calibri" w:cs="Calibri"/>
        </w:rPr>
        <w:t>również może dochodzić do ryzyka zajmowania stanowisk cennych gatunków roślin. Mając na uwadze, iż</w:t>
      </w:r>
      <w:r w:rsidR="00B3212F" w:rsidRPr="00DA54EE">
        <w:rPr>
          <w:rFonts w:eastAsia="Calibri" w:cs="Calibri"/>
        </w:rPr>
        <w:t> </w:t>
      </w:r>
      <w:r w:rsidRPr="00DA54EE">
        <w:rPr>
          <w:rFonts w:eastAsia="Calibri" w:cs="Calibri"/>
        </w:rPr>
        <w:t>większość tego typu inwestycji będzie prowadzona na terenach przekształconych już antropogenicznie (np. w ciągach dróg), nie przewiduje się znaczącego negatywnego oddziaływania na obszary Natura 2000 oraz ich integralność, jak również drożność korytarzy migracyjnych.</w:t>
      </w:r>
    </w:p>
    <w:p w14:paraId="447ADF39" w14:textId="0038B716" w:rsidR="00304C03" w:rsidRPr="00DA54EE" w:rsidRDefault="00A662F5" w:rsidP="00B3644C">
      <w:pPr>
        <w:pStyle w:val="Mnormal"/>
        <w:rPr>
          <w:rFonts w:eastAsia="Calibri" w:cs="Calibri"/>
        </w:rPr>
      </w:pPr>
      <w:r w:rsidRPr="00DA54EE">
        <w:rPr>
          <w:rFonts w:eastAsia="Calibri" w:cs="Calibri"/>
        </w:rPr>
        <w:t>Z drugiej strony działania w ramach powyższego celu szczegółowego będą w sposób pośredni lub wtórny istotnie wspierać stan siedlisk przyrodniczych oraz siedlisk gatunków poprzez ograniczenie przenikania zanieczyszczeń do wód i gleby, co z kolei znacząco wpływa na jakość wód powierzchniowych i</w:t>
      </w:r>
      <w:r w:rsidR="00B3212F" w:rsidRPr="00DA54EE">
        <w:rPr>
          <w:rFonts w:eastAsia="Calibri" w:cs="Calibri"/>
        </w:rPr>
        <w:t xml:space="preserve"> </w:t>
      </w:r>
      <w:r w:rsidRPr="00DA54EE">
        <w:rPr>
          <w:rFonts w:eastAsia="Calibri" w:cs="Calibri"/>
        </w:rPr>
        <w:t>podziemnych, która determinuje utrzymanie wrażliwych ekosystemów wodnych i zależnych od wód. Oddziaływania pozytywne odczuwalne będą jednak w dłuższej perspektywie oraz będą miały charakter stały.</w:t>
      </w:r>
    </w:p>
    <w:p w14:paraId="7BC40D0D" w14:textId="37BDB2D5" w:rsidR="00304C03" w:rsidRPr="00DA54EE" w:rsidRDefault="00B3644C" w:rsidP="00B3644C">
      <w:pPr>
        <w:pStyle w:val="Mnormal"/>
        <w:rPr>
          <w:rFonts w:eastAsia="Calibri" w:cs="Calibri"/>
        </w:rPr>
      </w:pPr>
      <w:r w:rsidRPr="00DA54EE">
        <w:rPr>
          <w:rFonts w:cs="Calibri"/>
          <w:noProof/>
        </w:rPr>
        <w:t>Cel szczegół</w:t>
      </w:r>
      <w:r w:rsidR="00FF62B0" w:rsidRPr="00DA54EE">
        <w:rPr>
          <w:rFonts w:cs="Calibri"/>
          <w:noProof/>
        </w:rPr>
        <w:t>o</w:t>
      </w:r>
      <w:r w:rsidRPr="00DA54EE">
        <w:rPr>
          <w:rFonts w:cs="Calibri"/>
          <w:noProof/>
        </w:rPr>
        <w:t>wy 4</w:t>
      </w:r>
      <w:r w:rsidR="00F219F7">
        <w:rPr>
          <w:rFonts w:cs="Calibri"/>
          <w:noProof/>
        </w:rPr>
        <w:t xml:space="preserve"> </w:t>
      </w:r>
      <w:r w:rsidRPr="00DA54EE">
        <w:rPr>
          <w:rFonts w:cs="Calibri"/>
          <w:noProof/>
        </w:rPr>
        <w:t xml:space="preserve">- </w:t>
      </w:r>
      <w:r w:rsidR="00E07B19" w:rsidRPr="00DA54EE">
        <w:rPr>
          <w:rFonts w:cs="Calibri"/>
          <w:noProof/>
        </w:rPr>
        <w:t xml:space="preserve">CP2, vii - Ochrona przyrody i klimatu - </w:t>
      </w:r>
      <w:r w:rsidRPr="00DA54EE">
        <w:rPr>
          <w:rFonts w:cs="Calibri"/>
          <w:noProof/>
        </w:rPr>
        <w:t xml:space="preserve">Wzmacnianie ochrony i zachowania przyrody, różnorodności biologicznej oraz zielonej infrastruktury, w tym na obszarach miejskich oraz ograniczanie wszelkich rodzajów zanieczyszczenia </w:t>
      </w:r>
    </w:p>
    <w:p w14:paraId="2E6A6284" w14:textId="6884978E" w:rsidR="00712D48" w:rsidRPr="00DA54EE" w:rsidRDefault="00B3644C" w:rsidP="00C44D9C">
      <w:pPr>
        <w:pStyle w:val="Mnormal"/>
        <w:rPr>
          <w:rFonts w:eastAsia="Calibri" w:cs="Calibri"/>
        </w:rPr>
      </w:pPr>
      <w:r w:rsidRPr="00DA54EE">
        <w:rPr>
          <w:rFonts w:eastAsia="Calibri" w:cs="Calibri"/>
        </w:rPr>
        <w:t xml:space="preserve">Zidentyfikowano zarówno pozytywne jak i możliwe negatywne oddziaływania typów projektów </w:t>
      </w:r>
      <w:r w:rsidR="00824FA3" w:rsidRPr="00DA54EE">
        <w:rPr>
          <w:rFonts w:eastAsia="Calibri" w:cs="Calibri"/>
        </w:rPr>
        <w:t>w</w:t>
      </w:r>
      <w:r w:rsidRPr="00DA54EE">
        <w:rPr>
          <w:rFonts w:eastAsia="Calibri" w:cs="Calibri"/>
        </w:rPr>
        <w:t>skazanych w ramach celu szczegółowego. Zdecydowanie po</w:t>
      </w:r>
      <w:r w:rsidR="00E07B19" w:rsidRPr="00DA54EE">
        <w:rPr>
          <w:rFonts w:eastAsia="Calibri" w:cs="Calibri"/>
        </w:rPr>
        <w:t>z</w:t>
      </w:r>
      <w:r w:rsidRPr="00DA54EE">
        <w:rPr>
          <w:rFonts w:eastAsia="Calibri" w:cs="Calibri"/>
        </w:rPr>
        <w:t>ytywny wpływ na zasoby przyrodnicze, krajobrazowe oraz ochronę korytarzy ekologicznych będą miały projekty ukierunkowane wprost na poprawę zarządzania obszarami chronionymi</w:t>
      </w:r>
      <w:r w:rsidR="00712D48" w:rsidRPr="00DA54EE">
        <w:rPr>
          <w:rFonts w:eastAsia="Calibri" w:cs="Calibri"/>
        </w:rPr>
        <w:t>, ich udostępniania oraz</w:t>
      </w:r>
      <w:r w:rsidR="00E07B19" w:rsidRPr="00DA54EE">
        <w:rPr>
          <w:rFonts w:eastAsia="Calibri" w:cs="Calibri"/>
        </w:rPr>
        <w:t xml:space="preserve"> </w:t>
      </w:r>
      <w:r w:rsidR="00712D48" w:rsidRPr="00DA54EE">
        <w:rPr>
          <w:rFonts w:eastAsia="Calibri" w:cs="Calibri"/>
        </w:rPr>
        <w:t xml:space="preserve">czynnej ochrony. Ponadto działania związane z rozwojem zielonej i niebieskiej </w:t>
      </w:r>
      <w:r w:rsidR="00E07B19" w:rsidRPr="00DA54EE">
        <w:rPr>
          <w:rFonts w:eastAsia="Calibri" w:cs="Calibri"/>
        </w:rPr>
        <w:t>i</w:t>
      </w:r>
      <w:r w:rsidR="00712D48" w:rsidRPr="00DA54EE">
        <w:rPr>
          <w:rFonts w:eastAsia="Calibri" w:cs="Calibri"/>
        </w:rPr>
        <w:t>nfrastruktury na terenach miejskich w sposób istotny pozytywnie wpływają na stan i</w:t>
      </w:r>
      <w:r w:rsidR="00B3212F" w:rsidRPr="00DA54EE">
        <w:rPr>
          <w:rFonts w:eastAsia="Calibri" w:cs="Calibri"/>
        </w:rPr>
        <w:t> </w:t>
      </w:r>
      <w:r w:rsidR="00712D48" w:rsidRPr="00DA54EE">
        <w:rPr>
          <w:rFonts w:eastAsia="Calibri" w:cs="Calibri"/>
        </w:rPr>
        <w:t>zachowanie różnorodności biologicznej</w:t>
      </w:r>
      <w:r w:rsidR="00301244" w:rsidRPr="00DA54EE">
        <w:rPr>
          <w:rFonts w:eastAsia="Calibri" w:cs="Calibri"/>
        </w:rPr>
        <w:t xml:space="preserve"> i poprawiają odporność ekosystemów na zmiany klimatu</w:t>
      </w:r>
      <w:r w:rsidR="00712D48" w:rsidRPr="00DA54EE">
        <w:rPr>
          <w:rFonts w:eastAsia="Calibri" w:cs="Calibri"/>
        </w:rPr>
        <w:t>. Przede wszystkim wiąże się to z poprawą warunkó</w:t>
      </w:r>
      <w:r w:rsidR="00C44D9C" w:rsidRPr="00DA54EE">
        <w:rPr>
          <w:rFonts w:eastAsia="Calibri" w:cs="Calibri"/>
        </w:rPr>
        <w:t>w</w:t>
      </w:r>
      <w:r w:rsidR="00712D48" w:rsidRPr="00DA54EE">
        <w:rPr>
          <w:rFonts w:eastAsia="Calibri" w:cs="Calibri"/>
        </w:rPr>
        <w:t xml:space="preserve"> retencyjnych, zwiększeniem terenów zieleni. </w:t>
      </w:r>
    </w:p>
    <w:p w14:paraId="2671AE59" w14:textId="259D691A" w:rsidR="00301244" w:rsidRPr="00DA54EE" w:rsidRDefault="00712D48" w:rsidP="00C44D9C">
      <w:pPr>
        <w:pStyle w:val="Mnormal"/>
        <w:rPr>
          <w:rFonts w:cs="Calibri"/>
        </w:rPr>
      </w:pPr>
      <w:r w:rsidRPr="00DA54EE">
        <w:rPr>
          <w:rFonts w:eastAsia="Calibri" w:cs="Calibri"/>
        </w:rPr>
        <w:t xml:space="preserve">Możliwe negatywne oddziaływania zidentyfikowane w ramach celu szczegółowego związane są z możliwym ryzykiem </w:t>
      </w:r>
      <w:r w:rsidR="00B3644C" w:rsidRPr="00DA54EE">
        <w:rPr>
          <w:rFonts w:cs="Calibri"/>
        </w:rPr>
        <w:t>ingerencj</w:t>
      </w:r>
      <w:r w:rsidRPr="00DA54EE">
        <w:rPr>
          <w:rFonts w:cs="Calibri"/>
        </w:rPr>
        <w:t>i</w:t>
      </w:r>
      <w:r w:rsidR="00B3644C" w:rsidRPr="00DA54EE">
        <w:rPr>
          <w:rFonts w:cs="Calibri"/>
        </w:rPr>
        <w:t xml:space="preserve"> w istniejące układy hydrologiczne, stosunki wodne na danym obszarze oraz układy przyrodnicze związane z rzekami</w:t>
      </w:r>
      <w:r w:rsidRPr="00DA54EE">
        <w:rPr>
          <w:rFonts w:cs="Calibri"/>
        </w:rPr>
        <w:t>. Ponadto wprowadzanie obiektów małej retencji może wiązać się z</w:t>
      </w:r>
      <w:r w:rsidR="00D67EFD" w:rsidRPr="00DA54EE">
        <w:rPr>
          <w:rFonts w:cs="Calibri"/>
        </w:rPr>
        <w:t> </w:t>
      </w:r>
      <w:r w:rsidRPr="00DA54EE">
        <w:rPr>
          <w:rFonts w:cs="Calibri"/>
        </w:rPr>
        <w:t>koniecznością usuwania drzew, krzewów, zajmowania siedli</w:t>
      </w:r>
      <w:r w:rsidR="00E07B19" w:rsidRPr="00DA54EE">
        <w:rPr>
          <w:rFonts w:cs="Calibri"/>
        </w:rPr>
        <w:t>s</w:t>
      </w:r>
      <w:r w:rsidRPr="00DA54EE">
        <w:rPr>
          <w:rFonts w:cs="Calibri"/>
        </w:rPr>
        <w:t>k zwierząt oraz ich płoszeniem</w:t>
      </w:r>
      <w:r w:rsidR="00301244" w:rsidRPr="00DA54EE">
        <w:rPr>
          <w:rFonts w:cs="Calibri"/>
        </w:rPr>
        <w:t xml:space="preserve">. </w:t>
      </w:r>
    </w:p>
    <w:p w14:paraId="472A3772" w14:textId="008FACBE" w:rsidR="00712D48" w:rsidRPr="00DA54EE" w:rsidRDefault="00301244" w:rsidP="00301244">
      <w:pPr>
        <w:pStyle w:val="Mnormal"/>
        <w:rPr>
          <w:rFonts w:cs="Calibri"/>
        </w:rPr>
      </w:pPr>
      <w:r w:rsidRPr="00DA54EE">
        <w:rPr>
          <w:rFonts w:cs="Calibri"/>
        </w:rPr>
        <w:t>Cel szczegół</w:t>
      </w:r>
      <w:r w:rsidR="00C44D9C" w:rsidRPr="00DA54EE">
        <w:rPr>
          <w:rFonts w:cs="Calibri"/>
        </w:rPr>
        <w:t>o</w:t>
      </w:r>
      <w:r w:rsidRPr="00DA54EE">
        <w:rPr>
          <w:rFonts w:cs="Calibri"/>
        </w:rPr>
        <w:t xml:space="preserve">wy 5 - </w:t>
      </w:r>
      <w:r w:rsidR="00E07B19" w:rsidRPr="00DA54EE">
        <w:rPr>
          <w:rFonts w:cs="Calibri"/>
        </w:rPr>
        <w:t xml:space="preserve">CP2, viii - Mobilność miejska i aglomeracyjna - </w:t>
      </w:r>
      <w:r w:rsidRPr="00DA54EE">
        <w:rPr>
          <w:rFonts w:cs="Calibri"/>
        </w:rPr>
        <w:t>Wspieranie zrównoważonej multimodalnej mobilności miejskiej jako elementu transformacji w kierunku gospodarki zeroemisyjnej</w:t>
      </w:r>
      <w:r w:rsidR="00E07B19" w:rsidRPr="00DA54EE">
        <w:rPr>
          <w:rFonts w:cs="Calibri"/>
        </w:rPr>
        <w:t>.</w:t>
      </w:r>
    </w:p>
    <w:p w14:paraId="5F9C218A" w14:textId="77777777" w:rsidR="00FB63FE" w:rsidRPr="00DA54EE" w:rsidRDefault="00301244" w:rsidP="00C44D9C">
      <w:pPr>
        <w:pStyle w:val="Mnormal"/>
        <w:rPr>
          <w:rFonts w:cs="Calibri"/>
        </w:rPr>
      </w:pPr>
      <w:r w:rsidRPr="00DA54EE">
        <w:rPr>
          <w:rFonts w:eastAsia="Calibri" w:cs="Calibri"/>
        </w:rPr>
        <w:t xml:space="preserve">Potencjalne negatywne oddziaływanie na zasoby przyrodnicze zostało zidentyfikowane dla </w:t>
      </w:r>
      <w:r w:rsidRPr="00DA54EE">
        <w:rPr>
          <w:rFonts w:cs="Calibri"/>
        </w:rPr>
        <w:t xml:space="preserve">inwestycji dotyczących budowy nowych obiektów infrastruktury transportu publicznego (m.in. przystanków, parkingów P&amp;R), a także dróg rowerowych. W fazie </w:t>
      </w:r>
      <w:r w:rsidRPr="00DA54EE">
        <w:rPr>
          <w:rFonts w:cs="Calibri"/>
        </w:rPr>
        <w:lastRenderedPageBreak/>
        <w:t xml:space="preserve">realizacji inwestycji </w:t>
      </w:r>
      <w:r w:rsidR="00FB63FE" w:rsidRPr="00DA54EE">
        <w:rPr>
          <w:rFonts w:cs="Calibri"/>
        </w:rPr>
        <w:t xml:space="preserve">potencjalnie może wystąpić </w:t>
      </w:r>
      <w:r w:rsidRPr="00DA54EE">
        <w:rPr>
          <w:rFonts w:cs="Calibri"/>
        </w:rPr>
        <w:t>ryzyko niszczenia siedlisk, stanowisk gatunków chronionych</w:t>
      </w:r>
      <w:r w:rsidR="00FB63FE" w:rsidRPr="00DA54EE">
        <w:rPr>
          <w:rFonts w:cs="Calibri"/>
        </w:rPr>
        <w:t xml:space="preserve">, a także </w:t>
      </w:r>
      <w:r w:rsidRPr="00DA54EE">
        <w:rPr>
          <w:rFonts w:cs="Calibri"/>
        </w:rPr>
        <w:t>wycinka drzew i krzewów</w:t>
      </w:r>
      <w:r w:rsidR="00FB63FE" w:rsidRPr="00DA54EE">
        <w:rPr>
          <w:rFonts w:cs="Calibri"/>
        </w:rPr>
        <w:t xml:space="preserve"> oraz </w:t>
      </w:r>
      <w:r w:rsidRPr="00DA54EE">
        <w:rPr>
          <w:rFonts w:cs="Calibri"/>
        </w:rPr>
        <w:t>płoszenie.</w:t>
      </w:r>
      <w:r w:rsidR="00FB63FE" w:rsidRPr="00DA54EE">
        <w:rPr>
          <w:rFonts w:cs="Calibri"/>
        </w:rPr>
        <w:t xml:space="preserve"> Ze względu na fakt, iż tereny miast są w znacznej mierze przekształcone nie prognozuje się wystąpienia znaczącego negatywnego oddziaływania na zasoby przyrodnicze.</w:t>
      </w:r>
    </w:p>
    <w:p w14:paraId="5F6065A4" w14:textId="2E788E7D" w:rsidR="007B5ECB" w:rsidRPr="00DA54EE" w:rsidRDefault="00301244" w:rsidP="00C44D9C">
      <w:pPr>
        <w:pStyle w:val="Mnormal"/>
        <w:rPr>
          <w:rFonts w:eastAsia="Calibri" w:cs="Calibri"/>
        </w:rPr>
      </w:pPr>
      <w:r w:rsidRPr="00DA54EE">
        <w:rPr>
          <w:rFonts w:eastAsia="Calibri" w:cs="Calibri"/>
        </w:rPr>
        <w:t>W</w:t>
      </w:r>
      <w:r w:rsidR="00FB63FE" w:rsidRPr="00DA54EE">
        <w:rPr>
          <w:rFonts w:eastAsia="Calibri" w:cs="Calibri"/>
        </w:rPr>
        <w:t xml:space="preserve"> przypadku rozwoju sieci dróg rowerowych ryzyko związane z zajmowaniem siedlisk oraz stanowisk chronionych gatunków będzie większe, ponieważ zostaną one poprowadzone także poza terenami miejskimi. </w:t>
      </w:r>
      <w:r w:rsidRPr="00DA54EE">
        <w:rPr>
          <w:rFonts w:eastAsia="Calibri" w:cs="Calibri"/>
        </w:rPr>
        <w:t xml:space="preserve">Z tego względu bardzo istotne będzie rozważne planowanie infrastruktury </w:t>
      </w:r>
      <w:r w:rsidR="00FB63FE" w:rsidRPr="00DA54EE">
        <w:rPr>
          <w:rFonts w:eastAsia="Calibri" w:cs="Calibri"/>
        </w:rPr>
        <w:t xml:space="preserve">transportu publicznego </w:t>
      </w:r>
      <w:r w:rsidRPr="00DA54EE">
        <w:rPr>
          <w:rFonts w:eastAsia="Calibri" w:cs="Calibri"/>
        </w:rPr>
        <w:t>oraz rowerowej ze szczegółowym rozpoznaniem stanu zasobów w danej lokalizacji.</w:t>
      </w:r>
    </w:p>
    <w:p w14:paraId="6F2954C6" w14:textId="2D0358AC" w:rsidR="007B5ECB" w:rsidRPr="00DA54EE" w:rsidRDefault="00590373" w:rsidP="000D4ACF">
      <w:pPr>
        <w:pStyle w:val="Mwypkt"/>
        <w:rPr>
          <w:rFonts w:eastAsia="Calibri"/>
        </w:rPr>
      </w:pPr>
      <w:r w:rsidRPr="00DA54EE">
        <w:t>Priorytet</w:t>
      </w:r>
      <w:r w:rsidR="007B5ECB" w:rsidRPr="00DA54EE">
        <w:t xml:space="preserve"> 3 - Transport</w:t>
      </w:r>
    </w:p>
    <w:p w14:paraId="7792CF6A" w14:textId="1D235AE6" w:rsidR="00712D48" w:rsidRPr="00DA54EE" w:rsidRDefault="007B5ECB" w:rsidP="007B5ECB">
      <w:pPr>
        <w:pStyle w:val="Mnormal"/>
        <w:rPr>
          <w:rFonts w:cs="Calibri"/>
        </w:rPr>
      </w:pPr>
      <w:r w:rsidRPr="00DA54EE">
        <w:rPr>
          <w:rFonts w:cs="Calibri"/>
          <w:noProof/>
        </w:rPr>
        <w:t xml:space="preserve">Cel szczegółowy 1 - </w:t>
      </w:r>
      <w:r w:rsidR="00590373" w:rsidRPr="00DA54EE">
        <w:rPr>
          <w:rFonts w:cs="Calibri"/>
          <w:noProof/>
        </w:rPr>
        <w:t xml:space="preserve">CP3, ii - Zrównoważony transport - </w:t>
      </w:r>
      <w:r w:rsidRPr="00DA54EE">
        <w:rPr>
          <w:rFonts w:cs="Calibri"/>
          <w:noProof/>
        </w:rPr>
        <w:t>Rozwój i udoskonalanie zrównoważonej, odpornej na zmiany klimatu, inteligentnej i intermodalnej mobilności na poziomie krajowym, regionalnym i</w:t>
      </w:r>
      <w:r w:rsidR="00D67EFD" w:rsidRPr="00DA54EE">
        <w:rPr>
          <w:rFonts w:cs="Calibri"/>
          <w:noProof/>
        </w:rPr>
        <w:t> </w:t>
      </w:r>
      <w:r w:rsidRPr="00DA54EE">
        <w:rPr>
          <w:rFonts w:cs="Calibri"/>
          <w:noProof/>
        </w:rPr>
        <w:t xml:space="preserve">lokalnym, w tym poprawa dostępu do TEN-T oraz mobilności transgranicznej </w:t>
      </w:r>
    </w:p>
    <w:p w14:paraId="64453444" w14:textId="4F69761B" w:rsidR="007B5ECB" w:rsidRPr="00DA54EE" w:rsidRDefault="007B5ECB" w:rsidP="007B5ECB">
      <w:pPr>
        <w:pStyle w:val="Mnormal"/>
        <w:rPr>
          <w:rFonts w:cs="Calibri"/>
        </w:rPr>
      </w:pPr>
      <w:r w:rsidRPr="00DA54EE">
        <w:rPr>
          <w:rFonts w:cs="Calibri"/>
        </w:rPr>
        <w:t>Projekty ujęte w ramach cel</w:t>
      </w:r>
      <w:r w:rsidR="003346BB" w:rsidRPr="00DA54EE">
        <w:rPr>
          <w:rFonts w:cs="Calibri"/>
        </w:rPr>
        <w:t>u</w:t>
      </w:r>
      <w:r w:rsidRPr="00DA54EE">
        <w:rPr>
          <w:rFonts w:cs="Calibri"/>
        </w:rPr>
        <w:t xml:space="preserve"> szczegółow</w:t>
      </w:r>
      <w:r w:rsidR="003346BB" w:rsidRPr="00DA54EE">
        <w:rPr>
          <w:rFonts w:cs="Calibri"/>
        </w:rPr>
        <w:t>ego</w:t>
      </w:r>
      <w:r w:rsidRPr="00DA54EE">
        <w:rPr>
          <w:rFonts w:cs="Calibri"/>
        </w:rPr>
        <w:t xml:space="preserve"> mogą cechować się negatywnym oddziaływaniem na zasoby przyrodnicze, w tym bezpośrednio na integralność obszarów objętych ochroną, zwierzęta i rośliny, a także korytarze ekologiczne. </w:t>
      </w:r>
      <w:r w:rsidR="003346BB" w:rsidRPr="00DA54EE">
        <w:rPr>
          <w:rFonts w:cs="Calibri"/>
        </w:rPr>
        <w:t>Nie przewiduje się znaczącego negatywnego oddziaływania na zasoby przyrodnicze, ze względu na skalę działań (znaczny udział al</w:t>
      </w:r>
      <w:r w:rsidR="00C44D9C" w:rsidRPr="00DA54EE">
        <w:rPr>
          <w:rFonts w:cs="Calibri"/>
        </w:rPr>
        <w:t>o</w:t>
      </w:r>
      <w:r w:rsidR="003346BB" w:rsidRPr="00DA54EE">
        <w:rPr>
          <w:rFonts w:cs="Calibri"/>
        </w:rPr>
        <w:t>k</w:t>
      </w:r>
      <w:r w:rsidR="00C44D9C" w:rsidRPr="00DA54EE">
        <w:rPr>
          <w:rFonts w:cs="Calibri"/>
        </w:rPr>
        <w:t>a</w:t>
      </w:r>
      <w:r w:rsidR="003346BB" w:rsidRPr="00DA54EE">
        <w:rPr>
          <w:rFonts w:cs="Calibri"/>
        </w:rPr>
        <w:t>cji prz</w:t>
      </w:r>
      <w:r w:rsidR="00590373" w:rsidRPr="00DA54EE">
        <w:rPr>
          <w:rFonts w:cs="Calibri"/>
        </w:rPr>
        <w:t>e</w:t>
      </w:r>
      <w:r w:rsidR="003346BB" w:rsidRPr="00DA54EE">
        <w:rPr>
          <w:rFonts w:cs="Calibri"/>
        </w:rPr>
        <w:t xml:space="preserve">widziany na modernizację istniejących dróg wojewódzkich), </w:t>
      </w:r>
      <w:r w:rsidR="001173E7" w:rsidRPr="00DA54EE">
        <w:rPr>
          <w:rFonts w:cs="Calibri"/>
        </w:rPr>
        <w:t xml:space="preserve">obwodnic miast, </w:t>
      </w:r>
      <w:r w:rsidR="003346BB" w:rsidRPr="00DA54EE">
        <w:rPr>
          <w:rFonts w:cs="Calibri"/>
        </w:rPr>
        <w:t xml:space="preserve">a także dróg rowerowych, które ze względu na swój charakter (nie stanowią istotnych barier zakłócających migracje oraz ich budowa nie wymaga znaczących przekształceń terenu). </w:t>
      </w:r>
      <w:r w:rsidR="001173E7" w:rsidRPr="00DA54EE">
        <w:rPr>
          <w:rFonts w:cs="Calibri"/>
        </w:rPr>
        <w:t>Rozwój kolei nie powinien również powodować istotnych oddziaływań na różnorodność biologiczną regionu, ponieważ zakładana jest rewitalizacja istniejących już linii kolejowych.</w:t>
      </w:r>
    </w:p>
    <w:p w14:paraId="4DF31415" w14:textId="5DFC0F24" w:rsidR="007B5ECB" w:rsidRPr="00DA54EE" w:rsidRDefault="003346BB" w:rsidP="007B5ECB">
      <w:pPr>
        <w:pStyle w:val="Mnormal"/>
        <w:rPr>
          <w:rFonts w:cs="Calibri"/>
        </w:rPr>
      </w:pPr>
      <w:r w:rsidRPr="00DA54EE">
        <w:rPr>
          <w:rFonts w:cs="Calibri"/>
        </w:rPr>
        <w:t>Należy zaznaczyć, iż w</w:t>
      </w:r>
      <w:r w:rsidR="007B5ECB" w:rsidRPr="00DA54EE">
        <w:rPr>
          <w:rFonts w:cs="Calibri"/>
        </w:rPr>
        <w:t xml:space="preserve"> ramach projektowanego Programu nie zostały wskazane lokalizacje inwestycji oraz przebieg poszczególnych dróg</w:t>
      </w:r>
      <w:r w:rsidR="001173E7" w:rsidRPr="00DA54EE">
        <w:rPr>
          <w:rFonts w:cs="Calibri"/>
        </w:rPr>
        <w:t xml:space="preserve"> i</w:t>
      </w:r>
      <w:r w:rsidR="007B5ECB" w:rsidRPr="00DA54EE">
        <w:rPr>
          <w:rFonts w:cs="Calibri"/>
        </w:rPr>
        <w:t xml:space="preserve"> linii kolejowych. Nie można, zatem określić na</w:t>
      </w:r>
      <w:r w:rsidR="00B3212F" w:rsidRPr="00DA54EE">
        <w:rPr>
          <w:rFonts w:cs="Calibri"/>
        </w:rPr>
        <w:t xml:space="preserve"> </w:t>
      </w:r>
      <w:r w:rsidR="007B5ECB" w:rsidRPr="00DA54EE">
        <w:rPr>
          <w:rFonts w:cs="Calibri"/>
        </w:rPr>
        <w:t>obecnym etapie opracowania Programu wpływu konkretnych inwestycji na obszary objęte ochroną i ich przedmioty ochrony. W</w:t>
      </w:r>
      <w:r w:rsidR="00590373" w:rsidRPr="00DA54EE">
        <w:rPr>
          <w:rFonts w:cs="Calibri"/>
        </w:rPr>
        <w:t> </w:t>
      </w:r>
      <w:r w:rsidR="007B5ECB" w:rsidRPr="00DA54EE">
        <w:rPr>
          <w:rFonts w:cs="Calibri"/>
        </w:rPr>
        <w:t>przypadku inwestycji drogowych największe znaczenie w</w:t>
      </w:r>
      <w:r w:rsidR="006241FF" w:rsidRPr="00DA54EE">
        <w:rPr>
          <w:rFonts w:cs="Calibri"/>
        </w:rPr>
        <w:t xml:space="preserve"> </w:t>
      </w:r>
      <w:r w:rsidR="007B5ECB" w:rsidRPr="00DA54EE">
        <w:rPr>
          <w:rFonts w:cs="Calibri"/>
        </w:rPr>
        <w:t>określeniu siły negatywnego oddziaływania ma lokalizacja inwestycji</w:t>
      </w:r>
      <w:r w:rsidR="001173E7" w:rsidRPr="00DA54EE">
        <w:rPr>
          <w:rFonts w:cs="Calibri"/>
        </w:rPr>
        <w:t>. W</w:t>
      </w:r>
      <w:r w:rsidR="007B5ECB" w:rsidRPr="00DA54EE">
        <w:rPr>
          <w:rFonts w:cs="Calibri"/>
        </w:rPr>
        <w:t>ariant lokalizacyjny, zatem powinien być istotny przy wyborze miejsca realizacji lub trasy przebiegu, tak, aby uniknąć znaczącego negatywnego oddziaływania na walory przyrodnicze, w tym w</w:t>
      </w:r>
      <w:r w:rsidR="00590373" w:rsidRPr="00DA54EE">
        <w:rPr>
          <w:rFonts w:cs="Calibri"/>
        </w:rPr>
        <w:t> </w:t>
      </w:r>
      <w:r w:rsidR="007B5ECB" w:rsidRPr="00DA54EE">
        <w:rPr>
          <w:rFonts w:cs="Calibri"/>
        </w:rPr>
        <w:t>szczególności obszary Natura 2000.</w:t>
      </w:r>
    </w:p>
    <w:p w14:paraId="01563B61" w14:textId="3D99E105" w:rsidR="007B5ECB" w:rsidRPr="00DA54EE" w:rsidRDefault="007B5ECB" w:rsidP="007B5ECB">
      <w:pPr>
        <w:pStyle w:val="Mnormal"/>
        <w:rPr>
          <w:rFonts w:cs="Calibri"/>
        </w:rPr>
      </w:pPr>
      <w:r w:rsidRPr="00DA54EE">
        <w:rPr>
          <w:rFonts w:cs="Calibri"/>
        </w:rPr>
        <w:t>W przypadku decyzji o realizacji konkretnych inwestycji infrastrukturalnych, należy dokonać szczegółowej analizy ryzyka, obejmującej przede wszystkim ocenę czy inwestycja może w</w:t>
      </w:r>
      <w:r w:rsidR="006241FF" w:rsidRPr="00DA54EE">
        <w:rPr>
          <w:rFonts w:cs="Calibri"/>
        </w:rPr>
        <w:t xml:space="preserve"> </w:t>
      </w:r>
      <w:r w:rsidRPr="00DA54EE">
        <w:rPr>
          <w:rFonts w:cs="Calibri"/>
        </w:rPr>
        <w:t>sposób znaczący oddziaływać na obszar Natura 2000, jak również czy znaczącego oddziaływania można uniknąć. Zgodnie z</w:t>
      </w:r>
      <w:r w:rsidR="006241FF" w:rsidRPr="00DA54EE">
        <w:rPr>
          <w:rFonts w:cs="Calibri"/>
        </w:rPr>
        <w:t xml:space="preserve"> </w:t>
      </w:r>
      <w:r w:rsidRPr="00DA54EE">
        <w:rPr>
          <w:rFonts w:cs="Calibri"/>
        </w:rPr>
        <w:t xml:space="preserve">przepisami polskiego prawa realizacja inwestycji, które takie oddziaływania mogą spowodować jest zasadniczo </w:t>
      </w:r>
      <w:r w:rsidRPr="00DA54EE">
        <w:rPr>
          <w:rFonts w:cs="Calibri"/>
        </w:rPr>
        <w:lastRenderedPageBreak/>
        <w:t>zakazana, chyba, że spełnione są łącznie przesłanki określone w art. 34 ustawy o ochronie przyrody.</w:t>
      </w:r>
    </w:p>
    <w:p w14:paraId="6430B23B" w14:textId="6C0CBA17" w:rsidR="007B5ECB" w:rsidRPr="00DA54EE" w:rsidRDefault="007B5ECB" w:rsidP="007B5ECB">
      <w:pPr>
        <w:pStyle w:val="Mnormal"/>
        <w:rPr>
          <w:rFonts w:cs="Calibri"/>
        </w:rPr>
      </w:pPr>
      <w:r w:rsidRPr="00DA54EE">
        <w:rPr>
          <w:rFonts w:cs="Calibri"/>
        </w:rPr>
        <w:t>Projekt dokumentu zakłada realizację projektów (m.in. budowy dróg), które można zakwalifikować do inwestycji celu publicznego. Zgodnie z art. 17 ust. 2 pkt. 4 ustawy z dnia 16 kwietnia 2004 r. o ochronie przyrody</w:t>
      </w:r>
      <w:r w:rsidRPr="00942DAB">
        <w:rPr>
          <w:rFonts w:cs="Calibri"/>
          <w:vertAlign w:val="superscript"/>
        </w:rPr>
        <w:footnoteReference w:id="212"/>
      </w:r>
      <w:r w:rsidRPr="00DA54EE">
        <w:rPr>
          <w:rFonts w:cs="Calibri"/>
        </w:rPr>
        <w:t xml:space="preserve"> można stosować odstępstwo od zakazów, które obowiązują na terenie parków krajobrazowych, dla inwestycji celu publicznego. Podobnie w obszarach chronionego krajobrazu art. 24 ust. 2 pkt 3. ww. ustawy przewiduje odstępstwa od ustanowionych w nich zakazów.</w:t>
      </w:r>
    </w:p>
    <w:p w14:paraId="3B3271E7" w14:textId="77777777" w:rsidR="007B5ECB" w:rsidRPr="00DA54EE" w:rsidRDefault="007B5ECB" w:rsidP="007B5ECB">
      <w:pPr>
        <w:pStyle w:val="Mnormal"/>
        <w:rPr>
          <w:rFonts w:cs="Calibri"/>
        </w:rPr>
      </w:pPr>
      <w:r w:rsidRPr="00DA54EE">
        <w:rPr>
          <w:rFonts w:cs="Calibri"/>
        </w:rPr>
        <w:t xml:space="preserve">Elementy liniowe infrastruktury transportowej mogą stanowić istotną barierę ekologiczną dzielącą siedliska (przestrzeń) na mniejsze płaty. Bariera ekologiczna związana z funkcjonowaniem infrastruktury transportowej może być spowodowana zarówno barierą fizyczną (sztuczne przekształcenia terenu - deniwelacje gruntu (nasypy, rowy i inne wykopy), wprowadzanie ogrodzeń ochronnych, obecność obiektów pochodzenia antropogenicznego) jak i barierą behawioralną (oddziaływania związane z ruchem pojazdów, m.in. emisje hałasu i wibracji, presja światła, pogarszanie warunków </w:t>
      </w:r>
      <w:proofErr w:type="spellStart"/>
      <w:r w:rsidRPr="00DA54EE">
        <w:rPr>
          <w:rFonts w:cs="Calibri"/>
        </w:rPr>
        <w:t>aerosanitarnych</w:t>
      </w:r>
      <w:proofErr w:type="spellEnd"/>
      <w:r w:rsidRPr="00DA54EE">
        <w:rPr>
          <w:rFonts w:cs="Calibri"/>
        </w:rPr>
        <w:t>).</w:t>
      </w:r>
    </w:p>
    <w:p w14:paraId="19488283" w14:textId="77777777" w:rsidR="007B5ECB" w:rsidRPr="00DA54EE" w:rsidRDefault="007B5ECB" w:rsidP="007B5ECB">
      <w:pPr>
        <w:pStyle w:val="Mnormal"/>
        <w:rPr>
          <w:rFonts w:cs="Calibri"/>
        </w:rPr>
      </w:pPr>
      <w:r w:rsidRPr="00DA54EE">
        <w:rPr>
          <w:rFonts w:cs="Calibri"/>
        </w:rPr>
        <w:t xml:space="preserve">W przypadku dróg i kolei wielkość tych oddziaływań zależna jest od lokalizacji przebiegu trasy, konstrukcji, szerokości trasy/linii oraz przepustowości. </w:t>
      </w:r>
    </w:p>
    <w:p w14:paraId="0DC39C08" w14:textId="3AAC137B" w:rsidR="007B5ECB" w:rsidRPr="00DA54EE" w:rsidRDefault="007B5ECB" w:rsidP="007B5ECB">
      <w:pPr>
        <w:pStyle w:val="Mnormal"/>
        <w:rPr>
          <w:rFonts w:cs="Calibri"/>
          <w:sz w:val="18"/>
          <w:szCs w:val="18"/>
        </w:rPr>
      </w:pPr>
      <w:r w:rsidRPr="00DA54EE">
        <w:rPr>
          <w:rFonts w:cs="Calibri"/>
        </w:rPr>
        <w:t>Inwestycje drogowe mogą charakteryzować się negatywnym oddziaływaniem zarówno na etapie realizacji, jak i eksploatacji. W trakcie budowy negatywne oddziaływanie dotyczyć będzie:</w:t>
      </w:r>
    </w:p>
    <w:p w14:paraId="24459A7A" w14:textId="77777777" w:rsidR="007B5ECB" w:rsidRPr="00DA54EE" w:rsidRDefault="007B5ECB" w:rsidP="00BF43E9">
      <w:pPr>
        <w:pStyle w:val="Mwypkt"/>
        <w:rPr>
          <w:rFonts w:cs="Calibri"/>
        </w:rPr>
      </w:pPr>
      <w:r w:rsidRPr="00DA54EE">
        <w:rPr>
          <w:rFonts w:cs="Calibri"/>
        </w:rPr>
        <w:t>zajmowania siedlisk, stanowisk chronionych roślin, siedlisk płazów i gadów, ssaków oraz pogorszenie stanu tych siedlisk;</w:t>
      </w:r>
    </w:p>
    <w:p w14:paraId="1D43FD4F" w14:textId="77777777" w:rsidR="007B5ECB" w:rsidRPr="00DA54EE" w:rsidRDefault="007B5ECB" w:rsidP="00BF43E9">
      <w:pPr>
        <w:pStyle w:val="Mwypkt"/>
        <w:rPr>
          <w:rFonts w:cs="Calibri"/>
        </w:rPr>
      </w:pPr>
      <w:r w:rsidRPr="00DA54EE">
        <w:rPr>
          <w:rFonts w:cs="Calibri"/>
        </w:rPr>
        <w:t>wystąpienia efektu barierowego;</w:t>
      </w:r>
    </w:p>
    <w:p w14:paraId="54598203" w14:textId="77777777" w:rsidR="007B5ECB" w:rsidRPr="00DA54EE" w:rsidRDefault="007B5ECB" w:rsidP="00BF43E9">
      <w:pPr>
        <w:pStyle w:val="Mwypkt"/>
        <w:rPr>
          <w:rFonts w:cs="Calibri"/>
        </w:rPr>
      </w:pPr>
      <w:r w:rsidRPr="00DA54EE">
        <w:rPr>
          <w:rFonts w:cs="Calibri"/>
        </w:rPr>
        <w:t>usuwania drzew i krzewów;</w:t>
      </w:r>
    </w:p>
    <w:p w14:paraId="08DD7D6B" w14:textId="77777777" w:rsidR="007B5ECB" w:rsidRPr="00DA54EE" w:rsidRDefault="007B5ECB" w:rsidP="00BF43E9">
      <w:pPr>
        <w:pStyle w:val="Mwypkt"/>
        <w:rPr>
          <w:rFonts w:cs="Calibri"/>
        </w:rPr>
      </w:pPr>
      <w:r w:rsidRPr="00DA54EE">
        <w:rPr>
          <w:rFonts w:cs="Calibri"/>
        </w:rPr>
        <w:t>płoszenia zwierząt;</w:t>
      </w:r>
    </w:p>
    <w:p w14:paraId="34211A8F" w14:textId="77777777" w:rsidR="007B5ECB" w:rsidRPr="00DA54EE" w:rsidRDefault="007B5ECB" w:rsidP="00BF43E9">
      <w:pPr>
        <w:pStyle w:val="Mwypkt"/>
        <w:rPr>
          <w:rFonts w:cs="Calibri"/>
        </w:rPr>
      </w:pPr>
      <w:r w:rsidRPr="00DA54EE">
        <w:rPr>
          <w:rFonts w:cs="Calibri"/>
        </w:rPr>
        <w:t xml:space="preserve">ryzyka przenikania zanieczyszczeń z terenu budowy do siedlisk (w szczególności </w:t>
      </w:r>
      <w:proofErr w:type="spellStart"/>
      <w:r w:rsidRPr="00DA54EE">
        <w:rPr>
          <w:rFonts w:cs="Calibri"/>
        </w:rPr>
        <w:t>hydrogenicznych</w:t>
      </w:r>
      <w:proofErr w:type="spellEnd"/>
      <w:r w:rsidRPr="00DA54EE">
        <w:rPr>
          <w:rFonts w:cs="Calibri"/>
        </w:rPr>
        <w:t xml:space="preserve"> oraz rzecznych);</w:t>
      </w:r>
    </w:p>
    <w:p w14:paraId="7504ABA0" w14:textId="77777777" w:rsidR="007B5ECB" w:rsidRPr="00DA54EE" w:rsidRDefault="007B5ECB" w:rsidP="00BF43E9">
      <w:pPr>
        <w:pStyle w:val="Mwypkt"/>
        <w:rPr>
          <w:rFonts w:cs="Calibri"/>
        </w:rPr>
      </w:pPr>
      <w:r w:rsidRPr="00DA54EE">
        <w:rPr>
          <w:rFonts w:cs="Calibri"/>
        </w:rPr>
        <w:t>zmiany stosunków wodnych.</w:t>
      </w:r>
    </w:p>
    <w:p w14:paraId="4F39047F" w14:textId="77777777" w:rsidR="007B5ECB" w:rsidRPr="00DA54EE" w:rsidRDefault="007B5ECB" w:rsidP="007B5ECB">
      <w:pPr>
        <w:pStyle w:val="Mnormal"/>
        <w:rPr>
          <w:rFonts w:cs="Calibri"/>
        </w:rPr>
      </w:pPr>
      <w:r w:rsidRPr="00DA54EE">
        <w:rPr>
          <w:rFonts w:cs="Calibri"/>
        </w:rPr>
        <w:t>Na etapie eksploatacji odcinków dróg w szczególności negatywne oddziaływanie będzie dotyczyć:</w:t>
      </w:r>
    </w:p>
    <w:p w14:paraId="596E6137" w14:textId="77777777" w:rsidR="007B5ECB" w:rsidRPr="00DA54EE" w:rsidRDefault="007B5ECB" w:rsidP="00BF43E9">
      <w:pPr>
        <w:pStyle w:val="Mwypkt"/>
        <w:rPr>
          <w:rFonts w:cs="Calibri"/>
        </w:rPr>
      </w:pPr>
      <w:r w:rsidRPr="00DA54EE">
        <w:rPr>
          <w:rFonts w:cs="Calibri"/>
        </w:rPr>
        <w:t>nasilenia efektu barierowego, powodującego przerwanie ciągłości korytarzy migracyjnych zwierząt (głównie dużych ssaków, ptaków, nietoperzy, płazów);</w:t>
      </w:r>
    </w:p>
    <w:p w14:paraId="7A945617" w14:textId="77777777" w:rsidR="007B5ECB" w:rsidRPr="00DA54EE" w:rsidRDefault="007B5ECB" w:rsidP="00BF43E9">
      <w:pPr>
        <w:pStyle w:val="Mwypkt"/>
        <w:rPr>
          <w:rFonts w:cs="Calibri"/>
        </w:rPr>
      </w:pPr>
      <w:r w:rsidRPr="00DA54EE">
        <w:rPr>
          <w:rFonts w:cs="Calibri"/>
        </w:rPr>
        <w:lastRenderedPageBreak/>
        <w:t>fragmentacji siedlisk;</w:t>
      </w:r>
    </w:p>
    <w:p w14:paraId="27B7ABC4" w14:textId="77777777" w:rsidR="007B5ECB" w:rsidRPr="00DA54EE" w:rsidRDefault="007B5ECB" w:rsidP="00BF43E9">
      <w:pPr>
        <w:pStyle w:val="Mwypkt"/>
        <w:rPr>
          <w:rFonts w:cs="Calibri"/>
        </w:rPr>
      </w:pPr>
      <w:r w:rsidRPr="00DA54EE">
        <w:rPr>
          <w:rFonts w:cs="Calibri"/>
        </w:rPr>
        <w:t>płoszenia;</w:t>
      </w:r>
    </w:p>
    <w:p w14:paraId="4C4537F9" w14:textId="77777777" w:rsidR="007B5ECB" w:rsidRPr="00DA54EE" w:rsidRDefault="007B5ECB" w:rsidP="00BF43E9">
      <w:pPr>
        <w:pStyle w:val="Mwypkt"/>
        <w:rPr>
          <w:rFonts w:cs="Calibri"/>
        </w:rPr>
      </w:pPr>
      <w:r w:rsidRPr="00DA54EE">
        <w:rPr>
          <w:rFonts w:cs="Calibri"/>
        </w:rPr>
        <w:t>zwiększenia ryzyka kolizji pojazdów ze zwierzętami;</w:t>
      </w:r>
    </w:p>
    <w:p w14:paraId="16812706" w14:textId="77777777" w:rsidR="007B5ECB" w:rsidRPr="00DA54EE" w:rsidRDefault="007B5ECB" w:rsidP="00BF43E9">
      <w:pPr>
        <w:pStyle w:val="Mwypkt"/>
        <w:rPr>
          <w:rFonts w:eastAsia="Calibri" w:cs="Calibri"/>
        </w:rPr>
      </w:pPr>
      <w:r w:rsidRPr="00DA54EE">
        <w:rPr>
          <w:rFonts w:cs="Calibri"/>
        </w:rPr>
        <w:t>oświetlania tras przelotu nietoperzy.</w:t>
      </w:r>
    </w:p>
    <w:p w14:paraId="490C75D5" w14:textId="2A492257" w:rsidR="00D67EFD" w:rsidRPr="00DA54EE" w:rsidRDefault="007B5ECB" w:rsidP="00C44D9C">
      <w:pPr>
        <w:pStyle w:val="Mnormal"/>
        <w:rPr>
          <w:rFonts w:cs="Calibri"/>
        </w:rPr>
      </w:pPr>
      <w:r w:rsidRPr="00DA54EE">
        <w:rPr>
          <w:rFonts w:cs="Calibri"/>
        </w:rPr>
        <w:t>Podobne oddziaływania, jak w przypadku inwestycji drogowych mogą wystąpić przy budowie</w:t>
      </w:r>
      <w:r w:rsidR="00996CB4" w:rsidRPr="00DA54EE">
        <w:rPr>
          <w:rFonts w:cs="Calibri"/>
        </w:rPr>
        <w:t xml:space="preserve"> (rewitalizacji)</w:t>
      </w:r>
      <w:r w:rsidRPr="00DA54EE">
        <w:rPr>
          <w:rFonts w:cs="Calibri"/>
        </w:rPr>
        <w:t xml:space="preserve"> linii kolejowych, jednak skala negatywnego oddziaływania oraz jego natężenie będzie mniejsze niż w</w:t>
      </w:r>
      <w:r w:rsidR="00780B76" w:rsidRPr="00DA54EE">
        <w:rPr>
          <w:rFonts w:cs="Calibri"/>
        </w:rPr>
        <w:t> </w:t>
      </w:r>
      <w:r w:rsidRPr="00DA54EE">
        <w:rPr>
          <w:rFonts w:cs="Calibri"/>
        </w:rPr>
        <w:t xml:space="preserve">przypadku rozbudowy dróg. </w:t>
      </w:r>
      <w:r w:rsidR="003F2512" w:rsidRPr="00DA54EE">
        <w:rPr>
          <w:rFonts w:cs="Calibri"/>
        </w:rPr>
        <w:t>Mimo, iż inwestycje kolejowe zostały zaplanowane do realizacji na</w:t>
      </w:r>
      <w:r w:rsidR="00780B76" w:rsidRPr="00DA54EE">
        <w:rPr>
          <w:rFonts w:cs="Calibri"/>
        </w:rPr>
        <w:t> </w:t>
      </w:r>
      <w:r w:rsidR="003F2512" w:rsidRPr="00DA54EE">
        <w:rPr>
          <w:rFonts w:cs="Calibri"/>
        </w:rPr>
        <w:t xml:space="preserve">istniejących już, lecz nieużytkowanych liniach, nie prognozuje się wystąpienia istotnych negatywnych oddziaływań, nie można ich jednak całkowicie wykluczyć. W pewnym stopniu może dochodzić do ryzyka </w:t>
      </w:r>
      <w:r w:rsidRPr="00DA54EE">
        <w:rPr>
          <w:rFonts w:cs="Calibri"/>
        </w:rPr>
        <w:t xml:space="preserve">fragmentacji siedlisk, zajmowania siedlisk gatunków zwierząt, przerwania drożności korytarzy ekologicznych, wylesiania, usuwania </w:t>
      </w:r>
      <w:proofErr w:type="spellStart"/>
      <w:r w:rsidRPr="00DA54EE">
        <w:rPr>
          <w:rFonts w:cs="Calibri"/>
        </w:rPr>
        <w:t>zadrzewień</w:t>
      </w:r>
      <w:proofErr w:type="spellEnd"/>
      <w:r w:rsidRPr="00DA54EE">
        <w:rPr>
          <w:rFonts w:cs="Calibri"/>
        </w:rPr>
        <w:t xml:space="preserve"> lub pojedynczych drzew, w tym dziuplastych. W fazie eksploatacji inwestycji negatywne oddziaływania będą związane przede wszystkim z płoszeniem zwierząt oraz zwiększeniem ryzyka ich kolizji z pociągami.</w:t>
      </w:r>
    </w:p>
    <w:p w14:paraId="05611E30" w14:textId="7E04D11A" w:rsidR="00902431" w:rsidRPr="00DA54EE" w:rsidRDefault="00590373" w:rsidP="000D4ACF">
      <w:pPr>
        <w:pStyle w:val="Mwypkt"/>
        <w:rPr>
          <w:rFonts w:eastAsia="Calibri"/>
        </w:rPr>
      </w:pPr>
      <w:r w:rsidRPr="00DA54EE">
        <w:t>Priorytet</w:t>
      </w:r>
      <w:r w:rsidR="00902431" w:rsidRPr="00DA54EE">
        <w:t xml:space="preserve"> 4 - Infrastruktura społeczna</w:t>
      </w:r>
    </w:p>
    <w:p w14:paraId="34F8958D" w14:textId="5F7911C7" w:rsidR="00902431" w:rsidRPr="00DA54EE" w:rsidRDefault="00902431" w:rsidP="000D4C07">
      <w:pPr>
        <w:pStyle w:val="Mnormal"/>
        <w:rPr>
          <w:rFonts w:eastAsia="Calibri" w:cs="Calibri"/>
        </w:rPr>
      </w:pPr>
      <w:r w:rsidRPr="00DA54EE">
        <w:rPr>
          <w:rFonts w:cs="Calibri"/>
          <w:noProof/>
        </w:rPr>
        <w:t>Cel szczegó</w:t>
      </w:r>
      <w:r w:rsidR="00590373" w:rsidRPr="00DA54EE">
        <w:rPr>
          <w:rFonts w:cs="Calibri"/>
          <w:noProof/>
        </w:rPr>
        <w:t>ł</w:t>
      </w:r>
      <w:r w:rsidRPr="00DA54EE">
        <w:rPr>
          <w:rFonts w:cs="Calibri"/>
          <w:noProof/>
        </w:rPr>
        <w:t xml:space="preserve">owy - </w:t>
      </w:r>
      <w:r w:rsidR="00590373" w:rsidRPr="00DA54EE">
        <w:rPr>
          <w:rFonts w:cs="Calibri"/>
          <w:noProof/>
        </w:rPr>
        <w:t xml:space="preserve">CP4, v; EFRR - Rozwój opieki zdrowotnej - </w:t>
      </w:r>
      <w:r w:rsidRPr="00DA54EE">
        <w:rPr>
          <w:rFonts w:cs="Calibri"/>
          <w:noProof/>
        </w:rPr>
        <w:t xml:space="preserve">Zapewnianie równego dostępu do opieki zdrowotnej i wspieranie odporności systemów opieki zdrowotnej, w tym podstawowej opieki zdrowotnej oraz wspieranie przechodzenia od opieki instytucjonalnej do opieki rodzinnej i środowiskowej; </w:t>
      </w:r>
    </w:p>
    <w:p w14:paraId="2AD38BE5" w14:textId="12481C74" w:rsidR="00902431" w:rsidRPr="00DA54EE" w:rsidRDefault="000D4C07" w:rsidP="00C44D9C">
      <w:pPr>
        <w:pStyle w:val="Mnormal"/>
        <w:rPr>
          <w:rFonts w:cs="Calibri"/>
        </w:rPr>
      </w:pPr>
      <w:r w:rsidRPr="00DA54EE">
        <w:rPr>
          <w:rFonts w:cs="Calibri"/>
        </w:rPr>
        <w:t>W ramach celu szczegółowego zaprogramowano rozwój infrastruktury lecznictwa. Negatywne oddziaływania na zasoby przyrodnicze związane z realizacja projektów w ramach tego celu dotyczyć będą ryzyka zajmowania siedlisk oraz stanowisk gatunków (w niewielkim stopniu) oraz najczęściej usuwania drzew i krzewów oraz darni pod budowę.</w:t>
      </w:r>
    </w:p>
    <w:p w14:paraId="2E199414" w14:textId="6B189A6E" w:rsidR="00D67EFD" w:rsidRPr="00DA54EE" w:rsidRDefault="00D67EFD" w:rsidP="00D67EFD">
      <w:pPr>
        <w:pStyle w:val="Mnormal"/>
        <w:rPr>
          <w:rFonts w:eastAsia="Calibri" w:cs="Calibri"/>
        </w:rPr>
      </w:pPr>
      <w:r w:rsidRPr="00DA54EE">
        <w:rPr>
          <w:rFonts w:cs="Calibri"/>
          <w:noProof/>
        </w:rPr>
        <w:t xml:space="preserve">Cel szczegółowy 2 - CP4, vi; EFRR - Zrównoważona turystyka i kultura - Wzmacnianie roli kultury i zrównoważonej turystyki w rozwoju gospodarczym, włączeniu społecznym i innowacjach społecznych </w:t>
      </w:r>
    </w:p>
    <w:p w14:paraId="26529DB5" w14:textId="77777777" w:rsidR="00D67EFD" w:rsidRPr="00DA54EE" w:rsidRDefault="00D67EFD" w:rsidP="00D67EFD">
      <w:pPr>
        <w:pStyle w:val="Mnormal"/>
        <w:rPr>
          <w:rFonts w:eastAsia="Calibri" w:cs="Calibri"/>
        </w:rPr>
      </w:pPr>
      <w:r w:rsidRPr="00DA54EE">
        <w:rPr>
          <w:rFonts w:eastAsia="Calibri" w:cs="Calibri"/>
        </w:rPr>
        <w:t>Cel szczegółowy przewiduje rozwój dróg rowerowych, dla których oddziaływania na zasoby przyrodnicze opisano powyżej.</w:t>
      </w:r>
    </w:p>
    <w:p w14:paraId="737849C8" w14:textId="6A40C196" w:rsidR="00D67EFD" w:rsidRDefault="00D67EFD" w:rsidP="00C44D9C">
      <w:pPr>
        <w:pStyle w:val="Mnormal"/>
        <w:rPr>
          <w:rFonts w:cs="Calibri"/>
        </w:rPr>
      </w:pPr>
      <w:r w:rsidRPr="00DA54EE">
        <w:rPr>
          <w:rFonts w:eastAsia="Calibri" w:cs="Calibri"/>
        </w:rPr>
        <w:t xml:space="preserve">Ponadto przewiduje się rozwój turystycznych szlaków kajakowych wraz z infrastrukturą towarzyszącą. Ze względu na wystąpienie </w:t>
      </w:r>
      <w:r w:rsidRPr="00DA54EE">
        <w:rPr>
          <w:rFonts w:cs="Calibri"/>
        </w:rPr>
        <w:t>możliwych negatywnych oddziaływań w postaci ryzyka niszczenia siedlisk, stanowisk gatunków chronionych, a także koncentracji presji turystycznej na szlakach oraz</w:t>
      </w:r>
      <w:r w:rsidR="00F219F7">
        <w:rPr>
          <w:rFonts w:cs="Calibri"/>
        </w:rPr>
        <w:t xml:space="preserve"> </w:t>
      </w:r>
      <w:r w:rsidRPr="00DA54EE">
        <w:rPr>
          <w:rFonts w:cs="Calibri"/>
        </w:rPr>
        <w:t xml:space="preserve">komunikacyjnej do miejsc wodowania należy wnikliwie przeanalizować warianty lokalizacyjne, tak aby nie doszło do naruszenia walorów obszarów chronionych. W tym kontekście należy także uwzględnić fakt, iż </w:t>
      </w:r>
      <w:r w:rsidRPr="00DA54EE">
        <w:rPr>
          <w:rFonts w:cs="Calibri"/>
        </w:rPr>
        <w:lastRenderedPageBreak/>
        <w:t>zwiększona presja turystyczna może powodować płoszenie, a także zaśmiecanie i zanieczyszczanie wód. Należy brać także pod uwagę iż, ryzyko przenikania wspomnianych zanieczyszczeń będzie dotyczyło odcinków rzek poniżej szlaków kajakowych.</w:t>
      </w:r>
    </w:p>
    <w:p w14:paraId="737E9039" w14:textId="77777777" w:rsidR="00FD26FD" w:rsidRPr="00FD26FD" w:rsidRDefault="00FD26FD" w:rsidP="00FD26FD">
      <w:pPr>
        <w:pStyle w:val="Mwypkt"/>
      </w:pPr>
      <w:r w:rsidRPr="00FD26FD">
        <w:t>Priorytet 5 - Rozwój terytorialny</w:t>
      </w:r>
    </w:p>
    <w:p w14:paraId="514F8A6E" w14:textId="6901D8C8" w:rsidR="00FD26FD" w:rsidRPr="00FD26FD" w:rsidRDefault="00FD26FD" w:rsidP="00C44D9C">
      <w:pPr>
        <w:pStyle w:val="Mnormal"/>
        <w:rPr>
          <w:rFonts w:cs="Calibri"/>
        </w:rPr>
      </w:pPr>
      <w:r w:rsidRPr="00FD26FD">
        <w:rPr>
          <w:rFonts w:cs="Calibri"/>
        </w:rPr>
        <w:t>W ramach celu planowany jest rozwój walorów turystycznych, np. związanych z infrastrukturą rowerową w obszarach funkcjonalnych miast oraz zielonej i niebieskiej infrastruktury. Oddziaływania na zasoby przyrodnicze zostały opisane w CP2, vii - Ochrona przyrody i klimatu oraz CP4, vi; EFRR - Zrównoważona turystyka i kultura, a także CP3, ii - Zrównoważony transport.</w:t>
      </w:r>
    </w:p>
    <w:p w14:paraId="54EEB95A" w14:textId="2F94A3F9" w:rsidR="005D02EB" w:rsidRPr="00DA54EE" w:rsidRDefault="00590373" w:rsidP="000D4ACF">
      <w:pPr>
        <w:pStyle w:val="Mwypkt"/>
        <w:rPr>
          <w:color w:val="000000"/>
        </w:rPr>
      </w:pPr>
      <w:r w:rsidRPr="00DA54EE">
        <w:t>Priorytet</w:t>
      </w:r>
      <w:r w:rsidR="005D02EB" w:rsidRPr="00DA54EE">
        <w:t xml:space="preserve"> </w:t>
      </w:r>
      <w:r w:rsidR="00FF62B0" w:rsidRPr="00DA54EE">
        <w:t>6</w:t>
      </w:r>
      <w:r w:rsidR="005D02EB" w:rsidRPr="00DA54EE">
        <w:t>- Rynek pracy i włączenie społeczne</w:t>
      </w:r>
    </w:p>
    <w:p w14:paraId="32A2E637" w14:textId="482546CC" w:rsidR="000C52B2" w:rsidRPr="00DA54EE" w:rsidRDefault="008130EC" w:rsidP="00C44D9C">
      <w:pPr>
        <w:pStyle w:val="Mnormal"/>
        <w:rPr>
          <w:rFonts w:cs="Calibri"/>
        </w:rPr>
      </w:pPr>
      <w:r w:rsidRPr="00DA54EE">
        <w:rPr>
          <w:rFonts w:cs="Calibri"/>
        </w:rPr>
        <w:t>Nie przewiduje się</w:t>
      </w:r>
      <w:r w:rsidR="000C52B2" w:rsidRPr="00DA54EE">
        <w:rPr>
          <w:rFonts w:cs="Calibri"/>
        </w:rPr>
        <w:t xml:space="preserve"> </w:t>
      </w:r>
      <w:r w:rsidRPr="00DA54EE">
        <w:rPr>
          <w:rFonts w:cs="Calibri"/>
        </w:rPr>
        <w:t>wystąpi</w:t>
      </w:r>
      <w:r w:rsidR="000C52B2" w:rsidRPr="00DA54EE">
        <w:rPr>
          <w:rFonts w:cs="Calibri"/>
        </w:rPr>
        <w:t>e</w:t>
      </w:r>
      <w:r w:rsidRPr="00DA54EE">
        <w:rPr>
          <w:rFonts w:cs="Calibri"/>
        </w:rPr>
        <w:t>nia oddziaływ</w:t>
      </w:r>
      <w:r w:rsidR="000C52B2" w:rsidRPr="00DA54EE">
        <w:rPr>
          <w:rFonts w:cs="Calibri"/>
        </w:rPr>
        <w:t>a</w:t>
      </w:r>
      <w:r w:rsidRPr="00DA54EE">
        <w:rPr>
          <w:rFonts w:cs="Calibri"/>
        </w:rPr>
        <w:t xml:space="preserve">ń na zasoby przyrodnicze typów projektów objętych powyższym celem polityki. </w:t>
      </w:r>
    </w:p>
    <w:p w14:paraId="3239635E" w14:textId="37A5A47E" w:rsidR="000C52B2" w:rsidRPr="00DA54EE" w:rsidRDefault="00590373" w:rsidP="000D4ACF">
      <w:pPr>
        <w:pStyle w:val="Mwypkt"/>
      </w:pPr>
      <w:r w:rsidRPr="00DA54EE">
        <w:t>Priorytet</w:t>
      </w:r>
      <w:r w:rsidR="000C52B2" w:rsidRPr="00DA54EE">
        <w:t xml:space="preserve"> </w:t>
      </w:r>
      <w:r w:rsidR="00FF62B0" w:rsidRPr="00DA54EE">
        <w:t>7</w:t>
      </w:r>
      <w:r w:rsidR="000C52B2" w:rsidRPr="00DA54EE">
        <w:t xml:space="preserve"> – Edukacja</w:t>
      </w:r>
    </w:p>
    <w:p w14:paraId="2881EBB6" w14:textId="51D16641" w:rsidR="000C52B2" w:rsidRDefault="00936BB2" w:rsidP="000C52B2">
      <w:pPr>
        <w:pStyle w:val="Mnormal"/>
        <w:rPr>
          <w:rFonts w:cs="Calibri"/>
        </w:rPr>
      </w:pPr>
      <w:r w:rsidRPr="00DA54EE">
        <w:rPr>
          <w:rFonts w:cs="Calibri"/>
        </w:rPr>
        <w:t>Priorytet</w:t>
      </w:r>
      <w:r w:rsidR="000C52B2" w:rsidRPr="00DA54EE">
        <w:rPr>
          <w:rFonts w:cs="Calibri"/>
        </w:rPr>
        <w:t xml:space="preserve"> w niewielkim stopniu pozytywnie wpłynie na zas</w:t>
      </w:r>
      <w:r w:rsidR="00590373" w:rsidRPr="00DA54EE">
        <w:rPr>
          <w:rFonts w:cs="Calibri"/>
        </w:rPr>
        <w:t>o</w:t>
      </w:r>
      <w:r w:rsidR="000C52B2" w:rsidRPr="00DA54EE">
        <w:rPr>
          <w:rFonts w:cs="Calibri"/>
        </w:rPr>
        <w:t>by przyrodnicze ze względu na działania dotyczące edukacji ekologicznej.</w:t>
      </w:r>
    </w:p>
    <w:p w14:paraId="3A2C2B2E" w14:textId="77777777" w:rsidR="00FD26FD" w:rsidRPr="00E11A32" w:rsidRDefault="00FD26FD" w:rsidP="00FD26FD">
      <w:pPr>
        <w:pStyle w:val="Mwypkt"/>
        <w:rPr>
          <w:b/>
          <w:bCs/>
          <w:u w:val="single"/>
        </w:rPr>
      </w:pPr>
      <w:r w:rsidRPr="00FD26FD">
        <w:t>Priorytet 8 - Sprawiedliwa Transformacja</w:t>
      </w:r>
    </w:p>
    <w:p w14:paraId="4B814CC4" w14:textId="77777777" w:rsidR="00FD26FD" w:rsidRPr="00FD26FD" w:rsidRDefault="00FD26FD" w:rsidP="00FD26FD">
      <w:pPr>
        <w:pStyle w:val="Mnormal"/>
        <w:rPr>
          <w:rFonts w:cs="Calibri"/>
        </w:rPr>
      </w:pPr>
      <w:r w:rsidRPr="00FD26FD">
        <w:rPr>
          <w:rFonts w:cs="Calibri"/>
        </w:rPr>
        <w:t>Cel szczegółowy - CP6, i FST S Transformacja społeczna</w:t>
      </w:r>
    </w:p>
    <w:p w14:paraId="3A6AD8DD" w14:textId="77777777" w:rsidR="00FD26FD" w:rsidRPr="00FD26FD" w:rsidRDefault="00FD26FD" w:rsidP="00FD26FD">
      <w:pPr>
        <w:pStyle w:val="Mnormal"/>
        <w:rPr>
          <w:rFonts w:cs="Calibri"/>
        </w:rPr>
      </w:pPr>
      <w:r w:rsidRPr="00FD26FD">
        <w:rPr>
          <w:rFonts w:cs="Calibri"/>
        </w:rPr>
        <w:t>Nie zidentyfikowano oddziaływań celu szczegółowego na zasoby przyrodnicze.</w:t>
      </w:r>
    </w:p>
    <w:p w14:paraId="300E7213" w14:textId="77777777" w:rsidR="00FD26FD" w:rsidRPr="00FD26FD" w:rsidRDefault="00FD26FD" w:rsidP="00FD26FD">
      <w:pPr>
        <w:pStyle w:val="Mnormal"/>
        <w:rPr>
          <w:rFonts w:cs="Calibri"/>
        </w:rPr>
      </w:pPr>
      <w:r w:rsidRPr="00FD26FD">
        <w:rPr>
          <w:rFonts w:cs="Calibri"/>
        </w:rPr>
        <w:t>Cel szczegółowy: CP6, i FST G Transformacja gospodarcza – cel szczegółowy (i)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353B09EF" w14:textId="77777777" w:rsidR="00FD26FD" w:rsidRPr="00FD26FD" w:rsidRDefault="00FD26FD" w:rsidP="00FD26FD">
      <w:pPr>
        <w:pStyle w:val="Mnormal"/>
        <w:rPr>
          <w:rFonts w:cs="Calibri"/>
        </w:rPr>
      </w:pPr>
      <w:r w:rsidRPr="00FD26FD">
        <w:rPr>
          <w:rFonts w:cs="Calibri"/>
        </w:rPr>
        <w:t>W ramach celu szczegółowego zaplanowano wsparcie przedsiębiorstw oraz innowacji w subregionie wałbrzyskim oraz powiecie zgorzeleckim. Poprzez wzrost innowacyjności (także w zakresie ograniczającym wpływ na środowisko) można spodziewać się ograniczenia emisji zanieczyszczeń do wód, powietrza, gleb, wytwarzania odpadów, co w pewnym stopniu pozwala na zachowanie zasobów przyrodniczych. Ponadto przewiduje się inwestycje w infrastrukturę przedsiębiorstw ciepłowniczych, w tym sieci ciepłowniczych prowadzące do zmiany źródeł energii i ciepła na OZE, które w fazie realizacji mogą wiązać się z koniecznością usuwania drzew i krzewów, jak również zajmowaniem stanowisk roślin chronionych, siedlisk przyrodniczych, płoszeniem zwierząt.</w:t>
      </w:r>
    </w:p>
    <w:p w14:paraId="34F8F728" w14:textId="77777777" w:rsidR="00FD26FD" w:rsidRPr="00FD26FD" w:rsidRDefault="00FD26FD" w:rsidP="00FD26FD">
      <w:pPr>
        <w:pStyle w:val="Mnormal"/>
        <w:rPr>
          <w:rFonts w:cs="Calibri"/>
        </w:rPr>
      </w:pPr>
      <w:r w:rsidRPr="00FD26FD">
        <w:rPr>
          <w:rFonts w:cs="Calibri"/>
        </w:rPr>
        <w:t xml:space="preserve">Cel szczegółowy: CP6, i FST Ś Transformacja środowiskowa – cel szczegółowy (i) umożliwienie regionom i ludności łagodzenia wpływających na społeczeństwo, </w:t>
      </w:r>
      <w:r w:rsidRPr="00FD26FD">
        <w:rPr>
          <w:rFonts w:cs="Calibri"/>
        </w:rPr>
        <w:lastRenderedPageBreak/>
        <w:t>zatrudnienie, gospodarkę i środowisko skutków transformacji w kierunku osiągnięcia celów Unii na rok 2030 w dziedzinie energii i klimatu oraz w kierunku neutralnej dla klimatu gospodarki Unii do roku 2050 w oparciu o porozumienie paryskie</w:t>
      </w:r>
    </w:p>
    <w:p w14:paraId="4E2E917F" w14:textId="77777777" w:rsidR="00FD26FD" w:rsidRPr="00FD26FD" w:rsidRDefault="00FD26FD" w:rsidP="00FD26FD">
      <w:pPr>
        <w:pStyle w:val="Mnormal"/>
        <w:rPr>
          <w:rFonts w:cs="Calibri"/>
        </w:rPr>
      </w:pPr>
      <w:r w:rsidRPr="00FD26FD">
        <w:rPr>
          <w:rFonts w:cs="Calibri"/>
        </w:rPr>
        <w:t>Cel szczegółowy zakłada realizację szeregu działań poprawiających stan środowiska oraz możliwości zagospodarowania przestrzeni subregionu wałbrzyskiego oraz powiatu zgorzeleckiego. Najistotniejsze pozytywne oddziaływania związane będą z zagospodarowaniem, także przyrodniczym terenów po wydobyciu węgla, a także zapobieganiu przedostawania się zasolonych wód kopalnianych do wód powierzchniowych. W istotny sposób wpłyną one na stan ekosystemów, wzmocnią ciągłość ekologiczną, a także poprawią stan ekosystemów wodnych i związanych z rzekami.</w:t>
      </w:r>
    </w:p>
    <w:p w14:paraId="0B489CB8" w14:textId="0E21C7BE" w:rsidR="003E77F5" w:rsidRDefault="00FD26FD" w:rsidP="000C52B2">
      <w:pPr>
        <w:pStyle w:val="Mnormal"/>
        <w:rPr>
          <w:rFonts w:cs="Calibri"/>
        </w:rPr>
      </w:pPr>
      <w:r w:rsidRPr="00FD26FD">
        <w:rPr>
          <w:rFonts w:cs="Calibri"/>
        </w:rPr>
        <w:t>Przewiduje się także rozwój OZE oraz termomodernizacje budynków, w związku z czym należy oczekiwać oddziaływań opisanych powyżej na gatunki ptaków i nietoperzy oraz oddziaływania związane z zajmowaniem terenów pod budowę oraz farmy fotowoltaiczne.</w:t>
      </w:r>
    </w:p>
    <w:p w14:paraId="3D579DA1" w14:textId="77777777" w:rsidR="003E77F5" w:rsidRDefault="003E77F5" w:rsidP="003E77F5">
      <w:pPr>
        <w:pStyle w:val="Mwyr2"/>
      </w:pPr>
      <w:bookmarkStart w:id="335" w:name="_Toc20228769"/>
      <w:bookmarkStart w:id="336" w:name="_Toc98401054"/>
      <w:r w:rsidRPr="00D54598">
        <w:t>Oddziaływania p</w:t>
      </w:r>
      <w:r>
        <w:t>rzedsięwzięć priorytetowych stanowiących załącznik nr 10 do Kontraktu Programowego dla Województwa Dolnośląskiego</w:t>
      </w:r>
      <w:r>
        <w:rPr>
          <w:rStyle w:val="Odwoanieprzypisudolnego"/>
          <w:rFonts w:asciiTheme="minorHAnsi" w:hAnsiTheme="minorHAnsi"/>
          <w:sz w:val="20"/>
          <w:szCs w:val="20"/>
        </w:rPr>
        <w:footnoteReference w:id="213"/>
      </w:r>
      <w:r>
        <w:t xml:space="preserve"> </w:t>
      </w:r>
      <w:bookmarkEnd w:id="335"/>
      <w:r>
        <w:t>na obszary chronione – ujęcie szczegółowe</w:t>
      </w:r>
      <w:bookmarkEnd w:id="336"/>
    </w:p>
    <w:p w14:paraId="6546F2B1" w14:textId="77777777" w:rsidR="003E77F5" w:rsidRPr="003E77F5" w:rsidRDefault="003E77F5" w:rsidP="003E77F5">
      <w:pPr>
        <w:pStyle w:val="Mnormal"/>
      </w:pPr>
      <w:r w:rsidRPr="003E77F5">
        <w:t>W załączniku nr 6 do FEDS2021-2027 przedstawiony został Wykaz przedsięwzięć priorytetowych finansowanych w ramach Programu Regionalnego, który stanowi z kolei załącznik nr 10 do Kontraktu Programowego Województwa Dolnośląskiego. Jak wskazuje ww. Kontrakt, przedstawiona w nim lista jest propozycją przedsięwzięć, których realizacja będzie zależna od dostępności środków oraz gotowości do realizacji. Ponadto w Kontrakcie wskazano, iż inwestycje drogowe oraz kolejowe, aby mogły zostać zrealizowane powinny również być ujęte w Regionalnym Planie Transportowym (w opracowaniu).</w:t>
      </w:r>
    </w:p>
    <w:p w14:paraId="6DD95BE5" w14:textId="1EA32FC5" w:rsidR="003E77F5" w:rsidRPr="003E77F5" w:rsidRDefault="003E77F5" w:rsidP="003E77F5">
      <w:pPr>
        <w:pStyle w:val="Mnormal"/>
        <w:rPr>
          <w:lang w:eastAsia="ar-SA"/>
        </w:rPr>
      </w:pPr>
      <w:r w:rsidRPr="003E77F5">
        <w:t>W celu dokonania oceny wpływu oraz określenia ryzyka wystąpienia potencjalnych negatywnych oddziaływań na zasoby przyrodnicze, dokonano analiz przestrzennych, w</w:t>
      </w:r>
      <w:r>
        <w:t> </w:t>
      </w:r>
      <w:r w:rsidRPr="003E77F5">
        <w:t>których zestawiono przebiegi lub lokalizacje planowanych inwestycji z obszarami chronionymi. Przedsięwzięcia wskazane w załączniku nr 10 do Kontraktu Programowego dla Województwa Dolnośląskiego, dla których potencjalnie mogą pojawić się kolizje przestrzenne z obszarami chronionymi zostały wymienione w tabeli 41 oraz</w:t>
      </w:r>
      <w:r w:rsidRPr="003E77F5">
        <w:rPr>
          <w:lang w:eastAsia="ar-SA"/>
        </w:rPr>
        <w:t xml:space="preserve"> </w:t>
      </w:r>
      <w:r w:rsidRPr="003E77F5">
        <w:rPr>
          <w:lang w:eastAsia="ar-SA"/>
        </w:rPr>
        <w:lastRenderedPageBreak/>
        <w:t>przedstawione w załączniku nr 1 do prognozy w formie map. Inwestycje, dla których nie zidentyfikowano potencjalnych kolizji przestrzennych z obszarami chronionymi, nie zostały w wskazane w tabeli (brak potencjalnych negatywnych oddziaływań na obszary chronione).</w:t>
      </w:r>
    </w:p>
    <w:p w14:paraId="46A75A1A" w14:textId="77777777" w:rsidR="003E77F5" w:rsidRDefault="003E77F5" w:rsidP="003E77F5">
      <w:pPr>
        <w:pStyle w:val="Mnormal"/>
        <w:rPr>
          <w:lang w:eastAsia="ar-SA"/>
        </w:rPr>
      </w:pPr>
      <w:r w:rsidRPr="003E77F5">
        <w:rPr>
          <w:lang w:eastAsia="ar-SA"/>
        </w:rPr>
        <w:t>W analizie wskazano na możliwe oddziaływania na obszary chronione, które mogą wystąpić, a w analizach posłużono się wydanymi decyzjami o środowiskowych uwarunkowaniach, raportami oddziaływania na środowisko, a także prognozami oddziaływania na środowisko, jeśli były dostępne.</w:t>
      </w:r>
    </w:p>
    <w:p w14:paraId="1D385F4E" w14:textId="77777777" w:rsidR="003E77F5" w:rsidRDefault="003E77F5" w:rsidP="003E77F5">
      <w:pPr>
        <w:pStyle w:val="Mnormal"/>
        <w:rPr>
          <w:lang w:eastAsia="ar-SA"/>
        </w:rPr>
        <w:sectPr w:rsidR="003E77F5" w:rsidSect="00A80D13">
          <w:pgSz w:w="11906" w:h="16838" w:code="9"/>
          <w:pgMar w:top="1440" w:right="1440" w:bottom="1440" w:left="1800" w:header="709" w:footer="709" w:gutter="0"/>
          <w:cols w:space="708"/>
          <w:docGrid w:linePitch="360"/>
        </w:sectPr>
      </w:pPr>
    </w:p>
    <w:p w14:paraId="16ACEE3C" w14:textId="2A9ABD58" w:rsidR="003E77F5" w:rsidRPr="003E77F5" w:rsidRDefault="003E77F5" w:rsidP="003E77F5">
      <w:pPr>
        <w:pStyle w:val="Legenda"/>
      </w:pPr>
      <w:bookmarkStart w:id="337" w:name="_Toc98400920"/>
      <w:r w:rsidRPr="003E77F5">
        <w:lastRenderedPageBreak/>
        <w:t xml:space="preserve">Tabela </w:t>
      </w:r>
      <w:fldSimple w:instr=" SEQ Tabela \* ARABIC ">
        <w:r w:rsidR="00C37D2B">
          <w:rPr>
            <w:noProof/>
          </w:rPr>
          <w:t>41</w:t>
        </w:r>
      </w:fldSimple>
      <w:r w:rsidRPr="003E77F5">
        <w:t>. Potencjalne kolizje przestrzenne inwestycji wskazanych w Wykazie przedsięwzięć priorytetowych finansowanych w ramach Programu Regionalnego stanowiącego załącznik nr 10 do Kontraktu Programowego Województwa Dolnośląskiego z obszarami prawnej ochrony przyrody</w:t>
      </w:r>
      <w:bookmarkEnd w:id="337"/>
      <w:r w:rsidRPr="003E77F5">
        <w:t xml:space="preserve"> </w:t>
      </w:r>
    </w:p>
    <w:tbl>
      <w:tblPr>
        <w:tblStyle w:val="MinKtabela"/>
        <w:tblW w:w="5000" w:type="pct"/>
        <w:tblLook w:val="04A0" w:firstRow="1" w:lastRow="0" w:firstColumn="1" w:lastColumn="0" w:noHBand="0" w:noVBand="1"/>
        <w:tblCaption w:val="Potencjalne kolizje przestrzenne inwestycji wskazanych w Wykazie przedsięwzięć priorytetowych finansowanych w ramach Programu Regionalnego stanowiącego załącznik nr 10 do Kontraktu Programowego Województwa Dolnośląskiego z obszarami prawnej ochrony przyrody "/>
        <w:tblDescription w:val="W tabeli przedstawiono obszary Natura 2000 w podziale na obszary ptasie i siedlskowe, a także parki narodowe, parki krajobrazowe, obszary chronionego krajobrazu, rezerwaty przyrody, na których potencjalnie mogą zostać zrealizowane przedsięwzięcia wymienione w załączniku nr 10 do Kontraktu Programowego Województwa Dolnośląskiego"/>
      </w:tblPr>
      <w:tblGrid>
        <w:gridCol w:w="440"/>
        <w:gridCol w:w="1767"/>
        <w:gridCol w:w="2364"/>
        <w:gridCol w:w="2126"/>
        <w:gridCol w:w="1606"/>
        <w:gridCol w:w="2080"/>
        <w:gridCol w:w="2030"/>
        <w:gridCol w:w="1535"/>
      </w:tblGrid>
      <w:tr w:rsidR="003E77F5" w:rsidRPr="003E77F5" w14:paraId="068DCF0C" w14:textId="77777777" w:rsidTr="00712F51">
        <w:trPr>
          <w:cnfStyle w:val="100000000000" w:firstRow="1" w:lastRow="0" w:firstColumn="0" w:lastColumn="0" w:oddVBand="0" w:evenVBand="0" w:oddHBand="0" w:evenHBand="0" w:firstRowFirstColumn="0" w:firstRowLastColumn="0" w:lastRowFirstColumn="0" w:lastRowLastColumn="0"/>
          <w:cantSplit w:val="0"/>
          <w:trHeight w:val="290"/>
          <w:tblHeader/>
        </w:trPr>
        <w:tc>
          <w:tcPr>
            <w:tcW w:w="410" w:type="dxa"/>
            <w:vMerge w:val="restart"/>
            <w:shd w:val="clear" w:color="auto" w:fill="365F91" w:themeFill="accent1" w:themeFillShade="BF"/>
            <w:hideMark/>
          </w:tcPr>
          <w:p w14:paraId="033C1E6F" w14:textId="77777777" w:rsidR="003E77F5" w:rsidRPr="003E77F5" w:rsidRDefault="003E77F5" w:rsidP="003E77F5">
            <w:pPr>
              <w:pStyle w:val="Mtab"/>
              <w:rPr>
                <w:color w:val="FFFFFF" w:themeColor="background1"/>
              </w:rPr>
            </w:pPr>
            <w:r w:rsidRPr="003E77F5">
              <w:rPr>
                <w:color w:val="FFFFFF" w:themeColor="background1"/>
              </w:rPr>
              <w:t>Lp.</w:t>
            </w:r>
          </w:p>
        </w:tc>
        <w:tc>
          <w:tcPr>
            <w:tcW w:w="1853" w:type="dxa"/>
            <w:vMerge w:val="restart"/>
            <w:shd w:val="clear" w:color="auto" w:fill="365F91" w:themeFill="accent1" w:themeFillShade="BF"/>
            <w:hideMark/>
          </w:tcPr>
          <w:p w14:paraId="3468495D" w14:textId="77777777" w:rsidR="003E77F5" w:rsidRPr="003E77F5" w:rsidRDefault="003E77F5" w:rsidP="003E77F5">
            <w:pPr>
              <w:pStyle w:val="Mtab"/>
              <w:rPr>
                <w:color w:val="FFFFFF" w:themeColor="background1"/>
              </w:rPr>
            </w:pPr>
            <w:r w:rsidRPr="003E77F5">
              <w:rPr>
                <w:color w:val="FFFFFF" w:themeColor="background1"/>
              </w:rPr>
              <w:t>Nazwa przedsięwzięcia</w:t>
            </w:r>
          </w:p>
        </w:tc>
        <w:tc>
          <w:tcPr>
            <w:tcW w:w="11685" w:type="dxa"/>
            <w:gridSpan w:val="6"/>
            <w:shd w:val="clear" w:color="auto" w:fill="365F91" w:themeFill="accent1" w:themeFillShade="BF"/>
            <w:noWrap/>
            <w:hideMark/>
          </w:tcPr>
          <w:p w14:paraId="1FD341BE" w14:textId="77777777" w:rsidR="003E77F5" w:rsidRPr="003E77F5" w:rsidRDefault="003E77F5" w:rsidP="003E77F5">
            <w:pPr>
              <w:pStyle w:val="Mtab"/>
              <w:rPr>
                <w:color w:val="FFFFFF" w:themeColor="background1"/>
              </w:rPr>
            </w:pPr>
            <w:r w:rsidRPr="003E77F5">
              <w:rPr>
                <w:color w:val="FFFFFF" w:themeColor="background1"/>
              </w:rPr>
              <w:t>Potencjalne kolizje przestrzenne z obszarami prawnej ochrony przyrody</w:t>
            </w:r>
          </w:p>
        </w:tc>
      </w:tr>
      <w:tr w:rsidR="003E77F5" w:rsidRPr="003E77F5" w14:paraId="254D3D40" w14:textId="77777777" w:rsidTr="00712F51">
        <w:trPr>
          <w:cnfStyle w:val="100000000000" w:firstRow="1" w:lastRow="0" w:firstColumn="0" w:lastColumn="0" w:oddVBand="0" w:evenVBand="0" w:oddHBand="0" w:evenHBand="0" w:firstRowFirstColumn="0" w:firstRowLastColumn="0" w:lastRowFirstColumn="0" w:lastRowLastColumn="0"/>
          <w:cantSplit w:val="0"/>
          <w:trHeight w:val="227"/>
          <w:tblHeader/>
        </w:trPr>
        <w:tc>
          <w:tcPr>
            <w:tcW w:w="410" w:type="dxa"/>
            <w:vMerge/>
            <w:shd w:val="clear" w:color="auto" w:fill="365F91" w:themeFill="accent1" w:themeFillShade="BF"/>
            <w:hideMark/>
          </w:tcPr>
          <w:p w14:paraId="094CBB9B" w14:textId="77777777" w:rsidR="003E77F5" w:rsidRPr="003E77F5" w:rsidRDefault="003E77F5" w:rsidP="003E77F5">
            <w:pPr>
              <w:pStyle w:val="Mtab"/>
              <w:rPr>
                <w:color w:val="FFFFFF" w:themeColor="background1"/>
              </w:rPr>
            </w:pPr>
          </w:p>
        </w:tc>
        <w:tc>
          <w:tcPr>
            <w:tcW w:w="1853" w:type="dxa"/>
            <w:vMerge/>
            <w:shd w:val="clear" w:color="auto" w:fill="365F91" w:themeFill="accent1" w:themeFillShade="BF"/>
            <w:hideMark/>
          </w:tcPr>
          <w:p w14:paraId="5FC5DE48" w14:textId="77777777" w:rsidR="003E77F5" w:rsidRPr="003E77F5" w:rsidRDefault="003E77F5" w:rsidP="003E77F5">
            <w:pPr>
              <w:pStyle w:val="Mtab"/>
              <w:rPr>
                <w:color w:val="FFFFFF" w:themeColor="background1"/>
              </w:rPr>
            </w:pPr>
          </w:p>
        </w:tc>
        <w:tc>
          <w:tcPr>
            <w:tcW w:w="2364" w:type="dxa"/>
            <w:shd w:val="clear" w:color="auto" w:fill="365F91" w:themeFill="accent1" w:themeFillShade="BF"/>
            <w:hideMark/>
          </w:tcPr>
          <w:p w14:paraId="44ED5A1B" w14:textId="77777777" w:rsidR="003E77F5" w:rsidRPr="003E77F5" w:rsidRDefault="003E77F5" w:rsidP="003E77F5">
            <w:pPr>
              <w:pStyle w:val="Mtab"/>
              <w:rPr>
                <w:color w:val="FFFFFF" w:themeColor="background1"/>
              </w:rPr>
            </w:pPr>
            <w:r w:rsidRPr="003E77F5">
              <w:rPr>
                <w:color w:val="FFFFFF" w:themeColor="background1"/>
              </w:rPr>
              <w:t>Obszary Natura 2000 (OSO Ptasie)</w:t>
            </w:r>
          </w:p>
        </w:tc>
        <w:tc>
          <w:tcPr>
            <w:tcW w:w="2126" w:type="dxa"/>
            <w:shd w:val="clear" w:color="auto" w:fill="365F91" w:themeFill="accent1" w:themeFillShade="BF"/>
            <w:hideMark/>
          </w:tcPr>
          <w:p w14:paraId="60A69180" w14:textId="77777777" w:rsidR="003E77F5" w:rsidRPr="003E77F5" w:rsidRDefault="003E77F5" w:rsidP="003E77F5">
            <w:pPr>
              <w:pStyle w:val="Mtab"/>
              <w:rPr>
                <w:color w:val="FFFFFF" w:themeColor="background1"/>
              </w:rPr>
            </w:pPr>
            <w:r w:rsidRPr="003E77F5">
              <w:rPr>
                <w:color w:val="FFFFFF" w:themeColor="background1"/>
              </w:rPr>
              <w:t>Obszary Natura 2000 (OSO Siedliskowe)</w:t>
            </w:r>
          </w:p>
        </w:tc>
        <w:tc>
          <w:tcPr>
            <w:tcW w:w="1606" w:type="dxa"/>
            <w:shd w:val="clear" w:color="auto" w:fill="365F91" w:themeFill="accent1" w:themeFillShade="BF"/>
            <w:hideMark/>
          </w:tcPr>
          <w:p w14:paraId="7128D794" w14:textId="77777777" w:rsidR="003E77F5" w:rsidRPr="003E77F5" w:rsidRDefault="003E77F5" w:rsidP="003E77F5">
            <w:pPr>
              <w:pStyle w:val="Mtab"/>
              <w:rPr>
                <w:color w:val="FFFFFF" w:themeColor="background1"/>
              </w:rPr>
            </w:pPr>
            <w:r w:rsidRPr="003E77F5">
              <w:rPr>
                <w:color w:val="FFFFFF" w:themeColor="background1"/>
              </w:rPr>
              <w:t>Parki Narodowe</w:t>
            </w:r>
          </w:p>
        </w:tc>
        <w:tc>
          <w:tcPr>
            <w:tcW w:w="2080" w:type="dxa"/>
            <w:shd w:val="clear" w:color="auto" w:fill="365F91" w:themeFill="accent1" w:themeFillShade="BF"/>
            <w:hideMark/>
          </w:tcPr>
          <w:p w14:paraId="46E3412D" w14:textId="77777777" w:rsidR="003E77F5" w:rsidRPr="003E77F5" w:rsidRDefault="003E77F5" w:rsidP="003E77F5">
            <w:pPr>
              <w:pStyle w:val="Mtab"/>
              <w:rPr>
                <w:color w:val="FFFFFF" w:themeColor="background1"/>
              </w:rPr>
            </w:pPr>
            <w:r w:rsidRPr="003E77F5">
              <w:rPr>
                <w:color w:val="FFFFFF" w:themeColor="background1"/>
              </w:rPr>
              <w:t>Parki krajobrazowe</w:t>
            </w:r>
          </w:p>
        </w:tc>
        <w:tc>
          <w:tcPr>
            <w:tcW w:w="2030" w:type="dxa"/>
            <w:shd w:val="clear" w:color="auto" w:fill="365F91" w:themeFill="accent1" w:themeFillShade="BF"/>
            <w:hideMark/>
          </w:tcPr>
          <w:p w14:paraId="1748314B" w14:textId="77777777" w:rsidR="003E77F5" w:rsidRPr="003E77F5" w:rsidRDefault="003E77F5" w:rsidP="003E77F5">
            <w:pPr>
              <w:pStyle w:val="Mtab"/>
              <w:rPr>
                <w:color w:val="FFFFFF" w:themeColor="background1"/>
              </w:rPr>
            </w:pPr>
            <w:r w:rsidRPr="003E77F5">
              <w:rPr>
                <w:color w:val="FFFFFF" w:themeColor="background1"/>
              </w:rPr>
              <w:t>obszary chronionego krajobrazu</w:t>
            </w:r>
          </w:p>
        </w:tc>
        <w:tc>
          <w:tcPr>
            <w:tcW w:w="1479" w:type="dxa"/>
            <w:shd w:val="clear" w:color="auto" w:fill="365F91" w:themeFill="accent1" w:themeFillShade="BF"/>
            <w:hideMark/>
          </w:tcPr>
          <w:p w14:paraId="4797CAD6" w14:textId="77777777" w:rsidR="003E77F5" w:rsidRPr="003E77F5" w:rsidRDefault="003E77F5" w:rsidP="003E77F5">
            <w:pPr>
              <w:pStyle w:val="Mtab"/>
              <w:rPr>
                <w:color w:val="FFFFFF" w:themeColor="background1"/>
              </w:rPr>
            </w:pPr>
            <w:r w:rsidRPr="003E77F5">
              <w:rPr>
                <w:color w:val="FFFFFF" w:themeColor="background1"/>
              </w:rPr>
              <w:t>Rezerwaty przyrody</w:t>
            </w:r>
          </w:p>
        </w:tc>
      </w:tr>
      <w:tr w:rsidR="003E77F5" w:rsidRPr="003E77F5" w14:paraId="19DCC1B7" w14:textId="77777777" w:rsidTr="00712F51">
        <w:trPr>
          <w:cantSplit w:val="0"/>
          <w:trHeight w:val="227"/>
        </w:trPr>
        <w:tc>
          <w:tcPr>
            <w:tcW w:w="410" w:type="dxa"/>
            <w:vMerge w:val="restart"/>
            <w:shd w:val="clear" w:color="auto" w:fill="auto"/>
            <w:noWrap/>
            <w:hideMark/>
          </w:tcPr>
          <w:p w14:paraId="1F337AFF" w14:textId="77777777" w:rsidR="003E77F5" w:rsidRPr="003E77F5" w:rsidRDefault="003E77F5" w:rsidP="003E77F5">
            <w:pPr>
              <w:pStyle w:val="Mtab"/>
            </w:pPr>
            <w:r w:rsidRPr="003E77F5">
              <w:t>1.</w:t>
            </w:r>
          </w:p>
        </w:tc>
        <w:tc>
          <w:tcPr>
            <w:tcW w:w="1853" w:type="dxa"/>
            <w:vMerge w:val="restart"/>
            <w:shd w:val="clear" w:color="auto" w:fill="auto"/>
          </w:tcPr>
          <w:p w14:paraId="15024BB3" w14:textId="77777777" w:rsidR="003E77F5" w:rsidRPr="003E77F5" w:rsidRDefault="003E77F5" w:rsidP="003E77F5">
            <w:pPr>
              <w:pStyle w:val="Mtab"/>
            </w:pPr>
            <w:r w:rsidRPr="003E77F5">
              <w:t xml:space="preserve">Dolnośląska </w:t>
            </w:r>
            <w:proofErr w:type="spellStart"/>
            <w:r w:rsidRPr="003E77F5">
              <w:t>Cyklostrada</w:t>
            </w:r>
            <w:proofErr w:type="spellEnd"/>
            <w:r w:rsidRPr="003E77F5">
              <w:t xml:space="preserve"> – rozwój zeroemisyjnej mobilności rowerowej poprzez budowę sieci głównych tras rowerowych łączących najważniejsze ośrodki regionu</w:t>
            </w:r>
          </w:p>
        </w:tc>
        <w:tc>
          <w:tcPr>
            <w:tcW w:w="2364" w:type="dxa"/>
            <w:vMerge w:val="restart"/>
            <w:shd w:val="clear" w:color="auto" w:fill="auto"/>
            <w:noWrap/>
          </w:tcPr>
          <w:p w14:paraId="141EDB4F" w14:textId="77777777" w:rsidR="003E77F5" w:rsidRPr="003E77F5" w:rsidRDefault="003E77F5" w:rsidP="003E77F5">
            <w:pPr>
              <w:pStyle w:val="Mtab"/>
            </w:pPr>
            <w:r w:rsidRPr="003E77F5">
              <w:t>PLB020001 Dolina Baryczy</w:t>
            </w:r>
          </w:p>
          <w:p w14:paraId="7ED031E6" w14:textId="77777777" w:rsidR="003E77F5" w:rsidRPr="003E77F5" w:rsidRDefault="003E77F5" w:rsidP="003E77F5">
            <w:pPr>
              <w:pStyle w:val="Mtab"/>
            </w:pPr>
            <w:r w:rsidRPr="003E77F5">
              <w:t>PLB020008 Łęgi Odrzańskie</w:t>
            </w:r>
          </w:p>
          <w:p w14:paraId="14173A58" w14:textId="77777777" w:rsidR="003E77F5" w:rsidRPr="003E77F5" w:rsidRDefault="003E77F5" w:rsidP="003E77F5">
            <w:pPr>
              <w:pStyle w:val="Mtab"/>
            </w:pPr>
            <w:r w:rsidRPr="003E77F5">
              <w:t>PLB080004 Dolina Środkowej Odry</w:t>
            </w:r>
          </w:p>
          <w:p w14:paraId="5A260A20" w14:textId="77777777" w:rsidR="003E77F5" w:rsidRPr="003E77F5" w:rsidRDefault="003E77F5" w:rsidP="003E77F5">
            <w:pPr>
              <w:pStyle w:val="Mtab"/>
            </w:pPr>
            <w:r w:rsidRPr="003E77F5">
              <w:t>PLB020004 Zbiornik Mietkowski</w:t>
            </w:r>
          </w:p>
          <w:p w14:paraId="005F4465" w14:textId="77777777" w:rsidR="003E77F5" w:rsidRPr="003E77F5" w:rsidRDefault="003E77F5" w:rsidP="003E77F5">
            <w:pPr>
              <w:pStyle w:val="Mtab"/>
            </w:pPr>
            <w:r w:rsidRPr="003E77F5">
              <w:t>PLB020009 Góry Izerskie</w:t>
            </w:r>
          </w:p>
          <w:p w14:paraId="61CF9734" w14:textId="77777777" w:rsidR="003E77F5" w:rsidRPr="003E77F5" w:rsidRDefault="003E77F5" w:rsidP="003E77F5">
            <w:pPr>
              <w:pStyle w:val="Mtab"/>
            </w:pPr>
            <w:r w:rsidRPr="003E77F5">
              <w:t>PLB020002 Grądy Odrzańskie</w:t>
            </w:r>
          </w:p>
          <w:p w14:paraId="73E88ECA" w14:textId="77777777" w:rsidR="003E77F5" w:rsidRPr="003E77F5" w:rsidRDefault="003E77F5" w:rsidP="003E77F5">
            <w:pPr>
              <w:pStyle w:val="Mtab"/>
            </w:pPr>
            <w:r w:rsidRPr="003E77F5">
              <w:t>PLB020003 Stawy Przemkowskie</w:t>
            </w:r>
          </w:p>
          <w:p w14:paraId="3BBACEFF" w14:textId="77777777" w:rsidR="003E77F5" w:rsidRPr="003E77F5" w:rsidRDefault="003E77F5" w:rsidP="003E77F5">
            <w:pPr>
              <w:pStyle w:val="Mtab"/>
            </w:pPr>
            <w:r w:rsidRPr="003E77F5">
              <w:t>PLB020004 Zbiornik Mietkowski</w:t>
            </w:r>
          </w:p>
          <w:p w14:paraId="08A3F0F8" w14:textId="77777777" w:rsidR="003E77F5" w:rsidRPr="003E77F5" w:rsidRDefault="003E77F5" w:rsidP="003E77F5">
            <w:pPr>
              <w:pStyle w:val="Mtab"/>
            </w:pPr>
            <w:r w:rsidRPr="003E77F5">
              <w:t>PLB020005 Bory Dolnośląskie</w:t>
            </w:r>
          </w:p>
          <w:p w14:paraId="146015E4" w14:textId="77777777" w:rsidR="003E77F5" w:rsidRPr="003E77F5" w:rsidRDefault="003E77F5" w:rsidP="003E77F5">
            <w:pPr>
              <w:pStyle w:val="Mtab"/>
            </w:pPr>
            <w:r w:rsidRPr="003E77F5">
              <w:lastRenderedPageBreak/>
              <w:t>PLB020006 Góry Stołowe</w:t>
            </w:r>
          </w:p>
          <w:p w14:paraId="45347D5B" w14:textId="77777777" w:rsidR="003E77F5" w:rsidRPr="003E77F5" w:rsidRDefault="003E77F5" w:rsidP="003E77F5">
            <w:pPr>
              <w:pStyle w:val="Mtab"/>
            </w:pPr>
            <w:r w:rsidRPr="003E77F5">
              <w:t>PLB020010 Sudety Wałbrzysko-Kamiennogórskie</w:t>
            </w:r>
          </w:p>
          <w:p w14:paraId="09B9E860" w14:textId="77777777" w:rsidR="003E77F5" w:rsidRPr="003E77F5" w:rsidRDefault="003E77F5" w:rsidP="003E77F5">
            <w:pPr>
              <w:pStyle w:val="Mtab"/>
            </w:pPr>
            <w:r w:rsidRPr="003E77F5">
              <w:t>PLB300007 Dąbrowy Krotoszyńskie</w:t>
            </w:r>
          </w:p>
        </w:tc>
        <w:tc>
          <w:tcPr>
            <w:tcW w:w="2126" w:type="dxa"/>
            <w:vMerge w:val="restart"/>
            <w:shd w:val="clear" w:color="auto" w:fill="auto"/>
            <w:noWrap/>
          </w:tcPr>
          <w:p w14:paraId="3C1455F6" w14:textId="77777777" w:rsidR="003E77F5" w:rsidRPr="003E77F5" w:rsidRDefault="003E77F5" w:rsidP="003E77F5">
            <w:pPr>
              <w:pStyle w:val="Mtab"/>
            </w:pPr>
            <w:r w:rsidRPr="003E77F5">
              <w:lastRenderedPageBreak/>
              <w:t>PLC020002 Łęgi Odrzańskie</w:t>
            </w:r>
          </w:p>
          <w:p w14:paraId="733282D9" w14:textId="77777777" w:rsidR="003E77F5" w:rsidRPr="003E77F5" w:rsidRDefault="003E77F5" w:rsidP="003E77F5">
            <w:pPr>
              <w:pStyle w:val="Mtab"/>
            </w:pPr>
            <w:r w:rsidRPr="003E77F5">
              <w:t>PLH020004 Góry Stołowe</w:t>
            </w:r>
          </w:p>
          <w:p w14:paraId="73D2BFC8" w14:textId="77777777" w:rsidR="003E77F5" w:rsidRPr="003E77F5" w:rsidRDefault="003E77F5" w:rsidP="003E77F5">
            <w:pPr>
              <w:pStyle w:val="Mtab"/>
            </w:pPr>
            <w:r w:rsidRPr="003E77F5">
              <w:t>PLH020010Piekielna Dolina koło Polanicy</w:t>
            </w:r>
          </w:p>
          <w:p w14:paraId="77144CB8" w14:textId="77777777" w:rsidR="003E77F5" w:rsidRPr="003E77F5" w:rsidRDefault="003E77F5" w:rsidP="003E77F5">
            <w:pPr>
              <w:pStyle w:val="Mtab"/>
            </w:pPr>
            <w:r w:rsidRPr="003E77F5">
              <w:t>PLH020011 Rudawy Janowickie</w:t>
            </w:r>
          </w:p>
          <w:p w14:paraId="60D032CA" w14:textId="77777777" w:rsidR="003E77F5" w:rsidRPr="003E77F5" w:rsidRDefault="003E77F5" w:rsidP="003E77F5">
            <w:pPr>
              <w:pStyle w:val="Mtab"/>
            </w:pPr>
            <w:r w:rsidRPr="003E77F5">
              <w:t>PLH020017 Grądy w Dolinie Odry</w:t>
            </w:r>
          </w:p>
          <w:p w14:paraId="2E396AA4" w14:textId="77777777" w:rsidR="003E77F5" w:rsidRPr="003E77F5" w:rsidRDefault="003E77F5" w:rsidP="003E77F5">
            <w:pPr>
              <w:pStyle w:val="Mtab"/>
            </w:pPr>
            <w:r w:rsidRPr="003E77F5">
              <w:t>PLH020020 Przełomy Pełcznicy pod Książem</w:t>
            </w:r>
          </w:p>
          <w:p w14:paraId="6BBCE7B2" w14:textId="77777777" w:rsidR="003E77F5" w:rsidRPr="003E77F5" w:rsidRDefault="003E77F5" w:rsidP="003E77F5">
            <w:pPr>
              <w:pStyle w:val="Mtab"/>
            </w:pPr>
            <w:r w:rsidRPr="003E77F5">
              <w:t>PLH020035 Biała Lądecka</w:t>
            </w:r>
          </w:p>
          <w:p w14:paraId="49119ADD" w14:textId="77777777" w:rsidR="003E77F5" w:rsidRPr="003E77F5" w:rsidRDefault="003E77F5" w:rsidP="003E77F5">
            <w:pPr>
              <w:pStyle w:val="Mtab"/>
            </w:pPr>
            <w:r w:rsidRPr="003E77F5">
              <w:t>PLH020036 Dolina Widawy</w:t>
            </w:r>
          </w:p>
          <w:p w14:paraId="436EEC39" w14:textId="77777777" w:rsidR="003E77F5" w:rsidRPr="003E77F5" w:rsidRDefault="003E77F5" w:rsidP="003E77F5">
            <w:pPr>
              <w:pStyle w:val="Mtab"/>
            </w:pPr>
            <w:r w:rsidRPr="003E77F5">
              <w:lastRenderedPageBreak/>
              <w:t>PLH020037 Góry i Pogórze Kaczawskie</w:t>
            </w:r>
          </w:p>
          <w:p w14:paraId="11691BAE" w14:textId="77777777" w:rsidR="003E77F5" w:rsidRPr="003E77F5" w:rsidRDefault="003E77F5" w:rsidP="003E77F5">
            <w:pPr>
              <w:pStyle w:val="Mtab"/>
            </w:pPr>
            <w:r w:rsidRPr="003E77F5">
              <w:t>PLH020038 Góry Kamienne</w:t>
            </w:r>
          </w:p>
          <w:p w14:paraId="085794F1" w14:textId="77777777" w:rsidR="003E77F5" w:rsidRPr="003E77F5" w:rsidRDefault="003E77F5" w:rsidP="003E77F5">
            <w:pPr>
              <w:pStyle w:val="Mtab"/>
            </w:pPr>
            <w:r w:rsidRPr="003E77F5">
              <w:t xml:space="preserve">PLH020039 </w:t>
            </w:r>
            <w:proofErr w:type="spellStart"/>
            <w:r w:rsidRPr="003E77F5">
              <w:t>Grodczyn</w:t>
            </w:r>
            <w:proofErr w:type="spellEnd"/>
            <w:r w:rsidRPr="003E77F5">
              <w:t xml:space="preserve"> i </w:t>
            </w:r>
            <w:proofErr w:type="spellStart"/>
            <w:r w:rsidRPr="003E77F5">
              <w:t>Homole</w:t>
            </w:r>
            <w:proofErr w:type="spellEnd"/>
            <w:r w:rsidRPr="003E77F5">
              <w:t xml:space="preserve"> koło Dusznik</w:t>
            </w:r>
          </w:p>
          <w:p w14:paraId="22F993E8" w14:textId="77777777" w:rsidR="003E77F5" w:rsidRPr="003E77F5" w:rsidRDefault="003E77F5" w:rsidP="003E77F5">
            <w:pPr>
              <w:pStyle w:val="Mtab"/>
            </w:pPr>
            <w:r w:rsidRPr="003E77F5">
              <w:t>PLH020040 Masyw Ślęży</w:t>
            </w:r>
          </w:p>
          <w:p w14:paraId="5BABE127" w14:textId="77777777" w:rsidR="003E77F5" w:rsidRPr="003E77F5" w:rsidRDefault="003E77F5" w:rsidP="003E77F5">
            <w:pPr>
              <w:pStyle w:val="Mtab"/>
            </w:pPr>
            <w:r w:rsidRPr="003E77F5">
              <w:t>PLH020041 Ostoja nad Baryczą</w:t>
            </w:r>
          </w:p>
          <w:p w14:paraId="6BE98602" w14:textId="77777777" w:rsidR="003E77F5" w:rsidRPr="003E77F5" w:rsidRDefault="003E77F5" w:rsidP="003E77F5">
            <w:pPr>
              <w:pStyle w:val="Mtab"/>
            </w:pPr>
            <w:r w:rsidRPr="003E77F5">
              <w:t>PLH020043 Przełom Nysy Kłodzkiej koło Morzyszowa</w:t>
            </w:r>
          </w:p>
          <w:p w14:paraId="78C6E9B1" w14:textId="77777777" w:rsidR="003E77F5" w:rsidRPr="003E77F5" w:rsidRDefault="003E77F5" w:rsidP="003E77F5">
            <w:pPr>
              <w:pStyle w:val="Mtab"/>
            </w:pPr>
            <w:r w:rsidRPr="003E77F5">
              <w:t>PLH020052 Pątnów Legnicki</w:t>
            </w:r>
          </w:p>
          <w:p w14:paraId="02002BF5" w14:textId="77777777" w:rsidR="003E77F5" w:rsidRPr="003E77F5" w:rsidRDefault="003E77F5" w:rsidP="003E77F5">
            <w:pPr>
              <w:pStyle w:val="Mtab"/>
            </w:pPr>
            <w:r w:rsidRPr="003E77F5">
              <w:t>PLH020054 Ostoja nad Bobrem</w:t>
            </w:r>
          </w:p>
          <w:p w14:paraId="5BA304D5" w14:textId="77777777" w:rsidR="003E77F5" w:rsidRPr="003E77F5" w:rsidRDefault="003E77F5" w:rsidP="003E77F5">
            <w:pPr>
              <w:pStyle w:val="Mtab"/>
            </w:pPr>
            <w:r w:rsidRPr="003E77F5">
              <w:t>PLH020057 Masyw Chełmca</w:t>
            </w:r>
          </w:p>
          <w:p w14:paraId="17FD4D61" w14:textId="77777777" w:rsidR="003E77F5" w:rsidRPr="003E77F5" w:rsidRDefault="003E77F5" w:rsidP="003E77F5">
            <w:pPr>
              <w:pStyle w:val="Mtab"/>
            </w:pPr>
            <w:r w:rsidRPr="003E77F5">
              <w:lastRenderedPageBreak/>
              <w:t>PLH020062 Góry Bardzkie</w:t>
            </w:r>
          </w:p>
          <w:p w14:paraId="6B8E3F3A" w14:textId="77777777" w:rsidR="003E77F5" w:rsidRPr="003E77F5" w:rsidRDefault="003E77F5" w:rsidP="003E77F5">
            <w:pPr>
              <w:pStyle w:val="Mtab"/>
            </w:pPr>
            <w:r w:rsidRPr="003E77F5">
              <w:t>PLH020065 Bierutów</w:t>
            </w:r>
          </w:p>
          <w:p w14:paraId="4B1C8EBA" w14:textId="77777777" w:rsidR="003E77F5" w:rsidRPr="003E77F5" w:rsidRDefault="003E77F5" w:rsidP="003E77F5">
            <w:pPr>
              <w:pStyle w:val="Mtab"/>
            </w:pPr>
            <w:r w:rsidRPr="003E77F5">
              <w:t>PLH020071 Ostoja Nietoperzy Gór Sowich</w:t>
            </w:r>
          </w:p>
          <w:p w14:paraId="219C5CC0" w14:textId="77777777" w:rsidR="003E77F5" w:rsidRPr="003E77F5" w:rsidRDefault="003E77F5" w:rsidP="003E77F5">
            <w:pPr>
              <w:pStyle w:val="Mtab"/>
            </w:pPr>
            <w:r w:rsidRPr="003E77F5">
              <w:t>PLH020066 Przełomowa Dolina Nysy Łużyckiej</w:t>
            </w:r>
          </w:p>
          <w:p w14:paraId="069EE9CD" w14:textId="77777777" w:rsidR="003E77F5" w:rsidRPr="003E77F5" w:rsidRDefault="003E77F5" w:rsidP="003E77F5">
            <w:pPr>
              <w:pStyle w:val="Mtab"/>
            </w:pPr>
            <w:r w:rsidRPr="003E77F5">
              <w:t>PLH020074 Wzgórza Strzelińskie</w:t>
            </w:r>
          </w:p>
          <w:p w14:paraId="197C0BDB" w14:textId="77777777" w:rsidR="003E77F5" w:rsidRPr="003E77F5" w:rsidRDefault="003E77F5" w:rsidP="003E77F5">
            <w:pPr>
              <w:pStyle w:val="Mtab"/>
            </w:pPr>
            <w:r w:rsidRPr="003E77F5">
              <w:t>PLH020078 Kumaki Dobrej</w:t>
            </w:r>
          </w:p>
          <w:p w14:paraId="46DF94BE" w14:textId="77777777" w:rsidR="003E77F5" w:rsidRPr="003E77F5" w:rsidRDefault="003E77F5" w:rsidP="003E77F5">
            <w:pPr>
              <w:pStyle w:val="Mtab"/>
            </w:pPr>
            <w:r w:rsidRPr="003E77F5">
              <w:t>PLH020081 Lasy Grędzińskie</w:t>
            </w:r>
          </w:p>
          <w:p w14:paraId="0A5A221B" w14:textId="77777777" w:rsidR="003E77F5" w:rsidRPr="003E77F5" w:rsidRDefault="003E77F5" w:rsidP="003E77F5">
            <w:pPr>
              <w:pStyle w:val="Mtab"/>
            </w:pPr>
            <w:r w:rsidRPr="003E77F5">
              <w:t>PLH020084 Dolina Dolnej Baryczy</w:t>
            </w:r>
          </w:p>
          <w:p w14:paraId="3EDB1A8F" w14:textId="77777777" w:rsidR="003E77F5" w:rsidRPr="003E77F5" w:rsidRDefault="003E77F5" w:rsidP="003E77F5">
            <w:pPr>
              <w:pStyle w:val="Mtab"/>
            </w:pPr>
            <w:r w:rsidRPr="003E77F5">
              <w:lastRenderedPageBreak/>
              <w:t>PLH020086 Pieńska Dolina Nysy Łużyckiej</w:t>
            </w:r>
          </w:p>
          <w:p w14:paraId="7696B4FD" w14:textId="77777777" w:rsidR="003E77F5" w:rsidRPr="003E77F5" w:rsidRDefault="003E77F5" w:rsidP="003E77F5">
            <w:pPr>
              <w:pStyle w:val="Mtab"/>
            </w:pPr>
            <w:r w:rsidRPr="003E77F5">
              <w:t>PLH020098 Karszówek</w:t>
            </w:r>
          </w:p>
          <w:p w14:paraId="0EAA5456" w14:textId="77777777" w:rsidR="003E77F5" w:rsidRPr="003E77F5" w:rsidRDefault="003E77F5" w:rsidP="003E77F5">
            <w:pPr>
              <w:pStyle w:val="Mtab"/>
            </w:pPr>
            <w:r w:rsidRPr="003E77F5">
              <w:t>PLH020100 Kozioróg w Czernej</w:t>
            </w:r>
          </w:p>
          <w:p w14:paraId="377215A0" w14:textId="77777777" w:rsidR="003E77F5" w:rsidRPr="003E77F5" w:rsidRDefault="003E77F5" w:rsidP="003E77F5">
            <w:pPr>
              <w:pStyle w:val="Mtab"/>
            </w:pPr>
            <w:r w:rsidRPr="003E77F5">
              <w:t>PLH020102 Łąki Gór i Pogórza Izerskiego</w:t>
            </w:r>
          </w:p>
          <w:p w14:paraId="2EB45F50" w14:textId="77777777" w:rsidR="003E77F5" w:rsidRPr="003E77F5" w:rsidRDefault="003E77F5" w:rsidP="003E77F5">
            <w:pPr>
              <w:pStyle w:val="Mtab"/>
            </w:pPr>
            <w:r w:rsidRPr="003E77F5">
              <w:t>PLH020103 Łęgi nad Bystrzycą</w:t>
            </w:r>
          </w:p>
          <w:p w14:paraId="58B93EC7" w14:textId="77777777" w:rsidR="003E77F5" w:rsidRPr="003E77F5" w:rsidRDefault="003E77F5" w:rsidP="003E77F5">
            <w:pPr>
              <w:pStyle w:val="Mtab"/>
            </w:pPr>
            <w:r w:rsidRPr="003E77F5">
              <w:t>PLH080014 Nowosolska Dolina Odry</w:t>
            </w:r>
          </w:p>
          <w:p w14:paraId="55AA3368" w14:textId="77777777" w:rsidR="003E77F5" w:rsidRPr="003E77F5" w:rsidRDefault="003E77F5" w:rsidP="003E77F5">
            <w:pPr>
              <w:pStyle w:val="Mtab"/>
            </w:pPr>
            <w:r w:rsidRPr="003E77F5">
              <w:t>PLH300002 Uroczyska Płyty Krotoszyńskiej</w:t>
            </w:r>
          </w:p>
          <w:p w14:paraId="7D82F1D2" w14:textId="77777777" w:rsidR="003E77F5" w:rsidRPr="003E77F5" w:rsidRDefault="003E77F5" w:rsidP="003E77F5">
            <w:pPr>
              <w:pStyle w:val="Mtab"/>
            </w:pPr>
            <w:r w:rsidRPr="003E77F5">
              <w:t xml:space="preserve">PLH020069 Las </w:t>
            </w:r>
            <w:proofErr w:type="spellStart"/>
            <w:r w:rsidRPr="003E77F5">
              <w:t>Pilczycki</w:t>
            </w:r>
            <w:proofErr w:type="spellEnd"/>
          </w:p>
        </w:tc>
        <w:tc>
          <w:tcPr>
            <w:tcW w:w="1606" w:type="dxa"/>
            <w:vMerge w:val="restart"/>
            <w:shd w:val="clear" w:color="auto" w:fill="auto"/>
            <w:noWrap/>
          </w:tcPr>
          <w:p w14:paraId="23840BB6" w14:textId="77777777" w:rsidR="003E77F5" w:rsidRPr="003E77F5" w:rsidRDefault="003E77F5" w:rsidP="003E77F5">
            <w:pPr>
              <w:pStyle w:val="Mtab"/>
            </w:pPr>
            <w:r w:rsidRPr="003E77F5">
              <w:lastRenderedPageBreak/>
              <w:t>Park Narodowy Gór Stołowych (bez przekształceń – tylko organizacja ruchu)</w:t>
            </w:r>
          </w:p>
        </w:tc>
        <w:tc>
          <w:tcPr>
            <w:tcW w:w="2080" w:type="dxa"/>
            <w:vMerge w:val="restart"/>
            <w:shd w:val="clear" w:color="auto" w:fill="auto"/>
            <w:noWrap/>
          </w:tcPr>
          <w:p w14:paraId="1BC219DD" w14:textId="77777777" w:rsidR="003E77F5" w:rsidRPr="003E77F5" w:rsidRDefault="003E77F5" w:rsidP="003E77F5">
            <w:pPr>
              <w:pStyle w:val="Mtab"/>
            </w:pPr>
            <w:r w:rsidRPr="003E77F5">
              <w:t>PK Doliny Bobru</w:t>
            </w:r>
          </w:p>
          <w:p w14:paraId="0066F779" w14:textId="77777777" w:rsidR="003E77F5" w:rsidRPr="003E77F5" w:rsidRDefault="003E77F5" w:rsidP="003E77F5">
            <w:pPr>
              <w:pStyle w:val="Mtab"/>
            </w:pPr>
            <w:proofErr w:type="spellStart"/>
            <w:r w:rsidRPr="003E77F5">
              <w:t>Książański</w:t>
            </w:r>
            <w:proofErr w:type="spellEnd"/>
            <w:r w:rsidRPr="003E77F5">
              <w:t xml:space="preserve"> Park Krajobrazowy</w:t>
            </w:r>
          </w:p>
          <w:p w14:paraId="09309BAD" w14:textId="77777777" w:rsidR="003E77F5" w:rsidRPr="003E77F5" w:rsidRDefault="003E77F5" w:rsidP="003E77F5">
            <w:pPr>
              <w:pStyle w:val="Mtab"/>
            </w:pPr>
            <w:r w:rsidRPr="003E77F5">
              <w:t>Park Krajobrazowy Chełmy</w:t>
            </w:r>
          </w:p>
          <w:p w14:paraId="28D0F09A" w14:textId="77777777" w:rsidR="003E77F5" w:rsidRPr="003E77F5" w:rsidRDefault="003E77F5" w:rsidP="003E77F5">
            <w:pPr>
              <w:pStyle w:val="Mtab"/>
            </w:pPr>
            <w:r w:rsidRPr="003E77F5">
              <w:t>PK Dolina Baryczy</w:t>
            </w:r>
          </w:p>
          <w:p w14:paraId="72AB0100" w14:textId="77777777" w:rsidR="003E77F5" w:rsidRPr="003E77F5" w:rsidRDefault="003E77F5" w:rsidP="003E77F5">
            <w:pPr>
              <w:pStyle w:val="Mtab"/>
            </w:pPr>
            <w:r w:rsidRPr="003E77F5">
              <w:t>PK Sudetów Wałbrzyskich</w:t>
            </w:r>
          </w:p>
          <w:p w14:paraId="25524F61" w14:textId="77777777" w:rsidR="003E77F5" w:rsidRPr="003E77F5" w:rsidRDefault="003E77F5" w:rsidP="003E77F5">
            <w:pPr>
              <w:pStyle w:val="Mtab"/>
            </w:pPr>
            <w:r w:rsidRPr="003E77F5">
              <w:t>Ślężański Park Krajobrazowy</w:t>
            </w:r>
          </w:p>
          <w:p w14:paraId="61BC0D89" w14:textId="77777777" w:rsidR="003E77F5" w:rsidRPr="003E77F5" w:rsidRDefault="003E77F5" w:rsidP="003E77F5">
            <w:pPr>
              <w:pStyle w:val="Mtab"/>
            </w:pPr>
            <w:r w:rsidRPr="003E77F5">
              <w:t>Śnieżnicki Park Krajobrazowy</w:t>
            </w:r>
          </w:p>
          <w:p w14:paraId="06601DAF" w14:textId="77777777" w:rsidR="003E77F5" w:rsidRPr="003E77F5" w:rsidRDefault="003E77F5" w:rsidP="003E77F5">
            <w:pPr>
              <w:pStyle w:val="Mtab"/>
            </w:pPr>
            <w:r w:rsidRPr="003E77F5">
              <w:t>Przemkowski Park Krajobrazowy</w:t>
            </w:r>
          </w:p>
          <w:p w14:paraId="305F7F0B" w14:textId="77777777" w:rsidR="003E77F5" w:rsidRPr="003E77F5" w:rsidRDefault="003E77F5" w:rsidP="003E77F5">
            <w:pPr>
              <w:pStyle w:val="Mtab"/>
            </w:pPr>
            <w:r w:rsidRPr="003E77F5">
              <w:t>Rudawski Park Krajobrazowy</w:t>
            </w:r>
          </w:p>
        </w:tc>
        <w:tc>
          <w:tcPr>
            <w:tcW w:w="2030" w:type="dxa"/>
            <w:vMerge w:val="restart"/>
            <w:shd w:val="clear" w:color="auto" w:fill="auto"/>
            <w:noWrap/>
          </w:tcPr>
          <w:p w14:paraId="5A9992E0" w14:textId="77777777" w:rsidR="003E77F5" w:rsidRPr="003E77F5" w:rsidRDefault="003E77F5" w:rsidP="003E77F5">
            <w:pPr>
              <w:pStyle w:val="Mtab"/>
            </w:pPr>
            <w:r w:rsidRPr="003E77F5">
              <w:t>Góry Bardzkie i Sowie;</w:t>
            </w:r>
          </w:p>
          <w:p w14:paraId="50A478F6" w14:textId="77777777" w:rsidR="003E77F5" w:rsidRPr="003E77F5" w:rsidRDefault="003E77F5" w:rsidP="003E77F5">
            <w:pPr>
              <w:pStyle w:val="Mtab"/>
            </w:pPr>
            <w:r w:rsidRPr="003E77F5">
              <w:t>Dąbrowy Krotoszyńskie Baszków-</w:t>
            </w:r>
            <w:proofErr w:type="spellStart"/>
            <w:r w:rsidRPr="003E77F5">
              <w:t>Rochy</w:t>
            </w:r>
            <w:proofErr w:type="spellEnd"/>
            <w:r w:rsidRPr="003E77F5">
              <w:t>;</w:t>
            </w:r>
          </w:p>
          <w:p w14:paraId="50C14A2F" w14:textId="77777777" w:rsidR="003E77F5" w:rsidRPr="003E77F5" w:rsidRDefault="003E77F5" w:rsidP="003E77F5">
            <w:pPr>
              <w:pStyle w:val="Mtab"/>
            </w:pPr>
            <w:r w:rsidRPr="003E77F5">
              <w:t>Dolina Baryczy;</w:t>
            </w:r>
          </w:p>
          <w:p w14:paraId="2247DE98" w14:textId="77777777" w:rsidR="003E77F5" w:rsidRPr="003E77F5" w:rsidRDefault="003E77F5" w:rsidP="003E77F5">
            <w:pPr>
              <w:pStyle w:val="Mtab"/>
            </w:pPr>
            <w:r w:rsidRPr="003E77F5">
              <w:t>Dolina Bobru;</w:t>
            </w:r>
          </w:p>
          <w:p w14:paraId="3A3327D0" w14:textId="77777777" w:rsidR="003E77F5" w:rsidRPr="003E77F5" w:rsidRDefault="003E77F5" w:rsidP="003E77F5">
            <w:pPr>
              <w:pStyle w:val="Mtab"/>
            </w:pPr>
            <w:r w:rsidRPr="003E77F5">
              <w:t>Dolina Czarnej Wody;</w:t>
            </w:r>
          </w:p>
          <w:p w14:paraId="578B320D" w14:textId="77777777" w:rsidR="003E77F5" w:rsidRPr="003E77F5" w:rsidRDefault="003E77F5" w:rsidP="003E77F5">
            <w:pPr>
              <w:pStyle w:val="Mtab"/>
            </w:pPr>
            <w:r w:rsidRPr="003E77F5">
              <w:t>Dolina Odry;</w:t>
            </w:r>
          </w:p>
          <w:p w14:paraId="120BEE3F" w14:textId="77777777" w:rsidR="003E77F5" w:rsidRPr="003E77F5" w:rsidRDefault="003E77F5" w:rsidP="003E77F5">
            <w:pPr>
              <w:pStyle w:val="Mtab"/>
            </w:pPr>
            <w:r w:rsidRPr="003E77F5">
              <w:t>Dolina Szprotawki;</w:t>
            </w:r>
          </w:p>
          <w:p w14:paraId="6EBFB256" w14:textId="77777777" w:rsidR="003E77F5" w:rsidRPr="003E77F5" w:rsidRDefault="003E77F5" w:rsidP="003E77F5">
            <w:pPr>
              <w:pStyle w:val="Mtab"/>
            </w:pPr>
            <w:r w:rsidRPr="003E77F5">
              <w:t xml:space="preserve">Góry Bystrzyckie i </w:t>
            </w:r>
            <w:proofErr w:type="spellStart"/>
            <w:r w:rsidRPr="003E77F5">
              <w:t>Orlickie</w:t>
            </w:r>
            <w:proofErr w:type="spellEnd"/>
            <w:r w:rsidRPr="003E77F5">
              <w:t>;</w:t>
            </w:r>
          </w:p>
          <w:p w14:paraId="4B298A13" w14:textId="77777777" w:rsidR="003E77F5" w:rsidRPr="003E77F5" w:rsidRDefault="003E77F5" w:rsidP="003E77F5">
            <w:pPr>
              <w:pStyle w:val="Mtab"/>
            </w:pPr>
            <w:r w:rsidRPr="003E77F5">
              <w:t>Grodziec;</w:t>
            </w:r>
          </w:p>
          <w:p w14:paraId="13A2C60F" w14:textId="77777777" w:rsidR="003E77F5" w:rsidRPr="003E77F5" w:rsidRDefault="003E77F5" w:rsidP="003E77F5">
            <w:pPr>
              <w:pStyle w:val="Mtab"/>
            </w:pPr>
            <w:r w:rsidRPr="003E77F5">
              <w:t>Kopuły Chełmca;</w:t>
            </w:r>
          </w:p>
          <w:p w14:paraId="6694E80B" w14:textId="77777777" w:rsidR="003E77F5" w:rsidRPr="003E77F5" w:rsidRDefault="003E77F5" w:rsidP="003E77F5">
            <w:pPr>
              <w:pStyle w:val="Mtab"/>
            </w:pPr>
            <w:r w:rsidRPr="003E77F5">
              <w:t>Krzywińsko-Osiecki;</w:t>
            </w:r>
          </w:p>
          <w:p w14:paraId="7996C97B" w14:textId="77777777" w:rsidR="003E77F5" w:rsidRPr="003E77F5" w:rsidRDefault="003E77F5" w:rsidP="003E77F5">
            <w:pPr>
              <w:pStyle w:val="Mtab"/>
            </w:pPr>
            <w:r w:rsidRPr="003E77F5">
              <w:lastRenderedPageBreak/>
              <w:t>Lasy Chocianowskie;</w:t>
            </w:r>
          </w:p>
          <w:p w14:paraId="28BC6B92" w14:textId="77777777" w:rsidR="003E77F5" w:rsidRPr="003E77F5" w:rsidRDefault="003E77F5" w:rsidP="003E77F5">
            <w:pPr>
              <w:pStyle w:val="Mtab"/>
            </w:pPr>
            <w:r w:rsidRPr="003E77F5">
              <w:t>Leśniańsko-Złotnicki Obszar Chronionego Krajobrazu;</w:t>
            </w:r>
          </w:p>
          <w:p w14:paraId="5F778B7E" w14:textId="77777777" w:rsidR="003E77F5" w:rsidRPr="003E77F5" w:rsidRDefault="003E77F5" w:rsidP="003E77F5">
            <w:pPr>
              <w:pStyle w:val="Mtab"/>
            </w:pPr>
            <w:r w:rsidRPr="003E77F5">
              <w:t>Wzgórza Ostrzeszowskie i Kotlina Odolanowska (woj. wielkopolskie);</w:t>
            </w:r>
          </w:p>
          <w:p w14:paraId="082F373F" w14:textId="77777777" w:rsidR="003E77F5" w:rsidRPr="003E77F5" w:rsidRDefault="003E77F5" w:rsidP="003E77F5">
            <w:pPr>
              <w:pStyle w:val="Mtab"/>
            </w:pPr>
            <w:r w:rsidRPr="003E77F5">
              <w:t>Wzgórza Ostrzeszowskie i Kotlina Odolanowska (woj. dolnośląskie);</w:t>
            </w:r>
          </w:p>
          <w:p w14:paraId="16671088" w14:textId="77777777" w:rsidR="003E77F5" w:rsidRPr="003E77F5" w:rsidRDefault="003E77F5" w:rsidP="003E77F5">
            <w:pPr>
              <w:pStyle w:val="Mtab"/>
            </w:pPr>
            <w:r w:rsidRPr="003E77F5">
              <w:t>Wzgórza Trzebnickie</w:t>
            </w:r>
          </w:p>
        </w:tc>
        <w:tc>
          <w:tcPr>
            <w:tcW w:w="1479" w:type="dxa"/>
            <w:shd w:val="clear" w:color="auto" w:fill="auto"/>
            <w:noWrap/>
          </w:tcPr>
          <w:p w14:paraId="0AF1DE11" w14:textId="77777777" w:rsidR="003E77F5" w:rsidRPr="003E77F5" w:rsidRDefault="003E77F5" w:rsidP="003E77F5">
            <w:pPr>
              <w:pStyle w:val="Mtab"/>
            </w:pPr>
            <w:r w:rsidRPr="003E77F5">
              <w:lastRenderedPageBreak/>
              <w:t>Stawy Milickie</w:t>
            </w:r>
          </w:p>
          <w:p w14:paraId="7BE0EF8A" w14:textId="77777777" w:rsidR="003E77F5" w:rsidRPr="003E77F5" w:rsidRDefault="003E77F5" w:rsidP="003E77F5">
            <w:pPr>
              <w:pStyle w:val="Mtab"/>
            </w:pPr>
            <w:r w:rsidRPr="003E77F5">
              <w:t>Grądy koło Posady</w:t>
            </w:r>
          </w:p>
          <w:p w14:paraId="7F527844" w14:textId="77777777" w:rsidR="003E77F5" w:rsidRPr="003E77F5" w:rsidRDefault="003E77F5" w:rsidP="003E77F5">
            <w:pPr>
              <w:pStyle w:val="Mtab"/>
            </w:pPr>
            <w:r w:rsidRPr="003E77F5">
              <w:t>Stawy Przemkowskie</w:t>
            </w:r>
          </w:p>
        </w:tc>
      </w:tr>
      <w:tr w:rsidR="003E77F5" w:rsidRPr="003E77F5" w14:paraId="042145FD" w14:textId="77777777" w:rsidTr="00712F51">
        <w:trPr>
          <w:cantSplit w:val="0"/>
          <w:trHeight w:val="227"/>
        </w:trPr>
        <w:tc>
          <w:tcPr>
            <w:tcW w:w="410" w:type="dxa"/>
            <w:vMerge/>
            <w:shd w:val="clear" w:color="auto" w:fill="auto"/>
            <w:noWrap/>
            <w:hideMark/>
          </w:tcPr>
          <w:p w14:paraId="45004A71" w14:textId="77777777" w:rsidR="003E77F5" w:rsidRPr="003E77F5" w:rsidRDefault="003E77F5" w:rsidP="003E77F5">
            <w:pPr>
              <w:pStyle w:val="Mtab"/>
            </w:pPr>
          </w:p>
        </w:tc>
        <w:tc>
          <w:tcPr>
            <w:tcW w:w="1853" w:type="dxa"/>
            <w:vMerge/>
            <w:shd w:val="clear" w:color="auto" w:fill="auto"/>
          </w:tcPr>
          <w:p w14:paraId="3734BD66" w14:textId="77777777" w:rsidR="003E77F5" w:rsidRPr="003E77F5" w:rsidRDefault="003E77F5" w:rsidP="003E77F5">
            <w:pPr>
              <w:pStyle w:val="Mtab"/>
            </w:pPr>
          </w:p>
        </w:tc>
        <w:tc>
          <w:tcPr>
            <w:tcW w:w="2364" w:type="dxa"/>
            <w:vMerge/>
            <w:shd w:val="clear" w:color="auto" w:fill="auto"/>
            <w:noWrap/>
          </w:tcPr>
          <w:p w14:paraId="7D52BE8E" w14:textId="77777777" w:rsidR="003E77F5" w:rsidRPr="003E77F5" w:rsidRDefault="003E77F5" w:rsidP="003E77F5">
            <w:pPr>
              <w:pStyle w:val="Mtab"/>
            </w:pPr>
          </w:p>
        </w:tc>
        <w:tc>
          <w:tcPr>
            <w:tcW w:w="2126" w:type="dxa"/>
            <w:vMerge/>
            <w:shd w:val="clear" w:color="auto" w:fill="auto"/>
            <w:noWrap/>
          </w:tcPr>
          <w:p w14:paraId="6A6538E2" w14:textId="77777777" w:rsidR="003E77F5" w:rsidRPr="003E77F5" w:rsidRDefault="003E77F5" w:rsidP="003E77F5">
            <w:pPr>
              <w:pStyle w:val="Mtab"/>
            </w:pPr>
          </w:p>
        </w:tc>
        <w:tc>
          <w:tcPr>
            <w:tcW w:w="1606" w:type="dxa"/>
            <w:vMerge/>
            <w:shd w:val="clear" w:color="auto" w:fill="auto"/>
            <w:noWrap/>
          </w:tcPr>
          <w:p w14:paraId="48441423" w14:textId="77777777" w:rsidR="003E77F5" w:rsidRPr="003E77F5" w:rsidRDefault="003E77F5" w:rsidP="003E77F5">
            <w:pPr>
              <w:pStyle w:val="Mtab"/>
            </w:pPr>
          </w:p>
        </w:tc>
        <w:tc>
          <w:tcPr>
            <w:tcW w:w="2080" w:type="dxa"/>
            <w:vMerge/>
            <w:shd w:val="clear" w:color="auto" w:fill="auto"/>
            <w:noWrap/>
          </w:tcPr>
          <w:p w14:paraId="76C55AFA" w14:textId="77777777" w:rsidR="003E77F5" w:rsidRPr="003E77F5" w:rsidRDefault="003E77F5" w:rsidP="003E77F5">
            <w:pPr>
              <w:pStyle w:val="Mtab"/>
            </w:pPr>
          </w:p>
        </w:tc>
        <w:tc>
          <w:tcPr>
            <w:tcW w:w="2030" w:type="dxa"/>
            <w:vMerge/>
            <w:shd w:val="clear" w:color="auto" w:fill="auto"/>
            <w:noWrap/>
          </w:tcPr>
          <w:p w14:paraId="0C4027FA" w14:textId="77777777" w:rsidR="003E77F5" w:rsidRPr="003E77F5" w:rsidRDefault="003E77F5" w:rsidP="003E77F5">
            <w:pPr>
              <w:pStyle w:val="Mtab"/>
            </w:pPr>
          </w:p>
        </w:tc>
        <w:tc>
          <w:tcPr>
            <w:tcW w:w="1479" w:type="dxa"/>
            <w:shd w:val="clear" w:color="auto" w:fill="auto"/>
            <w:noWrap/>
          </w:tcPr>
          <w:p w14:paraId="144A5EBD" w14:textId="77777777" w:rsidR="003E77F5" w:rsidRPr="003E77F5" w:rsidRDefault="003E77F5" w:rsidP="003E77F5">
            <w:pPr>
              <w:pStyle w:val="Mtab"/>
            </w:pPr>
          </w:p>
        </w:tc>
      </w:tr>
      <w:tr w:rsidR="003E77F5" w:rsidRPr="003E77F5" w14:paraId="04350600" w14:textId="77777777" w:rsidTr="00712F51">
        <w:trPr>
          <w:cantSplit w:val="0"/>
          <w:trHeight w:val="227"/>
        </w:trPr>
        <w:tc>
          <w:tcPr>
            <w:tcW w:w="410" w:type="dxa"/>
            <w:shd w:val="clear" w:color="auto" w:fill="auto"/>
            <w:noWrap/>
          </w:tcPr>
          <w:p w14:paraId="0B86BFC6" w14:textId="77777777" w:rsidR="003E77F5" w:rsidRPr="003E77F5" w:rsidRDefault="003E77F5" w:rsidP="003E77F5">
            <w:pPr>
              <w:pStyle w:val="Mtab"/>
            </w:pPr>
            <w:r w:rsidRPr="003E77F5">
              <w:lastRenderedPageBreak/>
              <w:t xml:space="preserve">2. </w:t>
            </w:r>
          </w:p>
        </w:tc>
        <w:tc>
          <w:tcPr>
            <w:tcW w:w="1853" w:type="dxa"/>
            <w:shd w:val="clear" w:color="auto" w:fill="auto"/>
          </w:tcPr>
          <w:p w14:paraId="4B77BFA2" w14:textId="77777777" w:rsidR="003E77F5" w:rsidRPr="003E77F5" w:rsidRDefault="003E77F5" w:rsidP="003E77F5">
            <w:pPr>
              <w:pStyle w:val="Mtab"/>
            </w:pPr>
            <w:r w:rsidRPr="003E77F5">
              <w:t>Rewitalizacja linii kolejowej nr 284 na odcinku  Jerzmanice Zdrój - Lwówek Śląski</w:t>
            </w:r>
          </w:p>
        </w:tc>
        <w:tc>
          <w:tcPr>
            <w:tcW w:w="2364" w:type="dxa"/>
            <w:shd w:val="clear" w:color="auto" w:fill="auto"/>
            <w:noWrap/>
          </w:tcPr>
          <w:p w14:paraId="4BFF863D" w14:textId="77777777" w:rsidR="003E77F5" w:rsidRPr="003E77F5" w:rsidRDefault="003E77F5" w:rsidP="003E77F5">
            <w:pPr>
              <w:pStyle w:val="Mtab"/>
            </w:pPr>
            <w:r w:rsidRPr="003E77F5">
              <w:t>-</w:t>
            </w:r>
          </w:p>
        </w:tc>
        <w:tc>
          <w:tcPr>
            <w:tcW w:w="2126" w:type="dxa"/>
            <w:shd w:val="clear" w:color="auto" w:fill="auto"/>
            <w:noWrap/>
          </w:tcPr>
          <w:p w14:paraId="24CDAA94" w14:textId="77777777" w:rsidR="003E77F5" w:rsidRPr="003E77F5" w:rsidRDefault="003E77F5" w:rsidP="003E77F5">
            <w:pPr>
              <w:pStyle w:val="Mtab"/>
            </w:pPr>
            <w:r w:rsidRPr="003E77F5">
              <w:t>PLH020037 Góry i Pogórze Kaczawskie</w:t>
            </w:r>
          </w:p>
        </w:tc>
        <w:tc>
          <w:tcPr>
            <w:tcW w:w="1606" w:type="dxa"/>
            <w:shd w:val="clear" w:color="auto" w:fill="auto"/>
            <w:noWrap/>
          </w:tcPr>
          <w:p w14:paraId="0115B022" w14:textId="77777777" w:rsidR="003E77F5" w:rsidRPr="003E77F5" w:rsidRDefault="003E77F5" w:rsidP="003E77F5">
            <w:pPr>
              <w:pStyle w:val="Mtab"/>
            </w:pPr>
            <w:r w:rsidRPr="003E77F5">
              <w:t>-</w:t>
            </w:r>
          </w:p>
        </w:tc>
        <w:tc>
          <w:tcPr>
            <w:tcW w:w="2080" w:type="dxa"/>
            <w:shd w:val="clear" w:color="auto" w:fill="auto"/>
            <w:noWrap/>
          </w:tcPr>
          <w:p w14:paraId="3812BCF4" w14:textId="77777777" w:rsidR="003E77F5" w:rsidRPr="003E77F5" w:rsidRDefault="003E77F5" w:rsidP="003E77F5">
            <w:pPr>
              <w:pStyle w:val="Mtab"/>
            </w:pPr>
            <w:r w:rsidRPr="003E77F5">
              <w:t>-</w:t>
            </w:r>
          </w:p>
        </w:tc>
        <w:tc>
          <w:tcPr>
            <w:tcW w:w="2030" w:type="dxa"/>
            <w:shd w:val="clear" w:color="auto" w:fill="auto"/>
            <w:noWrap/>
          </w:tcPr>
          <w:p w14:paraId="41E7A3C0" w14:textId="77777777" w:rsidR="003E77F5" w:rsidRPr="003E77F5" w:rsidRDefault="003E77F5" w:rsidP="003E77F5">
            <w:pPr>
              <w:pStyle w:val="Mtab"/>
            </w:pPr>
            <w:r w:rsidRPr="003E77F5">
              <w:t>-</w:t>
            </w:r>
          </w:p>
        </w:tc>
        <w:tc>
          <w:tcPr>
            <w:tcW w:w="1479" w:type="dxa"/>
            <w:shd w:val="clear" w:color="auto" w:fill="auto"/>
            <w:noWrap/>
          </w:tcPr>
          <w:p w14:paraId="6E81CA26" w14:textId="77777777" w:rsidR="003E77F5" w:rsidRPr="003E77F5" w:rsidRDefault="003E77F5" w:rsidP="003E77F5">
            <w:pPr>
              <w:pStyle w:val="Mtab"/>
            </w:pPr>
            <w:r w:rsidRPr="003E77F5">
              <w:t>-</w:t>
            </w:r>
          </w:p>
        </w:tc>
      </w:tr>
      <w:tr w:rsidR="003E77F5" w:rsidRPr="003E77F5" w14:paraId="11565354" w14:textId="77777777" w:rsidTr="00712F51">
        <w:trPr>
          <w:cantSplit w:val="0"/>
          <w:trHeight w:val="227"/>
        </w:trPr>
        <w:tc>
          <w:tcPr>
            <w:tcW w:w="410" w:type="dxa"/>
            <w:shd w:val="clear" w:color="auto" w:fill="auto"/>
            <w:noWrap/>
          </w:tcPr>
          <w:p w14:paraId="0133DA96" w14:textId="77777777" w:rsidR="003E77F5" w:rsidRPr="003E77F5" w:rsidRDefault="003E77F5" w:rsidP="003E77F5">
            <w:pPr>
              <w:pStyle w:val="Mtab"/>
            </w:pPr>
            <w:r w:rsidRPr="003E77F5">
              <w:t>3.</w:t>
            </w:r>
          </w:p>
        </w:tc>
        <w:tc>
          <w:tcPr>
            <w:tcW w:w="1853" w:type="dxa"/>
            <w:shd w:val="clear" w:color="auto" w:fill="auto"/>
          </w:tcPr>
          <w:p w14:paraId="3D5562E4" w14:textId="77777777" w:rsidR="003E77F5" w:rsidRPr="003E77F5" w:rsidRDefault="003E77F5" w:rsidP="003E77F5">
            <w:pPr>
              <w:pStyle w:val="Mtab"/>
            </w:pPr>
            <w:r w:rsidRPr="003E77F5">
              <w:t>Rewitalizacja linii kolejowej Srebrna Góra- Bielawa</w:t>
            </w:r>
          </w:p>
        </w:tc>
        <w:tc>
          <w:tcPr>
            <w:tcW w:w="2364" w:type="dxa"/>
            <w:shd w:val="clear" w:color="auto" w:fill="auto"/>
            <w:noWrap/>
          </w:tcPr>
          <w:p w14:paraId="0FBF99BA" w14:textId="77777777" w:rsidR="003E77F5" w:rsidRPr="003E77F5" w:rsidRDefault="003E77F5" w:rsidP="003E77F5">
            <w:pPr>
              <w:pStyle w:val="Mtab"/>
            </w:pPr>
            <w:r w:rsidRPr="003E77F5">
              <w:t>-</w:t>
            </w:r>
          </w:p>
        </w:tc>
        <w:tc>
          <w:tcPr>
            <w:tcW w:w="2126" w:type="dxa"/>
            <w:shd w:val="clear" w:color="auto" w:fill="auto"/>
            <w:noWrap/>
          </w:tcPr>
          <w:p w14:paraId="44792BCB" w14:textId="77777777" w:rsidR="003E77F5" w:rsidRPr="003E77F5" w:rsidRDefault="003E77F5" w:rsidP="003E77F5">
            <w:pPr>
              <w:pStyle w:val="Mtab"/>
            </w:pPr>
            <w:r w:rsidRPr="003E77F5">
              <w:t>PLH020071 Ostoja Nietoperzy Gór Sowich</w:t>
            </w:r>
          </w:p>
        </w:tc>
        <w:tc>
          <w:tcPr>
            <w:tcW w:w="1606" w:type="dxa"/>
            <w:shd w:val="clear" w:color="auto" w:fill="auto"/>
            <w:noWrap/>
          </w:tcPr>
          <w:p w14:paraId="7791DF90" w14:textId="77777777" w:rsidR="003E77F5" w:rsidRPr="003E77F5" w:rsidRDefault="003E77F5" w:rsidP="003E77F5">
            <w:pPr>
              <w:pStyle w:val="Mtab"/>
            </w:pPr>
            <w:r w:rsidRPr="003E77F5">
              <w:t>-</w:t>
            </w:r>
          </w:p>
        </w:tc>
        <w:tc>
          <w:tcPr>
            <w:tcW w:w="2080" w:type="dxa"/>
            <w:shd w:val="clear" w:color="auto" w:fill="auto"/>
            <w:noWrap/>
          </w:tcPr>
          <w:p w14:paraId="323A88D4" w14:textId="77777777" w:rsidR="003E77F5" w:rsidRPr="003E77F5" w:rsidRDefault="003E77F5" w:rsidP="003E77F5">
            <w:pPr>
              <w:pStyle w:val="Mtab"/>
            </w:pPr>
            <w:r w:rsidRPr="003E77F5">
              <w:t>-</w:t>
            </w:r>
          </w:p>
        </w:tc>
        <w:tc>
          <w:tcPr>
            <w:tcW w:w="2030" w:type="dxa"/>
            <w:shd w:val="clear" w:color="auto" w:fill="auto"/>
            <w:noWrap/>
          </w:tcPr>
          <w:p w14:paraId="0AA00E0D" w14:textId="77777777" w:rsidR="003E77F5" w:rsidRPr="003E77F5" w:rsidRDefault="003E77F5" w:rsidP="003E77F5">
            <w:pPr>
              <w:pStyle w:val="Mtab"/>
            </w:pPr>
            <w:r w:rsidRPr="003E77F5">
              <w:t>-</w:t>
            </w:r>
          </w:p>
        </w:tc>
        <w:tc>
          <w:tcPr>
            <w:tcW w:w="1479" w:type="dxa"/>
            <w:shd w:val="clear" w:color="auto" w:fill="auto"/>
            <w:noWrap/>
          </w:tcPr>
          <w:p w14:paraId="3947C4D1" w14:textId="77777777" w:rsidR="003E77F5" w:rsidRPr="003E77F5" w:rsidRDefault="003E77F5" w:rsidP="003E77F5">
            <w:pPr>
              <w:pStyle w:val="Mtab"/>
            </w:pPr>
            <w:r w:rsidRPr="003E77F5">
              <w:t>-</w:t>
            </w:r>
          </w:p>
        </w:tc>
      </w:tr>
      <w:tr w:rsidR="003E77F5" w:rsidRPr="003E77F5" w14:paraId="06771642" w14:textId="77777777" w:rsidTr="00712F51">
        <w:trPr>
          <w:cantSplit w:val="0"/>
          <w:trHeight w:val="227"/>
        </w:trPr>
        <w:tc>
          <w:tcPr>
            <w:tcW w:w="410" w:type="dxa"/>
            <w:shd w:val="clear" w:color="auto" w:fill="auto"/>
            <w:noWrap/>
          </w:tcPr>
          <w:p w14:paraId="37C78958" w14:textId="77777777" w:rsidR="003E77F5" w:rsidRPr="003E77F5" w:rsidRDefault="003E77F5" w:rsidP="003E77F5">
            <w:pPr>
              <w:pStyle w:val="Mtab"/>
            </w:pPr>
            <w:r w:rsidRPr="003E77F5">
              <w:t>4.</w:t>
            </w:r>
          </w:p>
        </w:tc>
        <w:tc>
          <w:tcPr>
            <w:tcW w:w="1853" w:type="dxa"/>
            <w:shd w:val="clear" w:color="auto" w:fill="auto"/>
          </w:tcPr>
          <w:p w14:paraId="7CECC7E9" w14:textId="77777777" w:rsidR="003E77F5" w:rsidRPr="003E77F5" w:rsidRDefault="003E77F5" w:rsidP="003E77F5">
            <w:pPr>
              <w:pStyle w:val="Mtab"/>
            </w:pPr>
            <w:r w:rsidRPr="003E77F5">
              <w:t>Rewitalizacja linii kolejowej nr 372 na odcinku  Bojanowo- Góra Śląska</w:t>
            </w:r>
          </w:p>
        </w:tc>
        <w:tc>
          <w:tcPr>
            <w:tcW w:w="2364" w:type="dxa"/>
            <w:shd w:val="clear" w:color="auto" w:fill="auto"/>
            <w:noWrap/>
          </w:tcPr>
          <w:p w14:paraId="22BE38C5" w14:textId="77777777" w:rsidR="003E77F5" w:rsidRPr="003E77F5" w:rsidRDefault="003E77F5" w:rsidP="003E77F5">
            <w:pPr>
              <w:pStyle w:val="Mtab"/>
            </w:pPr>
            <w:r w:rsidRPr="003E77F5">
              <w:t>-</w:t>
            </w:r>
          </w:p>
        </w:tc>
        <w:tc>
          <w:tcPr>
            <w:tcW w:w="2126" w:type="dxa"/>
            <w:shd w:val="clear" w:color="auto" w:fill="auto"/>
            <w:noWrap/>
          </w:tcPr>
          <w:p w14:paraId="7694B29B" w14:textId="77777777" w:rsidR="003E77F5" w:rsidRPr="003E77F5" w:rsidRDefault="003E77F5" w:rsidP="003E77F5">
            <w:pPr>
              <w:pStyle w:val="Mtab"/>
            </w:pPr>
            <w:r w:rsidRPr="003E77F5">
              <w:t>PLH020084 Dolina Dolnej Baryczy</w:t>
            </w:r>
          </w:p>
        </w:tc>
        <w:tc>
          <w:tcPr>
            <w:tcW w:w="1606" w:type="dxa"/>
            <w:shd w:val="clear" w:color="auto" w:fill="auto"/>
            <w:noWrap/>
          </w:tcPr>
          <w:p w14:paraId="4194EABB" w14:textId="77777777" w:rsidR="003E77F5" w:rsidRPr="003E77F5" w:rsidRDefault="003E77F5" w:rsidP="003E77F5">
            <w:pPr>
              <w:pStyle w:val="Mtab"/>
            </w:pPr>
            <w:r w:rsidRPr="003E77F5">
              <w:t>-</w:t>
            </w:r>
          </w:p>
        </w:tc>
        <w:tc>
          <w:tcPr>
            <w:tcW w:w="2080" w:type="dxa"/>
            <w:shd w:val="clear" w:color="auto" w:fill="auto"/>
            <w:noWrap/>
          </w:tcPr>
          <w:p w14:paraId="08FDDCAE" w14:textId="77777777" w:rsidR="003E77F5" w:rsidRPr="003E77F5" w:rsidRDefault="003E77F5" w:rsidP="003E77F5">
            <w:pPr>
              <w:pStyle w:val="Mtab"/>
            </w:pPr>
            <w:r w:rsidRPr="003E77F5">
              <w:t>-</w:t>
            </w:r>
          </w:p>
        </w:tc>
        <w:tc>
          <w:tcPr>
            <w:tcW w:w="2030" w:type="dxa"/>
            <w:shd w:val="clear" w:color="auto" w:fill="auto"/>
            <w:noWrap/>
          </w:tcPr>
          <w:p w14:paraId="0E07C366" w14:textId="77777777" w:rsidR="003E77F5" w:rsidRPr="003E77F5" w:rsidRDefault="003E77F5" w:rsidP="003E77F5">
            <w:pPr>
              <w:pStyle w:val="Mtab"/>
            </w:pPr>
            <w:r w:rsidRPr="003E77F5">
              <w:t>Krzywińsko-Osiecki</w:t>
            </w:r>
          </w:p>
          <w:p w14:paraId="5ADFDEC5" w14:textId="77777777" w:rsidR="003E77F5" w:rsidRPr="003E77F5" w:rsidRDefault="003E77F5" w:rsidP="003E77F5">
            <w:pPr>
              <w:pStyle w:val="Mtab"/>
            </w:pPr>
            <w:r w:rsidRPr="003E77F5">
              <w:t xml:space="preserve">Krzywińsko-Osiecki wraz z </w:t>
            </w:r>
            <w:proofErr w:type="spellStart"/>
            <w:r w:rsidRPr="003E77F5">
              <w:t>zadrzewieniami</w:t>
            </w:r>
            <w:proofErr w:type="spellEnd"/>
            <w:r w:rsidRPr="003E77F5">
              <w:t xml:space="preserve"> generała Dezyderego Chłapowskiego i kompleksem leśnym </w:t>
            </w:r>
            <w:proofErr w:type="spellStart"/>
            <w:r w:rsidRPr="003E77F5">
              <w:t>Osieczna-Góra</w:t>
            </w:r>
            <w:proofErr w:type="spellEnd"/>
          </w:p>
        </w:tc>
        <w:tc>
          <w:tcPr>
            <w:tcW w:w="1479" w:type="dxa"/>
            <w:shd w:val="clear" w:color="auto" w:fill="auto"/>
            <w:noWrap/>
          </w:tcPr>
          <w:p w14:paraId="597206AE" w14:textId="77777777" w:rsidR="003E77F5" w:rsidRPr="003E77F5" w:rsidRDefault="003E77F5" w:rsidP="003E77F5">
            <w:pPr>
              <w:pStyle w:val="Mtab"/>
            </w:pPr>
            <w:r w:rsidRPr="003E77F5">
              <w:t>-</w:t>
            </w:r>
          </w:p>
        </w:tc>
      </w:tr>
      <w:tr w:rsidR="003E77F5" w:rsidRPr="003E77F5" w14:paraId="6FB223AB" w14:textId="77777777" w:rsidTr="00712F51">
        <w:trPr>
          <w:cantSplit w:val="0"/>
          <w:trHeight w:val="227"/>
        </w:trPr>
        <w:tc>
          <w:tcPr>
            <w:tcW w:w="410" w:type="dxa"/>
            <w:shd w:val="clear" w:color="auto" w:fill="auto"/>
            <w:noWrap/>
          </w:tcPr>
          <w:p w14:paraId="219D9BAC" w14:textId="77777777" w:rsidR="003E77F5" w:rsidRPr="003E77F5" w:rsidRDefault="003E77F5" w:rsidP="003E77F5">
            <w:pPr>
              <w:pStyle w:val="Mtab"/>
            </w:pPr>
            <w:r w:rsidRPr="003E77F5">
              <w:lastRenderedPageBreak/>
              <w:t>5.</w:t>
            </w:r>
          </w:p>
        </w:tc>
        <w:tc>
          <w:tcPr>
            <w:tcW w:w="1853" w:type="dxa"/>
            <w:shd w:val="clear" w:color="auto" w:fill="auto"/>
          </w:tcPr>
          <w:p w14:paraId="3669EA14" w14:textId="77777777" w:rsidR="003E77F5" w:rsidRPr="003E77F5" w:rsidRDefault="003E77F5" w:rsidP="003E77F5">
            <w:pPr>
              <w:pStyle w:val="Mtab"/>
            </w:pPr>
            <w:r w:rsidRPr="003E77F5">
              <w:t>Elektryfikacja i zabudowa mijanki kolejowej wraz z zabudową urządzeń sterowania ruchem kolejowym na linii 326 Wrocław Psie Pole - Trzebnica</w:t>
            </w:r>
          </w:p>
        </w:tc>
        <w:tc>
          <w:tcPr>
            <w:tcW w:w="2364" w:type="dxa"/>
            <w:shd w:val="clear" w:color="auto" w:fill="auto"/>
            <w:noWrap/>
          </w:tcPr>
          <w:p w14:paraId="1845DDE1" w14:textId="77777777" w:rsidR="003E77F5" w:rsidRPr="003E77F5" w:rsidRDefault="003E77F5" w:rsidP="003E77F5">
            <w:pPr>
              <w:pStyle w:val="Mtab"/>
            </w:pPr>
            <w:r w:rsidRPr="003E77F5">
              <w:t>-</w:t>
            </w:r>
          </w:p>
        </w:tc>
        <w:tc>
          <w:tcPr>
            <w:tcW w:w="2126" w:type="dxa"/>
            <w:shd w:val="clear" w:color="auto" w:fill="auto"/>
            <w:noWrap/>
          </w:tcPr>
          <w:p w14:paraId="4B5DC7B2" w14:textId="77777777" w:rsidR="003E77F5" w:rsidRPr="003E77F5" w:rsidRDefault="003E77F5" w:rsidP="003E77F5">
            <w:pPr>
              <w:pStyle w:val="Mtab"/>
            </w:pPr>
            <w:r w:rsidRPr="003E77F5">
              <w:t>-</w:t>
            </w:r>
          </w:p>
        </w:tc>
        <w:tc>
          <w:tcPr>
            <w:tcW w:w="1606" w:type="dxa"/>
            <w:shd w:val="clear" w:color="auto" w:fill="auto"/>
            <w:noWrap/>
          </w:tcPr>
          <w:p w14:paraId="67C2D207" w14:textId="77777777" w:rsidR="003E77F5" w:rsidRPr="003E77F5" w:rsidRDefault="003E77F5" w:rsidP="003E77F5">
            <w:pPr>
              <w:pStyle w:val="Mtab"/>
            </w:pPr>
            <w:r w:rsidRPr="003E77F5">
              <w:t>-</w:t>
            </w:r>
          </w:p>
        </w:tc>
        <w:tc>
          <w:tcPr>
            <w:tcW w:w="2080" w:type="dxa"/>
            <w:shd w:val="clear" w:color="auto" w:fill="auto"/>
            <w:noWrap/>
          </w:tcPr>
          <w:p w14:paraId="380032A1" w14:textId="77777777" w:rsidR="003E77F5" w:rsidRPr="003E77F5" w:rsidRDefault="003E77F5" w:rsidP="003E77F5">
            <w:pPr>
              <w:pStyle w:val="Mtab"/>
            </w:pPr>
            <w:r w:rsidRPr="003E77F5">
              <w:t>-</w:t>
            </w:r>
          </w:p>
        </w:tc>
        <w:tc>
          <w:tcPr>
            <w:tcW w:w="2030" w:type="dxa"/>
            <w:shd w:val="clear" w:color="auto" w:fill="auto"/>
            <w:noWrap/>
          </w:tcPr>
          <w:p w14:paraId="7AA32D64" w14:textId="77777777" w:rsidR="003E77F5" w:rsidRPr="003E77F5" w:rsidRDefault="003E77F5" w:rsidP="003E77F5">
            <w:pPr>
              <w:pStyle w:val="Mtab"/>
            </w:pPr>
            <w:r w:rsidRPr="003E77F5">
              <w:t>Wzgórza Trzebnickie</w:t>
            </w:r>
          </w:p>
        </w:tc>
        <w:tc>
          <w:tcPr>
            <w:tcW w:w="1479" w:type="dxa"/>
            <w:shd w:val="clear" w:color="auto" w:fill="auto"/>
            <w:noWrap/>
          </w:tcPr>
          <w:p w14:paraId="61114C8A" w14:textId="77777777" w:rsidR="003E77F5" w:rsidRPr="003E77F5" w:rsidRDefault="003E77F5" w:rsidP="003E77F5">
            <w:pPr>
              <w:pStyle w:val="Mtab"/>
            </w:pPr>
            <w:r w:rsidRPr="003E77F5">
              <w:t>-</w:t>
            </w:r>
          </w:p>
        </w:tc>
      </w:tr>
      <w:tr w:rsidR="003E77F5" w:rsidRPr="003E77F5" w14:paraId="0239BC93" w14:textId="77777777" w:rsidTr="00712F51">
        <w:trPr>
          <w:cantSplit w:val="0"/>
          <w:trHeight w:val="227"/>
        </w:trPr>
        <w:tc>
          <w:tcPr>
            <w:tcW w:w="410" w:type="dxa"/>
            <w:shd w:val="clear" w:color="auto" w:fill="auto"/>
            <w:noWrap/>
          </w:tcPr>
          <w:p w14:paraId="200F59A6" w14:textId="77777777" w:rsidR="003E77F5" w:rsidRPr="003E77F5" w:rsidRDefault="003E77F5" w:rsidP="003E77F5">
            <w:pPr>
              <w:pStyle w:val="Mtab"/>
            </w:pPr>
            <w:r w:rsidRPr="003E77F5">
              <w:t>6.</w:t>
            </w:r>
          </w:p>
        </w:tc>
        <w:tc>
          <w:tcPr>
            <w:tcW w:w="1853" w:type="dxa"/>
            <w:shd w:val="clear" w:color="auto" w:fill="auto"/>
          </w:tcPr>
          <w:p w14:paraId="07EEF8F8" w14:textId="77777777" w:rsidR="003E77F5" w:rsidRPr="003E77F5" w:rsidRDefault="003E77F5" w:rsidP="003E77F5">
            <w:pPr>
              <w:pStyle w:val="Mtab"/>
            </w:pPr>
            <w:r w:rsidRPr="003E77F5">
              <w:t>Rewitalizacja linii kolejowej 303 Duninów - Chocianów</w:t>
            </w:r>
          </w:p>
        </w:tc>
        <w:tc>
          <w:tcPr>
            <w:tcW w:w="2364" w:type="dxa"/>
            <w:shd w:val="clear" w:color="auto" w:fill="auto"/>
            <w:noWrap/>
          </w:tcPr>
          <w:p w14:paraId="75D1F664" w14:textId="77777777" w:rsidR="003E77F5" w:rsidRPr="003E77F5" w:rsidRDefault="003E77F5" w:rsidP="003E77F5">
            <w:pPr>
              <w:pStyle w:val="Mtab"/>
            </w:pPr>
            <w:r w:rsidRPr="003E77F5">
              <w:t>PLB020005 Bory Dolnośląskie</w:t>
            </w:r>
          </w:p>
        </w:tc>
        <w:tc>
          <w:tcPr>
            <w:tcW w:w="2126" w:type="dxa"/>
            <w:shd w:val="clear" w:color="auto" w:fill="auto"/>
            <w:noWrap/>
          </w:tcPr>
          <w:p w14:paraId="12E6524B" w14:textId="77777777" w:rsidR="003E77F5" w:rsidRPr="003E77F5" w:rsidRDefault="003E77F5" w:rsidP="003E77F5">
            <w:pPr>
              <w:pStyle w:val="Mtab"/>
            </w:pPr>
            <w:r w:rsidRPr="003E77F5">
              <w:t>-</w:t>
            </w:r>
          </w:p>
        </w:tc>
        <w:tc>
          <w:tcPr>
            <w:tcW w:w="1606" w:type="dxa"/>
            <w:shd w:val="clear" w:color="auto" w:fill="auto"/>
            <w:noWrap/>
          </w:tcPr>
          <w:p w14:paraId="28EFB361" w14:textId="77777777" w:rsidR="003E77F5" w:rsidRPr="003E77F5" w:rsidRDefault="003E77F5" w:rsidP="003E77F5">
            <w:pPr>
              <w:pStyle w:val="Mtab"/>
            </w:pPr>
            <w:r w:rsidRPr="003E77F5">
              <w:t>-</w:t>
            </w:r>
          </w:p>
        </w:tc>
        <w:tc>
          <w:tcPr>
            <w:tcW w:w="2080" w:type="dxa"/>
            <w:shd w:val="clear" w:color="auto" w:fill="auto"/>
            <w:noWrap/>
          </w:tcPr>
          <w:p w14:paraId="0EC1698E" w14:textId="77777777" w:rsidR="003E77F5" w:rsidRPr="003E77F5" w:rsidRDefault="003E77F5" w:rsidP="003E77F5">
            <w:pPr>
              <w:pStyle w:val="Mtab"/>
            </w:pPr>
            <w:r w:rsidRPr="003E77F5">
              <w:t>-</w:t>
            </w:r>
          </w:p>
        </w:tc>
        <w:tc>
          <w:tcPr>
            <w:tcW w:w="2030" w:type="dxa"/>
            <w:shd w:val="clear" w:color="auto" w:fill="auto"/>
            <w:noWrap/>
          </w:tcPr>
          <w:p w14:paraId="2CFB33D8" w14:textId="77777777" w:rsidR="003E77F5" w:rsidRPr="003E77F5" w:rsidRDefault="003E77F5" w:rsidP="003E77F5">
            <w:pPr>
              <w:pStyle w:val="Mtab"/>
            </w:pPr>
            <w:r w:rsidRPr="003E77F5">
              <w:t>-</w:t>
            </w:r>
          </w:p>
        </w:tc>
        <w:tc>
          <w:tcPr>
            <w:tcW w:w="1479" w:type="dxa"/>
            <w:shd w:val="clear" w:color="auto" w:fill="auto"/>
            <w:noWrap/>
          </w:tcPr>
          <w:p w14:paraId="3C00B558" w14:textId="77777777" w:rsidR="003E77F5" w:rsidRPr="003E77F5" w:rsidRDefault="003E77F5" w:rsidP="003E77F5">
            <w:pPr>
              <w:pStyle w:val="Mtab"/>
            </w:pPr>
            <w:r w:rsidRPr="003E77F5">
              <w:t>-</w:t>
            </w:r>
          </w:p>
        </w:tc>
      </w:tr>
      <w:tr w:rsidR="003E77F5" w:rsidRPr="003E77F5" w14:paraId="7DF3410A" w14:textId="77777777" w:rsidTr="00712F51">
        <w:trPr>
          <w:cantSplit w:val="0"/>
          <w:trHeight w:val="227"/>
        </w:trPr>
        <w:tc>
          <w:tcPr>
            <w:tcW w:w="410" w:type="dxa"/>
            <w:shd w:val="clear" w:color="auto" w:fill="auto"/>
            <w:noWrap/>
          </w:tcPr>
          <w:p w14:paraId="7C041171" w14:textId="77777777" w:rsidR="003E77F5" w:rsidRPr="003E77F5" w:rsidRDefault="003E77F5" w:rsidP="003E77F5">
            <w:pPr>
              <w:pStyle w:val="Mtab"/>
            </w:pPr>
            <w:r w:rsidRPr="003E77F5">
              <w:t>7.</w:t>
            </w:r>
          </w:p>
        </w:tc>
        <w:tc>
          <w:tcPr>
            <w:tcW w:w="1853" w:type="dxa"/>
            <w:shd w:val="clear" w:color="auto" w:fill="auto"/>
          </w:tcPr>
          <w:p w14:paraId="431E052D" w14:textId="77777777" w:rsidR="003E77F5" w:rsidRPr="003E77F5" w:rsidRDefault="003E77F5" w:rsidP="003E77F5">
            <w:pPr>
              <w:pStyle w:val="Mtab"/>
            </w:pPr>
            <w:r w:rsidRPr="003E77F5">
              <w:t xml:space="preserve">Rewitalizacja linii kolejowej nr 312 Jerzmanowice </w:t>
            </w:r>
            <w:r w:rsidRPr="003E77F5">
              <w:lastRenderedPageBreak/>
              <w:t>Zdrój - Wojcieszów Górny</w:t>
            </w:r>
          </w:p>
        </w:tc>
        <w:tc>
          <w:tcPr>
            <w:tcW w:w="2364" w:type="dxa"/>
            <w:shd w:val="clear" w:color="auto" w:fill="auto"/>
            <w:noWrap/>
          </w:tcPr>
          <w:p w14:paraId="71B97A1E" w14:textId="77777777" w:rsidR="003E77F5" w:rsidRPr="003E77F5" w:rsidRDefault="003E77F5" w:rsidP="003E77F5">
            <w:pPr>
              <w:pStyle w:val="Mtab"/>
            </w:pPr>
            <w:r w:rsidRPr="003E77F5">
              <w:lastRenderedPageBreak/>
              <w:t>-</w:t>
            </w:r>
          </w:p>
        </w:tc>
        <w:tc>
          <w:tcPr>
            <w:tcW w:w="2126" w:type="dxa"/>
            <w:shd w:val="clear" w:color="auto" w:fill="auto"/>
            <w:noWrap/>
          </w:tcPr>
          <w:p w14:paraId="738ECAE1" w14:textId="77777777" w:rsidR="003E77F5" w:rsidRPr="003E77F5" w:rsidRDefault="003E77F5" w:rsidP="003E77F5">
            <w:pPr>
              <w:pStyle w:val="Mtab"/>
            </w:pPr>
            <w:r w:rsidRPr="003E77F5">
              <w:t>PLH020037 Góry i Pogórze Kaczawskie</w:t>
            </w:r>
          </w:p>
        </w:tc>
        <w:tc>
          <w:tcPr>
            <w:tcW w:w="1606" w:type="dxa"/>
            <w:shd w:val="clear" w:color="auto" w:fill="auto"/>
            <w:noWrap/>
          </w:tcPr>
          <w:p w14:paraId="480A0EDA" w14:textId="77777777" w:rsidR="003E77F5" w:rsidRPr="003E77F5" w:rsidRDefault="003E77F5" w:rsidP="003E77F5">
            <w:pPr>
              <w:pStyle w:val="Mtab"/>
            </w:pPr>
            <w:r w:rsidRPr="003E77F5">
              <w:t>-</w:t>
            </w:r>
          </w:p>
        </w:tc>
        <w:tc>
          <w:tcPr>
            <w:tcW w:w="2080" w:type="dxa"/>
            <w:shd w:val="clear" w:color="auto" w:fill="auto"/>
            <w:noWrap/>
          </w:tcPr>
          <w:p w14:paraId="44E89770" w14:textId="77777777" w:rsidR="003E77F5" w:rsidRPr="003E77F5" w:rsidRDefault="003E77F5" w:rsidP="003E77F5">
            <w:pPr>
              <w:pStyle w:val="Mtab"/>
            </w:pPr>
            <w:r w:rsidRPr="003E77F5">
              <w:t>-</w:t>
            </w:r>
          </w:p>
        </w:tc>
        <w:tc>
          <w:tcPr>
            <w:tcW w:w="2030" w:type="dxa"/>
            <w:shd w:val="clear" w:color="auto" w:fill="auto"/>
            <w:noWrap/>
          </w:tcPr>
          <w:p w14:paraId="2A068027" w14:textId="77777777" w:rsidR="003E77F5" w:rsidRPr="003E77F5" w:rsidRDefault="003E77F5" w:rsidP="003E77F5">
            <w:pPr>
              <w:pStyle w:val="Mtab"/>
            </w:pPr>
            <w:r w:rsidRPr="003E77F5">
              <w:t>-</w:t>
            </w:r>
          </w:p>
        </w:tc>
        <w:tc>
          <w:tcPr>
            <w:tcW w:w="1479" w:type="dxa"/>
            <w:shd w:val="clear" w:color="auto" w:fill="auto"/>
            <w:noWrap/>
          </w:tcPr>
          <w:p w14:paraId="566F1130" w14:textId="77777777" w:rsidR="003E77F5" w:rsidRPr="003E77F5" w:rsidRDefault="003E77F5" w:rsidP="003E77F5">
            <w:pPr>
              <w:pStyle w:val="Mtab"/>
            </w:pPr>
            <w:r w:rsidRPr="003E77F5">
              <w:t>-</w:t>
            </w:r>
          </w:p>
        </w:tc>
      </w:tr>
      <w:tr w:rsidR="003E77F5" w:rsidRPr="003E77F5" w14:paraId="5CDD0578" w14:textId="77777777" w:rsidTr="00712F51">
        <w:trPr>
          <w:cantSplit w:val="0"/>
          <w:trHeight w:val="227"/>
        </w:trPr>
        <w:tc>
          <w:tcPr>
            <w:tcW w:w="410" w:type="dxa"/>
            <w:shd w:val="clear" w:color="auto" w:fill="auto"/>
            <w:noWrap/>
          </w:tcPr>
          <w:p w14:paraId="78131E55" w14:textId="77777777" w:rsidR="003E77F5" w:rsidRPr="003E77F5" w:rsidRDefault="003E77F5" w:rsidP="003E77F5">
            <w:pPr>
              <w:pStyle w:val="Mtab"/>
            </w:pPr>
            <w:r w:rsidRPr="003E77F5">
              <w:t>8.</w:t>
            </w:r>
          </w:p>
        </w:tc>
        <w:tc>
          <w:tcPr>
            <w:tcW w:w="1853" w:type="dxa"/>
            <w:shd w:val="clear" w:color="auto" w:fill="auto"/>
          </w:tcPr>
          <w:p w14:paraId="107F8CE8" w14:textId="77777777" w:rsidR="003E77F5" w:rsidRPr="003E77F5" w:rsidRDefault="003E77F5" w:rsidP="003E77F5">
            <w:pPr>
              <w:pStyle w:val="Mtab"/>
            </w:pPr>
            <w:r w:rsidRPr="003E77F5">
              <w:t>Rewitalizacja linii kolejowej nr 345 i 308 na odcinku Mysłakowice- Kowary-Kamienna Góra</w:t>
            </w:r>
          </w:p>
        </w:tc>
        <w:tc>
          <w:tcPr>
            <w:tcW w:w="2364" w:type="dxa"/>
            <w:shd w:val="clear" w:color="auto" w:fill="auto"/>
            <w:noWrap/>
          </w:tcPr>
          <w:p w14:paraId="084D54A9" w14:textId="77777777" w:rsidR="003E77F5" w:rsidRPr="003E77F5" w:rsidRDefault="003E77F5" w:rsidP="003E77F5">
            <w:pPr>
              <w:pStyle w:val="Mtab"/>
            </w:pPr>
            <w:r w:rsidRPr="003E77F5">
              <w:t>PLC020001 Karkonosze</w:t>
            </w:r>
          </w:p>
        </w:tc>
        <w:tc>
          <w:tcPr>
            <w:tcW w:w="2126" w:type="dxa"/>
            <w:shd w:val="clear" w:color="auto" w:fill="auto"/>
            <w:noWrap/>
          </w:tcPr>
          <w:p w14:paraId="19B58999" w14:textId="77777777" w:rsidR="003E77F5" w:rsidRPr="003E77F5" w:rsidRDefault="003E77F5" w:rsidP="003E77F5">
            <w:pPr>
              <w:pStyle w:val="Mtab"/>
            </w:pPr>
            <w:r w:rsidRPr="003E77F5">
              <w:t>PLC020001 Karkonosze</w:t>
            </w:r>
          </w:p>
          <w:p w14:paraId="646C80E1" w14:textId="77777777" w:rsidR="003E77F5" w:rsidRPr="003E77F5" w:rsidRDefault="003E77F5" w:rsidP="003E77F5">
            <w:pPr>
              <w:pStyle w:val="Mtab"/>
            </w:pPr>
            <w:r w:rsidRPr="003E77F5">
              <w:t>PLH020011 Rudawy Janowickie</w:t>
            </w:r>
          </w:p>
        </w:tc>
        <w:tc>
          <w:tcPr>
            <w:tcW w:w="1606" w:type="dxa"/>
            <w:shd w:val="clear" w:color="auto" w:fill="auto"/>
            <w:noWrap/>
          </w:tcPr>
          <w:p w14:paraId="319930D3" w14:textId="77777777" w:rsidR="003E77F5" w:rsidRPr="003E77F5" w:rsidRDefault="003E77F5" w:rsidP="003E77F5">
            <w:pPr>
              <w:pStyle w:val="Mtab"/>
            </w:pPr>
            <w:r w:rsidRPr="003E77F5">
              <w:t>Karkonoski Park Narodowy - otulina</w:t>
            </w:r>
          </w:p>
        </w:tc>
        <w:tc>
          <w:tcPr>
            <w:tcW w:w="2080" w:type="dxa"/>
            <w:shd w:val="clear" w:color="auto" w:fill="auto"/>
            <w:noWrap/>
          </w:tcPr>
          <w:p w14:paraId="5CF2D682" w14:textId="77777777" w:rsidR="003E77F5" w:rsidRPr="003E77F5" w:rsidRDefault="003E77F5" w:rsidP="003E77F5">
            <w:pPr>
              <w:pStyle w:val="Mtab"/>
            </w:pPr>
            <w:r w:rsidRPr="003E77F5">
              <w:t>Rudawski Park Krajobrazowy</w:t>
            </w:r>
          </w:p>
        </w:tc>
        <w:tc>
          <w:tcPr>
            <w:tcW w:w="2030" w:type="dxa"/>
            <w:shd w:val="clear" w:color="auto" w:fill="auto"/>
            <w:noWrap/>
          </w:tcPr>
          <w:p w14:paraId="6B1C1A7B" w14:textId="77777777" w:rsidR="003E77F5" w:rsidRPr="003E77F5" w:rsidRDefault="003E77F5" w:rsidP="003E77F5">
            <w:pPr>
              <w:pStyle w:val="Mtab"/>
            </w:pPr>
            <w:r w:rsidRPr="003E77F5">
              <w:t>-</w:t>
            </w:r>
          </w:p>
        </w:tc>
        <w:tc>
          <w:tcPr>
            <w:tcW w:w="1479" w:type="dxa"/>
            <w:shd w:val="clear" w:color="auto" w:fill="auto"/>
            <w:noWrap/>
          </w:tcPr>
          <w:p w14:paraId="3030D80C" w14:textId="77777777" w:rsidR="003E77F5" w:rsidRPr="003E77F5" w:rsidRDefault="003E77F5" w:rsidP="003E77F5">
            <w:pPr>
              <w:pStyle w:val="Mtab"/>
            </w:pPr>
            <w:r w:rsidRPr="003E77F5">
              <w:t>-</w:t>
            </w:r>
          </w:p>
        </w:tc>
      </w:tr>
      <w:tr w:rsidR="003E77F5" w:rsidRPr="003E77F5" w14:paraId="6AC09E0F" w14:textId="77777777" w:rsidTr="00712F51">
        <w:trPr>
          <w:cantSplit w:val="0"/>
          <w:trHeight w:val="227"/>
        </w:trPr>
        <w:tc>
          <w:tcPr>
            <w:tcW w:w="410" w:type="dxa"/>
            <w:shd w:val="clear" w:color="auto" w:fill="auto"/>
            <w:noWrap/>
          </w:tcPr>
          <w:p w14:paraId="2627C6E1" w14:textId="77777777" w:rsidR="003E77F5" w:rsidRPr="003E77F5" w:rsidRDefault="003E77F5" w:rsidP="003E77F5">
            <w:pPr>
              <w:pStyle w:val="Mtab"/>
            </w:pPr>
            <w:r w:rsidRPr="003E77F5">
              <w:t>9.</w:t>
            </w:r>
          </w:p>
        </w:tc>
        <w:tc>
          <w:tcPr>
            <w:tcW w:w="1853" w:type="dxa"/>
            <w:shd w:val="clear" w:color="auto" w:fill="auto"/>
          </w:tcPr>
          <w:p w14:paraId="5F0569FF" w14:textId="77777777" w:rsidR="003E77F5" w:rsidRPr="003E77F5" w:rsidRDefault="003E77F5" w:rsidP="003E77F5">
            <w:pPr>
              <w:pStyle w:val="Mtab"/>
            </w:pPr>
            <w:r w:rsidRPr="003E77F5">
              <w:t>Rewitalizacja linii kolejowej nr 340 i 308 na odcinku Jelenia Góra- Mysłakowice- Karpacz</w:t>
            </w:r>
          </w:p>
        </w:tc>
        <w:tc>
          <w:tcPr>
            <w:tcW w:w="2364" w:type="dxa"/>
            <w:shd w:val="clear" w:color="auto" w:fill="auto"/>
            <w:noWrap/>
          </w:tcPr>
          <w:p w14:paraId="6DC047AE" w14:textId="77777777" w:rsidR="003E77F5" w:rsidRPr="003E77F5" w:rsidRDefault="003E77F5" w:rsidP="003E77F5">
            <w:pPr>
              <w:pStyle w:val="Mtab"/>
            </w:pPr>
            <w:r w:rsidRPr="003E77F5">
              <w:t>-</w:t>
            </w:r>
          </w:p>
        </w:tc>
        <w:tc>
          <w:tcPr>
            <w:tcW w:w="2126" w:type="dxa"/>
            <w:shd w:val="clear" w:color="auto" w:fill="auto"/>
            <w:noWrap/>
          </w:tcPr>
          <w:p w14:paraId="048ADB92" w14:textId="77777777" w:rsidR="003E77F5" w:rsidRPr="003E77F5" w:rsidRDefault="003E77F5" w:rsidP="003E77F5">
            <w:pPr>
              <w:pStyle w:val="Mtab"/>
            </w:pPr>
            <w:r w:rsidRPr="003E77F5">
              <w:t>-</w:t>
            </w:r>
          </w:p>
        </w:tc>
        <w:tc>
          <w:tcPr>
            <w:tcW w:w="1606" w:type="dxa"/>
            <w:shd w:val="clear" w:color="auto" w:fill="auto"/>
            <w:noWrap/>
          </w:tcPr>
          <w:p w14:paraId="5E161F2B" w14:textId="77777777" w:rsidR="003E77F5" w:rsidRPr="003E77F5" w:rsidRDefault="003E77F5" w:rsidP="003E77F5">
            <w:pPr>
              <w:pStyle w:val="Mtab"/>
            </w:pPr>
            <w:r w:rsidRPr="003E77F5">
              <w:t>-</w:t>
            </w:r>
          </w:p>
        </w:tc>
        <w:tc>
          <w:tcPr>
            <w:tcW w:w="2080" w:type="dxa"/>
            <w:shd w:val="clear" w:color="auto" w:fill="auto"/>
            <w:noWrap/>
          </w:tcPr>
          <w:p w14:paraId="11B69821" w14:textId="77777777" w:rsidR="003E77F5" w:rsidRPr="003E77F5" w:rsidRDefault="003E77F5" w:rsidP="003E77F5">
            <w:pPr>
              <w:pStyle w:val="Mtab"/>
            </w:pPr>
            <w:r w:rsidRPr="003E77F5">
              <w:t>Rudawski Park Krajobrazowy</w:t>
            </w:r>
          </w:p>
        </w:tc>
        <w:tc>
          <w:tcPr>
            <w:tcW w:w="2030" w:type="dxa"/>
            <w:shd w:val="clear" w:color="auto" w:fill="auto"/>
            <w:noWrap/>
          </w:tcPr>
          <w:p w14:paraId="24F6E5DC" w14:textId="77777777" w:rsidR="003E77F5" w:rsidRPr="003E77F5" w:rsidRDefault="003E77F5" w:rsidP="003E77F5">
            <w:pPr>
              <w:pStyle w:val="Mtab"/>
            </w:pPr>
            <w:r w:rsidRPr="003E77F5">
              <w:t>-</w:t>
            </w:r>
          </w:p>
        </w:tc>
        <w:tc>
          <w:tcPr>
            <w:tcW w:w="1479" w:type="dxa"/>
            <w:shd w:val="clear" w:color="auto" w:fill="auto"/>
            <w:noWrap/>
          </w:tcPr>
          <w:p w14:paraId="2EDCE16B" w14:textId="77777777" w:rsidR="003E77F5" w:rsidRPr="003E77F5" w:rsidRDefault="003E77F5" w:rsidP="003E77F5">
            <w:pPr>
              <w:pStyle w:val="Mtab"/>
            </w:pPr>
            <w:r w:rsidRPr="003E77F5">
              <w:t>-</w:t>
            </w:r>
          </w:p>
        </w:tc>
      </w:tr>
      <w:tr w:rsidR="003E77F5" w:rsidRPr="003E77F5" w14:paraId="3E838E3D" w14:textId="77777777" w:rsidTr="00712F51">
        <w:trPr>
          <w:cantSplit w:val="0"/>
          <w:trHeight w:val="227"/>
        </w:trPr>
        <w:tc>
          <w:tcPr>
            <w:tcW w:w="410" w:type="dxa"/>
            <w:shd w:val="clear" w:color="auto" w:fill="auto"/>
            <w:noWrap/>
          </w:tcPr>
          <w:p w14:paraId="7A7C9DA2" w14:textId="77777777" w:rsidR="003E77F5" w:rsidRPr="003E77F5" w:rsidRDefault="003E77F5" w:rsidP="003E77F5">
            <w:pPr>
              <w:pStyle w:val="Mtab"/>
            </w:pPr>
            <w:r w:rsidRPr="003E77F5">
              <w:t>10.</w:t>
            </w:r>
          </w:p>
        </w:tc>
        <w:tc>
          <w:tcPr>
            <w:tcW w:w="1853" w:type="dxa"/>
            <w:shd w:val="clear" w:color="auto" w:fill="auto"/>
          </w:tcPr>
          <w:p w14:paraId="19B8372E" w14:textId="77777777" w:rsidR="003E77F5" w:rsidRPr="003E77F5" w:rsidRDefault="003E77F5" w:rsidP="003E77F5">
            <w:pPr>
              <w:pStyle w:val="Mtab"/>
            </w:pPr>
            <w:r w:rsidRPr="003E77F5">
              <w:t xml:space="preserve">Rewitalizacja linii kolejowej nr 317 i 336  na </w:t>
            </w:r>
            <w:r w:rsidRPr="003E77F5">
              <w:lastRenderedPageBreak/>
              <w:t>odcinku Gryfów Śląski - Mirsk - Świeradów, Etap III elektryfikacja odcinka Gryfów Śląski - Świeradów-Zdrój</w:t>
            </w:r>
          </w:p>
        </w:tc>
        <w:tc>
          <w:tcPr>
            <w:tcW w:w="2364" w:type="dxa"/>
            <w:shd w:val="clear" w:color="auto" w:fill="auto"/>
            <w:noWrap/>
          </w:tcPr>
          <w:p w14:paraId="4B29A5C5" w14:textId="77777777" w:rsidR="003E77F5" w:rsidRPr="003E77F5" w:rsidRDefault="003E77F5" w:rsidP="003E77F5">
            <w:pPr>
              <w:pStyle w:val="Mtab"/>
            </w:pPr>
            <w:r w:rsidRPr="003E77F5">
              <w:lastRenderedPageBreak/>
              <w:t>-</w:t>
            </w:r>
          </w:p>
        </w:tc>
        <w:tc>
          <w:tcPr>
            <w:tcW w:w="2126" w:type="dxa"/>
            <w:shd w:val="clear" w:color="auto" w:fill="auto"/>
            <w:noWrap/>
          </w:tcPr>
          <w:p w14:paraId="17C94A0A" w14:textId="77777777" w:rsidR="003E77F5" w:rsidRPr="003E77F5" w:rsidRDefault="003E77F5" w:rsidP="003E77F5">
            <w:pPr>
              <w:pStyle w:val="Mtab"/>
            </w:pPr>
            <w:r w:rsidRPr="003E77F5">
              <w:t>PLH020102 Łąki Gór i Pogórza Izerskiego</w:t>
            </w:r>
          </w:p>
        </w:tc>
        <w:tc>
          <w:tcPr>
            <w:tcW w:w="1606" w:type="dxa"/>
            <w:shd w:val="clear" w:color="auto" w:fill="auto"/>
            <w:noWrap/>
          </w:tcPr>
          <w:p w14:paraId="202A2273" w14:textId="77777777" w:rsidR="003E77F5" w:rsidRPr="003E77F5" w:rsidRDefault="003E77F5" w:rsidP="003E77F5">
            <w:pPr>
              <w:pStyle w:val="Mtab"/>
            </w:pPr>
            <w:r w:rsidRPr="003E77F5">
              <w:t>-</w:t>
            </w:r>
          </w:p>
        </w:tc>
        <w:tc>
          <w:tcPr>
            <w:tcW w:w="2080" w:type="dxa"/>
            <w:shd w:val="clear" w:color="auto" w:fill="auto"/>
            <w:noWrap/>
          </w:tcPr>
          <w:p w14:paraId="0B784DD4" w14:textId="77777777" w:rsidR="003E77F5" w:rsidRPr="003E77F5" w:rsidRDefault="003E77F5" w:rsidP="003E77F5">
            <w:pPr>
              <w:pStyle w:val="Mtab"/>
            </w:pPr>
            <w:r w:rsidRPr="003E77F5">
              <w:t>-</w:t>
            </w:r>
          </w:p>
        </w:tc>
        <w:tc>
          <w:tcPr>
            <w:tcW w:w="2030" w:type="dxa"/>
            <w:shd w:val="clear" w:color="auto" w:fill="auto"/>
            <w:noWrap/>
          </w:tcPr>
          <w:p w14:paraId="214E6C66" w14:textId="77777777" w:rsidR="003E77F5" w:rsidRPr="003E77F5" w:rsidRDefault="003E77F5" w:rsidP="003E77F5">
            <w:pPr>
              <w:pStyle w:val="Mtab"/>
            </w:pPr>
            <w:r w:rsidRPr="003E77F5">
              <w:t>-</w:t>
            </w:r>
          </w:p>
        </w:tc>
        <w:tc>
          <w:tcPr>
            <w:tcW w:w="1479" w:type="dxa"/>
            <w:shd w:val="clear" w:color="auto" w:fill="auto"/>
            <w:noWrap/>
          </w:tcPr>
          <w:p w14:paraId="58A1493D" w14:textId="77777777" w:rsidR="003E77F5" w:rsidRPr="003E77F5" w:rsidRDefault="003E77F5" w:rsidP="003E77F5">
            <w:pPr>
              <w:pStyle w:val="Mtab"/>
            </w:pPr>
            <w:r w:rsidRPr="003E77F5">
              <w:t>-</w:t>
            </w:r>
          </w:p>
        </w:tc>
      </w:tr>
      <w:tr w:rsidR="003E77F5" w:rsidRPr="003E77F5" w14:paraId="2DE71AFD" w14:textId="77777777" w:rsidTr="00712F51">
        <w:trPr>
          <w:cantSplit w:val="0"/>
          <w:trHeight w:val="227"/>
        </w:trPr>
        <w:tc>
          <w:tcPr>
            <w:tcW w:w="410" w:type="dxa"/>
            <w:shd w:val="clear" w:color="auto" w:fill="auto"/>
            <w:noWrap/>
          </w:tcPr>
          <w:p w14:paraId="57F49546" w14:textId="77777777" w:rsidR="003E77F5" w:rsidRPr="003E77F5" w:rsidRDefault="003E77F5" w:rsidP="003E77F5">
            <w:pPr>
              <w:pStyle w:val="Mtab"/>
            </w:pPr>
            <w:r w:rsidRPr="003E77F5">
              <w:t>11.</w:t>
            </w:r>
          </w:p>
        </w:tc>
        <w:tc>
          <w:tcPr>
            <w:tcW w:w="1853" w:type="dxa"/>
            <w:shd w:val="clear" w:color="auto" w:fill="auto"/>
          </w:tcPr>
          <w:p w14:paraId="5D0F7379" w14:textId="77777777" w:rsidR="003E77F5" w:rsidRPr="003E77F5" w:rsidRDefault="003E77F5" w:rsidP="003E77F5">
            <w:pPr>
              <w:pStyle w:val="Mtab"/>
            </w:pPr>
            <w:r w:rsidRPr="003E77F5">
              <w:t>Przebudowa drogi wojewódzkiej nr 297 na odcinku Lwówek Śląski - Pasiecznik</w:t>
            </w:r>
          </w:p>
        </w:tc>
        <w:tc>
          <w:tcPr>
            <w:tcW w:w="2364" w:type="dxa"/>
            <w:shd w:val="clear" w:color="auto" w:fill="auto"/>
            <w:noWrap/>
          </w:tcPr>
          <w:p w14:paraId="34CDC904" w14:textId="77777777" w:rsidR="003E77F5" w:rsidRPr="003E77F5" w:rsidRDefault="003E77F5" w:rsidP="003E77F5">
            <w:pPr>
              <w:pStyle w:val="Mtab"/>
            </w:pPr>
            <w:r w:rsidRPr="003E77F5">
              <w:t>-</w:t>
            </w:r>
          </w:p>
        </w:tc>
        <w:tc>
          <w:tcPr>
            <w:tcW w:w="2126" w:type="dxa"/>
            <w:shd w:val="clear" w:color="auto" w:fill="auto"/>
            <w:noWrap/>
          </w:tcPr>
          <w:p w14:paraId="55A5730C" w14:textId="77777777" w:rsidR="003E77F5" w:rsidRPr="003E77F5" w:rsidRDefault="003E77F5" w:rsidP="003E77F5">
            <w:pPr>
              <w:pStyle w:val="Mtab"/>
            </w:pPr>
            <w:r w:rsidRPr="003E77F5">
              <w:t>PLH020054 Ostoja nad Bobrem</w:t>
            </w:r>
          </w:p>
        </w:tc>
        <w:tc>
          <w:tcPr>
            <w:tcW w:w="1606" w:type="dxa"/>
            <w:shd w:val="clear" w:color="auto" w:fill="auto"/>
            <w:noWrap/>
          </w:tcPr>
          <w:p w14:paraId="473B6FF8" w14:textId="77777777" w:rsidR="003E77F5" w:rsidRPr="003E77F5" w:rsidRDefault="003E77F5" w:rsidP="003E77F5">
            <w:pPr>
              <w:pStyle w:val="Mtab"/>
            </w:pPr>
            <w:r w:rsidRPr="003E77F5">
              <w:t>-</w:t>
            </w:r>
          </w:p>
        </w:tc>
        <w:tc>
          <w:tcPr>
            <w:tcW w:w="2080" w:type="dxa"/>
            <w:shd w:val="clear" w:color="auto" w:fill="auto"/>
            <w:noWrap/>
          </w:tcPr>
          <w:p w14:paraId="4E436A6A" w14:textId="77777777" w:rsidR="003E77F5" w:rsidRPr="003E77F5" w:rsidRDefault="003E77F5" w:rsidP="003E77F5">
            <w:pPr>
              <w:pStyle w:val="Mtab"/>
            </w:pPr>
            <w:r w:rsidRPr="003E77F5">
              <w:t>PK Doliny Bobru</w:t>
            </w:r>
          </w:p>
        </w:tc>
        <w:tc>
          <w:tcPr>
            <w:tcW w:w="2030" w:type="dxa"/>
            <w:shd w:val="clear" w:color="auto" w:fill="auto"/>
            <w:noWrap/>
          </w:tcPr>
          <w:p w14:paraId="0B563EE0" w14:textId="77777777" w:rsidR="003E77F5" w:rsidRPr="003E77F5" w:rsidRDefault="003E77F5" w:rsidP="003E77F5">
            <w:pPr>
              <w:pStyle w:val="Mtab"/>
            </w:pPr>
            <w:r w:rsidRPr="003E77F5">
              <w:t>-</w:t>
            </w:r>
          </w:p>
        </w:tc>
        <w:tc>
          <w:tcPr>
            <w:tcW w:w="1479" w:type="dxa"/>
            <w:shd w:val="clear" w:color="auto" w:fill="auto"/>
            <w:noWrap/>
          </w:tcPr>
          <w:p w14:paraId="06B6CD1A" w14:textId="77777777" w:rsidR="003E77F5" w:rsidRPr="003E77F5" w:rsidRDefault="003E77F5" w:rsidP="003E77F5">
            <w:pPr>
              <w:pStyle w:val="Mtab"/>
            </w:pPr>
            <w:r w:rsidRPr="003E77F5">
              <w:t>-</w:t>
            </w:r>
          </w:p>
        </w:tc>
      </w:tr>
      <w:tr w:rsidR="003E77F5" w:rsidRPr="003E77F5" w14:paraId="7FA0BA4D" w14:textId="77777777" w:rsidTr="00712F51">
        <w:trPr>
          <w:cantSplit w:val="0"/>
          <w:trHeight w:val="227"/>
        </w:trPr>
        <w:tc>
          <w:tcPr>
            <w:tcW w:w="410" w:type="dxa"/>
            <w:shd w:val="clear" w:color="auto" w:fill="auto"/>
            <w:noWrap/>
            <w:hideMark/>
          </w:tcPr>
          <w:p w14:paraId="16032CC3" w14:textId="77777777" w:rsidR="003E77F5" w:rsidRPr="003E77F5" w:rsidRDefault="003E77F5" w:rsidP="003E77F5">
            <w:pPr>
              <w:pStyle w:val="Mtab"/>
            </w:pPr>
            <w:r w:rsidRPr="003E77F5">
              <w:t>12.</w:t>
            </w:r>
          </w:p>
        </w:tc>
        <w:tc>
          <w:tcPr>
            <w:tcW w:w="1853" w:type="dxa"/>
            <w:shd w:val="clear" w:color="auto" w:fill="auto"/>
          </w:tcPr>
          <w:p w14:paraId="12D8E7F2" w14:textId="77777777" w:rsidR="003E77F5" w:rsidRPr="003E77F5" w:rsidRDefault="003E77F5" w:rsidP="003E77F5">
            <w:pPr>
              <w:pStyle w:val="Mtab"/>
            </w:pPr>
            <w:r w:rsidRPr="003E77F5">
              <w:t xml:space="preserve">Przebudowa drogi wojewódzkiej nr 324 na odcinku Niechlów - </w:t>
            </w:r>
            <w:r w:rsidRPr="003E77F5">
              <w:lastRenderedPageBreak/>
              <w:t>Załęcze (do granicy województwa -węzeł Rawicz S5)</w:t>
            </w:r>
          </w:p>
        </w:tc>
        <w:tc>
          <w:tcPr>
            <w:tcW w:w="2364" w:type="dxa"/>
            <w:shd w:val="clear" w:color="auto" w:fill="auto"/>
            <w:noWrap/>
          </w:tcPr>
          <w:p w14:paraId="2646DDBF" w14:textId="77777777" w:rsidR="003E77F5" w:rsidRPr="003E77F5" w:rsidRDefault="003E77F5" w:rsidP="003E77F5">
            <w:pPr>
              <w:pStyle w:val="Mtab"/>
            </w:pPr>
            <w:r w:rsidRPr="003E77F5">
              <w:lastRenderedPageBreak/>
              <w:t>-</w:t>
            </w:r>
          </w:p>
        </w:tc>
        <w:tc>
          <w:tcPr>
            <w:tcW w:w="2126" w:type="dxa"/>
            <w:shd w:val="clear" w:color="auto" w:fill="auto"/>
            <w:noWrap/>
          </w:tcPr>
          <w:p w14:paraId="07B5B006" w14:textId="77777777" w:rsidR="003E77F5" w:rsidRPr="003E77F5" w:rsidRDefault="003E77F5" w:rsidP="003E77F5">
            <w:pPr>
              <w:pStyle w:val="Mtab"/>
            </w:pPr>
            <w:r w:rsidRPr="003E77F5">
              <w:t>PLC020002 Łęgi Odrzańskie</w:t>
            </w:r>
          </w:p>
        </w:tc>
        <w:tc>
          <w:tcPr>
            <w:tcW w:w="1606" w:type="dxa"/>
            <w:shd w:val="clear" w:color="auto" w:fill="auto"/>
            <w:noWrap/>
          </w:tcPr>
          <w:p w14:paraId="602E7C2B" w14:textId="77777777" w:rsidR="003E77F5" w:rsidRPr="003E77F5" w:rsidRDefault="003E77F5" w:rsidP="003E77F5">
            <w:pPr>
              <w:pStyle w:val="Mtab"/>
            </w:pPr>
            <w:r w:rsidRPr="003E77F5">
              <w:t>-</w:t>
            </w:r>
          </w:p>
        </w:tc>
        <w:tc>
          <w:tcPr>
            <w:tcW w:w="2080" w:type="dxa"/>
            <w:shd w:val="clear" w:color="auto" w:fill="auto"/>
            <w:noWrap/>
          </w:tcPr>
          <w:p w14:paraId="725E5AFB" w14:textId="77777777" w:rsidR="003E77F5" w:rsidRPr="003E77F5" w:rsidRDefault="003E77F5" w:rsidP="003E77F5">
            <w:pPr>
              <w:pStyle w:val="Mtab"/>
            </w:pPr>
            <w:r w:rsidRPr="003E77F5">
              <w:t>-</w:t>
            </w:r>
          </w:p>
        </w:tc>
        <w:tc>
          <w:tcPr>
            <w:tcW w:w="2030" w:type="dxa"/>
            <w:shd w:val="clear" w:color="auto" w:fill="auto"/>
            <w:noWrap/>
          </w:tcPr>
          <w:p w14:paraId="28D53576" w14:textId="77777777" w:rsidR="003E77F5" w:rsidRPr="003E77F5" w:rsidRDefault="003E77F5" w:rsidP="003E77F5">
            <w:pPr>
              <w:pStyle w:val="Mtab"/>
            </w:pPr>
            <w:r w:rsidRPr="003E77F5">
              <w:t>Dolina Baryczy</w:t>
            </w:r>
          </w:p>
        </w:tc>
        <w:tc>
          <w:tcPr>
            <w:tcW w:w="1479" w:type="dxa"/>
            <w:shd w:val="clear" w:color="auto" w:fill="auto"/>
            <w:noWrap/>
          </w:tcPr>
          <w:p w14:paraId="1670C776" w14:textId="77777777" w:rsidR="003E77F5" w:rsidRPr="003E77F5" w:rsidRDefault="003E77F5" w:rsidP="003E77F5">
            <w:pPr>
              <w:pStyle w:val="Mtab"/>
            </w:pPr>
            <w:r w:rsidRPr="003E77F5">
              <w:t>-</w:t>
            </w:r>
          </w:p>
        </w:tc>
      </w:tr>
      <w:tr w:rsidR="003E77F5" w:rsidRPr="003E77F5" w14:paraId="79E013CF" w14:textId="77777777" w:rsidTr="00712F51">
        <w:trPr>
          <w:cantSplit w:val="0"/>
          <w:trHeight w:val="227"/>
        </w:trPr>
        <w:tc>
          <w:tcPr>
            <w:tcW w:w="410" w:type="dxa"/>
            <w:shd w:val="clear" w:color="auto" w:fill="auto"/>
            <w:noWrap/>
          </w:tcPr>
          <w:p w14:paraId="54182444" w14:textId="77777777" w:rsidR="003E77F5" w:rsidRPr="003E77F5" w:rsidRDefault="003E77F5" w:rsidP="003E77F5">
            <w:pPr>
              <w:pStyle w:val="Mtab"/>
            </w:pPr>
            <w:r w:rsidRPr="003E77F5">
              <w:t>13.</w:t>
            </w:r>
          </w:p>
        </w:tc>
        <w:tc>
          <w:tcPr>
            <w:tcW w:w="1853" w:type="dxa"/>
            <w:shd w:val="clear" w:color="auto" w:fill="auto"/>
          </w:tcPr>
          <w:p w14:paraId="3D342E21" w14:textId="77777777" w:rsidR="003E77F5" w:rsidRPr="003E77F5" w:rsidRDefault="003E77F5" w:rsidP="003E77F5">
            <w:pPr>
              <w:pStyle w:val="Mtab"/>
            </w:pPr>
            <w:r w:rsidRPr="003E77F5">
              <w:t xml:space="preserve">Przebudowa odcinków dróg wojewódzkich w ramach modernizacji systemu dróg na terenie województwa Dolnośląskiego: DW 346 Środa Śląska (DK 94) - Kąty Wrocławskie (A-4) od ok km </w:t>
            </w:r>
            <w:r w:rsidRPr="003E77F5">
              <w:lastRenderedPageBreak/>
              <w:t>0+000 do km 23+194</w:t>
            </w:r>
          </w:p>
        </w:tc>
        <w:tc>
          <w:tcPr>
            <w:tcW w:w="2364" w:type="dxa"/>
            <w:shd w:val="clear" w:color="auto" w:fill="auto"/>
            <w:noWrap/>
          </w:tcPr>
          <w:p w14:paraId="15DA7145" w14:textId="77777777" w:rsidR="003E77F5" w:rsidRPr="003E77F5" w:rsidRDefault="003E77F5" w:rsidP="003E77F5">
            <w:pPr>
              <w:pStyle w:val="Mtab"/>
            </w:pPr>
            <w:r w:rsidRPr="003E77F5">
              <w:lastRenderedPageBreak/>
              <w:t>-</w:t>
            </w:r>
          </w:p>
        </w:tc>
        <w:tc>
          <w:tcPr>
            <w:tcW w:w="2126" w:type="dxa"/>
            <w:shd w:val="clear" w:color="auto" w:fill="auto"/>
            <w:noWrap/>
          </w:tcPr>
          <w:p w14:paraId="78383044" w14:textId="77777777" w:rsidR="003E77F5" w:rsidRPr="003E77F5" w:rsidRDefault="003E77F5" w:rsidP="003E77F5">
            <w:pPr>
              <w:pStyle w:val="Mtab"/>
            </w:pPr>
            <w:r w:rsidRPr="003E77F5">
              <w:t>-</w:t>
            </w:r>
          </w:p>
        </w:tc>
        <w:tc>
          <w:tcPr>
            <w:tcW w:w="1606" w:type="dxa"/>
            <w:shd w:val="clear" w:color="auto" w:fill="auto"/>
            <w:noWrap/>
          </w:tcPr>
          <w:p w14:paraId="1EA0967E" w14:textId="77777777" w:rsidR="003E77F5" w:rsidRPr="003E77F5" w:rsidRDefault="003E77F5" w:rsidP="003E77F5">
            <w:pPr>
              <w:pStyle w:val="Mtab"/>
            </w:pPr>
            <w:r w:rsidRPr="003E77F5">
              <w:t>-</w:t>
            </w:r>
          </w:p>
        </w:tc>
        <w:tc>
          <w:tcPr>
            <w:tcW w:w="2080" w:type="dxa"/>
            <w:shd w:val="clear" w:color="auto" w:fill="auto"/>
            <w:noWrap/>
          </w:tcPr>
          <w:p w14:paraId="11BA27EF" w14:textId="77777777" w:rsidR="003E77F5" w:rsidRPr="003E77F5" w:rsidRDefault="003E77F5" w:rsidP="003E77F5">
            <w:pPr>
              <w:pStyle w:val="Mtab"/>
            </w:pPr>
            <w:r w:rsidRPr="003E77F5">
              <w:t>Park Krajobrazowy Dolina Bystrzycy</w:t>
            </w:r>
          </w:p>
        </w:tc>
        <w:tc>
          <w:tcPr>
            <w:tcW w:w="2030" w:type="dxa"/>
            <w:shd w:val="clear" w:color="auto" w:fill="auto"/>
            <w:noWrap/>
          </w:tcPr>
          <w:p w14:paraId="2D9AAC3B" w14:textId="77777777" w:rsidR="003E77F5" w:rsidRPr="003E77F5" w:rsidRDefault="003E77F5" w:rsidP="003E77F5">
            <w:pPr>
              <w:pStyle w:val="Mtab"/>
            </w:pPr>
            <w:r w:rsidRPr="003E77F5">
              <w:t>-</w:t>
            </w:r>
          </w:p>
        </w:tc>
        <w:tc>
          <w:tcPr>
            <w:tcW w:w="1479" w:type="dxa"/>
            <w:shd w:val="clear" w:color="auto" w:fill="auto"/>
            <w:noWrap/>
          </w:tcPr>
          <w:p w14:paraId="21CE13F3" w14:textId="77777777" w:rsidR="003E77F5" w:rsidRPr="003E77F5" w:rsidRDefault="003E77F5" w:rsidP="003E77F5">
            <w:pPr>
              <w:pStyle w:val="Mtab"/>
            </w:pPr>
            <w:r w:rsidRPr="003E77F5">
              <w:t>-</w:t>
            </w:r>
          </w:p>
        </w:tc>
      </w:tr>
      <w:tr w:rsidR="003E77F5" w:rsidRPr="003E77F5" w14:paraId="6D351561" w14:textId="77777777" w:rsidTr="00712F51">
        <w:trPr>
          <w:cantSplit w:val="0"/>
          <w:trHeight w:val="227"/>
        </w:trPr>
        <w:tc>
          <w:tcPr>
            <w:tcW w:w="410" w:type="dxa"/>
            <w:shd w:val="clear" w:color="auto" w:fill="auto"/>
            <w:noWrap/>
          </w:tcPr>
          <w:p w14:paraId="2464F7CB" w14:textId="77777777" w:rsidR="003E77F5" w:rsidRPr="003E77F5" w:rsidRDefault="003E77F5" w:rsidP="003E77F5">
            <w:pPr>
              <w:pStyle w:val="Mtab"/>
            </w:pPr>
            <w:r w:rsidRPr="003E77F5">
              <w:t>14.</w:t>
            </w:r>
          </w:p>
        </w:tc>
        <w:tc>
          <w:tcPr>
            <w:tcW w:w="1853" w:type="dxa"/>
            <w:shd w:val="clear" w:color="auto" w:fill="auto"/>
          </w:tcPr>
          <w:p w14:paraId="5082E982" w14:textId="77777777" w:rsidR="003E77F5" w:rsidRPr="003E77F5" w:rsidRDefault="003E77F5" w:rsidP="003E77F5">
            <w:pPr>
              <w:pStyle w:val="Mtab"/>
            </w:pPr>
            <w:r w:rsidRPr="003E77F5">
              <w:t>Przebudowa drogi wojewódzkiej nr 340 na odcinku Ścinawa- Oleśnica</w:t>
            </w:r>
          </w:p>
        </w:tc>
        <w:tc>
          <w:tcPr>
            <w:tcW w:w="2364" w:type="dxa"/>
            <w:shd w:val="clear" w:color="auto" w:fill="auto"/>
            <w:noWrap/>
          </w:tcPr>
          <w:p w14:paraId="4944F3FF" w14:textId="77777777" w:rsidR="003E77F5" w:rsidRPr="003E77F5" w:rsidRDefault="003E77F5" w:rsidP="003E77F5">
            <w:pPr>
              <w:pStyle w:val="Mtab"/>
            </w:pPr>
            <w:r w:rsidRPr="003E77F5">
              <w:t>-</w:t>
            </w:r>
          </w:p>
        </w:tc>
        <w:tc>
          <w:tcPr>
            <w:tcW w:w="2126" w:type="dxa"/>
            <w:shd w:val="clear" w:color="auto" w:fill="auto"/>
            <w:noWrap/>
          </w:tcPr>
          <w:p w14:paraId="75515A52" w14:textId="77777777" w:rsidR="003E77F5" w:rsidRPr="003E77F5" w:rsidRDefault="003E77F5" w:rsidP="003E77F5">
            <w:pPr>
              <w:pStyle w:val="Mtab"/>
            </w:pPr>
            <w:r w:rsidRPr="003E77F5">
              <w:t>PLC020002 Łęgi Odrzańskie</w:t>
            </w:r>
          </w:p>
          <w:p w14:paraId="4D02F014" w14:textId="77777777" w:rsidR="003E77F5" w:rsidRPr="003E77F5" w:rsidRDefault="003E77F5" w:rsidP="003E77F5">
            <w:pPr>
              <w:pStyle w:val="Mtab"/>
            </w:pPr>
            <w:r w:rsidRPr="003E77F5">
              <w:t>PLH020002 Dębniańskie Mokradła</w:t>
            </w:r>
          </w:p>
          <w:p w14:paraId="04C10583" w14:textId="77777777" w:rsidR="003E77F5" w:rsidRPr="003E77F5" w:rsidRDefault="003E77F5" w:rsidP="003E77F5">
            <w:pPr>
              <w:pStyle w:val="Mtab"/>
            </w:pPr>
            <w:r w:rsidRPr="003E77F5">
              <w:t>PLH020078 Kumaki Dobrej</w:t>
            </w:r>
          </w:p>
        </w:tc>
        <w:tc>
          <w:tcPr>
            <w:tcW w:w="1606" w:type="dxa"/>
            <w:shd w:val="clear" w:color="auto" w:fill="auto"/>
            <w:noWrap/>
          </w:tcPr>
          <w:p w14:paraId="7BFD28AF" w14:textId="77777777" w:rsidR="003E77F5" w:rsidRPr="003E77F5" w:rsidRDefault="003E77F5" w:rsidP="003E77F5">
            <w:pPr>
              <w:pStyle w:val="Mtab"/>
            </w:pPr>
            <w:r w:rsidRPr="003E77F5">
              <w:t>-</w:t>
            </w:r>
          </w:p>
        </w:tc>
        <w:tc>
          <w:tcPr>
            <w:tcW w:w="2080" w:type="dxa"/>
            <w:shd w:val="clear" w:color="auto" w:fill="auto"/>
            <w:noWrap/>
          </w:tcPr>
          <w:p w14:paraId="3A0EC752" w14:textId="77777777" w:rsidR="003E77F5" w:rsidRPr="003E77F5" w:rsidRDefault="003E77F5" w:rsidP="003E77F5">
            <w:pPr>
              <w:pStyle w:val="Mtab"/>
            </w:pPr>
            <w:r w:rsidRPr="003E77F5">
              <w:t>Park Krajobrazowy Dolina Jezierzycy</w:t>
            </w:r>
          </w:p>
        </w:tc>
        <w:tc>
          <w:tcPr>
            <w:tcW w:w="2030" w:type="dxa"/>
            <w:shd w:val="clear" w:color="auto" w:fill="auto"/>
            <w:noWrap/>
          </w:tcPr>
          <w:p w14:paraId="64017778" w14:textId="77777777" w:rsidR="003E77F5" w:rsidRPr="003E77F5" w:rsidRDefault="003E77F5" w:rsidP="003E77F5">
            <w:pPr>
              <w:pStyle w:val="Mtab"/>
            </w:pPr>
            <w:r w:rsidRPr="003E77F5">
              <w:t>-</w:t>
            </w:r>
          </w:p>
        </w:tc>
        <w:tc>
          <w:tcPr>
            <w:tcW w:w="1479" w:type="dxa"/>
            <w:shd w:val="clear" w:color="auto" w:fill="auto"/>
            <w:noWrap/>
          </w:tcPr>
          <w:p w14:paraId="275118E7" w14:textId="77777777" w:rsidR="003E77F5" w:rsidRPr="003E77F5" w:rsidRDefault="003E77F5" w:rsidP="003E77F5">
            <w:pPr>
              <w:pStyle w:val="Mtab"/>
            </w:pPr>
            <w:r w:rsidRPr="003E77F5">
              <w:t>-</w:t>
            </w:r>
          </w:p>
        </w:tc>
      </w:tr>
      <w:tr w:rsidR="003E77F5" w:rsidRPr="003E77F5" w14:paraId="781B308C" w14:textId="77777777" w:rsidTr="00712F51">
        <w:trPr>
          <w:cantSplit w:val="0"/>
          <w:trHeight w:val="227"/>
        </w:trPr>
        <w:tc>
          <w:tcPr>
            <w:tcW w:w="410" w:type="dxa"/>
            <w:shd w:val="clear" w:color="auto" w:fill="auto"/>
            <w:noWrap/>
          </w:tcPr>
          <w:p w14:paraId="288224AC" w14:textId="77777777" w:rsidR="003E77F5" w:rsidRPr="003E77F5" w:rsidRDefault="003E77F5" w:rsidP="003E77F5">
            <w:pPr>
              <w:pStyle w:val="Mtab"/>
            </w:pPr>
            <w:r w:rsidRPr="003E77F5">
              <w:t>15.</w:t>
            </w:r>
          </w:p>
        </w:tc>
        <w:tc>
          <w:tcPr>
            <w:tcW w:w="1853" w:type="dxa"/>
            <w:shd w:val="clear" w:color="auto" w:fill="auto"/>
          </w:tcPr>
          <w:p w14:paraId="23C5ACD5" w14:textId="77777777" w:rsidR="003E77F5" w:rsidRPr="003E77F5" w:rsidRDefault="003E77F5" w:rsidP="003E77F5">
            <w:pPr>
              <w:pStyle w:val="Mtab"/>
            </w:pPr>
            <w:r w:rsidRPr="003E77F5">
              <w:t>Budowa obwodnicy Boguszowa Gorce</w:t>
            </w:r>
          </w:p>
        </w:tc>
        <w:tc>
          <w:tcPr>
            <w:tcW w:w="2364" w:type="dxa"/>
            <w:shd w:val="clear" w:color="auto" w:fill="auto"/>
            <w:noWrap/>
          </w:tcPr>
          <w:p w14:paraId="718432C1" w14:textId="77777777" w:rsidR="003E77F5" w:rsidRPr="003E77F5" w:rsidRDefault="003E77F5" w:rsidP="003E77F5">
            <w:pPr>
              <w:pStyle w:val="Mtab"/>
            </w:pPr>
            <w:r w:rsidRPr="003E77F5">
              <w:t>PLB020010 Sudety Wałbrzysko-Kamiennogórskie</w:t>
            </w:r>
          </w:p>
        </w:tc>
        <w:tc>
          <w:tcPr>
            <w:tcW w:w="2126" w:type="dxa"/>
            <w:shd w:val="clear" w:color="auto" w:fill="auto"/>
            <w:noWrap/>
          </w:tcPr>
          <w:p w14:paraId="779C0BF9" w14:textId="77777777" w:rsidR="003E77F5" w:rsidRPr="003E77F5" w:rsidRDefault="003E77F5" w:rsidP="003E77F5">
            <w:pPr>
              <w:pStyle w:val="Mtab"/>
            </w:pPr>
            <w:r w:rsidRPr="003E77F5">
              <w:t>-</w:t>
            </w:r>
          </w:p>
        </w:tc>
        <w:tc>
          <w:tcPr>
            <w:tcW w:w="1606" w:type="dxa"/>
            <w:shd w:val="clear" w:color="auto" w:fill="auto"/>
            <w:noWrap/>
          </w:tcPr>
          <w:p w14:paraId="38844505" w14:textId="77777777" w:rsidR="003E77F5" w:rsidRPr="003E77F5" w:rsidRDefault="003E77F5" w:rsidP="003E77F5">
            <w:pPr>
              <w:pStyle w:val="Mtab"/>
            </w:pPr>
            <w:r w:rsidRPr="003E77F5">
              <w:t>-</w:t>
            </w:r>
          </w:p>
        </w:tc>
        <w:tc>
          <w:tcPr>
            <w:tcW w:w="2080" w:type="dxa"/>
            <w:shd w:val="clear" w:color="auto" w:fill="auto"/>
            <w:noWrap/>
          </w:tcPr>
          <w:p w14:paraId="4558AA81" w14:textId="77777777" w:rsidR="003E77F5" w:rsidRPr="003E77F5" w:rsidRDefault="003E77F5" w:rsidP="003E77F5">
            <w:pPr>
              <w:pStyle w:val="Mtab"/>
            </w:pPr>
            <w:r w:rsidRPr="003E77F5">
              <w:t>-</w:t>
            </w:r>
          </w:p>
        </w:tc>
        <w:tc>
          <w:tcPr>
            <w:tcW w:w="2030" w:type="dxa"/>
            <w:shd w:val="clear" w:color="auto" w:fill="auto"/>
            <w:noWrap/>
          </w:tcPr>
          <w:p w14:paraId="759200F5" w14:textId="77777777" w:rsidR="003E77F5" w:rsidRPr="003E77F5" w:rsidRDefault="003E77F5" w:rsidP="003E77F5">
            <w:pPr>
              <w:pStyle w:val="Mtab"/>
            </w:pPr>
            <w:r w:rsidRPr="003E77F5">
              <w:t>-</w:t>
            </w:r>
          </w:p>
        </w:tc>
        <w:tc>
          <w:tcPr>
            <w:tcW w:w="1479" w:type="dxa"/>
            <w:shd w:val="clear" w:color="auto" w:fill="auto"/>
            <w:noWrap/>
          </w:tcPr>
          <w:p w14:paraId="7D3BBEFF" w14:textId="77777777" w:rsidR="003E77F5" w:rsidRPr="003E77F5" w:rsidRDefault="003E77F5" w:rsidP="003E77F5">
            <w:pPr>
              <w:pStyle w:val="Mtab"/>
            </w:pPr>
            <w:r w:rsidRPr="003E77F5">
              <w:t>-</w:t>
            </w:r>
          </w:p>
        </w:tc>
      </w:tr>
      <w:tr w:rsidR="003E77F5" w:rsidRPr="003E77F5" w14:paraId="4506D49A" w14:textId="77777777" w:rsidTr="00712F51">
        <w:trPr>
          <w:cantSplit w:val="0"/>
          <w:trHeight w:val="227"/>
        </w:trPr>
        <w:tc>
          <w:tcPr>
            <w:tcW w:w="410" w:type="dxa"/>
            <w:shd w:val="clear" w:color="auto" w:fill="auto"/>
            <w:noWrap/>
          </w:tcPr>
          <w:p w14:paraId="46226B10" w14:textId="77777777" w:rsidR="003E77F5" w:rsidRPr="003E77F5" w:rsidRDefault="003E77F5" w:rsidP="003E77F5">
            <w:pPr>
              <w:pStyle w:val="Mtab"/>
            </w:pPr>
            <w:r w:rsidRPr="003E77F5">
              <w:t>16.</w:t>
            </w:r>
          </w:p>
        </w:tc>
        <w:tc>
          <w:tcPr>
            <w:tcW w:w="1853" w:type="dxa"/>
            <w:shd w:val="clear" w:color="auto" w:fill="auto"/>
          </w:tcPr>
          <w:p w14:paraId="3172168F" w14:textId="77777777" w:rsidR="003E77F5" w:rsidRPr="003E77F5" w:rsidRDefault="003E77F5" w:rsidP="003E77F5">
            <w:pPr>
              <w:pStyle w:val="Mtab"/>
            </w:pPr>
            <w:r w:rsidRPr="003E77F5">
              <w:t xml:space="preserve">Budowa obwodnicy </w:t>
            </w:r>
            <w:proofErr w:type="spellStart"/>
            <w:r w:rsidRPr="003E77F5">
              <w:t>Złotoryji</w:t>
            </w:r>
            <w:proofErr w:type="spellEnd"/>
          </w:p>
        </w:tc>
        <w:tc>
          <w:tcPr>
            <w:tcW w:w="2364" w:type="dxa"/>
            <w:shd w:val="clear" w:color="auto" w:fill="auto"/>
            <w:noWrap/>
          </w:tcPr>
          <w:p w14:paraId="00D84C50" w14:textId="77777777" w:rsidR="003E77F5" w:rsidRPr="003E77F5" w:rsidRDefault="003E77F5" w:rsidP="003E77F5">
            <w:pPr>
              <w:pStyle w:val="Mtab"/>
            </w:pPr>
            <w:r w:rsidRPr="003E77F5">
              <w:t>-</w:t>
            </w:r>
          </w:p>
        </w:tc>
        <w:tc>
          <w:tcPr>
            <w:tcW w:w="2126" w:type="dxa"/>
            <w:shd w:val="clear" w:color="auto" w:fill="auto"/>
            <w:noWrap/>
          </w:tcPr>
          <w:p w14:paraId="04F43CCF" w14:textId="77777777" w:rsidR="003E77F5" w:rsidRPr="003E77F5" w:rsidRDefault="003E77F5" w:rsidP="003E77F5">
            <w:pPr>
              <w:pStyle w:val="Mtab"/>
            </w:pPr>
            <w:r w:rsidRPr="003E77F5">
              <w:t>PLH020037 Góry i Pogórze Kaczawskie</w:t>
            </w:r>
          </w:p>
        </w:tc>
        <w:tc>
          <w:tcPr>
            <w:tcW w:w="1606" w:type="dxa"/>
            <w:shd w:val="clear" w:color="auto" w:fill="auto"/>
            <w:noWrap/>
          </w:tcPr>
          <w:p w14:paraId="28CD76F7" w14:textId="77777777" w:rsidR="003E77F5" w:rsidRPr="003E77F5" w:rsidRDefault="003E77F5" w:rsidP="003E77F5">
            <w:pPr>
              <w:pStyle w:val="Mtab"/>
            </w:pPr>
            <w:r w:rsidRPr="003E77F5">
              <w:t>-</w:t>
            </w:r>
          </w:p>
        </w:tc>
        <w:tc>
          <w:tcPr>
            <w:tcW w:w="2080" w:type="dxa"/>
            <w:shd w:val="clear" w:color="auto" w:fill="auto"/>
            <w:noWrap/>
          </w:tcPr>
          <w:p w14:paraId="6D59B5AE" w14:textId="77777777" w:rsidR="003E77F5" w:rsidRPr="003E77F5" w:rsidRDefault="003E77F5" w:rsidP="003E77F5">
            <w:pPr>
              <w:pStyle w:val="Mtab"/>
            </w:pPr>
            <w:r w:rsidRPr="003E77F5">
              <w:t>Park Krajobrazowy Chełmy - otulina</w:t>
            </w:r>
          </w:p>
        </w:tc>
        <w:tc>
          <w:tcPr>
            <w:tcW w:w="2030" w:type="dxa"/>
            <w:shd w:val="clear" w:color="auto" w:fill="auto"/>
            <w:noWrap/>
          </w:tcPr>
          <w:p w14:paraId="259BCDDC" w14:textId="77777777" w:rsidR="003E77F5" w:rsidRPr="003E77F5" w:rsidRDefault="003E77F5" w:rsidP="003E77F5">
            <w:pPr>
              <w:pStyle w:val="Mtab"/>
            </w:pPr>
            <w:r w:rsidRPr="003E77F5">
              <w:t>-</w:t>
            </w:r>
          </w:p>
        </w:tc>
        <w:tc>
          <w:tcPr>
            <w:tcW w:w="1479" w:type="dxa"/>
            <w:shd w:val="clear" w:color="auto" w:fill="auto"/>
            <w:noWrap/>
          </w:tcPr>
          <w:p w14:paraId="65353388" w14:textId="77777777" w:rsidR="003E77F5" w:rsidRPr="003E77F5" w:rsidRDefault="003E77F5" w:rsidP="003E77F5">
            <w:pPr>
              <w:pStyle w:val="Mtab"/>
            </w:pPr>
            <w:r w:rsidRPr="003E77F5">
              <w:t>--</w:t>
            </w:r>
          </w:p>
        </w:tc>
      </w:tr>
      <w:tr w:rsidR="003E77F5" w:rsidRPr="00271F5B" w14:paraId="461045EA" w14:textId="77777777" w:rsidTr="00712F51">
        <w:trPr>
          <w:cantSplit w:val="0"/>
          <w:trHeight w:val="227"/>
        </w:trPr>
        <w:tc>
          <w:tcPr>
            <w:tcW w:w="410" w:type="dxa"/>
            <w:shd w:val="clear" w:color="auto" w:fill="auto"/>
            <w:noWrap/>
          </w:tcPr>
          <w:p w14:paraId="3216FCE0" w14:textId="77777777" w:rsidR="003E77F5" w:rsidRPr="003E77F5" w:rsidRDefault="003E77F5" w:rsidP="003E77F5">
            <w:pPr>
              <w:pStyle w:val="Mtab"/>
            </w:pPr>
            <w:r w:rsidRPr="003E77F5">
              <w:t>17.</w:t>
            </w:r>
          </w:p>
        </w:tc>
        <w:tc>
          <w:tcPr>
            <w:tcW w:w="1853" w:type="dxa"/>
            <w:shd w:val="clear" w:color="auto" w:fill="auto"/>
          </w:tcPr>
          <w:p w14:paraId="36EFEA8D" w14:textId="77777777" w:rsidR="003E77F5" w:rsidRPr="003E77F5" w:rsidRDefault="003E77F5" w:rsidP="003E77F5">
            <w:pPr>
              <w:pStyle w:val="Mtab"/>
            </w:pPr>
            <w:r w:rsidRPr="003E77F5">
              <w:t>Szlak kajakowy Nysy Kłodzkiej</w:t>
            </w:r>
          </w:p>
        </w:tc>
        <w:tc>
          <w:tcPr>
            <w:tcW w:w="2364" w:type="dxa"/>
            <w:shd w:val="clear" w:color="auto" w:fill="auto"/>
            <w:noWrap/>
          </w:tcPr>
          <w:p w14:paraId="2D060083" w14:textId="77777777" w:rsidR="003E77F5" w:rsidRPr="003E77F5" w:rsidRDefault="003E77F5" w:rsidP="003E77F5">
            <w:pPr>
              <w:pStyle w:val="Mtab"/>
            </w:pPr>
            <w:r w:rsidRPr="003E77F5">
              <w:t>-</w:t>
            </w:r>
          </w:p>
        </w:tc>
        <w:tc>
          <w:tcPr>
            <w:tcW w:w="2126" w:type="dxa"/>
            <w:shd w:val="clear" w:color="auto" w:fill="auto"/>
            <w:noWrap/>
          </w:tcPr>
          <w:p w14:paraId="5A4E5A89" w14:textId="77777777" w:rsidR="003E77F5" w:rsidRPr="003E77F5" w:rsidRDefault="003E77F5" w:rsidP="003E77F5">
            <w:pPr>
              <w:pStyle w:val="Mtab"/>
            </w:pPr>
            <w:r w:rsidRPr="003E77F5">
              <w:t>PLH020043 Przełom Nysy Kłodzkiej koło Morzyszowa</w:t>
            </w:r>
          </w:p>
        </w:tc>
        <w:tc>
          <w:tcPr>
            <w:tcW w:w="1606" w:type="dxa"/>
            <w:shd w:val="clear" w:color="auto" w:fill="auto"/>
            <w:noWrap/>
          </w:tcPr>
          <w:p w14:paraId="0AF41569" w14:textId="77777777" w:rsidR="003E77F5" w:rsidRPr="003E77F5" w:rsidRDefault="003E77F5" w:rsidP="003E77F5">
            <w:pPr>
              <w:pStyle w:val="Mtab"/>
            </w:pPr>
            <w:r w:rsidRPr="003E77F5">
              <w:t>-</w:t>
            </w:r>
          </w:p>
        </w:tc>
        <w:tc>
          <w:tcPr>
            <w:tcW w:w="2080" w:type="dxa"/>
            <w:shd w:val="clear" w:color="auto" w:fill="auto"/>
            <w:noWrap/>
          </w:tcPr>
          <w:p w14:paraId="50E6163D" w14:textId="77777777" w:rsidR="003E77F5" w:rsidRPr="003E77F5" w:rsidRDefault="003E77F5" w:rsidP="003E77F5">
            <w:pPr>
              <w:pStyle w:val="Mtab"/>
            </w:pPr>
            <w:r w:rsidRPr="003E77F5">
              <w:t>-</w:t>
            </w:r>
          </w:p>
        </w:tc>
        <w:tc>
          <w:tcPr>
            <w:tcW w:w="2030" w:type="dxa"/>
            <w:shd w:val="clear" w:color="auto" w:fill="auto"/>
            <w:noWrap/>
          </w:tcPr>
          <w:p w14:paraId="25F00BBC" w14:textId="77777777" w:rsidR="003E77F5" w:rsidRPr="003E77F5" w:rsidRDefault="003E77F5" w:rsidP="003E77F5">
            <w:pPr>
              <w:pStyle w:val="Mtab"/>
            </w:pPr>
            <w:r w:rsidRPr="003E77F5">
              <w:t xml:space="preserve">Góry Bardzkie i </w:t>
            </w:r>
            <w:proofErr w:type="spellStart"/>
            <w:r w:rsidRPr="003E77F5">
              <w:t>i</w:t>
            </w:r>
            <w:proofErr w:type="spellEnd"/>
            <w:r w:rsidRPr="003E77F5">
              <w:t xml:space="preserve"> Sowie</w:t>
            </w:r>
          </w:p>
        </w:tc>
        <w:tc>
          <w:tcPr>
            <w:tcW w:w="1479" w:type="dxa"/>
            <w:shd w:val="clear" w:color="auto" w:fill="auto"/>
            <w:noWrap/>
          </w:tcPr>
          <w:p w14:paraId="04FF0284" w14:textId="77777777" w:rsidR="003E77F5" w:rsidRPr="00271F5B" w:rsidRDefault="003E77F5" w:rsidP="003E77F5">
            <w:pPr>
              <w:pStyle w:val="Mtab"/>
            </w:pPr>
            <w:r w:rsidRPr="003E77F5">
              <w:t>-</w:t>
            </w:r>
          </w:p>
        </w:tc>
      </w:tr>
    </w:tbl>
    <w:p w14:paraId="2537D628" w14:textId="77777777" w:rsidR="003E77F5" w:rsidRDefault="003E77F5" w:rsidP="003E77F5">
      <w:pPr>
        <w:pStyle w:val="Mnormal"/>
        <w:rPr>
          <w:lang w:eastAsia="ar-SA"/>
        </w:rPr>
        <w:sectPr w:rsidR="003E77F5" w:rsidSect="003E77F5">
          <w:pgSz w:w="16838" w:h="11906" w:orient="landscape" w:code="9"/>
          <w:pgMar w:top="1800" w:right="1440" w:bottom="1440" w:left="1440" w:header="709" w:footer="709" w:gutter="0"/>
          <w:cols w:space="708"/>
          <w:docGrid w:linePitch="360"/>
        </w:sectPr>
      </w:pPr>
    </w:p>
    <w:p w14:paraId="657B236E" w14:textId="77777777" w:rsidR="003E77F5" w:rsidRPr="003E77F5" w:rsidRDefault="003E77F5" w:rsidP="003E77F5">
      <w:pPr>
        <w:pStyle w:val="Mnormal"/>
      </w:pPr>
      <w:r w:rsidRPr="003E77F5">
        <w:lastRenderedPageBreak/>
        <w:t xml:space="preserve">Dolnośląska </w:t>
      </w:r>
      <w:proofErr w:type="spellStart"/>
      <w:r w:rsidRPr="003E77F5">
        <w:t>Cyklostrada</w:t>
      </w:r>
      <w:proofErr w:type="spellEnd"/>
    </w:p>
    <w:p w14:paraId="400B248D" w14:textId="77777777" w:rsidR="003E77F5" w:rsidRPr="003E77F5" w:rsidRDefault="003E77F5" w:rsidP="003E77F5">
      <w:pPr>
        <w:pStyle w:val="Mnormal"/>
      </w:pPr>
      <w:r w:rsidRPr="003E77F5">
        <w:t>Zadanie wskazane w Kontrakcie Programowym jest zgodne z „Koncepcją sieci głównych tras rowerowych województwa dolnośląskiego”</w:t>
      </w:r>
      <w:r w:rsidRPr="003E77F5">
        <w:rPr>
          <w:rStyle w:val="Odwoanieprzypisudolnego"/>
        </w:rPr>
        <w:footnoteReference w:id="214"/>
      </w:r>
      <w:r w:rsidRPr="003E77F5">
        <w:t xml:space="preserve">, która jest częścią Dolnośląskiej Polityki Rowerowej. Koncepcja w założeniu ma stanowić podstawę do budowy spójnej i hierarchicznej sieci tras rowerowych w województwie dolnośląskim. Celem jest wyznaczenie przebiegu głównych tras rowerowych w regionie – szkieletu dla pozostałych połączeń. Dzięki określeniu korytarzy tras, punktów węzłowych, a także priorytetów realizacyjnych, dokument powinien służyć jako podstawa do optymalnej alokacji środków na realizację poszczególnych elementów sieci. </w:t>
      </w:r>
    </w:p>
    <w:p w14:paraId="06861D27" w14:textId="77777777" w:rsidR="003E77F5" w:rsidRPr="003E77F5" w:rsidRDefault="003E77F5" w:rsidP="003E77F5">
      <w:pPr>
        <w:pStyle w:val="Mnormal"/>
      </w:pPr>
      <w:r w:rsidRPr="003E77F5">
        <w:t>W dniu 12 kwietnia 2021 r. Dyrektor Instytutu Rozwoju Regionalnego wystąpił z pismem do Regionalnego Dyrektora Ochrony Środowiska we Wrocławiu o stwierdzenie konieczności przeprowadzenia strategicznej oceny oddziaływania na środowisko dla projektu ww. Koncepcji. W odpowiedzi ww. organ uznał mając na uwadze charakter wskazanych działań oraz ich duży stopień ogólności, że realizacja planowanych w  przedmiotowym dokumencie kierunków działań, przy wyborze właściwej lokalizacji oraz zachowaniu wymogów ochrony środowiska wynikających z przepisów odrębnych, nie powinna znacząco negatywnie wpłynąć na środowisko, w tym na poszczególne komponenty środowiska przyrodniczego oraz na obszary objęte ochroną na podstawie ustawy z dnia 16 kwietnia 2004 r. o ochronie przyrody</w:t>
      </w:r>
      <w:r w:rsidRPr="009E3FF3">
        <w:rPr>
          <w:rStyle w:val="Odwoanieprzypisudolnego"/>
        </w:rPr>
        <w:footnoteReference w:id="215"/>
      </w:r>
      <w:r w:rsidRPr="009E3FF3">
        <w:rPr>
          <w:vertAlign w:val="superscript"/>
        </w:rPr>
        <w:t xml:space="preserve"> </w:t>
      </w:r>
      <w:r w:rsidRPr="003E77F5">
        <w:t xml:space="preserve">zlokalizowane na terenie województwa dolnośląskiego. Biorąc pod uwagę powyższe uwarunkowania, a także mając na względzie zapisy, o których mowa w art. 49 ustawy </w:t>
      </w:r>
      <w:proofErr w:type="spellStart"/>
      <w:r w:rsidRPr="003E77F5">
        <w:t>ooś</w:t>
      </w:r>
      <w:proofErr w:type="spellEnd"/>
      <w:r w:rsidRPr="003E77F5">
        <w:t>, nie stwierdzono konieczności przeprowadzenia strategicznej oceny oddziaływania na środowisko dla dokumentu wspomnianej Koncepcji.</w:t>
      </w:r>
    </w:p>
    <w:p w14:paraId="6219122B" w14:textId="77777777" w:rsidR="003E77F5" w:rsidRPr="003E77F5" w:rsidRDefault="003E77F5" w:rsidP="003E77F5">
      <w:pPr>
        <w:pStyle w:val="Mnormal"/>
      </w:pPr>
      <w:r w:rsidRPr="003E77F5">
        <w:t xml:space="preserve">W tabeli 41 wymienione zostały wszystkie obszary chronione, przez które potencjalnie mogą przebiegać trasy rowerowe ujęte w Koncepcji. Należy zwrócić uwagę, iż większość planowanych tras będzie poprowadzona po istniejących szlakach drogowych lub kolejowych (nieużytkowanych). Są to zatem już przekształcone powierzchnie, a oddziaływanie na zasoby przyrodnicze w tych przypadkach ograniczać się będzie do etapu realizacji (zwiększony ruch pojazdów, hałas powodujący płoszenie, ewentualna konieczność odkrzaczenia miejsca inwestycji). W części inwestycje będą wymagały wytyczenia nowego szlaku, jednak należy zwrócić uwagę, iż drogi rowerowe nie kwalifikują się do przedsięwzięć mogących zawsze lub potencjalnie znacząco oddziaływać na środowisko zgodnie z Rozporządzeniem Rady Ministrów z dnia 10 </w:t>
      </w:r>
      <w:r w:rsidRPr="003E77F5">
        <w:lastRenderedPageBreak/>
        <w:t>września 2019 r. w sprawie przedsięwzięć mogących znacząco oddziaływać na środowisko.</w:t>
      </w:r>
      <w:r w:rsidRPr="009E3FF3">
        <w:rPr>
          <w:rStyle w:val="Odwoanieprzypisudolnego"/>
        </w:rPr>
        <w:footnoteReference w:id="216"/>
      </w:r>
      <w:r w:rsidRPr="009E3FF3">
        <w:rPr>
          <w:vertAlign w:val="superscript"/>
        </w:rPr>
        <w:t xml:space="preserve"> </w:t>
      </w:r>
    </w:p>
    <w:p w14:paraId="76DAF3E1" w14:textId="77777777" w:rsidR="003E77F5" w:rsidRPr="003E77F5" w:rsidRDefault="003E77F5" w:rsidP="003E77F5">
      <w:pPr>
        <w:pStyle w:val="Mnormal"/>
      </w:pPr>
      <w:r w:rsidRPr="003E77F5">
        <w:t xml:space="preserve">Szlaki rowerowe nie wprowadzają trwałych przeszkód powodujących wystąpienie efektu barierowego, jak w przypadku dróg i nie wymagają dodatkowej infrastruktury – nasypy, wiadukty, skrzyżowania itd. Ponadto nie występuje na etapie eksploatacji ryzyko śmiertelności zwierząt, jak również ich płoszenia. </w:t>
      </w:r>
    </w:p>
    <w:p w14:paraId="48CAED08" w14:textId="77777777" w:rsidR="003E77F5" w:rsidRPr="003E77F5" w:rsidRDefault="003E77F5" w:rsidP="003E77F5">
      <w:pPr>
        <w:pStyle w:val="Mnormal"/>
      </w:pPr>
      <w:r w:rsidRPr="003E77F5">
        <w:t>Należy zwrócić uwagę, iż sam fakt lokalizacji inwestycji w obszarze chronionym, przede wszystkim w obszarach Natura 2000 nie oznacza wystąpienia ryzyka negatywnego wpływu na przedmioty ochrony. Trasy rowerowe, które nie będą przebiegać po istniejących już szlakach należy prowadzić poza objętymi ochroną siedliskami przyrodniczymi oraz siedliskami zwierząt. Możliwe jest zatem uwzględnienie wariantów lokalizacyjnych, które wykluczą wystąpienie negatywnych oddziaływań na przedmioty ochrony.</w:t>
      </w:r>
    </w:p>
    <w:p w14:paraId="2BF43422" w14:textId="77777777" w:rsidR="003E77F5" w:rsidRPr="003E77F5" w:rsidRDefault="003E77F5" w:rsidP="003E77F5">
      <w:pPr>
        <w:pStyle w:val="Mnormal"/>
      </w:pPr>
      <w:r w:rsidRPr="003E77F5">
        <w:t>Rewitalizacja linii kolejowych</w:t>
      </w:r>
    </w:p>
    <w:p w14:paraId="5280C93A" w14:textId="77777777" w:rsidR="003E77F5" w:rsidRPr="003E77F5" w:rsidRDefault="003E77F5" w:rsidP="003E77F5">
      <w:pPr>
        <w:pStyle w:val="Mnormal"/>
      </w:pPr>
      <w:r w:rsidRPr="003E77F5">
        <w:t>W załączniku do Kontraktu Programowego zidentyfikowano 9 inwestycji, które będą realizowane w granicach obszarowych form ochrony przyrody. Należy jednak podkreślić, iż zaplanowane działania będą dotyczyć już istniejących linii kolejowych, chociaż w wielu przypadkach od długiego czasu nieużytkowanych. Niemniej jednak podjęcie inwestycji nie będzie wymagało przekształcania terenu, zajmowania siedlisk i stanowisk gatunków, a będzie związane z przywróceniem ruchu. Nie przewiduje się zatem wystąpienia znaczącego negatywnego oddziaływania na zasoby przyrodnicze i obszary chronione w związku z realizacją projektów rewitalizacji linii kolejowych na Dolnym Śląsku. W fazie eksploatacji oddziaływania nie będą istotne, ponieważ na przewidzianych do rewitalizacji liniach nie będą przejeżdżać pociągi dużych prędkości, jak również ruch będzie ograniczony przede wszystkim do ruchu turystycznego i dojazdów do pracy.</w:t>
      </w:r>
    </w:p>
    <w:p w14:paraId="31B49DD9" w14:textId="77777777" w:rsidR="003E77F5" w:rsidRPr="003E77F5" w:rsidRDefault="003E77F5" w:rsidP="003E77F5">
      <w:pPr>
        <w:pStyle w:val="Mnormal"/>
      </w:pPr>
      <w:r w:rsidRPr="003E77F5">
        <w:t>Przebudowa drogi wojewódzkiej nr 297 na odcinku Lwówek Śląski - Pasiecznik</w:t>
      </w:r>
    </w:p>
    <w:p w14:paraId="79185742" w14:textId="77777777" w:rsidR="003E77F5" w:rsidRPr="003E77F5" w:rsidRDefault="003E77F5" w:rsidP="003E77F5">
      <w:pPr>
        <w:pStyle w:val="Mnormal"/>
      </w:pPr>
      <w:r w:rsidRPr="003E77F5">
        <w:t xml:space="preserve">Istniejąca droga planowana do przebudowy/rozbudowy przebiega częściowo przez obszar Natura 2000 PLH020054 Ostoja nad Bobrem. Realizacja inwestycji po istniejącym śladzie nie będzie powodowała znaczących zmian w przebiegu drogi, przez co nie będzie stanowić dodatkowego oddziaływania na środowisko. Na chwilę opracowania niniejszej prognozy trwa procedura uzyskiwania decyzji środowiskowej dla planowanego przedsięwzięcia. </w:t>
      </w:r>
    </w:p>
    <w:p w14:paraId="35D87F7B" w14:textId="77777777" w:rsidR="003E77F5" w:rsidRPr="003E77F5" w:rsidRDefault="003E77F5" w:rsidP="003E77F5">
      <w:pPr>
        <w:pStyle w:val="Mnormal"/>
      </w:pPr>
      <w:r w:rsidRPr="003E77F5">
        <w:t>Dla obszaru ustanowiono Zarządzenie Regionalnego Dyrektora Ochrony Środowiska we Wrocławiu z dnia 2 czerwca 2016 r. zmieniające zarządzenie w sprawie ustanowienia planu zadań ochronnych dla obszaru Natura 2000 Ostoja nad Bobrem PLH020054</w:t>
      </w:r>
      <w:r w:rsidRPr="003E77F5">
        <w:rPr>
          <w:rStyle w:val="Odwoanieprzypisudolnego"/>
          <w:vertAlign w:val="baseline"/>
        </w:rPr>
        <w:footnoteReference w:id="217"/>
      </w:r>
      <w:r w:rsidRPr="003E77F5">
        <w:t xml:space="preserve"> W </w:t>
      </w:r>
      <w:r w:rsidRPr="003E77F5">
        <w:lastRenderedPageBreak/>
        <w:t>powyższym planie wskazano jako zagrożenie potencjalne: D01.02 Drogi dla gatunku traszki grzebieniastej (</w:t>
      </w:r>
      <w:proofErr w:type="spellStart"/>
      <w:r w:rsidRPr="003E77F5">
        <w:t>Triturus</w:t>
      </w:r>
      <w:proofErr w:type="spellEnd"/>
      <w:r w:rsidRPr="003E77F5">
        <w:t xml:space="preserve"> </w:t>
      </w:r>
      <w:proofErr w:type="spellStart"/>
      <w:r w:rsidRPr="003E77F5">
        <w:t>cristatus</w:t>
      </w:r>
      <w:proofErr w:type="spellEnd"/>
      <w:r w:rsidRPr="003E77F5">
        <w:t xml:space="preserve">). Ponadto potencjalnie przebudowa drogi może wpływać na siedlisko Modraszka </w:t>
      </w:r>
      <w:proofErr w:type="spellStart"/>
      <w:r w:rsidRPr="003E77F5">
        <w:t>nausitousa</w:t>
      </w:r>
      <w:proofErr w:type="spellEnd"/>
      <w:r w:rsidRPr="003E77F5">
        <w:t xml:space="preserve"> (</w:t>
      </w:r>
      <w:proofErr w:type="spellStart"/>
      <w:r w:rsidRPr="003E77F5">
        <w:t>Maculinea</w:t>
      </w:r>
      <w:proofErr w:type="spellEnd"/>
      <w:r w:rsidRPr="003E77F5">
        <w:t xml:space="preserve"> </w:t>
      </w:r>
      <w:proofErr w:type="spellStart"/>
      <w:r w:rsidRPr="003E77F5">
        <w:t>nausithous</w:t>
      </w:r>
      <w:proofErr w:type="spellEnd"/>
      <w:r w:rsidRPr="003E77F5">
        <w:t>) (okolice Wojciechowa).</w:t>
      </w:r>
      <w:r w:rsidRPr="009E3FF3">
        <w:rPr>
          <w:rStyle w:val="Odwoanieprzypisudolnego"/>
        </w:rPr>
        <w:footnoteReference w:id="218"/>
      </w:r>
      <w:r w:rsidRPr="003E77F5">
        <w:t>Wpływ na ww. przedmioty ochrony w obszarze Natura 2000 powinien zostać przeanalizowany na etapie oceny oddziaływania inwestycji na środowisko.</w:t>
      </w:r>
    </w:p>
    <w:p w14:paraId="4D9F58F1" w14:textId="77777777" w:rsidR="003E77F5" w:rsidRPr="003E77F5" w:rsidRDefault="003E77F5" w:rsidP="003E77F5">
      <w:pPr>
        <w:pStyle w:val="Mnormal"/>
      </w:pPr>
      <w:r w:rsidRPr="003E77F5">
        <w:t>Przebudowa drogi wojewódzkiej nr 324 na odcinku Niechlów - Załęcze (do granicy województwa -węzeł Rawicz S5)</w:t>
      </w:r>
    </w:p>
    <w:p w14:paraId="7523E56C" w14:textId="77777777" w:rsidR="003E77F5" w:rsidRPr="003E77F5" w:rsidRDefault="003E77F5" w:rsidP="003E77F5">
      <w:pPr>
        <w:pStyle w:val="Mnormal"/>
      </w:pPr>
      <w:r w:rsidRPr="003E77F5">
        <w:t>Droga nr 324 przebiega w bezpośrednim sąsiedztwie obszaru Natura 2000 Łęgi Odrzańskie PLC020002 oraz PLH020084 Dolina Dolnej Baryczy, jednak żadnego z tych obszarów nie przecina. W związku z charakterem inwestycji nie przewiduje się, aby jej realizacja wpłynęła na przedmioty ochrony ww. obszarów.</w:t>
      </w:r>
    </w:p>
    <w:p w14:paraId="7D255232" w14:textId="77777777" w:rsidR="003E77F5" w:rsidRPr="003E77F5" w:rsidRDefault="003E77F5" w:rsidP="003E77F5">
      <w:pPr>
        <w:pStyle w:val="Mnormal"/>
      </w:pPr>
      <w:r w:rsidRPr="003E77F5">
        <w:t>Przebudowa odcinków dróg wojewódzkich w ramach modernizacji systemu dróg na terenie województwa Dolnośląskiego: DW 346 Środa Śląska (DK 94) - Kąty Wrocławskie (A-4) od ok km 0+000 do km 23+194</w:t>
      </w:r>
    </w:p>
    <w:p w14:paraId="1BCF5302" w14:textId="77777777" w:rsidR="003E77F5" w:rsidRPr="003E77F5" w:rsidRDefault="003E77F5" w:rsidP="003E77F5">
      <w:pPr>
        <w:pStyle w:val="Mnormal"/>
      </w:pPr>
      <w:r w:rsidRPr="003E77F5">
        <w:t>Droga przebiega w bezpośrednim sąsiedztwie Parku Krajobrazowego Dolina Bystrzycy oraz obszaru Natura 2000 Łęgi nad Bystrzycą PLH020103. Dla inwestycji została opracowana Karta informacyjna przedsięwzięcia, w której wskazano po przeanalizowaniu warunków realizacji inwestycji, iż: w ramach realizacji przedsięwzięcia nie przewiduje się: zniszczenia siedlisk przyrodniczych, populacji gatunków roślin, żerowisk i lęgowisk zwierząt będących przedmiotem ochrony, wzrostu śmiertelności zwierząt będących przedmiotami ochrony poprzez kolizje bezpośrednie z samochodami i elementami infrastruktury drogowej; powstania bariery ekologicznej (przestrzennej, świetlnej, akustycznej) dla swobodnej migracji zwierząt, będących przedmiotem ochrony pomiędzy obszarami Natura 2000, płoszenia i niepokojenia (hałasem, światłem) prowadzącego do zmiany behawioru zwierząt, fragmentacji siedlisk i populacji gatunków będących przedmiotem ochrony. Ponadto nie przewiduje się, aby inwestycja prowadziła do izolacji populacji prowadzącej do jej wymierania, ograniczenia swobodnego przepływu genów i obniżenia zmienności genetycznej w populacjach zwierząt.</w:t>
      </w:r>
    </w:p>
    <w:p w14:paraId="7BB03D87" w14:textId="77777777" w:rsidR="003E77F5" w:rsidRPr="003E77F5" w:rsidRDefault="003E77F5" w:rsidP="003E77F5">
      <w:pPr>
        <w:pStyle w:val="Mnormal"/>
      </w:pPr>
      <w:r w:rsidRPr="003E77F5">
        <w:t>Przebudowa drogi wojewódzkiej nr 340 na odcinku Ścinawa- Oleśnica</w:t>
      </w:r>
    </w:p>
    <w:p w14:paraId="33356106" w14:textId="77777777" w:rsidR="003E77F5" w:rsidRPr="003E77F5" w:rsidRDefault="003E77F5" w:rsidP="003E77F5">
      <w:pPr>
        <w:pStyle w:val="Mnormal"/>
      </w:pPr>
      <w:r w:rsidRPr="003E77F5">
        <w:t>Inwestycja została podzielona na 3 odcinki, dla części uzyskano decyzje środowiskową, dla pozostałej części opracowanie dokumentacji jest w trakcie. W momencie opracowania prognozy przygotowywana jest dokumentacja zlecająca wykonanie prac niezbędnych do uzyskania decyzji środowiskowej dla odcinka Ścinawa- Wołów - Bukowice oraz dla odcinka Trzebnica - Zawonia -Oleśnica.</w:t>
      </w:r>
    </w:p>
    <w:p w14:paraId="21D7FC1F" w14:textId="77777777" w:rsidR="003E77F5" w:rsidRPr="003E77F5" w:rsidRDefault="003E77F5" w:rsidP="003E77F5">
      <w:pPr>
        <w:pStyle w:val="Mnormal"/>
      </w:pPr>
      <w:r w:rsidRPr="003E77F5">
        <w:t xml:space="preserve">Zidentyfikowano potencjalne zagrożenie wystąpienia negatywnych oddziaływań na zasoby przyrodnicze dla odcinka Ścinawa - Wołów ze względu na przebieg drogi nr 340 </w:t>
      </w:r>
      <w:r w:rsidRPr="003E77F5">
        <w:lastRenderedPageBreak/>
        <w:t>przez Park Krajobrazowy Dolina Jezierzycy oraz obszar Natura 2000 PLH020002 Dębniańskie Mokradła. Zagrożenie ocenia się jako niewielkie, gdyż zakłada się przebudowę po istniejącym śladzie drogi. Należy jednak zwrócić uwagę, iż w planie zadań ochronnych przyjętym Zarządzeniem Regionalnego Dyrektora Ochrony Środowiska we Wrocławiu z dnia 21 września 2017 r. zmieniającego zarządzenie w sprawie ustanowienia planu zadań ochronnych dla obszaru Natura 2000 Dębniańskie Mokradła PLH020002</w:t>
      </w:r>
      <w:r w:rsidRPr="009E3FF3">
        <w:rPr>
          <w:rStyle w:val="Odwoanieprzypisudolnego"/>
        </w:rPr>
        <w:footnoteReference w:id="219"/>
      </w:r>
      <w:r w:rsidRPr="003E77F5">
        <w:t>dla siedliska przyrodniczego 6510 Niżowe i górskie świeże łąki użytkowane ekstensywnie (</w:t>
      </w:r>
      <w:proofErr w:type="spellStart"/>
      <w:r w:rsidRPr="003E77F5">
        <w:t>Arrhenatherion</w:t>
      </w:r>
      <w:proofErr w:type="spellEnd"/>
      <w:r w:rsidRPr="003E77F5">
        <w:t xml:space="preserve"> </w:t>
      </w:r>
      <w:proofErr w:type="spellStart"/>
      <w:r w:rsidRPr="003E77F5">
        <w:t>elatioris</w:t>
      </w:r>
      <w:proofErr w:type="spellEnd"/>
      <w:r w:rsidRPr="003E77F5">
        <w:t xml:space="preserve">) zidentyfikowano zagrożenie potencjalne D01.02 Drogi, autostrady. Ponadto w kontekście charakteru inwestycji należy zwrócić uwagę na zidentyfikowane zagrożenia potencjalne dla gatunku 1088 Kozioroga </w:t>
      </w:r>
      <w:proofErr w:type="spellStart"/>
      <w:r w:rsidRPr="003E77F5">
        <w:t>dębosza</w:t>
      </w:r>
      <w:proofErr w:type="spellEnd"/>
      <w:r w:rsidRPr="003E77F5">
        <w:t xml:space="preserve"> (</w:t>
      </w:r>
      <w:proofErr w:type="spellStart"/>
      <w:r w:rsidRPr="003E77F5">
        <w:t>Cerambyx</w:t>
      </w:r>
      <w:proofErr w:type="spellEnd"/>
      <w:r w:rsidRPr="003E77F5">
        <w:t xml:space="preserve"> </w:t>
      </w:r>
      <w:proofErr w:type="spellStart"/>
      <w:r w:rsidRPr="003E77F5">
        <w:t>cerdo</w:t>
      </w:r>
      <w:proofErr w:type="spellEnd"/>
      <w:r w:rsidRPr="003E77F5">
        <w:t>) G05.06 Chirurgia drzewna, ścinanie na potrzeby bezpieczeństwa, usuwanie drzew przydrożnych oraz B02.04 Usuwanie martwych i umierających drzew, które mogą być związane z koniecznością usuwania drzew w pasie przydrożnym w związku z rozbudową/przebudową drogi. W procesie inwestycyjnym należy uwzględnić ww. zagrożenia potencjalne i wdrażać działania minimalizujące negatywne oddziaływanie.</w:t>
      </w:r>
    </w:p>
    <w:p w14:paraId="75EFFC0A" w14:textId="77777777" w:rsidR="003E77F5" w:rsidRPr="003E77F5" w:rsidRDefault="003E77F5" w:rsidP="003E77F5">
      <w:pPr>
        <w:pStyle w:val="Mnormal"/>
      </w:pPr>
      <w:r w:rsidRPr="003E77F5">
        <w:t>W okolicy m. Strzelce droga wojewódzka nr 340 przecina obszar Natura 2000 PLH020078 Kumaki Dobrej PLH020078. Dla obszaru nie ustanowiono planu zadań ochronnych ani planu ochrony. Inwestycja w powyższej lokalizacji będzie przebiegać po istniejącym śladzie drogi, w związku z powyższym nie przewiduje się istotnego ryzyka wystąpienia oddziaływań negatywnych na przedmioty ochrony w obszarze. Niemniej jednak mając na względzie populacje płazów, które stanowią przedmioty ochrony w obszarze, należy w procesie inwestycyjnym uwzględnić potrzeby tych zwierząt, aby potencjalne negatywne oddziaływanie zostało zminimalizowane.</w:t>
      </w:r>
    </w:p>
    <w:p w14:paraId="12A4F01D" w14:textId="77777777" w:rsidR="003E77F5" w:rsidRPr="003E77F5" w:rsidRDefault="003E77F5" w:rsidP="003E77F5">
      <w:pPr>
        <w:pStyle w:val="Mnormal"/>
      </w:pPr>
      <w:r w:rsidRPr="003E77F5">
        <w:t>Dla odcinka Bukowice-Oborniki-Śl.-Trzebnica wydana została decyzja środowiskowa WOOŚ.4210.31.2013.BZ.35 z dn. 29.12.2016. Odcinek jest położony poza formami ochrony przyrody.</w:t>
      </w:r>
    </w:p>
    <w:p w14:paraId="5C9C5257" w14:textId="77777777" w:rsidR="003E77F5" w:rsidRPr="003E77F5" w:rsidRDefault="003E77F5" w:rsidP="003E77F5">
      <w:pPr>
        <w:pStyle w:val="Mnormal"/>
      </w:pPr>
      <w:r w:rsidRPr="003E77F5">
        <w:t>Budowa obwodnicy Boguszowa Gorce</w:t>
      </w:r>
    </w:p>
    <w:p w14:paraId="740FAA38" w14:textId="77777777" w:rsidR="003E77F5" w:rsidRPr="003E77F5" w:rsidRDefault="003E77F5" w:rsidP="003E77F5">
      <w:pPr>
        <w:pStyle w:val="Mnormal"/>
      </w:pPr>
      <w:r w:rsidRPr="003E77F5">
        <w:t>Planowana realizacja inwestycji przechodzi częściowo w obszarze Natura 2000 PLB020010 Sudety Wałbrzysko-Kamiennogórskie oraz w pobliżu obszaru Natura 2000 PLH020057 Masyw Chełmca. Dla inwestycji została wydana decyzja środowiskowa WOOŚ.4210.23.2015.KC.54 z dn. 28.02.2017. Decyzja stała się ostateczna 16.11.2017 r. po rozpatrzeniu odwołania przez GDOŚ.</w:t>
      </w:r>
    </w:p>
    <w:p w14:paraId="180225A6" w14:textId="77777777" w:rsidR="003E77F5" w:rsidRPr="003E77F5" w:rsidRDefault="003E77F5" w:rsidP="003E77F5">
      <w:pPr>
        <w:pStyle w:val="Mnormal"/>
      </w:pPr>
      <w:r w:rsidRPr="003E77F5">
        <w:t xml:space="preserve">Budowa obwodnicy </w:t>
      </w:r>
      <w:proofErr w:type="spellStart"/>
      <w:r w:rsidRPr="003E77F5">
        <w:t>Złotoryji</w:t>
      </w:r>
      <w:proofErr w:type="spellEnd"/>
    </w:p>
    <w:p w14:paraId="256B1C29" w14:textId="77777777" w:rsidR="003E77F5" w:rsidRPr="003E77F5" w:rsidRDefault="003E77F5" w:rsidP="003E77F5">
      <w:pPr>
        <w:pStyle w:val="Mnormal"/>
      </w:pPr>
      <w:r w:rsidRPr="003E77F5">
        <w:t xml:space="preserve">Planowany przebieg obwodnicy przetnie od południowej strony Złotoryi obszar PLH020037 Góry i Pogórze Kaczawskie. Dla obszaru został przyjęty plan zadań </w:t>
      </w:r>
      <w:r w:rsidRPr="003E77F5">
        <w:lastRenderedPageBreak/>
        <w:t>ochronnych zarządzeniem Regionalnego Dyrektora Ochrony Środowiska we Wrocławiu z dnia 13 września 2017 r. zmieniającym zarządzenie w sprawie ustanowienia planu zadań ochronnych dla obszaru Natura 2000 Góry i Pogórze Kaczawskie PLH020037. W planie nie zidentyfikowano zagrożeń dotyczących przedmiotów ochrony, które mogłyby być związane z realizacją inwestycji, niemniej jednak przy opracowaniu dokumentacji w ramach oceny oddziaływania na środowisko należy przeanalizować potencjalne oddziaływanie na ww. obszar Natura 2000.</w:t>
      </w:r>
    </w:p>
    <w:p w14:paraId="192415FB" w14:textId="77777777" w:rsidR="003E77F5" w:rsidRPr="003E77F5" w:rsidRDefault="003E77F5" w:rsidP="003E77F5">
      <w:pPr>
        <w:pStyle w:val="Mnormal"/>
      </w:pPr>
      <w:r w:rsidRPr="003E77F5">
        <w:t xml:space="preserve">Szlak kajakowy </w:t>
      </w:r>
      <w:bookmarkStart w:id="338" w:name="_Hlk98236727"/>
      <w:r w:rsidRPr="003E77F5">
        <w:t>Nysy Kłodzkiej</w:t>
      </w:r>
      <w:bookmarkEnd w:id="338"/>
    </w:p>
    <w:p w14:paraId="186C03CB" w14:textId="77777777" w:rsidR="003E77F5" w:rsidRPr="003E77F5" w:rsidRDefault="003E77F5" w:rsidP="003E77F5">
      <w:pPr>
        <w:pStyle w:val="Mnormal"/>
      </w:pPr>
      <w:r w:rsidRPr="003E77F5">
        <w:t xml:space="preserve">Planowany szlak kajakowy będzie przebiegać przez obszar Natura 2000 PLH020043 Przełom Nysy Kłodzkiej koło Morzyszowa. Dla obszaru przyjęto plan zadań ochronnych Zarządzenie nr 26 Regionalnego Dyrektora Ochrony Środowiska we Wrocławiu z dnia 20 grudnia 2013 r. w sprawie ustanowienia planu zadań ochronnych dla obszaru Natura 2000 Przełom Nysy Kłodzkiej koło Morzyszowa PLH020043. </w:t>
      </w:r>
      <w:r w:rsidRPr="009E3FF3">
        <w:rPr>
          <w:rStyle w:val="Odwoanieprzypisudolnego"/>
        </w:rPr>
        <w:footnoteReference w:id="220"/>
      </w:r>
      <w:r w:rsidRPr="009E3FF3">
        <w:rPr>
          <w:vertAlign w:val="superscript"/>
        </w:rPr>
        <w:cr/>
      </w:r>
      <w:r w:rsidRPr="003E77F5">
        <w:t xml:space="preserve">W planie zadań ochronnych stwierdzono zagrożenie istniejące, które może dotyczyć zwiększonego ruchu turystycznego na rzece Nysie Kłodzkiej, polegające na zaśmiecaniu, pozbywaniu się odpadów z tworzyw sztucznych i opakowań. </w:t>
      </w:r>
    </w:p>
    <w:p w14:paraId="699968D5" w14:textId="7BA1DCC4" w:rsidR="003E77F5" w:rsidRPr="009E3FF3" w:rsidRDefault="003E77F5" w:rsidP="000C52B2">
      <w:pPr>
        <w:pStyle w:val="Mnormal"/>
      </w:pPr>
      <w:r w:rsidRPr="003E77F5">
        <w:t>Na dzień opracowania prognozy nie zostały ustalone warunki oraz zakres inwestycji i pozostaje ona w fazie koncepcyjnej.</w:t>
      </w:r>
    </w:p>
    <w:p w14:paraId="016C837C" w14:textId="6FB31527" w:rsidR="00E734DC" w:rsidRPr="00DA54EE" w:rsidRDefault="00E734DC" w:rsidP="000376CD">
      <w:pPr>
        <w:pStyle w:val="Mnag4"/>
        <w:rPr>
          <w:rFonts w:cs="Calibri"/>
          <w:b w:val="0"/>
        </w:rPr>
      </w:pPr>
      <w:r w:rsidRPr="00DA54EE">
        <w:rPr>
          <w:rFonts w:cs="Calibri"/>
          <w:b w:val="0"/>
        </w:rPr>
        <w:t>Oddziaływania na ludzi, w tym akustyczne</w:t>
      </w:r>
    </w:p>
    <w:p w14:paraId="0C12FBED" w14:textId="36AB0B04" w:rsidR="000376CD" w:rsidRPr="00DA54EE" w:rsidRDefault="00B66657" w:rsidP="000D4ACF">
      <w:pPr>
        <w:pStyle w:val="Mwypkt"/>
        <w:rPr>
          <w:rFonts w:eastAsia="Calibri"/>
        </w:rPr>
      </w:pPr>
      <w:r w:rsidRPr="00DA54EE">
        <w:rPr>
          <w:rFonts w:eastAsia="Calibri"/>
        </w:rPr>
        <w:t>Priorytet 1 -</w:t>
      </w:r>
      <w:r w:rsidR="000376CD" w:rsidRPr="00DA54EE">
        <w:rPr>
          <w:rFonts w:eastAsia="Calibri"/>
        </w:rPr>
        <w:t xml:space="preserve"> </w:t>
      </w:r>
      <w:r w:rsidRPr="00DA54EE">
        <w:rPr>
          <w:rFonts w:eastAsia="Calibri"/>
        </w:rPr>
        <w:t>Przedsiębiorstwa i innowacje</w:t>
      </w:r>
    </w:p>
    <w:p w14:paraId="4F577C9A" w14:textId="0F870302" w:rsidR="000376CD" w:rsidRPr="00DA54EE" w:rsidRDefault="000376CD" w:rsidP="000D4ACF">
      <w:pPr>
        <w:pStyle w:val="Mnormal"/>
        <w:rPr>
          <w:rFonts w:eastAsia="Calibri"/>
        </w:rPr>
      </w:pPr>
      <w:r w:rsidRPr="00DA54EE">
        <w:rPr>
          <w:rFonts w:eastAsia="Calibri"/>
        </w:rPr>
        <w:t xml:space="preserve">Wszystkie cele szczegółowe będą w </w:t>
      </w:r>
      <w:r w:rsidR="001A7A3C" w:rsidRPr="00DA54EE">
        <w:rPr>
          <w:rFonts w:eastAsia="Calibri"/>
        </w:rPr>
        <w:t xml:space="preserve">pewnym stopniu oddziaływać pozytywnie na mieszkańców i ich zdrowie. </w:t>
      </w:r>
      <w:r w:rsidR="005F1F3D" w:rsidRPr="00DA54EE">
        <w:rPr>
          <w:rFonts w:eastAsia="Calibri"/>
        </w:rPr>
        <w:t>Jeżeli innowacje będą wiązać się ze zmianami technologii na bardziej ekologiczne, m</w:t>
      </w:r>
      <w:r w:rsidR="001A7A3C" w:rsidRPr="00DA54EE">
        <w:rPr>
          <w:rFonts w:eastAsia="Calibri"/>
        </w:rPr>
        <w:t>ożna spodziewać się ograniczenia emisji zanieczyszczeń do wód, powietrza, gleb, wytwarzania odpadów, co pozw</w:t>
      </w:r>
      <w:r w:rsidR="005F1F3D" w:rsidRPr="00DA54EE">
        <w:rPr>
          <w:rFonts w:eastAsia="Calibri"/>
        </w:rPr>
        <w:t>o</w:t>
      </w:r>
      <w:r w:rsidR="001A7A3C" w:rsidRPr="00DA54EE">
        <w:rPr>
          <w:rFonts w:eastAsia="Calibri"/>
        </w:rPr>
        <w:t>l</w:t>
      </w:r>
      <w:r w:rsidR="005F1F3D" w:rsidRPr="00DA54EE">
        <w:rPr>
          <w:rFonts w:eastAsia="Calibri"/>
        </w:rPr>
        <w:t>i</w:t>
      </w:r>
      <w:r w:rsidR="001A7A3C" w:rsidRPr="00DA54EE">
        <w:rPr>
          <w:rFonts w:eastAsia="Calibri"/>
        </w:rPr>
        <w:t xml:space="preserve"> w pewnym stopniu poprawić stan jakości środowiska, a tym samym</w:t>
      </w:r>
      <w:r w:rsidR="005F1F3D" w:rsidRPr="00DA54EE">
        <w:rPr>
          <w:rFonts w:eastAsia="Calibri"/>
        </w:rPr>
        <w:t xml:space="preserve"> wpłynie </w:t>
      </w:r>
      <w:r w:rsidR="001A7A3C" w:rsidRPr="00DA54EE">
        <w:rPr>
          <w:rFonts w:eastAsia="Calibri"/>
        </w:rPr>
        <w:t>pozytywn</w:t>
      </w:r>
      <w:r w:rsidR="005F1F3D" w:rsidRPr="00DA54EE">
        <w:rPr>
          <w:rFonts w:eastAsia="Calibri"/>
        </w:rPr>
        <w:t>ie</w:t>
      </w:r>
      <w:r w:rsidR="001A7A3C" w:rsidRPr="00DA54EE">
        <w:rPr>
          <w:rFonts w:eastAsia="Calibri"/>
        </w:rPr>
        <w:t xml:space="preserve"> na zdrowie mieszkańców.</w:t>
      </w:r>
    </w:p>
    <w:p w14:paraId="6A54010D" w14:textId="35908AB1" w:rsidR="000376CD" w:rsidRPr="00DA54EE" w:rsidRDefault="00B66657" w:rsidP="000D4ACF">
      <w:pPr>
        <w:pStyle w:val="Mwypkt"/>
        <w:rPr>
          <w:rFonts w:eastAsia="Calibri"/>
        </w:rPr>
      </w:pPr>
      <w:r w:rsidRPr="00DA54EE">
        <w:rPr>
          <w:rFonts w:eastAsia="Calibri"/>
        </w:rPr>
        <w:t xml:space="preserve">Priorytet </w:t>
      </w:r>
      <w:r w:rsidR="000376CD" w:rsidRPr="00DA54EE">
        <w:rPr>
          <w:rFonts w:eastAsia="Calibri"/>
        </w:rPr>
        <w:t>2 – Środowisko</w:t>
      </w:r>
    </w:p>
    <w:p w14:paraId="33B93926" w14:textId="4E0789E4" w:rsidR="000376CD" w:rsidRPr="00DA54EE" w:rsidRDefault="000376CD" w:rsidP="000D4ACF">
      <w:pPr>
        <w:pStyle w:val="Mnormal"/>
        <w:rPr>
          <w:rFonts w:eastAsia="Calibri"/>
        </w:rPr>
      </w:pPr>
      <w:r w:rsidRPr="00DA54EE">
        <w:rPr>
          <w:rFonts w:eastAsia="Calibri"/>
        </w:rPr>
        <w:t xml:space="preserve">Cel szczegółowy: </w:t>
      </w:r>
      <w:r w:rsidR="00B66657" w:rsidRPr="00DA54EE">
        <w:rPr>
          <w:rFonts w:eastAsia="Calibri"/>
        </w:rPr>
        <w:t xml:space="preserve">CP2, i - Efektywność energetyczna - </w:t>
      </w:r>
      <w:r w:rsidRPr="00DA54EE">
        <w:rPr>
          <w:rFonts w:eastAsia="Calibri"/>
        </w:rPr>
        <w:t xml:space="preserve">Wspieranie efektywności energetycznej i redukcji emisji gazów cieplarnianych </w:t>
      </w:r>
    </w:p>
    <w:p w14:paraId="03593770" w14:textId="3DDF9185" w:rsidR="000376CD" w:rsidRPr="00DA54EE" w:rsidRDefault="000376CD" w:rsidP="000376CD">
      <w:pPr>
        <w:pStyle w:val="Mnormal"/>
        <w:rPr>
          <w:rFonts w:eastAsia="Calibri" w:cs="Calibri"/>
        </w:rPr>
      </w:pPr>
      <w:r w:rsidRPr="00DA54EE">
        <w:rPr>
          <w:rFonts w:cs="Calibri"/>
        </w:rPr>
        <w:t xml:space="preserve">Cel szczegółowy: 2 - </w:t>
      </w:r>
      <w:r w:rsidR="00B66657" w:rsidRPr="00DA54EE">
        <w:rPr>
          <w:rFonts w:cs="Calibri"/>
        </w:rPr>
        <w:t xml:space="preserve">CP2, ii - Energia z OZE - </w:t>
      </w:r>
      <w:r w:rsidRPr="00DA54EE">
        <w:rPr>
          <w:rFonts w:cs="Calibri"/>
        </w:rPr>
        <w:t>Wspieranie energii odnawialnej zgodnie z dyrektywą (UE) 2018/2001, w tym określonymi w niej kryteriami zrównoważonego rozwoju</w:t>
      </w:r>
    </w:p>
    <w:p w14:paraId="32FF5F2E" w14:textId="52A0CC55" w:rsidR="003434D8" w:rsidRPr="00DA54EE" w:rsidRDefault="003434D8" w:rsidP="000376CD">
      <w:pPr>
        <w:pStyle w:val="Mnormal"/>
        <w:rPr>
          <w:rFonts w:cs="Calibri"/>
        </w:rPr>
      </w:pPr>
      <w:r w:rsidRPr="00DA54EE">
        <w:rPr>
          <w:rFonts w:cs="Calibri"/>
        </w:rPr>
        <w:t xml:space="preserve">W trakcie budowy lub modernizacji budynków oraz instalacji OZE, mogą wystąpić krótkotrwałe uciążliwości dla mieszkańców w postaci hałasu i emisji pyłów. Po ich zakończeniu wzrośnie komfort cieplny oraz spadną koszty ponoszone na ciepło i energię. </w:t>
      </w:r>
      <w:r w:rsidRPr="00DA54EE">
        <w:rPr>
          <w:rFonts w:cs="Calibri"/>
        </w:rPr>
        <w:lastRenderedPageBreak/>
        <w:t>Ponadto, zmniejszona zostanie, w skali ogólnej, emisja zanieczyszczeń do powietrza, a tym samym jej wpływ negatywny na zdrowie.</w:t>
      </w:r>
    </w:p>
    <w:p w14:paraId="5EE09727" w14:textId="05258A9C" w:rsidR="000376CD" w:rsidRPr="00DA54EE" w:rsidRDefault="000376CD" w:rsidP="000376CD">
      <w:pPr>
        <w:pStyle w:val="Mnormal"/>
        <w:rPr>
          <w:rFonts w:cs="Calibri"/>
          <w:noProof/>
        </w:rPr>
      </w:pPr>
      <w:r w:rsidRPr="00DA54EE">
        <w:rPr>
          <w:rFonts w:eastAsia="Calibri" w:cs="Calibri"/>
        </w:rPr>
        <w:t xml:space="preserve">Cel szczegółowy: </w:t>
      </w:r>
      <w:r w:rsidR="0046294B" w:rsidRPr="00DA54EE">
        <w:rPr>
          <w:rFonts w:cs="Calibri"/>
          <w:noProof/>
        </w:rPr>
        <w:t xml:space="preserve">CP2, v - Gospodarka wodno-ściekowa </w:t>
      </w:r>
      <w:r w:rsidRPr="00DA54EE">
        <w:rPr>
          <w:rFonts w:cs="Calibri"/>
          <w:noProof/>
        </w:rPr>
        <w:t>- Wspieranie dostępu do wody oraz zrównoważonej gospodarki wodnej</w:t>
      </w:r>
      <w:r w:rsidRPr="00942DAB">
        <w:rPr>
          <w:rFonts w:cs="Calibri"/>
          <w:noProof/>
          <w:szCs w:val="24"/>
          <w:vertAlign w:val="superscript"/>
        </w:rPr>
        <w:footnoteReference w:id="221"/>
      </w:r>
    </w:p>
    <w:p w14:paraId="405A709F" w14:textId="42B3C805" w:rsidR="00A44FDF" w:rsidRPr="00DA54EE" w:rsidRDefault="00A44FDF" w:rsidP="00A44FDF">
      <w:pPr>
        <w:pStyle w:val="Mnormal"/>
        <w:rPr>
          <w:rFonts w:cs="Calibri"/>
        </w:rPr>
      </w:pPr>
      <w:r w:rsidRPr="00DA54EE">
        <w:rPr>
          <w:rFonts w:cs="Calibri"/>
        </w:rPr>
        <w:t>W ramach powyższego celu przewidziane jest wsparcie w zakresie modernizacji oczyszczalni ścieków, rozbudowy sieci kanalizacyjnej i wodociągowej. W fazie realizacji mogą wystąpić niedogo</w:t>
      </w:r>
      <w:r w:rsidR="001F11CC" w:rsidRPr="00DA54EE">
        <w:rPr>
          <w:rFonts w:cs="Calibri"/>
        </w:rPr>
        <w:t>d</w:t>
      </w:r>
      <w:r w:rsidRPr="00DA54EE">
        <w:rPr>
          <w:rFonts w:cs="Calibri"/>
        </w:rPr>
        <w:t>no</w:t>
      </w:r>
      <w:r w:rsidR="001F11CC" w:rsidRPr="00DA54EE">
        <w:rPr>
          <w:rFonts w:cs="Calibri"/>
        </w:rPr>
        <w:t>ś</w:t>
      </w:r>
      <w:r w:rsidRPr="00DA54EE">
        <w:rPr>
          <w:rFonts w:cs="Calibri"/>
        </w:rPr>
        <w:t>ci w postac</w:t>
      </w:r>
      <w:r w:rsidR="001F11CC" w:rsidRPr="00DA54EE">
        <w:rPr>
          <w:rFonts w:cs="Calibri"/>
        </w:rPr>
        <w:t>i</w:t>
      </w:r>
      <w:r w:rsidRPr="00DA54EE">
        <w:rPr>
          <w:rFonts w:cs="Calibri"/>
        </w:rPr>
        <w:t xml:space="preserve"> hałasu, pylenia czy przer</w:t>
      </w:r>
      <w:r w:rsidR="001F11CC" w:rsidRPr="00DA54EE">
        <w:rPr>
          <w:rFonts w:cs="Calibri"/>
        </w:rPr>
        <w:t>w</w:t>
      </w:r>
      <w:r w:rsidRPr="00DA54EE">
        <w:rPr>
          <w:rFonts w:cs="Calibri"/>
        </w:rPr>
        <w:t xml:space="preserve"> w dostawie wody, jednak przyłączenie nowych odbiorców do urządzeń sieciowych oraz poprawa efektywności oczyszczania ścieków wpływa nie tylko na komfort mieszkańców, ale także na ich zdrowie. </w:t>
      </w:r>
      <w:r w:rsidR="001F11CC" w:rsidRPr="00DA54EE">
        <w:rPr>
          <w:rFonts w:cs="Calibri"/>
        </w:rPr>
        <w:t>Złagodzenie presji na środowisko w wyniku ograniczenia zrzutu nieoczyszczonych ścieków jest istotne dla zachowania walorów poszczególnych komponentów środowiska w szczególności zasobów wodnych, a także warunków sanitarnych i higienicznych mieszkańców regionu.</w:t>
      </w:r>
    </w:p>
    <w:p w14:paraId="6B7EAF65" w14:textId="44DE6D23" w:rsidR="000376CD" w:rsidRPr="00DA54EE" w:rsidRDefault="000376CD" w:rsidP="000376CD">
      <w:pPr>
        <w:pStyle w:val="Mnormal"/>
        <w:rPr>
          <w:rFonts w:eastAsia="Calibri" w:cs="Calibri"/>
        </w:rPr>
      </w:pPr>
      <w:r w:rsidRPr="00DA54EE">
        <w:rPr>
          <w:rFonts w:cs="Calibri"/>
          <w:noProof/>
        </w:rPr>
        <w:t>Cel szczegółowy 4</w:t>
      </w:r>
      <w:r w:rsidR="0046294B" w:rsidRPr="00DA54EE">
        <w:rPr>
          <w:rFonts w:cs="Calibri"/>
          <w:noProof/>
        </w:rPr>
        <w:t>: CP2, vii - Ochrona przyrody i klimatu</w:t>
      </w:r>
      <w:r w:rsidRPr="00DA54EE">
        <w:rPr>
          <w:rFonts w:cs="Calibri"/>
          <w:noProof/>
        </w:rPr>
        <w:t xml:space="preserve"> - Wzmacnianie ochrony i zachowania przyrody, różnorodności biologicznej oraz zielonej infrastruktury, w tym na obszarach miejskich oraz ograniczanie wszelkich rodzajów zanieczyszczenia </w:t>
      </w:r>
    </w:p>
    <w:p w14:paraId="59D493C6" w14:textId="08F7F2E3" w:rsidR="00AC1937" w:rsidRPr="00DA54EE" w:rsidRDefault="00AC1937" w:rsidP="000376CD">
      <w:pPr>
        <w:pStyle w:val="Mnormal"/>
        <w:rPr>
          <w:rFonts w:eastAsia="Calibri" w:cs="Calibri"/>
        </w:rPr>
      </w:pPr>
      <w:r w:rsidRPr="00DA54EE">
        <w:rPr>
          <w:rFonts w:eastAsia="Calibri" w:cs="Calibri"/>
        </w:rPr>
        <w:t>W ramach celu szczegółowego z</w:t>
      </w:r>
      <w:r w:rsidR="000376CD" w:rsidRPr="00DA54EE">
        <w:rPr>
          <w:rFonts w:eastAsia="Calibri" w:cs="Calibri"/>
        </w:rPr>
        <w:t xml:space="preserve">identyfikowano </w:t>
      </w:r>
      <w:r w:rsidRPr="00DA54EE">
        <w:rPr>
          <w:rFonts w:eastAsia="Calibri" w:cs="Calibri"/>
        </w:rPr>
        <w:t xml:space="preserve">negatywne krótkotrwałe oddziaływania, które będą dotyczyć fazy realizacji projektów związanych z </w:t>
      </w:r>
      <w:r w:rsidR="0046294B" w:rsidRPr="00DA54EE">
        <w:rPr>
          <w:rFonts w:eastAsia="Calibri" w:cs="Calibri"/>
        </w:rPr>
        <w:t>rozwojem</w:t>
      </w:r>
      <w:r w:rsidRPr="00DA54EE">
        <w:rPr>
          <w:rFonts w:eastAsia="Calibri" w:cs="Calibri"/>
        </w:rPr>
        <w:t xml:space="preserve"> zielon</w:t>
      </w:r>
      <w:r w:rsidR="0046294B" w:rsidRPr="00DA54EE">
        <w:rPr>
          <w:rFonts w:eastAsia="Calibri" w:cs="Calibri"/>
        </w:rPr>
        <w:t>ej</w:t>
      </w:r>
      <w:r w:rsidRPr="00DA54EE">
        <w:rPr>
          <w:rFonts w:eastAsia="Calibri" w:cs="Calibri"/>
        </w:rPr>
        <w:t xml:space="preserve"> i niebieskiej infrastruktury oraz ścieżek rowerowych. Przede wszystkim mieszkańcy, w szczególności miast, będą narażenia na hałas i pylenie w</w:t>
      </w:r>
      <w:r w:rsidR="0046294B" w:rsidRPr="00DA54EE">
        <w:rPr>
          <w:rFonts w:eastAsia="Calibri" w:cs="Calibri"/>
        </w:rPr>
        <w:t> </w:t>
      </w:r>
      <w:r w:rsidRPr="00DA54EE">
        <w:rPr>
          <w:rFonts w:eastAsia="Calibri" w:cs="Calibri"/>
        </w:rPr>
        <w:t>trakcie realizacji prac. Jednak pozytywne oddziaływania będą znacznie istotniejsze, ponieważ z jednej strony będą związane z poprawą warunków mikroklimatycznych i retencyjnych w miastach, jak również z</w:t>
      </w:r>
      <w:r w:rsidR="00011671" w:rsidRPr="00DA54EE">
        <w:rPr>
          <w:rFonts w:eastAsia="Calibri" w:cs="Calibri"/>
        </w:rPr>
        <w:t> </w:t>
      </w:r>
      <w:r w:rsidRPr="00DA54EE">
        <w:rPr>
          <w:rFonts w:eastAsia="Calibri" w:cs="Calibri"/>
        </w:rPr>
        <w:t>dostępnością bezpiecznych tras rowerowych, szlaków turystycznych, terenów rekreacyjnych o wysokich walorach przyrodniczych.</w:t>
      </w:r>
    </w:p>
    <w:p w14:paraId="4461EB5F" w14:textId="2D578A99" w:rsidR="000376CD" w:rsidRPr="00DA54EE" w:rsidRDefault="000376CD" w:rsidP="000376CD">
      <w:pPr>
        <w:pStyle w:val="Mnormal"/>
        <w:rPr>
          <w:rFonts w:cs="Calibri"/>
        </w:rPr>
      </w:pPr>
      <w:r w:rsidRPr="00DA54EE">
        <w:rPr>
          <w:rFonts w:cs="Calibri"/>
        </w:rPr>
        <w:t>Cel szczegółowy</w:t>
      </w:r>
      <w:r w:rsidR="0046294B" w:rsidRPr="00DA54EE">
        <w:rPr>
          <w:rFonts w:cs="Calibri"/>
        </w:rPr>
        <w:t xml:space="preserve">: CP2, viii - Mobilność miejska i aglomeracyjna </w:t>
      </w:r>
      <w:r w:rsidRPr="00DA54EE">
        <w:rPr>
          <w:rFonts w:cs="Calibri"/>
        </w:rPr>
        <w:t xml:space="preserve">- Wspieranie zrównoważonej multimodalnej mobilności miejskiej jako elementu transformacji w kierunku gospodarki zeroemisyjnej </w:t>
      </w:r>
    </w:p>
    <w:p w14:paraId="0AFCD987" w14:textId="0577748D" w:rsidR="00CB6A02" w:rsidRPr="00DA54EE" w:rsidRDefault="00CB6A02" w:rsidP="00CB6A02">
      <w:pPr>
        <w:pStyle w:val="Mnormal"/>
        <w:rPr>
          <w:rFonts w:cs="Calibri"/>
        </w:rPr>
      </w:pPr>
      <w:r w:rsidRPr="00DA54EE">
        <w:rPr>
          <w:rFonts w:cs="Calibri"/>
        </w:rPr>
        <w:t xml:space="preserve">Realizowane w ramach celu działania w zakresie poprawy funkcjonowania transportu publicznego i obsługi pasażerów będą charakteryzowały się krótkotrwałymi niedogodnościami w postaci hałasu, emisji pyłów, wibracji oraz utrudnień w ruchu </w:t>
      </w:r>
      <w:r w:rsidR="0046294B" w:rsidRPr="00DA54EE">
        <w:rPr>
          <w:rFonts w:cs="Calibri"/>
        </w:rPr>
        <w:t>ulicznym</w:t>
      </w:r>
      <w:r w:rsidRPr="00DA54EE">
        <w:rPr>
          <w:rFonts w:cs="Calibri"/>
        </w:rPr>
        <w:t xml:space="preserve"> w czasie trwania budowy. W aspekcie </w:t>
      </w:r>
      <w:r w:rsidR="0046294B" w:rsidRPr="00DA54EE">
        <w:rPr>
          <w:rFonts w:cs="Calibri"/>
        </w:rPr>
        <w:t>długoterminowym</w:t>
      </w:r>
      <w:r w:rsidRPr="00DA54EE">
        <w:rPr>
          <w:rFonts w:cs="Calibri"/>
        </w:rPr>
        <w:t xml:space="preserve"> będą charakteryzować się pozytywnymi oddziaływaniami w postaci zmniejszenia emisji hałasu, drgań, zanieczyszczeń powietrza i gazów cieplarnianych z nowych środków transportowych (zero emisyjnych) oraz podniesienia komfortu pasażerów środków </w:t>
      </w:r>
      <w:r w:rsidRPr="00DA54EE">
        <w:rPr>
          <w:rFonts w:cs="Calibri"/>
        </w:rPr>
        <w:lastRenderedPageBreak/>
        <w:t>transportu publicznego, w tym regularności kursowania. Pośrednio wpływać będzie to na poprawę środowiska miejskiego.</w:t>
      </w:r>
    </w:p>
    <w:p w14:paraId="6796D49A" w14:textId="0ECF1ACA" w:rsidR="000376CD" w:rsidRPr="00DA54EE" w:rsidRDefault="0046294B" w:rsidP="00B8031B">
      <w:pPr>
        <w:pStyle w:val="Mnormal"/>
        <w:numPr>
          <w:ilvl w:val="0"/>
          <w:numId w:val="84"/>
        </w:numPr>
        <w:rPr>
          <w:rFonts w:eastAsia="Calibri" w:cs="Calibri"/>
        </w:rPr>
      </w:pPr>
      <w:r w:rsidRPr="00DA54EE">
        <w:rPr>
          <w:rFonts w:cs="Calibri"/>
        </w:rPr>
        <w:t>Priorytet</w:t>
      </w:r>
      <w:r w:rsidR="000376CD" w:rsidRPr="00DA54EE">
        <w:rPr>
          <w:rFonts w:cs="Calibri"/>
        </w:rPr>
        <w:t xml:space="preserve"> 3 - Transport</w:t>
      </w:r>
    </w:p>
    <w:p w14:paraId="20670B56" w14:textId="0ECAFFF0" w:rsidR="000376CD" w:rsidRPr="00DA54EE" w:rsidRDefault="000376CD" w:rsidP="000376CD">
      <w:pPr>
        <w:pStyle w:val="Mnormal"/>
        <w:rPr>
          <w:rFonts w:cs="Calibri"/>
        </w:rPr>
      </w:pPr>
      <w:r w:rsidRPr="00DA54EE">
        <w:rPr>
          <w:rFonts w:cs="Calibri"/>
          <w:noProof/>
        </w:rPr>
        <w:t>Cel szczegółowy 1 -</w:t>
      </w:r>
      <w:r w:rsidR="0046294B" w:rsidRPr="00DA54EE">
        <w:rPr>
          <w:rFonts w:cs="Calibri"/>
        </w:rPr>
        <w:t xml:space="preserve"> </w:t>
      </w:r>
      <w:r w:rsidR="0046294B" w:rsidRPr="00DA54EE">
        <w:rPr>
          <w:rFonts w:cs="Calibri"/>
          <w:noProof/>
        </w:rPr>
        <w:t>CP3, ii - Zrównoważony transport-</w:t>
      </w:r>
      <w:r w:rsidR="00F219F7">
        <w:rPr>
          <w:rFonts w:cs="Calibri"/>
          <w:noProof/>
        </w:rPr>
        <w:t xml:space="preserve"> </w:t>
      </w:r>
      <w:r w:rsidRPr="00DA54EE">
        <w:rPr>
          <w:rFonts w:cs="Calibri"/>
          <w:noProof/>
        </w:rPr>
        <w:t>Rozwój i udoskonalanie zrównoważonej, odpornej na zmiany klimatu, inteligentnej i intermodalnej mobilności na poziomie krajowym, regionalnym i</w:t>
      </w:r>
      <w:r w:rsidR="00011671" w:rsidRPr="00DA54EE">
        <w:rPr>
          <w:rFonts w:cs="Calibri"/>
          <w:noProof/>
        </w:rPr>
        <w:t> </w:t>
      </w:r>
      <w:r w:rsidRPr="00DA54EE">
        <w:rPr>
          <w:rFonts w:cs="Calibri"/>
          <w:noProof/>
        </w:rPr>
        <w:t xml:space="preserve">lokalnym, w tym poprawa dostępu do TEN-T oraz mobilności transgranicznej </w:t>
      </w:r>
    </w:p>
    <w:p w14:paraId="6A5910FE" w14:textId="240DBF0B" w:rsidR="008E424A" w:rsidRPr="00DA54EE" w:rsidRDefault="002156BE" w:rsidP="002156BE">
      <w:pPr>
        <w:pStyle w:val="Mnormal"/>
        <w:rPr>
          <w:rFonts w:cs="Calibri"/>
        </w:rPr>
      </w:pPr>
      <w:r w:rsidRPr="00DA54EE">
        <w:rPr>
          <w:rFonts w:cs="Calibri"/>
        </w:rPr>
        <w:t xml:space="preserve">Realizowane w ramach celu działania będą </w:t>
      </w:r>
      <w:r w:rsidR="000E2FA2" w:rsidRPr="00DA54EE">
        <w:rPr>
          <w:rFonts w:cs="Calibri"/>
        </w:rPr>
        <w:t>charakteryzować się pozytywnym</w:t>
      </w:r>
      <w:r w:rsidRPr="00DA54EE">
        <w:rPr>
          <w:rFonts w:cs="Calibri"/>
        </w:rPr>
        <w:t xml:space="preserve"> oddziaływani</w:t>
      </w:r>
      <w:r w:rsidR="000E2FA2" w:rsidRPr="00DA54EE">
        <w:rPr>
          <w:rFonts w:cs="Calibri"/>
        </w:rPr>
        <w:t>em</w:t>
      </w:r>
      <w:r w:rsidRPr="00DA54EE">
        <w:rPr>
          <w:rFonts w:cs="Calibri"/>
        </w:rPr>
        <w:t xml:space="preserve"> na ludzi</w:t>
      </w:r>
      <w:r w:rsidR="000E2FA2" w:rsidRPr="00DA54EE">
        <w:rPr>
          <w:rFonts w:cs="Calibri"/>
        </w:rPr>
        <w:t>, ze względu</w:t>
      </w:r>
      <w:r w:rsidRPr="00DA54EE">
        <w:rPr>
          <w:rFonts w:cs="Calibri"/>
        </w:rPr>
        <w:t xml:space="preserve"> na podniesienie komfortu i bezpieczeństwa podróżnych, a także, </w:t>
      </w:r>
      <w:r w:rsidR="008E424A" w:rsidRPr="00DA54EE">
        <w:rPr>
          <w:rFonts w:cs="Calibri"/>
        </w:rPr>
        <w:t>popraw</w:t>
      </w:r>
      <w:r w:rsidR="005166CE" w:rsidRPr="00DA54EE">
        <w:rPr>
          <w:rFonts w:cs="Calibri"/>
        </w:rPr>
        <w:t>ę</w:t>
      </w:r>
      <w:r w:rsidR="008E424A" w:rsidRPr="00DA54EE">
        <w:rPr>
          <w:rFonts w:cs="Calibri"/>
        </w:rPr>
        <w:t xml:space="preserve"> dostępności zarówno dobrej jakości dróg jak i transportu kolejowego.</w:t>
      </w:r>
    </w:p>
    <w:p w14:paraId="35AA4C40" w14:textId="3E66CEFB" w:rsidR="002156BE" w:rsidRPr="00DA54EE" w:rsidRDefault="008E424A" w:rsidP="002156BE">
      <w:pPr>
        <w:pStyle w:val="Mnormal"/>
        <w:rPr>
          <w:rFonts w:cs="Calibri"/>
        </w:rPr>
      </w:pPr>
      <w:r w:rsidRPr="00DA54EE">
        <w:rPr>
          <w:rFonts w:cs="Calibri"/>
        </w:rPr>
        <w:t>W krótkim terminie przewiduje się jednak możliwość wystąpienia n</w:t>
      </w:r>
      <w:r w:rsidR="002156BE" w:rsidRPr="00DA54EE">
        <w:rPr>
          <w:rFonts w:cs="Calibri"/>
        </w:rPr>
        <w:t>egatywn</w:t>
      </w:r>
      <w:r w:rsidRPr="00DA54EE">
        <w:rPr>
          <w:rFonts w:cs="Calibri"/>
        </w:rPr>
        <w:t>ych</w:t>
      </w:r>
      <w:r w:rsidR="002156BE" w:rsidRPr="00DA54EE">
        <w:rPr>
          <w:rFonts w:cs="Calibri"/>
        </w:rPr>
        <w:t xml:space="preserve"> oddziaływa</w:t>
      </w:r>
      <w:r w:rsidRPr="00DA54EE">
        <w:rPr>
          <w:rFonts w:cs="Calibri"/>
        </w:rPr>
        <w:t>ń</w:t>
      </w:r>
      <w:r w:rsidR="002156BE" w:rsidRPr="00DA54EE">
        <w:rPr>
          <w:rFonts w:cs="Calibri"/>
        </w:rPr>
        <w:t xml:space="preserve"> w trakcie budowy </w:t>
      </w:r>
      <w:r w:rsidRPr="00DA54EE">
        <w:rPr>
          <w:rFonts w:cs="Calibri"/>
        </w:rPr>
        <w:t xml:space="preserve">- </w:t>
      </w:r>
      <w:r w:rsidR="002156BE" w:rsidRPr="00DA54EE">
        <w:rPr>
          <w:rFonts w:cs="Calibri"/>
        </w:rPr>
        <w:t>emisj</w:t>
      </w:r>
      <w:r w:rsidRPr="00DA54EE">
        <w:rPr>
          <w:rFonts w:cs="Calibri"/>
        </w:rPr>
        <w:t>i</w:t>
      </w:r>
      <w:r w:rsidR="002156BE" w:rsidRPr="00DA54EE">
        <w:rPr>
          <w:rFonts w:cs="Calibri"/>
        </w:rPr>
        <w:t xml:space="preserve"> hałasu, zanieczyszczeń powietrza</w:t>
      </w:r>
      <w:r w:rsidRPr="00DA54EE">
        <w:rPr>
          <w:rFonts w:cs="Calibri"/>
        </w:rPr>
        <w:t xml:space="preserve"> </w:t>
      </w:r>
      <w:r w:rsidR="002156BE" w:rsidRPr="00DA54EE">
        <w:rPr>
          <w:rFonts w:cs="Calibri"/>
        </w:rPr>
        <w:t>oraz utrudnie</w:t>
      </w:r>
      <w:r w:rsidR="005166CE" w:rsidRPr="00DA54EE">
        <w:rPr>
          <w:rFonts w:cs="Calibri"/>
        </w:rPr>
        <w:t>nia</w:t>
      </w:r>
      <w:r w:rsidR="002156BE" w:rsidRPr="00DA54EE">
        <w:rPr>
          <w:rFonts w:cs="Calibri"/>
        </w:rPr>
        <w:t xml:space="preserve"> związane z budową.</w:t>
      </w:r>
    </w:p>
    <w:p w14:paraId="01BC7538" w14:textId="70D8A89F" w:rsidR="002156BE" w:rsidRPr="00DA54EE" w:rsidRDefault="002156BE" w:rsidP="000376CD">
      <w:pPr>
        <w:pStyle w:val="Mnormal"/>
        <w:rPr>
          <w:rFonts w:cs="Calibri"/>
        </w:rPr>
      </w:pPr>
      <w:r w:rsidRPr="00DA54EE">
        <w:rPr>
          <w:rFonts w:cs="Calibri"/>
        </w:rPr>
        <w:t xml:space="preserve">W trakcie eksploatacji pozytywne oddziaływania w zakresie: poprawy przepustowości dróg, poprawa bezpieczeństwa drogowego, skrócenie czasu podróży, wyprowadzenie ruchu tranzytowego poza tereny zabudowane, wspieranie rozwoju gospodarki, negatywne - emisja hałasu i zanieczyszczeń powietrza oraz gazów cieplarnianych. </w:t>
      </w:r>
      <w:r w:rsidR="005166CE" w:rsidRPr="00DA54EE">
        <w:rPr>
          <w:rFonts w:cs="Calibri"/>
        </w:rPr>
        <w:t>W</w:t>
      </w:r>
      <w:r w:rsidRPr="00DA54EE">
        <w:rPr>
          <w:rFonts w:cs="Calibri"/>
        </w:rPr>
        <w:t xml:space="preserve"> zakresie oddziaływania hałasu będą też elementy pozytywne związane z przeniesieniem ruchu drogowego poza obszary miejskie.</w:t>
      </w:r>
    </w:p>
    <w:p w14:paraId="6AC3B8B1" w14:textId="71003813" w:rsidR="000376CD" w:rsidRPr="00DA54EE" w:rsidRDefault="00272878" w:rsidP="00B8031B">
      <w:pPr>
        <w:pStyle w:val="Mnormal"/>
        <w:numPr>
          <w:ilvl w:val="0"/>
          <w:numId w:val="84"/>
        </w:numPr>
        <w:rPr>
          <w:rFonts w:eastAsia="Calibri" w:cs="Calibri"/>
        </w:rPr>
      </w:pPr>
      <w:r w:rsidRPr="00DA54EE">
        <w:rPr>
          <w:rFonts w:cs="Calibri"/>
        </w:rPr>
        <w:t>Priorytet</w:t>
      </w:r>
      <w:r w:rsidR="00F219F7">
        <w:rPr>
          <w:rFonts w:cs="Calibri"/>
        </w:rPr>
        <w:t xml:space="preserve"> </w:t>
      </w:r>
      <w:r w:rsidR="000376CD" w:rsidRPr="00DA54EE">
        <w:rPr>
          <w:rFonts w:cs="Calibri"/>
        </w:rPr>
        <w:t>4 - Infrastruktura społeczna</w:t>
      </w:r>
    </w:p>
    <w:p w14:paraId="30A77A76" w14:textId="6FCBD6B2" w:rsidR="00F97A23" w:rsidRPr="00DA54EE" w:rsidRDefault="000376CD" w:rsidP="00F97A23">
      <w:pPr>
        <w:pStyle w:val="Mnormal"/>
        <w:rPr>
          <w:rFonts w:eastAsia="Calibri" w:cs="Calibri"/>
        </w:rPr>
      </w:pPr>
      <w:r w:rsidRPr="00DA54EE">
        <w:rPr>
          <w:rFonts w:cs="Calibri"/>
          <w:noProof/>
        </w:rPr>
        <w:t>Cel szzczególowy</w:t>
      </w:r>
      <w:r w:rsidR="00272878" w:rsidRPr="00DA54EE">
        <w:rPr>
          <w:rFonts w:cs="Calibri"/>
          <w:noProof/>
        </w:rPr>
        <w:t>: CP4, v; EFRR - Rozwój opieki zdrowotnej</w:t>
      </w:r>
      <w:r w:rsidRPr="00DA54EE">
        <w:rPr>
          <w:rFonts w:cs="Calibri"/>
          <w:noProof/>
        </w:rPr>
        <w:t xml:space="preserve"> - Zapewnianie równego dostępu do opieki zdrowotnej i wspieranie odporności systemów opieki zdrowotnej, w tym podstawowej opieki zdrowotnej oraz wspieranie przechodzenia od opieki instytucjonalnej do opieki rodzinnej i środowiskowej; </w:t>
      </w:r>
    </w:p>
    <w:p w14:paraId="3647FE80" w14:textId="407A6EDF" w:rsidR="00F97A23" w:rsidRPr="00DA54EE" w:rsidRDefault="00F97A23" w:rsidP="000376CD">
      <w:pPr>
        <w:pStyle w:val="Mnormal"/>
        <w:rPr>
          <w:rFonts w:eastAsia="Calibri" w:cs="Calibri"/>
        </w:rPr>
      </w:pPr>
      <w:r w:rsidRPr="00DA54EE">
        <w:rPr>
          <w:rFonts w:cs="Calibri"/>
        </w:rPr>
        <w:t>Działania w ramach tego celu pozwolą na poprawę dostępności oraz</w:t>
      </w:r>
      <w:r w:rsidR="005166CE" w:rsidRPr="00DA54EE">
        <w:rPr>
          <w:rFonts w:cs="Calibri"/>
        </w:rPr>
        <w:t xml:space="preserve"> jakości</w:t>
      </w:r>
      <w:r w:rsidRPr="00DA54EE">
        <w:rPr>
          <w:rFonts w:cs="Calibri"/>
        </w:rPr>
        <w:t xml:space="preserve"> świadczonych usług medycznych w</w:t>
      </w:r>
      <w:r w:rsidR="00272878" w:rsidRPr="00DA54EE">
        <w:rPr>
          <w:rFonts w:cs="Calibri"/>
        </w:rPr>
        <w:t> </w:t>
      </w:r>
      <w:r w:rsidRPr="00DA54EE">
        <w:rPr>
          <w:rFonts w:cs="Calibri"/>
        </w:rPr>
        <w:t xml:space="preserve">regionie. W istotny sposób wpłynie to na stan zdrowia oraz </w:t>
      </w:r>
      <w:r w:rsidR="00272878" w:rsidRPr="00DA54EE">
        <w:rPr>
          <w:rFonts w:cs="Calibri"/>
        </w:rPr>
        <w:t>jakość</w:t>
      </w:r>
      <w:r w:rsidRPr="00DA54EE">
        <w:rPr>
          <w:rFonts w:cs="Calibri"/>
        </w:rPr>
        <w:t xml:space="preserve"> życia mieszkańców Dolnego Śląska. W</w:t>
      </w:r>
      <w:r w:rsidR="00011671" w:rsidRPr="00DA54EE">
        <w:rPr>
          <w:rFonts w:cs="Calibri"/>
        </w:rPr>
        <w:t> </w:t>
      </w:r>
      <w:r w:rsidRPr="00DA54EE">
        <w:rPr>
          <w:rFonts w:cs="Calibri"/>
        </w:rPr>
        <w:t xml:space="preserve">przypadku rozbudowy infrastruktury medycznej zidentyfikowane zostały także negatywne </w:t>
      </w:r>
      <w:r w:rsidR="00272878" w:rsidRPr="00DA54EE">
        <w:rPr>
          <w:rFonts w:cs="Calibri"/>
        </w:rPr>
        <w:t>oddziaływania na</w:t>
      </w:r>
      <w:r w:rsidRPr="00DA54EE">
        <w:rPr>
          <w:rFonts w:cs="Calibri"/>
        </w:rPr>
        <w:t xml:space="preserve"> ludzi polegające na emisji hałasu, spalin oraz utrudnień w</w:t>
      </w:r>
      <w:r w:rsidR="00272878" w:rsidRPr="00DA54EE">
        <w:rPr>
          <w:rFonts w:cs="Calibri"/>
        </w:rPr>
        <w:t> </w:t>
      </w:r>
      <w:r w:rsidRPr="00DA54EE">
        <w:rPr>
          <w:rFonts w:cs="Calibri"/>
        </w:rPr>
        <w:t>funkcjonowaniu istniejących placówek w</w:t>
      </w:r>
      <w:r w:rsidR="00011671" w:rsidRPr="00DA54EE">
        <w:rPr>
          <w:rFonts w:cs="Calibri"/>
        </w:rPr>
        <w:t> </w:t>
      </w:r>
      <w:r w:rsidRPr="00DA54EE">
        <w:rPr>
          <w:rFonts w:cs="Calibri"/>
        </w:rPr>
        <w:t>przypadku budowy lub remontów obiektów infrastruktury leczniczej.</w:t>
      </w:r>
    </w:p>
    <w:p w14:paraId="5D211B6F" w14:textId="7315245E" w:rsidR="000376CD" w:rsidRPr="00DA54EE" w:rsidRDefault="000376CD" w:rsidP="000376CD">
      <w:pPr>
        <w:pStyle w:val="Mnormal"/>
        <w:rPr>
          <w:rFonts w:eastAsia="Calibri" w:cs="Calibri"/>
        </w:rPr>
      </w:pPr>
      <w:r w:rsidRPr="00DA54EE">
        <w:rPr>
          <w:rFonts w:cs="Calibri"/>
          <w:noProof/>
        </w:rPr>
        <w:t>Cel szczegółowy</w:t>
      </w:r>
      <w:r w:rsidR="00272878" w:rsidRPr="00DA54EE">
        <w:rPr>
          <w:rFonts w:cs="Calibri"/>
          <w:noProof/>
        </w:rPr>
        <w:t>: CP4, vi; EFRR - Zrównoważona turystyka i kultura</w:t>
      </w:r>
      <w:r w:rsidRPr="00DA54EE">
        <w:rPr>
          <w:rFonts w:cs="Calibri"/>
          <w:noProof/>
        </w:rPr>
        <w:t xml:space="preserve"> - Wzmacnianie roli kultury i</w:t>
      </w:r>
      <w:r w:rsidR="00011671" w:rsidRPr="00DA54EE">
        <w:rPr>
          <w:rFonts w:cs="Calibri"/>
          <w:noProof/>
        </w:rPr>
        <w:t> </w:t>
      </w:r>
      <w:r w:rsidRPr="00DA54EE">
        <w:rPr>
          <w:rFonts w:cs="Calibri"/>
          <w:noProof/>
        </w:rPr>
        <w:t xml:space="preserve">zrównoważonej turystyki w rozwoju gospodarczym, włączeniu społecznym i innowacjach społecznych </w:t>
      </w:r>
    </w:p>
    <w:p w14:paraId="670A5950" w14:textId="63BAF711" w:rsidR="00F97A23" w:rsidRPr="00DA54EE" w:rsidRDefault="00F97A23" w:rsidP="000376CD">
      <w:pPr>
        <w:pStyle w:val="Mnormal"/>
        <w:rPr>
          <w:rFonts w:eastAsia="Calibri" w:cs="Calibri"/>
        </w:rPr>
      </w:pPr>
      <w:r w:rsidRPr="00DA54EE">
        <w:rPr>
          <w:rFonts w:eastAsia="Calibri" w:cs="Calibri"/>
        </w:rPr>
        <w:t xml:space="preserve">Poprawa dostępności oraz </w:t>
      </w:r>
      <w:r w:rsidR="002358F2" w:rsidRPr="00DA54EE">
        <w:rPr>
          <w:rFonts w:eastAsia="Calibri" w:cs="Calibri"/>
        </w:rPr>
        <w:t xml:space="preserve">zachowanie </w:t>
      </w:r>
      <w:r w:rsidR="00272878" w:rsidRPr="00DA54EE">
        <w:rPr>
          <w:rFonts w:eastAsia="Calibri" w:cs="Calibri"/>
        </w:rPr>
        <w:t xml:space="preserve">obiektów </w:t>
      </w:r>
      <w:r w:rsidR="002358F2" w:rsidRPr="00DA54EE">
        <w:rPr>
          <w:rFonts w:eastAsia="Calibri" w:cs="Calibri"/>
        </w:rPr>
        <w:t xml:space="preserve">zabytkowych, związanych z kulturą oraz budowanie oferty turystycznej opartej na atrakcjach historycznych i przyrodniczych </w:t>
      </w:r>
      <w:r w:rsidR="002358F2" w:rsidRPr="00DA54EE">
        <w:rPr>
          <w:rFonts w:eastAsia="Calibri" w:cs="Calibri"/>
        </w:rPr>
        <w:lastRenderedPageBreak/>
        <w:t xml:space="preserve">wpłynie pozytywnie na jakość życia mieszkańców oraz gospodarkę regionu. Ważne będzie zapewnienie bezpiecznych dróg rowerowych </w:t>
      </w:r>
      <w:r w:rsidR="00272878" w:rsidRPr="00DA54EE">
        <w:rPr>
          <w:rFonts w:eastAsia="Calibri" w:cs="Calibri"/>
        </w:rPr>
        <w:t>mieszkańców</w:t>
      </w:r>
      <w:r w:rsidR="002358F2" w:rsidRPr="00DA54EE">
        <w:rPr>
          <w:rFonts w:eastAsia="Calibri" w:cs="Calibri"/>
        </w:rPr>
        <w:t>, stanowiących z jednej strony obiekty rekreacji, z drugiej zaś stanowiących alternatywę dla transportu samochodowego.</w:t>
      </w:r>
    </w:p>
    <w:p w14:paraId="10B33178" w14:textId="58FC6AFC" w:rsidR="002358F2" w:rsidRDefault="002358F2" w:rsidP="000376CD">
      <w:pPr>
        <w:pStyle w:val="Mnormal"/>
        <w:rPr>
          <w:rFonts w:eastAsia="Calibri" w:cs="Calibri"/>
        </w:rPr>
      </w:pPr>
      <w:r w:rsidRPr="00DA54EE">
        <w:rPr>
          <w:rFonts w:eastAsia="Calibri" w:cs="Calibri"/>
        </w:rPr>
        <w:t>Negatywne oddziaływania na ludzi będą związane z emisją hałasu, zanieczyszczeń do powietrza i czasowych utrudnie</w:t>
      </w:r>
      <w:r w:rsidR="00272878" w:rsidRPr="00DA54EE">
        <w:rPr>
          <w:rFonts w:eastAsia="Calibri" w:cs="Calibri"/>
        </w:rPr>
        <w:t>n</w:t>
      </w:r>
      <w:r w:rsidRPr="00DA54EE">
        <w:rPr>
          <w:rFonts w:eastAsia="Calibri" w:cs="Calibri"/>
        </w:rPr>
        <w:t>iach w ruchu drogowym.</w:t>
      </w:r>
    </w:p>
    <w:p w14:paraId="4109D0F1" w14:textId="77777777" w:rsidR="004B5076" w:rsidRPr="004B5076" w:rsidRDefault="004B5076" w:rsidP="00B8031B">
      <w:pPr>
        <w:pStyle w:val="Mnormal"/>
        <w:numPr>
          <w:ilvl w:val="0"/>
          <w:numId w:val="84"/>
        </w:numPr>
        <w:rPr>
          <w:rFonts w:cs="Calibri"/>
        </w:rPr>
      </w:pPr>
      <w:r w:rsidRPr="004B5076">
        <w:rPr>
          <w:rFonts w:cs="Calibri"/>
        </w:rPr>
        <w:t>Priorytet 5 - Rozwój terytorialny</w:t>
      </w:r>
    </w:p>
    <w:p w14:paraId="14EC1C63" w14:textId="295E4535" w:rsidR="004B5076" w:rsidRPr="004B5076" w:rsidRDefault="004B5076" w:rsidP="000376CD">
      <w:pPr>
        <w:pStyle w:val="Mnormal"/>
        <w:rPr>
          <w:rFonts w:cs="Calibri"/>
        </w:rPr>
      </w:pPr>
      <w:r w:rsidRPr="004B5076">
        <w:rPr>
          <w:rFonts w:cs="Calibri"/>
        </w:rPr>
        <w:t>W ramach celu planowany jest rozwój sieci dróg rowerowych w obszarach funkcjonalnych miast oraz zielonej i niebieskiej infrastruktury, rozbudowy dróg powiatowych i gminnych. Oddziaływania na ludzi, w</w:t>
      </w:r>
      <w:r>
        <w:rPr>
          <w:rFonts w:cs="Calibri"/>
        </w:rPr>
        <w:t xml:space="preserve"> </w:t>
      </w:r>
      <w:r w:rsidRPr="004B5076">
        <w:rPr>
          <w:rFonts w:cs="Calibri"/>
        </w:rPr>
        <w:t>tym akustyczne, zostały opisane powyżej.</w:t>
      </w:r>
    </w:p>
    <w:p w14:paraId="17BF071E" w14:textId="6528C690" w:rsidR="000376CD" w:rsidRPr="00DA54EE" w:rsidRDefault="00272878" w:rsidP="00B8031B">
      <w:pPr>
        <w:pStyle w:val="Mnormal"/>
        <w:numPr>
          <w:ilvl w:val="0"/>
          <w:numId w:val="84"/>
        </w:numPr>
        <w:rPr>
          <w:rFonts w:cs="Calibri"/>
          <w:color w:val="000000"/>
        </w:rPr>
      </w:pPr>
      <w:r w:rsidRPr="00DA54EE">
        <w:rPr>
          <w:rFonts w:cs="Calibri"/>
        </w:rPr>
        <w:t>Priorytet</w:t>
      </w:r>
      <w:r w:rsidR="000376CD" w:rsidRPr="00DA54EE">
        <w:rPr>
          <w:rFonts w:cs="Calibri"/>
        </w:rPr>
        <w:t xml:space="preserve"> </w:t>
      </w:r>
      <w:r w:rsidR="00011671" w:rsidRPr="00DA54EE">
        <w:rPr>
          <w:rFonts w:cs="Calibri"/>
        </w:rPr>
        <w:t>6</w:t>
      </w:r>
      <w:r w:rsidR="000376CD" w:rsidRPr="00DA54EE">
        <w:rPr>
          <w:rFonts w:cs="Calibri"/>
        </w:rPr>
        <w:t xml:space="preserve"> - Rynek pracy i włączenie społeczne</w:t>
      </w:r>
    </w:p>
    <w:p w14:paraId="3E14357F" w14:textId="280EF223" w:rsidR="008F148E" w:rsidRPr="00DA54EE" w:rsidRDefault="00E02CCD" w:rsidP="00E02CCD">
      <w:pPr>
        <w:pStyle w:val="Mnormal"/>
        <w:rPr>
          <w:rFonts w:cs="Calibri"/>
        </w:rPr>
      </w:pPr>
      <w:r w:rsidRPr="00DA54EE">
        <w:rPr>
          <w:rFonts w:cs="Calibri"/>
        </w:rPr>
        <w:t>Podejmowane działania przyczynią się do</w:t>
      </w:r>
      <w:r w:rsidR="008F148E" w:rsidRPr="00DA54EE">
        <w:rPr>
          <w:rFonts w:cs="Calibri"/>
        </w:rPr>
        <w:t>:</w:t>
      </w:r>
      <w:r w:rsidRPr="00DA54EE">
        <w:rPr>
          <w:rFonts w:cs="Calibri"/>
        </w:rPr>
        <w:t xml:space="preserve"> podnoszenia kompetencji mieszkań</w:t>
      </w:r>
      <w:r w:rsidR="00272878" w:rsidRPr="00DA54EE">
        <w:rPr>
          <w:rFonts w:cs="Calibri"/>
        </w:rPr>
        <w:t>c</w:t>
      </w:r>
      <w:r w:rsidRPr="00DA54EE">
        <w:rPr>
          <w:rFonts w:cs="Calibri"/>
        </w:rPr>
        <w:t>ów, jakości życia, warunków socjalnych</w:t>
      </w:r>
      <w:r w:rsidR="008F148E" w:rsidRPr="00DA54EE">
        <w:rPr>
          <w:rFonts w:cs="Calibri"/>
        </w:rPr>
        <w:t xml:space="preserve">, </w:t>
      </w:r>
      <w:r w:rsidR="008F148E" w:rsidRPr="00DA54EE">
        <w:rPr>
          <w:rFonts w:cs="Calibri"/>
          <w:color w:val="000000"/>
        </w:rPr>
        <w:t>wzrostu atrakcyjności na rynku pracy</w:t>
      </w:r>
      <w:r w:rsidRPr="00DA54EE">
        <w:rPr>
          <w:rFonts w:cs="Calibri"/>
        </w:rPr>
        <w:t xml:space="preserve"> </w:t>
      </w:r>
      <w:r w:rsidR="008F148E" w:rsidRPr="00DA54EE">
        <w:rPr>
          <w:rFonts w:cs="Calibri"/>
        </w:rPr>
        <w:t xml:space="preserve">oraz włączenia społecznego osób </w:t>
      </w:r>
      <w:r w:rsidR="00272878" w:rsidRPr="00DA54EE">
        <w:rPr>
          <w:rFonts w:cs="Calibri"/>
        </w:rPr>
        <w:t xml:space="preserve">zagrożonych </w:t>
      </w:r>
      <w:r w:rsidR="008F148E" w:rsidRPr="00DA54EE">
        <w:rPr>
          <w:rFonts w:cs="Calibri"/>
        </w:rPr>
        <w:t>wykluczeniem. Będą to zdecydowanie pozytywne efekty realizacji projektów przewidzianych w ramach celu szczegółowego.</w:t>
      </w:r>
    </w:p>
    <w:p w14:paraId="327E35DC" w14:textId="1EBC9AA8" w:rsidR="00011671" w:rsidRPr="00DA54EE" w:rsidRDefault="008F148E" w:rsidP="00E02CCD">
      <w:pPr>
        <w:pStyle w:val="Mnormal"/>
        <w:rPr>
          <w:rFonts w:cs="Calibri"/>
        </w:rPr>
      </w:pPr>
      <w:r w:rsidRPr="00DA54EE">
        <w:rPr>
          <w:rFonts w:cs="Calibri"/>
        </w:rPr>
        <w:t>Należy wspomnieć, iż podniesienie poziomu edukacji ekologicznej jest możliwe wówczas, gdy zaspokojone są podstawowe potrzeby życiowe i rośnie ogólny poziom życia ludzi.</w:t>
      </w:r>
    </w:p>
    <w:p w14:paraId="67661595" w14:textId="75575166" w:rsidR="000376CD" w:rsidRPr="00DA54EE" w:rsidRDefault="00272878" w:rsidP="00B8031B">
      <w:pPr>
        <w:pStyle w:val="Mnormal"/>
        <w:numPr>
          <w:ilvl w:val="0"/>
          <w:numId w:val="84"/>
        </w:numPr>
        <w:rPr>
          <w:rFonts w:cs="Calibri"/>
        </w:rPr>
      </w:pPr>
      <w:r w:rsidRPr="00DA54EE">
        <w:rPr>
          <w:rFonts w:cs="Calibri"/>
        </w:rPr>
        <w:t>Priorytet</w:t>
      </w:r>
      <w:r w:rsidR="00F219F7">
        <w:rPr>
          <w:rFonts w:cs="Calibri"/>
        </w:rPr>
        <w:t xml:space="preserve"> </w:t>
      </w:r>
      <w:r w:rsidR="00011671" w:rsidRPr="00DA54EE">
        <w:rPr>
          <w:rFonts w:cs="Calibri"/>
        </w:rPr>
        <w:t>7</w:t>
      </w:r>
      <w:r w:rsidR="000376CD" w:rsidRPr="00DA54EE">
        <w:rPr>
          <w:rFonts w:cs="Calibri"/>
        </w:rPr>
        <w:t xml:space="preserve"> – Edukacja</w:t>
      </w:r>
    </w:p>
    <w:p w14:paraId="27059975" w14:textId="69800A29" w:rsidR="008F148E" w:rsidRDefault="008F148E" w:rsidP="000376CD">
      <w:pPr>
        <w:pStyle w:val="Mnormal"/>
        <w:rPr>
          <w:rFonts w:cs="Calibri"/>
        </w:rPr>
      </w:pPr>
      <w:r w:rsidRPr="00DA54EE">
        <w:rPr>
          <w:rFonts w:cs="Calibri"/>
        </w:rPr>
        <w:t>W ramach celu szczegółowego prognozowane jest pozytywne oddziaływanie na mieszkańców, ze względu na podniesienie poziomu edukacji dzieci</w:t>
      </w:r>
      <w:r w:rsidR="00011671" w:rsidRPr="00DA54EE">
        <w:rPr>
          <w:rFonts w:cs="Calibri"/>
        </w:rPr>
        <w:t xml:space="preserve"> oraz edukacji nieformalnej dorosłych</w:t>
      </w:r>
      <w:r w:rsidRPr="00DA54EE">
        <w:rPr>
          <w:rFonts w:cs="Calibri"/>
        </w:rPr>
        <w:t>. Dodatkowo planowane działania z zakresu edukacji ekologicznej i</w:t>
      </w:r>
      <w:r w:rsidR="00011671" w:rsidRPr="00DA54EE">
        <w:rPr>
          <w:rFonts w:cs="Calibri"/>
        </w:rPr>
        <w:t> </w:t>
      </w:r>
      <w:r w:rsidR="00272878" w:rsidRPr="00DA54EE">
        <w:rPr>
          <w:rFonts w:cs="Calibri"/>
        </w:rPr>
        <w:t>zrównoważonego</w:t>
      </w:r>
      <w:r w:rsidRPr="00DA54EE">
        <w:rPr>
          <w:rFonts w:cs="Calibri"/>
        </w:rPr>
        <w:t xml:space="preserve"> rozwoju powinny wpłynąć </w:t>
      </w:r>
      <w:r w:rsidR="008C49D3" w:rsidRPr="00DA54EE">
        <w:rPr>
          <w:rFonts w:cs="Calibri"/>
        </w:rPr>
        <w:t xml:space="preserve">w pewnym stopniu </w:t>
      </w:r>
      <w:r w:rsidR="00272878" w:rsidRPr="00DA54EE">
        <w:rPr>
          <w:rFonts w:cs="Calibri"/>
        </w:rPr>
        <w:t>pozytywnie</w:t>
      </w:r>
      <w:r w:rsidR="008C49D3" w:rsidRPr="00DA54EE">
        <w:rPr>
          <w:rFonts w:cs="Calibri"/>
        </w:rPr>
        <w:t xml:space="preserve"> zarówno na mieszkańców, jak</w:t>
      </w:r>
      <w:r w:rsidR="00011671" w:rsidRPr="00DA54EE">
        <w:rPr>
          <w:rFonts w:cs="Calibri"/>
        </w:rPr>
        <w:t> </w:t>
      </w:r>
      <w:r w:rsidR="008C49D3" w:rsidRPr="00DA54EE">
        <w:rPr>
          <w:rFonts w:cs="Calibri"/>
        </w:rPr>
        <w:t>i na środowisko regionu.</w:t>
      </w:r>
    </w:p>
    <w:p w14:paraId="2D703370" w14:textId="77777777" w:rsidR="004B5076" w:rsidRPr="004B5076" w:rsidRDefault="004B5076" w:rsidP="00B8031B">
      <w:pPr>
        <w:pStyle w:val="Mnormal"/>
        <w:numPr>
          <w:ilvl w:val="0"/>
          <w:numId w:val="84"/>
        </w:numPr>
        <w:rPr>
          <w:rFonts w:cs="Calibri"/>
        </w:rPr>
      </w:pPr>
      <w:r w:rsidRPr="004B5076">
        <w:rPr>
          <w:rFonts w:cs="Calibri"/>
        </w:rPr>
        <w:t>Priorytet 8 - Sprawiedliwa Transformacja</w:t>
      </w:r>
    </w:p>
    <w:p w14:paraId="44722D20" w14:textId="77777777" w:rsidR="004B5076" w:rsidRPr="004B5076" w:rsidRDefault="004B5076" w:rsidP="004B5076">
      <w:pPr>
        <w:pStyle w:val="Mnormal"/>
      </w:pPr>
      <w:r w:rsidRPr="004B5076">
        <w:t>Cel szczegółowy - CP6, i FST S Transformacja społeczna</w:t>
      </w:r>
    </w:p>
    <w:p w14:paraId="6B39EB81" w14:textId="77777777" w:rsidR="004B5076" w:rsidRPr="004B5076" w:rsidRDefault="004B5076" w:rsidP="004B5076">
      <w:pPr>
        <w:pStyle w:val="Mnormal"/>
      </w:pPr>
      <w:r w:rsidRPr="004B5076">
        <w:t>Pozytywne oddziaływania związane będą z podniesieniem konkurencyjności subregionu wałbrzyskiego oraz powiatu zgorzeleckiego, w tym wsparcie osób wykluczonych lub zagrożonych wykluczeniem, a także prognozowana jest poprawa konkurencyjności na rynku pracy oraz wzrost jakości życia w wyniku poprawy sytuacji ekonomicznej.</w:t>
      </w:r>
    </w:p>
    <w:p w14:paraId="280CADA0" w14:textId="77777777" w:rsidR="004B5076" w:rsidRPr="004B5076" w:rsidRDefault="004B5076" w:rsidP="004B5076">
      <w:pPr>
        <w:pStyle w:val="Mnormal"/>
      </w:pPr>
      <w:r w:rsidRPr="004B5076">
        <w:t>Cel szczegółowy: CP6, i FST G Transformacja gospodarcza – cel szczegółowy (i)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096D8D0C" w14:textId="77777777" w:rsidR="004B5076" w:rsidRPr="004B5076" w:rsidRDefault="004B5076" w:rsidP="004B5076">
      <w:pPr>
        <w:pStyle w:val="Mnormal"/>
      </w:pPr>
      <w:r w:rsidRPr="004B5076">
        <w:lastRenderedPageBreak/>
        <w:t>Cel szczegółowy dotyczący transformacji gospodarczej w obszarze objętym wsparciem, biorąc pod uwagę jego uwarunkowania związane z przemysłem wydobywczym pozytywnie wpłynie na mieszkańców regionu. Przede wszystkim konkurencyjność przedsiębiorstw zostanie podniesiona, a gospodarka ukierunkowana na branże związane z nowymi technologiami i niskoemisyjne. Ponadto atrakcyjność subregionu wałbrzyskiego oraz powiatu zgorzeleckiego zostanie podniesiona poprzez zwiększenie endogenicznego potencjału regionu w zakresie zrównoważonej turystyki obejmujące m. in. tworzenie miejsc pracy, modernizację w kierunku efektu dekarbonizacji i wdrażanie zielonych technologii.</w:t>
      </w:r>
    </w:p>
    <w:p w14:paraId="4AC8C87F" w14:textId="77777777" w:rsidR="004B5076" w:rsidRPr="004B5076" w:rsidRDefault="004B5076" w:rsidP="004B5076">
      <w:pPr>
        <w:pStyle w:val="Mnormal"/>
      </w:pPr>
      <w:r w:rsidRPr="004B5076">
        <w:t>Dodatkowo działania nastawione są na inwestycje w badania B+R oraz start-</w:t>
      </w:r>
      <w:proofErr w:type="spellStart"/>
      <w:r w:rsidRPr="004B5076">
        <w:t>upów</w:t>
      </w:r>
      <w:proofErr w:type="spellEnd"/>
      <w:r w:rsidRPr="004B5076">
        <w:t xml:space="preserve"> w regionie w celu podniesienia potencjału naukowego i badawczego i uzyskania specjalistycznego rozwoju działalności gospodarczej.</w:t>
      </w:r>
    </w:p>
    <w:p w14:paraId="13C08063" w14:textId="77777777" w:rsidR="004B5076" w:rsidRPr="004B5076" w:rsidRDefault="004B5076" w:rsidP="004B5076">
      <w:pPr>
        <w:pStyle w:val="Mnormal"/>
      </w:pPr>
      <w:r w:rsidRPr="004B5076">
        <w:t>Cel szczegółowy: CP6, i FST Ś Transformacja środowiskowa – cel szczegółowy (i)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5B0A1E0B" w14:textId="77777777" w:rsidR="004B5076" w:rsidRPr="004B5076" w:rsidRDefault="004B5076" w:rsidP="004B5076">
      <w:pPr>
        <w:pStyle w:val="Mnormal"/>
      </w:pPr>
      <w:r w:rsidRPr="004B5076">
        <w:t>Cel szczegółowy przewiduje wiele działań w zakresie rewitalizacji terenów subregionu wałbrzyskiego oraz powiatu zgorzeleckiego, które będą zmierzać także do poprawy warunków życia mieszkańców, jak również bezpieczeństwa ekologicznego, co wpłynie na ich zdrowie.</w:t>
      </w:r>
    </w:p>
    <w:p w14:paraId="2E2F8229" w14:textId="77777777" w:rsidR="004B5076" w:rsidRPr="004B5076" w:rsidRDefault="004B5076" w:rsidP="004B5076">
      <w:pPr>
        <w:pStyle w:val="Mnormal"/>
      </w:pPr>
      <w:r w:rsidRPr="004B5076">
        <w:t xml:space="preserve">Zakładana poprawa efektywności energetycznej w sektorze </w:t>
      </w:r>
      <w:proofErr w:type="spellStart"/>
      <w:r w:rsidRPr="004B5076">
        <w:t>komunalno</w:t>
      </w:r>
      <w:proofErr w:type="spellEnd"/>
      <w:r w:rsidRPr="004B5076">
        <w:t xml:space="preserve">–bytowym powinna przynieść poprawę jakości powietrza, a co za tym idzie istotnie wpłynąć na zdrowie mieszkańców. </w:t>
      </w:r>
    </w:p>
    <w:p w14:paraId="6FA12387" w14:textId="77777777" w:rsidR="004B5076" w:rsidRPr="004B5076" w:rsidRDefault="004B5076" w:rsidP="004B5076">
      <w:pPr>
        <w:pStyle w:val="Mnormal"/>
      </w:pPr>
      <w:r w:rsidRPr="004B5076">
        <w:t>Należy zwrócić uwagę, iż działania celu będą także wiązać się z walką z tzw.” ubóstwem energetycznym”, które może pogłębić się w związku z odchodzeniem od emisyjnych źródeł ciepła i energii. Wsparcie dla mieszkańców będzie miało nie tylko wymiar ekonomiczny, ale także edukacyjny.</w:t>
      </w:r>
    </w:p>
    <w:p w14:paraId="13DCDA92" w14:textId="77777777" w:rsidR="004B5076" w:rsidRPr="004B5076" w:rsidRDefault="004B5076" w:rsidP="004B5076">
      <w:pPr>
        <w:pStyle w:val="Mnormal"/>
      </w:pPr>
      <w:r w:rsidRPr="004B5076">
        <w:t>Pozytywne oddziaływanie na mieszkańców ich jakość życia oraz zdrowie będzie związane z rekultywacją oraz nadawaniu nowych funkcji obszarom przekształconym na skutek działalności górniczej. Dzięki temu mieszkańcy oraz przedsiębiorstwa zyskają bezpieczne i przeznaczone na działalność gospodarczą, turystyczną i rekreacyjną tereny, które nie będą stanowić zagrożenia dla ich zdrowia.</w:t>
      </w:r>
    </w:p>
    <w:p w14:paraId="1AB9D581" w14:textId="77777777" w:rsidR="004B5076" w:rsidRPr="004B5076" w:rsidRDefault="004B5076" w:rsidP="004B5076">
      <w:pPr>
        <w:pStyle w:val="Mnormal"/>
      </w:pPr>
      <w:r w:rsidRPr="004B5076">
        <w:t>Prognozuje się poprawę warunków życia mieszkańców także ze względu na zagospodarowanie wód kopalnianych oraz zabezpieczenie zasobów wód do spożycia.</w:t>
      </w:r>
    </w:p>
    <w:p w14:paraId="66406DC2" w14:textId="77777777" w:rsidR="004B5076" w:rsidRPr="004B5076" w:rsidRDefault="004B5076" w:rsidP="004B5076">
      <w:pPr>
        <w:pStyle w:val="Mnormal"/>
      </w:pPr>
      <w:r w:rsidRPr="004B5076">
        <w:t>Negatywne oddziaływania na ludzi związane będą z etapem realizacji poszczególnych inwestycji, emisją hałasu oraz zanieczyszczeń do powietrza.</w:t>
      </w:r>
    </w:p>
    <w:p w14:paraId="3A57A552" w14:textId="6589DE00" w:rsidR="000376CD" w:rsidRPr="00DA54EE" w:rsidRDefault="00322519" w:rsidP="000376CD">
      <w:pPr>
        <w:pStyle w:val="Mnag4"/>
        <w:rPr>
          <w:rFonts w:cs="Calibri"/>
          <w:b w:val="0"/>
        </w:rPr>
      </w:pPr>
      <w:r w:rsidRPr="00DA54EE">
        <w:rPr>
          <w:rFonts w:cs="Calibri"/>
          <w:b w:val="0"/>
        </w:rPr>
        <w:lastRenderedPageBreak/>
        <w:t>Oddziaływania na zasoby wodne oraz jakość wód, ochronę przed zjawiskami suszy i powodzi</w:t>
      </w:r>
    </w:p>
    <w:p w14:paraId="7CACFA96" w14:textId="469C11F2" w:rsidR="00A90640" w:rsidRPr="00DA54EE" w:rsidRDefault="00857A46" w:rsidP="00C334D0">
      <w:pPr>
        <w:pStyle w:val="Mwypkt"/>
        <w:rPr>
          <w:rFonts w:eastAsia="Calibri"/>
        </w:rPr>
      </w:pPr>
      <w:r w:rsidRPr="00DA54EE">
        <w:rPr>
          <w:rFonts w:eastAsia="Calibri"/>
        </w:rPr>
        <w:t>Priorytet 1 – Przedsiębiorstwa i innowacje</w:t>
      </w:r>
    </w:p>
    <w:p w14:paraId="13165384" w14:textId="27315368" w:rsidR="00A90640" w:rsidRPr="00DA54EE" w:rsidRDefault="00A90640" w:rsidP="00C334D0">
      <w:pPr>
        <w:pStyle w:val="Mnormal"/>
        <w:rPr>
          <w:rFonts w:eastAsia="Calibri"/>
        </w:rPr>
      </w:pPr>
      <w:r w:rsidRPr="00DA54EE">
        <w:rPr>
          <w:rFonts w:eastAsia="Calibri"/>
        </w:rPr>
        <w:t>Wszystkie cele szczegółowe będą w pewnym stopniu oddziaływać pozytywnie na jakość wód i stan zasobów wodnych. Jeżeli innowacje będą wiązać się ze zmianami technologii na bardziej ekologiczne, można spodziewać się ograniczenia emisji zanieczyszczeń do wód.</w:t>
      </w:r>
    </w:p>
    <w:p w14:paraId="5A8EAEB7" w14:textId="6C69444F" w:rsidR="00A90640" w:rsidRPr="00DA54EE" w:rsidRDefault="00857A46" w:rsidP="00C334D0">
      <w:pPr>
        <w:pStyle w:val="Mwypkt"/>
        <w:rPr>
          <w:rFonts w:eastAsia="Calibri"/>
        </w:rPr>
      </w:pPr>
      <w:r w:rsidRPr="00DA54EE">
        <w:rPr>
          <w:rFonts w:eastAsia="Calibri"/>
        </w:rPr>
        <w:t xml:space="preserve">Priorytet </w:t>
      </w:r>
      <w:r w:rsidR="00A90640" w:rsidRPr="00DA54EE">
        <w:rPr>
          <w:rFonts w:eastAsia="Calibri"/>
        </w:rPr>
        <w:t>2 – Środowisko</w:t>
      </w:r>
    </w:p>
    <w:p w14:paraId="2ED1926D" w14:textId="1546D74F" w:rsidR="00A90640" w:rsidRPr="00C334D0" w:rsidRDefault="00A90640" w:rsidP="00C334D0">
      <w:pPr>
        <w:pStyle w:val="Mnormal"/>
        <w:rPr>
          <w:rFonts w:eastAsia="Calibri"/>
        </w:rPr>
      </w:pPr>
      <w:r w:rsidRPr="00C334D0">
        <w:rPr>
          <w:rFonts w:eastAsia="Calibri"/>
        </w:rPr>
        <w:t xml:space="preserve">Cel szczegółowy: </w:t>
      </w:r>
      <w:r w:rsidR="00857A46" w:rsidRPr="00C334D0">
        <w:rPr>
          <w:rFonts w:eastAsia="Calibri"/>
        </w:rPr>
        <w:t xml:space="preserve">CP2, i - Efektywność energetyczna - </w:t>
      </w:r>
      <w:r w:rsidRPr="00C334D0">
        <w:rPr>
          <w:rFonts w:eastAsia="Calibri"/>
        </w:rPr>
        <w:t xml:space="preserve">Wspieranie efektywności energetycznej i redukcji emisji gazów cieplarnianych </w:t>
      </w:r>
    </w:p>
    <w:p w14:paraId="38EB214F" w14:textId="42C9DAEA" w:rsidR="00A90640" w:rsidRPr="00DA54EE" w:rsidRDefault="00A90640" w:rsidP="00A90640">
      <w:pPr>
        <w:pStyle w:val="Mnormal"/>
        <w:rPr>
          <w:rFonts w:eastAsia="Calibri" w:cs="Calibri"/>
        </w:rPr>
      </w:pPr>
      <w:r w:rsidRPr="00DA54EE">
        <w:rPr>
          <w:rFonts w:cs="Calibri"/>
        </w:rPr>
        <w:t xml:space="preserve">Cel szczegółowy: </w:t>
      </w:r>
      <w:r w:rsidR="00857A46" w:rsidRPr="00DA54EE">
        <w:rPr>
          <w:rFonts w:cs="Calibri"/>
        </w:rPr>
        <w:t>CP2, ii - Energia z OZE</w:t>
      </w:r>
      <w:r w:rsidRPr="00DA54EE">
        <w:rPr>
          <w:rFonts w:cs="Calibri"/>
        </w:rPr>
        <w:t xml:space="preserve"> - Wspieranie energii odnawialnej zgodnie z dyrektywą (UE) 2018/2001, w tym określonymi w niej kryteriami zrównoważonego rozwoju</w:t>
      </w:r>
    </w:p>
    <w:p w14:paraId="2F69B901" w14:textId="54E02649" w:rsidR="00A90640" w:rsidRPr="00DA54EE" w:rsidRDefault="00A90640" w:rsidP="00A90640">
      <w:pPr>
        <w:pStyle w:val="Mnormal"/>
        <w:rPr>
          <w:rFonts w:cs="Calibri"/>
        </w:rPr>
      </w:pPr>
      <w:r w:rsidRPr="00DA54EE">
        <w:rPr>
          <w:rFonts w:cs="Calibri"/>
        </w:rPr>
        <w:t>W trakcie budowy lub modernizacji budynków oraz instalacji OZE, mogą wystąpić czasowe oddziaływania w</w:t>
      </w:r>
      <w:r w:rsidR="006E1DE9" w:rsidRPr="00DA54EE">
        <w:rPr>
          <w:rFonts w:cs="Calibri"/>
        </w:rPr>
        <w:t> </w:t>
      </w:r>
      <w:r w:rsidRPr="00DA54EE">
        <w:rPr>
          <w:rFonts w:cs="Calibri"/>
        </w:rPr>
        <w:t>postaci obniżania zwierciadła wód gruntowych i zmiany stosunków wodnych na terenie budowy oraz przedostawanie się szkodliwych substancji do wód. Oddziaływania te będą jednak nieznaczące i</w:t>
      </w:r>
      <w:r w:rsidR="006E1DE9" w:rsidRPr="00DA54EE">
        <w:rPr>
          <w:rFonts w:cs="Calibri"/>
        </w:rPr>
        <w:t> </w:t>
      </w:r>
      <w:r w:rsidRPr="00DA54EE">
        <w:rPr>
          <w:rFonts w:cs="Calibri"/>
        </w:rPr>
        <w:t>krótkotrwałe. Pozytywny efekt związany będzie z wtórnym oddziaływaniem na</w:t>
      </w:r>
      <w:r w:rsidR="006E1DE9" w:rsidRPr="00DA54EE">
        <w:rPr>
          <w:rFonts w:cs="Calibri"/>
        </w:rPr>
        <w:t> </w:t>
      </w:r>
      <w:r w:rsidRPr="00DA54EE">
        <w:rPr>
          <w:rFonts w:cs="Calibri"/>
        </w:rPr>
        <w:t xml:space="preserve">jakość wód poprzez zmniejszenie ładunku zanieczyszczeń </w:t>
      </w:r>
      <w:r w:rsidR="006E1DE9" w:rsidRPr="00DA54EE">
        <w:rPr>
          <w:rFonts w:cs="Calibri"/>
        </w:rPr>
        <w:t>przenikających z powietrza.</w:t>
      </w:r>
    </w:p>
    <w:p w14:paraId="05EB2506" w14:textId="18780AB2" w:rsidR="00A90640" w:rsidRPr="00DA54EE" w:rsidRDefault="00A90640" w:rsidP="00A90640">
      <w:pPr>
        <w:pStyle w:val="Mnormal"/>
        <w:rPr>
          <w:rFonts w:cs="Calibri"/>
          <w:noProof/>
        </w:rPr>
      </w:pPr>
      <w:r w:rsidRPr="00DA54EE">
        <w:rPr>
          <w:rFonts w:eastAsia="Calibri" w:cs="Calibri"/>
        </w:rPr>
        <w:t xml:space="preserve">Cel szczegółowy: </w:t>
      </w:r>
      <w:r w:rsidR="00857A46" w:rsidRPr="00DA54EE">
        <w:rPr>
          <w:rFonts w:eastAsia="Calibri" w:cs="Calibri"/>
        </w:rPr>
        <w:t xml:space="preserve">CP2, v - Gospodarka wodno-ściekowa </w:t>
      </w:r>
      <w:r w:rsidRPr="00DA54EE">
        <w:rPr>
          <w:rFonts w:cs="Calibri"/>
          <w:noProof/>
        </w:rPr>
        <w:t>- Wspieranie dostępu do wody oraz zrównoważonej gospodarki wodnej</w:t>
      </w:r>
      <w:r w:rsidRPr="00C334D0">
        <w:rPr>
          <w:rFonts w:cs="Calibri"/>
          <w:noProof/>
          <w:szCs w:val="24"/>
          <w:vertAlign w:val="superscript"/>
        </w:rPr>
        <w:footnoteReference w:id="222"/>
      </w:r>
    </w:p>
    <w:p w14:paraId="594AADD9" w14:textId="33987547" w:rsidR="006E1DE9" w:rsidRPr="00DA54EE" w:rsidRDefault="00A90640" w:rsidP="00A90640">
      <w:pPr>
        <w:pStyle w:val="Mnormal"/>
        <w:rPr>
          <w:rFonts w:cs="Calibri"/>
        </w:rPr>
      </w:pPr>
      <w:r w:rsidRPr="00DA54EE">
        <w:rPr>
          <w:rFonts w:cs="Calibri"/>
        </w:rPr>
        <w:t xml:space="preserve">W ramach powyższego celu przewidziane jest wsparcie w zakresie modernizacji oczyszczalni ścieków, rozbudowy sieci kanalizacyjnej i wodociągowej. </w:t>
      </w:r>
      <w:r w:rsidR="006E1DE9" w:rsidRPr="00DA54EE">
        <w:rPr>
          <w:rFonts w:cs="Calibri"/>
        </w:rPr>
        <w:t xml:space="preserve">Działania będą w istotny sposób </w:t>
      </w:r>
      <w:r w:rsidR="00AA3C36" w:rsidRPr="00DA54EE">
        <w:rPr>
          <w:rFonts w:cs="Calibri"/>
        </w:rPr>
        <w:t xml:space="preserve">pozytywnie </w:t>
      </w:r>
      <w:r w:rsidR="006E1DE9" w:rsidRPr="00DA54EE">
        <w:rPr>
          <w:rFonts w:cs="Calibri"/>
        </w:rPr>
        <w:t xml:space="preserve">wpływać na jakość wód powierzchniowych i podziemnych poprzez zmniejszenie ładunku zanieczyszczeń przenikających do wód </w:t>
      </w:r>
      <w:r w:rsidR="00AA3C36" w:rsidRPr="00DA54EE">
        <w:rPr>
          <w:rFonts w:cs="Calibri"/>
        </w:rPr>
        <w:t xml:space="preserve">z sektora </w:t>
      </w:r>
      <w:proofErr w:type="spellStart"/>
      <w:r w:rsidR="00AA3C36" w:rsidRPr="00DA54EE">
        <w:rPr>
          <w:rFonts w:cs="Calibri"/>
        </w:rPr>
        <w:t>komunalno</w:t>
      </w:r>
      <w:proofErr w:type="spellEnd"/>
      <w:r w:rsidR="00AA3C36" w:rsidRPr="00DA54EE">
        <w:rPr>
          <w:rFonts w:cs="Calibri"/>
        </w:rPr>
        <w:t>–bytowego. Poprawa funkcjonowania oczyszczalni ściekó</w:t>
      </w:r>
      <w:r w:rsidR="00FD7DB9" w:rsidRPr="00DA54EE">
        <w:rPr>
          <w:rFonts w:cs="Calibri"/>
        </w:rPr>
        <w:t>w</w:t>
      </w:r>
      <w:r w:rsidR="00AA3C36" w:rsidRPr="00DA54EE">
        <w:rPr>
          <w:rFonts w:cs="Calibri"/>
        </w:rPr>
        <w:t xml:space="preserve"> z kolei będzie wspierać procesy oczyszczania ści</w:t>
      </w:r>
      <w:r w:rsidR="00857A46" w:rsidRPr="00DA54EE">
        <w:rPr>
          <w:rFonts w:cs="Calibri"/>
        </w:rPr>
        <w:t>e</w:t>
      </w:r>
      <w:r w:rsidR="00AA3C36" w:rsidRPr="00DA54EE">
        <w:rPr>
          <w:rFonts w:cs="Calibri"/>
        </w:rPr>
        <w:t>ków, również zm</w:t>
      </w:r>
      <w:r w:rsidR="00FD7DB9" w:rsidRPr="00DA54EE">
        <w:rPr>
          <w:rFonts w:cs="Calibri"/>
        </w:rPr>
        <w:t>n</w:t>
      </w:r>
      <w:r w:rsidR="00AA3C36" w:rsidRPr="00DA54EE">
        <w:rPr>
          <w:rFonts w:cs="Calibri"/>
        </w:rPr>
        <w:t>iejszając zanieczyszczenie rzek w regionie.</w:t>
      </w:r>
    </w:p>
    <w:p w14:paraId="2D0E0E1D" w14:textId="3629B236" w:rsidR="00857A46" w:rsidRPr="00DA54EE" w:rsidRDefault="00857A46" w:rsidP="00A90640">
      <w:pPr>
        <w:pStyle w:val="Mnormal"/>
        <w:rPr>
          <w:rFonts w:cs="Calibri"/>
        </w:rPr>
      </w:pPr>
      <w:r w:rsidRPr="00DA54EE">
        <w:rPr>
          <w:rFonts w:cs="Calibri"/>
        </w:rPr>
        <w:t>Zagospodarowanie osadów ściekowych</w:t>
      </w:r>
      <w:r w:rsidR="00CB5B9C" w:rsidRPr="00DA54EE">
        <w:rPr>
          <w:rFonts w:cs="Calibri"/>
        </w:rPr>
        <w:t xml:space="preserve"> z kolei wpłynie na ograniczenie przenikania zanieczyszczeń z niezagospodarowanych lub zagospodarowanych niewłaściwie osadów ściekowych do wód podziemnych i powierzchniowych.</w:t>
      </w:r>
    </w:p>
    <w:p w14:paraId="59C93381" w14:textId="7AD7EBF9" w:rsidR="00AA3C36" w:rsidRPr="00DA54EE" w:rsidRDefault="00A90640" w:rsidP="00A90640">
      <w:pPr>
        <w:pStyle w:val="Mnormal"/>
        <w:rPr>
          <w:rFonts w:eastAsia="Calibri" w:cs="Calibri"/>
        </w:rPr>
      </w:pPr>
      <w:r w:rsidRPr="00DA54EE">
        <w:rPr>
          <w:rFonts w:cs="Calibri"/>
          <w:noProof/>
        </w:rPr>
        <w:lastRenderedPageBreak/>
        <w:t>Cel szczegółowy</w:t>
      </w:r>
      <w:r w:rsidR="00857A46" w:rsidRPr="00DA54EE">
        <w:rPr>
          <w:rFonts w:cs="Calibri"/>
          <w:noProof/>
        </w:rPr>
        <w:t>:</w:t>
      </w:r>
      <w:r w:rsidRPr="00DA54EE">
        <w:rPr>
          <w:rFonts w:cs="Calibri"/>
          <w:noProof/>
        </w:rPr>
        <w:t xml:space="preserve"> </w:t>
      </w:r>
      <w:r w:rsidR="000246E7" w:rsidRPr="00DA54EE">
        <w:rPr>
          <w:rFonts w:cs="Calibri"/>
          <w:noProof/>
        </w:rPr>
        <w:t>CP2, vii - Ochrona przyrody i klimatu</w:t>
      </w:r>
      <w:r w:rsidRPr="00DA54EE">
        <w:rPr>
          <w:rFonts w:cs="Calibri"/>
          <w:noProof/>
        </w:rPr>
        <w:t xml:space="preserve"> - Wzmacnianie ochrony i zachowania przyrody, różnorodności biologicznej oraz zielonej infrastruktury, w tym na obszarach miejskich oraz ograniczanie wszelkich rodzajów zanieczyszczenia </w:t>
      </w:r>
    </w:p>
    <w:p w14:paraId="631573D1" w14:textId="5DF8CD72" w:rsidR="00FD7DB9" w:rsidRPr="00DA54EE" w:rsidRDefault="00A90640" w:rsidP="00A90640">
      <w:pPr>
        <w:pStyle w:val="Mnormal"/>
        <w:rPr>
          <w:rFonts w:eastAsia="Calibri" w:cs="Calibri"/>
        </w:rPr>
      </w:pPr>
      <w:r w:rsidRPr="00DA54EE">
        <w:rPr>
          <w:rFonts w:eastAsia="Calibri" w:cs="Calibri"/>
        </w:rPr>
        <w:t xml:space="preserve">W ramach celu szczegółowego </w:t>
      </w:r>
      <w:r w:rsidR="00AA3C36" w:rsidRPr="00DA54EE">
        <w:rPr>
          <w:rFonts w:eastAsia="Calibri" w:cs="Calibri"/>
        </w:rPr>
        <w:t>realizowane będą działania w zakresie ochrony zasobów przyrodniczych oraz rozwoju zielonej i niebieskiej infrastruktury, co pozytywnie wpłynie przede wszystkim na stan zasobów wodnych w regionie. Utr</w:t>
      </w:r>
      <w:r w:rsidR="00FD7DB9" w:rsidRPr="00DA54EE">
        <w:rPr>
          <w:rFonts w:eastAsia="Calibri" w:cs="Calibri"/>
        </w:rPr>
        <w:t>z</w:t>
      </w:r>
      <w:r w:rsidR="00AA3C36" w:rsidRPr="00DA54EE">
        <w:rPr>
          <w:rFonts w:eastAsia="Calibri" w:cs="Calibri"/>
        </w:rPr>
        <w:t xml:space="preserve">ymanie </w:t>
      </w:r>
      <w:r w:rsidR="00FD7DB9" w:rsidRPr="00DA54EE">
        <w:rPr>
          <w:rFonts w:eastAsia="Calibri" w:cs="Calibri"/>
        </w:rPr>
        <w:t>zasobów przyrodniczych w jak najbardziej naturalnym stanie, a także wspieranie różnorodności biologicznej w miastach zdecydowanie poprawia zdolności retencyjne terenów. Z jednej strony pozwala to na utrzymanie zasobów wodnych, a także chroni przez zjawiskami ekstremalnymi – suszą i powodziami. W kontekście adaptacyjnym do zmian klimatu realizacja typów projektów wskazanych w ramach celu szczegółowego będzie istotna.</w:t>
      </w:r>
    </w:p>
    <w:p w14:paraId="2CEE875A" w14:textId="56B8DD8A" w:rsidR="00FD7DB9" w:rsidRPr="00DA54EE" w:rsidRDefault="00FD7DB9" w:rsidP="00A90640">
      <w:pPr>
        <w:pStyle w:val="Mnormal"/>
        <w:rPr>
          <w:rFonts w:eastAsia="Calibri" w:cs="Calibri"/>
        </w:rPr>
      </w:pPr>
      <w:r w:rsidRPr="00DA54EE">
        <w:rPr>
          <w:rFonts w:eastAsia="Calibri" w:cs="Calibri"/>
        </w:rPr>
        <w:t>Realizacja działań związanych z celem szczegółowym będzie wiązać się z krótkotrwałymi i nieznacznymi oddziaływaniami na wody na etapie budowy.</w:t>
      </w:r>
    </w:p>
    <w:p w14:paraId="208CF273" w14:textId="7CDDE59C" w:rsidR="00A90640" w:rsidRPr="00DA54EE" w:rsidRDefault="00A90640" w:rsidP="00A90640">
      <w:pPr>
        <w:pStyle w:val="Mnormal"/>
        <w:rPr>
          <w:rFonts w:cs="Calibri"/>
        </w:rPr>
      </w:pPr>
      <w:r w:rsidRPr="00DA54EE">
        <w:rPr>
          <w:rFonts w:cs="Calibri"/>
        </w:rPr>
        <w:t>Cel szczegółowy</w:t>
      </w:r>
      <w:r w:rsidR="000246E7" w:rsidRPr="00DA54EE">
        <w:rPr>
          <w:rFonts w:cs="Calibri"/>
        </w:rPr>
        <w:t>:</w:t>
      </w:r>
      <w:r w:rsidRPr="00DA54EE">
        <w:rPr>
          <w:rFonts w:cs="Calibri"/>
        </w:rPr>
        <w:t xml:space="preserve"> </w:t>
      </w:r>
      <w:r w:rsidR="000246E7" w:rsidRPr="00DA54EE">
        <w:rPr>
          <w:rFonts w:cs="Calibri"/>
        </w:rPr>
        <w:t>CP2, viii - Mobilność miejska i aglomeracyjna</w:t>
      </w:r>
      <w:r w:rsidRPr="00DA54EE">
        <w:rPr>
          <w:rFonts w:cs="Calibri"/>
        </w:rPr>
        <w:t xml:space="preserve"> - Wspieranie zrównoważonej multimodalnej mobilności miejskiej jako elementu transformacji w kierunku gospodarki zeroemisyjnej </w:t>
      </w:r>
    </w:p>
    <w:p w14:paraId="158758F7" w14:textId="2BB79485" w:rsidR="00A90640" w:rsidRPr="00DA54EE" w:rsidRDefault="000246E7" w:rsidP="00B8031B">
      <w:pPr>
        <w:pStyle w:val="Mnormal"/>
        <w:numPr>
          <w:ilvl w:val="0"/>
          <w:numId w:val="84"/>
        </w:numPr>
        <w:rPr>
          <w:rFonts w:eastAsia="Calibri" w:cs="Calibri"/>
        </w:rPr>
      </w:pPr>
      <w:r w:rsidRPr="00DA54EE">
        <w:rPr>
          <w:rFonts w:cs="Calibri"/>
        </w:rPr>
        <w:t>Priorytet</w:t>
      </w:r>
      <w:r w:rsidR="00F219F7">
        <w:rPr>
          <w:rFonts w:cs="Calibri"/>
        </w:rPr>
        <w:t xml:space="preserve"> </w:t>
      </w:r>
      <w:r w:rsidR="00A90640" w:rsidRPr="00DA54EE">
        <w:rPr>
          <w:rFonts w:cs="Calibri"/>
        </w:rPr>
        <w:t>3 - Transport</w:t>
      </w:r>
    </w:p>
    <w:p w14:paraId="046CAF49" w14:textId="403A916D" w:rsidR="00A90640" w:rsidRPr="00DA54EE" w:rsidRDefault="00A90640" w:rsidP="00A90640">
      <w:pPr>
        <w:pStyle w:val="Mnormal"/>
        <w:rPr>
          <w:rFonts w:cs="Calibri"/>
        </w:rPr>
      </w:pPr>
      <w:r w:rsidRPr="00DA54EE">
        <w:rPr>
          <w:rFonts w:cs="Calibri"/>
          <w:noProof/>
        </w:rPr>
        <w:t>Cel szczegółowy</w:t>
      </w:r>
      <w:r w:rsidR="000246E7" w:rsidRPr="00DA54EE">
        <w:rPr>
          <w:rFonts w:cs="Calibri"/>
          <w:noProof/>
        </w:rPr>
        <w:t>: CP3, ii - Zrównoważony transport</w:t>
      </w:r>
      <w:r w:rsidRPr="00DA54EE">
        <w:rPr>
          <w:rFonts w:cs="Calibri"/>
          <w:noProof/>
        </w:rPr>
        <w:t xml:space="preserve"> - Rozwój i udoskonalanie zrównoważonej, odpornej na zmiany klimatu, inteligentnej i intermodalnej mobilności na poziomie krajowym, regionalnym i</w:t>
      </w:r>
      <w:r w:rsidR="00760265" w:rsidRPr="00DA54EE">
        <w:rPr>
          <w:rFonts w:cs="Calibri"/>
          <w:noProof/>
        </w:rPr>
        <w:t> </w:t>
      </w:r>
      <w:r w:rsidRPr="00DA54EE">
        <w:rPr>
          <w:rFonts w:cs="Calibri"/>
          <w:noProof/>
        </w:rPr>
        <w:t xml:space="preserve">lokalnym, w tym poprawa dostępu do TEN-T oraz mobilności transgranicznej </w:t>
      </w:r>
    </w:p>
    <w:p w14:paraId="18B18222" w14:textId="495E121C" w:rsidR="00DF7292" w:rsidRPr="00DA54EE" w:rsidRDefault="00DF7292" w:rsidP="00DF7292">
      <w:pPr>
        <w:pStyle w:val="Mnormal"/>
        <w:rPr>
          <w:rFonts w:cs="Calibri"/>
        </w:rPr>
      </w:pPr>
      <w:r w:rsidRPr="00DA54EE">
        <w:rPr>
          <w:rFonts w:cs="Calibri"/>
        </w:rPr>
        <w:t xml:space="preserve">Realizowane w ramach celu działania w zakresie poprawy funkcjonowania transportu publicznego i obsługi pasażerów, a także modernizacji i budowy </w:t>
      </w:r>
      <w:r w:rsidR="000246E7" w:rsidRPr="00DA54EE">
        <w:rPr>
          <w:rFonts w:cs="Calibri"/>
        </w:rPr>
        <w:t xml:space="preserve">obwodnic, </w:t>
      </w:r>
      <w:r w:rsidRPr="00DA54EE">
        <w:rPr>
          <w:rFonts w:cs="Calibri"/>
        </w:rPr>
        <w:t xml:space="preserve">dróg i połączeń kolejowych, będą charakteryzowały się krótkotrwałymi </w:t>
      </w:r>
      <w:r w:rsidR="000246E7" w:rsidRPr="00DA54EE">
        <w:rPr>
          <w:rFonts w:cs="Calibri"/>
        </w:rPr>
        <w:t>oddziaływaniami</w:t>
      </w:r>
      <w:r w:rsidRPr="00DA54EE">
        <w:rPr>
          <w:rFonts w:cs="Calibri"/>
        </w:rPr>
        <w:t xml:space="preserve"> na wody na etapie realizacji inwestycji (czasowe obniżanie zwierciadła wód podziemnych, ryzyko przenikania zanieczyszczeń do wód podziemnych).</w:t>
      </w:r>
      <w:r w:rsidR="004B2834" w:rsidRPr="00DA54EE">
        <w:rPr>
          <w:rFonts w:cs="Calibri"/>
        </w:rPr>
        <w:t xml:space="preserve"> Podobnie przy budowie linii kolejowych.</w:t>
      </w:r>
    </w:p>
    <w:p w14:paraId="3D295FD7" w14:textId="66A690AE" w:rsidR="00A90640" w:rsidRPr="00DA54EE" w:rsidRDefault="00DF7292" w:rsidP="00DF7292">
      <w:pPr>
        <w:pStyle w:val="Mnormal"/>
        <w:rPr>
          <w:rFonts w:cs="Calibri"/>
        </w:rPr>
      </w:pPr>
      <w:r w:rsidRPr="00DA54EE">
        <w:rPr>
          <w:rFonts w:cs="Calibri"/>
        </w:rPr>
        <w:t xml:space="preserve">Na etapie eksploatacji inwestycji można oczekiwać nieznaczących </w:t>
      </w:r>
      <w:r w:rsidR="00B97A1A" w:rsidRPr="00DA54EE">
        <w:rPr>
          <w:rFonts w:cs="Calibri"/>
        </w:rPr>
        <w:t>negatywnych</w:t>
      </w:r>
      <w:r w:rsidRPr="00DA54EE">
        <w:rPr>
          <w:rFonts w:cs="Calibri"/>
        </w:rPr>
        <w:t xml:space="preserve"> oddziaływań w postaci przenikania do wód zanieczyszczeń z powietrza pochodzenia komunikacyjnego</w:t>
      </w:r>
      <w:r w:rsidR="00B97A1A" w:rsidRPr="00DA54EE">
        <w:rPr>
          <w:rFonts w:cs="Calibri"/>
        </w:rPr>
        <w:t>, jednak biorąc pod uwagę niewielką skalę planowanych działań nie będą one istotne.</w:t>
      </w:r>
    </w:p>
    <w:p w14:paraId="774E8355" w14:textId="185DEB60" w:rsidR="00A90640" w:rsidRPr="00DA54EE" w:rsidRDefault="004B2834" w:rsidP="00B8031B">
      <w:pPr>
        <w:pStyle w:val="Mnormal"/>
        <w:numPr>
          <w:ilvl w:val="0"/>
          <w:numId w:val="84"/>
        </w:numPr>
        <w:rPr>
          <w:rFonts w:eastAsia="Calibri" w:cs="Calibri"/>
        </w:rPr>
      </w:pPr>
      <w:r w:rsidRPr="00DA54EE">
        <w:rPr>
          <w:rFonts w:cs="Calibri"/>
        </w:rPr>
        <w:t>Priorytet</w:t>
      </w:r>
      <w:r w:rsidR="00F219F7">
        <w:rPr>
          <w:rFonts w:cs="Calibri"/>
        </w:rPr>
        <w:t xml:space="preserve"> </w:t>
      </w:r>
      <w:r w:rsidR="00A90640" w:rsidRPr="00DA54EE">
        <w:rPr>
          <w:rFonts w:cs="Calibri"/>
        </w:rPr>
        <w:t>4 - Infrastruktura społeczna</w:t>
      </w:r>
    </w:p>
    <w:p w14:paraId="1A1157FB" w14:textId="513D26BC" w:rsidR="00A90640" w:rsidRPr="00DA54EE" w:rsidRDefault="00A90640" w:rsidP="00A90640">
      <w:pPr>
        <w:pStyle w:val="Mnormal"/>
        <w:rPr>
          <w:rFonts w:eastAsia="Calibri" w:cs="Calibri"/>
        </w:rPr>
      </w:pPr>
      <w:r w:rsidRPr="00DA54EE">
        <w:rPr>
          <w:rFonts w:cs="Calibri"/>
          <w:noProof/>
        </w:rPr>
        <w:t>Cel szczególowy</w:t>
      </w:r>
      <w:r w:rsidR="004B2834" w:rsidRPr="00DA54EE">
        <w:rPr>
          <w:rFonts w:cs="Calibri"/>
          <w:noProof/>
        </w:rPr>
        <w:t>: CP4, v; EFRR - Rozwój opieki zdrowotnej</w:t>
      </w:r>
      <w:r w:rsidRPr="00DA54EE">
        <w:rPr>
          <w:rFonts w:cs="Calibri"/>
          <w:noProof/>
        </w:rPr>
        <w:t xml:space="preserve"> - Zapewnianie równego dostępu do opieki zdrowotnej i wspieranie odporności systemów opieki zdrowotnej, w tym podstawowej opieki zdrowotnej oraz wspieranie przechodzenia od opieki instytucjonalnej do opieki rodzinnej i środowiskowej; </w:t>
      </w:r>
    </w:p>
    <w:p w14:paraId="7BF99A60" w14:textId="3203DAF5" w:rsidR="00AD7813" w:rsidRPr="00DA54EE" w:rsidRDefault="00AD7813" w:rsidP="00A90640">
      <w:pPr>
        <w:pStyle w:val="Mnormal"/>
        <w:rPr>
          <w:rFonts w:cs="Calibri"/>
        </w:rPr>
      </w:pPr>
      <w:r w:rsidRPr="00DA54EE">
        <w:rPr>
          <w:rFonts w:cs="Calibri"/>
        </w:rPr>
        <w:lastRenderedPageBreak/>
        <w:t xml:space="preserve">Prognozowane nieznaczne negatywne oddziaływania na zasoby wodne na etapie realizacji </w:t>
      </w:r>
      <w:r w:rsidR="004B2834" w:rsidRPr="00DA54EE">
        <w:rPr>
          <w:rFonts w:cs="Calibri"/>
        </w:rPr>
        <w:t>inwestycji</w:t>
      </w:r>
      <w:r w:rsidRPr="00DA54EE">
        <w:rPr>
          <w:rFonts w:cs="Calibri"/>
        </w:rPr>
        <w:t xml:space="preserve"> ze względu na ryzyko przenikania zanieczyszczeń z terenu budowy.</w:t>
      </w:r>
    </w:p>
    <w:p w14:paraId="237E748D" w14:textId="254CF441" w:rsidR="00A90640" w:rsidRPr="00DA54EE" w:rsidRDefault="00A90640" w:rsidP="00A90640">
      <w:pPr>
        <w:pStyle w:val="Mnormal"/>
        <w:rPr>
          <w:rFonts w:cs="Calibri"/>
          <w:noProof/>
        </w:rPr>
      </w:pPr>
      <w:r w:rsidRPr="00DA54EE">
        <w:rPr>
          <w:rFonts w:cs="Calibri"/>
          <w:noProof/>
        </w:rPr>
        <w:t>Cel szczegółowy</w:t>
      </w:r>
      <w:r w:rsidR="004B2834" w:rsidRPr="00DA54EE">
        <w:rPr>
          <w:rFonts w:cs="Calibri"/>
          <w:noProof/>
        </w:rPr>
        <w:t>: CP4, vi; EFRR - Zrównoważona turystyka i kultura</w:t>
      </w:r>
      <w:r w:rsidRPr="00DA54EE">
        <w:rPr>
          <w:rFonts w:cs="Calibri"/>
          <w:noProof/>
        </w:rPr>
        <w:t xml:space="preserve"> - Wzmacnianie roli kultury i</w:t>
      </w:r>
      <w:r w:rsidR="00760265" w:rsidRPr="00DA54EE">
        <w:rPr>
          <w:rFonts w:cs="Calibri"/>
          <w:noProof/>
        </w:rPr>
        <w:t> </w:t>
      </w:r>
      <w:r w:rsidRPr="00DA54EE">
        <w:rPr>
          <w:rFonts w:cs="Calibri"/>
          <w:noProof/>
        </w:rPr>
        <w:t xml:space="preserve">zrównoważonej turystyki w rozwoju gospodarczym, włączeniu społecznym i innowacjach społecznych </w:t>
      </w:r>
    </w:p>
    <w:p w14:paraId="16E6858F" w14:textId="2AA08C0A" w:rsidR="00AD7813" w:rsidRDefault="00AD7813" w:rsidP="00A90640">
      <w:pPr>
        <w:pStyle w:val="Mnormal"/>
        <w:rPr>
          <w:rFonts w:cs="Calibri"/>
        </w:rPr>
      </w:pPr>
      <w:r w:rsidRPr="00DA54EE">
        <w:rPr>
          <w:rFonts w:cs="Calibri"/>
        </w:rPr>
        <w:t>Prognozuje się nieznaczne negatywne oddziaływania na zasoby wodne na etapie realizacji inwest</w:t>
      </w:r>
      <w:r w:rsidR="00CB5B9C" w:rsidRPr="00DA54EE">
        <w:rPr>
          <w:rFonts w:cs="Calibri"/>
        </w:rPr>
        <w:t>y</w:t>
      </w:r>
      <w:r w:rsidRPr="00DA54EE">
        <w:rPr>
          <w:rFonts w:cs="Calibri"/>
        </w:rPr>
        <w:t>cj</w:t>
      </w:r>
      <w:r w:rsidR="004B2834" w:rsidRPr="00DA54EE">
        <w:rPr>
          <w:rFonts w:cs="Calibri"/>
        </w:rPr>
        <w:t>i</w:t>
      </w:r>
      <w:r w:rsidRPr="00DA54EE">
        <w:rPr>
          <w:rFonts w:cs="Calibri"/>
        </w:rPr>
        <w:t xml:space="preserve"> ze względu na ryzyko przenikania zanieczyszczeń z terenu budowy. Ponadto na etapie realizacji szlaków kajakowych możliwe jest ryzyko zanieczyszczania wód przez turystów.</w:t>
      </w:r>
    </w:p>
    <w:p w14:paraId="7815009F" w14:textId="77777777" w:rsidR="00E250AE" w:rsidRPr="00E250AE" w:rsidRDefault="00E250AE" w:rsidP="00B8031B">
      <w:pPr>
        <w:pStyle w:val="Mnormal"/>
        <w:numPr>
          <w:ilvl w:val="0"/>
          <w:numId w:val="84"/>
        </w:numPr>
        <w:rPr>
          <w:rFonts w:cs="Calibri"/>
        </w:rPr>
      </w:pPr>
      <w:r w:rsidRPr="00E250AE">
        <w:rPr>
          <w:rFonts w:cs="Calibri"/>
        </w:rPr>
        <w:t>Priorytet 5 - Rozwój terytorialny</w:t>
      </w:r>
    </w:p>
    <w:p w14:paraId="58C5CC65" w14:textId="77777777" w:rsidR="00E250AE" w:rsidRPr="00AD7813" w:rsidRDefault="00E250AE" w:rsidP="00E250AE">
      <w:pPr>
        <w:pStyle w:val="Mnormal"/>
        <w:rPr>
          <w:noProof/>
        </w:rPr>
      </w:pPr>
      <w:r w:rsidRPr="0064090A">
        <w:t>W ramach celu planowany jest rozwój sieci dróg rowerowych w obszarach funkcjonalnych miast oraz zielon</w:t>
      </w:r>
      <w:r>
        <w:t>e</w:t>
      </w:r>
      <w:r w:rsidRPr="0064090A">
        <w:t>j i niebieskiej infrastruktury</w:t>
      </w:r>
      <w:r>
        <w:t>, rozbudowy dróg powiatowych i gminnych</w:t>
      </w:r>
      <w:r w:rsidRPr="0064090A">
        <w:t xml:space="preserve">. Oddziaływania na </w:t>
      </w:r>
      <w:r>
        <w:t xml:space="preserve">ludzi, w tym akustyczne, </w:t>
      </w:r>
      <w:r w:rsidRPr="0064090A">
        <w:t>zostały opisane</w:t>
      </w:r>
      <w:r>
        <w:t xml:space="preserve"> </w:t>
      </w:r>
      <w:r w:rsidRPr="0064090A">
        <w:t xml:space="preserve">w </w:t>
      </w:r>
      <w:r>
        <w:t>celach powyżej.</w:t>
      </w:r>
    </w:p>
    <w:p w14:paraId="373F299D" w14:textId="77777777" w:rsidR="00E250AE" w:rsidRPr="00E250AE" w:rsidRDefault="00E250AE" w:rsidP="00B8031B">
      <w:pPr>
        <w:pStyle w:val="Mnormal"/>
        <w:numPr>
          <w:ilvl w:val="0"/>
          <w:numId w:val="84"/>
        </w:numPr>
        <w:rPr>
          <w:rFonts w:cs="Calibri"/>
        </w:rPr>
      </w:pPr>
      <w:r w:rsidRPr="00E250AE">
        <w:rPr>
          <w:rFonts w:cs="Calibri"/>
        </w:rPr>
        <w:t>Priorytet  6 - Rynek pracy i włączenie społeczne</w:t>
      </w:r>
    </w:p>
    <w:p w14:paraId="0D2C4D98" w14:textId="77777777" w:rsidR="00E250AE" w:rsidRPr="00AD7813" w:rsidRDefault="00E250AE" w:rsidP="00E250AE">
      <w:pPr>
        <w:pStyle w:val="Mnormal"/>
      </w:pPr>
      <w:r>
        <w:t>Brak zidentyfikowanych oddziaływań.</w:t>
      </w:r>
    </w:p>
    <w:p w14:paraId="77A986B9" w14:textId="77777777" w:rsidR="00E250AE" w:rsidRPr="00E250AE" w:rsidRDefault="00E250AE" w:rsidP="00B8031B">
      <w:pPr>
        <w:pStyle w:val="Mnormal"/>
        <w:numPr>
          <w:ilvl w:val="0"/>
          <w:numId w:val="84"/>
        </w:numPr>
        <w:rPr>
          <w:rFonts w:cs="Calibri"/>
        </w:rPr>
      </w:pPr>
      <w:r w:rsidRPr="00E250AE">
        <w:rPr>
          <w:rFonts w:cs="Calibri"/>
        </w:rPr>
        <w:t>Priorytet  7 – Edukacja</w:t>
      </w:r>
    </w:p>
    <w:p w14:paraId="3DA2647D" w14:textId="77777777" w:rsidR="00E250AE" w:rsidRDefault="00E250AE" w:rsidP="00E250AE">
      <w:pPr>
        <w:pStyle w:val="Mnormal"/>
      </w:pPr>
      <w:r>
        <w:t>Działania związane z edukacją będą dotyczyć także edukacji ekologicznej i zrównoważonego rozwoju, co w pewnym stopniu powinno także podnieść świadomość mieszkańców o potrzebie ochrony jakości wód i zasobów wodnych w regionie.</w:t>
      </w:r>
    </w:p>
    <w:p w14:paraId="19F5DDDD" w14:textId="77777777" w:rsidR="00E250AE" w:rsidRPr="00E250AE" w:rsidRDefault="00E250AE" w:rsidP="00B8031B">
      <w:pPr>
        <w:pStyle w:val="Mnormal"/>
        <w:numPr>
          <w:ilvl w:val="0"/>
          <w:numId w:val="84"/>
        </w:numPr>
        <w:rPr>
          <w:rFonts w:cs="Calibri"/>
        </w:rPr>
      </w:pPr>
      <w:r w:rsidRPr="00E250AE">
        <w:rPr>
          <w:rFonts w:cs="Calibri"/>
        </w:rPr>
        <w:t>Priorytet 8 - Sprawiedliwa Transformacja</w:t>
      </w:r>
    </w:p>
    <w:p w14:paraId="084D2195" w14:textId="77777777" w:rsidR="00E250AE" w:rsidRPr="00CD749E" w:rsidRDefault="00E250AE" w:rsidP="00E250AE">
      <w:pPr>
        <w:pStyle w:val="Mnormal"/>
        <w:rPr>
          <w:lang w:eastAsia="ar-SA"/>
        </w:rPr>
      </w:pPr>
      <w:r w:rsidRPr="00CD749E">
        <w:rPr>
          <w:noProof/>
        </w:rPr>
        <w:t xml:space="preserve">Cel szczegółowy - </w:t>
      </w:r>
      <w:r w:rsidRPr="00DF0A09">
        <w:rPr>
          <w:noProof/>
        </w:rPr>
        <w:t xml:space="preserve">CP6, i </w:t>
      </w:r>
      <w:r>
        <w:rPr>
          <w:noProof/>
        </w:rPr>
        <w:t>FST S</w:t>
      </w:r>
      <w:r w:rsidRPr="00CD749E">
        <w:rPr>
          <w:noProof/>
        </w:rPr>
        <w:t>Transformacja społeczna</w:t>
      </w:r>
    </w:p>
    <w:p w14:paraId="120E10BF" w14:textId="77777777" w:rsidR="00E250AE" w:rsidRPr="00E250AE" w:rsidRDefault="00E250AE" w:rsidP="00E250AE">
      <w:pPr>
        <w:pStyle w:val="Mnormal"/>
      </w:pPr>
      <w:r w:rsidRPr="00E250AE">
        <w:t>Nie stwierdzono istotnych oddziaływań na wody.</w:t>
      </w:r>
    </w:p>
    <w:p w14:paraId="40A52B08" w14:textId="77777777" w:rsidR="00E250AE" w:rsidRDefault="00E250AE" w:rsidP="00E250AE">
      <w:pPr>
        <w:pStyle w:val="Mnormal"/>
        <w:rPr>
          <w:color w:val="000000"/>
        </w:rPr>
      </w:pPr>
      <w:r w:rsidRPr="00E11A32">
        <w:t xml:space="preserve">Cel szczegółowy: </w:t>
      </w:r>
      <w:r w:rsidRPr="004B2834">
        <w:t xml:space="preserve">CP6, i </w:t>
      </w:r>
      <w:r>
        <w:t>FST G</w:t>
      </w:r>
      <w:r w:rsidRPr="004B2834">
        <w:t xml:space="preserve"> </w:t>
      </w:r>
      <w:r w:rsidRPr="00E11A32">
        <w:t>Transformacja gospodarcza – cel szczegółowy (i) umożliwienie regionom i</w:t>
      </w:r>
      <w:r>
        <w:t> </w:t>
      </w:r>
      <w:r w:rsidRPr="00E11A32">
        <w:t xml:space="preserve">ludności łagodzenia wpływających na społeczeństwo, zatrudnienie, gospodarkę i środowisko skutków transformacji w kierunku osiągnięcia celów Unii na rok 2030 w dziedzinie energii i klimatu oraz w kierunku neutralnej dla klimatu gospodarki Unii do roku 2050 w oparciu o </w:t>
      </w:r>
      <w:r w:rsidRPr="00E11A32">
        <w:rPr>
          <w:color w:val="000000"/>
        </w:rPr>
        <w:t>porozumienie paryskie</w:t>
      </w:r>
    </w:p>
    <w:p w14:paraId="1B709BDD" w14:textId="77777777" w:rsidR="00E250AE" w:rsidRPr="008D1E5A" w:rsidRDefault="00E250AE" w:rsidP="00E250AE">
      <w:pPr>
        <w:pStyle w:val="Mnormal"/>
      </w:pPr>
      <w:r w:rsidRPr="008D1E5A">
        <w:t>Zakładany w ramach celu szczegółowego wzrost innowacyjności przedsiębiorstw oraz przechodzenie na</w:t>
      </w:r>
      <w:r>
        <w:t> </w:t>
      </w:r>
      <w:r w:rsidRPr="008D1E5A">
        <w:t>gospodarkę niskoemisyjną, dekarbonizacj</w:t>
      </w:r>
      <w:r>
        <w:t>a</w:t>
      </w:r>
      <w:r w:rsidRPr="008D1E5A">
        <w:t xml:space="preserve"> i wdrażanie GOZ pozwoli na ograniczenie zapotrzebowania na wody do celów produkcyjnych i bytowych, co pozw</w:t>
      </w:r>
      <w:r>
        <w:t>o</w:t>
      </w:r>
      <w:r w:rsidRPr="008D1E5A">
        <w:t>li zachować ich zasob</w:t>
      </w:r>
      <w:r>
        <w:t>y,</w:t>
      </w:r>
      <w:r w:rsidRPr="008D1E5A">
        <w:t xml:space="preserve"> a także poprawić ich jakość. Zmniejszenie emisji zanieczyszczeń do wód w subregionie </w:t>
      </w:r>
      <w:r>
        <w:t xml:space="preserve">wałbrzyskim i powiecie zgorzeleckim </w:t>
      </w:r>
      <w:r w:rsidRPr="008D1E5A">
        <w:t>poprzez zmiany w przedsiębiorstwach i</w:t>
      </w:r>
      <w:r>
        <w:t> </w:t>
      </w:r>
      <w:r w:rsidRPr="008D1E5A">
        <w:t>wytwarzaniu ciepła oraz energii pomogą zmniejszyć ładunek zanieczyszczeń w środowisku</w:t>
      </w:r>
      <w:r>
        <w:t>,</w:t>
      </w:r>
      <w:r w:rsidRPr="008D1E5A">
        <w:t xml:space="preserve"> w tym w</w:t>
      </w:r>
      <w:r>
        <w:t> </w:t>
      </w:r>
      <w:r w:rsidRPr="008D1E5A">
        <w:t>wodach.</w:t>
      </w:r>
    </w:p>
    <w:p w14:paraId="4A182B7A" w14:textId="77777777" w:rsidR="00E250AE" w:rsidRPr="00586525" w:rsidRDefault="00E250AE" w:rsidP="00E250AE">
      <w:pPr>
        <w:pStyle w:val="Mnormal"/>
      </w:pPr>
      <w:r w:rsidRPr="00586525">
        <w:lastRenderedPageBreak/>
        <w:t xml:space="preserve">Cel szczegółowy: </w:t>
      </w:r>
      <w:r w:rsidRPr="004B2834">
        <w:t xml:space="preserve">CP6, i </w:t>
      </w:r>
      <w:r>
        <w:t xml:space="preserve">FST Ś </w:t>
      </w:r>
      <w:r w:rsidRPr="00586525">
        <w:t xml:space="preserve">Transformacja </w:t>
      </w:r>
      <w:r>
        <w:t>środowiskowa</w:t>
      </w:r>
      <w:r w:rsidRPr="00586525">
        <w:t xml:space="preserve"> – cel szczegółowy (i) umożliwienie regionom i</w:t>
      </w:r>
      <w:r>
        <w:t> </w:t>
      </w:r>
      <w:r w:rsidRPr="00586525">
        <w:t>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1C48B805" w14:textId="77777777" w:rsidR="00E250AE" w:rsidRDefault="00E250AE" w:rsidP="00E250AE">
      <w:pPr>
        <w:pStyle w:val="Mnormal"/>
      </w:pPr>
      <w:r>
        <w:t xml:space="preserve">Cel szczegółowy przewiduje wiele działań w zakresie rewitalizacji terenów  </w:t>
      </w:r>
      <w:proofErr w:type="spellStart"/>
      <w:r>
        <w:t>pogórniczych</w:t>
      </w:r>
      <w:proofErr w:type="spellEnd"/>
      <w:r>
        <w:t xml:space="preserve"> i poprzemysłowych subregionu wałbrzyskiego i powiatu zgorzeleckiego, które stanowią istotne zagrożenie dla wód podziemnych i powierzchniowych. Pod kątem ochrony zasobów wodnych najistotniejsze będą działania dotyczące rekultywacji i </w:t>
      </w:r>
      <w:proofErr w:type="spellStart"/>
      <w:r>
        <w:t>remediacji</w:t>
      </w:r>
      <w:proofErr w:type="spellEnd"/>
      <w:r>
        <w:t xml:space="preserve"> terenów po działalności wydobywczej, z których zanieczyszczenia przedostają się także do wód powierzchniowych i podziemnych. Rekultywacja tych terenów, nadanie im nowych funkcji, a także zakładana skala inwestycji pozwalają stwierdzić, iż podjęcie celu szczegółowego będzie istotnie pozytywnie oddziaływać na jakość i zasoby wód podziemnych i powierzchniowych na terenach objętych wsparciem, a także  na Dolnym Śląsku.</w:t>
      </w:r>
    </w:p>
    <w:p w14:paraId="2CC86358" w14:textId="77777777" w:rsidR="00E250AE" w:rsidRDefault="00E250AE" w:rsidP="00E250AE">
      <w:pPr>
        <w:pStyle w:val="Mnormal"/>
      </w:pPr>
      <w:r>
        <w:t>Bardzo istotne będzie podjęcie działań w celu zabezpieczenia i uporządkowania zagospodarowania zanieczyszczonych wód pochodzących z nieczynnych kopalń, ze względu na ich obecne przenikanie do rzek, co zdecydowanie pogarsza ich jakość.</w:t>
      </w:r>
    </w:p>
    <w:p w14:paraId="6C292A4E" w14:textId="607BF9F8" w:rsidR="00E250AE" w:rsidRPr="00E250AE" w:rsidRDefault="00E250AE" w:rsidP="00E250AE">
      <w:pPr>
        <w:pStyle w:val="Mnormal"/>
      </w:pPr>
      <w:r w:rsidRPr="00B901BE">
        <w:t>Tworzenie zielonych dachów, ogrodów wertykalnych, instalacj</w:t>
      </w:r>
      <w:r>
        <w:t>i</w:t>
      </w:r>
      <w:r w:rsidRPr="00B901BE">
        <w:t xml:space="preserve"> systemów do gromadzenia i wykorzystania wody deszczowej oraz usuwanie barier architektonicznych/infrastrukturalnych</w:t>
      </w:r>
      <w:r>
        <w:t xml:space="preserve"> pozwoli na racjonalne gospodarowanie wodami deszczowymi i wykorzystania obiektów małej retencji.</w:t>
      </w:r>
    </w:p>
    <w:p w14:paraId="7D090864" w14:textId="27B3C69B" w:rsidR="00F91CB0" w:rsidRPr="00DA54EE" w:rsidRDefault="00F91CB0" w:rsidP="00F91CB0">
      <w:pPr>
        <w:pStyle w:val="Mnag4"/>
        <w:rPr>
          <w:rFonts w:cs="Calibri"/>
          <w:b w:val="0"/>
        </w:rPr>
      </w:pPr>
      <w:r w:rsidRPr="00DA54EE">
        <w:rPr>
          <w:rFonts w:cs="Calibri"/>
          <w:b w:val="0"/>
        </w:rPr>
        <w:t>Oddziaływania na powietrze</w:t>
      </w:r>
    </w:p>
    <w:p w14:paraId="5E93D611" w14:textId="75DF0E02" w:rsidR="00F91CB0" w:rsidRPr="00C334D0" w:rsidRDefault="00B901BE" w:rsidP="00C334D0">
      <w:pPr>
        <w:pStyle w:val="Mwypkt"/>
        <w:rPr>
          <w:rFonts w:eastAsia="Calibri"/>
        </w:rPr>
      </w:pPr>
      <w:r w:rsidRPr="00C334D0">
        <w:rPr>
          <w:rFonts w:eastAsia="Calibri"/>
        </w:rPr>
        <w:t xml:space="preserve"> </w:t>
      </w:r>
      <w:bookmarkStart w:id="339" w:name="_Hlk90275830"/>
      <w:r w:rsidR="00BF27F2" w:rsidRPr="00C334D0">
        <w:rPr>
          <w:rFonts w:eastAsia="Calibri"/>
        </w:rPr>
        <w:t xml:space="preserve">Priorytet 1 – Przedsiębiorstwa i innowacje </w:t>
      </w:r>
    </w:p>
    <w:p w14:paraId="68884030" w14:textId="5C53D285" w:rsidR="00F91CB0" w:rsidRPr="00DA54EE" w:rsidRDefault="00F91CB0" w:rsidP="00C334D0">
      <w:pPr>
        <w:pStyle w:val="Mnormal"/>
        <w:rPr>
          <w:rFonts w:eastAsia="Calibri"/>
        </w:rPr>
      </w:pPr>
      <w:r w:rsidRPr="00DA54EE">
        <w:rPr>
          <w:rFonts w:eastAsia="Calibri"/>
        </w:rPr>
        <w:t xml:space="preserve">Wszystkie cele szczegółowe będą w pewnym stopniu oddziaływać pozytywnie na </w:t>
      </w:r>
      <w:r w:rsidR="00B02197" w:rsidRPr="00DA54EE">
        <w:rPr>
          <w:rFonts w:eastAsia="Calibri"/>
        </w:rPr>
        <w:t xml:space="preserve">jakość powietrza, o ile wdrażane technologie będą zakładały obniżenie emisji zanieczyszczeń gazowych i pyłowych do powietrza. Należy podkreślić, iż aby w jak największym stopniu wpłynąć pozytywnie na jakość powietrza wdrażane technologie powinny uwzględniać </w:t>
      </w:r>
      <w:r w:rsidR="00B02197" w:rsidRPr="00DA54EE">
        <w:t>najlepsze dostępne techniki (BAT)</w:t>
      </w:r>
      <w:r w:rsidR="004B446C" w:rsidRPr="00DA54EE">
        <w:t>.</w:t>
      </w:r>
    </w:p>
    <w:bookmarkEnd w:id="339"/>
    <w:p w14:paraId="4E134E7F" w14:textId="09296196" w:rsidR="00F91CB0" w:rsidRPr="00DA54EE" w:rsidRDefault="00BF27F2" w:rsidP="00C334D0">
      <w:pPr>
        <w:pStyle w:val="Mwypkt"/>
        <w:rPr>
          <w:rFonts w:eastAsia="Calibri"/>
        </w:rPr>
      </w:pPr>
      <w:r w:rsidRPr="00DA54EE">
        <w:rPr>
          <w:rFonts w:eastAsia="Calibri"/>
        </w:rPr>
        <w:t xml:space="preserve">Priorytet </w:t>
      </w:r>
      <w:r w:rsidR="00F91CB0" w:rsidRPr="00DA54EE">
        <w:rPr>
          <w:rFonts w:eastAsia="Calibri"/>
        </w:rPr>
        <w:t>2 – Środowisko</w:t>
      </w:r>
    </w:p>
    <w:p w14:paraId="55B74EE7" w14:textId="1BC5C70B" w:rsidR="00F91CB0" w:rsidRPr="00C334D0" w:rsidRDefault="00F91CB0" w:rsidP="00C334D0">
      <w:pPr>
        <w:pStyle w:val="Mnormal"/>
        <w:rPr>
          <w:rFonts w:eastAsia="Calibri"/>
        </w:rPr>
      </w:pPr>
      <w:r w:rsidRPr="00C334D0">
        <w:rPr>
          <w:rFonts w:eastAsia="Calibri"/>
        </w:rPr>
        <w:t xml:space="preserve">Cel szczegółowy: </w:t>
      </w:r>
      <w:r w:rsidR="00BF27F2" w:rsidRPr="00C334D0">
        <w:rPr>
          <w:rFonts w:eastAsia="Calibri"/>
        </w:rPr>
        <w:t xml:space="preserve">CP2, i - Efektywność energetyczna - </w:t>
      </w:r>
      <w:r w:rsidRPr="00C334D0">
        <w:rPr>
          <w:rFonts w:eastAsia="Calibri"/>
        </w:rPr>
        <w:t xml:space="preserve">Wspieranie efektywności energetycznej i redukcji emisji gazów cieplarnianych </w:t>
      </w:r>
    </w:p>
    <w:p w14:paraId="745ADBEA" w14:textId="3F918EB3" w:rsidR="00F91CB0" w:rsidRPr="00DA54EE" w:rsidRDefault="00F91CB0" w:rsidP="00F91CB0">
      <w:pPr>
        <w:pStyle w:val="Mnormal"/>
        <w:rPr>
          <w:rFonts w:eastAsia="Calibri" w:cs="Calibri"/>
        </w:rPr>
      </w:pPr>
      <w:r w:rsidRPr="00DA54EE">
        <w:rPr>
          <w:rFonts w:cs="Calibri"/>
        </w:rPr>
        <w:t xml:space="preserve">Cel szczegółowy: </w:t>
      </w:r>
      <w:r w:rsidR="00BF27F2" w:rsidRPr="00DA54EE">
        <w:rPr>
          <w:rFonts w:eastAsia="Calibri" w:cs="Calibri"/>
        </w:rPr>
        <w:t>CP2, ii - Energia z OZE</w:t>
      </w:r>
      <w:r w:rsidRPr="00DA54EE">
        <w:rPr>
          <w:rFonts w:cs="Calibri"/>
        </w:rPr>
        <w:t xml:space="preserve"> - Wspieranie energii odnawialnej zgodnie z dyrektywą (UE) 2018/2001, w tym określonymi w niej kryteriami zrównoważonego rozwoju</w:t>
      </w:r>
    </w:p>
    <w:p w14:paraId="36576B85" w14:textId="14B493A8" w:rsidR="004B446C" w:rsidRPr="00DA54EE" w:rsidRDefault="004B446C" w:rsidP="004B446C">
      <w:pPr>
        <w:pStyle w:val="Mnormal"/>
        <w:rPr>
          <w:rFonts w:cs="Calibri"/>
        </w:rPr>
      </w:pPr>
      <w:r w:rsidRPr="00DA54EE">
        <w:rPr>
          <w:rFonts w:cs="Calibri"/>
        </w:rPr>
        <w:lastRenderedPageBreak/>
        <w:t xml:space="preserve">Wzrost wykorzystania OZE i zastępowanie nimi tradycyjnych, wysoko emisyjnych paliw kopalnych zdecydowanie pozytywnie wpłynie na jakość powietrza na Dolnym Śląsku. Znaczne zwiększenie udziału OZE szczególnie w sektorze </w:t>
      </w:r>
      <w:proofErr w:type="spellStart"/>
      <w:r w:rsidRPr="00DA54EE">
        <w:rPr>
          <w:rFonts w:cs="Calibri"/>
        </w:rPr>
        <w:t>komunalno</w:t>
      </w:r>
      <w:proofErr w:type="spellEnd"/>
      <w:r w:rsidRPr="00DA54EE">
        <w:rPr>
          <w:rFonts w:cs="Calibri"/>
        </w:rPr>
        <w:t>–bytowym pozwoli na zmniejszenie zjawiska „niskiej emisji”, która istotnie wpływa na obniżenie standardów jakości powietrza.</w:t>
      </w:r>
    </w:p>
    <w:p w14:paraId="64198428" w14:textId="6C6BCB40" w:rsidR="00B606AB" w:rsidRPr="00DA54EE" w:rsidRDefault="004B446C" w:rsidP="00F91CB0">
      <w:pPr>
        <w:pStyle w:val="Mnormal"/>
        <w:rPr>
          <w:rFonts w:cs="Calibri"/>
        </w:rPr>
      </w:pPr>
      <w:r w:rsidRPr="00DA54EE">
        <w:rPr>
          <w:rFonts w:cs="Calibri"/>
        </w:rPr>
        <w:t>Planowane w ramach celu przedsięwzięcia, polegające również na budowie instalacji OZE wraz z</w:t>
      </w:r>
      <w:r w:rsidR="005E50CF" w:rsidRPr="00DA54EE">
        <w:rPr>
          <w:rFonts w:cs="Calibri"/>
        </w:rPr>
        <w:t> </w:t>
      </w:r>
      <w:r w:rsidRPr="00DA54EE">
        <w:rPr>
          <w:rFonts w:cs="Calibri"/>
        </w:rPr>
        <w:t xml:space="preserve">magazynami ciepła i energii </w:t>
      </w:r>
      <w:r w:rsidR="00695AF9" w:rsidRPr="00DA54EE">
        <w:rPr>
          <w:rFonts w:cs="Calibri"/>
        </w:rPr>
        <w:t>mogą po</w:t>
      </w:r>
      <w:r w:rsidR="00BF27F2" w:rsidRPr="00DA54EE">
        <w:rPr>
          <w:rFonts w:cs="Calibri"/>
        </w:rPr>
        <w:t>w</w:t>
      </w:r>
      <w:r w:rsidR="00695AF9" w:rsidRPr="00DA54EE">
        <w:rPr>
          <w:rFonts w:cs="Calibri"/>
        </w:rPr>
        <w:t>odować krótkotrwałe negatywne oddziaływania polegające na emisji spali</w:t>
      </w:r>
      <w:r w:rsidR="005E50CF" w:rsidRPr="00DA54EE">
        <w:rPr>
          <w:rFonts w:cs="Calibri"/>
        </w:rPr>
        <w:t>n</w:t>
      </w:r>
      <w:r w:rsidR="00695AF9" w:rsidRPr="00DA54EE">
        <w:rPr>
          <w:rFonts w:cs="Calibri"/>
        </w:rPr>
        <w:t xml:space="preserve"> i pyłów z terenu budowy.</w:t>
      </w:r>
    </w:p>
    <w:p w14:paraId="72C2819A" w14:textId="55490538" w:rsidR="00F91CB0" w:rsidRPr="00DA54EE" w:rsidRDefault="00F91CB0" w:rsidP="00F91CB0">
      <w:pPr>
        <w:pStyle w:val="Mnormal"/>
        <w:rPr>
          <w:rFonts w:cs="Calibri"/>
          <w:noProof/>
        </w:rPr>
      </w:pPr>
      <w:r w:rsidRPr="00DA54EE">
        <w:rPr>
          <w:rFonts w:eastAsia="Calibri" w:cs="Calibri"/>
        </w:rPr>
        <w:t xml:space="preserve">Cel szczegółowy: </w:t>
      </w:r>
      <w:r w:rsidR="00BF27F2" w:rsidRPr="00DA54EE">
        <w:rPr>
          <w:rFonts w:cs="Calibri"/>
          <w:noProof/>
        </w:rPr>
        <w:t>CP2, v - Gospodarka wodno-ściekowa</w:t>
      </w:r>
      <w:r w:rsidRPr="00DA54EE">
        <w:rPr>
          <w:rFonts w:cs="Calibri"/>
          <w:noProof/>
        </w:rPr>
        <w:t xml:space="preserve"> - Wspieranie dostępu do wody oraz zrównoważonej gospodarki wodnej</w:t>
      </w:r>
      <w:r w:rsidRPr="00EA79FC">
        <w:rPr>
          <w:rFonts w:cs="Calibri"/>
          <w:noProof/>
          <w:szCs w:val="24"/>
          <w:vertAlign w:val="superscript"/>
        </w:rPr>
        <w:footnoteReference w:id="223"/>
      </w:r>
    </w:p>
    <w:p w14:paraId="2AF2E696" w14:textId="0F0A7827" w:rsidR="00F91CB0" w:rsidRPr="00DA54EE" w:rsidRDefault="00695AF9" w:rsidP="00F91CB0">
      <w:pPr>
        <w:pStyle w:val="Mnormal"/>
        <w:rPr>
          <w:rFonts w:cs="Calibri"/>
        </w:rPr>
      </w:pPr>
      <w:r w:rsidRPr="00DA54EE">
        <w:rPr>
          <w:rFonts w:cs="Calibri"/>
        </w:rPr>
        <w:t xml:space="preserve">Działania związane z rozbudową sieci wodociągowych i kanalizacyjnych </w:t>
      </w:r>
      <w:r w:rsidR="00BF27F2" w:rsidRPr="00DA54EE">
        <w:rPr>
          <w:rFonts w:cs="Calibri"/>
        </w:rPr>
        <w:t xml:space="preserve">oraz zagospodarowanie osadów ściekowych </w:t>
      </w:r>
      <w:r w:rsidRPr="00DA54EE">
        <w:rPr>
          <w:rFonts w:cs="Calibri"/>
        </w:rPr>
        <w:t xml:space="preserve">mogą </w:t>
      </w:r>
      <w:r w:rsidR="00BF27F2" w:rsidRPr="00DA54EE">
        <w:rPr>
          <w:rFonts w:cs="Calibri"/>
        </w:rPr>
        <w:t>powodować</w:t>
      </w:r>
      <w:r w:rsidRPr="00DA54EE">
        <w:rPr>
          <w:rFonts w:cs="Calibri"/>
        </w:rPr>
        <w:t xml:space="preserve"> </w:t>
      </w:r>
      <w:r w:rsidR="00BF27F2" w:rsidRPr="00DA54EE">
        <w:rPr>
          <w:rFonts w:cs="Calibri"/>
        </w:rPr>
        <w:t>niewielki</w:t>
      </w:r>
      <w:r w:rsidRPr="00DA54EE">
        <w:rPr>
          <w:rFonts w:cs="Calibri"/>
        </w:rPr>
        <w:t xml:space="preserve"> negatywne oddziaływania na powietrze w postaci pylenia i emisji spalin z terenów budowy.</w:t>
      </w:r>
    </w:p>
    <w:p w14:paraId="4384C2DD" w14:textId="2F9D9537" w:rsidR="00F91CB0" w:rsidRPr="00DA54EE" w:rsidRDefault="00F91CB0" w:rsidP="00F91CB0">
      <w:pPr>
        <w:pStyle w:val="Mnormal"/>
        <w:rPr>
          <w:rFonts w:eastAsia="Calibri" w:cs="Calibri"/>
        </w:rPr>
      </w:pPr>
      <w:r w:rsidRPr="00DA54EE">
        <w:rPr>
          <w:rFonts w:cs="Calibri"/>
          <w:noProof/>
        </w:rPr>
        <w:t>Cel szczegółowy</w:t>
      </w:r>
      <w:r w:rsidR="00BF27F2" w:rsidRPr="00DA54EE">
        <w:rPr>
          <w:rFonts w:cs="Calibri"/>
          <w:noProof/>
        </w:rPr>
        <w:t>: CP2, vii - Ochrona przyrody i klimatu</w:t>
      </w:r>
      <w:r w:rsidRPr="00DA54EE">
        <w:rPr>
          <w:rFonts w:cs="Calibri"/>
          <w:noProof/>
        </w:rPr>
        <w:t xml:space="preserve"> - Wzmacnianie ochrony i zachowania przyrody, różnorodności biologicznej oraz zielonej infrastruktury, w tym na obszarach miejskich oraz ograniczanie wszelkich rodzajów zanieczyszczenia </w:t>
      </w:r>
    </w:p>
    <w:p w14:paraId="2E2ACC0E" w14:textId="4B7218D3" w:rsidR="007200A8" w:rsidRPr="00DA54EE" w:rsidRDefault="007200A8" w:rsidP="00F91CB0">
      <w:pPr>
        <w:pStyle w:val="Mnormal"/>
        <w:rPr>
          <w:rFonts w:eastAsia="Calibri" w:cs="Calibri"/>
        </w:rPr>
      </w:pPr>
      <w:r w:rsidRPr="00DA54EE">
        <w:rPr>
          <w:rFonts w:eastAsia="Calibri" w:cs="Calibri"/>
        </w:rPr>
        <w:t xml:space="preserve">Rozwój dróg rowerowych pozwoli w pewnym stopniu na przeniesienie ruchu samochodowego na </w:t>
      </w:r>
      <w:proofErr w:type="spellStart"/>
      <w:r w:rsidRPr="00DA54EE">
        <w:rPr>
          <w:rFonts w:eastAsia="Calibri" w:cs="Calibri"/>
        </w:rPr>
        <w:t>bezemisyjny</w:t>
      </w:r>
      <w:proofErr w:type="spellEnd"/>
      <w:r w:rsidRPr="00DA54EE">
        <w:rPr>
          <w:rFonts w:eastAsia="Calibri" w:cs="Calibri"/>
        </w:rPr>
        <w:t xml:space="preserve"> transport rowerowy, co pozytywnie wpłynie na jakość powietrza. Ponadto wzmocnienie ochrony terenów </w:t>
      </w:r>
      <w:r w:rsidR="003A4B2A" w:rsidRPr="00DA54EE">
        <w:rPr>
          <w:rFonts w:eastAsia="Calibri" w:cs="Calibri"/>
        </w:rPr>
        <w:t xml:space="preserve">cennych przyrodniczo i krajobrazowo, Wprowadzanie </w:t>
      </w:r>
      <w:r w:rsidR="00BF27F2" w:rsidRPr="00DA54EE">
        <w:rPr>
          <w:rFonts w:eastAsia="Calibri" w:cs="Calibri"/>
        </w:rPr>
        <w:t xml:space="preserve">zielonej </w:t>
      </w:r>
      <w:r w:rsidR="003A4B2A" w:rsidRPr="00DA54EE">
        <w:rPr>
          <w:rFonts w:eastAsia="Calibri" w:cs="Calibri"/>
        </w:rPr>
        <w:t>infrastruktury do miast pozwoli na zachowanie terenów zielonych, co wpływa na przewietrzanie i pochłanianie zanieczyszczeń.</w:t>
      </w:r>
    </w:p>
    <w:p w14:paraId="3E1A35F5" w14:textId="20C496C4" w:rsidR="003A4B2A" w:rsidRPr="00DA54EE" w:rsidRDefault="003A4B2A" w:rsidP="00F91CB0">
      <w:pPr>
        <w:pStyle w:val="Mnormal"/>
        <w:rPr>
          <w:rFonts w:eastAsia="Calibri" w:cs="Calibri"/>
        </w:rPr>
      </w:pPr>
      <w:r w:rsidRPr="00DA54EE">
        <w:rPr>
          <w:rFonts w:eastAsia="Calibri" w:cs="Calibri"/>
        </w:rPr>
        <w:t>Negatywne oddziaływania będą związane z etapem budowy infrastruktury i będą dotyczyć pylenia oraz emisji spalin.</w:t>
      </w:r>
    </w:p>
    <w:p w14:paraId="0F284889" w14:textId="603733CD" w:rsidR="00F91CB0" w:rsidRPr="00DA54EE" w:rsidRDefault="00F91CB0" w:rsidP="00F91CB0">
      <w:pPr>
        <w:pStyle w:val="Mnormal"/>
        <w:rPr>
          <w:rFonts w:cs="Calibri"/>
        </w:rPr>
      </w:pPr>
      <w:r w:rsidRPr="00DA54EE">
        <w:rPr>
          <w:rFonts w:cs="Calibri"/>
        </w:rPr>
        <w:t>Cel szczegółowy</w:t>
      </w:r>
      <w:r w:rsidR="00BF27F2" w:rsidRPr="00DA54EE">
        <w:rPr>
          <w:rFonts w:cs="Calibri"/>
        </w:rPr>
        <w:t xml:space="preserve">: CP2, viii - Mobilność miejska i aglomeracyjna </w:t>
      </w:r>
      <w:r w:rsidRPr="00DA54EE">
        <w:rPr>
          <w:rFonts w:cs="Calibri"/>
        </w:rPr>
        <w:t xml:space="preserve">- Wspieranie zrównoważonej multimodalnej mobilności miejskiej jako elementu transformacji w kierunku gospodarki zeroemisyjnej </w:t>
      </w:r>
    </w:p>
    <w:p w14:paraId="026F0FA4" w14:textId="40CB2C1E" w:rsidR="003A4B2A" w:rsidRPr="00DA54EE" w:rsidRDefault="003A4B2A" w:rsidP="00F91CB0">
      <w:pPr>
        <w:pStyle w:val="Mnormal"/>
        <w:rPr>
          <w:rFonts w:cs="Calibri"/>
        </w:rPr>
      </w:pPr>
      <w:r w:rsidRPr="00DA54EE">
        <w:rPr>
          <w:rFonts w:cs="Calibri"/>
        </w:rPr>
        <w:t>P</w:t>
      </w:r>
      <w:r w:rsidR="00F91CB0" w:rsidRPr="00DA54EE">
        <w:rPr>
          <w:rFonts w:cs="Calibri"/>
        </w:rPr>
        <w:t>opraw</w:t>
      </w:r>
      <w:r w:rsidRPr="00DA54EE">
        <w:rPr>
          <w:rFonts w:cs="Calibri"/>
        </w:rPr>
        <w:t>a</w:t>
      </w:r>
      <w:r w:rsidR="00F91CB0" w:rsidRPr="00DA54EE">
        <w:rPr>
          <w:rFonts w:cs="Calibri"/>
        </w:rPr>
        <w:t xml:space="preserve"> funkcjonowania transportu publicznego</w:t>
      </w:r>
      <w:r w:rsidRPr="00DA54EE">
        <w:rPr>
          <w:rFonts w:cs="Calibri"/>
        </w:rPr>
        <w:t xml:space="preserve"> na terach miast w istotnym stopniu wpłynie na poprawę jakości powietrza, ponieważ wzrost atrakcyjności i dostępności środków komunikacji publicznej powinien doprowadzić do zdecydowanego zmniejszenia ruchu samochodowego, w szczególności w centrach miast. Będzie to bardzo istotne pod kątem ograniczenia emisji pyłów oraz </w:t>
      </w:r>
      <w:proofErr w:type="spellStart"/>
      <w:r w:rsidRPr="00DA54EE">
        <w:rPr>
          <w:rFonts w:cs="Calibri"/>
        </w:rPr>
        <w:t>ditlenku</w:t>
      </w:r>
      <w:proofErr w:type="spellEnd"/>
      <w:r w:rsidRPr="00DA54EE">
        <w:rPr>
          <w:rFonts w:cs="Calibri"/>
        </w:rPr>
        <w:t xml:space="preserve"> azotu.</w:t>
      </w:r>
    </w:p>
    <w:p w14:paraId="441FF21D" w14:textId="4D686346" w:rsidR="00F91CB0" w:rsidRPr="00DA54EE" w:rsidRDefault="00BF27F2" w:rsidP="00B8031B">
      <w:pPr>
        <w:pStyle w:val="Mnormal"/>
        <w:numPr>
          <w:ilvl w:val="0"/>
          <w:numId w:val="84"/>
        </w:numPr>
        <w:rPr>
          <w:rFonts w:eastAsia="Calibri" w:cs="Calibri"/>
        </w:rPr>
      </w:pPr>
      <w:r w:rsidRPr="00DA54EE">
        <w:rPr>
          <w:rFonts w:cs="Calibri"/>
        </w:rPr>
        <w:t xml:space="preserve">Priorytet </w:t>
      </w:r>
      <w:r w:rsidR="00F91CB0" w:rsidRPr="00DA54EE">
        <w:rPr>
          <w:rFonts w:cs="Calibri"/>
        </w:rPr>
        <w:t>3 - Transport</w:t>
      </w:r>
    </w:p>
    <w:p w14:paraId="189824FE" w14:textId="5CCBDFAB" w:rsidR="00F91CB0" w:rsidRPr="00DA54EE" w:rsidRDefault="00F91CB0" w:rsidP="00F91CB0">
      <w:pPr>
        <w:pStyle w:val="Mnormal"/>
        <w:rPr>
          <w:rFonts w:cs="Calibri"/>
        </w:rPr>
      </w:pPr>
      <w:r w:rsidRPr="00DA54EE">
        <w:rPr>
          <w:rFonts w:cs="Calibri"/>
          <w:noProof/>
        </w:rPr>
        <w:t>Cel szczegółowy</w:t>
      </w:r>
      <w:r w:rsidR="00BF27F2" w:rsidRPr="00DA54EE">
        <w:rPr>
          <w:rFonts w:cs="Calibri"/>
          <w:noProof/>
        </w:rPr>
        <w:t xml:space="preserve">: CP3, ii - Zrównoważony transport </w:t>
      </w:r>
      <w:r w:rsidRPr="00DA54EE">
        <w:rPr>
          <w:rFonts w:cs="Calibri"/>
          <w:noProof/>
        </w:rPr>
        <w:t xml:space="preserve">- Rozwój i udoskonalanie zrównoważonej, odpornej na zmiany klimatu, inteligentnej i intermodalnej mobilności </w:t>
      </w:r>
      <w:r w:rsidRPr="00DA54EE">
        <w:rPr>
          <w:rFonts w:cs="Calibri"/>
          <w:noProof/>
        </w:rPr>
        <w:lastRenderedPageBreak/>
        <w:t>na poziomie krajowym, regionalnym i</w:t>
      </w:r>
      <w:r w:rsidR="00760265" w:rsidRPr="00DA54EE">
        <w:rPr>
          <w:rFonts w:cs="Calibri"/>
          <w:noProof/>
        </w:rPr>
        <w:t> </w:t>
      </w:r>
      <w:r w:rsidRPr="00DA54EE">
        <w:rPr>
          <w:rFonts w:cs="Calibri"/>
          <w:noProof/>
        </w:rPr>
        <w:t xml:space="preserve">lokalnym, w tym poprawa dostępu do TEN-T oraz mobilności transgranicznej </w:t>
      </w:r>
    </w:p>
    <w:p w14:paraId="4B03EE65" w14:textId="4E79D4D5" w:rsidR="00823C7D" w:rsidRPr="00DA54EE" w:rsidRDefault="00823C7D" w:rsidP="00823C7D">
      <w:pPr>
        <w:pStyle w:val="Mnormal"/>
        <w:rPr>
          <w:rFonts w:cs="Calibri"/>
        </w:rPr>
      </w:pPr>
      <w:r w:rsidRPr="00DA54EE">
        <w:rPr>
          <w:rFonts w:cs="Calibri"/>
        </w:rPr>
        <w:t xml:space="preserve">Realizowane w ramach celu przedsięwzięcia w zakresie budowy </w:t>
      </w:r>
      <w:r w:rsidR="00BF27F2" w:rsidRPr="00DA54EE">
        <w:rPr>
          <w:rFonts w:cs="Calibri"/>
        </w:rPr>
        <w:t>d</w:t>
      </w:r>
      <w:r w:rsidR="00B901BE" w:rsidRPr="00DA54EE">
        <w:rPr>
          <w:rFonts w:cs="Calibri"/>
        </w:rPr>
        <w:t>r</w:t>
      </w:r>
      <w:r w:rsidR="00BF27F2" w:rsidRPr="00DA54EE">
        <w:rPr>
          <w:rFonts w:cs="Calibri"/>
        </w:rPr>
        <w:t xml:space="preserve">óg i obwodnic </w:t>
      </w:r>
      <w:r w:rsidRPr="00DA54EE">
        <w:rPr>
          <w:rFonts w:cs="Calibri"/>
        </w:rPr>
        <w:t xml:space="preserve">i przebudowy dróg wojewódzkich oraz obwodnic miast będą wpływać negatywnie zarówno na etapie budowy, jak i eksploatacji, na jakość powietrza, ze względu na fakt, że transport drogowy jest jednym z głównych źródeł emisji zanieczyszczeń powietrza, takich jak: tlenki azotu, tlenek węgla, </w:t>
      </w:r>
      <w:proofErr w:type="spellStart"/>
      <w:r w:rsidRPr="00DA54EE">
        <w:rPr>
          <w:rFonts w:cs="Calibri"/>
        </w:rPr>
        <w:t>niemetanowe</w:t>
      </w:r>
      <w:proofErr w:type="spellEnd"/>
      <w:r w:rsidRPr="00DA54EE">
        <w:rPr>
          <w:rFonts w:cs="Calibri"/>
        </w:rPr>
        <w:t xml:space="preserve"> lotne związki organiczne, węglowodory, w tym aromatyczne, pył (głównie frakcja PM2,5) oraz metale ciężkie. </w:t>
      </w:r>
    </w:p>
    <w:p w14:paraId="70DD7DC4" w14:textId="77777777" w:rsidR="00823C7D" w:rsidRPr="00DA54EE" w:rsidRDefault="00823C7D" w:rsidP="00823C7D">
      <w:pPr>
        <w:pStyle w:val="Mnormal"/>
        <w:rPr>
          <w:rFonts w:cs="Calibri"/>
        </w:rPr>
      </w:pPr>
      <w:r w:rsidRPr="00DA54EE">
        <w:rPr>
          <w:rFonts w:cs="Calibri"/>
        </w:rPr>
        <w:t>Niemniej określone inwestycje, jak np. budowy obwodnic miast, mogą przyczynić się do lokalnej poprawy jakości powietrza, w związku z wyprowadzeniem ruchu samochodowego i związanej z nim emisji zanieczyszczeń poza gęsto zaludnione i najbardziej zanieczyszczone centra miast. Efekt związany z poprawą jakości powietrza w miastach może być dodatkowo wzmocniony dzięki poprawie płynności ruchu, na skutek ograniczenia jego natężenia, która również prowadzi do zmniejszenia emisji zanieczyszczeń podczas jazdy. W przypadku przebudowy dróg, powiązanej z modernizacją nawierzchni, może nastąpić zmniejszenie ilości pyłu wprowadzanego do powietrza.</w:t>
      </w:r>
    </w:p>
    <w:p w14:paraId="49C4E9A1" w14:textId="77777777" w:rsidR="00823C7D" w:rsidRPr="00DA54EE" w:rsidRDefault="00823C7D" w:rsidP="00823C7D">
      <w:pPr>
        <w:pStyle w:val="Mnormal"/>
        <w:rPr>
          <w:rFonts w:cs="Calibri"/>
        </w:rPr>
      </w:pPr>
      <w:r w:rsidRPr="00DA54EE">
        <w:rPr>
          <w:rFonts w:cs="Calibri"/>
        </w:rPr>
        <w:t>W ramach celu przewidziano także modernizację linii kolejowych, na które powinien zostać przywrócony ruch pasażerski. Takie działanie będzie pozytywnie wpływać na jakość powietrza, ze względu na zwiększenie dostępności transportu publicznego, co z kolei obniży emisję zanieczyszczeń z transportu samochodowego.</w:t>
      </w:r>
    </w:p>
    <w:p w14:paraId="627203AD" w14:textId="7E5D2539" w:rsidR="00823C7D" w:rsidRPr="00DA54EE" w:rsidRDefault="00823C7D" w:rsidP="00F91CB0">
      <w:pPr>
        <w:pStyle w:val="Mnormal"/>
        <w:rPr>
          <w:rFonts w:cs="Calibri"/>
          <w:lang w:eastAsia="ar-SA"/>
        </w:rPr>
      </w:pPr>
      <w:r w:rsidRPr="00DA54EE">
        <w:rPr>
          <w:rFonts w:cs="Calibri"/>
          <w:lang w:eastAsia="ar-SA"/>
        </w:rPr>
        <w:t>Na etapie budowy może krótkoterminowo występować emisja spalin i pyłu podczas wykonywania prac budowlanych.</w:t>
      </w:r>
    </w:p>
    <w:p w14:paraId="1E2ED882" w14:textId="3C87FA9A" w:rsidR="00F91CB0" w:rsidRPr="00DA54EE" w:rsidRDefault="00A846F7" w:rsidP="00B8031B">
      <w:pPr>
        <w:pStyle w:val="Mnormal"/>
        <w:numPr>
          <w:ilvl w:val="0"/>
          <w:numId w:val="84"/>
        </w:numPr>
        <w:rPr>
          <w:rFonts w:eastAsia="Calibri" w:cs="Calibri"/>
        </w:rPr>
      </w:pPr>
      <w:r w:rsidRPr="00DA54EE">
        <w:rPr>
          <w:rFonts w:cs="Calibri"/>
        </w:rPr>
        <w:t xml:space="preserve">Priorytet </w:t>
      </w:r>
      <w:r w:rsidR="00F91CB0" w:rsidRPr="00DA54EE">
        <w:rPr>
          <w:rFonts w:cs="Calibri"/>
        </w:rPr>
        <w:t>4 - Infrastruktura społeczna</w:t>
      </w:r>
    </w:p>
    <w:p w14:paraId="0634C820" w14:textId="3DF1C5BA" w:rsidR="00F91CB0" w:rsidRPr="00DA54EE" w:rsidRDefault="00F91CB0" w:rsidP="00F91CB0">
      <w:pPr>
        <w:pStyle w:val="Mnormal"/>
        <w:rPr>
          <w:rFonts w:eastAsia="Calibri" w:cs="Calibri"/>
        </w:rPr>
      </w:pPr>
      <w:r w:rsidRPr="00DA54EE">
        <w:rPr>
          <w:rFonts w:cs="Calibri"/>
          <w:noProof/>
        </w:rPr>
        <w:t>Cel szczegó</w:t>
      </w:r>
      <w:r w:rsidR="00A846F7" w:rsidRPr="00DA54EE">
        <w:rPr>
          <w:rFonts w:cs="Calibri"/>
          <w:noProof/>
        </w:rPr>
        <w:t>ł</w:t>
      </w:r>
      <w:r w:rsidRPr="00DA54EE">
        <w:rPr>
          <w:rFonts w:cs="Calibri"/>
          <w:noProof/>
        </w:rPr>
        <w:t>owy</w:t>
      </w:r>
      <w:r w:rsidR="00A846F7" w:rsidRPr="00DA54EE">
        <w:rPr>
          <w:rFonts w:cs="Calibri"/>
          <w:noProof/>
        </w:rPr>
        <w:t>: CP4, v; EFRR - Rozwój opieki zdrowotnej</w:t>
      </w:r>
      <w:r w:rsidRPr="00DA54EE">
        <w:rPr>
          <w:rFonts w:cs="Calibri"/>
          <w:noProof/>
        </w:rPr>
        <w:t xml:space="preserve"> - Zapewnianie równego dostępu do opieki zdrowotnej i wspieranie odporności systemów opieki zdrowotnej, w tym podstawowej opieki zdrowotnej oraz wspieranie przechodzenia od opieki instytucjonalnej do opieki rodzinnej i środowiskowej; </w:t>
      </w:r>
    </w:p>
    <w:p w14:paraId="1736CF71" w14:textId="6FFECDB7" w:rsidR="00F91CB0" w:rsidRPr="00DA54EE" w:rsidRDefault="00F91CB0" w:rsidP="00F91CB0">
      <w:pPr>
        <w:pStyle w:val="Mnormal"/>
        <w:rPr>
          <w:rFonts w:eastAsia="Calibri" w:cs="Calibri"/>
        </w:rPr>
      </w:pPr>
      <w:r w:rsidRPr="00DA54EE">
        <w:rPr>
          <w:rFonts w:cs="Calibri"/>
          <w:noProof/>
        </w:rPr>
        <w:t>Cel szczegółowy</w:t>
      </w:r>
      <w:r w:rsidR="00A846F7" w:rsidRPr="00DA54EE">
        <w:rPr>
          <w:rFonts w:cs="Calibri"/>
          <w:noProof/>
        </w:rPr>
        <w:t xml:space="preserve">: CP4, vi; EFRR - Zrównoważona turystyka i kultura </w:t>
      </w:r>
      <w:r w:rsidRPr="00DA54EE">
        <w:rPr>
          <w:rFonts w:cs="Calibri"/>
          <w:noProof/>
        </w:rPr>
        <w:t>- Wzmacnianie roli kultury i</w:t>
      </w:r>
      <w:r w:rsidR="00760265" w:rsidRPr="00DA54EE">
        <w:rPr>
          <w:rFonts w:cs="Calibri"/>
          <w:noProof/>
        </w:rPr>
        <w:t> </w:t>
      </w:r>
      <w:r w:rsidRPr="00DA54EE">
        <w:rPr>
          <w:rFonts w:cs="Calibri"/>
          <w:noProof/>
        </w:rPr>
        <w:t xml:space="preserve">zrównoważonej turystyki w rozwoju gospodarczym, włączeniu społecznym i innowacjach społecznych </w:t>
      </w:r>
    </w:p>
    <w:p w14:paraId="3A3CA4F3" w14:textId="7844A839" w:rsidR="00EB2C82" w:rsidRDefault="0043518F" w:rsidP="00F91CB0">
      <w:pPr>
        <w:pStyle w:val="Mnormal"/>
        <w:rPr>
          <w:rFonts w:cs="Calibri"/>
        </w:rPr>
      </w:pPr>
      <w:r w:rsidRPr="00DA54EE">
        <w:rPr>
          <w:rFonts w:eastAsia="Calibri" w:cs="Calibri"/>
        </w:rPr>
        <w:t xml:space="preserve">Możliwe negatywne oddziaływanie dotyczyć będzie fazy budowy obiektów leczniczych i dróg rowerowych, natomiast pozytywne oddziaływania związane będą z </w:t>
      </w:r>
      <w:r w:rsidRPr="00DA54EE">
        <w:rPr>
          <w:rFonts w:cs="Calibri"/>
        </w:rPr>
        <w:t>przeniesienie ruchu z dróg na ścieżki rowerowe pozwoli w pewnym stopniu obniżyć ładunek emisji zanieczyszczeń do powietrza.</w:t>
      </w:r>
    </w:p>
    <w:p w14:paraId="4DBF56C6" w14:textId="77777777" w:rsidR="00EB2C82" w:rsidRPr="00EB2C82" w:rsidRDefault="00EB2C82" w:rsidP="00B8031B">
      <w:pPr>
        <w:pStyle w:val="Mnormal"/>
        <w:numPr>
          <w:ilvl w:val="0"/>
          <w:numId w:val="84"/>
        </w:numPr>
        <w:rPr>
          <w:rFonts w:cs="Calibri"/>
        </w:rPr>
      </w:pPr>
      <w:r w:rsidRPr="00EB2C82">
        <w:rPr>
          <w:rFonts w:cs="Calibri"/>
        </w:rPr>
        <w:t>Priorytet 5 – Rozwój terytorialny</w:t>
      </w:r>
    </w:p>
    <w:p w14:paraId="4070D261" w14:textId="77777777" w:rsidR="00EB2C82" w:rsidRPr="00EB2C82" w:rsidRDefault="00EB2C82" w:rsidP="00EB2C82">
      <w:pPr>
        <w:pStyle w:val="Mnormal"/>
      </w:pPr>
      <w:r w:rsidRPr="00EB2C82">
        <w:lastRenderedPageBreak/>
        <w:t>W ramach celu planowany jest rozwój sieci dróg rowerowych w obszarach funkcjonalnych miast oraz zielonej i niebieskiej infrastruktury, rozbudowy dróg powiatowych i gminnych. Oddziaływania na ludzi, w tym akustyczne, zostały opisane w celach szczegółowych powyżej.</w:t>
      </w:r>
    </w:p>
    <w:p w14:paraId="4343B505" w14:textId="77777777" w:rsidR="00EB2C82" w:rsidRPr="00EB2C82" w:rsidRDefault="00EB2C82" w:rsidP="00B8031B">
      <w:pPr>
        <w:pStyle w:val="Mnormal"/>
        <w:numPr>
          <w:ilvl w:val="0"/>
          <w:numId w:val="84"/>
        </w:numPr>
        <w:rPr>
          <w:rFonts w:cs="Calibri"/>
        </w:rPr>
      </w:pPr>
      <w:r w:rsidRPr="00EB2C82">
        <w:rPr>
          <w:rFonts w:cs="Calibri"/>
        </w:rPr>
        <w:t>Priorytet  6 - Rynek pracy i włączenie społeczne</w:t>
      </w:r>
    </w:p>
    <w:p w14:paraId="17845C3B" w14:textId="77777777" w:rsidR="00EB2C82" w:rsidRPr="0043518F" w:rsidRDefault="00EB2C82" w:rsidP="00EB2C82">
      <w:pPr>
        <w:pStyle w:val="Mnormal"/>
      </w:pPr>
      <w:r w:rsidRPr="0043518F">
        <w:t>Nie stwierdzono oddziaływań.</w:t>
      </w:r>
    </w:p>
    <w:p w14:paraId="4BD30DFD" w14:textId="77777777" w:rsidR="00EB2C82" w:rsidRPr="00EB2C82" w:rsidRDefault="00EB2C82" w:rsidP="00B8031B">
      <w:pPr>
        <w:pStyle w:val="Mnormal"/>
        <w:numPr>
          <w:ilvl w:val="0"/>
          <w:numId w:val="84"/>
        </w:numPr>
        <w:rPr>
          <w:rFonts w:cs="Calibri"/>
        </w:rPr>
      </w:pPr>
      <w:r w:rsidRPr="00EB2C82">
        <w:rPr>
          <w:rFonts w:cs="Calibri"/>
        </w:rPr>
        <w:t>Priorytet  7 – Edukacja</w:t>
      </w:r>
    </w:p>
    <w:p w14:paraId="7ACC727B" w14:textId="77777777" w:rsidR="00EB2C82" w:rsidRPr="00EB2C82" w:rsidRDefault="00EB2C82" w:rsidP="00EB2C82">
      <w:pPr>
        <w:pStyle w:val="Mnormal"/>
      </w:pPr>
      <w:r w:rsidRPr="00EB2C82">
        <w:t>W ramach celu szczegółowego prognozowane jest pozytywne oddziaływanie na mieszkańców, ze względu na podniesienie poziomu edukacji, a działania z zakresu edukacji ekologicznej i zrównoważonego rozwoju powinny wpłynąć w pewnym stopniu pozytywnie także na jakość powietrza (w szczególności w zakresie ograniczenia zjawiska niskiej emisji).</w:t>
      </w:r>
    </w:p>
    <w:p w14:paraId="1050D525" w14:textId="77777777" w:rsidR="00EB2C82" w:rsidRPr="00EB2C82" w:rsidRDefault="00EB2C82" w:rsidP="00B8031B">
      <w:pPr>
        <w:pStyle w:val="Mnormal"/>
        <w:numPr>
          <w:ilvl w:val="0"/>
          <w:numId w:val="84"/>
        </w:numPr>
        <w:rPr>
          <w:rFonts w:cs="Calibri"/>
        </w:rPr>
      </w:pPr>
      <w:r w:rsidRPr="00EB2C82">
        <w:rPr>
          <w:rFonts w:cs="Calibri"/>
        </w:rPr>
        <w:t>Priorytet  8- Sprawiedliwa Transformacja</w:t>
      </w:r>
    </w:p>
    <w:p w14:paraId="080D94AF" w14:textId="77777777" w:rsidR="00EB2C82" w:rsidRPr="00EB2C82" w:rsidRDefault="00EB2C82" w:rsidP="00EB2C82">
      <w:pPr>
        <w:pStyle w:val="Mnormal"/>
      </w:pPr>
      <w:r w:rsidRPr="00EB2C82">
        <w:t>Cel szczegółowy - CP6, i FST S Transformacja społeczna</w:t>
      </w:r>
    </w:p>
    <w:p w14:paraId="0C0D9F72" w14:textId="77777777" w:rsidR="00EB2C82" w:rsidRPr="00EB2C82" w:rsidRDefault="00EB2C82" w:rsidP="00EB2C82">
      <w:pPr>
        <w:pStyle w:val="Mnormal"/>
      </w:pPr>
      <w:r w:rsidRPr="00EB2C82">
        <w:t>Brak stwierdzonych oddziaływań.</w:t>
      </w:r>
    </w:p>
    <w:p w14:paraId="01AA8FCA" w14:textId="77777777" w:rsidR="00EB2C82" w:rsidRPr="00EB2C82" w:rsidRDefault="00EB2C82" w:rsidP="00EB2C82">
      <w:pPr>
        <w:pStyle w:val="Mnormal"/>
      </w:pPr>
      <w:r w:rsidRPr="00EB2C82">
        <w:t>Cel szczegółowy: CP6, i FST G Transformacja gospodarcza – cel szczegółowy (i)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075AF4C7" w14:textId="77777777" w:rsidR="00EB2C82" w:rsidRPr="00EB2C82" w:rsidRDefault="00EB2C82" w:rsidP="00EB2C82">
      <w:pPr>
        <w:pStyle w:val="Mnormal"/>
      </w:pPr>
      <w:r w:rsidRPr="00EB2C82">
        <w:t>Cel szczegółowy dotyczący transformacji gospodarczej zakłada przechodzenie na gospodarkę niskoemisyjną, a także zmianę w strukturze energetycznej i ciepłowniczej subregionu wałbrzyskiego i powiatu zgorzeleckiego.</w:t>
      </w:r>
    </w:p>
    <w:p w14:paraId="476D3935" w14:textId="77777777" w:rsidR="00EB2C82" w:rsidRPr="00EB2C82" w:rsidRDefault="00EB2C82" w:rsidP="00EB2C82">
      <w:pPr>
        <w:pStyle w:val="Mnormal"/>
      </w:pPr>
      <w:r w:rsidRPr="00EB2C82">
        <w:t xml:space="preserve">Należy wskazać, iż aktualnie działalność związana z wydobyciem oraz spalaniem węgla, jak również działalnością przemysłu ciężkiego nie jest największym emitentem zanieczyszczeń gazowych i pyłowych do powietrza w subregionie wałbrzyskim. Głównym źródłem zanieczyszczeń jest sektor poza przemysłowy (non ETS), tj. sektor </w:t>
      </w:r>
      <w:proofErr w:type="spellStart"/>
      <w:r w:rsidRPr="00EB2C82">
        <w:t>komunalno</w:t>
      </w:r>
      <w:proofErr w:type="spellEnd"/>
      <w:r w:rsidRPr="00EB2C82">
        <w:t>–bytowy. Ze względu na niską efektywność energetyczną budynków oraz w znacznym stopniu rozpowszechnione zjawisko tzw. ubóstwa energetycznego, głównym problemem dotyczącym jakości powietrza jest zjawisko tzw. niskiej emisji.</w:t>
      </w:r>
    </w:p>
    <w:p w14:paraId="44387897" w14:textId="77777777" w:rsidR="00EB2C82" w:rsidRPr="00EB2C82" w:rsidRDefault="00EB2C82" w:rsidP="00EB2C82">
      <w:pPr>
        <w:pStyle w:val="Mnormal"/>
      </w:pPr>
      <w:r w:rsidRPr="00EB2C82">
        <w:t>Cel szczegółowy: CP6, i FST Ś Transformacja środowiskowa – cel szczegółowy (i)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45771B50" w14:textId="77777777" w:rsidR="00EB2C82" w:rsidRPr="00EB2C82" w:rsidRDefault="00EB2C82" w:rsidP="00EB2C82">
      <w:pPr>
        <w:pStyle w:val="Mnormal"/>
      </w:pPr>
      <w:r w:rsidRPr="00EB2C82">
        <w:lastRenderedPageBreak/>
        <w:t>W głównej mierze pozytywnie na jakość powietrza wpłynie rekultywacja terenów po działalności wydobywczej, ze względu na wtórne pylenie oraz emisję gazów (często toksycznych) lub samozapłony hałd górniczych. Ponadto działania związane z poprawą dostępności komunikacyjnej będą wspierać działania na rzecz poprawy jakości powietrza na terenach objętych wsparciem ze względu na ograniczenie ruchu samochodowego. Ponadto działania dotyczące poprawy zagospodarowania odpadów oraz wprowadzania gospodarki obiegu zamkniętego w sposób wtórny spowodują obniżenie emisji zanieczyszczeń do powietrza.</w:t>
      </w:r>
    </w:p>
    <w:p w14:paraId="2788FF85" w14:textId="1A05B1BE" w:rsidR="00EB2C82" w:rsidRPr="00EB2C82" w:rsidRDefault="00EB2C82" w:rsidP="00EB2C82">
      <w:pPr>
        <w:pStyle w:val="Mnormal"/>
      </w:pPr>
      <w:r w:rsidRPr="00EB2C82">
        <w:t xml:space="preserve">Zakładana poprawa efektywności energetycznej w sektorze </w:t>
      </w:r>
      <w:proofErr w:type="spellStart"/>
      <w:r w:rsidRPr="00EB2C82">
        <w:t>komunalno</w:t>
      </w:r>
      <w:proofErr w:type="spellEnd"/>
      <w:r w:rsidRPr="00EB2C82">
        <w:t xml:space="preserve"> – bytowym powinna przynieść poprawę jakości powietrza. Gruntowna termomodernizacja budynków publicznych i mieszkalnych, w szczególności w zakresie ograniczania ubóstwa energetycznego, wraz z wymianą źródeł ciepła i instalacją urządzeń OZE pozwoli na ograniczenie emisji zanieczyszczeń powietrza z indywidulanych systemów grzewczych. </w:t>
      </w:r>
    </w:p>
    <w:p w14:paraId="51402A60" w14:textId="39423E88" w:rsidR="00323B68" w:rsidRPr="00DA54EE" w:rsidRDefault="00323B68" w:rsidP="00323B68">
      <w:pPr>
        <w:pStyle w:val="Mnag4"/>
        <w:rPr>
          <w:rFonts w:cs="Calibri"/>
          <w:b w:val="0"/>
        </w:rPr>
      </w:pPr>
      <w:r w:rsidRPr="00DA54EE">
        <w:rPr>
          <w:rFonts w:cs="Calibri"/>
          <w:b w:val="0"/>
        </w:rPr>
        <w:t>Oddziaływania na powierzchnię ziemi, jakość gleb</w:t>
      </w:r>
    </w:p>
    <w:p w14:paraId="53A2DF5C" w14:textId="77777777" w:rsidR="002F2790" w:rsidRPr="00DA54EE" w:rsidRDefault="00B901BE" w:rsidP="00C334D0">
      <w:pPr>
        <w:pStyle w:val="Mwypkt"/>
        <w:rPr>
          <w:rFonts w:eastAsia="Calibri"/>
        </w:rPr>
      </w:pPr>
      <w:r w:rsidRPr="00DA54EE">
        <w:rPr>
          <w:rFonts w:eastAsia="Calibri"/>
        </w:rPr>
        <w:t xml:space="preserve">Priorytet 1 – Przedsiębiorstwa i innowacje </w:t>
      </w:r>
    </w:p>
    <w:p w14:paraId="7F41052F" w14:textId="0C9851B3" w:rsidR="00323B68" w:rsidRPr="00DA54EE" w:rsidRDefault="00F0374C" w:rsidP="00F0374C">
      <w:pPr>
        <w:pStyle w:val="Mnormal"/>
        <w:rPr>
          <w:rFonts w:eastAsia="Calibri" w:cs="Calibri"/>
        </w:rPr>
      </w:pPr>
      <w:r w:rsidRPr="00DA54EE">
        <w:rPr>
          <w:rFonts w:eastAsia="Calibri" w:cs="Calibri"/>
        </w:rPr>
        <w:t xml:space="preserve">Typy projektów realizowane w ramach </w:t>
      </w:r>
      <w:r w:rsidR="002F2790" w:rsidRPr="00DA54EE">
        <w:rPr>
          <w:rFonts w:eastAsia="Calibri" w:cs="Calibri"/>
        </w:rPr>
        <w:t xml:space="preserve">priorytetu </w:t>
      </w:r>
      <w:r w:rsidRPr="00DA54EE">
        <w:rPr>
          <w:rFonts w:eastAsia="Calibri" w:cs="Calibri"/>
        </w:rPr>
        <w:t>będą charakteryzować się pozytywnym wpływ</w:t>
      </w:r>
      <w:r w:rsidR="002F2790" w:rsidRPr="00DA54EE">
        <w:rPr>
          <w:rFonts w:eastAsia="Calibri" w:cs="Calibri"/>
        </w:rPr>
        <w:t>e</w:t>
      </w:r>
      <w:r w:rsidRPr="00DA54EE">
        <w:rPr>
          <w:rFonts w:eastAsia="Calibri" w:cs="Calibri"/>
        </w:rPr>
        <w:t>m na</w:t>
      </w:r>
      <w:r w:rsidR="002F2790" w:rsidRPr="00DA54EE">
        <w:rPr>
          <w:rFonts w:eastAsia="Calibri" w:cs="Calibri"/>
        </w:rPr>
        <w:t> </w:t>
      </w:r>
      <w:r w:rsidRPr="00DA54EE">
        <w:rPr>
          <w:rFonts w:eastAsia="Calibri" w:cs="Calibri"/>
        </w:rPr>
        <w:t xml:space="preserve">środowisko glebowe przede wszystkim poprzez zmniejszenie emisji zanieczyszczeń z procesów technologicznych do wód, powietrza, a także obniżenia mas powstających odpadów. </w:t>
      </w:r>
      <w:r w:rsidRPr="00DA54EE">
        <w:rPr>
          <w:rFonts w:cs="Calibri"/>
        </w:rPr>
        <w:t>Ograniczenie zużycia materiałów i energii w procesach produkcyjnych pozwoli na ograniczenie zużycia kopalin.</w:t>
      </w:r>
    </w:p>
    <w:p w14:paraId="7C70D66E" w14:textId="35804CFB" w:rsidR="00323B68" w:rsidRPr="00DA54EE" w:rsidRDefault="00B901BE" w:rsidP="00C334D0">
      <w:pPr>
        <w:pStyle w:val="Mwypkt"/>
        <w:rPr>
          <w:rFonts w:eastAsia="Calibri"/>
        </w:rPr>
      </w:pPr>
      <w:r w:rsidRPr="00DA54EE">
        <w:rPr>
          <w:rFonts w:eastAsia="Calibri"/>
        </w:rPr>
        <w:t>Priorytet</w:t>
      </w:r>
      <w:r w:rsidR="00F219F7">
        <w:rPr>
          <w:rFonts w:eastAsia="Calibri"/>
        </w:rPr>
        <w:t xml:space="preserve"> </w:t>
      </w:r>
      <w:r w:rsidR="00323B68" w:rsidRPr="00DA54EE">
        <w:rPr>
          <w:rFonts w:eastAsia="Calibri"/>
        </w:rPr>
        <w:t>2 – Środowisko</w:t>
      </w:r>
    </w:p>
    <w:p w14:paraId="0FDF2BA1" w14:textId="7A013111" w:rsidR="00323B68" w:rsidRPr="00C334D0" w:rsidRDefault="00323B68" w:rsidP="00C334D0">
      <w:pPr>
        <w:pStyle w:val="Mnormal"/>
        <w:rPr>
          <w:rFonts w:eastAsia="Calibri"/>
        </w:rPr>
      </w:pPr>
      <w:r w:rsidRPr="00C334D0">
        <w:rPr>
          <w:rFonts w:eastAsia="Calibri"/>
        </w:rPr>
        <w:t xml:space="preserve">Cel szczegółowy: </w:t>
      </w:r>
      <w:r w:rsidR="00B901BE" w:rsidRPr="00C334D0">
        <w:rPr>
          <w:rFonts w:eastAsia="Calibri"/>
        </w:rPr>
        <w:t xml:space="preserve">CP2, i - Efektywność energetyczna - </w:t>
      </w:r>
      <w:r w:rsidRPr="00C334D0">
        <w:rPr>
          <w:rFonts w:eastAsia="Calibri"/>
        </w:rPr>
        <w:t xml:space="preserve">Wspieranie efektywności energetycznej i redukcji emisji gazów cieplarnianych </w:t>
      </w:r>
    </w:p>
    <w:p w14:paraId="7F998817" w14:textId="5C4DB9CA" w:rsidR="00323B68" w:rsidRPr="00DA54EE" w:rsidRDefault="00323B68" w:rsidP="00323B68">
      <w:pPr>
        <w:pStyle w:val="Mnormal"/>
        <w:rPr>
          <w:rFonts w:eastAsia="Calibri" w:cs="Calibri"/>
        </w:rPr>
      </w:pPr>
      <w:r w:rsidRPr="00DA54EE">
        <w:rPr>
          <w:rFonts w:cs="Calibri"/>
        </w:rPr>
        <w:t xml:space="preserve">Cel szczegółowy: </w:t>
      </w:r>
      <w:r w:rsidR="00B901BE" w:rsidRPr="00DA54EE">
        <w:rPr>
          <w:rFonts w:eastAsia="Calibri" w:cs="Calibri"/>
        </w:rPr>
        <w:t>CP2, ii - Energia z OZE</w:t>
      </w:r>
      <w:r w:rsidRPr="00DA54EE">
        <w:rPr>
          <w:rFonts w:cs="Calibri"/>
        </w:rPr>
        <w:t xml:space="preserve"> - Wspieranie energii odnawialnej zgodnie z dyrektywą (UE) 2018/2001, w tym określonymi w niej kryteriami zrównoważonego rozwoju </w:t>
      </w:r>
    </w:p>
    <w:p w14:paraId="0A741C95" w14:textId="10B48024" w:rsidR="00F81200" w:rsidRPr="00DA54EE" w:rsidRDefault="00323B68" w:rsidP="00323B68">
      <w:pPr>
        <w:pStyle w:val="Mnormal"/>
        <w:rPr>
          <w:rFonts w:cs="Calibri"/>
        </w:rPr>
      </w:pPr>
      <w:r w:rsidRPr="00DA54EE">
        <w:rPr>
          <w:rFonts w:cs="Calibri"/>
        </w:rPr>
        <w:t xml:space="preserve">W trakcie budowy lub modernizacji budynków oraz instalacji OZE, mogą wystąpić czasowe oddziaływania w postaci </w:t>
      </w:r>
      <w:r w:rsidR="00F81200" w:rsidRPr="00DA54EE">
        <w:rPr>
          <w:rFonts w:cs="Calibri"/>
        </w:rPr>
        <w:t>wykopów oraz przekształcania terenów</w:t>
      </w:r>
      <w:r w:rsidRPr="00DA54EE">
        <w:rPr>
          <w:rFonts w:cs="Calibri"/>
        </w:rPr>
        <w:t xml:space="preserve"> budowy</w:t>
      </w:r>
      <w:r w:rsidR="00DD43B9" w:rsidRPr="00DA54EE">
        <w:rPr>
          <w:rFonts w:cs="Calibri"/>
        </w:rPr>
        <w:t>.</w:t>
      </w:r>
      <w:r w:rsidRPr="00DA54EE">
        <w:rPr>
          <w:rFonts w:cs="Calibri"/>
        </w:rPr>
        <w:t xml:space="preserve"> Oddziaływania te będą jednak nieznaczące i krótkotrwałe. Pozytywny efekt związany z realizacją celów związany będzie z wtórnym oddziaływaniem na jakość </w:t>
      </w:r>
      <w:r w:rsidR="00DD43B9" w:rsidRPr="00DA54EE">
        <w:rPr>
          <w:rFonts w:cs="Calibri"/>
        </w:rPr>
        <w:t xml:space="preserve">gleb </w:t>
      </w:r>
      <w:r w:rsidRPr="00DA54EE">
        <w:rPr>
          <w:rFonts w:cs="Calibri"/>
        </w:rPr>
        <w:t>poprzez zmniejszenie ładunku zanieczyszczeń przenikających z powietrza.</w:t>
      </w:r>
      <w:r w:rsidR="00DD43B9" w:rsidRPr="00DA54EE">
        <w:rPr>
          <w:rFonts w:cs="Calibri"/>
        </w:rPr>
        <w:t xml:space="preserve"> Ponadto należy podkreślić, iż zastosowanie OZE będzie w znacznym stopniu ograniczać zapotrzebowanie na surowce energetyczne, co pozwoli na ograniczenia ich wydobycia.</w:t>
      </w:r>
    </w:p>
    <w:p w14:paraId="2DA2CB9B" w14:textId="16CCDF50" w:rsidR="00323B68" w:rsidRPr="00DA54EE" w:rsidRDefault="00323B68" w:rsidP="00323B68">
      <w:pPr>
        <w:pStyle w:val="Mnormal"/>
        <w:rPr>
          <w:rFonts w:cs="Calibri"/>
          <w:noProof/>
        </w:rPr>
      </w:pPr>
      <w:r w:rsidRPr="00DA54EE">
        <w:rPr>
          <w:rFonts w:eastAsia="Calibri" w:cs="Calibri"/>
        </w:rPr>
        <w:lastRenderedPageBreak/>
        <w:t xml:space="preserve">Cel szczegółowy: </w:t>
      </w:r>
      <w:r w:rsidR="00B901BE" w:rsidRPr="00DA54EE">
        <w:rPr>
          <w:rFonts w:cs="Calibri"/>
          <w:noProof/>
        </w:rPr>
        <w:t xml:space="preserve">CP2, v - Gospodarka wodno-ściekowa </w:t>
      </w:r>
      <w:r w:rsidRPr="00DA54EE">
        <w:rPr>
          <w:rFonts w:cs="Calibri"/>
          <w:noProof/>
        </w:rPr>
        <w:t>- Wspieranie dostępu do wody oraz zrównoważonej gospodarki wodnej (CP2, v)</w:t>
      </w:r>
      <w:r w:rsidRPr="003858C3">
        <w:rPr>
          <w:rFonts w:cs="Calibri"/>
          <w:noProof/>
          <w:szCs w:val="24"/>
          <w:vertAlign w:val="superscript"/>
        </w:rPr>
        <w:footnoteReference w:id="224"/>
      </w:r>
    </w:p>
    <w:p w14:paraId="69EA4A4B" w14:textId="4F30E1B1" w:rsidR="00DD43B9" w:rsidRPr="00DA54EE" w:rsidRDefault="00323B68" w:rsidP="00323B68">
      <w:pPr>
        <w:pStyle w:val="Mnormal"/>
        <w:rPr>
          <w:rFonts w:cs="Calibri"/>
        </w:rPr>
      </w:pPr>
      <w:r w:rsidRPr="00DA54EE">
        <w:rPr>
          <w:rFonts w:cs="Calibri"/>
        </w:rPr>
        <w:t xml:space="preserve">Działania </w:t>
      </w:r>
      <w:r w:rsidR="00DD43B9" w:rsidRPr="00DA54EE">
        <w:rPr>
          <w:rFonts w:cs="Calibri"/>
        </w:rPr>
        <w:t xml:space="preserve">przewidziane do realizacji w ramach celu szczegółowego </w:t>
      </w:r>
      <w:r w:rsidRPr="00DA54EE">
        <w:rPr>
          <w:rFonts w:cs="Calibri"/>
        </w:rPr>
        <w:t xml:space="preserve">będą w istotny sposób pozytywnie wpływać na </w:t>
      </w:r>
      <w:r w:rsidR="00DD43B9" w:rsidRPr="00DA54EE">
        <w:rPr>
          <w:rFonts w:cs="Calibri"/>
        </w:rPr>
        <w:t>środowisko glebowe poprzez ograniczenie przenikania zanieczyszczeń pochodzących ze ścieków komunalnych. W znacznym stopniu skanalizowanie oraz poprawa skuteczności oczyszczania ścieków powinny pozwolić na zmniejszenie eutrofizacji wód praz gleb, co w znacznym stopniu pozwo</w:t>
      </w:r>
      <w:r w:rsidR="00B901BE" w:rsidRPr="00DA54EE">
        <w:rPr>
          <w:rFonts w:cs="Calibri"/>
        </w:rPr>
        <w:t>l</w:t>
      </w:r>
      <w:r w:rsidR="00DD43B9" w:rsidRPr="00DA54EE">
        <w:rPr>
          <w:rFonts w:cs="Calibri"/>
        </w:rPr>
        <w:t>i na</w:t>
      </w:r>
      <w:r w:rsidR="003406AD" w:rsidRPr="00DA54EE">
        <w:rPr>
          <w:rFonts w:cs="Calibri"/>
        </w:rPr>
        <w:t> </w:t>
      </w:r>
      <w:r w:rsidR="00DD43B9" w:rsidRPr="00DA54EE">
        <w:rPr>
          <w:rFonts w:cs="Calibri"/>
        </w:rPr>
        <w:t>zachowanie ich walorów.</w:t>
      </w:r>
    </w:p>
    <w:p w14:paraId="0B021DAF" w14:textId="67F8BDF2" w:rsidR="00AA6AC8" w:rsidRPr="00DA54EE" w:rsidRDefault="00AA6AC8" w:rsidP="00323B68">
      <w:pPr>
        <w:pStyle w:val="Mnormal"/>
        <w:rPr>
          <w:rFonts w:cs="Calibri"/>
        </w:rPr>
      </w:pPr>
      <w:r w:rsidRPr="00DA54EE">
        <w:rPr>
          <w:rFonts w:cs="Calibri"/>
        </w:rPr>
        <w:t>Prognozuje się krótkotrwałe negatywne oddziaływanie na gleby związane z</w:t>
      </w:r>
      <w:r w:rsidR="00F219F7">
        <w:rPr>
          <w:rFonts w:cs="Calibri"/>
        </w:rPr>
        <w:t xml:space="preserve"> </w:t>
      </w:r>
      <w:r w:rsidRPr="00DA54EE">
        <w:rPr>
          <w:rFonts w:cs="Calibri"/>
        </w:rPr>
        <w:t xml:space="preserve">etapem prowadzenia prac budowlanych, tj. prowadzeniem wykopów, </w:t>
      </w:r>
      <w:proofErr w:type="spellStart"/>
      <w:r w:rsidRPr="00DA54EE">
        <w:rPr>
          <w:rFonts w:cs="Calibri"/>
        </w:rPr>
        <w:t>odwodnień</w:t>
      </w:r>
      <w:proofErr w:type="spellEnd"/>
      <w:r w:rsidRPr="00DA54EE">
        <w:rPr>
          <w:rFonts w:cs="Calibri"/>
        </w:rPr>
        <w:t>, i</w:t>
      </w:r>
      <w:r w:rsidR="003406AD" w:rsidRPr="00DA54EE">
        <w:rPr>
          <w:rFonts w:cs="Calibri"/>
        </w:rPr>
        <w:t>t</w:t>
      </w:r>
      <w:r w:rsidRPr="00DA54EE">
        <w:rPr>
          <w:rFonts w:cs="Calibri"/>
        </w:rPr>
        <w:t>d.</w:t>
      </w:r>
    </w:p>
    <w:p w14:paraId="4A607B4A" w14:textId="3FB2F117" w:rsidR="00323B68" w:rsidRPr="00DA54EE" w:rsidRDefault="00323B68" w:rsidP="00323B68">
      <w:pPr>
        <w:pStyle w:val="Mnormal"/>
        <w:rPr>
          <w:rFonts w:eastAsia="Calibri" w:cs="Calibri"/>
        </w:rPr>
      </w:pPr>
      <w:r w:rsidRPr="00DA54EE">
        <w:rPr>
          <w:rFonts w:cs="Calibri"/>
          <w:noProof/>
        </w:rPr>
        <w:t>Cel szczegółwowy</w:t>
      </w:r>
      <w:r w:rsidR="00B901BE" w:rsidRPr="00DA54EE">
        <w:rPr>
          <w:rFonts w:cs="Calibri"/>
          <w:noProof/>
        </w:rPr>
        <w:t>: CP2, vii - Ochrona przyrody i klimatu</w:t>
      </w:r>
      <w:r w:rsidRPr="00DA54EE">
        <w:rPr>
          <w:rFonts w:cs="Calibri"/>
          <w:noProof/>
        </w:rPr>
        <w:t xml:space="preserve"> - Wzmacnianie ochrony i zachowania przyrody, różnorodności biologicznej oraz zielonej infrastruktury, w tym na obszarach miejskich oraz ograniczanie wszelkich rodzajów zanieczyszczenia </w:t>
      </w:r>
    </w:p>
    <w:p w14:paraId="592DD59F" w14:textId="487DC1D8" w:rsidR="00AA6AC8" w:rsidRPr="00DA54EE" w:rsidRDefault="00AA6AC8" w:rsidP="00323B68">
      <w:pPr>
        <w:pStyle w:val="Mnormal"/>
        <w:rPr>
          <w:rFonts w:eastAsia="Calibri" w:cs="Calibri"/>
        </w:rPr>
      </w:pPr>
      <w:r w:rsidRPr="00DA54EE">
        <w:rPr>
          <w:rFonts w:eastAsia="Calibri" w:cs="Calibri"/>
        </w:rPr>
        <w:t>O</w:t>
      </w:r>
      <w:r w:rsidR="00323B68" w:rsidRPr="00DA54EE">
        <w:rPr>
          <w:rFonts w:eastAsia="Calibri" w:cs="Calibri"/>
        </w:rPr>
        <w:t>chron</w:t>
      </w:r>
      <w:r w:rsidRPr="00DA54EE">
        <w:rPr>
          <w:rFonts w:eastAsia="Calibri" w:cs="Calibri"/>
        </w:rPr>
        <w:t>a</w:t>
      </w:r>
      <w:r w:rsidR="00323B68" w:rsidRPr="00DA54EE">
        <w:rPr>
          <w:rFonts w:eastAsia="Calibri" w:cs="Calibri"/>
        </w:rPr>
        <w:t xml:space="preserve"> zasobów przyrodniczych oraz rozw</w:t>
      </w:r>
      <w:r w:rsidRPr="00DA54EE">
        <w:rPr>
          <w:rFonts w:eastAsia="Calibri" w:cs="Calibri"/>
        </w:rPr>
        <w:t>ój</w:t>
      </w:r>
      <w:r w:rsidR="00323B68" w:rsidRPr="00DA54EE">
        <w:rPr>
          <w:rFonts w:eastAsia="Calibri" w:cs="Calibri"/>
        </w:rPr>
        <w:t xml:space="preserve"> zielonej i niebieskiej infrastruktury, </w:t>
      </w:r>
      <w:r w:rsidRPr="00DA54EE">
        <w:rPr>
          <w:rFonts w:eastAsia="Calibri" w:cs="Calibri"/>
        </w:rPr>
        <w:t xml:space="preserve">w istotny sposób będą wspierać zachowanie naturalnych walorów gleb. Zwiększanie terenów zieleni oraz </w:t>
      </w:r>
      <w:r w:rsidR="00B901BE" w:rsidRPr="00DA54EE">
        <w:rPr>
          <w:rFonts w:eastAsia="Calibri" w:cs="Calibri"/>
        </w:rPr>
        <w:t>utrzymanie</w:t>
      </w:r>
      <w:r w:rsidRPr="00DA54EE">
        <w:rPr>
          <w:rFonts w:eastAsia="Calibri" w:cs="Calibri"/>
        </w:rPr>
        <w:t xml:space="preserve"> ekosystemów przyczyni się do poprawy warunków retencyjnych gleb i zapobiegnie erozji gleb. Rozwój zielo</w:t>
      </w:r>
      <w:r w:rsidR="003406AD" w:rsidRPr="00DA54EE">
        <w:rPr>
          <w:rFonts w:eastAsia="Calibri" w:cs="Calibri"/>
        </w:rPr>
        <w:t>nej</w:t>
      </w:r>
      <w:r w:rsidRPr="00DA54EE">
        <w:rPr>
          <w:rFonts w:eastAsia="Calibri" w:cs="Calibri"/>
        </w:rPr>
        <w:t xml:space="preserve"> i niebieskiej infrastruktury będą pozytywnie wpływać na rozszczelnienie gruntów w miastach, a to z kolei służy utrzymaniu walorów gleb.</w:t>
      </w:r>
    </w:p>
    <w:p w14:paraId="2823109D" w14:textId="77777777" w:rsidR="00524CAB" w:rsidRPr="00DA54EE" w:rsidRDefault="00AA6AC8" w:rsidP="00323B68">
      <w:pPr>
        <w:pStyle w:val="Mnormal"/>
        <w:rPr>
          <w:rFonts w:eastAsia="Calibri" w:cs="Calibri"/>
        </w:rPr>
      </w:pPr>
      <w:r w:rsidRPr="00DA54EE">
        <w:rPr>
          <w:rFonts w:eastAsia="Calibri" w:cs="Calibri"/>
        </w:rPr>
        <w:t>W znacznym stopniu realizacja celu pozwoli na zabezpieczenie gleb przed następstwami zjawiska su</w:t>
      </w:r>
      <w:r w:rsidR="00524CAB" w:rsidRPr="00DA54EE">
        <w:rPr>
          <w:rFonts w:eastAsia="Calibri" w:cs="Calibri"/>
        </w:rPr>
        <w:t>szy.</w:t>
      </w:r>
    </w:p>
    <w:p w14:paraId="65C550FB" w14:textId="22A37ADB" w:rsidR="00323B68" w:rsidRPr="00DA54EE" w:rsidRDefault="00323B68" w:rsidP="00323B68">
      <w:pPr>
        <w:pStyle w:val="Mnormal"/>
        <w:rPr>
          <w:rFonts w:eastAsia="Calibri" w:cs="Calibri"/>
        </w:rPr>
      </w:pPr>
      <w:r w:rsidRPr="00DA54EE">
        <w:rPr>
          <w:rFonts w:eastAsia="Calibri" w:cs="Calibri"/>
        </w:rPr>
        <w:t>Realizacja działań związanych z celem szczegółowym będzie wiązać się z krótkotrwałymi i nieznacznymi oddziaływaniami na</w:t>
      </w:r>
      <w:r w:rsidR="00524CAB" w:rsidRPr="00DA54EE">
        <w:rPr>
          <w:rFonts w:eastAsia="Calibri" w:cs="Calibri"/>
        </w:rPr>
        <w:t xml:space="preserve"> gleby </w:t>
      </w:r>
      <w:r w:rsidRPr="00DA54EE">
        <w:rPr>
          <w:rFonts w:eastAsia="Calibri" w:cs="Calibri"/>
        </w:rPr>
        <w:t>na etapie budowy.</w:t>
      </w:r>
    </w:p>
    <w:p w14:paraId="5DC09CE6" w14:textId="684C90A4" w:rsidR="00323B68" w:rsidRPr="00DA54EE" w:rsidRDefault="00323B68" w:rsidP="00323B68">
      <w:pPr>
        <w:pStyle w:val="Mnormal"/>
        <w:rPr>
          <w:rFonts w:cs="Calibri"/>
        </w:rPr>
      </w:pPr>
      <w:r w:rsidRPr="00DA54EE">
        <w:rPr>
          <w:rFonts w:cs="Calibri"/>
        </w:rPr>
        <w:t>Cel szczegółowy</w:t>
      </w:r>
      <w:r w:rsidR="00B901BE" w:rsidRPr="00DA54EE">
        <w:rPr>
          <w:rFonts w:cs="Calibri"/>
        </w:rPr>
        <w:t>: CP2, viii - Mobilność miejska i aglomeracyjna</w:t>
      </w:r>
      <w:r w:rsidR="00B901BE" w:rsidRPr="00DA54EE" w:rsidDel="00B901BE">
        <w:rPr>
          <w:rFonts w:cs="Calibri"/>
        </w:rPr>
        <w:t xml:space="preserve"> </w:t>
      </w:r>
      <w:r w:rsidRPr="00DA54EE">
        <w:rPr>
          <w:rFonts w:cs="Calibri"/>
        </w:rPr>
        <w:t xml:space="preserve">- Wspieranie zrównoważonej multimodalnej mobilności miejskiej jako elementu transformacji w kierunku gospodarki zeroemisyjnej </w:t>
      </w:r>
    </w:p>
    <w:p w14:paraId="41501D17" w14:textId="5C55C2A9" w:rsidR="00323B68" w:rsidRPr="00DA54EE" w:rsidRDefault="00B901BE" w:rsidP="00B8031B">
      <w:pPr>
        <w:pStyle w:val="Mnormal"/>
        <w:numPr>
          <w:ilvl w:val="0"/>
          <w:numId w:val="84"/>
        </w:numPr>
        <w:rPr>
          <w:rFonts w:eastAsia="Calibri" w:cs="Calibri"/>
        </w:rPr>
      </w:pPr>
      <w:r w:rsidRPr="00DA54EE">
        <w:rPr>
          <w:rFonts w:cs="Calibri"/>
        </w:rPr>
        <w:t xml:space="preserve">Priorytet </w:t>
      </w:r>
      <w:r w:rsidR="00323B68" w:rsidRPr="00DA54EE">
        <w:rPr>
          <w:rFonts w:cs="Calibri"/>
        </w:rPr>
        <w:t>3 - Transport</w:t>
      </w:r>
    </w:p>
    <w:p w14:paraId="3978C6A9" w14:textId="4A788565" w:rsidR="00323B68" w:rsidRPr="00DA54EE" w:rsidRDefault="00323B68" w:rsidP="00323B68">
      <w:pPr>
        <w:pStyle w:val="Mnormal"/>
        <w:rPr>
          <w:rFonts w:cs="Calibri"/>
        </w:rPr>
      </w:pPr>
      <w:r w:rsidRPr="00DA54EE">
        <w:rPr>
          <w:rFonts w:cs="Calibri"/>
          <w:noProof/>
        </w:rPr>
        <w:t>Cel szczegółowy</w:t>
      </w:r>
      <w:r w:rsidR="00B901BE" w:rsidRPr="00DA54EE">
        <w:rPr>
          <w:rFonts w:cs="Calibri"/>
          <w:noProof/>
        </w:rPr>
        <w:t>: CP3, ii - Zrównoważony transport</w:t>
      </w:r>
      <w:r w:rsidRPr="00DA54EE">
        <w:rPr>
          <w:rFonts w:cs="Calibri"/>
          <w:noProof/>
        </w:rPr>
        <w:t xml:space="preserve"> - Rozwój i udoskonalanie zrównoważonej, odpornej na zmiany klimatu, inteligentnej i intermodalnej mobilności na poziomie krajowym, regionalnym i</w:t>
      </w:r>
      <w:r w:rsidR="003406AD" w:rsidRPr="00DA54EE">
        <w:rPr>
          <w:rFonts w:cs="Calibri"/>
          <w:noProof/>
        </w:rPr>
        <w:t> </w:t>
      </w:r>
      <w:r w:rsidRPr="00DA54EE">
        <w:rPr>
          <w:rFonts w:cs="Calibri"/>
          <w:noProof/>
        </w:rPr>
        <w:t>lokalnym, w tym poprawa dostępu do TEN-T oraz mobilności transgranicznej (CP3, ii)</w:t>
      </w:r>
    </w:p>
    <w:p w14:paraId="177E8289" w14:textId="5B3AE073" w:rsidR="00B10F5E" w:rsidRPr="00DA54EE" w:rsidRDefault="00B10F5E" w:rsidP="00B10F5E">
      <w:pPr>
        <w:pStyle w:val="Mnormal"/>
        <w:rPr>
          <w:rFonts w:eastAsia="Calibri" w:cs="Calibri"/>
        </w:rPr>
      </w:pPr>
      <w:r w:rsidRPr="00DA54EE">
        <w:rPr>
          <w:rFonts w:eastAsia="Calibri" w:cs="Calibri"/>
        </w:rPr>
        <w:lastRenderedPageBreak/>
        <w:t>Działania przewidziane do realizacji w ramach celów szczegółowych nie powinny mieć znaczących oddziaływań na powierzchnię ziemi, za wyjątkiem okresu budowy, kiedy oddziaływania zależne będą od</w:t>
      </w:r>
      <w:r w:rsidR="003406AD" w:rsidRPr="00DA54EE">
        <w:rPr>
          <w:rFonts w:eastAsia="Calibri" w:cs="Calibri"/>
        </w:rPr>
        <w:t> </w:t>
      </w:r>
      <w:r w:rsidRPr="00DA54EE">
        <w:rPr>
          <w:rFonts w:eastAsia="Calibri" w:cs="Calibri"/>
        </w:rPr>
        <w:t>zakresu robót i wykorzystywanego sprzętu budowlanego.</w:t>
      </w:r>
    </w:p>
    <w:p w14:paraId="5E78F464" w14:textId="7FE93468" w:rsidR="00B10F5E" w:rsidRPr="00DA54EE" w:rsidRDefault="00B10F5E" w:rsidP="00B10F5E">
      <w:pPr>
        <w:pStyle w:val="Mnormal"/>
        <w:rPr>
          <w:rFonts w:cs="Calibri"/>
        </w:rPr>
      </w:pPr>
      <w:r w:rsidRPr="00DA54EE">
        <w:rPr>
          <w:rFonts w:cs="Calibri"/>
        </w:rPr>
        <w:t>W ramach realizacji powyższych celów przewidziano, m.in. budowę i przebudowę dróg wojewódzkich, a</w:t>
      </w:r>
      <w:r w:rsidR="003406AD" w:rsidRPr="00DA54EE">
        <w:rPr>
          <w:rFonts w:cs="Calibri"/>
        </w:rPr>
        <w:t> </w:t>
      </w:r>
      <w:r w:rsidRPr="00DA54EE">
        <w:rPr>
          <w:rFonts w:cs="Calibri"/>
        </w:rPr>
        <w:t>także budowę obwodnic miast</w:t>
      </w:r>
      <w:r w:rsidR="003406AD" w:rsidRPr="00DA54EE">
        <w:rPr>
          <w:rFonts w:cs="Calibri"/>
        </w:rPr>
        <w:t xml:space="preserve"> i obejść miejscowości</w:t>
      </w:r>
      <w:r w:rsidRPr="00DA54EE">
        <w:rPr>
          <w:rFonts w:cs="Calibri"/>
        </w:rPr>
        <w:t>. Oddziaływania negatywne wystąpią szczególnie na</w:t>
      </w:r>
      <w:r w:rsidR="003406AD" w:rsidRPr="00DA54EE">
        <w:rPr>
          <w:rFonts w:cs="Calibri"/>
        </w:rPr>
        <w:t> </w:t>
      </w:r>
      <w:r w:rsidRPr="00DA54EE">
        <w:rPr>
          <w:rFonts w:cs="Calibri"/>
        </w:rPr>
        <w:t xml:space="preserve">etapie budowy. W trakcie prowadzonych prac budowlanych będzie następowała czasowa zmiana ukształtowania powierzchni terenu. Powstaną wykopy, fundamenty, nasypy i przekopy, a grunty i gleby będą przemieszczane. Będą również powstawały przekształcenia struktury gleb niewidoczne na powierzchni ziemi. Część zmian przestrzennych zniknie po zakończeniu prac budowlanych, a ukształtowanie terenu zostanie przywrócone do stanu wyjściowego lub zbliżonego do otoczenia. </w:t>
      </w:r>
    </w:p>
    <w:p w14:paraId="1DE9B472" w14:textId="33EBB34C" w:rsidR="00B10F5E" w:rsidRPr="00DA54EE" w:rsidRDefault="00B10F5E" w:rsidP="00B10F5E">
      <w:pPr>
        <w:pStyle w:val="Mnormal"/>
        <w:rPr>
          <w:rFonts w:cs="Calibri"/>
        </w:rPr>
      </w:pPr>
      <w:r w:rsidRPr="00DA54EE">
        <w:rPr>
          <w:rFonts w:cs="Calibri"/>
        </w:rPr>
        <w:t>Na etapie eksploatacji już powstałej infrastruktury transportowej należy liczyć się przede wszystkim z oddziaływaniami związanymi z emisjami szkodliwych dla środowiska substancji gazowych oraz pyłów. Substancje te skumulowane w atmosferze wymywane są z niej wraz z opadami atmosferycznymi, a w okresach dłuższych przerw pomiędzy opadami deponują się i kumulują na powierzchni gruntu.</w:t>
      </w:r>
    </w:p>
    <w:p w14:paraId="5F3BE2F4" w14:textId="2C3543AE" w:rsidR="00B10F5E" w:rsidRPr="00DA54EE" w:rsidRDefault="00B10F5E" w:rsidP="00323B68">
      <w:pPr>
        <w:pStyle w:val="Mnormal"/>
        <w:rPr>
          <w:rFonts w:cs="Calibri"/>
        </w:rPr>
      </w:pPr>
      <w:r w:rsidRPr="00DA54EE">
        <w:rPr>
          <w:rFonts w:eastAsia="Calibri" w:cs="Calibri"/>
        </w:rPr>
        <w:t xml:space="preserve">Nie przewiduje się znaczących oddziaływań na </w:t>
      </w:r>
      <w:r w:rsidR="000A47FA" w:rsidRPr="00DA54EE">
        <w:rPr>
          <w:rFonts w:eastAsia="Calibri" w:cs="Calibri"/>
        </w:rPr>
        <w:t>gleby w przypadku inwestycji drogowych (ze względu na</w:t>
      </w:r>
      <w:r w:rsidR="003406AD" w:rsidRPr="00DA54EE">
        <w:rPr>
          <w:rFonts w:eastAsia="Calibri" w:cs="Calibri"/>
        </w:rPr>
        <w:t> </w:t>
      </w:r>
      <w:r w:rsidR="000A47FA" w:rsidRPr="00DA54EE">
        <w:rPr>
          <w:rFonts w:eastAsia="Calibri" w:cs="Calibri"/>
        </w:rPr>
        <w:t>zakładaną skalę oraz charakter działań), jak również w przypadku rewitalizacji linii kolejowych, gdyż poprowadzone zostaną po istniejących (jednak nieużytkowanych) trasach.</w:t>
      </w:r>
    </w:p>
    <w:p w14:paraId="6C79AE3D" w14:textId="335F73E5" w:rsidR="00323B68" w:rsidRPr="00DA54EE" w:rsidRDefault="00B901BE" w:rsidP="00B8031B">
      <w:pPr>
        <w:pStyle w:val="Mnormal"/>
        <w:numPr>
          <w:ilvl w:val="0"/>
          <w:numId w:val="84"/>
        </w:numPr>
        <w:rPr>
          <w:rFonts w:eastAsia="Calibri" w:cs="Calibri"/>
        </w:rPr>
      </w:pPr>
      <w:r w:rsidRPr="00DA54EE">
        <w:rPr>
          <w:rFonts w:cs="Calibri"/>
        </w:rPr>
        <w:t xml:space="preserve">Priorytet </w:t>
      </w:r>
      <w:r w:rsidR="00323B68" w:rsidRPr="00DA54EE">
        <w:rPr>
          <w:rFonts w:cs="Calibri"/>
        </w:rPr>
        <w:t>4 - Infrastruktura społeczna</w:t>
      </w:r>
    </w:p>
    <w:p w14:paraId="131E44F0" w14:textId="16B5AB38" w:rsidR="00323B68" w:rsidRPr="00DA54EE" w:rsidRDefault="00323B68" w:rsidP="00323B68">
      <w:pPr>
        <w:pStyle w:val="Mnormal"/>
        <w:rPr>
          <w:rFonts w:eastAsia="Calibri" w:cs="Calibri"/>
        </w:rPr>
      </w:pPr>
      <w:r w:rsidRPr="00DA54EE">
        <w:rPr>
          <w:rFonts w:cs="Calibri"/>
          <w:noProof/>
        </w:rPr>
        <w:t>Cel szczegó</w:t>
      </w:r>
      <w:r w:rsidR="00B901BE" w:rsidRPr="00DA54EE">
        <w:rPr>
          <w:rFonts w:cs="Calibri"/>
          <w:noProof/>
        </w:rPr>
        <w:t>ł</w:t>
      </w:r>
      <w:r w:rsidRPr="00DA54EE">
        <w:rPr>
          <w:rFonts w:cs="Calibri"/>
          <w:noProof/>
        </w:rPr>
        <w:t>owy</w:t>
      </w:r>
      <w:r w:rsidR="00B901BE" w:rsidRPr="00DA54EE">
        <w:rPr>
          <w:rFonts w:cs="Calibri"/>
          <w:noProof/>
        </w:rPr>
        <w:t>: CP4, v; EFRR - Rozwój opieki zdrowotnej</w:t>
      </w:r>
      <w:r w:rsidRPr="00DA54EE">
        <w:rPr>
          <w:rFonts w:cs="Calibri"/>
          <w:noProof/>
        </w:rPr>
        <w:t xml:space="preserve"> - Zapewnianie równego dostępu do opieki zdrowotnej i wspieranie odporności systemów opieki zdrowotnej, w tym podstawowej opieki zdrowotnej oraz wspieranie przechodzenia od opieki instytucjonalnej do opieki rodzinnej i środowiskowej; (CP4, v; EFRR)</w:t>
      </w:r>
    </w:p>
    <w:p w14:paraId="0B475886" w14:textId="697B68DF" w:rsidR="00323B68" w:rsidRPr="00DA54EE" w:rsidRDefault="00323B68" w:rsidP="00323B68">
      <w:pPr>
        <w:pStyle w:val="Mnormal"/>
        <w:rPr>
          <w:rFonts w:cs="Calibri"/>
        </w:rPr>
      </w:pPr>
      <w:r w:rsidRPr="00DA54EE">
        <w:rPr>
          <w:rFonts w:cs="Calibri"/>
        </w:rPr>
        <w:t xml:space="preserve">Prognozowane nieznaczne negatywne oddziaływania na </w:t>
      </w:r>
      <w:r w:rsidR="000A47FA" w:rsidRPr="00DA54EE">
        <w:rPr>
          <w:rFonts w:cs="Calibri"/>
        </w:rPr>
        <w:t xml:space="preserve">gleby </w:t>
      </w:r>
      <w:r w:rsidRPr="00DA54EE">
        <w:rPr>
          <w:rFonts w:cs="Calibri"/>
        </w:rPr>
        <w:t>na etapie realizacji inwest</w:t>
      </w:r>
      <w:r w:rsidR="00AD19AB" w:rsidRPr="00DA54EE">
        <w:rPr>
          <w:rFonts w:cs="Calibri"/>
        </w:rPr>
        <w:t>y</w:t>
      </w:r>
      <w:r w:rsidRPr="00DA54EE">
        <w:rPr>
          <w:rFonts w:cs="Calibri"/>
        </w:rPr>
        <w:t>cj</w:t>
      </w:r>
      <w:r w:rsidR="000A47FA" w:rsidRPr="00DA54EE">
        <w:rPr>
          <w:rFonts w:cs="Calibri"/>
        </w:rPr>
        <w:t>i</w:t>
      </w:r>
      <w:r w:rsidRPr="00DA54EE">
        <w:rPr>
          <w:rFonts w:cs="Calibri"/>
        </w:rPr>
        <w:t xml:space="preserve"> ze względu na</w:t>
      </w:r>
      <w:r w:rsidR="00AD19AB" w:rsidRPr="00DA54EE">
        <w:rPr>
          <w:rFonts w:cs="Calibri"/>
        </w:rPr>
        <w:t> </w:t>
      </w:r>
      <w:r w:rsidRPr="00DA54EE">
        <w:rPr>
          <w:rFonts w:cs="Calibri"/>
        </w:rPr>
        <w:t>ryzyko przenikania zanieczyszczeń z terenu budowy</w:t>
      </w:r>
      <w:r w:rsidR="000A47FA" w:rsidRPr="00DA54EE">
        <w:rPr>
          <w:rFonts w:cs="Calibri"/>
        </w:rPr>
        <w:t xml:space="preserve"> oraz przekształcanie terenu.</w:t>
      </w:r>
    </w:p>
    <w:p w14:paraId="4B1BBC09" w14:textId="48244672" w:rsidR="00323B68" w:rsidRPr="00DA54EE" w:rsidRDefault="00323B68" w:rsidP="00323B68">
      <w:pPr>
        <w:pStyle w:val="Mnormal"/>
        <w:rPr>
          <w:rFonts w:cs="Calibri"/>
          <w:noProof/>
        </w:rPr>
      </w:pPr>
      <w:r w:rsidRPr="00DA54EE">
        <w:rPr>
          <w:rFonts w:cs="Calibri"/>
          <w:noProof/>
        </w:rPr>
        <w:t>Cel szczegółowy</w:t>
      </w:r>
      <w:r w:rsidR="00B901BE" w:rsidRPr="00DA54EE">
        <w:rPr>
          <w:rFonts w:cs="Calibri"/>
          <w:noProof/>
        </w:rPr>
        <w:t>: CP4, vi; EFRR - Zrównoważona turystyka i kultura</w:t>
      </w:r>
      <w:r w:rsidRPr="00DA54EE">
        <w:rPr>
          <w:rFonts w:cs="Calibri"/>
          <w:noProof/>
        </w:rPr>
        <w:t xml:space="preserve"> - Wzmacnianie roli kultury i</w:t>
      </w:r>
      <w:r w:rsidR="00AD19AB" w:rsidRPr="00DA54EE">
        <w:rPr>
          <w:rFonts w:cs="Calibri"/>
          <w:noProof/>
        </w:rPr>
        <w:t> </w:t>
      </w:r>
      <w:r w:rsidRPr="00DA54EE">
        <w:rPr>
          <w:rFonts w:cs="Calibri"/>
          <w:noProof/>
        </w:rPr>
        <w:t>zrównoważonej turystyki w rozwoju gospodarczym, włączeniu społecznym i innowacjach społecznych (CP4, vi; EFRR)</w:t>
      </w:r>
    </w:p>
    <w:p w14:paraId="1080BD74" w14:textId="034A4497" w:rsidR="003F64BF" w:rsidRDefault="003F64BF" w:rsidP="00323B68">
      <w:pPr>
        <w:pStyle w:val="Mnormal"/>
        <w:rPr>
          <w:rFonts w:cs="Calibri"/>
        </w:rPr>
      </w:pPr>
      <w:r w:rsidRPr="00DA54EE">
        <w:rPr>
          <w:rFonts w:cs="Calibri"/>
        </w:rPr>
        <w:t xml:space="preserve">Realizacja typów projektów ujętych w celach szczegółowych w pewnym stopniu może nieznacznie powodować </w:t>
      </w:r>
      <w:r w:rsidR="00323B68" w:rsidRPr="00DA54EE">
        <w:rPr>
          <w:rFonts w:cs="Calibri"/>
        </w:rPr>
        <w:t xml:space="preserve">negatywne oddziaływania na </w:t>
      </w:r>
      <w:r w:rsidRPr="00DA54EE">
        <w:rPr>
          <w:rFonts w:cs="Calibri"/>
        </w:rPr>
        <w:t>środowisko glebowe, ze względu na konieczność wy</w:t>
      </w:r>
      <w:r w:rsidR="00B901BE" w:rsidRPr="00DA54EE">
        <w:rPr>
          <w:rFonts w:cs="Calibri"/>
        </w:rPr>
        <w:t>k</w:t>
      </w:r>
      <w:r w:rsidRPr="00DA54EE">
        <w:rPr>
          <w:rFonts w:cs="Calibri"/>
        </w:rPr>
        <w:t>onania prac ziemnych na etapie realizacji inwestycji, a także ryzyko zanieczyszczania wód i gleb przez turystów poruszających się po nowopowstałych szlakach.</w:t>
      </w:r>
    </w:p>
    <w:p w14:paraId="67384324" w14:textId="77777777" w:rsidR="00A7564D" w:rsidRPr="00A7564D" w:rsidRDefault="00A7564D" w:rsidP="00B8031B">
      <w:pPr>
        <w:pStyle w:val="Mnormal"/>
        <w:numPr>
          <w:ilvl w:val="0"/>
          <w:numId w:val="84"/>
        </w:numPr>
        <w:rPr>
          <w:rFonts w:cs="Calibri"/>
        </w:rPr>
      </w:pPr>
      <w:r w:rsidRPr="00A7564D">
        <w:rPr>
          <w:rFonts w:cs="Calibri"/>
        </w:rPr>
        <w:lastRenderedPageBreak/>
        <w:t>Priorytet 5 - Rozwój terytorialny</w:t>
      </w:r>
    </w:p>
    <w:p w14:paraId="7474A93F" w14:textId="77777777" w:rsidR="00A7564D" w:rsidRDefault="00A7564D" w:rsidP="00A7564D">
      <w:pPr>
        <w:pStyle w:val="Mnormal"/>
        <w:rPr>
          <w:noProof/>
        </w:rPr>
      </w:pPr>
      <w:r w:rsidRPr="0064090A">
        <w:t>W ramach celu planowany jest rozwój sieci dróg rowerowych w obszarach funkcjonalnych miast oraz zielo</w:t>
      </w:r>
      <w:r>
        <w:t>ne</w:t>
      </w:r>
      <w:r w:rsidRPr="0064090A">
        <w:t>j i niebieskiej infrastruktury</w:t>
      </w:r>
      <w:r>
        <w:t>, rozbudowy dróg powiatowych i gminnych</w:t>
      </w:r>
      <w:r w:rsidRPr="0064090A">
        <w:t xml:space="preserve">. Oddziaływania na </w:t>
      </w:r>
      <w:r>
        <w:t xml:space="preserve">gleby </w:t>
      </w:r>
      <w:r w:rsidRPr="0064090A">
        <w:t>zostały opisane</w:t>
      </w:r>
      <w:r>
        <w:t xml:space="preserve"> powyżej.</w:t>
      </w:r>
    </w:p>
    <w:p w14:paraId="3A8DC8AD" w14:textId="77777777" w:rsidR="00A7564D" w:rsidRPr="00A7564D" w:rsidRDefault="00A7564D" w:rsidP="00B8031B">
      <w:pPr>
        <w:pStyle w:val="Mnormal"/>
        <w:numPr>
          <w:ilvl w:val="0"/>
          <w:numId w:val="84"/>
        </w:numPr>
        <w:rPr>
          <w:rFonts w:cs="Calibri"/>
        </w:rPr>
      </w:pPr>
      <w:r w:rsidRPr="00A7564D">
        <w:rPr>
          <w:rFonts w:cs="Calibri"/>
        </w:rPr>
        <w:t>Priorytet  6 - Rynek pracy i włączenie społeczne</w:t>
      </w:r>
    </w:p>
    <w:p w14:paraId="6C58792D" w14:textId="77777777" w:rsidR="00A7564D" w:rsidRPr="00AD7813" w:rsidRDefault="00A7564D" w:rsidP="00A7564D">
      <w:pPr>
        <w:pStyle w:val="Mnormal"/>
      </w:pPr>
      <w:r>
        <w:t>Brak zidentyfikowanych oddziaływań.</w:t>
      </w:r>
    </w:p>
    <w:p w14:paraId="192D9582" w14:textId="77777777" w:rsidR="00A7564D" w:rsidRPr="00A7564D" w:rsidRDefault="00A7564D" w:rsidP="00B8031B">
      <w:pPr>
        <w:pStyle w:val="Mnormal"/>
        <w:numPr>
          <w:ilvl w:val="0"/>
          <w:numId w:val="84"/>
        </w:numPr>
        <w:rPr>
          <w:rFonts w:cs="Calibri"/>
        </w:rPr>
      </w:pPr>
      <w:r w:rsidRPr="00A7564D">
        <w:rPr>
          <w:rFonts w:cs="Calibri"/>
        </w:rPr>
        <w:t>Priorytet  7 – Edukacja</w:t>
      </w:r>
    </w:p>
    <w:p w14:paraId="04CD4DE8" w14:textId="77777777" w:rsidR="00A7564D" w:rsidRDefault="00A7564D" w:rsidP="00A7564D">
      <w:pPr>
        <w:pStyle w:val="Mnormal"/>
      </w:pPr>
      <w:r>
        <w:t>Działania związane z edukacją będą dotyczyć także edukacji ekologicznej i zrównoważonego rozwoju, co powinno podnieść świadomość w zakresie ochrony gleb, postępowania z odpadami oraz oszczędnego gospodarowania kopalinami.</w:t>
      </w:r>
    </w:p>
    <w:p w14:paraId="5332812A" w14:textId="77777777" w:rsidR="00A7564D" w:rsidRPr="00A7564D" w:rsidRDefault="00A7564D" w:rsidP="00B8031B">
      <w:pPr>
        <w:pStyle w:val="Mnormal"/>
        <w:numPr>
          <w:ilvl w:val="0"/>
          <w:numId w:val="84"/>
        </w:numPr>
        <w:rPr>
          <w:rFonts w:cs="Calibri"/>
        </w:rPr>
      </w:pPr>
      <w:r w:rsidRPr="00A7564D">
        <w:rPr>
          <w:rFonts w:cs="Calibri"/>
        </w:rPr>
        <w:t>Priorytet  8 - Sprawiedliwa Transformacja</w:t>
      </w:r>
    </w:p>
    <w:p w14:paraId="539217D3" w14:textId="77777777" w:rsidR="00A7564D" w:rsidRPr="00A7564D" w:rsidRDefault="00A7564D" w:rsidP="00A7564D">
      <w:pPr>
        <w:pStyle w:val="Mnormal"/>
      </w:pPr>
      <w:r w:rsidRPr="00A7564D">
        <w:t>Cel szczegółowy:  CP6, i FST S Transformacja społeczna</w:t>
      </w:r>
    </w:p>
    <w:p w14:paraId="26A8E540" w14:textId="77777777" w:rsidR="00A7564D" w:rsidRPr="00A7564D" w:rsidRDefault="00A7564D" w:rsidP="00A7564D">
      <w:pPr>
        <w:pStyle w:val="Mnormal"/>
      </w:pPr>
      <w:r w:rsidRPr="00A7564D">
        <w:t>Brak stwierdzonych oddziaływań.</w:t>
      </w:r>
    </w:p>
    <w:p w14:paraId="386F9BCC" w14:textId="77777777" w:rsidR="00A7564D" w:rsidRPr="00A7564D" w:rsidRDefault="00A7564D" w:rsidP="00A7564D">
      <w:pPr>
        <w:pStyle w:val="Mnormal"/>
      </w:pPr>
      <w:r w:rsidRPr="00A7564D">
        <w:t>Cel szczegółowy: CP6, i FST G Transformacja gospodarcza – cel szczegółowy (i)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2CB8A8E4" w14:textId="77777777" w:rsidR="00A7564D" w:rsidRPr="00A7564D" w:rsidRDefault="00A7564D" w:rsidP="00A7564D">
      <w:pPr>
        <w:pStyle w:val="Mnormal"/>
      </w:pPr>
      <w:r w:rsidRPr="00A7564D">
        <w:t>W ramach celu szczegółowego zakładany jest wzrost innowacyjności przedsiębiorstw oraz przechodzenie na gospodarkę niskoemisyjną, dekarbonizacja i wdrażanie GOZ. Pozwoli to na istotne ograniczenie zapotrzebowania na paliwa kopalne, a zatem także zużycie surowców występujących w regionie. Ponadto zakładane zmniejszenie emisji zanieczyszczeń do powietrza będzie powodować ich ograniczoną depozycję w glebach.</w:t>
      </w:r>
    </w:p>
    <w:p w14:paraId="43340D1E" w14:textId="77777777" w:rsidR="00A7564D" w:rsidRPr="00A7564D" w:rsidRDefault="00A7564D" w:rsidP="00A7564D">
      <w:pPr>
        <w:pStyle w:val="Mnormal"/>
      </w:pPr>
      <w:r w:rsidRPr="00A7564D">
        <w:t>Cel szczegółowy: CP6, i FST Ś Transformacja środowiskowa– cel szczegółowy (i)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3EE80D04" w14:textId="77777777" w:rsidR="00A7564D" w:rsidRPr="00A7564D" w:rsidRDefault="00A7564D" w:rsidP="00A7564D">
      <w:pPr>
        <w:pStyle w:val="Mnormal"/>
      </w:pPr>
      <w:r w:rsidRPr="00A7564D">
        <w:t xml:space="preserve">Typy projektów ujęte do realizacji w ramach celu szczegółowego zakładają podjęcie próby rozwiązania jednego z największych problemów środowiskowych subregionu wałbrzyskiego oraz powiatu zgorzeleckiego, a także całego województwa, tj. rekultywacji i </w:t>
      </w:r>
      <w:proofErr w:type="spellStart"/>
      <w:r w:rsidRPr="00A7564D">
        <w:t>remediacji</w:t>
      </w:r>
      <w:proofErr w:type="spellEnd"/>
      <w:r w:rsidRPr="00A7564D">
        <w:t xml:space="preserve"> terenów </w:t>
      </w:r>
      <w:proofErr w:type="spellStart"/>
      <w:r w:rsidRPr="00A7564D">
        <w:t>pogórniczych</w:t>
      </w:r>
      <w:proofErr w:type="spellEnd"/>
      <w:r w:rsidRPr="00A7564D">
        <w:t xml:space="preserve"> i poprzemysłowych</w:t>
      </w:r>
    </w:p>
    <w:p w14:paraId="6748397A" w14:textId="77777777" w:rsidR="00A7564D" w:rsidRPr="00A7564D" w:rsidRDefault="00A7564D" w:rsidP="00A7564D">
      <w:pPr>
        <w:pStyle w:val="Mnormal"/>
      </w:pPr>
      <w:r w:rsidRPr="00A7564D">
        <w:t xml:space="preserve">Zakładana jest rekultywacja i nadanie nowych funkcji obszarom poprzemysłowym, zagospodarowanie zwałowisk, stawów osadowych i niezrekultywowanych hałd, tworzenie terenów inwestycyjnych, czy wykorzystanie przestrzeni poprzemysłowych w </w:t>
      </w:r>
      <w:r w:rsidRPr="00A7564D">
        <w:lastRenderedPageBreak/>
        <w:t>celu nadania im funkcji turystycznej. Ważne w kontekście ochrony gleb oraz poprawy stanu środowiska glebowego będzie uporządkowanie systemu odwadniania byłych terenów wydobycia, w tym weryfikacja możliwości wykorzystania wód pokopalnianych.</w:t>
      </w:r>
    </w:p>
    <w:p w14:paraId="58D1F428" w14:textId="77777777" w:rsidR="00A7564D" w:rsidRPr="00A7564D" w:rsidRDefault="00A7564D" w:rsidP="00A7564D">
      <w:pPr>
        <w:pStyle w:val="Mnormal"/>
      </w:pPr>
      <w:r w:rsidRPr="00A7564D">
        <w:t>Działania związane z poprawą funkcjonowania uzdrowisk, a także dotyczące ochrony zasobów wód termalnych i mineralnych w istotnym stopniu pozwolą na zachowanie zasobów surowców naturalnych Dolnego Śląska.</w:t>
      </w:r>
    </w:p>
    <w:p w14:paraId="4C40A64A" w14:textId="0B0FD3CD" w:rsidR="00A7564D" w:rsidRPr="00A7564D" w:rsidRDefault="00A7564D" w:rsidP="00A7564D">
      <w:pPr>
        <w:pStyle w:val="Mnormal"/>
      </w:pPr>
      <w:r w:rsidRPr="00A7564D">
        <w:t>Należy również wskazać, iż ograniczenie emisji odpadów oraz ich ponowne wykorzystanie pozwoli na zmniejszenie terenów niezbędnych na ich zagospodarowanie i składowanie, a także ograniczy przenikanie zanieczyszczeń z odpadów do gleb.</w:t>
      </w:r>
    </w:p>
    <w:p w14:paraId="24F76D92" w14:textId="56AEB826" w:rsidR="00491677" w:rsidRPr="00DA54EE" w:rsidRDefault="00491677" w:rsidP="00491677">
      <w:pPr>
        <w:pStyle w:val="Mnag4"/>
        <w:rPr>
          <w:rFonts w:cs="Calibri"/>
          <w:b w:val="0"/>
        </w:rPr>
      </w:pPr>
      <w:r w:rsidRPr="00DA54EE">
        <w:rPr>
          <w:rFonts w:cs="Calibri"/>
          <w:b w:val="0"/>
        </w:rPr>
        <w:t>Oddziaływania na krajobraz</w:t>
      </w:r>
    </w:p>
    <w:p w14:paraId="366A793D" w14:textId="77777777" w:rsidR="00E6633D" w:rsidRPr="003858C3" w:rsidRDefault="00B901BE" w:rsidP="003858C3">
      <w:pPr>
        <w:pStyle w:val="Mwypkt"/>
        <w:rPr>
          <w:rFonts w:eastAsia="Calibri"/>
        </w:rPr>
      </w:pPr>
      <w:r w:rsidRPr="003858C3">
        <w:rPr>
          <w:rFonts w:eastAsia="Calibri"/>
        </w:rPr>
        <w:t xml:space="preserve">Priorytet 1 – Przedsiębiorstwa i innowacje </w:t>
      </w:r>
    </w:p>
    <w:p w14:paraId="02AB7585" w14:textId="0F4DCAD1" w:rsidR="006C43A3" w:rsidRPr="00DA54EE" w:rsidRDefault="006C43A3" w:rsidP="00491677">
      <w:pPr>
        <w:pStyle w:val="Mnormal"/>
        <w:rPr>
          <w:rFonts w:cs="Calibri"/>
        </w:rPr>
      </w:pPr>
      <w:r w:rsidRPr="00DA54EE">
        <w:rPr>
          <w:rFonts w:eastAsia="Calibri" w:cs="Calibri"/>
        </w:rPr>
        <w:t>Nie zidentyfikowano oddziaływań na krajobraz w ramach celu szczegółowego.</w:t>
      </w:r>
    </w:p>
    <w:p w14:paraId="0A8ADA87" w14:textId="1E735626" w:rsidR="00491677" w:rsidRPr="00DA54EE" w:rsidRDefault="00B901BE" w:rsidP="003858C3">
      <w:pPr>
        <w:pStyle w:val="Mwypkt"/>
        <w:rPr>
          <w:rFonts w:eastAsia="Calibri"/>
        </w:rPr>
      </w:pPr>
      <w:r w:rsidRPr="00DA54EE">
        <w:rPr>
          <w:rFonts w:eastAsia="Calibri"/>
        </w:rPr>
        <w:t xml:space="preserve">Priorytet </w:t>
      </w:r>
      <w:r w:rsidR="00491677" w:rsidRPr="00DA54EE">
        <w:rPr>
          <w:rFonts w:eastAsia="Calibri"/>
        </w:rPr>
        <w:t>2 – Środowisko</w:t>
      </w:r>
    </w:p>
    <w:p w14:paraId="0BEE22D8" w14:textId="5C981EF7" w:rsidR="00491677" w:rsidRPr="00DA54EE" w:rsidRDefault="00491677" w:rsidP="003858C3">
      <w:pPr>
        <w:pStyle w:val="Mnormal"/>
        <w:rPr>
          <w:rFonts w:eastAsia="Calibri"/>
        </w:rPr>
      </w:pPr>
      <w:r w:rsidRPr="00DA54EE">
        <w:rPr>
          <w:rFonts w:eastAsia="Calibri"/>
        </w:rPr>
        <w:t xml:space="preserve">Cel szczegółowy: </w:t>
      </w:r>
      <w:r w:rsidR="00B901BE" w:rsidRPr="00DA54EE">
        <w:rPr>
          <w:rFonts w:eastAsia="Calibri"/>
        </w:rPr>
        <w:t xml:space="preserve">CP2, i - Efektywność energetyczna - </w:t>
      </w:r>
      <w:r w:rsidRPr="00DA54EE">
        <w:rPr>
          <w:rFonts w:eastAsia="Calibri"/>
        </w:rPr>
        <w:t xml:space="preserve">Wspieranie efektywności energetycznej i redukcji emisji gazów cieplarnianych </w:t>
      </w:r>
    </w:p>
    <w:p w14:paraId="49BB7BFB" w14:textId="0BC1A6B4" w:rsidR="00491677" w:rsidRPr="00DA54EE" w:rsidRDefault="00491677" w:rsidP="00491677">
      <w:pPr>
        <w:pStyle w:val="Mnormal"/>
        <w:rPr>
          <w:rFonts w:eastAsia="Calibri" w:cs="Calibri"/>
        </w:rPr>
      </w:pPr>
      <w:r w:rsidRPr="00DA54EE">
        <w:rPr>
          <w:rFonts w:cs="Calibri"/>
        </w:rPr>
        <w:t xml:space="preserve">Cel szczegółowy: </w:t>
      </w:r>
      <w:r w:rsidR="00B901BE" w:rsidRPr="00DA54EE">
        <w:rPr>
          <w:rFonts w:eastAsia="Calibri" w:cs="Calibri"/>
        </w:rPr>
        <w:t>CP2, ii - Energia z OZE</w:t>
      </w:r>
      <w:r w:rsidR="00B901BE" w:rsidRPr="00DA54EE" w:rsidDel="00B901BE">
        <w:rPr>
          <w:rFonts w:cs="Calibri"/>
        </w:rPr>
        <w:t xml:space="preserve"> </w:t>
      </w:r>
      <w:r w:rsidRPr="00DA54EE">
        <w:rPr>
          <w:rFonts w:cs="Calibri"/>
        </w:rPr>
        <w:t>- Wspieranie energii odnawialnej zgodnie z dyrektywą (UE) 2018/2001, w tym określonymi w niej kryteriami zrównoważonego rozwoju</w:t>
      </w:r>
    </w:p>
    <w:p w14:paraId="6DA3BD4D" w14:textId="66A2405F" w:rsidR="00BF4D2B" w:rsidRPr="00DA54EE" w:rsidRDefault="005A79B3" w:rsidP="00491677">
      <w:pPr>
        <w:pStyle w:val="Mnormal"/>
        <w:rPr>
          <w:rFonts w:cs="Calibri"/>
        </w:rPr>
      </w:pPr>
      <w:r w:rsidRPr="00DA54EE">
        <w:rPr>
          <w:rFonts w:cs="Calibri"/>
        </w:rPr>
        <w:t>Inwestycje w zakresie OZE przewidziane do wsparcia nie powinny w istotny sposób negatywnie oddziaływać na krajobraz. Możliwe są lokalne zmiany w krajobrazie spowodowane budową instalacji fotowoltaicznych oraz magazynów ciepła i energii</w:t>
      </w:r>
      <w:r w:rsidR="00361357" w:rsidRPr="00DA54EE">
        <w:rPr>
          <w:rFonts w:cs="Calibri"/>
        </w:rPr>
        <w:t>, instalacji biogazowni i spalania biomasy. Będą one w pewnym stopniu wpływać negatywni</w:t>
      </w:r>
      <w:r w:rsidR="006603DB" w:rsidRPr="00DA54EE">
        <w:rPr>
          <w:rFonts w:cs="Calibri"/>
        </w:rPr>
        <w:t>e</w:t>
      </w:r>
      <w:r w:rsidR="00361357" w:rsidRPr="00DA54EE">
        <w:rPr>
          <w:rFonts w:cs="Calibri"/>
        </w:rPr>
        <w:t xml:space="preserve"> na krajobraz, jednak</w:t>
      </w:r>
      <w:r w:rsidRPr="00DA54EE">
        <w:rPr>
          <w:rFonts w:cs="Calibri"/>
        </w:rPr>
        <w:t xml:space="preserve"> </w:t>
      </w:r>
      <w:r w:rsidR="00361357" w:rsidRPr="00DA54EE">
        <w:rPr>
          <w:rFonts w:cs="Calibri"/>
        </w:rPr>
        <w:t>n</w:t>
      </w:r>
      <w:r w:rsidR="00BF4D2B" w:rsidRPr="00DA54EE">
        <w:rPr>
          <w:rFonts w:cs="Calibri"/>
        </w:rPr>
        <w:t>ie przewiduje się budowy instalacji zajmujących znaczne powierzchnie, jak również stanowiących dominanty krajobrazowe, w związku z czym oddziaływanie na krajobraz nie powinno być istotne.</w:t>
      </w:r>
    </w:p>
    <w:p w14:paraId="21F32ED4" w14:textId="77777777" w:rsidR="00BF4D2B" w:rsidRPr="00DA54EE" w:rsidRDefault="00491677" w:rsidP="00491677">
      <w:pPr>
        <w:pStyle w:val="Mnormal"/>
        <w:rPr>
          <w:rFonts w:cs="Calibri"/>
        </w:rPr>
      </w:pPr>
      <w:r w:rsidRPr="00DA54EE">
        <w:rPr>
          <w:rFonts w:cs="Calibri"/>
        </w:rPr>
        <w:t xml:space="preserve">W trakcie </w:t>
      </w:r>
      <w:r w:rsidR="00BF4D2B" w:rsidRPr="00DA54EE">
        <w:rPr>
          <w:rFonts w:cs="Calibri"/>
        </w:rPr>
        <w:t>prowadzenia robót budowlanych i termomodernizacyjnych</w:t>
      </w:r>
      <w:r w:rsidRPr="00DA54EE">
        <w:rPr>
          <w:rFonts w:cs="Calibri"/>
        </w:rPr>
        <w:t>, mogą wystąpić czasowe oddziaływania w postaci wykopów oraz przekształcania terenów budowy. Oddziaływania te będą jednak nieznaczące i krótkotrwałe.</w:t>
      </w:r>
    </w:p>
    <w:p w14:paraId="389018E9" w14:textId="7682B3D6" w:rsidR="00491677" w:rsidRPr="00DA54EE" w:rsidRDefault="00BF4D2B" w:rsidP="00491677">
      <w:pPr>
        <w:pStyle w:val="Mnormal"/>
        <w:rPr>
          <w:rFonts w:cs="Calibri"/>
        </w:rPr>
      </w:pPr>
      <w:r w:rsidRPr="00DA54EE">
        <w:rPr>
          <w:rFonts w:cs="Calibri"/>
        </w:rPr>
        <w:t>Pozytywne oddziaływanie na krajobraz będzie związane z poprawą estetyki budynków na skutek działań termomodernizacyjnych.</w:t>
      </w:r>
    </w:p>
    <w:p w14:paraId="0B187C7D" w14:textId="2DB9E451" w:rsidR="00491677" w:rsidRPr="00DA54EE" w:rsidRDefault="00491677" w:rsidP="00491677">
      <w:pPr>
        <w:pStyle w:val="Mnormal"/>
        <w:rPr>
          <w:rFonts w:cs="Calibri"/>
          <w:noProof/>
        </w:rPr>
      </w:pPr>
      <w:r w:rsidRPr="00DA54EE">
        <w:rPr>
          <w:rFonts w:eastAsia="Calibri" w:cs="Calibri"/>
        </w:rPr>
        <w:t xml:space="preserve">Cel szczegółowy: </w:t>
      </w:r>
      <w:r w:rsidR="00B901BE" w:rsidRPr="00DA54EE">
        <w:rPr>
          <w:rFonts w:cs="Calibri"/>
          <w:noProof/>
        </w:rPr>
        <w:t>CP2, v - Gospodarka wodno-ściekowa</w:t>
      </w:r>
      <w:r w:rsidRPr="00DA54EE">
        <w:rPr>
          <w:rFonts w:cs="Calibri"/>
          <w:noProof/>
        </w:rPr>
        <w:t xml:space="preserve"> - Wspieranie dostępu do wody oraz zrównoważonej gospodarki wodnej </w:t>
      </w:r>
      <w:r w:rsidRPr="00EA79FC">
        <w:rPr>
          <w:rFonts w:cs="Calibri"/>
          <w:noProof/>
          <w:szCs w:val="24"/>
          <w:vertAlign w:val="superscript"/>
        </w:rPr>
        <w:footnoteReference w:id="225"/>
      </w:r>
    </w:p>
    <w:p w14:paraId="6C79D63B" w14:textId="1D2DA6D9" w:rsidR="00491677" w:rsidRPr="00DA54EE" w:rsidRDefault="00491677" w:rsidP="00491677">
      <w:pPr>
        <w:pStyle w:val="Mnormal"/>
        <w:rPr>
          <w:rFonts w:cs="Calibri"/>
        </w:rPr>
      </w:pPr>
      <w:r w:rsidRPr="00DA54EE">
        <w:rPr>
          <w:rFonts w:cs="Calibri"/>
        </w:rPr>
        <w:lastRenderedPageBreak/>
        <w:t xml:space="preserve">Prognozuje się krótkotrwałe negatywne oddziaływanie na </w:t>
      </w:r>
      <w:r w:rsidR="00E6633D" w:rsidRPr="00DA54EE">
        <w:rPr>
          <w:rFonts w:cs="Calibri"/>
        </w:rPr>
        <w:t>krajobraz</w:t>
      </w:r>
      <w:r w:rsidRPr="00DA54EE">
        <w:rPr>
          <w:rFonts w:cs="Calibri"/>
        </w:rPr>
        <w:t xml:space="preserve"> związane z</w:t>
      </w:r>
      <w:r w:rsidR="00F219F7">
        <w:rPr>
          <w:rFonts w:cs="Calibri"/>
        </w:rPr>
        <w:t xml:space="preserve"> </w:t>
      </w:r>
      <w:r w:rsidRPr="00DA54EE">
        <w:rPr>
          <w:rFonts w:cs="Calibri"/>
        </w:rPr>
        <w:t xml:space="preserve">etapem prowadzenia prac budowlanych, tj. prowadzeniem wykopów, </w:t>
      </w:r>
      <w:r w:rsidR="00E6633D" w:rsidRPr="00DA54EE">
        <w:rPr>
          <w:rFonts w:cs="Calibri"/>
        </w:rPr>
        <w:t>przekształceniami terenu.</w:t>
      </w:r>
    </w:p>
    <w:p w14:paraId="191C8A06" w14:textId="4ECAFF25" w:rsidR="00491677" w:rsidRPr="00DA54EE" w:rsidRDefault="00491677" w:rsidP="00491677">
      <w:pPr>
        <w:pStyle w:val="Mnormal"/>
        <w:rPr>
          <w:rFonts w:eastAsia="Calibri" w:cs="Calibri"/>
        </w:rPr>
      </w:pPr>
      <w:r w:rsidRPr="00DA54EE">
        <w:rPr>
          <w:rFonts w:cs="Calibri"/>
          <w:noProof/>
        </w:rPr>
        <w:t>Cel szczegółowy</w:t>
      </w:r>
      <w:r w:rsidR="00B901BE" w:rsidRPr="00DA54EE">
        <w:rPr>
          <w:rFonts w:cs="Calibri"/>
          <w:noProof/>
        </w:rPr>
        <w:t>: CP2, vii - Ochrona przyrody i klimatu</w:t>
      </w:r>
      <w:r w:rsidRPr="00DA54EE">
        <w:rPr>
          <w:rFonts w:cs="Calibri"/>
          <w:noProof/>
        </w:rPr>
        <w:t xml:space="preserve"> - Wzmacnianie ochrony i zachowania przyrody, różnorodności biologicznej oraz zielonej infrastruktury, w tym na obszarach miejskich oraz ograniczanie wszelkich rodzajów zanieczyszczenia </w:t>
      </w:r>
    </w:p>
    <w:p w14:paraId="76E7D3EE" w14:textId="4DFD3842" w:rsidR="00491677" w:rsidRPr="00DA54EE" w:rsidRDefault="00491677" w:rsidP="00491677">
      <w:pPr>
        <w:pStyle w:val="Mnormal"/>
        <w:rPr>
          <w:rFonts w:eastAsia="Calibri" w:cs="Calibri"/>
        </w:rPr>
      </w:pPr>
      <w:r w:rsidRPr="00DA54EE">
        <w:rPr>
          <w:rFonts w:eastAsia="Calibri" w:cs="Calibri"/>
        </w:rPr>
        <w:t xml:space="preserve">Ochrona zasobów przyrodniczych </w:t>
      </w:r>
      <w:r w:rsidR="00E6633D" w:rsidRPr="00DA54EE">
        <w:rPr>
          <w:rFonts w:eastAsia="Calibri" w:cs="Calibri"/>
        </w:rPr>
        <w:t xml:space="preserve">i krajobrazowych </w:t>
      </w:r>
      <w:r w:rsidRPr="00DA54EE">
        <w:rPr>
          <w:rFonts w:eastAsia="Calibri" w:cs="Calibri"/>
        </w:rPr>
        <w:t>oraz rozwój zielonej i niebieskiej infrastruktury, w</w:t>
      </w:r>
      <w:r w:rsidR="00760265" w:rsidRPr="00DA54EE">
        <w:rPr>
          <w:rFonts w:eastAsia="Calibri" w:cs="Calibri"/>
        </w:rPr>
        <w:t> </w:t>
      </w:r>
      <w:r w:rsidRPr="00DA54EE">
        <w:rPr>
          <w:rFonts w:eastAsia="Calibri" w:cs="Calibri"/>
        </w:rPr>
        <w:t xml:space="preserve">istotny sposób będą wspierać zachowanie </w:t>
      </w:r>
      <w:r w:rsidR="00E6633D" w:rsidRPr="00DA54EE">
        <w:rPr>
          <w:rFonts w:eastAsia="Calibri" w:cs="Calibri"/>
        </w:rPr>
        <w:t>wartości krajobraz</w:t>
      </w:r>
      <w:r w:rsidR="00D47702" w:rsidRPr="00DA54EE">
        <w:rPr>
          <w:rFonts w:eastAsia="Calibri" w:cs="Calibri"/>
        </w:rPr>
        <w:t xml:space="preserve">owych, w tym poprzez ograniczenie presji turystycznej. </w:t>
      </w:r>
      <w:r w:rsidRPr="00DA54EE">
        <w:rPr>
          <w:rFonts w:eastAsia="Calibri" w:cs="Calibri"/>
        </w:rPr>
        <w:t>Zwiększanie terenów zieleni oraz u</w:t>
      </w:r>
      <w:r w:rsidR="00B901BE" w:rsidRPr="00DA54EE">
        <w:rPr>
          <w:rFonts w:eastAsia="Calibri" w:cs="Calibri"/>
        </w:rPr>
        <w:t>t</w:t>
      </w:r>
      <w:r w:rsidRPr="00DA54EE">
        <w:rPr>
          <w:rFonts w:eastAsia="Calibri" w:cs="Calibri"/>
        </w:rPr>
        <w:t xml:space="preserve">rzymanie ekosystemów przyczyni się do </w:t>
      </w:r>
      <w:r w:rsidR="00D47702" w:rsidRPr="00DA54EE">
        <w:rPr>
          <w:rFonts w:eastAsia="Calibri" w:cs="Calibri"/>
        </w:rPr>
        <w:t xml:space="preserve">wprowadzania elementów </w:t>
      </w:r>
      <w:r w:rsidR="00FD6590" w:rsidRPr="00DA54EE">
        <w:rPr>
          <w:rFonts w:eastAsia="Calibri" w:cs="Calibri"/>
        </w:rPr>
        <w:t>zazieleniających</w:t>
      </w:r>
      <w:r w:rsidR="00D47702" w:rsidRPr="00DA54EE">
        <w:rPr>
          <w:rFonts w:eastAsia="Calibri" w:cs="Calibri"/>
        </w:rPr>
        <w:t xml:space="preserve"> </w:t>
      </w:r>
      <w:r w:rsidR="00FD6590" w:rsidRPr="00DA54EE">
        <w:rPr>
          <w:rFonts w:eastAsia="Calibri" w:cs="Calibri"/>
        </w:rPr>
        <w:t>do przestrzeni miejskiej, co w znacznym stopniu poprawi ich walory krajobrazowe.</w:t>
      </w:r>
    </w:p>
    <w:p w14:paraId="22C7F082" w14:textId="475E48B9" w:rsidR="00491677" w:rsidRPr="00DA54EE" w:rsidRDefault="00491677" w:rsidP="00491677">
      <w:pPr>
        <w:pStyle w:val="Mnormal"/>
        <w:rPr>
          <w:rFonts w:eastAsia="Calibri" w:cs="Calibri"/>
        </w:rPr>
      </w:pPr>
      <w:r w:rsidRPr="00DA54EE">
        <w:rPr>
          <w:rFonts w:eastAsia="Calibri" w:cs="Calibri"/>
        </w:rPr>
        <w:t>Realizacja działań związanych z celem szczegółowym będzie wiązać się z krótkotrwałymi i nieznacznymi oddziaływaniami na</w:t>
      </w:r>
      <w:r w:rsidR="00567EA8" w:rsidRPr="00DA54EE">
        <w:rPr>
          <w:rFonts w:eastAsia="Calibri" w:cs="Calibri"/>
        </w:rPr>
        <w:t xml:space="preserve"> krajobraz</w:t>
      </w:r>
      <w:r w:rsidRPr="00DA54EE">
        <w:rPr>
          <w:rFonts w:eastAsia="Calibri" w:cs="Calibri"/>
        </w:rPr>
        <w:t xml:space="preserve"> na etapie budowy</w:t>
      </w:r>
      <w:r w:rsidR="00567EA8" w:rsidRPr="00DA54EE">
        <w:rPr>
          <w:rFonts w:eastAsia="Calibri" w:cs="Calibri"/>
        </w:rPr>
        <w:t>, poprzez przekształcenia terenu oraz prace ziemne.</w:t>
      </w:r>
    </w:p>
    <w:p w14:paraId="0718C4A4" w14:textId="230F28BA" w:rsidR="00567EA8" w:rsidRPr="00DA54EE" w:rsidRDefault="00567EA8" w:rsidP="00491677">
      <w:pPr>
        <w:pStyle w:val="Mnormal"/>
        <w:rPr>
          <w:rFonts w:eastAsia="Calibri" w:cs="Calibri"/>
        </w:rPr>
      </w:pPr>
      <w:r w:rsidRPr="00DA54EE">
        <w:rPr>
          <w:rFonts w:eastAsia="Calibri" w:cs="Calibri"/>
        </w:rPr>
        <w:t>Ponadto wprowadzanie nowych dróg rowerowych może potencjalnie w niewielkim stopniu negatywnie oddziaływać na krajobraz terenów nieprzekształconych</w:t>
      </w:r>
    </w:p>
    <w:p w14:paraId="6B626751" w14:textId="1087B074" w:rsidR="00491677" w:rsidRPr="00DA54EE" w:rsidRDefault="00491677" w:rsidP="00491677">
      <w:pPr>
        <w:pStyle w:val="Mnormal"/>
        <w:rPr>
          <w:rFonts w:cs="Calibri"/>
        </w:rPr>
      </w:pPr>
      <w:r w:rsidRPr="00DA54EE">
        <w:rPr>
          <w:rFonts w:cs="Calibri"/>
        </w:rPr>
        <w:t>Cel szczegółowy</w:t>
      </w:r>
      <w:r w:rsidR="00B901BE" w:rsidRPr="00DA54EE">
        <w:rPr>
          <w:rFonts w:cs="Calibri"/>
        </w:rPr>
        <w:t>:</w:t>
      </w:r>
      <w:r w:rsidRPr="00DA54EE">
        <w:rPr>
          <w:rFonts w:cs="Calibri"/>
        </w:rPr>
        <w:t xml:space="preserve"> </w:t>
      </w:r>
      <w:r w:rsidR="00B901BE" w:rsidRPr="00DA54EE">
        <w:rPr>
          <w:rFonts w:cs="Calibri"/>
        </w:rPr>
        <w:t xml:space="preserve">CP2, viii - Mobilność miejska i aglomeracyjna </w:t>
      </w:r>
      <w:r w:rsidRPr="00DA54EE">
        <w:rPr>
          <w:rFonts w:cs="Calibri"/>
        </w:rPr>
        <w:t xml:space="preserve">- Wspieranie zrównoważonej multimodalnej mobilności miejskiej jako elementu transformacji w kierunku gospodarki zeroemisyjnej </w:t>
      </w:r>
    </w:p>
    <w:p w14:paraId="39228231" w14:textId="2C123EA2" w:rsidR="00491677" w:rsidRPr="00DA54EE" w:rsidRDefault="00B901BE" w:rsidP="00B8031B">
      <w:pPr>
        <w:pStyle w:val="Mnormal"/>
        <w:numPr>
          <w:ilvl w:val="0"/>
          <w:numId w:val="84"/>
        </w:numPr>
        <w:rPr>
          <w:rFonts w:eastAsia="Calibri" w:cs="Calibri"/>
        </w:rPr>
      </w:pPr>
      <w:r w:rsidRPr="00DA54EE">
        <w:rPr>
          <w:rFonts w:cs="Calibri"/>
        </w:rPr>
        <w:t>Priorytet</w:t>
      </w:r>
      <w:r w:rsidR="00F219F7">
        <w:rPr>
          <w:rFonts w:cs="Calibri"/>
        </w:rPr>
        <w:t xml:space="preserve"> </w:t>
      </w:r>
      <w:r w:rsidR="00491677" w:rsidRPr="00DA54EE">
        <w:rPr>
          <w:rFonts w:cs="Calibri"/>
        </w:rPr>
        <w:t>3 - Transport</w:t>
      </w:r>
    </w:p>
    <w:p w14:paraId="7BE95DB3" w14:textId="6E817340" w:rsidR="00491677" w:rsidRPr="00DA54EE" w:rsidRDefault="00491677" w:rsidP="00491677">
      <w:pPr>
        <w:pStyle w:val="Mnormal"/>
        <w:rPr>
          <w:rFonts w:cs="Calibri"/>
        </w:rPr>
      </w:pPr>
      <w:r w:rsidRPr="00DA54EE">
        <w:rPr>
          <w:rFonts w:cs="Calibri"/>
          <w:noProof/>
        </w:rPr>
        <w:t>Cel szczegółowy</w:t>
      </w:r>
      <w:r w:rsidR="00B901BE" w:rsidRPr="00DA54EE">
        <w:rPr>
          <w:rFonts w:cs="Calibri"/>
          <w:noProof/>
        </w:rPr>
        <w:t>:</w:t>
      </w:r>
      <w:r w:rsidRPr="00DA54EE">
        <w:rPr>
          <w:rFonts w:cs="Calibri"/>
          <w:noProof/>
        </w:rPr>
        <w:t xml:space="preserve"> </w:t>
      </w:r>
      <w:r w:rsidR="00B901BE" w:rsidRPr="00DA54EE">
        <w:rPr>
          <w:rFonts w:cs="Calibri"/>
          <w:noProof/>
        </w:rPr>
        <w:t>CP3, ii - Zrównoważony transport</w:t>
      </w:r>
      <w:r w:rsidRPr="00DA54EE">
        <w:rPr>
          <w:rFonts w:cs="Calibri"/>
          <w:noProof/>
        </w:rPr>
        <w:t xml:space="preserve"> - Rozwój i udoskonalanie zrównoważonej, odpornej na zmiany klimatu, inteligentnej i intermodalnej mobilności na poziomie krajowym, regionalnym i</w:t>
      </w:r>
      <w:r w:rsidR="006A6354" w:rsidRPr="00DA54EE">
        <w:rPr>
          <w:rFonts w:cs="Calibri"/>
          <w:noProof/>
        </w:rPr>
        <w:t> </w:t>
      </w:r>
      <w:r w:rsidRPr="00DA54EE">
        <w:rPr>
          <w:rFonts w:cs="Calibri"/>
          <w:noProof/>
        </w:rPr>
        <w:t xml:space="preserve">lokalnym, w tym poprawa dostępu do TEN-T oraz mobilności transgranicznej </w:t>
      </w:r>
    </w:p>
    <w:p w14:paraId="5E26C2E6" w14:textId="77777777" w:rsidR="00CA41EC" w:rsidRPr="00DA54EE" w:rsidRDefault="00491677" w:rsidP="00491677">
      <w:pPr>
        <w:pStyle w:val="Mnormal"/>
        <w:rPr>
          <w:rFonts w:eastAsia="Calibri" w:cs="Calibri"/>
        </w:rPr>
      </w:pPr>
      <w:r w:rsidRPr="00DA54EE">
        <w:rPr>
          <w:rFonts w:eastAsia="Calibri" w:cs="Calibri"/>
        </w:rPr>
        <w:t xml:space="preserve">Działania przewidziane do realizacji w ramach celów szczegółowych </w:t>
      </w:r>
      <w:r w:rsidR="00567EA8" w:rsidRPr="00DA54EE">
        <w:rPr>
          <w:rFonts w:eastAsia="Calibri" w:cs="Calibri"/>
        </w:rPr>
        <w:t xml:space="preserve">potencjalnie negatywnie oddziaływać na krajobraz, w szczególności jeżeli będą wprowadzane na terenach nieprzekształconych antropogenicznie. W największym stopniu </w:t>
      </w:r>
      <w:r w:rsidR="00CA41EC" w:rsidRPr="00DA54EE">
        <w:rPr>
          <w:rFonts w:eastAsia="Calibri" w:cs="Calibri"/>
        </w:rPr>
        <w:t xml:space="preserve">na krajobraz wpłynął nowe obiekty drogowe, towarzyszące im mosty, wiadukty czy nasypy. Aby zminimalizować negatywne oddziaływanie poza obraniem najbardziej korzystnego wariantu lokalizacyjnego należy w miarę możliwości harmonizować te obiekty np. poprzez wprowadzanie zieleni izolacyjnej oraz projektowanie w sposób jak najbardziej harmonijny z otaczającym krajobrazem. </w:t>
      </w:r>
    </w:p>
    <w:p w14:paraId="58C534FA" w14:textId="67F0A730" w:rsidR="00491677" w:rsidRPr="00DA54EE" w:rsidRDefault="00CA41EC" w:rsidP="00491677">
      <w:pPr>
        <w:pStyle w:val="Mnormal"/>
        <w:rPr>
          <w:rFonts w:cs="Calibri"/>
        </w:rPr>
      </w:pPr>
      <w:r w:rsidRPr="00DA54EE">
        <w:rPr>
          <w:rFonts w:eastAsia="Calibri" w:cs="Calibri"/>
        </w:rPr>
        <w:t xml:space="preserve">Potencjalne negatywne oddziaływanie może dotyczyć także etapu realizacji, kiedy </w:t>
      </w:r>
      <w:r w:rsidR="00B03DBF" w:rsidRPr="00DA54EE">
        <w:rPr>
          <w:rFonts w:eastAsia="Calibri" w:cs="Calibri"/>
        </w:rPr>
        <w:t xml:space="preserve">dojdzie do czasowego przekształcania terenu oraz prowadzenia prac ziemnych. </w:t>
      </w:r>
      <w:r w:rsidR="00491677" w:rsidRPr="00DA54EE">
        <w:rPr>
          <w:rFonts w:cs="Calibri"/>
        </w:rPr>
        <w:t xml:space="preserve">Część zmian przestrzennych zniknie po zakończeniu prac budowlanych, a ukształtowanie terenu zostanie przywrócone do stanu wyjściowego lub zbliżonego do otoczenia. </w:t>
      </w:r>
    </w:p>
    <w:p w14:paraId="32AC6F3C" w14:textId="4CB67A68" w:rsidR="00491677" w:rsidRPr="00DA54EE" w:rsidRDefault="00B901BE" w:rsidP="00B8031B">
      <w:pPr>
        <w:pStyle w:val="Mnormal"/>
        <w:numPr>
          <w:ilvl w:val="0"/>
          <w:numId w:val="84"/>
        </w:numPr>
        <w:rPr>
          <w:rFonts w:eastAsia="Calibri" w:cs="Calibri"/>
        </w:rPr>
      </w:pPr>
      <w:r w:rsidRPr="00DA54EE">
        <w:rPr>
          <w:rFonts w:cs="Calibri"/>
        </w:rPr>
        <w:t>Priorytet</w:t>
      </w:r>
      <w:r w:rsidR="00F219F7">
        <w:rPr>
          <w:rFonts w:cs="Calibri"/>
        </w:rPr>
        <w:t xml:space="preserve"> </w:t>
      </w:r>
      <w:r w:rsidR="00491677" w:rsidRPr="00DA54EE">
        <w:rPr>
          <w:rFonts w:cs="Calibri"/>
        </w:rPr>
        <w:t>4 - Infrastruktura społeczna</w:t>
      </w:r>
    </w:p>
    <w:p w14:paraId="1C342E89" w14:textId="625775BE" w:rsidR="00491677" w:rsidRPr="00DA54EE" w:rsidRDefault="00491677" w:rsidP="00491677">
      <w:pPr>
        <w:pStyle w:val="Mnormal"/>
        <w:rPr>
          <w:rFonts w:eastAsia="Calibri" w:cs="Calibri"/>
        </w:rPr>
      </w:pPr>
      <w:r w:rsidRPr="00DA54EE">
        <w:rPr>
          <w:rFonts w:cs="Calibri"/>
          <w:noProof/>
        </w:rPr>
        <w:lastRenderedPageBreak/>
        <w:t>Cel szczegó</w:t>
      </w:r>
      <w:r w:rsidR="00B901BE" w:rsidRPr="00DA54EE">
        <w:rPr>
          <w:rFonts w:cs="Calibri"/>
          <w:noProof/>
        </w:rPr>
        <w:t>ł</w:t>
      </w:r>
      <w:r w:rsidRPr="00DA54EE">
        <w:rPr>
          <w:rFonts w:cs="Calibri"/>
          <w:noProof/>
        </w:rPr>
        <w:t>owy</w:t>
      </w:r>
      <w:r w:rsidR="00B901BE" w:rsidRPr="00DA54EE">
        <w:rPr>
          <w:rFonts w:cs="Calibri"/>
          <w:noProof/>
        </w:rPr>
        <w:t>: CP4, v; EFRR - Rozwój opieki zdrowotnej</w:t>
      </w:r>
      <w:r w:rsidRPr="00DA54EE">
        <w:rPr>
          <w:rFonts w:cs="Calibri"/>
          <w:noProof/>
        </w:rPr>
        <w:t xml:space="preserve"> - Zapewnianie równego dostępu do opieki zdrowotnej i wspieranie odporności systemów opieki zdrowotnej, w tym podstawowej opieki zdrowotnej oraz wspieranie przechodzenia od opieki instytucjonalnej do opieki rodzinnej i środowiskowej; (CP4, v; EFRR)</w:t>
      </w:r>
    </w:p>
    <w:p w14:paraId="18E9FA2A" w14:textId="41066834" w:rsidR="00491677" w:rsidRPr="00DA54EE" w:rsidRDefault="00491677" w:rsidP="00491677">
      <w:pPr>
        <w:pStyle w:val="Mnormal"/>
        <w:rPr>
          <w:rFonts w:cs="Calibri"/>
        </w:rPr>
      </w:pPr>
      <w:r w:rsidRPr="00DA54EE">
        <w:rPr>
          <w:rFonts w:cs="Calibri"/>
        </w:rPr>
        <w:t xml:space="preserve">Prognozowane nieznaczne negatywne oddziaływania na </w:t>
      </w:r>
      <w:r w:rsidR="00B03DBF" w:rsidRPr="00DA54EE">
        <w:rPr>
          <w:rFonts w:cs="Calibri"/>
        </w:rPr>
        <w:t>krajobraz</w:t>
      </w:r>
      <w:r w:rsidRPr="00DA54EE">
        <w:rPr>
          <w:rFonts w:cs="Calibri"/>
        </w:rPr>
        <w:t xml:space="preserve"> na etapie realizacji inwest</w:t>
      </w:r>
      <w:r w:rsidR="00B03DBF" w:rsidRPr="00DA54EE">
        <w:rPr>
          <w:rFonts w:cs="Calibri"/>
        </w:rPr>
        <w:t>yc</w:t>
      </w:r>
      <w:r w:rsidRPr="00DA54EE">
        <w:rPr>
          <w:rFonts w:cs="Calibri"/>
        </w:rPr>
        <w:t xml:space="preserve">ji ze względu </w:t>
      </w:r>
      <w:r w:rsidR="00B03DBF" w:rsidRPr="00DA54EE">
        <w:rPr>
          <w:rFonts w:cs="Calibri"/>
        </w:rPr>
        <w:t xml:space="preserve">prowadzone prace budowlane i ziemne, które krótkookresowo będą przekształcać obszar prowadzonych inwestycji. </w:t>
      </w:r>
    </w:p>
    <w:p w14:paraId="632EE02B" w14:textId="6DE5C9B8" w:rsidR="00491677" w:rsidRPr="00DA54EE" w:rsidRDefault="00491677" w:rsidP="00491677">
      <w:pPr>
        <w:pStyle w:val="Mnormal"/>
        <w:rPr>
          <w:rFonts w:cs="Calibri"/>
          <w:noProof/>
        </w:rPr>
      </w:pPr>
      <w:r w:rsidRPr="00DA54EE">
        <w:rPr>
          <w:rFonts w:cs="Calibri"/>
          <w:noProof/>
        </w:rPr>
        <w:t>Cel szczegółowy</w:t>
      </w:r>
      <w:r w:rsidR="00B901BE" w:rsidRPr="00DA54EE">
        <w:rPr>
          <w:rFonts w:cs="Calibri"/>
          <w:noProof/>
        </w:rPr>
        <w:t>: CP4, vi; EFRR - Zrównoważona turystyka i kultura</w:t>
      </w:r>
      <w:r w:rsidRPr="00DA54EE">
        <w:rPr>
          <w:rFonts w:cs="Calibri"/>
          <w:noProof/>
        </w:rPr>
        <w:t xml:space="preserve"> - Wzmacnianie roli kultury i</w:t>
      </w:r>
      <w:r w:rsidR="006A6354" w:rsidRPr="00DA54EE">
        <w:rPr>
          <w:rFonts w:cs="Calibri"/>
          <w:noProof/>
        </w:rPr>
        <w:t> </w:t>
      </w:r>
      <w:r w:rsidRPr="00DA54EE">
        <w:rPr>
          <w:rFonts w:cs="Calibri"/>
          <w:noProof/>
        </w:rPr>
        <w:t>zrównoważonej turystyki w rozwoju gospodarczym, włączeniu społecznym i innowacjach społecznych (CP4, vi; EFRR)</w:t>
      </w:r>
    </w:p>
    <w:p w14:paraId="18B6DB27" w14:textId="3170E147" w:rsidR="00B03DBF" w:rsidRDefault="00B03DBF" w:rsidP="00491677">
      <w:pPr>
        <w:pStyle w:val="Mnormal"/>
        <w:rPr>
          <w:rFonts w:cs="Calibri"/>
        </w:rPr>
      </w:pPr>
      <w:r w:rsidRPr="00DA54EE">
        <w:rPr>
          <w:rFonts w:cs="Calibri"/>
        </w:rPr>
        <w:t>Nowe drogi rowerowe mogą również w pewnym stopniu wpływać na krajobraz terenów dotąd nieprzekształconych. W fazie eksploatacji większość z nich będzie jednak wpływać pozytywnie na</w:t>
      </w:r>
      <w:r w:rsidR="006A6354" w:rsidRPr="00DA54EE">
        <w:rPr>
          <w:rFonts w:cs="Calibri"/>
        </w:rPr>
        <w:t> </w:t>
      </w:r>
      <w:r w:rsidRPr="00DA54EE">
        <w:rPr>
          <w:rFonts w:cs="Calibri"/>
        </w:rPr>
        <w:t>zachowanie walorów turystycznych terenów przez, które będą przebiegać.</w:t>
      </w:r>
    </w:p>
    <w:p w14:paraId="0C54D591" w14:textId="77777777" w:rsidR="00D11A5A" w:rsidRPr="00D11A5A" w:rsidRDefault="00D11A5A" w:rsidP="00B8031B">
      <w:pPr>
        <w:pStyle w:val="Mnormal"/>
        <w:numPr>
          <w:ilvl w:val="0"/>
          <w:numId w:val="84"/>
        </w:numPr>
        <w:rPr>
          <w:rFonts w:cs="Calibri"/>
        </w:rPr>
      </w:pPr>
      <w:r w:rsidRPr="00D11A5A">
        <w:rPr>
          <w:rFonts w:cs="Calibri"/>
        </w:rPr>
        <w:t>Priorytet 5 – Rozwój terytorialny</w:t>
      </w:r>
    </w:p>
    <w:p w14:paraId="2D91CE41" w14:textId="77777777" w:rsidR="00D11A5A" w:rsidRPr="00B03DBF" w:rsidRDefault="00D11A5A" w:rsidP="00D11A5A">
      <w:pPr>
        <w:pStyle w:val="Mnormal"/>
        <w:rPr>
          <w:noProof/>
        </w:rPr>
      </w:pPr>
      <w:r w:rsidRPr="0064090A">
        <w:t>W ramach celu planowany jest rozwój sieci dróg rowerowych w obszarach funkcjonalnych miast oraz zielon</w:t>
      </w:r>
      <w:r>
        <w:t>e</w:t>
      </w:r>
      <w:r w:rsidRPr="0064090A">
        <w:t>j i niebieskiej infrastruktury</w:t>
      </w:r>
      <w:r>
        <w:t>, rozbudowy dróg powiatowych i gminnych</w:t>
      </w:r>
      <w:r w:rsidRPr="0064090A">
        <w:t xml:space="preserve">. Oddziaływania na </w:t>
      </w:r>
      <w:r>
        <w:t xml:space="preserve">krajobraz </w:t>
      </w:r>
      <w:r w:rsidRPr="0064090A">
        <w:t>zostały opisane</w:t>
      </w:r>
      <w:r>
        <w:t xml:space="preserve"> powyżej.</w:t>
      </w:r>
      <w:r w:rsidRPr="0064090A">
        <w:t xml:space="preserve"> </w:t>
      </w:r>
    </w:p>
    <w:p w14:paraId="4DA25E64" w14:textId="77777777" w:rsidR="00D11A5A" w:rsidRPr="00D11A5A" w:rsidRDefault="00D11A5A" w:rsidP="00B8031B">
      <w:pPr>
        <w:pStyle w:val="Mnormal"/>
        <w:numPr>
          <w:ilvl w:val="0"/>
          <w:numId w:val="84"/>
        </w:numPr>
        <w:rPr>
          <w:rFonts w:cs="Calibri"/>
        </w:rPr>
      </w:pPr>
      <w:r w:rsidRPr="00D11A5A">
        <w:rPr>
          <w:rFonts w:cs="Calibri"/>
        </w:rPr>
        <w:t>Priorytet  6 - Rynek pracy i włączenie społeczne</w:t>
      </w:r>
    </w:p>
    <w:p w14:paraId="690C06CE" w14:textId="77777777" w:rsidR="00D11A5A" w:rsidRPr="00AD7813" w:rsidRDefault="00D11A5A" w:rsidP="00D11A5A">
      <w:pPr>
        <w:pStyle w:val="Mnormal"/>
      </w:pPr>
      <w:r>
        <w:t>Brak zidentyfikowanych oddziaływań.</w:t>
      </w:r>
    </w:p>
    <w:p w14:paraId="0D6DFCEF" w14:textId="77777777" w:rsidR="00D11A5A" w:rsidRPr="00D11A5A" w:rsidRDefault="00D11A5A" w:rsidP="00B8031B">
      <w:pPr>
        <w:pStyle w:val="Mnormal"/>
        <w:numPr>
          <w:ilvl w:val="0"/>
          <w:numId w:val="84"/>
        </w:numPr>
        <w:rPr>
          <w:rFonts w:cs="Calibri"/>
        </w:rPr>
      </w:pPr>
      <w:r w:rsidRPr="00D11A5A">
        <w:rPr>
          <w:rFonts w:cs="Calibri"/>
        </w:rPr>
        <w:t>Priorytet  7 – Edukacja</w:t>
      </w:r>
    </w:p>
    <w:p w14:paraId="4F8D061C" w14:textId="77777777" w:rsidR="00D11A5A" w:rsidRPr="00B03DBF" w:rsidRDefault="00D11A5A" w:rsidP="00D11A5A">
      <w:pPr>
        <w:pStyle w:val="Mnormal"/>
      </w:pPr>
      <w:r>
        <w:t>Brak zidentyfikowanych oddziaływań.</w:t>
      </w:r>
    </w:p>
    <w:p w14:paraId="70303D3B" w14:textId="1573D36C" w:rsidR="00D11A5A" w:rsidRPr="00D11A5A" w:rsidRDefault="00D11A5A" w:rsidP="00B8031B">
      <w:pPr>
        <w:pStyle w:val="Mnormal"/>
        <w:numPr>
          <w:ilvl w:val="0"/>
          <w:numId w:val="84"/>
        </w:numPr>
        <w:rPr>
          <w:rFonts w:cs="Calibri"/>
        </w:rPr>
      </w:pPr>
      <w:r w:rsidRPr="00D11A5A">
        <w:rPr>
          <w:rFonts w:cs="Calibri"/>
        </w:rPr>
        <w:t xml:space="preserve">Priorytet  </w:t>
      </w:r>
      <w:r>
        <w:rPr>
          <w:rFonts w:cs="Calibri"/>
        </w:rPr>
        <w:t>8</w:t>
      </w:r>
      <w:r w:rsidRPr="00D11A5A">
        <w:rPr>
          <w:rFonts w:cs="Calibri"/>
        </w:rPr>
        <w:t xml:space="preserve"> - Sprawiedliwa Transformacja</w:t>
      </w:r>
    </w:p>
    <w:p w14:paraId="05A9F134" w14:textId="77777777" w:rsidR="00D11A5A" w:rsidRPr="00D11A5A" w:rsidRDefault="00D11A5A" w:rsidP="00D11A5A">
      <w:pPr>
        <w:pStyle w:val="Mnormal"/>
      </w:pPr>
      <w:r w:rsidRPr="00D11A5A">
        <w:t>Cel szczegółowy: CP6, i FST S Transformacja społeczna</w:t>
      </w:r>
    </w:p>
    <w:p w14:paraId="6397199A" w14:textId="77777777" w:rsidR="00D11A5A" w:rsidRPr="00D11A5A" w:rsidRDefault="00D11A5A" w:rsidP="00D11A5A">
      <w:pPr>
        <w:pStyle w:val="Mnormal"/>
      </w:pPr>
      <w:r w:rsidRPr="00D11A5A">
        <w:t>Brak zidentyfikowanych oddziaływań.</w:t>
      </w:r>
    </w:p>
    <w:p w14:paraId="36BE0E40" w14:textId="77777777" w:rsidR="00D11A5A" w:rsidRPr="00D11A5A" w:rsidRDefault="00D11A5A" w:rsidP="00D11A5A">
      <w:pPr>
        <w:pStyle w:val="Mnormal"/>
      </w:pPr>
      <w:r w:rsidRPr="00D11A5A">
        <w:t>Cel szczegółowy: CP6, i FST G Transformacja gospodarcza – cel szczegółowy (i)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343576E8" w14:textId="77777777" w:rsidR="00D11A5A" w:rsidRPr="00D11A5A" w:rsidRDefault="00D11A5A" w:rsidP="00D11A5A">
      <w:pPr>
        <w:pStyle w:val="Mnormal"/>
      </w:pPr>
      <w:r w:rsidRPr="00D11A5A">
        <w:t>Brak zidentyfikowanych oddziaływań.</w:t>
      </w:r>
    </w:p>
    <w:p w14:paraId="021F6AF7" w14:textId="77777777" w:rsidR="00D11A5A" w:rsidRPr="00D11A5A" w:rsidRDefault="00D11A5A" w:rsidP="00D11A5A">
      <w:pPr>
        <w:pStyle w:val="Mnormal"/>
      </w:pPr>
      <w:r w:rsidRPr="00D11A5A">
        <w:t xml:space="preserve">Cel szczegółowy: CP6, i FST Ś Transformacja środowiskowa – cel szczegółowy (i) umożliwienie regionom i ludności łagodzenia wpływających na społeczeństwo, zatrudnienie, gospodarkę i środowisko skutków transformacji w kierunku osiągnięcia </w:t>
      </w:r>
      <w:r w:rsidRPr="00D11A5A">
        <w:lastRenderedPageBreak/>
        <w:t>celów Unii na rok 2030 w dziedzinie energii i klimatu oraz w kierunku neutralnej dla klimatu gospodarki Unii do roku 2050 w oparciu o porozumienie paryskie</w:t>
      </w:r>
    </w:p>
    <w:p w14:paraId="0A57408E" w14:textId="77777777" w:rsidR="00D11A5A" w:rsidRPr="00D11A5A" w:rsidRDefault="00D11A5A" w:rsidP="00D11A5A">
      <w:pPr>
        <w:pStyle w:val="Mnormal"/>
      </w:pPr>
      <w:r w:rsidRPr="00D11A5A">
        <w:t xml:space="preserve">Najistotniejsze pozytywne oddziaływania dotyczyć będą rekultywacji terenów zdegradowanych po działalności przemysłowej i górniczej. Zakładana jest ich rewaloryzacja także pod względem krajobrazowym, aby zyskały nowe funkcje – turystyczne, gospodarcze i rekreacyjne. Działania powinny zharmonizować krajobraz, co wpłynie pozytywnie na atrakcyjność obszaru objętego wsparciem. </w:t>
      </w:r>
    </w:p>
    <w:p w14:paraId="50542B41" w14:textId="77777777" w:rsidR="00D11A5A" w:rsidRPr="00D11A5A" w:rsidRDefault="00D11A5A" w:rsidP="00D11A5A">
      <w:pPr>
        <w:pStyle w:val="Mnormal"/>
      </w:pPr>
      <w:r w:rsidRPr="00D11A5A">
        <w:t xml:space="preserve">Zakładana poprawa efektywności energetycznej budynków, a także ich estetyki pozwoli na podniesienie walorów krajobrazowych terenów miejskich. </w:t>
      </w:r>
    </w:p>
    <w:p w14:paraId="527F4173" w14:textId="30C4C83E" w:rsidR="00D11A5A" w:rsidRPr="00D11A5A" w:rsidRDefault="00D11A5A" w:rsidP="00D11A5A">
      <w:pPr>
        <w:pStyle w:val="Mnormal"/>
      </w:pPr>
      <w:r w:rsidRPr="00D11A5A">
        <w:t>Należy jednak zaznaczyć, iż rewitalizacja ww. terenów powinna przebiegać z uwzględnieniem walorów zabytkowych i kulturowych. W szczególności dotyczy to remontów, termomodernizacji oraz rozwoju OZE, aby nie zostały utracone wartości historyczne oraz w celu uniknięcia wprowadzania dominant krajobrazowych.</w:t>
      </w:r>
    </w:p>
    <w:p w14:paraId="5B9B5955" w14:textId="7DA05CF4" w:rsidR="00DA6F60" w:rsidRPr="00DA54EE" w:rsidRDefault="0051658D" w:rsidP="002139B2">
      <w:pPr>
        <w:pStyle w:val="Mnag4"/>
        <w:rPr>
          <w:rFonts w:cs="Calibri"/>
          <w:b w:val="0"/>
        </w:rPr>
      </w:pPr>
      <w:r w:rsidRPr="00DA54EE">
        <w:rPr>
          <w:rFonts w:cs="Calibri"/>
          <w:b w:val="0"/>
        </w:rPr>
        <w:t>Oddziaływania na klimat</w:t>
      </w:r>
    </w:p>
    <w:p w14:paraId="425D057A" w14:textId="77777777" w:rsidR="0051658D" w:rsidRPr="00DA54EE" w:rsidRDefault="0051658D" w:rsidP="003858C3">
      <w:pPr>
        <w:pStyle w:val="Mwypkt"/>
        <w:rPr>
          <w:rFonts w:eastAsia="Calibri"/>
        </w:rPr>
      </w:pPr>
      <w:r w:rsidRPr="00DA54EE">
        <w:rPr>
          <w:rFonts w:eastAsia="Calibri"/>
        </w:rPr>
        <w:t xml:space="preserve">Priorytet 1 – Przedsiębiorstwa i innowacje </w:t>
      </w:r>
    </w:p>
    <w:p w14:paraId="05A803DF" w14:textId="4D0405C2" w:rsidR="0051658D" w:rsidRPr="00DA54EE" w:rsidRDefault="0051658D" w:rsidP="003858C3">
      <w:pPr>
        <w:pStyle w:val="Mnormal"/>
        <w:rPr>
          <w:rFonts w:eastAsia="Calibri"/>
        </w:rPr>
      </w:pPr>
      <w:r w:rsidRPr="00DA54EE">
        <w:rPr>
          <w:rFonts w:eastAsia="Calibri"/>
        </w:rPr>
        <w:t xml:space="preserve">Wszystkie cele szczegółowe będą w pewnym stopniu oddziaływać pozytywnie na </w:t>
      </w:r>
      <w:r w:rsidR="00874527" w:rsidRPr="00DA54EE">
        <w:rPr>
          <w:rFonts w:eastAsia="Calibri"/>
        </w:rPr>
        <w:t>klimat</w:t>
      </w:r>
      <w:r w:rsidRPr="00DA54EE">
        <w:rPr>
          <w:rFonts w:eastAsia="Calibri"/>
        </w:rPr>
        <w:t>,</w:t>
      </w:r>
      <w:r w:rsidR="00874527" w:rsidRPr="00DA54EE">
        <w:rPr>
          <w:rFonts w:eastAsia="Calibri"/>
        </w:rPr>
        <w:t xml:space="preserve"> ponieważ podniesienie efektywności energetycznej technologii oraz wdrażanie rozwiązań </w:t>
      </w:r>
      <w:proofErr w:type="spellStart"/>
      <w:r w:rsidR="00874527" w:rsidRPr="00DA54EE">
        <w:rPr>
          <w:rFonts w:eastAsia="Calibri"/>
        </w:rPr>
        <w:t>zasobooszczędnych</w:t>
      </w:r>
      <w:proofErr w:type="spellEnd"/>
      <w:r w:rsidR="00874527" w:rsidRPr="00DA54EE">
        <w:rPr>
          <w:rFonts w:eastAsia="Calibri"/>
        </w:rPr>
        <w:t xml:space="preserve"> pozwoli na zmniejszenie emisji gazów cieplarnianych.</w:t>
      </w:r>
    </w:p>
    <w:p w14:paraId="19A940BB" w14:textId="77777777" w:rsidR="0051658D" w:rsidRPr="00DA54EE" w:rsidRDefault="0051658D" w:rsidP="003858C3">
      <w:pPr>
        <w:pStyle w:val="Mwypkt"/>
        <w:rPr>
          <w:rFonts w:eastAsia="Calibri"/>
        </w:rPr>
      </w:pPr>
      <w:r w:rsidRPr="00DA54EE">
        <w:rPr>
          <w:rFonts w:eastAsia="Calibri"/>
        </w:rPr>
        <w:t>Priorytet 2 – Środowisko</w:t>
      </w:r>
    </w:p>
    <w:p w14:paraId="0D24FAB0" w14:textId="77777777" w:rsidR="0051658D" w:rsidRPr="003858C3" w:rsidRDefault="0051658D" w:rsidP="003858C3">
      <w:pPr>
        <w:pStyle w:val="Mnormal"/>
        <w:rPr>
          <w:rFonts w:eastAsia="Calibri"/>
        </w:rPr>
      </w:pPr>
      <w:r w:rsidRPr="003858C3">
        <w:rPr>
          <w:rFonts w:eastAsia="Calibri"/>
        </w:rPr>
        <w:t xml:space="preserve">Cel szczegółowy: CP2, i - Efektywność energetyczna - Wspieranie efektywności energetycznej i redukcji emisji gazów cieplarnianych </w:t>
      </w:r>
    </w:p>
    <w:p w14:paraId="5EB1E09E" w14:textId="1D6B4C39" w:rsidR="0051658D" w:rsidRPr="00DA54EE" w:rsidRDefault="0051658D" w:rsidP="0051658D">
      <w:pPr>
        <w:pStyle w:val="Mnormal"/>
        <w:rPr>
          <w:rFonts w:eastAsia="Calibri" w:cs="Calibri"/>
        </w:rPr>
      </w:pPr>
      <w:r w:rsidRPr="00DA54EE">
        <w:rPr>
          <w:rFonts w:cs="Calibri"/>
        </w:rPr>
        <w:t xml:space="preserve">Cel szczegółowy: </w:t>
      </w:r>
      <w:r w:rsidRPr="00DA54EE">
        <w:rPr>
          <w:rFonts w:eastAsia="Calibri" w:cs="Calibri"/>
        </w:rPr>
        <w:t>CP2, ii - Energia z OZE</w:t>
      </w:r>
      <w:r w:rsidRPr="00DA54EE">
        <w:rPr>
          <w:rFonts w:cs="Calibri"/>
        </w:rPr>
        <w:t xml:space="preserve"> - Wspieranie energii odnawialnej zgodnie z dyrektywą (UE) 2018/2001, w tym określonymi w niej kryteriami zrównoważonego rozwoju</w:t>
      </w:r>
    </w:p>
    <w:p w14:paraId="305C7619" w14:textId="2FE9E1D5" w:rsidR="0051658D" w:rsidRPr="00DA54EE" w:rsidRDefault="0051658D" w:rsidP="00DD18ED">
      <w:pPr>
        <w:pStyle w:val="Mnormal"/>
        <w:rPr>
          <w:rFonts w:cs="Calibri"/>
        </w:rPr>
      </w:pPr>
      <w:r w:rsidRPr="00DA54EE">
        <w:rPr>
          <w:rFonts w:cs="Calibri"/>
        </w:rPr>
        <w:t xml:space="preserve">Wzrost wykorzystania OZE </w:t>
      </w:r>
      <w:r w:rsidR="00874527" w:rsidRPr="00DA54EE">
        <w:rPr>
          <w:rFonts w:cs="Calibri"/>
        </w:rPr>
        <w:t>oraz podniesienie efektywności energe</w:t>
      </w:r>
      <w:r w:rsidR="00DD18ED" w:rsidRPr="00DA54EE">
        <w:rPr>
          <w:rFonts w:cs="Calibri"/>
        </w:rPr>
        <w:t>t</w:t>
      </w:r>
      <w:r w:rsidR="00874527" w:rsidRPr="00DA54EE">
        <w:rPr>
          <w:rFonts w:cs="Calibri"/>
        </w:rPr>
        <w:t xml:space="preserve">ycznej w sektorze </w:t>
      </w:r>
      <w:proofErr w:type="spellStart"/>
      <w:r w:rsidR="00874527" w:rsidRPr="00DA54EE">
        <w:rPr>
          <w:rFonts w:cs="Calibri"/>
        </w:rPr>
        <w:t>komunalno</w:t>
      </w:r>
      <w:proofErr w:type="spellEnd"/>
      <w:r w:rsidR="00874527" w:rsidRPr="00DA54EE">
        <w:rPr>
          <w:rFonts w:cs="Calibri"/>
        </w:rPr>
        <w:t xml:space="preserve">–bytowym, a także wyeliminowanie źródeł ciepła opartych na paliwach kopalnych pozwoli na istotne zmniejszenie emisji gazów cieplarnianych. </w:t>
      </w:r>
      <w:r w:rsidR="00DD18ED" w:rsidRPr="00DA54EE">
        <w:rPr>
          <w:rFonts w:cs="Calibri"/>
        </w:rPr>
        <w:t>Oddziaływanie mitygujące zmiany klimatu będzie w skali regionalnej miało istotny wymiar. Należy także podkreślić, iż wsparcie przewidziane na magazynowanie energii i ciepła będzie pozwalało na zyskanie w pewnym stopniu bezpieczeństwa energetycznego ze względu na uniezależnienie się od podatnej na zmiany klimatu sieci przesyłowej.</w:t>
      </w:r>
    </w:p>
    <w:p w14:paraId="662B79B1" w14:textId="77777777" w:rsidR="0051658D" w:rsidRPr="00DA54EE" w:rsidRDefault="0051658D" w:rsidP="0051658D">
      <w:pPr>
        <w:pStyle w:val="Mnormal"/>
        <w:rPr>
          <w:rFonts w:cs="Calibri"/>
          <w:noProof/>
        </w:rPr>
      </w:pPr>
      <w:r w:rsidRPr="00DA54EE">
        <w:rPr>
          <w:rFonts w:eastAsia="Calibri" w:cs="Calibri"/>
        </w:rPr>
        <w:t xml:space="preserve">Cel szczegółowy: </w:t>
      </w:r>
      <w:r w:rsidRPr="00DA54EE">
        <w:rPr>
          <w:rFonts w:cs="Calibri"/>
          <w:noProof/>
        </w:rPr>
        <w:t>CP2, v - Gospodarka wodno-ściekowa - Wspieranie dostępu do wody oraz zrównoważonej gospodarki wodnej</w:t>
      </w:r>
      <w:r w:rsidRPr="00EA79FC">
        <w:rPr>
          <w:rFonts w:cs="Calibri"/>
          <w:noProof/>
          <w:szCs w:val="24"/>
          <w:vertAlign w:val="superscript"/>
        </w:rPr>
        <w:footnoteReference w:id="226"/>
      </w:r>
    </w:p>
    <w:p w14:paraId="2CE8689F" w14:textId="5F9C63DB" w:rsidR="0051658D" w:rsidRPr="00DA54EE" w:rsidRDefault="0051658D" w:rsidP="0051658D">
      <w:pPr>
        <w:pStyle w:val="Mnormal"/>
        <w:rPr>
          <w:rFonts w:cs="Calibri"/>
        </w:rPr>
      </w:pPr>
      <w:r w:rsidRPr="00DA54EE">
        <w:rPr>
          <w:rFonts w:cs="Calibri"/>
        </w:rPr>
        <w:lastRenderedPageBreak/>
        <w:t xml:space="preserve">Działania </w:t>
      </w:r>
      <w:r w:rsidR="00DD18ED" w:rsidRPr="00DA54EE">
        <w:rPr>
          <w:rFonts w:cs="Calibri"/>
        </w:rPr>
        <w:t>związane z podniesieniem efektywności oczyszczania ścieków w pewnym stopniu będą ograniczać zużycie energii, skutkujące obniżeniem emisji gazów cieplarnianych.</w:t>
      </w:r>
    </w:p>
    <w:p w14:paraId="6B02761F" w14:textId="77777777" w:rsidR="0051658D" w:rsidRPr="00DA54EE" w:rsidRDefault="0051658D" w:rsidP="0051658D">
      <w:pPr>
        <w:pStyle w:val="Mnormal"/>
        <w:rPr>
          <w:rFonts w:eastAsia="Calibri" w:cs="Calibri"/>
        </w:rPr>
      </w:pPr>
      <w:r w:rsidRPr="00DA54EE">
        <w:rPr>
          <w:rFonts w:cs="Calibri"/>
          <w:noProof/>
        </w:rPr>
        <w:t xml:space="preserve">Cel szczegółowy: CP2, vii - Ochrona przyrody i klimatu - Wzmacnianie ochrony i zachowania przyrody, różnorodności biologicznej oraz zielonej infrastruktury, w tym na obszarach miejskich oraz ograniczanie wszelkich rodzajów zanieczyszczenia </w:t>
      </w:r>
    </w:p>
    <w:p w14:paraId="249CFC47" w14:textId="77777777" w:rsidR="00541852" w:rsidRPr="00DA54EE" w:rsidRDefault="00BC3A14" w:rsidP="0051658D">
      <w:pPr>
        <w:pStyle w:val="Mnormal"/>
        <w:rPr>
          <w:rFonts w:eastAsia="Calibri" w:cs="Calibri"/>
        </w:rPr>
      </w:pPr>
      <w:r w:rsidRPr="00DA54EE">
        <w:rPr>
          <w:rFonts w:eastAsia="Calibri" w:cs="Calibri"/>
        </w:rPr>
        <w:t xml:space="preserve">Ochrona zasobów przyrodniczych i leśnych pozytywnie wpłynie na klimat z jednej strony ze względu na możliwości asymilacji dwutlenku węgla przez rośliny, z drugiej zaś na wzmocnienie ekosystemów. Pozwoli to w skali regionalnej na </w:t>
      </w:r>
      <w:r w:rsidR="00541852" w:rsidRPr="00DA54EE">
        <w:rPr>
          <w:rFonts w:eastAsia="Calibri" w:cs="Calibri"/>
        </w:rPr>
        <w:t>utrzymanie warunków mikroklimatycznych, wilgotnościowych oraz retencyjnych.</w:t>
      </w:r>
    </w:p>
    <w:p w14:paraId="48E47041" w14:textId="77777777" w:rsidR="00541852" w:rsidRPr="00DA54EE" w:rsidRDefault="00541852" w:rsidP="0051658D">
      <w:pPr>
        <w:pStyle w:val="Mnormal"/>
        <w:rPr>
          <w:rFonts w:eastAsia="Calibri" w:cs="Calibri"/>
        </w:rPr>
      </w:pPr>
      <w:r w:rsidRPr="00DA54EE">
        <w:rPr>
          <w:rFonts w:eastAsia="Calibri" w:cs="Calibri"/>
        </w:rPr>
        <w:t xml:space="preserve">Na obszarach miejskich zielona i niebieska infrastruktura powinna również poprawiać warunki termiczne oraz retencyjne, co wspiera odporność terenów zabudowanych na zmiany klimatu oraz kształtuje ich mikroklimat. </w:t>
      </w:r>
    </w:p>
    <w:p w14:paraId="6F687A18" w14:textId="6BF57F7A" w:rsidR="0051658D" w:rsidRPr="00DA54EE" w:rsidRDefault="0051658D" w:rsidP="00541852">
      <w:pPr>
        <w:pStyle w:val="Mnormal"/>
        <w:rPr>
          <w:rFonts w:eastAsia="Calibri" w:cs="Calibri"/>
        </w:rPr>
      </w:pPr>
      <w:r w:rsidRPr="00DA54EE">
        <w:rPr>
          <w:rFonts w:eastAsia="Calibri" w:cs="Calibri"/>
        </w:rPr>
        <w:t>Rozwój dróg rowerowych pozwoli w pewnym stopniu na przeniesienie ruchu samochodowego na</w:t>
      </w:r>
      <w:r w:rsidR="00541852" w:rsidRPr="00DA54EE">
        <w:rPr>
          <w:rFonts w:eastAsia="Calibri" w:cs="Calibri"/>
        </w:rPr>
        <w:t> </w:t>
      </w:r>
      <w:r w:rsidRPr="00DA54EE">
        <w:rPr>
          <w:rFonts w:eastAsia="Calibri" w:cs="Calibri"/>
        </w:rPr>
        <w:t>bez</w:t>
      </w:r>
      <w:r w:rsidR="00541852" w:rsidRPr="00DA54EE">
        <w:rPr>
          <w:rFonts w:eastAsia="Calibri" w:cs="Calibri"/>
        </w:rPr>
        <w:t xml:space="preserve"> </w:t>
      </w:r>
      <w:r w:rsidRPr="00DA54EE">
        <w:rPr>
          <w:rFonts w:eastAsia="Calibri" w:cs="Calibri"/>
        </w:rPr>
        <w:t xml:space="preserve">emisyjny transport rowerowy, </w:t>
      </w:r>
      <w:r w:rsidR="00541852" w:rsidRPr="00DA54EE">
        <w:rPr>
          <w:rFonts w:eastAsia="Calibri" w:cs="Calibri"/>
        </w:rPr>
        <w:t xml:space="preserve">obniżając emisję zanieczyszczeń, w tym gazów cieplarnianych do powietrza. </w:t>
      </w:r>
      <w:r w:rsidRPr="00DA54EE">
        <w:rPr>
          <w:rFonts w:eastAsia="Calibri" w:cs="Calibri"/>
        </w:rPr>
        <w:t xml:space="preserve">co pozytywnie wpłynie na jakość powietrza. </w:t>
      </w:r>
    </w:p>
    <w:p w14:paraId="1620E8E7" w14:textId="77777777" w:rsidR="0051658D" w:rsidRPr="00DA54EE" w:rsidRDefault="0051658D" w:rsidP="0051658D">
      <w:pPr>
        <w:pStyle w:val="Mnormal"/>
        <w:rPr>
          <w:rFonts w:cs="Calibri"/>
        </w:rPr>
      </w:pPr>
      <w:r w:rsidRPr="00DA54EE">
        <w:rPr>
          <w:rFonts w:cs="Calibri"/>
        </w:rPr>
        <w:t xml:space="preserve">Cel szczegółowy: CP2, viii - Mobilność miejska i aglomeracyjna - Wspieranie zrównoważonej multimodalnej mobilności miejskiej jako elementu transformacji w kierunku gospodarki zeroemisyjnej </w:t>
      </w:r>
    </w:p>
    <w:p w14:paraId="37D065F3" w14:textId="4AB21C9A" w:rsidR="00541852" w:rsidRPr="00DA54EE" w:rsidRDefault="00541852" w:rsidP="0051658D">
      <w:pPr>
        <w:pStyle w:val="Mnormal"/>
        <w:rPr>
          <w:rFonts w:cs="Calibri"/>
        </w:rPr>
      </w:pPr>
      <w:r w:rsidRPr="00DA54EE">
        <w:rPr>
          <w:rFonts w:cs="Calibri"/>
        </w:rPr>
        <w:t>Działania mające na celu rozwój zrównoważonej mobilności miejskiej, z punktu widzenia klimatu, będą mieć wpływ pozytywny, ze względu na oczekiwane zmniejszenie zużycia paliw w transporcie oraz zastąpienie paliw kopalnych paliwami alternatywnymi/napędem elektrycznym, co wiąże się z ograniczeniem emisji gazów cieplarnianych.</w:t>
      </w:r>
      <w:r w:rsidR="005F3D61" w:rsidRPr="00DA54EE">
        <w:rPr>
          <w:rFonts w:cs="Calibri"/>
        </w:rPr>
        <w:t xml:space="preserve"> Przewiduje się także zwiększenie dostępności komunikacji publicznej, a co za tym idzie obniżenie natężenia ruchu na terenach miast i aglomeracji.</w:t>
      </w:r>
    </w:p>
    <w:p w14:paraId="43C4111F" w14:textId="77777777" w:rsidR="0051658D" w:rsidRPr="00DA54EE" w:rsidRDefault="0051658D" w:rsidP="00B8031B">
      <w:pPr>
        <w:pStyle w:val="Mnormal"/>
        <w:numPr>
          <w:ilvl w:val="0"/>
          <w:numId w:val="84"/>
        </w:numPr>
        <w:rPr>
          <w:rFonts w:eastAsia="Calibri" w:cs="Calibri"/>
        </w:rPr>
      </w:pPr>
      <w:r w:rsidRPr="00DA54EE">
        <w:rPr>
          <w:rFonts w:cs="Calibri"/>
        </w:rPr>
        <w:t>Priorytet 3 - Transport</w:t>
      </w:r>
    </w:p>
    <w:p w14:paraId="53D1BCBC" w14:textId="45D981EB" w:rsidR="0051658D" w:rsidRPr="00DA54EE" w:rsidRDefault="0051658D" w:rsidP="0051658D">
      <w:pPr>
        <w:pStyle w:val="Mnormal"/>
        <w:rPr>
          <w:rFonts w:cs="Calibri"/>
        </w:rPr>
      </w:pPr>
      <w:r w:rsidRPr="00DA54EE">
        <w:rPr>
          <w:rFonts w:cs="Calibri"/>
          <w:noProof/>
        </w:rPr>
        <w:t>Cel szczegółowy: CP3, ii - Zrównoważony transport - Rozwój i udoskonalanie zrównoważonej, odpornej na zmiany klimatu, inteligentnej i intermodalnej mobilności na poziomie krajowym, regionalnym i</w:t>
      </w:r>
      <w:r w:rsidR="006A6354" w:rsidRPr="00DA54EE">
        <w:rPr>
          <w:rFonts w:cs="Calibri"/>
          <w:noProof/>
        </w:rPr>
        <w:t> </w:t>
      </w:r>
      <w:r w:rsidRPr="00DA54EE">
        <w:rPr>
          <w:rFonts w:cs="Calibri"/>
          <w:noProof/>
        </w:rPr>
        <w:t xml:space="preserve">lokalnym, w tym poprawa dostępu do TEN-T oraz mobilności transgranicznej </w:t>
      </w:r>
    </w:p>
    <w:p w14:paraId="29910659" w14:textId="3857F575" w:rsidR="00B46B86" w:rsidRPr="00DA54EE" w:rsidRDefault="00B46B86" w:rsidP="00B46B86">
      <w:pPr>
        <w:pStyle w:val="Mnormal"/>
        <w:rPr>
          <w:rFonts w:cs="Calibri"/>
        </w:rPr>
      </w:pPr>
      <w:r w:rsidRPr="00DA54EE">
        <w:rPr>
          <w:rFonts w:cs="Calibri"/>
        </w:rPr>
        <w:t xml:space="preserve">Realizowane w ramach celu, inwestycje w zakresie budowy i przebudowy dróg wojewódzkich oraz obwodnic miast i obejść miejscowości, </w:t>
      </w:r>
      <w:r w:rsidR="006603DB" w:rsidRPr="00DA54EE">
        <w:rPr>
          <w:rFonts w:cs="Calibri"/>
        </w:rPr>
        <w:t>w pewnym stopniu</w:t>
      </w:r>
      <w:r w:rsidRPr="00DA54EE">
        <w:rPr>
          <w:rFonts w:cs="Calibri"/>
        </w:rPr>
        <w:t xml:space="preserve"> przyczynią się do wzrostu emisji gazów cieplarnianych, powstających w wyniku spalania paliw w silnikach pojazdów poruszających się po tych drogach. Wynikać to będzie z udoskonalenia sieci dróg, a tym samym, w wielu przypadkach, zwiększenia ruchu i przebiegu, przy rosnącym rozwoju motoryzacji. Możliwe zmniejszenie emisji może być </w:t>
      </w:r>
      <w:r w:rsidRPr="00DA54EE">
        <w:rPr>
          <w:rFonts w:cs="Calibri"/>
        </w:rPr>
        <w:lastRenderedPageBreak/>
        <w:t xml:space="preserve">związane z rozwojem </w:t>
      </w:r>
      <w:proofErr w:type="spellStart"/>
      <w:r w:rsidRPr="00DA54EE">
        <w:rPr>
          <w:rFonts w:cs="Calibri"/>
        </w:rPr>
        <w:t>elektromobilności</w:t>
      </w:r>
      <w:proofErr w:type="spellEnd"/>
      <w:r w:rsidRPr="00DA54EE">
        <w:rPr>
          <w:rFonts w:cs="Calibri"/>
        </w:rPr>
        <w:t>, choć zależeć to będzie od źródeł pochodzenia energii elektrycznej.</w:t>
      </w:r>
    </w:p>
    <w:p w14:paraId="3BAD5A46" w14:textId="21705FAC" w:rsidR="00B46B86" w:rsidRPr="00DA54EE" w:rsidRDefault="00B46B86" w:rsidP="00B46B86">
      <w:pPr>
        <w:pStyle w:val="Mnormal"/>
        <w:rPr>
          <w:rFonts w:cs="Calibri"/>
        </w:rPr>
      </w:pPr>
      <w:r w:rsidRPr="00DA54EE">
        <w:rPr>
          <w:rFonts w:cs="Calibri"/>
        </w:rPr>
        <w:t>Niemniej jednak określone inwestycje, jak np. budow</w:t>
      </w:r>
      <w:r w:rsidR="006603DB" w:rsidRPr="00DA54EE">
        <w:rPr>
          <w:rFonts w:cs="Calibri"/>
        </w:rPr>
        <w:t>a</w:t>
      </w:r>
      <w:r w:rsidRPr="00DA54EE">
        <w:rPr>
          <w:rFonts w:cs="Calibri"/>
        </w:rPr>
        <w:t xml:space="preserve"> obwodnic miast, a także inne, poprawiające przepustowość, mogą wpłynąć na mniejsze zużycie paliw przez pojazdy, co przełoży się na mniejszą emisję gazów cieplarnianych.</w:t>
      </w:r>
    </w:p>
    <w:p w14:paraId="745986B0" w14:textId="6FD0628E" w:rsidR="00B46B86" w:rsidRPr="00DA54EE" w:rsidRDefault="00B82819" w:rsidP="00B46B86">
      <w:pPr>
        <w:pStyle w:val="Mnormal"/>
        <w:rPr>
          <w:rFonts w:cs="Calibri"/>
        </w:rPr>
      </w:pPr>
      <w:r w:rsidRPr="00DA54EE">
        <w:rPr>
          <w:rFonts w:cs="Calibri"/>
        </w:rPr>
        <w:t>Inwestycje w transport kolejowy, z punktu widzenia klimatu, będą miały pozytywny wpływ. Transport kolejowy cechuje się, bowiem mniejszą emisją gazów cieplarnianych, aniżeli transport drogowy.</w:t>
      </w:r>
    </w:p>
    <w:p w14:paraId="4D3B260C" w14:textId="7105534C" w:rsidR="0051658D" w:rsidRPr="00DA54EE" w:rsidRDefault="0051658D" w:rsidP="003858C3">
      <w:pPr>
        <w:pStyle w:val="Mwypkt"/>
        <w:rPr>
          <w:rFonts w:eastAsia="Calibri"/>
        </w:rPr>
      </w:pPr>
      <w:r w:rsidRPr="00DA54EE">
        <w:t>Priorytet 4 - Infrastruktura społeczna</w:t>
      </w:r>
    </w:p>
    <w:p w14:paraId="712F6CDA" w14:textId="77777777" w:rsidR="0051658D" w:rsidRPr="00DA54EE" w:rsidRDefault="0051658D" w:rsidP="0051658D">
      <w:pPr>
        <w:pStyle w:val="Mnormal"/>
        <w:rPr>
          <w:rFonts w:eastAsia="Calibri" w:cs="Calibri"/>
        </w:rPr>
      </w:pPr>
      <w:r w:rsidRPr="00DA54EE">
        <w:rPr>
          <w:rFonts w:cs="Calibri"/>
          <w:noProof/>
        </w:rPr>
        <w:t xml:space="preserve">Cel szczegółowy: CP4, v; EFRR - Rozwój opieki zdrowotnej - Zapewnianie równego dostępu do opieki zdrowotnej i wspieranie odporności systemów opieki zdrowotnej, w tym podstawowej opieki zdrowotnej oraz wspieranie przechodzenia od opieki instytucjonalnej do opieki rodzinnej i środowiskowej; </w:t>
      </w:r>
    </w:p>
    <w:p w14:paraId="436FE6E0" w14:textId="49DAB65E" w:rsidR="0051658D" w:rsidRPr="00DA54EE" w:rsidRDefault="0051658D" w:rsidP="0051658D">
      <w:pPr>
        <w:pStyle w:val="Mnormal"/>
        <w:rPr>
          <w:rFonts w:eastAsia="Calibri" w:cs="Calibri"/>
        </w:rPr>
      </w:pPr>
      <w:r w:rsidRPr="00DA54EE">
        <w:rPr>
          <w:rFonts w:cs="Calibri"/>
          <w:noProof/>
        </w:rPr>
        <w:t>Cel szczegółowy: CP4, vi; EFRR - Zrównoważona turystyka i kultura - Wzmacnianie roli kultury i</w:t>
      </w:r>
      <w:r w:rsidR="006A6354" w:rsidRPr="00DA54EE">
        <w:rPr>
          <w:rFonts w:cs="Calibri"/>
          <w:noProof/>
        </w:rPr>
        <w:t> </w:t>
      </w:r>
      <w:r w:rsidRPr="00DA54EE">
        <w:rPr>
          <w:rFonts w:cs="Calibri"/>
          <w:noProof/>
        </w:rPr>
        <w:t xml:space="preserve">zrównoważonej turystyki w rozwoju gospodarczym, włączeniu społecznym i innowacjach społecznych </w:t>
      </w:r>
    </w:p>
    <w:p w14:paraId="5F6CD7F2" w14:textId="1020AECB" w:rsidR="00666C04" w:rsidRDefault="00666C04" w:rsidP="0051658D">
      <w:pPr>
        <w:pStyle w:val="Mnormal"/>
        <w:rPr>
          <w:rFonts w:eastAsia="Calibri" w:cs="Calibri"/>
        </w:rPr>
      </w:pPr>
      <w:r w:rsidRPr="00DA54EE">
        <w:rPr>
          <w:rFonts w:eastAsia="Calibri" w:cs="Calibri"/>
        </w:rPr>
        <w:t xml:space="preserve">Rozwój dróg rowerowych pozwoli w pewnym stopniu na przeniesienie ruchu samochodowego na bez emisyjny transport rowerowy, obniżając emisję zanieczyszczeń, w tym gazów cieplarnianych do powietrza. co pozytywnie wpłynie na jakość powietrza. </w:t>
      </w:r>
    </w:p>
    <w:p w14:paraId="38AF2DE1" w14:textId="77777777" w:rsidR="00C227F5" w:rsidRPr="00C227F5" w:rsidRDefault="00C227F5" w:rsidP="00C227F5">
      <w:pPr>
        <w:pStyle w:val="Mwypkt"/>
      </w:pPr>
      <w:r w:rsidRPr="00C227F5">
        <w:t>Priorytet 5 – Rozwój terytorialny</w:t>
      </w:r>
    </w:p>
    <w:p w14:paraId="337FF48B" w14:textId="77777777" w:rsidR="00C227F5" w:rsidRPr="005E50CF" w:rsidRDefault="00C227F5" w:rsidP="00C227F5">
      <w:pPr>
        <w:pStyle w:val="Mnormal"/>
        <w:rPr>
          <w:noProof/>
        </w:rPr>
      </w:pPr>
      <w:r w:rsidRPr="0064090A">
        <w:t>W ramach celu planowany jest rozwój sieci dróg rowerowych w obszarach funkcjonalnych miast oraz zielon</w:t>
      </w:r>
      <w:r>
        <w:t>e</w:t>
      </w:r>
      <w:r w:rsidRPr="0064090A">
        <w:t>j i niebieskiej infrastruktury</w:t>
      </w:r>
      <w:r>
        <w:t>, rozbudowy dróg powiatowych i gminnych</w:t>
      </w:r>
      <w:r w:rsidRPr="0064090A">
        <w:t>. Oddziaływania na</w:t>
      </w:r>
      <w:r>
        <w:t xml:space="preserve"> klimat </w:t>
      </w:r>
      <w:r w:rsidRPr="0064090A">
        <w:t>zostały opisane</w:t>
      </w:r>
      <w:r>
        <w:t xml:space="preserve"> </w:t>
      </w:r>
      <w:r w:rsidRPr="0064090A">
        <w:t xml:space="preserve">w </w:t>
      </w:r>
      <w:r>
        <w:t>celach szczegółowych powyżej.</w:t>
      </w:r>
    </w:p>
    <w:p w14:paraId="4ED5503D" w14:textId="77777777" w:rsidR="00C227F5" w:rsidRPr="00C227F5" w:rsidRDefault="00C227F5" w:rsidP="00C227F5">
      <w:pPr>
        <w:pStyle w:val="Mwypkt"/>
      </w:pPr>
      <w:r w:rsidRPr="00C227F5">
        <w:t>Priorytet  6 - Rynek pracy i włączenie społeczne</w:t>
      </w:r>
    </w:p>
    <w:p w14:paraId="68740288" w14:textId="77777777" w:rsidR="00C227F5" w:rsidRPr="00C227F5" w:rsidRDefault="00C227F5" w:rsidP="00C227F5">
      <w:pPr>
        <w:pStyle w:val="Mwypkt"/>
      </w:pPr>
      <w:r w:rsidRPr="00C227F5">
        <w:t>Priorytet  7 – Edukacja</w:t>
      </w:r>
    </w:p>
    <w:p w14:paraId="45921B75" w14:textId="77777777" w:rsidR="00C227F5" w:rsidRPr="00666C04" w:rsidRDefault="00C227F5" w:rsidP="00C227F5">
      <w:pPr>
        <w:pStyle w:val="Mnormal"/>
      </w:pPr>
      <w:r>
        <w:t xml:space="preserve">W ramach priorytetów przewidziano działania edukacyjne związane z ograniczeniem zużycia energii przez mieszkańców, co w </w:t>
      </w:r>
      <w:r w:rsidRPr="00666C04">
        <w:t>pewnym stopniu pozwoli na zmniejszenie emisji CO</w:t>
      </w:r>
      <w:r w:rsidRPr="00A52CB8">
        <w:rPr>
          <w:vertAlign w:val="subscript"/>
        </w:rPr>
        <w:t>2</w:t>
      </w:r>
      <w:r w:rsidRPr="00666C04">
        <w:t>.</w:t>
      </w:r>
    </w:p>
    <w:p w14:paraId="1134419B" w14:textId="77777777" w:rsidR="00C227F5" w:rsidRPr="00C227F5" w:rsidRDefault="00C227F5" w:rsidP="00C227F5">
      <w:pPr>
        <w:pStyle w:val="Mwypkt"/>
      </w:pPr>
      <w:r w:rsidRPr="00C227F5">
        <w:t>Priorytet  8- Sprawiedliwa Transformacja</w:t>
      </w:r>
    </w:p>
    <w:p w14:paraId="1CC59294" w14:textId="77777777" w:rsidR="00C227F5" w:rsidRPr="00C227F5" w:rsidRDefault="00C227F5" w:rsidP="00C227F5">
      <w:pPr>
        <w:pStyle w:val="Mnormal"/>
      </w:pPr>
      <w:r w:rsidRPr="00C227F5">
        <w:t>Cel szczegółowy - CP6, i FST S</w:t>
      </w:r>
      <w:r w:rsidRPr="00C227F5" w:rsidDel="00A846F7">
        <w:t xml:space="preserve"> </w:t>
      </w:r>
      <w:r w:rsidRPr="00C227F5">
        <w:t>Transformacja społeczna</w:t>
      </w:r>
    </w:p>
    <w:p w14:paraId="6295053D" w14:textId="77777777" w:rsidR="00C227F5" w:rsidRPr="00C227F5" w:rsidRDefault="00C227F5" w:rsidP="00C227F5">
      <w:pPr>
        <w:pStyle w:val="Mnormal"/>
      </w:pPr>
      <w:r w:rsidRPr="00C227F5">
        <w:t>Brak stwierdzonych oddziaływań.</w:t>
      </w:r>
    </w:p>
    <w:p w14:paraId="09F6EE53" w14:textId="77777777" w:rsidR="00C227F5" w:rsidRPr="00C227F5" w:rsidRDefault="00C227F5" w:rsidP="00C227F5">
      <w:pPr>
        <w:pStyle w:val="Mnormal"/>
      </w:pPr>
      <w:r w:rsidRPr="00C227F5">
        <w:t>Cel szczegółowy: CP6, i FST G</w:t>
      </w:r>
      <w:r w:rsidRPr="00C227F5" w:rsidDel="00A846F7">
        <w:t xml:space="preserve"> </w:t>
      </w:r>
      <w:r w:rsidRPr="00C227F5">
        <w:t xml:space="preserve">Transformacja gospodarcza – cel szczegółowy (i) umożliwienie regionom i ludności łagodzenia wpływających na społeczeństwo, zatrudnienie, gospodarkę i środowisko skutków transformacji w kierunku osiągnięcia </w:t>
      </w:r>
      <w:r w:rsidRPr="00C227F5">
        <w:lastRenderedPageBreak/>
        <w:t>celów Unii na rok 2030 w dziedzinie energii i klimatu oraz w kierunku neutralnej dla klimatu gospodarki Unii do roku 2050 w oparciu o porozumienie paryskie</w:t>
      </w:r>
    </w:p>
    <w:p w14:paraId="61218E9D" w14:textId="77777777" w:rsidR="00C227F5" w:rsidRPr="00C227F5" w:rsidRDefault="00C227F5" w:rsidP="00C227F5">
      <w:pPr>
        <w:pStyle w:val="Mnormal"/>
      </w:pPr>
      <w:r w:rsidRPr="00C227F5">
        <w:t xml:space="preserve">Prognozuje się obniżenie emisji gazów cieplarnianych z terenu objętego wsparciem poprzez wdrażanie rozwiązań niskoemisyjnych i dekarbonizację procesów, jak również rozwój branż poza sektorem przemysłowym – w tym turystycznej i wysokich technologii. Ponadto przewidziane wsparcie dla firm zakładające wdrażanie gospodarki obiegu zamkniętego pozwoli na redukcję zużycia materiałów i energii. </w:t>
      </w:r>
    </w:p>
    <w:p w14:paraId="5F68FA2B" w14:textId="77777777" w:rsidR="00C227F5" w:rsidRPr="00C227F5" w:rsidRDefault="00C227F5" w:rsidP="00C227F5">
      <w:pPr>
        <w:pStyle w:val="Mnormal"/>
      </w:pPr>
      <w:r w:rsidRPr="00C227F5">
        <w:t>Cel szczegółowy: CP6, i FST Ś Transformacja środowiskowa – cel szczegółowy (i)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59523B5B" w14:textId="77777777" w:rsidR="00C227F5" w:rsidRPr="00C227F5" w:rsidRDefault="00C227F5" w:rsidP="00C227F5">
      <w:pPr>
        <w:pStyle w:val="Mnormal"/>
      </w:pPr>
      <w:r w:rsidRPr="00C227F5">
        <w:t>Cel szczegółowy dotyczący transformacji środowiskowej przewiduje istotny wkład w redukcję emisji gazów cieplarnianych z terenu objętego wsparciem. Przyczyni się do tego poprawa efektywności energetycznej w sektorze komunalno-bytowym (termomodernizacja, rozwój OZE), a także rozwój niskoemisyjnej mobilności miejskiej.</w:t>
      </w:r>
    </w:p>
    <w:p w14:paraId="50DE59F1" w14:textId="13C6FF01" w:rsidR="00C227F5" w:rsidRPr="00C227F5" w:rsidRDefault="00C227F5" w:rsidP="00C227F5">
      <w:pPr>
        <w:pStyle w:val="Mnormal"/>
        <w:rPr>
          <w:rFonts w:eastAsia="Calibri"/>
        </w:rPr>
      </w:pPr>
      <w:r w:rsidRPr="00C227F5">
        <w:t>Ponadto działania związane z rekultywacją terenów zdegradowanych i nadawanie im funkcji przyrodniczych oraz zazielenianie miast wpłynie na podniesienie możliwości asymilacji CO2, a także będzie pozytywnie oddziaływać na retencję oraz warunki cieplne (mikroklimat).</w:t>
      </w:r>
    </w:p>
    <w:p w14:paraId="0672694D" w14:textId="6747DA5A" w:rsidR="00C365AF" w:rsidRPr="00DA54EE" w:rsidRDefault="00C365AF" w:rsidP="00C365AF">
      <w:pPr>
        <w:pStyle w:val="Mnag4"/>
        <w:rPr>
          <w:rFonts w:cs="Calibri"/>
          <w:b w:val="0"/>
        </w:rPr>
      </w:pPr>
      <w:r w:rsidRPr="00DA54EE">
        <w:rPr>
          <w:rFonts w:cs="Calibri"/>
          <w:b w:val="0"/>
        </w:rPr>
        <w:t>Oddziaływania na zasoby naturalne</w:t>
      </w:r>
    </w:p>
    <w:p w14:paraId="6E3E575B" w14:textId="77777777" w:rsidR="00C365AF" w:rsidRPr="00DA54EE" w:rsidRDefault="00C365AF" w:rsidP="003858C3">
      <w:pPr>
        <w:pStyle w:val="Mwypkt"/>
        <w:rPr>
          <w:rFonts w:eastAsia="Calibri"/>
        </w:rPr>
      </w:pPr>
      <w:r w:rsidRPr="00DA54EE">
        <w:rPr>
          <w:rFonts w:eastAsia="Calibri"/>
        </w:rPr>
        <w:t xml:space="preserve"> Priorytet 1 – Przedsiębiorstwa i innowacje </w:t>
      </w:r>
    </w:p>
    <w:p w14:paraId="29D020A4" w14:textId="320CFD88" w:rsidR="00157783" w:rsidRPr="00DA54EE" w:rsidRDefault="00157783" w:rsidP="003858C3">
      <w:pPr>
        <w:pStyle w:val="Mnormal"/>
        <w:rPr>
          <w:rFonts w:eastAsia="Calibri"/>
        </w:rPr>
      </w:pPr>
      <w:r w:rsidRPr="00DA54EE">
        <w:rPr>
          <w:rFonts w:eastAsia="Calibri"/>
        </w:rPr>
        <w:t>W zakresie wprowadzania innowacji oraz rozwoju przedsiębiorstw prognozuje się ze względu na</w:t>
      </w:r>
      <w:r w:rsidR="006A6354" w:rsidRPr="00DA54EE">
        <w:rPr>
          <w:rFonts w:eastAsia="Calibri"/>
        </w:rPr>
        <w:t> </w:t>
      </w:r>
      <w:r w:rsidRPr="00DA54EE">
        <w:rPr>
          <w:rFonts w:eastAsia="Calibri"/>
        </w:rPr>
        <w:t>podniesienie efektywności energetycznej oraz wdrażania GOZ zmniejszenie zużycia surowców naturalnych, w tym energetycznych.</w:t>
      </w:r>
    </w:p>
    <w:p w14:paraId="6596887F" w14:textId="0D98610E" w:rsidR="00C365AF" w:rsidRPr="00DA54EE" w:rsidRDefault="00C365AF" w:rsidP="003858C3">
      <w:pPr>
        <w:pStyle w:val="Mwypkt"/>
        <w:rPr>
          <w:rFonts w:eastAsia="Calibri"/>
        </w:rPr>
      </w:pPr>
      <w:r w:rsidRPr="00DA54EE">
        <w:rPr>
          <w:rFonts w:eastAsia="Calibri"/>
        </w:rPr>
        <w:t>Priorytet 2 – Środowisko</w:t>
      </w:r>
    </w:p>
    <w:p w14:paraId="5AFF6194" w14:textId="77777777" w:rsidR="00C365AF" w:rsidRPr="00DA54EE" w:rsidRDefault="00C365AF" w:rsidP="003858C3">
      <w:pPr>
        <w:pStyle w:val="Mnormal"/>
        <w:rPr>
          <w:rFonts w:eastAsia="Calibri"/>
        </w:rPr>
      </w:pPr>
      <w:r w:rsidRPr="00DA54EE">
        <w:rPr>
          <w:rFonts w:eastAsia="Calibri"/>
        </w:rPr>
        <w:t xml:space="preserve">Cel szczegółowy: CP2, i - Efektywność energetyczna - Wspieranie efektywności energetycznej i redukcji emisji gazów cieplarnianych </w:t>
      </w:r>
    </w:p>
    <w:p w14:paraId="124F44C2" w14:textId="6F131EFA" w:rsidR="00C365AF" w:rsidRPr="00DA54EE" w:rsidRDefault="00C365AF" w:rsidP="00C365AF">
      <w:pPr>
        <w:pStyle w:val="Mnormal"/>
        <w:rPr>
          <w:rFonts w:eastAsia="Calibri" w:cs="Calibri"/>
        </w:rPr>
      </w:pPr>
      <w:r w:rsidRPr="00DA54EE">
        <w:rPr>
          <w:rFonts w:cs="Calibri"/>
        </w:rPr>
        <w:t xml:space="preserve">Cel szczegółowy: </w:t>
      </w:r>
      <w:r w:rsidRPr="00DA54EE">
        <w:rPr>
          <w:rFonts w:eastAsia="Calibri" w:cs="Calibri"/>
        </w:rPr>
        <w:t>CP2, ii - Energia z OZE</w:t>
      </w:r>
      <w:r w:rsidRPr="00DA54EE">
        <w:rPr>
          <w:rFonts w:cs="Calibri"/>
        </w:rPr>
        <w:t xml:space="preserve"> - Wspieranie energii odnawialnej zgodnie z dyrektywą (UE) 2018/2001, w tym określonymi w niej kryteriami zrównoważonego rozwoju</w:t>
      </w:r>
    </w:p>
    <w:p w14:paraId="4EE9AD5B" w14:textId="21EE31EB" w:rsidR="00C365AF" w:rsidRPr="00DA54EE" w:rsidRDefault="00157783" w:rsidP="00157783">
      <w:pPr>
        <w:pStyle w:val="Mnormal"/>
        <w:rPr>
          <w:rFonts w:cs="Calibri"/>
        </w:rPr>
      </w:pPr>
      <w:r w:rsidRPr="00DA54EE">
        <w:rPr>
          <w:rFonts w:cs="Calibri"/>
        </w:rPr>
        <w:t>Zakładany w</w:t>
      </w:r>
      <w:r w:rsidR="00C365AF" w:rsidRPr="00DA54EE">
        <w:rPr>
          <w:rFonts w:cs="Calibri"/>
        </w:rPr>
        <w:t xml:space="preserve">zrost wykorzystania OZE </w:t>
      </w:r>
      <w:r w:rsidRPr="00DA54EE">
        <w:rPr>
          <w:rFonts w:cs="Calibri"/>
        </w:rPr>
        <w:t xml:space="preserve">w sektorze </w:t>
      </w:r>
      <w:proofErr w:type="spellStart"/>
      <w:r w:rsidRPr="00DA54EE">
        <w:rPr>
          <w:rFonts w:cs="Calibri"/>
        </w:rPr>
        <w:t>komunalno</w:t>
      </w:r>
      <w:proofErr w:type="spellEnd"/>
      <w:r w:rsidRPr="00DA54EE">
        <w:rPr>
          <w:rFonts w:cs="Calibri"/>
        </w:rPr>
        <w:t xml:space="preserve">–bytowym oraz wyeliminowanie </w:t>
      </w:r>
      <w:r w:rsidR="00CB01F3" w:rsidRPr="00DA54EE">
        <w:rPr>
          <w:rFonts w:cs="Calibri"/>
        </w:rPr>
        <w:t>źródeł</w:t>
      </w:r>
      <w:r w:rsidRPr="00DA54EE">
        <w:rPr>
          <w:rFonts w:cs="Calibri"/>
        </w:rPr>
        <w:t xml:space="preserve"> ciepła zasilanych paliwami stałymi, jak również </w:t>
      </w:r>
      <w:r w:rsidR="00CB01F3" w:rsidRPr="00DA54EE">
        <w:rPr>
          <w:rFonts w:cs="Calibri"/>
        </w:rPr>
        <w:t>podniesienie</w:t>
      </w:r>
      <w:r w:rsidRPr="00DA54EE">
        <w:rPr>
          <w:rFonts w:cs="Calibri"/>
        </w:rPr>
        <w:t xml:space="preserve"> efektywności energetycznej budynków</w:t>
      </w:r>
      <w:r w:rsidR="00CB01F3" w:rsidRPr="00DA54EE">
        <w:rPr>
          <w:rFonts w:cs="Calibri"/>
        </w:rPr>
        <w:t xml:space="preserve"> oraz w przedsiębiorstwach</w:t>
      </w:r>
      <w:r w:rsidR="00F219F7">
        <w:rPr>
          <w:rFonts w:cs="Calibri"/>
        </w:rPr>
        <w:t xml:space="preserve"> </w:t>
      </w:r>
      <w:r w:rsidRPr="00DA54EE">
        <w:rPr>
          <w:rFonts w:cs="Calibri"/>
        </w:rPr>
        <w:t xml:space="preserve">pozwoli na istotne </w:t>
      </w:r>
      <w:r w:rsidR="00CB01F3" w:rsidRPr="00DA54EE">
        <w:rPr>
          <w:rFonts w:cs="Calibri"/>
        </w:rPr>
        <w:t>zmniejszenie</w:t>
      </w:r>
      <w:r w:rsidRPr="00DA54EE">
        <w:rPr>
          <w:rFonts w:cs="Calibri"/>
        </w:rPr>
        <w:t xml:space="preserve"> zapotrzebowania na surowce energetyczne. </w:t>
      </w:r>
    </w:p>
    <w:p w14:paraId="75AC4B08" w14:textId="77777777" w:rsidR="00C365AF" w:rsidRPr="00DA54EE" w:rsidRDefault="00C365AF" w:rsidP="00C365AF">
      <w:pPr>
        <w:pStyle w:val="Mnormal"/>
        <w:rPr>
          <w:rFonts w:cs="Calibri"/>
          <w:noProof/>
        </w:rPr>
      </w:pPr>
      <w:r w:rsidRPr="00DA54EE">
        <w:rPr>
          <w:rFonts w:eastAsia="Calibri" w:cs="Calibri"/>
        </w:rPr>
        <w:lastRenderedPageBreak/>
        <w:t xml:space="preserve">Cel szczegółowy: </w:t>
      </w:r>
      <w:r w:rsidRPr="00DA54EE">
        <w:rPr>
          <w:rFonts w:cs="Calibri"/>
          <w:noProof/>
        </w:rPr>
        <w:t>CP2, v - Gospodarka wodno-ściekowa - Wspieranie dostępu do wody oraz zrównoważonej gospodarki wod</w:t>
      </w:r>
      <w:r w:rsidRPr="00EA79FC">
        <w:rPr>
          <w:rFonts w:cs="Calibri"/>
          <w:noProof/>
          <w:szCs w:val="24"/>
        </w:rPr>
        <w:t>nej</w:t>
      </w:r>
      <w:r w:rsidRPr="00EA79FC">
        <w:rPr>
          <w:rFonts w:cs="Calibri"/>
          <w:noProof/>
          <w:szCs w:val="24"/>
          <w:vertAlign w:val="superscript"/>
        </w:rPr>
        <w:footnoteReference w:id="227"/>
      </w:r>
    </w:p>
    <w:p w14:paraId="6DC75CFA" w14:textId="7AEADBB8" w:rsidR="00C365AF" w:rsidRPr="00DA54EE" w:rsidRDefault="00CB01F3" w:rsidP="00C365AF">
      <w:pPr>
        <w:pStyle w:val="Mnormal"/>
        <w:rPr>
          <w:rFonts w:cs="Calibri"/>
        </w:rPr>
      </w:pPr>
      <w:r w:rsidRPr="00DA54EE">
        <w:rPr>
          <w:rFonts w:cs="Calibri"/>
        </w:rPr>
        <w:t>R</w:t>
      </w:r>
      <w:r w:rsidR="00C365AF" w:rsidRPr="00DA54EE">
        <w:rPr>
          <w:rFonts w:cs="Calibri"/>
        </w:rPr>
        <w:t>ozbudow</w:t>
      </w:r>
      <w:r w:rsidRPr="00DA54EE">
        <w:rPr>
          <w:rFonts w:cs="Calibri"/>
        </w:rPr>
        <w:t>a</w:t>
      </w:r>
      <w:r w:rsidR="00C365AF" w:rsidRPr="00DA54EE">
        <w:rPr>
          <w:rFonts w:cs="Calibri"/>
        </w:rPr>
        <w:t xml:space="preserve"> sieci wodociągowych i kanalizacyjnych </w:t>
      </w:r>
      <w:r w:rsidRPr="00DA54EE">
        <w:rPr>
          <w:rFonts w:cs="Calibri"/>
        </w:rPr>
        <w:t>oraz modernizacja oczyszczalni ścieków może wiązać się z zapotrzebowaniem na surowce skalne.</w:t>
      </w:r>
    </w:p>
    <w:p w14:paraId="1446D264" w14:textId="77777777" w:rsidR="00C365AF" w:rsidRPr="00DA54EE" w:rsidRDefault="00C365AF" w:rsidP="00C365AF">
      <w:pPr>
        <w:pStyle w:val="Mnormal"/>
        <w:rPr>
          <w:rFonts w:eastAsia="Calibri" w:cs="Calibri"/>
        </w:rPr>
      </w:pPr>
      <w:r w:rsidRPr="00DA54EE">
        <w:rPr>
          <w:rFonts w:cs="Calibri"/>
          <w:noProof/>
        </w:rPr>
        <w:t xml:space="preserve">Cel szczegółowy: CP2, vii - Ochrona przyrody i klimatu - Wzmacnianie ochrony i zachowania przyrody, różnorodności biologicznej oraz zielonej infrastruktury, w tym na obszarach miejskich oraz ograniczanie wszelkich rodzajów zanieczyszczenia </w:t>
      </w:r>
    </w:p>
    <w:p w14:paraId="5BF83A21" w14:textId="27D5D6BC" w:rsidR="00CB01F3" w:rsidRPr="00DA54EE" w:rsidRDefault="00CB01F3" w:rsidP="00C365AF">
      <w:pPr>
        <w:pStyle w:val="Mnormal"/>
        <w:rPr>
          <w:rFonts w:cs="Calibri"/>
        </w:rPr>
      </w:pPr>
      <w:r w:rsidRPr="00DA54EE">
        <w:rPr>
          <w:rFonts w:cs="Calibri"/>
        </w:rPr>
        <w:t>Działania związane z poprawą gospodarowania wodami</w:t>
      </w:r>
      <w:r w:rsidR="00F219F7">
        <w:rPr>
          <w:rFonts w:cs="Calibri"/>
        </w:rPr>
        <w:t xml:space="preserve"> </w:t>
      </w:r>
      <w:r w:rsidRPr="00DA54EE">
        <w:rPr>
          <w:rFonts w:cs="Calibri"/>
        </w:rPr>
        <w:t>termalnymi oraz leczniczymi pozwolą na</w:t>
      </w:r>
      <w:r w:rsidR="006A6354" w:rsidRPr="00DA54EE">
        <w:rPr>
          <w:rFonts w:cs="Calibri"/>
        </w:rPr>
        <w:t> </w:t>
      </w:r>
      <w:r w:rsidRPr="00DA54EE">
        <w:rPr>
          <w:rFonts w:cs="Calibri"/>
        </w:rPr>
        <w:t xml:space="preserve">zabezpieczenie zasobów ich złóż w województwie. </w:t>
      </w:r>
    </w:p>
    <w:p w14:paraId="698DAF75" w14:textId="1C80958F" w:rsidR="00CB01F3" w:rsidRPr="00DA54EE" w:rsidRDefault="00CB01F3" w:rsidP="00C365AF">
      <w:pPr>
        <w:pStyle w:val="Mnormal"/>
        <w:rPr>
          <w:rFonts w:cs="Calibri"/>
        </w:rPr>
      </w:pPr>
      <w:r w:rsidRPr="00DA54EE">
        <w:rPr>
          <w:rFonts w:cs="Calibri"/>
        </w:rPr>
        <w:t>Rozbudowa dróg rowerowych może wiązać się z koniecznością stosowania surowców skalnych, a co za tym idzie zwiększenia ich wydobycia w regionie.</w:t>
      </w:r>
    </w:p>
    <w:p w14:paraId="14F73799" w14:textId="77777777" w:rsidR="00C365AF" w:rsidRPr="00DA54EE" w:rsidRDefault="00C365AF" w:rsidP="00C365AF">
      <w:pPr>
        <w:pStyle w:val="Mnormal"/>
        <w:rPr>
          <w:rFonts w:cs="Calibri"/>
        </w:rPr>
      </w:pPr>
      <w:r w:rsidRPr="00DA54EE">
        <w:rPr>
          <w:rFonts w:cs="Calibri"/>
        </w:rPr>
        <w:t xml:space="preserve">Cel szczegółowy: CP2, viii - Mobilność miejska i aglomeracyjna - Wspieranie zrównoważonej multimodalnej mobilności miejskiej jako elementu transformacji w kierunku gospodarki zeroemisyjnej </w:t>
      </w:r>
    </w:p>
    <w:p w14:paraId="43BE3B92" w14:textId="77777777" w:rsidR="00C365AF" w:rsidRPr="00DA54EE" w:rsidRDefault="00C365AF" w:rsidP="00B8031B">
      <w:pPr>
        <w:pStyle w:val="Mnormal"/>
        <w:numPr>
          <w:ilvl w:val="0"/>
          <w:numId w:val="84"/>
        </w:numPr>
        <w:rPr>
          <w:rFonts w:eastAsia="Calibri" w:cs="Calibri"/>
        </w:rPr>
      </w:pPr>
      <w:r w:rsidRPr="00DA54EE">
        <w:rPr>
          <w:rFonts w:cs="Calibri"/>
        </w:rPr>
        <w:t>Priorytet 3 - Transport</w:t>
      </w:r>
    </w:p>
    <w:p w14:paraId="74001E7C" w14:textId="1B890E0D" w:rsidR="00C365AF" w:rsidRPr="00DA54EE" w:rsidRDefault="00C365AF" w:rsidP="00C365AF">
      <w:pPr>
        <w:pStyle w:val="Mnormal"/>
        <w:rPr>
          <w:rFonts w:cs="Calibri"/>
        </w:rPr>
      </w:pPr>
      <w:r w:rsidRPr="00DA54EE">
        <w:rPr>
          <w:rFonts w:cs="Calibri"/>
          <w:noProof/>
        </w:rPr>
        <w:t>Cel szczegółowy: CP3, ii - Zrównoważony transport - Rozwój i udoskonalanie zrównoważonej, odpornej na zmiany klimatu, inteligentnej i intermodalnej mobilności na poziomie krajowym, regionalnym i</w:t>
      </w:r>
      <w:r w:rsidR="006A6354" w:rsidRPr="00DA54EE">
        <w:rPr>
          <w:rFonts w:cs="Calibri"/>
          <w:noProof/>
        </w:rPr>
        <w:t> </w:t>
      </w:r>
      <w:r w:rsidRPr="00DA54EE">
        <w:rPr>
          <w:rFonts w:cs="Calibri"/>
          <w:noProof/>
        </w:rPr>
        <w:t xml:space="preserve">lokalnym, w tym poprawa dostępu do TEN-T oraz mobilności transgranicznej </w:t>
      </w:r>
    </w:p>
    <w:p w14:paraId="16FCFA16" w14:textId="50F888A3" w:rsidR="00C365AF" w:rsidRPr="00DA54EE" w:rsidRDefault="00C365AF" w:rsidP="00C365AF">
      <w:pPr>
        <w:pStyle w:val="Mnormal"/>
        <w:rPr>
          <w:rFonts w:cs="Calibri"/>
          <w:lang w:eastAsia="ar-SA"/>
        </w:rPr>
      </w:pPr>
      <w:r w:rsidRPr="00DA54EE">
        <w:rPr>
          <w:rFonts w:cs="Calibri"/>
          <w:lang w:eastAsia="ar-SA"/>
        </w:rPr>
        <w:t xml:space="preserve">Na etapie budowy </w:t>
      </w:r>
      <w:r w:rsidR="004455C1" w:rsidRPr="00DA54EE">
        <w:rPr>
          <w:rFonts w:cs="Calibri"/>
          <w:lang w:eastAsia="ar-SA"/>
        </w:rPr>
        <w:t>nowych obiektów związanych z infrastrukturą drogową oraz dróg i obwodnic konieczne będzie stosowanie surowców skalnych, co może powodować zwiększenie zapotrzebowania w regionie. Z kolei oczekiwana poprawa dostępności komunikacji publicznej, transportu zero- i niskoemisyjnego rozwój kolei oraz poprawa płynności ruchu pozwoli na ograniczenie zużycia paliw płynnych.</w:t>
      </w:r>
    </w:p>
    <w:p w14:paraId="0212DCF0" w14:textId="77777777" w:rsidR="00C365AF" w:rsidRPr="00DA54EE" w:rsidRDefault="00C365AF" w:rsidP="00B8031B">
      <w:pPr>
        <w:pStyle w:val="Mnormal"/>
        <w:numPr>
          <w:ilvl w:val="0"/>
          <w:numId w:val="84"/>
        </w:numPr>
        <w:rPr>
          <w:rFonts w:eastAsia="Calibri" w:cs="Calibri"/>
        </w:rPr>
      </w:pPr>
      <w:r w:rsidRPr="00DA54EE">
        <w:rPr>
          <w:rFonts w:cs="Calibri"/>
        </w:rPr>
        <w:t>Priorytet 4 - Infrastruktura społeczna</w:t>
      </w:r>
    </w:p>
    <w:p w14:paraId="28B2867B" w14:textId="77777777" w:rsidR="00C365AF" w:rsidRPr="00DA54EE" w:rsidRDefault="00C365AF" w:rsidP="00C365AF">
      <w:pPr>
        <w:pStyle w:val="Mnormal"/>
        <w:rPr>
          <w:rFonts w:eastAsia="Calibri" w:cs="Calibri"/>
        </w:rPr>
      </w:pPr>
      <w:r w:rsidRPr="00DA54EE">
        <w:rPr>
          <w:rFonts w:cs="Calibri"/>
          <w:noProof/>
        </w:rPr>
        <w:t xml:space="preserve">Cel szczegółowy: CP4, v; EFRR - Rozwój opieki zdrowotnej - Zapewnianie równego dostępu do opieki zdrowotnej i wspieranie odporności systemów opieki zdrowotnej, w tym podstawowej opieki zdrowotnej oraz wspieranie przechodzenia od opieki instytucjonalnej do opieki rodzinnej i środowiskowej; </w:t>
      </w:r>
    </w:p>
    <w:p w14:paraId="63DDE55D" w14:textId="5BFFA212" w:rsidR="00C365AF" w:rsidRPr="00DA54EE" w:rsidRDefault="00C365AF" w:rsidP="00C365AF">
      <w:pPr>
        <w:pStyle w:val="Mnormal"/>
        <w:rPr>
          <w:rFonts w:eastAsia="Calibri" w:cs="Calibri"/>
        </w:rPr>
      </w:pPr>
      <w:r w:rsidRPr="00DA54EE">
        <w:rPr>
          <w:rFonts w:cs="Calibri"/>
          <w:noProof/>
        </w:rPr>
        <w:t>Cel szczegółowy: CP4, vi; EFRR - Zrównoważona turystyka i kultura - Wzmacnianie roli kultury i</w:t>
      </w:r>
      <w:r w:rsidR="006A6354" w:rsidRPr="00DA54EE">
        <w:rPr>
          <w:rFonts w:cs="Calibri"/>
          <w:noProof/>
        </w:rPr>
        <w:t> </w:t>
      </w:r>
      <w:r w:rsidRPr="00DA54EE">
        <w:rPr>
          <w:rFonts w:cs="Calibri"/>
          <w:noProof/>
        </w:rPr>
        <w:t xml:space="preserve">zrównoważonej turystyki w rozwoju gospodarczym, włączeniu społecznym i innowacjach społecznych </w:t>
      </w:r>
    </w:p>
    <w:p w14:paraId="169F2408" w14:textId="60D271B1" w:rsidR="00265F9C" w:rsidRDefault="004455C1" w:rsidP="00C365AF">
      <w:pPr>
        <w:pStyle w:val="Mnormal"/>
        <w:rPr>
          <w:rFonts w:eastAsia="Calibri" w:cs="Calibri"/>
        </w:rPr>
      </w:pPr>
      <w:r w:rsidRPr="00DA54EE">
        <w:rPr>
          <w:rFonts w:eastAsia="Calibri" w:cs="Calibri"/>
        </w:rPr>
        <w:lastRenderedPageBreak/>
        <w:t>B</w:t>
      </w:r>
      <w:r w:rsidR="00C365AF" w:rsidRPr="00DA54EE">
        <w:rPr>
          <w:rFonts w:eastAsia="Calibri" w:cs="Calibri"/>
        </w:rPr>
        <w:t>udow</w:t>
      </w:r>
      <w:r w:rsidRPr="00DA54EE">
        <w:rPr>
          <w:rFonts w:eastAsia="Calibri" w:cs="Calibri"/>
        </w:rPr>
        <w:t>a</w:t>
      </w:r>
      <w:r w:rsidR="00C365AF" w:rsidRPr="00DA54EE">
        <w:rPr>
          <w:rFonts w:eastAsia="Calibri" w:cs="Calibri"/>
        </w:rPr>
        <w:t xml:space="preserve"> obiektów leczniczych i dróg rowerowych</w:t>
      </w:r>
      <w:r w:rsidRPr="00DA54EE">
        <w:rPr>
          <w:rFonts w:eastAsia="Calibri" w:cs="Calibri"/>
        </w:rPr>
        <w:t xml:space="preserve"> może powodować zapotrzebowanie na surowce skalne.</w:t>
      </w:r>
    </w:p>
    <w:p w14:paraId="0FB476AA" w14:textId="77777777" w:rsidR="00265F9C" w:rsidRPr="00265F9C" w:rsidRDefault="00265F9C" w:rsidP="00B8031B">
      <w:pPr>
        <w:pStyle w:val="Mnormal"/>
        <w:numPr>
          <w:ilvl w:val="0"/>
          <w:numId w:val="84"/>
        </w:numPr>
        <w:rPr>
          <w:rFonts w:cs="Calibri"/>
        </w:rPr>
      </w:pPr>
      <w:r w:rsidRPr="00265F9C">
        <w:rPr>
          <w:rFonts w:cs="Calibri"/>
        </w:rPr>
        <w:t>Priorytet 5 – Rozwój terytorialny</w:t>
      </w:r>
    </w:p>
    <w:p w14:paraId="1939131B" w14:textId="77777777" w:rsidR="00265F9C" w:rsidRPr="005E50CF" w:rsidRDefault="00265F9C" w:rsidP="00265F9C">
      <w:pPr>
        <w:pStyle w:val="Mnormal"/>
        <w:rPr>
          <w:noProof/>
        </w:rPr>
      </w:pPr>
      <w:r w:rsidRPr="0064090A">
        <w:t>W ramach celu planowany jest rozwój sieci dróg rowerowych w obszarach funkcjonalnych miast oraz zielon</w:t>
      </w:r>
      <w:r>
        <w:t>e</w:t>
      </w:r>
      <w:r w:rsidRPr="0064090A">
        <w:t>j i niebieskiej infrastruktury</w:t>
      </w:r>
      <w:r>
        <w:t>, rozbudowy dróg powiatowych i gminnych</w:t>
      </w:r>
      <w:r w:rsidRPr="0064090A">
        <w:t>. Oddziaływania na</w:t>
      </w:r>
      <w:r>
        <w:t xml:space="preserve"> zasoby naturalne </w:t>
      </w:r>
      <w:r w:rsidRPr="0064090A">
        <w:t>zostały opisane</w:t>
      </w:r>
      <w:r>
        <w:t xml:space="preserve"> </w:t>
      </w:r>
      <w:r w:rsidRPr="0064090A">
        <w:t xml:space="preserve">w </w:t>
      </w:r>
      <w:r>
        <w:t>celach szczegółowych powyżej.</w:t>
      </w:r>
    </w:p>
    <w:p w14:paraId="3D9EA0E4" w14:textId="77777777" w:rsidR="00265F9C" w:rsidRPr="00265F9C" w:rsidRDefault="00265F9C" w:rsidP="00B8031B">
      <w:pPr>
        <w:pStyle w:val="Mnormal"/>
        <w:numPr>
          <w:ilvl w:val="0"/>
          <w:numId w:val="84"/>
        </w:numPr>
        <w:rPr>
          <w:rFonts w:cs="Calibri"/>
        </w:rPr>
      </w:pPr>
      <w:r w:rsidRPr="00265F9C">
        <w:rPr>
          <w:rFonts w:cs="Calibri"/>
        </w:rPr>
        <w:t>Priorytet  6 - Rynek pracy i włączenie społeczne</w:t>
      </w:r>
    </w:p>
    <w:p w14:paraId="098F1982" w14:textId="77777777" w:rsidR="00265F9C" w:rsidRPr="00265F9C" w:rsidRDefault="00265F9C" w:rsidP="00B8031B">
      <w:pPr>
        <w:pStyle w:val="Mnormal"/>
        <w:numPr>
          <w:ilvl w:val="0"/>
          <w:numId w:val="84"/>
        </w:numPr>
        <w:rPr>
          <w:rFonts w:cs="Calibri"/>
        </w:rPr>
      </w:pPr>
      <w:r w:rsidRPr="00265F9C">
        <w:rPr>
          <w:rFonts w:cs="Calibri"/>
        </w:rPr>
        <w:t>Priorytet  7 – Edukacja</w:t>
      </w:r>
    </w:p>
    <w:p w14:paraId="51D23910" w14:textId="77777777" w:rsidR="00265F9C" w:rsidRDefault="00265F9C" w:rsidP="00265F9C">
      <w:pPr>
        <w:pStyle w:val="Mnormal"/>
      </w:pPr>
      <w:r>
        <w:t>W ramach celu szczegółowego prognozowane jest podniesienie świadomości mieszkańców w zakresie oszczędzania energii co w pewnym stopniu wpłynie na zmniejszenie zużycia paliw.</w:t>
      </w:r>
    </w:p>
    <w:p w14:paraId="08E3F46E" w14:textId="77777777" w:rsidR="00265F9C" w:rsidRPr="00265F9C" w:rsidRDefault="00265F9C" w:rsidP="00B8031B">
      <w:pPr>
        <w:pStyle w:val="Mnormal"/>
        <w:numPr>
          <w:ilvl w:val="0"/>
          <w:numId w:val="84"/>
        </w:numPr>
        <w:rPr>
          <w:rFonts w:cs="Calibri"/>
        </w:rPr>
      </w:pPr>
      <w:r w:rsidRPr="00265F9C">
        <w:rPr>
          <w:rFonts w:cs="Calibri"/>
        </w:rPr>
        <w:t>Priorytet  8- Sprawiedliwa Transformacja</w:t>
      </w:r>
    </w:p>
    <w:p w14:paraId="2C24DCBB" w14:textId="77777777" w:rsidR="00265F9C" w:rsidRPr="00265F9C" w:rsidRDefault="00265F9C" w:rsidP="00265F9C">
      <w:pPr>
        <w:pStyle w:val="Mnormal"/>
      </w:pPr>
      <w:r w:rsidRPr="00265F9C">
        <w:t>Cel szczegółowy - CP6, i FST S</w:t>
      </w:r>
      <w:r w:rsidRPr="00265F9C" w:rsidDel="00A846F7">
        <w:t xml:space="preserve"> </w:t>
      </w:r>
      <w:r w:rsidRPr="00265F9C">
        <w:t>Transformacja społeczna</w:t>
      </w:r>
    </w:p>
    <w:p w14:paraId="1D34B153" w14:textId="77777777" w:rsidR="00265F9C" w:rsidRPr="00265F9C" w:rsidRDefault="00265F9C" w:rsidP="00265F9C">
      <w:pPr>
        <w:pStyle w:val="Mnormal"/>
      </w:pPr>
      <w:r w:rsidRPr="00265F9C">
        <w:t>Brak stwierdzonych oddziaływań.</w:t>
      </w:r>
    </w:p>
    <w:p w14:paraId="09838A42" w14:textId="77777777" w:rsidR="00265F9C" w:rsidRPr="00265F9C" w:rsidRDefault="00265F9C" w:rsidP="00265F9C">
      <w:pPr>
        <w:pStyle w:val="Mnormal"/>
      </w:pPr>
      <w:r w:rsidRPr="00265F9C">
        <w:t>Cel szczegółowy: CP6, i FST G</w:t>
      </w:r>
      <w:r w:rsidRPr="00265F9C" w:rsidDel="00A846F7">
        <w:t xml:space="preserve"> </w:t>
      </w:r>
      <w:r w:rsidRPr="00265F9C">
        <w:t>Transformacja gospodarcza – cel szczegółowy (i)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165BB5EF" w14:textId="77777777" w:rsidR="00265F9C" w:rsidRPr="00265F9C" w:rsidRDefault="00265F9C" w:rsidP="00265F9C">
      <w:pPr>
        <w:pStyle w:val="Mnormal"/>
      </w:pPr>
      <w:r w:rsidRPr="00265F9C">
        <w:t>Zakładane w ramach celu szczegółowego działania związane z transformacją przedsiębiorstw, przede wszystkim w zakresie zmniejszenia zapotrzebowania na energię rozwój branż pozaprzemysłowych, a także wdrażanie GOZ pozwoli na zmniejszenie zużycia energii, paliw oraz surowców naturalnych do procesów energetycznych i produkcyjnych. W istotny sposób powinno wpłynąć to na zmniejszenie zapotrzebowania na surowce w skali obszaru objętego wsparciem, jak i całego regionu.</w:t>
      </w:r>
    </w:p>
    <w:p w14:paraId="575F4EE4" w14:textId="77777777" w:rsidR="00265F9C" w:rsidRPr="00265F9C" w:rsidRDefault="00265F9C" w:rsidP="00265F9C">
      <w:pPr>
        <w:pStyle w:val="Mnormal"/>
      </w:pPr>
      <w:r w:rsidRPr="00265F9C">
        <w:t>Cel szczegółowy: CP6, i FST Ś</w:t>
      </w:r>
      <w:r w:rsidRPr="00265F9C" w:rsidDel="00A846F7">
        <w:t xml:space="preserve"> </w:t>
      </w:r>
      <w:r w:rsidRPr="00265F9C">
        <w:t>Transformacja środowiskowa – cel szczegółowy (i)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7E625C16" w14:textId="77777777" w:rsidR="00265F9C" w:rsidRPr="00265F9C" w:rsidRDefault="00265F9C" w:rsidP="00265F9C">
      <w:pPr>
        <w:pStyle w:val="Mnormal"/>
      </w:pPr>
      <w:r w:rsidRPr="00265F9C">
        <w:t xml:space="preserve">W istotny sposób na zmniejszenie zapotrzebowania na surowce energetyczne, w tym paliwa stałe wpłynie zakładana poprawa efektywności energetycznej w sektorze </w:t>
      </w:r>
      <w:proofErr w:type="spellStart"/>
      <w:r w:rsidRPr="00265F9C">
        <w:t>komunalno</w:t>
      </w:r>
      <w:proofErr w:type="spellEnd"/>
      <w:r w:rsidRPr="00265F9C">
        <w:t xml:space="preserve"> – bytowym oraz rozwój OZE. Ponadto poprawa efektywności odzysku i recyklingu odpadów, jak również zapobieganie ich powstawaniu powinno w skali obszaru objętego wsparciem ograniczyć zapotrzebowanie na surowce. </w:t>
      </w:r>
    </w:p>
    <w:p w14:paraId="1D5D218F" w14:textId="205465CF" w:rsidR="00265F9C" w:rsidRPr="00265F9C" w:rsidRDefault="00265F9C" w:rsidP="00265F9C">
      <w:pPr>
        <w:pStyle w:val="Mnormal"/>
        <w:rPr>
          <w:rFonts w:eastAsia="Calibri"/>
        </w:rPr>
      </w:pPr>
      <w:r w:rsidRPr="00265F9C">
        <w:lastRenderedPageBreak/>
        <w:t>Rozwój komunikacji publicznej i niskoemisyjnego transportu wpłynie na zmniejszenie zapotrzebowania na paliwa płynne.</w:t>
      </w:r>
    </w:p>
    <w:p w14:paraId="01825769" w14:textId="41549085" w:rsidR="00C365AF" w:rsidRPr="00DA54EE" w:rsidRDefault="009D0691" w:rsidP="002139B2">
      <w:pPr>
        <w:pStyle w:val="Mnag4"/>
        <w:rPr>
          <w:rFonts w:cs="Calibri"/>
          <w:b w:val="0"/>
        </w:rPr>
      </w:pPr>
      <w:r w:rsidRPr="00DA54EE">
        <w:rPr>
          <w:rFonts w:cs="Calibri"/>
          <w:b w:val="0"/>
        </w:rPr>
        <w:t>Oddziaływania na zabytki i dobra materialne</w:t>
      </w:r>
    </w:p>
    <w:p w14:paraId="648BDA84" w14:textId="77777777" w:rsidR="009D0691" w:rsidRPr="00DA54EE" w:rsidRDefault="009D0691" w:rsidP="003858C3">
      <w:pPr>
        <w:pStyle w:val="Mwypkt"/>
        <w:rPr>
          <w:rFonts w:eastAsia="Calibri"/>
        </w:rPr>
      </w:pPr>
      <w:r w:rsidRPr="00DA54EE">
        <w:rPr>
          <w:rFonts w:eastAsia="Calibri"/>
        </w:rPr>
        <w:t xml:space="preserve">Priorytet 1 – Przedsiębiorstwa i innowacje </w:t>
      </w:r>
    </w:p>
    <w:p w14:paraId="6808822F" w14:textId="609F7B55" w:rsidR="00A64DA4" w:rsidRPr="00DA54EE" w:rsidRDefault="00A64DA4" w:rsidP="004A1C28">
      <w:pPr>
        <w:pStyle w:val="Mnormal"/>
        <w:rPr>
          <w:rFonts w:cs="Calibri"/>
        </w:rPr>
      </w:pPr>
      <w:r w:rsidRPr="00DA54EE">
        <w:rPr>
          <w:rFonts w:cs="Calibri"/>
        </w:rPr>
        <w:t>Rozwój przedsiębiorstw oraz ich rozwój technologiczny będzie wiązał się z podniesieniem ich wartości, a</w:t>
      </w:r>
      <w:r w:rsidR="004A1C28" w:rsidRPr="00DA54EE">
        <w:rPr>
          <w:rFonts w:cs="Calibri"/>
        </w:rPr>
        <w:t> </w:t>
      </w:r>
      <w:r w:rsidRPr="00DA54EE">
        <w:rPr>
          <w:rFonts w:cs="Calibri"/>
        </w:rPr>
        <w:t xml:space="preserve">także </w:t>
      </w:r>
      <w:r w:rsidR="004A1C28" w:rsidRPr="00DA54EE">
        <w:rPr>
          <w:rFonts w:cs="Calibri"/>
        </w:rPr>
        <w:t xml:space="preserve">podniesieniem poziomu ich </w:t>
      </w:r>
      <w:r w:rsidRPr="00DA54EE">
        <w:rPr>
          <w:rFonts w:cs="Calibri"/>
        </w:rPr>
        <w:t>doinwestowania w wymiarze technologicznym i materialnym</w:t>
      </w:r>
      <w:r w:rsidR="004A1C28" w:rsidRPr="00DA54EE">
        <w:rPr>
          <w:rFonts w:cs="Calibri"/>
        </w:rPr>
        <w:t>. Zakładane jest także doinwestowanie w zakresie infrastruktury i budynków, co pozytywnie wpłynie na ich stan oraz poprawi konkurencyjność przedsiębiorstw.</w:t>
      </w:r>
      <w:r w:rsidRPr="00DA54EE">
        <w:rPr>
          <w:rFonts w:cs="Calibri"/>
        </w:rPr>
        <w:t xml:space="preserve"> </w:t>
      </w:r>
    </w:p>
    <w:p w14:paraId="024A1EEE" w14:textId="021F3E76" w:rsidR="00A64DA4" w:rsidRPr="00DA54EE" w:rsidRDefault="004A1C28" w:rsidP="004A1C28">
      <w:pPr>
        <w:pStyle w:val="Mnormal"/>
        <w:rPr>
          <w:rFonts w:cs="Calibri"/>
        </w:rPr>
      </w:pPr>
      <w:r w:rsidRPr="00DA54EE">
        <w:rPr>
          <w:rFonts w:cs="Calibri"/>
        </w:rPr>
        <w:t xml:space="preserve">Ponadto przewidywany rozwój technologii cyfrowych może przyczynić się do zachowania wartości materialnych i historycznych regionu, w tym zabytków, </w:t>
      </w:r>
      <w:r w:rsidR="00A64DA4" w:rsidRPr="00DA54EE">
        <w:rPr>
          <w:rFonts w:cs="Calibri"/>
        </w:rPr>
        <w:t>jeżeli w zasobach cyfrowych zostaną udostępnione informacje nt. potrzeb związanych z ich ochroną.</w:t>
      </w:r>
    </w:p>
    <w:p w14:paraId="2ACD8951" w14:textId="77777777" w:rsidR="009D0691" w:rsidRPr="00DA54EE" w:rsidRDefault="009D0691" w:rsidP="003858C3">
      <w:pPr>
        <w:pStyle w:val="Mwypkt"/>
        <w:rPr>
          <w:rFonts w:eastAsia="Calibri"/>
        </w:rPr>
      </w:pPr>
      <w:r w:rsidRPr="00DA54EE">
        <w:rPr>
          <w:rFonts w:eastAsia="Calibri"/>
        </w:rPr>
        <w:t>Priorytet 2 – Środowisko</w:t>
      </w:r>
    </w:p>
    <w:p w14:paraId="2A19BE4C" w14:textId="77777777" w:rsidR="009D0691" w:rsidRPr="00DA54EE" w:rsidRDefault="009D0691" w:rsidP="003858C3">
      <w:pPr>
        <w:pStyle w:val="Mnormal"/>
        <w:rPr>
          <w:rFonts w:eastAsia="Calibri"/>
        </w:rPr>
      </w:pPr>
      <w:r w:rsidRPr="00DA54EE">
        <w:rPr>
          <w:rFonts w:eastAsia="Calibri"/>
        </w:rPr>
        <w:t xml:space="preserve">Cel szczegółowy: CP2, i - Efektywność energetyczna - Wspieranie efektywności energetycznej i redukcji emisji gazów cieplarnianych </w:t>
      </w:r>
    </w:p>
    <w:p w14:paraId="38A6233B" w14:textId="4B984053" w:rsidR="009D0691" w:rsidRPr="00DA54EE" w:rsidRDefault="009D0691" w:rsidP="009D0691">
      <w:pPr>
        <w:pStyle w:val="Mnormal"/>
        <w:rPr>
          <w:rFonts w:eastAsia="Calibri" w:cs="Calibri"/>
        </w:rPr>
      </w:pPr>
      <w:r w:rsidRPr="00DA54EE">
        <w:rPr>
          <w:rFonts w:cs="Calibri"/>
        </w:rPr>
        <w:t xml:space="preserve">Cel szczegółowy: </w:t>
      </w:r>
      <w:r w:rsidRPr="00DA54EE">
        <w:rPr>
          <w:rFonts w:eastAsia="Calibri" w:cs="Calibri"/>
        </w:rPr>
        <w:t>CP2, ii - Energia z OZE</w:t>
      </w:r>
      <w:r w:rsidRPr="00DA54EE" w:rsidDel="00B901BE">
        <w:rPr>
          <w:rFonts w:cs="Calibri"/>
        </w:rPr>
        <w:t xml:space="preserve"> </w:t>
      </w:r>
      <w:r w:rsidRPr="00DA54EE">
        <w:rPr>
          <w:rFonts w:cs="Calibri"/>
        </w:rPr>
        <w:t>- Wspieranie energii odnawialnej zgodnie z dyrektywą (UE) 2018/2001, w tym określonymi w niej kryteriami zrównoważonego rozwoju</w:t>
      </w:r>
    </w:p>
    <w:p w14:paraId="56172DAA" w14:textId="1B30242A" w:rsidR="004A1C28" w:rsidRPr="00DA54EE" w:rsidRDefault="004A1C28" w:rsidP="009D0691">
      <w:pPr>
        <w:pStyle w:val="Mnormal"/>
        <w:rPr>
          <w:rFonts w:cs="Calibri"/>
        </w:rPr>
      </w:pPr>
      <w:r w:rsidRPr="00DA54EE">
        <w:rPr>
          <w:rFonts w:cs="Calibri"/>
        </w:rPr>
        <w:t xml:space="preserve">Działania związane z rozwojem </w:t>
      </w:r>
      <w:r w:rsidR="009D0691" w:rsidRPr="00DA54EE">
        <w:rPr>
          <w:rFonts w:cs="Calibri"/>
        </w:rPr>
        <w:t>OZE</w:t>
      </w:r>
      <w:r w:rsidRPr="00DA54EE">
        <w:rPr>
          <w:rFonts w:cs="Calibri"/>
        </w:rPr>
        <w:t>, a także poprawą efektywności energetycznej, która często wiąże się z remontami budynków pozwolą na poprawę stanu technicznego budynków, ich estetyki, a także podniosą ich wartość.</w:t>
      </w:r>
    </w:p>
    <w:p w14:paraId="58A25C0F" w14:textId="01BEEC80" w:rsidR="009D0691" w:rsidRPr="00DA54EE" w:rsidRDefault="004A1C28" w:rsidP="009D0691">
      <w:pPr>
        <w:pStyle w:val="Mnormal"/>
        <w:rPr>
          <w:rFonts w:cs="Calibri"/>
        </w:rPr>
      </w:pPr>
      <w:r w:rsidRPr="00DA54EE">
        <w:rPr>
          <w:rFonts w:cs="Calibri"/>
        </w:rPr>
        <w:t>Należy jednak zauważyć, że prace w obiektach zabytkowych powinny uwzględniać ich ochronę i być prowadzone zgodnie z zaleceniami właściwego organu.</w:t>
      </w:r>
    </w:p>
    <w:p w14:paraId="12EAE3EB" w14:textId="77777777" w:rsidR="009D0691" w:rsidRPr="00DA54EE" w:rsidRDefault="009D0691" w:rsidP="009D0691">
      <w:pPr>
        <w:pStyle w:val="Mnormal"/>
        <w:rPr>
          <w:rFonts w:cs="Calibri"/>
          <w:noProof/>
        </w:rPr>
      </w:pPr>
      <w:r w:rsidRPr="00DA54EE">
        <w:rPr>
          <w:rFonts w:eastAsia="Calibri" w:cs="Calibri"/>
        </w:rPr>
        <w:t xml:space="preserve">Cel szczegółowy: </w:t>
      </w:r>
      <w:r w:rsidRPr="00DA54EE">
        <w:rPr>
          <w:rFonts w:cs="Calibri"/>
          <w:noProof/>
        </w:rPr>
        <w:t xml:space="preserve">CP2, v - Gospodarka wodno-ściekowa - Wspieranie dostępu do wody oraz zrównoważonej gospodarki wodnej </w:t>
      </w:r>
      <w:r w:rsidRPr="00EA79FC">
        <w:rPr>
          <w:rFonts w:cs="Calibri"/>
          <w:noProof/>
          <w:szCs w:val="24"/>
          <w:vertAlign w:val="superscript"/>
        </w:rPr>
        <w:footnoteReference w:id="228"/>
      </w:r>
    </w:p>
    <w:p w14:paraId="583678B3" w14:textId="789CFD59" w:rsidR="009D0691" w:rsidRPr="00DA54EE" w:rsidRDefault="004A1C28" w:rsidP="009D0691">
      <w:pPr>
        <w:pStyle w:val="Mnormal"/>
        <w:rPr>
          <w:rFonts w:cs="Calibri"/>
        </w:rPr>
      </w:pPr>
      <w:r w:rsidRPr="00DA54EE">
        <w:rPr>
          <w:rFonts w:cs="Calibri"/>
        </w:rPr>
        <w:t>Realizacja prac ziemnych, w tym związanych z rozbudową sieci wodociągowych i kanalizacyjnych może wiązać się z ryzykiem naruszenia zabytków archeologicznych. Z tego względu proces inwestycyjny powinien uwzględniać zapewnienie właściwego nadzoru, jeżeli zostaną one stwierdzone.</w:t>
      </w:r>
    </w:p>
    <w:p w14:paraId="3CC14C0F" w14:textId="77777777" w:rsidR="009D0691" w:rsidRPr="00DA54EE" w:rsidRDefault="009D0691" w:rsidP="009D0691">
      <w:pPr>
        <w:pStyle w:val="Mnormal"/>
        <w:rPr>
          <w:rFonts w:eastAsia="Calibri" w:cs="Calibri"/>
        </w:rPr>
      </w:pPr>
      <w:r w:rsidRPr="00DA54EE">
        <w:rPr>
          <w:rFonts w:cs="Calibri"/>
          <w:noProof/>
        </w:rPr>
        <w:lastRenderedPageBreak/>
        <w:t xml:space="preserve">Cel szczegółowy: CP2, vii - Ochrona przyrody i klimatu - Wzmacnianie ochrony i zachowania przyrody, różnorodności biologicznej oraz zielonej infrastruktury, w tym na obszarach miejskich oraz ograniczanie wszelkich rodzajów zanieczyszczenia </w:t>
      </w:r>
    </w:p>
    <w:p w14:paraId="6B591766" w14:textId="4C79D837" w:rsidR="009D0691" w:rsidRPr="00DA54EE" w:rsidRDefault="004A1C28" w:rsidP="004A1C28">
      <w:pPr>
        <w:pStyle w:val="Mnormal"/>
        <w:rPr>
          <w:rFonts w:eastAsia="Calibri" w:cs="Calibri"/>
        </w:rPr>
      </w:pPr>
      <w:r w:rsidRPr="00DA54EE">
        <w:rPr>
          <w:rFonts w:eastAsia="Calibri" w:cs="Calibri"/>
        </w:rPr>
        <w:t>Prognozowany jest pozytywny wpływ na zabytki, jeżeli projekty będą dotyczyć także rewitalizacji zabytkowych parków.</w:t>
      </w:r>
    </w:p>
    <w:p w14:paraId="53E39D5D" w14:textId="77777777" w:rsidR="009D0691" w:rsidRPr="00DA54EE" w:rsidRDefault="009D0691" w:rsidP="009D0691">
      <w:pPr>
        <w:pStyle w:val="Mnormal"/>
        <w:rPr>
          <w:rFonts w:cs="Calibri"/>
        </w:rPr>
      </w:pPr>
      <w:r w:rsidRPr="00DA54EE">
        <w:rPr>
          <w:rFonts w:cs="Calibri"/>
        </w:rPr>
        <w:t xml:space="preserve">Cel szczegółowy: CP2, viii - Mobilność miejska i aglomeracyjna - Wspieranie zrównoważonej multimodalnej mobilności miejskiej jako elementu transformacji w kierunku gospodarki zeroemisyjnej </w:t>
      </w:r>
    </w:p>
    <w:p w14:paraId="5E18D59F" w14:textId="0CF7538C" w:rsidR="009D0691" w:rsidRPr="00DA54EE" w:rsidRDefault="009D0691" w:rsidP="00B8031B">
      <w:pPr>
        <w:pStyle w:val="Mnormal"/>
        <w:numPr>
          <w:ilvl w:val="0"/>
          <w:numId w:val="84"/>
        </w:numPr>
        <w:rPr>
          <w:rFonts w:eastAsia="Calibri" w:cs="Calibri"/>
        </w:rPr>
      </w:pPr>
      <w:r w:rsidRPr="00DA54EE">
        <w:rPr>
          <w:rFonts w:cs="Calibri"/>
        </w:rPr>
        <w:t>Priorytet</w:t>
      </w:r>
      <w:r w:rsidR="00F219F7">
        <w:rPr>
          <w:rFonts w:cs="Calibri"/>
        </w:rPr>
        <w:t xml:space="preserve"> </w:t>
      </w:r>
      <w:r w:rsidRPr="00DA54EE">
        <w:rPr>
          <w:rFonts w:cs="Calibri"/>
        </w:rPr>
        <w:t>3 - Transport</w:t>
      </w:r>
    </w:p>
    <w:p w14:paraId="79C8109F" w14:textId="3D78E4E8" w:rsidR="009D0691" w:rsidRPr="00DA54EE" w:rsidRDefault="009D0691" w:rsidP="009D0691">
      <w:pPr>
        <w:pStyle w:val="Mnormal"/>
        <w:rPr>
          <w:rFonts w:cs="Calibri"/>
        </w:rPr>
      </w:pPr>
      <w:r w:rsidRPr="00DA54EE">
        <w:rPr>
          <w:rFonts w:cs="Calibri"/>
          <w:noProof/>
        </w:rPr>
        <w:t>Cel szczegółowy: CP3, ii - Zrównoważony transport - Rozwój i udoskonalanie zrównoważonej, odpornej na zmiany klimatu, inteligentnej i intermodalnej mobilności na poziomie krajowym, regionalnym i</w:t>
      </w:r>
      <w:r w:rsidR="004A1C28" w:rsidRPr="00DA54EE">
        <w:rPr>
          <w:rFonts w:cs="Calibri"/>
          <w:noProof/>
        </w:rPr>
        <w:t> </w:t>
      </w:r>
      <w:r w:rsidRPr="00DA54EE">
        <w:rPr>
          <w:rFonts w:cs="Calibri"/>
          <w:noProof/>
        </w:rPr>
        <w:t xml:space="preserve">lokalnym, w tym poprawa dostępu do TEN-T oraz mobilności transgranicznej </w:t>
      </w:r>
    </w:p>
    <w:p w14:paraId="34ABB1C7" w14:textId="4D1F795C" w:rsidR="004A1C28" w:rsidRPr="00DA54EE" w:rsidRDefault="004A1C28" w:rsidP="004A1C28">
      <w:pPr>
        <w:pStyle w:val="Mnormal"/>
        <w:rPr>
          <w:rFonts w:eastAsia="Calibri" w:cs="Calibri"/>
        </w:rPr>
      </w:pPr>
      <w:r w:rsidRPr="00DA54EE">
        <w:rPr>
          <w:rFonts w:eastAsia="Calibri" w:cs="Calibri"/>
        </w:rPr>
        <w:t>Rozwój infrastruktury drogowej wiąże się z prowadz</w:t>
      </w:r>
      <w:r w:rsidR="00DA60C7" w:rsidRPr="00DA54EE">
        <w:rPr>
          <w:rFonts w:eastAsia="Calibri" w:cs="Calibri"/>
        </w:rPr>
        <w:t>e</w:t>
      </w:r>
      <w:r w:rsidRPr="00DA54EE">
        <w:rPr>
          <w:rFonts w:eastAsia="Calibri" w:cs="Calibri"/>
        </w:rPr>
        <w:t xml:space="preserve">niem prac ziemnych, co z kolei </w:t>
      </w:r>
      <w:r w:rsidR="00DA60C7" w:rsidRPr="00DA54EE">
        <w:rPr>
          <w:rFonts w:eastAsia="Calibri" w:cs="Calibri"/>
        </w:rPr>
        <w:t>może naruszać stan zabytków archeologicznych. Na etapie eksploatacji dróg, jeżeli będą one przebiegać w bezpośrednim sąsiedztwie obiektów zabytkowych może dochodzić do drgań oraz pylenia, które w pewnym stopniu wpływają negatywnie na stan ich zachowania.</w:t>
      </w:r>
    </w:p>
    <w:p w14:paraId="1C7B29F5" w14:textId="2B953F6A" w:rsidR="009D0691" w:rsidRPr="00DA54EE" w:rsidRDefault="009D0691" w:rsidP="003858C3">
      <w:pPr>
        <w:pStyle w:val="Mwypkt"/>
        <w:rPr>
          <w:rFonts w:eastAsia="Calibri"/>
        </w:rPr>
      </w:pPr>
      <w:r w:rsidRPr="00DA54EE">
        <w:t>Priorytet</w:t>
      </w:r>
      <w:r w:rsidR="00F219F7">
        <w:t xml:space="preserve"> </w:t>
      </w:r>
      <w:r w:rsidRPr="00DA54EE">
        <w:t>4 - Infrastruktura społeczna</w:t>
      </w:r>
    </w:p>
    <w:p w14:paraId="3C055147" w14:textId="77777777" w:rsidR="009D0691" w:rsidRPr="00DA54EE" w:rsidRDefault="009D0691" w:rsidP="009D0691">
      <w:pPr>
        <w:pStyle w:val="Mnormal"/>
        <w:rPr>
          <w:rFonts w:eastAsia="Calibri" w:cs="Calibri"/>
        </w:rPr>
      </w:pPr>
      <w:r w:rsidRPr="00DA54EE">
        <w:rPr>
          <w:rFonts w:cs="Calibri"/>
          <w:noProof/>
        </w:rPr>
        <w:t>Cel szczegółowy: CP4, v; EFRR - Rozwój opieki zdrowotnej - Zapewnianie równego dostępu do opieki zdrowotnej i wspieranie odporności systemów opieki zdrowotnej, w tym podstawowej opieki zdrowotnej oraz wspieranie przechodzenia od opieki instytucjonalnej do opieki rodzinnej i środowiskowej; (CP4, v; EFRR)</w:t>
      </w:r>
    </w:p>
    <w:p w14:paraId="20987057" w14:textId="64D88DD2" w:rsidR="008E1A08" w:rsidRPr="00DA54EE" w:rsidRDefault="008E1A08" w:rsidP="009D0691">
      <w:pPr>
        <w:pStyle w:val="Mnormal"/>
        <w:rPr>
          <w:rFonts w:cs="Calibri"/>
        </w:rPr>
      </w:pPr>
      <w:r w:rsidRPr="00DA54EE">
        <w:rPr>
          <w:rFonts w:cs="Calibri"/>
        </w:rPr>
        <w:t>Brak stwierdzonych oddziaływań.</w:t>
      </w:r>
    </w:p>
    <w:p w14:paraId="6C0CB0D2" w14:textId="5C576A5E" w:rsidR="009D0691" w:rsidRPr="00DA54EE" w:rsidRDefault="009D0691" w:rsidP="009D0691">
      <w:pPr>
        <w:pStyle w:val="Mnormal"/>
        <w:rPr>
          <w:rFonts w:cs="Calibri"/>
          <w:noProof/>
        </w:rPr>
      </w:pPr>
      <w:r w:rsidRPr="00DA54EE">
        <w:rPr>
          <w:rFonts w:cs="Calibri"/>
          <w:noProof/>
        </w:rPr>
        <w:t>Cel szczegółowy: CP4, vi; EFRR - Zrównoważona turystyka i kultura - Wzmacnianie roli kultury i zrównoważonej turystyki w rozwoju gospodarczym, włączeniu społecznym i innowacjach społecznych (CP4, vi; EFRR)</w:t>
      </w:r>
    </w:p>
    <w:p w14:paraId="5193AA59" w14:textId="407916CC" w:rsidR="008E1A08" w:rsidRDefault="008E1A08" w:rsidP="009D0691">
      <w:pPr>
        <w:pStyle w:val="Mnormal"/>
        <w:rPr>
          <w:rFonts w:cs="Calibri"/>
        </w:rPr>
      </w:pPr>
      <w:r w:rsidRPr="00DA54EE">
        <w:rPr>
          <w:rFonts w:cs="Calibri"/>
        </w:rPr>
        <w:t>W ramach celu szczegółowego planowane są projekty skierowane na wsparcie instytucji kultury, co</w:t>
      </w:r>
      <w:r w:rsidR="001B7C03" w:rsidRPr="00DA54EE">
        <w:rPr>
          <w:rFonts w:cs="Calibri"/>
        </w:rPr>
        <w:t> </w:t>
      </w:r>
      <w:r w:rsidRPr="00DA54EE">
        <w:rPr>
          <w:rFonts w:cs="Calibri"/>
        </w:rPr>
        <w:t xml:space="preserve">pozytywnie wpłynie na stan samych budynków służącym tym podmiotom, jak również pośrednio będzie wiązać się z </w:t>
      </w:r>
      <w:r w:rsidR="0063010F" w:rsidRPr="00DA54EE">
        <w:rPr>
          <w:rFonts w:cs="Calibri"/>
        </w:rPr>
        <w:t>podniesieniem świadomości mieszkańców o wartościach kulturowych i zabytkowych</w:t>
      </w:r>
      <w:r w:rsidRPr="00DA54EE">
        <w:rPr>
          <w:rFonts w:cs="Calibri"/>
        </w:rPr>
        <w:t xml:space="preserve"> </w:t>
      </w:r>
      <w:r w:rsidR="0063010F" w:rsidRPr="00DA54EE">
        <w:rPr>
          <w:rFonts w:cs="Calibri"/>
        </w:rPr>
        <w:t>regionu.</w:t>
      </w:r>
    </w:p>
    <w:p w14:paraId="65F9BCBA" w14:textId="77777777" w:rsidR="00535F60" w:rsidRPr="00B03DBF" w:rsidRDefault="00535F60" w:rsidP="00535F60">
      <w:pPr>
        <w:pStyle w:val="Mwypkt"/>
      </w:pPr>
      <w:r w:rsidRPr="00535F60">
        <w:t>Priorytet 5 – Rozwój terytorialny</w:t>
      </w:r>
    </w:p>
    <w:p w14:paraId="38CA0749" w14:textId="77777777" w:rsidR="00535F60" w:rsidRPr="00535F60" w:rsidRDefault="00535F60" w:rsidP="00535F60">
      <w:pPr>
        <w:pStyle w:val="Mnormal"/>
      </w:pPr>
      <w:r w:rsidRPr="00535F60">
        <w:t>W ramach priorytetu zakładana jest realizacja działań  związanych z ochroną oraz promocją walorów zabytkowych regionu, co powinno wspierać stan ich zachowania.</w:t>
      </w:r>
    </w:p>
    <w:p w14:paraId="39863B95" w14:textId="77777777" w:rsidR="00535F60" w:rsidRPr="00535F60" w:rsidRDefault="00535F60" w:rsidP="00535F60">
      <w:pPr>
        <w:pStyle w:val="Mwypkt"/>
      </w:pPr>
      <w:r w:rsidRPr="00535F60">
        <w:t>Priorytet  6 - Rynek pracy i włączenie społeczne</w:t>
      </w:r>
    </w:p>
    <w:p w14:paraId="6DA8A894" w14:textId="77777777" w:rsidR="00535F60" w:rsidRPr="00AD7813" w:rsidRDefault="00535F60" w:rsidP="00535F60">
      <w:pPr>
        <w:pStyle w:val="Mnormal"/>
      </w:pPr>
      <w:r>
        <w:lastRenderedPageBreak/>
        <w:t>Brak zidentyfikowanych oddziaływań.</w:t>
      </w:r>
    </w:p>
    <w:p w14:paraId="7A5833B8" w14:textId="77777777" w:rsidR="00535F60" w:rsidRPr="00535F60" w:rsidRDefault="00535F60" w:rsidP="00535F60">
      <w:pPr>
        <w:pStyle w:val="Mwypkt"/>
      </w:pPr>
      <w:r w:rsidRPr="00535F60">
        <w:t>Priorytet  7 – Edukacja</w:t>
      </w:r>
    </w:p>
    <w:p w14:paraId="24C500B9" w14:textId="77777777" w:rsidR="00535F60" w:rsidRPr="00024887" w:rsidRDefault="00535F60" w:rsidP="00535F60">
      <w:pPr>
        <w:pStyle w:val="Mnormal"/>
      </w:pPr>
      <w:r w:rsidRPr="00024887">
        <w:t>W ramach priorytetu zakładane są do realizacji działania dotyczące poprawy stanu infrastruktury związanej z edukacją, co pozwoli na poprawę ich stanu technicznego oraz wyposażenia.</w:t>
      </w:r>
    </w:p>
    <w:p w14:paraId="34B97BD2" w14:textId="5C32CE2E" w:rsidR="00535F60" w:rsidRPr="00535F60" w:rsidRDefault="00535F60" w:rsidP="00535F60">
      <w:pPr>
        <w:pStyle w:val="Mwypkt"/>
      </w:pPr>
      <w:r w:rsidRPr="00535F60">
        <w:t xml:space="preserve">Priorytet  </w:t>
      </w:r>
      <w:r>
        <w:t>8</w:t>
      </w:r>
      <w:r w:rsidRPr="00535F60">
        <w:t xml:space="preserve"> - Sprawiedliwa Transformacja</w:t>
      </w:r>
    </w:p>
    <w:p w14:paraId="4ACFED1F" w14:textId="77777777" w:rsidR="00535F60" w:rsidRPr="00535F60" w:rsidRDefault="00535F60" w:rsidP="00535F60">
      <w:pPr>
        <w:pStyle w:val="Mnormal"/>
      </w:pPr>
      <w:r w:rsidRPr="00535F60">
        <w:t>Cel szczegółowy: CP6, i FST S Transformacja społeczna</w:t>
      </w:r>
    </w:p>
    <w:p w14:paraId="25C8A331" w14:textId="77777777" w:rsidR="00535F60" w:rsidRPr="00535F60" w:rsidRDefault="00535F60" w:rsidP="00535F60">
      <w:pPr>
        <w:pStyle w:val="Mnormal"/>
      </w:pPr>
      <w:r w:rsidRPr="00535F60">
        <w:t>Realizacja celu szczegółowego będzie wspierać także wsparcie zostanie przeznaczone także na poprawę stanu infrastruktury związanej z usługami społecznymi.</w:t>
      </w:r>
    </w:p>
    <w:p w14:paraId="1D295BFB" w14:textId="77777777" w:rsidR="00535F60" w:rsidRPr="00535F60" w:rsidRDefault="00535F60" w:rsidP="00535F60">
      <w:pPr>
        <w:pStyle w:val="Mnormal"/>
      </w:pPr>
      <w:r w:rsidRPr="00535F60">
        <w:t>Cel szczegółowy: CP6, i FST G Transformacja gospodarcza – cel szczegółowy (i)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56BA631B" w14:textId="77777777" w:rsidR="00535F60" w:rsidRPr="00535F60" w:rsidRDefault="00535F60" w:rsidP="00535F60">
      <w:pPr>
        <w:pStyle w:val="Mnormal"/>
      </w:pPr>
      <w:r w:rsidRPr="00535F60">
        <w:t>Działania związane z transformacją gospodarki obszaru objętego wsparciem będą w istotny sposób wpływać na wartość materialną obiektów oraz infrastruktury przedsiębiorstw. Zakładana jest poprawa stanu technicznego, a nadanie nowych funkcji terenom poprzemysłowym znacznie podniesie poziom doinwestowania terenów objętych wsparciem.</w:t>
      </w:r>
    </w:p>
    <w:p w14:paraId="4778E21E" w14:textId="77777777" w:rsidR="00535F60" w:rsidRPr="00535F60" w:rsidRDefault="00535F60" w:rsidP="00535F60">
      <w:pPr>
        <w:pStyle w:val="Mnormal"/>
      </w:pPr>
      <w:r w:rsidRPr="00535F60">
        <w:t>Cel szczegółowy: CP6, i FST Ś Transformacja środowiskowa – cel szczegółowy (i)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0387748A" w14:textId="77777777" w:rsidR="00535F60" w:rsidRPr="00535F60" w:rsidRDefault="00535F60" w:rsidP="00535F60">
      <w:pPr>
        <w:pStyle w:val="Mnormal"/>
      </w:pPr>
      <w:r w:rsidRPr="00535F60">
        <w:t xml:space="preserve">Istotny pozytywny wpływ na zabytki oraz dobra materialne obszaru objętego wsparciem będą miały działania związane z rewitalizacją zdegradowanych obszarów miejskich i wiejskich, w tym osiedli </w:t>
      </w:r>
      <w:proofErr w:type="spellStart"/>
      <w:r w:rsidRPr="00535F60">
        <w:t>pogórniczych</w:t>
      </w:r>
      <w:proofErr w:type="spellEnd"/>
      <w:r w:rsidRPr="00535F60">
        <w:t xml:space="preserve">, zabytkowych układów urbanistycznych i założeń uzdrowiskowych. Pozwoli to na zachowanie walorów zabytkowych i kulturowych, przy jednoczesnym podniesieniu ich efektywności energetycznej oraz stanu technicznego. </w:t>
      </w:r>
    </w:p>
    <w:p w14:paraId="7E8E8B3A" w14:textId="77777777" w:rsidR="00535F60" w:rsidRPr="00535F60" w:rsidRDefault="00535F60" w:rsidP="00535F60">
      <w:pPr>
        <w:pStyle w:val="Mnormal"/>
      </w:pPr>
      <w:r w:rsidRPr="00535F60">
        <w:t>Ponadto przewidywane prace termomodernizacyjne i związane z rozwojem OZE także wpłyną na walory estetyczne oraz stan techniczny budynków. Należy jednak zaznaczyć, iż budynki zabytkowe powinny być remontowane z uwzględnieniem potrzeb ochrony tych obiektów.</w:t>
      </w:r>
    </w:p>
    <w:p w14:paraId="006C77AA" w14:textId="5C376948" w:rsidR="00535F60" w:rsidRPr="00535F60" w:rsidRDefault="00535F60" w:rsidP="00535F60">
      <w:pPr>
        <w:pStyle w:val="Mnormal"/>
      </w:pPr>
    </w:p>
    <w:p w14:paraId="54CED5A9" w14:textId="77777777" w:rsidR="00535F60" w:rsidRPr="00DA54EE" w:rsidRDefault="00535F60" w:rsidP="009D0691">
      <w:pPr>
        <w:pStyle w:val="Mnormal"/>
        <w:rPr>
          <w:rFonts w:cs="Calibri"/>
        </w:rPr>
      </w:pPr>
    </w:p>
    <w:p w14:paraId="3309F559" w14:textId="3C79BEC1" w:rsidR="00182553" w:rsidRPr="00DA54EE" w:rsidRDefault="00182553" w:rsidP="0013205E">
      <w:pPr>
        <w:pStyle w:val="Mnagl3"/>
      </w:pPr>
      <w:bookmarkStart w:id="340" w:name="_Toc101964465"/>
      <w:r w:rsidRPr="00DA54EE">
        <w:lastRenderedPageBreak/>
        <w:t>Analiza oddziaływań projektów TPST powiat zgorzelec</w:t>
      </w:r>
      <w:r w:rsidR="003F3FA0" w:rsidRPr="00DA54EE">
        <w:t>ki</w:t>
      </w:r>
      <w:r w:rsidRPr="00DA54EE">
        <w:t xml:space="preserve"> i </w:t>
      </w:r>
      <w:r w:rsidR="003F3FA0" w:rsidRPr="00DA54EE">
        <w:t xml:space="preserve">TPST </w:t>
      </w:r>
      <w:r w:rsidRPr="00DA54EE">
        <w:t>subregion wałbrzyski, stanowiących załączniki do projektu FEDS 2021-2027</w:t>
      </w:r>
      <w:bookmarkEnd w:id="340"/>
    </w:p>
    <w:p w14:paraId="4BC75819" w14:textId="1E5FD310" w:rsidR="00182553" w:rsidRPr="00DA54EE" w:rsidRDefault="00182553" w:rsidP="005A02A2">
      <w:pPr>
        <w:pStyle w:val="Mnormal"/>
        <w:rPr>
          <w:rFonts w:cs="Calibri"/>
        </w:rPr>
      </w:pPr>
      <w:r w:rsidRPr="00DA54EE">
        <w:rPr>
          <w:rFonts w:cs="Calibri"/>
        </w:rPr>
        <w:t>Analiza oddziaływań projektu TPST powiat zgorzelecki oraz TPST subregion wałbrzyski została przeprowadzona zgodnie z metodyką przyjętą dla projektu FEDS 2021-2027, na tym samym poziomie szczegółowości oraz w tym samym zakresie.</w:t>
      </w:r>
    </w:p>
    <w:p w14:paraId="1B262BCD" w14:textId="3555C5A3" w:rsidR="00182553" w:rsidRPr="00DA54EE" w:rsidRDefault="00182553" w:rsidP="005A02A2">
      <w:pPr>
        <w:pStyle w:val="Mnormal"/>
        <w:rPr>
          <w:rFonts w:cs="Calibri"/>
        </w:rPr>
      </w:pPr>
      <w:r w:rsidRPr="00DA54EE">
        <w:rPr>
          <w:rFonts w:cs="Calibri"/>
        </w:rPr>
        <w:t xml:space="preserve">Należy podkreślić, iż operacje przewidziane do wsparcia w ramach projektów TPST są tożsame z typami projektów wskazanych do realizacji w Priorytecie 8 </w:t>
      </w:r>
      <w:r w:rsidR="006603DB" w:rsidRPr="00DA54EE">
        <w:rPr>
          <w:rFonts w:cs="Calibri"/>
        </w:rPr>
        <w:t xml:space="preserve">- </w:t>
      </w:r>
      <w:r w:rsidRPr="00DA54EE">
        <w:rPr>
          <w:rFonts w:cs="Calibri"/>
        </w:rPr>
        <w:t xml:space="preserve">Sprawiedliwa transformacja </w:t>
      </w:r>
      <w:r w:rsidR="003F3FA0" w:rsidRPr="00DA54EE">
        <w:rPr>
          <w:rFonts w:cs="Calibri"/>
        </w:rPr>
        <w:t xml:space="preserve">- </w:t>
      </w:r>
      <w:r w:rsidRPr="00DA54EE">
        <w:rPr>
          <w:rFonts w:cs="Calibri"/>
        </w:rPr>
        <w:t xml:space="preserve">projektu FEDS 2021-2027. Wspomniane operacje określone w projektach TPST dotyczą również tych samych jednostek administracyjnych, dla których przewidziano wsparcie w ramach Priorytetu 8. </w:t>
      </w:r>
    </w:p>
    <w:p w14:paraId="410CCE10" w14:textId="60109FC7" w:rsidR="00182553" w:rsidRDefault="00182553" w:rsidP="005A02A2">
      <w:pPr>
        <w:pStyle w:val="Mnormal"/>
        <w:rPr>
          <w:rFonts w:cs="Calibri"/>
        </w:rPr>
      </w:pPr>
      <w:r w:rsidRPr="00DA54EE">
        <w:rPr>
          <w:rFonts w:cs="Calibri"/>
        </w:rPr>
        <w:t xml:space="preserve">W związku z pełną zgodnością zaplanowanych działań w projektach TPST oraz projektu FEDS 2021-2027, przedstawiono w tabelach poniżej szczegółowe oddziaływania na poszczególne komponenty środowiska wszystkich operacji z obu planów, natomiast dla zachowania przejrzystości dokumentu prognozy, nie zostały podane opisy tych oddziaływań, ponieważ </w:t>
      </w:r>
      <w:r w:rsidR="002E143D" w:rsidRPr="00DA54EE">
        <w:rPr>
          <w:rFonts w:cs="Calibri"/>
        </w:rPr>
        <w:t xml:space="preserve">dotyczą ich </w:t>
      </w:r>
      <w:r w:rsidRPr="00DA54EE">
        <w:rPr>
          <w:rFonts w:cs="Calibri"/>
        </w:rPr>
        <w:t>opisy z podrozdziałów 4.4.1 – 4.4.9, a także 4.4.11-4.4.12.</w:t>
      </w:r>
    </w:p>
    <w:p w14:paraId="74F8426F" w14:textId="77777777" w:rsidR="00535F60" w:rsidRPr="00535F60" w:rsidRDefault="00535F60" w:rsidP="00535F60">
      <w:pPr>
        <w:pStyle w:val="Mnormal"/>
        <w:rPr>
          <w:rFonts w:cs="Calibri"/>
        </w:rPr>
      </w:pPr>
      <w:r w:rsidRPr="00535F60">
        <w:rPr>
          <w:rFonts w:cs="Calibri"/>
        </w:rPr>
        <w:t>Do projektów TPST zostały dołączone wykazy projektów, które spełniły kryteria naboru i stanowią wstępne listy zgłoszonych projektów. Należy jednak wskazać, iż są to projekty zgłoszone, natomiast rozstrzygnięcie, które z nich zostaną zrealizowane będzie miało miejsce na dalszym etapie wdrażania TPST.</w:t>
      </w:r>
    </w:p>
    <w:p w14:paraId="73198080" w14:textId="77777777" w:rsidR="00535F60" w:rsidRPr="00535F60" w:rsidRDefault="00535F60" w:rsidP="00535F60">
      <w:pPr>
        <w:pStyle w:val="Mnormal"/>
        <w:rPr>
          <w:rFonts w:cs="Calibri"/>
        </w:rPr>
      </w:pPr>
      <w:r w:rsidRPr="00535F60">
        <w:rPr>
          <w:rFonts w:cs="Calibri"/>
        </w:rPr>
        <w:t>Projekty zostały wstępnie ocenione w matrycach oddziaływań, co powinno być wskazaniem do bardziej szczegółowych ocen na etapie wyboru oraz projektowania poszczególnych inwestycji.</w:t>
      </w:r>
    </w:p>
    <w:p w14:paraId="78CE8B01" w14:textId="26B78CEB" w:rsidR="00535F60" w:rsidRDefault="00535F60" w:rsidP="005A02A2">
      <w:pPr>
        <w:pStyle w:val="Mnormal"/>
        <w:rPr>
          <w:rFonts w:cs="Calibri"/>
        </w:rPr>
      </w:pPr>
    </w:p>
    <w:p w14:paraId="6AA5C80B" w14:textId="77777777" w:rsidR="00535F60" w:rsidRPr="00DA54EE" w:rsidRDefault="00535F60" w:rsidP="005A02A2">
      <w:pPr>
        <w:pStyle w:val="Mnormal"/>
        <w:rPr>
          <w:rFonts w:cs="Calibri"/>
        </w:rPr>
      </w:pPr>
    </w:p>
    <w:p w14:paraId="08FD66D9" w14:textId="77777777" w:rsidR="00182553" w:rsidRPr="00DA54EE" w:rsidRDefault="00182553" w:rsidP="005A02A2">
      <w:pPr>
        <w:pStyle w:val="Mnormal"/>
        <w:rPr>
          <w:rFonts w:cs="Calibri"/>
        </w:rPr>
        <w:sectPr w:rsidR="00182553" w:rsidRPr="00DA54EE" w:rsidSect="003E77F5">
          <w:pgSz w:w="11906" w:h="16838" w:code="9"/>
          <w:pgMar w:top="1440" w:right="1440" w:bottom="1440" w:left="1800" w:header="709" w:footer="709" w:gutter="0"/>
          <w:cols w:space="708"/>
          <w:docGrid w:linePitch="360"/>
        </w:sectPr>
      </w:pPr>
    </w:p>
    <w:p w14:paraId="2148A589" w14:textId="6797D12B" w:rsidR="00182553" w:rsidRPr="00DA54EE" w:rsidRDefault="00182553" w:rsidP="003F3FA0">
      <w:pPr>
        <w:pStyle w:val="Mnag4"/>
        <w:rPr>
          <w:rFonts w:cs="Calibri"/>
          <w:b w:val="0"/>
        </w:rPr>
      </w:pPr>
      <w:r w:rsidRPr="00DA54EE">
        <w:rPr>
          <w:rFonts w:cs="Calibri"/>
          <w:b w:val="0"/>
        </w:rPr>
        <w:lastRenderedPageBreak/>
        <w:t>Oddziaływania projektu TPST powiat zgorzelecki na komponenty środowiska</w:t>
      </w:r>
    </w:p>
    <w:p w14:paraId="161EDBBB" w14:textId="2AEC52CA" w:rsidR="00182553" w:rsidRPr="00DA54EE" w:rsidRDefault="00182553" w:rsidP="00E5113A">
      <w:pPr>
        <w:pStyle w:val="Legenda"/>
      </w:pPr>
      <w:bookmarkStart w:id="341" w:name="_Toc94284562"/>
      <w:r w:rsidRPr="00DA54EE">
        <w:t xml:space="preserve">Tabela </w:t>
      </w:r>
      <w:fldSimple w:instr=" SEQ Tabela \* ARABIC ">
        <w:r w:rsidR="00C37D2B">
          <w:rPr>
            <w:noProof/>
          </w:rPr>
          <w:t>42</w:t>
        </w:r>
      </w:fldSimple>
      <w:r w:rsidRPr="00DA54EE">
        <w:t>. Zakres wsparcia TPST powiat zgorzelecki</w:t>
      </w:r>
      <w:r w:rsidR="00F219F7">
        <w:t xml:space="preserve"> </w:t>
      </w:r>
      <w:r w:rsidRPr="00DA54EE">
        <w:t>– typy operacji przewidziane do realizacji</w:t>
      </w:r>
      <w:bookmarkEnd w:id="3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Zakres wsparcia TPST powiat zgorzelecki  – typy operacji przewidziane do realizacji"/>
        <w:tblDescription w:val="W tabeli przedstawiono cele TPST (społeczny, gospodarczy i środowiskowy) oraz typy operacji przewidziane do realizacji."/>
      </w:tblPr>
      <w:tblGrid>
        <w:gridCol w:w="1551"/>
        <w:gridCol w:w="12397"/>
      </w:tblGrid>
      <w:tr w:rsidR="00243E7E" w:rsidRPr="00DA54EE" w14:paraId="45FE67FD" w14:textId="77777777" w:rsidTr="00D2260A">
        <w:trPr>
          <w:trHeight w:val="320"/>
          <w:tblHeader/>
        </w:trPr>
        <w:tc>
          <w:tcPr>
            <w:tcW w:w="556" w:type="pct"/>
            <w:shd w:val="clear" w:color="auto" w:fill="17365D" w:themeFill="text2" w:themeFillShade="BF"/>
            <w:vAlign w:val="center"/>
            <w:hideMark/>
          </w:tcPr>
          <w:p w14:paraId="23474BCF" w14:textId="77777777" w:rsidR="00243E7E" w:rsidRPr="00A87916" w:rsidRDefault="00243E7E" w:rsidP="00D2260A">
            <w:pPr>
              <w:pStyle w:val="Mtab"/>
              <w:rPr>
                <w:rFonts w:cs="Calibri"/>
                <w:szCs w:val="24"/>
              </w:rPr>
            </w:pPr>
            <w:bookmarkStart w:id="342" w:name="_Hlk94185598"/>
            <w:r w:rsidRPr="00A87916">
              <w:rPr>
                <w:rFonts w:cs="Calibri"/>
                <w:szCs w:val="24"/>
              </w:rPr>
              <w:t>Cel TPST</w:t>
            </w:r>
          </w:p>
        </w:tc>
        <w:tc>
          <w:tcPr>
            <w:tcW w:w="4444" w:type="pct"/>
            <w:shd w:val="clear" w:color="auto" w:fill="17365D" w:themeFill="text2" w:themeFillShade="BF"/>
            <w:vAlign w:val="center"/>
          </w:tcPr>
          <w:p w14:paraId="01341460" w14:textId="77777777" w:rsidR="00243E7E" w:rsidRPr="00A87916" w:rsidRDefault="00243E7E" w:rsidP="00D2260A">
            <w:pPr>
              <w:pStyle w:val="Mtab"/>
              <w:rPr>
                <w:rFonts w:cs="Calibri"/>
                <w:szCs w:val="24"/>
              </w:rPr>
            </w:pPr>
            <w:r w:rsidRPr="00A87916">
              <w:rPr>
                <w:rFonts w:cs="Calibri"/>
                <w:szCs w:val="24"/>
              </w:rPr>
              <w:t>Typy operacji przewidziane do realizacji</w:t>
            </w:r>
          </w:p>
        </w:tc>
      </w:tr>
      <w:tr w:rsidR="00243E7E" w:rsidRPr="00DA54EE" w14:paraId="2B7F1D43" w14:textId="77777777" w:rsidTr="00D2260A">
        <w:trPr>
          <w:trHeight w:val="918"/>
        </w:trPr>
        <w:tc>
          <w:tcPr>
            <w:tcW w:w="556" w:type="pct"/>
            <w:vMerge w:val="restart"/>
            <w:vAlign w:val="center"/>
          </w:tcPr>
          <w:p w14:paraId="4BE828D5" w14:textId="77777777" w:rsidR="00243E7E" w:rsidRPr="00A87916" w:rsidRDefault="00243E7E" w:rsidP="00D2260A">
            <w:pPr>
              <w:pStyle w:val="Mtab"/>
              <w:rPr>
                <w:rFonts w:cs="Calibri"/>
                <w:szCs w:val="24"/>
              </w:rPr>
            </w:pPr>
            <w:r w:rsidRPr="00A87916">
              <w:rPr>
                <w:rFonts w:cs="Calibri"/>
                <w:noProof/>
                <w:szCs w:val="24"/>
              </w:rPr>
              <w:t>Cel społeczny</w:t>
            </w:r>
          </w:p>
        </w:tc>
        <w:tc>
          <w:tcPr>
            <w:tcW w:w="4444" w:type="pct"/>
            <w:shd w:val="clear" w:color="auto" w:fill="auto"/>
            <w:vAlign w:val="center"/>
          </w:tcPr>
          <w:p w14:paraId="2473431B" w14:textId="77777777" w:rsidR="00243E7E" w:rsidRPr="00A87916" w:rsidRDefault="00243E7E" w:rsidP="00D2260A">
            <w:pPr>
              <w:pStyle w:val="Mtab"/>
              <w:rPr>
                <w:rFonts w:cs="Calibri"/>
                <w:noProof/>
                <w:szCs w:val="24"/>
              </w:rPr>
            </w:pPr>
            <w:r w:rsidRPr="00A87916">
              <w:rPr>
                <w:rFonts w:cs="Calibri"/>
                <w:noProof/>
                <w:szCs w:val="24"/>
              </w:rPr>
              <w:t xml:space="preserve">TPST PZ S1 Usługi wsparcia dla osób wykluczonych lub zagrożonych wykluczeniem, dotkniętych negatywnymi skutkami transformacji. </w:t>
            </w:r>
          </w:p>
          <w:p w14:paraId="74E22079" w14:textId="77777777" w:rsidR="00243E7E" w:rsidRPr="00A87916" w:rsidRDefault="00243E7E" w:rsidP="00D2260A">
            <w:pPr>
              <w:pStyle w:val="Mtab"/>
              <w:rPr>
                <w:rFonts w:cs="Calibri"/>
                <w:noProof/>
                <w:szCs w:val="24"/>
              </w:rPr>
            </w:pPr>
            <w:r w:rsidRPr="00A87916">
              <w:rPr>
                <w:rFonts w:cs="Calibri"/>
                <w:noProof/>
                <w:szCs w:val="24"/>
              </w:rPr>
              <w:t>przeciwdziałanie wykluczeniu społecznemu osób znajdujących się w trudnej sytuacji na rynku pracy poprzez wykorzystanie potencjału podmiotów ekonomii społecznej</w:t>
            </w:r>
          </w:p>
          <w:p w14:paraId="2204AE9B" w14:textId="77777777" w:rsidR="00243E7E" w:rsidRPr="00A87916" w:rsidRDefault="00243E7E" w:rsidP="00D2260A">
            <w:pPr>
              <w:pStyle w:val="Mtab"/>
              <w:rPr>
                <w:rFonts w:cs="Calibri"/>
                <w:noProof/>
                <w:szCs w:val="24"/>
              </w:rPr>
            </w:pPr>
            <w:r w:rsidRPr="00A87916">
              <w:rPr>
                <w:rFonts w:cs="Calibri"/>
                <w:noProof/>
                <w:szCs w:val="24"/>
              </w:rPr>
              <w:t>zapobieganie wykluczeniu z rynku pracy osób zapewaniających opiekę osobom zależnym poprzez rozwój usług na potrzeby osób z niepełnosprawnością i osób starszych</w:t>
            </w:r>
          </w:p>
          <w:p w14:paraId="28AB3279" w14:textId="77777777" w:rsidR="00243E7E" w:rsidRPr="00A87916" w:rsidRDefault="00243E7E" w:rsidP="00D2260A">
            <w:pPr>
              <w:pStyle w:val="Mtab"/>
              <w:rPr>
                <w:rFonts w:cs="Calibri"/>
                <w:noProof/>
                <w:szCs w:val="24"/>
              </w:rPr>
            </w:pPr>
            <w:r w:rsidRPr="00A87916">
              <w:rPr>
                <w:rFonts w:cs="Calibri"/>
                <w:noProof/>
                <w:szCs w:val="24"/>
              </w:rPr>
              <w:t>usługi społeczne w ramach mieszkalnictwa wspomaganego i chronionego;</w:t>
            </w:r>
          </w:p>
          <w:p w14:paraId="4ABC0E58" w14:textId="77777777" w:rsidR="00243E7E" w:rsidRPr="00A87916" w:rsidRDefault="00243E7E" w:rsidP="00D2260A">
            <w:pPr>
              <w:pStyle w:val="Mtab"/>
              <w:rPr>
                <w:rFonts w:cs="Calibri"/>
                <w:noProof/>
                <w:szCs w:val="24"/>
              </w:rPr>
            </w:pPr>
            <w:r w:rsidRPr="00A87916">
              <w:rPr>
                <w:rFonts w:cs="Calibri"/>
                <w:noProof/>
                <w:szCs w:val="24"/>
              </w:rPr>
              <w:t>programy promocji i edukacji społecznej przygotowujące mieszkańców do zmieniających się priorytetów rozwojowych związanych z neutralnością klimatyczną i dekarbonizacją.</w:t>
            </w:r>
          </w:p>
        </w:tc>
      </w:tr>
      <w:tr w:rsidR="00243E7E" w:rsidRPr="00DA54EE" w14:paraId="0A74F9C6" w14:textId="77777777" w:rsidTr="00D2260A">
        <w:trPr>
          <w:trHeight w:val="1571"/>
        </w:trPr>
        <w:tc>
          <w:tcPr>
            <w:tcW w:w="556" w:type="pct"/>
            <w:vMerge/>
            <w:vAlign w:val="center"/>
          </w:tcPr>
          <w:p w14:paraId="46925E45" w14:textId="77777777" w:rsidR="00243E7E" w:rsidRPr="00A87916" w:rsidRDefault="00243E7E" w:rsidP="00D2260A">
            <w:pPr>
              <w:pStyle w:val="Mtab"/>
              <w:rPr>
                <w:rFonts w:cs="Calibri"/>
                <w:noProof/>
                <w:szCs w:val="24"/>
              </w:rPr>
            </w:pPr>
          </w:p>
        </w:tc>
        <w:tc>
          <w:tcPr>
            <w:tcW w:w="4444" w:type="pct"/>
            <w:shd w:val="clear" w:color="auto" w:fill="auto"/>
            <w:vAlign w:val="center"/>
          </w:tcPr>
          <w:p w14:paraId="7837491E" w14:textId="77777777" w:rsidR="00243E7E" w:rsidRPr="00A87916" w:rsidRDefault="00243E7E" w:rsidP="00D2260A">
            <w:pPr>
              <w:pStyle w:val="Mtab"/>
              <w:rPr>
                <w:rFonts w:cs="Calibri"/>
                <w:noProof/>
                <w:szCs w:val="24"/>
              </w:rPr>
            </w:pPr>
            <w:r w:rsidRPr="00A87916">
              <w:rPr>
                <w:rFonts w:cs="Calibri"/>
                <w:noProof/>
                <w:szCs w:val="24"/>
              </w:rPr>
              <w:t xml:space="preserve">TPST PZ S2 Podnoszenie kompetencji niezbędnych dla sprostania zmieniającym się wymogom rynku pracy wynikającym z trwającej transformacji: </w:t>
            </w:r>
          </w:p>
          <w:p w14:paraId="7BFCEBBF" w14:textId="77777777" w:rsidR="00243E7E" w:rsidRPr="00A87916" w:rsidRDefault="00243E7E" w:rsidP="00D2260A">
            <w:pPr>
              <w:pStyle w:val="Mtab"/>
              <w:rPr>
                <w:rFonts w:cs="Calibri"/>
                <w:noProof/>
                <w:szCs w:val="24"/>
              </w:rPr>
            </w:pPr>
            <w:r w:rsidRPr="00A87916">
              <w:rPr>
                <w:rFonts w:cs="Calibri"/>
                <w:noProof/>
                <w:szCs w:val="24"/>
              </w:rPr>
              <w:t>podnoszenie i doskonalenie kompetencji nauczycieli w zakresie kształcenia na rzecz zielonej transformacji,</w:t>
            </w:r>
          </w:p>
          <w:p w14:paraId="30ECF54D" w14:textId="77777777" w:rsidR="00243E7E" w:rsidRPr="00A87916" w:rsidRDefault="00243E7E" w:rsidP="00D2260A">
            <w:pPr>
              <w:pStyle w:val="Mtab"/>
              <w:rPr>
                <w:rFonts w:cs="Calibri"/>
                <w:noProof/>
                <w:szCs w:val="24"/>
              </w:rPr>
            </w:pPr>
            <w:r w:rsidRPr="00A87916">
              <w:rPr>
                <w:rFonts w:cs="Calibri"/>
                <w:noProof/>
                <w:szCs w:val="24"/>
              </w:rPr>
              <w:t>podnoszenie i zmiana kwalifikacji pracowników, w tym w związku z rozwojem rynku modernizacji energetycznej, GOZ, technologii cyfrowych,</w:t>
            </w:r>
          </w:p>
          <w:p w14:paraId="0D8B48A4" w14:textId="77777777" w:rsidR="00243E7E" w:rsidRPr="00A87916" w:rsidRDefault="00243E7E" w:rsidP="00D2260A">
            <w:pPr>
              <w:pStyle w:val="Mtab"/>
              <w:rPr>
                <w:rFonts w:cs="Calibri"/>
                <w:noProof/>
                <w:szCs w:val="24"/>
              </w:rPr>
            </w:pPr>
            <w:r w:rsidRPr="00A87916">
              <w:rPr>
                <w:rFonts w:cs="Calibri"/>
                <w:noProof/>
                <w:szCs w:val="24"/>
              </w:rPr>
              <w:t xml:space="preserve">wsparcie budowy kompetencji kluczowych dla dywersyfikowanej gospodarki, w tym staże dla uczniów szkół zawodowych realizowane u pracodawców, </w:t>
            </w:r>
          </w:p>
          <w:p w14:paraId="336E81DD" w14:textId="77777777" w:rsidR="00243E7E" w:rsidRPr="00A87916" w:rsidRDefault="00243E7E" w:rsidP="00D2260A">
            <w:pPr>
              <w:pStyle w:val="Mtab"/>
              <w:rPr>
                <w:rFonts w:cs="Calibri"/>
                <w:noProof/>
                <w:szCs w:val="24"/>
              </w:rPr>
            </w:pPr>
            <w:r w:rsidRPr="00A87916">
              <w:rPr>
                <w:rFonts w:cs="Calibri"/>
                <w:noProof/>
                <w:szCs w:val="24"/>
              </w:rPr>
              <w:t>rozwój kształcenia zawodowego dostosowanego do potrzeb rynku pracy, w szczególności w zakresie kompetencji związanych z nowymi technologiami, OZE, GOZ i wpisujących się w branże RIS DŚ,</w:t>
            </w:r>
          </w:p>
          <w:p w14:paraId="3178BD4C" w14:textId="77777777" w:rsidR="00243E7E" w:rsidRPr="00A87916" w:rsidRDefault="00243E7E" w:rsidP="00D2260A">
            <w:pPr>
              <w:pStyle w:val="Mtab"/>
              <w:rPr>
                <w:rFonts w:cs="Calibri"/>
                <w:noProof/>
                <w:szCs w:val="24"/>
              </w:rPr>
            </w:pPr>
            <w:r w:rsidRPr="00A87916">
              <w:rPr>
                <w:rFonts w:cs="Calibri"/>
                <w:noProof/>
                <w:szCs w:val="24"/>
              </w:rPr>
              <w:t>podnoszenie i zmiana kwalifikacji osób chcących kształcić się z własnej inicjatywy (LLL),</w:t>
            </w:r>
          </w:p>
          <w:p w14:paraId="0002E76D" w14:textId="77777777" w:rsidR="00243E7E" w:rsidRPr="00A87916" w:rsidRDefault="00243E7E" w:rsidP="00D2260A">
            <w:pPr>
              <w:pStyle w:val="Mtab"/>
              <w:rPr>
                <w:rFonts w:cs="Calibri"/>
                <w:noProof/>
                <w:szCs w:val="24"/>
              </w:rPr>
            </w:pPr>
            <w:r w:rsidRPr="00A87916">
              <w:rPr>
                <w:rFonts w:cs="Calibri"/>
                <w:noProof/>
                <w:szCs w:val="24"/>
              </w:rPr>
              <w:t>rozwój kształcenia na rzecz zielonej transformacji na każdym etapie edukacji (edukacja przedszkolna, edukacja podstawowa i ponadpodstawowa).</w:t>
            </w:r>
          </w:p>
        </w:tc>
      </w:tr>
      <w:tr w:rsidR="00243E7E" w:rsidRPr="00DA54EE" w14:paraId="0AEF0231" w14:textId="77777777" w:rsidTr="00D2260A">
        <w:trPr>
          <w:trHeight w:val="668"/>
        </w:trPr>
        <w:tc>
          <w:tcPr>
            <w:tcW w:w="556" w:type="pct"/>
            <w:vMerge/>
            <w:vAlign w:val="center"/>
          </w:tcPr>
          <w:p w14:paraId="449EC4BF" w14:textId="77777777" w:rsidR="00243E7E" w:rsidRPr="00A87916" w:rsidRDefault="00243E7E" w:rsidP="00D2260A">
            <w:pPr>
              <w:pStyle w:val="Mtab"/>
              <w:rPr>
                <w:rFonts w:cs="Calibri"/>
                <w:noProof/>
                <w:szCs w:val="24"/>
              </w:rPr>
            </w:pPr>
          </w:p>
        </w:tc>
        <w:tc>
          <w:tcPr>
            <w:tcW w:w="4444" w:type="pct"/>
            <w:shd w:val="clear" w:color="auto" w:fill="auto"/>
            <w:vAlign w:val="center"/>
          </w:tcPr>
          <w:p w14:paraId="19EEB452" w14:textId="77777777" w:rsidR="00243E7E" w:rsidRPr="00A87916" w:rsidRDefault="00243E7E" w:rsidP="00D2260A">
            <w:pPr>
              <w:pStyle w:val="Mtab"/>
              <w:rPr>
                <w:rFonts w:cs="Calibri"/>
                <w:noProof/>
                <w:szCs w:val="24"/>
              </w:rPr>
            </w:pPr>
            <w:r w:rsidRPr="00A87916">
              <w:rPr>
                <w:rFonts w:cs="Calibri"/>
                <w:noProof/>
                <w:szCs w:val="24"/>
              </w:rPr>
              <w:t>TPST PZ S3 Wsparcie Infrastruktury na rzecz kształcenia i włączenia społecznego:</w:t>
            </w:r>
          </w:p>
          <w:p w14:paraId="75885B7E" w14:textId="77777777" w:rsidR="00243E7E" w:rsidRPr="00A87916" w:rsidRDefault="00243E7E" w:rsidP="00D2260A">
            <w:pPr>
              <w:pStyle w:val="Mtab"/>
              <w:rPr>
                <w:rFonts w:cs="Calibri"/>
                <w:noProof/>
                <w:szCs w:val="24"/>
              </w:rPr>
            </w:pPr>
            <w:r w:rsidRPr="00A87916">
              <w:rPr>
                <w:rFonts w:cs="Calibri"/>
                <w:noProof/>
                <w:szCs w:val="24"/>
              </w:rPr>
              <w:t>poprawa dostępności i jakości infrastruktury edukacyjnej, podstawowej, średniej, szkolnictwa zawodowego i technicznego służącej kształceniu zawodów związanych z transformacją energetyczną i gospodarczą,</w:t>
            </w:r>
          </w:p>
          <w:p w14:paraId="0B2AE956" w14:textId="77777777" w:rsidR="00243E7E" w:rsidRPr="00A87916" w:rsidRDefault="00243E7E" w:rsidP="00D2260A">
            <w:pPr>
              <w:pStyle w:val="Mtab"/>
              <w:rPr>
                <w:rFonts w:cs="Calibri"/>
                <w:noProof/>
                <w:szCs w:val="24"/>
              </w:rPr>
            </w:pPr>
            <w:r w:rsidRPr="00A87916">
              <w:rPr>
                <w:rFonts w:cs="Calibri"/>
                <w:noProof/>
                <w:szCs w:val="24"/>
              </w:rPr>
              <w:t>rozwój infrastruktury mieszkalnictwa wspomaganego i chronionego;</w:t>
            </w:r>
          </w:p>
          <w:p w14:paraId="084645C3" w14:textId="77777777" w:rsidR="00243E7E" w:rsidRPr="00A87916" w:rsidRDefault="00243E7E" w:rsidP="00D2260A">
            <w:pPr>
              <w:pStyle w:val="Mtab"/>
              <w:rPr>
                <w:rFonts w:cs="Calibri"/>
                <w:noProof/>
                <w:szCs w:val="24"/>
              </w:rPr>
            </w:pPr>
            <w:r w:rsidRPr="00A87916">
              <w:rPr>
                <w:rFonts w:cs="Calibri"/>
                <w:noProof/>
                <w:szCs w:val="24"/>
              </w:rPr>
              <w:t>rozwój zdeinstytucjonalizowanych form opieki nad osobami niesamodzielnymi.</w:t>
            </w:r>
          </w:p>
        </w:tc>
      </w:tr>
      <w:tr w:rsidR="00243E7E" w:rsidRPr="00DA54EE" w14:paraId="2EE2D35D" w14:textId="77777777" w:rsidTr="00D2260A">
        <w:trPr>
          <w:trHeight w:val="442"/>
        </w:trPr>
        <w:tc>
          <w:tcPr>
            <w:tcW w:w="556" w:type="pct"/>
            <w:vMerge w:val="restart"/>
            <w:vAlign w:val="center"/>
          </w:tcPr>
          <w:p w14:paraId="0E33B5B2" w14:textId="77777777" w:rsidR="00243E7E" w:rsidRPr="00A87916" w:rsidRDefault="00243E7E" w:rsidP="00D2260A">
            <w:pPr>
              <w:pStyle w:val="Mtab"/>
              <w:rPr>
                <w:rFonts w:cs="Calibri"/>
                <w:szCs w:val="24"/>
              </w:rPr>
            </w:pPr>
            <w:r w:rsidRPr="00A87916">
              <w:rPr>
                <w:rFonts w:cs="Calibri"/>
                <w:szCs w:val="24"/>
              </w:rPr>
              <w:t>Cel gospodarczy</w:t>
            </w:r>
          </w:p>
        </w:tc>
        <w:tc>
          <w:tcPr>
            <w:tcW w:w="4444" w:type="pct"/>
            <w:shd w:val="clear" w:color="auto" w:fill="auto"/>
            <w:vAlign w:val="center"/>
          </w:tcPr>
          <w:p w14:paraId="70CE215D" w14:textId="77777777" w:rsidR="00243E7E" w:rsidRPr="00A87916" w:rsidRDefault="00243E7E" w:rsidP="00D2260A">
            <w:pPr>
              <w:pStyle w:val="Mtab"/>
              <w:rPr>
                <w:rFonts w:cs="Calibri"/>
                <w:szCs w:val="24"/>
              </w:rPr>
            </w:pPr>
            <w:r w:rsidRPr="00A87916">
              <w:rPr>
                <w:rFonts w:cs="Calibri"/>
                <w:noProof/>
                <w:szCs w:val="24"/>
              </w:rPr>
              <w:t>TPST PZ G1 wsparcie dotacyjne w inwestycje MŚP w szczególności mające na celu tworzenie nowych miejsc pracy, w tym wsparcie w zakresie dywersyfikacji i unowocześnienia działalności dla firm, ściśle powiązanej z celami procesu transformacji powiatu</w:t>
            </w:r>
          </w:p>
        </w:tc>
      </w:tr>
      <w:tr w:rsidR="00243E7E" w:rsidRPr="00DA54EE" w14:paraId="409BC916" w14:textId="77777777" w:rsidTr="00D2260A">
        <w:trPr>
          <w:trHeight w:val="61"/>
        </w:trPr>
        <w:tc>
          <w:tcPr>
            <w:tcW w:w="556" w:type="pct"/>
            <w:vMerge/>
            <w:vAlign w:val="center"/>
          </w:tcPr>
          <w:p w14:paraId="4ED363E3" w14:textId="77777777" w:rsidR="00243E7E" w:rsidRPr="00A87916" w:rsidRDefault="00243E7E" w:rsidP="00D2260A">
            <w:pPr>
              <w:pStyle w:val="Mtab"/>
              <w:rPr>
                <w:rFonts w:cs="Calibri"/>
                <w:szCs w:val="24"/>
              </w:rPr>
            </w:pPr>
          </w:p>
        </w:tc>
        <w:tc>
          <w:tcPr>
            <w:tcW w:w="4444" w:type="pct"/>
            <w:shd w:val="clear" w:color="auto" w:fill="auto"/>
            <w:vAlign w:val="center"/>
          </w:tcPr>
          <w:p w14:paraId="1EABD1C9" w14:textId="77777777" w:rsidR="00243E7E" w:rsidRPr="00A87916" w:rsidRDefault="00243E7E" w:rsidP="00D2260A">
            <w:pPr>
              <w:pStyle w:val="Mtab"/>
              <w:rPr>
                <w:rFonts w:cs="Calibri"/>
                <w:szCs w:val="24"/>
              </w:rPr>
            </w:pPr>
            <w:r w:rsidRPr="00A87916">
              <w:rPr>
                <w:rFonts w:cs="Calibri"/>
                <w:noProof/>
                <w:szCs w:val="24"/>
              </w:rPr>
              <w:t>TPST PZ G2 Wsparcie dotacyjne w inwestycje MŚP przyczyniające się do ograniczania emisji gazów cieplarnianych i dekarbonizacji, wdrażania rozwiązań GOZ, zmniejszania energochłonności procesów i usług</w:t>
            </w:r>
          </w:p>
        </w:tc>
      </w:tr>
      <w:tr w:rsidR="00243E7E" w:rsidRPr="00DA54EE" w14:paraId="36A84B09" w14:textId="77777777" w:rsidTr="00D2260A">
        <w:trPr>
          <w:trHeight w:val="61"/>
        </w:trPr>
        <w:tc>
          <w:tcPr>
            <w:tcW w:w="556" w:type="pct"/>
            <w:vMerge/>
            <w:vAlign w:val="center"/>
          </w:tcPr>
          <w:p w14:paraId="337E2C42" w14:textId="77777777" w:rsidR="00243E7E" w:rsidRPr="00A87916" w:rsidRDefault="00243E7E" w:rsidP="00D2260A">
            <w:pPr>
              <w:pStyle w:val="Mtab"/>
              <w:rPr>
                <w:rFonts w:cs="Calibri"/>
                <w:szCs w:val="24"/>
              </w:rPr>
            </w:pPr>
          </w:p>
        </w:tc>
        <w:tc>
          <w:tcPr>
            <w:tcW w:w="4444" w:type="pct"/>
            <w:shd w:val="clear" w:color="auto" w:fill="auto"/>
            <w:vAlign w:val="center"/>
          </w:tcPr>
          <w:p w14:paraId="0A749C99" w14:textId="77777777" w:rsidR="00243E7E" w:rsidRPr="00A87916" w:rsidRDefault="00243E7E" w:rsidP="00D2260A">
            <w:pPr>
              <w:pStyle w:val="Mtab"/>
              <w:rPr>
                <w:rFonts w:cs="Calibri"/>
                <w:noProof/>
                <w:szCs w:val="24"/>
              </w:rPr>
            </w:pPr>
            <w:r w:rsidRPr="00A87916">
              <w:rPr>
                <w:rFonts w:cs="Calibri"/>
                <w:noProof/>
                <w:szCs w:val="24"/>
              </w:rPr>
              <w:t>TPST PZ G3 Doradztwo dla firm w zakresie audytów energetycznych oraz technologicznych w kierunku rozwoju GOZ i transformacji cyfrowej (jako część projektów inwestycyjnych).</w:t>
            </w:r>
          </w:p>
        </w:tc>
      </w:tr>
      <w:tr w:rsidR="00243E7E" w:rsidRPr="00DA54EE" w14:paraId="41FAFF92" w14:textId="77777777" w:rsidTr="00D2260A">
        <w:trPr>
          <w:trHeight w:val="60"/>
        </w:trPr>
        <w:tc>
          <w:tcPr>
            <w:tcW w:w="556" w:type="pct"/>
            <w:vMerge/>
            <w:vAlign w:val="center"/>
          </w:tcPr>
          <w:p w14:paraId="71536D9C" w14:textId="77777777" w:rsidR="00243E7E" w:rsidRPr="00A87916" w:rsidRDefault="00243E7E" w:rsidP="00D2260A">
            <w:pPr>
              <w:pStyle w:val="Mtab"/>
              <w:rPr>
                <w:rFonts w:cs="Calibri"/>
                <w:szCs w:val="24"/>
              </w:rPr>
            </w:pPr>
          </w:p>
        </w:tc>
        <w:tc>
          <w:tcPr>
            <w:tcW w:w="4444" w:type="pct"/>
            <w:shd w:val="clear" w:color="auto" w:fill="auto"/>
            <w:vAlign w:val="center"/>
          </w:tcPr>
          <w:p w14:paraId="28A0F59B" w14:textId="77777777" w:rsidR="00243E7E" w:rsidRPr="00A87916" w:rsidRDefault="00243E7E" w:rsidP="00D2260A">
            <w:pPr>
              <w:pStyle w:val="Mtab"/>
              <w:rPr>
                <w:rFonts w:cs="Calibri"/>
                <w:szCs w:val="24"/>
              </w:rPr>
            </w:pPr>
            <w:r w:rsidRPr="00A87916">
              <w:rPr>
                <w:rFonts w:cs="Calibri"/>
                <w:noProof/>
                <w:szCs w:val="24"/>
              </w:rPr>
              <w:t xml:space="preserve">TPST PZ G4 </w:t>
            </w:r>
            <w:r w:rsidRPr="00A87916">
              <w:rPr>
                <w:rFonts w:cs="Calibri"/>
                <w:szCs w:val="24"/>
              </w:rPr>
              <w:t>Zwiększenie endogenicznego potencjału powiatu w zakresie zrównoważonej turystyki obejmujące m. in. tworzenie miejsc pracy, modernizację w kierunku efektu dekarbonizacji i wdrażanie zielonych technologii</w:t>
            </w:r>
          </w:p>
        </w:tc>
      </w:tr>
      <w:tr w:rsidR="00243E7E" w:rsidRPr="00DA54EE" w14:paraId="49121AF2" w14:textId="77777777" w:rsidTr="00D2260A">
        <w:trPr>
          <w:trHeight w:val="60"/>
        </w:trPr>
        <w:tc>
          <w:tcPr>
            <w:tcW w:w="556" w:type="pct"/>
            <w:vMerge/>
            <w:vAlign w:val="center"/>
          </w:tcPr>
          <w:p w14:paraId="552B49B9" w14:textId="77777777" w:rsidR="00243E7E" w:rsidRPr="00A87916" w:rsidRDefault="00243E7E" w:rsidP="00D2260A">
            <w:pPr>
              <w:pStyle w:val="Mtab"/>
              <w:rPr>
                <w:rFonts w:cs="Calibri"/>
                <w:szCs w:val="24"/>
              </w:rPr>
            </w:pPr>
          </w:p>
        </w:tc>
        <w:tc>
          <w:tcPr>
            <w:tcW w:w="4444" w:type="pct"/>
            <w:shd w:val="clear" w:color="auto" w:fill="auto"/>
            <w:vAlign w:val="center"/>
          </w:tcPr>
          <w:p w14:paraId="78B81532" w14:textId="77777777" w:rsidR="00243E7E" w:rsidRPr="00A87916" w:rsidRDefault="00243E7E" w:rsidP="00D2260A">
            <w:pPr>
              <w:pStyle w:val="Mtab"/>
              <w:rPr>
                <w:rFonts w:cs="Calibri"/>
                <w:szCs w:val="24"/>
              </w:rPr>
            </w:pPr>
            <w:r w:rsidRPr="00A87916">
              <w:rPr>
                <w:rFonts w:cs="Calibri"/>
                <w:noProof/>
                <w:szCs w:val="24"/>
              </w:rPr>
              <w:t>TPST PZ G5</w:t>
            </w:r>
            <w:r w:rsidRPr="00A87916">
              <w:rPr>
                <w:rFonts w:cs="Calibri"/>
                <w:szCs w:val="24"/>
              </w:rPr>
              <w:t xml:space="preserve"> Inwestycje w tworzenie nowych przedsiębiorstw, w tym start-</w:t>
            </w:r>
            <w:proofErr w:type="spellStart"/>
            <w:r w:rsidRPr="00A87916">
              <w:rPr>
                <w:rFonts w:cs="Calibri"/>
                <w:szCs w:val="24"/>
              </w:rPr>
              <w:t>upów</w:t>
            </w:r>
            <w:proofErr w:type="spellEnd"/>
            <w:r w:rsidRPr="00A87916">
              <w:rPr>
                <w:rFonts w:cs="Calibri"/>
                <w:szCs w:val="24"/>
              </w:rPr>
              <w:t xml:space="preserve"> poprzez wsparcie dotacyjno-doradcze na rozpoczęcie działalności gospodarczej.</w:t>
            </w:r>
          </w:p>
        </w:tc>
      </w:tr>
      <w:tr w:rsidR="00243E7E" w:rsidRPr="00DA54EE" w14:paraId="6BECCC78" w14:textId="77777777" w:rsidTr="00D2260A">
        <w:trPr>
          <w:trHeight w:val="60"/>
        </w:trPr>
        <w:tc>
          <w:tcPr>
            <w:tcW w:w="556" w:type="pct"/>
            <w:vMerge/>
            <w:vAlign w:val="center"/>
          </w:tcPr>
          <w:p w14:paraId="56A09273" w14:textId="77777777" w:rsidR="00243E7E" w:rsidRPr="00A87916" w:rsidRDefault="00243E7E" w:rsidP="00D2260A">
            <w:pPr>
              <w:pStyle w:val="Mtab"/>
              <w:rPr>
                <w:rFonts w:cs="Calibri"/>
                <w:szCs w:val="24"/>
              </w:rPr>
            </w:pPr>
          </w:p>
        </w:tc>
        <w:tc>
          <w:tcPr>
            <w:tcW w:w="4444" w:type="pct"/>
            <w:shd w:val="clear" w:color="auto" w:fill="auto"/>
            <w:vAlign w:val="center"/>
          </w:tcPr>
          <w:p w14:paraId="691F2C21" w14:textId="77777777" w:rsidR="00243E7E" w:rsidRPr="00A87916" w:rsidRDefault="00243E7E" w:rsidP="00D2260A">
            <w:pPr>
              <w:pStyle w:val="Mtab"/>
              <w:rPr>
                <w:rFonts w:cs="Calibri"/>
                <w:szCs w:val="24"/>
              </w:rPr>
            </w:pPr>
            <w:r w:rsidRPr="00A87916">
              <w:rPr>
                <w:rFonts w:cs="Calibri"/>
                <w:noProof/>
                <w:szCs w:val="24"/>
              </w:rPr>
              <w:t>TPST PZ G6 I</w:t>
            </w:r>
            <w:proofErr w:type="spellStart"/>
            <w:r w:rsidRPr="00A87916">
              <w:rPr>
                <w:rFonts w:cs="Calibri"/>
                <w:szCs w:val="24"/>
              </w:rPr>
              <w:t>nwestycje</w:t>
            </w:r>
            <w:proofErr w:type="spellEnd"/>
            <w:r w:rsidRPr="00A87916">
              <w:rPr>
                <w:rFonts w:cs="Calibri"/>
                <w:szCs w:val="24"/>
              </w:rPr>
              <w:t xml:space="preserve"> w B+R oraz wdrażanie innowacji zwiększających potencjał dolnośląskich inteligentnych specjalizacji.</w:t>
            </w:r>
          </w:p>
        </w:tc>
      </w:tr>
      <w:tr w:rsidR="00243E7E" w:rsidRPr="00DA54EE" w14:paraId="5E222F63" w14:textId="77777777" w:rsidTr="00D2260A">
        <w:trPr>
          <w:trHeight w:val="60"/>
        </w:trPr>
        <w:tc>
          <w:tcPr>
            <w:tcW w:w="556" w:type="pct"/>
            <w:vMerge/>
            <w:vAlign w:val="center"/>
          </w:tcPr>
          <w:p w14:paraId="766D19AB" w14:textId="77777777" w:rsidR="00243E7E" w:rsidRPr="00A87916" w:rsidRDefault="00243E7E" w:rsidP="00D2260A">
            <w:pPr>
              <w:pStyle w:val="Mtab"/>
              <w:rPr>
                <w:rFonts w:cs="Calibri"/>
                <w:szCs w:val="24"/>
              </w:rPr>
            </w:pPr>
          </w:p>
        </w:tc>
        <w:tc>
          <w:tcPr>
            <w:tcW w:w="4444" w:type="pct"/>
            <w:shd w:val="clear" w:color="auto" w:fill="auto"/>
            <w:vAlign w:val="center"/>
          </w:tcPr>
          <w:p w14:paraId="527E9B8C" w14:textId="77777777" w:rsidR="00243E7E" w:rsidRPr="00A87916" w:rsidRDefault="00243E7E" w:rsidP="00D2260A">
            <w:pPr>
              <w:pStyle w:val="Mtab"/>
              <w:rPr>
                <w:rFonts w:cs="Calibri"/>
                <w:szCs w:val="24"/>
              </w:rPr>
            </w:pPr>
            <w:r w:rsidRPr="00A87916">
              <w:rPr>
                <w:rFonts w:cs="Calibri"/>
                <w:noProof/>
                <w:szCs w:val="24"/>
              </w:rPr>
              <w:t xml:space="preserve">TPST PZ G7 </w:t>
            </w:r>
            <w:r w:rsidRPr="00A87916">
              <w:rPr>
                <w:rFonts w:cs="Calibri"/>
                <w:szCs w:val="24"/>
              </w:rPr>
              <w:t>Wsparcie powstawania centrów i działów badawczo- naukowych przedsiębiorstw w celu tworzenia wysokiej jakości miejsc pracy w regionie dotkniętym transformacją (jako towarzyszącym projektom B+R).</w:t>
            </w:r>
          </w:p>
        </w:tc>
      </w:tr>
      <w:tr w:rsidR="00243E7E" w:rsidRPr="00DA54EE" w14:paraId="2BC5A5BB" w14:textId="77777777" w:rsidTr="00D2260A">
        <w:trPr>
          <w:trHeight w:val="60"/>
        </w:trPr>
        <w:tc>
          <w:tcPr>
            <w:tcW w:w="556" w:type="pct"/>
            <w:vMerge/>
            <w:vAlign w:val="center"/>
          </w:tcPr>
          <w:p w14:paraId="6080C786" w14:textId="77777777" w:rsidR="00243E7E" w:rsidRPr="00A87916" w:rsidRDefault="00243E7E" w:rsidP="00D2260A">
            <w:pPr>
              <w:pStyle w:val="Mtab"/>
              <w:rPr>
                <w:rFonts w:cs="Calibri"/>
                <w:szCs w:val="24"/>
              </w:rPr>
            </w:pPr>
          </w:p>
        </w:tc>
        <w:tc>
          <w:tcPr>
            <w:tcW w:w="4444" w:type="pct"/>
            <w:shd w:val="clear" w:color="auto" w:fill="auto"/>
            <w:vAlign w:val="center"/>
          </w:tcPr>
          <w:p w14:paraId="4773425C" w14:textId="77777777" w:rsidR="00243E7E" w:rsidRPr="00A87916" w:rsidRDefault="00243E7E" w:rsidP="00D2260A">
            <w:pPr>
              <w:pStyle w:val="Mtab"/>
              <w:rPr>
                <w:rFonts w:cs="Calibri"/>
                <w:szCs w:val="24"/>
              </w:rPr>
            </w:pPr>
            <w:r w:rsidRPr="00A87916">
              <w:rPr>
                <w:rFonts w:cs="Calibri"/>
                <w:noProof/>
                <w:szCs w:val="24"/>
              </w:rPr>
              <w:t xml:space="preserve">TPST PZ G8 </w:t>
            </w:r>
            <w:r w:rsidRPr="00A87916">
              <w:rPr>
                <w:rFonts w:cs="Calibri"/>
                <w:szCs w:val="24"/>
              </w:rPr>
              <w:t xml:space="preserve">Rozwój </w:t>
            </w:r>
            <w:proofErr w:type="spellStart"/>
            <w:r w:rsidRPr="00A87916">
              <w:rPr>
                <w:rFonts w:cs="Calibri"/>
                <w:szCs w:val="24"/>
              </w:rPr>
              <w:t>hubów</w:t>
            </w:r>
            <w:proofErr w:type="spellEnd"/>
            <w:r w:rsidRPr="00A87916">
              <w:rPr>
                <w:rFonts w:cs="Calibri"/>
                <w:szCs w:val="24"/>
              </w:rPr>
              <w:t xml:space="preserve"> technologicznych i inkubatorów przedsiębiorczości oraz stref aktywności gospodarczej, w szczególności poprzez zagospodarowanie terenów pokopalnianych oraz poprzemysłowych</w:t>
            </w:r>
          </w:p>
        </w:tc>
      </w:tr>
      <w:tr w:rsidR="00243E7E" w:rsidRPr="00DA54EE" w14:paraId="4ACE0CD2" w14:textId="77777777" w:rsidTr="00D2260A">
        <w:trPr>
          <w:trHeight w:val="60"/>
        </w:trPr>
        <w:tc>
          <w:tcPr>
            <w:tcW w:w="556" w:type="pct"/>
            <w:vMerge/>
            <w:vAlign w:val="center"/>
          </w:tcPr>
          <w:p w14:paraId="5873B666" w14:textId="77777777" w:rsidR="00243E7E" w:rsidRPr="00A87916" w:rsidRDefault="00243E7E" w:rsidP="00D2260A">
            <w:pPr>
              <w:pStyle w:val="Mtab"/>
              <w:rPr>
                <w:rFonts w:cs="Calibri"/>
                <w:szCs w:val="24"/>
              </w:rPr>
            </w:pPr>
          </w:p>
        </w:tc>
        <w:tc>
          <w:tcPr>
            <w:tcW w:w="4444" w:type="pct"/>
            <w:shd w:val="clear" w:color="auto" w:fill="auto"/>
            <w:vAlign w:val="center"/>
          </w:tcPr>
          <w:p w14:paraId="6A293B1F" w14:textId="77777777" w:rsidR="00243E7E" w:rsidRPr="00A87916" w:rsidRDefault="00243E7E" w:rsidP="00D2260A">
            <w:pPr>
              <w:pStyle w:val="Mtab"/>
              <w:rPr>
                <w:rFonts w:cs="Calibri"/>
                <w:szCs w:val="24"/>
              </w:rPr>
            </w:pPr>
            <w:r w:rsidRPr="00A87916">
              <w:rPr>
                <w:rFonts w:cs="Calibri"/>
                <w:noProof/>
                <w:szCs w:val="24"/>
              </w:rPr>
              <w:t>TPST PZ G9</w:t>
            </w:r>
            <w:r w:rsidRPr="00A87916">
              <w:rPr>
                <w:rFonts w:cs="Calibri"/>
                <w:szCs w:val="24"/>
              </w:rPr>
              <w:t xml:space="preserve"> Inwestycje w infrastrukturę przedsiębiorstw ciepłowniczych, w tym sieci ciepłowniczych prowadzące do zmiany źródeł energii i ciepła oraz ograniczania emisji gazów cieplarnianych.</w:t>
            </w:r>
          </w:p>
        </w:tc>
      </w:tr>
      <w:tr w:rsidR="00243E7E" w:rsidRPr="00DA54EE" w14:paraId="6DDDA53D" w14:textId="77777777" w:rsidTr="00D2260A">
        <w:trPr>
          <w:trHeight w:val="368"/>
        </w:trPr>
        <w:tc>
          <w:tcPr>
            <w:tcW w:w="556" w:type="pct"/>
            <w:vMerge w:val="restart"/>
            <w:vAlign w:val="center"/>
          </w:tcPr>
          <w:p w14:paraId="5DCEB818" w14:textId="77777777" w:rsidR="00243E7E" w:rsidRPr="00A87916" w:rsidRDefault="00243E7E" w:rsidP="00D2260A">
            <w:pPr>
              <w:pStyle w:val="Mtab"/>
              <w:rPr>
                <w:rFonts w:cs="Calibri"/>
                <w:szCs w:val="24"/>
              </w:rPr>
            </w:pPr>
            <w:r w:rsidRPr="00A87916">
              <w:rPr>
                <w:rFonts w:cs="Calibri"/>
                <w:noProof/>
                <w:szCs w:val="24"/>
              </w:rPr>
              <w:lastRenderedPageBreak/>
              <w:t>Cel środowiskowy</w:t>
            </w:r>
          </w:p>
        </w:tc>
        <w:tc>
          <w:tcPr>
            <w:tcW w:w="4444" w:type="pct"/>
            <w:shd w:val="clear" w:color="auto" w:fill="auto"/>
            <w:vAlign w:val="center"/>
          </w:tcPr>
          <w:p w14:paraId="5E794875" w14:textId="77777777" w:rsidR="00243E7E" w:rsidRPr="00A87916" w:rsidRDefault="00243E7E" w:rsidP="00D2260A">
            <w:pPr>
              <w:pStyle w:val="Mtab"/>
              <w:rPr>
                <w:rFonts w:cs="Calibri"/>
                <w:noProof/>
                <w:szCs w:val="24"/>
                <w:highlight w:val="yellow"/>
              </w:rPr>
            </w:pPr>
            <w:r w:rsidRPr="00A87916">
              <w:rPr>
                <w:rFonts w:cs="Calibri"/>
                <w:noProof/>
                <w:szCs w:val="24"/>
              </w:rPr>
              <w:t>TPST PZ Ś1</w:t>
            </w:r>
            <w:r w:rsidRPr="00A87916">
              <w:rPr>
                <w:rFonts w:cs="Calibri"/>
                <w:szCs w:val="24"/>
              </w:rPr>
              <w:t xml:space="preserve"> </w:t>
            </w:r>
            <w:r w:rsidRPr="00A87916">
              <w:rPr>
                <w:rFonts w:cs="Calibri"/>
                <w:noProof/>
                <w:szCs w:val="24"/>
              </w:rPr>
              <w:t>Gruntowna termomodernizacja budynków publicznych i mieszkalnych, w szczególności w zakresie ograniczania ubóstwa energetycznego, wraz z wymianą źródeł ciepła i instalacją urządzeń OZE, wymianą/modernizacją instalacji CO i CWU czy podłączeniem do sieci ciepłowniczej/chłodniczej</w:t>
            </w:r>
          </w:p>
        </w:tc>
      </w:tr>
      <w:tr w:rsidR="00243E7E" w:rsidRPr="00DA54EE" w14:paraId="5625080E" w14:textId="77777777" w:rsidTr="00D2260A">
        <w:trPr>
          <w:trHeight w:val="387"/>
        </w:trPr>
        <w:tc>
          <w:tcPr>
            <w:tcW w:w="556" w:type="pct"/>
            <w:vMerge/>
            <w:vAlign w:val="center"/>
          </w:tcPr>
          <w:p w14:paraId="6B191536" w14:textId="77777777" w:rsidR="00243E7E" w:rsidRPr="00A87916" w:rsidRDefault="00243E7E" w:rsidP="00D2260A">
            <w:pPr>
              <w:pStyle w:val="Mtab"/>
              <w:rPr>
                <w:rFonts w:cs="Calibri"/>
                <w:szCs w:val="24"/>
              </w:rPr>
            </w:pPr>
          </w:p>
        </w:tc>
        <w:tc>
          <w:tcPr>
            <w:tcW w:w="4444" w:type="pct"/>
            <w:shd w:val="clear" w:color="auto" w:fill="auto"/>
            <w:vAlign w:val="center"/>
          </w:tcPr>
          <w:p w14:paraId="3C4FA2CB" w14:textId="77777777" w:rsidR="00243E7E" w:rsidRPr="00A87916" w:rsidRDefault="00243E7E" w:rsidP="00D2260A">
            <w:pPr>
              <w:pStyle w:val="Mtab"/>
              <w:rPr>
                <w:rFonts w:cs="Calibri"/>
                <w:noProof/>
                <w:szCs w:val="24"/>
                <w:highlight w:val="yellow"/>
              </w:rPr>
            </w:pPr>
            <w:r w:rsidRPr="00A87916">
              <w:rPr>
                <w:rFonts w:cs="Calibri"/>
                <w:noProof/>
                <w:szCs w:val="24"/>
              </w:rPr>
              <w:t>TPST PZ Ś2</w:t>
            </w:r>
            <w:r w:rsidRPr="00A87916">
              <w:rPr>
                <w:rFonts w:cs="Calibri"/>
                <w:szCs w:val="24"/>
              </w:rPr>
              <w:t xml:space="preserve"> - </w:t>
            </w:r>
            <w:r w:rsidRPr="00A87916">
              <w:rPr>
                <w:rFonts w:cs="Calibri"/>
                <w:noProof/>
                <w:szCs w:val="24"/>
              </w:rPr>
              <w:t>Tworzenie zielonych dachów, ogrodów wertykalnych, instalacja systemów do gromadzenia i wykorzystania wody deszczowej oraz usuwanie barier architektonicznych/infrastrukturalnych</w:t>
            </w:r>
          </w:p>
        </w:tc>
      </w:tr>
      <w:tr w:rsidR="00243E7E" w:rsidRPr="00DA54EE" w14:paraId="0A9BA9DD" w14:textId="77777777" w:rsidTr="00D2260A">
        <w:trPr>
          <w:trHeight w:val="174"/>
        </w:trPr>
        <w:tc>
          <w:tcPr>
            <w:tcW w:w="556" w:type="pct"/>
            <w:vMerge/>
            <w:vAlign w:val="center"/>
          </w:tcPr>
          <w:p w14:paraId="65B2F7C5" w14:textId="77777777" w:rsidR="00243E7E" w:rsidRPr="00A87916" w:rsidRDefault="00243E7E" w:rsidP="00D2260A">
            <w:pPr>
              <w:pStyle w:val="Mtab"/>
              <w:rPr>
                <w:rFonts w:cs="Calibri"/>
                <w:szCs w:val="24"/>
              </w:rPr>
            </w:pPr>
          </w:p>
        </w:tc>
        <w:tc>
          <w:tcPr>
            <w:tcW w:w="4444" w:type="pct"/>
            <w:shd w:val="clear" w:color="auto" w:fill="auto"/>
            <w:vAlign w:val="center"/>
          </w:tcPr>
          <w:p w14:paraId="1DD835FB" w14:textId="110ED22E" w:rsidR="00243E7E" w:rsidRPr="00A87916" w:rsidRDefault="00243E7E" w:rsidP="00D2260A">
            <w:pPr>
              <w:pStyle w:val="Mtab"/>
              <w:rPr>
                <w:rFonts w:cs="Calibri"/>
                <w:noProof/>
                <w:szCs w:val="24"/>
              </w:rPr>
            </w:pPr>
            <w:r w:rsidRPr="00A87916">
              <w:rPr>
                <w:rFonts w:cs="Calibri"/>
                <w:noProof/>
                <w:szCs w:val="24"/>
              </w:rPr>
              <w:t>TPST PZ Ś3 - Wsparcie inwestycji w alternatywne źródła energii (w tym instalacje PV i pompy ciepła) i efektywność energetyczną także w zakresie prosumenckim dla indywidualnych instalacji OZE oraz</w:t>
            </w:r>
            <w:r w:rsidR="00F219F7" w:rsidRPr="00A87916">
              <w:rPr>
                <w:rFonts w:cs="Calibri"/>
                <w:noProof/>
                <w:szCs w:val="24"/>
              </w:rPr>
              <w:t xml:space="preserve"> </w:t>
            </w:r>
            <w:r w:rsidRPr="00A87916">
              <w:rPr>
                <w:rFonts w:cs="Calibri"/>
                <w:noProof/>
                <w:szCs w:val="24"/>
              </w:rPr>
              <w:t>magazynów energii.</w:t>
            </w:r>
          </w:p>
        </w:tc>
      </w:tr>
      <w:tr w:rsidR="00243E7E" w:rsidRPr="00DA54EE" w14:paraId="38974D65" w14:textId="77777777" w:rsidTr="00D2260A">
        <w:trPr>
          <w:trHeight w:val="174"/>
        </w:trPr>
        <w:tc>
          <w:tcPr>
            <w:tcW w:w="556" w:type="pct"/>
            <w:vMerge/>
            <w:vAlign w:val="center"/>
          </w:tcPr>
          <w:p w14:paraId="10D0484C" w14:textId="77777777" w:rsidR="00243E7E" w:rsidRPr="00A87916" w:rsidRDefault="00243E7E" w:rsidP="00D2260A">
            <w:pPr>
              <w:pStyle w:val="Mtab"/>
              <w:rPr>
                <w:rFonts w:cs="Calibri"/>
                <w:szCs w:val="24"/>
              </w:rPr>
            </w:pPr>
          </w:p>
        </w:tc>
        <w:tc>
          <w:tcPr>
            <w:tcW w:w="4444" w:type="pct"/>
            <w:shd w:val="clear" w:color="auto" w:fill="auto"/>
            <w:vAlign w:val="center"/>
          </w:tcPr>
          <w:p w14:paraId="21724A40" w14:textId="77777777" w:rsidR="00243E7E" w:rsidRPr="00A87916" w:rsidRDefault="00243E7E" w:rsidP="00D2260A">
            <w:pPr>
              <w:pStyle w:val="Mtab"/>
              <w:rPr>
                <w:rFonts w:cs="Calibri"/>
                <w:noProof/>
                <w:szCs w:val="24"/>
              </w:rPr>
            </w:pPr>
            <w:r w:rsidRPr="00A87916">
              <w:rPr>
                <w:rFonts w:cs="Calibri"/>
                <w:noProof/>
                <w:szCs w:val="24"/>
              </w:rPr>
              <w:t>TPST PZ Ś4 - Rozwój spółdzielni energetycznych, klastrów energii odnawialnej oraz innych mechanizmów wytwarzania i bilansowania energii z OZE (społeczności energetycznych działających w zakresie OZE).</w:t>
            </w:r>
          </w:p>
        </w:tc>
      </w:tr>
      <w:tr w:rsidR="00243E7E" w:rsidRPr="00DA54EE" w14:paraId="3F5903A4" w14:textId="77777777" w:rsidTr="00D2260A">
        <w:trPr>
          <w:trHeight w:val="160"/>
        </w:trPr>
        <w:tc>
          <w:tcPr>
            <w:tcW w:w="556" w:type="pct"/>
            <w:vMerge/>
            <w:vAlign w:val="center"/>
          </w:tcPr>
          <w:p w14:paraId="1F80F4DC" w14:textId="77777777" w:rsidR="00243E7E" w:rsidRPr="00A87916" w:rsidRDefault="00243E7E" w:rsidP="00D2260A">
            <w:pPr>
              <w:pStyle w:val="Mtab"/>
              <w:rPr>
                <w:rFonts w:cs="Calibri"/>
                <w:szCs w:val="24"/>
              </w:rPr>
            </w:pPr>
          </w:p>
        </w:tc>
        <w:tc>
          <w:tcPr>
            <w:tcW w:w="4444" w:type="pct"/>
            <w:shd w:val="clear" w:color="auto" w:fill="auto"/>
            <w:vAlign w:val="center"/>
          </w:tcPr>
          <w:p w14:paraId="313E553E" w14:textId="77777777" w:rsidR="00243E7E" w:rsidRPr="00A87916" w:rsidRDefault="00243E7E" w:rsidP="00D2260A">
            <w:pPr>
              <w:pStyle w:val="Mtab"/>
              <w:rPr>
                <w:rFonts w:cs="Calibri"/>
                <w:noProof/>
                <w:szCs w:val="24"/>
              </w:rPr>
            </w:pPr>
            <w:r w:rsidRPr="00A87916">
              <w:rPr>
                <w:rFonts w:cs="Calibri"/>
                <w:noProof/>
                <w:szCs w:val="24"/>
              </w:rPr>
              <w:t>TPST PZ Ś5 - Wsparcie inwestycji publicznych w zakresie budownictwa o znacznie podwyższonych parametrach charakterystyki energetycznej - budynki demonstracyjne w zakresie użyteczności publicznej.</w:t>
            </w:r>
          </w:p>
        </w:tc>
      </w:tr>
      <w:tr w:rsidR="00243E7E" w:rsidRPr="00DA54EE" w14:paraId="1AE6C9C1" w14:textId="77777777" w:rsidTr="00D2260A">
        <w:trPr>
          <w:trHeight w:val="146"/>
        </w:trPr>
        <w:tc>
          <w:tcPr>
            <w:tcW w:w="556" w:type="pct"/>
            <w:vMerge/>
            <w:vAlign w:val="center"/>
          </w:tcPr>
          <w:p w14:paraId="54ED756E" w14:textId="77777777" w:rsidR="00243E7E" w:rsidRPr="00A87916" w:rsidRDefault="00243E7E" w:rsidP="00D2260A">
            <w:pPr>
              <w:pStyle w:val="Mtab"/>
              <w:rPr>
                <w:rFonts w:cs="Calibri"/>
                <w:szCs w:val="24"/>
              </w:rPr>
            </w:pPr>
          </w:p>
        </w:tc>
        <w:tc>
          <w:tcPr>
            <w:tcW w:w="4444" w:type="pct"/>
            <w:shd w:val="clear" w:color="auto" w:fill="auto"/>
            <w:vAlign w:val="center"/>
          </w:tcPr>
          <w:p w14:paraId="34BEE869" w14:textId="77777777" w:rsidR="00243E7E" w:rsidRPr="00A87916" w:rsidRDefault="00243E7E" w:rsidP="00D2260A">
            <w:pPr>
              <w:pStyle w:val="Mtab"/>
              <w:rPr>
                <w:rFonts w:cs="Calibri"/>
                <w:noProof/>
                <w:szCs w:val="24"/>
              </w:rPr>
            </w:pPr>
            <w:r w:rsidRPr="00A87916">
              <w:rPr>
                <w:rFonts w:cs="Calibri"/>
                <w:noProof/>
                <w:szCs w:val="24"/>
              </w:rPr>
              <w:t>TPST PZ Ś6</w:t>
            </w:r>
            <w:r w:rsidRPr="00A87916">
              <w:rPr>
                <w:rFonts w:cs="Calibri"/>
                <w:szCs w:val="24"/>
              </w:rPr>
              <w:t xml:space="preserve"> </w:t>
            </w:r>
            <w:r w:rsidRPr="00A87916">
              <w:rPr>
                <w:rFonts w:cs="Calibri"/>
                <w:noProof/>
                <w:szCs w:val="24"/>
              </w:rPr>
              <w:t>Rekultywacja, renaturalizacja, remediacja, dekontaminacja i zagospodarowanie terenów pogórniczych i infrastruktury poprzemysłowej poprzez przywracanie bioróżnorodności oraz nadanie im nowych funkcji gospodarczych, społecznych,turystycznych i rekreacyjnych.</w:t>
            </w:r>
          </w:p>
        </w:tc>
      </w:tr>
      <w:tr w:rsidR="00243E7E" w:rsidRPr="00DA54EE" w14:paraId="0653DAC7" w14:textId="77777777" w:rsidTr="00D2260A">
        <w:trPr>
          <w:trHeight w:val="35"/>
        </w:trPr>
        <w:tc>
          <w:tcPr>
            <w:tcW w:w="556" w:type="pct"/>
            <w:vMerge/>
            <w:vAlign w:val="center"/>
          </w:tcPr>
          <w:p w14:paraId="22D6C124" w14:textId="77777777" w:rsidR="00243E7E" w:rsidRPr="00A87916" w:rsidRDefault="00243E7E" w:rsidP="00D2260A">
            <w:pPr>
              <w:pStyle w:val="Mtab"/>
              <w:rPr>
                <w:rFonts w:cs="Calibri"/>
                <w:szCs w:val="24"/>
              </w:rPr>
            </w:pPr>
          </w:p>
        </w:tc>
        <w:tc>
          <w:tcPr>
            <w:tcW w:w="4444" w:type="pct"/>
            <w:shd w:val="clear" w:color="auto" w:fill="auto"/>
            <w:vAlign w:val="center"/>
          </w:tcPr>
          <w:p w14:paraId="23BC3542" w14:textId="77777777" w:rsidR="00243E7E" w:rsidRPr="00A87916" w:rsidRDefault="00243E7E" w:rsidP="00D2260A">
            <w:pPr>
              <w:pStyle w:val="Mtab"/>
              <w:rPr>
                <w:rFonts w:cs="Calibri"/>
                <w:noProof/>
                <w:szCs w:val="24"/>
              </w:rPr>
            </w:pPr>
            <w:r w:rsidRPr="00A87916">
              <w:rPr>
                <w:rFonts w:cs="Calibri"/>
                <w:noProof/>
                <w:szCs w:val="24"/>
              </w:rPr>
              <w:t>TPST PZ Ś7</w:t>
            </w:r>
            <w:r w:rsidRPr="00A87916">
              <w:rPr>
                <w:rFonts w:cs="Calibri"/>
                <w:szCs w:val="24"/>
              </w:rPr>
              <w:t xml:space="preserve"> </w:t>
            </w:r>
            <w:r w:rsidRPr="00A87916">
              <w:rPr>
                <w:rFonts w:cs="Calibri"/>
                <w:noProof/>
                <w:szCs w:val="24"/>
              </w:rPr>
              <w:t>Projekty rewitalizacji zdegradowanych obszarów miejskich i wiejskich, w tym z uwzględnianiem modernizacji energetycznej i cieplnej budynków użyteczności publicznej oraz budynków mieszkalnych, w tym inwestycje w inteligentne systemy zarządzania energią elektryczną i cieplną oraz OZE.</w:t>
            </w:r>
          </w:p>
        </w:tc>
      </w:tr>
      <w:tr w:rsidR="00243E7E" w:rsidRPr="00DA54EE" w14:paraId="34C4CC27" w14:textId="77777777" w:rsidTr="00D2260A">
        <w:trPr>
          <w:trHeight w:val="35"/>
        </w:trPr>
        <w:tc>
          <w:tcPr>
            <w:tcW w:w="556" w:type="pct"/>
            <w:vMerge/>
            <w:vAlign w:val="center"/>
          </w:tcPr>
          <w:p w14:paraId="59FCC7CD" w14:textId="77777777" w:rsidR="00243E7E" w:rsidRPr="00A87916" w:rsidRDefault="00243E7E" w:rsidP="00D2260A">
            <w:pPr>
              <w:pStyle w:val="Mtab"/>
              <w:rPr>
                <w:rFonts w:cs="Calibri"/>
                <w:szCs w:val="24"/>
              </w:rPr>
            </w:pPr>
          </w:p>
        </w:tc>
        <w:tc>
          <w:tcPr>
            <w:tcW w:w="4444" w:type="pct"/>
            <w:shd w:val="clear" w:color="auto" w:fill="auto"/>
            <w:vAlign w:val="center"/>
          </w:tcPr>
          <w:p w14:paraId="5189F690" w14:textId="611B12D1" w:rsidR="00243E7E" w:rsidRPr="00A87916" w:rsidRDefault="00243E7E" w:rsidP="00D2260A">
            <w:pPr>
              <w:pStyle w:val="Mtab"/>
              <w:rPr>
                <w:rFonts w:cs="Calibri"/>
                <w:noProof/>
                <w:szCs w:val="24"/>
              </w:rPr>
            </w:pPr>
            <w:r w:rsidRPr="00A87916">
              <w:rPr>
                <w:rFonts w:cs="Calibri"/>
                <w:noProof/>
                <w:szCs w:val="24"/>
              </w:rPr>
              <w:t>TPST PZ Ś8</w:t>
            </w:r>
            <w:r w:rsidR="00F219F7" w:rsidRPr="00A87916">
              <w:rPr>
                <w:rFonts w:cs="Calibri"/>
                <w:szCs w:val="24"/>
              </w:rPr>
              <w:t xml:space="preserve"> </w:t>
            </w:r>
            <w:r w:rsidRPr="00A87916">
              <w:rPr>
                <w:rFonts w:cs="Calibri"/>
                <w:szCs w:val="24"/>
              </w:rPr>
              <w:t>Inwestycje w inteligentną i zrównoważoną mobilność lokalną, w tym zakup nisko- i nieemisyjnego taboru na potrzeby transportu publicznego (w tym taboru kolejowego) oraz infrastrukturę towarzyszącą, w tym punkty ładowania pojazdów komunikacji publicznej, drogi rowerowe, punkty przesiadkowe, rewitalizacja linii kolejowych celem przywrócenia możliwości ich funkcjonowania</w:t>
            </w:r>
          </w:p>
        </w:tc>
      </w:tr>
      <w:tr w:rsidR="00243E7E" w:rsidRPr="00DA54EE" w14:paraId="35A8B070" w14:textId="77777777" w:rsidTr="00D2260A">
        <w:trPr>
          <w:trHeight w:val="35"/>
        </w:trPr>
        <w:tc>
          <w:tcPr>
            <w:tcW w:w="556" w:type="pct"/>
            <w:vMerge/>
            <w:vAlign w:val="center"/>
          </w:tcPr>
          <w:p w14:paraId="7CD8C5D6" w14:textId="77777777" w:rsidR="00243E7E" w:rsidRPr="00A87916" w:rsidRDefault="00243E7E" w:rsidP="00D2260A">
            <w:pPr>
              <w:pStyle w:val="Mtab"/>
              <w:rPr>
                <w:rFonts w:cs="Calibri"/>
                <w:szCs w:val="24"/>
              </w:rPr>
            </w:pPr>
          </w:p>
        </w:tc>
        <w:tc>
          <w:tcPr>
            <w:tcW w:w="4444" w:type="pct"/>
            <w:shd w:val="clear" w:color="auto" w:fill="auto"/>
            <w:vAlign w:val="center"/>
          </w:tcPr>
          <w:p w14:paraId="232AA27F" w14:textId="77777777" w:rsidR="00243E7E" w:rsidRPr="00A87916" w:rsidRDefault="00243E7E" w:rsidP="00D2260A">
            <w:pPr>
              <w:pStyle w:val="Mtab"/>
              <w:rPr>
                <w:rFonts w:cs="Calibri"/>
                <w:noProof/>
                <w:szCs w:val="24"/>
              </w:rPr>
            </w:pPr>
            <w:r w:rsidRPr="00A87916">
              <w:rPr>
                <w:rFonts w:cs="Calibri"/>
                <w:noProof/>
                <w:szCs w:val="24"/>
              </w:rPr>
              <w:t>TPST PZ Ś9</w:t>
            </w:r>
            <w:r w:rsidRPr="00A87916">
              <w:rPr>
                <w:rFonts w:cs="Calibri"/>
                <w:szCs w:val="24"/>
              </w:rPr>
              <w:t xml:space="preserve"> </w:t>
            </w:r>
            <w:r w:rsidRPr="00A87916">
              <w:rPr>
                <w:rFonts w:cs="Calibri"/>
                <w:noProof/>
                <w:szCs w:val="24"/>
              </w:rPr>
              <w:t>Turystyczne szlaki tematyczne i produkty turystyczne, odwołujące się do walorów historycznych, kulturowych, przyrodniczych oraz dziedzictwa niematerialnego i materialnego.</w:t>
            </w:r>
          </w:p>
        </w:tc>
      </w:tr>
      <w:tr w:rsidR="00243E7E" w:rsidRPr="00DA54EE" w14:paraId="6079F841" w14:textId="77777777" w:rsidTr="00D2260A">
        <w:trPr>
          <w:trHeight w:val="35"/>
        </w:trPr>
        <w:tc>
          <w:tcPr>
            <w:tcW w:w="556" w:type="pct"/>
            <w:vMerge/>
            <w:vAlign w:val="center"/>
          </w:tcPr>
          <w:p w14:paraId="23858B69" w14:textId="77777777" w:rsidR="00243E7E" w:rsidRPr="00A87916" w:rsidRDefault="00243E7E" w:rsidP="00D2260A">
            <w:pPr>
              <w:pStyle w:val="Mtab"/>
              <w:rPr>
                <w:rFonts w:cs="Calibri"/>
                <w:szCs w:val="24"/>
              </w:rPr>
            </w:pPr>
          </w:p>
        </w:tc>
        <w:tc>
          <w:tcPr>
            <w:tcW w:w="4444" w:type="pct"/>
            <w:shd w:val="clear" w:color="auto" w:fill="auto"/>
            <w:vAlign w:val="center"/>
          </w:tcPr>
          <w:p w14:paraId="55420300" w14:textId="77777777" w:rsidR="00243E7E" w:rsidRPr="00A87916" w:rsidRDefault="00243E7E" w:rsidP="00D2260A">
            <w:pPr>
              <w:pStyle w:val="Mtab"/>
              <w:rPr>
                <w:rFonts w:cs="Calibri"/>
                <w:noProof/>
                <w:szCs w:val="24"/>
              </w:rPr>
            </w:pPr>
            <w:r w:rsidRPr="00A87916">
              <w:rPr>
                <w:rFonts w:cs="Calibri"/>
                <w:noProof/>
                <w:szCs w:val="24"/>
              </w:rPr>
              <w:t>TPST PZ Ś10</w:t>
            </w:r>
            <w:r w:rsidRPr="00A87916">
              <w:rPr>
                <w:rFonts w:cs="Calibri"/>
                <w:szCs w:val="24"/>
              </w:rPr>
              <w:t xml:space="preserve"> </w:t>
            </w:r>
            <w:r w:rsidRPr="00A87916">
              <w:rPr>
                <w:rFonts w:cs="Calibri"/>
                <w:noProof/>
                <w:szCs w:val="24"/>
              </w:rPr>
              <w:t>Inwestycje we wzmacnianie GOZ, w tym poprzez zapobieganie powstawaniu odpadów i ograniczanie ich ilości, efektywne gospodarowanie zasobami, ponowne wykorzystanie, naprawę oraz recykling (bez rekultywacji składowisk, chyba, że na terenach pogórniczych).</w:t>
            </w:r>
          </w:p>
        </w:tc>
      </w:tr>
      <w:bookmarkEnd w:id="342"/>
    </w:tbl>
    <w:p w14:paraId="38E40707" w14:textId="77777777" w:rsidR="00182553" w:rsidRPr="00DA54EE" w:rsidRDefault="00182553" w:rsidP="00182553">
      <w:pPr>
        <w:rPr>
          <w:rFonts w:ascii="Calibri" w:hAnsi="Calibri" w:cs="Calibri"/>
        </w:rPr>
      </w:pPr>
    </w:p>
    <w:p w14:paraId="1EEE5C2E" w14:textId="0FA7FA6B" w:rsidR="00182553" w:rsidRPr="00DA54EE" w:rsidRDefault="00182553" w:rsidP="00E5113A">
      <w:pPr>
        <w:pStyle w:val="Legenda"/>
      </w:pPr>
      <w:bookmarkStart w:id="343" w:name="_Toc94284563"/>
      <w:r w:rsidRPr="00DA54EE">
        <w:t xml:space="preserve">Tabela </w:t>
      </w:r>
      <w:fldSimple w:instr=" SEQ Tabela \* ARABIC ">
        <w:r w:rsidR="00C37D2B">
          <w:rPr>
            <w:noProof/>
          </w:rPr>
          <w:t>43</w:t>
        </w:r>
      </w:fldSimple>
      <w:r w:rsidRPr="00DA54EE">
        <w:t>. Oddziaływania na różnorodność biologiczną, rośliny, zwierzęta oraz obszary chronione, w tym obszary Natura 2000 projektu TPST powiat zgorzelecki</w:t>
      </w:r>
      <w:bookmarkEnd w:id="343"/>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różnorodność biologiczną, rośliny, zwierzęta oraz obszary chronione, w tym obszary Natura 2000 projektu TPST powiat zgorzelecki"/>
        <w:tblDescription w:val="W tabeli przedstawiono typy operacji przewidziane do realizacji, identyfikację potencjalnych oddziaływań, czas trwania, rodzaj, informację o możliwym oddziaływaniu skumulowanym oraz sposoby zapobiegania, ograniczania i kompensacji negatywnych oddziaływań wraz z działaniami alternatywnymi. "/>
      </w:tblPr>
      <w:tblGrid>
        <w:gridCol w:w="1124"/>
        <w:gridCol w:w="4524"/>
        <w:gridCol w:w="1553"/>
        <w:gridCol w:w="1272"/>
        <w:gridCol w:w="1978"/>
        <w:gridCol w:w="3461"/>
      </w:tblGrid>
      <w:tr w:rsidR="00182553" w:rsidRPr="00A87916" w14:paraId="61288F34" w14:textId="77777777" w:rsidTr="00D2260A">
        <w:trPr>
          <w:trHeight w:val="284"/>
          <w:tblHeader/>
          <w:jc w:val="center"/>
        </w:trPr>
        <w:tc>
          <w:tcPr>
            <w:tcW w:w="404" w:type="pct"/>
            <w:shd w:val="clear" w:color="auto" w:fill="17365D" w:themeFill="text2" w:themeFillShade="BF"/>
            <w:noWrap/>
            <w:vAlign w:val="center"/>
            <w:hideMark/>
          </w:tcPr>
          <w:p w14:paraId="395312E0"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Typy operacji przewidziane do realizacji</w:t>
            </w:r>
          </w:p>
        </w:tc>
        <w:tc>
          <w:tcPr>
            <w:tcW w:w="1626" w:type="pct"/>
            <w:shd w:val="clear" w:color="auto" w:fill="17365D" w:themeFill="text2" w:themeFillShade="BF"/>
            <w:noWrap/>
            <w:vAlign w:val="center"/>
            <w:hideMark/>
          </w:tcPr>
          <w:p w14:paraId="4307DDC3"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Identyfikacja potencjalnych oddziaływań</w:t>
            </w:r>
          </w:p>
        </w:tc>
        <w:tc>
          <w:tcPr>
            <w:tcW w:w="558" w:type="pct"/>
            <w:shd w:val="clear" w:color="auto" w:fill="17365D" w:themeFill="text2" w:themeFillShade="BF"/>
            <w:vAlign w:val="center"/>
          </w:tcPr>
          <w:p w14:paraId="1FD35922"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Czas trwania</w:t>
            </w:r>
          </w:p>
        </w:tc>
        <w:tc>
          <w:tcPr>
            <w:tcW w:w="457" w:type="pct"/>
            <w:shd w:val="clear" w:color="auto" w:fill="17365D" w:themeFill="text2" w:themeFillShade="BF"/>
            <w:vAlign w:val="center"/>
          </w:tcPr>
          <w:p w14:paraId="0A0F3849"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Rodzaj</w:t>
            </w:r>
          </w:p>
        </w:tc>
        <w:tc>
          <w:tcPr>
            <w:tcW w:w="711" w:type="pct"/>
            <w:shd w:val="clear" w:color="auto" w:fill="17365D" w:themeFill="text2" w:themeFillShade="BF"/>
            <w:vAlign w:val="center"/>
          </w:tcPr>
          <w:p w14:paraId="04EEEE36" w14:textId="77777777" w:rsidR="00182553" w:rsidRPr="00A87916" w:rsidRDefault="00182553" w:rsidP="00D2260A">
            <w:pPr>
              <w:pStyle w:val="Mtab"/>
              <w:rPr>
                <w:rFonts w:eastAsiaTheme="majorEastAsia" w:cs="Calibri"/>
                <w:color w:val="FFFFFF" w:themeColor="background1"/>
                <w:szCs w:val="24"/>
              </w:rPr>
            </w:pPr>
            <w:r w:rsidRPr="00A87916">
              <w:rPr>
                <w:rFonts w:cs="Calibri"/>
                <w:color w:val="FFFFFF" w:themeColor="background1"/>
                <w:szCs w:val="24"/>
              </w:rPr>
              <w:t>Informacja o możliwym oddziaływaniu skumulowanym</w:t>
            </w:r>
          </w:p>
        </w:tc>
        <w:tc>
          <w:tcPr>
            <w:tcW w:w="1244" w:type="pct"/>
            <w:shd w:val="clear" w:color="auto" w:fill="17365D" w:themeFill="text2" w:themeFillShade="BF"/>
            <w:vAlign w:val="center"/>
            <w:hideMark/>
          </w:tcPr>
          <w:p w14:paraId="5D354F1A" w14:textId="77777777" w:rsidR="00182553" w:rsidRPr="00A87916" w:rsidRDefault="00182553" w:rsidP="00D2260A">
            <w:pPr>
              <w:pStyle w:val="Mtab"/>
              <w:rPr>
                <w:rFonts w:eastAsiaTheme="majorEastAsia" w:cs="Calibri"/>
                <w:color w:val="FFFFFF" w:themeColor="background1"/>
                <w:szCs w:val="24"/>
              </w:rPr>
            </w:pPr>
            <w:r w:rsidRPr="00A87916">
              <w:rPr>
                <w:rFonts w:cs="Calibri"/>
                <w:color w:val="FFFFFF" w:themeColor="background1"/>
                <w:szCs w:val="24"/>
              </w:rPr>
              <w:t>Sposoby zapobiegania, ograniczania i kompensacji negatywnych oddziaływań, działania alternatywne</w:t>
            </w:r>
          </w:p>
        </w:tc>
      </w:tr>
      <w:tr w:rsidR="00182553" w:rsidRPr="00A87916" w14:paraId="7298D6FC" w14:textId="77777777" w:rsidTr="00D2260A">
        <w:trPr>
          <w:trHeight w:val="284"/>
          <w:jc w:val="center"/>
        </w:trPr>
        <w:tc>
          <w:tcPr>
            <w:tcW w:w="5000" w:type="pct"/>
            <w:gridSpan w:val="6"/>
            <w:shd w:val="clear" w:color="auto" w:fill="DBE5F1" w:themeFill="accent1" w:themeFillTint="33"/>
            <w:noWrap/>
            <w:vAlign w:val="center"/>
          </w:tcPr>
          <w:p w14:paraId="6C0ABA45" w14:textId="77777777" w:rsidR="00182553" w:rsidRPr="00A87916" w:rsidRDefault="00182553" w:rsidP="00D2260A">
            <w:pPr>
              <w:pStyle w:val="Mtab"/>
              <w:rPr>
                <w:rFonts w:cs="Calibri"/>
                <w:szCs w:val="24"/>
              </w:rPr>
            </w:pPr>
            <w:r w:rsidRPr="00A87916">
              <w:rPr>
                <w:rFonts w:cs="Calibri"/>
                <w:szCs w:val="24"/>
              </w:rPr>
              <w:t>Cel społeczny</w:t>
            </w:r>
          </w:p>
        </w:tc>
      </w:tr>
      <w:tr w:rsidR="00182553" w:rsidRPr="00A87916" w14:paraId="3D68E526" w14:textId="77777777" w:rsidTr="00D2260A">
        <w:trPr>
          <w:trHeight w:val="284"/>
          <w:jc w:val="center"/>
        </w:trPr>
        <w:tc>
          <w:tcPr>
            <w:tcW w:w="404" w:type="pct"/>
            <w:shd w:val="clear" w:color="auto" w:fill="auto"/>
            <w:noWrap/>
            <w:vAlign w:val="center"/>
          </w:tcPr>
          <w:p w14:paraId="6C7C6D5E" w14:textId="77777777" w:rsidR="00182553" w:rsidRPr="00A87916" w:rsidRDefault="00182553" w:rsidP="00D2260A">
            <w:pPr>
              <w:pStyle w:val="Mtab"/>
              <w:rPr>
                <w:rFonts w:cs="Calibri"/>
                <w:szCs w:val="24"/>
              </w:rPr>
            </w:pPr>
            <w:r w:rsidRPr="00A87916">
              <w:rPr>
                <w:rFonts w:cs="Calibri"/>
                <w:szCs w:val="24"/>
              </w:rPr>
              <w:t>TPST PZ S1</w:t>
            </w:r>
          </w:p>
          <w:p w14:paraId="7C7C97AC" w14:textId="77777777" w:rsidR="00182553" w:rsidRPr="00A87916" w:rsidRDefault="00182553" w:rsidP="00D2260A">
            <w:pPr>
              <w:pStyle w:val="Mtab"/>
              <w:rPr>
                <w:rFonts w:cs="Calibri"/>
                <w:szCs w:val="24"/>
              </w:rPr>
            </w:pPr>
            <w:r w:rsidRPr="00A87916">
              <w:rPr>
                <w:rFonts w:cs="Calibri"/>
                <w:szCs w:val="24"/>
              </w:rPr>
              <w:t>TPST PZ S2</w:t>
            </w:r>
          </w:p>
          <w:p w14:paraId="52D38A4F" w14:textId="77777777" w:rsidR="00182553" w:rsidRPr="00A87916" w:rsidRDefault="00182553" w:rsidP="00D2260A">
            <w:pPr>
              <w:pStyle w:val="Mtab"/>
              <w:rPr>
                <w:rFonts w:cs="Calibri"/>
                <w:szCs w:val="24"/>
              </w:rPr>
            </w:pPr>
            <w:r w:rsidRPr="00A87916">
              <w:rPr>
                <w:rFonts w:cs="Calibri"/>
                <w:szCs w:val="24"/>
              </w:rPr>
              <w:t>TPST PZ S3</w:t>
            </w:r>
          </w:p>
        </w:tc>
        <w:tc>
          <w:tcPr>
            <w:tcW w:w="1626" w:type="pct"/>
            <w:shd w:val="clear" w:color="auto" w:fill="auto"/>
            <w:noWrap/>
            <w:vAlign w:val="center"/>
          </w:tcPr>
          <w:p w14:paraId="186DD709" w14:textId="77777777" w:rsidR="00182553" w:rsidRPr="00A87916" w:rsidRDefault="00182553" w:rsidP="00D2260A">
            <w:pPr>
              <w:pStyle w:val="Mtab"/>
              <w:rPr>
                <w:rFonts w:cs="Calibri"/>
                <w:szCs w:val="24"/>
              </w:rPr>
            </w:pPr>
            <w:r w:rsidRPr="00A87916">
              <w:rPr>
                <w:rFonts w:cs="Calibri"/>
                <w:szCs w:val="24"/>
              </w:rPr>
              <w:t>Brak oddziaływań</w:t>
            </w:r>
          </w:p>
        </w:tc>
        <w:tc>
          <w:tcPr>
            <w:tcW w:w="558" w:type="pct"/>
            <w:shd w:val="clear" w:color="auto" w:fill="auto"/>
            <w:noWrap/>
            <w:vAlign w:val="center"/>
          </w:tcPr>
          <w:p w14:paraId="48DF420B" w14:textId="77777777" w:rsidR="00182553" w:rsidRPr="00A87916" w:rsidRDefault="00182553" w:rsidP="00D2260A">
            <w:pPr>
              <w:pStyle w:val="Mtab"/>
              <w:rPr>
                <w:rFonts w:cs="Calibri"/>
                <w:szCs w:val="24"/>
              </w:rPr>
            </w:pPr>
            <w:r w:rsidRPr="00A87916">
              <w:rPr>
                <w:rFonts w:cs="Calibri"/>
                <w:szCs w:val="24"/>
              </w:rPr>
              <w:t>-</w:t>
            </w:r>
          </w:p>
        </w:tc>
        <w:tc>
          <w:tcPr>
            <w:tcW w:w="457" w:type="pct"/>
            <w:shd w:val="clear" w:color="auto" w:fill="auto"/>
            <w:noWrap/>
            <w:vAlign w:val="center"/>
          </w:tcPr>
          <w:p w14:paraId="37F58EAA" w14:textId="77777777" w:rsidR="00182553" w:rsidRPr="00A87916" w:rsidRDefault="00182553" w:rsidP="00D2260A">
            <w:pPr>
              <w:pStyle w:val="Mtab"/>
              <w:rPr>
                <w:rFonts w:cs="Calibri"/>
                <w:szCs w:val="24"/>
              </w:rPr>
            </w:pPr>
            <w:r w:rsidRPr="00A87916">
              <w:rPr>
                <w:rFonts w:cs="Calibri"/>
                <w:szCs w:val="24"/>
              </w:rPr>
              <w:t>-</w:t>
            </w:r>
          </w:p>
        </w:tc>
        <w:tc>
          <w:tcPr>
            <w:tcW w:w="711" w:type="pct"/>
            <w:shd w:val="clear" w:color="auto" w:fill="auto"/>
            <w:noWrap/>
            <w:vAlign w:val="center"/>
          </w:tcPr>
          <w:p w14:paraId="626EF476"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55A53180" w14:textId="77777777" w:rsidR="00182553" w:rsidRPr="00A87916" w:rsidRDefault="00182553" w:rsidP="00D2260A">
            <w:pPr>
              <w:pStyle w:val="Mtab"/>
              <w:rPr>
                <w:rFonts w:cs="Calibri"/>
                <w:szCs w:val="24"/>
              </w:rPr>
            </w:pPr>
            <w:r w:rsidRPr="00A87916">
              <w:rPr>
                <w:rFonts w:cs="Calibri"/>
                <w:szCs w:val="24"/>
              </w:rPr>
              <w:t>-</w:t>
            </w:r>
          </w:p>
        </w:tc>
      </w:tr>
      <w:tr w:rsidR="00182553" w:rsidRPr="00A87916" w14:paraId="3597901D" w14:textId="77777777" w:rsidTr="00D2260A">
        <w:trPr>
          <w:trHeight w:val="284"/>
          <w:jc w:val="center"/>
        </w:trPr>
        <w:tc>
          <w:tcPr>
            <w:tcW w:w="5000" w:type="pct"/>
            <w:gridSpan w:val="6"/>
            <w:shd w:val="clear" w:color="auto" w:fill="DBE5F1" w:themeFill="accent1" w:themeFillTint="33"/>
            <w:noWrap/>
            <w:vAlign w:val="center"/>
          </w:tcPr>
          <w:p w14:paraId="7C2BC0FC" w14:textId="77777777" w:rsidR="00182553" w:rsidRPr="00A87916" w:rsidRDefault="00182553" w:rsidP="00D2260A">
            <w:pPr>
              <w:pStyle w:val="Mtab"/>
              <w:rPr>
                <w:rFonts w:cs="Calibri"/>
                <w:szCs w:val="24"/>
              </w:rPr>
            </w:pPr>
            <w:r w:rsidRPr="00A87916">
              <w:rPr>
                <w:rFonts w:cs="Calibri"/>
                <w:szCs w:val="24"/>
              </w:rPr>
              <w:t>Cel gospodarczy</w:t>
            </w:r>
          </w:p>
        </w:tc>
      </w:tr>
      <w:tr w:rsidR="00182553" w:rsidRPr="00A87916" w14:paraId="6E90E0F8" w14:textId="77777777" w:rsidTr="00D2260A">
        <w:trPr>
          <w:trHeight w:val="284"/>
          <w:jc w:val="center"/>
        </w:trPr>
        <w:tc>
          <w:tcPr>
            <w:tcW w:w="404" w:type="pct"/>
            <w:shd w:val="clear" w:color="auto" w:fill="auto"/>
            <w:noWrap/>
            <w:vAlign w:val="center"/>
          </w:tcPr>
          <w:p w14:paraId="12807916" w14:textId="77777777" w:rsidR="00182553" w:rsidRPr="00A87916" w:rsidRDefault="00182553" w:rsidP="00D2260A">
            <w:pPr>
              <w:pStyle w:val="Mtab"/>
              <w:rPr>
                <w:rFonts w:cs="Calibri"/>
                <w:szCs w:val="24"/>
              </w:rPr>
            </w:pPr>
            <w:r w:rsidRPr="00A87916">
              <w:rPr>
                <w:rFonts w:cs="Calibri"/>
                <w:szCs w:val="24"/>
              </w:rPr>
              <w:t>TPST PZ G1</w:t>
            </w:r>
          </w:p>
          <w:p w14:paraId="67180967" w14:textId="77777777" w:rsidR="00182553" w:rsidRPr="00A87916" w:rsidRDefault="00182553" w:rsidP="00D2260A">
            <w:pPr>
              <w:pStyle w:val="Mtab"/>
              <w:rPr>
                <w:rFonts w:cs="Calibri"/>
                <w:szCs w:val="24"/>
              </w:rPr>
            </w:pPr>
            <w:r w:rsidRPr="00A87916">
              <w:rPr>
                <w:rFonts w:cs="Calibri"/>
                <w:szCs w:val="24"/>
              </w:rPr>
              <w:t>TPST PZ G2</w:t>
            </w:r>
          </w:p>
          <w:p w14:paraId="65B1FE95" w14:textId="3E5E35AF" w:rsidR="00243E7E" w:rsidRPr="00A87916" w:rsidRDefault="00243E7E" w:rsidP="00D2260A">
            <w:pPr>
              <w:pStyle w:val="Mtab"/>
              <w:rPr>
                <w:rFonts w:cs="Calibri"/>
                <w:szCs w:val="24"/>
              </w:rPr>
            </w:pPr>
            <w:r w:rsidRPr="00A87916">
              <w:rPr>
                <w:rFonts w:cs="Calibri"/>
                <w:szCs w:val="24"/>
              </w:rPr>
              <w:lastRenderedPageBreak/>
              <w:t>TPST PZ G3</w:t>
            </w:r>
          </w:p>
        </w:tc>
        <w:tc>
          <w:tcPr>
            <w:tcW w:w="1626" w:type="pct"/>
            <w:vMerge w:val="restart"/>
            <w:shd w:val="clear" w:color="auto" w:fill="auto"/>
            <w:noWrap/>
            <w:vAlign w:val="center"/>
          </w:tcPr>
          <w:p w14:paraId="78807FCE" w14:textId="77777777" w:rsidR="00182553" w:rsidRPr="00A87916" w:rsidRDefault="00182553" w:rsidP="00D2260A">
            <w:pPr>
              <w:pStyle w:val="Mtab"/>
              <w:rPr>
                <w:rFonts w:cs="Calibri"/>
                <w:szCs w:val="24"/>
              </w:rPr>
            </w:pPr>
            <w:r w:rsidRPr="00A87916">
              <w:rPr>
                <w:rFonts w:cs="Calibri"/>
                <w:szCs w:val="24"/>
              </w:rPr>
              <w:lastRenderedPageBreak/>
              <w:t>Faza realizacji i eksploatacji:</w:t>
            </w:r>
          </w:p>
          <w:p w14:paraId="74B3EE54" w14:textId="77777777" w:rsidR="00182553" w:rsidRPr="00A87916" w:rsidRDefault="00182553" w:rsidP="00D2260A">
            <w:pPr>
              <w:pStyle w:val="Mtab"/>
              <w:rPr>
                <w:rFonts w:cs="Calibri"/>
                <w:szCs w:val="24"/>
              </w:rPr>
            </w:pPr>
            <w:r w:rsidRPr="00A87916">
              <w:rPr>
                <w:rFonts w:cs="Calibri"/>
                <w:szCs w:val="24"/>
              </w:rPr>
              <w:t>Neutralne lub pozytywne:</w:t>
            </w:r>
          </w:p>
          <w:p w14:paraId="35CB0D51" w14:textId="77777777" w:rsidR="00182553" w:rsidRPr="00A87916" w:rsidRDefault="00182553" w:rsidP="00D2260A">
            <w:pPr>
              <w:pStyle w:val="Mtab"/>
              <w:rPr>
                <w:rFonts w:cs="Calibri"/>
                <w:szCs w:val="24"/>
              </w:rPr>
            </w:pPr>
            <w:r w:rsidRPr="00A87916">
              <w:rPr>
                <w:rFonts w:cs="Calibri"/>
                <w:szCs w:val="24"/>
              </w:rPr>
              <w:t xml:space="preserve">Poprzez wzrost innowacyjności (także w zakresie ograniczającym wpływ na </w:t>
            </w:r>
            <w:r w:rsidRPr="00A87916">
              <w:rPr>
                <w:rFonts w:cs="Calibri"/>
                <w:szCs w:val="24"/>
              </w:rPr>
              <w:lastRenderedPageBreak/>
              <w:t>środowisko) można spodziewać się ograniczenia emisji zanieczyszczeń do wód, powietrza, gleb, wytwarzania odpadów, co pozwala w pewnym stopniu zachować naturalny charakter ekosystemów.</w:t>
            </w:r>
          </w:p>
        </w:tc>
        <w:tc>
          <w:tcPr>
            <w:tcW w:w="558" w:type="pct"/>
            <w:vMerge w:val="restart"/>
            <w:shd w:val="clear" w:color="auto" w:fill="auto"/>
            <w:noWrap/>
            <w:vAlign w:val="center"/>
          </w:tcPr>
          <w:p w14:paraId="49CABF8E" w14:textId="77777777" w:rsidR="00182553" w:rsidRPr="00A87916" w:rsidRDefault="00182553" w:rsidP="00D2260A">
            <w:pPr>
              <w:pStyle w:val="Mtab"/>
              <w:rPr>
                <w:rFonts w:cs="Calibri"/>
                <w:szCs w:val="24"/>
              </w:rPr>
            </w:pPr>
            <w:r w:rsidRPr="00A87916">
              <w:rPr>
                <w:rFonts w:cs="Calibri"/>
                <w:szCs w:val="24"/>
              </w:rPr>
              <w:lastRenderedPageBreak/>
              <w:t>Długoterminowe, stałe</w:t>
            </w:r>
          </w:p>
        </w:tc>
        <w:tc>
          <w:tcPr>
            <w:tcW w:w="457" w:type="pct"/>
            <w:vMerge w:val="restart"/>
            <w:shd w:val="clear" w:color="auto" w:fill="auto"/>
            <w:noWrap/>
            <w:vAlign w:val="center"/>
          </w:tcPr>
          <w:p w14:paraId="02239058" w14:textId="77777777" w:rsidR="00182553" w:rsidRPr="00A87916" w:rsidRDefault="00182553" w:rsidP="00D2260A">
            <w:pPr>
              <w:pStyle w:val="Mtab"/>
              <w:rPr>
                <w:rFonts w:cs="Calibri"/>
                <w:szCs w:val="24"/>
              </w:rPr>
            </w:pPr>
            <w:r w:rsidRPr="00A87916">
              <w:rPr>
                <w:rFonts w:cs="Calibri"/>
                <w:szCs w:val="24"/>
              </w:rPr>
              <w:t>Wtórne</w:t>
            </w:r>
          </w:p>
        </w:tc>
        <w:tc>
          <w:tcPr>
            <w:tcW w:w="711" w:type="pct"/>
            <w:vMerge w:val="restart"/>
            <w:shd w:val="clear" w:color="auto" w:fill="auto"/>
            <w:noWrap/>
            <w:vAlign w:val="center"/>
          </w:tcPr>
          <w:p w14:paraId="296526B5" w14:textId="77777777" w:rsidR="00182553" w:rsidRPr="00A87916" w:rsidRDefault="00182553" w:rsidP="00D2260A">
            <w:pPr>
              <w:pStyle w:val="Mtab"/>
              <w:rPr>
                <w:rFonts w:cs="Calibri"/>
                <w:szCs w:val="24"/>
              </w:rPr>
            </w:pPr>
            <w:r w:rsidRPr="00A87916">
              <w:rPr>
                <w:rFonts w:cs="Calibri"/>
                <w:szCs w:val="24"/>
              </w:rPr>
              <w:t>-</w:t>
            </w:r>
          </w:p>
        </w:tc>
        <w:tc>
          <w:tcPr>
            <w:tcW w:w="1244" w:type="pct"/>
            <w:vMerge w:val="restart"/>
            <w:shd w:val="clear" w:color="auto" w:fill="auto"/>
            <w:noWrap/>
            <w:vAlign w:val="center"/>
          </w:tcPr>
          <w:p w14:paraId="288AC413" w14:textId="77777777" w:rsidR="00182553" w:rsidRPr="00A87916" w:rsidRDefault="00182553" w:rsidP="00D2260A">
            <w:pPr>
              <w:pStyle w:val="Mtab"/>
              <w:rPr>
                <w:rFonts w:cs="Calibri"/>
                <w:szCs w:val="24"/>
              </w:rPr>
            </w:pPr>
            <w:r w:rsidRPr="00A87916">
              <w:rPr>
                <w:rFonts w:cs="Calibri"/>
                <w:szCs w:val="24"/>
              </w:rPr>
              <w:t>-</w:t>
            </w:r>
          </w:p>
        </w:tc>
      </w:tr>
      <w:tr w:rsidR="00182553" w:rsidRPr="00A87916" w14:paraId="24B6FCE5" w14:textId="77777777" w:rsidTr="00D2260A">
        <w:trPr>
          <w:trHeight w:val="284"/>
          <w:jc w:val="center"/>
        </w:trPr>
        <w:tc>
          <w:tcPr>
            <w:tcW w:w="404" w:type="pct"/>
            <w:shd w:val="clear" w:color="auto" w:fill="auto"/>
            <w:noWrap/>
            <w:vAlign w:val="center"/>
          </w:tcPr>
          <w:p w14:paraId="471382A7" w14:textId="65D8D51C" w:rsidR="00182553" w:rsidRPr="00A87916" w:rsidRDefault="00182553" w:rsidP="00D2260A">
            <w:pPr>
              <w:pStyle w:val="Mtab"/>
              <w:rPr>
                <w:rFonts w:cs="Calibri"/>
                <w:szCs w:val="24"/>
              </w:rPr>
            </w:pPr>
            <w:r w:rsidRPr="00A87916">
              <w:rPr>
                <w:rFonts w:cs="Calibri"/>
                <w:szCs w:val="24"/>
              </w:rPr>
              <w:t>TPST PZ G</w:t>
            </w:r>
            <w:r w:rsidR="00243E7E" w:rsidRPr="00A87916">
              <w:rPr>
                <w:rFonts w:cs="Calibri"/>
                <w:szCs w:val="24"/>
              </w:rPr>
              <w:t>4</w:t>
            </w:r>
          </w:p>
        </w:tc>
        <w:tc>
          <w:tcPr>
            <w:tcW w:w="1626" w:type="pct"/>
            <w:vMerge/>
            <w:shd w:val="clear" w:color="auto" w:fill="auto"/>
            <w:noWrap/>
            <w:vAlign w:val="center"/>
          </w:tcPr>
          <w:p w14:paraId="5288248C"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4BEEED91"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281CC44B"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72A34B4F"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7D8CFC46" w14:textId="77777777" w:rsidR="00182553" w:rsidRPr="00A87916" w:rsidRDefault="00182553" w:rsidP="00D2260A">
            <w:pPr>
              <w:pStyle w:val="Mtab"/>
              <w:rPr>
                <w:rFonts w:cs="Calibri"/>
                <w:szCs w:val="24"/>
              </w:rPr>
            </w:pPr>
          </w:p>
        </w:tc>
      </w:tr>
      <w:tr w:rsidR="00182553" w:rsidRPr="00A87916" w14:paraId="41E53120" w14:textId="77777777" w:rsidTr="00D2260A">
        <w:trPr>
          <w:trHeight w:val="284"/>
          <w:jc w:val="center"/>
        </w:trPr>
        <w:tc>
          <w:tcPr>
            <w:tcW w:w="404" w:type="pct"/>
            <w:shd w:val="clear" w:color="auto" w:fill="auto"/>
            <w:noWrap/>
            <w:vAlign w:val="center"/>
          </w:tcPr>
          <w:p w14:paraId="1B10B396" w14:textId="6542AE68" w:rsidR="00182553" w:rsidRPr="00A87916" w:rsidRDefault="00182553" w:rsidP="00D2260A">
            <w:pPr>
              <w:pStyle w:val="Mtab"/>
              <w:rPr>
                <w:rFonts w:cs="Calibri"/>
                <w:szCs w:val="24"/>
              </w:rPr>
            </w:pPr>
            <w:r w:rsidRPr="00A87916">
              <w:rPr>
                <w:rFonts w:cs="Calibri"/>
                <w:szCs w:val="24"/>
              </w:rPr>
              <w:t>TPST PZ G</w:t>
            </w:r>
            <w:r w:rsidR="00243E7E" w:rsidRPr="00A87916">
              <w:rPr>
                <w:rFonts w:cs="Calibri"/>
                <w:szCs w:val="24"/>
              </w:rPr>
              <w:t>5</w:t>
            </w:r>
          </w:p>
        </w:tc>
        <w:tc>
          <w:tcPr>
            <w:tcW w:w="1626" w:type="pct"/>
            <w:vMerge/>
            <w:shd w:val="clear" w:color="auto" w:fill="auto"/>
            <w:noWrap/>
            <w:vAlign w:val="center"/>
          </w:tcPr>
          <w:p w14:paraId="6AC64586"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5366232F"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1060A582"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66BA2120"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0D95AB9C" w14:textId="77777777" w:rsidR="00182553" w:rsidRPr="00A87916" w:rsidRDefault="00182553" w:rsidP="00D2260A">
            <w:pPr>
              <w:pStyle w:val="Mtab"/>
              <w:rPr>
                <w:rFonts w:cs="Calibri"/>
                <w:szCs w:val="24"/>
              </w:rPr>
            </w:pPr>
          </w:p>
        </w:tc>
      </w:tr>
      <w:tr w:rsidR="00182553" w:rsidRPr="00A87916" w14:paraId="3AE1BC8C" w14:textId="77777777" w:rsidTr="00D2260A">
        <w:trPr>
          <w:trHeight w:val="284"/>
          <w:jc w:val="center"/>
        </w:trPr>
        <w:tc>
          <w:tcPr>
            <w:tcW w:w="404" w:type="pct"/>
            <w:shd w:val="clear" w:color="auto" w:fill="auto"/>
            <w:noWrap/>
            <w:vAlign w:val="center"/>
          </w:tcPr>
          <w:p w14:paraId="109A6DF9" w14:textId="6462CD9D" w:rsidR="00182553" w:rsidRPr="00A87916" w:rsidRDefault="00182553" w:rsidP="00D2260A">
            <w:pPr>
              <w:pStyle w:val="Mtab"/>
              <w:rPr>
                <w:rFonts w:cs="Calibri"/>
                <w:szCs w:val="24"/>
              </w:rPr>
            </w:pPr>
            <w:r w:rsidRPr="00A87916">
              <w:rPr>
                <w:rFonts w:cs="Calibri"/>
                <w:szCs w:val="24"/>
              </w:rPr>
              <w:t>TPST PZ G</w:t>
            </w:r>
            <w:r w:rsidR="00243E7E" w:rsidRPr="00A87916">
              <w:rPr>
                <w:rFonts w:cs="Calibri"/>
                <w:szCs w:val="24"/>
              </w:rPr>
              <w:t>6</w:t>
            </w:r>
          </w:p>
        </w:tc>
        <w:tc>
          <w:tcPr>
            <w:tcW w:w="1626" w:type="pct"/>
            <w:vMerge/>
            <w:shd w:val="clear" w:color="auto" w:fill="auto"/>
            <w:noWrap/>
            <w:vAlign w:val="center"/>
          </w:tcPr>
          <w:p w14:paraId="0F7998AA"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46E275DE"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78D0A3C1"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772728B5"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3451A2DD" w14:textId="77777777" w:rsidR="00182553" w:rsidRPr="00A87916" w:rsidRDefault="00182553" w:rsidP="00D2260A">
            <w:pPr>
              <w:pStyle w:val="Mtab"/>
              <w:rPr>
                <w:rFonts w:cs="Calibri"/>
                <w:szCs w:val="24"/>
              </w:rPr>
            </w:pPr>
          </w:p>
        </w:tc>
      </w:tr>
      <w:tr w:rsidR="00182553" w:rsidRPr="00A87916" w14:paraId="0E16CBFE" w14:textId="77777777" w:rsidTr="00D2260A">
        <w:trPr>
          <w:trHeight w:val="284"/>
          <w:jc w:val="center"/>
        </w:trPr>
        <w:tc>
          <w:tcPr>
            <w:tcW w:w="404" w:type="pct"/>
            <w:shd w:val="clear" w:color="auto" w:fill="auto"/>
            <w:noWrap/>
            <w:vAlign w:val="center"/>
          </w:tcPr>
          <w:p w14:paraId="010B0C8C" w14:textId="6ADE46A5" w:rsidR="00182553" w:rsidRPr="00A87916" w:rsidRDefault="00182553" w:rsidP="00D2260A">
            <w:pPr>
              <w:pStyle w:val="Mtab"/>
              <w:rPr>
                <w:rFonts w:cs="Calibri"/>
                <w:szCs w:val="24"/>
              </w:rPr>
            </w:pPr>
            <w:r w:rsidRPr="00A87916">
              <w:rPr>
                <w:rFonts w:cs="Calibri"/>
                <w:szCs w:val="24"/>
              </w:rPr>
              <w:t>TPST PZ G</w:t>
            </w:r>
            <w:r w:rsidR="00243E7E" w:rsidRPr="00A87916">
              <w:rPr>
                <w:rFonts w:cs="Calibri"/>
                <w:szCs w:val="24"/>
              </w:rPr>
              <w:t>7</w:t>
            </w:r>
          </w:p>
        </w:tc>
        <w:tc>
          <w:tcPr>
            <w:tcW w:w="1626" w:type="pct"/>
            <w:vMerge/>
            <w:shd w:val="clear" w:color="auto" w:fill="auto"/>
            <w:noWrap/>
            <w:vAlign w:val="center"/>
          </w:tcPr>
          <w:p w14:paraId="1FED077D"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63451BD4"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6D497C0D"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3728F3C3"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391C4F31" w14:textId="77777777" w:rsidR="00182553" w:rsidRPr="00A87916" w:rsidRDefault="00182553" w:rsidP="00D2260A">
            <w:pPr>
              <w:pStyle w:val="Mtab"/>
              <w:rPr>
                <w:rFonts w:cs="Calibri"/>
                <w:szCs w:val="24"/>
              </w:rPr>
            </w:pPr>
          </w:p>
        </w:tc>
      </w:tr>
      <w:tr w:rsidR="00182553" w:rsidRPr="00A87916" w14:paraId="313A4F29" w14:textId="77777777" w:rsidTr="00D2260A">
        <w:trPr>
          <w:trHeight w:val="284"/>
          <w:jc w:val="center"/>
        </w:trPr>
        <w:tc>
          <w:tcPr>
            <w:tcW w:w="404" w:type="pct"/>
            <w:shd w:val="clear" w:color="auto" w:fill="auto"/>
            <w:noWrap/>
            <w:vAlign w:val="center"/>
          </w:tcPr>
          <w:p w14:paraId="1B9C83CD" w14:textId="4B0AA268" w:rsidR="00182553" w:rsidRPr="00A87916" w:rsidRDefault="00182553" w:rsidP="00D2260A">
            <w:pPr>
              <w:pStyle w:val="Mtab"/>
              <w:rPr>
                <w:rFonts w:cs="Calibri"/>
                <w:szCs w:val="24"/>
              </w:rPr>
            </w:pPr>
            <w:r w:rsidRPr="00A87916">
              <w:rPr>
                <w:rFonts w:cs="Calibri"/>
                <w:szCs w:val="24"/>
              </w:rPr>
              <w:t>TPST PZ G</w:t>
            </w:r>
            <w:r w:rsidR="00243E7E" w:rsidRPr="00A87916">
              <w:rPr>
                <w:rFonts w:cs="Calibri"/>
                <w:szCs w:val="24"/>
              </w:rPr>
              <w:t>8</w:t>
            </w:r>
          </w:p>
        </w:tc>
        <w:tc>
          <w:tcPr>
            <w:tcW w:w="1626" w:type="pct"/>
            <w:vMerge/>
            <w:shd w:val="clear" w:color="auto" w:fill="auto"/>
            <w:noWrap/>
            <w:vAlign w:val="center"/>
          </w:tcPr>
          <w:p w14:paraId="5E790F9C"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6558C017"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18CE2C31"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3882149D"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715DA971" w14:textId="77777777" w:rsidR="00182553" w:rsidRPr="00A87916" w:rsidRDefault="00182553" w:rsidP="00D2260A">
            <w:pPr>
              <w:pStyle w:val="Mtab"/>
              <w:rPr>
                <w:rFonts w:cs="Calibri"/>
                <w:szCs w:val="24"/>
              </w:rPr>
            </w:pPr>
          </w:p>
        </w:tc>
      </w:tr>
      <w:tr w:rsidR="00182553" w:rsidRPr="00A87916" w14:paraId="4A26DA9E" w14:textId="77777777" w:rsidTr="00D2260A">
        <w:trPr>
          <w:trHeight w:val="284"/>
          <w:jc w:val="center"/>
        </w:trPr>
        <w:tc>
          <w:tcPr>
            <w:tcW w:w="404" w:type="pct"/>
            <w:shd w:val="clear" w:color="auto" w:fill="auto"/>
            <w:noWrap/>
            <w:vAlign w:val="center"/>
          </w:tcPr>
          <w:p w14:paraId="24FB9C28" w14:textId="7475AC83" w:rsidR="00182553" w:rsidRPr="00A87916" w:rsidRDefault="00182553" w:rsidP="00D2260A">
            <w:pPr>
              <w:pStyle w:val="Mtab"/>
              <w:rPr>
                <w:rFonts w:cs="Calibri"/>
                <w:szCs w:val="24"/>
              </w:rPr>
            </w:pPr>
            <w:r w:rsidRPr="00A87916">
              <w:rPr>
                <w:rFonts w:cs="Calibri"/>
                <w:szCs w:val="24"/>
              </w:rPr>
              <w:t>TPST PZ G</w:t>
            </w:r>
            <w:r w:rsidR="00243E7E" w:rsidRPr="00A87916">
              <w:rPr>
                <w:rFonts w:cs="Calibri"/>
                <w:szCs w:val="24"/>
              </w:rPr>
              <w:t>9</w:t>
            </w:r>
          </w:p>
        </w:tc>
        <w:tc>
          <w:tcPr>
            <w:tcW w:w="1626" w:type="pct"/>
            <w:shd w:val="clear" w:color="auto" w:fill="auto"/>
            <w:noWrap/>
            <w:vAlign w:val="center"/>
          </w:tcPr>
          <w:p w14:paraId="63A27036" w14:textId="77777777" w:rsidR="00182553" w:rsidRPr="00A87916" w:rsidRDefault="00182553" w:rsidP="00D2260A">
            <w:pPr>
              <w:pStyle w:val="Mtab"/>
              <w:rPr>
                <w:rFonts w:cs="Calibri"/>
                <w:szCs w:val="24"/>
              </w:rPr>
            </w:pPr>
            <w:r w:rsidRPr="00A87916">
              <w:rPr>
                <w:rFonts w:cs="Calibri"/>
                <w:szCs w:val="24"/>
              </w:rPr>
              <w:t xml:space="preserve">Faza realizacji: </w:t>
            </w:r>
          </w:p>
          <w:p w14:paraId="69B7C4F8" w14:textId="77777777" w:rsidR="00182553" w:rsidRPr="00A87916" w:rsidRDefault="00182553" w:rsidP="00D2260A">
            <w:pPr>
              <w:pStyle w:val="Mtab"/>
              <w:rPr>
                <w:rFonts w:cs="Calibri"/>
                <w:szCs w:val="24"/>
              </w:rPr>
            </w:pPr>
            <w:r w:rsidRPr="00A87916">
              <w:rPr>
                <w:rFonts w:cs="Calibri"/>
                <w:szCs w:val="24"/>
              </w:rPr>
              <w:t xml:space="preserve">Możliwe negatywne: </w:t>
            </w:r>
          </w:p>
          <w:p w14:paraId="4A0C59E0" w14:textId="77777777" w:rsidR="00182553" w:rsidRPr="00A87916" w:rsidRDefault="00182553" w:rsidP="00D2260A">
            <w:pPr>
              <w:pStyle w:val="Mtab"/>
              <w:rPr>
                <w:rFonts w:cs="Calibri"/>
                <w:szCs w:val="24"/>
              </w:rPr>
            </w:pPr>
            <w:r w:rsidRPr="00A87916">
              <w:rPr>
                <w:rFonts w:cs="Calibri"/>
                <w:szCs w:val="24"/>
              </w:rPr>
              <w:t>- wycinka drzew i krzewów;</w:t>
            </w:r>
          </w:p>
          <w:p w14:paraId="56E0C2E9" w14:textId="77777777" w:rsidR="00182553" w:rsidRPr="00A87916" w:rsidRDefault="00182553" w:rsidP="00D2260A">
            <w:pPr>
              <w:pStyle w:val="Mtab"/>
              <w:rPr>
                <w:rFonts w:cs="Calibri"/>
                <w:szCs w:val="24"/>
              </w:rPr>
            </w:pPr>
            <w:r w:rsidRPr="00A87916">
              <w:rPr>
                <w:rFonts w:cs="Calibri"/>
                <w:szCs w:val="24"/>
              </w:rPr>
              <w:t>- ryzyko zniszczenia gatunków chronionych roślin oraz siedlisk przyrodniczych;</w:t>
            </w:r>
          </w:p>
          <w:p w14:paraId="07A24B00" w14:textId="77777777" w:rsidR="00182553" w:rsidRPr="00A87916" w:rsidRDefault="00182553" w:rsidP="00D2260A">
            <w:pPr>
              <w:pStyle w:val="Mtab"/>
              <w:rPr>
                <w:rFonts w:cs="Calibri"/>
                <w:szCs w:val="24"/>
              </w:rPr>
            </w:pPr>
            <w:r w:rsidRPr="00A87916">
              <w:rPr>
                <w:rFonts w:cs="Calibri"/>
                <w:szCs w:val="24"/>
              </w:rPr>
              <w:t>- ryzyko naruszenia miejsc gniazdowania ptaków, rozrodu płazów</w:t>
            </w:r>
          </w:p>
        </w:tc>
        <w:tc>
          <w:tcPr>
            <w:tcW w:w="558" w:type="pct"/>
            <w:shd w:val="clear" w:color="auto" w:fill="auto"/>
            <w:noWrap/>
            <w:vAlign w:val="center"/>
          </w:tcPr>
          <w:p w14:paraId="7823F71E" w14:textId="77777777" w:rsidR="00182553" w:rsidRPr="00A87916" w:rsidRDefault="00182553" w:rsidP="00D2260A">
            <w:pPr>
              <w:pStyle w:val="Mtab"/>
              <w:rPr>
                <w:rFonts w:cs="Calibri"/>
                <w:szCs w:val="24"/>
              </w:rPr>
            </w:pPr>
            <w:r w:rsidRPr="00A87916">
              <w:rPr>
                <w:rFonts w:cs="Calibri"/>
                <w:szCs w:val="24"/>
              </w:rPr>
              <w:t>Krótkoterminowe, długoterminowe</w:t>
            </w:r>
          </w:p>
        </w:tc>
        <w:tc>
          <w:tcPr>
            <w:tcW w:w="457" w:type="pct"/>
            <w:shd w:val="clear" w:color="auto" w:fill="auto"/>
            <w:noWrap/>
            <w:vAlign w:val="center"/>
          </w:tcPr>
          <w:p w14:paraId="16CC3BFA" w14:textId="77777777" w:rsidR="00182553" w:rsidRPr="00A87916" w:rsidRDefault="00182553"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3425A5E3" w14:textId="77777777" w:rsidR="00182553" w:rsidRPr="00A87916" w:rsidRDefault="00182553" w:rsidP="00D2260A">
            <w:pPr>
              <w:pStyle w:val="Mtab"/>
              <w:rPr>
                <w:rFonts w:cs="Calibri"/>
                <w:szCs w:val="24"/>
              </w:rPr>
            </w:pPr>
            <w:r w:rsidRPr="00A87916">
              <w:rPr>
                <w:rFonts w:cs="Calibri"/>
                <w:szCs w:val="24"/>
              </w:rPr>
              <w:t xml:space="preserve">Możliwe oddziaływania skumulowane z zadaniami polegającymi na budowie infrastruktury </w:t>
            </w:r>
            <w:r w:rsidRPr="00A87916">
              <w:rPr>
                <w:rFonts w:cs="Calibri"/>
                <w:szCs w:val="24"/>
              </w:rPr>
              <w:lastRenderedPageBreak/>
              <w:t>liniowej lub sieciowej.</w:t>
            </w:r>
          </w:p>
        </w:tc>
        <w:tc>
          <w:tcPr>
            <w:tcW w:w="1244" w:type="pct"/>
            <w:shd w:val="clear" w:color="auto" w:fill="auto"/>
            <w:noWrap/>
            <w:vAlign w:val="center"/>
          </w:tcPr>
          <w:p w14:paraId="2359B48E" w14:textId="77777777" w:rsidR="00182553" w:rsidRPr="00A87916" w:rsidRDefault="00182553" w:rsidP="00D2260A">
            <w:pPr>
              <w:pStyle w:val="Mtab"/>
              <w:rPr>
                <w:rFonts w:cs="Calibri"/>
                <w:szCs w:val="24"/>
              </w:rPr>
            </w:pPr>
            <w:r w:rsidRPr="00A87916">
              <w:rPr>
                <w:rFonts w:cs="Calibri"/>
                <w:szCs w:val="24"/>
              </w:rPr>
              <w:lastRenderedPageBreak/>
              <w:t xml:space="preserve">- prowadzenie nowych instalacji w sposób zapobiegający (lub minimalizujący) przecinaniu i defragmentacji cennych struktur przyrodniczych, w tym obszarów objętych ochroną oraz obszarów o wysokich walorach </w:t>
            </w:r>
            <w:r w:rsidRPr="00A87916">
              <w:rPr>
                <w:rFonts w:cs="Calibri"/>
                <w:szCs w:val="24"/>
              </w:rPr>
              <w:lastRenderedPageBreak/>
              <w:t>przyrodniczych nieobjętych ochroną;</w:t>
            </w:r>
          </w:p>
          <w:p w14:paraId="4370832D" w14:textId="77777777" w:rsidR="00182553" w:rsidRPr="00A87916" w:rsidRDefault="00182553" w:rsidP="00D2260A">
            <w:pPr>
              <w:pStyle w:val="Mtab"/>
              <w:rPr>
                <w:rFonts w:cs="Calibri"/>
                <w:szCs w:val="24"/>
              </w:rPr>
            </w:pPr>
            <w:r w:rsidRPr="00A87916">
              <w:rPr>
                <w:rFonts w:cs="Calibri"/>
                <w:szCs w:val="24"/>
              </w:rPr>
              <w:t xml:space="preserve">- stosowanie technologii </w:t>
            </w:r>
            <w:proofErr w:type="spellStart"/>
            <w:r w:rsidRPr="00A87916">
              <w:rPr>
                <w:rFonts w:cs="Calibri"/>
                <w:szCs w:val="24"/>
              </w:rPr>
              <w:t>przeciskowych</w:t>
            </w:r>
            <w:proofErr w:type="spellEnd"/>
            <w:r w:rsidRPr="00A87916">
              <w:rPr>
                <w:rFonts w:cs="Calibri"/>
                <w:szCs w:val="24"/>
              </w:rPr>
              <w:t>;</w:t>
            </w:r>
          </w:p>
          <w:p w14:paraId="4E653C26" w14:textId="77777777" w:rsidR="00182553" w:rsidRPr="00A87916" w:rsidRDefault="00182553" w:rsidP="00D2260A">
            <w:pPr>
              <w:pStyle w:val="Mtab"/>
              <w:rPr>
                <w:rFonts w:cs="Calibri"/>
                <w:szCs w:val="24"/>
              </w:rPr>
            </w:pPr>
            <w:r w:rsidRPr="00A87916">
              <w:rPr>
                <w:rFonts w:cs="Calibri"/>
                <w:szCs w:val="24"/>
              </w:rPr>
              <w:t>- ograniczanie do minimum wycinki drzew i krzewów;</w:t>
            </w:r>
          </w:p>
          <w:p w14:paraId="1CC15FBD" w14:textId="77777777" w:rsidR="00182553" w:rsidRPr="00A87916" w:rsidRDefault="00182553" w:rsidP="00D2260A">
            <w:pPr>
              <w:pStyle w:val="Mtab"/>
              <w:rPr>
                <w:rFonts w:cs="Calibri"/>
                <w:szCs w:val="24"/>
              </w:rPr>
            </w:pPr>
            <w:r w:rsidRPr="00A87916">
              <w:rPr>
                <w:rFonts w:cs="Calibri"/>
                <w:szCs w:val="24"/>
              </w:rPr>
              <w:t>- zapewnienie ochrony drzew przed ewentualnym uszkodzeniem podczas prowadzenia robót budowlanych;</w:t>
            </w:r>
          </w:p>
          <w:p w14:paraId="418298A5" w14:textId="77777777" w:rsidR="00182553" w:rsidRPr="00A87916" w:rsidRDefault="00182553" w:rsidP="00D2260A">
            <w:pPr>
              <w:pStyle w:val="Mtab"/>
              <w:rPr>
                <w:rFonts w:cs="Calibri"/>
                <w:szCs w:val="24"/>
              </w:rPr>
            </w:pPr>
            <w:r w:rsidRPr="00A87916">
              <w:rPr>
                <w:rFonts w:cs="Calibri"/>
                <w:szCs w:val="24"/>
              </w:rPr>
              <w:t>- prowadzenie prac budowlanych poza okresem lęgowym ptaków, rozrodu płazów.</w:t>
            </w:r>
          </w:p>
        </w:tc>
      </w:tr>
      <w:tr w:rsidR="00182553" w:rsidRPr="00A87916" w14:paraId="6F6B1B41" w14:textId="77777777" w:rsidTr="00D2260A">
        <w:trPr>
          <w:trHeight w:val="284"/>
          <w:jc w:val="center"/>
        </w:trPr>
        <w:tc>
          <w:tcPr>
            <w:tcW w:w="5000" w:type="pct"/>
            <w:gridSpan w:val="6"/>
            <w:shd w:val="clear" w:color="auto" w:fill="DBE5F1" w:themeFill="accent1" w:themeFillTint="33"/>
            <w:noWrap/>
            <w:vAlign w:val="center"/>
          </w:tcPr>
          <w:p w14:paraId="4F9DAFB9" w14:textId="77777777" w:rsidR="00182553" w:rsidRPr="00A87916" w:rsidRDefault="00182553" w:rsidP="00D2260A">
            <w:pPr>
              <w:pStyle w:val="Mtab"/>
              <w:rPr>
                <w:rFonts w:cs="Calibri"/>
                <w:szCs w:val="24"/>
              </w:rPr>
            </w:pPr>
            <w:r w:rsidRPr="00A87916">
              <w:rPr>
                <w:rFonts w:cs="Calibri"/>
                <w:szCs w:val="24"/>
              </w:rPr>
              <w:lastRenderedPageBreak/>
              <w:t>Cel środowiskowy</w:t>
            </w:r>
          </w:p>
        </w:tc>
      </w:tr>
      <w:tr w:rsidR="00182553" w:rsidRPr="00A87916" w14:paraId="00D3BA07" w14:textId="77777777" w:rsidTr="00D2260A">
        <w:trPr>
          <w:trHeight w:val="284"/>
          <w:jc w:val="center"/>
        </w:trPr>
        <w:tc>
          <w:tcPr>
            <w:tcW w:w="404" w:type="pct"/>
            <w:shd w:val="clear" w:color="auto" w:fill="auto"/>
            <w:noWrap/>
            <w:vAlign w:val="center"/>
          </w:tcPr>
          <w:p w14:paraId="7B017EA7" w14:textId="77777777" w:rsidR="00182553" w:rsidRPr="00A87916" w:rsidRDefault="00182553" w:rsidP="00D2260A">
            <w:pPr>
              <w:pStyle w:val="Mtab"/>
              <w:rPr>
                <w:rFonts w:cs="Calibri"/>
                <w:szCs w:val="24"/>
              </w:rPr>
            </w:pPr>
            <w:r w:rsidRPr="00A87916">
              <w:rPr>
                <w:rFonts w:cs="Calibri"/>
                <w:szCs w:val="24"/>
              </w:rPr>
              <w:t>TPST PZ Ś1</w:t>
            </w:r>
          </w:p>
        </w:tc>
        <w:tc>
          <w:tcPr>
            <w:tcW w:w="1626" w:type="pct"/>
            <w:shd w:val="clear" w:color="auto" w:fill="auto"/>
            <w:noWrap/>
            <w:vAlign w:val="center"/>
          </w:tcPr>
          <w:p w14:paraId="0364B832" w14:textId="77777777" w:rsidR="00182553" w:rsidRPr="00A87916" w:rsidRDefault="00182553" w:rsidP="00D2260A">
            <w:pPr>
              <w:pStyle w:val="Mtab"/>
              <w:rPr>
                <w:rFonts w:cs="Calibri"/>
                <w:szCs w:val="24"/>
              </w:rPr>
            </w:pPr>
            <w:r w:rsidRPr="00A87916">
              <w:rPr>
                <w:rFonts w:cs="Calibri"/>
                <w:szCs w:val="24"/>
              </w:rPr>
              <w:t>Faza realizacji:</w:t>
            </w:r>
          </w:p>
          <w:p w14:paraId="49FAFC74" w14:textId="77777777" w:rsidR="00182553" w:rsidRPr="00A87916" w:rsidRDefault="00182553" w:rsidP="00D2260A">
            <w:pPr>
              <w:pStyle w:val="Mtab"/>
              <w:rPr>
                <w:rFonts w:cs="Calibri"/>
                <w:szCs w:val="24"/>
              </w:rPr>
            </w:pPr>
            <w:r w:rsidRPr="00A87916">
              <w:rPr>
                <w:rFonts w:cs="Calibri"/>
                <w:szCs w:val="24"/>
              </w:rPr>
              <w:t>Możliwe negatywne:</w:t>
            </w:r>
          </w:p>
          <w:p w14:paraId="3CB3C103" w14:textId="77777777" w:rsidR="00182553" w:rsidRPr="00A87916" w:rsidRDefault="00182553" w:rsidP="00D2260A">
            <w:pPr>
              <w:pStyle w:val="Mtab"/>
              <w:rPr>
                <w:rFonts w:cs="Calibri"/>
                <w:szCs w:val="24"/>
              </w:rPr>
            </w:pPr>
            <w:r w:rsidRPr="00A87916">
              <w:rPr>
                <w:rFonts w:cs="Calibri"/>
                <w:szCs w:val="24"/>
              </w:rPr>
              <w:t xml:space="preserve">- wpływ na populacje ptaków i nietoperzy gniazdujących i hibernujących na/w budynkach, w których przewidziano </w:t>
            </w:r>
            <w:r w:rsidRPr="00A87916">
              <w:rPr>
                <w:rFonts w:cs="Calibri"/>
                <w:szCs w:val="24"/>
              </w:rPr>
              <w:lastRenderedPageBreak/>
              <w:t>termomodernizację lub montaż OZE na budynkach (np. paneli fotowoltaicznych);</w:t>
            </w:r>
          </w:p>
          <w:p w14:paraId="570065E2" w14:textId="77777777" w:rsidR="00182553" w:rsidRPr="00A87916" w:rsidRDefault="00182553" w:rsidP="00D2260A">
            <w:pPr>
              <w:pStyle w:val="Mtab"/>
              <w:rPr>
                <w:rFonts w:cs="Calibri"/>
                <w:szCs w:val="24"/>
              </w:rPr>
            </w:pPr>
            <w:r w:rsidRPr="00A87916">
              <w:rPr>
                <w:rFonts w:cs="Calibri"/>
                <w:szCs w:val="24"/>
              </w:rPr>
              <w:t>- wycinka drzew i krzewów.</w:t>
            </w:r>
          </w:p>
        </w:tc>
        <w:tc>
          <w:tcPr>
            <w:tcW w:w="558" w:type="pct"/>
            <w:shd w:val="clear" w:color="auto" w:fill="auto"/>
            <w:noWrap/>
            <w:vAlign w:val="center"/>
          </w:tcPr>
          <w:p w14:paraId="4551681E" w14:textId="77777777" w:rsidR="00182553" w:rsidRPr="00A87916" w:rsidRDefault="00182553" w:rsidP="00D2260A">
            <w:pPr>
              <w:pStyle w:val="Mtab"/>
              <w:rPr>
                <w:rFonts w:cs="Calibri"/>
                <w:szCs w:val="24"/>
              </w:rPr>
            </w:pPr>
            <w:r w:rsidRPr="00A87916">
              <w:rPr>
                <w:rFonts w:cs="Calibri"/>
                <w:szCs w:val="24"/>
              </w:rPr>
              <w:lastRenderedPageBreak/>
              <w:t>Krótkoterminowe</w:t>
            </w:r>
          </w:p>
        </w:tc>
        <w:tc>
          <w:tcPr>
            <w:tcW w:w="457" w:type="pct"/>
            <w:shd w:val="clear" w:color="auto" w:fill="auto"/>
            <w:noWrap/>
            <w:vAlign w:val="center"/>
          </w:tcPr>
          <w:p w14:paraId="5F1418A5" w14:textId="77777777" w:rsidR="00182553" w:rsidRPr="00A87916" w:rsidRDefault="00182553" w:rsidP="00D2260A">
            <w:pPr>
              <w:pStyle w:val="Mtab"/>
              <w:rPr>
                <w:rFonts w:cs="Calibri"/>
                <w:szCs w:val="24"/>
              </w:rPr>
            </w:pPr>
            <w:r w:rsidRPr="00A87916">
              <w:rPr>
                <w:rFonts w:cs="Calibri"/>
                <w:szCs w:val="24"/>
              </w:rPr>
              <w:t>Bezpośrednie</w:t>
            </w:r>
          </w:p>
        </w:tc>
        <w:tc>
          <w:tcPr>
            <w:tcW w:w="711" w:type="pct"/>
            <w:shd w:val="clear" w:color="auto" w:fill="auto"/>
            <w:noWrap/>
            <w:vAlign w:val="center"/>
          </w:tcPr>
          <w:p w14:paraId="2102524D"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711C1E13" w14:textId="77777777" w:rsidR="00182553" w:rsidRPr="00A87916" w:rsidRDefault="00182553" w:rsidP="00D2260A">
            <w:pPr>
              <w:pStyle w:val="Mtab"/>
              <w:rPr>
                <w:rFonts w:cs="Calibri"/>
                <w:szCs w:val="24"/>
              </w:rPr>
            </w:pPr>
            <w:r w:rsidRPr="00A87916">
              <w:rPr>
                <w:rFonts w:cs="Calibri"/>
                <w:szCs w:val="24"/>
              </w:rPr>
              <w:t>- odpowiedni wybór lokalizacji inwestycji (poza chronionymi siedliskami i stanowiskami chronionych gatunków);</w:t>
            </w:r>
          </w:p>
          <w:p w14:paraId="5EBAB164" w14:textId="77777777" w:rsidR="00182553" w:rsidRPr="00A87916" w:rsidRDefault="00182553" w:rsidP="00D2260A">
            <w:pPr>
              <w:pStyle w:val="Mtab"/>
              <w:rPr>
                <w:rFonts w:cs="Calibri"/>
                <w:szCs w:val="24"/>
              </w:rPr>
            </w:pPr>
            <w:r w:rsidRPr="00A87916">
              <w:rPr>
                <w:rFonts w:cs="Calibri"/>
                <w:szCs w:val="24"/>
              </w:rPr>
              <w:lastRenderedPageBreak/>
              <w:t>- ograniczenie wycinki drzew i krzewów do minimum;</w:t>
            </w:r>
          </w:p>
          <w:p w14:paraId="3B343826" w14:textId="77777777" w:rsidR="00182553" w:rsidRPr="00A87916" w:rsidRDefault="00182553" w:rsidP="00D2260A">
            <w:pPr>
              <w:pStyle w:val="Mtab"/>
              <w:rPr>
                <w:rFonts w:cs="Calibri"/>
                <w:szCs w:val="24"/>
              </w:rPr>
            </w:pPr>
            <w:r w:rsidRPr="00A87916">
              <w:rPr>
                <w:rFonts w:cs="Calibri"/>
                <w:szCs w:val="24"/>
              </w:rPr>
              <w:t>- dostosowanie terminu przeprowadzania prac do okresów lęgowych i hibernacji;</w:t>
            </w:r>
          </w:p>
          <w:p w14:paraId="5D5AD615" w14:textId="77777777" w:rsidR="00182553" w:rsidRPr="00A87916" w:rsidRDefault="00182553" w:rsidP="00D2260A">
            <w:pPr>
              <w:pStyle w:val="Mtab"/>
              <w:rPr>
                <w:rFonts w:cs="Calibri"/>
                <w:szCs w:val="24"/>
              </w:rPr>
            </w:pPr>
            <w:r w:rsidRPr="00A87916">
              <w:rPr>
                <w:rFonts w:cs="Calibri"/>
                <w:szCs w:val="24"/>
              </w:rPr>
              <w:t>- stworzenie siedlisk zastępczych (np. budek dla ptaków i nietoperzy w przypadku termomodernizacji)</w:t>
            </w:r>
          </w:p>
        </w:tc>
      </w:tr>
      <w:tr w:rsidR="00182553" w:rsidRPr="00A87916" w14:paraId="22FCE133" w14:textId="77777777" w:rsidTr="00D2260A">
        <w:trPr>
          <w:trHeight w:val="284"/>
          <w:jc w:val="center"/>
        </w:trPr>
        <w:tc>
          <w:tcPr>
            <w:tcW w:w="404" w:type="pct"/>
            <w:shd w:val="clear" w:color="auto" w:fill="auto"/>
            <w:noWrap/>
            <w:vAlign w:val="center"/>
          </w:tcPr>
          <w:p w14:paraId="55943C37" w14:textId="77777777" w:rsidR="00182553" w:rsidRPr="00A87916" w:rsidRDefault="00182553" w:rsidP="00D2260A">
            <w:pPr>
              <w:pStyle w:val="Mtab"/>
              <w:rPr>
                <w:rFonts w:cs="Calibri"/>
                <w:szCs w:val="24"/>
              </w:rPr>
            </w:pPr>
            <w:r w:rsidRPr="00A87916">
              <w:rPr>
                <w:rFonts w:cs="Calibri"/>
                <w:szCs w:val="24"/>
              </w:rPr>
              <w:lastRenderedPageBreak/>
              <w:t>TPST PZ Ś2</w:t>
            </w:r>
          </w:p>
        </w:tc>
        <w:tc>
          <w:tcPr>
            <w:tcW w:w="1626" w:type="pct"/>
            <w:shd w:val="clear" w:color="auto" w:fill="auto"/>
            <w:noWrap/>
            <w:vAlign w:val="center"/>
          </w:tcPr>
          <w:p w14:paraId="32D6E120" w14:textId="77777777" w:rsidR="00182553" w:rsidRPr="00A87916" w:rsidRDefault="00182553" w:rsidP="00D2260A">
            <w:pPr>
              <w:pStyle w:val="Mtab"/>
              <w:rPr>
                <w:rFonts w:cs="Calibri"/>
                <w:szCs w:val="24"/>
              </w:rPr>
            </w:pPr>
            <w:r w:rsidRPr="00A87916">
              <w:rPr>
                <w:rFonts w:cs="Calibri"/>
                <w:szCs w:val="24"/>
              </w:rPr>
              <w:t xml:space="preserve">Faza realizacji: </w:t>
            </w:r>
          </w:p>
          <w:p w14:paraId="78875114" w14:textId="77777777" w:rsidR="00182553" w:rsidRPr="00A87916" w:rsidRDefault="00182553" w:rsidP="00D2260A">
            <w:pPr>
              <w:pStyle w:val="Mtab"/>
              <w:rPr>
                <w:rFonts w:cs="Calibri"/>
                <w:szCs w:val="24"/>
              </w:rPr>
            </w:pPr>
            <w:r w:rsidRPr="00A87916">
              <w:rPr>
                <w:rFonts w:cs="Calibri"/>
                <w:szCs w:val="24"/>
              </w:rPr>
              <w:t xml:space="preserve">Możliwe negatywne: </w:t>
            </w:r>
          </w:p>
          <w:p w14:paraId="7A3E5EE7" w14:textId="77777777" w:rsidR="00182553" w:rsidRPr="00A87916" w:rsidRDefault="00182553" w:rsidP="00D2260A">
            <w:pPr>
              <w:pStyle w:val="Mtab"/>
              <w:rPr>
                <w:rFonts w:cs="Calibri"/>
                <w:szCs w:val="24"/>
              </w:rPr>
            </w:pPr>
            <w:r w:rsidRPr="00A87916">
              <w:rPr>
                <w:rFonts w:cs="Calibri"/>
                <w:szCs w:val="24"/>
              </w:rPr>
              <w:t>- wycinka drzew i krzewów;</w:t>
            </w:r>
          </w:p>
          <w:p w14:paraId="45CBC0D3" w14:textId="77777777" w:rsidR="00182553" w:rsidRPr="00A87916" w:rsidRDefault="00182553" w:rsidP="00D2260A">
            <w:pPr>
              <w:pStyle w:val="Mtab"/>
              <w:rPr>
                <w:rFonts w:cs="Calibri"/>
                <w:szCs w:val="24"/>
              </w:rPr>
            </w:pPr>
            <w:r w:rsidRPr="00A87916">
              <w:rPr>
                <w:rFonts w:cs="Calibri"/>
                <w:szCs w:val="24"/>
              </w:rPr>
              <w:t>- ryzyko zniszczenia gatunków chronionych roślin oraz siedlisk przyrodniczych;</w:t>
            </w:r>
          </w:p>
          <w:p w14:paraId="34B130B3" w14:textId="77777777" w:rsidR="00182553" w:rsidRPr="00A87916" w:rsidRDefault="00182553" w:rsidP="00D2260A">
            <w:pPr>
              <w:pStyle w:val="Mtab"/>
              <w:rPr>
                <w:rFonts w:cs="Calibri"/>
                <w:szCs w:val="24"/>
              </w:rPr>
            </w:pPr>
            <w:r w:rsidRPr="00A87916">
              <w:rPr>
                <w:rFonts w:cs="Calibri"/>
                <w:szCs w:val="24"/>
              </w:rPr>
              <w:t>- ryzyko naruszenia miejsc gniazdowania ptaków, rozrodu płazów.</w:t>
            </w:r>
          </w:p>
          <w:p w14:paraId="0CA618E6" w14:textId="77777777" w:rsidR="00182553" w:rsidRPr="00A87916" w:rsidRDefault="00182553" w:rsidP="00D2260A">
            <w:pPr>
              <w:pStyle w:val="Mtab"/>
              <w:rPr>
                <w:rFonts w:cs="Calibri"/>
                <w:szCs w:val="24"/>
              </w:rPr>
            </w:pPr>
            <w:r w:rsidRPr="00A87916">
              <w:rPr>
                <w:rFonts w:cs="Calibri"/>
                <w:szCs w:val="24"/>
              </w:rPr>
              <w:t>Faza eksploatacji:</w:t>
            </w:r>
          </w:p>
          <w:p w14:paraId="5B15E92C" w14:textId="77777777" w:rsidR="00182553" w:rsidRPr="00A87916" w:rsidRDefault="00182553" w:rsidP="00D2260A">
            <w:pPr>
              <w:pStyle w:val="Mtab"/>
              <w:rPr>
                <w:rFonts w:cs="Calibri"/>
                <w:szCs w:val="24"/>
              </w:rPr>
            </w:pPr>
            <w:r w:rsidRPr="00A87916">
              <w:rPr>
                <w:rFonts w:cs="Calibri"/>
                <w:szCs w:val="24"/>
              </w:rPr>
              <w:t>Możliwe pozytywne:</w:t>
            </w:r>
          </w:p>
          <w:p w14:paraId="729F30F8" w14:textId="77777777" w:rsidR="00182553" w:rsidRPr="00A87916" w:rsidRDefault="00182553" w:rsidP="00D2260A">
            <w:pPr>
              <w:pStyle w:val="Mtab"/>
              <w:rPr>
                <w:rFonts w:cs="Calibri"/>
                <w:szCs w:val="24"/>
              </w:rPr>
            </w:pPr>
            <w:r w:rsidRPr="00A87916">
              <w:rPr>
                <w:rFonts w:cs="Calibri"/>
                <w:szCs w:val="24"/>
              </w:rPr>
              <w:t xml:space="preserve">- zwiększenie zdolności retencyjnych na obszarach miast skutkujące poprawą </w:t>
            </w:r>
            <w:r w:rsidRPr="00A87916">
              <w:rPr>
                <w:rFonts w:cs="Calibri"/>
                <w:szCs w:val="24"/>
              </w:rPr>
              <w:lastRenderedPageBreak/>
              <w:t>warunków wilgotnościowych pozwalających utrzymać siedliska, gatunki roślin, zwierząt oraz zasoby leśne;</w:t>
            </w:r>
          </w:p>
          <w:p w14:paraId="6026A130" w14:textId="77777777" w:rsidR="00182553" w:rsidRPr="00A87916" w:rsidRDefault="00182553" w:rsidP="00D2260A">
            <w:pPr>
              <w:pStyle w:val="Mtab"/>
              <w:rPr>
                <w:rFonts w:cs="Calibri"/>
                <w:szCs w:val="24"/>
              </w:rPr>
            </w:pPr>
            <w:r w:rsidRPr="00A87916">
              <w:rPr>
                <w:rFonts w:cs="Calibri"/>
                <w:szCs w:val="24"/>
              </w:rPr>
              <w:t>- wprowadzanie elementów zazieleniających miasta wspiera różnorodność biologiczną (gatunki roślin), a także poprzez zwiększenie obszarów, na których mogą bytować, m.in. owady i ptaki.</w:t>
            </w:r>
          </w:p>
        </w:tc>
        <w:tc>
          <w:tcPr>
            <w:tcW w:w="558" w:type="pct"/>
            <w:shd w:val="clear" w:color="auto" w:fill="auto"/>
            <w:noWrap/>
            <w:vAlign w:val="center"/>
          </w:tcPr>
          <w:p w14:paraId="45029B75" w14:textId="77777777" w:rsidR="00182553" w:rsidRPr="00A87916" w:rsidRDefault="00182553" w:rsidP="00D2260A">
            <w:pPr>
              <w:pStyle w:val="Mtab"/>
              <w:rPr>
                <w:rFonts w:cs="Calibri"/>
                <w:szCs w:val="24"/>
              </w:rPr>
            </w:pPr>
            <w:r w:rsidRPr="00A87916">
              <w:rPr>
                <w:rFonts w:cs="Calibri"/>
                <w:szCs w:val="24"/>
              </w:rPr>
              <w:lastRenderedPageBreak/>
              <w:t>Krótkoterminowe, średnioterminowe,</w:t>
            </w:r>
          </w:p>
          <w:p w14:paraId="1012BC5C" w14:textId="77777777" w:rsidR="00182553" w:rsidRPr="00A87916" w:rsidRDefault="00182553" w:rsidP="00D2260A">
            <w:pPr>
              <w:pStyle w:val="Mtab"/>
              <w:rPr>
                <w:rFonts w:cs="Calibri"/>
                <w:szCs w:val="24"/>
              </w:rPr>
            </w:pPr>
            <w:r w:rsidRPr="00A87916">
              <w:rPr>
                <w:rFonts w:cs="Calibri"/>
                <w:szCs w:val="24"/>
              </w:rPr>
              <w:t xml:space="preserve">długoterminowe </w:t>
            </w:r>
          </w:p>
        </w:tc>
        <w:tc>
          <w:tcPr>
            <w:tcW w:w="457" w:type="pct"/>
            <w:shd w:val="clear" w:color="auto" w:fill="auto"/>
            <w:noWrap/>
            <w:vAlign w:val="center"/>
          </w:tcPr>
          <w:p w14:paraId="39D0DBA1" w14:textId="77777777" w:rsidR="00182553" w:rsidRPr="00A87916" w:rsidRDefault="00182553"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1C8690E6" w14:textId="77777777" w:rsidR="00182553" w:rsidRPr="00A87916" w:rsidRDefault="00182553" w:rsidP="00D2260A">
            <w:pPr>
              <w:pStyle w:val="Mtab"/>
              <w:rPr>
                <w:rFonts w:cs="Calibri"/>
                <w:szCs w:val="24"/>
              </w:rPr>
            </w:pPr>
            <w:r w:rsidRPr="00A87916">
              <w:rPr>
                <w:rFonts w:cs="Calibri"/>
                <w:szCs w:val="24"/>
              </w:rPr>
              <w:t>Możliwe oddziaływania skumulowane z zadaniami polegającymi na budowie infrastruktury liniowej lub sieciowej.</w:t>
            </w:r>
          </w:p>
        </w:tc>
        <w:tc>
          <w:tcPr>
            <w:tcW w:w="1244" w:type="pct"/>
            <w:shd w:val="clear" w:color="auto" w:fill="auto"/>
            <w:noWrap/>
            <w:vAlign w:val="center"/>
          </w:tcPr>
          <w:p w14:paraId="7171801F" w14:textId="77777777" w:rsidR="00182553" w:rsidRPr="00A87916" w:rsidRDefault="00182553" w:rsidP="00D2260A">
            <w:pPr>
              <w:pStyle w:val="Mtab"/>
              <w:rPr>
                <w:rFonts w:cs="Calibri"/>
                <w:szCs w:val="24"/>
              </w:rPr>
            </w:pPr>
            <w:r w:rsidRPr="00A87916">
              <w:rPr>
                <w:rFonts w:cs="Calibri"/>
                <w:szCs w:val="24"/>
              </w:rPr>
              <w:t>- prowadzenie instalacji (np. kanalizacji deszczowej) w sposób zapobiegający (lub minimalizujący) przecinaniu i defragmentacji cennych struktur przyrodniczych, w tym obszarów objętych ochroną oraz obszarów o wysokich walorach przyrodniczych nieobjętych ochroną;</w:t>
            </w:r>
          </w:p>
          <w:p w14:paraId="2A4D2AC9" w14:textId="77777777" w:rsidR="00182553" w:rsidRPr="00A87916" w:rsidRDefault="00182553" w:rsidP="00D2260A">
            <w:pPr>
              <w:pStyle w:val="Mtab"/>
              <w:rPr>
                <w:rFonts w:cs="Calibri"/>
                <w:szCs w:val="24"/>
              </w:rPr>
            </w:pPr>
            <w:r w:rsidRPr="00A87916">
              <w:rPr>
                <w:rFonts w:cs="Calibri"/>
                <w:szCs w:val="24"/>
              </w:rPr>
              <w:lastRenderedPageBreak/>
              <w:t xml:space="preserve">- stosowanie technologii </w:t>
            </w:r>
            <w:proofErr w:type="spellStart"/>
            <w:r w:rsidRPr="00A87916">
              <w:rPr>
                <w:rFonts w:cs="Calibri"/>
                <w:szCs w:val="24"/>
              </w:rPr>
              <w:t>przeciskowych</w:t>
            </w:r>
            <w:proofErr w:type="spellEnd"/>
            <w:r w:rsidRPr="00A87916">
              <w:rPr>
                <w:rFonts w:cs="Calibri"/>
                <w:szCs w:val="24"/>
              </w:rPr>
              <w:t>;</w:t>
            </w:r>
          </w:p>
          <w:p w14:paraId="6D6F2EDE" w14:textId="77777777" w:rsidR="00182553" w:rsidRPr="00A87916" w:rsidRDefault="00182553" w:rsidP="00D2260A">
            <w:pPr>
              <w:pStyle w:val="Mtab"/>
              <w:rPr>
                <w:rFonts w:cs="Calibri"/>
                <w:szCs w:val="24"/>
              </w:rPr>
            </w:pPr>
            <w:r w:rsidRPr="00A87916">
              <w:rPr>
                <w:rFonts w:cs="Calibri"/>
                <w:szCs w:val="24"/>
              </w:rPr>
              <w:t>- ograniczanie do minimum wycinki drzew i krzewów;</w:t>
            </w:r>
          </w:p>
          <w:p w14:paraId="5D65F049" w14:textId="77777777" w:rsidR="00182553" w:rsidRPr="00A87916" w:rsidRDefault="00182553" w:rsidP="00D2260A">
            <w:pPr>
              <w:pStyle w:val="Mtab"/>
              <w:rPr>
                <w:rFonts w:cs="Calibri"/>
                <w:szCs w:val="24"/>
              </w:rPr>
            </w:pPr>
            <w:r w:rsidRPr="00A87916">
              <w:rPr>
                <w:rFonts w:cs="Calibri"/>
                <w:szCs w:val="24"/>
              </w:rPr>
              <w:t>- zapewnienie ochrony drzew przed ewentualnym uszkodzeniem podczas prowadzenia robót budowlanych;</w:t>
            </w:r>
          </w:p>
          <w:p w14:paraId="2AC00141" w14:textId="77777777" w:rsidR="00182553" w:rsidRPr="00A87916" w:rsidRDefault="00182553" w:rsidP="00D2260A">
            <w:pPr>
              <w:pStyle w:val="Mtab"/>
              <w:rPr>
                <w:rFonts w:cs="Calibri"/>
                <w:szCs w:val="24"/>
              </w:rPr>
            </w:pPr>
            <w:r w:rsidRPr="00A87916">
              <w:rPr>
                <w:rFonts w:cs="Calibri"/>
                <w:szCs w:val="24"/>
              </w:rPr>
              <w:t>- prowadzenie prac budowlanych poza okresem lęgowym ptaków, rozrodu płazów.</w:t>
            </w:r>
          </w:p>
        </w:tc>
      </w:tr>
      <w:tr w:rsidR="00182553" w:rsidRPr="00A87916" w14:paraId="75D05076" w14:textId="77777777" w:rsidTr="00D2260A">
        <w:trPr>
          <w:trHeight w:val="284"/>
          <w:jc w:val="center"/>
        </w:trPr>
        <w:tc>
          <w:tcPr>
            <w:tcW w:w="404" w:type="pct"/>
            <w:shd w:val="clear" w:color="auto" w:fill="auto"/>
            <w:noWrap/>
            <w:vAlign w:val="center"/>
          </w:tcPr>
          <w:p w14:paraId="140C1B9C" w14:textId="77777777" w:rsidR="00182553" w:rsidRPr="00A87916" w:rsidRDefault="00182553" w:rsidP="00D2260A">
            <w:pPr>
              <w:pStyle w:val="Mtab"/>
              <w:rPr>
                <w:rFonts w:cs="Calibri"/>
                <w:szCs w:val="24"/>
              </w:rPr>
            </w:pPr>
            <w:r w:rsidRPr="00A87916">
              <w:rPr>
                <w:rFonts w:cs="Calibri"/>
                <w:szCs w:val="24"/>
              </w:rPr>
              <w:lastRenderedPageBreak/>
              <w:t>TPST PZ Ś3</w:t>
            </w:r>
          </w:p>
          <w:p w14:paraId="5A58190C" w14:textId="01BEE2CF" w:rsidR="00E16E6A" w:rsidRPr="00A87916" w:rsidRDefault="00E16E6A" w:rsidP="00D2260A">
            <w:pPr>
              <w:pStyle w:val="Mtab"/>
              <w:rPr>
                <w:rFonts w:cs="Calibri"/>
                <w:szCs w:val="24"/>
              </w:rPr>
            </w:pPr>
            <w:r w:rsidRPr="00A87916">
              <w:rPr>
                <w:rFonts w:cs="Calibri"/>
                <w:szCs w:val="24"/>
              </w:rPr>
              <w:t>TPST PZ Ś4</w:t>
            </w:r>
          </w:p>
        </w:tc>
        <w:tc>
          <w:tcPr>
            <w:tcW w:w="1626" w:type="pct"/>
            <w:shd w:val="clear" w:color="auto" w:fill="auto"/>
            <w:noWrap/>
            <w:vAlign w:val="center"/>
          </w:tcPr>
          <w:p w14:paraId="00C5D20E" w14:textId="77777777" w:rsidR="00182553" w:rsidRPr="00A87916" w:rsidRDefault="00182553" w:rsidP="00D2260A">
            <w:pPr>
              <w:pStyle w:val="Mtab"/>
              <w:rPr>
                <w:rFonts w:cs="Calibri"/>
                <w:szCs w:val="24"/>
              </w:rPr>
            </w:pPr>
            <w:r w:rsidRPr="00A87916">
              <w:rPr>
                <w:rFonts w:cs="Calibri"/>
                <w:szCs w:val="24"/>
              </w:rPr>
              <w:t>Faza realizacji:</w:t>
            </w:r>
          </w:p>
          <w:p w14:paraId="40181DC1" w14:textId="77777777" w:rsidR="00182553" w:rsidRPr="00A87916" w:rsidRDefault="00182553" w:rsidP="00D2260A">
            <w:pPr>
              <w:pStyle w:val="Mtab"/>
              <w:rPr>
                <w:rFonts w:cs="Calibri"/>
                <w:szCs w:val="24"/>
              </w:rPr>
            </w:pPr>
            <w:r w:rsidRPr="00A87916">
              <w:rPr>
                <w:rFonts w:cs="Calibri"/>
                <w:szCs w:val="24"/>
              </w:rPr>
              <w:t>Możliwe negatywne:</w:t>
            </w:r>
          </w:p>
          <w:p w14:paraId="783A5791" w14:textId="77777777" w:rsidR="00182553" w:rsidRPr="00A87916" w:rsidRDefault="00182553" w:rsidP="00D2260A">
            <w:pPr>
              <w:pStyle w:val="Mtab"/>
              <w:rPr>
                <w:rFonts w:cs="Calibri"/>
                <w:szCs w:val="24"/>
              </w:rPr>
            </w:pPr>
            <w:r w:rsidRPr="00A87916">
              <w:rPr>
                <w:rFonts w:cs="Calibri"/>
                <w:szCs w:val="24"/>
              </w:rPr>
              <w:t>- wpływ na populacje ptaków i nietoperzy gniazdujących i hibernujących na/w budynkach, w których przewidziano termomodernizację lub montaż OZE na budynkach (np. paneli fotowoltaicznych);</w:t>
            </w:r>
          </w:p>
          <w:p w14:paraId="713E54E7" w14:textId="77777777" w:rsidR="00182553" w:rsidRPr="00A87916" w:rsidRDefault="00182553" w:rsidP="00D2260A">
            <w:pPr>
              <w:pStyle w:val="Mtab"/>
              <w:rPr>
                <w:rFonts w:cs="Calibri"/>
                <w:szCs w:val="24"/>
              </w:rPr>
            </w:pPr>
            <w:r w:rsidRPr="00A87916">
              <w:rPr>
                <w:rFonts w:cs="Calibri"/>
                <w:szCs w:val="24"/>
              </w:rPr>
              <w:t>- wycinka drzew i krzewów.</w:t>
            </w:r>
          </w:p>
        </w:tc>
        <w:tc>
          <w:tcPr>
            <w:tcW w:w="558" w:type="pct"/>
            <w:shd w:val="clear" w:color="auto" w:fill="auto"/>
            <w:noWrap/>
            <w:vAlign w:val="center"/>
          </w:tcPr>
          <w:p w14:paraId="7F4C0C3D" w14:textId="77777777" w:rsidR="00182553" w:rsidRPr="00A87916" w:rsidRDefault="00182553" w:rsidP="00D2260A">
            <w:pPr>
              <w:pStyle w:val="Mtab"/>
              <w:rPr>
                <w:rFonts w:cs="Calibri"/>
                <w:szCs w:val="24"/>
              </w:rPr>
            </w:pPr>
            <w:r w:rsidRPr="00A87916">
              <w:rPr>
                <w:rFonts w:cs="Calibri"/>
                <w:szCs w:val="24"/>
              </w:rPr>
              <w:t>Krótkoterminowe</w:t>
            </w:r>
          </w:p>
        </w:tc>
        <w:tc>
          <w:tcPr>
            <w:tcW w:w="457" w:type="pct"/>
            <w:shd w:val="clear" w:color="auto" w:fill="auto"/>
            <w:noWrap/>
            <w:vAlign w:val="center"/>
          </w:tcPr>
          <w:p w14:paraId="237E76C6" w14:textId="77777777" w:rsidR="00182553" w:rsidRPr="00A87916" w:rsidRDefault="00182553" w:rsidP="00D2260A">
            <w:pPr>
              <w:pStyle w:val="Mtab"/>
              <w:rPr>
                <w:rFonts w:cs="Calibri"/>
                <w:szCs w:val="24"/>
              </w:rPr>
            </w:pPr>
            <w:r w:rsidRPr="00A87916">
              <w:rPr>
                <w:rFonts w:cs="Calibri"/>
                <w:szCs w:val="24"/>
              </w:rPr>
              <w:t>Bezpośrednie</w:t>
            </w:r>
          </w:p>
        </w:tc>
        <w:tc>
          <w:tcPr>
            <w:tcW w:w="711" w:type="pct"/>
            <w:shd w:val="clear" w:color="auto" w:fill="auto"/>
            <w:noWrap/>
            <w:vAlign w:val="center"/>
          </w:tcPr>
          <w:p w14:paraId="459F5216"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0C1CECC3" w14:textId="77777777" w:rsidR="00182553" w:rsidRPr="00A87916" w:rsidRDefault="00182553" w:rsidP="00D2260A">
            <w:pPr>
              <w:pStyle w:val="Mtab"/>
              <w:rPr>
                <w:rFonts w:cs="Calibri"/>
                <w:szCs w:val="24"/>
              </w:rPr>
            </w:pPr>
            <w:r w:rsidRPr="00A87916">
              <w:rPr>
                <w:rFonts w:cs="Calibri"/>
                <w:szCs w:val="24"/>
              </w:rPr>
              <w:t>- odpowiedni wybór lokalizacji inwestycji (poza chronionymi siedliskami i stanowiskami chronionych gatunków);</w:t>
            </w:r>
          </w:p>
          <w:p w14:paraId="4CB3B55A" w14:textId="77777777" w:rsidR="00182553" w:rsidRPr="00A87916" w:rsidRDefault="00182553" w:rsidP="00D2260A">
            <w:pPr>
              <w:pStyle w:val="Mtab"/>
              <w:rPr>
                <w:rFonts w:cs="Calibri"/>
                <w:szCs w:val="24"/>
              </w:rPr>
            </w:pPr>
            <w:r w:rsidRPr="00A87916">
              <w:rPr>
                <w:rFonts w:cs="Calibri"/>
                <w:szCs w:val="24"/>
              </w:rPr>
              <w:t>- ograniczenie wycinki drzew i krzewów do minimum;</w:t>
            </w:r>
          </w:p>
          <w:p w14:paraId="25412699" w14:textId="77777777" w:rsidR="00182553" w:rsidRPr="00A87916" w:rsidRDefault="00182553" w:rsidP="00D2260A">
            <w:pPr>
              <w:pStyle w:val="Mtab"/>
              <w:rPr>
                <w:rFonts w:cs="Calibri"/>
                <w:szCs w:val="24"/>
              </w:rPr>
            </w:pPr>
            <w:r w:rsidRPr="00A87916">
              <w:rPr>
                <w:rFonts w:cs="Calibri"/>
                <w:szCs w:val="24"/>
              </w:rPr>
              <w:t>- dostosowanie terminu przeprowadzania prac do okresów lęgowych i hibernacji;</w:t>
            </w:r>
          </w:p>
          <w:p w14:paraId="4F727A72" w14:textId="77777777" w:rsidR="00182553" w:rsidRPr="00A87916" w:rsidRDefault="00182553" w:rsidP="00D2260A">
            <w:pPr>
              <w:pStyle w:val="Mtab"/>
              <w:rPr>
                <w:rFonts w:cs="Calibri"/>
                <w:szCs w:val="24"/>
              </w:rPr>
            </w:pPr>
            <w:r w:rsidRPr="00A87916">
              <w:rPr>
                <w:rFonts w:cs="Calibri"/>
                <w:szCs w:val="24"/>
              </w:rPr>
              <w:lastRenderedPageBreak/>
              <w:t>- stworzenie siedlisk zastępczych (np. budek dla ptaków i nietoperzy w przypadku termomodernizacji)</w:t>
            </w:r>
          </w:p>
        </w:tc>
      </w:tr>
      <w:tr w:rsidR="00182553" w:rsidRPr="00A87916" w14:paraId="4D729AD8" w14:textId="77777777" w:rsidTr="00D2260A">
        <w:trPr>
          <w:trHeight w:val="284"/>
          <w:jc w:val="center"/>
        </w:trPr>
        <w:tc>
          <w:tcPr>
            <w:tcW w:w="404" w:type="pct"/>
            <w:shd w:val="clear" w:color="auto" w:fill="auto"/>
            <w:noWrap/>
            <w:vAlign w:val="center"/>
          </w:tcPr>
          <w:p w14:paraId="53ABB208" w14:textId="3BE01DD0" w:rsidR="00182553" w:rsidRPr="00A87916" w:rsidRDefault="00182553" w:rsidP="00D2260A">
            <w:pPr>
              <w:pStyle w:val="Mtab"/>
              <w:rPr>
                <w:rFonts w:cs="Calibri"/>
                <w:szCs w:val="24"/>
              </w:rPr>
            </w:pPr>
            <w:r w:rsidRPr="00A87916">
              <w:rPr>
                <w:rFonts w:cs="Calibri"/>
                <w:szCs w:val="24"/>
              </w:rPr>
              <w:lastRenderedPageBreak/>
              <w:t>TPST PZ Ś</w:t>
            </w:r>
            <w:r w:rsidR="00E16E6A" w:rsidRPr="00A87916">
              <w:rPr>
                <w:rFonts w:cs="Calibri"/>
                <w:szCs w:val="24"/>
              </w:rPr>
              <w:t>5</w:t>
            </w:r>
          </w:p>
        </w:tc>
        <w:tc>
          <w:tcPr>
            <w:tcW w:w="1626" w:type="pct"/>
            <w:shd w:val="clear" w:color="auto" w:fill="auto"/>
            <w:noWrap/>
            <w:vAlign w:val="center"/>
          </w:tcPr>
          <w:p w14:paraId="7CD9BDC9" w14:textId="77777777" w:rsidR="00182553" w:rsidRPr="00A87916" w:rsidRDefault="00182553" w:rsidP="00D2260A">
            <w:pPr>
              <w:pStyle w:val="Mtab"/>
              <w:rPr>
                <w:rFonts w:cs="Calibri"/>
                <w:szCs w:val="24"/>
              </w:rPr>
            </w:pPr>
            <w:r w:rsidRPr="00A87916">
              <w:rPr>
                <w:rFonts w:cs="Calibri"/>
                <w:szCs w:val="24"/>
              </w:rPr>
              <w:t>Faza realizacji:</w:t>
            </w:r>
          </w:p>
          <w:p w14:paraId="4852C2E7" w14:textId="77777777" w:rsidR="00182553" w:rsidRPr="00A87916" w:rsidRDefault="00182553" w:rsidP="00D2260A">
            <w:pPr>
              <w:pStyle w:val="Mtab"/>
              <w:rPr>
                <w:rFonts w:cs="Calibri"/>
                <w:szCs w:val="24"/>
              </w:rPr>
            </w:pPr>
            <w:r w:rsidRPr="00A87916">
              <w:rPr>
                <w:rFonts w:cs="Calibri"/>
                <w:szCs w:val="24"/>
              </w:rPr>
              <w:t>Możliwe negatywne:</w:t>
            </w:r>
          </w:p>
          <w:p w14:paraId="2A0BED90" w14:textId="77777777" w:rsidR="00182553" w:rsidRPr="00A87916" w:rsidRDefault="00182553" w:rsidP="00D2260A">
            <w:pPr>
              <w:pStyle w:val="Mtab"/>
              <w:rPr>
                <w:rFonts w:cs="Calibri"/>
                <w:szCs w:val="24"/>
              </w:rPr>
            </w:pPr>
            <w:r w:rsidRPr="00A87916">
              <w:rPr>
                <w:rFonts w:cs="Calibri"/>
                <w:szCs w:val="24"/>
              </w:rPr>
              <w:t>- wycinka drzew i krzewów.</w:t>
            </w:r>
          </w:p>
        </w:tc>
        <w:tc>
          <w:tcPr>
            <w:tcW w:w="558" w:type="pct"/>
            <w:shd w:val="clear" w:color="auto" w:fill="auto"/>
            <w:noWrap/>
            <w:vAlign w:val="center"/>
          </w:tcPr>
          <w:p w14:paraId="26A57864" w14:textId="77777777" w:rsidR="00182553" w:rsidRPr="00A87916" w:rsidRDefault="00182553" w:rsidP="00D2260A">
            <w:pPr>
              <w:pStyle w:val="Mtab"/>
              <w:rPr>
                <w:rFonts w:cs="Calibri"/>
                <w:szCs w:val="24"/>
              </w:rPr>
            </w:pPr>
            <w:r w:rsidRPr="00A87916">
              <w:rPr>
                <w:rFonts w:cs="Calibri"/>
                <w:szCs w:val="24"/>
              </w:rPr>
              <w:t>Krótkoterminowe</w:t>
            </w:r>
          </w:p>
        </w:tc>
        <w:tc>
          <w:tcPr>
            <w:tcW w:w="457" w:type="pct"/>
            <w:shd w:val="clear" w:color="auto" w:fill="auto"/>
            <w:noWrap/>
            <w:vAlign w:val="center"/>
          </w:tcPr>
          <w:p w14:paraId="35086E51" w14:textId="77777777" w:rsidR="00182553" w:rsidRPr="00A87916" w:rsidRDefault="00182553" w:rsidP="00D2260A">
            <w:pPr>
              <w:pStyle w:val="Mtab"/>
              <w:rPr>
                <w:rFonts w:cs="Calibri"/>
                <w:szCs w:val="24"/>
              </w:rPr>
            </w:pPr>
            <w:r w:rsidRPr="00A87916">
              <w:rPr>
                <w:rFonts w:cs="Calibri"/>
                <w:szCs w:val="24"/>
              </w:rPr>
              <w:t>Bezpośrednie</w:t>
            </w:r>
          </w:p>
        </w:tc>
        <w:tc>
          <w:tcPr>
            <w:tcW w:w="711" w:type="pct"/>
            <w:shd w:val="clear" w:color="auto" w:fill="auto"/>
            <w:noWrap/>
            <w:vAlign w:val="center"/>
          </w:tcPr>
          <w:p w14:paraId="1F7CF909"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186A9F6B" w14:textId="77777777" w:rsidR="00182553" w:rsidRPr="00A87916" w:rsidRDefault="00182553" w:rsidP="00D2260A">
            <w:pPr>
              <w:pStyle w:val="Mtab"/>
              <w:rPr>
                <w:rFonts w:cs="Calibri"/>
                <w:szCs w:val="24"/>
              </w:rPr>
            </w:pPr>
            <w:r w:rsidRPr="00A87916">
              <w:rPr>
                <w:rFonts w:cs="Calibri"/>
                <w:szCs w:val="24"/>
              </w:rPr>
              <w:t>- ograniczanie do minimum wycinki drzew i krzewów</w:t>
            </w:r>
          </w:p>
        </w:tc>
      </w:tr>
      <w:tr w:rsidR="00182553" w:rsidRPr="00A87916" w14:paraId="2C0A99A7" w14:textId="77777777" w:rsidTr="00D2260A">
        <w:trPr>
          <w:trHeight w:val="284"/>
          <w:jc w:val="center"/>
        </w:trPr>
        <w:tc>
          <w:tcPr>
            <w:tcW w:w="404" w:type="pct"/>
            <w:shd w:val="clear" w:color="auto" w:fill="auto"/>
            <w:noWrap/>
            <w:vAlign w:val="center"/>
          </w:tcPr>
          <w:p w14:paraId="40AB3B8B" w14:textId="36E79143" w:rsidR="00182553" w:rsidRPr="00A87916" w:rsidRDefault="00182553" w:rsidP="00D2260A">
            <w:pPr>
              <w:pStyle w:val="Mtab"/>
              <w:rPr>
                <w:rFonts w:cs="Calibri"/>
                <w:szCs w:val="24"/>
              </w:rPr>
            </w:pPr>
            <w:r w:rsidRPr="00A87916">
              <w:rPr>
                <w:rFonts w:cs="Calibri"/>
                <w:szCs w:val="24"/>
              </w:rPr>
              <w:t>TPST PZ Ś</w:t>
            </w:r>
            <w:r w:rsidR="00E16E6A" w:rsidRPr="00A87916">
              <w:rPr>
                <w:rFonts w:cs="Calibri"/>
                <w:szCs w:val="24"/>
              </w:rPr>
              <w:t>6</w:t>
            </w:r>
          </w:p>
        </w:tc>
        <w:tc>
          <w:tcPr>
            <w:tcW w:w="1626" w:type="pct"/>
            <w:shd w:val="clear" w:color="auto" w:fill="auto"/>
            <w:noWrap/>
            <w:vAlign w:val="center"/>
          </w:tcPr>
          <w:p w14:paraId="04180CA1" w14:textId="77777777" w:rsidR="00182553" w:rsidRPr="00A87916" w:rsidRDefault="00182553" w:rsidP="00D2260A">
            <w:pPr>
              <w:pStyle w:val="Mtab"/>
              <w:rPr>
                <w:rFonts w:cs="Calibri"/>
                <w:szCs w:val="24"/>
              </w:rPr>
            </w:pPr>
            <w:r w:rsidRPr="00A87916">
              <w:rPr>
                <w:rFonts w:cs="Calibri"/>
                <w:szCs w:val="24"/>
              </w:rPr>
              <w:t>Faza eksploatacji:</w:t>
            </w:r>
          </w:p>
          <w:p w14:paraId="29A93AC1" w14:textId="77777777" w:rsidR="00182553" w:rsidRPr="00A87916" w:rsidRDefault="00182553" w:rsidP="00D2260A">
            <w:pPr>
              <w:pStyle w:val="Mtab"/>
              <w:rPr>
                <w:rFonts w:cs="Calibri"/>
                <w:szCs w:val="24"/>
              </w:rPr>
            </w:pPr>
            <w:r w:rsidRPr="00A87916">
              <w:rPr>
                <w:rFonts w:cs="Calibri"/>
                <w:szCs w:val="24"/>
              </w:rPr>
              <w:t>Możliwe pozytywne:</w:t>
            </w:r>
          </w:p>
          <w:p w14:paraId="5C3FD5C7" w14:textId="77777777" w:rsidR="00182553" w:rsidRPr="00A87916" w:rsidRDefault="00182553" w:rsidP="00D2260A">
            <w:pPr>
              <w:pStyle w:val="Mtab"/>
              <w:rPr>
                <w:rFonts w:cs="Calibri"/>
                <w:szCs w:val="24"/>
              </w:rPr>
            </w:pPr>
            <w:r w:rsidRPr="00A87916">
              <w:rPr>
                <w:rFonts w:cs="Calibri"/>
                <w:szCs w:val="24"/>
              </w:rPr>
              <w:t>-zwiększenie terenów biologicznie czynnych;</w:t>
            </w:r>
          </w:p>
          <w:p w14:paraId="17F92111" w14:textId="77777777" w:rsidR="00182553" w:rsidRPr="00A87916" w:rsidRDefault="00182553" w:rsidP="00D2260A">
            <w:pPr>
              <w:pStyle w:val="Mtab"/>
              <w:rPr>
                <w:rFonts w:cs="Calibri"/>
                <w:szCs w:val="24"/>
              </w:rPr>
            </w:pPr>
            <w:r w:rsidRPr="00A87916">
              <w:rPr>
                <w:rFonts w:cs="Calibri"/>
                <w:szCs w:val="24"/>
              </w:rPr>
              <w:t>- zwiększenie różnorodności biologicznej terenów po eksploatacji górniczej i poprzemysłowych;</w:t>
            </w:r>
          </w:p>
          <w:p w14:paraId="4B76409F" w14:textId="77777777" w:rsidR="00182553" w:rsidRPr="00A87916" w:rsidRDefault="00182553" w:rsidP="00D2260A">
            <w:pPr>
              <w:pStyle w:val="Mtab"/>
              <w:rPr>
                <w:rFonts w:cs="Calibri"/>
                <w:szCs w:val="24"/>
              </w:rPr>
            </w:pPr>
            <w:r w:rsidRPr="00A87916">
              <w:rPr>
                <w:rFonts w:cs="Calibri"/>
                <w:szCs w:val="24"/>
              </w:rPr>
              <w:t>- zwiększenie świadomości mieszkańców nt. potrzeby ochrony walorów przyrodniczych regionu.</w:t>
            </w:r>
          </w:p>
        </w:tc>
        <w:tc>
          <w:tcPr>
            <w:tcW w:w="558" w:type="pct"/>
            <w:shd w:val="clear" w:color="auto" w:fill="auto"/>
            <w:noWrap/>
            <w:vAlign w:val="center"/>
          </w:tcPr>
          <w:p w14:paraId="1299FD7D" w14:textId="77777777" w:rsidR="00182553" w:rsidRPr="00A87916" w:rsidRDefault="00182553" w:rsidP="00D2260A">
            <w:pPr>
              <w:pStyle w:val="Mtab"/>
              <w:rPr>
                <w:rFonts w:cs="Calibri"/>
                <w:szCs w:val="24"/>
              </w:rPr>
            </w:pPr>
            <w:r w:rsidRPr="00A87916">
              <w:rPr>
                <w:rFonts w:cs="Calibri"/>
                <w:szCs w:val="24"/>
              </w:rPr>
              <w:t>Krótkoterminowe, długoterminowe</w:t>
            </w:r>
          </w:p>
        </w:tc>
        <w:tc>
          <w:tcPr>
            <w:tcW w:w="457" w:type="pct"/>
            <w:shd w:val="clear" w:color="auto" w:fill="auto"/>
            <w:noWrap/>
            <w:vAlign w:val="center"/>
          </w:tcPr>
          <w:p w14:paraId="389E6333" w14:textId="77777777" w:rsidR="00182553" w:rsidRPr="00A87916" w:rsidRDefault="00182553"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2F507D9C"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3DEF9A98" w14:textId="77777777" w:rsidR="00182553" w:rsidRPr="00A87916" w:rsidRDefault="00182553" w:rsidP="00D2260A">
            <w:pPr>
              <w:pStyle w:val="Mtab"/>
              <w:rPr>
                <w:rFonts w:cs="Calibri"/>
                <w:szCs w:val="24"/>
              </w:rPr>
            </w:pPr>
            <w:r w:rsidRPr="00A87916">
              <w:rPr>
                <w:rFonts w:cs="Calibri"/>
                <w:szCs w:val="24"/>
              </w:rPr>
              <w:t>-</w:t>
            </w:r>
          </w:p>
        </w:tc>
      </w:tr>
      <w:tr w:rsidR="00182553" w:rsidRPr="00A87916" w14:paraId="3F97B42E" w14:textId="77777777" w:rsidTr="00D2260A">
        <w:trPr>
          <w:trHeight w:val="284"/>
          <w:jc w:val="center"/>
        </w:trPr>
        <w:tc>
          <w:tcPr>
            <w:tcW w:w="404" w:type="pct"/>
            <w:shd w:val="clear" w:color="auto" w:fill="auto"/>
            <w:noWrap/>
            <w:vAlign w:val="center"/>
          </w:tcPr>
          <w:p w14:paraId="2DB56CBE" w14:textId="1AD5D756" w:rsidR="00182553" w:rsidRPr="00A87916" w:rsidRDefault="00182553" w:rsidP="00D2260A">
            <w:pPr>
              <w:pStyle w:val="Mtab"/>
              <w:rPr>
                <w:rFonts w:cs="Calibri"/>
                <w:szCs w:val="24"/>
              </w:rPr>
            </w:pPr>
            <w:r w:rsidRPr="00A87916">
              <w:rPr>
                <w:rFonts w:cs="Calibri"/>
                <w:szCs w:val="24"/>
              </w:rPr>
              <w:t>TPST PZ Ś</w:t>
            </w:r>
            <w:r w:rsidR="00E16E6A" w:rsidRPr="00A87916">
              <w:rPr>
                <w:rFonts w:cs="Calibri"/>
                <w:szCs w:val="24"/>
              </w:rPr>
              <w:t>7</w:t>
            </w:r>
          </w:p>
        </w:tc>
        <w:tc>
          <w:tcPr>
            <w:tcW w:w="1626" w:type="pct"/>
            <w:shd w:val="clear" w:color="auto" w:fill="auto"/>
            <w:noWrap/>
            <w:vAlign w:val="center"/>
          </w:tcPr>
          <w:p w14:paraId="24197D08" w14:textId="77777777" w:rsidR="00182553" w:rsidRPr="00A87916" w:rsidRDefault="00182553" w:rsidP="00D2260A">
            <w:pPr>
              <w:pStyle w:val="Mtab"/>
              <w:rPr>
                <w:rFonts w:cs="Calibri"/>
                <w:szCs w:val="24"/>
              </w:rPr>
            </w:pPr>
            <w:r w:rsidRPr="00A87916">
              <w:rPr>
                <w:rFonts w:cs="Calibri"/>
                <w:szCs w:val="24"/>
              </w:rPr>
              <w:t>Faza realizacji:</w:t>
            </w:r>
          </w:p>
          <w:p w14:paraId="00DE64BE" w14:textId="77777777" w:rsidR="00182553" w:rsidRPr="00A87916" w:rsidRDefault="00182553" w:rsidP="00D2260A">
            <w:pPr>
              <w:pStyle w:val="Mtab"/>
              <w:rPr>
                <w:rFonts w:cs="Calibri"/>
                <w:szCs w:val="24"/>
              </w:rPr>
            </w:pPr>
            <w:r w:rsidRPr="00A87916">
              <w:rPr>
                <w:rFonts w:cs="Calibri"/>
                <w:szCs w:val="24"/>
              </w:rPr>
              <w:t>Możliwe negatywne:</w:t>
            </w:r>
          </w:p>
          <w:p w14:paraId="6ECB6F6A" w14:textId="77777777" w:rsidR="00182553" w:rsidRPr="00A87916" w:rsidRDefault="00182553" w:rsidP="00D2260A">
            <w:pPr>
              <w:pStyle w:val="Mtab"/>
              <w:rPr>
                <w:rFonts w:cs="Calibri"/>
                <w:szCs w:val="24"/>
              </w:rPr>
            </w:pPr>
            <w:r w:rsidRPr="00A87916">
              <w:rPr>
                <w:rFonts w:cs="Calibri"/>
                <w:szCs w:val="24"/>
              </w:rPr>
              <w:lastRenderedPageBreak/>
              <w:t>- wpływ na populacje ptaków i nietoperzy gniazdujących i hibernujących na/w budynkach, w których przewidziano termomodernizację lub montaż OZE na budynkach (np. paneli fotowoltaicznych);</w:t>
            </w:r>
          </w:p>
          <w:p w14:paraId="0D7E1DAA" w14:textId="77777777" w:rsidR="00182553" w:rsidRPr="00A87916" w:rsidRDefault="00182553" w:rsidP="00D2260A">
            <w:pPr>
              <w:pStyle w:val="Mtab"/>
              <w:rPr>
                <w:rFonts w:cs="Calibri"/>
                <w:szCs w:val="24"/>
              </w:rPr>
            </w:pPr>
            <w:r w:rsidRPr="00A87916">
              <w:rPr>
                <w:rFonts w:cs="Calibri"/>
                <w:szCs w:val="24"/>
              </w:rPr>
              <w:t>- wycinka drzew i krzewów.</w:t>
            </w:r>
          </w:p>
        </w:tc>
        <w:tc>
          <w:tcPr>
            <w:tcW w:w="558" w:type="pct"/>
            <w:shd w:val="clear" w:color="auto" w:fill="auto"/>
            <w:noWrap/>
            <w:vAlign w:val="center"/>
          </w:tcPr>
          <w:p w14:paraId="3A44ADD8" w14:textId="77777777" w:rsidR="00182553" w:rsidRPr="00A87916" w:rsidRDefault="00182553" w:rsidP="00D2260A">
            <w:pPr>
              <w:pStyle w:val="Mtab"/>
              <w:rPr>
                <w:rFonts w:cs="Calibri"/>
                <w:szCs w:val="24"/>
              </w:rPr>
            </w:pPr>
            <w:r w:rsidRPr="00A87916">
              <w:rPr>
                <w:rFonts w:cs="Calibri"/>
                <w:szCs w:val="24"/>
              </w:rPr>
              <w:lastRenderedPageBreak/>
              <w:t>Krótkoterminowe</w:t>
            </w:r>
          </w:p>
        </w:tc>
        <w:tc>
          <w:tcPr>
            <w:tcW w:w="457" w:type="pct"/>
            <w:shd w:val="clear" w:color="auto" w:fill="auto"/>
            <w:noWrap/>
            <w:vAlign w:val="center"/>
          </w:tcPr>
          <w:p w14:paraId="77CDFBF3" w14:textId="77777777" w:rsidR="00182553" w:rsidRPr="00A87916" w:rsidRDefault="00182553" w:rsidP="00D2260A">
            <w:pPr>
              <w:pStyle w:val="Mtab"/>
              <w:rPr>
                <w:rFonts w:cs="Calibri"/>
                <w:szCs w:val="24"/>
              </w:rPr>
            </w:pPr>
            <w:r w:rsidRPr="00A87916">
              <w:rPr>
                <w:rFonts w:cs="Calibri"/>
                <w:szCs w:val="24"/>
              </w:rPr>
              <w:t>Bezpośrednie</w:t>
            </w:r>
          </w:p>
        </w:tc>
        <w:tc>
          <w:tcPr>
            <w:tcW w:w="711" w:type="pct"/>
            <w:shd w:val="clear" w:color="auto" w:fill="auto"/>
            <w:noWrap/>
            <w:vAlign w:val="center"/>
          </w:tcPr>
          <w:p w14:paraId="34479A3B"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39F49423" w14:textId="77777777" w:rsidR="00182553" w:rsidRPr="00A87916" w:rsidRDefault="00182553" w:rsidP="00D2260A">
            <w:pPr>
              <w:pStyle w:val="Mtab"/>
              <w:rPr>
                <w:rFonts w:cs="Calibri"/>
                <w:szCs w:val="24"/>
              </w:rPr>
            </w:pPr>
            <w:r w:rsidRPr="00A87916">
              <w:rPr>
                <w:rFonts w:cs="Calibri"/>
                <w:szCs w:val="24"/>
              </w:rPr>
              <w:t xml:space="preserve">- odpowiedni wybór lokalizacji inwestycji (poza chronionymi </w:t>
            </w:r>
            <w:r w:rsidRPr="00A87916">
              <w:rPr>
                <w:rFonts w:cs="Calibri"/>
                <w:szCs w:val="24"/>
              </w:rPr>
              <w:lastRenderedPageBreak/>
              <w:t>siedliskami i stanowiskami chronionych gatunków);</w:t>
            </w:r>
          </w:p>
          <w:p w14:paraId="76E3E039" w14:textId="77777777" w:rsidR="00182553" w:rsidRPr="00A87916" w:rsidRDefault="00182553" w:rsidP="00D2260A">
            <w:pPr>
              <w:pStyle w:val="Mtab"/>
              <w:rPr>
                <w:rFonts w:cs="Calibri"/>
                <w:szCs w:val="24"/>
              </w:rPr>
            </w:pPr>
            <w:r w:rsidRPr="00A87916">
              <w:rPr>
                <w:rFonts w:cs="Calibri"/>
                <w:szCs w:val="24"/>
              </w:rPr>
              <w:t>- ograniczenie wycinki drzew i krzewów do minimum;</w:t>
            </w:r>
          </w:p>
          <w:p w14:paraId="1F1DDEEC" w14:textId="77777777" w:rsidR="00182553" w:rsidRPr="00A87916" w:rsidRDefault="00182553" w:rsidP="00D2260A">
            <w:pPr>
              <w:pStyle w:val="Mtab"/>
              <w:rPr>
                <w:rFonts w:cs="Calibri"/>
                <w:szCs w:val="24"/>
              </w:rPr>
            </w:pPr>
            <w:r w:rsidRPr="00A87916">
              <w:rPr>
                <w:rFonts w:cs="Calibri"/>
                <w:szCs w:val="24"/>
              </w:rPr>
              <w:t>- dostosowanie terminu przeprowadzania prac do okresów lęgowych i hibernacji;</w:t>
            </w:r>
          </w:p>
          <w:p w14:paraId="57FDD315" w14:textId="77777777" w:rsidR="00182553" w:rsidRPr="00A87916" w:rsidRDefault="00182553" w:rsidP="00D2260A">
            <w:pPr>
              <w:pStyle w:val="Mtab"/>
              <w:rPr>
                <w:rFonts w:cs="Calibri"/>
                <w:szCs w:val="24"/>
              </w:rPr>
            </w:pPr>
            <w:r w:rsidRPr="00A87916">
              <w:rPr>
                <w:rFonts w:cs="Calibri"/>
                <w:szCs w:val="24"/>
              </w:rPr>
              <w:t>- stworzenie siedlisk zastępczych (np. budek dla ptaków i nietoperzy w przypadku termomodernizacji)</w:t>
            </w:r>
          </w:p>
        </w:tc>
      </w:tr>
      <w:tr w:rsidR="00182553" w:rsidRPr="00A87916" w14:paraId="7D504D92" w14:textId="77777777" w:rsidTr="00D2260A">
        <w:trPr>
          <w:trHeight w:val="284"/>
          <w:jc w:val="center"/>
        </w:trPr>
        <w:tc>
          <w:tcPr>
            <w:tcW w:w="404" w:type="pct"/>
            <w:shd w:val="clear" w:color="auto" w:fill="auto"/>
            <w:noWrap/>
            <w:vAlign w:val="center"/>
          </w:tcPr>
          <w:p w14:paraId="39E8239A" w14:textId="634FB54E" w:rsidR="00182553" w:rsidRPr="00A87916" w:rsidRDefault="00182553" w:rsidP="00D2260A">
            <w:pPr>
              <w:pStyle w:val="Mtab"/>
              <w:rPr>
                <w:rFonts w:cs="Calibri"/>
                <w:szCs w:val="24"/>
              </w:rPr>
            </w:pPr>
            <w:r w:rsidRPr="00A87916">
              <w:rPr>
                <w:rFonts w:cs="Calibri"/>
                <w:szCs w:val="24"/>
              </w:rPr>
              <w:lastRenderedPageBreak/>
              <w:t>TPST PZ Ś</w:t>
            </w:r>
            <w:r w:rsidR="00E16E6A" w:rsidRPr="00A87916">
              <w:rPr>
                <w:rFonts w:cs="Calibri"/>
                <w:szCs w:val="24"/>
              </w:rPr>
              <w:t>8</w:t>
            </w:r>
          </w:p>
        </w:tc>
        <w:tc>
          <w:tcPr>
            <w:tcW w:w="1626" w:type="pct"/>
            <w:shd w:val="clear" w:color="auto" w:fill="auto"/>
            <w:noWrap/>
            <w:vAlign w:val="center"/>
          </w:tcPr>
          <w:p w14:paraId="19AA8B16" w14:textId="77777777" w:rsidR="00182553" w:rsidRPr="00A87916" w:rsidRDefault="00182553" w:rsidP="00D2260A">
            <w:pPr>
              <w:pStyle w:val="Mtab"/>
              <w:rPr>
                <w:rFonts w:cs="Calibri"/>
                <w:szCs w:val="24"/>
              </w:rPr>
            </w:pPr>
            <w:r w:rsidRPr="00A87916">
              <w:rPr>
                <w:rFonts w:cs="Calibri"/>
                <w:szCs w:val="24"/>
              </w:rPr>
              <w:t>Faza realizacji:</w:t>
            </w:r>
          </w:p>
          <w:p w14:paraId="3EA6910D" w14:textId="77777777" w:rsidR="00182553" w:rsidRPr="00A87916" w:rsidRDefault="00182553" w:rsidP="00D2260A">
            <w:pPr>
              <w:pStyle w:val="Mtab"/>
              <w:rPr>
                <w:rFonts w:cs="Calibri"/>
                <w:szCs w:val="24"/>
              </w:rPr>
            </w:pPr>
            <w:r w:rsidRPr="00A87916">
              <w:rPr>
                <w:rFonts w:cs="Calibri"/>
                <w:szCs w:val="24"/>
              </w:rPr>
              <w:t>Możliwe negatywne:</w:t>
            </w:r>
          </w:p>
          <w:p w14:paraId="17177332" w14:textId="77777777" w:rsidR="00182553" w:rsidRPr="00A87916" w:rsidRDefault="00182553" w:rsidP="00D2260A">
            <w:pPr>
              <w:pStyle w:val="Mtab"/>
              <w:rPr>
                <w:rFonts w:cs="Calibri"/>
                <w:szCs w:val="24"/>
              </w:rPr>
            </w:pPr>
            <w:r w:rsidRPr="00A87916">
              <w:rPr>
                <w:rFonts w:cs="Calibri"/>
                <w:szCs w:val="24"/>
              </w:rPr>
              <w:t>- zajmowanie siedlisk, stanowisk chronionych roślin, siedlisk płazów i gadów, ssaków i ryb oraz pogorszenie stanu tych siedlisk;</w:t>
            </w:r>
          </w:p>
          <w:p w14:paraId="79AB05F9" w14:textId="77777777" w:rsidR="00182553" w:rsidRPr="00A87916" w:rsidRDefault="00182553" w:rsidP="00D2260A">
            <w:pPr>
              <w:pStyle w:val="Mtab"/>
              <w:rPr>
                <w:rFonts w:cs="Calibri"/>
                <w:szCs w:val="24"/>
              </w:rPr>
            </w:pPr>
            <w:r w:rsidRPr="00A87916">
              <w:rPr>
                <w:rFonts w:cs="Calibri"/>
                <w:szCs w:val="24"/>
              </w:rPr>
              <w:t>- efekt barierowy;</w:t>
            </w:r>
          </w:p>
          <w:p w14:paraId="3111263B" w14:textId="77777777" w:rsidR="00182553" w:rsidRPr="00A87916" w:rsidRDefault="00182553" w:rsidP="00D2260A">
            <w:pPr>
              <w:pStyle w:val="Mtab"/>
              <w:rPr>
                <w:rFonts w:cs="Calibri"/>
                <w:szCs w:val="24"/>
              </w:rPr>
            </w:pPr>
            <w:r w:rsidRPr="00A87916">
              <w:rPr>
                <w:rFonts w:cs="Calibri"/>
                <w:szCs w:val="24"/>
              </w:rPr>
              <w:t>- usuwanie drzew i krzewów;</w:t>
            </w:r>
          </w:p>
          <w:p w14:paraId="79F47A2D" w14:textId="77777777" w:rsidR="00182553" w:rsidRPr="00A87916" w:rsidRDefault="00182553" w:rsidP="00D2260A">
            <w:pPr>
              <w:pStyle w:val="Mtab"/>
              <w:rPr>
                <w:rFonts w:cs="Calibri"/>
                <w:szCs w:val="24"/>
              </w:rPr>
            </w:pPr>
            <w:r w:rsidRPr="00A87916">
              <w:rPr>
                <w:rFonts w:cs="Calibri"/>
                <w:szCs w:val="24"/>
              </w:rPr>
              <w:t>- płoszenie zwierząt;</w:t>
            </w:r>
          </w:p>
          <w:p w14:paraId="32FFFAE6" w14:textId="77777777" w:rsidR="00182553" w:rsidRPr="00A87916" w:rsidRDefault="00182553" w:rsidP="00D2260A">
            <w:pPr>
              <w:pStyle w:val="Mtab"/>
              <w:rPr>
                <w:rFonts w:cs="Calibri"/>
                <w:szCs w:val="24"/>
              </w:rPr>
            </w:pPr>
            <w:r w:rsidRPr="00A87916">
              <w:rPr>
                <w:rFonts w:cs="Calibri"/>
                <w:szCs w:val="24"/>
              </w:rPr>
              <w:lastRenderedPageBreak/>
              <w:t xml:space="preserve">- ryzyko przenikania zanieczyszczeń z terenu budowy do siedlisk (w szczególności </w:t>
            </w:r>
            <w:proofErr w:type="spellStart"/>
            <w:r w:rsidRPr="00A87916">
              <w:rPr>
                <w:rFonts w:cs="Calibri"/>
                <w:szCs w:val="24"/>
              </w:rPr>
              <w:t>hydrogenicznych</w:t>
            </w:r>
            <w:proofErr w:type="spellEnd"/>
            <w:r w:rsidRPr="00A87916">
              <w:rPr>
                <w:rFonts w:cs="Calibri"/>
                <w:szCs w:val="24"/>
              </w:rPr>
              <w:t xml:space="preserve"> oraz rzecznych);</w:t>
            </w:r>
          </w:p>
          <w:p w14:paraId="2149086C" w14:textId="77777777" w:rsidR="00182553" w:rsidRPr="00A87916" w:rsidRDefault="00182553" w:rsidP="00D2260A">
            <w:pPr>
              <w:pStyle w:val="Mtab"/>
              <w:rPr>
                <w:rFonts w:cs="Calibri"/>
                <w:szCs w:val="24"/>
              </w:rPr>
            </w:pPr>
            <w:r w:rsidRPr="00A87916">
              <w:rPr>
                <w:rFonts w:cs="Calibri"/>
                <w:szCs w:val="24"/>
              </w:rPr>
              <w:t>- zmiany stosunków wodnych.</w:t>
            </w:r>
          </w:p>
          <w:p w14:paraId="09D4D9ED" w14:textId="77777777" w:rsidR="00182553" w:rsidRPr="00A87916" w:rsidRDefault="00182553" w:rsidP="00D2260A">
            <w:pPr>
              <w:pStyle w:val="Mtab"/>
              <w:rPr>
                <w:rFonts w:cs="Calibri"/>
                <w:szCs w:val="24"/>
              </w:rPr>
            </w:pPr>
            <w:r w:rsidRPr="00A87916">
              <w:rPr>
                <w:rFonts w:cs="Calibri"/>
                <w:szCs w:val="24"/>
              </w:rPr>
              <w:t>Faza eksploatacji:</w:t>
            </w:r>
          </w:p>
          <w:p w14:paraId="45B8FF89" w14:textId="77777777" w:rsidR="00182553" w:rsidRPr="00A87916" w:rsidRDefault="00182553" w:rsidP="00D2260A">
            <w:pPr>
              <w:pStyle w:val="Mtab"/>
              <w:rPr>
                <w:rFonts w:cs="Calibri"/>
                <w:szCs w:val="24"/>
              </w:rPr>
            </w:pPr>
            <w:r w:rsidRPr="00A87916">
              <w:rPr>
                <w:rFonts w:cs="Calibri"/>
                <w:szCs w:val="24"/>
              </w:rPr>
              <w:t>Możliwe negatywne oddziaływanie:</w:t>
            </w:r>
          </w:p>
          <w:p w14:paraId="65300B93" w14:textId="77777777" w:rsidR="00182553" w:rsidRPr="00A87916" w:rsidRDefault="00182553" w:rsidP="00D2260A">
            <w:pPr>
              <w:pStyle w:val="Mtab"/>
              <w:rPr>
                <w:rFonts w:cs="Calibri"/>
                <w:szCs w:val="24"/>
              </w:rPr>
            </w:pPr>
            <w:r w:rsidRPr="00A87916">
              <w:rPr>
                <w:rFonts w:cs="Calibri"/>
                <w:szCs w:val="24"/>
              </w:rPr>
              <w:t>- wystąpienie oraz nasilenie efektu barierowego;</w:t>
            </w:r>
          </w:p>
          <w:p w14:paraId="7F38FA50" w14:textId="77777777" w:rsidR="00182553" w:rsidRPr="00A87916" w:rsidRDefault="00182553" w:rsidP="00D2260A">
            <w:pPr>
              <w:pStyle w:val="Mtab"/>
              <w:rPr>
                <w:rFonts w:cs="Calibri"/>
                <w:szCs w:val="24"/>
              </w:rPr>
            </w:pPr>
            <w:r w:rsidRPr="00A87916">
              <w:rPr>
                <w:rFonts w:cs="Calibri"/>
                <w:szCs w:val="24"/>
              </w:rPr>
              <w:t>- fragmentacja siedlisk;</w:t>
            </w:r>
          </w:p>
          <w:p w14:paraId="47E7CF31" w14:textId="77777777" w:rsidR="00182553" w:rsidRPr="00A87916" w:rsidRDefault="00182553" w:rsidP="00D2260A">
            <w:pPr>
              <w:pStyle w:val="Mtab"/>
              <w:rPr>
                <w:rFonts w:cs="Calibri"/>
                <w:szCs w:val="24"/>
              </w:rPr>
            </w:pPr>
            <w:r w:rsidRPr="00A87916">
              <w:rPr>
                <w:rFonts w:cs="Calibri"/>
                <w:szCs w:val="24"/>
              </w:rPr>
              <w:t>- płoszenie;</w:t>
            </w:r>
          </w:p>
          <w:p w14:paraId="230455A8" w14:textId="77777777" w:rsidR="00182553" w:rsidRPr="00A87916" w:rsidRDefault="00182553" w:rsidP="00D2260A">
            <w:pPr>
              <w:pStyle w:val="Mtab"/>
              <w:rPr>
                <w:rFonts w:cs="Calibri"/>
                <w:szCs w:val="24"/>
              </w:rPr>
            </w:pPr>
            <w:r w:rsidRPr="00A87916">
              <w:rPr>
                <w:rFonts w:cs="Calibri"/>
                <w:szCs w:val="24"/>
              </w:rPr>
              <w:t>- kolizje ze zwierzętami.</w:t>
            </w:r>
          </w:p>
        </w:tc>
        <w:tc>
          <w:tcPr>
            <w:tcW w:w="558" w:type="pct"/>
            <w:shd w:val="clear" w:color="auto" w:fill="auto"/>
            <w:noWrap/>
            <w:vAlign w:val="center"/>
          </w:tcPr>
          <w:p w14:paraId="7856D31D" w14:textId="77777777" w:rsidR="00182553" w:rsidRPr="00A87916" w:rsidRDefault="00182553" w:rsidP="00D2260A">
            <w:pPr>
              <w:pStyle w:val="Mtab"/>
              <w:rPr>
                <w:rFonts w:cs="Calibri"/>
                <w:szCs w:val="24"/>
              </w:rPr>
            </w:pPr>
            <w:r w:rsidRPr="00A87916">
              <w:rPr>
                <w:rFonts w:cs="Calibri"/>
                <w:szCs w:val="24"/>
              </w:rPr>
              <w:lastRenderedPageBreak/>
              <w:t>Krótkoterminowe, długoterminowe, stałe</w:t>
            </w:r>
          </w:p>
        </w:tc>
        <w:tc>
          <w:tcPr>
            <w:tcW w:w="457" w:type="pct"/>
            <w:shd w:val="clear" w:color="auto" w:fill="auto"/>
            <w:noWrap/>
            <w:vAlign w:val="center"/>
          </w:tcPr>
          <w:p w14:paraId="35EDEB82" w14:textId="77777777" w:rsidR="00182553" w:rsidRPr="00A87916" w:rsidRDefault="00182553"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0370AA54" w14:textId="77777777" w:rsidR="00182553" w:rsidRPr="00A87916" w:rsidRDefault="00182553" w:rsidP="00D2260A">
            <w:pPr>
              <w:pStyle w:val="Mtab"/>
              <w:rPr>
                <w:rFonts w:cs="Calibri"/>
                <w:szCs w:val="24"/>
              </w:rPr>
            </w:pPr>
            <w:r w:rsidRPr="00A87916">
              <w:rPr>
                <w:rFonts w:cs="Calibri"/>
                <w:szCs w:val="24"/>
              </w:rPr>
              <w:t>Możliwe oddziaływania skumulowane z zadaniami polegającymi na budowie infrastruktury liniowej lub sieciowej.</w:t>
            </w:r>
          </w:p>
        </w:tc>
        <w:tc>
          <w:tcPr>
            <w:tcW w:w="1244" w:type="pct"/>
            <w:shd w:val="clear" w:color="auto" w:fill="auto"/>
            <w:noWrap/>
            <w:vAlign w:val="center"/>
          </w:tcPr>
          <w:p w14:paraId="144312AA" w14:textId="77777777" w:rsidR="00182553" w:rsidRPr="00A87916" w:rsidRDefault="00182553" w:rsidP="00D2260A">
            <w:pPr>
              <w:pStyle w:val="Mtab"/>
              <w:rPr>
                <w:rFonts w:cs="Calibri"/>
                <w:szCs w:val="24"/>
              </w:rPr>
            </w:pPr>
            <w:r w:rsidRPr="00A87916">
              <w:rPr>
                <w:rFonts w:cs="Calibri"/>
                <w:szCs w:val="24"/>
              </w:rPr>
              <w:t>- odpowiedni wybór lokalizacji inwestycji (poza chronionymi siedliskami i stanowiskami chronionych gatunków);</w:t>
            </w:r>
          </w:p>
          <w:p w14:paraId="6C2FB56F" w14:textId="77777777" w:rsidR="00182553" w:rsidRPr="00A87916" w:rsidRDefault="00182553" w:rsidP="00D2260A">
            <w:pPr>
              <w:pStyle w:val="Mtab"/>
              <w:rPr>
                <w:rFonts w:cs="Calibri"/>
                <w:szCs w:val="24"/>
              </w:rPr>
            </w:pPr>
            <w:r w:rsidRPr="00A87916">
              <w:rPr>
                <w:rFonts w:cs="Calibri"/>
                <w:szCs w:val="24"/>
              </w:rPr>
              <w:t>- ograniczenie wycinki drzew i krzewów do minimum</w:t>
            </w:r>
          </w:p>
        </w:tc>
      </w:tr>
      <w:tr w:rsidR="00182553" w:rsidRPr="00A87916" w14:paraId="285DF039" w14:textId="77777777" w:rsidTr="00D2260A">
        <w:trPr>
          <w:trHeight w:val="284"/>
          <w:jc w:val="center"/>
        </w:trPr>
        <w:tc>
          <w:tcPr>
            <w:tcW w:w="404" w:type="pct"/>
            <w:shd w:val="clear" w:color="auto" w:fill="auto"/>
            <w:noWrap/>
            <w:vAlign w:val="center"/>
          </w:tcPr>
          <w:p w14:paraId="0CBCC9C3" w14:textId="2DF57ED4" w:rsidR="00182553" w:rsidRPr="00A87916" w:rsidRDefault="00182553" w:rsidP="00D2260A">
            <w:pPr>
              <w:pStyle w:val="Mtab"/>
              <w:rPr>
                <w:rFonts w:cs="Calibri"/>
                <w:szCs w:val="24"/>
              </w:rPr>
            </w:pPr>
            <w:r w:rsidRPr="00A87916">
              <w:rPr>
                <w:rFonts w:cs="Calibri"/>
                <w:szCs w:val="24"/>
              </w:rPr>
              <w:t>TPST PZ Ś</w:t>
            </w:r>
            <w:r w:rsidR="00E16E6A" w:rsidRPr="00A87916">
              <w:rPr>
                <w:rFonts w:cs="Calibri"/>
                <w:szCs w:val="24"/>
              </w:rPr>
              <w:t>9</w:t>
            </w:r>
          </w:p>
        </w:tc>
        <w:tc>
          <w:tcPr>
            <w:tcW w:w="1626" w:type="pct"/>
            <w:shd w:val="clear" w:color="auto" w:fill="auto"/>
            <w:noWrap/>
            <w:vAlign w:val="center"/>
          </w:tcPr>
          <w:p w14:paraId="4194EAB9" w14:textId="77777777" w:rsidR="00182553" w:rsidRPr="00A87916" w:rsidRDefault="00182553" w:rsidP="00D2260A">
            <w:pPr>
              <w:pStyle w:val="Mtab"/>
              <w:rPr>
                <w:rFonts w:cs="Calibri"/>
                <w:szCs w:val="24"/>
              </w:rPr>
            </w:pPr>
            <w:r w:rsidRPr="00A87916">
              <w:rPr>
                <w:rFonts w:cs="Calibri"/>
                <w:szCs w:val="24"/>
              </w:rPr>
              <w:t>Brak oddziaływania</w:t>
            </w:r>
          </w:p>
        </w:tc>
        <w:tc>
          <w:tcPr>
            <w:tcW w:w="558" w:type="pct"/>
            <w:shd w:val="clear" w:color="auto" w:fill="auto"/>
            <w:noWrap/>
            <w:vAlign w:val="center"/>
          </w:tcPr>
          <w:p w14:paraId="08FD8D7B" w14:textId="77777777" w:rsidR="00182553" w:rsidRPr="00A87916" w:rsidRDefault="00182553" w:rsidP="00D2260A">
            <w:pPr>
              <w:pStyle w:val="Mtab"/>
              <w:rPr>
                <w:rFonts w:cs="Calibri"/>
                <w:szCs w:val="24"/>
              </w:rPr>
            </w:pPr>
            <w:r w:rsidRPr="00A87916">
              <w:rPr>
                <w:rFonts w:cs="Calibri"/>
                <w:szCs w:val="24"/>
              </w:rPr>
              <w:t>-</w:t>
            </w:r>
          </w:p>
        </w:tc>
        <w:tc>
          <w:tcPr>
            <w:tcW w:w="457" w:type="pct"/>
            <w:shd w:val="clear" w:color="auto" w:fill="auto"/>
            <w:noWrap/>
            <w:vAlign w:val="center"/>
          </w:tcPr>
          <w:p w14:paraId="02296C19" w14:textId="77777777" w:rsidR="00182553" w:rsidRPr="00A87916" w:rsidRDefault="00182553" w:rsidP="00D2260A">
            <w:pPr>
              <w:pStyle w:val="Mtab"/>
              <w:rPr>
                <w:rFonts w:cs="Calibri"/>
                <w:szCs w:val="24"/>
              </w:rPr>
            </w:pPr>
            <w:r w:rsidRPr="00A87916">
              <w:rPr>
                <w:rFonts w:cs="Calibri"/>
                <w:szCs w:val="24"/>
              </w:rPr>
              <w:t>-</w:t>
            </w:r>
          </w:p>
        </w:tc>
        <w:tc>
          <w:tcPr>
            <w:tcW w:w="711" w:type="pct"/>
            <w:shd w:val="clear" w:color="auto" w:fill="auto"/>
            <w:noWrap/>
            <w:vAlign w:val="center"/>
          </w:tcPr>
          <w:p w14:paraId="0A24A858"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3B5AE05C" w14:textId="77777777" w:rsidR="00182553" w:rsidRPr="00A87916" w:rsidRDefault="00182553" w:rsidP="00D2260A">
            <w:pPr>
              <w:pStyle w:val="Mtab"/>
              <w:rPr>
                <w:rFonts w:cs="Calibri"/>
                <w:szCs w:val="24"/>
              </w:rPr>
            </w:pPr>
            <w:r w:rsidRPr="00A87916">
              <w:rPr>
                <w:rFonts w:cs="Calibri"/>
                <w:szCs w:val="24"/>
              </w:rPr>
              <w:t>-</w:t>
            </w:r>
          </w:p>
        </w:tc>
      </w:tr>
      <w:tr w:rsidR="00182553" w:rsidRPr="00A87916" w14:paraId="27D8DB58" w14:textId="77777777" w:rsidTr="00D2260A">
        <w:trPr>
          <w:trHeight w:val="284"/>
          <w:jc w:val="center"/>
        </w:trPr>
        <w:tc>
          <w:tcPr>
            <w:tcW w:w="404" w:type="pct"/>
            <w:shd w:val="clear" w:color="auto" w:fill="auto"/>
            <w:noWrap/>
            <w:vAlign w:val="center"/>
          </w:tcPr>
          <w:p w14:paraId="36D577D9" w14:textId="50EC3BAB" w:rsidR="00182553" w:rsidRPr="00A87916" w:rsidRDefault="00182553" w:rsidP="00D2260A">
            <w:pPr>
              <w:pStyle w:val="Mtab"/>
              <w:rPr>
                <w:rFonts w:cs="Calibri"/>
                <w:szCs w:val="24"/>
              </w:rPr>
            </w:pPr>
            <w:r w:rsidRPr="00A87916">
              <w:rPr>
                <w:rFonts w:cs="Calibri"/>
                <w:szCs w:val="24"/>
              </w:rPr>
              <w:t>TPST PZ Ś</w:t>
            </w:r>
            <w:r w:rsidR="00E16E6A" w:rsidRPr="00A87916">
              <w:rPr>
                <w:rFonts w:cs="Calibri"/>
                <w:szCs w:val="24"/>
              </w:rPr>
              <w:t>10</w:t>
            </w:r>
          </w:p>
        </w:tc>
        <w:tc>
          <w:tcPr>
            <w:tcW w:w="1626" w:type="pct"/>
            <w:shd w:val="clear" w:color="auto" w:fill="auto"/>
            <w:noWrap/>
            <w:vAlign w:val="center"/>
          </w:tcPr>
          <w:p w14:paraId="3663A210" w14:textId="77777777" w:rsidR="00182553" w:rsidRPr="00A87916" w:rsidRDefault="00182553" w:rsidP="00D2260A">
            <w:pPr>
              <w:pStyle w:val="Mtab"/>
              <w:rPr>
                <w:rFonts w:cs="Calibri"/>
                <w:szCs w:val="24"/>
              </w:rPr>
            </w:pPr>
            <w:r w:rsidRPr="00A87916">
              <w:rPr>
                <w:rFonts w:cs="Calibri"/>
                <w:szCs w:val="24"/>
              </w:rPr>
              <w:t>Możliwe pozytywne:</w:t>
            </w:r>
          </w:p>
          <w:p w14:paraId="274D1EAC" w14:textId="78059919" w:rsidR="00182553" w:rsidRPr="00A87916" w:rsidRDefault="00182553" w:rsidP="00D2260A">
            <w:pPr>
              <w:pStyle w:val="Mtab"/>
              <w:rPr>
                <w:rFonts w:cs="Calibri"/>
                <w:szCs w:val="24"/>
              </w:rPr>
            </w:pPr>
            <w:r w:rsidRPr="00A87916">
              <w:rPr>
                <w:rFonts w:cs="Calibri"/>
                <w:szCs w:val="24"/>
              </w:rPr>
              <w:t>- ograniczenie przenikania odpadów do środowiska, emisji zanieczyszczeń do gleb, powietrza, wód itd.</w:t>
            </w:r>
            <w:r w:rsidR="00F219F7" w:rsidRPr="00A87916">
              <w:rPr>
                <w:rFonts w:cs="Calibri"/>
                <w:szCs w:val="24"/>
              </w:rPr>
              <w:t xml:space="preserve"> </w:t>
            </w:r>
            <w:r w:rsidRPr="00A87916">
              <w:rPr>
                <w:rFonts w:cs="Calibri"/>
                <w:szCs w:val="24"/>
              </w:rPr>
              <w:t>pozwala ograniczyć negatywny wpływ na siedliska oraz gatunki roślin i zwierząt.</w:t>
            </w:r>
          </w:p>
        </w:tc>
        <w:tc>
          <w:tcPr>
            <w:tcW w:w="558" w:type="pct"/>
            <w:shd w:val="clear" w:color="auto" w:fill="auto"/>
            <w:noWrap/>
            <w:vAlign w:val="center"/>
          </w:tcPr>
          <w:p w14:paraId="549E84AD" w14:textId="77777777" w:rsidR="00182553" w:rsidRPr="00A87916" w:rsidRDefault="00182553" w:rsidP="00D2260A">
            <w:pPr>
              <w:pStyle w:val="Mtab"/>
              <w:rPr>
                <w:rFonts w:cs="Calibri"/>
                <w:szCs w:val="24"/>
              </w:rPr>
            </w:pPr>
            <w:r w:rsidRPr="00A87916">
              <w:rPr>
                <w:rFonts w:cs="Calibri"/>
                <w:szCs w:val="24"/>
              </w:rPr>
              <w:t>Długotrwałe</w:t>
            </w:r>
          </w:p>
        </w:tc>
        <w:tc>
          <w:tcPr>
            <w:tcW w:w="457" w:type="pct"/>
            <w:shd w:val="clear" w:color="auto" w:fill="auto"/>
            <w:noWrap/>
            <w:vAlign w:val="center"/>
          </w:tcPr>
          <w:p w14:paraId="6054B2AB" w14:textId="77777777" w:rsidR="00182553" w:rsidRPr="00A87916" w:rsidRDefault="00182553" w:rsidP="00D2260A">
            <w:pPr>
              <w:pStyle w:val="Mtab"/>
              <w:rPr>
                <w:rFonts w:cs="Calibri"/>
                <w:szCs w:val="24"/>
              </w:rPr>
            </w:pPr>
            <w:r w:rsidRPr="00A87916">
              <w:rPr>
                <w:rFonts w:cs="Calibri"/>
                <w:szCs w:val="24"/>
              </w:rPr>
              <w:t>Wtórne</w:t>
            </w:r>
          </w:p>
        </w:tc>
        <w:tc>
          <w:tcPr>
            <w:tcW w:w="711" w:type="pct"/>
            <w:shd w:val="clear" w:color="auto" w:fill="auto"/>
            <w:noWrap/>
            <w:vAlign w:val="center"/>
          </w:tcPr>
          <w:p w14:paraId="2C573173"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2810CEC3" w14:textId="77777777" w:rsidR="00182553" w:rsidRPr="00A87916" w:rsidRDefault="00182553" w:rsidP="00D2260A">
            <w:pPr>
              <w:pStyle w:val="Mtab"/>
              <w:rPr>
                <w:rFonts w:cs="Calibri"/>
                <w:szCs w:val="24"/>
              </w:rPr>
            </w:pPr>
            <w:r w:rsidRPr="00A87916">
              <w:rPr>
                <w:rFonts w:cs="Calibri"/>
                <w:szCs w:val="24"/>
              </w:rPr>
              <w:t>-</w:t>
            </w:r>
          </w:p>
        </w:tc>
      </w:tr>
    </w:tbl>
    <w:p w14:paraId="0EF28713" w14:textId="77777777" w:rsidR="00182553" w:rsidRPr="00DA54EE" w:rsidRDefault="00182553" w:rsidP="00182553">
      <w:pPr>
        <w:rPr>
          <w:rFonts w:ascii="Calibri" w:hAnsi="Calibri" w:cs="Calibri"/>
        </w:rPr>
      </w:pPr>
    </w:p>
    <w:p w14:paraId="0934A0BF" w14:textId="01962E2A" w:rsidR="00182553" w:rsidRPr="00DA54EE" w:rsidRDefault="00182553" w:rsidP="00E5113A">
      <w:pPr>
        <w:pStyle w:val="Legenda"/>
      </w:pPr>
      <w:bookmarkStart w:id="344" w:name="_Toc94284564"/>
      <w:r w:rsidRPr="00DA54EE">
        <w:lastRenderedPageBreak/>
        <w:t xml:space="preserve">Tabela </w:t>
      </w:r>
      <w:fldSimple w:instr=" SEQ Tabela \* ARABIC ">
        <w:r w:rsidR="00C37D2B">
          <w:rPr>
            <w:noProof/>
          </w:rPr>
          <w:t>44</w:t>
        </w:r>
      </w:fldSimple>
      <w:r w:rsidRPr="00DA54EE">
        <w:t>. Oddziaływania na ludzi, w tym akustyczne projektu TPST powiat zgorzelecki</w:t>
      </w:r>
      <w:bookmarkEnd w:id="344"/>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ludzi, w tym akustyczne projektu TPST powiat zgorzelecki"/>
        <w:tblDescription w:val="W tabeli przedstawiono typy operacji przewidziane do realizacji, identyfikację potencjalnych oddziaływań, czas trwania, rodzaj, informację o możliwym oddziaływaniu skumulowanym oraz sposoby zapobiegania, ograniczania i kompensacji negatywnych oddziaływań wraz z działaniami alternatywnymi. "/>
      </w:tblPr>
      <w:tblGrid>
        <w:gridCol w:w="1124"/>
        <w:gridCol w:w="4524"/>
        <w:gridCol w:w="1553"/>
        <w:gridCol w:w="1272"/>
        <w:gridCol w:w="1978"/>
        <w:gridCol w:w="3461"/>
      </w:tblGrid>
      <w:tr w:rsidR="00D2260A" w:rsidRPr="00A87916" w14:paraId="361EF6C0" w14:textId="77777777" w:rsidTr="00D2260A">
        <w:trPr>
          <w:trHeight w:val="284"/>
          <w:tblHeader/>
          <w:jc w:val="center"/>
        </w:trPr>
        <w:tc>
          <w:tcPr>
            <w:tcW w:w="404" w:type="pct"/>
            <w:shd w:val="clear" w:color="auto" w:fill="17365D" w:themeFill="text2" w:themeFillShade="BF"/>
            <w:noWrap/>
            <w:vAlign w:val="center"/>
            <w:hideMark/>
          </w:tcPr>
          <w:p w14:paraId="430785BF"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Typy operacji przewidziane do realizacji</w:t>
            </w:r>
          </w:p>
        </w:tc>
        <w:tc>
          <w:tcPr>
            <w:tcW w:w="1626" w:type="pct"/>
            <w:shd w:val="clear" w:color="auto" w:fill="17365D" w:themeFill="text2" w:themeFillShade="BF"/>
            <w:noWrap/>
            <w:vAlign w:val="center"/>
            <w:hideMark/>
          </w:tcPr>
          <w:p w14:paraId="12A2B95F"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Identyfikacja potencjalnych oddziaływań</w:t>
            </w:r>
          </w:p>
        </w:tc>
        <w:tc>
          <w:tcPr>
            <w:tcW w:w="558" w:type="pct"/>
            <w:shd w:val="clear" w:color="auto" w:fill="17365D" w:themeFill="text2" w:themeFillShade="BF"/>
            <w:vAlign w:val="center"/>
          </w:tcPr>
          <w:p w14:paraId="07AE21D8"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Czas trwania</w:t>
            </w:r>
          </w:p>
        </w:tc>
        <w:tc>
          <w:tcPr>
            <w:tcW w:w="457" w:type="pct"/>
            <w:shd w:val="clear" w:color="auto" w:fill="17365D" w:themeFill="text2" w:themeFillShade="BF"/>
            <w:vAlign w:val="center"/>
          </w:tcPr>
          <w:p w14:paraId="3E551504"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Rodzaj</w:t>
            </w:r>
          </w:p>
        </w:tc>
        <w:tc>
          <w:tcPr>
            <w:tcW w:w="711" w:type="pct"/>
            <w:shd w:val="clear" w:color="auto" w:fill="17365D" w:themeFill="text2" w:themeFillShade="BF"/>
            <w:vAlign w:val="center"/>
          </w:tcPr>
          <w:p w14:paraId="6114011C" w14:textId="77777777" w:rsidR="00182553" w:rsidRPr="00A87916" w:rsidRDefault="00182553" w:rsidP="00D2260A">
            <w:pPr>
              <w:pStyle w:val="Mtab"/>
              <w:rPr>
                <w:rFonts w:eastAsiaTheme="majorEastAsia" w:cs="Calibri"/>
                <w:smallCaps/>
                <w:color w:val="FFFFFF" w:themeColor="background1"/>
                <w:szCs w:val="24"/>
              </w:rPr>
            </w:pPr>
            <w:r w:rsidRPr="00A87916">
              <w:rPr>
                <w:rFonts w:cs="Calibri"/>
                <w:color w:val="FFFFFF" w:themeColor="background1"/>
                <w:szCs w:val="24"/>
              </w:rPr>
              <w:t>Informacja o możliwym oddziaływaniu skumulowanym</w:t>
            </w:r>
          </w:p>
        </w:tc>
        <w:tc>
          <w:tcPr>
            <w:tcW w:w="1244" w:type="pct"/>
            <w:shd w:val="clear" w:color="auto" w:fill="17365D" w:themeFill="text2" w:themeFillShade="BF"/>
            <w:vAlign w:val="center"/>
            <w:hideMark/>
          </w:tcPr>
          <w:p w14:paraId="577B7406" w14:textId="77777777" w:rsidR="00182553" w:rsidRPr="00A87916" w:rsidRDefault="00182553" w:rsidP="00D2260A">
            <w:pPr>
              <w:pStyle w:val="Mtab"/>
              <w:rPr>
                <w:rFonts w:eastAsiaTheme="majorEastAsia" w:cs="Calibri"/>
                <w:smallCaps/>
                <w:color w:val="FFFFFF" w:themeColor="background1"/>
                <w:szCs w:val="24"/>
              </w:rPr>
            </w:pPr>
            <w:r w:rsidRPr="00A87916">
              <w:rPr>
                <w:rFonts w:cs="Calibri"/>
                <w:color w:val="FFFFFF" w:themeColor="background1"/>
                <w:szCs w:val="24"/>
              </w:rPr>
              <w:t>Sposoby zapobiegania, ograniczania i kompensacji negatywnych oddziaływań, działania alternatywne</w:t>
            </w:r>
          </w:p>
        </w:tc>
      </w:tr>
      <w:tr w:rsidR="00182553" w:rsidRPr="00A87916" w14:paraId="0BEBAE78" w14:textId="77777777" w:rsidTr="00D2260A">
        <w:trPr>
          <w:trHeight w:val="284"/>
          <w:jc w:val="center"/>
        </w:trPr>
        <w:tc>
          <w:tcPr>
            <w:tcW w:w="5000" w:type="pct"/>
            <w:gridSpan w:val="6"/>
            <w:shd w:val="clear" w:color="auto" w:fill="DBE5F1" w:themeFill="accent1" w:themeFillTint="33"/>
            <w:noWrap/>
            <w:vAlign w:val="center"/>
          </w:tcPr>
          <w:p w14:paraId="5CED0528" w14:textId="77777777" w:rsidR="00182553" w:rsidRPr="00A87916" w:rsidRDefault="00182553" w:rsidP="00D2260A">
            <w:pPr>
              <w:pStyle w:val="Mtab"/>
              <w:rPr>
                <w:rFonts w:cs="Calibri"/>
                <w:szCs w:val="24"/>
              </w:rPr>
            </w:pPr>
            <w:r w:rsidRPr="00A87916">
              <w:rPr>
                <w:rFonts w:cs="Calibri"/>
                <w:szCs w:val="24"/>
              </w:rPr>
              <w:t>Cel społeczny</w:t>
            </w:r>
          </w:p>
        </w:tc>
      </w:tr>
      <w:tr w:rsidR="00182553" w:rsidRPr="00A87916" w14:paraId="638C808B" w14:textId="77777777" w:rsidTr="00D2260A">
        <w:trPr>
          <w:trHeight w:val="284"/>
          <w:jc w:val="center"/>
        </w:trPr>
        <w:tc>
          <w:tcPr>
            <w:tcW w:w="404" w:type="pct"/>
            <w:shd w:val="clear" w:color="auto" w:fill="auto"/>
            <w:noWrap/>
            <w:vAlign w:val="center"/>
          </w:tcPr>
          <w:p w14:paraId="6B90EA63" w14:textId="77777777" w:rsidR="00182553" w:rsidRPr="00A87916" w:rsidRDefault="00182553" w:rsidP="00D2260A">
            <w:pPr>
              <w:pStyle w:val="Mtab"/>
              <w:rPr>
                <w:rFonts w:cs="Calibri"/>
                <w:noProof/>
                <w:szCs w:val="24"/>
              </w:rPr>
            </w:pPr>
            <w:r w:rsidRPr="00A87916">
              <w:rPr>
                <w:rFonts w:cs="Calibri"/>
                <w:noProof/>
                <w:szCs w:val="24"/>
              </w:rPr>
              <w:t>TPST PZ S1</w:t>
            </w:r>
          </w:p>
          <w:p w14:paraId="317CCC08" w14:textId="77777777" w:rsidR="00182553" w:rsidRPr="00A87916" w:rsidRDefault="00182553" w:rsidP="00D2260A">
            <w:pPr>
              <w:pStyle w:val="Mtab"/>
              <w:rPr>
                <w:rFonts w:cs="Calibri"/>
                <w:noProof/>
                <w:szCs w:val="24"/>
              </w:rPr>
            </w:pPr>
            <w:r w:rsidRPr="00A87916">
              <w:rPr>
                <w:rFonts w:cs="Calibri"/>
                <w:noProof/>
                <w:szCs w:val="24"/>
              </w:rPr>
              <w:t>TPST PZ S2</w:t>
            </w:r>
          </w:p>
          <w:p w14:paraId="1BAC1052" w14:textId="77777777" w:rsidR="00182553" w:rsidRPr="00A87916" w:rsidRDefault="00182553" w:rsidP="00D2260A">
            <w:pPr>
              <w:pStyle w:val="Mtab"/>
              <w:rPr>
                <w:rFonts w:cs="Calibri"/>
                <w:szCs w:val="24"/>
              </w:rPr>
            </w:pPr>
            <w:r w:rsidRPr="00A87916">
              <w:rPr>
                <w:rFonts w:cs="Calibri"/>
                <w:noProof/>
                <w:szCs w:val="24"/>
              </w:rPr>
              <w:t>TPST PZ S3</w:t>
            </w:r>
          </w:p>
        </w:tc>
        <w:tc>
          <w:tcPr>
            <w:tcW w:w="1626" w:type="pct"/>
            <w:tcBorders>
              <w:top w:val="nil"/>
              <w:left w:val="nil"/>
              <w:bottom w:val="single" w:sz="4" w:space="0" w:color="auto"/>
              <w:right w:val="single" w:sz="4" w:space="0" w:color="auto"/>
            </w:tcBorders>
            <w:shd w:val="clear" w:color="auto" w:fill="auto"/>
            <w:noWrap/>
            <w:vAlign w:val="center"/>
          </w:tcPr>
          <w:p w14:paraId="32FAE338" w14:textId="77777777" w:rsidR="00182553" w:rsidRPr="00A87916" w:rsidRDefault="00182553" w:rsidP="00D2260A">
            <w:pPr>
              <w:pStyle w:val="Mtab"/>
              <w:rPr>
                <w:rFonts w:cs="Calibri"/>
                <w:szCs w:val="24"/>
              </w:rPr>
            </w:pPr>
            <w:r w:rsidRPr="00A87916">
              <w:rPr>
                <w:rFonts w:cs="Calibri"/>
                <w:color w:val="000000"/>
                <w:szCs w:val="24"/>
              </w:rPr>
              <w:t>Pozytywne: wzrost atrakcyjności na rynku pracy, poprawa jakości życia w wyniku poprawy sytuacji ekonomicznej.</w:t>
            </w:r>
          </w:p>
        </w:tc>
        <w:tc>
          <w:tcPr>
            <w:tcW w:w="558" w:type="pct"/>
            <w:tcBorders>
              <w:top w:val="nil"/>
              <w:left w:val="nil"/>
              <w:bottom w:val="single" w:sz="4" w:space="0" w:color="auto"/>
              <w:right w:val="single" w:sz="4" w:space="0" w:color="auto"/>
            </w:tcBorders>
            <w:shd w:val="clear" w:color="auto" w:fill="auto"/>
            <w:noWrap/>
            <w:vAlign w:val="center"/>
          </w:tcPr>
          <w:p w14:paraId="5DEBB57B" w14:textId="77777777" w:rsidR="00182553" w:rsidRPr="00A87916" w:rsidRDefault="00182553" w:rsidP="00D2260A">
            <w:pPr>
              <w:pStyle w:val="Mtab"/>
              <w:rPr>
                <w:rFonts w:cs="Calibri"/>
                <w:szCs w:val="24"/>
              </w:rPr>
            </w:pPr>
            <w:r w:rsidRPr="00A87916">
              <w:rPr>
                <w:rFonts w:cs="Calibri"/>
                <w:color w:val="000000"/>
                <w:szCs w:val="24"/>
              </w:rPr>
              <w:t>Długoterminowe</w:t>
            </w:r>
          </w:p>
        </w:tc>
        <w:tc>
          <w:tcPr>
            <w:tcW w:w="457" w:type="pct"/>
            <w:tcBorders>
              <w:top w:val="nil"/>
              <w:left w:val="nil"/>
              <w:bottom w:val="single" w:sz="4" w:space="0" w:color="auto"/>
              <w:right w:val="single" w:sz="4" w:space="0" w:color="auto"/>
            </w:tcBorders>
            <w:shd w:val="clear" w:color="auto" w:fill="auto"/>
            <w:noWrap/>
            <w:vAlign w:val="center"/>
          </w:tcPr>
          <w:p w14:paraId="369E1D3B" w14:textId="77777777" w:rsidR="00182553" w:rsidRPr="00A87916" w:rsidRDefault="00182553" w:rsidP="00D2260A">
            <w:pPr>
              <w:pStyle w:val="Mtab"/>
              <w:rPr>
                <w:rFonts w:cs="Calibri"/>
                <w:szCs w:val="24"/>
              </w:rPr>
            </w:pPr>
            <w:r w:rsidRPr="00A87916">
              <w:rPr>
                <w:rFonts w:cs="Calibri"/>
                <w:color w:val="000000"/>
                <w:szCs w:val="24"/>
              </w:rPr>
              <w:t>Wtórne</w:t>
            </w:r>
          </w:p>
        </w:tc>
        <w:tc>
          <w:tcPr>
            <w:tcW w:w="711" w:type="pct"/>
            <w:tcBorders>
              <w:top w:val="nil"/>
              <w:left w:val="nil"/>
              <w:bottom w:val="single" w:sz="4" w:space="0" w:color="auto"/>
              <w:right w:val="single" w:sz="4" w:space="0" w:color="auto"/>
            </w:tcBorders>
            <w:shd w:val="clear" w:color="auto" w:fill="auto"/>
            <w:noWrap/>
            <w:vAlign w:val="center"/>
          </w:tcPr>
          <w:p w14:paraId="6AD42956" w14:textId="77777777" w:rsidR="00182553" w:rsidRPr="00A87916" w:rsidRDefault="00182553" w:rsidP="00D2260A">
            <w:pPr>
              <w:pStyle w:val="Mtab"/>
              <w:rPr>
                <w:rFonts w:cs="Calibri"/>
                <w:szCs w:val="24"/>
              </w:rPr>
            </w:pPr>
            <w:r w:rsidRPr="00A87916">
              <w:rPr>
                <w:rFonts w:cs="Calibri"/>
                <w:color w:val="000000"/>
                <w:szCs w:val="24"/>
              </w:rPr>
              <w:t>-</w:t>
            </w:r>
          </w:p>
        </w:tc>
        <w:tc>
          <w:tcPr>
            <w:tcW w:w="1244" w:type="pct"/>
            <w:tcBorders>
              <w:top w:val="nil"/>
              <w:left w:val="nil"/>
              <w:bottom w:val="single" w:sz="4" w:space="0" w:color="auto"/>
              <w:right w:val="single" w:sz="4" w:space="0" w:color="auto"/>
            </w:tcBorders>
            <w:shd w:val="clear" w:color="auto" w:fill="auto"/>
            <w:noWrap/>
            <w:vAlign w:val="center"/>
          </w:tcPr>
          <w:p w14:paraId="6842BE54" w14:textId="77777777" w:rsidR="00182553" w:rsidRPr="00A87916" w:rsidRDefault="00182553" w:rsidP="00D2260A">
            <w:pPr>
              <w:pStyle w:val="Mtab"/>
              <w:rPr>
                <w:rFonts w:cs="Calibri"/>
                <w:szCs w:val="24"/>
              </w:rPr>
            </w:pPr>
            <w:r w:rsidRPr="00A87916">
              <w:rPr>
                <w:rFonts w:cs="Calibri"/>
                <w:color w:val="000000"/>
                <w:szCs w:val="24"/>
              </w:rPr>
              <w:t>-</w:t>
            </w:r>
          </w:p>
        </w:tc>
      </w:tr>
      <w:tr w:rsidR="00182553" w:rsidRPr="00A87916" w14:paraId="5CCBEA74" w14:textId="77777777" w:rsidTr="00D2260A">
        <w:trPr>
          <w:trHeight w:val="284"/>
          <w:jc w:val="center"/>
        </w:trPr>
        <w:tc>
          <w:tcPr>
            <w:tcW w:w="5000" w:type="pct"/>
            <w:gridSpan w:val="6"/>
            <w:shd w:val="clear" w:color="auto" w:fill="DBE5F1" w:themeFill="accent1" w:themeFillTint="33"/>
            <w:noWrap/>
            <w:vAlign w:val="center"/>
          </w:tcPr>
          <w:p w14:paraId="202C4125" w14:textId="77777777" w:rsidR="00182553" w:rsidRPr="00A87916" w:rsidRDefault="00182553" w:rsidP="00D2260A">
            <w:pPr>
              <w:pStyle w:val="Mtab"/>
              <w:rPr>
                <w:rFonts w:cs="Calibri"/>
                <w:szCs w:val="24"/>
              </w:rPr>
            </w:pPr>
            <w:r w:rsidRPr="00A87916">
              <w:rPr>
                <w:rFonts w:cs="Calibri"/>
                <w:szCs w:val="24"/>
              </w:rPr>
              <w:t>Cel gospodarczy</w:t>
            </w:r>
          </w:p>
        </w:tc>
      </w:tr>
      <w:tr w:rsidR="00182553" w:rsidRPr="00A87916" w14:paraId="392C0E9B" w14:textId="77777777" w:rsidTr="00D2260A">
        <w:trPr>
          <w:trHeight w:val="284"/>
          <w:jc w:val="center"/>
        </w:trPr>
        <w:tc>
          <w:tcPr>
            <w:tcW w:w="404" w:type="pct"/>
            <w:shd w:val="clear" w:color="auto" w:fill="auto"/>
            <w:noWrap/>
            <w:vAlign w:val="center"/>
          </w:tcPr>
          <w:p w14:paraId="15EE3EF5" w14:textId="77777777" w:rsidR="00182553" w:rsidRPr="00A87916" w:rsidRDefault="00182553" w:rsidP="00D2260A">
            <w:pPr>
              <w:pStyle w:val="Mtab"/>
              <w:rPr>
                <w:rFonts w:cs="Calibri"/>
                <w:szCs w:val="24"/>
              </w:rPr>
            </w:pPr>
            <w:r w:rsidRPr="00A87916">
              <w:rPr>
                <w:rFonts w:cs="Calibri"/>
                <w:noProof/>
                <w:szCs w:val="24"/>
              </w:rPr>
              <w:t>TPST PZ G1</w:t>
            </w:r>
          </w:p>
          <w:p w14:paraId="1990DF7D" w14:textId="77777777" w:rsidR="00182553" w:rsidRPr="00A87916" w:rsidRDefault="00182553" w:rsidP="00D2260A">
            <w:pPr>
              <w:pStyle w:val="Mtab"/>
              <w:rPr>
                <w:rFonts w:cs="Calibri"/>
                <w:noProof/>
                <w:szCs w:val="24"/>
              </w:rPr>
            </w:pPr>
            <w:r w:rsidRPr="00A87916">
              <w:rPr>
                <w:rFonts w:cs="Calibri"/>
                <w:noProof/>
                <w:szCs w:val="24"/>
              </w:rPr>
              <w:t>TPST PZ G2</w:t>
            </w:r>
          </w:p>
          <w:p w14:paraId="6FF1F62C" w14:textId="5F16455C" w:rsidR="00E16E6A" w:rsidRPr="00A87916" w:rsidRDefault="00E16E6A" w:rsidP="00D2260A">
            <w:pPr>
              <w:pStyle w:val="Mtab"/>
              <w:rPr>
                <w:rFonts w:cs="Calibri"/>
                <w:szCs w:val="24"/>
              </w:rPr>
            </w:pPr>
            <w:r w:rsidRPr="00A87916">
              <w:rPr>
                <w:rFonts w:cs="Calibri"/>
                <w:noProof/>
                <w:szCs w:val="24"/>
              </w:rPr>
              <w:t>TPST PZ G3</w:t>
            </w:r>
          </w:p>
        </w:tc>
        <w:tc>
          <w:tcPr>
            <w:tcW w:w="1626" w:type="pct"/>
            <w:vMerge w:val="restart"/>
            <w:shd w:val="clear" w:color="auto" w:fill="auto"/>
            <w:noWrap/>
            <w:vAlign w:val="center"/>
          </w:tcPr>
          <w:p w14:paraId="307DE687" w14:textId="77777777" w:rsidR="00182553" w:rsidRPr="00A87916" w:rsidRDefault="00182553" w:rsidP="00D2260A">
            <w:pPr>
              <w:pStyle w:val="Mtab"/>
              <w:rPr>
                <w:rFonts w:cs="Calibri"/>
                <w:szCs w:val="24"/>
              </w:rPr>
            </w:pPr>
            <w:r w:rsidRPr="00A87916">
              <w:rPr>
                <w:rFonts w:cs="Calibri"/>
                <w:szCs w:val="24"/>
              </w:rPr>
              <w:t>Pozytywne: Poprawa standardu życia mieszkańców powiatu zgorzeleckiego, podniesienie atrakcyjności rynku pracy oraz konkurencyjności przedsiębiorstw, poprawa świadomości ekologicznej mieszkańców, dostępności terenów atrakcyjnych turystycznie.</w:t>
            </w:r>
          </w:p>
        </w:tc>
        <w:tc>
          <w:tcPr>
            <w:tcW w:w="558" w:type="pct"/>
            <w:vMerge w:val="restart"/>
            <w:shd w:val="clear" w:color="auto" w:fill="auto"/>
            <w:noWrap/>
            <w:vAlign w:val="center"/>
          </w:tcPr>
          <w:p w14:paraId="69019C49" w14:textId="77777777" w:rsidR="00182553" w:rsidRPr="00A87916" w:rsidRDefault="00182553" w:rsidP="00D2260A">
            <w:pPr>
              <w:pStyle w:val="Mtab"/>
              <w:rPr>
                <w:rFonts w:cs="Calibri"/>
                <w:szCs w:val="24"/>
              </w:rPr>
            </w:pPr>
            <w:r w:rsidRPr="00A87916">
              <w:rPr>
                <w:rFonts w:cs="Calibri"/>
                <w:color w:val="000000"/>
                <w:szCs w:val="24"/>
              </w:rPr>
              <w:t>Średnioterminowe, długoterminowe</w:t>
            </w:r>
          </w:p>
        </w:tc>
        <w:tc>
          <w:tcPr>
            <w:tcW w:w="457" w:type="pct"/>
            <w:vMerge w:val="restart"/>
            <w:shd w:val="clear" w:color="auto" w:fill="auto"/>
            <w:noWrap/>
            <w:vAlign w:val="center"/>
          </w:tcPr>
          <w:p w14:paraId="7DD59527" w14:textId="77777777" w:rsidR="00182553" w:rsidRPr="00A87916" w:rsidRDefault="00182553" w:rsidP="00D2260A">
            <w:pPr>
              <w:pStyle w:val="Mtab"/>
              <w:rPr>
                <w:rFonts w:cs="Calibri"/>
                <w:szCs w:val="24"/>
              </w:rPr>
            </w:pPr>
            <w:r w:rsidRPr="00A87916">
              <w:rPr>
                <w:rFonts w:cs="Calibri"/>
                <w:color w:val="000000"/>
                <w:szCs w:val="24"/>
              </w:rPr>
              <w:t>Pośrednie</w:t>
            </w:r>
          </w:p>
        </w:tc>
        <w:tc>
          <w:tcPr>
            <w:tcW w:w="711" w:type="pct"/>
            <w:vMerge w:val="restart"/>
            <w:shd w:val="clear" w:color="auto" w:fill="auto"/>
            <w:noWrap/>
            <w:vAlign w:val="center"/>
          </w:tcPr>
          <w:p w14:paraId="05C7E3F2" w14:textId="77777777" w:rsidR="00182553" w:rsidRPr="00A87916" w:rsidRDefault="00182553" w:rsidP="00D2260A">
            <w:pPr>
              <w:pStyle w:val="Mtab"/>
              <w:rPr>
                <w:rFonts w:cs="Calibri"/>
                <w:szCs w:val="24"/>
              </w:rPr>
            </w:pPr>
            <w:r w:rsidRPr="00A87916">
              <w:rPr>
                <w:rFonts w:cs="Calibri"/>
                <w:color w:val="000000"/>
                <w:szCs w:val="24"/>
              </w:rPr>
              <w:t>-</w:t>
            </w:r>
          </w:p>
        </w:tc>
        <w:tc>
          <w:tcPr>
            <w:tcW w:w="1244" w:type="pct"/>
            <w:vMerge w:val="restart"/>
            <w:shd w:val="clear" w:color="auto" w:fill="auto"/>
            <w:noWrap/>
            <w:vAlign w:val="center"/>
          </w:tcPr>
          <w:p w14:paraId="6080683E" w14:textId="77777777" w:rsidR="00182553" w:rsidRPr="00A87916" w:rsidRDefault="00182553" w:rsidP="00D2260A">
            <w:pPr>
              <w:pStyle w:val="Mtab"/>
              <w:rPr>
                <w:rFonts w:cs="Calibri"/>
                <w:szCs w:val="24"/>
              </w:rPr>
            </w:pPr>
            <w:r w:rsidRPr="00A87916">
              <w:rPr>
                <w:rFonts w:cs="Calibri"/>
                <w:color w:val="000000"/>
                <w:szCs w:val="24"/>
              </w:rPr>
              <w:t>-</w:t>
            </w:r>
          </w:p>
        </w:tc>
      </w:tr>
      <w:tr w:rsidR="00182553" w:rsidRPr="00A87916" w14:paraId="2AF6F5E5" w14:textId="77777777" w:rsidTr="00D2260A">
        <w:trPr>
          <w:trHeight w:val="284"/>
          <w:jc w:val="center"/>
        </w:trPr>
        <w:tc>
          <w:tcPr>
            <w:tcW w:w="404" w:type="pct"/>
            <w:shd w:val="clear" w:color="auto" w:fill="auto"/>
            <w:noWrap/>
            <w:vAlign w:val="center"/>
          </w:tcPr>
          <w:p w14:paraId="6A39225A" w14:textId="6FD64467"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4</w:t>
            </w:r>
          </w:p>
        </w:tc>
        <w:tc>
          <w:tcPr>
            <w:tcW w:w="1626" w:type="pct"/>
            <w:vMerge/>
            <w:shd w:val="clear" w:color="auto" w:fill="auto"/>
            <w:noWrap/>
            <w:vAlign w:val="center"/>
          </w:tcPr>
          <w:p w14:paraId="2CE7D2EE"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5493AE14"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408A2941"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0F5D8359"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1184B3EB" w14:textId="77777777" w:rsidR="00182553" w:rsidRPr="00A87916" w:rsidRDefault="00182553" w:rsidP="00D2260A">
            <w:pPr>
              <w:pStyle w:val="Mtab"/>
              <w:rPr>
                <w:rFonts w:cs="Calibri"/>
                <w:szCs w:val="24"/>
              </w:rPr>
            </w:pPr>
          </w:p>
        </w:tc>
      </w:tr>
      <w:tr w:rsidR="00182553" w:rsidRPr="00A87916" w14:paraId="17A2750F" w14:textId="77777777" w:rsidTr="00D2260A">
        <w:trPr>
          <w:trHeight w:val="284"/>
          <w:jc w:val="center"/>
        </w:trPr>
        <w:tc>
          <w:tcPr>
            <w:tcW w:w="404" w:type="pct"/>
            <w:shd w:val="clear" w:color="auto" w:fill="auto"/>
            <w:noWrap/>
            <w:vAlign w:val="center"/>
          </w:tcPr>
          <w:p w14:paraId="5F441C85" w14:textId="53FD08FF"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5</w:t>
            </w:r>
          </w:p>
        </w:tc>
        <w:tc>
          <w:tcPr>
            <w:tcW w:w="1626" w:type="pct"/>
            <w:vMerge/>
            <w:shd w:val="clear" w:color="auto" w:fill="auto"/>
            <w:noWrap/>
            <w:vAlign w:val="center"/>
          </w:tcPr>
          <w:p w14:paraId="5306FB59"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4DE567CA"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74CB7DC8"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3DA553D9"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0A8E7EC8" w14:textId="77777777" w:rsidR="00182553" w:rsidRPr="00A87916" w:rsidRDefault="00182553" w:rsidP="00D2260A">
            <w:pPr>
              <w:pStyle w:val="Mtab"/>
              <w:rPr>
                <w:rFonts w:cs="Calibri"/>
                <w:szCs w:val="24"/>
              </w:rPr>
            </w:pPr>
          </w:p>
        </w:tc>
      </w:tr>
      <w:tr w:rsidR="00182553" w:rsidRPr="00A87916" w14:paraId="612BB066" w14:textId="77777777" w:rsidTr="00D2260A">
        <w:trPr>
          <w:trHeight w:val="284"/>
          <w:jc w:val="center"/>
        </w:trPr>
        <w:tc>
          <w:tcPr>
            <w:tcW w:w="404" w:type="pct"/>
            <w:shd w:val="clear" w:color="auto" w:fill="auto"/>
            <w:noWrap/>
            <w:vAlign w:val="center"/>
          </w:tcPr>
          <w:p w14:paraId="4E716EFB" w14:textId="5D3C73A3" w:rsidR="00182553" w:rsidRPr="00A87916" w:rsidRDefault="00182553" w:rsidP="00D2260A">
            <w:pPr>
              <w:pStyle w:val="Mtab"/>
              <w:rPr>
                <w:rFonts w:cs="Calibri"/>
                <w:szCs w:val="24"/>
              </w:rPr>
            </w:pPr>
            <w:r w:rsidRPr="00A87916">
              <w:rPr>
                <w:rFonts w:cs="Calibri"/>
                <w:noProof/>
                <w:szCs w:val="24"/>
              </w:rPr>
              <w:lastRenderedPageBreak/>
              <w:t>TPST PZ G</w:t>
            </w:r>
            <w:r w:rsidR="00E16E6A" w:rsidRPr="00A87916">
              <w:rPr>
                <w:rFonts w:cs="Calibri"/>
                <w:noProof/>
                <w:szCs w:val="24"/>
              </w:rPr>
              <w:t>6</w:t>
            </w:r>
          </w:p>
        </w:tc>
        <w:tc>
          <w:tcPr>
            <w:tcW w:w="1626" w:type="pct"/>
            <w:vMerge/>
            <w:shd w:val="clear" w:color="auto" w:fill="auto"/>
            <w:noWrap/>
            <w:vAlign w:val="center"/>
          </w:tcPr>
          <w:p w14:paraId="70BB654D"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602A3E2C"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4F9FF9EC"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4743A7B4"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09857D7C" w14:textId="77777777" w:rsidR="00182553" w:rsidRPr="00A87916" w:rsidRDefault="00182553" w:rsidP="00D2260A">
            <w:pPr>
              <w:pStyle w:val="Mtab"/>
              <w:rPr>
                <w:rFonts w:cs="Calibri"/>
                <w:szCs w:val="24"/>
              </w:rPr>
            </w:pPr>
          </w:p>
        </w:tc>
      </w:tr>
      <w:tr w:rsidR="00182553" w:rsidRPr="00A87916" w14:paraId="24AF45C2" w14:textId="77777777" w:rsidTr="00D2260A">
        <w:trPr>
          <w:trHeight w:val="284"/>
          <w:jc w:val="center"/>
        </w:trPr>
        <w:tc>
          <w:tcPr>
            <w:tcW w:w="404" w:type="pct"/>
            <w:shd w:val="clear" w:color="auto" w:fill="auto"/>
            <w:noWrap/>
            <w:vAlign w:val="center"/>
          </w:tcPr>
          <w:p w14:paraId="641B154A" w14:textId="7A21FC64"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7</w:t>
            </w:r>
          </w:p>
        </w:tc>
        <w:tc>
          <w:tcPr>
            <w:tcW w:w="1626" w:type="pct"/>
            <w:vMerge/>
            <w:shd w:val="clear" w:color="auto" w:fill="auto"/>
            <w:noWrap/>
            <w:vAlign w:val="center"/>
          </w:tcPr>
          <w:p w14:paraId="7E0CA8B9"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46B1B02D"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29C088A3"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5A46AA55"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640165E7" w14:textId="77777777" w:rsidR="00182553" w:rsidRPr="00A87916" w:rsidRDefault="00182553" w:rsidP="00D2260A">
            <w:pPr>
              <w:pStyle w:val="Mtab"/>
              <w:rPr>
                <w:rFonts w:cs="Calibri"/>
                <w:szCs w:val="24"/>
              </w:rPr>
            </w:pPr>
          </w:p>
        </w:tc>
      </w:tr>
      <w:tr w:rsidR="00182553" w:rsidRPr="00A87916" w14:paraId="5594CC8F" w14:textId="77777777" w:rsidTr="00D2260A">
        <w:trPr>
          <w:trHeight w:val="284"/>
          <w:jc w:val="center"/>
        </w:trPr>
        <w:tc>
          <w:tcPr>
            <w:tcW w:w="404" w:type="pct"/>
            <w:shd w:val="clear" w:color="auto" w:fill="auto"/>
            <w:noWrap/>
            <w:vAlign w:val="center"/>
          </w:tcPr>
          <w:p w14:paraId="7313DA19" w14:textId="53DF7916"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8</w:t>
            </w:r>
          </w:p>
        </w:tc>
        <w:tc>
          <w:tcPr>
            <w:tcW w:w="1626" w:type="pct"/>
            <w:vMerge/>
            <w:shd w:val="clear" w:color="auto" w:fill="auto"/>
            <w:noWrap/>
            <w:vAlign w:val="center"/>
          </w:tcPr>
          <w:p w14:paraId="5BA2DAE1"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11B3D5DD"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3B2036E2"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5DE64D66"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67341EF7" w14:textId="77777777" w:rsidR="00182553" w:rsidRPr="00A87916" w:rsidRDefault="00182553" w:rsidP="00D2260A">
            <w:pPr>
              <w:pStyle w:val="Mtab"/>
              <w:rPr>
                <w:rFonts w:cs="Calibri"/>
                <w:szCs w:val="24"/>
              </w:rPr>
            </w:pPr>
          </w:p>
        </w:tc>
      </w:tr>
      <w:tr w:rsidR="000B4AE2" w:rsidRPr="00A87916" w14:paraId="13AB27EC" w14:textId="77777777" w:rsidTr="00D2260A">
        <w:trPr>
          <w:trHeight w:val="1831"/>
          <w:jc w:val="center"/>
        </w:trPr>
        <w:tc>
          <w:tcPr>
            <w:tcW w:w="404" w:type="pct"/>
            <w:shd w:val="clear" w:color="auto" w:fill="auto"/>
            <w:noWrap/>
            <w:vAlign w:val="center"/>
          </w:tcPr>
          <w:p w14:paraId="48787A31" w14:textId="228A0448" w:rsidR="000B4AE2" w:rsidRPr="00A87916" w:rsidRDefault="000B4AE2" w:rsidP="00D2260A">
            <w:pPr>
              <w:pStyle w:val="Mtab"/>
              <w:rPr>
                <w:rFonts w:cs="Calibri"/>
                <w:szCs w:val="24"/>
              </w:rPr>
            </w:pPr>
            <w:r w:rsidRPr="00A87916">
              <w:rPr>
                <w:rFonts w:cs="Calibri"/>
                <w:noProof/>
                <w:szCs w:val="24"/>
              </w:rPr>
              <w:t>TPST PZ G9</w:t>
            </w:r>
          </w:p>
        </w:tc>
        <w:tc>
          <w:tcPr>
            <w:tcW w:w="1626" w:type="pct"/>
            <w:shd w:val="clear" w:color="auto" w:fill="auto"/>
            <w:noWrap/>
            <w:vAlign w:val="center"/>
          </w:tcPr>
          <w:p w14:paraId="50F48763" w14:textId="77777777" w:rsidR="000B4AE2" w:rsidRPr="00A87916" w:rsidRDefault="000B4AE2" w:rsidP="00D2260A">
            <w:pPr>
              <w:pStyle w:val="Mtab"/>
              <w:rPr>
                <w:rFonts w:cs="Calibri"/>
                <w:szCs w:val="24"/>
              </w:rPr>
            </w:pPr>
            <w:r w:rsidRPr="00A87916">
              <w:rPr>
                <w:rFonts w:cs="Calibri"/>
                <w:szCs w:val="24"/>
              </w:rPr>
              <w:t>Faza realizacji:</w:t>
            </w:r>
          </w:p>
          <w:p w14:paraId="4FFAB5C8" w14:textId="77777777" w:rsidR="000B4AE2" w:rsidRPr="00A87916" w:rsidRDefault="000B4AE2" w:rsidP="00D2260A">
            <w:pPr>
              <w:pStyle w:val="Mtab"/>
              <w:rPr>
                <w:rFonts w:cs="Calibri"/>
                <w:szCs w:val="24"/>
              </w:rPr>
            </w:pPr>
            <w:r w:rsidRPr="00A87916">
              <w:rPr>
                <w:rFonts w:cs="Calibri"/>
                <w:szCs w:val="24"/>
              </w:rPr>
              <w:t>Możliwe negatywne</w:t>
            </w:r>
          </w:p>
          <w:p w14:paraId="601CAB2C" w14:textId="77777777" w:rsidR="000B4AE2" w:rsidRPr="00A87916" w:rsidRDefault="000B4AE2" w:rsidP="00D2260A">
            <w:pPr>
              <w:pStyle w:val="Mtab"/>
              <w:rPr>
                <w:rFonts w:cs="Calibri"/>
                <w:szCs w:val="24"/>
              </w:rPr>
            </w:pPr>
            <w:r w:rsidRPr="00A87916">
              <w:rPr>
                <w:rFonts w:cs="Calibri"/>
                <w:szCs w:val="24"/>
              </w:rPr>
              <w:t>- emisja spalin, hałasu, konieczność prowadzenia prac ziemnych.</w:t>
            </w:r>
          </w:p>
          <w:p w14:paraId="46DF97F1" w14:textId="77777777" w:rsidR="000B4AE2" w:rsidRPr="00A87916" w:rsidRDefault="000B4AE2" w:rsidP="00D2260A">
            <w:pPr>
              <w:pStyle w:val="Mtab"/>
              <w:rPr>
                <w:rFonts w:cs="Calibri"/>
                <w:szCs w:val="24"/>
              </w:rPr>
            </w:pPr>
            <w:r w:rsidRPr="00A87916">
              <w:rPr>
                <w:rFonts w:cs="Calibri"/>
                <w:szCs w:val="24"/>
              </w:rPr>
              <w:t>Faza eksploatacji:</w:t>
            </w:r>
          </w:p>
          <w:p w14:paraId="0AD4D40B" w14:textId="77777777" w:rsidR="000B4AE2" w:rsidRPr="00A87916" w:rsidRDefault="000B4AE2" w:rsidP="00D2260A">
            <w:pPr>
              <w:pStyle w:val="Mtab"/>
              <w:rPr>
                <w:rFonts w:cs="Calibri"/>
                <w:szCs w:val="24"/>
              </w:rPr>
            </w:pPr>
            <w:r w:rsidRPr="00A87916">
              <w:rPr>
                <w:rFonts w:cs="Calibri"/>
                <w:szCs w:val="24"/>
              </w:rPr>
              <w:t>Możliwe pozytywne:</w:t>
            </w:r>
          </w:p>
          <w:p w14:paraId="21D75528" w14:textId="77777777" w:rsidR="000B4AE2" w:rsidRPr="00A87916" w:rsidRDefault="000B4AE2" w:rsidP="00D2260A">
            <w:pPr>
              <w:pStyle w:val="Mtab"/>
              <w:rPr>
                <w:rFonts w:cs="Calibri"/>
                <w:szCs w:val="24"/>
              </w:rPr>
            </w:pPr>
            <w:r w:rsidRPr="00A87916">
              <w:rPr>
                <w:rFonts w:cs="Calibri"/>
                <w:szCs w:val="24"/>
              </w:rPr>
              <w:t>- zwiększenie dostępności i większa sprawność sieci ciepłowniczych;</w:t>
            </w:r>
          </w:p>
          <w:p w14:paraId="5CEAAAFC" w14:textId="77777777" w:rsidR="000B4AE2" w:rsidRPr="00A87916" w:rsidRDefault="000B4AE2" w:rsidP="00D2260A">
            <w:pPr>
              <w:pStyle w:val="Mtab"/>
              <w:rPr>
                <w:rFonts w:cs="Calibri"/>
                <w:szCs w:val="24"/>
              </w:rPr>
            </w:pPr>
            <w:r w:rsidRPr="00A87916">
              <w:rPr>
                <w:rFonts w:cs="Calibri"/>
                <w:szCs w:val="24"/>
              </w:rPr>
              <w:t>- zmniejszenie emisji zanieczyszczeń do powietrza, pozytywny wpływ na zdrowie mieszkańców.</w:t>
            </w:r>
          </w:p>
        </w:tc>
        <w:tc>
          <w:tcPr>
            <w:tcW w:w="558" w:type="pct"/>
            <w:shd w:val="clear" w:color="auto" w:fill="auto"/>
            <w:noWrap/>
            <w:vAlign w:val="center"/>
          </w:tcPr>
          <w:p w14:paraId="31AE5C04" w14:textId="77777777" w:rsidR="000B4AE2" w:rsidRPr="00A87916" w:rsidRDefault="000B4AE2" w:rsidP="00D2260A">
            <w:pPr>
              <w:pStyle w:val="Mtab"/>
              <w:rPr>
                <w:rFonts w:cs="Calibri"/>
                <w:szCs w:val="24"/>
              </w:rPr>
            </w:pPr>
            <w:r w:rsidRPr="00A87916">
              <w:rPr>
                <w:rFonts w:cs="Calibri"/>
                <w:color w:val="000000"/>
                <w:szCs w:val="24"/>
              </w:rPr>
              <w:t>Średnioterminowe, długoterminowe</w:t>
            </w:r>
          </w:p>
        </w:tc>
        <w:tc>
          <w:tcPr>
            <w:tcW w:w="457" w:type="pct"/>
            <w:shd w:val="clear" w:color="auto" w:fill="auto"/>
            <w:noWrap/>
            <w:vAlign w:val="center"/>
          </w:tcPr>
          <w:p w14:paraId="090CD076" w14:textId="77777777" w:rsidR="000B4AE2" w:rsidRPr="00A87916" w:rsidRDefault="000B4AE2" w:rsidP="00D2260A">
            <w:pPr>
              <w:pStyle w:val="Mtab"/>
              <w:rPr>
                <w:rFonts w:cs="Calibri"/>
                <w:szCs w:val="24"/>
              </w:rPr>
            </w:pPr>
            <w:r w:rsidRPr="00A87916">
              <w:rPr>
                <w:rFonts w:cs="Calibri"/>
                <w:color w:val="000000"/>
                <w:szCs w:val="24"/>
              </w:rPr>
              <w:t>Pośrednie</w:t>
            </w:r>
          </w:p>
        </w:tc>
        <w:tc>
          <w:tcPr>
            <w:tcW w:w="711" w:type="pct"/>
            <w:shd w:val="clear" w:color="auto" w:fill="auto"/>
            <w:noWrap/>
            <w:vAlign w:val="center"/>
          </w:tcPr>
          <w:p w14:paraId="4BA5EB86" w14:textId="77777777" w:rsidR="000B4AE2" w:rsidRPr="00A87916" w:rsidRDefault="000B4AE2" w:rsidP="00D2260A">
            <w:pPr>
              <w:pStyle w:val="Mtab"/>
              <w:rPr>
                <w:rFonts w:cs="Calibri"/>
                <w:szCs w:val="24"/>
              </w:rPr>
            </w:pPr>
            <w:r w:rsidRPr="00A87916">
              <w:rPr>
                <w:rFonts w:cs="Calibri"/>
                <w:szCs w:val="24"/>
              </w:rPr>
              <w:t>-</w:t>
            </w:r>
          </w:p>
        </w:tc>
        <w:tc>
          <w:tcPr>
            <w:tcW w:w="1244" w:type="pct"/>
            <w:shd w:val="clear" w:color="auto" w:fill="auto"/>
            <w:noWrap/>
            <w:vAlign w:val="center"/>
          </w:tcPr>
          <w:p w14:paraId="37495769" w14:textId="33CA981C" w:rsidR="000B4AE2" w:rsidRPr="00A87916" w:rsidRDefault="000B4AE2" w:rsidP="00D2260A">
            <w:pPr>
              <w:pStyle w:val="Mtab"/>
              <w:rPr>
                <w:rFonts w:cs="Calibri"/>
                <w:szCs w:val="24"/>
              </w:rPr>
            </w:pPr>
            <w:r w:rsidRPr="00A87916">
              <w:rPr>
                <w:rFonts w:cs="Calibri"/>
                <w:szCs w:val="24"/>
              </w:rPr>
              <w:t>- prowadzenie prac z uwzględnieniem pory dnia, ograniczenia hałasu i emisji pyłów</w:t>
            </w:r>
            <w:r w:rsidRPr="00A87916" w:rsidDel="002134FF">
              <w:rPr>
                <w:rFonts w:cs="Calibri"/>
                <w:szCs w:val="24"/>
              </w:rPr>
              <w:t xml:space="preserve"> </w:t>
            </w:r>
          </w:p>
        </w:tc>
      </w:tr>
      <w:tr w:rsidR="000B4AE2" w:rsidRPr="00A87916" w14:paraId="032401F8" w14:textId="77777777" w:rsidTr="00D2260A">
        <w:trPr>
          <w:trHeight w:val="284"/>
          <w:jc w:val="center"/>
        </w:trPr>
        <w:tc>
          <w:tcPr>
            <w:tcW w:w="5000" w:type="pct"/>
            <w:gridSpan w:val="6"/>
            <w:shd w:val="clear" w:color="auto" w:fill="DBE5F1" w:themeFill="accent1" w:themeFillTint="33"/>
            <w:noWrap/>
            <w:vAlign w:val="center"/>
          </w:tcPr>
          <w:p w14:paraId="282734DE" w14:textId="77777777" w:rsidR="000B4AE2" w:rsidRPr="00A87916" w:rsidRDefault="000B4AE2" w:rsidP="00D2260A">
            <w:pPr>
              <w:pStyle w:val="Mtab"/>
              <w:rPr>
                <w:rFonts w:cs="Calibri"/>
                <w:szCs w:val="24"/>
              </w:rPr>
            </w:pPr>
            <w:r w:rsidRPr="00A87916">
              <w:rPr>
                <w:rFonts w:cs="Calibri"/>
                <w:szCs w:val="24"/>
              </w:rPr>
              <w:t>Cel środowiskowy</w:t>
            </w:r>
          </w:p>
        </w:tc>
      </w:tr>
      <w:tr w:rsidR="000B4AE2" w:rsidRPr="00A87916" w14:paraId="61177331" w14:textId="77777777" w:rsidTr="00D2260A">
        <w:trPr>
          <w:trHeight w:val="284"/>
          <w:jc w:val="center"/>
        </w:trPr>
        <w:tc>
          <w:tcPr>
            <w:tcW w:w="404" w:type="pct"/>
            <w:shd w:val="clear" w:color="auto" w:fill="auto"/>
            <w:noWrap/>
            <w:vAlign w:val="center"/>
          </w:tcPr>
          <w:p w14:paraId="176C27FD" w14:textId="77777777" w:rsidR="000B4AE2" w:rsidRPr="00A87916" w:rsidRDefault="000B4AE2" w:rsidP="00D2260A">
            <w:pPr>
              <w:pStyle w:val="Mtab"/>
              <w:rPr>
                <w:rFonts w:cs="Calibri"/>
                <w:noProof/>
                <w:szCs w:val="24"/>
              </w:rPr>
            </w:pPr>
            <w:r w:rsidRPr="00A87916">
              <w:rPr>
                <w:rFonts w:cs="Calibri"/>
                <w:noProof/>
                <w:szCs w:val="24"/>
              </w:rPr>
              <w:lastRenderedPageBreak/>
              <w:t>TPST PZ Ś1</w:t>
            </w:r>
          </w:p>
        </w:tc>
        <w:tc>
          <w:tcPr>
            <w:tcW w:w="1626" w:type="pct"/>
            <w:shd w:val="clear" w:color="auto" w:fill="auto"/>
            <w:noWrap/>
            <w:vAlign w:val="center"/>
          </w:tcPr>
          <w:p w14:paraId="2B46E4CA" w14:textId="77777777" w:rsidR="000B4AE2" w:rsidRPr="00A87916" w:rsidRDefault="000B4AE2" w:rsidP="00D2260A">
            <w:pPr>
              <w:pStyle w:val="Mtab"/>
              <w:rPr>
                <w:rFonts w:cs="Calibri"/>
                <w:szCs w:val="24"/>
              </w:rPr>
            </w:pPr>
            <w:r w:rsidRPr="00A87916">
              <w:rPr>
                <w:rFonts w:cs="Calibri"/>
                <w:szCs w:val="24"/>
              </w:rPr>
              <w:t>Faza realizacji:</w:t>
            </w:r>
          </w:p>
          <w:p w14:paraId="59C3D5A0" w14:textId="77777777" w:rsidR="000B4AE2" w:rsidRPr="00A87916" w:rsidRDefault="000B4AE2" w:rsidP="00D2260A">
            <w:pPr>
              <w:pStyle w:val="Mtab"/>
              <w:rPr>
                <w:rFonts w:cs="Calibri"/>
                <w:szCs w:val="24"/>
              </w:rPr>
            </w:pPr>
            <w:r w:rsidRPr="00A87916">
              <w:rPr>
                <w:rFonts w:cs="Calibri"/>
                <w:szCs w:val="24"/>
              </w:rPr>
              <w:t>Możliwe negatywne:</w:t>
            </w:r>
          </w:p>
          <w:p w14:paraId="48E73676" w14:textId="77777777" w:rsidR="000B4AE2" w:rsidRPr="00A87916" w:rsidRDefault="000B4AE2" w:rsidP="00D2260A">
            <w:pPr>
              <w:pStyle w:val="Mtab"/>
              <w:rPr>
                <w:rFonts w:cs="Calibri"/>
                <w:szCs w:val="24"/>
              </w:rPr>
            </w:pPr>
            <w:r w:rsidRPr="00A87916">
              <w:rPr>
                <w:rFonts w:cs="Calibri"/>
                <w:szCs w:val="24"/>
              </w:rPr>
              <w:t>- w trakcie budowy mogą wystąpić krótkotrwałe uciążliwości dla mieszkańców w postaci hałasu, zanieczyszczeń obiektu i emisji pyłów.</w:t>
            </w:r>
          </w:p>
          <w:p w14:paraId="692136D0" w14:textId="77777777" w:rsidR="000B4AE2" w:rsidRPr="00A87916" w:rsidRDefault="000B4AE2" w:rsidP="00D2260A">
            <w:pPr>
              <w:pStyle w:val="Mtab"/>
              <w:rPr>
                <w:rFonts w:cs="Calibri"/>
                <w:szCs w:val="24"/>
              </w:rPr>
            </w:pPr>
            <w:r w:rsidRPr="00A87916">
              <w:rPr>
                <w:rFonts w:cs="Calibri"/>
                <w:szCs w:val="24"/>
              </w:rPr>
              <w:t>Faza eksploatacji:</w:t>
            </w:r>
          </w:p>
          <w:p w14:paraId="3A40C39F" w14:textId="77777777" w:rsidR="000B4AE2" w:rsidRPr="00A87916" w:rsidRDefault="000B4AE2" w:rsidP="00D2260A">
            <w:pPr>
              <w:pStyle w:val="Mtab"/>
              <w:rPr>
                <w:rFonts w:cs="Calibri"/>
                <w:szCs w:val="24"/>
              </w:rPr>
            </w:pPr>
            <w:r w:rsidRPr="00A87916">
              <w:rPr>
                <w:rFonts w:cs="Calibri"/>
                <w:szCs w:val="24"/>
              </w:rPr>
              <w:t>Pozytywne:</w:t>
            </w:r>
          </w:p>
          <w:p w14:paraId="619D807A" w14:textId="77777777" w:rsidR="000B4AE2" w:rsidRPr="00A87916" w:rsidRDefault="000B4AE2" w:rsidP="00D2260A">
            <w:pPr>
              <w:pStyle w:val="Mtab"/>
              <w:rPr>
                <w:rFonts w:cs="Calibri"/>
                <w:szCs w:val="24"/>
              </w:rPr>
            </w:pPr>
            <w:r w:rsidRPr="00A87916">
              <w:rPr>
                <w:rFonts w:cs="Calibri"/>
                <w:szCs w:val="24"/>
              </w:rPr>
              <w:t>- wzrost komfortu cieplnego oraz wygody mieszkańców;</w:t>
            </w:r>
          </w:p>
          <w:p w14:paraId="7256C0BA" w14:textId="77777777" w:rsidR="000B4AE2" w:rsidRPr="00A87916" w:rsidRDefault="000B4AE2" w:rsidP="00D2260A">
            <w:pPr>
              <w:pStyle w:val="Mtab"/>
              <w:rPr>
                <w:rFonts w:cs="Calibri"/>
                <w:szCs w:val="24"/>
              </w:rPr>
            </w:pPr>
            <w:r w:rsidRPr="00A87916">
              <w:rPr>
                <w:rFonts w:cs="Calibri"/>
                <w:szCs w:val="24"/>
              </w:rPr>
              <w:t>- poprzez ograniczenie emisji zanieczyszczeń do powietrza ograniczony będzie negatywny wpływ na zdrowie.</w:t>
            </w:r>
          </w:p>
        </w:tc>
        <w:tc>
          <w:tcPr>
            <w:tcW w:w="558" w:type="pct"/>
            <w:shd w:val="clear" w:color="auto" w:fill="auto"/>
            <w:noWrap/>
            <w:vAlign w:val="center"/>
          </w:tcPr>
          <w:p w14:paraId="052C9BCE" w14:textId="77777777" w:rsidR="000B4AE2" w:rsidRPr="00A87916" w:rsidRDefault="000B4AE2" w:rsidP="00D2260A">
            <w:pPr>
              <w:pStyle w:val="Mtab"/>
              <w:rPr>
                <w:rFonts w:cs="Calibri"/>
                <w:szCs w:val="24"/>
              </w:rPr>
            </w:pPr>
            <w:r w:rsidRPr="00A87916">
              <w:rPr>
                <w:rFonts w:cs="Calibri"/>
                <w:szCs w:val="24"/>
              </w:rPr>
              <w:t>Krótkoterminowe</w:t>
            </w:r>
          </w:p>
        </w:tc>
        <w:tc>
          <w:tcPr>
            <w:tcW w:w="457" w:type="pct"/>
            <w:shd w:val="clear" w:color="auto" w:fill="auto"/>
            <w:noWrap/>
            <w:vAlign w:val="center"/>
          </w:tcPr>
          <w:p w14:paraId="1B61E79C" w14:textId="77777777" w:rsidR="000B4AE2" w:rsidRPr="00A87916" w:rsidRDefault="000B4AE2" w:rsidP="00D2260A">
            <w:pPr>
              <w:pStyle w:val="Mtab"/>
              <w:rPr>
                <w:rFonts w:cs="Calibri"/>
                <w:szCs w:val="24"/>
              </w:rPr>
            </w:pPr>
            <w:r w:rsidRPr="00A87916">
              <w:rPr>
                <w:rFonts w:cs="Calibri"/>
                <w:szCs w:val="24"/>
              </w:rPr>
              <w:t>Bezpośrednie</w:t>
            </w:r>
          </w:p>
        </w:tc>
        <w:tc>
          <w:tcPr>
            <w:tcW w:w="711" w:type="pct"/>
            <w:shd w:val="clear" w:color="auto" w:fill="auto"/>
            <w:noWrap/>
            <w:vAlign w:val="center"/>
          </w:tcPr>
          <w:p w14:paraId="15FF00E0" w14:textId="51B71DA8" w:rsidR="000B4AE2" w:rsidRPr="00A87916" w:rsidRDefault="006F7D71" w:rsidP="00D2260A">
            <w:pPr>
              <w:pStyle w:val="Mtab"/>
              <w:rPr>
                <w:rFonts w:cs="Calibri"/>
                <w:szCs w:val="24"/>
              </w:rPr>
            </w:pPr>
            <w:r>
              <w:rPr>
                <w:rFonts w:cs="Calibri"/>
                <w:szCs w:val="24"/>
              </w:rPr>
              <w:t>-</w:t>
            </w:r>
          </w:p>
        </w:tc>
        <w:tc>
          <w:tcPr>
            <w:tcW w:w="1244" w:type="pct"/>
            <w:shd w:val="clear" w:color="auto" w:fill="auto"/>
            <w:noWrap/>
            <w:vAlign w:val="center"/>
          </w:tcPr>
          <w:p w14:paraId="72D14380" w14:textId="74749B90" w:rsidR="000B4AE2" w:rsidRPr="00A87916" w:rsidRDefault="000B4AE2" w:rsidP="00D2260A">
            <w:pPr>
              <w:pStyle w:val="Mtab"/>
              <w:rPr>
                <w:rFonts w:cs="Calibri"/>
                <w:szCs w:val="24"/>
              </w:rPr>
            </w:pPr>
            <w:r w:rsidRPr="00A87916">
              <w:rPr>
                <w:rFonts w:cs="Calibri"/>
                <w:szCs w:val="24"/>
              </w:rPr>
              <w:t>- prowadzenie prac z uwzględnieniem pory dnia, ograniczenia hałasu i emisji pyłów</w:t>
            </w:r>
            <w:r w:rsidRPr="00A87916" w:rsidDel="002134FF">
              <w:rPr>
                <w:rFonts w:cs="Calibri"/>
                <w:szCs w:val="24"/>
              </w:rPr>
              <w:t xml:space="preserve"> </w:t>
            </w:r>
          </w:p>
        </w:tc>
      </w:tr>
      <w:tr w:rsidR="000B4AE2" w:rsidRPr="00A87916" w14:paraId="5500D92A" w14:textId="77777777" w:rsidTr="00D2260A">
        <w:trPr>
          <w:trHeight w:val="284"/>
          <w:jc w:val="center"/>
        </w:trPr>
        <w:tc>
          <w:tcPr>
            <w:tcW w:w="404" w:type="pct"/>
            <w:shd w:val="clear" w:color="auto" w:fill="auto"/>
            <w:noWrap/>
            <w:vAlign w:val="center"/>
          </w:tcPr>
          <w:p w14:paraId="5BAB1C01" w14:textId="77777777" w:rsidR="000B4AE2" w:rsidRPr="00A87916" w:rsidRDefault="000B4AE2" w:rsidP="00D2260A">
            <w:pPr>
              <w:pStyle w:val="Mtab"/>
              <w:rPr>
                <w:rFonts w:cs="Calibri"/>
                <w:noProof/>
                <w:szCs w:val="24"/>
              </w:rPr>
            </w:pPr>
            <w:r w:rsidRPr="00A87916">
              <w:rPr>
                <w:rFonts w:cs="Calibri"/>
                <w:noProof/>
                <w:szCs w:val="24"/>
              </w:rPr>
              <w:t>TPST PZ Ś2</w:t>
            </w:r>
          </w:p>
        </w:tc>
        <w:tc>
          <w:tcPr>
            <w:tcW w:w="1626" w:type="pct"/>
            <w:shd w:val="clear" w:color="auto" w:fill="auto"/>
            <w:noWrap/>
            <w:vAlign w:val="center"/>
          </w:tcPr>
          <w:p w14:paraId="4E5E4035" w14:textId="77777777" w:rsidR="000B4AE2" w:rsidRPr="00A87916" w:rsidRDefault="000B4AE2" w:rsidP="00D2260A">
            <w:pPr>
              <w:pStyle w:val="Mtab"/>
              <w:rPr>
                <w:rFonts w:cs="Calibri"/>
                <w:szCs w:val="24"/>
              </w:rPr>
            </w:pPr>
            <w:r w:rsidRPr="00A87916">
              <w:rPr>
                <w:rFonts w:cs="Calibri"/>
                <w:szCs w:val="24"/>
              </w:rPr>
              <w:t>Brak oddziaływań</w:t>
            </w:r>
          </w:p>
        </w:tc>
        <w:tc>
          <w:tcPr>
            <w:tcW w:w="558" w:type="pct"/>
            <w:shd w:val="clear" w:color="auto" w:fill="auto"/>
            <w:noWrap/>
            <w:vAlign w:val="center"/>
          </w:tcPr>
          <w:p w14:paraId="10D21609" w14:textId="78F99E8E" w:rsidR="000B4AE2" w:rsidRPr="00A87916" w:rsidRDefault="006F7D71" w:rsidP="00D2260A">
            <w:pPr>
              <w:pStyle w:val="Mtab"/>
              <w:rPr>
                <w:rFonts w:cs="Calibri"/>
                <w:szCs w:val="24"/>
              </w:rPr>
            </w:pPr>
            <w:r>
              <w:rPr>
                <w:rFonts w:cs="Calibri"/>
                <w:szCs w:val="24"/>
              </w:rPr>
              <w:t>-</w:t>
            </w:r>
          </w:p>
        </w:tc>
        <w:tc>
          <w:tcPr>
            <w:tcW w:w="457" w:type="pct"/>
            <w:shd w:val="clear" w:color="auto" w:fill="auto"/>
            <w:noWrap/>
            <w:vAlign w:val="center"/>
          </w:tcPr>
          <w:p w14:paraId="66A41682" w14:textId="1B449657" w:rsidR="000B4AE2" w:rsidRPr="00A87916" w:rsidRDefault="006F7D71" w:rsidP="00D2260A">
            <w:pPr>
              <w:pStyle w:val="Mtab"/>
              <w:rPr>
                <w:rFonts w:cs="Calibri"/>
                <w:szCs w:val="24"/>
              </w:rPr>
            </w:pPr>
            <w:r>
              <w:rPr>
                <w:rFonts w:cs="Calibri"/>
                <w:szCs w:val="24"/>
              </w:rPr>
              <w:t>-</w:t>
            </w:r>
          </w:p>
        </w:tc>
        <w:tc>
          <w:tcPr>
            <w:tcW w:w="711" w:type="pct"/>
            <w:shd w:val="clear" w:color="auto" w:fill="auto"/>
            <w:noWrap/>
            <w:vAlign w:val="center"/>
          </w:tcPr>
          <w:p w14:paraId="40005EC1" w14:textId="314838AF" w:rsidR="000B4AE2" w:rsidRPr="00A87916" w:rsidRDefault="006F7D71" w:rsidP="00D2260A">
            <w:pPr>
              <w:pStyle w:val="Mtab"/>
              <w:rPr>
                <w:rFonts w:cs="Calibri"/>
                <w:szCs w:val="24"/>
              </w:rPr>
            </w:pPr>
            <w:r>
              <w:rPr>
                <w:rFonts w:cs="Calibri"/>
                <w:szCs w:val="24"/>
              </w:rPr>
              <w:t>-</w:t>
            </w:r>
          </w:p>
        </w:tc>
        <w:tc>
          <w:tcPr>
            <w:tcW w:w="1244" w:type="pct"/>
            <w:shd w:val="clear" w:color="auto" w:fill="auto"/>
            <w:noWrap/>
            <w:vAlign w:val="center"/>
          </w:tcPr>
          <w:p w14:paraId="693FF0AC" w14:textId="3AB36A71" w:rsidR="000B4AE2" w:rsidRPr="00A87916" w:rsidRDefault="006F7D71" w:rsidP="00D2260A">
            <w:pPr>
              <w:pStyle w:val="Mtab"/>
              <w:rPr>
                <w:rFonts w:cs="Calibri"/>
                <w:szCs w:val="24"/>
              </w:rPr>
            </w:pPr>
            <w:r>
              <w:rPr>
                <w:rFonts w:cs="Calibri"/>
                <w:szCs w:val="24"/>
              </w:rPr>
              <w:t>-</w:t>
            </w:r>
          </w:p>
        </w:tc>
      </w:tr>
      <w:tr w:rsidR="000B4AE2" w:rsidRPr="00A87916" w14:paraId="17AA8C9B" w14:textId="77777777" w:rsidTr="00D2260A">
        <w:trPr>
          <w:trHeight w:val="284"/>
          <w:jc w:val="center"/>
        </w:trPr>
        <w:tc>
          <w:tcPr>
            <w:tcW w:w="404" w:type="pct"/>
            <w:shd w:val="clear" w:color="auto" w:fill="auto"/>
            <w:noWrap/>
            <w:vAlign w:val="center"/>
          </w:tcPr>
          <w:p w14:paraId="4F7C170E" w14:textId="77777777" w:rsidR="000B4AE2" w:rsidRPr="00A87916" w:rsidRDefault="000B4AE2" w:rsidP="00D2260A">
            <w:pPr>
              <w:pStyle w:val="Mtab"/>
              <w:rPr>
                <w:rFonts w:cs="Calibri"/>
                <w:noProof/>
                <w:szCs w:val="24"/>
              </w:rPr>
            </w:pPr>
            <w:r w:rsidRPr="00A87916">
              <w:rPr>
                <w:rFonts w:cs="Calibri"/>
                <w:noProof/>
                <w:szCs w:val="24"/>
              </w:rPr>
              <w:t>TPST PZ Ś3</w:t>
            </w:r>
          </w:p>
          <w:p w14:paraId="1C980291" w14:textId="17E25671" w:rsidR="000B4AE2" w:rsidRPr="00A87916" w:rsidRDefault="000B4AE2" w:rsidP="00D2260A">
            <w:pPr>
              <w:pStyle w:val="Mtab"/>
              <w:rPr>
                <w:rFonts w:cs="Calibri"/>
                <w:noProof/>
                <w:szCs w:val="24"/>
              </w:rPr>
            </w:pPr>
            <w:r w:rsidRPr="00A87916">
              <w:rPr>
                <w:rFonts w:cs="Calibri"/>
                <w:noProof/>
                <w:szCs w:val="24"/>
              </w:rPr>
              <w:t>TPST PZ Ś4</w:t>
            </w:r>
          </w:p>
        </w:tc>
        <w:tc>
          <w:tcPr>
            <w:tcW w:w="1626" w:type="pct"/>
            <w:shd w:val="clear" w:color="auto" w:fill="auto"/>
            <w:noWrap/>
            <w:vAlign w:val="center"/>
          </w:tcPr>
          <w:p w14:paraId="0EA73425" w14:textId="77777777" w:rsidR="000B4AE2" w:rsidRPr="00A87916" w:rsidRDefault="000B4AE2" w:rsidP="00D2260A">
            <w:pPr>
              <w:pStyle w:val="Mtab"/>
              <w:rPr>
                <w:rFonts w:cs="Calibri"/>
                <w:szCs w:val="24"/>
              </w:rPr>
            </w:pPr>
            <w:r w:rsidRPr="00A87916">
              <w:rPr>
                <w:rFonts w:cs="Calibri"/>
                <w:szCs w:val="24"/>
              </w:rPr>
              <w:t>Faza eksploatacji:</w:t>
            </w:r>
          </w:p>
          <w:p w14:paraId="3F881D26" w14:textId="77777777" w:rsidR="000B4AE2" w:rsidRPr="00A87916" w:rsidRDefault="000B4AE2" w:rsidP="00D2260A">
            <w:pPr>
              <w:pStyle w:val="Mtab"/>
              <w:rPr>
                <w:rFonts w:cs="Calibri"/>
                <w:szCs w:val="24"/>
              </w:rPr>
            </w:pPr>
            <w:r w:rsidRPr="00A87916">
              <w:rPr>
                <w:rFonts w:cs="Calibri"/>
                <w:szCs w:val="24"/>
              </w:rPr>
              <w:t>Możliwe pozytywne:</w:t>
            </w:r>
          </w:p>
          <w:p w14:paraId="63D30D00" w14:textId="77777777" w:rsidR="000B4AE2" w:rsidRPr="00A87916" w:rsidRDefault="000B4AE2" w:rsidP="00D2260A">
            <w:pPr>
              <w:pStyle w:val="Mtab"/>
              <w:rPr>
                <w:rFonts w:cs="Calibri"/>
                <w:szCs w:val="24"/>
              </w:rPr>
            </w:pPr>
            <w:r w:rsidRPr="00A87916">
              <w:rPr>
                <w:rFonts w:cs="Calibri"/>
                <w:szCs w:val="24"/>
              </w:rPr>
              <w:t>- zwiększenie wykorzystania energii z OZE przez użytkowników;</w:t>
            </w:r>
          </w:p>
          <w:p w14:paraId="32A69CCE" w14:textId="77777777" w:rsidR="000B4AE2" w:rsidRPr="00A87916" w:rsidRDefault="000B4AE2" w:rsidP="00D2260A">
            <w:pPr>
              <w:pStyle w:val="Mtab"/>
              <w:rPr>
                <w:rFonts w:cs="Calibri"/>
                <w:szCs w:val="24"/>
              </w:rPr>
            </w:pPr>
            <w:r w:rsidRPr="00A87916">
              <w:rPr>
                <w:rFonts w:cs="Calibri"/>
                <w:szCs w:val="24"/>
              </w:rPr>
              <w:lastRenderedPageBreak/>
              <w:t>- poprzez zwiększenie wykorzystania OZE, ograniczenie emisji zanieczyszczeń do powietrza, co pozytywnie wpłynie na zdrowie mieszkańców.</w:t>
            </w:r>
          </w:p>
        </w:tc>
        <w:tc>
          <w:tcPr>
            <w:tcW w:w="558" w:type="pct"/>
            <w:shd w:val="clear" w:color="auto" w:fill="auto"/>
            <w:noWrap/>
            <w:vAlign w:val="center"/>
          </w:tcPr>
          <w:p w14:paraId="3CDA6294" w14:textId="77777777" w:rsidR="000B4AE2" w:rsidRPr="00A87916" w:rsidRDefault="000B4AE2" w:rsidP="00D2260A">
            <w:pPr>
              <w:pStyle w:val="Mtab"/>
              <w:rPr>
                <w:rFonts w:cs="Calibri"/>
                <w:szCs w:val="24"/>
              </w:rPr>
            </w:pPr>
            <w:r w:rsidRPr="00A87916">
              <w:rPr>
                <w:rFonts w:cs="Calibri"/>
                <w:szCs w:val="24"/>
              </w:rPr>
              <w:lastRenderedPageBreak/>
              <w:t>Długoterminowe</w:t>
            </w:r>
          </w:p>
        </w:tc>
        <w:tc>
          <w:tcPr>
            <w:tcW w:w="457" w:type="pct"/>
            <w:shd w:val="clear" w:color="auto" w:fill="auto"/>
            <w:noWrap/>
            <w:vAlign w:val="center"/>
          </w:tcPr>
          <w:p w14:paraId="21049625" w14:textId="77777777" w:rsidR="000B4AE2" w:rsidRPr="00A87916" w:rsidRDefault="000B4AE2" w:rsidP="00D2260A">
            <w:pPr>
              <w:pStyle w:val="Mtab"/>
              <w:rPr>
                <w:rFonts w:cs="Calibri"/>
                <w:szCs w:val="24"/>
              </w:rPr>
            </w:pPr>
            <w:r w:rsidRPr="00A87916">
              <w:rPr>
                <w:rFonts w:cs="Calibri"/>
                <w:szCs w:val="24"/>
              </w:rPr>
              <w:t>Pośrednie, wtórne</w:t>
            </w:r>
          </w:p>
        </w:tc>
        <w:tc>
          <w:tcPr>
            <w:tcW w:w="711" w:type="pct"/>
            <w:shd w:val="clear" w:color="auto" w:fill="auto"/>
            <w:noWrap/>
            <w:vAlign w:val="center"/>
          </w:tcPr>
          <w:p w14:paraId="4800BCC4" w14:textId="77777777" w:rsidR="000B4AE2" w:rsidRPr="00A87916" w:rsidRDefault="000B4AE2" w:rsidP="00D2260A">
            <w:pPr>
              <w:pStyle w:val="Mtab"/>
              <w:rPr>
                <w:rFonts w:cs="Calibri"/>
                <w:szCs w:val="24"/>
              </w:rPr>
            </w:pPr>
            <w:r w:rsidRPr="00A87916">
              <w:rPr>
                <w:rFonts w:cs="Calibri"/>
                <w:szCs w:val="24"/>
              </w:rPr>
              <w:t>-</w:t>
            </w:r>
          </w:p>
        </w:tc>
        <w:tc>
          <w:tcPr>
            <w:tcW w:w="1244" w:type="pct"/>
            <w:shd w:val="clear" w:color="auto" w:fill="auto"/>
            <w:noWrap/>
            <w:vAlign w:val="center"/>
          </w:tcPr>
          <w:p w14:paraId="5F56954D" w14:textId="77777777" w:rsidR="000B4AE2" w:rsidRPr="00A87916" w:rsidRDefault="000B4AE2" w:rsidP="00D2260A">
            <w:pPr>
              <w:pStyle w:val="Mtab"/>
              <w:rPr>
                <w:rFonts w:cs="Calibri"/>
                <w:szCs w:val="24"/>
              </w:rPr>
            </w:pPr>
            <w:r w:rsidRPr="00A87916">
              <w:rPr>
                <w:rFonts w:cs="Calibri"/>
                <w:szCs w:val="24"/>
              </w:rPr>
              <w:t>-</w:t>
            </w:r>
          </w:p>
        </w:tc>
      </w:tr>
      <w:tr w:rsidR="000B4AE2" w:rsidRPr="00A87916" w14:paraId="1BBE2993" w14:textId="77777777" w:rsidTr="00D2260A">
        <w:trPr>
          <w:trHeight w:val="284"/>
          <w:jc w:val="center"/>
        </w:trPr>
        <w:tc>
          <w:tcPr>
            <w:tcW w:w="404" w:type="pct"/>
            <w:shd w:val="clear" w:color="auto" w:fill="auto"/>
            <w:noWrap/>
            <w:vAlign w:val="center"/>
          </w:tcPr>
          <w:p w14:paraId="04E0E3CA" w14:textId="5A982224" w:rsidR="000B4AE2" w:rsidRPr="00A87916" w:rsidRDefault="000B4AE2" w:rsidP="00D2260A">
            <w:pPr>
              <w:pStyle w:val="Mtab"/>
              <w:rPr>
                <w:rFonts w:cs="Calibri"/>
                <w:noProof/>
                <w:szCs w:val="24"/>
              </w:rPr>
            </w:pPr>
            <w:r w:rsidRPr="00A87916">
              <w:rPr>
                <w:rFonts w:cs="Calibri"/>
                <w:noProof/>
                <w:szCs w:val="24"/>
              </w:rPr>
              <w:t>TPST PZ Ś5</w:t>
            </w:r>
          </w:p>
        </w:tc>
        <w:tc>
          <w:tcPr>
            <w:tcW w:w="1626" w:type="pct"/>
            <w:shd w:val="clear" w:color="auto" w:fill="auto"/>
            <w:noWrap/>
            <w:vAlign w:val="center"/>
          </w:tcPr>
          <w:p w14:paraId="1AB53ED2" w14:textId="77777777" w:rsidR="000B4AE2" w:rsidRPr="00A87916" w:rsidRDefault="000B4AE2" w:rsidP="00D2260A">
            <w:pPr>
              <w:pStyle w:val="Mtab"/>
              <w:rPr>
                <w:rFonts w:cs="Calibri"/>
                <w:szCs w:val="24"/>
              </w:rPr>
            </w:pPr>
            <w:r w:rsidRPr="00A87916">
              <w:rPr>
                <w:rFonts w:cs="Calibri"/>
                <w:szCs w:val="24"/>
              </w:rPr>
              <w:t>Faza realizacji:</w:t>
            </w:r>
          </w:p>
          <w:p w14:paraId="3637BF2E" w14:textId="77777777" w:rsidR="000B4AE2" w:rsidRPr="00A87916" w:rsidRDefault="000B4AE2" w:rsidP="00D2260A">
            <w:pPr>
              <w:pStyle w:val="Mtab"/>
              <w:rPr>
                <w:rFonts w:cs="Calibri"/>
                <w:szCs w:val="24"/>
              </w:rPr>
            </w:pPr>
            <w:r w:rsidRPr="00A87916">
              <w:rPr>
                <w:rFonts w:cs="Calibri"/>
                <w:szCs w:val="24"/>
              </w:rPr>
              <w:t>Możliwe negatywne:</w:t>
            </w:r>
          </w:p>
          <w:p w14:paraId="13AE06BB" w14:textId="77777777" w:rsidR="000B4AE2" w:rsidRPr="00A87916" w:rsidRDefault="000B4AE2" w:rsidP="00D2260A">
            <w:pPr>
              <w:pStyle w:val="Mtab"/>
              <w:rPr>
                <w:rFonts w:cs="Calibri"/>
                <w:szCs w:val="24"/>
              </w:rPr>
            </w:pPr>
            <w:r w:rsidRPr="00A87916">
              <w:rPr>
                <w:rFonts w:cs="Calibri"/>
                <w:szCs w:val="24"/>
              </w:rPr>
              <w:t>- w trakcie budowy mogą wystąpić krótkotrwałe uciążliwości dla mieszkańców w postaci hałasu, zanieczyszczeń obiektu i emisji pyłów.</w:t>
            </w:r>
          </w:p>
          <w:p w14:paraId="1644DE32" w14:textId="77777777" w:rsidR="000B4AE2" w:rsidRPr="00A87916" w:rsidRDefault="000B4AE2" w:rsidP="00D2260A">
            <w:pPr>
              <w:pStyle w:val="Mtab"/>
              <w:rPr>
                <w:rFonts w:cs="Calibri"/>
                <w:szCs w:val="24"/>
              </w:rPr>
            </w:pPr>
            <w:r w:rsidRPr="00A87916">
              <w:rPr>
                <w:rFonts w:cs="Calibri"/>
                <w:szCs w:val="24"/>
              </w:rPr>
              <w:t>Faza eksploatacji:</w:t>
            </w:r>
          </w:p>
          <w:p w14:paraId="6B0CE8B9" w14:textId="77777777" w:rsidR="000B4AE2" w:rsidRPr="00A87916" w:rsidRDefault="000B4AE2" w:rsidP="00D2260A">
            <w:pPr>
              <w:pStyle w:val="Mtab"/>
              <w:rPr>
                <w:rFonts w:cs="Calibri"/>
                <w:szCs w:val="24"/>
              </w:rPr>
            </w:pPr>
            <w:r w:rsidRPr="00A87916">
              <w:rPr>
                <w:rFonts w:cs="Calibri"/>
                <w:szCs w:val="24"/>
              </w:rPr>
              <w:t>Pozytywne:</w:t>
            </w:r>
          </w:p>
          <w:p w14:paraId="6948E2C3" w14:textId="77777777" w:rsidR="000B4AE2" w:rsidRPr="00A87916" w:rsidRDefault="000B4AE2" w:rsidP="00D2260A">
            <w:pPr>
              <w:pStyle w:val="Mtab"/>
              <w:rPr>
                <w:rFonts w:cs="Calibri"/>
                <w:szCs w:val="24"/>
              </w:rPr>
            </w:pPr>
            <w:r w:rsidRPr="00A87916">
              <w:rPr>
                <w:rFonts w:cs="Calibri"/>
                <w:szCs w:val="24"/>
              </w:rPr>
              <w:t>- wzrost komfortu cieplnego oraz wygody mieszkańców;</w:t>
            </w:r>
          </w:p>
          <w:p w14:paraId="4151EAE3" w14:textId="2C303FDD" w:rsidR="000B4AE2" w:rsidRPr="00A87916" w:rsidRDefault="000B4AE2" w:rsidP="00D2260A">
            <w:pPr>
              <w:pStyle w:val="Mtab"/>
              <w:rPr>
                <w:rFonts w:cs="Calibri"/>
                <w:szCs w:val="24"/>
              </w:rPr>
            </w:pPr>
            <w:r w:rsidRPr="00A87916">
              <w:rPr>
                <w:rFonts w:cs="Calibri"/>
                <w:szCs w:val="24"/>
              </w:rPr>
              <w:t>- poprzez ograniczenie emisji zanieczyszczeń do powietrza ograniczony będzie negatywny wpływ na zdrowie.</w:t>
            </w:r>
          </w:p>
        </w:tc>
        <w:tc>
          <w:tcPr>
            <w:tcW w:w="558" w:type="pct"/>
            <w:shd w:val="clear" w:color="auto" w:fill="auto"/>
            <w:noWrap/>
            <w:vAlign w:val="center"/>
          </w:tcPr>
          <w:p w14:paraId="7EACD7D5" w14:textId="520EBFC6" w:rsidR="000B4AE2" w:rsidRPr="00A87916" w:rsidRDefault="000B4AE2" w:rsidP="00D2260A">
            <w:pPr>
              <w:pStyle w:val="Mtab"/>
              <w:rPr>
                <w:rFonts w:cs="Calibri"/>
                <w:szCs w:val="24"/>
              </w:rPr>
            </w:pPr>
            <w:r w:rsidRPr="00A87916">
              <w:rPr>
                <w:rFonts w:cs="Calibri"/>
                <w:szCs w:val="24"/>
              </w:rPr>
              <w:t>Krótkoterminowe</w:t>
            </w:r>
          </w:p>
        </w:tc>
        <w:tc>
          <w:tcPr>
            <w:tcW w:w="457" w:type="pct"/>
            <w:shd w:val="clear" w:color="auto" w:fill="auto"/>
            <w:noWrap/>
            <w:vAlign w:val="center"/>
          </w:tcPr>
          <w:p w14:paraId="47E1109F" w14:textId="1ADFFB81" w:rsidR="000B4AE2" w:rsidRPr="00A87916" w:rsidRDefault="000B4AE2" w:rsidP="00D2260A">
            <w:pPr>
              <w:pStyle w:val="Mtab"/>
              <w:rPr>
                <w:rFonts w:cs="Calibri"/>
                <w:szCs w:val="24"/>
              </w:rPr>
            </w:pPr>
            <w:r w:rsidRPr="00A87916">
              <w:rPr>
                <w:rFonts w:cs="Calibri"/>
                <w:szCs w:val="24"/>
              </w:rPr>
              <w:t>Bezpośrednie</w:t>
            </w:r>
          </w:p>
        </w:tc>
        <w:tc>
          <w:tcPr>
            <w:tcW w:w="711" w:type="pct"/>
            <w:shd w:val="clear" w:color="auto" w:fill="auto"/>
            <w:noWrap/>
            <w:vAlign w:val="center"/>
          </w:tcPr>
          <w:p w14:paraId="2047828C" w14:textId="1DC03EE9" w:rsidR="000B4AE2" w:rsidRPr="00A87916" w:rsidRDefault="000B4AE2" w:rsidP="00D2260A">
            <w:pPr>
              <w:pStyle w:val="Mtab"/>
              <w:rPr>
                <w:rFonts w:cs="Calibri"/>
                <w:szCs w:val="24"/>
              </w:rPr>
            </w:pPr>
            <w:r w:rsidRPr="00A87916">
              <w:rPr>
                <w:rFonts w:cs="Calibri"/>
                <w:szCs w:val="24"/>
              </w:rPr>
              <w:t>-</w:t>
            </w:r>
          </w:p>
        </w:tc>
        <w:tc>
          <w:tcPr>
            <w:tcW w:w="1244" w:type="pct"/>
            <w:shd w:val="clear" w:color="auto" w:fill="auto"/>
            <w:noWrap/>
            <w:vAlign w:val="center"/>
          </w:tcPr>
          <w:p w14:paraId="72680614" w14:textId="733A2936" w:rsidR="000B4AE2" w:rsidRPr="00A87916" w:rsidRDefault="000B4AE2" w:rsidP="00D2260A">
            <w:pPr>
              <w:pStyle w:val="Mtab"/>
              <w:rPr>
                <w:rFonts w:cs="Calibri"/>
                <w:szCs w:val="24"/>
              </w:rPr>
            </w:pPr>
            <w:r w:rsidRPr="00A87916">
              <w:rPr>
                <w:rFonts w:cs="Calibri"/>
                <w:szCs w:val="24"/>
              </w:rPr>
              <w:t>- prowadzenie prac z uwzględnieniem pory dnia, ograniczenia hałasu i emisji pyłów</w:t>
            </w:r>
          </w:p>
        </w:tc>
      </w:tr>
      <w:tr w:rsidR="000B4AE2" w:rsidRPr="00A87916" w14:paraId="00779068" w14:textId="77777777" w:rsidTr="00D2260A">
        <w:trPr>
          <w:trHeight w:val="284"/>
          <w:jc w:val="center"/>
        </w:trPr>
        <w:tc>
          <w:tcPr>
            <w:tcW w:w="404" w:type="pct"/>
            <w:shd w:val="clear" w:color="auto" w:fill="auto"/>
            <w:noWrap/>
            <w:vAlign w:val="center"/>
          </w:tcPr>
          <w:p w14:paraId="694DAD10" w14:textId="237850D7" w:rsidR="000B4AE2" w:rsidRPr="00A87916" w:rsidRDefault="000B4AE2" w:rsidP="00D2260A">
            <w:pPr>
              <w:pStyle w:val="Mtab"/>
              <w:rPr>
                <w:rFonts w:cs="Calibri"/>
                <w:noProof/>
                <w:szCs w:val="24"/>
              </w:rPr>
            </w:pPr>
            <w:r w:rsidRPr="00A87916">
              <w:rPr>
                <w:rFonts w:cs="Calibri"/>
                <w:noProof/>
                <w:szCs w:val="24"/>
              </w:rPr>
              <w:t>TPST PZ Ś6</w:t>
            </w:r>
          </w:p>
        </w:tc>
        <w:tc>
          <w:tcPr>
            <w:tcW w:w="1626" w:type="pct"/>
            <w:shd w:val="clear" w:color="auto" w:fill="auto"/>
            <w:noWrap/>
            <w:vAlign w:val="center"/>
          </w:tcPr>
          <w:p w14:paraId="63F535A6" w14:textId="77777777" w:rsidR="000B4AE2" w:rsidRPr="00A87916" w:rsidRDefault="000B4AE2" w:rsidP="00D2260A">
            <w:pPr>
              <w:pStyle w:val="Mtab"/>
              <w:rPr>
                <w:rFonts w:cs="Calibri"/>
                <w:szCs w:val="24"/>
              </w:rPr>
            </w:pPr>
            <w:r w:rsidRPr="00A87916">
              <w:rPr>
                <w:rFonts w:cs="Calibri"/>
                <w:szCs w:val="24"/>
              </w:rPr>
              <w:t xml:space="preserve">Pozytywne: Poprawa warunków życia mieszkańców terenów sąsiadujących z </w:t>
            </w:r>
            <w:r w:rsidRPr="00A87916">
              <w:rPr>
                <w:rFonts w:cs="Calibri"/>
                <w:szCs w:val="24"/>
              </w:rPr>
              <w:lastRenderedPageBreak/>
              <w:t>terenami objętymi wsparciem, pośrednio poprawa stanu środowiska (wód), a także zwiększenie dostępności terenów rekreacyjnych.</w:t>
            </w:r>
          </w:p>
        </w:tc>
        <w:tc>
          <w:tcPr>
            <w:tcW w:w="558" w:type="pct"/>
            <w:shd w:val="clear" w:color="auto" w:fill="auto"/>
            <w:noWrap/>
            <w:vAlign w:val="center"/>
          </w:tcPr>
          <w:p w14:paraId="5117FE4A" w14:textId="77777777" w:rsidR="000B4AE2" w:rsidRPr="00A87916" w:rsidRDefault="000B4AE2" w:rsidP="00D2260A">
            <w:pPr>
              <w:pStyle w:val="Mtab"/>
              <w:rPr>
                <w:rFonts w:cs="Calibri"/>
                <w:szCs w:val="24"/>
              </w:rPr>
            </w:pPr>
            <w:r w:rsidRPr="00A87916">
              <w:rPr>
                <w:rFonts w:cs="Calibri"/>
                <w:szCs w:val="24"/>
              </w:rPr>
              <w:lastRenderedPageBreak/>
              <w:t>Długoterminowe, stałe</w:t>
            </w:r>
          </w:p>
        </w:tc>
        <w:tc>
          <w:tcPr>
            <w:tcW w:w="457" w:type="pct"/>
            <w:shd w:val="clear" w:color="auto" w:fill="auto"/>
            <w:noWrap/>
            <w:vAlign w:val="center"/>
          </w:tcPr>
          <w:p w14:paraId="208346AF" w14:textId="77777777" w:rsidR="000B4AE2" w:rsidRPr="00A87916" w:rsidRDefault="000B4AE2" w:rsidP="00D2260A">
            <w:pPr>
              <w:pStyle w:val="Mtab"/>
              <w:rPr>
                <w:rFonts w:cs="Calibri"/>
                <w:szCs w:val="24"/>
              </w:rPr>
            </w:pPr>
            <w:r w:rsidRPr="00A87916">
              <w:rPr>
                <w:rFonts w:cs="Calibri"/>
                <w:szCs w:val="24"/>
              </w:rPr>
              <w:t xml:space="preserve">Bezpośrednie, </w:t>
            </w:r>
            <w:r w:rsidRPr="00A87916">
              <w:rPr>
                <w:rFonts w:cs="Calibri"/>
                <w:szCs w:val="24"/>
              </w:rPr>
              <w:lastRenderedPageBreak/>
              <w:t>pośrednie, wtórne</w:t>
            </w:r>
          </w:p>
        </w:tc>
        <w:tc>
          <w:tcPr>
            <w:tcW w:w="711" w:type="pct"/>
            <w:shd w:val="clear" w:color="auto" w:fill="auto"/>
            <w:noWrap/>
            <w:vAlign w:val="center"/>
          </w:tcPr>
          <w:p w14:paraId="673B6D55" w14:textId="77777777" w:rsidR="000B4AE2" w:rsidRPr="00A87916" w:rsidRDefault="000B4AE2" w:rsidP="00D2260A">
            <w:pPr>
              <w:pStyle w:val="Mtab"/>
              <w:rPr>
                <w:rFonts w:cs="Calibri"/>
                <w:szCs w:val="24"/>
              </w:rPr>
            </w:pPr>
            <w:r w:rsidRPr="00A87916">
              <w:rPr>
                <w:rFonts w:cs="Calibri"/>
                <w:szCs w:val="24"/>
              </w:rPr>
              <w:lastRenderedPageBreak/>
              <w:t>-</w:t>
            </w:r>
          </w:p>
        </w:tc>
        <w:tc>
          <w:tcPr>
            <w:tcW w:w="1244" w:type="pct"/>
            <w:shd w:val="clear" w:color="auto" w:fill="auto"/>
            <w:noWrap/>
            <w:vAlign w:val="center"/>
          </w:tcPr>
          <w:p w14:paraId="6DDE33D6" w14:textId="77777777" w:rsidR="000B4AE2" w:rsidRPr="00A87916" w:rsidRDefault="000B4AE2" w:rsidP="00D2260A">
            <w:pPr>
              <w:pStyle w:val="Mtab"/>
              <w:rPr>
                <w:rFonts w:cs="Calibri"/>
                <w:szCs w:val="24"/>
              </w:rPr>
            </w:pPr>
            <w:r w:rsidRPr="00A87916">
              <w:rPr>
                <w:rFonts w:cs="Calibri"/>
                <w:szCs w:val="24"/>
              </w:rPr>
              <w:t>-</w:t>
            </w:r>
          </w:p>
        </w:tc>
      </w:tr>
      <w:tr w:rsidR="000B4AE2" w:rsidRPr="00A87916" w14:paraId="7B251569" w14:textId="77777777" w:rsidTr="00D2260A">
        <w:trPr>
          <w:trHeight w:val="284"/>
          <w:jc w:val="center"/>
        </w:trPr>
        <w:tc>
          <w:tcPr>
            <w:tcW w:w="404" w:type="pct"/>
            <w:shd w:val="clear" w:color="auto" w:fill="auto"/>
            <w:noWrap/>
            <w:vAlign w:val="center"/>
          </w:tcPr>
          <w:p w14:paraId="05EB9C68" w14:textId="7AF7CEB0" w:rsidR="000B4AE2" w:rsidRPr="00A87916" w:rsidRDefault="000B4AE2" w:rsidP="00D2260A">
            <w:pPr>
              <w:pStyle w:val="Mtab"/>
              <w:rPr>
                <w:rFonts w:cs="Calibri"/>
                <w:noProof/>
                <w:szCs w:val="24"/>
              </w:rPr>
            </w:pPr>
            <w:r w:rsidRPr="00A87916">
              <w:rPr>
                <w:rFonts w:cs="Calibri"/>
                <w:noProof/>
                <w:szCs w:val="24"/>
              </w:rPr>
              <w:t>TPST PZ Ś7</w:t>
            </w:r>
          </w:p>
        </w:tc>
        <w:tc>
          <w:tcPr>
            <w:tcW w:w="1626" w:type="pct"/>
            <w:shd w:val="clear" w:color="auto" w:fill="auto"/>
            <w:noWrap/>
            <w:vAlign w:val="center"/>
          </w:tcPr>
          <w:p w14:paraId="3ADC0538" w14:textId="77777777" w:rsidR="000B4AE2" w:rsidRPr="00A87916" w:rsidRDefault="000B4AE2" w:rsidP="00D2260A">
            <w:pPr>
              <w:pStyle w:val="Mtab"/>
              <w:rPr>
                <w:rFonts w:cs="Calibri"/>
                <w:szCs w:val="24"/>
              </w:rPr>
            </w:pPr>
            <w:r w:rsidRPr="00A87916">
              <w:rPr>
                <w:rFonts w:cs="Calibri"/>
                <w:szCs w:val="24"/>
              </w:rPr>
              <w:t>Faza realizacji:</w:t>
            </w:r>
          </w:p>
          <w:p w14:paraId="25C1069A" w14:textId="77777777" w:rsidR="000B4AE2" w:rsidRPr="00A87916" w:rsidRDefault="000B4AE2" w:rsidP="00D2260A">
            <w:pPr>
              <w:pStyle w:val="Mtab"/>
              <w:rPr>
                <w:rFonts w:cs="Calibri"/>
                <w:szCs w:val="24"/>
              </w:rPr>
            </w:pPr>
            <w:r w:rsidRPr="00A87916">
              <w:rPr>
                <w:rFonts w:cs="Calibri"/>
                <w:szCs w:val="24"/>
              </w:rPr>
              <w:t>Możliwe negatywne:</w:t>
            </w:r>
          </w:p>
          <w:p w14:paraId="79270095" w14:textId="77777777" w:rsidR="000B4AE2" w:rsidRPr="00A87916" w:rsidRDefault="000B4AE2" w:rsidP="00D2260A">
            <w:pPr>
              <w:pStyle w:val="Mtab"/>
              <w:rPr>
                <w:rFonts w:cs="Calibri"/>
                <w:szCs w:val="24"/>
              </w:rPr>
            </w:pPr>
            <w:r w:rsidRPr="00A87916">
              <w:rPr>
                <w:rFonts w:cs="Calibri"/>
                <w:szCs w:val="24"/>
              </w:rPr>
              <w:t>- w trakcie budowy mogą wystąpić krótkotrwałe uciążliwości dla mieszkańców w postaci hałasu, zanieczyszczeń obiektu i emisji pyłów.</w:t>
            </w:r>
          </w:p>
          <w:p w14:paraId="684E4EA2" w14:textId="77777777" w:rsidR="000B4AE2" w:rsidRPr="00A87916" w:rsidRDefault="000B4AE2" w:rsidP="00D2260A">
            <w:pPr>
              <w:pStyle w:val="Mtab"/>
              <w:rPr>
                <w:rFonts w:cs="Calibri"/>
                <w:szCs w:val="24"/>
              </w:rPr>
            </w:pPr>
            <w:r w:rsidRPr="00A87916">
              <w:rPr>
                <w:rFonts w:cs="Calibri"/>
                <w:szCs w:val="24"/>
              </w:rPr>
              <w:t>Faza eksploatacji:</w:t>
            </w:r>
          </w:p>
          <w:p w14:paraId="1F2B9C75" w14:textId="77777777" w:rsidR="000B4AE2" w:rsidRPr="00A87916" w:rsidRDefault="000B4AE2" w:rsidP="00D2260A">
            <w:pPr>
              <w:pStyle w:val="Mtab"/>
              <w:rPr>
                <w:rFonts w:cs="Calibri"/>
                <w:szCs w:val="24"/>
              </w:rPr>
            </w:pPr>
            <w:r w:rsidRPr="00A87916">
              <w:rPr>
                <w:rFonts w:cs="Calibri"/>
                <w:szCs w:val="24"/>
              </w:rPr>
              <w:t>Pozytywne:</w:t>
            </w:r>
          </w:p>
          <w:p w14:paraId="671DF4CA" w14:textId="77777777" w:rsidR="000B4AE2" w:rsidRPr="00A87916" w:rsidRDefault="000B4AE2" w:rsidP="00D2260A">
            <w:pPr>
              <w:pStyle w:val="Mtab"/>
              <w:rPr>
                <w:rFonts w:cs="Calibri"/>
                <w:szCs w:val="24"/>
              </w:rPr>
            </w:pPr>
            <w:r w:rsidRPr="00A87916">
              <w:rPr>
                <w:rFonts w:cs="Calibri"/>
                <w:szCs w:val="24"/>
              </w:rPr>
              <w:t>- wzrost komfortu cieplnego oraz wygody mieszkańców;</w:t>
            </w:r>
          </w:p>
          <w:p w14:paraId="0344E3BF" w14:textId="77777777" w:rsidR="000B4AE2" w:rsidRPr="00A87916" w:rsidRDefault="000B4AE2" w:rsidP="00D2260A">
            <w:pPr>
              <w:pStyle w:val="Mtab"/>
              <w:rPr>
                <w:rFonts w:cs="Calibri"/>
                <w:szCs w:val="24"/>
              </w:rPr>
            </w:pPr>
            <w:r w:rsidRPr="00A87916">
              <w:rPr>
                <w:rFonts w:cs="Calibri"/>
                <w:szCs w:val="24"/>
              </w:rPr>
              <w:t>- poprzez ograniczenie emisji zanieczyszczeń do powietrza ograniczony będzie negatywny wpływ na zdrowie.</w:t>
            </w:r>
          </w:p>
        </w:tc>
        <w:tc>
          <w:tcPr>
            <w:tcW w:w="558" w:type="pct"/>
            <w:shd w:val="clear" w:color="auto" w:fill="auto"/>
            <w:noWrap/>
            <w:vAlign w:val="center"/>
          </w:tcPr>
          <w:p w14:paraId="04E1BB41" w14:textId="77777777" w:rsidR="000B4AE2" w:rsidRPr="00A87916" w:rsidRDefault="000B4AE2" w:rsidP="00D2260A">
            <w:pPr>
              <w:pStyle w:val="Mtab"/>
              <w:rPr>
                <w:rFonts w:cs="Calibri"/>
                <w:szCs w:val="24"/>
              </w:rPr>
            </w:pPr>
            <w:r w:rsidRPr="00A87916">
              <w:rPr>
                <w:rFonts w:cs="Calibri"/>
                <w:szCs w:val="24"/>
              </w:rPr>
              <w:t>Krótkoterminowe, długoterminowe</w:t>
            </w:r>
          </w:p>
        </w:tc>
        <w:tc>
          <w:tcPr>
            <w:tcW w:w="457" w:type="pct"/>
            <w:shd w:val="clear" w:color="auto" w:fill="auto"/>
            <w:noWrap/>
            <w:vAlign w:val="center"/>
          </w:tcPr>
          <w:p w14:paraId="62D96E2D" w14:textId="77777777" w:rsidR="000B4AE2" w:rsidRPr="00A87916" w:rsidRDefault="000B4AE2" w:rsidP="00D2260A">
            <w:pPr>
              <w:pStyle w:val="Mtab"/>
              <w:rPr>
                <w:rFonts w:cs="Calibri"/>
                <w:szCs w:val="24"/>
              </w:rPr>
            </w:pPr>
            <w:r w:rsidRPr="00A87916">
              <w:rPr>
                <w:rFonts w:cs="Calibri"/>
                <w:szCs w:val="24"/>
              </w:rPr>
              <w:t>Bezpośrednie, pośrednie</w:t>
            </w:r>
          </w:p>
        </w:tc>
        <w:tc>
          <w:tcPr>
            <w:tcW w:w="711" w:type="pct"/>
            <w:shd w:val="clear" w:color="auto" w:fill="auto"/>
            <w:noWrap/>
            <w:vAlign w:val="center"/>
          </w:tcPr>
          <w:p w14:paraId="4A64A2B5" w14:textId="77777777" w:rsidR="000B4AE2" w:rsidRPr="00A87916" w:rsidRDefault="000B4AE2" w:rsidP="00D2260A">
            <w:pPr>
              <w:pStyle w:val="Mtab"/>
              <w:rPr>
                <w:rFonts w:cs="Calibri"/>
                <w:szCs w:val="24"/>
              </w:rPr>
            </w:pPr>
            <w:r w:rsidRPr="00A87916">
              <w:rPr>
                <w:rFonts w:cs="Calibri"/>
                <w:szCs w:val="24"/>
              </w:rPr>
              <w:t>-</w:t>
            </w:r>
          </w:p>
        </w:tc>
        <w:tc>
          <w:tcPr>
            <w:tcW w:w="1244" w:type="pct"/>
            <w:shd w:val="clear" w:color="auto" w:fill="auto"/>
            <w:noWrap/>
            <w:vAlign w:val="center"/>
          </w:tcPr>
          <w:p w14:paraId="11C2D9AA" w14:textId="77777777" w:rsidR="000B4AE2" w:rsidRPr="00A87916" w:rsidRDefault="000B4AE2" w:rsidP="00D2260A">
            <w:pPr>
              <w:pStyle w:val="Mtab"/>
              <w:rPr>
                <w:rFonts w:cs="Calibri"/>
                <w:szCs w:val="24"/>
              </w:rPr>
            </w:pPr>
            <w:r w:rsidRPr="00A87916">
              <w:rPr>
                <w:rFonts w:cs="Calibri"/>
                <w:szCs w:val="24"/>
              </w:rPr>
              <w:t>- prowadzenie prac z uwzględnieniem pory dnia, ograniczenia hałasu i emisji pyłów.</w:t>
            </w:r>
          </w:p>
        </w:tc>
      </w:tr>
      <w:tr w:rsidR="000B4AE2" w:rsidRPr="00A87916" w14:paraId="617C2535" w14:textId="77777777" w:rsidTr="00D2260A">
        <w:trPr>
          <w:trHeight w:val="284"/>
          <w:jc w:val="center"/>
        </w:trPr>
        <w:tc>
          <w:tcPr>
            <w:tcW w:w="404" w:type="pct"/>
            <w:shd w:val="clear" w:color="auto" w:fill="auto"/>
            <w:noWrap/>
            <w:vAlign w:val="center"/>
          </w:tcPr>
          <w:p w14:paraId="58B3685C" w14:textId="0D6723C4" w:rsidR="000B4AE2" w:rsidRPr="00A87916" w:rsidRDefault="000B4AE2" w:rsidP="00D2260A">
            <w:pPr>
              <w:pStyle w:val="Mtab"/>
              <w:rPr>
                <w:rFonts w:cs="Calibri"/>
                <w:noProof/>
                <w:szCs w:val="24"/>
              </w:rPr>
            </w:pPr>
            <w:r w:rsidRPr="00A87916">
              <w:rPr>
                <w:rFonts w:cs="Calibri"/>
                <w:noProof/>
                <w:szCs w:val="24"/>
              </w:rPr>
              <w:t>TPST PZ Ś8</w:t>
            </w:r>
          </w:p>
        </w:tc>
        <w:tc>
          <w:tcPr>
            <w:tcW w:w="1626" w:type="pct"/>
            <w:shd w:val="clear" w:color="auto" w:fill="auto"/>
            <w:noWrap/>
            <w:vAlign w:val="center"/>
          </w:tcPr>
          <w:p w14:paraId="75B77E24" w14:textId="77777777" w:rsidR="000B4AE2" w:rsidRPr="00A87916" w:rsidRDefault="000B4AE2" w:rsidP="00D2260A">
            <w:pPr>
              <w:pStyle w:val="Mtab"/>
              <w:rPr>
                <w:rFonts w:cs="Calibri"/>
                <w:noProof/>
                <w:szCs w:val="24"/>
              </w:rPr>
            </w:pPr>
            <w:r w:rsidRPr="00A87916">
              <w:rPr>
                <w:rFonts w:cs="Calibri"/>
                <w:noProof/>
                <w:szCs w:val="24"/>
              </w:rPr>
              <w:t>Faza realizacji:</w:t>
            </w:r>
          </w:p>
          <w:p w14:paraId="1B6F1A6D" w14:textId="77777777" w:rsidR="000B4AE2" w:rsidRPr="00A87916" w:rsidRDefault="000B4AE2" w:rsidP="00D2260A">
            <w:pPr>
              <w:pStyle w:val="Mtab"/>
              <w:rPr>
                <w:rFonts w:cs="Calibri"/>
                <w:noProof/>
                <w:szCs w:val="24"/>
              </w:rPr>
            </w:pPr>
            <w:r w:rsidRPr="00A87916">
              <w:rPr>
                <w:rFonts w:cs="Calibri"/>
                <w:noProof/>
                <w:szCs w:val="24"/>
              </w:rPr>
              <w:t>Możliwe negatywne:</w:t>
            </w:r>
          </w:p>
          <w:p w14:paraId="10557814" w14:textId="77777777" w:rsidR="000B4AE2" w:rsidRPr="00A87916" w:rsidRDefault="000B4AE2" w:rsidP="00D2260A">
            <w:pPr>
              <w:pStyle w:val="Mtab"/>
              <w:rPr>
                <w:rFonts w:cs="Calibri"/>
                <w:noProof/>
                <w:szCs w:val="24"/>
              </w:rPr>
            </w:pPr>
            <w:r w:rsidRPr="00A87916">
              <w:rPr>
                <w:rFonts w:cs="Calibri"/>
                <w:szCs w:val="24"/>
              </w:rPr>
              <w:lastRenderedPageBreak/>
              <w:t>- emisja spalin i hałasu podczas budowy lub rozbudowy, modernizacji linii kolejowych;</w:t>
            </w:r>
          </w:p>
          <w:p w14:paraId="39EC5EBF" w14:textId="77777777" w:rsidR="000B4AE2" w:rsidRPr="00A87916" w:rsidRDefault="000B4AE2" w:rsidP="00D2260A">
            <w:pPr>
              <w:pStyle w:val="Mtab"/>
              <w:rPr>
                <w:rFonts w:cs="Calibri"/>
                <w:noProof/>
                <w:szCs w:val="24"/>
              </w:rPr>
            </w:pPr>
            <w:r w:rsidRPr="00A87916">
              <w:rPr>
                <w:rFonts w:cs="Calibri"/>
                <w:noProof/>
                <w:szCs w:val="24"/>
              </w:rPr>
              <w:t>Faza eksploatacji:</w:t>
            </w:r>
          </w:p>
          <w:p w14:paraId="3BFBAA2A" w14:textId="77777777" w:rsidR="000B4AE2" w:rsidRPr="00A87916" w:rsidRDefault="000B4AE2" w:rsidP="00D2260A">
            <w:pPr>
              <w:pStyle w:val="Mtab"/>
              <w:rPr>
                <w:rFonts w:cs="Calibri"/>
                <w:noProof/>
                <w:szCs w:val="24"/>
              </w:rPr>
            </w:pPr>
            <w:r w:rsidRPr="00A87916">
              <w:rPr>
                <w:rFonts w:cs="Calibri"/>
                <w:noProof/>
                <w:szCs w:val="24"/>
              </w:rPr>
              <w:t>Możliwe negatywne:</w:t>
            </w:r>
          </w:p>
          <w:p w14:paraId="40BBF2DC" w14:textId="77777777" w:rsidR="000B4AE2" w:rsidRPr="00A87916" w:rsidRDefault="000B4AE2" w:rsidP="00D2260A">
            <w:pPr>
              <w:pStyle w:val="Mtab"/>
              <w:rPr>
                <w:rFonts w:cs="Calibri"/>
                <w:noProof/>
                <w:szCs w:val="24"/>
              </w:rPr>
            </w:pPr>
            <w:r w:rsidRPr="00A87916">
              <w:rPr>
                <w:rFonts w:cs="Calibri"/>
                <w:noProof/>
                <w:szCs w:val="24"/>
              </w:rPr>
              <w:t>- emisja hałasu oraz wibracji;</w:t>
            </w:r>
          </w:p>
          <w:p w14:paraId="0560C774" w14:textId="77777777" w:rsidR="000B4AE2" w:rsidRPr="00A87916" w:rsidRDefault="000B4AE2" w:rsidP="00D2260A">
            <w:pPr>
              <w:pStyle w:val="Mtab"/>
              <w:rPr>
                <w:rFonts w:cs="Calibri"/>
                <w:noProof/>
                <w:szCs w:val="24"/>
              </w:rPr>
            </w:pPr>
            <w:r w:rsidRPr="00A87916">
              <w:rPr>
                <w:rFonts w:cs="Calibri"/>
                <w:noProof/>
                <w:szCs w:val="24"/>
              </w:rPr>
              <w:t>Pozytywne:</w:t>
            </w:r>
          </w:p>
          <w:p w14:paraId="6CD06556" w14:textId="77777777" w:rsidR="000B4AE2" w:rsidRPr="00A87916" w:rsidRDefault="000B4AE2" w:rsidP="00D2260A">
            <w:pPr>
              <w:pStyle w:val="Mtab"/>
              <w:rPr>
                <w:rFonts w:cs="Calibri"/>
                <w:noProof/>
                <w:szCs w:val="24"/>
              </w:rPr>
            </w:pPr>
            <w:r w:rsidRPr="00A87916">
              <w:rPr>
                <w:rFonts w:cs="Calibri"/>
                <w:noProof/>
                <w:szCs w:val="24"/>
              </w:rPr>
              <w:t>- poprawa dostępności komunikacyjnej, w szczególności w miejscowościach pozbawionych komunikacji publicznej;</w:t>
            </w:r>
          </w:p>
          <w:p w14:paraId="11CC76ED" w14:textId="77777777" w:rsidR="000B4AE2" w:rsidRPr="00A87916" w:rsidRDefault="000B4AE2" w:rsidP="00D2260A">
            <w:pPr>
              <w:pStyle w:val="Mtab"/>
              <w:rPr>
                <w:rFonts w:cs="Calibri"/>
                <w:noProof/>
                <w:szCs w:val="24"/>
              </w:rPr>
            </w:pPr>
            <w:r w:rsidRPr="00A87916">
              <w:rPr>
                <w:rFonts w:cs="Calibri"/>
                <w:noProof/>
                <w:szCs w:val="24"/>
              </w:rPr>
              <w:t>- poprawa bezpieczeństwa i jakości przewozów pasażerskich;</w:t>
            </w:r>
          </w:p>
          <w:p w14:paraId="6BFB1E1D" w14:textId="77777777" w:rsidR="000B4AE2" w:rsidRPr="00A87916" w:rsidRDefault="000B4AE2" w:rsidP="00D2260A">
            <w:pPr>
              <w:pStyle w:val="Mtab"/>
              <w:rPr>
                <w:rFonts w:cs="Calibri"/>
                <w:szCs w:val="24"/>
              </w:rPr>
            </w:pPr>
            <w:r w:rsidRPr="00A87916">
              <w:rPr>
                <w:rFonts w:cs="Calibri"/>
                <w:noProof/>
                <w:szCs w:val="24"/>
              </w:rPr>
              <w:t>- zmniejszenie emisji zanieczyszczeń do powietrza poprzez przeniesienie części ruchu z dróg na transport kolejowy.</w:t>
            </w:r>
          </w:p>
        </w:tc>
        <w:tc>
          <w:tcPr>
            <w:tcW w:w="558" w:type="pct"/>
            <w:shd w:val="clear" w:color="auto" w:fill="auto"/>
            <w:noWrap/>
            <w:vAlign w:val="center"/>
          </w:tcPr>
          <w:p w14:paraId="1BBF2B55" w14:textId="77777777" w:rsidR="000B4AE2" w:rsidRPr="00A87916" w:rsidRDefault="000B4AE2" w:rsidP="00D2260A">
            <w:pPr>
              <w:pStyle w:val="Mtab"/>
              <w:rPr>
                <w:rFonts w:cs="Calibri"/>
                <w:szCs w:val="24"/>
              </w:rPr>
            </w:pPr>
            <w:r w:rsidRPr="00A87916">
              <w:rPr>
                <w:rFonts w:cs="Calibri"/>
                <w:noProof/>
                <w:szCs w:val="24"/>
              </w:rPr>
              <w:lastRenderedPageBreak/>
              <w:t xml:space="preserve">Krótkoterminowe, </w:t>
            </w:r>
            <w:r w:rsidRPr="00A87916">
              <w:rPr>
                <w:rFonts w:cs="Calibri"/>
                <w:noProof/>
                <w:szCs w:val="24"/>
              </w:rPr>
              <w:lastRenderedPageBreak/>
              <w:t>średnioterminowe, stałe</w:t>
            </w:r>
          </w:p>
        </w:tc>
        <w:tc>
          <w:tcPr>
            <w:tcW w:w="457" w:type="pct"/>
            <w:shd w:val="clear" w:color="auto" w:fill="auto"/>
            <w:noWrap/>
            <w:vAlign w:val="center"/>
          </w:tcPr>
          <w:p w14:paraId="0FEE2BD5" w14:textId="77777777" w:rsidR="000B4AE2" w:rsidRPr="00A87916" w:rsidRDefault="000B4AE2" w:rsidP="00D2260A">
            <w:pPr>
              <w:pStyle w:val="Mtab"/>
              <w:rPr>
                <w:rFonts w:cs="Calibri"/>
                <w:szCs w:val="24"/>
              </w:rPr>
            </w:pPr>
            <w:r w:rsidRPr="00A87916">
              <w:rPr>
                <w:rFonts w:cs="Calibri"/>
                <w:szCs w:val="24"/>
              </w:rPr>
              <w:lastRenderedPageBreak/>
              <w:t xml:space="preserve">Bezpośrednie, </w:t>
            </w:r>
            <w:r w:rsidRPr="00A87916">
              <w:rPr>
                <w:rFonts w:cs="Calibri"/>
                <w:szCs w:val="24"/>
              </w:rPr>
              <w:lastRenderedPageBreak/>
              <w:t>pośrednie, wtórne</w:t>
            </w:r>
          </w:p>
        </w:tc>
        <w:tc>
          <w:tcPr>
            <w:tcW w:w="711" w:type="pct"/>
            <w:shd w:val="clear" w:color="auto" w:fill="auto"/>
            <w:noWrap/>
            <w:vAlign w:val="center"/>
          </w:tcPr>
          <w:p w14:paraId="3F143696" w14:textId="77777777" w:rsidR="000B4AE2" w:rsidRPr="00A87916" w:rsidRDefault="000B4AE2" w:rsidP="00D2260A">
            <w:pPr>
              <w:pStyle w:val="Mtab"/>
              <w:rPr>
                <w:rFonts w:cs="Calibri"/>
                <w:szCs w:val="24"/>
              </w:rPr>
            </w:pPr>
            <w:r w:rsidRPr="00A87916">
              <w:rPr>
                <w:rFonts w:cs="Calibri"/>
                <w:szCs w:val="24"/>
              </w:rPr>
              <w:lastRenderedPageBreak/>
              <w:t xml:space="preserve">skumulowane z zadaniami </w:t>
            </w:r>
            <w:r w:rsidRPr="00A87916">
              <w:rPr>
                <w:rFonts w:cs="Calibri"/>
                <w:szCs w:val="24"/>
              </w:rPr>
              <w:lastRenderedPageBreak/>
              <w:t>polegającymi na budowie infrastruktury liniowej lub sieciowej.</w:t>
            </w:r>
          </w:p>
        </w:tc>
        <w:tc>
          <w:tcPr>
            <w:tcW w:w="1244" w:type="pct"/>
            <w:shd w:val="clear" w:color="auto" w:fill="auto"/>
            <w:noWrap/>
            <w:vAlign w:val="center"/>
          </w:tcPr>
          <w:p w14:paraId="057EF8C7" w14:textId="77777777" w:rsidR="000B4AE2" w:rsidRPr="00A87916" w:rsidRDefault="000B4AE2" w:rsidP="00D2260A">
            <w:pPr>
              <w:pStyle w:val="Mtab"/>
              <w:rPr>
                <w:rFonts w:cs="Calibri"/>
                <w:szCs w:val="24"/>
              </w:rPr>
            </w:pPr>
            <w:r w:rsidRPr="00A87916">
              <w:rPr>
                <w:rFonts w:cs="Calibri"/>
                <w:szCs w:val="24"/>
              </w:rPr>
              <w:lastRenderedPageBreak/>
              <w:t xml:space="preserve">- prowadzenie prac z uwzględnieniem pory dnia, </w:t>
            </w:r>
            <w:r w:rsidRPr="00A87916">
              <w:rPr>
                <w:rFonts w:cs="Calibri"/>
                <w:szCs w:val="24"/>
              </w:rPr>
              <w:lastRenderedPageBreak/>
              <w:t>ograniczenia hałasu i emisji pyłów;</w:t>
            </w:r>
          </w:p>
          <w:p w14:paraId="731AAD6D" w14:textId="77777777" w:rsidR="000B4AE2" w:rsidRPr="00A87916" w:rsidRDefault="000B4AE2" w:rsidP="00D2260A">
            <w:pPr>
              <w:pStyle w:val="Mtab"/>
              <w:rPr>
                <w:rFonts w:cs="Calibri"/>
                <w:szCs w:val="24"/>
              </w:rPr>
            </w:pPr>
            <w:r w:rsidRPr="00A87916">
              <w:rPr>
                <w:rFonts w:cs="Calibri"/>
                <w:szCs w:val="24"/>
              </w:rPr>
              <w:t>- stosowanie zabezpieczeń przeciwhałasowych (zgodnie z warunkami prowadzenia inwestycji)</w:t>
            </w:r>
          </w:p>
        </w:tc>
      </w:tr>
      <w:tr w:rsidR="000B4AE2" w:rsidRPr="00A87916" w14:paraId="67913FF5" w14:textId="77777777" w:rsidTr="00D2260A">
        <w:trPr>
          <w:trHeight w:val="284"/>
          <w:jc w:val="center"/>
        </w:trPr>
        <w:tc>
          <w:tcPr>
            <w:tcW w:w="404" w:type="pct"/>
            <w:shd w:val="clear" w:color="auto" w:fill="auto"/>
            <w:noWrap/>
            <w:vAlign w:val="center"/>
          </w:tcPr>
          <w:p w14:paraId="72AC50C5" w14:textId="2F29980C" w:rsidR="000B4AE2" w:rsidRPr="00A87916" w:rsidRDefault="000B4AE2" w:rsidP="00D2260A">
            <w:pPr>
              <w:pStyle w:val="Mtab"/>
              <w:rPr>
                <w:rFonts w:cs="Calibri"/>
                <w:noProof/>
                <w:szCs w:val="24"/>
              </w:rPr>
            </w:pPr>
            <w:r w:rsidRPr="00A87916">
              <w:rPr>
                <w:rFonts w:cs="Calibri"/>
                <w:noProof/>
                <w:szCs w:val="24"/>
              </w:rPr>
              <w:lastRenderedPageBreak/>
              <w:t>TPST PZ Ś9</w:t>
            </w:r>
          </w:p>
        </w:tc>
        <w:tc>
          <w:tcPr>
            <w:tcW w:w="1626" w:type="pct"/>
            <w:shd w:val="clear" w:color="auto" w:fill="auto"/>
            <w:noWrap/>
            <w:vAlign w:val="center"/>
          </w:tcPr>
          <w:p w14:paraId="57A392B2" w14:textId="77777777" w:rsidR="000B4AE2" w:rsidRPr="00A87916" w:rsidRDefault="000B4AE2" w:rsidP="00D2260A">
            <w:pPr>
              <w:pStyle w:val="Mtab"/>
              <w:rPr>
                <w:rFonts w:cs="Calibri"/>
                <w:szCs w:val="24"/>
              </w:rPr>
            </w:pPr>
            <w:r w:rsidRPr="00A87916">
              <w:rPr>
                <w:rFonts w:cs="Calibri"/>
                <w:szCs w:val="24"/>
              </w:rPr>
              <w:t>Pozytywne: wzrost dostępności terenów rekreacyjnych i turystycznych</w:t>
            </w:r>
          </w:p>
        </w:tc>
        <w:tc>
          <w:tcPr>
            <w:tcW w:w="558" w:type="pct"/>
            <w:shd w:val="clear" w:color="auto" w:fill="auto"/>
            <w:noWrap/>
            <w:vAlign w:val="center"/>
          </w:tcPr>
          <w:p w14:paraId="393F9DB1" w14:textId="77777777" w:rsidR="000B4AE2" w:rsidRPr="00A87916" w:rsidRDefault="000B4AE2" w:rsidP="00D2260A">
            <w:pPr>
              <w:pStyle w:val="Mtab"/>
              <w:rPr>
                <w:rFonts w:cs="Calibri"/>
                <w:szCs w:val="24"/>
              </w:rPr>
            </w:pPr>
            <w:r w:rsidRPr="00A87916">
              <w:rPr>
                <w:rFonts w:cs="Calibri"/>
                <w:color w:val="000000"/>
                <w:szCs w:val="24"/>
              </w:rPr>
              <w:t>Długoterminowe</w:t>
            </w:r>
          </w:p>
        </w:tc>
        <w:tc>
          <w:tcPr>
            <w:tcW w:w="457" w:type="pct"/>
            <w:shd w:val="clear" w:color="auto" w:fill="auto"/>
            <w:noWrap/>
            <w:vAlign w:val="center"/>
          </w:tcPr>
          <w:p w14:paraId="58915FC6" w14:textId="77777777" w:rsidR="000B4AE2" w:rsidRPr="00A87916" w:rsidRDefault="000B4AE2"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5C140BEA" w14:textId="77777777" w:rsidR="000B4AE2" w:rsidRPr="00A87916" w:rsidRDefault="000B4AE2" w:rsidP="00D2260A">
            <w:pPr>
              <w:pStyle w:val="Mtab"/>
              <w:rPr>
                <w:rFonts w:cs="Calibri"/>
                <w:szCs w:val="24"/>
              </w:rPr>
            </w:pPr>
            <w:r w:rsidRPr="00A87916">
              <w:rPr>
                <w:rFonts w:cs="Calibri"/>
                <w:szCs w:val="24"/>
              </w:rPr>
              <w:t>-</w:t>
            </w:r>
          </w:p>
        </w:tc>
        <w:tc>
          <w:tcPr>
            <w:tcW w:w="1244" w:type="pct"/>
            <w:shd w:val="clear" w:color="auto" w:fill="auto"/>
            <w:noWrap/>
            <w:vAlign w:val="center"/>
          </w:tcPr>
          <w:p w14:paraId="0819F9CF" w14:textId="77777777" w:rsidR="000B4AE2" w:rsidRPr="00A87916" w:rsidRDefault="000B4AE2" w:rsidP="00D2260A">
            <w:pPr>
              <w:pStyle w:val="Mtab"/>
              <w:rPr>
                <w:rFonts w:cs="Calibri"/>
                <w:szCs w:val="24"/>
              </w:rPr>
            </w:pPr>
            <w:r w:rsidRPr="00A87916">
              <w:rPr>
                <w:rFonts w:cs="Calibri"/>
                <w:szCs w:val="24"/>
              </w:rPr>
              <w:t>-</w:t>
            </w:r>
          </w:p>
        </w:tc>
      </w:tr>
      <w:tr w:rsidR="000B4AE2" w:rsidRPr="00A87916" w14:paraId="1B927CE6" w14:textId="77777777" w:rsidTr="00D2260A">
        <w:trPr>
          <w:trHeight w:val="284"/>
          <w:jc w:val="center"/>
        </w:trPr>
        <w:tc>
          <w:tcPr>
            <w:tcW w:w="404" w:type="pct"/>
            <w:shd w:val="clear" w:color="auto" w:fill="auto"/>
            <w:noWrap/>
            <w:vAlign w:val="center"/>
          </w:tcPr>
          <w:p w14:paraId="4A4F77F7" w14:textId="054A46B1" w:rsidR="000B4AE2" w:rsidRPr="00A87916" w:rsidRDefault="000B4AE2" w:rsidP="00D2260A">
            <w:pPr>
              <w:pStyle w:val="Mtab"/>
              <w:rPr>
                <w:rFonts w:cs="Calibri"/>
                <w:noProof/>
                <w:szCs w:val="24"/>
              </w:rPr>
            </w:pPr>
            <w:r w:rsidRPr="00A87916">
              <w:rPr>
                <w:rFonts w:cs="Calibri"/>
                <w:noProof/>
                <w:szCs w:val="24"/>
              </w:rPr>
              <w:lastRenderedPageBreak/>
              <w:t>TPST PZ Ś10</w:t>
            </w:r>
          </w:p>
        </w:tc>
        <w:tc>
          <w:tcPr>
            <w:tcW w:w="1626" w:type="pct"/>
            <w:shd w:val="clear" w:color="auto" w:fill="auto"/>
            <w:noWrap/>
            <w:vAlign w:val="center"/>
          </w:tcPr>
          <w:p w14:paraId="65BA1007" w14:textId="77777777" w:rsidR="000B4AE2" w:rsidRPr="00A87916" w:rsidRDefault="000B4AE2" w:rsidP="00D2260A">
            <w:pPr>
              <w:pStyle w:val="Mtab"/>
              <w:rPr>
                <w:rFonts w:cs="Calibri"/>
                <w:szCs w:val="24"/>
              </w:rPr>
            </w:pPr>
            <w:r w:rsidRPr="00A87916">
              <w:rPr>
                <w:rFonts w:cs="Calibri"/>
                <w:szCs w:val="24"/>
              </w:rPr>
              <w:t>Pozytywne:</w:t>
            </w:r>
          </w:p>
          <w:p w14:paraId="2E05B975" w14:textId="77777777" w:rsidR="000B4AE2" w:rsidRPr="00A87916" w:rsidRDefault="000B4AE2" w:rsidP="00D2260A">
            <w:pPr>
              <w:pStyle w:val="Mtab"/>
              <w:rPr>
                <w:rFonts w:cs="Calibri"/>
                <w:szCs w:val="24"/>
              </w:rPr>
            </w:pPr>
            <w:r w:rsidRPr="00A87916">
              <w:rPr>
                <w:rFonts w:cs="Calibri"/>
                <w:szCs w:val="24"/>
              </w:rPr>
              <w:t>- ograniczenie zanieczyszczenia środowiska odpadami, zmniejszenie masy wytwarzanych odpadów, co będzie miało wpływ na koszty ich zagospodarowania i odbierania.</w:t>
            </w:r>
          </w:p>
        </w:tc>
        <w:tc>
          <w:tcPr>
            <w:tcW w:w="558" w:type="pct"/>
            <w:shd w:val="clear" w:color="auto" w:fill="auto"/>
            <w:noWrap/>
            <w:vAlign w:val="center"/>
          </w:tcPr>
          <w:p w14:paraId="2CA879F9" w14:textId="77777777" w:rsidR="000B4AE2" w:rsidRPr="00A87916" w:rsidRDefault="000B4AE2" w:rsidP="00D2260A">
            <w:pPr>
              <w:pStyle w:val="Mtab"/>
              <w:rPr>
                <w:rFonts w:cs="Calibri"/>
                <w:szCs w:val="24"/>
              </w:rPr>
            </w:pPr>
            <w:r w:rsidRPr="00A87916">
              <w:rPr>
                <w:rFonts w:cs="Calibri"/>
                <w:color w:val="000000"/>
                <w:szCs w:val="24"/>
              </w:rPr>
              <w:t>Długoterminowe,</w:t>
            </w:r>
            <w:r w:rsidRPr="00A87916">
              <w:rPr>
                <w:rFonts w:cs="Calibri"/>
                <w:szCs w:val="24"/>
              </w:rPr>
              <w:t xml:space="preserve"> stałe</w:t>
            </w:r>
          </w:p>
        </w:tc>
        <w:tc>
          <w:tcPr>
            <w:tcW w:w="457" w:type="pct"/>
            <w:shd w:val="clear" w:color="auto" w:fill="auto"/>
            <w:noWrap/>
            <w:vAlign w:val="center"/>
          </w:tcPr>
          <w:p w14:paraId="565C0F56" w14:textId="77777777" w:rsidR="000B4AE2" w:rsidRPr="00A87916" w:rsidRDefault="000B4AE2" w:rsidP="00D2260A">
            <w:pPr>
              <w:pStyle w:val="Mtab"/>
              <w:rPr>
                <w:rFonts w:cs="Calibri"/>
                <w:szCs w:val="24"/>
              </w:rPr>
            </w:pPr>
            <w:r w:rsidRPr="00A87916">
              <w:rPr>
                <w:rFonts w:cs="Calibri"/>
                <w:szCs w:val="24"/>
              </w:rPr>
              <w:t>Wtórne</w:t>
            </w:r>
          </w:p>
        </w:tc>
        <w:tc>
          <w:tcPr>
            <w:tcW w:w="711" w:type="pct"/>
            <w:shd w:val="clear" w:color="auto" w:fill="auto"/>
            <w:noWrap/>
            <w:vAlign w:val="center"/>
          </w:tcPr>
          <w:p w14:paraId="24C533D4" w14:textId="77777777" w:rsidR="000B4AE2" w:rsidRPr="00A87916" w:rsidRDefault="000B4AE2" w:rsidP="00D2260A">
            <w:pPr>
              <w:pStyle w:val="Mtab"/>
              <w:rPr>
                <w:rFonts w:cs="Calibri"/>
                <w:szCs w:val="24"/>
              </w:rPr>
            </w:pPr>
            <w:r w:rsidRPr="00A87916">
              <w:rPr>
                <w:rFonts w:cs="Calibri"/>
                <w:szCs w:val="24"/>
              </w:rPr>
              <w:t>-</w:t>
            </w:r>
          </w:p>
        </w:tc>
        <w:tc>
          <w:tcPr>
            <w:tcW w:w="1244" w:type="pct"/>
            <w:shd w:val="clear" w:color="auto" w:fill="auto"/>
            <w:noWrap/>
            <w:vAlign w:val="center"/>
          </w:tcPr>
          <w:p w14:paraId="3C6220D6" w14:textId="77777777" w:rsidR="000B4AE2" w:rsidRPr="00A87916" w:rsidRDefault="000B4AE2" w:rsidP="00D2260A">
            <w:pPr>
              <w:pStyle w:val="Mtab"/>
              <w:rPr>
                <w:rFonts w:cs="Calibri"/>
                <w:szCs w:val="24"/>
              </w:rPr>
            </w:pPr>
            <w:r w:rsidRPr="00A87916">
              <w:rPr>
                <w:rFonts w:cs="Calibri"/>
                <w:szCs w:val="24"/>
              </w:rPr>
              <w:t>-</w:t>
            </w:r>
          </w:p>
        </w:tc>
      </w:tr>
    </w:tbl>
    <w:p w14:paraId="4C33134B" w14:textId="77777777" w:rsidR="00182553" w:rsidRPr="00DA54EE" w:rsidRDefault="00182553" w:rsidP="00182553">
      <w:pPr>
        <w:rPr>
          <w:rFonts w:ascii="Calibri" w:hAnsi="Calibri" w:cs="Calibri"/>
        </w:rPr>
      </w:pPr>
    </w:p>
    <w:p w14:paraId="180431D3" w14:textId="73F81F5A" w:rsidR="00872099" w:rsidRPr="00872099" w:rsidRDefault="00182553" w:rsidP="00872099">
      <w:pPr>
        <w:pStyle w:val="Legenda"/>
      </w:pPr>
      <w:bookmarkStart w:id="345" w:name="_Toc94284565"/>
      <w:r w:rsidRPr="00DA54EE">
        <w:t xml:space="preserve">Tabela </w:t>
      </w:r>
      <w:fldSimple w:instr=" SEQ Tabela \* ARABIC ">
        <w:r w:rsidR="00C37D2B">
          <w:rPr>
            <w:noProof/>
          </w:rPr>
          <w:t>45</w:t>
        </w:r>
      </w:fldSimple>
      <w:r w:rsidRPr="00DA54EE">
        <w:t>. Oddziaływania na wody projektu TPST powiat zgorzelecki</w:t>
      </w:r>
      <w:bookmarkEnd w:id="345"/>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wody projektu TPST powiat zgorzelecki"/>
        <w:tblDescription w:val="W tabeli przedstawiono typy operacji przewidziane do realizacji, identyfikację potencjalnych oddziaływań, czas trwania, rodzaj, informację o możliwym oddziaływaniu skumulowanym oraz sposoby zapobiegania, ograniczania i kompensacji negatywnych oddziaływań wraz z działaniami alternatywnymi. "/>
      </w:tblPr>
      <w:tblGrid>
        <w:gridCol w:w="1124"/>
        <w:gridCol w:w="4524"/>
        <w:gridCol w:w="1553"/>
        <w:gridCol w:w="1272"/>
        <w:gridCol w:w="1978"/>
        <w:gridCol w:w="3461"/>
      </w:tblGrid>
      <w:tr w:rsidR="00D2260A" w:rsidRPr="00A87916" w14:paraId="2664D4BF" w14:textId="77777777" w:rsidTr="00D2260A">
        <w:trPr>
          <w:trHeight w:val="284"/>
          <w:tblHeader/>
          <w:jc w:val="center"/>
        </w:trPr>
        <w:tc>
          <w:tcPr>
            <w:tcW w:w="404" w:type="pct"/>
            <w:shd w:val="clear" w:color="auto" w:fill="17365D" w:themeFill="text2" w:themeFillShade="BF"/>
            <w:noWrap/>
            <w:vAlign w:val="center"/>
            <w:hideMark/>
          </w:tcPr>
          <w:p w14:paraId="3B1C5205"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Typy operacji przewidziane do realizacji</w:t>
            </w:r>
          </w:p>
        </w:tc>
        <w:tc>
          <w:tcPr>
            <w:tcW w:w="1626" w:type="pct"/>
            <w:shd w:val="clear" w:color="auto" w:fill="17365D" w:themeFill="text2" w:themeFillShade="BF"/>
            <w:noWrap/>
            <w:vAlign w:val="center"/>
            <w:hideMark/>
          </w:tcPr>
          <w:p w14:paraId="48836049"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Identyfikacja potencjalnych oddziaływań</w:t>
            </w:r>
          </w:p>
        </w:tc>
        <w:tc>
          <w:tcPr>
            <w:tcW w:w="558" w:type="pct"/>
            <w:shd w:val="clear" w:color="auto" w:fill="17365D" w:themeFill="text2" w:themeFillShade="BF"/>
            <w:vAlign w:val="center"/>
          </w:tcPr>
          <w:p w14:paraId="73119B85"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Czas trwania</w:t>
            </w:r>
          </w:p>
        </w:tc>
        <w:tc>
          <w:tcPr>
            <w:tcW w:w="457" w:type="pct"/>
            <w:shd w:val="clear" w:color="auto" w:fill="17365D" w:themeFill="text2" w:themeFillShade="BF"/>
            <w:vAlign w:val="center"/>
          </w:tcPr>
          <w:p w14:paraId="058836B4"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Rodzaj</w:t>
            </w:r>
          </w:p>
        </w:tc>
        <w:tc>
          <w:tcPr>
            <w:tcW w:w="711" w:type="pct"/>
            <w:shd w:val="clear" w:color="auto" w:fill="17365D" w:themeFill="text2" w:themeFillShade="BF"/>
            <w:vAlign w:val="center"/>
          </w:tcPr>
          <w:p w14:paraId="55A754C2" w14:textId="77777777" w:rsidR="00182553" w:rsidRPr="00A87916" w:rsidRDefault="00182553" w:rsidP="00D2260A">
            <w:pPr>
              <w:pStyle w:val="Mtab"/>
              <w:rPr>
                <w:rFonts w:eastAsiaTheme="majorEastAsia" w:cs="Calibri"/>
                <w:smallCaps/>
                <w:color w:val="FFFFFF" w:themeColor="background1"/>
                <w:szCs w:val="24"/>
              </w:rPr>
            </w:pPr>
            <w:r w:rsidRPr="00A87916">
              <w:rPr>
                <w:rFonts w:cs="Calibri"/>
                <w:color w:val="FFFFFF" w:themeColor="background1"/>
                <w:szCs w:val="24"/>
              </w:rPr>
              <w:t>Informacja o możliwym oddziaływaniu skumulowanym</w:t>
            </w:r>
          </w:p>
        </w:tc>
        <w:tc>
          <w:tcPr>
            <w:tcW w:w="1244" w:type="pct"/>
            <w:shd w:val="clear" w:color="auto" w:fill="17365D" w:themeFill="text2" w:themeFillShade="BF"/>
            <w:vAlign w:val="center"/>
            <w:hideMark/>
          </w:tcPr>
          <w:p w14:paraId="0F6B6741" w14:textId="77777777" w:rsidR="00182553" w:rsidRPr="00A87916" w:rsidRDefault="00182553" w:rsidP="00D2260A">
            <w:pPr>
              <w:pStyle w:val="Mtab"/>
              <w:rPr>
                <w:rFonts w:eastAsiaTheme="majorEastAsia" w:cs="Calibri"/>
                <w:smallCaps/>
                <w:color w:val="FFFFFF" w:themeColor="background1"/>
                <w:szCs w:val="24"/>
              </w:rPr>
            </w:pPr>
            <w:r w:rsidRPr="00A87916">
              <w:rPr>
                <w:rFonts w:cs="Calibri"/>
                <w:color w:val="FFFFFF" w:themeColor="background1"/>
                <w:szCs w:val="24"/>
              </w:rPr>
              <w:t>Sposoby zapobiegania, ograniczania i kompensacji negatywnych oddziaływań, działania alternatywne</w:t>
            </w:r>
          </w:p>
        </w:tc>
      </w:tr>
      <w:tr w:rsidR="00182553" w:rsidRPr="00A87916" w14:paraId="62B6CCA5" w14:textId="77777777" w:rsidTr="00D2260A">
        <w:trPr>
          <w:trHeight w:val="284"/>
          <w:jc w:val="center"/>
        </w:trPr>
        <w:tc>
          <w:tcPr>
            <w:tcW w:w="5000" w:type="pct"/>
            <w:gridSpan w:val="6"/>
            <w:shd w:val="clear" w:color="auto" w:fill="DBE5F1" w:themeFill="accent1" w:themeFillTint="33"/>
            <w:noWrap/>
            <w:vAlign w:val="center"/>
          </w:tcPr>
          <w:p w14:paraId="05427CB5" w14:textId="77777777" w:rsidR="00182553" w:rsidRPr="00A87916" w:rsidRDefault="00182553" w:rsidP="00D2260A">
            <w:pPr>
              <w:pStyle w:val="Mtab"/>
              <w:rPr>
                <w:rFonts w:cs="Calibri"/>
                <w:szCs w:val="24"/>
              </w:rPr>
            </w:pPr>
            <w:r w:rsidRPr="00A87916">
              <w:rPr>
                <w:rFonts w:cs="Calibri"/>
                <w:szCs w:val="24"/>
              </w:rPr>
              <w:t>Cel społeczny</w:t>
            </w:r>
          </w:p>
        </w:tc>
      </w:tr>
      <w:tr w:rsidR="00182553" w:rsidRPr="00A87916" w14:paraId="6667E6FC" w14:textId="77777777" w:rsidTr="00D2260A">
        <w:trPr>
          <w:trHeight w:val="284"/>
          <w:jc w:val="center"/>
        </w:trPr>
        <w:tc>
          <w:tcPr>
            <w:tcW w:w="404" w:type="pct"/>
            <w:shd w:val="clear" w:color="auto" w:fill="auto"/>
            <w:noWrap/>
            <w:vAlign w:val="center"/>
          </w:tcPr>
          <w:p w14:paraId="19D5CC2E" w14:textId="77777777" w:rsidR="00182553" w:rsidRPr="00A87916" w:rsidRDefault="00182553" w:rsidP="00D2260A">
            <w:pPr>
              <w:pStyle w:val="Mtab"/>
              <w:rPr>
                <w:rFonts w:cs="Calibri"/>
                <w:noProof/>
                <w:szCs w:val="24"/>
              </w:rPr>
            </w:pPr>
            <w:r w:rsidRPr="00A87916">
              <w:rPr>
                <w:rFonts w:cs="Calibri"/>
                <w:noProof/>
                <w:szCs w:val="24"/>
              </w:rPr>
              <w:t>TPST PZ S1</w:t>
            </w:r>
          </w:p>
          <w:p w14:paraId="3A06CC50" w14:textId="77777777" w:rsidR="00182553" w:rsidRPr="00A87916" w:rsidRDefault="00182553" w:rsidP="00D2260A">
            <w:pPr>
              <w:pStyle w:val="Mtab"/>
              <w:rPr>
                <w:rFonts w:cs="Calibri"/>
                <w:noProof/>
                <w:szCs w:val="24"/>
              </w:rPr>
            </w:pPr>
            <w:r w:rsidRPr="00A87916">
              <w:rPr>
                <w:rFonts w:cs="Calibri"/>
                <w:noProof/>
                <w:szCs w:val="24"/>
              </w:rPr>
              <w:t>TPST PZ S2</w:t>
            </w:r>
          </w:p>
          <w:p w14:paraId="31D8FD78" w14:textId="77777777" w:rsidR="00182553" w:rsidRPr="00A87916" w:rsidRDefault="00182553" w:rsidP="00D2260A">
            <w:pPr>
              <w:pStyle w:val="Mtab"/>
              <w:rPr>
                <w:rFonts w:cs="Calibri"/>
                <w:szCs w:val="24"/>
              </w:rPr>
            </w:pPr>
            <w:r w:rsidRPr="00A87916">
              <w:rPr>
                <w:rFonts w:cs="Calibri"/>
                <w:noProof/>
                <w:szCs w:val="24"/>
              </w:rPr>
              <w:t>TPST PZ S3</w:t>
            </w:r>
          </w:p>
        </w:tc>
        <w:tc>
          <w:tcPr>
            <w:tcW w:w="1626" w:type="pct"/>
            <w:tcBorders>
              <w:top w:val="nil"/>
              <w:left w:val="nil"/>
              <w:bottom w:val="single" w:sz="4" w:space="0" w:color="auto"/>
              <w:right w:val="single" w:sz="4" w:space="0" w:color="auto"/>
            </w:tcBorders>
            <w:shd w:val="clear" w:color="auto" w:fill="auto"/>
            <w:noWrap/>
            <w:vAlign w:val="center"/>
          </w:tcPr>
          <w:p w14:paraId="6C80A75A" w14:textId="77777777" w:rsidR="00182553" w:rsidRPr="00A87916" w:rsidRDefault="00182553" w:rsidP="00D2260A">
            <w:pPr>
              <w:pStyle w:val="Mtab"/>
              <w:rPr>
                <w:rFonts w:cs="Calibri"/>
                <w:szCs w:val="24"/>
              </w:rPr>
            </w:pPr>
            <w:r w:rsidRPr="00A87916">
              <w:rPr>
                <w:rFonts w:cs="Calibri"/>
                <w:szCs w:val="24"/>
              </w:rPr>
              <w:t>Brak oddziaływań</w:t>
            </w:r>
          </w:p>
        </w:tc>
        <w:tc>
          <w:tcPr>
            <w:tcW w:w="558" w:type="pct"/>
            <w:tcBorders>
              <w:top w:val="nil"/>
              <w:left w:val="nil"/>
              <w:bottom w:val="single" w:sz="4" w:space="0" w:color="auto"/>
              <w:right w:val="single" w:sz="4" w:space="0" w:color="auto"/>
            </w:tcBorders>
            <w:shd w:val="clear" w:color="auto" w:fill="auto"/>
            <w:noWrap/>
            <w:vAlign w:val="center"/>
          </w:tcPr>
          <w:p w14:paraId="1EA121D5" w14:textId="77777777" w:rsidR="00182553" w:rsidRPr="00A87916" w:rsidRDefault="00182553" w:rsidP="00D2260A">
            <w:pPr>
              <w:pStyle w:val="Mtab"/>
              <w:rPr>
                <w:rFonts w:cs="Calibri"/>
                <w:szCs w:val="24"/>
              </w:rPr>
            </w:pPr>
            <w:r w:rsidRPr="00A87916">
              <w:rPr>
                <w:rFonts w:cs="Calibri"/>
                <w:szCs w:val="24"/>
              </w:rPr>
              <w:t>-</w:t>
            </w:r>
          </w:p>
        </w:tc>
        <w:tc>
          <w:tcPr>
            <w:tcW w:w="457" w:type="pct"/>
            <w:tcBorders>
              <w:top w:val="nil"/>
              <w:left w:val="nil"/>
              <w:bottom w:val="single" w:sz="4" w:space="0" w:color="auto"/>
              <w:right w:val="single" w:sz="4" w:space="0" w:color="auto"/>
            </w:tcBorders>
            <w:shd w:val="clear" w:color="auto" w:fill="auto"/>
            <w:noWrap/>
            <w:vAlign w:val="center"/>
          </w:tcPr>
          <w:p w14:paraId="269B9EDB" w14:textId="77777777" w:rsidR="00182553" w:rsidRPr="00A87916" w:rsidRDefault="00182553" w:rsidP="00D2260A">
            <w:pPr>
              <w:pStyle w:val="Mtab"/>
              <w:rPr>
                <w:rFonts w:cs="Calibri"/>
                <w:szCs w:val="24"/>
              </w:rPr>
            </w:pPr>
            <w:r w:rsidRPr="00A87916">
              <w:rPr>
                <w:rFonts w:cs="Calibri"/>
                <w:szCs w:val="24"/>
              </w:rPr>
              <w:t>-</w:t>
            </w:r>
          </w:p>
        </w:tc>
        <w:tc>
          <w:tcPr>
            <w:tcW w:w="711" w:type="pct"/>
            <w:tcBorders>
              <w:top w:val="nil"/>
              <w:left w:val="nil"/>
              <w:bottom w:val="single" w:sz="4" w:space="0" w:color="auto"/>
              <w:right w:val="single" w:sz="4" w:space="0" w:color="auto"/>
            </w:tcBorders>
            <w:shd w:val="clear" w:color="auto" w:fill="auto"/>
            <w:noWrap/>
            <w:vAlign w:val="center"/>
          </w:tcPr>
          <w:p w14:paraId="3B29ED0F" w14:textId="77777777" w:rsidR="00182553" w:rsidRPr="00A87916" w:rsidRDefault="00182553" w:rsidP="00D2260A">
            <w:pPr>
              <w:pStyle w:val="Mtab"/>
              <w:rPr>
                <w:rFonts w:cs="Calibri"/>
                <w:szCs w:val="24"/>
              </w:rPr>
            </w:pPr>
            <w:r w:rsidRPr="00A87916">
              <w:rPr>
                <w:rFonts w:cs="Calibri"/>
                <w:szCs w:val="24"/>
              </w:rPr>
              <w:t>-</w:t>
            </w:r>
          </w:p>
        </w:tc>
        <w:tc>
          <w:tcPr>
            <w:tcW w:w="1244" w:type="pct"/>
            <w:tcBorders>
              <w:top w:val="nil"/>
              <w:left w:val="nil"/>
              <w:bottom w:val="single" w:sz="4" w:space="0" w:color="auto"/>
              <w:right w:val="single" w:sz="4" w:space="0" w:color="auto"/>
            </w:tcBorders>
            <w:shd w:val="clear" w:color="auto" w:fill="auto"/>
            <w:noWrap/>
            <w:vAlign w:val="center"/>
          </w:tcPr>
          <w:p w14:paraId="52782673" w14:textId="77777777" w:rsidR="00182553" w:rsidRPr="00A87916" w:rsidRDefault="00182553" w:rsidP="00D2260A">
            <w:pPr>
              <w:pStyle w:val="Mtab"/>
              <w:rPr>
                <w:rFonts w:cs="Calibri"/>
                <w:szCs w:val="24"/>
              </w:rPr>
            </w:pPr>
            <w:r w:rsidRPr="00A87916">
              <w:rPr>
                <w:rFonts w:cs="Calibri"/>
                <w:szCs w:val="24"/>
              </w:rPr>
              <w:t>-</w:t>
            </w:r>
          </w:p>
        </w:tc>
      </w:tr>
      <w:tr w:rsidR="00182553" w:rsidRPr="00A87916" w14:paraId="3BB48702" w14:textId="77777777" w:rsidTr="00D2260A">
        <w:trPr>
          <w:trHeight w:val="284"/>
          <w:jc w:val="center"/>
        </w:trPr>
        <w:tc>
          <w:tcPr>
            <w:tcW w:w="5000" w:type="pct"/>
            <w:gridSpan w:val="6"/>
            <w:shd w:val="clear" w:color="auto" w:fill="DBE5F1" w:themeFill="accent1" w:themeFillTint="33"/>
            <w:noWrap/>
            <w:vAlign w:val="center"/>
          </w:tcPr>
          <w:p w14:paraId="3B155040" w14:textId="77777777" w:rsidR="00182553" w:rsidRPr="00A87916" w:rsidRDefault="00182553" w:rsidP="00D2260A">
            <w:pPr>
              <w:pStyle w:val="Mtab"/>
              <w:rPr>
                <w:rFonts w:cs="Calibri"/>
                <w:szCs w:val="24"/>
              </w:rPr>
            </w:pPr>
            <w:r w:rsidRPr="00A87916">
              <w:rPr>
                <w:rFonts w:cs="Calibri"/>
                <w:szCs w:val="24"/>
              </w:rPr>
              <w:lastRenderedPageBreak/>
              <w:t>Cel gospodarczy</w:t>
            </w:r>
          </w:p>
        </w:tc>
      </w:tr>
      <w:tr w:rsidR="00182553" w:rsidRPr="00A87916" w14:paraId="5FB589D4" w14:textId="77777777" w:rsidTr="00D2260A">
        <w:trPr>
          <w:trHeight w:val="284"/>
          <w:jc w:val="center"/>
        </w:trPr>
        <w:tc>
          <w:tcPr>
            <w:tcW w:w="404" w:type="pct"/>
            <w:shd w:val="clear" w:color="auto" w:fill="auto"/>
            <w:noWrap/>
            <w:vAlign w:val="center"/>
          </w:tcPr>
          <w:p w14:paraId="17AC36D0" w14:textId="77777777" w:rsidR="00182553" w:rsidRPr="00A87916" w:rsidRDefault="00182553" w:rsidP="00D2260A">
            <w:pPr>
              <w:pStyle w:val="Mtab"/>
              <w:rPr>
                <w:rFonts w:cs="Calibri"/>
                <w:szCs w:val="24"/>
              </w:rPr>
            </w:pPr>
            <w:r w:rsidRPr="00A87916">
              <w:rPr>
                <w:rFonts w:cs="Calibri"/>
                <w:noProof/>
                <w:szCs w:val="24"/>
              </w:rPr>
              <w:t>TPST PZ G1</w:t>
            </w:r>
          </w:p>
          <w:p w14:paraId="3AF2F75A" w14:textId="77777777" w:rsidR="00182553" w:rsidRPr="00A87916" w:rsidRDefault="00182553" w:rsidP="00D2260A">
            <w:pPr>
              <w:pStyle w:val="Mtab"/>
              <w:rPr>
                <w:rFonts w:cs="Calibri"/>
                <w:noProof/>
                <w:szCs w:val="24"/>
              </w:rPr>
            </w:pPr>
            <w:r w:rsidRPr="00A87916">
              <w:rPr>
                <w:rFonts w:cs="Calibri"/>
                <w:noProof/>
                <w:szCs w:val="24"/>
              </w:rPr>
              <w:t>TPST PZ G2</w:t>
            </w:r>
          </w:p>
          <w:p w14:paraId="44BF904B" w14:textId="2D430BF8" w:rsidR="00E16E6A" w:rsidRPr="00A87916" w:rsidRDefault="00E16E6A" w:rsidP="00D2260A">
            <w:pPr>
              <w:pStyle w:val="Mtab"/>
              <w:rPr>
                <w:rFonts w:cs="Calibri"/>
                <w:szCs w:val="24"/>
              </w:rPr>
            </w:pPr>
            <w:r w:rsidRPr="00A87916">
              <w:rPr>
                <w:rFonts w:cs="Calibri"/>
                <w:noProof/>
                <w:szCs w:val="24"/>
              </w:rPr>
              <w:t>TPST PZ G3</w:t>
            </w:r>
          </w:p>
        </w:tc>
        <w:tc>
          <w:tcPr>
            <w:tcW w:w="1626" w:type="pct"/>
            <w:vMerge w:val="restart"/>
            <w:shd w:val="clear" w:color="auto" w:fill="auto"/>
            <w:noWrap/>
            <w:vAlign w:val="center"/>
          </w:tcPr>
          <w:p w14:paraId="040F7912" w14:textId="77777777" w:rsidR="00182553" w:rsidRPr="00A87916" w:rsidRDefault="00182553" w:rsidP="00D2260A">
            <w:pPr>
              <w:pStyle w:val="Mtab"/>
              <w:rPr>
                <w:rFonts w:cs="Calibri"/>
                <w:szCs w:val="24"/>
              </w:rPr>
            </w:pPr>
            <w:r w:rsidRPr="00A87916">
              <w:rPr>
                <w:rFonts w:cs="Calibri"/>
                <w:szCs w:val="24"/>
              </w:rPr>
              <w:t>Faza realizacji i eksploatacji:</w:t>
            </w:r>
          </w:p>
          <w:p w14:paraId="60A469A0" w14:textId="77777777" w:rsidR="00182553" w:rsidRPr="00A87916" w:rsidRDefault="00182553" w:rsidP="00D2260A">
            <w:pPr>
              <w:pStyle w:val="Mtab"/>
              <w:rPr>
                <w:rFonts w:cs="Calibri"/>
                <w:szCs w:val="24"/>
              </w:rPr>
            </w:pPr>
            <w:r w:rsidRPr="00A87916">
              <w:rPr>
                <w:rFonts w:cs="Calibri"/>
                <w:szCs w:val="24"/>
              </w:rPr>
              <w:t>Neutralne lub pozytywne:</w:t>
            </w:r>
          </w:p>
          <w:p w14:paraId="1E7500E9" w14:textId="77777777" w:rsidR="00182553" w:rsidRPr="00A87916" w:rsidRDefault="00182553" w:rsidP="00D2260A">
            <w:pPr>
              <w:pStyle w:val="Mtab"/>
              <w:rPr>
                <w:rFonts w:cs="Calibri"/>
                <w:szCs w:val="24"/>
              </w:rPr>
            </w:pPr>
            <w:r w:rsidRPr="00A87916">
              <w:rPr>
                <w:rFonts w:cs="Calibri"/>
                <w:szCs w:val="24"/>
              </w:rPr>
              <w:t>Poprzez wzrost innowacyjności (także w zakresie ograniczającym wpływ na środowisko) można spodziewać się ograniczenia emisji zanieczyszczeń do wód.</w:t>
            </w:r>
          </w:p>
        </w:tc>
        <w:tc>
          <w:tcPr>
            <w:tcW w:w="558" w:type="pct"/>
            <w:vMerge w:val="restart"/>
            <w:shd w:val="clear" w:color="auto" w:fill="auto"/>
            <w:noWrap/>
            <w:vAlign w:val="center"/>
          </w:tcPr>
          <w:p w14:paraId="09B09FB3" w14:textId="77777777" w:rsidR="00182553" w:rsidRPr="00A87916" w:rsidRDefault="00182553" w:rsidP="00D2260A">
            <w:pPr>
              <w:pStyle w:val="Mtab"/>
              <w:rPr>
                <w:rFonts w:cs="Calibri"/>
                <w:szCs w:val="24"/>
              </w:rPr>
            </w:pPr>
            <w:r w:rsidRPr="00A87916">
              <w:rPr>
                <w:rFonts w:cs="Calibri"/>
                <w:szCs w:val="24"/>
              </w:rPr>
              <w:t>Długoterminowe, stałe</w:t>
            </w:r>
          </w:p>
        </w:tc>
        <w:tc>
          <w:tcPr>
            <w:tcW w:w="457" w:type="pct"/>
            <w:vMerge w:val="restart"/>
            <w:shd w:val="clear" w:color="auto" w:fill="auto"/>
            <w:noWrap/>
            <w:vAlign w:val="center"/>
          </w:tcPr>
          <w:p w14:paraId="57EB3A37" w14:textId="77777777" w:rsidR="00182553" w:rsidRPr="00A87916" w:rsidRDefault="00182553" w:rsidP="00D2260A">
            <w:pPr>
              <w:pStyle w:val="Mtab"/>
              <w:rPr>
                <w:rFonts w:cs="Calibri"/>
                <w:szCs w:val="24"/>
              </w:rPr>
            </w:pPr>
            <w:r w:rsidRPr="00A87916">
              <w:rPr>
                <w:rFonts w:cs="Calibri"/>
                <w:szCs w:val="24"/>
              </w:rPr>
              <w:t>Wtórne</w:t>
            </w:r>
          </w:p>
        </w:tc>
        <w:tc>
          <w:tcPr>
            <w:tcW w:w="711" w:type="pct"/>
            <w:vMerge w:val="restart"/>
            <w:shd w:val="clear" w:color="auto" w:fill="auto"/>
            <w:noWrap/>
            <w:vAlign w:val="center"/>
          </w:tcPr>
          <w:p w14:paraId="762545EA" w14:textId="77777777" w:rsidR="00182553" w:rsidRPr="00A87916" w:rsidRDefault="00182553" w:rsidP="00D2260A">
            <w:pPr>
              <w:pStyle w:val="Mtab"/>
              <w:rPr>
                <w:rFonts w:cs="Calibri"/>
                <w:szCs w:val="24"/>
              </w:rPr>
            </w:pPr>
            <w:r w:rsidRPr="00A87916">
              <w:rPr>
                <w:rFonts w:cs="Calibri"/>
                <w:szCs w:val="24"/>
              </w:rPr>
              <w:t>-</w:t>
            </w:r>
          </w:p>
        </w:tc>
        <w:tc>
          <w:tcPr>
            <w:tcW w:w="1244" w:type="pct"/>
            <w:vMerge w:val="restart"/>
            <w:shd w:val="clear" w:color="auto" w:fill="auto"/>
            <w:noWrap/>
            <w:vAlign w:val="center"/>
          </w:tcPr>
          <w:p w14:paraId="0EF81E78" w14:textId="77777777" w:rsidR="00182553" w:rsidRPr="00A87916" w:rsidRDefault="00182553" w:rsidP="00D2260A">
            <w:pPr>
              <w:pStyle w:val="Mtab"/>
              <w:rPr>
                <w:rFonts w:cs="Calibri"/>
                <w:szCs w:val="24"/>
              </w:rPr>
            </w:pPr>
            <w:r w:rsidRPr="00A87916">
              <w:rPr>
                <w:rFonts w:cs="Calibri"/>
                <w:szCs w:val="24"/>
              </w:rPr>
              <w:t>-</w:t>
            </w:r>
          </w:p>
        </w:tc>
      </w:tr>
      <w:tr w:rsidR="00182553" w:rsidRPr="00A87916" w14:paraId="333F43D3" w14:textId="77777777" w:rsidTr="00D2260A">
        <w:trPr>
          <w:trHeight w:val="284"/>
          <w:jc w:val="center"/>
        </w:trPr>
        <w:tc>
          <w:tcPr>
            <w:tcW w:w="404" w:type="pct"/>
            <w:shd w:val="clear" w:color="auto" w:fill="auto"/>
            <w:noWrap/>
            <w:vAlign w:val="center"/>
          </w:tcPr>
          <w:p w14:paraId="5275789C" w14:textId="777D86E4"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4</w:t>
            </w:r>
          </w:p>
        </w:tc>
        <w:tc>
          <w:tcPr>
            <w:tcW w:w="1626" w:type="pct"/>
            <w:vMerge/>
            <w:shd w:val="clear" w:color="auto" w:fill="auto"/>
            <w:noWrap/>
            <w:vAlign w:val="center"/>
          </w:tcPr>
          <w:p w14:paraId="7FA0D667"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584E3689"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4B8F0F31"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4A46BA72"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166B739E" w14:textId="77777777" w:rsidR="00182553" w:rsidRPr="00A87916" w:rsidRDefault="00182553" w:rsidP="00D2260A">
            <w:pPr>
              <w:pStyle w:val="Mtab"/>
              <w:rPr>
                <w:rFonts w:cs="Calibri"/>
                <w:szCs w:val="24"/>
              </w:rPr>
            </w:pPr>
          </w:p>
        </w:tc>
      </w:tr>
      <w:tr w:rsidR="00182553" w:rsidRPr="00A87916" w14:paraId="3C8FD74D" w14:textId="77777777" w:rsidTr="00D2260A">
        <w:trPr>
          <w:trHeight w:val="284"/>
          <w:jc w:val="center"/>
        </w:trPr>
        <w:tc>
          <w:tcPr>
            <w:tcW w:w="404" w:type="pct"/>
            <w:shd w:val="clear" w:color="auto" w:fill="auto"/>
            <w:noWrap/>
            <w:vAlign w:val="center"/>
          </w:tcPr>
          <w:p w14:paraId="1D19BDD0" w14:textId="38840F94"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5</w:t>
            </w:r>
          </w:p>
        </w:tc>
        <w:tc>
          <w:tcPr>
            <w:tcW w:w="1626" w:type="pct"/>
            <w:vMerge/>
            <w:shd w:val="clear" w:color="auto" w:fill="auto"/>
            <w:noWrap/>
            <w:vAlign w:val="center"/>
          </w:tcPr>
          <w:p w14:paraId="7F9384F6"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5960DE9B"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7448C948"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275EBB5B"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7846509F" w14:textId="77777777" w:rsidR="00182553" w:rsidRPr="00A87916" w:rsidRDefault="00182553" w:rsidP="00D2260A">
            <w:pPr>
              <w:pStyle w:val="Mtab"/>
              <w:rPr>
                <w:rFonts w:cs="Calibri"/>
                <w:szCs w:val="24"/>
              </w:rPr>
            </w:pPr>
          </w:p>
        </w:tc>
      </w:tr>
      <w:tr w:rsidR="00182553" w:rsidRPr="00A87916" w14:paraId="39A920B6" w14:textId="77777777" w:rsidTr="00D2260A">
        <w:trPr>
          <w:trHeight w:val="284"/>
          <w:jc w:val="center"/>
        </w:trPr>
        <w:tc>
          <w:tcPr>
            <w:tcW w:w="404" w:type="pct"/>
            <w:shd w:val="clear" w:color="auto" w:fill="auto"/>
            <w:noWrap/>
            <w:vAlign w:val="center"/>
          </w:tcPr>
          <w:p w14:paraId="75438268" w14:textId="3BDBCA91"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6</w:t>
            </w:r>
          </w:p>
        </w:tc>
        <w:tc>
          <w:tcPr>
            <w:tcW w:w="1626" w:type="pct"/>
            <w:vMerge/>
            <w:shd w:val="clear" w:color="auto" w:fill="auto"/>
            <w:noWrap/>
            <w:vAlign w:val="center"/>
          </w:tcPr>
          <w:p w14:paraId="39EEBD07"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16D68917"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3F55FF23"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6129BC00"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191E477C" w14:textId="77777777" w:rsidR="00182553" w:rsidRPr="00A87916" w:rsidRDefault="00182553" w:rsidP="00D2260A">
            <w:pPr>
              <w:pStyle w:val="Mtab"/>
              <w:rPr>
                <w:rFonts w:cs="Calibri"/>
                <w:szCs w:val="24"/>
              </w:rPr>
            </w:pPr>
          </w:p>
        </w:tc>
      </w:tr>
      <w:tr w:rsidR="00182553" w:rsidRPr="00A87916" w14:paraId="159C03F1" w14:textId="77777777" w:rsidTr="00D2260A">
        <w:trPr>
          <w:trHeight w:val="284"/>
          <w:jc w:val="center"/>
        </w:trPr>
        <w:tc>
          <w:tcPr>
            <w:tcW w:w="404" w:type="pct"/>
            <w:shd w:val="clear" w:color="auto" w:fill="auto"/>
            <w:noWrap/>
            <w:vAlign w:val="center"/>
          </w:tcPr>
          <w:p w14:paraId="2858B698" w14:textId="678F91B9"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7</w:t>
            </w:r>
          </w:p>
        </w:tc>
        <w:tc>
          <w:tcPr>
            <w:tcW w:w="1626" w:type="pct"/>
            <w:vMerge/>
            <w:shd w:val="clear" w:color="auto" w:fill="auto"/>
            <w:noWrap/>
            <w:vAlign w:val="center"/>
          </w:tcPr>
          <w:p w14:paraId="6E619BD7"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31A470E8"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0C8C3A0B"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7A9B6F97"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3814EB84" w14:textId="77777777" w:rsidR="00182553" w:rsidRPr="00A87916" w:rsidRDefault="00182553" w:rsidP="00D2260A">
            <w:pPr>
              <w:pStyle w:val="Mtab"/>
              <w:rPr>
                <w:rFonts w:cs="Calibri"/>
                <w:szCs w:val="24"/>
              </w:rPr>
            </w:pPr>
          </w:p>
        </w:tc>
      </w:tr>
      <w:tr w:rsidR="00182553" w:rsidRPr="00A87916" w14:paraId="7D0D41D3" w14:textId="77777777" w:rsidTr="00D2260A">
        <w:trPr>
          <w:trHeight w:val="284"/>
          <w:jc w:val="center"/>
        </w:trPr>
        <w:tc>
          <w:tcPr>
            <w:tcW w:w="404" w:type="pct"/>
            <w:shd w:val="clear" w:color="auto" w:fill="auto"/>
            <w:noWrap/>
            <w:vAlign w:val="center"/>
          </w:tcPr>
          <w:p w14:paraId="1D4FF7FD" w14:textId="05A266F7"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8</w:t>
            </w:r>
          </w:p>
        </w:tc>
        <w:tc>
          <w:tcPr>
            <w:tcW w:w="1626" w:type="pct"/>
            <w:vMerge/>
            <w:shd w:val="clear" w:color="auto" w:fill="auto"/>
            <w:noWrap/>
            <w:vAlign w:val="center"/>
          </w:tcPr>
          <w:p w14:paraId="1FE96AAC"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58AE0014"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2645F6EE"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651EBF02"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6792928E" w14:textId="77777777" w:rsidR="00182553" w:rsidRPr="00A87916" w:rsidRDefault="00182553" w:rsidP="00D2260A">
            <w:pPr>
              <w:pStyle w:val="Mtab"/>
              <w:rPr>
                <w:rFonts w:cs="Calibri"/>
                <w:szCs w:val="24"/>
              </w:rPr>
            </w:pPr>
          </w:p>
        </w:tc>
      </w:tr>
      <w:tr w:rsidR="00182553" w:rsidRPr="00A87916" w14:paraId="127E726A" w14:textId="77777777" w:rsidTr="00D2260A">
        <w:trPr>
          <w:trHeight w:val="1831"/>
          <w:jc w:val="center"/>
        </w:trPr>
        <w:tc>
          <w:tcPr>
            <w:tcW w:w="404" w:type="pct"/>
            <w:shd w:val="clear" w:color="auto" w:fill="auto"/>
            <w:noWrap/>
            <w:vAlign w:val="center"/>
          </w:tcPr>
          <w:p w14:paraId="00A33F9B" w14:textId="54F02D96" w:rsidR="00182553" w:rsidRPr="00A87916" w:rsidRDefault="00182553" w:rsidP="00D2260A">
            <w:pPr>
              <w:pStyle w:val="Mtab"/>
              <w:rPr>
                <w:rFonts w:cs="Calibri"/>
                <w:szCs w:val="24"/>
              </w:rPr>
            </w:pPr>
            <w:r w:rsidRPr="00A87916">
              <w:rPr>
                <w:rFonts w:cs="Calibri"/>
                <w:noProof/>
                <w:szCs w:val="24"/>
              </w:rPr>
              <w:lastRenderedPageBreak/>
              <w:t>TPST PZ G</w:t>
            </w:r>
            <w:r w:rsidR="00E16E6A" w:rsidRPr="00A87916">
              <w:rPr>
                <w:rFonts w:cs="Calibri"/>
                <w:noProof/>
                <w:szCs w:val="24"/>
              </w:rPr>
              <w:t>9</w:t>
            </w:r>
          </w:p>
        </w:tc>
        <w:tc>
          <w:tcPr>
            <w:tcW w:w="1626" w:type="pct"/>
            <w:shd w:val="clear" w:color="auto" w:fill="auto"/>
            <w:noWrap/>
            <w:vAlign w:val="center"/>
          </w:tcPr>
          <w:p w14:paraId="11CBCBD8" w14:textId="77777777" w:rsidR="00182553" w:rsidRPr="00A87916" w:rsidRDefault="00182553" w:rsidP="00D2260A">
            <w:pPr>
              <w:pStyle w:val="Mtab"/>
              <w:rPr>
                <w:rFonts w:cs="Calibri"/>
                <w:szCs w:val="24"/>
              </w:rPr>
            </w:pPr>
            <w:r w:rsidRPr="00A87916">
              <w:rPr>
                <w:rFonts w:cs="Calibri"/>
                <w:szCs w:val="24"/>
              </w:rPr>
              <w:t xml:space="preserve">Faza realizacji: </w:t>
            </w:r>
          </w:p>
          <w:p w14:paraId="5257C93A" w14:textId="77777777" w:rsidR="00182553" w:rsidRPr="00A87916" w:rsidRDefault="00182553" w:rsidP="00D2260A">
            <w:pPr>
              <w:pStyle w:val="Mtab"/>
              <w:rPr>
                <w:rFonts w:cs="Calibri"/>
                <w:szCs w:val="24"/>
              </w:rPr>
            </w:pPr>
            <w:r w:rsidRPr="00A87916">
              <w:rPr>
                <w:rFonts w:cs="Calibri"/>
                <w:szCs w:val="24"/>
              </w:rPr>
              <w:t>Możliwe negatywne:</w:t>
            </w:r>
          </w:p>
          <w:p w14:paraId="0CCF9E69" w14:textId="77777777" w:rsidR="00182553" w:rsidRPr="00A87916" w:rsidRDefault="00182553" w:rsidP="00D2260A">
            <w:pPr>
              <w:pStyle w:val="Mtab"/>
              <w:rPr>
                <w:rFonts w:cs="Calibri"/>
                <w:szCs w:val="24"/>
              </w:rPr>
            </w:pPr>
            <w:r w:rsidRPr="00A87916">
              <w:rPr>
                <w:rFonts w:cs="Calibri"/>
                <w:szCs w:val="24"/>
              </w:rPr>
              <w:t>- na etapie prowadzenia inwestycji możliwe czasowe obniżanie zwierciadła wód gruntowych i zmiana stosunków wodnych na terenie budowy oraz przedostawanie się szkodliwych substancji do wód.</w:t>
            </w:r>
          </w:p>
          <w:p w14:paraId="13FCE655" w14:textId="77777777" w:rsidR="00182553" w:rsidRPr="00A87916" w:rsidRDefault="00182553" w:rsidP="00D2260A">
            <w:pPr>
              <w:pStyle w:val="Mtab"/>
              <w:rPr>
                <w:rFonts w:cs="Calibri"/>
                <w:szCs w:val="24"/>
              </w:rPr>
            </w:pPr>
            <w:r w:rsidRPr="00A87916">
              <w:rPr>
                <w:rFonts w:cs="Calibri"/>
                <w:szCs w:val="24"/>
              </w:rPr>
              <w:t>Faza eksploatacji:</w:t>
            </w:r>
          </w:p>
          <w:p w14:paraId="681D0997" w14:textId="77777777" w:rsidR="00182553" w:rsidRPr="00A87916" w:rsidRDefault="00182553" w:rsidP="00D2260A">
            <w:pPr>
              <w:pStyle w:val="Mtab"/>
              <w:rPr>
                <w:rFonts w:cs="Calibri"/>
                <w:szCs w:val="24"/>
              </w:rPr>
            </w:pPr>
            <w:r w:rsidRPr="00A87916">
              <w:rPr>
                <w:rFonts w:cs="Calibri"/>
                <w:szCs w:val="24"/>
              </w:rPr>
              <w:t>Możliwe pozytywne:</w:t>
            </w:r>
          </w:p>
          <w:p w14:paraId="3D05E755" w14:textId="77777777" w:rsidR="00182553" w:rsidRPr="00A87916" w:rsidRDefault="00182553" w:rsidP="00D2260A">
            <w:pPr>
              <w:pStyle w:val="Mtab"/>
              <w:rPr>
                <w:rFonts w:cs="Calibri"/>
                <w:szCs w:val="24"/>
              </w:rPr>
            </w:pPr>
            <w:r w:rsidRPr="00A87916">
              <w:rPr>
                <w:rFonts w:cs="Calibri"/>
                <w:szCs w:val="24"/>
              </w:rPr>
              <w:t>- poprzez zmniejszenie emisji zanieczyszczeń do powietrza pośrednio zmniejszy się depozycja zanieczyszczeń w wodach.</w:t>
            </w:r>
          </w:p>
        </w:tc>
        <w:tc>
          <w:tcPr>
            <w:tcW w:w="558" w:type="pct"/>
            <w:shd w:val="clear" w:color="auto" w:fill="auto"/>
            <w:noWrap/>
            <w:vAlign w:val="center"/>
          </w:tcPr>
          <w:p w14:paraId="26887CED" w14:textId="77777777" w:rsidR="00182553" w:rsidRPr="00A87916" w:rsidRDefault="00182553" w:rsidP="00D2260A">
            <w:pPr>
              <w:pStyle w:val="Mtab"/>
              <w:rPr>
                <w:rFonts w:cs="Calibri"/>
                <w:szCs w:val="24"/>
              </w:rPr>
            </w:pPr>
            <w:r w:rsidRPr="00A87916">
              <w:rPr>
                <w:rFonts w:cs="Calibri"/>
                <w:szCs w:val="24"/>
              </w:rPr>
              <w:t xml:space="preserve">Krótkoterminowe, średnioterminowe, długoterminowe </w:t>
            </w:r>
          </w:p>
        </w:tc>
        <w:tc>
          <w:tcPr>
            <w:tcW w:w="457" w:type="pct"/>
            <w:shd w:val="clear" w:color="auto" w:fill="auto"/>
            <w:noWrap/>
            <w:vAlign w:val="center"/>
          </w:tcPr>
          <w:p w14:paraId="5D2D49CA" w14:textId="77777777" w:rsidR="00182553" w:rsidRPr="00A87916" w:rsidRDefault="00182553"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2D74C557" w14:textId="77777777" w:rsidR="00182553" w:rsidRPr="00A87916" w:rsidRDefault="00182553" w:rsidP="00D2260A">
            <w:pPr>
              <w:pStyle w:val="Mtab"/>
              <w:rPr>
                <w:rFonts w:cs="Calibri"/>
                <w:szCs w:val="24"/>
              </w:rPr>
            </w:pPr>
            <w:r w:rsidRPr="00A87916">
              <w:rPr>
                <w:rFonts w:cs="Calibri"/>
                <w:szCs w:val="24"/>
              </w:rPr>
              <w:t>Możliwe oddziaływania skumulowane z zadaniami polegającymi na budowie infrastruktury liniowej lub sieciowej.</w:t>
            </w:r>
          </w:p>
        </w:tc>
        <w:tc>
          <w:tcPr>
            <w:tcW w:w="1244" w:type="pct"/>
            <w:shd w:val="clear" w:color="auto" w:fill="auto"/>
            <w:noWrap/>
            <w:vAlign w:val="center"/>
          </w:tcPr>
          <w:p w14:paraId="73C37737" w14:textId="77777777" w:rsidR="00182553" w:rsidRPr="00A87916" w:rsidRDefault="00182553" w:rsidP="00D2260A">
            <w:pPr>
              <w:pStyle w:val="Mtab"/>
              <w:rPr>
                <w:rFonts w:cs="Calibri"/>
                <w:szCs w:val="24"/>
              </w:rPr>
            </w:pPr>
            <w:r w:rsidRPr="00A87916">
              <w:rPr>
                <w:rFonts w:cs="Calibri"/>
                <w:szCs w:val="24"/>
              </w:rPr>
              <w:t xml:space="preserve">- stosowanie technologii </w:t>
            </w:r>
            <w:proofErr w:type="spellStart"/>
            <w:r w:rsidRPr="00A87916">
              <w:rPr>
                <w:rFonts w:cs="Calibri"/>
                <w:szCs w:val="24"/>
              </w:rPr>
              <w:t>przeciskowych</w:t>
            </w:r>
            <w:proofErr w:type="spellEnd"/>
            <w:r w:rsidRPr="00A87916">
              <w:rPr>
                <w:rFonts w:cs="Calibri"/>
                <w:szCs w:val="24"/>
              </w:rPr>
              <w:t>;</w:t>
            </w:r>
          </w:p>
          <w:p w14:paraId="2CC1664D" w14:textId="77777777" w:rsidR="00182553" w:rsidRPr="00A87916" w:rsidRDefault="00182553" w:rsidP="00D2260A">
            <w:pPr>
              <w:pStyle w:val="Mtab"/>
              <w:rPr>
                <w:rFonts w:cs="Calibri"/>
                <w:szCs w:val="24"/>
              </w:rPr>
            </w:pPr>
            <w:r w:rsidRPr="00A87916">
              <w:rPr>
                <w:rFonts w:cs="Calibri"/>
                <w:szCs w:val="24"/>
              </w:rPr>
              <w:t>- zabezpieczenie przed przenikaniem zanieczyszczeń z terenu budowy do wód gruntowych.</w:t>
            </w:r>
          </w:p>
        </w:tc>
      </w:tr>
      <w:tr w:rsidR="00182553" w:rsidRPr="00A87916" w14:paraId="2185C850" w14:textId="77777777" w:rsidTr="00D2260A">
        <w:trPr>
          <w:trHeight w:val="284"/>
          <w:jc w:val="center"/>
        </w:trPr>
        <w:tc>
          <w:tcPr>
            <w:tcW w:w="5000" w:type="pct"/>
            <w:gridSpan w:val="6"/>
            <w:shd w:val="clear" w:color="auto" w:fill="DBE5F1" w:themeFill="accent1" w:themeFillTint="33"/>
            <w:noWrap/>
            <w:vAlign w:val="center"/>
          </w:tcPr>
          <w:p w14:paraId="17F80934" w14:textId="77777777" w:rsidR="00182553" w:rsidRPr="00A87916" w:rsidRDefault="00182553" w:rsidP="00D2260A">
            <w:pPr>
              <w:pStyle w:val="Mtab"/>
              <w:rPr>
                <w:rFonts w:cs="Calibri"/>
                <w:szCs w:val="24"/>
              </w:rPr>
            </w:pPr>
            <w:r w:rsidRPr="00A87916">
              <w:rPr>
                <w:rFonts w:cs="Calibri"/>
                <w:szCs w:val="24"/>
              </w:rPr>
              <w:t>Cel środowiskowy</w:t>
            </w:r>
          </w:p>
        </w:tc>
      </w:tr>
      <w:tr w:rsidR="000B4AE2" w:rsidRPr="00A87916" w14:paraId="2FAF2BB0" w14:textId="77777777" w:rsidTr="00D2260A">
        <w:trPr>
          <w:trHeight w:val="284"/>
          <w:jc w:val="center"/>
        </w:trPr>
        <w:tc>
          <w:tcPr>
            <w:tcW w:w="404" w:type="pct"/>
            <w:shd w:val="clear" w:color="auto" w:fill="auto"/>
            <w:noWrap/>
            <w:vAlign w:val="center"/>
          </w:tcPr>
          <w:p w14:paraId="24627649" w14:textId="77777777" w:rsidR="000B4AE2" w:rsidRPr="00A87916" w:rsidRDefault="000B4AE2" w:rsidP="00D2260A">
            <w:pPr>
              <w:pStyle w:val="Mtab"/>
              <w:rPr>
                <w:rFonts w:cs="Calibri"/>
                <w:noProof/>
                <w:szCs w:val="24"/>
              </w:rPr>
            </w:pPr>
            <w:r w:rsidRPr="00A87916">
              <w:rPr>
                <w:rFonts w:cs="Calibri"/>
                <w:noProof/>
                <w:szCs w:val="24"/>
              </w:rPr>
              <w:t>TPST PZ Ś1</w:t>
            </w:r>
          </w:p>
          <w:p w14:paraId="7060A476" w14:textId="77777777" w:rsidR="000B4AE2" w:rsidRPr="00A87916" w:rsidRDefault="000B4AE2" w:rsidP="00D2260A">
            <w:pPr>
              <w:pStyle w:val="Mtab"/>
              <w:rPr>
                <w:rFonts w:cs="Calibri"/>
                <w:noProof/>
                <w:szCs w:val="24"/>
              </w:rPr>
            </w:pPr>
            <w:r w:rsidRPr="00A87916">
              <w:rPr>
                <w:rFonts w:cs="Calibri"/>
                <w:noProof/>
                <w:szCs w:val="24"/>
              </w:rPr>
              <w:t>TPST PZ Ś2</w:t>
            </w:r>
          </w:p>
        </w:tc>
        <w:tc>
          <w:tcPr>
            <w:tcW w:w="1626" w:type="pct"/>
            <w:shd w:val="clear" w:color="auto" w:fill="auto"/>
            <w:noWrap/>
            <w:vAlign w:val="center"/>
          </w:tcPr>
          <w:p w14:paraId="36499E2C" w14:textId="77777777" w:rsidR="000B4AE2" w:rsidRPr="00A87916" w:rsidRDefault="000B4AE2" w:rsidP="00D2260A">
            <w:pPr>
              <w:pStyle w:val="Mtab"/>
              <w:rPr>
                <w:rFonts w:cs="Calibri"/>
                <w:szCs w:val="24"/>
              </w:rPr>
            </w:pPr>
            <w:r w:rsidRPr="00A87916">
              <w:rPr>
                <w:rFonts w:cs="Calibri"/>
                <w:szCs w:val="24"/>
              </w:rPr>
              <w:t>Faza eksploatacji:</w:t>
            </w:r>
          </w:p>
          <w:p w14:paraId="4145C58B" w14:textId="77777777" w:rsidR="000B4AE2" w:rsidRPr="00A87916" w:rsidRDefault="000B4AE2" w:rsidP="00D2260A">
            <w:pPr>
              <w:pStyle w:val="Mtab"/>
              <w:rPr>
                <w:rFonts w:cs="Calibri"/>
                <w:szCs w:val="24"/>
              </w:rPr>
            </w:pPr>
            <w:r w:rsidRPr="00A87916">
              <w:rPr>
                <w:rFonts w:cs="Calibri"/>
                <w:szCs w:val="24"/>
              </w:rPr>
              <w:t>Możliwe pozytywne:</w:t>
            </w:r>
          </w:p>
          <w:p w14:paraId="205BDA8E" w14:textId="2CB82AE2" w:rsidR="000B4AE2" w:rsidRPr="00A87916" w:rsidRDefault="000B4AE2" w:rsidP="00D2260A">
            <w:pPr>
              <w:pStyle w:val="Mtab"/>
              <w:rPr>
                <w:rFonts w:cs="Calibri"/>
                <w:szCs w:val="24"/>
              </w:rPr>
            </w:pPr>
            <w:r w:rsidRPr="00A87916">
              <w:rPr>
                <w:rFonts w:cs="Calibri"/>
                <w:szCs w:val="24"/>
              </w:rPr>
              <w:t>- poprzez zmniejszenie emisji zanieczyszczeń do powietrza pośrednio zmniejszy się depozycja zanieczyszczeń w wodach.</w:t>
            </w:r>
          </w:p>
        </w:tc>
        <w:tc>
          <w:tcPr>
            <w:tcW w:w="558" w:type="pct"/>
            <w:shd w:val="clear" w:color="auto" w:fill="auto"/>
            <w:noWrap/>
            <w:vAlign w:val="center"/>
          </w:tcPr>
          <w:p w14:paraId="7EDC2B43" w14:textId="3051DB39" w:rsidR="000B4AE2" w:rsidRPr="00A87916" w:rsidRDefault="000B4AE2" w:rsidP="00D2260A">
            <w:pPr>
              <w:pStyle w:val="Mtab"/>
              <w:rPr>
                <w:rFonts w:cs="Calibri"/>
                <w:szCs w:val="24"/>
              </w:rPr>
            </w:pPr>
            <w:r w:rsidRPr="00A87916">
              <w:rPr>
                <w:rFonts w:cs="Calibri"/>
                <w:szCs w:val="24"/>
              </w:rPr>
              <w:t>Krótkoterminowe</w:t>
            </w:r>
          </w:p>
        </w:tc>
        <w:tc>
          <w:tcPr>
            <w:tcW w:w="457" w:type="pct"/>
            <w:shd w:val="clear" w:color="auto" w:fill="auto"/>
            <w:noWrap/>
            <w:vAlign w:val="center"/>
          </w:tcPr>
          <w:p w14:paraId="5F749396" w14:textId="4F53D93F" w:rsidR="000B4AE2" w:rsidRPr="00A87916" w:rsidRDefault="000B4AE2" w:rsidP="00D2260A">
            <w:pPr>
              <w:pStyle w:val="Mtab"/>
              <w:rPr>
                <w:rFonts w:cs="Calibri"/>
                <w:szCs w:val="24"/>
              </w:rPr>
            </w:pPr>
            <w:r w:rsidRPr="00A87916">
              <w:rPr>
                <w:rFonts w:cs="Calibri"/>
                <w:szCs w:val="24"/>
              </w:rPr>
              <w:t>Bezpośrednie</w:t>
            </w:r>
          </w:p>
        </w:tc>
        <w:tc>
          <w:tcPr>
            <w:tcW w:w="711" w:type="pct"/>
            <w:shd w:val="clear" w:color="auto" w:fill="auto"/>
            <w:noWrap/>
            <w:vAlign w:val="center"/>
          </w:tcPr>
          <w:p w14:paraId="164ED137" w14:textId="5EC220EC" w:rsidR="000B4AE2" w:rsidRPr="00A87916" w:rsidRDefault="000B4AE2" w:rsidP="00D2260A">
            <w:pPr>
              <w:pStyle w:val="Mtab"/>
              <w:rPr>
                <w:rFonts w:cs="Calibri"/>
                <w:szCs w:val="24"/>
              </w:rPr>
            </w:pPr>
            <w:r w:rsidRPr="00A87916">
              <w:rPr>
                <w:rFonts w:cs="Calibri"/>
                <w:szCs w:val="24"/>
              </w:rPr>
              <w:t>-</w:t>
            </w:r>
          </w:p>
        </w:tc>
        <w:tc>
          <w:tcPr>
            <w:tcW w:w="1244" w:type="pct"/>
            <w:shd w:val="clear" w:color="auto" w:fill="auto"/>
            <w:noWrap/>
            <w:vAlign w:val="center"/>
          </w:tcPr>
          <w:p w14:paraId="68BCD7C9" w14:textId="5875F22C" w:rsidR="000B4AE2" w:rsidRPr="00A87916" w:rsidRDefault="000B4AE2" w:rsidP="00D2260A">
            <w:pPr>
              <w:pStyle w:val="Mtab"/>
              <w:rPr>
                <w:rFonts w:cs="Calibri"/>
                <w:szCs w:val="24"/>
              </w:rPr>
            </w:pPr>
            <w:r w:rsidRPr="00A87916">
              <w:rPr>
                <w:rFonts w:cs="Calibri"/>
                <w:szCs w:val="24"/>
              </w:rPr>
              <w:t>-</w:t>
            </w:r>
          </w:p>
        </w:tc>
      </w:tr>
      <w:tr w:rsidR="000B4AE2" w:rsidRPr="00A87916" w14:paraId="2BF6666F" w14:textId="77777777" w:rsidTr="00D2260A">
        <w:trPr>
          <w:trHeight w:val="284"/>
          <w:jc w:val="center"/>
        </w:trPr>
        <w:tc>
          <w:tcPr>
            <w:tcW w:w="404" w:type="pct"/>
            <w:shd w:val="clear" w:color="auto" w:fill="auto"/>
            <w:noWrap/>
            <w:vAlign w:val="center"/>
          </w:tcPr>
          <w:p w14:paraId="59BAC7BA" w14:textId="77777777" w:rsidR="000B4AE2" w:rsidRPr="00A87916" w:rsidRDefault="000B4AE2" w:rsidP="00D2260A">
            <w:pPr>
              <w:pStyle w:val="Mtab"/>
              <w:rPr>
                <w:rFonts w:cs="Calibri"/>
                <w:noProof/>
                <w:szCs w:val="24"/>
              </w:rPr>
            </w:pPr>
            <w:r w:rsidRPr="00A87916">
              <w:rPr>
                <w:rFonts w:cs="Calibri"/>
                <w:noProof/>
                <w:szCs w:val="24"/>
              </w:rPr>
              <w:lastRenderedPageBreak/>
              <w:t>TPST PZ Ś3</w:t>
            </w:r>
          </w:p>
          <w:p w14:paraId="6E2BC777" w14:textId="1833A008" w:rsidR="000B4AE2" w:rsidRPr="00A87916" w:rsidRDefault="000B4AE2" w:rsidP="00D2260A">
            <w:pPr>
              <w:pStyle w:val="Mtab"/>
              <w:rPr>
                <w:rFonts w:cs="Calibri"/>
                <w:noProof/>
                <w:szCs w:val="24"/>
              </w:rPr>
            </w:pPr>
            <w:r w:rsidRPr="00A87916">
              <w:rPr>
                <w:rFonts w:cs="Calibri"/>
                <w:noProof/>
                <w:szCs w:val="24"/>
              </w:rPr>
              <w:t>TPST PZ Ś4</w:t>
            </w:r>
          </w:p>
        </w:tc>
        <w:tc>
          <w:tcPr>
            <w:tcW w:w="1626" w:type="pct"/>
            <w:shd w:val="clear" w:color="auto" w:fill="auto"/>
            <w:noWrap/>
            <w:vAlign w:val="center"/>
          </w:tcPr>
          <w:p w14:paraId="209019D7" w14:textId="77777777" w:rsidR="000B4AE2" w:rsidRPr="00A87916" w:rsidRDefault="000B4AE2" w:rsidP="00D2260A">
            <w:pPr>
              <w:pStyle w:val="Mtab"/>
              <w:rPr>
                <w:rFonts w:cs="Calibri"/>
                <w:szCs w:val="24"/>
              </w:rPr>
            </w:pPr>
            <w:r w:rsidRPr="00A87916">
              <w:rPr>
                <w:rFonts w:cs="Calibri"/>
                <w:szCs w:val="24"/>
              </w:rPr>
              <w:t>Faza eksploatacji:</w:t>
            </w:r>
          </w:p>
          <w:p w14:paraId="533C1F73" w14:textId="77777777" w:rsidR="000B4AE2" w:rsidRPr="00A87916" w:rsidRDefault="000B4AE2" w:rsidP="00D2260A">
            <w:pPr>
              <w:pStyle w:val="Mtab"/>
              <w:rPr>
                <w:rFonts w:cs="Calibri"/>
                <w:szCs w:val="24"/>
              </w:rPr>
            </w:pPr>
            <w:r w:rsidRPr="00A87916">
              <w:rPr>
                <w:rFonts w:cs="Calibri"/>
                <w:szCs w:val="24"/>
              </w:rPr>
              <w:t>Możliwe pozytywne:</w:t>
            </w:r>
          </w:p>
          <w:p w14:paraId="448F7085" w14:textId="77777777" w:rsidR="000B4AE2" w:rsidRPr="00A87916" w:rsidRDefault="000B4AE2" w:rsidP="00D2260A">
            <w:pPr>
              <w:pStyle w:val="Mtab"/>
              <w:rPr>
                <w:rFonts w:cs="Calibri"/>
                <w:szCs w:val="24"/>
              </w:rPr>
            </w:pPr>
            <w:r w:rsidRPr="00A87916">
              <w:rPr>
                <w:rFonts w:cs="Calibri"/>
                <w:szCs w:val="24"/>
              </w:rPr>
              <w:t>- poprzez zmniejszenie emisji zanieczyszczeń do powietrza pośrednio zmniejszy się depozycja zanieczyszczeń w wodach.</w:t>
            </w:r>
          </w:p>
        </w:tc>
        <w:tc>
          <w:tcPr>
            <w:tcW w:w="558" w:type="pct"/>
            <w:shd w:val="clear" w:color="auto" w:fill="auto"/>
            <w:noWrap/>
            <w:vAlign w:val="center"/>
          </w:tcPr>
          <w:p w14:paraId="4DDC6DD1" w14:textId="77777777" w:rsidR="000B4AE2" w:rsidRPr="00A87916" w:rsidRDefault="000B4AE2" w:rsidP="00D2260A">
            <w:pPr>
              <w:pStyle w:val="Mtab"/>
              <w:rPr>
                <w:rFonts w:cs="Calibri"/>
                <w:szCs w:val="24"/>
              </w:rPr>
            </w:pPr>
            <w:r w:rsidRPr="00A87916">
              <w:rPr>
                <w:rFonts w:cs="Calibri"/>
                <w:szCs w:val="24"/>
              </w:rPr>
              <w:t xml:space="preserve">Krótkoterminowe, średnioterminowe, długoterminowe </w:t>
            </w:r>
          </w:p>
        </w:tc>
        <w:tc>
          <w:tcPr>
            <w:tcW w:w="457" w:type="pct"/>
            <w:shd w:val="clear" w:color="auto" w:fill="auto"/>
            <w:noWrap/>
            <w:vAlign w:val="center"/>
          </w:tcPr>
          <w:p w14:paraId="1C6DBA0D" w14:textId="77777777" w:rsidR="000B4AE2" w:rsidRPr="00A87916" w:rsidRDefault="000B4AE2"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3887575F" w14:textId="77777777" w:rsidR="000B4AE2" w:rsidRPr="00A87916" w:rsidRDefault="000B4AE2" w:rsidP="00D2260A">
            <w:pPr>
              <w:pStyle w:val="Mtab"/>
              <w:rPr>
                <w:rFonts w:cs="Calibri"/>
                <w:szCs w:val="24"/>
              </w:rPr>
            </w:pPr>
            <w:r w:rsidRPr="00A87916">
              <w:rPr>
                <w:rFonts w:cs="Calibri"/>
                <w:szCs w:val="24"/>
              </w:rPr>
              <w:t>-</w:t>
            </w:r>
          </w:p>
        </w:tc>
        <w:tc>
          <w:tcPr>
            <w:tcW w:w="1244" w:type="pct"/>
            <w:shd w:val="clear" w:color="auto" w:fill="auto"/>
            <w:noWrap/>
            <w:vAlign w:val="center"/>
          </w:tcPr>
          <w:p w14:paraId="3B2F9866" w14:textId="77777777" w:rsidR="000B4AE2" w:rsidRPr="00A87916" w:rsidRDefault="000B4AE2" w:rsidP="00D2260A">
            <w:pPr>
              <w:pStyle w:val="Mtab"/>
              <w:rPr>
                <w:rFonts w:cs="Calibri"/>
                <w:szCs w:val="24"/>
              </w:rPr>
            </w:pPr>
            <w:r w:rsidRPr="00A87916">
              <w:rPr>
                <w:rFonts w:cs="Calibri"/>
                <w:szCs w:val="24"/>
              </w:rPr>
              <w:t>-</w:t>
            </w:r>
          </w:p>
        </w:tc>
      </w:tr>
      <w:tr w:rsidR="000B4AE2" w:rsidRPr="00A87916" w14:paraId="7C771998" w14:textId="77777777" w:rsidTr="00D2260A">
        <w:trPr>
          <w:trHeight w:val="284"/>
          <w:jc w:val="center"/>
        </w:trPr>
        <w:tc>
          <w:tcPr>
            <w:tcW w:w="404" w:type="pct"/>
            <w:shd w:val="clear" w:color="auto" w:fill="auto"/>
            <w:noWrap/>
            <w:vAlign w:val="center"/>
          </w:tcPr>
          <w:p w14:paraId="26C480F3" w14:textId="14A3D528" w:rsidR="000B4AE2" w:rsidRPr="00A87916" w:rsidRDefault="000B4AE2" w:rsidP="00D2260A">
            <w:pPr>
              <w:pStyle w:val="Mtab"/>
              <w:rPr>
                <w:rFonts w:cs="Calibri"/>
                <w:noProof/>
                <w:szCs w:val="24"/>
              </w:rPr>
            </w:pPr>
            <w:r w:rsidRPr="00A87916">
              <w:rPr>
                <w:rFonts w:cs="Calibri"/>
                <w:noProof/>
                <w:szCs w:val="24"/>
              </w:rPr>
              <w:t>TPST PZ Ś5</w:t>
            </w:r>
          </w:p>
        </w:tc>
        <w:tc>
          <w:tcPr>
            <w:tcW w:w="1626" w:type="pct"/>
            <w:shd w:val="clear" w:color="auto" w:fill="auto"/>
            <w:noWrap/>
            <w:vAlign w:val="center"/>
          </w:tcPr>
          <w:p w14:paraId="5B93AED6" w14:textId="77777777" w:rsidR="000B4AE2" w:rsidRPr="00A87916" w:rsidRDefault="000B4AE2" w:rsidP="00D2260A">
            <w:pPr>
              <w:pStyle w:val="Mtab"/>
              <w:rPr>
                <w:rFonts w:cs="Calibri"/>
                <w:szCs w:val="24"/>
              </w:rPr>
            </w:pPr>
            <w:r w:rsidRPr="00A87916">
              <w:rPr>
                <w:rFonts w:cs="Calibri"/>
                <w:szCs w:val="24"/>
              </w:rPr>
              <w:t>Faza eksploatacji:</w:t>
            </w:r>
          </w:p>
          <w:p w14:paraId="4BA7294C" w14:textId="77777777" w:rsidR="000B4AE2" w:rsidRPr="00A87916" w:rsidRDefault="000B4AE2" w:rsidP="00D2260A">
            <w:pPr>
              <w:pStyle w:val="Mtab"/>
              <w:rPr>
                <w:rFonts w:cs="Calibri"/>
                <w:szCs w:val="24"/>
              </w:rPr>
            </w:pPr>
            <w:r w:rsidRPr="00A87916">
              <w:rPr>
                <w:rFonts w:cs="Calibri"/>
                <w:szCs w:val="24"/>
              </w:rPr>
              <w:t>Możliwe pozytywne:</w:t>
            </w:r>
          </w:p>
          <w:p w14:paraId="66E8357A" w14:textId="77777777" w:rsidR="000B4AE2" w:rsidRPr="00A87916" w:rsidRDefault="000B4AE2" w:rsidP="00D2260A">
            <w:pPr>
              <w:pStyle w:val="Mtab"/>
              <w:rPr>
                <w:rFonts w:cs="Calibri"/>
                <w:szCs w:val="24"/>
              </w:rPr>
            </w:pPr>
            <w:r w:rsidRPr="00A87916">
              <w:rPr>
                <w:rFonts w:cs="Calibri"/>
                <w:szCs w:val="24"/>
              </w:rPr>
              <w:t>- poprzez zmniejszenie emisji zanieczyszczeń do powietrza pośrednio zmniejszy się depozycja zanieczyszczeń w wodach.</w:t>
            </w:r>
          </w:p>
        </w:tc>
        <w:tc>
          <w:tcPr>
            <w:tcW w:w="558" w:type="pct"/>
            <w:shd w:val="clear" w:color="auto" w:fill="auto"/>
            <w:noWrap/>
            <w:vAlign w:val="center"/>
          </w:tcPr>
          <w:p w14:paraId="75588699" w14:textId="77777777" w:rsidR="000B4AE2" w:rsidRPr="00A87916" w:rsidRDefault="000B4AE2" w:rsidP="00D2260A">
            <w:pPr>
              <w:pStyle w:val="Mtab"/>
              <w:rPr>
                <w:rFonts w:cs="Calibri"/>
                <w:szCs w:val="24"/>
              </w:rPr>
            </w:pPr>
            <w:r w:rsidRPr="00A87916">
              <w:rPr>
                <w:rFonts w:cs="Calibri"/>
                <w:szCs w:val="24"/>
              </w:rPr>
              <w:t xml:space="preserve">Krótkoterminowe, średnioterminowe, długoterminowe </w:t>
            </w:r>
          </w:p>
        </w:tc>
        <w:tc>
          <w:tcPr>
            <w:tcW w:w="457" w:type="pct"/>
            <w:shd w:val="clear" w:color="auto" w:fill="auto"/>
            <w:noWrap/>
            <w:vAlign w:val="center"/>
          </w:tcPr>
          <w:p w14:paraId="60309065" w14:textId="77777777" w:rsidR="000B4AE2" w:rsidRPr="00A87916" w:rsidRDefault="000B4AE2"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4220536D" w14:textId="100734DD" w:rsidR="000B4AE2" w:rsidRPr="00A87916" w:rsidRDefault="006F7D71" w:rsidP="00D2260A">
            <w:pPr>
              <w:pStyle w:val="Mtab"/>
              <w:rPr>
                <w:rFonts w:cs="Calibri"/>
                <w:szCs w:val="24"/>
              </w:rPr>
            </w:pPr>
            <w:r>
              <w:rPr>
                <w:rFonts w:cs="Calibri"/>
                <w:szCs w:val="24"/>
              </w:rPr>
              <w:t>-</w:t>
            </w:r>
          </w:p>
        </w:tc>
        <w:tc>
          <w:tcPr>
            <w:tcW w:w="1244" w:type="pct"/>
            <w:shd w:val="clear" w:color="auto" w:fill="auto"/>
            <w:noWrap/>
            <w:vAlign w:val="center"/>
          </w:tcPr>
          <w:p w14:paraId="6D2D432D" w14:textId="7F83C485" w:rsidR="000B4AE2" w:rsidRPr="00A87916" w:rsidRDefault="006F7D71" w:rsidP="00D2260A">
            <w:pPr>
              <w:pStyle w:val="Mtab"/>
              <w:rPr>
                <w:rFonts w:cs="Calibri"/>
                <w:szCs w:val="24"/>
              </w:rPr>
            </w:pPr>
            <w:r>
              <w:rPr>
                <w:rFonts w:cs="Calibri"/>
                <w:szCs w:val="24"/>
              </w:rPr>
              <w:t>-</w:t>
            </w:r>
          </w:p>
        </w:tc>
      </w:tr>
      <w:tr w:rsidR="000B4AE2" w:rsidRPr="00A87916" w14:paraId="110C67EB" w14:textId="77777777" w:rsidTr="00D2260A">
        <w:trPr>
          <w:trHeight w:val="284"/>
          <w:jc w:val="center"/>
        </w:trPr>
        <w:tc>
          <w:tcPr>
            <w:tcW w:w="404" w:type="pct"/>
            <w:shd w:val="clear" w:color="auto" w:fill="auto"/>
            <w:noWrap/>
            <w:vAlign w:val="center"/>
          </w:tcPr>
          <w:p w14:paraId="001DCCFD" w14:textId="01B91E68" w:rsidR="000B4AE2" w:rsidRPr="00A87916" w:rsidRDefault="000B4AE2" w:rsidP="00D2260A">
            <w:pPr>
              <w:pStyle w:val="Mtab"/>
              <w:rPr>
                <w:rFonts w:cs="Calibri"/>
                <w:noProof/>
                <w:szCs w:val="24"/>
              </w:rPr>
            </w:pPr>
            <w:r w:rsidRPr="00A87916">
              <w:rPr>
                <w:rFonts w:cs="Calibri"/>
                <w:noProof/>
                <w:szCs w:val="24"/>
              </w:rPr>
              <w:t>TPST PZ Ś6</w:t>
            </w:r>
          </w:p>
        </w:tc>
        <w:tc>
          <w:tcPr>
            <w:tcW w:w="1626" w:type="pct"/>
            <w:shd w:val="clear" w:color="auto" w:fill="auto"/>
            <w:noWrap/>
            <w:vAlign w:val="center"/>
          </w:tcPr>
          <w:p w14:paraId="124DC7A0" w14:textId="77777777" w:rsidR="000B4AE2" w:rsidRPr="00A87916" w:rsidRDefault="000B4AE2" w:rsidP="00D2260A">
            <w:pPr>
              <w:pStyle w:val="Mtab"/>
              <w:rPr>
                <w:rFonts w:cs="Calibri"/>
                <w:szCs w:val="24"/>
              </w:rPr>
            </w:pPr>
            <w:r w:rsidRPr="00A87916">
              <w:rPr>
                <w:rFonts w:cs="Calibri"/>
                <w:szCs w:val="24"/>
              </w:rPr>
              <w:t>Faza eksploatacji:</w:t>
            </w:r>
          </w:p>
          <w:p w14:paraId="4CF00411" w14:textId="77777777" w:rsidR="000B4AE2" w:rsidRPr="00A87916" w:rsidRDefault="000B4AE2" w:rsidP="00D2260A">
            <w:pPr>
              <w:pStyle w:val="Mtab"/>
              <w:rPr>
                <w:rFonts w:cs="Calibri"/>
                <w:szCs w:val="24"/>
              </w:rPr>
            </w:pPr>
            <w:r w:rsidRPr="00A87916">
              <w:rPr>
                <w:rFonts w:cs="Calibri"/>
                <w:szCs w:val="24"/>
              </w:rPr>
              <w:t>Pozytywne:</w:t>
            </w:r>
          </w:p>
          <w:p w14:paraId="2ED8D833" w14:textId="77777777" w:rsidR="000B4AE2" w:rsidRPr="00A87916" w:rsidRDefault="000B4AE2" w:rsidP="00D2260A">
            <w:pPr>
              <w:pStyle w:val="Mtab"/>
              <w:rPr>
                <w:rFonts w:cs="Calibri"/>
                <w:szCs w:val="24"/>
              </w:rPr>
            </w:pPr>
            <w:r w:rsidRPr="00A87916">
              <w:rPr>
                <w:rFonts w:cs="Calibri"/>
                <w:szCs w:val="24"/>
              </w:rPr>
              <w:t>- ograniczenie przenikania zanieczyszczeń do wód podziemnych i powierzchniowych z terenów po eksploatacji górniczej (m.in. wód zasolonych);</w:t>
            </w:r>
          </w:p>
          <w:p w14:paraId="4FEAE847" w14:textId="77777777" w:rsidR="000B4AE2" w:rsidRPr="00A87916" w:rsidRDefault="000B4AE2" w:rsidP="00D2260A">
            <w:pPr>
              <w:pStyle w:val="Mtab"/>
              <w:rPr>
                <w:rFonts w:cs="Calibri"/>
                <w:szCs w:val="24"/>
              </w:rPr>
            </w:pPr>
            <w:r w:rsidRPr="00A87916">
              <w:rPr>
                <w:rFonts w:cs="Calibri"/>
                <w:szCs w:val="24"/>
              </w:rPr>
              <w:lastRenderedPageBreak/>
              <w:t>- poprawa stosunków wodnych, w tym dostępności wód do spożycia dla mieszkańców.</w:t>
            </w:r>
          </w:p>
        </w:tc>
        <w:tc>
          <w:tcPr>
            <w:tcW w:w="558" w:type="pct"/>
            <w:shd w:val="clear" w:color="auto" w:fill="auto"/>
            <w:noWrap/>
            <w:vAlign w:val="center"/>
          </w:tcPr>
          <w:p w14:paraId="01DDDE23" w14:textId="77777777" w:rsidR="000B4AE2" w:rsidRPr="00A87916" w:rsidRDefault="000B4AE2" w:rsidP="00D2260A">
            <w:pPr>
              <w:pStyle w:val="Mtab"/>
              <w:rPr>
                <w:rFonts w:cs="Calibri"/>
                <w:szCs w:val="24"/>
              </w:rPr>
            </w:pPr>
            <w:r w:rsidRPr="00A87916">
              <w:rPr>
                <w:rFonts w:cs="Calibri"/>
                <w:szCs w:val="24"/>
              </w:rPr>
              <w:lastRenderedPageBreak/>
              <w:t>Krótkoterminowe, długoterminowe</w:t>
            </w:r>
          </w:p>
        </w:tc>
        <w:tc>
          <w:tcPr>
            <w:tcW w:w="457" w:type="pct"/>
            <w:shd w:val="clear" w:color="auto" w:fill="auto"/>
            <w:noWrap/>
            <w:vAlign w:val="center"/>
          </w:tcPr>
          <w:p w14:paraId="379F9F3C" w14:textId="77777777" w:rsidR="000B4AE2" w:rsidRPr="00A87916" w:rsidRDefault="000B4AE2"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01AC9553" w14:textId="77777777" w:rsidR="000B4AE2" w:rsidRPr="00A87916" w:rsidRDefault="000B4AE2" w:rsidP="00D2260A">
            <w:pPr>
              <w:pStyle w:val="Mtab"/>
              <w:rPr>
                <w:rFonts w:cs="Calibri"/>
                <w:szCs w:val="24"/>
              </w:rPr>
            </w:pPr>
            <w:r w:rsidRPr="00A87916">
              <w:rPr>
                <w:rFonts w:cs="Calibri"/>
                <w:szCs w:val="24"/>
              </w:rPr>
              <w:t>-</w:t>
            </w:r>
          </w:p>
        </w:tc>
        <w:tc>
          <w:tcPr>
            <w:tcW w:w="1244" w:type="pct"/>
            <w:shd w:val="clear" w:color="auto" w:fill="auto"/>
            <w:noWrap/>
            <w:vAlign w:val="center"/>
          </w:tcPr>
          <w:p w14:paraId="54E93112" w14:textId="77777777" w:rsidR="000B4AE2" w:rsidRPr="00A87916" w:rsidRDefault="000B4AE2" w:rsidP="00D2260A">
            <w:pPr>
              <w:pStyle w:val="Mtab"/>
              <w:rPr>
                <w:rFonts w:cs="Calibri"/>
                <w:szCs w:val="24"/>
              </w:rPr>
            </w:pPr>
            <w:r w:rsidRPr="00A87916">
              <w:rPr>
                <w:rFonts w:cs="Calibri"/>
                <w:szCs w:val="24"/>
              </w:rPr>
              <w:t>-</w:t>
            </w:r>
          </w:p>
        </w:tc>
      </w:tr>
      <w:tr w:rsidR="000B4AE2" w:rsidRPr="00A87916" w14:paraId="790731E8" w14:textId="77777777" w:rsidTr="00D2260A">
        <w:trPr>
          <w:trHeight w:val="284"/>
          <w:jc w:val="center"/>
        </w:trPr>
        <w:tc>
          <w:tcPr>
            <w:tcW w:w="404" w:type="pct"/>
            <w:shd w:val="clear" w:color="auto" w:fill="auto"/>
            <w:noWrap/>
            <w:vAlign w:val="center"/>
          </w:tcPr>
          <w:p w14:paraId="23FB6DD3" w14:textId="1A36673E" w:rsidR="000B4AE2" w:rsidRPr="00A87916" w:rsidRDefault="000B4AE2" w:rsidP="00D2260A">
            <w:pPr>
              <w:pStyle w:val="Mtab"/>
              <w:rPr>
                <w:rFonts w:cs="Calibri"/>
                <w:noProof/>
                <w:szCs w:val="24"/>
              </w:rPr>
            </w:pPr>
            <w:r w:rsidRPr="00A87916">
              <w:rPr>
                <w:rFonts w:cs="Calibri"/>
                <w:noProof/>
                <w:szCs w:val="24"/>
              </w:rPr>
              <w:t>TPST PZ Ś7</w:t>
            </w:r>
          </w:p>
        </w:tc>
        <w:tc>
          <w:tcPr>
            <w:tcW w:w="1626" w:type="pct"/>
            <w:shd w:val="clear" w:color="auto" w:fill="auto"/>
            <w:noWrap/>
            <w:vAlign w:val="center"/>
          </w:tcPr>
          <w:p w14:paraId="7FB10E1E" w14:textId="77777777" w:rsidR="000B4AE2" w:rsidRPr="00A87916" w:rsidRDefault="000B4AE2" w:rsidP="00D2260A">
            <w:pPr>
              <w:pStyle w:val="Mtab"/>
              <w:rPr>
                <w:rFonts w:cs="Calibri"/>
                <w:color w:val="000000"/>
                <w:szCs w:val="24"/>
              </w:rPr>
            </w:pPr>
            <w:r w:rsidRPr="00A87916">
              <w:rPr>
                <w:rFonts w:cs="Calibri"/>
                <w:color w:val="000000"/>
                <w:szCs w:val="24"/>
              </w:rPr>
              <w:t>Faza realizacji:</w:t>
            </w:r>
          </w:p>
          <w:p w14:paraId="46778644" w14:textId="77777777" w:rsidR="000B4AE2" w:rsidRPr="00A87916" w:rsidRDefault="000B4AE2" w:rsidP="00D2260A">
            <w:pPr>
              <w:pStyle w:val="Mtab"/>
              <w:rPr>
                <w:rFonts w:cs="Calibri"/>
                <w:color w:val="000000"/>
                <w:szCs w:val="24"/>
              </w:rPr>
            </w:pPr>
            <w:r w:rsidRPr="00A87916">
              <w:rPr>
                <w:rFonts w:cs="Calibri"/>
                <w:color w:val="000000"/>
                <w:szCs w:val="24"/>
              </w:rPr>
              <w:t>Możliwe negatywne:</w:t>
            </w:r>
          </w:p>
          <w:p w14:paraId="7266B1CC" w14:textId="77777777" w:rsidR="000B4AE2" w:rsidRPr="00A87916" w:rsidRDefault="000B4AE2" w:rsidP="00D2260A">
            <w:pPr>
              <w:pStyle w:val="Mtab"/>
              <w:rPr>
                <w:rFonts w:cs="Calibri"/>
                <w:color w:val="000000"/>
                <w:szCs w:val="24"/>
              </w:rPr>
            </w:pPr>
            <w:r w:rsidRPr="00A87916">
              <w:rPr>
                <w:rFonts w:cs="Calibri"/>
                <w:color w:val="000000"/>
                <w:szCs w:val="24"/>
              </w:rPr>
              <w:t>- możliwe czasowe obniżanie zwierciadła wód gruntowych i zmiana stosunków wodnych na terenie budowy oraz przedostawanie się szkodliwych substancji do wód;</w:t>
            </w:r>
          </w:p>
          <w:p w14:paraId="68BFC9CE" w14:textId="77777777" w:rsidR="000B4AE2" w:rsidRPr="00A87916" w:rsidRDefault="000B4AE2" w:rsidP="00D2260A">
            <w:pPr>
              <w:pStyle w:val="Mtab"/>
              <w:rPr>
                <w:rFonts w:cs="Calibri"/>
                <w:color w:val="000000"/>
                <w:szCs w:val="24"/>
              </w:rPr>
            </w:pPr>
            <w:r w:rsidRPr="00A87916">
              <w:rPr>
                <w:rFonts w:cs="Calibri"/>
                <w:color w:val="000000"/>
                <w:szCs w:val="24"/>
              </w:rPr>
              <w:t>Faza eksploatacji:</w:t>
            </w:r>
          </w:p>
          <w:p w14:paraId="20ADD6DA" w14:textId="77777777" w:rsidR="000B4AE2" w:rsidRPr="00A87916" w:rsidRDefault="000B4AE2" w:rsidP="00D2260A">
            <w:pPr>
              <w:pStyle w:val="Mtab"/>
              <w:rPr>
                <w:rFonts w:cs="Calibri"/>
                <w:color w:val="000000"/>
                <w:szCs w:val="24"/>
              </w:rPr>
            </w:pPr>
            <w:r w:rsidRPr="00A87916">
              <w:rPr>
                <w:rFonts w:cs="Calibri"/>
                <w:color w:val="000000"/>
                <w:szCs w:val="24"/>
              </w:rPr>
              <w:t>Pozytywne:</w:t>
            </w:r>
          </w:p>
          <w:p w14:paraId="48183C11" w14:textId="77777777" w:rsidR="000B4AE2" w:rsidRPr="00A87916" w:rsidRDefault="000B4AE2" w:rsidP="00D2260A">
            <w:pPr>
              <w:pStyle w:val="Mtab"/>
              <w:rPr>
                <w:rFonts w:cs="Calibri"/>
                <w:szCs w:val="24"/>
              </w:rPr>
            </w:pPr>
            <w:r w:rsidRPr="00A87916">
              <w:rPr>
                <w:rFonts w:cs="Calibri"/>
                <w:color w:val="000000"/>
                <w:szCs w:val="24"/>
              </w:rPr>
              <w:t>- stosowanie alternatywnych paliw oraz ograniczenie zapotrzebowania na energię spowoduje obniżenie ilości pobieranych wód oraz obniżenie temperatury zwrotu wód chłodniczych, ponadto zmniejszy się emisja zanieczyszczeń do powietrza, a pośrednio do wód</w:t>
            </w:r>
          </w:p>
        </w:tc>
        <w:tc>
          <w:tcPr>
            <w:tcW w:w="558" w:type="pct"/>
            <w:shd w:val="clear" w:color="auto" w:fill="auto"/>
            <w:noWrap/>
            <w:vAlign w:val="center"/>
          </w:tcPr>
          <w:p w14:paraId="64C52DF7" w14:textId="77777777" w:rsidR="000B4AE2" w:rsidRPr="00A87916" w:rsidRDefault="000B4AE2" w:rsidP="00D2260A">
            <w:pPr>
              <w:pStyle w:val="Mtab"/>
              <w:rPr>
                <w:rFonts w:cs="Calibri"/>
                <w:szCs w:val="24"/>
              </w:rPr>
            </w:pPr>
            <w:r w:rsidRPr="00A87916">
              <w:rPr>
                <w:rFonts w:cs="Calibri"/>
                <w:color w:val="000000"/>
                <w:szCs w:val="24"/>
              </w:rPr>
              <w:t>Krótkoterminowe, długoterminowe</w:t>
            </w:r>
          </w:p>
        </w:tc>
        <w:tc>
          <w:tcPr>
            <w:tcW w:w="457" w:type="pct"/>
            <w:shd w:val="clear" w:color="auto" w:fill="auto"/>
            <w:noWrap/>
            <w:vAlign w:val="center"/>
          </w:tcPr>
          <w:p w14:paraId="7B815C1B" w14:textId="77777777" w:rsidR="000B4AE2" w:rsidRPr="00A87916" w:rsidRDefault="000B4AE2" w:rsidP="00D2260A">
            <w:pPr>
              <w:pStyle w:val="Mtab"/>
              <w:rPr>
                <w:rFonts w:cs="Calibri"/>
                <w:szCs w:val="24"/>
              </w:rPr>
            </w:pPr>
            <w:r w:rsidRPr="00A87916">
              <w:rPr>
                <w:rFonts w:cs="Calibri"/>
                <w:color w:val="000000"/>
                <w:szCs w:val="24"/>
              </w:rPr>
              <w:t>Bezpośrednie, pośrednie, wtórne</w:t>
            </w:r>
          </w:p>
        </w:tc>
        <w:tc>
          <w:tcPr>
            <w:tcW w:w="711" w:type="pct"/>
            <w:shd w:val="clear" w:color="auto" w:fill="auto"/>
            <w:noWrap/>
            <w:vAlign w:val="center"/>
          </w:tcPr>
          <w:p w14:paraId="2CB76FEC" w14:textId="77777777" w:rsidR="000B4AE2" w:rsidRPr="00A87916" w:rsidRDefault="000B4AE2" w:rsidP="00D2260A">
            <w:pPr>
              <w:pStyle w:val="Mtab"/>
              <w:rPr>
                <w:rFonts w:cs="Calibri"/>
                <w:szCs w:val="24"/>
              </w:rPr>
            </w:pPr>
            <w:r w:rsidRPr="00A87916">
              <w:rPr>
                <w:rFonts w:cs="Calibri"/>
                <w:color w:val="000000"/>
                <w:szCs w:val="24"/>
              </w:rPr>
              <w:t xml:space="preserve">Możliwe działania skumulowane w przypadku realizacji dodatkowych inwestycji na danym obszarze </w:t>
            </w:r>
          </w:p>
        </w:tc>
        <w:tc>
          <w:tcPr>
            <w:tcW w:w="1244" w:type="pct"/>
            <w:shd w:val="clear" w:color="auto" w:fill="auto"/>
            <w:noWrap/>
            <w:vAlign w:val="center"/>
          </w:tcPr>
          <w:p w14:paraId="6D92E940" w14:textId="77777777" w:rsidR="005F2AE2" w:rsidRPr="00A87916" w:rsidRDefault="005F2AE2" w:rsidP="00D2260A">
            <w:pPr>
              <w:pStyle w:val="Mtab"/>
              <w:rPr>
                <w:rFonts w:cs="Calibri"/>
                <w:szCs w:val="24"/>
              </w:rPr>
            </w:pPr>
            <w:r w:rsidRPr="00A87916">
              <w:rPr>
                <w:rFonts w:cs="Calibri"/>
                <w:szCs w:val="24"/>
              </w:rPr>
              <w:t xml:space="preserve">- stosowanie technologii </w:t>
            </w:r>
            <w:proofErr w:type="spellStart"/>
            <w:r w:rsidRPr="00A87916">
              <w:rPr>
                <w:rFonts w:cs="Calibri"/>
                <w:szCs w:val="24"/>
              </w:rPr>
              <w:t>przeciskowych</w:t>
            </w:r>
            <w:proofErr w:type="spellEnd"/>
            <w:r w:rsidRPr="00A87916">
              <w:rPr>
                <w:rFonts w:cs="Calibri"/>
                <w:szCs w:val="24"/>
              </w:rPr>
              <w:t>;</w:t>
            </w:r>
          </w:p>
          <w:p w14:paraId="144D6ACF" w14:textId="380B3E67" w:rsidR="000B4AE2" w:rsidRPr="00A87916" w:rsidRDefault="005F2AE2" w:rsidP="00D2260A">
            <w:pPr>
              <w:pStyle w:val="Mtab"/>
              <w:rPr>
                <w:rFonts w:cs="Calibri"/>
                <w:szCs w:val="24"/>
              </w:rPr>
            </w:pPr>
            <w:r w:rsidRPr="00A87916">
              <w:rPr>
                <w:rFonts w:cs="Calibri"/>
                <w:szCs w:val="24"/>
              </w:rPr>
              <w:t>- zabezpieczenie przed przenikaniem zanieczyszczeń z terenu budowy do wód gruntowych.</w:t>
            </w:r>
          </w:p>
        </w:tc>
      </w:tr>
      <w:tr w:rsidR="000B4AE2" w:rsidRPr="00A87916" w14:paraId="0A05DF5C" w14:textId="77777777" w:rsidTr="00D2260A">
        <w:trPr>
          <w:trHeight w:val="284"/>
          <w:jc w:val="center"/>
        </w:trPr>
        <w:tc>
          <w:tcPr>
            <w:tcW w:w="404" w:type="pct"/>
            <w:shd w:val="clear" w:color="auto" w:fill="auto"/>
            <w:noWrap/>
            <w:vAlign w:val="center"/>
          </w:tcPr>
          <w:p w14:paraId="24127FA7" w14:textId="2E6C5DB5" w:rsidR="000B4AE2" w:rsidRPr="00A87916" w:rsidRDefault="000B4AE2" w:rsidP="00D2260A">
            <w:pPr>
              <w:pStyle w:val="Mtab"/>
              <w:rPr>
                <w:rFonts w:cs="Calibri"/>
                <w:noProof/>
                <w:szCs w:val="24"/>
              </w:rPr>
            </w:pPr>
            <w:r w:rsidRPr="00A87916">
              <w:rPr>
                <w:rFonts w:cs="Calibri"/>
                <w:noProof/>
                <w:szCs w:val="24"/>
              </w:rPr>
              <w:lastRenderedPageBreak/>
              <w:t>TPST PZ Ś8</w:t>
            </w:r>
          </w:p>
        </w:tc>
        <w:tc>
          <w:tcPr>
            <w:tcW w:w="1626" w:type="pct"/>
            <w:shd w:val="clear" w:color="auto" w:fill="auto"/>
            <w:noWrap/>
            <w:vAlign w:val="center"/>
          </w:tcPr>
          <w:p w14:paraId="74B7F292" w14:textId="77777777" w:rsidR="000B4AE2" w:rsidRPr="00A87916" w:rsidRDefault="000B4AE2" w:rsidP="00D2260A">
            <w:pPr>
              <w:pStyle w:val="Mtab"/>
              <w:rPr>
                <w:rFonts w:cs="Calibri"/>
                <w:szCs w:val="24"/>
              </w:rPr>
            </w:pPr>
            <w:r w:rsidRPr="00A87916">
              <w:rPr>
                <w:rFonts w:cs="Calibri"/>
                <w:szCs w:val="24"/>
              </w:rPr>
              <w:t>Faza realizacji</w:t>
            </w:r>
          </w:p>
          <w:p w14:paraId="4FE1C120" w14:textId="77777777" w:rsidR="000B4AE2" w:rsidRPr="00A87916" w:rsidRDefault="000B4AE2" w:rsidP="00D2260A">
            <w:pPr>
              <w:pStyle w:val="Mtab"/>
              <w:rPr>
                <w:rFonts w:cs="Calibri"/>
                <w:szCs w:val="24"/>
              </w:rPr>
            </w:pPr>
            <w:r w:rsidRPr="00A87916">
              <w:rPr>
                <w:rFonts w:cs="Calibri"/>
                <w:szCs w:val="24"/>
              </w:rPr>
              <w:t>Możliwe negatywne:</w:t>
            </w:r>
            <w:r w:rsidRPr="00A87916">
              <w:rPr>
                <w:rFonts w:cs="Calibri"/>
                <w:szCs w:val="24"/>
              </w:rPr>
              <w:br/>
              <w:t>- na etapie prowadzenia inwestycji możliwe czasowe obniżanie zwierciadła wód gruntowych i zmiana stosunków wodnych na terenie budowy oraz przedostawanie się szkodliwych substancji do wód.</w:t>
            </w:r>
          </w:p>
          <w:p w14:paraId="22BACCA8" w14:textId="77777777" w:rsidR="000B4AE2" w:rsidRPr="00A87916" w:rsidRDefault="000B4AE2" w:rsidP="00D2260A">
            <w:pPr>
              <w:pStyle w:val="Mtab"/>
              <w:rPr>
                <w:rFonts w:cs="Calibri"/>
                <w:szCs w:val="24"/>
              </w:rPr>
            </w:pPr>
            <w:r w:rsidRPr="00A87916">
              <w:rPr>
                <w:rFonts w:cs="Calibri"/>
                <w:szCs w:val="24"/>
              </w:rPr>
              <w:t>Faza eksploatacji</w:t>
            </w:r>
          </w:p>
          <w:p w14:paraId="734A0F50" w14:textId="77777777" w:rsidR="000B4AE2" w:rsidRPr="00A87916" w:rsidRDefault="000B4AE2" w:rsidP="00D2260A">
            <w:pPr>
              <w:pStyle w:val="Mtab"/>
              <w:rPr>
                <w:rFonts w:cs="Calibri"/>
                <w:szCs w:val="24"/>
              </w:rPr>
            </w:pPr>
            <w:r w:rsidRPr="00A87916">
              <w:rPr>
                <w:rFonts w:cs="Calibri"/>
                <w:szCs w:val="24"/>
              </w:rPr>
              <w:t>Pozytywne:</w:t>
            </w:r>
          </w:p>
          <w:p w14:paraId="7B3A586F" w14:textId="77777777" w:rsidR="000B4AE2" w:rsidRPr="00A87916" w:rsidRDefault="000B4AE2" w:rsidP="00D2260A">
            <w:pPr>
              <w:pStyle w:val="Mtab"/>
              <w:rPr>
                <w:rFonts w:cs="Calibri"/>
                <w:szCs w:val="24"/>
              </w:rPr>
            </w:pPr>
            <w:r w:rsidRPr="00A87916">
              <w:rPr>
                <w:rFonts w:cs="Calibri"/>
                <w:szCs w:val="24"/>
              </w:rPr>
              <w:t>- poprzez zmniejszenie emisji zanieczyszczeń do powietrza, pośrednio zmniejszenie depozycji zanieczyszczeń w wodach.</w:t>
            </w:r>
          </w:p>
        </w:tc>
        <w:tc>
          <w:tcPr>
            <w:tcW w:w="558" w:type="pct"/>
            <w:shd w:val="clear" w:color="auto" w:fill="auto"/>
            <w:noWrap/>
            <w:vAlign w:val="center"/>
          </w:tcPr>
          <w:p w14:paraId="085F9B94" w14:textId="77777777" w:rsidR="000B4AE2" w:rsidRPr="00A87916" w:rsidRDefault="000B4AE2" w:rsidP="00D2260A">
            <w:pPr>
              <w:pStyle w:val="Mtab"/>
              <w:rPr>
                <w:rFonts w:cs="Calibri"/>
                <w:szCs w:val="24"/>
              </w:rPr>
            </w:pPr>
            <w:r w:rsidRPr="00A87916">
              <w:rPr>
                <w:rFonts w:cs="Calibri"/>
                <w:szCs w:val="24"/>
              </w:rPr>
              <w:t>Krótkoterminowe, średnioterminowe, długoterminowe</w:t>
            </w:r>
          </w:p>
        </w:tc>
        <w:tc>
          <w:tcPr>
            <w:tcW w:w="457" w:type="pct"/>
            <w:shd w:val="clear" w:color="auto" w:fill="auto"/>
            <w:noWrap/>
            <w:vAlign w:val="center"/>
          </w:tcPr>
          <w:p w14:paraId="56E03CFA" w14:textId="77777777" w:rsidR="000B4AE2" w:rsidRPr="00A87916" w:rsidRDefault="000B4AE2"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73903635" w14:textId="77777777" w:rsidR="000B4AE2" w:rsidRPr="00A87916" w:rsidRDefault="000B4AE2" w:rsidP="00D2260A">
            <w:pPr>
              <w:pStyle w:val="Mtab"/>
              <w:rPr>
                <w:rFonts w:cs="Calibri"/>
                <w:szCs w:val="24"/>
              </w:rPr>
            </w:pPr>
            <w:r w:rsidRPr="00A87916">
              <w:rPr>
                <w:rFonts w:cs="Calibri"/>
                <w:szCs w:val="24"/>
              </w:rPr>
              <w:t>Możliwe oddziaływania skumulowane z zadaniami polegającymi na budowie infrastruktury liniowej lub sieciowej.</w:t>
            </w:r>
          </w:p>
        </w:tc>
        <w:tc>
          <w:tcPr>
            <w:tcW w:w="1244" w:type="pct"/>
            <w:shd w:val="clear" w:color="auto" w:fill="auto"/>
            <w:noWrap/>
            <w:vAlign w:val="center"/>
          </w:tcPr>
          <w:p w14:paraId="7E7C84F6" w14:textId="77777777" w:rsidR="000B4AE2" w:rsidRPr="00A87916" w:rsidRDefault="000B4AE2" w:rsidP="00D2260A">
            <w:pPr>
              <w:pStyle w:val="Mtab"/>
              <w:rPr>
                <w:rFonts w:cs="Calibri"/>
                <w:szCs w:val="24"/>
              </w:rPr>
            </w:pPr>
            <w:r w:rsidRPr="00A87916">
              <w:rPr>
                <w:rFonts w:cs="Calibri"/>
                <w:szCs w:val="24"/>
              </w:rPr>
              <w:t>- zabezpieczenie przed przenikaniem zanieczyszczeń z terenu budowy do wód gruntowych.</w:t>
            </w:r>
          </w:p>
        </w:tc>
      </w:tr>
      <w:tr w:rsidR="000B4AE2" w:rsidRPr="00A87916" w14:paraId="0302307C" w14:textId="77777777" w:rsidTr="00D2260A">
        <w:trPr>
          <w:trHeight w:val="284"/>
          <w:jc w:val="center"/>
        </w:trPr>
        <w:tc>
          <w:tcPr>
            <w:tcW w:w="404" w:type="pct"/>
            <w:shd w:val="clear" w:color="auto" w:fill="auto"/>
            <w:noWrap/>
            <w:vAlign w:val="center"/>
          </w:tcPr>
          <w:p w14:paraId="1E5687FE" w14:textId="06858A4F" w:rsidR="000B4AE2" w:rsidRPr="00A87916" w:rsidRDefault="000B4AE2" w:rsidP="00D2260A">
            <w:pPr>
              <w:pStyle w:val="Mtab"/>
              <w:rPr>
                <w:rFonts w:cs="Calibri"/>
                <w:noProof/>
                <w:szCs w:val="24"/>
              </w:rPr>
            </w:pPr>
            <w:r w:rsidRPr="00A87916">
              <w:rPr>
                <w:rFonts w:cs="Calibri"/>
                <w:noProof/>
                <w:szCs w:val="24"/>
              </w:rPr>
              <w:t>TPST PZ Ś9</w:t>
            </w:r>
          </w:p>
        </w:tc>
        <w:tc>
          <w:tcPr>
            <w:tcW w:w="1626" w:type="pct"/>
            <w:shd w:val="clear" w:color="auto" w:fill="auto"/>
            <w:noWrap/>
            <w:vAlign w:val="center"/>
          </w:tcPr>
          <w:p w14:paraId="78ABDE42" w14:textId="77777777" w:rsidR="000B4AE2" w:rsidRPr="00A87916" w:rsidRDefault="000B4AE2" w:rsidP="00D2260A">
            <w:pPr>
              <w:pStyle w:val="Mtab"/>
              <w:rPr>
                <w:rFonts w:cs="Calibri"/>
                <w:szCs w:val="24"/>
              </w:rPr>
            </w:pPr>
            <w:r w:rsidRPr="00A87916">
              <w:rPr>
                <w:rFonts w:cs="Calibri"/>
                <w:szCs w:val="24"/>
              </w:rPr>
              <w:t>Brak oddziaływania</w:t>
            </w:r>
          </w:p>
        </w:tc>
        <w:tc>
          <w:tcPr>
            <w:tcW w:w="558" w:type="pct"/>
            <w:shd w:val="clear" w:color="auto" w:fill="auto"/>
            <w:noWrap/>
            <w:vAlign w:val="center"/>
          </w:tcPr>
          <w:p w14:paraId="747A72A6" w14:textId="77777777" w:rsidR="000B4AE2" w:rsidRPr="00A87916" w:rsidRDefault="000B4AE2" w:rsidP="00D2260A">
            <w:pPr>
              <w:pStyle w:val="Mtab"/>
              <w:rPr>
                <w:rFonts w:cs="Calibri"/>
                <w:szCs w:val="24"/>
              </w:rPr>
            </w:pPr>
            <w:r w:rsidRPr="00A87916">
              <w:rPr>
                <w:rFonts w:cs="Calibri"/>
                <w:szCs w:val="24"/>
              </w:rPr>
              <w:t>-</w:t>
            </w:r>
          </w:p>
        </w:tc>
        <w:tc>
          <w:tcPr>
            <w:tcW w:w="457" w:type="pct"/>
            <w:shd w:val="clear" w:color="auto" w:fill="auto"/>
            <w:noWrap/>
            <w:vAlign w:val="center"/>
          </w:tcPr>
          <w:p w14:paraId="188D4112" w14:textId="77777777" w:rsidR="000B4AE2" w:rsidRPr="00A87916" w:rsidRDefault="000B4AE2" w:rsidP="00D2260A">
            <w:pPr>
              <w:pStyle w:val="Mtab"/>
              <w:rPr>
                <w:rFonts w:cs="Calibri"/>
                <w:szCs w:val="24"/>
              </w:rPr>
            </w:pPr>
            <w:r w:rsidRPr="00A87916">
              <w:rPr>
                <w:rFonts w:cs="Calibri"/>
                <w:szCs w:val="24"/>
              </w:rPr>
              <w:t>-</w:t>
            </w:r>
          </w:p>
        </w:tc>
        <w:tc>
          <w:tcPr>
            <w:tcW w:w="711" w:type="pct"/>
            <w:shd w:val="clear" w:color="auto" w:fill="auto"/>
            <w:noWrap/>
            <w:vAlign w:val="center"/>
          </w:tcPr>
          <w:p w14:paraId="7E05FF44" w14:textId="77777777" w:rsidR="000B4AE2" w:rsidRPr="00A87916" w:rsidRDefault="000B4AE2" w:rsidP="00D2260A">
            <w:pPr>
              <w:pStyle w:val="Mtab"/>
              <w:rPr>
                <w:rFonts w:cs="Calibri"/>
                <w:szCs w:val="24"/>
              </w:rPr>
            </w:pPr>
            <w:r w:rsidRPr="00A87916">
              <w:rPr>
                <w:rFonts w:cs="Calibri"/>
                <w:szCs w:val="24"/>
              </w:rPr>
              <w:t>-</w:t>
            </w:r>
          </w:p>
        </w:tc>
        <w:tc>
          <w:tcPr>
            <w:tcW w:w="1244" w:type="pct"/>
            <w:shd w:val="clear" w:color="auto" w:fill="auto"/>
            <w:noWrap/>
            <w:vAlign w:val="center"/>
          </w:tcPr>
          <w:p w14:paraId="471EC897" w14:textId="77777777" w:rsidR="000B4AE2" w:rsidRPr="00A87916" w:rsidRDefault="000B4AE2" w:rsidP="00D2260A">
            <w:pPr>
              <w:pStyle w:val="Mtab"/>
              <w:rPr>
                <w:rFonts w:cs="Calibri"/>
                <w:szCs w:val="24"/>
              </w:rPr>
            </w:pPr>
            <w:r w:rsidRPr="00A87916">
              <w:rPr>
                <w:rFonts w:cs="Calibri"/>
                <w:szCs w:val="24"/>
              </w:rPr>
              <w:t>-</w:t>
            </w:r>
          </w:p>
        </w:tc>
      </w:tr>
      <w:tr w:rsidR="000B4AE2" w:rsidRPr="00A87916" w14:paraId="253D6B60" w14:textId="77777777" w:rsidTr="00D2260A">
        <w:trPr>
          <w:trHeight w:val="284"/>
          <w:jc w:val="center"/>
        </w:trPr>
        <w:tc>
          <w:tcPr>
            <w:tcW w:w="404" w:type="pct"/>
            <w:shd w:val="clear" w:color="auto" w:fill="auto"/>
            <w:noWrap/>
            <w:vAlign w:val="center"/>
          </w:tcPr>
          <w:p w14:paraId="060AC08B" w14:textId="33BD5520" w:rsidR="000B4AE2" w:rsidRPr="00A87916" w:rsidRDefault="000B4AE2" w:rsidP="00D2260A">
            <w:pPr>
              <w:pStyle w:val="Mtab"/>
              <w:rPr>
                <w:rFonts w:cs="Calibri"/>
                <w:noProof/>
                <w:szCs w:val="24"/>
              </w:rPr>
            </w:pPr>
            <w:r w:rsidRPr="00A87916">
              <w:rPr>
                <w:rFonts w:cs="Calibri"/>
                <w:noProof/>
                <w:szCs w:val="24"/>
              </w:rPr>
              <w:t>TPST PZ Ś10</w:t>
            </w:r>
          </w:p>
        </w:tc>
        <w:tc>
          <w:tcPr>
            <w:tcW w:w="1626" w:type="pct"/>
            <w:shd w:val="clear" w:color="auto" w:fill="auto"/>
            <w:noWrap/>
            <w:vAlign w:val="center"/>
          </w:tcPr>
          <w:p w14:paraId="65895084" w14:textId="77777777" w:rsidR="000B4AE2" w:rsidRPr="00A87916" w:rsidRDefault="000B4AE2" w:rsidP="00D2260A">
            <w:pPr>
              <w:pStyle w:val="Mtab"/>
              <w:rPr>
                <w:rFonts w:cs="Calibri"/>
                <w:szCs w:val="24"/>
              </w:rPr>
            </w:pPr>
            <w:r w:rsidRPr="00A87916">
              <w:rPr>
                <w:rFonts w:cs="Calibri"/>
                <w:szCs w:val="24"/>
              </w:rPr>
              <w:t>Możliwe pozytywne:</w:t>
            </w:r>
          </w:p>
          <w:p w14:paraId="5FE2B561" w14:textId="77777777" w:rsidR="000B4AE2" w:rsidRPr="00A87916" w:rsidRDefault="000B4AE2" w:rsidP="00D2260A">
            <w:pPr>
              <w:pStyle w:val="Mtab"/>
              <w:rPr>
                <w:rFonts w:cs="Calibri"/>
                <w:szCs w:val="24"/>
              </w:rPr>
            </w:pPr>
            <w:r w:rsidRPr="00A87916">
              <w:rPr>
                <w:rFonts w:cs="Calibri"/>
                <w:szCs w:val="24"/>
              </w:rPr>
              <w:t>- ograniczenie przenikania odpadów do środowiska, pozwala na zmniejszenie zanieczyszczenia wód;</w:t>
            </w:r>
          </w:p>
          <w:p w14:paraId="17552833" w14:textId="77777777" w:rsidR="000B4AE2" w:rsidRPr="00A87916" w:rsidRDefault="000B4AE2" w:rsidP="00D2260A">
            <w:pPr>
              <w:pStyle w:val="Mtab"/>
              <w:rPr>
                <w:rFonts w:cs="Calibri"/>
                <w:szCs w:val="24"/>
              </w:rPr>
            </w:pPr>
            <w:r w:rsidRPr="00A87916">
              <w:rPr>
                <w:rFonts w:cs="Calibri"/>
                <w:szCs w:val="24"/>
              </w:rPr>
              <w:lastRenderedPageBreak/>
              <w:t xml:space="preserve">- poprawa (w ograniczonym stopniu) jakości wód podziemnych i powierzchniowych, dzięki wdrożeniu zamkniętych cykli produkcyjnych oraz ograniczenia zużycia wody i emisji ścieków </w:t>
            </w:r>
          </w:p>
        </w:tc>
        <w:tc>
          <w:tcPr>
            <w:tcW w:w="558" w:type="pct"/>
            <w:shd w:val="clear" w:color="auto" w:fill="auto"/>
            <w:noWrap/>
            <w:vAlign w:val="center"/>
          </w:tcPr>
          <w:p w14:paraId="38F3FDD3" w14:textId="77777777" w:rsidR="000B4AE2" w:rsidRPr="00A87916" w:rsidRDefault="000B4AE2" w:rsidP="00D2260A">
            <w:pPr>
              <w:pStyle w:val="Mtab"/>
              <w:rPr>
                <w:rFonts w:cs="Calibri"/>
                <w:szCs w:val="24"/>
              </w:rPr>
            </w:pPr>
            <w:r w:rsidRPr="00A87916">
              <w:rPr>
                <w:rFonts w:cs="Calibri"/>
                <w:szCs w:val="24"/>
              </w:rPr>
              <w:lastRenderedPageBreak/>
              <w:t>Długotrwałe</w:t>
            </w:r>
          </w:p>
        </w:tc>
        <w:tc>
          <w:tcPr>
            <w:tcW w:w="457" w:type="pct"/>
            <w:shd w:val="clear" w:color="auto" w:fill="auto"/>
            <w:noWrap/>
            <w:vAlign w:val="center"/>
          </w:tcPr>
          <w:p w14:paraId="035D6491" w14:textId="77777777" w:rsidR="000B4AE2" w:rsidRPr="00A87916" w:rsidRDefault="000B4AE2" w:rsidP="00D2260A">
            <w:pPr>
              <w:pStyle w:val="Mtab"/>
              <w:rPr>
                <w:rFonts w:cs="Calibri"/>
                <w:szCs w:val="24"/>
              </w:rPr>
            </w:pPr>
            <w:r w:rsidRPr="00A87916">
              <w:rPr>
                <w:rFonts w:cs="Calibri"/>
                <w:szCs w:val="24"/>
              </w:rPr>
              <w:t>Wtórne</w:t>
            </w:r>
          </w:p>
        </w:tc>
        <w:tc>
          <w:tcPr>
            <w:tcW w:w="711" w:type="pct"/>
            <w:shd w:val="clear" w:color="auto" w:fill="auto"/>
            <w:noWrap/>
            <w:vAlign w:val="center"/>
          </w:tcPr>
          <w:p w14:paraId="30E7CB25" w14:textId="77777777" w:rsidR="000B4AE2" w:rsidRPr="00A87916" w:rsidRDefault="000B4AE2" w:rsidP="00D2260A">
            <w:pPr>
              <w:pStyle w:val="Mtab"/>
              <w:rPr>
                <w:rFonts w:cs="Calibri"/>
                <w:szCs w:val="24"/>
              </w:rPr>
            </w:pPr>
            <w:r w:rsidRPr="00A87916">
              <w:rPr>
                <w:rFonts w:cs="Calibri"/>
                <w:szCs w:val="24"/>
              </w:rPr>
              <w:t>-</w:t>
            </w:r>
          </w:p>
        </w:tc>
        <w:tc>
          <w:tcPr>
            <w:tcW w:w="1244" w:type="pct"/>
            <w:shd w:val="clear" w:color="auto" w:fill="auto"/>
            <w:noWrap/>
            <w:vAlign w:val="center"/>
          </w:tcPr>
          <w:p w14:paraId="47691452" w14:textId="77777777" w:rsidR="000B4AE2" w:rsidRPr="00A87916" w:rsidRDefault="000B4AE2" w:rsidP="00D2260A">
            <w:pPr>
              <w:pStyle w:val="Mtab"/>
              <w:rPr>
                <w:rFonts w:cs="Calibri"/>
                <w:szCs w:val="24"/>
              </w:rPr>
            </w:pPr>
            <w:r w:rsidRPr="00A87916">
              <w:rPr>
                <w:rFonts w:cs="Calibri"/>
                <w:szCs w:val="24"/>
              </w:rPr>
              <w:t>-</w:t>
            </w:r>
          </w:p>
        </w:tc>
      </w:tr>
    </w:tbl>
    <w:p w14:paraId="6431C096" w14:textId="77777777" w:rsidR="00182553" w:rsidRPr="00DA54EE" w:rsidRDefault="00182553" w:rsidP="00182553">
      <w:pPr>
        <w:rPr>
          <w:rFonts w:ascii="Calibri" w:hAnsi="Calibri" w:cs="Calibri"/>
        </w:rPr>
      </w:pPr>
    </w:p>
    <w:p w14:paraId="3C129888" w14:textId="30726FBA" w:rsidR="00872099" w:rsidRPr="00872099" w:rsidRDefault="00182553" w:rsidP="00872099">
      <w:pPr>
        <w:pStyle w:val="Legenda"/>
      </w:pPr>
      <w:bookmarkStart w:id="346" w:name="_Toc94284566"/>
      <w:r w:rsidRPr="00DA54EE">
        <w:t xml:space="preserve">Tabela </w:t>
      </w:r>
      <w:fldSimple w:instr=" SEQ Tabela \* ARABIC ">
        <w:r w:rsidR="00C37D2B">
          <w:rPr>
            <w:noProof/>
          </w:rPr>
          <w:t>46</w:t>
        </w:r>
      </w:fldSimple>
      <w:r w:rsidRPr="00DA54EE">
        <w:t>. Oddziaływania na powietrze projektu TPST</w:t>
      </w:r>
      <w:r w:rsidR="00F219F7">
        <w:t xml:space="preserve"> </w:t>
      </w:r>
      <w:r w:rsidRPr="00DA54EE">
        <w:t>powiat zgorzelecki</w:t>
      </w:r>
      <w:bookmarkEnd w:id="346"/>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powietrze projektu TPST  powiat zgorzelecki"/>
        <w:tblDescription w:val="W tabeli przedstawiono typy operacji przewidziane do realizacji, identyfikację potencjalnych oddziaływań, czas trwania, rodzaj, informację o możliwym oddziaływaniu skumulowanym oraz sposoby zapobiegania, ograniczania i kompensacji negatywnych oddziaływań wraz z działaniami alternatywnymi."/>
      </w:tblPr>
      <w:tblGrid>
        <w:gridCol w:w="1124"/>
        <w:gridCol w:w="4524"/>
        <w:gridCol w:w="1553"/>
        <w:gridCol w:w="1272"/>
        <w:gridCol w:w="1978"/>
        <w:gridCol w:w="3461"/>
      </w:tblGrid>
      <w:tr w:rsidR="00D2260A" w:rsidRPr="00DA54EE" w14:paraId="1333F18C" w14:textId="77777777" w:rsidTr="00D2260A">
        <w:trPr>
          <w:trHeight w:val="284"/>
          <w:tblHeader/>
          <w:jc w:val="center"/>
        </w:trPr>
        <w:tc>
          <w:tcPr>
            <w:tcW w:w="404" w:type="pct"/>
            <w:shd w:val="clear" w:color="auto" w:fill="17365D" w:themeFill="text2" w:themeFillShade="BF"/>
            <w:noWrap/>
            <w:vAlign w:val="center"/>
            <w:hideMark/>
          </w:tcPr>
          <w:p w14:paraId="5FB77EB1"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Typy operacji przewidziane do realizacji</w:t>
            </w:r>
          </w:p>
        </w:tc>
        <w:tc>
          <w:tcPr>
            <w:tcW w:w="1626" w:type="pct"/>
            <w:shd w:val="clear" w:color="auto" w:fill="17365D" w:themeFill="text2" w:themeFillShade="BF"/>
            <w:noWrap/>
            <w:vAlign w:val="center"/>
            <w:hideMark/>
          </w:tcPr>
          <w:p w14:paraId="1D8422C5"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Identyfikacja potencjalnych oddziaływań</w:t>
            </w:r>
          </w:p>
        </w:tc>
        <w:tc>
          <w:tcPr>
            <w:tcW w:w="558" w:type="pct"/>
            <w:shd w:val="clear" w:color="auto" w:fill="17365D" w:themeFill="text2" w:themeFillShade="BF"/>
            <w:vAlign w:val="center"/>
          </w:tcPr>
          <w:p w14:paraId="7136AA91"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Czas trwania</w:t>
            </w:r>
          </w:p>
        </w:tc>
        <w:tc>
          <w:tcPr>
            <w:tcW w:w="457" w:type="pct"/>
            <w:shd w:val="clear" w:color="auto" w:fill="17365D" w:themeFill="text2" w:themeFillShade="BF"/>
            <w:vAlign w:val="center"/>
          </w:tcPr>
          <w:p w14:paraId="593A760F"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Rodzaj</w:t>
            </w:r>
          </w:p>
        </w:tc>
        <w:tc>
          <w:tcPr>
            <w:tcW w:w="711" w:type="pct"/>
            <w:shd w:val="clear" w:color="auto" w:fill="17365D" w:themeFill="text2" w:themeFillShade="BF"/>
            <w:vAlign w:val="center"/>
          </w:tcPr>
          <w:p w14:paraId="32D0012E" w14:textId="77777777" w:rsidR="00182553" w:rsidRPr="00A87916" w:rsidRDefault="00182553" w:rsidP="00D2260A">
            <w:pPr>
              <w:pStyle w:val="Mtab"/>
              <w:rPr>
                <w:rFonts w:eastAsiaTheme="majorEastAsia" w:cs="Calibri"/>
                <w:smallCaps/>
                <w:color w:val="FFFFFF" w:themeColor="background1"/>
                <w:szCs w:val="24"/>
              </w:rPr>
            </w:pPr>
            <w:r w:rsidRPr="00A87916">
              <w:rPr>
                <w:rFonts w:cs="Calibri"/>
                <w:color w:val="FFFFFF" w:themeColor="background1"/>
                <w:szCs w:val="24"/>
              </w:rPr>
              <w:t>Informacja o możliwym oddziaływaniu skumulowanym</w:t>
            </w:r>
          </w:p>
        </w:tc>
        <w:tc>
          <w:tcPr>
            <w:tcW w:w="1244" w:type="pct"/>
            <w:shd w:val="clear" w:color="auto" w:fill="17365D" w:themeFill="text2" w:themeFillShade="BF"/>
            <w:vAlign w:val="center"/>
            <w:hideMark/>
          </w:tcPr>
          <w:p w14:paraId="70CA127B" w14:textId="77777777" w:rsidR="00182553" w:rsidRPr="00A87916" w:rsidRDefault="00182553" w:rsidP="00D2260A">
            <w:pPr>
              <w:pStyle w:val="Mtab"/>
              <w:rPr>
                <w:rFonts w:eastAsiaTheme="majorEastAsia" w:cs="Calibri"/>
                <w:smallCaps/>
                <w:color w:val="FFFFFF" w:themeColor="background1"/>
                <w:szCs w:val="24"/>
              </w:rPr>
            </w:pPr>
            <w:r w:rsidRPr="00A87916">
              <w:rPr>
                <w:rFonts w:cs="Calibri"/>
                <w:color w:val="FFFFFF" w:themeColor="background1"/>
                <w:szCs w:val="24"/>
              </w:rPr>
              <w:t>Sposoby zapobiegania, ograniczania i kompensacji negatywnych oddziaływań, działania alternatywne</w:t>
            </w:r>
          </w:p>
        </w:tc>
      </w:tr>
      <w:tr w:rsidR="00182553" w:rsidRPr="00DA54EE" w14:paraId="31CDE4B1" w14:textId="77777777" w:rsidTr="00D2260A">
        <w:trPr>
          <w:trHeight w:val="284"/>
          <w:jc w:val="center"/>
        </w:trPr>
        <w:tc>
          <w:tcPr>
            <w:tcW w:w="5000" w:type="pct"/>
            <w:gridSpan w:val="6"/>
            <w:shd w:val="clear" w:color="auto" w:fill="DBE5F1" w:themeFill="accent1" w:themeFillTint="33"/>
            <w:noWrap/>
            <w:vAlign w:val="center"/>
          </w:tcPr>
          <w:p w14:paraId="4AC63AE3" w14:textId="77777777" w:rsidR="00182553" w:rsidRPr="00A87916" w:rsidRDefault="00182553" w:rsidP="00D2260A">
            <w:pPr>
              <w:pStyle w:val="Mtab"/>
              <w:rPr>
                <w:rFonts w:cs="Calibri"/>
                <w:szCs w:val="24"/>
              </w:rPr>
            </w:pPr>
            <w:r w:rsidRPr="00A87916">
              <w:rPr>
                <w:rFonts w:cs="Calibri"/>
                <w:szCs w:val="24"/>
              </w:rPr>
              <w:t>Cel społeczny</w:t>
            </w:r>
          </w:p>
        </w:tc>
      </w:tr>
      <w:tr w:rsidR="00182553" w:rsidRPr="00DA54EE" w14:paraId="7F92A55E" w14:textId="77777777" w:rsidTr="00D2260A">
        <w:trPr>
          <w:trHeight w:val="284"/>
          <w:jc w:val="center"/>
        </w:trPr>
        <w:tc>
          <w:tcPr>
            <w:tcW w:w="404" w:type="pct"/>
            <w:shd w:val="clear" w:color="auto" w:fill="auto"/>
            <w:noWrap/>
            <w:vAlign w:val="center"/>
          </w:tcPr>
          <w:p w14:paraId="42CB260E" w14:textId="77777777" w:rsidR="00182553" w:rsidRPr="00A87916" w:rsidRDefault="00182553" w:rsidP="00D2260A">
            <w:pPr>
              <w:pStyle w:val="Mtab"/>
              <w:rPr>
                <w:rFonts w:cs="Calibri"/>
                <w:noProof/>
                <w:szCs w:val="24"/>
              </w:rPr>
            </w:pPr>
            <w:r w:rsidRPr="00A87916">
              <w:rPr>
                <w:rFonts w:cs="Calibri"/>
                <w:noProof/>
                <w:szCs w:val="24"/>
              </w:rPr>
              <w:t>TPST PZ S1</w:t>
            </w:r>
          </w:p>
          <w:p w14:paraId="067FB311" w14:textId="77777777" w:rsidR="00182553" w:rsidRPr="00A87916" w:rsidRDefault="00182553" w:rsidP="00D2260A">
            <w:pPr>
              <w:pStyle w:val="Mtab"/>
              <w:rPr>
                <w:rFonts w:cs="Calibri"/>
                <w:noProof/>
                <w:szCs w:val="24"/>
              </w:rPr>
            </w:pPr>
            <w:r w:rsidRPr="00A87916">
              <w:rPr>
                <w:rFonts w:cs="Calibri"/>
                <w:noProof/>
                <w:szCs w:val="24"/>
              </w:rPr>
              <w:t>TPST PZ S2</w:t>
            </w:r>
          </w:p>
          <w:p w14:paraId="6C054DB1" w14:textId="77777777" w:rsidR="00182553" w:rsidRPr="00A87916" w:rsidRDefault="00182553" w:rsidP="00D2260A">
            <w:pPr>
              <w:pStyle w:val="Mtab"/>
              <w:rPr>
                <w:rFonts w:cs="Calibri"/>
                <w:szCs w:val="24"/>
              </w:rPr>
            </w:pPr>
            <w:r w:rsidRPr="00A87916">
              <w:rPr>
                <w:rFonts w:cs="Calibri"/>
                <w:noProof/>
                <w:szCs w:val="24"/>
              </w:rPr>
              <w:t>TPST PZ S3</w:t>
            </w:r>
          </w:p>
        </w:tc>
        <w:tc>
          <w:tcPr>
            <w:tcW w:w="1626" w:type="pct"/>
            <w:shd w:val="clear" w:color="auto" w:fill="auto"/>
            <w:noWrap/>
            <w:vAlign w:val="center"/>
          </w:tcPr>
          <w:p w14:paraId="22827A2F" w14:textId="77777777" w:rsidR="00182553" w:rsidRPr="00A87916" w:rsidRDefault="00182553" w:rsidP="00D2260A">
            <w:pPr>
              <w:pStyle w:val="Mtab"/>
              <w:rPr>
                <w:rFonts w:cs="Calibri"/>
                <w:szCs w:val="24"/>
              </w:rPr>
            </w:pPr>
            <w:r w:rsidRPr="00A87916">
              <w:rPr>
                <w:rFonts w:cs="Calibri"/>
                <w:szCs w:val="24"/>
              </w:rPr>
              <w:t>Brak oddziaływań</w:t>
            </w:r>
          </w:p>
        </w:tc>
        <w:tc>
          <w:tcPr>
            <w:tcW w:w="558" w:type="pct"/>
            <w:shd w:val="clear" w:color="auto" w:fill="auto"/>
            <w:noWrap/>
            <w:vAlign w:val="center"/>
          </w:tcPr>
          <w:p w14:paraId="029632B9" w14:textId="77777777" w:rsidR="00182553" w:rsidRPr="00A87916" w:rsidRDefault="00182553" w:rsidP="00D2260A">
            <w:pPr>
              <w:pStyle w:val="Mtab"/>
              <w:rPr>
                <w:rFonts w:cs="Calibri"/>
                <w:szCs w:val="24"/>
              </w:rPr>
            </w:pPr>
            <w:r w:rsidRPr="00A87916">
              <w:rPr>
                <w:rFonts w:cs="Calibri"/>
                <w:szCs w:val="24"/>
              </w:rPr>
              <w:t>-</w:t>
            </w:r>
          </w:p>
        </w:tc>
        <w:tc>
          <w:tcPr>
            <w:tcW w:w="457" w:type="pct"/>
            <w:shd w:val="clear" w:color="auto" w:fill="auto"/>
            <w:noWrap/>
            <w:vAlign w:val="center"/>
          </w:tcPr>
          <w:p w14:paraId="572487EC" w14:textId="77777777" w:rsidR="00182553" w:rsidRPr="00A87916" w:rsidRDefault="00182553" w:rsidP="00D2260A">
            <w:pPr>
              <w:pStyle w:val="Mtab"/>
              <w:rPr>
                <w:rFonts w:cs="Calibri"/>
                <w:szCs w:val="24"/>
              </w:rPr>
            </w:pPr>
            <w:r w:rsidRPr="00A87916">
              <w:rPr>
                <w:rFonts w:cs="Calibri"/>
                <w:szCs w:val="24"/>
              </w:rPr>
              <w:t>-</w:t>
            </w:r>
          </w:p>
        </w:tc>
        <w:tc>
          <w:tcPr>
            <w:tcW w:w="711" w:type="pct"/>
            <w:shd w:val="clear" w:color="auto" w:fill="auto"/>
            <w:noWrap/>
            <w:vAlign w:val="center"/>
          </w:tcPr>
          <w:p w14:paraId="2F7F42BA"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402FA9D2" w14:textId="77777777" w:rsidR="00182553" w:rsidRPr="00A87916" w:rsidRDefault="00182553" w:rsidP="00D2260A">
            <w:pPr>
              <w:pStyle w:val="Mtab"/>
              <w:rPr>
                <w:rFonts w:cs="Calibri"/>
                <w:szCs w:val="24"/>
              </w:rPr>
            </w:pPr>
            <w:r w:rsidRPr="00A87916">
              <w:rPr>
                <w:rFonts w:cs="Calibri"/>
                <w:szCs w:val="24"/>
              </w:rPr>
              <w:t>-</w:t>
            </w:r>
          </w:p>
        </w:tc>
      </w:tr>
      <w:tr w:rsidR="00182553" w:rsidRPr="00DA54EE" w14:paraId="00A8AAC7" w14:textId="77777777" w:rsidTr="00D2260A">
        <w:trPr>
          <w:trHeight w:val="284"/>
          <w:jc w:val="center"/>
        </w:trPr>
        <w:tc>
          <w:tcPr>
            <w:tcW w:w="5000" w:type="pct"/>
            <w:gridSpan w:val="6"/>
            <w:shd w:val="clear" w:color="auto" w:fill="DBE5F1" w:themeFill="accent1" w:themeFillTint="33"/>
            <w:noWrap/>
            <w:vAlign w:val="center"/>
          </w:tcPr>
          <w:p w14:paraId="37DEFD50" w14:textId="77777777" w:rsidR="00182553" w:rsidRPr="00A87916" w:rsidRDefault="00182553" w:rsidP="00D2260A">
            <w:pPr>
              <w:pStyle w:val="Mtab"/>
              <w:rPr>
                <w:rFonts w:cs="Calibri"/>
                <w:szCs w:val="24"/>
              </w:rPr>
            </w:pPr>
            <w:r w:rsidRPr="00A87916">
              <w:rPr>
                <w:rFonts w:cs="Calibri"/>
                <w:szCs w:val="24"/>
              </w:rPr>
              <w:lastRenderedPageBreak/>
              <w:t>Cel gospodarczy</w:t>
            </w:r>
          </w:p>
        </w:tc>
      </w:tr>
      <w:tr w:rsidR="00182553" w:rsidRPr="00DA54EE" w14:paraId="136B0B63" w14:textId="77777777" w:rsidTr="00D2260A">
        <w:trPr>
          <w:trHeight w:val="284"/>
          <w:jc w:val="center"/>
        </w:trPr>
        <w:tc>
          <w:tcPr>
            <w:tcW w:w="404" w:type="pct"/>
            <w:shd w:val="clear" w:color="auto" w:fill="auto"/>
            <w:noWrap/>
            <w:vAlign w:val="center"/>
          </w:tcPr>
          <w:p w14:paraId="61AC370F" w14:textId="77777777" w:rsidR="00182553" w:rsidRPr="00A87916" w:rsidRDefault="00182553" w:rsidP="00D2260A">
            <w:pPr>
              <w:pStyle w:val="Mtab"/>
              <w:rPr>
                <w:rFonts w:cs="Calibri"/>
                <w:szCs w:val="24"/>
              </w:rPr>
            </w:pPr>
            <w:r w:rsidRPr="00A87916">
              <w:rPr>
                <w:rFonts w:cs="Calibri"/>
                <w:noProof/>
                <w:szCs w:val="24"/>
              </w:rPr>
              <w:t>TPST PZ G1</w:t>
            </w:r>
          </w:p>
          <w:p w14:paraId="62D983C3" w14:textId="77777777" w:rsidR="00182553" w:rsidRPr="00A87916" w:rsidRDefault="00182553" w:rsidP="00D2260A">
            <w:pPr>
              <w:pStyle w:val="Mtab"/>
              <w:rPr>
                <w:rFonts w:cs="Calibri"/>
                <w:noProof/>
                <w:szCs w:val="24"/>
              </w:rPr>
            </w:pPr>
            <w:r w:rsidRPr="00A87916">
              <w:rPr>
                <w:rFonts w:cs="Calibri"/>
                <w:noProof/>
                <w:szCs w:val="24"/>
              </w:rPr>
              <w:t>TPST PZ G2</w:t>
            </w:r>
          </w:p>
          <w:p w14:paraId="26C91F15" w14:textId="2A48E788" w:rsidR="00E16E6A" w:rsidRPr="00A87916" w:rsidRDefault="00E16E6A" w:rsidP="00D2260A">
            <w:pPr>
              <w:pStyle w:val="Mtab"/>
              <w:rPr>
                <w:rFonts w:cs="Calibri"/>
                <w:szCs w:val="24"/>
              </w:rPr>
            </w:pPr>
            <w:r w:rsidRPr="00A87916">
              <w:rPr>
                <w:rFonts w:cs="Calibri"/>
                <w:noProof/>
                <w:szCs w:val="24"/>
              </w:rPr>
              <w:t>TPST PZ G3</w:t>
            </w:r>
          </w:p>
        </w:tc>
        <w:tc>
          <w:tcPr>
            <w:tcW w:w="1626" w:type="pct"/>
            <w:vMerge w:val="restart"/>
            <w:shd w:val="clear" w:color="auto" w:fill="auto"/>
            <w:noWrap/>
            <w:vAlign w:val="center"/>
          </w:tcPr>
          <w:p w14:paraId="0CBA2566" w14:textId="77777777" w:rsidR="00182553" w:rsidRPr="00A87916" w:rsidRDefault="00182553" w:rsidP="00D2260A">
            <w:pPr>
              <w:pStyle w:val="Mtab"/>
              <w:rPr>
                <w:rFonts w:cs="Calibri"/>
                <w:color w:val="000000"/>
                <w:szCs w:val="24"/>
              </w:rPr>
            </w:pPr>
            <w:r w:rsidRPr="00A87916">
              <w:rPr>
                <w:rFonts w:cs="Calibri"/>
                <w:color w:val="000000"/>
                <w:szCs w:val="24"/>
              </w:rPr>
              <w:t>Pozytywne:</w:t>
            </w:r>
          </w:p>
          <w:p w14:paraId="5C397971" w14:textId="77777777" w:rsidR="00182553" w:rsidRPr="00A87916" w:rsidRDefault="00182553" w:rsidP="00D2260A">
            <w:pPr>
              <w:pStyle w:val="Mtab"/>
              <w:rPr>
                <w:rFonts w:cs="Calibri"/>
                <w:color w:val="000000"/>
                <w:szCs w:val="24"/>
              </w:rPr>
            </w:pPr>
            <w:r w:rsidRPr="00A87916">
              <w:rPr>
                <w:rFonts w:cs="Calibri"/>
                <w:color w:val="000000"/>
                <w:szCs w:val="24"/>
              </w:rPr>
              <w:t>- stosowanie alternatywnych paliw oraz ograniczenie zapotrzebowania na energię spowoduje zmniejszenie emisji zanieczyszczeń do powietrza oraz emisji gazów cieplarnianych;</w:t>
            </w:r>
          </w:p>
          <w:p w14:paraId="23F4D784" w14:textId="77777777" w:rsidR="00182553" w:rsidRPr="00A87916" w:rsidRDefault="00182553" w:rsidP="00D2260A">
            <w:pPr>
              <w:pStyle w:val="Mtab"/>
              <w:rPr>
                <w:rFonts w:cs="Calibri"/>
                <w:szCs w:val="24"/>
              </w:rPr>
            </w:pPr>
            <w:r w:rsidRPr="00A87916">
              <w:rPr>
                <w:rFonts w:cs="Calibri"/>
                <w:noProof/>
                <w:szCs w:val="24"/>
              </w:rPr>
              <w:t>Neutralne lub pozytywne: o ile działania obejmą kwestie dotyczące ograniczenia emisji zanieczyszczeń do powietrza (ze źródeł przemysłowych), a także obniżenia zużycia energii (pośrednio również spadek emisji ze źródeł energetycznych).</w:t>
            </w:r>
          </w:p>
        </w:tc>
        <w:tc>
          <w:tcPr>
            <w:tcW w:w="558" w:type="pct"/>
            <w:vMerge w:val="restart"/>
            <w:shd w:val="clear" w:color="auto" w:fill="auto"/>
            <w:noWrap/>
            <w:vAlign w:val="center"/>
          </w:tcPr>
          <w:p w14:paraId="02FCB946" w14:textId="77777777" w:rsidR="00182553" w:rsidRPr="00A87916" w:rsidRDefault="00182553" w:rsidP="00D2260A">
            <w:pPr>
              <w:pStyle w:val="Mtab"/>
              <w:rPr>
                <w:rFonts w:cs="Calibri"/>
                <w:szCs w:val="24"/>
              </w:rPr>
            </w:pPr>
            <w:r w:rsidRPr="00A87916">
              <w:rPr>
                <w:rFonts w:cs="Calibri"/>
                <w:szCs w:val="24"/>
              </w:rPr>
              <w:t>Długoterminowe</w:t>
            </w:r>
          </w:p>
        </w:tc>
        <w:tc>
          <w:tcPr>
            <w:tcW w:w="457" w:type="pct"/>
            <w:vMerge w:val="restart"/>
            <w:shd w:val="clear" w:color="auto" w:fill="auto"/>
            <w:noWrap/>
            <w:vAlign w:val="center"/>
          </w:tcPr>
          <w:p w14:paraId="345C6F7F" w14:textId="77777777" w:rsidR="00182553" w:rsidRPr="00A87916" w:rsidRDefault="00182553" w:rsidP="00D2260A">
            <w:pPr>
              <w:pStyle w:val="Mtab"/>
              <w:rPr>
                <w:rFonts w:cs="Calibri"/>
                <w:szCs w:val="24"/>
              </w:rPr>
            </w:pPr>
            <w:r w:rsidRPr="00A87916">
              <w:rPr>
                <w:rFonts w:cs="Calibri"/>
                <w:szCs w:val="24"/>
              </w:rPr>
              <w:t>pośrednie, wtórne</w:t>
            </w:r>
          </w:p>
        </w:tc>
        <w:tc>
          <w:tcPr>
            <w:tcW w:w="711" w:type="pct"/>
            <w:vMerge w:val="restart"/>
            <w:shd w:val="clear" w:color="auto" w:fill="auto"/>
            <w:noWrap/>
            <w:vAlign w:val="center"/>
          </w:tcPr>
          <w:p w14:paraId="592E3667" w14:textId="77777777" w:rsidR="00182553" w:rsidRPr="00A87916" w:rsidRDefault="00182553" w:rsidP="00D2260A">
            <w:pPr>
              <w:pStyle w:val="Mtab"/>
              <w:rPr>
                <w:rFonts w:cs="Calibri"/>
                <w:szCs w:val="24"/>
              </w:rPr>
            </w:pPr>
            <w:r w:rsidRPr="00A87916">
              <w:rPr>
                <w:rFonts w:cs="Calibri"/>
                <w:szCs w:val="24"/>
              </w:rPr>
              <w:t>-</w:t>
            </w:r>
          </w:p>
        </w:tc>
        <w:tc>
          <w:tcPr>
            <w:tcW w:w="1244" w:type="pct"/>
            <w:vMerge w:val="restart"/>
            <w:shd w:val="clear" w:color="auto" w:fill="auto"/>
            <w:noWrap/>
            <w:vAlign w:val="center"/>
          </w:tcPr>
          <w:p w14:paraId="5CE9E109" w14:textId="77777777" w:rsidR="00182553" w:rsidRPr="00A87916" w:rsidRDefault="00182553" w:rsidP="00D2260A">
            <w:pPr>
              <w:pStyle w:val="Mtab"/>
              <w:rPr>
                <w:rFonts w:cs="Calibri"/>
                <w:szCs w:val="24"/>
              </w:rPr>
            </w:pPr>
            <w:r w:rsidRPr="00A87916">
              <w:rPr>
                <w:rFonts w:cs="Calibri"/>
                <w:szCs w:val="24"/>
              </w:rPr>
              <w:t>-</w:t>
            </w:r>
          </w:p>
        </w:tc>
      </w:tr>
      <w:tr w:rsidR="00182553" w:rsidRPr="00DA54EE" w14:paraId="361863B7" w14:textId="77777777" w:rsidTr="00D2260A">
        <w:trPr>
          <w:trHeight w:val="284"/>
          <w:jc w:val="center"/>
        </w:trPr>
        <w:tc>
          <w:tcPr>
            <w:tcW w:w="404" w:type="pct"/>
            <w:shd w:val="clear" w:color="auto" w:fill="auto"/>
            <w:noWrap/>
            <w:vAlign w:val="center"/>
          </w:tcPr>
          <w:p w14:paraId="0CA084C6" w14:textId="1D3B5133"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4</w:t>
            </w:r>
          </w:p>
        </w:tc>
        <w:tc>
          <w:tcPr>
            <w:tcW w:w="1626" w:type="pct"/>
            <w:vMerge/>
            <w:shd w:val="clear" w:color="auto" w:fill="auto"/>
            <w:noWrap/>
            <w:vAlign w:val="center"/>
          </w:tcPr>
          <w:p w14:paraId="05124F10"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2A6FD5F5"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1F6FD3E0"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201FF0E0"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04687335" w14:textId="77777777" w:rsidR="00182553" w:rsidRPr="00A87916" w:rsidRDefault="00182553" w:rsidP="00D2260A">
            <w:pPr>
              <w:pStyle w:val="Mtab"/>
              <w:rPr>
                <w:rFonts w:cs="Calibri"/>
                <w:szCs w:val="24"/>
              </w:rPr>
            </w:pPr>
          </w:p>
        </w:tc>
      </w:tr>
      <w:tr w:rsidR="00182553" w:rsidRPr="00DA54EE" w14:paraId="442271F9" w14:textId="77777777" w:rsidTr="00D2260A">
        <w:trPr>
          <w:trHeight w:val="284"/>
          <w:jc w:val="center"/>
        </w:trPr>
        <w:tc>
          <w:tcPr>
            <w:tcW w:w="404" w:type="pct"/>
            <w:shd w:val="clear" w:color="auto" w:fill="auto"/>
            <w:noWrap/>
            <w:vAlign w:val="center"/>
          </w:tcPr>
          <w:p w14:paraId="60B62471" w14:textId="7E40761A"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5</w:t>
            </w:r>
          </w:p>
        </w:tc>
        <w:tc>
          <w:tcPr>
            <w:tcW w:w="1626" w:type="pct"/>
            <w:vMerge/>
            <w:shd w:val="clear" w:color="auto" w:fill="auto"/>
            <w:noWrap/>
            <w:vAlign w:val="center"/>
          </w:tcPr>
          <w:p w14:paraId="46A0EF66"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270CE88F"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35427AE2"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52710E23"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56382CFB" w14:textId="77777777" w:rsidR="00182553" w:rsidRPr="00A87916" w:rsidRDefault="00182553" w:rsidP="00D2260A">
            <w:pPr>
              <w:pStyle w:val="Mtab"/>
              <w:rPr>
                <w:rFonts w:cs="Calibri"/>
                <w:szCs w:val="24"/>
              </w:rPr>
            </w:pPr>
          </w:p>
        </w:tc>
      </w:tr>
      <w:tr w:rsidR="00182553" w:rsidRPr="00DA54EE" w14:paraId="5394AD20" w14:textId="77777777" w:rsidTr="00D2260A">
        <w:trPr>
          <w:trHeight w:val="284"/>
          <w:jc w:val="center"/>
        </w:trPr>
        <w:tc>
          <w:tcPr>
            <w:tcW w:w="404" w:type="pct"/>
            <w:shd w:val="clear" w:color="auto" w:fill="auto"/>
            <w:noWrap/>
            <w:vAlign w:val="center"/>
          </w:tcPr>
          <w:p w14:paraId="787B40A9" w14:textId="087085BA"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6</w:t>
            </w:r>
          </w:p>
        </w:tc>
        <w:tc>
          <w:tcPr>
            <w:tcW w:w="1626" w:type="pct"/>
            <w:vMerge/>
            <w:shd w:val="clear" w:color="auto" w:fill="auto"/>
            <w:noWrap/>
            <w:vAlign w:val="center"/>
          </w:tcPr>
          <w:p w14:paraId="2B6C801E"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7C7BC7F3"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33B2B94D"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6A7B9AE8"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22F2B19E" w14:textId="77777777" w:rsidR="00182553" w:rsidRPr="00A87916" w:rsidRDefault="00182553" w:rsidP="00D2260A">
            <w:pPr>
              <w:pStyle w:val="Mtab"/>
              <w:rPr>
                <w:rFonts w:cs="Calibri"/>
                <w:szCs w:val="24"/>
              </w:rPr>
            </w:pPr>
          </w:p>
        </w:tc>
      </w:tr>
      <w:tr w:rsidR="00182553" w:rsidRPr="00DA54EE" w14:paraId="782DCF8C" w14:textId="77777777" w:rsidTr="00D2260A">
        <w:trPr>
          <w:trHeight w:val="284"/>
          <w:jc w:val="center"/>
        </w:trPr>
        <w:tc>
          <w:tcPr>
            <w:tcW w:w="404" w:type="pct"/>
            <w:shd w:val="clear" w:color="auto" w:fill="auto"/>
            <w:noWrap/>
            <w:vAlign w:val="center"/>
          </w:tcPr>
          <w:p w14:paraId="09C27D58" w14:textId="32FDA02E"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7</w:t>
            </w:r>
          </w:p>
        </w:tc>
        <w:tc>
          <w:tcPr>
            <w:tcW w:w="1626" w:type="pct"/>
            <w:vMerge/>
            <w:shd w:val="clear" w:color="auto" w:fill="auto"/>
            <w:noWrap/>
            <w:vAlign w:val="center"/>
          </w:tcPr>
          <w:p w14:paraId="054F4ED9"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4E907EF2"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1862F8E3"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27F2D051"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292E8194" w14:textId="77777777" w:rsidR="00182553" w:rsidRPr="00A87916" w:rsidRDefault="00182553" w:rsidP="00D2260A">
            <w:pPr>
              <w:pStyle w:val="Mtab"/>
              <w:rPr>
                <w:rFonts w:cs="Calibri"/>
                <w:szCs w:val="24"/>
              </w:rPr>
            </w:pPr>
          </w:p>
        </w:tc>
      </w:tr>
      <w:tr w:rsidR="00182553" w:rsidRPr="00DA54EE" w14:paraId="63F136A2" w14:textId="77777777" w:rsidTr="00D2260A">
        <w:trPr>
          <w:trHeight w:val="284"/>
          <w:jc w:val="center"/>
        </w:trPr>
        <w:tc>
          <w:tcPr>
            <w:tcW w:w="404" w:type="pct"/>
            <w:shd w:val="clear" w:color="auto" w:fill="auto"/>
            <w:noWrap/>
            <w:vAlign w:val="center"/>
          </w:tcPr>
          <w:p w14:paraId="10802453" w14:textId="64374628"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8</w:t>
            </w:r>
          </w:p>
        </w:tc>
        <w:tc>
          <w:tcPr>
            <w:tcW w:w="1626" w:type="pct"/>
            <w:vMerge/>
            <w:shd w:val="clear" w:color="auto" w:fill="auto"/>
            <w:noWrap/>
            <w:vAlign w:val="center"/>
          </w:tcPr>
          <w:p w14:paraId="1EFE3E60"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1AABA186"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45605172"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1B214BFF"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676D3759" w14:textId="77777777" w:rsidR="00182553" w:rsidRPr="00A87916" w:rsidRDefault="00182553" w:rsidP="00D2260A">
            <w:pPr>
              <w:pStyle w:val="Mtab"/>
              <w:rPr>
                <w:rFonts w:cs="Calibri"/>
                <w:szCs w:val="24"/>
              </w:rPr>
            </w:pPr>
          </w:p>
        </w:tc>
      </w:tr>
      <w:tr w:rsidR="00182553" w:rsidRPr="00DA54EE" w14:paraId="740EA36A" w14:textId="77777777" w:rsidTr="00D2260A">
        <w:trPr>
          <w:trHeight w:val="1831"/>
          <w:jc w:val="center"/>
        </w:trPr>
        <w:tc>
          <w:tcPr>
            <w:tcW w:w="404" w:type="pct"/>
            <w:shd w:val="clear" w:color="auto" w:fill="auto"/>
            <w:noWrap/>
            <w:vAlign w:val="center"/>
          </w:tcPr>
          <w:p w14:paraId="37C9D4DF" w14:textId="71E9B636" w:rsidR="00182553" w:rsidRPr="00A87916" w:rsidRDefault="00182553" w:rsidP="00D2260A">
            <w:pPr>
              <w:pStyle w:val="Mtab"/>
              <w:rPr>
                <w:rFonts w:cs="Calibri"/>
                <w:szCs w:val="24"/>
              </w:rPr>
            </w:pPr>
            <w:r w:rsidRPr="00A87916">
              <w:rPr>
                <w:rFonts w:cs="Calibri"/>
                <w:noProof/>
                <w:szCs w:val="24"/>
              </w:rPr>
              <w:lastRenderedPageBreak/>
              <w:t>TPST PZ G</w:t>
            </w:r>
            <w:r w:rsidR="00E16E6A" w:rsidRPr="00A87916">
              <w:rPr>
                <w:rFonts w:cs="Calibri"/>
                <w:noProof/>
                <w:szCs w:val="24"/>
              </w:rPr>
              <w:t>9</w:t>
            </w:r>
          </w:p>
        </w:tc>
        <w:tc>
          <w:tcPr>
            <w:tcW w:w="1626" w:type="pct"/>
            <w:shd w:val="clear" w:color="auto" w:fill="auto"/>
            <w:noWrap/>
            <w:vAlign w:val="center"/>
          </w:tcPr>
          <w:p w14:paraId="54F837B1" w14:textId="77777777" w:rsidR="00182553" w:rsidRPr="00A87916" w:rsidRDefault="00182553" w:rsidP="00D2260A">
            <w:pPr>
              <w:pStyle w:val="Mtab"/>
              <w:rPr>
                <w:rFonts w:cs="Calibri"/>
                <w:color w:val="000000"/>
                <w:szCs w:val="24"/>
              </w:rPr>
            </w:pPr>
            <w:r w:rsidRPr="00A87916">
              <w:rPr>
                <w:rFonts w:cs="Calibri"/>
                <w:color w:val="000000"/>
                <w:szCs w:val="24"/>
              </w:rPr>
              <w:t>Faza realizacji:</w:t>
            </w:r>
          </w:p>
          <w:p w14:paraId="517D627B" w14:textId="77777777" w:rsidR="00182553" w:rsidRPr="00A87916" w:rsidRDefault="00182553" w:rsidP="00D2260A">
            <w:pPr>
              <w:pStyle w:val="Mtab"/>
              <w:rPr>
                <w:rFonts w:cs="Calibri"/>
                <w:color w:val="000000"/>
                <w:szCs w:val="24"/>
              </w:rPr>
            </w:pPr>
            <w:r w:rsidRPr="00A87916">
              <w:rPr>
                <w:rFonts w:cs="Calibri"/>
                <w:color w:val="000000"/>
                <w:szCs w:val="24"/>
              </w:rPr>
              <w:t>Możliwe negatywne:</w:t>
            </w:r>
          </w:p>
          <w:p w14:paraId="5237F913" w14:textId="77777777" w:rsidR="00182553" w:rsidRPr="00A87916" w:rsidRDefault="00182553" w:rsidP="00D2260A">
            <w:pPr>
              <w:pStyle w:val="Mtab"/>
              <w:rPr>
                <w:rFonts w:cs="Calibri"/>
                <w:color w:val="000000"/>
                <w:szCs w:val="24"/>
              </w:rPr>
            </w:pPr>
            <w:r w:rsidRPr="00A87916">
              <w:rPr>
                <w:rFonts w:cs="Calibri"/>
                <w:color w:val="000000"/>
                <w:szCs w:val="24"/>
              </w:rPr>
              <w:t>- możliwe czasowe ryzyko pylenia lub emisji zanieczyszczeń do powietrza w trakcie prowadzenia prac budowlanych.</w:t>
            </w:r>
          </w:p>
          <w:p w14:paraId="485B396D" w14:textId="77777777" w:rsidR="00182553" w:rsidRPr="00A87916" w:rsidRDefault="00182553" w:rsidP="00D2260A">
            <w:pPr>
              <w:pStyle w:val="Mtab"/>
              <w:rPr>
                <w:rFonts w:cs="Calibri"/>
                <w:color w:val="000000"/>
                <w:szCs w:val="24"/>
              </w:rPr>
            </w:pPr>
            <w:r w:rsidRPr="00A87916">
              <w:rPr>
                <w:rFonts w:cs="Calibri"/>
                <w:color w:val="000000"/>
                <w:szCs w:val="24"/>
              </w:rPr>
              <w:t>Faza eksploatacji:</w:t>
            </w:r>
          </w:p>
          <w:p w14:paraId="6EB6D72C" w14:textId="77777777" w:rsidR="00182553" w:rsidRPr="00A87916" w:rsidRDefault="00182553" w:rsidP="00D2260A">
            <w:pPr>
              <w:pStyle w:val="Mtab"/>
              <w:rPr>
                <w:rFonts w:cs="Calibri"/>
                <w:color w:val="000000"/>
                <w:szCs w:val="24"/>
              </w:rPr>
            </w:pPr>
            <w:r w:rsidRPr="00A87916">
              <w:rPr>
                <w:rFonts w:cs="Calibri"/>
                <w:color w:val="000000"/>
                <w:szCs w:val="24"/>
              </w:rPr>
              <w:t>Pozytywne:</w:t>
            </w:r>
          </w:p>
          <w:p w14:paraId="7769A53F" w14:textId="77777777" w:rsidR="00182553" w:rsidRPr="00A87916" w:rsidRDefault="00182553" w:rsidP="00D2260A">
            <w:pPr>
              <w:pStyle w:val="Mtab"/>
              <w:rPr>
                <w:rFonts w:cs="Calibri"/>
                <w:szCs w:val="24"/>
              </w:rPr>
            </w:pPr>
            <w:r w:rsidRPr="00A87916">
              <w:rPr>
                <w:rFonts w:cs="Calibri"/>
                <w:color w:val="000000"/>
                <w:szCs w:val="24"/>
              </w:rPr>
              <w:t>- stosowanie alternatywnych paliw oraz ograniczenie zapotrzebowania na energię spowoduje zmniejszenie emisji zanieczyszczeń do powietrza oraz emisji gazów cieplarnianych;</w:t>
            </w:r>
          </w:p>
        </w:tc>
        <w:tc>
          <w:tcPr>
            <w:tcW w:w="558" w:type="pct"/>
            <w:shd w:val="clear" w:color="auto" w:fill="auto"/>
            <w:noWrap/>
            <w:vAlign w:val="center"/>
          </w:tcPr>
          <w:p w14:paraId="2AF5623E" w14:textId="77777777" w:rsidR="00182553" w:rsidRPr="00A87916" w:rsidRDefault="00182553" w:rsidP="00D2260A">
            <w:pPr>
              <w:pStyle w:val="Mtab"/>
              <w:rPr>
                <w:rFonts w:cs="Calibri"/>
                <w:szCs w:val="24"/>
              </w:rPr>
            </w:pPr>
            <w:r w:rsidRPr="00A87916">
              <w:rPr>
                <w:rFonts w:cs="Calibri"/>
                <w:color w:val="000000"/>
                <w:szCs w:val="24"/>
              </w:rPr>
              <w:t>Krótkoterminowe,</w:t>
            </w:r>
            <w:r w:rsidRPr="00A87916">
              <w:rPr>
                <w:rFonts w:cs="Calibri"/>
                <w:szCs w:val="24"/>
              </w:rPr>
              <w:t xml:space="preserve"> Długoterminowe, stałe</w:t>
            </w:r>
          </w:p>
        </w:tc>
        <w:tc>
          <w:tcPr>
            <w:tcW w:w="457" w:type="pct"/>
            <w:shd w:val="clear" w:color="auto" w:fill="auto"/>
            <w:noWrap/>
            <w:vAlign w:val="center"/>
          </w:tcPr>
          <w:p w14:paraId="22C69DD8" w14:textId="77777777" w:rsidR="00182553" w:rsidRPr="00A87916" w:rsidRDefault="00182553"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38A23F96"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25AC4205" w14:textId="77777777" w:rsidR="005F2AE2" w:rsidRPr="00A87916" w:rsidRDefault="005F2AE2" w:rsidP="00D2260A">
            <w:pPr>
              <w:pStyle w:val="Mtab"/>
              <w:rPr>
                <w:rFonts w:cs="Calibri"/>
                <w:szCs w:val="24"/>
              </w:rPr>
            </w:pPr>
            <w:r w:rsidRPr="00A87916">
              <w:rPr>
                <w:rFonts w:cs="Calibri"/>
                <w:szCs w:val="24"/>
              </w:rPr>
              <w:t>- czyszczenie kół pojazdów przez wyjazdem z placu budowy na drogę w celu ograniczenia wtórnego unosu);</w:t>
            </w:r>
          </w:p>
          <w:p w14:paraId="436E2858" w14:textId="5C6D784E" w:rsidR="00182553" w:rsidRPr="00A87916" w:rsidRDefault="005F2AE2" w:rsidP="00D2260A">
            <w:pPr>
              <w:pStyle w:val="Mtab"/>
              <w:rPr>
                <w:rFonts w:cs="Calibri"/>
                <w:szCs w:val="24"/>
              </w:rPr>
            </w:pPr>
            <w:r w:rsidRPr="00A87916">
              <w:rPr>
                <w:rFonts w:cs="Calibri"/>
                <w:szCs w:val="24"/>
              </w:rPr>
              <w:t>- stosowanie odpowiednich technik ograniczających emisję substancji do powietrza (stosowanie maszyn, pojazdów i urządzeń niskoemisyjnych);</w:t>
            </w:r>
          </w:p>
        </w:tc>
      </w:tr>
      <w:tr w:rsidR="00182553" w:rsidRPr="00DA54EE" w14:paraId="45FF0FC8" w14:textId="77777777" w:rsidTr="00D2260A">
        <w:trPr>
          <w:trHeight w:val="284"/>
          <w:jc w:val="center"/>
        </w:trPr>
        <w:tc>
          <w:tcPr>
            <w:tcW w:w="5000" w:type="pct"/>
            <w:gridSpan w:val="6"/>
            <w:shd w:val="clear" w:color="auto" w:fill="DBE5F1" w:themeFill="accent1" w:themeFillTint="33"/>
            <w:noWrap/>
            <w:vAlign w:val="center"/>
          </w:tcPr>
          <w:p w14:paraId="70A0057A" w14:textId="77777777" w:rsidR="00182553" w:rsidRPr="00A87916" w:rsidRDefault="00182553" w:rsidP="00D2260A">
            <w:pPr>
              <w:pStyle w:val="Mtab"/>
              <w:rPr>
                <w:rFonts w:cs="Calibri"/>
                <w:szCs w:val="24"/>
              </w:rPr>
            </w:pPr>
            <w:r w:rsidRPr="00A87916">
              <w:rPr>
                <w:rFonts w:cs="Calibri"/>
                <w:szCs w:val="24"/>
              </w:rPr>
              <w:t>Cel środowiskowy</w:t>
            </w:r>
          </w:p>
        </w:tc>
      </w:tr>
      <w:tr w:rsidR="00182553" w:rsidRPr="00DA54EE" w14:paraId="54697242" w14:textId="77777777" w:rsidTr="00D2260A">
        <w:trPr>
          <w:trHeight w:val="634"/>
          <w:jc w:val="center"/>
        </w:trPr>
        <w:tc>
          <w:tcPr>
            <w:tcW w:w="404" w:type="pct"/>
            <w:shd w:val="clear" w:color="auto" w:fill="auto"/>
            <w:noWrap/>
            <w:vAlign w:val="center"/>
          </w:tcPr>
          <w:p w14:paraId="650D4C3D" w14:textId="77777777" w:rsidR="00182553" w:rsidRPr="00A87916" w:rsidRDefault="00182553" w:rsidP="00D2260A">
            <w:pPr>
              <w:pStyle w:val="Mtab"/>
              <w:rPr>
                <w:rFonts w:cs="Calibri"/>
                <w:noProof/>
                <w:szCs w:val="24"/>
              </w:rPr>
            </w:pPr>
            <w:r w:rsidRPr="00A87916">
              <w:rPr>
                <w:rFonts w:cs="Calibri"/>
                <w:noProof/>
                <w:szCs w:val="24"/>
              </w:rPr>
              <w:t>TPST PZ Ś1</w:t>
            </w:r>
          </w:p>
          <w:p w14:paraId="4A329F2B" w14:textId="77777777" w:rsidR="00182553" w:rsidRPr="00A87916" w:rsidRDefault="00182553" w:rsidP="00D2260A">
            <w:pPr>
              <w:pStyle w:val="Mtab"/>
              <w:rPr>
                <w:rFonts w:cs="Calibri"/>
                <w:noProof/>
                <w:szCs w:val="24"/>
              </w:rPr>
            </w:pPr>
            <w:r w:rsidRPr="00A87916">
              <w:rPr>
                <w:rFonts w:cs="Calibri"/>
                <w:noProof/>
                <w:szCs w:val="24"/>
              </w:rPr>
              <w:t>TPST PZ Ś2</w:t>
            </w:r>
          </w:p>
          <w:p w14:paraId="6D547811" w14:textId="77777777" w:rsidR="00182553" w:rsidRPr="00A87916" w:rsidRDefault="00182553" w:rsidP="00D2260A">
            <w:pPr>
              <w:pStyle w:val="Mtab"/>
              <w:rPr>
                <w:rFonts w:cs="Calibri"/>
                <w:noProof/>
                <w:szCs w:val="24"/>
              </w:rPr>
            </w:pPr>
            <w:r w:rsidRPr="00A87916">
              <w:rPr>
                <w:rFonts w:cs="Calibri"/>
                <w:noProof/>
                <w:szCs w:val="24"/>
              </w:rPr>
              <w:t>TPST PZ Ś3</w:t>
            </w:r>
          </w:p>
          <w:p w14:paraId="13111AC0" w14:textId="49095342" w:rsidR="00E16E6A" w:rsidRPr="00A87916" w:rsidRDefault="00E16E6A" w:rsidP="00D2260A">
            <w:pPr>
              <w:pStyle w:val="Mtab"/>
              <w:rPr>
                <w:rFonts w:cs="Calibri"/>
                <w:noProof/>
                <w:szCs w:val="24"/>
              </w:rPr>
            </w:pPr>
            <w:r w:rsidRPr="00A87916">
              <w:rPr>
                <w:rFonts w:cs="Calibri"/>
                <w:noProof/>
                <w:szCs w:val="24"/>
              </w:rPr>
              <w:lastRenderedPageBreak/>
              <w:t>TPST PZ Ś4</w:t>
            </w:r>
          </w:p>
        </w:tc>
        <w:tc>
          <w:tcPr>
            <w:tcW w:w="1626" w:type="pct"/>
            <w:tcBorders>
              <w:bottom w:val="single" w:sz="4" w:space="0" w:color="auto"/>
            </w:tcBorders>
            <w:shd w:val="clear" w:color="auto" w:fill="auto"/>
            <w:noWrap/>
            <w:vAlign w:val="center"/>
          </w:tcPr>
          <w:p w14:paraId="25F80E42" w14:textId="77777777" w:rsidR="005F2AE2" w:rsidRPr="00A87916" w:rsidRDefault="005F2AE2" w:rsidP="00D2260A">
            <w:pPr>
              <w:pStyle w:val="Mtab"/>
              <w:rPr>
                <w:rFonts w:cs="Calibri"/>
                <w:color w:val="000000"/>
                <w:szCs w:val="24"/>
              </w:rPr>
            </w:pPr>
            <w:r w:rsidRPr="00A87916">
              <w:rPr>
                <w:rFonts w:cs="Calibri"/>
                <w:color w:val="000000"/>
                <w:szCs w:val="24"/>
              </w:rPr>
              <w:lastRenderedPageBreak/>
              <w:t>Faza realizacji:</w:t>
            </w:r>
          </w:p>
          <w:p w14:paraId="3847C402" w14:textId="77777777" w:rsidR="005F2AE2" w:rsidRPr="00A87916" w:rsidRDefault="005F2AE2" w:rsidP="00D2260A">
            <w:pPr>
              <w:pStyle w:val="Mtab"/>
              <w:rPr>
                <w:rFonts w:cs="Calibri"/>
                <w:color w:val="000000"/>
                <w:szCs w:val="24"/>
              </w:rPr>
            </w:pPr>
            <w:r w:rsidRPr="00A87916">
              <w:rPr>
                <w:rFonts w:cs="Calibri"/>
                <w:color w:val="000000"/>
                <w:szCs w:val="24"/>
              </w:rPr>
              <w:t>Możliwe negatywne:</w:t>
            </w:r>
          </w:p>
          <w:p w14:paraId="123C0155" w14:textId="77777777" w:rsidR="00182553" w:rsidRPr="00A87916" w:rsidRDefault="00182553" w:rsidP="00D2260A">
            <w:pPr>
              <w:pStyle w:val="Mtab"/>
              <w:rPr>
                <w:rFonts w:cs="Calibri"/>
                <w:color w:val="000000"/>
                <w:szCs w:val="24"/>
              </w:rPr>
            </w:pPr>
            <w:r w:rsidRPr="00A87916">
              <w:rPr>
                <w:rFonts w:cs="Calibri"/>
                <w:color w:val="000000"/>
                <w:szCs w:val="24"/>
              </w:rPr>
              <w:t>- możliwe czasowe ryzyko pylenia lub emisji zanieczyszczeń do powietrza w trakcie prowadzenia prac budowlanych;</w:t>
            </w:r>
          </w:p>
          <w:p w14:paraId="230BDB98" w14:textId="77777777" w:rsidR="00182553" w:rsidRPr="00A87916" w:rsidRDefault="00182553" w:rsidP="00D2260A">
            <w:pPr>
              <w:pStyle w:val="Mtab"/>
              <w:rPr>
                <w:rFonts w:cs="Calibri"/>
                <w:color w:val="000000"/>
                <w:szCs w:val="24"/>
              </w:rPr>
            </w:pPr>
            <w:r w:rsidRPr="00A87916">
              <w:rPr>
                <w:rFonts w:cs="Calibri"/>
                <w:color w:val="000000"/>
                <w:szCs w:val="24"/>
              </w:rPr>
              <w:t>Faza eksploatacji:</w:t>
            </w:r>
          </w:p>
          <w:p w14:paraId="18F41529" w14:textId="77777777" w:rsidR="00182553" w:rsidRPr="00A87916" w:rsidRDefault="00182553" w:rsidP="00D2260A">
            <w:pPr>
              <w:pStyle w:val="Mtab"/>
              <w:rPr>
                <w:rFonts w:cs="Calibri"/>
                <w:color w:val="000000"/>
                <w:szCs w:val="24"/>
              </w:rPr>
            </w:pPr>
            <w:r w:rsidRPr="00A87916">
              <w:rPr>
                <w:rFonts w:cs="Calibri"/>
                <w:color w:val="000000"/>
                <w:szCs w:val="24"/>
              </w:rPr>
              <w:lastRenderedPageBreak/>
              <w:t>Pozytywne:</w:t>
            </w:r>
          </w:p>
          <w:p w14:paraId="66DC8F8C" w14:textId="77777777" w:rsidR="00182553" w:rsidRPr="00A87916" w:rsidRDefault="00182553" w:rsidP="00D2260A">
            <w:pPr>
              <w:pStyle w:val="Mtab"/>
              <w:rPr>
                <w:rFonts w:cs="Calibri"/>
                <w:szCs w:val="24"/>
              </w:rPr>
            </w:pPr>
            <w:r w:rsidRPr="00A87916">
              <w:rPr>
                <w:rFonts w:cs="Calibri"/>
                <w:color w:val="000000"/>
                <w:szCs w:val="24"/>
              </w:rPr>
              <w:t>- stosowanie alternatywnych paliw oraz ograniczenie zapotrzebowania na energię spowoduje zmniejszenie emisji zanieczyszczeń pyłowych i gazowych do powietrza oraz emisji gazów cieplarnianych.</w:t>
            </w:r>
          </w:p>
        </w:tc>
        <w:tc>
          <w:tcPr>
            <w:tcW w:w="558" w:type="pct"/>
            <w:tcBorders>
              <w:bottom w:val="single" w:sz="4" w:space="0" w:color="auto"/>
            </w:tcBorders>
            <w:shd w:val="clear" w:color="auto" w:fill="auto"/>
            <w:noWrap/>
            <w:vAlign w:val="center"/>
          </w:tcPr>
          <w:p w14:paraId="367BDCE7" w14:textId="77777777" w:rsidR="00182553" w:rsidRPr="00A87916" w:rsidRDefault="00182553" w:rsidP="00D2260A">
            <w:pPr>
              <w:pStyle w:val="Mtab"/>
              <w:rPr>
                <w:rFonts w:cs="Calibri"/>
                <w:szCs w:val="24"/>
              </w:rPr>
            </w:pPr>
            <w:r w:rsidRPr="00A87916">
              <w:rPr>
                <w:rFonts w:cs="Calibri"/>
                <w:szCs w:val="24"/>
              </w:rPr>
              <w:lastRenderedPageBreak/>
              <w:t>Krótkoterminowe, długoterminowe</w:t>
            </w:r>
          </w:p>
        </w:tc>
        <w:tc>
          <w:tcPr>
            <w:tcW w:w="457" w:type="pct"/>
            <w:tcBorders>
              <w:bottom w:val="single" w:sz="4" w:space="0" w:color="auto"/>
            </w:tcBorders>
            <w:shd w:val="clear" w:color="auto" w:fill="auto"/>
            <w:noWrap/>
            <w:vAlign w:val="center"/>
          </w:tcPr>
          <w:p w14:paraId="48D66B1A" w14:textId="77777777" w:rsidR="00182553" w:rsidRPr="00A87916" w:rsidRDefault="00182553" w:rsidP="00D2260A">
            <w:pPr>
              <w:pStyle w:val="Mtab"/>
              <w:rPr>
                <w:rFonts w:cs="Calibri"/>
                <w:szCs w:val="24"/>
              </w:rPr>
            </w:pPr>
            <w:r w:rsidRPr="00A87916">
              <w:rPr>
                <w:rFonts w:cs="Calibri"/>
                <w:szCs w:val="24"/>
              </w:rPr>
              <w:t>Bezpośrednie, pośrednie, wtórne</w:t>
            </w:r>
          </w:p>
        </w:tc>
        <w:tc>
          <w:tcPr>
            <w:tcW w:w="711" w:type="pct"/>
            <w:tcBorders>
              <w:bottom w:val="single" w:sz="4" w:space="0" w:color="auto"/>
            </w:tcBorders>
            <w:shd w:val="clear" w:color="auto" w:fill="auto"/>
            <w:noWrap/>
            <w:vAlign w:val="center"/>
          </w:tcPr>
          <w:p w14:paraId="64D78E79" w14:textId="7D171208" w:rsidR="00182553" w:rsidRPr="00A87916" w:rsidRDefault="006F7D71" w:rsidP="00D2260A">
            <w:pPr>
              <w:pStyle w:val="Mtab"/>
              <w:rPr>
                <w:rFonts w:cs="Calibri"/>
                <w:szCs w:val="24"/>
              </w:rPr>
            </w:pPr>
            <w:r>
              <w:rPr>
                <w:rFonts w:cs="Calibri"/>
                <w:szCs w:val="24"/>
              </w:rPr>
              <w:t>-</w:t>
            </w:r>
          </w:p>
        </w:tc>
        <w:tc>
          <w:tcPr>
            <w:tcW w:w="1244" w:type="pct"/>
            <w:tcBorders>
              <w:bottom w:val="single" w:sz="4" w:space="0" w:color="auto"/>
            </w:tcBorders>
            <w:shd w:val="clear" w:color="auto" w:fill="auto"/>
            <w:noWrap/>
            <w:vAlign w:val="center"/>
          </w:tcPr>
          <w:p w14:paraId="41463F43" w14:textId="77777777" w:rsidR="005F2AE2" w:rsidRPr="00A87916" w:rsidRDefault="005F2AE2" w:rsidP="00D2260A">
            <w:pPr>
              <w:pStyle w:val="Mtab"/>
              <w:rPr>
                <w:rFonts w:cs="Calibri"/>
                <w:szCs w:val="24"/>
              </w:rPr>
            </w:pPr>
            <w:r w:rsidRPr="00A87916">
              <w:rPr>
                <w:rFonts w:cs="Calibri"/>
                <w:szCs w:val="24"/>
              </w:rPr>
              <w:t>- czyszczenie kół pojazdów przez wyjazdem z placu budowy na drogę w celu ograniczenia wtórnego unosu);</w:t>
            </w:r>
          </w:p>
          <w:p w14:paraId="3C81A37B" w14:textId="3EF5D591" w:rsidR="00182553" w:rsidRPr="00A87916" w:rsidRDefault="005F2AE2" w:rsidP="00D2260A">
            <w:pPr>
              <w:pStyle w:val="Mtab"/>
              <w:rPr>
                <w:rFonts w:cs="Calibri"/>
                <w:szCs w:val="24"/>
              </w:rPr>
            </w:pPr>
            <w:r w:rsidRPr="00A87916">
              <w:rPr>
                <w:rFonts w:cs="Calibri"/>
                <w:szCs w:val="24"/>
              </w:rPr>
              <w:t xml:space="preserve">- stosowanie odpowiednich technik ograniczających emisję </w:t>
            </w:r>
            <w:r w:rsidRPr="00A87916">
              <w:rPr>
                <w:rFonts w:cs="Calibri"/>
                <w:szCs w:val="24"/>
              </w:rPr>
              <w:lastRenderedPageBreak/>
              <w:t>substancji do powietrza (stosowanie maszyn, pojazdów i urządzeń niskoemisyjnych);</w:t>
            </w:r>
          </w:p>
        </w:tc>
      </w:tr>
      <w:tr w:rsidR="00182553" w:rsidRPr="00DA54EE" w14:paraId="33A2C8F5" w14:textId="77777777" w:rsidTr="00D2260A">
        <w:trPr>
          <w:trHeight w:val="284"/>
          <w:jc w:val="center"/>
        </w:trPr>
        <w:tc>
          <w:tcPr>
            <w:tcW w:w="404" w:type="pct"/>
            <w:shd w:val="clear" w:color="auto" w:fill="auto"/>
            <w:noWrap/>
            <w:vAlign w:val="center"/>
          </w:tcPr>
          <w:p w14:paraId="6C51403D" w14:textId="52D11C5C" w:rsidR="00182553" w:rsidRPr="00A87916" w:rsidRDefault="00182553" w:rsidP="00D2260A">
            <w:pPr>
              <w:pStyle w:val="Mtab"/>
              <w:rPr>
                <w:rFonts w:cs="Calibri"/>
                <w:noProof/>
                <w:szCs w:val="24"/>
              </w:rPr>
            </w:pPr>
            <w:r w:rsidRPr="00A87916">
              <w:rPr>
                <w:rFonts w:cs="Calibri"/>
                <w:noProof/>
                <w:szCs w:val="24"/>
              </w:rPr>
              <w:lastRenderedPageBreak/>
              <w:t>TPST PZ Ś</w:t>
            </w:r>
            <w:r w:rsidR="00E16E6A" w:rsidRPr="00A87916">
              <w:rPr>
                <w:rFonts w:cs="Calibri"/>
                <w:noProof/>
                <w:szCs w:val="24"/>
              </w:rPr>
              <w:t>5</w:t>
            </w:r>
          </w:p>
        </w:tc>
        <w:tc>
          <w:tcPr>
            <w:tcW w:w="1626" w:type="pct"/>
            <w:shd w:val="clear" w:color="auto" w:fill="auto"/>
            <w:noWrap/>
            <w:vAlign w:val="center"/>
          </w:tcPr>
          <w:p w14:paraId="041A6471" w14:textId="77777777" w:rsidR="00182553" w:rsidRPr="00A87916" w:rsidRDefault="00182553" w:rsidP="00D2260A">
            <w:pPr>
              <w:pStyle w:val="Mtab"/>
              <w:rPr>
                <w:rFonts w:cs="Calibri"/>
                <w:color w:val="000000"/>
                <w:szCs w:val="24"/>
              </w:rPr>
            </w:pPr>
            <w:r w:rsidRPr="00A87916">
              <w:rPr>
                <w:rFonts w:cs="Calibri"/>
                <w:color w:val="000000"/>
                <w:szCs w:val="24"/>
              </w:rPr>
              <w:t>Faza eksploatacji:</w:t>
            </w:r>
          </w:p>
          <w:p w14:paraId="038BF555" w14:textId="77777777" w:rsidR="00182553" w:rsidRPr="00A87916" w:rsidRDefault="00182553" w:rsidP="00D2260A">
            <w:pPr>
              <w:pStyle w:val="Mtab"/>
              <w:rPr>
                <w:rFonts w:cs="Calibri"/>
                <w:color w:val="000000"/>
                <w:szCs w:val="24"/>
              </w:rPr>
            </w:pPr>
            <w:r w:rsidRPr="00A87916">
              <w:rPr>
                <w:rFonts w:cs="Calibri"/>
                <w:color w:val="000000"/>
                <w:szCs w:val="24"/>
              </w:rPr>
              <w:t>Pozytywne:</w:t>
            </w:r>
          </w:p>
          <w:p w14:paraId="2B4F6CC9" w14:textId="77777777" w:rsidR="00182553" w:rsidRPr="00A87916" w:rsidRDefault="00182553" w:rsidP="00D2260A">
            <w:pPr>
              <w:pStyle w:val="Mtab"/>
              <w:rPr>
                <w:rFonts w:cs="Calibri"/>
                <w:szCs w:val="24"/>
              </w:rPr>
            </w:pPr>
            <w:r w:rsidRPr="00A87916">
              <w:rPr>
                <w:rFonts w:cs="Calibri"/>
                <w:color w:val="000000"/>
                <w:szCs w:val="24"/>
              </w:rPr>
              <w:t>- ograniczenie zapotrzebowania na energię spowoduje zmniejszenie emisji zanieczyszczeń pyłowych i gazowych do powietrza oraz emisji gazów cieplarnianych.</w:t>
            </w:r>
          </w:p>
        </w:tc>
        <w:tc>
          <w:tcPr>
            <w:tcW w:w="558" w:type="pct"/>
            <w:shd w:val="clear" w:color="auto" w:fill="auto"/>
            <w:noWrap/>
            <w:vAlign w:val="center"/>
          </w:tcPr>
          <w:p w14:paraId="210D299F" w14:textId="77777777" w:rsidR="00182553" w:rsidRPr="00A87916" w:rsidRDefault="00182553" w:rsidP="00D2260A">
            <w:pPr>
              <w:pStyle w:val="Mtab"/>
              <w:rPr>
                <w:rFonts w:cs="Calibri"/>
                <w:szCs w:val="24"/>
              </w:rPr>
            </w:pPr>
            <w:r w:rsidRPr="00A87916">
              <w:rPr>
                <w:rFonts w:cs="Calibri"/>
                <w:szCs w:val="24"/>
              </w:rPr>
              <w:t>Krótkoterminowe, długoterminowe</w:t>
            </w:r>
          </w:p>
        </w:tc>
        <w:tc>
          <w:tcPr>
            <w:tcW w:w="457" w:type="pct"/>
            <w:shd w:val="clear" w:color="auto" w:fill="auto"/>
            <w:noWrap/>
            <w:vAlign w:val="center"/>
          </w:tcPr>
          <w:p w14:paraId="110280FF" w14:textId="77777777" w:rsidR="00182553" w:rsidRPr="00A87916" w:rsidRDefault="00182553"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281B6E03" w14:textId="791BB683" w:rsidR="00182553" w:rsidRPr="00A87916" w:rsidRDefault="006F7D71" w:rsidP="00D2260A">
            <w:pPr>
              <w:pStyle w:val="Mtab"/>
              <w:rPr>
                <w:rFonts w:cs="Calibri"/>
                <w:szCs w:val="24"/>
              </w:rPr>
            </w:pPr>
            <w:r>
              <w:rPr>
                <w:rFonts w:cs="Calibri"/>
                <w:szCs w:val="24"/>
              </w:rPr>
              <w:t>-</w:t>
            </w:r>
          </w:p>
        </w:tc>
        <w:tc>
          <w:tcPr>
            <w:tcW w:w="1244" w:type="pct"/>
            <w:shd w:val="clear" w:color="auto" w:fill="auto"/>
            <w:noWrap/>
            <w:vAlign w:val="center"/>
          </w:tcPr>
          <w:p w14:paraId="3F58257B" w14:textId="3735B84D" w:rsidR="00182553" w:rsidRPr="00A87916" w:rsidRDefault="006F7D71" w:rsidP="00D2260A">
            <w:pPr>
              <w:pStyle w:val="Mtab"/>
              <w:rPr>
                <w:rFonts w:cs="Calibri"/>
                <w:szCs w:val="24"/>
              </w:rPr>
            </w:pPr>
            <w:r>
              <w:rPr>
                <w:rFonts w:cs="Calibri"/>
                <w:szCs w:val="24"/>
              </w:rPr>
              <w:t>-</w:t>
            </w:r>
          </w:p>
        </w:tc>
      </w:tr>
      <w:tr w:rsidR="00182553" w:rsidRPr="00DA54EE" w14:paraId="7D6013EE" w14:textId="77777777" w:rsidTr="00D2260A">
        <w:trPr>
          <w:trHeight w:val="284"/>
          <w:jc w:val="center"/>
        </w:trPr>
        <w:tc>
          <w:tcPr>
            <w:tcW w:w="404" w:type="pct"/>
            <w:shd w:val="clear" w:color="auto" w:fill="auto"/>
            <w:noWrap/>
            <w:vAlign w:val="center"/>
          </w:tcPr>
          <w:p w14:paraId="070440B7" w14:textId="53F93470" w:rsidR="00182553" w:rsidRPr="00A87916" w:rsidRDefault="00182553" w:rsidP="00D2260A">
            <w:pPr>
              <w:pStyle w:val="Mtab"/>
              <w:rPr>
                <w:rFonts w:cs="Calibri"/>
                <w:noProof/>
                <w:szCs w:val="24"/>
              </w:rPr>
            </w:pPr>
            <w:r w:rsidRPr="00A87916">
              <w:rPr>
                <w:rFonts w:cs="Calibri"/>
                <w:noProof/>
                <w:szCs w:val="24"/>
              </w:rPr>
              <w:t>TPST PZ Ś</w:t>
            </w:r>
            <w:r w:rsidR="00E16E6A" w:rsidRPr="00A87916">
              <w:rPr>
                <w:rFonts w:cs="Calibri"/>
                <w:noProof/>
                <w:szCs w:val="24"/>
              </w:rPr>
              <w:t>6</w:t>
            </w:r>
          </w:p>
        </w:tc>
        <w:tc>
          <w:tcPr>
            <w:tcW w:w="1626" w:type="pct"/>
            <w:shd w:val="clear" w:color="auto" w:fill="auto"/>
            <w:noWrap/>
            <w:vAlign w:val="center"/>
          </w:tcPr>
          <w:p w14:paraId="49335A90" w14:textId="77777777" w:rsidR="00182553" w:rsidRPr="00A87916" w:rsidRDefault="00182553" w:rsidP="00D2260A">
            <w:pPr>
              <w:pStyle w:val="Mtab"/>
              <w:rPr>
                <w:rFonts w:cs="Calibri"/>
                <w:szCs w:val="24"/>
              </w:rPr>
            </w:pPr>
            <w:r w:rsidRPr="00A87916">
              <w:rPr>
                <w:rFonts w:cs="Calibri"/>
                <w:szCs w:val="24"/>
              </w:rPr>
              <w:t>Faza eksploatacji:</w:t>
            </w:r>
          </w:p>
          <w:p w14:paraId="522614FD" w14:textId="77777777" w:rsidR="00182553" w:rsidRPr="00A87916" w:rsidRDefault="00182553" w:rsidP="00D2260A">
            <w:pPr>
              <w:pStyle w:val="Mtab"/>
              <w:rPr>
                <w:rFonts w:cs="Calibri"/>
                <w:szCs w:val="24"/>
              </w:rPr>
            </w:pPr>
            <w:r w:rsidRPr="00A87916">
              <w:rPr>
                <w:rFonts w:cs="Calibri"/>
                <w:szCs w:val="24"/>
              </w:rPr>
              <w:t>Pozytywne:</w:t>
            </w:r>
          </w:p>
          <w:p w14:paraId="19FFFD1D" w14:textId="77777777" w:rsidR="00182553" w:rsidRPr="00A87916" w:rsidRDefault="00182553" w:rsidP="00D2260A">
            <w:pPr>
              <w:pStyle w:val="Mtab"/>
              <w:rPr>
                <w:rFonts w:cs="Calibri"/>
                <w:szCs w:val="24"/>
              </w:rPr>
            </w:pPr>
            <w:r w:rsidRPr="00A87916">
              <w:rPr>
                <w:rFonts w:cs="Calibri"/>
                <w:szCs w:val="24"/>
              </w:rPr>
              <w:t xml:space="preserve">- ograniczenie emisji zanieczyszczeń z terenów </w:t>
            </w:r>
            <w:proofErr w:type="spellStart"/>
            <w:r w:rsidRPr="00A87916">
              <w:rPr>
                <w:rFonts w:cs="Calibri"/>
                <w:szCs w:val="24"/>
              </w:rPr>
              <w:t>pogórniczych</w:t>
            </w:r>
            <w:proofErr w:type="spellEnd"/>
            <w:r w:rsidRPr="00A87916">
              <w:rPr>
                <w:rFonts w:cs="Calibri"/>
                <w:szCs w:val="24"/>
              </w:rPr>
              <w:t>, w tym emisji gazów, pylenia z hałd;</w:t>
            </w:r>
          </w:p>
          <w:p w14:paraId="0C9DF4CA" w14:textId="77777777" w:rsidR="00182553" w:rsidRPr="00A87916" w:rsidRDefault="00182553" w:rsidP="00D2260A">
            <w:pPr>
              <w:pStyle w:val="Mtab"/>
              <w:rPr>
                <w:rFonts w:cs="Calibri"/>
                <w:szCs w:val="24"/>
              </w:rPr>
            </w:pPr>
            <w:r w:rsidRPr="00A87916">
              <w:rPr>
                <w:rFonts w:cs="Calibri"/>
                <w:szCs w:val="24"/>
              </w:rPr>
              <w:t xml:space="preserve">- zwiększenie powierzchni terenów zieleni będzie wspierać poprawę jakości powietrza </w:t>
            </w:r>
            <w:r w:rsidRPr="00A87916">
              <w:rPr>
                <w:rFonts w:cs="Calibri"/>
                <w:szCs w:val="24"/>
              </w:rPr>
              <w:lastRenderedPageBreak/>
              <w:t>(pochłanianie zanieczyszczeń, zieleń izolacyjna).</w:t>
            </w:r>
          </w:p>
        </w:tc>
        <w:tc>
          <w:tcPr>
            <w:tcW w:w="558" w:type="pct"/>
            <w:shd w:val="clear" w:color="auto" w:fill="auto"/>
            <w:noWrap/>
            <w:vAlign w:val="center"/>
          </w:tcPr>
          <w:p w14:paraId="22C4A627" w14:textId="77777777" w:rsidR="00182553" w:rsidRPr="00A87916" w:rsidRDefault="00182553" w:rsidP="00D2260A">
            <w:pPr>
              <w:pStyle w:val="Mtab"/>
              <w:rPr>
                <w:rFonts w:cs="Calibri"/>
                <w:szCs w:val="24"/>
              </w:rPr>
            </w:pPr>
            <w:r w:rsidRPr="00A87916">
              <w:rPr>
                <w:rFonts w:cs="Calibri"/>
                <w:szCs w:val="24"/>
              </w:rPr>
              <w:lastRenderedPageBreak/>
              <w:t>Krótkoterminowe, długoterminowe</w:t>
            </w:r>
          </w:p>
        </w:tc>
        <w:tc>
          <w:tcPr>
            <w:tcW w:w="457" w:type="pct"/>
            <w:shd w:val="clear" w:color="auto" w:fill="auto"/>
            <w:noWrap/>
            <w:vAlign w:val="center"/>
          </w:tcPr>
          <w:p w14:paraId="6D26E58E" w14:textId="77777777" w:rsidR="00182553" w:rsidRPr="00A87916" w:rsidRDefault="00182553"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08416C0E"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50DB051D" w14:textId="77777777" w:rsidR="00182553" w:rsidRPr="00A87916" w:rsidRDefault="00182553" w:rsidP="00D2260A">
            <w:pPr>
              <w:pStyle w:val="Mtab"/>
              <w:rPr>
                <w:rFonts w:cs="Calibri"/>
                <w:szCs w:val="24"/>
              </w:rPr>
            </w:pPr>
            <w:r w:rsidRPr="00A87916">
              <w:rPr>
                <w:rFonts w:cs="Calibri"/>
                <w:szCs w:val="24"/>
              </w:rPr>
              <w:t>-</w:t>
            </w:r>
          </w:p>
        </w:tc>
      </w:tr>
      <w:tr w:rsidR="005F2AE2" w:rsidRPr="00DA54EE" w14:paraId="78E14CCB" w14:textId="77777777" w:rsidTr="00D2260A">
        <w:trPr>
          <w:trHeight w:val="284"/>
          <w:jc w:val="center"/>
        </w:trPr>
        <w:tc>
          <w:tcPr>
            <w:tcW w:w="404" w:type="pct"/>
            <w:shd w:val="clear" w:color="auto" w:fill="auto"/>
            <w:noWrap/>
            <w:vAlign w:val="center"/>
          </w:tcPr>
          <w:p w14:paraId="69E98EF7" w14:textId="460BF54F" w:rsidR="005F2AE2" w:rsidRPr="00A87916" w:rsidRDefault="005F2AE2" w:rsidP="00D2260A">
            <w:pPr>
              <w:pStyle w:val="Mtab"/>
              <w:rPr>
                <w:rFonts w:cs="Calibri"/>
                <w:noProof/>
                <w:szCs w:val="24"/>
              </w:rPr>
            </w:pPr>
            <w:r w:rsidRPr="00A87916">
              <w:rPr>
                <w:rFonts w:cs="Calibri"/>
                <w:noProof/>
                <w:szCs w:val="24"/>
              </w:rPr>
              <w:t>TPST PZ Ś7</w:t>
            </w:r>
          </w:p>
        </w:tc>
        <w:tc>
          <w:tcPr>
            <w:tcW w:w="1626" w:type="pct"/>
            <w:shd w:val="clear" w:color="auto" w:fill="auto"/>
            <w:noWrap/>
            <w:vAlign w:val="center"/>
          </w:tcPr>
          <w:p w14:paraId="401E7D29" w14:textId="77777777" w:rsidR="005F2AE2" w:rsidRPr="00A87916" w:rsidRDefault="005F2AE2" w:rsidP="00D2260A">
            <w:pPr>
              <w:pStyle w:val="Mtab"/>
              <w:rPr>
                <w:rFonts w:cs="Calibri"/>
                <w:color w:val="000000"/>
                <w:szCs w:val="24"/>
              </w:rPr>
            </w:pPr>
            <w:r w:rsidRPr="00A87916">
              <w:rPr>
                <w:rFonts w:cs="Calibri"/>
                <w:color w:val="000000"/>
                <w:szCs w:val="24"/>
              </w:rPr>
              <w:t>Faza realizacji:</w:t>
            </w:r>
          </w:p>
          <w:p w14:paraId="6CB46928" w14:textId="77777777" w:rsidR="005F2AE2" w:rsidRPr="00A87916" w:rsidRDefault="005F2AE2" w:rsidP="00D2260A">
            <w:pPr>
              <w:pStyle w:val="Mtab"/>
              <w:rPr>
                <w:rFonts w:cs="Calibri"/>
                <w:color w:val="000000"/>
                <w:szCs w:val="24"/>
              </w:rPr>
            </w:pPr>
            <w:r w:rsidRPr="00A87916">
              <w:rPr>
                <w:rFonts w:cs="Calibri"/>
                <w:color w:val="000000"/>
                <w:szCs w:val="24"/>
              </w:rPr>
              <w:t>Możliwe negatywne:</w:t>
            </w:r>
          </w:p>
          <w:p w14:paraId="60330683" w14:textId="77777777" w:rsidR="005F2AE2" w:rsidRPr="00A87916" w:rsidRDefault="005F2AE2" w:rsidP="00D2260A">
            <w:pPr>
              <w:pStyle w:val="Mtab"/>
              <w:rPr>
                <w:rFonts w:cs="Calibri"/>
                <w:color w:val="000000"/>
                <w:szCs w:val="24"/>
              </w:rPr>
            </w:pPr>
            <w:r w:rsidRPr="00A87916">
              <w:rPr>
                <w:rFonts w:cs="Calibri"/>
                <w:color w:val="000000"/>
                <w:szCs w:val="24"/>
              </w:rPr>
              <w:t>- możliwe czasowe ryzyko pylenia lub emisji zanieczyszczeń do powietrza w trakcie prowadzenia prac budowlanych;</w:t>
            </w:r>
          </w:p>
          <w:p w14:paraId="208DA77C" w14:textId="77777777" w:rsidR="005F2AE2" w:rsidRPr="00A87916" w:rsidRDefault="005F2AE2" w:rsidP="00D2260A">
            <w:pPr>
              <w:pStyle w:val="Mtab"/>
              <w:rPr>
                <w:rFonts w:cs="Calibri"/>
                <w:color w:val="000000"/>
                <w:szCs w:val="24"/>
              </w:rPr>
            </w:pPr>
            <w:r w:rsidRPr="00A87916">
              <w:rPr>
                <w:rFonts w:cs="Calibri"/>
                <w:color w:val="000000"/>
                <w:szCs w:val="24"/>
              </w:rPr>
              <w:t>Faza eksploatacji:</w:t>
            </w:r>
          </w:p>
          <w:p w14:paraId="755EF5FE" w14:textId="77777777" w:rsidR="005F2AE2" w:rsidRPr="00A87916" w:rsidRDefault="005F2AE2" w:rsidP="00D2260A">
            <w:pPr>
              <w:pStyle w:val="Mtab"/>
              <w:rPr>
                <w:rFonts w:cs="Calibri"/>
                <w:color w:val="000000"/>
                <w:szCs w:val="24"/>
              </w:rPr>
            </w:pPr>
            <w:r w:rsidRPr="00A87916">
              <w:rPr>
                <w:rFonts w:cs="Calibri"/>
                <w:color w:val="000000"/>
                <w:szCs w:val="24"/>
              </w:rPr>
              <w:t>Pozytywne:</w:t>
            </w:r>
          </w:p>
          <w:p w14:paraId="57100915" w14:textId="77777777" w:rsidR="005F2AE2" w:rsidRPr="00A87916" w:rsidRDefault="005F2AE2" w:rsidP="00D2260A">
            <w:pPr>
              <w:pStyle w:val="Mtab"/>
              <w:rPr>
                <w:rFonts w:cs="Calibri"/>
                <w:szCs w:val="24"/>
              </w:rPr>
            </w:pPr>
            <w:r w:rsidRPr="00A87916">
              <w:rPr>
                <w:rFonts w:cs="Calibri"/>
                <w:color w:val="000000"/>
                <w:szCs w:val="24"/>
              </w:rPr>
              <w:t>- stosowanie alternatywnych paliw oraz ograniczenie zapotrzebowania na energię spowoduje zmniejszenie emisji zanieczyszczeń pyłowych i gazowych do powietrza oraz emisji gazów cieplarnianych.</w:t>
            </w:r>
          </w:p>
        </w:tc>
        <w:tc>
          <w:tcPr>
            <w:tcW w:w="558" w:type="pct"/>
            <w:shd w:val="clear" w:color="auto" w:fill="auto"/>
            <w:noWrap/>
            <w:vAlign w:val="center"/>
          </w:tcPr>
          <w:p w14:paraId="1D39558E" w14:textId="77777777" w:rsidR="005F2AE2" w:rsidRPr="00A87916" w:rsidRDefault="005F2AE2" w:rsidP="00D2260A">
            <w:pPr>
              <w:pStyle w:val="Mtab"/>
              <w:rPr>
                <w:rFonts w:cs="Calibri"/>
                <w:szCs w:val="24"/>
              </w:rPr>
            </w:pPr>
            <w:r w:rsidRPr="00A87916">
              <w:rPr>
                <w:rFonts w:cs="Calibri"/>
                <w:color w:val="000000"/>
                <w:szCs w:val="24"/>
              </w:rPr>
              <w:t>Krótkoterminowe, długoterminowe</w:t>
            </w:r>
          </w:p>
        </w:tc>
        <w:tc>
          <w:tcPr>
            <w:tcW w:w="457" w:type="pct"/>
            <w:shd w:val="clear" w:color="auto" w:fill="auto"/>
            <w:noWrap/>
            <w:vAlign w:val="center"/>
          </w:tcPr>
          <w:p w14:paraId="3B93E3C8" w14:textId="77777777" w:rsidR="005F2AE2" w:rsidRPr="00A87916" w:rsidRDefault="005F2AE2" w:rsidP="00D2260A">
            <w:pPr>
              <w:pStyle w:val="Mtab"/>
              <w:rPr>
                <w:rFonts w:cs="Calibri"/>
                <w:szCs w:val="24"/>
              </w:rPr>
            </w:pPr>
            <w:r w:rsidRPr="00A87916">
              <w:rPr>
                <w:rFonts w:cs="Calibri"/>
                <w:color w:val="000000"/>
                <w:szCs w:val="24"/>
              </w:rPr>
              <w:t>Bezpośrednie, pośrednie, wtórne</w:t>
            </w:r>
          </w:p>
        </w:tc>
        <w:tc>
          <w:tcPr>
            <w:tcW w:w="711" w:type="pct"/>
            <w:shd w:val="clear" w:color="auto" w:fill="auto"/>
            <w:noWrap/>
            <w:vAlign w:val="center"/>
          </w:tcPr>
          <w:p w14:paraId="3396362A" w14:textId="77777777" w:rsidR="005F2AE2" w:rsidRPr="00A87916" w:rsidRDefault="005F2AE2" w:rsidP="00D2260A">
            <w:pPr>
              <w:pStyle w:val="Mtab"/>
              <w:rPr>
                <w:rFonts w:cs="Calibri"/>
                <w:szCs w:val="24"/>
              </w:rPr>
            </w:pPr>
            <w:r w:rsidRPr="00A87916">
              <w:rPr>
                <w:rFonts w:cs="Calibri"/>
                <w:color w:val="000000"/>
                <w:szCs w:val="24"/>
              </w:rPr>
              <w:t>-</w:t>
            </w:r>
          </w:p>
        </w:tc>
        <w:tc>
          <w:tcPr>
            <w:tcW w:w="1244" w:type="pct"/>
            <w:vMerge w:val="restart"/>
            <w:shd w:val="clear" w:color="auto" w:fill="auto"/>
            <w:noWrap/>
            <w:vAlign w:val="center"/>
          </w:tcPr>
          <w:p w14:paraId="1CAD714A" w14:textId="77777777" w:rsidR="00626E9E" w:rsidRPr="00A87916" w:rsidRDefault="00626E9E" w:rsidP="00D2260A">
            <w:pPr>
              <w:pStyle w:val="Mtab"/>
              <w:rPr>
                <w:rFonts w:cs="Calibri"/>
                <w:szCs w:val="24"/>
              </w:rPr>
            </w:pPr>
            <w:r w:rsidRPr="00A87916">
              <w:rPr>
                <w:rFonts w:cs="Calibri"/>
                <w:szCs w:val="24"/>
              </w:rPr>
              <w:t>- czyszczenie kół pojazdów przez wyjazdem z placu budowy na drogę w celu ograniczenia wtórnego unosu);</w:t>
            </w:r>
          </w:p>
          <w:p w14:paraId="24A8C02D" w14:textId="44DFD4D0" w:rsidR="005F2AE2" w:rsidRPr="00A87916" w:rsidRDefault="00626E9E" w:rsidP="00D2260A">
            <w:pPr>
              <w:pStyle w:val="Mtab"/>
              <w:rPr>
                <w:rFonts w:cs="Calibri"/>
                <w:szCs w:val="24"/>
              </w:rPr>
            </w:pPr>
            <w:r w:rsidRPr="00A87916">
              <w:rPr>
                <w:rFonts w:cs="Calibri"/>
                <w:szCs w:val="24"/>
              </w:rPr>
              <w:t>- stosowanie odpowiednich technik ograniczających emisję substancji do powietrza (stosowanie maszyn, pojazdów i urządzeń niskoemisyjnych);</w:t>
            </w:r>
          </w:p>
        </w:tc>
      </w:tr>
      <w:tr w:rsidR="005F2AE2" w:rsidRPr="00DA54EE" w14:paraId="4A8AF8D5" w14:textId="77777777" w:rsidTr="00D2260A">
        <w:trPr>
          <w:trHeight w:val="284"/>
          <w:jc w:val="center"/>
        </w:trPr>
        <w:tc>
          <w:tcPr>
            <w:tcW w:w="404" w:type="pct"/>
            <w:shd w:val="clear" w:color="auto" w:fill="auto"/>
            <w:noWrap/>
            <w:vAlign w:val="center"/>
          </w:tcPr>
          <w:p w14:paraId="764C0EC4" w14:textId="46C58E37" w:rsidR="005F2AE2" w:rsidRPr="00A87916" w:rsidRDefault="005F2AE2" w:rsidP="00D2260A">
            <w:pPr>
              <w:pStyle w:val="Mtab"/>
              <w:rPr>
                <w:rFonts w:cs="Calibri"/>
                <w:noProof/>
                <w:szCs w:val="24"/>
              </w:rPr>
            </w:pPr>
            <w:r w:rsidRPr="00A87916">
              <w:rPr>
                <w:rFonts w:cs="Calibri"/>
                <w:noProof/>
                <w:szCs w:val="24"/>
              </w:rPr>
              <w:t>TPST PZ Ś8</w:t>
            </w:r>
          </w:p>
        </w:tc>
        <w:tc>
          <w:tcPr>
            <w:tcW w:w="1626" w:type="pct"/>
            <w:shd w:val="clear" w:color="auto" w:fill="auto"/>
            <w:noWrap/>
            <w:vAlign w:val="center"/>
          </w:tcPr>
          <w:p w14:paraId="5EDF5B54" w14:textId="77777777" w:rsidR="005F2AE2" w:rsidRPr="00A87916" w:rsidRDefault="005F2AE2" w:rsidP="00D2260A">
            <w:pPr>
              <w:pStyle w:val="Mtab"/>
              <w:rPr>
                <w:rFonts w:cs="Calibri"/>
                <w:color w:val="000000"/>
                <w:szCs w:val="24"/>
              </w:rPr>
            </w:pPr>
            <w:r w:rsidRPr="00A87916">
              <w:rPr>
                <w:rFonts w:cs="Calibri"/>
                <w:color w:val="000000"/>
                <w:szCs w:val="24"/>
              </w:rPr>
              <w:t>Faza realizacji:</w:t>
            </w:r>
          </w:p>
          <w:p w14:paraId="39BF9589" w14:textId="77777777" w:rsidR="005F2AE2" w:rsidRPr="00A87916" w:rsidRDefault="005F2AE2" w:rsidP="00D2260A">
            <w:pPr>
              <w:pStyle w:val="Mtab"/>
              <w:rPr>
                <w:rFonts w:cs="Calibri"/>
                <w:color w:val="000000"/>
                <w:szCs w:val="24"/>
              </w:rPr>
            </w:pPr>
            <w:r w:rsidRPr="00A87916">
              <w:rPr>
                <w:rFonts w:cs="Calibri"/>
                <w:color w:val="000000"/>
                <w:szCs w:val="24"/>
              </w:rPr>
              <w:t>Możliwe negatywne:</w:t>
            </w:r>
          </w:p>
          <w:p w14:paraId="05D87174" w14:textId="77777777" w:rsidR="005F2AE2" w:rsidRPr="00A87916" w:rsidRDefault="005F2AE2" w:rsidP="00D2260A">
            <w:pPr>
              <w:pStyle w:val="Mtab"/>
              <w:rPr>
                <w:rFonts w:cs="Calibri"/>
                <w:color w:val="000000"/>
                <w:szCs w:val="24"/>
              </w:rPr>
            </w:pPr>
            <w:r w:rsidRPr="00A87916">
              <w:rPr>
                <w:rFonts w:cs="Calibri"/>
                <w:color w:val="000000"/>
                <w:szCs w:val="24"/>
              </w:rPr>
              <w:t>- możliwe czasowe ryzyko pylenia lub emisji zanieczyszczeń do powietrza w trakcie prowadzenia prac budowlanych.</w:t>
            </w:r>
          </w:p>
          <w:p w14:paraId="5B8529F5" w14:textId="77777777" w:rsidR="005F2AE2" w:rsidRPr="00A87916" w:rsidRDefault="005F2AE2" w:rsidP="00D2260A">
            <w:pPr>
              <w:pStyle w:val="Mtab"/>
              <w:rPr>
                <w:rFonts w:cs="Calibri"/>
                <w:color w:val="000000"/>
                <w:szCs w:val="24"/>
              </w:rPr>
            </w:pPr>
            <w:r w:rsidRPr="00A87916">
              <w:rPr>
                <w:rFonts w:cs="Calibri"/>
                <w:color w:val="000000"/>
                <w:szCs w:val="24"/>
              </w:rPr>
              <w:lastRenderedPageBreak/>
              <w:t>Faza eksploatacji:</w:t>
            </w:r>
          </w:p>
          <w:p w14:paraId="1EA78C66" w14:textId="77777777" w:rsidR="005F2AE2" w:rsidRPr="00A87916" w:rsidRDefault="005F2AE2" w:rsidP="00D2260A">
            <w:pPr>
              <w:pStyle w:val="Mtab"/>
              <w:rPr>
                <w:rFonts w:cs="Calibri"/>
                <w:color w:val="000000"/>
                <w:szCs w:val="24"/>
              </w:rPr>
            </w:pPr>
            <w:r w:rsidRPr="00A87916">
              <w:rPr>
                <w:rFonts w:cs="Calibri"/>
                <w:color w:val="000000"/>
                <w:szCs w:val="24"/>
              </w:rPr>
              <w:t>Pozytywne:</w:t>
            </w:r>
          </w:p>
          <w:p w14:paraId="1CC1EA37" w14:textId="77777777" w:rsidR="005F2AE2" w:rsidRPr="00A87916" w:rsidRDefault="005F2AE2" w:rsidP="00D2260A">
            <w:pPr>
              <w:pStyle w:val="Mtab"/>
              <w:rPr>
                <w:rFonts w:cs="Calibri"/>
                <w:szCs w:val="24"/>
              </w:rPr>
            </w:pPr>
            <w:r w:rsidRPr="00A87916">
              <w:rPr>
                <w:rFonts w:cs="Calibri"/>
                <w:szCs w:val="24"/>
              </w:rPr>
              <w:t>- obniżenie emisji zanieczyszczeń ze źródeł komunikacyjnych do powietrza (w szczególności pyłowych oraz NO</w:t>
            </w:r>
            <w:r w:rsidRPr="00A87916">
              <w:rPr>
                <w:rFonts w:cs="Calibri"/>
                <w:szCs w:val="24"/>
                <w:vertAlign w:val="subscript"/>
              </w:rPr>
              <w:t>2</w:t>
            </w:r>
            <w:r w:rsidRPr="00A87916">
              <w:rPr>
                <w:rFonts w:cs="Calibri"/>
                <w:szCs w:val="24"/>
              </w:rPr>
              <w:t>).</w:t>
            </w:r>
          </w:p>
        </w:tc>
        <w:tc>
          <w:tcPr>
            <w:tcW w:w="558" w:type="pct"/>
            <w:shd w:val="clear" w:color="auto" w:fill="auto"/>
            <w:noWrap/>
            <w:vAlign w:val="center"/>
          </w:tcPr>
          <w:p w14:paraId="56430C8E" w14:textId="77777777" w:rsidR="005F2AE2" w:rsidRPr="00A87916" w:rsidRDefault="005F2AE2" w:rsidP="00D2260A">
            <w:pPr>
              <w:pStyle w:val="Mtab"/>
              <w:rPr>
                <w:rFonts w:cs="Calibri"/>
                <w:szCs w:val="24"/>
              </w:rPr>
            </w:pPr>
            <w:r w:rsidRPr="00A87916">
              <w:rPr>
                <w:rFonts w:cs="Calibri"/>
                <w:color w:val="000000"/>
                <w:szCs w:val="24"/>
              </w:rPr>
              <w:lastRenderedPageBreak/>
              <w:t>Krótkoterminowe,</w:t>
            </w:r>
            <w:r w:rsidRPr="00A87916">
              <w:rPr>
                <w:rFonts w:cs="Calibri"/>
                <w:szCs w:val="24"/>
              </w:rPr>
              <w:t xml:space="preserve"> długoterminowe, stałe</w:t>
            </w:r>
          </w:p>
        </w:tc>
        <w:tc>
          <w:tcPr>
            <w:tcW w:w="457" w:type="pct"/>
            <w:shd w:val="clear" w:color="auto" w:fill="auto"/>
            <w:noWrap/>
            <w:vAlign w:val="center"/>
          </w:tcPr>
          <w:p w14:paraId="654595DA" w14:textId="77777777" w:rsidR="005F2AE2" w:rsidRPr="00A87916" w:rsidRDefault="005F2AE2"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3992A61C" w14:textId="77777777" w:rsidR="005F2AE2" w:rsidRPr="00A87916" w:rsidRDefault="005F2AE2" w:rsidP="00D2260A">
            <w:pPr>
              <w:pStyle w:val="Mtab"/>
              <w:rPr>
                <w:rFonts w:cs="Calibri"/>
                <w:szCs w:val="24"/>
              </w:rPr>
            </w:pPr>
            <w:r w:rsidRPr="00A87916">
              <w:rPr>
                <w:rFonts w:cs="Calibri"/>
                <w:szCs w:val="24"/>
              </w:rPr>
              <w:t>-</w:t>
            </w:r>
          </w:p>
        </w:tc>
        <w:tc>
          <w:tcPr>
            <w:tcW w:w="1244" w:type="pct"/>
            <w:vMerge/>
            <w:shd w:val="clear" w:color="auto" w:fill="auto"/>
            <w:noWrap/>
            <w:vAlign w:val="center"/>
          </w:tcPr>
          <w:p w14:paraId="49FB58D0" w14:textId="7A1411E1" w:rsidR="005F2AE2" w:rsidRPr="00A87916" w:rsidRDefault="005F2AE2" w:rsidP="00D2260A">
            <w:pPr>
              <w:pStyle w:val="Mtab"/>
              <w:rPr>
                <w:rFonts w:cs="Calibri"/>
                <w:szCs w:val="24"/>
              </w:rPr>
            </w:pPr>
          </w:p>
        </w:tc>
      </w:tr>
      <w:tr w:rsidR="00182553" w:rsidRPr="00DA54EE" w14:paraId="2B4D8B8C" w14:textId="77777777" w:rsidTr="00D2260A">
        <w:trPr>
          <w:trHeight w:val="284"/>
          <w:jc w:val="center"/>
        </w:trPr>
        <w:tc>
          <w:tcPr>
            <w:tcW w:w="404" w:type="pct"/>
            <w:shd w:val="clear" w:color="auto" w:fill="auto"/>
            <w:noWrap/>
            <w:vAlign w:val="center"/>
          </w:tcPr>
          <w:p w14:paraId="5078D1FA" w14:textId="28783FC8" w:rsidR="00182553" w:rsidRPr="00A87916" w:rsidRDefault="00182553" w:rsidP="00D2260A">
            <w:pPr>
              <w:pStyle w:val="Mtab"/>
              <w:rPr>
                <w:rFonts w:cs="Calibri"/>
                <w:noProof/>
                <w:szCs w:val="24"/>
              </w:rPr>
            </w:pPr>
            <w:r w:rsidRPr="00A87916">
              <w:rPr>
                <w:rFonts w:cs="Calibri"/>
                <w:noProof/>
                <w:szCs w:val="24"/>
              </w:rPr>
              <w:t>TPST PZ Ś</w:t>
            </w:r>
            <w:r w:rsidR="00E16E6A" w:rsidRPr="00A87916">
              <w:rPr>
                <w:rFonts w:cs="Calibri"/>
                <w:noProof/>
                <w:szCs w:val="24"/>
              </w:rPr>
              <w:t>9</w:t>
            </w:r>
          </w:p>
        </w:tc>
        <w:tc>
          <w:tcPr>
            <w:tcW w:w="1626" w:type="pct"/>
            <w:shd w:val="clear" w:color="auto" w:fill="auto"/>
            <w:noWrap/>
            <w:vAlign w:val="center"/>
          </w:tcPr>
          <w:p w14:paraId="461C526A" w14:textId="77777777" w:rsidR="00182553" w:rsidRPr="00A87916" w:rsidRDefault="00182553" w:rsidP="00D2260A">
            <w:pPr>
              <w:pStyle w:val="Mtab"/>
              <w:rPr>
                <w:rFonts w:cs="Calibri"/>
                <w:szCs w:val="24"/>
              </w:rPr>
            </w:pPr>
            <w:r w:rsidRPr="00A87916">
              <w:rPr>
                <w:rFonts w:cs="Calibri"/>
                <w:szCs w:val="24"/>
              </w:rPr>
              <w:t>Brak oddziaływań</w:t>
            </w:r>
          </w:p>
        </w:tc>
        <w:tc>
          <w:tcPr>
            <w:tcW w:w="558" w:type="pct"/>
            <w:shd w:val="clear" w:color="auto" w:fill="auto"/>
            <w:noWrap/>
            <w:vAlign w:val="center"/>
          </w:tcPr>
          <w:p w14:paraId="47928A3E" w14:textId="77777777" w:rsidR="00182553" w:rsidRPr="00A87916" w:rsidRDefault="00182553" w:rsidP="00D2260A">
            <w:pPr>
              <w:pStyle w:val="Mtab"/>
              <w:rPr>
                <w:rFonts w:cs="Calibri"/>
                <w:szCs w:val="24"/>
              </w:rPr>
            </w:pPr>
            <w:r w:rsidRPr="00A87916">
              <w:rPr>
                <w:rFonts w:cs="Calibri"/>
                <w:szCs w:val="24"/>
              </w:rPr>
              <w:t>-</w:t>
            </w:r>
          </w:p>
        </w:tc>
        <w:tc>
          <w:tcPr>
            <w:tcW w:w="457" w:type="pct"/>
            <w:shd w:val="clear" w:color="auto" w:fill="auto"/>
            <w:noWrap/>
            <w:vAlign w:val="center"/>
          </w:tcPr>
          <w:p w14:paraId="5BCE4F47" w14:textId="77777777" w:rsidR="00182553" w:rsidRPr="00A87916" w:rsidRDefault="00182553" w:rsidP="00D2260A">
            <w:pPr>
              <w:pStyle w:val="Mtab"/>
              <w:rPr>
                <w:rFonts w:cs="Calibri"/>
                <w:szCs w:val="24"/>
              </w:rPr>
            </w:pPr>
            <w:r w:rsidRPr="00A87916">
              <w:rPr>
                <w:rFonts w:cs="Calibri"/>
                <w:szCs w:val="24"/>
              </w:rPr>
              <w:t>-</w:t>
            </w:r>
          </w:p>
        </w:tc>
        <w:tc>
          <w:tcPr>
            <w:tcW w:w="711" w:type="pct"/>
            <w:shd w:val="clear" w:color="auto" w:fill="auto"/>
            <w:noWrap/>
            <w:vAlign w:val="center"/>
          </w:tcPr>
          <w:p w14:paraId="14C44012"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47DAADE2" w14:textId="77777777" w:rsidR="00182553" w:rsidRPr="00A87916" w:rsidRDefault="00182553" w:rsidP="00D2260A">
            <w:pPr>
              <w:pStyle w:val="Mtab"/>
              <w:rPr>
                <w:rFonts w:cs="Calibri"/>
                <w:szCs w:val="24"/>
              </w:rPr>
            </w:pPr>
            <w:r w:rsidRPr="00A87916">
              <w:rPr>
                <w:rFonts w:cs="Calibri"/>
                <w:szCs w:val="24"/>
              </w:rPr>
              <w:t>-</w:t>
            </w:r>
          </w:p>
        </w:tc>
      </w:tr>
      <w:tr w:rsidR="00182553" w:rsidRPr="00DA54EE" w14:paraId="4C1ED92D" w14:textId="77777777" w:rsidTr="00D2260A">
        <w:trPr>
          <w:trHeight w:val="284"/>
          <w:jc w:val="center"/>
        </w:trPr>
        <w:tc>
          <w:tcPr>
            <w:tcW w:w="404" w:type="pct"/>
            <w:shd w:val="clear" w:color="auto" w:fill="auto"/>
            <w:noWrap/>
            <w:vAlign w:val="center"/>
          </w:tcPr>
          <w:p w14:paraId="58EF4888" w14:textId="6D6B8B18" w:rsidR="00182553" w:rsidRPr="00A87916" w:rsidRDefault="00182553" w:rsidP="00D2260A">
            <w:pPr>
              <w:pStyle w:val="Mtab"/>
              <w:rPr>
                <w:rFonts w:cs="Calibri"/>
                <w:noProof/>
                <w:szCs w:val="24"/>
              </w:rPr>
            </w:pPr>
            <w:r w:rsidRPr="00A87916">
              <w:rPr>
                <w:rFonts w:cs="Calibri"/>
                <w:noProof/>
                <w:szCs w:val="24"/>
              </w:rPr>
              <w:t>TPST PZ Ś</w:t>
            </w:r>
            <w:r w:rsidR="00E16E6A" w:rsidRPr="00A87916">
              <w:rPr>
                <w:rFonts w:cs="Calibri"/>
                <w:noProof/>
                <w:szCs w:val="24"/>
              </w:rPr>
              <w:t>10</w:t>
            </w:r>
          </w:p>
        </w:tc>
        <w:tc>
          <w:tcPr>
            <w:tcW w:w="1626" w:type="pct"/>
            <w:shd w:val="clear" w:color="auto" w:fill="auto"/>
            <w:noWrap/>
            <w:vAlign w:val="center"/>
          </w:tcPr>
          <w:p w14:paraId="6EBE7EF7" w14:textId="77777777" w:rsidR="00182553" w:rsidRPr="00A87916" w:rsidRDefault="00182553" w:rsidP="00D2260A">
            <w:pPr>
              <w:pStyle w:val="Mtab"/>
              <w:rPr>
                <w:rFonts w:cs="Calibri"/>
                <w:szCs w:val="24"/>
              </w:rPr>
            </w:pPr>
            <w:r w:rsidRPr="00A87916">
              <w:rPr>
                <w:rFonts w:cs="Calibri"/>
                <w:szCs w:val="24"/>
              </w:rPr>
              <w:t>Brak oddziaływań</w:t>
            </w:r>
          </w:p>
        </w:tc>
        <w:tc>
          <w:tcPr>
            <w:tcW w:w="558" w:type="pct"/>
            <w:shd w:val="clear" w:color="auto" w:fill="auto"/>
            <w:noWrap/>
            <w:vAlign w:val="center"/>
          </w:tcPr>
          <w:p w14:paraId="1D19C9B6" w14:textId="59978510" w:rsidR="00182553" w:rsidRPr="00A87916" w:rsidRDefault="006F7D71" w:rsidP="00D2260A">
            <w:pPr>
              <w:pStyle w:val="Mtab"/>
              <w:rPr>
                <w:rFonts w:cs="Calibri"/>
                <w:szCs w:val="24"/>
              </w:rPr>
            </w:pPr>
            <w:r>
              <w:rPr>
                <w:rFonts w:cs="Calibri"/>
                <w:szCs w:val="24"/>
              </w:rPr>
              <w:t>-</w:t>
            </w:r>
          </w:p>
        </w:tc>
        <w:tc>
          <w:tcPr>
            <w:tcW w:w="457" w:type="pct"/>
            <w:shd w:val="clear" w:color="auto" w:fill="auto"/>
            <w:noWrap/>
            <w:vAlign w:val="center"/>
          </w:tcPr>
          <w:p w14:paraId="015C07E3" w14:textId="22EC2D6D" w:rsidR="00182553" w:rsidRPr="00A87916" w:rsidRDefault="006F7D71" w:rsidP="00D2260A">
            <w:pPr>
              <w:pStyle w:val="Mtab"/>
              <w:rPr>
                <w:rFonts w:cs="Calibri"/>
                <w:szCs w:val="24"/>
              </w:rPr>
            </w:pPr>
            <w:r>
              <w:rPr>
                <w:rFonts w:cs="Calibri"/>
                <w:szCs w:val="24"/>
              </w:rPr>
              <w:t>-</w:t>
            </w:r>
          </w:p>
        </w:tc>
        <w:tc>
          <w:tcPr>
            <w:tcW w:w="711" w:type="pct"/>
            <w:shd w:val="clear" w:color="auto" w:fill="auto"/>
            <w:noWrap/>
            <w:vAlign w:val="center"/>
          </w:tcPr>
          <w:p w14:paraId="42A74EDB" w14:textId="24D8A82E" w:rsidR="00182553" w:rsidRPr="00A87916" w:rsidRDefault="006F7D71" w:rsidP="00D2260A">
            <w:pPr>
              <w:pStyle w:val="Mtab"/>
              <w:rPr>
                <w:rFonts w:cs="Calibri"/>
                <w:szCs w:val="24"/>
              </w:rPr>
            </w:pPr>
            <w:r>
              <w:rPr>
                <w:rFonts w:cs="Calibri"/>
                <w:szCs w:val="24"/>
              </w:rPr>
              <w:t>-</w:t>
            </w:r>
          </w:p>
        </w:tc>
        <w:tc>
          <w:tcPr>
            <w:tcW w:w="1244" w:type="pct"/>
            <w:shd w:val="clear" w:color="auto" w:fill="auto"/>
            <w:noWrap/>
            <w:vAlign w:val="center"/>
          </w:tcPr>
          <w:p w14:paraId="2788F4AA" w14:textId="26B8BFBC" w:rsidR="00182553" w:rsidRPr="00A87916" w:rsidRDefault="006F7D71" w:rsidP="00D2260A">
            <w:pPr>
              <w:pStyle w:val="Mtab"/>
              <w:rPr>
                <w:rFonts w:cs="Calibri"/>
                <w:szCs w:val="24"/>
              </w:rPr>
            </w:pPr>
            <w:r>
              <w:rPr>
                <w:rFonts w:cs="Calibri"/>
                <w:szCs w:val="24"/>
              </w:rPr>
              <w:t>-</w:t>
            </w:r>
          </w:p>
        </w:tc>
      </w:tr>
    </w:tbl>
    <w:p w14:paraId="084B6745" w14:textId="77777777" w:rsidR="00182553" w:rsidRPr="00DA54EE" w:rsidRDefault="00182553" w:rsidP="00182553">
      <w:pPr>
        <w:rPr>
          <w:rFonts w:ascii="Calibri" w:hAnsi="Calibri" w:cs="Calibri"/>
        </w:rPr>
      </w:pPr>
    </w:p>
    <w:p w14:paraId="4CFEA1BA" w14:textId="5F8F3236" w:rsidR="00872099" w:rsidRPr="00872099" w:rsidRDefault="00182553" w:rsidP="00872099">
      <w:pPr>
        <w:pStyle w:val="Legenda"/>
      </w:pPr>
      <w:bookmarkStart w:id="347" w:name="_Toc94284567"/>
      <w:r w:rsidRPr="00DA54EE">
        <w:t xml:space="preserve">Tabela </w:t>
      </w:r>
      <w:fldSimple w:instr=" SEQ Tabela \* ARABIC ">
        <w:r w:rsidR="00C37D2B">
          <w:rPr>
            <w:noProof/>
          </w:rPr>
          <w:t>47</w:t>
        </w:r>
      </w:fldSimple>
      <w:r w:rsidRPr="00DA54EE">
        <w:t>. Oddziaływania na gleby i powierzchnię ziemi projektu TPST powiat zgorzelecki</w:t>
      </w:r>
      <w:bookmarkEnd w:id="347"/>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gleby i powierzchnię ziemi projektu TPST powiat zgorzelecki"/>
        <w:tblDescription w:val="W tabeli przedstawiono typy operacji przewidziane do realizacji, identyfikację potencjalnych oddziaływań, czas trwania, rodzaj, informację o możliwym oddziaływaniu skumulowanym oraz sposoby zapobiegania, ograniczania i kompensacji negatywnych oddziaływań wraz z działaniami alternatywnymi."/>
      </w:tblPr>
      <w:tblGrid>
        <w:gridCol w:w="1124"/>
        <w:gridCol w:w="4524"/>
        <w:gridCol w:w="1553"/>
        <w:gridCol w:w="1272"/>
        <w:gridCol w:w="1978"/>
        <w:gridCol w:w="3461"/>
      </w:tblGrid>
      <w:tr w:rsidR="00D2260A" w:rsidRPr="00DA54EE" w14:paraId="33D8F0A7" w14:textId="77777777" w:rsidTr="00D2260A">
        <w:trPr>
          <w:trHeight w:val="284"/>
          <w:tblHeader/>
          <w:jc w:val="center"/>
        </w:trPr>
        <w:tc>
          <w:tcPr>
            <w:tcW w:w="404" w:type="pct"/>
            <w:shd w:val="clear" w:color="auto" w:fill="17365D" w:themeFill="text2" w:themeFillShade="BF"/>
            <w:noWrap/>
            <w:vAlign w:val="center"/>
            <w:hideMark/>
          </w:tcPr>
          <w:p w14:paraId="64AB6DA2"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Typy operacji przewidziane do realizacji</w:t>
            </w:r>
          </w:p>
        </w:tc>
        <w:tc>
          <w:tcPr>
            <w:tcW w:w="1626" w:type="pct"/>
            <w:shd w:val="clear" w:color="auto" w:fill="17365D" w:themeFill="text2" w:themeFillShade="BF"/>
            <w:noWrap/>
            <w:vAlign w:val="center"/>
            <w:hideMark/>
          </w:tcPr>
          <w:p w14:paraId="1F99C77B"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Identyfikacja potencjalnych oddziaływań</w:t>
            </w:r>
          </w:p>
        </w:tc>
        <w:tc>
          <w:tcPr>
            <w:tcW w:w="558" w:type="pct"/>
            <w:shd w:val="clear" w:color="auto" w:fill="17365D" w:themeFill="text2" w:themeFillShade="BF"/>
            <w:vAlign w:val="center"/>
          </w:tcPr>
          <w:p w14:paraId="6986752D"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Czas trwania</w:t>
            </w:r>
          </w:p>
        </w:tc>
        <w:tc>
          <w:tcPr>
            <w:tcW w:w="457" w:type="pct"/>
            <w:shd w:val="clear" w:color="auto" w:fill="17365D" w:themeFill="text2" w:themeFillShade="BF"/>
            <w:vAlign w:val="center"/>
          </w:tcPr>
          <w:p w14:paraId="664A21BA"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Rodzaj</w:t>
            </w:r>
          </w:p>
        </w:tc>
        <w:tc>
          <w:tcPr>
            <w:tcW w:w="711" w:type="pct"/>
            <w:shd w:val="clear" w:color="auto" w:fill="17365D" w:themeFill="text2" w:themeFillShade="BF"/>
            <w:vAlign w:val="center"/>
          </w:tcPr>
          <w:p w14:paraId="44FCC95E" w14:textId="77777777" w:rsidR="00182553" w:rsidRPr="00A87916" w:rsidRDefault="00182553" w:rsidP="00D2260A">
            <w:pPr>
              <w:pStyle w:val="Mtab"/>
              <w:rPr>
                <w:rFonts w:eastAsiaTheme="majorEastAsia" w:cs="Calibri"/>
                <w:smallCaps/>
                <w:color w:val="FFFFFF" w:themeColor="background1"/>
                <w:szCs w:val="24"/>
              </w:rPr>
            </w:pPr>
            <w:r w:rsidRPr="00A87916">
              <w:rPr>
                <w:rFonts w:cs="Calibri"/>
                <w:color w:val="FFFFFF" w:themeColor="background1"/>
                <w:szCs w:val="24"/>
              </w:rPr>
              <w:t>Informacja o możliwym oddziaływaniu skumulowanym</w:t>
            </w:r>
          </w:p>
        </w:tc>
        <w:tc>
          <w:tcPr>
            <w:tcW w:w="1244" w:type="pct"/>
            <w:shd w:val="clear" w:color="auto" w:fill="17365D" w:themeFill="text2" w:themeFillShade="BF"/>
            <w:vAlign w:val="center"/>
            <w:hideMark/>
          </w:tcPr>
          <w:p w14:paraId="30C5EB19" w14:textId="77777777" w:rsidR="00182553" w:rsidRPr="00A87916" w:rsidRDefault="00182553" w:rsidP="00D2260A">
            <w:pPr>
              <w:pStyle w:val="Mtab"/>
              <w:rPr>
                <w:rFonts w:eastAsiaTheme="majorEastAsia" w:cs="Calibri"/>
                <w:smallCaps/>
                <w:color w:val="FFFFFF" w:themeColor="background1"/>
                <w:szCs w:val="24"/>
              </w:rPr>
            </w:pPr>
            <w:r w:rsidRPr="00A87916">
              <w:rPr>
                <w:rFonts w:cs="Calibri"/>
                <w:color w:val="FFFFFF" w:themeColor="background1"/>
                <w:szCs w:val="24"/>
              </w:rPr>
              <w:t>Sposoby zapobiegania, ograniczania i kompensacji negatywnych oddziaływań, działania alternatywne</w:t>
            </w:r>
          </w:p>
        </w:tc>
      </w:tr>
      <w:tr w:rsidR="00182553" w:rsidRPr="00DA54EE" w14:paraId="069E51C8" w14:textId="77777777" w:rsidTr="00D2260A">
        <w:trPr>
          <w:trHeight w:val="284"/>
          <w:jc w:val="center"/>
        </w:trPr>
        <w:tc>
          <w:tcPr>
            <w:tcW w:w="5000" w:type="pct"/>
            <w:gridSpan w:val="6"/>
            <w:shd w:val="clear" w:color="auto" w:fill="DBE5F1" w:themeFill="accent1" w:themeFillTint="33"/>
            <w:noWrap/>
            <w:vAlign w:val="center"/>
          </w:tcPr>
          <w:p w14:paraId="249516F4" w14:textId="77777777" w:rsidR="00182553" w:rsidRPr="00A87916" w:rsidRDefault="00182553" w:rsidP="00D2260A">
            <w:pPr>
              <w:pStyle w:val="Mtab"/>
              <w:rPr>
                <w:rFonts w:cs="Calibri"/>
                <w:szCs w:val="24"/>
              </w:rPr>
            </w:pPr>
            <w:r w:rsidRPr="00A87916">
              <w:rPr>
                <w:rFonts w:cs="Calibri"/>
                <w:szCs w:val="24"/>
              </w:rPr>
              <w:t>Cel społeczny</w:t>
            </w:r>
          </w:p>
        </w:tc>
      </w:tr>
      <w:tr w:rsidR="00182553" w:rsidRPr="00DA54EE" w14:paraId="158498F7" w14:textId="77777777" w:rsidTr="00D2260A">
        <w:trPr>
          <w:trHeight w:val="284"/>
          <w:jc w:val="center"/>
        </w:trPr>
        <w:tc>
          <w:tcPr>
            <w:tcW w:w="404" w:type="pct"/>
            <w:shd w:val="clear" w:color="auto" w:fill="auto"/>
            <w:noWrap/>
            <w:vAlign w:val="center"/>
          </w:tcPr>
          <w:p w14:paraId="02B40F8C" w14:textId="77777777" w:rsidR="00182553" w:rsidRPr="00A87916" w:rsidRDefault="00182553" w:rsidP="00D2260A">
            <w:pPr>
              <w:pStyle w:val="Mtab"/>
              <w:rPr>
                <w:rFonts w:cs="Calibri"/>
                <w:noProof/>
                <w:szCs w:val="24"/>
              </w:rPr>
            </w:pPr>
            <w:r w:rsidRPr="00A87916">
              <w:rPr>
                <w:rFonts w:cs="Calibri"/>
                <w:noProof/>
                <w:szCs w:val="24"/>
              </w:rPr>
              <w:lastRenderedPageBreak/>
              <w:t>TPST PZ S1</w:t>
            </w:r>
          </w:p>
          <w:p w14:paraId="50C50F94" w14:textId="77777777" w:rsidR="00182553" w:rsidRPr="00A87916" w:rsidRDefault="00182553" w:rsidP="00D2260A">
            <w:pPr>
              <w:pStyle w:val="Mtab"/>
              <w:rPr>
                <w:rFonts w:cs="Calibri"/>
                <w:noProof/>
                <w:szCs w:val="24"/>
              </w:rPr>
            </w:pPr>
            <w:r w:rsidRPr="00A87916">
              <w:rPr>
                <w:rFonts w:cs="Calibri"/>
                <w:noProof/>
                <w:szCs w:val="24"/>
              </w:rPr>
              <w:t>TPST PZ S2</w:t>
            </w:r>
          </w:p>
          <w:p w14:paraId="32F37091" w14:textId="77777777" w:rsidR="00182553" w:rsidRPr="00A87916" w:rsidRDefault="00182553" w:rsidP="00D2260A">
            <w:pPr>
              <w:pStyle w:val="Mtab"/>
              <w:rPr>
                <w:rFonts w:cs="Calibri"/>
                <w:szCs w:val="24"/>
              </w:rPr>
            </w:pPr>
            <w:r w:rsidRPr="00A87916">
              <w:rPr>
                <w:rFonts w:cs="Calibri"/>
                <w:noProof/>
                <w:szCs w:val="24"/>
              </w:rPr>
              <w:t>TPST PZ S3</w:t>
            </w:r>
          </w:p>
        </w:tc>
        <w:tc>
          <w:tcPr>
            <w:tcW w:w="1626" w:type="pct"/>
            <w:shd w:val="clear" w:color="auto" w:fill="auto"/>
            <w:noWrap/>
            <w:vAlign w:val="center"/>
          </w:tcPr>
          <w:p w14:paraId="40324650" w14:textId="77777777" w:rsidR="00182553" w:rsidRPr="00A87916" w:rsidRDefault="00182553" w:rsidP="00D2260A">
            <w:pPr>
              <w:pStyle w:val="Mtab"/>
              <w:rPr>
                <w:rFonts w:cs="Calibri"/>
                <w:szCs w:val="24"/>
              </w:rPr>
            </w:pPr>
            <w:r w:rsidRPr="00A87916">
              <w:rPr>
                <w:rFonts w:cs="Calibri"/>
                <w:szCs w:val="24"/>
              </w:rPr>
              <w:t>Brak oddziaływań</w:t>
            </w:r>
          </w:p>
        </w:tc>
        <w:tc>
          <w:tcPr>
            <w:tcW w:w="558" w:type="pct"/>
            <w:shd w:val="clear" w:color="auto" w:fill="auto"/>
            <w:noWrap/>
            <w:vAlign w:val="center"/>
          </w:tcPr>
          <w:p w14:paraId="63C04A85" w14:textId="77777777" w:rsidR="00182553" w:rsidRPr="00A87916" w:rsidRDefault="00182553" w:rsidP="00D2260A">
            <w:pPr>
              <w:pStyle w:val="Mtab"/>
              <w:rPr>
                <w:rFonts w:cs="Calibri"/>
                <w:szCs w:val="24"/>
              </w:rPr>
            </w:pPr>
            <w:r w:rsidRPr="00A87916">
              <w:rPr>
                <w:rFonts w:cs="Calibri"/>
                <w:szCs w:val="24"/>
              </w:rPr>
              <w:t>-</w:t>
            </w:r>
          </w:p>
        </w:tc>
        <w:tc>
          <w:tcPr>
            <w:tcW w:w="457" w:type="pct"/>
            <w:shd w:val="clear" w:color="auto" w:fill="auto"/>
            <w:noWrap/>
            <w:vAlign w:val="center"/>
          </w:tcPr>
          <w:p w14:paraId="62F7B9E3" w14:textId="77777777" w:rsidR="00182553" w:rsidRPr="00A87916" w:rsidRDefault="00182553" w:rsidP="00D2260A">
            <w:pPr>
              <w:pStyle w:val="Mtab"/>
              <w:rPr>
                <w:rFonts w:cs="Calibri"/>
                <w:szCs w:val="24"/>
              </w:rPr>
            </w:pPr>
            <w:r w:rsidRPr="00A87916">
              <w:rPr>
                <w:rFonts w:cs="Calibri"/>
                <w:szCs w:val="24"/>
              </w:rPr>
              <w:t>-</w:t>
            </w:r>
          </w:p>
        </w:tc>
        <w:tc>
          <w:tcPr>
            <w:tcW w:w="711" w:type="pct"/>
            <w:shd w:val="clear" w:color="auto" w:fill="auto"/>
            <w:noWrap/>
            <w:vAlign w:val="center"/>
          </w:tcPr>
          <w:p w14:paraId="54A3370B"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14838B53" w14:textId="77777777" w:rsidR="00182553" w:rsidRPr="00A87916" w:rsidRDefault="00182553" w:rsidP="00D2260A">
            <w:pPr>
              <w:pStyle w:val="Mtab"/>
              <w:rPr>
                <w:rFonts w:cs="Calibri"/>
                <w:szCs w:val="24"/>
              </w:rPr>
            </w:pPr>
            <w:r w:rsidRPr="00A87916">
              <w:rPr>
                <w:rFonts w:cs="Calibri"/>
                <w:szCs w:val="24"/>
              </w:rPr>
              <w:t>-</w:t>
            </w:r>
          </w:p>
        </w:tc>
      </w:tr>
      <w:tr w:rsidR="00182553" w:rsidRPr="00DA54EE" w14:paraId="10ACBE64" w14:textId="77777777" w:rsidTr="00D2260A">
        <w:trPr>
          <w:trHeight w:val="284"/>
          <w:jc w:val="center"/>
        </w:trPr>
        <w:tc>
          <w:tcPr>
            <w:tcW w:w="5000" w:type="pct"/>
            <w:gridSpan w:val="6"/>
            <w:shd w:val="clear" w:color="auto" w:fill="DBE5F1" w:themeFill="accent1" w:themeFillTint="33"/>
            <w:noWrap/>
            <w:vAlign w:val="center"/>
          </w:tcPr>
          <w:p w14:paraId="1AECFCD9" w14:textId="77777777" w:rsidR="00182553" w:rsidRPr="00A87916" w:rsidRDefault="00182553" w:rsidP="00D2260A">
            <w:pPr>
              <w:pStyle w:val="Mtab"/>
              <w:rPr>
                <w:rFonts w:cs="Calibri"/>
                <w:szCs w:val="24"/>
              </w:rPr>
            </w:pPr>
            <w:r w:rsidRPr="00A87916">
              <w:rPr>
                <w:rFonts w:cs="Calibri"/>
                <w:szCs w:val="24"/>
              </w:rPr>
              <w:t>Cel gospodarczy</w:t>
            </w:r>
          </w:p>
        </w:tc>
      </w:tr>
      <w:tr w:rsidR="00182553" w:rsidRPr="00DA54EE" w14:paraId="7066756D" w14:textId="77777777" w:rsidTr="00D2260A">
        <w:trPr>
          <w:trHeight w:val="284"/>
          <w:jc w:val="center"/>
        </w:trPr>
        <w:tc>
          <w:tcPr>
            <w:tcW w:w="404" w:type="pct"/>
            <w:shd w:val="clear" w:color="auto" w:fill="auto"/>
            <w:noWrap/>
            <w:vAlign w:val="center"/>
          </w:tcPr>
          <w:p w14:paraId="4E10C696" w14:textId="77777777" w:rsidR="00182553" w:rsidRPr="00A87916" w:rsidRDefault="00182553" w:rsidP="00D2260A">
            <w:pPr>
              <w:pStyle w:val="Mtab"/>
              <w:rPr>
                <w:rFonts w:cs="Calibri"/>
                <w:szCs w:val="24"/>
              </w:rPr>
            </w:pPr>
            <w:r w:rsidRPr="00A87916">
              <w:rPr>
                <w:rFonts w:cs="Calibri"/>
                <w:noProof/>
                <w:szCs w:val="24"/>
              </w:rPr>
              <w:t>TPST PZ G1</w:t>
            </w:r>
          </w:p>
          <w:p w14:paraId="4671B157" w14:textId="77777777" w:rsidR="00182553" w:rsidRPr="00A87916" w:rsidRDefault="00182553" w:rsidP="00D2260A">
            <w:pPr>
              <w:pStyle w:val="Mtab"/>
              <w:rPr>
                <w:rFonts w:cs="Calibri"/>
                <w:noProof/>
                <w:szCs w:val="24"/>
              </w:rPr>
            </w:pPr>
            <w:r w:rsidRPr="00A87916">
              <w:rPr>
                <w:rFonts w:cs="Calibri"/>
                <w:noProof/>
                <w:szCs w:val="24"/>
              </w:rPr>
              <w:t>TPST PZ G2</w:t>
            </w:r>
          </w:p>
          <w:p w14:paraId="749F5489" w14:textId="0A3F5F8A" w:rsidR="00E16E6A" w:rsidRPr="00A87916" w:rsidRDefault="00E16E6A" w:rsidP="00D2260A">
            <w:pPr>
              <w:pStyle w:val="Mtab"/>
              <w:rPr>
                <w:rFonts w:cs="Calibri"/>
                <w:szCs w:val="24"/>
              </w:rPr>
            </w:pPr>
            <w:r w:rsidRPr="00A87916">
              <w:rPr>
                <w:rFonts w:cs="Calibri"/>
                <w:noProof/>
                <w:szCs w:val="24"/>
              </w:rPr>
              <w:t>TPST PZ G3</w:t>
            </w:r>
          </w:p>
        </w:tc>
        <w:tc>
          <w:tcPr>
            <w:tcW w:w="1626" w:type="pct"/>
            <w:vMerge w:val="restart"/>
            <w:tcBorders>
              <w:top w:val="nil"/>
              <w:left w:val="nil"/>
              <w:right w:val="single" w:sz="4" w:space="0" w:color="auto"/>
            </w:tcBorders>
            <w:shd w:val="clear" w:color="auto" w:fill="auto"/>
            <w:noWrap/>
            <w:vAlign w:val="center"/>
          </w:tcPr>
          <w:p w14:paraId="1F7B0920" w14:textId="77777777" w:rsidR="00182553" w:rsidRPr="00A87916" w:rsidRDefault="00182553" w:rsidP="00D2260A">
            <w:pPr>
              <w:pStyle w:val="Mtab"/>
              <w:rPr>
                <w:rFonts w:cs="Calibri"/>
                <w:color w:val="000000"/>
                <w:szCs w:val="24"/>
              </w:rPr>
            </w:pPr>
            <w:r w:rsidRPr="00A87916">
              <w:rPr>
                <w:rFonts w:cs="Calibri"/>
                <w:color w:val="000000"/>
                <w:szCs w:val="24"/>
              </w:rPr>
              <w:t>Faza realizacji:</w:t>
            </w:r>
          </w:p>
          <w:p w14:paraId="4E19E61E" w14:textId="77777777" w:rsidR="00182553" w:rsidRPr="00A87916" w:rsidRDefault="00182553" w:rsidP="00D2260A">
            <w:pPr>
              <w:pStyle w:val="Mtab"/>
              <w:rPr>
                <w:rFonts w:cs="Calibri"/>
                <w:color w:val="000000"/>
                <w:szCs w:val="24"/>
              </w:rPr>
            </w:pPr>
            <w:r w:rsidRPr="00A87916">
              <w:rPr>
                <w:rFonts w:cs="Calibri"/>
                <w:color w:val="000000"/>
                <w:szCs w:val="24"/>
              </w:rPr>
              <w:t>Możliwe negatywne:</w:t>
            </w:r>
          </w:p>
          <w:p w14:paraId="529DF067" w14:textId="77777777" w:rsidR="00182553" w:rsidRPr="00A87916" w:rsidRDefault="00182553" w:rsidP="00D2260A">
            <w:pPr>
              <w:pStyle w:val="Mtab"/>
              <w:rPr>
                <w:rFonts w:cs="Calibri"/>
                <w:color w:val="000000"/>
                <w:szCs w:val="24"/>
              </w:rPr>
            </w:pPr>
            <w:r w:rsidRPr="00A87916">
              <w:rPr>
                <w:rFonts w:cs="Calibri"/>
                <w:color w:val="000000"/>
                <w:szCs w:val="24"/>
              </w:rPr>
              <w:t>- możliwe prowadzenie prac ziemnych powodujących przekształcenia w glebach.</w:t>
            </w:r>
          </w:p>
          <w:p w14:paraId="101C81A7" w14:textId="77777777" w:rsidR="00182553" w:rsidRPr="00A87916" w:rsidRDefault="00182553" w:rsidP="00D2260A">
            <w:pPr>
              <w:pStyle w:val="Mtab"/>
              <w:rPr>
                <w:rFonts w:cs="Calibri"/>
                <w:color w:val="000000"/>
                <w:szCs w:val="24"/>
              </w:rPr>
            </w:pPr>
            <w:r w:rsidRPr="00A87916">
              <w:rPr>
                <w:rFonts w:cs="Calibri"/>
                <w:color w:val="000000"/>
                <w:szCs w:val="24"/>
              </w:rPr>
              <w:t>Faza eksploatacji:</w:t>
            </w:r>
          </w:p>
          <w:p w14:paraId="30A69C2A" w14:textId="77777777" w:rsidR="00182553" w:rsidRPr="00A87916" w:rsidRDefault="00182553" w:rsidP="00D2260A">
            <w:pPr>
              <w:pStyle w:val="Mtab"/>
              <w:rPr>
                <w:rFonts w:cs="Calibri"/>
                <w:color w:val="000000"/>
                <w:szCs w:val="24"/>
              </w:rPr>
            </w:pPr>
            <w:r w:rsidRPr="00A87916">
              <w:rPr>
                <w:rFonts w:cs="Calibri"/>
                <w:color w:val="000000"/>
                <w:szCs w:val="24"/>
              </w:rPr>
              <w:t>Pozytywne:</w:t>
            </w:r>
          </w:p>
          <w:p w14:paraId="02C1CF74" w14:textId="77777777" w:rsidR="00182553" w:rsidRPr="00A87916" w:rsidRDefault="00182553" w:rsidP="00D2260A">
            <w:pPr>
              <w:pStyle w:val="Mtab"/>
              <w:rPr>
                <w:rFonts w:cs="Calibri"/>
                <w:color w:val="000000"/>
                <w:szCs w:val="24"/>
              </w:rPr>
            </w:pPr>
            <w:r w:rsidRPr="00A87916">
              <w:rPr>
                <w:rFonts w:cs="Calibri"/>
                <w:color w:val="000000"/>
                <w:szCs w:val="24"/>
              </w:rPr>
              <w:t>- stosowanie alternatywnych paliw oraz ograniczenie zapotrzebowania na energię spowoduje zmniejszenie emisji zanieczyszczeń do powietrza oraz pośrednio do gleb;</w:t>
            </w:r>
          </w:p>
          <w:p w14:paraId="60404099" w14:textId="77777777" w:rsidR="00182553" w:rsidRPr="00A87916" w:rsidRDefault="00182553" w:rsidP="00D2260A">
            <w:pPr>
              <w:pStyle w:val="Mtab"/>
              <w:rPr>
                <w:rFonts w:cs="Calibri"/>
                <w:szCs w:val="24"/>
              </w:rPr>
            </w:pPr>
            <w:r w:rsidRPr="00A87916">
              <w:rPr>
                <w:rFonts w:cs="Calibri"/>
                <w:color w:val="000000"/>
                <w:szCs w:val="24"/>
              </w:rPr>
              <w:lastRenderedPageBreak/>
              <w:t xml:space="preserve">- </w:t>
            </w:r>
            <w:r w:rsidRPr="00A87916">
              <w:rPr>
                <w:rFonts w:cs="Calibri"/>
                <w:noProof/>
                <w:szCs w:val="24"/>
              </w:rPr>
              <w:t>ograniczenie zużycia energii, pozwoli na ograniczenie zużycia kopalin.</w:t>
            </w:r>
          </w:p>
        </w:tc>
        <w:tc>
          <w:tcPr>
            <w:tcW w:w="558" w:type="pct"/>
            <w:vMerge w:val="restart"/>
            <w:tcBorders>
              <w:top w:val="nil"/>
              <w:left w:val="nil"/>
              <w:right w:val="single" w:sz="4" w:space="0" w:color="auto"/>
            </w:tcBorders>
            <w:shd w:val="clear" w:color="auto" w:fill="auto"/>
            <w:noWrap/>
            <w:vAlign w:val="center"/>
          </w:tcPr>
          <w:p w14:paraId="1BFB14EA" w14:textId="77777777" w:rsidR="00182553" w:rsidRPr="00A87916" w:rsidRDefault="00182553" w:rsidP="00D2260A">
            <w:pPr>
              <w:pStyle w:val="Mtab"/>
              <w:rPr>
                <w:rFonts w:cs="Calibri"/>
                <w:szCs w:val="24"/>
              </w:rPr>
            </w:pPr>
            <w:r w:rsidRPr="00A87916">
              <w:rPr>
                <w:rFonts w:cs="Calibri"/>
                <w:color w:val="000000"/>
                <w:szCs w:val="24"/>
              </w:rPr>
              <w:lastRenderedPageBreak/>
              <w:t>Krótkoterminowe, długoterminowe</w:t>
            </w:r>
          </w:p>
        </w:tc>
        <w:tc>
          <w:tcPr>
            <w:tcW w:w="457" w:type="pct"/>
            <w:vMerge w:val="restart"/>
            <w:tcBorders>
              <w:top w:val="nil"/>
              <w:left w:val="nil"/>
              <w:right w:val="single" w:sz="4" w:space="0" w:color="auto"/>
            </w:tcBorders>
            <w:shd w:val="clear" w:color="auto" w:fill="auto"/>
            <w:noWrap/>
            <w:vAlign w:val="center"/>
          </w:tcPr>
          <w:p w14:paraId="0A5E0BA2" w14:textId="77777777" w:rsidR="00182553" w:rsidRPr="00A87916" w:rsidRDefault="00182553" w:rsidP="00D2260A">
            <w:pPr>
              <w:pStyle w:val="Mtab"/>
              <w:rPr>
                <w:rFonts w:cs="Calibri"/>
                <w:szCs w:val="24"/>
              </w:rPr>
            </w:pPr>
            <w:r w:rsidRPr="00A87916">
              <w:rPr>
                <w:rFonts w:cs="Calibri"/>
                <w:color w:val="000000"/>
                <w:szCs w:val="24"/>
              </w:rPr>
              <w:t>Bezpośrednie, pośrednie, wtórne</w:t>
            </w:r>
          </w:p>
        </w:tc>
        <w:tc>
          <w:tcPr>
            <w:tcW w:w="711" w:type="pct"/>
            <w:vMerge w:val="restart"/>
            <w:tcBorders>
              <w:top w:val="nil"/>
              <w:left w:val="nil"/>
              <w:right w:val="single" w:sz="4" w:space="0" w:color="auto"/>
            </w:tcBorders>
            <w:shd w:val="clear" w:color="auto" w:fill="auto"/>
            <w:noWrap/>
            <w:vAlign w:val="center"/>
          </w:tcPr>
          <w:p w14:paraId="54F10949" w14:textId="77777777" w:rsidR="00182553" w:rsidRPr="00A87916" w:rsidRDefault="00182553" w:rsidP="00D2260A">
            <w:pPr>
              <w:pStyle w:val="Mtab"/>
              <w:rPr>
                <w:rFonts w:cs="Calibri"/>
                <w:szCs w:val="24"/>
              </w:rPr>
            </w:pPr>
            <w:r w:rsidRPr="00A87916">
              <w:rPr>
                <w:rFonts w:cs="Calibri"/>
                <w:color w:val="000000"/>
                <w:szCs w:val="24"/>
              </w:rPr>
              <w:t>-</w:t>
            </w:r>
          </w:p>
        </w:tc>
        <w:tc>
          <w:tcPr>
            <w:tcW w:w="1244" w:type="pct"/>
            <w:vMerge w:val="restart"/>
            <w:tcBorders>
              <w:top w:val="nil"/>
              <w:left w:val="nil"/>
              <w:right w:val="single" w:sz="4" w:space="0" w:color="auto"/>
            </w:tcBorders>
            <w:shd w:val="clear" w:color="auto" w:fill="auto"/>
            <w:noWrap/>
            <w:vAlign w:val="center"/>
          </w:tcPr>
          <w:p w14:paraId="3DFE21A4" w14:textId="77777777" w:rsidR="00182553" w:rsidRPr="00A87916" w:rsidRDefault="00182553" w:rsidP="00D2260A">
            <w:pPr>
              <w:pStyle w:val="Mtab"/>
              <w:rPr>
                <w:rFonts w:cs="Calibri"/>
                <w:szCs w:val="24"/>
              </w:rPr>
            </w:pPr>
            <w:r w:rsidRPr="00A87916">
              <w:rPr>
                <w:rFonts w:cs="Calibri"/>
                <w:szCs w:val="24"/>
              </w:rPr>
              <w:t>- uwzględnianie w projektach budowlanych potrzeb ochrony gleb – niezasklepianie gruntów, stosowania powierzchni półprzepuszczalnych;</w:t>
            </w:r>
          </w:p>
          <w:p w14:paraId="595D6E89" w14:textId="77777777" w:rsidR="00182553" w:rsidRPr="00A87916" w:rsidRDefault="00182553" w:rsidP="00D2260A">
            <w:pPr>
              <w:pStyle w:val="Mtab"/>
              <w:rPr>
                <w:rFonts w:cs="Calibri"/>
                <w:szCs w:val="24"/>
              </w:rPr>
            </w:pPr>
            <w:r w:rsidRPr="00A87916">
              <w:rPr>
                <w:rFonts w:cs="Calibri"/>
                <w:szCs w:val="24"/>
              </w:rPr>
              <w:t>- ograniczanie do minimum strefy bezpośredniej ingerencji robót remontowo-budowlanych;</w:t>
            </w:r>
          </w:p>
        </w:tc>
      </w:tr>
      <w:tr w:rsidR="00182553" w:rsidRPr="00DA54EE" w14:paraId="194CD22C" w14:textId="77777777" w:rsidTr="00D2260A">
        <w:trPr>
          <w:trHeight w:val="152"/>
          <w:jc w:val="center"/>
        </w:trPr>
        <w:tc>
          <w:tcPr>
            <w:tcW w:w="404" w:type="pct"/>
            <w:shd w:val="clear" w:color="auto" w:fill="auto"/>
            <w:noWrap/>
            <w:vAlign w:val="center"/>
          </w:tcPr>
          <w:p w14:paraId="25B3D9E0" w14:textId="510BF7F1"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4</w:t>
            </w:r>
          </w:p>
        </w:tc>
        <w:tc>
          <w:tcPr>
            <w:tcW w:w="1626" w:type="pct"/>
            <w:vMerge/>
            <w:tcBorders>
              <w:top w:val="nil"/>
              <w:left w:val="nil"/>
              <w:right w:val="single" w:sz="4" w:space="0" w:color="auto"/>
            </w:tcBorders>
            <w:shd w:val="clear" w:color="auto" w:fill="auto"/>
            <w:noWrap/>
            <w:vAlign w:val="center"/>
          </w:tcPr>
          <w:p w14:paraId="7FBA22D7" w14:textId="77777777" w:rsidR="00182553" w:rsidRPr="00A87916" w:rsidRDefault="00182553" w:rsidP="00D2260A">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22D7825A" w14:textId="77777777" w:rsidR="00182553" w:rsidRPr="00A87916" w:rsidRDefault="00182553" w:rsidP="00D2260A">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40B06E11" w14:textId="77777777" w:rsidR="00182553" w:rsidRPr="00A87916" w:rsidRDefault="00182553" w:rsidP="00D2260A">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4B7B64EE" w14:textId="77777777" w:rsidR="00182553" w:rsidRPr="00A87916" w:rsidRDefault="00182553" w:rsidP="00D2260A">
            <w:pPr>
              <w:pStyle w:val="Mtab"/>
              <w:rPr>
                <w:rFonts w:cs="Calibri"/>
                <w:szCs w:val="24"/>
              </w:rPr>
            </w:pPr>
          </w:p>
        </w:tc>
        <w:tc>
          <w:tcPr>
            <w:tcW w:w="1244" w:type="pct"/>
            <w:vMerge/>
            <w:tcBorders>
              <w:top w:val="nil"/>
              <w:left w:val="nil"/>
              <w:right w:val="single" w:sz="4" w:space="0" w:color="auto"/>
            </w:tcBorders>
            <w:shd w:val="clear" w:color="auto" w:fill="auto"/>
            <w:noWrap/>
            <w:vAlign w:val="center"/>
          </w:tcPr>
          <w:p w14:paraId="57DBE7BC" w14:textId="77777777" w:rsidR="00182553" w:rsidRPr="00A87916" w:rsidRDefault="00182553" w:rsidP="00D2260A">
            <w:pPr>
              <w:pStyle w:val="Mtab"/>
              <w:rPr>
                <w:rFonts w:cs="Calibri"/>
                <w:szCs w:val="24"/>
              </w:rPr>
            </w:pPr>
          </w:p>
        </w:tc>
      </w:tr>
      <w:tr w:rsidR="00182553" w:rsidRPr="00DA54EE" w14:paraId="5B8571F0" w14:textId="77777777" w:rsidTr="00D2260A">
        <w:trPr>
          <w:trHeight w:val="32"/>
          <w:jc w:val="center"/>
        </w:trPr>
        <w:tc>
          <w:tcPr>
            <w:tcW w:w="404" w:type="pct"/>
            <w:shd w:val="clear" w:color="auto" w:fill="auto"/>
            <w:noWrap/>
            <w:vAlign w:val="center"/>
          </w:tcPr>
          <w:p w14:paraId="3F3E6FCF" w14:textId="7D71BEC5"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5</w:t>
            </w:r>
          </w:p>
        </w:tc>
        <w:tc>
          <w:tcPr>
            <w:tcW w:w="1626" w:type="pct"/>
            <w:vMerge/>
            <w:tcBorders>
              <w:top w:val="nil"/>
              <w:left w:val="nil"/>
              <w:right w:val="single" w:sz="4" w:space="0" w:color="auto"/>
            </w:tcBorders>
            <w:shd w:val="clear" w:color="auto" w:fill="auto"/>
            <w:noWrap/>
            <w:vAlign w:val="center"/>
          </w:tcPr>
          <w:p w14:paraId="595426DF" w14:textId="77777777" w:rsidR="00182553" w:rsidRPr="00A87916" w:rsidRDefault="00182553" w:rsidP="00D2260A">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0C642E94" w14:textId="77777777" w:rsidR="00182553" w:rsidRPr="00A87916" w:rsidRDefault="00182553" w:rsidP="00D2260A">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7A5B9703" w14:textId="77777777" w:rsidR="00182553" w:rsidRPr="00A87916" w:rsidRDefault="00182553" w:rsidP="00D2260A">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26BD5796" w14:textId="77777777" w:rsidR="00182553" w:rsidRPr="00A87916" w:rsidRDefault="00182553" w:rsidP="00D2260A">
            <w:pPr>
              <w:pStyle w:val="Mtab"/>
              <w:rPr>
                <w:rFonts w:cs="Calibri"/>
                <w:szCs w:val="24"/>
              </w:rPr>
            </w:pPr>
          </w:p>
        </w:tc>
        <w:tc>
          <w:tcPr>
            <w:tcW w:w="1244" w:type="pct"/>
            <w:vMerge/>
            <w:tcBorders>
              <w:top w:val="nil"/>
              <w:left w:val="nil"/>
              <w:right w:val="single" w:sz="4" w:space="0" w:color="auto"/>
            </w:tcBorders>
            <w:shd w:val="clear" w:color="auto" w:fill="auto"/>
            <w:noWrap/>
            <w:vAlign w:val="center"/>
          </w:tcPr>
          <w:p w14:paraId="48D5D4F5" w14:textId="77777777" w:rsidR="00182553" w:rsidRPr="00A87916" w:rsidRDefault="00182553" w:rsidP="00D2260A">
            <w:pPr>
              <w:pStyle w:val="Mtab"/>
              <w:rPr>
                <w:rFonts w:cs="Calibri"/>
                <w:szCs w:val="24"/>
              </w:rPr>
            </w:pPr>
          </w:p>
        </w:tc>
      </w:tr>
      <w:tr w:rsidR="00182553" w:rsidRPr="00DA54EE" w14:paraId="71A1125D" w14:textId="77777777" w:rsidTr="00D2260A">
        <w:trPr>
          <w:trHeight w:val="46"/>
          <w:jc w:val="center"/>
        </w:trPr>
        <w:tc>
          <w:tcPr>
            <w:tcW w:w="404" w:type="pct"/>
            <w:shd w:val="clear" w:color="auto" w:fill="auto"/>
            <w:noWrap/>
            <w:vAlign w:val="center"/>
          </w:tcPr>
          <w:p w14:paraId="10189E1A" w14:textId="0FC2932A"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6</w:t>
            </w:r>
          </w:p>
        </w:tc>
        <w:tc>
          <w:tcPr>
            <w:tcW w:w="1626" w:type="pct"/>
            <w:vMerge/>
            <w:tcBorders>
              <w:top w:val="nil"/>
              <w:left w:val="nil"/>
              <w:right w:val="single" w:sz="4" w:space="0" w:color="auto"/>
            </w:tcBorders>
            <w:shd w:val="clear" w:color="auto" w:fill="auto"/>
            <w:noWrap/>
            <w:vAlign w:val="center"/>
          </w:tcPr>
          <w:p w14:paraId="1B7608E4" w14:textId="77777777" w:rsidR="00182553" w:rsidRPr="00A87916" w:rsidRDefault="00182553" w:rsidP="00D2260A">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1A3FC435" w14:textId="77777777" w:rsidR="00182553" w:rsidRPr="00A87916" w:rsidRDefault="00182553" w:rsidP="00D2260A">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1B56F3A2" w14:textId="77777777" w:rsidR="00182553" w:rsidRPr="00A87916" w:rsidRDefault="00182553" w:rsidP="00D2260A">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71CD412D" w14:textId="77777777" w:rsidR="00182553" w:rsidRPr="00A87916" w:rsidRDefault="00182553" w:rsidP="00D2260A">
            <w:pPr>
              <w:pStyle w:val="Mtab"/>
              <w:rPr>
                <w:rFonts w:cs="Calibri"/>
                <w:szCs w:val="24"/>
              </w:rPr>
            </w:pPr>
          </w:p>
        </w:tc>
        <w:tc>
          <w:tcPr>
            <w:tcW w:w="1244" w:type="pct"/>
            <w:vMerge/>
            <w:tcBorders>
              <w:top w:val="nil"/>
              <w:left w:val="nil"/>
              <w:right w:val="single" w:sz="4" w:space="0" w:color="auto"/>
            </w:tcBorders>
            <w:shd w:val="clear" w:color="auto" w:fill="auto"/>
            <w:noWrap/>
            <w:vAlign w:val="center"/>
          </w:tcPr>
          <w:p w14:paraId="6A4A4572" w14:textId="77777777" w:rsidR="00182553" w:rsidRPr="00A87916" w:rsidRDefault="00182553" w:rsidP="00D2260A">
            <w:pPr>
              <w:pStyle w:val="Mtab"/>
              <w:rPr>
                <w:rFonts w:cs="Calibri"/>
                <w:szCs w:val="24"/>
              </w:rPr>
            </w:pPr>
          </w:p>
        </w:tc>
      </w:tr>
      <w:tr w:rsidR="00182553" w:rsidRPr="00DA54EE" w14:paraId="6AB554AC" w14:textId="77777777" w:rsidTr="00D2260A">
        <w:trPr>
          <w:trHeight w:val="32"/>
          <w:jc w:val="center"/>
        </w:trPr>
        <w:tc>
          <w:tcPr>
            <w:tcW w:w="404" w:type="pct"/>
            <w:shd w:val="clear" w:color="auto" w:fill="auto"/>
            <w:noWrap/>
            <w:vAlign w:val="center"/>
          </w:tcPr>
          <w:p w14:paraId="2BDC81D6" w14:textId="5E4F0C75" w:rsidR="00182553" w:rsidRPr="00A87916" w:rsidRDefault="00182553" w:rsidP="00D2260A">
            <w:pPr>
              <w:pStyle w:val="Mtab"/>
              <w:rPr>
                <w:rFonts w:cs="Calibri"/>
                <w:szCs w:val="24"/>
              </w:rPr>
            </w:pPr>
            <w:r w:rsidRPr="00A87916">
              <w:rPr>
                <w:rFonts w:cs="Calibri"/>
                <w:noProof/>
                <w:szCs w:val="24"/>
              </w:rPr>
              <w:lastRenderedPageBreak/>
              <w:t>TPST PZ G</w:t>
            </w:r>
            <w:r w:rsidR="00E16E6A" w:rsidRPr="00A87916">
              <w:rPr>
                <w:rFonts w:cs="Calibri"/>
                <w:noProof/>
                <w:szCs w:val="24"/>
              </w:rPr>
              <w:t>7</w:t>
            </w:r>
          </w:p>
        </w:tc>
        <w:tc>
          <w:tcPr>
            <w:tcW w:w="1626" w:type="pct"/>
            <w:vMerge/>
            <w:tcBorders>
              <w:top w:val="nil"/>
              <w:left w:val="nil"/>
              <w:right w:val="single" w:sz="4" w:space="0" w:color="auto"/>
            </w:tcBorders>
            <w:shd w:val="clear" w:color="auto" w:fill="auto"/>
            <w:noWrap/>
            <w:vAlign w:val="center"/>
          </w:tcPr>
          <w:p w14:paraId="456DC18A" w14:textId="77777777" w:rsidR="00182553" w:rsidRPr="00A87916" w:rsidRDefault="00182553" w:rsidP="00D2260A">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1EA699F6" w14:textId="77777777" w:rsidR="00182553" w:rsidRPr="00A87916" w:rsidRDefault="00182553" w:rsidP="00D2260A">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786D2923" w14:textId="77777777" w:rsidR="00182553" w:rsidRPr="00A87916" w:rsidRDefault="00182553" w:rsidP="00D2260A">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0ED01B74" w14:textId="77777777" w:rsidR="00182553" w:rsidRPr="00A87916" w:rsidRDefault="00182553" w:rsidP="00D2260A">
            <w:pPr>
              <w:pStyle w:val="Mtab"/>
              <w:rPr>
                <w:rFonts w:cs="Calibri"/>
                <w:szCs w:val="24"/>
              </w:rPr>
            </w:pPr>
          </w:p>
        </w:tc>
        <w:tc>
          <w:tcPr>
            <w:tcW w:w="1244" w:type="pct"/>
            <w:vMerge/>
            <w:tcBorders>
              <w:top w:val="nil"/>
              <w:left w:val="nil"/>
              <w:right w:val="single" w:sz="4" w:space="0" w:color="auto"/>
            </w:tcBorders>
            <w:shd w:val="clear" w:color="auto" w:fill="auto"/>
            <w:noWrap/>
            <w:vAlign w:val="center"/>
          </w:tcPr>
          <w:p w14:paraId="60B9EECE" w14:textId="77777777" w:rsidR="00182553" w:rsidRPr="00A87916" w:rsidRDefault="00182553" w:rsidP="00D2260A">
            <w:pPr>
              <w:pStyle w:val="Mtab"/>
              <w:rPr>
                <w:rFonts w:cs="Calibri"/>
                <w:szCs w:val="24"/>
              </w:rPr>
            </w:pPr>
          </w:p>
        </w:tc>
      </w:tr>
      <w:tr w:rsidR="00182553" w:rsidRPr="00DA54EE" w14:paraId="2A20F04C" w14:textId="77777777" w:rsidTr="00D2260A">
        <w:trPr>
          <w:trHeight w:val="32"/>
          <w:jc w:val="center"/>
        </w:trPr>
        <w:tc>
          <w:tcPr>
            <w:tcW w:w="404" w:type="pct"/>
            <w:shd w:val="clear" w:color="auto" w:fill="auto"/>
            <w:noWrap/>
            <w:vAlign w:val="center"/>
          </w:tcPr>
          <w:p w14:paraId="42DBF40F" w14:textId="2584D050"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8</w:t>
            </w:r>
          </w:p>
        </w:tc>
        <w:tc>
          <w:tcPr>
            <w:tcW w:w="1626" w:type="pct"/>
            <w:vMerge/>
            <w:tcBorders>
              <w:right w:val="single" w:sz="4" w:space="0" w:color="auto"/>
            </w:tcBorders>
            <w:shd w:val="clear" w:color="auto" w:fill="auto"/>
            <w:noWrap/>
            <w:vAlign w:val="center"/>
          </w:tcPr>
          <w:p w14:paraId="0B2EBE44" w14:textId="77777777" w:rsidR="00182553" w:rsidRPr="00A87916" w:rsidRDefault="00182553" w:rsidP="00D2260A">
            <w:pPr>
              <w:pStyle w:val="Mtab"/>
              <w:rPr>
                <w:rFonts w:cs="Calibri"/>
                <w:szCs w:val="24"/>
              </w:rPr>
            </w:pPr>
          </w:p>
        </w:tc>
        <w:tc>
          <w:tcPr>
            <w:tcW w:w="558" w:type="pct"/>
            <w:vMerge/>
            <w:tcBorders>
              <w:left w:val="single" w:sz="4" w:space="0" w:color="auto"/>
              <w:right w:val="single" w:sz="4" w:space="0" w:color="auto"/>
            </w:tcBorders>
            <w:shd w:val="clear" w:color="auto" w:fill="auto"/>
            <w:noWrap/>
            <w:vAlign w:val="center"/>
          </w:tcPr>
          <w:p w14:paraId="1B45EFE0" w14:textId="77777777" w:rsidR="00182553" w:rsidRPr="00A87916" w:rsidRDefault="00182553" w:rsidP="00D2260A">
            <w:pPr>
              <w:pStyle w:val="Mtab"/>
              <w:rPr>
                <w:rFonts w:cs="Calibri"/>
                <w:szCs w:val="24"/>
              </w:rPr>
            </w:pPr>
          </w:p>
        </w:tc>
        <w:tc>
          <w:tcPr>
            <w:tcW w:w="457" w:type="pct"/>
            <w:vMerge/>
            <w:tcBorders>
              <w:left w:val="single" w:sz="4" w:space="0" w:color="auto"/>
              <w:right w:val="single" w:sz="4" w:space="0" w:color="auto"/>
            </w:tcBorders>
            <w:shd w:val="clear" w:color="auto" w:fill="auto"/>
            <w:noWrap/>
            <w:vAlign w:val="center"/>
          </w:tcPr>
          <w:p w14:paraId="65102E8D" w14:textId="77777777" w:rsidR="00182553" w:rsidRPr="00A87916" w:rsidRDefault="00182553" w:rsidP="00D2260A">
            <w:pPr>
              <w:pStyle w:val="Mtab"/>
              <w:rPr>
                <w:rFonts w:cs="Calibri"/>
                <w:szCs w:val="24"/>
              </w:rPr>
            </w:pPr>
          </w:p>
        </w:tc>
        <w:tc>
          <w:tcPr>
            <w:tcW w:w="711" w:type="pct"/>
            <w:vMerge/>
            <w:tcBorders>
              <w:left w:val="single" w:sz="4" w:space="0" w:color="auto"/>
              <w:right w:val="single" w:sz="4" w:space="0" w:color="auto"/>
            </w:tcBorders>
            <w:shd w:val="clear" w:color="auto" w:fill="auto"/>
            <w:noWrap/>
            <w:vAlign w:val="center"/>
          </w:tcPr>
          <w:p w14:paraId="38D6D0AF" w14:textId="77777777" w:rsidR="00182553" w:rsidRPr="00A87916" w:rsidRDefault="00182553" w:rsidP="00D2260A">
            <w:pPr>
              <w:pStyle w:val="Mtab"/>
              <w:rPr>
                <w:rFonts w:cs="Calibri"/>
                <w:szCs w:val="24"/>
              </w:rPr>
            </w:pPr>
          </w:p>
        </w:tc>
        <w:tc>
          <w:tcPr>
            <w:tcW w:w="1244" w:type="pct"/>
            <w:vMerge/>
            <w:tcBorders>
              <w:left w:val="single" w:sz="4" w:space="0" w:color="auto"/>
              <w:right w:val="single" w:sz="4" w:space="0" w:color="auto"/>
            </w:tcBorders>
            <w:shd w:val="clear" w:color="auto" w:fill="auto"/>
            <w:noWrap/>
            <w:vAlign w:val="center"/>
          </w:tcPr>
          <w:p w14:paraId="24108DE9" w14:textId="77777777" w:rsidR="00182553" w:rsidRPr="00A87916" w:rsidRDefault="00182553" w:rsidP="00D2260A">
            <w:pPr>
              <w:pStyle w:val="Mtab"/>
              <w:rPr>
                <w:rFonts w:cs="Calibri"/>
                <w:szCs w:val="24"/>
              </w:rPr>
            </w:pPr>
          </w:p>
        </w:tc>
      </w:tr>
      <w:tr w:rsidR="00182553" w:rsidRPr="00DA54EE" w14:paraId="7C175A1C" w14:textId="77777777" w:rsidTr="00D2260A">
        <w:trPr>
          <w:trHeight w:val="32"/>
          <w:jc w:val="center"/>
        </w:trPr>
        <w:tc>
          <w:tcPr>
            <w:tcW w:w="404" w:type="pct"/>
            <w:shd w:val="clear" w:color="auto" w:fill="auto"/>
            <w:noWrap/>
            <w:vAlign w:val="center"/>
          </w:tcPr>
          <w:p w14:paraId="4CAF667B" w14:textId="2509C12B"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9</w:t>
            </w:r>
          </w:p>
        </w:tc>
        <w:tc>
          <w:tcPr>
            <w:tcW w:w="1626" w:type="pct"/>
            <w:vMerge/>
            <w:shd w:val="clear" w:color="auto" w:fill="auto"/>
            <w:noWrap/>
            <w:vAlign w:val="center"/>
          </w:tcPr>
          <w:p w14:paraId="7FFB5279"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6797EB55"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4A2C13FD"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1807B145"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7A286E2B" w14:textId="77777777" w:rsidR="00182553" w:rsidRPr="00A87916" w:rsidRDefault="00182553" w:rsidP="00D2260A">
            <w:pPr>
              <w:pStyle w:val="Mtab"/>
              <w:rPr>
                <w:rFonts w:cs="Calibri"/>
                <w:szCs w:val="24"/>
              </w:rPr>
            </w:pPr>
          </w:p>
        </w:tc>
      </w:tr>
      <w:tr w:rsidR="00182553" w:rsidRPr="00DA54EE" w14:paraId="4CF326A0" w14:textId="77777777" w:rsidTr="00D2260A">
        <w:trPr>
          <w:trHeight w:val="284"/>
          <w:jc w:val="center"/>
        </w:trPr>
        <w:tc>
          <w:tcPr>
            <w:tcW w:w="5000" w:type="pct"/>
            <w:gridSpan w:val="6"/>
            <w:shd w:val="clear" w:color="auto" w:fill="DBE5F1" w:themeFill="accent1" w:themeFillTint="33"/>
            <w:noWrap/>
            <w:vAlign w:val="center"/>
          </w:tcPr>
          <w:p w14:paraId="26E8D2FE" w14:textId="77777777" w:rsidR="00182553" w:rsidRPr="00A87916" w:rsidRDefault="00182553" w:rsidP="00D2260A">
            <w:pPr>
              <w:pStyle w:val="Mtab"/>
              <w:rPr>
                <w:rFonts w:cs="Calibri"/>
                <w:szCs w:val="24"/>
              </w:rPr>
            </w:pPr>
            <w:r w:rsidRPr="00A87916">
              <w:rPr>
                <w:rFonts w:cs="Calibri"/>
                <w:szCs w:val="24"/>
              </w:rPr>
              <w:t>Cel środowiskowy</w:t>
            </w:r>
          </w:p>
        </w:tc>
      </w:tr>
      <w:tr w:rsidR="00182553" w:rsidRPr="00DA54EE" w14:paraId="22DDBE3B" w14:textId="77777777" w:rsidTr="00D2260A">
        <w:trPr>
          <w:trHeight w:val="984"/>
          <w:jc w:val="center"/>
        </w:trPr>
        <w:tc>
          <w:tcPr>
            <w:tcW w:w="404" w:type="pct"/>
            <w:shd w:val="clear" w:color="auto" w:fill="auto"/>
            <w:noWrap/>
            <w:vAlign w:val="center"/>
          </w:tcPr>
          <w:p w14:paraId="271DA57D" w14:textId="77777777" w:rsidR="00182553" w:rsidRPr="00A87916" w:rsidRDefault="00182553" w:rsidP="00D2260A">
            <w:pPr>
              <w:pStyle w:val="Mtab"/>
              <w:rPr>
                <w:rFonts w:cs="Calibri"/>
                <w:noProof/>
                <w:szCs w:val="24"/>
              </w:rPr>
            </w:pPr>
            <w:r w:rsidRPr="00A87916">
              <w:rPr>
                <w:rFonts w:cs="Calibri"/>
                <w:noProof/>
                <w:szCs w:val="24"/>
              </w:rPr>
              <w:t>TPST PZ Ś1</w:t>
            </w:r>
          </w:p>
          <w:p w14:paraId="37626C53" w14:textId="77777777" w:rsidR="00182553" w:rsidRPr="00A87916" w:rsidRDefault="00182553" w:rsidP="00D2260A">
            <w:pPr>
              <w:pStyle w:val="Mtab"/>
              <w:rPr>
                <w:rFonts w:cs="Calibri"/>
                <w:noProof/>
                <w:szCs w:val="24"/>
              </w:rPr>
            </w:pPr>
            <w:r w:rsidRPr="00A87916">
              <w:rPr>
                <w:rFonts w:cs="Calibri"/>
                <w:noProof/>
                <w:szCs w:val="24"/>
              </w:rPr>
              <w:t>TPST PZ Ś2</w:t>
            </w:r>
          </w:p>
          <w:p w14:paraId="55E283AB" w14:textId="3D1209D4" w:rsidR="00182553" w:rsidRPr="00A87916" w:rsidRDefault="00182553" w:rsidP="00D2260A">
            <w:pPr>
              <w:pStyle w:val="Mtab"/>
              <w:rPr>
                <w:rFonts w:cs="Calibri"/>
                <w:noProof/>
                <w:szCs w:val="24"/>
              </w:rPr>
            </w:pPr>
            <w:r w:rsidRPr="00A87916">
              <w:rPr>
                <w:rFonts w:cs="Calibri"/>
                <w:noProof/>
                <w:szCs w:val="24"/>
              </w:rPr>
              <w:t>TPST PZ Ś3</w:t>
            </w:r>
          </w:p>
          <w:p w14:paraId="780FDF0E" w14:textId="1A1A0F45" w:rsidR="00E16E6A" w:rsidRPr="00A87916" w:rsidRDefault="00E16E6A" w:rsidP="00D2260A">
            <w:pPr>
              <w:pStyle w:val="Mtab"/>
              <w:rPr>
                <w:rFonts w:cs="Calibri"/>
                <w:noProof/>
                <w:szCs w:val="24"/>
              </w:rPr>
            </w:pPr>
            <w:r w:rsidRPr="00A87916">
              <w:rPr>
                <w:rFonts w:cs="Calibri"/>
                <w:noProof/>
                <w:szCs w:val="24"/>
              </w:rPr>
              <w:t>TPST PZ Ś4</w:t>
            </w:r>
          </w:p>
          <w:p w14:paraId="6DE216F4" w14:textId="6B56ED81" w:rsidR="00182553" w:rsidRPr="00A87916" w:rsidRDefault="00182553" w:rsidP="00D2260A">
            <w:pPr>
              <w:pStyle w:val="Mtab"/>
              <w:rPr>
                <w:rFonts w:cs="Calibri"/>
                <w:noProof/>
                <w:szCs w:val="24"/>
              </w:rPr>
            </w:pPr>
            <w:r w:rsidRPr="00A87916">
              <w:rPr>
                <w:rFonts w:cs="Calibri"/>
                <w:noProof/>
                <w:szCs w:val="24"/>
              </w:rPr>
              <w:t>TPST PZ Ś</w:t>
            </w:r>
            <w:r w:rsidR="00E16E6A" w:rsidRPr="00A87916">
              <w:rPr>
                <w:rFonts w:cs="Calibri"/>
                <w:noProof/>
                <w:szCs w:val="24"/>
              </w:rPr>
              <w:t>5</w:t>
            </w:r>
          </w:p>
        </w:tc>
        <w:tc>
          <w:tcPr>
            <w:tcW w:w="1626" w:type="pct"/>
            <w:tcBorders>
              <w:bottom w:val="single" w:sz="4" w:space="0" w:color="auto"/>
            </w:tcBorders>
            <w:shd w:val="clear" w:color="auto" w:fill="auto"/>
            <w:noWrap/>
            <w:vAlign w:val="center"/>
          </w:tcPr>
          <w:p w14:paraId="159774B2" w14:textId="77777777" w:rsidR="00182553" w:rsidRPr="00A87916" w:rsidRDefault="00182553" w:rsidP="00D2260A">
            <w:pPr>
              <w:pStyle w:val="Mtab"/>
              <w:rPr>
                <w:rFonts w:cs="Calibri"/>
                <w:color w:val="000000"/>
                <w:szCs w:val="24"/>
              </w:rPr>
            </w:pPr>
            <w:r w:rsidRPr="00A87916">
              <w:rPr>
                <w:rFonts w:cs="Calibri"/>
                <w:color w:val="000000"/>
                <w:szCs w:val="24"/>
              </w:rPr>
              <w:t>Faza realizacji:</w:t>
            </w:r>
          </w:p>
          <w:p w14:paraId="6E64936C" w14:textId="77777777" w:rsidR="00182553" w:rsidRPr="00A87916" w:rsidRDefault="00182553" w:rsidP="00D2260A">
            <w:pPr>
              <w:pStyle w:val="Mtab"/>
              <w:rPr>
                <w:rFonts w:cs="Calibri"/>
                <w:color w:val="000000"/>
                <w:szCs w:val="24"/>
              </w:rPr>
            </w:pPr>
            <w:r w:rsidRPr="00A87916">
              <w:rPr>
                <w:rFonts w:cs="Calibri"/>
                <w:color w:val="000000"/>
                <w:szCs w:val="24"/>
              </w:rPr>
              <w:t>Możliwe negatywne:</w:t>
            </w:r>
          </w:p>
          <w:p w14:paraId="2378905F" w14:textId="77777777" w:rsidR="00182553" w:rsidRPr="00A87916" w:rsidRDefault="00182553" w:rsidP="00D2260A">
            <w:pPr>
              <w:pStyle w:val="Mtab"/>
              <w:rPr>
                <w:rFonts w:cs="Calibri"/>
                <w:color w:val="000000"/>
                <w:szCs w:val="24"/>
              </w:rPr>
            </w:pPr>
            <w:r w:rsidRPr="00A87916">
              <w:rPr>
                <w:rFonts w:cs="Calibri"/>
                <w:color w:val="000000"/>
                <w:szCs w:val="24"/>
              </w:rPr>
              <w:t>- możliwe prowadzenie prac ziemnych powodujących przekształcenia w glebach.</w:t>
            </w:r>
          </w:p>
          <w:p w14:paraId="634742FC" w14:textId="77777777" w:rsidR="00182553" w:rsidRPr="00A87916" w:rsidRDefault="00182553" w:rsidP="00D2260A">
            <w:pPr>
              <w:pStyle w:val="Mtab"/>
              <w:rPr>
                <w:rFonts w:cs="Calibri"/>
                <w:color w:val="000000"/>
                <w:szCs w:val="24"/>
              </w:rPr>
            </w:pPr>
            <w:r w:rsidRPr="00A87916">
              <w:rPr>
                <w:rFonts w:cs="Calibri"/>
                <w:color w:val="000000"/>
                <w:szCs w:val="24"/>
              </w:rPr>
              <w:t>Faza eksploatacji:</w:t>
            </w:r>
          </w:p>
          <w:p w14:paraId="3FE19969" w14:textId="77777777" w:rsidR="00182553" w:rsidRPr="00A87916" w:rsidRDefault="00182553" w:rsidP="00D2260A">
            <w:pPr>
              <w:pStyle w:val="Mtab"/>
              <w:rPr>
                <w:rFonts w:cs="Calibri"/>
                <w:color w:val="000000"/>
                <w:szCs w:val="24"/>
              </w:rPr>
            </w:pPr>
            <w:r w:rsidRPr="00A87916">
              <w:rPr>
                <w:rFonts w:cs="Calibri"/>
                <w:color w:val="000000"/>
                <w:szCs w:val="24"/>
              </w:rPr>
              <w:t>Pozytywne:</w:t>
            </w:r>
          </w:p>
          <w:p w14:paraId="4CC71F25" w14:textId="77777777" w:rsidR="00182553" w:rsidRPr="00A87916" w:rsidRDefault="00182553" w:rsidP="00D2260A">
            <w:pPr>
              <w:pStyle w:val="Mtab"/>
              <w:rPr>
                <w:rFonts w:cs="Calibri"/>
                <w:color w:val="000000"/>
                <w:szCs w:val="24"/>
              </w:rPr>
            </w:pPr>
            <w:r w:rsidRPr="00A87916">
              <w:rPr>
                <w:rFonts w:cs="Calibri"/>
                <w:color w:val="000000"/>
                <w:szCs w:val="24"/>
              </w:rPr>
              <w:t>- stosowanie alternatywnych paliw oraz ograniczenie zapotrzebowania na energię spowoduje zmniejszenie emisji zanieczyszczeń do powietrza oraz pośrednio do gleb;</w:t>
            </w:r>
          </w:p>
          <w:p w14:paraId="0E02ABA8" w14:textId="77777777" w:rsidR="00182553" w:rsidRPr="00A87916" w:rsidRDefault="00182553" w:rsidP="00D2260A">
            <w:pPr>
              <w:pStyle w:val="Mtab"/>
              <w:rPr>
                <w:rFonts w:cs="Calibri"/>
                <w:szCs w:val="24"/>
              </w:rPr>
            </w:pPr>
            <w:r w:rsidRPr="00A87916">
              <w:rPr>
                <w:rFonts w:cs="Calibri"/>
                <w:color w:val="000000"/>
                <w:szCs w:val="24"/>
              </w:rPr>
              <w:lastRenderedPageBreak/>
              <w:t xml:space="preserve">- </w:t>
            </w:r>
            <w:r w:rsidRPr="00A87916">
              <w:rPr>
                <w:rFonts w:cs="Calibri"/>
                <w:noProof/>
                <w:szCs w:val="24"/>
              </w:rPr>
              <w:t>ograniczenie zużycia energii, pozwoli na ograniczenie zużycia kopalin.</w:t>
            </w:r>
          </w:p>
        </w:tc>
        <w:tc>
          <w:tcPr>
            <w:tcW w:w="558" w:type="pct"/>
            <w:tcBorders>
              <w:bottom w:val="single" w:sz="4" w:space="0" w:color="auto"/>
            </w:tcBorders>
            <w:shd w:val="clear" w:color="auto" w:fill="auto"/>
            <w:noWrap/>
            <w:vAlign w:val="center"/>
          </w:tcPr>
          <w:p w14:paraId="177FFE03" w14:textId="77777777" w:rsidR="00182553" w:rsidRPr="00A87916" w:rsidRDefault="00182553" w:rsidP="00D2260A">
            <w:pPr>
              <w:pStyle w:val="Mtab"/>
              <w:rPr>
                <w:rFonts w:cs="Calibri"/>
                <w:szCs w:val="24"/>
              </w:rPr>
            </w:pPr>
            <w:r w:rsidRPr="00A87916">
              <w:rPr>
                <w:rFonts w:cs="Calibri"/>
                <w:color w:val="000000"/>
                <w:szCs w:val="24"/>
              </w:rPr>
              <w:lastRenderedPageBreak/>
              <w:t>Krótkoterminowe, długoterminowe</w:t>
            </w:r>
          </w:p>
        </w:tc>
        <w:tc>
          <w:tcPr>
            <w:tcW w:w="457" w:type="pct"/>
            <w:tcBorders>
              <w:bottom w:val="single" w:sz="4" w:space="0" w:color="auto"/>
            </w:tcBorders>
            <w:shd w:val="clear" w:color="auto" w:fill="auto"/>
            <w:noWrap/>
            <w:vAlign w:val="center"/>
          </w:tcPr>
          <w:p w14:paraId="2440727D" w14:textId="77777777" w:rsidR="00182553" w:rsidRPr="00A87916" w:rsidRDefault="00182553" w:rsidP="00D2260A">
            <w:pPr>
              <w:pStyle w:val="Mtab"/>
              <w:rPr>
                <w:rFonts w:cs="Calibri"/>
                <w:szCs w:val="24"/>
              </w:rPr>
            </w:pPr>
            <w:r w:rsidRPr="00A87916">
              <w:rPr>
                <w:rFonts w:cs="Calibri"/>
                <w:color w:val="000000"/>
                <w:szCs w:val="24"/>
              </w:rPr>
              <w:t>Bezpośrednie, pośrednie, wtórne</w:t>
            </w:r>
          </w:p>
        </w:tc>
        <w:tc>
          <w:tcPr>
            <w:tcW w:w="711" w:type="pct"/>
            <w:tcBorders>
              <w:bottom w:val="single" w:sz="4" w:space="0" w:color="auto"/>
            </w:tcBorders>
            <w:shd w:val="clear" w:color="auto" w:fill="auto"/>
            <w:noWrap/>
            <w:vAlign w:val="center"/>
          </w:tcPr>
          <w:p w14:paraId="5774DE21" w14:textId="18A04CAA" w:rsidR="00182553" w:rsidRPr="00A87916" w:rsidRDefault="006F7D71" w:rsidP="00D2260A">
            <w:pPr>
              <w:pStyle w:val="Mtab"/>
              <w:rPr>
                <w:rFonts w:cs="Calibri"/>
                <w:szCs w:val="24"/>
              </w:rPr>
            </w:pPr>
            <w:r>
              <w:rPr>
                <w:rFonts w:cs="Calibri"/>
                <w:szCs w:val="24"/>
              </w:rPr>
              <w:t>-</w:t>
            </w:r>
          </w:p>
        </w:tc>
        <w:tc>
          <w:tcPr>
            <w:tcW w:w="1244" w:type="pct"/>
            <w:tcBorders>
              <w:bottom w:val="single" w:sz="4" w:space="0" w:color="auto"/>
            </w:tcBorders>
            <w:shd w:val="clear" w:color="auto" w:fill="auto"/>
            <w:noWrap/>
            <w:vAlign w:val="center"/>
          </w:tcPr>
          <w:p w14:paraId="397A8516" w14:textId="77777777" w:rsidR="00182553" w:rsidRPr="00A87916" w:rsidRDefault="00182553" w:rsidP="00D2260A">
            <w:pPr>
              <w:pStyle w:val="Mtab"/>
              <w:rPr>
                <w:rFonts w:cs="Calibri"/>
                <w:szCs w:val="24"/>
              </w:rPr>
            </w:pPr>
            <w:r w:rsidRPr="00A87916">
              <w:rPr>
                <w:rFonts w:cs="Calibri"/>
                <w:szCs w:val="24"/>
              </w:rPr>
              <w:t>- uwzględnianie w projektach budowlanych potrzeb ochrony gleb – niezasklepianie gruntów, stosowania powierzchni półprzepuszczalnych;</w:t>
            </w:r>
          </w:p>
          <w:p w14:paraId="2C506274" w14:textId="77777777" w:rsidR="00182553" w:rsidRPr="00A87916" w:rsidRDefault="00182553" w:rsidP="00D2260A">
            <w:pPr>
              <w:pStyle w:val="Mtab"/>
              <w:rPr>
                <w:rFonts w:cs="Calibri"/>
                <w:szCs w:val="24"/>
              </w:rPr>
            </w:pPr>
            <w:r w:rsidRPr="00A87916">
              <w:rPr>
                <w:rFonts w:cs="Calibri"/>
                <w:szCs w:val="24"/>
              </w:rPr>
              <w:t>- ograniczanie do minimum strefy bezpośredniej ingerencji robót remontowo-budowlanych;</w:t>
            </w:r>
          </w:p>
        </w:tc>
      </w:tr>
      <w:tr w:rsidR="00182553" w:rsidRPr="00DA54EE" w14:paraId="288BD6DF" w14:textId="77777777" w:rsidTr="00D2260A">
        <w:trPr>
          <w:trHeight w:val="284"/>
          <w:jc w:val="center"/>
        </w:trPr>
        <w:tc>
          <w:tcPr>
            <w:tcW w:w="404" w:type="pct"/>
            <w:shd w:val="clear" w:color="auto" w:fill="auto"/>
            <w:noWrap/>
            <w:vAlign w:val="center"/>
          </w:tcPr>
          <w:p w14:paraId="2FD798DA" w14:textId="1D59E169" w:rsidR="00182553" w:rsidRPr="00A87916" w:rsidRDefault="00182553" w:rsidP="00D2260A">
            <w:pPr>
              <w:pStyle w:val="Mtab"/>
              <w:rPr>
                <w:rFonts w:cs="Calibri"/>
                <w:noProof/>
                <w:szCs w:val="24"/>
              </w:rPr>
            </w:pPr>
            <w:r w:rsidRPr="00A87916">
              <w:rPr>
                <w:rFonts w:cs="Calibri"/>
                <w:noProof/>
                <w:szCs w:val="24"/>
              </w:rPr>
              <w:t>TPST PZ Ś</w:t>
            </w:r>
            <w:r w:rsidR="00E16E6A" w:rsidRPr="00A87916">
              <w:rPr>
                <w:rFonts w:cs="Calibri"/>
                <w:noProof/>
                <w:szCs w:val="24"/>
              </w:rPr>
              <w:t>6</w:t>
            </w:r>
          </w:p>
        </w:tc>
        <w:tc>
          <w:tcPr>
            <w:tcW w:w="1626" w:type="pct"/>
            <w:shd w:val="clear" w:color="auto" w:fill="auto"/>
            <w:noWrap/>
            <w:vAlign w:val="center"/>
          </w:tcPr>
          <w:p w14:paraId="7D0FBE9B" w14:textId="77777777" w:rsidR="00182553" w:rsidRPr="00A87916" w:rsidRDefault="00182553" w:rsidP="00D2260A">
            <w:pPr>
              <w:pStyle w:val="Mtab"/>
              <w:rPr>
                <w:rFonts w:cs="Calibri"/>
                <w:szCs w:val="24"/>
              </w:rPr>
            </w:pPr>
            <w:r w:rsidRPr="00A87916">
              <w:rPr>
                <w:rFonts w:cs="Calibri"/>
                <w:szCs w:val="24"/>
              </w:rPr>
              <w:t>Faza eksploatacji:</w:t>
            </w:r>
          </w:p>
          <w:p w14:paraId="60103139" w14:textId="77777777" w:rsidR="00182553" w:rsidRPr="00A87916" w:rsidRDefault="00182553" w:rsidP="00D2260A">
            <w:pPr>
              <w:pStyle w:val="Mtab"/>
              <w:rPr>
                <w:rFonts w:cs="Calibri"/>
                <w:szCs w:val="24"/>
              </w:rPr>
            </w:pPr>
            <w:r w:rsidRPr="00A87916">
              <w:rPr>
                <w:rFonts w:cs="Calibri"/>
                <w:szCs w:val="24"/>
              </w:rPr>
              <w:t>Pozytywne:</w:t>
            </w:r>
          </w:p>
          <w:p w14:paraId="683D4DB8" w14:textId="77777777" w:rsidR="00182553" w:rsidRPr="00A87916" w:rsidRDefault="00182553" w:rsidP="00D2260A">
            <w:pPr>
              <w:pStyle w:val="Mtab"/>
              <w:rPr>
                <w:rFonts w:cs="Calibri"/>
                <w:szCs w:val="24"/>
              </w:rPr>
            </w:pPr>
            <w:r w:rsidRPr="00A87916">
              <w:rPr>
                <w:rFonts w:cs="Calibri"/>
                <w:szCs w:val="24"/>
              </w:rPr>
              <w:t>- przywrócenie funkcji gleb na terenach przekształconych działalnością górniczą;</w:t>
            </w:r>
          </w:p>
          <w:p w14:paraId="12DB68E8" w14:textId="77777777" w:rsidR="00182553" w:rsidRPr="00A87916" w:rsidRDefault="00182553" w:rsidP="00D2260A">
            <w:pPr>
              <w:pStyle w:val="Mtab"/>
              <w:rPr>
                <w:rFonts w:cs="Calibri"/>
                <w:szCs w:val="24"/>
              </w:rPr>
            </w:pPr>
            <w:r w:rsidRPr="00A87916">
              <w:rPr>
                <w:rFonts w:cs="Calibri"/>
                <w:szCs w:val="24"/>
              </w:rPr>
              <w:t>- przywrócenie właściwych standardów pod względem stanu gleb i ich zanieczyszczenia;</w:t>
            </w:r>
          </w:p>
          <w:p w14:paraId="065456B0" w14:textId="77777777" w:rsidR="00182553" w:rsidRPr="00A87916" w:rsidRDefault="00182553" w:rsidP="00D2260A">
            <w:pPr>
              <w:pStyle w:val="Mtab"/>
              <w:rPr>
                <w:rFonts w:cs="Calibri"/>
                <w:szCs w:val="24"/>
              </w:rPr>
            </w:pPr>
            <w:r w:rsidRPr="00A87916">
              <w:rPr>
                <w:rFonts w:cs="Calibri"/>
                <w:szCs w:val="24"/>
              </w:rPr>
              <w:t>- zwiększenie retencji w glebach.</w:t>
            </w:r>
          </w:p>
        </w:tc>
        <w:tc>
          <w:tcPr>
            <w:tcW w:w="558" w:type="pct"/>
            <w:shd w:val="clear" w:color="auto" w:fill="auto"/>
            <w:noWrap/>
            <w:vAlign w:val="center"/>
          </w:tcPr>
          <w:p w14:paraId="6C8E5F93" w14:textId="77777777" w:rsidR="00182553" w:rsidRPr="00A87916" w:rsidRDefault="00182553" w:rsidP="00D2260A">
            <w:pPr>
              <w:pStyle w:val="Mtab"/>
              <w:rPr>
                <w:rFonts w:cs="Calibri"/>
                <w:szCs w:val="24"/>
              </w:rPr>
            </w:pPr>
            <w:r w:rsidRPr="00A87916">
              <w:rPr>
                <w:rFonts w:cs="Calibri"/>
                <w:szCs w:val="24"/>
              </w:rPr>
              <w:t>Krótkoterminowe, długoterminowe</w:t>
            </w:r>
          </w:p>
        </w:tc>
        <w:tc>
          <w:tcPr>
            <w:tcW w:w="457" w:type="pct"/>
            <w:shd w:val="clear" w:color="auto" w:fill="auto"/>
            <w:noWrap/>
            <w:vAlign w:val="center"/>
          </w:tcPr>
          <w:p w14:paraId="2CF568BD" w14:textId="77777777" w:rsidR="00182553" w:rsidRPr="00A87916" w:rsidRDefault="00182553"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5DBFE882"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2647B8DE" w14:textId="77777777" w:rsidR="00182553" w:rsidRPr="00A87916" w:rsidRDefault="00182553" w:rsidP="00D2260A">
            <w:pPr>
              <w:pStyle w:val="Mtab"/>
              <w:rPr>
                <w:rFonts w:cs="Calibri"/>
                <w:szCs w:val="24"/>
              </w:rPr>
            </w:pPr>
            <w:r w:rsidRPr="00A87916">
              <w:rPr>
                <w:rFonts w:cs="Calibri"/>
                <w:szCs w:val="24"/>
              </w:rPr>
              <w:t>-</w:t>
            </w:r>
          </w:p>
        </w:tc>
      </w:tr>
      <w:tr w:rsidR="00182553" w:rsidRPr="00DA54EE" w14:paraId="1B455E88" w14:textId="77777777" w:rsidTr="00D2260A">
        <w:trPr>
          <w:trHeight w:val="284"/>
          <w:jc w:val="center"/>
        </w:trPr>
        <w:tc>
          <w:tcPr>
            <w:tcW w:w="404" w:type="pct"/>
            <w:shd w:val="clear" w:color="auto" w:fill="auto"/>
            <w:noWrap/>
            <w:vAlign w:val="center"/>
          </w:tcPr>
          <w:p w14:paraId="17BEE1A9" w14:textId="348ACF25" w:rsidR="00182553" w:rsidRPr="00A87916" w:rsidRDefault="00182553" w:rsidP="00D2260A">
            <w:pPr>
              <w:pStyle w:val="Mtab"/>
              <w:rPr>
                <w:rFonts w:cs="Calibri"/>
                <w:noProof/>
                <w:szCs w:val="24"/>
              </w:rPr>
            </w:pPr>
            <w:r w:rsidRPr="00A87916">
              <w:rPr>
                <w:rFonts w:cs="Calibri"/>
                <w:noProof/>
                <w:szCs w:val="24"/>
              </w:rPr>
              <w:t>TPST PZ Ś</w:t>
            </w:r>
            <w:r w:rsidR="00E16E6A" w:rsidRPr="00A87916">
              <w:rPr>
                <w:rFonts w:cs="Calibri"/>
                <w:noProof/>
                <w:szCs w:val="24"/>
              </w:rPr>
              <w:t>7</w:t>
            </w:r>
          </w:p>
        </w:tc>
        <w:tc>
          <w:tcPr>
            <w:tcW w:w="1626" w:type="pct"/>
            <w:shd w:val="clear" w:color="auto" w:fill="auto"/>
            <w:noWrap/>
            <w:vAlign w:val="center"/>
          </w:tcPr>
          <w:p w14:paraId="10E3D029" w14:textId="77777777" w:rsidR="00182553" w:rsidRPr="00A87916" w:rsidRDefault="00182553" w:rsidP="00D2260A">
            <w:pPr>
              <w:pStyle w:val="Mtab"/>
              <w:rPr>
                <w:rFonts w:cs="Calibri"/>
                <w:szCs w:val="24"/>
              </w:rPr>
            </w:pPr>
            <w:r w:rsidRPr="00A87916">
              <w:rPr>
                <w:rFonts w:cs="Calibri"/>
                <w:szCs w:val="24"/>
              </w:rPr>
              <w:t>Faza eksploatacji:</w:t>
            </w:r>
          </w:p>
          <w:p w14:paraId="0EB57E7A" w14:textId="77777777" w:rsidR="00182553" w:rsidRPr="00A87916" w:rsidRDefault="00182553" w:rsidP="00D2260A">
            <w:pPr>
              <w:pStyle w:val="Mtab"/>
              <w:rPr>
                <w:rFonts w:cs="Calibri"/>
                <w:szCs w:val="24"/>
              </w:rPr>
            </w:pPr>
            <w:r w:rsidRPr="00A87916">
              <w:rPr>
                <w:rFonts w:cs="Calibri"/>
                <w:szCs w:val="24"/>
              </w:rPr>
              <w:t>Pozytywne:</w:t>
            </w:r>
          </w:p>
          <w:p w14:paraId="63C1D008" w14:textId="77777777" w:rsidR="00182553" w:rsidRPr="00A87916" w:rsidRDefault="00182553" w:rsidP="00D2260A">
            <w:pPr>
              <w:pStyle w:val="Mtab"/>
              <w:rPr>
                <w:rFonts w:cs="Calibri"/>
                <w:szCs w:val="24"/>
              </w:rPr>
            </w:pPr>
            <w:r w:rsidRPr="00A87916">
              <w:rPr>
                <w:rFonts w:cs="Calibri"/>
                <w:szCs w:val="24"/>
              </w:rPr>
              <w:t>- przywrócenie funkcji gleb na terenach przekształconych działalnością górniczą;</w:t>
            </w:r>
          </w:p>
          <w:p w14:paraId="1D56A836" w14:textId="77777777" w:rsidR="00182553" w:rsidRPr="00A87916" w:rsidRDefault="00182553" w:rsidP="00D2260A">
            <w:pPr>
              <w:pStyle w:val="Mtab"/>
              <w:rPr>
                <w:rFonts w:cs="Calibri"/>
                <w:szCs w:val="24"/>
              </w:rPr>
            </w:pPr>
            <w:r w:rsidRPr="00A87916">
              <w:rPr>
                <w:rFonts w:cs="Calibri"/>
                <w:szCs w:val="24"/>
              </w:rPr>
              <w:t>- przywrócenie właściwych standardów pod względem stanu gleb i ich zanieczyszczenia;</w:t>
            </w:r>
          </w:p>
          <w:p w14:paraId="207FE946" w14:textId="77777777" w:rsidR="00182553" w:rsidRPr="00A87916" w:rsidRDefault="00182553" w:rsidP="00D2260A">
            <w:pPr>
              <w:pStyle w:val="Mtab"/>
              <w:rPr>
                <w:rFonts w:cs="Calibri"/>
                <w:szCs w:val="24"/>
              </w:rPr>
            </w:pPr>
            <w:r w:rsidRPr="00A87916">
              <w:rPr>
                <w:rFonts w:cs="Calibri"/>
                <w:szCs w:val="24"/>
              </w:rPr>
              <w:t>- zwiększenie retencji w glebach.</w:t>
            </w:r>
          </w:p>
        </w:tc>
        <w:tc>
          <w:tcPr>
            <w:tcW w:w="558" w:type="pct"/>
            <w:shd w:val="clear" w:color="auto" w:fill="auto"/>
            <w:noWrap/>
            <w:vAlign w:val="center"/>
          </w:tcPr>
          <w:p w14:paraId="6624EB1C" w14:textId="77777777" w:rsidR="00182553" w:rsidRPr="00A87916" w:rsidRDefault="00182553" w:rsidP="00D2260A">
            <w:pPr>
              <w:pStyle w:val="Mtab"/>
              <w:rPr>
                <w:rFonts w:cs="Calibri"/>
                <w:szCs w:val="24"/>
              </w:rPr>
            </w:pPr>
            <w:r w:rsidRPr="00A87916">
              <w:rPr>
                <w:rFonts w:cs="Calibri"/>
                <w:szCs w:val="24"/>
              </w:rPr>
              <w:t>Krótkoterminowe, długoterminowe</w:t>
            </w:r>
          </w:p>
        </w:tc>
        <w:tc>
          <w:tcPr>
            <w:tcW w:w="457" w:type="pct"/>
            <w:shd w:val="clear" w:color="auto" w:fill="auto"/>
            <w:noWrap/>
            <w:vAlign w:val="center"/>
          </w:tcPr>
          <w:p w14:paraId="315C725B" w14:textId="77777777" w:rsidR="00182553" w:rsidRPr="00A87916" w:rsidRDefault="00182553"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429BD717"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6F975283" w14:textId="77777777" w:rsidR="00182553" w:rsidRPr="00A87916" w:rsidRDefault="00182553" w:rsidP="00D2260A">
            <w:pPr>
              <w:pStyle w:val="Mtab"/>
              <w:rPr>
                <w:rFonts w:cs="Calibri"/>
                <w:szCs w:val="24"/>
              </w:rPr>
            </w:pPr>
            <w:r w:rsidRPr="00A87916">
              <w:rPr>
                <w:rFonts w:cs="Calibri"/>
                <w:szCs w:val="24"/>
              </w:rPr>
              <w:t>-</w:t>
            </w:r>
          </w:p>
        </w:tc>
      </w:tr>
      <w:tr w:rsidR="00182553" w:rsidRPr="00DA54EE" w14:paraId="3ED5BD8B" w14:textId="77777777" w:rsidTr="00D2260A">
        <w:trPr>
          <w:trHeight w:val="284"/>
          <w:jc w:val="center"/>
        </w:trPr>
        <w:tc>
          <w:tcPr>
            <w:tcW w:w="404" w:type="pct"/>
            <w:shd w:val="clear" w:color="auto" w:fill="auto"/>
            <w:noWrap/>
            <w:vAlign w:val="center"/>
          </w:tcPr>
          <w:p w14:paraId="4F485375" w14:textId="650DA7B4" w:rsidR="00182553" w:rsidRPr="00A87916" w:rsidRDefault="00182553" w:rsidP="00D2260A">
            <w:pPr>
              <w:pStyle w:val="Mtab"/>
              <w:rPr>
                <w:rFonts w:cs="Calibri"/>
                <w:noProof/>
                <w:szCs w:val="24"/>
              </w:rPr>
            </w:pPr>
            <w:r w:rsidRPr="00A87916">
              <w:rPr>
                <w:rFonts w:cs="Calibri"/>
                <w:noProof/>
                <w:szCs w:val="24"/>
              </w:rPr>
              <w:t>TPST PZ Ś</w:t>
            </w:r>
            <w:r w:rsidR="00E16E6A" w:rsidRPr="00A87916">
              <w:rPr>
                <w:rFonts w:cs="Calibri"/>
                <w:noProof/>
                <w:szCs w:val="24"/>
              </w:rPr>
              <w:t>8</w:t>
            </w:r>
          </w:p>
        </w:tc>
        <w:tc>
          <w:tcPr>
            <w:tcW w:w="1626" w:type="pct"/>
            <w:shd w:val="clear" w:color="auto" w:fill="auto"/>
            <w:noWrap/>
            <w:vAlign w:val="center"/>
          </w:tcPr>
          <w:p w14:paraId="24B6975B" w14:textId="77777777" w:rsidR="00182553" w:rsidRPr="00A87916" w:rsidRDefault="00182553" w:rsidP="00D2260A">
            <w:pPr>
              <w:pStyle w:val="Mtab"/>
              <w:rPr>
                <w:rFonts w:cs="Calibri"/>
                <w:color w:val="000000"/>
                <w:szCs w:val="24"/>
              </w:rPr>
            </w:pPr>
            <w:r w:rsidRPr="00A87916">
              <w:rPr>
                <w:rFonts w:cs="Calibri"/>
                <w:color w:val="000000"/>
                <w:szCs w:val="24"/>
              </w:rPr>
              <w:t>Faza realizacji:</w:t>
            </w:r>
          </w:p>
          <w:p w14:paraId="0BD94E76" w14:textId="77777777" w:rsidR="00182553" w:rsidRPr="00A87916" w:rsidRDefault="00182553" w:rsidP="00D2260A">
            <w:pPr>
              <w:pStyle w:val="Mtab"/>
              <w:rPr>
                <w:rFonts w:cs="Calibri"/>
                <w:color w:val="000000"/>
                <w:szCs w:val="24"/>
              </w:rPr>
            </w:pPr>
            <w:r w:rsidRPr="00A87916">
              <w:rPr>
                <w:rFonts w:cs="Calibri"/>
                <w:color w:val="000000"/>
                <w:szCs w:val="24"/>
              </w:rPr>
              <w:t>Możliwe negatywne:</w:t>
            </w:r>
          </w:p>
          <w:p w14:paraId="2AA3B486" w14:textId="77777777" w:rsidR="00182553" w:rsidRPr="00A87916" w:rsidRDefault="00182553" w:rsidP="00D2260A">
            <w:pPr>
              <w:pStyle w:val="Mtab"/>
              <w:rPr>
                <w:rFonts w:cs="Calibri"/>
                <w:color w:val="000000"/>
                <w:szCs w:val="24"/>
              </w:rPr>
            </w:pPr>
            <w:r w:rsidRPr="00A87916">
              <w:rPr>
                <w:rFonts w:cs="Calibri"/>
                <w:color w:val="000000"/>
                <w:szCs w:val="24"/>
              </w:rPr>
              <w:lastRenderedPageBreak/>
              <w:t>- możliwe prowadzenie prac ziemnych powodujących przekształcenia w glebach.</w:t>
            </w:r>
          </w:p>
          <w:p w14:paraId="6551403C" w14:textId="77777777" w:rsidR="00182553" w:rsidRPr="00A87916" w:rsidRDefault="00182553" w:rsidP="00D2260A">
            <w:pPr>
              <w:pStyle w:val="Mtab"/>
              <w:rPr>
                <w:rFonts w:cs="Calibri"/>
                <w:color w:val="000000"/>
                <w:szCs w:val="24"/>
              </w:rPr>
            </w:pPr>
            <w:r w:rsidRPr="00A87916">
              <w:rPr>
                <w:rFonts w:cs="Calibri"/>
                <w:color w:val="000000"/>
                <w:szCs w:val="24"/>
              </w:rPr>
              <w:t>Faza eksploatacji:</w:t>
            </w:r>
          </w:p>
          <w:p w14:paraId="791A298A" w14:textId="77777777" w:rsidR="00182553" w:rsidRPr="00A87916" w:rsidRDefault="00182553" w:rsidP="00D2260A">
            <w:pPr>
              <w:pStyle w:val="Mtab"/>
              <w:rPr>
                <w:rFonts w:cs="Calibri"/>
                <w:color w:val="000000"/>
                <w:szCs w:val="24"/>
              </w:rPr>
            </w:pPr>
            <w:r w:rsidRPr="00A87916">
              <w:rPr>
                <w:rFonts w:cs="Calibri"/>
                <w:color w:val="000000"/>
                <w:szCs w:val="24"/>
              </w:rPr>
              <w:t>Pozytywne:</w:t>
            </w:r>
          </w:p>
          <w:p w14:paraId="7BB89AF9" w14:textId="77777777" w:rsidR="00182553" w:rsidRPr="00A87916" w:rsidRDefault="00182553" w:rsidP="00D2260A">
            <w:pPr>
              <w:pStyle w:val="Mtab"/>
              <w:rPr>
                <w:rFonts w:cs="Calibri"/>
                <w:szCs w:val="24"/>
              </w:rPr>
            </w:pPr>
            <w:r w:rsidRPr="00A87916">
              <w:rPr>
                <w:rFonts w:cs="Calibri"/>
                <w:color w:val="000000"/>
                <w:szCs w:val="24"/>
              </w:rPr>
              <w:t>- ograniczenie emisji zanieczyszczeń do powietrza ze źródeł komunikacyjnych, pozwoli także w pewnym stopniu ograniczyć ich depozycję w glebach.</w:t>
            </w:r>
          </w:p>
        </w:tc>
        <w:tc>
          <w:tcPr>
            <w:tcW w:w="558" w:type="pct"/>
            <w:shd w:val="clear" w:color="auto" w:fill="auto"/>
            <w:noWrap/>
            <w:vAlign w:val="center"/>
          </w:tcPr>
          <w:p w14:paraId="741E4ECB" w14:textId="77777777" w:rsidR="00182553" w:rsidRPr="00A87916" w:rsidRDefault="00182553" w:rsidP="00D2260A">
            <w:pPr>
              <w:pStyle w:val="Mtab"/>
              <w:rPr>
                <w:rFonts w:cs="Calibri"/>
                <w:szCs w:val="24"/>
              </w:rPr>
            </w:pPr>
            <w:r w:rsidRPr="00A87916">
              <w:rPr>
                <w:rFonts w:cs="Calibri"/>
                <w:color w:val="000000"/>
                <w:szCs w:val="24"/>
              </w:rPr>
              <w:lastRenderedPageBreak/>
              <w:t xml:space="preserve">Krótkoterminowe, </w:t>
            </w:r>
            <w:r w:rsidRPr="00A87916">
              <w:rPr>
                <w:rFonts w:cs="Calibri"/>
                <w:color w:val="000000"/>
                <w:szCs w:val="24"/>
              </w:rPr>
              <w:lastRenderedPageBreak/>
              <w:t>długoterminowe</w:t>
            </w:r>
          </w:p>
        </w:tc>
        <w:tc>
          <w:tcPr>
            <w:tcW w:w="457" w:type="pct"/>
            <w:shd w:val="clear" w:color="auto" w:fill="auto"/>
            <w:noWrap/>
            <w:vAlign w:val="center"/>
          </w:tcPr>
          <w:p w14:paraId="49C1CA31" w14:textId="77777777" w:rsidR="00182553" w:rsidRPr="00A87916" w:rsidRDefault="00182553" w:rsidP="00D2260A">
            <w:pPr>
              <w:pStyle w:val="Mtab"/>
              <w:rPr>
                <w:rFonts w:cs="Calibri"/>
                <w:szCs w:val="24"/>
              </w:rPr>
            </w:pPr>
            <w:r w:rsidRPr="00A87916">
              <w:rPr>
                <w:rFonts w:cs="Calibri"/>
                <w:color w:val="000000"/>
                <w:szCs w:val="24"/>
              </w:rPr>
              <w:lastRenderedPageBreak/>
              <w:t xml:space="preserve">Bezpośrednie, </w:t>
            </w:r>
            <w:r w:rsidRPr="00A87916">
              <w:rPr>
                <w:rFonts w:cs="Calibri"/>
                <w:color w:val="000000"/>
                <w:szCs w:val="24"/>
              </w:rPr>
              <w:lastRenderedPageBreak/>
              <w:t>pośrednie, wtórne</w:t>
            </w:r>
          </w:p>
        </w:tc>
        <w:tc>
          <w:tcPr>
            <w:tcW w:w="711" w:type="pct"/>
            <w:shd w:val="clear" w:color="auto" w:fill="auto"/>
            <w:noWrap/>
            <w:vAlign w:val="center"/>
          </w:tcPr>
          <w:p w14:paraId="2A768ACD" w14:textId="77777777" w:rsidR="00182553" w:rsidRPr="00A87916" w:rsidRDefault="00182553" w:rsidP="00D2260A">
            <w:pPr>
              <w:pStyle w:val="Mtab"/>
              <w:rPr>
                <w:rFonts w:cs="Calibri"/>
                <w:szCs w:val="24"/>
              </w:rPr>
            </w:pPr>
            <w:r w:rsidRPr="00A87916">
              <w:rPr>
                <w:rFonts w:cs="Calibri"/>
                <w:szCs w:val="24"/>
              </w:rPr>
              <w:lastRenderedPageBreak/>
              <w:t xml:space="preserve">Możliwe oddziaływania </w:t>
            </w:r>
            <w:r w:rsidRPr="00A87916">
              <w:rPr>
                <w:rFonts w:cs="Calibri"/>
                <w:szCs w:val="24"/>
              </w:rPr>
              <w:lastRenderedPageBreak/>
              <w:t>skumulowane z zadaniami polegającymi na budowie infrastruktury liniowej lub sieciowej.</w:t>
            </w:r>
          </w:p>
        </w:tc>
        <w:tc>
          <w:tcPr>
            <w:tcW w:w="1244" w:type="pct"/>
            <w:shd w:val="clear" w:color="auto" w:fill="auto"/>
            <w:noWrap/>
            <w:vAlign w:val="center"/>
          </w:tcPr>
          <w:p w14:paraId="1D670C21" w14:textId="77777777" w:rsidR="005F2AE2" w:rsidRPr="00A87916" w:rsidRDefault="005F2AE2" w:rsidP="00D2260A">
            <w:pPr>
              <w:pStyle w:val="Mtab"/>
              <w:rPr>
                <w:rFonts w:cs="Calibri"/>
                <w:szCs w:val="24"/>
              </w:rPr>
            </w:pPr>
            <w:r w:rsidRPr="00A87916">
              <w:rPr>
                <w:rFonts w:cs="Calibri"/>
                <w:szCs w:val="24"/>
              </w:rPr>
              <w:lastRenderedPageBreak/>
              <w:t xml:space="preserve">- uwzględnianie w projektach budowlanych potrzeb ochrony </w:t>
            </w:r>
            <w:r w:rsidRPr="00A87916">
              <w:rPr>
                <w:rFonts w:cs="Calibri"/>
                <w:szCs w:val="24"/>
              </w:rPr>
              <w:lastRenderedPageBreak/>
              <w:t>gleb – niezasklepianie gruntów, stosowania powierzchni półprzepuszczalnych;</w:t>
            </w:r>
          </w:p>
          <w:p w14:paraId="20B79B83" w14:textId="154911CD" w:rsidR="00182553" w:rsidRPr="00A87916" w:rsidRDefault="005F2AE2" w:rsidP="00D2260A">
            <w:pPr>
              <w:pStyle w:val="Mtab"/>
              <w:rPr>
                <w:rFonts w:cs="Calibri"/>
                <w:szCs w:val="24"/>
              </w:rPr>
            </w:pPr>
            <w:r w:rsidRPr="00A87916">
              <w:rPr>
                <w:rFonts w:cs="Calibri"/>
                <w:szCs w:val="24"/>
              </w:rPr>
              <w:t>- ograniczanie do minimum strefy bezpośredniej ingerencji robót remontowo-budowlanych;</w:t>
            </w:r>
          </w:p>
        </w:tc>
      </w:tr>
      <w:tr w:rsidR="00182553" w:rsidRPr="00DA54EE" w14:paraId="61698BA7" w14:textId="77777777" w:rsidTr="00D2260A">
        <w:trPr>
          <w:trHeight w:val="284"/>
          <w:jc w:val="center"/>
        </w:trPr>
        <w:tc>
          <w:tcPr>
            <w:tcW w:w="404" w:type="pct"/>
            <w:shd w:val="clear" w:color="auto" w:fill="auto"/>
            <w:noWrap/>
            <w:vAlign w:val="center"/>
          </w:tcPr>
          <w:p w14:paraId="28D545E1" w14:textId="1B97B419" w:rsidR="00182553" w:rsidRPr="00A87916" w:rsidRDefault="00182553" w:rsidP="00D2260A">
            <w:pPr>
              <w:pStyle w:val="Mtab"/>
              <w:rPr>
                <w:rFonts w:cs="Calibri"/>
                <w:noProof/>
                <w:szCs w:val="24"/>
              </w:rPr>
            </w:pPr>
            <w:r w:rsidRPr="00A87916">
              <w:rPr>
                <w:rFonts w:cs="Calibri"/>
                <w:noProof/>
                <w:szCs w:val="24"/>
              </w:rPr>
              <w:lastRenderedPageBreak/>
              <w:t>TPST PZ Ś</w:t>
            </w:r>
            <w:r w:rsidR="00E16E6A" w:rsidRPr="00A87916">
              <w:rPr>
                <w:rFonts w:cs="Calibri"/>
                <w:noProof/>
                <w:szCs w:val="24"/>
              </w:rPr>
              <w:t>9</w:t>
            </w:r>
          </w:p>
        </w:tc>
        <w:tc>
          <w:tcPr>
            <w:tcW w:w="1626" w:type="pct"/>
            <w:shd w:val="clear" w:color="auto" w:fill="auto"/>
            <w:noWrap/>
            <w:vAlign w:val="center"/>
          </w:tcPr>
          <w:p w14:paraId="18E68E0D" w14:textId="77777777" w:rsidR="00182553" w:rsidRPr="00A87916" w:rsidRDefault="00182553" w:rsidP="00D2260A">
            <w:pPr>
              <w:pStyle w:val="Mtab"/>
              <w:rPr>
                <w:rFonts w:cs="Calibri"/>
                <w:szCs w:val="24"/>
              </w:rPr>
            </w:pPr>
            <w:r w:rsidRPr="00A87916">
              <w:rPr>
                <w:rFonts w:cs="Calibri"/>
                <w:szCs w:val="24"/>
              </w:rPr>
              <w:t>Brak oddziaływania</w:t>
            </w:r>
          </w:p>
        </w:tc>
        <w:tc>
          <w:tcPr>
            <w:tcW w:w="558" w:type="pct"/>
            <w:shd w:val="clear" w:color="auto" w:fill="auto"/>
            <w:noWrap/>
            <w:vAlign w:val="center"/>
          </w:tcPr>
          <w:p w14:paraId="5FE43CDF" w14:textId="77777777" w:rsidR="00182553" w:rsidRPr="00A87916" w:rsidRDefault="00182553" w:rsidP="00D2260A">
            <w:pPr>
              <w:pStyle w:val="Mtab"/>
              <w:rPr>
                <w:rFonts w:cs="Calibri"/>
                <w:szCs w:val="24"/>
              </w:rPr>
            </w:pPr>
            <w:r w:rsidRPr="00A87916">
              <w:rPr>
                <w:rFonts w:cs="Calibri"/>
                <w:color w:val="000000"/>
                <w:szCs w:val="24"/>
              </w:rPr>
              <w:t>-</w:t>
            </w:r>
          </w:p>
        </w:tc>
        <w:tc>
          <w:tcPr>
            <w:tcW w:w="457" w:type="pct"/>
            <w:shd w:val="clear" w:color="auto" w:fill="auto"/>
            <w:noWrap/>
            <w:vAlign w:val="center"/>
          </w:tcPr>
          <w:p w14:paraId="52002109" w14:textId="77777777" w:rsidR="00182553" w:rsidRPr="00A87916" w:rsidRDefault="00182553" w:rsidP="00D2260A">
            <w:pPr>
              <w:pStyle w:val="Mtab"/>
              <w:rPr>
                <w:rFonts w:cs="Calibri"/>
                <w:szCs w:val="24"/>
              </w:rPr>
            </w:pPr>
            <w:r w:rsidRPr="00A87916">
              <w:rPr>
                <w:rFonts w:cs="Calibri"/>
                <w:color w:val="000000"/>
                <w:szCs w:val="24"/>
              </w:rPr>
              <w:t>-</w:t>
            </w:r>
          </w:p>
        </w:tc>
        <w:tc>
          <w:tcPr>
            <w:tcW w:w="711" w:type="pct"/>
            <w:shd w:val="clear" w:color="auto" w:fill="auto"/>
            <w:noWrap/>
            <w:vAlign w:val="center"/>
          </w:tcPr>
          <w:p w14:paraId="6A0030EE"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2462126C" w14:textId="77777777" w:rsidR="00182553" w:rsidRPr="00A87916" w:rsidRDefault="00182553" w:rsidP="00D2260A">
            <w:pPr>
              <w:pStyle w:val="Mtab"/>
              <w:rPr>
                <w:rFonts w:cs="Calibri"/>
                <w:szCs w:val="24"/>
              </w:rPr>
            </w:pPr>
            <w:r w:rsidRPr="00A87916">
              <w:rPr>
                <w:rFonts w:cs="Calibri"/>
                <w:szCs w:val="24"/>
              </w:rPr>
              <w:t>-</w:t>
            </w:r>
          </w:p>
        </w:tc>
      </w:tr>
      <w:tr w:rsidR="00182553" w:rsidRPr="00DA54EE" w14:paraId="48366D63" w14:textId="77777777" w:rsidTr="00D2260A">
        <w:trPr>
          <w:trHeight w:val="284"/>
          <w:jc w:val="center"/>
        </w:trPr>
        <w:tc>
          <w:tcPr>
            <w:tcW w:w="404" w:type="pct"/>
            <w:shd w:val="clear" w:color="auto" w:fill="auto"/>
            <w:noWrap/>
            <w:vAlign w:val="center"/>
          </w:tcPr>
          <w:p w14:paraId="291F7E61" w14:textId="06FE3FAC" w:rsidR="00182553" w:rsidRPr="00A87916" w:rsidRDefault="00182553" w:rsidP="00D2260A">
            <w:pPr>
              <w:pStyle w:val="Mtab"/>
              <w:rPr>
                <w:rFonts w:cs="Calibri"/>
                <w:noProof/>
                <w:szCs w:val="24"/>
              </w:rPr>
            </w:pPr>
            <w:r w:rsidRPr="00A87916">
              <w:rPr>
                <w:rFonts w:cs="Calibri"/>
                <w:noProof/>
                <w:szCs w:val="24"/>
              </w:rPr>
              <w:t>TPST PZ Ś</w:t>
            </w:r>
            <w:r w:rsidR="00E16E6A" w:rsidRPr="00A87916">
              <w:rPr>
                <w:rFonts w:cs="Calibri"/>
                <w:noProof/>
                <w:szCs w:val="24"/>
              </w:rPr>
              <w:t>10</w:t>
            </w:r>
          </w:p>
        </w:tc>
        <w:tc>
          <w:tcPr>
            <w:tcW w:w="1626" w:type="pct"/>
            <w:shd w:val="clear" w:color="auto" w:fill="auto"/>
            <w:noWrap/>
            <w:vAlign w:val="center"/>
          </w:tcPr>
          <w:p w14:paraId="38401A9E" w14:textId="77777777" w:rsidR="00182553" w:rsidRPr="00A87916" w:rsidRDefault="00182553" w:rsidP="00D2260A">
            <w:pPr>
              <w:pStyle w:val="Mtab"/>
              <w:rPr>
                <w:rFonts w:cs="Calibri"/>
                <w:szCs w:val="24"/>
              </w:rPr>
            </w:pPr>
            <w:r w:rsidRPr="00A87916">
              <w:rPr>
                <w:rFonts w:cs="Calibri"/>
                <w:szCs w:val="24"/>
              </w:rPr>
              <w:t>Pozytywne:</w:t>
            </w:r>
          </w:p>
          <w:p w14:paraId="0E49EEE7" w14:textId="77777777" w:rsidR="00182553" w:rsidRPr="00A87916" w:rsidRDefault="00182553" w:rsidP="00D2260A">
            <w:pPr>
              <w:pStyle w:val="Mtab"/>
              <w:rPr>
                <w:rFonts w:cs="Calibri"/>
                <w:szCs w:val="24"/>
              </w:rPr>
            </w:pPr>
            <w:r w:rsidRPr="00A87916">
              <w:rPr>
                <w:rFonts w:cs="Calibri"/>
                <w:szCs w:val="24"/>
              </w:rPr>
              <w:t>- ograniczenie emisji odpadów oraz ich ponowne wykorzystanie pozwoli na zmniejszenie terenów niezbędnych na ich zagospodarowanie i składowanie, a także ograniczy przenikanie zanieczyszczeń z odpadów do gleb.</w:t>
            </w:r>
          </w:p>
        </w:tc>
        <w:tc>
          <w:tcPr>
            <w:tcW w:w="558" w:type="pct"/>
            <w:shd w:val="clear" w:color="auto" w:fill="auto"/>
            <w:noWrap/>
            <w:vAlign w:val="center"/>
          </w:tcPr>
          <w:p w14:paraId="455EBCAE" w14:textId="77777777" w:rsidR="00182553" w:rsidRPr="00A87916" w:rsidRDefault="00182553" w:rsidP="00D2260A">
            <w:pPr>
              <w:pStyle w:val="Mtab"/>
              <w:rPr>
                <w:rFonts w:cs="Calibri"/>
                <w:szCs w:val="24"/>
              </w:rPr>
            </w:pPr>
            <w:r w:rsidRPr="00A87916">
              <w:rPr>
                <w:rFonts w:cs="Calibri"/>
                <w:color w:val="000000"/>
                <w:szCs w:val="24"/>
              </w:rPr>
              <w:t>Krótkoterminowe, długoterminowe</w:t>
            </w:r>
          </w:p>
        </w:tc>
        <w:tc>
          <w:tcPr>
            <w:tcW w:w="457" w:type="pct"/>
            <w:shd w:val="clear" w:color="auto" w:fill="auto"/>
            <w:noWrap/>
            <w:vAlign w:val="center"/>
          </w:tcPr>
          <w:p w14:paraId="5E7931DB" w14:textId="77777777" w:rsidR="00182553" w:rsidRPr="00A87916" w:rsidRDefault="00182553" w:rsidP="00D2260A">
            <w:pPr>
              <w:pStyle w:val="Mtab"/>
              <w:rPr>
                <w:rFonts w:cs="Calibri"/>
                <w:szCs w:val="24"/>
              </w:rPr>
            </w:pPr>
            <w:r w:rsidRPr="00A87916">
              <w:rPr>
                <w:rFonts w:cs="Calibri"/>
                <w:color w:val="000000"/>
                <w:szCs w:val="24"/>
              </w:rPr>
              <w:t>Bezpośrednie, pośrednie, wtórne</w:t>
            </w:r>
          </w:p>
        </w:tc>
        <w:tc>
          <w:tcPr>
            <w:tcW w:w="711" w:type="pct"/>
            <w:shd w:val="clear" w:color="auto" w:fill="auto"/>
            <w:noWrap/>
            <w:vAlign w:val="center"/>
          </w:tcPr>
          <w:p w14:paraId="6A7A85CF"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796C3B93" w14:textId="77777777" w:rsidR="00182553" w:rsidRPr="00A87916" w:rsidRDefault="00182553" w:rsidP="00D2260A">
            <w:pPr>
              <w:pStyle w:val="Mtab"/>
              <w:rPr>
                <w:rFonts w:cs="Calibri"/>
                <w:szCs w:val="24"/>
              </w:rPr>
            </w:pPr>
            <w:r w:rsidRPr="00A87916">
              <w:rPr>
                <w:rFonts w:cs="Calibri"/>
                <w:szCs w:val="24"/>
              </w:rPr>
              <w:t>-</w:t>
            </w:r>
          </w:p>
        </w:tc>
      </w:tr>
    </w:tbl>
    <w:p w14:paraId="3BFD1BD6" w14:textId="77777777" w:rsidR="00182553" w:rsidRPr="00DA54EE" w:rsidRDefault="00182553" w:rsidP="00182553">
      <w:pPr>
        <w:rPr>
          <w:rFonts w:ascii="Calibri" w:hAnsi="Calibri" w:cs="Calibri"/>
        </w:rPr>
      </w:pPr>
    </w:p>
    <w:p w14:paraId="5808C291" w14:textId="77777777" w:rsidR="00750713" w:rsidRDefault="00750713">
      <w:pPr>
        <w:rPr>
          <w:rFonts w:ascii="Calibri" w:hAnsi="Calibri" w:cs="Calibri"/>
          <w:szCs w:val="18"/>
        </w:rPr>
      </w:pPr>
      <w:bookmarkStart w:id="348" w:name="_Toc94284568"/>
      <w:r>
        <w:br w:type="page"/>
      </w:r>
    </w:p>
    <w:p w14:paraId="1E61A071" w14:textId="2254C84C" w:rsidR="00872099" w:rsidRPr="00872099" w:rsidRDefault="00182553" w:rsidP="00872099">
      <w:pPr>
        <w:pStyle w:val="Legenda"/>
      </w:pPr>
      <w:r w:rsidRPr="00DA54EE">
        <w:lastRenderedPageBreak/>
        <w:t xml:space="preserve">Tabela </w:t>
      </w:r>
      <w:fldSimple w:instr=" SEQ Tabela \* ARABIC ">
        <w:r w:rsidR="00C37D2B">
          <w:rPr>
            <w:noProof/>
          </w:rPr>
          <w:t>48</w:t>
        </w:r>
      </w:fldSimple>
      <w:r w:rsidRPr="00DA54EE">
        <w:t>. Oddziaływania na krajobraz projektu TPST powiat zgorzelecki</w:t>
      </w:r>
      <w:bookmarkEnd w:id="348"/>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krajobraz projektu TPST powiat zgorzelecki"/>
        <w:tblDescription w:val="W tabeli przedstawiono typy operacji przewidziane do realizacji, identyfikację potencjalnych oddziaływań, czas trwania, rodzaj, informację o możliwym oddziaływaniu skumulowanym oraz sposoby zapobiegania, ograniczania i kompensacji negatywnych oddziaływań wraz z działaniami alternatywnymi."/>
      </w:tblPr>
      <w:tblGrid>
        <w:gridCol w:w="1124"/>
        <w:gridCol w:w="4524"/>
        <w:gridCol w:w="1553"/>
        <w:gridCol w:w="1272"/>
        <w:gridCol w:w="1978"/>
        <w:gridCol w:w="3461"/>
      </w:tblGrid>
      <w:tr w:rsidR="00D2260A" w:rsidRPr="00A87916" w14:paraId="272F053C" w14:textId="77777777" w:rsidTr="00D2260A">
        <w:trPr>
          <w:trHeight w:val="284"/>
          <w:tblHeader/>
          <w:jc w:val="center"/>
        </w:trPr>
        <w:tc>
          <w:tcPr>
            <w:tcW w:w="404" w:type="pct"/>
            <w:shd w:val="clear" w:color="auto" w:fill="17365D" w:themeFill="text2" w:themeFillShade="BF"/>
            <w:noWrap/>
            <w:vAlign w:val="center"/>
            <w:hideMark/>
          </w:tcPr>
          <w:p w14:paraId="42A644CA"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Typy operacji przewidziane do realizacji</w:t>
            </w:r>
          </w:p>
        </w:tc>
        <w:tc>
          <w:tcPr>
            <w:tcW w:w="1626" w:type="pct"/>
            <w:shd w:val="clear" w:color="auto" w:fill="17365D" w:themeFill="text2" w:themeFillShade="BF"/>
            <w:noWrap/>
            <w:vAlign w:val="center"/>
            <w:hideMark/>
          </w:tcPr>
          <w:p w14:paraId="7FA9DADC"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Identyfikacja potencjalnych oddziaływań</w:t>
            </w:r>
          </w:p>
        </w:tc>
        <w:tc>
          <w:tcPr>
            <w:tcW w:w="558" w:type="pct"/>
            <w:shd w:val="clear" w:color="auto" w:fill="17365D" w:themeFill="text2" w:themeFillShade="BF"/>
            <w:vAlign w:val="center"/>
          </w:tcPr>
          <w:p w14:paraId="323E3630"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Czas trwania</w:t>
            </w:r>
          </w:p>
        </w:tc>
        <w:tc>
          <w:tcPr>
            <w:tcW w:w="457" w:type="pct"/>
            <w:shd w:val="clear" w:color="auto" w:fill="17365D" w:themeFill="text2" w:themeFillShade="BF"/>
            <w:vAlign w:val="center"/>
          </w:tcPr>
          <w:p w14:paraId="17B1AA7A"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Rodzaj</w:t>
            </w:r>
          </w:p>
        </w:tc>
        <w:tc>
          <w:tcPr>
            <w:tcW w:w="711" w:type="pct"/>
            <w:shd w:val="clear" w:color="auto" w:fill="17365D" w:themeFill="text2" w:themeFillShade="BF"/>
            <w:vAlign w:val="center"/>
          </w:tcPr>
          <w:p w14:paraId="15E5D866" w14:textId="77777777" w:rsidR="00182553" w:rsidRPr="00A87916" w:rsidRDefault="00182553" w:rsidP="00D2260A">
            <w:pPr>
              <w:pStyle w:val="Mtab"/>
              <w:rPr>
                <w:rFonts w:eastAsiaTheme="majorEastAsia" w:cs="Calibri"/>
                <w:smallCaps/>
                <w:color w:val="FFFFFF" w:themeColor="background1"/>
                <w:szCs w:val="24"/>
              </w:rPr>
            </w:pPr>
            <w:r w:rsidRPr="00A87916">
              <w:rPr>
                <w:rFonts w:cs="Calibri"/>
                <w:color w:val="FFFFFF" w:themeColor="background1"/>
                <w:szCs w:val="24"/>
              </w:rPr>
              <w:t>Informacja o możliwym oddziaływaniu skumulowanym</w:t>
            </w:r>
          </w:p>
        </w:tc>
        <w:tc>
          <w:tcPr>
            <w:tcW w:w="1244" w:type="pct"/>
            <w:shd w:val="clear" w:color="auto" w:fill="17365D" w:themeFill="text2" w:themeFillShade="BF"/>
            <w:vAlign w:val="center"/>
            <w:hideMark/>
          </w:tcPr>
          <w:p w14:paraId="2DAB7EDF" w14:textId="77777777" w:rsidR="00182553" w:rsidRPr="00A87916" w:rsidRDefault="00182553" w:rsidP="00D2260A">
            <w:pPr>
              <w:pStyle w:val="Mtab"/>
              <w:rPr>
                <w:rFonts w:eastAsiaTheme="majorEastAsia" w:cs="Calibri"/>
                <w:smallCaps/>
                <w:color w:val="FFFFFF" w:themeColor="background1"/>
                <w:szCs w:val="24"/>
              </w:rPr>
            </w:pPr>
            <w:r w:rsidRPr="00A87916">
              <w:rPr>
                <w:rFonts w:cs="Calibri"/>
                <w:color w:val="FFFFFF" w:themeColor="background1"/>
                <w:szCs w:val="24"/>
              </w:rPr>
              <w:t>Sposoby zapobiegania, ograniczania i kompensacji negatywnych oddziaływań, działania alternatywne</w:t>
            </w:r>
          </w:p>
        </w:tc>
      </w:tr>
      <w:tr w:rsidR="00182553" w:rsidRPr="00A87916" w14:paraId="60CBFE3D" w14:textId="77777777" w:rsidTr="00D2260A">
        <w:trPr>
          <w:trHeight w:val="284"/>
          <w:jc w:val="center"/>
        </w:trPr>
        <w:tc>
          <w:tcPr>
            <w:tcW w:w="5000" w:type="pct"/>
            <w:gridSpan w:val="6"/>
            <w:shd w:val="clear" w:color="auto" w:fill="DBE5F1" w:themeFill="accent1" w:themeFillTint="33"/>
            <w:noWrap/>
            <w:vAlign w:val="center"/>
          </w:tcPr>
          <w:p w14:paraId="51E88891" w14:textId="77777777" w:rsidR="00182553" w:rsidRPr="00A87916" w:rsidRDefault="00182553" w:rsidP="00D2260A">
            <w:pPr>
              <w:pStyle w:val="Mtab"/>
              <w:rPr>
                <w:rFonts w:cs="Calibri"/>
                <w:szCs w:val="24"/>
              </w:rPr>
            </w:pPr>
            <w:r w:rsidRPr="00A87916">
              <w:rPr>
                <w:rFonts w:cs="Calibri"/>
                <w:szCs w:val="24"/>
              </w:rPr>
              <w:t>Cel społeczny</w:t>
            </w:r>
          </w:p>
        </w:tc>
      </w:tr>
      <w:tr w:rsidR="00182553" w:rsidRPr="00A87916" w14:paraId="69126010" w14:textId="77777777" w:rsidTr="00D2260A">
        <w:trPr>
          <w:trHeight w:val="284"/>
          <w:jc w:val="center"/>
        </w:trPr>
        <w:tc>
          <w:tcPr>
            <w:tcW w:w="404" w:type="pct"/>
            <w:shd w:val="clear" w:color="auto" w:fill="auto"/>
            <w:noWrap/>
            <w:vAlign w:val="center"/>
          </w:tcPr>
          <w:p w14:paraId="0CE542A7" w14:textId="77777777" w:rsidR="00182553" w:rsidRPr="00A87916" w:rsidRDefault="00182553" w:rsidP="00D2260A">
            <w:pPr>
              <w:pStyle w:val="Mtab"/>
              <w:rPr>
                <w:rFonts w:cs="Calibri"/>
                <w:noProof/>
                <w:szCs w:val="24"/>
              </w:rPr>
            </w:pPr>
            <w:r w:rsidRPr="00A87916">
              <w:rPr>
                <w:rFonts w:cs="Calibri"/>
                <w:noProof/>
                <w:szCs w:val="24"/>
              </w:rPr>
              <w:t>TPST PZ S1</w:t>
            </w:r>
          </w:p>
          <w:p w14:paraId="523AC800" w14:textId="77777777" w:rsidR="00182553" w:rsidRPr="00A87916" w:rsidRDefault="00182553" w:rsidP="00D2260A">
            <w:pPr>
              <w:pStyle w:val="Mtab"/>
              <w:rPr>
                <w:rFonts w:cs="Calibri"/>
                <w:noProof/>
                <w:szCs w:val="24"/>
              </w:rPr>
            </w:pPr>
            <w:r w:rsidRPr="00A87916">
              <w:rPr>
                <w:rFonts w:cs="Calibri"/>
                <w:noProof/>
                <w:szCs w:val="24"/>
              </w:rPr>
              <w:t>TPST PZ S2</w:t>
            </w:r>
          </w:p>
          <w:p w14:paraId="34177ED8" w14:textId="77777777" w:rsidR="00182553" w:rsidRPr="00A87916" w:rsidRDefault="00182553" w:rsidP="00D2260A">
            <w:pPr>
              <w:pStyle w:val="Mtab"/>
              <w:rPr>
                <w:rFonts w:cs="Calibri"/>
                <w:szCs w:val="24"/>
              </w:rPr>
            </w:pPr>
            <w:r w:rsidRPr="00A87916">
              <w:rPr>
                <w:rFonts w:cs="Calibri"/>
                <w:noProof/>
                <w:szCs w:val="24"/>
              </w:rPr>
              <w:t>TPST PZ S3</w:t>
            </w:r>
          </w:p>
        </w:tc>
        <w:tc>
          <w:tcPr>
            <w:tcW w:w="1626" w:type="pct"/>
            <w:shd w:val="clear" w:color="auto" w:fill="auto"/>
            <w:noWrap/>
            <w:vAlign w:val="center"/>
          </w:tcPr>
          <w:p w14:paraId="0469EBF4" w14:textId="77777777" w:rsidR="00182553" w:rsidRPr="00A87916" w:rsidRDefault="00182553" w:rsidP="00D2260A">
            <w:pPr>
              <w:pStyle w:val="Mtab"/>
              <w:rPr>
                <w:rFonts w:cs="Calibri"/>
                <w:szCs w:val="24"/>
              </w:rPr>
            </w:pPr>
            <w:r w:rsidRPr="00A87916">
              <w:rPr>
                <w:rFonts w:cs="Calibri"/>
                <w:szCs w:val="24"/>
              </w:rPr>
              <w:t>Brak oddziaływań</w:t>
            </w:r>
          </w:p>
        </w:tc>
        <w:tc>
          <w:tcPr>
            <w:tcW w:w="558" w:type="pct"/>
            <w:shd w:val="clear" w:color="auto" w:fill="auto"/>
            <w:noWrap/>
            <w:vAlign w:val="center"/>
          </w:tcPr>
          <w:p w14:paraId="6E8DAE0E" w14:textId="77777777" w:rsidR="00182553" w:rsidRPr="00A87916" w:rsidRDefault="00182553" w:rsidP="00D2260A">
            <w:pPr>
              <w:pStyle w:val="Mtab"/>
              <w:rPr>
                <w:rFonts w:cs="Calibri"/>
                <w:szCs w:val="24"/>
              </w:rPr>
            </w:pPr>
            <w:r w:rsidRPr="00A87916">
              <w:rPr>
                <w:rFonts w:cs="Calibri"/>
                <w:szCs w:val="24"/>
              </w:rPr>
              <w:t>-</w:t>
            </w:r>
          </w:p>
        </w:tc>
        <w:tc>
          <w:tcPr>
            <w:tcW w:w="457" w:type="pct"/>
            <w:shd w:val="clear" w:color="auto" w:fill="auto"/>
            <w:noWrap/>
            <w:vAlign w:val="center"/>
          </w:tcPr>
          <w:p w14:paraId="4C5B34B0" w14:textId="77777777" w:rsidR="00182553" w:rsidRPr="00A87916" w:rsidRDefault="00182553" w:rsidP="00D2260A">
            <w:pPr>
              <w:pStyle w:val="Mtab"/>
              <w:rPr>
                <w:rFonts w:cs="Calibri"/>
                <w:szCs w:val="24"/>
              </w:rPr>
            </w:pPr>
            <w:r w:rsidRPr="00A87916">
              <w:rPr>
                <w:rFonts w:cs="Calibri"/>
                <w:szCs w:val="24"/>
              </w:rPr>
              <w:t>-</w:t>
            </w:r>
          </w:p>
        </w:tc>
        <w:tc>
          <w:tcPr>
            <w:tcW w:w="711" w:type="pct"/>
            <w:shd w:val="clear" w:color="auto" w:fill="auto"/>
            <w:noWrap/>
            <w:vAlign w:val="center"/>
          </w:tcPr>
          <w:p w14:paraId="62012977"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61A098CA" w14:textId="77777777" w:rsidR="00182553" w:rsidRPr="00A87916" w:rsidRDefault="00182553" w:rsidP="00D2260A">
            <w:pPr>
              <w:pStyle w:val="Mtab"/>
              <w:rPr>
                <w:rFonts w:cs="Calibri"/>
                <w:szCs w:val="24"/>
              </w:rPr>
            </w:pPr>
            <w:r w:rsidRPr="00A87916">
              <w:rPr>
                <w:rFonts w:cs="Calibri"/>
                <w:szCs w:val="24"/>
              </w:rPr>
              <w:t>-</w:t>
            </w:r>
          </w:p>
        </w:tc>
      </w:tr>
      <w:tr w:rsidR="00182553" w:rsidRPr="00A87916" w14:paraId="649BECB9" w14:textId="77777777" w:rsidTr="00D2260A">
        <w:trPr>
          <w:trHeight w:val="284"/>
          <w:jc w:val="center"/>
        </w:trPr>
        <w:tc>
          <w:tcPr>
            <w:tcW w:w="5000" w:type="pct"/>
            <w:gridSpan w:val="6"/>
            <w:shd w:val="clear" w:color="auto" w:fill="DBE5F1" w:themeFill="accent1" w:themeFillTint="33"/>
            <w:noWrap/>
            <w:vAlign w:val="center"/>
          </w:tcPr>
          <w:p w14:paraId="00FC281F" w14:textId="77777777" w:rsidR="00182553" w:rsidRPr="00A87916" w:rsidRDefault="00182553" w:rsidP="00D2260A">
            <w:pPr>
              <w:pStyle w:val="Mtab"/>
              <w:rPr>
                <w:rFonts w:cs="Calibri"/>
                <w:szCs w:val="24"/>
              </w:rPr>
            </w:pPr>
            <w:r w:rsidRPr="00A87916">
              <w:rPr>
                <w:rFonts w:cs="Calibri"/>
                <w:szCs w:val="24"/>
              </w:rPr>
              <w:t>Cel gospodarczy</w:t>
            </w:r>
          </w:p>
        </w:tc>
      </w:tr>
      <w:tr w:rsidR="00182553" w:rsidRPr="00A87916" w14:paraId="07E3CA51" w14:textId="77777777" w:rsidTr="00D2260A">
        <w:trPr>
          <w:trHeight w:val="284"/>
          <w:jc w:val="center"/>
        </w:trPr>
        <w:tc>
          <w:tcPr>
            <w:tcW w:w="404" w:type="pct"/>
            <w:shd w:val="clear" w:color="auto" w:fill="auto"/>
            <w:noWrap/>
            <w:vAlign w:val="center"/>
          </w:tcPr>
          <w:p w14:paraId="4CD56FA4" w14:textId="77777777" w:rsidR="00182553" w:rsidRPr="00A87916" w:rsidRDefault="00182553" w:rsidP="00D2260A">
            <w:pPr>
              <w:pStyle w:val="Mtab"/>
              <w:rPr>
                <w:rFonts w:cs="Calibri"/>
                <w:szCs w:val="24"/>
              </w:rPr>
            </w:pPr>
            <w:r w:rsidRPr="00A87916">
              <w:rPr>
                <w:rFonts w:cs="Calibri"/>
                <w:noProof/>
                <w:szCs w:val="24"/>
              </w:rPr>
              <w:t>TPST PZ G1</w:t>
            </w:r>
          </w:p>
          <w:p w14:paraId="3328C43D" w14:textId="77777777" w:rsidR="00182553" w:rsidRPr="00A87916" w:rsidRDefault="00182553" w:rsidP="00D2260A">
            <w:pPr>
              <w:pStyle w:val="Mtab"/>
              <w:rPr>
                <w:rFonts w:cs="Calibri"/>
                <w:szCs w:val="24"/>
              </w:rPr>
            </w:pPr>
            <w:r w:rsidRPr="00A87916">
              <w:rPr>
                <w:rFonts w:cs="Calibri"/>
                <w:noProof/>
                <w:szCs w:val="24"/>
              </w:rPr>
              <w:t>TPST PZ G2</w:t>
            </w:r>
          </w:p>
        </w:tc>
        <w:tc>
          <w:tcPr>
            <w:tcW w:w="1626" w:type="pct"/>
            <w:vMerge w:val="restart"/>
            <w:tcBorders>
              <w:top w:val="nil"/>
              <w:left w:val="nil"/>
              <w:right w:val="single" w:sz="4" w:space="0" w:color="auto"/>
            </w:tcBorders>
            <w:shd w:val="clear" w:color="auto" w:fill="auto"/>
            <w:noWrap/>
            <w:vAlign w:val="center"/>
          </w:tcPr>
          <w:p w14:paraId="3DFD33F3" w14:textId="77777777" w:rsidR="00182553" w:rsidRPr="00A87916" w:rsidRDefault="00182553" w:rsidP="00D2260A">
            <w:pPr>
              <w:pStyle w:val="Mtab"/>
              <w:rPr>
                <w:rFonts w:cs="Calibri"/>
                <w:szCs w:val="24"/>
              </w:rPr>
            </w:pPr>
            <w:r w:rsidRPr="00A87916">
              <w:rPr>
                <w:rFonts w:cs="Calibri"/>
                <w:szCs w:val="24"/>
              </w:rPr>
              <w:t>Brak oddziaływań</w:t>
            </w:r>
          </w:p>
        </w:tc>
        <w:tc>
          <w:tcPr>
            <w:tcW w:w="558" w:type="pct"/>
            <w:vMerge w:val="restart"/>
            <w:tcBorders>
              <w:top w:val="nil"/>
              <w:left w:val="nil"/>
              <w:right w:val="single" w:sz="4" w:space="0" w:color="auto"/>
            </w:tcBorders>
            <w:shd w:val="clear" w:color="auto" w:fill="auto"/>
            <w:noWrap/>
            <w:vAlign w:val="center"/>
          </w:tcPr>
          <w:p w14:paraId="35BEB84F" w14:textId="77777777" w:rsidR="00182553" w:rsidRPr="00A87916" w:rsidRDefault="00182553" w:rsidP="00D2260A">
            <w:pPr>
              <w:pStyle w:val="Mtab"/>
              <w:rPr>
                <w:rFonts w:cs="Calibri"/>
                <w:szCs w:val="24"/>
              </w:rPr>
            </w:pPr>
            <w:r w:rsidRPr="00A87916">
              <w:rPr>
                <w:rFonts w:cs="Calibri"/>
                <w:szCs w:val="24"/>
              </w:rPr>
              <w:t>-</w:t>
            </w:r>
          </w:p>
        </w:tc>
        <w:tc>
          <w:tcPr>
            <w:tcW w:w="457" w:type="pct"/>
            <w:vMerge w:val="restart"/>
            <w:tcBorders>
              <w:top w:val="nil"/>
              <w:left w:val="nil"/>
              <w:right w:val="single" w:sz="4" w:space="0" w:color="auto"/>
            </w:tcBorders>
            <w:shd w:val="clear" w:color="auto" w:fill="auto"/>
            <w:noWrap/>
            <w:vAlign w:val="center"/>
          </w:tcPr>
          <w:p w14:paraId="70B19007" w14:textId="77777777" w:rsidR="00182553" w:rsidRPr="00A87916" w:rsidRDefault="00182553" w:rsidP="00D2260A">
            <w:pPr>
              <w:pStyle w:val="Mtab"/>
              <w:rPr>
                <w:rFonts w:cs="Calibri"/>
                <w:szCs w:val="24"/>
              </w:rPr>
            </w:pPr>
            <w:r w:rsidRPr="00A87916">
              <w:rPr>
                <w:rFonts w:cs="Calibri"/>
                <w:szCs w:val="24"/>
              </w:rPr>
              <w:t>-</w:t>
            </w:r>
          </w:p>
        </w:tc>
        <w:tc>
          <w:tcPr>
            <w:tcW w:w="711" w:type="pct"/>
            <w:vMerge w:val="restart"/>
            <w:tcBorders>
              <w:top w:val="nil"/>
              <w:left w:val="nil"/>
              <w:right w:val="single" w:sz="4" w:space="0" w:color="auto"/>
            </w:tcBorders>
            <w:shd w:val="clear" w:color="auto" w:fill="auto"/>
            <w:noWrap/>
            <w:vAlign w:val="center"/>
          </w:tcPr>
          <w:p w14:paraId="66EF5ADF" w14:textId="77777777" w:rsidR="00182553" w:rsidRPr="00A87916" w:rsidRDefault="00182553" w:rsidP="00D2260A">
            <w:pPr>
              <w:pStyle w:val="Mtab"/>
              <w:rPr>
                <w:rFonts w:cs="Calibri"/>
                <w:szCs w:val="24"/>
              </w:rPr>
            </w:pPr>
            <w:r w:rsidRPr="00A87916">
              <w:rPr>
                <w:rFonts w:cs="Calibri"/>
                <w:szCs w:val="24"/>
              </w:rPr>
              <w:t>-</w:t>
            </w:r>
          </w:p>
        </w:tc>
        <w:tc>
          <w:tcPr>
            <w:tcW w:w="1244" w:type="pct"/>
            <w:vMerge w:val="restart"/>
            <w:tcBorders>
              <w:top w:val="nil"/>
              <w:left w:val="nil"/>
              <w:right w:val="single" w:sz="4" w:space="0" w:color="auto"/>
            </w:tcBorders>
            <w:shd w:val="clear" w:color="auto" w:fill="auto"/>
            <w:noWrap/>
            <w:vAlign w:val="center"/>
          </w:tcPr>
          <w:p w14:paraId="077E0072" w14:textId="77777777" w:rsidR="00182553" w:rsidRPr="00A87916" w:rsidRDefault="00182553" w:rsidP="00D2260A">
            <w:pPr>
              <w:pStyle w:val="Mtab"/>
              <w:rPr>
                <w:rFonts w:cs="Calibri"/>
                <w:szCs w:val="24"/>
              </w:rPr>
            </w:pPr>
            <w:r w:rsidRPr="00A87916">
              <w:rPr>
                <w:rFonts w:cs="Calibri"/>
                <w:szCs w:val="24"/>
              </w:rPr>
              <w:t>-</w:t>
            </w:r>
          </w:p>
        </w:tc>
      </w:tr>
      <w:tr w:rsidR="00182553" w:rsidRPr="00A87916" w14:paraId="0D184FB5" w14:textId="77777777" w:rsidTr="00D2260A">
        <w:trPr>
          <w:trHeight w:val="152"/>
          <w:jc w:val="center"/>
        </w:trPr>
        <w:tc>
          <w:tcPr>
            <w:tcW w:w="404" w:type="pct"/>
            <w:shd w:val="clear" w:color="auto" w:fill="auto"/>
            <w:noWrap/>
            <w:vAlign w:val="center"/>
          </w:tcPr>
          <w:p w14:paraId="48D5420B" w14:textId="77777777" w:rsidR="00182553" w:rsidRPr="00A87916" w:rsidRDefault="00182553" w:rsidP="00D2260A">
            <w:pPr>
              <w:pStyle w:val="Mtab"/>
              <w:rPr>
                <w:rFonts w:cs="Calibri"/>
                <w:szCs w:val="24"/>
              </w:rPr>
            </w:pPr>
            <w:r w:rsidRPr="00A87916">
              <w:rPr>
                <w:rFonts w:cs="Calibri"/>
                <w:noProof/>
                <w:szCs w:val="24"/>
              </w:rPr>
              <w:t>TPST PZ G3</w:t>
            </w:r>
          </w:p>
        </w:tc>
        <w:tc>
          <w:tcPr>
            <w:tcW w:w="1626" w:type="pct"/>
            <w:vMerge/>
            <w:tcBorders>
              <w:top w:val="nil"/>
              <w:left w:val="nil"/>
              <w:right w:val="single" w:sz="4" w:space="0" w:color="auto"/>
            </w:tcBorders>
            <w:shd w:val="clear" w:color="auto" w:fill="auto"/>
            <w:noWrap/>
            <w:vAlign w:val="center"/>
          </w:tcPr>
          <w:p w14:paraId="385377D0" w14:textId="77777777" w:rsidR="00182553" w:rsidRPr="00A87916" w:rsidRDefault="00182553" w:rsidP="00D2260A">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75283BE7" w14:textId="77777777" w:rsidR="00182553" w:rsidRPr="00A87916" w:rsidRDefault="00182553" w:rsidP="00D2260A">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238F08DA" w14:textId="77777777" w:rsidR="00182553" w:rsidRPr="00A87916" w:rsidRDefault="00182553" w:rsidP="00D2260A">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41535775" w14:textId="77777777" w:rsidR="00182553" w:rsidRPr="00A87916" w:rsidRDefault="00182553" w:rsidP="00D2260A">
            <w:pPr>
              <w:pStyle w:val="Mtab"/>
              <w:rPr>
                <w:rFonts w:cs="Calibri"/>
                <w:szCs w:val="24"/>
              </w:rPr>
            </w:pPr>
          </w:p>
        </w:tc>
        <w:tc>
          <w:tcPr>
            <w:tcW w:w="1244" w:type="pct"/>
            <w:vMerge/>
            <w:tcBorders>
              <w:top w:val="nil"/>
              <w:left w:val="nil"/>
              <w:right w:val="single" w:sz="4" w:space="0" w:color="auto"/>
            </w:tcBorders>
            <w:shd w:val="clear" w:color="auto" w:fill="auto"/>
            <w:noWrap/>
            <w:vAlign w:val="center"/>
          </w:tcPr>
          <w:p w14:paraId="354EE930" w14:textId="77777777" w:rsidR="00182553" w:rsidRPr="00A87916" w:rsidRDefault="00182553" w:rsidP="00D2260A">
            <w:pPr>
              <w:pStyle w:val="Mtab"/>
              <w:rPr>
                <w:rFonts w:cs="Calibri"/>
                <w:szCs w:val="24"/>
              </w:rPr>
            </w:pPr>
          </w:p>
        </w:tc>
      </w:tr>
      <w:tr w:rsidR="00182553" w:rsidRPr="00A87916" w14:paraId="3F5BB64C" w14:textId="77777777" w:rsidTr="00D2260A">
        <w:trPr>
          <w:trHeight w:val="32"/>
          <w:jc w:val="center"/>
        </w:trPr>
        <w:tc>
          <w:tcPr>
            <w:tcW w:w="404" w:type="pct"/>
            <w:shd w:val="clear" w:color="auto" w:fill="auto"/>
            <w:noWrap/>
            <w:vAlign w:val="center"/>
          </w:tcPr>
          <w:p w14:paraId="5E8E2A61" w14:textId="77777777" w:rsidR="00182553" w:rsidRPr="00A87916" w:rsidRDefault="00182553" w:rsidP="00D2260A">
            <w:pPr>
              <w:pStyle w:val="Mtab"/>
              <w:rPr>
                <w:rFonts w:cs="Calibri"/>
                <w:szCs w:val="24"/>
              </w:rPr>
            </w:pPr>
            <w:r w:rsidRPr="00A87916">
              <w:rPr>
                <w:rFonts w:cs="Calibri"/>
                <w:noProof/>
                <w:szCs w:val="24"/>
              </w:rPr>
              <w:t>TPST PZ G4</w:t>
            </w:r>
          </w:p>
        </w:tc>
        <w:tc>
          <w:tcPr>
            <w:tcW w:w="1626" w:type="pct"/>
            <w:vMerge/>
            <w:tcBorders>
              <w:top w:val="nil"/>
              <w:left w:val="nil"/>
              <w:right w:val="single" w:sz="4" w:space="0" w:color="auto"/>
            </w:tcBorders>
            <w:shd w:val="clear" w:color="auto" w:fill="auto"/>
            <w:noWrap/>
            <w:vAlign w:val="center"/>
          </w:tcPr>
          <w:p w14:paraId="0EFCA7C7" w14:textId="77777777" w:rsidR="00182553" w:rsidRPr="00A87916" w:rsidRDefault="00182553" w:rsidP="00D2260A">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0DBD3D49" w14:textId="77777777" w:rsidR="00182553" w:rsidRPr="00A87916" w:rsidRDefault="00182553" w:rsidP="00D2260A">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2FE4D1A4" w14:textId="77777777" w:rsidR="00182553" w:rsidRPr="00A87916" w:rsidRDefault="00182553" w:rsidP="00D2260A">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784B5C4A" w14:textId="77777777" w:rsidR="00182553" w:rsidRPr="00A87916" w:rsidRDefault="00182553" w:rsidP="00D2260A">
            <w:pPr>
              <w:pStyle w:val="Mtab"/>
              <w:rPr>
                <w:rFonts w:cs="Calibri"/>
                <w:szCs w:val="24"/>
              </w:rPr>
            </w:pPr>
          </w:p>
        </w:tc>
        <w:tc>
          <w:tcPr>
            <w:tcW w:w="1244" w:type="pct"/>
            <w:vMerge/>
            <w:tcBorders>
              <w:top w:val="nil"/>
              <w:left w:val="nil"/>
              <w:right w:val="single" w:sz="4" w:space="0" w:color="auto"/>
            </w:tcBorders>
            <w:shd w:val="clear" w:color="auto" w:fill="auto"/>
            <w:noWrap/>
            <w:vAlign w:val="center"/>
          </w:tcPr>
          <w:p w14:paraId="7E20694E" w14:textId="77777777" w:rsidR="00182553" w:rsidRPr="00A87916" w:rsidRDefault="00182553" w:rsidP="00D2260A">
            <w:pPr>
              <w:pStyle w:val="Mtab"/>
              <w:rPr>
                <w:rFonts w:cs="Calibri"/>
                <w:szCs w:val="24"/>
              </w:rPr>
            </w:pPr>
          </w:p>
        </w:tc>
      </w:tr>
      <w:tr w:rsidR="00182553" w:rsidRPr="00A87916" w14:paraId="3A497545" w14:textId="77777777" w:rsidTr="00D2260A">
        <w:trPr>
          <w:trHeight w:val="46"/>
          <w:jc w:val="center"/>
        </w:trPr>
        <w:tc>
          <w:tcPr>
            <w:tcW w:w="404" w:type="pct"/>
            <w:shd w:val="clear" w:color="auto" w:fill="auto"/>
            <w:noWrap/>
            <w:vAlign w:val="center"/>
          </w:tcPr>
          <w:p w14:paraId="6AF14CB4" w14:textId="77777777" w:rsidR="00182553" w:rsidRPr="00A87916" w:rsidRDefault="00182553" w:rsidP="00D2260A">
            <w:pPr>
              <w:pStyle w:val="Mtab"/>
              <w:rPr>
                <w:rFonts w:cs="Calibri"/>
                <w:szCs w:val="24"/>
              </w:rPr>
            </w:pPr>
            <w:r w:rsidRPr="00A87916">
              <w:rPr>
                <w:rFonts w:cs="Calibri"/>
                <w:noProof/>
                <w:szCs w:val="24"/>
              </w:rPr>
              <w:lastRenderedPageBreak/>
              <w:t>TPST PZ G5</w:t>
            </w:r>
          </w:p>
        </w:tc>
        <w:tc>
          <w:tcPr>
            <w:tcW w:w="1626" w:type="pct"/>
            <w:vMerge/>
            <w:tcBorders>
              <w:top w:val="nil"/>
              <w:left w:val="nil"/>
              <w:right w:val="single" w:sz="4" w:space="0" w:color="auto"/>
            </w:tcBorders>
            <w:shd w:val="clear" w:color="auto" w:fill="auto"/>
            <w:noWrap/>
            <w:vAlign w:val="center"/>
          </w:tcPr>
          <w:p w14:paraId="46187F0A" w14:textId="77777777" w:rsidR="00182553" w:rsidRPr="00A87916" w:rsidRDefault="00182553" w:rsidP="00D2260A">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34CE80F8" w14:textId="77777777" w:rsidR="00182553" w:rsidRPr="00A87916" w:rsidRDefault="00182553" w:rsidP="00D2260A">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713677DE" w14:textId="77777777" w:rsidR="00182553" w:rsidRPr="00A87916" w:rsidRDefault="00182553" w:rsidP="00D2260A">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51A16E51" w14:textId="77777777" w:rsidR="00182553" w:rsidRPr="00A87916" w:rsidRDefault="00182553" w:rsidP="00D2260A">
            <w:pPr>
              <w:pStyle w:val="Mtab"/>
              <w:rPr>
                <w:rFonts w:cs="Calibri"/>
                <w:szCs w:val="24"/>
              </w:rPr>
            </w:pPr>
          </w:p>
        </w:tc>
        <w:tc>
          <w:tcPr>
            <w:tcW w:w="1244" w:type="pct"/>
            <w:vMerge/>
            <w:tcBorders>
              <w:top w:val="nil"/>
              <w:left w:val="nil"/>
              <w:right w:val="single" w:sz="4" w:space="0" w:color="auto"/>
            </w:tcBorders>
            <w:shd w:val="clear" w:color="auto" w:fill="auto"/>
            <w:noWrap/>
            <w:vAlign w:val="center"/>
          </w:tcPr>
          <w:p w14:paraId="3911FE35" w14:textId="77777777" w:rsidR="00182553" w:rsidRPr="00A87916" w:rsidRDefault="00182553" w:rsidP="00D2260A">
            <w:pPr>
              <w:pStyle w:val="Mtab"/>
              <w:rPr>
                <w:rFonts w:cs="Calibri"/>
                <w:szCs w:val="24"/>
              </w:rPr>
            </w:pPr>
          </w:p>
        </w:tc>
      </w:tr>
      <w:tr w:rsidR="00182553" w:rsidRPr="00A87916" w14:paraId="10FEEE5D" w14:textId="77777777" w:rsidTr="00D2260A">
        <w:trPr>
          <w:trHeight w:val="32"/>
          <w:jc w:val="center"/>
        </w:trPr>
        <w:tc>
          <w:tcPr>
            <w:tcW w:w="404" w:type="pct"/>
            <w:shd w:val="clear" w:color="auto" w:fill="auto"/>
            <w:noWrap/>
            <w:vAlign w:val="center"/>
          </w:tcPr>
          <w:p w14:paraId="1D6A254E" w14:textId="77777777" w:rsidR="00182553" w:rsidRPr="00A87916" w:rsidRDefault="00182553" w:rsidP="00D2260A">
            <w:pPr>
              <w:pStyle w:val="Mtab"/>
              <w:rPr>
                <w:rFonts w:cs="Calibri"/>
                <w:szCs w:val="24"/>
              </w:rPr>
            </w:pPr>
            <w:r w:rsidRPr="00A87916">
              <w:rPr>
                <w:rFonts w:cs="Calibri"/>
                <w:noProof/>
                <w:szCs w:val="24"/>
              </w:rPr>
              <w:t>TPST PZ G6</w:t>
            </w:r>
          </w:p>
        </w:tc>
        <w:tc>
          <w:tcPr>
            <w:tcW w:w="1626" w:type="pct"/>
            <w:vMerge/>
            <w:tcBorders>
              <w:top w:val="nil"/>
              <w:left w:val="nil"/>
              <w:right w:val="single" w:sz="4" w:space="0" w:color="auto"/>
            </w:tcBorders>
            <w:shd w:val="clear" w:color="auto" w:fill="auto"/>
            <w:noWrap/>
            <w:vAlign w:val="center"/>
          </w:tcPr>
          <w:p w14:paraId="0C25D98A" w14:textId="77777777" w:rsidR="00182553" w:rsidRPr="00A87916" w:rsidRDefault="00182553" w:rsidP="00D2260A">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23173018" w14:textId="77777777" w:rsidR="00182553" w:rsidRPr="00A87916" w:rsidRDefault="00182553" w:rsidP="00D2260A">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4B9CBB98" w14:textId="77777777" w:rsidR="00182553" w:rsidRPr="00A87916" w:rsidRDefault="00182553" w:rsidP="00D2260A">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56D59CDF" w14:textId="77777777" w:rsidR="00182553" w:rsidRPr="00A87916" w:rsidRDefault="00182553" w:rsidP="00D2260A">
            <w:pPr>
              <w:pStyle w:val="Mtab"/>
              <w:rPr>
                <w:rFonts w:cs="Calibri"/>
                <w:szCs w:val="24"/>
              </w:rPr>
            </w:pPr>
          </w:p>
        </w:tc>
        <w:tc>
          <w:tcPr>
            <w:tcW w:w="1244" w:type="pct"/>
            <w:vMerge/>
            <w:tcBorders>
              <w:top w:val="nil"/>
              <w:left w:val="nil"/>
              <w:right w:val="single" w:sz="4" w:space="0" w:color="auto"/>
            </w:tcBorders>
            <w:shd w:val="clear" w:color="auto" w:fill="auto"/>
            <w:noWrap/>
            <w:vAlign w:val="center"/>
          </w:tcPr>
          <w:p w14:paraId="5BEFEB01" w14:textId="77777777" w:rsidR="00182553" w:rsidRPr="00A87916" w:rsidRDefault="00182553" w:rsidP="00D2260A">
            <w:pPr>
              <w:pStyle w:val="Mtab"/>
              <w:rPr>
                <w:rFonts w:cs="Calibri"/>
                <w:szCs w:val="24"/>
              </w:rPr>
            </w:pPr>
          </w:p>
        </w:tc>
      </w:tr>
      <w:tr w:rsidR="00182553" w:rsidRPr="00A87916" w14:paraId="68A52971" w14:textId="77777777" w:rsidTr="00D2260A">
        <w:trPr>
          <w:trHeight w:val="32"/>
          <w:jc w:val="center"/>
        </w:trPr>
        <w:tc>
          <w:tcPr>
            <w:tcW w:w="404" w:type="pct"/>
            <w:shd w:val="clear" w:color="auto" w:fill="auto"/>
            <w:noWrap/>
            <w:vAlign w:val="center"/>
          </w:tcPr>
          <w:p w14:paraId="053B5692" w14:textId="77777777" w:rsidR="00182553" w:rsidRPr="00A87916" w:rsidRDefault="00182553" w:rsidP="00D2260A">
            <w:pPr>
              <w:pStyle w:val="Mtab"/>
              <w:rPr>
                <w:rFonts w:cs="Calibri"/>
                <w:szCs w:val="24"/>
              </w:rPr>
            </w:pPr>
            <w:r w:rsidRPr="00A87916">
              <w:rPr>
                <w:rFonts w:cs="Calibri"/>
                <w:noProof/>
                <w:szCs w:val="24"/>
              </w:rPr>
              <w:t>TPST PZ G7</w:t>
            </w:r>
          </w:p>
        </w:tc>
        <w:tc>
          <w:tcPr>
            <w:tcW w:w="1626" w:type="pct"/>
            <w:vMerge/>
            <w:tcBorders>
              <w:right w:val="single" w:sz="4" w:space="0" w:color="auto"/>
            </w:tcBorders>
            <w:shd w:val="clear" w:color="auto" w:fill="auto"/>
            <w:noWrap/>
            <w:vAlign w:val="center"/>
          </w:tcPr>
          <w:p w14:paraId="5074D00B" w14:textId="77777777" w:rsidR="00182553" w:rsidRPr="00A87916" w:rsidRDefault="00182553" w:rsidP="00D2260A">
            <w:pPr>
              <w:pStyle w:val="Mtab"/>
              <w:rPr>
                <w:rFonts w:cs="Calibri"/>
                <w:szCs w:val="24"/>
              </w:rPr>
            </w:pPr>
          </w:p>
        </w:tc>
        <w:tc>
          <w:tcPr>
            <w:tcW w:w="558" w:type="pct"/>
            <w:vMerge/>
            <w:tcBorders>
              <w:left w:val="single" w:sz="4" w:space="0" w:color="auto"/>
              <w:right w:val="single" w:sz="4" w:space="0" w:color="auto"/>
            </w:tcBorders>
            <w:shd w:val="clear" w:color="auto" w:fill="auto"/>
            <w:noWrap/>
            <w:vAlign w:val="center"/>
          </w:tcPr>
          <w:p w14:paraId="2C5E07E5" w14:textId="77777777" w:rsidR="00182553" w:rsidRPr="00A87916" w:rsidRDefault="00182553" w:rsidP="00D2260A">
            <w:pPr>
              <w:pStyle w:val="Mtab"/>
              <w:rPr>
                <w:rFonts w:cs="Calibri"/>
                <w:szCs w:val="24"/>
              </w:rPr>
            </w:pPr>
          </w:p>
        </w:tc>
        <w:tc>
          <w:tcPr>
            <w:tcW w:w="457" w:type="pct"/>
            <w:vMerge/>
            <w:tcBorders>
              <w:left w:val="single" w:sz="4" w:space="0" w:color="auto"/>
              <w:right w:val="single" w:sz="4" w:space="0" w:color="auto"/>
            </w:tcBorders>
            <w:shd w:val="clear" w:color="auto" w:fill="auto"/>
            <w:noWrap/>
            <w:vAlign w:val="center"/>
          </w:tcPr>
          <w:p w14:paraId="2E61A420" w14:textId="77777777" w:rsidR="00182553" w:rsidRPr="00A87916" w:rsidRDefault="00182553" w:rsidP="00D2260A">
            <w:pPr>
              <w:pStyle w:val="Mtab"/>
              <w:rPr>
                <w:rFonts w:cs="Calibri"/>
                <w:szCs w:val="24"/>
              </w:rPr>
            </w:pPr>
          </w:p>
        </w:tc>
        <w:tc>
          <w:tcPr>
            <w:tcW w:w="711" w:type="pct"/>
            <w:vMerge/>
            <w:tcBorders>
              <w:left w:val="single" w:sz="4" w:space="0" w:color="auto"/>
              <w:right w:val="single" w:sz="4" w:space="0" w:color="auto"/>
            </w:tcBorders>
            <w:shd w:val="clear" w:color="auto" w:fill="auto"/>
            <w:noWrap/>
            <w:vAlign w:val="center"/>
          </w:tcPr>
          <w:p w14:paraId="72E2217C" w14:textId="77777777" w:rsidR="00182553" w:rsidRPr="00A87916" w:rsidRDefault="00182553" w:rsidP="00D2260A">
            <w:pPr>
              <w:pStyle w:val="Mtab"/>
              <w:rPr>
                <w:rFonts w:cs="Calibri"/>
                <w:szCs w:val="24"/>
              </w:rPr>
            </w:pPr>
          </w:p>
        </w:tc>
        <w:tc>
          <w:tcPr>
            <w:tcW w:w="1244" w:type="pct"/>
            <w:vMerge/>
            <w:tcBorders>
              <w:left w:val="single" w:sz="4" w:space="0" w:color="auto"/>
              <w:right w:val="single" w:sz="4" w:space="0" w:color="auto"/>
            </w:tcBorders>
            <w:shd w:val="clear" w:color="auto" w:fill="auto"/>
            <w:noWrap/>
            <w:vAlign w:val="center"/>
          </w:tcPr>
          <w:p w14:paraId="682B8549" w14:textId="77777777" w:rsidR="00182553" w:rsidRPr="00A87916" w:rsidRDefault="00182553" w:rsidP="00D2260A">
            <w:pPr>
              <w:pStyle w:val="Mtab"/>
              <w:rPr>
                <w:rFonts w:cs="Calibri"/>
                <w:szCs w:val="24"/>
              </w:rPr>
            </w:pPr>
          </w:p>
        </w:tc>
      </w:tr>
      <w:tr w:rsidR="00182553" w:rsidRPr="00A87916" w14:paraId="6C6FCD7E" w14:textId="77777777" w:rsidTr="00D2260A">
        <w:trPr>
          <w:trHeight w:val="32"/>
          <w:jc w:val="center"/>
        </w:trPr>
        <w:tc>
          <w:tcPr>
            <w:tcW w:w="404" w:type="pct"/>
            <w:shd w:val="clear" w:color="auto" w:fill="auto"/>
            <w:noWrap/>
            <w:vAlign w:val="center"/>
          </w:tcPr>
          <w:p w14:paraId="3BD11D7B" w14:textId="77777777" w:rsidR="00182553" w:rsidRPr="00A87916" w:rsidRDefault="00182553" w:rsidP="00D2260A">
            <w:pPr>
              <w:pStyle w:val="Mtab"/>
              <w:rPr>
                <w:rFonts w:cs="Calibri"/>
                <w:noProof/>
                <w:szCs w:val="24"/>
              </w:rPr>
            </w:pPr>
            <w:r w:rsidRPr="00A87916">
              <w:rPr>
                <w:rFonts w:cs="Calibri"/>
                <w:noProof/>
                <w:szCs w:val="24"/>
              </w:rPr>
              <w:t>TPST PZ G8</w:t>
            </w:r>
          </w:p>
          <w:p w14:paraId="2333D1C8" w14:textId="2319899D" w:rsidR="004B6DF0" w:rsidRPr="00A87916" w:rsidRDefault="004B6DF0" w:rsidP="00D2260A">
            <w:pPr>
              <w:pStyle w:val="Mtab"/>
              <w:rPr>
                <w:rFonts w:cs="Calibri"/>
                <w:szCs w:val="24"/>
              </w:rPr>
            </w:pPr>
            <w:r w:rsidRPr="00A87916">
              <w:rPr>
                <w:rFonts w:cs="Calibri"/>
                <w:noProof/>
                <w:szCs w:val="24"/>
              </w:rPr>
              <w:t>TPST PZ G9</w:t>
            </w:r>
          </w:p>
        </w:tc>
        <w:tc>
          <w:tcPr>
            <w:tcW w:w="1626" w:type="pct"/>
            <w:vMerge/>
            <w:shd w:val="clear" w:color="auto" w:fill="auto"/>
            <w:noWrap/>
            <w:vAlign w:val="center"/>
          </w:tcPr>
          <w:p w14:paraId="1603B78E"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27A58A85"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14BFD22E"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1DEEFB97"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74369144" w14:textId="77777777" w:rsidR="00182553" w:rsidRPr="00A87916" w:rsidRDefault="00182553" w:rsidP="00D2260A">
            <w:pPr>
              <w:pStyle w:val="Mtab"/>
              <w:rPr>
                <w:rFonts w:cs="Calibri"/>
                <w:szCs w:val="24"/>
              </w:rPr>
            </w:pPr>
          </w:p>
        </w:tc>
      </w:tr>
      <w:tr w:rsidR="00182553" w:rsidRPr="00A87916" w14:paraId="52597A0D" w14:textId="77777777" w:rsidTr="00D2260A">
        <w:trPr>
          <w:trHeight w:val="284"/>
          <w:jc w:val="center"/>
        </w:trPr>
        <w:tc>
          <w:tcPr>
            <w:tcW w:w="5000" w:type="pct"/>
            <w:gridSpan w:val="6"/>
            <w:shd w:val="clear" w:color="auto" w:fill="DBE5F1" w:themeFill="accent1" w:themeFillTint="33"/>
            <w:noWrap/>
            <w:vAlign w:val="center"/>
          </w:tcPr>
          <w:p w14:paraId="182B5B47" w14:textId="77777777" w:rsidR="00182553" w:rsidRPr="00A87916" w:rsidRDefault="00182553" w:rsidP="00D2260A">
            <w:pPr>
              <w:pStyle w:val="Mtab"/>
              <w:rPr>
                <w:rFonts w:cs="Calibri"/>
                <w:szCs w:val="24"/>
              </w:rPr>
            </w:pPr>
            <w:r w:rsidRPr="00A87916">
              <w:rPr>
                <w:rFonts w:cs="Calibri"/>
                <w:szCs w:val="24"/>
              </w:rPr>
              <w:t>Cel środowiskowy</w:t>
            </w:r>
          </w:p>
        </w:tc>
      </w:tr>
      <w:tr w:rsidR="00182553" w:rsidRPr="00A87916" w14:paraId="2D49601A" w14:textId="77777777" w:rsidTr="00D2260A">
        <w:trPr>
          <w:trHeight w:val="984"/>
          <w:jc w:val="center"/>
        </w:trPr>
        <w:tc>
          <w:tcPr>
            <w:tcW w:w="404" w:type="pct"/>
            <w:shd w:val="clear" w:color="auto" w:fill="auto"/>
            <w:noWrap/>
            <w:vAlign w:val="center"/>
          </w:tcPr>
          <w:p w14:paraId="4DAC1499" w14:textId="77777777" w:rsidR="00182553" w:rsidRPr="00A87916" w:rsidRDefault="00182553" w:rsidP="00D2260A">
            <w:pPr>
              <w:pStyle w:val="Mtab"/>
              <w:rPr>
                <w:rFonts w:cs="Calibri"/>
                <w:noProof/>
                <w:szCs w:val="24"/>
              </w:rPr>
            </w:pPr>
            <w:r w:rsidRPr="00A87916">
              <w:rPr>
                <w:rFonts w:cs="Calibri"/>
                <w:noProof/>
                <w:szCs w:val="24"/>
              </w:rPr>
              <w:t>TPST PZ Ś1</w:t>
            </w:r>
          </w:p>
          <w:p w14:paraId="5D9EFD2F" w14:textId="77777777" w:rsidR="00182553" w:rsidRPr="00A87916" w:rsidRDefault="00182553" w:rsidP="00D2260A">
            <w:pPr>
              <w:pStyle w:val="Mtab"/>
              <w:rPr>
                <w:rFonts w:cs="Calibri"/>
                <w:noProof/>
                <w:szCs w:val="24"/>
              </w:rPr>
            </w:pPr>
            <w:r w:rsidRPr="00A87916">
              <w:rPr>
                <w:rFonts w:cs="Calibri"/>
                <w:noProof/>
                <w:szCs w:val="24"/>
              </w:rPr>
              <w:t>TPST PZ Ś2</w:t>
            </w:r>
          </w:p>
          <w:p w14:paraId="3763D87B" w14:textId="77777777" w:rsidR="00182553" w:rsidRPr="00A87916" w:rsidRDefault="00182553" w:rsidP="00D2260A">
            <w:pPr>
              <w:pStyle w:val="Mtab"/>
              <w:rPr>
                <w:rFonts w:cs="Calibri"/>
                <w:noProof/>
                <w:szCs w:val="24"/>
              </w:rPr>
            </w:pPr>
            <w:r w:rsidRPr="00A87916">
              <w:rPr>
                <w:rFonts w:cs="Calibri"/>
                <w:noProof/>
                <w:szCs w:val="24"/>
              </w:rPr>
              <w:t>TPST PZ Ś3</w:t>
            </w:r>
          </w:p>
          <w:p w14:paraId="5E52A45F" w14:textId="77777777" w:rsidR="00182553" w:rsidRPr="00A87916" w:rsidRDefault="00182553" w:rsidP="00D2260A">
            <w:pPr>
              <w:pStyle w:val="Mtab"/>
              <w:rPr>
                <w:rFonts w:cs="Calibri"/>
                <w:noProof/>
                <w:szCs w:val="24"/>
              </w:rPr>
            </w:pPr>
            <w:r w:rsidRPr="00A87916">
              <w:rPr>
                <w:rFonts w:cs="Calibri"/>
                <w:noProof/>
                <w:szCs w:val="24"/>
              </w:rPr>
              <w:t>TPST PZ Ś4</w:t>
            </w:r>
          </w:p>
          <w:p w14:paraId="0C74A973" w14:textId="31B03B0C" w:rsidR="004B6DF0" w:rsidRPr="00A87916" w:rsidRDefault="004B6DF0" w:rsidP="00D2260A">
            <w:pPr>
              <w:pStyle w:val="Mtab"/>
              <w:rPr>
                <w:rFonts w:cs="Calibri"/>
                <w:noProof/>
                <w:szCs w:val="24"/>
              </w:rPr>
            </w:pPr>
            <w:r w:rsidRPr="00A87916">
              <w:rPr>
                <w:rFonts w:cs="Calibri"/>
                <w:noProof/>
                <w:szCs w:val="24"/>
              </w:rPr>
              <w:lastRenderedPageBreak/>
              <w:t>TPST PZ Ś5</w:t>
            </w:r>
          </w:p>
        </w:tc>
        <w:tc>
          <w:tcPr>
            <w:tcW w:w="1626" w:type="pct"/>
            <w:tcBorders>
              <w:bottom w:val="single" w:sz="4" w:space="0" w:color="auto"/>
            </w:tcBorders>
            <w:shd w:val="clear" w:color="auto" w:fill="auto"/>
            <w:noWrap/>
            <w:vAlign w:val="center"/>
          </w:tcPr>
          <w:p w14:paraId="72954E2E" w14:textId="77777777" w:rsidR="00182553" w:rsidRPr="00A87916" w:rsidRDefault="00182553" w:rsidP="00D2260A">
            <w:pPr>
              <w:pStyle w:val="Mtab"/>
              <w:rPr>
                <w:rFonts w:cs="Calibri"/>
                <w:color w:val="000000"/>
                <w:szCs w:val="24"/>
              </w:rPr>
            </w:pPr>
            <w:r w:rsidRPr="00A87916">
              <w:rPr>
                <w:rFonts w:cs="Calibri"/>
                <w:color w:val="000000"/>
                <w:szCs w:val="24"/>
              </w:rPr>
              <w:lastRenderedPageBreak/>
              <w:t>Faza realizacji:</w:t>
            </w:r>
          </w:p>
          <w:p w14:paraId="64E53DC2" w14:textId="77777777" w:rsidR="00182553" w:rsidRPr="00A87916" w:rsidRDefault="00182553" w:rsidP="00D2260A">
            <w:pPr>
              <w:pStyle w:val="Mtab"/>
              <w:rPr>
                <w:rFonts w:cs="Calibri"/>
                <w:color w:val="000000"/>
                <w:szCs w:val="24"/>
              </w:rPr>
            </w:pPr>
            <w:r w:rsidRPr="00A87916">
              <w:rPr>
                <w:rFonts w:cs="Calibri"/>
                <w:color w:val="000000"/>
                <w:szCs w:val="24"/>
              </w:rPr>
              <w:t>Możliwe negatywne:</w:t>
            </w:r>
          </w:p>
          <w:p w14:paraId="497F2FD7" w14:textId="77777777" w:rsidR="00182553" w:rsidRPr="00A87916" w:rsidRDefault="00182553" w:rsidP="00D2260A">
            <w:pPr>
              <w:pStyle w:val="Mtab"/>
              <w:rPr>
                <w:rFonts w:cs="Calibri"/>
                <w:color w:val="000000"/>
                <w:szCs w:val="24"/>
              </w:rPr>
            </w:pPr>
            <w:r w:rsidRPr="00A87916">
              <w:rPr>
                <w:rFonts w:cs="Calibri"/>
                <w:color w:val="000000"/>
                <w:szCs w:val="24"/>
              </w:rPr>
              <w:t>- możliwe czasowe przekształcenia wynikające z prowadzenia robót budowlanych, prac na budynkach.</w:t>
            </w:r>
          </w:p>
          <w:p w14:paraId="2F5B2851" w14:textId="77777777" w:rsidR="00182553" w:rsidRPr="00A87916" w:rsidRDefault="00182553" w:rsidP="00D2260A">
            <w:pPr>
              <w:pStyle w:val="Mtab"/>
              <w:rPr>
                <w:rFonts w:cs="Calibri"/>
                <w:color w:val="000000"/>
                <w:szCs w:val="24"/>
              </w:rPr>
            </w:pPr>
            <w:r w:rsidRPr="00A87916">
              <w:rPr>
                <w:rFonts w:cs="Calibri"/>
                <w:color w:val="000000"/>
                <w:szCs w:val="24"/>
              </w:rPr>
              <w:t>Faza eksploatacji:</w:t>
            </w:r>
          </w:p>
          <w:p w14:paraId="572683C4" w14:textId="77777777" w:rsidR="00182553" w:rsidRPr="00A87916" w:rsidRDefault="00182553" w:rsidP="00D2260A">
            <w:pPr>
              <w:pStyle w:val="Mtab"/>
              <w:rPr>
                <w:rFonts w:cs="Calibri"/>
                <w:color w:val="000000"/>
                <w:szCs w:val="24"/>
              </w:rPr>
            </w:pPr>
            <w:r w:rsidRPr="00A87916">
              <w:rPr>
                <w:rFonts w:cs="Calibri"/>
                <w:color w:val="000000"/>
                <w:szCs w:val="24"/>
              </w:rPr>
              <w:t>Pozytywne:</w:t>
            </w:r>
          </w:p>
          <w:p w14:paraId="7B99D5F5" w14:textId="77777777" w:rsidR="00182553" w:rsidRPr="00A87916" w:rsidRDefault="00182553" w:rsidP="00D2260A">
            <w:pPr>
              <w:pStyle w:val="Mtab"/>
              <w:rPr>
                <w:rFonts w:cs="Calibri"/>
                <w:color w:val="000000"/>
                <w:szCs w:val="24"/>
              </w:rPr>
            </w:pPr>
            <w:r w:rsidRPr="00A87916">
              <w:rPr>
                <w:rFonts w:cs="Calibri"/>
                <w:color w:val="000000"/>
                <w:szCs w:val="24"/>
              </w:rPr>
              <w:lastRenderedPageBreak/>
              <w:t>- działania termomodernizacyjne wiążą się przeważnie z prowadzeniem także remontów elewacji, co może pozytywnie wpłynąć na estetykę terenów zabudowanych;</w:t>
            </w:r>
          </w:p>
          <w:p w14:paraId="57B21D73" w14:textId="77777777" w:rsidR="00182553" w:rsidRPr="00A87916" w:rsidRDefault="00182553" w:rsidP="00D2260A">
            <w:pPr>
              <w:pStyle w:val="Mtab"/>
              <w:rPr>
                <w:rFonts w:cs="Calibri"/>
                <w:color w:val="000000"/>
                <w:szCs w:val="24"/>
              </w:rPr>
            </w:pPr>
            <w:r w:rsidRPr="00A87916">
              <w:rPr>
                <w:rFonts w:cs="Calibri"/>
                <w:color w:val="000000"/>
                <w:szCs w:val="24"/>
              </w:rPr>
              <w:t>- wymiana oświetlenia ulicznego poprawi estetykę przy drogach;</w:t>
            </w:r>
          </w:p>
          <w:p w14:paraId="6720B1F2" w14:textId="77777777" w:rsidR="00182553" w:rsidRPr="00A87916" w:rsidRDefault="00182553" w:rsidP="00D2260A">
            <w:pPr>
              <w:pStyle w:val="Mtab"/>
              <w:rPr>
                <w:rFonts w:cs="Calibri"/>
                <w:szCs w:val="24"/>
              </w:rPr>
            </w:pPr>
            <w:r w:rsidRPr="00A87916">
              <w:rPr>
                <w:rFonts w:cs="Calibri"/>
                <w:szCs w:val="24"/>
              </w:rPr>
              <w:t>Możliwe negatywne:</w:t>
            </w:r>
          </w:p>
          <w:p w14:paraId="6C5783B4" w14:textId="77777777" w:rsidR="00182553" w:rsidRPr="00A87916" w:rsidRDefault="00182553" w:rsidP="00D2260A">
            <w:pPr>
              <w:pStyle w:val="Mtab"/>
              <w:rPr>
                <w:rFonts w:cs="Calibri"/>
                <w:szCs w:val="24"/>
              </w:rPr>
            </w:pPr>
            <w:r w:rsidRPr="00A87916">
              <w:rPr>
                <w:rFonts w:cs="Calibri"/>
                <w:szCs w:val="24"/>
              </w:rPr>
              <w:t>- budowa nowych obiektów na terenach nieprzekształconych i niezabudowanych może powodować wprowadzanie elementów antropogenicznych do krajobrazu nieprzekształconego;</w:t>
            </w:r>
          </w:p>
          <w:p w14:paraId="746474B7" w14:textId="77777777" w:rsidR="00182553" w:rsidRPr="00A87916" w:rsidRDefault="00182553" w:rsidP="00D2260A">
            <w:pPr>
              <w:pStyle w:val="Mtab"/>
              <w:rPr>
                <w:rFonts w:cs="Calibri"/>
                <w:szCs w:val="24"/>
              </w:rPr>
            </w:pPr>
            <w:r w:rsidRPr="00A87916">
              <w:rPr>
                <w:rFonts w:cs="Calibri"/>
                <w:szCs w:val="24"/>
              </w:rPr>
              <w:t>- montaż instalacji OZE może wprowadzać niewielkie dominanty krajobrazowe do przestrzeni miejskiej lub wsi (nie istotne dla walorów krajobrazowych).</w:t>
            </w:r>
          </w:p>
        </w:tc>
        <w:tc>
          <w:tcPr>
            <w:tcW w:w="558" w:type="pct"/>
            <w:tcBorders>
              <w:bottom w:val="single" w:sz="4" w:space="0" w:color="auto"/>
            </w:tcBorders>
            <w:shd w:val="clear" w:color="auto" w:fill="auto"/>
            <w:noWrap/>
            <w:vAlign w:val="center"/>
          </w:tcPr>
          <w:p w14:paraId="4CDE9913" w14:textId="77777777" w:rsidR="00182553" w:rsidRPr="00A87916" w:rsidRDefault="00182553" w:rsidP="00D2260A">
            <w:pPr>
              <w:pStyle w:val="Mtab"/>
              <w:rPr>
                <w:rFonts w:cs="Calibri"/>
                <w:szCs w:val="24"/>
              </w:rPr>
            </w:pPr>
            <w:r w:rsidRPr="00A87916">
              <w:rPr>
                <w:rFonts w:cs="Calibri"/>
                <w:color w:val="000000"/>
                <w:szCs w:val="24"/>
              </w:rPr>
              <w:lastRenderedPageBreak/>
              <w:t>Krótkoterminowe, długoterminowe</w:t>
            </w:r>
          </w:p>
        </w:tc>
        <w:tc>
          <w:tcPr>
            <w:tcW w:w="457" w:type="pct"/>
            <w:tcBorders>
              <w:bottom w:val="single" w:sz="4" w:space="0" w:color="auto"/>
            </w:tcBorders>
            <w:shd w:val="clear" w:color="auto" w:fill="auto"/>
            <w:noWrap/>
            <w:vAlign w:val="center"/>
          </w:tcPr>
          <w:p w14:paraId="12A34CD7" w14:textId="77777777" w:rsidR="00182553" w:rsidRPr="00A87916" w:rsidRDefault="00182553" w:rsidP="00D2260A">
            <w:pPr>
              <w:pStyle w:val="Mtab"/>
              <w:rPr>
                <w:rFonts w:cs="Calibri"/>
                <w:szCs w:val="24"/>
              </w:rPr>
            </w:pPr>
            <w:r w:rsidRPr="00A87916">
              <w:rPr>
                <w:rFonts w:cs="Calibri"/>
                <w:color w:val="000000"/>
                <w:szCs w:val="24"/>
              </w:rPr>
              <w:t>Bezpośrednie, pośrednie, wtórne</w:t>
            </w:r>
          </w:p>
        </w:tc>
        <w:tc>
          <w:tcPr>
            <w:tcW w:w="711" w:type="pct"/>
            <w:tcBorders>
              <w:bottom w:val="single" w:sz="4" w:space="0" w:color="auto"/>
            </w:tcBorders>
            <w:shd w:val="clear" w:color="auto" w:fill="auto"/>
            <w:noWrap/>
            <w:vAlign w:val="center"/>
          </w:tcPr>
          <w:p w14:paraId="1DC78CE7" w14:textId="77777777" w:rsidR="00182553" w:rsidRPr="00A87916" w:rsidRDefault="00182553" w:rsidP="00D2260A">
            <w:pPr>
              <w:pStyle w:val="Mtab"/>
              <w:rPr>
                <w:rFonts w:cs="Calibri"/>
                <w:szCs w:val="24"/>
              </w:rPr>
            </w:pPr>
            <w:r w:rsidRPr="00A87916">
              <w:rPr>
                <w:rFonts w:cs="Calibri"/>
                <w:color w:val="000000"/>
                <w:szCs w:val="24"/>
              </w:rPr>
              <w:t>Możliwe oddziaływanie skumulowane z działaniami o charakterze liniowym lub wprowadzające nowe obiekty</w:t>
            </w:r>
          </w:p>
        </w:tc>
        <w:tc>
          <w:tcPr>
            <w:tcW w:w="1244" w:type="pct"/>
            <w:tcBorders>
              <w:bottom w:val="single" w:sz="4" w:space="0" w:color="auto"/>
            </w:tcBorders>
            <w:shd w:val="clear" w:color="auto" w:fill="auto"/>
            <w:noWrap/>
            <w:vAlign w:val="center"/>
          </w:tcPr>
          <w:p w14:paraId="0B75479F" w14:textId="77777777" w:rsidR="00182553" w:rsidRPr="00A87916" w:rsidRDefault="00182553" w:rsidP="00D2260A">
            <w:pPr>
              <w:pStyle w:val="Mtab"/>
              <w:rPr>
                <w:rFonts w:cs="Calibri"/>
                <w:szCs w:val="24"/>
              </w:rPr>
            </w:pPr>
            <w:r w:rsidRPr="00A87916">
              <w:rPr>
                <w:rFonts w:cs="Calibri"/>
                <w:color w:val="000000"/>
                <w:szCs w:val="24"/>
              </w:rPr>
              <w:t>Odpowiednie planowanie inwestycji uwzględniające konieczność wkomponowania planowanych obiektów w istniejący krajobraz.</w:t>
            </w:r>
          </w:p>
        </w:tc>
      </w:tr>
      <w:tr w:rsidR="00182553" w:rsidRPr="00A87916" w14:paraId="1E5BC6BF" w14:textId="77777777" w:rsidTr="00D2260A">
        <w:trPr>
          <w:trHeight w:val="284"/>
          <w:jc w:val="center"/>
        </w:trPr>
        <w:tc>
          <w:tcPr>
            <w:tcW w:w="404" w:type="pct"/>
            <w:shd w:val="clear" w:color="auto" w:fill="auto"/>
            <w:noWrap/>
            <w:vAlign w:val="center"/>
          </w:tcPr>
          <w:p w14:paraId="72F887E7" w14:textId="3F639376" w:rsidR="00182553" w:rsidRPr="00A87916" w:rsidRDefault="00182553" w:rsidP="00D2260A">
            <w:pPr>
              <w:pStyle w:val="Mtab"/>
              <w:rPr>
                <w:rFonts w:cs="Calibri"/>
                <w:noProof/>
                <w:szCs w:val="24"/>
              </w:rPr>
            </w:pPr>
            <w:r w:rsidRPr="00A87916">
              <w:rPr>
                <w:rFonts w:cs="Calibri"/>
                <w:noProof/>
                <w:szCs w:val="24"/>
              </w:rPr>
              <w:t>TPST PZ Ś</w:t>
            </w:r>
            <w:r w:rsidR="004B6DF0" w:rsidRPr="00A87916">
              <w:rPr>
                <w:rFonts w:cs="Calibri"/>
                <w:noProof/>
                <w:szCs w:val="24"/>
              </w:rPr>
              <w:t>6</w:t>
            </w:r>
          </w:p>
        </w:tc>
        <w:tc>
          <w:tcPr>
            <w:tcW w:w="1626" w:type="pct"/>
            <w:shd w:val="clear" w:color="auto" w:fill="auto"/>
            <w:noWrap/>
            <w:vAlign w:val="center"/>
          </w:tcPr>
          <w:p w14:paraId="4382AD8B" w14:textId="77777777" w:rsidR="00182553" w:rsidRPr="00A87916" w:rsidRDefault="00182553" w:rsidP="00D2260A">
            <w:pPr>
              <w:pStyle w:val="Mtab"/>
              <w:rPr>
                <w:rFonts w:cs="Calibri"/>
                <w:szCs w:val="24"/>
              </w:rPr>
            </w:pPr>
            <w:r w:rsidRPr="00A87916">
              <w:rPr>
                <w:rFonts w:cs="Calibri"/>
                <w:szCs w:val="24"/>
              </w:rPr>
              <w:t>Faza eksploatacji:</w:t>
            </w:r>
          </w:p>
          <w:p w14:paraId="07487475" w14:textId="77777777" w:rsidR="00182553" w:rsidRPr="00A87916" w:rsidRDefault="00182553" w:rsidP="00D2260A">
            <w:pPr>
              <w:pStyle w:val="Mtab"/>
              <w:rPr>
                <w:rFonts w:cs="Calibri"/>
                <w:szCs w:val="24"/>
              </w:rPr>
            </w:pPr>
            <w:r w:rsidRPr="00A87916">
              <w:rPr>
                <w:rFonts w:cs="Calibri"/>
                <w:szCs w:val="24"/>
              </w:rPr>
              <w:t>Pozytywne:</w:t>
            </w:r>
          </w:p>
          <w:p w14:paraId="01A86082" w14:textId="77777777" w:rsidR="00182553" w:rsidRPr="00A87916" w:rsidRDefault="00182553" w:rsidP="00D2260A">
            <w:pPr>
              <w:pStyle w:val="Mtab"/>
              <w:rPr>
                <w:rFonts w:cs="Calibri"/>
                <w:szCs w:val="24"/>
              </w:rPr>
            </w:pPr>
            <w:r w:rsidRPr="00A87916">
              <w:rPr>
                <w:rFonts w:cs="Calibri"/>
                <w:szCs w:val="24"/>
              </w:rPr>
              <w:lastRenderedPageBreak/>
              <w:t>- zagospodarowanie terenów po działalności górniczej pozwoli na poprawę walorów krajobrazowych, nadanie im cech naturalnych oraz poprawi harmonię krajobrazu.</w:t>
            </w:r>
          </w:p>
        </w:tc>
        <w:tc>
          <w:tcPr>
            <w:tcW w:w="558" w:type="pct"/>
            <w:shd w:val="clear" w:color="auto" w:fill="auto"/>
            <w:noWrap/>
            <w:vAlign w:val="center"/>
          </w:tcPr>
          <w:p w14:paraId="338B10F4" w14:textId="77777777" w:rsidR="00182553" w:rsidRPr="00A87916" w:rsidRDefault="00182553" w:rsidP="00D2260A">
            <w:pPr>
              <w:pStyle w:val="Mtab"/>
              <w:rPr>
                <w:rFonts w:cs="Calibri"/>
                <w:szCs w:val="24"/>
              </w:rPr>
            </w:pPr>
            <w:r w:rsidRPr="00A87916">
              <w:rPr>
                <w:rFonts w:cs="Calibri"/>
                <w:szCs w:val="24"/>
              </w:rPr>
              <w:lastRenderedPageBreak/>
              <w:t xml:space="preserve">Krótkoterminowe, </w:t>
            </w:r>
            <w:r w:rsidRPr="00A87916">
              <w:rPr>
                <w:rFonts w:cs="Calibri"/>
                <w:szCs w:val="24"/>
              </w:rPr>
              <w:lastRenderedPageBreak/>
              <w:t>długoterminowe</w:t>
            </w:r>
          </w:p>
        </w:tc>
        <w:tc>
          <w:tcPr>
            <w:tcW w:w="457" w:type="pct"/>
            <w:shd w:val="clear" w:color="auto" w:fill="auto"/>
            <w:noWrap/>
            <w:vAlign w:val="center"/>
          </w:tcPr>
          <w:p w14:paraId="79161D2E" w14:textId="77777777" w:rsidR="00182553" w:rsidRPr="00A87916" w:rsidRDefault="00182553" w:rsidP="00D2260A">
            <w:pPr>
              <w:pStyle w:val="Mtab"/>
              <w:rPr>
                <w:rFonts w:cs="Calibri"/>
                <w:szCs w:val="24"/>
              </w:rPr>
            </w:pPr>
            <w:r w:rsidRPr="00A87916">
              <w:rPr>
                <w:rFonts w:cs="Calibri"/>
                <w:szCs w:val="24"/>
              </w:rPr>
              <w:lastRenderedPageBreak/>
              <w:t xml:space="preserve">Bezpośrednie, </w:t>
            </w:r>
            <w:r w:rsidRPr="00A87916">
              <w:rPr>
                <w:rFonts w:cs="Calibri"/>
                <w:szCs w:val="24"/>
              </w:rPr>
              <w:lastRenderedPageBreak/>
              <w:t>pośrednie, wtórne</w:t>
            </w:r>
          </w:p>
        </w:tc>
        <w:tc>
          <w:tcPr>
            <w:tcW w:w="711" w:type="pct"/>
            <w:shd w:val="clear" w:color="auto" w:fill="auto"/>
            <w:noWrap/>
            <w:vAlign w:val="center"/>
          </w:tcPr>
          <w:p w14:paraId="606A706C" w14:textId="77777777" w:rsidR="00182553" w:rsidRPr="00A87916" w:rsidRDefault="00182553" w:rsidP="00D2260A">
            <w:pPr>
              <w:pStyle w:val="Mtab"/>
              <w:rPr>
                <w:rFonts w:cs="Calibri"/>
                <w:szCs w:val="24"/>
              </w:rPr>
            </w:pPr>
            <w:r w:rsidRPr="00A87916">
              <w:rPr>
                <w:rFonts w:cs="Calibri"/>
                <w:szCs w:val="24"/>
              </w:rPr>
              <w:lastRenderedPageBreak/>
              <w:t>-</w:t>
            </w:r>
          </w:p>
        </w:tc>
        <w:tc>
          <w:tcPr>
            <w:tcW w:w="1244" w:type="pct"/>
            <w:shd w:val="clear" w:color="auto" w:fill="auto"/>
            <w:noWrap/>
            <w:vAlign w:val="center"/>
          </w:tcPr>
          <w:p w14:paraId="6E67C775" w14:textId="77777777" w:rsidR="00182553" w:rsidRPr="00A87916" w:rsidRDefault="00182553" w:rsidP="00D2260A">
            <w:pPr>
              <w:pStyle w:val="Mtab"/>
              <w:rPr>
                <w:rFonts w:cs="Calibri"/>
                <w:szCs w:val="24"/>
              </w:rPr>
            </w:pPr>
            <w:r w:rsidRPr="00A87916">
              <w:rPr>
                <w:rFonts w:cs="Calibri"/>
                <w:szCs w:val="24"/>
              </w:rPr>
              <w:t>-</w:t>
            </w:r>
          </w:p>
        </w:tc>
      </w:tr>
      <w:tr w:rsidR="0043601F" w:rsidRPr="00A87916" w14:paraId="50D614BC" w14:textId="77777777" w:rsidTr="00D2260A">
        <w:trPr>
          <w:trHeight w:val="284"/>
          <w:jc w:val="center"/>
        </w:trPr>
        <w:tc>
          <w:tcPr>
            <w:tcW w:w="404" w:type="pct"/>
            <w:shd w:val="clear" w:color="auto" w:fill="auto"/>
            <w:noWrap/>
            <w:vAlign w:val="center"/>
          </w:tcPr>
          <w:p w14:paraId="41E44EF3" w14:textId="3E5A5C87" w:rsidR="0043601F" w:rsidRPr="00A87916" w:rsidRDefault="0043601F" w:rsidP="00D2260A">
            <w:pPr>
              <w:pStyle w:val="Mtab"/>
              <w:rPr>
                <w:rFonts w:cs="Calibri"/>
                <w:noProof/>
                <w:szCs w:val="24"/>
              </w:rPr>
            </w:pPr>
            <w:r w:rsidRPr="00A87916">
              <w:rPr>
                <w:rFonts w:cs="Calibri"/>
                <w:noProof/>
                <w:szCs w:val="24"/>
              </w:rPr>
              <w:t>TPST PZ Ś7</w:t>
            </w:r>
          </w:p>
        </w:tc>
        <w:tc>
          <w:tcPr>
            <w:tcW w:w="1626" w:type="pct"/>
            <w:shd w:val="clear" w:color="auto" w:fill="auto"/>
            <w:noWrap/>
            <w:vAlign w:val="center"/>
          </w:tcPr>
          <w:p w14:paraId="6EB597A4" w14:textId="77777777" w:rsidR="0043601F" w:rsidRPr="00A87916" w:rsidRDefault="0043601F" w:rsidP="00D2260A">
            <w:pPr>
              <w:pStyle w:val="Mtab"/>
              <w:rPr>
                <w:rFonts w:cs="Calibri"/>
                <w:color w:val="000000"/>
                <w:szCs w:val="24"/>
              </w:rPr>
            </w:pPr>
            <w:r w:rsidRPr="00A87916">
              <w:rPr>
                <w:rFonts w:cs="Calibri"/>
                <w:color w:val="000000"/>
                <w:szCs w:val="24"/>
              </w:rPr>
              <w:t>Faza realizacji:</w:t>
            </w:r>
          </w:p>
          <w:p w14:paraId="478766D7" w14:textId="77777777" w:rsidR="0043601F" w:rsidRPr="00A87916" w:rsidRDefault="0043601F" w:rsidP="00D2260A">
            <w:pPr>
              <w:pStyle w:val="Mtab"/>
              <w:rPr>
                <w:rFonts w:cs="Calibri"/>
                <w:color w:val="000000"/>
                <w:szCs w:val="24"/>
              </w:rPr>
            </w:pPr>
            <w:r w:rsidRPr="00A87916">
              <w:rPr>
                <w:rFonts w:cs="Calibri"/>
                <w:color w:val="000000"/>
                <w:szCs w:val="24"/>
              </w:rPr>
              <w:t>Możliwe negatywne:</w:t>
            </w:r>
          </w:p>
          <w:p w14:paraId="30810E1D" w14:textId="77777777" w:rsidR="0043601F" w:rsidRPr="00A87916" w:rsidRDefault="0043601F" w:rsidP="00D2260A">
            <w:pPr>
              <w:pStyle w:val="Mtab"/>
              <w:rPr>
                <w:rFonts w:cs="Calibri"/>
                <w:color w:val="000000"/>
                <w:szCs w:val="24"/>
              </w:rPr>
            </w:pPr>
            <w:r w:rsidRPr="00A87916">
              <w:rPr>
                <w:rFonts w:cs="Calibri"/>
                <w:color w:val="000000"/>
                <w:szCs w:val="24"/>
              </w:rPr>
              <w:t>- możliwe czasowe przekształcenia wynikające z prowadzenia robót budowlanych, prac na budynkach.</w:t>
            </w:r>
          </w:p>
          <w:p w14:paraId="6207375D" w14:textId="77777777" w:rsidR="0043601F" w:rsidRPr="00A87916" w:rsidRDefault="0043601F" w:rsidP="00D2260A">
            <w:pPr>
              <w:pStyle w:val="Mtab"/>
              <w:rPr>
                <w:rFonts w:cs="Calibri"/>
                <w:color w:val="000000"/>
                <w:szCs w:val="24"/>
              </w:rPr>
            </w:pPr>
            <w:r w:rsidRPr="00A87916">
              <w:rPr>
                <w:rFonts w:cs="Calibri"/>
                <w:color w:val="000000"/>
                <w:szCs w:val="24"/>
              </w:rPr>
              <w:t>Faza eksploatacji:</w:t>
            </w:r>
          </w:p>
          <w:p w14:paraId="49E3D9E7" w14:textId="77777777" w:rsidR="0043601F" w:rsidRPr="00A87916" w:rsidRDefault="0043601F" w:rsidP="00D2260A">
            <w:pPr>
              <w:pStyle w:val="Mtab"/>
              <w:rPr>
                <w:rFonts w:cs="Calibri"/>
                <w:color w:val="000000"/>
                <w:szCs w:val="24"/>
              </w:rPr>
            </w:pPr>
            <w:r w:rsidRPr="00A87916">
              <w:rPr>
                <w:rFonts w:cs="Calibri"/>
                <w:color w:val="000000"/>
                <w:szCs w:val="24"/>
              </w:rPr>
              <w:t>Pozytywne:</w:t>
            </w:r>
          </w:p>
          <w:p w14:paraId="452B5B11" w14:textId="77777777" w:rsidR="0043601F" w:rsidRPr="00A87916" w:rsidRDefault="0043601F" w:rsidP="00D2260A">
            <w:pPr>
              <w:pStyle w:val="Mtab"/>
              <w:rPr>
                <w:rFonts w:cs="Calibri"/>
                <w:color w:val="000000"/>
                <w:szCs w:val="24"/>
              </w:rPr>
            </w:pPr>
            <w:r w:rsidRPr="00A87916">
              <w:rPr>
                <w:rFonts w:cs="Calibri"/>
                <w:color w:val="000000"/>
                <w:szCs w:val="24"/>
              </w:rPr>
              <w:t>- działania termomodernizacyjne wiążą się przeważnie z prowadzeniem także remontów elewacji, co może pozytywnie wpłynąć na estetykę terenów zabudowanych;</w:t>
            </w:r>
          </w:p>
          <w:p w14:paraId="2B518773" w14:textId="77777777" w:rsidR="0043601F" w:rsidRPr="00A87916" w:rsidRDefault="0043601F" w:rsidP="00D2260A">
            <w:pPr>
              <w:pStyle w:val="Mtab"/>
              <w:rPr>
                <w:rFonts w:cs="Calibri"/>
                <w:color w:val="000000"/>
                <w:szCs w:val="24"/>
              </w:rPr>
            </w:pPr>
            <w:r w:rsidRPr="00A87916">
              <w:rPr>
                <w:rFonts w:cs="Calibri"/>
                <w:color w:val="000000"/>
                <w:szCs w:val="24"/>
              </w:rPr>
              <w:t>- wymiana oświetlenia ulicznego poprawi estetykę przy drogach;</w:t>
            </w:r>
          </w:p>
          <w:p w14:paraId="71C60C4F" w14:textId="77777777" w:rsidR="0043601F" w:rsidRPr="00A87916" w:rsidRDefault="0043601F" w:rsidP="00D2260A">
            <w:pPr>
              <w:pStyle w:val="Mtab"/>
              <w:rPr>
                <w:rFonts w:cs="Calibri"/>
                <w:color w:val="000000"/>
                <w:szCs w:val="24"/>
              </w:rPr>
            </w:pPr>
            <w:r w:rsidRPr="00A87916">
              <w:rPr>
                <w:rFonts w:cs="Calibri"/>
                <w:color w:val="000000"/>
                <w:szCs w:val="24"/>
              </w:rPr>
              <w:lastRenderedPageBreak/>
              <w:t>- poprawa walorów krajobrazowych i estetycznych miejscowości w szczególności uzdrowisk.</w:t>
            </w:r>
          </w:p>
          <w:p w14:paraId="55D3221E" w14:textId="77777777" w:rsidR="0043601F" w:rsidRPr="00A87916" w:rsidRDefault="0043601F" w:rsidP="00D2260A">
            <w:pPr>
              <w:pStyle w:val="Mtab"/>
              <w:rPr>
                <w:rFonts w:cs="Calibri"/>
                <w:szCs w:val="24"/>
              </w:rPr>
            </w:pPr>
            <w:r w:rsidRPr="00A87916">
              <w:rPr>
                <w:rFonts w:cs="Calibri"/>
                <w:szCs w:val="24"/>
              </w:rPr>
              <w:t>Możliwe negatywne:</w:t>
            </w:r>
          </w:p>
          <w:p w14:paraId="1FD0B6A3" w14:textId="77777777" w:rsidR="0043601F" w:rsidRPr="00A87916" w:rsidRDefault="0043601F" w:rsidP="00D2260A">
            <w:pPr>
              <w:pStyle w:val="Mtab"/>
              <w:rPr>
                <w:rFonts w:cs="Calibri"/>
                <w:szCs w:val="24"/>
              </w:rPr>
            </w:pPr>
            <w:r w:rsidRPr="00A87916">
              <w:rPr>
                <w:rFonts w:cs="Calibri"/>
                <w:szCs w:val="24"/>
              </w:rPr>
              <w:t>- budowa nowych obiektów na terenach nieprzekształconych i niezabudowanych może powodować wprowadzanie elementów antropogenicznych do krajobrazu nieprzekształconego;</w:t>
            </w:r>
          </w:p>
          <w:p w14:paraId="24FB479C" w14:textId="77777777" w:rsidR="0043601F" w:rsidRPr="00A87916" w:rsidRDefault="0043601F" w:rsidP="00D2260A">
            <w:pPr>
              <w:pStyle w:val="Mtab"/>
              <w:rPr>
                <w:rFonts w:cs="Calibri"/>
                <w:szCs w:val="24"/>
              </w:rPr>
            </w:pPr>
            <w:r w:rsidRPr="00A87916">
              <w:rPr>
                <w:rFonts w:cs="Calibri"/>
                <w:szCs w:val="24"/>
              </w:rPr>
              <w:t>- montaż instalacji OZE może wprowadzać niewielkie dominanty krajobrazowe do przestrzeni miejskiej lub wsi (nie istotne dla walorów krajobrazowych).</w:t>
            </w:r>
          </w:p>
        </w:tc>
        <w:tc>
          <w:tcPr>
            <w:tcW w:w="558" w:type="pct"/>
            <w:shd w:val="clear" w:color="auto" w:fill="auto"/>
            <w:noWrap/>
            <w:vAlign w:val="center"/>
          </w:tcPr>
          <w:p w14:paraId="56F6EE95" w14:textId="77777777" w:rsidR="0043601F" w:rsidRPr="00A87916" w:rsidRDefault="0043601F" w:rsidP="00D2260A">
            <w:pPr>
              <w:pStyle w:val="Mtab"/>
              <w:rPr>
                <w:rFonts w:cs="Calibri"/>
                <w:szCs w:val="24"/>
              </w:rPr>
            </w:pPr>
            <w:r w:rsidRPr="00A87916">
              <w:rPr>
                <w:rFonts w:cs="Calibri"/>
                <w:color w:val="000000"/>
                <w:szCs w:val="24"/>
              </w:rPr>
              <w:lastRenderedPageBreak/>
              <w:t>Krótkoterminowe, długoterminowe</w:t>
            </w:r>
          </w:p>
        </w:tc>
        <w:tc>
          <w:tcPr>
            <w:tcW w:w="457" w:type="pct"/>
            <w:shd w:val="clear" w:color="auto" w:fill="auto"/>
            <w:noWrap/>
            <w:vAlign w:val="center"/>
          </w:tcPr>
          <w:p w14:paraId="5A2BABD6" w14:textId="77777777" w:rsidR="0043601F" w:rsidRPr="00A87916" w:rsidRDefault="0043601F" w:rsidP="00D2260A">
            <w:pPr>
              <w:pStyle w:val="Mtab"/>
              <w:rPr>
                <w:rFonts w:cs="Calibri"/>
                <w:szCs w:val="24"/>
              </w:rPr>
            </w:pPr>
            <w:r w:rsidRPr="00A87916">
              <w:rPr>
                <w:rFonts w:cs="Calibri"/>
                <w:color w:val="000000"/>
                <w:szCs w:val="24"/>
              </w:rPr>
              <w:t>Bezpośrednie, pośrednie, wtórne</w:t>
            </w:r>
          </w:p>
        </w:tc>
        <w:tc>
          <w:tcPr>
            <w:tcW w:w="711" w:type="pct"/>
            <w:shd w:val="clear" w:color="auto" w:fill="auto"/>
            <w:noWrap/>
            <w:vAlign w:val="center"/>
          </w:tcPr>
          <w:p w14:paraId="586C052F" w14:textId="77777777" w:rsidR="0043601F" w:rsidRPr="00A87916" w:rsidRDefault="0043601F" w:rsidP="00D2260A">
            <w:pPr>
              <w:pStyle w:val="Mtab"/>
              <w:rPr>
                <w:rFonts w:cs="Calibri"/>
                <w:szCs w:val="24"/>
              </w:rPr>
            </w:pPr>
            <w:r w:rsidRPr="00A87916">
              <w:rPr>
                <w:rFonts w:cs="Calibri"/>
                <w:color w:val="000000"/>
                <w:szCs w:val="24"/>
              </w:rPr>
              <w:t>Możliwe oddziaływanie skumulowane z działaniami o charakterze liniowym lub wprowadzające nowe obiekty</w:t>
            </w:r>
          </w:p>
        </w:tc>
        <w:tc>
          <w:tcPr>
            <w:tcW w:w="1244" w:type="pct"/>
            <w:vMerge w:val="restart"/>
            <w:shd w:val="clear" w:color="auto" w:fill="auto"/>
            <w:noWrap/>
            <w:vAlign w:val="center"/>
          </w:tcPr>
          <w:p w14:paraId="430FD11D" w14:textId="77777777" w:rsidR="0043601F" w:rsidRPr="00A87916" w:rsidRDefault="0043601F" w:rsidP="00D2260A">
            <w:pPr>
              <w:pStyle w:val="Mtab"/>
              <w:rPr>
                <w:rFonts w:cs="Calibri"/>
                <w:szCs w:val="24"/>
              </w:rPr>
            </w:pPr>
            <w:r w:rsidRPr="00A87916">
              <w:rPr>
                <w:rFonts w:cs="Calibri"/>
                <w:color w:val="000000"/>
                <w:szCs w:val="24"/>
              </w:rPr>
              <w:t>Odpowiednie planowanie inwestycji uwzględniające konieczność wkomponowania planowanych obiektów w istniejący krajobraz.</w:t>
            </w:r>
          </w:p>
        </w:tc>
      </w:tr>
      <w:tr w:rsidR="0043601F" w:rsidRPr="00A87916" w14:paraId="21040296" w14:textId="77777777" w:rsidTr="00D2260A">
        <w:trPr>
          <w:trHeight w:val="284"/>
          <w:jc w:val="center"/>
        </w:trPr>
        <w:tc>
          <w:tcPr>
            <w:tcW w:w="404" w:type="pct"/>
            <w:shd w:val="clear" w:color="auto" w:fill="auto"/>
            <w:noWrap/>
            <w:vAlign w:val="center"/>
          </w:tcPr>
          <w:p w14:paraId="3FE649E9" w14:textId="3CE0A1B7" w:rsidR="0043601F" w:rsidRPr="00A87916" w:rsidRDefault="0043601F" w:rsidP="00D2260A">
            <w:pPr>
              <w:pStyle w:val="Mtab"/>
              <w:rPr>
                <w:rFonts w:cs="Calibri"/>
                <w:noProof/>
                <w:szCs w:val="24"/>
              </w:rPr>
            </w:pPr>
            <w:r w:rsidRPr="00A87916">
              <w:rPr>
                <w:rFonts w:cs="Calibri"/>
                <w:noProof/>
                <w:szCs w:val="24"/>
              </w:rPr>
              <w:t>TPST PZ Ś8</w:t>
            </w:r>
          </w:p>
        </w:tc>
        <w:tc>
          <w:tcPr>
            <w:tcW w:w="1626" w:type="pct"/>
            <w:shd w:val="clear" w:color="auto" w:fill="auto"/>
            <w:noWrap/>
            <w:vAlign w:val="center"/>
          </w:tcPr>
          <w:p w14:paraId="00AE52C7" w14:textId="77777777" w:rsidR="0043601F" w:rsidRPr="00A87916" w:rsidRDefault="0043601F" w:rsidP="00D2260A">
            <w:pPr>
              <w:pStyle w:val="Mtab"/>
              <w:rPr>
                <w:rFonts w:cs="Calibri"/>
                <w:color w:val="000000"/>
                <w:szCs w:val="24"/>
              </w:rPr>
            </w:pPr>
            <w:r w:rsidRPr="00A87916">
              <w:rPr>
                <w:rFonts w:cs="Calibri"/>
                <w:color w:val="000000"/>
                <w:szCs w:val="24"/>
              </w:rPr>
              <w:t>Faza realizacji:</w:t>
            </w:r>
          </w:p>
          <w:p w14:paraId="3AAA5BAF" w14:textId="77777777" w:rsidR="0043601F" w:rsidRPr="00A87916" w:rsidRDefault="0043601F" w:rsidP="00D2260A">
            <w:pPr>
              <w:pStyle w:val="Mtab"/>
              <w:rPr>
                <w:rFonts w:cs="Calibri"/>
                <w:color w:val="000000"/>
                <w:szCs w:val="24"/>
              </w:rPr>
            </w:pPr>
            <w:r w:rsidRPr="00A87916">
              <w:rPr>
                <w:rFonts w:cs="Calibri"/>
                <w:color w:val="000000"/>
                <w:szCs w:val="24"/>
              </w:rPr>
              <w:t>Możliwe negatywne:</w:t>
            </w:r>
          </w:p>
          <w:p w14:paraId="348C15AD" w14:textId="77777777" w:rsidR="0043601F" w:rsidRPr="00A87916" w:rsidRDefault="0043601F" w:rsidP="00D2260A">
            <w:pPr>
              <w:pStyle w:val="Mtab"/>
              <w:rPr>
                <w:rFonts w:cs="Calibri"/>
                <w:color w:val="000000"/>
                <w:szCs w:val="24"/>
              </w:rPr>
            </w:pPr>
            <w:r w:rsidRPr="00A87916">
              <w:rPr>
                <w:rFonts w:cs="Calibri"/>
                <w:color w:val="000000"/>
                <w:szCs w:val="24"/>
              </w:rPr>
              <w:t>- możliwe prowadzenie prac ziemnych powodujących czasowe przekształcenia krajobrazu;</w:t>
            </w:r>
          </w:p>
          <w:p w14:paraId="7D286FA0" w14:textId="77777777" w:rsidR="0043601F" w:rsidRPr="00A87916" w:rsidRDefault="0043601F" w:rsidP="00D2260A">
            <w:pPr>
              <w:pStyle w:val="Mtab"/>
              <w:rPr>
                <w:rFonts w:cs="Calibri"/>
                <w:color w:val="000000"/>
                <w:szCs w:val="24"/>
              </w:rPr>
            </w:pPr>
            <w:r w:rsidRPr="00A87916">
              <w:rPr>
                <w:rFonts w:cs="Calibri"/>
                <w:color w:val="000000"/>
                <w:szCs w:val="24"/>
              </w:rPr>
              <w:t>Faza eksploatacji:</w:t>
            </w:r>
          </w:p>
          <w:p w14:paraId="134F4EE7" w14:textId="77777777" w:rsidR="0043601F" w:rsidRPr="00A87916" w:rsidRDefault="0043601F" w:rsidP="00D2260A">
            <w:pPr>
              <w:pStyle w:val="Mtab"/>
              <w:rPr>
                <w:rFonts w:cs="Calibri"/>
                <w:color w:val="000000"/>
                <w:szCs w:val="24"/>
              </w:rPr>
            </w:pPr>
            <w:r w:rsidRPr="00A87916">
              <w:rPr>
                <w:rFonts w:cs="Calibri"/>
                <w:color w:val="000000"/>
                <w:szCs w:val="24"/>
              </w:rPr>
              <w:t>Możliwe negatywne:</w:t>
            </w:r>
          </w:p>
          <w:p w14:paraId="6492BE78" w14:textId="77777777" w:rsidR="0043601F" w:rsidRPr="00A87916" w:rsidRDefault="0043601F" w:rsidP="00D2260A">
            <w:pPr>
              <w:pStyle w:val="Mtab"/>
              <w:rPr>
                <w:rFonts w:cs="Calibri"/>
                <w:szCs w:val="24"/>
              </w:rPr>
            </w:pPr>
            <w:r w:rsidRPr="00A87916">
              <w:rPr>
                <w:rFonts w:cs="Calibri"/>
                <w:szCs w:val="24"/>
              </w:rPr>
              <w:lastRenderedPageBreak/>
              <w:t>- wprowadzanie nowych elementów infrastruktury do przestrzeni miast – także na tereny nieprzekształcone.</w:t>
            </w:r>
          </w:p>
        </w:tc>
        <w:tc>
          <w:tcPr>
            <w:tcW w:w="558" w:type="pct"/>
            <w:shd w:val="clear" w:color="auto" w:fill="auto"/>
            <w:noWrap/>
            <w:vAlign w:val="center"/>
          </w:tcPr>
          <w:p w14:paraId="6CA1F787" w14:textId="77777777" w:rsidR="0043601F" w:rsidRPr="00A87916" w:rsidRDefault="0043601F" w:rsidP="00D2260A">
            <w:pPr>
              <w:pStyle w:val="Mtab"/>
              <w:rPr>
                <w:rFonts w:cs="Calibri"/>
                <w:szCs w:val="24"/>
              </w:rPr>
            </w:pPr>
            <w:r w:rsidRPr="00A87916">
              <w:rPr>
                <w:rFonts w:cs="Calibri"/>
                <w:color w:val="000000"/>
                <w:szCs w:val="24"/>
              </w:rPr>
              <w:lastRenderedPageBreak/>
              <w:t>Krótkoterminowe, długoterminowe</w:t>
            </w:r>
          </w:p>
        </w:tc>
        <w:tc>
          <w:tcPr>
            <w:tcW w:w="457" w:type="pct"/>
            <w:shd w:val="clear" w:color="auto" w:fill="auto"/>
            <w:noWrap/>
            <w:vAlign w:val="center"/>
          </w:tcPr>
          <w:p w14:paraId="1CA1F280" w14:textId="77777777" w:rsidR="0043601F" w:rsidRPr="00A87916" w:rsidRDefault="0043601F" w:rsidP="00D2260A">
            <w:pPr>
              <w:pStyle w:val="Mtab"/>
              <w:rPr>
                <w:rFonts w:cs="Calibri"/>
                <w:szCs w:val="24"/>
              </w:rPr>
            </w:pPr>
            <w:r w:rsidRPr="00A87916">
              <w:rPr>
                <w:rFonts w:cs="Calibri"/>
                <w:color w:val="000000"/>
                <w:szCs w:val="24"/>
              </w:rPr>
              <w:t>Bezpośrednie, pośrednie, wtórne</w:t>
            </w:r>
          </w:p>
        </w:tc>
        <w:tc>
          <w:tcPr>
            <w:tcW w:w="711" w:type="pct"/>
            <w:shd w:val="clear" w:color="auto" w:fill="auto"/>
            <w:noWrap/>
            <w:vAlign w:val="center"/>
          </w:tcPr>
          <w:p w14:paraId="0BE0E71A" w14:textId="77777777" w:rsidR="0043601F" w:rsidRPr="00A87916" w:rsidRDefault="0043601F" w:rsidP="00D2260A">
            <w:pPr>
              <w:pStyle w:val="Mtab"/>
              <w:rPr>
                <w:rFonts w:cs="Calibri"/>
                <w:szCs w:val="24"/>
              </w:rPr>
            </w:pPr>
            <w:r w:rsidRPr="00A87916">
              <w:rPr>
                <w:rFonts w:cs="Calibri"/>
                <w:szCs w:val="24"/>
              </w:rPr>
              <w:t xml:space="preserve">Możliwe oddziaływania skumulowane z zadaniami polegającymi na budowie infrastruktury </w:t>
            </w:r>
            <w:r w:rsidRPr="00A87916">
              <w:rPr>
                <w:rFonts w:cs="Calibri"/>
                <w:szCs w:val="24"/>
              </w:rPr>
              <w:lastRenderedPageBreak/>
              <w:t>liniowej lub sieciowej.</w:t>
            </w:r>
          </w:p>
        </w:tc>
        <w:tc>
          <w:tcPr>
            <w:tcW w:w="1244" w:type="pct"/>
            <w:vMerge/>
            <w:shd w:val="clear" w:color="auto" w:fill="auto"/>
            <w:noWrap/>
            <w:vAlign w:val="center"/>
          </w:tcPr>
          <w:p w14:paraId="4E0E98AD" w14:textId="77777777" w:rsidR="0043601F" w:rsidRPr="00A87916" w:rsidRDefault="0043601F" w:rsidP="00D2260A">
            <w:pPr>
              <w:pStyle w:val="Mtab"/>
              <w:rPr>
                <w:rFonts w:cs="Calibri"/>
                <w:szCs w:val="24"/>
              </w:rPr>
            </w:pPr>
          </w:p>
        </w:tc>
      </w:tr>
      <w:tr w:rsidR="00182553" w:rsidRPr="00A87916" w14:paraId="0051EBBD" w14:textId="77777777" w:rsidTr="00D2260A">
        <w:trPr>
          <w:trHeight w:val="284"/>
          <w:jc w:val="center"/>
        </w:trPr>
        <w:tc>
          <w:tcPr>
            <w:tcW w:w="404" w:type="pct"/>
            <w:shd w:val="clear" w:color="auto" w:fill="auto"/>
            <w:noWrap/>
            <w:vAlign w:val="center"/>
          </w:tcPr>
          <w:p w14:paraId="31E3F0E3" w14:textId="22CE30F9" w:rsidR="00182553" w:rsidRPr="00A87916" w:rsidRDefault="00182553" w:rsidP="00D2260A">
            <w:pPr>
              <w:pStyle w:val="Mtab"/>
              <w:rPr>
                <w:rFonts w:cs="Calibri"/>
                <w:noProof/>
                <w:szCs w:val="24"/>
              </w:rPr>
            </w:pPr>
            <w:r w:rsidRPr="00A87916">
              <w:rPr>
                <w:rFonts w:cs="Calibri"/>
                <w:noProof/>
                <w:szCs w:val="24"/>
              </w:rPr>
              <w:t>TPST PZ Ś</w:t>
            </w:r>
            <w:r w:rsidR="004B6DF0" w:rsidRPr="00A87916">
              <w:rPr>
                <w:rFonts w:cs="Calibri"/>
                <w:noProof/>
                <w:szCs w:val="24"/>
              </w:rPr>
              <w:t>9</w:t>
            </w:r>
          </w:p>
        </w:tc>
        <w:tc>
          <w:tcPr>
            <w:tcW w:w="1626" w:type="pct"/>
            <w:shd w:val="clear" w:color="auto" w:fill="auto"/>
            <w:noWrap/>
            <w:vAlign w:val="center"/>
          </w:tcPr>
          <w:p w14:paraId="109CF761" w14:textId="77777777" w:rsidR="00182553" w:rsidRPr="00A87916" w:rsidRDefault="00182553" w:rsidP="00D2260A">
            <w:pPr>
              <w:pStyle w:val="Mtab"/>
              <w:rPr>
                <w:rFonts w:cs="Calibri"/>
                <w:szCs w:val="24"/>
              </w:rPr>
            </w:pPr>
            <w:r w:rsidRPr="00A87916">
              <w:rPr>
                <w:rFonts w:cs="Calibri"/>
                <w:szCs w:val="24"/>
              </w:rPr>
              <w:t>Brak oddziaływania</w:t>
            </w:r>
          </w:p>
        </w:tc>
        <w:tc>
          <w:tcPr>
            <w:tcW w:w="558" w:type="pct"/>
            <w:shd w:val="clear" w:color="auto" w:fill="auto"/>
            <w:noWrap/>
            <w:vAlign w:val="center"/>
          </w:tcPr>
          <w:p w14:paraId="70CAFF94" w14:textId="58A9E688" w:rsidR="00182553" w:rsidRPr="00A87916" w:rsidRDefault="006F7D71" w:rsidP="00D2260A">
            <w:pPr>
              <w:pStyle w:val="Mtab"/>
              <w:rPr>
                <w:rFonts w:cs="Calibri"/>
                <w:szCs w:val="24"/>
              </w:rPr>
            </w:pPr>
            <w:r>
              <w:rPr>
                <w:rFonts w:cs="Calibri"/>
                <w:szCs w:val="24"/>
              </w:rPr>
              <w:t>-</w:t>
            </w:r>
          </w:p>
        </w:tc>
        <w:tc>
          <w:tcPr>
            <w:tcW w:w="457" w:type="pct"/>
            <w:shd w:val="clear" w:color="auto" w:fill="auto"/>
            <w:noWrap/>
            <w:vAlign w:val="center"/>
          </w:tcPr>
          <w:p w14:paraId="36BBCB93" w14:textId="08FDC1E8" w:rsidR="00182553" w:rsidRPr="00A87916" w:rsidRDefault="006F7D71" w:rsidP="00D2260A">
            <w:pPr>
              <w:pStyle w:val="Mtab"/>
              <w:rPr>
                <w:rFonts w:cs="Calibri"/>
                <w:szCs w:val="24"/>
              </w:rPr>
            </w:pPr>
            <w:r>
              <w:rPr>
                <w:rFonts w:cs="Calibri"/>
                <w:szCs w:val="24"/>
              </w:rPr>
              <w:t>-</w:t>
            </w:r>
          </w:p>
        </w:tc>
        <w:tc>
          <w:tcPr>
            <w:tcW w:w="711" w:type="pct"/>
            <w:shd w:val="clear" w:color="auto" w:fill="auto"/>
            <w:noWrap/>
            <w:vAlign w:val="center"/>
          </w:tcPr>
          <w:p w14:paraId="5D7D9527" w14:textId="0A04943C" w:rsidR="00182553" w:rsidRPr="00A87916" w:rsidRDefault="006F7D71" w:rsidP="00D2260A">
            <w:pPr>
              <w:pStyle w:val="Mtab"/>
              <w:rPr>
                <w:rFonts w:cs="Calibri"/>
                <w:szCs w:val="24"/>
              </w:rPr>
            </w:pPr>
            <w:r>
              <w:rPr>
                <w:rFonts w:cs="Calibri"/>
                <w:szCs w:val="24"/>
              </w:rPr>
              <w:t>-</w:t>
            </w:r>
          </w:p>
        </w:tc>
        <w:tc>
          <w:tcPr>
            <w:tcW w:w="1244" w:type="pct"/>
            <w:tcBorders>
              <w:left w:val="single" w:sz="4" w:space="0" w:color="auto"/>
              <w:right w:val="single" w:sz="4" w:space="0" w:color="auto"/>
            </w:tcBorders>
            <w:shd w:val="clear" w:color="auto" w:fill="auto"/>
            <w:noWrap/>
            <w:vAlign w:val="center"/>
          </w:tcPr>
          <w:p w14:paraId="35CFCF56" w14:textId="6CB7890D" w:rsidR="00182553" w:rsidRPr="00A87916" w:rsidRDefault="006F7D71" w:rsidP="00D2260A">
            <w:pPr>
              <w:pStyle w:val="Mtab"/>
              <w:rPr>
                <w:rFonts w:cs="Calibri"/>
                <w:szCs w:val="24"/>
              </w:rPr>
            </w:pPr>
            <w:r>
              <w:rPr>
                <w:rFonts w:cs="Calibri"/>
                <w:szCs w:val="24"/>
              </w:rPr>
              <w:t>-</w:t>
            </w:r>
          </w:p>
        </w:tc>
      </w:tr>
      <w:tr w:rsidR="00182553" w:rsidRPr="00A87916" w14:paraId="769A1D53" w14:textId="77777777" w:rsidTr="00D2260A">
        <w:trPr>
          <w:trHeight w:val="284"/>
          <w:jc w:val="center"/>
        </w:trPr>
        <w:tc>
          <w:tcPr>
            <w:tcW w:w="404" w:type="pct"/>
            <w:shd w:val="clear" w:color="auto" w:fill="auto"/>
            <w:noWrap/>
            <w:vAlign w:val="center"/>
          </w:tcPr>
          <w:p w14:paraId="61CD6ECD" w14:textId="68D9C44A" w:rsidR="00182553" w:rsidRPr="00A87916" w:rsidRDefault="00182553" w:rsidP="00D2260A">
            <w:pPr>
              <w:pStyle w:val="Mtab"/>
              <w:rPr>
                <w:rFonts w:cs="Calibri"/>
                <w:noProof/>
                <w:szCs w:val="24"/>
              </w:rPr>
            </w:pPr>
            <w:r w:rsidRPr="00A87916">
              <w:rPr>
                <w:rFonts w:cs="Calibri"/>
                <w:noProof/>
                <w:szCs w:val="24"/>
              </w:rPr>
              <w:t>TPST PZ Ś</w:t>
            </w:r>
            <w:r w:rsidR="004B6DF0" w:rsidRPr="00A87916">
              <w:rPr>
                <w:rFonts w:cs="Calibri"/>
                <w:noProof/>
                <w:szCs w:val="24"/>
              </w:rPr>
              <w:t>10</w:t>
            </w:r>
          </w:p>
        </w:tc>
        <w:tc>
          <w:tcPr>
            <w:tcW w:w="1626" w:type="pct"/>
            <w:shd w:val="clear" w:color="auto" w:fill="auto"/>
            <w:noWrap/>
            <w:vAlign w:val="center"/>
          </w:tcPr>
          <w:p w14:paraId="212090B5" w14:textId="77777777" w:rsidR="00182553" w:rsidRPr="00A87916" w:rsidRDefault="00182553" w:rsidP="00D2260A">
            <w:pPr>
              <w:pStyle w:val="Mtab"/>
              <w:rPr>
                <w:rFonts w:cs="Calibri"/>
                <w:szCs w:val="24"/>
              </w:rPr>
            </w:pPr>
            <w:r w:rsidRPr="00A87916">
              <w:rPr>
                <w:rFonts w:cs="Calibri"/>
                <w:szCs w:val="24"/>
              </w:rPr>
              <w:t>Brak oddziaływań</w:t>
            </w:r>
          </w:p>
        </w:tc>
        <w:tc>
          <w:tcPr>
            <w:tcW w:w="558" w:type="pct"/>
            <w:shd w:val="clear" w:color="auto" w:fill="auto"/>
            <w:noWrap/>
            <w:vAlign w:val="center"/>
          </w:tcPr>
          <w:p w14:paraId="795C36A2" w14:textId="77777777" w:rsidR="00182553" w:rsidRPr="00A87916" w:rsidRDefault="00182553" w:rsidP="00D2260A">
            <w:pPr>
              <w:pStyle w:val="Mtab"/>
              <w:rPr>
                <w:rFonts w:cs="Calibri"/>
                <w:szCs w:val="24"/>
              </w:rPr>
            </w:pPr>
            <w:r w:rsidRPr="00A87916">
              <w:rPr>
                <w:rFonts w:cs="Calibri"/>
                <w:szCs w:val="24"/>
              </w:rPr>
              <w:t>-</w:t>
            </w:r>
          </w:p>
        </w:tc>
        <w:tc>
          <w:tcPr>
            <w:tcW w:w="457" w:type="pct"/>
            <w:shd w:val="clear" w:color="auto" w:fill="auto"/>
            <w:noWrap/>
            <w:vAlign w:val="center"/>
          </w:tcPr>
          <w:p w14:paraId="61A8DE9C" w14:textId="77777777" w:rsidR="00182553" w:rsidRPr="00A87916" w:rsidRDefault="00182553" w:rsidP="00D2260A">
            <w:pPr>
              <w:pStyle w:val="Mtab"/>
              <w:rPr>
                <w:rFonts w:cs="Calibri"/>
                <w:szCs w:val="24"/>
              </w:rPr>
            </w:pPr>
            <w:r w:rsidRPr="00A87916">
              <w:rPr>
                <w:rFonts w:cs="Calibri"/>
                <w:szCs w:val="24"/>
              </w:rPr>
              <w:t>-</w:t>
            </w:r>
          </w:p>
        </w:tc>
        <w:tc>
          <w:tcPr>
            <w:tcW w:w="711" w:type="pct"/>
            <w:shd w:val="clear" w:color="auto" w:fill="auto"/>
            <w:noWrap/>
            <w:vAlign w:val="center"/>
          </w:tcPr>
          <w:p w14:paraId="2670E6F5"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54590824" w14:textId="77777777" w:rsidR="00182553" w:rsidRPr="00A87916" w:rsidRDefault="00182553" w:rsidP="00D2260A">
            <w:pPr>
              <w:pStyle w:val="Mtab"/>
              <w:rPr>
                <w:rFonts w:cs="Calibri"/>
                <w:szCs w:val="24"/>
              </w:rPr>
            </w:pPr>
            <w:r w:rsidRPr="00A87916">
              <w:rPr>
                <w:rFonts w:cs="Calibri"/>
                <w:szCs w:val="24"/>
              </w:rPr>
              <w:t>-</w:t>
            </w:r>
          </w:p>
        </w:tc>
      </w:tr>
    </w:tbl>
    <w:p w14:paraId="4F7FF46E" w14:textId="77777777" w:rsidR="0043601F" w:rsidRPr="00DA54EE" w:rsidRDefault="0043601F" w:rsidP="00182553">
      <w:pPr>
        <w:rPr>
          <w:rFonts w:ascii="Calibri" w:hAnsi="Calibri" w:cs="Calibri"/>
        </w:rPr>
      </w:pPr>
    </w:p>
    <w:p w14:paraId="60D7C61A" w14:textId="514FD1CA" w:rsidR="00182553" w:rsidRPr="00DA54EE" w:rsidRDefault="00182553" w:rsidP="00E5113A">
      <w:pPr>
        <w:pStyle w:val="Legenda"/>
      </w:pPr>
      <w:bookmarkStart w:id="349" w:name="_Toc94284569"/>
      <w:r w:rsidRPr="00DA54EE">
        <w:t xml:space="preserve">Tabela </w:t>
      </w:r>
      <w:fldSimple w:instr=" SEQ Tabela \* ARABIC ">
        <w:r w:rsidR="00C37D2B">
          <w:rPr>
            <w:noProof/>
          </w:rPr>
          <w:t>49</w:t>
        </w:r>
      </w:fldSimple>
      <w:r w:rsidRPr="00DA54EE">
        <w:t xml:space="preserve">. Oddziaływania na klimat </w:t>
      </w:r>
      <w:r w:rsidR="0043601F" w:rsidRPr="00DA54EE">
        <w:t xml:space="preserve">projektu </w:t>
      </w:r>
      <w:r w:rsidRPr="00DA54EE">
        <w:t>TPST powiat zgorzelecki</w:t>
      </w:r>
      <w:bookmarkEnd w:id="349"/>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klimat projektu TPST powiat zgorzelecki"/>
        <w:tblDescription w:val="W tabeli przedstawiono typy operacji przewidziane do realizacji, identyfikację potencjalnych oddziaływań, czas trwania, rodzaj, informację o możliwym oddziaływaniu skumulowanym oraz sposoby zapobiegania, ograniczania i kompensacji negatywnych oddziaływań wraz z działaniami alternatywnymi."/>
      </w:tblPr>
      <w:tblGrid>
        <w:gridCol w:w="1124"/>
        <w:gridCol w:w="4524"/>
        <w:gridCol w:w="1553"/>
        <w:gridCol w:w="1272"/>
        <w:gridCol w:w="1978"/>
        <w:gridCol w:w="3461"/>
      </w:tblGrid>
      <w:tr w:rsidR="00070B4B" w:rsidRPr="00DA54EE" w14:paraId="0324C524" w14:textId="77777777" w:rsidTr="00070B4B">
        <w:trPr>
          <w:trHeight w:val="284"/>
          <w:tblHeader/>
          <w:jc w:val="center"/>
        </w:trPr>
        <w:tc>
          <w:tcPr>
            <w:tcW w:w="404" w:type="pct"/>
            <w:shd w:val="clear" w:color="auto" w:fill="17365D" w:themeFill="text2" w:themeFillShade="BF"/>
            <w:noWrap/>
            <w:vAlign w:val="center"/>
            <w:hideMark/>
          </w:tcPr>
          <w:p w14:paraId="50D7BCF2" w14:textId="77777777" w:rsidR="00182553" w:rsidRPr="00A87916" w:rsidRDefault="00182553" w:rsidP="00070B4B">
            <w:pPr>
              <w:pStyle w:val="Mtab"/>
              <w:rPr>
                <w:rFonts w:cs="Calibri"/>
                <w:color w:val="FFFFFF" w:themeColor="background1"/>
                <w:szCs w:val="24"/>
              </w:rPr>
            </w:pPr>
            <w:r w:rsidRPr="00A87916">
              <w:rPr>
                <w:rFonts w:cs="Calibri"/>
                <w:color w:val="FFFFFF" w:themeColor="background1"/>
                <w:szCs w:val="24"/>
              </w:rPr>
              <w:t>Typy operacji przewidziane do realizacji</w:t>
            </w:r>
          </w:p>
        </w:tc>
        <w:tc>
          <w:tcPr>
            <w:tcW w:w="1626" w:type="pct"/>
            <w:shd w:val="clear" w:color="auto" w:fill="17365D" w:themeFill="text2" w:themeFillShade="BF"/>
            <w:noWrap/>
            <w:vAlign w:val="center"/>
            <w:hideMark/>
          </w:tcPr>
          <w:p w14:paraId="7F786029" w14:textId="77777777" w:rsidR="00182553" w:rsidRPr="00A87916" w:rsidRDefault="00182553" w:rsidP="00070B4B">
            <w:pPr>
              <w:pStyle w:val="Mtab"/>
              <w:rPr>
                <w:rFonts w:cs="Calibri"/>
                <w:color w:val="FFFFFF" w:themeColor="background1"/>
                <w:szCs w:val="24"/>
              </w:rPr>
            </w:pPr>
            <w:r w:rsidRPr="00A87916">
              <w:rPr>
                <w:rFonts w:cs="Calibri"/>
                <w:color w:val="FFFFFF" w:themeColor="background1"/>
                <w:szCs w:val="24"/>
              </w:rPr>
              <w:t>Identyfikacja potencjalnych oddziaływań</w:t>
            </w:r>
          </w:p>
        </w:tc>
        <w:tc>
          <w:tcPr>
            <w:tcW w:w="558" w:type="pct"/>
            <w:shd w:val="clear" w:color="auto" w:fill="17365D" w:themeFill="text2" w:themeFillShade="BF"/>
            <w:vAlign w:val="center"/>
          </w:tcPr>
          <w:p w14:paraId="480DF357" w14:textId="77777777" w:rsidR="00182553" w:rsidRPr="00A87916" w:rsidRDefault="00182553" w:rsidP="00070B4B">
            <w:pPr>
              <w:pStyle w:val="Mtab"/>
              <w:rPr>
                <w:rFonts w:cs="Calibri"/>
                <w:color w:val="FFFFFF" w:themeColor="background1"/>
                <w:szCs w:val="24"/>
              </w:rPr>
            </w:pPr>
            <w:r w:rsidRPr="00A87916">
              <w:rPr>
                <w:rFonts w:cs="Calibri"/>
                <w:color w:val="FFFFFF" w:themeColor="background1"/>
                <w:szCs w:val="24"/>
              </w:rPr>
              <w:t>Czas trwania</w:t>
            </w:r>
          </w:p>
        </w:tc>
        <w:tc>
          <w:tcPr>
            <w:tcW w:w="457" w:type="pct"/>
            <w:shd w:val="clear" w:color="auto" w:fill="17365D" w:themeFill="text2" w:themeFillShade="BF"/>
            <w:vAlign w:val="center"/>
          </w:tcPr>
          <w:p w14:paraId="5A3D208D" w14:textId="77777777" w:rsidR="00182553" w:rsidRPr="00A87916" w:rsidRDefault="00182553" w:rsidP="00070B4B">
            <w:pPr>
              <w:pStyle w:val="Mtab"/>
              <w:rPr>
                <w:rFonts w:cs="Calibri"/>
                <w:color w:val="FFFFFF" w:themeColor="background1"/>
                <w:szCs w:val="24"/>
              </w:rPr>
            </w:pPr>
            <w:r w:rsidRPr="00A87916">
              <w:rPr>
                <w:rFonts w:cs="Calibri"/>
                <w:color w:val="FFFFFF" w:themeColor="background1"/>
                <w:szCs w:val="24"/>
              </w:rPr>
              <w:t>Rodzaj</w:t>
            </w:r>
          </w:p>
        </w:tc>
        <w:tc>
          <w:tcPr>
            <w:tcW w:w="711" w:type="pct"/>
            <w:shd w:val="clear" w:color="auto" w:fill="17365D" w:themeFill="text2" w:themeFillShade="BF"/>
            <w:vAlign w:val="center"/>
          </w:tcPr>
          <w:p w14:paraId="7616BA27" w14:textId="77777777" w:rsidR="00182553" w:rsidRPr="00A87916" w:rsidRDefault="00182553" w:rsidP="00070B4B">
            <w:pPr>
              <w:pStyle w:val="Mtab"/>
              <w:rPr>
                <w:rFonts w:eastAsiaTheme="majorEastAsia" w:cs="Calibri"/>
                <w:smallCaps/>
                <w:color w:val="FFFFFF" w:themeColor="background1"/>
                <w:szCs w:val="24"/>
              </w:rPr>
            </w:pPr>
            <w:r w:rsidRPr="00A87916">
              <w:rPr>
                <w:rFonts w:cs="Calibri"/>
                <w:color w:val="FFFFFF" w:themeColor="background1"/>
                <w:szCs w:val="24"/>
              </w:rPr>
              <w:t>Informacja o możliwym oddziaływaniu skumulowanym</w:t>
            </w:r>
          </w:p>
        </w:tc>
        <w:tc>
          <w:tcPr>
            <w:tcW w:w="1244" w:type="pct"/>
            <w:shd w:val="clear" w:color="auto" w:fill="17365D" w:themeFill="text2" w:themeFillShade="BF"/>
            <w:vAlign w:val="center"/>
            <w:hideMark/>
          </w:tcPr>
          <w:p w14:paraId="60F070D0" w14:textId="77777777" w:rsidR="00182553" w:rsidRPr="00A87916" w:rsidRDefault="00182553" w:rsidP="00070B4B">
            <w:pPr>
              <w:pStyle w:val="Mtab"/>
              <w:rPr>
                <w:rFonts w:eastAsiaTheme="majorEastAsia" w:cs="Calibri"/>
                <w:smallCaps/>
                <w:color w:val="FFFFFF" w:themeColor="background1"/>
                <w:szCs w:val="24"/>
              </w:rPr>
            </w:pPr>
            <w:r w:rsidRPr="00A87916">
              <w:rPr>
                <w:rFonts w:cs="Calibri"/>
                <w:color w:val="FFFFFF" w:themeColor="background1"/>
                <w:szCs w:val="24"/>
              </w:rPr>
              <w:t>Sposoby zapobiegania, ograniczania i kompensacji negatywnych oddziaływań, działania alternatywne</w:t>
            </w:r>
          </w:p>
        </w:tc>
      </w:tr>
      <w:tr w:rsidR="00182553" w:rsidRPr="00DA54EE" w14:paraId="382FE2CA" w14:textId="77777777" w:rsidTr="00070B4B">
        <w:trPr>
          <w:trHeight w:val="284"/>
          <w:jc w:val="center"/>
        </w:trPr>
        <w:tc>
          <w:tcPr>
            <w:tcW w:w="5000" w:type="pct"/>
            <w:gridSpan w:val="6"/>
            <w:shd w:val="clear" w:color="auto" w:fill="DBE5F1" w:themeFill="accent1" w:themeFillTint="33"/>
            <w:noWrap/>
            <w:vAlign w:val="center"/>
          </w:tcPr>
          <w:p w14:paraId="34ABA6EF" w14:textId="77777777" w:rsidR="00182553" w:rsidRPr="00A87916" w:rsidRDefault="00182553" w:rsidP="00070B4B">
            <w:pPr>
              <w:pStyle w:val="Mtab"/>
              <w:rPr>
                <w:rFonts w:cs="Calibri"/>
                <w:szCs w:val="24"/>
              </w:rPr>
            </w:pPr>
            <w:r w:rsidRPr="00A87916">
              <w:rPr>
                <w:rFonts w:cs="Calibri"/>
                <w:szCs w:val="24"/>
              </w:rPr>
              <w:t>Cel społeczny</w:t>
            </w:r>
          </w:p>
        </w:tc>
      </w:tr>
      <w:tr w:rsidR="00182553" w:rsidRPr="00DA54EE" w14:paraId="3B164BB4" w14:textId="77777777" w:rsidTr="00070B4B">
        <w:trPr>
          <w:trHeight w:val="284"/>
          <w:jc w:val="center"/>
        </w:trPr>
        <w:tc>
          <w:tcPr>
            <w:tcW w:w="404" w:type="pct"/>
            <w:shd w:val="clear" w:color="auto" w:fill="auto"/>
            <w:noWrap/>
            <w:vAlign w:val="center"/>
          </w:tcPr>
          <w:p w14:paraId="201C2033" w14:textId="77777777" w:rsidR="00182553" w:rsidRPr="00A87916" w:rsidRDefault="00182553" w:rsidP="00070B4B">
            <w:pPr>
              <w:pStyle w:val="Mtab"/>
              <w:rPr>
                <w:rFonts w:cs="Calibri"/>
                <w:noProof/>
                <w:szCs w:val="24"/>
              </w:rPr>
            </w:pPr>
            <w:r w:rsidRPr="00A87916">
              <w:rPr>
                <w:rFonts w:cs="Calibri"/>
                <w:noProof/>
                <w:szCs w:val="24"/>
              </w:rPr>
              <w:t>TPST PZ S1</w:t>
            </w:r>
          </w:p>
          <w:p w14:paraId="720BFC92" w14:textId="77777777" w:rsidR="00182553" w:rsidRPr="00A87916" w:rsidRDefault="00182553" w:rsidP="00070B4B">
            <w:pPr>
              <w:pStyle w:val="Mtab"/>
              <w:rPr>
                <w:rFonts w:cs="Calibri"/>
                <w:noProof/>
                <w:szCs w:val="24"/>
              </w:rPr>
            </w:pPr>
            <w:r w:rsidRPr="00A87916">
              <w:rPr>
                <w:rFonts w:cs="Calibri"/>
                <w:noProof/>
                <w:szCs w:val="24"/>
              </w:rPr>
              <w:lastRenderedPageBreak/>
              <w:t>TPST PZ S2</w:t>
            </w:r>
          </w:p>
          <w:p w14:paraId="50E56825" w14:textId="77777777" w:rsidR="00182553" w:rsidRPr="00A87916" w:rsidRDefault="00182553" w:rsidP="00070B4B">
            <w:pPr>
              <w:pStyle w:val="Mtab"/>
              <w:rPr>
                <w:rFonts w:cs="Calibri"/>
                <w:szCs w:val="24"/>
              </w:rPr>
            </w:pPr>
            <w:r w:rsidRPr="00A87916">
              <w:rPr>
                <w:rFonts w:cs="Calibri"/>
                <w:noProof/>
                <w:szCs w:val="24"/>
              </w:rPr>
              <w:t>TPST PZ S3</w:t>
            </w:r>
          </w:p>
        </w:tc>
        <w:tc>
          <w:tcPr>
            <w:tcW w:w="1626" w:type="pct"/>
            <w:shd w:val="clear" w:color="auto" w:fill="auto"/>
            <w:noWrap/>
            <w:vAlign w:val="center"/>
          </w:tcPr>
          <w:p w14:paraId="0BD93E11" w14:textId="77777777" w:rsidR="00182553" w:rsidRPr="00A87916" w:rsidRDefault="00182553" w:rsidP="00070B4B">
            <w:pPr>
              <w:pStyle w:val="Mtab"/>
              <w:rPr>
                <w:rFonts w:cs="Calibri"/>
                <w:szCs w:val="24"/>
              </w:rPr>
            </w:pPr>
            <w:r w:rsidRPr="00A87916">
              <w:rPr>
                <w:rFonts w:cs="Calibri"/>
                <w:szCs w:val="24"/>
              </w:rPr>
              <w:lastRenderedPageBreak/>
              <w:t>Brak oddziaływań</w:t>
            </w:r>
          </w:p>
        </w:tc>
        <w:tc>
          <w:tcPr>
            <w:tcW w:w="558" w:type="pct"/>
            <w:shd w:val="clear" w:color="auto" w:fill="auto"/>
            <w:noWrap/>
            <w:vAlign w:val="center"/>
          </w:tcPr>
          <w:p w14:paraId="282ED7DC" w14:textId="77777777" w:rsidR="00182553" w:rsidRPr="00A87916" w:rsidRDefault="00182553" w:rsidP="00070B4B">
            <w:pPr>
              <w:pStyle w:val="Mtab"/>
              <w:rPr>
                <w:rFonts w:cs="Calibri"/>
                <w:szCs w:val="24"/>
              </w:rPr>
            </w:pPr>
            <w:r w:rsidRPr="00A87916">
              <w:rPr>
                <w:rFonts w:cs="Calibri"/>
                <w:szCs w:val="24"/>
              </w:rPr>
              <w:t>-</w:t>
            </w:r>
          </w:p>
        </w:tc>
        <w:tc>
          <w:tcPr>
            <w:tcW w:w="457" w:type="pct"/>
            <w:shd w:val="clear" w:color="auto" w:fill="auto"/>
            <w:noWrap/>
            <w:vAlign w:val="center"/>
          </w:tcPr>
          <w:p w14:paraId="281BE9EA" w14:textId="77777777" w:rsidR="00182553" w:rsidRPr="00A87916" w:rsidRDefault="00182553" w:rsidP="00070B4B">
            <w:pPr>
              <w:pStyle w:val="Mtab"/>
              <w:rPr>
                <w:rFonts w:cs="Calibri"/>
                <w:szCs w:val="24"/>
              </w:rPr>
            </w:pPr>
            <w:r w:rsidRPr="00A87916">
              <w:rPr>
                <w:rFonts w:cs="Calibri"/>
                <w:szCs w:val="24"/>
              </w:rPr>
              <w:t>-</w:t>
            </w:r>
          </w:p>
        </w:tc>
        <w:tc>
          <w:tcPr>
            <w:tcW w:w="711" w:type="pct"/>
            <w:shd w:val="clear" w:color="auto" w:fill="auto"/>
            <w:noWrap/>
            <w:vAlign w:val="center"/>
          </w:tcPr>
          <w:p w14:paraId="51E98B6D" w14:textId="77777777" w:rsidR="00182553" w:rsidRPr="00A87916" w:rsidRDefault="00182553" w:rsidP="00070B4B">
            <w:pPr>
              <w:pStyle w:val="Mtab"/>
              <w:rPr>
                <w:rFonts w:cs="Calibri"/>
                <w:szCs w:val="24"/>
              </w:rPr>
            </w:pPr>
            <w:r w:rsidRPr="00A87916">
              <w:rPr>
                <w:rFonts w:cs="Calibri"/>
                <w:szCs w:val="24"/>
              </w:rPr>
              <w:t>-</w:t>
            </w:r>
          </w:p>
        </w:tc>
        <w:tc>
          <w:tcPr>
            <w:tcW w:w="1244" w:type="pct"/>
            <w:shd w:val="clear" w:color="auto" w:fill="auto"/>
            <w:noWrap/>
            <w:vAlign w:val="center"/>
          </w:tcPr>
          <w:p w14:paraId="0796B123" w14:textId="77777777" w:rsidR="00182553" w:rsidRPr="00A87916" w:rsidRDefault="00182553" w:rsidP="00070B4B">
            <w:pPr>
              <w:pStyle w:val="Mtab"/>
              <w:rPr>
                <w:rFonts w:cs="Calibri"/>
                <w:szCs w:val="24"/>
              </w:rPr>
            </w:pPr>
            <w:r w:rsidRPr="00A87916">
              <w:rPr>
                <w:rFonts w:cs="Calibri"/>
                <w:szCs w:val="24"/>
              </w:rPr>
              <w:t>-</w:t>
            </w:r>
          </w:p>
        </w:tc>
      </w:tr>
      <w:tr w:rsidR="00182553" w:rsidRPr="00DA54EE" w14:paraId="31716B17" w14:textId="77777777" w:rsidTr="00070B4B">
        <w:trPr>
          <w:trHeight w:val="284"/>
          <w:jc w:val="center"/>
        </w:trPr>
        <w:tc>
          <w:tcPr>
            <w:tcW w:w="5000" w:type="pct"/>
            <w:gridSpan w:val="6"/>
            <w:shd w:val="clear" w:color="auto" w:fill="DBE5F1" w:themeFill="accent1" w:themeFillTint="33"/>
            <w:noWrap/>
            <w:vAlign w:val="center"/>
          </w:tcPr>
          <w:p w14:paraId="616316E0" w14:textId="77777777" w:rsidR="00182553" w:rsidRPr="00A87916" w:rsidRDefault="00182553" w:rsidP="00070B4B">
            <w:pPr>
              <w:pStyle w:val="Mtab"/>
              <w:rPr>
                <w:rFonts w:cs="Calibri"/>
                <w:szCs w:val="24"/>
              </w:rPr>
            </w:pPr>
            <w:r w:rsidRPr="00A87916">
              <w:rPr>
                <w:rFonts w:cs="Calibri"/>
                <w:szCs w:val="24"/>
              </w:rPr>
              <w:t>Cel gospodarczy</w:t>
            </w:r>
          </w:p>
        </w:tc>
      </w:tr>
      <w:tr w:rsidR="00182553" w:rsidRPr="00DA54EE" w14:paraId="6F4AF8F4" w14:textId="77777777" w:rsidTr="00070B4B">
        <w:trPr>
          <w:trHeight w:val="284"/>
          <w:jc w:val="center"/>
        </w:trPr>
        <w:tc>
          <w:tcPr>
            <w:tcW w:w="404" w:type="pct"/>
            <w:shd w:val="clear" w:color="auto" w:fill="auto"/>
            <w:noWrap/>
            <w:vAlign w:val="center"/>
          </w:tcPr>
          <w:p w14:paraId="6726116B" w14:textId="77777777" w:rsidR="00182553" w:rsidRPr="00A87916" w:rsidRDefault="00182553" w:rsidP="00070B4B">
            <w:pPr>
              <w:pStyle w:val="Mtab"/>
              <w:rPr>
                <w:rFonts w:cs="Calibri"/>
                <w:szCs w:val="24"/>
              </w:rPr>
            </w:pPr>
            <w:r w:rsidRPr="00A87916">
              <w:rPr>
                <w:rFonts w:cs="Calibri"/>
                <w:noProof/>
                <w:szCs w:val="24"/>
              </w:rPr>
              <w:t>TPST PZ G1</w:t>
            </w:r>
          </w:p>
          <w:p w14:paraId="3A771B53" w14:textId="77777777" w:rsidR="00182553" w:rsidRPr="00A87916" w:rsidRDefault="00182553" w:rsidP="00070B4B">
            <w:pPr>
              <w:pStyle w:val="Mtab"/>
              <w:rPr>
                <w:rFonts w:cs="Calibri"/>
                <w:szCs w:val="24"/>
              </w:rPr>
            </w:pPr>
            <w:r w:rsidRPr="00A87916">
              <w:rPr>
                <w:rFonts w:cs="Calibri"/>
                <w:noProof/>
                <w:szCs w:val="24"/>
              </w:rPr>
              <w:t>TPST PZ G2</w:t>
            </w:r>
          </w:p>
        </w:tc>
        <w:tc>
          <w:tcPr>
            <w:tcW w:w="1626" w:type="pct"/>
            <w:vMerge w:val="restart"/>
            <w:tcBorders>
              <w:top w:val="nil"/>
              <w:left w:val="nil"/>
              <w:right w:val="single" w:sz="4" w:space="0" w:color="auto"/>
            </w:tcBorders>
            <w:shd w:val="clear" w:color="auto" w:fill="auto"/>
            <w:noWrap/>
            <w:vAlign w:val="center"/>
          </w:tcPr>
          <w:p w14:paraId="066016BF" w14:textId="77777777" w:rsidR="00182553" w:rsidRPr="00A87916" w:rsidRDefault="00182553" w:rsidP="00070B4B">
            <w:pPr>
              <w:pStyle w:val="Mtab"/>
              <w:rPr>
                <w:rFonts w:cs="Calibri"/>
                <w:color w:val="000000"/>
                <w:szCs w:val="24"/>
              </w:rPr>
            </w:pPr>
            <w:r w:rsidRPr="00A87916">
              <w:rPr>
                <w:rFonts w:cs="Calibri"/>
                <w:color w:val="000000"/>
                <w:szCs w:val="24"/>
              </w:rPr>
              <w:t>Faza eksploatacji:</w:t>
            </w:r>
          </w:p>
          <w:p w14:paraId="2F555DD4" w14:textId="77777777" w:rsidR="00182553" w:rsidRPr="00A87916" w:rsidRDefault="00182553" w:rsidP="00070B4B">
            <w:pPr>
              <w:pStyle w:val="Mtab"/>
              <w:rPr>
                <w:rFonts w:cs="Calibri"/>
                <w:color w:val="000000"/>
                <w:szCs w:val="24"/>
              </w:rPr>
            </w:pPr>
            <w:r w:rsidRPr="00A87916">
              <w:rPr>
                <w:rFonts w:cs="Calibri"/>
                <w:color w:val="000000"/>
                <w:szCs w:val="24"/>
              </w:rPr>
              <w:t>Pozytywne:</w:t>
            </w:r>
          </w:p>
          <w:p w14:paraId="78FD4995" w14:textId="77777777" w:rsidR="00182553" w:rsidRPr="00A87916" w:rsidRDefault="00182553" w:rsidP="00070B4B">
            <w:pPr>
              <w:pStyle w:val="Mtab"/>
              <w:rPr>
                <w:rFonts w:cs="Calibri"/>
                <w:szCs w:val="24"/>
              </w:rPr>
            </w:pPr>
            <w:r w:rsidRPr="00A87916">
              <w:rPr>
                <w:rFonts w:cs="Calibri"/>
                <w:color w:val="000000"/>
                <w:szCs w:val="24"/>
              </w:rPr>
              <w:t>- obniżenie emisji gazów cieplarnianych poprzez wdrażanie rozwiązań niskoemisyjnych i dekarbonizację procesów, jak również rozwój branż poza sektorem przemysłowym, wdrażania gospodarki obiegu zamkniętego, która pozwala na redukcję zużycia materiałów i energii.</w:t>
            </w:r>
          </w:p>
        </w:tc>
        <w:tc>
          <w:tcPr>
            <w:tcW w:w="558" w:type="pct"/>
            <w:vMerge w:val="restart"/>
            <w:tcBorders>
              <w:top w:val="nil"/>
              <w:left w:val="nil"/>
              <w:right w:val="single" w:sz="4" w:space="0" w:color="auto"/>
            </w:tcBorders>
            <w:shd w:val="clear" w:color="auto" w:fill="auto"/>
            <w:noWrap/>
            <w:vAlign w:val="center"/>
          </w:tcPr>
          <w:p w14:paraId="27FCC27B" w14:textId="77777777" w:rsidR="00182553" w:rsidRPr="00A87916" w:rsidRDefault="00182553" w:rsidP="00070B4B">
            <w:pPr>
              <w:pStyle w:val="Mtab"/>
              <w:rPr>
                <w:rFonts w:cs="Calibri"/>
                <w:szCs w:val="24"/>
              </w:rPr>
            </w:pPr>
            <w:r w:rsidRPr="00A87916">
              <w:rPr>
                <w:rFonts w:cs="Calibri"/>
                <w:color w:val="000000"/>
                <w:szCs w:val="24"/>
              </w:rPr>
              <w:t>Krótkoterminowe, długoterminowe</w:t>
            </w:r>
          </w:p>
        </w:tc>
        <w:tc>
          <w:tcPr>
            <w:tcW w:w="457" w:type="pct"/>
            <w:vMerge w:val="restart"/>
            <w:tcBorders>
              <w:top w:val="nil"/>
              <w:left w:val="nil"/>
              <w:right w:val="single" w:sz="4" w:space="0" w:color="auto"/>
            </w:tcBorders>
            <w:shd w:val="clear" w:color="auto" w:fill="auto"/>
            <w:noWrap/>
            <w:vAlign w:val="center"/>
          </w:tcPr>
          <w:p w14:paraId="26BDAB26" w14:textId="77777777" w:rsidR="00182553" w:rsidRPr="00A87916" w:rsidRDefault="00182553" w:rsidP="00070B4B">
            <w:pPr>
              <w:pStyle w:val="Mtab"/>
              <w:rPr>
                <w:rFonts w:cs="Calibri"/>
                <w:szCs w:val="24"/>
              </w:rPr>
            </w:pPr>
            <w:r w:rsidRPr="00A87916">
              <w:rPr>
                <w:rFonts w:cs="Calibri"/>
                <w:color w:val="000000"/>
                <w:szCs w:val="24"/>
              </w:rPr>
              <w:t>Bezpośrednie, pośrednie, wtórne</w:t>
            </w:r>
          </w:p>
        </w:tc>
        <w:tc>
          <w:tcPr>
            <w:tcW w:w="711" w:type="pct"/>
            <w:vMerge w:val="restart"/>
            <w:tcBorders>
              <w:top w:val="nil"/>
              <w:left w:val="nil"/>
              <w:right w:val="single" w:sz="4" w:space="0" w:color="auto"/>
            </w:tcBorders>
            <w:shd w:val="clear" w:color="auto" w:fill="auto"/>
            <w:noWrap/>
            <w:vAlign w:val="center"/>
          </w:tcPr>
          <w:p w14:paraId="555B88B3" w14:textId="77777777" w:rsidR="00182553" w:rsidRPr="00A87916" w:rsidRDefault="00182553" w:rsidP="00070B4B">
            <w:pPr>
              <w:pStyle w:val="Mtab"/>
              <w:rPr>
                <w:rFonts w:cs="Calibri"/>
                <w:szCs w:val="24"/>
              </w:rPr>
            </w:pPr>
            <w:r w:rsidRPr="00A87916">
              <w:rPr>
                <w:rFonts w:cs="Calibri"/>
                <w:szCs w:val="24"/>
              </w:rPr>
              <w:t>-</w:t>
            </w:r>
          </w:p>
        </w:tc>
        <w:tc>
          <w:tcPr>
            <w:tcW w:w="1244" w:type="pct"/>
            <w:vMerge w:val="restart"/>
            <w:shd w:val="clear" w:color="auto" w:fill="auto"/>
            <w:noWrap/>
            <w:vAlign w:val="center"/>
          </w:tcPr>
          <w:p w14:paraId="33982833" w14:textId="77777777" w:rsidR="00182553" w:rsidRPr="00A87916" w:rsidRDefault="00182553" w:rsidP="00070B4B">
            <w:pPr>
              <w:pStyle w:val="Mtab"/>
              <w:rPr>
                <w:rFonts w:cs="Calibri"/>
                <w:szCs w:val="24"/>
              </w:rPr>
            </w:pPr>
            <w:r w:rsidRPr="00A87916">
              <w:rPr>
                <w:rFonts w:cs="Calibri"/>
                <w:noProof/>
                <w:szCs w:val="24"/>
              </w:rPr>
              <w:t>-</w:t>
            </w:r>
          </w:p>
        </w:tc>
      </w:tr>
      <w:tr w:rsidR="00182553" w:rsidRPr="00DA54EE" w14:paraId="19C578AE" w14:textId="77777777" w:rsidTr="00070B4B">
        <w:trPr>
          <w:trHeight w:val="152"/>
          <w:jc w:val="center"/>
        </w:trPr>
        <w:tc>
          <w:tcPr>
            <w:tcW w:w="404" w:type="pct"/>
            <w:shd w:val="clear" w:color="auto" w:fill="auto"/>
            <w:noWrap/>
            <w:vAlign w:val="center"/>
          </w:tcPr>
          <w:p w14:paraId="2A3D8CF9" w14:textId="77777777" w:rsidR="00182553" w:rsidRPr="00A87916" w:rsidRDefault="00182553" w:rsidP="00070B4B">
            <w:pPr>
              <w:pStyle w:val="Mtab"/>
              <w:rPr>
                <w:rFonts w:cs="Calibri"/>
                <w:szCs w:val="24"/>
              </w:rPr>
            </w:pPr>
            <w:r w:rsidRPr="00A87916">
              <w:rPr>
                <w:rFonts w:cs="Calibri"/>
                <w:noProof/>
                <w:szCs w:val="24"/>
              </w:rPr>
              <w:t>TPST PZ G3</w:t>
            </w:r>
          </w:p>
        </w:tc>
        <w:tc>
          <w:tcPr>
            <w:tcW w:w="1626" w:type="pct"/>
            <w:vMerge/>
            <w:tcBorders>
              <w:top w:val="nil"/>
              <w:left w:val="nil"/>
              <w:right w:val="single" w:sz="4" w:space="0" w:color="auto"/>
            </w:tcBorders>
            <w:shd w:val="clear" w:color="auto" w:fill="auto"/>
            <w:noWrap/>
            <w:vAlign w:val="center"/>
          </w:tcPr>
          <w:p w14:paraId="1655E854" w14:textId="77777777" w:rsidR="00182553" w:rsidRPr="00A87916" w:rsidRDefault="00182553" w:rsidP="00070B4B">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78BE9702" w14:textId="77777777" w:rsidR="00182553" w:rsidRPr="00A87916" w:rsidRDefault="00182553" w:rsidP="00070B4B">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42B42648" w14:textId="77777777" w:rsidR="00182553" w:rsidRPr="00A87916" w:rsidRDefault="00182553" w:rsidP="00070B4B">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142D6A0E"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2D4A6305" w14:textId="77777777" w:rsidR="00182553" w:rsidRPr="00A87916" w:rsidRDefault="00182553" w:rsidP="00070B4B">
            <w:pPr>
              <w:pStyle w:val="Mtab"/>
              <w:rPr>
                <w:rFonts w:cs="Calibri"/>
                <w:szCs w:val="24"/>
              </w:rPr>
            </w:pPr>
          </w:p>
        </w:tc>
      </w:tr>
      <w:tr w:rsidR="00182553" w:rsidRPr="00DA54EE" w14:paraId="5730BBCB" w14:textId="77777777" w:rsidTr="00070B4B">
        <w:trPr>
          <w:trHeight w:val="32"/>
          <w:jc w:val="center"/>
        </w:trPr>
        <w:tc>
          <w:tcPr>
            <w:tcW w:w="404" w:type="pct"/>
            <w:shd w:val="clear" w:color="auto" w:fill="auto"/>
            <w:noWrap/>
            <w:vAlign w:val="center"/>
          </w:tcPr>
          <w:p w14:paraId="47B37816" w14:textId="77777777" w:rsidR="00182553" w:rsidRPr="00A87916" w:rsidRDefault="00182553" w:rsidP="00070B4B">
            <w:pPr>
              <w:pStyle w:val="Mtab"/>
              <w:rPr>
                <w:rFonts w:cs="Calibri"/>
                <w:szCs w:val="24"/>
              </w:rPr>
            </w:pPr>
            <w:r w:rsidRPr="00A87916">
              <w:rPr>
                <w:rFonts w:cs="Calibri"/>
                <w:noProof/>
                <w:szCs w:val="24"/>
              </w:rPr>
              <w:t>TPST PZ G4</w:t>
            </w:r>
          </w:p>
        </w:tc>
        <w:tc>
          <w:tcPr>
            <w:tcW w:w="1626" w:type="pct"/>
            <w:vMerge/>
            <w:tcBorders>
              <w:top w:val="nil"/>
              <w:left w:val="nil"/>
              <w:right w:val="single" w:sz="4" w:space="0" w:color="auto"/>
            </w:tcBorders>
            <w:shd w:val="clear" w:color="auto" w:fill="auto"/>
            <w:noWrap/>
            <w:vAlign w:val="center"/>
          </w:tcPr>
          <w:p w14:paraId="4B12CBC4" w14:textId="77777777" w:rsidR="00182553" w:rsidRPr="00A87916" w:rsidRDefault="00182553" w:rsidP="00070B4B">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2B200DFF" w14:textId="77777777" w:rsidR="00182553" w:rsidRPr="00A87916" w:rsidRDefault="00182553" w:rsidP="00070B4B">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07C5C9C7" w14:textId="77777777" w:rsidR="00182553" w:rsidRPr="00A87916" w:rsidRDefault="00182553" w:rsidP="00070B4B">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49DA9E79"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62FE7739" w14:textId="77777777" w:rsidR="00182553" w:rsidRPr="00A87916" w:rsidRDefault="00182553" w:rsidP="00070B4B">
            <w:pPr>
              <w:pStyle w:val="Mtab"/>
              <w:rPr>
                <w:rFonts w:cs="Calibri"/>
                <w:szCs w:val="24"/>
              </w:rPr>
            </w:pPr>
          </w:p>
        </w:tc>
      </w:tr>
      <w:tr w:rsidR="00182553" w:rsidRPr="00DA54EE" w14:paraId="3E41FFC5" w14:textId="77777777" w:rsidTr="00070B4B">
        <w:trPr>
          <w:trHeight w:val="46"/>
          <w:jc w:val="center"/>
        </w:trPr>
        <w:tc>
          <w:tcPr>
            <w:tcW w:w="404" w:type="pct"/>
            <w:shd w:val="clear" w:color="auto" w:fill="auto"/>
            <w:noWrap/>
            <w:vAlign w:val="center"/>
          </w:tcPr>
          <w:p w14:paraId="03A13EC8" w14:textId="77777777" w:rsidR="00182553" w:rsidRPr="00A87916" w:rsidRDefault="00182553" w:rsidP="00070B4B">
            <w:pPr>
              <w:pStyle w:val="Mtab"/>
              <w:rPr>
                <w:rFonts w:cs="Calibri"/>
                <w:szCs w:val="24"/>
              </w:rPr>
            </w:pPr>
            <w:r w:rsidRPr="00A87916">
              <w:rPr>
                <w:rFonts w:cs="Calibri"/>
                <w:noProof/>
                <w:szCs w:val="24"/>
              </w:rPr>
              <w:t>TPST PZ G5</w:t>
            </w:r>
          </w:p>
        </w:tc>
        <w:tc>
          <w:tcPr>
            <w:tcW w:w="1626" w:type="pct"/>
            <w:vMerge/>
            <w:tcBorders>
              <w:top w:val="nil"/>
              <w:left w:val="nil"/>
              <w:right w:val="single" w:sz="4" w:space="0" w:color="auto"/>
            </w:tcBorders>
            <w:shd w:val="clear" w:color="auto" w:fill="auto"/>
            <w:noWrap/>
            <w:vAlign w:val="center"/>
          </w:tcPr>
          <w:p w14:paraId="5BF21E93" w14:textId="77777777" w:rsidR="00182553" w:rsidRPr="00A87916" w:rsidRDefault="00182553" w:rsidP="00070B4B">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728BD5C6" w14:textId="77777777" w:rsidR="00182553" w:rsidRPr="00A87916" w:rsidRDefault="00182553" w:rsidP="00070B4B">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79950E1A" w14:textId="77777777" w:rsidR="00182553" w:rsidRPr="00A87916" w:rsidRDefault="00182553" w:rsidP="00070B4B">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664B0157"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667F5738" w14:textId="77777777" w:rsidR="00182553" w:rsidRPr="00A87916" w:rsidRDefault="00182553" w:rsidP="00070B4B">
            <w:pPr>
              <w:pStyle w:val="Mtab"/>
              <w:rPr>
                <w:rFonts w:cs="Calibri"/>
                <w:szCs w:val="24"/>
              </w:rPr>
            </w:pPr>
          </w:p>
        </w:tc>
      </w:tr>
      <w:tr w:rsidR="00182553" w:rsidRPr="00DA54EE" w14:paraId="66683E87" w14:textId="77777777" w:rsidTr="00070B4B">
        <w:trPr>
          <w:trHeight w:val="32"/>
          <w:jc w:val="center"/>
        </w:trPr>
        <w:tc>
          <w:tcPr>
            <w:tcW w:w="404" w:type="pct"/>
            <w:shd w:val="clear" w:color="auto" w:fill="auto"/>
            <w:noWrap/>
            <w:vAlign w:val="center"/>
          </w:tcPr>
          <w:p w14:paraId="04FE0F26" w14:textId="77777777" w:rsidR="00182553" w:rsidRPr="00A87916" w:rsidRDefault="00182553" w:rsidP="00070B4B">
            <w:pPr>
              <w:pStyle w:val="Mtab"/>
              <w:rPr>
                <w:rFonts w:cs="Calibri"/>
                <w:szCs w:val="24"/>
              </w:rPr>
            </w:pPr>
            <w:r w:rsidRPr="00A87916">
              <w:rPr>
                <w:rFonts w:cs="Calibri"/>
                <w:noProof/>
                <w:szCs w:val="24"/>
              </w:rPr>
              <w:t>TPST PZ G6</w:t>
            </w:r>
          </w:p>
        </w:tc>
        <w:tc>
          <w:tcPr>
            <w:tcW w:w="1626" w:type="pct"/>
            <w:vMerge/>
            <w:tcBorders>
              <w:top w:val="nil"/>
              <w:left w:val="nil"/>
              <w:right w:val="single" w:sz="4" w:space="0" w:color="auto"/>
            </w:tcBorders>
            <w:shd w:val="clear" w:color="auto" w:fill="auto"/>
            <w:noWrap/>
            <w:vAlign w:val="center"/>
          </w:tcPr>
          <w:p w14:paraId="2197CB78" w14:textId="77777777" w:rsidR="00182553" w:rsidRPr="00A87916" w:rsidRDefault="00182553" w:rsidP="00070B4B">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576589F1" w14:textId="77777777" w:rsidR="00182553" w:rsidRPr="00A87916" w:rsidRDefault="00182553" w:rsidP="00070B4B">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6D69CA19" w14:textId="77777777" w:rsidR="00182553" w:rsidRPr="00A87916" w:rsidRDefault="00182553" w:rsidP="00070B4B">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0E7B2256"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24E0FD75" w14:textId="77777777" w:rsidR="00182553" w:rsidRPr="00A87916" w:rsidRDefault="00182553" w:rsidP="00070B4B">
            <w:pPr>
              <w:pStyle w:val="Mtab"/>
              <w:rPr>
                <w:rFonts w:cs="Calibri"/>
                <w:szCs w:val="24"/>
              </w:rPr>
            </w:pPr>
          </w:p>
        </w:tc>
      </w:tr>
      <w:tr w:rsidR="00182553" w:rsidRPr="00DA54EE" w14:paraId="4EB6FE48" w14:textId="77777777" w:rsidTr="00070B4B">
        <w:trPr>
          <w:trHeight w:val="32"/>
          <w:jc w:val="center"/>
        </w:trPr>
        <w:tc>
          <w:tcPr>
            <w:tcW w:w="404" w:type="pct"/>
            <w:shd w:val="clear" w:color="auto" w:fill="auto"/>
            <w:noWrap/>
            <w:vAlign w:val="center"/>
          </w:tcPr>
          <w:p w14:paraId="4833B6C1" w14:textId="77777777" w:rsidR="00182553" w:rsidRPr="00A87916" w:rsidRDefault="00182553" w:rsidP="00070B4B">
            <w:pPr>
              <w:pStyle w:val="Mtab"/>
              <w:rPr>
                <w:rFonts w:cs="Calibri"/>
                <w:szCs w:val="24"/>
              </w:rPr>
            </w:pPr>
            <w:r w:rsidRPr="00A87916">
              <w:rPr>
                <w:rFonts w:cs="Calibri"/>
                <w:noProof/>
                <w:szCs w:val="24"/>
              </w:rPr>
              <w:lastRenderedPageBreak/>
              <w:t>TPST PZ G7</w:t>
            </w:r>
          </w:p>
        </w:tc>
        <w:tc>
          <w:tcPr>
            <w:tcW w:w="1626" w:type="pct"/>
            <w:vMerge/>
            <w:tcBorders>
              <w:right w:val="single" w:sz="4" w:space="0" w:color="auto"/>
            </w:tcBorders>
            <w:shd w:val="clear" w:color="auto" w:fill="auto"/>
            <w:noWrap/>
            <w:vAlign w:val="center"/>
          </w:tcPr>
          <w:p w14:paraId="02F6F1AB" w14:textId="77777777" w:rsidR="00182553" w:rsidRPr="00A87916" w:rsidRDefault="00182553" w:rsidP="00070B4B">
            <w:pPr>
              <w:pStyle w:val="Mtab"/>
              <w:rPr>
                <w:rFonts w:cs="Calibri"/>
                <w:szCs w:val="24"/>
              </w:rPr>
            </w:pPr>
          </w:p>
        </w:tc>
        <w:tc>
          <w:tcPr>
            <w:tcW w:w="558" w:type="pct"/>
            <w:vMerge/>
            <w:tcBorders>
              <w:left w:val="single" w:sz="4" w:space="0" w:color="auto"/>
              <w:right w:val="single" w:sz="4" w:space="0" w:color="auto"/>
            </w:tcBorders>
            <w:shd w:val="clear" w:color="auto" w:fill="auto"/>
            <w:noWrap/>
            <w:vAlign w:val="center"/>
          </w:tcPr>
          <w:p w14:paraId="56A1E1A5" w14:textId="77777777" w:rsidR="00182553" w:rsidRPr="00A87916" w:rsidRDefault="00182553" w:rsidP="00070B4B">
            <w:pPr>
              <w:pStyle w:val="Mtab"/>
              <w:rPr>
                <w:rFonts w:cs="Calibri"/>
                <w:szCs w:val="24"/>
              </w:rPr>
            </w:pPr>
          </w:p>
        </w:tc>
        <w:tc>
          <w:tcPr>
            <w:tcW w:w="457" w:type="pct"/>
            <w:vMerge/>
            <w:tcBorders>
              <w:left w:val="single" w:sz="4" w:space="0" w:color="auto"/>
              <w:right w:val="single" w:sz="4" w:space="0" w:color="auto"/>
            </w:tcBorders>
            <w:shd w:val="clear" w:color="auto" w:fill="auto"/>
            <w:noWrap/>
            <w:vAlign w:val="center"/>
          </w:tcPr>
          <w:p w14:paraId="1B5A5D73" w14:textId="77777777" w:rsidR="00182553" w:rsidRPr="00A87916" w:rsidRDefault="00182553" w:rsidP="00070B4B">
            <w:pPr>
              <w:pStyle w:val="Mtab"/>
              <w:rPr>
                <w:rFonts w:cs="Calibri"/>
                <w:szCs w:val="24"/>
              </w:rPr>
            </w:pPr>
          </w:p>
        </w:tc>
        <w:tc>
          <w:tcPr>
            <w:tcW w:w="711" w:type="pct"/>
            <w:vMerge/>
            <w:tcBorders>
              <w:left w:val="single" w:sz="4" w:space="0" w:color="auto"/>
              <w:right w:val="single" w:sz="4" w:space="0" w:color="auto"/>
            </w:tcBorders>
            <w:shd w:val="clear" w:color="auto" w:fill="auto"/>
            <w:noWrap/>
            <w:vAlign w:val="center"/>
          </w:tcPr>
          <w:p w14:paraId="74BFBB79"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7A8801B9" w14:textId="77777777" w:rsidR="00182553" w:rsidRPr="00A87916" w:rsidRDefault="00182553" w:rsidP="00070B4B">
            <w:pPr>
              <w:pStyle w:val="Mtab"/>
              <w:rPr>
                <w:rFonts w:cs="Calibri"/>
                <w:szCs w:val="24"/>
              </w:rPr>
            </w:pPr>
          </w:p>
        </w:tc>
      </w:tr>
      <w:tr w:rsidR="00182553" w:rsidRPr="00DA54EE" w14:paraId="65BCA9EF" w14:textId="77777777" w:rsidTr="00070B4B">
        <w:trPr>
          <w:trHeight w:val="32"/>
          <w:jc w:val="center"/>
        </w:trPr>
        <w:tc>
          <w:tcPr>
            <w:tcW w:w="404" w:type="pct"/>
            <w:shd w:val="clear" w:color="auto" w:fill="auto"/>
            <w:noWrap/>
            <w:vAlign w:val="center"/>
          </w:tcPr>
          <w:p w14:paraId="46EC4E2C" w14:textId="77777777" w:rsidR="00182553" w:rsidRPr="00A87916" w:rsidRDefault="00182553" w:rsidP="00070B4B">
            <w:pPr>
              <w:pStyle w:val="Mtab"/>
              <w:rPr>
                <w:rFonts w:cs="Calibri"/>
                <w:noProof/>
                <w:szCs w:val="24"/>
              </w:rPr>
            </w:pPr>
            <w:r w:rsidRPr="00A87916">
              <w:rPr>
                <w:rFonts w:cs="Calibri"/>
                <w:noProof/>
                <w:szCs w:val="24"/>
              </w:rPr>
              <w:t>TPST PZ G8</w:t>
            </w:r>
          </w:p>
          <w:p w14:paraId="5D45F588" w14:textId="4532358C" w:rsidR="004B6DF0" w:rsidRPr="00A87916" w:rsidRDefault="004B6DF0" w:rsidP="00070B4B">
            <w:pPr>
              <w:pStyle w:val="Mtab"/>
              <w:rPr>
                <w:rFonts w:cs="Calibri"/>
                <w:szCs w:val="24"/>
              </w:rPr>
            </w:pPr>
            <w:r w:rsidRPr="00A87916">
              <w:rPr>
                <w:rFonts w:cs="Calibri"/>
                <w:noProof/>
                <w:szCs w:val="24"/>
              </w:rPr>
              <w:t>TPST PZ G9</w:t>
            </w:r>
          </w:p>
        </w:tc>
        <w:tc>
          <w:tcPr>
            <w:tcW w:w="1626" w:type="pct"/>
            <w:vMerge/>
            <w:tcBorders>
              <w:left w:val="nil"/>
              <w:right w:val="single" w:sz="4" w:space="0" w:color="auto"/>
            </w:tcBorders>
            <w:shd w:val="clear" w:color="auto" w:fill="auto"/>
            <w:noWrap/>
            <w:vAlign w:val="center"/>
          </w:tcPr>
          <w:p w14:paraId="5FE95964" w14:textId="77777777" w:rsidR="00182553" w:rsidRPr="00A87916" w:rsidRDefault="00182553" w:rsidP="00070B4B">
            <w:pPr>
              <w:pStyle w:val="Mtab"/>
              <w:rPr>
                <w:rFonts w:cs="Calibri"/>
                <w:szCs w:val="24"/>
              </w:rPr>
            </w:pPr>
          </w:p>
        </w:tc>
        <w:tc>
          <w:tcPr>
            <w:tcW w:w="558" w:type="pct"/>
            <w:vMerge/>
            <w:tcBorders>
              <w:left w:val="nil"/>
              <w:right w:val="single" w:sz="4" w:space="0" w:color="auto"/>
            </w:tcBorders>
            <w:shd w:val="clear" w:color="auto" w:fill="auto"/>
            <w:noWrap/>
            <w:vAlign w:val="center"/>
          </w:tcPr>
          <w:p w14:paraId="16173C41" w14:textId="77777777" w:rsidR="00182553" w:rsidRPr="00A87916" w:rsidRDefault="00182553" w:rsidP="00070B4B">
            <w:pPr>
              <w:pStyle w:val="Mtab"/>
              <w:rPr>
                <w:rFonts w:cs="Calibri"/>
                <w:szCs w:val="24"/>
              </w:rPr>
            </w:pPr>
          </w:p>
        </w:tc>
        <w:tc>
          <w:tcPr>
            <w:tcW w:w="457" w:type="pct"/>
            <w:vMerge/>
            <w:tcBorders>
              <w:left w:val="nil"/>
              <w:right w:val="single" w:sz="4" w:space="0" w:color="auto"/>
            </w:tcBorders>
            <w:shd w:val="clear" w:color="auto" w:fill="auto"/>
            <w:noWrap/>
            <w:vAlign w:val="center"/>
          </w:tcPr>
          <w:p w14:paraId="146F44CF" w14:textId="77777777" w:rsidR="00182553" w:rsidRPr="00A87916" w:rsidRDefault="00182553" w:rsidP="00070B4B">
            <w:pPr>
              <w:pStyle w:val="Mtab"/>
              <w:rPr>
                <w:rFonts w:cs="Calibri"/>
                <w:szCs w:val="24"/>
              </w:rPr>
            </w:pPr>
          </w:p>
        </w:tc>
        <w:tc>
          <w:tcPr>
            <w:tcW w:w="711" w:type="pct"/>
            <w:vMerge/>
            <w:tcBorders>
              <w:left w:val="nil"/>
              <w:right w:val="single" w:sz="4" w:space="0" w:color="auto"/>
            </w:tcBorders>
            <w:shd w:val="clear" w:color="auto" w:fill="auto"/>
            <w:noWrap/>
            <w:vAlign w:val="center"/>
          </w:tcPr>
          <w:p w14:paraId="0BAF7FB6"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66C319AB" w14:textId="77777777" w:rsidR="00182553" w:rsidRPr="00A87916" w:rsidRDefault="00182553" w:rsidP="00070B4B">
            <w:pPr>
              <w:pStyle w:val="Mtab"/>
              <w:rPr>
                <w:rFonts w:cs="Calibri"/>
                <w:szCs w:val="24"/>
              </w:rPr>
            </w:pPr>
          </w:p>
        </w:tc>
      </w:tr>
      <w:tr w:rsidR="00182553" w:rsidRPr="00DA54EE" w14:paraId="76FB52A8" w14:textId="77777777" w:rsidTr="00070B4B">
        <w:trPr>
          <w:trHeight w:val="284"/>
          <w:jc w:val="center"/>
        </w:trPr>
        <w:tc>
          <w:tcPr>
            <w:tcW w:w="5000" w:type="pct"/>
            <w:gridSpan w:val="6"/>
            <w:shd w:val="clear" w:color="auto" w:fill="DBE5F1" w:themeFill="accent1" w:themeFillTint="33"/>
            <w:noWrap/>
            <w:vAlign w:val="center"/>
          </w:tcPr>
          <w:p w14:paraId="11D0167C" w14:textId="77777777" w:rsidR="00182553" w:rsidRPr="00A87916" w:rsidRDefault="00182553" w:rsidP="00070B4B">
            <w:pPr>
              <w:pStyle w:val="Mtab"/>
              <w:rPr>
                <w:rFonts w:cs="Calibri"/>
                <w:szCs w:val="24"/>
              </w:rPr>
            </w:pPr>
            <w:r w:rsidRPr="00A87916">
              <w:rPr>
                <w:rFonts w:cs="Calibri"/>
                <w:szCs w:val="24"/>
              </w:rPr>
              <w:t>Cel środowiskowy</w:t>
            </w:r>
          </w:p>
        </w:tc>
      </w:tr>
      <w:tr w:rsidR="00182553" w:rsidRPr="00DA54EE" w14:paraId="6153E764" w14:textId="77777777" w:rsidTr="00070B4B">
        <w:trPr>
          <w:trHeight w:val="984"/>
          <w:jc w:val="center"/>
        </w:trPr>
        <w:tc>
          <w:tcPr>
            <w:tcW w:w="404" w:type="pct"/>
            <w:shd w:val="clear" w:color="auto" w:fill="auto"/>
            <w:noWrap/>
            <w:vAlign w:val="center"/>
          </w:tcPr>
          <w:p w14:paraId="229EFF67" w14:textId="77777777" w:rsidR="00182553" w:rsidRPr="00A87916" w:rsidRDefault="00182553" w:rsidP="00070B4B">
            <w:pPr>
              <w:pStyle w:val="Mtab"/>
              <w:rPr>
                <w:rFonts w:cs="Calibri"/>
                <w:noProof/>
                <w:szCs w:val="24"/>
              </w:rPr>
            </w:pPr>
            <w:r w:rsidRPr="00A87916">
              <w:rPr>
                <w:rFonts w:cs="Calibri"/>
                <w:noProof/>
                <w:szCs w:val="24"/>
              </w:rPr>
              <w:t>TPST PZ Ś1</w:t>
            </w:r>
          </w:p>
          <w:p w14:paraId="48B8DC5F" w14:textId="77777777" w:rsidR="00182553" w:rsidRPr="00A87916" w:rsidRDefault="00182553" w:rsidP="00070B4B">
            <w:pPr>
              <w:pStyle w:val="Mtab"/>
              <w:rPr>
                <w:rFonts w:cs="Calibri"/>
                <w:noProof/>
                <w:szCs w:val="24"/>
              </w:rPr>
            </w:pPr>
            <w:r w:rsidRPr="00A87916">
              <w:rPr>
                <w:rFonts w:cs="Calibri"/>
                <w:noProof/>
                <w:szCs w:val="24"/>
              </w:rPr>
              <w:t>TPST PZ Ś2</w:t>
            </w:r>
          </w:p>
          <w:p w14:paraId="76EB0D10" w14:textId="77777777" w:rsidR="00182553" w:rsidRPr="00A87916" w:rsidRDefault="00182553" w:rsidP="00070B4B">
            <w:pPr>
              <w:pStyle w:val="Mtab"/>
              <w:rPr>
                <w:rFonts w:cs="Calibri"/>
                <w:noProof/>
                <w:szCs w:val="24"/>
              </w:rPr>
            </w:pPr>
            <w:r w:rsidRPr="00A87916">
              <w:rPr>
                <w:rFonts w:cs="Calibri"/>
                <w:noProof/>
                <w:szCs w:val="24"/>
              </w:rPr>
              <w:t>TPST PZ Ś3</w:t>
            </w:r>
          </w:p>
          <w:p w14:paraId="1CEBB6FF" w14:textId="77777777" w:rsidR="00182553" w:rsidRPr="00A87916" w:rsidRDefault="00182553" w:rsidP="00070B4B">
            <w:pPr>
              <w:pStyle w:val="Mtab"/>
              <w:rPr>
                <w:rFonts w:cs="Calibri"/>
                <w:noProof/>
                <w:szCs w:val="24"/>
              </w:rPr>
            </w:pPr>
            <w:r w:rsidRPr="00A87916">
              <w:rPr>
                <w:rFonts w:cs="Calibri"/>
                <w:noProof/>
                <w:szCs w:val="24"/>
              </w:rPr>
              <w:t>TPST PZ Ś4</w:t>
            </w:r>
          </w:p>
          <w:p w14:paraId="326115E0" w14:textId="67B46822" w:rsidR="004B6DF0" w:rsidRPr="00A87916" w:rsidRDefault="004B6DF0" w:rsidP="00070B4B">
            <w:pPr>
              <w:pStyle w:val="Mtab"/>
              <w:rPr>
                <w:rFonts w:cs="Calibri"/>
                <w:noProof/>
                <w:szCs w:val="24"/>
              </w:rPr>
            </w:pPr>
            <w:r w:rsidRPr="00A87916">
              <w:rPr>
                <w:rFonts w:cs="Calibri"/>
                <w:noProof/>
                <w:szCs w:val="24"/>
              </w:rPr>
              <w:t>TPST PZ Ś5</w:t>
            </w:r>
          </w:p>
        </w:tc>
        <w:tc>
          <w:tcPr>
            <w:tcW w:w="1626" w:type="pct"/>
            <w:tcBorders>
              <w:bottom w:val="single" w:sz="4" w:space="0" w:color="auto"/>
            </w:tcBorders>
            <w:shd w:val="clear" w:color="auto" w:fill="auto"/>
            <w:noWrap/>
            <w:vAlign w:val="center"/>
          </w:tcPr>
          <w:p w14:paraId="5190FDFA" w14:textId="77777777" w:rsidR="00182553" w:rsidRPr="00A87916" w:rsidRDefault="00182553" w:rsidP="00070B4B">
            <w:pPr>
              <w:pStyle w:val="Mtab"/>
              <w:rPr>
                <w:rFonts w:cs="Calibri"/>
                <w:color w:val="000000"/>
                <w:szCs w:val="24"/>
              </w:rPr>
            </w:pPr>
            <w:r w:rsidRPr="00A87916">
              <w:rPr>
                <w:rFonts w:cs="Calibri"/>
                <w:color w:val="000000"/>
                <w:szCs w:val="24"/>
              </w:rPr>
              <w:t>Faza eksploatacji:</w:t>
            </w:r>
          </w:p>
          <w:p w14:paraId="426C4439" w14:textId="77777777" w:rsidR="00182553" w:rsidRPr="00A87916" w:rsidRDefault="00182553" w:rsidP="00070B4B">
            <w:pPr>
              <w:pStyle w:val="Mtab"/>
              <w:rPr>
                <w:rFonts w:cs="Calibri"/>
                <w:color w:val="000000"/>
                <w:szCs w:val="24"/>
              </w:rPr>
            </w:pPr>
            <w:r w:rsidRPr="00A87916">
              <w:rPr>
                <w:rFonts w:cs="Calibri"/>
                <w:color w:val="000000"/>
                <w:szCs w:val="24"/>
              </w:rPr>
              <w:t>Pozytywne:</w:t>
            </w:r>
          </w:p>
          <w:p w14:paraId="4E8227D5" w14:textId="77777777" w:rsidR="00182553" w:rsidRPr="00A87916" w:rsidRDefault="00182553" w:rsidP="00070B4B">
            <w:pPr>
              <w:pStyle w:val="Mtab"/>
              <w:rPr>
                <w:rFonts w:cs="Calibri"/>
                <w:color w:val="000000"/>
                <w:szCs w:val="24"/>
              </w:rPr>
            </w:pPr>
            <w:r w:rsidRPr="00A87916">
              <w:rPr>
                <w:rFonts w:cs="Calibri"/>
                <w:color w:val="000000"/>
                <w:szCs w:val="24"/>
              </w:rPr>
              <w:t>- ograniczenie zużycia energii poprzez podniesienie efektywności energetycznej budynków, instalacji, oświetlenia, procesów wytwarzania energii i produkcji pozwoli zredukować emisję gazów cieplarnianych;</w:t>
            </w:r>
          </w:p>
          <w:p w14:paraId="723EEA25" w14:textId="77777777" w:rsidR="00182553" w:rsidRPr="00A87916" w:rsidRDefault="00182553" w:rsidP="00070B4B">
            <w:pPr>
              <w:pStyle w:val="Mtab"/>
              <w:rPr>
                <w:rFonts w:cs="Calibri"/>
                <w:szCs w:val="24"/>
              </w:rPr>
            </w:pPr>
            <w:r w:rsidRPr="00A87916">
              <w:rPr>
                <w:rFonts w:cs="Calibri"/>
                <w:color w:val="000000"/>
                <w:szCs w:val="24"/>
              </w:rPr>
              <w:t xml:space="preserve">- rozbudowa instalacji OZE wraz z magazynami energii pozwoli na mniejszą emisję gazów cieplarnianych, jak również stanowi działanie adaptacyjne do zmian </w:t>
            </w:r>
            <w:r w:rsidRPr="00A87916">
              <w:rPr>
                <w:rFonts w:cs="Calibri"/>
                <w:color w:val="000000"/>
                <w:szCs w:val="24"/>
              </w:rPr>
              <w:lastRenderedPageBreak/>
              <w:t>klimatu poprzez dywersyfikację źródeł energii odbiorców.</w:t>
            </w:r>
          </w:p>
        </w:tc>
        <w:tc>
          <w:tcPr>
            <w:tcW w:w="558" w:type="pct"/>
            <w:tcBorders>
              <w:bottom w:val="single" w:sz="4" w:space="0" w:color="auto"/>
            </w:tcBorders>
            <w:shd w:val="clear" w:color="auto" w:fill="auto"/>
            <w:noWrap/>
            <w:vAlign w:val="center"/>
          </w:tcPr>
          <w:p w14:paraId="72A9907D" w14:textId="77777777" w:rsidR="00182553" w:rsidRPr="00A87916" w:rsidRDefault="00182553" w:rsidP="00070B4B">
            <w:pPr>
              <w:pStyle w:val="Mtab"/>
              <w:rPr>
                <w:rFonts w:cs="Calibri"/>
                <w:szCs w:val="24"/>
              </w:rPr>
            </w:pPr>
            <w:r w:rsidRPr="00A87916">
              <w:rPr>
                <w:rFonts w:cs="Calibri"/>
                <w:color w:val="000000"/>
                <w:szCs w:val="24"/>
              </w:rPr>
              <w:lastRenderedPageBreak/>
              <w:t>Krótkoterminowe, długoterminowe</w:t>
            </w:r>
          </w:p>
        </w:tc>
        <w:tc>
          <w:tcPr>
            <w:tcW w:w="457" w:type="pct"/>
            <w:tcBorders>
              <w:bottom w:val="single" w:sz="4" w:space="0" w:color="auto"/>
            </w:tcBorders>
            <w:shd w:val="clear" w:color="auto" w:fill="auto"/>
            <w:noWrap/>
            <w:vAlign w:val="center"/>
          </w:tcPr>
          <w:p w14:paraId="6E18FFC5" w14:textId="77777777" w:rsidR="00182553" w:rsidRPr="00A87916" w:rsidRDefault="00182553" w:rsidP="00070B4B">
            <w:pPr>
              <w:pStyle w:val="Mtab"/>
              <w:rPr>
                <w:rFonts w:cs="Calibri"/>
                <w:szCs w:val="24"/>
              </w:rPr>
            </w:pPr>
            <w:r w:rsidRPr="00A87916">
              <w:rPr>
                <w:rFonts w:cs="Calibri"/>
                <w:color w:val="000000"/>
                <w:szCs w:val="24"/>
              </w:rPr>
              <w:t>Bezpośrednie, pośrednie, wtórne</w:t>
            </w:r>
          </w:p>
        </w:tc>
        <w:tc>
          <w:tcPr>
            <w:tcW w:w="711" w:type="pct"/>
            <w:tcBorders>
              <w:bottom w:val="single" w:sz="4" w:space="0" w:color="auto"/>
            </w:tcBorders>
            <w:shd w:val="clear" w:color="auto" w:fill="auto"/>
            <w:noWrap/>
            <w:vAlign w:val="center"/>
          </w:tcPr>
          <w:p w14:paraId="50192C37" w14:textId="5811ADF5" w:rsidR="00182553" w:rsidRPr="00A87916" w:rsidRDefault="006F7D71" w:rsidP="00070B4B">
            <w:pPr>
              <w:pStyle w:val="Mtab"/>
              <w:rPr>
                <w:rFonts w:cs="Calibri"/>
                <w:szCs w:val="24"/>
              </w:rPr>
            </w:pPr>
            <w:r>
              <w:rPr>
                <w:rFonts w:cs="Calibri"/>
                <w:szCs w:val="24"/>
              </w:rPr>
              <w:t>-</w:t>
            </w:r>
          </w:p>
        </w:tc>
        <w:tc>
          <w:tcPr>
            <w:tcW w:w="1244" w:type="pct"/>
            <w:tcBorders>
              <w:bottom w:val="single" w:sz="4" w:space="0" w:color="auto"/>
            </w:tcBorders>
            <w:shd w:val="clear" w:color="auto" w:fill="auto"/>
            <w:noWrap/>
            <w:vAlign w:val="center"/>
          </w:tcPr>
          <w:p w14:paraId="70C2195D" w14:textId="394B821F" w:rsidR="00182553" w:rsidRPr="00A87916" w:rsidRDefault="006F7D71" w:rsidP="00070B4B">
            <w:pPr>
              <w:pStyle w:val="Mtab"/>
              <w:rPr>
                <w:rFonts w:cs="Calibri"/>
                <w:szCs w:val="24"/>
              </w:rPr>
            </w:pPr>
            <w:r>
              <w:rPr>
                <w:rFonts w:cs="Calibri"/>
                <w:szCs w:val="24"/>
              </w:rPr>
              <w:t>-</w:t>
            </w:r>
          </w:p>
        </w:tc>
      </w:tr>
      <w:tr w:rsidR="00182553" w:rsidRPr="00DA54EE" w14:paraId="7451B6D3" w14:textId="77777777" w:rsidTr="00070B4B">
        <w:trPr>
          <w:trHeight w:val="284"/>
          <w:jc w:val="center"/>
        </w:trPr>
        <w:tc>
          <w:tcPr>
            <w:tcW w:w="404" w:type="pct"/>
            <w:shd w:val="clear" w:color="auto" w:fill="auto"/>
            <w:noWrap/>
            <w:vAlign w:val="center"/>
          </w:tcPr>
          <w:p w14:paraId="6AE0C2AA" w14:textId="6C7E029B" w:rsidR="00182553" w:rsidRPr="00A87916" w:rsidRDefault="00182553" w:rsidP="00070B4B">
            <w:pPr>
              <w:pStyle w:val="Mtab"/>
              <w:rPr>
                <w:rFonts w:cs="Calibri"/>
                <w:noProof/>
                <w:szCs w:val="24"/>
              </w:rPr>
            </w:pPr>
            <w:r w:rsidRPr="00A87916">
              <w:rPr>
                <w:rFonts w:cs="Calibri"/>
                <w:noProof/>
                <w:szCs w:val="24"/>
              </w:rPr>
              <w:t>TPST PZ Ś</w:t>
            </w:r>
            <w:r w:rsidR="004B6DF0" w:rsidRPr="00A87916">
              <w:rPr>
                <w:rFonts w:cs="Calibri"/>
                <w:noProof/>
                <w:szCs w:val="24"/>
              </w:rPr>
              <w:t>6</w:t>
            </w:r>
          </w:p>
        </w:tc>
        <w:tc>
          <w:tcPr>
            <w:tcW w:w="1626" w:type="pct"/>
            <w:shd w:val="clear" w:color="auto" w:fill="auto"/>
            <w:noWrap/>
            <w:vAlign w:val="center"/>
          </w:tcPr>
          <w:p w14:paraId="4B98DDB5" w14:textId="77777777" w:rsidR="00182553" w:rsidRPr="00A87916" w:rsidRDefault="00182553" w:rsidP="00070B4B">
            <w:pPr>
              <w:pStyle w:val="Mtab"/>
              <w:rPr>
                <w:rFonts w:cs="Calibri"/>
                <w:szCs w:val="24"/>
              </w:rPr>
            </w:pPr>
            <w:r w:rsidRPr="00A87916">
              <w:rPr>
                <w:rFonts w:cs="Calibri"/>
                <w:szCs w:val="24"/>
              </w:rPr>
              <w:t>Faza eksploatacji:</w:t>
            </w:r>
          </w:p>
          <w:p w14:paraId="427E3C99" w14:textId="77777777" w:rsidR="00182553" w:rsidRPr="00A87916" w:rsidRDefault="00182553" w:rsidP="00070B4B">
            <w:pPr>
              <w:pStyle w:val="Mtab"/>
              <w:rPr>
                <w:rFonts w:cs="Calibri"/>
                <w:szCs w:val="24"/>
              </w:rPr>
            </w:pPr>
            <w:r w:rsidRPr="00A87916">
              <w:rPr>
                <w:rFonts w:cs="Calibri"/>
                <w:szCs w:val="24"/>
              </w:rPr>
              <w:t>Pozytywne:</w:t>
            </w:r>
          </w:p>
          <w:p w14:paraId="7FE79D3C" w14:textId="77777777" w:rsidR="00182553" w:rsidRPr="00A87916" w:rsidRDefault="00182553" w:rsidP="00070B4B">
            <w:pPr>
              <w:pStyle w:val="Mtab"/>
              <w:rPr>
                <w:rFonts w:cs="Calibri"/>
                <w:szCs w:val="24"/>
              </w:rPr>
            </w:pPr>
            <w:r w:rsidRPr="00A87916">
              <w:rPr>
                <w:rFonts w:cs="Calibri"/>
                <w:szCs w:val="24"/>
              </w:rPr>
              <w:t>- zwiększenie powierzchni biologicznie czynnej oraz zagospodarowanie terenów zdegradowanych w kierunku leśnym lub rolniczym pozwoli na zwiększenie zdolności adaptacyjnych terenów objętych wsparciem, a także na zwiększenie pochłaniania CO</w:t>
            </w:r>
            <w:r w:rsidRPr="00A87916">
              <w:rPr>
                <w:rFonts w:cs="Calibri"/>
                <w:szCs w:val="24"/>
                <w:vertAlign w:val="subscript"/>
              </w:rPr>
              <w:t>2</w:t>
            </w:r>
            <w:r w:rsidRPr="00A87916">
              <w:rPr>
                <w:rFonts w:cs="Calibri"/>
                <w:szCs w:val="24"/>
              </w:rPr>
              <w:t>.</w:t>
            </w:r>
          </w:p>
        </w:tc>
        <w:tc>
          <w:tcPr>
            <w:tcW w:w="558" w:type="pct"/>
            <w:shd w:val="clear" w:color="auto" w:fill="auto"/>
            <w:noWrap/>
            <w:vAlign w:val="center"/>
          </w:tcPr>
          <w:p w14:paraId="7387F6F6" w14:textId="77777777" w:rsidR="00182553" w:rsidRPr="00A87916" w:rsidRDefault="00182553" w:rsidP="00070B4B">
            <w:pPr>
              <w:pStyle w:val="Mtab"/>
              <w:rPr>
                <w:rFonts w:cs="Calibri"/>
                <w:szCs w:val="24"/>
              </w:rPr>
            </w:pPr>
            <w:r w:rsidRPr="00A87916">
              <w:rPr>
                <w:rFonts w:cs="Calibri"/>
                <w:szCs w:val="24"/>
              </w:rPr>
              <w:t>Krótkoterminowe, długoterminowe</w:t>
            </w:r>
          </w:p>
        </w:tc>
        <w:tc>
          <w:tcPr>
            <w:tcW w:w="457" w:type="pct"/>
            <w:shd w:val="clear" w:color="auto" w:fill="auto"/>
            <w:noWrap/>
            <w:vAlign w:val="center"/>
          </w:tcPr>
          <w:p w14:paraId="421A386C" w14:textId="77777777" w:rsidR="00182553" w:rsidRPr="00A87916" w:rsidRDefault="00182553" w:rsidP="00070B4B">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02F36739" w14:textId="77777777" w:rsidR="00182553" w:rsidRPr="00A87916" w:rsidRDefault="00182553" w:rsidP="00070B4B">
            <w:pPr>
              <w:pStyle w:val="Mtab"/>
              <w:rPr>
                <w:rFonts w:cs="Calibri"/>
                <w:szCs w:val="24"/>
              </w:rPr>
            </w:pPr>
            <w:r w:rsidRPr="00A87916">
              <w:rPr>
                <w:rFonts w:cs="Calibri"/>
                <w:szCs w:val="24"/>
              </w:rPr>
              <w:t>-</w:t>
            </w:r>
          </w:p>
        </w:tc>
        <w:tc>
          <w:tcPr>
            <w:tcW w:w="1244" w:type="pct"/>
            <w:shd w:val="clear" w:color="auto" w:fill="auto"/>
            <w:noWrap/>
            <w:vAlign w:val="center"/>
          </w:tcPr>
          <w:p w14:paraId="4ECB9CF8" w14:textId="77777777" w:rsidR="00182553" w:rsidRPr="00A87916" w:rsidRDefault="00182553" w:rsidP="00070B4B">
            <w:pPr>
              <w:pStyle w:val="Mtab"/>
              <w:rPr>
                <w:rFonts w:cs="Calibri"/>
                <w:szCs w:val="24"/>
              </w:rPr>
            </w:pPr>
            <w:r w:rsidRPr="00A87916">
              <w:rPr>
                <w:rFonts w:cs="Calibri"/>
                <w:szCs w:val="24"/>
              </w:rPr>
              <w:t>-</w:t>
            </w:r>
          </w:p>
        </w:tc>
      </w:tr>
      <w:tr w:rsidR="00182553" w:rsidRPr="00DA54EE" w14:paraId="65831619" w14:textId="77777777" w:rsidTr="00070B4B">
        <w:trPr>
          <w:trHeight w:val="284"/>
          <w:jc w:val="center"/>
        </w:trPr>
        <w:tc>
          <w:tcPr>
            <w:tcW w:w="404" w:type="pct"/>
            <w:shd w:val="clear" w:color="auto" w:fill="auto"/>
            <w:noWrap/>
            <w:vAlign w:val="center"/>
          </w:tcPr>
          <w:p w14:paraId="7DDFC099" w14:textId="0A1A19C0" w:rsidR="00182553" w:rsidRPr="00A87916" w:rsidRDefault="00182553" w:rsidP="00070B4B">
            <w:pPr>
              <w:pStyle w:val="Mtab"/>
              <w:rPr>
                <w:rFonts w:cs="Calibri"/>
                <w:noProof/>
                <w:szCs w:val="24"/>
              </w:rPr>
            </w:pPr>
            <w:r w:rsidRPr="00A87916">
              <w:rPr>
                <w:rFonts w:cs="Calibri"/>
                <w:noProof/>
                <w:szCs w:val="24"/>
              </w:rPr>
              <w:t>TPST PZ Ś</w:t>
            </w:r>
            <w:r w:rsidR="004B6DF0" w:rsidRPr="00A87916">
              <w:rPr>
                <w:rFonts w:cs="Calibri"/>
                <w:noProof/>
                <w:szCs w:val="24"/>
              </w:rPr>
              <w:t>7</w:t>
            </w:r>
          </w:p>
        </w:tc>
        <w:tc>
          <w:tcPr>
            <w:tcW w:w="1626" w:type="pct"/>
            <w:shd w:val="clear" w:color="auto" w:fill="auto"/>
            <w:noWrap/>
            <w:vAlign w:val="center"/>
          </w:tcPr>
          <w:p w14:paraId="0BECA8D8" w14:textId="77777777" w:rsidR="00182553" w:rsidRPr="00A87916" w:rsidRDefault="00182553" w:rsidP="00070B4B">
            <w:pPr>
              <w:pStyle w:val="Mtab"/>
              <w:rPr>
                <w:rFonts w:cs="Calibri"/>
                <w:color w:val="000000"/>
                <w:szCs w:val="24"/>
              </w:rPr>
            </w:pPr>
            <w:r w:rsidRPr="00A87916">
              <w:rPr>
                <w:rFonts w:cs="Calibri"/>
                <w:color w:val="000000"/>
                <w:szCs w:val="24"/>
              </w:rPr>
              <w:t>Faza eksploatacji:</w:t>
            </w:r>
          </w:p>
          <w:p w14:paraId="1116124E" w14:textId="77777777" w:rsidR="00182553" w:rsidRPr="00A87916" w:rsidRDefault="00182553" w:rsidP="00070B4B">
            <w:pPr>
              <w:pStyle w:val="Mtab"/>
              <w:rPr>
                <w:rFonts w:cs="Calibri"/>
                <w:color w:val="000000"/>
                <w:szCs w:val="24"/>
              </w:rPr>
            </w:pPr>
            <w:r w:rsidRPr="00A87916">
              <w:rPr>
                <w:rFonts w:cs="Calibri"/>
                <w:color w:val="000000"/>
                <w:szCs w:val="24"/>
              </w:rPr>
              <w:t>Pozytywne:</w:t>
            </w:r>
          </w:p>
          <w:p w14:paraId="16C8F7C8" w14:textId="77777777" w:rsidR="00182553" w:rsidRPr="00A87916" w:rsidRDefault="00182553" w:rsidP="00070B4B">
            <w:pPr>
              <w:pStyle w:val="Mtab"/>
              <w:rPr>
                <w:rFonts w:cs="Calibri"/>
                <w:color w:val="000000"/>
                <w:szCs w:val="24"/>
              </w:rPr>
            </w:pPr>
            <w:r w:rsidRPr="00A87916">
              <w:rPr>
                <w:rFonts w:cs="Calibri"/>
                <w:color w:val="000000"/>
                <w:szCs w:val="24"/>
              </w:rPr>
              <w:t>- ograniczenie zużycia energii poprzez podniesienie efektywności energetycznej budynków, instalacji, oświetlenia, procesów wytwarzania energii i produkcji pozwoli zredukować emisję gazów cieplarnianych;</w:t>
            </w:r>
          </w:p>
          <w:p w14:paraId="36D66509" w14:textId="77777777" w:rsidR="00182553" w:rsidRPr="00A87916" w:rsidRDefault="00182553" w:rsidP="00070B4B">
            <w:pPr>
              <w:pStyle w:val="Mtab"/>
              <w:rPr>
                <w:rFonts w:cs="Calibri"/>
                <w:szCs w:val="24"/>
              </w:rPr>
            </w:pPr>
            <w:r w:rsidRPr="00A87916">
              <w:rPr>
                <w:rFonts w:cs="Calibri"/>
                <w:color w:val="000000"/>
                <w:szCs w:val="24"/>
              </w:rPr>
              <w:lastRenderedPageBreak/>
              <w:t>- rozbudowa instalacji OZE wraz z magazynami energii pozwoli na mniejszą emisję gazów cieplarnianych, jak również stanowi działanie adaptacyjne do zmian klimatu poprzez dywersyfikację źródeł energii odbiorców.</w:t>
            </w:r>
          </w:p>
        </w:tc>
        <w:tc>
          <w:tcPr>
            <w:tcW w:w="558" w:type="pct"/>
            <w:shd w:val="clear" w:color="auto" w:fill="auto"/>
            <w:noWrap/>
            <w:vAlign w:val="center"/>
          </w:tcPr>
          <w:p w14:paraId="59EED8A5" w14:textId="77777777" w:rsidR="00182553" w:rsidRPr="00A87916" w:rsidRDefault="00182553" w:rsidP="00070B4B">
            <w:pPr>
              <w:pStyle w:val="Mtab"/>
              <w:rPr>
                <w:rFonts w:cs="Calibri"/>
                <w:szCs w:val="24"/>
              </w:rPr>
            </w:pPr>
            <w:r w:rsidRPr="00A87916">
              <w:rPr>
                <w:rFonts w:cs="Calibri"/>
                <w:color w:val="000000"/>
                <w:szCs w:val="24"/>
              </w:rPr>
              <w:lastRenderedPageBreak/>
              <w:t>Krótkoterminowe, długoterminowe</w:t>
            </w:r>
          </w:p>
        </w:tc>
        <w:tc>
          <w:tcPr>
            <w:tcW w:w="457" w:type="pct"/>
            <w:shd w:val="clear" w:color="auto" w:fill="auto"/>
            <w:noWrap/>
            <w:vAlign w:val="center"/>
          </w:tcPr>
          <w:p w14:paraId="3AFA0BA2" w14:textId="77777777" w:rsidR="00182553" w:rsidRPr="00A87916" w:rsidRDefault="00182553" w:rsidP="00070B4B">
            <w:pPr>
              <w:pStyle w:val="Mtab"/>
              <w:rPr>
                <w:rFonts w:cs="Calibri"/>
                <w:szCs w:val="24"/>
              </w:rPr>
            </w:pPr>
            <w:r w:rsidRPr="00A87916">
              <w:rPr>
                <w:rFonts w:cs="Calibri"/>
                <w:color w:val="000000"/>
                <w:szCs w:val="24"/>
              </w:rPr>
              <w:t>Bezpośrednie, pośrednie, wtórne</w:t>
            </w:r>
          </w:p>
        </w:tc>
        <w:tc>
          <w:tcPr>
            <w:tcW w:w="711" w:type="pct"/>
            <w:shd w:val="clear" w:color="auto" w:fill="auto"/>
            <w:noWrap/>
            <w:vAlign w:val="center"/>
          </w:tcPr>
          <w:p w14:paraId="259D0997" w14:textId="77777777" w:rsidR="00182553" w:rsidRPr="00A87916" w:rsidRDefault="00182553" w:rsidP="00070B4B">
            <w:pPr>
              <w:pStyle w:val="Mtab"/>
              <w:rPr>
                <w:rFonts w:cs="Calibri"/>
                <w:szCs w:val="24"/>
              </w:rPr>
            </w:pPr>
            <w:r w:rsidRPr="00A87916">
              <w:rPr>
                <w:rFonts w:cs="Calibri"/>
                <w:szCs w:val="24"/>
              </w:rPr>
              <w:t>-</w:t>
            </w:r>
          </w:p>
        </w:tc>
        <w:tc>
          <w:tcPr>
            <w:tcW w:w="1244" w:type="pct"/>
            <w:shd w:val="clear" w:color="auto" w:fill="auto"/>
            <w:noWrap/>
            <w:vAlign w:val="center"/>
          </w:tcPr>
          <w:p w14:paraId="1485A120" w14:textId="20CBAB3E" w:rsidR="00182553" w:rsidRPr="00A87916" w:rsidRDefault="006F7D71" w:rsidP="00070B4B">
            <w:pPr>
              <w:pStyle w:val="Mtab"/>
              <w:rPr>
                <w:rFonts w:cs="Calibri"/>
                <w:szCs w:val="24"/>
              </w:rPr>
            </w:pPr>
            <w:r>
              <w:rPr>
                <w:rFonts w:cs="Calibri"/>
                <w:szCs w:val="24"/>
              </w:rPr>
              <w:t>-</w:t>
            </w:r>
          </w:p>
        </w:tc>
      </w:tr>
      <w:tr w:rsidR="00182553" w:rsidRPr="00DA54EE" w14:paraId="524F0656" w14:textId="77777777" w:rsidTr="00070B4B">
        <w:trPr>
          <w:trHeight w:val="284"/>
          <w:jc w:val="center"/>
        </w:trPr>
        <w:tc>
          <w:tcPr>
            <w:tcW w:w="404" w:type="pct"/>
            <w:shd w:val="clear" w:color="auto" w:fill="auto"/>
            <w:noWrap/>
            <w:vAlign w:val="center"/>
          </w:tcPr>
          <w:p w14:paraId="70F3B63D" w14:textId="024B9D44" w:rsidR="00182553" w:rsidRPr="00A87916" w:rsidRDefault="00182553" w:rsidP="00070B4B">
            <w:pPr>
              <w:pStyle w:val="Mtab"/>
              <w:rPr>
                <w:rFonts w:cs="Calibri"/>
                <w:noProof/>
                <w:szCs w:val="24"/>
              </w:rPr>
            </w:pPr>
            <w:r w:rsidRPr="00A87916">
              <w:rPr>
                <w:rFonts w:cs="Calibri"/>
                <w:noProof/>
                <w:szCs w:val="24"/>
              </w:rPr>
              <w:t>TPST PZ Ś</w:t>
            </w:r>
            <w:r w:rsidR="004B6DF0" w:rsidRPr="00A87916">
              <w:rPr>
                <w:rFonts w:cs="Calibri"/>
                <w:noProof/>
                <w:szCs w:val="24"/>
              </w:rPr>
              <w:t>8</w:t>
            </w:r>
          </w:p>
        </w:tc>
        <w:tc>
          <w:tcPr>
            <w:tcW w:w="1626" w:type="pct"/>
            <w:shd w:val="clear" w:color="auto" w:fill="auto"/>
            <w:noWrap/>
            <w:vAlign w:val="center"/>
          </w:tcPr>
          <w:p w14:paraId="50A33759" w14:textId="77777777" w:rsidR="00182553" w:rsidRPr="00A87916" w:rsidRDefault="00182553" w:rsidP="00070B4B">
            <w:pPr>
              <w:pStyle w:val="Mtab"/>
              <w:rPr>
                <w:rFonts w:cs="Calibri"/>
                <w:color w:val="000000"/>
                <w:szCs w:val="24"/>
              </w:rPr>
            </w:pPr>
            <w:r w:rsidRPr="00A87916">
              <w:rPr>
                <w:rFonts w:cs="Calibri"/>
                <w:color w:val="000000"/>
                <w:szCs w:val="24"/>
              </w:rPr>
              <w:t>Faza eksploatacji:</w:t>
            </w:r>
          </w:p>
          <w:p w14:paraId="208F2E78" w14:textId="77777777" w:rsidR="00182553" w:rsidRPr="00A87916" w:rsidRDefault="00182553" w:rsidP="00070B4B">
            <w:pPr>
              <w:pStyle w:val="Mtab"/>
              <w:rPr>
                <w:rFonts w:cs="Calibri"/>
                <w:szCs w:val="24"/>
              </w:rPr>
            </w:pPr>
            <w:r w:rsidRPr="00A87916">
              <w:rPr>
                <w:rFonts w:cs="Calibri"/>
                <w:szCs w:val="24"/>
              </w:rPr>
              <w:t>Pozytywne:</w:t>
            </w:r>
          </w:p>
          <w:p w14:paraId="2FF682F8" w14:textId="77777777" w:rsidR="00182553" w:rsidRPr="00A87916" w:rsidRDefault="00182553" w:rsidP="00070B4B">
            <w:pPr>
              <w:pStyle w:val="Mtab"/>
              <w:rPr>
                <w:rFonts w:cs="Calibri"/>
                <w:szCs w:val="24"/>
              </w:rPr>
            </w:pPr>
            <w:r w:rsidRPr="00A87916">
              <w:rPr>
                <w:rFonts w:cs="Calibri"/>
                <w:szCs w:val="24"/>
              </w:rPr>
              <w:t>- dzięki rozwojowi komunikacji publicznej oraz integracji z transportem indywidualnym, a także usprawnieniu ruchu w centrach miast, ograniczona zostanie emisja gazów cieplarnianych.</w:t>
            </w:r>
          </w:p>
        </w:tc>
        <w:tc>
          <w:tcPr>
            <w:tcW w:w="558" w:type="pct"/>
            <w:shd w:val="clear" w:color="auto" w:fill="auto"/>
            <w:noWrap/>
            <w:vAlign w:val="center"/>
          </w:tcPr>
          <w:p w14:paraId="1F0B219D" w14:textId="77777777" w:rsidR="00182553" w:rsidRPr="00A87916" w:rsidRDefault="00182553" w:rsidP="00070B4B">
            <w:pPr>
              <w:pStyle w:val="Mtab"/>
              <w:rPr>
                <w:rFonts w:cs="Calibri"/>
                <w:szCs w:val="24"/>
              </w:rPr>
            </w:pPr>
            <w:r w:rsidRPr="00A87916">
              <w:rPr>
                <w:rFonts w:cs="Calibri"/>
                <w:color w:val="000000"/>
                <w:szCs w:val="24"/>
              </w:rPr>
              <w:t>Krótkoterminowe, długoterminowe</w:t>
            </w:r>
          </w:p>
        </w:tc>
        <w:tc>
          <w:tcPr>
            <w:tcW w:w="457" w:type="pct"/>
            <w:shd w:val="clear" w:color="auto" w:fill="auto"/>
            <w:noWrap/>
            <w:vAlign w:val="center"/>
          </w:tcPr>
          <w:p w14:paraId="09153C63" w14:textId="77777777" w:rsidR="00182553" w:rsidRPr="00A87916" w:rsidRDefault="00182553" w:rsidP="00070B4B">
            <w:pPr>
              <w:pStyle w:val="Mtab"/>
              <w:rPr>
                <w:rFonts w:cs="Calibri"/>
                <w:szCs w:val="24"/>
              </w:rPr>
            </w:pPr>
            <w:r w:rsidRPr="00A87916">
              <w:rPr>
                <w:rFonts w:cs="Calibri"/>
                <w:color w:val="000000"/>
                <w:szCs w:val="24"/>
              </w:rPr>
              <w:t>Bezpośrednie, pośrednie, wtórne</w:t>
            </w:r>
          </w:p>
        </w:tc>
        <w:tc>
          <w:tcPr>
            <w:tcW w:w="711" w:type="pct"/>
            <w:shd w:val="clear" w:color="auto" w:fill="auto"/>
            <w:noWrap/>
            <w:vAlign w:val="center"/>
          </w:tcPr>
          <w:p w14:paraId="0EBA45DC" w14:textId="77777777" w:rsidR="00182553" w:rsidRPr="00A87916" w:rsidRDefault="00182553" w:rsidP="00070B4B">
            <w:pPr>
              <w:pStyle w:val="Mtab"/>
              <w:rPr>
                <w:rFonts w:cs="Calibri"/>
                <w:szCs w:val="24"/>
              </w:rPr>
            </w:pPr>
            <w:r w:rsidRPr="00A87916">
              <w:rPr>
                <w:rFonts w:cs="Calibri"/>
                <w:szCs w:val="24"/>
              </w:rPr>
              <w:t>Możliwe oddziaływania skumulowane z zadaniami polegającymi na budowie infrastruktury liniowej lub sieciowej.</w:t>
            </w:r>
          </w:p>
        </w:tc>
        <w:tc>
          <w:tcPr>
            <w:tcW w:w="1244" w:type="pct"/>
            <w:tcBorders>
              <w:left w:val="single" w:sz="4" w:space="0" w:color="auto"/>
              <w:right w:val="single" w:sz="4" w:space="0" w:color="auto"/>
            </w:tcBorders>
            <w:shd w:val="clear" w:color="auto" w:fill="auto"/>
            <w:noWrap/>
            <w:vAlign w:val="center"/>
          </w:tcPr>
          <w:p w14:paraId="1B16BCA0" w14:textId="4075240B" w:rsidR="00182553" w:rsidRPr="00A87916" w:rsidRDefault="006F7D71" w:rsidP="00070B4B">
            <w:pPr>
              <w:pStyle w:val="Mtab"/>
              <w:rPr>
                <w:rFonts w:cs="Calibri"/>
                <w:szCs w:val="24"/>
              </w:rPr>
            </w:pPr>
            <w:r>
              <w:rPr>
                <w:rFonts w:cs="Calibri"/>
                <w:szCs w:val="24"/>
              </w:rPr>
              <w:t>-</w:t>
            </w:r>
          </w:p>
        </w:tc>
      </w:tr>
      <w:tr w:rsidR="00182553" w:rsidRPr="00DA54EE" w14:paraId="48DA01F7" w14:textId="77777777" w:rsidTr="00070B4B">
        <w:trPr>
          <w:trHeight w:val="284"/>
          <w:jc w:val="center"/>
        </w:trPr>
        <w:tc>
          <w:tcPr>
            <w:tcW w:w="404" w:type="pct"/>
            <w:shd w:val="clear" w:color="auto" w:fill="auto"/>
            <w:noWrap/>
            <w:vAlign w:val="center"/>
          </w:tcPr>
          <w:p w14:paraId="3CB304A2" w14:textId="1E11B0D7" w:rsidR="00182553" w:rsidRPr="00A87916" w:rsidRDefault="00182553" w:rsidP="00070B4B">
            <w:pPr>
              <w:pStyle w:val="Mtab"/>
              <w:rPr>
                <w:rFonts w:cs="Calibri"/>
                <w:noProof/>
                <w:szCs w:val="24"/>
              </w:rPr>
            </w:pPr>
            <w:r w:rsidRPr="00A87916">
              <w:rPr>
                <w:rFonts w:cs="Calibri"/>
                <w:noProof/>
                <w:szCs w:val="24"/>
              </w:rPr>
              <w:t>TPST PZ Ś</w:t>
            </w:r>
            <w:r w:rsidR="004B6DF0" w:rsidRPr="00A87916">
              <w:rPr>
                <w:rFonts w:cs="Calibri"/>
                <w:noProof/>
                <w:szCs w:val="24"/>
              </w:rPr>
              <w:t>9</w:t>
            </w:r>
          </w:p>
        </w:tc>
        <w:tc>
          <w:tcPr>
            <w:tcW w:w="1626" w:type="pct"/>
            <w:shd w:val="clear" w:color="auto" w:fill="auto"/>
            <w:noWrap/>
            <w:vAlign w:val="center"/>
          </w:tcPr>
          <w:p w14:paraId="3AC58A34" w14:textId="77777777" w:rsidR="00182553" w:rsidRPr="00A87916" w:rsidRDefault="00182553" w:rsidP="00070B4B">
            <w:pPr>
              <w:pStyle w:val="Mtab"/>
              <w:rPr>
                <w:rFonts w:cs="Calibri"/>
                <w:szCs w:val="24"/>
              </w:rPr>
            </w:pPr>
            <w:r w:rsidRPr="00A87916">
              <w:rPr>
                <w:rFonts w:cs="Calibri"/>
                <w:color w:val="000000"/>
                <w:szCs w:val="24"/>
              </w:rPr>
              <w:t>Brak oddziaływań</w:t>
            </w:r>
          </w:p>
        </w:tc>
        <w:tc>
          <w:tcPr>
            <w:tcW w:w="558" w:type="pct"/>
            <w:shd w:val="clear" w:color="auto" w:fill="auto"/>
            <w:noWrap/>
            <w:vAlign w:val="center"/>
          </w:tcPr>
          <w:p w14:paraId="4753AE14" w14:textId="77777777" w:rsidR="00182553" w:rsidRPr="00A87916" w:rsidRDefault="00182553" w:rsidP="00070B4B">
            <w:pPr>
              <w:pStyle w:val="Mtab"/>
              <w:rPr>
                <w:rFonts w:cs="Calibri"/>
                <w:szCs w:val="24"/>
              </w:rPr>
            </w:pPr>
            <w:r w:rsidRPr="00A87916">
              <w:rPr>
                <w:rFonts w:cs="Calibri"/>
                <w:color w:val="000000"/>
                <w:szCs w:val="24"/>
              </w:rPr>
              <w:t>-</w:t>
            </w:r>
          </w:p>
        </w:tc>
        <w:tc>
          <w:tcPr>
            <w:tcW w:w="457" w:type="pct"/>
            <w:shd w:val="clear" w:color="auto" w:fill="auto"/>
            <w:noWrap/>
            <w:vAlign w:val="center"/>
          </w:tcPr>
          <w:p w14:paraId="704A1027" w14:textId="77777777" w:rsidR="00182553" w:rsidRPr="00A87916" w:rsidRDefault="00182553" w:rsidP="00070B4B">
            <w:pPr>
              <w:pStyle w:val="Mtab"/>
              <w:rPr>
                <w:rFonts w:cs="Calibri"/>
                <w:szCs w:val="24"/>
              </w:rPr>
            </w:pPr>
            <w:r w:rsidRPr="00A87916">
              <w:rPr>
                <w:rFonts w:cs="Calibri"/>
                <w:color w:val="000000"/>
                <w:szCs w:val="24"/>
              </w:rPr>
              <w:t>-</w:t>
            </w:r>
          </w:p>
        </w:tc>
        <w:tc>
          <w:tcPr>
            <w:tcW w:w="711" w:type="pct"/>
            <w:shd w:val="clear" w:color="auto" w:fill="auto"/>
            <w:noWrap/>
            <w:vAlign w:val="center"/>
          </w:tcPr>
          <w:p w14:paraId="645A8EAB" w14:textId="77777777" w:rsidR="00182553" w:rsidRPr="00A87916" w:rsidRDefault="00182553" w:rsidP="00070B4B">
            <w:pPr>
              <w:pStyle w:val="Mtab"/>
              <w:rPr>
                <w:rFonts w:cs="Calibri"/>
                <w:szCs w:val="24"/>
              </w:rPr>
            </w:pPr>
            <w:r w:rsidRPr="00A87916">
              <w:rPr>
                <w:rFonts w:cs="Calibri"/>
                <w:szCs w:val="24"/>
              </w:rPr>
              <w:t>-</w:t>
            </w:r>
          </w:p>
        </w:tc>
        <w:tc>
          <w:tcPr>
            <w:tcW w:w="1244" w:type="pct"/>
            <w:tcBorders>
              <w:left w:val="single" w:sz="4" w:space="0" w:color="auto"/>
              <w:right w:val="single" w:sz="4" w:space="0" w:color="auto"/>
            </w:tcBorders>
            <w:shd w:val="clear" w:color="auto" w:fill="auto"/>
            <w:noWrap/>
            <w:vAlign w:val="center"/>
          </w:tcPr>
          <w:p w14:paraId="0120228C" w14:textId="77777777" w:rsidR="00182553" w:rsidRPr="00A87916" w:rsidRDefault="00182553" w:rsidP="00070B4B">
            <w:pPr>
              <w:pStyle w:val="Mtab"/>
              <w:rPr>
                <w:rFonts w:cs="Calibri"/>
                <w:szCs w:val="24"/>
              </w:rPr>
            </w:pPr>
            <w:r w:rsidRPr="00A87916">
              <w:rPr>
                <w:rFonts w:cs="Calibri"/>
                <w:szCs w:val="24"/>
              </w:rPr>
              <w:t>-</w:t>
            </w:r>
          </w:p>
        </w:tc>
      </w:tr>
      <w:tr w:rsidR="00182553" w:rsidRPr="00DA54EE" w14:paraId="470D603C" w14:textId="77777777" w:rsidTr="00070B4B">
        <w:trPr>
          <w:trHeight w:val="284"/>
          <w:jc w:val="center"/>
        </w:trPr>
        <w:tc>
          <w:tcPr>
            <w:tcW w:w="404" w:type="pct"/>
            <w:shd w:val="clear" w:color="auto" w:fill="auto"/>
            <w:noWrap/>
            <w:vAlign w:val="center"/>
          </w:tcPr>
          <w:p w14:paraId="6E8A47E8" w14:textId="12EADB08" w:rsidR="00182553" w:rsidRPr="00A87916" w:rsidRDefault="00182553" w:rsidP="00070B4B">
            <w:pPr>
              <w:pStyle w:val="Mtab"/>
              <w:rPr>
                <w:rFonts w:cs="Calibri"/>
                <w:noProof/>
                <w:szCs w:val="24"/>
              </w:rPr>
            </w:pPr>
            <w:r w:rsidRPr="00A87916">
              <w:rPr>
                <w:rFonts w:cs="Calibri"/>
                <w:noProof/>
                <w:szCs w:val="24"/>
              </w:rPr>
              <w:t>TPST PZ Ś</w:t>
            </w:r>
            <w:r w:rsidR="004B6DF0" w:rsidRPr="00A87916">
              <w:rPr>
                <w:rFonts w:cs="Calibri"/>
                <w:noProof/>
                <w:szCs w:val="24"/>
              </w:rPr>
              <w:t>10</w:t>
            </w:r>
          </w:p>
        </w:tc>
        <w:tc>
          <w:tcPr>
            <w:tcW w:w="1626" w:type="pct"/>
            <w:shd w:val="clear" w:color="auto" w:fill="auto"/>
            <w:noWrap/>
            <w:vAlign w:val="center"/>
          </w:tcPr>
          <w:p w14:paraId="49F57928" w14:textId="77777777" w:rsidR="00182553" w:rsidRPr="00A87916" w:rsidRDefault="00182553" w:rsidP="00070B4B">
            <w:pPr>
              <w:pStyle w:val="Mtab"/>
              <w:rPr>
                <w:rFonts w:cs="Calibri"/>
                <w:szCs w:val="24"/>
              </w:rPr>
            </w:pPr>
            <w:r w:rsidRPr="00A87916">
              <w:rPr>
                <w:rFonts w:cs="Calibri"/>
                <w:szCs w:val="24"/>
              </w:rPr>
              <w:t>Pozytywne:</w:t>
            </w:r>
          </w:p>
          <w:p w14:paraId="6935C055" w14:textId="77777777" w:rsidR="00182553" w:rsidRPr="00A87916" w:rsidRDefault="00182553" w:rsidP="00070B4B">
            <w:pPr>
              <w:pStyle w:val="Mtab"/>
              <w:rPr>
                <w:rFonts w:cs="Calibri"/>
                <w:szCs w:val="24"/>
              </w:rPr>
            </w:pPr>
            <w:r w:rsidRPr="00A87916">
              <w:rPr>
                <w:rFonts w:cs="Calibri"/>
                <w:szCs w:val="24"/>
              </w:rPr>
              <w:lastRenderedPageBreak/>
              <w:t>- ograniczenie zużycia surowców i energii pozwoli na zmniejszenie emisji gazów cieplarnianych.</w:t>
            </w:r>
          </w:p>
        </w:tc>
        <w:tc>
          <w:tcPr>
            <w:tcW w:w="558" w:type="pct"/>
            <w:shd w:val="clear" w:color="auto" w:fill="auto"/>
            <w:noWrap/>
            <w:vAlign w:val="center"/>
          </w:tcPr>
          <w:p w14:paraId="4E205DB0" w14:textId="77777777" w:rsidR="00182553" w:rsidRPr="00A87916" w:rsidRDefault="00182553" w:rsidP="00070B4B">
            <w:pPr>
              <w:pStyle w:val="Mtab"/>
              <w:rPr>
                <w:rFonts w:cs="Calibri"/>
                <w:szCs w:val="24"/>
              </w:rPr>
            </w:pPr>
            <w:r w:rsidRPr="00A87916">
              <w:rPr>
                <w:rFonts w:cs="Calibri"/>
                <w:szCs w:val="24"/>
              </w:rPr>
              <w:lastRenderedPageBreak/>
              <w:t>Długoterminowe</w:t>
            </w:r>
          </w:p>
        </w:tc>
        <w:tc>
          <w:tcPr>
            <w:tcW w:w="457" w:type="pct"/>
            <w:shd w:val="clear" w:color="auto" w:fill="auto"/>
            <w:noWrap/>
            <w:vAlign w:val="center"/>
          </w:tcPr>
          <w:p w14:paraId="4AB6F67D" w14:textId="77777777" w:rsidR="00182553" w:rsidRPr="00A87916" w:rsidRDefault="00182553" w:rsidP="00070B4B">
            <w:pPr>
              <w:pStyle w:val="Mtab"/>
              <w:rPr>
                <w:rFonts w:cs="Calibri"/>
                <w:szCs w:val="24"/>
              </w:rPr>
            </w:pPr>
            <w:r w:rsidRPr="00A87916">
              <w:rPr>
                <w:rFonts w:cs="Calibri"/>
                <w:szCs w:val="24"/>
              </w:rPr>
              <w:t>Wtórne</w:t>
            </w:r>
          </w:p>
        </w:tc>
        <w:tc>
          <w:tcPr>
            <w:tcW w:w="711" w:type="pct"/>
            <w:shd w:val="clear" w:color="auto" w:fill="auto"/>
            <w:noWrap/>
            <w:vAlign w:val="center"/>
          </w:tcPr>
          <w:p w14:paraId="681AF32C" w14:textId="77777777" w:rsidR="00182553" w:rsidRPr="00A87916" w:rsidRDefault="00182553" w:rsidP="00070B4B">
            <w:pPr>
              <w:pStyle w:val="Mtab"/>
              <w:rPr>
                <w:rFonts w:cs="Calibri"/>
                <w:szCs w:val="24"/>
              </w:rPr>
            </w:pPr>
            <w:r w:rsidRPr="00A87916">
              <w:rPr>
                <w:rFonts w:cs="Calibri"/>
                <w:szCs w:val="24"/>
              </w:rPr>
              <w:t>-</w:t>
            </w:r>
          </w:p>
        </w:tc>
        <w:tc>
          <w:tcPr>
            <w:tcW w:w="1244" w:type="pct"/>
            <w:tcBorders>
              <w:left w:val="nil"/>
              <w:right w:val="single" w:sz="4" w:space="0" w:color="auto"/>
            </w:tcBorders>
            <w:shd w:val="clear" w:color="auto" w:fill="auto"/>
            <w:noWrap/>
            <w:vAlign w:val="center"/>
          </w:tcPr>
          <w:p w14:paraId="6CEFD00C" w14:textId="68F48E83" w:rsidR="00182553" w:rsidRPr="00A87916" w:rsidRDefault="006F7D71" w:rsidP="00070B4B">
            <w:pPr>
              <w:pStyle w:val="Mtab"/>
              <w:rPr>
                <w:rFonts w:cs="Calibri"/>
                <w:szCs w:val="24"/>
              </w:rPr>
            </w:pPr>
            <w:r>
              <w:rPr>
                <w:rFonts w:cs="Calibri"/>
                <w:szCs w:val="24"/>
              </w:rPr>
              <w:t>-</w:t>
            </w:r>
          </w:p>
        </w:tc>
      </w:tr>
    </w:tbl>
    <w:p w14:paraId="560BE459" w14:textId="77777777" w:rsidR="00182553" w:rsidRPr="00DA54EE" w:rsidRDefault="00182553" w:rsidP="00182553">
      <w:pPr>
        <w:rPr>
          <w:rFonts w:ascii="Calibri" w:hAnsi="Calibri" w:cs="Calibri"/>
        </w:rPr>
      </w:pPr>
    </w:p>
    <w:p w14:paraId="2144096B" w14:textId="53B47C66" w:rsidR="00182553" w:rsidRPr="00DA54EE" w:rsidRDefault="00182553" w:rsidP="00E5113A">
      <w:pPr>
        <w:pStyle w:val="Legenda"/>
      </w:pPr>
      <w:bookmarkStart w:id="350" w:name="_Toc94284570"/>
      <w:r w:rsidRPr="00DA54EE">
        <w:t xml:space="preserve">Tabela </w:t>
      </w:r>
      <w:fldSimple w:instr=" SEQ Tabela \* ARABIC ">
        <w:r w:rsidR="00C37D2B">
          <w:rPr>
            <w:noProof/>
          </w:rPr>
          <w:t>50</w:t>
        </w:r>
      </w:fldSimple>
      <w:r w:rsidRPr="00DA54EE">
        <w:t>. Oddziaływania na zasoby naturalne projektu TPST powiat zgorzelecki</w:t>
      </w:r>
      <w:bookmarkEnd w:id="350"/>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zasoby naturalne projektu TPST powiat zgorzelecki"/>
        <w:tblDescription w:val="W tabeli przedstawiono typy operacji przewidziane do realizacji, identyfikację potencjalnych oddziaływań, czas trwania, rodzaj, informację o możliwym oddziaływaniu skumulowanym oraz sposoby zapobiegania, ograniczania i kompensacji negatywnych oddziaływań wraz z działaniami alternatywnymi."/>
      </w:tblPr>
      <w:tblGrid>
        <w:gridCol w:w="1124"/>
        <w:gridCol w:w="4524"/>
        <w:gridCol w:w="1553"/>
        <w:gridCol w:w="1272"/>
        <w:gridCol w:w="1978"/>
        <w:gridCol w:w="3461"/>
      </w:tblGrid>
      <w:tr w:rsidR="00182553" w:rsidRPr="00DA54EE" w14:paraId="3A1761A2" w14:textId="77777777" w:rsidTr="00070B4B">
        <w:trPr>
          <w:trHeight w:val="284"/>
          <w:tblHeader/>
          <w:jc w:val="center"/>
        </w:trPr>
        <w:tc>
          <w:tcPr>
            <w:tcW w:w="404" w:type="pct"/>
            <w:shd w:val="clear" w:color="auto" w:fill="17365D" w:themeFill="text2" w:themeFillShade="BF"/>
            <w:noWrap/>
            <w:vAlign w:val="center"/>
            <w:hideMark/>
          </w:tcPr>
          <w:p w14:paraId="4A2A149A" w14:textId="77777777" w:rsidR="00182553" w:rsidRPr="00A87916" w:rsidRDefault="00182553" w:rsidP="00070B4B">
            <w:pPr>
              <w:pStyle w:val="Mtab"/>
              <w:rPr>
                <w:rFonts w:cs="Calibri"/>
                <w:szCs w:val="24"/>
              </w:rPr>
            </w:pPr>
            <w:r w:rsidRPr="00A87916">
              <w:rPr>
                <w:rFonts w:cs="Calibri"/>
                <w:szCs w:val="24"/>
              </w:rPr>
              <w:t>Typy operacji przewidziane do realizacji</w:t>
            </w:r>
          </w:p>
        </w:tc>
        <w:tc>
          <w:tcPr>
            <w:tcW w:w="1626" w:type="pct"/>
            <w:shd w:val="clear" w:color="auto" w:fill="17365D" w:themeFill="text2" w:themeFillShade="BF"/>
            <w:noWrap/>
            <w:vAlign w:val="center"/>
            <w:hideMark/>
          </w:tcPr>
          <w:p w14:paraId="4B6543C4" w14:textId="77777777" w:rsidR="00182553" w:rsidRPr="00A87916" w:rsidRDefault="00182553" w:rsidP="00070B4B">
            <w:pPr>
              <w:pStyle w:val="Mtab"/>
              <w:rPr>
                <w:rFonts w:cs="Calibri"/>
                <w:szCs w:val="24"/>
              </w:rPr>
            </w:pPr>
            <w:r w:rsidRPr="00A87916">
              <w:rPr>
                <w:rFonts w:cs="Calibri"/>
                <w:szCs w:val="24"/>
              </w:rPr>
              <w:t>Identyfikacja potencjalnych oddziaływań</w:t>
            </w:r>
          </w:p>
        </w:tc>
        <w:tc>
          <w:tcPr>
            <w:tcW w:w="558" w:type="pct"/>
            <w:shd w:val="clear" w:color="auto" w:fill="17365D" w:themeFill="text2" w:themeFillShade="BF"/>
            <w:vAlign w:val="center"/>
          </w:tcPr>
          <w:p w14:paraId="06E59EA8" w14:textId="77777777" w:rsidR="00182553" w:rsidRPr="00A87916" w:rsidRDefault="00182553" w:rsidP="00070B4B">
            <w:pPr>
              <w:pStyle w:val="Mtab"/>
              <w:rPr>
                <w:rFonts w:cs="Calibri"/>
                <w:szCs w:val="24"/>
              </w:rPr>
            </w:pPr>
            <w:r w:rsidRPr="00A87916">
              <w:rPr>
                <w:rFonts w:cs="Calibri"/>
                <w:szCs w:val="24"/>
              </w:rPr>
              <w:t>Czas trwania</w:t>
            </w:r>
          </w:p>
        </w:tc>
        <w:tc>
          <w:tcPr>
            <w:tcW w:w="457" w:type="pct"/>
            <w:shd w:val="clear" w:color="auto" w:fill="17365D" w:themeFill="text2" w:themeFillShade="BF"/>
            <w:vAlign w:val="center"/>
          </w:tcPr>
          <w:p w14:paraId="32044E73" w14:textId="77777777" w:rsidR="00182553" w:rsidRPr="00A87916" w:rsidRDefault="00182553" w:rsidP="00070B4B">
            <w:pPr>
              <w:pStyle w:val="Mtab"/>
              <w:rPr>
                <w:rFonts w:cs="Calibri"/>
                <w:szCs w:val="24"/>
              </w:rPr>
            </w:pPr>
            <w:r w:rsidRPr="00A87916">
              <w:rPr>
                <w:rFonts w:cs="Calibri"/>
                <w:szCs w:val="24"/>
              </w:rPr>
              <w:t>Rodzaj</w:t>
            </w:r>
          </w:p>
        </w:tc>
        <w:tc>
          <w:tcPr>
            <w:tcW w:w="711" w:type="pct"/>
            <w:shd w:val="clear" w:color="auto" w:fill="17365D" w:themeFill="text2" w:themeFillShade="BF"/>
            <w:vAlign w:val="center"/>
          </w:tcPr>
          <w:p w14:paraId="6A426D30" w14:textId="77777777" w:rsidR="00182553" w:rsidRPr="00A87916" w:rsidRDefault="00182553" w:rsidP="00070B4B">
            <w:pPr>
              <w:pStyle w:val="Mtab"/>
              <w:rPr>
                <w:rFonts w:eastAsiaTheme="majorEastAsia" w:cs="Calibri"/>
                <w:smallCaps/>
                <w:szCs w:val="24"/>
              </w:rPr>
            </w:pPr>
            <w:r w:rsidRPr="00A87916">
              <w:rPr>
                <w:rFonts w:cs="Calibri"/>
                <w:szCs w:val="24"/>
              </w:rPr>
              <w:t>Informacja o możliwym oddziaływaniu skumulowanym</w:t>
            </w:r>
          </w:p>
        </w:tc>
        <w:tc>
          <w:tcPr>
            <w:tcW w:w="1244" w:type="pct"/>
            <w:shd w:val="clear" w:color="auto" w:fill="17365D" w:themeFill="text2" w:themeFillShade="BF"/>
            <w:vAlign w:val="center"/>
            <w:hideMark/>
          </w:tcPr>
          <w:p w14:paraId="1163BB5C" w14:textId="77777777" w:rsidR="00182553" w:rsidRPr="00A87916" w:rsidRDefault="00182553" w:rsidP="00070B4B">
            <w:pPr>
              <w:pStyle w:val="Mtab"/>
              <w:rPr>
                <w:rFonts w:eastAsiaTheme="majorEastAsia" w:cs="Calibri"/>
                <w:smallCaps/>
                <w:szCs w:val="24"/>
              </w:rPr>
            </w:pPr>
            <w:r w:rsidRPr="00A87916">
              <w:rPr>
                <w:rFonts w:cs="Calibri"/>
                <w:szCs w:val="24"/>
              </w:rPr>
              <w:t>Sposoby zapobiegania, ograniczania i kompensacji negatywnych oddziaływań, działania alternatywne</w:t>
            </w:r>
          </w:p>
        </w:tc>
      </w:tr>
      <w:tr w:rsidR="00182553" w:rsidRPr="00DA54EE" w14:paraId="37CC6771" w14:textId="77777777" w:rsidTr="00070B4B">
        <w:trPr>
          <w:trHeight w:val="284"/>
          <w:jc w:val="center"/>
        </w:trPr>
        <w:tc>
          <w:tcPr>
            <w:tcW w:w="5000" w:type="pct"/>
            <w:gridSpan w:val="6"/>
            <w:shd w:val="clear" w:color="auto" w:fill="DBE5F1" w:themeFill="accent1" w:themeFillTint="33"/>
            <w:noWrap/>
            <w:vAlign w:val="center"/>
          </w:tcPr>
          <w:p w14:paraId="2E0959F2" w14:textId="77777777" w:rsidR="00182553" w:rsidRPr="00A87916" w:rsidRDefault="00182553" w:rsidP="00070B4B">
            <w:pPr>
              <w:pStyle w:val="Mtab"/>
              <w:rPr>
                <w:rFonts w:cs="Calibri"/>
                <w:szCs w:val="24"/>
              </w:rPr>
            </w:pPr>
            <w:r w:rsidRPr="00A87916">
              <w:rPr>
                <w:rFonts w:cs="Calibri"/>
                <w:szCs w:val="24"/>
              </w:rPr>
              <w:t>Cel społeczny</w:t>
            </w:r>
          </w:p>
        </w:tc>
      </w:tr>
      <w:tr w:rsidR="00182553" w:rsidRPr="00DA54EE" w14:paraId="5929E5CB" w14:textId="77777777" w:rsidTr="00070B4B">
        <w:trPr>
          <w:trHeight w:val="284"/>
          <w:jc w:val="center"/>
        </w:trPr>
        <w:tc>
          <w:tcPr>
            <w:tcW w:w="404" w:type="pct"/>
            <w:shd w:val="clear" w:color="auto" w:fill="auto"/>
            <w:noWrap/>
            <w:vAlign w:val="center"/>
          </w:tcPr>
          <w:p w14:paraId="37A91B50" w14:textId="77777777" w:rsidR="00182553" w:rsidRPr="00A87916" w:rsidRDefault="00182553" w:rsidP="00070B4B">
            <w:pPr>
              <w:pStyle w:val="Mtab"/>
              <w:rPr>
                <w:rFonts w:cs="Calibri"/>
                <w:noProof/>
                <w:szCs w:val="24"/>
              </w:rPr>
            </w:pPr>
            <w:r w:rsidRPr="00A87916">
              <w:rPr>
                <w:rFonts w:cs="Calibri"/>
                <w:noProof/>
                <w:szCs w:val="24"/>
              </w:rPr>
              <w:t>TPST PZ S1</w:t>
            </w:r>
          </w:p>
          <w:p w14:paraId="6D89ADEB" w14:textId="77777777" w:rsidR="00182553" w:rsidRPr="00A87916" w:rsidRDefault="00182553" w:rsidP="00070B4B">
            <w:pPr>
              <w:pStyle w:val="Mtab"/>
              <w:rPr>
                <w:rFonts w:cs="Calibri"/>
                <w:noProof/>
                <w:szCs w:val="24"/>
              </w:rPr>
            </w:pPr>
            <w:r w:rsidRPr="00A87916">
              <w:rPr>
                <w:rFonts w:cs="Calibri"/>
                <w:noProof/>
                <w:szCs w:val="24"/>
              </w:rPr>
              <w:t>TPST PZ S2</w:t>
            </w:r>
          </w:p>
          <w:p w14:paraId="55E1F2C0" w14:textId="77777777" w:rsidR="00182553" w:rsidRPr="00A87916" w:rsidRDefault="00182553" w:rsidP="00070B4B">
            <w:pPr>
              <w:pStyle w:val="Mtab"/>
              <w:rPr>
                <w:rFonts w:cs="Calibri"/>
                <w:szCs w:val="24"/>
              </w:rPr>
            </w:pPr>
            <w:r w:rsidRPr="00A87916">
              <w:rPr>
                <w:rFonts w:cs="Calibri"/>
                <w:noProof/>
                <w:szCs w:val="24"/>
              </w:rPr>
              <w:t>TPST PZ S3</w:t>
            </w:r>
          </w:p>
        </w:tc>
        <w:tc>
          <w:tcPr>
            <w:tcW w:w="1626" w:type="pct"/>
            <w:shd w:val="clear" w:color="auto" w:fill="auto"/>
            <w:noWrap/>
            <w:vAlign w:val="center"/>
          </w:tcPr>
          <w:p w14:paraId="582A9C9F" w14:textId="77777777" w:rsidR="00182553" w:rsidRPr="00A87916" w:rsidRDefault="00182553" w:rsidP="00070B4B">
            <w:pPr>
              <w:pStyle w:val="Mtab"/>
              <w:rPr>
                <w:rFonts w:cs="Calibri"/>
                <w:szCs w:val="24"/>
              </w:rPr>
            </w:pPr>
            <w:r w:rsidRPr="00A87916">
              <w:rPr>
                <w:rFonts w:cs="Calibri"/>
                <w:szCs w:val="24"/>
              </w:rPr>
              <w:t>Brak oddziaływań</w:t>
            </w:r>
          </w:p>
        </w:tc>
        <w:tc>
          <w:tcPr>
            <w:tcW w:w="558" w:type="pct"/>
            <w:shd w:val="clear" w:color="auto" w:fill="auto"/>
            <w:noWrap/>
            <w:vAlign w:val="center"/>
          </w:tcPr>
          <w:p w14:paraId="75C756AD" w14:textId="77777777" w:rsidR="00182553" w:rsidRPr="00A87916" w:rsidRDefault="00182553" w:rsidP="00070B4B">
            <w:pPr>
              <w:pStyle w:val="Mtab"/>
              <w:rPr>
                <w:rFonts w:cs="Calibri"/>
                <w:szCs w:val="24"/>
              </w:rPr>
            </w:pPr>
            <w:r w:rsidRPr="00A87916">
              <w:rPr>
                <w:rFonts w:cs="Calibri"/>
                <w:szCs w:val="24"/>
              </w:rPr>
              <w:t>-</w:t>
            </w:r>
          </w:p>
        </w:tc>
        <w:tc>
          <w:tcPr>
            <w:tcW w:w="457" w:type="pct"/>
            <w:shd w:val="clear" w:color="auto" w:fill="auto"/>
            <w:noWrap/>
            <w:vAlign w:val="center"/>
          </w:tcPr>
          <w:p w14:paraId="7B551FA8" w14:textId="77777777" w:rsidR="00182553" w:rsidRPr="00A87916" w:rsidRDefault="00182553" w:rsidP="00070B4B">
            <w:pPr>
              <w:pStyle w:val="Mtab"/>
              <w:rPr>
                <w:rFonts w:cs="Calibri"/>
                <w:szCs w:val="24"/>
              </w:rPr>
            </w:pPr>
            <w:r w:rsidRPr="00A87916">
              <w:rPr>
                <w:rFonts w:cs="Calibri"/>
                <w:szCs w:val="24"/>
              </w:rPr>
              <w:t>-</w:t>
            </w:r>
          </w:p>
        </w:tc>
        <w:tc>
          <w:tcPr>
            <w:tcW w:w="711" w:type="pct"/>
            <w:shd w:val="clear" w:color="auto" w:fill="auto"/>
            <w:noWrap/>
            <w:vAlign w:val="center"/>
          </w:tcPr>
          <w:p w14:paraId="0BAC7721" w14:textId="77777777" w:rsidR="00182553" w:rsidRPr="00A87916" w:rsidRDefault="00182553" w:rsidP="00070B4B">
            <w:pPr>
              <w:pStyle w:val="Mtab"/>
              <w:rPr>
                <w:rFonts w:cs="Calibri"/>
                <w:szCs w:val="24"/>
              </w:rPr>
            </w:pPr>
            <w:r w:rsidRPr="00A87916">
              <w:rPr>
                <w:rFonts w:cs="Calibri"/>
                <w:szCs w:val="24"/>
              </w:rPr>
              <w:t>-</w:t>
            </w:r>
          </w:p>
        </w:tc>
        <w:tc>
          <w:tcPr>
            <w:tcW w:w="1244" w:type="pct"/>
            <w:shd w:val="clear" w:color="auto" w:fill="auto"/>
            <w:noWrap/>
            <w:vAlign w:val="center"/>
          </w:tcPr>
          <w:p w14:paraId="7262F3A5" w14:textId="77777777" w:rsidR="00182553" w:rsidRPr="00A87916" w:rsidRDefault="00182553" w:rsidP="00070B4B">
            <w:pPr>
              <w:pStyle w:val="Mtab"/>
              <w:rPr>
                <w:rFonts w:cs="Calibri"/>
                <w:szCs w:val="24"/>
              </w:rPr>
            </w:pPr>
            <w:r w:rsidRPr="00A87916">
              <w:rPr>
                <w:rFonts w:cs="Calibri"/>
                <w:szCs w:val="24"/>
              </w:rPr>
              <w:t>-</w:t>
            </w:r>
          </w:p>
        </w:tc>
      </w:tr>
      <w:tr w:rsidR="00182553" w:rsidRPr="00DA54EE" w14:paraId="33E38993" w14:textId="77777777" w:rsidTr="00070B4B">
        <w:trPr>
          <w:trHeight w:val="284"/>
          <w:jc w:val="center"/>
        </w:trPr>
        <w:tc>
          <w:tcPr>
            <w:tcW w:w="5000" w:type="pct"/>
            <w:gridSpan w:val="6"/>
            <w:shd w:val="clear" w:color="auto" w:fill="DBE5F1" w:themeFill="accent1" w:themeFillTint="33"/>
            <w:noWrap/>
            <w:vAlign w:val="center"/>
          </w:tcPr>
          <w:p w14:paraId="37618978" w14:textId="77777777" w:rsidR="00182553" w:rsidRPr="00A87916" w:rsidRDefault="00182553" w:rsidP="00070B4B">
            <w:pPr>
              <w:pStyle w:val="Mtab"/>
              <w:rPr>
                <w:rFonts w:cs="Calibri"/>
                <w:szCs w:val="24"/>
              </w:rPr>
            </w:pPr>
            <w:r w:rsidRPr="00A87916">
              <w:rPr>
                <w:rFonts w:cs="Calibri"/>
                <w:szCs w:val="24"/>
              </w:rPr>
              <w:t>Cel gospodarczy</w:t>
            </w:r>
          </w:p>
        </w:tc>
      </w:tr>
      <w:tr w:rsidR="00182553" w:rsidRPr="00DA54EE" w14:paraId="475BC4FB" w14:textId="77777777" w:rsidTr="00070B4B">
        <w:trPr>
          <w:trHeight w:val="284"/>
          <w:jc w:val="center"/>
        </w:trPr>
        <w:tc>
          <w:tcPr>
            <w:tcW w:w="404" w:type="pct"/>
            <w:shd w:val="clear" w:color="auto" w:fill="auto"/>
            <w:noWrap/>
            <w:vAlign w:val="center"/>
          </w:tcPr>
          <w:p w14:paraId="3B21A318" w14:textId="77777777" w:rsidR="00182553" w:rsidRPr="00A87916" w:rsidRDefault="00182553" w:rsidP="00070B4B">
            <w:pPr>
              <w:pStyle w:val="Mtab"/>
              <w:rPr>
                <w:rFonts w:cs="Calibri"/>
                <w:szCs w:val="24"/>
              </w:rPr>
            </w:pPr>
            <w:r w:rsidRPr="00A87916">
              <w:rPr>
                <w:rFonts w:cs="Calibri"/>
                <w:noProof/>
                <w:szCs w:val="24"/>
              </w:rPr>
              <w:lastRenderedPageBreak/>
              <w:t>TPST PZ G1</w:t>
            </w:r>
          </w:p>
          <w:p w14:paraId="147AAFA1" w14:textId="77777777" w:rsidR="00182553" w:rsidRPr="00A87916" w:rsidRDefault="00182553" w:rsidP="00070B4B">
            <w:pPr>
              <w:pStyle w:val="Mtab"/>
              <w:rPr>
                <w:rFonts w:cs="Calibri"/>
                <w:szCs w:val="24"/>
              </w:rPr>
            </w:pPr>
            <w:r w:rsidRPr="00A87916">
              <w:rPr>
                <w:rFonts w:cs="Calibri"/>
                <w:noProof/>
                <w:szCs w:val="24"/>
              </w:rPr>
              <w:t>TPST PZ G2</w:t>
            </w:r>
          </w:p>
        </w:tc>
        <w:tc>
          <w:tcPr>
            <w:tcW w:w="1626" w:type="pct"/>
            <w:vMerge w:val="restart"/>
            <w:tcBorders>
              <w:top w:val="nil"/>
              <w:left w:val="nil"/>
              <w:right w:val="single" w:sz="4" w:space="0" w:color="auto"/>
            </w:tcBorders>
            <w:shd w:val="clear" w:color="auto" w:fill="auto"/>
            <w:noWrap/>
            <w:vAlign w:val="center"/>
          </w:tcPr>
          <w:p w14:paraId="41B07A25" w14:textId="77777777" w:rsidR="00182553" w:rsidRPr="00A87916" w:rsidRDefault="00182553" w:rsidP="00070B4B">
            <w:pPr>
              <w:pStyle w:val="Mtab"/>
              <w:rPr>
                <w:rFonts w:cs="Calibri"/>
                <w:color w:val="000000"/>
                <w:szCs w:val="24"/>
              </w:rPr>
            </w:pPr>
            <w:r w:rsidRPr="00A87916">
              <w:rPr>
                <w:rFonts w:cs="Calibri"/>
                <w:color w:val="000000"/>
                <w:szCs w:val="24"/>
              </w:rPr>
              <w:t>Faza eksploatacji:</w:t>
            </w:r>
          </w:p>
          <w:p w14:paraId="2A4AC24C" w14:textId="77777777" w:rsidR="00182553" w:rsidRPr="00A87916" w:rsidRDefault="00182553" w:rsidP="00070B4B">
            <w:pPr>
              <w:pStyle w:val="Mtab"/>
              <w:rPr>
                <w:rFonts w:cs="Calibri"/>
                <w:color w:val="000000"/>
                <w:szCs w:val="24"/>
              </w:rPr>
            </w:pPr>
            <w:r w:rsidRPr="00A87916">
              <w:rPr>
                <w:rFonts w:cs="Calibri"/>
                <w:color w:val="000000"/>
                <w:szCs w:val="24"/>
              </w:rPr>
              <w:t>Pozytywne:</w:t>
            </w:r>
          </w:p>
          <w:p w14:paraId="110CA3D2" w14:textId="77777777" w:rsidR="00182553" w:rsidRPr="00A87916" w:rsidRDefault="00182553" w:rsidP="00070B4B">
            <w:pPr>
              <w:pStyle w:val="Mtab"/>
              <w:rPr>
                <w:rFonts w:cs="Calibri"/>
                <w:szCs w:val="24"/>
              </w:rPr>
            </w:pPr>
            <w:r w:rsidRPr="00A87916">
              <w:rPr>
                <w:rFonts w:cs="Calibri"/>
                <w:color w:val="000000"/>
                <w:szCs w:val="24"/>
              </w:rPr>
              <w:t>- zmniejszenie zapotrzebowania na energię w przedsiębiorstwach, a także ich dekarbonizacja, przechodzenie do branż niskoemisyjnych oraz wdrażanie GOZ pozwoli na zmniejszenie zużycia energii, paliw oraz surowców naturalnych do procesów energetycznych i produkcyjnych</w:t>
            </w:r>
          </w:p>
        </w:tc>
        <w:tc>
          <w:tcPr>
            <w:tcW w:w="558" w:type="pct"/>
            <w:vMerge w:val="restart"/>
            <w:tcBorders>
              <w:top w:val="nil"/>
              <w:left w:val="nil"/>
              <w:right w:val="single" w:sz="4" w:space="0" w:color="auto"/>
            </w:tcBorders>
            <w:shd w:val="clear" w:color="auto" w:fill="auto"/>
            <w:noWrap/>
            <w:vAlign w:val="center"/>
          </w:tcPr>
          <w:p w14:paraId="2CF56A56" w14:textId="77777777" w:rsidR="00182553" w:rsidRPr="00A87916" w:rsidRDefault="00182553" w:rsidP="00070B4B">
            <w:pPr>
              <w:pStyle w:val="Mtab"/>
              <w:rPr>
                <w:rFonts w:cs="Calibri"/>
                <w:szCs w:val="24"/>
              </w:rPr>
            </w:pPr>
            <w:r w:rsidRPr="00A87916">
              <w:rPr>
                <w:rFonts w:cs="Calibri"/>
                <w:color w:val="000000"/>
                <w:szCs w:val="24"/>
              </w:rPr>
              <w:t>Długoterminowe</w:t>
            </w:r>
          </w:p>
        </w:tc>
        <w:tc>
          <w:tcPr>
            <w:tcW w:w="457" w:type="pct"/>
            <w:vMerge w:val="restart"/>
            <w:tcBorders>
              <w:top w:val="nil"/>
              <w:left w:val="nil"/>
              <w:right w:val="single" w:sz="4" w:space="0" w:color="auto"/>
            </w:tcBorders>
            <w:shd w:val="clear" w:color="auto" w:fill="auto"/>
            <w:noWrap/>
            <w:vAlign w:val="center"/>
          </w:tcPr>
          <w:p w14:paraId="5DFD1DD0" w14:textId="77777777" w:rsidR="00182553" w:rsidRPr="00A87916" w:rsidRDefault="00182553" w:rsidP="00070B4B">
            <w:pPr>
              <w:pStyle w:val="Mtab"/>
              <w:rPr>
                <w:rFonts w:cs="Calibri"/>
                <w:szCs w:val="24"/>
              </w:rPr>
            </w:pPr>
            <w:r w:rsidRPr="00A87916">
              <w:rPr>
                <w:rFonts w:cs="Calibri"/>
                <w:color w:val="000000"/>
                <w:szCs w:val="24"/>
              </w:rPr>
              <w:t>Wtórne</w:t>
            </w:r>
          </w:p>
        </w:tc>
        <w:tc>
          <w:tcPr>
            <w:tcW w:w="711" w:type="pct"/>
            <w:vMerge w:val="restart"/>
            <w:tcBorders>
              <w:top w:val="nil"/>
              <w:left w:val="nil"/>
              <w:right w:val="single" w:sz="4" w:space="0" w:color="auto"/>
            </w:tcBorders>
            <w:shd w:val="clear" w:color="auto" w:fill="auto"/>
            <w:noWrap/>
            <w:vAlign w:val="center"/>
          </w:tcPr>
          <w:p w14:paraId="526D93B8" w14:textId="77777777" w:rsidR="00182553" w:rsidRPr="00A87916" w:rsidRDefault="00182553" w:rsidP="00070B4B">
            <w:pPr>
              <w:pStyle w:val="Mtab"/>
              <w:rPr>
                <w:rFonts w:cs="Calibri"/>
                <w:szCs w:val="24"/>
              </w:rPr>
            </w:pPr>
            <w:r w:rsidRPr="00A87916">
              <w:rPr>
                <w:rFonts w:cs="Calibri"/>
                <w:szCs w:val="24"/>
              </w:rPr>
              <w:t>-</w:t>
            </w:r>
          </w:p>
        </w:tc>
        <w:tc>
          <w:tcPr>
            <w:tcW w:w="1244" w:type="pct"/>
            <w:vMerge w:val="restart"/>
            <w:shd w:val="clear" w:color="auto" w:fill="auto"/>
            <w:noWrap/>
            <w:vAlign w:val="center"/>
          </w:tcPr>
          <w:p w14:paraId="50C8EDE8" w14:textId="77777777" w:rsidR="00182553" w:rsidRPr="00A87916" w:rsidRDefault="00182553" w:rsidP="00070B4B">
            <w:pPr>
              <w:pStyle w:val="Mtab"/>
              <w:rPr>
                <w:rFonts w:cs="Calibri"/>
                <w:szCs w:val="24"/>
              </w:rPr>
            </w:pPr>
            <w:r w:rsidRPr="00A87916">
              <w:rPr>
                <w:rFonts w:cs="Calibri"/>
                <w:color w:val="000000"/>
                <w:szCs w:val="24"/>
              </w:rPr>
              <w:t>-</w:t>
            </w:r>
          </w:p>
        </w:tc>
      </w:tr>
      <w:tr w:rsidR="00182553" w:rsidRPr="00DA54EE" w14:paraId="4A190B00" w14:textId="77777777" w:rsidTr="00070B4B">
        <w:trPr>
          <w:trHeight w:val="152"/>
          <w:jc w:val="center"/>
        </w:trPr>
        <w:tc>
          <w:tcPr>
            <w:tcW w:w="404" w:type="pct"/>
            <w:shd w:val="clear" w:color="auto" w:fill="auto"/>
            <w:noWrap/>
            <w:vAlign w:val="center"/>
          </w:tcPr>
          <w:p w14:paraId="26A0BA03" w14:textId="77777777" w:rsidR="00182553" w:rsidRPr="00A87916" w:rsidRDefault="00182553" w:rsidP="00070B4B">
            <w:pPr>
              <w:pStyle w:val="Mtab"/>
              <w:rPr>
                <w:rFonts w:cs="Calibri"/>
                <w:szCs w:val="24"/>
              </w:rPr>
            </w:pPr>
            <w:r w:rsidRPr="00A87916">
              <w:rPr>
                <w:rFonts w:cs="Calibri"/>
                <w:noProof/>
                <w:szCs w:val="24"/>
              </w:rPr>
              <w:t>TPST PZ G3</w:t>
            </w:r>
          </w:p>
        </w:tc>
        <w:tc>
          <w:tcPr>
            <w:tcW w:w="1626" w:type="pct"/>
            <w:vMerge/>
            <w:tcBorders>
              <w:top w:val="nil"/>
              <w:left w:val="nil"/>
              <w:right w:val="single" w:sz="4" w:space="0" w:color="auto"/>
            </w:tcBorders>
            <w:shd w:val="clear" w:color="auto" w:fill="auto"/>
            <w:noWrap/>
            <w:vAlign w:val="center"/>
          </w:tcPr>
          <w:p w14:paraId="7F0CBCFC" w14:textId="77777777" w:rsidR="00182553" w:rsidRPr="00A87916" w:rsidRDefault="00182553" w:rsidP="00070B4B">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26BAFCB8" w14:textId="77777777" w:rsidR="00182553" w:rsidRPr="00A87916" w:rsidRDefault="00182553" w:rsidP="00070B4B">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6E7DEB58" w14:textId="77777777" w:rsidR="00182553" w:rsidRPr="00A87916" w:rsidRDefault="00182553" w:rsidP="00070B4B">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6FBA7A43"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5FF160BD" w14:textId="77777777" w:rsidR="00182553" w:rsidRPr="00A87916" w:rsidRDefault="00182553" w:rsidP="00070B4B">
            <w:pPr>
              <w:pStyle w:val="Mtab"/>
              <w:rPr>
                <w:rFonts w:cs="Calibri"/>
                <w:szCs w:val="24"/>
              </w:rPr>
            </w:pPr>
          </w:p>
        </w:tc>
      </w:tr>
      <w:tr w:rsidR="00182553" w:rsidRPr="00DA54EE" w14:paraId="0BA5F130" w14:textId="77777777" w:rsidTr="00070B4B">
        <w:trPr>
          <w:trHeight w:val="32"/>
          <w:jc w:val="center"/>
        </w:trPr>
        <w:tc>
          <w:tcPr>
            <w:tcW w:w="404" w:type="pct"/>
            <w:shd w:val="clear" w:color="auto" w:fill="auto"/>
            <w:noWrap/>
            <w:vAlign w:val="center"/>
          </w:tcPr>
          <w:p w14:paraId="3DC7DEC2" w14:textId="77777777" w:rsidR="00182553" w:rsidRPr="00A87916" w:rsidRDefault="00182553" w:rsidP="00070B4B">
            <w:pPr>
              <w:pStyle w:val="Mtab"/>
              <w:rPr>
                <w:rFonts w:cs="Calibri"/>
                <w:szCs w:val="24"/>
              </w:rPr>
            </w:pPr>
            <w:r w:rsidRPr="00A87916">
              <w:rPr>
                <w:rFonts w:cs="Calibri"/>
                <w:noProof/>
                <w:szCs w:val="24"/>
              </w:rPr>
              <w:t>TPST PZ G4</w:t>
            </w:r>
          </w:p>
        </w:tc>
        <w:tc>
          <w:tcPr>
            <w:tcW w:w="1626" w:type="pct"/>
            <w:vMerge/>
            <w:tcBorders>
              <w:top w:val="nil"/>
              <w:left w:val="nil"/>
              <w:right w:val="single" w:sz="4" w:space="0" w:color="auto"/>
            </w:tcBorders>
            <w:shd w:val="clear" w:color="auto" w:fill="auto"/>
            <w:noWrap/>
            <w:vAlign w:val="center"/>
          </w:tcPr>
          <w:p w14:paraId="37B99790" w14:textId="77777777" w:rsidR="00182553" w:rsidRPr="00A87916" w:rsidRDefault="00182553" w:rsidP="00070B4B">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65F8360B" w14:textId="77777777" w:rsidR="00182553" w:rsidRPr="00A87916" w:rsidRDefault="00182553" w:rsidP="00070B4B">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7E3E2FD0" w14:textId="77777777" w:rsidR="00182553" w:rsidRPr="00A87916" w:rsidRDefault="00182553" w:rsidP="00070B4B">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32BD4D61"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234E3DCF" w14:textId="77777777" w:rsidR="00182553" w:rsidRPr="00A87916" w:rsidRDefault="00182553" w:rsidP="00070B4B">
            <w:pPr>
              <w:pStyle w:val="Mtab"/>
              <w:rPr>
                <w:rFonts w:cs="Calibri"/>
                <w:szCs w:val="24"/>
              </w:rPr>
            </w:pPr>
          </w:p>
        </w:tc>
      </w:tr>
      <w:tr w:rsidR="00182553" w:rsidRPr="00DA54EE" w14:paraId="18E9C5ED" w14:textId="77777777" w:rsidTr="00070B4B">
        <w:trPr>
          <w:trHeight w:val="46"/>
          <w:jc w:val="center"/>
        </w:trPr>
        <w:tc>
          <w:tcPr>
            <w:tcW w:w="404" w:type="pct"/>
            <w:shd w:val="clear" w:color="auto" w:fill="auto"/>
            <w:noWrap/>
            <w:vAlign w:val="center"/>
          </w:tcPr>
          <w:p w14:paraId="782280BF" w14:textId="77777777" w:rsidR="00182553" w:rsidRPr="00A87916" w:rsidRDefault="00182553" w:rsidP="00070B4B">
            <w:pPr>
              <w:pStyle w:val="Mtab"/>
              <w:rPr>
                <w:rFonts w:cs="Calibri"/>
                <w:szCs w:val="24"/>
              </w:rPr>
            </w:pPr>
            <w:r w:rsidRPr="00A87916">
              <w:rPr>
                <w:rFonts w:cs="Calibri"/>
                <w:noProof/>
                <w:szCs w:val="24"/>
              </w:rPr>
              <w:t>TPST PZ G5</w:t>
            </w:r>
          </w:p>
        </w:tc>
        <w:tc>
          <w:tcPr>
            <w:tcW w:w="1626" w:type="pct"/>
            <w:vMerge/>
            <w:tcBorders>
              <w:top w:val="nil"/>
              <w:left w:val="nil"/>
              <w:right w:val="single" w:sz="4" w:space="0" w:color="auto"/>
            </w:tcBorders>
            <w:shd w:val="clear" w:color="auto" w:fill="auto"/>
            <w:noWrap/>
            <w:vAlign w:val="center"/>
          </w:tcPr>
          <w:p w14:paraId="5EB21612" w14:textId="77777777" w:rsidR="00182553" w:rsidRPr="00A87916" w:rsidRDefault="00182553" w:rsidP="00070B4B">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7105A5F3" w14:textId="77777777" w:rsidR="00182553" w:rsidRPr="00A87916" w:rsidRDefault="00182553" w:rsidP="00070B4B">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00BC4D53" w14:textId="77777777" w:rsidR="00182553" w:rsidRPr="00A87916" w:rsidRDefault="00182553" w:rsidP="00070B4B">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52EF07F2"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3710C1DB" w14:textId="77777777" w:rsidR="00182553" w:rsidRPr="00A87916" w:rsidRDefault="00182553" w:rsidP="00070B4B">
            <w:pPr>
              <w:pStyle w:val="Mtab"/>
              <w:rPr>
                <w:rFonts w:cs="Calibri"/>
                <w:szCs w:val="24"/>
              </w:rPr>
            </w:pPr>
          </w:p>
        </w:tc>
      </w:tr>
      <w:tr w:rsidR="00182553" w:rsidRPr="00DA54EE" w14:paraId="427F80F6" w14:textId="77777777" w:rsidTr="00070B4B">
        <w:trPr>
          <w:trHeight w:val="32"/>
          <w:jc w:val="center"/>
        </w:trPr>
        <w:tc>
          <w:tcPr>
            <w:tcW w:w="404" w:type="pct"/>
            <w:shd w:val="clear" w:color="auto" w:fill="auto"/>
            <w:noWrap/>
            <w:vAlign w:val="center"/>
          </w:tcPr>
          <w:p w14:paraId="5B5AE6FE" w14:textId="77777777" w:rsidR="00182553" w:rsidRPr="00A87916" w:rsidRDefault="00182553" w:rsidP="00070B4B">
            <w:pPr>
              <w:pStyle w:val="Mtab"/>
              <w:rPr>
                <w:rFonts w:cs="Calibri"/>
                <w:szCs w:val="24"/>
              </w:rPr>
            </w:pPr>
            <w:r w:rsidRPr="00A87916">
              <w:rPr>
                <w:rFonts w:cs="Calibri"/>
                <w:noProof/>
                <w:szCs w:val="24"/>
              </w:rPr>
              <w:t>TPST PZ G6</w:t>
            </w:r>
          </w:p>
        </w:tc>
        <w:tc>
          <w:tcPr>
            <w:tcW w:w="1626" w:type="pct"/>
            <w:vMerge/>
            <w:tcBorders>
              <w:top w:val="nil"/>
              <w:left w:val="nil"/>
              <w:right w:val="single" w:sz="4" w:space="0" w:color="auto"/>
            </w:tcBorders>
            <w:shd w:val="clear" w:color="auto" w:fill="auto"/>
            <w:noWrap/>
            <w:vAlign w:val="center"/>
          </w:tcPr>
          <w:p w14:paraId="495C8C91" w14:textId="77777777" w:rsidR="00182553" w:rsidRPr="00A87916" w:rsidRDefault="00182553" w:rsidP="00070B4B">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7E897EE6" w14:textId="77777777" w:rsidR="00182553" w:rsidRPr="00A87916" w:rsidRDefault="00182553" w:rsidP="00070B4B">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7BD630CB" w14:textId="77777777" w:rsidR="00182553" w:rsidRPr="00A87916" w:rsidRDefault="00182553" w:rsidP="00070B4B">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631AC3AB"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14D174EE" w14:textId="77777777" w:rsidR="00182553" w:rsidRPr="00A87916" w:rsidRDefault="00182553" w:rsidP="00070B4B">
            <w:pPr>
              <w:pStyle w:val="Mtab"/>
              <w:rPr>
                <w:rFonts w:cs="Calibri"/>
                <w:szCs w:val="24"/>
              </w:rPr>
            </w:pPr>
          </w:p>
        </w:tc>
      </w:tr>
      <w:tr w:rsidR="00182553" w:rsidRPr="00DA54EE" w14:paraId="1C3FF1E0" w14:textId="77777777" w:rsidTr="00070B4B">
        <w:trPr>
          <w:trHeight w:val="32"/>
          <w:jc w:val="center"/>
        </w:trPr>
        <w:tc>
          <w:tcPr>
            <w:tcW w:w="404" w:type="pct"/>
            <w:shd w:val="clear" w:color="auto" w:fill="auto"/>
            <w:noWrap/>
            <w:vAlign w:val="center"/>
          </w:tcPr>
          <w:p w14:paraId="3083478B" w14:textId="77777777" w:rsidR="00182553" w:rsidRPr="00A87916" w:rsidRDefault="00182553" w:rsidP="00070B4B">
            <w:pPr>
              <w:pStyle w:val="Mtab"/>
              <w:rPr>
                <w:rFonts w:cs="Calibri"/>
                <w:szCs w:val="24"/>
              </w:rPr>
            </w:pPr>
            <w:r w:rsidRPr="00A87916">
              <w:rPr>
                <w:rFonts w:cs="Calibri"/>
                <w:noProof/>
                <w:szCs w:val="24"/>
              </w:rPr>
              <w:t>TPST PZ G7</w:t>
            </w:r>
          </w:p>
        </w:tc>
        <w:tc>
          <w:tcPr>
            <w:tcW w:w="1626" w:type="pct"/>
            <w:vMerge/>
            <w:tcBorders>
              <w:right w:val="single" w:sz="4" w:space="0" w:color="auto"/>
            </w:tcBorders>
            <w:shd w:val="clear" w:color="auto" w:fill="auto"/>
            <w:noWrap/>
            <w:vAlign w:val="center"/>
          </w:tcPr>
          <w:p w14:paraId="375C61BC" w14:textId="77777777" w:rsidR="00182553" w:rsidRPr="00A87916" w:rsidRDefault="00182553" w:rsidP="00070B4B">
            <w:pPr>
              <w:pStyle w:val="Mtab"/>
              <w:rPr>
                <w:rFonts w:cs="Calibri"/>
                <w:szCs w:val="24"/>
              </w:rPr>
            </w:pPr>
          </w:p>
        </w:tc>
        <w:tc>
          <w:tcPr>
            <w:tcW w:w="558" w:type="pct"/>
            <w:vMerge/>
            <w:tcBorders>
              <w:left w:val="single" w:sz="4" w:space="0" w:color="auto"/>
              <w:right w:val="single" w:sz="4" w:space="0" w:color="auto"/>
            </w:tcBorders>
            <w:shd w:val="clear" w:color="auto" w:fill="auto"/>
            <w:noWrap/>
            <w:vAlign w:val="center"/>
          </w:tcPr>
          <w:p w14:paraId="6E1E32A6" w14:textId="77777777" w:rsidR="00182553" w:rsidRPr="00A87916" w:rsidRDefault="00182553" w:rsidP="00070B4B">
            <w:pPr>
              <w:pStyle w:val="Mtab"/>
              <w:rPr>
                <w:rFonts w:cs="Calibri"/>
                <w:szCs w:val="24"/>
              </w:rPr>
            </w:pPr>
          </w:p>
        </w:tc>
        <w:tc>
          <w:tcPr>
            <w:tcW w:w="457" w:type="pct"/>
            <w:vMerge/>
            <w:tcBorders>
              <w:left w:val="single" w:sz="4" w:space="0" w:color="auto"/>
              <w:right w:val="single" w:sz="4" w:space="0" w:color="auto"/>
            </w:tcBorders>
            <w:shd w:val="clear" w:color="auto" w:fill="auto"/>
            <w:noWrap/>
            <w:vAlign w:val="center"/>
          </w:tcPr>
          <w:p w14:paraId="178A03D7" w14:textId="77777777" w:rsidR="00182553" w:rsidRPr="00A87916" w:rsidRDefault="00182553" w:rsidP="00070B4B">
            <w:pPr>
              <w:pStyle w:val="Mtab"/>
              <w:rPr>
                <w:rFonts w:cs="Calibri"/>
                <w:szCs w:val="24"/>
              </w:rPr>
            </w:pPr>
          </w:p>
        </w:tc>
        <w:tc>
          <w:tcPr>
            <w:tcW w:w="711" w:type="pct"/>
            <w:vMerge/>
            <w:tcBorders>
              <w:left w:val="single" w:sz="4" w:space="0" w:color="auto"/>
              <w:right w:val="single" w:sz="4" w:space="0" w:color="auto"/>
            </w:tcBorders>
            <w:shd w:val="clear" w:color="auto" w:fill="auto"/>
            <w:noWrap/>
            <w:vAlign w:val="center"/>
          </w:tcPr>
          <w:p w14:paraId="24C21A8F"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4581B66B" w14:textId="77777777" w:rsidR="00182553" w:rsidRPr="00A87916" w:rsidRDefault="00182553" w:rsidP="00070B4B">
            <w:pPr>
              <w:pStyle w:val="Mtab"/>
              <w:rPr>
                <w:rFonts w:cs="Calibri"/>
                <w:szCs w:val="24"/>
              </w:rPr>
            </w:pPr>
          </w:p>
        </w:tc>
      </w:tr>
      <w:tr w:rsidR="00182553" w:rsidRPr="00DA54EE" w14:paraId="4C8F1174" w14:textId="77777777" w:rsidTr="00070B4B">
        <w:trPr>
          <w:trHeight w:val="32"/>
          <w:jc w:val="center"/>
        </w:trPr>
        <w:tc>
          <w:tcPr>
            <w:tcW w:w="404" w:type="pct"/>
            <w:shd w:val="clear" w:color="auto" w:fill="auto"/>
            <w:noWrap/>
            <w:vAlign w:val="center"/>
          </w:tcPr>
          <w:p w14:paraId="12A2E403" w14:textId="77777777" w:rsidR="00182553" w:rsidRPr="00A87916" w:rsidRDefault="00182553" w:rsidP="00070B4B">
            <w:pPr>
              <w:pStyle w:val="Mtab"/>
              <w:rPr>
                <w:rFonts w:cs="Calibri"/>
                <w:noProof/>
                <w:szCs w:val="24"/>
              </w:rPr>
            </w:pPr>
            <w:r w:rsidRPr="00A87916">
              <w:rPr>
                <w:rFonts w:cs="Calibri"/>
                <w:noProof/>
                <w:szCs w:val="24"/>
              </w:rPr>
              <w:t>TPST PZ G8</w:t>
            </w:r>
          </w:p>
          <w:p w14:paraId="5C2EF165" w14:textId="34E93E00" w:rsidR="007F61EB" w:rsidRPr="00A87916" w:rsidRDefault="007F61EB" w:rsidP="00070B4B">
            <w:pPr>
              <w:pStyle w:val="Mtab"/>
              <w:rPr>
                <w:rFonts w:cs="Calibri"/>
                <w:szCs w:val="24"/>
              </w:rPr>
            </w:pPr>
            <w:r w:rsidRPr="00A87916">
              <w:rPr>
                <w:rFonts w:cs="Calibri"/>
                <w:noProof/>
                <w:szCs w:val="24"/>
              </w:rPr>
              <w:t>TPST PZ G9</w:t>
            </w:r>
          </w:p>
        </w:tc>
        <w:tc>
          <w:tcPr>
            <w:tcW w:w="1626" w:type="pct"/>
            <w:vMerge/>
            <w:tcBorders>
              <w:left w:val="nil"/>
              <w:right w:val="single" w:sz="4" w:space="0" w:color="auto"/>
            </w:tcBorders>
            <w:shd w:val="clear" w:color="auto" w:fill="auto"/>
            <w:noWrap/>
            <w:vAlign w:val="center"/>
          </w:tcPr>
          <w:p w14:paraId="0FEF936D" w14:textId="77777777" w:rsidR="00182553" w:rsidRPr="00A87916" w:rsidRDefault="00182553" w:rsidP="00070B4B">
            <w:pPr>
              <w:pStyle w:val="Mtab"/>
              <w:rPr>
                <w:rFonts w:cs="Calibri"/>
                <w:szCs w:val="24"/>
              </w:rPr>
            </w:pPr>
          </w:p>
        </w:tc>
        <w:tc>
          <w:tcPr>
            <w:tcW w:w="558" w:type="pct"/>
            <w:vMerge/>
            <w:tcBorders>
              <w:left w:val="nil"/>
              <w:right w:val="single" w:sz="4" w:space="0" w:color="auto"/>
            </w:tcBorders>
            <w:shd w:val="clear" w:color="auto" w:fill="auto"/>
            <w:noWrap/>
            <w:vAlign w:val="center"/>
          </w:tcPr>
          <w:p w14:paraId="74F76701" w14:textId="77777777" w:rsidR="00182553" w:rsidRPr="00A87916" w:rsidRDefault="00182553" w:rsidP="00070B4B">
            <w:pPr>
              <w:pStyle w:val="Mtab"/>
              <w:rPr>
                <w:rFonts w:cs="Calibri"/>
                <w:szCs w:val="24"/>
              </w:rPr>
            </w:pPr>
          </w:p>
        </w:tc>
        <w:tc>
          <w:tcPr>
            <w:tcW w:w="457" w:type="pct"/>
            <w:vMerge/>
            <w:tcBorders>
              <w:left w:val="nil"/>
              <w:right w:val="single" w:sz="4" w:space="0" w:color="auto"/>
            </w:tcBorders>
            <w:shd w:val="clear" w:color="auto" w:fill="auto"/>
            <w:noWrap/>
            <w:vAlign w:val="center"/>
          </w:tcPr>
          <w:p w14:paraId="52378A39" w14:textId="77777777" w:rsidR="00182553" w:rsidRPr="00A87916" w:rsidRDefault="00182553" w:rsidP="00070B4B">
            <w:pPr>
              <w:pStyle w:val="Mtab"/>
              <w:rPr>
                <w:rFonts w:cs="Calibri"/>
                <w:szCs w:val="24"/>
              </w:rPr>
            </w:pPr>
          </w:p>
        </w:tc>
        <w:tc>
          <w:tcPr>
            <w:tcW w:w="711" w:type="pct"/>
            <w:vMerge/>
            <w:tcBorders>
              <w:left w:val="nil"/>
              <w:right w:val="single" w:sz="4" w:space="0" w:color="auto"/>
            </w:tcBorders>
            <w:shd w:val="clear" w:color="auto" w:fill="auto"/>
            <w:noWrap/>
            <w:vAlign w:val="center"/>
          </w:tcPr>
          <w:p w14:paraId="37BE8619"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232B3B4F" w14:textId="77777777" w:rsidR="00182553" w:rsidRPr="00A87916" w:rsidRDefault="00182553" w:rsidP="00070B4B">
            <w:pPr>
              <w:pStyle w:val="Mtab"/>
              <w:rPr>
                <w:rFonts w:cs="Calibri"/>
                <w:szCs w:val="24"/>
              </w:rPr>
            </w:pPr>
          </w:p>
        </w:tc>
      </w:tr>
      <w:tr w:rsidR="00182553" w:rsidRPr="00DA54EE" w14:paraId="5ABD6EC8" w14:textId="77777777" w:rsidTr="00070B4B">
        <w:trPr>
          <w:trHeight w:val="284"/>
          <w:jc w:val="center"/>
        </w:trPr>
        <w:tc>
          <w:tcPr>
            <w:tcW w:w="5000" w:type="pct"/>
            <w:gridSpan w:val="6"/>
            <w:shd w:val="clear" w:color="auto" w:fill="DBE5F1" w:themeFill="accent1" w:themeFillTint="33"/>
            <w:noWrap/>
            <w:vAlign w:val="center"/>
          </w:tcPr>
          <w:p w14:paraId="279D5B1F" w14:textId="77777777" w:rsidR="00182553" w:rsidRPr="00A87916" w:rsidRDefault="00182553" w:rsidP="00070B4B">
            <w:pPr>
              <w:pStyle w:val="Mtab"/>
              <w:rPr>
                <w:rFonts w:cs="Calibri"/>
                <w:szCs w:val="24"/>
              </w:rPr>
            </w:pPr>
            <w:r w:rsidRPr="00A87916">
              <w:rPr>
                <w:rFonts w:cs="Calibri"/>
                <w:szCs w:val="24"/>
              </w:rPr>
              <w:lastRenderedPageBreak/>
              <w:t>Cel środowiskowy</w:t>
            </w:r>
          </w:p>
        </w:tc>
      </w:tr>
      <w:tr w:rsidR="00182553" w:rsidRPr="00DA54EE" w14:paraId="0592CE8B" w14:textId="77777777" w:rsidTr="00070B4B">
        <w:trPr>
          <w:trHeight w:val="449"/>
          <w:jc w:val="center"/>
        </w:trPr>
        <w:tc>
          <w:tcPr>
            <w:tcW w:w="404" w:type="pct"/>
            <w:shd w:val="clear" w:color="auto" w:fill="auto"/>
            <w:noWrap/>
            <w:vAlign w:val="center"/>
          </w:tcPr>
          <w:p w14:paraId="304FC32D" w14:textId="77777777" w:rsidR="00182553" w:rsidRPr="00A87916" w:rsidRDefault="00182553" w:rsidP="00070B4B">
            <w:pPr>
              <w:pStyle w:val="Mtab"/>
              <w:rPr>
                <w:rFonts w:cs="Calibri"/>
                <w:noProof/>
                <w:szCs w:val="24"/>
              </w:rPr>
            </w:pPr>
            <w:r w:rsidRPr="00A87916">
              <w:rPr>
                <w:rFonts w:cs="Calibri"/>
                <w:noProof/>
                <w:szCs w:val="24"/>
              </w:rPr>
              <w:t>TPST PZ Ś1</w:t>
            </w:r>
          </w:p>
        </w:tc>
        <w:tc>
          <w:tcPr>
            <w:tcW w:w="1626" w:type="pct"/>
            <w:shd w:val="clear" w:color="auto" w:fill="auto"/>
            <w:noWrap/>
            <w:vAlign w:val="center"/>
          </w:tcPr>
          <w:p w14:paraId="7EFF6AFD" w14:textId="77777777" w:rsidR="00182553" w:rsidRPr="00A87916" w:rsidRDefault="00182553" w:rsidP="00070B4B">
            <w:pPr>
              <w:pStyle w:val="Mtab"/>
              <w:rPr>
                <w:rFonts w:cs="Calibri"/>
                <w:color w:val="000000"/>
                <w:szCs w:val="24"/>
              </w:rPr>
            </w:pPr>
            <w:r w:rsidRPr="00A87916">
              <w:rPr>
                <w:rFonts w:cs="Calibri"/>
                <w:color w:val="000000"/>
                <w:szCs w:val="24"/>
              </w:rPr>
              <w:t>Faza eksploatacji:</w:t>
            </w:r>
          </w:p>
          <w:p w14:paraId="27B85D5A" w14:textId="77777777" w:rsidR="00182553" w:rsidRPr="00A87916" w:rsidRDefault="00182553" w:rsidP="00070B4B">
            <w:pPr>
              <w:pStyle w:val="Mtab"/>
              <w:rPr>
                <w:rFonts w:cs="Calibri"/>
                <w:color w:val="000000"/>
                <w:szCs w:val="24"/>
              </w:rPr>
            </w:pPr>
            <w:r w:rsidRPr="00A87916">
              <w:rPr>
                <w:rFonts w:cs="Calibri"/>
                <w:color w:val="000000"/>
                <w:szCs w:val="24"/>
              </w:rPr>
              <w:t>Pozytywne:</w:t>
            </w:r>
          </w:p>
          <w:p w14:paraId="66E21FD5" w14:textId="77777777" w:rsidR="00182553" w:rsidRPr="00A87916" w:rsidRDefault="00182553" w:rsidP="00070B4B">
            <w:pPr>
              <w:pStyle w:val="Mtab"/>
              <w:rPr>
                <w:rFonts w:cs="Calibri"/>
                <w:szCs w:val="24"/>
              </w:rPr>
            </w:pPr>
            <w:r w:rsidRPr="00A87916">
              <w:rPr>
                <w:rFonts w:cs="Calibri"/>
                <w:color w:val="000000"/>
                <w:szCs w:val="24"/>
              </w:rPr>
              <w:t>- zmniejszenie zapotrzebowania na energię spowoduje zmniejszenie zużycia surowców energetycznych, co z kolei pozwoli na ograniczenie wydobycia kopalin.</w:t>
            </w:r>
          </w:p>
        </w:tc>
        <w:tc>
          <w:tcPr>
            <w:tcW w:w="558" w:type="pct"/>
            <w:shd w:val="clear" w:color="auto" w:fill="auto"/>
            <w:noWrap/>
            <w:vAlign w:val="center"/>
          </w:tcPr>
          <w:p w14:paraId="0BEC1BED" w14:textId="77777777" w:rsidR="00182553" w:rsidRPr="00A87916" w:rsidRDefault="00182553" w:rsidP="00070B4B">
            <w:pPr>
              <w:pStyle w:val="Mtab"/>
              <w:rPr>
                <w:rFonts w:cs="Calibri"/>
                <w:szCs w:val="24"/>
              </w:rPr>
            </w:pPr>
            <w:r w:rsidRPr="00A87916">
              <w:rPr>
                <w:rFonts w:cs="Calibri"/>
                <w:color w:val="000000"/>
                <w:szCs w:val="24"/>
              </w:rPr>
              <w:t>Długoterminowe</w:t>
            </w:r>
          </w:p>
        </w:tc>
        <w:tc>
          <w:tcPr>
            <w:tcW w:w="457" w:type="pct"/>
            <w:shd w:val="clear" w:color="auto" w:fill="auto"/>
            <w:noWrap/>
            <w:vAlign w:val="center"/>
          </w:tcPr>
          <w:p w14:paraId="7BF81C00" w14:textId="77777777" w:rsidR="00182553" w:rsidRPr="00A87916" w:rsidRDefault="00182553" w:rsidP="00070B4B">
            <w:pPr>
              <w:pStyle w:val="Mtab"/>
              <w:rPr>
                <w:rFonts w:cs="Calibri"/>
                <w:szCs w:val="24"/>
              </w:rPr>
            </w:pPr>
            <w:r w:rsidRPr="00A87916">
              <w:rPr>
                <w:rFonts w:cs="Calibri"/>
                <w:color w:val="000000"/>
                <w:szCs w:val="24"/>
              </w:rPr>
              <w:t>Wtórne</w:t>
            </w:r>
          </w:p>
        </w:tc>
        <w:tc>
          <w:tcPr>
            <w:tcW w:w="711" w:type="pct"/>
            <w:shd w:val="clear" w:color="auto" w:fill="auto"/>
            <w:noWrap/>
            <w:vAlign w:val="center"/>
          </w:tcPr>
          <w:p w14:paraId="78572215" w14:textId="77777777" w:rsidR="00182553" w:rsidRPr="00A87916" w:rsidRDefault="00182553" w:rsidP="00070B4B">
            <w:pPr>
              <w:pStyle w:val="Mtab"/>
              <w:rPr>
                <w:rFonts w:cs="Calibri"/>
                <w:szCs w:val="24"/>
              </w:rPr>
            </w:pPr>
            <w:r w:rsidRPr="00A87916">
              <w:rPr>
                <w:rFonts w:cs="Calibri"/>
                <w:szCs w:val="24"/>
              </w:rPr>
              <w:t>-</w:t>
            </w:r>
          </w:p>
        </w:tc>
        <w:tc>
          <w:tcPr>
            <w:tcW w:w="1244" w:type="pct"/>
            <w:shd w:val="clear" w:color="auto" w:fill="auto"/>
            <w:noWrap/>
            <w:vAlign w:val="center"/>
          </w:tcPr>
          <w:p w14:paraId="41C38A06" w14:textId="77777777" w:rsidR="00182553" w:rsidRPr="00A87916" w:rsidRDefault="00182553" w:rsidP="00070B4B">
            <w:pPr>
              <w:pStyle w:val="Mtab"/>
              <w:rPr>
                <w:rFonts w:cs="Calibri"/>
                <w:szCs w:val="24"/>
              </w:rPr>
            </w:pPr>
            <w:r w:rsidRPr="00A87916">
              <w:rPr>
                <w:rFonts w:cs="Calibri"/>
                <w:szCs w:val="24"/>
              </w:rPr>
              <w:t>-</w:t>
            </w:r>
          </w:p>
        </w:tc>
      </w:tr>
      <w:tr w:rsidR="00182553" w:rsidRPr="00DA54EE" w14:paraId="03DC9D8A" w14:textId="77777777" w:rsidTr="00070B4B">
        <w:trPr>
          <w:trHeight w:val="850"/>
          <w:jc w:val="center"/>
        </w:trPr>
        <w:tc>
          <w:tcPr>
            <w:tcW w:w="404" w:type="pct"/>
            <w:shd w:val="clear" w:color="auto" w:fill="auto"/>
            <w:noWrap/>
            <w:vAlign w:val="center"/>
          </w:tcPr>
          <w:p w14:paraId="6C0A4D1C" w14:textId="77777777" w:rsidR="00182553" w:rsidRPr="00A87916" w:rsidRDefault="00182553" w:rsidP="00070B4B">
            <w:pPr>
              <w:pStyle w:val="Mtab"/>
              <w:rPr>
                <w:rFonts w:cs="Calibri"/>
                <w:noProof/>
                <w:szCs w:val="24"/>
              </w:rPr>
            </w:pPr>
            <w:r w:rsidRPr="00A87916">
              <w:rPr>
                <w:rFonts w:cs="Calibri"/>
                <w:noProof/>
                <w:szCs w:val="24"/>
              </w:rPr>
              <w:t>TPST PZ Ś2</w:t>
            </w:r>
          </w:p>
        </w:tc>
        <w:tc>
          <w:tcPr>
            <w:tcW w:w="1626" w:type="pct"/>
            <w:shd w:val="clear" w:color="auto" w:fill="auto"/>
            <w:noWrap/>
            <w:vAlign w:val="center"/>
          </w:tcPr>
          <w:p w14:paraId="623D283A" w14:textId="77777777" w:rsidR="00182553" w:rsidRPr="00A87916" w:rsidRDefault="00182553" w:rsidP="00070B4B">
            <w:pPr>
              <w:pStyle w:val="Mtab"/>
              <w:rPr>
                <w:rFonts w:cs="Calibri"/>
                <w:color w:val="000000"/>
                <w:szCs w:val="24"/>
              </w:rPr>
            </w:pPr>
            <w:r w:rsidRPr="00A87916">
              <w:rPr>
                <w:rFonts w:cs="Calibri"/>
                <w:color w:val="000000"/>
                <w:szCs w:val="24"/>
              </w:rPr>
              <w:t>Faza eksploatacji:</w:t>
            </w:r>
          </w:p>
          <w:p w14:paraId="5F3D190D" w14:textId="77777777" w:rsidR="00182553" w:rsidRPr="00A87916" w:rsidRDefault="00182553" w:rsidP="00070B4B">
            <w:pPr>
              <w:pStyle w:val="Mtab"/>
              <w:rPr>
                <w:rFonts w:cs="Calibri"/>
                <w:color w:val="000000"/>
                <w:szCs w:val="24"/>
              </w:rPr>
            </w:pPr>
            <w:r w:rsidRPr="00A87916">
              <w:rPr>
                <w:rFonts w:cs="Calibri"/>
                <w:color w:val="000000"/>
                <w:szCs w:val="24"/>
              </w:rPr>
              <w:t>Pozytywne:</w:t>
            </w:r>
          </w:p>
          <w:p w14:paraId="45F6FBB6" w14:textId="77777777" w:rsidR="00182553" w:rsidRPr="00A87916" w:rsidRDefault="00182553" w:rsidP="00070B4B">
            <w:pPr>
              <w:pStyle w:val="Mtab"/>
              <w:rPr>
                <w:rFonts w:cs="Calibri"/>
                <w:color w:val="000000"/>
                <w:szCs w:val="24"/>
              </w:rPr>
            </w:pPr>
            <w:r w:rsidRPr="00A87916">
              <w:rPr>
                <w:rFonts w:cs="Calibri"/>
                <w:color w:val="000000"/>
                <w:szCs w:val="24"/>
              </w:rPr>
              <w:t>- zmniejszenie zapotrzebowania na energię spowoduje zmniejszenie zużycia surowców energetycznych, co z kolei pozwoli na ograniczenie wydobycia kopalin.</w:t>
            </w:r>
          </w:p>
        </w:tc>
        <w:tc>
          <w:tcPr>
            <w:tcW w:w="558" w:type="pct"/>
            <w:shd w:val="clear" w:color="auto" w:fill="auto"/>
            <w:noWrap/>
            <w:vAlign w:val="center"/>
          </w:tcPr>
          <w:p w14:paraId="2F2355DA" w14:textId="77777777" w:rsidR="00182553" w:rsidRPr="00A87916" w:rsidRDefault="00182553" w:rsidP="00070B4B">
            <w:pPr>
              <w:pStyle w:val="Mtab"/>
              <w:rPr>
                <w:rFonts w:cs="Calibri"/>
                <w:color w:val="000000"/>
                <w:szCs w:val="24"/>
              </w:rPr>
            </w:pPr>
            <w:r w:rsidRPr="00A87916">
              <w:rPr>
                <w:rFonts w:cs="Calibri"/>
                <w:color w:val="000000"/>
                <w:szCs w:val="24"/>
              </w:rPr>
              <w:t>Długoterminowe</w:t>
            </w:r>
          </w:p>
        </w:tc>
        <w:tc>
          <w:tcPr>
            <w:tcW w:w="457" w:type="pct"/>
            <w:shd w:val="clear" w:color="auto" w:fill="auto"/>
            <w:noWrap/>
            <w:vAlign w:val="center"/>
          </w:tcPr>
          <w:p w14:paraId="79A152C6" w14:textId="77777777" w:rsidR="00182553" w:rsidRPr="00A87916" w:rsidRDefault="00182553" w:rsidP="00070B4B">
            <w:pPr>
              <w:pStyle w:val="Mtab"/>
              <w:rPr>
                <w:rFonts w:cs="Calibri"/>
                <w:color w:val="000000"/>
                <w:szCs w:val="24"/>
              </w:rPr>
            </w:pPr>
            <w:r w:rsidRPr="00A87916">
              <w:rPr>
                <w:rFonts w:cs="Calibri"/>
                <w:color w:val="000000"/>
                <w:szCs w:val="24"/>
              </w:rPr>
              <w:t>Wtórne</w:t>
            </w:r>
          </w:p>
        </w:tc>
        <w:tc>
          <w:tcPr>
            <w:tcW w:w="711" w:type="pct"/>
            <w:shd w:val="clear" w:color="auto" w:fill="auto"/>
            <w:noWrap/>
            <w:vAlign w:val="center"/>
          </w:tcPr>
          <w:p w14:paraId="3CF17A2E" w14:textId="77777777" w:rsidR="00182553" w:rsidRPr="00A87916" w:rsidRDefault="00182553" w:rsidP="00070B4B">
            <w:pPr>
              <w:pStyle w:val="Mtab"/>
              <w:rPr>
                <w:rFonts w:cs="Calibri"/>
                <w:szCs w:val="24"/>
              </w:rPr>
            </w:pPr>
            <w:r w:rsidRPr="00A87916">
              <w:rPr>
                <w:rFonts w:cs="Calibri"/>
                <w:szCs w:val="24"/>
              </w:rPr>
              <w:t>-</w:t>
            </w:r>
          </w:p>
        </w:tc>
        <w:tc>
          <w:tcPr>
            <w:tcW w:w="1244" w:type="pct"/>
            <w:shd w:val="clear" w:color="auto" w:fill="auto"/>
            <w:noWrap/>
            <w:vAlign w:val="center"/>
          </w:tcPr>
          <w:p w14:paraId="16E9011E" w14:textId="77777777" w:rsidR="00182553" w:rsidRPr="00A87916" w:rsidRDefault="00182553" w:rsidP="00070B4B">
            <w:pPr>
              <w:pStyle w:val="Mtab"/>
              <w:rPr>
                <w:rFonts w:cs="Calibri"/>
                <w:szCs w:val="24"/>
              </w:rPr>
            </w:pPr>
            <w:r w:rsidRPr="00A87916">
              <w:rPr>
                <w:rFonts w:cs="Calibri"/>
                <w:szCs w:val="24"/>
              </w:rPr>
              <w:t>-</w:t>
            </w:r>
          </w:p>
        </w:tc>
      </w:tr>
      <w:tr w:rsidR="00182553" w:rsidRPr="00DA54EE" w14:paraId="7B2FAF86" w14:textId="77777777" w:rsidTr="00070B4B">
        <w:trPr>
          <w:trHeight w:val="457"/>
          <w:jc w:val="center"/>
        </w:trPr>
        <w:tc>
          <w:tcPr>
            <w:tcW w:w="404" w:type="pct"/>
            <w:shd w:val="clear" w:color="auto" w:fill="auto"/>
            <w:noWrap/>
            <w:vAlign w:val="center"/>
          </w:tcPr>
          <w:p w14:paraId="41946F1B" w14:textId="77777777" w:rsidR="00182553" w:rsidRPr="00A87916" w:rsidRDefault="00182553" w:rsidP="00070B4B">
            <w:pPr>
              <w:pStyle w:val="Mtab"/>
              <w:rPr>
                <w:rFonts w:cs="Calibri"/>
                <w:noProof/>
                <w:szCs w:val="24"/>
              </w:rPr>
            </w:pPr>
            <w:r w:rsidRPr="00A87916">
              <w:rPr>
                <w:rFonts w:cs="Calibri"/>
                <w:noProof/>
                <w:szCs w:val="24"/>
              </w:rPr>
              <w:t>TPST PZ Ś3</w:t>
            </w:r>
          </w:p>
          <w:p w14:paraId="53B9C3B0" w14:textId="77777777" w:rsidR="00182553" w:rsidRPr="00A87916" w:rsidRDefault="00182553" w:rsidP="00070B4B">
            <w:pPr>
              <w:pStyle w:val="Mtab"/>
              <w:rPr>
                <w:rFonts w:cs="Calibri"/>
                <w:noProof/>
                <w:szCs w:val="24"/>
              </w:rPr>
            </w:pPr>
            <w:r w:rsidRPr="00A87916">
              <w:rPr>
                <w:rFonts w:cs="Calibri"/>
                <w:noProof/>
                <w:szCs w:val="24"/>
              </w:rPr>
              <w:t>TPST PZ Ś4</w:t>
            </w:r>
          </w:p>
          <w:p w14:paraId="76772C95" w14:textId="68FCACAA" w:rsidR="007F61EB" w:rsidRPr="00A87916" w:rsidRDefault="007F61EB" w:rsidP="00070B4B">
            <w:pPr>
              <w:pStyle w:val="Mtab"/>
              <w:rPr>
                <w:rFonts w:cs="Calibri"/>
                <w:noProof/>
                <w:szCs w:val="24"/>
              </w:rPr>
            </w:pPr>
            <w:r w:rsidRPr="00A87916">
              <w:rPr>
                <w:rFonts w:cs="Calibri"/>
                <w:noProof/>
                <w:szCs w:val="24"/>
              </w:rPr>
              <w:t>TPST PZ Ś5</w:t>
            </w:r>
          </w:p>
        </w:tc>
        <w:tc>
          <w:tcPr>
            <w:tcW w:w="1626" w:type="pct"/>
            <w:shd w:val="clear" w:color="auto" w:fill="auto"/>
            <w:noWrap/>
            <w:vAlign w:val="center"/>
          </w:tcPr>
          <w:p w14:paraId="54F63ECC" w14:textId="77777777" w:rsidR="00182553" w:rsidRPr="00A87916" w:rsidRDefault="00182553" w:rsidP="00070B4B">
            <w:pPr>
              <w:pStyle w:val="Mtab"/>
              <w:rPr>
                <w:rFonts w:cs="Calibri"/>
                <w:color w:val="000000"/>
                <w:szCs w:val="24"/>
              </w:rPr>
            </w:pPr>
            <w:r w:rsidRPr="00A87916">
              <w:rPr>
                <w:rFonts w:cs="Calibri"/>
                <w:color w:val="000000"/>
                <w:szCs w:val="24"/>
              </w:rPr>
              <w:t>Faza eksploatacji:</w:t>
            </w:r>
          </w:p>
          <w:p w14:paraId="05D3FCE4" w14:textId="77777777" w:rsidR="00182553" w:rsidRPr="00A87916" w:rsidRDefault="00182553" w:rsidP="00070B4B">
            <w:pPr>
              <w:pStyle w:val="Mtab"/>
              <w:rPr>
                <w:rFonts w:cs="Calibri"/>
                <w:color w:val="000000"/>
                <w:szCs w:val="24"/>
              </w:rPr>
            </w:pPr>
            <w:r w:rsidRPr="00A87916">
              <w:rPr>
                <w:rFonts w:cs="Calibri"/>
                <w:color w:val="000000"/>
                <w:szCs w:val="24"/>
              </w:rPr>
              <w:t>Pozytywne:</w:t>
            </w:r>
          </w:p>
          <w:p w14:paraId="30997612" w14:textId="77777777" w:rsidR="00182553" w:rsidRPr="00A87916" w:rsidRDefault="00182553" w:rsidP="00070B4B">
            <w:pPr>
              <w:pStyle w:val="Mtab"/>
              <w:rPr>
                <w:rFonts w:cs="Calibri"/>
                <w:color w:val="000000"/>
                <w:szCs w:val="24"/>
              </w:rPr>
            </w:pPr>
            <w:r w:rsidRPr="00A87916">
              <w:rPr>
                <w:rFonts w:cs="Calibri"/>
                <w:color w:val="000000"/>
                <w:szCs w:val="24"/>
              </w:rPr>
              <w:t>- zmniejszenie zapotrzebowania na energię spowoduje zmniejszenie zużycia surowców energetycznych, co z kolei pozwoli na ograniczenie wydobycia kopalin.</w:t>
            </w:r>
          </w:p>
        </w:tc>
        <w:tc>
          <w:tcPr>
            <w:tcW w:w="558" w:type="pct"/>
            <w:shd w:val="clear" w:color="auto" w:fill="auto"/>
            <w:noWrap/>
            <w:vAlign w:val="center"/>
          </w:tcPr>
          <w:p w14:paraId="0A534FB5" w14:textId="77777777" w:rsidR="00182553" w:rsidRPr="00A87916" w:rsidRDefault="00182553" w:rsidP="00070B4B">
            <w:pPr>
              <w:pStyle w:val="Mtab"/>
              <w:rPr>
                <w:rFonts w:cs="Calibri"/>
                <w:color w:val="000000"/>
                <w:szCs w:val="24"/>
              </w:rPr>
            </w:pPr>
            <w:r w:rsidRPr="00A87916">
              <w:rPr>
                <w:rFonts w:cs="Calibri"/>
                <w:color w:val="000000"/>
                <w:szCs w:val="24"/>
              </w:rPr>
              <w:t>Długoterminowe</w:t>
            </w:r>
          </w:p>
        </w:tc>
        <w:tc>
          <w:tcPr>
            <w:tcW w:w="457" w:type="pct"/>
            <w:shd w:val="clear" w:color="auto" w:fill="auto"/>
            <w:noWrap/>
            <w:vAlign w:val="center"/>
          </w:tcPr>
          <w:p w14:paraId="39258AF3" w14:textId="77777777" w:rsidR="00182553" w:rsidRPr="00A87916" w:rsidRDefault="00182553" w:rsidP="00070B4B">
            <w:pPr>
              <w:pStyle w:val="Mtab"/>
              <w:rPr>
                <w:rFonts w:cs="Calibri"/>
                <w:color w:val="000000"/>
                <w:szCs w:val="24"/>
              </w:rPr>
            </w:pPr>
            <w:r w:rsidRPr="00A87916">
              <w:rPr>
                <w:rFonts w:cs="Calibri"/>
                <w:color w:val="000000"/>
                <w:szCs w:val="24"/>
              </w:rPr>
              <w:t>Wtórne</w:t>
            </w:r>
          </w:p>
        </w:tc>
        <w:tc>
          <w:tcPr>
            <w:tcW w:w="711" w:type="pct"/>
            <w:shd w:val="clear" w:color="auto" w:fill="auto"/>
            <w:noWrap/>
            <w:vAlign w:val="center"/>
          </w:tcPr>
          <w:p w14:paraId="70506EF5" w14:textId="77777777" w:rsidR="00182553" w:rsidRPr="00A87916" w:rsidRDefault="00182553" w:rsidP="00070B4B">
            <w:pPr>
              <w:pStyle w:val="Mtab"/>
              <w:rPr>
                <w:rFonts w:cs="Calibri"/>
                <w:szCs w:val="24"/>
              </w:rPr>
            </w:pPr>
            <w:r w:rsidRPr="00A87916">
              <w:rPr>
                <w:rFonts w:cs="Calibri"/>
                <w:szCs w:val="24"/>
              </w:rPr>
              <w:t>-</w:t>
            </w:r>
          </w:p>
        </w:tc>
        <w:tc>
          <w:tcPr>
            <w:tcW w:w="1244" w:type="pct"/>
            <w:shd w:val="clear" w:color="auto" w:fill="auto"/>
            <w:noWrap/>
            <w:vAlign w:val="center"/>
          </w:tcPr>
          <w:p w14:paraId="58BD8F4F" w14:textId="77777777" w:rsidR="00182553" w:rsidRPr="00A87916" w:rsidRDefault="00182553" w:rsidP="00070B4B">
            <w:pPr>
              <w:pStyle w:val="Mtab"/>
              <w:rPr>
                <w:rFonts w:cs="Calibri"/>
                <w:szCs w:val="24"/>
              </w:rPr>
            </w:pPr>
            <w:r w:rsidRPr="00A87916">
              <w:rPr>
                <w:rFonts w:cs="Calibri"/>
                <w:szCs w:val="24"/>
              </w:rPr>
              <w:t>-</w:t>
            </w:r>
          </w:p>
        </w:tc>
      </w:tr>
      <w:tr w:rsidR="00182553" w:rsidRPr="00DA54EE" w14:paraId="08899E9C" w14:textId="77777777" w:rsidTr="00070B4B">
        <w:trPr>
          <w:trHeight w:val="284"/>
          <w:jc w:val="center"/>
        </w:trPr>
        <w:tc>
          <w:tcPr>
            <w:tcW w:w="404" w:type="pct"/>
            <w:shd w:val="clear" w:color="auto" w:fill="auto"/>
            <w:noWrap/>
            <w:vAlign w:val="center"/>
          </w:tcPr>
          <w:p w14:paraId="6F6DA21C" w14:textId="4F1AEF94" w:rsidR="00182553" w:rsidRPr="00A87916" w:rsidRDefault="00182553" w:rsidP="00070B4B">
            <w:pPr>
              <w:pStyle w:val="Mtab"/>
              <w:rPr>
                <w:rFonts w:cs="Calibri"/>
                <w:noProof/>
                <w:szCs w:val="24"/>
              </w:rPr>
            </w:pPr>
            <w:r w:rsidRPr="00A87916">
              <w:rPr>
                <w:rFonts w:cs="Calibri"/>
                <w:noProof/>
                <w:szCs w:val="24"/>
              </w:rPr>
              <w:lastRenderedPageBreak/>
              <w:t>TPST PZ Ś</w:t>
            </w:r>
            <w:r w:rsidR="007F61EB" w:rsidRPr="00A87916">
              <w:rPr>
                <w:rFonts w:cs="Calibri"/>
                <w:noProof/>
                <w:szCs w:val="24"/>
              </w:rPr>
              <w:t>6</w:t>
            </w:r>
          </w:p>
        </w:tc>
        <w:tc>
          <w:tcPr>
            <w:tcW w:w="1626" w:type="pct"/>
            <w:shd w:val="clear" w:color="auto" w:fill="auto"/>
            <w:noWrap/>
            <w:vAlign w:val="center"/>
          </w:tcPr>
          <w:p w14:paraId="5BF104E1" w14:textId="77777777" w:rsidR="00182553" w:rsidRPr="00A87916" w:rsidRDefault="00182553" w:rsidP="00070B4B">
            <w:pPr>
              <w:pStyle w:val="Mtab"/>
              <w:rPr>
                <w:rFonts w:cs="Calibri"/>
                <w:szCs w:val="24"/>
              </w:rPr>
            </w:pPr>
            <w:r w:rsidRPr="00A87916">
              <w:rPr>
                <w:rFonts w:cs="Calibri"/>
                <w:szCs w:val="24"/>
              </w:rPr>
              <w:t>Pozytywne: rekultywacja oraz właściwe zabezpieczenie terenów po wydobyciu węgla brunatnego w powiecie zgorzeleckim pozwolą na zachowanie zasobów istniejących tam surowców oraz ich właściwą ochronę.</w:t>
            </w:r>
          </w:p>
        </w:tc>
        <w:tc>
          <w:tcPr>
            <w:tcW w:w="558" w:type="pct"/>
            <w:shd w:val="clear" w:color="auto" w:fill="auto"/>
            <w:noWrap/>
            <w:vAlign w:val="center"/>
          </w:tcPr>
          <w:p w14:paraId="48551D8E" w14:textId="77777777" w:rsidR="00182553" w:rsidRPr="00A87916" w:rsidRDefault="00182553" w:rsidP="00070B4B">
            <w:pPr>
              <w:pStyle w:val="Mtab"/>
              <w:rPr>
                <w:rFonts w:cs="Calibri"/>
                <w:szCs w:val="24"/>
              </w:rPr>
            </w:pPr>
            <w:r w:rsidRPr="00A87916">
              <w:rPr>
                <w:rFonts w:cs="Calibri"/>
                <w:szCs w:val="24"/>
              </w:rPr>
              <w:t>Długoterminowe, stałe</w:t>
            </w:r>
          </w:p>
        </w:tc>
        <w:tc>
          <w:tcPr>
            <w:tcW w:w="457" w:type="pct"/>
            <w:shd w:val="clear" w:color="auto" w:fill="auto"/>
            <w:noWrap/>
            <w:vAlign w:val="center"/>
          </w:tcPr>
          <w:p w14:paraId="045BA70F" w14:textId="77777777" w:rsidR="00182553" w:rsidRPr="00A87916" w:rsidRDefault="00182553" w:rsidP="00070B4B">
            <w:pPr>
              <w:pStyle w:val="Mtab"/>
              <w:rPr>
                <w:rFonts w:cs="Calibri"/>
                <w:szCs w:val="24"/>
              </w:rPr>
            </w:pPr>
            <w:r w:rsidRPr="00A87916">
              <w:rPr>
                <w:rFonts w:cs="Calibri"/>
                <w:szCs w:val="24"/>
              </w:rPr>
              <w:t>Pośrednie, wtórne</w:t>
            </w:r>
          </w:p>
        </w:tc>
        <w:tc>
          <w:tcPr>
            <w:tcW w:w="711" w:type="pct"/>
            <w:shd w:val="clear" w:color="auto" w:fill="auto"/>
            <w:noWrap/>
            <w:vAlign w:val="center"/>
          </w:tcPr>
          <w:p w14:paraId="4B248F17" w14:textId="77777777" w:rsidR="00182553" w:rsidRPr="00A87916" w:rsidRDefault="00182553" w:rsidP="00070B4B">
            <w:pPr>
              <w:pStyle w:val="Mtab"/>
              <w:rPr>
                <w:rFonts w:cs="Calibri"/>
                <w:szCs w:val="24"/>
              </w:rPr>
            </w:pPr>
            <w:r w:rsidRPr="00A87916">
              <w:rPr>
                <w:rFonts w:cs="Calibri"/>
                <w:szCs w:val="24"/>
              </w:rPr>
              <w:t>-</w:t>
            </w:r>
          </w:p>
        </w:tc>
        <w:tc>
          <w:tcPr>
            <w:tcW w:w="1244" w:type="pct"/>
            <w:shd w:val="clear" w:color="auto" w:fill="auto"/>
            <w:noWrap/>
            <w:vAlign w:val="center"/>
          </w:tcPr>
          <w:p w14:paraId="54923860" w14:textId="77777777" w:rsidR="00182553" w:rsidRPr="00A87916" w:rsidRDefault="00182553" w:rsidP="00070B4B">
            <w:pPr>
              <w:pStyle w:val="Mtab"/>
              <w:rPr>
                <w:rFonts w:cs="Calibri"/>
                <w:szCs w:val="24"/>
              </w:rPr>
            </w:pPr>
            <w:r w:rsidRPr="00A87916">
              <w:rPr>
                <w:rFonts w:cs="Calibri"/>
                <w:szCs w:val="24"/>
              </w:rPr>
              <w:t>-</w:t>
            </w:r>
          </w:p>
        </w:tc>
      </w:tr>
      <w:tr w:rsidR="00182553" w:rsidRPr="00DA54EE" w14:paraId="2C781072" w14:textId="77777777" w:rsidTr="00070B4B">
        <w:trPr>
          <w:trHeight w:val="284"/>
          <w:jc w:val="center"/>
        </w:trPr>
        <w:tc>
          <w:tcPr>
            <w:tcW w:w="404" w:type="pct"/>
            <w:shd w:val="clear" w:color="auto" w:fill="auto"/>
            <w:noWrap/>
            <w:vAlign w:val="center"/>
          </w:tcPr>
          <w:p w14:paraId="22967115" w14:textId="258C8677" w:rsidR="00182553" w:rsidRPr="00A87916" w:rsidRDefault="00182553" w:rsidP="00070B4B">
            <w:pPr>
              <w:pStyle w:val="Mtab"/>
              <w:rPr>
                <w:rFonts w:cs="Calibri"/>
                <w:noProof/>
                <w:szCs w:val="24"/>
              </w:rPr>
            </w:pPr>
            <w:r w:rsidRPr="00A87916">
              <w:rPr>
                <w:rFonts w:cs="Calibri"/>
                <w:noProof/>
                <w:szCs w:val="24"/>
              </w:rPr>
              <w:t>TPST PZ Ś</w:t>
            </w:r>
            <w:r w:rsidR="007F61EB" w:rsidRPr="00A87916">
              <w:rPr>
                <w:rFonts w:cs="Calibri"/>
                <w:noProof/>
                <w:szCs w:val="24"/>
              </w:rPr>
              <w:t>7</w:t>
            </w:r>
          </w:p>
        </w:tc>
        <w:tc>
          <w:tcPr>
            <w:tcW w:w="1626" w:type="pct"/>
            <w:shd w:val="clear" w:color="auto" w:fill="auto"/>
            <w:noWrap/>
            <w:vAlign w:val="center"/>
          </w:tcPr>
          <w:p w14:paraId="007D0521" w14:textId="77777777" w:rsidR="00182553" w:rsidRPr="00A87916" w:rsidRDefault="00182553" w:rsidP="00070B4B">
            <w:pPr>
              <w:pStyle w:val="Mtab"/>
              <w:rPr>
                <w:rFonts w:cs="Calibri"/>
                <w:color w:val="000000"/>
                <w:szCs w:val="24"/>
              </w:rPr>
            </w:pPr>
            <w:r w:rsidRPr="00A87916">
              <w:rPr>
                <w:rFonts w:cs="Calibri"/>
                <w:color w:val="000000"/>
                <w:szCs w:val="24"/>
              </w:rPr>
              <w:t>Faza eksploatacji:</w:t>
            </w:r>
          </w:p>
          <w:p w14:paraId="573A75F0" w14:textId="77777777" w:rsidR="00182553" w:rsidRPr="00A87916" w:rsidRDefault="00182553" w:rsidP="00070B4B">
            <w:pPr>
              <w:pStyle w:val="Mtab"/>
              <w:rPr>
                <w:rFonts w:cs="Calibri"/>
                <w:color w:val="000000"/>
                <w:szCs w:val="24"/>
              </w:rPr>
            </w:pPr>
            <w:r w:rsidRPr="00A87916">
              <w:rPr>
                <w:rFonts w:cs="Calibri"/>
                <w:color w:val="000000"/>
                <w:szCs w:val="24"/>
              </w:rPr>
              <w:t>Pozytywne:</w:t>
            </w:r>
          </w:p>
          <w:p w14:paraId="78CB65CE" w14:textId="77777777" w:rsidR="00182553" w:rsidRPr="00A87916" w:rsidRDefault="00182553" w:rsidP="00070B4B">
            <w:pPr>
              <w:pStyle w:val="Mtab"/>
              <w:rPr>
                <w:rFonts w:cs="Calibri"/>
                <w:szCs w:val="24"/>
              </w:rPr>
            </w:pPr>
            <w:r w:rsidRPr="00A87916">
              <w:rPr>
                <w:rFonts w:cs="Calibri"/>
                <w:color w:val="000000"/>
                <w:szCs w:val="24"/>
              </w:rPr>
              <w:t>- zmniejszenie zapotrzebowania na energię spowoduje zmniejszenie zużycia surowców energetycznych, co z kolei pozwoli na ograniczenie wydobycia kopalin.</w:t>
            </w:r>
          </w:p>
        </w:tc>
        <w:tc>
          <w:tcPr>
            <w:tcW w:w="558" w:type="pct"/>
            <w:shd w:val="clear" w:color="auto" w:fill="auto"/>
            <w:noWrap/>
            <w:vAlign w:val="center"/>
          </w:tcPr>
          <w:p w14:paraId="2E0D918A" w14:textId="77777777" w:rsidR="00182553" w:rsidRPr="00A87916" w:rsidRDefault="00182553" w:rsidP="00070B4B">
            <w:pPr>
              <w:pStyle w:val="Mtab"/>
              <w:rPr>
                <w:rFonts w:cs="Calibri"/>
                <w:szCs w:val="24"/>
              </w:rPr>
            </w:pPr>
            <w:r w:rsidRPr="00A87916">
              <w:rPr>
                <w:rFonts w:cs="Calibri"/>
                <w:color w:val="000000"/>
                <w:szCs w:val="24"/>
              </w:rPr>
              <w:t>Długoterminowe</w:t>
            </w:r>
          </w:p>
        </w:tc>
        <w:tc>
          <w:tcPr>
            <w:tcW w:w="457" w:type="pct"/>
            <w:shd w:val="clear" w:color="auto" w:fill="auto"/>
            <w:noWrap/>
            <w:vAlign w:val="center"/>
          </w:tcPr>
          <w:p w14:paraId="59951ECB" w14:textId="77777777" w:rsidR="00182553" w:rsidRPr="00A87916" w:rsidRDefault="00182553" w:rsidP="00070B4B">
            <w:pPr>
              <w:pStyle w:val="Mtab"/>
              <w:rPr>
                <w:rFonts w:cs="Calibri"/>
                <w:szCs w:val="24"/>
              </w:rPr>
            </w:pPr>
            <w:r w:rsidRPr="00A87916">
              <w:rPr>
                <w:rFonts w:cs="Calibri"/>
                <w:color w:val="000000"/>
                <w:szCs w:val="24"/>
              </w:rPr>
              <w:t>Wtórne</w:t>
            </w:r>
          </w:p>
        </w:tc>
        <w:tc>
          <w:tcPr>
            <w:tcW w:w="711" w:type="pct"/>
            <w:shd w:val="clear" w:color="auto" w:fill="auto"/>
            <w:noWrap/>
            <w:vAlign w:val="center"/>
          </w:tcPr>
          <w:p w14:paraId="48CB2C69" w14:textId="77777777" w:rsidR="00182553" w:rsidRPr="00A87916" w:rsidRDefault="00182553" w:rsidP="00070B4B">
            <w:pPr>
              <w:pStyle w:val="Mtab"/>
              <w:rPr>
                <w:rFonts w:cs="Calibri"/>
                <w:szCs w:val="24"/>
              </w:rPr>
            </w:pPr>
            <w:r w:rsidRPr="00A87916">
              <w:rPr>
                <w:rFonts w:cs="Calibri"/>
                <w:szCs w:val="24"/>
              </w:rPr>
              <w:t>-</w:t>
            </w:r>
          </w:p>
        </w:tc>
        <w:tc>
          <w:tcPr>
            <w:tcW w:w="1244" w:type="pct"/>
            <w:shd w:val="clear" w:color="auto" w:fill="auto"/>
            <w:noWrap/>
            <w:vAlign w:val="center"/>
          </w:tcPr>
          <w:p w14:paraId="357389BE" w14:textId="77777777" w:rsidR="00182553" w:rsidRPr="00A87916" w:rsidRDefault="00182553" w:rsidP="00070B4B">
            <w:pPr>
              <w:pStyle w:val="Mtab"/>
              <w:rPr>
                <w:rFonts w:cs="Calibri"/>
                <w:szCs w:val="24"/>
              </w:rPr>
            </w:pPr>
            <w:r w:rsidRPr="00A87916">
              <w:rPr>
                <w:rFonts w:cs="Calibri"/>
                <w:szCs w:val="24"/>
              </w:rPr>
              <w:t>-</w:t>
            </w:r>
          </w:p>
        </w:tc>
      </w:tr>
      <w:tr w:rsidR="00182553" w:rsidRPr="00DA54EE" w14:paraId="01042E43" w14:textId="77777777" w:rsidTr="00070B4B">
        <w:trPr>
          <w:trHeight w:val="284"/>
          <w:jc w:val="center"/>
        </w:trPr>
        <w:tc>
          <w:tcPr>
            <w:tcW w:w="404" w:type="pct"/>
            <w:shd w:val="clear" w:color="auto" w:fill="auto"/>
            <w:noWrap/>
            <w:vAlign w:val="center"/>
          </w:tcPr>
          <w:p w14:paraId="151BB7C3" w14:textId="690AE754" w:rsidR="00182553" w:rsidRPr="00A87916" w:rsidRDefault="00182553" w:rsidP="00070B4B">
            <w:pPr>
              <w:pStyle w:val="Mtab"/>
              <w:rPr>
                <w:rFonts w:cs="Calibri"/>
                <w:noProof/>
                <w:szCs w:val="24"/>
              </w:rPr>
            </w:pPr>
            <w:r w:rsidRPr="00A87916">
              <w:rPr>
                <w:rFonts w:cs="Calibri"/>
                <w:noProof/>
                <w:szCs w:val="24"/>
              </w:rPr>
              <w:t>TPST PZ Ś</w:t>
            </w:r>
            <w:r w:rsidR="007F61EB" w:rsidRPr="00A87916">
              <w:rPr>
                <w:rFonts w:cs="Calibri"/>
                <w:noProof/>
                <w:szCs w:val="24"/>
              </w:rPr>
              <w:t>8</w:t>
            </w:r>
          </w:p>
        </w:tc>
        <w:tc>
          <w:tcPr>
            <w:tcW w:w="1626" w:type="pct"/>
            <w:shd w:val="clear" w:color="auto" w:fill="auto"/>
            <w:noWrap/>
            <w:vAlign w:val="center"/>
          </w:tcPr>
          <w:p w14:paraId="63657F37" w14:textId="77777777" w:rsidR="00182553" w:rsidRPr="00A87916" w:rsidRDefault="00182553" w:rsidP="00070B4B">
            <w:pPr>
              <w:pStyle w:val="Mtab"/>
              <w:rPr>
                <w:rFonts w:cs="Calibri"/>
                <w:color w:val="000000"/>
                <w:szCs w:val="24"/>
              </w:rPr>
            </w:pPr>
            <w:r w:rsidRPr="00A87916">
              <w:rPr>
                <w:rFonts w:cs="Calibri"/>
                <w:color w:val="000000"/>
                <w:szCs w:val="24"/>
              </w:rPr>
              <w:t>Faza realizacji:</w:t>
            </w:r>
          </w:p>
          <w:p w14:paraId="47CE56D8" w14:textId="77777777" w:rsidR="00182553" w:rsidRPr="00A87916" w:rsidRDefault="00182553" w:rsidP="00070B4B">
            <w:pPr>
              <w:pStyle w:val="Mtab"/>
              <w:rPr>
                <w:rFonts w:cs="Calibri"/>
                <w:color w:val="000000"/>
                <w:szCs w:val="24"/>
              </w:rPr>
            </w:pPr>
            <w:r w:rsidRPr="00A87916">
              <w:rPr>
                <w:rFonts w:cs="Calibri"/>
                <w:color w:val="000000"/>
                <w:szCs w:val="24"/>
              </w:rPr>
              <w:t>Możliwe negatywne:</w:t>
            </w:r>
          </w:p>
          <w:p w14:paraId="51E66B98" w14:textId="77777777" w:rsidR="00182553" w:rsidRPr="00A87916" w:rsidRDefault="00182553" w:rsidP="00070B4B">
            <w:pPr>
              <w:pStyle w:val="Mtab"/>
              <w:rPr>
                <w:rFonts w:cs="Calibri"/>
                <w:color w:val="000000"/>
                <w:szCs w:val="24"/>
              </w:rPr>
            </w:pPr>
            <w:r w:rsidRPr="00A87916">
              <w:rPr>
                <w:rFonts w:cs="Calibri"/>
                <w:color w:val="000000"/>
                <w:szCs w:val="24"/>
              </w:rPr>
              <w:t>- prowadzenie inwestycji wymaga zużycia surowców skalnych.</w:t>
            </w:r>
          </w:p>
          <w:p w14:paraId="0FBA78DE" w14:textId="77777777" w:rsidR="00182553" w:rsidRPr="00A87916" w:rsidRDefault="00182553" w:rsidP="00070B4B">
            <w:pPr>
              <w:pStyle w:val="Mtab"/>
              <w:rPr>
                <w:rFonts w:cs="Calibri"/>
                <w:color w:val="000000"/>
                <w:szCs w:val="24"/>
              </w:rPr>
            </w:pPr>
            <w:r w:rsidRPr="00A87916">
              <w:rPr>
                <w:rFonts w:cs="Calibri"/>
                <w:color w:val="000000"/>
                <w:szCs w:val="24"/>
              </w:rPr>
              <w:t>Faza eksploatacji:</w:t>
            </w:r>
          </w:p>
          <w:p w14:paraId="7FBB9D88" w14:textId="77777777" w:rsidR="00182553" w:rsidRPr="00A87916" w:rsidRDefault="00182553" w:rsidP="00070B4B">
            <w:pPr>
              <w:pStyle w:val="Mtab"/>
              <w:rPr>
                <w:rFonts w:cs="Calibri"/>
                <w:color w:val="000000"/>
                <w:szCs w:val="24"/>
              </w:rPr>
            </w:pPr>
            <w:r w:rsidRPr="00A87916">
              <w:rPr>
                <w:rFonts w:cs="Calibri"/>
                <w:color w:val="000000"/>
                <w:szCs w:val="24"/>
              </w:rPr>
              <w:t>Pozytywne:</w:t>
            </w:r>
          </w:p>
          <w:p w14:paraId="5B977625" w14:textId="77777777" w:rsidR="00182553" w:rsidRPr="00A87916" w:rsidRDefault="00182553" w:rsidP="00070B4B">
            <w:pPr>
              <w:pStyle w:val="Mtab"/>
              <w:rPr>
                <w:rFonts w:cs="Calibri"/>
                <w:szCs w:val="24"/>
              </w:rPr>
            </w:pPr>
            <w:r w:rsidRPr="00A87916">
              <w:rPr>
                <w:rFonts w:cs="Calibri"/>
                <w:szCs w:val="24"/>
              </w:rPr>
              <w:lastRenderedPageBreak/>
              <w:t>- dzięki poprawie funkcjonowaniu ruchu ulicznego w miastach, a także zwiększenia atrakcyjności komunikacji publicznej i rowerowej należy oczekiwać zmniejszenia zapotrzebowania na paliwa płynne.</w:t>
            </w:r>
          </w:p>
        </w:tc>
        <w:tc>
          <w:tcPr>
            <w:tcW w:w="558" w:type="pct"/>
            <w:shd w:val="clear" w:color="auto" w:fill="auto"/>
            <w:noWrap/>
            <w:vAlign w:val="center"/>
          </w:tcPr>
          <w:p w14:paraId="5C9C6080" w14:textId="77777777" w:rsidR="00182553" w:rsidRPr="00A87916" w:rsidRDefault="00182553" w:rsidP="00070B4B">
            <w:pPr>
              <w:pStyle w:val="Mtab"/>
              <w:rPr>
                <w:rFonts w:cs="Calibri"/>
                <w:szCs w:val="24"/>
              </w:rPr>
            </w:pPr>
            <w:r w:rsidRPr="00A87916">
              <w:rPr>
                <w:rFonts w:cs="Calibri"/>
                <w:color w:val="000000"/>
                <w:szCs w:val="24"/>
              </w:rPr>
              <w:lastRenderedPageBreak/>
              <w:t>Krótkoterminowe, długoterminowe, stałe</w:t>
            </w:r>
          </w:p>
        </w:tc>
        <w:tc>
          <w:tcPr>
            <w:tcW w:w="457" w:type="pct"/>
            <w:shd w:val="clear" w:color="auto" w:fill="auto"/>
            <w:noWrap/>
            <w:vAlign w:val="center"/>
          </w:tcPr>
          <w:p w14:paraId="762F0063" w14:textId="77777777" w:rsidR="00182553" w:rsidRPr="00A87916" w:rsidRDefault="00182553" w:rsidP="00070B4B">
            <w:pPr>
              <w:pStyle w:val="Mtab"/>
              <w:rPr>
                <w:rFonts w:cs="Calibri"/>
                <w:szCs w:val="24"/>
              </w:rPr>
            </w:pPr>
            <w:r w:rsidRPr="00A87916">
              <w:rPr>
                <w:rFonts w:cs="Calibri"/>
                <w:color w:val="000000"/>
                <w:szCs w:val="24"/>
              </w:rPr>
              <w:t>Pośrednie, wtórne</w:t>
            </w:r>
          </w:p>
        </w:tc>
        <w:tc>
          <w:tcPr>
            <w:tcW w:w="711" w:type="pct"/>
            <w:shd w:val="clear" w:color="auto" w:fill="auto"/>
            <w:noWrap/>
            <w:vAlign w:val="center"/>
          </w:tcPr>
          <w:p w14:paraId="042ED9C5" w14:textId="77777777" w:rsidR="00182553" w:rsidRPr="00A87916" w:rsidRDefault="00182553" w:rsidP="00070B4B">
            <w:pPr>
              <w:pStyle w:val="Mtab"/>
              <w:rPr>
                <w:rFonts w:cs="Calibri"/>
                <w:szCs w:val="24"/>
              </w:rPr>
            </w:pPr>
            <w:r w:rsidRPr="00A87916">
              <w:rPr>
                <w:rFonts w:cs="Calibri"/>
                <w:szCs w:val="24"/>
              </w:rPr>
              <w:t xml:space="preserve">Możliwe oddziaływania skumulowane z zadaniami polegającymi na budowie infrastruktury </w:t>
            </w:r>
            <w:r w:rsidRPr="00A87916">
              <w:rPr>
                <w:rFonts w:cs="Calibri"/>
                <w:szCs w:val="24"/>
              </w:rPr>
              <w:lastRenderedPageBreak/>
              <w:t>liniowej lub sieciowej.</w:t>
            </w:r>
          </w:p>
        </w:tc>
        <w:tc>
          <w:tcPr>
            <w:tcW w:w="1244" w:type="pct"/>
            <w:tcBorders>
              <w:left w:val="single" w:sz="4" w:space="0" w:color="auto"/>
              <w:right w:val="single" w:sz="4" w:space="0" w:color="auto"/>
            </w:tcBorders>
            <w:shd w:val="clear" w:color="auto" w:fill="auto"/>
            <w:noWrap/>
            <w:vAlign w:val="center"/>
          </w:tcPr>
          <w:p w14:paraId="1464FB2A" w14:textId="6BC80386" w:rsidR="00182553" w:rsidRPr="00A87916" w:rsidRDefault="000D3C89" w:rsidP="00070B4B">
            <w:pPr>
              <w:pStyle w:val="Mtab"/>
              <w:rPr>
                <w:rFonts w:cs="Calibri"/>
                <w:szCs w:val="24"/>
              </w:rPr>
            </w:pPr>
            <w:r w:rsidRPr="00A87916">
              <w:rPr>
                <w:rFonts w:cs="Calibri"/>
                <w:color w:val="000000"/>
                <w:szCs w:val="24"/>
              </w:rPr>
              <w:lastRenderedPageBreak/>
              <w:t>Stosowanie rozwiązań pozwalających na oszczędne zużycie surowców skalnych w trakcie inwestycji</w:t>
            </w:r>
          </w:p>
        </w:tc>
      </w:tr>
      <w:tr w:rsidR="00182553" w:rsidRPr="00DA54EE" w14:paraId="03209A7D" w14:textId="77777777" w:rsidTr="00070B4B">
        <w:trPr>
          <w:trHeight w:val="284"/>
          <w:jc w:val="center"/>
        </w:trPr>
        <w:tc>
          <w:tcPr>
            <w:tcW w:w="404" w:type="pct"/>
            <w:shd w:val="clear" w:color="auto" w:fill="auto"/>
            <w:noWrap/>
            <w:vAlign w:val="center"/>
          </w:tcPr>
          <w:p w14:paraId="186F7611" w14:textId="13F8F130" w:rsidR="00182553" w:rsidRPr="00A87916" w:rsidRDefault="00182553" w:rsidP="00070B4B">
            <w:pPr>
              <w:pStyle w:val="Mtab"/>
              <w:rPr>
                <w:rFonts w:cs="Calibri"/>
                <w:noProof/>
                <w:szCs w:val="24"/>
              </w:rPr>
            </w:pPr>
            <w:r w:rsidRPr="00A87916">
              <w:rPr>
                <w:rFonts w:cs="Calibri"/>
                <w:noProof/>
                <w:szCs w:val="24"/>
              </w:rPr>
              <w:t>TPST PZ Ś</w:t>
            </w:r>
            <w:r w:rsidR="007F61EB" w:rsidRPr="00A87916">
              <w:rPr>
                <w:rFonts w:cs="Calibri"/>
                <w:noProof/>
                <w:szCs w:val="24"/>
              </w:rPr>
              <w:t>9</w:t>
            </w:r>
          </w:p>
        </w:tc>
        <w:tc>
          <w:tcPr>
            <w:tcW w:w="1626" w:type="pct"/>
            <w:shd w:val="clear" w:color="auto" w:fill="auto"/>
            <w:noWrap/>
            <w:vAlign w:val="center"/>
          </w:tcPr>
          <w:p w14:paraId="071126B9" w14:textId="77777777" w:rsidR="00182553" w:rsidRPr="00A87916" w:rsidRDefault="00182553" w:rsidP="00070B4B">
            <w:pPr>
              <w:pStyle w:val="Mtab"/>
              <w:rPr>
                <w:rFonts w:cs="Calibri"/>
                <w:szCs w:val="24"/>
              </w:rPr>
            </w:pPr>
            <w:r w:rsidRPr="00A87916">
              <w:rPr>
                <w:rFonts w:cs="Calibri"/>
                <w:szCs w:val="24"/>
              </w:rPr>
              <w:t>Brak oddziaływania</w:t>
            </w:r>
          </w:p>
        </w:tc>
        <w:tc>
          <w:tcPr>
            <w:tcW w:w="558" w:type="pct"/>
            <w:shd w:val="clear" w:color="auto" w:fill="auto"/>
            <w:noWrap/>
            <w:vAlign w:val="center"/>
          </w:tcPr>
          <w:p w14:paraId="38073D32" w14:textId="77777777" w:rsidR="00182553" w:rsidRPr="00A87916" w:rsidRDefault="00182553" w:rsidP="00070B4B">
            <w:pPr>
              <w:pStyle w:val="Mtab"/>
              <w:rPr>
                <w:rFonts w:cs="Calibri"/>
                <w:szCs w:val="24"/>
              </w:rPr>
            </w:pPr>
            <w:r w:rsidRPr="00A87916">
              <w:rPr>
                <w:rFonts w:cs="Calibri"/>
                <w:color w:val="000000"/>
                <w:szCs w:val="24"/>
              </w:rPr>
              <w:t>-</w:t>
            </w:r>
          </w:p>
        </w:tc>
        <w:tc>
          <w:tcPr>
            <w:tcW w:w="457" w:type="pct"/>
            <w:shd w:val="clear" w:color="auto" w:fill="auto"/>
            <w:noWrap/>
            <w:vAlign w:val="center"/>
          </w:tcPr>
          <w:p w14:paraId="08C368EB" w14:textId="77777777" w:rsidR="00182553" w:rsidRPr="00A87916" w:rsidRDefault="00182553" w:rsidP="00070B4B">
            <w:pPr>
              <w:pStyle w:val="Mtab"/>
              <w:rPr>
                <w:rFonts w:cs="Calibri"/>
                <w:szCs w:val="24"/>
              </w:rPr>
            </w:pPr>
            <w:r w:rsidRPr="00A87916">
              <w:rPr>
                <w:rFonts w:cs="Calibri"/>
                <w:color w:val="000000"/>
                <w:szCs w:val="24"/>
              </w:rPr>
              <w:t>-</w:t>
            </w:r>
          </w:p>
        </w:tc>
        <w:tc>
          <w:tcPr>
            <w:tcW w:w="711" w:type="pct"/>
            <w:shd w:val="clear" w:color="auto" w:fill="auto"/>
            <w:noWrap/>
            <w:vAlign w:val="center"/>
          </w:tcPr>
          <w:p w14:paraId="4B9CAE93" w14:textId="77777777" w:rsidR="00182553" w:rsidRPr="00A87916" w:rsidRDefault="00182553" w:rsidP="00070B4B">
            <w:pPr>
              <w:pStyle w:val="Mtab"/>
              <w:rPr>
                <w:rFonts w:cs="Calibri"/>
                <w:szCs w:val="24"/>
              </w:rPr>
            </w:pPr>
            <w:r w:rsidRPr="00A87916">
              <w:rPr>
                <w:rFonts w:cs="Calibri"/>
                <w:szCs w:val="24"/>
              </w:rPr>
              <w:t>-</w:t>
            </w:r>
          </w:p>
        </w:tc>
        <w:tc>
          <w:tcPr>
            <w:tcW w:w="1244" w:type="pct"/>
            <w:tcBorders>
              <w:left w:val="single" w:sz="4" w:space="0" w:color="auto"/>
              <w:right w:val="single" w:sz="4" w:space="0" w:color="auto"/>
            </w:tcBorders>
            <w:shd w:val="clear" w:color="auto" w:fill="auto"/>
            <w:noWrap/>
            <w:vAlign w:val="center"/>
          </w:tcPr>
          <w:p w14:paraId="54E227E0" w14:textId="77777777" w:rsidR="00182553" w:rsidRPr="00A87916" w:rsidRDefault="00182553" w:rsidP="00070B4B">
            <w:pPr>
              <w:pStyle w:val="Mtab"/>
              <w:rPr>
                <w:rFonts w:cs="Calibri"/>
                <w:szCs w:val="24"/>
              </w:rPr>
            </w:pPr>
            <w:r w:rsidRPr="00A87916">
              <w:rPr>
                <w:rFonts w:cs="Calibri"/>
                <w:szCs w:val="24"/>
              </w:rPr>
              <w:t>-</w:t>
            </w:r>
          </w:p>
        </w:tc>
      </w:tr>
      <w:tr w:rsidR="00182553" w:rsidRPr="00DA54EE" w14:paraId="09045BF9" w14:textId="77777777" w:rsidTr="00070B4B">
        <w:trPr>
          <w:trHeight w:val="284"/>
          <w:jc w:val="center"/>
        </w:trPr>
        <w:tc>
          <w:tcPr>
            <w:tcW w:w="404" w:type="pct"/>
            <w:shd w:val="clear" w:color="auto" w:fill="auto"/>
            <w:noWrap/>
            <w:vAlign w:val="center"/>
          </w:tcPr>
          <w:p w14:paraId="14D36649" w14:textId="70116F98" w:rsidR="00182553" w:rsidRPr="00A87916" w:rsidRDefault="00182553" w:rsidP="00070B4B">
            <w:pPr>
              <w:pStyle w:val="Mtab"/>
              <w:rPr>
                <w:rFonts w:cs="Calibri"/>
                <w:noProof/>
                <w:szCs w:val="24"/>
              </w:rPr>
            </w:pPr>
            <w:r w:rsidRPr="00A87916">
              <w:rPr>
                <w:rFonts w:cs="Calibri"/>
                <w:noProof/>
                <w:szCs w:val="24"/>
              </w:rPr>
              <w:t>TPST PZ Ś</w:t>
            </w:r>
            <w:r w:rsidR="007F61EB" w:rsidRPr="00A87916">
              <w:rPr>
                <w:rFonts w:cs="Calibri"/>
                <w:noProof/>
                <w:szCs w:val="24"/>
              </w:rPr>
              <w:t>10</w:t>
            </w:r>
          </w:p>
        </w:tc>
        <w:tc>
          <w:tcPr>
            <w:tcW w:w="1626" w:type="pct"/>
            <w:shd w:val="clear" w:color="auto" w:fill="auto"/>
            <w:noWrap/>
            <w:vAlign w:val="center"/>
          </w:tcPr>
          <w:p w14:paraId="0D07ACD5" w14:textId="77777777" w:rsidR="00182553" w:rsidRPr="00A87916" w:rsidRDefault="00182553" w:rsidP="00070B4B">
            <w:pPr>
              <w:pStyle w:val="Mtab"/>
              <w:rPr>
                <w:rFonts w:cs="Calibri"/>
                <w:szCs w:val="24"/>
              </w:rPr>
            </w:pPr>
            <w:r w:rsidRPr="00A87916">
              <w:rPr>
                <w:rFonts w:cs="Calibri"/>
                <w:szCs w:val="24"/>
              </w:rPr>
              <w:t>Pozytywne:</w:t>
            </w:r>
          </w:p>
          <w:p w14:paraId="7A7E153B" w14:textId="77777777" w:rsidR="00182553" w:rsidRPr="00A87916" w:rsidRDefault="00182553" w:rsidP="00070B4B">
            <w:pPr>
              <w:pStyle w:val="Mtab"/>
              <w:rPr>
                <w:rFonts w:cs="Calibri"/>
                <w:szCs w:val="24"/>
              </w:rPr>
            </w:pPr>
            <w:r w:rsidRPr="00A87916">
              <w:rPr>
                <w:rFonts w:cs="Calibri"/>
                <w:szCs w:val="24"/>
              </w:rPr>
              <w:t>- ograniczenie zużycia surowców poprzez zastosowanie materiałów z recyklingu pozwoli na zachowanie zasobów naturalnych (w szczególności energetycznych).</w:t>
            </w:r>
          </w:p>
        </w:tc>
        <w:tc>
          <w:tcPr>
            <w:tcW w:w="558" w:type="pct"/>
            <w:shd w:val="clear" w:color="auto" w:fill="auto"/>
            <w:noWrap/>
            <w:vAlign w:val="center"/>
          </w:tcPr>
          <w:p w14:paraId="52017EEE" w14:textId="77777777" w:rsidR="00182553" w:rsidRPr="00A87916" w:rsidRDefault="00182553" w:rsidP="00070B4B">
            <w:pPr>
              <w:pStyle w:val="Mtab"/>
              <w:rPr>
                <w:rFonts w:cs="Calibri"/>
                <w:szCs w:val="24"/>
              </w:rPr>
            </w:pPr>
            <w:r w:rsidRPr="00A87916">
              <w:rPr>
                <w:rFonts w:cs="Calibri"/>
                <w:szCs w:val="24"/>
              </w:rPr>
              <w:t>Długoterminowe</w:t>
            </w:r>
          </w:p>
        </w:tc>
        <w:tc>
          <w:tcPr>
            <w:tcW w:w="457" w:type="pct"/>
            <w:shd w:val="clear" w:color="auto" w:fill="auto"/>
            <w:noWrap/>
            <w:vAlign w:val="center"/>
          </w:tcPr>
          <w:p w14:paraId="1E6F4C1A" w14:textId="77777777" w:rsidR="00182553" w:rsidRPr="00A87916" w:rsidRDefault="00182553" w:rsidP="00070B4B">
            <w:pPr>
              <w:pStyle w:val="Mtab"/>
              <w:rPr>
                <w:rFonts w:cs="Calibri"/>
                <w:szCs w:val="24"/>
              </w:rPr>
            </w:pPr>
            <w:r w:rsidRPr="00A87916">
              <w:rPr>
                <w:rFonts w:cs="Calibri"/>
                <w:szCs w:val="24"/>
              </w:rPr>
              <w:t>Wtórne</w:t>
            </w:r>
          </w:p>
        </w:tc>
        <w:tc>
          <w:tcPr>
            <w:tcW w:w="711" w:type="pct"/>
            <w:shd w:val="clear" w:color="auto" w:fill="auto"/>
            <w:noWrap/>
            <w:vAlign w:val="center"/>
          </w:tcPr>
          <w:p w14:paraId="2EC73A8B" w14:textId="77777777" w:rsidR="00182553" w:rsidRPr="00A87916" w:rsidRDefault="00182553" w:rsidP="00070B4B">
            <w:pPr>
              <w:pStyle w:val="Mtab"/>
              <w:rPr>
                <w:rFonts w:cs="Calibri"/>
                <w:szCs w:val="24"/>
              </w:rPr>
            </w:pPr>
            <w:r w:rsidRPr="00A87916">
              <w:rPr>
                <w:rFonts w:cs="Calibri"/>
                <w:szCs w:val="24"/>
              </w:rPr>
              <w:t>-</w:t>
            </w:r>
          </w:p>
        </w:tc>
        <w:tc>
          <w:tcPr>
            <w:tcW w:w="1244" w:type="pct"/>
            <w:tcBorders>
              <w:left w:val="nil"/>
              <w:right w:val="single" w:sz="4" w:space="0" w:color="auto"/>
            </w:tcBorders>
            <w:shd w:val="clear" w:color="auto" w:fill="auto"/>
            <w:noWrap/>
            <w:vAlign w:val="center"/>
          </w:tcPr>
          <w:p w14:paraId="2C1DA9B5" w14:textId="77777777" w:rsidR="00182553" w:rsidRPr="00A87916" w:rsidRDefault="00182553" w:rsidP="00070B4B">
            <w:pPr>
              <w:pStyle w:val="Mtab"/>
              <w:rPr>
                <w:rFonts w:cs="Calibri"/>
                <w:szCs w:val="24"/>
              </w:rPr>
            </w:pPr>
            <w:r w:rsidRPr="00A87916">
              <w:rPr>
                <w:rFonts w:cs="Calibri"/>
                <w:szCs w:val="24"/>
              </w:rPr>
              <w:t>-</w:t>
            </w:r>
          </w:p>
        </w:tc>
      </w:tr>
    </w:tbl>
    <w:p w14:paraId="1BE0900C" w14:textId="77777777" w:rsidR="00182553" w:rsidRPr="00DA54EE" w:rsidRDefault="00182553" w:rsidP="00182553">
      <w:pPr>
        <w:rPr>
          <w:rFonts w:ascii="Calibri" w:hAnsi="Calibri" w:cs="Calibri"/>
        </w:rPr>
      </w:pPr>
    </w:p>
    <w:p w14:paraId="6F6ED0D8" w14:textId="77777777" w:rsidR="00750713" w:rsidRDefault="00750713">
      <w:pPr>
        <w:rPr>
          <w:rFonts w:ascii="Calibri" w:hAnsi="Calibri" w:cs="Calibri"/>
          <w:szCs w:val="18"/>
        </w:rPr>
      </w:pPr>
      <w:bookmarkStart w:id="351" w:name="_Toc94284571"/>
      <w:r>
        <w:br w:type="page"/>
      </w:r>
    </w:p>
    <w:p w14:paraId="1102DD7A" w14:textId="60CF11B4" w:rsidR="00182553" w:rsidRPr="00DA54EE" w:rsidRDefault="00182553" w:rsidP="00E5113A">
      <w:pPr>
        <w:pStyle w:val="Legenda"/>
      </w:pPr>
      <w:r w:rsidRPr="00DA54EE">
        <w:lastRenderedPageBreak/>
        <w:t xml:space="preserve">Tabela </w:t>
      </w:r>
      <w:fldSimple w:instr=" SEQ Tabela \* ARABIC ">
        <w:r w:rsidR="00C37D2B">
          <w:rPr>
            <w:noProof/>
          </w:rPr>
          <w:t>51</w:t>
        </w:r>
      </w:fldSimple>
      <w:r w:rsidRPr="00DA54EE">
        <w:t>. Oddziaływania na zabytki i dobra materialne projektu TPST powiat zgorzelecki</w:t>
      </w:r>
      <w:bookmarkEnd w:id="351"/>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zabytki i dobra materialne projektu TPST powiat zgorzelecki"/>
        <w:tblDescription w:val="W tabeli przedstawiono typy operacji przewidziane do realizacji, identyfikację potencjalnych oddziaływań, czas trwania, rodzaj, informację o możliwym oddziaływaniu skumulowanym oraz sposoby zapobiegania, ograniczania i kompensacji negatywnych oddziaływań wraz z działaniami alternatywnymi."/>
      </w:tblPr>
      <w:tblGrid>
        <w:gridCol w:w="1124"/>
        <w:gridCol w:w="4524"/>
        <w:gridCol w:w="1553"/>
        <w:gridCol w:w="1272"/>
        <w:gridCol w:w="1978"/>
        <w:gridCol w:w="3461"/>
      </w:tblGrid>
      <w:tr w:rsidR="00182553" w:rsidRPr="00DA54EE" w14:paraId="2B7333F8" w14:textId="77777777" w:rsidTr="00070B4B">
        <w:trPr>
          <w:trHeight w:val="284"/>
          <w:tblHeader/>
          <w:jc w:val="center"/>
        </w:trPr>
        <w:tc>
          <w:tcPr>
            <w:tcW w:w="404" w:type="pct"/>
            <w:shd w:val="clear" w:color="auto" w:fill="17365D" w:themeFill="text2" w:themeFillShade="BF"/>
            <w:noWrap/>
            <w:vAlign w:val="center"/>
            <w:hideMark/>
          </w:tcPr>
          <w:p w14:paraId="35F73EE1" w14:textId="77777777" w:rsidR="00182553" w:rsidRPr="00A87916" w:rsidRDefault="00182553" w:rsidP="00070B4B">
            <w:pPr>
              <w:pStyle w:val="Mtab"/>
              <w:rPr>
                <w:rFonts w:cs="Calibri"/>
                <w:szCs w:val="24"/>
              </w:rPr>
            </w:pPr>
            <w:r w:rsidRPr="00A87916">
              <w:rPr>
                <w:rFonts w:cs="Calibri"/>
                <w:szCs w:val="24"/>
              </w:rPr>
              <w:t>Typy operacji przewidziane do realizacji</w:t>
            </w:r>
          </w:p>
        </w:tc>
        <w:tc>
          <w:tcPr>
            <w:tcW w:w="1626" w:type="pct"/>
            <w:shd w:val="clear" w:color="auto" w:fill="17365D" w:themeFill="text2" w:themeFillShade="BF"/>
            <w:noWrap/>
            <w:vAlign w:val="center"/>
            <w:hideMark/>
          </w:tcPr>
          <w:p w14:paraId="693401FF" w14:textId="77777777" w:rsidR="00182553" w:rsidRPr="00A87916" w:rsidRDefault="00182553" w:rsidP="00070B4B">
            <w:pPr>
              <w:pStyle w:val="Mtab"/>
              <w:rPr>
                <w:rFonts w:cs="Calibri"/>
                <w:szCs w:val="24"/>
              </w:rPr>
            </w:pPr>
            <w:r w:rsidRPr="00A87916">
              <w:rPr>
                <w:rFonts w:cs="Calibri"/>
                <w:szCs w:val="24"/>
              </w:rPr>
              <w:t>Identyfikacja potencjalnych oddziaływań</w:t>
            </w:r>
          </w:p>
        </w:tc>
        <w:tc>
          <w:tcPr>
            <w:tcW w:w="558" w:type="pct"/>
            <w:shd w:val="clear" w:color="auto" w:fill="17365D" w:themeFill="text2" w:themeFillShade="BF"/>
            <w:vAlign w:val="center"/>
          </w:tcPr>
          <w:p w14:paraId="0B3D7FB0" w14:textId="77777777" w:rsidR="00182553" w:rsidRPr="00A87916" w:rsidRDefault="00182553" w:rsidP="00070B4B">
            <w:pPr>
              <w:pStyle w:val="Mtab"/>
              <w:rPr>
                <w:rFonts w:cs="Calibri"/>
                <w:szCs w:val="24"/>
              </w:rPr>
            </w:pPr>
            <w:r w:rsidRPr="00A87916">
              <w:rPr>
                <w:rFonts w:cs="Calibri"/>
                <w:szCs w:val="24"/>
              </w:rPr>
              <w:t>Czas trwania</w:t>
            </w:r>
          </w:p>
        </w:tc>
        <w:tc>
          <w:tcPr>
            <w:tcW w:w="457" w:type="pct"/>
            <w:shd w:val="clear" w:color="auto" w:fill="17365D" w:themeFill="text2" w:themeFillShade="BF"/>
            <w:vAlign w:val="center"/>
          </w:tcPr>
          <w:p w14:paraId="51583391" w14:textId="77777777" w:rsidR="00182553" w:rsidRPr="00A87916" w:rsidRDefault="00182553" w:rsidP="00070B4B">
            <w:pPr>
              <w:pStyle w:val="Mtab"/>
              <w:rPr>
                <w:rFonts w:cs="Calibri"/>
                <w:szCs w:val="24"/>
              </w:rPr>
            </w:pPr>
            <w:r w:rsidRPr="00A87916">
              <w:rPr>
                <w:rFonts w:cs="Calibri"/>
                <w:szCs w:val="24"/>
              </w:rPr>
              <w:t>Rodzaj</w:t>
            </w:r>
          </w:p>
        </w:tc>
        <w:tc>
          <w:tcPr>
            <w:tcW w:w="711" w:type="pct"/>
            <w:shd w:val="clear" w:color="auto" w:fill="17365D" w:themeFill="text2" w:themeFillShade="BF"/>
            <w:vAlign w:val="center"/>
          </w:tcPr>
          <w:p w14:paraId="3FBF1718" w14:textId="77777777" w:rsidR="00182553" w:rsidRPr="00A87916" w:rsidRDefault="00182553" w:rsidP="00070B4B">
            <w:pPr>
              <w:pStyle w:val="Mtab"/>
              <w:rPr>
                <w:rFonts w:eastAsiaTheme="majorEastAsia" w:cs="Calibri"/>
                <w:smallCaps/>
                <w:szCs w:val="24"/>
              </w:rPr>
            </w:pPr>
            <w:r w:rsidRPr="00A87916">
              <w:rPr>
                <w:rFonts w:cs="Calibri"/>
                <w:szCs w:val="24"/>
              </w:rPr>
              <w:t>Informacja o możliwym oddziaływaniu skumulowanym</w:t>
            </w:r>
          </w:p>
        </w:tc>
        <w:tc>
          <w:tcPr>
            <w:tcW w:w="1244" w:type="pct"/>
            <w:shd w:val="clear" w:color="auto" w:fill="17365D" w:themeFill="text2" w:themeFillShade="BF"/>
            <w:vAlign w:val="center"/>
            <w:hideMark/>
          </w:tcPr>
          <w:p w14:paraId="20E5D042" w14:textId="77777777" w:rsidR="00182553" w:rsidRPr="00A87916" w:rsidRDefault="00182553" w:rsidP="00070B4B">
            <w:pPr>
              <w:pStyle w:val="Mtab"/>
              <w:rPr>
                <w:rFonts w:eastAsiaTheme="majorEastAsia" w:cs="Calibri"/>
                <w:smallCaps/>
                <w:szCs w:val="24"/>
              </w:rPr>
            </w:pPr>
            <w:r w:rsidRPr="00A87916">
              <w:rPr>
                <w:rFonts w:cs="Calibri"/>
                <w:szCs w:val="24"/>
              </w:rPr>
              <w:t>Sposoby zapobiegania, ograniczania i kompensacji negatywnych oddziaływań, działania alternatywne</w:t>
            </w:r>
          </w:p>
        </w:tc>
      </w:tr>
      <w:tr w:rsidR="00182553" w:rsidRPr="00DA54EE" w14:paraId="1ADA3EB2" w14:textId="77777777" w:rsidTr="00070B4B">
        <w:trPr>
          <w:trHeight w:val="284"/>
          <w:jc w:val="center"/>
        </w:trPr>
        <w:tc>
          <w:tcPr>
            <w:tcW w:w="5000" w:type="pct"/>
            <w:gridSpan w:val="6"/>
            <w:shd w:val="clear" w:color="auto" w:fill="DBE5F1" w:themeFill="accent1" w:themeFillTint="33"/>
            <w:noWrap/>
            <w:vAlign w:val="center"/>
          </w:tcPr>
          <w:p w14:paraId="7D9D6936" w14:textId="77777777" w:rsidR="00182553" w:rsidRPr="00A87916" w:rsidRDefault="00182553" w:rsidP="00070B4B">
            <w:pPr>
              <w:pStyle w:val="Mtab"/>
              <w:rPr>
                <w:rFonts w:cs="Calibri"/>
                <w:szCs w:val="24"/>
              </w:rPr>
            </w:pPr>
            <w:r w:rsidRPr="00A87916">
              <w:rPr>
                <w:rFonts w:cs="Calibri"/>
                <w:szCs w:val="24"/>
              </w:rPr>
              <w:t>Cel społeczny</w:t>
            </w:r>
          </w:p>
        </w:tc>
      </w:tr>
      <w:tr w:rsidR="00182553" w:rsidRPr="00DA54EE" w14:paraId="16954420" w14:textId="77777777" w:rsidTr="00070B4B">
        <w:trPr>
          <w:trHeight w:val="284"/>
          <w:jc w:val="center"/>
        </w:trPr>
        <w:tc>
          <w:tcPr>
            <w:tcW w:w="404" w:type="pct"/>
            <w:shd w:val="clear" w:color="auto" w:fill="auto"/>
            <w:noWrap/>
            <w:vAlign w:val="center"/>
          </w:tcPr>
          <w:p w14:paraId="41A3F2BA" w14:textId="77777777" w:rsidR="00182553" w:rsidRPr="00A87916" w:rsidRDefault="00182553" w:rsidP="00070B4B">
            <w:pPr>
              <w:pStyle w:val="Mtab"/>
              <w:rPr>
                <w:rFonts w:cs="Calibri"/>
                <w:noProof/>
                <w:szCs w:val="24"/>
              </w:rPr>
            </w:pPr>
            <w:r w:rsidRPr="00A87916">
              <w:rPr>
                <w:rFonts w:cs="Calibri"/>
                <w:noProof/>
                <w:szCs w:val="24"/>
              </w:rPr>
              <w:t>TPST PZ S1</w:t>
            </w:r>
          </w:p>
          <w:p w14:paraId="49A3AF06" w14:textId="77777777" w:rsidR="00182553" w:rsidRPr="00A87916" w:rsidRDefault="00182553" w:rsidP="00070B4B">
            <w:pPr>
              <w:pStyle w:val="Mtab"/>
              <w:rPr>
                <w:rFonts w:cs="Calibri"/>
                <w:noProof/>
                <w:szCs w:val="24"/>
              </w:rPr>
            </w:pPr>
            <w:r w:rsidRPr="00A87916">
              <w:rPr>
                <w:rFonts w:cs="Calibri"/>
                <w:noProof/>
                <w:szCs w:val="24"/>
              </w:rPr>
              <w:t>TPST PZ S2</w:t>
            </w:r>
          </w:p>
          <w:p w14:paraId="277E50C6" w14:textId="77777777" w:rsidR="00182553" w:rsidRPr="00A87916" w:rsidRDefault="00182553" w:rsidP="00070B4B">
            <w:pPr>
              <w:pStyle w:val="Mtab"/>
              <w:rPr>
                <w:rFonts w:cs="Calibri"/>
                <w:szCs w:val="24"/>
              </w:rPr>
            </w:pPr>
            <w:r w:rsidRPr="00A87916">
              <w:rPr>
                <w:rFonts w:cs="Calibri"/>
                <w:noProof/>
                <w:szCs w:val="24"/>
              </w:rPr>
              <w:t>TPST PZ S3</w:t>
            </w:r>
          </w:p>
        </w:tc>
        <w:tc>
          <w:tcPr>
            <w:tcW w:w="1626" w:type="pct"/>
            <w:shd w:val="clear" w:color="auto" w:fill="auto"/>
            <w:noWrap/>
            <w:vAlign w:val="center"/>
          </w:tcPr>
          <w:p w14:paraId="33ED7C5E" w14:textId="77777777" w:rsidR="00182553" w:rsidRPr="00A87916" w:rsidRDefault="00182553" w:rsidP="00070B4B">
            <w:pPr>
              <w:pStyle w:val="Mtab"/>
              <w:rPr>
                <w:rFonts w:cs="Calibri"/>
                <w:szCs w:val="24"/>
              </w:rPr>
            </w:pPr>
            <w:r w:rsidRPr="00A87916">
              <w:rPr>
                <w:rFonts w:cs="Calibri"/>
                <w:szCs w:val="24"/>
              </w:rPr>
              <w:t>Pozytywne:</w:t>
            </w:r>
          </w:p>
          <w:p w14:paraId="38C90415" w14:textId="77777777" w:rsidR="00182553" w:rsidRPr="00A87916" w:rsidRDefault="00182553" w:rsidP="00070B4B">
            <w:pPr>
              <w:pStyle w:val="Mtab"/>
              <w:rPr>
                <w:rFonts w:cs="Calibri"/>
                <w:szCs w:val="24"/>
              </w:rPr>
            </w:pPr>
            <w:r w:rsidRPr="00A87916">
              <w:rPr>
                <w:rFonts w:cs="Calibri"/>
                <w:szCs w:val="24"/>
              </w:rPr>
              <w:t>- wsparcie zostanie przeznaczone także na poprawę stanu infrastruktury związanej z usługami społecznymi</w:t>
            </w:r>
          </w:p>
        </w:tc>
        <w:tc>
          <w:tcPr>
            <w:tcW w:w="558" w:type="pct"/>
            <w:shd w:val="clear" w:color="auto" w:fill="auto"/>
            <w:noWrap/>
            <w:vAlign w:val="center"/>
          </w:tcPr>
          <w:p w14:paraId="12AE5C9E" w14:textId="77777777" w:rsidR="00182553" w:rsidRPr="00A87916" w:rsidRDefault="00182553" w:rsidP="00070B4B">
            <w:pPr>
              <w:pStyle w:val="Mtab"/>
              <w:rPr>
                <w:rFonts w:cs="Calibri"/>
                <w:szCs w:val="24"/>
              </w:rPr>
            </w:pPr>
            <w:r w:rsidRPr="00A87916">
              <w:rPr>
                <w:rFonts w:cs="Calibri"/>
                <w:noProof/>
                <w:szCs w:val="24"/>
              </w:rPr>
              <w:t>Długoterminowe</w:t>
            </w:r>
          </w:p>
        </w:tc>
        <w:tc>
          <w:tcPr>
            <w:tcW w:w="457" w:type="pct"/>
            <w:shd w:val="clear" w:color="auto" w:fill="auto"/>
            <w:noWrap/>
            <w:vAlign w:val="center"/>
          </w:tcPr>
          <w:p w14:paraId="4623DBB6" w14:textId="77777777" w:rsidR="00182553" w:rsidRPr="00A87916" w:rsidRDefault="00182553" w:rsidP="00070B4B">
            <w:pPr>
              <w:pStyle w:val="Mtab"/>
              <w:rPr>
                <w:rFonts w:cs="Calibri"/>
                <w:szCs w:val="24"/>
              </w:rPr>
            </w:pPr>
            <w:r w:rsidRPr="00A87916">
              <w:rPr>
                <w:rFonts w:cs="Calibri"/>
                <w:noProof/>
                <w:szCs w:val="24"/>
              </w:rPr>
              <w:t>Posrednie, wtórne</w:t>
            </w:r>
          </w:p>
        </w:tc>
        <w:tc>
          <w:tcPr>
            <w:tcW w:w="711" w:type="pct"/>
            <w:shd w:val="clear" w:color="auto" w:fill="auto"/>
            <w:noWrap/>
            <w:vAlign w:val="center"/>
          </w:tcPr>
          <w:p w14:paraId="68B0A570" w14:textId="77777777" w:rsidR="00182553" w:rsidRPr="00A87916" w:rsidRDefault="00182553" w:rsidP="00070B4B">
            <w:pPr>
              <w:pStyle w:val="Mtab"/>
              <w:rPr>
                <w:rFonts w:cs="Calibri"/>
                <w:szCs w:val="24"/>
              </w:rPr>
            </w:pPr>
            <w:r w:rsidRPr="00A87916">
              <w:rPr>
                <w:rFonts w:cs="Calibri"/>
                <w:szCs w:val="24"/>
              </w:rPr>
              <w:t>-</w:t>
            </w:r>
          </w:p>
        </w:tc>
        <w:tc>
          <w:tcPr>
            <w:tcW w:w="1244" w:type="pct"/>
            <w:shd w:val="clear" w:color="auto" w:fill="auto"/>
            <w:noWrap/>
            <w:vAlign w:val="center"/>
          </w:tcPr>
          <w:p w14:paraId="5BC7AF19" w14:textId="77777777" w:rsidR="00182553" w:rsidRPr="00A87916" w:rsidRDefault="00182553" w:rsidP="00070B4B">
            <w:pPr>
              <w:pStyle w:val="Mtab"/>
              <w:rPr>
                <w:rFonts w:cs="Calibri"/>
                <w:szCs w:val="24"/>
              </w:rPr>
            </w:pPr>
            <w:r w:rsidRPr="00A87916">
              <w:rPr>
                <w:rFonts w:cs="Calibri"/>
                <w:szCs w:val="24"/>
              </w:rPr>
              <w:t>-</w:t>
            </w:r>
          </w:p>
        </w:tc>
      </w:tr>
      <w:tr w:rsidR="00182553" w:rsidRPr="00DA54EE" w14:paraId="364CDFDB" w14:textId="77777777" w:rsidTr="00070B4B">
        <w:trPr>
          <w:trHeight w:val="284"/>
          <w:jc w:val="center"/>
        </w:trPr>
        <w:tc>
          <w:tcPr>
            <w:tcW w:w="5000" w:type="pct"/>
            <w:gridSpan w:val="6"/>
            <w:shd w:val="clear" w:color="auto" w:fill="DBE5F1" w:themeFill="accent1" w:themeFillTint="33"/>
            <w:noWrap/>
            <w:vAlign w:val="center"/>
          </w:tcPr>
          <w:p w14:paraId="776344A2" w14:textId="77777777" w:rsidR="00182553" w:rsidRPr="00A87916" w:rsidRDefault="00182553" w:rsidP="00070B4B">
            <w:pPr>
              <w:pStyle w:val="Mtab"/>
              <w:rPr>
                <w:rFonts w:cs="Calibri"/>
                <w:szCs w:val="24"/>
              </w:rPr>
            </w:pPr>
            <w:r w:rsidRPr="00A87916">
              <w:rPr>
                <w:rFonts w:cs="Calibri"/>
                <w:szCs w:val="24"/>
              </w:rPr>
              <w:t>Cel gospodarczy</w:t>
            </w:r>
          </w:p>
        </w:tc>
      </w:tr>
      <w:tr w:rsidR="00182553" w:rsidRPr="00DA54EE" w14:paraId="0BC74739" w14:textId="77777777" w:rsidTr="00070B4B">
        <w:trPr>
          <w:trHeight w:val="284"/>
          <w:jc w:val="center"/>
        </w:trPr>
        <w:tc>
          <w:tcPr>
            <w:tcW w:w="404" w:type="pct"/>
            <w:shd w:val="clear" w:color="auto" w:fill="auto"/>
            <w:noWrap/>
            <w:vAlign w:val="center"/>
          </w:tcPr>
          <w:p w14:paraId="3E34A8B4" w14:textId="77777777" w:rsidR="00182553" w:rsidRPr="00A87916" w:rsidRDefault="00182553" w:rsidP="00070B4B">
            <w:pPr>
              <w:pStyle w:val="Mtab"/>
              <w:rPr>
                <w:rFonts w:cs="Calibri"/>
                <w:szCs w:val="24"/>
              </w:rPr>
            </w:pPr>
            <w:r w:rsidRPr="00A87916">
              <w:rPr>
                <w:rFonts w:cs="Calibri"/>
                <w:noProof/>
                <w:szCs w:val="24"/>
              </w:rPr>
              <w:t>TPST PZ G1</w:t>
            </w:r>
          </w:p>
          <w:p w14:paraId="0538DA8F" w14:textId="77777777" w:rsidR="00182553" w:rsidRPr="00A87916" w:rsidRDefault="00182553" w:rsidP="00070B4B">
            <w:pPr>
              <w:pStyle w:val="Mtab"/>
              <w:rPr>
                <w:rFonts w:cs="Calibri"/>
                <w:szCs w:val="24"/>
              </w:rPr>
            </w:pPr>
            <w:r w:rsidRPr="00A87916">
              <w:rPr>
                <w:rFonts w:cs="Calibri"/>
                <w:noProof/>
                <w:szCs w:val="24"/>
              </w:rPr>
              <w:t>TPST PZ G2</w:t>
            </w:r>
          </w:p>
        </w:tc>
        <w:tc>
          <w:tcPr>
            <w:tcW w:w="1626" w:type="pct"/>
            <w:vMerge w:val="restart"/>
            <w:shd w:val="clear" w:color="auto" w:fill="auto"/>
            <w:noWrap/>
            <w:vAlign w:val="center"/>
          </w:tcPr>
          <w:p w14:paraId="71255944" w14:textId="77777777" w:rsidR="00182553" w:rsidRPr="00A87916" w:rsidRDefault="00182553" w:rsidP="00070B4B">
            <w:pPr>
              <w:pStyle w:val="Mtab"/>
              <w:rPr>
                <w:rFonts w:cs="Calibri"/>
                <w:noProof/>
                <w:szCs w:val="24"/>
              </w:rPr>
            </w:pPr>
            <w:r w:rsidRPr="00A87916">
              <w:rPr>
                <w:rFonts w:cs="Calibri"/>
                <w:noProof/>
                <w:szCs w:val="24"/>
              </w:rPr>
              <w:t>Pozytywne:</w:t>
            </w:r>
          </w:p>
          <w:p w14:paraId="40DE842F" w14:textId="6FC13ABF" w:rsidR="00182553" w:rsidRPr="00A87916" w:rsidRDefault="00182553" w:rsidP="00070B4B">
            <w:pPr>
              <w:pStyle w:val="Mtab"/>
              <w:rPr>
                <w:rFonts w:cs="Calibri"/>
                <w:szCs w:val="24"/>
              </w:rPr>
            </w:pPr>
            <w:r w:rsidRPr="00A87916">
              <w:rPr>
                <w:rFonts w:cs="Calibri"/>
                <w:noProof/>
                <w:szCs w:val="24"/>
              </w:rPr>
              <w:t xml:space="preserve">- oczekiwane jest nadanie nowych funkcji terenom oraz budynkom poprzemysłowym i pokopalnianym, które powinny podnieść swój stan techniczny oraz służyć rozwojowi </w:t>
            </w:r>
            <w:r w:rsidR="007F61EB" w:rsidRPr="00A87916">
              <w:rPr>
                <w:rFonts w:cs="Calibri"/>
                <w:noProof/>
                <w:szCs w:val="24"/>
              </w:rPr>
              <w:t>m.in</w:t>
            </w:r>
            <w:r w:rsidRPr="00A87916">
              <w:rPr>
                <w:rFonts w:cs="Calibri"/>
                <w:noProof/>
                <w:szCs w:val="24"/>
              </w:rPr>
              <w:t>. nowych technologii</w:t>
            </w:r>
          </w:p>
          <w:p w14:paraId="3381C9EE" w14:textId="77777777" w:rsidR="00182553" w:rsidRPr="00A87916" w:rsidRDefault="00182553" w:rsidP="00070B4B">
            <w:pPr>
              <w:pStyle w:val="Mtab"/>
              <w:rPr>
                <w:rFonts w:cs="Calibri"/>
                <w:color w:val="000000"/>
                <w:szCs w:val="24"/>
              </w:rPr>
            </w:pPr>
            <w:r w:rsidRPr="00A87916">
              <w:rPr>
                <w:rFonts w:cs="Calibri"/>
                <w:color w:val="000000"/>
                <w:szCs w:val="24"/>
              </w:rPr>
              <w:t>Faza realizacji:</w:t>
            </w:r>
          </w:p>
          <w:p w14:paraId="152C748C" w14:textId="77777777" w:rsidR="00182553" w:rsidRPr="00A87916" w:rsidRDefault="00182553" w:rsidP="00070B4B">
            <w:pPr>
              <w:pStyle w:val="Mtab"/>
              <w:rPr>
                <w:rFonts w:cs="Calibri"/>
                <w:color w:val="000000"/>
                <w:szCs w:val="24"/>
              </w:rPr>
            </w:pPr>
            <w:r w:rsidRPr="00A87916">
              <w:rPr>
                <w:rFonts w:cs="Calibri"/>
                <w:color w:val="000000"/>
                <w:szCs w:val="24"/>
              </w:rPr>
              <w:t>Możliwe negatywne:</w:t>
            </w:r>
          </w:p>
          <w:p w14:paraId="657FE477" w14:textId="5098FFE1" w:rsidR="00182553" w:rsidRPr="00A87916" w:rsidRDefault="00182553" w:rsidP="00070B4B">
            <w:pPr>
              <w:pStyle w:val="Mtab"/>
              <w:rPr>
                <w:rFonts w:cs="Calibri"/>
                <w:szCs w:val="24"/>
              </w:rPr>
            </w:pPr>
            <w:r w:rsidRPr="00A87916">
              <w:rPr>
                <w:rFonts w:cs="Calibri"/>
                <w:color w:val="000000"/>
                <w:szCs w:val="24"/>
                <w:shd w:val="clear" w:color="auto" w:fill="FFFFFF"/>
              </w:rPr>
              <w:lastRenderedPageBreak/>
              <w:t xml:space="preserve">- w przypadku realizacji prac w pobliżu obiektów zabytkowych </w:t>
            </w:r>
            <w:r w:rsidR="007F61EB" w:rsidRPr="00A87916">
              <w:rPr>
                <w:rFonts w:cs="Calibri"/>
                <w:color w:val="000000"/>
                <w:szCs w:val="24"/>
                <w:shd w:val="clear" w:color="auto" w:fill="FFFFFF"/>
              </w:rPr>
              <w:t>–</w:t>
            </w:r>
            <w:r w:rsidRPr="00A87916">
              <w:rPr>
                <w:rFonts w:cs="Calibri"/>
                <w:color w:val="000000"/>
                <w:szCs w:val="24"/>
                <w:shd w:val="clear" w:color="auto" w:fill="FFFFFF"/>
              </w:rPr>
              <w:t xml:space="preserve"> mogą wystąpić ich uszkodzenia na etapie prac.</w:t>
            </w:r>
          </w:p>
        </w:tc>
        <w:tc>
          <w:tcPr>
            <w:tcW w:w="558" w:type="pct"/>
            <w:vMerge w:val="restart"/>
            <w:shd w:val="clear" w:color="auto" w:fill="auto"/>
            <w:noWrap/>
            <w:vAlign w:val="center"/>
          </w:tcPr>
          <w:p w14:paraId="766C9F9D" w14:textId="77777777" w:rsidR="00182553" w:rsidRPr="00A87916" w:rsidRDefault="00182553" w:rsidP="00070B4B">
            <w:pPr>
              <w:pStyle w:val="Mtab"/>
              <w:rPr>
                <w:rFonts w:cs="Calibri"/>
                <w:szCs w:val="24"/>
              </w:rPr>
            </w:pPr>
            <w:r w:rsidRPr="00A87916">
              <w:rPr>
                <w:rFonts w:cs="Calibri"/>
                <w:noProof/>
                <w:szCs w:val="24"/>
              </w:rPr>
              <w:lastRenderedPageBreak/>
              <w:t>Długoterminowe</w:t>
            </w:r>
          </w:p>
          <w:p w14:paraId="403449F0" w14:textId="77777777" w:rsidR="00182553" w:rsidRPr="00A87916" w:rsidRDefault="00182553" w:rsidP="00070B4B">
            <w:pPr>
              <w:pStyle w:val="Mtab"/>
              <w:rPr>
                <w:rFonts w:cs="Calibri"/>
                <w:szCs w:val="24"/>
              </w:rPr>
            </w:pPr>
            <w:r w:rsidRPr="00A87916">
              <w:rPr>
                <w:rFonts w:cs="Calibri"/>
                <w:color w:val="000000"/>
                <w:szCs w:val="24"/>
              </w:rPr>
              <w:t>Krótkoterminowe</w:t>
            </w:r>
          </w:p>
        </w:tc>
        <w:tc>
          <w:tcPr>
            <w:tcW w:w="457" w:type="pct"/>
            <w:vMerge w:val="restart"/>
            <w:shd w:val="clear" w:color="auto" w:fill="auto"/>
            <w:noWrap/>
            <w:vAlign w:val="center"/>
          </w:tcPr>
          <w:p w14:paraId="3105586D" w14:textId="77777777" w:rsidR="00182553" w:rsidRPr="00A87916" w:rsidRDefault="00182553" w:rsidP="00070B4B">
            <w:pPr>
              <w:pStyle w:val="Mtab"/>
              <w:rPr>
                <w:rFonts w:cs="Calibri"/>
                <w:szCs w:val="24"/>
              </w:rPr>
            </w:pPr>
            <w:r w:rsidRPr="00A87916">
              <w:rPr>
                <w:rFonts w:cs="Calibri"/>
                <w:noProof/>
                <w:szCs w:val="24"/>
              </w:rPr>
              <w:t>Posrednie, wtórne</w:t>
            </w:r>
          </w:p>
          <w:p w14:paraId="351E1814" w14:textId="77777777" w:rsidR="00182553" w:rsidRPr="00A87916" w:rsidRDefault="00182553" w:rsidP="00070B4B">
            <w:pPr>
              <w:pStyle w:val="Mtab"/>
              <w:rPr>
                <w:rFonts w:cs="Calibri"/>
                <w:szCs w:val="24"/>
              </w:rPr>
            </w:pPr>
            <w:r w:rsidRPr="00A87916">
              <w:rPr>
                <w:rFonts w:cs="Calibri"/>
                <w:color w:val="000000"/>
                <w:szCs w:val="24"/>
              </w:rPr>
              <w:t>Bezpośrednie, pośrednie</w:t>
            </w:r>
          </w:p>
        </w:tc>
        <w:tc>
          <w:tcPr>
            <w:tcW w:w="711" w:type="pct"/>
            <w:vMerge w:val="restart"/>
            <w:shd w:val="clear" w:color="auto" w:fill="auto"/>
            <w:noWrap/>
            <w:vAlign w:val="center"/>
          </w:tcPr>
          <w:p w14:paraId="5E8E7FDF" w14:textId="77777777" w:rsidR="00182553" w:rsidRPr="00A87916" w:rsidRDefault="00182553" w:rsidP="00070B4B">
            <w:pPr>
              <w:pStyle w:val="Mtab"/>
              <w:rPr>
                <w:rFonts w:cs="Calibri"/>
                <w:szCs w:val="24"/>
              </w:rPr>
            </w:pPr>
            <w:r w:rsidRPr="00A87916">
              <w:rPr>
                <w:rFonts w:cs="Calibri"/>
                <w:noProof/>
                <w:szCs w:val="24"/>
              </w:rPr>
              <w:t>-</w:t>
            </w:r>
          </w:p>
        </w:tc>
        <w:tc>
          <w:tcPr>
            <w:tcW w:w="1244" w:type="pct"/>
            <w:vMerge w:val="restart"/>
            <w:shd w:val="clear" w:color="auto" w:fill="auto"/>
            <w:noWrap/>
            <w:vAlign w:val="center"/>
          </w:tcPr>
          <w:p w14:paraId="1BCC683A" w14:textId="77777777" w:rsidR="00182553" w:rsidRPr="00A87916" w:rsidRDefault="00182553" w:rsidP="00070B4B">
            <w:pPr>
              <w:pStyle w:val="Mtab"/>
              <w:rPr>
                <w:rFonts w:cs="Calibri"/>
                <w:szCs w:val="24"/>
              </w:rPr>
            </w:pPr>
            <w:r w:rsidRPr="00A87916">
              <w:rPr>
                <w:rFonts w:cs="Calibri"/>
                <w:szCs w:val="24"/>
              </w:rPr>
              <w:t>- należy uwzględnić ryzyko związane z możliwością występowania obiektów archeologicznych a także uwzględniać warunki prowadzenia prac ze względu na ochronę zabytków</w:t>
            </w:r>
          </w:p>
        </w:tc>
      </w:tr>
      <w:tr w:rsidR="00182553" w:rsidRPr="00DA54EE" w14:paraId="65BFA929" w14:textId="77777777" w:rsidTr="00070B4B">
        <w:trPr>
          <w:trHeight w:val="152"/>
          <w:jc w:val="center"/>
        </w:trPr>
        <w:tc>
          <w:tcPr>
            <w:tcW w:w="404" w:type="pct"/>
            <w:shd w:val="clear" w:color="auto" w:fill="auto"/>
            <w:noWrap/>
            <w:vAlign w:val="center"/>
          </w:tcPr>
          <w:p w14:paraId="77041A7D" w14:textId="77777777" w:rsidR="00182553" w:rsidRPr="00A87916" w:rsidRDefault="00182553" w:rsidP="00070B4B">
            <w:pPr>
              <w:pStyle w:val="Mtab"/>
              <w:rPr>
                <w:rFonts w:cs="Calibri"/>
                <w:szCs w:val="24"/>
              </w:rPr>
            </w:pPr>
            <w:r w:rsidRPr="00A87916">
              <w:rPr>
                <w:rFonts w:cs="Calibri"/>
                <w:noProof/>
                <w:szCs w:val="24"/>
              </w:rPr>
              <w:t>TPST PZ G3</w:t>
            </w:r>
          </w:p>
        </w:tc>
        <w:tc>
          <w:tcPr>
            <w:tcW w:w="1626" w:type="pct"/>
            <w:vMerge/>
            <w:shd w:val="clear" w:color="auto" w:fill="auto"/>
            <w:noWrap/>
            <w:vAlign w:val="center"/>
          </w:tcPr>
          <w:p w14:paraId="737923DE" w14:textId="77777777" w:rsidR="00182553" w:rsidRPr="00A87916" w:rsidRDefault="00182553" w:rsidP="00070B4B">
            <w:pPr>
              <w:pStyle w:val="Mtab"/>
              <w:rPr>
                <w:rFonts w:cs="Calibri"/>
                <w:szCs w:val="24"/>
              </w:rPr>
            </w:pPr>
          </w:p>
        </w:tc>
        <w:tc>
          <w:tcPr>
            <w:tcW w:w="558" w:type="pct"/>
            <w:vMerge/>
            <w:shd w:val="clear" w:color="auto" w:fill="auto"/>
            <w:noWrap/>
            <w:vAlign w:val="center"/>
          </w:tcPr>
          <w:p w14:paraId="09620299" w14:textId="77777777" w:rsidR="00182553" w:rsidRPr="00A87916" w:rsidRDefault="00182553" w:rsidP="00070B4B">
            <w:pPr>
              <w:pStyle w:val="Mtab"/>
              <w:rPr>
                <w:rFonts w:cs="Calibri"/>
                <w:szCs w:val="24"/>
              </w:rPr>
            </w:pPr>
          </w:p>
        </w:tc>
        <w:tc>
          <w:tcPr>
            <w:tcW w:w="457" w:type="pct"/>
            <w:vMerge/>
            <w:shd w:val="clear" w:color="auto" w:fill="auto"/>
            <w:noWrap/>
            <w:vAlign w:val="center"/>
          </w:tcPr>
          <w:p w14:paraId="100A604E" w14:textId="77777777" w:rsidR="00182553" w:rsidRPr="00A87916" w:rsidRDefault="00182553" w:rsidP="00070B4B">
            <w:pPr>
              <w:pStyle w:val="Mtab"/>
              <w:rPr>
                <w:rFonts w:cs="Calibri"/>
                <w:szCs w:val="24"/>
              </w:rPr>
            </w:pPr>
          </w:p>
        </w:tc>
        <w:tc>
          <w:tcPr>
            <w:tcW w:w="711" w:type="pct"/>
            <w:vMerge/>
            <w:shd w:val="clear" w:color="auto" w:fill="auto"/>
            <w:noWrap/>
            <w:vAlign w:val="center"/>
          </w:tcPr>
          <w:p w14:paraId="791D5711"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75A212FF" w14:textId="77777777" w:rsidR="00182553" w:rsidRPr="00A87916" w:rsidRDefault="00182553" w:rsidP="00070B4B">
            <w:pPr>
              <w:pStyle w:val="Mtab"/>
              <w:rPr>
                <w:rFonts w:cs="Calibri"/>
                <w:szCs w:val="24"/>
              </w:rPr>
            </w:pPr>
          </w:p>
        </w:tc>
      </w:tr>
      <w:tr w:rsidR="00182553" w:rsidRPr="00DA54EE" w14:paraId="10DB1CCC" w14:textId="77777777" w:rsidTr="00070B4B">
        <w:trPr>
          <w:trHeight w:val="32"/>
          <w:jc w:val="center"/>
        </w:trPr>
        <w:tc>
          <w:tcPr>
            <w:tcW w:w="404" w:type="pct"/>
            <w:shd w:val="clear" w:color="auto" w:fill="auto"/>
            <w:noWrap/>
            <w:vAlign w:val="center"/>
          </w:tcPr>
          <w:p w14:paraId="04C972B9" w14:textId="77777777" w:rsidR="00182553" w:rsidRPr="00A87916" w:rsidRDefault="00182553" w:rsidP="00070B4B">
            <w:pPr>
              <w:pStyle w:val="Mtab"/>
              <w:rPr>
                <w:rFonts w:cs="Calibri"/>
                <w:szCs w:val="24"/>
              </w:rPr>
            </w:pPr>
            <w:r w:rsidRPr="00A87916">
              <w:rPr>
                <w:rFonts w:cs="Calibri"/>
                <w:noProof/>
                <w:szCs w:val="24"/>
              </w:rPr>
              <w:t>TPST PZ G4</w:t>
            </w:r>
          </w:p>
        </w:tc>
        <w:tc>
          <w:tcPr>
            <w:tcW w:w="1626" w:type="pct"/>
            <w:vMerge/>
            <w:shd w:val="clear" w:color="auto" w:fill="auto"/>
            <w:noWrap/>
            <w:vAlign w:val="center"/>
          </w:tcPr>
          <w:p w14:paraId="3F42DB1B" w14:textId="77777777" w:rsidR="00182553" w:rsidRPr="00A87916" w:rsidRDefault="00182553" w:rsidP="00070B4B">
            <w:pPr>
              <w:pStyle w:val="Mtab"/>
              <w:rPr>
                <w:rFonts w:cs="Calibri"/>
                <w:szCs w:val="24"/>
              </w:rPr>
            </w:pPr>
          </w:p>
        </w:tc>
        <w:tc>
          <w:tcPr>
            <w:tcW w:w="558" w:type="pct"/>
            <w:vMerge/>
            <w:shd w:val="clear" w:color="auto" w:fill="auto"/>
            <w:noWrap/>
            <w:vAlign w:val="center"/>
          </w:tcPr>
          <w:p w14:paraId="02DC619F" w14:textId="77777777" w:rsidR="00182553" w:rsidRPr="00A87916" w:rsidRDefault="00182553" w:rsidP="00070B4B">
            <w:pPr>
              <w:pStyle w:val="Mtab"/>
              <w:rPr>
                <w:rFonts w:cs="Calibri"/>
                <w:szCs w:val="24"/>
              </w:rPr>
            </w:pPr>
          </w:p>
        </w:tc>
        <w:tc>
          <w:tcPr>
            <w:tcW w:w="457" w:type="pct"/>
            <w:vMerge/>
            <w:shd w:val="clear" w:color="auto" w:fill="auto"/>
            <w:noWrap/>
            <w:vAlign w:val="center"/>
          </w:tcPr>
          <w:p w14:paraId="5B99B6D3" w14:textId="77777777" w:rsidR="00182553" w:rsidRPr="00A87916" w:rsidRDefault="00182553" w:rsidP="00070B4B">
            <w:pPr>
              <w:pStyle w:val="Mtab"/>
              <w:rPr>
                <w:rFonts w:cs="Calibri"/>
                <w:szCs w:val="24"/>
              </w:rPr>
            </w:pPr>
          </w:p>
        </w:tc>
        <w:tc>
          <w:tcPr>
            <w:tcW w:w="711" w:type="pct"/>
            <w:vMerge/>
            <w:shd w:val="clear" w:color="auto" w:fill="auto"/>
            <w:noWrap/>
            <w:vAlign w:val="center"/>
          </w:tcPr>
          <w:p w14:paraId="3307A0FC"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46B7B658" w14:textId="77777777" w:rsidR="00182553" w:rsidRPr="00A87916" w:rsidRDefault="00182553" w:rsidP="00070B4B">
            <w:pPr>
              <w:pStyle w:val="Mtab"/>
              <w:rPr>
                <w:rFonts w:cs="Calibri"/>
                <w:szCs w:val="24"/>
              </w:rPr>
            </w:pPr>
          </w:p>
        </w:tc>
      </w:tr>
      <w:tr w:rsidR="00182553" w:rsidRPr="00DA54EE" w14:paraId="53DA91FF" w14:textId="77777777" w:rsidTr="00070B4B">
        <w:trPr>
          <w:trHeight w:val="46"/>
          <w:jc w:val="center"/>
        </w:trPr>
        <w:tc>
          <w:tcPr>
            <w:tcW w:w="404" w:type="pct"/>
            <w:shd w:val="clear" w:color="auto" w:fill="auto"/>
            <w:noWrap/>
            <w:vAlign w:val="center"/>
          </w:tcPr>
          <w:p w14:paraId="40EC74E2" w14:textId="77777777" w:rsidR="00182553" w:rsidRPr="00A87916" w:rsidRDefault="00182553" w:rsidP="00070B4B">
            <w:pPr>
              <w:pStyle w:val="Mtab"/>
              <w:rPr>
                <w:rFonts w:cs="Calibri"/>
                <w:szCs w:val="24"/>
              </w:rPr>
            </w:pPr>
            <w:r w:rsidRPr="00A87916">
              <w:rPr>
                <w:rFonts w:cs="Calibri"/>
                <w:noProof/>
                <w:szCs w:val="24"/>
              </w:rPr>
              <w:lastRenderedPageBreak/>
              <w:t>TPST PZ G5</w:t>
            </w:r>
          </w:p>
        </w:tc>
        <w:tc>
          <w:tcPr>
            <w:tcW w:w="1626" w:type="pct"/>
            <w:vMerge/>
            <w:shd w:val="clear" w:color="auto" w:fill="auto"/>
            <w:noWrap/>
            <w:vAlign w:val="center"/>
          </w:tcPr>
          <w:p w14:paraId="4A4CD379" w14:textId="77777777" w:rsidR="00182553" w:rsidRPr="00A87916" w:rsidRDefault="00182553" w:rsidP="00070B4B">
            <w:pPr>
              <w:pStyle w:val="Mtab"/>
              <w:rPr>
                <w:rFonts w:cs="Calibri"/>
                <w:szCs w:val="24"/>
              </w:rPr>
            </w:pPr>
          </w:p>
        </w:tc>
        <w:tc>
          <w:tcPr>
            <w:tcW w:w="558" w:type="pct"/>
            <w:vMerge/>
            <w:shd w:val="clear" w:color="auto" w:fill="auto"/>
            <w:noWrap/>
            <w:vAlign w:val="center"/>
          </w:tcPr>
          <w:p w14:paraId="0059ACD7" w14:textId="77777777" w:rsidR="00182553" w:rsidRPr="00A87916" w:rsidRDefault="00182553" w:rsidP="00070B4B">
            <w:pPr>
              <w:pStyle w:val="Mtab"/>
              <w:rPr>
                <w:rFonts w:cs="Calibri"/>
                <w:szCs w:val="24"/>
              </w:rPr>
            </w:pPr>
          </w:p>
        </w:tc>
        <w:tc>
          <w:tcPr>
            <w:tcW w:w="457" w:type="pct"/>
            <w:vMerge/>
            <w:shd w:val="clear" w:color="auto" w:fill="auto"/>
            <w:noWrap/>
            <w:vAlign w:val="center"/>
          </w:tcPr>
          <w:p w14:paraId="0B486C75" w14:textId="77777777" w:rsidR="00182553" w:rsidRPr="00A87916" w:rsidRDefault="00182553" w:rsidP="00070B4B">
            <w:pPr>
              <w:pStyle w:val="Mtab"/>
              <w:rPr>
                <w:rFonts w:cs="Calibri"/>
                <w:szCs w:val="24"/>
              </w:rPr>
            </w:pPr>
          </w:p>
        </w:tc>
        <w:tc>
          <w:tcPr>
            <w:tcW w:w="711" w:type="pct"/>
            <w:vMerge/>
            <w:shd w:val="clear" w:color="auto" w:fill="auto"/>
            <w:noWrap/>
            <w:vAlign w:val="center"/>
          </w:tcPr>
          <w:p w14:paraId="74756865"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5732D322" w14:textId="77777777" w:rsidR="00182553" w:rsidRPr="00A87916" w:rsidRDefault="00182553" w:rsidP="00070B4B">
            <w:pPr>
              <w:pStyle w:val="Mtab"/>
              <w:rPr>
                <w:rFonts w:cs="Calibri"/>
                <w:szCs w:val="24"/>
              </w:rPr>
            </w:pPr>
          </w:p>
        </w:tc>
      </w:tr>
      <w:tr w:rsidR="00182553" w:rsidRPr="00DA54EE" w14:paraId="73948355" w14:textId="77777777" w:rsidTr="00070B4B">
        <w:trPr>
          <w:trHeight w:val="32"/>
          <w:jc w:val="center"/>
        </w:trPr>
        <w:tc>
          <w:tcPr>
            <w:tcW w:w="404" w:type="pct"/>
            <w:shd w:val="clear" w:color="auto" w:fill="auto"/>
            <w:noWrap/>
            <w:vAlign w:val="center"/>
          </w:tcPr>
          <w:p w14:paraId="031FCAE4" w14:textId="77777777" w:rsidR="00182553" w:rsidRPr="00A87916" w:rsidRDefault="00182553" w:rsidP="00070B4B">
            <w:pPr>
              <w:pStyle w:val="Mtab"/>
              <w:rPr>
                <w:rFonts w:cs="Calibri"/>
                <w:szCs w:val="24"/>
              </w:rPr>
            </w:pPr>
            <w:r w:rsidRPr="00A87916">
              <w:rPr>
                <w:rFonts w:cs="Calibri"/>
                <w:noProof/>
                <w:szCs w:val="24"/>
              </w:rPr>
              <w:t>TPST PZ G6</w:t>
            </w:r>
          </w:p>
        </w:tc>
        <w:tc>
          <w:tcPr>
            <w:tcW w:w="1626" w:type="pct"/>
            <w:vMerge/>
            <w:shd w:val="clear" w:color="auto" w:fill="auto"/>
            <w:noWrap/>
            <w:vAlign w:val="center"/>
          </w:tcPr>
          <w:p w14:paraId="75B74BD7" w14:textId="77777777" w:rsidR="00182553" w:rsidRPr="00A87916" w:rsidRDefault="00182553" w:rsidP="00070B4B">
            <w:pPr>
              <w:pStyle w:val="Mtab"/>
              <w:rPr>
                <w:rFonts w:cs="Calibri"/>
                <w:szCs w:val="24"/>
              </w:rPr>
            </w:pPr>
          </w:p>
        </w:tc>
        <w:tc>
          <w:tcPr>
            <w:tcW w:w="558" w:type="pct"/>
            <w:vMerge/>
            <w:shd w:val="clear" w:color="auto" w:fill="auto"/>
            <w:noWrap/>
            <w:vAlign w:val="center"/>
          </w:tcPr>
          <w:p w14:paraId="13E56E19" w14:textId="77777777" w:rsidR="00182553" w:rsidRPr="00A87916" w:rsidRDefault="00182553" w:rsidP="00070B4B">
            <w:pPr>
              <w:pStyle w:val="Mtab"/>
              <w:rPr>
                <w:rFonts w:cs="Calibri"/>
                <w:szCs w:val="24"/>
              </w:rPr>
            </w:pPr>
          </w:p>
        </w:tc>
        <w:tc>
          <w:tcPr>
            <w:tcW w:w="457" w:type="pct"/>
            <w:vMerge/>
            <w:shd w:val="clear" w:color="auto" w:fill="auto"/>
            <w:noWrap/>
            <w:vAlign w:val="center"/>
          </w:tcPr>
          <w:p w14:paraId="63BD6A5B" w14:textId="77777777" w:rsidR="00182553" w:rsidRPr="00A87916" w:rsidRDefault="00182553" w:rsidP="00070B4B">
            <w:pPr>
              <w:pStyle w:val="Mtab"/>
              <w:rPr>
                <w:rFonts w:cs="Calibri"/>
                <w:szCs w:val="24"/>
              </w:rPr>
            </w:pPr>
          </w:p>
        </w:tc>
        <w:tc>
          <w:tcPr>
            <w:tcW w:w="711" w:type="pct"/>
            <w:vMerge/>
            <w:shd w:val="clear" w:color="auto" w:fill="auto"/>
            <w:noWrap/>
            <w:vAlign w:val="center"/>
          </w:tcPr>
          <w:p w14:paraId="74A60484"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20082588" w14:textId="77777777" w:rsidR="00182553" w:rsidRPr="00A87916" w:rsidRDefault="00182553" w:rsidP="00070B4B">
            <w:pPr>
              <w:pStyle w:val="Mtab"/>
              <w:rPr>
                <w:rFonts w:cs="Calibri"/>
                <w:szCs w:val="24"/>
              </w:rPr>
            </w:pPr>
          </w:p>
        </w:tc>
      </w:tr>
      <w:tr w:rsidR="00182553" w:rsidRPr="00DA54EE" w14:paraId="555AEF8F" w14:textId="77777777" w:rsidTr="00070B4B">
        <w:trPr>
          <w:trHeight w:val="32"/>
          <w:jc w:val="center"/>
        </w:trPr>
        <w:tc>
          <w:tcPr>
            <w:tcW w:w="404" w:type="pct"/>
            <w:shd w:val="clear" w:color="auto" w:fill="auto"/>
            <w:noWrap/>
            <w:vAlign w:val="center"/>
          </w:tcPr>
          <w:p w14:paraId="237F452C" w14:textId="77777777" w:rsidR="00182553" w:rsidRPr="00A87916" w:rsidRDefault="00182553" w:rsidP="00070B4B">
            <w:pPr>
              <w:pStyle w:val="Mtab"/>
              <w:rPr>
                <w:rFonts w:cs="Calibri"/>
                <w:szCs w:val="24"/>
              </w:rPr>
            </w:pPr>
            <w:r w:rsidRPr="00A87916">
              <w:rPr>
                <w:rFonts w:cs="Calibri"/>
                <w:noProof/>
                <w:szCs w:val="24"/>
              </w:rPr>
              <w:t>TPST PZ G7</w:t>
            </w:r>
          </w:p>
        </w:tc>
        <w:tc>
          <w:tcPr>
            <w:tcW w:w="1626" w:type="pct"/>
            <w:vMerge/>
            <w:shd w:val="clear" w:color="auto" w:fill="auto"/>
            <w:noWrap/>
            <w:vAlign w:val="center"/>
          </w:tcPr>
          <w:p w14:paraId="648D7509" w14:textId="77777777" w:rsidR="00182553" w:rsidRPr="00A87916" w:rsidRDefault="00182553" w:rsidP="00070B4B">
            <w:pPr>
              <w:pStyle w:val="Mtab"/>
              <w:rPr>
                <w:rFonts w:cs="Calibri"/>
                <w:szCs w:val="24"/>
              </w:rPr>
            </w:pPr>
          </w:p>
        </w:tc>
        <w:tc>
          <w:tcPr>
            <w:tcW w:w="558" w:type="pct"/>
            <w:vMerge/>
            <w:shd w:val="clear" w:color="auto" w:fill="auto"/>
            <w:noWrap/>
            <w:vAlign w:val="center"/>
          </w:tcPr>
          <w:p w14:paraId="21CFC21F" w14:textId="77777777" w:rsidR="00182553" w:rsidRPr="00A87916" w:rsidRDefault="00182553" w:rsidP="00070B4B">
            <w:pPr>
              <w:pStyle w:val="Mtab"/>
              <w:rPr>
                <w:rFonts w:cs="Calibri"/>
                <w:szCs w:val="24"/>
              </w:rPr>
            </w:pPr>
          </w:p>
        </w:tc>
        <w:tc>
          <w:tcPr>
            <w:tcW w:w="457" w:type="pct"/>
            <w:vMerge/>
            <w:shd w:val="clear" w:color="auto" w:fill="auto"/>
            <w:noWrap/>
            <w:vAlign w:val="center"/>
          </w:tcPr>
          <w:p w14:paraId="3A56EFA9" w14:textId="77777777" w:rsidR="00182553" w:rsidRPr="00A87916" w:rsidRDefault="00182553" w:rsidP="00070B4B">
            <w:pPr>
              <w:pStyle w:val="Mtab"/>
              <w:rPr>
                <w:rFonts w:cs="Calibri"/>
                <w:szCs w:val="24"/>
              </w:rPr>
            </w:pPr>
          </w:p>
        </w:tc>
        <w:tc>
          <w:tcPr>
            <w:tcW w:w="711" w:type="pct"/>
            <w:vMerge/>
            <w:shd w:val="clear" w:color="auto" w:fill="auto"/>
            <w:noWrap/>
            <w:vAlign w:val="center"/>
          </w:tcPr>
          <w:p w14:paraId="3434FC6A"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6FC43610" w14:textId="77777777" w:rsidR="00182553" w:rsidRPr="00A87916" w:rsidRDefault="00182553" w:rsidP="00070B4B">
            <w:pPr>
              <w:pStyle w:val="Mtab"/>
              <w:rPr>
                <w:rFonts w:cs="Calibri"/>
                <w:szCs w:val="24"/>
              </w:rPr>
            </w:pPr>
          </w:p>
        </w:tc>
      </w:tr>
      <w:tr w:rsidR="00182553" w:rsidRPr="00DA54EE" w14:paraId="0116D60A" w14:textId="77777777" w:rsidTr="00070B4B">
        <w:trPr>
          <w:trHeight w:val="32"/>
          <w:jc w:val="center"/>
        </w:trPr>
        <w:tc>
          <w:tcPr>
            <w:tcW w:w="404" w:type="pct"/>
            <w:shd w:val="clear" w:color="auto" w:fill="auto"/>
            <w:noWrap/>
            <w:vAlign w:val="center"/>
          </w:tcPr>
          <w:p w14:paraId="39C4937C" w14:textId="77777777" w:rsidR="00182553" w:rsidRPr="00A87916" w:rsidRDefault="00182553" w:rsidP="00070B4B">
            <w:pPr>
              <w:pStyle w:val="Mtab"/>
              <w:rPr>
                <w:rFonts w:cs="Calibri"/>
                <w:noProof/>
                <w:szCs w:val="24"/>
              </w:rPr>
            </w:pPr>
            <w:r w:rsidRPr="00A87916">
              <w:rPr>
                <w:rFonts w:cs="Calibri"/>
                <w:noProof/>
                <w:szCs w:val="24"/>
              </w:rPr>
              <w:t>TPST PZ G8</w:t>
            </w:r>
          </w:p>
          <w:p w14:paraId="1CA52295" w14:textId="04819CF8" w:rsidR="007F61EB" w:rsidRPr="00A87916" w:rsidRDefault="007F61EB" w:rsidP="00070B4B">
            <w:pPr>
              <w:pStyle w:val="Mtab"/>
              <w:rPr>
                <w:rFonts w:cs="Calibri"/>
                <w:szCs w:val="24"/>
              </w:rPr>
            </w:pPr>
            <w:r w:rsidRPr="00A87916">
              <w:rPr>
                <w:rFonts w:cs="Calibri"/>
                <w:noProof/>
                <w:szCs w:val="24"/>
              </w:rPr>
              <w:t>TPST PZ G9</w:t>
            </w:r>
          </w:p>
        </w:tc>
        <w:tc>
          <w:tcPr>
            <w:tcW w:w="1626" w:type="pct"/>
            <w:vMerge/>
            <w:shd w:val="clear" w:color="auto" w:fill="auto"/>
            <w:noWrap/>
            <w:vAlign w:val="center"/>
          </w:tcPr>
          <w:p w14:paraId="062C7B9C" w14:textId="77777777" w:rsidR="00182553" w:rsidRPr="00A87916" w:rsidRDefault="00182553" w:rsidP="00070B4B">
            <w:pPr>
              <w:pStyle w:val="Mtab"/>
              <w:rPr>
                <w:rFonts w:cs="Calibri"/>
                <w:szCs w:val="24"/>
              </w:rPr>
            </w:pPr>
          </w:p>
        </w:tc>
        <w:tc>
          <w:tcPr>
            <w:tcW w:w="558" w:type="pct"/>
            <w:vMerge/>
            <w:shd w:val="clear" w:color="auto" w:fill="auto"/>
            <w:noWrap/>
            <w:vAlign w:val="center"/>
          </w:tcPr>
          <w:p w14:paraId="738EBC1A" w14:textId="77777777" w:rsidR="00182553" w:rsidRPr="00A87916" w:rsidRDefault="00182553" w:rsidP="00070B4B">
            <w:pPr>
              <w:pStyle w:val="Mtab"/>
              <w:rPr>
                <w:rFonts w:cs="Calibri"/>
                <w:szCs w:val="24"/>
              </w:rPr>
            </w:pPr>
          </w:p>
        </w:tc>
        <w:tc>
          <w:tcPr>
            <w:tcW w:w="457" w:type="pct"/>
            <w:vMerge/>
            <w:shd w:val="clear" w:color="auto" w:fill="auto"/>
            <w:noWrap/>
            <w:vAlign w:val="center"/>
          </w:tcPr>
          <w:p w14:paraId="45D326A2" w14:textId="77777777" w:rsidR="00182553" w:rsidRPr="00A87916" w:rsidRDefault="00182553" w:rsidP="00070B4B">
            <w:pPr>
              <w:pStyle w:val="Mtab"/>
              <w:rPr>
                <w:rFonts w:cs="Calibri"/>
                <w:szCs w:val="24"/>
              </w:rPr>
            </w:pPr>
          </w:p>
        </w:tc>
        <w:tc>
          <w:tcPr>
            <w:tcW w:w="711" w:type="pct"/>
            <w:vMerge/>
            <w:shd w:val="clear" w:color="auto" w:fill="auto"/>
            <w:noWrap/>
            <w:vAlign w:val="center"/>
          </w:tcPr>
          <w:p w14:paraId="507DF1FD"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0AB94849" w14:textId="77777777" w:rsidR="00182553" w:rsidRPr="00A87916" w:rsidRDefault="00182553" w:rsidP="00070B4B">
            <w:pPr>
              <w:pStyle w:val="Mtab"/>
              <w:rPr>
                <w:rFonts w:cs="Calibri"/>
                <w:szCs w:val="24"/>
              </w:rPr>
            </w:pPr>
          </w:p>
        </w:tc>
      </w:tr>
      <w:tr w:rsidR="00182553" w:rsidRPr="00DA54EE" w14:paraId="6C726870" w14:textId="77777777" w:rsidTr="00070B4B">
        <w:trPr>
          <w:trHeight w:val="284"/>
          <w:jc w:val="center"/>
        </w:trPr>
        <w:tc>
          <w:tcPr>
            <w:tcW w:w="5000" w:type="pct"/>
            <w:gridSpan w:val="6"/>
            <w:shd w:val="clear" w:color="auto" w:fill="DBE5F1" w:themeFill="accent1" w:themeFillTint="33"/>
            <w:noWrap/>
            <w:vAlign w:val="center"/>
          </w:tcPr>
          <w:p w14:paraId="641DF5FA" w14:textId="77777777" w:rsidR="00182553" w:rsidRPr="00A87916" w:rsidRDefault="00182553" w:rsidP="00070B4B">
            <w:pPr>
              <w:pStyle w:val="Mtab"/>
              <w:rPr>
                <w:rFonts w:cs="Calibri"/>
                <w:szCs w:val="24"/>
              </w:rPr>
            </w:pPr>
            <w:r w:rsidRPr="00A87916">
              <w:rPr>
                <w:rFonts w:cs="Calibri"/>
                <w:szCs w:val="24"/>
              </w:rPr>
              <w:t>Cel środowiskowy</w:t>
            </w:r>
          </w:p>
        </w:tc>
      </w:tr>
      <w:tr w:rsidR="00182553" w:rsidRPr="00DA54EE" w14:paraId="6A618136" w14:textId="77777777" w:rsidTr="00070B4B">
        <w:trPr>
          <w:trHeight w:val="980"/>
          <w:jc w:val="center"/>
        </w:trPr>
        <w:tc>
          <w:tcPr>
            <w:tcW w:w="404" w:type="pct"/>
            <w:shd w:val="clear" w:color="auto" w:fill="auto"/>
            <w:noWrap/>
            <w:vAlign w:val="center"/>
          </w:tcPr>
          <w:p w14:paraId="7C1D7636" w14:textId="77777777" w:rsidR="00182553" w:rsidRPr="00A87916" w:rsidRDefault="00182553" w:rsidP="00070B4B">
            <w:pPr>
              <w:pStyle w:val="Mtab"/>
              <w:rPr>
                <w:rFonts w:cs="Calibri"/>
                <w:noProof/>
                <w:szCs w:val="24"/>
              </w:rPr>
            </w:pPr>
            <w:r w:rsidRPr="00A87916">
              <w:rPr>
                <w:rFonts w:cs="Calibri"/>
                <w:noProof/>
                <w:szCs w:val="24"/>
              </w:rPr>
              <w:t>TPST PZ Ś1</w:t>
            </w:r>
          </w:p>
          <w:p w14:paraId="114CFA9E" w14:textId="77777777" w:rsidR="00182553" w:rsidRPr="00A87916" w:rsidRDefault="00182553" w:rsidP="00070B4B">
            <w:pPr>
              <w:pStyle w:val="Mtab"/>
              <w:rPr>
                <w:rFonts w:cs="Calibri"/>
                <w:noProof/>
                <w:szCs w:val="24"/>
              </w:rPr>
            </w:pPr>
            <w:r w:rsidRPr="00A87916">
              <w:rPr>
                <w:rFonts w:cs="Calibri"/>
                <w:noProof/>
                <w:szCs w:val="24"/>
              </w:rPr>
              <w:t>TPST PZ Ś2</w:t>
            </w:r>
          </w:p>
          <w:p w14:paraId="513742C2" w14:textId="77777777" w:rsidR="00182553" w:rsidRPr="00A87916" w:rsidRDefault="00182553" w:rsidP="00070B4B">
            <w:pPr>
              <w:pStyle w:val="Mtab"/>
              <w:rPr>
                <w:rFonts w:cs="Calibri"/>
                <w:noProof/>
                <w:szCs w:val="24"/>
              </w:rPr>
            </w:pPr>
            <w:r w:rsidRPr="00A87916">
              <w:rPr>
                <w:rFonts w:cs="Calibri"/>
                <w:noProof/>
                <w:szCs w:val="24"/>
              </w:rPr>
              <w:t>TPST PZ Ś3</w:t>
            </w:r>
          </w:p>
          <w:p w14:paraId="46B83D96" w14:textId="77777777" w:rsidR="00182553" w:rsidRPr="00A87916" w:rsidRDefault="00182553" w:rsidP="00070B4B">
            <w:pPr>
              <w:pStyle w:val="Mtab"/>
              <w:rPr>
                <w:rFonts w:cs="Calibri"/>
                <w:noProof/>
                <w:szCs w:val="24"/>
              </w:rPr>
            </w:pPr>
            <w:r w:rsidRPr="00A87916">
              <w:rPr>
                <w:rFonts w:cs="Calibri"/>
                <w:noProof/>
                <w:szCs w:val="24"/>
              </w:rPr>
              <w:t>TPST PZ Ś4</w:t>
            </w:r>
          </w:p>
          <w:p w14:paraId="5008F1A1" w14:textId="47AC8BF4" w:rsidR="007F61EB" w:rsidRPr="00A87916" w:rsidRDefault="007F61EB" w:rsidP="00070B4B">
            <w:pPr>
              <w:pStyle w:val="Mtab"/>
              <w:rPr>
                <w:rFonts w:cs="Calibri"/>
                <w:noProof/>
                <w:szCs w:val="24"/>
              </w:rPr>
            </w:pPr>
            <w:r w:rsidRPr="00A87916">
              <w:rPr>
                <w:rFonts w:cs="Calibri"/>
                <w:noProof/>
                <w:szCs w:val="24"/>
              </w:rPr>
              <w:lastRenderedPageBreak/>
              <w:t>TPST PZ Ś5</w:t>
            </w:r>
          </w:p>
        </w:tc>
        <w:tc>
          <w:tcPr>
            <w:tcW w:w="1626" w:type="pct"/>
            <w:shd w:val="clear" w:color="auto" w:fill="auto"/>
            <w:noWrap/>
            <w:vAlign w:val="center"/>
          </w:tcPr>
          <w:p w14:paraId="022A8F93" w14:textId="77777777" w:rsidR="00182553" w:rsidRPr="00A87916" w:rsidRDefault="00182553" w:rsidP="00070B4B">
            <w:pPr>
              <w:pStyle w:val="Mtab"/>
              <w:rPr>
                <w:rFonts w:cs="Calibri"/>
                <w:color w:val="000000"/>
                <w:szCs w:val="24"/>
                <w:shd w:val="clear" w:color="auto" w:fill="FFFFFF"/>
              </w:rPr>
            </w:pPr>
            <w:r w:rsidRPr="00A87916">
              <w:rPr>
                <w:rFonts w:cs="Calibri"/>
                <w:color w:val="000000"/>
                <w:szCs w:val="24"/>
                <w:shd w:val="clear" w:color="auto" w:fill="FFFFFF"/>
              </w:rPr>
              <w:lastRenderedPageBreak/>
              <w:t>Faza realizacji:</w:t>
            </w:r>
          </w:p>
          <w:p w14:paraId="35D2A4F6" w14:textId="77777777" w:rsidR="00182553" w:rsidRPr="00A87916" w:rsidRDefault="00182553" w:rsidP="00070B4B">
            <w:pPr>
              <w:pStyle w:val="Mtab"/>
              <w:rPr>
                <w:rFonts w:cs="Calibri"/>
                <w:color w:val="000000"/>
                <w:szCs w:val="24"/>
                <w:shd w:val="clear" w:color="auto" w:fill="FFFFFF"/>
              </w:rPr>
            </w:pPr>
            <w:r w:rsidRPr="00A87916">
              <w:rPr>
                <w:rFonts w:cs="Calibri"/>
                <w:color w:val="000000"/>
                <w:szCs w:val="24"/>
                <w:shd w:val="clear" w:color="auto" w:fill="FFFFFF"/>
              </w:rPr>
              <w:t xml:space="preserve">Możliwe negatywne: </w:t>
            </w:r>
          </w:p>
          <w:p w14:paraId="6D0F51CD" w14:textId="77777777" w:rsidR="00182553" w:rsidRPr="00A87916" w:rsidRDefault="00182553" w:rsidP="00070B4B">
            <w:pPr>
              <w:pStyle w:val="Mtab"/>
              <w:rPr>
                <w:rFonts w:cs="Calibri"/>
                <w:szCs w:val="24"/>
              </w:rPr>
            </w:pPr>
            <w:r w:rsidRPr="00A87916">
              <w:rPr>
                <w:rFonts w:cs="Calibri"/>
                <w:color w:val="000000"/>
                <w:szCs w:val="24"/>
                <w:shd w:val="clear" w:color="auto" w:fill="FFFFFF"/>
              </w:rPr>
              <w:t>- w przypadku modernizacji obiektów zabytkowych - mogą wystąpić uszkodzenia obiektów na etapie prac</w:t>
            </w:r>
          </w:p>
        </w:tc>
        <w:tc>
          <w:tcPr>
            <w:tcW w:w="558" w:type="pct"/>
            <w:shd w:val="clear" w:color="auto" w:fill="auto"/>
            <w:noWrap/>
            <w:vAlign w:val="center"/>
          </w:tcPr>
          <w:p w14:paraId="7FC20D8B" w14:textId="77777777" w:rsidR="00182553" w:rsidRPr="00A87916" w:rsidRDefault="00182553" w:rsidP="00070B4B">
            <w:pPr>
              <w:pStyle w:val="Mtab"/>
              <w:rPr>
                <w:rFonts w:cs="Calibri"/>
                <w:szCs w:val="24"/>
              </w:rPr>
            </w:pPr>
            <w:r w:rsidRPr="00A87916">
              <w:rPr>
                <w:rFonts w:cs="Calibri"/>
                <w:color w:val="000000"/>
                <w:szCs w:val="24"/>
              </w:rPr>
              <w:t>Krótkoterminowe</w:t>
            </w:r>
          </w:p>
        </w:tc>
        <w:tc>
          <w:tcPr>
            <w:tcW w:w="457" w:type="pct"/>
            <w:shd w:val="clear" w:color="auto" w:fill="auto"/>
            <w:noWrap/>
            <w:vAlign w:val="center"/>
          </w:tcPr>
          <w:p w14:paraId="528E993D" w14:textId="77777777" w:rsidR="00182553" w:rsidRPr="00A87916" w:rsidRDefault="00182553" w:rsidP="00070B4B">
            <w:pPr>
              <w:pStyle w:val="Mtab"/>
              <w:rPr>
                <w:rFonts w:cs="Calibri"/>
                <w:szCs w:val="24"/>
              </w:rPr>
            </w:pPr>
            <w:r w:rsidRPr="00A87916">
              <w:rPr>
                <w:rFonts w:cs="Calibri"/>
                <w:color w:val="000000"/>
                <w:szCs w:val="24"/>
              </w:rPr>
              <w:t>Bezpośrednie, pośrednie</w:t>
            </w:r>
          </w:p>
        </w:tc>
        <w:tc>
          <w:tcPr>
            <w:tcW w:w="711" w:type="pct"/>
            <w:shd w:val="clear" w:color="auto" w:fill="auto"/>
            <w:noWrap/>
            <w:vAlign w:val="center"/>
          </w:tcPr>
          <w:p w14:paraId="439989DC" w14:textId="77777777" w:rsidR="00182553" w:rsidRPr="00A87916" w:rsidRDefault="00182553" w:rsidP="00070B4B">
            <w:pPr>
              <w:pStyle w:val="Mtab"/>
              <w:rPr>
                <w:rFonts w:cs="Calibri"/>
                <w:szCs w:val="24"/>
              </w:rPr>
            </w:pPr>
            <w:r w:rsidRPr="00A87916">
              <w:rPr>
                <w:rFonts w:cs="Calibri"/>
                <w:szCs w:val="24"/>
              </w:rPr>
              <w:t>-</w:t>
            </w:r>
          </w:p>
        </w:tc>
        <w:tc>
          <w:tcPr>
            <w:tcW w:w="1244" w:type="pct"/>
            <w:shd w:val="clear" w:color="auto" w:fill="auto"/>
            <w:noWrap/>
            <w:vAlign w:val="center"/>
          </w:tcPr>
          <w:p w14:paraId="744A8872" w14:textId="77777777" w:rsidR="00182553" w:rsidRPr="00A87916" w:rsidRDefault="00182553" w:rsidP="00070B4B">
            <w:pPr>
              <w:pStyle w:val="Mtab"/>
              <w:rPr>
                <w:rFonts w:cs="Calibri"/>
                <w:szCs w:val="24"/>
              </w:rPr>
            </w:pPr>
            <w:r w:rsidRPr="00A87916">
              <w:rPr>
                <w:rFonts w:cs="Calibri"/>
                <w:szCs w:val="24"/>
              </w:rPr>
              <w:t>- należy uwzględnić ryzyko związane z możliwością występowania obiektów archeologicznych a także uwzględniać warunki prowadzenia prac ze względu na ochronę zabytków</w:t>
            </w:r>
          </w:p>
        </w:tc>
      </w:tr>
      <w:tr w:rsidR="00182553" w:rsidRPr="00DA54EE" w14:paraId="41C0D803" w14:textId="77777777" w:rsidTr="00070B4B">
        <w:trPr>
          <w:trHeight w:val="284"/>
          <w:jc w:val="center"/>
        </w:trPr>
        <w:tc>
          <w:tcPr>
            <w:tcW w:w="404" w:type="pct"/>
            <w:shd w:val="clear" w:color="auto" w:fill="auto"/>
            <w:noWrap/>
            <w:vAlign w:val="center"/>
          </w:tcPr>
          <w:p w14:paraId="39A6E1F0" w14:textId="2F331FD7" w:rsidR="00182553" w:rsidRPr="00A87916" w:rsidRDefault="00182553" w:rsidP="00070B4B">
            <w:pPr>
              <w:pStyle w:val="Mtab"/>
              <w:rPr>
                <w:rFonts w:cs="Calibri"/>
                <w:noProof/>
                <w:szCs w:val="24"/>
              </w:rPr>
            </w:pPr>
            <w:r w:rsidRPr="00A87916">
              <w:rPr>
                <w:rFonts w:cs="Calibri"/>
                <w:noProof/>
                <w:szCs w:val="24"/>
              </w:rPr>
              <w:t>TPST PZ Ś</w:t>
            </w:r>
            <w:r w:rsidR="007F61EB" w:rsidRPr="00A87916">
              <w:rPr>
                <w:rFonts w:cs="Calibri"/>
                <w:noProof/>
                <w:szCs w:val="24"/>
              </w:rPr>
              <w:t>6</w:t>
            </w:r>
          </w:p>
        </w:tc>
        <w:tc>
          <w:tcPr>
            <w:tcW w:w="1626" w:type="pct"/>
            <w:shd w:val="clear" w:color="auto" w:fill="auto"/>
            <w:noWrap/>
            <w:vAlign w:val="center"/>
          </w:tcPr>
          <w:p w14:paraId="52368E8D" w14:textId="77777777" w:rsidR="00182553" w:rsidRPr="00A87916" w:rsidRDefault="00182553" w:rsidP="00070B4B">
            <w:pPr>
              <w:pStyle w:val="Mtab"/>
              <w:rPr>
                <w:rFonts w:cs="Calibri"/>
                <w:szCs w:val="24"/>
              </w:rPr>
            </w:pPr>
            <w:r w:rsidRPr="00A87916">
              <w:rPr>
                <w:rFonts w:cs="Calibri"/>
                <w:szCs w:val="24"/>
              </w:rPr>
              <w:t>Pozytywne:</w:t>
            </w:r>
          </w:p>
          <w:p w14:paraId="12079350" w14:textId="77777777" w:rsidR="00182553" w:rsidRPr="00A87916" w:rsidRDefault="00182553" w:rsidP="00070B4B">
            <w:pPr>
              <w:pStyle w:val="Mtab"/>
              <w:rPr>
                <w:rFonts w:cs="Calibri"/>
                <w:szCs w:val="24"/>
              </w:rPr>
            </w:pPr>
            <w:r w:rsidRPr="00A87916">
              <w:rPr>
                <w:rFonts w:cs="Calibri"/>
                <w:szCs w:val="24"/>
              </w:rPr>
              <w:t xml:space="preserve">- w ramach wprowadzania nowych funkcji terenów </w:t>
            </w:r>
            <w:proofErr w:type="spellStart"/>
            <w:r w:rsidRPr="00A87916">
              <w:rPr>
                <w:rFonts w:cs="Calibri"/>
                <w:szCs w:val="24"/>
              </w:rPr>
              <w:t>pogórniczych</w:t>
            </w:r>
            <w:proofErr w:type="spellEnd"/>
            <w:r w:rsidRPr="00A87916">
              <w:rPr>
                <w:rFonts w:cs="Calibri"/>
                <w:szCs w:val="24"/>
              </w:rPr>
              <w:t xml:space="preserve"> należy spodziewać się rozwoju turystyki oraz rewitalizacji przestrzeni na terenach objętych wsparciem, co pozytywnie wpłynie na stan zabytków oraz innych obiektów na obszarze wsparcia.</w:t>
            </w:r>
          </w:p>
        </w:tc>
        <w:tc>
          <w:tcPr>
            <w:tcW w:w="558" w:type="pct"/>
            <w:shd w:val="clear" w:color="auto" w:fill="auto"/>
            <w:noWrap/>
            <w:vAlign w:val="center"/>
          </w:tcPr>
          <w:p w14:paraId="47AB209B" w14:textId="77777777" w:rsidR="00182553" w:rsidRPr="00A87916" w:rsidRDefault="00182553" w:rsidP="00070B4B">
            <w:pPr>
              <w:pStyle w:val="Mtab"/>
              <w:rPr>
                <w:rFonts w:cs="Calibri"/>
                <w:szCs w:val="24"/>
              </w:rPr>
            </w:pPr>
            <w:r w:rsidRPr="00A87916">
              <w:rPr>
                <w:rFonts w:cs="Calibri"/>
                <w:szCs w:val="24"/>
              </w:rPr>
              <w:t>Długoterminowe</w:t>
            </w:r>
          </w:p>
        </w:tc>
        <w:tc>
          <w:tcPr>
            <w:tcW w:w="457" w:type="pct"/>
            <w:shd w:val="clear" w:color="auto" w:fill="auto"/>
            <w:noWrap/>
            <w:vAlign w:val="center"/>
          </w:tcPr>
          <w:p w14:paraId="0B0EAB29" w14:textId="77777777" w:rsidR="00182553" w:rsidRPr="00A87916" w:rsidRDefault="00182553" w:rsidP="00070B4B">
            <w:pPr>
              <w:pStyle w:val="Mtab"/>
              <w:rPr>
                <w:rFonts w:cs="Calibri"/>
                <w:szCs w:val="24"/>
              </w:rPr>
            </w:pPr>
            <w:r w:rsidRPr="00A87916">
              <w:rPr>
                <w:rFonts w:cs="Calibri"/>
                <w:color w:val="000000"/>
                <w:szCs w:val="24"/>
              </w:rPr>
              <w:t>Bezpośrednie, pośrednie</w:t>
            </w:r>
          </w:p>
        </w:tc>
        <w:tc>
          <w:tcPr>
            <w:tcW w:w="711" w:type="pct"/>
            <w:shd w:val="clear" w:color="auto" w:fill="auto"/>
            <w:noWrap/>
            <w:vAlign w:val="center"/>
          </w:tcPr>
          <w:p w14:paraId="4CC8F6FF" w14:textId="77777777" w:rsidR="00182553" w:rsidRPr="00A87916" w:rsidRDefault="00182553" w:rsidP="00070B4B">
            <w:pPr>
              <w:pStyle w:val="Mtab"/>
              <w:rPr>
                <w:rFonts w:cs="Calibri"/>
                <w:szCs w:val="24"/>
              </w:rPr>
            </w:pPr>
            <w:r w:rsidRPr="00A87916">
              <w:rPr>
                <w:rFonts w:cs="Calibri"/>
                <w:szCs w:val="24"/>
              </w:rPr>
              <w:t>-</w:t>
            </w:r>
          </w:p>
        </w:tc>
        <w:tc>
          <w:tcPr>
            <w:tcW w:w="1244" w:type="pct"/>
            <w:shd w:val="clear" w:color="auto" w:fill="auto"/>
            <w:noWrap/>
            <w:vAlign w:val="center"/>
          </w:tcPr>
          <w:p w14:paraId="54B869D4" w14:textId="77777777" w:rsidR="00182553" w:rsidRPr="00A87916" w:rsidRDefault="00182553" w:rsidP="00070B4B">
            <w:pPr>
              <w:pStyle w:val="Mtab"/>
              <w:rPr>
                <w:rFonts w:cs="Calibri"/>
                <w:szCs w:val="24"/>
              </w:rPr>
            </w:pPr>
            <w:r w:rsidRPr="00A87916">
              <w:rPr>
                <w:rFonts w:cs="Calibri"/>
                <w:szCs w:val="24"/>
              </w:rPr>
              <w:t>-</w:t>
            </w:r>
          </w:p>
        </w:tc>
      </w:tr>
      <w:tr w:rsidR="00182553" w:rsidRPr="00DA54EE" w14:paraId="234730C6" w14:textId="77777777" w:rsidTr="00070B4B">
        <w:trPr>
          <w:trHeight w:val="284"/>
          <w:jc w:val="center"/>
        </w:trPr>
        <w:tc>
          <w:tcPr>
            <w:tcW w:w="404" w:type="pct"/>
            <w:shd w:val="clear" w:color="auto" w:fill="auto"/>
            <w:noWrap/>
            <w:vAlign w:val="center"/>
          </w:tcPr>
          <w:p w14:paraId="1E2BB772" w14:textId="1CC93407" w:rsidR="00182553" w:rsidRPr="00A87916" w:rsidRDefault="00182553" w:rsidP="00070B4B">
            <w:pPr>
              <w:pStyle w:val="Mtab"/>
              <w:rPr>
                <w:rFonts w:cs="Calibri"/>
                <w:noProof/>
                <w:szCs w:val="24"/>
              </w:rPr>
            </w:pPr>
            <w:r w:rsidRPr="00A87916">
              <w:rPr>
                <w:rFonts w:cs="Calibri"/>
                <w:noProof/>
                <w:szCs w:val="24"/>
              </w:rPr>
              <w:t>TPST PZ Ś</w:t>
            </w:r>
            <w:r w:rsidR="007F61EB" w:rsidRPr="00A87916">
              <w:rPr>
                <w:rFonts w:cs="Calibri"/>
                <w:noProof/>
                <w:szCs w:val="24"/>
              </w:rPr>
              <w:t>7</w:t>
            </w:r>
          </w:p>
        </w:tc>
        <w:tc>
          <w:tcPr>
            <w:tcW w:w="1626" w:type="pct"/>
            <w:shd w:val="clear" w:color="auto" w:fill="auto"/>
            <w:noWrap/>
            <w:vAlign w:val="center"/>
          </w:tcPr>
          <w:p w14:paraId="0E29476A" w14:textId="77777777" w:rsidR="00182553" w:rsidRPr="00A87916" w:rsidRDefault="00182553" w:rsidP="00070B4B">
            <w:pPr>
              <w:pStyle w:val="Mtab"/>
              <w:rPr>
                <w:rFonts w:cs="Calibri"/>
                <w:szCs w:val="24"/>
              </w:rPr>
            </w:pPr>
            <w:r w:rsidRPr="00A87916">
              <w:rPr>
                <w:rFonts w:cs="Calibri"/>
                <w:szCs w:val="24"/>
              </w:rPr>
              <w:t>Pozytywne:</w:t>
            </w:r>
          </w:p>
          <w:p w14:paraId="60A56D6C" w14:textId="77777777" w:rsidR="00182553" w:rsidRPr="00A87916" w:rsidRDefault="00182553" w:rsidP="00070B4B">
            <w:pPr>
              <w:pStyle w:val="Mtab"/>
              <w:rPr>
                <w:rFonts w:cs="Calibri"/>
                <w:szCs w:val="24"/>
              </w:rPr>
            </w:pPr>
            <w:r w:rsidRPr="00A87916">
              <w:rPr>
                <w:rFonts w:cs="Calibri"/>
                <w:szCs w:val="24"/>
              </w:rPr>
              <w:t>- projekty objęte wsparciem będą uwzględniać rewitalizację zabytkowych układów urbanistycznych, co pozytywnie wpłynie na zachowanie zabytków na terenie objętym danym projektem</w:t>
            </w:r>
          </w:p>
        </w:tc>
        <w:tc>
          <w:tcPr>
            <w:tcW w:w="558" w:type="pct"/>
            <w:shd w:val="clear" w:color="auto" w:fill="auto"/>
            <w:noWrap/>
            <w:vAlign w:val="center"/>
          </w:tcPr>
          <w:p w14:paraId="45639FC0" w14:textId="77777777" w:rsidR="00182553" w:rsidRPr="00A87916" w:rsidRDefault="00182553" w:rsidP="00070B4B">
            <w:pPr>
              <w:pStyle w:val="Mtab"/>
              <w:rPr>
                <w:rFonts w:cs="Calibri"/>
                <w:szCs w:val="24"/>
              </w:rPr>
            </w:pPr>
            <w:r w:rsidRPr="00A87916">
              <w:rPr>
                <w:rFonts w:cs="Calibri"/>
                <w:szCs w:val="24"/>
              </w:rPr>
              <w:t>Długoterminowe</w:t>
            </w:r>
          </w:p>
        </w:tc>
        <w:tc>
          <w:tcPr>
            <w:tcW w:w="457" w:type="pct"/>
            <w:shd w:val="clear" w:color="auto" w:fill="auto"/>
            <w:noWrap/>
            <w:vAlign w:val="center"/>
          </w:tcPr>
          <w:p w14:paraId="19F46896" w14:textId="77777777" w:rsidR="00182553" w:rsidRPr="00A87916" w:rsidRDefault="00182553" w:rsidP="00070B4B">
            <w:pPr>
              <w:pStyle w:val="Mtab"/>
              <w:rPr>
                <w:rFonts w:cs="Calibri"/>
                <w:szCs w:val="24"/>
              </w:rPr>
            </w:pPr>
            <w:r w:rsidRPr="00A87916">
              <w:rPr>
                <w:rFonts w:cs="Calibri"/>
                <w:szCs w:val="24"/>
              </w:rPr>
              <w:t>Bezpośrednie, pośrednie</w:t>
            </w:r>
          </w:p>
        </w:tc>
        <w:tc>
          <w:tcPr>
            <w:tcW w:w="711" w:type="pct"/>
            <w:shd w:val="clear" w:color="auto" w:fill="auto"/>
            <w:noWrap/>
            <w:vAlign w:val="center"/>
          </w:tcPr>
          <w:p w14:paraId="505D022E" w14:textId="77777777" w:rsidR="00182553" w:rsidRPr="00A87916" w:rsidRDefault="00182553" w:rsidP="00070B4B">
            <w:pPr>
              <w:pStyle w:val="Mtab"/>
              <w:rPr>
                <w:rFonts w:cs="Calibri"/>
                <w:szCs w:val="24"/>
              </w:rPr>
            </w:pPr>
            <w:r w:rsidRPr="00A87916">
              <w:rPr>
                <w:rFonts w:cs="Calibri"/>
                <w:szCs w:val="24"/>
              </w:rPr>
              <w:t>-</w:t>
            </w:r>
          </w:p>
        </w:tc>
        <w:tc>
          <w:tcPr>
            <w:tcW w:w="1244" w:type="pct"/>
            <w:shd w:val="clear" w:color="auto" w:fill="auto"/>
            <w:noWrap/>
            <w:vAlign w:val="center"/>
          </w:tcPr>
          <w:p w14:paraId="1B2987B0" w14:textId="77777777" w:rsidR="00182553" w:rsidRPr="00A87916" w:rsidRDefault="00182553" w:rsidP="00070B4B">
            <w:pPr>
              <w:pStyle w:val="Mtab"/>
              <w:rPr>
                <w:rFonts w:cs="Calibri"/>
                <w:szCs w:val="24"/>
              </w:rPr>
            </w:pPr>
            <w:r w:rsidRPr="00A87916">
              <w:rPr>
                <w:rFonts w:cs="Calibri"/>
                <w:szCs w:val="24"/>
              </w:rPr>
              <w:t>-</w:t>
            </w:r>
          </w:p>
        </w:tc>
      </w:tr>
      <w:tr w:rsidR="00182553" w:rsidRPr="00DA54EE" w14:paraId="217C2F17" w14:textId="77777777" w:rsidTr="00070B4B">
        <w:trPr>
          <w:trHeight w:val="284"/>
          <w:jc w:val="center"/>
        </w:trPr>
        <w:tc>
          <w:tcPr>
            <w:tcW w:w="404" w:type="pct"/>
            <w:shd w:val="clear" w:color="auto" w:fill="auto"/>
            <w:noWrap/>
            <w:vAlign w:val="center"/>
          </w:tcPr>
          <w:p w14:paraId="7D26DA7E" w14:textId="028DD00E" w:rsidR="00182553" w:rsidRPr="00A87916" w:rsidRDefault="00182553" w:rsidP="00070B4B">
            <w:pPr>
              <w:pStyle w:val="Mtab"/>
              <w:rPr>
                <w:rFonts w:cs="Calibri"/>
                <w:noProof/>
                <w:szCs w:val="24"/>
              </w:rPr>
            </w:pPr>
            <w:r w:rsidRPr="00A87916">
              <w:rPr>
                <w:rFonts w:cs="Calibri"/>
                <w:noProof/>
                <w:szCs w:val="24"/>
              </w:rPr>
              <w:t>TPST PZ Ś</w:t>
            </w:r>
            <w:r w:rsidR="007F61EB" w:rsidRPr="00A87916">
              <w:rPr>
                <w:rFonts w:cs="Calibri"/>
                <w:noProof/>
                <w:szCs w:val="24"/>
              </w:rPr>
              <w:t>8</w:t>
            </w:r>
          </w:p>
        </w:tc>
        <w:tc>
          <w:tcPr>
            <w:tcW w:w="1626" w:type="pct"/>
            <w:shd w:val="clear" w:color="auto" w:fill="auto"/>
            <w:noWrap/>
            <w:vAlign w:val="center"/>
          </w:tcPr>
          <w:p w14:paraId="56990750" w14:textId="77777777" w:rsidR="00182553" w:rsidRPr="00A87916" w:rsidRDefault="00182553" w:rsidP="00070B4B">
            <w:pPr>
              <w:pStyle w:val="Mtab"/>
              <w:rPr>
                <w:rFonts w:cs="Calibri"/>
                <w:color w:val="000000"/>
                <w:szCs w:val="24"/>
              </w:rPr>
            </w:pPr>
            <w:r w:rsidRPr="00A87916">
              <w:rPr>
                <w:rFonts w:cs="Calibri"/>
                <w:color w:val="000000"/>
                <w:szCs w:val="24"/>
              </w:rPr>
              <w:t>Faza realizacji:</w:t>
            </w:r>
          </w:p>
          <w:p w14:paraId="47BA657F" w14:textId="77777777" w:rsidR="00182553" w:rsidRPr="00A87916" w:rsidRDefault="00182553" w:rsidP="00070B4B">
            <w:pPr>
              <w:pStyle w:val="Mtab"/>
              <w:rPr>
                <w:rFonts w:cs="Calibri"/>
                <w:color w:val="000000"/>
                <w:szCs w:val="24"/>
              </w:rPr>
            </w:pPr>
            <w:r w:rsidRPr="00A87916">
              <w:rPr>
                <w:rFonts w:cs="Calibri"/>
                <w:color w:val="000000"/>
                <w:szCs w:val="24"/>
              </w:rPr>
              <w:t>Możliwe negatywne:</w:t>
            </w:r>
          </w:p>
          <w:p w14:paraId="54D4A662" w14:textId="77777777" w:rsidR="00182553" w:rsidRPr="00A87916" w:rsidRDefault="00182553" w:rsidP="00070B4B">
            <w:pPr>
              <w:pStyle w:val="Mtab"/>
              <w:rPr>
                <w:rFonts w:cs="Calibri"/>
                <w:szCs w:val="24"/>
              </w:rPr>
            </w:pPr>
            <w:r w:rsidRPr="00A87916">
              <w:rPr>
                <w:rFonts w:cs="Calibri"/>
                <w:color w:val="000000"/>
                <w:szCs w:val="24"/>
                <w:shd w:val="clear" w:color="auto" w:fill="FFFFFF"/>
              </w:rPr>
              <w:lastRenderedPageBreak/>
              <w:t>- w przypadku realizacji prac w pobliżu obiektów zabytkowych - mogą wystąpić ich uszkodzenia na etapie prac.</w:t>
            </w:r>
          </w:p>
        </w:tc>
        <w:tc>
          <w:tcPr>
            <w:tcW w:w="558" w:type="pct"/>
            <w:shd w:val="clear" w:color="auto" w:fill="auto"/>
            <w:noWrap/>
            <w:vAlign w:val="center"/>
          </w:tcPr>
          <w:p w14:paraId="7CFFD0FE" w14:textId="77777777" w:rsidR="00182553" w:rsidRPr="00A87916" w:rsidRDefault="00182553" w:rsidP="00070B4B">
            <w:pPr>
              <w:pStyle w:val="Mtab"/>
              <w:rPr>
                <w:rFonts w:cs="Calibri"/>
                <w:szCs w:val="24"/>
              </w:rPr>
            </w:pPr>
            <w:r w:rsidRPr="00A87916">
              <w:rPr>
                <w:rFonts w:cs="Calibri"/>
                <w:color w:val="000000"/>
                <w:szCs w:val="24"/>
              </w:rPr>
              <w:lastRenderedPageBreak/>
              <w:t>Krótkoterminowe</w:t>
            </w:r>
          </w:p>
        </w:tc>
        <w:tc>
          <w:tcPr>
            <w:tcW w:w="457" w:type="pct"/>
            <w:shd w:val="clear" w:color="auto" w:fill="auto"/>
            <w:noWrap/>
            <w:vAlign w:val="center"/>
          </w:tcPr>
          <w:p w14:paraId="7D01A6D7" w14:textId="77777777" w:rsidR="00182553" w:rsidRPr="00A87916" w:rsidRDefault="00182553" w:rsidP="00070B4B">
            <w:pPr>
              <w:pStyle w:val="Mtab"/>
              <w:rPr>
                <w:rFonts w:cs="Calibri"/>
                <w:szCs w:val="24"/>
              </w:rPr>
            </w:pPr>
            <w:r w:rsidRPr="00A87916">
              <w:rPr>
                <w:rFonts w:cs="Calibri"/>
                <w:color w:val="000000"/>
                <w:szCs w:val="24"/>
              </w:rPr>
              <w:t>Bezpośrednie, pośrednie</w:t>
            </w:r>
          </w:p>
        </w:tc>
        <w:tc>
          <w:tcPr>
            <w:tcW w:w="711" w:type="pct"/>
            <w:shd w:val="clear" w:color="auto" w:fill="auto"/>
            <w:noWrap/>
            <w:vAlign w:val="center"/>
          </w:tcPr>
          <w:p w14:paraId="436A8F00" w14:textId="090C339A" w:rsidR="00182553" w:rsidRPr="00A87916" w:rsidRDefault="006F7D71" w:rsidP="00070B4B">
            <w:pPr>
              <w:pStyle w:val="Mtab"/>
              <w:rPr>
                <w:rFonts w:cs="Calibri"/>
                <w:szCs w:val="24"/>
              </w:rPr>
            </w:pPr>
            <w:r>
              <w:rPr>
                <w:rFonts w:cs="Calibri"/>
                <w:szCs w:val="24"/>
              </w:rPr>
              <w:t>-</w:t>
            </w:r>
          </w:p>
        </w:tc>
        <w:tc>
          <w:tcPr>
            <w:tcW w:w="1244" w:type="pct"/>
            <w:tcBorders>
              <w:left w:val="single" w:sz="4" w:space="0" w:color="auto"/>
              <w:right w:val="single" w:sz="4" w:space="0" w:color="auto"/>
            </w:tcBorders>
            <w:shd w:val="clear" w:color="auto" w:fill="auto"/>
            <w:noWrap/>
            <w:vAlign w:val="center"/>
          </w:tcPr>
          <w:p w14:paraId="69FCC771" w14:textId="631F9E55" w:rsidR="00182553" w:rsidRPr="00A87916" w:rsidRDefault="000D3C89" w:rsidP="00070B4B">
            <w:pPr>
              <w:pStyle w:val="Mtab"/>
              <w:rPr>
                <w:rFonts w:cs="Calibri"/>
                <w:szCs w:val="24"/>
              </w:rPr>
            </w:pPr>
            <w:r w:rsidRPr="00A87916">
              <w:rPr>
                <w:rFonts w:cs="Calibri"/>
                <w:szCs w:val="24"/>
              </w:rPr>
              <w:t xml:space="preserve">- należy uwzględnić ryzyko związane z możliwością występowania obiektów </w:t>
            </w:r>
            <w:r w:rsidRPr="00A87916">
              <w:rPr>
                <w:rFonts w:cs="Calibri"/>
                <w:szCs w:val="24"/>
              </w:rPr>
              <w:lastRenderedPageBreak/>
              <w:t>archeologicznych a także uwzględniać warunki prowadzenia prac ze względu na ochronę zabytków</w:t>
            </w:r>
          </w:p>
        </w:tc>
      </w:tr>
      <w:tr w:rsidR="00182553" w:rsidRPr="00DA54EE" w14:paraId="3FD97F6D" w14:textId="77777777" w:rsidTr="00070B4B">
        <w:trPr>
          <w:trHeight w:val="284"/>
          <w:jc w:val="center"/>
        </w:trPr>
        <w:tc>
          <w:tcPr>
            <w:tcW w:w="404" w:type="pct"/>
            <w:shd w:val="clear" w:color="auto" w:fill="auto"/>
            <w:noWrap/>
            <w:vAlign w:val="center"/>
          </w:tcPr>
          <w:p w14:paraId="3427548E" w14:textId="7CB0FC9A" w:rsidR="00182553" w:rsidRPr="00A87916" w:rsidRDefault="00182553" w:rsidP="00070B4B">
            <w:pPr>
              <w:pStyle w:val="Mtab"/>
              <w:rPr>
                <w:rFonts w:cs="Calibri"/>
                <w:noProof/>
                <w:szCs w:val="24"/>
              </w:rPr>
            </w:pPr>
            <w:r w:rsidRPr="00A87916">
              <w:rPr>
                <w:rFonts w:cs="Calibri"/>
                <w:noProof/>
                <w:szCs w:val="24"/>
              </w:rPr>
              <w:lastRenderedPageBreak/>
              <w:t>TPST PZ Ś</w:t>
            </w:r>
            <w:r w:rsidR="007F61EB" w:rsidRPr="00A87916">
              <w:rPr>
                <w:rFonts w:cs="Calibri"/>
                <w:noProof/>
                <w:szCs w:val="24"/>
              </w:rPr>
              <w:t>9</w:t>
            </w:r>
          </w:p>
        </w:tc>
        <w:tc>
          <w:tcPr>
            <w:tcW w:w="1626" w:type="pct"/>
            <w:shd w:val="clear" w:color="auto" w:fill="auto"/>
            <w:noWrap/>
            <w:vAlign w:val="center"/>
          </w:tcPr>
          <w:p w14:paraId="63E3A533" w14:textId="77777777" w:rsidR="00182553" w:rsidRPr="00A87916" w:rsidRDefault="00182553" w:rsidP="00070B4B">
            <w:pPr>
              <w:pStyle w:val="Mtab"/>
              <w:rPr>
                <w:rFonts w:cs="Calibri"/>
                <w:color w:val="000000"/>
                <w:szCs w:val="24"/>
              </w:rPr>
            </w:pPr>
            <w:r w:rsidRPr="00A87916">
              <w:rPr>
                <w:rFonts w:cs="Calibri"/>
                <w:color w:val="000000"/>
                <w:szCs w:val="24"/>
              </w:rPr>
              <w:t>Pozytywne:</w:t>
            </w:r>
          </w:p>
          <w:p w14:paraId="2F4578A9" w14:textId="77777777" w:rsidR="00182553" w:rsidRPr="00A87916" w:rsidRDefault="00182553" w:rsidP="00070B4B">
            <w:pPr>
              <w:pStyle w:val="Mtab"/>
              <w:rPr>
                <w:rFonts w:cs="Calibri"/>
                <w:szCs w:val="24"/>
              </w:rPr>
            </w:pPr>
            <w:r w:rsidRPr="00A87916">
              <w:rPr>
                <w:rFonts w:cs="Calibri"/>
                <w:color w:val="000000"/>
                <w:szCs w:val="24"/>
              </w:rPr>
              <w:t>- zakładane jest promowanie oraz rozwój turystyki związanej z zabytkami powiatu zgorzeleckiego co powinno pozytywnie wpłynąć na stan ich zachowania.</w:t>
            </w:r>
          </w:p>
        </w:tc>
        <w:tc>
          <w:tcPr>
            <w:tcW w:w="558" w:type="pct"/>
            <w:shd w:val="clear" w:color="auto" w:fill="auto"/>
            <w:noWrap/>
            <w:vAlign w:val="center"/>
          </w:tcPr>
          <w:p w14:paraId="1732AAC9" w14:textId="34243FA9" w:rsidR="00182553" w:rsidRPr="00A87916" w:rsidRDefault="006F7D71" w:rsidP="00070B4B">
            <w:pPr>
              <w:pStyle w:val="Mtab"/>
              <w:rPr>
                <w:rFonts w:cs="Calibri"/>
                <w:szCs w:val="24"/>
              </w:rPr>
            </w:pPr>
            <w:r>
              <w:rPr>
                <w:rFonts w:cs="Calibri"/>
                <w:szCs w:val="24"/>
              </w:rPr>
              <w:t>-</w:t>
            </w:r>
          </w:p>
        </w:tc>
        <w:tc>
          <w:tcPr>
            <w:tcW w:w="457" w:type="pct"/>
            <w:shd w:val="clear" w:color="auto" w:fill="auto"/>
            <w:noWrap/>
            <w:vAlign w:val="center"/>
          </w:tcPr>
          <w:p w14:paraId="0DCEAE20" w14:textId="6DAB1062" w:rsidR="00182553" w:rsidRPr="00A87916" w:rsidRDefault="006F7D71" w:rsidP="00070B4B">
            <w:pPr>
              <w:pStyle w:val="Mtab"/>
              <w:rPr>
                <w:rFonts w:cs="Calibri"/>
                <w:szCs w:val="24"/>
              </w:rPr>
            </w:pPr>
            <w:r>
              <w:rPr>
                <w:rFonts w:cs="Calibri"/>
                <w:szCs w:val="24"/>
              </w:rPr>
              <w:t>-</w:t>
            </w:r>
          </w:p>
        </w:tc>
        <w:tc>
          <w:tcPr>
            <w:tcW w:w="711" w:type="pct"/>
            <w:shd w:val="clear" w:color="auto" w:fill="auto"/>
            <w:noWrap/>
            <w:vAlign w:val="center"/>
          </w:tcPr>
          <w:p w14:paraId="4CFAB194" w14:textId="56A05F36" w:rsidR="00182553" w:rsidRPr="00A87916" w:rsidRDefault="006F7D71" w:rsidP="00070B4B">
            <w:pPr>
              <w:pStyle w:val="Mtab"/>
              <w:rPr>
                <w:rFonts w:cs="Calibri"/>
                <w:szCs w:val="24"/>
              </w:rPr>
            </w:pPr>
            <w:r>
              <w:rPr>
                <w:rFonts w:cs="Calibri"/>
                <w:szCs w:val="24"/>
              </w:rPr>
              <w:t>-</w:t>
            </w:r>
          </w:p>
        </w:tc>
        <w:tc>
          <w:tcPr>
            <w:tcW w:w="1244" w:type="pct"/>
            <w:tcBorders>
              <w:left w:val="single" w:sz="4" w:space="0" w:color="auto"/>
              <w:right w:val="single" w:sz="4" w:space="0" w:color="auto"/>
            </w:tcBorders>
            <w:shd w:val="clear" w:color="auto" w:fill="auto"/>
            <w:noWrap/>
            <w:vAlign w:val="center"/>
          </w:tcPr>
          <w:p w14:paraId="487B5E32" w14:textId="61716BC3" w:rsidR="00182553" w:rsidRPr="00A87916" w:rsidRDefault="006F7D71" w:rsidP="00070B4B">
            <w:pPr>
              <w:pStyle w:val="Mtab"/>
              <w:rPr>
                <w:rFonts w:cs="Calibri"/>
                <w:szCs w:val="24"/>
              </w:rPr>
            </w:pPr>
            <w:r>
              <w:rPr>
                <w:rFonts w:cs="Calibri"/>
                <w:szCs w:val="24"/>
              </w:rPr>
              <w:t>-</w:t>
            </w:r>
          </w:p>
        </w:tc>
      </w:tr>
      <w:tr w:rsidR="00182553" w:rsidRPr="00DA54EE" w14:paraId="7053A806" w14:textId="77777777" w:rsidTr="00070B4B">
        <w:trPr>
          <w:trHeight w:val="284"/>
          <w:jc w:val="center"/>
        </w:trPr>
        <w:tc>
          <w:tcPr>
            <w:tcW w:w="404" w:type="pct"/>
            <w:shd w:val="clear" w:color="auto" w:fill="auto"/>
            <w:noWrap/>
            <w:vAlign w:val="center"/>
          </w:tcPr>
          <w:p w14:paraId="15FA5B95" w14:textId="23C34837" w:rsidR="00182553" w:rsidRPr="00A87916" w:rsidRDefault="00182553" w:rsidP="00070B4B">
            <w:pPr>
              <w:pStyle w:val="Mtab"/>
              <w:rPr>
                <w:rFonts w:cs="Calibri"/>
                <w:noProof/>
                <w:szCs w:val="24"/>
              </w:rPr>
            </w:pPr>
            <w:r w:rsidRPr="00A87916">
              <w:rPr>
                <w:rFonts w:cs="Calibri"/>
                <w:noProof/>
                <w:szCs w:val="24"/>
              </w:rPr>
              <w:t>TPST PZ Ś</w:t>
            </w:r>
            <w:r w:rsidR="007F61EB" w:rsidRPr="00A87916">
              <w:rPr>
                <w:rFonts w:cs="Calibri"/>
                <w:noProof/>
                <w:szCs w:val="24"/>
              </w:rPr>
              <w:t>10</w:t>
            </w:r>
          </w:p>
        </w:tc>
        <w:tc>
          <w:tcPr>
            <w:tcW w:w="1626" w:type="pct"/>
            <w:shd w:val="clear" w:color="auto" w:fill="auto"/>
            <w:noWrap/>
            <w:vAlign w:val="center"/>
          </w:tcPr>
          <w:p w14:paraId="40981495" w14:textId="77777777" w:rsidR="00182553" w:rsidRPr="00A87916" w:rsidRDefault="00182553" w:rsidP="00070B4B">
            <w:pPr>
              <w:pStyle w:val="Mtab"/>
              <w:rPr>
                <w:rFonts w:cs="Calibri"/>
                <w:szCs w:val="24"/>
              </w:rPr>
            </w:pPr>
            <w:r w:rsidRPr="00A87916">
              <w:rPr>
                <w:rFonts w:cs="Calibri"/>
                <w:szCs w:val="24"/>
              </w:rPr>
              <w:t>Brak oddziaływań</w:t>
            </w:r>
          </w:p>
        </w:tc>
        <w:tc>
          <w:tcPr>
            <w:tcW w:w="558" w:type="pct"/>
            <w:shd w:val="clear" w:color="auto" w:fill="auto"/>
            <w:noWrap/>
            <w:vAlign w:val="center"/>
          </w:tcPr>
          <w:p w14:paraId="255A6D79" w14:textId="77777777" w:rsidR="00182553" w:rsidRPr="00A87916" w:rsidRDefault="00182553" w:rsidP="00070B4B">
            <w:pPr>
              <w:pStyle w:val="Mtab"/>
              <w:rPr>
                <w:rFonts w:cs="Calibri"/>
                <w:szCs w:val="24"/>
              </w:rPr>
            </w:pPr>
            <w:r w:rsidRPr="00A87916">
              <w:rPr>
                <w:rFonts w:cs="Calibri"/>
                <w:szCs w:val="24"/>
              </w:rPr>
              <w:t>-</w:t>
            </w:r>
          </w:p>
        </w:tc>
        <w:tc>
          <w:tcPr>
            <w:tcW w:w="457" w:type="pct"/>
            <w:shd w:val="clear" w:color="auto" w:fill="auto"/>
            <w:noWrap/>
            <w:vAlign w:val="center"/>
          </w:tcPr>
          <w:p w14:paraId="19269087" w14:textId="77777777" w:rsidR="00182553" w:rsidRPr="00A87916" w:rsidRDefault="00182553" w:rsidP="00070B4B">
            <w:pPr>
              <w:pStyle w:val="Mtab"/>
              <w:rPr>
                <w:rFonts w:cs="Calibri"/>
                <w:szCs w:val="24"/>
              </w:rPr>
            </w:pPr>
            <w:r w:rsidRPr="00A87916">
              <w:rPr>
                <w:rFonts w:cs="Calibri"/>
                <w:szCs w:val="24"/>
              </w:rPr>
              <w:t>-</w:t>
            </w:r>
          </w:p>
        </w:tc>
        <w:tc>
          <w:tcPr>
            <w:tcW w:w="711" w:type="pct"/>
            <w:shd w:val="clear" w:color="auto" w:fill="auto"/>
            <w:noWrap/>
            <w:vAlign w:val="center"/>
          </w:tcPr>
          <w:p w14:paraId="77834F26" w14:textId="77777777" w:rsidR="00182553" w:rsidRPr="00A87916" w:rsidRDefault="00182553" w:rsidP="00070B4B">
            <w:pPr>
              <w:pStyle w:val="Mtab"/>
              <w:rPr>
                <w:rFonts w:cs="Calibri"/>
                <w:szCs w:val="24"/>
              </w:rPr>
            </w:pPr>
            <w:r w:rsidRPr="00A87916">
              <w:rPr>
                <w:rFonts w:cs="Calibri"/>
                <w:szCs w:val="24"/>
              </w:rPr>
              <w:t>-</w:t>
            </w:r>
          </w:p>
        </w:tc>
        <w:tc>
          <w:tcPr>
            <w:tcW w:w="1244" w:type="pct"/>
            <w:tcBorders>
              <w:left w:val="nil"/>
              <w:right w:val="single" w:sz="4" w:space="0" w:color="auto"/>
            </w:tcBorders>
            <w:shd w:val="clear" w:color="auto" w:fill="auto"/>
            <w:noWrap/>
            <w:vAlign w:val="center"/>
          </w:tcPr>
          <w:p w14:paraId="03806948" w14:textId="77777777" w:rsidR="00182553" w:rsidRPr="00A87916" w:rsidRDefault="00182553" w:rsidP="00070B4B">
            <w:pPr>
              <w:pStyle w:val="Mtab"/>
              <w:rPr>
                <w:rFonts w:cs="Calibri"/>
                <w:szCs w:val="24"/>
              </w:rPr>
            </w:pPr>
            <w:r w:rsidRPr="00A87916">
              <w:rPr>
                <w:rFonts w:cs="Calibri"/>
                <w:szCs w:val="24"/>
              </w:rPr>
              <w:t>-</w:t>
            </w:r>
          </w:p>
        </w:tc>
      </w:tr>
    </w:tbl>
    <w:p w14:paraId="3EADEF7C" w14:textId="5DAAF3FF" w:rsidR="002E143D" w:rsidRDefault="002E143D" w:rsidP="00182553">
      <w:pPr>
        <w:rPr>
          <w:rFonts w:ascii="Calibri" w:hAnsi="Calibri" w:cs="Calibri"/>
        </w:rPr>
      </w:pPr>
    </w:p>
    <w:p w14:paraId="025F5D8D" w14:textId="1F948A85" w:rsidR="00535F60" w:rsidRDefault="00535F60" w:rsidP="00182553">
      <w:pPr>
        <w:rPr>
          <w:rFonts w:ascii="Calibri" w:hAnsi="Calibri" w:cs="Calibri"/>
        </w:rPr>
      </w:pPr>
    </w:p>
    <w:p w14:paraId="2092CED0" w14:textId="3B14B869" w:rsidR="00535F60" w:rsidRDefault="00535F60" w:rsidP="00182553">
      <w:pPr>
        <w:rPr>
          <w:rFonts w:ascii="Calibri" w:hAnsi="Calibri" w:cs="Calibri"/>
        </w:rPr>
      </w:pPr>
    </w:p>
    <w:p w14:paraId="24F36C7D" w14:textId="2995B0CF" w:rsidR="00535F60" w:rsidRDefault="00535F60" w:rsidP="00182553">
      <w:pPr>
        <w:rPr>
          <w:rFonts w:ascii="Calibri" w:hAnsi="Calibri" w:cs="Calibri"/>
        </w:rPr>
      </w:pPr>
    </w:p>
    <w:p w14:paraId="6EACADEB" w14:textId="7198FD77" w:rsidR="00535F60" w:rsidRDefault="00535F60" w:rsidP="00182553">
      <w:pPr>
        <w:rPr>
          <w:rFonts w:ascii="Calibri" w:hAnsi="Calibri" w:cs="Calibri"/>
        </w:rPr>
      </w:pPr>
    </w:p>
    <w:p w14:paraId="1540AA0E" w14:textId="6CC89D3F" w:rsidR="00535F60" w:rsidRDefault="00535F60" w:rsidP="00182553">
      <w:pPr>
        <w:rPr>
          <w:rFonts w:ascii="Calibri" w:hAnsi="Calibri" w:cs="Calibri"/>
        </w:rPr>
      </w:pPr>
    </w:p>
    <w:p w14:paraId="674562A2" w14:textId="6BE5DEA7" w:rsidR="00535F60" w:rsidRDefault="00535F60" w:rsidP="00182553">
      <w:pPr>
        <w:rPr>
          <w:rFonts w:ascii="Calibri" w:hAnsi="Calibri" w:cs="Calibri"/>
        </w:rPr>
      </w:pPr>
    </w:p>
    <w:p w14:paraId="6C9BABE5" w14:textId="2B1E5A84" w:rsidR="00535F60" w:rsidRDefault="00535F60" w:rsidP="00182553">
      <w:pPr>
        <w:rPr>
          <w:rFonts w:ascii="Calibri" w:hAnsi="Calibri" w:cs="Calibri"/>
        </w:rPr>
      </w:pPr>
    </w:p>
    <w:p w14:paraId="46834A34" w14:textId="35C274F9" w:rsidR="00535F60" w:rsidRDefault="00535F60" w:rsidP="00182553">
      <w:pPr>
        <w:rPr>
          <w:rFonts w:ascii="Calibri" w:hAnsi="Calibri" w:cs="Calibri"/>
        </w:rPr>
      </w:pPr>
    </w:p>
    <w:p w14:paraId="704A8400" w14:textId="77777777" w:rsidR="00535F60" w:rsidRDefault="00535F60" w:rsidP="00535F60"/>
    <w:p w14:paraId="0756A113" w14:textId="18026FE8" w:rsidR="00535F60" w:rsidRPr="00535F60" w:rsidRDefault="00535F60" w:rsidP="00BE7D17">
      <w:pPr>
        <w:pStyle w:val="Legenda"/>
        <w:keepNext/>
      </w:pPr>
      <w:r>
        <w:lastRenderedPageBreak/>
        <w:t xml:space="preserve">Tabela </w:t>
      </w:r>
      <w:r w:rsidR="00F371D2">
        <w:fldChar w:fldCharType="begin"/>
      </w:r>
      <w:r w:rsidR="00F371D2">
        <w:instrText xml:space="preserve"> SEQ Tabela \* ARABIC </w:instrText>
      </w:r>
      <w:r w:rsidR="00F371D2">
        <w:fldChar w:fldCharType="separate"/>
      </w:r>
      <w:r w:rsidR="00C37D2B">
        <w:rPr>
          <w:noProof/>
        </w:rPr>
        <w:t>52</w:t>
      </w:r>
      <w:r w:rsidR="00F371D2">
        <w:rPr>
          <w:noProof/>
        </w:rPr>
        <w:fldChar w:fldCharType="end"/>
      </w:r>
      <w:r>
        <w:t>. Matryca oddziaływań projektów które spełniły kryteria naboru zgodnie z uchwałą Zarządu Województwa Dolnośląskiego nr 4811/VI/22 z 18.01.2022 r. w sprawie ogłoszenia naboru na listę projektów niekonkurencyjnych planowanych do realizacji w ramach Funduszu Sprawiedliwej Transformacji na obszarach objętych Terytorialnymi Planami Sprawiedliwej Transformacji – powiat zgorzelecki</w:t>
      </w:r>
      <w:r>
        <w:rPr>
          <w:rStyle w:val="Odwoanieprzypisudolnego"/>
        </w:rPr>
        <w:footnoteReference w:id="229"/>
      </w:r>
    </w:p>
    <w:tbl>
      <w:tblPr>
        <w:tblW w:w="141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4A0" w:firstRow="1" w:lastRow="0" w:firstColumn="1" w:lastColumn="0" w:noHBand="0" w:noVBand="1"/>
        <w:tblCaption w:val="Matryca oddziaływań projektów które spełniły kryteria naboru zgodnie z uchwałą Zarządu Województwa Dolnośląskiego nr 4811/VI/22 z 18.01.2022 r. w sprawie ogłoszenia naboru na listę projektów niekonkurencyjnych planowanych do realizacji w ramach Funduszu Sprawiedliwej Transformacji na obszarach objętych Terytorialnymi Planami Sprawiedliwej Transformacji – powiat zgorzelecki"/>
        <w:tblDescription w:val="W tabeli przedstawiono ocenę oddziaływania projektów zgłoszonych do dofinansowania w ramach TPST powiat zgorzelecki  na: różnorodność biologiczną, rośliny, zwierzęta, ludzi, wody, powietrzem powierzchnię ziemi, krajobraz, klimat, zasoby naturalne, zabytki i dobra materialne."/>
      </w:tblPr>
      <w:tblGrid>
        <w:gridCol w:w="577"/>
        <w:gridCol w:w="3104"/>
        <w:gridCol w:w="992"/>
        <w:gridCol w:w="851"/>
        <w:gridCol w:w="1134"/>
        <w:gridCol w:w="992"/>
        <w:gridCol w:w="850"/>
        <w:gridCol w:w="851"/>
        <w:gridCol w:w="850"/>
        <w:gridCol w:w="709"/>
        <w:gridCol w:w="709"/>
        <w:gridCol w:w="850"/>
        <w:gridCol w:w="734"/>
        <w:gridCol w:w="939"/>
      </w:tblGrid>
      <w:tr w:rsidR="00535F60" w:rsidRPr="00BE7D17" w14:paraId="11CA9F49" w14:textId="77777777" w:rsidTr="00F150A0">
        <w:trPr>
          <w:cantSplit/>
          <w:trHeight w:val="255"/>
          <w:tblHeader/>
          <w:jc w:val="center"/>
        </w:trPr>
        <w:tc>
          <w:tcPr>
            <w:tcW w:w="577" w:type="dxa"/>
            <w:vMerge w:val="restart"/>
            <w:shd w:val="clear" w:color="auto" w:fill="365F91" w:themeFill="accent1" w:themeFillShade="BF"/>
            <w:noWrap/>
            <w:vAlign w:val="center"/>
            <w:hideMark/>
          </w:tcPr>
          <w:p w14:paraId="036AA72E" w14:textId="77777777" w:rsidR="00535F60" w:rsidRPr="00BE7D17" w:rsidRDefault="00535F60" w:rsidP="00BE7D17">
            <w:pPr>
              <w:pStyle w:val="Mtab"/>
              <w:rPr>
                <w:color w:val="FFFFFF" w:themeColor="background1"/>
              </w:rPr>
            </w:pPr>
            <w:r w:rsidRPr="00BE7D17">
              <w:rPr>
                <w:color w:val="FFFFFF" w:themeColor="background1"/>
              </w:rPr>
              <w:t>Lp.</w:t>
            </w:r>
          </w:p>
        </w:tc>
        <w:tc>
          <w:tcPr>
            <w:tcW w:w="3104" w:type="dxa"/>
            <w:vMerge w:val="restart"/>
            <w:shd w:val="clear" w:color="auto" w:fill="365F91" w:themeFill="accent1" w:themeFillShade="BF"/>
            <w:vAlign w:val="center"/>
            <w:hideMark/>
          </w:tcPr>
          <w:p w14:paraId="2D9C4A3B" w14:textId="77777777" w:rsidR="00535F60" w:rsidRPr="00BE7D17" w:rsidRDefault="00535F60" w:rsidP="00BE7D17">
            <w:pPr>
              <w:pStyle w:val="Mtab"/>
              <w:rPr>
                <w:color w:val="FFFFFF" w:themeColor="background1"/>
              </w:rPr>
            </w:pPr>
            <w:r w:rsidRPr="00BE7D17">
              <w:rPr>
                <w:color w:val="FFFFFF" w:themeColor="background1"/>
              </w:rPr>
              <w:t>Projekt</w:t>
            </w:r>
          </w:p>
        </w:tc>
        <w:tc>
          <w:tcPr>
            <w:tcW w:w="10461" w:type="dxa"/>
            <w:gridSpan w:val="12"/>
            <w:shd w:val="clear" w:color="auto" w:fill="365F91" w:themeFill="accent1" w:themeFillShade="BF"/>
            <w:noWrap/>
            <w:vAlign w:val="center"/>
            <w:hideMark/>
          </w:tcPr>
          <w:p w14:paraId="5FD88DF3" w14:textId="77777777" w:rsidR="00535F60" w:rsidRPr="00BE7D17" w:rsidRDefault="00535F60" w:rsidP="00BE7D17">
            <w:pPr>
              <w:pStyle w:val="Mtab"/>
              <w:rPr>
                <w:color w:val="FFFFFF" w:themeColor="background1"/>
              </w:rPr>
            </w:pPr>
            <w:r w:rsidRPr="00BE7D17">
              <w:rPr>
                <w:color w:val="FFFFFF" w:themeColor="background1"/>
              </w:rPr>
              <w:t>Identyfikacja potencjalnych oddziaływań</w:t>
            </w:r>
          </w:p>
        </w:tc>
      </w:tr>
      <w:tr w:rsidR="00535F60" w:rsidRPr="00BE7D17" w14:paraId="293A7341" w14:textId="77777777" w:rsidTr="00F150A0">
        <w:trPr>
          <w:trHeight w:val="1500"/>
          <w:tblHeader/>
          <w:jc w:val="center"/>
        </w:trPr>
        <w:tc>
          <w:tcPr>
            <w:tcW w:w="577" w:type="dxa"/>
            <w:vMerge/>
            <w:shd w:val="clear" w:color="auto" w:fill="365F91" w:themeFill="accent1" w:themeFillShade="BF"/>
            <w:vAlign w:val="center"/>
            <w:hideMark/>
          </w:tcPr>
          <w:p w14:paraId="254D7E9A" w14:textId="77777777" w:rsidR="00535F60" w:rsidRPr="00BE7D17" w:rsidRDefault="00535F60" w:rsidP="00BE7D17">
            <w:pPr>
              <w:pStyle w:val="Mtab"/>
              <w:rPr>
                <w:color w:val="FFFFFF" w:themeColor="background1"/>
              </w:rPr>
            </w:pPr>
          </w:p>
        </w:tc>
        <w:tc>
          <w:tcPr>
            <w:tcW w:w="3104" w:type="dxa"/>
            <w:vMerge/>
            <w:shd w:val="clear" w:color="auto" w:fill="365F91" w:themeFill="accent1" w:themeFillShade="BF"/>
            <w:vAlign w:val="center"/>
            <w:hideMark/>
          </w:tcPr>
          <w:p w14:paraId="28FE8D93" w14:textId="77777777" w:rsidR="00535F60" w:rsidRPr="00BE7D17" w:rsidRDefault="00535F60" w:rsidP="00BE7D17">
            <w:pPr>
              <w:pStyle w:val="Mtab"/>
              <w:rPr>
                <w:color w:val="FFFFFF" w:themeColor="background1"/>
              </w:rPr>
            </w:pPr>
          </w:p>
        </w:tc>
        <w:tc>
          <w:tcPr>
            <w:tcW w:w="992" w:type="dxa"/>
            <w:shd w:val="clear" w:color="auto" w:fill="365F91" w:themeFill="accent1" w:themeFillShade="BF"/>
            <w:textDirection w:val="btLr"/>
            <w:vAlign w:val="center"/>
            <w:hideMark/>
          </w:tcPr>
          <w:p w14:paraId="4889F9A6" w14:textId="77777777" w:rsidR="00535F60" w:rsidRPr="00BE7D17" w:rsidRDefault="00535F60" w:rsidP="00BE7D17">
            <w:pPr>
              <w:pStyle w:val="Mtab"/>
              <w:rPr>
                <w:color w:val="FFFFFF" w:themeColor="background1"/>
              </w:rPr>
            </w:pPr>
            <w:r w:rsidRPr="00BE7D17">
              <w:rPr>
                <w:color w:val="FFFFFF" w:themeColor="background1"/>
              </w:rPr>
              <w:t>różnorodność biologiczna</w:t>
            </w:r>
          </w:p>
        </w:tc>
        <w:tc>
          <w:tcPr>
            <w:tcW w:w="851" w:type="dxa"/>
            <w:shd w:val="clear" w:color="auto" w:fill="365F91" w:themeFill="accent1" w:themeFillShade="BF"/>
            <w:noWrap/>
            <w:textDirection w:val="btLr"/>
            <w:vAlign w:val="center"/>
            <w:hideMark/>
          </w:tcPr>
          <w:p w14:paraId="703B2673" w14:textId="77777777" w:rsidR="00535F60" w:rsidRPr="00BE7D17" w:rsidRDefault="00535F60" w:rsidP="00BE7D17">
            <w:pPr>
              <w:pStyle w:val="Mtab"/>
              <w:rPr>
                <w:color w:val="FFFFFF" w:themeColor="background1"/>
              </w:rPr>
            </w:pPr>
            <w:r w:rsidRPr="00BE7D17">
              <w:rPr>
                <w:color w:val="FFFFFF" w:themeColor="background1"/>
              </w:rPr>
              <w:t>rośliny</w:t>
            </w:r>
          </w:p>
        </w:tc>
        <w:tc>
          <w:tcPr>
            <w:tcW w:w="1134" w:type="dxa"/>
            <w:shd w:val="clear" w:color="auto" w:fill="365F91" w:themeFill="accent1" w:themeFillShade="BF"/>
            <w:textDirection w:val="btLr"/>
            <w:vAlign w:val="center"/>
            <w:hideMark/>
          </w:tcPr>
          <w:p w14:paraId="283EFF1E" w14:textId="77777777" w:rsidR="00535F60" w:rsidRPr="00BE7D17" w:rsidRDefault="00535F60" w:rsidP="00BE7D17">
            <w:pPr>
              <w:pStyle w:val="Mtab"/>
              <w:rPr>
                <w:color w:val="FFFFFF" w:themeColor="background1"/>
              </w:rPr>
            </w:pPr>
            <w:r w:rsidRPr="00BE7D17">
              <w:rPr>
                <w:color w:val="FFFFFF" w:themeColor="background1"/>
              </w:rPr>
              <w:t>zwierzęta</w:t>
            </w:r>
          </w:p>
        </w:tc>
        <w:tc>
          <w:tcPr>
            <w:tcW w:w="992" w:type="dxa"/>
            <w:shd w:val="clear" w:color="auto" w:fill="365F91" w:themeFill="accent1" w:themeFillShade="BF"/>
            <w:textDirection w:val="btLr"/>
            <w:vAlign w:val="center"/>
            <w:hideMark/>
          </w:tcPr>
          <w:p w14:paraId="13CDE6C3" w14:textId="77777777" w:rsidR="00535F60" w:rsidRPr="00BE7D17" w:rsidRDefault="00535F60" w:rsidP="00BE7D17">
            <w:pPr>
              <w:pStyle w:val="Mtab"/>
              <w:rPr>
                <w:color w:val="FFFFFF" w:themeColor="background1"/>
              </w:rPr>
            </w:pPr>
            <w:r w:rsidRPr="00BE7D17">
              <w:rPr>
                <w:color w:val="FFFFFF" w:themeColor="background1"/>
              </w:rPr>
              <w:t>ludzie</w:t>
            </w:r>
          </w:p>
        </w:tc>
        <w:tc>
          <w:tcPr>
            <w:tcW w:w="850" w:type="dxa"/>
            <w:shd w:val="clear" w:color="auto" w:fill="365F91" w:themeFill="accent1" w:themeFillShade="BF"/>
            <w:textDirection w:val="btLr"/>
            <w:vAlign w:val="center"/>
            <w:hideMark/>
          </w:tcPr>
          <w:p w14:paraId="5D1A778B" w14:textId="77777777" w:rsidR="00535F60" w:rsidRPr="00BE7D17" w:rsidRDefault="00535F60" w:rsidP="00BE7D17">
            <w:pPr>
              <w:pStyle w:val="Mtab"/>
              <w:rPr>
                <w:color w:val="FFFFFF" w:themeColor="background1"/>
              </w:rPr>
            </w:pPr>
            <w:r w:rsidRPr="00BE7D17">
              <w:rPr>
                <w:color w:val="FFFFFF" w:themeColor="background1"/>
              </w:rPr>
              <w:t>wody</w:t>
            </w:r>
          </w:p>
        </w:tc>
        <w:tc>
          <w:tcPr>
            <w:tcW w:w="851" w:type="dxa"/>
            <w:shd w:val="clear" w:color="auto" w:fill="365F91" w:themeFill="accent1" w:themeFillShade="BF"/>
            <w:noWrap/>
            <w:textDirection w:val="btLr"/>
            <w:vAlign w:val="center"/>
            <w:hideMark/>
          </w:tcPr>
          <w:p w14:paraId="5B68EBE2" w14:textId="77777777" w:rsidR="00535F60" w:rsidRPr="00BE7D17" w:rsidRDefault="00535F60" w:rsidP="00BE7D17">
            <w:pPr>
              <w:pStyle w:val="Mtab"/>
              <w:rPr>
                <w:color w:val="FFFFFF" w:themeColor="background1"/>
              </w:rPr>
            </w:pPr>
            <w:r w:rsidRPr="00BE7D17">
              <w:rPr>
                <w:color w:val="FFFFFF" w:themeColor="background1"/>
              </w:rPr>
              <w:t>powietrze</w:t>
            </w:r>
          </w:p>
        </w:tc>
        <w:tc>
          <w:tcPr>
            <w:tcW w:w="850" w:type="dxa"/>
            <w:shd w:val="clear" w:color="auto" w:fill="365F91" w:themeFill="accent1" w:themeFillShade="BF"/>
            <w:textDirection w:val="btLr"/>
            <w:vAlign w:val="center"/>
            <w:hideMark/>
          </w:tcPr>
          <w:p w14:paraId="632E1584" w14:textId="77777777" w:rsidR="00535F60" w:rsidRPr="00BE7D17" w:rsidRDefault="00535F60" w:rsidP="00BE7D17">
            <w:pPr>
              <w:pStyle w:val="Mtab"/>
              <w:rPr>
                <w:color w:val="FFFFFF" w:themeColor="background1"/>
              </w:rPr>
            </w:pPr>
            <w:r w:rsidRPr="00BE7D17">
              <w:rPr>
                <w:color w:val="FFFFFF" w:themeColor="background1"/>
              </w:rPr>
              <w:t>powierzchnia ziemi</w:t>
            </w:r>
          </w:p>
        </w:tc>
        <w:tc>
          <w:tcPr>
            <w:tcW w:w="709" w:type="dxa"/>
            <w:shd w:val="clear" w:color="auto" w:fill="365F91" w:themeFill="accent1" w:themeFillShade="BF"/>
            <w:textDirection w:val="btLr"/>
            <w:vAlign w:val="center"/>
            <w:hideMark/>
          </w:tcPr>
          <w:p w14:paraId="79FC4FAD" w14:textId="77777777" w:rsidR="00535F60" w:rsidRPr="00BE7D17" w:rsidRDefault="00535F60" w:rsidP="00BE7D17">
            <w:pPr>
              <w:pStyle w:val="Mtab"/>
              <w:rPr>
                <w:color w:val="FFFFFF" w:themeColor="background1"/>
              </w:rPr>
            </w:pPr>
            <w:r w:rsidRPr="00BE7D17">
              <w:rPr>
                <w:color w:val="FFFFFF" w:themeColor="background1"/>
              </w:rPr>
              <w:t>krajobraz</w:t>
            </w:r>
          </w:p>
        </w:tc>
        <w:tc>
          <w:tcPr>
            <w:tcW w:w="709" w:type="dxa"/>
            <w:shd w:val="clear" w:color="auto" w:fill="365F91" w:themeFill="accent1" w:themeFillShade="BF"/>
            <w:textDirection w:val="btLr"/>
            <w:vAlign w:val="center"/>
            <w:hideMark/>
          </w:tcPr>
          <w:p w14:paraId="5F89A12C" w14:textId="77777777" w:rsidR="00535F60" w:rsidRPr="00BE7D17" w:rsidRDefault="00535F60" w:rsidP="00BE7D17">
            <w:pPr>
              <w:pStyle w:val="Mtab"/>
              <w:rPr>
                <w:color w:val="FFFFFF" w:themeColor="background1"/>
              </w:rPr>
            </w:pPr>
            <w:r w:rsidRPr="00BE7D17">
              <w:rPr>
                <w:color w:val="FFFFFF" w:themeColor="background1"/>
              </w:rPr>
              <w:t>klimat</w:t>
            </w:r>
          </w:p>
        </w:tc>
        <w:tc>
          <w:tcPr>
            <w:tcW w:w="850" w:type="dxa"/>
            <w:shd w:val="clear" w:color="auto" w:fill="365F91" w:themeFill="accent1" w:themeFillShade="BF"/>
            <w:textDirection w:val="btLr"/>
            <w:vAlign w:val="center"/>
            <w:hideMark/>
          </w:tcPr>
          <w:p w14:paraId="3DF9029B" w14:textId="77777777" w:rsidR="00535F60" w:rsidRPr="00BE7D17" w:rsidRDefault="00535F60" w:rsidP="00BE7D17">
            <w:pPr>
              <w:pStyle w:val="Mtab"/>
              <w:rPr>
                <w:color w:val="FFFFFF" w:themeColor="background1"/>
              </w:rPr>
            </w:pPr>
            <w:r w:rsidRPr="00BE7D17">
              <w:rPr>
                <w:color w:val="FFFFFF" w:themeColor="background1"/>
              </w:rPr>
              <w:t>zasoby naturalne</w:t>
            </w:r>
          </w:p>
        </w:tc>
        <w:tc>
          <w:tcPr>
            <w:tcW w:w="734" w:type="dxa"/>
            <w:shd w:val="clear" w:color="auto" w:fill="365F91" w:themeFill="accent1" w:themeFillShade="BF"/>
            <w:textDirection w:val="btLr"/>
            <w:vAlign w:val="center"/>
            <w:hideMark/>
          </w:tcPr>
          <w:p w14:paraId="14E5C42F" w14:textId="77777777" w:rsidR="00535F60" w:rsidRPr="00BE7D17" w:rsidRDefault="00535F60" w:rsidP="00BE7D17">
            <w:pPr>
              <w:pStyle w:val="Mtab"/>
              <w:rPr>
                <w:color w:val="FFFFFF" w:themeColor="background1"/>
              </w:rPr>
            </w:pPr>
            <w:r w:rsidRPr="00BE7D17">
              <w:rPr>
                <w:color w:val="FFFFFF" w:themeColor="background1"/>
              </w:rPr>
              <w:t>zabytki</w:t>
            </w:r>
          </w:p>
        </w:tc>
        <w:tc>
          <w:tcPr>
            <w:tcW w:w="939" w:type="dxa"/>
            <w:shd w:val="clear" w:color="auto" w:fill="365F91" w:themeFill="accent1" w:themeFillShade="BF"/>
            <w:textDirection w:val="btLr"/>
            <w:vAlign w:val="center"/>
            <w:hideMark/>
          </w:tcPr>
          <w:p w14:paraId="4DA40AAD" w14:textId="77777777" w:rsidR="00535F60" w:rsidRPr="00BE7D17" w:rsidRDefault="00535F60" w:rsidP="00BE7D17">
            <w:pPr>
              <w:pStyle w:val="Mtab"/>
              <w:rPr>
                <w:color w:val="FFFFFF" w:themeColor="background1"/>
              </w:rPr>
            </w:pPr>
            <w:r w:rsidRPr="00BE7D17">
              <w:rPr>
                <w:color w:val="FFFFFF" w:themeColor="background1"/>
              </w:rPr>
              <w:t>dobra materialne</w:t>
            </w:r>
          </w:p>
        </w:tc>
      </w:tr>
      <w:tr w:rsidR="00F13149" w:rsidRPr="00BE7D17" w14:paraId="7B148DA7" w14:textId="77777777" w:rsidTr="00DB1F0C">
        <w:trPr>
          <w:trHeight w:val="255"/>
          <w:jc w:val="center"/>
        </w:trPr>
        <w:tc>
          <w:tcPr>
            <w:tcW w:w="577" w:type="dxa"/>
            <w:shd w:val="clear" w:color="auto" w:fill="auto"/>
            <w:vAlign w:val="center"/>
            <w:hideMark/>
          </w:tcPr>
          <w:p w14:paraId="42644760" w14:textId="77777777" w:rsidR="00535F60" w:rsidRPr="00BE7D17" w:rsidRDefault="00535F60" w:rsidP="00BE7D17">
            <w:pPr>
              <w:pStyle w:val="Mtab"/>
            </w:pPr>
            <w:r w:rsidRPr="00BE7D17">
              <w:t>1.</w:t>
            </w:r>
          </w:p>
        </w:tc>
        <w:tc>
          <w:tcPr>
            <w:tcW w:w="3104" w:type="dxa"/>
            <w:shd w:val="clear" w:color="auto" w:fill="auto"/>
            <w:vAlign w:val="center"/>
          </w:tcPr>
          <w:p w14:paraId="1C1301A6" w14:textId="77777777" w:rsidR="00535F60" w:rsidRPr="00BE7D17" w:rsidRDefault="00535F60" w:rsidP="00BE7D17">
            <w:pPr>
              <w:pStyle w:val="Mtab"/>
            </w:pPr>
            <w:r w:rsidRPr="00BE7D17">
              <w:t>Magazyny energii</w:t>
            </w:r>
          </w:p>
        </w:tc>
        <w:tc>
          <w:tcPr>
            <w:tcW w:w="992" w:type="dxa"/>
            <w:shd w:val="clear" w:color="auto" w:fill="982C8B"/>
            <w:noWrap/>
            <w:vAlign w:val="center"/>
          </w:tcPr>
          <w:p w14:paraId="2032F3A1" w14:textId="77777777" w:rsidR="00535F60" w:rsidRPr="00DB1F0C" w:rsidRDefault="00535F60" w:rsidP="00BE7D17">
            <w:pPr>
              <w:pStyle w:val="Mtab"/>
              <w:rPr>
                <w:color w:val="FFFFFF" w:themeColor="background1"/>
              </w:rPr>
            </w:pPr>
            <w:r w:rsidRPr="00DB1F0C">
              <w:rPr>
                <w:color w:val="FFFFFF" w:themeColor="background1"/>
              </w:rPr>
              <w:t xml:space="preserve">B, K, L, nie, </w:t>
            </w:r>
            <w:proofErr w:type="spellStart"/>
            <w:r w:rsidRPr="00DB1F0C">
              <w:rPr>
                <w:color w:val="FFFFFF" w:themeColor="background1"/>
              </w:rPr>
              <w:t>cO</w:t>
            </w:r>
            <w:proofErr w:type="spellEnd"/>
          </w:p>
        </w:tc>
        <w:tc>
          <w:tcPr>
            <w:tcW w:w="851" w:type="dxa"/>
            <w:shd w:val="clear" w:color="auto" w:fill="982C8B"/>
            <w:noWrap/>
            <w:vAlign w:val="center"/>
          </w:tcPr>
          <w:p w14:paraId="5DB9356A" w14:textId="77777777" w:rsidR="00535F60" w:rsidRPr="00DB1F0C" w:rsidRDefault="00535F60" w:rsidP="00BE7D17">
            <w:pPr>
              <w:pStyle w:val="Mtab"/>
              <w:rPr>
                <w:color w:val="FFFFFF" w:themeColor="background1"/>
              </w:rPr>
            </w:pPr>
            <w:r w:rsidRPr="00DB1F0C">
              <w:rPr>
                <w:color w:val="FFFFFF" w:themeColor="background1"/>
              </w:rPr>
              <w:t xml:space="preserve">B, K, L, nie, </w:t>
            </w:r>
            <w:proofErr w:type="spellStart"/>
            <w:r w:rsidRPr="00DB1F0C">
              <w:rPr>
                <w:color w:val="FFFFFF" w:themeColor="background1"/>
              </w:rPr>
              <w:t>cO</w:t>
            </w:r>
            <w:proofErr w:type="spellEnd"/>
          </w:p>
        </w:tc>
        <w:tc>
          <w:tcPr>
            <w:tcW w:w="1134" w:type="dxa"/>
            <w:shd w:val="clear" w:color="auto" w:fill="982C8B"/>
            <w:noWrap/>
            <w:vAlign w:val="center"/>
          </w:tcPr>
          <w:p w14:paraId="2542F9C1" w14:textId="77777777" w:rsidR="00535F60" w:rsidRPr="00DB1F0C" w:rsidRDefault="00535F60" w:rsidP="00BE7D17">
            <w:pPr>
              <w:pStyle w:val="Mtab"/>
              <w:rPr>
                <w:color w:val="FFFFFF" w:themeColor="background1"/>
              </w:rPr>
            </w:pPr>
            <w:r w:rsidRPr="00DB1F0C">
              <w:rPr>
                <w:color w:val="FFFFFF" w:themeColor="background1"/>
              </w:rPr>
              <w:t xml:space="preserve">B, K, L, nie, </w:t>
            </w:r>
            <w:proofErr w:type="spellStart"/>
            <w:r w:rsidRPr="00DB1F0C">
              <w:rPr>
                <w:color w:val="FFFFFF" w:themeColor="background1"/>
              </w:rPr>
              <w:t>cO</w:t>
            </w:r>
            <w:proofErr w:type="spellEnd"/>
          </w:p>
        </w:tc>
        <w:tc>
          <w:tcPr>
            <w:tcW w:w="992" w:type="dxa"/>
            <w:shd w:val="clear" w:color="auto" w:fill="548DD4" w:themeFill="text2" w:themeFillTint="99"/>
            <w:noWrap/>
            <w:vAlign w:val="center"/>
          </w:tcPr>
          <w:p w14:paraId="15741737" w14:textId="77777777" w:rsidR="00535F60" w:rsidRPr="00DB1F0C" w:rsidRDefault="00535F60" w:rsidP="00BE7D17">
            <w:pPr>
              <w:pStyle w:val="Mtab"/>
              <w:rPr>
                <w:color w:val="FFFFFF" w:themeColor="background1"/>
              </w:rPr>
            </w:pPr>
            <w:r w:rsidRPr="00DB1F0C">
              <w:rPr>
                <w:color w:val="FFFFFF" w:themeColor="background1"/>
              </w:rPr>
              <w:t xml:space="preserve">B, P, D, K, R, L, nie, </w:t>
            </w:r>
            <w:proofErr w:type="spellStart"/>
            <w:r w:rsidRPr="00DB1F0C">
              <w:rPr>
                <w:color w:val="FFFFFF" w:themeColor="background1"/>
              </w:rPr>
              <w:t>cO</w:t>
            </w:r>
            <w:proofErr w:type="spellEnd"/>
            <w:r w:rsidRPr="00DB1F0C">
              <w:rPr>
                <w:color w:val="FFFFFF" w:themeColor="background1"/>
              </w:rPr>
              <w:t>, Rew</w:t>
            </w:r>
          </w:p>
        </w:tc>
        <w:tc>
          <w:tcPr>
            <w:tcW w:w="850" w:type="dxa"/>
            <w:shd w:val="clear" w:color="auto" w:fill="548DD4" w:themeFill="text2" w:themeFillTint="99"/>
            <w:vAlign w:val="center"/>
          </w:tcPr>
          <w:p w14:paraId="21AB5201" w14:textId="77777777" w:rsidR="00535F60" w:rsidRPr="00DB1F0C" w:rsidRDefault="00535F60" w:rsidP="00BE7D17">
            <w:pPr>
              <w:pStyle w:val="Mtab"/>
              <w:rPr>
                <w:color w:val="FFFFFF" w:themeColor="background1"/>
              </w:rPr>
            </w:pPr>
            <w:r w:rsidRPr="00DB1F0C">
              <w:rPr>
                <w:color w:val="FFFFFF" w:themeColor="background1"/>
              </w:rPr>
              <w:t>B, P, W, D, K, L, nie, Rew</w:t>
            </w:r>
          </w:p>
        </w:tc>
        <w:tc>
          <w:tcPr>
            <w:tcW w:w="851" w:type="dxa"/>
            <w:shd w:val="clear" w:color="auto" w:fill="548DD4" w:themeFill="text2" w:themeFillTint="99"/>
            <w:noWrap/>
            <w:vAlign w:val="center"/>
          </w:tcPr>
          <w:p w14:paraId="4475AC9B" w14:textId="77777777" w:rsidR="00535F60" w:rsidRPr="00DB1F0C" w:rsidRDefault="00535F60" w:rsidP="00BE7D17">
            <w:pPr>
              <w:pStyle w:val="Mtab"/>
              <w:rPr>
                <w:color w:val="FFFFFF" w:themeColor="background1"/>
              </w:rPr>
            </w:pPr>
            <w:r w:rsidRPr="00DB1F0C">
              <w:rPr>
                <w:color w:val="FFFFFF" w:themeColor="background1"/>
              </w:rPr>
              <w:t xml:space="preserve">B, P, W, D, K, L, R, nie, </w:t>
            </w:r>
            <w:proofErr w:type="spellStart"/>
            <w:r w:rsidRPr="00DB1F0C">
              <w:rPr>
                <w:color w:val="FFFFFF" w:themeColor="background1"/>
              </w:rPr>
              <w:t>zauw</w:t>
            </w:r>
            <w:proofErr w:type="spellEnd"/>
            <w:r w:rsidRPr="00DB1F0C">
              <w:rPr>
                <w:color w:val="FFFFFF" w:themeColor="background1"/>
              </w:rPr>
              <w:t>, Rew</w:t>
            </w:r>
          </w:p>
        </w:tc>
        <w:tc>
          <w:tcPr>
            <w:tcW w:w="850" w:type="dxa"/>
            <w:shd w:val="clear" w:color="auto" w:fill="548DD4" w:themeFill="text2" w:themeFillTint="99"/>
            <w:noWrap/>
            <w:vAlign w:val="center"/>
          </w:tcPr>
          <w:p w14:paraId="716B91A5" w14:textId="77777777" w:rsidR="00535F60" w:rsidRPr="00DB1F0C" w:rsidRDefault="00535F60" w:rsidP="00BE7D17">
            <w:pPr>
              <w:pStyle w:val="Mtab"/>
              <w:rPr>
                <w:color w:val="FFFFFF" w:themeColor="background1"/>
              </w:rPr>
            </w:pPr>
            <w:r w:rsidRPr="00DB1F0C">
              <w:rPr>
                <w:color w:val="FFFFFF" w:themeColor="background1"/>
              </w:rPr>
              <w:t>B, P, W, D, K, L, nie, Rew</w:t>
            </w:r>
          </w:p>
        </w:tc>
        <w:tc>
          <w:tcPr>
            <w:tcW w:w="709" w:type="dxa"/>
            <w:shd w:val="clear" w:color="auto" w:fill="548DD4" w:themeFill="text2" w:themeFillTint="99"/>
            <w:noWrap/>
            <w:vAlign w:val="center"/>
          </w:tcPr>
          <w:p w14:paraId="46BF50E4" w14:textId="77777777" w:rsidR="00535F60" w:rsidRPr="00DB1F0C" w:rsidRDefault="00535F60" w:rsidP="00BE7D17">
            <w:pPr>
              <w:pStyle w:val="Mtab"/>
              <w:rPr>
                <w:color w:val="FFFFFF" w:themeColor="background1"/>
              </w:rPr>
            </w:pPr>
            <w:r w:rsidRPr="00DB1F0C">
              <w:rPr>
                <w:color w:val="FFFFFF" w:themeColor="background1"/>
              </w:rPr>
              <w:t>B, P, W, D, K, L, nie, Rew</w:t>
            </w:r>
          </w:p>
        </w:tc>
        <w:tc>
          <w:tcPr>
            <w:tcW w:w="709" w:type="dxa"/>
            <w:shd w:val="clear" w:color="auto" w:fill="76923C" w:themeFill="accent3" w:themeFillShade="BF"/>
            <w:noWrap/>
            <w:vAlign w:val="center"/>
          </w:tcPr>
          <w:p w14:paraId="348F0EAD" w14:textId="77777777" w:rsidR="00535F60" w:rsidRPr="00DB1F0C" w:rsidRDefault="00535F60" w:rsidP="00BE7D17">
            <w:pPr>
              <w:pStyle w:val="Mtab"/>
              <w:rPr>
                <w:color w:val="FFFFFF" w:themeColor="background1"/>
              </w:rPr>
            </w:pPr>
            <w:r w:rsidRPr="00DB1F0C">
              <w:rPr>
                <w:color w:val="FFFFFF" w:themeColor="background1"/>
              </w:rPr>
              <w:t>B, P, W, D, K, L, nie, Rew</w:t>
            </w:r>
          </w:p>
        </w:tc>
        <w:tc>
          <w:tcPr>
            <w:tcW w:w="850" w:type="dxa"/>
            <w:shd w:val="clear" w:color="auto" w:fill="76923C" w:themeFill="accent3" w:themeFillShade="BF"/>
            <w:noWrap/>
            <w:vAlign w:val="center"/>
          </w:tcPr>
          <w:p w14:paraId="6F32C023" w14:textId="77777777" w:rsidR="00535F60" w:rsidRPr="00DB1F0C" w:rsidRDefault="00535F60" w:rsidP="00BE7D17">
            <w:pPr>
              <w:pStyle w:val="Mtab"/>
              <w:rPr>
                <w:color w:val="FFFFFF" w:themeColor="background1"/>
              </w:rPr>
            </w:pPr>
            <w:r w:rsidRPr="00DB1F0C">
              <w:rPr>
                <w:color w:val="FFFFFF" w:themeColor="background1"/>
              </w:rPr>
              <w:t>W, D, R, L, nie</w:t>
            </w:r>
          </w:p>
        </w:tc>
        <w:tc>
          <w:tcPr>
            <w:tcW w:w="734" w:type="dxa"/>
            <w:shd w:val="clear" w:color="auto" w:fill="982C8B"/>
            <w:noWrap/>
            <w:vAlign w:val="center"/>
          </w:tcPr>
          <w:p w14:paraId="0901EEE3" w14:textId="77777777" w:rsidR="00535F60" w:rsidRPr="00DB1F0C" w:rsidRDefault="00535F60" w:rsidP="00BE7D17">
            <w:pPr>
              <w:pStyle w:val="Mtab"/>
              <w:rPr>
                <w:color w:val="FFFFFF" w:themeColor="background1"/>
              </w:rPr>
            </w:pPr>
            <w:r w:rsidRPr="00DB1F0C">
              <w:rPr>
                <w:color w:val="FFFFFF" w:themeColor="background1"/>
              </w:rPr>
              <w:t>B, P, K, D, L, nie, Rew</w:t>
            </w:r>
          </w:p>
        </w:tc>
        <w:tc>
          <w:tcPr>
            <w:tcW w:w="939" w:type="dxa"/>
            <w:shd w:val="clear" w:color="auto" w:fill="76923C" w:themeFill="accent3" w:themeFillShade="BF"/>
            <w:noWrap/>
            <w:vAlign w:val="center"/>
          </w:tcPr>
          <w:p w14:paraId="2A362ACC" w14:textId="77777777" w:rsidR="00535F60" w:rsidRPr="00DB1F0C" w:rsidRDefault="00535F60" w:rsidP="00BE7D17">
            <w:pPr>
              <w:pStyle w:val="Mtab"/>
              <w:rPr>
                <w:color w:val="FFFFFF" w:themeColor="background1"/>
              </w:rPr>
            </w:pPr>
            <w:r w:rsidRPr="00DB1F0C">
              <w:rPr>
                <w:color w:val="FFFFFF" w:themeColor="background1"/>
              </w:rPr>
              <w:t> W, D, L, nie, O</w:t>
            </w:r>
          </w:p>
        </w:tc>
      </w:tr>
      <w:tr w:rsidR="00F13149" w:rsidRPr="00BE7D17" w14:paraId="1CECF687" w14:textId="77777777" w:rsidTr="00DB1F0C">
        <w:trPr>
          <w:trHeight w:val="255"/>
          <w:jc w:val="center"/>
        </w:trPr>
        <w:tc>
          <w:tcPr>
            <w:tcW w:w="577" w:type="dxa"/>
            <w:shd w:val="clear" w:color="auto" w:fill="auto"/>
            <w:vAlign w:val="center"/>
            <w:hideMark/>
          </w:tcPr>
          <w:p w14:paraId="5E8B2CB0" w14:textId="77777777" w:rsidR="00535F60" w:rsidRPr="00BE7D17" w:rsidRDefault="00535F60" w:rsidP="00BE7D17">
            <w:pPr>
              <w:pStyle w:val="Mtab"/>
            </w:pPr>
            <w:r w:rsidRPr="00BE7D17">
              <w:t>2.</w:t>
            </w:r>
          </w:p>
        </w:tc>
        <w:tc>
          <w:tcPr>
            <w:tcW w:w="3104" w:type="dxa"/>
            <w:shd w:val="clear" w:color="auto" w:fill="auto"/>
            <w:vAlign w:val="center"/>
          </w:tcPr>
          <w:p w14:paraId="1C3E40DE" w14:textId="77777777" w:rsidR="00535F60" w:rsidRPr="00BE7D17" w:rsidRDefault="00535F60" w:rsidP="00BE7D17">
            <w:pPr>
              <w:pStyle w:val="Mtab"/>
            </w:pPr>
            <w:r w:rsidRPr="00BE7D17">
              <w:t>Sieć stacji ładowania pojazdów oraz</w:t>
            </w:r>
          </w:p>
          <w:p w14:paraId="1B4B51D4" w14:textId="77777777" w:rsidR="00535F60" w:rsidRPr="00BE7D17" w:rsidRDefault="00535F60" w:rsidP="00BE7D17">
            <w:pPr>
              <w:pStyle w:val="Mtab"/>
            </w:pPr>
            <w:r w:rsidRPr="00BE7D17">
              <w:t>Tworzenie infrastruktury ładowania aut elektrycznych w przedsiębiorstwach</w:t>
            </w:r>
          </w:p>
        </w:tc>
        <w:tc>
          <w:tcPr>
            <w:tcW w:w="992" w:type="dxa"/>
            <w:tcBorders>
              <w:bottom w:val="single" w:sz="4" w:space="0" w:color="auto"/>
            </w:tcBorders>
            <w:shd w:val="clear" w:color="auto" w:fill="auto"/>
            <w:noWrap/>
            <w:vAlign w:val="center"/>
          </w:tcPr>
          <w:p w14:paraId="338EE8F0" w14:textId="77777777" w:rsidR="00535F60" w:rsidRPr="00BE7D17" w:rsidRDefault="00535F60" w:rsidP="00BE7D17">
            <w:pPr>
              <w:pStyle w:val="Mtab"/>
            </w:pPr>
            <w:r w:rsidRPr="00BE7D17">
              <w:t>-</w:t>
            </w:r>
          </w:p>
        </w:tc>
        <w:tc>
          <w:tcPr>
            <w:tcW w:w="851" w:type="dxa"/>
            <w:tcBorders>
              <w:bottom w:val="single" w:sz="4" w:space="0" w:color="auto"/>
            </w:tcBorders>
            <w:shd w:val="clear" w:color="auto" w:fill="auto"/>
            <w:noWrap/>
            <w:vAlign w:val="center"/>
          </w:tcPr>
          <w:p w14:paraId="0C8B1E80" w14:textId="77777777" w:rsidR="00535F60" w:rsidRPr="00BE7D17" w:rsidRDefault="00535F60" w:rsidP="00BE7D17">
            <w:pPr>
              <w:pStyle w:val="Mtab"/>
            </w:pPr>
            <w:r w:rsidRPr="00BE7D17">
              <w:t>-</w:t>
            </w:r>
          </w:p>
        </w:tc>
        <w:tc>
          <w:tcPr>
            <w:tcW w:w="1134" w:type="dxa"/>
            <w:tcBorders>
              <w:bottom w:val="single" w:sz="4" w:space="0" w:color="auto"/>
            </w:tcBorders>
            <w:shd w:val="clear" w:color="auto" w:fill="auto"/>
            <w:noWrap/>
            <w:vAlign w:val="center"/>
          </w:tcPr>
          <w:p w14:paraId="501DC9C6" w14:textId="77777777" w:rsidR="00535F60" w:rsidRPr="00BE7D17" w:rsidRDefault="00535F60" w:rsidP="00BE7D17">
            <w:pPr>
              <w:pStyle w:val="Mtab"/>
            </w:pPr>
            <w:r w:rsidRPr="00BE7D17">
              <w:t>-</w:t>
            </w:r>
          </w:p>
        </w:tc>
        <w:tc>
          <w:tcPr>
            <w:tcW w:w="992" w:type="dxa"/>
            <w:shd w:val="clear" w:color="auto" w:fill="548DD4" w:themeFill="text2" w:themeFillTint="99"/>
            <w:noWrap/>
            <w:vAlign w:val="center"/>
          </w:tcPr>
          <w:p w14:paraId="21D29064" w14:textId="77777777" w:rsidR="00535F60" w:rsidRPr="00DB1F0C" w:rsidRDefault="00535F60" w:rsidP="00BE7D17">
            <w:pPr>
              <w:pStyle w:val="Mtab"/>
              <w:rPr>
                <w:color w:val="FFFFFF" w:themeColor="background1"/>
              </w:rPr>
            </w:pPr>
            <w:r w:rsidRPr="00DB1F0C">
              <w:rPr>
                <w:color w:val="FFFFFF" w:themeColor="background1"/>
              </w:rPr>
              <w:t xml:space="preserve">B, P, D, K, R, L, nie, </w:t>
            </w:r>
            <w:proofErr w:type="spellStart"/>
            <w:r w:rsidRPr="00DB1F0C">
              <w:rPr>
                <w:color w:val="FFFFFF" w:themeColor="background1"/>
              </w:rPr>
              <w:t>cO</w:t>
            </w:r>
            <w:proofErr w:type="spellEnd"/>
            <w:r w:rsidRPr="00DB1F0C">
              <w:rPr>
                <w:color w:val="FFFFFF" w:themeColor="background1"/>
              </w:rPr>
              <w:t>, Rew</w:t>
            </w:r>
          </w:p>
        </w:tc>
        <w:tc>
          <w:tcPr>
            <w:tcW w:w="850" w:type="dxa"/>
            <w:shd w:val="clear" w:color="auto" w:fill="76923C" w:themeFill="accent3" w:themeFillShade="BF"/>
            <w:vAlign w:val="center"/>
          </w:tcPr>
          <w:p w14:paraId="25FA0F8A" w14:textId="77777777" w:rsidR="00535F60" w:rsidRPr="00DB1F0C" w:rsidRDefault="00535F60" w:rsidP="00BE7D17">
            <w:pPr>
              <w:pStyle w:val="Mtab"/>
              <w:rPr>
                <w:color w:val="FFFFFF" w:themeColor="background1"/>
              </w:rPr>
            </w:pPr>
            <w:r w:rsidRPr="00DB1F0C">
              <w:rPr>
                <w:color w:val="FFFFFF" w:themeColor="background1"/>
              </w:rPr>
              <w:t>P, W, D, K, L, nie, Rew</w:t>
            </w:r>
          </w:p>
        </w:tc>
        <w:tc>
          <w:tcPr>
            <w:tcW w:w="851" w:type="dxa"/>
            <w:shd w:val="clear" w:color="auto" w:fill="76923C" w:themeFill="accent3" w:themeFillShade="BF"/>
            <w:noWrap/>
            <w:vAlign w:val="center"/>
          </w:tcPr>
          <w:p w14:paraId="0532F85A" w14:textId="77777777" w:rsidR="00535F60" w:rsidRPr="00DB1F0C" w:rsidRDefault="00535F60" w:rsidP="00BE7D17">
            <w:pPr>
              <w:pStyle w:val="Mtab"/>
              <w:rPr>
                <w:color w:val="FFFFFF" w:themeColor="background1"/>
              </w:rPr>
            </w:pPr>
            <w:r w:rsidRPr="00DB1F0C">
              <w:rPr>
                <w:color w:val="FFFFFF" w:themeColor="background1"/>
              </w:rPr>
              <w:t xml:space="preserve">B, P, W, D, K, L, R, nie, </w:t>
            </w:r>
            <w:proofErr w:type="spellStart"/>
            <w:r w:rsidRPr="00DB1F0C">
              <w:rPr>
                <w:color w:val="FFFFFF" w:themeColor="background1"/>
              </w:rPr>
              <w:t>zauw</w:t>
            </w:r>
            <w:proofErr w:type="spellEnd"/>
            <w:r w:rsidRPr="00DB1F0C">
              <w:rPr>
                <w:color w:val="FFFFFF" w:themeColor="background1"/>
              </w:rPr>
              <w:t>, Rew</w:t>
            </w:r>
          </w:p>
        </w:tc>
        <w:tc>
          <w:tcPr>
            <w:tcW w:w="850" w:type="dxa"/>
            <w:shd w:val="clear" w:color="auto" w:fill="548DD4" w:themeFill="text2" w:themeFillTint="99"/>
            <w:noWrap/>
            <w:vAlign w:val="center"/>
          </w:tcPr>
          <w:p w14:paraId="0F6E58A9" w14:textId="77777777" w:rsidR="00535F60" w:rsidRPr="00DB1F0C" w:rsidRDefault="00535F60" w:rsidP="00BE7D17">
            <w:pPr>
              <w:pStyle w:val="Mtab"/>
              <w:rPr>
                <w:color w:val="FFFFFF" w:themeColor="background1"/>
              </w:rPr>
            </w:pPr>
            <w:r w:rsidRPr="00DB1F0C">
              <w:rPr>
                <w:color w:val="FFFFFF" w:themeColor="background1"/>
              </w:rPr>
              <w:t>B, P, W, D, K, L, nie, Rew</w:t>
            </w:r>
          </w:p>
        </w:tc>
        <w:tc>
          <w:tcPr>
            <w:tcW w:w="709" w:type="dxa"/>
            <w:shd w:val="clear" w:color="auto" w:fill="548DD4" w:themeFill="text2" w:themeFillTint="99"/>
            <w:noWrap/>
            <w:vAlign w:val="center"/>
          </w:tcPr>
          <w:p w14:paraId="174BF535" w14:textId="77777777" w:rsidR="00535F60" w:rsidRPr="00DB1F0C" w:rsidRDefault="00535F60" w:rsidP="00BE7D17">
            <w:pPr>
              <w:pStyle w:val="Mtab"/>
              <w:rPr>
                <w:color w:val="FFFFFF" w:themeColor="background1"/>
              </w:rPr>
            </w:pPr>
            <w:r w:rsidRPr="00DB1F0C">
              <w:rPr>
                <w:color w:val="FFFFFF" w:themeColor="background1"/>
              </w:rPr>
              <w:t>B, P, W, D, K, L, nie, Rew</w:t>
            </w:r>
          </w:p>
        </w:tc>
        <w:tc>
          <w:tcPr>
            <w:tcW w:w="709" w:type="dxa"/>
            <w:shd w:val="clear" w:color="auto" w:fill="76923C" w:themeFill="accent3" w:themeFillShade="BF"/>
            <w:noWrap/>
            <w:vAlign w:val="center"/>
          </w:tcPr>
          <w:p w14:paraId="580AB35E" w14:textId="77777777" w:rsidR="00535F60" w:rsidRPr="00DB1F0C" w:rsidRDefault="00535F60" w:rsidP="00BE7D17">
            <w:pPr>
              <w:pStyle w:val="Mtab"/>
              <w:rPr>
                <w:color w:val="FFFFFF" w:themeColor="background1"/>
              </w:rPr>
            </w:pPr>
            <w:r w:rsidRPr="00DB1F0C">
              <w:rPr>
                <w:color w:val="FFFFFF" w:themeColor="background1"/>
              </w:rPr>
              <w:t>B, P, W, D, K, L, nie, Rew</w:t>
            </w:r>
          </w:p>
        </w:tc>
        <w:tc>
          <w:tcPr>
            <w:tcW w:w="850" w:type="dxa"/>
            <w:shd w:val="clear" w:color="auto" w:fill="76923C" w:themeFill="accent3" w:themeFillShade="BF"/>
            <w:noWrap/>
            <w:vAlign w:val="center"/>
          </w:tcPr>
          <w:p w14:paraId="2D8FF112" w14:textId="77777777" w:rsidR="00535F60" w:rsidRPr="00DB1F0C" w:rsidRDefault="00535F60" w:rsidP="00BE7D17">
            <w:pPr>
              <w:pStyle w:val="Mtab"/>
              <w:rPr>
                <w:color w:val="FFFFFF" w:themeColor="background1"/>
              </w:rPr>
            </w:pPr>
            <w:r w:rsidRPr="00DB1F0C">
              <w:rPr>
                <w:color w:val="FFFFFF" w:themeColor="background1"/>
              </w:rPr>
              <w:t>W, D, R, L, nie</w:t>
            </w:r>
          </w:p>
        </w:tc>
        <w:tc>
          <w:tcPr>
            <w:tcW w:w="734" w:type="dxa"/>
            <w:shd w:val="clear" w:color="auto" w:fill="982C8B"/>
            <w:noWrap/>
            <w:vAlign w:val="center"/>
          </w:tcPr>
          <w:p w14:paraId="062003CD" w14:textId="77777777" w:rsidR="00535F60" w:rsidRPr="00DB1F0C" w:rsidRDefault="00535F60" w:rsidP="00BE7D17">
            <w:pPr>
              <w:pStyle w:val="Mtab"/>
              <w:rPr>
                <w:color w:val="FFFFFF" w:themeColor="background1"/>
              </w:rPr>
            </w:pPr>
            <w:r w:rsidRPr="00DB1F0C">
              <w:rPr>
                <w:color w:val="FFFFFF" w:themeColor="background1"/>
              </w:rPr>
              <w:t>B, P, K, D, L, nie, Rew</w:t>
            </w:r>
          </w:p>
        </w:tc>
        <w:tc>
          <w:tcPr>
            <w:tcW w:w="939" w:type="dxa"/>
            <w:shd w:val="clear" w:color="auto" w:fill="76923C" w:themeFill="accent3" w:themeFillShade="BF"/>
            <w:noWrap/>
            <w:vAlign w:val="center"/>
          </w:tcPr>
          <w:p w14:paraId="153E9529" w14:textId="77777777" w:rsidR="00535F60" w:rsidRPr="00DB1F0C" w:rsidRDefault="00535F60" w:rsidP="00BE7D17">
            <w:pPr>
              <w:pStyle w:val="Mtab"/>
              <w:rPr>
                <w:color w:val="FFFFFF" w:themeColor="background1"/>
              </w:rPr>
            </w:pPr>
            <w:r w:rsidRPr="00DB1F0C">
              <w:rPr>
                <w:color w:val="FFFFFF" w:themeColor="background1"/>
              </w:rPr>
              <w:t> W, D, L, nie, O</w:t>
            </w:r>
          </w:p>
        </w:tc>
      </w:tr>
      <w:tr w:rsidR="00F13149" w:rsidRPr="00BE7D17" w14:paraId="6DD0A4D8" w14:textId="77777777" w:rsidTr="00DB1F0C">
        <w:trPr>
          <w:trHeight w:val="255"/>
          <w:jc w:val="center"/>
        </w:trPr>
        <w:tc>
          <w:tcPr>
            <w:tcW w:w="577" w:type="dxa"/>
            <w:shd w:val="clear" w:color="auto" w:fill="auto"/>
            <w:vAlign w:val="center"/>
            <w:hideMark/>
          </w:tcPr>
          <w:p w14:paraId="49BA4819" w14:textId="77777777" w:rsidR="00535F60" w:rsidRPr="00BE7D17" w:rsidRDefault="00535F60" w:rsidP="00BE7D17">
            <w:pPr>
              <w:pStyle w:val="Mtab"/>
            </w:pPr>
            <w:r w:rsidRPr="00BE7D17">
              <w:lastRenderedPageBreak/>
              <w:t>3.</w:t>
            </w:r>
          </w:p>
        </w:tc>
        <w:tc>
          <w:tcPr>
            <w:tcW w:w="3104" w:type="dxa"/>
            <w:shd w:val="clear" w:color="auto" w:fill="auto"/>
            <w:vAlign w:val="center"/>
          </w:tcPr>
          <w:p w14:paraId="0A6CC39F" w14:textId="77777777" w:rsidR="00535F60" w:rsidRPr="00BE7D17" w:rsidRDefault="00535F60" w:rsidP="00BE7D17">
            <w:pPr>
              <w:pStyle w:val="Mtab"/>
            </w:pPr>
            <w:r w:rsidRPr="00BE7D17">
              <w:t>Budowa systemu dystrybucji energii służącego przyłączeniu nowych źródeł OZE</w:t>
            </w:r>
          </w:p>
        </w:tc>
        <w:tc>
          <w:tcPr>
            <w:tcW w:w="992" w:type="dxa"/>
            <w:shd w:val="clear" w:color="auto" w:fill="982C8B"/>
            <w:noWrap/>
            <w:vAlign w:val="center"/>
          </w:tcPr>
          <w:p w14:paraId="09996AC1" w14:textId="77777777" w:rsidR="00535F60" w:rsidRPr="00DB1F0C" w:rsidRDefault="00535F60" w:rsidP="00BE7D17">
            <w:pPr>
              <w:pStyle w:val="Mtab"/>
              <w:rPr>
                <w:color w:val="FFFFFF" w:themeColor="background1"/>
              </w:rPr>
            </w:pPr>
            <w:r w:rsidRPr="00DB1F0C">
              <w:rPr>
                <w:color w:val="FFFFFF" w:themeColor="background1"/>
              </w:rPr>
              <w:t xml:space="preserve">B, K, L, nie, </w:t>
            </w:r>
            <w:proofErr w:type="spellStart"/>
            <w:r w:rsidRPr="00DB1F0C">
              <w:rPr>
                <w:color w:val="FFFFFF" w:themeColor="background1"/>
              </w:rPr>
              <w:t>cO</w:t>
            </w:r>
            <w:proofErr w:type="spellEnd"/>
          </w:p>
        </w:tc>
        <w:tc>
          <w:tcPr>
            <w:tcW w:w="851" w:type="dxa"/>
            <w:shd w:val="clear" w:color="auto" w:fill="982C8B"/>
            <w:noWrap/>
            <w:vAlign w:val="center"/>
          </w:tcPr>
          <w:p w14:paraId="5DA1263C" w14:textId="77777777" w:rsidR="00535F60" w:rsidRPr="00DB1F0C" w:rsidRDefault="00535F60" w:rsidP="00BE7D17">
            <w:pPr>
              <w:pStyle w:val="Mtab"/>
              <w:rPr>
                <w:color w:val="FFFFFF" w:themeColor="background1"/>
              </w:rPr>
            </w:pPr>
            <w:r w:rsidRPr="00DB1F0C">
              <w:rPr>
                <w:color w:val="FFFFFF" w:themeColor="background1"/>
              </w:rPr>
              <w:t xml:space="preserve">B, K, L, nie, </w:t>
            </w:r>
            <w:proofErr w:type="spellStart"/>
            <w:r w:rsidRPr="00DB1F0C">
              <w:rPr>
                <w:color w:val="FFFFFF" w:themeColor="background1"/>
              </w:rPr>
              <w:t>cO</w:t>
            </w:r>
            <w:proofErr w:type="spellEnd"/>
          </w:p>
        </w:tc>
        <w:tc>
          <w:tcPr>
            <w:tcW w:w="1134" w:type="dxa"/>
            <w:shd w:val="clear" w:color="auto" w:fill="982C8B"/>
            <w:noWrap/>
            <w:vAlign w:val="center"/>
          </w:tcPr>
          <w:p w14:paraId="0A44A783" w14:textId="77777777" w:rsidR="00535F60" w:rsidRPr="00DB1F0C" w:rsidRDefault="00535F60" w:rsidP="00BE7D17">
            <w:pPr>
              <w:pStyle w:val="Mtab"/>
              <w:rPr>
                <w:color w:val="FFFFFF" w:themeColor="background1"/>
              </w:rPr>
            </w:pPr>
            <w:r w:rsidRPr="00DB1F0C">
              <w:rPr>
                <w:color w:val="FFFFFF" w:themeColor="background1"/>
              </w:rPr>
              <w:t xml:space="preserve">B, K, L, nie, </w:t>
            </w:r>
            <w:proofErr w:type="spellStart"/>
            <w:r w:rsidRPr="00DB1F0C">
              <w:rPr>
                <w:color w:val="FFFFFF" w:themeColor="background1"/>
              </w:rPr>
              <w:t>cO</w:t>
            </w:r>
            <w:proofErr w:type="spellEnd"/>
          </w:p>
        </w:tc>
        <w:tc>
          <w:tcPr>
            <w:tcW w:w="992" w:type="dxa"/>
            <w:shd w:val="clear" w:color="auto" w:fill="548DD4" w:themeFill="text2" w:themeFillTint="99"/>
            <w:noWrap/>
            <w:vAlign w:val="center"/>
          </w:tcPr>
          <w:p w14:paraId="06DB0CA8" w14:textId="77777777" w:rsidR="00535F60" w:rsidRPr="00DB1F0C" w:rsidRDefault="00535F60" w:rsidP="00BE7D17">
            <w:pPr>
              <w:pStyle w:val="Mtab"/>
              <w:rPr>
                <w:color w:val="FFFFFF" w:themeColor="background1"/>
              </w:rPr>
            </w:pPr>
            <w:r w:rsidRPr="00DB1F0C">
              <w:rPr>
                <w:color w:val="FFFFFF" w:themeColor="background1"/>
              </w:rPr>
              <w:t xml:space="preserve">B, P, D, K, R, L, nie, </w:t>
            </w:r>
            <w:proofErr w:type="spellStart"/>
            <w:r w:rsidRPr="00DB1F0C">
              <w:rPr>
                <w:color w:val="FFFFFF" w:themeColor="background1"/>
              </w:rPr>
              <w:t>cO</w:t>
            </w:r>
            <w:proofErr w:type="spellEnd"/>
            <w:r w:rsidRPr="00DB1F0C">
              <w:rPr>
                <w:color w:val="FFFFFF" w:themeColor="background1"/>
              </w:rPr>
              <w:t>, Rew</w:t>
            </w:r>
          </w:p>
        </w:tc>
        <w:tc>
          <w:tcPr>
            <w:tcW w:w="850" w:type="dxa"/>
            <w:shd w:val="clear" w:color="auto" w:fill="76923C" w:themeFill="accent3" w:themeFillShade="BF"/>
            <w:vAlign w:val="center"/>
          </w:tcPr>
          <w:p w14:paraId="1C814820" w14:textId="77777777" w:rsidR="00535F60" w:rsidRPr="00DB1F0C" w:rsidRDefault="00535F60" w:rsidP="00BE7D17">
            <w:pPr>
              <w:pStyle w:val="Mtab"/>
              <w:rPr>
                <w:color w:val="FFFFFF" w:themeColor="background1"/>
              </w:rPr>
            </w:pPr>
            <w:r w:rsidRPr="00DB1F0C">
              <w:rPr>
                <w:color w:val="FFFFFF" w:themeColor="background1"/>
              </w:rPr>
              <w:t>P, W, D, K, L, nie, Rew</w:t>
            </w:r>
          </w:p>
        </w:tc>
        <w:tc>
          <w:tcPr>
            <w:tcW w:w="851" w:type="dxa"/>
            <w:shd w:val="clear" w:color="auto" w:fill="76923C" w:themeFill="accent3" w:themeFillShade="BF"/>
            <w:noWrap/>
            <w:vAlign w:val="center"/>
          </w:tcPr>
          <w:p w14:paraId="26B8A4DB" w14:textId="77777777" w:rsidR="00535F60" w:rsidRPr="00DB1F0C" w:rsidRDefault="00535F60" w:rsidP="00BE7D17">
            <w:pPr>
              <w:pStyle w:val="Mtab"/>
              <w:rPr>
                <w:color w:val="FFFFFF" w:themeColor="background1"/>
              </w:rPr>
            </w:pPr>
            <w:r w:rsidRPr="00DB1F0C">
              <w:rPr>
                <w:color w:val="FFFFFF" w:themeColor="background1"/>
              </w:rPr>
              <w:t xml:space="preserve">B, P, W, D, K, L, R, nie, </w:t>
            </w:r>
            <w:proofErr w:type="spellStart"/>
            <w:r w:rsidRPr="00DB1F0C">
              <w:rPr>
                <w:color w:val="FFFFFF" w:themeColor="background1"/>
              </w:rPr>
              <w:t>zauw</w:t>
            </w:r>
            <w:proofErr w:type="spellEnd"/>
            <w:r w:rsidRPr="00DB1F0C">
              <w:rPr>
                <w:color w:val="FFFFFF" w:themeColor="background1"/>
              </w:rPr>
              <w:t>, Rew</w:t>
            </w:r>
          </w:p>
        </w:tc>
        <w:tc>
          <w:tcPr>
            <w:tcW w:w="850" w:type="dxa"/>
            <w:shd w:val="clear" w:color="auto" w:fill="548DD4" w:themeFill="text2" w:themeFillTint="99"/>
            <w:noWrap/>
            <w:vAlign w:val="center"/>
          </w:tcPr>
          <w:p w14:paraId="14992600" w14:textId="77777777" w:rsidR="00535F60" w:rsidRPr="00DB1F0C" w:rsidRDefault="00535F60" w:rsidP="00BE7D17">
            <w:pPr>
              <w:pStyle w:val="Mtab"/>
              <w:rPr>
                <w:color w:val="FFFFFF" w:themeColor="background1"/>
              </w:rPr>
            </w:pPr>
            <w:r w:rsidRPr="00DB1F0C">
              <w:rPr>
                <w:color w:val="FFFFFF" w:themeColor="background1"/>
              </w:rPr>
              <w:t>B, P, W, D, K, L, nie, Rew</w:t>
            </w:r>
          </w:p>
        </w:tc>
        <w:tc>
          <w:tcPr>
            <w:tcW w:w="709" w:type="dxa"/>
            <w:shd w:val="clear" w:color="auto" w:fill="548DD4" w:themeFill="text2" w:themeFillTint="99"/>
            <w:noWrap/>
            <w:vAlign w:val="center"/>
          </w:tcPr>
          <w:p w14:paraId="52538991" w14:textId="77777777" w:rsidR="00535F60" w:rsidRPr="00DB1F0C" w:rsidRDefault="00535F60" w:rsidP="00BE7D17">
            <w:pPr>
              <w:pStyle w:val="Mtab"/>
              <w:rPr>
                <w:color w:val="FFFFFF" w:themeColor="background1"/>
              </w:rPr>
            </w:pPr>
            <w:r w:rsidRPr="00DB1F0C">
              <w:rPr>
                <w:color w:val="FFFFFF" w:themeColor="background1"/>
              </w:rPr>
              <w:t>B, P, W, D, K, L, nie, Rew</w:t>
            </w:r>
          </w:p>
        </w:tc>
        <w:tc>
          <w:tcPr>
            <w:tcW w:w="709" w:type="dxa"/>
            <w:shd w:val="clear" w:color="auto" w:fill="76923C" w:themeFill="accent3" w:themeFillShade="BF"/>
            <w:noWrap/>
            <w:vAlign w:val="center"/>
          </w:tcPr>
          <w:p w14:paraId="69D16906" w14:textId="77777777" w:rsidR="00535F60" w:rsidRPr="00DB1F0C" w:rsidRDefault="00535F60" w:rsidP="00BE7D17">
            <w:pPr>
              <w:pStyle w:val="Mtab"/>
              <w:rPr>
                <w:color w:val="FFFFFF" w:themeColor="background1"/>
              </w:rPr>
            </w:pPr>
            <w:r w:rsidRPr="00DB1F0C">
              <w:rPr>
                <w:color w:val="FFFFFF" w:themeColor="background1"/>
              </w:rPr>
              <w:t>B, P, W, D, K, L, nie, Rew</w:t>
            </w:r>
          </w:p>
        </w:tc>
        <w:tc>
          <w:tcPr>
            <w:tcW w:w="850" w:type="dxa"/>
            <w:shd w:val="clear" w:color="auto" w:fill="76923C" w:themeFill="accent3" w:themeFillShade="BF"/>
            <w:noWrap/>
            <w:vAlign w:val="center"/>
          </w:tcPr>
          <w:p w14:paraId="21B6F3DB" w14:textId="77777777" w:rsidR="00535F60" w:rsidRPr="00DB1F0C" w:rsidRDefault="00535F60" w:rsidP="00BE7D17">
            <w:pPr>
              <w:pStyle w:val="Mtab"/>
              <w:rPr>
                <w:color w:val="FFFFFF" w:themeColor="background1"/>
              </w:rPr>
            </w:pPr>
            <w:r w:rsidRPr="00DB1F0C">
              <w:rPr>
                <w:color w:val="FFFFFF" w:themeColor="background1"/>
              </w:rPr>
              <w:t>W, D, R, L, nie</w:t>
            </w:r>
          </w:p>
        </w:tc>
        <w:tc>
          <w:tcPr>
            <w:tcW w:w="734" w:type="dxa"/>
            <w:shd w:val="clear" w:color="auto" w:fill="982C8B"/>
            <w:noWrap/>
            <w:vAlign w:val="center"/>
          </w:tcPr>
          <w:p w14:paraId="02B5E8E3" w14:textId="77777777" w:rsidR="00535F60" w:rsidRPr="00DB1F0C" w:rsidRDefault="00535F60" w:rsidP="00BE7D17">
            <w:pPr>
              <w:pStyle w:val="Mtab"/>
              <w:rPr>
                <w:color w:val="FFFFFF" w:themeColor="background1"/>
              </w:rPr>
            </w:pPr>
            <w:r w:rsidRPr="00DB1F0C">
              <w:rPr>
                <w:color w:val="FFFFFF" w:themeColor="background1"/>
              </w:rPr>
              <w:t>B, P, K, D, L, nie, Rew</w:t>
            </w:r>
          </w:p>
        </w:tc>
        <w:tc>
          <w:tcPr>
            <w:tcW w:w="939" w:type="dxa"/>
            <w:shd w:val="clear" w:color="auto" w:fill="76923C" w:themeFill="accent3" w:themeFillShade="BF"/>
            <w:noWrap/>
            <w:vAlign w:val="center"/>
          </w:tcPr>
          <w:p w14:paraId="17B3F527" w14:textId="77777777" w:rsidR="00535F60" w:rsidRPr="00DB1F0C" w:rsidRDefault="00535F60" w:rsidP="00BE7D17">
            <w:pPr>
              <w:pStyle w:val="Mtab"/>
              <w:rPr>
                <w:color w:val="FFFFFF" w:themeColor="background1"/>
              </w:rPr>
            </w:pPr>
            <w:r w:rsidRPr="00DB1F0C">
              <w:rPr>
                <w:color w:val="FFFFFF" w:themeColor="background1"/>
              </w:rPr>
              <w:t> W, D, L, nie, O</w:t>
            </w:r>
          </w:p>
        </w:tc>
      </w:tr>
      <w:tr w:rsidR="00F13149" w:rsidRPr="00BE7D17" w14:paraId="4E8B96E8" w14:textId="77777777" w:rsidTr="00DB1F0C">
        <w:trPr>
          <w:trHeight w:val="255"/>
          <w:jc w:val="center"/>
        </w:trPr>
        <w:tc>
          <w:tcPr>
            <w:tcW w:w="577" w:type="dxa"/>
            <w:shd w:val="clear" w:color="auto" w:fill="auto"/>
            <w:vAlign w:val="center"/>
          </w:tcPr>
          <w:p w14:paraId="7850F4D7" w14:textId="77777777" w:rsidR="00535F60" w:rsidRPr="00BE7D17" w:rsidRDefault="00535F60" w:rsidP="00BE7D17">
            <w:pPr>
              <w:pStyle w:val="Mtab"/>
            </w:pPr>
            <w:r w:rsidRPr="00BE7D17">
              <w:t>4.</w:t>
            </w:r>
          </w:p>
        </w:tc>
        <w:tc>
          <w:tcPr>
            <w:tcW w:w="3104" w:type="dxa"/>
            <w:shd w:val="clear" w:color="auto" w:fill="auto"/>
            <w:vAlign w:val="center"/>
          </w:tcPr>
          <w:p w14:paraId="54CDDE68" w14:textId="77777777" w:rsidR="00535F60" w:rsidRPr="00BE7D17" w:rsidRDefault="00535F60" w:rsidP="00BE7D17">
            <w:pPr>
              <w:pStyle w:val="Mtab"/>
            </w:pPr>
            <w:r w:rsidRPr="00BE7D17">
              <w:t>Park Innowacji Edukacyjnych i Ekologicznych Łagów – rewitalizacja parku i folwarku Łagów poprzez budowę centrum edukacyjnego turystyki zrównoważonej wraz z folwarczną manufakturą ekologiczną łużyckiego dziedzictwa kulinarnego</w:t>
            </w:r>
          </w:p>
        </w:tc>
        <w:tc>
          <w:tcPr>
            <w:tcW w:w="992" w:type="dxa"/>
            <w:shd w:val="clear" w:color="auto" w:fill="548DD4" w:themeFill="text2" w:themeFillTint="99"/>
            <w:noWrap/>
            <w:vAlign w:val="center"/>
          </w:tcPr>
          <w:p w14:paraId="78DA10D2" w14:textId="77777777" w:rsidR="00535F60" w:rsidRPr="00DB1F0C" w:rsidRDefault="00535F60" w:rsidP="00BE7D17">
            <w:pPr>
              <w:pStyle w:val="Mtab"/>
              <w:rPr>
                <w:color w:val="FFFFFF" w:themeColor="background1"/>
              </w:rPr>
            </w:pPr>
            <w:r w:rsidRPr="00DB1F0C">
              <w:rPr>
                <w:color w:val="FFFFFF" w:themeColor="background1"/>
              </w:rPr>
              <w:t xml:space="preserve">B, K, L, nie, </w:t>
            </w:r>
            <w:proofErr w:type="spellStart"/>
            <w:r w:rsidRPr="00DB1F0C">
              <w:rPr>
                <w:color w:val="FFFFFF" w:themeColor="background1"/>
              </w:rPr>
              <w:t>cO</w:t>
            </w:r>
            <w:proofErr w:type="spellEnd"/>
          </w:p>
        </w:tc>
        <w:tc>
          <w:tcPr>
            <w:tcW w:w="851" w:type="dxa"/>
            <w:shd w:val="clear" w:color="auto" w:fill="548DD4" w:themeFill="text2" w:themeFillTint="99"/>
            <w:noWrap/>
            <w:vAlign w:val="center"/>
          </w:tcPr>
          <w:p w14:paraId="60C44EB5" w14:textId="77777777" w:rsidR="00535F60" w:rsidRPr="00DB1F0C" w:rsidRDefault="00535F60" w:rsidP="00BE7D17">
            <w:pPr>
              <w:pStyle w:val="Mtab"/>
              <w:rPr>
                <w:color w:val="FFFFFF" w:themeColor="background1"/>
              </w:rPr>
            </w:pPr>
            <w:r w:rsidRPr="00DB1F0C">
              <w:rPr>
                <w:color w:val="FFFFFF" w:themeColor="background1"/>
              </w:rPr>
              <w:t xml:space="preserve">B, K, L, nie, </w:t>
            </w:r>
            <w:proofErr w:type="spellStart"/>
            <w:r w:rsidRPr="00DB1F0C">
              <w:rPr>
                <w:color w:val="FFFFFF" w:themeColor="background1"/>
              </w:rPr>
              <w:t>cO</w:t>
            </w:r>
            <w:proofErr w:type="spellEnd"/>
          </w:p>
        </w:tc>
        <w:tc>
          <w:tcPr>
            <w:tcW w:w="1134" w:type="dxa"/>
            <w:shd w:val="clear" w:color="auto" w:fill="548DD4" w:themeFill="text2" w:themeFillTint="99"/>
            <w:noWrap/>
            <w:vAlign w:val="center"/>
          </w:tcPr>
          <w:p w14:paraId="660C70DC" w14:textId="77777777" w:rsidR="00535F60" w:rsidRPr="00DB1F0C" w:rsidRDefault="00535F60" w:rsidP="00BE7D17">
            <w:pPr>
              <w:pStyle w:val="Mtab"/>
              <w:rPr>
                <w:color w:val="FFFFFF" w:themeColor="background1"/>
              </w:rPr>
            </w:pPr>
            <w:r w:rsidRPr="00DB1F0C">
              <w:rPr>
                <w:color w:val="FFFFFF" w:themeColor="background1"/>
              </w:rPr>
              <w:t xml:space="preserve">B, K, L, nie, </w:t>
            </w:r>
            <w:proofErr w:type="spellStart"/>
            <w:r w:rsidRPr="00DB1F0C">
              <w:rPr>
                <w:color w:val="FFFFFF" w:themeColor="background1"/>
              </w:rPr>
              <w:t>cO</w:t>
            </w:r>
            <w:proofErr w:type="spellEnd"/>
          </w:p>
        </w:tc>
        <w:tc>
          <w:tcPr>
            <w:tcW w:w="992" w:type="dxa"/>
            <w:shd w:val="clear" w:color="auto" w:fill="76923C" w:themeFill="accent3" w:themeFillShade="BF"/>
            <w:noWrap/>
            <w:vAlign w:val="center"/>
          </w:tcPr>
          <w:p w14:paraId="06529279" w14:textId="77777777" w:rsidR="00535F60" w:rsidRPr="00DB1F0C" w:rsidRDefault="00535F60" w:rsidP="00BE7D17">
            <w:pPr>
              <w:pStyle w:val="Mtab"/>
              <w:rPr>
                <w:color w:val="FFFFFF" w:themeColor="background1"/>
              </w:rPr>
            </w:pPr>
            <w:r w:rsidRPr="00DB1F0C">
              <w:rPr>
                <w:color w:val="FFFFFF" w:themeColor="background1"/>
              </w:rPr>
              <w:t xml:space="preserve">B, P, D, K, R, L, </w:t>
            </w:r>
            <w:proofErr w:type="spellStart"/>
            <w:r w:rsidRPr="00DB1F0C">
              <w:rPr>
                <w:color w:val="FFFFFF" w:themeColor="background1"/>
              </w:rPr>
              <w:t>zauw</w:t>
            </w:r>
            <w:proofErr w:type="spellEnd"/>
            <w:r w:rsidRPr="00DB1F0C">
              <w:rPr>
                <w:color w:val="FFFFFF" w:themeColor="background1"/>
              </w:rPr>
              <w:t xml:space="preserve">, </w:t>
            </w:r>
            <w:proofErr w:type="spellStart"/>
            <w:r w:rsidRPr="00DB1F0C">
              <w:rPr>
                <w:color w:val="FFFFFF" w:themeColor="background1"/>
              </w:rPr>
              <w:t>cO</w:t>
            </w:r>
            <w:proofErr w:type="spellEnd"/>
            <w:r w:rsidRPr="00DB1F0C">
              <w:rPr>
                <w:color w:val="FFFFFF" w:themeColor="background1"/>
              </w:rPr>
              <w:t>, Rew</w:t>
            </w:r>
          </w:p>
        </w:tc>
        <w:tc>
          <w:tcPr>
            <w:tcW w:w="850" w:type="dxa"/>
            <w:shd w:val="clear" w:color="auto" w:fill="76923C" w:themeFill="accent3" w:themeFillShade="BF"/>
            <w:vAlign w:val="center"/>
          </w:tcPr>
          <w:p w14:paraId="28C9EAAC" w14:textId="77777777" w:rsidR="00535F60" w:rsidRPr="00DB1F0C" w:rsidRDefault="00535F60" w:rsidP="00BE7D17">
            <w:pPr>
              <w:pStyle w:val="Mtab"/>
              <w:rPr>
                <w:color w:val="FFFFFF" w:themeColor="background1"/>
              </w:rPr>
            </w:pPr>
            <w:r w:rsidRPr="00DB1F0C">
              <w:rPr>
                <w:color w:val="FFFFFF" w:themeColor="background1"/>
              </w:rPr>
              <w:t>B, P, W, D, K, L, nie, Rew</w:t>
            </w:r>
          </w:p>
        </w:tc>
        <w:tc>
          <w:tcPr>
            <w:tcW w:w="851" w:type="dxa"/>
            <w:shd w:val="clear" w:color="auto" w:fill="76923C" w:themeFill="accent3" w:themeFillShade="BF"/>
            <w:noWrap/>
            <w:vAlign w:val="center"/>
          </w:tcPr>
          <w:p w14:paraId="653CA398" w14:textId="77777777" w:rsidR="00535F60" w:rsidRPr="00DB1F0C" w:rsidRDefault="00535F60" w:rsidP="00BE7D17">
            <w:pPr>
              <w:pStyle w:val="Mtab"/>
              <w:rPr>
                <w:color w:val="FFFFFF" w:themeColor="background1"/>
              </w:rPr>
            </w:pPr>
            <w:r w:rsidRPr="00DB1F0C">
              <w:rPr>
                <w:color w:val="FFFFFF" w:themeColor="background1"/>
              </w:rPr>
              <w:t xml:space="preserve">B, P, W, D, K, L, R, nie, </w:t>
            </w:r>
            <w:proofErr w:type="spellStart"/>
            <w:r w:rsidRPr="00DB1F0C">
              <w:rPr>
                <w:color w:val="FFFFFF" w:themeColor="background1"/>
              </w:rPr>
              <w:t>zauw</w:t>
            </w:r>
            <w:proofErr w:type="spellEnd"/>
            <w:r w:rsidRPr="00DB1F0C">
              <w:rPr>
                <w:color w:val="FFFFFF" w:themeColor="background1"/>
              </w:rPr>
              <w:t>, Rew</w:t>
            </w:r>
          </w:p>
        </w:tc>
        <w:tc>
          <w:tcPr>
            <w:tcW w:w="850" w:type="dxa"/>
            <w:shd w:val="clear" w:color="auto" w:fill="548DD4" w:themeFill="text2" w:themeFillTint="99"/>
            <w:noWrap/>
            <w:vAlign w:val="center"/>
          </w:tcPr>
          <w:p w14:paraId="625CF9A0" w14:textId="77777777" w:rsidR="00535F60" w:rsidRPr="00DB1F0C" w:rsidRDefault="00535F60" w:rsidP="00BE7D17">
            <w:pPr>
              <w:pStyle w:val="Mtab"/>
              <w:rPr>
                <w:color w:val="FFFFFF" w:themeColor="background1"/>
              </w:rPr>
            </w:pPr>
            <w:r w:rsidRPr="00DB1F0C">
              <w:rPr>
                <w:color w:val="FFFFFF" w:themeColor="background1"/>
              </w:rPr>
              <w:t>B, P, W, D, K, L, nie, Rew</w:t>
            </w:r>
          </w:p>
        </w:tc>
        <w:tc>
          <w:tcPr>
            <w:tcW w:w="709" w:type="dxa"/>
            <w:shd w:val="clear" w:color="auto" w:fill="76923C" w:themeFill="accent3" w:themeFillShade="BF"/>
            <w:noWrap/>
            <w:vAlign w:val="center"/>
          </w:tcPr>
          <w:p w14:paraId="23E14F2F" w14:textId="77777777" w:rsidR="00535F60" w:rsidRPr="00DB1F0C" w:rsidRDefault="00535F60" w:rsidP="00BE7D17">
            <w:pPr>
              <w:pStyle w:val="Mtab"/>
              <w:rPr>
                <w:color w:val="FFFFFF" w:themeColor="background1"/>
              </w:rPr>
            </w:pPr>
            <w:r w:rsidRPr="00DB1F0C">
              <w:rPr>
                <w:color w:val="FFFFFF" w:themeColor="background1"/>
              </w:rPr>
              <w:t>B, P, W, D, K, L, nie, Rew</w:t>
            </w:r>
          </w:p>
        </w:tc>
        <w:tc>
          <w:tcPr>
            <w:tcW w:w="709" w:type="dxa"/>
            <w:shd w:val="clear" w:color="auto" w:fill="76923C" w:themeFill="accent3" w:themeFillShade="BF"/>
            <w:noWrap/>
            <w:vAlign w:val="center"/>
          </w:tcPr>
          <w:p w14:paraId="15A792AC" w14:textId="77777777" w:rsidR="00535F60" w:rsidRPr="00DB1F0C" w:rsidRDefault="00535F60" w:rsidP="00BE7D17">
            <w:pPr>
              <w:pStyle w:val="Mtab"/>
              <w:rPr>
                <w:color w:val="FFFFFF" w:themeColor="background1"/>
              </w:rPr>
            </w:pPr>
            <w:r w:rsidRPr="00DB1F0C">
              <w:rPr>
                <w:color w:val="FFFFFF" w:themeColor="background1"/>
              </w:rPr>
              <w:t>B, P, W, D, K, L, nie, Rew</w:t>
            </w:r>
          </w:p>
        </w:tc>
        <w:tc>
          <w:tcPr>
            <w:tcW w:w="850" w:type="dxa"/>
            <w:shd w:val="clear" w:color="auto" w:fill="76923C" w:themeFill="accent3" w:themeFillShade="BF"/>
            <w:noWrap/>
            <w:vAlign w:val="center"/>
          </w:tcPr>
          <w:p w14:paraId="58B286BB" w14:textId="77777777" w:rsidR="00535F60" w:rsidRPr="00DB1F0C" w:rsidRDefault="00535F60" w:rsidP="00BE7D17">
            <w:pPr>
              <w:pStyle w:val="Mtab"/>
              <w:rPr>
                <w:color w:val="FFFFFF" w:themeColor="background1"/>
              </w:rPr>
            </w:pPr>
            <w:r w:rsidRPr="00DB1F0C">
              <w:rPr>
                <w:color w:val="FFFFFF" w:themeColor="background1"/>
              </w:rPr>
              <w:t>W, D, R, L, nie</w:t>
            </w:r>
          </w:p>
        </w:tc>
        <w:tc>
          <w:tcPr>
            <w:tcW w:w="734" w:type="dxa"/>
            <w:shd w:val="clear" w:color="auto" w:fill="76923C" w:themeFill="accent3" w:themeFillShade="BF"/>
            <w:noWrap/>
            <w:vAlign w:val="center"/>
          </w:tcPr>
          <w:p w14:paraId="53E7A141" w14:textId="77777777" w:rsidR="00535F60" w:rsidRPr="00DB1F0C" w:rsidRDefault="00535F60" w:rsidP="00BE7D17">
            <w:pPr>
              <w:pStyle w:val="Mtab"/>
              <w:rPr>
                <w:color w:val="FFFFFF" w:themeColor="background1"/>
              </w:rPr>
            </w:pPr>
            <w:r w:rsidRPr="00DB1F0C">
              <w:rPr>
                <w:color w:val="FFFFFF" w:themeColor="background1"/>
              </w:rPr>
              <w:t xml:space="preserve">B, P, K, D, L, </w:t>
            </w:r>
            <w:proofErr w:type="spellStart"/>
            <w:r w:rsidRPr="00DB1F0C">
              <w:rPr>
                <w:color w:val="FFFFFF" w:themeColor="background1"/>
              </w:rPr>
              <w:t>zauw</w:t>
            </w:r>
            <w:proofErr w:type="spellEnd"/>
            <w:r w:rsidRPr="00DB1F0C">
              <w:rPr>
                <w:color w:val="FFFFFF" w:themeColor="background1"/>
              </w:rPr>
              <w:t>, Rew</w:t>
            </w:r>
          </w:p>
        </w:tc>
        <w:tc>
          <w:tcPr>
            <w:tcW w:w="939" w:type="dxa"/>
            <w:shd w:val="clear" w:color="auto" w:fill="76923C" w:themeFill="accent3" w:themeFillShade="BF"/>
            <w:noWrap/>
            <w:vAlign w:val="center"/>
          </w:tcPr>
          <w:p w14:paraId="782214F9" w14:textId="77777777" w:rsidR="00535F60" w:rsidRPr="00DB1F0C" w:rsidRDefault="00535F60" w:rsidP="00BE7D17">
            <w:pPr>
              <w:pStyle w:val="Mtab"/>
              <w:rPr>
                <w:color w:val="FFFFFF" w:themeColor="background1"/>
              </w:rPr>
            </w:pPr>
            <w:r w:rsidRPr="00DB1F0C">
              <w:rPr>
                <w:color w:val="FFFFFF" w:themeColor="background1"/>
              </w:rPr>
              <w:t> W, D, L, nie, O</w:t>
            </w:r>
          </w:p>
        </w:tc>
      </w:tr>
      <w:tr w:rsidR="00535F60" w:rsidRPr="00BE7D17" w14:paraId="70D06EC6" w14:textId="77777777" w:rsidTr="00DB1F0C">
        <w:trPr>
          <w:trHeight w:val="255"/>
          <w:jc w:val="center"/>
        </w:trPr>
        <w:tc>
          <w:tcPr>
            <w:tcW w:w="577" w:type="dxa"/>
            <w:shd w:val="clear" w:color="auto" w:fill="auto"/>
            <w:vAlign w:val="center"/>
          </w:tcPr>
          <w:p w14:paraId="5C292543" w14:textId="77777777" w:rsidR="00535F60" w:rsidRPr="00BE7D17" w:rsidRDefault="00535F60" w:rsidP="00BE7D17">
            <w:pPr>
              <w:pStyle w:val="Mtab"/>
            </w:pPr>
            <w:r w:rsidRPr="00BE7D17">
              <w:t>5.</w:t>
            </w:r>
          </w:p>
        </w:tc>
        <w:tc>
          <w:tcPr>
            <w:tcW w:w="3104" w:type="dxa"/>
            <w:shd w:val="clear" w:color="auto" w:fill="auto"/>
            <w:vAlign w:val="center"/>
          </w:tcPr>
          <w:p w14:paraId="31875328" w14:textId="77777777" w:rsidR="00535F60" w:rsidRPr="00BE7D17" w:rsidRDefault="00535F60" w:rsidP="00BE7D17">
            <w:pPr>
              <w:pStyle w:val="Mtab"/>
            </w:pPr>
            <w:r w:rsidRPr="00BE7D17">
              <w:t>Łużycka Zagroda Edukacyjna</w:t>
            </w:r>
          </w:p>
        </w:tc>
        <w:tc>
          <w:tcPr>
            <w:tcW w:w="992" w:type="dxa"/>
            <w:shd w:val="clear" w:color="auto" w:fill="auto"/>
            <w:noWrap/>
            <w:vAlign w:val="center"/>
          </w:tcPr>
          <w:p w14:paraId="2F8DFAE0" w14:textId="77777777" w:rsidR="00535F60" w:rsidRPr="00BE7D17" w:rsidRDefault="00535F60" w:rsidP="00BE7D17">
            <w:pPr>
              <w:pStyle w:val="Mtab"/>
            </w:pPr>
            <w:r w:rsidRPr="00BE7D17">
              <w:t>-</w:t>
            </w:r>
          </w:p>
        </w:tc>
        <w:tc>
          <w:tcPr>
            <w:tcW w:w="851" w:type="dxa"/>
            <w:shd w:val="clear" w:color="auto" w:fill="auto"/>
            <w:noWrap/>
            <w:vAlign w:val="center"/>
          </w:tcPr>
          <w:p w14:paraId="74DE38F1" w14:textId="77777777" w:rsidR="00535F60" w:rsidRPr="00BE7D17" w:rsidRDefault="00535F60" w:rsidP="00BE7D17">
            <w:pPr>
              <w:pStyle w:val="Mtab"/>
            </w:pPr>
            <w:r w:rsidRPr="00BE7D17">
              <w:t>-</w:t>
            </w:r>
          </w:p>
        </w:tc>
        <w:tc>
          <w:tcPr>
            <w:tcW w:w="1134" w:type="dxa"/>
            <w:shd w:val="clear" w:color="auto" w:fill="auto"/>
            <w:noWrap/>
            <w:vAlign w:val="center"/>
          </w:tcPr>
          <w:p w14:paraId="0C3B6007" w14:textId="77777777" w:rsidR="00535F60" w:rsidRPr="00BE7D17" w:rsidRDefault="00535F60" w:rsidP="00BE7D17">
            <w:pPr>
              <w:pStyle w:val="Mtab"/>
            </w:pPr>
            <w:r w:rsidRPr="00BE7D17">
              <w:t>-</w:t>
            </w:r>
          </w:p>
        </w:tc>
        <w:tc>
          <w:tcPr>
            <w:tcW w:w="992" w:type="dxa"/>
            <w:shd w:val="clear" w:color="auto" w:fill="76923C" w:themeFill="accent3" w:themeFillShade="BF"/>
            <w:noWrap/>
            <w:vAlign w:val="center"/>
          </w:tcPr>
          <w:p w14:paraId="5CDFA45D" w14:textId="77777777" w:rsidR="00535F60" w:rsidRPr="00BE7D17" w:rsidRDefault="00535F60" w:rsidP="00BE7D17">
            <w:pPr>
              <w:pStyle w:val="Mtab"/>
            </w:pPr>
            <w:r w:rsidRPr="00DB1F0C">
              <w:rPr>
                <w:color w:val="FFFFFF" w:themeColor="background1"/>
              </w:rPr>
              <w:t xml:space="preserve">B, P, D, K, R, L, </w:t>
            </w:r>
            <w:proofErr w:type="spellStart"/>
            <w:r w:rsidRPr="00DB1F0C">
              <w:rPr>
                <w:color w:val="FFFFFF" w:themeColor="background1"/>
              </w:rPr>
              <w:t>zauw</w:t>
            </w:r>
            <w:proofErr w:type="spellEnd"/>
            <w:r w:rsidRPr="00DB1F0C">
              <w:rPr>
                <w:color w:val="FFFFFF" w:themeColor="background1"/>
              </w:rPr>
              <w:t xml:space="preserve">, </w:t>
            </w:r>
            <w:proofErr w:type="spellStart"/>
            <w:r w:rsidRPr="00DB1F0C">
              <w:rPr>
                <w:color w:val="FFFFFF" w:themeColor="background1"/>
              </w:rPr>
              <w:t>cO</w:t>
            </w:r>
            <w:proofErr w:type="spellEnd"/>
            <w:r w:rsidRPr="00DB1F0C">
              <w:rPr>
                <w:color w:val="FFFFFF" w:themeColor="background1"/>
              </w:rPr>
              <w:t>, Rew</w:t>
            </w:r>
          </w:p>
        </w:tc>
        <w:tc>
          <w:tcPr>
            <w:tcW w:w="850" w:type="dxa"/>
            <w:shd w:val="clear" w:color="auto" w:fill="76923C" w:themeFill="accent3" w:themeFillShade="BF"/>
            <w:vAlign w:val="center"/>
          </w:tcPr>
          <w:p w14:paraId="0AB169FE" w14:textId="77777777" w:rsidR="00535F60" w:rsidRPr="00DB1F0C" w:rsidRDefault="00535F60" w:rsidP="00BE7D17">
            <w:pPr>
              <w:pStyle w:val="Mtab"/>
              <w:rPr>
                <w:color w:val="FFFFFF" w:themeColor="background1"/>
              </w:rPr>
            </w:pPr>
            <w:r w:rsidRPr="00DB1F0C">
              <w:rPr>
                <w:color w:val="FFFFFF" w:themeColor="background1"/>
              </w:rPr>
              <w:t xml:space="preserve">B, P, W, D, K, L, </w:t>
            </w:r>
            <w:r w:rsidRPr="00DB1F0C">
              <w:rPr>
                <w:color w:val="FFFFFF" w:themeColor="background1"/>
              </w:rPr>
              <w:lastRenderedPageBreak/>
              <w:t>nie, Rew</w:t>
            </w:r>
          </w:p>
        </w:tc>
        <w:tc>
          <w:tcPr>
            <w:tcW w:w="851" w:type="dxa"/>
            <w:shd w:val="clear" w:color="auto" w:fill="548DD4" w:themeFill="text2" w:themeFillTint="99"/>
            <w:noWrap/>
            <w:vAlign w:val="center"/>
          </w:tcPr>
          <w:p w14:paraId="533BDF75" w14:textId="77777777" w:rsidR="00535F60" w:rsidRPr="00DB1F0C" w:rsidRDefault="00535F60" w:rsidP="00BE7D17">
            <w:pPr>
              <w:pStyle w:val="Mtab"/>
              <w:rPr>
                <w:color w:val="FFFFFF" w:themeColor="background1"/>
              </w:rPr>
            </w:pPr>
            <w:r w:rsidRPr="00DB1F0C">
              <w:rPr>
                <w:color w:val="FFFFFF" w:themeColor="background1"/>
              </w:rPr>
              <w:lastRenderedPageBreak/>
              <w:t xml:space="preserve">B, P, W, D, K, L, R, </w:t>
            </w:r>
            <w:r w:rsidRPr="00DB1F0C">
              <w:rPr>
                <w:color w:val="FFFFFF" w:themeColor="background1"/>
              </w:rPr>
              <w:lastRenderedPageBreak/>
              <w:t>nie, Rew</w:t>
            </w:r>
          </w:p>
        </w:tc>
        <w:tc>
          <w:tcPr>
            <w:tcW w:w="850" w:type="dxa"/>
            <w:shd w:val="clear" w:color="auto" w:fill="548DD4" w:themeFill="text2" w:themeFillTint="99"/>
            <w:noWrap/>
            <w:vAlign w:val="center"/>
          </w:tcPr>
          <w:p w14:paraId="3AF86F75" w14:textId="77777777" w:rsidR="00535F60" w:rsidRPr="00DB1F0C" w:rsidRDefault="00535F60" w:rsidP="00BE7D17">
            <w:pPr>
              <w:pStyle w:val="Mtab"/>
              <w:rPr>
                <w:color w:val="FFFFFF" w:themeColor="background1"/>
              </w:rPr>
            </w:pPr>
            <w:r w:rsidRPr="00DB1F0C">
              <w:rPr>
                <w:color w:val="FFFFFF" w:themeColor="background1"/>
              </w:rPr>
              <w:lastRenderedPageBreak/>
              <w:t xml:space="preserve">B, P, W, D, K, L, </w:t>
            </w:r>
            <w:r w:rsidRPr="00DB1F0C">
              <w:rPr>
                <w:color w:val="FFFFFF" w:themeColor="background1"/>
              </w:rPr>
              <w:lastRenderedPageBreak/>
              <w:t>nie, Rew</w:t>
            </w:r>
          </w:p>
        </w:tc>
        <w:tc>
          <w:tcPr>
            <w:tcW w:w="709" w:type="dxa"/>
            <w:shd w:val="clear" w:color="auto" w:fill="548DD4" w:themeFill="text2" w:themeFillTint="99"/>
            <w:noWrap/>
            <w:vAlign w:val="center"/>
          </w:tcPr>
          <w:p w14:paraId="67D8C12E" w14:textId="77777777" w:rsidR="00535F60" w:rsidRPr="00DB1F0C" w:rsidRDefault="00535F60" w:rsidP="00BE7D17">
            <w:pPr>
              <w:pStyle w:val="Mtab"/>
              <w:rPr>
                <w:color w:val="FFFFFF" w:themeColor="background1"/>
              </w:rPr>
            </w:pPr>
            <w:r w:rsidRPr="00DB1F0C">
              <w:rPr>
                <w:color w:val="FFFFFF" w:themeColor="background1"/>
              </w:rPr>
              <w:lastRenderedPageBreak/>
              <w:t xml:space="preserve">B, P, W, D, K, L, </w:t>
            </w:r>
            <w:r w:rsidRPr="00DB1F0C">
              <w:rPr>
                <w:color w:val="FFFFFF" w:themeColor="background1"/>
              </w:rPr>
              <w:lastRenderedPageBreak/>
              <w:t>nie, Rew</w:t>
            </w:r>
          </w:p>
        </w:tc>
        <w:tc>
          <w:tcPr>
            <w:tcW w:w="709" w:type="dxa"/>
            <w:shd w:val="clear" w:color="auto" w:fill="auto"/>
            <w:noWrap/>
            <w:vAlign w:val="center"/>
          </w:tcPr>
          <w:p w14:paraId="0177EE36" w14:textId="77777777" w:rsidR="00535F60" w:rsidRPr="00BE7D17" w:rsidRDefault="00535F60" w:rsidP="00BE7D17">
            <w:pPr>
              <w:pStyle w:val="Mtab"/>
            </w:pPr>
            <w:r w:rsidRPr="00BE7D17">
              <w:lastRenderedPageBreak/>
              <w:t>-</w:t>
            </w:r>
          </w:p>
        </w:tc>
        <w:tc>
          <w:tcPr>
            <w:tcW w:w="850" w:type="dxa"/>
            <w:shd w:val="clear" w:color="auto" w:fill="auto"/>
            <w:noWrap/>
            <w:vAlign w:val="center"/>
          </w:tcPr>
          <w:p w14:paraId="70FA41B1" w14:textId="77777777" w:rsidR="00535F60" w:rsidRPr="00BE7D17" w:rsidRDefault="00535F60" w:rsidP="00BE7D17">
            <w:pPr>
              <w:pStyle w:val="Mtab"/>
            </w:pPr>
            <w:r w:rsidRPr="00BE7D17">
              <w:t>-</w:t>
            </w:r>
          </w:p>
        </w:tc>
        <w:tc>
          <w:tcPr>
            <w:tcW w:w="734" w:type="dxa"/>
            <w:shd w:val="clear" w:color="auto" w:fill="auto"/>
            <w:noWrap/>
            <w:vAlign w:val="center"/>
          </w:tcPr>
          <w:p w14:paraId="4BB7065B" w14:textId="77777777" w:rsidR="00535F60" w:rsidRPr="00BE7D17" w:rsidRDefault="00535F60" w:rsidP="00BE7D17">
            <w:pPr>
              <w:pStyle w:val="Mtab"/>
            </w:pPr>
            <w:r w:rsidRPr="00BE7D17">
              <w:t>-</w:t>
            </w:r>
          </w:p>
        </w:tc>
        <w:tc>
          <w:tcPr>
            <w:tcW w:w="939" w:type="dxa"/>
            <w:shd w:val="clear" w:color="auto" w:fill="76923C" w:themeFill="accent3" w:themeFillShade="BF"/>
            <w:noWrap/>
            <w:vAlign w:val="center"/>
          </w:tcPr>
          <w:p w14:paraId="477BBB62" w14:textId="77777777" w:rsidR="00535F60" w:rsidRPr="00BE7D17" w:rsidRDefault="00535F60" w:rsidP="00BE7D17">
            <w:pPr>
              <w:pStyle w:val="Mtab"/>
            </w:pPr>
            <w:r w:rsidRPr="00DB1F0C">
              <w:rPr>
                <w:color w:val="FFFFFF" w:themeColor="background1"/>
              </w:rPr>
              <w:t> W, D, L, nie, O</w:t>
            </w:r>
          </w:p>
        </w:tc>
      </w:tr>
      <w:tr w:rsidR="00F13149" w:rsidRPr="00BE7D17" w14:paraId="75177993" w14:textId="77777777" w:rsidTr="00DB1F0C">
        <w:trPr>
          <w:trHeight w:val="255"/>
          <w:jc w:val="center"/>
        </w:trPr>
        <w:tc>
          <w:tcPr>
            <w:tcW w:w="577" w:type="dxa"/>
            <w:shd w:val="clear" w:color="auto" w:fill="auto"/>
            <w:vAlign w:val="center"/>
          </w:tcPr>
          <w:p w14:paraId="07368969" w14:textId="77777777" w:rsidR="00535F60" w:rsidRPr="00BE7D17" w:rsidRDefault="00535F60" w:rsidP="00BE7D17">
            <w:pPr>
              <w:pStyle w:val="Mtab"/>
            </w:pPr>
            <w:r w:rsidRPr="00BE7D17">
              <w:t>6.</w:t>
            </w:r>
          </w:p>
        </w:tc>
        <w:tc>
          <w:tcPr>
            <w:tcW w:w="3104" w:type="dxa"/>
            <w:shd w:val="clear" w:color="auto" w:fill="auto"/>
            <w:vAlign w:val="center"/>
          </w:tcPr>
          <w:p w14:paraId="52422EC6" w14:textId="77777777" w:rsidR="00535F60" w:rsidRPr="00BE7D17" w:rsidRDefault="00535F60" w:rsidP="00BE7D17">
            <w:pPr>
              <w:pStyle w:val="Mtab"/>
            </w:pPr>
            <w:r w:rsidRPr="00BE7D17">
              <w:t>Przebudowa i rozbudowa Centrum Sportowo-Rekreacyjnego w Zgorzelcu</w:t>
            </w:r>
          </w:p>
        </w:tc>
        <w:tc>
          <w:tcPr>
            <w:tcW w:w="992" w:type="dxa"/>
            <w:shd w:val="clear" w:color="auto" w:fill="982C8B"/>
            <w:noWrap/>
            <w:vAlign w:val="center"/>
          </w:tcPr>
          <w:p w14:paraId="50095385" w14:textId="77777777" w:rsidR="00535F60" w:rsidRPr="00DB1F0C" w:rsidRDefault="00535F60" w:rsidP="00BE7D17">
            <w:pPr>
              <w:pStyle w:val="Mtab"/>
              <w:rPr>
                <w:color w:val="FFFFFF" w:themeColor="background1"/>
              </w:rPr>
            </w:pPr>
            <w:r w:rsidRPr="00DB1F0C">
              <w:rPr>
                <w:color w:val="FFFFFF" w:themeColor="background1"/>
              </w:rPr>
              <w:t xml:space="preserve">B, P, W, D, K, L, nie, </w:t>
            </w:r>
            <w:proofErr w:type="spellStart"/>
            <w:r w:rsidRPr="00DB1F0C">
              <w:rPr>
                <w:color w:val="FFFFFF" w:themeColor="background1"/>
              </w:rPr>
              <w:t>cO</w:t>
            </w:r>
            <w:proofErr w:type="spellEnd"/>
            <w:r w:rsidRPr="00DB1F0C">
              <w:rPr>
                <w:color w:val="FFFFFF" w:themeColor="background1"/>
              </w:rPr>
              <w:t>, Rew</w:t>
            </w:r>
          </w:p>
        </w:tc>
        <w:tc>
          <w:tcPr>
            <w:tcW w:w="851" w:type="dxa"/>
            <w:shd w:val="clear" w:color="auto" w:fill="982C8B"/>
            <w:noWrap/>
            <w:vAlign w:val="center"/>
          </w:tcPr>
          <w:p w14:paraId="10D5FD3F" w14:textId="77777777" w:rsidR="00535F60" w:rsidRPr="00DB1F0C" w:rsidRDefault="00535F60" w:rsidP="00BE7D17">
            <w:pPr>
              <w:pStyle w:val="Mtab"/>
              <w:rPr>
                <w:color w:val="FFFFFF" w:themeColor="background1"/>
              </w:rPr>
            </w:pPr>
            <w:r w:rsidRPr="00DB1F0C">
              <w:rPr>
                <w:color w:val="FFFFFF" w:themeColor="background1"/>
              </w:rPr>
              <w:t xml:space="preserve">B, P, W, D, K, L, nie, </w:t>
            </w:r>
            <w:proofErr w:type="spellStart"/>
            <w:r w:rsidRPr="00DB1F0C">
              <w:rPr>
                <w:color w:val="FFFFFF" w:themeColor="background1"/>
              </w:rPr>
              <w:t>cO</w:t>
            </w:r>
            <w:proofErr w:type="spellEnd"/>
            <w:r w:rsidRPr="00DB1F0C">
              <w:rPr>
                <w:color w:val="FFFFFF" w:themeColor="background1"/>
              </w:rPr>
              <w:t>, Rew</w:t>
            </w:r>
          </w:p>
        </w:tc>
        <w:tc>
          <w:tcPr>
            <w:tcW w:w="1134" w:type="dxa"/>
            <w:shd w:val="clear" w:color="auto" w:fill="982C8B"/>
            <w:noWrap/>
            <w:vAlign w:val="center"/>
          </w:tcPr>
          <w:p w14:paraId="7C610AE3" w14:textId="77777777" w:rsidR="00535F60" w:rsidRPr="00DB1F0C" w:rsidRDefault="00535F60" w:rsidP="00BE7D17">
            <w:pPr>
              <w:pStyle w:val="Mtab"/>
              <w:rPr>
                <w:color w:val="FFFFFF" w:themeColor="background1"/>
              </w:rPr>
            </w:pPr>
            <w:r w:rsidRPr="00DB1F0C">
              <w:rPr>
                <w:color w:val="FFFFFF" w:themeColor="background1"/>
              </w:rPr>
              <w:t xml:space="preserve">B, K, L, nie, </w:t>
            </w:r>
            <w:proofErr w:type="spellStart"/>
            <w:r w:rsidRPr="00DB1F0C">
              <w:rPr>
                <w:color w:val="FFFFFF" w:themeColor="background1"/>
              </w:rPr>
              <w:t>cO</w:t>
            </w:r>
            <w:proofErr w:type="spellEnd"/>
          </w:p>
        </w:tc>
        <w:tc>
          <w:tcPr>
            <w:tcW w:w="992" w:type="dxa"/>
            <w:shd w:val="clear" w:color="auto" w:fill="76923C" w:themeFill="accent3" w:themeFillShade="BF"/>
            <w:noWrap/>
            <w:vAlign w:val="center"/>
          </w:tcPr>
          <w:p w14:paraId="31EB9EBA" w14:textId="77777777" w:rsidR="00535F60" w:rsidRPr="00DB1F0C" w:rsidRDefault="00535F60" w:rsidP="00BE7D17">
            <w:pPr>
              <w:pStyle w:val="Mtab"/>
              <w:rPr>
                <w:color w:val="FFFFFF" w:themeColor="background1"/>
              </w:rPr>
            </w:pPr>
            <w:r w:rsidRPr="00DB1F0C">
              <w:rPr>
                <w:color w:val="FFFFFF" w:themeColor="background1"/>
              </w:rPr>
              <w:t xml:space="preserve">P, D, K, R, L, nie, </w:t>
            </w:r>
            <w:proofErr w:type="spellStart"/>
            <w:r w:rsidRPr="00DB1F0C">
              <w:rPr>
                <w:color w:val="FFFFFF" w:themeColor="background1"/>
              </w:rPr>
              <w:t>cO</w:t>
            </w:r>
            <w:proofErr w:type="spellEnd"/>
            <w:r w:rsidRPr="00DB1F0C">
              <w:rPr>
                <w:color w:val="FFFFFF" w:themeColor="background1"/>
              </w:rPr>
              <w:t>, Rew</w:t>
            </w:r>
          </w:p>
        </w:tc>
        <w:tc>
          <w:tcPr>
            <w:tcW w:w="850" w:type="dxa"/>
            <w:shd w:val="clear" w:color="auto" w:fill="982C8B"/>
            <w:vAlign w:val="center"/>
          </w:tcPr>
          <w:p w14:paraId="37350D94" w14:textId="77777777" w:rsidR="00535F60" w:rsidRPr="00DB1F0C" w:rsidRDefault="00535F60" w:rsidP="00BE7D17">
            <w:pPr>
              <w:pStyle w:val="Mtab"/>
              <w:rPr>
                <w:color w:val="FFFFFF" w:themeColor="background1"/>
              </w:rPr>
            </w:pPr>
            <w:r w:rsidRPr="00DB1F0C">
              <w:rPr>
                <w:color w:val="FFFFFF" w:themeColor="background1"/>
              </w:rPr>
              <w:t xml:space="preserve">B, P, W, D, K, D, R, L, </w:t>
            </w:r>
            <w:proofErr w:type="spellStart"/>
            <w:r w:rsidRPr="00DB1F0C">
              <w:rPr>
                <w:color w:val="FFFFFF" w:themeColor="background1"/>
              </w:rPr>
              <w:t>zauw</w:t>
            </w:r>
            <w:proofErr w:type="spellEnd"/>
            <w:r w:rsidRPr="00DB1F0C">
              <w:rPr>
                <w:color w:val="FFFFFF" w:themeColor="background1"/>
              </w:rPr>
              <w:t xml:space="preserve">, </w:t>
            </w:r>
            <w:proofErr w:type="spellStart"/>
            <w:r w:rsidRPr="00DB1F0C">
              <w:rPr>
                <w:color w:val="FFFFFF" w:themeColor="background1"/>
              </w:rPr>
              <w:t>cO</w:t>
            </w:r>
            <w:proofErr w:type="spellEnd"/>
            <w:r w:rsidRPr="00DB1F0C">
              <w:rPr>
                <w:color w:val="FFFFFF" w:themeColor="background1"/>
              </w:rPr>
              <w:t>, Rew</w:t>
            </w:r>
          </w:p>
        </w:tc>
        <w:tc>
          <w:tcPr>
            <w:tcW w:w="851" w:type="dxa"/>
            <w:shd w:val="clear" w:color="auto" w:fill="982C8B"/>
            <w:noWrap/>
            <w:vAlign w:val="center"/>
          </w:tcPr>
          <w:p w14:paraId="0956AF99" w14:textId="77777777" w:rsidR="00535F60" w:rsidRPr="00DB1F0C" w:rsidRDefault="00535F60" w:rsidP="00BE7D17">
            <w:pPr>
              <w:pStyle w:val="Mtab"/>
              <w:rPr>
                <w:color w:val="FFFFFF" w:themeColor="background1"/>
              </w:rPr>
            </w:pPr>
            <w:r w:rsidRPr="00DB1F0C">
              <w:rPr>
                <w:color w:val="FFFFFF" w:themeColor="background1"/>
              </w:rPr>
              <w:t>B, P, K, L, nie, Rew</w:t>
            </w:r>
          </w:p>
        </w:tc>
        <w:tc>
          <w:tcPr>
            <w:tcW w:w="850" w:type="dxa"/>
            <w:shd w:val="clear" w:color="auto" w:fill="982C8B"/>
            <w:noWrap/>
            <w:vAlign w:val="center"/>
          </w:tcPr>
          <w:p w14:paraId="5D9B4956" w14:textId="77777777" w:rsidR="00535F60" w:rsidRPr="00DB1F0C" w:rsidRDefault="00535F60" w:rsidP="00BE7D17">
            <w:pPr>
              <w:pStyle w:val="Mtab"/>
              <w:rPr>
                <w:color w:val="FFFFFF" w:themeColor="background1"/>
              </w:rPr>
            </w:pPr>
            <w:r w:rsidRPr="00DB1F0C">
              <w:rPr>
                <w:color w:val="FFFFFF" w:themeColor="background1"/>
              </w:rPr>
              <w:t xml:space="preserve">B, P, W, D, K, L, </w:t>
            </w:r>
            <w:proofErr w:type="spellStart"/>
            <w:r w:rsidRPr="00DB1F0C">
              <w:rPr>
                <w:color w:val="FFFFFF" w:themeColor="background1"/>
              </w:rPr>
              <w:t>zauw</w:t>
            </w:r>
            <w:proofErr w:type="spellEnd"/>
            <w:r w:rsidRPr="00DB1F0C">
              <w:rPr>
                <w:color w:val="FFFFFF" w:themeColor="background1"/>
              </w:rPr>
              <w:t xml:space="preserve">, </w:t>
            </w:r>
            <w:proofErr w:type="spellStart"/>
            <w:r w:rsidRPr="00DB1F0C">
              <w:rPr>
                <w:color w:val="FFFFFF" w:themeColor="background1"/>
              </w:rPr>
              <w:t>cO</w:t>
            </w:r>
            <w:proofErr w:type="spellEnd"/>
            <w:r w:rsidRPr="00DB1F0C">
              <w:rPr>
                <w:color w:val="FFFFFF" w:themeColor="background1"/>
              </w:rPr>
              <w:t>, Rew</w:t>
            </w:r>
          </w:p>
        </w:tc>
        <w:tc>
          <w:tcPr>
            <w:tcW w:w="709" w:type="dxa"/>
            <w:shd w:val="clear" w:color="auto" w:fill="548DD4" w:themeFill="text2" w:themeFillTint="99"/>
            <w:noWrap/>
            <w:vAlign w:val="center"/>
          </w:tcPr>
          <w:p w14:paraId="29595065" w14:textId="77777777" w:rsidR="00535F60" w:rsidRPr="00DB1F0C" w:rsidRDefault="00535F60" w:rsidP="00BE7D17">
            <w:pPr>
              <w:pStyle w:val="Mtab"/>
              <w:rPr>
                <w:color w:val="FFFFFF" w:themeColor="background1"/>
              </w:rPr>
            </w:pPr>
            <w:r w:rsidRPr="00DB1F0C">
              <w:rPr>
                <w:color w:val="FFFFFF" w:themeColor="background1"/>
              </w:rPr>
              <w:t>B, P, K, L, nie, Rew, O</w:t>
            </w:r>
          </w:p>
        </w:tc>
        <w:tc>
          <w:tcPr>
            <w:tcW w:w="709" w:type="dxa"/>
            <w:shd w:val="clear" w:color="auto" w:fill="auto"/>
            <w:noWrap/>
            <w:vAlign w:val="center"/>
          </w:tcPr>
          <w:p w14:paraId="626DF899" w14:textId="77777777" w:rsidR="00535F60" w:rsidRPr="00BE7D17" w:rsidRDefault="00535F60" w:rsidP="00BE7D17">
            <w:pPr>
              <w:pStyle w:val="Mtab"/>
            </w:pPr>
            <w:r w:rsidRPr="00BE7D17">
              <w:t>-</w:t>
            </w:r>
          </w:p>
        </w:tc>
        <w:tc>
          <w:tcPr>
            <w:tcW w:w="850" w:type="dxa"/>
            <w:shd w:val="clear" w:color="auto" w:fill="auto"/>
            <w:noWrap/>
            <w:vAlign w:val="center"/>
          </w:tcPr>
          <w:p w14:paraId="2FE6F17B" w14:textId="77777777" w:rsidR="00535F60" w:rsidRPr="00BE7D17" w:rsidRDefault="00535F60" w:rsidP="00BE7D17">
            <w:pPr>
              <w:pStyle w:val="Mtab"/>
            </w:pPr>
            <w:r w:rsidRPr="00BE7D17">
              <w:t>-</w:t>
            </w:r>
          </w:p>
        </w:tc>
        <w:tc>
          <w:tcPr>
            <w:tcW w:w="734" w:type="dxa"/>
            <w:shd w:val="clear" w:color="auto" w:fill="auto"/>
            <w:noWrap/>
            <w:vAlign w:val="center"/>
          </w:tcPr>
          <w:p w14:paraId="49CAC4BD" w14:textId="77777777" w:rsidR="00535F60" w:rsidRPr="00BE7D17" w:rsidRDefault="00535F60" w:rsidP="00BE7D17">
            <w:pPr>
              <w:pStyle w:val="Mtab"/>
            </w:pPr>
            <w:r w:rsidRPr="00BE7D17">
              <w:t>-</w:t>
            </w:r>
          </w:p>
        </w:tc>
        <w:tc>
          <w:tcPr>
            <w:tcW w:w="939" w:type="dxa"/>
            <w:shd w:val="clear" w:color="auto" w:fill="76923C" w:themeFill="accent3" w:themeFillShade="BF"/>
            <w:noWrap/>
            <w:vAlign w:val="center"/>
          </w:tcPr>
          <w:p w14:paraId="02EA6453" w14:textId="77777777" w:rsidR="00535F60" w:rsidRPr="00BE7D17" w:rsidRDefault="00535F60" w:rsidP="00BE7D17">
            <w:pPr>
              <w:pStyle w:val="Mtab"/>
            </w:pPr>
            <w:r w:rsidRPr="00DB1F0C">
              <w:rPr>
                <w:color w:val="FFFFFF" w:themeColor="background1"/>
              </w:rPr>
              <w:t xml:space="preserve">W, D, K, D, R, L, </w:t>
            </w:r>
            <w:proofErr w:type="spellStart"/>
            <w:r w:rsidRPr="00DB1F0C">
              <w:rPr>
                <w:color w:val="FFFFFF" w:themeColor="background1"/>
              </w:rPr>
              <w:t>zauw</w:t>
            </w:r>
            <w:proofErr w:type="spellEnd"/>
            <w:r w:rsidRPr="00DB1F0C">
              <w:rPr>
                <w:color w:val="FFFFFF" w:themeColor="background1"/>
              </w:rPr>
              <w:t xml:space="preserve">, </w:t>
            </w:r>
            <w:proofErr w:type="spellStart"/>
            <w:r w:rsidRPr="00DB1F0C">
              <w:rPr>
                <w:color w:val="FFFFFF" w:themeColor="background1"/>
              </w:rPr>
              <w:t>cO</w:t>
            </w:r>
            <w:proofErr w:type="spellEnd"/>
            <w:r w:rsidRPr="00DB1F0C">
              <w:rPr>
                <w:color w:val="FFFFFF" w:themeColor="background1"/>
              </w:rPr>
              <w:t>, Rew</w:t>
            </w:r>
          </w:p>
        </w:tc>
      </w:tr>
      <w:tr w:rsidR="00F13149" w:rsidRPr="00BE7D17" w14:paraId="17C46686" w14:textId="77777777" w:rsidTr="00F13149">
        <w:trPr>
          <w:trHeight w:val="255"/>
          <w:jc w:val="center"/>
        </w:trPr>
        <w:tc>
          <w:tcPr>
            <w:tcW w:w="577" w:type="dxa"/>
            <w:shd w:val="clear" w:color="auto" w:fill="auto"/>
            <w:vAlign w:val="center"/>
          </w:tcPr>
          <w:p w14:paraId="209FE9CD" w14:textId="77777777" w:rsidR="00535F60" w:rsidRPr="00BE7D17" w:rsidRDefault="00535F60" w:rsidP="00BE7D17">
            <w:pPr>
              <w:pStyle w:val="Mtab"/>
            </w:pPr>
            <w:r w:rsidRPr="00BE7D17">
              <w:t>7.</w:t>
            </w:r>
          </w:p>
        </w:tc>
        <w:tc>
          <w:tcPr>
            <w:tcW w:w="3104" w:type="dxa"/>
            <w:shd w:val="clear" w:color="auto" w:fill="auto"/>
            <w:vAlign w:val="center"/>
          </w:tcPr>
          <w:p w14:paraId="31D92F85" w14:textId="77777777" w:rsidR="00535F60" w:rsidRPr="00BE7D17" w:rsidRDefault="00535F60" w:rsidP="00BE7D17">
            <w:pPr>
              <w:pStyle w:val="Mtab"/>
            </w:pPr>
            <w:r w:rsidRPr="00BE7D17">
              <w:t>Edukacja i wsparcie ewolucyjnej zmiany realizacji potrzeb energetycznych w powiecie zgorzeleckim</w:t>
            </w:r>
          </w:p>
        </w:tc>
        <w:tc>
          <w:tcPr>
            <w:tcW w:w="992" w:type="dxa"/>
            <w:tcBorders>
              <w:bottom w:val="single" w:sz="4" w:space="0" w:color="auto"/>
            </w:tcBorders>
            <w:shd w:val="clear" w:color="auto" w:fill="76923C" w:themeFill="accent3" w:themeFillShade="BF"/>
            <w:noWrap/>
            <w:vAlign w:val="center"/>
          </w:tcPr>
          <w:p w14:paraId="7400D72E" w14:textId="77777777" w:rsidR="00535F60" w:rsidRPr="00DB1F0C" w:rsidRDefault="00535F60" w:rsidP="00BE7D17">
            <w:pPr>
              <w:pStyle w:val="Mtab"/>
              <w:rPr>
                <w:color w:val="FFFFFF" w:themeColor="background1"/>
              </w:rPr>
            </w:pPr>
            <w:r w:rsidRPr="00DB1F0C">
              <w:rPr>
                <w:color w:val="FFFFFF" w:themeColor="background1"/>
              </w:rPr>
              <w:t>W, D, S, L, nie, O</w:t>
            </w:r>
          </w:p>
        </w:tc>
        <w:tc>
          <w:tcPr>
            <w:tcW w:w="851" w:type="dxa"/>
            <w:tcBorders>
              <w:bottom w:val="single" w:sz="4" w:space="0" w:color="auto"/>
            </w:tcBorders>
            <w:shd w:val="clear" w:color="auto" w:fill="76923C" w:themeFill="accent3" w:themeFillShade="BF"/>
            <w:noWrap/>
            <w:vAlign w:val="center"/>
          </w:tcPr>
          <w:p w14:paraId="5F4C060E" w14:textId="77777777" w:rsidR="00535F60" w:rsidRPr="00DB1F0C" w:rsidRDefault="00535F60" w:rsidP="00BE7D17">
            <w:pPr>
              <w:pStyle w:val="Mtab"/>
              <w:rPr>
                <w:color w:val="FFFFFF" w:themeColor="background1"/>
              </w:rPr>
            </w:pPr>
            <w:r w:rsidRPr="00DB1F0C">
              <w:rPr>
                <w:color w:val="FFFFFF" w:themeColor="background1"/>
              </w:rPr>
              <w:t>W, D, S, L, nie, O</w:t>
            </w:r>
          </w:p>
        </w:tc>
        <w:tc>
          <w:tcPr>
            <w:tcW w:w="1134" w:type="dxa"/>
            <w:tcBorders>
              <w:bottom w:val="single" w:sz="4" w:space="0" w:color="auto"/>
            </w:tcBorders>
            <w:shd w:val="clear" w:color="auto" w:fill="76923C" w:themeFill="accent3" w:themeFillShade="BF"/>
            <w:noWrap/>
            <w:vAlign w:val="center"/>
          </w:tcPr>
          <w:p w14:paraId="02913B27" w14:textId="77777777" w:rsidR="00535F60" w:rsidRPr="00DB1F0C" w:rsidRDefault="00535F60" w:rsidP="00BE7D17">
            <w:pPr>
              <w:pStyle w:val="Mtab"/>
              <w:rPr>
                <w:color w:val="FFFFFF" w:themeColor="background1"/>
              </w:rPr>
            </w:pPr>
            <w:r w:rsidRPr="00DB1F0C">
              <w:rPr>
                <w:color w:val="FFFFFF" w:themeColor="background1"/>
              </w:rPr>
              <w:t>W, D, S, L, nie, O</w:t>
            </w:r>
          </w:p>
        </w:tc>
        <w:tc>
          <w:tcPr>
            <w:tcW w:w="992" w:type="dxa"/>
            <w:shd w:val="clear" w:color="auto" w:fill="76923C" w:themeFill="accent3" w:themeFillShade="BF"/>
            <w:noWrap/>
            <w:vAlign w:val="center"/>
          </w:tcPr>
          <w:p w14:paraId="18970882" w14:textId="77777777" w:rsidR="00535F60" w:rsidRPr="00DB1F0C" w:rsidRDefault="00535F60" w:rsidP="00BE7D17">
            <w:pPr>
              <w:pStyle w:val="Mtab"/>
              <w:rPr>
                <w:color w:val="FFFFFF" w:themeColor="background1"/>
              </w:rPr>
            </w:pPr>
            <w:r w:rsidRPr="00DB1F0C">
              <w:rPr>
                <w:color w:val="FFFFFF" w:themeColor="background1"/>
              </w:rPr>
              <w:t xml:space="preserve">W, D, S, R, L, </w:t>
            </w:r>
            <w:proofErr w:type="spellStart"/>
            <w:r w:rsidRPr="00DB1F0C">
              <w:rPr>
                <w:color w:val="FFFFFF" w:themeColor="background1"/>
              </w:rPr>
              <w:t>zauw</w:t>
            </w:r>
            <w:proofErr w:type="spellEnd"/>
            <w:r w:rsidRPr="00DB1F0C">
              <w:rPr>
                <w:color w:val="FFFFFF" w:themeColor="background1"/>
              </w:rPr>
              <w:t xml:space="preserve">, </w:t>
            </w:r>
            <w:proofErr w:type="spellStart"/>
            <w:r w:rsidRPr="00DB1F0C">
              <w:rPr>
                <w:color w:val="FFFFFF" w:themeColor="background1"/>
              </w:rPr>
              <w:t>cO</w:t>
            </w:r>
            <w:proofErr w:type="spellEnd"/>
          </w:p>
        </w:tc>
        <w:tc>
          <w:tcPr>
            <w:tcW w:w="850" w:type="dxa"/>
            <w:shd w:val="clear" w:color="auto" w:fill="76923C" w:themeFill="accent3" w:themeFillShade="BF"/>
            <w:vAlign w:val="center"/>
          </w:tcPr>
          <w:p w14:paraId="752E25B0" w14:textId="77777777" w:rsidR="00535F60" w:rsidRPr="00DB1F0C" w:rsidRDefault="00535F60" w:rsidP="00BE7D17">
            <w:pPr>
              <w:pStyle w:val="Mtab"/>
              <w:rPr>
                <w:color w:val="FFFFFF" w:themeColor="background1"/>
              </w:rPr>
            </w:pPr>
            <w:r w:rsidRPr="00DB1F0C">
              <w:rPr>
                <w:color w:val="FFFFFF" w:themeColor="background1"/>
              </w:rPr>
              <w:t>W, D, S, L, nie, O</w:t>
            </w:r>
          </w:p>
        </w:tc>
        <w:tc>
          <w:tcPr>
            <w:tcW w:w="851" w:type="dxa"/>
            <w:shd w:val="clear" w:color="auto" w:fill="76923C" w:themeFill="accent3" w:themeFillShade="BF"/>
            <w:noWrap/>
            <w:vAlign w:val="center"/>
          </w:tcPr>
          <w:p w14:paraId="0668C634" w14:textId="77777777" w:rsidR="00535F60" w:rsidRPr="00DB1F0C" w:rsidRDefault="00535F60" w:rsidP="00BE7D17">
            <w:pPr>
              <w:pStyle w:val="Mtab"/>
              <w:rPr>
                <w:color w:val="FFFFFF" w:themeColor="background1"/>
              </w:rPr>
            </w:pPr>
            <w:r w:rsidRPr="00DB1F0C">
              <w:rPr>
                <w:color w:val="FFFFFF" w:themeColor="background1"/>
              </w:rPr>
              <w:t>W, D, P, S, L, nie, O</w:t>
            </w:r>
          </w:p>
        </w:tc>
        <w:tc>
          <w:tcPr>
            <w:tcW w:w="850" w:type="dxa"/>
            <w:shd w:val="clear" w:color="auto" w:fill="76923C" w:themeFill="accent3" w:themeFillShade="BF"/>
            <w:noWrap/>
            <w:vAlign w:val="center"/>
          </w:tcPr>
          <w:p w14:paraId="7C8876B4" w14:textId="77777777" w:rsidR="00535F60" w:rsidRPr="00DB1F0C" w:rsidRDefault="00535F60" w:rsidP="00BE7D17">
            <w:pPr>
              <w:pStyle w:val="Mtab"/>
              <w:rPr>
                <w:color w:val="FFFFFF" w:themeColor="background1"/>
              </w:rPr>
            </w:pPr>
            <w:r w:rsidRPr="00DB1F0C">
              <w:rPr>
                <w:color w:val="FFFFFF" w:themeColor="background1"/>
              </w:rPr>
              <w:t>W, D, S, L, nie, O</w:t>
            </w:r>
          </w:p>
        </w:tc>
        <w:tc>
          <w:tcPr>
            <w:tcW w:w="709" w:type="dxa"/>
            <w:shd w:val="clear" w:color="auto" w:fill="auto"/>
            <w:noWrap/>
            <w:vAlign w:val="center"/>
          </w:tcPr>
          <w:p w14:paraId="1A3ED1FA" w14:textId="77777777" w:rsidR="00535F60" w:rsidRPr="00BE7D17" w:rsidRDefault="00535F60" w:rsidP="00BE7D17">
            <w:pPr>
              <w:pStyle w:val="Mtab"/>
            </w:pPr>
            <w:r w:rsidRPr="00BE7D17">
              <w:t> -</w:t>
            </w:r>
          </w:p>
        </w:tc>
        <w:tc>
          <w:tcPr>
            <w:tcW w:w="709" w:type="dxa"/>
            <w:shd w:val="clear" w:color="auto" w:fill="76923C" w:themeFill="accent3" w:themeFillShade="BF"/>
            <w:noWrap/>
            <w:vAlign w:val="center"/>
          </w:tcPr>
          <w:p w14:paraId="770A1D96" w14:textId="77777777" w:rsidR="00535F60" w:rsidRPr="00DB1F0C" w:rsidRDefault="00535F60" w:rsidP="00BE7D17">
            <w:pPr>
              <w:pStyle w:val="Mtab"/>
              <w:rPr>
                <w:color w:val="FFFFFF" w:themeColor="background1"/>
              </w:rPr>
            </w:pPr>
            <w:r w:rsidRPr="00DB1F0C">
              <w:rPr>
                <w:color w:val="FFFFFF" w:themeColor="background1"/>
              </w:rPr>
              <w:t>W, D, S, L, nie, O</w:t>
            </w:r>
          </w:p>
        </w:tc>
        <w:tc>
          <w:tcPr>
            <w:tcW w:w="850" w:type="dxa"/>
            <w:shd w:val="clear" w:color="auto" w:fill="76923C" w:themeFill="accent3" w:themeFillShade="BF"/>
            <w:noWrap/>
            <w:vAlign w:val="center"/>
          </w:tcPr>
          <w:p w14:paraId="5A1E056B" w14:textId="77777777" w:rsidR="00535F60" w:rsidRPr="00DB1F0C" w:rsidRDefault="00535F60" w:rsidP="00BE7D17">
            <w:pPr>
              <w:pStyle w:val="Mtab"/>
              <w:rPr>
                <w:color w:val="FFFFFF" w:themeColor="background1"/>
              </w:rPr>
            </w:pPr>
            <w:r w:rsidRPr="00DB1F0C">
              <w:rPr>
                <w:color w:val="FFFFFF" w:themeColor="background1"/>
              </w:rPr>
              <w:t>W, D, S, L, nie, O</w:t>
            </w:r>
          </w:p>
        </w:tc>
        <w:tc>
          <w:tcPr>
            <w:tcW w:w="734" w:type="dxa"/>
            <w:shd w:val="clear" w:color="auto" w:fill="76923C" w:themeFill="accent3" w:themeFillShade="BF"/>
            <w:noWrap/>
            <w:vAlign w:val="center"/>
          </w:tcPr>
          <w:p w14:paraId="4CC2B283" w14:textId="77777777" w:rsidR="00535F60" w:rsidRPr="00DB1F0C" w:rsidRDefault="00535F60" w:rsidP="00BE7D17">
            <w:pPr>
              <w:pStyle w:val="Mtab"/>
              <w:rPr>
                <w:color w:val="FFFFFF" w:themeColor="background1"/>
              </w:rPr>
            </w:pPr>
            <w:r w:rsidRPr="00DB1F0C">
              <w:rPr>
                <w:color w:val="FFFFFF" w:themeColor="background1"/>
              </w:rPr>
              <w:t> W, D, L, nie, O</w:t>
            </w:r>
          </w:p>
        </w:tc>
        <w:tc>
          <w:tcPr>
            <w:tcW w:w="939" w:type="dxa"/>
            <w:shd w:val="clear" w:color="auto" w:fill="76923C" w:themeFill="accent3" w:themeFillShade="BF"/>
            <w:noWrap/>
            <w:vAlign w:val="center"/>
          </w:tcPr>
          <w:p w14:paraId="644720DB" w14:textId="77777777" w:rsidR="00535F60" w:rsidRPr="00DB1F0C" w:rsidRDefault="00535F60" w:rsidP="00BE7D17">
            <w:pPr>
              <w:pStyle w:val="Mtab"/>
              <w:rPr>
                <w:color w:val="FFFFFF" w:themeColor="background1"/>
              </w:rPr>
            </w:pPr>
            <w:r w:rsidRPr="00DB1F0C">
              <w:rPr>
                <w:color w:val="FFFFFF" w:themeColor="background1"/>
              </w:rPr>
              <w:t> W, D, L, nie, O</w:t>
            </w:r>
          </w:p>
        </w:tc>
      </w:tr>
      <w:tr w:rsidR="00535F60" w:rsidRPr="00BE7D17" w14:paraId="6DA1751D" w14:textId="77777777" w:rsidTr="00F13149">
        <w:trPr>
          <w:trHeight w:val="255"/>
          <w:jc w:val="center"/>
        </w:trPr>
        <w:tc>
          <w:tcPr>
            <w:tcW w:w="577" w:type="dxa"/>
            <w:shd w:val="clear" w:color="auto" w:fill="auto"/>
            <w:vAlign w:val="center"/>
          </w:tcPr>
          <w:p w14:paraId="649DEAE9" w14:textId="77777777" w:rsidR="00535F60" w:rsidRPr="00BE7D17" w:rsidRDefault="00535F60" w:rsidP="00BE7D17">
            <w:pPr>
              <w:pStyle w:val="Mtab"/>
            </w:pPr>
            <w:r w:rsidRPr="00BE7D17">
              <w:t>8.</w:t>
            </w:r>
          </w:p>
        </w:tc>
        <w:tc>
          <w:tcPr>
            <w:tcW w:w="3104" w:type="dxa"/>
            <w:shd w:val="clear" w:color="auto" w:fill="auto"/>
            <w:vAlign w:val="center"/>
          </w:tcPr>
          <w:p w14:paraId="1949CA62" w14:textId="77777777" w:rsidR="00535F60" w:rsidRPr="00BE7D17" w:rsidRDefault="00535F60" w:rsidP="00BE7D17">
            <w:pPr>
              <w:pStyle w:val="Mtab"/>
            </w:pPr>
            <w:r w:rsidRPr="00BE7D17">
              <w:t>Projekty w zakresie podnoszenia kompetencji mieszkańców i poprawy sytuacji na rynku pracy:</w:t>
            </w:r>
          </w:p>
          <w:p w14:paraId="3EE5CDFF" w14:textId="77777777" w:rsidR="00535F60" w:rsidRPr="00BE7D17" w:rsidRDefault="00535F60" w:rsidP="00BE7D17">
            <w:pPr>
              <w:pStyle w:val="Mtab"/>
            </w:pPr>
            <w:r w:rsidRPr="00BE7D17">
              <w:t xml:space="preserve">- DRUGA SZANSA - przekwalifikowanie i </w:t>
            </w:r>
            <w:r w:rsidRPr="00BE7D17">
              <w:lastRenderedPageBreak/>
              <w:t>samozatrudnienie szansą na lepsze jutro;</w:t>
            </w:r>
          </w:p>
          <w:p w14:paraId="111C728D" w14:textId="77777777" w:rsidR="00535F60" w:rsidRPr="00BE7D17" w:rsidRDefault="00535F60" w:rsidP="00BE7D17">
            <w:pPr>
              <w:pStyle w:val="Mtab"/>
            </w:pPr>
            <w:r w:rsidRPr="00BE7D17">
              <w:t xml:space="preserve">- </w:t>
            </w:r>
            <w:proofErr w:type="spellStart"/>
            <w:r w:rsidRPr="00BE7D17">
              <w:t>ARKoZ</w:t>
            </w:r>
            <w:proofErr w:type="spellEnd"/>
            <w:r w:rsidRPr="00BE7D17">
              <w:t xml:space="preserve"> - Akademia Rozwoju Kompetencji Zawodowych;</w:t>
            </w:r>
          </w:p>
          <w:p w14:paraId="0B634692" w14:textId="77777777" w:rsidR="00535F60" w:rsidRPr="00BE7D17" w:rsidRDefault="00535F60" w:rsidP="00BE7D17">
            <w:pPr>
              <w:pStyle w:val="Mtab"/>
            </w:pPr>
            <w:r w:rsidRPr="00BE7D17">
              <w:t>- Centrum Przedsiębiorczości i Innowacji z Seniorami i dla Seniorów;</w:t>
            </w:r>
          </w:p>
          <w:p w14:paraId="7A96FD1E" w14:textId="77777777" w:rsidR="00535F60" w:rsidRPr="00BE7D17" w:rsidRDefault="00535F60" w:rsidP="00BE7D17">
            <w:pPr>
              <w:pStyle w:val="Mtab"/>
            </w:pPr>
            <w:r w:rsidRPr="00BE7D17">
              <w:t>- Wsparcie dla osób poszukujących pracy i zainteresowanych podniesieniem lub zmianą kwalifikacji zawodowych;</w:t>
            </w:r>
          </w:p>
          <w:p w14:paraId="0D795CF1" w14:textId="77777777" w:rsidR="00535F60" w:rsidRPr="00BE7D17" w:rsidRDefault="00535F60" w:rsidP="00BE7D17">
            <w:pPr>
              <w:pStyle w:val="Mtab"/>
            </w:pPr>
            <w:r w:rsidRPr="00BE7D17">
              <w:t>- Zatrudnienie dla osób poszukujących pracy;</w:t>
            </w:r>
          </w:p>
          <w:p w14:paraId="03EF328A" w14:textId="77777777" w:rsidR="00535F60" w:rsidRPr="00BE7D17" w:rsidRDefault="00535F60" w:rsidP="00BE7D17">
            <w:pPr>
              <w:pStyle w:val="Mtab"/>
            </w:pPr>
            <w:r w:rsidRPr="00BE7D17">
              <w:t>- Dotacje na rozpoczęcie działalności gospodarczej w obszarach zgodnych z RIS Dolnego Śląska</w:t>
            </w:r>
          </w:p>
        </w:tc>
        <w:tc>
          <w:tcPr>
            <w:tcW w:w="992" w:type="dxa"/>
            <w:shd w:val="clear" w:color="auto" w:fill="auto"/>
            <w:noWrap/>
            <w:vAlign w:val="center"/>
          </w:tcPr>
          <w:p w14:paraId="0A729953" w14:textId="77777777" w:rsidR="00535F60" w:rsidRPr="00BE7D17" w:rsidRDefault="00535F60" w:rsidP="00BE7D17">
            <w:pPr>
              <w:pStyle w:val="Mtab"/>
            </w:pPr>
            <w:r w:rsidRPr="00BE7D17">
              <w:lastRenderedPageBreak/>
              <w:t>-</w:t>
            </w:r>
          </w:p>
        </w:tc>
        <w:tc>
          <w:tcPr>
            <w:tcW w:w="851" w:type="dxa"/>
            <w:shd w:val="clear" w:color="auto" w:fill="auto"/>
            <w:noWrap/>
            <w:vAlign w:val="center"/>
          </w:tcPr>
          <w:p w14:paraId="6970B9AD" w14:textId="77777777" w:rsidR="00535F60" w:rsidRPr="00BE7D17" w:rsidRDefault="00535F60" w:rsidP="00BE7D17">
            <w:pPr>
              <w:pStyle w:val="Mtab"/>
            </w:pPr>
            <w:r w:rsidRPr="00BE7D17">
              <w:t>-</w:t>
            </w:r>
          </w:p>
        </w:tc>
        <w:tc>
          <w:tcPr>
            <w:tcW w:w="1134" w:type="dxa"/>
            <w:shd w:val="clear" w:color="auto" w:fill="auto"/>
            <w:noWrap/>
            <w:vAlign w:val="center"/>
          </w:tcPr>
          <w:p w14:paraId="2490085A" w14:textId="77777777" w:rsidR="00535F60" w:rsidRPr="00BE7D17" w:rsidRDefault="00535F60" w:rsidP="00BE7D17">
            <w:pPr>
              <w:pStyle w:val="Mtab"/>
            </w:pPr>
            <w:r w:rsidRPr="00BE7D17">
              <w:t>-</w:t>
            </w:r>
          </w:p>
        </w:tc>
        <w:tc>
          <w:tcPr>
            <w:tcW w:w="992" w:type="dxa"/>
            <w:shd w:val="clear" w:color="auto" w:fill="76923C" w:themeFill="accent3" w:themeFillShade="BF"/>
            <w:noWrap/>
            <w:vAlign w:val="center"/>
          </w:tcPr>
          <w:p w14:paraId="449D2AC1" w14:textId="77777777" w:rsidR="00535F60" w:rsidRPr="00BE7D17" w:rsidRDefault="00535F60" w:rsidP="00BE7D17">
            <w:pPr>
              <w:pStyle w:val="Mtab"/>
            </w:pPr>
            <w:r w:rsidRPr="00DB1F0C">
              <w:rPr>
                <w:color w:val="FFFFFF" w:themeColor="background1"/>
              </w:rPr>
              <w:t xml:space="preserve">W, D, </w:t>
            </w:r>
            <w:proofErr w:type="spellStart"/>
            <w:r w:rsidRPr="00DB1F0C">
              <w:rPr>
                <w:color w:val="FFFFFF" w:themeColor="background1"/>
              </w:rPr>
              <w:t>zauw</w:t>
            </w:r>
            <w:proofErr w:type="spellEnd"/>
            <w:r w:rsidRPr="00DB1F0C">
              <w:rPr>
                <w:color w:val="FFFFFF" w:themeColor="background1"/>
              </w:rPr>
              <w:t>, O</w:t>
            </w:r>
          </w:p>
        </w:tc>
        <w:tc>
          <w:tcPr>
            <w:tcW w:w="850" w:type="dxa"/>
            <w:shd w:val="clear" w:color="auto" w:fill="auto"/>
            <w:vAlign w:val="center"/>
          </w:tcPr>
          <w:p w14:paraId="5C7E0195" w14:textId="77777777" w:rsidR="00535F60" w:rsidRPr="00BE7D17" w:rsidRDefault="00535F60" w:rsidP="00BE7D17">
            <w:pPr>
              <w:pStyle w:val="Mtab"/>
            </w:pPr>
            <w:r w:rsidRPr="00BE7D17">
              <w:t>-</w:t>
            </w:r>
          </w:p>
        </w:tc>
        <w:tc>
          <w:tcPr>
            <w:tcW w:w="851" w:type="dxa"/>
            <w:shd w:val="clear" w:color="auto" w:fill="auto"/>
            <w:noWrap/>
            <w:vAlign w:val="center"/>
          </w:tcPr>
          <w:p w14:paraId="690F984E" w14:textId="77777777" w:rsidR="00535F60" w:rsidRPr="00BE7D17" w:rsidRDefault="00535F60" w:rsidP="00BE7D17">
            <w:pPr>
              <w:pStyle w:val="Mtab"/>
            </w:pPr>
            <w:r w:rsidRPr="00BE7D17">
              <w:t>-</w:t>
            </w:r>
          </w:p>
        </w:tc>
        <w:tc>
          <w:tcPr>
            <w:tcW w:w="850" w:type="dxa"/>
            <w:shd w:val="clear" w:color="auto" w:fill="auto"/>
            <w:noWrap/>
            <w:vAlign w:val="center"/>
          </w:tcPr>
          <w:p w14:paraId="1652C6C0" w14:textId="77777777" w:rsidR="00535F60" w:rsidRPr="00BE7D17" w:rsidRDefault="00535F60" w:rsidP="00BE7D17">
            <w:pPr>
              <w:pStyle w:val="Mtab"/>
            </w:pPr>
            <w:r w:rsidRPr="00BE7D17">
              <w:t>-</w:t>
            </w:r>
          </w:p>
        </w:tc>
        <w:tc>
          <w:tcPr>
            <w:tcW w:w="709" w:type="dxa"/>
            <w:shd w:val="clear" w:color="auto" w:fill="auto"/>
            <w:noWrap/>
            <w:vAlign w:val="center"/>
          </w:tcPr>
          <w:p w14:paraId="009F6223" w14:textId="77777777" w:rsidR="00535F60" w:rsidRPr="00BE7D17" w:rsidRDefault="00535F60" w:rsidP="00BE7D17">
            <w:pPr>
              <w:pStyle w:val="Mtab"/>
            </w:pPr>
            <w:r w:rsidRPr="00BE7D17">
              <w:t>-</w:t>
            </w:r>
          </w:p>
        </w:tc>
        <w:tc>
          <w:tcPr>
            <w:tcW w:w="709" w:type="dxa"/>
            <w:shd w:val="clear" w:color="auto" w:fill="auto"/>
            <w:noWrap/>
            <w:vAlign w:val="center"/>
          </w:tcPr>
          <w:p w14:paraId="7D847688" w14:textId="77777777" w:rsidR="00535F60" w:rsidRPr="00BE7D17" w:rsidRDefault="00535F60" w:rsidP="00BE7D17">
            <w:pPr>
              <w:pStyle w:val="Mtab"/>
            </w:pPr>
            <w:r w:rsidRPr="00BE7D17">
              <w:t>-</w:t>
            </w:r>
          </w:p>
        </w:tc>
        <w:tc>
          <w:tcPr>
            <w:tcW w:w="850" w:type="dxa"/>
            <w:shd w:val="clear" w:color="auto" w:fill="auto"/>
            <w:noWrap/>
            <w:vAlign w:val="center"/>
          </w:tcPr>
          <w:p w14:paraId="5DC44AD9" w14:textId="77777777" w:rsidR="00535F60" w:rsidRPr="00BE7D17" w:rsidRDefault="00535F60" w:rsidP="00BE7D17">
            <w:pPr>
              <w:pStyle w:val="Mtab"/>
            </w:pPr>
            <w:r w:rsidRPr="00BE7D17">
              <w:t>-</w:t>
            </w:r>
          </w:p>
        </w:tc>
        <w:tc>
          <w:tcPr>
            <w:tcW w:w="734" w:type="dxa"/>
            <w:shd w:val="clear" w:color="auto" w:fill="auto"/>
            <w:noWrap/>
            <w:vAlign w:val="center"/>
          </w:tcPr>
          <w:p w14:paraId="4E784D8F" w14:textId="77777777" w:rsidR="00535F60" w:rsidRPr="00BE7D17" w:rsidRDefault="00535F60" w:rsidP="00BE7D17">
            <w:pPr>
              <w:pStyle w:val="Mtab"/>
            </w:pPr>
            <w:r w:rsidRPr="00BE7D17">
              <w:t>-</w:t>
            </w:r>
          </w:p>
        </w:tc>
        <w:tc>
          <w:tcPr>
            <w:tcW w:w="939" w:type="dxa"/>
            <w:shd w:val="clear" w:color="auto" w:fill="76923C" w:themeFill="accent3" w:themeFillShade="BF"/>
            <w:noWrap/>
            <w:vAlign w:val="center"/>
          </w:tcPr>
          <w:p w14:paraId="784441E9" w14:textId="77777777" w:rsidR="00535F60" w:rsidRPr="00BE7D17" w:rsidRDefault="00535F60" w:rsidP="00BE7D17">
            <w:pPr>
              <w:pStyle w:val="Mtab"/>
            </w:pPr>
            <w:r w:rsidRPr="00DB1F0C">
              <w:rPr>
                <w:color w:val="FFFFFF" w:themeColor="background1"/>
              </w:rPr>
              <w:t xml:space="preserve">W, D, </w:t>
            </w:r>
            <w:proofErr w:type="spellStart"/>
            <w:r w:rsidRPr="00DB1F0C">
              <w:rPr>
                <w:color w:val="FFFFFF" w:themeColor="background1"/>
              </w:rPr>
              <w:t>zauw</w:t>
            </w:r>
            <w:proofErr w:type="spellEnd"/>
            <w:r w:rsidRPr="00DB1F0C">
              <w:rPr>
                <w:color w:val="FFFFFF" w:themeColor="background1"/>
              </w:rPr>
              <w:t>, O</w:t>
            </w:r>
          </w:p>
        </w:tc>
      </w:tr>
      <w:tr w:rsidR="00F13149" w:rsidRPr="00BE7D17" w14:paraId="34CAA284" w14:textId="77777777" w:rsidTr="00DB1F0C">
        <w:trPr>
          <w:trHeight w:val="255"/>
          <w:jc w:val="center"/>
        </w:trPr>
        <w:tc>
          <w:tcPr>
            <w:tcW w:w="577" w:type="dxa"/>
            <w:shd w:val="clear" w:color="auto" w:fill="auto"/>
            <w:vAlign w:val="center"/>
          </w:tcPr>
          <w:p w14:paraId="6616C1E9" w14:textId="77777777" w:rsidR="00535F60" w:rsidRPr="00BE7D17" w:rsidRDefault="00535F60" w:rsidP="00BE7D17">
            <w:pPr>
              <w:pStyle w:val="Mtab"/>
            </w:pPr>
            <w:r w:rsidRPr="00BE7D17">
              <w:lastRenderedPageBreak/>
              <w:t>9.</w:t>
            </w:r>
          </w:p>
        </w:tc>
        <w:tc>
          <w:tcPr>
            <w:tcW w:w="3104" w:type="dxa"/>
            <w:shd w:val="clear" w:color="auto" w:fill="auto"/>
            <w:vAlign w:val="center"/>
          </w:tcPr>
          <w:p w14:paraId="1219E289" w14:textId="77777777" w:rsidR="00535F60" w:rsidRPr="00BE7D17" w:rsidRDefault="00535F60" w:rsidP="00BE7D17">
            <w:pPr>
              <w:pStyle w:val="Mtab"/>
            </w:pPr>
            <w:r w:rsidRPr="00BE7D17">
              <w:t>Rozbudowa systemu transportu publicznego w mieście Zgorzelec</w:t>
            </w:r>
          </w:p>
        </w:tc>
        <w:tc>
          <w:tcPr>
            <w:tcW w:w="992" w:type="dxa"/>
            <w:shd w:val="clear" w:color="auto" w:fill="982C8B"/>
            <w:noWrap/>
            <w:vAlign w:val="center"/>
          </w:tcPr>
          <w:p w14:paraId="061461E9" w14:textId="77777777" w:rsidR="00535F60" w:rsidRPr="00DB1F0C" w:rsidRDefault="00535F60" w:rsidP="00BE7D17">
            <w:pPr>
              <w:pStyle w:val="Mtab"/>
              <w:rPr>
                <w:color w:val="FFFFFF" w:themeColor="background1"/>
              </w:rPr>
            </w:pPr>
            <w:r w:rsidRPr="00DB1F0C">
              <w:rPr>
                <w:color w:val="FFFFFF" w:themeColor="background1"/>
              </w:rPr>
              <w:t xml:space="preserve">B, P, W, D, K, L, R, </w:t>
            </w:r>
            <w:proofErr w:type="spellStart"/>
            <w:r w:rsidRPr="00DB1F0C">
              <w:rPr>
                <w:color w:val="FFFFFF" w:themeColor="background1"/>
              </w:rPr>
              <w:t>zauw</w:t>
            </w:r>
            <w:proofErr w:type="spellEnd"/>
            <w:r w:rsidRPr="00DB1F0C">
              <w:rPr>
                <w:color w:val="FFFFFF" w:themeColor="background1"/>
              </w:rPr>
              <w:t xml:space="preserve">, </w:t>
            </w:r>
            <w:proofErr w:type="spellStart"/>
            <w:r w:rsidRPr="00DB1F0C">
              <w:rPr>
                <w:color w:val="FFFFFF" w:themeColor="background1"/>
              </w:rPr>
              <w:t>cO</w:t>
            </w:r>
            <w:proofErr w:type="spellEnd"/>
            <w:r w:rsidRPr="00DB1F0C">
              <w:rPr>
                <w:color w:val="FFFFFF" w:themeColor="background1"/>
              </w:rPr>
              <w:t>, Rew</w:t>
            </w:r>
          </w:p>
        </w:tc>
        <w:tc>
          <w:tcPr>
            <w:tcW w:w="851" w:type="dxa"/>
            <w:shd w:val="clear" w:color="auto" w:fill="982C8B"/>
            <w:noWrap/>
            <w:vAlign w:val="center"/>
          </w:tcPr>
          <w:p w14:paraId="56FCEDB4" w14:textId="77777777" w:rsidR="00535F60" w:rsidRPr="00DB1F0C" w:rsidRDefault="00535F60" w:rsidP="00BE7D17">
            <w:pPr>
              <w:pStyle w:val="Mtab"/>
              <w:rPr>
                <w:color w:val="FFFFFF" w:themeColor="background1"/>
              </w:rPr>
            </w:pPr>
            <w:r w:rsidRPr="00DB1F0C">
              <w:rPr>
                <w:color w:val="FFFFFF" w:themeColor="background1"/>
              </w:rPr>
              <w:t xml:space="preserve">B, P, W, D, K, L, R, </w:t>
            </w:r>
            <w:proofErr w:type="spellStart"/>
            <w:r w:rsidRPr="00DB1F0C">
              <w:rPr>
                <w:color w:val="FFFFFF" w:themeColor="background1"/>
              </w:rPr>
              <w:t>zauw</w:t>
            </w:r>
            <w:proofErr w:type="spellEnd"/>
            <w:r w:rsidRPr="00DB1F0C">
              <w:rPr>
                <w:color w:val="FFFFFF" w:themeColor="background1"/>
              </w:rPr>
              <w:t xml:space="preserve">, </w:t>
            </w:r>
            <w:proofErr w:type="spellStart"/>
            <w:r w:rsidRPr="00DB1F0C">
              <w:rPr>
                <w:color w:val="FFFFFF" w:themeColor="background1"/>
              </w:rPr>
              <w:t>cO</w:t>
            </w:r>
            <w:proofErr w:type="spellEnd"/>
            <w:r w:rsidRPr="00DB1F0C">
              <w:rPr>
                <w:color w:val="FFFFFF" w:themeColor="background1"/>
              </w:rPr>
              <w:t>, Rew</w:t>
            </w:r>
          </w:p>
        </w:tc>
        <w:tc>
          <w:tcPr>
            <w:tcW w:w="1134" w:type="dxa"/>
            <w:shd w:val="clear" w:color="auto" w:fill="982C8B"/>
            <w:noWrap/>
            <w:vAlign w:val="center"/>
          </w:tcPr>
          <w:p w14:paraId="4037E5DC" w14:textId="77777777" w:rsidR="00535F60" w:rsidRPr="00DB1F0C" w:rsidRDefault="00535F60" w:rsidP="00BE7D17">
            <w:pPr>
              <w:pStyle w:val="Mtab"/>
              <w:rPr>
                <w:color w:val="FFFFFF" w:themeColor="background1"/>
              </w:rPr>
            </w:pPr>
            <w:r w:rsidRPr="00DB1F0C">
              <w:rPr>
                <w:color w:val="FFFFFF" w:themeColor="background1"/>
              </w:rPr>
              <w:t xml:space="preserve">B, P, W, D, K, L, R, </w:t>
            </w:r>
            <w:proofErr w:type="spellStart"/>
            <w:r w:rsidRPr="00DB1F0C">
              <w:rPr>
                <w:color w:val="FFFFFF" w:themeColor="background1"/>
              </w:rPr>
              <w:t>zauw</w:t>
            </w:r>
            <w:proofErr w:type="spellEnd"/>
            <w:r w:rsidRPr="00DB1F0C">
              <w:rPr>
                <w:color w:val="FFFFFF" w:themeColor="background1"/>
              </w:rPr>
              <w:t xml:space="preserve">, </w:t>
            </w:r>
            <w:proofErr w:type="spellStart"/>
            <w:r w:rsidRPr="00DB1F0C">
              <w:rPr>
                <w:color w:val="FFFFFF" w:themeColor="background1"/>
              </w:rPr>
              <w:t>cO</w:t>
            </w:r>
            <w:proofErr w:type="spellEnd"/>
            <w:r w:rsidRPr="00DB1F0C">
              <w:rPr>
                <w:color w:val="FFFFFF" w:themeColor="background1"/>
              </w:rPr>
              <w:t>, Rew</w:t>
            </w:r>
          </w:p>
        </w:tc>
        <w:tc>
          <w:tcPr>
            <w:tcW w:w="992" w:type="dxa"/>
            <w:shd w:val="clear" w:color="auto" w:fill="548DD4" w:themeFill="text2" w:themeFillTint="99"/>
            <w:noWrap/>
            <w:vAlign w:val="center"/>
          </w:tcPr>
          <w:p w14:paraId="3B7A1019" w14:textId="77777777" w:rsidR="00535F60" w:rsidRPr="00DB1F0C" w:rsidRDefault="00535F60" w:rsidP="00BE7D17">
            <w:pPr>
              <w:pStyle w:val="Mtab"/>
              <w:rPr>
                <w:color w:val="FFFFFF" w:themeColor="background1"/>
              </w:rPr>
            </w:pPr>
            <w:r w:rsidRPr="00DB1F0C">
              <w:rPr>
                <w:color w:val="FFFFFF" w:themeColor="background1"/>
              </w:rPr>
              <w:t xml:space="preserve">B, P, W,  D, K, R, L, </w:t>
            </w:r>
            <w:proofErr w:type="spellStart"/>
            <w:r w:rsidRPr="00DB1F0C">
              <w:rPr>
                <w:color w:val="FFFFFF" w:themeColor="background1"/>
              </w:rPr>
              <w:t>zauw</w:t>
            </w:r>
            <w:proofErr w:type="spellEnd"/>
            <w:r w:rsidRPr="00DB1F0C">
              <w:rPr>
                <w:color w:val="FFFFFF" w:themeColor="background1"/>
              </w:rPr>
              <w:t xml:space="preserve">, </w:t>
            </w:r>
            <w:proofErr w:type="spellStart"/>
            <w:r w:rsidRPr="00DB1F0C">
              <w:rPr>
                <w:color w:val="FFFFFF" w:themeColor="background1"/>
              </w:rPr>
              <w:t>cO</w:t>
            </w:r>
            <w:proofErr w:type="spellEnd"/>
            <w:r w:rsidRPr="00DB1F0C">
              <w:rPr>
                <w:color w:val="FFFFFF" w:themeColor="background1"/>
              </w:rPr>
              <w:t>, Rew</w:t>
            </w:r>
          </w:p>
        </w:tc>
        <w:tc>
          <w:tcPr>
            <w:tcW w:w="850" w:type="dxa"/>
            <w:shd w:val="clear" w:color="auto" w:fill="548DD4" w:themeFill="text2" w:themeFillTint="99"/>
            <w:vAlign w:val="center"/>
          </w:tcPr>
          <w:p w14:paraId="54C86D7E" w14:textId="77777777" w:rsidR="00535F60" w:rsidRPr="00DB1F0C" w:rsidRDefault="00535F60" w:rsidP="00BE7D17">
            <w:pPr>
              <w:pStyle w:val="Mtab"/>
              <w:rPr>
                <w:color w:val="FFFFFF" w:themeColor="background1"/>
              </w:rPr>
            </w:pPr>
            <w:r w:rsidRPr="00DB1F0C">
              <w:rPr>
                <w:color w:val="FFFFFF" w:themeColor="background1"/>
              </w:rPr>
              <w:t xml:space="preserve">B, P, W, D, K, D, R, L, </w:t>
            </w:r>
            <w:proofErr w:type="spellStart"/>
            <w:r w:rsidRPr="00DB1F0C">
              <w:rPr>
                <w:color w:val="FFFFFF" w:themeColor="background1"/>
              </w:rPr>
              <w:t>zauw</w:t>
            </w:r>
            <w:proofErr w:type="spellEnd"/>
            <w:r w:rsidRPr="00DB1F0C">
              <w:rPr>
                <w:color w:val="FFFFFF" w:themeColor="background1"/>
              </w:rPr>
              <w:t xml:space="preserve">, </w:t>
            </w:r>
            <w:proofErr w:type="spellStart"/>
            <w:r w:rsidRPr="00DB1F0C">
              <w:rPr>
                <w:color w:val="FFFFFF" w:themeColor="background1"/>
              </w:rPr>
              <w:t>cO</w:t>
            </w:r>
            <w:proofErr w:type="spellEnd"/>
            <w:r w:rsidRPr="00DB1F0C">
              <w:rPr>
                <w:color w:val="FFFFFF" w:themeColor="background1"/>
              </w:rPr>
              <w:t>, Rew</w:t>
            </w:r>
          </w:p>
        </w:tc>
        <w:tc>
          <w:tcPr>
            <w:tcW w:w="851" w:type="dxa"/>
            <w:shd w:val="clear" w:color="auto" w:fill="548DD4" w:themeFill="text2" w:themeFillTint="99"/>
            <w:noWrap/>
            <w:vAlign w:val="center"/>
          </w:tcPr>
          <w:p w14:paraId="281D4F85" w14:textId="77777777" w:rsidR="00535F60" w:rsidRPr="00DB1F0C" w:rsidRDefault="00535F60" w:rsidP="00BE7D17">
            <w:pPr>
              <w:pStyle w:val="Mtab"/>
              <w:rPr>
                <w:color w:val="FFFFFF" w:themeColor="background1"/>
              </w:rPr>
            </w:pPr>
            <w:r w:rsidRPr="00DB1F0C">
              <w:rPr>
                <w:color w:val="FFFFFF" w:themeColor="background1"/>
              </w:rPr>
              <w:t xml:space="preserve">B, P, W, D, K, S, R, L, </w:t>
            </w:r>
            <w:proofErr w:type="spellStart"/>
            <w:r w:rsidRPr="00DB1F0C">
              <w:rPr>
                <w:color w:val="FFFFFF" w:themeColor="background1"/>
              </w:rPr>
              <w:t>zauw</w:t>
            </w:r>
            <w:proofErr w:type="spellEnd"/>
            <w:r w:rsidRPr="00DB1F0C">
              <w:rPr>
                <w:color w:val="FFFFFF" w:themeColor="background1"/>
              </w:rPr>
              <w:t xml:space="preserve">, </w:t>
            </w:r>
            <w:proofErr w:type="spellStart"/>
            <w:r w:rsidRPr="00DB1F0C">
              <w:rPr>
                <w:color w:val="FFFFFF" w:themeColor="background1"/>
              </w:rPr>
              <w:t>cO</w:t>
            </w:r>
            <w:proofErr w:type="spellEnd"/>
            <w:r w:rsidRPr="00DB1F0C">
              <w:rPr>
                <w:color w:val="FFFFFF" w:themeColor="background1"/>
              </w:rPr>
              <w:t>, Rew</w:t>
            </w:r>
          </w:p>
        </w:tc>
        <w:tc>
          <w:tcPr>
            <w:tcW w:w="850" w:type="dxa"/>
            <w:shd w:val="clear" w:color="auto" w:fill="548DD4" w:themeFill="text2" w:themeFillTint="99"/>
            <w:noWrap/>
            <w:vAlign w:val="center"/>
          </w:tcPr>
          <w:p w14:paraId="07806581" w14:textId="77777777" w:rsidR="00535F60" w:rsidRPr="00DB1F0C" w:rsidRDefault="00535F60" w:rsidP="00BE7D17">
            <w:pPr>
              <w:pStyle w:val="Mtab"/>
              <w:rPr>
                <w:color w:val="FFFFFF" w:themeColor="background1"/>
              </w:rPr>
            </w:pPr>
            <w:r w:rsidRPr="00DB1F0C">
              <w:rPr>
                <w:color w:val="FFFFFF" w:themeColor="background1"/>
              </w:rPr>
              <w:t xml:space="preserve">B, P, W, D, K, R, L, </w:t>
            </w:r>
            <w:proofErr w:type="spellStart"/>
            <w:r w:rsidRPr="00DB1F0C">
              <w:rPr>
                <w:color w:val="FFFFFF" w:themeColor="background1"/>
              </w:rPr>
              <w:t>zauw</w:t>
            </w:r>
            <w:proofErr w:type="spellEnd"/>
            <w:r w:rsidRPr="00DB1F0C">
              <w:rPr>
                <w:color w:val="FFFFFF" w:themeColor="background1"/>
              </w:rPr>
              <w:t xml:space="preserve">, </w:t>
            </w:r>
            <w:proofErr w:type="spellStart"/>
            <w:r w:rsidRPr="00DB1F0C">
              <w:rPr>
                <w:color w:val="FFFFFF" w:themeColor="background1"/>
              </w:rPr>
              <w:t>cO</w:t>
            </w:r>
            <w:proofErr w:type="spellEnd"/>
            <w:r w:rsidRPr="00DB1F0C">
              <w:rPr>
                <w:color w:val="FFFFFF" w:themeColor="background1"/>
              </w:rPr>
              <w:t>, Rew</w:t>
            </w:r>
          </w:p>
        </w:tc>
        <w:tc>
          <w:tcPr>
            <w:tcW w:w="709" w:type="dxa"/>
            <w:shd w:val="clear" w:color="auto" w:fill="982C8B"/>
            <w:noWrap/>
            <w:vAlign w:val="center"/>
          </w:tcPr>
          <w:p w14:paraId="63C2C494" w14:textId="77777777" w:rsidR="00535F60" w:rsidRPr="00DB1F0C" w:rsidRDefault="00535F60" w:rsidP="00BE7D17">
            <w:pPr>
              <w:pStyle w:val="Mtab"/>
              <w:rPr>
                <w:color w:val="FFFFFF" w:themeColor="background1"/>
              </w:rPr>
            </w:pPr>
            <w:r w:rsidRPr="00DB1F0C">
              <w:rPr>
                <w:color w:val="FFFFFF" w:themeColor="background1"/>
              </w:rPr>
              <w:t xml:space="preserve">B, P, W, D, K, D, R, L, </w:t>
            </w:r>
            <w:proofErr w:type="spellStart"/>
            <w:r w:rsidRPr="00DB1F0C">
              <w:rPr>
                <w:color w:val="FFFFFF" w:themeColor="background1"/>
              </w:rPr>
              <w:t>zauw</w:t>
            </w:r>
            <w:proofErr w:type="spellEnd"/>
            <w:r w:rsidRPr="00DB1F0C">
              <w:rPr>
                <w:color w:val="FFFFFF" w:themeColor="background1"/>
              </w:rPr>
              <w:t xml:space="preserve">, </w:t>
            </w:r>
            <w:proofErr w:type="spellStart"/>
            <w:r w:rsidRPr="00DB1F0C">
              <w:rPr>
                <w:color w:val="FFFFFF" w:themeColor="background1"/>
              </w:rPr>
              <w:t>cO</w:t>
            </w:r>
            <w:proofErr w:type="spellEnd"/>
            <w:r w:rsidRPr="00DB1F0C">
              <w:rPr>
                <w:color w:val="FFFFFF" w:themeColor="background1"/>
              </w:rPr>
              <w:t>, Rew</w:t>
            </w:r>
          </w:p>
        </w:tc>
        <w:tc>
          <w:tcPr>
            <w:tcW w:w="709" w:type="dxa"/>
            <w:shd w:val="clear" w:color="auto" w:fill="76923C" w:themeFill="accent3" w:themeFillShade="BF"/>
            <w:noWrap/>
            <w:vAlign w:val="center"/>
          </w:tcPr>
          <w:p w14:paraId="41FC3CE1" w14:textId="77777777" w:rsidR="00535F60" w:rsidRPr="00DB1F0C" w:rsidRDefault="00535F60" w:rsidP="00BE7D17">
            <w:pPr>
              <w:pStyle w:val="Mtab"/>
              <w:rPr>
                <w:color w:val="FFFFFF" w:themeColor="background1"/>
              </w:rPr>
            </w:pPr>
            <w:r w:rsidRPr="00DB1F0C">
              <w:rPr>
                <w:color w:val="FFFFFF" w:themeColor="background1"/>
              </w:rPr>
              <w:t>B, P, W,K,  D, S, R, L, nie</w:t>
            </w:r>
          </w:p>
        </w:tc>
        <w:tc>
          <w:tcPr>
            <w:tcW w:w="850" w:type="dxa"/>
            <w:shd w:val="clear" w:color="auto" w:fill="548DD4" w:themeFill="text2" w:themeFillTint="99"/>
            <w:noWrap/>
            <w:vAlign w:val="center"/>
          </w:tcPr>
          <w:p w14:paraId="04B858C9" w14:textId="77777777" w:rsidR="00535F60" w:rsidRPr="00DB1F0C" w:rsidRDefault="00535F60" w:rsidP="00BE7D17">
            <w:pPr>
              <w:pStyle w:val="Mtab"/>
              <w:rPr>
                <w:color w:val="FFFFFF" w:themeColor="background1"/>
              </w:rPr>
            </w:pPr>
            <w:r w:rsidRPr="00DB1F0C">
              <w:rPr>
                <w:color w:val="FFFFFF" w:themeColor="background1"/>
              </w:rPr>
              <w:t xml:space="preserve">P, W, D, K, S, R, L, nie, </w:t>
            </w:r>
            <w:proofErr w:type="spellStart"/>
            <w:r w:rsidRPr="00DB1F0C">
              <w:rPr>
                <w:color w:val="FFFFFF" w:themeColor="background1"/>
              </w:rPr>
              <w:t>cO</w:t>
            </w:r>
            <w:proofErr w:type="spellEnd"/>
          </w:p>
        </w:tc>
        <w:tc>
          <w:tcPr>
            <w:tcW w:w="734" w:type="dxa"/>
            <w:shd w:val="clear" w:color="auto" w:fill="982C8B"/>
            <w:noWrap/>
            <w:vAlign w:val="center"/>
          </w:tcPr>
          <w:p w14:paraId="2F32D0B7" w14:textId="77777777" w:rsidR="00535F60" w:rsidRPr="00DB1F0C" w:rsidRDefault="00535F60" w:rsidP="00BE7D17">
            <w:pPr>
              <w:pStyle w:val="Mtab"/>
              <w:rPr>
                <w:color w:val="FFFFFF" w:themeColor="background1"/>
              </w:rPr>
            </w:pPr>
            <w:r w:rsidRPr="00DB1F0C">
              <w:rPr>
                <w:color w:val="FFFFFF" w:themeColor="background1"/>
              </w:rPr>
              <w:t>B, P, K, L, nie, Rew</w:t>
            </w:r>
          </w:p>
        </w:tc>
        <w:tc>
          <w:tcPr>
            <w:tcW w:w="939" w:type="dxa"/>
            <w:shd w:val="clear" w:color="auto" w:fill="548DD4" w:themeFill="text2" w:themeFillTint="99"/>
            <w:noWrap/>
            <w:vAlign w:val="center"/>
          </w:tcPr>
          <w:p w14:paraId="4B7DD113" w14:textId="77777777" w:rsidR="00535F60" w:rsidRPr="00DB1F0C" w:rsidRDefault="00535F60" w:rsidP="00BE7D17">
            <w:pPr>
              <w:pStyle w:val="Mtab"/>
              <w:rPr>
                <w:color w:val="FFFFFF" w:themeColor="background1"/>
              </w:rPr>
            </w:pPr>
            <w:r w:rsidRPr="00DB1F0C">
              <w:rPr>
                <w:color w:val="FFFFFF" w:themeColor="background1"/>
              </w:rPr>
              <w:t xml:space="preserve">B, P, W, D, K, D, R, L, </w:t>
            </w:r>
            <w:proofErr w:type="spellStart"/>
            <w:r w:rsidRPr="00DB1F0C">
              <w:rPr>
                <w:color w:val="FFFFFF" w:themeColor="background1"/>
              </w:rPr>
              <w:t>zauw</w:t>
            </w:r>
            <w:proofErr w:type="spellEnd"/>
            <w:r w:rsidRPr="00DB1F0C">
              <w:rPr>
                <w:color w:val="FFFFFF" w:themeColor="background1"/>
              </w:rPr>
              <w:t xml:space="preserve">, </w:t>
            </w:r>
            <w:proofErr w:type="spellStart"/>
            <w:r w:rsidRPr="00DB1F0C">
              <w:rPr>
                <w:color w:val="FFFFFF" w:themeColor="background1"/>
              </w:rPr>
              <w:t>cO</w:t>
            </w:r>
            <w:proofErr w:type="spellEnd"/>
            <w:r w:rsidRPr="00DB1F0C">
              <w:rPr>
                <w:color w:val="FFFFFF" w:themeColor="background1"/>
              </w:rPr>
              <w:t>, Rew</w:t>
            </w:r>
          </w:p>
        </w:tc>
      </w:tr>
      <w:tr w:rsidR="00F13149" w:rsidRPr="00BE7D17" w14:paraId="4C5595DE" w14:textId="77777777" w:rsidTr="00DB1F0C">
        <w:trPr>
          <w:trHeight w:val="255"/>
          <w:jc w:val="center"/>
        </w:trPr>
        <w:tc>
          <w:tcPr>
            <w:tcW w:w="577" w:type="dxa"/>
            <w:shd w:val="clear" w:color="auto" w:fill="auto"/>
            <w:vAlign w:val="center"/>
          </w:tcPr>
          <w:p w14:paraId="5CC968E9" w14:textId="77777777" w:rsidR="00535F60" w:rsidRPr="00BE7D17" w:rsidRDefault="00535F60" w:rsidP="00BE7D17">
            <w:pPr>
              <w:pStyle w:val="Mtab"/>
            </w:pPr>
            <w:r w:rsidRPr="00BE7D17">
              <w:t>10.</w:t>
            </w:r>
          </w:p>
        </w:tc>
        <w:tc>
          <w:tcPr>
            <w:tcW w:w="3104" w:type="dxa"/>
            <w:shd w:val="clear" w:color="auto" w:fill="auto"/>
            <w:vAlign w:val="center"/>
          </w:tcPr>
          <w:p w14:paraId="35CA8D02" w14:textId="77777777" w:rsidR="00535F60" w:rsidRPr="00BE7D17" w:rsidRDefault="00535F60" w:rsidP="00BE7D17">
            <w:pPr>
              <w:pStyle w:val="Mtab"/>
            </w:pPr>
            <w:r w:rsidRPr="00BE7D17">
              <w:t>Poprawa efektywności energetycznej budynków użyteczności publicznej powiatu zgorzeleckiego;</w:t>
            </w:r>
          </w:p>
          <w:p w14:paraId="369061D0" w14:textId="77777777" w:rsidR="00535F60" w:rsidRPr="00BE7D17" w:rsidRDefault="00535F60" w:rsidP="00BE7D17">
            <w:pPr>
              <w:pStyle w:val="Mtab"/>
            </w:pPr>
            <w:r w:rsidRPr="00BE7D17">
              <w:t>Termomodernizacja zespołu budynków Domu Pomocy Społecznej "Jutrzenka" w Zgorzelcu oraz budynku Domu Pomocy Społecznej "Ostoja" w Zgorzelcu;</w:t>
            </w:r>
          </w:p>
          <w:p w14:paraId="5C054B77" w14:textId="77777777" w:rsidR="00535F60" w:rsidRPr="00BE7D17" w:rsidRDefault="00535F60" w:rsidP="00BE7D17">
            <w:pPr>
              <w:pStyle w:val="Mtab"/>
            </w:pPr>
            <w:r w:rsidRPr="00BE7D17">
              <w:lastRenderedPageBreak/>
              <w:t>Termomodernizacja budynków oświatowych w Zgorzelcu;</w:t>
            </w:r>
          </w:p>
          <w:p w14:paraId="522D0B71" w14:textId="77777777" w:rsidR="00535F60" w:rsidRPr="00BE7D17" w:rsidRDefault="00535F60" w:rsidP="00BE7D17">
            <w:pPr>
              <w:pStyle w:val="Mtab"/>
            </w:pPr>
            <w:r w:rsidRPr="00BE7D17">
              <w:t>Termomodernizacja budynków wielorodzinnych w Mieście Zgorzelec;</w:t>
            </w:r>
          </w:p>
        </w:tc>
        <w:tc>
          <w:tcPr>
            <w:tcW w:w="992" w:type="dxa"/>
            <w:shd w:val="clear" w:color="auto" w:fill="982C8B"/>
            <w:noWrap/>
            <w:vAlign w:val="center"/>
          </w:tcPr>
          <w:p w14:paraId="251CC784" w14:textId="77777777" w:rsidR="00535F60" w:rsidRPr="00DB1F0C" w:rsidRDefault="00535F60" w:rsidP="00BE7D17">
            <w:pPr>
              <w:pStyle w:val="Mtab"/>
              <w:rPr>
                <w:color w:val="FFFFFF" w:themeColor="background1"/>
              </w:rPr>
            </w:pPr>
            <w:r w:rsidRPr="00DB1F0C">
              <w:rPr>
                <w:color w:val="FFFFFF" w:themeColor="background1"/>
              </w:rPr>
              <w:lastRenderedPageBreak/>
              <w:t xml:space="preserve">B, K, L, nie, </w:t>
            </w:r>
            <w:proofErr w:type="spellStart"/>
            <w:r w:rsidRPr="00DB1F0C">
              <w:rPr>
                <w:color w:val="FFFFFF" w:themeColor="background1"/>
              </w:rPr>
              <w:t>cO</w:t>
            </w:r>
            <w:proofErr w:type="spellEnd"/>
          </w:p>
        </w:tc>
        <w:tc>
          <w:tcPr>
            <w:tcW w:w="851" w:type="dxa"/>
            <w:shd w:val="clear" w:color="auto" w:fill="982C8B"/>
            <w:noWrap/>
            <w:vAlign w:val="center"/>
          </w:tcPr>
          <w:p w14:paraId="5C1EE825" w14:textId="77777777" w:rsidR="00535F60" w:rsidRPr="00DB1F0C" w:rsidRDefault="00535F60" w:rsidP="00BE7D17">
            <w:pPr>
              <w:pStyle w:val="Mtab"/>
              <w:rPr>
                <w:color w:val="FFFFFF" w:themeColor="background1"/>
              </w:rPr>
            </w:pPr>
            <w:r w:rsidRPr="00DB1F0C">
              <w:rPr>
                <w:color w:val="FFFFFF" w:themeColor="background1"/>
              </w:rPr>
              <w:t xml:space="preserve">B, K, L, nie, </w:t>
            </w:r>
            <w:proofErr w:type="spellStart"/>
            <w:r w:rsidRPr="00DB1F0C">
              <w:rPr>
                <w:color w:val="FFFFFF" w:themeColor="background1"/>
              </w:rPr>
              <w:t>cO</w:t>
            </w:r>
            <w:proofErr w:type="spellEnd"/>
          </w:p>
        </w:tc>
        <w:tc>
          <w:tcPr>
            <w:tcW w:w="1134" w:type="dxa"/>
            <w:shd w:val="clear" w:color="auto" w:fill="982C8B"/>
            <w:noWrap/>
            <w:vAlign w:val="center"/>
          </w:tcPr>
          <w:p w14:paraId="28BCC170" w14:textId="77777777" w:rsidR="00535F60" w:rsidRPr="00DB1F0C" w:rsidRDefault="00535F60" w:rsidP="00BE7D17">
            <w:pPr>
              <w:pStyle w:val="Mtab"/>
              <w:rPr>
                <w:color w:val="FFFFFF" w:themeColor="background1"/>
              </w:rPr>
            </w:pPr>
            <w:r w:rsidRPr="00DB1F0C">
              <w:rPr>
                <w:color w:val="FFFFFF" w:themeColor="background1"/>
              </w:rPr>
              <w:t xml:space="preserve">B, K, L, nie, </w:t>
            </w:r>
            <w:proofErr w:type="spellStart"/>
            <w:r w:rsidRPr="00DB1F0C">
              <w:rPr>
                <w:color w:val="FFFFFF" w:themeColor="background1"/>
              </w:rPr>
              <w:t>cO</w:t>
            </w:r>
            <w:proofErr w:type="spellEnd"/>
          </w:p>
        </w:tc>
        <w:tc>
          <w:tcPr>
            <w:tcW w:w="992" w:type="dxa"/>
            <w:shd w:val="clear" w:color="auto" w:fill="548DD4" w:themeFill="text2" w:themeFillTint="99"/>
            <w:noWrap/>
            <w:vAlign w:val="center"/>
          </w:tcPr>
          <w:p w14:paraId="6C55B209" w14:textId="77777777" w:rsidR="00535F60" w:rsidRPr="00DB1F0C" w:rsidRDefault="00535F60" w:rsidP="00BE7D17">
            <w:pPr>
              <w:pStyle w:val="Mtab"/>
              <w:rPr>
                <w:color w:val="FFFFFF" w:themeColor="background1"/>
              </w:rPr>
            </w:pPr>
            <w:r w:rsidRPr="00DB1F0C">
              <w:rPr>
                <w:color w:val="FFFFFF" w:themeColor="background1"/>
              </w:rPr>
              <w:t xml:space="preserve">B, P, D, K, R, L, </w:t>
            </w:r>
            <w:proofErr w:type="spellStart"/>
            <w:r w:rsidRPr="00DB1F0C">
              <w:rPr>
                <w:color w:val="FFFFFF" w:themeColor="background1"/>
              </w:rPr>
              <w:t>zauw</w:t>
            </w:r>
            <w:proofErr w:type="spellEnd"/>
            <w:r w:rsidRPr="00DB1F0C">
              <w:rPr>
                <w:color w:val="FFFFFF" w:themeColor="background1"/>
              </w:rPr>
              <w:t xml:space="preserve">, </w:t>
            </w:r>
            <w:proofErr w:type="spellStart"/>
            <w:r w:rsidRPr="00DB1F0C">
              <w:rPr>
                <w:color w:val="FFFFFF" w:themeColor="background1"/>
              </w:rPr>
              <w:t>cO</w:t>
            </w:r>
            <w:proofErr w:type="spellEnd"/>
            <w:r w:rsidRPr="00DB1F0C">
              <w:rPr>
                <w:color w:val="FFFFFF" w:themeColor="background1"/>
              </w:rPr>
              <w:t>, Rew</w:t>
            </w:r>
          </w:p>
        </w:tc>
        <w:tc>
          <w:tcPr>
            <w:tcW w:w="850" w:type="dxa"/>
            <w:shd w:val="clear" w:color="auto" w:fill="548DD4" w:themeFill="text2" w:themeFillTint="99"/>
            <w:vAlign w:val="center"/>
          </w:tcPr>
          <w:p w14:paraId="2E9C06FF" w14:textId="77777777" w:rsidR="00535F60" w:rsidRPr="00DB1F0C" w:rsidRDefault="00535F60" w:rsidP="00BE7D17">
            <w:pPr>
              <w:pStyle w:val="Mtab"/>
              <w:rPr>
                <w:color w:val="FFFFFF" w:themeColor="background1"/>
              </w:rPr>
            </w:pPr>
            <w:r w:rsidRPr="00DB1F0C">
              <w:rPr>
                <w:color w:val="FFFFFF" w:themeColor="background1"/>
              </w:rPr>
              <w:t>B, P, W, D, K, L, nie, Rew</w:t>
            </w:r>
          </w:p>
        </w:tc>
        <w:tc>
          <w:tcPr>
            <w:tcW w:w="851" w:type="dxa"/>
            <w:shd w:val="clear" w:color="auto" w:fill="548DD4" w:themeFill="text2" w:themeFillTint="99"/>
            <w:noWrap/>
            <w:vAlign w:val="center"/>
          </w:tcPr>
          <w:p w14:paraId="32C524B4" w14:textId="77777777" w:rsidR="00535F60" w:rsidRPr="00DB1F0C" w:rsidRDefault="00535F60" w:rsidP="00BE7D17">
            <w:pPr>
              <w:pStyle w:val="Mtab"/>
              <w:rPr>
                <w:color w:val="FFFFFF" w:themeColor="background1"/>
              </w:rPr>
            </w:pPr>
            <w:r w:rsidRPr="00DB1F0C">
              <w:rPr>
                <w:color w:val="FFFFFF" w:themeColor="background1"/>
              </w:rPr>
              <w:t xml:space="preserve">B, P, W, D, K, L, R, nie, </w:t>
            </w:r>
            <w:proofErr w:type="spellStart"/>
            <w:r w:rsidRPr="00DB1F0C">
              <w:rPr>
                <w:color w:val="FFFFFF" w:themeColor="background1"/>
              </w:rPr>
              <w:t>zauw</w:t>
            </w:r>
            <w:proofErr w:type="spellEnd"/>
            <w:r w:rsidRPr="00DB1F0C">
              <w:rPr>
                <w:color w:val="FFFFFF" w:themeColor="background1"/>
              </w:rPr>
              <w:t>, Rew</w:t>
            </w:r>
          </w:p>
        </w:tc>
        <w:tc>
          <w:tcPr>
            <w:tcW w:w="850" w:type="dxa"/>
            <w:shd w:val="clear" w:color="auto" w:fill="548DD4" w:themeFill="text2" w:themeFillTint="99"/>
            <w:noWrap/>
            <w:vAlign w:val="center"/>
          </w:tcPr>
          <w:p w14:paraId="501DCC7B" w14:textId="77777777" w:rsidR="00535F60" w:rsidRPr="00DB1F0C" w:rsidRDefault="00535F60" w:rsidP="00BE7D17">
            <w:pPr>
              <w:pStyle w:val="Mtab"/>
              <w:rPr>
                <w:color w:val="FFFFFF" w:themeColor="background1"/>
              </w:rPr>
            </w:pPr>
            <w:r w:rsidRPr="00DB1F0C">
              <w:rPr>
                <w:color w:val="FFFFFF" w:themeColor="background1"/>
              </w:rPr>
              <w:t>B, P, W, D, K, L, nie, Rew</w:t>
            </w:r>
          </w:p>
        </w:tc>
        <w:tc>
          <w:tcPr>
            <w:tcW w:w="709" w:type="dxa"/>
            <w:shd w:val="clear" w:color="auto" w:fill="548DD4" w:themeFill="text2" w:themeFillTint="99"/>
            <w:noWrap/>
            <w:vAlign w:val="center"/>
          </w:tcPr>
          <w:p w14:paraId="223A6247" w14:textId="77777777" w:rsidR="00535F60" w:rsidRPr="00DB1F0C" w:rsidRDefault="00535F60" w:rsidP="00BE7D17">
            <w:pPr>
              <w:pStyle w:val="Mtab"/>
              <w:rPr>
                <w:color w:val="FFFFFF" w:themeColor="background1"/>
              </w:rPr>
            </w:pPr>
            <w:r w:rsidRPr="00DB1F0C">
              <w:rPr>
                <w:color w:val="FFFFFF" w:themeColor="background1"/>
              </w:rPr>
              <w:t>B, P, W, D, K, L, nie, Rew</w:t>
            </w:r>
          </w:p>
        </w:tc>
        <w:tc>
          <w:tcPr>
            <w:tcW w:w="709" w:type="dxa"/>
            <w:shd w:val="clear" w:color="auto" w:fill="76923C" w:themeFill="accent3" w:themeFillShade="BF"/>
            <w:noWrap/>
            <w:vAlign w:val="center"/>
          </w:tcPr>
          <w:p w14:paraId="34D8FE3B" w14:textId="77777777" w:rsidR="00535F60" w:rsidRPr="00DB1F0C" w:rsidRDefault="00535F60" w:rsidP="00BE7D17">
            <w:pPr>
              <w:pStyle w:val="Mtab"/>
              <w:rPr>
                <w:color w:val="FFFFFF" w:themeColor="background1"/>
              </w:rPr>
            </w:pPr>
            <w:r w:rsidRPr="00DB1F0C">
              <w:rPr>
                <w:color w:val="FFFFFF" w:themeColor="background1"/>
              </w:rPr>
              <w:t>B, P, W, D, K, L, nie, Rew</w:t>
            </w:r>
          </w:p>
        </w:tc>
        <w:tc>
          <w:tcPr>
            <w:tcW w:w="850" w:type="dxa"/>
            <w:shd w:val="clear" w:color="auto" w:fill="76923C" w:themeFill="accent3" w:themeFillShade="BF"/>
            <w:noWrap/>
            <w:vAlign w:val="center"/>
          </w:tcPr>
          <w:p w14:paraId="039DFF5E" w14:textId="77777777" w:rsidR="00535F60" w:rsidRPr="00DB1F0C" w:rsidRDefault="00535F60" w:rsidP="00BE7D17">
            <w:pPr>
              <w:pStyle w:val="Mtab"/>
              <w:rPr>
                <w:color w:val="FFFFFF" w:themeColor="background1"/>
              </w:rPr>
            </w:pPr>
            <w:r w:rsidRPr="00DB1F0C">
              <w:rPr>
                <w:color w:val="FFFFFF" w:themeColor="background1"/>
              </w:rPr>
              <w:t>W, D, R, L, nie</w:t>
            </w:r>
          </w:p>
        </w:tc>
        <w:tc>
          <w:tcPr>
            <w:tcW w:w="734" w:type="dxa"/>
            <w:shd w:val="clear" w:color="auto" w:fill="982C8B"/>
            <w:noWrap/>
            <w:vAlign w:val="center"/>
          </w:tcPr>
          <w:p w14:paraId="5F5A7C22" w14:textId="77777777" w:rsidR="00535F60" w:rsidRPr="00DB1F0C" w:rsidRDefault="00535F60" w:rsidP="00BE7D17">
            <w:pPr>
              <w:pStyle w:val="Mtab"/>
              <w:rPr>
                <w:color w:val="FFFFFF" w:themeColor="background1"/>
              </w:rPr>
            </w:pPr>
            <w:r w:rsidRPr="00DB1F0C">
              <w:rPr>
                <w:color w:val="FFFFFF" w:themeColor="background1"/>
              </w:rPr>
              <w:t>B, P, K, D, L, nie, Rew</w:t>
            </w:r>
          </w:p>
        </w:tc>
        <w:tc>
          <w:tcPr>
            <w:tcW w:w="939" w:type="dxa"/>
            <w:shd w:val="clear" w:color="auto" w:fill="76923C" w:themeFill="accent3" w:themeFillShade="BF"/>
            <w:noWrap/>
            <w:vAlign w:val="center"/>
          </w:tcPr>
          <w:p w14:paraId="2D590D07" w14:textId="77777777" w:rsidR="00535F60" w:rsidRPr="00DB1F0C" w:rsidRDefault="00535F60" w:rsidP="00BE7D17">
            <w:pPr>
              <w:pStyle w:val="Mtab"/>
              <w:rPr>
                <w:color w:val="FFFFFF" w:themeColor="background1"/>
              </w:rPr>
            </w:pPr>
            <w:r w:rsidRPr="00DB1F0C">
              <w:rPr>
                <w:color w:val="FFFFFF" w:themeColor="background1"/>
              </w:rPr>
              <w:t> W, D, L, nie, O</w:t>
            </w:r>
          </w:p>
        </w:tc>
      </w:tr>
      <w:tr w:rsidR="00F13149" w:rsidRPr="00BE7D17" w14:paraId="628A62C5" w14:textId="77777777" w:rsidTr="00DB1F0C">
        <w:trPr>
          <w:trHeight w:val="255"/>
          <w:jc w:val="center"/>
        </w:trPr>
        <w:tc>
          <w:tcPr>
            <w:tcW w:w="577" w:type="dxa"/>
            <w:shd w:val="clear" w:color="auto" w:fill="auto"/>
            <w:vAlign w:val="center"/>
          </w:tcPr>
          <w:p w14:paraId="0A6334B4" w14:textId="77777777" w:rsidR="00535F60" w:rsidRPr="00BE7D17" w:rsidRDefault="00535F60" w:rsidP="00BE7D17">
            <w:pPr>
              <w:pStyle w:val="Mtab"/>
            </w:pPr>
            <w:r w:rsidRPr="00BE7D17">
              <w:t>11.</w:t>
            </w:r>
          </w:p>
        </w:tc>
        <w:tc>
          <w:tcPr>
            <w:tcW w:w="3104" w:type="dxa"/>
            <w:shd w:val="clear" w:color="auto" w:fill="auto"/>
            <w:vAlign w:val="center"/>
          </w:tcPr>
          <w:p w14:paraId="1AE982B5" w14:textId="77777777" w:rsidR="00535F60" w:rsidRPr="00BE7D17" w:rsidRDefault="00535F60" w:rsidP="00BE7D17">
            <w:pPr>
              <w:pStyle w:val="Mtab"/>
            </w:pPr>
            <w:r w:rsidRPr="00BE7D17">
              <w:t xml:space="preserve">OZE w wielorodzinnych budynkach mieszkalnych na terenie Miasta Zgorzelec </w:t>
            </w:r>
          </w:p>
        </w:tc>
        <w:tc>
          <w:tcPr>
            <w:tcW w:w="992" w:type="dxa"/>
            <w:shd w:val="clear" w:color="auto" w:fill="982C8B"/>
            <w:noWrap/>
            <w:vAlign w:val="center"/>
          </w:tcPr>
          <w:p w14:paraId="0B481EC4" w14:textId="77777777" w:rsidR="00535F60" w:rsidRPr="00DB1F0C" w:rsidRDefault="00535F60" w:rsidP="00BE7D17">
            <w:pPr>
              <w:pStyle w:val="Mtab"/>
              <w:rPr>
                <w:color w:val="FFFFFF" w:themeColor="background1"/>
              </w:rPr>
            </w:pPr>
            <w:r w:rsidRPr="00DB1F0C">
              <w:rPr>
                <w:color w:val="FFFFFF" w:themeColor="background1"/>
              </w:rPr>
              <w:t xml:space="preserve">B, K, L, nie, </w:t>
            </w:r>
            <w:proofErr w:type="spellStart"/>
            <w:r w:rsidRPr="00DB1F0C">
              <w:rPr>
                <w:color w:val="FFFFFF" w:themeColor="background1"/>
              </w:rPr>
              <w:t>cO</w:t>
            </w:r>
            <w:proofErr w:type="spellEnd"/>
          </w:p>
        </w:tc>
        <w:tc>
          <w:tcPr>
            <w:tcW w:w="851" w:type="dxa"/>
            <w:shd w:val="clear" w:color="auto" w:fill="982C8B"/>
            <w:noWrap/>
            <w:vAlign w:val="center"/>
          </w:tcPr>
          <w:p w14:paraId="68D103D7" w14:textId="77777777" w:rsidR="00535F60" w:rsidRPr="00DB1F0C" w:rsidRDefault="00535F60" w:rsidP="00BE7D17">
            <w:pPr>
              <w:pStyle w:val="Mtab"/>
              <w:rPr>
                <w:color w:val="FFFFFF" w:themeColor="background1"/>
              </w:rPr>
            </w:pPr>
            <w:r w:rsidRPr="00DB1F0C">
              <w:rPr>
                <w:color w:val="FFFFFF" w:themeColor="background1"/>
              </w:rPr>
              <w:t xml:space="preserve">B, K, L, nie, </w:t>
            </w:r>
            <w:proofErr w:type="spellStart"/>
            <w:r w:rsidRPr="00DB1F0C">
              <w:rPr>
                <w:color w:val="FFFFFF" w:themeColor="background1"/>
              </w:rPr>
              <w:t>cO</w:t>
            </w:r>
            <w:proofErr w:type="spellEnd"/>
          </w:p>
        </w:tc>
        <w:tc>
          <w:tcPr>
            <w:tcW w:w="1134" w:type="dxa"/>
            <w:shd w:val="clear" w:color="auto" w:fill="982C8B"/>
            <w:noWrap/>
            <w:vAlign w:val="center"/>
          </w:tcPr>
          <w:p w14:paraId="358D499D" w14:textId="77777777" w:rsidR="00535F60" w:rsidRPr="00DB1F0C" w:rsidRDefault="00535F60" w:rsidP="00BE7D17">
            <w:pPr>
              <w:pStyle w:val="Mtab"/>
              <w:rPr>
                <w:color w:val="FFFFFF" w:themeColor="background1"/>
              </w:rPr>
            </w:pPr>
            <w:r w:rsidRPr="00DB1F0C">
              <w:rPr>
                <w:color w:val="FFFFFF" w:themeColor="background1"/>
              </w:rPr>
              <w:t xml:space="preserve">B, K, L, nie, </w:t>
            </w:r>
            <w:proofErr w:type="spellStart"/>
            <w:r w:rsidRPr="00DB1F0C">
              <w:rPr>
                <w:color w:val="FFFFFF" w:themeColor="background1"/>
              </w:rPr>
              <w:t>cO</w:t>
            </w:r>
            <w:proofErr w:type="spellEnd"/>
          </w:p>
        </w:tc>
        <w:tc>
          <w:tcPr>
            <w:tcW w:w="992" w:type="dxa"/>
            <w:shd w:val="clear" w:color="auto" w:fill="548DD4" w:themeFill="text2" w:themeFillTint="99"/>
            <w:noWrap/>
            <w:vAlign w:val="center"/>
          </w:tcPr>
          <w:p w14:paraId="084DE534" w14:textId="77777777" w:rsidR="00535F60" w:rsidRPr="00DB1F0C" w:rsidRDefault="00535F60" w:rsidP="00BE7D17">
            <w:pPr>
              <w:pStyle w:val="Mtab"/>
              <w:rPr>
                <w:color w:val="FFFFFF" w:themeColor="background1"/>
              </w:rPr>
            </w:pPr>
            <w:r w:rsidRPr="00DB1F0C">
              <w:rPr>
                <w:color w:val="FFFFFF" w:themeColor="background1"/>
              </w:rPr>
              <w:t xml:space="preserve">B, P, D, K, R, L, </w:t>
            </w:r>
            <w:proofErr w:type="spellStart"/>
            <w:r w:rsidRPr="00DB1F0C">
              <w:rPr>
                <w:color w:val="FFFFFF" w:themeColor="background1"/>
              </w:rPr>
              <w:t>zauw</w:t>
            </w:r>
            <w:proofErr w:type="spellEnd"/>
            <w:r w:rsidRPr="00DB1F0C">
              <w:rPr>
                <w:color w:val="FFFFFF" w:themeColor="background1"/>
              </w:rPr>
              <w:t xml:space="preserve">, </w:t>
            </w:r>
            <w:proofErr w:type="spellStart"/>
            <w:r w:rsidRPr="00DB1F0C">
              <w:rPr>
                <w:color w:val="FFFFFF" w:themeColor="background1"/>
              </w:rPr>
              <w:t>cO</w:t>
            </w:r>
            <w:proofErr w:type="spellEnd"/>
            <w:r w:rsidRPr="00DB1F0C">
              <w:rPr>
                <w:color w:val="FFFFFF" w:themeColor="background1"/>
              </w:rPr>
              <w:t>, Rew</w:t>
            </w:r>
          </w:p>
        </w:tc>
        <w:tc>
          <w:tcPr>
            <w:tcW w:w="850" w:type="dxa"/>
            <w:shd w:val="clear" w:color="auto" w:fill="548DD4" w:themeFill="text2" w:themeFillTint="99"/>
            <w:vAlign w:val="center"/>
          </w:tcPr>
          <w:p w14:paraId="2F5EB536" w14:textId="77777777" w:rsidR="00535F60" w:rsidRPr="00DB1F0C" w:rsidRDefault="00535F60" w:rsidP="00BE7D17">
            <w:pPr>
              <w:pStyle w:val="Mtab"/>
              <w:rPr>
                <w:color w:val="FFFFFF" w:themeColor="background1"/>
              </w:rPr>
            </w:pPr>
            <w:r w:rsidRPr="00DB1F0C">
              <w:rPr>
                <w:color w:val="FFFFFF" w:themeColor="background1"/>
              </w:rPr>
              <w:t>B, P, W, D, K, L, nie, Rew</w:t>
            </w:r>
          </w:p>
        </w:tc>
        <w:tc>
          <w:tcPr>
            <w:tcW w:w="851" w:type="dxa"/>
            <w:shd w:val="clear" w:color="auto" w:fill="548DD4" w:themeFill="text2" w:themeFillTint="99"/>
            <w:noWrap/>
            <w:vAlign w:val="center"/>
          </w:tcPr>
          <w:p w14:paraId="5F5AB0BB" w14:textId="77777777" w:rsidR="00535F60" w:rsidRPr="00DB1F0C" w:rsidRDefault="00535F60" w:rsidP="00BE7D17">
            <w:pPr>
              <w:pStyle w:val="Mtab"/>
              <w:rPr>
                <w:color w:val="FFFFFF" w:themeColor="background1"/>
              </w:rPr>
            </w:pPr>
            <w:r w:rsidRPr="00DB1F0C">
              <w:rPr>
                <w:color w:val="FFFFFF" w:themeColor="background1"/>
              </w:rPr>
              <w:t xml:space="preserve">B, P, W, D, K, L, R, nie, </w:t>
            </w:r>
            <w:proofErr w:type="spellStart"/>
            <w:r w:rsidRPr="00DB1F0C">
              <w:rPr>
                <w:color w:val="FFFFFF" w:themeColor="background1"/>
              </w:rPr>
              <w:t>zauw</w:t>
            </w:r>
            <w:proofErr w:type="spellEnd"/>
            <w:r w:rsidRPr="00DB1F0C">
              <w:rPr>
                <w:color w:val="FFFFFF" w:themeColor="background1"/>
              </w:rPr>
              <w:t>, Rew</w:t>
            </w:r>
          </w:p>
        </w:tc>
        <w:tc>
          <w:tcPr>
            <w:tcW w:w="850" w:type="dxa"/>
            <w:shd w:val="clear" w:color="auto" w:fill="548DD4" w:themeFill="text2" w:themeFillTint="99"/>
            <w:noWrap/>
            <w:vAlign w:val="center"/>
          </w:tcPr>
          <w:p w14:paraId="353AE727" w14:textId="77777777" w:rsidR="00535F60" w:rsidRPr="00DB1F0C" w:rsidRDefault="00535F60" w:rsidP="00BE7D17">
            <w:pPr>
              <w:pStyle w:val="Mtab"/>
              <w:rPr>
                <w:color w:val="FFFFFF" w:themeColor="background1"/>
              </w:rPr>
            </w:pPr>
            <w:r w:rsidRPr="00DB1F0C">
              <w:rPr>
                <w:color w:val="FFFFFF" w:themeColor="background1"/>
              </w:rPr>
              <w:t>B, P, W, D, K, L, nie, Rew</w:t>
            </w:r>
          </w:p>
        </w:tc>
        <w:tc>
          <w:tcPr>
            <w:tcW w:w="709" w:type="dxa"/>
            <w:shd w:val="clear" w:color="auto" w:fill="548DD4" w:themeFill="text2" w:themeFillTint="99"/>
            <w:noWrap/>
            <w:vAlign w:val="center"/>
          </w:tcPr>
          <w:p w14:paraId="2FC28841" w14:textId="77777777" w:rsidR="00535F60" w:rsidRPr="00DB1F0C" w:rsidRDefault="00535F60" w:rsidP="00BE7D17">
            <w:pPr>
              <w:pStyle w:val="Mtab"/>
              <w:rPr>
                <w:color w:val="FFFFFF" w:themeColor="background1"/>
              </w:rPr>
            </w:pPr>
            <w:r w:rsidRPr="00DB1F0C">
              <w:rPr>
                <w:color w:val="FFFFFF" w:themeColor="background1"/>
              </w:rPr>
              <w:t>B, P, W, D, K, L, nie, Rew</w:t>
            </w:r>
          </w:p>
        </w:tc>
        <w:tc>
          <w:tcPr>
            <w:tcW w:w="709" w:type="dxa"/>
            <w:shd w:val="clear" w:color="auto" w:fill="76923C" w:themeFill="accent3" w:themeFillShade="BF"/>
            <w:noWrap/>
            <w:vAlign w:val="center"/>
          </w:tcPr>
          <w:p w14:paraId="54F1EB39" w14:textId="77777777" w:rsidR="00535F60" w:rsidRPr="00DB1F0C" w:rsidRDefault="00535F60" w:rsidP="00BE7D17">
            <w:pPr>
              <w:pStyle w:val="Mtab"/>
              <w:rPr>
                <w:color w:val="FFFFFF" w:themeColor="background1"/>
              </w:rPr>
            </w:pPr>
            <w:r w:rsidRPr="00DB1F0C">
              <w:rPr>
                <w:color w:val="FFFFFF" w:themeColor="background1"/>
              </w:rPr>
              <w:t>B, P, W, D, K, L, nie, Rew</w:t>
            </w:r>
          </w:p>
        </w:tc>
        <w:tc>
          <w:tcPr>
            <w:tcW w:w="850" w:type="dxa"/>
            <w:shd w:val="clear" w:color="auto" w:fill="76923C" w:themeFill="accent3" w:themeFillShade="BF"/>
            <w:noWrap/>
            <w:vAlign w:val="center"/>
          </w:tcPr>
          <w:p w14:paraId="5FD9B9BB" w14:textId="77777777" w:rsidR="00535F60" w:rsidRPr="00DB1F0C" w:rsidRDefault="00535F60" w:rsidP="00BE7D17">
            <w:pPr>
              <w:pStyle w:val="Mtab"/>
              <w:rPr>
                <w:color w:val="FFFFFF" w:themeColor="background1"/>
              </w:rPr>
            </w:pPr>
            <w:r w:rsidRPr="00DB1F0C">
              <w:rPr>
                <w:color w:val="FFFFFF" w:themeColor="background1"/>
              </w:rPr>
              <w:t>W, D, R, L, nie</w:t>
            </w:r>
          </w:p>
        </w:tc>
        <w:tc>
          <w:tcPr>
            <w:tcW w:w="734" w:type="dxa"/>
            <w:shd w:val="clear" w:color="auto" w:fill="982C8B"/>
            <w:noWrap/>
            <w:vAlign w:val="center"/>
          </w:tcPr>
          <w:p w14:paraId="3EB71479" w14:textId="77777777" w:rsidR="00535F60" w:rsidRPr="00DB1F0C" w:rsidRDefault="00535F60" w:rsidP="00BE7D17">
            <w:pPr>
              <w:pStyle w:val="Mtab"/>
              <w:rPr>
                <w:color w:val="FFFFFF" w:themeColor="background1"/>
              </w:rPr>
            </w:pPr>
            <w:r w:rsidRPr="00DB1F0C">
              <w:rPr>
                <w:color w:val="FFFFFF" w:themeColor="background1"/>
              </w:rPr>
              <w:t>B, P, K, D, L, nie, Rew</w:t>
            </w:r>
          </w:p>
        </w:tc>
        <w:tc>
          <w:tcPr>
            <w:tcW w:w="939" w:type="dxa"/>
            <w:shd w:val="clear" w:color="auto" w:fill="76923C" w:themeFill="accent3" w:themeFillShade="BF"/>
            <w:noWrap/>
            <w:vAlign w:val="center"/>
          </w:tcPr>
          <w:p w14:paraId="1099421F" w14:textId="77777777" w:rsidR="00535F60" w:rsidRPr="00DB1F0C" w:rsidRDefault="00535F60" w:rsidP="00BE7D17">
            <w:pPr>
              <w:pStyle w:val="Mtab"/>
              <w:rPr>
                <w:color w:val="FFFFFF" w:themeColor="background1"/>
              </w:rPr>
            </w:pPr>
            <w:r w:rsidRPr="00DB1F0C">
              <w:rPr>
                <w:color w:val="FFFFFF" w:themeColor="background1"/>
              </w:rPr>
              <w:t> W, D, L, nie, O</w:t>
            </w:r>
          </w:p>
        </w:tc>
      </w:tr>
      <w:tr w:rsidR="00F13149" w:rsidRPr="00BE7D17" w14:paraId="572333CA" w14:textId="77777777" w:rsidTr="00DB1F0C">
        <w:trPr>
          <w:trHeight w:val="255"/>
          <w:jc w:val="center"/>
        </w:trPr>
        <w:tc>
          <w:tcPr>
            <w:tcW w:w="577" w:type="dxa"/>
            <w:shd w:val="clear" w:color="auto" w:fill="auto"/>
            <w:vAlign w:val="center"/>
          </w:tcPr>
          <w:p w14:paraId="71FC12A7" w14:textId="77777777" w:rsidR="00535F60" w:rsidRPr="00BE7D17" w:rsidRDefault="00535F60" w:rsidP="00BE7D17">
            <w:pPr>
              <w:pStyle w:val="Mtab"/>
            </w:pPr>
            <w:r w:rsidRPr="00BE7D17">
              <w:t>12.</w:t>
            </w:r>
          </w:p>
        </w:tc>
        <w:tc>
          <w:tcPr>
            <w:tcW w:w="3104" w:type="dxa"/>
            <w:shd w:val="clear" w:color="auto" w:fill="auto"/>
            <w:vAlign w:val="center"/>
          </w:tcPr>
          <w:p w14:paraId="6E6490DE" w14:textId="77777777" w:rsidR="00535F60" w:rsidRPr="00BE7D17" w:rsidRDefault="00535F60" w:rsidP="00BE7D17">
            <w:pPr>
              <w:pStyle w:val="Mtab"/>
            </w:pPr>
            <w:r w:rsidRPr="00BE7D17">
              <w:t xml:space="preserve">Budowa jednostki kogeneracyjnej o mocy 0,50 </w:t>
            </w:r>
            <w:proofErr w:type="spellStart"/>
            <w:r w:rsidRPr="00BE7D17">
              <w:t>MWt</w:t>
            </w:r>
            <w:proofErr w:type="spellEnd"/>
            <w:r w:rsidRPr="00BE7D17">
              <w:t xml:space="preserve"> /0,5 </w:t>
            </w:r>
            <w:proofErr w:type="spellStart"/>
            <w:r w:rsidRPr="00BE7D17">
              <w:t>MWe</w:t>
            </w:r>
            <w:proofErr w:type="spellEnd"/>
            <w:r w:rsidRPr="00BE7D17">
              <w:t xml:space="preserve"> wraz z pompami ciepła powietrze-woda o mocy 4x250 kW i magazynem energii o </w:t>
            </w:r>
            <w:r w:rsidRPr="00BE7D17">
              <w:lastRenderedPageBreak/>
              <w:t xml:space="preserve">pojemności ok. 25-30 m3 przy ul. Lubańskiej 1 c w Zgorzelcu </w:t>
            </w:r>
          </w:p>
        </w:tc>
        <w:tc>
          <w:tcPr>
            <w:tcW w:w="992" w:type="dxa"/>
            <w:shd w:val="clear" w:color="auto" w:fill="982C8B"/>
            <w:noWrap/>
            <w:vAlign w:val="center"/>
          </w:tcPr>
          <w:p w14:paraId="23168CC3" w14:textId="77777777" w:rsidR="00535F60" w:rsidRPr="00DB1F0C" w:rsidRDefault="00535F60" w:rsidP="00BE7D17">
            <w:pPr>
              <w:pStyle w:val="Mtab"/>
              <w:rPr>
                <w:color w:val="FFFFFF" w:themeColor="background1"/>
              </w:rPr>
            </w:pPr>
            <w:r w:rsidRPr="00DB1F0C">
              <w:rPr>
                <w:color w:val="FFFFFF" w:themeColor="background1"/>
              </w:rPr>
              <w:lastRenderedPageBreak/>
              <w:t xml:space="preserve">B, K, L, nie, </w:t>
            </w:r>
            <w:proofErr w:type="spellStart"/>
            <w:r w:rsidRPr="00DB1F0C">
              <w:rPr>
                <w:color w:val="FFFFFF" w:themeColor="background1"/>
              </w:rPr>
              <w:t>cO</w:t>
            </w:r>
            <w:proofErr w:type="spellEnd"/>
          </w:p>
        </w:tc>
        <w:tc>
          <w:tcPr>
            <w:tcW w:w="851" w:type="dxa"/>
            <w:shd w:val="clear" w:color="auto" w:fill="982C8B"/>
            <w:noWrap/>
            <w:vAlign w:val="center"/>
          </w:tcPr>
          <w:p w14:paraId="3322CEE9" w14:textId="77777777" w:rsidR="00535F60" w:rsidRPr="00DB1F0C" w:rsidRDefault="00535F60" w:rsidP="00BE7D17">
            <w:pPr>
              <w:pStyle w:val="Mtab"/>
              <w:rPr>
                <w:color w:val="FFFFFF" w:themeColor="background1"/>
              </w:rPr>
            </w:pPr>
            <w:r w:rsidRPr="00DB1F0C">
              <w:rPr>
                <w:color w:val="FFFFFF" w:themeColor="background1"/>
              </w:rPr>
              <w:t xml:space="preserve">B, K, L, nie, </w:t>
            </w:r>
            <w:proofErr w:type="spellStart"/>
            <w:r w:rsidRPr="00DB1F0C">
              <w:rPr>
                <w:color w:val="FFFFFF" w:themeColor="background1"/>
              </w:rPr>
              <w:t>cO</w:t>
            </w:r>
            <w:proofErr w:type="spellEnd"/>
          </w:p>
        </w:tc>
        <w:tc>
          <w:tcPr>
            <w:tcW w:w="1134" w:type="dxa"/>
            <w:shd w:val="clear" w:color="auto" w:fill="982C8B"/>
            <w:noWrap/>
            <w:vAlign w:val="center"/>
          </w:tcPr>
          <w:p w14:paraId="596891B7" w14:textId="77777777" w:rsidR="00535F60" w:rsidRPr="00DB1F0C" w:rsidRDefault="00535F60" w:rsidP="00BE7D17">
            <w:pPr>
              <w:pStyle w:val="Mtab"/>
              <w:rPr>
                <w:color w:val="FFFFFF" w:themeColor="background1"/>
              </w:rPr>
            </w:pPr>
            <w:r w:rsidRPr="00DB1F0C">
              <w:rPr>
                <w:color w:val="FFFFFF" w:themeColor="background1"/>
              </w:rPr>
              <w:t xml:space="preserve">B, K, L, nie, </w:t>
            </w:r>
            <w:proofErr w:type="spellStart"/>
            <w:r w:rsidRPr="00DB1F0C">
              <w:rPr>
                <w:color w:val="FFFFFF" w:themeColor="background1"/>
              </w:rPr>
              <w:t>cO</w:t>
            </w:r>
            <w:proofErr w:type="spellEnd"/>
          </w:p>
        </w:tc>
        <w:tc>
          <w:tcPr>
            <w:tcW w:w="992" w:type="dxa"/>
            <w:shd w:val="clear" w:color="auto" w:fill="548DD4" w:themeFill="text2" w:themeFillTint="99"/>
            <w:noWrap/>
            <w:vAlign w:val="center"/>
          </w:tcPr>
          <w:p w14:paraId="1BAB07DA" w14:textId="77777777" w:rsidR="00535F60" w:rsidRPr="00DB1F0C" w:rsidRDefault="00535F60" w:rsidP="00BE7D17">
            <w:pPr>
              <w:pStyle w:val="Mtab"/>
              <w:rPr>
                <w:color w:val="FFFFFF" w:themeColor="background1"/>
              </w:rPr>
            </w:pPr>
            <w:r w:rsidRPr="00DB1F0C">
              <w:rPr>
                <w:color w:val="FFFFFF" w:themeColor="background1"/>
              </w:rPr>
              <w:t xml:space="preserve">B, P, D, K, R, L, </w:t>
            </w:r>
            <w:proofErr w:type="spellStart"/>
            <w:r w:rsidRPr="00DB1F0C">
              <w:rPr>
                <w:color w:val="FFFFFF" w:themeColor="background1"/>
              </w:rPr>
              <w:t>zauw</w:t>
            </w:r>
            <w:proofErr w:type="spellEnd"/>
            <w:r w:rsidRPr="00DB1F0C">
              <w:rPr>
                <w:color w:val="FFFFFF" w:themeColor="background1"/>
              </w:rPr>
              <w:t xml:space="preserve">, </w:t>
            </w:r>
            <w:proofErr w:type="spellStart"/>
            <w:r w:rsidRPr="00DB1F0C">
              <w:rPr>
                <w:color w:val="FFFFFF" w:themeColor="background1"/>
              </w:rPr>
              <w:t>cO</w:t>
            </w:r>
            <w:proofErr w:type="spellEnd"/>
            <w:r w:rsidRPr="00DB1F0C">
              <w:rPr>
                <w:color w:val="FFFFFF" w:themeColor="background1"/>
              </w:rPr>
              <w:t>, Rew</w:t>
            </w:r>
          </w:p>
        </w:tc>
        <w:tc>
          <w:tcPr>
            <w:tcW w:w="850" w:type="dxa"/>
            <w:shd w:val="clear" w:color="auto" w:fill="548DD4" w:themeFill="text2" w:themeFillTint="99"/>
            <w:vAlign w:val="center"/>
          </w:tcPr>
          <w:p w14:paraId="0B58FF07" w14:textId="77777777" w:rsidR="00535F60" w:rsidRPr="00DB1F0C" w:rsidRDefault="00535F60" w:rsidP="00BE7D17">
            <w:pPr>
              <w:pStyle w:val="Mtab"/>
              <w:rPr>
                <w:color w:val="FFFFFF" w:themeColor="background1"/>
              </w:rPr>
            </w:pPr>
            <w:r w:rsidRPr="00DB1F0C">
              <w:rPr>
                <w:color w:val="FFFFFF" w:themeColor="background1"/>
              </w:rPr>
              <w:t>B, P, W, D, K, L, nie, Rew</w:t>
            </w:r>
          </w:p>
        </w:tc>
        <w:tc>
          <w:tcPr>
            <w:tcW w:w="851" w:type="dxa"/>
            <w:shd w:val="clear" w:color="auto" w:fill="548DD4" w:themeFill="text2" w:themeFillTint="99"/>
            <w:noWrap/>
            <w:vAlign w:val="center"/>
          </w:tcPr>
          <w:p w14:paraId="703C784C" w14:textId="77777777" w:rsidR="00535F60" w:rsidRPr="00DB1F0C" w:rsidRDefault="00535F60" w:rsidP="00BE7D17">
            <w:pPr>
              <w:pStyle w:val="Mtab"/>
              <w:rPr>
                <w:color w:val="FFFFFF" w:themeColor="background1"/>
              </w:rPr>
            </w:pPr>
            <w:r w:rsidRPr="00DB1F0C">
              <w:rPr>
                <w:color w:val="FFFFFF" w:themeColor="background1"/>
              </w:rPr>
              <w:t xml:space="preserve">B, P, W, D, K, L, R, nie, </w:t>
            </w:r>
            <w:proofErr w:type="spellStart"/>
            <w:r w:rsidRPr="00DB1F0C">
              <w:rPr>
                <w:color w:val="FFFFFF" w:themeColor="background1"/>
              </w:rPr>
              <w:t>zauw</w:t>
            </w:r>
            <w:proofErr w:type="spellEnd"/>
            <w:r w:rsidRPr="00DB1F0C">
              <w:rPr>
                <w:color w:val="FFFFFF" w:themeColor="background1"/>
              </w:rPr>
              <w:t>, Rew</w:t>
            </w:r>
          </w:p>
        </w:tc>
        <w:tc>
          <w:tcPr>
            <w:tcW w:w="850" w:type="dxa"/>
            <w:shd w:val="clear" w:color="auto" w:fill="548DD4" w:themeFill="text2" w:themeFillTint="99"/>
            <w:noWrap/>
            <w:vAlign w:val="center"/>
          </w:tcPr>
          <w:p w14:paraId="5ADFE3C2" w14:textId="77777777" w:rsidR="00535F60" w:rsidRPr="00DB1F0C" w:rsidRDefault="00535F60" w:rsidP="00BE7D17">
            <w:pPr>
              <w:pStyle w:val="Mtab"/>
              <w:rPr>
                <w:color w:val="FFFFFF" w:themeColor="background1"/>
              </w:rPr>
            </w:pPr>
            <w:r w:rsidRPr="00DB1F0C">
              <w:rPr>
                <w:color w:val="FFFFFF" w:themeColor="background1"/>
              </w:rPr>
              <w:t>B, P, W, D, K, L, nie, Rew</w:t>
            </w:r>
          </w:p>
        </w:tc>
        <w:tc>
          <w:tcPr>
            <w:tcW w:w="709" w:type="dxa"/>
            <w:shd w:val="clear" w:color="auto" w:fill="548DD4" w:themeFill="text2" w:themeFillTint="99"/>
            <w:noWrap/>
            <w:vAlign w:val="center"/>
          </w:tcPr>
          <w:p w14:paraId="5A3175E6" w14:textId="77777777" w:rsidR="00535F60" w:rsidRPr="00DB1F0C" w:rsidRDefault="00535F60" w:rsidP="00BE7D17">
            <w:pPr>
              <w:pStyle w:val="Mtab"/>
              <w:rPr>
                <w:color w:val="FFFFFF" w:themeColor="background1"/>
              </w:rPr>
            </w:pPr>
            <w:r w:rsidRPr="00DB1F0C">
              <w:rPr>
                <w:color w:val="FFFFFF" w:themeColor="background1"/>
              </w:rPr>
              <w:t>B, P, W, D, K, L, nie, Rew</w:t>
            </w:r>
          </w:p>
        </w:tc>
        <w:tc>
          <w:tcPr>
            <w:tcW w:w="709" w:type="dxa"/>
            <w:shd w:val="clear" w:color="auto" w:fill="76923C" w:themeFill="accent3" w:themeFillShade="BF"/>
            <w:noWrap/>
            <w:vAlign w:val="center"/>
          </w:tcPr>
          <w:p w14:paraId="3684CC07" w14:textId="77777777" w:rsidR="00535F60" w:rsidRPr="00DB1F0C" w:rsidRDefault="00535F60" w:rsidP="00BE7D17">
            <w:pPr>
              <w:pStyle w:val="Mtab"/>
              <w:rPr>
                <w:color w:val="FFFFFF" w:themeColor="background1"/>
              </w:rPr>
            </w:pPr>
            <w:r w:rsidRPr="00DB1F0C">
              <w:rPr>
                <w:color w:val="FFFFFF" w:themeColor="background1"/>
              </w:rPr>
              <w:t>B, P, W, D, K, L, nie, Rew</w:t>
            </w:r>
          </w:p>
        </w:tc>
        <w:tc>
          <w:tcPr>
            <w:tcW w:w="850" w:type="dxa"/>
            <w:shd w:val="clear" w:color="auto" w:fill="76923C" w:themeFill="accent3" w:themeFillShade="BF"/>
            <w:noWrap/>
            <w:vAlign w:val="center"/>
          </w:tcPr>
          <w:p w14:paraId="1F93E95C" w14:textId="77777777" w:rsidR="00535F60" w:rsidRPr="00DB1F0C" w:rsidRDefault="00535F60" w:rsidP="00BE7D17">
            <w:pPr>
              <w:pStyle w:val="Mtab"/>
              <w:rPr>
                <w:color w:val="FFFFFF" w:themeColor="background1"/>
              </w:rPr>
            </w:pPr>
            <w:r w:rsidRPr="00DB1F0C">
              <w:rPr>
                <w:color w:val="FFFFFF" w:themeColor="background1"/>
              </w:rPr>
              <w:t>W, D, R, L, nie</w:t>
            </w:r>
          </w:p>
        </w:tc>
        <w:tc>
          <w:tcPr>
            <w:tcW w:w="734" w:type="dxa"/>
            <w:shd w:val="clear" w:color="auto" w:fill="982C8B"/>
            <w:noWrap/>
            <w:vAlign w:val="center"/>
          </w:tcPr>
          <w:p w14:paraId="086C2679" w14:textId="77777777" w:rsidR="00535F60" w:rsidRPr="00DB1F0C" w:rsidRDefault="00535F60" w:rsidP="00BE7D17">
            <w:pPr>
              <w:pStyle w:val="Mtab"/>
              <w:rPr>
                <w:color w:val="FFFFFF" w:themeColor="background1"/>
              </w:rPr>
            </w:pPr>
            <w:r w:rsidRPr="00DB1F0C">
              <w:rPr>
                <w:color w:val="FFFFFF" w:themeColor="background1"/>
              </w:rPr>
              <w:t>B, P, K, D, L, nie, Rew</w:t>
            </w:r>
          </w:p>
        </w:tc>
        <w:tc>
          <w:tcPr>
            <w:tcW w:w="939" w:type="dxa"/>
            <w:shd w:val="clear" w:color="auto" w:fill="76923C" w:themeFill="accent3" w:themeFillShade="BF"/>
            <w:noWrap/>
            <w:vAlign w:val="center"/>
          </w:tcPr>
          <w:p w14:paraId="380C9E57" w14:textId="77777777" w:rsidR="00535F60" w:rsidRPr="00DB1F0C" w:rsidRDefault="00535F60" w:rsidP="00BE7D17">
            <w:pPr>
              <w:pStyle w:val="Mtab"/>
              <w:rPr>
                <w:color w:val="FFFFFF" w:themeColor="background1"/>
              </w:rPr>
            </w:pPr>
            <w:r w:rsidRPr="00DB1F0C">
              <w:rPr>
                <w:color w:val="FFFFFF" w:themeColor="background1"/>
              </w:rPr>
              <w:t> W, D, L, nie, O</w:t>
            </w:r>
          </w:p>
        </w:tc>
      </w:tr>
      <w:tr w:rsidR="00F13149" w:rsidRPr="00BE7D17" w14:paraId="29003F90" w14:textId="77777777" w:rsidTr="00DB1F0C">
        <w:trPr>
          <w:trHeight w:val="255"/>
          <w:jc w:val="center"/>
        </w:trPr>
        <w:tc>
          <w:tcPr>
            <w:tcW w:w="577" w:type="dxa"/>
            <w:shd w:val="clear" w:color="auto" w:fill="auto"/>
            <w:vAlign w:val="center"/>
          </w:tcPr>
          <w:p w14:paraId="7C86B175" w14:textId="77777777" w:rsidR="00535F60" w:rsidRPr="00BE7D17" w:rsidRDefault="00535F60" w:rsidP="00BE7D17">
            <w:pPr>
              <w:pStyle w:val="Mtab"/>
            </w:pPr>
            <w:r w:rsidRPr="00BE7D17">
              <w:t>13.</w:t>
            </w:r>
          </w:p>
        </w:tc>
        <w:tc>
          <w:tcPr>
            <w:tcW w:w="3104" w:type="dxa"/>
            <w:shd w:val="clear" w:color="auto" w:fill="auto"/>
            <w:vAlign w:val="center"/>
          </w:tcPr>
          <w:p w14:paraId="5652D6FB" w14:textId="77777777" w:rsidR="00535F60" w:rsidRPr="00BE7D17" w:rsidRDefault="00535F60" w:rsidP="00BE7D17">
            <w:pPr>
              <w:pStyle w:val="Mtab"/>
            </w:pPr>
            <w:r w:rsidRPr="00BE7D17">
              <w:t xml:space="preserve">Dotacje inwestycyjne dla MMŚP z branży </w:t>
            </w:r>
            <w:proofErr w:type="spellStart"/>
            <w:r w:rsidRPr="00BE7D17">
              <w:t>turystyczno</w:t>
            </w:r>
            <w:proofErr w:type="spellEnd"/>
            <w:r w:rsidRPr="00BE7D17">
              <w:t xml:space="preserve"> – sanatoryjnej</w:t>
            </w:r>
          </w:p>
        </w:tc>
        <w:tc>
          <w:tcPr>
            <w:tcW w:w="992" w:type="dxa"/>
            <w:tcBorders>
              <w:bottom w:val="single" w:sz="4" w:space="0" w:color="auto"/>
            </w:tcBorders>
            <w:shd w:val="clear" w:color="auto" w:fill="548DD4" w:themeFill="text2" w:themeFillTint="99"/>
            <w:noWrap/>
            <w:vAlign w:val="center"/>
          </w:tcPr>
          <w:p w14:paraId="430E303A" w14:textId="77777777" w:rsidR="00535F60" w:rsidRPr="00DB1F0C" w:rsidRDefault="00535F60" w:rsidP="00BE7D17">
            <w:pPr>
              <w:pStyle w:val="Mtab"/>
              <w:rPr>
                <w:color w:val="FFFFFF" w:themeColor="background1"/>
              </w:rPr>
            </w:pPr>
            <w:r w:rsidRPr="00DB1F0C">
              <w:rPr>
                <w:color w:val="FFFFFF" w:themeColor="background1"/>
              </w:rPr>
              <w:t>W, D, S, L, nie, O</w:t>
            </w:r>
          </w:p>
        </w:tc>
        <w:tc>
          <w:tcPr>
            <w:tcW w:w="851" w:type="dxa"/>
            <w:tcBorders>
              <w:bottom w:val="single" w:sz="4" w:space="0" w:color="auto"/>
            </w:tcBorders>
            <w:shd w:val="clear" w:color="auto" w:fill="548DD4" w:themeFill="text2" w:themeFillTint="99"/>
            <w:noWrap/>
            <w:vAlign w:val="center"/>
          </w:tcPr>
          <w:p w14:paraId="125D0122" w14:textId="77777777" w:rsidR="00535F60" w:rsidRPr="00DB1F0C" w:rsidRDefault="00535F60" w:rsidP="00BE7D17">
            <w:pPr>
              <w:pStyle w:val="Mtab"/>
              <w:rPr>
                <w:color w:val="FFFFFF" w:themeColor="background1"/>
              </w:rPr>
            </w:pPr>
            <w:r w:rsidRPr="00DB1F0C">
              <w:rPr>
                <w:color w:val="FFFFFF" w:themeColor="background1"/>
              </w:rPr>
              <w:t>W, D, S, L, nie, O</w:t>
            </w:r>
          </w:p>
        </w:tc>
        <w:tc>
          <w:tcPr>
            <w:tcW w:w="1134" w:type="dxa"/>
            <w:tcBorders>
              <w:bottom w:val="single" w:sz="4" w:space="0" w:color="auto"/>
            </w:tcBorders>
            <w:shd w:val="clear" w:color="auto" w:fill="76923C" w:themeFill="accent3" w:themeFillShade="BF"/>
            <w:noWrap/>
            <w:vAlign w:val="center"/>
          </w:tcPr>
          <w:p w14:paraId="15012396" w14:textId="77777777" w:rsidR="00535F60" w:rsidRPr="00DB1F0C" w:rsidRDefault="00535F60" w:rsidP="00BE7D17">
            <w:pPr>
              <w:pStyle w:val="Mtab"/>
              <w:rPr>
                <w:color w:val="FFFFFF" w:themeColor="background1"/>
              </w:rPr>
            </w:pPr>
            <w:r w:rsidRPr="00DB1F0C">
              <w:rPr>
                <w:color w:val="FFFFFF" w:themeColor="background1"/>
              </w:rPr>
              <w:t>W, D, S, L, nie, O</w:t>
            </w:r>
          </w:p>
        </w:tc>
        <w:tc>
          <w:tcPr>
            <w:tcW w:w="992" w:type="dxa"/>
            <w:shd w:val="clear" w:color="auto" w:fill="76923C" w:themeFill="accent3" w:themeFillShade="BF"/>
            <w:noWrap/>
            <w:vAlign w:val="center"/>
          </w:tcPr>
          <w:p w14:paraId="67BEE7BD" w14:textId="77777777" w:rsidR="00535F60" w:rsidRPr="00DB1F0C" w:rsidRDefault="00535F60" w:rsidP="00BE7D17">
            <w:pPr>
              <w:pStyle w:val="Mtab"/>
              <w:rPr>
                <w:color w:val="FFFFFF" w:themeColor="background1"/>
              </w:rPr>
            </w:pPr>
            <w:r w:rsidRPr="00DB1F0C">
              <w:rPr>
                <w:color w:val="FFFFFF" w:themeColor="background1"/>
              </w:rPr>
              <w:t xml:space="preserve">W, D, S, R, L, </w:t>
            </w:r>
            <w:proofErr w:type="spellStart"/>
            <w:r w:rsidRPr="00DB1F0C">
              <w:rPr>
                <w:color w:val="FFFFFF" w:themeColor="background1"/>
              </w:rPr>
              <w:t>zauw</w:t>
            </w:r>
            <w:proofErr w:type="spellEnd"/>
            <w:r w:rsidRPr="00DB1F0C">
              <w:rPr>
                <w:color w:val="FFFFFF" w:themeColor="background1"/>
              </w:rPr>
              <w:t xml:space="preserve">, </w:t>
            </w:r>
            <w:proofErr w:type="spellStart"/>
            <w:r w:rsidRPr="00DB1F0C">
              <w:rPr>
                <w:color w:val="FFFFFF" w:themeColor="background1"/>
              </w:rPr>
              <w:t>cO</w:t>
            </w:r>
            <w:proofErr w:type="spellEnd"/>
          </w:p>
        </w:tc>
        <w:tc>
          <w:tcPr>
            <w:tcW w:w="850" w:type="dxa"/>
            <w:shd w:val="clear" w:color="auto" w:fill="76923C" w:themeFill="accent3" w:themeFillShade="BF"/>
            <w:vAlign w:val="center"/>
          </w:tcPr>
          <w:p w14:paraId="21CD2AFC" w14:textId="77777777" w:rsidR="00535F60" w:rsidRPr="00DB1F0C" w:rsidRDefault="00535F60" w:rsidP="00BE7D17">
            <w:pPr>
              <w:pStyle w:val="Mtab"/>
              <w:rPr>
                <w:color w:val="FFFFFF" w:themeColor="background1"/>
              </w:rPr>
            </w:pPr>
            <w:r w:rsidRPr="00DB1F0C">
              <w:rPr>
                <w:color w:val="FFFFFF" w:themeColor="background1"/>
              </w:rPr>
              <w:t>W, D, S, L, nie, O</w:t>
            </w:r>
          </w:p>
        </w:tc>
        <w:tc>
          <w:tcPr>
            <w:tcW w:w="851" w:type="dxa"/>
            <w:shd w:val="clear" w:color="auto" w:fill="76923C" w:themeFill="accent3" w:themeFillShade="BF"/>
            <w:noWrap/>
            <w:vAlign w:val="center"/>
          </w:tcPr>
          <w:p w14:paraId="56F6B98C" w14:textId="77777777" w:rsidR="00535F60" w:rsidRPr="00DB1F0C" w:rsidRDefault="00535F60" w:rsidP="00BE7D17">
            <w:pPr>
              <w:pStyle w:val="Mtab"/>
              <w:rPr>
                <w:color w:val="FFFFFF" w:themeColor="background1"/>
              </w:rPr>
            </w:pPr>
            <w:r w:rsidRPr="00DB1F0C">
              <w:rPr>
                <w:color w:val="FFFFFF" w:themeColor="background1"/>
              </w:rPr>
              <w:t>W, P, D, S, L, nie, O</w:t>
            </w:r>
          </w:p>
        </w:tc>
        <w:tc>
          <w:tcPr>
            <w:tcW w:w="850" w:type="dxa"/>
            <w:shd w:val="clear" w:color="auto" w:fill="76923C" w:themeFill="accent3" w:themeFillShade="BF"/>
            <w:noWrap/>
            <w:vAlign w:val="center"/>
          </w:tcPr>
          <w:p w14:paraId="52390BF2" w14:textId="77777777" w:rsidR="00535F60" w:rsidRPr="00DB1F0C" w:rsidRDefault="00535F60" w:rsidP="00BE7D17">
            <w:pPr>
              <w:pStyle w:val="Mtab"/>
              <w:rPr>
                <w:color w:val="FFFFFF" w:themeColor="background1"/>
              </w:rPr>
            </w:pPr>
            <w:r w:rsidRPr="00DB1F0C">
              <w:rPr>
                <w:color w:val="FFFFFF" w:themeColor="background1"/>
              </w:rPr>
              <w:t xml:space="preserve"> W, D, S, L, nie, O</w:t>
            </w:r>
          </w:p>
        </w:tc>
        <w:tc>
          <w:tcPr>
            <w:tcW w:w="709" w:type="dxa"/>
            <w:shd w:val="clear" w:color="auto" w:fill="auto"/>
            <w:noWrap/>
            <w:vAlign w:val="center"/>
          </w:tcPr>
          <w:p w14:paraId="718C25D1" w14:textId="77777777" w:rsidR="00535F60" w:rsidRPr="00BE7D17" w:rsidRDefault="00535F60" w:rsidP="00BE7D17">
            <w:pPr>
              <w:pStyle w:val="Mtab"/>
            </w:pPr>
            <w:r w:rsidRPr="00BE7D17">
              <w:t> -</w:t>
            </w:r>
          </w:p>
        </w:tc>
        <w:tc>
          <w:tcPr>
            <w:tcW w:w="709" w:type="dxa"/>
            <w:shd w:val="clear" w:color="auto" w:fill="76923C" w:themeFill="accent3" w:themeFillShade="BF"/>
            <w:noWrap/>
            <w:vAlign w:val="center"/>
          </w:tcPr>
          <w:p w14:paraId="2893BA23" w14:textId="77777777" w:rsidR="00535F60" w:rsidRPr="00DB1F0C" w:rsidRDefault="00535F60" w:rsidP="00BE7D17">
            <w:pPr>
              <w:pStyle w:val="Mtab"/>
              <w:rPr>
                <w:color w:val="FFFFFF" w:themeColor="background1"/>
              </w:rPr>
            </w:pPr>
            <w:r w:rsidRPr="00DB1F0C">
              <w:rPr>
                <w:color w:val="FFFFFF" w:themeColor="background1"/>
              </w:rPr>
              <w:t>W, D, S, L, nie, O</w:t>
            </w:r>
          </w:p>
        </w:tc>
        <w:tc>
          <w:tcPr>
            <w:tcW w:w="850" w:type="dxa"/>
            <w:shd w:val="clear" w:color="auto" w:fill="76923C" w:themeFill="accent3" w:themeFillShade="BF"/>
            <w:noWrap/>
            <w:vAlign w:val="center"/>
          </w:tcPr>
          <w:p w14:paraId="4658AA41" w14:textId="77777777" w:rsidR="00535F60" w:rsidRPr="00DB1F0C" w:rsidRDefault="00535F60" w:rsidP="00BE7D17">
            <w:pPr>
              <w:pStyle w:val="Mtab"/>
              <w:rPr>
                <w:color w:val="FFFFFF" w:themeColor="background1"/>
              </w:rPr>
            </w:pPr>
            <w:r w:rsidRPr="00DB1F0C">
              <w:rPr>
                <w:color w:val="FFFFFF" w:themeColor="background1"/>
              </w:rPr>
              <w:t>W, D, S, L, nie, O</w:t>
            </w:r>
          </w:p>
        </w:tc>
        <w:tc>
          <w:tcPr>
            <w:tcW w:w="734" w:type="dxa"/>
            <w:shd w:val="clear" w:color="auto" w:fill="76923C" w:themeFill="accent3" w:themeFillShade="BF"/>
            <w:noWrap/>
            <w:vAlign w:val="center"/>
          </w:tcPr>
          <w:p w14:paraId="52885BC6" w14:textId="77777777" w:rsidR="00535F60" w:rsidRPr="00DB1F0C" w:rsidRDefault="00535F60" w:rsidP="00BE7D17">
            <w:pPr>
              <w:pStyle w:val="Mtab"/>
              <w:rPr>
                <w:color w:val="FFFFFF" w:themeColor="background1"/>
              </w:rPr>
            </w:pPr>
            <w:r w:rsidRPr="00DB1F0C">
              <w:rPr>
                <w:color w:val="FFFFFF" w:themeColor="background1"/>
              </w:rPr>
              <w:t>W, D, L, nie, O</w:t>
            </w:r>
          </w:p>
        </w:tc>
        <w:tc>
          <w:tcPr>
            <w:tcW w:w="939" w:type="dxa"/>
            <w:shd w:val="clear" w:color="auto" w:fill="76923C" w:themeFill="accent3" w:themeFillShade="BF"/>
            <w:noWrap/>
            <w:vAlign w:val="center"/>
          </w:tcPr>
          <w:p w14:paraId="5435A4CD" w14:textId="77777777" w:rsidR="00535F60" w:rsidRPr="00DB1F0C" w:rsidRDefault="00535F60" w:rsidP="00BE7D17">
            <w:pPr>
              <w:pStyle w:val="Mtab"/>
              <w:rPr>
                <w:color w:val="FFFFFF" w:themeColor="background1"/>
              </w:rPr>
            </w:pPr>
            <w:r w:rsidRPr="00DB1F0C">
              <w:rPr>
                <w:color w:val="FFFFFF" w:themeColor="background1"/>
              </w:rPr>
              <w:t> W, D, L, nie, O</w:t>
            </w:r>
          </w:p>
        </w:tc>
      </w:tr>
      <w:tr w:rsidR="00F13149" w:rsidRPr="00BE7D17" w14:paraId="46947216" w14:textId="77777777" w:rsidTr="00F13149">
        <w:trPr>
          <w:trHeight w:val="255"/>
          <w:jc w:val="center"/>
        </w:trPr>
        <w:tc>
          <w:tcPr>
            <w:tcW w:w="577" w:type="dxa"/>
            <w:shd w:val="clear" w:color="auto" w:fill="auto"/>
            <w:vAlign w:val="center"/>
          </w:tcPr>
          <w:p w14:paraId="09935128" w14:textId="77777777" w:rsidR="00535F60" w:rsidRPr="00BE7D17" w:rsidRDefault="00535F60" w:rsidP="00BE7D17">
            <w:pPr>
              <w:pStyle w:val="Mtab"/>
            </w:pPr>
            <w:r w:rsidRPr="00BE7D17">
              <w:t>14.</w:t>
            </w:r>
          </w:p>
        </w:tc>
        <w:tc>
          <w:tcPr>
            <w:tcW w:w="3104" w:type="dxa"/>
            <w:shd w:val="clear" w:color="auto" w:fill="auto"/>
            <w:vAlign w:val="center"/>
          </w:tcPr>
          <w:p w14:paraId="739D16D6" w14:textId="77777777" w:rsidR="00535F60" w:rsidRPr="00BE7D17" w:rsidRDefault="00535F60" w:rsidP="00BE7D17">
            <w:pPr>
              <w:pStyle w:val="Mtab"/>
            </w:pPr>
            <w:r w:rsidRPr="00BE7D17">
              <w:t xml:space="preserve">Eko Bon - Granty dla MŚP na audyt i wdrożenie zmian w dziedzinie czystych produktów i technologii </w:t>
            </w:r>
          </w:p>
        </w:tc>
        <w:tc>
          <w:tcPr>
            <w:tcW w:w="992" w:type="dxa"/>
            <w:tcBorders>
              <w:bottom w:val="single" w:sz="4" w:space="0" w:color="auto"/>
            </w:tcBorders>
            <w:shd w:val="clear" w:color="auto" w:fill="76923C" w:themeFill="accent3" w:themeFillShade="BF"/>
            <w:noWrap/>
            <w:vAlign w:val="center"/>
          </w:tcPr>
          <w:p w14:paraId="6C820F7E" w14:textId="77777777" w:rsidR="00535F60" w:rsidRPr="00DB1F0C" w:rsidRDefault="00535F60" w:rsidP="00BE7D17">
            <w:pPr>
              <w:pStyle w:val="Mtab"/>
              <w:rPr>
                <w:color w:val="FFFFFF" w:themeColor="background1"/>
              </w:rPr>
            </w:pPr>
            <w:r w:rsidRPr="00DB1F0C">
              <w:rPr>
                <w:color w:val="FFFFFF" w:themeColor="background1"/>
              </w:rPr>
              <w:t>W, D, S, L, nie, O</w:t>
            </w:r>
          </w:p>
        </w:tc>
        <w:tc>
          <w:tcPr>
            <w:tcW w:w="851" w:type="dxa"/>
            <w:tcBorders>
              <w:bottom w:val="single" w:sz="4" w:space="0" w:color="auto"/>
            </w:tcBorders>
            <w:shd w:val="clear" w:color="auto" w:fill="76923C" w:themeFill="accent3" w:themeFillShade="BF"/>
            <w:noWrap/>
            <w:vAlign w:val="center"/>
          </w:tcPr>
          <w:p w14:paraId="54994970" w14:textId="77777777" w:rsidR="00535F60" w:rsidRPr="00DB1F0C" w:rsidRDefault="00535F60" w:rsidP="00BE7D17">
            <w:pPr>
              <w:pStyle w:val="Mtab"/>
              <w:rPr>
                <w:color w:val="FFFFFF" w:themeColor="background1"/>
              </w:rPr>
            </w:pPr>
            <w:r w:rsidRPr="00DB1F0C">
              <w:rPr>
                <w:color w:val="FFFFFF" w:themeColor="background1"/>
              </w:rPr>
              <w:t>W, D, S, L, nie, O</w:t>
            </w:r>
          </w:p>
        </w:tc>
        <w:tc>
          <w:tcPr>
            <w:tcW w:w="1134" w:type="dxa"/>
            <w:tcBorders>
              <w:bottom w:val="single" w:sz="4" w:space="0" w:color="auto"/>
            </w:tcBorders>
            <w:shd w:val="clear" w:color="auto" w:fill="76923C" w:themeFill="accent3" w:themeFillShade="BF"/>
            <w:noWrap/>
            <w:vAlign w:val="center"/>
          </w:tcPr>
          <w:p w14:paraId="17A3207C" w14:textId="77777777" w:rsidR="00535F60" w:rsidRPr="00DB1F0C" w:rsidRDefault="00535F60" w:rsidP="00BE7D17">
            <w:pPr>
              <w:pStyle w:val="Mtab"/>
              <w:rPr>
                <w:color w:val="FFFFFF" w:themeColor="background1"/>
              </w:rPr>
            </w:pPr>
            <w:r w:rsidRPr="00DB1F0C">
              <w:rPr>
                <w:color w:val="FFFFFF" w:themeColor="background1"/>
              </w:rPr>
              <w:t>W, D, S, L, nie, O</w:t>
            </w:r>
          </w:p>
        </w:tc>
        <w:tc>
          <w:tcPr>
            <w:tcW w:w="992" w:type="dxa"/>
            <w:tcBorders>
              <w:bottom w:val="single" w:sz="4" w:space="0" w:color="auto"/>
            </w:tcBorders>
            <w:shd w:val="clear" w:color="auto" w:fill="76923C" w:themeFill="accent3" w:themeFillShade="BF"/>
            <w:noWrap/>
            <w:vAlign w:val="center"/>
          </w:tcPr>
          <w:p w14:paraId="682203DF" w14:textId="77777777" w:rsidR="00535F60" w:rsidRPr="00DB1F0C" w:rsidRDefault="00535F60" w:rsidP="00BE7D17">
            <w:pPr>
              <w:pStyle w:val="Mtab"/>
              <w:rPr>
                <w:color w:val="FFFFFF" w:themeColor="background1"/>
              </w:rPr>
            </w:pPr>
            <w:r w:rsidRPr="00DB1F0C">
              <w:rPr>
                <w:color w:val="FFFFFF" w:themeColor="background1"/>
              </w:rPr>
              <w:t xml:space="preserve">W, D, S, R, L, </w:t>
            </w:r>
            <w:proofErr w:type="spellStart"/>
            <w:r w:rsidRPr="00DB1F0C">
              <w:rPr>
                <w:color w:val="FFFFFF" w:themeColor="background1"/>
              </w:rPr>
              <w:t>zauw</w:t>
            </w:r>
            <w:proofErr w:type="spellEnd"/>
            <w:r w:rsidRPr="00DB1F0C">
              <w:rPr>
                <w:color w:val="FFFFFF" w:themeColor="background1"/>
              </w:rPr>
              <w:t xml:space="preserve">, </w:t>
            </w:r>
            <w:proofErr w:type="spellStart"/>
            <w:r w:rsidRPr="00DB1F0C">
              <w:rPr>
                <w:color w:val="FFFFFF" w:themeColor="background1"/>
              </w:rPr>
              <w:t>cO</w:t>
            </w:r>
            <w:proofErr w:type="spellEnd"/>
          </w:p>
        </w:tc>
        <w:tc>
          <w:tcPr>
            <w:tcW w:w="850" w:type="dxa"/>
            <w:tcBorders>
              <w:bottom w:val="single" w:sz="4" w:space="0" w:color="auto"/>
            </w:tcBorders>
            <w:shd w:val="clear" w:color="auto" w:fill="76923C" w:themeFill="accent3" w:themeFillShade="BF"/>
            <w:vAlign w:val="center"/>
          </w:tcPr>
          <w:p w14:paraId="7BFB5F25" w14:textId="77777777" w:rsidR="00535F60" w:rsidRPr="00DB1F0C" w:rsidRDefault="00535F60" w:rsidP="00BE7D17">
            <w:pPr>
              <w:pStyle w:val="Mtab"/>
              <w:rPr>
                <w:color w:val="FFFFFF" w:themeColor="background1"/>
              </w:rPr>
            </w:pPr>
            <w:r w:rsidRPr="00DB1F0C">
              <w:rPr>
                <w:color w:val="FFFFFF" w:themeColor="background1"/>
              </w:rPr>
              <w:t>W, D, S, L, nie, O</w:t>
            </w:r>
          </w:p>
        </w:tc>
        <w:tc>
          <w:tcPr>
            <w:tcW w:w="851" w:type="dxa"/>
            <w:tcBorders>
              <w:bottom w:val="single" w:sz="4" w:space="0" w:color="auto"/>
            </w:tcBorders>
            <w:shd w:val="clear" w:color="auto" w:fill="76923C" w:themeFill="accent3" w:themeFillShade="BF"/>
            <w:noWrap/>
            <w:vAlign w:val="center"/>
          </w:tcPr>
          <w:p w14:paraId="757E062D" w14:textId="77777777" w:rsidR="00535F60" w:rsidRPr="00DB1F0C" w:rsidRDefault="00535F60" w:rsidP="00BE7D17">
            <w:pPr>
              <w:pStyle w:val="Mtab"/>
              <w:rPr>
                <w:color w:val="FFFFFF" w:themeColor="background1"/>
              </w:rPr>
            </w:pPr>
            <w:r w:rsidRPr="00DB1F0C">
              <w:rPr>
                <w:color w:val="FFFFFF" w:themeColor="background1"/>
              </w:rPr>
              <w:t>W, P, D, S, L, nie, O</w:t>
            </w:r>
          </w:p>
        </w:tc>
        <w:tc>
          <w:tcPr>
            <w:tcW w:w="850" w:type="dxa"/>
            <w:tcBorders>
              <w:bottom w:val="single" w:sz="4" w:space="0" w:color="auto"/>
            </w:tcBorders>
            <w:shd w:val="clear" w:color="auto" w:fill="76923C" w:themeFill="accent3" w:themeFillShade="BF"/>
            <w:noWrap/>
            <w:vAlign w:val="center"/>
          </w:tcPr>
          <w:p w14:paraId="7EBFD060" w14:textId="77777777" w:rsidR="00535F60" w:rsidRPr="00DB1F0C" w:rsidRDefault="00535F60" w:rsidP="00BE7D17">
            <w:pPr>
              <w:pStyle w:val="Mtab"/>
              <w:rPr>
                <w:color w:val="FFFFFF" w:themeColor="background1"/>
              </w:rPr>
            </w:pPr>
            <w:r w:rsidRPr="00DB1F0C">
              <w:rPr>
                <w:color w:val="FFFFFF" w:themeColor="background1"/>
              </w:rPr>
              <w:t>W, P, D, S, L, nie, O</w:t>
            </w:r>
          </w:p>
        </w:tc>
        <w:tc>
          <w:tcPr>
            <w:tcW w:w="709" w:type="dxa"/>
            <w:tcBorders>
              <w:bottom w:val="single" w:sz="4" w:space="0" w:color="auto"/>
            </w:tcBorders>
            <w:shd w:val="clear" w:color="auto" w:fill="auto"/>
            <w:noWrap/>
            <w:vAlign w:val="center"/>
          </w:tcPr>
          <w:p w14:paraId="1FA9DF99" w14:textId="77777777" w:rsidR="00535F60" w:rsidRPr="00BE7D17" w:rsidRDefault="00535F60" w:rsidP="00BE7D17">
            <w:pPr>
              <w:pStyle w:val="Mtab"/>
            </w:pPr>
            <w:r w:rsidRPr="00BE7D17">
              <w:t>-</w:t>
            </w:r>
          </w:p>
        </w:tc>
        <w:tc>
          <w:tcPr>
            <w:tcW w:w="709" w:type="dxa"/>
            <w:tcBorders>
              <w:bottom w:val="single" w:sz="4" w:space="0" w:color="auto"/>
            </w:tcBorders>
            <w:shd w:val="clear" w:color="auto" w:fill="76923C" w:themeFill="accent3" w:themeFillShade="BF"/>
            <w:noWrap/>
            <w:vAlign w:val="center"/>
          </w:tcPr>
          <w:p w14:paraId="52F3B9A3" w14:textId="77777777" w:rsidR="00535F60" w:rsidRPr="00DB1F0C" w:rsidRDefault="00535F60" w:rsidP="00BE7D17">
            <w:pPr>
              <w:pStyle w:val="Mtab"/>
              <w:rPr>
                <w:color w:val="FFFFFF" w:themeColor="background1"/>
              </w:rPr>
            </w:pPr>
            <w:r w:rsidRPr="00DB1F0C">
              <w:rPr>
                <w:color w:val="FFFFFF" w:themeColor="background1"/>
              </w:rPr>
              <w:t>W, D, S, L, nie, O</w:t>
            </w:r>
          </w:p>
        </w:tc>
        <w:tc>
          <w:tcPr>
            <w:tcW w:w="850" w:type="dxa"/>
            <w:tcBorders>
              <w:bottom w:val="single" w:sz="4" w:space="0" w:color="auto"/>
            </w:tcBorders>
            <w:shd w:val="clear" w:color="auto" w:fill="76923C" w:themeFill="accent3" w:themeFillShade="BF"/>
            <w:noWrap/>
            <w:vAlign w:val="center"/>
          </w:tcPr>
          <w:p w14:paraId="6B257FDF" w14:textId="77777777" w:rsidR="00535F60" w:rsidRPr="00DB1F0C" w:rsidRDefault="00535F60" w:rsidP="00BE7D17">
            <w:pPr>
              <w:pStyle w:val="Mtab"/>
              <w:rPr>
                <w:color w:val="FFFFFF" w:themeColor="background1"/>
              </w:rPr>
            </w:pPr>
            <w:r w:rsidRPr="00DB1F0C">
              <w:rPr>
                <w:color w:val="FFFFFF" w:themeColor="background1"/>
              </w:rPr>
              <w:t>W, D, S, L, nie, O</w:t>
            </w:r>
          </w:p>
        </w:tc>
        <w:tc>
          <w:tcPr>
            <w:tcW w:w="734" w:type="dxa"/>
            <w:tcBorders>
              <w:bottom w:val="single" w:sz="4" w:space="0" w:color="auto"/>
            </w:tcBorders>
            <w:shd w:val="clear" w:color="auto" w:fill="auto"/>
            <w:noWrap/>
            <w:vAlign w:val="center"/>
          </w:tcPr>
          <w:p w14:paraId="18A7902A" w14:textId="77777777" w:rsidR="00535F60" w:rsidRPr="00BE7D17" w:rsidRDefault="00535F60" w:rsidP="00BE7D17">
            <w:pPr>
              <w:pStyle w:val="Mtab"/>
            </w:pPr>
            <w:r w:rsidRPr="00BE7D17">
              <w:t>-</w:t>
            </w:r>
          </w:p>
        </w:tc>
        <w:tc>
          <w:tcPr>
            <w:tcW w:w="939" w:type="dxa"/>
            <w:tcBorders>
              <w:bottom w:val="single" w:sz="4" w:space="0" w:color="auto"/>
            </w:tcBorders>
            <w:shd w:val="clear" w:color="auto" w:fill="auto"/>
            <w:noWrap/>
            <w:vAlign w:val="center"/>
          </w:tcPr>
          <w:p w14:paraId="6F52625D" w14:textId="77777777" w:rsidR="00535F60" w:rsidRPr="00BE7D17" w:rsidRDefault="00535F60" w:rsidP="00BE7D17">
            <w:pPr>
              <w:pStyle w:val="Mtab"/>
            </w:pPr>
            <w:r w:rsidRPr="00BE7D17">
              <w:t>-</w:t>
            </w:r>
          </w:p>
        </w:tc>
      </w:tr>
      <w:tr w:rsidR="00F13149" w:rsidRPr="00BE7D17" w14:paraId="3A5148C3" w14:textId="77777777" w:rsidTr="00F13149">
        <w:trPr>
          <w:trHeight w:val="255"/>
          <w:jc w:val="center"/>
        </w:trPr>
        <w:tc>
          <w:tcPr>
            <w:tcW w:w="577" w:type="dxa"/>
            <w:shd w:val="clear" w:color="auto" w:fill="auto"/>
            <w:vAlign w:val="center"/>
          </w:tcPr>
          <w:p w14:paraId="47E989D6" w14:textId="77777777" w:rsidR="00535F60" w:rsidRPr="00BE7D17" w:rsidRDefault="00535F60" w:rsidP="00BE7D17">
            <w:pPr>
              <w:pStyle w:val="Mtab"/>
            </w:pPr>
            <w:r w:rsidRPr="00BE7D17">
              <w:t>15.</w:t>
            </w:r>
          </w:p>
        </w:tc>
        <w:tc>
          <w:tcPr>
            <w:tcW w:w="3104" w:type="dxa"/>
            <w:shd w:val="clear" w:color="auto" w:fill="auto"/>
            <w:vAlign w:val="center"/>
          </w:tcPr>
          <w:p w14:paraId="6559BA65" w14:textId="77777777" w:rsidR="00535F60" w:rsidRPr="00BE7D17" w:rsidRDefault="00535F60" w:rsidP="00BE7D17">
            <w:pPr>
              <w:pStyle w:val="Mtab"/>
            </w:pPr>
            <w:r w:rsidRPr="00BE7D17">
              <w:t xml:space="preserve">IT Bon - granty dla MŚP na audyt technologiczny i wdrażanie technologii cyfrowych przez MŚP w celu zwiększenia ich wydajności i efektywności </w:t>
            </w:r>
          </w:p>
        </w:tc>
        <w:tc>
          <w:tcPr>
            <w:tcW w:w="992" w:type="dxa"/>
            <w:tcBorders>
              <w:bottom w:val="single" w:sz="4" w:space="0" w:color="auto"/>
            </w:tcBorders>
            <w:shd w:val="clear" w:color="auto" w:fill="76923C" w:themeFill="accent3" w:themeFillShade="BF"/>
            <w:noWrap/>
            <w:vAlign w:val="center"/>
          </w:tcPr>
          <w:p w14:paraId="3E50A4DC" w14:textId="77777777" w:rsidR="00535F60" w:rsidRPr="00DB1F0C" w:rsidRDefault="00535F60" w:rsidP="00BE7D17">
            <w:pPr>
              <w:pStyle w:val="Mtab"/>
              <w:rPr>
                <w:color w:val="FFFFFF" w:themeColor="background1"/>
              </w:rPr>
            </w:pPr>
            <w:r w:rsidRPr="00DB1F0C">
              <w:rPr>
                <w:color w:val="FFFFFF" w:themeColor="background1"/>
              </w:rPr>
              <w:t>W, D, S, L, nie, O</w:t>
            </w:r>
          </w:p>
        </w:tc>
        <w:tc>
          <w:tcPr>
            <w:tcW w:w="851" w:type="dxa"/>
            <w:tcBorders>
              <w:bottom w:val="single" w:sz="4" w:space="0" w:color="auto"/>
            </w:tcBorders>
            <w:shd w:val="clear" w:color="auto" w:fill="76923C" w:themeFill="accent3" w:themeFillShade="BF"/>
            <w:noWrap/>
            <w:vAlign w:val="center"/>
          </w:tcPr>
          <w:p w14:paraId="36D1628A" w14:textId="77777777" w:rsidR="00535F60" w:rsidRPr="00DB1F0C" w:rsidRDefault="00535F60" w:rsidP="00BE7D17">
            <w:pPr>
              <w:pStyle w:val="Mtab"/>
              <w:rPr>
                <w:color w:val="FFFFFF" w:themeColor="background1"/>
              </w:rPr>
            </w:pPr>
            <w:r w:rsidRPr="00DB1F0C">
              <w:rPr>
                <w:color w:val="FFFFFF" w:themeColor="background1"/>
              </w:rPr>
              <w:t>W, D, S, L, nie, O</w:t>
            </w:r>
          </w:p>
        </w:tc>
        <w:tc>
          <w:tcPr>
            <w:tcW w:w="1134" w:type="dxa"/>
            <w:tcBorders>
              <w:bottom w:val="single" w:sz="4" w:space="0" w:color="auto"/>
            </w:tcBorders>
            <w:shd w:val="clear" w:color="auto" w:fill="76923C" w:themeFill="accent3" w:themeFillShade="BF"/>
            <w:noWrap/>
            <w:vAlign w:val="center"/>
          </w:tcPr>
          <w:p w14:paraId="19BE2113" w14:textId="77777777" w:rsidR="00535F60" w:rsidRPr="00DB1F0C" w:rsidRDefault="00535F60" w:rsidP="00BE7D17">
            <w:pPr>
              <w:pStyle w:val="Mtab"/>
              <w:rPr>
                <w:color w:val="FFFFFF" w:themeColor="background1"/>
              </w:rPr>
            </w:pPr>
            <w:r w:rsidRPr="00DB1F0C">
              <w:rPr>
                <w:color w:val="FFFFFF" w:themeColor="background1"/>
              </w:rPr>
              <w:t>W, D, S, L, nie, O</w:t>
            </w:r>
          </w:p>
        </w:tc>
        <w:tc>
          <w:tcPr>
            <w:tcW w:w="992" w:type="dxa"/>
            <w:tcBorders>
              <w:bottom w:val="single" w:sz="4" w:space="0" w:color="auto"/>
            </w:tcBorders>
            <w:shd w:val="clear" w:color="auto" w:fill="76923C" w:themeFill="accent3" w:themeFillShade="BF"/>
            <w:noWrap/>
            <w:vAlign w:val="center"/>
          </w:tcPr>
          <w:p w14:paraId="2E07A0AF" w14:textId="77777777" w:rsidR="00535F60" w:rsidRPr="00DB1F0C" w:rsidRDefault="00535F60" w:rsidP="00BE7D17">
            <w:pPr>
              <w:pStyle w:val="Mtab"/>
              <w:rPr>
                <w:color w:val="FFFFFF" w:themeColor="background1"/>
              </w:rPr>
            </w:pPr>
            <w:r w:rsidRPr="00DB1F0C">
              <w:rPr>
                <w:color w:val="FFFFFF" w:themeColor="background1"/>
              </w:rPr>
              <w:t xml:space="preserve">W, D, S, R, L, </w:t>
            </w:r>
            <w:proofErr w:type="spellStart"/>
            <w:r w:rsidRPr="00DB1F0C">
              <w:rPr>
                <w:color w:val="FFFFFF" w:themeColor="background1"/>
              </w:rPr>
              <w:t>zauw</w:t>
            </w:r>
            <w:proofErr w:type="spellEnd"/>
            <w:r w:rsidRPr="00DB1F0C">
              <w:rPr>
                <w:color w:val="FFFFFF" w:themeColor="background1"/>
              </w:rPr>
              <w:t xml:space="preserve">, </w:t>
            </w:r>
            <w:proofErr w:type="spellStart"/>
            <w:r w:rsidRPr="00DB1F0C">
              <w:rPr>
                <w:color w:val="FFFFFF" w:themeColor="background1"/>
              </w:rPr>
              <w:t>cO</w:t>
            </w:r>
            <w:proofErr w:type="spellEnd"/>
          </w:p>
        </w:tc>
        <w:tc>
          <w:tcPr>
            <w:tcW w:w="850" w:type="dxa"/>
            <w:tcBorders>
              <w:bottom w:val="single" w:sz="4" w:space="0" w:color="auto"/>
            </w:tcBorders>
            <w:shd w:val="clear" w:color="auto" w:fill="76923C" w:themeFill="accent3" w:themeFillShade="BF"/>
            <w:vAlign w:val="center"/>
          </w:tcPr>
          <w:p w14:paraId="75AC17B0" w14:textId="77777777" w:rsidR="00535F60" w:rsidRPr="00DB1F0C" w:rsidRDefault="00535F60" w:rsidP="00BE7D17">
            <w:pPr>
              <w:pStyle w:val="Mtab"/>
              <w:rPr>
                <w:color w:val="FFFFFF" w:themeColor="background1"/>
              </w:rPr>
            </w:pPr>
            <w:r w:rsidRPr="00DB1F0C">
              <w:rPr>
                <w:color w:val="FFFFFF" w:themeColor="background1"/>
              </w:rPr>
              <w:t>W, D, S, L, nie, O</w:t>
            </w:r>
          </w:p>
        </w:tc>
        <w:tc>
          <w:tcPr>
            <w:tcW w:w="851" w:type="dxa"/>
            <w:tcBorders>
              <w:bottom w:val="single" w:sz="4" w:space="0" w:color="auto"/>
            </w:tcBorders>
            <w:shd w:val="clear" w:color="auto" w:fill="76923C" w:themeFill="accent3" w:themeFillShade="BF"/>
            <w:noWrap/>
            <w:vAlign w:val="center"/>
          </w:tcPr>
          <w:p w14:paraId="6615AB07" w14:textId="77777777" w:rsidR="00535F60" w:rsidRPr="00DB1F0C" w:rsidRDefault="00535F60" w:rsidP="00BE7D17">
            <w:pPr>
              <w:pStyle w:val="Mtab"/>
              <w:rPr>
                <w:color w:val="FFFFFF" w:themeColor="background1"/>
              </w:rPr>
            </w:pPr>
            <w:r w:rsidRPr="00DB1F0C">
              <w:rPr>
                <w:color w:val="FFFFFF" w:themeColor="background1"/>
              </w:rPr>
              <w:t>W, P, D, S, L, nie, O</w:t>
            </w:r>
          </w:p>
        </w:tc>
        <w:tc>
          <w:tcPr>
            <w:tcW w:w="850" w:type="dxa"/>
            <w:tcBorders>
              <w:bottom w:val="single" w:sz="4" w:space="0" w:color="auto"/>
            </w:tcBorders>
            <w:shd w:val="clear" w:color="auto" w:fill="76923C" w:themeFill="accent3" w:themeFillShade="BF"/>
            <w:noWrap/>
            <w:vAlign w:val="center"/>
          </w:tcPr>
          <w:p w14:paraId="684F218E" w14:textId="77777777" w:rsidR="00535F60" w:rsidRPr="00DB1F0C" w:rsidRDefault="00535F60" w:rsidP="00BE7D17">
            <w:pPr>
              <w:pStyle w:val="Mtab"/>
              <w:rPr>
                <w:color w:val="FFFFFF" w:themeColor="background1"/>
              </w:rPr>
            </w:pPr>
            <w:r w:rsidRPr="00DB1F0C">
              <w:rPr>
                <w:color w:val="FFFFFF" w:themeColor="background1"/>
              </w:rPr>
              <w:t>W, P, D, S, L, nie, O</w:t>
            </w:r>
          </w:p>
        </w:tc>
        <w:tc>
          <w:tcPr>
            <w:tcW w:w="709" w:type="dxa"/>
            <w:tcBorders>
              <w:bottom w:val="single" w:sz="4" w:space="0" w:color="auto"/>
            </w:tcBorders>
            <w:shd w:val="clear" w:color="auto" w:fill="auto"/>
            <w:noWrap/>
            <w:vAlign w:val="center"/>
          </w:tcPr>
          <w:p w14:paraId="3EC721A6" w14:textId="77777777" w:rsidR="00535F60" w:rsidRPr="00BE7D17" w:rsidRDefault="00535F60" w:rsidP="00BE7D17">
            <w:pPr>
              <w:pStyle w:val="Mtab"/>
            </w:pPr>
            <w:r w:rsidRPr="00BE7D17">
              <w:t>-</w:t>
            </w:r>
          </w:p>
        </w:tc>
        <w:tc>
          <w:tcPr>
            <w:tcW w:w="709" w:type="dxa"/>
            <w:tcBorders>
              <w:bottom w:val="single" w:sz="4" w:space="0" w:color="auto"/>
            </w:tcBorders>
            <w:shd w:val="clear" w:color="auto" w:fill="76923C" w:themeFill="accent3" w:themeFillShade="BF"/>
            <w:noWrap/>
            <w:vAlign w:val="center"/>
          </w:tcPr>
          <w:p w14:paraId="7862A7B5" w14:textId="77777777" w:rsidR="00535F60" w:rsidRPr="00DB1F0C" w:rsidRDefault="00535F60" w:rsidP="00BE7D17">
            <w:pPr>
              <w:pStyle w:val="Mtab"/>
              <w:rPr>
                <w:color w:val="FFFFFF" w:themeColor="background1"/>
              </w:rPr>
            </w:pPr>
            <w:r w:rsidRPr="00DB1F0C">
              <w:rPr>
                <w:color w:val="FFFFFF" w:themeColor="background1"/>
              </w:rPr>
              <w:t>W, D, S, L, nie, O</w:t>
            </w:r>
          </w:p>
        </w:tc>
        <w:tc>
          <w:tcPr>
            <w:tcW w:w="850" w:type="dxa"/>
            <w:tcBorders>
              <w:bottom w:val="single" w:sz="4" w:space="0" w:color="auto"/>
            </w:tcBorders>
            <w:shd w:val="clear" w:color="auto" w:fill="76923C" w:themeFill="accent3" w:themeFillShade="BF"/>
            <w:noWrap/>
            <w:vAlign w:val="center"/>
          </w:tcPr>
          <w:p w14:paraId="7BC8B2C0" w14:textId="77777777" w:rsidR="00535F60" w:rsidRPr="00DB1F0C" w:rsidRDefault="00535F60" w:rsidP="00BE7D17">
            <w:pPr>
              <w:pStyle w:val="Mtab"/>
              <w:rPr>
                <w:color w:val="FFFFFF" w:themeColor="background1"/>
              </w:rPr>
            </w:pPr>
            <w:r w:rsidRPr="00DB1F0C">
              <w:rPr>
                <w:color w:val="FFFFFF" w:themeColor="background1"/>
              </w:rPr>
              <w:t>W, D, S, L, nie, O</w:t>
            </w:r>
          </w:p>
        </w:tc>
        <w:tc>
          <w:tcPr>
            <w:tcW w:w="734" w:type="dxa"/>
            <w:tcBorders>
              <w:bottom w:val="single" w:sz="4" w:space="0" w:color="auto"/>
            </w:tcBorders>
            <w:shd w:val="clear" w:color="auto" w:fill="auto"/>
            <w:noWrap/>
            <w:vAlign w:val="center"/>
          </w:tcPr>
          <w:p w14:paraId="5D7E7472" w14:textId="77777777" w:rsidR="00535F60" w:rsidRPr="00BE7D17" w:rsidRDefault="00535F60" w:rsidP="00BE7D17">
            <w:pPr>
              <w:pStyle w:val="Mtab"/>
            </w:pPr>
            <w:r w:rsidRPr="00BE7D17">
              <w:t>-</w:t>
            </w:r>
          </w:p>
        </w:tc>
        <w:tc>
          <w:tcPr>
            <w:tcW w:w="939" w:type="dxa"/>
            <w:tcBorders>
              <w:bottom w:val="single" w:sz="4" w:space="0" w:color="auto"/>
            </w:tcBorders>
            <w:shd w:val="clear" w:color="auto" w:fill="auto"/>
            <w:noWrap/>
            <w:vAlign w:val="center"/>
          </w:tcPr>
          <w:p w14:paraId="57462DA0" w14:textId="77777777" w:rsidR="00535F60" w:rsidRPr="00BE7D17" w:rsidRDefault="00535F60" w:rsidP="00BE7D17">
            <w:pPr>
              <w:pStyle w:val="Mtab"/>
            </w:pPr>
            <w:r w:rsidRPr="00BE7D17">
              <w:t>-</w:t>
            </w:r>
          </w:p>
        </w:tc>
      </w:tr>
      <w:tr w:rsidR="00F13149" w:rsidRPr="00BE7D17" w14:paraId="2F0E90F1" w14:textId="77777777" w:rsidTr="00F13149">
        <w:trPr>
          <w:trHeight w:val="255"/>
          <w:jc w:val="center"/>
        </w:trPr>
        <w:tc>
          <w:tcPr>
            <w:tcW w:w="577" w:type="dxa"/>
            <w:shd w:val="clear" w:color="auto" w:fill="auto"/>
            <w:vAlign w:val="center"/>
          </w:tcPr>
          <w:p w14:paraId="5B61416C" w14:textId="77777777" w:rsidR="00535F60" w:rsidRPr="00BE7D17" w:rsidRDefault="00535F60" w:rsidP="00BE7D17">
            <w:pPr>
              <w:pStyle w:val="Mtab"/>
            </w:pPr>
            <w:r w:rsidRPr="00BE7D17">
              <w:lastRenderedPageBreak/>
              <w:t>16.</w:t>
            </w:r>
          </w:p>
        </w:tc>
        <w:tc>
          <w:tcPr>
            <w:tcW w:w="3104" w:type="dxa"/>
            <w:shd w:val="clear" w:color="auto" w:fill="auto"/>
            <w:vAlign w:val="center"/>
          </w:tcPr>
          <w:p w14:paraId="3D17AB3E" w14:textId="77777777" w:rsidR="00535F60" w:rsidRPr="00BE7D17" w:rsidRDefault="00535F60" w:rsidP="00BE7D17">
            <w:pPr>
              <w:pStyle w:val="Mtab"/>
            </w:pPr>
            <w:r w:rsidRPr="00BE7D17">
              <w:t xml:space="preserve">Montaż </w:t>
            </w:r>
            <w:proofErr w:type="spellStart"/>
            <w:r w:rsidRPr="00BE7D17">
              <w:t>bezemisyjnych</w:t>
            </w:r>
            <w:proofErr w:type="spellEnd"/>
            <w:r w:rsidRPr="00BE7D17">
              <w:t xml:space="preserve"> systemów grzewczych w przedsiębiorstwach </w:t>
            </w:r>
          </w:p>
        </w:tc>
        <w:tc>
          <w:tcPr>
            <w:tcW w:w="992" w:type="dxa"/>
            <w:shd w:val="clear" w:color="auto" w:fill="auto"/>
            <w:noWrap/>
            <w:vAlign w:val="center"/>
          </w:tcPr>
          <w:p w14:paraId="50114FA6" w14:textId="77777777" w:rsidR="00535F60" w:rsidRPr="00BE7D17" w:rsidRDefault="00535F60" w:rsidP="00BE7D17">
            <w:pPr>
              <w:pStyle w:val="Mtab"/>
            </w:pPr>
            <w:r w:rsidRPr="00BE7D17">
              <w:t>-</w:t>
            </w:r>
          </w:p>
        </w:tc>
        <w:tc>
          <w:tcPr>
            <w:tcW w:w="851" w:type="dxa"/>
            <w:shd w:val="clear" w:color="auto" w:fill="auto"/>
            <w:noWrap/>
            <w:vAlign w:val="center"/>
          </w:tcPr>
          <w:p w14:paraId="4329833F" w14:textId="77777777" w:rsidR="00535F60" w:rsidRPr="00BE7D17" w:rsidRDefault="00535F60" w:rsidP="00BE7D17">
            <w:pPr>
              <w:pStyle w:val="Mtab"/>
            </w:pPr>
            <w:r w:rsidRPr="00BE7D17">
              <w:t>-</w:t>
            </w:r>
          </w:p>
        </w:tc>
        <w:tc>
          <w:tcPr>
            <w:tcW w:w="1134" w:type="dxa"/>
            <w:shd w:val="clear" w:color="auto" w:fill="auto"/>
            <w:noWrap/>
            <w:vAlign w:val="center"/>
          </w:tcPr>
          <w:p w14:paraId="2A9CEFF7" w14:textId="77777777" w:rsidR="00535F60" w:rsidRPr="00BE7D17" w:rsidRDefault="00535F60" w:rsidP="00BE7D17">
            <w:pPr>
              <w:pStyle w:val="Mtab"/>
            </w:pPr>
            <w:r w:rsidRPr="00BE7D17">
              <w:t>-</w:t>
            </w:r>
          </w:p>
        </w:tc>
        <w:tc>
          <w:tcPr>
            <w:tcW w:w="992" w:type="dxa"/>
            <w:shd w:val="clear" w:color="auto" w:fill="76923C" w:themeFill="accent3" w:themeFillShade="BF"/>
            <w:noWrap/>
            <w:vAlign w:val="center"/>
          </w:tcPr>
          <w:p w14:paraId="61AE95AB" w14:textId="77777777" w:rsidR="00535F60" w:rsidRPr="00DB1F0C" w:rsidRDefault="00535F60" w:rsidP="00BE7D17">
            <w:pPr>
              <w:pStyle w:val="Mtab"/>
              <w:rPr>
                <w:color w:val="FFFFFF" w:themeColor="background1"/>
              </w:rPr>
            </w:pPr>
            <w:r w:rsidRPr="00DB1F0C">
              <w:rPr>
                <w:color w:val="FFFFFF" w:themeColor="background1"/>
              </w:rPr>
              <w:t xml:space="preserve">B, P, D, K, R, L, </w:t>
            </w:r>
            <w:proofErr w:type="spellStart"/>
            <w:r w:rsidRPr="00DB1F0C">
              <w:rPr>
                <w:color w:val="FFFFFF" w:themeColor="background1"/>
              </w:rPr>
              <w:t>zauw</w:t>
            </w:r>
            <w:proofErr w:type="spellEnd"/>
            <w:r w:rsidRPr="00DB1F0C">
              <w:rPr>
                <w:color w:val="FFFFFF" w:themeColor="background1"/>
              </w:rPr>
              <w:t xml:space="preserve">, </w:t>
            </w:r>
            <w:proofErr w:type="spellStart"/>
            <w:r w:rsidRPr="00DB1F0C">
              <w:rPr>
                <w:color w:val="FFFFFF" w:themeColor="background1"/>
              </w:rPr>
              <w:t>cO</w:t>
            </w:r>
            <w:proofErr w:type="spellEnd"/>
            <w:r w:rsidRPr="00DB1F0C">
              <w:rPr>
                <w:color w:val="FFFFFF" w:themeColor="background1"/>
              </w:rPr>
              <w:t>, Rew</w:t>
            </w:r>
          </w:p>
        </w:tc>
        <w:tc>
          <w:tcPr>
            <w:tcW w:w="850" w:type="dxa"/>
            <w:shd w:val="clear" w:color="auto" w:fill="76923C" w:themeFill="accent3" w:themeFillShade="BF"/>
            <w:vAlign w:val="center"/>
          </w:tcPr>
          <w:p w14:paraId="01B0B125" w14:textId="77777777" w:rsidR="00535F60" w:rsidRPr="00DB1F0C" w:rsidRDefault="00535F60" w:rsidP="00BE7D17">
            <w:pPr>
              <w:pStyle w:val="Mtab"/>
              <w:rPr>
                <w:color w:val="FFFFFF" w:themeColor="background1"/>
              </w:rPr>
            </w:pPr>
            <w:r w:rsidRPr="00DB1F0C">
              <w:rPr>
                <w:color w:val="FFFFFF" w:themeColor="background1"/>
              </w:rPr>
              <w:t>P, W, D, K, L, nie, Rew</w:t>
            </w:r>
          </w:p>
        </w:tc>
        <w:tc>
          <w:tcPr>
            <w:tcW w:w="851" w:type="dxa"/>
            <w:shd w:val="clear" w:color="auto" w:fill="76923C" w:themeFill="accent3" w:themeFillShade="BF"/>
            <w:noWrap/>
            <w:vAlign w:val="center"/>
          </w:tcPr>
          <w:p w14:paraId="72887AC1" w14:textId="77777777" w:rsidR="00535F60" w:rsidRPr="00DB1F0C" w:rsidRDefault="00535F60" w:rsidP="00BE7D17">
            <w:pPr>
              <w:pStyle w:val="Mtab"/>
              <w:rPr>
                <w:color w:val="FFFFFF" w:themeColor="background1"/>
              </w:rPr>
            </w:pPr>
            <w:r w:rsidRPr="00DB1F0C">
              <w:rPr>
                <w:color w:val="FFFFFF" w:themeColor="background1"/>
              </w:rPr>
              <w:t xml:space="preserve">B, P, W, D, K, L, R, nie, </w:t>
            </w:r>
            <w:proofErr w:type="spellStart"/>
            <w:r w:rsidRPr="00DB1F0C">
              <w:rPr>
                <w:color w:val="FFFFFF" w:themeColor="background1"/>
              </w:rPr>
              <w:t>zauw</w:t>
            </w:r>
            <w:proofErr w:type="spellEnd"/>
            <w:r w:rsidRPr="00DB1F0C">
              <w:rPr>
                <w:color w:val="FFFFFF" w:themeColor="background1"/>
              </w:rPr>
              <w:t>, Rew</w:t>
            </w:r>
          </w:p>
        </w:tc>
        <w:tc>
          <w:tcPr>
            <w:tcW w:w="850" w:type="dxa"/>
            <w:shd w:val="clear" w:color="auto" w:fill="auto"/>
            <w:noWrap/>
            <w:vAlign w:val="center"/>
          </w:tcPr>
          <w:p w14:paraId="78DA45A8" w14:textId="77777777" w:rsidR="00535F60" w:rsidRPr="00BE7D17" w:rsidRDefault="00535F60" w:rsidP="00BE7D17">
            <w:pPr>
              <w:pStyle w:val="Mtab"/>
            </w:pPr>
            <w:r w:rsidRPr="00BE7D17">
              <w:t>-</w:t>
            </w:r>
          </w:p>
        </w:tc>
        <w:tc>
          <w:tcPr>
            <w:tcW w:w="709" w:type="dxa"/>
            <w:shd w:val="clear" w:color="auto" w:fill="auto"/>
            <w:noWrap/>
            <w:vAlign w:val="center"/>
          </w:tcPr>
          <w:p w14:paraId="68AF456D" w14:textId="77777777" w:rsidR="00535F60" w:rsidRPr="00BE7D17" w:rsidRDefault="00535F60" w:rsidP="00BE7D17">
            <w:pPr>
              <w:pStyle w:val="Mtab"/>
            </w:pPr>
            <w:r w:rsidRPr="00BE7D17">
              <w:t>-</w:t>
            </w:r>
          </w:p>
        </w:tc>
        <w:tc>
          <w:tcPr>
            <w:tcW w:w="709" w:type="dxa"/>
            <w:shd w:val="clear" w:color="auto" w:fill="76923C" w:themeFill="accent3" w:themeFillShade="BF"/>
            <w:noWrap/>
            <w:vAlign w:val="center"/>
          </w:tcPr>
          <w:p w14:paraId="27074921" w14:textId="77777777" w:rsidR="00535F60" w:rsidRPr="00DB1F0C" w:rsidRDefault="00535F60" w:rsidP="00BE7D17">
            <w:pPr>
              <w:pStyle w:val="Mtab"/>
              <w:rPr>
                <w:color w:val="FFFFFF" w:themeColor="background1"/>
              </w:rPr>
            </w:pPr>
            <w:r w:rsidRPr="00DB1F0C">
              <w:rPr>
                <w:color w:val="FFFFFF" w:themeColor="background1"/>
              </w:rPr>
              <w:t>B, P, W, D, K, L, nie, Rew</w:t>
            </w:r>
          </w:p>
        </w:tc>
        <w:tc>
          <w:tcPr>
            <w:tcW w:w="850" w:type="dxa"/>
            <w:shd w:val="clear" w:color="auto" w:fill="76923C" w:themeFill="accent3" w:themeFillShade="BF"/>
            <w:noWrap/>
            <w:vAlign w:val="center"/>
          </w:tcPr>
          <w:p w14:paraId="5D8D4B5B" w14:textId="77777777" w:rsidR="00535F60" w:rsidRPr="00DB1F0C" w:rsidRDefault="00535F60" w:rsidP="00BE7D17">
            <w:pPr>
              <w:pStyle w:val="Mtab"/>
              <w:rPr>
                <w:color w:val="FFFFFF" w:themeColor="background1"/>
              </w:rPr>
            </w:pPr>
            <w:r w:rsidRPr="00DB1F0C">
              <w:rPr>
                <w:color w:val="FFFFFF" w:themeColor="background1"/>
              </w:rPr>
              <w:t>W, D, R, L, nie</w:t>
            </w:r>
          </w:p>
        </w:tc>
        <w:tc>
          <w:tcPr>
            <w:tcW w:w="734" w:type="dxa"/>
            <w:shd w:val="clear" w:color="auto" w:fill="76923C" w:themeFill="accent3" w:themeFillShade="BF"/>
            <w:noWrap/>
            <w:vAlign w:val="center"/>
          </w:tcPr>
          <w:p w14:paraId="1090D022" w14:textId="77777777" w:rsidR="00535F60" w:rsidRPr="00DB1F0C" w:rsidRDefault="00535F60" w:rsidP="00BE7D17">
            <w:pPr>
              <w:pStyle w:val="Mtab"/>
              <w:rPr>
                <w:color w:val="FFFFFF" w:themeColor="background1"/>
              </w:rPr>
            </w:pPr>
            <w:r w:rsidRPr="00DB1F0C">
              <w:rPr>
                <w:color w:val="FFFFFF" w:themeColor="background1"/>
              </w:rPr>
              <w:t>W, K, D, L, nie, Rew</w:t>
            </w:r>
          </w:p>
        </w:tc>
        <w:tc>
          <w:tcPr>
            <w:tcW w:w="939" w:type="dxa"/>
            <w:shd w:val="clear" w:color="auto" w:fill="76923C" w:themeFill="accent3" w:themeFillShade="BF"/>
            <w:noWrap/>
            <w:vAlign w:val="center"/>
          </w:tcPr>
          <w:p w14:paraId="1E8D5550" w14:textId="77777777" w:rsidR="00535F60" w:rsidRPr="00DB1F0C" w:rsidRDefault="00535F60" w:rsidP="00BE7D17">
            <w:pPr>
              <w:pStyle w:val="Mtab"/>
              <w:rPr>
                <w:color w:val="FFFFFF" w:themeColor="background1"/>
              </w:rPr>
            </w:pPr>
            <w:r w:rsidRPr="00DB1F0C">
              <w:rPr>
                <w:color w:val="FFFFFF" w:themeColor="background1"/>
              </w:rPr>
              <w:t> W, D, L, nie, O</w:t>
            </w:r>
          </w:p>
        </w:tc>
      </w:tr>
      <w:tr w:rsidR="00535F60" w:rsidRPr="00BE7D17" w14:paraId="5F7A6519" w14:textId="77777777" w:rsidTr="00F150A0">
        <w:trPr>
          <w:trHeight w:val="255"/>
          <w:jc w:val="center"/>
        </w:trPr>
        <w:tc>
          <w:tcPr>
            <w:tcW w:w="14142" w:type="dxa"/>
            <w:gridSpan w:val="14"/>
            <w:shd w:val="clear" w:color="auto" w:fill="auto"/>
            <w:vAlign w:val="center"/>
          </w:tcPr>
          <w:p w14:paraId="5CDB2DD6" w14:textId="77777777" w:rsidR="00535F60" w:rsidRPr="00BE7D17" w:rsidRDefault="00535F60" w:rsidP="00BE7D17">
            <w:pPr>
              <w:pStyle w:val="Mtab"/>
            </w:pPr>
            <w:r w:rsidRPr="00BE7D17">
              <w:t>Projekty, dla których nie można dokonać oceny</w:t>
            </w:r>
            <w:r w:rsidRPr="00BE7D17">
              <w:rPr>
                <w:rStyle w:val="Odwoanieprzypisudolnego"/>
                <w:vertAlign w:val="baseline"/>
              </w:rPr>
              <w:footnoteReference w:id="230"/>
            </w:r>
          </w:p>
        </w:tc>
      </w:tr>
      <w:tr w:rsidR="00535F60" w:rsidRPr="00BE7D17" w14:paraId="2A9E7383" w14:textId="77777777" w:rsidTr="00F150A0">
        <w:trPr>
          <w:trHeight w:val="255"/>
          <w:jc w:val="center"/>
        </w:trPr>
        <w:tc>
          <w:tcPr>
            <w:tcW w:w="577" w:type="dxa"/>
            <w:vMerge w:val="restart"/>
            <w:shd w:val="clear" w:color="auto" w:fill="auto"/>
            <w:vAlign w:val="center"/>
          </w:tcPr>
          <w:p w14:paraId="758561AC" w14:textId="77777777" w:rsidR="00535F60" w:rsidRPr="00BE7D17" w:rsidRDefault="00535F60" w:rsidP="00BE7D17">
            <w:pPr>
              <w:pStyle w:val="Mtab"/>
            </w:pPr>
            <w:r w:rsidRPr="00BE7D17">
              <w:t>17.</w:t>
            </w:r>
          </w:p>
        </w:tc>
        <w:tc>
          <w:tcPr>
            <w:tcW w:w="3104" w:type="dxa"/>
            <w:shd w:val="clear" w:color="auto" w:fill="auto"/>
            <w:vAlign w:val="center"/>
          </w:tcPr>
          <w:p w14:paraId="1900EB6A" w14:textId="77777777" w:rsidR="00535F60" w:rsidRPr="00BE7D17" w:rsidRDefault="00535F60" w:rsidP="00BE7D17">
            <w:pPr>
              <w:pStyle w:val="Mtab"/>
            </w:pPr>
            <w:r w:rsidRPr="00BE7D17">
              <w:t>Region neutralny klimatycznie</w:t>
            </w:r>
          </w:p>
        </w:tc>
        <w:tc>
          <w:tcPr>
            <w:tcW w:w="992" w:type="dxa"/>
            <w:vMerge w:val="restart"/>
            <w:shd w:val="clear" w:color="auto" w:fill="auto"/>
            <w:noWrap/>
            <w:vAlign w:val="center"/>
          </w:tcPr>
          <w:p w14:paraId="5353F296" w14:textId="77777777" w:rsidR="00535F60" w:rsidRPr="00BE7D17" w:rsidRDefault="00535F60" w:rsidP="00BE7D17">
            <w:pPr>
              <w:pStyle w:val="Mtab"/>
            </w:pPr>
            <w:r w:rsidRPr="00BE7D17">
              <w:t>-</w:t>
            </w:r>
          </w:p>
        </w:tc>
        <w:tc>
          <w:tcPr>
            <w:tcW w:w="851" w:type="dxa"/>
            <w:vMerge w:val="restart"/>
            <w:shd w:val="clear" w:color="auto" w:fill="auto"/>
            <w:noWrap/>
            <w:vAlign w:val="center"/>
          </w:tcPr>
          <w:p w14:paraId="568E3D5B" w14:textId="77777777" w:rsidR="00535F60" w:rsidRPr="00BE7D17" w:rsidRDefault="00535F60" w:rsidP="00BE7D17">
            <w:pPr>
              <w:pStyle w:val="Mtab"/>
            </w:pPr>
            <w:r w:rsidRPr="00BE7D17">
              <w:t>-</w:t>
            </w:r>
          </w:p>
        </w:tc>
        <w:tc>
          <w:tcPr>
            <w:tcW w:w="1134" w:type="dxa"/>
            <w:vMerge w:val="restart"/>
            <w:shd w:val="clear" w:color="auto" w:fill="auto"/>
            <w:noWrap/>
            <w:vAlign w:val="center"/>
          </w:tcPr>
          <w:p w14:paraId="29D4B63C" w14:textId="77777777" w:rsidR="00535F60" w:rsidRPr="00BE7D17" w:rsidRDefault="00535F60" w:rsidP="00BE7D17">
            <w:pPr>
              <w:pStyle w:val="Mtab"/>
            </w:pPr>
            <w:r w:rsidRPr="00BE7D17">
              <w:t>-</w:t>
            </w:r>
          </w:p>
        </w:tc>
        <w:tc>
          <w:tcPr>
            <w:tcW w:w="992" w:type="dxa"/>
            <w:vMerge w:val="restart"/>
            <w:shd w:val="clear" w:color="auto" w:fill="auto"/>
            <w:noWrap/>
            <w:vAlign w:val="center"/>
          </w:tcPr>
          <w:p w14:paraId="605FDE08" w14:textId="77777777" w:rsidR="00535F60" w:rsidRPr="00BE7D17" w:rsidRDefault="00535F60" w:rsidP="00BE7D17">
            <w:pPr>
              <w:pStyle w:val="Mtab"/>
            </w:pPr>
            <w:r w:rsidRPr="00BE7D17">
              <w:t>-</w:t>
            </w:r>
          </w:p>
        </w:tc>
        <w:tc>
          <w:tcPr>
            <w:tcW w:w="850" w:type="dxa"/>
            <w:vMerge w:val="restart"/>
            <w:shd w:val="clear" w:color="auto" w:fill="auto"/>
            <w:vAlign w:val="center"/>
          </w:tcPr>
          <w:p w14:paraId="58D5C8A0" w14:textId="77777777" w:rsidR="00535F60" w:rsidRPr="00BE7D17" w:rsidRDefault="00535F60" w:rsidP="00BE7D17">
            <w:pPr>
              <w:pStyle w:val="Mtab"/>
            </w:pPr>
            <w:r w:rsidRPr="00BE7D17">
              <w:t>-</w:t>
            </w:r>
          </w:p>
        </w:tc>
        <w:tc>
          <w:tcPr>
            <w:tcW w:w="851" w:type="dxa"/>
            <w:vMerge w:val="restart"/>
            <w:shd w:val="clear" w:color="auto" w:fill="auto"/>
            <w:noWrap/>
            <w:vAlign w:val="center"/>
          </w:tcPr>
          <w:p w14:paraId="1C7E754C" w14:textId="77777777" w:rsidR="00535F60" w:rsidRPr="00BE7D17" w:rsidRDefault="00535F60" w:rsidP="00BE7D17">
            <w:pPr>
              <w:pStyle w:val="Mtab"/>
            </w:pPr>
            <w:r w:rsidRPr="00BE7D17">
              <w:t>-</w:t>
            </w:r>
          </w:p>
        </w:tc>
        <w:tc>
          <w:tcPr>
            <w:tcW w:w="850" w:type="dxa"/>
            <w:vMerge w:val="restart"/>
            <w:shd w:val="clear" w:color="auto" w:fill="auto"/>
            <w:noWrap/>
            <w:vAlign w:val="center"/>
          </w:tcPr>
          <w:p w14:paraId="3A66AFEA" w14:textId="77777777" w:rsidR="00535F60" w:rsidRPr="00BE7D17" w:rsidRDefault="00535F60" w:rsidP="00BE7D17">
            <w:pPr>
              <w:pStyle w:val="Mtab"/>
            </w:pPr>
            <w:r w:rsidRPr="00BE7D17">
              <w:t>-</w:t>
            </w:r>
          </w:p>
        </w:tc>
        <w:tc>
          <w:tcPr>
            <w:tcW w:w="709" w:type="dxa"/>
            <w:vMerge w:val="restart"/>
            <w:shd w:val="clear" w:color="auto" w:fill="auto"/>
            <w:noWrap/>
            <w:vAlign w:val="center"/>
          </w:tcPr>
          <w:p w14:paraId="10776C8B" w14:textId="77777777" w:rsidR="00535F60" w:rsidRPr="00BE7D17" w:rsidRDefault="00535F60" w:rsidP="00BE7D17">
            <w:pPr>
              <w:pStyle w:val="Mtab"/>
            </w:pPr>
            <w:r w:rsidRPr="00BE7D17">
              <w:t>-</w:t>
            </w:r>
          </w:p>
        </w:tc>
        <w:tc>
          <w:tcPr>
            <w:tcW w:w="709" w:type="dxa"/>
            <w:vMerge w:val="restart"/>
            <w:shd w:val="clear" w:color="auto" w:fill="auto"/>
            <w:noWrap/>
            <w:vAlign w:val="center"/>
          </w:tcPr>
          <w:p w14:paraId="508BBD61" w14:textId="77777777" w:rsidR="00535F60" w:rsidRPr="00BE7D17" w:rsidRDefault="00535F60" w:rsidP="00BE7D17">
            <w:pPr>
              <w:pStyle w:val="Mtab"/>
            </w:pPr>
            <w:r w:rsidRPr="00BE7D17">
              <w:t>-</w:t>
            </w:r>
          </w:p>
        </w:tc>
        <w:tc>
          <w:tcPr>
            <w:tcW w:w="850" w:type="dxa"/>
            <w:vMerge w:val="restart"/>
            <w:shd w:val="clear" w:color="auto" w:fill="auto"/>
            <w:noWrap/>
            <w:vAlign w:val="center"/>
          </w:tcPr>
          <w:p w14:paraId="1BED0483" w14:textId="77777777" w:rsidR="00535F60" w:rsidRPr="00BE7D17" w:rsidRDefault="00535F60" w:rsidP="00BE7D17">
            <w:pPr>
              <w:pStyle w:val="Mtab"/>
            </w:pPr>
            <w:r w:rsidRPr="00BE7D17">
              <w:t>-</w:t>
            </w:r>
          </w:p>
        </w:tc>
        <w:tc>
          <w:tcPr>
            <w:tcW w:w="734" w:type="dxa"/>
            <w:vMerge w:val="restart"/>
            <w:shd w:val="clear" w:color="auto" w:fill="auto"/>
            <w:noWrap/>
            <w:vAlign w:val="center"/>
          </w:tcPr>
          <w:p w14:paraId="6ED2D9FF" w14:textId="77777777" w:rsidR="00535F60" w:rsidRPr="00BE7D17" w:rsidRDefault="00535F60" w:rsidP="00BE7D17">
            <w:pPr>
              <w:pStyle w:val="Mtab"/>
            </w:pPr>
            <w:r w:rsidRPr="00BE7D17">
              <w:t>-</w:t>
            </w:r>
          </w:p>
        </w:tc>
        <w:tc>
          <w:tcPr>
            <w:tcW w:w="939" w:type="dxa"/>
            <w:vMerge w:val="restart"/>
            <w:shd w:val="clear" w:color="auto" w:fill="auto"/>
            <w:noWrap/>
            <w:vAlign w:val="center"/>
          </w:tcPr>
          <w:p w14:paraId="2A02059F" w14:textId="77777777" w:rsidR="00535F60" w:rsidRPr="00BE7D17" w:rsidRDefault="00535F60" w:rsidP="00BE7D17">
            <w:pPr>
              <w:pStyle w:val="Mtab"/>
            </w:pPr>
            <w:r w:rsidRPr="00BE7D17">
              <w:t>-</w:t>
            </w:r>
          </w:p>
        </w:tc>
      </w:tr>
      <w:tr w:rsidR="00535F60" w:rsidRPr="00BE7D17" w14:paraId="049A68C4" w14:textId="77777777" w:rsidTr="00F150A0">
        <w:trPr>
          <w:trHeight w:val="255"/>
          <w:jc w:val="center"/>
        </w:trPr>
        <w:tc>
          <w:tcPr>
            <w:tcW w:w="577" w:type="dxa"/>
            <w:vMerge/>
            <w:shd w:val="clear" w:color="auto" w:fill="auto"/>
            <w:vAlign w:val="center"/>
          </w:tcPr>
          <w:p w14:paraId="1BC23EC3" w14:textId="77777777" w:rsidR="00535F60" w:rsidRPr="00BE7D17" w:rsidRDefault="00535F60" w:rsidP="00BE7D17">
            <w:pPr>
              <w:pStyle w:val="Mtab"/>
            </w:pPr>
          </w:p>
        </w:tc>
        <w:tc>
          <w:tcPr>
            <w:tcW w:w="3104" w:type="dxa"/>
            <w:shd w:val="clear" w:color="auto" w:fill="auto"/>
            <w:vAlign w:val="center"/>
          </w:tcPr>
          <w:p w14:paraId="05EE6DF9" w14:textId="77777777" w:rsidR="00535F60" w:rsidRPr="00BE7D17" w:rsidRDefault="00535F60" w:rsidP="00BE7D17">
            <w:pPr>
              <w:pStyle w:val="Mtab"/>
            </w:pPr>
            <w:r w:rsidRPr="00BE7D17">
              <w:t>Społeczności energetyczne</w:t>
            </w:r>
          </w:p>
        </w:tc>
        <w:tc>
          <w:tcPr>
            <w:tcW w:w="992" w:type="dxa"/>
            <w:vMerge/>
            <w:shd w:val="clear" w:color="auto" w:fill="auto"/>
            <w:noWrap/>
            <w:vAlign w:val="center"/>
          </w:tcPr>
          <w:p w14:paraId="26FDA69A" w14:textId="77777777" w:rsidR="00535F60" w:rsidRPr="00BE7D17" w:rsidRDefault="00535F60" w:rsidP="00BE7D17">
            <w:pPr>
              <w:pStyle w:val="Mtab"/>
            </w:pPr>
          </w:p>
        </w:tc>
        <w:tc>
          <w:tcPr>
            <w:tcW w:w="851" w:type="dxa"/>
            <w:vMerge/>
            <w:shd w:val="clear" w:color="auto" w:fill="auto"/>
            <w:noWrap/>
            <w:vAlign w:val="center"/>
          </w:tcPr>
          <w:p w14:paraId="6BED1DD0" w14:textId="77777777" w:rsidR="00535F60" w:rsidRPr="00BE7D17" w:rsidRDefault="00535F60" w:rsidP="00BE7D17">
            <w:pPr>
              <w:pStyle w:val="Mtab"/>
            </w:pPr>
          </w:p>
        </w:tc>
        <w:tc>
          <w:tcPr>
            <w:tcW w:w="1134" w:type="dxa"/>
            <w:vMerge/>
            <w:shd w:val="clear" w:color="auto" w:fill="auto"/>
            <w:noWrap/>
            <w:vAlign w:val="center"/>
          </w:tcPr>
          <w:p w14:paraId="029D936D" w14:textId="77777777" w:rsidR="00535F60" w:rsidRPr="00BE7D17" w:rsidRDefault="00535F60" w:rsidP="00BE7D17">
            <w:pPr>
              <w:pStyle w:val="Mtab"/>
            </w:pPr>
          </w:p>
        </w:tc>
        <w:tc>
          <w:tcPr>
            <w:tcW w:w="992" w:type="dxa"/>
            <w:vMerge/>
            <w:shd w:val="clear" w:color="auto" w:fill="auto"/>
            <w:noWrap/>
            <w:vAlign w:val="center"/>
          </w:tcPr>
          <w:p w14:paraId="722D6E92" w14:textId="77777777" w:rsidR="00535F60" w:rsidRPr="00BE7D17" w:rsidRDefault="00535F60" w:rsidP="00BE7D17">
            <w:pPr>
              <w:pStyle w:val="Mtab"/>
            </w:pPr>
          </w:p>
        </w:tc>
        <w:tc>
          <w:tcPr>
            <w:tcW w:w="850" w:type="dxa"/>
            <w:vMerge/>
            <w:shd w:val="clear" w:color="auto" w:fill="auto"/>
            <w:vAlign w:val="center"/>
          </w:tcPr>
          <w:p w14:paraId="53F7DD2A" w14:textId="77777777" w:rsidR="00535F60" w:rsidRPr="00BE7D17" w:rsidRDefault="00535F60" w:rsidP="00BE7D17">
            <w:pPr>
              <w:pStyle w:val="Mtab"/>
            </w:pPr>
          </w:p>
        </w:tc>
        <w:tc>
          <w:tcPr>
            <w:tcW w:w="851" w:type="dxa"/>
            <w:vMerge/>
            <w:shd w:val="clear" w:color="auto" w:fill="auto"/>
            <w:noWrap/>
            <w:vAlign w:val="center"/>
          </w:tcPr>
          <w:p w14:paraId="66EC640E" w14:textId="77777777" w:rsidR="00535F60" w:rsidRPr="00BE7D17" w:rsidRDefault="00535F60" w:rsidP="00BE7D17">
            <w:pPr>
              <w:pStyle w:val="Mtab"/>
            </w:pPr>
          </w:p>
        </w:tc>
        <w:tc>
          <w:tcPr>
            <w:tcW w:w="850" w:type="dxa"/>
            <w:vMerge/>
            <w:shd w:val="clear" w:color="auto" w:fill="auto"/>
            <w:noWrap/>
            <w:vAlign w:val="center"/>
          </w:tcPr>
          <w:p w14:paraId="15C75816" w14:textId="77777777" w:rsidR="00535F60" w:rsidRPr="00BE7D17" w:rsidRDefault="00535F60" w:rsidP="00BE7D17">
            <w:pPr>
              <w:pStyle w:val="Mtab"/>
            </w:pPr>
          </w:p>
        </w:tc>
        <w:tc>
          <w:tcPr>
            <w:tcW w:w="709" w:type="dxa"/>
            <w:vMerge/>
            <w:shd w:val="clear" w:color="auto" w:fill="auto"/>
            <w:noWrap/>
            <w:vAlign w:val="center"/>
          </w:tcPr>
          <w:p w14:paraId="1B8B0628" w14:textId="77777777" w:rsidR="00535F60" w:rsidRPr="00BE7D17" w:rsidRDefault="00535F60" w:rsidP="00BE7D17">
            <w:pPr>
              <w:pStyle w:val="Mtab"/>
            </w:pPr>
          </w:p>
        </w:tc>
        <w:tc>
          <w:tcPr>
            <w:tcW w:w="709" w:type="dxa"/>
            <w:vMerge/>
            <w:shd w:val="clear" w:color="auto" w:fill="auto"/>
            <w:noWrap/>
            <w:vAlign w:val="center"/>
          </w:tcPr>
          <w:p w14:paraId="3F77EEEB" w14:textId="77777777" w:rsidR="00535F60" w:rsidRPr="00BE7D17" w:rsidRDefault="00535F60" w:rsidP="00BE7D17">
            <w:pPr>
              <w:pStyle w:val="Mtab"/>
            </w:pPr>
          </w:p>
        </w:tc>
        <w:tc>
          <w:tcPr>
            <w:tcW w:w="850" w:type="dxa"/>
            <w:vMerge/>
            <w:shd w:val="clear" w:color="auto" w:fill="auto"/>
            <w:noWrap/>
            <w:vAlign w:val="center"/>
          </w:tcPr>
          <w:p w14:paraId="771584A9" w14:textId="77777777" w:rsidR="00535F60" w:rsidRPr="00BE7D17" w:rsidRDefault="00535F60" w:rsidP="00BE7D17">
            <w:pPr>
              <w:pStyle w:val="Mtab"/>
            </w:pPr>
          </w:p>
        </w:tc>
        <w:tc>
          <w:tcPr>
            <w:tcW w:w="734" w:type="dxa"/>
            <w:vMerge/>
            <w:shd w:val="clear" w:color="auto" w:fill="auto"/>
            <w:noWrap/>
            <w:vAlign w:val="center"/>
          </w:tcPr>
          <w:p w14:paraId="0F8F38B0" w14:textId="77777777" w:rsidR="00535F60" w:rsidRPr="00BE7D17" w:rsidRDefault="00535F60" w:rsidP="00BE7D17">
            <w:pPr>
              <w:pStyle w:val="Mtab"/>
            </w:pPr>
          </w:p>
        </w:tc>
        <w:tc>
          <w:tcPr>
            <w:tcW w:w="939" w:type="dxa"/>
            <w:vMerge/>
            <w:shd w:val="clear" w:color="auto" w:fill="auto"/>
            <w:noWrap/>
            <w:vAlign w:val="center"/>
          </w:tcPr>
          <w:p w14:paraId="047E83FE" w14:textId="77777777" w:rsidR="00535F60" w:rsidRPr="00BE7D17" w:rsidRDefault="00535F60" w:rsidP="00BE7D17">
            <w:pPr>
              <w:pStyle w:val="Mtab"/>
            </w:pPr>
          </w:p>
        </w:tc>
      </w:tr>
      <w:tr w:rsidR="00535F60" w:rsidRPr="00BE7D17" w14:paraId="02854C46" w14:textId="77777777" w:rsidTr="00F150A0">
        <w:trPr>
          <w:trHeight w:val="255"/>
          <w:jc w:val="center"/>
        </w:trPr>
        <w:tc>
          <w:tcPr>
            <w:tcW w:w="577" w:type="dxa"/>
            <w:vMerge/>
            <w:shd w:val="clear" w:color="auto" w:fill="auto"/>
            <w:vAlign w:val="center"/>
          </w:tcPr>
          <w:p w14:paraId="32B1D13D" w14:textId="77777777" w:rsidR="00535F60" w:rsidRPr="00BE7D17" w:rsidRDefault="00535F60" w:rsidP="00BE7D17">
            <w:pPr>
              <w:pStyle w:val="Mtab"/>
            </w:pPr>
          </w:p>
        </w:tc>
        <w:tc>
          <w:tcPr>
            <w:tcW w:w="3104" w:type="dxa"/>
            <w:shd w:val="clear" w:color="auto" w:fill="auto"/>
            <w:vAlign w:val="center"/>
          </w:tcPr>
          <w:p w14:paraId="6AB4E72D" w14:textId="77777777" w:rsidR="00535F60" w:rsidRPr="00BE7D17" w:rsidRDefault="00535F60" w:rsidP="00BE7D17">
            <w:pPr>
              <w:pStyle w:val="Mtab"/>
            </w:pPr>
            <w:r w:rsidRPr="00BE7D17">
              <w:t xml:space="preserve">Nowe kompetencje </w:t>
            </w:r>
          </w:p>
        </w:tc>
        <w:tc>
          <w:tcPr>
            <w:tcW w:w="992" w:type="dxa"/>
            <w:vMerge/>
            <w:shd w:val="clear" w:color="auto" w:fill="auto"/>
            <w:noWrap/>
            <w:vAlign w:val="center"/>
          </w:tcPr>
          <w:p w14:paraId="39159745" w14:textId="77777777" w:rsidR="00535F60" w:rsidRPr="00BE7D17" w:rsidRDefault="00535F60" w:rsidP="00BE7D17">
            <w:pPr>
              <w:pStyle w:val="Mtab"/>
            </w:pPr>
          </w:p>
        </w:tc>
        <w:tc>
          <w:tcPr>
            <w:tcW w:w="851" w:type="dxa"/>
            <w:vMerge/>
            <w:shd w:val="clear" w:color="auto" w:fill="auto"/>
            <w:noWrap/>
            <w:vAlign w:val="center"/>
          </w:tcPr>
          <w:p w14:paraId="0C58F774" w14:textId="77777777" w:rsidR="00535F60" w:rsidRPr="00BE7D17" w:rsidRDefault="00535F60" w:rsidP="00BE7D17">
            <w:pPr>
              <w:pStyle w:val="Mtab"/>
            </w:pPr>
          </w:p>
        </w:tc>
        <w:tc>
          <w:tcPr>
            <w:tcW w:w="1134" w:type="dxa"/>
            <w:vMerge/>
            <w:shd w:val="clear" w:color="auto" w:fill="auto"/>
            <w:noWrap/>
            <w:vAlign w:val="center"/>
          </w:tcPr>
          <w:p w14:paraId="4C19D842" w14:textId="77777777" w:rsidR="00535F60" w:rsidRPr="00BE7D17" w:rsidRDefault="00535F60" w:rsidP="00BE7D17">
            <w:pPr>
              <w:pStyle w:val="Mtab"/>
            </w:pPr>
          </w:p>
        </w:tc>
        <w:tc>
          <w:tcPr>
            <w:tcW w:w="992" w:type="dxa"/>
            <w:vMerge/>
            <w:shd w:val="clear" w:color="auto" w:fill="auto"/>
            <w:noWrap/>
            <w:vAlign w:val="center"/>
          </w:tcPr>
          <w:p w14:paraId="168A41E2" w14:textId="77777777" w:rsidR="00535F60" w:rsidRPr="00BE7D17" w:rsidRDefault="00535F60" w:rsidP="00BE7D17">
            <w:pPr>
              <w:pStyle w:val="Mtab"/>
            </w:pPr>
          </w:p>
        </w:tc>
        <w:tc>
          <w:tcPr>
            <w:tcW w:w="850" w:type="dxa"/>
            <w:vMerge/>
            <w:shd w:val="clear" w:color="auto" w:fill="auto"/>
            <w:vAlign w:val="center"/>
          </w:tcPr>
          <w:p w14:paraId="510E2FC7" w14:textId="77777777" w:rsidR="00535F60" w:rsidRPr="00BE7D17" w:rsidRDefault="00535F60" w:rsidP="00BE7D17">
            <w:pPr>
              <w:pStyle w:val="Mtab"/>
            </w:pPr>
          </w:p>
        </w:tc>
        <w:tc>
          <w:tcPr>
            <w:tcW w:w="851" w:type="dxa"/>
            <w:vMerge/>
            <w:shd w:val="clear" w:color="auto" w:fill="auto"/>
            <w:noWrap/>
            <w:vAlign w:val="center"/>
          </w:tcPr>
          <w:p w14:paraId="284BB35F" w14:textId="77777777" w:rsidR="00535F60" w:rsidRPr="00BE7D17" w:rsidRDefault="00535F60" w:rsidP="00BE7D17">
            <w:pPr>
              <w:pStyle w:val="Mtab"/>
            </w:pPr>
          </w:p>
        </w:tc>
        <w:tc>
          <w:tcPr>
            <w:tcW w:w="850" w:type="dxa"/>
            <w:vMerge/>
            <w:shd w:val="clear" w:color="auto" w:fill="auto"/>
            <w:noWrap/>
            <w:vAlign w:val="center"/>
          </w:tcPr>
          <w:p w14:paraId="7B2D0153" w14:textId="77777777" w:rsidR="00535F60" w:rsidRPr="00BE7D17" w:rsidRDefault="00535F60" w:rsidP="00BE7D17">
            <w:pPr>
              <w:pStyle w:val="Mtab"/>
            </w:pPr>
          </w:p>
        </w:tc>
        <w:tc>
          <w:tcPr>
            <w:tcW w:w="709" w:type="dxa"/>
            <w:vMerge/>
            <w:shd w:val="clear" w:color="auto" w:fill="auto"/>
            <w:noWrap/>
            <w:vAlign w:val="center"/>
          </w:tcPr>
          <w:p w14:paraId="0898C7BD" w14:textId="77777777" w:rsidR="00535F60" w:rsidRPr="00BE7D17" w:rsidRDefault="00535F60" w:rsidP="00BE7D17">
            <w:pPr>
              <w:pStyle w:val="Mtab"/>
            </w:pPr>
          </w:p>
        </w:tc>
        <w:tc>
          <w:tcPr>
            <w:tcW w:w="709" w:type="dxa"/>
            <w:vMerge/>
            <w:shd w:val="clear" w:color="auto" w:fill="auto"/>
            <w:noWrap/>
            <w:vAlign w:val="center"/>
          </w:tcPr>
          <w:p w14:paraId="6833576E" w14:textId="77777777" w:rsidR="00535F60" w:rsidRPr="00BE7D17" w:rsidRDefault="00535F60" w:rsidP="00BE7D17">
            <w:pPr>
              <w:pStyle w:val="Mtab"/>
            </w:pPr>
          </w:p>
        </w:tc>
        <w:tc>
          <w:tcPr>
            <w:tcW w:w="850" w:type="dxa"/>
            <w:vMerge/>
            <w:shd w:val="clear" w:color="auto" w:fill="auto"/>
            <w:noWrap/>
            <w:vAlign w:val="center"/>
          </w:tcPr>
          <w:p w14:paraId="14ADF287" w14:textId="77777777" w:rsidR="00535F60" w:rsidRPr="00BE7D17" w:rsidRDefault="00535F60" w:rsidP="00BE7D17">
            <w:pPr>
              <w:pStyle w:val="Mtab"/>
            </w:pPr>
          </w:p>
        </w:tc>
        <w:tc>
          <w:tcPr>
            <w:tcW w:w="734" w:type="dxa"/>
            <w:vMerge/>
            <w:shd w:val="clear" w:color="auto" w:fill="auto"/>
            <w:noWrap/>
            <w:vAlign w:val="center"/>
          </w:tcPr>
          <w:p w14:paraId="703DD72B" w14:textId="77777777" w:rsidR="00535F60" w:rsidRPr="00BE7D17" w:rsidRDefault="00535F60" w:rsidP="00BE7D17">
            <w:pPr>
              <w:pStyle w:val="Mtab"/>
            </w:pPr>
          </w:p>
        </w:tc>
        <w:tc>
          <w:tcPr>
            <w:tcW w:w="939" w:type="dxa"/>
            <w:vMerge/>
            <w:shd w:val="clear" w:color="auto" w:fill="auto"/>
            <w:noWrap/>
            <w:vAlign w:val="center"/>
          </w:tcPr>
          <w:p w14:paraId="0F747A52" w14:textId="77777777" w:rsidR="00535F60" w:rsidRPr="00BE7D17" w:rsidRDefault="00535F60" w:rsidP="00BE7D17">
            <w:pPr>
              <w:pStyle w:val="Mtab"/>
            </w:pPr>
          </w:p>
        </w:tc>
      </w:tr>
      <w:tr w:rsidR="00535F60" w:rsidRPr="00BE7D17" w14:paraId="35C8AAE6" w14:textId="77777777" w:rsidTr="00F150A0">
        <w:trPr>
          <w:trHeight w:val="255"/>
          <w:jc w:val="center"/>
        </w:trPr>
        <w:tc>
          <w:tcPr>
            <w:tcW w:w="577" w:type="dxa"/>
            <w:vMerge/>
            <w:shd w:val="clear" w:color="auto" w:fill="auto"/>
            <w:vAlign w:val="center"/>
          </w:tcPr>
          <w:p w14:paraId="4ECBBA8C" w14:textId="77777777" w:rsidR="00535F60" w:rsidRPr="00BE7D17" w:rsidRDefault="00535F60" w:rsidP="00BE7D17">
            <w:pPr>
              <w:pStyle w:val="Mtab"/>
            </w:pPr>
          </w:p>
        </w:tc>
        <w:tc>
          <w:tcPr>
            <w:tcW w:w="3104" w:type="dxa"/>
            <w:shd w:val="clear" w:color="auto" w:fill="auto"/>
            <w:vAlign w:val="center"/>
          </w:tcPr>
          <w:p w14:paraId="78C071A3" w14:textId="77777777" w:rsidR="00535F60" w:rsidRPr="00BE7D17" w:rsidRDefault="00535F60" w:rsidP="00BE7D17">
            <w:pPr>
              <w:pStyle w:val="Mtab"/>
            </w:pPr>
            <w:r w:rsidRPr="00BE7D17">
              <w:t>Centrum Sprawiedliwej Transformacji</w:t>
            </w:r>
          </w:p>
        </w:tc>
        <w:tc>
          <w:tcPr>
            <w:tcW w:w="992" w:type="dxa"/>
            <w:vMerge/>
            <w:shd w:val="clear" w:color="auto" w:fill="auto"/>
            <w:noWrap/>
            <w:vAlign w:val="center"/>
          </w:tcPr>
          <w:p w14:paraId="09D476D3" w14:textId="77777777" w:rsidR="00535F60" w:rsidRPr="00BE7D17" w:rsidRDefault="00535F60" w:rsidP="00BE7D17">
            <w:pPr>
              <w:pStyle w:val="Mtab"/>
            </w:pPr>
          </w:p>
        </w:tc>
        <w:tc>
          <w:tcPr>
            <w:tcW w:w="851" w:type="dxa"/>
            <w:vMerge/>
            <w:shd w:val="clear" w:color="auto" w:fill="auto"/>
            <w:noWrap/>
            <w:vAlign w:val="center"/>
          </w:tcPr>
          <w:p w14:paraId="36DF32D4" w14:textId="77777777" w:rsidR="00535F60" w:rsidRPr="00BE7D17" w:rsidRDefault="00535F60" w:rsidP="00BE7D17">
            <w:pPr>
              <w:pStyle w:val="Mtab"/>
            </w:pPr>
          </w:p>
        </w:tc>
        <w:tc>
          <w:tcPr>
            <w:tcW w:w="1134" w:type="dxa"/>
            <w:vMerge/>
            <w:shd w:val="clear" w:color="auto" w:fill="auto"/>
            <w:noWrap/>
            <w:vAlign w:val="center"/>
          </w:tcPr>
          <w:p w14:paraId="2BADAF02" w14:textId="77777777" w:rsidR="00535F60" w:rsidRPr="00BE7D17" w:rsidRDefault="00535F60" w:rsidP="00BE7D17">
            <w:pPr>
              <w:pStyle w:val="Mtab"/>
            </w:pPr>
          </w:p>
        </w:tc>
        <w:tc>
          <w:tcPr>
            <w:tcW w:w="992" w:type="dxa"/>
            <w:vMerge/>
            <w:shd w:val="clear" w:color="auto" w:fill="auto"/>
            <w:noWrap/>
            <w:vAlign w:val="center"/>
          </w:tcPr>
          <w:p w14:paraId="411F97D9" w14:textId="77777777" w:rsidR="00535F60" w:rsidRPr="00BE7D17" w:rsidRDefault="00535F60" w:rsidP="00BE7D17">
            <w:pPr>
              <w:pStyle w:val="Mtab"/>
            </w:pPr>
          </w:p>
        </w:tc>
        <w:tc>
          <w:tcPr>
            <w:tcW w:w="850" w:type="dxa"/>
            <w:vMerge/>
            <w:shd w:val="clear" w:color="auto" w:fill="auto"/>
            <w:vAlign w:val="center"/>
          </w:tcPr>
          <w:p w14:paraId="74113B8B" w14:textId="77777777" w:rsidR="00535F60" w:rsidRPr="00BE7D17" w:rsidRDefault="00535F60" w:rsidP="00BE7D17">
            <w:pPr>
              <w:pStyle w:val="Mtab"/>
            </w:pPr>
          </w:p>
        </w:tc>
        <w:tc>
          <w:tcPr>
            <w:tcW w:w="851" w:type="dxa"/>
            <w:vMerge/>
            <w:shd w:val="clear" w:color="auto" w:fill="auto"/>
            <w:noWrap/>
            <w:vAlign w:val="center"/>
          </w:tcPr>
          <w:p w14:paraId="542629EC" w14:textId="77777777" w:rsidR="00535F60" w:rsidRPr="00BE7D17" w:rsidRDefault="00535F60" w:rsidP="00BE7D17">
            <w:pPr>
              <w:pStyle w:val="Mtab"/>
            </w:pPr>
          </w:p>
        </w:tc>
        <w:tc>
          <w:tcPr>
            <w:tcW w:w="850" w:type="dxa"/>
            <w:vMerge/>
            <w:shd w:val="clear" w:color="auto" w:fill="auto"/>
            <w:noWrap/>
            <w:vAlign w:val="center"/>
          </w:tcPr>
          <w:p w14:paraId="57232843" w14:textId="77777777" w:rsidR="00535F60" w:rsidRPr="00BE7D17" w:rsidRDefault="00535F60" w:rsidP="00BE7D17">
            <w:pPr>
              <w:pStyle w:val="Mtab"/>
            </w:pPr>
          </w:p>
        </w:tc>
        <w:tc>
          <w:tcPr>
            <w:tcW w:w="709" w:type="dxa"/>
            <w:vMerge/>
            <w:shd w:val="clear" w:color="auto" w:fill="auto"/>
            <w:noWrap/>
            <w:vAlign w:val="center"/>
          </w:tcPr>
          <w:p w14:paraId="7ACC70E5" w14:textId="77777777" w:rsidR="00535F60" w:rsidRPr="00BE7D17" w:rsidRDefault="00535F60" w:rsidP="00BE7D17">
            <w:pPr>
              <w:pStyle w:val="Mtab"/>
            </w:pPr>
          </w:p>
        </w:tc>
        <w:tc>
          <w:tcPr>
            <w:tcW w:w="709" w:type="dxa"/>
            <w:vMerge/>
            <w:shd w:val="clear" w:color="auto" w:fill="auto"/>
            <w:noWrap/>
            <w:vAlign w:val="center"/>
          </w:tcPr>
          <w:p w14:paraId="10140A3D" w14:textId="77777777" w:rsidR="00535F60" w:rsidRPr="00BE7D17" w:rsidRDefault="00535F60" w:rsidP="00BE7D17">
            <w:pPr>
              <w:pStyle w:val="Mtab"/>
            </w:pPr>
          </w:p>
        </w:tc>
        <w:tc>
          <w:tcPr>
            <w:tcW w:w="850" w:type="dxa"/>
            <w:vMerge/>
            <w:shd w:val="clear" w:color="auto" w:fill="auto"/>
            <w:noWrap/>
            <w:vAlign w:val="center"/>
          </w:tcPr>
          <w:p w14:paraId="6BD9822D" w14:textId="77777777" w:rsidR="00535F60" w:rsidRPr="00BE7D17" w:rsidRDefault="00535F60" w:rsidP="00BE7D17">
            <w:pPr>
              <w:pStyle w:val="Mtab"/>
            </w:pPr>
          </w:p>
        </w:tc>
        <w:tc>
          <w:tcPr>
            <w:tcW w:w="734" w:type="dxa"/>
            <w:vMerge/>
            <w:shd w:val="clear" w:color="auto" w:fill="auto"/>
            <w:noWrap/>
            <w:vAlign w:val="center"/>
          </w:tcPr>
          <w:p w14:paraId="1263E526" w14:textId="77777777" w:rsidR="00535F60" w:rsidRPr="00BE7D17" w:rsidRDefault="00535F60" w:rsidP="00BE7D17">
            <w:pPr>
              <w:pStyle w:val="Mtab"/>
            </w:pPr>
          </w:p>
        </w:tc>
        <w:tc>
          <w:tcPr>
            <w:tcW w:w="939" w:type="dxa"/>
            <w:vMerge/>
            <w:shd w:val="clear" w:color="auto" w:fill="auto"/>
            <w:noWrap/>
            <w:vAlign w:val="center"/>
          </w:tcPr>
          <w:p w14:paraId="1D5A8C64" w14:textId="77777777" w:rsidR="00535F60" w:rsidRPr="00BE7D17" w:rsidRDefault="00535F60" w:rsidP="00BE7D17">
            <w:pPr>
              <w:pStyle w:val="Mtab"/>
            </w:pPr>
          </w:p>
        </w:tc>
      </w:tr>
    </w:tbl>
    <w:p w14:paraId="06DD3BC4" w14:textId="623E0B08" w:rsidR="00535F60" w:rsidRDefault="00535F60" w:rsidP="00182553">
      <w:pPr>
        <w:rPr>
          <w:rFonts w:ascii="Calibri" w:hAnsi="Calibri" w:cs="Calibri"/>
        </w:rPr>
      </w:pPr>
    </w:p>
    <w:p w14:paraId="013A1D6F" w14:textId="2D87D18A" w:rsidR="00BE7D17" w:rsidRDefault="00BE7D17" w:rsidP="00182553">
      <w:pPr>
        <w:rPr>
          <w:rFonts w:ascii="Calibri" w:hAnsi="Calibri" w:cs="Calibri"/>
        </w:rPr>
      </w:pPr>
    </w:p>
    <w:p w14:paraId="4E7E6709" w14:textId="6243A9AF" w:rsidR="00BE7D17" w:rsidRDefault="00BE7D17" w:rsidP="00182553">
      <w:pPr>
        <w:rPr>
          <w:rFonts w:ascii="Calibri" w:hAnsi="Calibri" w:cs="Calibri"/>
        </w:rPr>
      </w:pPr>
    </w:p>
    <w:p w14:paraId="58D185D3" w14:textId="77777777" w:rsidR="00BE7D17" w:rsidRPr="00DA54EE" w:rsidRDefault="00BE7D17" w:rsidP="00182553">
      <w:pPr>
        <w:rPr>
          <w:rFonts w:ascii="Calibri" w:hAnsi="Calibri" w:cs="Calibri"/>
        </w:rPr>
      </w:pPr>
    </w:p>
    <w:p w14:paraId="33C5D748" w14:textId="69897193" w:rsidR="008F466B" w:rsidRPr="008F466B" w:rsidRDefault="00182553" w:rsidP="008F466B">
      <w:pPr>
        <w:pStyle w:val="Mnag4"/>
        <w:rPr>
          <w:rFonts w:cs="Calibri"/>
          <w:b w:val="0"/>
        </w:rPr>
      </w:pPr>
      <w:r w:rsidRPr="00DA54EE">
        <w:rPr>
          <w:rFonts w:cs="Calibri"/>
          <w:b w:val="0"/>
        </w:rPr>
        <w:lastRenderedPageBreak/>
        <w:t>Oddziaływania projektu TPST subregion wałbrzyski na komponenty środowiska</w:t>
      </w:r>
    </w:p>
    <w:p w14:paraId="4CCE6089" w14:textId="71086448" w:rsidR="008F466B" w:rsidRPr="008F466B" w:rsidRDefault="008F466B" w:rsidP="008F466B">
      <w:pPr>
        <w:pStyle w:val="Legenda"/>
        <w:keepNext/>
        <w:rPr>
          <w:szCs w:val="24"/>
        </w:rPr>
      </w:pPr>
      <w:r>
        <w:t xml:space="preserve">Tabela </w:t>
      </w:r>
      <w:fldSimple w:instr=" SEQ Tabela \* ARABIC ">
        <w:r w:rsidR="00C37D2B">
          <w:rPr>
            <w:noProof/>
          </w:rPr>
          <w:t>53</w:t>
        </w:r>
      </w:fldSimple>
      <w:r>
        <w:t xml:space="preserve">. </w:t>
      </w:r>
      <w:r w:rsidRPr="00DA54EE">
        <w:t xml:space="preserve">Zakres wsparcia </w:t>
      </w:r>
      <w:r w:rsidRPr="00A87916">
        <w:rPr>
          <w:szCs w:val="24"/>
        </w:rPr>
        <w:t>TPST subregion wałbrzyski – typy operacji przewidziane do realizacji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Zakres wsparcia TPST subregion wałbrzyski – typy operacji przewidziane do realizacji"/>
        <w:tblDescription w:val="W tabeli wymienione zostały cele - społeczny, gospodarczy, środowiskowy dla TPST subregion wałbrzyski, dla których wskazano typy operacji i projektów przewidzianych do wsparcia"/>
      </w:tblPr>
      <w:tblGrid>
        <w:gridCol w:w="1551"/>
        <w:gridCol w:w="12397"/>
      </w:tblGrid>
      <w:tr w:rsidR="008F466B" w:rsidRPr="00E5239D" w14:paraId="7A0D6FBC" w14:textId="77777777" w:rsidTr="00F150A0">
        <w:trPr>
          <w:trHeight w:val="320"/>
          <w:tblHeader/>
        </w:trPr>
        <w:tc>
          <w:tcPr>
            <w:tcW w:w="556" w:type="pct"/>
            <w:shd w:val="clear" w:color="auto" w:fill="17365D" w:themeFill="text2" w:themeFillShade="BF"/>
            <w:hideMark/>
          </w:tcPr>
          <w:p w14:paraId="5E6B1992" w14:textId="77777777" w:rsidR="008F466B" w:rsidRPr="00E5239D" w:rsidRDefault="008F466B" w:rsidP="008F466B">
            <w:pPr>
              <w:pStyle w:val="Mtab"/>
            </w:pPr>
            <w:r w:rsidRPr="00E5239D">
              <w:t xml:space="preserve">Cel </w:t>
            </w:r>
            <w:r>
              <w:t>TPST</w:t>
            </w:r>
          </w:p>
        </w:tc>
        <w:tc>
          <w:tcPr>
            <w:tcW w:w="4444" w:type="pct"/>
            <w:shd w:val="clear" w:color="auto" w:fill="17365D" w:themeFill="text2" w:themeFillShade="BF"/>
          </w:tcPr>
          <w:p w14:paraId="4DC0D738" w14:textId="77777777" w:rsidR="008F466B" w:rsidRPr="00E5239D" w:rsidRDefault="008F466B" w:rsidP="008F466B">
            <w:pPr>
              <w:pStyle w:val="Mtab"/>
            </w:pPr>
            <w:r>
              <w:t>Typy operacji przewidziane do realizacji</w:t>
            </w:r>
          </w:p>
        </w:tc>
      </w:tr>
      <w:tr w:rsidR="008F466B" w:rsidRPr="00E5239D" w14:paraId="2A838265" w14:textId="77777777" w:rsidTr="00F150A0">
        <w:trPr>
          <w:trHeight w:val="1044"/>
        </w:trPr>
        <w:tc>
          <w:tcPr>
            <w:tcW w:w="556" w:type="pct"/>
            <w:vMerge w:val="restart"/>
          </w:tcPr>
          <w:p w14:paraId="70846AD1" w14:textId="77777777" w:rsidR="008F466B" w:rsidRPr="00A6114C" w:rsidRDefault="008F466B" w:rsidP="008F466B">
            <w:pPr>
              <w:pStyle w:val="Mtab"/>
            </w:pPr>
            <w:r>
              <w:rPr>
                <w:bCs/>
                <w:noProof/>
              </w:rPr>
              <w:t>Cel społeczny</w:t>
            </w:r>
          </w:p>
        </w:tc>
        <w:tc>
          <w:tcPr>
            <w:tcW w:w="4444" w:type="pct"/>
            <w:shd w:val="clear" w:color="auto" w:fill="auto"/>
            <w:vAlign w:val="center"/>
          </w:tcPr>
          <w:p w14:paraId="2302C6F1" w14:textId="77777777" w:rsidR="008F466B" w:rsidRPr="0043601F" w:rsidRDefault="008F466B" w:rsidP="008F466B">
            <w:pPr>
              <w:pStyle w:val="Mtab"/>
              <w:rPr>
                <w:noProof/>
              </w:rPr>
            </w:pPr>
            <w:r>
              <w:rPr>
                <w:bCs/>
                <w:noProof/>
              </w:rPr>
              <w:t xml:space="preserve">TPST SW S1 - </w:t>
            </w:r>
            <w:r w:rsidRPr="0043601F">
              <w:rPr>
                <w:noProof/>
              </w:rPr>
              <w:t>Usługi wsparcia dla osób wykluczonych lub zagrożonych wykluczeniem, dotkniętych negatywnymi skutkami transformacji:</w:t>
            </w:r>
          </w:p>
          <w:p w14:paraId="3C96DE7F" w14:textId="77777777" w:rsidR="008F466B" w:rsidRPr="0043601F" w:rsidRDefault="008F466B" w:rsidP="008F466B">
            <w:pPr>
              <w:pStyle w:val="Mtab"/>
              <w:rPr>
                <w:noProof/>
              </w:rPr>
            </w:pPr>
            <w:r w:rsidRPr="0043601F">
              <w:rPr>
                <w:noProof/>
              </w:rPr>
              <w:t>przeciwdziałanie wykluczeniu społecznemu osób znajdujących się w trudnej sytuacji na rynku pracy poprzez wykorzystanie potencjału podmiotów ekonomii społecznej,</w:t>
            </w:r>
          </w:p>
          <w:p w14:paraId="02E28AE7" w14:textId="77777777" w:rsidR="008F466B" w:rsidRPr="0043601F" w:rsidRDefault="008F466B" w:rsidP="008F466B">
            <w:pPr>
              <w:pStyle w:val="Mtab"/>
              <w:rPr>
                <w:noProof/>
              </w:rPr>
            </w:pPr>
            <w:r w:rsidRPr="0043601F">
              <w:rPr>
                <w:noProof/>
              </w:rPr>
              <w:t>zapobieganie wykluczeniu z rynku pracy osób zapewaniających opiekę osobom zależnym poprzez rozwój usług na potrzeby osób z niepełnosprawnością i osób starszych,</w:t>
            </w:r>
            <w:r>
              <w:rPr>
                <w:noProof/>
              </w:rPr>
              <w:t xml:space="preserve"> </w:t>
            </w:r>
            <w:r w:rsidRPr="007F46D2">
              <w:rPr>
                <w:noProof/>
              </w:rPr>
              <w:t>w tym poprzez wykorzystanie m. in. podmiotów ekonomii społecznej</w:t>
            </w:r>
            <w:r>
              <w:rPr>
                <w:noProof/>
              </w:rPr>
              <w:t>;</w:t>
            </w:r>
          </w:p>
          <w:p w14:paraId="47F76E73" w14:textId="77777777" w:rsidR="008F466B" w:rsidRPr="009E06AE" w:rsidRDefault="008F466B" w:rsidP="008F466B">
            <w:pPr>
              <w:pStyle w:val="Mtab"/>
              <w:rPr>
                <w:noProof/>
              </w:rPr>
            </w:pPr>
            <w:r w:rsidRPr="007F46D2">
              <w:rPr>
                <w:noProof/>
              </w:rPr>
              <w:t>usługi społeczne w ramach mieszkalnictwa wspomaganego i chronionego oraz wytchnieniowego</w:t>
            </w:r>
            <w:r>
              <w:rPr>
                <w:noProof/>
              </w:rPr>
              <w:t>;</w:t>
            </w:r>
          </w:p>
          <w:p w14:paraId="7A5503E6" w14:textId="77777777" w:rsidR="008F466B" w:rsidRPr="00253996" w:rsidRDefault="008F466B" w:rsidP="008F466B">
            <w:pPr>
              <w:pStyle w:val="Mtab"/>
              <w:rPr>
                <w:noProof/>
              </w:rPr>
            </w:pPr>
            <w:r w:rsidRPr="0043601F">
              <w:rPr>
                <w:noProof/>
              </w:rPr>
              <w:t>działania w zakresie promocji i edukacji spolecznej przygotowujące mieszkańców do zmieniających się priorytetów rozwojowych związanych z neutralnością klimatyczną i dekarbonizacją</w:t>
            </w:r>
            <w:r>
              <w:rPr>
                <w:noProof/>
              </w:rPr>
              <w:t xml:space="preserve">, </w:t>
            </w:r>
            <w:r w:rsidRPr="007F46D2">
              <w:rPr>
                <w:noProof/>
              </w:rPr>
              <w:t>w tym poprzez wykorzystanie m. in. potencjału organizacji pozarządowych</w:t>
            </w:r>
            <w:r>
              <w:rPr>
                <w:noProof/>
              </w:rPr>
              <w:t>.</w:t>
            </w:r>
          </w:p>
        </w:tc>
      </w:tr>
      <w:tr w:rsidR="008F466B" w:rsidRPr="00E5239D" w14:paraId="0DC2030F" w14:textId="77777777" w:rsidTr="00F150A0">
        <w:trPr>
          <w:trHeight w:val="1571"/>
        </w:trPr>
        <w:tc>
          <w:tcPr>
            <w:tcW w:w="556" w:type="pct"/>
            <w:vMerge/>
          </w:tcPr>
          <w:p w14:paraId="122E2FA4" w14:textId="77777777" w:rsidR="008F466B" w:rsidRPr="00A6114C" w:rsidRDefault="008F466B" w:rsidP="008F466B">
            <w:pPr>
              <w:pStyle w:val="Mtab"/>
              <w:rPr>
                <w:noProof/>
              </w:rPr>
            </w:pPr>
          </w:p>
        </w:tc>
        <w:tc>
          <w:tcPr>
            <w:tcW w:w="4444" w:type="pct"/>
            <w:shd w:val="clear" w:color="auto" w:fill="auto"/>
            <w:vAlign w:val="center"/>
          </w:tcPr>
          <w:p w14:paraId="10E65CFB" w14:textId="77777777" w:rsidR="008F466B" w:rsidRPr="00253996" w:rsidRDefault="008F466B" w:rsidP="008F466B">
            <w:pPr>
              <w:pStyle w:val="Mtab"/>
              <w:rPr>
                <w:noProof/>
              </w:rPr>
            </w:pPr>
            <w:r>
              <w:rPr>
                <w:bCs/>
                <w:noProof/>
              </w:rPr>
              <w:t xml:space="preserve">TPST SW S2 </w:t>
            </w:r>
            <w:r w:rsidRPr="00A6114C">
              <w:rPr>
                <w:noProof/>
              </w:rPr>
              <w:t xml:space="preserve"> </w:t>
            </w:r>
            <w:r>
              <w:rPr>
                <w:noProof/>
              </w:rPr>
              <w:t>P</w:t>
            </w:r>
            <w:r w:rsidRPr="00253996">
              <w:rPr>
                <w:noProof/>
              </w:rPr>
              <w:t>odnoszenie kompetencji niezbędnych dla sprostania zmieniającym się wymogom rynku pracy wynikającym z trwającej transformacji:</w:t>
            </w:r>
          </w:p>
          <w:p w14:paraId="7089B7B6" w14:textId="77777777" w:rsidR="008F466B" w:rsidRPr="0043601F" w:rsidRDefault="008F466B" w:rsidP="008F466B">
            <w:pPr>
              <w:pStyle w:val="Mtab"/>
              <w:rPr>
                <w:noProof/>
              </w:rPr>
            </w:pPr>
            <w:r w:rsidRPr="0043601F">
              <w:rPr>
                <w:noProof/>
              </w:rPr>
              <w:t>podnoszenie i doskonalenie kompetencji nauczycieli w zakresie kształcenia na rzecz zielonej transformacji,</w:t>
            </w:r>
          </w:p>
          <w:p w14:paraId="6E59B999" w14:textId="77777777" w:rsidR="008F466B" w:rsidRPr="0043601F" w:rsidRDefault="008F466B" w:rsidP="008F466B">
            <w:pPr>
              <w:pStyle w:val="Mtab"/>
              <w:rPr>
                <w:noProof/>
              </w:rPr>
            </w:pPr>
            <w:r w:rsidRPr="0043601F">
              <w:rPr>
                <w:noProof/>
              </w:rPr>
              <w:t>podnoszenie i zmiana kwalifikacji pracowników, w tym w związku z rozwojem rynku modernizacji energetycznej, GOZ, technologii cyfrowych,</w:t>
            </w:r>
          </w:p>
          <w:p w14:paraId="033225C9" w14:textId="77777777" w:rsidR="008F466B" w:rsidRPr="0043601F" w:rsidRDefault="008F466B" w:rsidP="008F466B">
            <w:pPr>
              <w:pStyle w:val="Mtab"/>
              <w:rPr>
                <w:noProof/>
              </w:rPr>
            </w:pPr>
            <w:r w:rsidRPr="0043601F">
              <w:rPr>
                <w:noProof/>
              </w:rPr>
              <w:t xml:space="preserve">wsparcie budowy kompetencji kluczowych dla dywersyfikowanej gospodarki, w tym staże dla uczniów szkół zawodowych realizowane u pracodawców, </w:t>
            </w:r>
          </w:p>
          <w:p w14:paraId="35E04598" w14:textId="77777777" w:rsidR="008F466B" w:rsidRPr="0043601F" w:rsidRDefault="008F466B" w:rsidP="008F466B">
            <w:pPr>
              <w:pStyle w:val="Mtab"/>
              <w:rPr>
                <w:noProof/>
              </w:rPr>
            </w:pPr>
            <w:r w:rsidRPr="0043601F">
              <w:rPr>
                <w:noProof/>
              </w:rPr>
              <w:t>rozwój kształcenia zawodowego dostosowanego do potrzeb rynku pracy, w szczególności w zakresie kompetencji związanych z nowymi technologiami, OZE, efektywnością energetyczną, GOZ i wpisujących się w branże RIS DŚ,</w:t>
            </w:r>
          </w:p>
          <w:p w14:paraId="77DAAD30" w14:textId="77777777" w:rsidR="008F466B" w:rsidRPr="0043601F" w:rsidRDefault="008F466B" w:rsidP="008F466B">
            <w:pPr>
              <w:pStyle w:val="Mtab"/>
              <w:rPr>
                <w:noProof/>
              </w:rPr>
            </w:pPr>
            <w:r w:rsidRPr="0043601F">
              <w:rPr>
                <w:noProof/>
              </w:rPr>
              <w:t>podnoszenie i zmiana kwalifikacji osób chcących kształcić się z własnej inicjatywy (LLL),</w:t>
            </w:r>
          </w:p>
          <w:p w14:paraId="1B32FA88" w14:textId="77777777" w:rsidR="008F466B" w:rsidRPr="00253996" w:rsidRDefault="008F466B" w:rsidP="008F466B">
            <w:pPr>
              <w:pStyle w:val="Mtab"/>
              <w:rPr>
                <w:noProof/>
              </w:rPr>
            </w:pPr>
            <w:r w:rsidRPr="0043601F">
              <w:rPr>
                <w:noProof/>
              </w:rPr>
              <w:t>rozwój kształcenia na rzecz zielonej transformacji na każdym etapie edukacji (edukacja przedszkolna, edukacja podstawowa i ponadpodstawowa),</w:t>
            </w:r>
          </w:p>
        </w:tc>
      </w:tr>
      <w:tr w:rsidR="008F466B" w:rsidRPr="00E5239D" w14:paraId="613E6E64" w14:textId="77777777" w:rsidTr="00F150A0">
        <w:trPr>
          <w:trHeight w:val="668"/>
        </w:trPr>
        <w:tc>
          <w:tcPr>
            <w:tcW w:w="556" w:type="pct"/>
            <w:vMerge/>
          </w:tcPr>
          <w:p w14:paraId="66FC0D25" w14:textId="77777777" w:rsidR="008F466B" w:rsidRPr="00A6114C" w:rsidRDefault="008F466B" w:rsidP="008F466B">
            <w:pPr>
              <w:pStyle w:val="Mtab"/>
              <w:rPr>
                <w:noProof/>
              </w:rPr>
            </w:pPr>
          </w:p>
        </w:tc>
        <w:tc>
          <w:tcPr>
            <w:tcW w:w="4444" w:type="pct"/>
            <w:shd w:val="clear" w:color="auto" w:fill="auto"/>
            <w:vAlign w:val="center"/>
          </w:tcPr>
          <w:p w14:paraId="6E913535" w14:textId="77777777" w:rsidR="008F466B" w:rsidRPr="003F3B7E" w:rsidRDefault="008F466B" w:rsidP="008F466B">
            <w:pPr>
              <w:pStyle w:val="Mtab"/>
              <w:rPr>
                <w:rFonts w:cs="Calibri"/>
                <w:color w:val="000000"/>
              </w:rPr>
            </w:pPr>
            <w:r>
              <w:rPr>
                <w:bCs/>
                <w:noProof/>
              </w:rPr>
              <w:t>TPST SW S3</w:t>
            </w:r>
            <w:r w:rsidRPr="00A6114C">
              <w:rPr>
                <w:bCs/>
                <w:noProof/>
              </w:rPr>
              <w:t xml:space="preserve"> </w:t>
            </w:r>
            <w:r>
              <w:rPr>
                <w:bCs/>
                <w:noProof/>
              </w:rPr>
              <w:t>- W</w:t>
            </w:r>
            <w:r w:rsidRPr="00A504FB">
              <w:rPr>
                <w:noProof/>
              </w:rPr>
              <w:t>sparcie infrastruktury na rzecz kształcenia i wykluczenia społecznego:</w:t>
            </w:r>
            <w:r w:rsidRPr="003F3B7E">
              <w:rPr>
                <w:rFonts w:cs="Calibri"/>
                <w:color w:val="000000"/>
              </w:rPr>
              <w:t xml:space="preserve"> </w:t>
            </w:r>
          </w:p>
          <w:p w14:paraId="53B31A41" w14:textId="77777777" w:rsidR="008F466B" w:rsidRPr="0043601F" w:rsidRDefault="008F466B" w:rsidP="008F466B">
            <w:pPr>
              <w:pStyle w:val="Mtab"/>
              <w:rPr>
                <w:noProof/>
              </w:rPr>
            </w:pPr>
            <w:r w:rsidRPr="0043601F">
              <w:rPr>
                <w:noProof/>
              </w:rPr>
              <w:t>poprawa dostępności i jakości infrastruktury edukacyjnej, podstawowej, średniej, szkolnictwa zawodowego i technicznego służącej kształceniu zawodów związanych z transformacją energetyczną i gospodarczą,</w:t>
            </w:r>
          </w:p>
          <w:p w14:paraId="19030DF3" w14:textId="77777777" w:rsidR="008F466B" w:rsidRPr="0043601F" w:rsidRDefault="008F466B" w:rsidP="008F466B">
            <w:pPr>
              <w:pStyle w:val="Mtab"/>
              <w:rPr>
                <w:noProof/>
              </w:rPr>
            </w:pPr>
            <w:r w:rsidRPr="0043601F">
              <w:rPr>
                <w:noProof/>
              </w:rPr>
              <w:t>rozwój infrastruktury mieszkalnictwa wspomaganego i chronionego</w:t>
            </w:r>
            <w:r>
              <w:rPr>
                <w:noProof/>
              </w:rPr>
              <w:t xml:space="preserve"> </w:t>
            </w:r>
            <w:r w:rsidRPr="007F46D2">
              <w:rPr>
                <w:noProof/>
              </w:rPr>
              <w:t>oraz wytchnieniowego</w:t>
            </w:r>
            <w:r>
              <w:rPr>
                <w:noProof/>
              </w:rPr>
              <w:t>;</w:t>
            </w:r>
          </w:p>
          <w:p w14:paraId="253AF10E" w14:textId="77777777" w:rsidR="008F466B" w:rsidRPr="0043601F" w:rsidRDefault="008F466B" w:rsidP="008F466B">
            <w:pPr>
              <w:pStyle w:val="Mtab"/>
              <w:rPr>
                <w:bCs/>
                <w:noProof/>
              </w:rPr>
            </w:pPr>
            <w:r w:rsidRPr="0043601F">
              <w:rPr>
                <w:noProof/>
              </w:rPr>
              <w:t>rozwój zdeinstytucjonalizowanych form opieki nad osobami  niesamodzielnymi</w:t>
            </w:r>
            <w:r>
              <w:rPr>
                <w:noProof/>
              </w:rPr>
              <w:t xml:space="preserve">, </w:t>
            </w:r>
            <w:r w:rsidRPr="007F46D2">
              <w:rPr>
                <w:noProof/>
              </w:rPr>
              <w:t>w tym poprzez wykorzystanie m. in. potencjału podmiotów ekonomii społecznej</w:t>
            </w:r>
            <w:r>
              <w:rPr>
                <w:noProof/>
              </w:rPr>
              <w:t>.</w:t>
            </w:r>
          </w:p>
        </w:tc>
      </w:tr>
      <w:tr w:rsidR="008F466B" w:rsidRPr="00E5239D" w14:paraId="18EC93C9" w14:textId="77777777" w:rsidTr="00F150A0">
        <w:trPr>
          <w:trHeight w:val="442"/>
        </w:trPr>
        <w:tc>
          <w:tcPr>
            <w:tcW w:w="556" w:type="pct"/>
            <w:vMerge w:val="restart"/>
          </w:tcPr>
          <w:p w14:paraId="331DD708" w14:textId="77777777" w:rsidR="008F466B" w:rsidRPr="0043601F" w:rsidRDefault="008F466B" w:rsidP="008F466B">
            <w:pPr>
              <w:pStyle w:val="Mtab"/>
              <w:rPr>
                <w:bCs/>
              </w:rPr>
            </w:pPr>
            <w:r w:rsidRPr="0043601F">
              <w:rPr>
                <w:bCs/>
              </w:rPr>
              <w:t>Cel gospodarczy</w:t>
            </w:r>
          </w:p>
        </w:tc>
        <w:tc>
          <w:tcPr>
            <w:tcW w:w="4444" w:type="pct"/>
            <w:shd w:val="clear" w:color="auto" w:fill="auto"/>
          </w:tcPr>
          <w:p w14:paraId="1ACF2C8B" w14:textId="77777777" w:rsidR="008F466B" w:rsidRPr="00A6114C" w:rsidRDefault="008F466B" w:rsidP="008F466B">
            <w:pPr>
              <w:pStyle w:val="Mtab"/>
            </w:pPr>
            <w:r>
              <w:rPr>
                <w:bCs/>
                <w:noProof/>
              </w:rPr>
              <w:t>TPST SW G1</w:t>
            </w:r>
            <w:r w:rsidRPr="00A6114C">
              <w:rPr>
                <w:bCs/>
                <w:noProof/>
              </w:rPr>
              <w:t xml:space="preserve"> </w:t>
            </w:r>
            <w:r>
              <w:rPr>
                <w:bCs/>
                <w:noProof/>
              </w:rPr>
              <w:t xml:space="preserve">- </w:t>
            </w:r>
            <w:r w:rsidRPr="0043601F">
              <w:rPr>
                <w:noProof/>
              </w:rPr>
              <w:t>Wsparcie dotacyjne w inwestycje MŚP w szczególności mające na celu tworzenie nowych miejsc pracy, w tym wsparcie w zakresie dywersyfikacji i unowocześnienia działalności dla firm, ściśle powiązanej z celami procesu transformacji subregionu.</w:t>
            </w:r>
          </w:p>
        </w:tc>
      </w:tr>
      <w:tr w:rsidR="008F466B" w:rsidRPr="00E5239D" w14:paraId="4407723F" w14:textId="77777777" w:rsidTr="00F150A0">
        <w:trPr>
          <w:trHeight w:val="61"/>
        </w:trPr>
        <w:tc>
          <w:tcPr>
            <w:tcW w:w="556" w:type="pct"/>
            <w:vMerge/>
          </w:tcPr>
          <w:p w14:paraId="46EE3DD7" w14:textId="77777777" w:rsidR="008F466B" w:rsidRPr="00A6114C" w:rsidRDefault="008F466B" w:rsidP="008F466B">
            <w:pPr>
              <w:pStyle w:val="Mtab"/>
            </w:pPr>
          </w:p>
        </w:tc>
        <w:tc>
          <w:tcPr>
            <w:tcW w:w="4444" w:type="pct"/>
            <w:shd w:val="clear" w:color="auto" w:fill="auto"/>
          </w:tcPr>
          <w:p w14:paraId="3CC7474F" w14:textId="77777777" w:rsidR="008F466B" w:rsidRPr="00446D82" w:rsidRDefault="008F466B" w:rsidP="008F466B">
            <w:pPr>
              <w:pStyle w:val="Mtab"/>
              <w:rPr>
                <w:rFonts w:cs="Calibri"/>
              </w:rPr>
            </w:pPr>
            <w:r>
              <w:rPr>
                <w:bCs/>
                <w:noProof/>
              </w:rPr>
              <w:t>TPST SW G2</w:t>
            </w:r>
            <w:r w:rsidRPr="00A6114C">
              <w:rPr>
                <w:bCs/>
                <w:noProof/>
              </w:rPr>
              <w:t xml:space="preserve"> </w:t>
            </w:r>
            <w:r>
              <w:rPr>
                <w:bCs/>
                <w:noProof/>
              </w:rPr>
              <w:t xml:space="preserve">- </w:t>
            </w:r>
            <w:r w:rsidRPr="0043601F">
              <w:rPr>
                <w:noProof/>
              </w:rPr>
              <w:t>Wsparcie dotacyjne w inwestycje MŚP przyczyniające się do ograniczania emisji gazów cieplarnianych i dekarbonizacji, wdrażania rozwiązań GOZ, zmniejszania energochłonności procesów i usług.</w:t>
            </w:r>
          </w:p>
        </w:tc>
      </w:tr>
      <w:tr w:rsidR="008F466B" w:rsidRPr="00E5239D" w14:paraId="349D9C3A" w14:textId="77777777" w:rsidTr="00F150A0">
        <w:trPr>
          <w:trHeight w:val="61"/>
        </w:trPr>
        <w:tc>
          <w:tcPr>
            <w:tcW w:w="556" w:type="pct"/>
            <w:vMerge/>
          </w:tcPr>
          <w:p w14:paraId="6CB6BED7" w14:textId="77777777" w:rsidR="008F466B" w:rsidRPr="00A6114C" w:rsidRDefault="008F466B" w:rsidP="008F466B">
            <w:pPr>
              <w:pStyle w:val="Mtab"/>
            </w:pPr>
          </w:p>
        </w:tc>
        <w:tc>
          <w:tcPr>
            <w:tcW w:w="4444" w:type="pct"/>
            <w:shd w:val="clear" w:color="auto" w:fill="auto"/>
          </w:tcPr>
          <w:p w14:paraId="39C423C9" w14:textId="77777777" w:rsidR="008F466B" w:rsidRPr="0043601F" w:rsidRDefault="008F466B" w:rsidP="008F466B">
            <w:pPr>
              <w:pStyle w:val="Mtab"/>
            </w:pPr>
            <w:r w:rsidRPr="0043601F">
              <w:rPr>
                <w:bCs/>
                <w:noProof/>
              </w:rPr>
              <w:t>TPST SW G3</w:t>
            </w:r>
            <w:r w:rsidRPr="0043601F">
              <w:rPr>
                <w:noProof/>
              </w:rPr>
              <w:t xml:space="preserve"> </w:t>
            </w:r>
            <w:r>
              <w:rPr>
                <w:noProof/>
              </w:rPr>
              <w:t xml:space="preserve">- </w:t>
            </w:r>
            <w:r w:rsidRPr="0043601F">
              <w:rPr>
                <w:noProof/>
              </w:rPr>
              <w:t>Doradztwo dla firm w zakresie audytów energetycznych oraz technologicznych w kierunku rozwoju GOZ i transformacji cyfrowej (jako część projektów inwestycyjnych)</w:t>
            </w:r>
          </w:p>
        </w:tc>
      </w:tr>
      <w:tr w:rsidR="008F466B" w:rsidRPr="00E5239D" w14:paraId="70DF75C5" w14:textId="77777777" w:rsidTr="00F150A0">
        <w:trPr>
          <w:trHeight w:val="60"/>
        </w:trPr>
        <w:tc>
          <w:tcPr>
            <w:tcW w:w="556" w:type="pct"/>
            <w:vMerge/>
          </w:tcPr>
          <w:p w14:paraId="1D7F3E7B" w14:textId="77777777" w:rsidR="008F466B" w:rsidRPr="00A6114C" w:rsidRDefault="008F466B" w:rsidP="008F466B">
            <w:pPr>
              <w:pStyle w:val="Mtab"/>
            </w:pPr>
          </w:p>
        </w:tc>
        <w:tc>
          <w:tcPr>
            <w:tcW w:w="4444" w:type="pct"/>
            <w:shd w:val="clear" w:color="auto" w:fill="auto"/>
          </w:tcPr>
          <w:p w14:paraId="358CAD41" w14:textId="77777777" w:rsidR="008F466B" w:rsidRPr="00AA0F5E" w:rsidRDefault="008F466B" w:rsidP="008F466B">
            <w:pPr>
              <w:pStyle w:val="Mtab"/>
            </w:pPr>
            <w:r>
              <w:rPr>
                <w:bCs/>
                <w:noProof/>
              </w:rPr>
              <w:t xml:space="preserve">TPST SW G4 - </w:t>
            </w:r>
            <w:r w:rsidRPr="0043601F">
              <w:rPr>
                <w:noProof/>
              </w:rPr>
              <w:t>Zwiększanie endogenicznego potencjału regionu w zakresie zrównoważonej turystyki obejmujące m. in. tworzenie miejsc pracy, modernizację w kierunku efektu dekarbonizacji i wdrażania zielonych technologii</w:t>
            </w:r>
          </w:p>
        </w:tc>
      </w:tr>
      <w:tr w:rsidR="008F466B" w:rsidRPr="00E5239D" w14:paraId="242E2C23" w14:textId="77777777" w:rsidTr="00F150A0">
        <w:trPr>
          <w:trHeight w:val="60"/>
        </w:trPr>
        <w:tc>
          <w:tcPr>
            <w:tcW w:w="556" w:type="pct"/>
            <w:vMerge/>
          </w:tcPr>
          <w:p w14:paraId="47B5FAA1" w14:textId="77777777" w:rsidR="008F466B" w:rsidRPr="00E5239D" w:rsidRDefault="008F466B" w:rsidP="008F466B">
            <w:pPr>
              <w:pStyle w:val="Mtab"/>
            </w:pPr>
          </w:p>
        </w:tc>
        <w:tc>
          <w:tcPr>
            <w:tcW w:w="4444" w:type="pct"/>
            <w:shd w:val="clear" w:color="auto" w:fill="auto"/>
          </w:tcPr>
          <w:p w14:paraId="2B5CDA44" w14:textId="77777777" w:rsidR="008F466B" w:rsidRPr="007130BE" w:rsidRDefault="008F466B" w:rsidP="008F466B">
            <w:pPr>
              <w:pStyle w:val="Mtab"/>
            </w:pPr>
            <w:r>
              <w:rPr>
                <w:bCs/>
                <w:noProof/>
              </w:rPr>
              <w:t>TPST PZ G5</w:t>
            </w:r>
            <w:r>
              <w:rPr>
                <w:bCs/>
              </w:rPr>
              <w:t xml:space="preserve"> </w:t>
            </w:r>
            <w:r>
              <w:t>I</w:t>
            </w:r>
            <w:r w:rsidRPr="007130BE">
              <w:t>nwestycje w tworzenie nowych przedsiębiorstw, w tym start-</w:t>
            </w:r>
            <w:proofErr w:type="spellStart"/>
            <w:r w:rsidRPr="007130BE">
              <w:t>upów</w:t>
            </w:r>
            <w:proofErr w:type="spellEnd"/>
            <w:r w:rsidRPr="007130BE">
              <w:t xml:space="preserve"> poprzez wsparcie dotacyjno-doradcze na rozpoczęcie działalności gospodarczej.</w:t>
            </w:r>
          </w:p>
        </w:tc>
      </w:tr>
      <w:tr w:rsidR="008F466B" w:rsidRPr="00E5239D" w14:paraId="42A965E9" w14:textId="77777777" w:rsidTr="00F150A0">
        <w:trPr>
          <w:trHeight w:val="60"/>
        </w:trPr>
        <w:tc>
          <w:tcPr>
            <w:tcW w:w="556" w:type="pct"/>
            <w:vMerge/>
          </w:tcPr>
          <w:p w14:paraId="1A5FEE7E" w14:textId="77777777" w:rsidR="008F466B" w:rsidRPr="00E5239D" w:rsidRDefault="008F466B" w:rsidP="008F466B">
            <w:pPr>
              <w:pStyle w:val="Mtab"/>
            </w:pPr>
          </w:p>
        </w:tc>
        <w:tc>
          <w:tcPr>
            <w:tcW w:w="4444" w:type="pct"/>
            <w:shd w:val="clear" w:color="auto" w:fill="auto"/>
          </w:tcPr>
          <w:p w14:paraId="6D4D1EF4" w14:textId="77777777" w:rsidR="008F466B" w:rsidRPr="00A6114C" w:rsidRDefault="008F466B" w:rsidP="008F466B">
            <w:pPr>
              <w:pStyle w:val="Mtab"/>
            </w:pPr>
            <w:r>
              <w:rPr>
                <w:bCs/>
                <w:noProof/>
              </w:rPr>
              <w:t>TPST PZ G6</w:t>
            </w:r>
            <w:r w:rsidRPr="00A6114C">
              <w:rPr>
                <w:bCs/>
                <w:noProof/>
              </w:rPr>
              <w:t xml:space="preserve"> </w:t>
            </w:r>
            <w:r>
              <w:rPr>
                <w:bCs/>
                <w:noProof/>
              </w:rPr>
              <w:t>I</w:t>
            </w:r>
            <w:proofErr w:type="spellStart"/>
            <w:r w:rsidRPr="00A6114C">
              <w:t>nwestycje</w:t>
            </w:r>
            <w:proofErr w:type="spellEnd"/>
            <w:r w:rsidRPr="00A6114C">
              <w:t xml:space="preserve"> w</w:t>
            </w:r>
            <w:r>
              <w:t xml:space="preserve"> </w:t>
            </w:r>
            <w:r w:rsidRPr="00A6114C">
              <w:t>B+R oraz wdrażanie innowacji zwiększających potencjał dolnośląskich inteligentnych specjalizacji.</w:t>
            </w:r>
          </w:p>
        </w:tc>
      </w:tr>
      <w:tr w:rsidR="008F466B" w:rsidRPr="00E5239D" w14:paraId="2144E9E3" w14:textId="77777777" w:rsidTr="00F150A0">
        <w:trPr>
          <w:trHeight w:val="60"/>
        </w:trPr>
        <w:tc>
          <w:tcPr>
            <w:tcW w:w="556" w:type="pct"/>
            <w:vMerge/>
          </w:tcPr>
          <w:p w14:paraId="77B76B71" w14:textId="77777777" w:rsidR="008F466B" w:rsidRPr="00E5239D" w:rsidRDefault="008F466B" w:rsidP="008F466B">
            <w:pPr>
              <w:pStyle w:val="Mtab"/>
            </w:pPr>
          </w:p>
        </w:tc>
        <w:tc>
          <w:tcPr>
            <w:tcW w:w="4444" w:type="pct"/>
            <w:shd w:val="clear" w:color="auto" w:fill="auto"/>
          </w:tcPr>
          <w:p w14:paraId="52A1B90C" w14:textId="77777777" w:rsidR="008F466B" w:rsidRPr="00A6114C" w:rsidRDefault="008F466B" w:rsidP="008F466B">
            <w:pPr>
              <w:pStyle w:val="Mtab"/>
            </w:pPr>
            <w:r>
              <w:rPr>
                <w:bCs/>
                <w:noProof/>
              </w:rPr>
              <w:t>TPST PZ G7</w:t>
            </w:r>
            <w:r w:rsidRPr="00A6114C">
              <w:rPr>
                <w:bCs/>
                <w:noProof/>
              </w:rPr>
              <w:t xml:space="preserve"> </w:t>
            </w:r>
            <w:r w:rsidRPr="00A6114C">
              <w:t>Wsparcie powstawania centrów i działów badawczo- naukowych przedsiębiorstw w celu tworzenia wysokiej jakości miejsc pracy w regionie dotkniętym transformacją (jako towarzyszącym projektom B+R).</w:t>
            </w:r>
          </w:p>
        </w:tc>
      </w:tr>
      <w:tr w:rsidR="008F466B" w:rsidRPr="00E5239D" w14:paraId="5D3BC369" w14:textId="77777777" w:rsidTr="00F150A0">
        <w:trPr>
          <w:trHeight w:val="60"/>
        </w:trPr>
        <w:tc>
          <w:tcPr>
            <w:tcW w:w="556" w:type="pct"/>
            <w:vMerge/>
          </w:tcPr>
          <w:p w14:paraId="6BCD6BD9" w14:textId="77777777" w:rsidR="008F466B" w:rsidRPr="00E5239D" w:rsidRDefault="008F466B" w:rsidP="008F466B">
            <w:pPr>
              <w:pStyle w:val="Mtab"/>
            </w:pPr>
          </w:p>
        </w:tc>
        <w:tc>
          <w:tcPr>
            <w:tcW w:w="4444" w:type="pct"/>
            <w:shd w:val="clear" w:color="auto" w:fill="auto"/>
          </w:tcPr>
          <w:p w14:paraId="42AF617D" w14:textId="77777777" w:rsidR="008F466B" w:rsidRPr="00A6114C" w:rsidRDefault="008F466B" w:rsidP="008F466B">
            <w:pPr>
              <w:pStyle w:val="Mtab"/>
            </w:pPr>
            <w:r>
              <w:rPr>
                <w:bCs/>
                <w:noProof/>
              </w:rPr>
              <w:t>TPST SW G8</w:t>
            </w:r>
            <w:r w:rsidRPr="00A6114C">
              <w:rPr>
                <w:bCs/>
                <w:noProof/>
              </w:rPr>
              <w:t xml:space="preserve"> </w:t>
            </w:r>
            <w:r w:rsidRPr="0043601F">
              <w:rPr>
                <w:noProof/>
              </w:rPr>
              <w:t>Rozwój hubów technologicznych i inkubatorów przedsiębiorczości oraz stref aktywności gospodarczej i infrastruktury biznesowej dla MŚP, w szczególności poprzez zagospodarowanie budynków pogórniczych, terenów pokopalnianych oraz poprzemysłowych</w:t>
            </w:r>
          </w:p>
        </w:tc>
      </w:tr>
      <w:tr w:rsidR="008F466B" w:rsidRPr="00E5239D" w14:paraId="22544EB4" w14:textId="77777777" w:rsidTr="00F150A0">
        <w:trPr>
          <w:trHeight w:val="60"/>
        </w:trPr>
        <w:tc>
          <w:tcPr>
            <w:tcW w:w="556" w:type="pct"/>
            <w:vMerge/>
          </w:tcPr>
          <w:p w14:paraId="58C48C87" w14:textId="77777777" w:rsidR="008F466B" w:rsidRPr="00E5239D" w:rsidRDefault="008F466B" w:rsidP="008F466B">
            <w:pPr>
              <w:pStyle w:val="Mtab"/>
            </w:pPr>
          </w:p>
        </w:tc>
        <w:tc>
          <w:tcPr>
            <w:tcW w:w="4444" w:type="pct"/>
            <w:shd w:val="clear" w:color="auto" w:fill="auto"/>
          </w:tcPr>
          <w:p w14:paraId="074FFAC7" w14:textId="77777777" w:rsidR="008F466B" w:rsidRPr="00A6114C" w:rsidRDefault="008F466B" w:rsidP="008F466B">
            <w:pPr>
              <w:pStyle w:val="Mtab"/>
            </w:pPr>
            <w:r>
              <w:rPr>
                <w:bCs/>
                <w:noProof/>
              </w:rPr>
              <w:t>TPST SW G9</w:t>
            </w:r>
            <w:r w:rsidRPr="00A6114C">
              <w:rPr>
                <w:bCs/>
              </w:rPr>
              <w:t xml:space="preserve"> </w:t>
            </w:r>
            <w:r w:rsidRPr="00A6114C">
              <w:t>Inwestycje w infrastrukturę przedsiębiorstw ciepłowniczych, w tym sieci ciepłowniczych prowadzące do zmiany źródeł energii i ciepła na OZE oraz ograniczania emisji gazów cieplarnianych.</w:t>
            </w:r>
          </w:p>
        </w:tc>
      </w:tr>
      <w:tr w:rsidR="008F466B" w:rsidRPr="00E5239D" w14:paraId="6AB1F1E9" w14:textId="77777777" w:rsidTr="00F150A0">
        <w:trPr>
          <w:trHeight w:val="368"/>
        </w:trPr>
        <w:tc>
          <w:tcPr>
            <w:tcW w:w="556" w:type="pct"/>
            <w:vMerge w:val="restart"/>
          </w:tcPr>
          <w:p w14:paraId="175C21E4" w14:textId="77777777" w:rsidR="008F466B" w:rsidRPr="00A6114C" w:rsidRDefault="008F466B" w:rsidP="008F466B">
            <w:pPr>
              <w:pStyle w:val="Mtab"/>
            </w:pPr>
            <w:r>
              <w:rPr>
                <w:bCs/>
                <w:noProof/>
              </w:rPr>
              <w:t>Cel środowiskowy</w:t>
            </w:r>
          </w:p>
        </w:tc>
        <w:tc>
          <w:tcPr>
            <w:tcW w:w="4444" w:type="pct"/>
            <w:shd w:val="clear" w:color="auto" w:fill="auto"/>
            <w:vAlign w:val="center"/>
          </w:tcPr>
          <w:p w14:paraId="448CDAC8" w14:textId="77777777" w:rsidR="008F466B" w:rsidRPr="00255BCC" w:rsidRDefault="008F466B" w:rsidP="008F466B">
            <w:pPr>
              <w:pStyle w:val="Mtab"/>
              <w:rPr>
                <w:iCs/>
                <w:noProof/>
                <w:highlight w:val="yellow"/>
              </w:rPr>
            </w:pPr>
            <w:r>
              <w:rPr>
                <w:bCs/>
                <w:noProof/>
              </w:rPr>
              <w:t>TPST SW Ś1</w:t>
            </w:r>
            <w:r w:rsidRPr="00A6114C">
              <w:rPr>
                <w:bCs/>
              </w:rPr>
              <w:t xml:space="preserve"> </w:t>
            </w:r>
            <w:r w:rsidRPr="0043601F">
              <w:t>Gruntowna termomodernizacja budynków publicznych i mieszkalnych, w szczególności w zakresie ograniczania ubóstwa energetycznego, wraz z wymianą źródeł ciepła i instalacją urządzeń OZE, wymianą/modernizacją instalacji CO i CWU czy podłączeniem do sieci ciepłowniczej/chłodniczej.</w:t>
            </w:r>
          </w:p>
        </w:tc>
      </w:tr>
      <w:tr w:rsidR="008F466B" w:rsidRPr="00E5239D" w14:paraId="75E9D7CB" w14:textId="77777777" w:rsidTr="00F150A0">
        <w:trPr>
          <w:trHeight w:val="226"/>
        </w:trPr>
        <w:tc>
          <w:tcPr>
            <w:tcW w:w="556" w:type="pct"/>
            <w:vMerge/>
          </w:tcPr>
          <w:p w14:paraId="479A6DE2" w14:textId="77777777" w:rsidR="008F466B" w:rsidRPr="00A6114C" w:rsidRDefault="008F466B" w:rsidP="008F466B">
            <w:pPr>
              <w:pStyle w:val="Mtab"/>
            </w:pPr>
          </w:p>
        </w:tc>
        <w:tc>
          <w:tcPr>
            <w:tcW w:w="4444" w:type="pct"/>
            <w:shd w:val="clear" w:color="auto" w:fill="auto"/>
            <w:vAlign w:val="center"/>
          </w:tcPr>
          <w:p w14:paraId="0A7642B5" w14:textId="77777777" w:rsidR="008F466B" w:rsidRPr="00255BCC" w:rsidRDefault="008F466B" w:rsidP="008F466B">
            <w:pPr>
              <w:pStyle w:val="Mtab"/>
              <w:rPr>
                <w:noProof/>
                <w:highlight w:val="yellow"/>
              </w:rPr>
            </w:pPr>
            <w:r>
              <w:rPr>
                <w:bCs/>
                <w:noProof/>
              </w:rPr>
              <w:t>TPST SW Ś2</w:t>
            </w:r>
            <w:r w:rsidRPr="00A6114C">
              <w:rPr>
                <w:bCs/>
              </w:rPr>
              <w:t xml:space="preserve"> </w:t>
            </w:r>
            <w:r>
              <w:rPr>
                <w:bCs/>
              </w:rPr>
              <w:t xml:space="preserve">- </w:t>
            </w:r>
            <w:r w:rsidRPr="0043601F">
              <w:t>Tworzenie zielonych dachów, ogrodów wertykalnych, instalację systemów do gromadzenia i wykorzystania wody deszczowej oraz usuwanie barier architektonicznych/infrastrukturalnych.</w:t>
            </w:r>
          </w:p>
        </w:tc>
      </w:tr>
      <w:tr w:rsidR="008F466B" w:rsidRPr="00E5239D" w14:paraId="08C06238" w14:textId="77777777" w:rsidTr="00F150A0">
        <w:trPr>
          <w:trHeight w:val="174"/>
        </w:trPr>
        <w:tc>
          <w:tcPr>
            <w:tcW w:w="556" w:type="pct"/>
            <w:vMerge/>
          </w:tcPr>
          <w:p w14:paraId="27086FDF" w14:textId="77777777" w:rsidR="008F466B" w:rsidRPr="00A6114C" w:rsidRDefault="008F466B" w:rsidP="008F466B">
            <w:pPr>
              <w:pStyle w:val="Mtab"/>
            </w:pPr>
          </w:p>
        </w:tc>
        <w:tc>
          <w:tcPr>
            <w:tcW w:w="4444" w:type="pct"/>
            <w:shd w:val="clear" w:color="auto" w:fill="auto"/>
            <w:vAlign w:val="center"/>
          </w:tcPr>
          <w:p w14:paraId="09B891DC" w14:textId="77777777" w:rsidR="008F466B" w:rsidRPr="00A6114C" w:rsidRDefault="008F466B" w:rsidP="008F466B">
            <w:pPr>
              <w:pStyle w:val="Mtab"/>
              <w:rPr>
                <w:noProof/>
              </w:rPr>
            </w:pPr>
            <w:r>
              <w:rPr>
                <w:bCs/>
                <w:noProof/>
              </w:rPr>
              <w:t xml:space="preserve">TPST SW </w:t>
            </w:r>
            <w:r w:rsidRPr="0043601F">
              <w:rPr>
                <w:bCs/>
                <w:noProof/>
              </w:rPr>
              <w:t xml:space="preserve">Ś3 </w:t>
            </w:r>
            <w:r w:rsidRPr="0043601F">
              <w:rPr>
                <w:noProof/>
              </w:rPr>
              <w:t>- Wsparcie inwestycji w alternatywne źródła energii (w tym instalacje PV i pompy ciepła) i efektywność energetyczną także w zakresie prosumenckim dla indywidualnych instalacji OZE oraz  magazynów energii</w:t>
            </w:r>
          </w:p>
        </w:tc>
      </w:tr>
      <w:tr w:rsidR="008F466B" w:rsidRPr="00E5239D" w14:paraId="1B1DB028" w14:textId="77777777" w:rsidTr="00F150A0">
        <w:trPr>
          <w:trHeight w:val="174"/>
        </w:trPr>
        <w:tc>
          <w:tcPr>
            <w:tcW w:w="556" w:type="pct"/>
            <w:vMerge/>
          </w:tcPr>
          <w:p w14:paraId="5784A1C9" w14:textId="77777777" w:rsidR="008F466B" w:rsidRPr="00A6114C" w:rsidRDefault="008F466B" w:rsidP="008F466B">
            <w:pPr>
              <w:pStyle w:val="Mtab"/>
            </w:pPr>
          </w:p>
        </w:tc>
        <w:tc>
          <w:tcPr>
            <w:tcW w:w="4444" w:type="pct"/>
            <w:shd w:val="clear" w:color="auto" w:fill="auto"/>
            <w:vAlign w:val="center"/>
          </w:tcPr>
          <w:p w14:paraId="163F72A4" w14:textId="77777777" w:rsidR="008F466B" w:rsidRPr="00A6114C" w:rsidRDefault="008F466B" w:rsidP="008F466B">
            <w:pPr>
              <w:pStyle w:val="Mtab"/>
              <w:rPr>
                <w:bCs/>
                <w:noProof/>
              </w:rPr>
            </w:pPr>
            <w:r>
              <w:rPr>
                <w:bCs/>
                <w:noProof/>
              </w:rPr>
              <w:t xml:space="preserve">TPST </w:t>
            </w:r>
            <w:r w:rsidRPr="0043601F">
              <w:rPr>
                <w:bCs/>
                <w:noProof/>
              </w:rPr>
              <w:t xml:space="preserve">SW Ś4 - </w:t>
            </w:r>
            <w:r w:rsidRPr="0043601F">
              <w:rPr>
                <w:noProof/>
              </w:rPr>
              <w:t>Rozwój spółdzielni energetycznych, klastrów energii odnawialnej oraz innych mechanizmów wytwarzania i bilansowania energii z OZE (społeczności energetycznych działających w zakresie OZE)</w:t>
            </w:r>
          </w:p>
        </w:tc>
      </w:tr>
      <w:tr w:rsidR="008F466B" w:rsidRPr="00E5239D" w14:paraId="7F0ADE70" w14:textId="77777777" w:rsidTr="00F150A0">
        <w:trPr>
          <w:trHeight w:val="160"/>
        </w:trPr>
        <w:tc>
          <w:tcPr>
            <w:tcW w:w="556" w:type="pct"/>
            <w:vMerge/>
          </w:tcPr>
          <w:p w14:paraId="5CFBB94F" w14:textId="77777777" w:rsidR="008F466B" w:rsidRPr="00A6114C" w:rsidRDefault="008F466B" w:rsidP="008F466B">
            <w:pPr>
              <w:pStyle w:val="Mtab"/>
            </w:pPr>
          </w:p>
        </w:tc>
        <w:tc>
          <w:tcPr>
            <w:tcW w:w="4444" w:type="pct"/>
            <w:shd w:val="clear" w:color="auto" w:fill="auto"/>
            <w:vAlign w:val="center"/>
          </w:tcPr>
          <w:p w14:paraId="4000F02E" w14:textId="77777777" w:rsidR="008F466B" w:rsidRPr="00A6114C" w:rsidRDefault="008F466B" w:rsidP="008F466B">
            <w:pPr>
              <w:pStyle w:val="Mtab"/>
              <w:rPr>
                <w:noProof/>
              </w:rPr>
            </w:pPr>
            <w:r>
              <w:rPr>
                <w:bCs/>
                <w:noProof/>
              </w:rPr>
              <w:t xml:space="preserve">TPST SW Ś5 </w:t>
            </w:r>
            <w:r w:rsidRPr="00A6114C">
              <w:rPr>
                <w:noProof/>
              </w:rPr>
              <w:t>Wsparcie inwestycji publicznych w zakresie budownictwa o znacznie podwyższonych parametrach charakterystyki energetycznej - budynki demonstracyjne w zakresie użyteczności publicznej.</w:t>
            </w:r>
          </w:p>
        </w:tc>
      </w:tr>
      <w:tr w:rsidR="008F466B" w:rsidRPr="00E5239D" w14:paraId="50E490A1" w14:textId="77777777" w:rsidTr="00F150A0">
        <w:trPr>
          <w:trHeight w:val="269"/>
        </w:trPr>
        <w:tc>
          <w:tcPr>
            <w:tcW w:w="556" w:type="pct"/>
            <w:vMerge/>
          </w:tcPr>
          <w:p w14:paraId="5F0464B3" w14:textId="77777777" w:rsidR="008F466B" w:rsidRPr="00A6114C" w:rsidRDefault="008F466B" w:rsidP="008F466B">
            <w:pPr>
              <w:pStyle w:val="Mtab"/>
            </w:pPr>
          </w:p>
        </w:tc>
        <w:tc>
          <w:tcPr>
            <w:tcW w:w="4444" w:type="pct"/>
            <w:shd w:val="clear" w:color="auto" w:fill="auto"/>
            <w:vAlign w:val="center"/>
          </w:tcPr>
          <w:p w14:paraId="4698042A" w14:textId="77777777" w:rsidR="008F466B" w:rsidRPr="00A6114C" w:rsidRDefault="008F466B" w:rsidP="008F466B">
            <w:pPr>
              <w:pStyle w:val="Mtab"/>
              <w:rPr>
                <w:noProof/>
              </w:rPr>
            </w:pPr>
            <w:r>
              <w:rPr>
                <w:bCs/>
                <w:noProof/>
              </w:rPr>
              <w:t>TPST SW Ś6</w:t>
            </w:r>
            <w:r w:rsidRPr="00A6114C">
              <w:rPr>
                <w:bCs/>
              </w:rPr>
              <w:t xml:space="preserve"> </w:t>
            </w:r>
            <w:r w:rsidRPr="0043601F">
              <w:t xml:space="preserve">Rekultywacja, </w:t>
            </w:r>
            <w:proofErr w:type="spellStart"/>
            <w:r w:rsidRPr="0043601F">
              <w:t>renaturalizacja</w:t>
            </w:r>
            <w:proofErr w:type="spellEnd"/>
            <w:r w:rsidRPr="0043601F">
              <w:t xml:space="preserve">, </w:t>
            </w:r>
            <w:proofErr w:type="spellStart"/>
            <w:r w:rsidRPr="0043601F">
              <w:t>remediacja</w:t>
            </w:r>
            <w:proofErr w:type="spellEnd"/>
            <w:r w:rsidRPr="0043601F">
              <w:t xml:space="preserve">, dekontaminacja i zagospodarowanie terenów, budynków </w:t>
            </w:r>
            <w:proofErr w:type="spellStart"/>
            <w:r w:rsidRPr="0043601F">
              <w:t>pogórniczych</w:t>
            </w:r>
            <w:proofErr w:type="spellEnd"/>
            <w:r w:rsidRPr="0043601F">
              <w:t>, pokopalnianych oraz poprzemysłowych poprzez przywracanie bioróżnorodności oraz nadanie im nowych funkcji gospodarczych, społecznych, turystycznych i rekreacyjnych</w:t>
            </w:r>
          </w:p>
        </w:tc>
      </w:tr>
      <w:tr w:rsidR="008F466B" w:rsidRPr="00E5239D" w14:paraId="692B5A2C" w14:textId="77777777" w:rsidTr="00F150A0">
        <w:trPr>
          <w:trHeight w:val="836"/>
        </w:trPr>
        <w:tc>
          <w:tcPr>
            <w:tcW w:w="556" w:type="pct"/>
            <w:vMerge/>
          </w:tcPr>
          <w:p w14:paraId="6B8D545E" w14:textId="77777777" w:rsidR="008F466B" w:rsidRPr="00A6114C" w:rsidRDefault="008F466B" w:rsidP="008F466B">
            <w:pPr>
              <w:pStyle w:val="Mtab"/>
            </w:pPr>
          </w:p>
        </w:tc>
        <w:tc>
          <w:tcPr>
            <w:tcW w:w="4444" w:type="pct"/>
            <w:shd w:val="clear" w:color="auto" w:fill="auto"/>
            <w:vAlign w:val="center"/>
          </w:tcPr>
          <w:p w14:paraId="27EA78DC" w14:textId="77777777" w:rsidR="008F466B" w:rsidRPr="0043601F" w:rsidRDefault="008F466B" w:rsidP="008F466B">
            <w:pPr>
              <w:pStyle w:val="Mtab"/>
              <w:rPr>
                <w:bCs/>
                <w:noProof/>
              </w:rPr>
            </w:pPr>
            <w:r w:rsidRPr="0043601F">
              <w:rPr>
                <w:bCs/>
                <w:noProof/>
              </w:rPr>
              <w:t>TPST SW Ś7 -</w:t>
            </w:r>
            <w:r w:rsidRPr="0043601F">
              <w:rPr>
                <w:bCs/>
              </w:rPr>
              <w:t xml:space="preserve"> </w:t>
            </w:r>
            <w:r w:rsidRPr="0043601F">
              <w:t>P</w:t>
            </w:r>
            <w:r w:rsidRPr="0043601F">
              <w:rPr>
                <w:noProof/>
              </w:rPr>
              <w:t>rojekty na rzecz uporządkowania systemu odwadniania obszarów pogórniczych, w tym wykorzystania wód pokopalnianych, w szczególności zagospodarowanie samowypływów wód z zamkniętych wyrobisk w celu zachowania dobrego stanu cieków wodnych i zabezpieczenia ciągłości dostaw wody pitnej dla mieszkańców (instalacje dla pozyskania wody, bez instalacji wod-kan)</w:t>
            </w:r>
          </w:p>
        </w:tc>
      </w:tr>
      <w:tr w:rsidR="008F466B" w:rsidRPr="00E5239D" w14:paraId="705E7A3B" w14:textId="77777777" w:rsidTr="00F150A0">
        <w:trPr>
          <w:trHeight w:val="35"/>
        </w:trPr>
        <w:tc>
          <w:tcPr>
            <w:tcW w:w="556" w:type="pct"/>
            <w:vMerge/>
          </w:tcPr>
          <w:p w14:paraId="3F2F4A69" w14:textId="77777777" w:rsidR="008F466B" w:rsidRPr="00A6114C" w:rsidRDefault="008F466B" w:rsidP="008F466B">
            <w:pPr>
              <w:pStyle w:val="Mtab"/>
            </w:pPr>
          </w:p>
        </w:tc>
        <w:tc>
          <w:tcPr>
            <w:tcW w:w="4444" w:type="pct"/>
            <w:shd w:val="clear" w:color="auto" w:fill="auto"/>
            <w:vAlign w:val="center"/>
          </w:tcPr>
          <w:p w14:paraId="144684B9" w14:textId="77777777" w:rsidR="008F466B" w:rsidRPr="0043601F" w:rsidRDefault="008F466B" w:rsidP="008F466B">
            <w:pPr>
              <w:pStyle w:val="Mtab"/>
              <w:rPr>
                <w:iCs/>
                <w:noProof/>
              </w:rPr>
            </w:pPr>
            <w:r w:rsidRPr="0043601F">
              <w:rPr>
                <w:bCs/>
                <w:noProof/>
              </w:rPr>
              <w:t>TPST SW Ś8</w:t>
            </w:r>
            <w:r w:rsidRPr="0043601F">
              <w:rPr>
                <w:bCs/>
              </w:rPr>
              <w:t xml:space="preserve"> </w:t>
            </w:r>
            <w:r>
              <w:rPr>
                <w:bCs/>
              </w:rPr>
              <w:t xml:space="preserve">- </w:t>
            </w:r>
            <w:r w:rsidRPr="0043601F">
              <w:rPr>
                <w:noProof/>
              </w:rPr>
              <w:t>Projekty rewitalizacji zdegradowanych obszarów miejskich i wiejskich, w tym z uwzględnianiem modernizacji energetycznej i cieplnej budynków użyteczności publicznej oraz budynków mieszkalnych, w tym inwestycje w inteligentne systemy zarządzania energią elektryczną i cieplną oraz OZE.</w:t>
            </w:r>
          </w:p>
        </w:tc>
      </w:tr>
      <w:tr w:rsidR="008F466B" w:rsidRPr="00E5239D" w14:paraId="0C748C1C" w14:textId="77777777" w:rsidTr="00F150A0">
        <w:trPr>
          <w:trHeight w:val="35"/>
        </w:trPr>
        <w:tc>
          <w:tcPr>
            <w:tcW w:w="556" w:type="pct"/>
            <w:vMerge/>
          </w:tcPr>
          <w:p w14:paraId="73841F25" w14:textId="77777777" w:rsidR="008F466B" w:rsidRPr="00A6114C" w:rsidRDefault="008F466B" w:rsidP="008F466B">
            <w:pPr>
              <w:pStyle w:val="Mtab"/>
            </w:pPr>
          </w:p>
        </w:tc>
        <w:tc>
          <w:tcPr>
            <w:tcW w:w="4444" w:type="pct"/>
            <w:shd w:val="clear" w:color="auto" w:fill="auto"/>
            <w:vAlign w:val="center"/>
          </w:tcPr>
          <w:p w14:paraId="2EABB612" w14:textId="77777777" w:rsidR="008F466B" w:rsidRPr="00A6114C" w:rsidRDefault="008F466B" w:rsidP="008F466B">
            <w:pPr>
              <w:pStyle w:val="Mtab"/>
              <w:rPr>
                <w:iCs/>
                <w:noProof/>
              </w:rPr>
            </w:pPr>
            <w:r>
              <w:rPr>
                <w:bCs/>
                <w:noProof/>
              </w:rPr>
              <w:t>TPST SW Ś9</w:t>
            </w:r>
            <w:r w:rsidRPr="00A6114C">
              <w:rPr>
                <w:bCs/>
              </w:rPr>
              <w:t xml:space="preserve"> </w:t>
            </w:r>
            <w:r>
              <w:rPr>
                <w:bCs/>
              </w:rPr>
              <w:t xml:space="preserve">- </w:t>
            </w:r>
            <w:r w:rsidRPr="0043601F">
              <w:t>Inwestycje w inteligentną i zrównoważoną mobilność lokalną, w tym zakup nisko- i nieemisyjnego taboru na potrzeby transportu publicznego (w tym taboru kolejowego) oraz infrastrukturę towarzyszącą, w tym punkty ładowania pojazdów komunikacji publicznej, drogi rowerowe, punkty przesiadkowe, rewitalizacja linii kolejowych celem przywrócenia możliwości ich funkcjonowania</w:t>
            </w:r>
          </w:p>
        </w:tc>
      </w:tr>
      <w:tr w:rsidR="008F466B" w:rsidRPr="00E5239D" w14:paraId="7F14C5A6" w14:textId="77777777" w:rsidTr="00F150A0">
        <w:trPr>
          <w:trHeight w:val="35"/>
        </w:trPr>
        <w:tc>
          <w:tcPr>
            <w:tcW w:w="556" w:type="pct"/>
            <w:vMerge/>
          </w:tcPr>
          <w:p w14:paraId="6E2FD128" w14:textId="77777777" w:rsidR="008F466B" w:rsidRPr="00E5239D" w:rsidRDefault="008F466B" w:rsidP="008F466B">
            <w:pPr>
              <w:pStyle w:val="Mtab"/>
            </w:pPr>
          </w:p>
        </w:tc>
        <w:tc>
          <w:tcPr>
            <w:tcW w:w="4444" w:type="pct"/>
            <w:shd w:val="clear" w:color="auto" w:fill="auto"/>
            <w:vAlign w:val="center"/>
          </w:tcPr>
          <w:p w14:paraId="3B77D435" w14:textId="77777777" w:rsidR="008F466B" w:rsidRPr="00A6114C" w:rsidRDefault="008F466B" w:rsidP="008F466B">
            <w:pPr>
              <w:pStyle w:val="Mtab"/>
              <w:rPr>
                <w:iCs/>
                <w:noProof/>
              </w:rPr>
            </w:pPr>
            <w:r>
              <w:rPr>
                <w:bCs/>
                <w:noProof/>
              </w:rPr>
              <w:t>TPST SW Ś10</w:t>
            </w:r>
            <w:r w:rsidRPr="00A6114C">
              <w:rPr>
                <w:bCs/>
              </w:rPr>
              <w:t xml:space="preserve"> </w:t>
            </w:r>
            <w:r>
              <w:rPr>
                <w:bCs/>
              </w:rPr>
              <w:t xml:space="preserve">- </w:t>
            </w:r>
            <w:r w:rsidRPr="00A6114C">
              <w:rPr>
                <w:noProof/>
              </w:rPr>
              <w:t>Turystyczne szlaki tematyczne i produkty turystyczne, odwołujące się do walorów historycznych, kulturowych, przyrodniczych oraz dziedzictwa niematerialnego i materialnego.</w:t>
            </w:r>
          </w:p>
        </w:tc>
      </w:tr>
      <w:tr w:rsidR="008F466B" w:rsidRPr="00E5239D" w14:paraId="44988D85" w14:textId="77777777" w:rsidTr="00F150A0">
        <w:trPr>
          <w:trHeight w:val="35"/>
        </w:trPr>
        <w:tc>
          <w:tcPr>
            <w:tcW w:w="556" w:type="pct"/>
            <w:vMerge/>
          </w:tcPr>
          <w:p w14:paraId="5AEF6DAF" w14:textId="77777777" w:rsidR="008F466B" w:rsidRPr="00E5239D" w:rsidRDefault="008F466B" w:rsidP="008F466B">
            <w:pPr>
              <w:pStyle w:val="Mtab"/>
            </w:pPr>
          </w:p>
        </w:tc>
        <w:tc>
          <w:tcPr>
            <w:tcW w:w="4444" w:type="pct"/>
            <w:shd w:val="clear" w:color="auto" w:fill="auto"/>
            <w:vAlign w:val="center"/>
          </w:tcPr>
          <w:p w14:paraId="2E4FC07F" w14:textId="77777777" w:rsidR="008F466B" w:rsidRPr="00A6114C" w:rsidRDefault="008F466B" w:rsidP="008F466B">
            <w:pPr>
              <w:pStyle w:val="Mtab"/>
              <w:rPr>
                <w:noProof/>
              </w:rPr>
            </w:pPr>
            <w:r>
              <w:rPr>
                <w:bCs/>
                <w:noProof/>
              </w:rPr>
              <w:t>TPST SW Ś11</w:t>
            </w:r>
            <w:r w:rsidRPr="00A6114C">
              <w:rPr>
                <w:bCs/>
              </w:rPr>
              <w:t xml:space="preserve"> </w:t>
            </w:r>
            <w:r>
              <w:rPr>
                <w:bCs/>
              </w:rPr>
              <w:t xml:space="preserve">- </w:t>
            </w:r>
            <w:r w:rsidRPr="0043601F">
              <w:t xml:space="preserve">Inwestycje we wzmacnianie GOZ, w tym poprzez zapobieganie powstawaniu odpadów i ograniczanie ich ilości, efektywne gospodarowanie zasobami, ponowne wykorzystanie, naprawę oraz recykling (bez rekultywacji składowisk, chyba, że na terenach </w:t>
            </w:r>
            <w:proofErr w:type="spellStart"/>
            <w:r w:rsidRPr="0043601F">
              <w:t>pogórniczych</w:t>
            </w:r>
            <w:proofErr w:type="spellEnd"/>
            <w:r w:rsidRPr="0043601F">
              <w:t>)</w:t>
            </w:r>
          </w:p>
        </w:tc>
      </w:tr>
      <w:tr w:rsidR="008F466B" w:rsidRPr="00E5239D" w14:paraId="20602E21" w14:textId="77777777" w:rsidTr="00F150A0">
        <w:trPr>
          <w:trHeight w:val="195"/>
        </w:trPr>
        <w:tc>
          <w:tcPr>
            <w:tcW w:w="556" w:type="pct"/>
            <w:vMerge/>
            <w:tcBorders>
              <w:bottom w:val="single" w:sz="4" w:space="0" w:color="auto"/>
            </w:tcBorders>
          </w:tcPr>
          <w:p w14:paraId="2B7A08CD" w14:textId="77777777" w:rsidR="008F466B" w:rsidRPr="00E5239D" w:rsidRDefault="008F466B" w:rsidP="008F466B">
            <w:pPr>
              <w:pStyle w:val="Mtab"/>
            </w:pPr>
          </w:p>
        </w:tc>
        <w:tc>
          <w:tcPr>
            <w:tcW w:w="4444" w:type="pct"/>
            <w:tcBorders>
              <w:bottom w:val="single" w:sz="4" w:space="0" w:color="auto"/>
            </w:tcBorders>
            <w:shd w:val="clear" w:color="auto" w:fill="auto"/>
            <w:vAlign w:val="center"/>
          </w:tcPr>
          <w:p w14:paraId="03B06004" w14:textId="77777777" w:rsidR="008F466B" w:rsidRPr="0043601F" w:rsidRDefault="008F466B" w:rsidP="008F466B">
            <w:pPr>
              <w:pStyle w:val="Mtab"/>
            </w:pPr>
            <w:r w:rsidRPr="0043601F">
              <w:rPr>
                <w:bCs/>
              </w:rPr>
              <w:t>TPST  SW Ś12</w:t>
            </w:r>
            <w:r w:rsidRPr="0043601F">
              <w:t xml:space="preserve">  </w:t>
            </w:r>
            <w:r>
              <w:t xml:space="preserve">- </w:t>
            </w:r>
            <w:r w:rsidRPr="0043601F">
              <w:t>Wsparcie dla gmin uzdrowiskowych na terenie TPST w zakresie rozwoju zrównoważonej turystyki.</w:t>
            </w:r>
          </w:p>
        </w:tc>
      </w:tr>
    </w:tbl>
    <w:p w14:paraId="21E71679" w14:textId="77777777" w:rsidR="0043601F" w:rsidRPr="00DA54EE" w:rsidRDefault="0043601F" w:rsidP="0043601F">
      <w:pPr>
        <w:pStyle w:val="Mnormal"/>
        <w:rPr>
          <w:rFonts w:cs="Calibri"/>
          <w:lang w:eastAsia="ar-SA"/>
        </w:rPr>
      </w:pPr>
    </w:p>
    <w:p w14:paraId="1AB967EC" w14:textId="6B3A91EE" w:rsidR="002B5351" w:rsidRDefault="002B5351" w:rsidP="00E5113A">
      <w:pPr>
        <w:pStyle w:val="Legenda"/>
      </w:pPr>
      <w:bookmarkStart w:id="353" w:name="_Toc94284573"/>
      <w:r w:rsidRPr="00DA54EE">
        <w:t xml:space="preserve">Tabela </w:t>
      </w:r>
      <w:fldSimple w:instr=" SEQ Tabela \* ARABIC ">
        <w:r w:rsidR="00C37D2B">
          <w:rPr>
            <w:noProof/>
          </w:rPr>
          <w:t>54</w:t>
        </w:r>
      </w:fldSimple>
      <w:r w:rsidRPr="00DA54EE">
        <w:t>. Oddziaływania na różnorodność biologiczną, rośliny, zwierzęta oraz obszary chronione, w tym obszary Natura 2000 projektu TPST subregion wałbrzyski</w:t>
      </w:r>
      <w:bookmarkEnd w:id="353"/>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różnorodność biologiczną, rośliny, zwierzęta oraz obszary chronione, w tym obszary Natura 2000 projektu TPST subregion wałbrzyski"/>
        <w:tblDescription w:val="W tabeli zidentyfikowano potencjalne oddziaływania typów operacji przewidzianych do wsparcia w ramach TPST subregion wałbrzyski na obszary chronione i obszary Natura 2000, w tym czas trwania, rodzaj, informacja nt oddziaływań skumulowanych, sposobach minimalizacji negatywnych oddziaływań."/>
      </w:tblPr>
      <w:tblGrid>
        <w:gridCol w:w="1556"/>
        <w:gridCol w:w="4535"/>
        <w:gridCol w:w="1700"/>
        <w:gridCol w:w="1419"/>
        <w:gridCol w:w="1806"/>
        <w:gridCol w:w="2896"/>
      </w:tblGrid>
      <w:tr w:rsidR="008F466B" w:rsidRPr="008F466B" w14:paraId="2FF82EAF" w14:textId="77777777" w:rsidTr="008F466B">
        <w:trPr>
          <w:cantSplit/>
          <w:trHeight w:val="284"/>
          <w:tblHeader/>
          <w:jc w:val="center"/>
        </w:trPr>
        <w:tc>
          <w:tcPr>
            <w:tcW w:w="559" w:type="pct"/>
            <w:shd w:val="clear" w:color="auto" w:fill="365F91" w:themeFill="accent1" w:themeFillShade="BF"/>
            <w:noWrap/>
            <w:vAlign w:val="center"/>
          </w:tcPr>
          <w:p w14:paraId="12CBD66B" w14:textId="77777777" w:rsidR="008F466B" w:rsidRPr="008F466B" w:rsidRDefault="008F466B" w:rsidP="008F466B">
            <w:pPr>
              <w:pStyle w:val="Mtab"/>
              <w:rPr>
                <w:color w:val="FFFFFF" w:themeColor="background1"/>
              </w:rPr>
            </w:pPr>
            <w:r w:rsidRPr="008F466B">
              <w:rPr>
                <w:color w:val="FFFFFF" w:themeColor="background1"/>
              </w:rPr>
              <w:t>Typy operacji przewidziane do realizacji</w:t>
            </w:r>
          </w:p>
        </w:tc>
        <w:tc>
          <w:tcPr>
            <w:tcW w:w="1630" w:type="pct"/>
            <w:shd w:val="clear" w:color="auto" w:fill="365F91" w:themeFill="accent1" w:themeFillShade="BF"/>
            <w:noWrap/>
            <w:vAlign w:val="center"/>
            <w:hideMark/>
          </w:tcPr>
          <w:p w14:paraId="30ED93C0" w14:textId="77777777" w:rsidR="008F466B" w:rsidRPr="008F466B" w:rsidRDefault="008F466B" w:rsidP="008F466B">
            <w:pPr>
              <w:pStyle w:val="Mtab"/>
              <w:rPr>
                <w:color w:val="FFFFFF" w:themeColor="background1"/>
              </w:rPr>
            </w:pPr>
            <w:r w:rsidRPr="008F466B">
              <w:rPr>
                <w:color w:val="FFFFFF" w:themeColor="background1"/>
              </w:rPr>
              <w:t>Identyfikacja potencjalnych oddziaływań</w:t>
            </w:r>
          </w:p>
        </w:tc>
        <w:tc>
          <w:tcPr>
            <w:tcW w:w="611" w:type="pct"/>
            <w:shd w:val="clear" w:color="auto" w:fill="365F91" w:themeFill="accent1" w:themeFillShade="BF"/>
            <w:vAlign w:val="center"/>
          </w:tcPr>
          <w:p w14:paraId="2549EE2A" w14:textId="77777777" w:rsidR="008F466B" w:rsidRPr="008F466B" w:rsidRDefault="008F466B" w:rsidP="008F466B">
            <w:pPr>
              <w:pStyle w:val="Mtab"/>
              <w:rPr>
                <w:color w:val="FFFFFF" w:themeColor="background1"/>
              </w:rPr>
            </w:pPr>
            <w:r w:rsidRPr="008F466B">
              <w:rPr>
                <w:color w:val="FFFFFF" w:themeColor="background1"/>
              </w:rPr>
              <w:t>Czas trwania</w:t>
            </w:r>
          </w:p>
        </w:tc>
        <w:tc>
          <w:tcPr>
            <w:tcW w:w="510" w:type="pct"/>
            <w:shd w:val="clear" w:color="auto" w:fill="365F91" w:themeFill="accent1" w:themeFillShade="BF"/>
            <w:vAlign w:val="center"/>
          </w:tcPr>
          <w:p w14:paraId="20428AB1" w14:textId="77777777" w:rsidR="008F466B" w:rsidRPr="008F466B" w:rsidRDefault="008F466B" w:rsidP="008F466B">
            <w:pPr>
              <w:pStyle w:val="Mtab"/>
              <w:rPr>
                <w:color w:val="FFFFFF" w:themeColor="background1"/>
              </w:rPr>
            </w:pPr>
            <w:r w:rsidRPr="008F466B">
              <w:rPr>
                <w:color w:val="FFFFFF" w:themeColor="background1"/>
              </w:rPr>
              <w:t>Rodzaj</w:t>
            </w:r>
          </w:p>
        </w:tc>
        <w:tc>
          <w:tcPr>
            <w:tcW w:w="649" w:type="pct"/>
            <w:shd w:val="clear" w:color="auto" w:fill="365F91" w:themeFill="accent1" w:themeFillShade="BF"/>
            <w:vAlign w:val="center"/>
          </w:tcPr>
          <w:p w14:paraId="33CF5C14" w14:textId="77777777" w:rsidR="008F466B" w:rsidRPr="008F466B" w:rsidRDefault="008F466B" w:rsidP="008F466B">
            <w:pPr>
              <w:pStyle w:val="Mtab"/>
              <w:rPr>
                <w:rFonts w:eastAsiaTheme="majorEastAsia"/>
                <w:color w:val="FFFFFF" w:themeColor="background1"/>
              </w:rPr>
            </w:pPr>
            <w:r w:rsidRPr="008F466B">
              <w:rPr>
                <w:color w:val="FFFFFF" w:themeColor="background1"/>
              </w:rPr>
              <w:t>Informacja o możliwym oddziaływaniu skumulowanym</w:t>
            </w:r>
          </w:p>
        </w:tc>
        <w:tc>
          <w:tcPr>
            <w:tcW w:w="1041" w:type="pct"/>
            <w:shd w:val="clear" w:color="auto" w:fill="365F91" w:themeFill="accent1" w:themeFillShade="BF"/>
            <w:vAlign w:val="center"/>
            <w:hideMark/>
          </w:tcPr>
          <w:p w14:paraId="350C3273" w14:textId="77777777" w:rsidR="008F466B" w:rsidRPr="008F466B" w:rsidRDefault="008F466B" w:rsidP="008F466B">
            <w:pPr>
              <w:pStyle w:val="Mtab"/>
              <w:rPr>
                <w:rFonts w:eastAsiaTheme="majorEastAsia"/>
                <w:color w:val="FFFFFF" w:themeColor="background1"/>
              </w:rPr>
            </w:pPr>
            <w:r w:rsidRPr="008F466B">
              <w:rPr>
                <w:color w:val="FFFFFF" w:themeColor="background1"/>
              </w:rPr>
              <w:t>Sposoby zapobiegania, ograniczania i kompensacji negatywnych oddziaływań, działania alternatywne</w:t>
            </w:r>
          </w:p>
        </w:tc>
      </w:tr>
      <w:tr w:rsidR="008F466B" w:rsidRPr="008F466B" w14:paraId="796EAAA3" w14:textId="77777777" w:rsidTr="00F150A0">
        <w:trPr>
          <w:cantSplit/>
          <w:trHeight w:val="284"/>
          <w:jc w:val="center"/>
        </w:trPr>
        <w:tc>
          <w:tcPr>
            <w:tcW w:w="5000" w:type="pct"/>
            <w:gridSpan w:val="6"/>
            <w:shd w:val="clear" w:color="auto" w:fill="DBE5F1" w:themeFill="accent1" w:themeFillTint="33"/>
            <w:noWrap/>
            <w:vAlign w:val="center"/>
          </w:tcPr>
          <w:p w14:paraId="5F23BF4C" w14:textId="77777777" w:rsidR="008F466B" w:rsidRPr="008F466B" w:rsidRDefault="008F466B" w:rsidP="008F466B">
            <w:pPr>
              <w:pStyle w:val="Mtab"/>
            </w:pPr>
            <w:r w:rsidRPr="008F466B">
              <w:t>Cel społeczny</w:t>
            </w:r>
          </w:p>
        </w:tc>
      </w:tr>
      <w:tr w:rsidR="008F466B" w:rsidRPr="008F466B" w14:paraId="217BEF55" w14:textId="77777777" w:rsidTr="008F466B">
        <w:trPr>
          <w:cantSplit/>
          <w:trHeight w:val="284"/>
          <w:jc w:val="center"/>
        </w:trPr>
        <w:tc>
          <w:tcPr>
            <w:tcW w:w="559" w:type="pct"/>
            <w:shd w:val="clear" w:color="auto" w:fill="auto"/>
            <w:noWrap/>
            <w:vAlign w:val="center"/>
          </w:tcPr>
          <w:p w14:paraId="25951BDD" w14:textId="77777777" w:rsidR="008F466B" w:rsidRPr="008F466B" w:rsidRDefault="008F466B" w:rsidP="008F466B">
            <w:pPr>
              <w:pStyle w:val="Mtab"/>
            </w:pPr>
            <w:r w:rsidRPr="008F466B">
              <w:t>TPST SW S1</w:t>
            </w:r>
          </w:p>
          <w:p w14:paraId="645AAF72" w14:textId="77777777" w:rsidR="008F466B" w:rsidRPr="008F466B" w:rsidRDefault="008F466B" w:rsidP="008F466B">
            <w:pPr>
              <w:pStyle w:val="Mtab"/>
            </w:pPr>
            <w:r w:rsidRPr="008F466B">
              <w:t>TPST SW S2</w:t>
            </w:r>
          </w:p>
          <w:p w14:paraId="0609912B" w14:textId="77777777" w:rsidR="008F466B" w:rsidRPr="008F466B" w:rsidRDefault="008F466B" w:rsidP="008F466B">
            <w:pPr>
              <w:pStyle w:val="Mtab"/>
            </w:pPr>
            <w:r w:rsidRPr="008F466B">
              <w:t>TPST SW S3</w:t>
            </w:r>
          </w:p>
        </w:tc>
        <w:tc>
          <w:tcPr>
            <w:tcW w:w="1630" w:type="pct"/>
            <w:shd w:val="clear" w:color="auto" w:fill="auto"/>
            <w:noWrap/>
            <w:vAlign w:val="center"/>
          </w:tcPr>
          <w:p w14:paraId="3812CF8D" w14:textId="77777777" w:rsidR="008F466B" w:rsidRPr="008F466B" w:rsidRDefault="008F466B" w:rsidP="008F466B">
            <w:pPr>
              <w:pStyle w:val="Mtab"/>
            </w:pPr>
            <w:r w:rsidRPr="008F466B">
              <w:t>Brak oddziaływań</w:t>
            </w:r>
          </w:p>
        </w:tc>
        <w:tc>
          <w:tcPr>
            <w:tcW w:w="611" w:type="pct"/>
            <w:shd w:val="clear" w:color="auto" w:fill="auto"/>
            <w:noWrap/>
            <w:vAlign w:val="center"/>
          </w:tcPr>
          <w:p w14:paraId="44B11F27" w14:textId="77777777" w:rsidR="008F466B" w:rsidRPr="008F466B" w:rsidRDefault="008F466B" w:rsidP="008F466B">
            <w:pPr>
              <w:pStyle w:val="Mtab"/>
            </w:pPr>
            <w:r w:rsidRPr="008F466B">
              <w:t>-</w:t>
            </w:r>
          </w:p>
        </w:tc>
        <w:tc>
          <w:tcPr>
            <w:tcW w:w="510" w:type="pct"/>
            <w:shd w:val="clear" w:color="auto" w:fill="auto"/>
            <w:noWrap/>
            <w:vAlign w:val="center"/>
          </w:tcPr>
          <w:p w14:paraId="5A04E738" w14:textId="77777777" w:rsidR="008F466B" w:rsidRPr="008F466B" w:rsidRDefault="008F466B" w:rsidP="008F466B">
            <w:pPr>
              <w:pStyle w:val="Mtab"/>
            </w:pPr>
            <w:r w:rsidRPr="008F466B">
              <w:t>-</w:t>
            </w:r>
          </w:p>
        </w:tc>
        <w:tc>
          <w:tcPr>
            <w:tcW w:w="649" w:type="pct"/>
            <w:shd w:val="clear" w:color="auto" w:fill="auto"/>
            <w:noWrap/>
            <w:vAlign w:val="center"/>
          </w:tcPr>
          <w:p w14:paraId="09273733" w14:textId="77777777" w:rsidR="008F466B" w:rsidRPr="008F466B" w:rsidRDefault="008F466B" w:rsidP="008F466B">
            <w:pPr>
              <w:pStyle w:val="Mtab"/>
            </w:pPr>
            <w:r w:rsidRPr="008F466B">
              <w:t>-</w:t>
            </w:r>
          </w:p>
        </w:tc>
        <w:tc>
          <w:tcPr>
            <w:tcW w:w="1041" w:type="pct"/>
            <w:shd w:val="clear" w:color="auto" w:fill="auto"/>
            <w:noWrap/>
            <w:vAlign w:val="center"/>
          </w:tcPr>
          <w:p w14:paraId="407D4990" w14:textId="77777777" w:rsidR="008F466B" w:rsidRPr="008F466B" w:rsidRDefault="008F466B" w:rsidP="008F466B">
            <w:pPr>
              <w:pStyle w:val="Mtab"/>
            </w:pPr>
            <w:r w:rsidRPr="008F466B">
              <w:t>-</w:t>
            </w:r>
          </w:p>
        </w:tc>
      </w:tr>
      <w:tr w:rsidR="008F466B" w:rsidRPr="008F466B" w14:paraId="57BC2912" w14:textId="77777777" w:rsidTr="00F150A0">
        <w:trPr>
          <w:cantSplit/>
          <w:trHeight w:val="284"/>
          <w:jc w:val="center"/>
        </w:trPr>
        <w:tc>
          <w:tcPr>
            <w:tcW w:w="5000" w:type="pct"/>
            <w:gridSpan w:val="6"/>
            <w:shd w:val="clear" w:color="auto" w:fill="DBE5F1" w:themeFill="accent1" w:themeFillTint="33"/>
            <w:noWrap/>
            <w:vAlign w:val="center"/>
          </w:tcPr>
          <w:p w14:paraId="2A995770" w14:textId="77777777" w:rsidR="008F466B" w:rsidRPr="008F466B" w:rsidRDefault="008F466B" w:rsidP="008F466B">
            <w:pPr>
              <w:pStyle w:val="Mtab"/>
            </w:pPr>
            <w:r w:rsidRPr="008F466B">
              <w:t>Cel gospodarczy</w:t>
            </w:r>
          </w:p>
        </w:tc>
      </w:tr>
      <w:tr w:rsidR="008F466B" w:rsidRPr="008F466B" w14:paraId="2DE609CB" w14:textId="77777777" w:rsidTr="008F466B">
        <w:trPr>
          <w:cantSplit/>
          <w:trHeight w:val="1118"/>
          <w:jc w:val="center"/>
        </w:trPr>
        <w:tc>
          <w:tcPr>
            <w:tcW w:w="559" w:type="pct"/>
            <w:shd w:val="clear" w:color="auto" w:fill="auto"/>
            <w:noWrap/>
            <w:vAlign w:val="center"/>
          </w:tcPr>
          <w:p w14:paraId="68807905" w14:textId="77777777" w:rsidR="008F466B" w:rsidRPr="008F466B" w:rsidRDefault="008F466B" w:rsidP="008F466B">
            <w:pPr>
              <w:pStyle w:val="Mtab"/>
            </w:pPr>
            <w:r w:rsidRPr="008F466B">
              <w:lastRenderedPageBreak/>
              <w:t>TPST SW G1</w:t>
            </w:r>
          </w:p>
          <w:p w14:paraId="23AF9AB9" w14:textId="77777777" w:rsidR="008F466B" w:rsidRPr="008F466B" w:rsidRDefault="008F466B" w:rsidP="008F466B">
            <w:pPr>
              <w:pStyle w:val="Mtab"/>
            </w:pPr>
            <w:r w:rsidRPr="008F466B">
              <w:t>TPST SW G2</w:t>
            </w:r>
          </w:p>
          <w:p w14:paraId="22CF5FE2" w14:textId="77777777" w:rsidR="008F466B" w:rsidRPr="008F466B" w:rsidRDefault="008F466B" w:rsidP="008F466B">
            <w:pPr>
              <w:pStyle w:val="Mtab"/>
            </w:pPr>
            <w:r w:rsidRPr="008F466B">
              <w:t>TPST SW G3</w:t>
            </w:r>
          </w:p>
          <w:p w14:paraId="089E2F2E" w14:textId="77777777" w:rsidR="008F466B" w:rsidRPr="008F466B" w:rsidRDefault="008F466B" w:rsidP="008F466B">
            <w:pPr>
              <w:pStyle w:val="Mtab"/>
            </w:pPr>
            <w:r w:rsidRPr="008F466B">
              <w:t>TPST SW G4</w:t>
            </w:r>
          </w:p>
          <w:p w14:paraId="3784B587" w14:textId="77777777" w:rsidR="008F466B" w:rsidRPr="008F466B" w:rsidRDefault="008F466B" w:rsidP="008F466B">
            <w:pPr>
              <w:pStyle w:val="Mtab"/>
            </w:pPr>
            <w:r w:rsidRPr="008F466B">
              <w:t>TPST SW G5</w:t>
            </w:r>
          </w:p>
          <w:p w14:paraId="7934D042" w14:textId="77777777" w:rsidR="008F466B" w:rsidRPr="008F466B" w:rsidRDefault="008F466B" w:rsidP="008F466B">
            <w:pPr>
              <w:pStyle w:val="Mtab"/>
            </w:pPr>
            <w:r w:rsidRPr="008F466B">
              <w:t>TPST SW G6</w:t>
            </w:r>
          </w:p>
          <w:p w14:paraId="7A267A78" w14:textId="77777777" w:rsidR="008F466B" w:rsidRPr="008F466B" w:rsidRDefault="008F466B" w:rsidP="008F466B">
            <w:pPr>
              <w:pStyle w:val="Mtab"/>
            </w:pPr>
            <w:r w:rsidRPr="008F466B">
              <w:t>TPST SW G7</w:t>
            </w:r>
          </w:p>
          <w:p w14:paraId="31354F98" w14:textId="77777777" w:rsidR="008F466B" w:rsidRPr="008F466B" w:rsidRDefault="008F466B" w:rsidP="008F466B">
            <w:pPr>
              <w:pStyle w:val="Mtab"/>
            </w:pPr>
            <w:r w:rsidRPr="008F466B">
              <w:t>TPST SW G8</w:t>
            </w:r>
          </w:p>
        </w:tc>
        <w:tc>
          <w:tcPr>
            <w:tcW w:w="1630" w:type="pct"/>
            <w:shd w:val="clear" w:color="auto" w:fill="auto"/>
            <w:noWrap/>
            <w:vAlign w:val="center"/>
          </w:tcPr>
          <w:p w14:paraId="653B59C0" w14:textId="77777777" w:rsidR="008F466B" w:rsidRPr="008F466B" w:rsidRDefault="008F466B" w:rsidP="008F466B">
            <w:pPr>
              <w:pStyle w:val="Mtab"/>
            </w:pPr>
            <w:r w:rsidRPr="008F466B">
              <w:t>Faza realizacji i eksploatacji:</w:t>
            </w:r>
          </w:p>
          <w:p w14:paraId="30EF0B4B" w14:textId="77777777" w:rsidR="008F466B" w:rsidRPr="008F466B" w:rsidRDefault="008F466B" w:rsidP="008F466B">
            <w:pPr>
              <w:pStyle w:val="Mtab"/>
            </w:pPr>
            <w:r w:rsidRPr="008F466B">
              <w:t>Neutralne lub pozytywne:</w:t>
            </w:r>
          </w:p>
          <w:p w14:paraId="5D910F57" w14:textId="77777777" w:rsidR="008F466B" w:rsidRPr="008F466B" w:rsidRDefault="008F466B" w:rsidP="008F466B">
            <w:pPr>
              <w:pStyle w:val="Mtab"/>
            </w:pPr>
            <w:r w:rsidRPr="008F466B">
              <w:t>Poprzez wzrost innowacyjności (także w zakresie ograniczającym wpływ na środowisko) można spodziewać się ograniczenia emisji zanieczyszczeń do wód, powietrza, gleb, wytwarzania odpadów, co pozwala w pewnym stopniu zachować naturalny charakter ekosystemów.</w:t>
            </w:r>
          </w:p>
        </w:tc>
        <w:tc>
          <w:tcPr>
            <w:tcW w:w="611" w:type="pct"/>
            <w:shd w:val="clear" w:color="auto" w:fill="auto"/>
            <w:noWrap/>
            <w:vAlign w:val="center"/>
          </w:tcPr>
          <w:p w14:paraId="2106674E" w14:textId="77777777" w:rsidR="008F466B" w:rsidRPr="008F466B" w:rsidRDefault="008F466B" w:rsidP="008F466B">
            <w:pPr>
              <w:pStyle w:val="Mtab"/>
            </w:pPr>
            <w:r w:rsidRPr="008F466B">
              <w:t>Długoterminowe, stałe</w:t>
            </w:r>
          </w:p>
        </w:tc>
        <w:tc>
          <w:tcPr>
            <w:tcW w:w="510" w:type="pct"/>
            <w:shd w:val="clear" w:color="auto" w:fill="auto"/>
            <w:noWrap/>
            <w:vAlign w:val="center"/>
          </w:tcPr>
          <w:p w14:paraId="0DB5E7FE" w14:textId="77777777" w:rsidR="008F466B" w:rsidRPr="008F466B" w:rsidRDefault="008F466B" w:rsidP="008F466B">
            <w:pPr>
              <w:pStyle w:val="Mtab"/>
            </w:pPr>
            <w:r w:rsidRPr="008F466B">
              <w:t>Wtórne</w:t>
            </w:r>
          </w:p>
        </w:tc>
        <w:tc>
          <w:tcPr>
            <w:tcW w:w="649" w:type="pct"/>
            <w:shd w:val="clear" w:color="auto" w:fill="auto"/>
            <w:noWrap/>
            <w:vAlign w:val="center"/>
          </w:tcPr>
          <w:p w14:paraId="1691A7C9" w14:textId="77777777" w:rsidR="008F466B" w:rsidRPr="008F466B" w:rsidRDefault="008F466B" w:rsidP="008F466B">
            <w:pPr>
              <w:pStyle w:val="Mtab"/>
            </w:pPr>
            <w:r w:rsidRPr="008F466B">
              <w:t>-</w:t>
            </w:r>
          </w:p>
        </w:tc>
        <w:tc>
          <w:tcPr>
            <w:tcW w:w="1041" w:type="pct"/>
            <w:shd w:val="clear" w:color="auto" w:fill="auto"/>
            <w:noWrap/>
            <w:vAlign w:val="center"/>
          </w:tcPr>
          <w:p w14:paraId="6CDE7972" w14:textId="77777777" w:rsidR="008F466B" w:rsidRPr="008F466B" w:rsidRDefault="008F466B" w:rsidP="008F466B">
            <w:pPr>
              <w:pStyle w:val="Mtab"/>
            </w:pPr>
            <w:r w:rsidRPr="008F466B">
              <w:t>-</w:t>
            </w:r>
          </w:p>
        </w:tc>
      </w:tr>
      <w:tr w:rsidR="008F466B" w:rsidRPr="008F466B" w14:paraId="4F2D895E" w14:textId="77777777" w:rsidTr="008F466B">
        <w:trPr>
          <w:cantSplit/>
          <w:trHeight w:val="2346"/>
          <w:jc w:val="center"/>
        </w:trPr>
        <w:tc>
          <w:tcPr>
            <w:tcW w:w="559" w:type="pct"/>
            <w:shd w:val="clear" w:color="auto" w:fill="auto"/>
            <w:noWrap/>
            <w:vAlign w:val="center"/>
          </w:tcPr>
          <w:p w14:paraId="6D12827E" w14:textId="77777777" w:rsidR="008F466B" w:rsidRPr="008F466B" w:rsidRDefault="008F466B" w:rsidP="008F466B">
            <w:pPr>
              <w:pStyle w:val="Mtab"/>
            </w:pPr>
            <w:r w:rsidRPr="008F466B">
              <w:lastRenderedPageBreak/>
              <w:t>TPST SW G9</w:t>
            </w:r>
          </w:p>
        </w:tc>
        <w:tc>
          <w:tcPr>
            <w:tcW w:w="1630" w:type="pct"/>
            <w:shd w:val="clear" w:color="auto" w:fill="auto"/>
            <w:noWrap/>
            <w:vAlign w:val="center"/>
          </w:tcPr>
          <w:p w14:paraId="7A24FC21" w14:textId="77777777" w:rsidR="008F466B" w:rsidRPr="008F466B" w:rsidRDefault="008F466B" w:rsidP="008F466B">
            <w:pPr>
              <w:pStyle w:val="Mtab"/>
            </w:pPr>
            <w:r w:rsidRPr="008F466B">
              <w:t xml:space="preserve">Faza realizacji: </w:t>
            </w:r>
          </w:p>
          <w:p w14:paraId="77E96E9A" w14:textId="77777777" w:rsidR="008F466B" w:rsidRPr="008F466B" w:rsidRDefault="008F466B" w:rsidP="008F466B">
            <w:pPr>
              <w:pStyle w:val="Mtab"/>
            </w:pPr>
            <w:r w:rsidRPr="008F466B">
              <w:t xml:space="preserve">Możliwe negatywne: </w:t>
            </w:r>
          </w:p>
          <w:p w14:paraId="51450A72" w14:textId="77777777" w:rsidR="008F466B" w:rsidRPr="008F466B" w:rsidRDefault="008F466B" w:rsidP="008F466B">
            <w:pPr>
              <w:pStyle w:val="Mtab"/>
            </w:pPr>
            <w:r w:rsidRPr="008F466B">
              <w:t>- wycinka drzew i krzewów;</w:t>
            </w:r>
          </w:p>
          <w:p w14:paraId="60AEA508" w14:textId="77777777" w:rsidR="008F466B" w:rsidRPr="008F466B" w:rsidRDefault="008F466B" w:rsidP="008F466B">
            <w:pPr>
              <w:pStyle w:val="Mtab"/>
            </w:pPr>
            <w:r w:rsidRPr="008F466B">
              <w:t>- ryzyko zniszczenia gatunków chronionych roślin oraz siedlisk przyrodniczych;</w:t>
            </w:r>
          </w:p>
          <w:p w14:paraId="26FE1A25" w14:textId="77777777" w:rsidR="008F466B" w:rsidRPr="008F466B" w:rsidRDefault="008F466B" w:rsidP="008F466B">
            <w:pPr>
              <w:pStyle w:val="Mtab"/>
            </w:pPr>
            <w:r w:rsidRPr="008F466B">
              <w:t>- ryzyko naruszenia miejsc gniazdowania ptaków, rozrodu płazów</w:t>
            </w:r>
          </w:p>
        </w:tc>
        <w:tc>
          <w:tcPr>
            <w:tcW w:w="611" w:type="pct"/>
            <w:shd w:val="clear" w:color="auto" w:fill="auto"/>
            <w:noWrap/>
            <w:vAlign w:val="center"/>
          </w:tcPr>
          <w:p w14:paraId="7D3DC90A" w14:textId="77777777" w:rsidR="008F466B" w:rsidRPr="008F466B" w:rsidRDefault="008F466B" w:rsidP="008F466B">
            <w:pPr>
              <w:pStyle w:val="Mtab"/>
            </w:pPr>
            <w:r w:rsidRPr="008F466B">
              <w:t>Krótkoterminowe, długoterminowe</w:t>
            </w:r>
          </w:p>
        </w:tc>
        <w:tc>
          <w:tcPr>
            <w:tcW w:w="510" w:type="pct"/>
            <w:shd w:val="clear" w:color="auto" w:fill="auto"/>
            <w:noWrap/>
            <w:vAlign w:val="center"/>
          </w:tcPr>
          <w:p w14:paraId="46568F66" w14:textId="77777777" w:rsidR="008F466B" w:rsidRPr="008F466B" w:rsidRDefault="008F466B" w:rsidP="008F466B">
            <w:pPr>
              <w:pStyle w:val="Mtab"/>
            </w:pPr>
            <w:r w:rsidRPr="008F466B">
              <w:t>Bezpośrednie, pośrednie, wtórne</w:t>
            </w:r>
          </w:p>
        </w:tc>
        <w:tc>
          <w:tcPr>
            <w:tcW w:w="649" w:type="pct"/>
            <w:shd w:val="clear" w:color="auto" w:fill="auto"/>
            <w:noWrap/>
            <w:vAlign w:val="center"/>
          </w:tcPr>
          <w:p w14:paraId="01C8252F" w14:textId="77777777" w:rsidR="008F466B" w:rsidRPr="008F466B" w:rsidRDefault="008F466B" w:rsidP="008F466B">
            <w:pPr>
              <w:pStyle w:val="Mtab"/>
            </w:pPr>
            <w:r w:rsidRPr="008F466B">
              <w:t>Możliwe oddziaływania skumulowane z zadaniami polegającymi na budowie infrastruktury liniowej lub sieciowej.</w:t>
            </w:r>
          </w:p>
        </w:tc>
        <w:tc>
          <w:tcPr>
            <w:tcW w:w="1041" w:type="pct"/>
            <w:shd w:val="clear" w:color="auto" w:fill="auto"/>
            <w:noWrap/>
            <w:vAlign w:val="center"/>
          </w:tcPr>
          <w:p w14:paraId="7647297A" w14:textId="77777777" w:rsidR="008F466B" w:rsidRPr="008F466B" w:rsidRDefault="008F466B" w:rsidP="008F466B">
            <w:pPr>
              <w:pStyle w:val="Mtab"/>
            </w:pPr>
            <w:r w:rsidRPr="008F466B">
              <w:t>- prowadzenie nowych instalacji w sposób zapobiegający (lub minimalizujący) przecinaniu i defragmentacji cennych struktur przyrodniczych, w tym obszarów objętych ochroną oraz obszarów o wysokich walorach przyrodniczych nieobjętych ochroną;</w:t>
            </w:r>
          </w:p>
          <w:p w14:paraId="230F3060" w14:textId="77777777" w:rsidR="008F466B" w:rsidRPr="008F466B" w:rsidRDefault="008F466B" w:rsidP="008F466B">
            <w:pPr>
              <w:pStyle w:val="Mtab"/>
            </w:pPr>
            <w:r w:rsidRPr="008F466B">
              <w:t xml:space="preserve">- stosowanie technologii </w:t>
            </w:r>
            <w:proofErr w:type="spellStart"/>
            <w:r w:rsidRPr="008F466B">
              <w:t>przeciskowych</w:t>
            </w:r>
            <w:proofErr w:type="spellEnd"/>
            <w:r w:rsidRPr="008F466B">
              <w:t>;</w:t>
            </w:r>
          </w:p>
          <w:p w14:paraId="18BF9171" w14:textId="77777777" w:rsidR="008F466B" w:rsidRPr="008F466B" w:rsidRDefault="008F466B" w:rsidP="008F466B">
            <w:pPr>
              <w:pStyle w:val="Mtab"/>
            </w:pPr>
            <w:r w:rsidRPr="008F466B">
              <w:t>- ograniczanie do minimum wycinki drzew i krzewów;</w:t>
            </w:r>
          </w:p>
          <w:p w14:paraId="083B693B" w14:textId="77777777" w:rsidR="008F466B" w:rsidRPr="008F466B" w:rsidRDefault="008F466B" w:rsidP="008F466B">
            <w:pPr>
              <w:pStyle w:val="Mtab"/>
            </w:pPr>
            <w:r w:rsidRPr="008F466B">
              <w:t>- zapewnienie ochrony drzew przed ewentualnym uszkodzeniem podczas prowadzenia robót budowlanych;</w:t>
            </w:r>
          </w:p>
          <w:p w14:paraId="6A40B35B" w14:textId="77777777" w:rsidR="008F466B" w:rsidRPr="008F466B" w:rsidRDefault="008F466B" w:rsidP="008F466B">
            <w:pPr>
              <w:pStyle w:val="Mtab"/>
            </w:pPr>
            <w:r w:rsidRPr="008F466B">
              <w:t>- prowadzenie prac budowlanych poza okresem lęgowym ptaków, rozrodu płazów.</w:t>
            </w:r>
          </w:p>
        </w:tc>
      </w:tr>
      <w:tr w:rsidR="008F466B" w:rsidRPr="008F466B" w14:paraId="73A01C7A" w14:textId="77777777" w:rsidTr="00F150A0">
        <w:trPr>
          <w:cantSplit/>
          <w:trHeight w:val="284"/>
          <w:jc w:val="center"/>
        </w:trPr>
        <w:tc>
          <w:tcPr>
            <w:tcW w:w="5000" w:type="pct"/>
            <w:gridSpan w:val="6"/>
            <w:shd w:val="clear" w:color="auto" w:fill="DBE5F1" w:themeFill="accent1" w:themeFillTint="33"/>
            <w:noWrap/>
            <w:vAlign w:val="center"/>
          </w:tcPr>
          <w:p w14:paraId="20FBB6CA" w14:textId="77777777" w:rsidR="008F466B" w:rsidRPr="008F466B" w:rsidRDefault="008F466B" w:rsidP="008F466B">
            <w:pPr>
              <w:pStyle w:val="Mtab"/>
            </w:pPr>
            <w:r w:rsidRPr="008F466B">
              <w:t>Cel środowiskowy</w:t>
            </w:r>
          </w:p>
        </w:tc>
      </w:tr>
      <w:tr w:rsidR="008F466B" w:rsidRPr="008F466B" w14:paraId="706C8433" w14:textId="77777777" w:rsidTr="008F466B">
        <w:trPr>
          <w:cantSplit/>
          <w:trHeight w:val="284"/>
          <w:jc w:val="center"/>
        </w:trPr>
        <w:tc>
          <w:tcPr>
            <w:tcW w:w="559" w:type="pct"/>
            <w:shd w:val="clear" w:color="auto" w:fill="auto"/>
            <w:noWrap/>
            <w:vAlign w:val="center"/>
          </w:tcPr>
          <w:p w14:paraId="60715DE5" w14:textId="77777777" w:rsidR="008F466B" w:rsidRPr="008F466B" w:rsidRDefault="008F466B" w:rsidP="008F466B">
            <w:pPr>
              <w:pStyle w:val="Mtab"/>
            </w:pPr>
            <w:r w:rsidRPr="008F466B">
              <w:lastRenderedPageBreak/>
              <w:t>TPST SW Ś1</w:t>
            </w:r>
          </w:p>
        </w:tc>
        <w:tc>
          <w:tcPr>
            <w:tcW w:w="1630" w:type="pct"/>
            <w:shd w:val="clear" w:color="auto" w:fill="auto"/>
            <w:noWrap/>
            <w:vAlign w:val="center"/>
          </w:tcPr>
          <w:p w14:paraId="782BF17B" w14:textId="77777777" w:rsidR="008F466B" w:rsidRPr="008F466B" w:rsidRDefault="008F466B" w:rsidP="008F466B">
            <w:pPr>
              <w:pStyle w:val="Mtab"/>
            </w:pPr>
            <w:r w:rsidRPr="008F466B">
              <w:t>Faza realizacji:</w:t>
            </w:r>
          </w:p>
          <w:p w14:paraId="48DBECFA" w14:textId="77777777" w:rsidR="008F466B" w:rsidRPr="008F466B" w:rsidRDefault="008F466B" w:rsidP="008F466B">
            <w:pPr>
              <w:pStyle w:val="Mtab"/>
            </w:pPr>
            <w:r w:rsidRPr="008F466B">
              <w:t>Możliwe negatywne:</w:t>
            </w:r>
          </w:p>
          <w:p w14:paraId="381EFEE0" w14:textId="77777777" w:rsidR="008F466B" w:rsidRPr="008F466B" w:rsidRDefault="008F466B" w:rsidP="008F466B">
            <w:pPr>
              <w:pStyle w:val="Mtab"/>
            </w:pPr>
            <w:r w:rsidRPr="008F466B">
              <w:t>- wpływ na populacje ptaków i nietoperzy gniazdujących i hibernujących na/w budynkach, w których przewidziano termomodernizację lub montaż OZE na budynkach (np. paneli fotowoltaicznych);</w:t>
            </w:r>
          </w:p>
          <w:p w14:paraId="182498DD" w14:textId="77777777" w:rsidR="008F466B" w:rsidRPr="008F466B" w:rsidRDefault="008F466B" w:rsidP="008F466B">
            <w:pPr>
              <w:pStyle w:val="Mtab"/>
            </w:pPr>
            <w:r w:rsidRPr="008F466B">
              <w:t>- wycinka drzew i krzewów.</w:t>
            </w:r>
          </w:p>
        </w:tc>
        <w:tc>
          <w:tcPr>
            <w:tcW w:w="611" w:type="pct"/>
            <w:shd w:val="clear" w:color="auto" w:fill="auto"/>
            <w:noWrap/>
            <w:vAlign w:val="center"/>
          </w:tcPr>
          <w:p w14:paraId="4F0926AF" w14:textId="77777777" w:rsidR="008F466B" w:rsidRPr="008F466B" w:rsidRDefault="008F466B" w:rsidP="008F466B">
            <w:pPr>
              <w:pStyle w:val="Mtab"/>
            </w:pPr>
            <w:r w:rsidRPr="008F466B">
              <w:t>Krótkoterminowe</w:t>
            </w:r>
          </w:p>
        </w:tc>
        <w:tc>
          <w:tcPr>
            <w:tcW w:w="510" w:type="pct"/>
            <w:shd w:val="clear" w:color="auto" w:fill="auto"/>
            <w:noWrap/>
            <w:vAlign w:val="center"/>
          </w:tcPr>
          <w:p w14:paraId="2D1DDD98" w14:textId="77777777" w:rsidR="008F466B" w:rsidRPr="008F466B" w:rsidRDefault="008F466B" w:rsidP="008F466B">
            <w:pPr>
              <w:pStyle w:val="Mtab"/>
            </w:pPr>
            <w:r w:rsidRPr="008F466B">
              <w:t>Bezpośrednie</w:t>
            </w:r>
          </w:p>
        </w:tc>
        <w:tc>
          <w:tcPr>
            <w:tcW w:w="649" w:type="pct"/>
            <w:shd w:val="clear" w:color="auto" w:fill="auto"/>
            <w:noWrap/>
            <w:vAlign w:val="center"/>
          </w:tcPr>
          <w:p w14:paraId="6DCAD7C6" w14:textId="77777777" w:rsidR="008F466B" w:rsidRPr="008F466B" w:rsidRDefault="008F466B" w:rsidP="008F466B">
            <w:pPr>
              <w:pStyle w:val="Mtab"/>
            </w:pPr>
            <w:r w:rsidRPr="008F466B">
              <w:t>-</w:t>
            </w:r>
          </w:p>
        </w:tc>
        <w:tc>
          <w:tcPr>
            <w:tcW w:w="1041" w:type="pct"/>
            <w:shd w:val="clear" w:color="auto" w:fill="auto"/>
            <w:noWrap/>
            <w:vAlign w:val="center"/>
          </w:tcPr>
          <w:p w14:paraId="19C4B2AE" w14:textId="77777777" w:rsidR="008F466B" w:rsidRPr="008F466B" w:rsidRDefault="008F466B" w:rsidP="008F466B">
            <w:pPr>
              <w:pStyle w:val="Mtab"/>
            </w:pPr>
            <w:r w:rsidRPr="008F466B">
              <w:t>- odpowiedni wybór lokalizacji inwestycji (poza chronionymi siedliskami i stanowiskami chronionych gatunków);</w:t>
            </w:r>
          </w:p>
          <w:p w14:paraId="2A07787B" w14:textId="77777777" w:rsidR="008F466B" w:rsidRPr="008F466B" w:rsidRDefault="008F466B" w:rsidP="008F466B">
            <w:pPr>
              <w:pStyle w:val="Mtab"/>
            </w:pPr>
            <w:r w:rsidRPr="008F466B">
              <w:t>- ograniczenie wycinki drzew i krzewów do minimum;</w:t>
            </w:r>
          </w:p>
          <w:p w14:paraId="7BA5D428" w14:textId="77777777" w:rsidR="008F466B" w:rsidRPr="008F466B" w:rsidRDefault="008F466B" w:rsidP="008F466B">
            <w:pPr>
              <w:pStyle w:val="Mtab"/>
            </w:pPr>
            <w:r w:rsidRPr="008F466B">
              <w:t>- dostosowanie terminu przeprowadzania prac do okresów lęgowych i hibernacji;</w:t>
            </w:r>
          </w:p>
          <w:p w14:paraId="23C8FBB1" w14:textId="77777777" w:rsidR="008F466B" w:rsidRPr="008F466B" w:rsidRDefault="008F466B" w:rsidP="008F466B">
            <w:pPr>
              <w:pStyle w:val="Mtab"/>
            </w:pPr>
            <w:r w:rsidRPr="008F466B">
              <w:t>- stworzenie siedlisk zastępczych (np. budek dla ptaków i nietoperzy w przypadku termomodernizacji)</w:t>
            </w:r>
          </w:p>
        </w:tc>
      </w:tr>
      <w:tr w:rsidR="008F466B" w:rsidRPr="008F466B" w14:paraId="43753483" w14:textId="77777777" w:rsidTr="008F466B">
        <w:trPr>
          <w:cantSplit/>
          <w:trHeight w:val="284"/>
          <w:jc w:val="center"/>
        </w:trPr>
        <w:tc>
          <w:tcPr>
            <w:tcW w:w="559" w:type="pct"/>
            <w:shd w:val="clear" w:color="auto" w:fill="auto"/>
            <w:noWrap/>
            <w:vAlign w:val="center"/>
          </w:tcPr>
          <w:p w14:paraId="0E187CA3" w14:textId="77777777" w:rsidR="008F466B" w:rsidRPr="008F466B" w:rsidRDefault="008F466B" w:rsidP="008F466B">
            <w:pPr>
              <w:pStyle w:val="Mtab"/>
            </w:pPr>
            <w:r w:rsidRPr="008F466B">
              <w:lastRenderedPageBreak/>
              <w:t>TPST SW Ś2</w:t>
            </w:r>
          </w:p>
        </w:tc>
        <w:tc>
          <w:tcPr>
            <w:tcW w:w="1630" w:type="pct"/>
            <w:shd w:val="clear" w:color="auto" w:fill="auto"/>
            <w:noWrap/>
            <w:vAlign w:val="center"/>
          </w:tcPr>
          <w:p w14:paraId="5C72201A" w14:textId="77777777" w:rsidR="008F466B" w:rsidRPr="008F466B" w:rsidRDefault="008F466B" w:rsidP="008F466B">
            <w:pPr>
              <w:pStyle w:val="Mtab"/>
            </w:pPr>
            <w:r w:rsidRPr="008F466B">
              <w:t xml:space="preserve">Faza realizacji: </w:t>
            </w:r>
          </w:p>
          <w:p w14:paraId="214669B4" w14:textId="77777777" w:rsidR="008F466B" w:rsidRPr="008F466B" w:rsidRDefault="008F466B" w:rsidP="008F466B">
            <w:pPr>
              <w:pStyle w:val="Mtab"/>
            </w:pPr>
            <w:r w:rsidRPr="008F466B">
              <w:t xml:space="preserve">Możliwe negatywne: </w:t>
            </w:r>
          </w:p>
          <w:p w14:paraId="2551D338" w14:textId="77777777" w:rsidR="008F466B" w:rsidRPr="008F466B" w:rsidRDefault="008F466B" w:rsidP="008F466B">
            <w:pPr>
              <w:pStyle w:val="Mtab"/>
            </w:pPr>
            <w:r w:rsidRPr="008F466B">
              <w:t>- wycinka drzew i krzewów;</w:t>
            </w:r>
          </w:p>
          <w:p w14:paraId="4F20C0FE" w14:textId="77777777" w:rsidR="008F466B" w:rsidRPr="008F466B" w:rsidRDefault="008F466B" w:rsidP="008F466B">
            <w:pPr>
              <w:pStyle w:val="Mtab"/>
            </w:pPr>
            <w:r w:rsidRPr="008F466B">
              <w:t>- ryzyko zniszczenia gatunków chronionych roślin oraz siedlisk przyrodniczych;</w:t>
            </w:r>
          </w:p>
          <w:p w14:paraId="3698AC36" w14:textId="77777777" w:rsidR="008F466B" w:rsidRPr="008F466B" w:rsidRDefault="008F466B" w:rsidP="008F466B">
            <w:pPr>
              <w:pStyle w:val="Mtab"/>
            </w:pPr>
            <w:r w:rsidRPr="008F466B">
              <w:t>- ryzyko naruszenia miejsc gniazdowania ptaków, rozrodu płazów.</w:t>
            </w:r>
          </w:p>
          <w:p w14:paraId="1A136897" w14:textId="77777777" w:rsidR="008F466B" w:rsidRPr="008F466B" w:rsidRDefault="008F466B" w:rsidP="008F466B">
            <w:pPr>
              <w:pStyle w:val="Mtab"/>
            </w:pPr>
            <w:r w:rsidRPr="008F466B">
              <w:t>Faza eksploatacji:</w:t>
            </w:r>
          </w:p>
          <w:p w14:paraId="75A01B94" w14:textId="77777777" w:rsidR="008F466B" w:rsidRPr="008F466B" w:rsidRDefault="008F466B" w:rsidP="008F466B">
            <w:pPr>
              <w:pStyle w:val="Mtab"/>
            </w:pPr>
            <w:r w:rsidRPr="008F466B">
              <w:t>Możliwe pozytywne:</w:t>
            </w:r>
          </w:p>
          <w:p w14:paraId="1A4EFBD9" w14:textId="77777777" w:rsidR="008F466B" w:rsidRPr="008F466B" w:rsidRDefault="008F466B" w:rsidP="008F466B">
            <w:pPr>
              <w:pStyle w:val="Mtab"/>
            </w:pPr>
            <w:r w:rsidRPr="008F466B">
              <w:t>- zwiększenie zdolności retencyjnych na obszarach miast skutkujące poprawą warunków wilgotnościowych pozwalających utrzymać siedliska, gatunki roślin, zwierząt oraz zasoby leśne;</w:t>
            </w:r>
          </w:p>
          <w:p w14:paraId="632069B4" w14:textId="77777777" w:rsidR="008F466B" w:rsidRPr="008F466B" w:rsidRDefault="008F466B" w:rsidP="008F466B">
            <w:pPr>
              <w:pStyle w:val="Mtab"/>
            </w:pPr>
            <w:r w:rsidRPr="008F466B">
              <w:t>- wprowadzanie elementów zazieleniających miasta wspiera różnorodność biologiczną (gatunki roślin), a także poprzez zwiększenie obszarów, na których mogą bytować, m.in. owady i ptaki.</w:t>
            </w:r>
          </w:p>
        </w:tc>
        <w:tc>
          <w:tcPr>
            <w:tcW w:w="611" w:type="pct"/>
            <w:shd w:val="clear" w:color="auto" w:fill="auto"/>
            <w:noWrap/>
            <w:vAlign w:val="center"/>
          </w:tcPr>
          <w:p w14:paraId="6D840F3B" w14:textId="77777777" w:rsidR="008F466B" w:rsidRPr="008F466B" w:rsidRDefault="008F466B" w:rsidP="008F466B">
            <w:pPr>
              <w:pStyle w:val="Mtab"/>
            </w:pPr>
            <w:r w:rsidRPr="008F466B">
              <w:t>Krótkoterminowe, średnioterminowe,</w:t>
            </w:r>
          </w:p>
          <w:p w14:paraId="7E493966" w14:textId="77777777" w:rsidR="008F466B" w:rsidRPr="008F466B" w:rsidRDefault="008F466B" w:rsidP="008F466B">
            <w:pPr>
              <w:pStyle w:val="Mtab"/>
            </w:pPr>
            <w:r w:rsidRPr="008F466B">
              <w:t xml:space="preserve">długoterminowe </w:t>
            </w:r>
          </w:p>
        </w:tc>
        <w:tc>
          <w:tcPr>
            <w:tcW w:w="510" w:type="pct"/>
            <w:shd w:val="clear" w:color="auto" w:fill="auto"/>
            <w:noWrap/>
            <w:vAlign w:val="center"/>
          </w:tcPr>
          <w:p w14:paraId="5A2BFEB5" w14:textId="77777777" w:rsidR="008F466B" w:rsidRPr="008F466B" w:rsidRDefault="008F466B" w:rsidP="008F466B">
            <w:pPr>
              <w:pStyle w:val="Mtab"/>
            </w:pPr>
            <w:r w:rsidRPr="008F466B">
              <w:t>Bezpośrednie, pośrednie, wtórne</w:t>
            </w:r>
          </w:p>
        </w:tc>
        <w:tc>
          <w:tcPr>
            <w:tcW w:w="649" w:type="pct"/>
            <w:shd w:val="clear" w:color="auto" w:fill="auto"/>
            <w:noWrap/>
            <w:vAlign w:val="center"/>
          </w:tcPr>
          <w:p w14:paraId="64D73AF2" w14:textId="77777777" w:rsidR="008F466B" w:rsidRPr="008F466B" w:rsidRDefault="008F466B" w:rsidP="008F466B">
            <w:pPr>
              <w:pStyle w:val="Mtab"/>
            </w:pPr>
            <w:r w:rsidRPr="008F466B">
              <w:t>Możliwe oddziaływania skumulowane z zadaniami polegającymi na budowie infrastruktury liniowej lub sieciowej.</w:t>
            </w:r>
          </w:p>
        </w:tc>
        <w:tc>
          <w:tcPr>
            <w:tcW w:w="1041" w:type="pct"/>
            <w:shd w:val="clear" w:color="auto" w:fill="auto"/>
            <w:noWrap/>
            <w:vAlign w:val="center"/>
          </w:tcPr>
          <w:p w14:paraId="2FFD43E9" w14:textId="77777777" w:rsidR="008F466B" w:rsidRPr="008F466B" w:rsidRDefault="008F466B" w:rsidP="008F466B">
            <w:pPr>
              <w:pStyle w:val="Mtab"/>
            </w:pPr>
            <w:r w:rsidRPr="008F466B">
              <w:t>- prowadzenie instalacji (np. kanalizacji deszczowej) w sposób zapobiegający (lub minimalizujący) przecinaniu i defragmentacji cennych struktur przyrodniczych, w tym obszarów objętych ochroną oraz obszarów o wysokich walorach przyrodniczych nieobjętych ochroną;</w:t>
            </w:r>
          </w:p>
          <w:p w14:paraId="22230E00" w14:textId="77777777" w:rsidR="008F466B" w:rsidRPr="008F466B" w:rsidRDefault="008F466B" w:rsidP="008F466B">
            <w:pPr>
              <w:pStyle w:val="Mtab"/>
            </w:pPr>
            <w:r w:rsidRPr="008F466B">
              <w:t xml:space="preserve">- stosowanie technologii </w:t>
            </w:r>
            <w:proofErr w:type="spellStart"/>
            <w:r w:rsidRPr="008F466B">
              <w:t>przeciskowych</w:t>
            </w:r>
            <w:proofErr w:type="spellEnd"/>
            <w:r w:rsidRPr="008F466B">
              <w:t>;</w:t>
            </w:r>
          </w:p>
          <w:p w14:paraId="35DCCD00" w14:textId="77777777" w:rsidR="008F466B" w:rsidRPr="008F466B" w:rsidRDefault="008F466B" w:rsidP="008F466B">
            <w:pPr>
              <w:pStyle w:val="Mtab"/>
            </w:pPr>
            <w:r w:rsidRPr="008F466B">
              <w:t>- ograniczanie do minimum wycinki drzew i krzewów;</w:t>
            </w:r>
          </w:p>
          <w:p w14:paraId="72B138E9" w14:textId="77777777" w:rsidR="008F466B" w:rsidRPr="008F466B" w:rsidRDefault="008F466B" w:rsidP="008F466B">
            <w:pPr>
              <w:pStyle w:val="Mtab"/>
            </w:pPr>
            <w:r w:rsidRPr="008F466B">
              <w:t>- zapewnienie ochrony drzew przed ewentualnym uszkodzeniem podczas prowadzenia robót budowlanych;</w:t>
            </w:r>
          </w:p>
          <w:p w14:paraId="13E14087" w14:textId="77777777" w:rsidR="008F466B" w:rsidRPr="008F466B" w:rsidRDefault="008F466B" w:rsidP="008F466B">
            <w:pPr>
              <w:pStyle w:val="Mtab"/>
            </w:pPr>
            <w:r w:rsidRPr="008F466B">
              <w:t>- prowadzenie prac budowlanych poza okresem lęgowym ptaków, rozrodu płazów.</w:t>
            </w:r>
          </w:p>
        </w:tc>
      </w:tr>
      <w:tr w:rsidR="008F466B" w:rsidRPr="008F466B" w14:paraId="313BDBD1" w14:textId="77777777" w:rsidTr="008F466B">
        <w:trPr>
          <w:cantSplit/>
          <w:trHeight w:val="284"/>
          <w:jc w:val="center"/>
        </w:trPr>
        <w:tc>
          <w:tcPr>
            <w:tcW w:w="559" w:type="pct"/>
            <w:shd w:val="clear" w:color="auto" w:fill="auto"/>
            <w:noWrap/>
            <w:vAlign w:val="center"/>
          </w:tcPr>
          <w:p w14:paraId="026C6BA5" w14:textId="77777777" w:rsidR="008F466B" w:rsidRPr="008F466B" w:rsidRDefault="008F466B" w:rsidP="008F466B">
            <w:pPr>
              <w:pStyle w:val="Mtab"/>
            </w:pPr>
            <w:r w:rsidRPr="008F466B">
              <w:lastRenderedPageBreak/>
              <w:t>TPST SW Ś3</w:t>
            </w:r>
          </w:p>
          <w:p w14:paraId="146A5B8E" w14:textId="77777777" w:rsidR="008F466B" w:rsidRPr="008F466B" w:rsidRDefault="008F466B" w:rsidP="008F466B">
            <w:pPr>
              <w:pStyle w:val="Mtab"/>
            </w:pPr>
            <w:r w:rsidRPr="008F466B">
              <w:t>TPST SW Ś4</w:t>
            </w:r>
          </w:p>
        </w:tc>
        <w:tc>
          <w:tcPr>
            <w:tcW w:w="1630" w:type="pct"/>
            <w:shd w:val="clear" w:color="auto" w:fill="auto"/>
            <w:noWrap/>
            <w:vAlign w:val="center"/>
          </w:tcPr>
          <w:p w14:paraId="4F471C6C" w14:textId="77777777" w:rsidR="008F466B" w:rsidRPr="008F466B" w:rsidRDefault="008F466B" w:rsidP="008F466B">
            <w:pPr>
              <w:pStyle w:val="Mtab"/>
            </w:pPr>
            <w:r w:rsidRPr="008F466B">
              <w:t>Faza realizacji:</w:t>
            </w:r>
          </w:p>
          <w:p w14:paraId="761A30CD" w14:textId="77777777" w:rsidR="008F466B" w:rsidRPr="008F466B" w:rsidRDefault="008F466B" w:rsidP="008F466B">
            <w:pPr>
              <w:pStyle w:val="Mtab"/>
            </w:pPr>
            <w:r w:rsidRPr="008F466B">
              <w:t>Możliwe negatywne:</w:t>
            </w:r>
          </w:p>
          <w:p w14:paraId="65CF12F2" w14:textId="77777777" w:rsidR="008F466B" w:rsidRPr="008F466B" w:rsidRDefault="008F466B" w:rsidP="008F466B">
            <w:pPr>
              <w:pStyle w:val="Mtab"/>
            </w:pPr>
            <w:r w:rsidRPr="008F466B">
              <w:t>- wpływ na populacje ptaków i nietoperzy gniazdujących i hibernujących na/w budynkach, w których przewidziano termomodernizację lub montaż OZE na budynkach (np. paneli fotowoltaicznych);</w:t>
            </w:r>
          </w:p>
          <w:p w14:paraId="5416AC19" w14:textId="77777777" w:rsidR="008F466B" w:rsidRPr="008F466B" w:rsidRDefault="008F466B" w:rsidP="008F466B">
            <w:pPr>
              <w:pStyle w:val="Mtab"/>
            </w:pPr>
            <w:r w:rsidRPr="008F466B">
              <w:t>- wycinka drzew i krzewów.</w:t>
            </w:r>
          </w:p>
        </w:tc>
        <w:tc>
          <w:tcPr>
            <w:tcW w:w="611" w:type="pct"/>
            <w:shd w:val="clear" w:color="auto" w:fill="auto"/>
            <w:noWrap/>
            <w:vAlign w:val="center"/>
          </w:tcPr>
          <w:p w14:paraId="04D5214A" w14:textId="77777777" w:rsidR="008F466B" w:rsidRPr="008F466B" w:rsidRDefault="008F466B" w:rsidP="008F466B">
            <w:pPr>
              <w:pStyle w:val="Mtab"/>
            </w:pPr>
            <w:r w:rsidRPr="008F466B">
              <w:t>Krótkoterminowe</w:t>
            </w:r>
          </w:p>
        </w:tc>
        <w:tc>
          <w:tcPr>
            <w:tcW w:w="510" w:type="pct"/>
            <w:shd w:val="clear" w:color="auto" w:fill="auto"/>
            <w:noWrap/>
            <w:vAlign w:val="center"/>
          </w:tcPr>
          <w:p w14:paraId="7F6ABE10" w14:textId="77777777" w:rsidR="008F466B" w:rsidRPr="008F466B" w:rsidRDefault="008F466B" w:rsidP="008F466B">
            <w:pPr>
              <w:pStyle w:val="Mtab"/>
            </w:pPr>
            <w:r w:rsidRPr="008F466B">
              <w:t>Bezpośrednie</w:t>
            </w:r>
          </w:p>
        </w:tc>
        <w:tc>
          <w:tcPr>
            <w:tcW w:w="649" w:type="pct"/>
            <w:shd w:val="clear" w:color="auto" w:fill="auto"/>
            <w:noWrap/>
            <w:vAlign w:val="center"/>
          </w:tcPr>
          <w:p w14:paraId="3D0A7621" w14:textId="77777777" w:rsidR="008F466B" w:rsidRPr="008F466B" w:rsidRDefault="008F466B" w:rsidP="008F466B">
            <w:pPr>
              <w:pStyle w:val="Mtab"/>
            </w:pPr>
            <w:r w:rsidRPr="008F466B">
              <w:t>-</w:t>
            </w:r>
          </w:p>
        </w:tc>
        <w:tc>
          <w:tcPr>
            <w:tcW w:w="1041" w:type="pct"/>
            <w:shd w:val="clear" w:color="auto" w:fill="auto"/>
            <w:noWrap/>
            <w:vAlign w:val="center"/>
          </w:tcPr>
          <w:p w14:paraId="5562B5D1" w14:textId="77777777" w:rsidR="008F466B" w:rsidRPr="008F466B" w:rsidRDefault="008F466B" w:rsidP="008F466B">
            <w:pPr>
              <w:pStyle w:val="Mtab"/>
            </w:pPr>
            <w:r w:rsidRPr="008F466B">
              <w:t>- odpowiedni wybór lokalizacji inwestycji (poza chronionymi siedliskami i stanowiskami chronionych gatunków);</w:t>
            </w:r>
          </w:p>
          <w:p w14:paraId="46E5E6FF" w14:textId="77777777" w:rsidR="008F466B" w:rsidRPr="008F466B" w:rsidRDefault="008F466B" w:rsidP="008F466B">
            <w:pPr>
              <w:pStyle w:val="Mtab"/>
            </w:pPr>
            <w:r w:rsidRPr="008F466B">
              <w:t>- ograniczenie wycinki drzew i krzewów do minimum;</w:t>
            </w:r>
          </w:p>
          <w:p w14:paraId="7CDB96D4" w14:textId="77777777" w:rsidR="008F466B" w:rsidRPr="008F466B" w:rsidRDefault="008F466B" w:rsidP="008F466B">
            <w:pPr>
              <w:pStyle w:val="Mtab"/>
            </w:pPr>
            <w:r w:rsidRPr="008F466B">
              <w:t>- dostosowanie terminu przeprowadzania prac do okresów lęgowych i hibernacji;</w:t>
            </w:r>
          </w:p>
          <w:p w14:paraId="0F364D30" w14:textId="77777777" w:rsidR="008F466B" w:rsidRPr="008F466B" w:rsidRDefault="008F466B" w:rsidP="008F466B">
            <w:pPr>
              <w:pStyle w:val="Mtab"/>
            </w:pPr>
            <w:r w:rsidRPr="008F466B">
              <w:t>- stworzenie siedlisk zastępczych (np. budek dla ptaków i nietoperzy w przypadku termomodernizacji)</w:t>
            </w:r>
          </w:p>
        </w:tc>
      </w:tr>
      <w:tr w:rsidR="008F466B" w:rsidRPr="008F466B" w14:paraId="6AA0429F" w14:textId="77777777" w:rsidTr="008F466B">
        <w:trPr>
          <w:cantSplit/>
          <w:trHeight w:val="284"/>
          <w:jc w:val="center"/>
        </w:trPr>
        <w:tc>
          <w:tcPr>
            <w:tcW w:w="559" w:type="pct"/>
            <w:shd w:val="clear" w:color="auto" w:fill="auto"/>
            <w:noWrap/>
            <w:vAlign w:val="center"/>
          </w:tcPr>
          <w:p w14:paraId="606CAF4D" w14:textId="77777777" w:rsidR="008F466B" w:rsidRPr="008F466B" w:rsidRDefault="008F466B" w:rsidP="008F466B">
            <w:pPr>
              <w:pStyle w:val="Mtab"/>
            </w:pPr>
            <w:r w:rsidRPr="008F466B">
              <w:t>TPST SW Ś5</w:t>
            </w:r>
          </w:p>
        </w:tc>
        <w:tc>
          <w:tcPr>
            <w:tcW w:w="1630" w:type="pct"/>
            <w:shd w:val="clear" w:color="auto" w:fill="auto"/>
            <w:noWrap/>
            <w:vAlign w:val="center"/>
          </w:tcPr>
          <w:p w14:paraId="448DF6A9" w14:textId="77777777" w:rsidR="008F466B" w:rsidRPr="008F466B" w:rsidRDefault="008F466B" w:rsidP="008F466B">
            <w:pPr>
              <w:pStyle w:val="Mtab"/>
            </w:pPr>
            <w:r w:rsidRPr="008F466B">
              <w:t>Faza realizacji:</w:t>
            </w:r>
          </w:p>
          <w:p w14:paraId="153C9B7F" w14:textId="77777777" w:rsidR="008F466B" w:rsidRPr="008F466B" w:rsidRDefault="008F466B" w:rsidP="008F466B">
            <w:pPr>
              <w:pStyle w:val="Mtab"/>
            </w:pPr>
            <w:r w:rsidRPr="008F466B">
              <w:t>Możliwe negatywne:</w:t>
            </w:r>
          </w:p>
          <w:p w14:paraId="51261267" w14:textId="77777777" w:rsidR="008F466B" w:rsidRPr="008F466B" w:rsidRDefault="008F466B" w:rsidP="008F466B">
            <w:pPr>
              <w:pStyle w:val="Mtab"/>
            </w:pPr>
            <w:r w:rsidRPr="008F466B">
              <w:t>- wycinka drzew i krzewów.</w:t>
            </w:r>
          </w:p>
        </w:tc>
        <w:tc>
          <w:tcPr>
            <w:tcW w:w="611" w:type="pct"/>
            <w:shd w:val="clear" w:color="auto" w:fill="auto"/>
            <w:noWrap/>
            <w:vAlign w:val="center"/>
          </w:tcPr>
          <w:p w14:paraId="3C9CED42" w14:textId="77777777" w:rsidR="008F466B" w:rsidRPr="008F466B" w:rsidRDefault="008F466B" w:rsidP="008F466B">
            <w:pPr>
              <w:pStyle w:val="Mtab"/>
            </w:pPr>
            <w:r w:rsidRPr="008F466B">
              <w:t>Krótkoterminowe</w:t>
            </w:r>
          </w:p>
        </w:tc>
        <w:tc>
          <w:tcPr>
            <w:tcW w:w="510" w:type="pct"/>
            <w:shd w:val="clear" w:color="auto" w:fill="auto"/>
            <w:noWrap/>
            <w:vAlign w:val="center"/>
          </w:tcPr>
          <w:p w14:paraId="6B46CFC5" w14:textId="77777777" w:rsidR="008F466B" w:rsidRPr="008F466B" w:rsidRDefault="008F466B" w:rsidP="008F466B">
            <w:pPr>
              <w:pStyle w:val="Mtab"/>
            </w:pPr>
            <w:r w:rsidRPr="008F466B">
              <w:t>Bezpośrednie</w:t>
            </w:r>
          </w:p>
        </w:tc>
        <w:tc>
          <w:tcPr>
            <w:tcW w:w="649" w:type="pct"/>
            <w:shd w:val="clear" w:color="auto" w:fill="auto"/>
            <w:noWrap/>
            <w:vAlign w:val="center"/>
          </w:tcPr>
          <w:p w14:paraId="169DADC2" w14:textId="77777777" w:rsidR="008F466B" w:rsidRPr="008F466B" w:rsidRDefault="008F466B" w:rsidP="008F466B">
            <w:pPr>
              <w:pStyle w:val="Mtab"/>
            </w:pPr>
            <w:r w:rsidRPr="008F466B">
              <w:t>-</w:t>
            </w:r>
          </w:p>
        </w:tc>
        <w:tc>
          <w:tcPr>
            <w:tcW w:w="1041" w:type="pct"/>
            <w:shd w:val="clear" w:color="auto" w:fill="auto"/>
            <w:noWrap/>
            <w:vAlign w:val="center"/>
          </w:tcPr>
          <w:p w14:paraId="3A1FA240" w14:textId="77777777" w:rsidR="008F466B" w:rsidRPr="008F466B" w:rsidRDefault="008F466B" w:rsidP="008F466B">
            <w:pPr>
              <w:pStyle w:val="Mtab"/>
            </w:pPr>
            <w:r w:rsidRPr="008F466B">
              <w:t>- ograniczanie do minimum wycinki drzew i krzewów</w:t>
            </w:r>
          </w:p>
        </w:tc>
      </w:tr>
      <w:tr w:rsidR="008F466B" w:rsidRPr="008F466B" w14:paraId="2BB7CDD3" w14:textId="77777777" w:rsidTr="008F466B">
        <w:trPr>
          <w:cantSplit/>
          <w:trHeight w:val="284"/>
          <w:jc w:val="center"/>
        </w:trPr>
        <w:tc>
          <w:tcPr>
            <w:tcW w:w="559" w:type="pct"/>
            <w:shd w:val="clear" w:color="auto" w:fill="auto"/>
            <w:noWrap/>
            <w:vAlign w:val="center"/>
          </w:tcPr>
          <w:p w14:paraId="2128B1A5" w14:textId="77777777" w:rsidR="008F466B" w:rsidRPr="008F466B" w:rsidRDefault="008F466B" w:rsidP="008F466B">
            <w:pPr>
              <w:pStyle w:val="Mtab"/>
            </w:pPr>
            <w:r w:rsidRPr="008F466B">
              <w:lastRenderedPageBreak/>
              <w:t>TPST SW Ś6</w:t>
            </w:r>
          </w:p>
        </w:tc>
        <w:tc>
          <w:tcPr>
            <w:tcW w:w="1630" w:type="pct"/>
            <w:shd w:val="clear" w:color="auto" w:fill="auto"/>
            <w:noWrap/>
            <w:vAlign w:val="center"/>
          </w:tcPr>
          <w:p w14:paraId="3133BF4A" w14:textId="77777777" w:rsidR="008F466B" w:rsidRPr="008F466B" w:rsidRDefault="008F466B" w:rsidP="008F466B">
            <w:pPr>
              <w:pStyle w:val="Mtab"/>
            </w:pPr>
            <w:r w:rsidRPr="008F466B">
              <w:t>Faza eksploatacji:</w:t>
            </w:r>
          </w:p>
          <w:p w14:paraId="293E4423" w14:textId="77777777" w:rsidR="008F466B" w:rsidRPr="008F466B" w:rsidRDefault="008F466B" w:rsidP="008F466B">
            <w:pPr>
              <w:pStyle w:val="Mtab"/>
            </w:pPr>
            <w:r w:rsidRPr="008F466B">
              <w:t>Możliwe pozytywne:</w:t>
            </w:r>
          </w:p>
          <w:p w14:paraId="54C8CCC7" w14:textId="77777777" w:rsidR="008F466B" w:rsidRPr="008F466B" w:rsidRDefault="008F466B" w:rsidP="008F466B">
            <w:pPr>
              <w:pStyle w:val="Mtab"/>
            </w:pPr>
            <w:r w:rsidRPr="008F466B">
              <w:t>-zwiększenie terenów biologicznie czynnych;</w:t>
            </w:r>
          </w:p>
          <w:p w14:paraId="3664D4DF" w14:textId="77777777" w:rsidR="008F466B" w:rsidRPr="008F466B" w:rsidRDefault="008F466B" w:rsidP="008F466B">
            <w:pPr>
              <w:pStyle w:val="Mtab"/>
            </w:pPr>
            <w:r w:rsidRPr="008F466B">
              <w:t>- zwiększenie różnorodności biologicznej terenów po eksploatacji górniczej i poprzemysłowych;</w:t>
            </w:r>
          </w:p>
          <w:p w14:paraId="55473C09" w14:textId="77777777" w:rsidR="008F466B" w:rsidRPr="008F466B" w:rsidRDefault="008F466B" w:rsidP="008F466B">
            <w:pPr>
              <w:pStyle w:val="Mtab"/>
            </w:pPr>
            <w:r w:rsidRPr="008F466B">
              <w:t>- zwiększenie świadomości mieszkańców nt. potrzeby ochrony walorów przyrodniczych regionu.</w:t>
            </w:r>
          </w:p>
        </w:tc>
        <w:tc>
          <w:tcPr>
            <w:tcW w:w="611" w:type="pct"/>
            <w:shd w:val="clear" w:color="auto" w:fill="auto"/>
            <w:noWrap/>
            <w:vAlign w:val="center"/>
          </w:tcPr>
          <w:p w14:paraId="28D71AFC" w14:textId="77777777" w:rsidR="008F466B" w:rsidRPr="008F466B" w:rsidRDefault="008F466B" w:rsidP="008F466B">
            <w:pPr>
              <w:pStyle w:val="Mtab"/>
            </w:pPr>
            <w:r w:rsidRPr="008F466B">
              <w:t>Krótkoterminowe, długoterminowe</w:t>
            </w:r>
          </w:p>
        </w:tc>
        <w:tc>
          <w:tcPr>
            <w:tcW w:w="510" w:type="pct"/>
            <w:shd w:val="clear" w:color="auto" w:fill="auto"/>
            <w:noWrap/>
            <w:vAlign w:val="center"/>
          </w:tcPr>
          <w:p w14:paraId="5F32F6BC" w14:textId="77777777" w:rsidR="008F466B" w:rsidRPr="008F466B" w:rsidRDefault="008F466B" w:rsidP="008F466B">
            <w:pPr>
              <w:pStyle w:val="Mtab"/>
            </w:pPr>
            <w:r w:rsidRPr="008F466B">
              <w:t>Bezpośrednie, pośrednie, wtórne</w:t>
            </w:r>
          </w:p>
        </w:tc>
        <w:tc>
          <w:tcPr>
            <w:tcW w:w="649" w:type="pct"/>
            <w:shd w:val="clear" w:color="auto" w:fill="auto"/>
            <w:noWrap/>
            <w:vAlign w:val="center"/>
          </w:tcPr>
          <w:p w14:paraId="4130652F" w14:textId="77777777" w:rsidR="008F466B" w:rsidRPr="008F466B" w:rsidRDefault="008F466B" w:rsidP="008F466B">
            <w:pPr>
              <w:pStyle w:val="Mtab"/>
            </w:pPr>
            <w:r w:rsidRPr="008F466B">
              <w:t>-</w:t>
            </w:r>
          </w:p>
        </w:tc>
        <w:tc>
          <w:tcPr>
            <w:tcW w:w="1041" w:type="pct"/>
            <w:shd w:val="clear" w:color="auto" w:fill="auto"/>
            <w:noWrap/>
            <w:vAlign w:val="center"/>
          </w:tcPr>
          <w:p w14:paraId="78A6A293" w14:textId="77777777" w:rsidR="008F466B" w:rsidRPr="008F466B" w:rsidRDefault="008F466B" w:rsidP="008F466B">
            <w:pPr>
              <w:pStyle w:val="Mtab"/>
            </w:pPr>
            <w:r w:rsidRPr="008F466B">
              <w:t>-</w:t>
            </w:r>
          </w:p>
        </w:tc>
      </w:tr>
      <w:tr w:rsidR="008F466B" w:rsidRPr="008F466B" w14:paraId="1806414E" w14:textId="77777777" w:rsidTr="008F466B">
        <w:trPr>
          <w:cantSplit/>
          <w:trHeight w:val="284"/>
          <w:jc w:val="center"/>
        </w:trPr>
        <w:tc>
          <w:tcPr>
            <w:tcW w:w="559" w:type="pct"/>
            <w:shd w:val="clear" w:color="auto" w:fill="auto"/>
            <w:noWrap/>
            <w:vAlign w:val="center"/>
          </w:tcPr>
          <w:p w14:paraId="455FEB33" w14:textId="77777777" w:rsidR="008F466B" w:rsidRPr="008F466B" w:rsidRDefault="008F466B" w:rsidP="008F466B">
            <w:pPr>
              <w:pStyle w:val="Mtab"/>
            </w:pPr>
            <w:r w:rsidRPr="008F466B">
              <w:t xml:space="preserve">TPST SW Ś7  </w:t>
            </w:r>
          </w:p>
        </w:tc>
        <w:tc>
          <w:tcPr>
            <w:tcW w:w="1630" w:type="pct"/>
            <w:shd w:val="clear" w:color="auto" w:fill="auto"/>
            <w:noWrap/>
            <w:vAlign w:val="center"/>
          </w:tcPr>
          <w:p w14:paraId="0BCECB50" w14:textId="77777777" w:rsidR="008F466B" w:rsidRPr="008F466B" w:rsidRDefault="008F466B" w:rsidP="008F466B">
            <w:pPr>
              <w:pStyle w:val="Mtab"/>
            </w:pPr>
            <w:r w:rsidRPr="008F466B">
              <w:t>Faza eksploatacji:</w:t>
            </w:r>
          </w:p>
          <w:p w14:paraId="175A6FFE" w14:textId="77777777" w:rsidR="008F466B" w:rsidRPr="008F466B" w:rsidRDefault="008F466B" w:rsidP="008F466B">
            <w:pPr>
              <w:pStyle w:val="Mtab"/>
            </w:pPr>
            <w:r w:rsidRPr="008F466B">
              <w:t>Możliwe pozytywne:</w:t>
            </w:r>
          </w:p>
          <w:p w14:paraId="03871208" w14:textId="77777777" w:rsidR="008F466B" w:rsidRPr="008F466B" w:rsidRDefault="008F466B" w:rsidP="008F466B">
            <w:pPr>
              <w:pStyle w:val="Mtab"/>
            </w:pPr>
            <w:r w:rsidRPr="008F466B">
              <w:t>- poprzez poprawę jakości wód podziemnych poprawi się stan ekosystemów zależnych od wód.</w:t>
            </w:r>
          </w:p>
        </w:tc>
        <w:tc>
          <w:tcPr>
            <w:tcW w:w="611" w:type="pct"/>
            <w:shd w:val="clear" w:color="auto" w:fill="auto"/>
            <w:noWrap/>
            <w:vAlign w:val="center"/>
          </w:tcPr>
          <w:p w14:paraId="6FCB7D91" w14:textId="77777777" w:rsidR="008F466B" w:rsidRPr="008F466B" w:rsidRDefault="008F466B" w:rsidP="008F466B">
            <w:pPr>
              <w:pStyle w:val="Mtab"/>
            </w:pPr>
            <w:r w:rsidRPr="008F466B">
              <w:t>Długoterminowe, stałe</w:t>
            </w:r>
          </w:p>
        </w:tc>
        <w:tc>
          <w:tcPr>
            <w:tcW w:w="510" w:type="pct"/>
            <w:shd w:val="clear" w:color="auto" w:fill="auto"/>
            <w:noWrap/>
            <w:vAlign w:val="center"/>
          </w:tcPr>
          <w:p w14:paraId="6C9D1A82" w14:textId="77777777" w:rsidR="008F466B" w:rsidRPr="008F466B" w:rsidRDefault="008F466B" w:rsidP="008F466B">
            <w:pPr>
              <w:pStyle w:val="Mtab"/>
            </w:pPr>
            <w:r w:rsidRPr="008F466B">
              <w:t>Pośrednie, wtórne</w:t>
            </w:r>
          </w:p>
        </w:tc>
        <w:tc>
          <w:tcPr>
            <w:tcW w:w="649" w:type="pct"/>
            <w:shd w:val="clear" w:color="auto" w:fill="auto"/>
            <w:noWrap/>
            <w:vAlign w:val="center"/>
          </w:tcPr>
          <w:p w14:paraId="620EF0B9" w14:textId="77777777" w:rsidR="008F466B" w:rsidRPr="008F466B" w:rsidRDefault="008F466B" w:rsidP="008F466B">
            <w:pPr>
              <w:pStyle w:val="Mtab"/>
            </w:pPr>
            <w:r w:rsidRPr="008F466B">
              <w:t>-</w:t>
            </w:r>
          </w:p>
        </w:tc>
        <w:tc>
          <w:tcPr>
            <w:tcW w:w="1041" w:type="pct"/>
            <w:shd w:val="clear" w:color="auto" w:fill="auto"/>
            <w:noWrap/>
            <w:vAlign w:val="center"/>
          </w:tcPr>
          <w:p w14:paraId="7235E104" w14:textId="77777777" w:rsidR="008F466B" w:rsidRPr="008F466B" w:rsidRDefault="008F466B" w:rsidP="008F466B">
            <w:pPr>
              <w:pStyle w:val="Mtab"/>
            </w:pPr>
            <w:r w:rsidRPr="008F466B">
              <w:t>-</w:t>
            </w:r>
          </w:p>
        </w:tc>
      </w:tr>
      <w:tr w:rsidR="008F466B" w:rsidRPr="008F466B" w14:paraId="4FB3FB3D" w14:textId="77777777" w:rsidTr="008F466B">
        <w:trPr>
          <w:cantSplit/>
          <w:trHeight w:val="284"/>
          <w:jc w:val="center"/>
        </w:trPr>
        <w:tc>
          <w:tcPr>
            <w:tcW w:w="559" w:type="pct"/>
            <w:shd w:val="clear" w:color="auto" w:fill="auto"/>
            <w:noWrap/>
            <w:vAlign w:val="center"/>
          </w:tcPr>
          <w:p w14:paraId="430401B6" w14:textId="77777777" w:rsidR="008F466B" w:rsidRPr="008F466B" w:rsidRDefault="008F466B" w:rsidP="008F466B">
            <w:pPr>
              <w:pStyle w:val="Mtab"/>
            </w:pPr>
            <w:r w:rsidRPr="008F466B">
              <w:lastRenderedPageBreak/>
              <w:t>TPST SW Ś8</w:t>
            </w:r>
          </w:p>
        </w:tc>
        <w:tc>
          <w:tcPr>
            <w:tcW w:w="1630" w:type="pct"/>
            <w:shd w:val="clear" w:color="auto" w:fill="auto"/>
            <w:noWrap/>
            <w:vAlign w:val="center"/>
          </w:tcPr>
          <w:p w14:paraId="0BC27BB0" w14:textId="77777777" w:rsidR="008F466B" w:rsidRPr="008F466B" w:rsidRDefault="008F466B" w:rsidP="008F466B">
            <w:pPr>
              <w:pStyle w:val="Mtab"/>
            </w:pPr>
            <w:r w:rsidRPr="008F466B">
              <w:t>Faza realizacji:</w:t>
            </w:r>
          </w:p>
          <w:p w14:paraId="3F0FB6E0" w14:textId="77777777" w:rsidR="008F466B" w:rsidRPr="008F466B" w:rsidRDefault="008F466B" w:rsidP="008F466B">
            <w:pPr>
              <w:pStyle w:val="Mtab"/>
            </w:pPr>
            <w:r w:rsidRPr="008F466B">
              <w:t>Możliwe negatywne:</w:t>
            </w:r>
          </w:p>
          <w:p w14:paraId="58E78218" w14:textId="77777777" w:rsidR="008F466B" w:rsidRPr="008F466B" w:rsidRDefault="008F466B" w:rsidP="008F466B">
            <w:pPr>
              <w:pStyle w:val="Mtab"/>
            </w:pPr>
            <w:r w:rsidRPr="008F466B">
              <w:t>- wpływ na populacje ptaków i nietoperzy gniazdujących i hibernujących na/w budynkach, w których przewidziano termomodernizację lub montaż OZE na budynkach (np. paneli fotowoltaicznych);</w:t>
            </w:r>
          </w:p>
          <w:p w14:paraId="4476C0F0" w14:textId="77777777" w:rsidR="008F466B" w:rsidRPr="008F466B" w:rsidRDefault="008F466B" w:rsidP="008F466B">
            <w:pPr>
              <w:pStyle w:val="Mtab"/>
            </w:pPr>
            <w:r w:rsidRPr="008F466B">
              <w:t>- wycinka drzew i krzewów.</w:t>
            </w:r>
          </w:p>
        </w:tc>
        <w:tc>
          <w:tcPr>
            <w:tcW w:w="611" w:type="pct"/>
            <w:shd w:val="clear" w:color="auto" w:fill="auto"/>
            <w:noWrap/>
            <w:vAlign w:val="center"/>
          </w:tcPr>
          <w:p w14:paraId="1AD49872" w14:textId="77777777" w:rsidR="008F466B" w:rsidRPr="008F466B" w:rsidRDefault="008F466B" w:rsidP="008F466B">
            <w:pPr>
              <w:pStyle w:val="Mtab"/>
            </w:pPr>
            <w:r w:rsidRPr="008F466B">
              <w:t>Krótkoterminowe</w:t>
            </w:r>
          </w:p>
        </w:tc>
        <w:tc>
          <w:tcPr>
            <w:tcW w:w="510" w:type="pct"/>
            <w:shd w:val="clear" w:color="auto" w:fill="auto"/>
            <w:noWrap/>
            <w:vAlign w:val="center"/>
          </w:tcPr>
          <w:p w14:paraId="68E91E69" w14:textId="77777777" w:rsidR="008F466B" w:rsidRPr="008F466B" w:rsidRDefault="008F466B" w:rsidP="008F466B">
            <w:pPr>
              <w:pStyle w:val="Mtab"/>
            </w:pPr>
            <w:r w:rsidRPr="008F466B">
              <w:t>Bezpośrednie</w:t>
            </w:r>
          </w:p>
        </w:tc>
        <w:tc>
          <w:tcPr>
            <w:tcW w:w="649" w:type="pct"/>
            <w:shd w:val="clear" w:color="auto" w:fill="auto"/>
            <w:noWrap/>
            <w:vAlign w:val="center"/>
          </w:tcPr>
          <w:p w14:paraId="5240898B" w14:textId="77777777" w:rsidR="008F466B" w:rsidRPr="008F466B" w:rsidRDefault="008F466B" w:rsidP="008F466B">
            <w:pPr>
              <w:pStyle w:val="Mtab"/>
            </w:pPr>
            <w:r w:rsidRPr="008F466B">
              <w:t>-</w:t>
            </w:r>
          </w:p>
        </w:tc>
        <w:tc>
          <w:tcPr>
            <w:tcW w:w="1041" w:type="pct"/>
            <w:shd w:val="clear" w:color="auto" w:fill="auto"/>
            <w:noWrap/>
            <w:vAlign w:val="center"/>
          </w:tcPr>
          <w:p w14:paraId="10E98CD0" w14:textId="77777777" w:rsidR="008F466B" w:rsidRPr="008F466B" w:rsidRDefault="008F466B" w:rsidP="008F466B">
            <w:pPr>
              <w:pStyle w:val="Mtab"/>
            </w:pPr>
            <w:r w:rsidRPr="008F466B">
              <w:t>- odpowiedni wybór lokalizacji inwestycji (poza chronionymi siedliskami i stanowiskami chronionych gatunków);</w:t>
            </w:r>
          </w:p>
          <w:p w14:paraId="6ACBCFF1" w14:textId="77777777" w:rsidR="008F466B" w:rsidRPr="008F466B" w:rsidRDefault="008F466B" w:rsidP="008F466B">
            <w:pPr>
              <w:pStyle w:val="Mtab"/>
            </w:pPr>
            <w:r w:rsidRPr="008F466B">
              <w:t>- ograniczenie wycinki drzew i krzewów do minimum;</w:t>
            </w:r>
          </w:p>
          <w:p w14:paraId="27F53C39" w14:textId="77777777" w:rsidR="008F466B" w:rsidRPr="008F466B" w:rsidRDefault="008F466B" w:rsidP="008F466B">
            <w:pPr>
              <w:pStyle w:val="Mtab"/>
            </w:pPr>
            <w:r w:rsidRPr="008F466B">
              <w:t>- dostosowanie terminu przeprowadzania prac do okresów lęgowych i hibernacji;</w:t>
            </w:r>
          </w:p>
          <w:p w14:paraId="0614314D" w14:textId="77777777" w:rsidR="008F466B" w:rsidRPr="008F466B" w:rsidRDefault="008F466B" w:rsidP="008F466B">
            <w:pPr>
              <w:pStyle w:val="Mtab"/>
            </w:pPr>
            <w:r w:rsidRPr="008F466B">
              <w:t>- stworzenie siedlisk zastępczych (np. budek dla ptaków i nietoperzy w przypadku termomodernizacji)</w:t>
            </w:r>
          </w:p>
        </w:tc>
      </w:tr>
      <w:tr w:rsidR="008F466B" w:rsidRPr="008F466B" w14:paraId="7D41E6E4" w14:textId="77777777" w:rsidTr="008F466B">
        <w:trPr>
          <w:cantSplit/>
          <w:trHeight w:val="284"/>
          <w:jc w:val="center"/>
        </w:trPr>
        <w:tc>
          <w:tcPr>
            <w:tcW w:w="559" w:type="pct"/>
            <w:shd w:val="clear" w:color="auto" w:fill="auto"/>
            <w:noWrap/>
            <w:vAlign w:val="center"/>
          </w:tcPr>
          <w:p w14:paraId="46BA29B4" w14:textId="77777777" w:rsidR="008F466B" w:rsidRPr="008F466B" w:rsidRDefault="008F466B" w:rsidP="008F466B">
            <w:pPr>
              <w:pStyle w:val="Mtab"/>
            </w:pPr>
            <w:r w:rsidRPr="008F466B">
              <w:lastRenderedPageBreak/>
              <w:t>TPST SW Ś9</w:t>
            </w:r>
          </w:p>
        </w:tc>
        <w:tc>
          <w:tcPr>
            <w:tcW w:w="1630" w:type="pct"/>
            <w:shd w:val="clear" w:color="auto" w:fill="auto"/>
            <w:noWrap/>
            <w:vAlign w:val="center"/>
          </w:tcPr>
          <w:p w14:paraId="6EDEB05C" w14:textId="77777777" w:rsidR="008F466B" w:rsidRPr="008F466B" w:rsidRDefault="008F466B" w:rsidP="008F466B">
            <w:pPr>
              <w:pStyle w:val="Mtab"/>
            </w:pPr>
            <w:r w:rsidRPr="008F466B">
              <w:t>Faza realizacji:</w:t>
            </w:r>
          </w:p>
          <w:p w14:paraId="7020AEAF" w14:textId="77777777" w:rsidR="008F466B" w:rsidRPr="008F466B" w:rsidRDefault="008F466B" w:rsidP="008F466B">
            <w:pPr>
              <w:pStyle w:val="Mtab"/>
            </w:pPr>
            <w:r w:rsidRPr="008F466B">
              <w:t>Możliwe negatywne:</w:t>
            </w:r>
          </w:p>
          <w:p w14:paraId="30DA53C1" w14:textId="77777777" w:rsidR="008F466B" w:rsidRPr="008F466B" w:rsidRDefault="008F466B" w:rsidP="008F466B">
            <w:pPr>
              <w:pStyle w:val="Mtab"/>
            </w:pPr>
            <w:r w:rsidRPr="008F466B">
              <w:t>- zajmowanie siedlisk, stanowisk chronionych roślin, siedlisk płazów i gadów, ssaków i ryb oraz pogorszenie stanu tych siedlisk;</w:t>
            </w:r>
          </w:p>
          <w:p w14:paraId="42CBE768" w14:textId="77777777" w:rsidR="008F466B" w:rsidRPr="008F466B" w:rsidRDefault="008F466B" w:rsidP="008F466B">
            <w:pPr>
              <w:pStyle w:val="Mtab"/>
            </w:pPr>
            <w:r w:rsidRPr="008F466B">
              <w:t>- efekt barierowy;</w:t>
            </w:r>
          </w:p>
          <w:p w14:paraId="237967E2" w14:textId="77777777" w:rsidR="008F466B" w:rsidRPr="008F466B" w:rsidRDefault="008F466B" w:rsidP="008F466B">
            <w:pPr>
              <w:pStyle w:val="Mtab"/>
            </w:pPr>
            <w:r w:rsidRPr="008F466B">
              <w:t>- usuwanie drzew i krzewów;</w:t>
            </w:r>
          </w:p>
          <w:p w14:paraId="0393208C" w14:textId="77777777" w:rsidR="008F466B" w:rsidRPr="008F466B" w:rsidRDefault="008F466B" w:rsidP="008F466B">
            <w:pPr>
              <w:pStyle w:val="Mtab"/>
            </w:pPr>
            <w:r w:rsidRPr="008F466B">
              <w:t>- płoszenie zwierząt;</w:t>
            </w:r>
          </w:p>
          <w:p w14:paraId="3E544D5D" w14:textId="77777777" w:rsidR="008F466B" w:rsidRPr="008F466B" w:rsidRDefault="008F466B" w:rsidP="008F466B">
            <w:pPr>
              <w:pStyle w:val="Mtab"/>
            </w:pPr>
            <w:r w:rsidRPr="008F466B">
              <w:t xml:space="preserve">- ryzyko przenikania zanieczyszczeń z terenu budowy do siedlisk (w szczególności </w:t>
            </w:r>
            <w:proofErr w:type="spellStart"/>
            <w:r w:rsidRPr="008F466B">
              <w:t>hydrogenicznych</w:t>
            </w:r>
            <w:proofErr w:type="spellEnd"/>
            <w:r w:rsidRPr="008F466B">
              <w:t xml:space="preserve"> oraz rzecznych);</w:t>
            </w:r>
          </w:p>
          <w:p w14:paraId="4328AC98" w14:textId="77777777" w:rsidR="008F466B" w:rsidRPr="008F466B" w:rsidRDefault="008F466B" w:rsidP="008F466B">
            <w:pPr>
              <w:pStyle w:val="Mtab"/>
            </w:pPr>
            <w:r w:rsidRPr="008F466B">
              <w:t>- zmiany stosunków wodnych.</w:t>
            </w:r>
          </w:p>
          <w:p w14:paraId="0A722BD2" w14:textId="77777777" w:rsidR="008F466B" w:rsidRPr="008F466B" w:rsidRDefault="008F466B" w:rsidP="008F466B">
            <w:pPr>
              <w:pStyle w:val="Mtab"/>
            </w:pPr>
            <w:r w:rsidRPr="008F466B">
              <w:t>Faza eksploatacji:</w:t>
            </w:r>
          </w:p>
          <w:p w14:paraId="5907E0A5" w14:textId="77777777" w:rsidR="008F466B" w:rsidRPr="008F466B" w:rsidRDefault="008F466B" w:rsidP="008F466B">
            <w:pPr>
              <w:pStyle w:val="Mtab"/>
            </w:pPr>
            <w:r w:rsidRPr="008F466B">
              <w:t>Możliwe negatywne oddziaływanie:</w:t>
            </w:r>
          </w:p>
          <w:p w14:paraId="1E41ED1D" w14:textId="77777777" w:rsidR="008F466B" w:rsidRPr="008F466B" w:rsidRDefault="008F466B" w:rsidP="008F466B">
            <w:pPr>
              <w:pStyle w:val="Mtab"/>
            </w:pPr>
            <w:r w:rsidRPr="008F466B">
              <w:t>- wystąpienie oraz nasilenie efektu barierowego;</w:t>
            </w:r>
          </w:p>
          <w:p w14:paraId="62323CD6" w14:textId="77777777" w:rsidR="008F466B" w:rsidRPr="008F466B" w:rsidRDefault="008F466B" w:rsidP="008F466B">
            <w:pPr>
              <w:pStyle w:val="Mtab"/>
            </w:pPr>
            <w:r w:rsidRPr="008F466B">
              <w:t>- fragmentacja siedlisk;</w:t>
            </w:r>
          </w:p>
          <w:p w14:paraId="3C54CCA3" w14:textId="77777777" w:rsidR="008F466B" w:rsidRPr="008F466B" w:rsidRDefault="008F466B" w:rsidP="008F466B">
            <w:pPr>
              <w:pStyle w:val="Mtab"/>
            </w:pPr>
            <w:r w:rsidRPr="008F466B">
              <w:t>- płoszenie;</w:t>
            </w:r>
          </w:p>
          <w:p w14:paraId="1C3B5C76" w14:textId="77777777" w:rsidR="008F466B" w:rsidRPr="008F466B" w:rsidRDefault="008F466B" w:rsidP="008F466B">
            <w:pPr>
              <w:pStyle w:val="Mtab"/>
            </w:pPr>
            <w:r w:rsidRPr="008F466B">
              <w:t>- kolizje ze zwierzętami.</w:t>
            </w:r>
          </w:p>
        </w:tc>
        <w:tc>
          <w:tcPr>
            <w:tcW w:w="611" w:type="pct"/>
            <w:shd w:val="clear" w:color="auto" w:fill="auto"/>
            <w:noWrap/>
            <w:vAlign w:val="center"/>
          </w:tcPr>
          <w:p w14:paraId="2C56ED24" w14:textId="77777777" w:rsidR="008F466B" w:rsidRPr="008F466B" w:rsidRDefault="008F466B" w:rsidP="008F466B">
            <w:pPr>
              <w:pStyle w:val="Mtab"/>
            </w:pPr>
            <w:r w:rsidRPr="008F466B">
              <w:t>Krótkoterminowe, długoterminowe, stałe</w:t>
            </w:r>
          </w:p>
        </w:tc>
        <w:tc>
          <w:tcPr>
            <w:tcW w:w="510" w:type="pct"/>
            <w:shd w:val="clear" w:color="auto" w:fill="auto"/>
            <w:noWrap/>
            <w:vAlign w:val="center"/>
          </w:tcPr>
          <w:p w14:paraId="1DD4427D" w14:textId="77777777" w:rsidR="008F466B" w:rsidRPr="008F466B" w:rsidRDefault="008F466B" w:rsidP="008F466B">
            <w:pPr>
              <w:pStyle w:val="Mtab"/>
            </w:pPr>
            <w:r w:rsidRPr="008F466B">
              <w:t>Bezpośrednie, pośrednie, wtórne</w:t>
            </w:r>
          </w:p>
        </w:tc>
        <w:tc>
          <w:tcPr>
            <w:tcW w:w="649" w:type="pct"/>
            <w:shd w:val="clear" w:color="auto" w:fill="auto"/>
            <w:noWrap/>
            <w:vAlign w:val="center"/>
          </w:tcPr>
          <w:p w14:paraId="73078907" w14:textId="77777777" w:rsidR="008F466B" w:rsidRPr="008F466B" w:rsidRDefault="008F466B" w:rsidP="008F466B">
            <w:pPr>
              <w:pStyle w:val="Mtab"/>
            </w:pPr>
            <w:r w:rsidRPr="008F466B">
              <w:t>Możliwe oddziaływania skumulowane z zadaniami polegającymi na budowie infrastruktury liniowej lub sieciowej.</w:t>
            </w:r>
          </w:p>
        </w:tc>
        <w:tc>
          <w:tcPr>
            <w:tcW w:w="1041" w:type="pct"/>
            <w:shd w:val="clear" w:color="auto" w:fill="auto"/>
            <w:noWrap/>
            <w:vAlign w:val="center"/>
          </w:tcPr>
          <w:p w14:paraId="0320C6A9" w14:textId="77777777" w:rsidR="008F466B" w:rsidRPr="008F466B" w:rsidRDefault="008F466B" w:rsidP="008F466B">
            <w:pPr>
              <w:pStyle w:val="Mtab"/>
            </w:pPr>
            <w:r w:rsidRPr="008F466B">
              <w:t>- odpowiedni wybór lokalizacji inwestycji (poza chronionymi siedliskami i stanowiskami chronionych gatunków);</w:t>
            </w:r>
          </w:p>
          <w:p w14:paraId="1B71F147" w14:textId="77777777" w:rsidR="008F466B" w:rsidRPr="008F466B" w:rsidRDefault="008F466B" w:rsidP="008F466B">
            <w:pPr>
              <w:pStyle w:val="Mtab"/>
            </w:pPr>
            <w:r w:rsidRPr="008F466B">
              <w:t>- ograniczenie wycinki drzew i krzewów do minimum</w:t>
            </w:r>
          </w:p>
        </w:tc>
      </w:tr>
      <w:tr w:rsidR="008F466B" w:rsidRPr="008F466B" w14:paraId="025045CC" w14:textId="77777777" w:rsidTr="008F466B">
        <w:trPr>
          <w:cantSplit/>
          <w:trHeight w:val="284"/>
          <w:jc w:val="center"/>
        </w:trPr>
        <w:tc>
          <w:tcPr>
            <w:tcW w:w="559" w:type="pct"/>
            <w:shd w:val="clear" w:color="auto" w:fill="auto"/>
            <w:noWrap/>
            <w:vAlign w:val="center"/>
          </w:tcPr>
          <w:p w14:paraId="6443AF37" w14:textId="77777777" w:rsidR="008F466B" w:rsidRPr="008F466B" w:rsidRDefault="008F466B" w:rsidP="008F466B">
            <w:pPr>
              <w:pStyle w:val="Mtab"/>
            </w:pPr>
            <w:r w:rsidRPr="008F466B">
              <w:t>TPST SW Ś10</w:t>
            </w:r>
          </w:p>
        </w:tc>
        <w:tc>
          <w:tcPr>
            <w:tcW w:w="1630" w:type="pct"/>
            <w:shd w:val="clear" w:color="auto" w:fill="auto"/>
            <w:noWrap/>
            <w:vAlign w:val="center"/>
          </w:tcPr>
          <w:p w14:paraId="13A5AA86" w14:textId="77777777" w:rsidR="008F466B" w:rsidRPr="008F466B" w:rsidRDefault="008F466B" w:rsidP="008F466B">
            <w:pPr>
              <w:pStyle w:val="Mtab"/>
            </w:pPr>
            <w:r w:rsidRPr="008F466B">
              <w:t>Brak oddziaływania</w:t>
            </w:r>
          </w:p>
        </w:tc>
        <w:tc>
          <w:tcPr>
            <w:tcW w:w="611" w:type="pct"/>
            <w:shd w:val="clear" w:color="auto" w:fill="auto"/>
            <w:noWrap/>
            <w:vAlign w:val="center"/>
          </w:tcPr>
          <w:p w14:paraId="558B8C7A" w14:textId="77777777" w:rsidR="008F466B" w:rsidRPr="008F466B" w:rsidRDefault="008F466B" w:rsidP="008F466B">
            <w:pPr>
              <w:pStyle w:val="Mtab"/>
            </w:pPr>
            <w:r w:rsidRPr="008F466B">
              <w:t>-</w:t>
            </w:r>
          </w:p>
        </w:tc>
        <w:tc>
          <w:tcPr>
            <w:tcW w:w="510" w:type="pct"/>
            <w:shd w:val="clear" w:color="auto" w:fill="auto"/>
            <w:noWrap/>
            <w:vAlign w:val="center"/>
          </w:tcPr>
          <w:p w14:paraId="65990E31" w14:textId="77777777" w:rsidR="008F466B" w:rsidRPr="008F466B" w:rsidRDefault="008F466B" w:rsidP="008F466B">
            <w:pPr>
              <w:pStyle w:val="Mtab"/>
            </w:pPr>
            <w:r w:rsidRPr="008F466B">
              <w:t>-</w:t>
            </w:r>
          </w:p>
        </w:tc>
        <w:tc>
          <w:tcPr>
            <w:tcW w:w="649" w:type="pct"/>
            <w:shd w:val="clear" w:color="auto" w:fill="auto"/>
            <w:noWrap/>
            <w:vAlign w:val="center"/>
          </w:tcPr>
          <w:p w14:paraId="3BC260E4" w14:textId="77777777" w:rsidR="008F466B" w:rsidRPr="008F466B" w:rsidRDefault="008F466B" w:rsidP="008F466B">
            <w:pPr>
              <w:pStyle w:val="Mtab"/>
            </w:pPr>
            <w:r w:rsidRPr="008F466B">
              <w:t>-</w:t>
            </w:r>
          </w:p>
        </w:tc>
        <w:tc>
          <w:tcPr>
            <w:tcW w:w="1041" w:type="pct"/>
            <w:shd w:val="clear" w:color="auto" w:fill="auto"/>
            <w:noWrap/>
            <w:vAlign w:val="center"/>
          </w:tcPr>
          <w:p w14:paraId="2B0BE4AB" w14:textId="77777777" w:rsidR="008F466B" w:rsidRPr="008F466B" w:rsidRDefault="008F466B" w:rsidP="008F466B">
            <w:pPr>
              <w:pStyle w:val="Mtab"/>
            </w:pPr>
            <w:r w:rsidRPr="008F466B">
              <w:t>-</w:t>
            </w:r>
          </w:p>
        </w:tc>
      </w:tr>
      <w:tr w:rsidR="008F466B" w:rsidRPr="008F466B" w14:paraId="7144B875" w14:textId="77777777" w:rsidTr="008F466B">
        <w:trPr>
          <w:cantSplit/>
          <w:trHeight w:val="284"/>
          <w:jc w:val="center"/>
        </w:trPr>
        <w:tc>
          <w:tcPr>
            <w:tcW w:w="559" w:type="pct"/>
            <w:shd w:val="clear" w:color="auto" w:fill="auto"/>
            <w:noWrap/>
            <w:vAlign w:val="center"/>
          </w:tcPr>
          <w:p w14:paraId="5C925622" w14:textId="77777777" w:rsidR="008F466B" w:rsidRPr="008F466B" w:rsidRDefault="008F466B" w:rsidP="008F466B">
            <w:pPr>
              <w:pStyle w:val="Mtab"/>
            </w:pPr>
            <w:r w:rsidRPr="008F466B">
              <w:lastRenderedPageBreak/>
              <w:t xml:space="preserve">TPST SW Ś11  </w:t>
            </w:r>
          </w:p>
        </w:tc>
        <w:tc>
          <w:tcPr>
            <w:tcW w:w="1630" w:type="pct"/>
            <w:shd w:val="clear" w:color="auto" w:fill="auto"/>
            <w:noWrap/>
            <w:vAlign w:val="center"/>
          </w:tcPr>
          <w:p w14:paraId="74FF4AF0" w14:textId="77777777" w:rsidR="008F466B" w:rsidRPr="008F466B" w:rsidRDefault="008F466B" w:rsidP="008F466B">
            <w:pPr>
              <w:pStyle w:val="Mtab"/>
            </w:pPr>
            <w:r w:rsidRPr="008F466B">
              <w:t>Możliwe pozytywne:</w:t>
            </w:r>
          </w:p>
          <w:p w14:paraId="00EAE24F" w14:textId="77777777" w:rsidR="008F466B" w:rsidRPr="008F466B" w:rsidRDefault="008F466B" w:rsidP="008F466B">
            <w:pPr>
              <w:pStyle w:val="Mtab"/>
            </w:pPr>
            <w:r w:rsidRPr="008F466B">
              <w:t>- ograniczenie przenikania odpadów do środowiska, emisji zanieczyszczeń do gleb, powietrza, wód itd.  pozwala ograniczyć negatywny wpływ na siedliska oraz gatunki roślin i zwierząt.</w:t>
            </w:r>
          </w:p>
        </w:tc>
        <w:tc>
          <w:tcPr>
            <w:tcW w:w="611" w:type="pct"/>
            <w:shd w:val="clear" w:color="auto" w:fill="auto"/>
            <w:noWrap/>
            <w:vAlign w:val="center"/>
          </w:tcPr>
          <w:p w14:paraId="4DF8B3C2" w14:textId="77777777" w:rsidR="008F466B" w:rsidRPr="008F466B" w:rsidRDefault="008F466B" w:rsidP="008F466B">
            <w:pPr>
              <w:pStyle w:val="Mtab"/>
            </w:pPr>
            <w:r w:rsidRPr="008F466B">
              <w:t>Długotrwałe</w:t>
            </w:r>
          </w:p>
        </w:tc>
        <w:tc>
          <w:tcPr>
            <w:tcW w:w="510" w:type="pct"/>
            <w:shd w:val="clear" w:color="auto" w:fill="auto"/>
            <w:noWrap/>
            <w:vAlign w:val="center"/>
          </w:tcPr>
          <w:p w14:paraId="5915091F" w14:textId="77777777" w:rsidR="008F466B" w:rsidRPr="008F466B" w:rsidRDefault="008F466B" w:rsidP="008F466B">
            <w:pPr>
              <w:pStyle w:val="Mtab"/>
            </w:pPr>
            <w:r w:rsidRPr="008F466B">
              <w:t>Wtórne</w:t>
            </w:r>
          </w:p>
        </w:tc>
        <w:tc>
          <w:tcPr>
            <w:tcW w:w="649" w:type="pct"/>
            <w:shd w:val="clear" w:color="auto" w:fill="auto"/>
            <w:noWrap/>
            <w:vAlign w:val="center"/>
          </w:tcPr>
          <w:p w14:paraId="170BC1EE" w14:textId="77777777" w:rsidR="008F466B" w:rsidRPr="008F466B" w:rsidRDefault="008F466B" w:rsidP="008F466B">
            <w:pPr>
              <w:pStyle w:val="Mtab"/>
            </w:pPr>
            <w:r w:rsidRPr="008F466B">
              <w:t>-</w:t>
            </w:r>
          </w:p>
        </w:tc>
        <w:tc>
          <w:tcPr>
            <w:tcW w:w="1041" w:type="pct"/>
            <w:shd w:val="clear" w:color="auto" w:fill="auto"/>
            <w:noWrap/>
            <w:vAlign w:val="center"/>
          </w:tcPr>
          <w:p w14:paraId="391B8EDE" w14:textId="77777777" w:rsidR="008F466B" w:rsidRPr="008F466B" w:rsidRDefault="008F466B" w:rsidP="008F466B">
            <w:pPr>
              <w:pStyle w:val="Mtab"/>
            </w:pPr>
            <w:r w:rsidRPr="008F466B">
              <w:t>-</w:t>
            </w:r>
          </w:p>
        </w:tc>
      </w:tr>
      <w:tr w:rsidR="008F466B" w:rsidRPr="008F466B" w14:paraId="5A562CC0" w14:textId="77777777" w:rsidTr="008F466B">
        <w:trPr>
          <w:cantSplit/>
          <w:trHeight w:val="284"/>
          <w:jc w:val="center"/>
        </w:trPr>
        <w:tc>
          <w:tcPr>
            <w:tcW w:w="559" w:type="pct"/>
            <w:shd w:val="clear" w:color="auto" w:fill="auto"/>
            <w:noWrap/>
            <w:vAlign w:val="center"/>
          </w:tcPr>
          <w:p w14:paraId="74654A3A" w14:textId="77777777" w:rsidR="008F466B" w:rsidRPr="008F466B" w:rsidRDefault="008F466B" w:rsidP="008F466B">
            <w:pPr>
              <w:pStyle w:val="Mtab"/>
            </w:pPr>
            <w:r w:rsidRPr="008F466B">
              <w:t>TPST SW Ś12</w:t>
            </w:r>
          </w:p>
        </w:tc>
        <w:tc>
          <w:tcPr>
            <w:tcW w:w="1630" w:type="pct"/>
            <w:shd w:val="clear" w:color="auto" w:fill="auto"/>
            <w:noWrap/>
            <w:vAlign w:val="center"/>
          </w:tcPr>
          <w:p w14:paraId="6CDD784C" w14:textId="77777777" w:rsidR="008F466B" w:rsidRPr="008F466B" w:rsidRDefault="008F466B" w:rsidP="008F466B">
            <w:pPr>
              <w:pStyle w:val="Mtab"/>
            </w:pPr>
            <w:r w:rsidRPr="008F466B">
              <w:t>Możliwe pozytywne:</w:t>
            </w:r>
          </w:p>
          <w:p w14:paraId="075CE4BD" w14:textId="77777777" w:rsidR="008F466B" w:rsidRPr="008F466B" w:rsidRDefault="008F466B" w:rsidP="008F466B">
            <w:pPr>
              <w:pStyle w:val="Mtab"/>
            </w:pPr>
            <w:r w:rsidRPr="008F466B">
              <w:t>- ograniczenie presji turystycznej i komunikacyjnej na tereny cenne przyrodniczo.</w:t>
            </w:r>
          </w:p>
        </w:tc>
        <w:tc>
          <w:tcPr>
            <w:tcW w:w="611" w:type="pct"/>
            <w:shd w:val="clear" w:color="auto" w:fill="auto"/>
            <w:noWrap/>
            <w:vAlign w:val="center"/>
          </w:tcPr>
          <w:p w14:paraId="11BFD425" w14:textId="77777777" w:rsidR="008F466B" w:rsidRPr="008F466B" w:rsidRDefault="008F466B" w:rsidP="008F466B">
            <w:pPr>
              <w:pStyle w:val="Mtab"/>
            </w:pPr>
            <w:r w:rsidRPr="008F466B">
              <w:t>Długotrwałe</w:t>
            </w:r>
          </w:p>
        </w:tc>
        <w:tc>
          <w:tcPr>
            <w:tcW w:w="510" w:type="pct"/>
            <w:shd w:val="clear" w:color="auto" w:fill="auto"/>
            <w:noWrap/>
            <w:vAlign w:val="center"/>
          </w:tcPr>
          <w:p w14:paraId="073A4CBD" w14:textId="77777777" w:rsidR="008F466B" w:rsidRPr="008F466B" w:rsidRDefault="008F466B" w:rsidP="008F466B">
            <w:pPr>
              <w:pStyle w:val="Mtab"/>
            </w:pPr>
            <w:r w:rsidRPr="008F466B">
              <w:t>Wtórne</w:t>
            </w:r>
          </w:p>
        </w:tc>
        <w:tc>
          <w:tcPr>
            <w:tcW w:w="649" w:type="pct"/>
            <w:shd w:val="clear" w:color="auto" w:fill="auto"/>
            <w:noWrap/>
            <w:vAlign w:val="center"/>
          </w:tcPr>
          <w:p w14:paraId="629E9219" w14:textId="77777777" w:rsidR="008F466B" w:rsidRPr="008F466B" w:rsidRDefault="008F466B" w:rsidP="008F466B">
            <w:pPr>
              <w:pStyle w:val="Mtab"/>
            </w:pPr>
            <w:r w:rsidRPr="008F466B">
              <w:t>-</w:t>
            </w:r>
          </w:p>
        </w:tc>
        <w:tc>
          <w:tcPr>
            <w:tcW w:w="1041" w:type="pct"/>
            <w:shd w:val="clear" w:color="auto" w:fill="auto"/>
            <w:noWrap/>
            <w:vAlign w:val="center"/>
          </w:tcPr>
          <w:p w14:paraId="7857C60F" w14:textId="77777777" w:rsidR="008F466B" w:rsidRPr="008F466B" w:rsidRDefault="008F466B" w:rsidP="008F466B">
            <w:pPr>
              <w:pStyle w:val="Mtab"/>
            </w:pPr>
            <w:r w:rsidRPr="008F466B">
              <w:t>-</w:t>
            </w:r>
          </w:p>
        </w:tc>
      </w:tr>
    </w:tbl>
    <w:p w14:paraId="552C4FDA" w14:textId="16CBF463" w:rsidR="008F466B" w:rsidRDefault="008F466B" w:rsidP="008F466B"/>
    <w:p w14:paraId="1EA4A1E3" w14:textId="48AFA595" w:rsidR="002B5351" w:rsidRDefault="002B5351" w:rsidP="002B5351"/>
    <w:p w14:paraId="1570165B" w14:textId="081650A4" w:rsidR="008F466B" w:rsidRDefault="008F466B" w:rsidP="002B5351"/>
    <w:p w14:paraId="5B20642A" w14:textId="0B86B25C" w:rsidR="008F466B" w:rsidRDefault="008F466B" w:rsidP="002B5351"/>
    <w:p w14:paraId="49753CB4" w14:textId="632BD918" w:rsidR="008F466B" w:rsidRDefault="008F466B" w:rsidP="002B5351"/>
    <w:p w14:paraId="24346ADA" w14:textId="235EE8E6" w:rsidR="008F466B" w:rsidRDefault="008F466B" w:rsidP="002B5351"/>
    <w:p w14:paraId="0B198252" w14:textId="3FF2A432" w:rsidR="008F466B" w:rsidRDefault="008F466B" w:rsidP="002B5351"/>
    <w:p w14:paraId="5A91EF60" w14:textId="40A4B8BF" w:rsidR="008F466B" w:rsidRDefault="008F466B" w:rsidP="002B5351"/>
    <w:p w14:paraId="0A503E1F" w14:textId="2AFE3E07" w:rsidR="008F466B" w:rsidRDefault="008F466B" w:rsidP="002B5351"/>
    <w:p w14:paraId="769E6DF4" w14:textId="1DFD5DA5" w:rsidR="008F466B" w:rsidRDefault="008F466B" w:rsidP="002B5351"/>
    <w:p w14:paraId="1BFE4D59" w14:textId="4C10C1BC" w:rsidR="008F466B" w:rsidRDefault="008F466B" w:rsidP="002B5351"/>
    <w:p w14:paraId="39E5381E" w14:textId="77777777" w:rsidR="008F466B" w:rsidRPr="00DA54EE" w:rsidRDefault="008F466B" w:rsidP="002B5351">
      <w:pPr>
        <w:rPr>
          <w:rFonts w:ascii="Calibri" w:hAnsi="Calibri" w:cs="Calibri"/>
        </w:rPr>
      </w:pPr>
    </w:p>
    <w:p w14:paraId="0243C651" w14:textId="7F5B61BC" w:rsidR="008F466B" w:rsidRDefault="002B5351" w:rsidP="008F466B">
      <w:pPr>
        <w:pStyle w:val="Legenda"/>
      </w:pPr>
      <w:bookmarkStart w:id="354" w:name="_Toc94284574"/>
      <w:r w:rsidRPr="00DA54EE">
        <w:lastRenderedPageBreak/>
        <w:t xml:space="preserve">Tabela </w:t>
      </w:r>
      <w:fldSimple w:instr=" SEQ Tabela \* ARABIC ">
        <w:r w:rsidR="00C37D2B">
          <w:rPr>
            <w:noProof/>
          </w:rPr>
          <w:t>55</w:t>
        </w:r>
      </w:fldSimple>
      <w:r w:rsidRPr="00DA54EE">
        <w:t>. Oddziaływania na ludzi, w tym akustyczne projektu TPST subregion wałbrzyski</w:t>
      </w:r>
      <w:bookmarkEnd w:id="354"/>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ludzi, w tym akustyczne projektu TPST subregion wałbrzyski"/>
        <w:tblDescription w:val="W tabeli zidentyfikowano potencjalne oddziaływania typów operacji przewidzianych do wsparcia w ramach TPST subregion wałbrzyski na ludzi oraz oddziaływania na klimat akustyczny, w tym czas trwania, rodzaj, informacja nt oddziaływań skumulowanych, sposobach minimalizacji negatywnych oddziaływań."/>
      </w:tblPr>
      <w:tblGrid>
        <w:gridCol w:w="1556"/>
        <w:gridCol w:w="4393"/>
        <w:gridCol w:w="1842"/>
        <w:gridCol w:w="1419"/>
        <w:gridCol w:w="1806"/>
        <w:gridCol w:w="2896"/>
      </w:tblGrid>
      <w:tr w:rsidR="008F466B" w:rsidRPr="00362F9C" w14:paraId="2BB77E45" w14:textId="77777777" w:rsidTr="008F466B">
        <w:trPr>
          <w:cantSplit/>
          <w:trHeight w:val="284"/>
          <w:tblHeader/>
          <w:jc w:val="center"/>
        </w:trPr>
        <w:tc>
          <w:tcPr>
            <w:tcW w:w="559" w:type="pct"/>
            <w:shd w:val="clear" w:color="auto" w:fill="365F91" w:themeFill="accent1" w:themeFillShade="BF"/>
            <w:noWrap/>
            <w:vAlign w:val="center"/>
          </w:tcPr>
          <w:p w14:paraId="231F5A0B" w14:textId="77777777" w:rsidR="008F466B" w:rsidRPr="008F466B" w:rsidRDefault="008F466B" w:rsidP="008F466B">
            <w:pPr>
              <w:pStyle w:val="Mtab"/>
              <w:rPr>
                <w:color w:val="FFFFFF" w:themeColor="background1"/>
              </w:rPr>
            </w:pPr>
            <w:r w:rsidRPr="008F466B">
              <w:rPr>
                <w:color w:val="FFFFFF" w:themeColor="background1"/>
              </w:rPr>
              <w:t>Typy operacji przewidziane do realizacji</w:t>
            </w:r>
          </w:p>
        </w:tc>
        <w:tc>
          <w:tcPr>
            <w:tcW w:w="1579" w:type="pct"/>
            <w:shd w:val="clear" w:color="auto" w:fill="365F91" w:themeFill="accent1" w:themeFillShade="BF"/>
            <w:noWrap/>
            <w:vAlign w:val="center"/>
            <w:hideMark/>
          </w:tcPr>
          <w:p w14:paraId="04CE1418" w14:textId="77777777" w:rsidR="008F466B" w:rsidRPr="008F466B" w:rsidRDefault="008F466B" w:rsidP="008F466B">
            <w:pPr>
              <w:pStyle w:val="Mtab"/>
              <w:rPr>
                <w:color w:val="FFFFFF" w:themeColor="background1"/>
              </w:rPr>
            </w:pPr>
            <w:r w:rsidRPr="008F466B">
              <w:rPr>
                <w:color w:val="FFFFFF" w:themeColor="background1"/>
              </w:rPr>
              <w:t>Identyfikacja potencjalnych oddziaływań</w:t>
            </w:r>
          </w:p>
        </w:tc>
        <w:tc>
          <w:tcPr>
            <w:tcW w:w="662" w:type="pct"/>
            <w:shd w:val="clear" w:color="auto" w:fill="365F91" w:themeFill="accent1" w:themeFillShade="BF"/>
            <w:vAlign w:val="center"/>
          </w:tcPr>
          <w:p w14:paraId="70E583C1" w14:textId="77777777" w:rsidR="008F466B" w:rsidRPr="008F466B" w:rsidRDefault="008F466B" w:rsidP="008F466B">
            <w:pPr>
              <w:pStyle w:val="Mtab"/>
              <w:rPr>
                <w:color w:val="FFFFFF" w:themeColor="background1"/>
              </w:rPr>
            </w:pPr>
            <w:r w:rsidRPr="008F466B">
              <w:rPr>
                <w:color w:val="FFFFFF" w:themeColor="background1"/>
              </w:rPr>
              <w:t>Czas trwania</w:t>
            </w:r>
          </w:p>
        </w:tc>
        <w:tc>
          <w:tcPr>
            <w:tcW w:w="510" w:type="pct"/>
            <w:shd w:val="clear" w:color="auto" w:fill="365F91" w:themeFill="accent1" w:themeFillShade="BF"/>
            <w:vAlign w:val="center"/>
          </w:tcPr>
          <w:p w14:paraId="2FFC754E" w14:textId="77777777" w:rsidR="008F466B" w:rsidRPr="008F466B" w:rsidRDefault="008F466B" w:rsidP="008F466B">
            <w:pPr>
              <w:pStyle w:val="Mtab"/>
              <w:rPr>
                <w:color w:val="FFFFFF" w:themeColor="background1"/>
              </w:rPr>
            </w:pPr>
            <w:r w:rsidRPr="008F466B">
              <w:rPr>
                <w:color w:val="FFFFFF" w:themeColor="background1"/>
              </w:rPr>
              <w:t>Rodzaj</w:t>
            </w:r>
          </w:p>
        </w:tc>
        <w:tc>
          <w:tcPr>
            <w:tcW w:w="649" w:type="pct"/>
            <w:shd w:val="clear" w:color="auto" w:fill="365F91" w:themeFill="accent1" w:themeFillShade="BF"/>
            <w:vAlign w:val="center"/>
          </w:tcPr>
          <w:p w14:paraId="032D0449" w14:textId="77777777" w:rsidR="008F466B" w:rsidRPr="008F466B" w:rsidRDefault="008F466B" w:rsidP="008F466B">
            <w:pPr>
              <w:pStyle w:val="Mtab"/>
              <w:rPr>
                <w:rFonts w:eastAsiaTheme="majorEastAsia"/>
                <w:bCs/>
                <w:smallCaps/>
                <w:color w:val="FFFFFF" w:themeColor="background1"/>
              </w:rPr>
            </w:pPr>
            <w:r w:rsidRPr="008F466B">
              <w:rPr>
                <w:color w:val="FFFFFF" w:themeColor="background1"/>
              </w:rPr>
              <w:t>Informacja o możliwym oddziaływaniu skumulowanym</w:t>
            </w:r>
          </w:p>
        </w:tc>
        <w:tc>
          <w:tcPr>
            <w:tcW w:w="1041" w:type="pct"/>
            <w:shd w:val="clear" w:color="auto" w:fill="365F91" w:themeFill="accent1" w:themeFillShade="BF"/>
            <w:vAlign w:val="center"/>
            <w:hideMark/>
          </w:tcPr>
          <w:p w14:paraId="710A1AEA" w14:textId="77777777" w:rsidR="008F466B" w:rsidRPr="008F466B" w:rsidRDefault="008F466B" w:rsidP="008F466B">
            <w:pPr>
              <w:pStyle w:val="Mtab"/>
              <w:rPr>
                <w:rFonts w:eastAsiaTheme="majorEastAsia"/>
                <w:bCs/>
                <w:smallCaps/>
                <w:color w:val="FFFFFF" w:themeColor="background1"/>
              </w:rPr>
            </w:pPr>
            <w:r w:rsidRPr="008F466B">
              <w:rPr>
                <w:color w:val="FFFFFF" w:themeColor="background1"/>
              </w:rPr>
              <w:t>Sposoby zapobiegania, ograniczania i kompensacji negatywnych oddziaływań, działania alternatywne</w:t>
            </w:r>
          </w:p>
        </w:tc>
      </w:tr>
      <w:tr w:rsidR="008F466B" w:rsidRPr="00362F9C" w14:paraId="2D5E9BC9" w14:textId="77777777" w:rsidTr="00F150A0">
        <w:trPr>
          <w:cantSplit/>
          <w:trHeight w:val="284"/>
          <w:jc w:val="center"/>
        </w:trPr>
        <w:tc>
          <w:tcPr>
            <w:tcW w:w="5000" w:type="pct"/>
            <w:gridSpan w:val="6"/>
            <w:shd w:val="clear" w:color="auto" w:fill="DBE5F1" w:themeFill="accent1" w:themeFillTint="33"/>
            <w:noWrap/>
            <w:vAlign w:val="center"/>
          </w:tcPr>
          <w:p w14:paraId="3973DFD4" w14:textId="77777777" w:rsidR="008F466B" w:rsidRPr="00362F9C" w:rsidRDefault="008F466B" w:rsidP="008F466B">
            <w:pPr>
              <w:pStyle w:val="Mtab"/>
            </w:pPr>
            <w:r>
              <w:t>Cel społeczny</w:t>
            </w:r>
          </w:p>
        </w:tc>
      </w:tr>
      <w:tr w:rsidR="008F466B" w:rsidRPr="00362F9C" w14:paraId="10F0F503" w14:textId="77777777" w:rsidTr="008F466B">
        <w:trPr>
          <w:cantSplit/>
          <w:trHeight w:val="284"/>
          <w:jc w:val="center"/>
        </w:trPr>
        <w:tc>
          <w:tcPr>
            <w:tcW w:w="559" w:type="pct"/>
            <w:shd w:val="clear" w:color="auto" w:fill="auto"/>
            <w:noWrap/>
            <w:vAlign w:val="center"/>
          </w:tcPr>
          <w:p w14:paraId="218B4AB5" w14:textId="77777777" w:rsidR="008F466B" w:rsidRDefault="008F466B" w:rsidP="008F466B">
            <w:pPr>
              <w:pStyle w:val="Mtab"/>
              <w:rPr>
                <w:bCs/>
                <w:noProof/>
              </w:rPr>
            </w:pPr>
            <w:r>
              <w:rPr>
                <w:bCs/>
                <w:noProof/>
              </w:rPr>
              <w:t>TPST SW S1</w:t>
            </w:r>
          </w:p>
          <w:p w14:paraId="77BDCFAD" w14:textId="77777777" w:rsidR="008F466B" w:rsidRDefault="008F466B" w:rsidP="008F466B">
            <w:pPr>
              <w:pStyle w:val="Mtab"/>
              <w:rPr>
                <w:bCs/>
                <w:noProof/>
              </w:rPr>
            </w:pPr>
            <w:r>
              <w:rPr>
                <w:bCs/>
                <w:noProof/>
              </w:rPr>
              <w:t>TPST SW S2</w:t>
            </w:r>
          </w:p>
          <w:p w14:paraId="47D51C74" w14:textId="77777777" w:rsidR="008F466B" w:rsidRPr="00D073DD" w:rsidRDefault="008F466B" w:rsidP="008F466B">
            <w:pPr>
              <w:pStyle w:val="Mtab"/>
              <w:rPr>
                <w:bCs/>
              </w:rPr>
            </w:pPr>
            <w:r>
              <w:rPr>
                <w:bCs/>
                <w:noProof/>
              </w:rPr>
              <w:t>TPST SW S3</w:t>
            </w:r>
          </w:p>
        </w:tc>
        <w:tc>
          <w:tcPr>
            <w:tcW w:w="1579" w:type="pct"/>
            <w:tcBorders>
              <w:top w:val="nil"/>
              <w:left w:val="nil"/>
              <w:bottom w:val="single" w:sz="4" w:space="0" w:color="auto"/>
              <w:right w:val="single" w:sz="4" w:space="0" w:color="auto"/>
            </w:tcBorders>
            <w:shd w:val="clear" w:color="auto" w:fill="auto"/>
            <w:noWrap/>
          </w:tcPr>
          <w:p w14:paraId="55B16AAD" w14:textId="77777777" w:rsidR="008F466B" w:rsidRDefault="008F466B" w:rsidP="008F466B">
            <w:pPr>
              <w:pStyle w:val="Mtab"/>
            </w:pPr>
            <w:r w:rsidRPr="008E36F7">
              <w:rPr>
                <w:color w:val="000000"/>
              </w:rPr>
              <w:t>Pozytywne: wzrost atrakcyjności na rynku pracy, poprawa jakości życia w wyniku poprawy sytuacji ekonomicznej.</w:t>
            </w:r>
          </w:p>
        </w:tc>
        <w:tc>
          <w:tcPr>
            <w:tcW w:w="662" w:type="pct"/>
            <w:tcBorders>
              <w:top w:val="nil"/>
              <w:left w:val="nil"/>
              <w:bottom w:val="single" w:sz="4" w:space="0" w:color="auto"/>
              <w:right w:val="single" w:sz="4" w:space="0" w:color="auto"/>
            </w:tcBorders>
            <w:shd w:val="clear" w:color="auto" w:fill="auto"/>
            <w:noWrap/>
          </w:tcPr>
          <w:p w14:paraId="12565534" w14:textId="77777777" w:rsidR="008F466B" w:rsidRPr="00DE72B8" w:rsidRDefault="008F466B" w:rsidP="008F466B">
            <w:pPr>
              <w:pStyle w:val="Mtab"/>
              <w:rPr>
                <w:color w:val="000000"/>
              </w:rPr>
            </w:pPr>
            <w:r w:rsidRPr="008E36F7">
              <w:rPr>
                <w:color w:val="000000"/>
              </w:rPr>
              <w:t>Długoterminowe</w:t>
            </w:r>
          </w:p>
        </w:tc>
        <w:tc>
          <w:tcPr>
            <w:tcW w:w="510" w:type="pct"/>
            <w:tcBorders>
              <w:top w:val="nil"/>
              <w:left w:val="nil"/>
              <w:bottom w:val="single" w:sz="4" w:space="0" w:color="auto"/>
              <w:right w:val="single" w:sz="4" w:space="0" w:color="auto"/>
            </w:tcBorders>
            <w:shd w:val="clear" w:color="auto" w:fill="auto"/>
            <w:noWrap/>
          </w:tcPr>
          <w:p w14:paraId="150F6404" w14:textId="77777777" w:rsidR="008F466B" w:rsidRPr="00DE72B8" w:rsidRDefault="008F466B" w:rsidP="008F466B">
            <w:pPr>
              <w:pStyle w:val="Mtab"/>
              <w:rPr>
                <w:color w:val="000000"/>
              </w:rPr>
            </w:pPr>
            <w:r w:rsidRPr="008E36F7">
              <w:rPr>
                <w:color w:val="000000"/>
              </w:rPr>
              <w:t>Wtórne</w:t>
            </w:r>
          </w:p>
        </w:tc>
        <w:tc>
          <w:tcPr>
            <w:tcW w:w="649" w:type="pct"/>
            <w:tcBorders>
              <w:top w:val="nil"/>
              <w:left w:val="nil"/>
              <w:bottom w:val="single" w:sz="4" w:space="0" w:color="auto"/>
              <w:right w:val="single" w:sz="4" w:space="0" w:color="auto"/>
            </w:tcBorders>
            <w:shd w:val="clear" w:color="auto" w:fill="auto"/>
            <w:noWrap/>
          </w:tcPr>
          <w:p w14:paraId="0A7CA2CE" w14:textId="77777777" w:rsidR="008F466B" w:rsidRPr="00DE72B8" w:rsidRDefault="008F466B" w:rsidP="008F466B">
            <w:pPr>
              <w:pStyle w:val="Mtab"/>
              <w:rPr>
                <w:color w:val="000000"/>
              </w:rPr>
            </w:pPr>
            <w:r w:rsidRPr="008E36F7">
              <w:rPr>
                <w:color w:val="000000"/>
              </w:rPr>
              <w:t>-</w:t>
            </w:r>
          </w:p>
        </w:tc>
        <w:tc>
          <w:tcPr>
            <w:tcW w:w="1041" w:type="pct"/>
            <w:tcBorders>
              <w:top w:val="nil"/>
              <w:left w:val="nil"/>
              <w:bottom w:val="single" w:sz="4" w:space="0" w:color="auto"/>
              <w:right w:val="single" w:sz="4" w:space="0" w:color="auto"/>
            </w:tcBorders>
            <w:shd w:val="clear" w:color="auto" w:fill="auto"/>
            <w:noWrap/>
          </w:tcPr>
          <w:p w14:paraId="6A7E78E6" w14:textId="77777777" w:rsidR="008F466B" w:rsidRPr="00DE72B8" w:rsidRDefault="008F466B" w:rsidP="008F466B">
            <w:pPr>
              <w:pStyle w:val="Mtab"/>
              <w:rPr>
                <w:color w:val="000000"/>
              </w:rPr>
            </w:pPr>
            <w:r w:rsidRPr="008E36F7">
              <w:rPr>
                <w:color w:val="000000"/>
              </w:rPr>
              <w:t>-</w:t>
            </w:r>
          </w:p>
        </w:tc>
      </w:tr>
      <w:tr w:rsidR="008F466B" w:rsidRPr="00362F9C" w14:paraId="5F487B3A" w14:textId="77777777" w:rsidTr="00F150A0">
        <w:trPr>
          <w:cantSplit/>
          <w:trHeight w:val="284"/>
          <w:jc w:val="center"/>
        </w:trPr>
        <w:tc>
          <w:tcPr>
            <w:tcW w:w="5000" w:type="pct"/>
            <w:gridSpan w:val="6"/>
            <w:tcBorders>
              <w:right w:val="single" w:sz="4" w:space="0" w:color="auto"/>
            </w:tcBorders>
            <w:shd w:val="clear" w:color="auto" w:fill="DBE5F1" w:themeFill="accent1" w:themeFillTint="33"/>
            <w:noWrap/>
            <w:vAlign w:val="center"/>
          </w:tcPr>
          <w:p w14:paraId="06F42552" w14:textId="77777777" w:rsidR="008F466B" w:rsidRPr="00655005" w:rsidRDefault="008F466B" w:rsidP="008F466B">
            <w:pPr>
              <w:pStyle w:val="Mtab"/>
              <w:rPr>
                <w:bCs/>
                <w:color w:val="000000"/>
              </w:rPr>
            </w:pPr>
            <w:r w:rsidRPr="00655005">
              <w:rPr>
                <w:bCs/>
                <w:color w:val="000000"/>
              </w:rPr>
              <w:t>Cel gospodarczy</w:t>
            </w:r>
          </w:p>
        </w:tc>
      </w:tr>
      <w:tr w:rsidR="008F466B" w:rsidRPr="00362F9C" w14:paraId="3FA6550D" w14:textId="77777777" w:rsidTr="008F466B">
        <w:trPr>
          <w:cantSplit/>
          <w:trHeight w:val="755"/>
          <w:jc w:val="center"/>
        </w:trPr>
        <w:tc>
          <w:tcPr>
            <w:tcW w:w="559" w:type="pct"/>
            <w:shd w:val="clear" w:color="auto" w:fill="auto"/>
            <w:noWrap/>
            <w:vAlign w:val="center"/>
          </w:tcPr>
          <w:p w14:paraId="7AAC4200" w14:textId="77777777" w:rsidR="008F466B" w:rsidRDefault="008F466B" w:rsidP="008F466B">
            <w:pPr>
              <w:pStyle w:val="Mtab"/>
              <w:rPr>
                <w:bCs/>
                <w:noProof/>
              </w:rPr>
            </w:pPr>
            <w:r>
              <w:rPr>
                <w:bCs/>
                <w:noProof/>
              </w:rPr>
              <w:t>TPST SW G1</w:t>
            </w:r>
          </w:p>
          <w:p w14:paraId="3D6CE35A" w14:textId="77777777" w:rsidR="008F466B" w:rsidRDefault="008F466B" w:rsidP="008F466B">
            <w:pPr>
              <w:pStyle w:val="Mtab"/>
              <w:rPr>
                <w:bCs/>
                <w:noProof/>
              </w:rPr>
            </w:pPr>
            <w:r>
              <w:rPr>
                <w:bCs/>
                <w:noProof/>
              </w:rPr>
              <w:t>TPST SW G2</w:t>
            </w:r>
          </w:p>
          <w:p w14:paraId="155AB629" w14:textId="77777777" w:rsidR="008F466B" w:rsidRDefault="008F466B" w:rsidP="008F466B">
            <w:pPr>
              <w:pStyle w:val="Mtab"/>
              <w:rPr>
                <w:bCs/>
                <w:noProof/>
              </w:rPr>
            </w:pPr>
            <w:r>
              <w:rPr>
                <w:bCs/>
                <w:noProof/>
              </w:rPr>
              <w:t>TPST SW G3</w:t>
            </w:r>
          </w:p>
          <w:p w14:paraId="540AFACA" w14:textId="77777777" w:rsidR="008F466B" w:rsidRDefault="008F466B" w:rsidP="008F466B">
            <w:pPr>
              <w:pStyle w:val="Mtab"/>
              <w:rPr>
                <w:bCs/>
                <w:noProof/>
              </w:rPr>
            </w:pPr>
            <w:r>
              <w:rPr>
                <w:bCs/>
                <w:noProof/>
              </w:rPr>
              <w:t>TPST SW G4</w:t>
            </w:r>
          </w:p>
          <w:p w14:paraId="4444048E" w14:textId="77777777" w:rsidR="008F466B" w:rsidRDefault="008F466B" w:rsidP="008F466B">
            <w:pPr>
              <w:pStyle w:val="Mtab"/>
              <w:rPr>
                <w:bCs/>
                <w:noProof/>
              </w:rPr>
            </w:pPr>
            <w:r>
              <w:rPr>
                <w:bCs/>
                <w:noProof/>
              </w:rPr>
              <w:t>TPST SW G5</w:t>
            </w:r>
          </w:p>
          <w:p w14:paraId="006F8804" w14:textId="77777777" w:rsidR="008F466B" w:rsidRDefault="008F466B" w:rsidP="008F466B">
            <w:pPr>
              <w:pStyle w:val="Mtab"/>
              <w:rPr>
                <w:bCs/>
                <w:noProof/>
              </w:rPr>
            </w:pPr>
            <w:r>
              <w:rPr>
                <w:bCs/>
                <w:noProof/>
              </w:rPr>
              <w:t>TPST SW G6</w:t>
            </w:r>
          </w:p>
          <w:p w14:paraId="51C1BF6B" w14:textId="77777777" w:rsidR="008F466B" w:rsidRDefault="008F466B" w:rsidP="008F466B">
            <w:pPr>
              <w:pStyle w:val="Mtab"/>
              <w:rPr>
                <w:bCs/>
                <w:noProof/>
              </w:rPr>
            </w:pPr>
            <w:r>
              <w:rPr>
                <w:bCs/>
                <w:noProof/>
              </w:rPr>
              <w:t>TPST SW G7</w:t>
            </w:r>
          </w:p>
          <w:p w14:paraId="10D94E08" w14:textId="77777777" w:rsidR="008F466B" w:rsidRPr="00362F9C" w:rsidRDefault="008F466B" w:rsidP="008F466B">
            <w:pPr>
              <w:pStyle w:val="Mtab"/>
              <w:rPr>
                <w:iCs/>
                <w:noProof/>
              </w:rPr>
            </w:pPr>
            <w:r>
              <w:rPr>
                <w:bCs/>
                <w:noProof/>
              </w:rPr>
              <w:t>TPST SW G8</w:t>
            </w:r>
          </w:p>
        </w:tc>
        <w:tc>
          <w:tcPr>
            <w:tcW w:w="1579" w:type="pct"/>
            <w:shd w:val="clear" w:color="auto" w:fill="auto"/>
            <w:noWrap/>
            <w:vAlign w:val="center"/>
          </w:tcPr>
          <w:p w14:paraId="7B9345E5" w14:textId="77777777" w:rsidR="008F466B" w:rsidRPr="00362F9C" w:rsidRDefault="008F466B" w:rsidP="008F466B">
            <w:pPr>
              <w:pStyle w:val="Mtab"/>
            </w:pPr>
            <w:r>
              <w:t>Pozytywne: Poprawa standardu życia mieszkańców subregionu wałbrzyskiego, podniesienie atrakcyjności rynku pracy oraz konkurencyjności przedsiębiorstw, poprawa świadomości ekologicznej mieszkańców, dostępności terenów atrakcyjnych turystycznie.</w:t>
            </w:r>
          </w:p>
        </w:tc>
        <w:tc>
          <w:tcPr>
            <w:tcW w:w="662" w:type="pct"/>
            <w:shd w:val="clear" w:color="auto" w:fill="auto"/>
            <w:noWrap/>
          </w:tcPr>
          <w:p w14:paraId="5BED5CD9" w14:textId="77777777" w:rsidR="008F466B" w:rsidRPr="00362F9C" w:rsidRDefault="008F466B" w:rsidP="008F466B">
            <w:pPr>
              <w:pStyle w:val="Mtab"/>
            </w:pPr>
            <w:r w:rsidRPr="00DE72B8">
              <w:rPr>
                <w:color w:val="000000"/>
              </w:rPr>
              <w:t>Średnioterminowe, długoterminowe</w:t>
            </w:r>
          </w:p>
        </w:tc>
        <w:tc>
          <w:tcPr>
            <w:tcW w:w="510" w:type="pct"/>
            <w:shd w:val="clear" w:color="auto" w:fill="auto"/>
            <w:noWrap/>
          </w:tcPr>
          <w:p w14:paraId="3C0FD802" w14:textId="77777777" w:rsidR="008F466B" w:rsidRPr="00362F9C" w:rsidRDefault="008F466B" w:rsidP="008F466B">
            <w:pPr>
              <w:pStyle w:val="Mtab"/>
            </w:pPr>
            <w:r w:rsidRPr="00DE72B8">
              <w:rPr>
                <w:color w:val="000000"/>
              </w:rPr>
              <w:t>Pośrednie</w:t>
            </w:r>
          </w:p>
        </w:tc>
        <w:tc>
          <w:tcPr>
            <w:tcW w:w="649" w:type="pct"/>
            <w:shd w:val="clear" w:color="auto" w:fill="auto"/>
            <w:noWrap/>
          </w:tcPr>
          <w:p w14:paraId="46DEA323" w14:textId="77777777" w:rsidR="008F466B" w:rsidRPr="00362F9C" w:rsidRDefault="008F466B" w:rsidP="008F466B">
            <w:pPr>
              <w:pStyle w:val="Mtab"/>
            </w:pPr>
            <w:r w:rsidRPr="00DE72B8">
              <w:rPr>
                <w:color w:val="000000"/>
              </w:rPr>
              <w:t>-</w:t>
            </w:r>
          </w:p>
        </w:tc>
        <w:tc>
          <w:tcPr>
            <w:tcW w:w="1041" w:type="pct"/>
            <w:shd w:val="clear" w:color="auto" w:fill="auto"/>
            <w:noWrap/>
          </w:tcPr>
          <w:p w14:paraId="66254A75" w14:textId="77777777" w:rsidR="008F466B" w:rsidRPr="00362F9C" w:rsidRDefault="008F466B" w:rsidP="008F466B">
            <w:pPr>
              <w:pStyle w:val="Mtab"/>
            </w:pPr>
            <w:r w:rsidRPr="00DE72B8">
              <w:rPr>
                <w:color w:val="000000"/>
              </w:rPr>
              <w:t>-</w:t>
            </w:r>
          </w:p>
        </w:tc>
      </w:tr>
      <w:tr w:rsidR="008F466B" w:rsidRPr="00362F9C" w14:paraId="345C5343" w14:textId="77777777" w:rsidTr="008F466B">
        <w:trPr>
          <w:cantSplit/>
          <w:trHeight w:val="284"/>
          <w:jc w:val="center"/>
        </w:trPr>
        <w:tc>
          <w:tcPr>
            <w:tcW w:w="559" w:type="pct"/>
            <w:shd w:val="clear" w:color="auto" w:fill="auto"/>
            <w:noWrap/>
            <w:vAlign w:val="center"/>
          </w:tcPr>
          <w:p w14:paraId="6B19B8CC" w14:textId="77777777" w:rsidR="008F466B" w:rsidRPr="00362F9C" w:rsidRDefault="008F466B" w:rsidP="008F466B">
            <w:pPr>
              <w:pStyle w:val="Mtab"/>
              <w:rPr>
                <w:iCs/>
                <w:noProof/>
              </w:rPr>
            </w:pPr>
            <w:r>
              <w:rPr>
                <w:bCs/>
                <w:noProof/>
              </w:rPr>
              <w:lastRenderedPageBreak/>
              <w:t>TPST SW G9</w:t>
            </w:r>
          </w:p>
        </w:tc>
        <w:tc>
          <w:tcPr>
            <w:tcW w:w="1579" w:type="pct"/>
            <w:shd w:val="clear" w:color="auto" w:fill="auto"/>
            <w:noWrap/>
            <w:vAlign w:val="center"/>
          </w:tcPr>
          <w:p w14:paraId="54D36B96" w14:textId="77777777" w:rsidR="008F466B" w:rsidRPr="00D928FF" w:rsidRDefault="008F466B" w:rsidP="008F466B">
            <w:pPr>
              <w:pStyle w:val="Mtab"/>
            </w:pPr>
            <w:r w:rsidRPr="00D928FF">
              <w:t>Faza realizacji:</w:t>
            </w:r>
          </w:p>
          <w:p w14:paraId="4DD32E89" w14:textId="77777777" w:rsidR="008F466B" w:rsidRDefault="008F466B" w:rsidP="008F466B">
            <w:pPr>
              <w:pStyle w:val="Mtab"/>
            </w:pPr>
            <w:r>
              <w:t>Możliwe negatywne</w:t>
            </w:r>
          </w:p>
          <w:p w14:paraId="39AD1DD4" w14:textId="77777777" w:rsidR="008F466B" w:rsidRDefault="008F466B" w:rsidP="008F466B">
            <w:pPr>
              <w:pStyle w:val="Mtab"/>
            </w:pPr>
            <w:r>
              <w:t>- emisja spalin, hałasu, konieczność prowadzenia prac ziemnych.</w:t>
            </w:r>
          </w:p>
          <w:p w14:paraId="415E229C" w14:textId="77777777" w:rsidR="008F466B" w:rsidRPr="00D928FF" w:rsidRDefault="008F466B" w:rsidP="008F466B">
            <w:pPr>
              <w:pStyle w:val="Mtab"/>
            </w:pPr>
            <w:r w:rsidRPr="00D928FF">
              <w:t>Faza eksploatacji:</w:t>
            </w:r>
          </w:p>
          <w:p w14:paraId="53629748" w14:textId="77777777" w:rsidR="008F466B" w:rsidRDefault="008F466B" w:rsidP="008F466B">
            <w:pPr>
              <w:pStyle w:val="Mtab"/>
            </w:pPr>
            <w:r>
              <w:t>Możliwe pozytywne:</w:t>
            </w:r>
          </w:p>
          <w:p w14:paraId="0852927B" w14:textId="77777777" w:rsidR="008F466B" w:rsidRDefault="008F466B" w:rsidP="008F466B">
            <w:pPr>
              <w:pStyle w:val="Mtab"/>
            </w:pPr>
            <w:r>
              <w:t>- zwiększenie dostępności i większa sprawność sieci ciepłowniczych;</w:t>
            </w:r>
          </w:p>
          <w:p w14:paraId="62CA2CAF" w14:textId="77777777" w:rsidR="008F466B" w:rsidRPr="00362F9C" w:rsidRDefault="008F466B" w:rsidP="008F466B">
            <w:pPr>
              <w:pStyle w:val="Mtab"/>
            </w:pPr>
            <w:r>
              <w:t>- zmniejszenie emisji zanieczyszczeń do powietrza, pozytywny wpływ na zdrowie mieszkańców.</w:t>
            </w:r>
          </w:p>
        </w:tc>
        <w:tc>
          <w:tcPr>
            <w:tcW w:w="662" w:type="pct"/>
            <w:shd w:val="clear" w:color="auto" w:fill="auto"/>
            <w:noWrap/>
            <w:vAlign w:val="center"/>
          </w:tcPr>
          <w:p w14:paraId="012111AA" w14:textId="77777777" w:rsidR="008F466B" w:rsidRPr="00362F9C" w:rsidRDefault="008F466B" w:rsidP="008F466B">
            <w:pPr>
              <w:pStyle w:val="Mtab"/>
            </w:pPr>
            <w:r w:rsidRPr="00DE72B8">
              <w:rPr>
                <w:color w:val="000000"/>
              </w:rPr>
              <w:t>Średnioterminowe, długoterminowe</w:t>
            </w:r>
          </w:p>
        </w:tc>
        <w:tc>
          <w:tcPr>
            <w:tcW w:w="510" w:type="pct"/>
            <w:shd w:val="clear" w:color="auto" w:fill="auto"/>
            <w:noWrap/>
            <w:vAlign w:val="center"/>
          </w:tcPr>
          <w:p w14:paraId="6CAF634C" w14:textId="77777777" w:rsidR="008F466B" w:rsidRPr="00362F9C" w:rsidRDefault="008F466B" w:rsidP="008F466B">
            <w:pPr>
              <w:pStyle w:val="Mtab"/>
            </w:pPr>
            <w:r w:rsidRPr="00DE72B8">
              <w:rPr>
                <w:color w:val="000000"/>
              </w:rPr>
              <w:t>Pośrednie</w:t>
            </w:r>
          </w:p>
        </w:tc>
        <w:tc>
          <w:tcPr>
            <w:tcW w:w="649" w:type="pct"/>
            <w:shd w:val="clear" w:color="auto" w:fill="auto"/>
            <w:noWrap/>
            <w:vAlign w:val="center"/>
          </w:tcPr>
          <w:p w14:paraId="1F8151D3" w14:textId="77777777" w:rsidR="008F466B" w:rsidRPr="00362F9C" w:rsidRDefault="008F466B" w:rsidP="008F466B">
            <w:pPr>
              <w:pStyle w:val="Mtab"/>
            </w:pPr>
            <w:r>
              <w:t>-</w:t>
            </w:r>
          </w:p>
        </w:tc>
        <w:tc>
          <w:tcPr>
            <w:tcW w:w="1041" w:type="pct"/>
            <w:shd w:val="clear" w:color="auto" w:fill="auto"/>
            <w:noWrap/>
            <w:vAlign w:val="center"/>
          </w:tcPr>
          <w:p w14:paraId="3F2CCA5E" w14:textId="77777777" w:rsidR="008F466B" w:rsidRPr="00362F9C" w:rsidRDefault="008F466B" w:rsidP="008F466B">
            <w:pPr>
              <w:pStyle w:val="Mtab"/>
            </w:pPr>
            <w:r>
              <w:t>- prowadzenie prac z uwzględnieniem pory dnia, ograniczenia hałasu i emisji pyłów.</w:t>
            </w:r>
          </w:p>
        </w:tc>
      </w:tr>
      <w:tr w:rsidR="008F466B" w:rsidRPr="00362F9C" w14:paraId="0A48BDAA" w14:textId="77777777" w:rsidTr="00F150A0">
        <w:trPr>
          <w:cantSplit/>
          <w:trHeight w:val="284"/>
          <w:jc w:val="center"/>
        </w:trPr>
        <w:tc>
          <w:tcPr>
            <w:tcW w:w="5000" w:type="pct"/>
            <w:gridSpan w:val="6"/>
            <w:shd w:val="clear" w:color="auto" w:fill="DBE5F1" w:themeFill="accent1" w:themeFillTint="33"/>
            <w:noWrap/>
            <w:vAlign w:val="center"/>
          </w:tcPr>
          <w:p w14:paraId="54F30662" w14:textId="77777777" w:rsidR="008F466B" w:rsidRPr="00655005" w:rsidRDefault="008F466B" w:rsidP="008F466B">
            <w:pPr>
              <w:pStyle w:val="Mtab"/>
              <w:rPr>
                <w:bCs/>
              </w:rPr>
            </w:pPr>
            <w:r w:rsidRPr="00655005">
              <w:rPr>
                <w:bCs/>
              </w:rPr>
              <w:t xml:space="preserve">Cel </w:t>
            </w:r>
            <w:r>
              <w:rPr>
                <w:bCs/>
              </w:rPr>
              <w:t>środowiskowy</w:t>
            </w:r>
          </w:p>
        </w:tc>
      </w:tr>
      <w:tr w:rsidR="008F466B" w:rsidRPr="00362F9C" w14:paraId="4F19FB50" w14:textId="77777777" w:rsidTr="008F466B">
        <w:trPr>
          <w:cantSplit/>
          <w:trHeight w:val="820"/>
          <w:jc w:val="center"/>
        </w:trPr>
        <w:tc>
          <w:tcPr>
            <w:tcW w:w="559" w:type="pct"/>
            <w:shd w:val="clear" w:color="auto" w:fill="auto"/>
            <w:noWrap/>
            <w:vAlign w:val="center"/>
          </w:tcPr>
          <w:p w14:paraId="23A0D0FE" w14:textId="77777777" w:rsidR="008F466B" w:rsidRPr="00362F9C" w:rsidRDefault="008F466B" w:rsidP="008F466B">
            <w:pPr>
              <w:pStyle w:val="Mtab"/>
              <w:rPr>
                <w:iCs/>
                <w:noProof/>
              </w:rPr>
            </w:pPr>
            <w:r>
              <w:rPr>
                <w:bCs/>
                <w:noProof/>
              </w:rPr>
              <w:lastRenderedPageBreak/>
              <w:t>TPST SW Ś1</w:t>
            </w:r>
          </w:p>
        </w:tc>
        <w:tc>
          <w:tcPr>
            <w:tcW w:w="1579" w:type="pct"/>
            <w:shd w:val="clear" w:color="auto" w:fill="auto"/>
            <w:noWrap/>
            <w:vAlign w:val="center"/>
          </w:tcPr>
          <w:p w14:paraId="6B7E5685" w14:textId="77777777" w:rsidR="008F466B" w:rsidRPr="00D928FF" w:rsidRDefault="008F466B" w:rsidP="008F466B">
            <w:pPr>
              <w:pStyle w:val="Mtab"/>
            </w:pPr>
            <w:r w:rsidRPr="00D928FF">
              <w:t>Faza realizacji:</w:t>
            </w:r>
          </w:p>
          <w:p w14:paraId="68CA19A2" w14:textId="77777777" w:rsidR="008F466B" w:rsidRPr="002E5146" w:rsidRDefault="008F466B" w:rsidP="008F466B">
            <w:pPr>
              <w:pStyle w:val="Mtab"/>
            </w:pPr>
            <w:r w:rsidRPr="002E5146">
              <w:t>Możliwe negatywne:</w:t>
            </w:r>
          </w:p>
          <w:p w14:paraId="2C465CA8" w14:textId="77777777" w:rsidR="008F466B" w:rsidRPr="00D928FF" w:rsidRDefault="008F466B" w:rsidP="008F466B">
            <w:pPr>
              <w:pStyle w:val="Mtab"/>
            </w:pPr>
            <w:r w:rsidRPr="002E5146">
              <w:t>- w trakcie budowy mogą wystąpić krótkotrwałe uciążliwości dla mieszkańców w postaci hałasu, zanieczyszczeń obiektu i emisji pyłów.</w:t>
            </w:r>
          </w:p>
          <w:p w14:paraId="225D55BA" w14:textId="77777777" w:rsidR="008F466B" w:rsidRPr="00D928FF" w:rsidRDefault="008F466B" w:rsidP="008F466B">
            <w:pPr>
              <w:pStyle w:val="Mtab"/>
            </w:pPr>
            <w:r w:rsidRPr="00D928FF">
              <w:t>Faza eksploatacji:</w:t>
            </w:r>
          </w:p>
          <w:p w14:paraId="71AE78FD" w14:textId="77777777" w:rsidR="008F466B" w:rsidRDefault="008F466B" w:rsidP="008F466B">
            <w:pPr>
              <w:pStyle w:val="Mtab"/>
            </w:pPr>
            <w:r>
              <w:t>Pozytywne:</w:t>
            </w:r>
          </w:p>
          <w:p w14:paraId="4D64797F" w14:textId="77777777" w:rsidR="008F466B" w:rsidRDefault="008F466B" w:rsidP="008F466B">
            <w:pPr>
              <w:pStyle w:val="Mtab"/>
            </w:pPr>
            <w:r>
              <w:t xml:space="preserve">- wzrost </w:t>
            </w:r>
            <w:r w:rsidRPr="002E5146">
              <w:t>komfort</w:t>
            </w:r>
            <w:r>
              <w:t>u cieplnego oraz wygody mieszkańców;</w:t>
            </w:r>
          </w:p>
          <w:p w14:paraId="2295D315" w14:textId="77777777" w:rsidR="008F466B" w:rsidRPr="00362F9C" w:rsidRDefault="008F466B" w:rsidP="008F466B">
            <w:pPr>
              <w:pStyle w:val="Mtab"/>
            </w:pPr>
            <w:r>
              <w:t>- poprzez ograniczenie emisji</w:t>
            </w:r>
            <w:r w:rsidRPr="002E5146">
              <w:t xml:space="preserve"> zanieczyszczeń </w:t>
            </w:r>
            <w:r>
              <w:t xml:space="preserve">do powietrza ograniczony będzie negatywny wpływ </w:t>
            </w:r>
            <w:r w:rsidRPr="002E5146">
              <w:t>na zdrowie.</w:t>
            </w:r>
          </w:p>
        </w:tc>
        <w:tc>
          <w:tcPr>
            <w:tcW w:w="662" w:type="pct"/>
            <w:shd w:val="clear" w:color="auto" w:fill="auto"/>
            <w:noWrap/>
            <w:vAlign w:val="center"/>
          </w:tcPr>
          <w:p w14:paraId="68CF8D37" w14:textId="77777777" w:rsidR="008F466B" w:rsidRPr="00362F9C" w:rsidRDefault="008F466B" w:rsidP="008F466B">
            <w:pPr>
              <w:pStyle w:val="Mtab"/>
            </w:pPr>
            <w:r>
              <w:t>Krótkoterminowe</w:t>
            </w:r>
          </w:p>
        </w:tc>
        <w:tc>
          <w:tcPr>
            <w:tcW w:w="510" w:type="pct"/>
            <w:shd w:val="clear" w:color="auto" w:fill="auto"/>
            <w:noWrap/>
            <w:vAlign w:val="center"/>
          </w:tcPr>
          <w:p w14:paraId="7D6966D8" w14:textId="77777777" w:rsidR="008F466B" w:rsidRPr="00362F9C" w:rsidRDefault="008F466B" w:rsidP="008F466B">
            <w:pPr>
              <w:pStyle w:val="Mtab"/>
            </w:pPr>
            <w:r>
              <w:t>Bezpośrednie</w:t>
            </w:r>
          </w:p>
        </w:tc>
        <w:tc>
          <w:tcPr>
            <w:tcW w:w="649" w:type="pct"/>
            <w:shd w:val="clear" w:color="auto" w:fill="auto"/>
            <w:noWrap/>
            <w:vAlign w:val="center"/>
          </w:tcPr>
          <w:p w14:paraId="4F9B73F0" w14:textId="77777777" w:rsidR="008F466B" w:rsidRPr="00362F9C" w:rsidRDefault="008F466B" w:rsidP="008F466B">
            <w:pPr>
              <w:pStyle w:val="Mtab"/>
            </w:pPr>
          </w:p>
        </w:tc>
        <w:tc>
          <w:tcPr>
            <w:tcW w:w="1041" w:type="pct"/>
            <w:shd w:val="clear" w:color="auto" w:fill="auto"/>
            <w:noWrap/>
            <w:vAlign w:val="center"/>
          </w:tcPr>
          <w:p w14:paraId="19BBA79D" w14:textId="77777777" w:rsidR="008F466B" w:rsidRPr="00362F9C" w:rsidRDefault="008F466B" w:rsidP="008F466B">
            <w:pPr>
              <w:pStyle w:val="Mtab"/>
            </w:pPr>
            <w:r>
              <w:t>- prowadzenie prac z uwzględnieniem pory dnia, ograniczenia hałasu i emisji pyłów.</w:t>
            </w:r>
          </w:p>
        </w:tc>
      </w:tr>
      <w:tr w:rsidR="008F466B" w:rsidRPr="00362F9C" w14:paraId="6434FEC6" w14:textId="77777777" w:rsidTr="008F466B">
        <w:trPr>
          <w:cantSplit/>
          <w:trHeight w:val="284"/>
          <w:jc w:val="center"/>
        </w:trPr>
        <w:tc>
          <w:tcPr>
            <w:tcW w:w="559" w:type="pct"/>
            <w:shd w:val="clear" w:color="auto" w:fill="auto"/>
            <w:noWrap/>
            <w:vAlign w:val="center"/>
          </w:tcPr>
          <w:p w14:paraId="32CB1EA1" w14:textId="77777777" w:rsidR="008F466B" w:rsidRPr="00362F9C" w:rsidRDefault="008F466B" w:rsidP="008F466B">
            <w:pPr>
              <w:pStyle w:val="Mtab"/>
              <w:rPr>
                <w:iCs/>
                <w:noProof/>
              </w:rPr>
            </w:pPr>
            <w:r>
              <w:rPr>
                <w:bCs/>
                <w:noProof/>
              </w:rPr>
              <w:t>TPST SW Ś2</w:t>
            </w:r>
          </w:p>
        </w:tc>
        <w:tc>
          <w:tcPr>
            <w:tcW w:w="1579" w:type="pct"/>
            <w:shd w:val="clear" w:color="auto" w:fill="auto"/>
            <w:noWrap/>
            <w:vAlign w:val="center"/>
          </w:tcPr>
          <w:p w14:paraId="3562D5EA" w14:textId="77777777" w:rsidR="008F466B" w:rsidRPr="00362F9C" w:rsidRDefault="008F466B" w:rsidP="008F466B">
            <w:pPr>
              <w:pStyle w:val="Mtab"/>
            </w:pPr>
            <w:r>
              <w:t>Brak oddziaływań</w:t>
            </w:r>
          </w:p>
        </w:tc>
        <w:tc>
          <w:tcPr>
            <w:tcW w:w="662" w:type="pct"/>
            <w:shd w:val="clear" w:color="auto" w:fill="auto"/>
            <w:noWrap/>
            <w:vAlign w:val="center"/>
          </w:tcPr>
          <w:p w14:paraId="2BB53A2A" w14:textId="77777777" w:rsidR="008F466B" w:rsidRPr="00362F9C" w:rsidRDefault="008F466B" w:rsidP="008F466B">
            <w:pPr>
              <w:pStyle w:val="Mtab"/>
            </w:pPr>
            <w:r>
              <w:t>-</w:t>
            </w:r>
          </w:p>
        </w:tc>
        <w:tc>
          <w:tcPr>
            <w:tcW w:w="510" w:type="pct"/>
            <w:shd w:val="clear" w:color="auto" w:fill="auto"/>
            <w:noWrap/>
            <w:vAlign w:val="center"/>
          </w:tcPr>
          <w:p w14:paraId="62853406" w14:textId="77777777" w:rsidR="008F466B" w:rsidRPr="00362F9C" w:rsidRDefault="008F466B" w:rsidP="008F466B">
            <w:pPr>
              <w:pStyle w:val="Mtab"/>
            </w:pPr>
            <w:r>
              <w:t>-</w:t>
            </w:r>
          </w:p>
        </w:tc>
        <w:tc>
          <w:tcPr>
            <w:tcW w:w="649" w:type="pct"/>
            <w:shd w:val="clear" w:color="auto" w:fill="auto"/>
            <w:noWrap/>
            <w:vAlign w:val="center"/>
          </w:tcPr>
          <w:p w14:paraId="2B29B10F" w14:textId="77777777" w:rsidR="008F466B" w:rsidRPr="00362F9C" w:rsidRDefault="008F466B" w:rsidP="008F466B">
            <w:pPr>
              <w:pStyle w:val="Mtab"/>
            </w:pPr>
            <w:r>
              <w:t>-</w:t>
            </w:r>
          </w:p>
        </w:tc>
        <w:tc>
          <w:tcPr>
            <w:tcW w:w="1041" w:type="pct"/>
            <w:shd w:val="clear" w:color="auto" w:fill="auto"/>
            <w:noWrap/>
            <w:vAlign w:val="center"/>
          </w:tcPr>
          <w:p w14:paraId="797A4EFB" w14:textId="77777777" w:rsidR="008F466B" w:rsidRPr="00362F9C" w:rsidRDefault="008F466B" w:rsidP="008F466B">
            <w:pPr>
              <w:pStyle w:val="Mtab"/>
            </w:pPr>
            <w:r>
              <w:t>-</w:t>
            </w:r>
          </w:p>
        </w:tc>
      </w:tr>
      <w:tr w:rsidR="008F466B" w:rsidRPr="00362F9C" w14:paraId="15064344" w14:textId="77777777" w:rsidTr="008F466B">
        <w:trPr>
          <w:cantSplit/>
          <w:trHeight w:val="284"/>
          <w:jc w:val="center"/>
        </w:trPr>
        <w:tc>
          <w:tcPr>
            <w:tcW w:w="559" w:type="pct"/>
            <w:shd w:val="clear" w:color="auto" w:fill="auto"/>
            <w:noWrap/>
            <w:vAlign w:val="center"/>
          </w:tcPr>
          <w:p w14:paraId="601EDB0D" w14:textId="77777777" w:rsidR="008F466B" w:rsidRDefault="008F466B" w:rsidP="008F466B">
            <w:pPr>
              <w:pStyle w:val="Mtab"/>
              <w:rPr>
                <w:bCs/>
                <w:noProof/>
              </w:rPr>
            </w:pPr>
            <w:r>
              <w:rPr>
                <w:bCs/>
                <w:noProof/>
              </w:rPr>
              <w:lastRenderedPageBreak/>
              <w:t>TPST SW Ś3</w:t>
            </w:r>
          </w:p>
          <w:p w14:paraId="1AC67BDC" w14:textId="77777777" w:rsidR="008F466B" w:rsidRPr="00362F9C" w:rsidRDefault="008F466B" w:rsidP="008F466B">
            <w:pPr>
              <w:pStyle w:val="Mtab"/>
              <w:rPr>
                <w:iCs/>
                <w:noProof/>
              </w:rPr>
            </w:pPr>
            <w:r>
              <w:rPr>
                <w:bCs/>
                <w:noProof/>
              </w:rPr>
              <w:t>TPST SW Ś4</w:t>
            </w:r>
          </w:p>
        </w:tc>
        <w:tc>
          <w:tcPr>
            <w:tcW w:w="1579" w:type="pct"/>
            <w:shd w:val="clear" w:color="auto" w:fill="auto"/>
            <w:noWrap/>
            <w:vAlign w:val="center"/>
          </w:tcPr>
          <w:p w14:paraId="4B8A5D3F" w14:textId="77777777" w:rsidR="008F466B" w:rsidRPr="00D928FF" w:rsidRDefault="008F466B" w:rsidP="008F466B">
            <w:pPr>
              <w:pStyle w:val="Mtab"/>
            </w:pPr>
            <w:r w:rsidRPr="00D928FF">
              <w:t>Faza eksploatacji:</w:t>
            </w:r>
          </w:p>
          <w:p w14:paraId="162807D1" w14:textId="77777777" w:rsidR="008F466B" w:rsidRPr="004D17F2" w:rsidRDefault="008F466B" w:rsidP="008F466B">
            <w:pPr>
              <w:pStyle w:val="Mtab"/>
            </w:pPr>
            <w:r w:rsidRPr="004D17F2">
              <w:t>Możliwe pozytywne:</w:t>
            </w:r>
          </w:p>
          <w:p w14:paraId="18C08CCF" w14:textId="77777777" w:rsidR="008F466B" w:rsidRDefault="008F466B" w:rsidP="008F466B">
            <w:pPr>
              <w:pStyle w:val="Mtab"/>
            </w:pPr>
            <w:r>
              <w:t>- zwiększenie wykorzystania energii z OZE przez użytkowników;</w:t>
            </w:r>
          </w:p>
          <w:p w14:paraId="2DE6974D" w14:textId="77777777" w:rsidR="008F466B" w:rsidRPr="00362F9C" w:rsidRDefault="008F466B" w:rsidP="008F466B">
            <w:pPr>
              <w:pStyle w:val="Mtab"/>
            </w:pPr>
            <w:r>
              <w:t>- poprzez zwiększenie wykorzystania OZE, ograniczenie emisji zanieczyszczeń do powietrza, co pozytywnie wpłynie na zdrowie mieszkańców.</w:t>
            </w:r>
          </w:p>
        </w:tc>
        <w:tc>
          <w:tcPr>
            <w:tcW w:w="662" w:type="pct"/>
            <w:shd w:val="clear" w:color="auto" w:fill="auto"/>
            <w:noWrap/>
            <w:vAlign w:val="center"/>
          </w:tcPr>
          <w:p w14:paraId="02471DFF" w14:textId="77777777" w:rsidR="008F466B" w:rsidRPr="00362F9C" w:rsidRDefault="008F466B" w:rsidP="008F466B">
            <w:pPr>
              <w:pStyle w:val="Mtab"/>
            </w:pPr>
            <w:r>
              <w:t>Długoterminowe</w:t>
            </w:r>
          </w:p>
        </w:tc>
        <w:tc>
          <w:tcPr>
            <w:tcW w:w="510" w:type="pct"/>
            <w:shd w:val="clear" w:color="auto" w:fill="auto"/>
            <w:noWrap/>
            <w:vAlign w:val="center"/>
          </w:tcPr>
          <w:p w14:paraId="7D567BE0" w14:textId="77777777" w:rsidR="008F466B" w:rsidRPr="00362F9C" w:rsidRDefault="008F466B" w:rsidP="008F466B">
            <w:pPr>
              <w:pStyle w:val="Mtab"/>
            </w:pPr>
            <w:r>
              <w:t>Pośrednie, wtórne</w:t>
            </w:r>
          </w:p>
        </w:tc>
        <w:tc>
          <w:tcPr>
            <w:tcW w:w="649" w:type="pct"/>
            <w:shd w:val="clear" w:color="auto" w:fill="auto"/>
            <w:noWrap/>
            <w:vAlign w:val="center"/>
          </w:tcPr>
          <w:p w14:paraId="79DB4213" w14:textId="77777777" w:rsidR="008F466B" w:rsidRPr="00362F9C" w:rsidRDefault="008F466B" w:rsidP="008F466B">
            <w:pPr>
              <w:pStyle w:val="Mtab"/>
            </w:pPr>
            <w:r>
              <w:t>-</w:t>
            </w:r>
          </w:p>
        </w:tc>
        <w:tc>
          <w:tcPr>
            <w:tcW w:w="1041" w:type="pct"/>
            <w:shd w:val="clear" w:color="auto" w:fill="auto"/>
            <w:noWrap/>
            <w:vAlign w:val="center"/>
          </w:tcPr>
          <w:p w14:paraId="6B82D3DA" w14:textId="77777777" w:rsidR="008F466B" w:rsidRPr="00362F9C" w:rsidRDefault="008F466B" w:rsidP="008F466B">
            <w:pPr>
              <w:pStyle w:val="Mtab"/>
            </w:pPr>
            <w:r>
              <w:t>-</w:t>
            </w:r>
          </w:p>
        </w:tc>
      </w:tr>
      <w:tr w:rsidR="008F466B" w:rsidRPr="00362F9C" w14:paraId="35875942" w14:textId="77777777" w:rsidTr="008F466B">
        <w:trPr>
          <w:cantSplit/>
          <w:trHeight w:val="284"/>
          <w:jc w:val="center"/>
        </w:trPr>
        <w:tc>
          <w:tcPr>
            <w:tcW w:w="559" w:type="pct"/>
            <w:shd w:val="clear" w:color="auto" w:fill="auto"/>
            <w:noWrap/>
            <w:vAlign w:val="center"/>
          </w:tcPr>
          <w:p w14:paraId="2C4F3EED" w14:textId="77777777" w:rsidR="008F466B" w:rsidRPr="00362F9C" w:rsidRDefault="008F466B" w:rsidP="008F466B">
            <w:pPr>
              <w:pStyle w:val="Mtab"/>
              <w:rPr>
                <w:iCs/>
                <w:noProof/>
              </w:rPr>
            </w:pPr>
            <w:r>
              <w:rPr>
                <w:bCs/>
                <w:noProof/>
              </w:rPr>
              <w:t>TPST SW Ś5</w:t>
            </w:r>
          </w:p>
        </w:tc>
        <w:tc>
          <w:tcPr>
            <w:tcW w:w="1579" w:type="pct"/>
            <w:shd w:val="clear" w:color="auto" w:fill="auto"/>
            <w:noWrap/>
            <w:vAlign w:val="center"/>
          </w:tcPr>
          <w:p w14:paraId="772DDEEA" w14:textId="77777777" w:rsidR="008F466B" w:rsidRPr="00D928FF" w:rsidRDefault="008F466B" w:rsidP="008F466B">
            <w:pPr>
              <w:pStyle w:val="Mtab"/>
            </w:pPr>
            <w:r w:rsidRPr="00D928FF">
              <w:t>Faza realizacji:</w:t>
            </w:r>
          </w:p>
          <w:p w14:paraId="35CDA886" w14:textId="77777777" w:rsidR="008F466B" w:rsidRPr="002E5146" w:rsidRDefault="008F466B" w:rsidP="008F466B">
            <w:pPr>
              <w:pStyle w:val="Mtab"/>
            </w:pPr>
            <w:r w:rsidRPr="002E5146">
              <w:t>Możliwe negatywne:</w:t>
            </w:r>
          </w:p>
          <w:p w14:paraId="2DC6FDB7" w14:textId="77777777" w:rsidR="008F466B" w:rsidRDefault="008F466B" w:rsidP="008F466B">
            <w:pPr>
              <w:pStyle w:val="Mtab"/>
            </w:pPr>
            <w:r w:rsidRPr="002E5146">
              <w:t>- w trakcie budowy mogą wystąpić krótkotrwałe uciążliwości dla mieszkańców w postaci hałasu, zanieczyszczeń obiektu i emisji pyłów.</w:t>
            </w:r>
          </w:p>
          <w:p w14:paraId="46001193" w14:textId="77777777" w:rsidR="008F466B" w:rsidRPr="00D928FF" w:rsidRDefault="008F466B" w:rsidP="008F466B">
            <w:pPr>
              <w:pStyle w:val="Mtab"/>
            </w:pPr>
            <w:r w:rsidRPr="00D928FF">
              <w:t>Faza eksploatacji:</w:t>
            </w:r>
          </w:p>
          <w:p w14:paraId="0BAF01CF" w14:textId="77777777" w:rsidR="008F466B" w:rsidRDefault="008F466B" w:rsidP="008F466B">
            <w:pPr>
              <w:pStyle w:val="Mtab"/>
            </w:pPr>
            <w:r>
              <w:t>Pozytywne:</w:t>
            </w:r>
          </w:p>
          <w:p w14:paraId="53E507AA" w14:textId="77777777" w:rsidR="008F466B" w:rsidRDefault="008F466B" w:rsidP="008F466B">
            <w:pPr>
              <w:pStyle w:val="Mtab"/>
            </w:pPr>
            <w:r>
              <w:t xml:space="preserve">- wzrost </w:t>
            </w:r>
            <w:r w:rsidRPr="002E5146">
              <w:t>komfort</w:t>
            </w:r>
            <w:r>
              <w:t>u cieplnego oraz wygody mieszkańców;</w:t>
            </w:r>
          </w:p>
          <w:p w14:paraId="1463D7B5" w14:textId="77777777" w:rsidR="008F466B" w:rsidRPr="00362F9C" w:rsidRDefault="008F466B" w:rsidP="008F466B">
            <w:pPr>
              <w:pStyle w:val="Mtab"/>
            </w:pPr>
            <w:r>
              <w:t>- poprzez ograniczenie emisji</w:t>
            </w:r>
            <w:r w:rsidRPr="002E5146">
              <w:t xml:space="preserve"> zanieczyszczeń </w:t>
            </w:r>
            <w:r>
              <w:t xml:space="preserve">do powietrza ograniczony będzie negatywny wpływ </w:t>
            </w:r>
            <w:r w:rsidRPr="002E5146">
              <w:t>na zdrowie.</w:t>
            </w:r>
          </w:p>
        </w:tc>
        <w:tc>
          <w:tcPr>
            <w:tcW w:w="662" w:type="pct"/>
            <w:shd w:val="clear" w:color="auto" w:fill="auto"/>
            <w:noWrap/>
            <w:vAlign w:val="center"/>
          </w:tcPr>
          <w:p w14:paraId="5556F127" w14:textId="77777777" w:rsidR="008F466B" w:rsidRPr="00362F9C" w:rsidRDefault="008F466B" w:rsidP="008F466B">
            <w:pPr>
              <w:pStyle w:val="Mtab"/>
            </w:pPr>
            <w:r>
              <w:t>Krótkoterminowe</w:t>
            </w:r>
          </w:p>
        </w:tc>
        <w:tc>
          <w:tcPr>
            <w:tcW w:w="510" w:type="pct"/>
            <w:shd w:val="clear" w:color="auto" w:fill="auto"/>
            <w:noWrap/>
            <w:vAlign w:val="center"/>
          </w:tcPr>
          <w:p w14:paraId="036E3A11" w14:textId="77777777" w:rsidR="008F466B" w:rsidRPr="00362F9C" w:rsidRDefault="008F466B" w:rsidP="008F466B">
            <w:pPr>
              <w:pStyle w:val="Mtab"/>
            </w:pPr>
            <w:r>
              <w:t>Bezpośrednie</w:t>
            </w:r>
          </w:p>
        </w:tc>
        <w:tc>
          <w:tcPr>
            <w:tcW w:w="649" w:type="pct"/>
            <w:shd w:val="clear" w:color="auto" w:fill="auto"/>
            <w:noWrap/>
            <w:vAlign w:val="center"/>
          </w:tcPr>
          <w:p w14:paraId="36B649EF" w14:textId="77777777" w:rsidR="008F466B" w:rsidRPr="00362F9C" w:rsidRDefault="008F466B" w:rsidP="008F466B">
            <w:pPr>
              <w:pStyle w:val="Mtab"/>
            </w:pPr>
            <w:r>
              <w:t>-</w:t>
            </w:r>
          </w:p>
        </w:tc>
        <w:tc>
          <w:tcPr>
            <w:tcW w:w="1041" w:type="pct"/>
            <w:shd w:val="clear" w:color="auto" w:fill="auto"/>
            <w:noWrap/>
            <w:vAlign w:val="center"/>
          </w:tcPr>
          <w:p w14:paraId="0A3F32AA" w14:textId="77777777" w:rsidR="008F466B" w:rsidRPr="00362F9C" w:rsidRDefault="008F466B" w:rsidP="008F466B">
            <w:pPr>
              <w:pStyle w:val="Mtab"/>
            </w:pPr>
            <w:r>
              <w:t>- prowadzenie prac z uwzględnieniem pory dnia, ograniczenia hałasu i emisji pyłów</w:t>
            </w:r>
          </w:p>
        </w:tc>
      </w:tr>
      <w:tr w:rsidR="008F466B" w:rsidRPr="00362F9C" w14:paraId="269D1641" w14:textId="77777777" w:rsidTr="008F466B">
        <w:trPr>
          <w:cantSplit/>
          <w:trHeight w:val="284"/>
          <w:jc w:val="center"/>
        </w:trPr>
        <w:tc>
          <w:tcPr>
            <w:tcW w:w="559" w:type="pct"/>
            <w:shd w:val="clear" w:color="auto" w:fill="auto"/>
            <w:noWrap/>
            <w:vAlign w:val="center"/>
          </w:tcPr>
          <w:p w14:paraId="247806FB" w14:textId="77777777" w:rsidR="008F466B" w:rsidRPr="00F011A5" w:rsidRDefault="008F466B" w:rsidP="008F466B">
            <w:pPr>
              <w:pStyle w:val="Mtab"/>
              <w:rPr>
                <w:bCs/>
                <w:noProof/>
              </w:rPr>
            </w:pPr>
            <w:r>
              <w:rPr>
                <w:bCs/>
                <w:noProof/>
              </w:rPr>
              <w:lastRenderedPageBreak/>
              <w:t>TPST SW Ś6</w:t>
            </w:r>
          </w:p>
        </w:tc>
        <w:tc>
          <w:tcPr>
            <w:tcW w:w="1579" w:type="pct"/>
            <w:shd w:val="clear" w:color="auto" w:fill="auto"/>
            <w:noWrap/>
            <w:vAlign w:val="center"/>
          </w:tcPr>
          <w:p w14:paraId="2BB08208" w14:textId="77777777" w:rsidR="008F466B" w:rsidRPr="00C44FEC" w:rsidRDefault="008F466B" w:rsidP="008F466B">
            <w:pPr>
              <w:pStyle w:val="Mtab"/>
              <w:rPr>
                <w:u w:val="single"/>
              </w:rPr>
            </w:pPr>
            <w:r>
              <w:t>Pozytywne: Poprawa warunków życia mieszkańców terenów sąsiadujących z terenami objętymi wsparciem, pośrednio poprawa stanu środowiska (wód), a także zwiększenie dostępności terenów rekreacyjnych.</w:t>
            </w:r>
          </w:p>
        </w:tc>
        <w:tc>
          <w:tcPr>
            <w:tcW w:w="662" w:type="pct"/>
            <w:shd w:val="clear" w:color="auto" w:fill="auto"/>
            <w:noWrap/>
            <w:vAlign w:val="center"/>
          </w:tcPr>
          <w:p w14:paraId="2D794540" w14:textId="77777777" w:rsidR="008F466B" w:rsidRDefault="008F466B" w:rsidP="008F466B">
            <w:pPr>
              <w:pStyle w:val="Mtab"/>
            </w:pPr>
            <w:r>
              <w:t>Długoterminowe, stałe</w:t>
            </w:r>
          </w:p>
        </w:tc>
        <w:tc>
          <w:tcPr>
            <w:tcW w:w="510" w:type="pct"/>
            <w:shd w:val="clear" w:color="auto" w:fill="auto"/>
            <w:noWrap/>
            <w:vAlign w:val="center"/>
          </w:tcPr>
          <w:p w14:paraId="206261A6" w14:textId="77777777" w:rsidR="008F466B" w:rsidRDefault="008F466B" w:rsidP="008F466B">
            <w:pPr>
              <w:pStyle w:val="Mtab"/>
            </w:pPr>
            <w:r>
              <w:t>Bezpośrednie, pośrednie, wtórne</w:t>
            </w:r>
          </w:p>
        </w:tc>
        <w:tc>
          <w:tcPr>
            <w:tcW w:w="649" w:type="pct"/>
            <w:shd w:val="clear" w:color="auto" w:fill="auto"/>
            <w:noWrap/>
            <w:vAlign w:val="center"/>
          </w:tcPr>
          <w:p w14:paraId="7948D606" w14:textId="77777777" w:rsidR="008F466B" w:rsidRDefault="008F466B" w:rsidP="008F466B">
            <w:pPr>
              <w:pStyle w:val="Mtab"/>
            </w:pPr>
            <w:r>
              <w:t>-</w:t>
            </w:r>
          </w:p>
        </w:tc>
        <w:tc>
          <w:tcPr>
            <w:tcW w:w="1041" w:type="pct"/>
            <w:shd w:val="clear" w:color="auto" w:fill="auto"/>
            <w:noWrap/>
            <w:vAlign w:val="center"/>
          </w:tcPr>
          <w:p w14:paraId="7A479146" w14:textId="77777777" w:rsidR="008F466B" w:rsidRDefault="008F466B" w:rsidP="008F466B">
            <w:pPr>
              <w:pStyle w:val="Mtab"/>
            </w:pPr>
            <w:r>
              <w:t>-</w:t>
            </w:r>
          </w:p>
        </w:tc>
      </w:tr>
      <w:tr w:rsidR="008F466B" w:rsidRPr="00362F9C" w14:paraId="12F7AEB6" w14:textId="77777777" w:rsidTr="008F466B">
        <w:trPr>
          <w:cantSplit/>
          <w:trHeight w:val="284"/>
          <w:jc w:val="center"/>
        </w:trPr>
        <w:tc>
          <w:tcPr>
            <w:tcW w:w="559" w:type="pct"/>
            <w:shd w:val="clear" w:color="auto" w:fill="auto"/>
            <w:noWrap/>
            <w:vAlign w:val="center"/>
          </w:tcPr>
          <w:p w14:paraId="736B7DC6" w14:textId="77777777" w:rsidR="008F466B" w:rsidRPr="003C73E8" w:rsidRDefault="008F466B" w:rsidP="008F466B">
            <w:pPr>
              <w:pStyle w:val="Mtab"/>
              <w:rPr>
                <w:bCs/>
                <w:noProof/>
              </w:rPr>
            </w:pPr>
            <w:r>
              <w:rPr>
                <w:bCs/>
                <w:noProof/>
              </w:rPr>
              <w:t>TPST SW Ś7</w:t>
            </w:r>
          </w:p>
        </w:tc>
        <w:tc>
          <w:tcPr>
            <w:tcW w:w="1579" w:type="pct"/>
            <w:shd w:val="clear" w:color="auto" w:fill="auto"/>
            <w:noWrap/>
            <w:vAlign w:val="center"/>
          </w:tcPr>
          <w:p w14:paraId="7DC4FDAD" w14:textId="77777777" w:rsidR="008F466B" w:rsidRDefault="008F466B" w:rsidP="008F466B">
            <w:pPr>
              <w:pStyle w:val="Mtab"/>
            </w:pPr>
            <w:r>
              <w:t>Pozytywne: Poprawa stanu wód, a przez to zabezpieczenie rezerwuarów wody pitnej dla mieszkańców. Pozytywny wpływ na zdrowie poprzez poprawę jakości wód.</w:t>
            </w:r>
          </w:p>
        </w:tc>
        <w:tc>
          <w:tcPr>
            <w:tcW w:w="662" w:type="pct"/>
            <w:shd w:val="clear" w:color="auto" w:fill="auto"/>
            <w:noWrap/>
            <w:vAlign w:val="center"/>
          </w:tcPr>
          <w:p w14:paraId="0944D3A8" w14:textId="77777777" w:rsidR="008F466B" w:rsidRDefault="008F466B" w:rsidP="008F466B">
            <w:pPr>
              <w:pStyle w:val="Mtab"/>
            </w:pPr>
            <w:r>
              <w:t>Długoterminowe, stałe</w:t>
            </w:r>
          </w:p>
        </w:tc>
        <w:tc>
          <w:tcPr>
            <w:tcW w:w="510" w:type="pct"/>
            <w:shd w:val="clear" w:color="auto" w:fill="auto"/>
            <w:noWrap/>
            <w:vAlign w:val="center"/>
          </w:tcPr>
          <w:p w14:paraId="3078869C" w14:textId="77777777" w:rsidR="008F466B" w:rsidRDefault="008F466B" w:rsidP="008F466B">
            <w:pPr>
              <w:pStyle w:val="Mtab"/>
            </w:pPr>
            <w:r>
              <w:t>Bezpośrednie, pośrednie, wtórne</w:t>
            </w:r>
          </w:p>
        </w:tc>
        <w:tc>
          <w:tcPr>
            <w:tcW w:w="649" w:type="pct"/>
            <w:shd w:val="clear" w:color="auto" w:fill="auto"/>
            <w:noWrap/>
            <w:vAlign w:val="center"/>
          </w:tcPr>
          <w:p w14:paraId="1AD0D974" w14:textId="77777777" w:rsidR="008F466B" w:rsidRDefault="008F466B" w:rsidP="008F466B">
            <w:pPr>
              <w:pStyle w:val="Mtab"/>
            </w:pPr>
            <w:r>
              <w:t>-</w:t>
            </w:r>
          </w:p>
        </w:tc>
        <w:tc>
          <w:tcPr>
            <w:tcW w:w="1041" w:type="pct"/>
            <w:shd w:val="clear" w:color="auto" w:fill="auto"/>
            <w:noWrap/>
            <w:vAlign w:val="center"/>
          </w:tcPr>
          <w:p w14:paraId="5932F541" w14:textId="77777777" w:rsidR="008F466B" w:rsidRDefault="008F466B" w:rsidP="008F466B">
            <w:pPr>
              <w:pStyle w:val="Mtab"/>
            </w:pPr>
          </w:p>
        </w:tc>
      </w:tr>
      <w:tr w:rsidR="008F466B" w:rsidRPr="00362F9C" w14:paraId="7474BA01" w14:textId="77777777" w:rsidTr="008F466B">
        <w:trPr>
          <w:cantSplit/>
          <w:trHeight w:val="284"/>
          <w:jc w:val="center"/>
        </w:trPr>
        <w:tc>
          <w:tcPr>
            <w:tcW w:w="559" w:type="pct"/>
            <w:shd w:val="clear" w:color="auto" w:fill="auto"/>
            <w:noWrap/>
            <w:vAlign w:val="center"/>
          </w:tcPr>
          <w:p w14:paraId="42F62567" w14:textId="77777777" w:rsidR="008F466B" w:rsidRPr="00362F9C" w:rsidRDefault="008F466B" w:rsidP="008F466B">
            <w:pPr>
              <w:pStyle w:val="Mtab"/>
              <w:rPr>
                <w:iCs/>
                <w:noProof/>
              </w:rPr>
            </w:pPr>
            <w:r>
              <w:rPr>
                <w:bCs/>
                <w:noProof/>
              </w:rPr>
              <w:lastRenderedPageBreak/>
              <w:t>TPST SW Ś8</w:t>
            </w:r>
          </w:p>
        </w:tc>
        <w:tc>
          <w:tcPr>
            <w:tcW w:w="1579" w:type="pct"/>
            <w:shd w:val="clear" w:color="auto" w:fill="auto"/>
            <w:noWrap/>
            <w:vAlign w:val="center"/>
          </w:tcPr>
          <w:p w14:paraId="7805BD7A" w14:textId="77777777" w:rsidR="008F466B" w:rsidRPr="00D928FF" w:rsidRDefault="008F466B" w:rsidP="008F466B">
            <w:pPr>
              <w:pStyle w:val="Mtab"/>
            </w:pPr>
            <w:r w:rsidRPr="00D928FF">
              <w:t>Faza realizacji:</w:t>
            </w:r>
          </w:p>
          <w:p w14:paraId="0F42E217" w14:textId="77777777" w:rsidR="008F466B" w:rsidRPr="002E5146" w:rsidRDefault="008F466B" w:rsidP="008F466B">
            <w:pPr>
              <w:pStyle w:val="Mtab"/>
            </w:pPr>
            <w:r w:rsidRPr="002E5146">
              <w:t>Możliwe negatywne:</w:t>
            </w:r>
          </w:p>
          <w:p w14:paraId="13E84E12" w14:textId="77777777" w:rsidR="008F466B" w:rsidRDefault="008F466B" w:rsidP="008F466B">
            <w:pPr>
              <w:pStyle w:val="Mtab"/>
            </w:pPr>
            <w:r w:rsidRPr="002E5146">
              <w:t>- w trakcie budowy mogą wystąpić krótkotrwałe uciążliwości dla mieszkańców w postaci hałasu, zanieczyszczeń obiektu i emisji pyłów.</w:t>
            </w:r>
          </w:p>
          <w:p w14:paraId="5207C77A" w14:textId="77777777" w:rsidR="008F466B" w:rsidRPr="00D928FF" w:rsidRDefault="008F466B" w:rsidP="008F466B">
            <w:pPr>
              <w:pStyle w:val="Mtab"/>
            </w:pPr>
            <w:r w:rsidRPr="00D928FF">
              <w:t>Faza eksploatacji:</w:t>
            </w:r>
          </w:p>
          <w:p w14:paraId="0F7C8357" w14:textId="77777777" w:rsidR="008F466B" w:rsidRDefault="008F466B" w:rsidP="008F466B">
            <w:pPr>
              <w:pStyle w:val="Mtab"/>
            </w:pPr>
            <w:r>
              <w:t>Pozytywne:</w:t>
            </w:r>
          </w:p>
          <w:p w14:paraId="36C76949" w14:textId="77777777" w:rsidR="008F466B" w:rsidRDefault="008F466B" w:rsidP="008F466B">
            <w:pPr>
              <w:pStyle w:val="Mtab"/>
            </w:pPr>
            <w:r>
              <w:t xml:space="preserve">- wzrost </w:t>
            </w:r>
            <w:r w:rsidRPr="002E5146">
              <w:t>komfort</w:t>
            </w:r>
            <w:r>
              <w:t>u cieplnego oraz wygody mieszkańców;</w:t>
            </w:r>
          </w:p>
          <w:p w14:paraId="1B1EF6B4" w14:textId="77777777" w:rsidR="008F466B" w:rsidRPr="00362F9C" w:rsidRDefault="008F466B" w:rsidP="008F466B">
            <w:pPr>
              <w:pStyle w:val="Mtab"/>
            </w:pPr>
            <w:r>
              <w:t>- poprzez ograniczenie emisji</w:t>
            </w:r>
            <w:r w:rsidRPr="002E5146">
              <w:t xml:space="preserve"> zanieczyszczeń </w:t>
            </w:r>
            <w:r>
              <w:t xml:space="preserve">do powietrza ograniczony będzie negatywny wpływ </w:t>
            </w:r>
            <w:r w:rsidRPr="002E5146">
              <w:t>na zdrowie.</w:t>
            </w:r>
          </w:p>
        </w:tc>
        <w:tc>
          <w:tcPr>
            <w:tcW w:w="662" w:type="pct"/>
            <w:shd w:val="clear" w:color="auto" w:fill="auto"/>
            <w:noWrap/>
            <w:vAlign w:val="center"/>
          </w:tcPr>
          <w:p w14:paraId="0DEB216C" w14:textId="77777777" w:rsidR="008F466B" w:rsidRPr="00362F9C" w:rsidRDefault="008F466B" w:rsidP="008F466B">
            <w:pPr>
              <w:pStyle w:val="Mtab"/>
            </w:pPr>
            <w:r>
              <w:t>Krótkoterminowe, długoterminowe</w:t>
            </w:r>
          </w:p>
        </w:tc>
        <w:tc>
          <w:tcPr>
            <w:tcW w:w="510" w:type="pct"/>
            <w:shd w:val="clear" w:color="auto" w:fill="auto"/>
            <w:noWrap/>
            <w:vAlign w:val="center"/>
          </w:tcPr>
          <w:p w14:paraId="106DF165" w14:textId="77777777" w:rsidR="008F466B" w:rsidRPr="00362F9C" w:rsidRDefault="008F466B" w:rsidP="008F466B">
            <w:pPr>
              <w:pStyle w:val="Mtab"/>
            </w:pPr>
            <w:r>
              <w:t>Bezpośrednie, pośrednie</w:t>
            </w:r>
          </w:p>
        </w:tc>
        <w:tc>
          <w:tcPr>
            <w:tcW w:w="649" w:type="pct"/>
            <w:shd w:val="clear" w:color="auto" w:fill="auto"/>
            <w:noWrap/>
            <w:vAlign w:val="center"/>
          </w:tcPr>
          <w:p w14:paraId="64D27C44" w14:textId="77777777" w:rsidR="008F466B" w:rsidRPr="00362F9C" w:rsidRDefault="008F466B" w:rsidP="008F466B">
            <w:pPr>
              <w:pStyle w:val="Mtab"/>
            </w:pPr>
            <w:r>
              <w:t>-</w:t>
            </w:r>
          </w:p>
        </w:tc>
        <w:tc>
          <w:tcPr>
            <w:tcW w:w="1041" w:type="pct"/>
            <w:shd w:val="clear" w:color="auto" w:fill="auto"/>
            <w:noWrap/>
            <w:vAlign w:val="center"/>
          </w:tcPr>
          <w:p w14:paraId="79F62EF7" w14:textId="77777777" w:rsidR="008F466B" w:rsidRPr="00362F9C" w:rsidRDefault="008F466B" w:rsidP="008F466B">
            <w:pPr>
              <w:pStyle w:val="Mtab"/>
            </w:pPr>
            <w:r>
              <w:t>- prowadzenie prac z uwzględnieniem pory dnia, ograniczenia hałasu i emisji pyłów.</w:t>
            </w:r>
          </w:p>
        </w:tc>
      </w:tr>
      <w:tr w:rsidR="008F466B" w:rsidRPr="00362F9C" w14:paraId="499518AE" w14:textId="77777777" w:rsidTr="008F466B">
        <w:trPr>
          <w:cantSplit/>
          <w:trHeight w:val="284"/>
          <w:jc w:val="center"/>
        </w:trPr>
        <w:tc>
          <w:tcPr>
            <w:tcW w:w="559" w:type="pct"/>
            <w:shd w:val="clear" w:color="auto" w:fill="auto"/>
            <w:noWrap/>
            <w:vAlign w:val="center"/>
          </w:tcPr>
          <w:p w14:paraId="3D10B75E" w14:textId="77777777" w:rsidR="008F466B" w:rsidRPr="00362F9C" w:rsidRDefault="008F466B" w:rsidP="008F466B">
            <w:pPr>
              <w:pStyle w:val="Mtab"/>
              <w:rPr>
                <w:iCs/>
                <w:noProof/>
              </w:rPr>
            </w:pPr>
            <w:r>
              <w:rPr>
                <w:bCs/>
                <w:noProof/>
              </w:rPr>
              <w:lastRenderedPageBreak/>
              <w:t>TPST SW Ś9</w:t>
            </w:r>
          </w:p>
        </w:tc>
        <w:tc>
          <w:tcPr>
            <w:tcW w:w="1579" w:type="pct"/>
            <w:shd w:val="clear" w:color="auto" w:fill="auto"/>
            <w:noWrap/>
            <w:vAlign w:val="center"/>
          </w:tcPr>
          <w:p w14:paraId="4557667E" w14:textId="77777777" w:rsidR="008F466B" w:rsidRPr="00D928FF" w:rsidRDefault="008F466B" w:rsidP="008F466B">
            <w:pPr>
              <w:pStyle w:val="Mtab"/>
              <w:rPr>
                <w:noProof/>
              </w:rPr>
            </w:pPr>
            <w:r w:rsidRPr="00D928FF">
              <w:rPr>
                <w:noProof/>
              </w:rPr>
              <w:t>Faza realizacji:</w:t>
            </w:r>
          </w:p>
          <w:p w14:paraId="4503C557" w14:textId="77777777" w:rsidR="008F466B" w:rsidRDefault="008F466B" w:rsidP="008F466B">
            <w:pPr>
              <w:pStyle w:val="Mtab"/>
              <w:rPr>
                <w:noProof/>
              </w:rPr>
            </w:pPr>
            <w:r w:rsidRPr="00A213B4">
              <w:rPr>
                <w:noProof/>
              </w:rPr>
              <w:t>Możliwe negatywne:</w:t>
            </w:r>
          </w:p>
          <w:p w14:paraId="3CB68514" w14:textId="77777777" w:rsidR="008F466B" w:rsidRDefault="008F466B" w:rsidP="008F466B">
            <w:pPr>
              <w:pStyle w:val="Mtab"/>
              <w:rPr>
                <w:noProof/>
              </w:rPr>
            </w:pPr>
            <w:r>
              <w:t xml:space="preserve">- </w:t>
            </w:r>
            <w:r w:rsidRPr="00476B6F">
              <w:t>emisja spalin</w:t>
            </w:r>
            <w:r>
              <w:t xml:space="preserve"> i hałasu</w:t>
            </w:r>
            <w:r w:rsidRPr="00476B6F">
              <w:t xml:space="preserve"> podczas budowy lub rozbudow</w:t>
            </w:r>
            <w:r>
              <w:t>y, modernizacji linii kolejowych;</w:t>
            </w:r>
          </w:p>
          <w:p w14:paraId="411C2E60" w14:textId="77777777" w:rsidR="008F466B" w:rsidRPr="00D928FF" w:rsidRDefault="008F466B" w:rsidP="008F466B">
            <w:pPr>
              <w:pStyle w:val="Mtab"/>
              <w:rPr>
                <w:noProof/>
              </w:rPr>
            </w:pPr>
            <w:r w:rsidRPr="00D928FF">
              <w:rPr>
                <w:noProof/>
              </w:rPr>
              <w:t>Faza eksploatacji:</w:t>
            </w:r>
          </w:p>
          <w:p w14:paraId="712BF81B" w14:textId="77777777" w:rsidR="008F466B" w:rsidRDefault="008F466B" w:rsidP="008F466B">
            <w:pPr>
              <w:pStyle w:val="Mtab"/>
              <w:rPr>
                <w:noProof/>
              </w:rPr>
            </w:pPr>
            <w:r w:rsidRPr="00A213B4">
              <w:rPr>
                <w:noProof/>
              </w:rPr>
              <w:t>Możliwe negatywne:</w:t>
            </w:r>
          </w:p>
          <w:p w14:paraId="3EDA1ED7" w14:textId="77777777" w:rsidR="008F466B" w:rsidRDefault="008F466B" w:rsidP="008F466B">
            <w:pPr>
              <w:pStyle w:val="Mtab"/>
              <w:rPr>
                <w:noProof/>
              </w:rPr>
            </w:pPr>
            <w:r>
              <w:rPr>
                <w:noProof/>
              </w:rPr>
              <w:t>- emisja hałasu oraz wibracji;</w:t>
            </w:r>
          </w:p>
          <w:p w14:paraId="50DE01D6" w14:textId="77777777" w:rsidR="008F466B" w:rsidRDefault="008F466B" w:rsidP="008F466B">
            <w:pPr>
              <w:pStyle w:val="Mtab"/>
              <w:rPr>
                <w:noProof/>
              </w:rPr>
            </w:pPr>
            <w:r>
              <w:rPr>
                <w:noProof/>
              </w:rPr>
              <w:t>Pozytywne:</w:t>
            </w:r>
          </w:p>
          <w:p w14:paraId="6FF93F83" w14:textId="77777777" w:rsidR="008F466B" w:rsidRDefault="008F466B" w:rsidP="008F466B">
            <w:pPr>
              <w:pStyle w:val="Mtab"/>
              <w:rPr>
                <w:noProof/>
              </w:rPr>
            </w:pPr>
            <w:r>
              <w:rPr>
                <w:noProof/>
              </w:rPr>
              <w:t>- poprawa dostępności komunikacyjnej, w szczególności w miejscowościach pozbawionych komunikacji publicznej;</w:t>
            </w:r>
          </w:p>
          <w:p w14:paraId="48067D73" w14:textId="77777777" w:rsidR="008F466B" w:rsidRDefault="008F466B" w:rsidP="008F466B">
            <w:pPr>
              <w:pStyle w:val="Mtab"/>
              <w:rPr>
                <w:noProof/>
              </w:rPr>
            </w:pPr>
            <w:r>
              <w:rPr>
                <w:noProof/>
              </w:rPr>
              <w:t>- poprawa</w:t>
            </w:r>
            <w:r w:rsidRPr="00A213B4">
              <w:rPr>
                <w:noProof/>
              </w:rPr>
              <w:t xml:space="preserve"> bezpieczeństwa i jakości przewozów pasażerskich</w:t>
            </w:r>
            <w:r>
              <w:rPr>
                <w:noProof/>
              </w:rPr>
              <w:t>;</w:t>
            </w:r>
          </w:p>
          <w:p w14:paraId="3C077E2B" w14:textId="77777777" w:rsidR="008F466B" w:rsidRPr="00362F9C" w:rsidRDefault="008F466B" w:rsidP="008F466B">
            <w:pPr>
              <w:pStyle w:val="Mtab"/>
            </w:pPr>
            <w:r>
              <w:rPr>
                <w:noProof/>
              </w:rPr>
              <w:t>- zmniejszenie emisji zanieczyszczeń do powietrza poprzez przeniesienie części ruchu z dróg na transport kolejowy.</w:t>
            </w:r>
          </w:p>
        </w:tc>
        <w:tc>
          <w:tcPr>
            <w:tcW w:w="662" w:type="pct"/>
            <w:shd w:val="clear" w:color="auto" w:fill="auto"/>
            <w:noWrap/>
            <w:vAlign w:val="center"/>
          </w:tcPr>
          <w:p w14:paraId="068005DA" w14:textId="77777777" w:rsidR="008F466B" w:rsidRPr="00362F9C" w:rsidRDefault="008F466B" w:rsidP="008F466B">
            <w:pPr>
              <w:pStyle w:val="Mtab"/>
            </w:pPr>
            <w:r>
              <w:rPr>
                <w:noProof/>
              </w:rPr>
              <w:t>K</w:t>
            </w:r>
            <w:r w:rsidRPr="00220B74">
              <w:rPr>
                <w:noProof/>
              </w:rPr>
              <w:t>rótkoterminowe, średnioterminowe</w:t>
            </w:r>
            <w:r>
              <w:rPr>
                <w:noProof/>
              </w:rPr>
              <w:t xml:space="preserve">, </w:t>
            </w:r>
            <w:r w:rsidRPr="00220B74">
              <w:rPr>
                <w:noProof/>
              </w:rPr>
              <w:t>stałe</w:t>
            </w:r>
          </w:p>
        </w:tc>
        <w:tc>
          <w:tcPr>
            <w:tcW w:w="510" w:type="pct"/>
            <w:shd w:val="clear" w:color="auto" w:fill="auto"/>
            <w:noWrap/>
            <w:vAlign w:val="center"/>
          </w:tcPr>
          <w:p w14:paraId="786D2195" w14:textId="77777777" w:rsidR="008F466B" w:rsidRPr="00362F9C" w:rsidRDefault="008F466B" w:rsidP="008F466B">
            <w:pPr>
              <w:pStyle w:val="Mtab"/>
            </w:pPr>
            <w:r>
              <w:t>Bezpośrednie, pośrednie, wtórne</w:t>
            </w:r>
          </w:p>
        </w:tc>
        <w:tc>
          <w:tcPr>
            <w:tcW w:w="649" w:type="pct"/>
            <w:shd w:val="clear" w:color="auto" w:fill="auto"/>
            <w:noWrap/>
            <w:vAlign w:val="center"/>
          </w:tcPr>
          <w:p w14:paraId="0DAE4379" w14:textId="77777777" w:rsidR="008F466B" w:rsidRPr="00362F9C" w:rsidRDefault="008F466B" w:rsidP="008F466B">
            <w:pPr>
              <w:pStyle w:val="Mtab"/>
            </w:pPr>
            <w:r w:rsidRPr="00EA74F6">
              <w:t>skumulowane z zadaniami polegającymi na budowie i</w:t>
            </w:r>
            <w:r>
              <w:t>nfrastruktury liniowej lub sieciowej.</w:t>
            </w:r>
          </w:p>
        </w:tc>
        <w:tc>
          <w:tcPr>
            <w:tcW w:w="1041" w:type="pct"/>
            <w:shd w:val="clear" w:color="auto" w:fill="auto"/>
            <w:noWrap/>
            <w:vAlign w:val="center"/>
          </w:tcPr>
          <w:p w14:paraId="715F33A0" w14:textId="77777777" w:rsidR="008F466B" w:rsidRDefault="008F466B" w:rsidP="008F466B">
            <w:pPr>
              <w:pStyle w:val="Mtab"/>
            </w:pPr>
            <w:r>
              <w:t>- prowadzenie prac z uwzględnieniem pory dnia, ograniczenia hałasu i emisji pyłów;</w:t>
            </w:r>
          </w:p>
          <w:p w14:paraId="6C4C6394" w14:textId="77777777" w:rsidR="008F466B" w:rsidRPr="00362F9C" w:rsidRDefault="008F466B" w:rsidP="008F466B">
            <w:pPr>
              <w:pStyle w:val="Mtab"/>
            </w:pPr>
            <w:r>
              <w:t>- stosowanie zabezpieczeń przeciwhałasowych (zgodnie z warunkami prowadzenia inwestycji)</w:t>
            </w:r>
          </w:p>
        </w:tc>
      </w:tr>
      <w:tr w:rsidR="008F466B" w:rsidRPr="00362F9C" w14:paraId="44AFD043" w14:textId="77777777" w:rsidTr="008F466B">
        <w:trPr>
          <w:cantSplit/>
          <w:trHeight w:val="284"/>
          <w:jc w:val="center"/>
        </w:trPr>
        <w:tc>
          <w:tcPr>
            <w:tcW w:w="559" w:type="pct"/>
            <w:shd w:val="clear" w:color="auto" w:fill="auto"/>
            <w:noWrap/>
            <w:vAlign w:val="center"/>
          </w:tcPr>
          <w:p w14:paraId="77E0A50C" w14:textId="77777777" w:rsidR="008F466B" w:rsidRPr="003C73E8" w:rsidRDefault="008F466B" w:rsidP="008F466B">
            <w:pPr>
              <w:pStyle w:val="Mtab"/>
              <w:rPr>
                <w:bCs/>
                <w:noProof/>
              </w:rPr>
            </w:pPr>
            <w:r>
              <w:rPr>
                <w:bCs/>
                <w:noProof/>
              </w:rPr>
              <w:t>TPST SW Ś10</w:t>
            </w:r>
          </w:p>
        </w:tc>
        <w:tc>
          <w:tcPr>
            <w:tcW w:w="1579" w:type="pct"/>
            <w:shd w:val="clear" w:color="auto" w:fill="auto"/>
            <w:noWrap/>
            <w:vAlign w:val="center"/>
          </w:tcPr>
          <w:p w14:paraId="0028B566" w14:textId="77777777" w:rsidR="008F466B" w:rsidRPr="003F0512" w:rsidRDefault="008F466B" w:rsidP="008F466B">
            <w:pPr>
              <w:pStyle w:val="Mtab"/>
              <w:rPr>
                <w:noProof/>
              </w:rPr>
            </w:pPr>
            <w:r w:rsidRPr="003F0512">
              <w:t>Pozytywne: wzrost dostępności terenów rekreacyjnych i turystycznych</w:t>
            </w:r>
          </w:p>
        </w:tc>
        <w:tc>
          <w:tcPr>
            <w:tcW w:w="662" w:type="pct"/>
            <w:shd w:val="clear" w:color="auto" w:fill="auto"/>
            <w:noWrap/>
            <w:vAlign w:val="center"/>
          </w:tcPr>
          <w:p w14:paraId="34C3BD3B" w14:textId="77777777" w:rsidR="008F466B" w:rsidRDefault="008F466B" w:rsidP="008F466B">
            <w:pPr>
              <w:pStyle w:val="Mtab"/>
              <w:rPr>
                <w:noProof/>
              </w:rPr>
            </w:pPr>
            <w:r w:rsidRPr="008E36F7">
              <w:rPr>
                <w:color w:val="000000"/>
              </w:rPr>
              <w:t>Długoterminowe</w:t>
            </w:r>
          </w:p>
        </w:tc>
        <w:tc>
          <w:tcPr>
            <w:tcW w:w="510" w:type="pct"/>
            <w:shd w:val="clear" w:color="auto" w:fill="auto"/>
            <w:noWrap/>
            <w:vAlign w:val="center"/>
          </w:tcPr>
          <w:p w14:paraId="543F5C99" w14:textId="77777777" w:rsidR="008F466B" w:rsidRDefault="008F466B" w:rsidP="008F466B">
            <w:pPr>
              <w:pStyle w:val="Mtab"/>
            </w:pPr>
            <w:r>
              <w:t>Bezpośrednie, pośrednie, wtórne</w:t>
            </w:r>
          </w:p>
        </w:tc>
        <w:tc>
          <w:tcPr>
            <w:tcW w:w="649" w:type="pct"/>
            <w:shd w:val="clear" w:color="auto" w:fill="auto"/>
            <w:noWrap/>
            <w:vAlign w:val="center"/>
          </w:tcPr>
          <w:p w14:paraId="1DD02B7B" w14:textId="77777777" w:rsidR="008F466B" w:rsidRPr="00EA74F6" w:rsidRDefault="008F466B" w:rsidP="008F466B">
            <w:pPr>
              <w:pStyle w:val="Mtab"/>
            </w:pPr>
            <w:r>
              <w:t>-</w:t>
            </w:r>
          </w:p>
        </w:tc>
        <w:tc>
          <w:tcPr>
            <w:tcW w:w="1041" w:type="pct"/>
            <w:shd w:val="clear" w:color="auto" w:fill="auto"/>
            <w:noWrap/>
            <w:vAlign w:val="center"/>
          </w:tcPr>
          <w:p w14:paraId="5620D59D" w14:textId="77777777" w:rsidR="008F466B" w:rsidRDefault="008F466B" w:rsidP="008F466B">
            <w:pPr>
              <w:pStyle w:val="Mtab"/>
            </w:pPr>
            <w:r>
              <w:t>-</w:t>
            </w:r>
          </w:p>
        </w:tc>
      </w:tr>
      <w:tr w:rsidR="008F466B" w:rsidRPr="00362F9C" w14:paraId="38B7EB5B" w14:textId="77777777" w:rsidTr="008F466B">
        <w:trPr>
          <w:cantSplit/>
          <w:trHeight w:val="284"/>
          <w:jc w:val="center"/>
        </w:trPr>
        <w:tc>
          <w:tcPr>
            <w:tcW w:w="559" w:type="pct"/>
            <w:shd w:val="clear" w:color="auto" w:fill="auto"/>
            <w:noWrap/>
            <w:vAlign w:val="center"/>
          </w:tcPr>
          <w:p w14:paraId="27D56738" w14:textId="77777777" w:rsidR="008F466B" w:rsidRPr="00362F9C" w:rsidRDefault="008F466B" w:rsidP="008F466B">
            <w:pPr>
              <w:pStyle w:val="Mtab"/>
              <w:rPr>
                <w:iCs/>
                <w:noProof/>
              </w:rPr>
            </w:pPr>
            <w:r>
              <w:rPr>
                <w:bCs/>
                <w:noProof/>
              </w:rPr>
              <w:lastRenderedPageBreak/>
              <w:t>TPST SW Ś11</w:t>
            </w:r>
          </w:p>
        </w:tc>
        <w:tc>
          <w:tcPr>
            <w:tcW w:w="1579" w:type="pct"/>
            <w:shd w:val="clear" w:color="auto" w:fill="auto"/>
            <w:noWrap/>
            <w:vAlign w:val="center"/>
          </w:tcPr>
          <w:p w14:paraId="40E590C2" w14:textId="77777777" w:rsidR="008F466B" w:rsidRDefault="008F466B" w:rsidP="008F466B">
            <w:pPr>
              <w:pStyle w:val="Mtab"/>
            </w:pPr>
            <w:r>
              <w:t>Pozytywne:</w:t>
            </w:r>
          </w:p>
          <w:p w14:paraId="41EF2BE8" w14:textId="77777777" w:rsidR="008F466B" w:rsidRPr="00362F9C" w:rsidRDefault="008F466B" w:rsidP="008F466B">
            <w:pPr>
              <w:pStyle w:val="Mtab"/>
            </w:pPr>
            <w:r>
              <w:t>- ograniczenie zanieczyszczenia środowiska odpadami, zmniejszenie masy wytwarzanych odpadów, co będzie miało wpływ na koszty ich zagospodarowania i odbierania.</w:t>
            </w:r>
          </w:p>
        </w:tc>
        <w:tc>
          <w:tcPr>
            <w:tcW w:w="662" w:type="pct"/>
            <w:shd w:val="clear" w:color="auto" w:fill="auto"/>
            <w:noWrap/>
            <w:vAlign w:val="center"/>
          </w:tcPr>
          <w:p w14:paraId="0F743D6C" w14:textId="77777777" w:rsidR="008F466B" w:rsidRPr="00362F9C" w:rsidRDefault="008F466B" w:rsidP="008F466B">
            <w:pPr>
              <w:pStyle w:val="Mtab"/>
            </w:pPr>
            <w:r w:rsidRPr="008E36F7">
              <w:rPr>
                <w:color w:val="000000"/>
              </w:rPr>
              <w:t>Długoterminowe</w:t>
            </w:r>
            <w:r>
              <w:rPr>
                <w:color w:val="000000"/>
              </w:rPr>
              <w:t>,</w:t>
            </w:r>
            <w:r>
              <w:t xml:space="preserve"> stałe</w:t>
            </w:r>
          </w:p>
        </w:tc>
        <w:tc>
          <w:tcPr>
            <w:tcW w:w="510" w:type="pct"/>
            <w:shd w:val="clear" w:color="auto" w:fill="auto"/>
            <w:noWrap/>
            <w:vAlign w:val="center"/>
          </w:tcPr>
          <w:p w14:paraId="79651F6A" w14:textId="77777777" w:rsidR="008F466B" w:rsidRPr="00362F9C" w:rsidRDefault="008F466B" w:rsidP="008F466B">
            <w:pPr>
              <w:pStyle w:val="Mtab"/>
            </w:pPr>
            <w:r>
              <w:t>Wtórne</w:t>
            </w:r>
          </w:p>
        </w:tc>
        <w:tc>
          <w:tcPr>
            <w:tcW w:w="649" w:type="pct"/>
            <w:shd w:val="clear" w:color="auto" w:fill="auto"/>
            <w:noWrap/>
            <w:vAlign w:val="center"/>
          </w:tcPr>
          <w:p w14:paraId="377314C7" w14:textId="77777777" w:rsidR="008F466B" w:rsidRPr="00362F9C" w:rsidRDefault="008F466B" w:rsidP="008F466B">
            <w:pPr>
              <w:pStyle w:val="Mtab"/>
            </w:pPr>
            <w:r>
              <w:t>-</w:t>
            </w:r>
          </w:p>
        </w:tc>
        <w:tc>
          <w:tcPr>
            <w:tcW w:w="1041" w:type="pct"/>
            <w:shd w:val="clear" w:color="auto" w:fill="auto"/>
            <w:noWrap/>
            <w:vAlign w:val="center"/>
          </w:tcPr>
          <w:p w14:paraId="54F0E617" w14:textId="77777777" w:rsidR="008F466B" w:rsidRPr="00362F9C" w:rsidRDefault="008F466B" w:rsidP="008F466B">
            <w:pPr>
              <w:pStyle w:val="Mtab"/>
            </w:pPr>
            <w:r>
              <w:t>-</w:t>
            </w:r>
          </w:p>
        </w:tc>
      </w:tr>
      <w:tr w:rsidR="008F466B" w:rsidRPr="00362F9C" w14:paraId="78206D69" w14:textId="77777777" w:rsidTr="008F466B">
        <w:trPr>
          <w:cantSplit/>
          <w:trHeight w:val="284"/>
          <w:jc w:val="center"/>
        </w:trPr>
        <w:tc>
          <w:tcPr>
            <w:tcW w:w="559" w:type="pct"/>
            <w:shd w:val="clear" w:color="auto" w:fill="auto"/>
            <w:noWrap/>
            <w:vAlign w:val="center"/>
          </w:tcPr>
          <w:p w14:paraId="02CCC439" w14:textId="77777777" w:rsidR="008F466B" w:rsidRDefault="008F466B" w:rsidP="008F466B">
            <w:pPr>
              <w:pStyle w:val="Mtab"/>
              <w:rPr>
                <w:bCs/>
                <w:noProof/>
              </w:rPr>
            </w:pPr>
            <w:r>
              <w:rPr>
                <w:bCs/>
                <w:noProof/>
              </w:rPr>
              <w:t>TPST SW Ś12</w:t>
            </w:r>
          </w:p>
        </w:tc>
        <w:tc>
          <w:tcPr>
            <w:tcW w:w="1579" w:type="pct"/>
            <w:shd w:val="clear" w:color="auto" w:fill="auto"/>
            <w:noWrap/>
            <w:vAlign w:val="center"/>
          </w:tcPr>
          <w:p w14:paraId="04908119" w14:textId="77777777" w:rsidR="008F466B" w:rsidRDefault="008F466B" w:rsidP="008F466B">
            <w:pPr>
              <w:pStyle w:val="Mtab"/>
            </w:pPr>
            <w:r w:rsidRPr="003F0512">
              <w:t>Pozytywne: wzrost dostępności terenów rekreacyjnych i turystycznych</w:t>
            </w:r>
          </w:p>
        </w:tc>
        <w:tc>
          <w:tcPr>
            <w:tcW w:w="662" w:type="pct"/>
            <w:shd w:val="clear" w:color="auto" w:fill="auto"/>
            <w:noWrap/>
            <w:vAlign w:val="center"/>
          </w:tcPr>
          <w:p w14:paraId="36B54D03" w14:textId="77777777" w:rsidR="008F466B" w:rsidRPr="008E36F7" w:rsidRDefault="008F466B" w:rsidP="008F466B">
            <w:pPr>
              <w:pStyle w:val="Mtab"/>
              <w:rPr>
                <w:color w:val="000000"/>
              </w:rPr>
            </w:pPr>
            <w:r w:rsidRPr="008E36F7">
              <w:rPr>
                <w:color w:val="000000"/>
              </w:rPr>
              <w:t>Długoterminowe</w:t>
            </w:r>
          </w:p>
        </w:tc>
        <w:tc>
          <w:tcPr>
            <w:tcW w:w="510" w:type="pct"/>
            <w:shd w:val="clear" w:color="auto" w:fill="auto"/>
            <w:noWrap/>
            <w:vAlign w:val="center"/>
          </w:tcPr>
          <w:p w14:paraId="64584E03" w14:textId="77777777" w:rsidR="008F466B" w:rsidRDefault="008F466B" w:rsidP="008F466B">
            <w:pPr>
              <w:pStyle w:val="Mtab"/>
            </w:pPr>
            <w:r>
              <w:t>Bezpośrednie, pośrednie, wtórne</w:t>
            </w:r>
          </w:p>
        </w:tc>
        <w:tc>
          <w:tcPr>
            <w:tcW w:w="649" w:type="pct"/>
            <w:shd w:val="clear" w:color="auto" w:fill="auto"/>
            <w:noWrap/>
            <w:vAlign w:val="center"/>
          </w:tcPr>
          <w:p w14:paraId="2AB5A328" w14:textId="77777777" w:rsidR="008F466B" w:rsidRDefault="008F466B" w:rsidP="008F466B">
            <w:pPr>
              <w:pStyle w:val="Mtab"/>
            </w:pPr>
            <w:r>
              <w:t>-</w:t>
            </w:r>
          </w:p>
        </w:tc>
        <w:tc>
          <w:tcPr>
            <w:tcW w:w="1041" w:type="pct"/>
            <w:shd w:val="clear" w:color="auto" w:fill="auto"/>
            <w:noWrap/>
            <w:vAlign w:val="center"/>
          </w:tcPr>
          <w:p w14:paraId="1540F5BF" w14:textId="77777777" w:rsidR="008F466B" w:rsidRDefault="008F466B" w:rsidP="008F466B">
            <w:pPr>
              <w:pStyle w:val="Mtab"/>
            </w:pPr>
            <w:r>
              <w:t>-</w:t>
            </w:r>
          </w:p>
        </w:tc>
      </w:tr>
    </w:tbl>
    <w:p w14:paraId="2B1BDD97" w14:textId="6710A439" w:rsidR="008F466B" w:rsidRDefault="008F466B" w:rsidP="008F466B"/>
    <w:p w14:paraId="6AEFC7F5" w14:textId="77777777" w:rsidR="002B5351" w:rsidRPr="00DA54EE" w:rsidRDefault="002B5351" w:rsidP="002B5351">
      <w:pPr>
        <w:rPr>
          <w:rFonts w:ascii="Calibri" w:hAnsi="Calibri" w:cs="Calibri"/>
        </w:rPr>
      </w:pPr>
    </w:p>
    <w:p w14:paraId="5E9F3908" w14:textId="74F3E954" w:rsidR="008F466B" w:rsidRDefault="002B5351" w:rsidP="008F466B">
      <w:pPr>
        <w:pStyle w:val="Legenda"/>
      </w:pPr>
      <w:bookmarkStart w:id="355" w:name="_Toc94284575"/>
      <w:r w:rsidRPr="00DA54EE">
        <w:t xml:space="preserve">Tabela </w:t>
      </w:r>
      <w:fldSimple w:instr=" SEQ Tabela \* ARABIC ">
        <w:r w:rsidR="00C37D2B">
          <w:rPr>
            <w:noProof/>
          </w:rPr>
          <w:t>56</w:t>
        </w:r>
      </w:fldSimple>
      <w:r w:rsidRPr="00DA54EE">
        <w:t>. Oddziaływania na wody projektu TPST subregion wałbrzyski</w:t>
      </w:r>
      <w:bookmarkEnd w:id="355"/>
    </w:p>
    <w:tbl>
      <w:tblPr>
        <w:tblW w:w="49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wody projektu TPST subregion wałbrzyski"/>
        <w:tblDescription w:val="W tabeli zidentyfikowano potencjalne oddziaływania typów operacji przewidzianych do wsparcia w ramach TPST subregion wałbrzyski na wody powierzchniowe i podziemne, w tym czas trwania, rodzaj, informacja nt oddziaływań skumulowanych, sposobach minimalizacji negatywnych oddziaływań."/>
      </w:tblPr>
      <w:tblGrid>
        <w:gridCol w:w="1414"/>
        <w:gridCol w:w="4799"/>
        <w:gridCol w:w="1694"/>
        <w:gridCol w:w="1303"/>
        <w:gridCol w:w="1807"/>
        <w:gridCol w:w="2758"/>
      </w:tblGrid>
      <w:tr w:rsidR="008F466B" w:rsidRPr="007F0D07" w14:paraId="64430B12" w14:textId="77777777" w:rsidTr="008F466B">
        <w:trPr>
          <w:cantSplit/>
          <w:trHeight w:val="284"/>
          <w:tblHeader/>
          <w:jc w:val="center"/>
        </w:trPr>
        <w:tc>
          <w:tcPr>
            <w:tcW w:w="513" w:type="pct"/>
            <w:shd w:val="clear" w:color="auto" w:fill="365F91" w:themeFill="accent1" w:themeFillShade="BF"/>
            <w:noWrap/>
            <w:vAlign w:val="center"/>
          </w:tcPr>
          <w:p w14:paraId="5ADB54C7" w14:textId="77777777" w:rsidR="008F466B" w:rsidRPr="008F466B" w:rsidRDefault="008F466B" w:rsidP="008F466B">
            <w:pPr>
              <w:pStyle w:val="Mtab"/>
              <w:rPr>
                <w:color w:val="FFFFFF" w:themeColor="background1"/>
              </w:rPr>
            </w:pPr>
            <w:r w:rsidRPr="008F466B">
              <w:rPr>
                <w:color w:val="FFFFFF" w:themeColor="background1"/>
              </w:rPr>
              <w:t>Typy operacji przewidziane do realizacji</w:t>
            </w:r>
          </w:p>
        </w:tc>
        <w:tc>
          <w:tcPr>
            <w:tcW w:w="1742" w:type="pct"/>
            <w:shd w:val="clear" w:color="auto" w:fill="365F91" w:themeFill="accent1" w:themeFillShade="BF"/>
            <w:noWrap/>
            <w:vAlign w:val="center"/>
            <w:hideMark/>
          </w:tcPr>
          <w:p w14:paraId="2B502EDC" w14:textId="77777777" w:rsidR="008F466B" w:rsidRPr="008F466B" w:rsidRDefault="008F466B" w:rsidP="008F466B">
            <w:pPr>
              <w:pStyle w:val="Mtab"/>
              <w:rPr>
                <w:color w:val="FFFFFF" w:themeColor="background1"/>
              </w:rPr>
            </w:pPr>
            <w:r w:rsidRPr="008F466B">
              <w:rPr>
                <w:color w:val="FFFFFF" w:themeColor="background1"/>
              </w:rPr>
              <w:t>Identyfikacja potencjalnych oddziaływań</w:t>
            </w:r>
          </w:p>
        </w:tc>
        <w:tc>
          <w:tcPr>
            <w:tcW w:w="615" w:type="pct"/>
            <w:shd w:val="clear" w:color="auto" w:fill="365F91" w:themeFill="accent1" w:themeFillShade="BF"/>
            <w:vAlign w:val="center"/>
          </w:tcPr>
          <w:p w14:paraId="3E227C39" w14:textId="77777777" w:rsidR="008F466B" w:rsidRPr="008F466B" w:rsidRDefault="008F466B" w:rsidP="008F466B">
            <w:pPr>
              <w:pStyle w:val="Mtab"/>
              <w:rPr>
                <w:color w:val="FFFFFF" w:themeColor="background1"/>
              </w:rPr>
            </w:pPr>
            <w:r w:rsidRPr="008F466B">
              <w:rPr>
                <w:color w:val="FFFFFF" w:themeColor="background1"/>
              </w:rPr>
              <w:t>Czas trwania</w:t>
            </w:r>
          </w:p>
        </w:tc>
        <w:tc>
          <w:tcPr>
            <w:tcW w:w="473" w:type="pct"/>
            <w:shd w:val="clear" w:color="auto" w:fill="365F91" w:themeFill="accent1" w:themeFillShade="BF"/>
            <w:vAlign w:val="center"/>
          </w:tcPr>
          <w:p w14:paraId="4C04696D" w14:textId="77777777" w:rsidR="008F466B" w:rsidRPr="008F466B" w:rsidRDefault="008F466B" w:rsidP="008F466B">
            <w:pPr>
              <w:pStyle w:val="Mtab"/>
              <w:rPr>
                <w:color w:val="FFFFFF" w:themeColor="background1"/>
              </w:rPr>
            </w:pPr>
            <w:r w:rsidRPr="008F466B">
              <w:rPr>
                <w:color w:val="FFFFFF" w:themeColor="background1"/>
              </w:rPr>
              <w:t>Rodzaj</w:t>
            </w:r>
          </w:p>
        </w:tc>
        <w:tc>
          <w:tcPr>
            <w:tcW w:w="656" w:type="pct"/>
            <w:shd w:val="clear" w:color="auto" w:fill="365F91" w:themeFill="accent1" w:themeFillShade="BF"/>
            <w:vAlign w:val="center"/>
          </w:tcPr>
          <w:p w14:paraId="604D68D1" w14:textId="77777777" w:rsidR="008F466B" w:rsidRPr="008F466B" w:rsidRDefault="008F466B" w:rsidP="008F466B">
            <w:pPr>
              <w:pStyle w:val="Mtab"/>
              <w:rPr>
                <w:rFonts w:eastAsiaTheme="majorEastAsia"/>
                <w:bCs/>
                <w:smallCaps/>
                <w:color w:val="FFFFFF" w:themeColor="background1"/>
              </w:rPr>
            </w:pPr>
            <w:r w:rsidRPr="008F466B">
              <w:rPr>
                <w:color w:val="FFFFFF" w:themeColor="background1"/>
              </w:rPr>
              <w:t>Informacja o możliwym oddziaływaniu skumulowanym</w:t>
            </w:r>
          </w:p>
        </w:tc>
        <w:tc>
          <w:tcPr>
            <w:tcW w:w="1001" w:type="pct"/>
            <w:shd w:val="clear" w:color="auto" w:fill="365F91" w:themeFill="accent1" w:themeFillShade="BF"/>
            <w:vAlign w:val="center"/>
            <w:hideMark/>
          </w:tcPr>
          <w:p w14:paraId="14BAFB30" w14:textId="77777777" w:rsidR="008F466B" w:rsidRPr="008F466B" w:rsidRDefault="008F466B" w:rsidP="008F466B">
            <w:pPr>
              <w:pStyle w:val="Mtab"/>
              <w:rPr>
                <w:rFonts w:eastAsiaTheme="majorEastAsia"/>
                <w:bCs/>
                <w:smallCaps/>
                <w:color w:val="FFFFFF" w:themeColor="background1"/>
              </w:rPr>
            </w:pPr>
            <w:r w:rsidRPr="008F466B">
              <w:rPr>
                <w:color w:val="FFFFFF" w:themeColor="background1"/>
              </w:rPr>
              <w:t>Sposoby zapobiegania, ograniczania i kompensacji negatywnych oddziaływań, działania alternatywne</w:t>
            </w:r>
          </w:p>
        </w:tc>
      </w:tr>
      <w:tr w:rsidR="008F466B" w:rsidRPr="007F0D07" w14:paraId="2D542281" w14:textId="77777777" w:rsidTr="00F150A0">
        <w:trPr>
          <w:cantSplit/>
          <w:trHeight w:val="284"/>
          <w:jc w:val="center"/>
        </w:trPr>
        <w:tc>
          <w:tcPr>
            <w:tcW w:w="5000" w:type="pct"/>
            <w:gridSpan w:val="6"/>
            <w:shd w:val="clear" w:color="auto" w:fill="DBE5F1" w:themeFill="accent1" w:themeFillTint="33"/>
            <w:noWrap/>
            <w:vAlign w:val="center"/>
          </w:tcPr>
          <w:p w14:paraId="7B0C98F0" w14:textId="77777777" w:rsidR="008F466B" w:rsidRPr="007F0D07" w:rsidRDefault="008F466B" w:rsidP="008F466B">
            <w:pPr>
              <w:pStyle w:val="Mtab"/>
            </w:pPr>
            <w:r>
              <w:t>Cel społeczny</w:t>
            </w:r>
          </w:p>
        </w:tc>
      </w:tr>
      <w:tr w:rsidR="008F466B" w:rsidRPr="007F0D07" w14:paraId="25585C88" w14:textId="77777777" w:rsidTr="008F466B">
        <w:trPr>
          <w:cantSplit/>
          <w:trHeight w:val="284"/>
          <w:jc w:val="center"/>
        </w:trPr>
        <w:tc>
          <w:tcPr>
            <w:tcW w:w="513" w:type="pct"/>
            <w:shd w:val="clear" w:color="auto" w:fill="auto"/>
            <w:noWrap/>
            <w:vAlign w:val="center"/>
          </w:tcPr>
          <w:p w14:paraId="0FBC7752" w14:textId="77777777" w:rsidR="008F466B" w:rsidRDefault="008F466B" w:rsidP="008F466B">
            <w:pPr>
              <w:pStyle w:val="Mtab"/>
              <w:rPr>
                <w:bCs/>
                <w:noProof/>
              </w:rPr>
            </w:pPr>
            <w:r>
              <w:rPr>
                <w:bCs/>
                <w:noProof/>
              </w:rPr>
              <w:t>TPST SW S1</w:t>
            </w:r>
          </w:p>
          <w:p w14:paraId="4C3A5111" w14:textId="77777777" w:rsidR="008F466B" w:rsidRDefault="008F466B" w:rsidP="008F466B">
            <w:pPr>
              <w:pStyle w:val="Mtab"/>
              <w:rPr>
                <w:bCs/>
                <w:noProof/>
              </w:rPr>
            </w:pPr>
            <w:r>
              <w:rPr>
                <w:bCs/>
                <w:noProof/>
              </w:rPr>
              <w:t>TPST SW S2</w:t>
            </w:r>
          </w:p>
          <w:p w14:paraId="7444CF91" w14:textId="77777777" w:rsidR="008F466B" w:rsidRPr="00D073DD" w:rsidRDefault="008F466B" w:rsidP="008F466B">
            <w:pPr>
              <w:pStyle w:val="Mtab"/>
              <w:rPr>
                <w:bCs/>
              </w:rPr>
            </w:pPr>
            <w:r>
              <w:rPr>
                <w:bCs/>
                <w:noProof/>
              </w:rPr>
              <w:t>TPST SW S3</w:t>
            </w:r>
          </w:p>
        </w:tc>
        <w:tc>
          <w:tcPr>
            <w:tcW w:w="1742" w:type="pct"/>
            <w:shd w:val="clear" w:color="auto" w:fill="auto"/>
            <w:noWrap/>
            <w:vAlign w:val="center"/>
          </w:tcPr>
          <w:p w14:paraId="0EDBD814" w14:textId="77777777" w:rsidR="008F466B" w:rsidRPr="007F0D07" w:rsidRDefault="008F466B" w:rsidP="008F466B">
            <w:pPr>
              <w:pStyle w:val="Mtab"/>
              <w:rPr>
                <w:u w:val="single"/>
              </w:rPr>
            </w:pPr>
            <w:r>
              <w:t>Brak oddziaływań</w:t>
            </w:r>
          </w:p>
        </w:tc>
        <w:tc>
          <w:tcPr>
            <w:tcW w:w="615" w:type="pct"/>
            <w:shd w:val="clear" w:color="auto" w:fill="auto"/>
            <w:noWrap/>
            <w:vAlign w:val="center"/>
          </w:tcPr>
          <w:p w14:paraId="22FD280C" w14:textId="77777777" w:rsidR="008F466B" w:rsidRPr="007F0D07" w:rsidRDefault="008F466B" w:rsidP="008F466B">
            <w:pPr>
              <w:pStyle w:val="Mtab"/>
            </w:pPr>
            <w:r>
              <w:t>-</w:t>
            </w:r>
          </w:p>
        </w:tc>
        <w:tc>
          <w:tcPr>
            <w:tcW w:w="473" w:type="pct"/>
            <w:shd w:val="clear" w:color="auto" w:fill="auto"/>
            <w:noWrap/>
            <w:vAlign w:val="center"/>
          </w:tcPr>
          <w:p w14:paraId="64F61159" w14:textId="77777777" w:rsidR="008F466B" w:rsidRPr="007F0D07" w:rsidRDefault="008F466B" w:rsidP="008F466B">
            <w:pPr>
              <w:pStyle w:val="Mtab"/>
            </w:pPr>
            <w:r>
              <w:t>-</w:t>
            </w:r>
          </w:p>
        </w:tc>
        <w:tc>
          <w:tcPr>
            <w:tcW w:w="656" w:type="pct"/>
            <w:shd w:val="clear" w:color="auto" w:fill="auto"/>
            <w:noWrap/>
            <w:vAlign w:val="center"/>
          </w:tcPr>
          <w:p w14:paraId="4F047DFD" w14:textId="77777777" w:rsidR="008F466B" w:rsidRPr="007F0D07" w:rsidRDefault="008F466B" w:rsidP="008F466B">
            <w:pPr>
              <w:pStyle w:val="Mtab"/>
            </w:pPr>
            <w:r>
              <w:t>-</w:t>
            </w:r>
          </w:p>
        </w:tc>
        <w:tc>
          <w:tcPr>
            <w:tcW w:w="1001" w:type="pct"/>
            <w:shd w:val="clear" w:color="auto" w:fill="auto"/>
            <w:noWrap/>
            <w:vAlign w:val="center"/>
          </w:tcPr>
          <w:p w14:paraId="7A623A02" w14:textId="77777777" w:rsidR="008F466B" w:rsidRPr="007F0D07" w:rsidRDefault="008F466B" w:rsidP="008F466B">
            <w:pPr>
              <w:pStyle w:val="Mtab"/>
            </w:pPr>
            <w:r>
              <w:t>-</w:t>
            </w:r>
          </w:p>
        </w:tc>
      </w:tr>
      <w:tr w:rsidR="008F466B" w:rsidRPr="007F0D07" w14:paraId="17146F1D" w14:textId="77777777" w:rsidTr="00F150A0">
        <w:trPr>
          <w:cantSplit/>
          <w:trHeight w:val="284"/>
          <w:jc w:val="center"/>
        </w:trPr>
        <w:tc>
          <w:tcPr>
            <w:tcW w:w="5000" w:type="pct"/>
            <w:gridSpan w:val="6"/>
            <w:shd w:val="clear" w:color="auto" w:fill="DBE5F1" w:themeFill="accent1" w:themeFillTint="33"/>
            <w:noWrap/>
            <w:vAlign w:val="center"/>
          </w:tcPr>
          <w:p w14:paraId="49E2A659" w14:textId="77777777" w:rsidR="008F466B" w:rsidRPr="00005FFB" w:rsidRDefault="008F466B" w:rsidP="008F466B">
            <w:pPr>
              <w:pStyle w:val="Mtab"/>
              <w:rPr>
                <w:bCs/>
              </w:rPr>
            </w:pPr>
            <w:r w:rsidRPr="00005FFB">
              <w:rPr>
                <w:bCs/>
              </w:rPr>
              <w:lastRenderedPageBreak/>
              <w:t>Cel gospodarczy</w:t>
            </w:r>
          </w:p>
        </w:tc>
      </w:tr>
      <w:tr w:rsidR="008F466B" w:rsidRPr="007F0D07" w14:paraId="000F91C7" w14:textId="77777777" w:rsidTr="008F466B">
        <w:trPr>
          <w:cantSplit/>
          <w:trHeight w:val="956"/>
          <w:jc w:val="center"/>
        </w:trPr>
        <w:tc>
          <w:tcPr>
            <w:tcW w:w="513" w:type="pct"/>
            <w:shd w:val="clear" w:color="auto" w:fill="auto"/>
            <w:noWrap/>
            <w:vAlign w:val="center"/>
          </w:tcPr>
          <w:p w14:paraId="05F769A8" w14:textId="77777777" w:rsidR="008F466B" w:rsidRDefault="008F466B" w:rsidP="008F466B">
            <w:pPr>
              <w:pStyle w:val="Mtab"/>
              <w:rPr>
                <w:bCs/>
                <w:noProof/>
              </w:rPr>
            </w:pPr>
            <w:r>
              <w:rPr>
                <w:bCs/>
                <w:noProof/>
              </w:rPr>
              <w:t>TPST SW G1</w:t>
            </w:r>
          </w:p>
          <w:p w14:paraId="7F9CF565" w14:textId="77777777" w:rsidR="008F466B" w:rsidRDefault="008F466B" w:rsidP="008F466B">
            <w:pPr>
              <w:pStyle w:val="Mtab"/>
              <w:rPr>
                <w:bCs/>
                <w:noProof/>
              </w:rPr>
            </w:pPr>
            <w:r>
              <w:rPr>
                <w:bCs/>
                <w:noProof/>
              </w:rPr>
              <w:t>TPST SW G2</w:t>
            </w:r>
          </w:p>
          <w:p w14:paraId="437F19B4" w14:textId="77777777" w:rsidR="008F466B" w:rsidRDefault="008F466B" w:rsidP="008F466B">
            <w:pPr>
              <w:pStyle w:val="Mtab"/>
              <w:rPr>
                <w:bCs/>
                <w:noProof/>
              </w:rPr>
            </w:pPr>
            <w:r>
              <w:rPr>
                <w:bCs/>
                <w:noProof/>
              </w:rPr>
              <w:t>TPST SW G3</w:t>
            </w:r>
          </w:p>
          <w:p w14:paraId="7E09EB86" w14:textId="77777777" w:rsidR="008F466B" w:rsidRDefault="008F466B" w:rsidP="008F466B">
            <w:pPr>
              <w:pStyle w:val="Mtab"/>
              <w:rPr>
                <w:bCs/>
                <w:noProof/>
              </w:rPr>
            </w:pPr>
            <w:r>
              <w:rPr>
                <w:bCs/>
                <w:noProof/>
              </w:rPr>
              <w:t>TPST SW G4</w:t>
            </w:r>
          </w:p>
          <w:p w14:paraId="5D9D6B6A" w14:textId="77777777" w:rsidR="008F466B" w:rsidRDefault="008F466B" w:rsidP="008F466B">
            <w:pPr>
              <w:pStyle w:val="Mtab"/>
              <w:rPr>
                <w:bCs/>
                <w:noProof/>
              </w:rPr>
            </w:pPr>
            <w:r>
              <w:rPr>
                <w:bCs/>
                <w:noProof/>
              </w:rPr>
              <w:t>TPST SW G5</w:t>
            </w:r>
          </w:p>
          <w:p w14:paraId="7B2EA589" w14:textId="77777777" w:rsidR="008F466B" w:rsidRDefault="008F466B" w:rsidP="008F466B">
            <w:pPr>
              <w:pStyle w:val="Mtab"/>
              <w:rPr>
                <w:bCs/>
                <w:noProof/>
              </w:rPr>
            </w:pPr>
            <w:r>
              <w:rPr>
                <w:bCs/>
                <w:noProof/>
              </w:rPr>
              <w:t>TPST SW G6</w:t>
            </w:r>
          </w:p>
          <w:p w14:paraId="4791656A" w14:textId="77777777" w:rsidR="008F466B" w:rsidRDefault="008F466B" w:rsidP="008F466B">
            <w:pPr>
              <w:pStyle w:val="Mtab"/>
              <w:rPr>
                <w:bCs/>
                <w:noProof/>
              </w:rPr>
            </w:pPr>
            <w:r>
              <w:rPr>
                <w:bCs/>
                <w:noProof/>
              </w:rPr>
              <w:t>TPST SW G7</w:t>
            </w:r>
          </w:p>
          <w:p w14:paraId="2FEC7C09" w14:textId="77777777" w:rsidR="008F466B" w:rsidRPr="007F0D07" w:rsidRDefault="008F466B" w:rsidP="008F466B">
            <w:pPr>
              <w:pStyle w:val="Mtab"/>
              <w:rPr>
                <w:iCs/>
                <w:noProof/>
              </w:rPr>
            </w:pPr>
            <w:r>
              <w:rPr>
                <w:bCs/>
                <w:noProof/>
              </w:rPr>
              <w:t>TPST SW G8</w:t>
            </w:r>
          </w:p>
        </w:tc>
        <w:tc>
          <w:tcPr>
            <w:tcW w:w="1742" w:type="pct"/>
            <w:shd w:val="clear" w:color="auto" w:fill="auto"/>
            <w:noWrap/>
            <w:vAlign w:val="center"/>
          </w:tcPr>
          <w:p w14:paraId="1E5F27A9" w14:textId="77777777" w:rsidR="008F466B" w:rsidRPr="00D928FF" w:rsidRDefault="008F466B" w:rsidP="008F466B">
            <w:pPr>
              <w:pStyle w:val="Mtab"/>
            </w:pPr>
            <w:r w:rsidRPr="00D928FF">
              <w:t>Faza realizacji i eksploatacji:</w:t>
            </w:r>
          </w:p>
          <w:p w14:paraId="43812F53" w14:textId="77777777" w:rsidR="008F466B" w:rsidRPr="007F0D07" w:rsidRDefault="008F466B" w:rsidP="008F466B">
            <w:pPr>
              <w:pStyle w:val="Mtab"/>
            </w:pPr>
            <w:r w:rsidRPr="007F0D07">
              <w:t>Neutralne lub pozytywne:</w:t>
            </w:r>
          </w:p>
          <w:p w14:paraId="4E014E15" w14:textId="77777777" w:rsidR="008F466B" w:rsidRPr="007F0D07" w:rsidRDefault="008F466B" w:rsidP="008F466B">
            <w:pPr>
              <w:pStyle w:val="Mtab"/>
            </w:pPr>
            <w:r w:rsidRPr="007F0D07">
              <w:t xml:space="preserve">Poprzez wzrost innowacyjności (także w zakresie ograniczającym wpływ na środowisko) można spodziewać się ograniczenia </w:t>
            </w:r>
            <w:r>
              <w:t>emisji zanieczyszczeń do wód.</w:t>
            </w:r>
          </w:p>
        </w:tc>
        <w:tc>
          <w:tcPr>
            <w:tcW w:w="615" w:type="pct"/>
            <w:shd w:val="clear" w:color="auto" w:fill="auto"/>
            <w:noWrap/>
            <w:vAlign w:val="center"/>
          </w:tcPr>
          <w:p w14:paraId="231D47AF" w14:textId="77777777" w:rsidR="008F466B" w:rsidRPr="007F0D07" w:rsidRDefault="008F466B" w:rsidP="008F466B">
            <w:pPr>
              <w:pStyle w:val="Mtab"/>
            </w:pPr>
            <w:r w:rsidRPr="007F0D07">
              <w:t>Długoterminowe, stałe</w:t>
            </w:r>
          </w:p>
        </w:tc>
        <w:tc>
          <w:tcPr>
            <w:tcW w:w="473" w:type="pct"/>
            <w:shd w:val="clear" w:color="auto" w:fill="auto"/>
            <w:noWrap/>
            <w:vAlign w:val="center"/>
          </w:tcPr>
          <w:p w14:paraId="3553C610" w14:textId="77777777" w:rsidR="008F466B" w:rsidRPr="007F0D07" w:rsidRDefault="008F466B" w:rsidP="008F466B">
            <w:pPr>
              <w:pStyle w:val="Mtab"/>
            </w:pPr>
            <w:r w:rsidRPr="007F0D07">
              <w:t>Wtórne</w:t>
            </w:r>
          </w:p>
        </w:tc>
        <w:tc>
          <w:tcPr>
            <w:tcW w:w="656" w:type="pct"/>
            <w:shd w:val="clear" w:color="auto" w:fill="auto"/>
            <w:noWrap/>
            <w:vAlign w:val="center"/>
          </w:tcPr>
          <w:p w14:paraId="69E22435" w14:textId="77777777" w:rsidR="008F466B" w:rsidRPr="007F0D07" w:rsidRDefault="008F466B" w:rsidP="008F466B">
            <w:pPr>
              <w:pStyle w:val="Mtab"/>
            </w:pPr>
            <w:r w:rsidRPr="007F0D07">
              <w:t>-</w:t>
            </w:r>
          </w:p>
        </w:tc>
        <w:tc>
          <w:tcPr>
            <w:tcW w:w="1001" w:type="pct"/>
            <w:shd w:val="clear" w:color="auto" w:fill="auto"/>
            <w:noWrap/>
            <w:vAlign w:val="center"/>
          </w:tcPr>
          <w:p w14:paraId="239401A3" w14:textId="77777777" w:rsidR="008F466B" w:rsidRPr="007F0D07" w:rsidRDefault="008F466B" w:rsidP="008F466B">
            <w:pPr>
              <w:pStyle w:val="Mtab"/>
            </w:pPr>
            <w:r w:rsidRPr="007F0D07">
              <w:t>-</w:t>
            </w:r>
          </w:p>
        </w:tc>
      </w:tr>
      <w:tr w:rsidR="008F466B" w:rsidRPr="007F0D07" w14:paraId="3DA1509C" w14:textId="77777777" w:rsidTr="008F466B">
        <w:trPr>
          <w:cantSplit/>
          <w:trHeight w:val="284"/>
          <w:jc w:val="center"/>
        </w:trPr>
        <w:tc>
          <w:tcPr>
            <w:tcW w:w="513" w:type="pct"/>
            <w:shd w:val="clear" w:color="auto" w:fill="auto"/>
            <w:noWrap/>
            <w:vAlign w:val="center"/>
          </w:tcPr>
          <w:p w14:paraId="70581E50" w14:textId="77777777" w:rsidR="008F466B" w:rsidRPr="007F0D07" w:rsidRDefault="008F466B" w:rsidP="008F466B">
            <w:pPr>
              <w:pStyle w:val="Mtab"/>
              <w:rPr>
                <w:iCs/>
                <w:noProof/>
              </w:rPr>
            </w:pPr>
            <w:r>
              <w:rPr>
                <w:bCs/>
                <w:noProof/>
              </w:rPr>
              <w:lastRenderedPageBreak/>
              <w:t>TPST SW G9</w:t>
            </w:r>
          </w:p>
        </w:tc>
        <w:tc>
          <w:tcPr>
            <w:tcW w:w="1742" w:type="pct"/>
            <w:shd w:val="clear" w:color="auto" w:fill="auto"/>
            <w:noWrap/>
            <w:vAlign w:val="center"/>
          </w:tcPr>
          <w:p w14:paraId="7F8FC48B" w14:textId="77777777" w:rsidR="008F466B" w:rsidRPr="00D928FF" w:rsidRDefault="008F466B" w:rsidP="008F466B">
            <w:pPr>
              <w:pStyle w:val="Mtab"/>
            </w:pPr>
            <w:r w:rsidRPr="00D928FF">
              <w:t xml:space="preserve">Faza realizacji: </w:t>
            </w:r>
          </w:p>
          <w:p w14:paraId="4973FC1C" w14:textId="77777777" w:rsidR="008F466B" w:rsidRDefault="008F466B" w:rsidP="008F466B">
            <w:pPr>
              <w:pStyle w:val="Mtab"/>
            </w:pPr>
            <w:r>
              <w:t>Możliwe negatywne:</w:t>
            </w:r>
          </w:p>
          <w:p w14:paraId="019BA281" w14:textId="77777777" w:rsidR="008F466B" w:rsidRPr="007F0D07" w:rsidRDefault="008F466B" w:rsidP="008F466B">
            <w:pPr>
              <w:pStyle w:val="Mtab"/>
            </w:pPr>
            <w:r>
              <w:t xml:space="preserve">- </w:t>
            </w:r>
            <w:r w:rsidRPr="00403683">
              <w:t>na etapie prowadzenia inwestycji możliwe czasowe obniżanie zwierciadła wód gruntowych i zmiana stosunków wodnych na terenie budowy oraz przedostawanie się szkodliwych substancji do wód</w:t>
            </w:r>
            <w:r>
              <w:t>.</w:t>
            </w:r>
          </w:p>
          <w:p w14:paraId="4AB5EAA8" w14:textId="77777777" w:rsidR="008F466B" w:rsidRPr="00D928FF" w:rsidRDefault="008F466B" w:rsidP="008F466B">
            <w:pPr>
              <w:pStyle w:val="Mtab"/>
            </w:pPr>
            <w:r w:rsidRPr="00D928FF">
              <w:t>Faza eksploatacji:</w:t>
            </w:r>
          </w:p>
          <w:p w14:paraId="3FF806EC" w14:textId="77777777" w:rsidR="008F466B" w:rsidRPr="007F0D07" w:rsidRDefault="008F466B" w:rsidP="008F466B">
            <w:pPr>
              <w:pStyle w:val="Mtab"/>
            </w:pPr>
            <w:r w:rsidRPr="007F0D07">
              <w:t>Możliwe pozytywne:</w:t>
            </w:r>
          </w:p>
          <w:p w14:paraId="292E7383" w14:textId="77777777" w:rsidR="008F466B" w:rsidRPr="007F0D07" w:rsidRDefault="008F466B" w:rsidP="008F466B">
            <w:pPr>
              <w:pStyle w:val="Mtab"/>
            </w:pPr>
            <w:r>
              <w:t>- poprzez zmniejszenie emisji zanieczyszczeń do powietrza pośrednio zmniejszy się depozycja zanieczyszczeń w wodach.</w:t>
            </w:r>
          </w:p>
        </w:tc>
        <w:tc>
          <w:tcPr>
            <w:tcW w:w="615" w:type="pct"/>
            <w:shd w:val="clear" w:color="auto" w:fill="auto"/>
            <w:noWrap/>
            <w:vAlign w:val="center"/>
          </w:tcPr>
          <w:p w14:paraId="76123204" w14:textId="77777777" w:rsidR="008F466B" w:rsidRPr="007F0D07" w:rsidRDefault="008F466B" w:rsidP="008F466B">
            <w:pPr>
              <w:pStyle w:val="Mtab"/>
            </w:pPr>
            <w:r w:rsidRPr="007F0D07">
              <w:t>Krótkoterminowe, średnioterminowe,</w:t>
            </w:r>
            <w:r>
              <w:t xml:space="preserve"> </w:t>
            </w:r>
            <w:r w:rsidRPr="007F0D07">
              <w:t xml:space="preserve">długoterminowe </w:t>
            </w:r>
          </w:p>
        </w:tc>
        <w:tc>
          <w:tcPr>
            <w:tcW w:w="473" w:type="pct"/>
            <w:shd w:val="clear" w:color="auto" w:fill="auto"/>
            <w:noWrap/>
            <w:vAlign w:val="center"/>
          </w:tcPr>
          <w:p w14:paraId="3315C3F5" w14:textId="77777777" w:rsidR="008F466B" w:rsidRPr="007F0D07" w:rsidRDefault="008F466B" w:rsidP="008F466B">
            <w:pPr>
              <w:pStyle w:val="Mtab"/>
            </w:pPr>
            <w:r w:rsidRPr="007F0D07">
              <w:t>Bezpośrednie, pośrednie, wtórne</w:t>
            </w:r>
          </w:p>
        </w:tc>
        <w:tc>
          <w:tcPr>
            <w:tcW w:w="656" w:type="pct"/>
            <w:shd w:val="clear" w:color="auto" w:fill="auto"/>
            <w:noWrap/>
            <w:vAlign w:val="center"/>
          </w:tcPr>
          <w:p w14:paraId="650B5542" w14:textId="77777777" w:rsidR="008F466B" w:rsidRPr="007F0D07" w:rsidRDefault="008F466B" w:rsidP="008F466B">
            <w:pPr>
              <w:pStyle w:val="Mtab"/>
            </w:pPr>
            <w:r w:rsidRPr="007F0D07">
              <w:t>Możliwe oddziaływania skumulowane z zadaniami polegającymi na budowie infrastruktury liniowej lub sieciowej.</w:t>
            </w:r>
          </w:p>
        </w:tc>
        <w:tc>
          <w:tcPr>
            <w:tcW w:w="1001" w:type="pct"/>
            <w:shd w:val="clear" w:color="auto" w:fill="auto"/>
            <w:noWrap/>
            <w:vAlign w:val="center"/>
          </w:tcPr>
          <w:p w14:paraId="7ED2BB36" w14:textId="77777777" w:rsidR="008F466B" w:rsidRPr="007F0D07" w:rsidRDefault="008F466B" w:rsidP="008F466B">
            <w:pPr>
              <w:pStyle w:val="Mtab"/>
            </w:pPr>
            <w:r w:rsidRPr="007F0D07">
              <w:t xml:space="preserve">- stosowanie technologii </w:t>
            </w:r>
            <w:proofErr w:type="spellStart"/>
            <w:r w:rsidRPr="007F0D07">
              <w:t>przeciskowych</w:t>
            </w:r>
            <w:proofErr w:type="spellEnd"/>
            <w:r w:rsidRPr="007F0D07">
              <w:t>;</w:t>
            </w:r>
          </w:p>
          <w:p w14:paraId="7564F895" w14:textId="77777777" w:rsidR="008F466B" w:rsidRPr="007F0D07" w:rsidRDefault="008F466B" w:rsidP="008F466B">
            <w:pPr>
              <w:pStyle w:val="Mtab"/>
            </w:pPr>
            <w:r w:rsidRPr="007F0D07">
              <w:t xml:space="preserve">- </w:t>
            </w:r>
            <w:r>
              <w:t>zabezpieczenie przed przenikaniem zanieczyszczeń z terenu budowy do wód gruntowych.</w:t>
            </w:r>
          </w:p>
        </w:tc>
      </w:tr>
      <w:tr w:rsidR="008F466B" w:rsidRPr="007F0D07" w14:paraId="013630F1" w14:textId="77777777" w:rsidTr="00F150A0">
        <w:trPr>
          <w:cantSplit/>
          <w:trHeight w:val="284"/>
          <w:jc w:val="center"/>
        </w:trPr>
        <w:tc>
          <w:tcPr>
            <w:tcW w:w="5000" w:type="pct"/>
            <w:gridSpan w:val="6"/>
            <w:shd w:val="clear" w:color="auto" w:fill="DBE5F1" w:themeFill="accent1" w:themeFillTint="33"/>
            <w:noWrap/>
            <w:vAlign w:val="center"/>
          </w:tcPr>
          <w:p w14:paraId="709E3A79" w14:textId="77777777" w:rsidR="008F466B" w:rsidRPr="00005FFB" w:rsidRDefault="008F466B" w:rsidP="008F466B">
            <w:pPr>
              <w:pStyle w:val="Mtab"/>
              <w:rPr>
                <w:bCs/>
              </w:rPr>
            </w:pPr>
            <w:r w:rsidRPr="00005FFB">
              <w:rPr>
                <w:bCs/>
              </w:rPr>
              <w:t xml:space="preserve">Cel </w:t>
            </w:r>
            <w:r>
              <w:rPr>
                <w:bCs/>
              </w:rPr>
              <w:t>środowiskowy</w:t>
            </w:r>
          </w:p>
        </w:tc>
      </w:tr>
      <w:tr w:rsidR="008F466B" w:rsidRPr="007F0D07" w14:paraId="25B06866" w14:textId="77777777" w:rsidTr="008F466B">
        <w:trPr>
          <w:cantSplit/>
          <w:trHeight w:val="845"/>
          <w:jc w:val="center"/>
        </w:trPr>
        <w:tc>
          <w:tcPr>
            <w:tcW w:w="513" w:type="pct"/>
            <w:tcBorders>
              <w:bottom w:val="single" w:sz="4" w:space="0" w:color="auto"/>
            </w:tcBorders>
            <w:shd w:val="clear" w:color="auto" w:fill="auto"/>
            <w:noWrap/>
            <w:vAlign w:val="center"/>
          </w:tcPr>
          <w:p w14:paraId="17004021" w14:textId="77777777" w:rsidR="008F466B" w:rsidRPr="00005FFB" w:rsidRDefault="008F466B" w:rsidP="008F466B">
            <w:pPr>
              <w:pStyle w:val="Mtab"/>
              <w:rPr>
                <w:bCs/>
                <w:noProof/>
              </w:rPr>
            </w:pPr>
            <w:r>
              <w:rPr>
                <w:bCs/>
                <w:noProof/>
              </w:rPr>
              <w:t>TPST SW Ś1</w:t>
            </w:r>
          </w:p>
        </w:tc>
        <w:tc>
          <w:tcPr>
            <w:tcW w:w="1742" w:type="pct"/>
            <w:shd w:val="clear" w:color="auto" w:fill="auto"/>
            <w:noWrap/>
            <w:vAlign w:val="center"/>
          </w:tcPr>
          <w:p w14:paraId="7FA8FCC4" w14:textId="77777777" w:rsidR="008F466B" w:rsidRPr="003D4966" w:rsidRDefault="008F466B" w:rsidP="008F466B">
            <w:pPr>
              <w:pStyle w:val="Mtab"/>
            </w:pPr>
            <w:r w:rsidRPr="003D4966">
              <w:t>Faza eksploatacji:</w:t>
            </w:r>
          </w:p>
          <w:p w14:paraId="10F5DB30" w14:textId="77777777" w:rsidR="008F466B" w:rsidRPr="007F0D07" w:rsidRDefault="008F466B" w:rsidP="008F466B">
            <w:pPr>
              <w:pStyle w:val="Mtab"/>
            </w:pPr>
            <w:r w:rsidRPr="007F0D07">
              <w:t>Możliwe pozytywne:</w:t>
            </w:r>
          </w:p>
          <w:p w14:paraId="42E67291" w14:textId="77777777" w:rsidR="008F466B" w:rsidRPr="007F0D07" w:rsidRDefault="008F466B" w:rsidP="008F466B">
            <w:pPr>
              <w:pStyle w:val="Mtab"/>
            </w:pPr>
            <w:r>
              <w:t>- poprzez zmniejszenie emisji zanieczyszczeń do powietrza pośrednio zmniejszy się depozycja zanieczyszczeń w wodach.</w:t>
            </w:r>
          </w:p>
        </w:tc>
        <w:tc>
          <w:tcPr>
            <w:tcW w:w="615" w:type="pct"/>
            <w:shd w:val="clear" w:color="auto" w:fill="auto"/>
            <w:noWrap/>
            <w:vAlign w:val="center"/>
          </w:tcPr>
          <w:p w14:paraId="1DC5EC03" w14:textId="77777777" w:rsidR="008F466B" w:rsidRPr="007F0D07" w:rsidRDefault="008F466B" w:rsidP="008F466B">
            <w:pPr>
              <w:pStyle w:val="Mtab"/>
            </w:pPr>
            <w:r>
              <w:t>Krótkoterminowe</w:t>
            </w:r>
          </w:p>
        </w:tc>
        <w:tc>
          <w:tcPr>
            <w:tcW w:w="473" w:type="pct"/>
            <w:shd w:val="clear" w:color="auto" w:fill="auto"/>
            <w:noWrap/>
            <w:vAlign w:val="center"/>
          </w:tcPr>
          <w:p w14:paraId="4CFBDF91" w14:textId="77777777" w:rsidR="008F466B" w:rsidRPr="007F0D07" w:rsidRDefault="008F466B" w:rsidP="008F466B">
            <w:pPr>
              <w:pStyle w:val="Mtab"/>
            </w:pPr>
            <w:r>
              <w:t>Bezpośrednie</w:t>
            </w:r>
          </w:p>
        </w:tc>
        <w:tc>
          <w:tcPr>
            <w:tcW w:w="656" w:type="pct"/>
            <w:shd w:val="clear" w:color="auto" w:fill="auto"/>
            <w:noWrap/>
            <w:vAlign w:val="center"/>
          </w:tcPr>
          <w:p w14:paraId="75BCAB85" w14:textId="77777777" w:rsidR="008F466B" w:rsidRPr="007F0D07" w:rsidRDefault="008F466B" w:rsidP="008F466B">
            <w:pPr>
              <w:pStyle w:val="Mtab"/>
            </w:pPr>
            <w:r w:rsidRPr="007F0D07">
              <w:t>-</w:t>
            </w:r>
          </w:p>
        </w:tc>
        <w:tc>
          <w:tcPr>
            <w:tcW w:w="1001" w:type="pct"/>
            <w:shd w:val="clear" w:color="auto" w:fill="auto"/>
            <w:noWrap/>
            <w:vAlign w:val="center"/>
          </w:tcPr>
          <w:p w14:paraId="620CF218" w14:textId="77777777" w:rsidR="008F466B" w:rsidRPr="007F0D07" w:rsidRDefault="008F466B" w:rsidP="008F466B">
            <w:pPr>
              <w:pStyle w:val="Mtab"/>
            </w:pPr>
            <w:r w:rsidRPr="007F0D07">
              <w:t>-</w:t>
            </w:r>
          </w:p>
        </w:tc>
      </w:tr>
      <w:tr w:rsidR="008F466B" w:rsidRPr="007F0D07" w14:paraId="255261C5" w14:textId="77777777" w:rsidTr="008F466B">
        <w:trPr>
          <w:cantSplit/>
          <w:trHeight w:val="451"/>
          <w:jc w:val="center"/>
        </w:trPr>
        <w:tc>
          <w:tcPr>
            <w:tcW w:w="513" w:type="pct"/>
            <w:tcBorders>
              <w:bottom w:val="single" w:sz="4" w:space="0" w:color="auto"/>
            </w:tcBorders>
            <w:shd w:val="clear" w:color="auto" w:fill="auto"/>
            <w:noWrap/>
            <w:vAlign w:val="center"/>
          </w:tcPr>
          <w:p w14:paraId="7BA1D72F" w14:textId="77777777" w:rsidR="008F466B" w:rsidRDefault="008F466B" w:rsidP="008F466B">
            <w:pPr>
              <w:pStyle w:val="Mtab"/>
              <w:rPr>
                <w:bCs/>
                <w:noProof/>
              </w:rPr>
            </w:pPr>
            <w:r>
              <w:rPr>
                <w:bCs/>
                <w:noProof/>
              </w:rPr>
              <w:lastRenderedPageBreak/>
              <w:t>TPST SW Ś2</w:t>
            </w:r>
          </w:p>
        </w:tc>
        <w:tc>
          <w:tcPr>
            <w:tcW w:w="1742" w:type="pct"/>
            <w:shd w:val="clear" w:color="auto" w:fill="auto"/>
            <w:noWrap/>
            <w:vAlign w:val="center"/>
          </w:tcPr>
          <w:p w14:paraId="0AC926E1" w14:textId="77777777" w:rsidR="008F466B" w:rsidRPr="003D4966" w:rsidRDefault="008F466B" w:rsidP="008F466B">
            <w:pPr>
              <w:pStyle w:val="Mtab"/>
              <w:rPr>
                <w:color w:val="000000"/>
              </w:rPr>
            </w:pPr>
            <w:r w:rsidRPr="003D4966">
              <w:rPr>
                <w:color w:val="000000"/>
              </w:rPr>
              <w:t>Faza eksploatacji:</w:t>
            </w:r>
          </w:p>
          <w:p w14:paraId="61E54281" w14:textId="77777777" w:rsidR="008F466B" w:rsidRPr="007F0D07" w:rsidRDefault="008F466B" w:rsidP="008F466B">
            <w:pPr>
              <w:pStyle w:val="Mtab"/>
              <w:rPr>
                <w:color w:val="000000"/>
              </w:rPr>
            </w:pPr>
            <w:r w:rsidRPr="007F0D07">
              <w:rPr>
                <w:color w:val="000000"/>
              </w:rPr>
              <w:t>Pozytywne:</w:t>
            </w:r>
          </w:p>
          <w:p w14:paraId="3335349E" w14:textId="77777777" w:rsidR="008F466B" w:rsidRPr="00C44FEC" w:rsidRDefault="008F466B" w:rsidP="008F466B">
            <w:pPr>
              <w:pStyle w:val="Mtab"/>
              <w:rPr>
                <w:u w:val="single"/>
              </w:rPr>
            </w:pPr>
            <w:r>
              <w:t>- zwiększenie zdolności retencyjnych oraz zagospodarowanie wód opadowych</w:t>
            </w:r>
          </w:p>
        </w:tc>
        <w:tc>
          <w:tcPr>
            <w:tcW w:w="615" w:type="pct"/>
            <w:shd w:val="clear" w:color="auto" w:fill="auto"/>
            <w:noWrap/>
          </w:tcPr>
          <w:p w14:paraId="1B305E81" w14:textId="77777777" w:rsidR="008F466B" w:rsidRDefault="008F466B" w:rsidP="008F466B">
            <w:pPr>
              <w:pStyle w:val="Mtab"/>
            </w:pPr>
            <w:r w:rsidRPr="007F0D07">
              <w:rPr>
                <w:color w:val="000000"/>
              </w:rPr>
              <w:t>Krótkoterminowe, długoterminowe</w:t>
            </w:r>
          </w:p>
        </w:tc>
        <w:tc>
          <w:tcPr>
            <w:tcW w:w="473" w:type="pct"/>
            <w:shd w:val="clear" w:color="auto" w:fill="auto"/>
            <w:noWrap/>
          </w:tcPr>
          <w:p w14:paraId="29A62AD2" w14:textId="77777777" w:rsidR="008F466B" w:rsidRDefault="008F466B" w:rsidP="008F466B">
            <w:pPr>
              <w:pStyle w:val="Mtab"/>
            </w:pPr>
            <w:r w:rsidRPr="007F0D07">
              <w:rPr>
                <w:color w:val="000000"/>
              </w:rPr>
              <w:t>Bezpośrednie, pośrednie, wtórne</w:t>
            </w:r>
          </w:p>
        </w:tc>
        <w:tc>
          <w:tcPr>
            <w:tcW w:w="656" w:type="pct"/>
            <w:shd w:val="clear" w:color="auto" w:fill="auto"/>
            <w:noWrap/>
            <w:vAlign w:val="center"/>
          </w:tcPr>
          <w:p w14:paraId="66C5775B" w14:textId="77777777" w:rsidR="008F466B" w:rsidRPr="007F0D07" w:rsidRDefault="008F466B" w:rsidP="008F466B">
            <w:pPr>
              <w:pStyle w:val="Mtab"/>
            </w:pPr>
            <w:r w:rsidRPr="007F0D07">
              <w:t>-</w:t>
            </w:r>
          </w:p>
        </w:tc>
        <w:tc>
          <w:tcPr>
            <w:tcW w:w="1001" w:type="pct"/>
            <w:shd w:val="clear" w:color="auto" w:fill="auto"/>
            <w:noWrap/>
            <w:vAlign w:val="center"/>
          </w:tcPr>
          <w:p w14:paraId="4080B952" w14:textId="77777777" w:rsidR="008F466B" w:rsidRPr="007F0D07" w:rsidRDefault="008F466B" w:rsidP="008F466B">
            <w:pPr>
              <w:pStyle w:val="Mtab"/>
            </w:pPr>
            <w:r w:rsidRPr="007F0D07">
              <w:t>-</w:t>
            </w:r>
          </w:p>
        </w:tc>
      </w:tr>
      <w:tr w:rsidR="008F466B" w:rsidRPr="007F0D07" w14:paraId="790BDF0D" w14:textId="77777777" w:rsidTr="008F466B">
        <w:trPr>
          <w:cantSplit/>
          <w:trHeight w:val="284"/>
          <w:jc w:val="center"/>
        </w:trPr>
        <w:tc>
          <w:tcPr>
            <w:tcW w:w="513" w:type="pct"/>
            <w:shd w:val="clear" w:color="auto" w:fill="auto"/>
            <w:noWrap/>
            <w:vAlign w:val="center"/>
          </w:tcPr>
          <w:p w14:paraId="647D9A61" w14:textId="77777777" w:rsidR="008F466B" w:rsidRDefault="008F466B" w:rsidP="008F466B">
            <w:pPr>
              <w:pStyle w:val="Mtab"/>
              <w:rPr>
                <w:bCs/>
                <w:noProof/>
              </w:rPr>
            </w:pPr>
            <w:r>
              <w:rPr>
                <w:bCs/>
                <w:noProof/>
              </w:rPr>
              <w:t>TPST SW Ś3</w:t>
            </w:r>
          </w:p>
          <w:p w14:paraId="419876F2" w14:textId="77777777" w:rsidR="008F466B" w:rsidRPr="00005FFB" w:rsidRDefault="008F466B" w:rsidP="008F466B">
            <w:pPr>
              <w:pStyle w:val="Mtab"/>
              <w:rPr>
                <w:bCs/>
                <w:noProof/>
              </w:rPr>
            </w:pPr>
            <w:r>
              <w:rPr>
                <w:bCs/>
                <w:noProof/>
              </w:rPr>
              <w:t>TPST SW Ś4</w:t>
            </w:r>
          </w:p>
        </w:tc>
        <w:tc>
          <w:tcPr>
            <w:tcW w:w="1742" w:type="pct"/>
            <w:shd w:val="clear" w:color="auto" w:fill="auto"/>
            <w:noWrap/>
            <w:vAlign w:val="center"/>
          </w:tcPr>
          <w:p w14:paraId="1117F77C" w14:textId="77777777" w:rsidR="008F466B" w:rsidRPr="003D4966" w:rsidRDefault="008F466B" w:rsidP="008F466B">
            <w:pPr>
              <w:pStyle w:val="Mtab"/>
            </w:pPr>
            <w:r w:rsidRPr="003D4966">
              <w:t>Faza eksploatacji:</w:t>
            </w:r>
          </w:p>
          <w:p w14:paraId="5F7E1428" w14:textId="77777777" w:rsidR="008F466B" w:rsidRPr="007F0D07" w:rsidRDefault="008F466B" w:rsidP="008F466B">
            <w:pPr>
              <w:pStyle w:val="Mtab"/>
            </w:pPr>
            <w:r w:rsidRPr="007F0D07">
              <w:t>Możliwe pozytywne:</w:t>
            </w:r>
          </w:p>
          <w:p w14:paraId="02D820A5" w14:textId="77777777" w:rsidR="008F466B" w:rsidRPr="00C44FEC" w:rsidRDefault="008F466B" w:rsidP="008F466B">
            <w:pPr>
              <w:pStyle w:val="Mtab"/>
              <w:rPr>
                <w:u w:val="single"/>
              </w:rPr>
            </w:pPr>
            <w:r>
              <w:t>- poprzez zmniejszenie emisji zanieczyszczeń do powietrza pośrednio zmniejszy się depozycja zanieczyszczeń w wodach.</w:t>
            </w:r>
          </w:p>
        </w:tc>
        <w:tc>
          <w:tcPr>
            <w:tcW w:w="615" w:type="pct"/>
            <w:shd w:val="clear" w:color="auto" w:fill="auto"/>
            <w:noWrap/>
            <w:vAlign w:val="center"/>
          </w:tcPr>
          <w:p w14:paraId="386912D0" w14:textId="77777777" w:rsidR="008F466B" w:rsidRDefault="008F466B" w:rsidP="008F466B">
            <w:pPr>
              <w:pStyle w:val="Mtab"/>
            </w:pPr>
            <w:r w:rsidRPr="007F0D07">
              <w:t>Krótkoterminowe, średnioterminowe,</w:t>
            </w:r>
            <w:r>
              <w:t xml:space="preserve"> </w:t>
            </w:r>
            <w:r w:rsidRPr="007F0D07">
              <w:t xml:space="preserve">długoterminowe </w:t>
            </w:r>
          </w:p>
        </w:tc>
        <w:tc>
          <w:tcPr>
            <w:tcW w:w="473" w:type="pct"/>
            <w:shd w:val="clear" w:color="auto" w:fill="auto"/>
            <w:noWrap/>
            <w:vAlign w:val="center"/>
          </w:tcPr>
          <w:p w14:paraId="32038A3C" w14:textId="77777777" w:rsidR="008F466B" w:rsidRDefault="008F466B" w:rsidP="008F466B">
            <w:pPr>
              <w:pStyle w:val="Mtab"/>
            </w:pPr>
            <w:r w:rsidRPr="007F0D07">
              <w:t>Bezpośrednie, pośrednie, wtórne</w:t>
            </w:r>
          </w:p>
        </w:tc>
        <w:tc>
          <w:tcPr>
            <w:tcW w:w="656" w:type="pct"/>
            <w:shd w:val="clear" w:color="auto" w:fill="auto"/>
            <w:noWrap/>
            <w:vAlign w:val="center"/>
          </w:tcPr>
          <w:p w14:paraId="4CDAF404" w14:textId="77777777" w:rsidR="008F466B" w:rsidRPr="007F0D07" w:rsidRDefault="008F466B" w:rsidP="008F466B">
            <w:pPr>
              <w:pStyle w:val="Mtab"/>
            </w:pPr>
            <w:r>
              <w:t>-</w:t>
            </w:r>
          </w:p>
        </w:tc>
        <w:tc>
          <w:tcPr>
            <w:tcW w:w="1001" w:type="pct"/>
            <w:shd w:val="clear" w:color="auto" w:fill="auto"/>
            <w:noWrap/>
            <w:vAlign w:val="center"/>
          </w:tcPr>
          <w:p w14:paraId="06D01D97" w14:textId="77777777" w:rsidR="008F466B" w:rsidRPr="007F0D07" w:rsidRDefault="008F466B" w:rsidP="008F466B">
            <w:pPr>
              <w:pStyle w:val="Mtab"/>
            </w:pPr>
            <w:r>
              <w:t>-</w:t>
            </w:r>
          </w:p>
        </w:tc>
      </w:tr>
      <w:tr w:rsidR="008F466B" w:rsidRPr="007F0D07" w14:paraId="4789EB0A" w14:textId="77777777" w:rsidTr="008F466B">
        <w:trPr>
          <w:cantSplit/>
          <w:trHeight w:val="284"/>
          <w:jc w:val="center"/>
        </w:trPr>
        <w:tc>
          <w:tcPr>
            <w:tcW w:w="513" w:type="pct"/>
            <w:shd w:val="clear" w:color="auto" w:fill="auto"/>
            <w:noWrap/>
            <w:vAlign w:val="center"/>
          </w:tcPr>
          <w:p w14:paraId="5778F493" w14:textId="77777777" w:rsidR="008F466B" w:rsidRPr="009C0E2A" w:rsidRDefault="008F466B" w:rsidP="008F466B">
            <w:pPr>
              <w:pStyle w:val="Mtab"/>
              <w:rPr>
                <w:iCs/>
                <w:noProof/>
              </w:rPr>
            </w:pPr>
            <w:r>
              <w:rPr>
                <w:bCs/>
                <w:noProof/>
              </w:rPr>
              <w:t>TPST SW Ś5</w:t>
            </w:r>
          </w:p>
        </w:tc>
        <w:tc>
          <w:tcPr>
            <w:tcW w:w="1742" w:type="pct"/>
            <w:shd w:val="clear" w:color="auto" w:fill="auto"/>
            <w:noWrap/>
            <w:vAlign w:val="center"/>
          </w:tcPr>
          <w:p w14:paraId="564B992C" w14:textId="77777777" w:rsidR="008F466B" w:rsidRPr="003D4966" w:rsidRDefault="008F466B" w:rsidP="008F466B">
            <w:pPr>
              <w:pStyle w:val="Mtab"/>
            </w:pPr>
            <w:r w:rsidRPr="003D4966">
              <w:t>Faza eksploatacji:</w:t>
            </w:r>
          </w:p>
          <w:p w14:paraId="2D400ACC" w14:textId="77777777" w:rsidR="008F466B" w:rsidRPr="007F0D07" w:rsidRDefault="008F466B" w:rsidP="008F466B">
            <w:pPr>
              <w:pStyle w:val="Mtab"/>
            </w:pPr>
            <w:r w:rsidRPr="007F0D07">
              <w:t>Możliwe pozytywne:</w:t>
            </w:r>
          </w:p>
          <w:p w14:paraId="0CEAF779" w14:textId="77777777" w:rsidR="008F466B" w:rsidRPr="00C44FEC" w:rsidRDefault="008F466B" w:rsidP="008F466B">
            <w:pPr>
              <w:pStyle w:val="Mtab"/>
              <w:rPr>
                <w:u w:val="single"/>
              </w:rPr>
            </w:pPr>
            <w:r>
              <w:t>- poprzez zmniejszenie emisji zanieczyszczeń do powietrza pośrednio zmniejszy się depozycja zanieczyszczeń w wodach.</w:t>
            </w:r>
          </w:p>
        </w:tc>
        <w:tc>
          <w:tcPr>
            <w:tcW w:w="615" w:type="pct"/>
            <w:shd w:val="clear" w:color="auto" w:fill="auto"/>
            <w:noWrap/>
            <w:vAlign w:val="center"/>
          </w:tcPr>
          <w:p w14:paraId="2D249BC0" w14:textId="77777777" w:rsidR="008F466B" w:rsidRDefault="008F466B" w:rsidP="008F466B">
            <w:pPr>
              <w:pStyle w:val="Mtab"/>
            </w:pPr>
            <w:r w:rsidRPr="007F0D07">
              <w:t>Krótkoterminowe, średnioterminowe,</w:t>
            </w:r>
            <w:r>
              <w:t xml:space="preserve"> </w:t>
            </w:r>
            <w:r w:rsidRPr="007F0D07">
              <w:t xml:space="preserve">długoterminowe </w:t>
            </w:r>
          </w:p>
        </w:tc>
        <w:tc>
          <w:tcPr>
            <w:tcW w:w="473" w:type="pct"/>
            <w:shd w:val="clear" w:color="auto" w:fill="auto"/>
            <w:noWrap/>
            <w:vAlign w:val="center"/>
          </w:tcPr>
          <w:p w14:paraId="7077D077" w14:textId="77777777" w:rsidR="008F466B" w:rsidRDefault="008F466B" w:rsidP="008F466B">
            <w:pPr>
              <w:pStyle w:val="Mtab"/>
            </w:pPr>
            <w:r w:rsidRPr="007F0D07">
              <w:t>Bezpośrednie, pośrednie, wtórne</w:t>
            </w:r>
          </w:p>
        </w:tc>
        <w:tc>
          <w:tcPr>
            <w:tcW w:w="656" w:type="pct"/>
            <w:shd w:val="clear" w:color="auto" w:fill="auto"/>
            <w:noWrap/>
            <w:vAlign w:val="center"/>
          </w:tcPr>
          <w:p w14:paraId="3F855C84" w14:textId="77777777" w:rsidR="008F466B" w:rsidRPr="007F0D07" w:rsidRDefault="008F466B" w:rsidP="008F466B">
            <w:pPr>
              <w:pStyle w:val="Mtab"/>
            </w:pPr>
          </w:p>
        </w:tc>
        <w:tc>
          <w:tcPr>
            <w:tcW w:w="1001" w:type="pct"/>
            <w:shd w:val="clear" w:color="auto" w:fill="auto"/>
            <w:noWrap/>
            <w:vAlign w:val="center"/>
          </w:tcPr>
          <w:p w14:paraId="7A3B1462" w14:textId="77777777" w:rsidR="008F466B" w:rsidRPr="007F0D07" w:rsidRDefault="008F466B" w:rsidP="008F466B">
            <w:pPr>
              <w:pStyle w:val="Mtab"/>
            </w:pPr>
          </w:p>
        </w:tc>
      </w:tr>
      <w:tr w:rsidR="008F466B" w:rsidRPr="007F0D07" w14:paraId="6AA8A1E2" w14:textId="77777777" w:rsidTr="008F466B">
        <w:trPr>
          <w:cantSplit/>
          <w:trHeight w:val="1172"/>
          <w:jc w:val="center"/>
        </w:trPr>
        <w:tc>
          <w:tcPr>
            <w:tcW w:w="513" w:type="pct"/>
            <w:shd w:val="clear" w:color="auto" w:fill="auto"/>
            <w:noWrap/>
            <w:vAlign w:val="center"/>
          </w:tcPr>
          <w:p w14:paraId="110AA6CB" w14:textId="77777777" w:rsidR="008F466B" w:rsidRDefault="008F466B" w:rsidP="008F466B">
            <w:pPr>
              <w:pStyle w:val="Mtab"/>
              <w:rPr>
                <w:bCs/>
                <w:noProof/>
              </w:rPr>
            </w:pPr>
            <w:r>
              <w:rPr>
                <w:bCs/>
                <w:noProof/>
              </w:rPr>
              <w:lastRenderedPageBreak/>
              <w:t>TPST SW Ś6</w:t>
            </w:r>
          </w:p>
          <w:p w14:paraId="60AD6A26" w14:textId="77777777" w:rsidR="008F466B" w:rsidRPr="003C73E8" w:rsidRDefault="008F466B" w:rsidP="008F466B">
            <w:pPr>
              <w:pStyle w:val="Mtab"/>
              <w:rPr>
                <w:bCs/>
                <w:noProof/>
              </w:rPr>
            </w:pPr>
            <w:r>
              <w:rPr>
                <w:bCs/>
                <w:noProof/>
              </w:rPr>
              <w:t>TPST SW Ś7</w:t>
            </w:r>
          </w:p>
        </w:tc>
        <w:tc>
          <w:tcPr>
            <w:tcW w:w="1742" w:type="pct"/>
            <w:shd w:val="clear" w:color="auto" w:fill="auto"/>
            <w:noWrap/>
          </w:tcPr>
          <w:p w14:paraId="77CE1AAE" w14:textId="77777777" w:rsidR="008F466B" w:rsidRPr="003D4966" w:rsidRDefault="008F466B" w:rsidP="008F466B">
            <w:pPr>
              <w:pStyle w:val="Mtab"/>
            </w:pPr>
            <w:r w:rsidRPr="003D4966">
              <w:t>Faza eksploatacji:</w:t>
            </w:r>
          </w:p>
          <w:p w14:paraId="38E26E1C" w14:textId="77777777" w:rsidR="008F466B" w:rsidRDefault="008F466B" w:rsidP="008F466B">
            <w:pPr>
              <w:pStyle w:val="Mtab"/>
            </w:pPr>
            <w:r>
              <w:t>Pozytywne:</w:t>
            </w:r>
          </w:p>
          <w:p w14:paraId="61A70D66" w14:textId="77777777" w:rsidR="008F466B" w:rsidRDefault="008F466B" w:rsidP="008F466B">
            <w:pPr>
              <w:pStyle w:val="Mtab"/>
            </w:pPr>
            <w:r>
              <w:t>- ograniczenie przenikania zanieczyszczeń do wód podziemnych i powierzchniowych z terenów po eksploatacji górniczej (m.in. wód zasolonych);</w:t>
            </w:r>
          </w:p>
          <w:p w14:paraId="60B9EB1A" w14:textId="77777777" w:rsidR="008F466B" w:rsidRPr="007F0D07" w:rsidRDefault="008F466B" w:rsidP="008F466B">
            <w:pPr>
              <w:pStyle w:val="Mtab"/>
              <w:rPr>
                <w:color w:val="000000"/>
                <w:u w:val="single"/>
              </w:rPr>
            </w:pPr>
            <w:r>
              <w:t>- poprawa stosunków wodnych, w tym dostępności wód do spożycia dla mieszkańców.</w:t>
            </w:r>
          </w:p>
        </w:tc>
        <w:tc>
          <w:tcPr>
            <w:tcW w:w="615" w:type="pct"/>
            <w:shd w:val="clear" w:color="auto" w:fill="auto"/>
            <w:noWrap/>
            <w:vAlign w:val="center"/>
          </w:tcPr>
          <w:p w14:paraId="577D379C" w14:textId="77777777" w:rsidR="008F466B" w:rsidRPr="007F0D07" w:rsidRDefault="008F466B" w:rsidP="008F466B">
            <w:pPr>
              <w:pStyle w:val="Mtab"/>
              <w:rPr>
                <w:color w:val="000000"/>
              </w:rPr>
            </w:pPr>
            <w:r w:rsidRPr="007F0D07">
              <w:t>Krótkoterminowe, długoterminowe</w:t>
            </w:r>
          </w:p>
        </w:tc>
        <w:tc>
          <w:tcPr>
            <w:tcW w:w="473" w:type="pct"/>
            <w:shd w:val="clear" w:color="auto" w:fill="auto"/>
            <w:noWrap/>
            <w:vAlign w:val="center"/>
          </w:tcPr>
          <w:p w14:paraId="79CB3C7A" w14:textId="77777777" w:rsidR="008F466B" w:rsidRPr="007F0D07" w:rsidRDefault="008F466B" w:rsidP="008F466B">
            <w:pPr>
              <w:pStyle w:val="Mtab"/>
              <w:rPr>
                <w:color w:val="000000"/>
              </w:rPr>
            </w:pPr>
            <w:r w:rsidRPr="007F0D07">
              <w:t>Bezpośrednie, pośrednie, wtórne</w:t>
            </w:r>
          </w:p>
        </w:tc>
        <w:tc>
          <w:tcPr>
            <w:tcW w:w="656" w:type="pct"/>
            <w:shd w:val="clear" w:color="auto" w:fill="auto"/>
            <w:noWrap/>
            <w:vAlign w:val="center"/>
          </w:tcPr>
          <w:p w14:paraId="04DC083D" w14:textId="77777777" w:rsidR="008F466B" w:rsidRPr="007F0D07" w:rsidRDefault="008F466B" w:rsidP="008F466B">
            <w:pPr>
              <w:pStyle w:val="Mtab"/>
              <w:rPr>
                <w:color w:val="000000"/>
              </w:rPr>
            </w:pPr>
            <w:r w:rsidRPr="007F0D07">
              <w:t>-</w:t>
            </w:r>
          </w:p>
        </w:tc>
        <w:tc>
          <w:tcPr>
            <w:tcW w:w="1001" w:type="pct"/>
            <w:shd w:val="clear" w:color="auto" w:fill="auto"/>
            <w:noWrap/>
            <w:vAlign w:val="center"/>
          </w:tcPr>
          <w:p w14:paraId="0834BFA4" w14:textId="77777777" w:rsidR="008F466B" w:rsidRDefault="008F466B" w:rsidP="008F466B">
            <w:pPr>
              <w:pStyle w:val="Mtab"/>
            </w:pPr>
            <w:r w:rsidRPr="007F0D07">
              <w:t>-</w:t>
            </w:r>
          </w:p>
        </w:tc>
      </w:tr>
      <w:tr w:rsidR="008F466B" w:rsidRPr="007F0D07" w14:paraId="25D02834" w14:textId="77777777" w:rsidTr="008F466B">
        <w:trPr>
          <w:cantSplit/>
          <w:trHeight w:val="284"/>
          <w:jc w:val="center"/>
        </w:trPr>
        <w:tc>
          <w:tcPr>
            <w:tcW w:w="513" w:type="pct"/>
            <w:shd w:val="clear" w:color="auto" w:fill="auto"/>
            <w:noWrap/>
            <w:vAlign w:val="center"/>
          </w:tcPr>
          <w:p w14:paraId="62575ADA" w14:textId="77777777" w:rsidR="008F466B" w:rsidRPr="009C0E2A" w:rsidRDefault="008F466B" w:rsidP="008F466B">
            <w:pPr>
              <w:pStyle w:val="Mtab"/>
              <w:rPr>
                <w:iCs/>
                <w:noProof/>
              </w:rPr>
            </w:pPr>
            <w:r>
              <w:rPr>
                <w:bCs/>
                <w:noProof/>
              </w:rPr>
              <w:lastRenderedPageBreak/>
              <w:t>TPST SW Ś8</w:t>
            </w:r>
          </w:p>
        </w:tc>
        <w:tc>
          <w:tcPr>
            <w:tcW w:w="1742" w:type="pct"/>
            <w:shd w:val="clear" w:color="auto" w:fill="auto"/>
            <w:noWrap/>
          </w:tcPr>
          <w:p w14:paraId="4C4551C9" w14:textId="77777777" w:rsidR="008F466B" w:rsidRPr="008F466B" w:rsidRDefault="008F466B" w:rsidP="008F466B">
            <w:pPr>
              <w:pStyle w:val="Mtab"/>
              <w:rPr>
                <w:color w:val="000000"/>
              </w:rPr>
            </w:pPr>
            <w:r w:rsidRPr="008F466B">
              <w:rPr>
                <w:color w:val="000000"/>
              </w:rPr>
              <w:t>Faza realizacji:</w:t>
            </w:r>
          </w:p>
          <w:p w14:paraId="1A5F57C6" w14:textId="77777777" w:rsidR="008F466B" w:rsidRPr="006561D1" w:rsidRDefault="008F466B" w:rsidP="008F466B">
            <w:pPr>
              <w:pStyle w:val="Mtab"/>
              <w:rPr>
                <w:color w:val="000000"/>
              </w:rPr>
            </w:pPr>
            <w:r w:rsidRPr="006561D1">
              <w:rPr>
                <w:color w:val="000000"/>
              </w:rPr>
              <w:t>Możliwe negatywne:</w:t>
            </w:r>
          </w:p>
          <w:p w14:paraId="56B712E8" w14:textId="77777777" w:rsidR="008F466B" w:rsidRPr="007F0D07" w:rsidRDefault="008F466B" w:rsidP="008F466B">
            <w:pPr>
              <w:pStyle w:val="Mtab"/>
              <w:rPr>
                <w:color w:val="000000"/>
              </w:rPr>
            </w:pPr>
            <w:r w:rsidRPr="007F0D07">
              <w:rPr>
                <w:color w:val="000000"/>
              </w:rPr>
              <w:t>- możliwe czasowe obniżanie zwierciadła wód gruntowych i zmiana stosunków wodnych na terenie budowy oraz przedostawanie się szkodliwych substancji do wód;</w:t>
            </w:r>
          </w:p>
          <w:p w14:paraId="485D2F2A" w14:textId="77777777" w:rsidR="008F466B" w:rsidRPr="008F466B" w:rsidRDefault="008F466B" w:rsidP="008F466B">
            <w:pPr>
              <w:pStyle w:val="Mtab"/>
              <w:rPr>
                <w:color w:val="000000"/>
              </w:rPr>
            </w:pPr>
            <w:r w:rsidRPr="008F466B">
              <w:rPr>
                <w:color w:val="000000"/>
              </w:rPr>
              <w:t>Faza eksploatacji:</w:t>
            </w:r>
          </w:p>
          <w:p w14:paraId="39E732C7" w14:textId="77777777" w:rsidR="008F466B" w:rsidRPr="007F0D07" w:rsidRDefault="008F466B" w:rsidP="008F466B">
            <w:pPr>
              <w:pStyle w:val="Mtab"/>
              <w:rPr>
                <w:color w:val="000000"/>
              </w:rPr>
            </w:pPr>
            <w:r w:rsidRPr="007F0D07">
              <w:rPr>
                <w:color w:val="000000"/>
              </w:rPr>
              <w:t>Pozytywne:</w:t>
            </w:r>
          </w:p>
          <w:p w14:paraId="7593D1EF" w14:textId="77777777" w:rsidR="008F466B" w:rsidRPr="00C44FEC" w:rsidRDefault="008F466B" w:rsidP="008F466B">
            <w:pPr>
              <w:pStyle w:val="Mtab"/>
              <w:rPr>
                <w:u w:val="single"/>
              </w:rPr>
            </w:pPr>
            <w:r w:rsidRPr="007F0D07">
              <w:rPr>
                <w:color w:val="000000"/>
              </w:rPr>
              <w:t>- stosowanie alternatywnych paliw oraz ograniczenie zapotrzebowania na energię spowoduje obniżenie ilości pobieranych wód oraz obniżenie temperatury zwrotu wód chłodniczych, ponadto zmniejszy się emisja zanieczyszczeń do powietrza, a pośrednio do wód</w:t>
            </w:r>
          </w:p>
        </w:tc>
        <w:tc>
          <w:tcPr>
            <w:tcW w:w="615" w:type="pct"/>
            <w:shd w:val="clear" w:color="auto" w:fill="auto"/>
            <w:noWrap/>
          </w:tcPr>
          <w:p w14:paraId="42E9AF44" w14:textId="77777777" w:rsidR="008F466B" w:rsidRDefault="008F466B" w:rsidP="008F466B">
            <w:pPr>
              <w:pStyle w:val="Mtab"/>
            </w:pPr>
            <w:r w:rsidRPr="007F0D07">
              <w:rPr>
                <w:color w:val="000000"/>
              </w:rPr>
              <w:t>Krótkoterminowe, długoterminowe</w:t>
            </w:r>
          </w:p>
        </w:tc>
        <w:tc>
          <w:tcPr>
            <w:tcW w:w="473" w:type="pct"/>
            <w:shd w:val="clear" w:color="auto" w:fill="auto"/>
            <w:noWrap/>
          </w:tcPr>
          <w:p w14:paraId="19F59DD8" w14:textId="77777777" w:rsidR="008F466B" w:rsidRDefault="008F466B" w:rsidP="008F466B">
            <w:pPr>
              <w:pStyle w:val="Mtab"/>
            </w:pPr>
            <w:r w:rsidRPr="007F0D07">
              <w:rPr>
                <w:color w:val="000000"/>
              </w:rPr>
              <w:t>Bezpośrednie, pośrednie, wtórne</w:t>
            </w:r>
          </w:p>
        </w:tc>
        <w:tc>
          <w:tcPr>
            <w:tcW w:w="656" w:type="pct"/>
            <w:shd w:val="clear" w:color="auto" w:fill="auto"/>
            <w:noWrap/>
          </w:tcPr>
          <w:p w14:paraId="7EB52EA6" w14:textId="77777777" w:rsidR="008F466B" w:rsidRPr="007F0D07" w:rsidRDefault="008F466B" w:rsidP="008F466B">
            <w:pPr>
              <w:pStyle w:val="Mtab"/>
            </w:pPr>
            <w:r w:rsidRPr="007F0D07">
              <w:rPr>
                <w:color w:val="000000"/>
              </w:rPr>
              <w:t xml:space="preserve">Możliwe działania skumulowane w przypadku realizacji dodatkowych inwestycji na danym obszarze </w:t>
            </w:r>
          </w:p>
        </w:tc>
        <w:tc>
          <w:tcPr>
            <w:tcW w:w="1001" w:type="pct"/>
            <w:vMerge w:val="restart"/>
            <w:shd w:val="clear" w:color="auto" w:fill="auto"/>
            <w:noWrap/>
            <w:vAlign w:val="center"/>
          </w:tcPr>
          <w:p w14:paraId="07CB8594" w14:textId="77777777" w:rsidR="008F466B" w:rsidRPr="007F0D07" w:rsidRDefault="008F466B" w:rsidP="008F466B">
            <w:pPr>
              <w:pStyle w:val="Mtab"/>
            </w:pPr>
            <w:r w:rsidRPr="007F0D07">
              <w:t xml:space="preserve">- </w:t>
            </w:r>
            <w:r>
              <w:t>zabezpieczenie przed przenikaniem zanieczyszczeń z terenu budowy do wód gruntowych.</w:t>
            </w:r>
          </w:p>
        </w:tc>
      </w:tr>
      <w:tr w:rsidR="008F466B" w:rsidRPr="007F0D07" w14:paraId="612D0614" w14:textId="77777777" w:rsidTr="008F466B">
        <w:trPr>
          <w:cantSplit/>
          <w:trHeight w:val="284"/>
          <w:jc w:val="center"/>
        </w:trPr>
        <w:tc>
          <w:tcPr>
            <w:tcW w:w="513" w:type="pct"/>
            <w:shd w:val="clear" w:color="auto" w:fill="auto"/>
            <w:noWrap/>
            <w:vAlign w:val="center"/>
          </w:tcPr>
          <w:p w14:paraId="3DA31787" w14:textId="77777777" w:rsidR="008F466B" w:rsidRPr="007F0D07" w:rsidRDefault="008F466B" w:rsidP="008F466B">
            <w:pPr>
              <w:pStyle w:val="Mtab"/>
              <w:rPr>
                <w:iCs/>
                <w:noProof/>
              </w:rPr>
            </w:pPr>
            <w:r>
              <w:rPr>
                <w:bCs/>
                <w:noProof/>
              </w:rPr>
              <w:lastRenderedPageBreak/>
              <w:t>TPST SW Ś9</w:t>
            </w:r>
          </w:p>
        </w:tc>
        <w:tc>
          <w:tcPr>
            <w:tcW w:w="1742" w:type="pct"/>
            <w:shd w:val="clear" w:color="auto" w:fill="auto"/>
            <w:noWrap/>
            <w:vAlign w:val="center"/>
          </w:tcPr>
          <w:p w14:paraId="34CA5835" w14:textId="77777777" w:rsidR="008F466B" w:rsidRPr="008F466B" w:rsidRDefault="008F466B" w:rsidP="008F466B">
            <w:pPr>
              <w:pStyle w:val="Mtab"/>
            </w:pPr>
            <w:r w:rsidRPr="008F466B">
              <w:t>Faza realizacji</w:t>
            </w:r>
          </w:p>
          <w:p w14:paraId="51A6ABA4" w14:textId="77777777" w:rsidR="008F466B" w:rsidRPr="007F0D07" w:rsidRDefault="008F466B" w:rsidP="008F466B">
            <w:pPr>
              <w:pStyle w:val="Mtab"/>
            </w:pPr>
            <w:r w:rsidRPr="007F0D07">
              <w:t>Możliwe negatywne:</w:t>
            </w:r>
            <w:r w:rsidRPr="007F0D07">
              <w:br/>
            </w:r>
            <w:r>
              <w:t xml:space="preserve">- </w:t>
            </w:r>
            <w:r w:rsidRPr="00403683">
              <w:t>na etapie prowadzenia inwestycji możliwe czasowe obniżanie zwierciadła wód gruntowych i zmiana stosunków wodnych na terenie budowy oraz przedostawanie się szkodliwych substancji do wód</w:t>
            </w:r>
            <w:r>
              <w:t>.</w:t>
            </w:r>
          </w:p>
          <w:p w14:paraId="021389E0" w14:textId="77777777" w:rsidR="008F466B" w:rsidRPr="008F466B" w:rsidRDefault="008F466B" w:rsidP="008F466B">
            <w:pPr>
              <w:pStyle w:val="Mtab"/>
            </w:pPr>
            <w:r w:rsidRPr="008F466B">
              <w:t>Faza eksploatacji</w:t>
            </w:r>
          </w:p>
          <w:p w14:paraId="429CFAF1" w14:textId="77777777" w:rsidR="008F466B" w:rsidRDefault="008F466B" w:rsidP="008F466B">
            <w:pPr>
              <w:pStyle w:val="Mtab"/>
            </w:pPr>
            <w:r>
              <w:t>Pozytywne:</w:t>
            </w:r>
          </w:p>
          <w:p w14:paraId="1B53BB9C" w14:textId="77777777" w:rsidR="008F466B" w:rsidRPr="007F0D07" w:rsidRDefault="008F466B" w:rsidP="008F466B">
            <w:pPr>
              <w:pStyle w:val="Mtab"/>
            </w:pPr>
            <w:r w:rsidRPr="007F0D07">
              <w:t xml:space="preserve">- </w:t>
            </w:r>
            <w:r>
              <w:t>poprzez zmniejszenie emisji zanieczyszczeń do powietrza, pośrednio zmniejszenie depozycji zanieczyszczeń w wodach.</w:t>
            </w:r>
          </w:p>
        </w:tc>
        <w:tc>
          <w:tcPr>
            <w:tcW w:w="615" w:type="pct"/>
            <w:shd w:val="clear" w:color="auto" w:fill="auto"/>
            <w:noWrap/>
            <w:vAlign w:val="center"/>
          </w:tcPr>
          <w:p w14:paraId="765101CC" w14:textId="77777777" w:rsidR="008F466B" w:rsidRPr="007F0D07" w:rsidRDefault="008F466B" w:rsidP="008F466B">
            <w:pPr>
              <w:pStyle w:val="Mtab"/>
            </w:pPr>
            <w:r w:rsidRPr="007F0D07">
              <w:t>Krótkoterminowe</w:t>
            </w:r>
            <w:r>
              <w:t xml:space="preserve">, </w:t>
            </w:r>
            <w:r w:rsidRPr="007F0D07">
              <w:t>średnioterminowe,</w:t>
            </w:r>
            <w:r>
              <w:t xml:space="preserve"> </w:t>
            </w:r>
            <w:r w:rsidRPr="007F0D07">
              <w:t>długoterminowe</w:t>
            </w:r>
          </w:p>
        </w:tc>
        <w:tc>
          <w:tcPr>
            <w:tcW w:w="473" w:type="pct"/>
            <w:shd w:val="clear" w:color="auto" w:fill="auto"/>
            <w:noWrap/>
            <w:vAlign w:val="center"/>
          </w:tcPr>
          <w:p w14:paraId="1CBEDCCF" w14:textId="77777777" w:rsidR="008F466B" w:rsidRPr="007F0D07" w:rsidRDefault="008F466B" w:rsidP="008F466B">
            <w:pPr>
              <w:pStyle w:val="Mtab"/>
            </w:pPr>
            <w:r w:rsidRPr="007F0D07">
              <w:t>Bezpośrednie, pośrednie, wtórne</w:t>
            </w:r>
          </w:p>
        </w:tc>
        <w:tc>
          <w:tcPr>
            <w:tcW w:w="656" w:type="pct"/>
            <w:shd w:val="clear" w:color="auto" w:fill="auto"/>
            <w:noWrap/>
            <w:vAlign w:val="center"/>
          </w:tcPr>
          <w:p w14:paraId="6129A1AD" w14:textId="77777777" w:rsidR="008F466B" w:rsidRPr="007F0D07" w:rsidRDefault="008F466B" w:rsidP="008F466B">
            <w:pPr>
              <w:pStyle w:val="Mtab"/>
            </w:pPr>
            <w:r w:rsidRPr="007F0D07">
              <w:t>Możliwe oddziaływania skumulowane z zadaniami polegającymi na budowie infrastruktury liniowej lub sieciowej.</w:t>
            </w:r>
          </w:p>
        </w:tc>
        <w:tc>
          <w:tcPr>
            <w:tcW w:w="1001" w:type="pct"/>
            <w:vMerge/>
            <w:shd w:val="clear" w:color="auto" w:fill="auto"/>
            <w:noWrap/>
            <w:vAlign w:val="center"/>
          </w:tcPr>
          <w:p w14:paraId="152C57B2" w14:textId="77777777" w:rsidR="008F466B" w:rsidRPr="007F0D07" w:rsidRDefault="008F466B" w:rsidP="008F466B">
            <w:pPr>
              <w:pStyle w:val="Mtab"/>
            </w:pPr>
          </w:p>
        </w:tc>
      </w:tr>
      <w:tr w:rsidR="008F466B" w:rsidRPr="007F0D07" w14:paraId="4757EC06" w14:textId="77777777" w:rsidTr="008F466B">
        <w:trPr>
          <w:cantSplit/>
          <w:trHeight w:val="284"/>
          <w:jc w:val="center"/>
        </w:trPr>
        <w:tc>
          <w:tcPr>
            <w:tcW w:w="513" w:type="pct"/>
            <w:shd w:val="clear" w:color="auto" w:fill="auto"/>
            <w:noWrap/>
            <w:vAlign w:val="center"/>
          </w:tcPr>
          <w:p w14:paraId="174F12DF" w14:textId="77777777" w:rsidR="008F466B" w:rsidRPr="00045A84" w:rsidRDefault="008F466B" w:rsidP="008F466B">
            <w:pPr>
              <w:pStyle w:val="Mtab"/>
              <w:rPr>
                <w:bCs/>
                <w:noProof/>
              </w:rPr>
            </w:pPr>
            <w:r>
              <w:rPr>
                <w:bCs/>
                <w:noProof/>
              </w:rPr>
              <w:t>TPST SW Ś10</w:t>
            </w:r>
          </w:p>
        </w:tc>
        <w:tc>
          <w:tcPr>
            <w:tcW w:w="1742" w:type="pct"/>
            <w:shd w:val="clear" w:color="auto" w:fill="auto"/>
            <w:noWrap/>
            <w:vAlign w:val="center"/>
          </w:tcPr>
          <w:p w14:paraId="4F93B42D" w14:textId="77777777" w:rsidR="008F466B" w:rsidRPr="008F466B" w:rsidRDefault="008F466B" w:rsidP="008F466B">
            <w:pPr>
              <w:pStyle w:val="Mtab"/>
            </w:pPr>
            <w:r w:rsidRPr="008F466B">
              <w:t>Brak oddziaływania</w:t>
            </w:r>
          </w:p>
        </w:tc>
        <w:tc>
          <w:tcPr>
            <w:tcW w:w="615" w:type="pct"/>
            <w:shd w:val="clear" w:color="auto" w:fill="auto"/>
            <w:noWrap/>
            <w:vAlign w:val="center"/>
          </w:tcPr>
          <w:p w14:paraId="707400E8" w14:textId="77777777" w:rsidR="008F466B" w:rsidRPr="007F0D07" w:rsidRDefault="008F466B" w:rsidP="008F466B">
            <w:pPr>
              <w:pStyle w:val="Mtab"/>
            </w:pPr>
            <w:r>
              <w:t>-</w:t>
            </w:r>
          </w:p>
        </w:tc>
        <w:tc>
          <w:tcPr>
            <w:tcW w:w="473" w:type="pct"/>
            <w:shd w:val="clear" w:color="auto" w:fill="auto"/>
            <w:noWrap/>
            <w:vAlign w:val="center"/>
          </w:tcPr>
          <w:p w14:paraId="2D53A6F7" w14:textId="77777777" w:rsidR="008F466B" w:rsidRPr="007F0D07" w:rsidRDefault="008F466B" w:rsidP="008F466B">
            <w:pPr>
              <w:pStyle w:val="Mtab"/>
            </w:pPr>
            <w:r>
              <w:t>-</w:t>
            </w:r>
          </w:p>
        </w:tc>
        <w:tc>
          <w:tcPr>
            <w:tcW w:w="656" w:type="pct"/>
            <w:shd w:val="clear" w:color="auto" w:fill="auto"/>
            <w:noWrap/>
            <w:vAlign w:val="center"/>
          </w:tcPr>
          <w:p w14:paraId="7D390DBF" w14:textId="77777777" w:rsidR="008F466B" w:rsidRPr="007F0D07" w:rsidRDefault="008F466B" w:rsidP="008F466B">
            <w:pPr>
              <w:pStyle w:val="Mtab"/>
            </w:pPr>
            <w:r>
              <w:t>-</w:t>
            </w:r>
          </w:p>
        </w:tc>
        <w:tc>
          <w:tcPr>
            <w:tcW w:w="1001" w:type="pct"/>
            <w:shd w:val="clear" w:color="auto" w:fill="auto"/>
            <w:noWrap/>
            <w:vAlign w:val="center"/>
          </w:tcPr>
          <w:p w14:paraId="10D14530" w14:textId="77777777" w:rsidR="008F466B" w:rsidRPr="007F0D07" w:rsidRDefault="008F466B" w:rsidP="008F466B">
            <w:pPr>
              <w:pStyle w:val="Mtab"/>
            </w:pPr>
            <w:r>
              <w:t>-</w:t>
            </w:r>
          </w:p>
        </w:tc>
      </w:tr>
      <w:tr w:rsidR="008F466B" w:rsidRPr="007F0D07" w14:paraId="3DDC0FBE" w14:textId="77777777" w:rsidTr="008F466B">
        <w:trPr>
          <w:cantSplit/>
          <w:trHeight w:val="1172"/>
          <w:jc w:val="center"/>
        </w:trPr>
        <w:tc>
          <w:tcPr>
            <w:tcW w:w="513" w:type="pct"/>
            <w:shd w:val="clear" w:color="auto" w:fill="auto"/>
            <w:noWrap/>
            <w:vAlign w:val="center"/>
          </w:tcPr>
          <w:p w14:paraId="130674C1" w14:textId="77777777" w:rsidR="008F466B" w:rsidRPr="007F0D07" w:rsidRDefault="008F466B" w:rsidP="008F466B">
            <w:pPr>
              <w:pStyle w:val="Mtab"/>
              <w:rPr>
                <w:iCs/>
                <w:noProof/>
              </w:rPr>
            </w:pPr>
            <w:r>
              <w:rPr>
                <w:bCs/>
                <w:noProof/>
              </w:rPr>
              <w:lastRenderedPageBreak/>
              <w:t>TPST SW Ś11</w:t>
            </w:r>
          </w:p>
          <w:p w14:paraId="79B9CA08" w14:textId="77777777" w:rsidR="008F466B" w:rsidRPr="007F0D07" w:rsidRDefault="008F466B" w:rsidP="008F466B">
            <w:pPr>
              <w:pStyle w:val="Mtab"/>
              <w:rPr>
                <w:iCs/>
                <w:noProof/>
              </w:rPr>
            </w:pPr>
            <w:r>
              <w:rPr>
                <w:bCs/>
                <w:noProof/>
              </w:rPr>
              <w:t>TPST SW Ś12</w:t>
            </w:r>
          </w:p>
        </w:tc>
        <w:tc>
          <w:tcPr>
            <w:tcW w:w="1742" w:type="pct"/>
            <w:shd w:val="clear" w:color="auto" w:fill="auto"/>
            <w:noWrap/>
            <w:vAlign w:val="center"/>
          </w:tcPr>
          <w:p w14:paraId="67887E67" w14:textId="77777777" w:rsidR="008F466B" w:rsidRPr="007F0D07" w:rsidRDefault="008F466B" w:rsidP="008F466B">
            <w:pPr>
              <w:pStyle w:val="Mtab"/>
            </w:pPr>
            <w:r w:rsidRPr="007F0D07">
              <w:t>Możliwe pozytywne:</w:t>
            </w:r>
          </w:p>
          <w:p w14:paraId="7A662C07" w14:textId="77777777" w:rsidR="008F466B" w:rsidRDefault="008F466B" w:rsidP="008F466B">
            <w:pPr>
              <w:pStyle w:val="Mtab"/>
            </w:pPr>
            <w:r w:rsidRPr="007F0D07">
              <w:t xml:space="preserve">- ograniczenie przenikania odpadów do środowiska, </w:t>
            </w:r>
            <w:r>
              <w:t>pozwala na zmniejszenie zanieczyszczenia wód;</w:t>
            </w:r>
          </w:p>
          <w:p w14:paraId="3CB3F6FD" w14:textId="77777777" w:rsidR="008F466B" w:rsidRPr="007F0D07" w:rsidRDefault="008F466B" w:rsidP="008F466B">
            <w:pPr>
              <w:pStyle w:val="Mtab"/>
            </w:pPr>
            <w:r>
              <w:t xml:space="preserve">- poprawa (w ograniczonym stopniu) jakości wód podziemnych i powierzchniowych, dzięki wdrożeniu zamkniętych cykli produkcyjnych oraz ograniczenia zużycia wody i emisji ścieków </w:t>
            </w:r>
          </w:p>
        </w:tc>
        <w:tc>
          <w:tcPr>
            <w:tcW w:w="615" w:type="pct"/>
            <w:shd w:val="clear" w:color="auto" w:fill="auto"/>
            <w:noWrap/>
            <w:vAlign w:val="center"/>
          </w:tcPr>
          <w:p w14:paraId="5F1717DB" w14:textId="77777777" w:rsidR="008F466B" w:rsidRPr="007F0D07" w:rsidRDefault="008F466B" w:rsidP="008F466B">
            <w:pPr>
              <w:pStyle w:val="Mtab"/>
            </w:pPr>
            <w:r w:rsidRPr="007F0D07">
              <w:t>Długotrwałe</w:t>
            </w:r>
          </w:p>
        </w:tc>
        <w:tc>
          <w:tcPr>
            <w:tcW w:w="473" w:type="pct"/>
            <w:shd w:val="clear" w:color="auto" w:fill="auto"/>
            <w:noWrap/>
            <w:vAlign w:val="center"/>
          </w:tcPr>
          <w:p w14:paraId="13FB257F" w14:textId="77777777" w:rsidR="008F466B" w:rsidRPr="007F0D07" w:rsidRDefault="008F466B" w:rsidP="008F466B">
            <w:pPr>
              <w:pStyle w:val="Mtab"/>
            </w:pPr>
            <w:r w:rsidRPr="007F0D07">
              <w:t>Wtórne</w:t>
            </w:r>
          </w:p>
        </w:tc>
        <w:tc>
          <w:tcPr>
            <w:tcW w:w="656" w:type="pct"/>
            <w:shd w:val="clear" w:color="auto" w:fill="auto"/>
            <w:noWrap/>
            <w:vAlign w:val="center"/>
          </w:tcPr>
          <w:p w14:paraId="24DA330F" w14:textId="77777777" w:rsidR="008F466B" w:rsidRPr="007F0D07" w:rsidRDefault="008F466B" w:rsidP="008F466B">
            <w:pPr>
              <w:pStyle w:val="Mtab"/>
            </w:pPr>
            <w:r w:rsidRPr="007F0D07">
              <w:t>-</w:t>
            </w:r>
          </w:p>
        </w:tc>
        <w:tc>
          <w:tcPr>
            <w:tcW w:w="1001" w:type="pct"/>
            <w:shd w:val="clear" w:color="auto" w:fill="auto"/>
            <w:noWrap/>
            <w:vAlign w:val="center"/>
          </w:tcPr>
          <w:p w14:paraId="61E58995" w14:textId="77777777" w:rsidR="008F466B" w:rsidRPr="007F0D07" w:rsidRDefault="008F466B" w:rsidP="008F466B">
            <w:pPr>
              <w:pStyle w:val="Mtab"/>
            </w:pPr>
            <w:r w:rsidRPr="007F0D07">
              <w:t>-</w:t>
            </w:r>
          </w:p>
        </w:tc>
      </w:tr>
    </w:tbl>
    <w:p w14:paraId="69D1E536" w14:textId="77777777" w:rsidR="00FB7321" w:rsidRPr="00DA54EE" w:rsidRDefault="00FB7321" w:rsidP="002B5351">
      <w:pPr>
        <w:rPr>
          <w:rFonts w:ascii="Calibri" w:hAnsi="Calibri" w:cs="Calibri"/>
        </w:rPr>
      </w:pPr>
    </w:p>
    <w:p w14:paraId="6F8E1D74" w14:textId="28B53D65" w:rsidR="003D4966" w:rsidRDefault="002B5351" w:rsidP="003D4966">
      <w:pPr>
        <w:pStyle w:val="Legenda"/>
      </w:pPr>
      <w:bookmarkStart w:id="356" w:name="_Toc94284576"/>
      <w:r w:rsidRPr="00DA54EE">
        <w:t xml:space="preserve">Tabela </w:t>
      </w:r>
      <w:fldSimple w:instr=" SEQ Tabela \* ARABIC ">
        <w:r w:rsidR="00C37D2B">
          <w:rPr>
            <w:noProof/>
          </w:rPr>
          <w:t>57</w:t>
        </w:r>
      </w:fldSimple>
      <w:r w:rsidRPr="00DA54EE">
        <w:t>. Oddziaływania na powietrze projektu TPST</w:t>
      </w:r>
      <w:r w:rsidR="00F219F7">
        <w:t xml:space="preserve"> </w:t>
      </w:r>
      <w:r w:rsidRPr="00DA54EE">
        <w:t>subregion wałbrzysk</w:t>
      </w:r>
      <w:r w:rsidR="006B523C" w:rsidRPr="00DA54EE">
        <w:t>i</w:t>
      </w:r>
      <w:bookmarkEnd w:id="356"/>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powietrze projektu TPST subregion wałbrzyski"/>
        <w:tblDescription w:val="W tabeli zidentyfikowano potencjalne oddziaływania typów operacji przewidzianych do wsparcia w ramach TPST subregion wałbrzyski na jakość powietrza, w tym czas trwania, rodzaj, informacja nt oddziaływań skumulowanych, sposobach minimalizacji negatywnych oddziaływań."/>
      </w:tblPr>
      <w:tblGrid>
        <w:gridCol w:w="1413"/>
        <w:gridCol w:w="4942"/>
        <w:gridCol w:w="1555"/>
        <w:gridCol w:w="1441"/>
        <w:gridCol w:w="1667"/>
        <w:gridCol w:w="2894"/>
      </w:tblGrid>
      <w:tr w:rsidR="003D4966" w:rsidRPr="007F0D07" w14:paraId="61BC6E61" w14:textId="77777777" w:rsidTr="003D4966">
        <w:trPr>
          <w:cantSplit/>
          <w:trHeight w:val="284"/>
          <w:tblHeader/>
          <w:jc w:val="center"/>
        </w:trPr>
        <w:tc>
          <w:tcPr>
            <w:tcW w:w="508" w:type="pct"/>
            <w:shd w:val="clear" w:color="auto" w:fill="365F91" w:themeFill="accent1" w:themeFillShade="BF"/>
            <w:noWrap/>
            <w:vAlign w:val="center"/>
          </w:tcPr>
          <w:p w14:paraId="4CB562E3" w14:textId="77777777" w:rsidR="003D4966" w:rsidRPr="003D4966" w:rsidRDefault="003D4966" w:rsidP="003D4966">
            <w:pPr>
              <w:pStyle w:val="Mtab"/>
              <w:rPr>
                <w:color w:val="FFFFFF" w:themeColor="background1"/>
              </w:rPr>
            </w:pPr>
            <w:r w:rsidRPr="003D4966">
              <w:rPr>
                <w:color w:val="FFFFFF" w:themeColor="background1"/>
              </w:rPr>
              <w:t>Typy operacji przewidziane do realizacji</w:t>
            </w:r>
          </w:p>
        </w:tc>
        <w:tc>
          <w:tcPr>
            <w:tcW w:w="1776" w:type="pct"/>
            <w:shd w:val="clear" w:color="auto" w:fill="365F91" w:themeFill="accent1" w:themeFillShade="BF"/>
            <w:noWrap/>
            <w:vAlign w:val="center"/>
            <w:hideMark/>
          </w:tcPr>
          <w:p w14:paraId="659F7CDF" w14:textId="77777777" w:rsidR="003D4966" w:rsidRPr="003D4966" w:rsidRDefault="003D4966" w:rsidP="003D4966">
            <w:pPr>
              <w:pStyle w:val="Mtab"/>
              <w:rPr>
                <w:color w:val="FFFFFF" w:themeColor="background1"/>
              </w:rPr>
            </w:pPr>
            <w:r w:rsidRPr="003D4966">
              <w:rPr>
                <w:color w:val="FFFFFF" w:themeColor="background1"/>
              </w:rPr>
              <w:t>Identyfikacja potencjalnych oddziaływań</w:t>
            </w:r>
          </w:p>
        </w:tc>
        <w:tc>
          <w:tcPr>
            <w:tcW w:w="559" w:type="pct"/>
            <w:shd w:val="clear" w:color="auto" w:fill="365F91" w:themeFill="accent1" w:themeFillShade="BF"/>
            <w:vAlign w:val="center"/>
          </w:tcPr>
          <w:p w14:paraId="3286721F" w14:textId="77777777" w:rsidR="003D4966" w:rsidRPr="003D4966" w:rsidRDefault="003D4966" w:rsidP="003D4966">
            <w:pPr>
              <w:pStyle w:val="Mtab"/>
              <w:rPr>
                <w:color w:val="FFFFFF" w:themeColor="background1"/>
              </w:rPr>
            </w:pPr>
            <w:r w:rsidRPr="003D4966">
              <w:rPr>
                <w:color w:val="FFFFFF" w:themeColor="background1"/>
              </w:rPr>
              <w:t>Czas trwania</w:t>
            </w:r>
          </w:p>
        </w:tc>
        <w:tc>
          <w:tcPr>
            <w:tcW w:w="518" w:type="pct"/>
            <w:shd w:val="clear" w:color="auto" w:fill="365F91" w:themeFill="accent1" w:themeFillShade="BF"/>
            <w:vAlign w:val="center"/>
          </w:tcPr>
          <w:p w14:paraId="6AD4D372" w14:textId="77777777" w:rsidR="003D4966" w:rsidRPr="003D4966" w:rsidRDefault="003D4966" w:rsidP="003D4966">
            <w:pPr>
              <w:pStyle w:val="Mtab"/>
              <w:rPr>
                <w:color w:val="FFFFFF" w:themeColor="background1"/>
              </w:rPr>
            </w:pPr>
            <w:r w:rsidRPr="003D4966">
              <w:rPr>
                <w:color w:val="FFFFFF" w:themeColor="background1"/>
              </w:rPr>
              <w:t>Rodzaj</w:t>
            </w:r>
          </w:p>
        </w:tc>
        <w:tc>
          <w:tcPr>
            <w:tcW w:w="599" w:type="pct"/>
            <w:shd w:val="clear" w:color="auto" w:fill="365F91" w:themeFill="accent1" w:themeFillShade="BF"/>
            <w:vAlign w:val="center"/>
          </w:tcPr>
          <w:p w14:paraId="01C0A17F" w14:textId="77777777" w:rsidR="003D4966" w:rsidRPr="003D4966" w:rsidRDefault="003D4966" w:rsidP="003D4966">
            <w:pPr>
              <w:pStyle w:val="Mtab"/>
              <w:rPr>
                <w:rFonts w:eastAsiaTheme="majorEastAsia"/>
                <w:bCs/>
                <w:smallCaps/>
                <w:color w:val="FFFFFF" w:themeColor="background1"/>
              </w:rPr>
            </w:pPr>
            <w:r w:rsidRPr="003D4966">
              <w:rPr>
                <w:color w:val="FFFFFF" w:themeColor="background1"/>
              </w:rPr>
              <w:t>Informacja o możliwym oddziaływaniu skumulowanym</w:t>
            </w:r>
          </w:p>
        </w:tc>
        <w:tc>
          <w:tcPr>
            <w:tcW w:w="1040" w:type="pct"/>
            <w:shd w:val="clear" w:color="auto" w:fill="365F91" w:themeFill="accent1" w:themeFillShade="BF"/>
            <w:vAlign w:val="center"/>
            <w:hideMark/>
          </w:tcPr>
          <w:p w14:paraId="560039F6" w14:textId="77777777" w:rsidR="003D4966" w:rsidRPr="003D4966" w:rsidRDefault="003D4966" w:rsidP="003D4966">
            <w:pPr>
              <w:pStyle w:val="Mtab"/>
              <w:rPr>
                <w:rFonts w:eastAsiaTheme="majorEastAsia"/>
                <w:bCs/>
                <w:smallCaps/>
                <w:color w:val="FFFFFF" w:themeColor="background1"/>
              </w:rPr>
            </w:pPr>
            <w:r w:rsidRPr="003D4966">
              <w:rPr>
                <w:color w:val="FFFFFF" w:themeColor="background1"/>
              </w:rPr>
              <w:t>Sposoby zapobiegania, ograniczania i kompensacji negatywnych oddziaływań, działania alternatywne</w:t>
            </w:r>
          </w:p>
        </w:tc>
      </w:tr>
      <w:tr w:rsidR="003D4966" w:rsidRPr="007F0D07" w14:paraId="74A01A9C" w14:textId="77777777" w:rsidTr="00F150A0">
        <w:trPr>
          <w:cantSplit/>
          <w:trHeight w:val="284"/>
          <w:jc w:val="center"/>
        </w:trPr>
        <w:tc>
          <w:tcPr>
            <w:tcW w:w="5000" w:type="pct"/>
            <w:gridSpan w:val="6"/>
            <w:shd w:val="clear" w:color="auto" w:fill="DBE5F1" w:themeFill="accent1" w:themeFillTint="33"/>
            <w:noWrap/>
            <w:vAlign w:val="center"/>
          </w:tcPr>
          <w:p w14:paraId="14E3722E" w14:textId="77777777" w:rsidR="003D4966" w:rsidRPr="007F0D07" w:rsidRDefault="003D4966" w:rsidP="003D4966">
            <w:pPr>
              <w:pStyle w:val="Mtab"/>
            </w:pPr>
            <w:r>
              <w:t>Cel społeczny</w:t>
            </w:r>
          </w:p>
        </w:tc>
      </w:tr>
      <w:tr w:rsidR="003D4966" w:rsidRPr="007F0D07" w14:paraId="37824919" w14:textId="77777777" w:rsidTr="003D4966">
        <w:trPr>
          <w:cantSplit/>
          <w:trHeight w:val="284"/>
          <w:jc w:val="center"/>
        </w:trPr>
        <w:tc>
          <w:tcPr>
            <w:tcW w:w="508" w:type="pct"/>
            <w:shd w:val="clear" w:color="auto" w:fill="auto"/>
            <w:noWrap/>
            <w:vAlign w:val="center"/>
          </w:tcPr>
          <w:p w14:paraId="3D29D2F3" w14:textId="77777777" w:rsidR="003D4966" w:rsidRDefault="003D4966" w:rsidP="003D4966">
            <w:pPr>
              <w:pStyle w:val="Mtab"/>
              <w:rPr>
                <w:bCs/>
                <w:noProof/>
              </w:rPr>
            </w:pPr>
            <w:r>
              <w:rPr>
                <w:bCs/>
                <w:noProof/>
              </w:rPr>
              <w:t>TPST SW S1</w:t>
            </w:r>
          </w:p>
          <w:p w14:paraId="088E8CEC" w14:textId="77777777" w:rsidR="003D4966" w:rsidRDefault="003D4966" w:rsidP="003D4966">
            <w:pPr>
              <w:pStyle w:val="Mtab"/>
              <w:rPr>
                <w:bCs/>
                <w:noProof/>
              </w:rPr>
            </w:pPr>
            <w:r>
              <w:rPr>
                <w:bCs/>
                <w:noProof/>
              </w:rPr>
              <w:t>TPST SW S2</w:t>
            </w:r>
          </w:p>
          <w:p w14:paraId="5FC0E8A3" w14:textId="77777777" w:rsidR="003D4966" w:rsidRPr="00A30179" w:rsidRDefault="003D4966" w:rsidP="003D4966">
            <w:pPr>
              <w:pStyle w:val="Mtab"/>
            </w:pPr>
            <w:r>
              <w:rPr>
                <w:bCs/>
                <w:noProof/>
              </w:rPr>
              <w:t>TPST SW S3</w:t>
            </w:r>
          </w:p>
        </w:tc>
        <w:tc>
          <w:tcPr>
            <w:tcW w:w="1776" w:type="pct"/>
            <w:shd w:val="clear" w:color="auto" w:fill="auto"/>
            <w:noWrap/>
            <w:vAlign w:val="center"/>
          </w:tcPr>
          <w:p w14:paraId="06A9AA2F" w14:textId="77777777" w:rsidR="003D4966" w:rsidRPr="007F0D07" w:rsidRDefault="003D4966" w:rsidP="003D4966">
            <w:pPr>
              <w:pStyle w:val="Mtab"/>
              <w:rPr>
                <w:color w:val="000000"/>
              </w:rPr>
            </w:pPr>
            <w:r>
              <w:t>Brak oddziaływań</w:t>
            </w:r>
          </w:p>
        </w:tc>
        <w:tc>
          <w:tcPr>
            <w:tcW w:w="559" w:type="pct"/>
            <w:shd w:val="clear" w:color="auto" w:fill="auto"/>
            <w:noWrap/>
            <w:vAlign w:val="center"/>
          </w:tcPr>
          <w:p w14:paraId="35F26EF1" w14:textId="77777777" w:rsidR="003D4966" w:rsidRDefault="003D4966" w:rsidP="003D4966">
            <w:pPr>
              <w:pStyle w:val="Mtab"/>
            </w:pPr>
            <w:r>
              <w:t>-</w:t>
            </w:r>
          </w:p>
        </w:tc>
        <w:tc>
          <w:tcPr>
            <w:tcW w:w="518" w:type="pct"/>
            <w:shd w:val="clear" w:color="auto" w:fill="auto"/>
            <w:noWrap/>
            <w:vAlign w:val="center"/>
          </w:tcPr>
          <w:p w14:paraId="3096F14A" w14:textId="77777777" w:rsidR="003D4966" w:rsidRPr="007F0D07" w:rsidRDefault="003D4966" w:rsidP="003D4966">
            <w:pPr>
              <w:pStyle w:val="Mtab"/>
            </w:pPr>
            <w:r>
              <w:t>-</w:t>
            </w:r>
          </w:p>
        </w:tc>
        <w:tc>
          <w:tcPr>
            <w:tcW w:w="599" w:type="pct"/>
            <w:shd w:val="clear" w:color="auto" w:fill="auto"/>
            <w:noWrap/>
            <w:vAlign w:val="center"/>
          </w:tcPr>
          <w:p w14:paraId="29B36047" w14:textId="77777777" w:rsidR="003D4966" w:rsidRDefault="003D4966" w:rsidP="003D4966">
            <w:pPr>
              <w:pStyle w:val="Mtab"/>
            </w:pPr>
            <w:r>
              <w:t>-</w:t>
            </w:r>
          </w:p>
        </w:tc>
        <w:tc>
          <w:tcPr>
            <w:tcW w:w="1040" w:type="pct"/>
            <w:shd w:val="clear" w:color="auto" w:fill="auto"/>
            <w:noWrap/>
            <w:vAlign w:val="center"/>
          </w:tcPr>
          <w:p w14:paraId="618146B4" w14:textId="77777777" w:rsidR="003D4966" w:rsidRDefault="003D4966" w:rsidP="003D4966">
            <w:pPr>
              <w:pStyle w:val="Mtab"/>
            </w:pPr>
            <w:r>
              <w:t>-</w:t>
            </w:r>
          </w:p>
        </w:tc>
      </w:tr>
      <w:tr w:rsidR="003D4966" w:rsidRPr="007F0D07" w14:paraId="2228C1B8" w14:textId="77777777" w:rsidTr="00F150A0">
        <w:trPr>
          <w:cantSplit/>
          <w:trHeight w:val="284"/>
          <w:jc w:val="center"/>
        </w:trPr>
        <w:tc>
          <w:tcPr>
            <w:tcW w:w="5000" w:type="pct"/>
            <w:gridSpan w:val="6"/>
            <w:shd w:val="clear" w:color="auto" w:fill="DBE5F1" w:themeFill="accent1" w:themeFillTint="33"/>
            <w:noWrap/>
            <w:vAlign w:val="center"/>
          </w:tcPr>
          <w:p w14:paraId="1C3B1887" w14:textId="77777777" w:rsidR="003D4966" w:rsidRPr="00A30179" w:rsidRDefault="003D4966" w:rsidP="003D4966">
            <w:pPr>
              <w:pStyle w:val="Mtab"/>
              <w:rPr>
                <w:bCs/>
              </w:rPr>
            </w:pPr>
            <w:r w:rsidRPr="00A30179">
              <w:rPr>
                <w:bCs/>
              </w:rPr>
              <w:t>Cel gospodarczy</w:t>
            </w:r>
          </w:p>
        </w:tc>
      </w:tr>
      <w:tr w:rsidR="003D4966" w:rsidRPr="007F0D07" w14:paraId="6C2F14AD" w14:textId="77777777" w:rsidTr="003D4966">
        <w:trPr>
          <w:cantSplit/>
          <w:trHeight w:val="1304"/>
          <w:jc w:val="center"/>
        </w:trPr>
        <w:tc>
          <w:tcPr>
            <w:tcW w:w="508" w:type="pct"/>
            <w:shd w:val="clear" w:color="auto" w:fill="auto"/>
            <w:noWrap/>
            <w:vAlign w:val="center"/>
          </w:tcPr>
          <w:p w14:paraId="109C7F0C" w14:textId="77777777" w:rsidR="003D4966" w:rsidRDefault="003D4966" w:rsidP="003D4966">
            <w:pPr>
              <w:pStyle w:val="Mtab"/>
              <w:rPr>
                <w:bCs/>
                <w:noProof/>
              </w:rPr>
            </w:pPr>
            <w:r>
              <w:rPr>
                <w:bCs/>
                <w:noProof/>
              </w:rPr>
              <w:lastRenderedPageBreak/>
              <w:t>TPST SW G1</w:t>
            </w:r>
          </w:p>
          <w:p w14:paraId="5EC2A29C" w14:textId="77777777" w:rsidR="003D4966" w:rsidRDefault="003D4966" w:rsidP="003D4966">
            <w:pPr>
              <w:pStyle w:val="Mtab"/>
              <w:rPr>
                <w:bCs/>
                <w:noProof/>
              </w:rPr>
            </w:pPr>
            <w:r>
              <w:rPr>
                <w:bCs/>
                <w:noProof/>
              </w:rPr>
              <w:t>TPST SW G2</w:t>
            </w:r>
          </w:p>
          <w:p w14:paraId="6BE51DCD" w14:textId="77777777" w:rsidR="003D4966" w:rsidRDefault="003D4966" w:rsidP="003D4966">
            <w:pPr>
              <w:pStyle w:val="Mtab"/>
              <w:rPr>
                <w:bCs/>
                <w:noProof/>
              </w:rPr>
            </w:pPr>
            <w:r>
              <w:rPr>
                <w:bCs/>
                <w:noProof/>
              </w:rPr>
              <w:t>TPST SW G3</w:t>
            </w:r>
          </w:p>
          <w:p w14:paraId="4FB5273A" w14:textId="77777777" w:rsidR="003D4966" w:rsidRDefault="003D4966" w:rsidP="003D4966">
            <w:pPr>
              <w:pStyle w:val="Mtab"/>
              <w:rPr>
                <w:bCs/>
                <w:noProof/>
              </w:rPr>
            </w:pPr>
            <w:r>
              <w:rPr>
                <w:bCs/>
                <w:noProof/>
              </w:rPr>
              <w:t>TPST SW G4</w:t>
            </w:r>
          </w:p>
          <w:p w14:paraId="73AEA952" w14:textId="77777777" w:rsidR="003D4966" w:rsidRDefault="003D4966" w:rsidP="003D4966">
            <w:pPr>
              <w:pStyle w:val="Mtab"/>
              <w:rPr>
                <w:bCs/>
                <w:noProof/>
              </w:rPr>
            </w:pPr>
            <w:r>
              <w:rPr>
                <w:bCs/>
                <w:noProof/>
              </w:rPr>
              <w:t>TPST SW G5</w:t>
            </w:r>
          </w:p>
          <w:p w14:paraId="0EA2930C" w14:textId="77777777" w:rsidR="003D4966" w:rsidRDefault="003D4966" w:rsidP="003D4966">
            <w:pPr>
              <w:pStyle w:val="Mtab"/>
              <w:rPr>
                <w:bCs/>
                <w:noProof/>
              </w:rPr>
            </w:pPr>
            <w:r>
              <w:rPr>
                <w:bCs/>
                <w:noProof/>
              </w:rPr>
              <w:t>TPST SW G6</w:t>
            </w:r>
          </w:p>
          <w:p w14:paraId="0DEFE856" w14:textId="77777777" w:rsidR="003D4966" w:rsidRDefault="003D4966" w:rsidP="003D4966">
            <w:pPr>
              <w:pStyle w:val="Mtab"/>
              <w:rPr>
                <w:bCs/>
                <w:noProof/>
              </w:rPr>
            </w:pPr>
            <w:r>
              <w:rPr>
                <w:bCs/>
                <w:noProof/>
              </w:rPr>
              <w:t>TPST SW G7</w:t>
            </w:r>
          </w:p>
          <w:p w14:paraId="47B0EED4" w14:textId="77777777" w:rsidR="003D4966" w:rsidRPr="007F0D07" w:rsidRDefault="003D4966" w:rsidP="003D4966">
            <w:pPr>
              <w:pStyle w:val="Mtab"/>
              <w:rPr>
                <w:iCs/>
                <w:noProof/>
              </w:rPr>
            </w:pPr>
            <w:r>
              <w:rPr>
                <w:bCs/>
                <w:noProof/>
              </w:rPr>
              <w:t>TPST SW G8</w:t>
            </w:r>
          </w:p>
        </w:tc>
        <w:tc>
          <w:tcPr>
            <w:tcW w:w="1776" w:type="pct"/>
            <w:shd w:val="clear" w:color="auto" w:fill="auto"/>
            <w:noWrap/>
            <w:vAlign w:val="center"/>
          </w:tcPr>
          <w:p w14:paraId="69C70EB5" w14:textId="77777777" w:rsidR="003D4966" w:rsidRPr="007F0D07" w:rsidRDefault="003D4966" w:rsidP="003D4966">
            <w:pPr>
              <w:pStyle w:val="Mtab"/>
              <w:rPr>
                <w:color w:val="000000"/>
              </w:rPr>
            </w:pPr>
            <w:r w:rsidRPr="007F0D07">
              <w:rPr>
                <w:color w:val="000000"/>
              </w:rPr>
              <w:t>Pozytywne:</w:t>
            </w:r>
          </w:p>
          <w:p w14:paraId="148C31D7" w14:textId="77777777" w:rsidR="003D4966" w:rsidRDefault="003D4966" w:rsidP="003D4966">
            <w:pPr>
              <w:pStyle w:val="Mtab"/>
              <w:rPr>
                <w:color w:val="000000"/>
              </w:rPr>
            </w:pPr>
            <w:r w:rsidRPr="007F0D07">
              <w:rPr>
                <w:color w:val="000000"/>
              </w:rPr>
              <w:t xml:space="preserve">- stosowanie alternatywnych paliw oraz ograniczenie zapotrzebowania na energię spowoduje </w:t>
            </w:r>
            <w:r>
              <w:rPr>
                <w:color w:val="000000"/>
              </w:rPr>
              <w:t>zmniejszenie emisji zanieczyszczeń do powietrza oraz emisji gazów cieplarnianych;</w:t>
            </w:r>
          </w:p>
          <w:p w14:paraId="6160B0C9" w14:textId="77777777" w:rsidR="003D4966" w:rsidRPr="00D24C65" w:rsidRDefault="003D4966" w:rsidP="003D4966">
            <w:pPr>
              <w:pStyle w:val="Mtab"/>
            </w:pPr>
            <w:r w:rsidRPr="007F0D07">
              <w:rPr>
                <w:noProof/>
              </w:rPr>
              <w:t>Neutralne lub pozytywne: o ile działania obejmą kwestie dotyczące ograniczenia e</w:t>
            </w:r>
            <w:r>
              <w:rPr>
                <w:noProof/>
              </w:rPr>
              <w:t>misji zanieczyszczeń do powietrza (ze źródeł przemysłowych), a także obniżenia zużycia energii (pośrednio również spadek emisji ze źródeł energetycznych).</w:t>
            </w:r>
          </w:p>
        </w:tc>
        <w:tc>
          <w:tcPr>
            <w:tcW w:w="559" w:type="pct"/>
            <w:shd w:val="clear" w:color="auto" w:fill="auto"/>
            <w:noWrap/>
            <w:vAlign w:val="center"/>
          </w:tcPr>
          <w:p w14:paraId="556B0B40" w14:textId="77777777" w:rsidR="003D4966" w:rsidRPr="007F0D07" w:rsidRDefault="003D4966" w:rsidP="003D4966">
            <w:pPr>
              <w:pStyle w:val="Mtab"/>
            </w:pPr>
            <w:r>
              <w:t>D</w:t>
            </w:r>
            <w:r w:rsidRPr="007F0D07">
              <w:t>ługoterminowe</w:t>
            </w:r>
          </w:p>
        </w:tc>
        <w:tc>
          <w:tcPr>
            <w:tcW w:w="518" w:type="pct"/>
            <w:shd w:val="clear" w:color="auto" w:fill="auto"/>
            <w:noWrap/>
            <w:vAlign w:val="center"/>
          </w:tcPr>
          <w:p w14:paraId="069B763D" w14:textId="77777777" w:rsidR="003D4966" w:rsidRPr="007F0D07" w:rsidRDefault="003D4966" w:rsidP="003D4966">
            <w:pPr>
              <w:pStyle w:val="Mtab"/>
            </w:pPr>
            <w:r w:rsidRPr="007F0D07">
              <w:t>pośrednie, wtórne</w:t>
            </w:r>
          </w:p>
        </w:tc>
        <w:tc>
          <w:tcPr>
            <w:tcW w:w="599" w:type="pct"/>
            <w:shd w:val="clear" w:color="auto" w:fill="auto"/>
            <w:noWrap/>
            <w:vAlign w:val="center"/>
          </w:tcPr>
          <w:p w14:paraId="1513A96D" w14:textId="77777777" w:rsidR="003D4966" w:rsidRPr="007F0D07" w:rsidRDefault="003D4966" w:rsidP="003D4966">
            <w:pPr>
              <w:pStyle w:val="Mtab"/>
            </w:pPr>
            <w:r>
              <w:t>-</w:t>
            </w:r>
          </w:p>
        </w:tc>
        <w:tc>
          <w:tcPr>
            <w:tcW w:w="1040" w:type="pct"/>
            <w:shd w:val="clear" w:color="auto" w:fill="auto"/>
            <w:noWrap/>
            <w:vAlign w:val="center"/>
          </w:tcPr>
          <w:p w14:paraId="2E5774F8" w14:textId="77777777" w:rsidR="003D4966" w:rsidRPr="007F0D07" w:rsidRDefault="003D4966" w:rsidP="003D4966">
            <w:pPr>
              <w:pStyle w:val="Mtab"/>
            </w:pPr>
            <w:r>
              <w:t>-</w:t>
            </w:r>
          </w:p>
        </w:tc>
      </w:tr>
      <w:tr w:rsidR="003D4966" w:rsidRPr="007F0D07" w14:paraId="0F32356D" w14:textId="77777777" w:rsidTr="003D4966">
        <w:trPr>
          <w:cantSplit/>
          <w:trHeight w:val="284"/>
          <w:jc w:val="center"/>
        </w:trPr>
        <w:tc>
          <w:tcPr>
            <w:tcW w:w="508" w:type="pct"/>
            <w:shd w:val="clear" w:color="auto" w:fill="auto"/>
            <w:noWrap/>
            <w:vAlign w:val="center"/>
          </w:tcPr>
          <w:p w14:paraId="65390EBB" w14:textId="77777777" w:rsidR="003D4966" w:rsidRPr="007F0D07" w:rsidRDefault="003D4966" w:rsidP="003D4966">
            <w:pPr>
              <w:pStyle w:val="Mtab"/>
              <w:rPr>
                <w:iCs/>
                <w:noProof/>
              </w:rPr>
            </w:pPr>
            <w:r>
              <w:rPr>
                <w:bCs/>
                <w:noProof/>
              </w:rPr>
              <w:lastRenderedPageBreak/>
              <w:t>TPST SW G9</w:t>
            </w:r>
          </w:p>
        </w:tc>
        <w:tc>
          <w:tcPr>
            <w:tcW w:w="1776" w:type="pct"/>
            <w:shd w:val="clear" w:color="auto" w:fill="auto"/>
            <w:noWrap/>
            <w:vAlign w:val="center"/>
          </w:tcPr>
          <w:p w14:paraId="58F70CB3" w14:textId="77777777" w:rsidR="003D4966" w:rsidRPr="003D4966" w:rsidRDefault="003D4966" w:rsidP="003D4966">
            <w:pPr>
              <w:pStyle w:val="Mtab"/>
              <w:rPr>
                <w:color w:val="000000"/>
              </w:rPr>
            </w:pPr>
            <w:r w:rsidRPr="003D4966">
              <w:rPr>
                <w:color w:val="000000"/>
              </w:rPr>
              <w:t>Faza realizacji:</w:t>
            </w:r>
          </w:p>
          <w:p w14:paraId="18AF1708" w14:textId="77777777" w:rsidR="003D4966" w:rsidRPr="00E45A60" w:rsidRDefault="003D4966" w:rsidP="003D4966">
            <w:pPr>
              <w:pStyle w:val="Mtab"/>
              <w:rPr>
                <w:color w:val="000000"/>
              </w:rPr>
            </w:pPr>
            <w:r w:rsidRPr="00E45A60">
              <w:rPr>
                <w:color w:val="000000"/>
              </w:rPr>
              <w:t>Możliwe negatywne:</w:t>
            </w:r>
          </w:p>
          <w:p w14:paraId="101345E2" w14:textId="77777777" w:rsidR="003D4966" w:rsidRDefault="003D4966" w:rsidP="003D4966">
            <w:pPr>
              <w:pStyle w:val="Mtab"/>
              <w:rPr>
                <w:color w:val="000000"/>
              </w:rPr>
            </w:pPr>
            <w:r w:rsidRPr="007F0D07">
              <w:rPr>
                <w:color w:val="000000"/>
              </w:rPr>
              <w:t xml:space="preserve">- możliwe czasowe </w:t>
            </w:r>
            <w:r>
              <w:rPr>
                <w:color w:val="000000"/>
              </w:rPr>
              <w:t>ryzyko pylenia lub emisji zanieczyszczeń do powietrza w trakcie prowadzenia prac budowlanych.</w:t>
            </w:r>
          </w:p>
          <w:p w14:paraId="4E6C9683" w14:textId="77777777" w:rsidR="003D4966" w:rsidRPr="003D4966" w:rsidRDefault="003D4966" w:rsidP="003D4966">
            <w:pPr>
              <w:pStyle w:val="Mtab"/>
              <w:rPr>
                <w:color w:val="000000"/>
              </w:rPr>
            </w:pPr>
            <w:r w:rsidRPr="003D4966">
              <w:rPr>
                <w:color w:val="000000"/>
              </w:rPr>
              <w:t>Faza eksploatacji:</w:t>
            </w:r>
          </w:p>
          <w:p w14:paraId="36D70E43" w14:textId="77777777" w:rsidR="003D4966" w:rsidRPr="007F0D07" w:rsidRDefault="003D4966" w:rsidP="003D4966">
            <w:pPr>
              <w:pStyle w:val="Mtab"/>
              <w:rPr>
                <w:color w:val="000000"/>
              </w:rPr>
            </w:pPr>
            <w:r w:rsidRPr="007F0D07">
              <w:rPr>
                <w:color w:val="000000"/>
              </w:rPr>
              <w:t>Pozytywne:</w:t>
            </w:r>
          </w:p>
          <w:p w14:paraId="734ADEAD" w14:textId="77777777" w:rsidR="003D4966" w:rsidRPr="00C45F04" w:rsidRDefault="003D4966" w:rsidP="003D4966">
            <w:pPr>
              <w:pStyle w:val="Mtab"/>
              <w:rPr>
                <w:color w:val="000000"/>
              </w:rPr>
            </w:pPr>
            <w:r w:rsidRPr="007F0D07">
              <w:rPr>
                <w:color w:val="000000"/>
              </w:rPr>
              <w:t xml:space="preserve">- stosowanie alternatywnych paliw oraz ograniczenie zapotrzebowania na energię spowoduje </w:t>
            </w:r>
            <w:r>
              <w:rPr>
                <w:color w:val="000000"/>
              </w:rPr>
              <w:t>zmniejszenie emisji zanieczyszczeń do powietrza oraz emisji gazów cieplarnianych;</w:t>
            </w:r>
          </w:p>
        </w:tc>
        <w:tc>
          <w:tcPr>
            <w:tcW w:w="559" w:type="pct"/>
            <w:shd w:val="clear" w:color="auto" w:fill="auto"/>
            <w:noWrap/>
            <w:vAlign w:val="center"/>
          </w:tcPr>
          <w:p w14:paraId="1A4D97D9" w14:textId="77777777" w:rsidR="003D4966" w:rsidRPr="007F0D07" w:rsidRDefault="003D4966" w:rsidP="003D4966">
            <w:pPr>
              <w:pStyle w:val="Mtab"/>
            </w:pPr>
            <w:r w:rsidRPr="007F0D07">
              <w:rPr>
                <w:color w:val="000000"/>
              </w:rPr>
              <w:t>Krótkoterminowe</w:t>
            </w:r>
            <w:r>
              <w:rPr>
                <w:color w:val="000000"/>
              </w:rPr>
              <w:t>,</w:t>
            </w:r>
            <w:r w:rsidRPr="007F0D07">
              <w:t xml:space="preserve"> Długoterminowe</w:t>
            </w:r>
            <w:r>
              <w:t>, stałe</w:t>
            </w:r>
          </w:p>
        </w:tc>
        <w:tc>
          <w:tcPr>
            <w:tcW w:w="518" w:type="pct"/>
            <w:shd w:val="clear" w:color="auto" w:fill="auto"/>
            <w:noWrap/>
            <w:vAlign w:val="center"/>
          </w:tcPr>
          <w:p w14:paraId="2DC72332" w14:textId="77777777" w:rsidR="003D4966" w:rsidRPr="007F0D07" w:rsidRDefault="003D4966" w:rsidP="003D4966">
            <w:pPr>
              <w:pStyle w:val="Mtab"/>
            </w:pPr>
            <w:r>
              <w:t>Bezpośrednie, p</w:t>
            </w:r>
            <w:r w:rsidRPr="007F0D07">
              <w:t>ośrednie, wtórne</w:t>
            </w:r>
          </w:p>
        </w:tc>
        <w:tc>
          <w:tcPr>
            <w:tcW w:w="599" w:type="pct"/>
            <w:shd w:val="clear" w:color="auto" w:fill="auto"/>
            <w:noWrap/>
            <w:vAlign w:val="center"/>
          </w:tcPr>
          <w:p w14:paraId="4B9DF3F4" w14:textId="77777777" w:rsidR="003D4966" w:rsidRPr="007F0D07" w:rsidRDefault="003D4966" w:rsidP="003D4966">
            <w:pPr>
              <w:pStyle w:val="Mtab"/>
            </w:pPr>
            <w:r w:rsidRPr="007F0D07">
              <w:t>-</w:t>
            </w:r>
          </w:p>
        </w:tc>
        <w:tc>
          <w:tcPr>
            <w:tcW w:w="1040" w:type="pct"/>
            <w:shd w:val="clear" w:color="auto" w:fill="auto"/>
            <w:noWrap/>
            <w:vAlign w:val="center"/>
          </w:tcPr>
          <w:p w14:paraId="05A4B9BA" w14:textId="77777777" w:rsidR="003D4966" w:rsidRPr="0094350C" w:rsidRDefault="003D4966" w:rsidP="003D4966">
            <w:pPr>
              <w:pStyle w:val="Mtab"/>
            </w:pPr>
            <w:r>
              <w:t xml:space="preserve">- </w:t>
            </w:r>
            <w:r w:rsidRPr="0094350C">
              <w:t>czyszczenie kół pojazdów przez wyjazdem z placu budowy na drogę w celu ograniczenia wtórnego unosu);</w:t>
            </w:r>
          </w:p>
          <w:p w14:paraId="1B75BF22" w14:textId="77777777" w:rsidR="003D4966" w:rsidRPr="007F0D07" w:rsidRDefault="003D4966" w:rsidP="003D4966">
            <w:pPr>
              <w:pStyle w:val="Mtab"/>
            </w:pPr>
            <w:r>
              <w:t xml:space="preserve">- </w:t>
            </w:r>
            <w:r w:rsidRPr="0094350C">
              <w:t>stosowanie odpowiednich technik ograniczających emisję substancji do powietrza (stosowanie maszyn, pojazdów i urządzeń niskoemisyjnych);</w:t>
            </w:r>
          </w:p>
        </w:tc>
      </w:tr>
      <w:tr w:rsidR="003D4966" w:rsidRPr="007F0D07" w14:paraId="4D2E3BB4" w14:textId="77777777" w:rsidTr="00F150A0">
        <w:trPr>
          <w:cantSplit/>
          <w:trHeight w:val="284"/>
          <w:jc w:val="center"/>
        </w:trPr>
        <w:tc>
          <w:tcPr>
            <w:tcW w:w="5000" w:type="pct"/>
            <w:gridSpan w:val="6"/>
            <w:shd w:val="clear" w:color="auto" w:fill="DBE5F1" w:themeFill="accent1" w:themeFillTint="33"/>
            <w:noWrap/>
            <w:vAlign w:val="center"/>
          </w:tcPr>
          <w:p w14:paraId="1438414F" w14:textId="77777777" w:rsidR="003D4966" w:rsidRPr="00011C63" w:rsidRDefault="003D4966" w:rsidP="003D4966">
            <w:pPr>
              <w:pStyle w:val="Mtab"/>
              <w:rPr>
                <w:bCs/>
              </w:rPr>
            </w:pPr>
            <w:r w:rsidRPr="00011C63">
              <w:rPr>
                <w:bCs/>
              </w:rPr>
              <w:t xml:space="preserve">Cel </w:t>
            </w:r>
            <w:r>
              <w:rPr>
                <w:bCs/>
              </w:rPr>
              <w:t>środowiskowy</w:t>
            </w:r>
          </w:p>
        </w:tc>
      </w:tr>
      <w:tr w:rsidR="003D4966" w:rsidRPr="007F0D07" w14:paraId="00BAE59D" w14:textId="77777777" w:rsidTr="003D4966">
        <w:trPr>
          <w:cantSplit/>
          <w:trHeight w:val="1791"/>
          <w:jc w:val="center"/>
        </w:trPr>
        <w:tc>
          <w:tcPr>
            <w:tcW w:w="508" w:type="pct"/>
            <w:shd w:val="clear" w:color="auto" w:fill="auto"/>
            <w:noWrap/>
            <w:vAlign w:val="center"/>
          </w:tcPr>
          <w:p w14:paraId="01B55797" w14:textId="77777777" w:rsidR="003D4966" w:rsidRPr="007F0D07" w:rsidRDefault="003D4966" w:rsidP="003D4966">
            <w:pPr>
              <w:pStyle w:val="Mtab"/>
              <w:rPr>
                <w:iCs/>
                <w:noProof/>
              </w:rPr>
            </w:pPr>
            <w:r>
              <w:rPr>
                <w:bCs/>
                <w:noProof/>
              </w:rPr>
              <w:lastRenderedPageBreak/>
              <w:t>TPST SW Ś1</w:t>
            </w:r>
          </w:p>
          <w:p w14:paraId="24EDDE40" w14:textId="77777777" w:rsidR="003D4966" w:rsidRPr="007F0D07" w:rsidRDefault="003D4966" w:rsidP="003D4966">
            <w:pPr>
              <w:pStyle w:val="Mtab"/>
              <w:rPr>
                <w:iCs/>
                <w:noProof/>
              </w:rPr>
            </w:pPr>
            <w:r>
              <w:rPr>
                <w:bCs/>
                <w:noProof/>
              </w:rPr>
              <w:t>TPST SW Ś2</w:t>
            </w:r>
          </w:p>
          <w:p w14:paraId="5473FF0A" w14:textId="77777777" w:rsidR="003D4966" w:rsidRDefault="003D4966" w:rsidP="003D4966">
            <w:pPr>
              <w:pStyle w:val="Mtab"/>
              <w:rPr>
                <w:bCs/>
                <w:noProof/>
              </w:rPr>
            </w:pPr>
            <w:r>
              <w:rPr>
                <w:bCs/>
                <w:noProof/>
              </w:rPr>
              <w:t>TPST SW Ś3</w:t>
            </w:r>
          </w:p>
          <w:p w14:paraId="010BFF8C" w14:textId="77777777" w:rsidR="003D4966" w:rsidRPr="007F0D07" w:rsidRDefault="003D4966" w:rsidP="003D4966">
            <w:pPr>
              <w:pStyle w:val="Mtab"/>
              <w:rPr>
                <w:iCs/>
                <w:noProof/>
              </w:rPr>
            </w:pPr>
            <w:r>
              <w:rPr>
                <w:bCs/>
                <w:noProof/>
              </w:rPr>
              <w:t>TPST SW Ś4</w:t>
            </w:r>
          </w:p>
        </w:tc>
        <w:tc>
          <w:tcPr>
            <w:tcW w:w="1776" w:type="pct"/>
            <w:tcBorders>
              <w:bottom w:val="single" w:sz="4" w:space="0" w:color="auto"/>
            </w:tcBorders>
            <w:shd w:val="clear" w:color="auto" w:fill="auto"/>
            <w:noWrap/>
            <w:vAlign w:val="center"/>
          </w:tcPr>
          <w:p w14:paraId="44575A54" w14:textId="77777777" w:rsidR="003D4966" w:rsidRPr="003D4966" w:rsidRDefault="003D4966" w:rsidP="003D4966">
            <w:pPr>
              <w:pStyle w:val="Mtab"/>
              <w:rPr>
                <w:color w:val="000000"/>
              </w:rPr>
            </w:pPr>
            <w:r w:rsidRPr="003D4966">
              <w:rPr>
                <w:color w:val="000000"/>
              </w:rPr>
              <w:t>Faza realizacji:</w:t>
            </w:r>
          </w:p>
          <w:p w14:paraId="66311265" w14:textId="77777777" w:rsidR="003D4966" w:rsidRDefault="003D4966" w:rsidP="003D4966">
            <w:pPr>
              <w:pStyle w:val="Mtab"/>
              <w:rPr>
                <w:color w:val="000000"/>
              </w:rPr>
            </w:pPr>
            <w:r w:rsidRPr="00E45A60">
              <w:rPr>
                <w:color w:val="000000"/>
              </w:rPr>
              <w:t>Możliwe negatywne:</w:t>
            </w:r>
          </w:p>
          <w:p w14:paraId="039B95BF" w14:textId="77777777" w:rsidR="003D4966" w:rsidRPr="007F0D07" w:rsidRDefault="003D4966" w:rsidP="003D4966">
            <w:pPr>
              <w:pStyle w:val="Mtab"/>
              <w:rPr>
                <w:color w:val="000000"/>
              </w:rPr>
            </w:pPr>
            <w:r w:rsidRPr="007F0D07">
              <w:rPr>
                <w:color w:val="000000"/>
              </w:rPr>
              <w:t xml:space="preserve">- możliwe czasowe </w:t>
            </w:r>
            <w:r>
              <w:rPr>
                <w:color w:val="000000"/>
              </w:rPr>
              <w:t>ryzyko pylenia lub emisji zanieczyszczeń do powietrza w trakcie prowadzenia prac budowlanych;</w:t>
            </w:r>
          </w:p>
          <w:p w14:paraId="02CC66D4" w14:textId="77777777" w:rsidR="003D4966" w:rsidRPr="003D4966" w:rsidRDefault="003D4966" w:rsidP="003D4966">
            <w:pPr>
              <w:pStyle w:val="Mtab"/>
              <w:rPr>
                <w:color w:val="000000"/>
              </w:rPr>
            </w:pPr>
            <w:r w:rsidRPr="003D4966">
              <w:rPr>
                <w:color w:val="000000"/>
              </w:rPr>
              <w:t>Faza eksploatacji:</w:t>
            </w:r>
          </w:p>
          <w:p w14:paraId="76918D75" w14:textId="77777777" w:rsidR="003D4966" w:rsidRPr="007F0D07" w:rsidRDefault="003D4966" w:rsidP="003D4966">
            <w:pPr>
              <w:pStyle w:val="Mtab"/>
              <w:rPr>
                <w:color w:val="000000"/>
              </w:rPr>
            </w:pPr>
            <w:r w:rsidRPr="007F0D07">
              <w:rPr>
                <w:color w:val="000000"/>
              </w:rPr>
              <w:t>Pozytywne:</w:t>
            </w:r>
          </w:p>
          <w:p w14:paraId="48ECB56C" w14:textId="77777777" w:rsidR="003D4966" w:rsidRPr="007F0D07" w:rsidRDefault="003D4966" w:rsidP="003D4966">
            <w:pPr>
              <w:pStyle w:val="Mtab"/>
            </w:pPr>
            <w:r w:rsidRPr="007F0D07">
              <w:rPr>
                <w:color w:val="000000"/>
              </w:rPr>
              <w:t xml:space="preserve">- stosowanie alternatywnych paliw oraz ograniczenie zapotrzebowania na energię spowoduje </w:t>
            </w:r>
            <w:r>
              <w:rPr>
                <w:color w:val="000000"/>
              </w:rPr>
              <w:t>zmniejszenie emisji zanieczyszczeń pyłowych i gazowych do powietrza oraz emisji gazów cieplarnianych.</w:t>
            </w:r>
          </w:p>
        </w:tc>
        <w:tc>
          <w:tcPr>
            <w:tcW w:w="559" w:type="pct"/>
            <w:tcBorders>
              <w:bottom w:val="single" w:sz="4" w:space="0" w:color="auto"/>
            </w:tcBorders>
            <w:shd w:val="clear" w:color="auto" w:fill="auto"/>
            <w:noWrap/>
            <w:vAlign w:val="center"/>
          </w:tcPr>
          <w:p w14:paraId="3BF8BAA4" w14:textId="77777777" w:rsidR="003D4966" w:rsidRPr="007F0D07" w:rsidRDefault="003D4966" w:rsidP="003D4966">
            <w:pPr>
              <w:pStyle w:val="Mtab"/>
            </w:pPr>
            <w:r w:rsidRPr="007F0D07">
              <w:t>Krótkoterminowe, długoterminowe</w:t>
            </w:r>
          </w:p>
        </w:tc>
        <w:tc>
          <w:tcPr>
            <w:tcW w:w="518" w:type="pct"/>
            <w:tcBorders>
              <w:bottom w:val="single" w:sz="4" w:space="0" w:color="auto"/>
            </w:tcBorders>
            <w:shd w:val="clear" w:color="auto" w:fill="auto"/>
            <w:noWrap/>
            <w:vAlign w:val="center"/>
          </w:tcPr>
          <w:p w14:paraId="501CE737" w14:textId="77777777" w:rsidR="003D4966" w:rsidRPr="007F0D07" w:rsidRDefault="003D4966" w:rsidP="003D4966">
            <w:pPr>
              <w:pStyle w:val="Mtab"/>
            </w:pPr>
            <w:r w:rsidRPr="007F0D07">
              <w:t>Bezpośrednie, pośrednie, wtórne</w:t>
            </w:r>
          </w:p>
        </w:tc>
        <w:tc>
          <w:tcPr>
            <w:tcW w:w="599" w:type="pct"/>
            <w:tcBorders>
              <w:bottom w:val="single" w:sz="4" w:space="0" w:color="auto"/>
            </w:tcBorders>
            <w:shd w:val="clear" w:color="auto" w:fill="auto"/>
            <w:noWrap/>
            <w:vAlign w:val="center"/>
          </w:tcPr>
          <w:p w14:paraId="7FDF0750" w14:textId="77777777" w:rsidR="003D4966" w:rsidRPr="007F0D07" w:rsidRDefault="003D4966" w:rsidP="003D4966">
            <w:pPr>
              <w:pStyle w:val="Mtab"/>
            </w:pPr>
          </w:p>
        </w:tc>
        <w:tc>
          <w:tcPr>
            <w:tcW w:w="1040" w:type="pct"/>
            <w:tcBorders>
              <w:bottom w:val="single" w:sz="4" w:space="0" w:color="auto"/>
            </w:tcBorders>
            <w:shd w:val="clear" w:color="auto" w:fill="auto"/>
            <w:noWrap/>
            <w:vAlign w:val="center"/>
          </w:tcPr>
          <w:p w14:paraId="2A287C34" w14:textId="77777777" w:rsidR="003D4966" w:rsidRPr="0094350C" w:rsidRDefault="003D4966" w:rsidP="003D4966">
            <w:pPr>
              <w:pStyle w:val="Mtab"/>
            </w:pPr>
            <w:r>
              <w:t xml:space="preserve">- </w:t>
            </w:r>
            <w:r w:rsidRPr="0094350C">
              <w:t>czyszczenie kół pojazdów przez wyjazdem z placu budowy na drogę w celu ograniczenia wtórnego unosu);</w:t>
            </w:r>
          </w:p>
          <w:p w14:paraId="6E319F58" w14:textId="77777777" w:rsidR="003D4966" w:rsidRPr="007F0D07" w:rsidRDefault="003D4966" w:rsidP="003D4966">
            <w:pPr>
              <w:pStyle w:val="Mtab"/>
            </w:pPr>
            <w:r>
              <w:t xml:space="preserve">- </w:t>
            </w:r>
            <w:r w:rsidRPr="0094350C">
              <w:t>stosowanie odpowiednich technik ograniczających emisję substancji do powietrza (stosowanie maszyn, pojazdów i urządzeń niskoemisyjnych);</w:t>
            </w:r>
          </w:p>
        </w:tc>
      </w:tr>
      <w:tr w:rsidR="003D4966" w:rsidRPr="007F0D07" w14:paraId="7123C3DE" w14:textId="77777777" w:rsidTr="003D4966">
        <w:trPr>
          <w:cantSplit/>
          <w:trHeight w:val="284"/>
          <w:jc w:val="center"/>
        </w:trPr>
        <w:tc>
          <w:tcPr>
            <w:tcW w:w="508" w:type="pct"/>
            <w:shd w:val="clear" w:color="auto" w:fill="auto"/>
            <w:noWrap/>
            <w:vAlign w:val="center"/>
          </w:tcPr>
          <w:p w14:paraId="1D076837" w14:textId="77777777" w:rsidR="003D4966" w:rsidRPr="00D073DD" w:rsidRDefault="003D4966" w:rsidP="003D4966">
            <w:pPr>
              <w:pStyle w:val="Mtab"/>
              <w:rPr>
                <w:bCs/>
                <w:noProof/>
              </w:rPr>
            </w:pPr>
            <w:r>
              <w:rPr>
                <w:bCs/>
                <w:noProof/>
              </w:rPr>
              <w:t>TPST SW Ś5</w:t>
            </w:r>
          </w:p>
        </w:tc>
        <w:tc>
          <w:tcPr>
            <w:tcW w:w="1776" w:type="pct"/>
            <w:shd w:val="clear" w:color="auto" w:fill="auto"/>
            <w:noWrap/>
            <w:vAlign w:val="center"/>
          </w:tcPr>
          <w:p w14:paraId="4035D7F4" w14:textId="77777777" w:rsidR="003D4966" w:rsidRPr="003D4966" w:rsidRDefault="003D4966" w:rsidP="003D4966">
            <w:pPr>
              <w:pStyle w:val="Mtab"/>
              <w:rPr>
                <w:color w:val="000000"/>
              </w:rPr>
            </w:pPr>
            <w:r w:rsidRPr="003D4966">
              <w:rPr>
                <w:color w:val="000000"/>
              </w:rPr>
              <w:t>Faza eksploatacji:</w:t>
            </w:r>
          </w:p>
          <w:p w14:paraId="6CAA860A" w14:textId="77777777" w:rsidR="003D4966" w:rsidRPr="007F0D07" w:rsidRDefault="003D4966" w:rsidP="003D4966">
            <w:pPr>
              <w:pStyle w:val="Mtab"/>
              <w:rPr>
                <w:color w:val="000000"/>
              </w:rPr>
            </w:pPr>
            <w:r w:rsidRPr="007F0D07">
              <w:rPr>
                <w:color w:val="000000"/>
              </w:rPr>
              <w:t>Pozytywne:</w:t>
            </w:r>
          </w:p>
          <w:p w14:paraId="64E5206C" w14:textId="77777777" w:rsidR="003D4966" w:rsidRPr="007F0D07" w:rsidRDefault="003D4966" w:rsidP="003D4966">
            <w:pPr>
              <w:pStyle w:val="Mtab"/>
            </w:pPr>
            <w:r w:rsidRPr="007F0D07">
              <w:rPr>
                <w:color w:val="000000"/>
              </w:rPr>
              <w:t xml:space="preserve">- ograniczenie zapotrzebowania na energię spowoduje </w:t>
            </w:r>
            <w:r>
              <w:rPr>
                <w:color w:val="000000"/>
              </w:rPr>
              <w:t>zmniejszenie emisji zanieczyszczeń pyłowych i gazowych do powietrza oraz emisji gazów cieplarnianych.</w:t>
            </w:r>
          </w:p>
        </w:tc>
        <w:tc>
          <w:tcPr>
            <w:tcW w:w="559" w:type="pct"/>
            <w:shd w:val="clear" w:color="auto" w:fill="auto"/>
            <w:noWrap/>
            <w:vAlign w:val="center"/>
          </w:tcPr>
          <w:p w14:paraId="4519B390" w14:textId="77777777" w:rsidR="003D4966" w:rsidRDefault="003D4966" w:rsidP="003D4966">
            <w:pPr>
              <w:pStyle w:val="Mtab"/>
            </w:pPr>
            <w:r w:rsidRPr="007F0D07">
              <w:t>Krótkoterminowe, długoterminowe</w:t>
            </w:r>
          </w:p>
        </w:tc>
        <w:tc>
          <w:tcPr>
            <w:tcW w:w="518" w:type="pct"/>
            <w:shd w:val="clear" w:color="auto" w:fill="auto"/>
            <w:noWrap/>
            <w:vAlign w:val="center"/>
          </w:tcPr>
          <w:p w14:paraId="060A7D79" w14:textId="77777777" w:rsidR="003D4966" w:rsidRDefault="003D4966" w:rsidP="003D4966">
            <w:pPr>
              <w:pStyle w:val="Mtab"/>
            </w:pPr>
            <w:r w:rsidRPr="007F0D07">
              <w:t>Bezpośrednie, pośrednie, wtórne</w:t>
            </w:r>
          </w:p>
        </w:tc>
        <w:tc>
          <w:tcPr>
            <w:tcW w:w="599" w:type="pct"/>
            <w:shd w:val="clear" w:color="auto" w:fill="auto"/>
            <w:noWrap/>
            <w:vAlign w:val="center"/>
          </w:tcPr>
          <w:p w14:paraId="5B7C3C7C" w14:textId="77777777" w:rsidR="003D4966" w:rsidRDefault="003D4966" w:rsidP="003D4966">
            <w:pPr>
              <w:pStyle w:val="Mtab"/>
            </w:pPr>
          </w:p>
        </w:tc>
        <w:tc>
          <w:tcPr>
            <w:tcW w:w="1040" w:type="pct"/>
            <w:shd w:val="clear" w:color="auto" w:fill="auto"/>
            <w:noWrap/>
            <w:vAlign w:val="center"/>
          </w:tcPr>
          <w:p w14:paraId="48293D5C" w14:textId="77777777" w:rsidR="003D4966" w:rsidRDefault="003D4966" w:rsidP="003D4966">
            <w:pPr>
              <w:pStyle w:val="Mtab"/>
            </w:pPr>
          </w:p>
        </w:tc>
      </w:tr>
      <w:tr w:rsidR="003D4966" w:rsidRPr="007F0D07" w14:paraId="246A2787" w14:textId="77777777" w:rsidTr="003D4966">
        <w:trPr>
          <w:cantSplit/>
          <w:trHeight w:val="1172"/>
          <w:jc w:val="center"/>
        </w:trPr>
        <w:tc>
          <w:tcPr>
            <w:tcW w:w="508" w:type="pct"/>
            <w:shd w:val="clear" w:color="auto" w:fill="auto"/>
            <w:noWrap/>
            <w:vAlign w:val="center"/>
          </w:tcPr>
          <w:p w14:paraId="041E0680" w14:textId="77777777" w:rsidR="003D4966" w:rsidRPr="00D073DD" w:rsidRDefault="003D4966" w:rsidP="003D4966">
            <w:pPr>
              <w:pStyle w:val="Mtab"/>
              <w:rPr>
                <w:bCs/>
                <w:noProof/>
              </w:rPr>
            </w:pPr>
            <w:r w:rsidRPr="003C73E8">
              <w:rPr>
                <w:bCs/>
                <w:noProof/>
              </w:rPr>
              <w:lastRenderedPageBreak/>
              <w:t xml:space="preserve">CP6, i EFRR </w:t>
            </w:r>
            <w:r>
              <w:rPr>
                <w:bCs/>
                <w:noProof/>
              </w:rPr>
              <w:t>6</w:t>
            </w:r>
          </w:p>
          <w:p w14:paraId="0EEC10E1" w14:textId="77777777" w:rsidR="003D4966" w:rsidRPr="00D073DD" w:rsidRDefault="003D4966" w:rsidP="003D4966">
            <w:pPr>
              <w:pStyle w:val="Mtab"/>
              <w:rPr>
                <w:bCs/>
                <w:noProof/>
              </w:rPr>
            </w:pPr>
            <w:r w:rsidRPr="003C73E8">
              <w:rPr>
                <w:bCs/>
                <w:noProof/>
              </w:rPr>
              <w:t xml:space="preserve">CP6, i EFRR </w:t>
            </w:r>
            <w:r>
              <w:rPr>
                <w:bCs/>
                <w:noProof/>
              </w:rPr>
              <w:t>7</w:t>
            </w:r>
          </w:p>
        </w:tc>
        <w:tc>
          <w:tcPr>
            <w:tcW w:w="1776" w:type="pct"/>
            <w:shd w:val="clear" w:color="auto" w:fill="auto"/>
            <w:noWrap/>
            <w:vAlign w:val="center"/>
          </w:tcPr>
          <w:p w14:paraId="115039F2" w14:textId="77777777" w:rsidR="003D4966" w:rsidRPr="003D4966" w:rsidRDefault="003D4966" w:rsidP="003D4966">
            <w:pPr>
              <w:pStyle w:val="Mtab"/>
            </w:pPr>
            <w:r w:rsidRPr="003D4966">
              <w:t>Faza eksploatacji:</w:t>
            </w:r>
          </w:p>
          <w:p w14:paraId="4DCBA0DA" w14:textId="77777777" w:rsidR="003D4966" w:rsidRDefault="003D4966" w:rsidP="003D4966">
            <w:pPr>
              <w:pStyle w:val="Mtab"/>
            </w:pPr>
            <w:r>
              <w:t>Pozytywne:</w:t>
            </w:r>
          </w:p>
          <w:p w14:paraId="17E69DEB" w14:textId="77777777" w:rsidR="003D4966" w:rsidRDefault="003D4966" w:rsidP="003D4966">
            <w:pPr>
              <w:pStyle w:val="Mtab"/>
            </w:pPr>
            <w:r>
              <w:t xml:space="preserve">- ograniczenie emisji zanieczyszczeń z terenów </w:t>
            </w:r>
            <w:proofErr w:type="spellStart"/>
            <w:r>
              <w:t>pogórniczych</w:t>
            </w:r>
            <w:proofErr w:type="spellEnd"/>
            <w:r>
              <w:t>, w tym emisji gazów, pylenia z hałd;</w:t>
            </w:r>
          </w:p>
          <w:p w14:paraId="0545083B" w14:textId="77777777" w:rsidR="003D4966" w:rsidRPr="007F0D07" w:rsidRDefault="003D4966" w:rsidP="003D4966">
            <w:pPr>
              <w:pStyle w:val="Mtab"/>
              <w:rPr>
                <w:color w:val="000000"/>
                <w:u w:val="single"/>
              </w:rPr>
            </w:pPr>
            <w:r>
              <w:t>- zwiększenie powierzchni terenów zieleni będzie wspierać poprawę jakości powietrza (pochłanianie zanieczyszczeń, zieleń izolacyjna).</w:t>
            </w:r>
          </w:p>
        </w:tc>
        <w:tc>
          <w:tcPr>
            <w:tcW w:w="559" w:type="pct"/>
            <w:shd w:val="clear" w:color="auto" w:fill="auto"/>
            <w:noWrap/>
            <w:vAlign w:val="center"/>
          </w:tcPr>
          <w:p w14:paraId="44597A54" w14:textId="77777777" w:rsidR="003D4966" w:rsidRPr="007F0D07" w:rsidRDefault="003D4966" w:rsidP="003D4966">
            <w:pPr>
              <w:pStyle w:val="Mtab"/>
            </w:pPr>
            <w:r w:rsidRPr="007F0D07">
              <w:t>Krótkoterminowe, długoterminowe</w:t>
            </w:r>
          </w:p>
        </w:tc>
        <w:tc>
          <w:tcPr>
            <w:tcW w:w="518" w:type="pct"/>
            <w:shd w:val="clear" w:color="auto" w:fill="auto"/>
            <w:noWrap/>
            <w:vAlign w:val="center"/>
          </w:tcPr>
          <w:p w14:paraId="37B6B984" w14:textId="77777777" w:rsidR="003D4966" w:rsidRPr="007F0D07" w:rsidRDefault="003D4966" w:rsidP="003D4966">
            <w:pPr>
              <w:pStyle w:val="Mtab"/>
            </w:pPr>
            <w:r w:rsidRPr="007F0D07">
              <w:t>Bezpośrednie, pośrednie, wtórne</w:t>
            </w:r>
          </w:p>
        </w:tc>
        <w:tc>
          <w:tcPr>
            <w:tcW w:w="599" w:type="pct"/>
            <w:shd w:val="clear" w:color="auto" w:fill="auto"/>
            <w:noWrap/>
            <w:vAlign w:val="center"/>
          </w:tcPr>
          <w:p w14:paraId="77F7BDFD" w14:textId="77777777" w:rsidR="003D4966" w:rsidRDefault="003D4966" w:rsidP="003D4966">
            <w:pPr>
              <w:pStyle w:val="Mtab"/>
            </w:pPr>
            <w:r w:rsidRPr="007F0D07">
              <w:t>-</w:t>
            </w:r>
          </w:p>
        </w:tc>
        <w:tc>
          <w:tcPr>
            <w:tcW w:w="1040" w:type="pct"/>
            <w:shd w:val="clear" w:color="auto" w:fill="auto"/>
            <w:noWrap/>
            <w:vAlign w:val="center"/>
          </w:tcPr>
          <w:p w14:paraId="76408639" w14:textId="77777777" w:rsidR="003D4966" w:rsidRDefault="003D4966" w:rsidP="003D4966">
            <w:pPr>
              <w:pStyle w:val="Mtab"/>
            </w:pPr>
            <w:r w:rsidRPr="007F0D07">
              <w:t>-</w:t>
            </w:r>
          </w:p>
        </w:tc>
      </w:tr>
      <w:tr w:rsidR="003D4966" w:rsidRPr="007F0D07" w14:paraId="0EE8E977" w14:textId="77777777" w:rsidTr="003D4966">
        <w:trPr>
          <w:cantSplit/>
          <w:trHeight w:val="284"/>
          <w:jc w:val="center"/>
        </w:trPr>
        <w:tc>
          <w:tcPr>
            <w:tcW w:w="508" w:type="pct"/>
            <w:shd w:val="clear" w:color="auto" w:fill="auto"/>
            <w:noWrap/>
            <w:vAlign w:val="center"/>
          </w:tcPr>
          <w:p w14:paraId="177B3266" w14:textId="77777777" w:rsidR="003D4966" w:rsidRPr="007F0D07" w:rsidRDefault="003D4966" w:rsidP="003D4966">
            <w:pPr>
              <w:pStyle w:val="Mtab"/>
              <w:rPr>
                <w:iCs/>
                <w:noProof/>
              </w:rPr>
            </w:pPr>
            <w:r>
              <w:rPr>
                <w:bCs/>
                <w:noProof/>
              </w:rPr>
              <w:t>TPST SW Ś8</w:t>
            </w:r>
          </w:p>
        </w:tc>
        <w:tc>
          <w:tcPr>
            <w:tcW w:w="1776" w:type="pct"/>
            <w:shd w:val="clear" w:color="auto" w:fill="auto"/>
            <w:noWrap/>
          </w:tcPr>
          <w:p w14:paraId="6C492A0D" w14:textId="77777777" w:rsidR="003D4966" w:rsidRPr="003D4966" w:rsidRDefault="003D4966" w:rsidP="003D4966">
            <w:pPr>
              <w:pStyle w:val="Mtab"/>
              <w:rPr>
                <w:color w:val="000000"/>
              </w:rPr>
            </w:pPr>
            <w:r w:rsidRPr="003D4966">
              <w:rPr>
                <w:color w:val="000000"/>
              </w:rPr>
              <w:t>Faza realizacji:</w:t>
            </w:r>
          </w:p>
          <w:p w14:paraId="4DDF1B00" w14:textId="77777777" w:rsidR="003D4966" w:rsidRPr="00E45A60" w:rsidRDefault="003D4966" w:rsidP="003D4966">
            <w:pPr>
              <w:pStyle w:val="Mtab"/>
              <w:rPr>
                <w:color w:val="000000"/>
              </w:rPr>
            </w:pPr>
            <w:r w:rsidRPr="00E45A60">
              <w:rPr>
                <w:color w:val="000000"/>
              </w:rPr>
              <w:t>Możliwe negatywne:</w:t>
            </w:r>
          </w:p>
          <w:p w14:paraId="031BA698" w14:textId="77777777" w:rsidR="003D4966" w:rsidRPr="007F0D07" w:rsidRDefault="003D4966" w:rsidP="003D4966">
            <w:pPr>
              <w:pStyle w:val="Mtab"/>
              <w:rPr>
                <w:color w:val="000000"/>
              </w:rPr>
            </w:pPr>
            <w:r w:rsidRPr="007F0D07">
              <w:rPr>
                <w:color w:val="000000"/>
              </w:rPr>
              <w:t xml:space="preserve">- możliwe czasowe </w:t>
            </w:r>
            <w:r>
              <w:rPr>
                <w:color w:val="000000"/>
              </w:rPr>
              <w:t>ryzyko pylenia lub emisji zanieczyszczeń do powietrza w trakcie prowadzenia prac budowlanych;</w:t>
            </w:r>
          </w:p>
          <w:p w14:paraId="56D2D5A8" w14:textId="77777777" w:rsidR="003D4966" w:rsidRPr="003D4966" w:rsidRDefault="003D4966" w:rsidP="003D4966">
            <w:pPr>
              <w:pStyle w:val="Mtab"/>
              <w:rPr>
                <w:color w:val="000000"/>
              </w:rPr>
            </w:pPr>
            <w:r w:rsidRPr="003D4966">
              <w:rPr>
                <w:color w:val="000000"/>
              </w:rPr>
              <w:t>Faza eksploatacji:</w:t>
            </w:r>
          </w:p>
          <w:p w14:paraId="715B6FF6" w14:textId="77777777" w:rsidR="003D4966" w:rsidRPr="007F0D07" w:rsidRDefault="003D4966" w:rsidP="003D4966">
            <w:pPr>
              <w:pStyle w:val="Mtab"/>
              <w:rPr>
                <w:color w:val="000000"/>
              </w:rPr>
            </w:pPr>
            <w:r w:rsidRPr="007F0D07">
              <w:rPr>
                <w:color w:val="000000"/>
              </w:rPr>
              <w:t>Pozytywne:</w:t>
            </w:r>
          </w:p>
          <w:p w14:paraId="5BE330B8" w14:textId="77777777" w:rsidR="003D4966" w:rsidRPr="007F0D07" w:rsidRDefault="003D4966" w:rsidP="003D4966">
            <w:pPr>
              <w:pStyle w:val="Mtab"/>
            </w:pPr>
            <w:r w:rsidRPr="007F0D07">
              <w:rPr>
                <w:color w:val="000000"/>
              </w:rPr>
              <w:t xml:space="preserve">- stosowanie alternatywnych paliw oraz ograniczenie zapotrzebowania na energię spowoduje </w:t>
            </w:r>
            <w:r>
              <w:rPr>
                <w:color w:val="000000"/>
              </w:rPr>
              <w:t>zmniejszenie emisji zanieczyszczeń pyłowych i gazowych do powietrza oraz emisji gazów cieplarnianych.</w:t>
            </w:r>
          </w:p>
        </w:tc>
        <w:tc>
          <w:tcPr>
            <w:tcW w:w="559" w:type="pct"/>
            <w:shd w:val="clear" w:color="auto" w:fill="auto"/>
            <w:noWrap/>
            <w:vAlign w:val="center"/>
          </w:tcPr>
          <w:p w14:paraId="35D0E287" w14:textId="77777777" w:rsidR="003D4966" w:rsidRPr="007F0D07" w:rsidRDefault="003D4966" w:rsidP="003D4966">
            <w:pPr>
              <w:pStyle w:val="Mtab"/>
            </w:pPr>
            <w:r w:rsidRPr="007F0D07">
              <w:rPr>
                <w:color w:val="000000"/>
              </w:rPr>
              <w:t>Krótkoterminowe, długoterminowe</w:t>
            </w:r>
          </w:p>
        </w:tc>
        <w:tc>
          <w:tcPr>
            <w:tcW w:w="518" w:type="pct"/>
            <w:shd w:val="clear" w:color="auto" w:fill="auto"/>
            <w:noWrap/>
            <w:vAlign w:val="center"/>
          </w:tcPr>
          <w:p w14:paraId="298F2D29" w14:textId="77777777" w:rsidR="003D4966" w:rsidRPr="007F0D07" w:rsidRDefault="003D4966" w:rsidP="003D4966">
            <w:pPr>
              <w:pStyle w:val="Mtab"/>
            </w:pPr>
            <w:r w:rsidRPr="007F0D07">
              <w:rPr>
                <w:color w:val="000000"/>
              </w:rPr>
              <w:t>Bezpośrednie, pośrednie, wtórne</w:t>
            </w:r>
          </w:p>
        </w:tc>
        <w:tc>
          <w:tcPr>
            <w:tcW w:w="599" w:type="pct"/>
            <w:shd w:val="clear" w:color="auto" w:fill="auto"/>
            <w:noWrap/>
          </w:tcPr>
          <w:p w14:paraId="74C448BF" w14:textId="77777777" w:rsidR="003D4966" w:rsidRPr="007F0D07" w:rsidRDefault="003D4966" w:rsidP="003D4966">
            <w:pPr>
              <w:pStyle w:val="Mtab"/>
            </w:pPr>
            <w:r>
              <w:rPr>
                <w:color w:val="000000"/>
              </w:rPr>
              <w:t>-</w:t>
            </w:r>
          </w:p>
        </w:tc>
        <w:tc>
          <w:tcPr>
            <w:tcW w:w="1040" w:type="pct"/>
            <w:vMerge w:val="restart"/>
            <w:shd w:val="clear" w:color="auto" w:fill="auto"/>
            <w:noWrap/>
            <w:vAlign w:val="center"/>
          </w:tcPr>
          <w:p w14:paraId="2927B2D6" w14:textId="77777777" w:rsidR="003D4966" w:rsidRPr="0094350C" w:rsidRDefault="003D4966" w:rsidP="003D4966">
            <w:pPr>
              <w:pStyle w:val="Mtab"/>
            </w:pPr>
            <w:r>
              <w:t xml:space="preserve">- </w:t>
            </w:r>
            <w:r w:rsidRPr="0094350C">
              <w:t>czyszczenie kół pojazdów przez wyjazdem z placu budowy na drogę w celu ograniczenia wtórnego unosu);</w:t>
            </w:r>
          </w:p>
          <w:p w14:paraId="7304817F" w14:textId="77777777" w:rsidR="003D4966" w:rsidRPr="007F0D07" w:rsidRDefault="003D4966" w:rsidP="003D4966">
            <w:pPr>
              <w:pStyle w:val="Mtab"/>
            </w:pPr>
            <w:r>
              <w:t xml:space="preserve">- </w:t>
            </w:r>
            <w:r w:rsidRPr="0094350C">
              <w:t>stosowanie odpowiednich technik ograniczających emisję substancji do powietrza (stosowanie maszyn, pojazdów i urządzeń niskoemisyjnych);</w:t>
            </w:r>
          </w:p>
        </w:tc>
      </w:tr>
      <w:tr w:rsidR="003D4966" w:rsidRPr="007F0D07" w14:paraId="5406DFC6" w14:textId="77777777" w:rsidTr="003D4966">
        <w:trPr>
          <w:cantSplit/>
          <w:trHeight w:val="284"/>
          <w:jc w:val="center"/>
        </w:trPr>
        <w:tc>
          <w:tcPr>
            <w:tcW w:w="508" w:type="pct"/>
            <w:shd w:val="clear" w:color="auto" w:fill="auto"/>
            <w:noWrap/>
            <w:vAlign w:val="center"/>
          </w:tcPr>
          <w:p w14:paraId="18512551" w14:textId="77777777" w:rsidR="003D4966" w:rsidRPr="007F0D07" w:rsidRDefault="003D4966" w:rsidP="003D4966">
            <w:pPr>
              <w:pStyle w:val="Mtab"/>
              <w:rPr>
                <w:iCs/>
                <w:noProof/>
              </w:rPr>
            </w:pPr>
            <w:r>
              <w:rPr>
                <w:bCs/>
                <w:noProof/>
              </w:rPr>
              <w:lastRenderedPageBreak/>
              <w:t>TPST SW Ś9</w:t>
            </w:r>
          </w:p>
        </w:tc>
        <w:tc>
          <w:tcPr>
            <w:tcW w:w="1776" w:type="pct"/>
            <w:shd w:val="clear" w:color="auto" w:fill="auto"/>
            <w:noWrap/>
            <w:vAlign w:val="center"/>
          </w:tcPr>
          <w:p w14:paraId="7C1158E8" w14:textId="77777777" w:rsidR="003D4966" w:rsidRPr="00C53E22" w:rsidRDefault="003D4966" w:rsidP="003D4966">
            <w:pPr>
              <w:pStyle w:val="Mtab"/>
              <w:rPr>
                <w:color w:val="000000"/>
              </w:rPr>
            </w:pPr>
            <w:r w:rsidRPr="00C53E22">
              <w:rPr>
                <w:color w:val="000000"/>
              </w:rPr>
              <w:t>Faza realizacji:</w:t>
            </w:r>
          </w:p>
          <w:p w14:paraId="408CBD3C" w14:textId="77777777" w:rsidR="003D4966" w:rsidRPr="00E45A60" w:rsidRDefault="003D4966" w:rsidP="003D4966">
            <w:pPr>
              <w:pStyle w:val="Mtab"/>
              <w:rPr>
                <w:color w:val="000000"/>
              </w:rPr>
            </w:pPr>
            <w:r w:rsidRPr="00E45A60">
              <w:rPr>
                <w:color w:val="000000"/>
              </w:rPr>
              <w:t>Możliwe negatywne:</w:t>
            </w:r>
          </w:p>
          <w:p w14:paraId="7244717F" w14:textId="77777777" w:rsidR="003D4966" w:rsidRDefault="003D4966" w:rsidP="003D4966">
            <w:pPr>
              <w:pStyle w:val="Mtab"/>
              <w:rPr>
                <w:color w:val="000000"/>
              </w:rPr>
            </w:pPr>
            <w:r w:rsidRPr="007F0D07">
              <w:rPr>
                <w:color w:val="000000"/>
              </w:rPr>
              <w:t xml:space="preserve">- możliwe czasowe </w:t>
            </w:r>
            <w:r>
              <w:rPr>
                <w:color w:val="000000"/>
              </w:rPr>
              <w:t>ryzyko pylenia lub emisji zanieczyszczeń do powietrza w trakcie prowadzenia prac budowlanych.</w:t>
            </w:r>
          </w:p>
          <w:p w14:paraId="46C31903" w14:textId="77777777" w:rsidR="003D4966" w:rsidRPr="00C53E22" w:rsidRDefault="003D4966" w:rsidP="003D4966">
            <w:pPr>
              <w:pStyle w:val="Mtab"/>
              <w:rPr>
                <w:color w:val="000000"/>
              </w:rPr>
            </w:pPr>
            <w:r w:rsidRPr="00C53E22">
              <w:rPr>
                <w:color w:val="000000"/>
              </w:rPr>
              <w:t>Faza eksploatacji:</w:t>
            </w:r>
          </w:p>
          <w:p w14:paraId="45A355F1" w14:textId="77777777" w:rsidR="003D4966" w:rsidRPr="007F0D07" w:rsidRDefault="003D4966" w:rsidP="003D4966">
            <w:pPr>
              <w:pStyle w:val="Mtab"/>
              <w:rPr>
                <w:color w:val="000000"/>
              </w:rPr>
            </w:pPr>
            <w:r w:rsidRPr="007F0D07">
              <w:rPr>
                <w:color w:val="000000"/>
              </w:rPr>
              <w:t>Pozytywne:</w:t>
            </w:r>
          </w:p>
          <w:p w14:paraId="2624CDD4" w14:textId="77777777" w:rsidR="003D4966" w:rsidRPr="007F0D07" w:rsidRDefault="003D4966" w:rsidP="003D4966">
            <w:pPr>
              <w:pStyle w:val="Mtab"/>
            </w:pPr>
            <w:r w:rsidRPr="007F0D07">
              <w:t xml:space="preserve">- </w:t>
            </w:r>
            <w:r>
              <w:t>obniżenie emisji zanieczyszczeń ze źródeł komunikacyjnych do powietrza (w szczególności pyłowych oraz NO</w:t>
            </w:r>
            <w:r w:rsidRPr="005E7198">
              <w:rPr>
                <w:vertAlign w:val="subscript"/>
              </w:rPr>
              <w:t>2</w:t>
            </w:r>
            <w:r>
              <w:t>).</w:t>
            </w:r>
          </w:p>
        </w:tc>
        <w:tc>
          <w:tcPr>
            <w:tcW w:w="559" w:type="pct"/>
            <w:shd w:val="clear" w:color="auto" w:fill="auto"/>
            <w:noWrap/>
            <w:vAlign w:val="center"/>
          </w:tcPr>
          <w:p w14:paraId="6CF8F83C" w14:textId="77777777" w:rsidR="003D4966" w:rsidRPr="007F0D07" w:rsidRDefault="003D4966" w:rsidP="003D4966">
            <w:pPr>
              <w:pStyle w:val="Mtab"/>
            </w:pPr>
            <w:r w:rsidRPr="007F0D07">
              <w:rPr>
                <w:color w:val="000000"/>
              </w:rPr>
              <w:t>Krótkoterminowe</w:t>
            </w:r>
            <w:r>
              <w:rPr>
                <w:color w:val="000000"/>
              </w:rPr>
              <w:t>,</w:t>
            </w:r>
            <w:r w:rsidRPr="007F0D07">
              <w:t xml:space="preserve"> </w:t>
            </w:r>
            <w:r>
              <w:t>d</w:t>
            </w:r>
            <w:r w:rsidRPr="007F0D07">
              <w:t>ługoterminowe</w:t>
            </w:r>
            <w:r>
              <w:t>, stałe</w:t>
            </w:r>
          </w:p>
        </w:tc>
        <w:tc>
          <w:tcPr>
            <w:tcW w:w="518" w:type="pct"/>
            <w:shd w:val="clear" w:color="auto" w:fill="auto"/>
            <w:noWrap/>
            <w:vAlign w:val="center"/>
          </w:tcPr>
          <w:p w14:paraId="2657F4CF" w14:textId="77777777" w:rsidR="003D4966" w:rsidRPr="007F0D07" w:rsidRDefault="003D4966" w:rsidP="003D4966">
            <w:pPr>
              <w:pStyle w:val="Mtab"/>
            </w:pPr>
            <w:r>
              <w:t>Bezpośrednie, p</w:t>
            </w:r>
            <w:r w:rsidRPr="007F0D07">
              <w:t>ośrednie, wtórne</w:t>
            </w:r>
          </w:p>
        </w:tc>
        <w:tc>
          <w:tcPr>
            <w:tcW w:w="599" w:type="pct"/>
            <w:shd w:val="clear" w:color="auto" w:fill="auto"/>
            <w:noWrap/>
            <w:vAlign w:val="center"/>
          </w:tcPr>
          <w:p w14:paraId="175768F7" w14:textId="77777777" w:rsidR="003D4966" w:rsidRPr="007F0D07" w:rsidRDefault="003D4966" w:rsidP="003D4966">
            <w:pPr>
              <w:pStyle w:val="Mtab"/>
            </w:pPr>
            <w:r w:rsidRPr="007F0D07">
              <w:t>-</w:t>
            </w:r>
          </w:p>
        </w:tc>
        <w:tc>
          <w:tcPr>
            <w:tcW w:w="1040" w:type="pct"/>
            <w:vMerge/>
            <w:shd w:val="clear" w:color="auto" w:fill="auto"/>
            <w:noWrap/>
            <w:vAlign w:val="center"/>
          </w:tcPr>
          <w:p w14:paraId="0F629550" w14:textId="77777777" w:rsidR="003D4966" w:rsidRPr="007F0D07" w:rsidRDefault="003D4966" w:rsidP="003D4966">
            <w:pPr>
              <w:pStyle w:val="Mtab"/>
            </w:pPr>
          </w:p>
        </w:tc>
      </w:tr>
      <w:tr w:rsidR="003D4966" w:rsidRPr="007F0D07" w14:paraId="480D2EC1" w14:textId="77777777" w:rsidTr="003D4966">
        <w:trPr>
          <w:cantSplit/>
          <w:trHeight w:val="634"/>
          <w:jc w:val="center"/>
        </w:trPr>
        <w:tc>
          <w:tcPr>
            <w:tcW w:w="508" w:type="pct"/>
            <w:shd w:val="clear" w:color="auto" w:fill="auto"/>
            <w:noWrap/>
            <w:vAlign w:val="center"/>
          </w:tcPr>
          <w:p w14:paraId="26C3943C" w14:textId="77777777" w:rsidR="003D4966" w:rsidRPr="003C73E8" w:rsidRDefault="003D4966" w:rsidP="003D4966">
            <w:pPr>
              <w:pStyle w:val="Mtab"/>
              <w:rPr>
                <w:bCs/>
                <w:noProof/>
              </w:rPr>
            </w:pPr>
            <w:r>
              <w:rPr>
                <w:bCs/>
                <w:noProof/>
              </w:rPr>
              <w:t>TPST SW Ś10</w:t>
            </w:r>
          </w:p>
          <w:p w14:paraId="381A8B74" w14:textId="77777777" w:rsidR="003D4966" w:rsidRDefault="003D4966" w:rsidP="003D4966">
            <w:pPr>
              <w:pStyle w:val="Mtab"/>
              <w:rPr>
                <w:bCs/>
                <w:noProof/>
              </w:rPr>
            </w:pPr>
            <w:r>
              <w:rPr>
                <w:bCs/>
                <w:noProof/>
              </w:rPr>
              <w:t>TPST SW Ś11</w:t>
            </w:r>
          </w:p>
          <w:p w14:paraId="6D64A9D2" w14:textId="77777777" w:rsidR="003D4966" w:rsidRPr="003C73E8" w:rsidRDefault="003D4966" w:rsidP="003D4966">
            <w:pPr>
              <w:pStyle w:val="Mtab"/>
              <w:rPr>
                <w:bCs/>
                <w:noProof/>
              </w:rPr>
            </w:pPr>
            <w:r>
              <w:rPr>
                <w:bCs/>
                <w:noProof/>
              </w:rPr>
              <w:t>TPST SW Ś12</w:t>
            </w:r>
          </w:p>
        </w:tc>
        <w:tc>
          <w:tcPr>
            <w:tcW w:w="1776" w:type="pct"/>
            <w:shd w:val="clear" w:color="auto" w:fill="auto"/>
            <w:noWrap/>
            <w:vAlign w:val="center"/>
          </w:tcPr>
          <w:p w14:paraId="49D3BE79" w14:textId="77777777" w:rsidR="003D4966" w:rsidRPr="00B503EB" w:rsidRDefault="003D4966" w:rsidP="003D4966">
            <w:pPr>
              <w:pStyle w:val="Mtab"/>
              <w:rPr>
                <w:color w:val="000000"/>
              </w:rPr>
            </w:pPr>
            <w:r w:rsidRPr="00B503EB">
              <w:t>Brak oddziaływa</w:t>
            </w:r>
            <w:r>
              <w:t>ń</w:t>
            </w:r>
          </w:p>
        </w:tc>
        <w:tc>
          <w:tcPr>
            <w:tcW w:w="559" w:type="pct"/>
            <w:shd w:val="clear" w:color="auto" w:fill="auto"/>
            <w:noWrap/>
            <w:vAlign w:val="center"/>
          </w:tcPr>
          <w:p w14:paraId="5B3EF20F" w14:textId="77777777" w:rsidR="003D4966" w:rsidRPr="007F0D07" w:rsidRDefault="003D4966" w:rsidP="003D4966">
            <w:pPr>
              <w:pStyle w:val="Mtab"/>
              <w:rPr>
                <w:color w:val="000000"/>
              </w:rPr>
            </w:pPr>
            <w:r>
              <w:t>-</w:t>
            </w:r>
          </w:p>
        </w:tc>
        <w:tc>
          <w:tcPr>
            <w:tcW w:w="518" w:type="pct"/>
            <w:shd w:val="clear" w:color="auto" w:fill="auto"/>
            <w:noWrap/>
            <w:vAlign w:val="center"/>
          </w:tcPr>
          <w:p w14:paraId="18D91BF1" w14:textId="77777777" w:rsidR="003D4966" w:rsidRDefault="003D4966" w:rsidP="003D4966">
            <w:pPr>
              <w:pStyle w:val="Mtab"/>
            </w:pPr>
            <w:r>
              <w:t>-</w:t>
            </w:r>
          </w:p>
        </w:tc>
        <w:tc>
          <w:tcPr>
            <w:tcW w:w="599" w:type="pct"/>
            <w:shd w:val="clear" w:color="auto" w:fill="auto"/>
            <w:noWrap/>
            <w:vAlign w:val="center"/>
          </w:tcPr>
          <w:p w14:paraId="5C11B501" w14:textId="77777777" w:rsidR="003D4966" w:rsidRPr="007F0D07" w:rsidRDefault="003D4966" w:rsidP="003D4966">
            <w:pPr>
              <w:pStyle w:val="Mtab"/>
            </w:pPr>
            <w:r>
              <w:t>-</w:t>
            </w:r>
          </w:p>
        </w:tc>
        <w:tc>
          <w:tcPr>
            <w:tcW w:w="1040" w:type="pct"/>
            <w:shd w:val="clear" w:color="auto" w:fill="auto"/>
            <w:noWrap/>
            <w:vAlign w:val="center"/>
          </w:tcPr>
          <w:p w14:paraId="2E59DA01" w14:textId="77777777" w:rsidR="003D4966" w:rsidRPr="007F0D07" w:rsidRDefault="003D4966" w:rsidP="003D4966">
            <w:pPr>
              <w:pStyle w:val="Mtab"/>
            </w:pPr>
            <w:r>
              <w:t>-</w:t>
            </w:r>
          </w:p>
        </w:tc>
      </w:tr>
    </w:tbl>
    <w:p w14:paraId="1C79A30C" w14:textId="77777777" w:rsidR="003D4966" w:rsidRPr="003D4966" w:rsidRDefault="003D4966" w:rsidP="003D4966"/>
    <w:p w14:paraId="20228CCF" w14:textId="77777777" w:rsidR="002B5351" w:rsidRPr="00DA54EE" w:rsidRDefault="002B5351" w:rsidP="002B5351">
      <w:pPr>
        <w:rPr>
          <w:rFonts w:ascii="Calibri" w:hAnsi="Calibri" w:cs="Calibri"/>
        </w:rPr>
      </w:pPr>
    </w:p>
    <w:p w14:paraId="30D43483" w14:textId="77777777" w:rsidR="00750713" w:rsidRDefault="00750713">
      <w:pPr>
        <w:rPr>
          <w:rFonts w:ascii="Calibri" w:hAnsi="Calibri" w:cs="Calibri"/>
          <w:szCs w:val="18"/>
        </w:rPr>
      </w:pPr>
      <w:bookmarkStart w:id="357" w:name="_Toc94284577"/>
      <w:r>
        <w:br w:type="page"/>
      </w:r>
    </w:p>
    <w:p w14:paraId="3BFF8100" w14:textId="554FBCE1" w:rsidR="003D4966" w:rsidRDefault="002B5351" w:rsidP="003D4966">
      <w:pPr>
        <w:pStyle w:val="Legenda"/>
      </w:pPr>
      <w:r w:rsidRPr="00DA54EE">
        <w:lastRenderedPageBreak/>
        <w:t xml:space="preserve">Tabela </w:t>
      </w:r>
      <w:fldSimple w:instr=" SEQ Tabela \* ARABIC ">
        <w:r w:rsidR="00C37D2B">
          <w:rPr>
            <w:noProof/>
          </w:rPr>
          <w:t>58</w:t>
        </w:r>
      </w:fldSimple>
      <w:r w:rsidRPr="00DA54EE">
        <w:t>. Oddziaływania na gleby i powierzchnię ziemi projektu TPST subregion wałbrzyski</w:t>
      </w:r>
      <w:bookmarkEnd w:id="357"/>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gleby i powierzchnię ziemi projektu TPST subregion wałbrzyski"/>
        <w:tblDescription w:val="W tabeli zidentyfikowano potencjalne oddziaływania typów operacji przewidzianych do wsparcia w ramach TPST subregion wałbrzyski na stan gleb oraz powierzchnię ziemi, w tym czas trwania, rodzaj, informacja nt oddziaływań skumulowanych, sposobach minimalizacji negatywnych oddziaływań."/>
      </w:tblPr>
      <w:tblGrid>
        <w:gridCol w:w="1413"/>
        <w:gridCol w:w="4797"/>
        <w:gridCol w:w="1697"/>
        <w:gridCol w:w="1586"/>
        <w:gridCol w:w="1664"/>
        <w:gridCol w:w="2755"/>
      </w:tblGrid>
      <w:tr w:rsidR="003D4966" w:rsidRPr="007F0D07" w14:paraId="05589B50" w14:textId="77777777" w:rsidTr="003D4966">
        <w:trPr>
          <w:cantSplit/>
          <w:trHeight w:val="284"/>
          <w:tblHeader/>
          <w:jc w:val="center"/>
        </w:trPr>
        <w:tc>
          <w:tcPr>
            <w:tcW w:w="508" w:type="pct"/>
            <w:shd w:val="clear" w:color="auto" w:fill="365F91" w:themeFill="accent1" w:themeFillShade="BF"/>
            <w:noWrap/>
            <w:vAlign w:val="center"/>
          </w:tcPr>
          <w:p w14:paraId="4C562B7C" w14:textId="77777777" w:rsidR="003D4966" w:rsidRPr="003D4966" w:rsidRDefault="003D4966" w:rsidP="003D4966">
            <w:pPr>
              <w:pStyle w:val="Mtab"/>
              <w:rPr>
                <w:color w:val="FFFFFF" w:themeColor="background1"/>
              </w:rPr>
            </w:pPr>
            <w:r w:rsidRPr="003D4966">
              <w:rPr>
                <w:color w:val="FFFFFF" w:themeColor="background1"/>
              </w:rPr>
              <w:t>Typy operacji przewidziane do realizacji</w:t>
            </w:r>
          </w:p>
        </w:tc>
        <w:tc>
          <w:tcPr>
            <w:tcW w:w="1724" w:type="pct"/>
            <w:shd w:val="clear" w:color="auto" w:fill="365F91" w:themeFill="accent1" w:themeFillShade="BF"/>
            <w:noWrap/>
            <w:vAlign w:val="center"/>
            <w:hideMark/>
          </w:tcPr>
          <w:p w14:paraId="20CF0DAA" w14:textId="77777777" w:rsidR="003D4966" w:rsidRPr="003D4966" w:rsidRDefault="003D4966" w:rsidP="003D4966">
            <w:pPr>
              <w:pStyle w:val="Mtab"/>
              <w:rPr>
                <w:color w:val="FFFFFF" w:themeColor="background1"/>
              </w:rPr>
            </w:pPr>
            <w:r w:rsidRPr="003D4966">
              <w:rPr>
                <w:color w:val="FFFFFF" w:themeColor="background1"/>
              </w:rPr>
              <w:t>Identyfikacja potencjalnych oddziaływań</w:t>
            </w:r>
          </w:p>
        </w:tc>
        <w:tc>
          <w:tcPr>
            <w:tcW w:w="610" w:type="pct"/>
            <w:shd w:val="clear" w:color="auto" w:fill="365F91" w:themeFill="accent1" w:themeFillShade="BF"/>
            <w:vAlign w:val="center"/>
          </w:tcPr>
          <w:p w14:paraId="424BEF86" w14:textId="77777777" w:rsidR="003D4966" w:rsidRPr="003D4966" w:rsidRDefault="003D4966" w:rsidP="003D4966">
            <w:pPr>
              <w:pStyle w:val="Mtab"/>
              <w:rPr>
                <w:color w:val="FFFFFF" w:themeColor="background1"/>
              </w:rPr>
            </w:pPr>
            <w:r w:rsidRPr="003D4966">
              <w:rPr>
                <w:color w:val="FFFFFF" w:themeColor="background1"/>
              </w:rPr>
              <w:t>Czas trwania</w:t>
            </w:r>
          </w:p>
        </w:tc>
        <w:tc>
          <w:tcPr>
            <w:tcW w:w="570" w:type="pct"/>
            <w:shd w:val="clear" w:color="auto" w:fill="365F91" w:themeFill="accent1" w:themeFillShade="BF"/>
            <w:vAlign w:val="center"/>
          </w:tcPr>
          <w:p w14:paraId="7630CD6E" w14:textId="77777777" w:rsidR="003D4966" w:rsidRPr="003D4966" w:rsidRDefault="003D4966" w:rsidP="003D4966">
            <w:pPr>
              <w:pStyle w:val="Mtab"/>
              <w:rPr>
                <w:color w:val="FFFFFF" w:themeColor="background1"/>
              </w:rPr>
            </w:pPr>
            <w:r w:rsidRPr="003D4966">
              <w:rPr>
                <w:color w:val="FFFFFF" w:themeColor="background1"/>
              </w:rPr>
              <w:t>Rodzaj</w:t>
            </w:r>
          </w:p>
        </w:tc>
        <w:tc>
          <w:tcPr>
            <w:tcW w:w="598" w:type="pct"/>
            <w:shd w:val="clear" w:color="auto" w:fill="365F91" w:themeFill="accent1" w:themeFillShade="BF"/>
            <w:vAlign w:val="center"/>
          </w:tcPr>
          <w:p w14:paraId="4945E86D" w14:textId="77777777" w:rsidR="003D4966" w:rsidRPr="003D4966" w:rsidRDefault="003D4966" w:rsidP="003D4966">
            <w:pPr>
              <w:pStyle w:val="Mtab"/>
              <w:rPr>
                <w:rFonts w:eastAsiaTheme="majorEastAsia"/>
                <w:bCs/>
                <w:smallCaps/>
                <w:color w:val="FFFFFF" w:themeColor="background1"/>
              </w:rPr>
            </w:pPr>
            <w:r w:rsidRPr="003D4966">
              <w:rPr>
                <w:color w:val="FFFFFF" w:themeColor="background1"/>
              </w:rPr>
              <w:t>Informacja o możliwym oddziaływaniu skumulowanym</w:t>
            </w:r>
          </w:p>
        </w:tc>
        <w:tc>
          <w:tcPr>
            <w:tcW w:w="990" w:type="pct"/>
            <w:shd w:val="clear" w:color="auto" w:fill="365F91" w:themeFill="accent1" w:themeFillShade="BF"/>
            <w:vAlign w:val="center"/>
            <w:hideMark/>
          </w:tcPr>
          <w:p w14:paraId="19F273FE" w14:textId="77777777" w:rsidR="003D4966" w:rsidRPr="003D4966" w:rsidRDefault="003D4966" w:rsidP="003D4966">
            <w:pPr>
              <w:pStyle w:val="Mtab"/>
              <w:rPr>
                <w:rFonts w:eastAsiaTheme="majorEastAsia"/>
                <w:bCs/>
                <w:smallCaps/>
                <w:color w:val="FFFFFF" w:themeColor="background1"/>
              </w:rPr>
            </w:pPr>
            <w:r w:rsidRPr="003D4966">
              <w:rPr>
                <w:color w:val="FFFFFF" w:themeColor="background1"/>
              </w:rPr>
              <w:t>Sposoby zapobiegania, ograniczania i kompensacji negatywnych oddziaływań, działania alternatywne</w:t>
            </w:r>
          </w:p>
        </w:tc>
      </w:tr>
      <w:tr w:rsidR="003D4966" w:rsidRPr="007F0D07" w14:paraId="5ED2A775" w14:textId="77777777" w:rsidTr="00F150A0">
        <w:trPr>
          <w:cantSplit/>
          <w:trHeight w:val="284"/>
          <w:jc w:val="center"/>
        </w:trPr>
        <w:tc>
          <w:tcPr>
            <w:tcW w:w="5000" w:type="pct"/>
            <w:gridSpan w:val="6"/>
            <w:shd w:val="clear" w:color="auto" w:fill="DBE5F1" w:themeFill="accent1" w:themeFillTint="33"/>
            <w:noWrap/>
            <w:vAlign w:val="center"/>
          </w:tcPr>
          <w:p w14:paraId="334AFCD8" w14:textId="77777777" w:rsidR="003D4966" w:rsidRPr="00A725B0" w:rsidRDefault="003D4966" w:rsidP="003D4966">
            <w:pPr>
              <w:pStyle w:val="Mtab"/>
            </w:pPr>
            <w:r>
              <w:t>Cel społeczny</w:t>
            </w:r>
          </w:p>
        </w:tc>
      </w:tr>
      <w:tr w:rsidR="003D4966" w:rsidRPr="007F0D07" w14:paraId="76F9E46B" w14:textId="77777777" w:rsidTr="003D4966">
        <w:trPr>
          <w:cantSplit/>
          <w:trHeight w:val="284"/>
          <w:jc w:val="center"/>
        </w:trPr>
        <w:tc>
          <w:tcPr>
            <w:tcW w:w="508" w:type="pct"/>
            <w:shd w:val="clear" w:color="auto" w:fill="auto"/>
            <w:noWrap/>
            <w:vAlign w:val="center"/>
          </w:tcPr>
          <w:p w14:paraId="526F2E29" w14:textId="77777777" w:rsidR="003D4966" w:rsidRDefault="003D4966" w:rsidP="003D4966">
            <w:pPr>
              <w:pStyle w:val="Mtab"/>
              <w:rPr>
                <w:bCs/>
                <w:noProof/>
              </w:rPr>
            </w:pPr>
            <w:r>
              <w:rPr>
                <w:bCs/>
                <w:noProof/>
              </w:rPr>
              <w:t>TPST SW S1</w:t>
            </w:r>
          </w:p>
          <w:p w14:paraId="0E4AC200" w14:textId="77777777" w:rsidR="003D4966" w:rsidRDefault="003D4966" w:rsidP="003D4966">
            <w:pPr>
              <w:pStyle w:val="Mtab"/>
              <w:rPr>
                <w:bCs/>
                <w:noProof/>
              </w:rPr>
            </w:pPr>
            <w:r>
              <w:rPr>
                <w:bCs/>
                <w:noProof/>
              </w:rPr>
              <w:t>TPST SW S2</w:t>
            </w:r>
          </w:p>
          <w:p w14:paraId="65012B13" w14:textId="77777777" w:rsidR="003D4966" w:rsidRPr="004269F7" w:rsidRDefault="003D4966" w:rsidP="003D4966">
            <w:pPr>
              <w:pStyle w:val="Mtab"/>
            </w:pPr>
            <w:r>
              <w:rPr>
                <w:bCs/>
                <w:noProof/>
              </w:rPr>
              <w:t>TPST SW S3</w:t>
            </w:r>
          </w:p>
        </w:tc>
        <w:tc>
          <w:tcPr>
            <w:tcW w:w="1724" w:type="pct"/>
            <w:tcBorders>
              <w:top w:val="nil"/>
              <w:left w:val="nil"/>
              <w:right w:val="single" w:sz="4" w:space="0" w:color="auto"/>
            </w:tcBorders>
            <w:shd w:val="clear" w:color="auto" w:fill="auto"/>
            <w:noWrap/>
            <w:vAlign w:val="center"/>
          </w:tcPr>
          <w:p w14:paraId="78DE7721" w14:textId="77777777" w:rsidR="003D4966" w:rsidRPr="007F0D07" w:rsidRDefault="003D4966" w:rsidP="003D4966">
            <w:pPr>
              <w:pStyle w:val="Mtab"/>
              <w:rPr>
                <w:color w:val="000000"/>
                <w:u w:val="single"/>
              </w:rPr>
            </w:pPr>
            <w:r>
              <w:t>Brak oddziaływań</w:t>
            </w:r>
          </w:p>
        </w:tc>
        <w:tc>
          <w:tcPr>
            <w:tcW w:w="610" w:type="pct"/>
            <w:tcBorders>
              <w:top w:val="nil"/>
              <w:left w:val="nil"/>
              <w:right w:val="single" w:sz="4" w:space="0" w:color="auto"/>
            </w:tcBorders>
            <w:shd w:val="clear" w:color="auto" w:fill="auto"/>
            <w:noWrap/>
            <w:vAlign w:val="center"/>
          </w:tcPr>
          <w:p w14:paraId="098D172A" w14:textId="77777777" w:rsidR="003D4966" w:rsidRPr="007F0D07" w:rsidRDefault="003D4966" w:rsidP="003D4966">
            <w:pPr>
              <w:pStyle w:val="Mtab"/>
              <w:rPr>
                <w:color w:val="000000"/>
              </w:rPr>
            </w:pPr>
            <w:r>
              <w:t>-</w:t>
            </w:r>
          </w:p>
        </w:tc>
        <w:tc>
          <w:tcPr>
            <w:tcW w:w="570" w:type="pct"/>
            <w:tcBorders>
              <w:top w:val="nil"/>
              <w:left w:val="nil"/>
              <w:right w:val="single" w:sz="4" w:space="0" w:color="auto"/>
            </w:tcBorders>
            <w:shd w:val="clear" w:color="auto" w:fill="auto"/>
            <w:noWrap/>
            <w:vAlign w:val="center"/>
          </w:tcPr>
          <w:p w14:paraId="04BE6893" w14:textId="77777777" w:rsidR="003D4966" w:rsidRPr="007F0D07" w:rsidRDefault="003D4966" w:rsidP="003D4966">
            <w:pPr>
              <w:pStyle w:val="Mtab"/>
              <w:rPr>
                <w:color w:val="000000"/>
              </w:rPr>
            </w:pPr>
            <w:r>
              <w:t>-</w:t>
            </w:r>
          </w:p>
        </w:tc>
        <w:tc>
          <w:tcPr>
            <w:tcW w:w="598" w:type="pct"/>
            <w:tcBorders>
              <w:top w:val="nil"/>
              <w:left w:val="nil"/>
              <w:right w:val="single" w:sz="4" w:space="0" w:color="auto"/>
            </w:tcBorders>
            <w:shd w:val="clear" w:color="auto" w:fill="auto"/>
            <w:noWrap/>
            <w:vAlign w:val="center"/>
          </w:tcPr>
          <w:p w14:paraId="17BE795D" w14:textId="77777777" w:rsidR="003D4966" w:rsidRDefault="003D4966" w:rsidP="003D4966">
            <w:pPr>
              <w:pStyle w:val="Mtab"/>
              <w:rPr>
                <w:color w:val="000000"/>
              </w:rPr>
            </w:pPr>
            <w:r>
              <w:t>-</w:t>
            </w:r>
          </w:p>
        </w:tc>
        <w:tc>
          <w:tcPr>
            <w:tcW w:w="990" w:type="pct"/>
            <w:tcBorders>
              <w:top w:val="nil"/>
              <w:left w:val="nil"/>
              <w:right w:val="single" w:sz="4" w:space="0" w:color="auto"/>
            </w:tcBorders>
            <w:shd w:val="clear" w:color="auto" w:fill="auto"/>
            <w:noWrap/>
            <w:vAlign w:val="center"/>
          </w:tcPr>
          <w:p w14:paraId="0142B3D7" w14:textId="77777777" w:rsidR="003D4966" w:rsidRDefault="003D4966" w:rsidP="003D4966">
            <w:pPr>
              <w:pStyle w:val="Mtab"/>
            </w:pPr>
            <w:r>
              <w:t>-</w:t>
            </w:r>
          </w:p>
        </w:tc>
      </w:tr>
      <w:tr w:rsidR="003D4966" w:rsidRPr="007F0D07" w14:paraId="445AE324" w14:textId="77777777" w:rsidTr="00F150A0">
        <w:trPr>
          <w:cantSplit/>
          <w:trHeight w:val="284"/>
          <w:jc w:val="center"/>
        </w:trPr>
        <w:tc>
          <w:tcPr>
            <w:tcW w:w="5000" w:type="pct"/>
            <w:gridSpan w:val="6"/>
            <w:tcBorders>
              <w:right w:val="single" w:sz="4" w:space="0" w:color="auto"/>
            </w:tcBorders>
            <w:shd w:val="clear" w:color="auto" w:fill="DBE5F1" w:themeFill="accent1" w:themeFillTint="33"/>
            <w:noWrap/>
            <w:vAlign w:val="center"/>
          </w:tcPr>
          <w:p w14:paraId="6BBCC83E" w14:textId="77777777" w:rsidR="003D4966" w:rsidRDefault="003D4966" w:rsidP="003D4966">
            <w:pPr>
              <w:pStyle w:val="Mtab"/>
            </w:pPr>
            <w:r w:rsidRPr="004269F7">
              <w:rPr>
                <w:bCs/>
              </w:rPr>
              <w:t>Cel gospodarczy</w:t>
            </w:r>
          </w:p>
        </w:tc>
      </w:tr>
      <w:tr w:rsidR="003D4966" w:rsidRPr="007F0D07" w14:paraId="7D810AC0" w14:textId="77777777" w:rsidTr="003D4966">
        <w:trPr>
          <w:cantSplit/>
          <w:trHeight w:val="1523"/>
          <w:jc w:val="center"/>
        </w:trPr>
        <w:tc>
          <w:tcPr>
            <w:tcW w:w="508" w:type="pct"/>
            <w:shd w:val="clear" w:color="auto" w:fill="auto"/>
            <w:noWrap/>
            <w:vAlign w:val="center"/>
          </w:tcPr>
          <w:p w14:paraId="6DC8B637" w14:textId="77777777" w:rsidR="003D4966" w:rsidRDefault="003D4966" w:rsidP="003D4966">
            <w:pPr>
              <w:pStyle w:val="Mtab"/>
              <w:rPr>
                <w:bCs/>
                <w:noProof/>
              </w:rPr>
            </w:pPr>
            <w:r>
              <w:rPr>
                <w:bCs/>
                <w:noProof/>
              </w:rPr>
              <w:t>TPST SW G1</w:t>
            </w:r>
          </w:p>
          <w:p w14:paraId="48034987" w14:textId="77777777" w:rsidR="003D4966" w:rsidRDefault="003D4966" w:rsidP="003D4966">
            <w:pPr>
              <w:pStyle w:val="Mtab"/>
              <w:rPr>
                <w:bCs/>
                <w:noProof/>
              </w:rPr>
            </w:pPr>
            <w:r>
              <w:rPr>
                <w:bCs/>
                <w:noProof/>
              </w:rPr>
              <w:t>TPST SW G2</w:t>
            </w:r>
          </w:p>
          <w:p w14:paraId="41288919" w14:textId="77777777" w:rsidR="003D4966" w:rsidRDefault="003D4966" w:rsidP="003D4966">
            <w:pPr>
              <w:pStyle w:val="Mtab"/>
              <w:rPr>
                <w:bCs/>
                <w:noProof/>
              </w:rPr>
            </w:pPr>
            <w:r>
              <w:rPr>
                <w:bCs/>
                <w:noProof/>
              </w:rPr>
              <w:t>TPST SW G3</w:t>
            </w:r>
          </w:p>
          <w:p w14:paraId="4B2061BE" w14:textId="77777777" w:rsidR="003D4966" w:rsidRDefault="003D4966" w:rsidP="003D4966">
            <w:pPr>
              <w:pStyle w:val="Mtab"/>
              <w:rPr>
                <w:bCs/>
                <w:noProof/>
              </w:rPr>
            </w:pPr>
            <w:r>
              <w:rPr>
                <w:bCs/>
                <w:noProof/>
              </w:rPr>
              <w:t>TPST SW G4</w:t>
            </w:r>
          </w:p>
          <w:p w14:paraId="345291D0" w14:textId="77777777" w:rsidR="003D4966" w:rsidRDefault="003D4966" w:rsidP="003D4966">
            <w:pPr>
              <w:pStyle w:val="Mtab"/>
              <w:rPr>
                <w:bCs/>
                <w:noProof/>
              </w:rPr>
            </w:pPr>
            <w:r>
              <w:rPr>
                <w:bCs/>
                <w:noProof/>
              </w:rPr>
              <w:t>TPST SW G5</w:t>
            </w:r>
          </w:p>
          <w:p w14:paraId="5EB09F98" w14:textId="77777777" w:rsidR="003D4966" w:rsidRDefault="003D4966" w:rsidP="003D4966">
            <w:pPr>
              <w:pStyle w:val="Mtab"/>
              <w:rPr>
                <w:bCs/>
                <w:noProof/>
              </w:rPr>
            </w:pPr>
            <w:r>
              <w:rPr>
                <w:bCs/>
                <w:noProof/>
              </w:rPr>
              <w:t>TPST SW G6</w:t>
            </w:r>
          </w:p>
          <w:p w14:paraId="38E76B8D" w14:textId="77777777" w:rsidR="003D4966" w:rsidRDefault="003D4966" w:rsidP="003D4966">
            <w:pPr>
              <w:pStyle w:val="Mtab"/>
              <w:rPr>
                <w:bCs/>
                <w:noProof/>
              </w:rPr>
            </w:pPr>
            <w:r>
              <w:rPr>
                <w:bCs/>
                <w:noProof/>
              </w:rPr>
              <w:t>TPST SW G7</w:t>
            </w:r>
          </w:p>
          <w:p w14:paraId="2115D831" w14:textId="77777777" w:rsidR="003D4966" w:rsidRDefault="003D4966" w:rsidP="003D4966">
            <w:pPr>
              <w:pStyle w:val="Mtab"/>
              <w:rPr>
                <w:bCs/>
                <w:noProof/>
              </w:rPr>
            </w:pPr>
            <w:r>
              <w:rPr>
                <w:bCs/>
                <w:noProof/>
              </w:rPr>
              <w:t>TPST SW G8</w:t>
            </w:r>
          </w:p>
          <w:p w14:paraId="5E138CB7" w14:textId="77777777" w:rsidR="003D4966" w:rsidRPr="007F0D07" w:rsidRDefault="003D4966" w:rsidP="003D4966">
            <w:pPr>
              <w:pStyle w:val="Mtab"/>
              <w:rPr>
                <w:iCs/>
                <w:noProof/>
              </w:rPr>
            </w:pPr>
            <w:r>
              <w:rPr>
                <w:bCs/>
                <w:noProof/>
              </w:rPr>
              <w:t>TPST SW G9</w:t>
            </w:r>
          </w:p>
        </w:tc>
        <w:tc>
          <w:tcPr>
            <w:tcW w:w="1724" w:type="pct"/>
            <w:tcBorders>
              <w:top w:val="nil"/>
              <w:left w:val="nil"/>
              <w:right w:val="single" w:sz="4" w:space="0" w:color="auto"/>
            </w:tcBorders>
            <w:shd w:val="clear" w:color="auto" w:fill="auto"/>
            <w:noWrap/>
          </w:tcPr>
          <w:p w14:paraId="2F0A3C2C" w14:textId="77777777" w:rsidR="003D4966" w:rsidRPr="003D4966" w:rsidRDefault="003D4966" w:rsidP="003D4966">
            <w:pPr>
              <w:pStyle w:val="Mtab"/>
              <w:rPr>
                <w:color w:val="000000"/>
              </w:rPr>
            </w:pPr>
            <w:r w:rsidRPr="003D4966">
              <w:rPr>
                <w:color w:val="000000"/>
              </w:rPr>
              <w:t>Faza realizacji:</w:t>
            </w:r>
          </w:p>
          <w:p w14:paraId="36B328D8" w14:textId="77777777" w:rsidR="003D4966" w:rsidRPr="00E45A60" w:rsidRDefault="003D4966" w:rsidP="003D4966">
            <w:pPr>
              <w:pStyle w:val="Mtab"/>
              <w:rPr>
                <w:color w:val="000000"/>
              </w:rPr>
            </w:pPr>
            <w:r w:rsidRPr="00E45A60">
              <w:rPr>
                <w:color w:val="000000"/>
              </w:rPr>
              <w:t>Możliwe negatywne:</w:t>
            </w:r>
          </w:p>
          <w:p w14:paraId="1232BD8A" w14:textId="77777777" w:rsidR="003D4966" w:rsidRPr="007F0D07" w:rsidRDefault="003D4966" w:rsidP="003D4966">
            <w:pPr>
              <w:pStyle w:val="Mtab"/>
              <w:rPr>
                <w:color w:val="000000"/>
              </w:rPr>
            </w:pPr>
            <w:r w:rsidRPr="007F0D07">
              <w:rPr>
                <w:color w:val="000000"/>
              </w:rPr>
              <w:t xml:space="preserve">- możliwe </w:t>
            </w:r>
            <w:r>
              <w:rPr>
                <w:color w:val="000000"/>
              </w:rPr>
              <w:t>prowadzenie prac ziemnych powodujących przekształcenia w glebach.</w:t>
            </w:r>
          </w:p>
          <w:p w14:paraId="3F9E0D28" w14:textId="77777777" w:rsidR="003D4966" w:rsidRPr="003D4966" w:rsidRDefault="003D4966" w:rsidP="003D4966">
            <w:pPr>
              <w:pStyle w:val="Mtab"/>
              <w:rPr>
                <w:color w:val="000000"/>
              </w:rPr>
            </w:pPr>
            <w:r w:rsidRPr="003D4966">
              <w:rPr>
                <w:color w:val="000000"/>
              </w:rPr>
              <w:t>Faza eksploatacji:</w:t>
            </w:r>
          </w:p>
          <w:p w14:paraId="2D6B8FF3" w14:textId="77777777" w:rsidR="003D4966" w:rsidRPr="007F0D07" w:rsidRDefault="003D4966" w:rsidP="003D4966">
            <w:pPr>
              <w:pStyle w:val="Mtab"/>
              <w:rPr>
                <w:color w:val="000000"/>
              </w:rPr>
            </w:pPr>
            <w:r w:rsidRPr="007F0D07">
              <w:rPr>
                <w:color w:val="000000"/>
              </w:rPr>
              <w:t>Pozytywne:</w:t>
            </w:r>
          </w:p>
          <w:p w14:paraId="127E1DA5" w14:textId="77777777" w:rsidR="003D4966" w:rsidRDefault="003D4966" w:rsidP="003D4966">
            <w:pPr>
              <w:pStyle w:val="Mtab"/>
              <w:rPr>
                <w:color w:val="000000"/>
              </w:rPr>
            </w:pPr>
            <w:r w:rsidRPr="007F0D07">
              <w:rPr>
                <w:color w:val="000000"/>
              </w:rPr>
              <w:t xml:space="preserve">- stosowanie alternatywnych paliw oraz ograniczenie zapotrzebowania na energię spowoduje </w:t>
            </w:r>
            <w:r>
              <w:rPr>
                <w:color w:val="000000"/>
              </w:rPr>
              <w:t>zmniejszenie emisji zanieczyszczeń do powietrza oraz pośrednio do gleb;</w:t>
            </w:r>
          </w:p>
          <w:p w14:paraId="0B43F78B" w14:textId="77777777" w:rsidR="003D4966" w:rsidRPr="00F153A5" w:rsidRDefault="003D4966" w:rsidP="003D4966">
            <w:pPr>
              <w:pStyle w:val="Mtab"/>
              <w:rPr>
                <w:iCs/>
                <w:noProof/>
              </w:rPr>
            </w:pPr>
            <w:r>
              <w:rPr>
                <w:color w:val="000000"/>
              </w:rPr>
              <w:t xml:space="preserve">- </w:t>
            </w:r>
            <w:r>
              <w:rPr>
                <w:noProof/>
              </w:rPr>
              <w:t>ograniczenie zużycia energii, pozwoli na ograniczenie zużycia kopalin.</w:t>
            </w:r>
          </w:p>
        </w:tc>
        <w:tc>
          <w:tcPr>
            <w:tcW w:w="610" w:type="pct"/>
            <w:tcBorders>
              <w:top w:val="nil"/>
              <w:left w:val="nil"/>
              <w:right w:val="single" w:sz="4" w:space="0" w:color="auto"/>
            </w:tcBorders>
            <w:shd w:val="clear" w:color="auto" w:fill="auto"/>
            <w:noWrap/>
          </w:tcPr>
          <w:p w14:paraId="497C569A" w14:textId="77777777" w:rsidR="003D4966" w:rsidRPr="00F153A5" w:rsidRDefault="003D4966" w:rsidP="003D4966">
            <w:pPr>
              <w:pStyle w:val="Mtab"/>
              <w:rPr>
                <w:iCs/>
                <w:noProof/>
              </w:rPr>
            </w:pPr>
            <w:r w:rsidRPr="007F0D07">
              <w:rPr>
                <w:color w:val="000000"/>
              </w:rPr>
              <w:t>Krótkoterminowe, długoterminowe</w:t>
            </w:r>
          </w:p>
        </w:tc>
        <w:tc>
          <w:tcPr>
            <w:tcW w:w="570" w:type="pct"/>
            <w:tcBorders>
              <w:top w:val="nil"/>
              <w:left w:val="nil"/>
              <w:right w:val="single" w:sz="4" w:space="0" w:color="auto"/>
            </w:tcBorders>
            <w:shd w:val="clear" w:color="auto" w:fill="auto"/>
            <w:noWrap/>
          </w:tcPr>
          <w:p w14:paraId="42133A3F" w14:textId="77777777" w:rsidR="003D4966" w:rsidRPr="00F153A5" w:rsidRDefault="003D4966" w:rsidP="003D4966">
            <w:pPr>
              <w:pStyle w:val="Mtab"/>
              <w:rPr>
                <w:iCs/>
                <w:noProof/>
              </w:rPr>
            </w:pPr>
            <w:r w:rsidRPr="007F0D07">
              <w:rPr>
                <w:color w:val="000000"/>
              </w:rPr>
              <w:t>Bezpośrednie, pośrednie, wtórne</w:t>
            </w:r>
          </w:p>
        </w:tc>
        <w:tc>
          <w:tcPr>
            <w:tcW w:w="598" w:type="pct"/>
            <w:tcBorders>
              <w:top w:val="nil"/>
              <w:left w:val="nil"/>
              <w:right w:val="single" w:sz="4" w:space="0" w:color="auto"/>
            </w:tcBorders>
            <w:shd w:val="clear" w:color="auto" w:fill="auto"/>
            <w:noWrap/>
          </w:tcPr>
          <w:p w14:paraId="76AE56BA" w14:textId="77777777" w:rsidR="003D4966" w:rsidRPr="00F153A5" w:rsidRDefault="003D4966" w:rsidP="003D4966">
            <w:pPr>
              <w:pStyle w:val="Mtab"/>
              <w:rPr>
                <w:iCs/>
                <w:noProof/>
              </w:rPr>
            </w:pPr>
            <w:r>
              <w:rPr>
                <w:color w:val="000000"/>
              </w:rPr>
              <w:t>-</w:t>
            </w:r>
          </w:p>
        </w:tc>
        <w:tc>
          <w:tcPr>
            <w:tcW w:w="990" w:type="pct"/>
            <w:tcBorders>
              <w:top w:val="nil"/>
              <w:left w:val="nil"/>
              <w:right w:val="single" w:sz="4" w:space="0" w:color="auto"/>
            </w:tcBorders>
            <w:shd w:val="clear" w:color="auto" w:fill="auto"/>
            <w:noWrap/>
          </w:tcPr>
          <w:p w14:paraId="19422797" w14:textId="77777777" w:rsidR="003D4966" w:rsidRPr="00F13B2C" w:rsidRDefault="003D4966" w:rsidP="003D4966">
            <w:pPr>
              <w:pStyle w:val="Mtab"/>
            </w:pPr>
            <w:r>
              <w:t xml:space="preserve">- </w:t>
            </w:r>
            <w:r w:rsidRPr="00F13B2C">
              <w:t>uwzględnianie w projektach budowlanych potrzeb ochrony gleb – niezasklepianie gruntów, stosowania powierzchni półprzepuszczalnych;</w:t>
            </w:r>
          </w:p>
          <w:p w14:paraId="19F595D0" w14:textId="77777777" w:rsidR="003D4966" w:rsidRPr="00F153A5" w:rsidRDefault="003D4966" w:rsidP="003D4966">
            <w:pPr>
              <w:pStyle w:val="Mtab"/>
              <w:rPr>
                <w:iCs/>
                <w:noProof/>
              </w:rPr>
            </w:pPr>
            <w:r>
              <w:t xml:space="preserve">- </w:t>
            </w:r>
            <w:r w:rsidRPr="00F13B2C">
              <w:t>ograniczanie do minimum strefy bezpośredniej ingerencji robót remontowo-budowlanych;</w:t>
            </w:r>
          </w:p>
        </w:tc>
      </w:tr>
      <w:tr w:rsidR="003D4966" w:rsidRPr="007F0D07" w14:paraId="6FF01D2A" w14:textId="77777777" w:rsidTr="00F150A0">
        <w:trPr>
          <w:cantSplit/>
          <w:trHeight w:val="170"/>
          <w:jc w:val="center"/>
        </w:trPr>
        <w:tc>
          <w:tcPr>
            <w:tcW w:w="5000" w:type="pct"/>
            <w:gridSpan w:val="6"/>
            <w:tcBorders>
              <w:right w:val="single" w:sz="4" w:space="0" w:color="auto"/>
            </w:tcBorders>
            <w:shd w:val="clear" w:color="auto" w:fill="DBE5F1" w:themeFill="accent1" w:themeFillTint="33"/>
            <w:noWrap/>
            <w:vAlign w:val="center"/>
          </w:tcPr>
          <w:p w14:paraId="5A865ECF" w14:textId="77777777" w:rsidR="003D4966" w:rsidRPr="004269F7" w:rsidRDefault="003D4966" w:rsidP="003D4966">
            <w:pPr>
              <w:pStyle w:val="Mtab"/>
              <w:rPr>
                <w:bCs/>
              </w:rPr>
            </w:pPr>
            <w:r w:rsidRPr="004269F7">
              <w:rPr>
                <w:bCs/>
              </w:rPr>
              <w:t xml:space="preserve">Cel </w:t>
            </w:r>
            <w:r>
              <w:rPr>
                <w:bCs/>
              </w:rPr>
              <w:t>środowiskowy</w:t>
            </w:r>
          </w:p>
        </w:tc>
      </w:tr>
      <w:tr w:rsidR="003D4966" w:rsidRPr="007F0D07" w14:paraId="08BDCA02" w14:textId="77777777" w:rsidTr="003D4966">
        <w:trPr>
          <w:cantSplit/>
          <w:trHeight w:val="1231"/>
          <w:jc w:val="center"/>
        </w:trPr>
        <w:tc>
          <w:tcPr>
            <w:tcW w:w="508" w:type="pct"/>
            <w:shd w:val="clear" w:color="auto" w:fill="auto"/>
            <w:noWrap/>
            <w:vAlign w:val="center"/>
          </w:tcPr>
          <w:p w14:paraId="699BB8A9" w14:textId="77777777" w:rsidR="003D4966" w:rsidRDefault="003D4966" w:rsidP="003D4966">
            <w:pPr>
              <w:pStyle w:val="Mtab"/>
              <w:rPr>
                <w:bCs/>
                <w:noProof/>
              </w:rPr>
            </w:pPr>
            <w:r>
              <w:rPr>
                <w:bCs/>
                <w:noProof/>
              </w:rPr>
              <w:lastRenderedPageBreak/>
              <w:t>TPST SW Ś1</w:t>
            </w:r>
          </w:p>
          <w:p w14:paraId="16081486" w14:textId="77777777" w:rsidR="003D4966" w:rsidRDefault="003D4966" w:rsidP="003D4966">
            <w:pPr>
              <w:pStyle w:val="Mtab"/>
              <w:rPr>
                <w:bCs/>
                <w:noProof/>
              </w:rPr>
            </w:pPr>
            <w:r>
              <w:rPr>
                <w:bCs/>
                <w:noProof/>
              </w:rPr>
              <w:t>TPST SW Ś2</w:t>
            </w:r>
          </w:p>
          <w:p w14:paraId="4F080616" w14:textId="77777777" w:rsidR="003D4966" w:rsidRDefault="003D4966" w:rsidP="003D4966">
            <w:pPr>
              <w:pStyle w:val="Mtab"/>
              <w:rPr>
                <w:bCs/>
                <w:noProof/>
              </w:rPr>
            </w:pPr>
            <w:r>
              <w:rPr>
                <w:bCs/>
                <w:noProof/>
              </w:rPr>
              <w:t>TPST SW Ś3</w:t>
            </w:r>
          </w:p>
          <w:p w14:paraId="01DE56AF" w14:textId="77777777" w:rsidR="003D4966" w:rsidRDefault="003D4966" w:rsidP="003D4966">
            <w:pPr>
              <w:pStyle w:val="Mtab"/>
              <w:rPr>
                <w:bCs/>
                <w:noProof/>
              </w:rPr>
            </w:pPr>
            <w:r>
              <w:rPr>
                <w:bCs/>
                <w:noProof/>
              </w:rPr>
              <w:t>TPST SW Ś4</w:t>
            </w:r>
          </w:p>
          <w:p w14:paraId="49B01F23" w14:textId="77777777" w:rsidR="003D4966" w:rsidRPr="00C06EE8" w:rsidRDefault="003D4966" w:rsidP="003D4966">
            <w:pPr>
              <w:pStyle w:val="Mtab"/>
              <w:rPr>
                <w:bCs/>
                <w:noProof/>
              </w:rPr>
            </w:pPr>
            <w:r>
              <w:rPr>
                <w:bCs/>
                <w:noProof/>
              </w:rPr>
              <w:t>TPST SW Ś5</w:t>
            </w:r>
          </w:p>
        </w:tc>
        <w:tc>
          <w:tcPr>
            <w:tcW w:w="1724" w:type="pct"/>
            <w:tcBorders>
              <w:bottom w:val="single" w:sz="4" w:space="0" w:color="auto"/>
            </w:tcBorders>
            <w:shd w:val="clear" w:color="auto" w:fill="auto"/>
            <w:noWrap/>
            <w:vAlign w:val="center"/>
          </w:tcPr>
          <w:p w14:paraId="04A757F7" w14:textId="77777777" w:rsidR="003D4966" w:rsidRPr="003D4966" w:rsidRDefault="003D4966" w:rsidP="003D4966">
            <w:pPr>
              <w:pStyle w:val="Mtab"/>
              <w:rPr>
                <w:color w:val="000000"/>
              </w:rPr>
            </w:pPr>
            <w:r w:rsidRPr="003D4966">
              <w:rPr>
                <w:color w:val="000000"/>
              </w:rPr>
              <w:t>Faza realizacji:</w:t>
            </w:r>
          </w:p>
          <w:p w14:paraId="22E64578" w14:textId="77777777" w:rsidR="003D4966" w:rsidRPr="00E45A60" w:rsidRDefault="003D4966" w:rsidP="003D4966">
            <w:pPr>
              <w:pStyle w:val="Mtab"/>
              <w:rPr>
                <w:color w:val="000000"/>
              </w:rPr>
            </w:pPr>
            <w:r w:rsidRPr="00E45A60">
              <w:rPr>
                <w:color w:val="000000"/>
              </w:rPr>
              <w:t>Możliwe negatywne:</w:t>
            </w:r>
          </w:p>
          <w:p w14:paraId="7703E2E8" w14:textId="77777777" w:rsidR="003D4966" w:rsidRPr="007F0D07" w:rsidRDefault="003D4966" w:rsidP="003D4966">
            <w:pPr>
              <w:pStyle w:val="Mtab"/>
              <w:rPr>
                <w:color w:val="000000"/>
              </w:rPr>
            </w:pPr>
            <w:r w:rsidRPr="007F0D07">
              <w:rPr>
                <w:color w:val="000000"/>
              </w:rPr>
              <w:t xml:space="preserve">- możliwe </w:t>
            </w:r>
            <w:r>
              <w:rPr>
                <w:color w:val="000000"/>
              </w:rPr>
              <w:t>prowadzenie prac ziemnych powodujących przekształcenia w glebach.</w:t>
            </w:r>
          </w:p>
          <w:p w14:paraId="6B24E812" w14:textId="77777777" w:rsidR="003D4966" w:rsidRPr="003D4966" w:rsidRDefault="003D4966" w:rsidP="003D4966">
            <w:pPr>
              <w:pStyle w:val="Mtab"/>
              <w:rPr>
                <w:color w:val="000000"/>
              </w:rPr>
            </w:pPr>
            <w:r w:rsidRPr="003D4966">
              <w:rPr>
                <w:color w:val="000000"/>
              </w:rPr>
              <w:t>Faza eksploatacji:</w:t>
            </w:r>
          </w:p>
          <w:p w14:paraId="01E7FC3E" w14:textId="77777777" w:rsidR="003D4966" w:rsidRPr="007F0D07" w:rsidRDefault="003D4966" w:rsidP="003D4966">
            <w:pPr>
              <w:pStyle w:val="Mtab"/>
              <w:rPr>
                <w:color w:val="000000"/>
              </w:rPr>
            </w:pPr>
            <w:r w:rsidRPr="007F0D07">
              <w:rPr>
                <w:color w:val="000000"/>
              </w:rPr>
              <w:t>Pozytywne:</w:t>
            </w:r>
          </w:p>
          <w:p w14:paraId="3BC49A2F" w14:textId="77777777" w:rsidR="003D4966" w:rsidRDefault="003D4966" w:rsidP="003D4966">
            <w:pPr>
              <w:pStyle w:val="Mtab"/>
              <w:rPr>
                <w:color w:val="000000"/>
              </w:rPr>
            </w:pPr>
            <w:r w:rsidRPr="007F0D07">
              <w:rPr>
                <w:color w:val="000000"/>
              </w:rPr>
              <w:t xml:space="preserve">- stosowanie alternatywnych paliw oraz ograniczenie zapotrzebowania na energię spowoduje </w:t>
            </w:r>
            <w:r>
              <w:rPr>
                <w:color w:val="000000"/>
              </w:rPr>
              <w:t>zmniejszenie emisji zanieczyszczeń do powietrza oraz pośrednio do gleb;</w:t>
            </w:r>
          </w:p>
          <w:p w14:paraId="005BD7BE" w14:textId="77777777" w:rsidR="003D4966" w:rsidRPr="007F0D07" w:rsidRDefault="003D4966" w:rsidP="003D4966">
            <w:pPr>
              <w:pStyle w:val="Mtab"/>
            </w:pPr>
            <w:r>
              <w:rPr>
                <w:color w:val="000000"/>
              </w:rPr>
              <w:t xml:space="preserve">- </w:t>
            </w:r>
            <w:r>
              <w:rPr>
                <w:noProof/>
              </w:rPr>
              <w:t>ograniczenie zużycia energii, pozwoli na ograniczenie zużycia kopalin.</w:t>
            </w:r>
          </w:p>
        </w:tc>
        <w:tc>
          <w:tcPr>
            <w:tcW w:w="610" w:type="pct"/>
            <w:tcBorders>
              <w:bottom w:val="single" w:sz="4" w:space="0" w:color="auto"/>
            </w:tcBorders>
            <w:shd w:val="clear" w:color="auto" w:fill="auto"/>
            <w:noWrap/>
            <w:vAlign w:val="center"/>
          </w:tcPr>
          <w:p w14:paraId="5E705642" w14:textId="77777777" w:rsidR="003D4966" w:rsidRPr="007F0D07" w:rsidRDefault="003D4966" w:rsidP="003D4966">
            <w:pPr>
              <w:pStyle w:val="Mtab"/>
            </w:pPr>
            <w:r w:rsidRPr="007F0D07">
              <w:rPr>
                <w:color w:val="000000"/>
              </w:rPr>
              <w:t>Krótkoterminowe, długoterminowe</w:t>
            </w:r>
          </w:p>
        </w:tc>
        <w:tc>
          <w:tcPr>
            <w:tcW w:w="570" w:type="pct"/>
            <w:tcBorders>
              <w:bottom w:val="single" w:sz="4" w:space="0" w:color="auto"/>
            </w:tcBorders>
            <w:shd w:val="clear" w:color="auto" w:fill="auto"/>
            <w:noWrap/>
            <w:vAlign w:val="center"/>
          </w:tcPr>
          <w:p w14:paraId="16AA11B3" w14:textId="77777777" w:rsidR="003D4966" w:rsidRPr="007F0D07" w:rsidRDefault="003D4966" w:rsidP="003D4966">
            <w:pPr>
              <w:pStyle w:val="Mtab"/>
            </w:pPr>
            <w:r w:rsidRPr="007F0D07">
              <w:rPr>
                <w:color w:val="000000"/>
              </w:rPr>
              <w:t>Bezpośrednie, pośrednie, wtórne</w:t>
            </w:r>
          </w:p>
        </w:tc>
        <w:tc>
          <w:tcPr>
            <w:tcW w:w="598" w:type="pct"/>
            <w:tcBorders>
              <w:bottom w:val="single" w:sz="4" w:space="0" w:color="auto"/>
            </w:tcBorders>
            <w:shd w:val="clear" w:color="auto" w:fill="auto"/>
            <w:noWrap/>
            <w:vAlign w:val="center"/>
          </w:tcPr>
          <w:p w14:paraId="1575BB39" w14:textId="77777777" w:rsidR="003D4966" w:rsidRPr="007F0D07" w:rsidRDefault="003D4966" w:rsidP="003D4966">
            <w:pPr>
              <w:pStyle w:val="Mtab"/>
            </w:pPr>
          </w:p>
        </w:tc>
        <w:tc>
          <w:tcPr>
            <w:tcW w:w="990" w:type="pct"/>
            <w:tcBorders>
              <w:bottom w:val="single" w:sz="4" w:space="0" w:color="auto"/>
            </w:tcBorders>
            <w:shd w:val="clear" w:color="auto" w:fill="auto"/>
            <w:noWrap/>
            <w:vAlign w:val="center"/>
          </w:tcPr>
          <w:p w14:paraId="609C4037" w14:textId="77777777" w:rsidR="003D4966" w:rsidRPr="00F13B2C" w:rsidRDefault="003D4966" w:rsidP="003D4966">
            <w:pPr>
              <w:pStyle w:val="Mtab"/>
            </w:pPr>
            <w:r>
              <w:t xml:space="preserve">- </w:t>
            </w:r>
            <w:r w:rsidRPr="00F13B2C">
              <w:t>uwzględnianie w projektach budowlanych potrzeb ochrony gleb – niezasklepianie gruntów, stosowania powierzchni półprzepuszczalnych;</w:t>
            </w:r>
          </w:p>
          <w:p w14:paraId="655854E5" w14:textId="77777777" w:rsidR="003D4966" w:rsidRPr="007F0D07" w:rsidRDefault="003D4966" w:rsidP="003D4966">
            <w:pPr>
              <w:pStyle w:val="Mtab"/>
            </w:pPr>
            <w:r>
              <w:t xml:space="preserve">- </w:t>
            </w:r>
            <w:r w:rsidRPr="00F13B2C">
              <w:t>ograniczanie do minimum strefy bezpośredniej ingerencji robót remontowo-budowlanych;</w:t>
            </w:r>
          </w:p>
        </w:tc>
      </w:tr>
      <w:tr w:rsidR="003D4966" w:rsidRPr="007F0D07" w14:paraId="73223B6E" w14:textId="77777777" w:rsidTr="003D4966">
        <w:trPr>
          <w:cantSplit/>
          <w:trHeight w:val="1367"/>
          <w:jc w:val="center"/>
        </w:trPr>
        <w:tc>
          <w:tcPr>
            <w:tcW w:w="508" w:type="pct"/>
            <w:shd w:val="clear" w:color="auto" w:fill="auto"/>
            <w:noWrap/>
            <w:vAlign w:val="center"/>
          </w:tcPr>
          <w:p w14:paraId="73FB6905" w14:textId="77777777" w:rsidR="003D4966" w:rsidRDefault="003D4966" w:rsidP="003D4966">
            <w:pPr>
              <w:pStyle w:val="Mtab"/>
              <w:rPr>
                <w:bCs/>
                <w:noProof/>
              </w:rPr>
            </w:pPr>
            <w:r>
              <w:rPr>
                <w:bCs/>
                <w:noProof/>
              </w:rPr>
              <w:t>TPST SW Ś6</w:t>
            </w:r>
          </w:p>
          <w:p w14:paraId="0EF8CACC" w14:textId="77777777" w:rsidR="003D4966" w:rsidRPr="00CA6669" w:rsidRDefault="003D4966" w:rsidP="003D4966">
            <w:pPr>
              <w:pStyle w:val="Mtab"/>
              <w:rPr>
                <w:bCs/>
                <w:noProof/>
              </w:rPr>
            </w:pPr>
            <w:r>
              <w:rPr>
                <w:bCs/>
                <w:noProof/>
              </w:rPr>
              <w:t>TPST SW Ś7</w:t>
            </w:r>
          </w:p>
        </w:tc>
        <w:tc>
          <w:tcPr>
            <w:tcW w:w="1724" w:type="pct"/>
            <w:shd w:val="clear" w:color="auto" w:fill="auto"/>
            <w:noWrap/>
            <w:vAlign w:val="center"/>
          </w:tcPr>
          <w:p w14:paraId="7988AFD3" w14:textId="77777777" w:rsidR="003D4966" w:rsidRPr="003D4966" w:rsidRDefault="003D4966" w:rsidP="003D4966">
            <w:pPr>
              <w:pStyle w:val="Mtab"/>
            </w:pPr>
            <w:r w:rsidRPr="003D4966">
              <w:t>Faza eksploatacji:</w:t>
            </w:r>
          </w:p>
          <w:p w14:paraId="0BCE28F1" w14:textId="77777777" w:rsidR="003D4966" w:rsidRDefault="003D4966" w:rsidP="003D4966">
            <w:pPr>
              <w:pStyle w:val="Mtab"/>
            </w:pPr>
            <w:r>
              <w:t>Pozytywne:</w:t>
            </w:r>
          </w:p>
          <w:p w14:paraId="7F055F9E" w14:textId="77777777" w:rsidR="003D4966" w:rsidRDefault="003D4966" w:rsidP="003D4966">
            <w:pPr>
              <w:pStyle w:val="Mtab"/>
            </w:pPr>
            <w:r>
              <w:t>- przywrócenie funkcji gleb na terenach przekształconych działalnością górniczą;</w:t>
            </w:r>
          </w:p>
          <w:p w14:paraId="0C3227D6" w14:textId="77777777" w:rsidR="003D4966" w:rsidRDefault="003D4966" w:rsidP="003D4966">
            <w:pPr>
              <w:pStyle w:val="Mtab"/>
            </w:pPr>
            <w:r>
              <w:t>- przywrócenie właściwych standardów pod względem stanu gleb i ich zanieczyszczenia;</w:t>
            </w:r>
          </w:p>
          <w:p w14:paraId="7B2F04E5" w14:textId="77777777" w:rsidR="003D4966" w:rsidRPr="0019300F" w:rsidRDefault="003D4966" w:rsidP="003D4966">
            <w:pPr>
              <w:pStyle w:val="Mtab"/>
              <w:rPr>
                <w:u w:val="single"/>
              </w:rPr>
            </w:pPr>
            <w:r>
              <w:t>- zwiększenie retencji w glebach.</w:t>
            </w:r>
          </w:p>
        </w:tc>
        <w:tc>
          <w:tcPr>
            <w:tcW w:w="610" w:type="pct"/>
            <w:shd w:val="clear" w:color="auto" w:fill="auto"/>
            <w:noWrap/>
            <w:vAlign w:val="center"/>
          </w:tcPr>
          <w:p w14:paraId="55DBC252" w14:textId="77777777" w:rsidR="003D4966" w:rsidRPr="007F0D07" w:rsidRDefault="003D4966" w:rsidP="003D4966">
            <w:pPr>
              <w:pStyle w:val="Mtab"/>
            </w:pPr>
            <w:r w:rsidRPr="007F0D07">
              <w:t>Krótkoterminowe, długoterminowe</w:t>
            </w:r>
          </w:p>
        </w:tc>
        <w:tc>
          <w:tcPr>
            <w:tcW w:w="570" w:type="pct"/>
            <w:shd w:val="clear" w:color="auto" w:fill="auto"/>
            <w:noWrap/>
            <w:vAlign w:val="center"/>
          </w:tcPr>
          <w:p w14:paraId="6ABAAAD0" w14:textId="77777777" w:rsidR="003D4966" w:rsidRPr="007F0D07" w:rsidRDefault="003D4966" w:rsidP="003D4966">
            <w:pPr>
              <w:pStyle w:val="Mtab"/>
            </w:pPr>
            <w:r w:rsidRPr="007F0D07">
              <w:t>Bezpośrednie, pośrednie, wtórne</w:t>
            </w:r>
          </w:p>
        </w:tc>
        <w:tc>
          <w:tcPr>
            <w:tcW w:w="598" w:type="pct"/>
            <w:shd w:val="clear" w:color="auto" w:fill="auto"/>
            <w:noWrap/>
            <w:vAlign w:val="center"/>
          </w:tcPr>
          <w:p w14:paraId="1637E467" w14:textId="77777777" w:rsidR="003D4966" w:rsidRPr="007F0D07" w:rsidRDefault="003D4966" w:rsidP="003D4966">
            <w:pPr>
              <w:pStyle w:val="Mtab"/>
            </w:pPr>
            <w:r w:rsidRPr="007F0D07">
              <w:t>-</w:t>
            </w:r>
          </w:p>
        </w:tc>
        <w:tc>
          <w:tcPr>
            <w:tcW w:w="990" w:type="pct"/>
            <w:shd w:val="clear" w:color="auto" w:fill="auto"/>
            <w:noWrap/>
            <w:vAlign w:val="center"/>
          </w:tcPr>
          <w:p w14:paraId="7941FA0A" w14:textId="77777777" w:rsidR="003D4966" w:rsidRPr="007F0D07" w:rsidRDefault="003D4966" w:rsidP="003D4966">
            <w:pPr>
              <w:pStyle w:val="Mtab"/>
            </w:pPr>
            <w:r w:rsidRPr="007F0D07">
              <w:t>-</w:t>
            </w:r>
          </w:p>
        </w:tc>
      </w:tr>
      <w:tr w:rsidR="003D4966" w:rsidRPr="007F0D07" w14:paraId="7EF85BC2" w14:textId="77777777" w:rsidTr="003D4966">
        <w:trPr>
          <w:cantSplit/>
          <w:trHeight w:val="678"/>
          <w:jc w:val="center"/>
        </w:trPr>
        <w:tc>
          <w:tcPr>
            <w:tcW w:w="508" w:type="pct"/>
            <w:shd w:val="clear" w:color="auto" w:fill="auto"/>
            <w:noWrap/>
            <w:vAlign w:val="center"/>
          </w:tcPr>
          <w:p w14:paraId="034ED716" w14:textId="77777777" w:rsidR="003D4966" w:rsidRPr="007F0D07" w:rsidRDefault="003D4966" w:rsidP="003D4966">
            <w:pPr>
              <w:pStyle w:val="Mtab"/>
              <w:rPr>
                <w:iCs/>
                <w:noProof/>
              </w:rPr>
            </w:pPr>
            <w:r>
              <w:rPr>
                <w:bCs/>
                <w:noProof/>
              </w:rPr>
              <w:lastRenderedPageBreak/>
              <w:t>TPST SW Ś8</w:t>
            </w:r>
          </w:p>
        </w:tc>
        <w:tc>
          <w:tcPr>
            <w:tcW w:w="1724" w:type="pct"/>
            <w:shd w:val="clear" w:color="auto" w:fill="auto"/>
            <w:noWrap/>
            <w:vAlign w:val="center"/>
          </w:tcPr>
          <w:p w14:paraId="029E1EAB" w14:textId="77777777" w:rsidR="003D4966" w:rsidRPr="003D4966" w:rsidRDefault="003D4966" w:rsidP="003D4966">
            <w:pPr>
              <w:pStyle w:val="Mtab"/>
            </w:pPr>
            <w:r w:rsidRPr="003D4966">
              <w:t>Faza eksploatacji:</w:t>
            </w:r>
          </w:p>
          <w:p w14:paraId="070B3808" w14:textId="77777777" w:rsidR="003D4966" w:rsidRDefault="003D4966" w:rsidP="003D4966">
            <w:pPr>
              <w:pStyle w:val="Mtab"/>
            </w:pPr>
            <w:r>
              <w:t>Pozytywne:</w:t>
            </w:r>
          </w:p>
          <w:p w14:paraId="54712DF8" w14:textId="77777777" w:rsidR="003D4966" w:rsidRDefault="003D4966" w:rsidP="003D4966">
            <w:pPr>
              <w:pStyle w:val="Mtab"/>
            </w:pPr>
            <w:r>
              <w:t>- przywrócenie funkcji gleb na terenach przekształconych działalnością górniczą;</w:t>
            </w:r>
          </w:p>
          <w:p w14:paraId="14FD559D" w14:textId="77777777" w:rsidR="003D4966" w:rsidRDefault="003D4966" w:rsidP="003D4966">
            <w:pPr>
              <w:pStyle w:val="Mtab"/>
            </w:pPr>
            <w:r>
              <w:t>- przywrócenie właściwych standardów pod względem stanu gleb i ich zanieczyszczenia;</w:t>
            </w:r>
          </w:p>
          <w:p w14:paraId="55CA131E" w14:textId="77777777" w:rsidR="003D4966" w:rsidRPr="007F0D07" w:rsidRDefault="003D4966" w:rsidP="003D4966">
            <w:pPr>
              <w:pStyle w:val="Mtab"/>
            </w:pPr>
            <w:r>
              <w:t>- zwiększenie retencji w glebach.</w:t>
            </w:r>
          </w:p>
        </w:tc>
        <w:tc>
          <w:tcPr>
            <w:tcW w:w="610" w:type="pct"/>
            <w:shd w:val="clear" w:color="auto" w:fill="auto"/>
            <w:noWrap/>
            <w:vAlign w:val="center"/>
          </w:tcPr>
          <w:p w14:paraId="444C50BF" w14:textId="77777777" w:rsidR="003D4966" w:rsidRPr="007F0D07" w:rsidRDefault="003D4966" w:rsidP="003D4966">
            <w:pPr>
              <w:pStyle w:val="Mtab"/>
            </w:pPr>
            <w:r w:rsidRPr="007F0D07">
              <w:t>Krótkoterminowe, długoterminowe</w:t>
            </w:r>
          </w:p>
        </w:tc>
        <w:tc>
          <w:tcPr>
            <w:tcW w:w="570" w:type="pct"/>
            <w:shd w:val="clear" w:color="auto" w:fill="auto"/>
            <w:noWrap/>
            <w:vAlign w:val="center"/>
          </w:tcPr>
          <w:p w14:paraId="3EC289FA" w14:textId="77777777" w:rsidR="003D4966" w:rsidRPr="007F0D07" w:rsidRDefault="003D4966" w:rsidP="003D4966">
            <w:pPr>
              <w:pStyle w:val="Mtab"/>
            </w:pPr>
            <w:r w:rsidRPr="007F0D07">
              <w:t>Bezpośrednie, pośrednie, wtórne</w:t>
            </w:r>
          </w:p>
        </w:tc>
        <w:tc>
          <w:tcPr>
            <w:tcW w:w="598" w:type="pct"/>
            <w:shd w:val="clear" w:color="auto" w:fill="auto"/>
            <w:noWrap/>
            <w:vAlign w:val="center"/>
          </w:tcPr>
          <w:p w14:paraId="48340673" w14:textId="77777777" w:rsidR="003D4966" w:rsidRPr="007F0D07" w:rsidRDefault="003D4966" w:rsidP="003D4966">
            <w:pPr>
              <w:pStyle w:val="Mtab"/>
            </w:pPr>
            <w:r w:rsidRPr="007F0D07">
              <w:t>-</w:t>
            </w:r>
          </w:p>
        </w:tc>
        <w:tc>
          <w:tcPr>
            <w:tcW w:w="990" w:type="pct"/>
            <w:shd w:val="clear" w:color="auto" w:fill="auto"/>
            <w:noWrap/>
            <w:vAlign w:val="center"/>
          </w:tcPr>
          <w:p w14:paraId="0EE84053" w14:textId="77777777" w:rsidR="003D4966" w:rsidRPr="007F0D07" w:rsidRDefault="003D4966" w:rsidP="003D4966">
            <w:pPr>
              <w:pStyle w:val="Mtab"/>
            </w:pPr>
            <w:r w:rsidRPr="007F0D07">
              <w:t>-</w:t>
            </w:r>
          </w:p>
        </w:tc>
      </w:tr>
      <w:tr w:rsidR="003D4966" w:rsidRPr="007F0D07" w14:paraId="500D2DC8" w14:textId="77777777" w:rsidTr="003D4966">
        <w:trPr>
          <w:cantSplit/>
          <w:trHeight w:val="284"/>
          <w:jc w:val="center"/>
        </w:trPr>
        <w:tc>
          <w:tcPr>
            <w:tcW w:w="508" w:type="pct"/>
            <w:shd w:val="clear" w:color="auto" w:fill="auto"/>
            <w:noWrap/>
            <w:vAlign w:val="center"/>
          </w:tcPr>
          <w:p w14:paraId="18E516BE" w14:textId="77777777" w:rsidR="003D4966" w:rsidRPr="007F0D07" w:rsidRDefault="003D4966" w:rsidP="003D4966">
            <w:pPr>
              <w:pStyle w:val="Mtab"/>
              <w:rPr>
                <w:iCs/>
                <w:noProof/>
              </w:rPr>
            </w:pPr>
            <w:r>
              <w:rPr>
                <w:bCs/>
                <w:noProof/>
              </w:rPr>
              <w:t>TPST SW Ś9</w:t>
            </w:r>
          </w:p>
        </w:tc>
        <w:tc>
          <w:tcPr>
            <w:tcW w:w="1724" w:type="pct"/>
            <w:shd w:val="clear" w:color="auto" w:fill="auto"/>
            <w:noWrap/>
          </w:tcPr>
          <w:p w14:paraId="27A634D7" w14:textId="77777777" w:rsidR="003D4966" w:rsidRPr="003D4966" w:rsidRDefault="003D4966" w:rsidP="003D4966">
            <w:pPr>
              <w:pStyle w:val="Mtab"/>
              <w:rPr>
                <w:color w:val="000000"/>
              </w:rPr>
            </w:pPr>
            <w:r w:rsidRPr="003D4966">
              <w:rPr>
                <w:color w:val="000000"/>
              </w:rPr>
              <w:t>Faza realizacji:</w:t>
            </w:r>
          </w:p>
          <w:p w14:paraId="2E45F054" w14:textId="77777777" w:rsidR="003D4966" w:rsidRPr="00E45A60" w:rsidRDefault="003D4966" w:rsidP="003D4966">
            <w:pPr>
              <w:pStyle w:val="Mtab"/>
              <w:rPr>
                <w:color w:val="000000"/>
              </w:rPr>
            </w:pPr>
            <w:r w:rsidRPr="00E45A60">
              <w:rPr>
                <w:color w:val="000000"/>
              </w:rPr>
              <w:t>Możliwe negatywne:</w:t>
            </w:r>
          </w:p>
          <w:p w14:paraId="4C218049" w14:textId="77777777" w:rsidR="003D4966" w:rsidRPr="007F0D07" w:rsidRDefault="003D4966" w:rsidP="003D4966">
            <w:pPr>
              <w:pStyle w:val="Mtab"/>
              <w:rPr>
                <w:color w:val="000000"/>
              </w:rPr>
            </w:pPr>
            <w:r w:rsidRPr="007F0D07">
              <w:rPr>
                <w:color w:val="000000"/>
              </w:rPr>
              <w:t xml:space="preserve">- możliwe </w:t>
            </w:r>
            <w:r>
              <w:rPr>
                <w:color w:val="000000"/>
              </w:rPr>
              <w:t>prowadzenie prac ziemnych powodujących przekształcenia w glebach.</w:t>
            </w:r>
          </w:p>
          <w:p w14:paraId="3C434C15" w14:textId="77777777" w:rsidR="003D4966" w:rsidRPr="003D4966" w:rsidRDefault="003D4966" w:rsidP="003D4966">
            <w:pPr>
              <w:pStyle w:val="Mtab"/>
              <w:rPr>
                <w:color w:val="000000"/>
              </w:rPr>
            </w:pPr>
            <w:r w:rsidRPr="003D4966">
              <w:rPr>
                <w:color w:val="000000"/>
              </w:rPr>
              <w:t>Faza eksploatacji:</w:t>
            </w:r>
          </w:p>
          <w:p w14:paraId="7CCA9A1E" w14:textId="77777777" w:rsidR="003D4966" w:rsidRPr="007F0D07" w:rsidRDefault="003D4966" w:rsidP="003D4966">
            <w:pPr>
              <w:pStyle w:val="Mtab"/>
              <w:rPr>
                <w:color w:val="000000"/>
              </w:rPr>
            </w:pPr>
            <w:r w:rsidRPr="007F0D07">
              <w:rPr>
                <w:color w:val="000000"/>
              </w:rPr>
              <w:t>Pozytywne:</w:t>
            </w:r>
          </w:p>
          <w:p w14:paraId="03875E99" w14:textId="77777777" w:rsidR="003D4966" w:rsidRPr="007F0D07" w:rsidRDefault="003D4966" w:rsidP="003D4966">
            <w:pPr>
              <w:pStyle w:val="Mtab"/>
            </w:pPr>
            <w:r>
              <w:rPr>
                <w:color w:val="000000"/>
              </w:rPr>
              <w:t>- ograniczenie emisji zanieczyszczeń do powietrza ze źródeł komunikacyjnych, pozwoli także w pewnym stopniu ograniczyć ich depozycję w glebach.</w:t>
            </w:r>
          </w:p>
        </w:tc>
        <w:tc>
          <w:tcPr>
            <w:tcW w:w="610" w:type="pct"/>
            <w:shd w:val="clear" w:color="auto" w:fill="auto"/>
            <w:noWrap/>
          </w:tcPr>
          <w:p w14:paraId="7B44C40F" w14:textId="77777777" w:rsidR="003D4966" w:rsidRPr="007F0D07" w:rsidRDefault="003D4966" w:rsidP="003D4966">
            <w:pPr>
              <w:pStyle w:val="Mtab"/>
            </w:pPr>
            <w:r w:rsidRPr="007F0D07">
              <w:rPr>
                <w:color w:val="000000"/>
              </w:rPr>
              <w:t>Krótkoterminowe, długoterminowe</w:t>
            </w:r>
          </w:p>
        </w:tc>
        <w:tc>
          <w:tcPr>
            <w:tcW w:w="570" w:type="pct"/>
            <w:shd w:val="clear" w:color="auto" w:fill="auto"/>
            <w:noWrap/>
          </w:tcPr>
          <w:p w14:paraId="1822614C" w14:textId="77777777" w:rsidR="003D4966" w:rsidRPr="007F0D07" w:rsidRDefault="003D4966" w:rsidP="003D4966">
            <w:pPr>
              <w:pStyle w:val="Mtab"/>
            </w:pPr>
            <w:r w:rsidRPr="007F0D07">
              <w:rPr>
                <w:color w:val="000000"/>
              </w:rPr>
              <w:t>Bezpośrednie, pośrednie, wtórne</w:t>
            </w:r>
          </w:p>
        </w:tc>
        <w:tc>
          <w:tcPr>
            <w:tcW w:w="598" w:type="pct"/>
            <w:shd w:val="clear" w:color="auto" w:fill="auto"/>
            <w:noWrap/>
          </w:tcPr>
          <w:p w14:paraId="79FB5F2C" w14:textId="77777777" w:rsidR="003D4966" w:rsidRPr="007F0D07" w:rsidRDefault="003D4966" w:rsidP="003D4966">
            <w:pPr>
              <w:pStyle w:val="Mtab"/>
            </w:pPr>
            <w:r w:rsidRPr="007F0D07">
              <w:t>Możliwe oddziaływania skumulowane z zadaniami polegającymi na budowie infrastruktury liniowej lub sieciowej.</w:t>
            </w:r>
          </w:p>
        </w:tc>
        <w:tc>
          <w:tcPr>
            <w:tcW w:w="990" w:type="pct"/>
            <w:shd w:val="clear" w:color="auto" w:fill="auto"/>
            <w:noWrap/>
            <w:vAlign w:val="center"/>
          </w:tcPr>
          <w:p w14:paraId="3B7F0E86" w14:textId="77777777" w:rsidR="003D4966" w:rsidRPr="00F13B2C" w:rsidRDefault="003D4966" w:rsidP="003D4966">
            <w:pPr>
              <w:pStyle w:val="Mtab"/>
            </w:pPr>
            <w:r>
              <w:t xml:space="preserve">- </w:t>
            </w:r>
            <w:r w:rsidRPr="00F13B2C">
              <w:t>uwzględnianie w projektach budowlanych potrzeb ochrony gleb – niezasklepianie gruntów, stosowania powierzchni półprzepuszczalnych;</w:t>
            </w:r>
          </w:p>
          <w:p w14:paraId="145D081E" w14:textId="77777777" w:rsidR="003D4966" w:rsidRPr="007F0D07" w:rsidRDefault="003D4966" w:rsidP="003D4966">
            <w:pPr>
              <w:pStyle w:val="Mtab"/>
            </w:pPr>
            <w:r>
              <w:t xml:space="preserve">- </w:t>
            </w:r>
            <w:r w:rsidRPr="00F13B2C">
              <w:t>ograniczanie do minimum strefy bezpośredniej ingerencji robót remontowo-budowlanych;</w:t>
            </w:r>
          </w:p>
        </w:tc>
      </w:tr>
      <w:tr w:rsidR="003D4966" w:rsidRPr="007F0D07" w14:paraId="7A54FA4E" w14:textId="77777777" w:rsidTr="003D4966">
        <w:trPr>
          <w:cantSplit/>
          <w:trHeight w:val="284"/>
          <w:jc w:val="center"/>
        </w:trPr>
        <w:tc>
          <w:tcPr>
            <w:tcW w:w="508" w:type="pct"/>
            <w:shd w:val="clear" w:color="auto" w:fill="auto"/>
            <w:noWrap/>
            <w:vAlign w:val="center"/>
          </w:tcPr>
          <w:p w14:paraId="24A2250E" w14:textId="77777777" w:rsidR="003D4966" w:rsidRPr="003C73E8" w:rsidRDefault="003D4966" w:rsidP="003D4966">
            <w:pPr>
              <w:pStyle w:val="Mtab"/>
              <w:rPr>
                <w:bCs/>
                <w:noProof/>
              </w:rPr>
            </w:pPr>
            <w:r>
              <w:rPr>
                <w:bCs/>
                <w:noProof/>
              </w:rPr>
              <w:t>TPST SW Ś10</w:t>
            </w:r>
          </w:p>
        </w:tc>
        <w:tc>
          <w:tcPr>
            <w:tcW w:w="1724" w:type="pct"/>
            <w:shd w:val="clear" w:color="auto" w:fill="auto"/>
            <w:noWrap/>
            <w:vAlign w:val="center"/>
          </w:tcPr>
          <w:p w14:paraId="7B7443ED" w14:textId="77777777" w:rsidR="003D4966" w:rsidRPr="00CA6669" w:rsidRDefault="003D4966" w:rsidP="003D4966">
            <w:pPr>
              <w:pStyle w:val="Mtab"/>
              <w:rPr>
                <w:color w:val="000000"/>
              </w:rPr>
            </w:pPr>
            <w:r w:rsidRPr="00CA6669">
              <w:t>Brak oddziaływania</w:t>
            </w:r>
          </w:p>
        </w:tc>
        <w:tc>
          <w:tcPr>
            <w:tcW w:w="610" w:type="pct"/>
            <w:shd w:val="clear" w:color="auto" w:fill="auto"/>
            <w:noWrap/>
          </w:tcPr>
          <w:p w14:paraId="365EE3FE" w14:textId="77777777" w:rsidR="003D4966" w:rsidRPr="007F0D07" w:rsidRDefault="003D4966" w:rsidP="003D4966">
            <w:pPr>
              <w:pStyle w:val="Mtab"/>
              <w:rPr>
                <w:color w:val="000000"/>
              </w:rPr>
            </w:pPr>
            <w:r>
              <w:rPr>
                <w:color w:val="000000"/>
              </w:rPr>
              <w:t>-</w:t>
            </w:r>
          </w:p>
        </w:tc>
        <w:tc>
          <w:tcPr>
            <w:tcW w:w="570" w:type="pct"/>
            <w:shd w:val="clear" w:color="auto" w:fill="auto"/>
            <w:noWrap/>
          </w:tcPr>
          <w:p w14:paraId="715D5BB7" w14:textId="77777777" w:rsidR="003D4966" w:rsidRPr="007F0D07" w:rsidRDefault="003D4966" w:rsidP="003D4966">
            <w:pPr>
              <w:pStyle w:val="Mtab"/>
              <w:rPr>
                <w:color w:val="000000"/>
              </w:rPr>
            </w:pPr>
            <w:r>
              <w:rPr>
                <w:color w:val="000000"/>
              </w:rPr>
              <w:t>-</w:t>
            </w:r>
          </w:p>
        </w:tc>
        <w:tc>
          <w:tcPr>
            <w:tcW w:w="598" w:type="pct"/>
            <w:shd w:val="clear" w:color="auto" w:fill="auto"/>
            <w:noWrap/>
          </w:tcPr>
          <w:p w14:paraId="25947085" w14:textId="77777777" w:rsidR="003D4966" w:rsidRPr="007F0D07" w:rsidRDefault="003D4966" w:rsidP="003D4966">
            <w:pPr>
              <w:pStyle w:val="Mtab"/>
            </w:pPr>
            <w:r>
              <w:t>-</w:t>
            </w:r>
          </w:p>
        </w:tc>
        <w:tc>
          <w:tcPr>
            <w:tcW w:w="990" w:type="pct"/>
            <w:shd w:val="clear" w:color="auto" w:fill="auto"/>
            <w:noWrap/>
            <w:vAlign w:val="center"/>
          </w:tcPr>
          <w:p w14:paraId="4AAD6DAA" w14:textId="77777777" w:rsidR="003D4966" w:rsidRPr="007F0D07" w:rsidRDefault="003D4966" w:rsidP="003D4966">
            <w:pPr>
              <w:pStyle w:val="Mtab"/>
            </w:pPr>
            <w:r>
              <w:t>-</w:t>
            </w:r>
          </w:p>
        </w:tc>
      </w:tr>
      <w:tr w:rsidR="003D4966" w:rsidRPr="007F0D07" w14:paraId="32C2ADCE" w14:textId="77777777" w:rsidTr="003D4966">
        <w:trPr>
          <w:cantSplit/>
          <w:trHeight w:val="284"/>
          <w:jc w:val="center"/>
        </w:trPr>
        <w:tc>
          <w:tcPr>
            <w:tcW w:w="508" w:type="pct"/>
            <w:shd w:val="clear" w:color="auto" w:fill="auto"/>
            <w:noWrap/>
            <w:vAlign w:val="center"/>
          </w:tcPr>
          <w:p w14:paraId="29138397" w14:textId="77777777" w:rsidR="003D4966" w:rsidRPr="007F0D07" w:rsidRDefault="003D4966" w:rsidP="003D4966">
            <w:pPr>
              <w:pStyle w:val="Mtab"/>
              <w:rPr>
                <w:iCs/>
                <w:noProof/>
              </w:rPr>
            </w:pPr>
            <w:r>
              <w:rPr>
                <w:bCs/>
                <w:noProof/>
              </w:rPr>
              <w:lastRenderedPageBreak/>
              <w:t>TPST SW Ś11</w:t>
            </w:r>
          </w:p>
        </w:tc>
        <w:tc>
          <w:tcPr>
            <w:tcW w:w="1724" w:type="pct"/>
            <w:shd w:val="clear" w:color="auto" w:fill="auto"/>
            <w:noWrap/>
            <w:vAlign w:val="center"/>
          </w:tcPr>
          <w:p w14:paraId="6CABF811" w14:textId="77777777" w:rsidR="003D4966" w:rsidRDefault="003D4966" w:rsidP="003D4966">
            <w:pPr>
              <w:pStyle w:val="Mtab"/>
            </w:pPr>
            <w:r>
              <w:t>Pozytywne:</w:t>
            </w:r>
          </w:p>
          <w:p w14:paraId="1C589791" w14:textId="77777777" w:rsidR="003D4966" w:rsidRPr="007F0D07" w:rsidRDefault="003D4966" w:rsidP="003D4966">
            <w:pPr>
              <w:pStyle w:val="Mtab"/>
            </w:pPr>
            <w:r>
              <w:t>- ograniczenie emisji odpadów oraz ich ponowne wykorzystanie pozwoli na zmniejszenie terenów niezbędnych na ich zagospodarowanie i składowanie, a także ograniczy przenikanie zanieczyszczeń z odpadów do gleb.</w:t>
            </w:r>
          </w:p>
        </w:tc>
        <w:tc>
          <w:tcPr>
            <w:tcW w:w="610" w:type="pct"/>
            <w:shd w:val="clear" w:color="auto" w:fill="auto"/>
            <w:noWrap/>
          </w:tcPr>
          <w:p w14:paraId="0DBB6507" w14:textId="77777777" w:rsidR="003D4966" w:rsidRPr="007F0D07" w:rsidRDefault="003D4966" w:rsidP="003D4966">
            <w:pPr>
              <w:pStyle w:val="Mtab"/>
            </w:pPr>
            <w:r w:rsidRPr="007F0D07">
              <w:rPr>
                <w:color w:val="000000"/>
              </w:rPr>
              <w:t>Krótkoterminowe, długoterminowe</w:t>
            </w:r>
          </w:p>
        </w:tc>
        <w:tc>
          <w:tcPr>
            <w:tcW w:w="570" w:type="pct"/>
            <w:shd w:val="clear" w:color="auto" w:fill="auto"/>
            <w:noWrap/>
          </w:tcPr>
          <w:p w14:paraId="691F7EBA" w14:textId="77777777" w:rsidR="003D4966" w:rsidRPr="007F0D07" w:rsidRDefault="003D4966" w:rsidP="003D4966">
            <w:pPr>
              <w:pStyle w:val="Mtab"/>
            </w:pPr>
            <w:r w:rsidRPr="007F0D07">
              <w:rPr>
                <w:color w:val="000000"/>
              </w:rPr>
              <w:t>Bezpośrednie, pośrednie, wtórne</w:t>
            </w:r>
          </w:p>
        </w:tc>
        <w:tc>
          <w:tcPr>
            <w:tcW w:w="598" w:type="pct"/>
            <w:shd w:val="clear" w:color="auto" w:fill="auto"/>
            <w:noWrap/>
            <w:vAlign w:val="center"/>
          </w:tcPr>
          <w:p w14:paraId="784DA6D2" w14:textId="77777777" w:rsidR="003D4966" w:rsidRPr="007F0D07" w:rsidRDefault="003D4966" w:rsidP="003D4966">
            <w:pPr>
              <w:pStyle w:val="Mtab"/>
            </w:pPr>
            <w:r>
              <w:t>-</w:t>
            </w:r>
          </w:p>
        </w:tc>
        <w:tc>
          <w:tcPr>
            <w:tcW w:w="990" w:type="pct"/>
            <w:shd w:val="clear" w:color="auto" w:fill="auto"/>
            <w:noWrap/>
            <w:vAlign w:val="center"/>
          </w:tcPr>
          <w:p w14:paraId="5605ACCA" w14:textId="77777777" w:rsidR="003D4966" w:rsidRPr="007F0D07" w:rsidRDefault="003D4966" w:rsidP="003D4966">
            <w:pPr>
              <w:pStyle w:val="Mtab"/>
            </w:pPr>
            <w:r>
              <w:t>-</w:t>
            </w:r>
          </w:p>
        </w:tc>
      </w:tr>
      <w:tr w:rsidR="003D4966" w:rsidRPr="007F0D07" w14:paraId="0D1DDC62" w14:textId="77777777" w:rsidTr="003D4966">
        <w:trPr>
          <w:cantSplit/>
          <w:trHeight w:val="284"/>
          <w:jc w:val="center"/>
        </w:trPr>
        <w:tc>
          <w:tcPr>
            <w:tcW w:w="508" w:type="pct"/>
            <w:shd w:val="clear" w:color="auto" w:fill="auto"/>
            <w:noWrap/>
            <w:vAlign w:val="center"/>
          </w:tcPr>
          <w:p w14:paraId="71928B4E" w14:textId="77777777" w:rsidR="003D4966" w:rsidRDefault="003D4966" w:rsidP="003D4966">
            <w:pPr>
              <w:pStyle w:val="Mtab"/>
              <w:rPr>
                <w:bCs/>
                <w:noProof/>
              </w:rPr>
            </w:pPr>
            <w:r>
              <w:rPr>
                <w:bCs/>
                <w:noProof/>
              </w:rPr>
              <w:t>TPST SW Ś12</w:t>
            </w:r>
          </w:p>
        </w:tc>
        <w:tc>
          <w:tcPr>
            <w:tcW w:w="1724" w:type="pct"/>
            <w:shd w:val="clear" w:color="auto" w:fill="auto"/>
            <w:noWrap/>
            <w:vAlign w:val="center"/>
          </w:tcPr>
          <w:p w14:paraId="1DF71684" w14:textId="77777777" w:rsidR="003D4966" w:rsidRDefault="003D4966" w:rsidP="003D4966">
            <w:pPr>
              <w:pStyle w:val="Mtab"/>
            </w:pPr>
            <w:r w:rsidRPr="00CA6669">
              <w:t>Brak oddziaływania</w:t>
            </w:r>
          </w:p>
        </w:tc>
        <w:tc>
          <w:tcPr>
            <w:tcW w:w="610" w:type="pct"/>
            <w:shd w:val="clear" w:color="auto" w:fill="auto"/>
            <w:noWrap/>
          </w:tcPr>
          <w:p w14:paraId="2B277E13" w14:textId="77777777" w:rsidR="003D4966" w:rsidRPr="007F0D07" w:rsidRDefault="003D4966" w:rsidP="003D4966">
            <w:pPr>
              <w:pStyle w:val="Mtab"/>
              <w:rPr>
                <w:color w:val="000000"/>
              </w:rPr>
            </w:pPr>
            <w:r>
              <w:rPr>
                <w:color w:val="000000"/>
              </w:rPr>
              <w:t>-</w:t>
            </w:r>
          </w:p>
        </w:tc>
        <w:tc>
          <w:tcPr>
            <w:tcW w:w="570" w:type="pct"/>
            <w:shd w:val="clear" w:color="auto" w:fill="auto"/>
            <w:noWrap/>
          </w:tcPr>
          <w:p w14:paraId="251C7A9E" w14:textId="77777777" w:rsidR="003D4966" w:rsidRPr="007F0D07" w:rsidRDefault="003D4966" w:rsidP="003D4966">
            <w:pPr>
              <w:pStyle w:val="Mtab"/>
              <w:rPr>
                <w:color w:val="000000"/>
              </w:rPr>
            </w:pPr>
            <w:r>
              <w:rPr>
                <w:color w:val="000000"/>
              </w:rPr>
              <w:t>-</w:t>
            </w:r>
          </w:p>
        </w:tc>
        <w:tc>
          <w:tcPr>
            <w:tcW w:w="598" w:type="pct"/>
            <w:shd w:val="clear" w:color="auto" w:fill="auto"/>
            <w:noWrap/>
          </w:tcPr>
          <w:p w14:paraId="5098BF76" w14:textId="77777777" w:rsidR="003D4966" w:rsidRDefault="003D4966" w:rsidP="003D4966">
            <w:pPr>
              <w:pStyle w:val="Mtab"/>
            </w:pPr>
            <w:r>
              <w:t>-</w:t>
            </w:r>
          </w:p>
        </w:tc>
        <w:tc>
          <w:tcPr>
            <w:tcW w:w="990" w:type="pct"/>
            <w:shd w:val="clear" w:color="auto" w:fill="auto"/>
            <w:noWrap/>
            <w:vAlign w:val="center"/>
          </w:tcPr>
          <w:p w14:paraId="0EF5F753" w14:textId="77777777" w:rsidR="003D4966" w:rsidRDefault="003D4966" w:rsidP="003D4966">
            <w:pPr>
              <w:pStyle w:val="Mtab"/>
            </w:pPr>
            <w:r>
              <w:t>-</w:t>
            </w:r>
          </w:p>
        </w:tc>
      </w:tr>
    </w:tbl>
    <w:p w14:paraId="2C285A1D" w14:textId="77777777" w:rsidR="00FB7321" w:rsidRPr="00EE09C6" w:rsidRDefault="00FB7321" w:rsidP="002B5351">
      <w:pPr>
        <w:rPr>
          <w:rFonts w:ascii="Calibri" w:hAnsi="Calibri" w:cs="Calibri"/>
        </w:rPr>
      </w:pPr>
    </w:p>
    <w:p w14:paraId="53FD8677" w14:textId="77777777" w:rsidR="001C6890" w:rsidRDefault="001C6890">
      <w:pPr>
        <w:rPr>
          <w:rFonts w:ascii="Calibri" w:hAnsi="Calibri" w:cs="Calibri"/>
          <w:szCs w:val="18"/>
        </w:rPr>
      </w:pPr>
      <w:bookmarkStart w:id="358" w:name="_Toc94284578"/>
      <w:r>
        <w:br w:type="page"/>
      </w:r>
    </w:p>
    <w:p w14:paraId="4B1095F1" w14:textId="38231C94" w:rsidR="002B5351" w:rsidRDefault="002B5351" w:rsidP="00E5113A">
      <w:pPr>
        <w:pStyle w:val="Legenda"/>
      </w:pPr>
      <w:r w:rsidRPr="00DA54EE">
        <w:lastRenderedPageBreak/>
        <w:t xml:space="preserve">Tabela </w:t>
      </w:r>
      <w:fldSimple w:instr=" SEQ Tabela \* ARABIC ">
        <w:r w:rsidR="00C37D2B">
          <w:rPr>
            <w:noProof/>
          </w:rPr>
          <w:t>59</w:t>
        </w:r>
      </w:fldSimple>
      <w:r w:rsidRPr="00DA54EE">
        <w:t>. Oddziaływania na krajobraz projektu TPST</w:t>
      </w:r>
      <w:r w:rsidR="00F219F7">
        <w:t xml:space="preserve"> </w:t>
      </w:r>
      <w:r w:rsidRPr="00DA54EE">
        <w:t>subregion wałbrzyski</w:t>
      </w:r>
      <w:bookmarkEnd w:id="358"/>
    </w:p>
    <w:tbl>
      <w:tblPr>
        <w:tblW w:w="48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krajobraz projektu TPST subregion wałbrzyski"/>
        <w:tblDescription w:val="W tabeli zidentyfikowano potencjalne oddziaływania typów operacji przewidzianych do wsparcia w ramach TPST subregion wałbrzyski na krajobraz, w tym czas trwania, rodzaj, informacja nt oddziaływań skumulowanych, sposobach minimalizacji negatywnych oddziaływań."/>
      </w:tblPr>
      <w:tblGrid>
        <w:gridCol w:w="1555"/>
        <w:gridCol w:w="4516"/>
        <w:gridCol w:w="1553"/>
        <w:gridCol w:w="1585"/>
        <w:gridCol w:w="1806"/>
        <w:gridCol w:w="2604"/>
      </w:tblGrid>
      <w:tr w:rsidR="0065324A" w:rsidRPr="0038512F" w14:paraId="631BBA6C" w14:textId="77777777" w:rsidTr="0065324A">
        <w:trPr>
          <w:cantSplit/>
          <w:trHeight w:val="284"/>
          <w:tblHeader/>
          <w:jc w:val="center"/>
        </w:trPr>
        <w:tc>
          <w:tcPr>
            <w:tcW w:w="571" w:type="pct"/>
            <w:shd w:val="clear" w:color="auto" w:fill="365F91" w:themeFill="accent1" w:themeFillShade="BF"/>
            <w:noWrap/>
            <w:vAlign w:val="center"/>
          </w:tcPr>
          <w:p w14:paraId="73392182" w14:textId="77777777" w:rsidR="0065324A" w:rsidRPr="0065324A" w:rsidRDefault="0065324A" w:rsidP="0065324A">
            <w:pPr>
              <w:pStyle w:val="Mtab"/>
              <w:rPr>
                <w:color w:val="FFFFFF" w:themeColor="background1"/>
              </w:rPr>
            </w:pPr>
            <w:r w:rsidRPr="0065324A">
              <w:rPr>
                <w:color w:val="FFFFFF" w:themeColor="background1"/>
              </w:rPr>
              <w:t>Typy operacji przewidziane do realizacji</w:t>
            </w:r>
          </w:p>
        </w:tc>
        <w:tc>
          <w:tcPr>
            <w:tcW w:w="1658" w:type="pct"/>
            <w:shd w:val="clear" w:color="auto" w:fill="365F91" w:themeFill="accent1" w:themeFillShade="BF"/>
            <w:noWrap/>
            <w:vAlign w:val="center"/>
            <w:hideMark/>
          </w:tcPr>
          <w:p w14:paraId="71C76399" w14:textId="77777777" w:rsidR="0065324A" w:rsidRPr="0065324A" w:rsidRDefault="0065324A" w:rsidP="0065324A">
            <w:pPr>
              <w:pStyle w:val="Mtab"/>
              <w:rPr>
                <w:color w:val="FFFFFF" w:themeColor="background1"/>
              </w:rPr>
            </w:pPr>
            <w:r w:rsidRPr="0065324A">
              <w:rPr>
                <w:color w:val="FFFFFF" w:themeColor="background1"/>
              </w:rPr>
              <w:t>Identyfikacja potencjalnych oddziaływań</w:t>
            </w:r>
          </w:p>
        </w:tc>
        <w:tc>
          <w:tcPr>
            <w:tcW w:w="570" w:type="pct"/>
            <w:shd w:val="clear" w:color="auto" w:fill="365F91" w:themeFill="accent1" w:themeFillShade="BF"/>
            <w:vAlign w:val="center"/>
          </w:tcPr>
          <w:p w14:paraId="0944C9AA" w14:textId="77777777" w:rsidR="0065324A" w:rsidRPr="0065324A" w:rsidRDefault="0065324A" w:rsidP="0065324A">
            <w:pPr>
              <w:pStyle w:val="Mtab"/>
              <w:rPr>
                <w:color w:val="FFFFFF" w:themeColor="background1"/>
              </w:rPr>
            </w:pPr>
            <w:r w:rsidRPr="0065324A">
              <w:rPr>
                <w:color w:val="FFFFFF" w:themeColor="background1"/>
              </w:rPr>
              <w:t>Czas trwania</w:t>
            </w:r>
          </w:p>
        </w:tc>
        <w:tc>
          <w:tcPr>
            <w:tcW w:w="582" w:type="pct"/>
            <w:shd w:val="clear" w:color="auto" w:fill="365F91" w:themeFill="accent1" w:themeFillShade="BF"/>
            <w:vAlign w:val="center"/>
          </w:tcPr>
          <w:p w14:paraId="2EF93395" w14:textId="77777777" w:rsidR="0065324A" w:rsidRPr="0065324A" w:rsidRDefault="0065324A" w:rsidP="0065324A">
            <w:pPr>
              <w:pStyle w:val="Mtab"/>
              <w:rPr>
                <w:color w:val="FFFFFF" w:themeColor="background1"/>
              </w:rPr>
            </w:pPr>
            <w:r w:rsidRPr="0065324A">
              <w:rPr>
                <w:color w:val="FFFFFF" w:themeColor="background1"/>
              </w:rPr>
              <w:t>Rodzaj</w:t>
            </w:r>
          </w:p>
        </w:tc>
        <w:tc>
          <w:tcPr>
            <w:tcW w:w="663" w:type="pct"/>
            <w:shd w:val="clear" w:color="auto" w:fill="365F91" w:themeFill="accent1" w:themeFillShade="BF"/>
            <w:vAlign w:val="center"/>
          </w:tcPr>
          <w:p w14:paraId="293CB724" w14:textId="77777777" w:rsidR="0065324A" w:rsidRPr="0065324A" w:rsidRDefault="0065324A" w:rsidP="0065324A">
            <w:pPr>
              <w:pStyle w:val="Mtab"/>
              <w:rPr>
                <w:rFonts w:eastAsiaTheme="majorEastAsia"/>
                <w:bCs/>
                <w:smallCaps/>
                <w:color w:val="FFFFFF" w:themeColor="background1"/>
              </w:rPr>
            </w:pPr>
            <w:r w:rsidRPr="0065324A">
              <w:rPr>
                <w:color w:val="FFFFFF" w:themeColor="background1"/>
              </w:rPr>
              <w:t>Informacja o możliwym oddziaływaniu skumulowanym</w:t>
            </w:r>
          </w:p>
        </w:tc>
        <w:tc>
          <w:tcPr>
            <w:tcW w:w="956" w:type="pct"/>
            <w:shd w:val="clear" w:color="auto" w:fill="365F91" w:themeFill="accent1" w:themeFillShade="BF"/>
            <w:vAlign w:val="center"/>
            <w:hideMark/>
          </w:tcPr>
          <w:p w14:paraId="194ABC05" w14:textId="77777777" w:rsidR="0065324A" w:rsidRPr="0065324A" w:rsidRDefault="0065324A" w:rsidP="0065324A">
            <w:pPr>
              <w:pStyle w:val="Mtab"/>
              <w:rPr>
                <w:rFonts w:eastAsiaTheme="majorEastAsia"/>
                <w:bCs/>
                <w:smallCaps/>
                <w:color w:val="FFFFFF" w:themeColor="background1"/>
              </w:rPr>
            </w:pPr>
            <w:r w:rsidRPr="0065324A">
              <w:rPr>
                <w:color w:val="FFFFFF" w:themeColor="background1"/>
              </w:rPr>
              <w:t>Sposoby zapobiegania, ograniczania i kompensacji negatywnych oddziaływań, działania alternatywne</w:t>
            </w:r>
          </w:p>
        </w:tc>
      </w:tr>
      <w:tr w:rsidR="0065324A" w:rsidRPr="0038512F" w14:paraId="52EC3ADE" w14:textId="77777777" w:rsidTr="00F150A0">
        <w:trPr>
          <w:cantSplit/>
          <w:trHeight w:val="284"/>
          <w:jc w:val="center"/>
        </w:trPr>
        <w:tc>
          <w:tcPr>
            <w:tcW w:w="5000" w:type="pct"/>
            <w:gridSpan w:val="6"/>
            <w:shd w:val="clear" w:color="auto" w:fill="DBE5F1" w:themeFill="accent1" w:themeFillTint="33"/>
            <w:noWrap/>
            <w:vAlign w:val="center"/>
          </w:tcPr>
          <w:p w14:paraId="39CB9A53" w14:textId="77777777" w:rsidR="0065324A" w:rsidRPr="0038512F" w:rsidRDefault="0065324A" w:rsidP="0065324A">
            <w:pPr>
              <w:pStyle w:val="Mtab"/>
            </w:pPr>
            <w:r>
              <w:t>Cel społeczny</w:t>
            </w:r>
          </w:p>
        </w:tc>
      </w:tr>
      <w:tr w:rsidR="0065324A" w:rsidRPr="0038512F" w14:paraId="759F7491" w14:textId="77777777" w:rsidTr="0065324A">
        <w:trPr>
          <w:cantSplit/>
          <w:trHeight w:val="284"/>
          <w:jc w:val="center"/>
        </w:trPr>
        <w:tc>
          <w:tcPr>
            <w:tcW w:w="571" w:type="pct"/>
            <w:shd w:val="clear" w:color="auto" w:fill="auto"/>
            <w:noWrap/>
            <w:vAlign w:val="center"/>
          </w:tcPr>
          <w:p w14:paraId="4B9B32E3" w14:textId="77777777" w:rsidR="0065324A" w:rsidRDefault="0065324A" w:rsidP="0065324A">
            <w:pPr>
              <w:pStyle w:val="Mtab"/>
              <w:rPr>
                <w:bCs/>
                <w:noProof/>
              </w:rPr>
            </w:pPr>
            <w:r>
              <w:rPr>
                <w:bCs/>
                <w:noProof/>
              </w:rPr>
              <w:t>TPST SW S1</w:t>
            </w:r>
          </w:p>
          <w:p w14:paraId="1BFBF8F2" w14:textId="77777777" w:rsidR="0065324A" w:rsidRDefault="0065324A" w:rsidP="0065324A">
            <w:pPr>
              <w:pStyle w:val="Mtab"/>
              <w:rPr>
                <w:bCs/>
                <w:noProof/>
              </w:rPr>
            </w:pPr>
            <w:r>
              <w:rPr>
                <w:bCs/>
                <w:noProof/>
              </w:rPr>
              <w:t>TPST SW S2</w:t>
            </w:r>
          </w:p>
          <w:p w14:paraId="2C8A2485" w14:textId="77777777" w:rsidR="0065324A" w:rsidRPr="0038512F" w:rsidRDefault="0065324A" w:rsidP="0065324A">
            <w:pPr>
              <w:pStyle w:val="Mtab"/>
              <w:rPr>
                <w:bCs/>
              </w:rPr>
            </w:pPr>
            <w:r>
              <w:rPr>
                <w:bCs/>
                <w:noProof/>
              </w:rPr>
              <w:t>TPST SW S3</w:t>
            </w:r>
          </w:p>
        </w:tc>
        <w:tc>
          <w:tcPr>
            <w:tcW w:w="1658" w:type="pct"/>
            <w:shd w:val="clear" w:color="auto" w:fill="auto"/>
            <w:noWrap/>
            <w:vAlign w:val="center"/>
          </w:tcPr>
          <w:p w14:paraId="4AA7DC88" w14:textId="77777777" w:rsidR="0065324A" w:rsidRPr="0038512F" w:rsidRDefault="0065324A" w:rsidP="0065324A">
            <w:pPr>
              <w:pStyle w:val="Mtab"/>
              <w:rPr>
                <w:color w:val="000000"/>
                <w:u w:val="single"/>
              </w:rPr>
            </w:pPr>
            <w:r w:rsidRPr="0038512F">
              <w:t>Brak oddziaływań</w:t>
            </w:r>
          </w:p>
        </w:tc>
        <w:tc>
          <w:tcPr>
            <w:tcW w:w="570" w:type="pct"/>
            <w:shd w:val="clear" w:color="auto" w:fill="auto"/>
            <w:noWrap/>
            <w:vAlign w:val="center"/>
          </w:tcPr>
          <w:p w14:paraId="24C41B8F" w14:textId="77777777" w:rsidR="0065324A" w:rsidRPr="0038512F" w:rsidRDefault="0065324A" w:rsidP="0065324A">
            <w:pPr>
              <w:pStyle w:val="Mtab"/>
              <w:rPr>
                <w:color w:val="000000"/>
              </w:rPr>
            </w:pPr>
            <w:r>
              <w:rPr>
                <w:color w:val="000000"/>
              </w:rPr>
              <w:t>-</w:t>
            </w:r>
          </w:p>
        </w:tc>
        <w:tc>
          <w:tcPr>
            <w:tcW w:w="582" w:type="pct"/>
            <w:shd w:val="clear" w:color="auto" w:fill="auto"/>
            <w:noWrap/>
            <w:vAlign w:val="center"/>
          </w:tcPr>
          <w:p w14:paraId="126201BD" w14:textId="77777777" w:rsidR="0065324A" w:rsidRPr="0038512F" w:rsidRDefault="0065324A" w:rsidP="0065324A">
            <w:pPr>
              <w:pStyle w:val="Mtab"/>
              <w:rPr>
                <w:color w:val="000000"/>
              </w:rPr>
            </w:pPr>
            <w:r>
              <w:rPr>
                <w:color w:val="000000"/>
              </w:rPr>
              <w:t>-</w:t>
            </w:r>
          </w:p>
        </w:tc>
        <w:tc>
          <w:tcPr>
            <w:tcW w:w="663" w:type="pct"/>
            <w:shd w:val="clear" w:color="auto" w:fill="auto"/>
            <w:noWrap/>
            <w:vAlign w:val="center"/>
          </w:tcPr>
          <w:p w14:paraId="54E95965" w14:textId="77777777" w:rsidR="0065324A" w:rsidRPr="0038512F" w:rsidRDefault="0065324A" w:rsidP="0065324A">
            <w:pPr>
              <w:pStyle w:val="Mtab"/>
              <w:rPr>
                <w:color w:val="000000"/>
              </w:rPr>
            </w:pPr>
            <w:r>
              <w:rPr>
                <w:color w:val="000000"/>
              </w:rPr>
              <w:t>-</w:t>
            </w:r>
          </w:p>
        </w:tc>
        <w:tc>
          <w:tcPr>
            <w:tcW w:w="956" w:type="pct"/>
            <w:shd w:val="clear" w:color="auto" w:fill="auto"/>
            <w:noWrap/>
            <w:vAlign w:val="center"/>
          </w:tcPr>
          <w:p w14:paraId="17175834" w14:textId="77777777" w:rsidR="0065324A" w:rsidRPr="0038512F" w:rsidRDefault="0065324A" w:rsidP="0065324A">
            <w:pPr>
              <w:pStyle w:val="Mtab"/>
              <w:rPr>
                <w:color w:val="000000"/>
              </w:rPr>
            </w:pPr>
            <w:r>
              <w:rPr>
                <w:color w:val="000000"/>
              </w:rPr>
              <w:t>-</w:t>
            </w:r>
          </w:p>
        </w:tc>
      </w:tr>
      <w:tr w:rsidR="0065324A" w:rsidRPr="0038512F" w14:paraId="39F3F574" w14:textId="77777777" w:rsidTr="00F150A0">
        <w:trPr>
          <w:cantSplit/>
          <w:trHeight w:val="284"/>
          <w:jc w:val="center"/>
        </w:trPr>
        <w:tc>
          <w:tcPr>
            <w:tcW w:w="5000" w:type="pct"/>
            <w:gridSpan w:val="6"/>
            <w:shd w:val="clear" w:color="auto" w:fill="DBE5F1" w:themeFill="accent1" w:themeFillTint="33"/>
            <w:noWrap/>
            <w:vAlign w:val="center"/>
          </w:tcPr>
          <w:p w14:paraId="0147C8EE" w14:textId="77777777" w:rsidR="0065324A" w:rsidRPr="00BB022E" w:rsidRDefault="0065324A" w:rsidP="0065324A">
            <w:pPr>
              <w:pStyle w:val="Mtab"/>
              <w:rPr>
                <w:bCs/>
                <w:color w:val="000000"/>
              </w:rPr>
            </w:pPr>
            <w:r w:rsidRPr="00BB022E">
              <w:rPr>
                <w:bCs/>
                <w:color w:val="000000"/>
              </w:rPr>
              <w:t>Cel gospodarczy</w:t>
            </w:r>
          </w:p>
        </w:tc>
      </w:tr>
      <w:tr w:rsidR="0065324A" w:rsidRPr="0038512F" w14:paraId="21439D6F" w14:textId="77777777" w:rsidTr="0065324A">
        <w:trPr>
          <w:cantSplit/>
          <w:trHeight w:val="1155"/>
          <w:jc w:val="center"/>
        </w:trPr>
        <w:tc>
          <w:tcPr>
            <w:tcW w:w="571" w:type="pct"/>
            <w:tcBorders>
              <w:bottom w:val="single" w:sz="4" w:space="0" w:color="auto"/>
            </w:tcBorders>
            <w:shd w:val="clear" w:color="auto" w:fill="auto"/>
            <w:noWrap/>
            <w:vAlign w:val="center"/>
          </w:tcPr>
          <w:p w14:paraId="5F1C3650" w14:textId="77777777" w:rsidR="0065324A" w:rsidRDefault="0065324A" w:rsidP="0065324A">
            <w:pPr>
              <w:pStyle w:val="Mtab"/>
              <w:rPr>
                <w:bCs/>
                <w:noProof/>
              </w:rPr>
            </w:pPr>
            <w:r>
              <w:rPr>
                <w:bCs/>
                <w:noProof/>
              </w:rPr>
              <w:t>TPST SW G1</w:t>
            </w:r>
          </w:p>
          <w:p w14:paraId="585C71D4" w14:textId="77777777" w:rsidR="0065324A" w:rsidRDefault="0065324A" w:rsidP="0065324A">
            <w:pPr>
              <w:pStyle w:val="Mtab"/>
              <w:rPr>
                <w:bCs/>
                <w:noProof/>
              </w:rPr>
            </w:pPr>
            <w:r>
              <w:rPr>
                <w:bCs/>
                <w:noProof/>
              </w:rPr>
              <w:t>TPST SW G2</w:t>
            </w:r>
          </w:p>
          <w:p w14:paraId="6D87B8E4" w14:textId="77777777" w:rsidR="0065324A" w:rsidRDefault="0065324A" w:rsidP="0065324A">
            <w:pPr>
              <w:pStyle w:val="Mtab"/>
              <w:rPr>
                <w:bCs/>
                <w:noProof/>
              </w:rPr>
            </w:pPr>
            <w:r>
              <w:rPr>
                <w:bCs/>
                <w:noProof/>
              </w:rPr>
              <w:t>TPST SW G3</w:t>
            </w:r>
          </w:p>
          <w:p w14:paraId="0ACCEBBB" w14:textId="77777777" w:rsidR="0065324A" w:rsidRDefault="0065324A" w:rsidP="0065324A">
            <w:pPr>
              <w:pStyle w:val="Mtab"/>
              <w:rPr>
                <w:bCs/>
                <w:noProof/>
              </w:rPr>
            </w:pPr>
            <w:r>
              <w:rPr>
                <w:bCs/>
                <w:noProof/>
              </w:rPr>
              <w:t>TPST SW G4</w:t>
            </w:r>
          </w:p>
          <w:p w14:paraId="727C23CC" w14:textId="77777777" w:rsidR="0065324A" w:rsidRDefault="0065324A" w:rsidP="0065324A">
            <w:pPr>
              <w:pStyle w:val="Mtab"/>
              <w:rPr>
                <w:bCs/>
                <w:noProof/>
              </w:rPr>
            </w:pPr>
            <w:r>
              <w:rPr>
                <w:bCs/>
                <w:noProof/>
              </w:rPr>
              <w:t>TPST SW G5</w:t>
            </w:r>
          </w:p>
          <w:p w14:paraId="1F763229" w14:textId="77777777" w:rsidR="0065324A" w:rsidRDefault="0065324A" w:rsidP="0065324A">
            <w:pPr>
              <w:pStyle w:val="Mtab"/>
              <w:rPr>
                <w:bCs/>
                <w:noProof/>
              </w:rPr>
            </w:pPr>
            <w:r>
              <w:rPr>
                <w:bCs/>
                <w:noProof/>
              </w:rPr>
              <w:t>TPST SW G6</w:t>
            </w:r>
          </w:p>
          <w:p w14:paraId="146F1BD9" w14:textId="77777777" w:rsidR="0065324A" w:rsidRDefault="0065324A" w:rsidP="0065324A">
            <w:pPr>
              <w:pStyle w:val="Mtab"/>
              <w:rPr>
                <w:bCs/>
                <w:noProof/>
              </w:rPr>
            </w:pPr>
            <w:r>
              <w:rPr>
                <w:bCs/>
                <w:noProof/>
              </w:rPr>
              <w:t>TPST SW G7</w:t>
            </w:r>
          </w:p>
          <w:p w14:paraId="058C1C37" w14:textId="77777777" w:rsidR="0065324A" w:rsidRDefault="0065324A" w:rsidP="0065324A">
            <w:pPr>
              <w:pStyle w:val="Mtab"/>
              <w:rPr>
                <w:bCs/>
                <w:noProof/>
              </w:rPr>
            </w:pPr>
            <w:r>
              <w:rPr>
                <w:bCs/>
                <w:noProof/>
              </w:rPr>
              <w:t>TPST SW G8</w:t>
            </w:r>
          </w:p>
          <w:p w14:paraId="6B232F49" w14:textId="77777777" w:rsidR="0065324A" w:rsidRPr="0038512F" w:rsidRDefault="0065324A" w:rsidP="0065324A">
            <w:pPr>
              <w:pStyle w:val="Mtab"/>
              <w:rPr>
                <w:iCs/>
                <w:noProof/>
              </w:rPr>
            </w:pPr>
            <w:r>
              <w:rPr>
                <w:bCs/>
                <w:noProof/>
              </w:rPr>
              <w:t>TPST SW G9</w:t>
            </w:r>
          </w:p>
        </w:tc>
        <w:tc>
          <w:tcPr>
            <w:tcW w:w="1658" w:type="pct"/>
            <w:tcBorders>
              <w:top w:val="nil"/>
              <w:left w:val="nil"/>
              <w:right w:val="single" w:sz="4" w:space="0" w:color="auto"/>
            </w:tcBorders>
            <w:shd w:val="clear" w:color="auto" w:fill="auto"/>
            <w:noWrap/>
          </w:tcPr>
          <w:p w14:paraId="3FDA0466" w14:textId="77777777" w:rsidR="0065324A" w:rsidRPr="0038512F" w:rsidRDefault="0065324A" w:rsidP="0065324A">
            <w:pPr>
              <w:pStyle w:val="Mtab"/>
              <w:rPr>
                <w:iCs/>
                <w:noProof/>
              </w:rPr>
            </w:pPr>
            <w:r w:rsidRPr="0038512F">
              <w:t>Brak oddziaływań</w:t>
            </w:r>
          </w:p>
        </w:tc>
        <w:tc>
          <w:tcPr>
            <w:tcW w:w="570" w:type="pct"/>
            <w:tcBorders>
              <w:top w:val="nil"/>
              <w:left w:val="nil"/>
              <w:right w:val="single" w:sz="4" w:space="0" w:color="auto"/>
            </w:tcBorders>
            <w:shd w:val="clear" w:color="auto" w:fill="auto"/>
            <w:noWrap/>
          </w:tcPr>
          <w:p w14:paraId="29E780B7" w14:textId="77777777" w:rsidR="0065324A" w:rsidRPr="0038512F" w:rsidRDefault="0065324A" w:rsidP="0065324A">
            <w:pPr>
              <w:pStyle w:val="Mtab"/>
              <w:rPr>
                <w:iCs/>
                <w:noProof/>
              </w:rPr>
            </w:pPr>
            <w:r>
              <w:rPr>
                <w:iCs/>
                <w:noProof/>
              </w:rPr>
              <w:t>-</w:t>
            </w:r>
          </w:p>
        </w:tc>
        <w:tc>
          <w:tcPr>
            <w:tcW w:w="582" w:type="pct"/>
            <w:tcBorders>
              <w:top w:val="nil"/>
              <w:left w:val="nil"/>
              <w:right w:val="single" w:sz="4" w:space="0" w:color="auto"/>
            </w:tcBorders>
            <w:shd w:val="clear" w:color="auto" w:fill="auto"/>
            <w:noWrap/>
          </w:tcPr>
          <w:p w14:paraId="3141C725" w14:textId="77777777" w:rsidR="0065324A" w:rsidRPr="0038512F" w:rsidRDefault="0065324A" w:rsidP="0065324A">
            <w:pPr>
              <w:pStyle w:val="Mtab"/>
              <w:rPr>
                <w:iCs/>
                <w:noProof/>
              </w:rPr>
            </w:pPr>
            <w:r>
              <w:rPr>
                <w:iCs/>
                <w:noProof/>
              </w:rPr>
              <w:t>-</w:t>
            </w:r>
          </w:p>
        </w:tc>
        <w:tc>
          <w:tcPr>
            <w:tcW w:w="663" w:type="pct"/>
            <w:tcBorders>
              <w:top w:val="nil"/>
              <w:left w:val="nil"/>
              <w:right w:val="single" w:sz="4" w:space="0" w:color="auto"/>
            </w:tcBorders>
            <w:shd w:val="clear" w:color="auto" w:fill="auto"/>
            <w:noWrap/>
          </w:tcPr>
          <w:p w14:paraId="4381A80A" w14:textId="77777777" w:rsidR="0065324A" w:rsidRPr="0038512F" w:rsidRDefault="0065324A" w:rsidP="0065324A">
            <w:pPr>
              <w:pStyle w:val="Mtab"/>
              <w:rPr>
                <w:iCs/>
                <w:noProof/>
              </w:rPr>
            </w:pPr>
            <w:r>
              <w:rPr>
                <w:iCs/>
                <w:noProof/>
              </w:rPr>
              <w:t>-</w:t>
            </w:r>
          </w:p>
        </w:tc>
        <w:tc>
          <w:tcPr>
            <w:tcW w:w="956" w:type="pct"/>
            <w:tcBorders>
              <w:top w:val="nil"/>
              <w:left w:val="nil"/>
              <w:right w:val="single" w:sz="4" w:space="0" w:color="auto"/>
            </w:tcBorders>
            <w:shd w:val="clear" w:color="auto" w:fill="auto"/>
            <w:noWrap/>
          </w:tcPr>
          <w:p w14:paraId="60185A0D" w14:textId="77777777" w:rsidR="0065324A" w:rsidRPr="0038512F" w:rsidRDefault="0065324A" w:rsidP="0065324A">
            <w:pPr>
              <w:pStyle w:val="Mtab"/>
              <w:rPr>
                <w:iCs/>
                <w:noProof/>
              </w:rPr>
            </w:pPr>
            <w:r>
              <w:rPr>
                <w:iCs/>
                <w:noProof/>
              </w:rPr>
              <w:t>-</w:t>
            </w:r>
          </w:p>
        </w:tc>
      </w:tr>
      <w:tr w:rsidR="0065324A" w:rsidRPr="0038512F" w14:paraId="7F05A6E3" w14:textId="77777777" w:rsidTr="00F150A0">
        <w:trPr>
          <w:cantSplit/>
          <w:trHeight w:val="340"/>
          <w:jc w:val="center"/>
        </w:trPr>
        <w:tc>
          <w:tcPr>
            <w:tcW w:w="5000" w:type="pct"/>
            <w:gridSpan w:val="6"/>
            <w:tcBorders>
              <w:bottom w:val="single" w:sz="4" w:space="0" w:color="auto"/>
              <w:right w:val="single" w:sz="4" w:space="0" w:color="auto"/>
            </w:tcBorders>
            <w:shd w:val="clear" w:color="auto" w:fill="DBE5F1" w:themeFill="accent1" w:themeFillTint="33"/>
            <w:noWrap/>
            <w:vAlign w:val="center"/>
          </w:tcPr>
          <w:p w14:paraId="39FB76B4" w14:textId="77777777" w:rsidR="0065324A" w:rsidRPr="006F157E" w:rsidRDefault="0065324A" w:rsidP="0065324A">
            <w:pPr>
              <w:pStyle w:val="Mtab"/>
              <w:rPr>
                <w:bCs/>
                <w:iCs/>
                <w:noProof/>
              </w:rPr>
            </w:pPr>
            <w:r w:rsidRPr="006F157E">
              <w:rPr>
                <w:bCs/>
                <w:iCs/>
                <w:noProof/>
              </w:rPr>
              <w:t xml:space="preserve">Cel </w:t>
            </w:r>
            <w:r>
              <w:rPr>
                <w:bCs/>
              </w:rPr>
              <w:t>środowiskowy</w:t>
            </w:r>
          </w:p>
        </w:tc>
      </w:tr>
      <w:tr w:rsidR="0065324A" w:rsidRPr="0038512F" w14:paraId="7C3118FD" w14:textId="77777777" w:rsidTr="0065324A">
        <w:trPr>
          <w:cantSplit/>
          <w:trHeight w:val="3087"/>
          <w:jc w:val="center"/>
        </w:trPr>
        <w:tc>
          <w:tcPr>
            <w:tcW w:w="571" w:type="pct"/>
            <w:shd w:val="clear" w:color="auto" w:fill="auto"/>
            <w:noWrap/>
            <w:vAlign w:val="center"/>
          </w:tcPr>
          <w:p w14:paraId="16E047F5" w14:textId="77777777" w:rsidR="0065324A" w:rsidRDefault="0065324A" w:rsidP="0065324A">
            <w:pPr>
              <w:pStyle w:val="Mtab"/>
              <w:rPr>
                <w:bCs/>
                <w:noProof/>
              </w:rPr>
            </w:pPr>
            <w:r>
              <w:rPr>
                <w:bCs/>
                <w:noProof/>
              </w:rPr>
              <w:lastRenderedPageBreak/>
              <w:t>TPST SW Ś1</w:t>
            </w:r>
          </w:p>
          <w:p w14:paraId="35352E4A" w14:textId="77777777" w:rsidR="0065324A" w:rsidRDefault="0065324A" w:rsidP="0065324A">
            <w:pPr>
              <w:pStyle w:val="Mtab"/>
              <w:rPr>
                <w:bCs/>
                <w:noProof/>
              </w:rPr>
            </w:pPr>
            <w:r>
              <w:rPr>
                <w:bCs/>
                <w:noProof/>
              </w:rPr>
              <w:t>TPST SW Ś2</w:t>
            </w:r>
          </w:p>
          <w:p w14:paraId="543D8DC5" w14:textId="77777777" w:rsidR="0065324A" w:rsidRDefault="0065324A" w:rsidP="0065324A">
            <w:pPr>
              <w:pStyle w:val="Mtab"/>
              <w:rPr>
                <w:bCs/>
                <w:noProof/>
              </w:rPr>
            </w:pPr>
            <w:r>
              <w:rPr>
                <w:bCs/>
                <w:noProof/>
              </w:rPr>
              <w:t>TPST SW Ś3</w:t>
            </w:r>
          </w:p>
          <w:p w14:paraId="5874A3F1" w14:textId="77777777" w:rsidR="0065324A" w:rsidRDefault="0065324A" w:rsidP="0065324A">
            <w:pPr>
              <w:pStyle w:val="Mtab"/>
              <w:rPr>
                <w:bCs/>
                <w:noProof/>
              </w:rPr>
            </w:pPr>
            <w:r>
              <w:rPr>
                <w:bCs/>
                <w:noProof/>
              </w:rPr>
              <w:t>TPST SW Ś4</w:t>
            </w:r>
          </w:p>
          <w:p w14:paraId="0DC24B8A" w14:textId="77777777" w:rsidR="0065324A" w:rsidRPr="0038512F" w:rsidRDefault="0065324A" w:rsidP="0065324A">
            <w:pPr>
              <w:pStyle w:val="Mtab"/>
              <w:rPr>
                <w:iCs/>
                <w:noProof/>
              </w:rPr>
            </w:pPr>
            <w:r>
              <w:rPr>
                <w:bCs/>
                <w:noProof/>
              </w:rPr>
              <w:t>TPST SW Ś5</w:t>
            </w:r>
          </w:p>
        </w:tc>
        <w:tc>
          <w:tcPr>
            <w:tcW w:w="1658" w:type="pct"/>
            <w:tcBorders>
              <w:bottom w:val="single" w:sz="4" w:space="0" w:color="auto"/>
            </w:tcBorders>
            <w:shd w:val="clear" w:color="auto" w:fill="auto"/>
            <w:noWrap/>
            <w:vAlign w:val="center"/>
          </w:tcPr>
          <w:p w14:paraId="71D8B1B1" w14:textId="77777777" w:rsidR="0065324A" w:rsidRPr="0065324A" w:rsidRDefault="0065324A" w:rsidP="0065324A">
            <w:pPr>
              <w:pStyle w:val="Mtab"/>
              <w:rPr>
                <w:color w:val="000000"/>
              </w:rPr>
            </w:pPr>
            <w:r w:rsidRPr="0065324A">
              <w:rPr>
                <w:color w:val="000000"/>
              </w:rPr>
              <w:t>Faza realizacji:</w:t>
            </w:r>
          </w:p>
          <w:p w14:paraId="2125B4DC" w14:textId="77777777" w:rsidR="0065324A" w:rsidRPr="0038512F" w:rsidRDefault="0065324A" w:rsidP="0065324A">
            <w:pPr>
              <w:pStyle w:val="Mtab"/>
              <w:rPr>
                <w:color w:val="000000"/>
              </w:rPr>
            </w:pPr>
            <w:r w:rsidRPr="0038512F">
              <w:rPr>
                <w:color w:val="000000"/>
              </w:rPr>
              <w:t>Możliwe negatywne:</w:t>
            </w:r>
          </w:p>
          <w:p w14:paraId="3E982294" w14:textId="77777777" w:rsidR="0065324A" w:rsidRPr="0038512F" w:rsidRDefault="0065324A" w:rsidP="0065324A">
            <w:pPr>
              <w:pStyle w:val="Mtab"/>
              <w:rPr>
                <w:color w:val="000000"/>
              </w:rPr>
            </w:pPr>
            <w:r w:rsidRPr="0038512F">
              <w:rPr>
                <w:color w:val="000000"/>
              </w:rPr>
              <w:t>- możliwe czasowe przekształcenia wynikające z prowadzenia robót budowlanych, prac na budynkach.</w:t>
            </w:r>
          </w:p>
          <w:p w14:paraId="6D736C9E" w14:textId="77777777" w:rsidR="0065324A" w:rsidRPr="0065324A" w:rsidRDefault="0065324A" w:rsidP="0065324A">
            <w:pPr>
              <w:pStyle w:val="Mtab"/>
              <w:rPr>
                <w:color w:val="000000"/>
              </w:rPr>
            </w:pPr>
            <w:r w:rsidRPr="0065324A">
              <w:rPr>
                <w:color w:val="000000"/>
              </w:rPr>
              <w:t>Faza eksploatacji:</w:t>
            </w:r>
          </w:p>
          <w:p w14:paraId="001AD5F9" w14:textId="77777777" w:rsidR="0065324A" w:rsidRPr="0038512F" w:rsidRDefault="0065324A" w:rsidP="0065324A">
            <w:pPr>
              <w:pStyle w:val="Mtab"/>
              <w:rPr>
                <w:color w:val="000000"/>
              </w:rPr>
            </w:pPr>
            <w:r w:rsidRPr="0038512F">
              <w:rPr>
                <w:color w:val="000000"/>
              </w:rPr>
              <w:t>Pozytywne:</w:t>
            </w:r>
          </w:p>
          <w:p w14:paraId="208F6C94" w14:textId="77777777" w:rsidR="0065324A" w:rsidRPr="0038512F" w:rsidRDefault="0065324A" w:rsidP="0065324A">
            <w:pPr>
              <w:pStyle w:val="Mtab"/>
              <w:rPr>
                <w:color w:val="000000"/>
              </w:rPr>
            </w:pPr>
            <w:r w:rsidRPr="0038512F">
              <w:rPr>
                <w:color w:val="000000"/>
              </w:rPr>
              <w:t>- działania termomodernizacyjne wiążą się przeważnie z prowadzeniem także remontów elewacji, co może pozytywnie wpłynąć na estetykę terenów zabudowanych;</w:t>
            </w:r>
          </w:p>
          <w:p w14:paraId="3945294F" w14:textId="77777777" w:rsidR="0065324A" w:rsidRPr="0038512F" w:rsidRDefault="0065324A" w:rsidP="0065324A">
            <w:pPr>
              <w:pStyle w:val="Mtab"/>
              <w:rPr>
                <w:color w:val="000000"/>
              </w:rPr>
            </w:pPr>
            <w:r w:rsidRPr="0038512F">
              <w:rPr>
                <w:color w:val="000000"/>
              </w:rPr>
              <w:t>- wymiana oświetlenia ulicznego poprawi estetykę przy drogach;</w:t>
            </w:r>
          </w:p>
          <w:p w14:paraId="2D4E7EC3" w14:textId="77777777" w:rsidR="0065324A" w:rsidRPr="0038512F" w:rsidRDefault="0065324A" w:rsidP="0065324A">
            <w:pPr>
              <w:pStyle w:val="Mtab"/>
            </w:pPr>
            <w:r w:rsidRPr="0038512F">
              <w:t>Możliwe negatywne:</w:t>
            </w:r>
          </w:p>
          <w:p w14:paraId="3761C81F" w14:textId="77777777" w:rsidR="0065324A" w:rsidRPr="0038512F" w:rsidRDefault="0065324A" w:rsidP="0065324A">
            <w:pPr>
              <w:pStyle w:val="Mtab"/>
            </w:pPr>
            <w:r w:rsidRPr="0038512F">
              <w:t>- budowa nowych obiektów na terenach nieprzekształconych i niezabudowanych może powodować wprowadzanie elementów antropogenicznych do krajobrazu nieprzekształconego;</w:t>
            </w:r>
          </w:p>
          <w:p w14:paraId="3D471977" w14:textId="77777777" w:rsidR="0065324A" w:rsidRPr="0038512F" w:rsidRDefault="0065324A" w:rsidP="0065324A">
            <w:pPr>
              <w:pStyle w:val="Mtab"/>
            </w:pPr>
            <w:r w:rsidRPr="0038512F">
              <w:t>- montaż instalacji OZE może wprowadzać niewielkie dominanty krajobrazowe do przestrzeni miejskiej lub wsi (nie istotne dla walorów krajobrazowych).</w:t>
            </w:r>
          </w:p>
        </w:tc>
        <w:tc>
          <w:tcPr>
            <w:tcW w:w="570" w:type="pct"/>
            <w:tcBorders>
              <w:bottom w:val="single" w:sz="4" w:space="0" w:color="auto"/>
            </w:tcBorders>
            <w:shd w:val="clear" w:color="auto" w:fill="auto"/>
            <w:noWrap/>
            <w:vAlign w:val="center"/>
          </w:tcPr>
          <w:p w14:paraId="6BA8B9A7" w14:textId="77777777" w:rsidR="0065324A" w:rsidRPr="0038512F" w:rsidRDefault="0065324A" w:rsidP="0065324A">
            <w:pPr>
              <w:pStyle w:val="Mtab"/>
            </w:pPr>
            <w:r w:rsidRPr="0038512F">
              <w:rPr>
                <w:color w:val="000000"/>
              </w:rPr>
              <w:t>Krótkoterminowe, długoterminowe</w:t>
            </w:r>
          </w:p>
        </w:tc>
        <w:tc>
          <w:tcPr>
            <w:tcW w:w="582" w:type="pct"/>
            <w:tcBorders>
              <w:bottom w:val="single" w:sz="4" w:space="0" w:color="auto"/>
            </w:tcBorders>
            <w:shd w:val="clear" w:color="auto" w:fill="auto"/>
            <w:noWrap/>
            <w:vAlign w:val="center"/>
          </w:tcPr>
          <w:p w14:paraId="42E72A30" w14:textId="77777777" w:rsidR="0065324A" w:rsidRPr="0038512F" w:rsidRDefault="0065324A" w:rsidP="0065324A">
            <w:pPr>
              <w:pStyle w:val="Mtab"/>
            </w:pPr>
            <w:r w:rsidRPr="0038512F">
              <w:rPr>
                <w:color w:val="000000"/>
              </w:rPr>
              <w:t>Bezpośrednie, pośrednie, wtórne</w:t>
            </w:r>
          </w:p>
        </w:tc>
        <w:tc>
          <w:tcPr>
            <w:tcW w:w="663" w:type="pct"/>
            <w:tcBorders>
              <w:bottom w:val="single" w:sz="4" w:space="0" w:color="auto"/>
            </w:tcBorders>
            <w:shd w:val="clear" w:color="auto" w:fill="auto"/>
            <w:noWrap/>
            <w:vAlign w:val="center"/>
          </w:tcPr>
          <w:p w14:paraId="394A4A48" w14:textId="77777777" w:rsidR="0065324A" w:rsidRPr="0038512F" w:rsidRDefault="0065324A" w:rsidP="0065324A">
            <w:pPr>
              <w:pStyle w:val="Mtab"/>
            </w:pPr>
            <w:r w:rsidRPr="0038512F">
              <w:rPr>
                <w:color w:val="000000"/>
              </w:rPr>
              <w:t>Możliwe oddziaływanie skumulowane z działaniami o charakterze liniowym lub wprowadzające nowe obiekty</w:t>
            </w:r>
          </w:p>
        </w:tc>
        <w:tc>
          <w:tcPr>
            <w:tcW w:w="956" w:type="pct"/>
            <w:tcBorders>
              <w:bottom w:val="single" w:sz="4" w:space="0" w:color="auto"/>
            </w:tcBorders>
            <w:shd w:val="clear" w:color="auto" w:fill="auto"/>
            <w:noWrap/>
            <w:vAlign w:val="center"/>
          </w:tcPr>
          <w:p w14:paraId="721073A3" w14:textId="77777777" w:rsidR="0065324A" w:rsidRPr="0038512F" w:rsidRDefault="0065324A" w:rsidP="0065324A">
            <w:pPr>
              <w:pStyle w:val="Mtab"/>
            </w:pPr>
            <w:r w:rsidRPr="0038512F">
              <w:rPr>
                <w:color w:val="000000"/>
              </w:rPr>
              <w:t>Odpowiednie planowanie inwestycji uwzględniające konieczność wkomponowania planowanych obiektów w istniejący krajobraz.</w:t>
            </w:r>
          </w:p>
        </w:tc>
      </w:tr>
      <w:tr w:rsidR="0065324A" w:rsidRPr="0038512F" w14:paraId="68D2FCE8" w14:textId="77777777" w:rsidTr="0065324A">
        <w:trPr>
          <w:cantSplit/>
          <w:trHeight w:val="687"/>
          <w:jc w:val="center"/>
        </w:trPr>
        <w:tc>
          <w:tcPr>
            <w:tcW w:w="571" w:type="pct"/>
            <w:shd w:val="clear" w:color="auto" w:fill="auto"/>
            <w:noWrap/>
            <w:vAlign w:val="center"/>
          </w:tcPr>
          <w:p w14:paraId="0298ADF5" w14:textId="77777777" w:rsidR="0065324A" w:rsidRDefault="0065324A" w:rsidP="0065324A">
            <w:pPr>
              <w:pStyle w:val="Mtab"/>
              <w:rPr>
                <w:bCs/>
                <w:noProof/>
              </w:rPr>
            </w:pPr>
            <w:r>
              <w:rPr>
                <w:bCs/>
                <w:noProof/>
              </w:rPr>
              <w:lastRenderedPageBreak/>
              <w:t>TPST SW Ś6</w:t>
            </w:r>
          </w:p>
          <w:p w14:paraId="36562FD9" w14:textId="77777777" w:rsidR="0065324A" w:rsidRPr="007C3F46" w:rsidRDefault="0065324A" w:rsidP="0065324A">
            <w:pPr>
              <w:pStyle w:val="Mtab"/>
              <w:rPr>
                <w:bCs/>
                <w:noProof/>
              </w:rPr>
            </w:pPr>
            <w:r>
              <w:rPr>
                <w:bCs/>
                <w:noProof/>
              </w:rPr>
              <w:t>TPST SW Ś7</w:t>
            </w:r>
          </w:p>
        </w:tc>
        <w:tc>
          <w:tcPr>
            <w:tcW w:w="1658" w:type="pct"/>
            <w:tcBorders>
              <w:top w:val="nil"/>
              <w:left w:val="nil"/>
              <w:right w:val="single" w:sz="4" w:space="0" w:color="auto"/>
            </w:tcBorders>
            <w:shd w:val="clear" w:color="auto" w:fill="auto"/>
            <w:noWrap/>
            <w:vAlign w:val="center"/>
          </w:tcPr>
          <w:p w14:paraId="2376793E" w14:textId="77777777" w:rsidR="0065324A" w:rsidRPr="0065324A" w:rsidRDefault="0065324A" w:rsidP="0065324A">
            <w:pPr>
              <w:pStyle w:val="Mtab"/>
            </w:pPr>
            <w:r w:rsidRPr="0065324A">
              <w:t>Faza eksploatacji:</w:t>
            </w:r>
          </w:p>
          <w:p w14:paraId="13160F1A" w14:textId="77777777" w:rsidR="0065324A" w:rsidRPr="0038512F" w:rsidRDefault="0065324A" w:rsidP="0065324A">
            <w:pPr>
              <w:pStyle w:val="Mtab"/>
            </w:pPr>
            <w:r w:rsidRPr="0038512F">
              <w:t>Pozytywne:</w:t>
            </w:r>
          </w:p>
          <w:p w14:paraId="504E082D" w14:textId="77777777" w:rsidR="0065324A" w:rsidRPr="0038512F" w:rsidRDefault="0065324A" w:rsidP="0065324A">
            <w:pPr>
              <w:pStyle w:val="Mtab"/>
              <w:rPr>
                <w:color w:val="000000"/>
                <w:u w:val="single"/>
              </w:rPr>
            </w:pPr>
            <w:r w:rsidRPr="0038512F">
              <w:t>- zagospodarowanie terenów po działalności górniczej pozwoli na poprawę walorów krajobrazowych, nadanie im cech naturalnych oraz poprawi harmonię krajobrazu.</w:t>
            </w:r>
          </w:p>
        </w:tc>
        <w:tc>
          <w:tcPr>
            <w:tcW w:w="570" w:type="pct"/>
            <w:tcBorders>
              <w:top w:val="nil"/>
              <w:left w:val="nil"/>
              <w:right w:val="single" w:sz="4" w:space="0" w:color="auto"/>
            </w:tcBorders>
            <w:shd w:val="clear" w:color="auto" w:fill="auto"/>
            <w:noWrap/>
            <w:vAlign w:val="center"/>
          </w:tcPr>
          <w:p w14:paraId="5C9C74DF" w14:textId="77777777" w:rsidR="0065324A" w:rsidRPr="0038512F" w:rsidRDefault="0065324A" w:rsidP="0065324A">
            <w:pPr>
              <w:pStyle w:val="Mtab"/>
              <w:rPr>
                <w:color w:val="000000"/>
              </w:rPr>
            </w:pPr>
            <w:r w:rsidRPr="0038512F">
              <w:t>Krótkoterminowe, długoterminowe</w:t>
            </w:r>
          </w:p>
        </w:tc>
        <w:tc>
          <w:tcPr>
            <w:tcW w:w="582" w:type="pct"/>
            <w:tcBorders>
              <w:top w:val="nil"/>
              <w:left w:val="nil"/>
              <w:right w:val="single" w:sz="4" w:space="0" w:color="auto"/>
            </w:tcBorders>
            <w:shd w:val="clear" w:color="auto" w:fill="auto"/>
            <w:noWrap/>
            <w:vAlign w:val="center"/>
          </w:tcPr>
          <w:p w14:paraId="793C76A2" w14:textId="77777777" w:rsidR="0065324A" w:rsidRPr="0038512F" w:rsidRDefault="0065324A" w:rsidP="0065324A">
            <w:pPr>
              <w:pStyle w:val="Mtab"/>
              <w:rPr>
                <w:color w:val="000000"/>
              </w:rPr>
            </w:pPr>
            <w:r w:rsidRPr="0038512F">
              <w:t>Bezpośrednie, pośrednie, wtórne</w:t>
            </w:r>
          </w:p>
        </w:tc>
        <w:tc>
          <w:tcPr>
            <w:tcW w:w="663" w:type="pct"/>
            <w:tcBorders>
              <w:top w:val="nil"/>
              <w:left w:val="nil"/>
              <w:right w:val="single" w:sz="4" w:space="0" w:color="auto"/>
            </w:tcBorders>
            <w:shd w:val="clear" w:color="auto" w:fill="auto"/>
            <w:noWrap/>
            <w:vAlign w:val="center"/>
          </w:tcPr>
          <w:p w14:paraId="1FA02D13" w14:textId="77777777" w:rsidR="0065324A" w:rsidRPr="0038512F" w:rsidRDefault="0065324A" w:rsidP="0065324A">
            <w:pPr>
              <w:pStyle w:val="Mtab"/>
              <w:rPr>
                <w:color w:val="000000"/>
              </w:rPr>
            </w:pPr>
            <w:r w:rsidRPr="0038512F">
              <w:t>-</w:t>
            </w:r>
          </w:p>
        </w:tc>
        <w:tc>
          <w:tcPr>
            <w:tcW w:w="956" w:type="pct"/>
            <w:tcBorders>
              <w:top w:val="nil"/>
              <w:left w:val="nil"/>
              <w:right w:val="single" w:sz="4" w:space="0" w:color="auto"/>
            </w:tcBorders>
            <w:shd w:val="clear" w:color="auto" w:fill="auto"/>
            <w:noWrap/>
            <w:vAlign w:val="center"/>
          </w:tcPr>
          <w:p w14:paraId="5EEDEE11" w14:textId="77777777" w:rsidR="0065324A" w:rsidRPr="0038512F" w:rsidRDefault="0065324A" w:rsidP="0065324A">
            <w:pPr>
              <w:pStyle w:val="Mtab"/>
              <w:rPr>
                <w:color w:val="000000"/>
              </w:rPr>
            </w:pPr>
            <w:r w:rsidRPr="0038512F">
              <w:t>-</w:t>
            </w:r>
          </w:p>
        </w:tc>
      </w:tr>
      <w:tr w:rsidR="0065324A" w:rsidRPr="0038512F" w14:paraId="30F744C5" w14:textId="77777777" w:rsidTr="0065324A">
        <w:trPr>
          <w:cantSplit/>
          <w:trHeight w:val="284"/>
          <w:jc w:val="center"/>
        </w:trPr>
        <w:tc>
          <w:tcPr>
            <w:tcW w:w="571" w:type="pct"/>
            <w:shd w:val="clear" w:color="auto" w:fill="auto"/>
            <w:noWrap/>
            <w:vAlign w:val="center"/>
          </w:tcPr>
          <w:p w14:paraId="013D3E5B" w14:textId="77777777" w:rsidR="0065324A" w:rsidRPr="0038512F" w:rsidRDefault="0065324A" w:rsidP="0065324A">
            <w:pPr>
              <w:pStyle w:val="Mtab"/>
              <w:rPr>
                <w:iCs/>
                <w:noProof/>
              </w:rPr>
            </w:pPr>
            <w:r>
              <w:rPr>
                <w:bCs/>
                <w:noProof/>
              </w:rPr>
              <w:lastRenderedPageBreak/>
              <w:t>TPST SW Ś8</w:t>
            </w:r>
          </w:p>
        </w:tc>
        <w:tc>
          <w:tcPr>
            <w:tcW w:w="1658" w:type="pct"/>
            <w:tcBorders>
              <w:top w:val="nil"/>
              <w:left w:val="nil"/>
              <w:right w:val="single" w:sz="4" w:space="0" w:color="auto"/>
            </w:tcBorders>
            <w:shd w:val="clear" w:color="auto" w:fill="auto"/>
            <w:noWrap/>
          </w:tcPr>
          <w:p w14:paraId="258DD604" w14:textId="77777777" w:rsidR="0065324A" w:rsidRPr="0065324A" w:rsidRDefault="0065324A" w:rsidP="0065324A">
            <w:pPr>
              <w:pStyle w:val="Mtab"/>
              <w:rPr>
                <w:color w:val="000000"/>
              </w:rPr>
            </w:pPr>
            <w:r w:rsidRPr="0065324A">
              <w:rPr>
                <w:color w:val="000000"/>
              </w:rPr>
              <w:t>Faza realizacji:</w:t>
            </w:r>
          </w:p>
          <w:p w14:paraId="4D5830B2" w14:textId="77777777" w:rsidR="0065324A" w:rsidRPr="0038512F" w:rsidRDefault="0065324A" w:rsidP="0065324A">
            <w:pPr>
              <w:pStyle w:val="Mtab"/>
              <w:rPr>
                <w:color w:val="000000"/>
              </w:rPr>
            </w:pPr>
            <w:r w:rsidRPr="0038512F">
              <w:rPr>
                <w:color w:val="000000"/>
              </w:rPr>
              <w:t>Możliwe negatywne:</w:t>
            </w:r>
          </w:p>
          <w:p w14:paraId="4B50E874" w14:textId="77777777" w:rsidR="0065324A" w:rsidRPr="0038512F" w:rsidRDefault="0065324A" w:rsidP="0065324A">
            <w:pPr>
              <w:pStyle w:val="Mtab"/>
              <w:rPr>
                <w:color w:val="000000"/>
              </w:rPr>
            </w:pPr>
            <w:r w:rsidRPr="0038512F">
              <w:rPr>
                <w:color w:val="000000"/>
              </w:rPr>
              <w:t>- możliwe czasowe przekształcenia wynikające z prowadzenia robót budowlanych, prac na budynkach.</w:t>
            </w:r>
          </w:p>
          <w:p w14:paraId="79F28CBE" w14:textId="77777777" w:rsidR="0065324A" w:rsidRPr="0065324A" w:rsidRDefault="0065324A" w:rsidP="0065324A">
            <w:pPr>
              <w:pStyle w:val="Mtab"/>
              <w:rPr>
                <w:color w:val="000000"/>
              </w:rPr>
            </w:pPr>
            <w:r w:rsidRPr="0065324A">
              <w:rPr>
                <w:color w:val="000000"/>
              </w:rPr>
              <w:t>Faza eksploatacji:</w:t>
            </w:r>
          </w:p>
          <w:p w14:paraId="690E56B9" w14:textId="77777777" w:rsidR="0065324A" w:rsidRPr="0038512F" w:rsidRDefault="0065324A" w:rsidP="0065324A">
            <w:pPr>
              <w:pStyle w:val="Mtab"/>
              <w:rPr>
                <w:color w:val="000000"/>
              </w:rPr>
            </w:pPr>
            <w:r w:rsidRPr="0038512F">
              <w:rPr>
                <w:color w:val="000000"/>
              </w:rPr>
              <w:t>Pozytywne:</w:t>
            </w:r>
          </w:p>
          <w:p w14:paraId="6621E13B" w14:textId="77777777" w:rsidR="0065324A" w:rsidRPr="0038512F" w:rsidRDefault="0065324A" w:rsidP="0065324A">
            <w:pPr>
              <w:pStyle w:val="Mtab"/>
              <w:rPr>
                <w:color w:val="000000"/>
              </w:rPr>
            </w:pPr>
            <w:r w:rsidRPr="0038512F">
              <w:rPr>
                <w:color w:val="000000"/>
              </w:rPr>
              <w:t>- działania termomodernizacyjne wiążą się przeważnie z prowadzeniem także remontów elewacji, co może pozytywnie wpłynąć na estetykę terenów zabudowanych;</w:t>
            </w:r>
          </w:p>
          <w:p w14:paraId="3CCA6F19" w14:textId="77777777" w:rsidR="0065324A" w:rsidRPr="0038512F" w:rsidRDefault="0065324A" w:rsidP="0065324A">
            <w:pPr>
              <w:pStyle w:val="Mtab"/>
              <w:rPr>
                <w:color w:val="000000"/>
              </w:rPr>
            </w:pPr>
            <w:r w:rsidRPr="0038512F">
              <w:rPr>
                <w:color w:val="000000"/>
              </w:rPr>
              <w:t>- wymiana oświetlenia ulicznego poprawi estetykę przy drogach;</w:t>
            </w:r>
          </w:p>
          <w:p w14:paraId="3D14E3AE" w14:textId="77777777" w:rsidR="0065324A" w:rsidRPr="0038512F" w:rsidRDefault="0065324A" w:rsidP="0065324A">
            <w:pPr>
              <w:pStyle w:val="Mtab"/>
              <w:rPr>
                <w:color w:val="000000"/>
              </w:rPr>
            </w:pPr>
            <w:r w:rsidRPr="0038512F">
              <w:rPr>
                <w:color w:val="000000"/>
              </w:rPr>
              <w:t>- poprawa walorów krajobrazowych i estetycznych miejscowości w szczególności uzdrowisk.</w:t>
            </w:r>
          </w:p>
          <w:p w14:paraId="656F5CA1" w14:textId="77777777" w:rsidR="0065324A" w:rsidRPr="0038512F" w:rsidRDefault="0065324A" w:rsidP="0065324A">
            <w:pPr>
              <w:pStyle w:val="Mtab"/>
            </w:pPr>
            <w:r w:rsidRPr="0038512F">
              <w:t>Możliwe negatywne:</w:t>
            </w:r>
          </w:p>
          <w:p w14:paraId="7C418532" w14:textId="77777777" w:rsidR="0065324A" w:rsidRPr="0038512F" w:rsidRDefault="0065324A" w:rsidP="0065324A">
            <w:pPr>
              <w:pStyle w:val="Mtab"/>
            </w:pPr>
            <w:r w:rsidRPr="0038512F">
              <w:t>- budowa nowych obiektów na terenach nieprzekształconych i niezabudowanych może powodować wprowadzanie elementów antropogenicznych do krajobrazu nieprzekształconego;</w:t>
            </w:r>
          </w:p>
          <w:p w14:paraId="789FC0E7" w14:textId="77777777" w:rsidR="0065324A" w:rsidRPr="0038512F" w:rsidRDefault="0065324A" w:rsidP="0065324A">
            <w:pPr>
              <w:pStyle w:val="Mtab"/>
            </w:pPr>
            <w:r w:rsidRPr="0038512F">
              <w:t xml:space="preserve">- montaż instalacji OZE może wprowadzać niewielkie dominanty krajobrazowe do </w:t>
            </w:r>
            <w:r w:rsidRPr="0038512F">
              <w:lastRenderedPageBreak/>
              <w:t>przestrzeni miejskiej lub wsi (nie istotne dla walorów krajobrazowych).</w:t>
            </w:r>
          </w:p>
        </w:tc>
        <w:tc>
          <w:tcPr>
            <w:tcW w:w="570" w:type="pct"/>
            <w:tcBorders>
              <w:top w:val="nil"/>
              <w:left w:val="nil"/>
              <w:right w:val="single" w:sz="4" w:space="0" w:color="auto"/>
            </w:tcBorders>
            <w:shd w:val="clear" w:color="auto" w:fill="auto"/>
            <w:noWrap/>
          </w:tcPr>
          <w:p w14:paraId="23B853EF" w14:textId="77777777" w:rsidR="0065324A" w:rsidRPr="0038512F" w:rsidRDefault="0065324A" w:rsidP="0065324A">
            <w:pPr>
              <w:pStyle w:val="Mtab"/>
            </w:pPr>
            <w:r w:rsidRPr="0038512F">
              <w:rPr>
                <w:color w:val="000000"/>
              </w:rPr>
              <w:lastRenderedPageBreak/>
              <w:t>Krótkoterminowe, długoterminowe</w:t>
            </w:r>
          </w:p>
        </w:tc>
        <w:tc>
          <w:tcPr>
            <w:tcW w:w="582" w:type="pct"/>
            <w:tcBorders>
              <w:top w:val="nil"/>
              <w:left w:val="nil"/>
              <w:right w:val="single" w:sz="4" w:space="0" w:color="auto"/>
            </w:tcBorders>
            <w:shd w:val="clear" w:color="auto" w:fill="auto"/>
            <w:noWrap/>
          </w:tcPr>
          <w:p w14:paraId="7178AE98" w14:textId="77777777" w:rsidR="0065324A" w:rsidRPr="0038512F" w:rsidRDefault="0065324A" w:rsidP="0065324A">
            <w:pPr>
              <w:pStyle w:val="Mtab"/>
            </w:pPr>
            <w:r w:rsidRPr="0038512F">
              <w:rPr>
                <w:color w:val="000000"/>
              </w:rPr>
              <w:t>Bezpośrednie, pośrednie, wtórne</w:t>
            </w:r>
          </w:p>
        </w:tc>
        <w:tc>
          <w:tcPr>
            <w:tcW w:w="663" w:type="pct"/>
            <w:tcBorders>
              <w:top w:val="nil"/>
              <w:left w:val="nil"/>
              <w:bottom w:val="single" w:sz="4" w:space="0" w:color="auto"/>
              <w:right w:val="single" w:sz="4" w:space="0" w:color="auto"/>
            </w:tcBorders>
            <w:shd w:val="clear" w:color="auto" w:fill="auto"/>
            <w:noWrap/>
          </w:tcPr>
          <w:p w14:paraId="3DCEF4F4" w14:textId="77777777" w:rsidR="0065324A" w:rsidRPr="0038512F" w:rsidRDefault="0065324A" w:rsidP="0065324A">
            <w:pPr>
              <w:pStyle w:val="Mtab"/>
            </w:pPr>
            <w:r w:rsidRPr="0038512F">
              <w:rPr>
                <w:color w:val="000000"/>
              </w:rPr>
              <w:t>Możliwe oddziaływanie skumulowane z działaniami o charakterze liniowym lub wprowadzające nowe obiekty</w:t>
            </w:r>
          </w:p>
        </w:tc>
        <w:tc>
          <w:tcPr>
            <w:tcW w:w="956" w:type="pct"/>
            <w:vMerge w:val="restart"/>
            <w:tcBorders>
              <w:top w:val="nil"/>
              <w:left w:val="nil"/>
              <w:right w:val="single" w:sz="4" w:space="0" w:color="auto"/>
            </w:tcBorders>
            <w:shd w:val="clear" w:color="auto" w:fill="auto"/>
            <w:noWrap/>
          </w:tcPr>
          <w:p w14:paraId="479818AB" w14:textId="77777777" w:rsidR="0065324A" w:rsidRPr="0038512F" w:rsidRDefault="0065324A" w:rsidP="0065324A">
            <w:pPr>
              <w:pStyle w:val="Mtab"/>
            </w:pPr>
            <w:r w:rsidRPr="0038512F">
              <w:rPr>
                <w:color w:val="000000"/>
              </w:rPr>
              <w:t>Odpowiednie planowanie inwestycji uwzględniające konieczność wkomponowania planowanych obiektów w istniejący krajobraz.</w:t>
            </w:r>
          </w:p>
        </w:tc>
      </w:tr>
      <w:tr w:rsidR="0065324A" w:rsidRPr="0038512F" w14:paraId="0D583C4B" w14:textId="77777777" w:rsidTr="0065324A">
        <w:trPr>
          <w:cantSplit/>
          <w:trHeight w:val="284"/>
          <w:jc w:val="center"/>
        </w:trPr>
        <w:tc>
          <w:tcPr>
            <w:tcW w:w="571" w:type="pct"/>
            <w:shd w:val="clear" w:color="auto" w:fill="auto"/>
            <w:noWrap/>
            <w:vAlign w:val="center"/>
          </w:tcPr>
          <w:p w14:paraId="1915FB95" w14:textId="77777777" w:rsidR="0065324A" w:rsidRPr="0038512F" w:rsidRDefault="0065324A" w:rsidP="0065324A">
            <w:pPr>
              <w:pStyle w:val="Mtab"/>
              <w:rPr>
                <w:iCs/>
                <w:noProof/>
              </w:rPr>
            </w:pPr>
            <w:r>
              <w:rPr>
                <w:bCs/>
                <w:noProof/>
              </w:rPr>
              <w:t>TPST SW Ś9</w:t>
            </w:r>
          </w:p>
        </w:tc>
        <w:tc>
          <w:tcPr>
            <w:tcW w:w="1658" w:type="pct"/>
            <w:shd w:val="clear" w:color="auto" w:fill="auto"/>
            <w:noWrap/>
          </w:tcPr>
          <w:p w14:paraId="7B613793" w14:textId="77777777" w:rsidR="0065324A" w:rsidRPr="0065324A" w:rsidRDefault="0065324A" w:rsidP="0065324A">
            <w:pPr>
              <w:pStyle w:val="Mtab"/>
              <w:rPr>
                <w:color w:val="000000"/>
              </w:rPr>
            </w:pPr>
            <w:r w:rsidRPr="0065324A">
              <w:rPr>
                <w:color w:val="000000"/>
              </w:rPr>
              <w:t>Faza realizacji:</w:t>
            </w:r>
          </w:p>
          <w:p w14:paraId="5B9E084C" w14:textId="77777777" w:rsidR="0065324A" w:rsidRPr="0038512F" w:rsidRDefault="0065324A" w:rsidP="0065324A">
            <w:pPr>
              <w:pStyle w:val="Mtab"/>
              <w:rPr>
                <w:color w:val="000000"/>
              </w:rPr>
            </w:pPr>
            <w:r w:rsidRPr="0038512F">
              <w:rPr>
                <w:color w:val="000000"/>
              </w:rPr>
              <w:t>Możliwe negatywne:</w:t>
            </w:r>
          </w:p>
          <w:p w14:paraId="58B13C3A" w14:textId="77777777" w:rsidR="0065324A" w:rsidRPr="0038512F" w:rsidRDefault="0065324A" w:rsidP="0065324A">
            <w:pPr>
              <w:pStyle w:val="Mtab"/>
              <w:rPr>
                <w:color w:val="000000"/>
              </w:rPr>
            </w:pPr>
            <w:r w:rsidRPr="0038512F">
              <w:rPr>
                <w:color w:val="000000"/>
              </w:rPr>
              <w:t>- możliwe prowadzenie prac ziemnych powodujących czasowe przekształcenia krajobrazu;</w:t>
            </w:r>
          </w:p>
          <w:p w14:paraId="22605723" w14:textId="77777777" w:rsidR="0065324A" w:rsidRPr="0065324A" w:rsidRDefault="0065324A" w:rsidP="0065324A">
            <w:pPr>
              <w:pStyle w:val="Mtab"/>
              <w:rPr>
                <w:color w:val="000000"/>
              </w:rPr>
            </w:pPr>
            <w:r w:rsidRPr="0065324A">
              <w:rPr>
                <w:color w:val="000000"/>
              </w:rPr>
              <w:t>Faza eksploatacji:</w:t>
            </w:r>
          </w:p>
          <w:p w14:paraId="64FB99ED" w14:textId="77777777" w:rsidR="0065324A" w:rsidRPr="0038512F" w:rsidRDefault="0065324A" w:rsidP="0065324A">
            <w:pPr>
              <w:pStyle w:val="Mtab"/>
              <w:rPr>
                <w:color w:val="000000"/>
              </w:rPr>
            </w:pPr>
            <w:r w:rsidRPr="0038512F">
              <w:rPr>
                <w:color w:val="000000"/>
              </w:rPr>
              <w:t>Możliwe negatywne:</w:t>
            </w:r>
          </w:p>
          <w:p w14:paraId="234D0C7D" w14:textId="77777777" w:rsidR="0065324A" w:rsidRPr="0038512F" w:rsidRDefault="0065324A" w:rsidP="0065324A">
            <w:pPr>
              <w:pStyle w:val="Mtab"/>
            </w:pPr>
            <w:r w:rsidRPr="0038512F">
              <w:t>- wprowadzanie nowych elementów infrastruktury do przestrzeni miast – także na tereny nieprzekształcone.</w:t>
            </w:r>
          </w:p>
        </w:tc>
        <w:tc>
          <w:tcPr>
            <w:tcW w:w="570" w:type="pct"/>
            <w:shd w:val="clear" w:color="auto" w:fill="auto"/>
            <w:noWrap/>
          </w:tcPr>
          <w:p w14:paraId="5DE4E6C2" w14:textId="77777777" w:rsidR="0065324A" w:rsidRPr="0038512F" w:rsidRDefault="0065324A" w:rsidP="0065324A">
            <w:pPr>
              <w:pStyle w:val="Mtab"/>
            </w:pPr>
            <w:r w:rsidRPr="0038512F">
              <w:rPr>
                <w:color w:val="000000"/>
              </w:rPr>
              <w:t>Krótkoterminowe, długoterminowe</w:t>
            </w:r>
          </w:p>
        </w:tc>
        <w:tc>
          <w:tcPr>
            <w:tcW w:w="582" w:type="pct"/>
            <w:shd w:val="clear" w:color="auto" w:fill="auto"/>
            <w:noWrap/>
          </w:tcPr>
          <w:p w14:paraId="31758807" w14:textId="77777777" w:rsidR="0065324A" w:rsidRPr="0038512F" w:rsidRDefault="0065324A" w:rsidP="0065324A">
            <w:pPr>
              <w:pStyle w:val="Mtab"/>
            </w:pPr>
            <w:r w:rsidRPr="0038512F">
              <w:rPr>
                <w:color w:val="000000"/>
              </w:rPr>
              <w:t>Bezpośrednie, pośrednie, wtórne</w:t>
            </w:r>
          </w:p>
        </w:tc>
        <w:tc>
          <w:tcPr>
            <w:tcW w:w="663" w:type="pct"/>
            <w:shd w:val="clear" w:color="auto" w:fill="auto"/>
            <w:noWrap/>
          </w:tcPr>
          <w:p w14:paraId="04F04F6F" w14:textId="77777777" w:rsidR="0065324A" w:rsidRPr="0038512F" w:rsidRDefault="0065324A" w:rsidP="0065324A">
            <w:pPr>
              <w:pStyle w:val="Mtab"/>
            </w:pPr>
            <w:r w:rsidRPr="0038512F">
              <w:t>Możliwe oddziaływania skumulowane z zadaniami polegającymi na budowie infrastruktury liniowej lub sieciowej.</w:t>
            </w:r>
          </w:p>
        </w:tc>
        <w:tc>
          <w:tcPr>
            <w:tcW w:w="956" w:type="pct"/>
            <w:vMerge/>
            <w:tcBorders>
              <w:left w:val="single" w:sz="4" w:space="0" w:color="auto"/>
              <w:right w:val="single" w:sz="4" w:space="0" w:color="auto"/>
            </w:tcBorders>
            <w:shd w:val="clear" w:color="auto" w:fill="auto"/>
            <w:noWrap/>
            <w:vAlign w:val="center"/>
          </w:tcPr>
          <w:p w14:paraId="12241577" w14:textId="77777777" w:rsidR="0065324A" w:rsidRPr="0038512F" w:rsidRDefault="0065324A" w:rsidP="0065324A">
            <w:pPr>
              <w:pStyle w:val="Mtab"/>
            </w:pPr>
          </w:p>
        </w:tc>
      </w:tr>
      <w:tr w:rsidR="0065324A" w:rsidRPr="0038512F" w14:paraId="2DFBE05D" w14:textId="77777777" w:rsidTr="0065324A">
        <w:trPr>
          <w:cantSplit/>
          <w:trHeight w:val="634"/>
          <w:jc w:val="center"/>
        </w:trPr>
        <w:tc>
          <w:tcPr>
            <w:tcW w:w="571" w:type="pct"/>
            <w:shd w:val="clear" w:color="auto" w:fill="auto"/>
            <w:noWrap/>
            <w:vAlign w:val="center"/>
          </w:tcPr>
          <w:p w14:paraId="0D0DB65B" w14:textId="77777777" w:rsidR="0065324A" w:rsidRPr="0038512F" w:rsidRDefault="0065324A" w:rsidP="0065324A">
            <w:pPr>
              <w:pStyle w:val="Mtab"/>
              <w:rPr>
                <w:bCs/>
                <w:noProof/>
              </w:rPr>
            </w:pPr>
            <w:r>
              <w:rPr>
                <w:bCs/>
                <w:noProof/>
              </w:rPr>
              <w:t>TPST SW Ś10</w:t>
            </w:r>
          </w:p>
          <w:p w14:paraId="621981DF" w14:textId="77777777" w:rsidR="0065324A" w:rsidRDefault="0065324A" w:rsidP="0065324A">
            <w:pPr>
              <w:pStyle w:val="Mtab"/>
              <w:rPr>
                <w:bCs/>
                <w:noProof/>
              </w:rPr>
            </w:pPr>
            <w:r>
              <w:rPr>
                <w:bCs/>
                <w:noProof/>
              </w:rPr>
              <w:t>TPST SW Ś11</w:t>
            </w:r>
          </w:p>
          <w:p w14:paraId="0798266D" w14:textId="77777777" w:rsidR="0065324A" w:rsidRPr="0038512F" w:rsidRDefault="0065324A" w:rsidP="0065324A">
            <w:pPr>
              <w:pStyle w:val="Mtab"/>
              <w:rPr>
                <w:bCs/>
                <w:noProof/>
              </w:rPr>
            </w:pPr>
            <w:r>
              <w:rPr>
                <w:bCs/>
                <w:noProof/>
              </w:rPr>
              <w:t>TPST SW Ś12</w:t>
            </w:r>
          </w:p>
        </w:tc>
        <w:tc>
          <w:tcPr>
            <w:tcW w:w="1658" w:type="pct"/>
            <w:shd w:val="clear" w:color="auto" w:fill="auto"/>
            <w:noWrap/>
            <w:vAlign w:val="center"/>
          </w:tcPr>
          <w:p w14:paraId="7306D1FA" w14:textId="77777777" w:rsidR="0065324A" w:rsidRPr="0038512F" w:rsidRDefault="0065324A" w:rsidP="0065324A">
            <w:pPr>
              <w:pStyle w:val="Mtab"/>
              <w:rPr>
                <w:color w:val="000000"/>
                <w:u w:val="single"/>
              </w:rPr>
            </w:pPr>
            <w:r w:rsidRPr="0038512F">
              <w:t>Brak oddziaływań</w:t>
            </w:r>
          </w:p>
        </w:tc>
        <w:tc>
          <w:tcPr>
            <w:tcW w:w="570" w:type="pct"/>
            <w:shd w:val="clear" w:color="auto" w:fill="auto"/>
            <w:noWrap/>
          </w:tcPr>
          <w:p w14:paraId="67B24E5E" w14:textId="77777777" w:rsidR="0065324A" w:rsidRPr="0038512F" w:rsidRDefault="0065324A" w:rsidP="0065324A">
            <w:pPr>
              <w:pStyle w:val="Mtab"/>
              <w:rPr>
                <w:color w:val="000000"/>
              </w:rPr>
            </w:pPr>
            <w:r>
              <w:t>-</w:t>
            </w:r>
          </w:p>
        </w:tc>
        <w:tc>
          <w:tcPr>
            <w:tcW w:w="582" w:type="pct"/>
            <w:shd w:val="clear" w:color="auto" w:fill="auto"/>
            <w:noWrap/>
          </w:tcPr>
          <w:p w14:paraId="3E755161" w14:textId="77777777" w:rsidR="0065324A" w:rsidRPr="0038512F" w:rsidRDefault="0065324A" w:rsidP="0065324A">
            <w:pPr>
              <w:pStyle w:val="Mtab"/>
              <w:rPr>
                <w:color w:val="000000"/>
              </w:rPr>
            </w:pPr>
            <w:r>
              <w:t>-</w:t>
            </w:r>
          </w:p>
        </w:tc>
        <w:tc>
          <w:tcPr>
            <w:tcW w:w="663" w:type="pct"/>
            <w:shd w:val="clear" w:color="auto" w:fill="auto"/>
            <w:noWrap/>
          </w:tcPr>
          <w:p w14:paraId="35BFB8ED" w14:textId="77777777" w:rsidR="0065324A" w:rsidRPr="0038512F" w:rsidRDefault="0065324A" w:rsidP="0065324A">
            <w:pPr>
              <w:pStyle w:val="Mtab"/>
            </w:pPr>
            <w:r>
              <w:t>-</w:t>
            </w:r>
          </w:p>
        </w:tc>
        <w:tc>
          <w:tcPr>
            <w:tcW w:w="956" w:type="pct"/>
            <w:tcBorders>
              <w:left w:val="single" w:sz="4" w:space="0" w:color="auto"/>
              <w:right w:val="single" w:sz="4" w:space="0" w:color="auto"/>
            </w:tcBorders>
            <w:shd w:val="clear" w:color="auto" w:fill="auto"/>
            <w:noWrap/>
            <w:vAlign w:val="center"/>
          </w:tcPr>
          <w:p w14:paraId="172628E7" w14:textId="77777777" w:rsidR="0065324A" w:rsidRPr="0038512F" w:rsidRDefault="0065324A" w:rsidP="0065324A">
            <w:pPr>
              <w:pStyle w:val="Mtab"/>
            </w:pPr>
            <w:r>
              <w:t>-</w:t>
            </w:r>
          </w:p>
        </w:tc>
      </w:tr>
    </w:tbl>
    <w:p w14:paraId="02752C86" w14:textId="6439C474" w:rsidR="0065324A" w:rsidRDefault="0065324A" w:rsidP="0065324A"/>
    <w:p w14:paraId="1EB4C47A" w14:textId="77777777" w:rsidR="001C6890" w:rsidRDefault="001C6890">
      <w:pPr>
        <w:rPr>
          <w:rFonts w:ascii="Calibri" w:hAnsi="Calibri" w:cs="Calibri"/>
          <w:szCs w:val="18"/>
        </w:rPr>
      </w:pPr>
      <w:bookmarkStart w:id="359" w:name="_Toc94284579"/>
      <w:r>
        <w:br w:type="page"/>
      </w:r>
    </w:p>
    <w:p w14:paraId="722AB028" w14:textId="5CE2837F" w:rsidR="0097211B" w:rsidRPr="0097211B" w:rsidRDefault="002B5351" w:rsidP="0097211B">
      <w:pPr>
        <w:pStyle w:val="Legenda"/>
      </w:pPr>
      <w:r w:rsidRPr="00DA54EE">
        <w:lastRenderedPageBreak/>
        <w:t xml:space="preserve">Tabela </w:t>
      </w:r>
      <w:fldSimple w:instr=" SEQ Tabela \* ARABIC ">
        <w:r w:rsidR="00C37D2B">
          <w:rPr>
            <w:noProof/>
          </w:rPr>
          <w:t>60</w:t>
        </w:r>
      </w:fldSimple>
      <w:r w:rsidRPr="00DA54EE">
        <w:t>. Oddziaływania na klimat</w:t>
      </w:r>
      <w:r w:rsidR="00F219F7">
        <w:t xml:space="preserve"> </w:t>
      </w:r>
      <w:r w:rsidRPr="00DA54EE">
        <w:t>projektu TPST subregion wałbrzyski</w:t>
      </w:r>
      <w:bookmarkEnd w:id="359"/>
    </w:p>
    <w:tbl>
      <w:tblPr>
        <w:tblW w:w="49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klimat projektu TPST subregion wałbrzyski"/>
        <w:tblDescription w:val="W tabeli zidentyfikowano potencjalne oddziaływania typów operacji przewidzianych do wsparcia w ramach TPST subregion wałbrzyski na klimat oraz adaptację do zmian klimatu, w tym czas trwania, rodzaj, informacja nt oddziaływań skumulowanych, sposobach minimalizacji negatywnych oddziaływań."/>
      </w:tblPr>
      <w:tblGrid>
        <w:gridCol w:w="1413"/>
        <w:gridCol w:w="4375"/>
        <w:gridCol w:w="1695"/>
        <w:gridCol w:w="1443"/>
        <w:gridCol w:w="1805"/>
        <w:gridCol w:w="2985"/>
      </w:tblGrid>
      <w:tr w:rsidR="005B763D" w:rsidRPr="007F0D07" w14:paraId="2A0C7240" w14:textId="77777777" w:rsidTr="005B763D">
        <w:trPr>
          <w:cantSplit/>
          <w:trHeight w:val="284"/>
          <w:tblHeader/>
          <w:jc w:val="center"/>
        </w:trPr>
        <w:tc>
          <w:tcPr>
            <w:tcW w:w="515" w:type="pct"/>
            <w:shd w:val="clear" w:color="auto" w:fill="365F91" w:themeFill="accent1" w:themeFillShade="BF"/>
            <w:noWrap/>
            <w:vAlign w:val="center"/>
          </w:tcPr>
          <w:p w14:paraId="2AAC00DC" w14:textId="77777777" w:rsidR="005B763D" w:rsidRPr="005B763D" w:rsidRDefault="005B763D" w:rsidP="005B763D">
            <w:pPr>
              <w:pStyle w:val="Mtab"/>
              <w:rPr>
                <w:color w:val="FFFFFF" w:themeColor="background1"/>
              </w:rPr>
            </w:pPr>
            <w:r w:rsidRPr="005B763D">
              <w:rPr>
                <w:color w:val="FFFFFF" w:themeColor="background1"/>
              </w:rPr>
              <w:t>Typy operacji przewidziane do realizacji</w:t>
            </w:r>
          </w:p>
        </w:tc>
        <w:tc>
          <w:tcPr>
            <w:tcW w:w="1595" w:type="pct"/>
            <w:shd w:val="clear" w:color="auto" w:fill="365F91" w:themeFill="accent1" w:themeFillShade="BF"/>
            <w:noWrap/>
            <w:vAlign w:val="center"/>
            <w:hideMark/>
          </w:tcPr>
          <w:p w14:paraId="23A9C52D" w14:textId="77777777" w:rsidR="005B763D" w:rsidRPr="005B763D" w:rsidRDefault="005B763D" w:rsidP="005B763D">
            <w:pPr>
              <w:pStyle w:val="Mtab"/>
              <w:rPr>
                <w:color w:val="FFFFFF" w:themeColor="background1"/>
              </w:rPr>
            </w:pPr>
            <w:r w:rsidRPr="005B763D">
              <w:rPr>
                <w:color w:val="FFFFFF" w:themeColor="background1"/>
              </w:rPr>
              <w:t>Identyfikacja potencjalnych oddziaływań</w:t>
            </w:r>
          </w:p>
        </w:tc>
        <w:tc>
          <w:tcPr>
            <w:tcW w:w="618" w:type="pct"/>
            <w:shd w:val="clear" w:color="auto" w:fill="365F91" w:themeFill="accent1" w:themeFillShade="BF"/>
            <w:vAlign w:val="center"/>
          </w:tcPr>
          <w:p w14:paraId="42FE0D3D" w14:textId="77777777" w:rsidR="005B763D" w:rsidRPr="005B763D" w:rsidRDefault="005B763D" w:rsidP="005B763D">
            <w:pPr>
              <w:pStyle w:val="Mtab"/>
              <w:rPr>
                <w:color w:val="FFFFFF" w:themeColor="background1"/>
              </w:rPr>
            </w:pPr>
            <w:r w:rsidRPr="005B763D">
              <w:rPr>
                <w:color w:val="FFFFFF" w:themeColor="background1"/>
              </w:rPr>
              <w:t>Czas trwania</w:t>
            </w:r>
          </w:p>
        </w:tc>
        <w:tc>
          <w:tcPr>
            <w:tcW w:w="526" w:type="pct"/>
            <w:shd w:val="clear" w:color="auto" w:fill="365F91" w:themeFill="accent1" w:themeFillShade="BF"/>
            <w:vAlign w:val="center"/>
          </w:tcPr>
          <w:p w14:paraId="274EB85A" w14:textId="77777777" w:rsidR="005B763D" w:rsidRPr="005B763D" w:rsidRDefault="005B763D" w:rsidP="005B763D">
            <w:pPr>
              <w:pStyle w:val="Mtab"/>
              <w:rPr>
                <w:color w:val="FFFFFF" w:themeColor="background1"/>
              </w:rPr>
            </w:pPr>
            <w:r w:rsidRPr="005B763D">
              <w:rPr>
                <w:color w:val="FFFFFF" w:themeColor="background1"/>
              </w:rPr>
              <w:t>Rodzaj</w:t>
            </w:r>
          </w:p>
        </w:tc>
        <w:tc>
          <w:tcPr>
            <w:tcW w:w="658" w:type="pct"/>
            <w:shd w:val="clear" w:color="auto" w:fill="365F91" w:themeFill="accent1" w:themeFillShade="BF"/>
            <w:vAlign w:val="center"/>
          </w:tcPr>
          <w:p w14:paraId="12030A59" w14:textId="77777777" w:rsidR="005B763D" w:rsidRPr="005B763D" w:rsidRDefault="005B763D" w:rsidP="005B763D">
            <w:pPr>
              <w:pStyle w:val="Mtab"/>
              <w:rPr>
                <w:rFonts w:eastAsiaTheme="majorEastAsia"/>
                <w:bCs/>
                <w:smallCaps/>
                <w:color w:val="FFFFFF" w:themeColor="background1"/>
              </w:rPr>
            </w:pPr>
            <w:r w:rsidRPr="005B763D">
              <w:rPr>
                <w:color w:val="FFFFFF" w:themeColor="background1"/>
              </w:rPr>
              <w:t>Informacja o możliwym oddziaływaniu skumulowanym</w:t>
            </w:r>
          </w:p>
        </w:tc>
        <w:tc>
          <w:tcPr>
            <w:tcW w:w="1088" w:type="pct"/>
            <w:shd w:val="clear" w:color="auto" w:fill="365F91" w:themeFill="accent1" w:themeFillShade="BF"/>
            <w:vAlign w:val="center"/>
            <w:hideMark/>
          </w:tcPr>
          <w:p w14:paraId="19B0ADE9" w14:textId="77777777" w:rsidR="005B763D" w:rsidRPr="005B763D" w:rsidRDefault="005B763D" w:rsidP="005B763D">
            <w:pPr>
              <w:pStyle w:val="Mtab"/>
              <w:rPr>
                <w:rFonts w:eastAsiaTheme="majorEastAsia"/>
                <w:bCs/>
                <w:smallCaps/>
                <w:color w:val="FFFFFF" w:themeColor="background1"/>
              </w:rPr>
            </w:pPr>
            <w:r w:rsidRPr="005B763D">
              <w:rPr>
                <w:color w:val="FFFFFF" w:themeColor="background1"/>
              </w:rPr>
              <w:t>Sposoby zapobiegania, ograniczania i kompensacji negatywnych oddziaływań, działania alternatywne</w:t>
            </w:r>
          </w:p>
        </w:tc>
      </w:tr>
      <w:tr w:rsidR="005B763D" w:rsidRPr="007F0D07" w14:paraId="08D01453" w14:textId="77777777" w:rsidTr="00F150A0">
        <w:trPr>
          <w:cantSplit/>
          <w:trHeight w:val="284"/>
          <w:jc w:val="center"/>
        </w:trPr>
        <w:tc>
          <w:tcPr>
            <w:tcW w:w="5000" w:type="pct"/>
            <w:gridSpan w:val="6"/>
            <w:shd w:val="clear" w:color="auto" w:fill="DBE5F1" w:themeFill="accent1" w:themeFillTint="33"/>
            <w:noWrap/>
            <w:vAlign w:val="center"/>
          </w:tcPr>
          <w:p w14:paraId="3A87DA57" w14:textId="77777777" w:rsidR="005B763D" w:rsidRPr="007F0D07" w:rsidRDefault="005B763D" w:rsidP="005B763D">
            <w:pPr>
              <w:pStyle w:val="Mtab"/>
            </w:pPr>
            <w:r>
              <w:t>Cel społeczny</w:t>
            </w:r>
          </w:p>
        </w:tc>
      </w:tr>
      <w:tr w:rsidR="005B763D" w:rsidRPr="007F0D07" w14:paraId="51F98235" w14:textId="77777777" w:rsidTr="005B763D">
        <w:trPr>
          <w:cantSplit/>
          <w:trHeight w:val="284"/>
          <w:jc w:val="center"/>
        </w:trPr>
        <w:tc>
          <w:tcPr>
            <w:tcW w:w="515" w:type="pct"/>
            <w:shd w:val="clear" w:color="auto" w:fill="auto"/>
            <w:noWrap/>
            <w:vAlign w:val="center"/>
          </w:tcPr>
          <w:p w14:paraId="31A86A07" w14:textId="77777777" w:rsidR="005B763D" w:rsidRDefault="005B763D" w:rsidP="005B763D">
            <w:pPr>
              <w:pStyle w:val="Mtab"/>
              <w:rPr>
                <w:bCs/>
                <w:noProof/>
              </w:rPr>
            </w:pPr>
            <w:r>
              <w:rPr>
                <w:bCs/>
                <w:noProof/>
              </w:rPr>
              <w:t>TPST SW S1</w:t>
            </w:r>
          </w:p>
          <w:p w14:paraId="24F85906" w14:textId="77777777" w:rsidR="005B763D" w:rsidRDefault="005B763D" w:rsidP="005B763D">
            <w:pPr>
              <w:pStyle w:val="Mtab"/>
              <w:rPr>
                <w:bCs/>
                <w:noProof/>
              </w:rPr>
            </w:pPr>
            <w:r>
              <w:rPr>
                <w:bCs/>
                <w:noProof/>
              </w:rPr>
              <w:t>TPST SW S2</w:t>
            </w:r>
          </w:p>
          <w:p w14:paraId="667C03C8" w14:textId="77777777" w:rsidR="005B763D" w:rsidRPr="00D073DD" w:rsidRDefault="005B763D" w:rsidP="005B763D">
            <w:pPr>
              <w:pStyle w:val="Mtab"/>
              <w:rPr>
                <w:bCs/>
              </w:rPr>
            </w:pPr>
            <w:r>
              <w:rPr>
                <w:bCs/>
                <w:noProof/>
              </w:rPr>
              <w:t>TPST SW S3</w:t>
            </w:r>
          </w:p>
        </w:tc>
        <w:tc>
          <w:tcPr>
            <w:tcW w:w="1595" w:type="pct"/>
            <w:tcBorders>
              <w:top w:val="nil"/>
              <w:left w:val="nil"/>
              <w:right w:val="single" w:sz="4" w:space="0" w:color="auto"/>
            </w:tcBorders>
            <w:shd w:val="clear" w:color="auto" w:fill="auto"/>
            <w:noWrap/>
            <w:vAlign w:val="center"/>
          </w:tcPr>
          <w:p w14:paraId="3EAA103C" w14:textId="77777777" w:rsidR="005B763D" w:rsidRDefault="005B763D" w:rsidP="005B763D">
            <w:pPr>
              <w:pStyle w:val="Mtab"/>
              <w:rPr>
                <w:color w:val="000000"/>
                <w:u w:val="single"/>
              </w:rPr>
            </w:pPr>
            <w:r>
              <w:t>Brak oddziaływań</w:t>
            </w:r>
          </w:p>
        </w:tc>
        <w:tc>
          <w:tcPr>
            <w:tcW w:w="618" w:type="pct"/>
            <w:tcBorders>
              <w:top w:val="nil"/>
              <w:left w:val="nil"/>
              <w:right w:val="single" w:sz="4" w:space="0" w:color="auto"/>
            </w:tcBorders>
            <w:shd w:val="clear" w:color="auto" w:fill="auto"/>
            <w:noWrap/>
            <w:vAlign w:val="center"/>
          </w:tcPr>
          <w:p w14:paraId="1D3D9BF3" w14:textId="77777777" w:rsidR="005B763D" w:rsidRPr="007F0D07" w:rsidRDefault="005B763D" w:rsidP="005B763D">
            <w:pPr>
              <w:pStyle w:val="Mtab"/>
              <w:rPr>
                <w:color w:val="000000"/>
              </w:rPr>
            </w:pPr>
            <w:r>
              <w:rPr>
                <w:color w:val="000000"/>
              </w:rPr>
              <w:t>-</w:t>
            </w:r>
          </w:p>
        </w:tc>
        <w:tc>
          <w:tcPr>
            <w:tcW w:w="526" w:type="pct"/>
            <w:tcBorders>
              <w:top w:val="nil"/>
              <w:left w:val="nil"/>
              <w:right w:val="single" w:sz="4" w:space="0" w:color="auto"/>
            </w:tcBorders>
            <w:shd w:val="clear" w:color="auto" w:fill="auto"/>
            <w:noWrap/>
            <w:vAlign w:val="center"/>
          </w:tcPr>
          <w:p w14:paraId="5F947E0F" w14:textId="77777777" w:rsidR="005B763D" w:rsidRPr="007F0D07" w:rsidRDefault="005B763D" w:rsidP="005B763D">
            <w:pPr>
              <w:pStyle w:val="Mtab"/>
              <w:rPr>
                <w:color w:val="000000"/>
              </w:rPr>
            </w:pPr>
            <w:r>
              <w:rPr>
                <w:color w:val="000000"/>
              </w:rPr>
              <w:t>-</w:t>
            </w:r>
          </w:p>
        </w:tc>
        <w:tc>
          <w:tcPr>
            <w:tcW w:w="658" w:type="pct"/>
            <w:tcBorders>
              <w:top w:val="nil"/>
              <w:left w:val="nil"/>
              <w:right w:val="single" w:sz="4" w:space="0" w:color="auto"/>
            </w:tcBorders>
            <w:shd w:val="clear" w:color="auto" w:fill="auto"/>
            <w:noWrap/>
            <w:vAlign w:val="center"/>
          </w:tcPr>
          <w:p w14:paraId="5EB4FBE9" w14:textId="77777777" w:rsidR="005B763D" w:rsidRDefault="005B763D" w:rsidP="005B763D">
            <w:pPr>
              <w:pStyle w:val="Mtab"/>
            </w:pPr>
            <w:r>
              <w:t>-</w:t>
            </w:r>
          </w:p>
        </w:tc>
        <w:tc>
          <w:tcPr>
            <w:tcW w:w="1088" w:type="pct"/>
            <w:shd w:val="clear" w:color="auto" w:fill="auto"/>
            <w:noWrap/>
            <w:vAlign w:val="center"/>
          </w:tcPr>
          <w:p w14:paraId="6030FA27" w14:textId="77777777" w:rsidR="005B763D" w:rsidRPr="00F153A5" w:rsidRDefault="005B763D" w:rsidP="005B763D">
            <w:pPr>
              <w:pStyle w:val="Mtab"/>
              <w:rPr>
                <w:iCs/>
                <w:noProof/>
              </w:rPr>
            </w:pPr>
            <w:r>
              <w:rPr>
                <w:iCs/>
                <w:noProof/>
              </w:rPr>
              <w:t>-</w:t>
            </w:r>
          </w:p>
        </w:tc>
      </w:tr>
      <w:tr w:rsidR="005B763D" w:rsidRPr="007F0D07" w14:paraId="1A16BF12" w14:textId="77777777" w:rsidTr="00F150A0">
        <w:trPr>
          <w:cantSplit/>
          <w:trHeight w:val="284"/>
          <w:jc w:val="center"/>
        </w:trPr>
        <w:tc>
          <w:tcPr>
            <w:tcW w:w="5000" w:type="pct"/>
            <w:gridSpan w:val="6"/>
            <w:shd w:val="clear" w:color="auto" w:fill="DBE5F1" w:themeFill="accent1" w:themeFillTint="33"/>
            <w:noWrap/>
            <w:vAlign w:val="center"/>
          </w:tcPr>
          <w:p w14:paraId="6C051580" w14:textId="77777777" w:rsidR="005B763D" w:rsidRPr="00343DB6" w:rsidRDefault="005B763D" w:rsidP="005B763D">
            <w:pPr>
              <w:pStyle w:val="Mtab"/>
              <w:rPr>
                <w:bCs/>
                <w:iCs/>
                <w:noProof/>
              </w:rPr>
            </w:pPr>
            <w:r w:rsidRPr="00343DB6">
              <w:rPr>
                <w:bCs/>
                <w:iCs/>
                <w:noProof/>
              </w:rPr>
              <w:t>Cel gospodarczy</w:t>
            </w:r>
          </w:p>
        </w:tc>
      </w:tr>
      <w:tr w:rsidR="005B763D" w:rsidRPr="007F0D07" w14:paraId="5F7E86DD" w14:textId="77777777" w:rsidTr="005B763D">
        <w:trPr>
          <w:cantSplit/>
          <w:trHeight w:val="1098"/>
          <w:jc w:val="center"/>
        </w:trPr>
        <w:tc>
          <w:tcPr>
            <w:tcW w:w="515" w:type="pct"/>
            <w:shd w:val="clear" w:color="auto" w:fill="auto"/>
            <w:noWrap/>
            <w:vAlign w:val="center"/>
          </w:tcPr>
          <w:p w14:paraId="75ACDAD8" w14:textId="77777777" w:rsidR="005B763D" w:rsidRDefault="005B763D" w:rsidP="005B763D">
            <w:pPr>
              <w:pStyle w:val="Mtab"/>
              <w:rPr>
                <w:bCs/>
                <w:noProof/>
              </w:rPr>
            </w:pPr>
            <w:r>
              <w:rPr>
                <w:bCs/>
                <w:noProof/>
              </w:rPr>
              <w:t>TPST SW G1</w:t>
            </w:r>
          </w:p>
          <w:p w14:paraId="03549159" w14:textId="77777777" w:rsidR="005B763D" w:rsidRDefault="005B763D" w:rsidP="005B763D">
            <w:pPr>
              <w:pStyle w:val="Mtab"/>
              <w:rPr>
                <w:bCs/>
                <w:noProof/>
              </w:rPr>
            </w:pPr>
            <w:r>
              <w:rPr>
                <w:bCs/>
                <w:noProof/>
              </w:rPr>
              <w:t>TPST SW G2</w:t>
            </w:r>
          </w:p>
          <w:p w14:paraId="5E58C6FE" w14:textId="77777777" w:rsidR="005B763D" w:rsidRDefault="005B763D" w:rsidP="005B763D">
            <w:pPr>
              <w:pStyle w:val="Mtab"/>
              <w:rPr>
                <w:bCs/>
                <w:noProof/>
              </w:rPr>
            </w:pPr>
            <w:r>
              <w:rPr>
                <w:bCs/>
                <w:noProof/>
              </w:rPr>
              <w:t>TPST SW G3</w:t>
            </w:r>
          </w:p>
          <w:p w14:paraId="0ED6D8F1" w14:textId="77777777" w:rsidR="005B763D" w:rsidRDefault="005B763D" w:rsidP="005B763D">
            <w:pPr>
              <w:pStyle w:val="Mtab"/>
              <w:rPr>
                <w:bCs/>
                <w:noProof/>
              </w:rPr>
            </w:pPr>
            <w:r>
              <w:rPr>
                <w:bCs/>
                <w:noProof/>
              </w:rPr>
              <w:t>TPST SW G4</w:t>
            </w:r>
          </w:p>
          <w:p w14:paraId="634D57C9" w14:textId="77777777" w:rsidR="005B763D" w:rsidRDefault="005B763D" w:rsidP="005B763D">
            <w:pPr>
              <w:pStyle w:val="Mtab"/>
              <w:rPr>
                <w:bCs/>
                <w:noProof/>
              </w:rPr>
            </w:pPr>
            <w:r>
              <w:rPr>
                <w:bCs/>
                <w:noProof/>
              </w:rPr>
              <w:t>TPST SW G5</w:t>
            </w:r>
          </w:p>
          <w:p w14:paraId="292DA9BD" w14:textId="77777777" w:rsidR="005B763D" w:rsidRDefault="005B763D" w:rsidP="005B763D">
            <w:pPr>
              <w:pStyle w:val="Mtab"/>
              <w:rPr>
                <w:bCs/>
                <w:noProof/>
              </w:rPr>
            </w:pPr>
            <w:r>
              <w:rPr>
                <w:bCs/>
                <w:noProof/>
              </w:rPr>
              <w:t>TPST SW G6</w:t>
            </w:r>
          </w:p>
          <w:p w14:paraId="57D58AD4" w14:textId="77777777" w:rsidR="005B763D" w:rsidRDefault="005B763D" w:rsidP="005B763D">
            <w:pPr>
              <w:pStyle w:val="Mtab"/>
              <w:rPr>
                <w:bCs/>
                <w:noProof/>
              </w:rPr>
            </w:pPr>
            <w:r>
              <w:rPr>
                <w:bCs/>
                <w:noProof/>
              </w:rPr>
              <w:t>TPST SW G7</w:t>
            </w:r>
          </w:p>
          <w:p w14:paraId="363BD8AF" w14:textId="77777777" w:rsidR="005B763D" w:rsidRDefault="005B763D" w:rsidP="005B763D">
            <w:pPr>
              <w:pStyle w:val="Mtab"/>
              <w:rPr>
                <w:bCs/>
                <w:noProof/>
              </w:rPr>
            </w:pPr>
            <w:r>
              <w:rPr>
                <w:bCs/>
                <w:noProof/>
              </w:rPr>
              <w:t>TPST SW G8</w:t>
            </w:r>
          </w:p>
          <w:p w14:paraId="30F47A1B" w14:textId="77777777" w:rsidR="005B763D" w:rsidRPr="007F0D07" w:rsidRDefault="005B763D" w:rsidP="005B763D">
            <w:pPr>
              <w:pStyle w:val="Mtab"/>
              <w:rPr>
                <w:iCs/>
                <w:noProof/>
              </w:rPr>
            </w:pPr>
            <w:r>
              <w:rPr>
                <w:bCs/>
                <w:noProof/>
              </w:rPr>
              <w:t>TPST SW G9</w:t>
            </w:r>
          </w:p>
        </w:tc>
        <w:tc>
          <w:tcPr>
            <w:tcW w:w="1595" w:type="pct"/>
            <w:tcBorders>
              <w:top w:val="nil"/>
              <w:left w:val="nil"/>
              <w:right w:val="single" w:sz="4" w:space="0" w:color="auto"/>
            </w:tcBorders>
            <w:shd w:val="clear" w:color="auto" w:fill="auto"/>
            <w:noWrap/>
          </w:tcPr>
          <w:p w14:paraId="2DFD310E" w14:textId="77777777" w:rsidR="005B763D" w:rsidRPr="005B763D" w:rsidRDefault="005B763D" w:rsidP="005B763D">
            <w:pPr>
              <w:pStyle w:val="Mtab"/>
              <w:rPr>
                <w:color w:val="000000"/>
              </w:rPr>
            </w:pPr>
            <w:r w:rsidRPr="005B763D">
              <w:rPr>
                <w:color w:val="000000"/>
              </w:rPr>
              <w:t>Faza eksploatacji:</w:t>
            </w:r>
          </w:p>
          <w:p w14:paraId="654FB85B" w14:textId="77777777" w:rsidR="005B763D" w:rsidRPr="00E96538" w:rsidRDefault="005B763D" w:rsidP="005B763D">
            <w:pPr>
              <w:pStyle w:val="Mtab"/>
              <w:rPr>
                <w:color w:val="000000"/>
              </w:rPr>
            </w:pPr>
            <w:r w:rsidRPr="00E96538">
              <w:rPr>
                <w:color w:val="000000"/>
              </w:rPr>
              <w:t>Pozytywne:</w:t>
            </w:r>
          </w:p>
          <w:p w14:paraId="3E6065D5" w14:textId="77777777" w:rsidR="005B763D" w:rsidRPr="00F153A5" w:rsidRDefault="005B763D" w:rsidP="005B763D">
            <w:pPr>
              <w:pStyle w:val="Mtab"/>
              <w:rPr>
                <w:iCs/>
                <w:noProof/>
              </w:rPr>
            </w:pPr>
            <w:r w:rsidRPr="00E96538">
              <w:rPr>
                <w:color w:val="000000"/>
              </w:rPr>
              <w:t xml:space="preserve">- </w:t>
            </w:r>
            <w:r>
              <w:rPr>
                <w:color w:val="000000"/>
              </w:rPr>
              <w:t>obniżenie emisji gazów cieplarnianych poprzez wdrażanie rozwiązań niskoemisyjnych i dekarbonizację procesów, jak również rozwój branż poza sektorem przemysłowym, wdrażania gospodarki obiegu zamkniętego, która pozwala na redukcję zużycia materiałów i energii.</w:t>
            </w:r>
          </w:p>
        </w:tc>
        <w:tc>
          <w:tcPr>
            <w:tcW w:w="618" w:type="pct"/>
            <w:tcBorders>
              <w:top w:val="nil"/>
              <w:left w:val="nil"/>
              <w:right w:val="single" w:sz="4" w:space="0" w:color="auto"/>
            </w:tcBorders>
            <w:shd w:val="clear" w:color="auto" w:fill="auto"/>
            <w:noWrap/>
          </w:tcPr>
          <w:p w14:paraId="132F7000" w14:textId="77777777" w:rsidR="005B763D" w:rsidRPr="00F153A5" w:rsidRDefault="005B763D" w:rsidP="005B763D">
            <w:pPr>
              <w:pStyle w:val="Mtab"/>
              <w:rPr>
                <w:iCs/>
                <w:noProof/>
              </w:rPr>
            </w:pPr>
            <w:r w:rsidRPr="007F0D07">
              <w:rPr>
                <w:color w:val="000000"/>
              </w:rPr>
              <w:t>Krótkoterminowe, długoterminowe</w:t>
            </w:r>
          </w:p>
        </w:tc>
        <w:tc>
          <w:tcPr>
            <w:tcW w:w="526" w:type="pct"/>
            <w:tcBorders>
              <w:top w:val="nil"/>
              <w:left w:val="nil"/>
              <w:right w:val="single" w:sz="4" w:space="0" w:color="auto"/>
            </w:tcBorders>
            <w:shd w:val="clear" w:color="auto" w:fill="auto"/>
            <w:noWrap/>
          </w:tcPr>
          <w:p w14:paraId="1DE87EC1" w14:textId="77777777" w:rsidR="005B763D" w:rsidRPr="00F153A5" w:rsidRDefault="005B763D" w:rsidP="005B763D">
            <w:pPr>
              <w:pStyle w:val="Mtab"/>
              <w:rPr>
                <w:iCs/>
                <w:noProof/>
              </w:rPr>
            </w:pPr>
            <w:r w:rsidRPr="007F0D07">
              <w:rPr>
                <w:color w:val="000000"/>
              </w:rPr>
              <w:t>Bezpośrednie, pośrednie, wtórne</w:t>
            </w:r>
          </w:p>
        </w:tc>
        <w:tc>
          <w:tcPr>
            <w:tcW w:w="658" w:type="pct"/>
            <w:tcBorders>
              <w:top w:val="nil"/>
              <w:left w:val="nil"/>
              <w:right w:val="single" w:sz="4" w:space="0" w:color="auto"/>
            </w:tcBorders>
            <w:shd w:val="clear" w:color="auto" w:fill="auto"/>
            <w:noWrap/>
          </w:tcPr>
          <w:p w14:paraId="7B5361EA" w14:textId="77777777" w:rsidR="005B763D" w:rsidRPr="00F153A5" w:rsidRDefault="005B763D" w:rsidP="005B763D">
            <w:pPr>
              <w:pStyle w:val="Mtab"/>
              <w:rPr>
                <w:iCs/>
                <w:noProof/>
              </w:rPr>
            </w:pPr>
            <w:r>
              <w:t>-</w:t>
            </w:r>
          </w:p>
        </w:tc>
        <w:tc>
          <w:tcPr>
            <w:tcW w:w="1088" w:type="pct"/>
            <w:shd w:val="clear" w:color="auto" w:fill="auto"/>
            <w:noWrap/>
            <w:vAlign w:val="center"/>
          </w:tcPr>
          <w:p w14:paraId="48E049DD" w14:textId="77777777" w:rsidR="005B763D" w:rsidRPr="00F153A5" w:rsidRDefault="005B763D" w:rsidP="005B763D">
            <w:pPr>
              <w:pStyle w:val="Mtab"/>
              <w:rPr>
                <w:iCs/>
                <w:noProof/>
              </w:rPr>
            </w:pPr>
            <w:r w:rsidRPr="00F153A5">
              <w:rPr>
                <w:iCs/>
                <w:noProof/>
              </w:rPr>
              <w:t>-</w:t>
            </w:r>
          </w:p>
        </w:tc>
      </w:tr>
      <w:tr w:rsidR="005B763D" w:rsidRPr="007F0D07" w14:paraId="2D2730C9" w14:textId="77777777" w:rsidTr="00F150A0">
        <w:trPr>
          <w:cantSplit/>
          <w:trHeight w:val="288"/>
          <w:jc w:val="center"/>
        </w:trPr>
        <w:tc>
          <w:tcPr>
            <w:tcW w:w="5000" w:type="pct"/>
            <w:gridSpan w:val="6"/>
            <w:shd w:val="clear" w:color="auto" w:fill="DBE5F1" w:themeFill="accent1" w:themeFillTint="33"/>
            <w:noWrap/>
            <w:vAlign w:val="center"/>
          </w:tcPr>
          <w:p w14:paraId="1408B57D" w14:textId="77777777" w:rsidR="005B763D" w:rsidRPr="00343DB6" w:rsidRDefault="005B763D" w:rsidP="005B763D">
            <w:pPr>
              <w:pStyle w:val="Mtab"/>
              <w:rPr>
                <w:bCs/>
                <w:iCs/>
                <w:noProof/>
              </w:rPr>
            </w:pPr>
            <w:r w:rsidRPr="00343DB6">
              <w:rPr>
                <w:bCs/>
                <w:iCs/>
                <w:noProof/>
              </w:rPr>
              <w:t xml:space="preserve">Cel </w:t>
            </w:r>
            <w:r>
              <w:rPr>
                <w:bCs/>
              </w:rPr>
              <w:t>środowiskowy</w:t>
            </w:r>
          </w:p>
        </w:tc>
      </w:tr>
      <w:tr w:rsidR="005B763D" w:rsidRPr="007F0D07" w14:paraId="09E813CE" w14:textId="77777777" w:rsidTr="005B763D">
        <w:trPr>
          <w:cantSplit/>
          <w:trHeight w:val="1460"/>
          <w:jc w:val="center"/>
        </w:trPr>
        <w:tc>
          <w:tcPr>
            <w:tcW w:w="515" w:type="pct"/>
            <w:shd w:val="clear" w:color="auto" w:fill="auto"/>
            <w:noWrap/>
            <w:vAlign w:val="center"/>
          </w:tcPr>
          <w:p w14:paraId="53876795" w14:textId="77777777" w:rsidR="005B763D" w:rsidRDefault="005B763D" w:rsidP="005B763D">
            <w:pPr>
              <w:pStyle w:val="Mtab"/>
              <w:rPr>
                <w:bCs/>
                <w:noProof/>
              </w:rPr>
            </w:pPr>
            <w:r>
              <w:rPr>
                <w:bCs/>
                <w:noProof/>
              </w:rPr>
              <w:lastRenderedPageBreak/>
              <w:t>TPST SW Ś1</w:t>
            </w:r>
          </w:p>
          <w:p w14:paraId="0C9DB3CC" w14:textId="77777777" w:rsidR="005B763D" w:rsidRDefault="005B763D" w:rsidP="005B763D">
            <w:pPr>
              <w:pStyle w:val="Mtab"/>
              <w:rPr>
                <w:bCs/>
                <w:noProof/>
              </w:rPr>
            </w:pPr>
            <w:r>
              <w:rPr>
                <w:bCs/>
                <w:noProof/>
              </w:rPr>
              <w:t>TPST SW Ś2</w:t>
            </w:r>
          </w:p>
          <w:p w14:paraId="19074578" w14:textId="77777777" w:rsidR="005B763D" w:rsidRDefault="005B763D" w:rsidP="005B763D">
            <w:pPr>
              <w:pStyle w:val="Mtab"/>
              <w:rPr>
                <w:bCs/>
                <w:noProof/>
              </w:rPr>
            </w:pPr>
            <w:r>
              <w:rPr>
                <w:bCs/>
                <w:noProof/>
              </w:rPr>
              <w:t>TPST SW Ś3</w:t>
            </w:r>
          </w:p>
          <w:p w14:paraId="4700D473" w14:textId="77777777" w:rsidR="005B763D" w:rsidRDefault="005B763D" w:rsidP="005B763D">
            <w:pPr>
              <w:pStyle w:val="Mtab"/>
              <w:rPr>
                <w:bCs/>
                <w:noProof/>
              </w:rPr>
            </w:pPr>
            <w:r>
              <w:rPr>
                <w:bCs/>
                <w:noProof/>
              </w:rPr>
              <w:t>TPST SW Ś4</w:t>
            </w:r>
          </w:p>
          <w:p w14:paraId="05E3210A" w14:textId="77777777" w:rsidR="005B763D" w:rsidRPr="007F0D07" w:rsidRDefault="005B763D" w:rsidP="005B763D">
            <w:pPr>
              <w:pStyle w:val="Mtab"/>
              <w:rPr>
                <w:iCs/>
                <w:noProof/>
              </w:rPr>
            </w:pPr>
            <w:r>
              <w:rPr>
                <w:bCs/>
                <w:noProof/>
              </w:rPr>
              <w:t>TPST SW Ś5</w:t>
            </w:r>
          </w:p>
        </w:tc>
        <w:tc>
          <w:tcPr>
            <w:tcW w:w="1595" w:type="pct"/>
            <w:tcBorders>
              <w:bottom w:val="single" w:sz="4" w:space="0" w:color="auto"/>
            </w:tcBorders>
            <w:shd w:val="clear" w:color="auto" w:fill="auto"/>
            <w:noWrap/>
            <w:vAlign w:val="center"/>
          </w:tcPr>
          <w:p w14:paraId="75772744" w14:textId="77777777" w:rsidR="005B763D" w:rsidRPr="005B763D" w:rsidRDefault="005B763D" w:rsidP="005B763D">
            <w:pPr>
              <w:pStyle w:val="Mtab"/>
              <w:rPr>
                <w:color w:val="000000"/>
              </w:rPr>
            </w:pPr>
            <w:r w:rsidRPr="005B763D">
              <w:rPr>
                <w:color w:val="000000"/>
              </w:rPr>
              <w:t>Faza eksploatacji:</w:t>
            </w:r>
          </w:p>
          <w:p w14:paraId="772A431A" w14:textId="77777777" w:rsidR="005B763D" w:rsidRPr="00E96538" w:rsidRDefault="005B763D" w:rsidP="005B763D">
            <w:pPr>
              <w:pStyle w:val="Mtab"/>
              <w:rPr>
                <w:color w:val="000000"/>
              </w:rPr>
            </w:pPr>
            <w:r w:rsidRPr="00E96538">
              <w:rPr>
                <w:color w:val="000000"/>
              </w:rPr>
              <w:t>Pozytywne:</w:t>
            </w:r>
          </w:p>
          <w:p w14:paraId="2B5D2FC3" w14:textId="77777777" w:rsidR="005B763D" w:rsidRDefault="005B763D" w:rsidP="005B763D">
            <w:pPr>
              <w:pStyle w:val="Mtab"/>
              <w:rPr>
                <w:color w:val="000000"/>
              </w:rPr>
            </w:pPr>
            <w:r w:rsidRPr="00E96538">
              <w:rPr>
                <w:color w:val="000000"/>
              </w:rPr>
              <w:t>- ograniczenie zużycia energii poprzez podniesienie efektywności energetycznej budynków, instalacji, oś</w:t>
            </w:r>
            <w:r>
              <w:rPr>
                <w:color w:val="000000"/>
              </w:rPr>
              <w:t>wietlenia</w:t>
            </w:r>
            <w:r w:rsidRPr="00E96538">
              <w:rPr>
                <w:color w:val="000000"/>
              </w:rPr>
              <w:t xml:space="preserve">, procesów wytwarzania energii i produkcji </w:t>
            </w:r>
            <w:r>
              <w:rPr>
                <w:color w:val="000000"/>
              </w:rPr>
              <w:t>pozwoli zredukować emisję gazów cieplarnianych;</w:t>
            </w:r>
          </w:p>
          <w:p w14:paraId="30FE144C" w14:textId="77777777" w:rsidR="005B763D" w:rsidRPr="007F0D07" w:rsidRDefault="005B763D" w:rsidP="005B763D">
            <w:pPr>
              <w:pStyle w:val="Mtab"/>
            </w:pPr>
            <w:r>
              <w:rPr>
                <w:color w:val="000000"/>
              </w:rPr>
              <w:t>- rozbudowa instalacji OZE wraz z magazynami energii pozwoli na mniejszą emisję gazów cieplarnianych, jak również stanowi działanie adaptacyjne do zmian klimatu poprzez dywersyfikację źródeł energii odbiorców.</w:t>
            </w:r>
          </w:p>
        </w:tc>
        <w:tc>
          <w:tcPr>
            <w:tcW w:w="618" w:type="pct"/>
            <w:tcBorders>
              <w:bottom w:val="single" w:sz="4" w:space="0" w:color="auto"/>
            </w:tcBorders>
            <w:shd w:val="clear" w:color="auto" w:fill="auto"/>
            <w:noWrap/>
            <w:vAlign w:val="center"/>
          </w:tcPr>
          <w:p w14:paraId="1E5D73E4" w14:textId="77777777" w:rsidR="005B763D" w:rsidRPr="007F0D07" w:rsidRDefault="005B763D" w:rsidP="005B763D">
            <w:pPr>
              <w:pStyle w:val="Mtab"/>
            </w:pPr>
            <w:r w:rsidRPr="007F0D07">
              <w:rPr>
                <w:color w:val="000000"/>
              </w:rPr>
              <w:t>Krótkoterminowe, długoterminowe</w:t>
            </w:r>
          </w:p>
        </w:tc>
        <w:tc>
          <w:tcPr>
            <w:tcW w:w="526" w:type="pct"/>
            <w:tcBorders>
              <w:bottom w:val="single" w:sz="4" w:space="0" w:color="auto"/>
            </w:tcBorders>
            <w:shd w:val="clear" w:color="auto" w:fill="auto"/>
            <w:noWrap/>
            <w:vAlign w:val="center"/>
          </w:tcPr>
          <w:p w14:paraId="0233A1DC" w14:textId="77777777" w:rsidR="005B763D" w:rsidRPr="007F0D07" w:rsidRDefault="005B763D" w:rsidP="005B763D">
            <w:pPr>
              <w:pStyle w:val="Mtab"/>
            </w:pPr>
            <w:r w:rsidRPr="007F0D07">
              <w:rPr>
                <w:color w:val="000000"/>
              </w:rPr>
              <w:t>Bezpośrednie, pośrednie, wtórne</w:t>
            </w:r>
          </w:p>
        </w:tc>
        <w:tc>
          <w:tcPr>
            <w:tcW w:w="658" w:type="pct"/>
            <w:tcBorders>
              <w:bottom w:val="single" w:sz="4" w:space="0" w:color="auto"/>
            </w:tcBorders>
            <w:shd w:val="clear" w:color="auto" w:fill="auto"/>
            <w:noWrap/>
            <w:vAlign w:val="center"/>
          </w:tcPr>
          <w:p w14:paraId="11D538F6" w14:textId="77777777" w:rsidR="005B763D" w:rsidRPr="007F0D07" w:rsidRDefault="005B763D" w:rsidP="005B763D">
            <w:pPr>
              <w:pStyle w:val="Mtab"/>
            </w:pPr>
          </w:p>
        </w:tc>
        <w:tc>
          <w:tcPr>
            <w:tcW w:w="1088" w:type="pct"/>
            <w:tcBorders>
              <w:bottom w:val="single" w:sz="4" w:space="0" w:color="auto"/>
            </w:tcBorders>
            <w:shd w:val="clear" w:color="auto" w:fill="auto"/>
            <w:noWrap/>
            <w:vAlign w:val="center"/>
          </w:tcPr>
          <w:p w14:paraId="3BF6E626" w14:textId="77777777" w:rsidR="005B763D" w:rsidRPr="007F0D07" w:rsidRDefault="005B763D" w:rsidP="005B763D">
            <w:pPr>
              <w:pStyle w:val="Mtab"/>
            </w:pPr>
          </w:p>
        </w:tc>
      </w:tr>
      <w:tr w:rsidR="005B763D" w:rsidRPr="007F0D07" w14:paraId="78805008" w14:textId="77777777" w:rsidTr="005B763D">
        <w:trPr>
          <w:cantSplit/>
          <w:trHeight w:val="1563"/>
          <w:jc w:val="center"/>
        </w:trPr>
        <w:tc>
          <w:tcPr>
            <w:tcW w:w="515" w:type="pct"/>
            <w:shd w:val="clear" w:color="auto" w:fill="auto"/>
            <w:noWrap/>
            <w:vAlign w:val="center"/>
          </w:tcPr>
          <w:p w14:paraId="274C6AB4" w14:textId="77777777" w:rsidR="005B763D" w:rsidRDefault="005B763D" w:rsidP="005B763D">
            <w:pPr>
              <w:pStyle w:val="Mtab"/>
              <w:rPr>
                <w:bCs/>
                <w:noProof/>
              </w:rPr>
            </w:pPr>
            <w:r>
              <w:rPr>
                <w:bCs/>
                <w:noProof/>
              </w:rPr>
              <w:lastRenderedPageBreak/>
              <w:t>TPST SW Ś6</w:t>
            </w:r>
          </w:p>
          <w:p w14:paraId="39A63CF4" w14:textId="77777777" w:rsidR="005B763D" w:rsidRPr="004B7D17" w:rsidRDefault="005B763D" w:rsidP="005B763D">
            <w:pPr>
              <w:pStyle w:val="Mtab"/>
              <w:rPr>
                <w:bCs/>
                <w:noProof/>
              </w:rPr>
            </w:pPr>
            <w:r>
              <w:rPr>
                <w:bCs/>
                <w:noProof/>
              </w:rPr>
              <w:t>TPST SW Ś7</w:t>
            </w:r>
          </w:p>
        </w:tc>
        <w:tc>
          <w:tcPr>
            <w:tcW w:w="1595" w:type="pct"/>
            <w:tcBorders>
              <w:top w:val="nil"/>
              <w:left w:val="nil"/>
              <w:right w:val="single" w:sz="4" w:space="0" w:color="auto"/>
            </w:tcBorders>
            <w:shd w:val="clear" w:color="auto" w:fill="auto"/>
            <w:noWrap/>
            <w:vAlign w:val="center"/>
          </w:tcPr>
          <w:p w14:paraId="397D3402" w14:textId="77777777" w:rsidR="005B763D" w:rsidRPr="005B763D" w:rsidRDefault="005B763D" w:rsidP="005B763D">
            <w:pPr>
              <w:pStyle w:val="Mtab"/>
            </w:pPr>
            <w:r w:rsidRPr="005B763D">
              <w:t>Faza eksploatacji:</w:t>
            </w:r>
          </w:p>
          <w:p w14:paraId="134102A0" w14:textId="77777777" w:rsidR="005B763D" w:rsidRDefault="005B763D" w:rsidP="005B763D">
            <w:pPr>
              <w:pStyle w:val="Mtab"/>
            </w:pPr>
            <w:r>
              <w:t>Pozytywne:</w:t>
            </w:r>
          </w:p>
          <w:p w14:paraId="400E7C0E" w14:textId="77777777" w:rsidR="005B763D" w:rsidRDefault="005B763D" w:rsidP="005B763D">
            <w:pPr>
              <w:pStyle w:val="Mtab"/>
              <w:rPr>
                <w:color w:val="000000"/>
                <w:u w:val="single"/>
              </w:rPr>
            </w:pPr>
            <w:r>
              <w:t>- zwiększenie powierzchni biologicznie czynnej oraz zagospodarowanie terenów zdegradowanych w kierunku leśnym lub rolniczym pozwoli na zwiększenie zdolności adaptacyjnych terenów objętych wsparciem, a także na zwiększenie pochłaniania CO</w:t>
            </w:r>
            <w:r w:rsidRPr="00D20137">
              <w:rPr>
                <w:vertAlign w:val="subscript"/>
              </w:rPr>
              <w:t>2</w:t>
            </w:r>
            <w:r>
              <w:t>.</w:t>
            </w:r>
          </w:p>
        </w:tc>
        <w:tc>
          <w:tcPr>
            <w:tcW w:w="618" w:type="pct"/>
            <w:tcBorders>
              <w:top w:val="nil"/>
              <w:left w:val="nil"/>
              <w:right w:val="single" w:sz="4" w:space="0" w:color="auto"/>
            </w:tcBorders>
            <w:shd w:val="clear" w:color="auto" w:fill="auto"/>
            <w:noWrap/>
            <w:vAlign w:val="center"/>
          </w:tcPr>
          <w:p w14:paraId="06BA0D51" w14:textId="77777777" w:rsidR="005B763D" w:rsidRPr="007F0D07" w:rsidRDefault="005B763D" w:rsidP="005B763D">
            <w:pPr>
              <w:pStyle w:val="Mtab"/>
              <w:rPr>
                <w:color w:val="000000"/>
              </w:rPr>
            </w:pPr>
            <w:r w:rsidRPr="007F0D07">
              <w:t>Krótkoterminowe, długoterminowe</w:t>
            </w:r>
          </w:p>
        </w:tc>
        <w:tc>
          <w:tcPr>
            <w:tcW w:w="526" w:type="pct"/>
            <w:tcBorders>
              <w:top w:val="nil"/>
              <w:left w:val="nil"/>
              <w:right w:val="single" w:sz="4" w:space="0" w:color="auto"/>
            </w:tcBorders>
            <w:shd w:val="clear" w:color="auto" w:fill="auto"/>
            <w:noWrap/>
            <w:vAlign w:val="center"/>
          </w:tcPr>
          <w:p w14:paraId="2A9D82F1" w14:textId="77777777" w:rsidR="005B763D" w:rsidRPr="007F0D07" w:rsidRDefault="005B763D" w:rsidP="005B763D">
            <w:pPr>
              <w:pStyle w:val="Mtab"/>
              <w:rPr>
                <w:color w:val="000000"/>
              </w:rPr>
            </w:pPr>
            <w:r w:rsidRPr="007F0D07">
              <w:t>Bezpośrednie, pośrednie, wtórne</w:t>
            </w:r>
          </w:p>
        </w:tc>
        <w:tc>
          <w:tcPr>
            <w:tcW w:w="658" w:type="pct"/>
            <w:tcBorders>
              <w:top w:val="nil"/>
              <w:left w:val="nil"/>
              <w:right w:val="single" w:sz="4" w:space="0" w:color="auto"/>
            </w:tcBorders>
            <w:shd w:val="clear" w:color="auto" w:fill="auto"/>
            <w:noWrap/>
            <w:vAlign w:val="center"/>
          </w:tcPr>
          <w:p w14:paraId="77B518F6" w14:textId="77777777" w:rsidR="005B763D" w:rsidRDefault="005B763D" w:rsidP="005B763D">
            <w:pPr>
              <w:pStyle w:val="Mtab"/>
            </w:pPr>
            <w:r w:rsidRPr="007F0D07">
              <w:t>-</w:t>
            </w:r>
          </w:p>
        </w:tc>
        <w:tc>
          <w:tcPr>
            <w:tcW w:w="1088" w:type="pct"/>
            <w:tcBorders>
              <w:top w:val="nil"/>
              <w:left w:val="nil"/>
              <w:right w:val="single" w:sz="4" w:space="0" w:color="auto"/>
            </w:tcBorders>
            <w:shd w:val="clear" w:color="auto" w:fill="auto"/>
            <w:noWrap/>
            <w:vAlign w:val="center"/>
          </w:tcPr>
          <w:p w14:paraId="798B8528" w14:textId="77777777" w:rsidR="005B763D" w:rsidRPr="007F0D07" w:rsidRDefault="005B763D" w:rsidP="005B763D">
            <w:pPr>
              <w:pStyle w:val="Mtab"/>
            </w:pPr>
            <w:r w:rsidRPr="007F0D07">
              <w:t>-</w:t>
            </w:r>
          </w:p>
        </w:tc>
      </w:tr>
      <w:tr w:rsidR="005B763D" w:rsidRPr="007F0D07" w14:paraId="0575BC0F" w14:textId="77777777" w:rsidTr="005B763D">
        <w:trPr>
          <w:cantSplit/>
          <w:trHeight w:val="284"/>
          <w:jc w:val="center"/>
        </w:trPr>
        <w:tc>
          <w:tcPr>
            <w:tcW w:w="515" w:type="pct"/>
            <w:shd w:val="clear" w:color="auto" w:fill="auto"/>
            <w:noWrap/>
            <w:vAlign w:val="center"/>
          </w:tcPr>
          <w:p w14:paraId="6D8B3086" w14:textId="77777777" w:rsidR="005B763D" w:rsidRPr="007F0D07" w:rsidRDefault="005B763D" w:rsidP="005B763D">
            <w:pPr>
              <w:pStyle w:val="Mtab"/>
              <w:rPr>
                <w:iCs/>
                <w:noProof/>
              </w:rPr>
            </w:pPr>
            <w:r>
              <w:rPr>
                <w:bCs/>
                <w:noProof/>
              </w:rPr>
              <w:lastRenderedPageBreak/>
              <w:t>TPST SW Ś8</w:t>
            </w:r>
          </w:p>
        </w:tc>
        <w:tc>
          <w:tcPr>
            <w:tcW w:w="1595" w:type="pct"/>
            <w:tcBorders>
              <w:top w:val="nil"/>
              <w:left w:val="nil"/>
              <w:right w:val="single" w:sz="4" w:space="0" w:color="auto"/>
            </w:tcBorders>
            <w:shd w:val="clear" w:color="auto" w:fill="auto"/>
            <w:noWrap/>
          </w:tcPr>
          <w:p w14:paraId="0FD17AFF" w14:textId="77777777" w:rsidR="005B763D" w:rsidRPr="005B763D" w:rsidRDefault="005B763D" w:rsidP="005B763D">
            <w:pPr>
              <w:pStyle w:val="Mtab"/>
              <w:rPr>
                <w:color w:val="000000"/>
              </w:rPr>
            </w:pPr>
            <w:r w:rsidRPr="005B763D">
              <w:rPr>
                <w:color w:val="000000"/>
              </w:rPr>
              <w:t>Faza eksploatacji:</w:t>
            </w:r>
          </w:p>
          <w:p w14:paraId="726834EB" w14:textId="77777777" w:rsidR="005B763D" w:rsidRPr="00E96538" w:rsidRDefault="005B763D" w:rsidP="005B763D">
            <w:pPr>
              <w:pStyle w:val="Mtab"/>
              <w:rPr>
                <w:color w:val="000000"/>
              </w:rPr>
            </w:pPr>
            <w:r w:rsidRPr="00E96538">
              <w:rPr>
                <w:color w:val="000000"/>
              </w:rPr>
              <w:t>Pozytywne:</w:t>
            </w:r>
          </w:p>
          <w:p w14:paraId="22C302A0" w14:textId="77777777" w:rsidR="005B763D" w:rsidRDefault="005B763D" w:rsidP="005B763D">
            <w:pPr>
              <w:pStyle w:val="Mtab"/>
              <w:rPr>
                <w:color w:val="000000"/>
              </w:rPr>
            </w:pPr>
            <w:r w:rsidRPr="00E96538">
              <w:rPr>
                <w:color w:val="000000"/>
              </w:rPr>
              <w:t>- ograniczenie zużycia energii poprzez podniesienie efektywności energetycznej budynków, instalacji, oś</w:t>
            </w:r>
            <w:r>
              <w:rPr>
                <w:color w:val="000000"/>
              </w:rPr>
              <w:t>wietlenia</w:t>
            </w:r>
            <w:r w:rsidRPr="00E96538">
              <w:rPr>
                <w:color w:val="000000"/>
              </w:rPr>
              <w:t xml:space="preserve">, procesów wytwarzania energii i produkcji </w:t>
            </w:r>
            <w:r>
              <w:rPr>
                <w:color w:val="000000"/>
              </w:rPr>
              <w:t>pozwoli zredukować emisję gazów cieplarnianych;</w:t>
            </w:r>
          </w:p>
          <w:p w14:paraId="2E48734A" w14:textId="77777777" w:rsidR="005B763D" w:rsidRPr="007F0D07" w:rsidRDefault="005B763D" w:rsidP="005B763D">
            <w:pPr>
              <w:pStyle w:val="Mtab"/>
            </w:pPr>
            <w:r>
              <w:rPr>
                <w:color w:val="000000"/>
              </w:rPr>
              <w:t>- rozbudowa instalacji OZE wraz z magazynami energii pozwoli na mniejszą emisję gazów cieplarnianych, jak również stanowi działanie adaptacyjne do zmian klimatu poprzez dywersyfikację źródeł energii odbiorców.</w:t>
            </w:r>
          </w:p>
        </w:tc>
        <w:tc>
          <w:tcPr>
            <w:tcW w:w="618" w:type="pct"/>
            <w:tcBorders>
              <w:top w:val="nil"/>
              <w:left w:val="nil"/>
              <w:right w:val="single" w:sz="4" w:space="0" w:color="auto"/>
            </w:tcBorders>
            <w:shd w:val="clear" w:color="auto" w:fill="auto"/>
            <w:noWrap/>
          </w:tcPr>
          <w:p w14:paraId="2C7BBC72" w14:textId="77777777" w:rsidR="005B763D" w:rsidRPr="007F0D07" w:rsidRDefault="005B763D" w:rsidP="005B763D">
            <w:pPr>
              <w:pStyle w:val="Mtab"/>
            </w:pPr>
            <w:r w:rsidRPr="007F0D07">
              <w:rPr>
                <w:color w:val="000000"/>
              </w:rPr>
              <w:t>Krótkoterminowe, długoterminowe</w:t>
            </w:r>
          </w:p>
        </w:tc>
        <w:tc>
          <w:tcPr>
            <w:tcW w:w="526" w:type="pct"/>
            <w:tcBorders>
              <w:top w:val="nil"/>
              <w:left w:val="nil"/>
              <w:right w:val="single" w:sz="4" w:space="0" w:color="auto"/>
            </w:tcBorders>
            <w:shd w:val="clear" w:color="auto" w:fill="auto"/>
            <w:noWrap/>
          </w:tcPr>
          <w:p w14:paraId="21F91DBC" w14:textId="77777777" w:rsidR="005B763D" w:rsidRPr="007F0D07" w:rsidRDefault="005B763D" w:rsidP="005B763D">
            <w:pPr>
              <w:pStyle w:val="Mtab"/>
            </w:pPr>
            <w:r w:rsidRPr="007F0D07">
              <w:rPr>
                <w:color w:val="000000"/>
              </w:rPr>
              <w:t>Bezpośrednie, pośrednie, wtórne</w:t>
            </w:r>
          </w:p>
        </w:tc>
        <w:tc>
          <w:tcPr>
            <w:tcW w:w="658" w:type="pct"/>
            <w:tcBorders>
              <w:top w:val="nil"/>
              <w:left w:val="nil"/>
              <w:right w:val="single" w:sz="4" w:space="0" w:color="auto"/>
            </w:tcBorders>
            <w:shd w:val="clear" w:color="auto" w:fill="auto"/>
            <w:noWrap/>
          </w:tcPr>
          <w:p w14:paraId="6CF6713D" w14:textId="77777777" w:rsidR="005B763D" w:rsidRPr="007F0D07" w:rsidRDefault="005B763D" w:rsidP="005B763D">
            <w:pPr>
              <w:pStyle w:val="Mtab"/>
            </w:pPr>
            <w:r>
              <w:t>-</w:t>
            </w:r>
          </w:p>
        </w:tc>
        <w:tc>
          <w:tcPr>
            <w:tcW w:w="1088" w:type="pct"/>
            <w:tcBorders>
              <w:top w:val="nil"/>
              <w:left w:val="nil"/>
              <w:right w:val="single" w:sz="4" w:space="0" w:color="auto"/>
            </w:tcBorders>
            <w:shd w:val="clear" w:color="auto" w:fill="auto"/>
            <w:noWrap/>
          </w:tcPr>
          <w:p w14:paraId="456316FD" w14:textId="77777777" w:rsidR="005B763D" w:rsidRPr="007F0D07" w:rsidRDefault="005B763D" w:rsidP="005B763D">
            <w:pPr>
              <w:pStyle w:val="Mtab"/>
            </w:pPr>
          </w:p>
        </w:tc>
      </w:tr>
      <w:tr w:rsidR="005B763D" w:rsidRPr="007F0D07" w14:paraId="01A749C3" w14:textId="77777777" w:rsidTr="005B763D">
        <w:trPr>
          <w:cantSplit/>
          <w:trHeight w:val="1060"/>
          <w:jc w:val="center"/>
        </w:trPr>
        <w:tc>
          <w:tcPr>
            <w:tcW w:w="515" w:type="pct"/>
            <w:shd w:val="clear" w:color="auto" w:fill="auto"/>
            <w:noWrap/>
            <w:vAlign w:val="center"/>
          </w:tcPr>
          <w:p w14:paraId="10BC3E41" w14:textId="77777777" w:rsidR="005B763D" w:rsidRPr="007F0D07" w:rsidRDefault="005B763D" w:rsidP="005B763D">
            <w:pPr>
              <w:pStyle w:val="Mtab"/>
              <w:rPr>
                <w:iCs/>
                <w:noProof/>
              </w:rPr>
            </w:pPr>
            <w:r>
              <w:rPr>
                <w:bCs/>
                <w:noProof/>
              </w:rPr>
              <w:lastRenderedPageBreak/>
              <w:t>TPST SW Ś9</w:t>
            </w:r>
          </w:p>
        </w:tc>
        <w:tc>
          <w:tcPr>
            <w:tcW w:w="1595" w:type="pct"/>
            <w:shd w:val="clear" w:color="auto" w:fill="auto"/>
            <w:noWrap/>
          </w:tcPr>
          <w:p w14:paraId="20ACFCF0" w14:textId="77777777" w:rsidR="005B763D" w:rsidRPr="005B763D" w:rsidRDefault="005B763D" w:rsidP="005B763D">
            <w:pPr>
              <w:pStyle w:val="Mtab"/>
              <w:rPr>
                <w:color w:val="000000"/>
              </w:rPr>
            </w:pPr>
            <w:r w:rsidRPr="005B763D">
              <w:rPr>
                <w:color w:val="000000"/>
              </w:rPr>
              <w:t>Faza eksploatacji:</w:t>
            </w:r>
          </w:p>
          <w:p w14:paraId="277034F1" w14:textId="77777777" w:rsidR="005B763D" w:rsidRDefault="005B763D" w:rsidP="005B763D">
            <w:pPr>
              <w:pStyle w:val="Mtab"/>
            </w:pPr>
            <w:r>
              <w:t>Pozytywne:</w:t>
            </w:r>
          </w:p>
          <w:p w14:paraId="16ABCC68" w14:textId="77777777" w:rsidR="005B763D" w:rsidRPr="007F0D07" w:rsidRDefault="005B763D" w:rsidP="005B763D">
            <w:pPr>
              <w:pStyle w:val="Mtab"/>
            </w:pPr>
            <w:r>
              <w:t>- dzięki rozwojowi komunikacji publicznej oraz integracji z transportem indywidualnym, a także usprawnieniu ruchu w centrach miast, ograniczona zostanie emisja gazów cieplarnianych.</w:t>
            </w:r>
          </w:p>
        </w:tc>
        <w:tc>
          <w:tcPr>
            <w:tcW w:w="618" w:type="pct"/>
            <w:shd w:val="clear" w:color="auto" w:fill="auto"/>
            <w:noWrap/>
          </w:tcPr>
          <w:p w14:paraId="57CD76DD" w14:textId="77777777" w:rsidR="005B763D" w:rsidRPr="007F0D07" w:rsidRDefault="005B763D" w:rsidP="005B763D">
            <w:pPr>
              <w:pStyle w:val="Mtab"/>
            </w:pPr>
            <w:r w:rsidRPr="007F0D07">
              <w:rPr>
                <w:color w:val="000000"/>
              </w:rPr>
              <w:t>Krótkoterminowe, długoterminowe</w:t>
            </w:r>
          </w:p>
        </w:tc>
        <w:tc>
          <w:tcPr>
            <w:tcW w:w="526" w:type="pct"/>
            <w:shd w:val="clear" w:color="auto" w:fill="auto"/>
            <w:noWrap/>
          </w:tcPr>
          <w:p w14:paraId="0055E843" w14:textId="77777777" w:rsidR="005B763D" w:rsidRPr="007F0D07" w:rsidRDefault="005B763D" w:rsidP="005B763D">
            <w:pPr>
              <w:pStyle w:val="Mtab"/>
            </w:pPr>
            <w:r w:rsidRPr="007F0D07">
              <w:rPr>
                <w:color w:val="000000"/>
              </w:rPr>
              <w:t>Bezpośrednie, pośrednie, wtórne</w:t>
            </w:r>
          </w:p>
        </w:tc>
        <w:tc>
          <w:tcPr>
            <w:tcW w:w="658" w:type="pct"/>
            <w:shd w:val="clear" w:color="auto" w:fill="auto"/>
            <w:noWrap/>
          </w:tcPr>
          <w:p w14:paraId="7ABBFBFF" w14:textId="77777777" w:rsidR="005B763D" w:rsidRPr="007F0D07" w:rsidRDefault="005B763D" w:rsidP="005B763D">
            <w:pPr>
              <w:pStyle w:val="Mtab"/>
            </w:pPr>
            <w:r w:rsidRPr="007F0D07">
              <w:t>Możliwe oddziaływania skumulowane z zadaniami polegającymi na budowie infrastruktury liniowej lub sieciowej.</w:t>
            </w:r>
          </w:p>
        </w:tc>
        <w:tc>
          <w:tcPr>
            <w:tcW w:w="1088" w:type="pct"/>
            <w:tcBorders>
              <w:left w:val="single" w:sz="4" w:space="0" w:color="auto"/>
              <w:right w:val="single" w:sz="4" w:space="0" w:color="auto"/>
            </w:tcBorders>
            <w:shd w:val="clear" w:color="auto" w:fill="auto"/>
            <w:noWrap/>
            <w:vAlign w:val="center"/>
          </w:tcPr>
          <w:p w14:paraId="18BF658B" w14:textId="77777777" w:rsidR="005B763D" w:rsidRPr="007F0D07" w:rsidRDefault="005B763D" w:rsidP="005B763D">
            <w:pPr>
              <w:pStyle w:val="Mtab"/>
            </w:pPr>
          </w:p>
        </w:tc>
      </w:tr>
      <w:tr w:rsidR="005B763D" w:rsidRPr="007F0D07" w14:paraId="5D8B4AD9" w14:textId="77777777" w:rsidTr="005B763D">
        <w:trPr>
          <w:cantSplit/>
          <w:trHeight w:val="284"/>
          <w:jc w:val="center"/>
        </w:trPr>
        <w:tc>
          <w:tcPr>
            <w:tcW w:w="515" w:type="pct"/>
            <w:shd w:val="clear" w:color="auto" w:fill="auto"/>
            <w:noWrap/>
            <w:vAlign w:val="center"/>
          </w:tcPr>
          <w:p w14:paraId="09C55D2A" w14:textId="77777777" w:rsidR="005B763D" w:rsidRPr="003C73E8" w:rsidRDefault="005B763D" w:rsidP="005B763D">
            <w:pPr>
              <w:pStyle w:val="Mtab"/>
              <w:rPr>
                <w:bCs/>
                <w:noProof/>
              </w:rPr>
            </w:pPr>
            <w:r>
              <w:rPr>
                <w:bCs/>
                <w:noProof/>
              </w:rPr>
              <w:t>TPST SW Ś10</w:t>
            </w:r>
          </w:p>
        </w:tc>
        <w:tc>
          <w:tcPr>
            <w:tcW w:w="1595" w:type="pct"/>
            <w:shd w:val="clear" w:color="auto" w:fill="auto"/>
            <w:noWrap/>
          </w:tcPr>
          <w:p w14:paraId="7393C4E2" w14:textId="77777777" w:rsidR="005B763D" w:rsidRPr="004B7D17" w:rsidRDefault="005B763D" w:rsidP="005B763D">
            <w:pPr>
              <w:pStyle w:val="Mtab"/>
              <w:rPr>
                <w:color w:val="000000"/>
              </w:rPr>
            </w:pPr>
            <w:r w:rsidRPr="004B7D17">
              <w:rPr>
                <w:color w:val="000000"/>
              </w:rPr>
              <w:t>Brak oddziaływań</w:t>
            </w:r>
          </w:p>
        </w:tc>
        <w:tc>
          <w:tcPr>
            <w:tcW w:w="618" w:type="pct"/>
            <w:shd w:val="clear" w:color="auto" w:fill="auto"/>
            <w:noWrap/>
          </w:tcPr>
          <w:p w14:paraId="06F51963" w14:textId="77777777" w:rsidR="005B763D" w:rsidRPr="007F0D07" w:rsidRDefault="005B763D" w:rsidP="005B763D">
            <w:pPr>
              <w:pStyle w:val="Mtab"/>
              <w:rPr>
                <w:color w:val="000000"/>
              </w:rPr>
            </w:pPr>
            <w:r>
              <w:rPr>
                <w:color w:val="000000"/>
              </w:rPr>
              <w:t>-</w:t>
            </w:r>
          </w:p>
        </w:tc>
        <w:tc>
          <w:tcPr>
            <w:tcW w:w="526" w:type="pct"/>
            <w:shd w:val="clear" w:color="auto" w:fill="auto"/>
            <w:noWrap/>
          </w:tcPr>
          <w:p w14:paraId="03DBAFD4" w14:textId="77777777" w:rsidR="005B763D" w:rsidRPr="007F0D07" w:rsidRDefault="005B763D" w:rsidP="005B763D">
            <w:pPr>
              <w:pStyle w:val="Mtab"/>
              <w:rPr>
                <w:color w:val="000000"/>
              </w:rPr>
            </w:pPr>
            <w:r>
              <w:rPr>
                <w:color w:val="000000"/>
              </w:rPr>
              <w:t>-</w:t>
            </w:r>
          </w:p>
        </w:tc>
        <w:tc>
          <w:tcPr>
            <w:tcW w:w="658" w:type="pct"/>
            <w:shd w:val="clear" w:color="auto" w:fill="auto"/>
            <w:noWrap/>
          </w:tcPr>
          <w:p w14:paraId="1DF508B9" w14:textId="77777777" w:rsidR="005B763D" w:rsidRPr="007F0D07" w:rsidRDefault="005B763D" w:rsidP="005B763D">
            <w:pPr>
              <w:pStyle w:val="Mtab"/>
            </w:pPr>
            <w:r>
              <w:t>-</w:t>
            </w:r>
          </w:p>
        </w:tc>
        <w:tc>
          <w:tcPr>
            <w:tcW w:w="1088" w:type="pct"/>
            <w:tcBorders>
              <w:left w:val="single" w:sz="4" w:space="0" w:color="auto"/>
              <w:right w:val="single" w:sz="4" w:space="0" w:color="auto"/>
            </w:tcBorders>
            <w:shd w:val="clear" w:color="auto" w:fill="auto"/>
            <w:noWrap/>
            <w:vAlign w:val="center"/>
          </w:tcPr>
          <w:p w14:paraId="5C5C573B" w14:textId="77777777" w:rsidR="005B763D" w:rsidRPr="007F0D07" w:rsidRDefault="005B763D" w:rsidP="005B763D">
            <w:pPr>
              <w:pStyle w:val="Mtab"/>
            </w:pPr>
            <w:r>
              <w:t>-</w:t>
            </w:r>
          </w:p>
        </w:tc>
      </w:tr>
      <w:tr w:rsidR="005B763D" w:rsidRPr="007F0D07" w14:paraId="7A71C9C0" w14:textId="77777777" w:rsidTr="005B763D">
        <w:trPr>
          <w:cantSplit/>
          <w:trHeight w:val="284"/>
          <w:jc w:val="center"/>
        </w:trPr>
        <w:tc>
          <w:tcPr>
            <w:tcW w:w="515" w:type="pct"/>
            <w:shd w:val="clear" w:color="auto" w:fill="auto"/>
            <w:noWrap/>
            <w:vAlign w:val="center"/>
          </w:tcPr>
          <w:p w14:paraId="43C34D8F" w14:textId="77777777" w:rsidR="005B763D" w:rsidRPr="007F0D07" w:rsidRDefault="005B763D" w:rsidP="005B763D">
            <w:pPr>
              <w:pStyle w:val="Mtab"/>
              <w:rPr>
                <w:iCs/>
                <w:noProof/>
              </w:rPr>
            </w:pPr>
            <w:r>
              <w:rPr>
                <w:bCs/>
                <w:noProof/>
              </w:rPr>
              <w:t>TPST SW Ś11</w:t>
            </w:r>
          </w:p>
        </w:tc>
        <w:tc>
          <w:tcPr>
            <w:tcW w:w="1595" w:type="pct"/>
            <w:shd w:val="clear" w:color="auto" w:fill="auto"/>
            <w:noWrap/>
            <w:vAlign w:val="center"/>
          </w:tcPr>
          <w:p w14:paraId="368341EA" w14:textId="77777777" w:rsidR="005B763D" w:rsidRDefault="005B763D" w:rsidP="005B763D">
            <w:pPr>
              <w:pStyle w:val="Mtab"/>
            </w:pPr>
            <w:r>
              <w:t>Pozytywne:</w:t>
            </w:r>
          </w:p>
          <w:p w14:paraId="6484751D" w14:textId="77777777" w:rsidR="005B763D" w:rsidRPr="007F0D07" w:rsidRDefault="005B763D" w:rsidP="005B763D">
            <w:pPr>
              <w:pStyle w:val="Mtab"/>
            </w:pPr>
            <w:r>
              <w:t>- ograniczenie zużycia surowców i energii pozwoli na zmniejszenie emisji gazów cieplarnianych.</w:t>
            </w:r>
          </w:p>
        </w:tc>
        <w:tc>
          <w:tcPr>
            <w:tcW w:w="618" w:type="pct"/>
            <w:shd w:val="clear" w:color="auto" w:fill="auto"/>
            <w:noWrap/>
            <w:vAlign w:val="center"/>
          </w:tcPr>
          <w:p w14:paraId="488DC1D6" w14:textId="77777777" w:rsidR="005B763D" w:rsidRPr="007F0D07" w:rsidRDefault="005B763D" w:rsidP="005B763D">
            <w:pPr>
              <w:pStyle w:val="Mtab"/>
            </w:pPr>
            <w:r w:rsidRPr="007F0D07">
              <w:t>Długoterminowe</w:t>
            </w:r>
          </w:p>
        </w:tc>
        <w:tc>
          <w:tcPr>
            <w:tcW w:w="526" w:type="pct"/>
            <w:shd w:val="clear" w:color="auto" w:fill="auto"/>
            <w:noWrap/>
            <w:vAlign w:val="center"/>
          </w:tcPr>
          <w:p w14:paraId="01520297" w14:textId="77777777" w:rsidR="005B763D" w:rsidRPr="007F0D07" w:rsidRDefault="005B763D" w:rsidP="005B763D">
            <w:pPr>
              <w:pStyle w:val="Mtab"/>
            </w:pPr>
            <w:r>
              <w:t>Wtórne</w:t>
            </w:r>
          </w:p>
        </w:tc>
        <w:tc>
          <w:tcPr>
            <w:tcW w:w="658" w:type="pct"/>
            <w:shd w:val="clear" w:color="auto" w:fill="auto"/>
            <w:noWrap/>
            <w:vAlign w:val="center"/>
          </w:tcPr>
          <w:p w14:paraId="423A1826" w14:textId="77777777" w:rsidR="005B763D" w:rsidRPr="007F0D07" w:rsidRDefault="005B763D" w:rsidP="005B763D">
            <w:pPr>
              <w:pStyle w:val="Mtab"/>
            </w:pPr>
            <w:r>
              <w:t>-</w:t>
            </w:r>
          </w:p>
        </w:tc>
        <w:tc>
          <w:tcPr>
            <w:tcW w:w="1088" w:type="pct"/>
            <w:tcBorders>
              <w:left w:val="nil"/>
              <w:right w:val="single" w:sz="4" w:space="0" w:color="auto"/>
            </w:tcBorders>
            <w:shd w:val="clear" w:color="auto" w:fill="auto"/>
            <w:noWrap/>
          </w:tcPr>
          <w:p w14:paraId="49BD339C" w14:textId="77777777" w:rsidR="005B763D" w:rsidRPr="007F0D07" w:rsidRDefault="005B763D" w:rsidP="005B763D">
            <w:pPr>
              <w:pStyle w:val="Mtab"/>
            </w:pPr>
          </w:p>
        </w:tc>
      </w:tr>
      <w:tr w:rsidR="005B763D" w:rsidRPr="007F0D07" w14:paraId="03DC7EF0" w14:textId="77777777" w:rsidTr="005B763D">
        <w:trPr>
          <w:cantSplit/>
          <w:trHeight w:val="284"/>
          <w:jc w:val="center"/>
        </w:trPr>
        <w:tc>
          <w:tcPr>
            <w:tcW w:w="515" w:type="pct"/>
            <w:shd w:val="clear" w:color="auto" w:fill="auto"/>
            <w:noWrap/>
            <w:vAlign w:val="center"/>
          </w:tcPr>
          <w:p w14:paraId="7A55C208" w14:textId="77777777" w:rsidR="005B763D" w:rsidRDefault="005B763D" w:rsidP="005B763D">
            <w:pPr>
              <w:pStyle w:val="Mtab"/>
              <w:rPr>
                <w:bCs/>
                <w:noProof/>
              </w:rPr>
            </w:pPr>
            <w:r>
              <w:rPr>
                <w:bCs/>
                <w:noProof/>
              </w:rPr>
              <w:t>TPST SW Ś12</w:t>
            </w:r>
          </w:p>
        </w:tc>
        <w:tc>
          <w:tcPr>
            <w:tcW w:w="1595" w:type="pct"/>
            <w:shd w:val="clear" w:color="auto" w:fill="auto"/>
            <w:noWrap/>
          </w:tcPr>
          <w:p w14:paraId="4701B3B4" w14:textId="77777777" w:rsidR="005B763D" w:rsidRDefault="005B763D" w:rsidP="005B763D">
            <w:pPr>
              <w:pStyle w:val="Mtab"/>
            </w:pPr>
            <w:r w:rsidRPr="004B7D17">
              <w:rPr>
                <w:color w:val="000000"/>
              </w:rPr>
              <w:t>Brak oddziaływań</w:t>
            </w:r>
          </w:p>
        </w:tc>
        <w:tc>
          <w:tcPr>
            <w:tcW w:w="618" w:type="pct"/>
            <w:shd w:val="clear" w:color="auto" w:fill="auto"/>
            <w:noWrap/>
          </w:tcPr>
          <w:p w14:paraId="2757D18A" w14:textId="77777777" w:rsidR="005B763D" w:rsidRPr="007F0D07" w:rsidRDefault="005B763D" w:rsidP="005B763D">
            <w:pPr>
              <w:pStyle w:val="Mtab"/>
            </w:pPr>
            <w:r>
              <w:rPr>
                <w:color w:val="000000"/>
              </w:rPr>
              <w:t>-</w:t>
            </w:r>
          </w:p>
        </w:tc>
        <w:tc>
          <w:tcPr>
            <w:tcW w:w="526" w:type="pct"/>
            <w:shd w:val="clear" w:color="auto" w:fill="auto"/>
            <w:noWrap/>
          </w:tcPr>
          <w:p w14:paraId="6F0E6A1B" w14:textId="77777777" w:rsidR="005B763D" w:rsidRDefault="005B763D" w:rsidP="005B763D">
            <w:pPr>
              <w:pStyle w:val="Mtab"/>
            </w:pPr>
            <w:r>
              <w:rPr>
                <w:color w:val="000000"/>
              </w:rPr>
              <w:t>-</w:t>
            </w:r>
          </w:p>
        </w:tc>
        <w:tc>
          <w:tcPr>
            <w:tcW w:w="658" w:type="pct"/>
            <w:shd w:val="clear" w:color="auto" w:fill="auto"/>
            <w:noWrap/>
          </w:tcPr>
          <w:p w14:paraId="170978E2" w14:textId="77777777" w:rsidR="005B763D" w:rsidRDefault="005B763D" w:rsidP="005B763D">
            <w:pPr>
              <w:pStyle w:val="Mtab"/>
            </w:pPr>
            <w:r>
              <w:t>-</w:t>
            </w:r>
          </w:p>
        </w:tc>
        <w:tc>
          <w:tcPr>
            <w:tcW w:w="1088" w:type="pct"/>
            <w:tcBorders>
              <w:left w:val="nil"/>
              <w:right w:val="single" w:sz="4" w:space="0" w:color="auto"/>
            </w:tcBorders>
            <w:shd w:val="clear" w:color="auto" w:fill="auto"/>
            <w:noWrap/>
            <w:vAlign w:val="center"/>
          </w:tcPr>
          <w:p w14:paraId="616F3F4E" w14:textId="77777777" w:rsidR="005B763D" w:rsidRPr="007F0D07" w:rsidRDefault="005B763D" w:rsidP="005B763D">
            <w:pPr>
              <w:pStyle w:val="Mtab"/>
            </w:pPr>
            <w:r>
              <w:t>-</w:t>
            </w:r>
          </w:p>
        </w:tc>
      </w:tr>
    </w:tbl>
    <w:p w14:paraId="7D83C89F" w14:textId="77777777" w:rsidR="002B5351" w:rsidRPr="00DA54EE" w:rsidRDefault="002B5351" w:rsidP="002B5351">
      <w:pPr>
        <w:rPr>
          <w:rFonts w:ascii="Calibri" w:hAnsi="Calibri" w:cs="Calibri"/>
        </w:rPr>
      </w:pPr>
    </w:p>
    <w:p w14:paraId="5C2DCCD2" w14:textId="77777777" w:rsidR="001C6890" w:rsidRDefault="001C6890">
      <w:pPr>
        <w:rPr>
          <w:rFonts w:ascii="Calibri" w:hAnsi="Calibri" w:cs="Calibri"/>
          <w:szCs w:val="18"/>
        </w:rPr>
      </w:pPr>
      <w:bookmarkStart w:id="360" w:name="_Toc94284580"/>
      <w:r>
        <w:br w:type="page"/>
      </w:r>
    </w:p>
    <w:p w14:paraId="7D33E42F" w14:textId="03724EBE" w:rsidR="005B763D" w:rsidRDefault="002B5351" w:rsidP="005B763D">
      <w:pPr>
        <w:pStyle w:val="Legenda"/>
      </w:pPr>
      <w:r w:rsidRPr="00DA54EE">
        <w:lastRenderedPageBreak/>
        <w:t xml:space="preserve">Tabela </w:t>
      </w:r>
      <w:fldSimple w:instr=" SEQ Tabela \* ARABIC ">
        <w:r w:rsidR="00C37D2B">
          <w:rPr>
            <w:noProof/>
          </w:rPr>
          <w:t>61</w:t>
        </w:r>
      </w:fldSimple>
      <w:r w:rsidRPr="00DA54EE">
        <w:t>. Oddziaływania na zasoby naturalne projektu TPST subregion wałbrzyski</w:t>
      </w:r>
      <w:bookmarkEnd w:id="36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zasoby naturalne projektu TPST subregion wałbrzyski"/>
        <w:tblDescription w:val="W tabeli zidentyfikowano potencjalne oddziaływania typów operacji przewidzianych do wsparcia w ramach TPST subregion wałbrzyski na zachowanie oraz zużycie zasobów naturalnych, w tym czas trwania, rodzaj, informacja nt oddziaływań skumulowanych, sposobach minimalizacji negatywnych oddziaływań."/>
      </w:tblPr>
      <w:tblGrid>
        <w:gridCol w:w="1555"/>
        <w:gridCol w:w="4374"/>
        <w:gridCol w:w="1696"/>
        <w:gridCol w:w="1442"/>
        <w:gridCol w:w="1665"/>
        <w:gridCol w:w="3216"/>
      </w:tblGrid>
      <w:tr w:rsidR="005B763D" w:rsidRPr="009D0691" w14:paraId="11BBA759" w14:textId="77777777" w:rsidTr="005B763D">
        <w:trPr>
          <w:cantSplit/>
          <w:trHeight w:val="284"/>
          <w:tblHeader/>
          <w:jc w:val="center"/>
        </w:trPr>
        <w:tc>
          <w:tcPr>
            <w:tcW w:w="557" w:type="pct"/>
            <w:shd w:val="clear" w:color="auto" w:fill="365F91" w:themeFill="accent1" w:themeFillShade="BF"/>
            <w:noWrap/>
            <w:vAlign w:val="center"/>
          </w:tcPr>
          <w:p w14:paraId="5E4DCE30" w14:textId="77777777" w:rsidR="005B763D" w:rsidRPr="005B763D" w:rsidRDefault="005B763D" w:rsidP="005B763D">
            <w:pPr>
              <w:pStyle w:val="Mtab"/>
              <w:rPr>
                <w:color w:val="FFFFFF" w:themeColor="background1"/>
              </w:rPr>
            </w:pPr>
            <w:r w:rsidRPr="005B763D">
              <w:rPr>
                <w:color w:val="FFFFFF" w:themeColor="background1"/>
              </w:rPr>
              <w:t>Typy operacji przewidziane do realizacji</w:t>
            </w:r>
          </w:p>
        </w:tc>
        <w:tc>
          <w:tcPr>
            <w:tcW w:w="1568" w:type="pct"/>
            <w:shd w:val="clear" w:color="auto" w:fill="365F91" w:themeFill="accent1" w:themeFillShade="BF"/>
            <w:noWrap/>
            <w:vAlign w:val="center"/>
            <w:hideMark/>
          </w:tcPr>
          <w:p w14:paraId="69EBEE76" w14:textId="77777777" w:rsidR="005B763D" w:rsidRPr="005B763D" w:rsidRDefault="005B763D" w:rsidP="005B763D">
            <w:pPr>
              <w:pStyle w:val="Mtab"/>
              <w:rPr>
                <w:color w:val="FFFFFF" w:themeColor="background1"/>
              </w:rPr>
            </w:pPr>
            <w:r w:rsidRPr="005B763D">
              <w:rPr>
                <w:color w:val="FFFFFF" w:themeColor="background1"/>
              </w:rPr>
              <w:t>Identyfikacja potencjalnych oddziaływań</w:t>
            </w:r>
          </w:p>
        </w:tc>
        <w:tc>
          <w:tcPr>
            <w:tcW w:w="608" w:type="pct"/>
            <w:shd w:val="clear" w:color="auto" w:fill="365F91" w:themeFill="accent1" w:themeFillShade="BF"/>
            <w:vAlign w:val="center"/>
          </w:tcPr>
          <w:p w14:paraId="1B281BB5" w14:textId="77777777" w:rsidR="005B763D" w:rsidRPr="005B763D" w:rsidRDefault="005B763D" w:rsidP="005B763D">
            <w:pPr>
              <w:pStyle w:val="Mtab"/>
              <w:rPr>
                <w:color w:val="FFFFFF" w:themeColor="background1"/>
              </w:rPr>
            </w:pPr>
            <w:r w:rsidRPr="005B763D">
              <w:rPr>
                <w:color w:val="FFFFFF" w:themeColor="background1"/>
              </w:rPr>
              <w:t>Czas trwania</w:t>
            </w:r>
          </w:p>
        </w:tc>
        <w:tc>
          <w:tcPr>
            <w:tcW w:w="517" w:type="pct"/>
            <w:shd w:val="clear" w:color="auto" w:fill="365F91" w:themeFill="accent1" w:themeFillShade="BF"/>
            <w:vAlign w:val="center"/>
          </w:tcPr>
          <w:p w14:paraId="6CBBA560" w14:textId="77777777" w:rsidR="005B763D" w:rsidRPr="005B763D" w:rsidRDefault="005B763D" w:rsidP="005B763D">
            <w:pPr>
              <w:pStyle w:val="Mtab"/>
              <w:rPr>
                <w:color w:val="FFFFFF" w:themeColor="background1"/>
              </w:rPr>
            </w:pPr>
            <w:r w:rsidRPr="005B763D">
              <w:rPr>
                <w:color w:val="FFFFFF" w:themeColor="background1"/>
              </w:rPr>
              <w:t>Rodzaj</w:t>
            </w:r>
          </w:p>
        </w:tc>
        <w:tc>
          <w:tcPr>
            <w:tcW w:w="597" w:type="pct"/>
            <w:shd w:val="clear" w:color="auto" w:fill="365F91" w:themeFill="accent1" w:themeFillShade="BF"/>
            <w:vAlign w:val="center"/>
          </w:tcPr>
          <w:p w14:paraId="75C43DAC" w14:textId="77777777" w:rsidR="005B763D" w:rsidRPr="005B763D" w:rsidRDefault="005B763D" w:rsidP="005B763D">
            <w:pPr>
              <w:pStyle w:val="Mtab"/>
              <w:rPr>
                <w:rFonts w:eastAsiaTheme="majorEastAsia"/>
                <w:bCs/>
                <w:smallCaps/>
                <w:color w:val="FFFFFF" w:themeColor="background1"/>
              </w:rPr>
            </w:pPr>
            <w:r w:rsidRPr="005B763D">
              <w:rPr>
                <w:color w:val="FFFFFF" w:themeColor="background1"/>
              </w:rPr>
              <w:t>Informacja o możliwym oddziaływaniu skumulowanym</w:t>
            </w:r>
          </w:p>
        </w:tc>
        <w:tc>
          <w:tcPr>
            <w:tcW w:w="1153" w:type="pct"/>
            <w:shd w:val="clear" w:color="auto" w:fill="365F91" w:themeFill="accent1" w:themeFillShade="BF"/>
            <w:vAlign w:val="center"/>
            <w:hideMark/>
          </w:tcPr>
          <w:p w14:paraId="047EDB9C" w14:textId="77777777" w:rsidR="005B763D" w:rsidRPr="005B763D" w:rsidRDefault="005B763D" w:rsidP="005B763D">
            <w:pPr>
              <w:pStyle w:val="Mtab"/>
              <w:rPr>
                <w:rFonts w:eastAsiaTheme="majorEastAsia"/>
                <w:bCs/>
                <w:smallCaps/>
                <w:color w:val="FFFFFF" w:themeColor="background1"/>
              </w:rPr>
            </w:pPr>
            <w:r w:rsidRPr="005B763D">
              <w:rPr>
                <w:color w:val="FFFFFF" w:themeColor="background1"/>
              </w:rPr>
              <w:t>Sposoby zapobiegania, ograniczania i kompensacji negatywnych oddziaływań, działania alternatywne</w:t>
            </w:r>
          </w:p>
        </w:tc>
      </w:tr>
      <w:tr w:rsidR="005B763D" w:rsidRPr="009D0691" w14:paraId="605BDD96" w14:textId="77777777" w:rsidTr="00F150A0">
        <w:trPr>
          <w:cantSplit/>
          <w:trHeight w:val="284"/>
          <w:jc w:val="center"/>
        </w:trPr>
        <w:tc>
          <w:tcPr>
            <w:tcW w:w="5000" w:type="pct"/>
            <w:gridSpan w:val="6"/>
            <w:shd w:val="clear" w:color="auto" w:fill="DBE5F1" w:themeFill="accent1" w:themeFillTint="33"/>
            <w:noWrap/>
            <w:vAlign w:val="center"/>
          </w:tcPr>
          <w:p w14:paraId="670FB33B" w14:textId="77777777" w:rsidR="005B763D" w:rsidRPr="009D0691" w:rsidRDefault="005B763D" w:rsidP="005B763D">
            <w:pPr>
              <w:pStyle w:val="Mtab"/>
            </w:pPr>
            <w:r>
              <w:t>Cel społeczny</w:t>
            </w:r>
          </w:p>
        </w:tc>
      </w:tr>
      <w:tr w:rsidR="005B763D" w:rsidRPr="009D0691" w14:paraId="2E077AFB" w14:textId="77777777" w:rsidTr="005B763D">
        <w:trPr>
          <w:cantSplit/>
          <w:trHeight w:val="284"/>
          <w:jc w:val="center"/>
        </w:trPr>
        <w:tc>
          <w:tcPr>
            <w:tcW w:w="557" w:type="pct"/>
            <w:shd w:val="clear" w:color="auto" w:fill="auto"/>
            <w:noWrap/>
            <w:vAlign w:val="center"/>
          </w:tcPr>
          <w:p w14:paraId="3F50A6B3" w14:textId="77777777" w:rsidR="005B763D" w:rsidRDefault="005B763D" w:rsidP="005B763D">
            <w:pPr>
              <w:pStyle w:val="Mtab"/>
              <w:rPr>
                <w:bCs/>
                <w:noProof/>
              </w:rPr>
            </w:pPr>
            <w:r>
              <w:rPr>
                <w:bCs/>
                <w:noProof/>
              </w:rPr>
              <w:t>TPST SW S1</w:t>
            </w:r>
          </w:p>
          <w:p w14:paraId="1417E763" w14:textId="77777777" w:rsidR="005B763D" w:rsidRDefault="005B763D" w:rsidP="005B763D">
            <w:pPr>
              <w:pStyle w:val="Mtab"/>
              <w:rPr>
                <w:bCs/>
                <w:noProof/>
              </w:rPr>
            </w:pPr>
            <w:r>
              <w:rPr>
                <w:bCs/>
                <w:noProof/>
              </w:rPr>
              <w:t>TPST SW S2</w:t>
            </w:r>
          </w:p>
          <w:p w14:paraId="741489F1" w14:textId="77777777" w:rsidR="005B763D" w:rsidRPr="009D0691" w:rsidRDefault="005B763D" w:rsidP="005B763D">
            <w:pPr>
              <w:pStyle w:val="Mtab"/>
              <w:rPr>
                <w:bCs/>
              </w:rPr>
            </w:pPr>
            <w:r>
              <w:rPr>
                <w:bCs/>
                <w:noProof/>
              </w:rPr>
              <w:t>TPST SW S3</w:t>
            </w:r>
          </w:p>
        </w:tc>
        <w:tc>
          <w:tcPr>
            <w:tcW w:w="1568" w:type="pct"/>
            <w:shd w:val="clear" w:color="auto" w:fill="auto"/>
            <w:noWrap/>
            <w:vAlign w:val="center"/>
          </w:tcPr>
          <w:p w14:paraId="52FCDF9B" w14:textId="77777777" w:rsidR="005B763D" w:rsidRPr="009D0691" w:rsidRDefault="005B763D" w:rsidP="005B763D">
            <w:pPr>
              <w:pStyle w:val="Mtab"/>
              <w:rPr>
                <w:color w:val="000000"/>
                <w:u w:val="single"/>
              </w:rPr>
            </w:pPr>
            <w:r w:rsidRPr="009D0691">
              <w:t>Brak oddziaływań</w:t>
            </w:r>
          </w:p>
        </w:tc>
        <w:tc>
          <w:tcPr>
            <w:tcW w:w="608" w:type="pct"/>
            <w:shd w:val="clear" w:color="auto" w:fill="auto"/>
            <w:noWrap/>
            <w:vAlign w:val="center"/>
          </w:tcPr>
          <w:p w14:paraId="4A1B1D4B" w14:textId="77777777" w:rsidR="005B763D" w:rsidRPr="009D0691" w:rsidRDefault="005B763D" w:rsidP="005B763D">
            <w:pPr>
              <w:pStyle w:val="Mtab"/>
              <w:rPr>
                <w:color w:val="000000"/>
              </w:rPr>
            </w:pPr>
            <w:r w:rsidRPr="009D0691">
              <w:t>-</w:t>
            </w:r>
          </w:p>
        </w:tc>
        <w:tc>
          <w:tcPr>
            <w:tcW w:w="517" w:type="pct"/>
            <w:shd w:val="clear" w:color="auto" w:fill="auto"/>
            <w:noWrap/>
            <w:vAlign w:val="center"/>
          </w:tcPr>
          <w:p w14:paraId="0D3F93E0" w14:textId="77777777" w:rsidR="005B763D" w:rsidRPr="009D0691" w:rsidRDefault="005B763D" w:rsidP="005B763D">
            <w:pPr>
              <w:pStyle w:val="Mtab"/>
              <w:rPr>
                <w:color w:val="000000"/>
              </w:rPr>
            </w:pPr>
            <w:r w:rsidRPr="009D0691">
              <w:t>-</w:t>
            </w:r>
          </w:p>
        </w:tc>
        <w:tc>
          <w:tcPr>
            <w:tcW w:w="597" w:type="pct"/>
            <w:shd w:val="clear" w:color="auto" w:fill="auto"/>
            <w:noWrap/>
            <w:vAlign w:val="center"/>
          </w:tcPr>
          <w:p w14:paraId="5B18B2BE" w14:textId="77777777" w:rsidR="005B763D" w:rsidRPr="009D0691" w:rsidRDefault="005B763D" w:rsidP="005B763D">
            <w:pPr>
              <w:pStyle w:val="Mtab"/>
            </w:pPr>
            <w:r w:rsidRPr="009D0691">
              <w:t>-</w:t>
            </w:r>
          </w:p>
        </w:tc>
        <w:tc>
          <w:tcPr>
            <w:tcW w:w="1153" w:type="pct"/>
            <w:shd w:val="clear" w:color="auto" w:fill="auto"/>
            <w:noWrap/>
            <w:vAlign w:val="center"/>
          </w:tcPr>
          <w:p w14:paraId="5D8E0FF8" w14:textId="77777777" w:rsidR="005B763D" w:rsidRPr="009D0691" w:rsidRDefault="005B763D" w:rsidP="005B763D">
            <w:pPr>
              <w:pStyle w:val="Mtab"/>
              <w:rPr>
                <w:color w:val="000000"/>
              </w:rPr>
            </w:pPr>
            <w:r w:rsidRPr="009D0691">
              <w:t>-</w:t>
            </w:r>
          </w:p>
        </w:tc>
      </w:tr>
      <w:tr w:rsidR="005B763D" w:rsidRPr="009D0691" w14:paraId="26AAB7A0" w14:textId="77777777" w:rsidTr="00F150A0">
        <w:trPr>
          <w:cantSplit/>
          <w:trHeight w:val="284"/>
          <w:jc w:val="center"/>
        </w:trPr>
        <w:tc>
          <w:tcPr>
            <w:tcW w:w="5000" w:type="pct"/>
            <w:gridSpan w:val="6"/>
            <w:shd w:val="clear" w:color="auto" w:fill="DBE5F1" w:themeFill="accent1" w:themeFillTint="33"/>
            <w:noWrap/>
            <w:vAlign w:val="center"/>
          </w:tcPr>
          <w:p w14:paraId="7005B983" w14:textId="77777777" w:rsidR="005B763D" w:rsidRPr="00AB3AAC" w:rsidRDefault="005B763D" w:rsidP="005B763D">
            <w:pPr>
              <w:pStyle w:val="Mtab"/>
              <w:rPr>
                <w:bCs/>
              </w:rPr>
            </w:pPr>
            <w:r w:rsidRPr="00AB3AAC">
              <w:rPr>
                <w:bCs/>
              </w:rPr>
              <w:t>Cel gospodarczy</w:t>
            </w:r>
          </w:p>
        </w:tc>
      </w:tr>
      <w:tr w:rsidR="005B763D" w:rsidRPr="009D0691" w14:paraId="24D06E0D" w14:textId="77777777" w:rsidTr="005B763D">
        <w:trPr>
          <w:cantSplit/>
          <w:trHeight w:val="1179"/>
          <w:jc w:val="center"/>
        </w:trPr>
        <w:tc>
          <w:tcPr>
            <w:tcW w:w="557" w:type="pct"/>
            <w:shd w:val="clear" w:color="auto" w:fill="auto"/>
            <w:noWrap/>
            <w:vAlign w:val="center"/>
          </w:tcPr>
          <w:p w14:paraId="7E53314A" w14:textId="77777777" w:rsidR="005B763D" w:rsidRDefault="005B763D" w:rsidP="005B763D">
            <w:pPr>
              <w:pStyle w:val="Mtab"/>
              <w:rPr>
                <w:bCs/>
                <w:noProof/>
              </w:rPr>
            </w:pPr>
            <w:r>
              <w:rPr>
                <w:bCs/>
                <w:noProof/>
              </w:rPr>
              <w:t>TPST SW G1</w:t>
            </w:r>
          </w:p>
          <w:p w14:paraId="5896DE9D" w14:textId="77777777" w:rsidR="005B763D" w:rsidRDefault="005B763D" w:rsidP="005B763D">
            <w:pPr>
              <w:pStyle w:val="Mtab"/>
              <w:rPr>
                <w:bCs/>
                <w:noProof/>
              </w:rPr>
            </w:pPr>
            <w:r>
              <w:rPr>
                <w:bCs/>
                <w:noProof/>
              </w:rPr>
              <w:t>TPST SW G2</w:t>
            </w:r>
          </w:p>
          <w:p w14:paraId="2EE71B42" w14:textId="77777777" w:rsidR="005B763D" w:rsidRDefault="005B763D" w:rsidP="005B763D">
            <w:pPr>
              <w:pStyle w:val="Mtab"/>
              <w:rPr>
                <w:bCs/>
                <w:noProof/>
              </w:rPr>
            </w:pPr>
            <w:r>
              <w:rPr>
                <w:bCs/>
                <w:noProof/>
              </w:rPr>
              <w:t>TPST SW G3</w:t>
            </w:r>
          </w:p>
          <w:p w14:paraId="730D6DDE" w14:textId="77777777" w:rsidR="005B763D" w:rsidRDefault="005B763D" w:rsidP="005B763D">
            <w:pPr>
              <w:pStyle w:val="Mtab"/>
              <w:rPr>
                <w:bCs/>
                <w:noProof/>
              </w:rPr>
            </w:pPr>
            <w:r>
              <w:rPr>
                <w:bCs/>
                <w:noProof/>
              </w:rPr>
              <w:t>TPST SW G4</w:t>
            </w:r>
          </w:p>
          <w:p w14:paraId="653CD502" w14:textId="77777777" w:rsidR="005B763D" w:rsidRDefault="005B763D" w:rsidP="005B763D">
            <w:pPr>
              <w:pStyle w:val="Mtab"/>
              <w:rPr>
                <w:bCs/>
                <w:noProof/>
              </w:rPr>
            </w:pPr>
            <w:r>
              <w:rPr>
                <w:bCs/>
                <w:noProof/>
              </w:rPr>
              <w:t>TPST SW G5</w:t>
            </w:r>
          </w:p>
          <w:p w14:paraId="69C49533" w14:textId="77777777" w:rsidR="005B763D" w:rsidRDefault="005B763D" w:rsidP="005B763D">
            <w:pPr>
              <w:pStyle w:val="Mtab"/>
              <w:rPr>
                <w:bCs/>
                <w:noProof/>
              </w:rPr>
            </w:pPr>
            <w:r>
              <w:rPr>
                <w:bCs/>
                <w:noProof/>
              </w:rPr>
              <w:t>TPST SW G6</w:t>
            </w:r>
          </w:p>
          <w:p w14:paraId="359CBFD0" w14:textId="77777777" w:rsidR="005B763D" w:rsidRDefault="005B763D" w:rsidP="005B763D">
            <w:pPr>
              <w:pStyle w:val="Mtab"/>
              <w:rPr>
                <w:bCs/>
                <w:noProof/>
              </w:rPr>
            </w:pPr>
            <w:r>
              <w:rPr>
                <w:bCs/>
                <w:noProof/>
              </w:rPr>
              <w:t>TPST SW G7</w:t>
            </w:r>
          </w:p>
          <w:p w14:paraId="597752D2" w14:textId="77777777" w:rsidR="005B763D" w:rsidRDefault="005B763D" w:rsidP="005B763D">
            <w:pPr>
              <w:pStyle w:val="Mtab"/>
              <w:rPr>
                <w:bCs/>
                <w:noProof/>
              </w:rPr>
            </w:pPr>
            <w:r>
              <w:rPr>
                <w:bCs/>
                <w:noProof/>
              </w:rPr>
              <w:t>TPST SW G8</w:t>
            </w:r>
          </w:p>
          <w:p w14:paraId="51B12E56" w14:textId="77777777" w:rsidR="005B763D" w:rsidRPr="009D0691" w:rsidRDefault="005B763D" w:rsidP="005B763D">
            <w:pPr>
              <w:pStyle w:val="Mtab"/>
              <w:rPr>
                <w:iCs/>
                <w:noProof/>
              </w:rPr>
            </w:pPr>
            <w:r>
              <w:rPr>
                <w:bCs/>
                <w:noProof/>
              </w:rPr>
              <w:t>TPST SW G9</w:t>
            </w:r>
          </w:p>
        </w:tc>
        <w:tc>
          <w:tcPr>
            <w:tcW w:w="1568" w:type="pct"/>
            <w:tcBorders>
              <w:top w:val="nil"/>
              <w:left w:val="nil"/>
              <w:right w:val="single" w:sz="4" w:space="0" w:color="auto"/>
            </w:tcBorders>
            <w:shd w:val="clear" w:color="auto" w:fill="auto"/>
            <w:noWrap/>
          </w:tcPr>
          <w:p w14:paraId="154B703D" w14:textId="77777777" w:rsidR="005B763D" w:rsidRPr="005B763D" w:rsidRDefault="005B763D" w:rsidP="005B763D">
            <w:pPr>
              <w:pStyle w:val="Mtab"/>
              <w:rPr>
                <w:color w:val="000000"/>
              </w:rPr>
            </w:pPr>
            <w:r w:rsidRPr="005B763D">
              <w:rPr>
                <w:color w:val="000000"/>
              </w:rPr>
              <w:t>Faza eksploatacji:</w:t>
            </w:r>
          </w:p>
          <w:p w14:paraId="0A1D8338" w14:textId="77777777" w:rsidR="005B763D" w:rsidRPr="009D0691" w:rsidRDefault="005B763D" w:rsidP="005B763D">
            <w:pPr>
              <w:pStyle w:val="Mtab"/>
              <w:rPr>
                <w:color w:val="000000"/>
              </w:rPr>
            </w:pPr>
            <w:r w:rsidRPr="009D0691">
              <w:rPr>
                <w:color w:val="000000"/>
              </w:rPr>
              <w:t>Pozytywne:</w:t>
            </w:r>
          </w:p>
          <w:p w14:paraId="293FB185" w14:textId="77777777" w:rsidR="005B763D" w:rsidRPr="009D0691" w:rsidRDefault="005B763D" w:rsidP="005B763D">
            <w:pPr>
              <w:pStyle w:val="Mtab"/>
              <w:rPr>
                <w:iCs/>
                <w:noProof/>
              </w:rPr>
            </w:pPr>
            <w:r w:rsidRPr="009D0691">
              <w:rPr>
                <w:color w:val="000000"/>
              </w:rPr>
              <w:t>- zmniejszenie zapotrzebowania na energię w przedsiębiorstwach, a także ich dekarbonizacja, przechodzenie do branż niskoemisyjnych oraz wdrażanie GOZ pozwoli na zmniejszenie zużycia energii, paliw oraz surowców naturalnych do procesów energetycznych i produkcyjnych</w:t>
            </w:r>
          </w:p>
        </w:tc>
        <w:tc>
          <w:tcPr>
            <w:tcW w:w="608" w:type="pct"/>
            <w:tcBorders>
              <w:top w:val="nil"/>
              <w:left w:val="nil"/>
              <w:right w:val="single" w:sz="4" w:space="0" w:color="auto"/>
            </w:tcBorders>
            <w:shd w:val="clear" w:color="auto" w:fill="auto"/>
            <w:noWrap/>
          </w:tcPr>
          <w:p w14:paraId="0B89FB4F" w14:textId="77777777" w:rsidR="005B763D" w:rsidRPr="009D0691" w:rsidRDefault="005B763D" w:rsidP="005B763D">
            <w:pPr>
              <w:pStyle w:val="Mtab"/>
              <w:rPr>
                <w:iCs/>
                <w:noProof/>
              </w:rPr>
            </w:pPr>
            <w:r w:rsidRPr="009D0691">
              <w:rPr>
                <w:color w:val="000000"/>
              </w:rPr>
              <w:t>Długoterminowe</w:t>
            </w:r>
          </w:p>
        </w:tc>
        <w:tc>
          <w:tcPr>
            <w:tcW w:w="517" w:type="pct"/>
            <w:tcBorders>
              <w:top w:val="nil"/>
              <w:left w:val="nil"/>
              <w:right w:val="single" w:sz="4" w:space="0" w:color="auto"/>
            </w:tcBorders>
            <w:shd w:val="clear" w:color="auto" w:fill="auto"/>
            <w:noWrap/>
          </w:tcPr>
          <w:p w14:paraId="477ABDD2" w14:textId="77777777" w:rsidR="005B763D" w:rsidRPr="009D0691" w:rsidRDefault="005B763D" w:rsidP="005B763D">
            <w:pPr>
              <w:pStyle w:val="Mtab"/>
              <w:rPr>
                <w:iCs/>
                <w:noProof/>
              </w:rPr>
            </w:pPr>
            <w:r w:rsidRPr="009D0691">
              <w:rPr>
                <w:color w:val="000000"/>
              </w:rPr>
              <w:t>Wtórne</w:t>
            </w:r>
          </w:p>
        </w:tc>
        <w:tc>
          <w:tcPr>
            <w:tcW w:w="597" w:type="pct"/>
            <w:tcBorders>
              <w:top w:val="nil"/>
              <w:left w:val="nil"/>
              <w:right w:val="single" w:sz="4" w:space="0" w:color="auto"/>
            </w:tcBorders>
            <w:shd w:val="clear" w:color="auto" w:fill="auto"/>
            <w:noWrap/>
          </w:tcPr>
          <w:p w14:paraId="4AD0FD00" w14:textId="77777777" w:rsidR="005B763D" w:rsidRPr="009D0691" w:rsidRDefault="005B763D" w:rsidP="005B763D">
            <w:pPr>
              <w:pStyle w:val="Mtab"/>
              <w:rPr>
                <w:iCs/>
                <w:noProof/>
              </w:rPr>
            </w:pPr>
            <w:r w:rsidRPr="009D0691">
              <w:t>-</w:t>
            </w:r>
          </w:p>
        </w:tc>
        <w:tc>
          <w:tcPr>
            <w:tcW w:w="1153" w:type="pct"/>
            <w:tcBorders>
              <w:top w:val="nil"/>
              <w:left w:val="nil"/>
              <w:right w:val="single" w:sz="4" w:space="0" w:color="auto"/>
            </w:tcBorders>
            <w:shd w:val="clear" w:color="auto" w:fill="auto"/>
            <w:noWrap/>
          </w:tcPr>
          <w:p w14:paraId="4E86CF6D" w14:textId="77777777" w:rsidR="005B763D" w:rsidRPr="009D0691" w:rsidRDefault="005B763D" w:rsidP="005B763D">
            <w:pPr>
              <w:pStyle w:val="Mtab"/>
              <w:rPr>
                <w:iCs/>
                <w:noProof/>
              </w:rPr>
            </w:pPr>
            <w:r w:rsidRPr="009D0691">
              <w:rPr>
                <w:color w:val="000000"/>
              </w:rPr>
              <w:t>-</w:t>
            </w:r>
          </w:p>
        </w:tc>
      </w:tr>
      <w:tr w:rsidR="005B763D" w:rsidRPr="009D0691" w14:paraId="7C50A3DC" w14:textId="77777777" w:rsidTr="00F150A0">
        <w:trPr>
          <w:cantSplit/>
          <w:trHeight w:val="198"/>
          <w:jc w:val="center"/>
        </w:trPr>
        <w:tc>
          <w:tcPr>
            <w:tcW w:w="5000" w:type="pct"/>
            <w:gridSpan w:val="6"/>
            <w:tcBorders>
              <w:right w:val="single" w:sz="4" w:space="0" w:color="auto"/>
            </w:tcBorders>
            <w:shd w:val="clear" w:color="auto" w:fill="DBE5F1" w:themeFill="accent1" w:themeFillTint="33"/>
            <w:noWrap/>
            <w:vAlign w:val="center"/>
          </w:tcPr>
          <w:p w14:paraId="6B1AC050" w14:textId="77777777" w:rsidR="005B763D" w:rsidRPr="00AB3AAC" w:rsidRDefault="005B763D" w:rsidP="005B763D">
            <w:pPr>
              <w:pStyle w:val="Mtab"/>
              <w:rPr>
                <w:bCs/>
                <w:color w:val="000000"/>
              </w:rPr>
            </w:pPr>
            <w:r w:rsidRPr="00AB3AAC">
              <w:rPr>
                <w:bCs/>
                <w:color w:val="000000"/>
              </w:rPr>
              <w:t xml:space="preserve">Cel </w:t>
            </w:r>
            <w:r>
              <w:rPr>
                <w:bCs/>
              </w:rPr>
              <w:t>środowiskowy</w:t>
            </w:r>
          </w:p>
        </w:tc>
      </w:tr>
      <w:tr w:rsidR="005B763D" w:rsidRPr="009D0691" w14:paraId="59DCC661" w14:textId="77777777" w:rsidTr="005B763D">
        <w:trPr>
          <w:cantSplit/>
          <w:trHeight w:val="984"/>
          <w:jc w:val="center"/>
        </w:trPr>
        <w:tc>
          <w:tcPr>
            <w:tcW w:w="557" w:type="pct"/>
            <w:tcBorders>
              <w:bottom w:val="single" w:sz="4" w:space="0" w:color="auto"/>
            </w:tcBorders>
            <w:shd w:val="clear" w:color="auto" w:fill="auto"/>
            <w:noWrap/>
            <w:vAlign w:val="center"/>
          </w:tcPr>
          <w:p w14:paraId="3CAB3738" w14:textId="77777777" w:rsidR="005B763D" w:rsidRPr="00AB3AAC" w:rsidRDefault="005B763D" w:rsidP="005B763D">
            <w:pPr>
              <w:pStyle w:val="Mtab"/>
              <w:rPr>
                <w:bCs/>
                <w:noProof/>
              </w:rPr>
            </w:pPr>
            <w:r>
              <w:rPr>
                <w:bCs/>
                <w:noProof/>
              </w:rPr>
              <w:lastRenderedPageBreak/>
              <w:t>TPST SW Ś1</w:t>
            </w:r>
          </w:p>
        </w:tc>
        <w:tc>
          <w:tcPr>
            <w:tcW w:w="1568" w:type="pct"/>
            <w:shd w:val="clear" w:color="auto" w:fill="auto"/>
            <w:noWrap/>
            <w:vAlign w:val="center"/>
          </w:tcPr>
          <w:p w14:paraId="0F722268" w14:textId="77777777" w:rsidR="005B763D" w:rsidRPr="005B763D" w:rsidRDefault="005B763D" w:rsidP="005B763D">
            <w:pPr>
              <w:pStyle w:val="Mtab"/>
              <w:rPr>
                <w:color w:val="000000"/>
              </w:rPr>
            </w:pPr>
            <w:r w:rsidRPr="005B763D">
              <w:rPr>
                <w:color w:val="000000"/>
              </w:rPr>
              <w:t>Faza eksploatacji:</w:t>
            </w:r>
          </w:p>
          <w:p w14:paraId="289EB910" w14:textId="77777777" w:rsidR="005B763D" w:rsidRPr="009D0691" w:rsidRDefault="005B763D" w:rsidP="005B763D">
            <w:pPr>
              <w:pStyle w:val="Mtab"/>
              <w:rPr>
                <w:color w:val="000000"/>
              </w:rPr>
            </w:pPr>
            <w:r w:rsidRPr="009D0691">
              <w:rPr>
                <w:color w:val="000000"/>
              </w:rPr>
              <w:t>Pozytywne:</w:t>
            </w:r>
          </w:p>
          <w:p w14:paraId="6C2E6703" w14:textId="77777777" w:rsidR="005B763D" w:rsidRPr="009D0691" w:rsidRDefault="005B763D" w:rsidP="005B763D">
            <w:pPr>
              <w:pStyle w:val="Mtab"/>
            </w:pPr>
            <w:r w:rsidRPr="009D0691">
              <w:rPr>
                <w:color w:val="000000"/>
              </w:rPr>
              <w:t>- zmniejszenie zapotrzebowania na energię spowoduje zmniejszenie zużycia surowców energetycznych, co z kolei pozwoli na ograniczenie wydobycia kopalin.</w:t>
            </w:r>
          </w:p>
        </w:tc>
        <w:tc>
          <w:tcPr>
            <w:tcW w:w="608" w:type="pct"/>
            <w:shd w:val="clear" w:color="auto" w:fill="auto"/>
            <w:noWrap/>
            <w:vAlign w:val="center"/>
          </w:tcPr>
          <w:p w14:paraId="4B32D3E0" w14:textId="77777777" w:rsidR="005B763D" w:rsidRPr="009D0691" w:rsidRDefault="005B763D" w:rsidP="005B763D">
            <w:pPr>
              <w:pStyle w:val="Mtab"/>
            </w:pPr>
            <w:r w:rsidRPr="009D0691">
              <w:rPr>
                <w:color w:val="000000"/>
              </w:rPr>
              <w:t>Długoterminowe</w:t>
            </w:r>
          </w:p>
        </w:tc>
        <w:tc>
          <w:tcPr>
            <w:tcW w:w="517" w:type="pct"/>
            <w:shd w:val="clear" w:color="auto" w:fill="auto"/>
            <w:noWrap/>
            <w:vAlign w:val="center"/>
          </w:tcPr>
          <w:p w14:paraId="77F726E4" w14:textId="77777777" w:rsidR="005B763D" w:rsidRPr="009D0691" w:rsidRDefault="005B763D" w:rsidP="005B763D">
            <w:pPr>
              <w:pStyle w:val="Mtab"/>
            </w:pPr>
            <w:r w:rsidRPr="009D0691">
              <w:rPr>
                <w:color w:val="000000"/>
              </w:rPr>
              <w:t>Wtórne</w:t>
            </w:r>
          </w:p>
        </w:tc>
        <w:tc>
          <w:tcPr>
            <w:tcW w:w="597" w:type="pct"/>
            <w:shd w:val="clear" w:color="auto" w:fill="auto"/>
            <w:noWrap/>
            <w:vAlign w:val="center"/>
          </w:tcPr>
          <w:p w14:paraId="5F9BF5F5" w14:textId="77777777" w:rsidR="005B763D" w:rsidRPr="009D0691" w:rsidRDefault="005B763D" w:rsidP="005B763D">
            <w:pPr>
              <w:pStyle w:val="Mtab"/>
            </w:pPr>
            <w:r w:rsidRPr="009D0691">
              <w:t>-</w:t>
            </w:r>
          </w:p>
        </w:tc>
        <w:tc>
          <w:tcPr>
            <w:tcW w:w="1153" w:type="pct"/>
            <w:shd w:val="clear" w:color="auto" w:fill="auto"/>
            <w:noWrap/>
            <w:vAlign w:val="center"/>
          </w:tcPr>
          <w:p w14:paraId="7D379F07" w14:textId="77777777" w:rsidR="005B763D" w:rsidRPr="009D0691" w:rsidRDefault="005B763D" w:rsidP="005B763D">
            <w:pPr>
              <w:pStyle w:val="Mtab"/>
            </w:pPr>
            <w:r w:rsidRPr="009D0691">
              <w:t>-</w:t>
            </w:r>
          </w:p>
        </w:tc>
      </w:tr>
      <w:tr w:rsidR="005B763D" w:rsidRPr="009D0691" w14:paraId="1C2800FB" w14:textId="77777777" w:rsidTr="005B763D">
        <w:trPr>
          <w:cantSplit/>
          <w:trHeight w:val="284"/>
          <w:jc w:val="center"/>
        </w:trPr>
        <w:tc>
          <w:tcPr>
            <w:tcW w:w="557" w:type="pct"/>
            <w:shd w:val="clear" w:color="auto" w:fill="auto"/>
            <w:noWrap/>
            <w:vAlign w:val="center"/>
          </w:tcPr>
          <w:p w14:paraId="05B35461" w14:textId="77777777" w:rsidR="005B763D" w:rsidRPr="00AB3AAC" w:rsidRDefault="005B763D" w:rsidP="005B763D">
            <w:pPr>
              <w:pStyle w:val="Mtab"/>
              <w:rPr>
                <w:bCs/>
                <w:noProof/>
              </w:rPr>
            </w:pPr>
            <w:r>
              <w:rPr>
                <w:bCs/>
                <w:noProof/>
              </w:rPr>
              <w:t>TPST SW Ś2</w:t>
            </w:r>
          </w:p>
        </w:tc>
        <w:tc>
          <w:tcPr>
            <w:tcW w:w="1568" w:type="pct"/>
            <w:shd w:val="clear" w:color="auto" w:fill="auto"/>
            <w:noWrap/>
          </w:tcPr>
          <w:p w14:paraId="4BB8B83F" w14:textId="77777777" w:rsidR="005B763D" w:rsidRPr="005B763D" w:rsidRDefault="005B763D" w:rsidP="005B763D">
            <w:pPr>
              <w:pStyle w:val="Mtab"/>
              <w:rPr>
                <w:color w:val="000000"/>
              </w:rPr>
            </w:pPr>
            <w:r w:rsidRPr="005B763D">
              <w:rPr>
                <w:color w:val="000000"/>
              </w:rPr>
              <w:t>Faza eksploatacji:</w:t>
            </w:r>
          </w:p>
          <w:p w14:paraId="08812CC5" w14:textId="77777777" w:rsidR="005B763D" w:rsidRPr="009D0691" w:rsidRDefault="005B763D" w:rsidP="005B763D">
            <w:pPr>
              <w:pStyle w:val="Mtab"/>
              <w:rPr>
                <w:color w:val="000000"/>
              </w:rPr>
            </w:pPr>
            <w:r w:rsidRPr="009D0691">
              <w:rPr>
                <w:color w:val="000000"/>
              </w:rPr>
              <w:t>Pozytywne:</w:t>
            </w:r>
          </w:p>
          <w:p w14:paraId="5E9F39E9" w14:textId="77777777" w:rsidR="005B763D" w:rsidRPr="009D0691" w:rsidRDefault="005B763D" w:rsidP="005B763D">
            <w:pPr>
              <w:pStyle w:val="Mtab"/>
            </w:pPr>
            <w:r w:rsidRPr="009D0691">
              <w:rPr>
                <w:color w:val="000000"/>
              </w:rPr>
              <w:t>- zmniejszenie zapotrzebowania na energię spowoduje zmniejszenie zużycia surowców energetycznych, co z kolei pozwoli na ograniczenie wydobycia kopalin.</w:t>
            </w:r>
          </w:p>
        </w:tc>
        <w:tc>
          <w:tcPr>
            <w:tcW w:w="608" w:type="pct"/>
            <w:shd w:val="clear" w:color="auto" w:fill="auto"/>
            <w:noWrap/>
          </w:tcPr>
          <w:p w14:paraId="1D7D9044" w14:textId="77777777" w:rsidR="005B763D" w:rsidRPr="009D0691" w:rsidRDefault="005B763D" w:rsidP="005B763D">
            <w:pPr>
              <w:pStyle w:val="Mtab"/>
            </w:pPr>
            <w:r w:rsidRPr="009D0691">
              <w:rPr>
                <w:color w:val="000000"/>
              </w:rPr>
              <w:t>Długoterminowe</w:t>
            </w:r>
          </w:p>
        </w:tc>
        <w:tc>
          <w:tcPr>
            <w:tcW w:w="517" w:type="pct"/>
            <w:shd w:val="clear" w:color="auto" w:fill="auto"/>
            <w:noWrap/>
          </w:tcPr>
          <w:p w14:paraId="75143467" w14:textId="77777777" w:rsidR="005B763D" w:rsidRPr="009D0691" w:rsidRDefault="005B763D" w:rsidP="005B763D">
            <w:pPr>
              <w:pStyle w:val="Mtab"/>
            </w:pPr>
            <w:r w:rsidRPr="009D0691">
              <w:rPr>
                <w:color w:val="000000"/>
              </w:rPr>
              <w:t>Wtórne</w:t>
            </w:r>
          </w:p>
        </w:tc>
        <w:tc>
          <w:tcPr>
            <w:tcW w:w="597" w:type="pct"/>
            <w:shd w:val="clear" w:color="auto" w:fill="auto"/>
            <w:noWrap/>
            <w:vAlign w:val="center"/>
          </w:tcPr>
          <w:p w14:paraId="232B39FF" w14:textId="77777777" w:rsidR="005B763D" w:rsidRPr="009D0691" w:rsidRDefault="005B763D" w:rsidP="005B763D">
            <w:pPr>
              <w:pStyle w:val="Mtab"/>
            </w:pPr>
            <w:r w:rsidRPr="009D0691">
              <w:t>-</w:t>
            </w:r>
          </w:p>
        </w:tc>
        <w:tc>
          <w:tcPr>
            <w:tcW w:w="1153" w:type="pct"/>
            <w:shd w:val="clear" w:color="auto" w:fill="auto"/>
            <w:noWrap/>
            <w:vAlign w:val="center"/>
          </w:tcPr>
          <w:p w14:paraId="4C5CB8BD" w14:textId="77777777" w:rsidR="005B763D" w:rsidRPr="009D0691" w:rsidRDefault="005B763D" w:rsidP="005B763D">
            <w:pPr>
              <w:pStyle w:val="Mtab"/>
            </w:pPr>
            <w:r w:rsidRPr="009D0691">
              <w:t>-</w:t>
            </w:r>
          </w:p>
        </w:tc>
      </w:tr>
      <w:tr w:rsidR="005B763D" w:rsidRPr="009D0691" w14:paraId="1DA62BD0" w14:textId="77777777" w:rsidTr="005B763D">
        <w:trPr>
          <w:cantSplit/>
          <w:trHeight w:val="968"/>
          <w:jc w:val="center"/>
        </w:trPr>
        <w:tc>
          <w:tcPr>
            <w:tcW w:w="557" w:type="pct"/>
            <w:shd w:val="clear" w:color="auto" w:fill="auto"/>
            <w:noWrap/>
            <w:vAlign w:val="center"/>
          </w:tcPr>
          <w:p w14:paraId="45BA5A40" w14:textId="77777777" w:rsidR="005B763D" w:rsidRDefault="005B763D" w:rsidP="005B763D">
            <w:pPr>
              <w:pStyle w:val="Mtab"/>
              <w:rPr>
                <w:bCs/>
                <w:noProof/>
              </w:rPr>
            </w:pPr>
            <w:r>
              <w:rPr>
                <w:bCs/>
                <w:noProof/>
              </w:rPr>
              <w:t>TPST SW Ś3</w:t>
            </w:r>
          </w:p>
          <w:p w14:paraId="19252484" w14:textId="77777777" w:rsidR="005B763D" w:rsidRDefault="005B763D" w:rsidP="005B763D">
            <w:pPr>
              <w:pStyle w:val="Mtab"/>
              <w:rPr>
                <w:bCs/>
                <w:noProof/>
              </w:rPr>
            </w:pPr>
            <w:r>
              <w:rPr>
                <w:bCs/>
                <w:noProof/>
              </w:rPr>
              <w:t>TPST SW Ś4</w:t>
            </w:r>
          </w:p>
          <w:p w14:paraId="40F69892" w14:textId="77777777" w:rsidR="005B763D" w:rsidRPr="009D0691" w:rsidRDefault="005B763D" w:rsidP="005B763D">
            <w:pPr>
              <w:pStyle w:val="Mtab"/>
              <w:rPr>
                <w:iCs/>
                <w:noProof/>
              </w:rPr>
            </w:pPr>
            <w:r>
              <w:rPr>
                <w:bCs/>
                <w:noProof/>
              </w:rPr>
              <w:t>TPST SW Ś5</w:t>
            </w:r>
          </w:p>
        </w:tc>
        <w:tc>
          <w:tcPr>
            <w:tcW w:w="1568" w:type="pct"/>
            <w:shd w:val="clear" w:color="auto" w:fill="auto"/>
            <w:noWrap/>
          </w:tcPr>
          <w:p w14:paraId="4F47F0DB" w14:textId="77777777" w:rsidR="005B763D" w:rsidRPr="005B763D" w:rsidRDefault="005B763D" w:rsidP="005B763D">
            <w:pPr>
              <w:pStyle w:val="Mtab"/>
              <w:rPr>
                <w:color w:val="000000"/>
              </w:rPr>
            </w:pPr>
            <w:r w:rsidRPr="005B763D">
              <w:rPr>
                <w:color w:val="000000"/>
              </w:rPr>
              <w:t>Faza eksploatacji:</w:t>
            </w:r>
          </w:p>
          <w:p w14:paraId="15EFD6E8" w14:textId="77777777" w:rsidR="005B763D" w:rsidRPr="009D0691" w:rsidRDefault="005B763D" w:rsidP="005B763D">
            <w:pPr>
              <w:pStyle w:val="Mtab"/>
              <w:rPr>
                <w:color w:val="000000"/>
              </w:rPr>
            </w:pPr>
            <w:r w:rsidRPr="009D0691">
              <w:rPr>
                <w:color w:val="000000"/>
              </w:rPr>
              <w:t>Pozytywne:</w:t>
            </w:r>
          </w:p>
          <w:p w14:paraId="2D14317D" w14:textId="77777777" w:rsidR="005B763D" w:rsidRPr="009D0691" w:rsidRDefault="005B763D" w:rsidP="005B763D">
            <w:pPr>
              <w:pStyle w:val="Mtab"/>
            </w:pPr>
            <w:r w:rsidRPr="009D0691">
              <w:rPr>
                <w:color w:val="000000"/>
              </w:rPr>
              <w:t>- zmniejszenie zapotrzebowania na energię spowoduje zmniejszenie zużycia surowców energetycznych, co z kolei pozwoli na ograniczenie wydobycia kopalin.</w:t>
            </w:r>
          </w:p>
        </w:tc>
        <w:tc>
          <w:tcPr>
            <w:tcW w:w="608" w:type="pct"/>
            <w:shd w:val="clear" w:color="auto" w:fill="auto"/>
            <w:noWrap/>
          </w:tcPr>
          <w:p w14:paraId="7ABB4C84" w14:textId="77777777" w:rsidR="005B763D" w:rsidRPr="009D0691" w:rsidRDefault="005B763D" w:rsidP="005B763D">
            <w:pPr>
              <w:pStyle w:val="Mtab"/>
            </w:pPr>
            <w:r w:rsidRPr="009D0691">
              <w:rPr>
                <w:color w:val="000000"/>
              </w:rPr>
              <w:t>Długoterminowe</w:t>
            </w:r>
          </w:p>
        </w:tc>
        <w:tc>
          <w:tcPr>
            <w:tcW w:w="517" w:type="pct"/>
            <w:shd w:val="clear" w:color="auto" w:fill="auto"/>
            <w:noWrap/>
          </w:tcPr>
          <w:p w14:paraId="7E73686C" w14:textId="77777777" w:rsidR="005B763D" w:rsidRPr="009D0691" w:rsidRDefault="005B763D" w:rsidP="005B763D">
            <w:pPr>
              <w:pStyle w:val="Mtab"/>
            </w:pPr>
            <w:r w:rsidRPr="009D0691">
              <w:rPr>
                <w:color w:val="000000"/>
              </w:rPr>
              <w:t>Wtórne</w:t>
            </w:r>
          </w:p>
        </w:tc>
        <w:tc>
          <w:tcPr>
            <w:tcW w:w="597" w:type="pct"/>
            <w:shd w:val="clear" w:color="auto" w:fill="auto"/>
            <w:noWrap/>
            <w:vAlign w:val="center"/>
          </w:tcPr>
          <w:p w14:paraId="2C79FCD5" w14:textId="77777777" w:rsidR="005B763D" w:rsidRPr="009D0691" w:rsidRDefault="005B763D" w:rsidP="005B763D">
            <w:pPr>
              <w:pStyle w:val="Mtab"/>
            </w:pPr>
            <w:r w:rsidRPr="009D0691">
              <w:t>-</w:t>
            </w:r>
          </w:p>
        </w:tc>
        <w:tc>
          <w:tcPr>
            <w:tcW w:w="1153" w:type="pct"/>
            <w:shd w:val="clear" w:color="auto" w:fill="auto"/>
            <w:noWrap/>
            <w:vAlign w:val="center"/>
          </w:tcPr>
          <w:p w14:paraId="5EE54C1F" w14:textId="77777777" w:rsidR="005B763D" w:rsidRPr="009D0691" w:rsidRDefault="005B763D" w:rsidP="005B763D">
            <w:pPr>
              <w:pStyle w:val="Mtab"/>
            </w:pPr>
            <w:r w:rsidRPr="009D0691">
              <w:t>-</w:t>
            </w:r>
          </w:p>
        </w:tc>
      </w:tr>
      <w:tr w:rsidR="005B763D" w:rsidRPr="009D0691" w14:paraId="0555ECB2" w14:textId="77777777" w:rsidTr="005B763D">
        <w:trPr>
          <w:cantSplit/>
          <w:trHeight w:val="634"/>
          <w:jc w:val="center"/>
        </w:trPr>
        <w:tc>
          <w:tcPr>
            <w:tcW w:w="557" w:type="pct"/>
            <w:shd w:val="clear" w:color="auto" w:fill="auto"/>
            <w:noWrap/>
            <w:vAlign w:val="center"/>
          </w:tcPr>
          <w:p w14:paraId="0AEB8948" w14:textId="77777777" w:rsidR="005B763D" w:rsidRDefault="005B763D" w:rsidP="005B763D">
            <w:pPr>
              <w:pStyle w:val="Mtab"/>
              <w:rPr>
                <w:bCs/>
                <w:noProof/>
              </w:rPr>
            </w:pPr>
            <w:r>
              <w:rPr>
                <w:bCs/>
                <w:noProof/>
              </w:rPr>
              <w:lastRenderedPageBreak/>
              <w:t>TPST SW Ś6</w:t>
            </w:r>
          </w:p>
          <w:p w14:paraId="08FE43E9" w14:textId="77777777" w:rsidR="005B763D" w:rsidRPr="009D0691" w:rsidRDefault="005B763D" w:rsidP="005B763D">
            <w:pPr>
              <w:pStyle w:val="Mtab"/>
              <w:rPr>
                <w:bCs/>
                <w:noProof/>
              </w:rPr>
            </w:pPr>
            <w:r>
              <w:rPr>
                <w:bCs/>
                <w:noProof/>
              </w:rPr>
              <w:t>TPST SW Ś7</w:t>
            </w:r>
          </w:p>
        </w:tc>
        <w:tc>
          <w:tcPr>
            <w:tcW w:w="1568" w:type="pct"/>
            <w:tcBorders>
              <w:top w:val="nil"/>
              <w:left w:val="nil"/>
              <w:right w:val="single" w:sz="4" w:space="0" w:color="auto"/>
            </w:tcBorders>
            <w:shd w:val="clear" w:color="auto" w:fill="auto"/>
            <w:noWrap/>
            <w:vAlign w:val="center"/>
          </w:tcPr>
          <w:p w14:paraId="1D7FF054" w14:textId="77777777" w:rsidR="005B763D" w:rsidRPr="009D0691" w:rsidRDefault="005B763D" w:rsidP="005B763D">
            <w:pPr>
              <w:pStyle w:val="Mtab"/>
              <w:rPr>
                <w:color w:val="000000"/>
                <w:u w:val="single"/>
              </w:rPr>
            </w:pPr>
            <w:r w:rsidRPr="009D0691">
              <w:t>Pozytywne: rekultywacja oraz właściwe zabezpieczenie terenów po wydobyciu węgla kamiennego w subregionie wałbrzyskim pozwolą na zachowanie zasobów istniejących tam surowców oraz ich właściwą ochronę.</w:t>
            </w:r>
          </w:p>
        </w:tc>
        <w:tc>
          <w:tcPr>
            <w:tcW w:w="608" w:type="pct"/>
            <w:tcBorders>
              <w:top w:val="nil"/>
              <w:left w:val="nil"/>
              <w:right w:val="single" w:sz="4" w:space="0" w:color="auto"/>
            </w:tcBorders>
            <w:shd w:val="clear" w:color="auto" w:fill="auto"/>
            <w:noWrap/>
            <w:vAlign w:val="center"/>
          </w:tcPr>
          <w:p w14:paraId="50338036" w14:textId="77777777" w:rsidR="005B763D" w:rsidRPr="009D0691" w:rsidRDefault="005B763D" w:rsidP="005B763D">
            <w:pPr>
              <w:pStyle w:val="Mtab"/>
              <w:rPr>
                <w:color w:val="000000"/>
              </w:rPr>
            </w:pPr>
            <w:r w:rsidRPr="009D0691">
              <w:t>Długoterminowe, stałe</w:t>
            </w:r>
          </w:p>
        </w:tc>
        <w:tc>
          <w:tcPr>
            <w:tcW w:w="517" w:type="pct"/>
            <w:tcBorders>
              <w:top w:val="nil"/>
              <w:left w:val="nil"/>
              <w:right w:val="single" w:sz="4" w:space="0" w:color="auto"/>
            </w:tcBorders>
            <w:shd w:val="clear" w:color="auto" w:fill="auto"/>
            <w:noWrap/>
            <w:vAlign w:val="center"/>
          </w:tcPr>
          <w:p w14:paraId="62CA6C36" w14:textId="77777777" w:rsidR="005B763D" w:rsidRPr="009D0691" w:rsidRDefault="005B763D" w:rsidP="005B763D">
            <w:pPr>
              <w:pStyle w:val="Mtab"/>
              <w:rPr>
                <w:color w:val="000000"/>
              </w:rPr>
            </w:pPr>
            <w:r w:rsidRPr="009D0691">
              <w:t>Pośrednie, wtórne</w:t>
            </w:r>
          </w:p>
        </w:tc>
        <w:tc>
          <w:tcPr>
            <w:tcW w:w="597" w:type="pct"/>
            <w:shd w:val="clear" w:color="auto" w:fill="auto"/>
            <w:noWrap/>
            <w:vAlign w:val="center"/>
          </w:tcPr>
          <w:p w14:paraId="0AA6303B" w14:textId="77777777" w:rsidR="005B763D" w:rsidRPr="009D0691" w:rsidRDefault="005B763D" w:rsidP="005B763D">
            <w:pPr>
              <w:pStyle w:val="Mtab"/>
            </w:pPr>
            <w:r w:rsidRPr="009D0691">
              <w:t>-</w:t>
            </w:r>
          </w:p>
        </w:tc>
        <w:tc>
          <w:tcPr>
            <w:tcW w:w="1153" w:type="pct"/>
            <w:shd w:val="clear" w:color="auto" w:fill="auto"/>
            <w:noWrap/>
            <w:vAlign w:val="center"/>
          </w:tcPr>
          <w:p w14:paraId="24950E65" w14:textId="77777777" w:rsidR="005B763D" w:rsidRPr="009D0691" w:rsidRDefault="005B763D" w:rsidP="005B763D">
            <w:pPr>
              <w:pStyle w:val="Mtab"/>
            </w:pPr>
            <w:r w:rsidRPr="009D0691">
              <w:t>-</w:t>
            </w:r>
          </w:p>
        </w:tc>
      </w:tr>
      <w:tr w:rsidR="005B763D" w:rsidRPr="009D0691" w14:paraId="2167C501" w14:textId="77777777" w:rsidTr="005B763D">
        <w:trPr>
          <w:cantSplit/>
          <w:trHeight w:val="284"/>
          <w:jc w:val="center"/>
        </w:trPr>
        <w:tc>
          <w:tcPr>
            <w:tcW w:w="557" w:type="pct"/>
            <w:shd w:val="clear" w:color="auto" w:fill="auto"/>
            <w:noWrap/>
            <w:vAlign w:val="center"/>
          </w:tcPr>
          <w:p w14:paraId="4C661E63" w14:textId="77777777" w:rsidR="005B763D" w:rsidRPr="009D0691" w:rsidRDefault="005B763D" w:rsidP="005B763D">
            <w:pPr>
              <w:pStyle w:val="Mtab"/>
              <w:rPr>
                <w:iCs/>
                <w:noProof/>
              </w:rPr>
            </w:pPr>
            <w:r>
              <w:rPr>
                <w:bCs/>
                <w:noProof/>
              </w:rPr>
              <w:t>TPST SW Ś8</w:t>
            </w:r>
          </w:p>
        </w:tc>
        <w:tc>
          <w:tcPr>
            <w:tcW w:w="1568" w:type="pct"/>
            <w:tcBorders>
              <w:top w:val="nil"/>
              <w:left w:val="nil"/>
              <w:right w:val="single" w:sz="4" w:space="0" w:color="auto"/>
            </w:tcBorders>
            <w:shd w:val="clear" w:color="auto" w:fill="auto"/>
            <w:noWrap/>
          </w:tcPr>
          <w:p w14:paraId="04A89EE0" w14:textId="77777777" w:rsidR="005B763D" w:rsidRPr="005B763D" w:rsidRDefault="005B763D" w:rsidP="005B763D">
            <w:pPr>
              <w:pStyle w:val="Mtab"/>
              <w:rPr>
                <w:color w:val="000000"/>
              </w:rPr>
            </w:pPr>
            <w:r w:rsidRPr="005B763D">
              <w:rPr>
                <w:color w:val="000000"/>
              </w:rPr>
              <w:t>Faza eksploatacji:</w:t>
            </w:r>
          </w:p>
          <w:p w14:paraId="53E3A1DC" w14:textId="77777777" w:rsidR="005B763D" w:rsidRPr="009D0691" w:rsidRDefault="005B763D" w:rsidP="005B763D">
            <w:pPr>
              <w:pStyle w:val="Mtab"/>
              <w:rPr>
                <w:color w:val="000000"/>
              </w:rPr>
            </w:pPr>
            <w:r w:rsidRPr="009D0691">
              <w:rPr>
                <w:color w:val="000000"/>
              </w:rPr>
              <w:t>Pozytywne:</w:t>
            </w:r>
          </w:p>
          <w:p w14:paraId="5EC54E62" w14:textId="77777777" w:rsidR="005B763D" w:rsidRPr="009D0691" w:rsidRDefault="005B763D" w:rsidP="005B763D">
            <w:pPr>
              <w:pStyle w:val="Mtab"/>
            </w:pPr>
            <w:r w:rsidRPr="009D0691">
              <w:rPr>
                <w:color w:val="000000"/>
              </w:rPr>
              <w:t>- zmniejszenie zapotrzebowania na energię spowoduje zmniejszenie zużycia surowców energetycznych, co z kolei pozwoli na ograniczenie wydobycia kopalin.</w:t>
            </w:r>
          </w:p>
        </w:tc>
        <w:tc>
          <w:tcPr>
            <w:tcW w:w="608" w:type="pct"/>
            <w:tcBorders>
              <w:top w:val="nil"/>
              <w:left w:val="nil"/>
              <w:right w:val="single" w:sz="4" w:space="0" w:color="auto"/>
            </w:tcBorders>
            <w:shd w:val="clear" w:color="auto" w:fill="auto"/>
            <w:noWrap/>
          </w:tcPr>
          <w:p w14:paraId="525D0128" w14:textId="77777777" w:rsidR="005B763D" w:rsidRPr="009D0691" w:rsidRDefault="005B763D" w:rsidP="005B763D">
            <w:pPr>
              <w:pStyle w:val="Mtab"/>
            </w:pPr>
            <w:r w:rsidRPr="009D0691">
              <w:rPr>
                <w:color w:val="000000"/>
              </w:rPr>
              <w:t>Długoterminowe</w:t>
            </w:r>
          </w:p>
        </w:tc>
        <w:tc>
          <w:tcPr>
            <w:tcW w:w="517" w:type="pct"/>
            <w:tcBorders>
              <w:top w:val="nil"/>
              <w:left w:val="nil"/>
              <w:right w:val="single" w:sz="4" w:space="0" w:color="auto"/>
            </w:tcBorders>
            <w:shd w:val="clear" w:color="auto" w:fill="auto"/>
            <w:noWrap/>
          </w:tcPr>
          <w:p w14:paraId="55024986" w14:textId="77777777" w:rsidR="005B763D" w:rsidRPr="009D0691" w:rsidRDefault="005B763D" w:rsidP="005B763D">
            <w:pPr>
              <w:pStyle w:val="Mtab"/>
            </w:pPr>
            <w:r w:rsidRPr="009D0691">
              <w:rPr>
                <w:color w:val="000000"/>
              </w:rPr>
              <w:t>Wtórne</w:t>
            </w:r>
          </w:p>
        </w:tc>
        <w:tc>
          <w:tcPr>
            <w:tcW w:w="597" w:type="pct"/>
            <w:shd w:val="clear" w:color="auto" w:fill="auto"/>
            <w:noWrap/>
            <w:vAlign w:val="center"/>
          </w:tcPr>
          <w:p w14:paraId="53CB8C65" w14:textId="77777777" w:rsidR="005B763D" w:rsidRPr="009D0691" w:rsidRDefault="005B763D" w:rsidP="005B763D">
            <w:pPr>
              <w:pStyle w:val="Mtab"/>
            </w:pPr>
            <w:r w:rsidRPr="009D0691">
              <w:t>-</w:t>
            </w:r>
          </w:p>
        </w:tc>
        <w:tc>
          <w:tcPr>
            <w:tcW w:w="1153" w:type="pct"/>
            <w:shd w:val="clear" w:color="auto" w:fill="auto"/>
            <w:noWrap/>
            <w:vAlign w:val="center"/>
          </w:tcPr>
          <w:p w14:paraId="42D5DC0D" w14:textId="77777777" w:rsidR="005B763D" w:rsidRPr="009D0691" w:rsidRDefault="005B763D" w:rsidP="005B763D">
            <w:pPr>
              <w:pStyle w:val="Mtab"/>
            </w:pPr>
            <w:r w:rsidRPr="009D0691">
              <w:t>-</w:t>
            </w:r>
          </w:p>
        </w:tc>
      </w:tr>
      <w:tr w:rsidR="005B763D" w:rsidRPr="009D0691" w14:paraId="050530BE" w14:textId="77777777" w:rsidTr="005B763D">
        <w:trPr>
          <w:cantSplit/>
          <w:trHeight w:val="284"/>
          <w:jc w:val="center"/>
        </w:trPr>
        <w:tc>
          <w:tcPr>
            <w:tcW w:w="557" w:type="pct"/>
            <w:shd w:val="clear" w:color="auto" w:fill="auto"/>
            <w:noWrap/>
            <w:vAlign w:val="center"/>
          </w:tcPr>
          <w:p w14:paraId="24FD6885" w14:textId="77777777" w:rsidR="005B763D" w:rsidRPr="009D0691" w:rsidRDefault="005B763D" w:rsidP="005B763D">
            <w:pPr>
              <w:pStyle w:val="Mtab"/>
              <w:rPr>
                <w:iCs/>
                <w:noProof/>
              </w:rPr>
            </w:pPr>
            <w:r>
              <w:rPr>
                <w:bCs/>
                <w:noProof/>
              </w:rPr>
              <w:lastRenderedPageBreak/>
              <w:t>TPST SW Ś9</w:t>
            </w:r>
          </w:p>
        </w:tc>
        <w:tc>
          <w:tcPr>
            <w:tcW w:w="1568" w:type="pct"/>
            <w:shd w:val="clear" w:color="auto" w:fill="auto"/>
            <w:noWrap/>
            <w:vAlign w:val="center"/>
          </w:tcPr>
          <w:p w14:paraId="289F6FCA" w14:textId="77777777" w:rsidR="005B763D" w:rsidRPr="005B763D" w:rsidRDefault="005B763D" w:rsidP="005B763D">
            <w:pPr>
              <w:pStyle w:val="Mtab"/>
              <w:rPr>
                <w:color w:val="000000"/>
              </w:rPr>
            </w:pPr>
            <w:r w:rsidRPr="005B763D">
              <w:rPr>
                <w:color w:val="000000"/>
              </w:rPr>
              <w:t>Faza realizacji:</w:t>
            </w:r>
          </w:p>
          <w:p w14:paraId="07905813" w14:textId="77777777" w:rsidR="005B763D" w:rsidRPr="009D0691" w:rsidRDefault="005B763D" w:rsidP="005B763D">
            <w:pPr>
              <w:pStyle w:val="Mtab"/>
              <w:rPr>
                <w:color w:val="000000"/>
              </w:rPr>
            </w:pPr>
            <w:r w:rsidRPr="009D0691">
              <w:rPr>
                <w:color w:val="000000"/>
              </w:rPr>
              <w:t>Możliwe negatywne:</w:t>
            </w:r>
          </w:p>
          <w:p w14:paraId="478F9383" w14:textId="77777777" w:rsidR="005B763D" w:rsidRPr="009D0691" w:rsidRDefault="005B763D" w:rsidP="005B763D">
            <w:pPr>
              <w:pStyle w:val="Mtab"/>
              <w:rPr>
                <w:color w:val="000000"/>
              </w:rPr>
            </w:pPr>
            <w:r w:rsidRPr="009D0691">
              <w:rPr>
                <w:color w:val="000000"/>
              </w:rPr>
              <w:t>- prowadzenie inwestycji wymaga zużycia surowców skalnych.</w:t>
            </w:r>
          </w:p>
          <w:p w14:paraId="6A1AF4C9" w14:textId="77777777" w:rsidR="005B763D" w:rsidRPr="005B763D" w:rsidRDefault="005B763D" w:rsidP="005B763D">
            <w:pPr>
              <w:pStyle w:val="Mtab"/>
              <w:rPr>
                <w:color w:val="000000"/>
              </w:rPr>
            </w:pPr>
            <w:r w:rsidRPr="005B763D">
              <w:rPr>
                <w:color w:val="000000"/>
              </w:rPr>
              <w:t>Faza eksploatacji:</w:t>
            </w:r>
          </w:p>
          <w:p w14:paraId="272DA7F3" w14:textId="77777777" w:rsidR="005B763D" w:rsidRPr="009D0691" w:rsidRDefault="005B763D" w:rsidP="005B763D">
            <w:pPr>
              <w:pStyle w:val="Mtab"/>
              <w:rPr>
                <w:color w:val="000000"/>
              </w:rPr>
            </w:pPr>
            <w:r w:rsidRPr="009D0691">
              <w:rPr>
                <w:color w:val="000000"/>
              </w:rPr>
              <w:t>Pozytywne:</w:t>
            </w:r>
          </w:p>
          <w:p w14:paraId="1D90E275" w14:textId="77777777" w:rsidR="005B763D" w:rsidRPr="009D0691" w:rsidRDefault="005B763D" w:rsidP="005B763D">
            <w:pPr>
              <w:pStyle w:val="Mtab"/>
            </w:pPr>
            <w:r w:rsidRPr="009D0691">
              <w:t>- dzięki poprawie funkcjonowaniu ruchu ulicznego w miastach, a także zwiększenia atrakcyjności komunikacji publicznej i rowerowej należy oczekiwać zmniejszenia zapotrzebowania na paliwa płynne.</w:t>
            </w:r>
          </w:p>
        </w:tc>
        <w:tc>
          <w:tcPr>
            <w:tcW w:w="608" w:type="pct"/>
            <w:shd w:val="clear" w:color="auto" w:fill="auto"/>
            <w:noWrap/>
            <w:vAlign w:val="center"/>
          </w:tcPr>
          <w:p w14:paraId="5A4C596D" w14:textId="77777777" w:rsidR="005B763D" w:rsidRPr="009D0691" w:rsidRDefault="005B763D" w:rsidP="005B763D">
            <w:pPr>
              <w:pStyle w:val="Mtab"/>
            </w:pPr>
            <w:r w:rsidRPr="009D0691">
              <w:rPr>
                <w:color w:val="000000"/>
              </w:rPr>
              <w:t>Krótkoterminowe, długoterminowe, stałe</w:t>
            </w:r>
          </w:p>
        </w:tc>
        <w:tc>
          <w:tcPr>
            <w:tcW w:w="517" w:type="pct"/>
            <w:shd w:val="clear" w:color="auto" w:fill="auto"/>
            <w:noWrap/>
            <w:vAlign w:val="center"/>
          </w:tcPr>
          <w:p w14:paraId="3E0F89E8" w14:textId="77777777" w:rsidR="005B763D" w:rsidRPr="009D0691" w:rsidRDefault="005B763D" w:rsidP="005B763D">
            <w:pPr>
              <w:pStyle w:val="Mtab"/>
            </w:pPr>
            <w:r w:rsidRPr="009D0691">
              <w:rPr>
                <w:color w:val="000000"/>
              </w:rPr>
              <w:t>Pośrednie, wtórne</w:t>
            </w:r>
          </w:p>
        </w:tc>
        <w:tc>
          <w:tcPr>
            <w:tcW w:w="597" w:type="pct"/>
            <w:shd w:val="clear" w:color="auto" w:fill="auto"/>
            <w:noWrap/>
          </w:tcPr>
          <w:p w14:paraId="752A64EA" w14:textId="77777777" w:rsidR="005B763D" w:rsidRPr="009D0691" w:rsidRDefault="005B763D" w:rsidP="005B763D">
            <w:pPr>
              <w:pStyle w:val="Mtab"/>
            </w:pPr>
            <w:r w:rsidRPr="009D0691">
              <w:t>Możliwe oddziaływania skumulowane z zadaniami polegającymi na budowie infrastruktury liniowej lub sieciowej.</w:t>
            </w:r>
          </w:p>
        </w:tc>
        <w:tc>
          <w:tcPr>
            <w:tcW w:w="1153" w:type="pct"/>
            <w:shd w:val="clear" w:color="auto" w:fill="auto"/>
            <w:noWrap/>
            <w:vAlign w:val="center"/>
          </w:tcPr>
          <w:p w14:paraId="766E6AD4" w14:textId="77777777" w:rsidR="005B763D" w:rsidRPr="009D0691" w:rsidRDefault="005B763D" w:rsidP="005B763D">
            <w:pPr>
              <w:pStyle w:val="Mtab"/>
            </w:pPr>
            <w:r>
              <w:rPr>
                <w:color w:val="000000"/>
              </w:rPr>
              <w:t>Stosowanie rozwiązań pozwalających na oszczędne zużycie surowców skalnych w trakcie inwestycji</w:t>
            </w:r>
          </w:p>
        </w:tc>
      </w:tr>
      <w:tr w:rsidR="005B763D" w:rsidRPr="009D0691" w14:paraId="7D0F6838" w14:textId="77777777" w:rsidTr="005B763D">
        <w:trPr>
          <w:cantSplit/>
          <w:trHeight w:val="284"/>
          <w:jc w:val="center"/>
        </w:trPr>
        <w:tc>
          <w:tcPr>
            <w:tcW w:w="557" w:type="pct"/>
            <w:shd w:val="clear" w:color="auto" w:fill="auto"/>
            <w:noWrap/>
            <w:vAlign w:val="center"/>
          </w:tcPr>
          <w:p w14:paraId="332BA7E4" w14:textId="77777777" w:rsidR="005B763D" w:rsidRPr="009D0691" w:rsidRDefault="005B763D" w:rsidP="005B763D">
            <w:pPr>
              <w:pStyle w:val="Mtab"/>
              <w:rPr>
                <w:bCs/>
                <w:noProof/>
              </w:rPr>
            </w:pPr>
            <w:r>
              <w:rPr>
                <w:bCs/>
                <w:noProof/>
              </w:rPr>
              <w:t>TPST SW Ś10</w:t>
            </w:r>
          </w:p>
        </w:tc>
        <w:tc>
          <w:tcPr>
            <w:tcW w:w="1568" w:type="pct"/>
            <w:shd w:val="clear" w:color="auto" w:fill="auto"/>
            <w:noWrap/>
            <w:vAlign w:val="center"/>
          </w:tcPr>
          <w:p w14:paraId="2CD49884" w14:textId="77777777" w:rsidR="005B763D" w:rsidRPr="005B763D" w:rsidRDefault="005B763D" w:rsidP="005B763D">
            <w:pPr>
              <w:pStyle w:val="Mtab"/>
              <w:rPr>
                <w:color w:val="000000"/>
              </w:rPr>
            </w:pPr>
            <w:r w:rsidRPr="005B763D">
              <w:t>Brak oddziaływania</w:t>
            </w:r>
          </w:p>
        </w:tc>
        <w:tc>
          <w:tcPr>
            <w:tcW w:w="608" w:type="pct"/>
            <w:shd w:val="clear" w:color="auto" w:fill="auto"/>
            <w:noWrap/>
            <w:vAlign w:val="center"/>
          </w:tcPr>
          <w:p w14:paraId="72EBCCC0" w14:textId="77777777" w:rsidR="005B763D" w:rsidRPr="009D0691" w:rsidRDefault="005B763D" w:rsidP="005B763D">
            <w:pPr>
              <w:pStyle w:val="Mtab"/>
              <w:rPr>
                <w:color w:val="000000"/>
              </w:rPr>
            </w:pPr>
            <w:r w:rsidRPr="009D0691">
              <w:rPr>
                <w:color w:val="000000"/>
              </w:rPr>
              <w:t>-</w:t>
            </w:r>
          </w:p>
        </w:tc>
        <w:tc>
          <w:tcPr>
            <w:tcW w:w="517" w:type="pct"/>
            <w:shd w:val="clear" w:color="auto" w:fill="auto"/>
            <w:noWrap/>
            <w:vAlign w:val="center"/>
          </w:tcPr>
          <w:p w14:paraId="5B1AE8EB" w14:textId="77777777" w:rsidR="005B763D" w:rsidRPr="009D0691" w:rsidRDefault="005B763D" w:rsidP="005B763D">
            <w:pPr>
              <w:pStyle w:val="Mtab"/>
              <w:rPr>
                <w:color w:val="000000"/>
              </w:rPr>
            </w:pPr>
            <w:r w:rsidRPr="009D0691">
              <w:rPr>
                <w:color w:val="000000"/>
              </w:rPr>
              <w:t>-</w:t>
            </w:r>
          </w:p>
        </w:tc>
        <w:tc>
          <w:tcPr>
            <w:tcW w:w="597" w:type="pct"/>
            <w:shd w:val="clear" w:color="auto" w:fill="auto"/>
            <w:noWrap/>
          </w:tcPr>
          <w:p w14:paraId="32667349" w14:textId="77777777" w:rsidR="005B763D" w:rsidRPr="009D0691" w:rsidRDefault="005B763D" w:rsidP="005B763D">
            <w:pPr>
              <w:pStyle w:val="Mtab"/>
            </w:pPr>
            <w:r w:rsidRPr="009D0691">
              <w:t>-</w:t>
            </w:r>
          </w:p>
        </w:tc>
        <w:tc>
          <w:tcPr>
            <w:tcW w:w="1153" w:type="pct"/>
            <w:shd w:val="clear" w:color="auto" w:fill="auto"/>
            <w:noWrap/>
            <w:vAlign w:val="center"/>
          </w:tcPr>
          <w:p w14:paraId="1F619149" w14:textId="77777777" w:rsidR="005B763D" w:rsidRPr="009D0691" w:rsidRDefault="005B763D" w:rsidP="005B763D">
            <w:pPr>
              <w:pStyle w:val="Mtab"/>
            </w:pPr>
            <w:r w:rsidRPr="009D0691">
              <w:t>-</w:t>
            </w:r>
          </w:p>
        </w:tc>
      </w:tr>
      <w:tr w:rsidR="005B763D" w:rsidRPr="009D0691" w14:paraId="7CBBDC36" w14:textId="77777777" w:rsidTr="005B763D">
        <w:trPr>
          <w:cantSplit/>
          <w:trHeight w:val="284"/>
          <w:jc w:val="center"/>
        </w:trPr>
        <w:tc>
          <w:tcPr>
            <w:tcW w:w="557" w:type="pct"/>
            <w:shd w:val="clear" w:color="auto" w:fill="auto"/>
            <w:noWrap/>
            <w:vAlign w:val="center"/>
          </w:tcPr>
          <w:p w14:paraId="531E3037" w14:textId="77777777" w:rsidR="005B763D" w:rsidRPr="009D0691" w:rsidRDefault="005B763D" w:rsidP="005B763D">
            <w:pPr>
              <w:pStyle w:val="Mtab"/>
              <w:rPr>
                <w:iCs/>
                <w:noProof/>
              </w:rPr>
            </w:pPr>
            <w:r>
              <w:rPr>
                <w:bCs/>
                <w:noProof/>
              </w:rPr>
              <w:t>TPST SW Ś11</w:t>
            </w:r>
          </w:p>
        </w:tc>
        <w:tc>
          <w:tcPr>
            <w:tcW w:w="1568" w:type="pct"/>
            <w:shd w:val="clear" w:color="auto" w:fill="auto"/>
            <w:noWrap/>
            <w:vAlign w:val="center"/>
          </w:tcPr>
          <w:p w14:paraId="482CA232" w14:textId="77777777" w:rsidR="005B763D" w:rsidRPr="009D0691" w:rsidRDefault="005B763D" w:rsidP="005B763D">
            <w:pPr>
              <w:pStyle w:val="Mtab"/>
            </w:pPr>
            <w:r w:rsidRPr="009D0691">
              <w:t>Pozytywne:</w:t>
            </w:r>
          </w:p>
          <w:p w14:paraId="7357276F" w14:textId="77777777" w:rsidR="005B763D" w:rsidRPr="009D0691" w:rsidRDefault="005B763D" w:rsidP="005B763D">
            <w:pPr>
              <w:pStyle w:val="Mtab"/>
            </w:pPr>
            <w:r w:rsidRPr="009D0691">
              <w:t>- ograniczenie zużycia surowców poprzez zastosowanie materiałów z recyklingu pozwoli na zachowanie zasobów naturalnych (w szczególności energetycznych).</w:t>
            </w:r>
          </w:p>
        </w:tc>
        <w:tc>
          <w:tcPr>
            <w:tcW w:w="608" w:type="pct"/>
            <w:shd w:val="clear" w:color="auto" w:fill="auto"/>
            <w:noWrap/>
            <w:vAlign w:val="center"/>
          </w:tcPr>
          <w:p w14:paraId="7190D444" w14:textId="77777777" w:rsidR="005B763D" w:rsidRPr="009D0691" w:rsidRDefault="005B763D" w:rsidP="005B763D">
            <w:pPr>
              <w:pStyle w:val="Mtab"/>
            </w:pPr>
            <w:r w:rsidRPr="009D0691">
              <w:t>Długoterminowe</w:t>
            </w:r>
          </w:p>
        </w:tc>
        <w:tc>
          <w:tcPr>
            <w:tcW w:w="517" w:type="pct"/>
            <w:shd w:val="clear" w:color="auto" w:fill="auto"/>
            <w:noWrap/>
            <w:vAlign w:val="center"/>
          </w:tcPr>
          <w:p w14:paraId="5C2C3A26" w14:textId="77777777" w:rsidR="005B763D" w:rsidRPr="009D0691" w:rsidRDefault="005B763D" w:rsidP="005B763D">
            <w:pPr>
              <w:pStyle w:val="Mtab"/>
            </w:pPr>
            <w:r w:rsidRPr="009D0691">
              <w:t>Wtórne</w:t>
            </w:r>
          </w:p>
        </w:tc>
        <w:tc>
          <w:tcPr>
            <w:tcW w:w="597" w:type="pct"/>
            <w:shd w:val="clear" w:color="auto" w:fill="auto"/>
            <w:noWrap/>
            <w:vAlign w:val="center"/>
          </w:tcPr>
          <w:p w14:paraId="27BFB0FA" w14:textId="77777777" w:rsidR="005B763D" w:rsidRPr="009D0691" w:rsidRDefault="005B763D" w:rsidP="005B763D">
            <w:pPr>
              <w:pStyle w:val="Mtab"/>
            </w:pPr>
            <w:r w:rsidRPr="009D0691">
              <w:t>-</w:t>
            </w:r>
          </w:p>
        </w:tc>
        <w:tc>
          <w:tcPr>
            <w:tcW w:w="1153" w:type="pct"/>
            <w:shd w:val="clear" w:color="auto" w:fill="auto"/>
            <w:noWrap/>
            <w:vAlign w:val="center"/>
          </w:tcPr>
          <w:p w14:paraId="7FF5333E" w14:textId="77777777" w:rsidR="005B763D" w:rsidRPr="009D0691" w:rsidRDefault="005B763D" w:rsidP="005B763D">
            <w:pPr>
              <w:pStyle w:val="Mtab"/>
            </w:pPr>
            <w:r w:rsidRPr="009D0691">
              <w:t>-</w:t>
            </w:r>
          </w:p>
        </w:tc>
      </w:tr>
      <w:tr w:rsidR="005B763D" w:rsidRPr="009D0691" w14:paraId="021E5BF7" w14:textId="77777777" w:rsidTr="005B763D">
        <w:trPr>
          <w:cantSplit/>
          <w:trHeight w:val="284"/>
          <w:jc w:val="center"/>
        </w:trPr>
        <w:tc>
          <w:tcPr>
            <w:tcW w:w="557" w:type="pct"/>
            <w:shd w:val="clear" w:color="auto" w:fill="auto"/>
            <w:noWrap/>
            <w:vAlign w:val="center"/>
          </w:tcPr>
          <w:p w14:paraId="4DFC0C36" w14:textId="77777777" w:rsidR="005B763D" w:rsidRDefault="005B763D" w:rsidP="005B763D">
            <w:pPr>
              <w:pStyle w:val="Mtab"/>
              <w:rPr>
                <w:bCs/>
                <w:noProof/>
              </w:rPr>
            </w:pPr>
            <w:r>
              <w:rPr>
                <w:bCs/>
                <w:noProof/>
              </w:rPr>
              <w:t>TPST SW Ś12</w:t>
            </w:r>
          </w:p>
        </w:tc>
        <w:tc>
          <w:tcPr>
            <w:tcW w:w="1568" w:type="pct"/>
            <w:shd w:val="clear" w:color="auto" w:fill="auto"/>
            <w:noWrap/>
            <w:vAlign w:val="center"/>
          </w:tcPr>
          <w:p w14:paraId="596D528D" w14:textId="77777777" w:rsidR="005B763D" w:rsidRPr="005B763D" w:rsidRDefault="005B763D" w:rsidP="005B763D">
            <w:pPr>
              <w:pStyle w:val="Mtab"/>
            </w:pPr>
            <w:r w:rsidRPr="005B763D">
              <w:t>Brak oddziaływania</w:t>
            </w:r>
          </w:p>
        </w:tc>
        <w:tc>
          <w:tcPr>
            <w:tcW w:w="608" w:type="pct"/>
            <w:shd w:val="clear" w:color="auto" w:fill="auto"/>
            <w:noWrap/>
            <w:vAlign w:val="center"/>
          </w:tcPr>
          <w:p w14:paraId="5204CA61" w14:textId="77777777" w:rsidR="005B763D" w:rsidRPr="009D0691" w:rsidRDefault="005B763D" w:rsidP="005B763D">
            <w:pPr>
              <w:pStyle w:val="Mtab"/>
            </w:pPr>
            <w:r w:rsidRPr="009D0691">
              <w:rPr>
                <w:color w:val="000000"/>
              </w:rPr>
              <w:t>-</w:t>
            </w:r>
          </w:p>
        </w:tc>
        <w:tc>
          <w:tcPr>
            <w:tcW w:w="517" w:type="pct"/>
            <w:shd w:val="clear" w:color="auto" w:fill="auto"/>
            <w:noWrap/>
            <w:vAlign w:val="center"/>
          </w:tcPr>
          <w:p w14:paraId="1CD4DF4E" w14:textId="77777777" w:rsidR="005B763D" w:rsidRPr="009D0691" w:rsidRDefault="005B763D" w:rsidP="005B763D">
            <w:pPr>
              <w:pStyle w:val="Mtab"/>
            </w:pPr>
            <w:r w:rsidRPr="009D0691">
              <w:rPr>
                <w:color w:val="000000"/>
              </w:rPr>
              <w:t>-</w:t>
            </w:r>
          </w:p>
        </w:tc>
        <w:tc>
          <w:tcPr>
            <w:tcW w:w="597" w:type="pct"/>
            <w:shd w:val="clear" w:color="auto" w:fill="auto"/>
            <w:noWrap/>
          </w:tcPr>
          <w:p w14:paraId="2D8774AD" w14:textId="77777777" w:rsidR="005B763D" w:rsidRPr="009D0691" w:rsidRDefault="005B763D" w:rsidP="005B763D">
            <w:pPr>
              <w:pStyle w:val="Mtab"/>
            </w:pPr>
            <w:r w:rsidRPr="009D0691">
              <w:t>-</w:t>
            </w:r>
          </w:p>
        </w:tc>
        <w:tc>
          <w:tcPr>
            <w:tcW w:w="1153" w:type="pct"/>
            <w:shd w:val="clear" w:color="auto" w:fill="auto"/>
            <w:noWrap/>
            <w:vAlign w:val="center"/>
          </w:tcPr>
          <w:p w14:paraId="4093D34F" w14:textId="77777777" w:rsidR="005B763D" w:rsidRPr="009D0691" w:rsidRDefault="005B763D" w:rsidP="005B763D">
            <w:pPr>
              <w:pStyle w:val="Mtab"/>
            </w:pPr>
            <w:r w:rsidRPr="009D0691">
              <w:t>-</w:t>
            </w:r>
          </w:p>
        </w:tc>
      </w:tr>
    </w:tbl>
    <w:p w14:paraId="20FCFC08" w14:textId="245D86B1" w:rsidR="005B763D" w:rsidRDefault="005B763D" w:rsidP="005B763D"/>
    <w:p w14:paraId="32B6557B" w14:textId="77777777" w:rsidR="002B5351" w:rsidRPr="00DA54EE" w:rsidRDefault="002B5351" w:rsidP="002B5351">
      <w:pPr>
        <w:rPr>
          <w:rFonts w:ascii="Calibri" w:hAnsi="Calibri" w:cs="Calibri"/>
        </w:rPr>
      </w:pPr>
    </w:p>
    <w:p w14:paraId="40470CA0" w14:textId="33753716" w:rsidR="00E46462" w:rsidRDefault="002B5351" w:rsidP="00E46462">
      <w:pPr>
        <w:pStyle w:val="Legenda"/>
      </w:pPr>
      <w:bookmarkStart w:id="361" w:name="_Toc94284581"/>
      <w:r w:rsidRPr="00DA54EE">
        <w:lastRenderedPageBreak/>
        <w:t xml:space="preserve">Tabela </w:t>
      </w:r>
      <w:fldSimple w:instr=" SEQ Tabela \* ARABIC ">
        <w:r w:rsidR="00C37D2B">
          <w:rPr>
            <w:noProof/>
          </w:rPr>
          <w:t>62</w:t>
        </w:r>
      </w:fldSimple>
      <w:r w:rsidRPr="00DA54EE">
        <w:t>. Oddziaływania na zabytki i dobra materialne projektu TPST subregion wałbrzyski</w:t>
      </w:r>
      <w:bookmarkEnd w:id="361"/>
    </w:p>
    <w:tbl>
      <w:tblPr>
        <w:tblW w:w="49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zabytki i dobra materialne projektu TPST subregion wałbrzyski"/>
        <w:tblDescription w:val="W tabeli zidentyfikowano potencjalne oddziaływania typów operacji przewidzianych do wsparcia w ramach TPST subregion wałbrzyski na zabytki oraz dobra materialne, w tym czas trwania, rodzaj, informacja nt oddziaływań skumulowanych, sposobach minimalizacji negatywnych oddziaływań."/>
      </w:tblPr>
      <w:tblGrid>
        <w:gridCol w:w="1697"/>
        <w:gridCol w:w="4092"/>
        <w:gridCol w:w="1836"/>
        <w:gridCol w:w="1413"/>
        <w:gridCol w:w="1694"/>
        <w:gridCol w:w="3177"/>
      </w:tblGrid>
      <w:tr w:rsidR="00E46462" w:rsidRPr="00235B48" w14:paraId="4B0F4FFE" w14:textId="77777777" w:rsidTr="00E46462">
        <w:trPr>
          <w:cantSplit/>
          <w:trHeight w:val="284"/>
          <w:tblHeader/>
          <w:jc w:val="center"/>
        </w:trPr>
        <w:tc>
          <w:tcPr>
            <w:tcW w:w="610" w:type="pct"/>
            <w:shd w:val="clear" w:color="auto" w:fill="365F91" w:themeFill="accent1" w:themeFillShade="BF"/>
            <w:noWrap/>
            <w:vAlign w:val="center"/>
          </w:tcPr>
          <w:p w14:paraId="7A4C496A" w14:textId="77777777" w:rsidR="00E46462" w:rsidRPr="00E46462" w:rsidRDefault="00E46462" w:rsidP="00E46462">
            <w:pPr>
              <w:pStyle w:val="Mtab"/>
              <w:rPr>
                <w:color w:val="FFFFFF" w:themeColor="background1"/>
              </w:rPr>
            </w:pPr>
            <w:r w:rsidRPr="00E46462">
              <w:rPr>
                <w:color w:val="FFFFFF" w:themeColor="background1"/>
              </w:rPr>
              <w:t>Typy operacji przewidziane do realizacji</w:t>
            </w:r>
          </w:p>
        </w:tc>
        <w:tc>
          <w:tcPr>
            <w:tcW w:w="1471" w:type="pct"/>
            <w:shd w:val="clear" w:color="auto" w:fill="365F91" w:themeFill="accent1" w:themeFillShade="BF"/>
            <w:noWrap/>
            <w:vAlign w:val="center"/>
            <w:hideMark/>
          </w:tcPr>
          <w:p w14:paraId="5BA94F95" w14:textId="77777777" w:rsidR="00E46462" w:rsidRPr="00E46462" w:rsidRDefault="00E46462" w:rsidP="00E46462">
            <w:pPr>
              <w:pStyle w:val="Mtab"/>
              <w:rPr>
                <w:color w:val="FFFFFF" w:themeColor="background1"/>
              </w:rPr>
            </w:pPr>
            <w:r w:rsidRPr="00E46462">
              <w:rPr>
                <w:color w:val="FFFFFF" w:themeColor="background1"/>
              </w:rPr>
              <w:t>Identyfikacja potencjalnych oddziaływań</w:t>
            </w:r>
          </w:p>
        </w:tc>
        <w:tc>
          <w:tcPr>
            <w:tcW w:w="660" w:type="pct"/>
            <w:shd w:val="clear" w:color="auto" w:fill="365F91" w:themeFill="accent1" w:themeFillShade="BF"/>
            <w:vAlign w:val="center"/>
          </w:tcPr>
          <w:p w14:paraId="095EEC83" w14:textId="77777777" w:rsidR="00E46462" w:rsidRPr="00E46462" w:rsidRDefault="00E46462" w:rsidP="00E46462">
            <w:pPr>
              <w:pStyle w:val="Mtab"/>
              <w:rPr>
                <w:color w:val="FFFFFF" w:themeColor="background1"/>
              </w:rPr>
            </w:pPr>
            <w:r w:rsidRPr="00E46462">
              <w:rPr>
                <w:color w:val="FFFFFF" w:themeColor="background1"/>
              </w:rPr>
              <w:t>Czas trwania</w:t>
            </w:r>
          </w:p>
        </w:tc>
        <w:tc>
          <w:tcPr>
            <w:tcW w:w="508" w:type="pct"/>
            <w:shd w:val="clear" w:color="auto" w:fill="365F91" w:themeFill="accent1" w:themeFillShade="BF"/>
            <w:vAlign w:val="center"/>
          </w:tcPr>
          <w:p w14:paraId="19A407DA" w14:textId="77777777" w:rsidR="00E46462" w:rsidRPr="00E46462" w:rsidRDefault="00E46462" w:rsidP="00E46462">
            <w:pPr>
              <w:pStyle w:val="Mtab"/>
              <w:rPr>
                <w:color w:val="FFFFFF" w:themeColor="background1"/>
              </w:rPr>
            </w:pPr>
            <w:r w:rsidRPr="00E46462">
              <w:rPr>
                <w:color w:val="FFFFFF" w:themeColor="background1"/>
              </w:rPr>
              <w:t>Rodzaj</w:t>
            </w:r>
          </w:p>
        </w:tc>
        <w:tc>
          <w:tcPr>
            <w:tcW w:w="609" w:type="pct"/>
            <w:shd w:val="clear" w:color="auto" w:fill="365F91" w:themeFill="accent1" w:themeFillShade="BF"/>
            <w:vAlign w:val="center"/>
          </w:tcPr>
          <w:p w14:paraId="44CDFAC1" w14:textId="77777777" w:rsidR="00E46462" w:rsidRPr="00E46462" w:rsidRDefault="00E46462" w:rsidP="00E46462">
            <w:pPr>
              <w:pStyle w:val="Mtab"/>
              <w:rPr>
                <w:rFonts w:eastAsiaTheme="majorEastAsia"/>
                <w:color w:val="FFFFFF" w:themeColor="background1"/>
              </w:rPr>
            </w:pPr>
            <w:r w:rsidRPr="00E46462">
              <w:rPr>
                <w:color w:val="FFFFFF" w:themeColor="background1"/>
              </w:rPr>
              <w:t>Informacja o możliwym oddziaływaniu skumulowanym</w:t>
            </w:r>
          </w:p>
        </w:tc>
        <w:tc>
          <w:tcPr>
            <w:tcW w:w="1142" w:type="pct"/>
            <w:shd w:val="clear" w:color="auto" w:fill="365F91" w:themeFill="accent1" w:themeFillShade="BF"/>
            <w:vAlign w:val="center"/>
            <w:hideMark/>
          </w:tcPr>
          <w:p w14:paraId="2D199FAC" w14:textId="77777777" w:rsidR="00E46462" w:rsidRPr="00E46462" w:rsidRDefault="00E46462" w:rsidP="00E46462">
            <w:pPr>
              <w:pStyle w:val="Mtab"/>
              <w:rPr>
                <w:rFonts w:eastAsiaTheme="majorEastAsia"/>
                <w:color w:val="FFFFFF" w:themeColor="background1"/>
              </w:rPr>
            </w:pPr>
            <w:r w:rsidRPr="00E46462">
              <w:rPr>
                <w:color w:val="FFFFFF" w:themeColor="background1"/>
              </w:rPr>
              <w:t>Sposoby zapobiegania, ograniczania i kompensacji negatywnych oddziaływań, działania alternatywne</w:t>
            </w:r>
          </w:p>
        </w:tc>
      </w:tr>
      <w:tr w:rsidR="00E46462" w:rsidRPr="00235B48" w14:paraId="38341840" w14:textId="77777777" w:rsidTr="00F150A0">
        <w:trPr>
          <w:cantSplit/>
          <w:trHeight w:val="71"/>
          <w:jc w:val="center"/>
        </w:trPr>
        <w:tc>
          <w:tcPr>
            <w:tcW w:w="5000" w:type="pct"/>
            <w:gridSpan w:val="6"/>
            <w:shd w:val="clear" w:color="auto" w:fill="DBE5F1" w:themeFill="accent1" w:themeFillTint="33"/>
            <w:noWrap/>
            <w:vAlign w:val="center"/>
          </w:tcPr>
          <w:p w14:paraId="257C9A31" w14:textId="77777777" w:rsidR="00E46462" w:rsidRPr="00235B48" w:rsidRDefault="00E46462" w:rsidP="00E46462">
            <w:pPr>
              <w:pStyle w:val="Mtab"/>
            </w:pPr>
            <w:r>
              <w:t>Cel społeczny</w:t>
            </w:r>
          </w:p>
        </w:tc>
      </w:tr>
      <w:tr w:rsidR="00E46462" w:rsidRPr="00235B48" w14:paraId="06BDBC2C" w14:textId="77777777" w:rsidTr="00E46462">
        <w:trPr>
          <w:cantSplit/>
          <w:trHeight w:val="230"/>
          <w:jc w:val="center"/>
        </w:trPr>
        <w:tc>
          <w:tcPr>
            <w:tcW w:w="610" w:type="pct"/>
            <w:shd w:val="clear" w:color="auto" w:fill="auto"/>
            <w:noWrap/>
            <w:vAlign w:val="center"/>
          </w:tcPr>
          <w:p w14:paraId="41932FE8" w14:textId="77777777" w:rsidR="00E46462" w:rsidRDefault="00E46462" w:rsidP="00E46462">
            <w:pPr>
              <w:pStyle w:val="Mtab"/>
              <w:rPr>
                <w:bCs/>
                <w:noProof/>
              </w:rPr>
            </w:pPr>
            <w:r>
              <w:rPr>
                <w:bCs/>
                <w:noProof/>
              </w:rPr>
              <w:t>TPST SW S1</w:t>
            </w:r>
          </w:p>
          <w:p w14:paraId="46A1BD42" w14:textId="77777777" w:rsidR="00E46462" w:rsidRDefault="00E46462" w:rsidP="00E46462">
            <w:pPr>
              <w:pStyle w:val="Mtab"/>
              <w:rPr>
                <w:bCs/>
                <w:noProof/>
              </w:rPr>
            </w:pPr>
            <w:r>
              <w:rPr>
                <w:bCs/>
                <w:noProof/>
              </w:rPr>
              <w:t>TPST SW S2</w:t>
            </w:r>
          </w:p>
          <w:p w14:paraId="45E66EFC" w14:textId="77777777" w:rsidR="00E46462" w:rsidRPr="00235B48" w:rsidRDefault="00E46462" w:rsidP="00E46462">
            <w:pPr>
              <w:pStyle w:val="Mtab"/>
              <w:rPr>
                <w:iCs/>
                <w:noProof/>
              </w:rPr>
            </w:pPr>
            <w:r>
              <w:rPr>
                <w:bCs/>
                <w:noProof/>
              </w:rPr>
              <w:t>TPST SW S3</w:t>
            </w:r>
          </w:p>
        </w:tc>
        <w:tc>
          <w:tcPr>
            <w:tcW w:w="1471" w:type="pct"/>
            <w:shd w:val="clear" w:color="auto" w:fill="auto"/>
            <w:noWrap/>
            <w:vAlign w:val="center"/>
          </w:tcPr>
          <w:p w14:paraId="343C8381" w14:textId="77777777" w:rsidR="00E46462" w:rsidRPr="00235B48" w:rsidRDefault="00E46462" w:rsidP="00E46462">
            <w:pPr>
              <w:pStyle w:val="Mtab"/>
            </w:pPr>
            <w:r w:rsidRPr="00235B48">
              <w:t>Pozytywne:</w:t>
            </w:r>
          </w:p>
          <w:p w14:paraId="108DAA0F" w14:textId="77777777" w:rsidR="00E46462" w:rsidRPr="00235B48" w:rsidRDefault="00E46462" w:rsidP="00E46462">
            <w:pPr>
              <w:pStyle w:val="Mtab"/>
            </w:pPr>
            <w:r w:rsidRPr="00235B48">
              <w:t>- wsparcie zostanie przeznaczone także na poprawę stanu infrastruktury związanej z usługami społecznymi</w:t>
            </w:r>
          </w:p>
        </w:tc>
        <w:tc>
          <w:tcPr>
            <w:tcW w:w="660" w:type="pct"/>
            <w:shd w:val="clear" w:color="auto" w:fill="auto"/>
            <w:noWrap/>
            <w:vAlign w:val="center"/>
          </w:tcPr>
          <w:p w14:paraId="25C1ABC9" w14:textId="77777777" w:rsidR="00E46462" w:rsidRPr="00235B48" w:rsidRDefault="00E46462" w:rsidP="00E46462">
            <w:pPr>
              <w:pStyle w:val="Mtab"/>
            </w:pPr>
            <w:r w:rsidRPr="00235B48">
              <w:rPr>
                <w:iCs/>
                <w:noProof/>
              </w:rPr>
              <w:t>Długoterminowe</w:t>
            </w:r>
          </w:p>
        </w:tc>
        <w:tc>
          <w:tcPr>
            <w:tcW w:w="508" w:type="pct"/>
            <w:shd w:val="clear" w:color="auto" w:fill="auto"/>
            <w:noWrap/>
            <w:vAlign w:val="center"/>
          </w:tcPr>
          <w:p w14:paraId="11E8098D" w14:textId="77777777" w:rsidR="00E46462" w:rsidRPr="00235B48" w:rsidRDefault="00E46462" w:rsidP="00E46462">
            <w:pPr>
              <w:pStyle w:val="Mtab"/>
            </w:pPr>
            <w:r w:rsidRPr="00235B48">
              <w:rPr>
                <w:iCs/>
                <w:noProof/>
              </w:rPr>
              <w:t>Posrednie, wtórne</w:t>
            </w:r>
          </w:p>
        </w:tc>
        <w:tc>
          <w:tcPr>
            <w:tcW w:w="609" w:type="pct"/>
            <w:shd w:val="clear" w:color="auto" w:fill="auto"/>
            <w:noWrap/>
            <w:vAlign w:val="center"/>
          </w:tcPr>
          <w:p w14:paraId="0DC31D4C" w14:textId="77777777" w:rsidR="00E46462" w:rsidRPr="00235B48" w:rsidRDefault="00E46462" w:rsidP="00E46462">
            <w:pPr>
              <w:pStyle w:val="Mtab"/>
            </w:pPr>
            <w:r w:rsidRPr="00235B48">
              <w:t>-</w:t>
            </w:r>
          </w:p>
        </w:tc>
        <w:tc>
          <w:tcPr>
            <w:tcW w:w="1142" w:type="pct"/>
            <w:shd w:val="clear" w:color="auto" w:fill="auto"/>
            <w:noWrap/>
            <w:vAlign w:val="center"/>
          </w:tcPr>
          <w:p w14:paraId="1147B37F" w14:textId="77777777" w:rsidR="00E46462" w:rsidRPr="00235B48" w:rsidRDefault="00E46462" w:rsidP="00E46462">
            <w:pPr>
              <w:pStyle w:val="Mtab"/>
            </w:pPr>
            <w:r w:rsidRPr="00235B48">
              <w:t>-</w:t>
            </w:r>
          </w:p>
        </w:tc>
      </w:tr>
      <w:tr w:rsidR="00E46462" w:rsidRPr="00235B48" w14:paraId="3C282EB1" w14:textId="77777777" w:rsidTr="00E46462">
        <w:trPr>
          <w:cantSplit/>
          <w:trHeight w:val="2034"/>
          <w:jc w:val="center"/>
        </w:trPr>
        <w:tc>
          <w:tcPr>
            <w:tcW w:w="610" w:type="pct"/>
            <w:shd w:val="clear" w:color="auto" w:fill="auto"/>
            <w:noWrap/>
            <w:vAlign w:val="center"/>
          </w:tcPr>
          <w:p w14:paraId="37E89DD4" w14:textId="77777777" w:rsidR="00E46462" w:rsidRDefault="00E46462" w:rsidP="00E46462">
            <w:pPr>
              <w:pStyle w:val="Mtab"/>
              <w:rPr>
                <w:bCs/>
                <w:noProof/>
              </w:rPr>
            </w:pPr>
            <w:r>
              <w:rPr>
                <w:bCs/>
                <w:noProof/>
              </w:rPr>
              <w:t>TPST SW G1</w:t>
            </w:r>
          </w:p>
          <w:p w14:paraId="71FBB08B" w14:textId="77777777" w:rsidR="00E46462" w:rsidRDefault="00E46462" w:rsidP="00E46462">
            <w:pPr>
              <w:pStyle w:val="Mtab"/>
              <w:rPr>
                <w:bCs/>
                <w:noProof/>
              </w:rPr>
            </w:pPr>
            <w:r>
              <w:rPr>
                <w:bCs/>
                <w:noProof/>
              </w:rPr>
              <w:t>TPST SW G2</w:t>
            </w:r>
          </w:p>
          <w:p w14:paraId="5FB0BF3A" w14:textId="77777777" w:rsidR="00E46462" w:rsidRDefault="00E46462" w:rsidP="00E46462">
            <w:pPr>
              <w:pStyle w:val="Mtab"/>
              <w:rPr>
                <w:bCs/>
                <w:noProof/>
              </w:rPr>
            </w:pPr>
            <w:r>
              <w:rPr>
                <w:bCs/>
                <w:noProof/>
              </w:rPr>
              <w:t>TPST SW G3</w:t>
            </w:r>
          </w:p>
          <w:p w14:paraId="1AA5024B" w14:textId="77777777" w:rsidR="00E46462" w:rsidRDefault="00E46462" w:rsidP="00E46462">
            <w:pPr>
              <w:pStyle w:val="Mtab"/>
              <w:rPr>
                <w:bCs/>
                <w:noProof/>
              </w:rPr>
            </w:pPr>
            <w:r>
              <w:rPr>
                <w:bCs/>
                <w:noProof/>
              </w:rPr>
              <w:t>TPST SW G4</w:t>
            </w:r>
          </w:p>
          <w:p w14:paraId="4755B224" w14:textId="77777777" w:rsidR="00E46462" w:rsidRDefault="00E46462" w:rsidP="00E46462">
            <w:pPr>
              <w:pStyle w:val="Mtab"/>
              <w:rPr>
                <w:bCs/>
                <w:noProof/>
              </w:rPr>
            </w:pPr>
            <w:r>
              <w:rPr>
                <w:bCs/>
                <w:noProof/>
              </w:rPr>
              <w:t>TPST SW G5</w:t>
            </w:r>
          </w:p>
          <w:p w14:paraId="3D9FE013" w14:textId="77777777" w:rsidR="00E46462" w:rsidRDefault="00E46462" w:rsidP="00E46462">
            <w:pPr>
              <w:pStyle w:val="Mtab"/>
              <w:rPr>
                <w:bCs/>
                <w:noProof/>
              </w:rPr>
            </w:pPr>
            <w:r>
              <w:rPr>
                <w:bCs/>
                <w:noProof/>
              </w:rPr>
              <w:t>TPST SW G6</w:t>
            </w:r>
          </w:p>
          <w:p w14:paraId="3964204E" w14:textId="77777777" w:rsidR="00E46462" w:rsidRDefault="00E46462" w:rsidP="00E46462">
            <w:pPr>
              <w:pStyle w:val="Mtab"/>
              <w:rPr>
                <w:bCs/>
                <w:noProof/>
              </w:rPr>
            </w:pPr>
            <w:r>
              <w:rPr>
                <w:bCs/>
                <w:noProof/>
              </w:rPr>
              <w:t>TPST SW G7</w:t>
            </w:r>
          </w:p>
          <w:p w14:paraId="51381D49" w14:textId="77777777" w:rsidR="00E46462" w:rsidRPr="000511F7" w:rsidRDefault="00E46462" w:rsidP="00E46462">
            <w:pPr>
              <w:pStyle w:val="Mtab"/>
              <w:rPr>
                <w:bCs/>
                <w:noProof/>
              </w:rPr>
            </w:pPr>
            <w:r>
              <w:rPr>
                <w:bCs/>
                <w:noProof/>
              </w:rPr>
              <w:t>TPST SW G8</w:t>
            </w:r>
          </w:p>
        </w:tc>
        <w:tc>
          <w:tcPr>
            <w:tcW w:w="1471" w:type="pct"/>
            <w:shd w:val="clear" w:color="auto" w:fill="auto"/>
            <w:noWrap/>
            <w:vAlign w:val="center"/>
          </w:tcPr>
          <w:p w14:paraId="70C86843" w14:textId="77777777" w:rsidR="00E46462" w:rsidRPr="00235B48" w:rsidRDefault="00E46462" w:rsidP="00E46462">
            <w:pPr>
              <w:pStyle w:val="Mtab"/>
              <w:rPr>
                <w:iCs/>
                <w:noProof/>
              </w:rPr>
            </w:pPr>
            <w:r w:rsidRPr="00235B48">
              <w:rPr>
                <w:iCs/>
                <w:noProof/>
              </w:rPr>
              <w:t>Pozytywne:</w:t>
            </w:r>
          </w:p>
          <w:p w14:paraId="5354BE03" w14:textId="77777777" w:rsidR="00E46462" w:rsidRPr="00235B48" w:rsidRDefault="00E46462" w:rsidP="00E46462">
            <w:pPr>
              <w:pStyle w:val="Mtab"/>
              <w:rPr>
                <w:iCs/>
                <w:noProof/>
              </w:rPr>
            </w:pPr>
            <w:r w:rsidRPr="00235B48">
              <w:rPr>
                <w:iCs/>
                <w:noProof/>
              </w:rPr>
              <w:t>- oczekiwane jest nadanie nowych funkcji terenom oraz budynkom poprzemysłowym i pokopalnianym, które powinny podnieść swój stan techniczny oraz służyć rozwojowi m.in. nowych technologii</w:t>
            </w:r>
          </w:p>
        </w:tc>
        <w:tc>
          <w:tcPr>
            <w:tcW w:w="660" w:type="pct"/>
            <w:shd w:val="clear" w:color="auto" w:fill="auto"/>
            <w:noWrap/>
            <w:vAlign w:val="center"/>
          </w:tcPr>
          <w:p w14:paraId="750A53AD" w14:textId="77777777" w:rsidR="00E46462" w:rsidRPr="00235B48" w:rsidRDefault="00E46462" w:rsidP="00E46462">
            <w:pPr>
              <w:pStyle w:val="Mtab"/>
              <w:rPr>
                <w:iCs/>
                <w:noProof/>
              </w:rPr>
            </w:pPr>
            <w:r w:rsidRPr="00235B48">
              <w:rPr>
                <w:iCs/>
                <w:noProof/>
              </w:rPr>
              <w:t>Długoterminowe</w:t>
            </w:r>
          </w:p>
        </w:tc>
        <w:tc>
          <w:tcPr>
            <w:tcW w:w="508" w:type="pct"/>
            <w:shd w:val="clear" w:color="auto" w:fill="auto"/>
            <w:noWrap/>
            <w:vAlign w:val="center"/>
          </w:tcPr>
          <w:p w14:paraId="283904D7" w14:textId="77777777" w:rsidR="00E46462" w:rsidRPr="00235B48" w:rsidRDefault="00E46462" w:rsidP="00E46462">
            <w:pPr>
              <w:pStyle w:val="Mtab"/>
              <w:rPr>
                <w:iCs/>
                <w:noProof/>
              </w:rPr>
            </w:pPr>
            <w:r w:rsidRPr="00235B48">
              <w:rPr>
                <w:iCs/>
                <w:noProof/>
              </w:rPr>
              <w:t>Posrednie, wtórne</w:t>
            </w:r>
          </w:p>
        </w:tc>
        <w:tc>
          <w:tcPr>
            <w:tcW w:w="609" w:type="pct"/>
            <w:shd w:val="clear" w:color="auto" w:fill="auto"/>
            <w:noWrap/>
            <w:vAlign w:val="center"/>
          </w:tcPr>
          <w:p w14:paraId="2E7B82A6" w14:textId="77777777" w:rsidR="00E46462" w:rsidRPr="00235B48" w:rsidRDefault="00E46462" w:rsidP="00E46462">
            <w:pPr>
              <w:pStyle w:val="Mtab"/>
              <w:rPr>
                <w:iCs/>
                <w:noProof/>
              </w:rPr>
            </w:pPr>
            <w:r w:rsidRPr="00235B48">
              <w:rPr>
                <w:iCs/>
                <w:noProof/>
              </w:rPr>
              <w:t>-</w:t>
            </w:r>
          </w:p>
        </w:tc>
        <w:tc>
          <w:tcPr>
            <w:tcW w:w="1142" w:type="pct"/>
            <w:shd w:val="clear" w:color="auto" w:fill="auto"/>
            <w:noWrap/>
            <w:vAlign w:val="center"/>
          </w:tcPr>
          <w:p w14:paraId="534FEC46" w14:textId="77777777" w:rsidR="00E46462" w:rsidRPr="00235B48" w:rsidRDefault="00E46462" w:rsidP="00E46462">
            <w:pPr>
              <w:pStyle w:val="Mtab"/>
              <w:rPr>
                <w:iCs/>
                <w:noProof/>
              </w:rPr>
            </w:pPr>
            <w:r w:rsidRPr="00235B48">
              <w:rPr>
                <w:iCs/>
                <w:noProof/>
              </w:rPr>
              <w:t>-</w:t>
            </w:r>
          </w:p>
        </w:tc>
      </w:tr>
      <w:tr w:rsidR="00E46462" w:rsidRPr="00235B48" w14:paraId="3D2ACB86" w14:textId="77777777" w:rsidTr="00E46462">
        <w:trPr>
          <w:cantSplit/>
          <w:trHeight w:val="456"/>
          <w:jc w:val="center"/>
        </w:trPr>
        <w:tc>
          <w:tcPr>
            <w:tcW w:w="610" w:type="pct"/>
            <w:shd w:val="clear" w:color="auto" w:fill="auto"/>
            <w:noWrap/>
            <w:vAlign w:val="center"/>
          </w:tcPr>
          <w:p w14:paraId="6C942067" w14:textId="77777777" w:rsidR="00E46462" w:rsidRPr="00235B48" w:rsidRDefault="00E46462" w:rsidP="00E46462">
            <w:pPr>
              <w:pStyle w:val="Mtab"/>
              <w:rPr>
                <w:iCs/>
                <w:noProof/>
              </w:rPr>
            </w:pPr>
            <w:r>
              <w:rPr>
                <w:bCs/>
                <w:noProof/>
              </w:rPr>
              <w:lastRenderedPageBreak/>
              <w:t>TPST SW G9</w:t>
            </w:r>
          </w:p>
        </w:tc>
        <w:tc>
          <w:tcPr>
            <w:tcW w:w="1471" w:type="pct"/>
            <w:shd w:val="clear" w:color="auto" w:fill="auto"/>
            <w:noWrap/>
            <w:vAlign w:val="center"/>
          </w:tcPr>
          <w:p w14:paraId="09AC0309" w14:textId="77777777" w:rsidR="00E46462" w:rsidRPr="00E46462" w:rsidRDefault="00E46462" w:rsidP="00E46462">
            <w:pPr>
              <w:pStyle w:val="Mtab"/>
              <w:rPr>
                <w:color w:val="000000"/>
              </w:rPr>
            </w:pPr>
            <w:r w:rsidRPr="00E46462">
              <w:rPr>
                <w:color w:val="000000"/>
              </w:rPr>
              <w:t>Faza realizacji:</w:t>
            </w:r>
          </w:p>
          <w:p w14:paraId="26FD2E3D" w14:textId="77777777" w:rsidR="00E46462" w:rsidRPr="00235B48" w:rsidRDefault="00E46462" w:rsidP="00E46462">
            <w:pPr>
              <w:pStyle w:val="Mtab"/>
              <w:rPr>
                <w:color w:val="000000"/>
              </w:rPr>
            </w:pPr>
            <w:r w:rsidRPr="00235B48">
              <w:rPr>
                <w:color w:val="000000"/>
              </w:rPr>
              <w:t>Możliwe negatywne:</w:t>
            </w:r>
          </w:p>
          <w:p w14:paraId="59E395F4" w14:textId="77777777" w:rsidR="00E46462" w:rsidRPr="00235B48" w:rsidRDefault="00E46462" w:rsidP="00E46462">
            <w:pPr>
              <w:pStyle w:val="Mtab"/>
              <w:rPr>
                <w:color w:val="000000"/>
              </w:rPr>
            </w:pPr>
            <w:r w:rsidRPr="00235B48">
              <w:rPr>
                <w:color w:val="000000"/>
                <w:shd w:val="clear" w:color="auto" w:fill="FFFFFF"/>
              </w:rPr>
              <w:t>- w przypadku realizacji prac w pobliżu obiektów zabytkowych - mogą wystąpić ich uszkodzenia na etapie prac.</w:t>
            </w:r>
          </w:p>
        </w:tc>
        <w:tc>
          <w:tcPr>
            <w:tcW w:w="660" w:type="pct"/>
            <w:shd w:val="clear" w:color="auto" w:fill="auto"/>
            <w:noWrap/>
            <w:vAlign w:val="center"/>
          </w:tcPr>
          <w:p w14:paraId="0AFC8989" w14:textId="77777777" w:rsidR="00E46462" w:rsidRPr="00235B48" w:rsidRDefault="00E46462" w:rsidP="00E46462">
            <w:pPr>
              <w:pStyle w:val="Mtab"/>
            </w:pPr>
            <w:r w:rsidRPr="00235B48">
              <w:rPr>
                <w:color w:val="000000"/>
              </w:rPr>
              <w:t>Krótkoterminowe</w:t>
            </w:r>
          </w:p>
        </w:tc>
        <w:tc>
          <w:tcPr>
            <w:tcW w:w="508" w:type="pct"/>
            <w:shd w:val="clear" w:color="auto" w:fill="auto"/>
            <w:noWrap/>
            <w:vAlign w:val="center"/>
          </w:tcPr>
          <w:p w14:paraId="153502B9" w14:textId="77777777" w:rsidR="00E46462" w:rsidRPr="00235B48" w:rsidRDefault="00E46462" w:rsidP="00E46462">
            <w:pPr>
              <w:pStyle w:val="Mtab"/>
            </w:pPr>
            <w:r w:rsidRPr="00235B48">
              <w:rPr>
                <w:color w:val="000000"/>
              </w:rPr>
              <w:t>Bezpośrednie, pośrednie</w:t>
            </w:r>
          </w:p>
        </w:tc>
        <w:tc>
          <w:tcPr>
            <w:tcW w:w="609" w:type="pct"/>
            <w:shd w:val="clear" w:color="auto" w:fill="auto"/>
            <w:noWrap/>
            <w:vAlign w:val="center"/>
          </w:tcPr>
          <w:p w14:paraId="2DB61E4B" w14:textId="77777777" w:rsidR="00E46462" w:rsidRPr="00235B48" w:rsidRDefault="00E46462" w:rsidP="00E46462">
            <w:pPr>
              <w:pStyle w:val="Mtab"/>
            </w:pPr>
            <w:r w:rsidRPr="00235B48">
              <w:t>-</w:t>
            </w:r>
          </w:p>
        </w:tc>
        <w:tc>
          <w:tcPr>
            <w:tcW w:w="1142" w:type="pct"/>
            <w:shd w:val="clear" w:color="auto" w:fill="auto"/>
            <w:noWrap/>
            <w:vAlign w:val="center"/>
          </w:tcPr>
          <w:p w14:paraId="3EB4E7BB" w14:textId="77777777" w:rsidR="00E46462" w:rsidRPr="00235B48" w:rsidRDefault="00E46462" w:rsidP="00E46462">
            <w:pPr>
              <w:pStyle w:val="Mtab"/>
            </w:pPr>
            <w:r w:rsidRPr="00235B48">
              <w:t>- należy uwzględnić ryzyko związane z możliwością występowania obiektów archeologicznych a także uwzględniać warunki prowadzenia prac ze względu na ochronę zabytków</w:t>
            </w:r>
          </w:p>
        </w:tc>
      </w:tr>
      <w:tr w:rsidR="00E46462" w:rsidRPr="00235B48" w14:paraId="6A9C133D" w14:textId="77777777" w:rsidTr="00F150A0">
        <w:trPr>
          <w:cantSplit/>
          <w:trHeight w:val="42"/>
          <w:jc w:val="center"/>
        </w:trPr>
        <w:tc>
          <w:tcPr>
            <w:tcW w:w="5000" w:type="pct"/>
            <w:gridSpan w:val="6"/>
            <w:shd w:val="clear" w:color="auto" w:fill="DBE5F1" w:themeFill="accent1" w:themeFillTint="33"/>
            <w:noWrap/>
            <w:vAlign w:val="center"/>
          </w:tcPr>
          <w:p w14:paraId="2DCE9E4F" w14:textId="77777777" w:rsidR="00E46462" w:rsidRPr="002D13A4" w:rsidRDefault="00E46462" w:rsidP="00E46462">
            <w:pPr>
              <w:pStyle w:val="Mtab"/>
              <w:rPr>
                <w:bCs/>
              </w:rPr>
            </w:pPr>
            <w:r w:rsidRPr="002D13A4">
              <w:rPr>
                <w:bCs/>
              </w:rPr>
              <w:t xml:space="preserve">Cel </w:t>
            </w:r>
            <w:r>
              <w:rPr>
                <w:bCs/>
              </w:rPr>
              <w:t>środowiskowy</w:t>
            </w:r>
          </w:p>
        </w:tc>
      </w:tr>
      <w:tr w:rsidR="00E46462" w:rsidRPr="00235B48" w14:paraId="442F621A" w14:textId="77777777" w:rsidTr="00E46462">
        <w:trPr>
          <w:cantSplit/>
          <w:trHeight w:val="702"/>
          <w:jc w:val="center"/>
        </w:trPr>
        <w:tc>
          <w:tcPr>
            <w:tcW w:w="610" w:type="pct"/>
            <w:shd w:val="clear" w:color="auto" w:fill="auto"/>
            <w:noWrap/>
            <w:vAlign w:val="center"/>
          </w:tcPr>
          <w:p w14:paraId="009B0380" w14:textId="77777777" w:rsidR="00E46462" w:rsidRDefault="00E46462" w:rsidP="00E46462">
            <w:pPr>
              <w:pStyle w:val="Mtab"/>
              <w:rPr>
                <w:bCs/>
                <w:noProof/>
              </w:rPr>
            </w:pPr>
            <w:r>
              <w:rPr>
                <w:bCs/>
                <w:noProof/>
              </w:rPr>
              <w:t>TPST SW Ś1</w:t>
            </w:r>
          </w:p>
          <w:p w14:paraId="55E1EE09" w14:textId="77777777" w:rsidR="00E46462" w:rsidRDefault="00E46462" w:rsidP="00E46462">
            <w:pPr>
              <w:pStyle w:val="Mtab"/>
              <w:rPr>
                <w:bCs/>
                <w:noProof/>
              </w:rPr>
            </w:pPr>
            <w:r>
              <w:rPr>
                <w:bCs/>
                <w:noProof/>
              </w:rPr>
              <w:t>TPST SW Ś2</w:t>
            </w:r>
          </w:p>
          <w:p w14:paraId="5775B360" w14:textId="77777777" w:rsidR="00E46462" w:rsidRDefault="00E46462" w:rsidP="00E46462">
            <w:pPr>
              <w:pStyle w:val="Mtab"/>
              <w:rPr>
                <w:bCs/>
                <w:noProof/>
              </w:rPr>
            </w:pPr>
            <w:r>
              <w:rPr>
                <w:bCs/>
                <w:noProof/>
              </w:rPr>
              <w:t>TPST SW Ś3</w:t>
            </w:r>
          </w:p>
          <w:p w14:paraId="596F4297" w14:textId="77777777" w:rsidR="00E46462" w:rsidRDefault="00E46462" w:rsidP="00E46462">
            <w:pPr>
              <w:pStyle w:val="Mtab"/>
              <w:rPr>
                <w:bCs/>
                <w:noProof/>
              </w:rPr>
            </w:pPr>
            <w:r>
              <w:rPr>
                <w:bCs/>
                <w:noProof/>
              </w:rPr>
              <w:t>TPST SW Ś4</w:t>
            </w:r>
          </w:p>
          <w:p w14:paraId="1C5A7718" w14:textId="77777777" w:rsidR="00E46462" w:rsidRPr="00235B48" w:rsidRDefault="00E46462" w:rsidP="00E46462">
            <w:pPr>
              <w:pStyle w:val="Mtab"/>
              <w:rPr>
                <w:iCs/>
                <w:noProof/>
              </w:rPr>
            </w:pPr>
            <w:r>
              <w:rPr>
                <w:bCs/>
                <w:noProof/>
              </w:rPr>
              <w:t>TPST SW Ś5</w:t>
            </w:r>
          </w:p>
        </w:tc>
        <w:tc>
          <w:tcPr>
            <w:tcW w:w="1471" w:type="pct"/>
            <w:tcBorders>
              <w:bottom w:val="single" w:sz="4" w:space="0" w:color="auto"/>
            </w:tcBorders>
            <w:shd w:val="clear" w:color="auto" w:fill="auto"/>
            <w:noWrap/>
            <w:vAlign w:val="center"/>
          </w:tcPr>
          <w:p w14:paraId="55979E32" w14:textId="77777777" w:rsidR="00E46462" w:rsidRPr="00E46462" w:rsidRDefault="00E46462" w:rsidP="00E46462">
            <w:pPr>
              <w:pStyle w:val="Mtab"/>
              <w:rPr>
                <w:color w:val="000000"/>
                <w:shd w:val="clear" w:color="auto" w:fill="FFFFFF"/>
              </w:rPr>
            </w:pPr>
            <w:r w:rsidRPr="00E46462">
              <w:rPr>
                <w:color w:val="000000"/>
                <w:shd w:val="clear" w:color="auto" w:fill="FFFFFF"/>
              </w:rPr>
              <w:t>Faza realizacji:</w:t>
            </w:r>
          </w:p>
          <w:p w14:paraId="349CD322" w14:textId="77777777" w:rsidR="00E46462" w:rsidRPr="00235B48" w:rsidRDefault="00E46462" w:rsidP="00E46462">
            <w:pPr>
              <w:pStyle w:val="Mtab"/>
              <w:rPr>
                <w:color w:val="000000"/>
                <w:shd w:val="clear" w:color="auto" w:fill="FFFFFF"/>
              </w:rPr>
            </w:pPr>
            <w:r w:rsidRPr="00235B48">
              <w:rPr>
                <w:color w:val="000000"/>
                <w:shd w:val="clear" w:color="auto" w:fill="FFFFFF"/>
              </w:rPr>
              <w:t xml:space="preserve">Możliwe negatywne: </w:t>
            </w:r>
          </w:p>
          <w:p w14:paraId="7F5C9990" w14:textId="77777777" w:rsidR="00E46462" w:rsidRPr="00235B48" w:rsidRDefault="00E46462" w:rsidP="00E46462">
            <w:pPr>
              <w:pStyle w:val="Mtab"/>
            </w:pPr>
            <w:r w:rsidRPr="00235B48">
              <w:rPr>
                <w:color w:val="000000"/>
                <w:shd w:val="clear" w:color="auto" w:fill="FFFFFF"/>
              </w:rPr>
              <w:t>- w przypadku modernizacji obiektów zabytkowych - mogą wystąpić uszkodzenia obiektów na etapie prac</w:t>
            </w:r>
          </w:p>
        </w:tc>
        <w:tc>
          <w:tcPr>
            <w:tcW w:w="660" w:type="pct"/>
            <w:tcBorders>
              <w:bottom w:val="single" w:sz="4" w:space="0" w:color="auto"/>
            </w:tcBorders>
            <w:shd w:val="clear" w:color="auto" w:fill="auto"/>
            <w:noWrap/>
            <w:vAlign w:val="center"/>
          </w:tcPr>
          <w:p w14:paraId="1E7C1DD4" w14:textId="77777777" w:rsidR="00E46462" w:rsidRPr="00235B48" w:rsidRDefault="00E46462" w:rsidP="00E46462">
            <w:pPr>
              <w:pStyle w:val="Mtab"/>
            </w:pPr>
            <w:r w:rsidRPr="00235B48">
              <w:rPr>
                <w:color w:val="000000"/>
              </w:rPr>
              <w:t>Krótkoterminowe</w:t>
            </w:r>
          </w:p>
        </w:tc>
        <w:tc>
          <w:tcPr>
            <w:tcW w:w="508" w:type="pct"/>
            <w:tcBorders>
              <w:bottom w:val="single" w:sz="4" w:space="0" w:color="auto"/>
            </w:tcBorders>
            <w:shd w:val="clear" w:color="auto" w:fill="auto"/>
            <w:noWrap/>
            <w:vAlign w:val="center"/>
          </w:tcPr>
          <w:p w14:paraId="1A9112E1" w14:textId="77777777" w:rsidR="00E46462" w:rsidRPr="00235B48" w:rsidRDefault="00E46462" w:rsidP="00E46462">
            <w:pPr>
              <w:pStyle w:val="Mtab"/>
            </w:pPr>
            <w:r w:rsidRPr="00235B48">
              <w:rPr>
                <w:color w:val="000000"/>
              </w:rPr>
              <w:t>Bezpośrednie, pośrednie</w:t>
            </w:r>
          </w:p>
        </w:tc>
        <w:tc>
          <w:tcPr>
            <w:tcW w:w="609" w:type="pct"/>
            <w:tcBorders>
              <w:bottom w:val="single" w:sz="4" w:space="0" w:color="auto"/>
            </w:tcBorders>
            <w:shd w:val="clear" w:color="auto" w:fill="auto"/>
            <w:noWrap/>
            <w:vAlign w:val="center"/>
          </w:tcPr>
          <w:p w14:paraId="4A8DF271" w14:textId="77777777" w:rsidR="00E46462" w:rsidRPr="00235B48" w:rsidRDefault="00E46462" w:rsidP="00E46462">
            <w:pPr>
              <w:pStyle w:val="Mtab"/>
            </w:pPr>
            <w:r w:rsidRPr="00235B48">
              <w:t>-</w:t>
            </w:r>
          </w:p>
        </w:tc>
        <w:tc>
          <w:tcPr>
            <w:tcW w:w="1142" w:type="pct"/>
            <w:tcBorders>
              <w:bottom w:val="single" w:sz="4" w:space="0" w:color="auto"/>
            </w:tcBorders>
            <w:shd w:val="clear" w:color="auto" w:fill="auto"/>
            <w:noWrap/>
            <w:vAlign w:val="center"/>
          </w:tcPr>
          <w:p w14:paraId="429AB570" w14:textId="77777777" w:rsidR="00E46462" w:rsidRPr="00235B48" w:rsidRDefault="00E46462" w:rsidP="00E46462">
            <w:pPr>
              <w:pStyle w:val="Mtab"/>
            </w:pPr>
            <w:r w:rsidRPr="00235B48">
              <w:t>- należy uwzględnić ryzyko związane z możliwością występowania obiektów archeologicznych a także uwzględniać warunki prowadzenia prac ze względu na ochronę zabytków</w:t>
            </w:r>
          </w:p>
        </w:tc>
      </w:tr>
      <w:tr w:rsidR="00E46462" w:rsidRPr="00235B48" w14:paraId="6FDC363D" w14:textId="77777777" w:rsidTr="00E46462">
        <w:trPr>
          <w:cantSplit/>
          <w:trHeight w:val="518"/>
          <w:jc w:val="center"/>
        </w:trPr>
        <w:tc>
          <w:tcPr>
            <w:tcW w:w="610" w:type="pct"/>
            <w:shd w:val="clear" w:color="auto" w:fill="auto"/>
            <w:noWrap/>
            <w:vAlign w:val="center"/>
          </w:tcPr>
          <w:p w14:paraId="68D3662B" w14:textId="77777777" w:rsidR="00E46462" w:rsidRPr="00235B48" w:rsidRDefault="00E46462" w:rsidP="00E46462">
            <w:pPr>
              <w:pStyle w:val="Mtab"/>
              <w:rPr>
                <w:bCs/>
                <w:noProof/>
              </w:rPr>
            </w:pPr>
            <w:r>
              <w:rPr>
                <w:bCs/>
                <w:noProof/>
              </w:rPr>
              <w:lastRenderedPageBreak/>
              <w:t>TPST SW Ś6</w:t>
            </w:r>
          </w:p>
        </w:tc>
        <w:tc>
          <w:tcPr>
            <w:tcW w:w="1471" w:type="pct"/>
            <w:shd w:val="clear" w:color="auto" w:fill="auto"/>
            <w:noWrap/>
            <w:vAlign w:val="center"/>
          </w:tcPr>
          <w:p w14:paraId="110380F3" w14:textId="77777777" w:rsidR="00E46462" w:rsidRPr="00235B48" w:rsidRDefault="00E46462" w:rsidP="00E46462">
            <w:pPr>
              <w:pStyle w:val="Mtab"/>
            </w:pPr>
            <w:r w:rsidRPr="00235B48">
              <w:t>Pozytywne:</w:t>
            </w:r>
          </w:p>
          <w:p w14:paraId="4E76B162" w14:textId="77777777" w:rsidR="00E46462" w:rsidRPr="00235B48" w:rsidRDefault="00E46462" w:rsidP="00E46462">
            <w:pPr>
              <w:pStyle w:val="Mtab"/>
            </w:pPr>
            <w:r w:rsidRPr="00235B48">
              <w:t xml:space="preserve">- w ramach wprowadzania nowych funkcji terenów </w:t>
            </w:r>
            <w:proofErr w:type="spellStart"/>
            <w:r w:rsidRPr="00235B48">
              <w:t>pogórniczych</w:t>
            </w:r>
            <w:proofErr w:type="spellEnd"/>
            <w:r w:rsidRPr="00235B48">
              <w:t xml:space="preserve"> należy spodziewać się rozwoju turystyki oraz rewitalizacji przestrzeni na terenach objętych wsparciem, co pozytywnie wpłynie na stan zabytków oraz innych obiektów na obszarze wsparcia.</w:t>
            </w:r>
          </w:p>
        </w:tc>
        <w:tc>
          <w:tcPr>
            <w:tcW w:w="660" w:type="pct"/>
            <w:shd w:val="clear" w:color="auto" w:fill="auto"/>
            <w:noWrap/>
            <w:vAlign w:val="center"/>
          </w:tcPr>
          <w:p w14:paraId="3A7FE4E7" w14:textId="77777777" w:rsidR="00E46462" w:rsidRPr="00235B48" w:rsidRDefault="00E46462" w:rsidP="00E46462">
            <w:pPr>
              <w:pStyle w:val="Mtab"/>
            </w:pPr>
            <w:r w:rsidRPr="00235B48">
              <w:t>Długoterminowe</w:t>
            </w:r>
          </w:p>
        </w:tc>
        <w:tc>
          <w:tcPr>
            <w:tcW w:w="508" w:type="pct"/>
            <w:shd w:val="clear" w:color="auto" w:fill="auto"/>
            <w:noWrap/>
            <w:vAlign w:val="center"/>
          </w:tcPr>
          <w:p w14:paraId="577D45C3" w14:textId="77777777" w:rsidR="00E46462" w:rsidRPr="00235B48" w:rsidRDefault="00E46462" w:rsidP="00E46462">
            <w:pPr>
              <w:pStyle w:val="Mtab"/>
            </w:pPr>
            <w:r w:rsidRPr="00235B48">
              <w:rPr>
                <w:color w:val="000000"/>
              </w:rPr>
              <w:t>Bezpośrednie, pośrednie</w:t>
            </w:r>
          </w:p>
        </w:tc>
        <w:tc>
          <w:tcPr>
            <w:tcW w:w="609" w:type="pct"/>
            <w:shd w:val="clear" w:color="auto" w:fill="auto"/>
            <w:noWrap/>
            <w:vAlign w:val="center"/>
          </w:tcPr>
          <w:p w14:paraId="7BEA2D7E" w14:textId="77777777" w:rsidR="00E46462" w:rsidRPr="00235B48" w:rsidRDefault="00E46462" w:rsidP="00E46462">
            <w:pPr>
              <w:pStyle w:val="Mtab"/>
            </w:pPr>
            <w:r w:rsidRPr="00235B48">
              <w:t>-</w:t>
            </w:r>
          </w:p>
        </w:tc>
        <w:tc>
          <w:tcPr>
            <w:tcW w:w="1142" w:type="pct"/>
            <w:shd w:val="clear" w:color="auto" w:fill="auto"/>
            <w:noWrap/>
            <w:vAlign w:val="center"/>
          </w:tcPr>
          <w:p w14:paraId="61E02AF0" w14:textId="77777777" w:rsidR="00E46462" w:rsidRPr="00235B48" w:rsidRDefault="00E46462" w:rsidP="00E46462">
            <w:pPr>
              <w:pStyle w:val="Mtab"/>
            </w:pPr>
            <w:r w:rsidRPr="00235B48">
              <w:t>-</w:t>
            </w:r>
          </w:p>
        </w:tc>
      </w:tr>
      <w:tr w:rsidR="00E46462" w:rsidRPr="00235B48" w14:paraId="6C118768" w14:textId="77777777" w:rsidTr="00E46462">
        <w:trPr>
          <w:cantSplit/>
          <w:trHeight w:val="42"/>
          <w:jc w:val="center"/>
        </w:trPr>
        <w:tc>
          <w:tcPr>
            <w:tcW w:w="610" w:type="pct"/>
            <w:shd w:val="clear" w:color="auto" w:fill="auto"/>
            <w:noWrap/>
            <w:vAlign w:val="center"/>
          </w:tcPr>
          <w:p w14:paraId="6E19C86E" w14:textId="77777777" w:rsidR="00E46462" w:rsidRPr="00235B48" w:rsidRDefault="00E46462" w:rsidP="00E46462">
            <w:pPr>
              <w:pStyle w:val="Mtab"/>
              <w:rPr>
                <w:bCs/>
                <w:noProof/>
              </w:rPr>
            </w:pPr>
            <w:r>
              <w:rPr>
                <w:bCs/>
                <w:noProof/>
              </w:rPr>
              <w:t>TPST SW Ś7</w:t>
            </w:r>
          </w:p>
        </w:tc>
        <w:tc>
          <w:tcPr>
            <w:tcW w:w="1471" w:type="pct"/>
            <w:shd w:val="clear" w:color="auto" w:fill="auto"/>
            <w:noWrap/>
            <w:vAlign w:val="center"/>
          </w:tcPr>
          <w:p w14:paraId="6E2B10FB" w14:textId="77777777" w:rsidR="00E46462" w:rsidRPr="00235B48" w:rsidRDefault="00E46462" w:rsidP="00E46462">
            <w:pPr>
              <w:pStyle w:val="Mtab"/>
            </w:pPr>
            <w:r w:rsidRPr="00235B48">
              <w:t>Brak oddziaływań</w:t>
            </w:r>
          </w:p>
        </w:tc>
        <w:tc>
          <w:tcPr>
            <w:tcW w:w="660" w:type="pct"/>
            <w:shd w:val="clear" w:color="auto" w:fill="auto"/>
            <w:noWrap/>
            <w:vAlign w:val="center"/>
          </w:tcPr>
          <w:p w14:paraId="0537521E" w14:textId="77777777" w:rsidR="00E46462" w:rsidRPr="00235B48" w:rsidRDefault="00E46462" w:rsidP="00E46462">
            <w:pPr>
              <w:pStyle w:val="Mtab"/>
            </w:pPr>
            <w:r w:rsidRPr="00235B48">
              <w:t>-</w:t>
            </w:r>
          </w:p>
        </w:tc>
        <w:tc>
          <w:tcPr>
            <w:tcW w:w="508" w:type="pct"/>
            <w:shd w:val="clear" w:color="auto" w:fill="auto"/>
            <w:noWrap/>
            <w:vAlign w:val="center"/>
          </w:tcPr>
          <w:p w14:paraId="3655EFCA" w14:textId="77777777" w:rsidR="00E46462" w:rsidRPr="00235B48" w:rsidRDefault="00E46462" w:rsidP="00E46462">
            <w:pPr>
              <w:pStyle w:val="Mtab"/>
            </w:pPr>
            <w:r w:rsidRPr="00235B48">
              <w:t>-</w:t>
            </w:r>
          </w:p>
        </w:tc>
        <w:tc>
          <w:tcPr>
            <w:tcW w:w="609" w:type="pct"/>
            <w:shd w:val="clear" w:color="auto" w:fill="auto"/>
            <w:noWrap/>
            <w:vAlign w:val="center"/>
          </w:tcPr>
          <w:p w14:paraId="19DCD647" w14:textId="77777777" w:rsidR="00E46462" w:rsidRPr="00235B48" w:rsidRDefault="00E46462" w:rsidP="00E46462">
            <w:pPr>
              <w:pStyle w:val="Mtab"/>
            </w:pPr>
            <w:r w:rsidRPr="00235B48">
              <w:t>-</w:t>
            </w:r>
          </w:p>
        </w:tc>
        <w:tc>
          <w:tcPr>
            <w:tcW w:w="1142" w:type="pct"/>
            <w:shd w:val="clear" w:color="auto" w:fill="auto"/>
            <w:noWrap/>
            <w:vAlign w:val="center"/>
          </w:tcPr>
          <w:p w14:paraId="4815169E" w14:textId="77777777" w:rsidR="00E46462" w:rsidRPr="00235B48" w:rsidRDefault="00E46462" w:rsidP="00E46462">
            <w:pPr>
              <w:pStyle w:val="Mtab"/>
            </w:pPr>
            <w:r w:rsidRPr="00235B48">
              <w:t>-</w:t>
            </w:r>
          </w:p>
        </w:tc>
      </w:tr>
      <w:tr w:rsidR="00E46462" w:rsidRPr="00235B48" w14:paraId="68B112FC" w14:textId="77777777" w:rsidTr="00E46462">
        <w:trPr>
          <w:cantSplit/>
          <w:trHeight w:val="298"/>
          <w:jc w:val="center"/>
        </w:trPr>
        <w:tc>
          <w:tcPr>
            <w:tcW w:w="610" w:type="pct"/>
            <w:shd w:val="clear" w:color="auto" w:fill="auto"/>
            <w:noWrap/>
            <w:vAlign w:val="center"/>
          </w:tcPr>
          <w:p w14:paraId="7784A314" w14:textId="77777777" w:rsidR="00E46462" w:rsidRPr="00235B48" w:rsidRDefault="00E46462" w:rsidP="00E46462">
            <w:pPr>
              <w:pStyle w:val="Mtab"/>
              <w:rPr>
                <w:iCs/>
                <w:noProof/>
              </w:rPr>
            </w:pPr>
            <w:r>
              <w:rPr>
                <w:bCs/>
                <w:noProof/>
              </w:rPr>
              <w:t>TPST SW Ś8</w:t>
            </w:r>
          </w:p>
        </w:tc>
        <w:tc>
          <w:tcPr>
            <w:tcW w:w="1471" w:type="pct"/>
            <w:shd w:val="clear" w:color="auto" w:fill="auto"/>
            <w:noWrap/>
          </w:tcPr>
          <w:p w14:paraId="367131AC" w14:textId="77777777" w:rsidR="00E46462" w:rsidRPr="00235B48" w:rsidRDefault="00E46462" w:rsidP="00E46462">
            <w:pPr>
              <w:pStyle w:val="Mtab"/>
            </w:pPr>
            <w:r w:rsidRPr="00235B48">
              <w:t>Pozytywne:</w:t>
            </w:r>
          </w:p>
          <w:p w14:paraId="2F8B739E" w14:textId="77777777" w:rsidR="00E46462" w:rsidRPr="00235B48" w:rsidRDefault="00E46462" w:rsidP="00E46462">
            <w:pPr>
              <w:pStyle w:val="Mtab"/>
            </w:pPr>
            <w:r w:rsidRPr="00235B48">
              <w:t>- projekty objęte wsparciem będą uwzględniać rewitalizację zabytkowych układów urbanistycznych, co pozytywnie wpłynie na zachowanie zabytków na terenie objętym danym projektem</w:t>
            </w:r>
          </w:p>
        </w:tc>
        <w:tc>
          <w:tcPr>
            <w:tcW w:w="660" w:type="pct"/>
            <w:shd w:val="clear" w:color="auto" w:fill="auto"/>
            <w:noWrap/>
          </w:tcPr>
          <w:p w14:paraId="13DF4FF7" w14:textId="77777777" w:rsidR="00E46462" w:rsidRPr="00235B48" w:rsidRDefault="00E46462" w:rsidP="00E46462">
            <w:pPr>
              <w:pStyle w:val="Mtab"/>
            </w:pPr>
            <w:r w:rsidRPr="00235B48">
              <w:t>Długoterminowe</w:t>
            </w:r>
          </w:p>
        </w:tc>
        <w:tc>
          <w:tcPr>
            <w:tcW w:w="508" w:type="pct"/>
            <w:shd w:val="clear" w:color="auto" w:fill="auto"/>
            <w:noWrap/>
          </w:tcPr>
          <w:p w14:paraId="790B68DB" w14:textId="77777777" w:rsidR="00E46462" w:rsidRPr="00235B48" w:rsidRDefault="00E46462" w:rsidP="00E46462">
            <w:pPr>
              <w:pStyle w:val="Mtab"/>
            </w:pPr>
            <w:r w:rsidRPr="00235B48">
              <w:t>Bezpośrednie, pośrednie</w:t>
            </w:r>
          </w:p>
        </w:tc>
        <w:tc>
          <w:tcPr>
            <w:tcW w:w="609" w:type="pct"/>
            <w:shd w:val="clear" w:color="auto" w:fill="auto"/>
            <w:noWrap/>
          </w:tcPr>
          <w:p w14:paraId="45C28741" w14:textId="77777777" w:rsidR="00E46462" w:rsidRPr="00235B48" w:rsidRDefault="00E46462" w:rsidP="00E46462">
            <w:pPr>
              <w:pStyle w:val="Mtab"/>
            </w:pPr>
            <w:r w:rsidRPr="00235B48">
              <w:t>-</w:t>
            </w:r>
          </w:p>
        </w:tc>
        <w:tc>
          <w:tcPr>
            <w:tcW w:w="1142" w:type="pct"/>
            <w:shd w:val="clear" w:color="auto" w:fill="auto"/>
            <w:noWrap/>
          </w:tcPr>
          <w:p w14:paraId="52CB9F74" w14:textId="77777777" w:rsidR="00E46462" w:rsidRPr="00235B48" w:rsidRDefault="00E46462" w:rsidP="00E46462">
            <w:pPr>
              <w:pStyle w:val="Mtab"/>
            </w:pPr>
            <w:r w:rsidRPr="00235B48">
              <w:t>-</w:t>
            </w:r>
          </w:p>
        </w:tc>
      </w:tr>
      <w:tr w:rsidR="00E46462" w:rsidRPr="00235B48" w14:paraId="5E37202B" w14:textId="77777777" w:rsidTr="00E46462">
        <w:trPr>
          <w:cantSplit/>
          <w:trHeight w:val="296"/>
          <w:jc w:val="center"/>
        </w:trPr>
        <w:tc>
          <w:tcPr>
            <w:tcW w:w="610" w:type="pct"/>
            <w:shd w:val="clear" w:color="auto" w:fill="auto"/>
            <w:noWrap/>
            <w:vAlign w:val="center"/>
          </w:tcPr>
          <w:p w14:paraId="6C323253" w14:textId="77777777" w:rsidR="00E46462" w:rsidRPr="00235B48" w:rsidRDefault="00E46462" w:rsidP="00E46462">
            <w:pPr>
              <w:pStyle w:val="Mtab"/>
              <w:rPr>
                <w:iCs/>
                <w:noProof/>
              </w:rPr>
            </w:pPr>
            <w:r>
              <w:rPr>
                <w:bCs/>
                <w:noProof/>
              </w:rPr>
              <w:lastRenderedPageBreak/>
              <w:t>TPST SW Ś9</w:t>
            </w:r>
          </w:p>
        </w:tc>
        <w:tc>
          <w:tcPr>
            <w:tcW w:w="1471" w:type="pct"/>
            <w:shd w:val="clear" w:color="auto" w:fill="auto"/>
            <w:noWrap/>
            <w:vAlign w:val="center"/>
          </w:tcPr>
          <w:p w14:paraId="5CC17FC1" w14:textId="77777777" w:rsidR="00E46462" w:rsidRPr="00E46462" w:rsidRDefault="00E46462" w:rsidP="00E46462">
            <w:pPr>
              <w:pStyle w:val="Mtab"/>
              <w:rPr>
                <w:color w:val="000000"/>
              </w:rPr>
            </w:pPr>
            <w:r w:rsidRPr="00E46462">
              <w:rPr>
                <w:color w:val="000000"/>
              </w:rPr>
              <w:t>Faza realizacji:</w:t>
            </w:r>
          </w:p>
          <w:p w14:paraId="064EF4A5" w14:textId="77777777" w:rsidR="00E46462" w:rsidRPr="00235B48" w:rsidRDefault="00E46462" w:rsidP="00E46462">
            <w:pPr>
              <w:pStyle w:val="Mtab"/>
              <w:rPr>
                <w:color w:val="000000"/>
              </w:rPr>
            </w:pPr>
            <w:r w:rsidRPr="00235B48">
              <w:rPr>
                <w:color w:val="000000"/>
              </w:rPr>
              <w:t>Możliwe negatywne:</w:t>
            </w:r>
          </w:p>
          <w:p w14:paraId="1E0C1624" w14:textId="77777777" w:rsidR="00E46462" w:rsidRPr="00235B48" w:rsidRDefault="00E46462" w:rsidP="00E46462">
            <w:pPr>
              <w:pStyle w:val="Mtab"/>
            </w:pPr>
            <w:r w:rsidRPr="00235B48">
              <w:rPr>
                <w:color w:val="000000"/>
                <w:shd w:val="clear" w:color="auto" w:fill="FFFFFF"/>
              </w:rPr>
              <w:t>- w przypadku realizacji prac w pobliżu obiektów zabytkowych - mogą wystąpić ich uszkodzenia na etapie prac.</w:t>
            </w:r>
          </w:p>
        </w:tc>
        <w:tc>
          <w:tcPr>
            <w:tcW w:w="660" w:type="pct"/>
            <w:shd w:val="clear" w:color="auto" w:fill="auto"/>
            <w:noWrap/>
            <w:vAlign w:val="center"/>
          </w:tcPr>
          <w:p w14:paraId="50BA1F65" w14:textId="77777777" w:rsidR="00E46462" w:rsidRPr="00235B48" w:rsidRDefault="00E46462" w:rsidP="00E46462">
            <w:pPr>
              <w:pStyle w:val="Mtab"/>
            </w:pPr>
            <w:r w:rsidRPr="00235B48">
              <w:rPr>
                <w:color w:val="000000"/>
              </w:rPr>
              <w:t>Krótkoterminowe</w:t>
            </w:r>
          </w:p>
        </w:tc>
        <w:tc>
          <w:tcPr>
            <w:tcW w:w="508" w:type="pct"/>
            <w:shd w:val="clear" w:color="auto" w:fill="auto"/>
            <w:noWrap/>
            <w:vAlign w:val="center"/>
          </w:tcPr>
          <w:p w14:paraId="0F534800" w14:textId="77777777" w:rsidR="00E46462" w:rsidRPr="00235B48" w:rsidRDefault="00E46462" w:rsidP="00E46462">
            <w:pPr>
              <w:pStyle w:val="Mtab"/>
            </w:pPr>
            <w:r w:rsidRPr="00235B48">
              <w:rPr>
                <w:color w:val="000000"/>
              </w:rPr>
              <w:t>Bezpośrednie, pośrednie</w:t>
            </w:r>
          </w:p>
        </w:tc>
        <w:tc>
          <w:tcPr>
            <w:tcW w:w="609" w:type="pct"/>
            <w:shd w:val="clear" w:color="auto" w:fill="auto"/>
            <w:noWrap/>
            <w:vAlign w:val="center"/>
          </w:tcPr>
          <w:p w14:paraId="08FDE778" w14:textId="77777777" w:rsidR="00E46462" w:rsidRPr="00235B48" w:rsidRDefault="00E46462" w:rsidP="00E46462">
            <w:pPr>
              <w:pStyle w:val="Mtab"/>
            </w:pPr>
          </w:p>
        </w:tc>
        <w:tc>
          <w:tcPr>
            <w:tcW w:w="1142" w:type="pct"/>
            <w:shd w:val="clear" w:color="auto" w:fill="auto"/>
            <w:noWrap/>
            <w:vAlign w:val="center"/>
          </w:tcPr>
          <w:p w14:paraId="0FA5944E" w14:textId="77777777" w:rsidR="00E46462" w:rsidRPr="00235B48" w:rsidRDefault="00E46462" w:rsidP="00E46462">
            <w:pPr>
              <w:pStyle w:val="Mtab"/>
            </w:pPr>
            <w:r w:rsidRPr="00235B48">
              <w:t>- należy uwzględnić ryzyko związane z możliwością występowania obiektów archeologicznych a także uwzględniać warunki prowadzenia prac ze względu na ochronę zabytków</w:t>
            </w:r>
          </w:p>
        </w:tc>
      </w:tr>
      <w:tr w:rsidR="00E46462" w:rsidRPr="00235B48" w14:paraId="0A9EBEDD" w14:textId="77777777" w:rsidTr="00E46462">
        <w:trPr>
          <w:cantSplit/>
          <w:trHeight w:val="255"/>
          <w:jc w:val="center"/>
        </w:trPr>
        <w:tc>
          <w:tcPr>
            <w:tcW w:w="610" w:type="pct"/>
            <w:shd w:val="clear" w:color="auto" w:fill="auto"/>
            <w:noWrap/>
            <w:vAlign w:val="center"/>
          </w:tcPr>
          <w:p w14:paraId="03D9F56E" w14:textId="77777777" w:rsidR="00E46462" w:rsidRPr="00235B48" w:rsidRDefault="00E46462" w:rsidP="00E46462">
            <w:pPr>
              <w:pStyle w:val="Mtab"/>
              <w:rPr>
                <w:bCs/>
                <w:noProof/>
              </w:rPr>
            </w:pPr>
            <w:r>
              <w:rPr>
                <w:bCs/>
                <w:noProof/>
              </w:rPr>
              <w:t>TPST SW Ś10</w:t>
            </w:r>
          </w:p>
        </w:tc>
        <w:tc>
          <w:tcPr>
            <w:tcW w:w="1471" w:type="pct"/>
            <w:shd w:val="clear" w:color="auto" w:fill="auto"/>
            <w:noWrap/>
          </w:tcPr>
          <w:p w14:paraId="5BA92E56" w14:textId="77777777" w:rsidR="00E46462" w:rsidRPr="00E46462" w:rsidRDefault="00E46462" w:rsidP="00E46462">
            <w:pPr>
              <w:pStyle w:val="Mtab"/>
              <w:rPr>
                <w:color w:val="000000"/>
              </w:rPr>
            </w:pPr>
            <w:r w:rsidRPr="00E46462">
              <w:rPr>
                <w:color w:val="000000"/>
              </w:rPr>
              <w:t>Pozytywne:</w:t>
            </w:r>
          </w:p>
          <w:p w14:paraId="04638DFC" w14:textId="77777777" w:rsidR="00E46462" w:rsidRPr="00235B48" w:rsidRDefault="00E46462" w:rsidP="00E46462">
            <w:pPr>
              <w:pStyle w:val="Mtab"/>
              <w:rPr>
                <w:color w:val="000000"/>
              </w:rPr>
            </w:pPr>
            <w:r w:rsidRPr="00235B48">
              <w:rPr>
                <w:color w:val="000000"/>
              </w:rPr>
              <w:t>- zakładane jest promowanie oraz rozwój turystyki związanej z zabytkami subregionu co powinno pozytywnie wpłynąć na stan ich zachowania.</w:t>
            </w:r>
          </w:p>
        </w:tc>
        <w:tc>
          <w:tcPr>
            <w:tcW w:w="660" w:type="pct"/>
            <w:shd w:val="clear" w:color="auto" w:fill="auto"/>
            <w:noWrap/>
          </w:tcPr>
          <w:p w14:paraId="7A4AAFDF" w14:textId="77777777" w:rsidR="00E46462" w:rsidRPr="00235B48" w:rsidRDefault="00E46462" w:rsidP="00E46462">
            <w:pPr>
              <w:pStyle w:val="Mtab"/>
              <w:rPr>
                <w:color w:val="000000"/>
              </w:rPr>
            </w:pPr>
            <w:r w:rsidRPr="00235B48">
              <w:t>Długoterminowe</w:t>
            </w:r>
          </w:p>
        </w:tc>
        <w:tc>
          <w:tcPr>
            <w:tcW w:w="508" w:type="pct"/>
            <w:shd w:val="clear" w:color="auto" w:fill="auto"/>
            <w:noWrap/>
          </w:tcPr>
          <w:p w14:paraId="1E49E81D" w14:textId="77777777" w:rsidR="00E46462" w:rsidRPr="00235B48" w:rsidRDefault="00E46462" w:rsidP="00E46462">
            <w:pPr>
              <w:pStyle w:val="Mtab"/>
              <w:rPr>
                <w:color w:val="000000"/>
              </w:rPr>
            </w:pPr>
            <w:r>
              <w:rPr>
                <w:color w:val="000000"/>
              </w:rPr>
              <w:t>Wtórne</w:t>
            </w:r>
          </w:p>
        </w:tc>
        <w:tc>
          <w:tcPr>
            <w:tcW w:w="609" w:type="pct"/>
            <w:shd w:val="clear" w:color="auto" w:fill="auto"/>
            <w:noWrap/>
            <w:vAlign w:val="center"/>
          </w:tcPr>
          <w:p w14:paraId="145A5BCE" w14:textId="77777777" w:rsidR="00E46462" w:rsidRPr="00235B48" w:rsidRDefault="00E46462" w:rsidP="00E46462">
            <w:pPr>
              <w:pStyle w:val="Mtab"/>
            </w:pPr>
          </w:p>
        </w:tc>
        <w:tc>
          <w:tcPr>
            <w:tcW w:w="1142" w:type="pct"/>
            <w:shd w:val="clear" w:color="auto" w:fill="auto"/>
            <w:noWrap/>
            <w:vAlign w:val="center"/>
          </w:tcPr>
          <w:p w14:paraId="6980BB4F" w14:textId="77777777" w:rsidR="00E46462" w:rsidRPr="00235B48" w:rsidRDefault="00E46462" w:rsidP="00E46462">
            <w:pPr>
              <w:pStyle w:val="Mtab"/>
            </w:pPr>
          </w:p>
        </w:tc>
      </w:tr>
      <w:tr w:rsidR="00E46462" w:rsidRPr="00235B48" w14:paraId="1AC73396" w14:textId="77777777" w:rsidTr="00E46462">
        <w:trPr>
          <w:cantSplit/>
          <w:trHeight w:val="42"/>
          <w:jc w:val="center"/>
        </w:trPr>
        <w:tc>
          <w:tcPr>
            <w:tcW w:w="610" w:type="pct"/>
            <w:shd w:val="clear" w:color="auto" w:fill="auto"/>
            <w:noWrap/>
            <w:vAlign w:val="center"/>
          </w:tcPr>
          <w:p w14:paraId="070CCCC0" w14:textId="77777777" w:rsidR="00E46462" w:rsidRPr="00235B48" w:rsidRDefault="00E46462" w:rsidP="00E46462">
            <w:pPr>
              <w:pStyle w:val="Mtab"/>
              <w:rPr>
                <w:iCs/>
                <w:noProof/>
              </w:rPr>
            </w:pPr>
            <w:r>
              <w:rPr>
                <w:bCs/>
                <w:noProof/>
              </w:rPr>
              <w:t>TPST SW Ś11</w:t>
            </w:r>
          </w:p>
        </w:tc>
        <w:tc>
          <w:tcPr>
            <w:tcW w:w="1471" w:type="pct"/>
            <w:shd w:val="clear" w:color="auto" w:fill="auto"/>
            <w:noWrap/>
            <w:vAlign w:val="center"/>
          </w:tcPr>
          <w:p w14:paraId="11179887" w14:textId="77777777" w:rsidR="00E46462" w:rsidRPr="00235B48" w:rsidRDefault="00E46462" w:rsidP="00E46462">
            <w:pPr>
              <w:pStyle w:val="Mtab"/>
            </w:pPr>
            <w:r w:rsidRPr="00235B48">
              <w:t>Brak oddziaływań</w:t>
            </w:r>
          </w:p>
        </w:tc>
        <w:tc>
          <w:tcPr>
            <w:tcW w:w="660" w:type="pct"/>
            <w:shd w:val="clear" w:color="auto" w:fill="auto"/>
            <w:noWrap/>
            <w:vAlign w:val="center"/>
          </w:tcPr>
          <w:p w14:paraId="51431E0D" w14:textId="77777777" w:rsidR="00E46462" w:rsidRPr="00235B48" w:rsidRDefault="00E46462" w:rsidP="00E46462">
            <w:pPr>
              <w:pStyle w:val="Mtab"/>
            </w:pPr>
            <w:r w:rsidRPr="00235B48">
              <w:t>-</w:t>
            </w:r>
          </w:p>
        </w:tc>
        <w:tc>
          <w:tcPr>
            <w:tcW w:w="508" w:type="pct"/>
            <w:shd w:val="clear" w:color="auto" w:fill="auto"/>
            <w:noWrap/>
            <w:vAlign w:val="center"/>
          </w:tcPr>
          <w:p w14:paraId="16E4BC9B" w14:textId="77777777" w:rsidR="00E46462" w:rsidRPr="00235B48" w:rsidRDefault="00E46462" w:rsidP="00E46462">
            <w:pPr>
              <w:pStyle w:val="Mtab"/>
            </w:pPr>
            <w:r w:rsidRPr="00235B48">
              <w:t>-</w:t>
            </w:r>
          </w:p>
        </w:tc>
        <w:tc>
          <w:tcPr>
            <w:tcW w:w="609" w:type="pct"/>
            <w:shd w:val="clear" w:color="auto" w:fill="auto"/>
            <w:noWrap/>
            <w:vAlign w:val="center"/>
          </w:tcPr>
          <w:p w14:paraId="60243EA7" w14:textId="77777777" w:rsidR="00E46462" w:rsidRPr="00235B48" w:rsidRDefault="00E46462" w:rsidP="00E46462">
            <w:pPr>
              <w:pStyle w:val="Mtab"/>
            </w:pPr>
            <w:r w:rsidRPr="00235B48">
              <w:t>-</w:t>
            </w:r>
          </w:p>
        </w:tc>
        <w:tc>
          <w:tcPr>
            <w:tcW w:w="1142" w:type="pct"/>
            <w:shd w:val="clear" w:color="auto" w:fill="auto"/>
            <w:noWrap/>
            <w:vAlign w:val="center"/>
          </w:tcPr>
          <w:p w14:paraId="69847D48" w14:textId="77777777" w:rsidR="00E46462" w:rsidRPr="00235B48" w:rsidRDefault="00E46462" w:rsidP="00E46462">
            <w:pPr>
              <w:pStyle w:val="Mtab"/>
            </w:pPr>
            <w:r w:rsidRPr="00235B48">
              <w:t>-</w:t>
            </w:r>
          </w:p>
        </w:tc>
      </w:tr>
      <w:tr w:rsidR="00E46462" w:rsidRPr="00235B48" w14:paraId="0F00CC92" w14:textId="77777777" w:rsidTr="00E46462">
        <w:trPr>
          <w:cantSplit/>
          <w:trHeight w:val="284"/>
          <w:jc w:val="center"/>
        </w:trPr>
        <w:tc>
          <w:tcPr>
            <w:tcW w:w="610" w:type="pct"/>
            <w:shd w:val="clear" w:color="auto" w:fill="auto"/>
            <w:noWrap/>
            <w:vAlign w:val="center"/>
          </w:tcPr>
          <w:p w14:paraId="6712C1B4" w14:textId="77777777" w:rsidR="00E46462" w:rsidRDefault="00E46462" w:rsidP="00E46462">
            <w:pPr>
              <w:pStyle w:val="Mtab"/>
              <w:rPr>
                <w:bCs/>
                <w:noProof/>
              </w:rPr>
            </w:pPr>
            <w:r>
              <w:rPr>
                <w:bCs/>
                <w:noProof/>
              </w:rPr>
              <w:t>TPST SW Ś12</w:t>
            </w:r>
          </w:p>
        </w:tc>
        <w:tc>
          <w:tcPr>
            <w:tcW w:w="1471" w:type="pct"/>
            <w:shd w:val="clear" w:color="auto" w:fill="auto"/>
            <w:noWrap/>
          </w:tcPr>
          <w:p w14:paraId="559E09C7" w14:textId="77777777" w:rsidR="00E46462" w:rsidRPr="00E46462" w:rsidRDefault="00E46462" w:rsidP="00E46462">
            <w:pPr>
              <w:pStyle w:val="Mtab"/>
              <w:rPr>
                <w:color w:val="000000"/>
              </w:rPr>
            </w:pPr>
            <w:r w:rsidRPr="00E46462">
              <w:rPr>
                <w:color w:val="000000"/>
              </w:rPr>
              <w:t>Pozytywne:</w:t>
            </w:r>
          </w:p>
          <w:p w14:paraId="2AEA0D02" w14:textId="77777777" w:rsidR="00E46462" w:rsidRPr="00235B48" w:rsidRDefault="00E46462" w:rsidP="00E46462">
            <w:pPr>
              <w:pStyle w:val="Mtab"/>
            </w:pPr>
            <w:r w:rsidRPr="00235B48">
              <w:rPr>
                <w:color w:val="000000"/>
              </w:rPr>
              <w:t>- zakładane jest promowanie oraz rozwój turystyki związanej z zabytkami subregionu co powinno pozytywnie wpłynąć na stan ich zachowania.</w:t>
            </w:r>
          </w:p>
        </w:tc>
        <w:tc>
          <w:tcPr>
            <w:tcW w:w="660" w:type="pct"/>
            <w:shd w:val="clear" w:color="auto" w:fill="auto"/>
            <w:noWrap/>
          </w:tcPr>
          <w:p w14:paraId="7001C6E9" w14:textId="77777777" w:rsidR="00E46462" w:rsidRPr="00235B48" w:rsidRDefault="00E46462" w:rsidP="00E46462">
            <w:pPr>
              <w:pStyle w:val="Mtab"/>
            </w:pPr>
            <w:r w:rsidRPr="00235B48">
              <w:t>Długoterminowe</w:t>
            </w:r>
          </w:p>
        </w:tc>
        <w:tc>
          <w:tcPr>
            <w:tcW w:w="508" w:type="pct"/>
            <w:shd w:val="clear" w:color="auto" w:fill="auto"/>
            <w:noWrap/>
          </w:tcPr>
          <w:p w14:paraId="0F38D9E6" w14:textId="77777777" w:rsidR="00E46462" w:rsidRPr="00235B48" w:rsidRDefault="00E46462" w:rsidP="00E46462">
            <w:pPr>
              <w:pStyle w:val="Mtab"/>
            </w:pPr>
            <w:r>
              <w:rPr>
                <w:color w:val="000000"/>
              </w:rPr>
              <w:t>Wtórne</w:t>
            </w:r>
          </w:p>
        </w:tc>
        <w:tc>
          <w:tcPr>
            <w:tcW w:w="609" w:type="pct"/>
            <w:shd w:val="clear" w:color="auto" w:fill="auto"/>
            <w:noWrap/>
            <w:vAlign w:val="center"/>
          </w:tcPr>
          <w:p w14:paraId="130C0CC5" w14:textId="77777777" w:rsidR="00E46462" w:rsidRPr="00235B48" w:rsidRDefault="00E46462" w:rsidP="00E46462">
            <w:pPr>
              <w:pStyle w:val="Mtab"/>
            </w:pPr>
            <w:r>
              <w:t>-</w:t>
            </w:r>
          </w:p>
        </w:tc>
        <w:tc>
          <w:tcPr>
            <w:tcW w:w="1142" w:type="pct"/>
            <w:shd w:val="clear" w:color="auto" w:fill="auto"/>
            <w:noWrap/>
            <w:vAlign w:val="center"/>
          </w:tcPr>
          <w:p w14:paraId="5052AE98" w14:textId="77777777" w:rsidR="00E46462" w:rsidRPr="00235B48" w:rsidRDefault="00E46462" w:rsidP="00E46462">
            <w:pPr>
              <w:pStyle w:val="Mtab"/>
            </w:pPr>
            <w:r>
              <w:t>-</w:t>
            </w:r>
          </w:p>
        </w:tc>
      </w:tr>
    </w:tbl>
    <w:p w14:paraId="4D977344" w14:textId="462DD1FE" w:rsidR="00E46462" w:rsidRDefault="00E46462" w:rsidP="00E46462"/>
    <w:p w14:paraId="66DDDDDB" w14:textId="32F6D50B" w:rsidR="00E46462" w:rsidRDefault="00E46462" w:rsidP="00E46462"/>
    <w:p w14:paraId="46CDA37F" w14:textId="5A062710" w:rsidR="00C37D2B" w:rsidRDefault="00C37D2B" w:rsidP="00E46462"/>
    <w:p w14:paraId="5206E504" w14:textId="03243B88" w:rsidR="00C37D2B" w:rsidRDefault="00C37D2B" w:rsidP="00C37D2B">
      <w:pPr>
        <w:pStyle w:val="Legenda"/>
        <w:keepNext/>
      </w:pPr>
      <w:r>
        <w:lastRenderedPageBreak/>
        <w:t xml:space="preserve">Tabela </w:t>
      </w:r>
      <w:fldSimple w:instr=" SEQ Tabela \* ARABIC ">
        <w:r>
          <w:rPr>
            <w:noProof/>
          </w:rPr>
          <w:t>63</w:t>
        </w:r>
      </w:fldSimple>
      <w:r>
        <w:t>. Matryca oddziaływań projektów które spełniły kryteria naboru zgodnie z uchwałą Zarządu Województwa Dolnośląskiego nr 4811/VI/22 z 18.01.2022 r. w sprawie ogłoszenia naboru na listę projektów niekonkurencyjnych planowanych do realizacji w ramach Funduszu Sprawiedliwej Transformacji na obszarach objętych Terytorialnymi Planami Sprawiedliwej Transformacji –subregion wałbrzyski</w:t>
      </w:r>
      <w:r>
        <w:rPr>
          <w:rStyle w:val="Odwoanieprzypisudolnego"/>
        </w:rPr>
        <w:footnoteReference w:id="231"/>
      </w:r>
    </w:p>
    <w:tbl>
      <w:tblPr>
        <w:tblW w:w="141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4A0" w:firstRow="1" w:lastRow="0" w:firstColumn="1" w:lastColumn="0" w:noHBand="0" w:noVBand="1"/>
        <w:tblCaption w:val="Matryca oddziaływań projektów które spełniły kryteria naboru zgodnie z uchwałą Zarządu Województwa Dolnośląskiego nr 4811/VI/22 z 18.01.2022 r. w sprawie ogłoszenia naboru na listę projektów niekonkurencyjnych planowanych do realizacji w ramach Funduszu Sprawiedliwej Transformacji na obszarach objętych Terytorialnymi Planami Sprawiedliwej Transformacji –subregion wałbrzyski"/>
        <w:tblDescription w:val="W tabeli przedstawiono ocenę oddziaływania projektów zgłoszonych do dofinansowania w ramach TPST subreagion wałbrzyski na: różnorodność biologiczną, rośliny, zwierzęta, ludzi, wody, powietrzem powierzchnię ziemi, krajobraz, klimat, zasoby naturalne, zabytki i dobra materialne"/>
      </w:tblPr>
      <w:tblGrid>
        <w:gridCol w:w="562"/>
        <w:gridCol w:w="4253"/>
        <w:gridCol w:w="709"/>
        <w:gridCol w:w="708"/>
        <w:gridCol w:w="709"/>
        <w:gridCol w:w="709"/>
        <w:gridCol w:w="850"/>
        <w:gridCol w:w="709"/>
        <w:gridCol w:w="851"/>
        <w:gridCol w:w="850"/>
        <w:gridCol w:w="709"/>
        <w:gridCol w:w="850"/>
        <w:gridCol w:w="851"/>
        <w:gridCol w:w="822"/>
      </w:tblGrid>
      <w:tr w:rsidR="00C37D2B" w:rsidRPr="00B22833" w14:paraId="44AE1D33" w14:textId="77777777" w:rsidTr="00C37D2B">
        <w:trPr>
          <w:cantSplit/>
          <w:trHeight w:val="255"/>
          <w:tblHeader/>
          <w:jc w:val="center"/>
        </w:trPr>
        <w:tc>
          <w:tcPr>
            <w:tcW w:w="562" w:type="dxa"/>
            <w:vMerge w:val="restart"/>
            <w:shd w:val="clear" w:color="auto" w:fill="365F91" w:themeFill="accent1" w:themeFillShade="BF"/>
            <w:noWrap/>
            <w:vAlign w:val="center"/>
            <w:hideMark/>
          </w:tcPr>
          <w:p w14:paraId="7DB9722B" w14:textId="77777777" w:rsidR="00C37D2B" w:rsidRPr="00C37D2B" w:rsidRDefault="00C37D2B" w:rsidP="00C37D2B">
            <w:pPr>
              <w:pStyle w:val="Mtab"/>
              <w:rPr>
                <w:color w:val="FFFFFF" w:themeColor="background1"/>
              </w:rPr>
            </w:pPr>
            <w:r w:rsidRPr="00C37D2B">
              <w:rPr>
                <w:color w:val="FFFFFF" w:themeColor="background1"/>
              </w:rPr>
              <w:t>Lp.</w:t>
            </w:r>
          </w:p>
        </w:tc>
        <w:tc>
          <w:tcPr>
            <w:tcW w:w="4253" w:type="dxa"/>
            <w:vMerge w:val="restart"/>
            <w:shd w:val="clear" w:color="auto" w:fill="365F91" w:themeFill="accent1" w:themeFillShade="BF"/>
            <w:vAlign w:val="center"/>
            <w:hideMark/>
          </w:tcPr>
          <w:p w14:paraId="4E5DCEDC" w14:textId="77777777" w:rsidR="00C37D2B" w:rsidRPr="00C37D2B" w:rsidRDefault="00C37D2B" w:rsidP="00C37D2B">
            <w:pPr>
              <w:pStyle w:val="Mtab"/>
              <w:rPr>
                <w:color w:val="FFFFFF" w:themeColor="background1"/>
              </w:rPr>
            </w:pPr>
            <w:r w:rsidRPr="00C37D2B">
              <w:rPr>
                <w:color w:val="FFFFFF" w:themeColor="background1"/>
              </w:rPr>
              <w:t>Projekt</w:t>
            </w:r>
          </w:p>
        </w:tc>
        <w:tc>
          <w:tcPr>
            <w:tcW w:w="9327" w:type="dxa"/>
            <w:gridSpan w:val="12"/>
            <w:shd w:val="clear" w:color="auto" w:fill="365F91" w:themeFill="accent1" w:themeFillShade="BF"/>
            <w:noWrap/>
            <w:vAlign w:val="center"/>
            <w:hideMark/>
          </w:tcPr>
          <w:p w14:paraId="7FD5B5D8" w14:textId="77777777" w:rsidR="00C37D2B" w:rsidRPr="00C37D2B" w:rsidRDefault="00C37D2B" w:rsidP="00C37D2B">
            <w:pPr>
              <w:pStyle w:val="Mtab"/>
              <w:rPr>
                <w:color w:val="FFFFFF" w:themeColor="background1"/>
              </w:rPr>
            </w:pPr>
            <w:r w:rsidRPr="00C37D2B">
              <w:rPr>
                <w:color w:val="FFFFFF" w:themeColor="background1"/>
              </w:rPr>
              <w:t>Identyfikacja potencjalnych oddziaływań</w:t>
            </w:r>
          </w:p>
        </w:tc>
      </w:tr>
      <w:tr w:rsidR="00C37D2B" w:rsidRPr="00B22833" w14:paraId="143B5474" w14:textId="77777777" w:rsidTr="00C37D2B">
        <w:trPr>
          <w:trHeight w:val="1500"/>
          <w:tblHeader/>
          <w:jc w:val="center"/>
        </w:trPr>
        <w:tc>
          <w:tcPr>
            <w:tcW w:w="562" w:type="dxa"/>
            <w:vMerge/>
            <w:shd w:val="clear" w:color="auto" w:fill="365F91" w:themeFill="accent1" w:themeFillShade="BF"/>
            <w:vAlign w:val="center"/>
            <w:hideMark/>
          </w:tcPr>
          <w:p w14:paraId="66A2FF92" w14:textId="77777777" w:rsidR="00C37D2B" w:rsidRPr="00C37D2B" w:rsidRDefault="00C37D2B" w:rsidP="00C37D2B">
            <w:pPr>
              <w:pStyle w:val="Mtab"/>
              <w:rPr>
                <w:color w:val="FFFFFF" w:themeColor="background1"/>
              </w:rPr>
            </w:pPr>
          </w:p>
        </w:tc>
        <w:tc>
          <w:tcPr>
            <w:tcW w:w="4253" w:type="dxa"/>
            <w:vMerge/>
            <w:shd w:val="clear" w:color="auto" w:fill="365F91" w:themeFill="accent1" w:themeFillShade="BF"/>
            <w:vAlign w:val="center"/>
            <w:hideMark/>
          </w:tcPr>
          <w:p w14:paraId="16338046" w14:textId="77777777" w:rsidR="00C37D2B" w:rsidRPr="00C37D2B" w:rsidRDefault="00C37D2B" w:rsidP="00C37D2B">
            <w:pPr>
              <w:pStyle w:val="Mtab"/>
              <w:rPr>
                <w:color w:val="FFFFFF" w:themeColor="background1"/>
              </w:rPr>
            </w:pPr>
          </w:p>
        </w:tc>
        <w:tc>
          <w:tcPr>
            <w:tcW w:w="709" w:type="dxa"/>
            <w:shd w:val="clear" w:color="auto" w:fill="365F91" w:themeFill="accent1" w:themeFillShade="BF"/>
            <w:textDirection w:val="btLr"/>
            <w:vAlign w:val="center"/>
            <w:hideMark/>
          </w:tcPr>
          <w:p w14:paraId="50CCB70D" w14:textId="77777777" w:rsidR="00C37D2B" w:rsidRPr="00C37D2B" w:rsidRDefault="00C37D2B" w:rsidP="00C37D2B">
            <w:pPr>
              <w:pStyle w:val="Mtab"/>
              <w:rPr>
                <w:color w:val="FFFFFF" w:themeColor="background1"/>
              </w:rPr>
            </w:pPr>
            <w:r w:rsidRPr="00C37D2B">
              <w:rPr>
                <w:color w:val="FFFFFF" w:themeColor="background1"/>
              </w:rPr>
              <w:t>różnorodność biologiczna</w:t>
            </w:r>
          </w:p>
        </w:tc>
        <w:tc>
          <w:tcPr>
            <w:tcW w:w="708" w:type="dxa"/>
            <w:shd w:val="clear" w:color="auto" w:fill="365F91" w:themeFill="accent1" w:themeFillShade="BF"/>
            <w:noWrap/>
            <w:textDirection w:val="btLr"/>
            <w:vAlign w:val="center"/>
            <w:hideMark/>
          </w:tcPr>
          <w:p w14:paraId="58973B59" w14:textId="77777777" w:rsidR="00C37D2B" w:rsidRPr="00C37D2B" w:rsidRDefault="00C37D2B" w:rsidP="00C37D2B">
            <w:pPr>
              <w:pStyle w:val="Mtab"/>
              <w:rPr>
                <w:color w:val="FFFFFF" w:themeColor="background1"/>
              </w:rPr>
            </w:pPr>
            <w:r w:rsidRPr="00C37D2B">
              <w:rPr>
                <w:color w:val="FFFFFF" w:themeColor="background1"/>
              </w:rPr>
              <w:t>rośliny</w:t>
            </w:r>
          </w:p>
        </w:tc>
        <w:tc>
          <w:tcPr>
            <w:tcW w:w="709" w:type="dxa"/>
            <w:shd w:val="clear" w:color="auto" w:fill="365F91" w:themeFill="accent1" w:themeFillShade="BF"/>
            <w:textDirection w:val="btLr"/>
            <w:vAlign w:val="center"/>
            <w:hideMark/>
          </w:tcPr>
          <w:p w14:paraId="3CCCA611" w14:textId="77777777" w:rsidR="00C37D2B" w:rsidRPr="00C37D2B" w:rsidRDefault="00C37D2B" w:rsidP="00C37D2B">
            <w:pPr>
              <w:pStyle w:val="Mtab"/>
              <w:rPr>
                <w:color w:val="FFFFFF" w:themeColor="background1"/>
              </w:rPr>
            </w:pPr>
            <w:r w:rsidRPr="00C37D2B">
              <w:rPr>
                <w:color w:val="FFFFFF" w:themeColor="background1"/>
              </w:rPr>
              <w:t>zwierzęta</w:t>
            </w:r>
          </w:p>
        </w:tc>
        <w:tc>
          <w:tcPr>
            <w:tcW w:w="709" w:type="dxa"/>
            <w:shd w:val="clear" w:color="auto" w:fill="365F91" w:themeFill="accent1" w:themeFillShade="BF"/>
            <w:textDirection w:val="btLr"/>
            <w:vAlign w:val="center"/>
            <w:hideMark/>
          </w:tcPr>
          <w:p w14:paraId="120BA0C3" w14:textId="77777777" w:rsidR="00C37D2B" w:rsidRPr="00C37D2B" w:rsidRDefault="00C37D2B" w:rsidP="00C37D2B">
            <w:pPr>
              <w:pStyle w:val="Mtab"/>
              <w:rPr>
                <w:color w:val="FFFFFF" w:themeColor="background1"/>
              </w:rPr>
            </w:pPr>
            <w:r w:rsidRPr="00C37D2B">
              <w:rPr>
                <w:color w:val="FFFFFF" w:themeColor="background1"/>
              </w:rPr>
              <w:t>ludzie</w:t>
            </w:r>
          </w:p>
        </w:tc>
        <w:tc>
          <w:tcPr>
            <w:tcW w:w="850" w:type="dxa"/>
            <w:shd w:val="clear" w:color="auto" w:fill="365F91" w:themeFill="accent1" w:themeFillShade="BF"/>
            <w:textDirection w:val="btLr"/>
            <w:vAlign w:val="center"/>
            <w:hideMark/>
          </w:tcPr>
          <w:p w14:paraId="6323105C" w14:textId="77777777" w:rsidR="00C37D2B" w:rsidRPr="00C37D2B" w:rsidRDefault="00C37D2B" w:rsidP="00C37D2B">
            <w:pPr>
              <w:pStyle w:val="Mtab"/>
              <w:rPr>
                <w:color w:val="FFFFFF" w:themeColor="background1"/>
              </w:rPr>
            </w:pPr>
            <w:r w:rsidRPr="00C37D2B">
              <w:rPr>
                <w:color w:val="FFFFFF" w:themeColor="background1"/>
              </w:rPr>
              <w:t>wody</w:t>
            </w:r>
          </w:p>
        </w:tc>
        <w:tc>
          <w:tcPr>
            <w:tcW w:w="709" w:type="dxa"/>
            <w:shd w:val="clear" w:color="auto" w:fill="365F91" w:themeFill="accent1" w:themeFillShade="BF"/>
            <w:noWrap/>
            <w:textDirection w:val="btLr"/>
            <w:vAlign w:val="center"/>
            <w:hideMark/>
          </w:tcPr>
          <w:p w14:paraId="53378A1D" w14:textId="77777777" w:rsidR="00C37D2B" w:rsidRPr="00C37D2B" w:rsidRDefault="00C37D2B" w:rsidP="00C37D2B">
            <w:pPr>
              <w:pStyle w:val="Mtab"/>
              <w:rPr>
                <w:color w:val="FFFFFF" w:themeColor="background1"/>
              </w:rPr>
            </w:pPr>
            <w:r w:rsidRPr="00C37D2B">
              <w:rPr>
                <w:color w:val="FFFFFF" w:themeColor="background1"/>
              </w:rPr>
              <w:t>powietrze</w:t>
            </w:r>
          </w:p>
        </w:tc>
        <w:tc>
          <w:tcPr>
            <w:tcW w:w="851" w:type="dxa"/>
            <w:shd w:val="clear" w:color="auto" w:fill="365F91" w:themeFill="accent1" w:themeFillShade="BF"/>
            <w:textDirection w:val="btLr"/>
            <w:vAlign w:val="center"/>
            <w:hideMark/>
          </w:tcPr>
          <w:p w14:paraId="14BA5B92" w14:textId="77777777" w:rsidR="00C37D2B" w:rsidRPr="00C37D2B" w:rsidRDefault="00C37D2B" w:rsidP="00C37D2B">
            <w:pPr>
              <w:pStyle w:val="Mtab"/>
              <w:rPr>
                <w:color w:val="FFFFFF" w:themeColor="background1"/>
              </w:rPr>
            </w:pPr>
            <w:r w:rsidRPr="00C37D2B">
              <w:rPr>
                <w:color w:val="FFFFFF" w:themeColor="background1"/>
              </w:rPr>
              <w:t>powierzchnia ziemi</w:t>
            </w:r>
          </w:p>
        </w:tc>
        <w:tc>
          <w:tcPr>
            <w:tcW w:w="850" w:type="dxa"/>
            <w:shd w:val="clear" w:color="auto" w:fill="365F91" w:themeFill="accent1" w:themeFillShade="BF"/>
            <w:textDirection w:val="btLr"/>
            <w:vAlign w:val="center"/>
            <w:hideMark/>
          </w:tcPr>
          <w:p w14:paraId="4C57AC22" w14:textId="77777777" w:rsidR="00C37D2B" w:rsidRPr="00C37D2B" w:rsidRDefault="00C37D2B" w:rsidP="00C37D2B">
            <w:pPr>
              <w:pStyle w:val="Mtab"/>
              <w:rPr>
                <w:color w:val="FFFFFF" w:themeColor="background1"/>
              </w:rPr>
            </w:pPr>
            <w:r w:rsidRPr="00C37D2B">
              <w:rPr>
                <w:color w:val="FFFFFF" w:themeColor="background1"/>
              </w:rPr>
              <w:t>krajobraz</w:t>
            </w:r>
          </w:p>
        </w:tc>
        <w:tc>
          <w:tcPr>
            <w:tcW w:w="709" w:type="dxa"/>
            <w:shd w:val="clear" w:color="auto" w:fill="365F91" w:themeFill="accent1" w:themeFillShade="BF"/>
            <w:textDirection w:val="btLr"/>
            <w:vAlign w:val="center"/>
            <w:hideMark/>
          </w:tcPr>
          <w:p w14:paraId="5A7361C0" w14:textId="77777777" w:rsidR="00C37D2B" w:rsidRPr="00C37D2B" w:rsidRDefault="00C37D2B" w:rsidP="00C37D2B">
            <w:pPr>
              <w:pStyle w:val="Mtab"/>
              <w:rPr>
                <w:color w:val="FFFFFF" w:themeColor="background1"/>
              </w:rPr>
            </w:pPr>
            <w:r w:rsidRPr="00C37D2B">
              <w:rPr>
                <w:color w:val="FFFFFF" w:themeColor="background1"/>
              </w:rPr>
              <w:t>klimat</w:t>
            </w:r>
          </w:p>
        </w:tc>
        <w:tc>
          <w:tcPr>
            <w:tcW w:w="850" w:type="dxa"/>
            <w:shd w:val="clear" w:color="auto" w:fill="365F91" w:themeFill="accent1" w:themeFillShade="BF"/>
            <w:textDirection w:val="btLr"/>
            <w:vAlign w:val="center"/>
            <w:hideMark/>
          </w:tcPr>
          <w:p w14:paraId="1779F4F2" w14:textId="77777777" w:rsidR="00C37D2B" w:rsidRPr="00C37D2B" w:rsidRDefault="00C37D2B" w:rsidP="00C37D2B">
            <w:pPr>
              <w:pStyle w:val="Mtab"/>
              <w:rPr>
                <w:color w:val="FFFFFF" w:themeColor="background1"/>
              </w:rPr>
            </w:pPr>
            <w:r w:rsidRPr="00C37D2B">
              <w:rPr>
                <w:color w:val="FFFFFF" w:themeColor="background1"/>
              </w:rPr>
              <w:t>zasoby naturalne</w:t>
            </w:r>
          </w:p>
        </w:tc>
        <w:tc>
          <w:tcPr>
            <w:tcW w:w="851" w:type="dxa"/>
            <w:shd w:val="clear" w:color="auto" w:fill="365F91" w:themeFill="accent1" w:themeFillShade="BF"/>
            <w:textDirection w:val="btLr"/>
            <w:vAlign w:val="center"/>
            <w:hideMark/>
          </w:tcPr>
          <w:p w14:paraId="3CB6947F" w14:textId="77777777" w:rsidR="00C37D2B" w:rsidRPr="00C37D2B" w:rsidRDefault="00C37D2B" w:rsidP="00C37D2B">
            <w:pPr>
              <w:pStyle w:val="Mtab"/>
              <w:rPr>
                <w:color w:val="FFFFFF" w:themeColor="background1"/>
              </w:rPr>
            </w:pPr>
            <w:r w:rsidRPr="00C37D2B">
              <w:rPr>
                <w:color w:val="FFFFFF" w:themeColor="background1"/>
              </w:rPr>
              <w:t>zabytki</w:t>
            </w:r>
          </w:p>
        </w:tc>
        <w:tc>
          <w:tcPr>
            <w:tcW w:w="822" w:type="dxa"/>
            <w:shd w:val="clear" w:color="auto" w:fill="365F91" w:themeFill="accent1" w:themeFillShade="BF"/>
            <w:textDirection w:val="btLr"/>
            <w:vAlign w:val="center"/>
            <w:hideMark/>
          </w:tcPr>
          <w:p w14:paraId="436BA8E6" w14:textId="77777777" w:rsidR="00C37D2B" w:rsidRPr="00C37D2B" w:rsidRDefault="00C37D2B" w:rsidP="00C37D2B">
            <w:pPr>
              <w:pStyle w:val="Mtab"/>
              <w:rPr>
                <w:color w:val="FFFFFF" w:themeColor="background1"/>
              </w:rPr>
            </w:pPr>
            <w:r w:rsidRPr="00C37D2B">
              <w:rPr>
                <w:color w:val="FFFFFF" w:themeColor="background1"/>
              </w:rPr>
              <w:t>dobra materialne</w:t>
            </w:r>
          </w:p>
        </w:tc>
      </w:tr>
      <w:tr w:rsidR="00C37D2B" w:rsidRPr="00B22833" w14:paraId="40064669" w14:textId="77777777" w:rsidTr="00C37D2B">
        <w:trPr>
          <w:trHeight w:val="255"/>
          <w:jc w:val="center"/>
        </w:trPr>
        <w:tc>
          <w:tcPr>
            <w:tcW w:w="562" w:type="dxa"/>
            <w:shd w:val="clear" w:color="auto" w:fill="auto"/>
            <w:noWrap/>
            <w:vAlign w:val="center"/>
            <w:hideMark/>
          </w:tcPr>
          <w:p w14:paraId="432391E6" w14:textId="77777777" w:rsidR="00C37D2B" w:rsidRPr="00B22833" w:rsidRDefault="00C37D2B" w:rsidP="00C37D2B">
            <w:pPr>
              <w:pStyle w:val="Mtab"/>
              <w:rPr>
                <w:color w:val="000000"/>
              </w:rPr>
            </w:pPr>
            <w:r w:rsidRPr="00B22833">
              <w:rPr>
                <w:color w:val="000000"/>
              </w:rPr>
              <w:t>1.</w:t>
            </w:r>
          </w:p>
        </w:tc>
        <w:tc>
          <w:tcPr>
            <w:tcW w:w="4253" w:type="dxa"/>
            <w:shd w:val="clear" w:color="auto" w:fill="auto"/>
            <w:vAlign w:val="center"/>
          </w:tcPr>
          <w:p w14:paraId="46A10164" w14:textId="77777777" w:rsidR="00C37D2B" w:rsidRPr="00B22833" w:rsidRDefault="00C37D2B" w:rsidP="00C37D2B">
            <w:pPr>
              <w:pStyle w:val="Mtab"/>
              <w:rPr>
                <w:bCs/>
                <w:color w:val="000000"/>
              </w:rPr>
            </w:pPr>
            <w:bookmarkStart w:id="362" w:name="_Hlk98950856"/>
            <w:r w:rsidRPr="00B22833">
              <w:rPr>
                <w:bCs/>
                <w:color w:val="000000"/>
              </w:rPr>
              <w:t xml:space="preserve">Rekultywacja, rewitalizacja i nadanie nowych funkcji terenom pokopalnianym i </w:t>
            </w:r>
            <w:proofErr w:type="spellStart"/>
            <w:r w:rsidRPr="00B22833">
              <w:rPr>
                <w:bCs/>
                <w:color w:val="000000"/>
              </w:rPr>
              <w:t>pogórniczym</w:t>
            </w:r>
            <w:proofErr w:type="spellEnd"/>
            <w:r w:rsidRPr="00B22833">
              <w:rPr>
                <w:bCs/>
                <w:color w:val="000000"/>
              </w:rPr>
              <w:t>:</w:t>
            </w:r>
          </w:p>
          <w:bookmarkEnd w:id="362"/>
          <w:p w14:paraId="29BF3531" w14:textId="77777777" w:rsidR="00C37D2B" w:rsidRPr="00B22833" w:rsidRDefault="00C37D2B" w:rsidP="00C37D2B">
            <w:pPr>
              <w:pStyle w:val="Mtab"/>
              <w:rPr>
                <w:color w:val="000000"/>
              </w:rPr>
            </w:pPr>
            <w:r w:rsidRPr="00B22833">
              <w:rPr>
                <w:color w:val="000000"/>
              </w:rPr>
              <w:t>- Rewitalizacja pokopalnianego obszaru pola „Piast” KWK Nowa Ruda w Nowej Rudzie w obrębie ulicy Obozowa;</w:t>
            </w:r>
          </w:p>
          <w:p w14:paraId="276866CE" w14:textId="77777777" w:rsidR="00C37D2B" w:rsidRPr="00B22833" w:rsidRDefault="00C37D2B" w:rsidP="00C37D2B">
            <w:pPr>
              <w:pStyle w:val="Mtab"/>
              <w:rPr>
                <w:color w:val="000000"/>
              </w:rPr>
            </w:pPr>
            <w:r w:rsidRPr="00B22833">
              <w:rPr>
                <w:color w:val="000000"/>
              </w:rPr>
              <w:t xml:space="preserve">- Nadanie społeczno-gospodarczych funkcji zdegradowanym, </w:t>
            </w:r>
            <w:proofErr w:type="spellStart"/>
            <w:r w:rsidRPr="00B22833">
              <w:rPr>
                <w:color w:val="000000"/>
              </w:rPr>
              <w:t>pogórniczym</w:t>
            </w:r>
            <w:proofErr w:type="spellEnd"/>
            <w:r w:rsidRPr="00B22833">
              <w:rPr>
                <w:color w:val="000000"/>
              </w:rPr>
              <w:t xml:space="preserve"> terenom w rejonie ul. Beethovena w Wałbrzychu;</w:t>
            </w:r>
          </w:p>
          <w:p w14:paraId="6B3CA3AE" w14:textId="77777777" w:rsidR="00C37D2B" w:rsidRPr="00B22833" w:rsidRDefault="00C37D2B" w:rsidP="00C37D2B">
            <w:pPr>
              <w:pStyle w:val="Mtab"/>
              <w:rPr>
                <w:color w:val="000000"/>
              </w:rPr>
            </w:pPr>
            <w:r w:rsidRPr="00B22833">
              <w:rPr>
                <w:color w:val="000000"/>
              </w:rPr>
              <w:t xml:space="preserve">- Nadanie społeczno-gospodarczych funkcji zdegradowanym, </w:t>
            </w:r>
            <w:proofErr w:type="spellStart"/>
            <w:r w:rsidRPr="00B22833">
              <w:rPr>
                <w:color w:val="000000"/>
              </w:rPr>
              <w:t>pogórniczym</w:t>
            </w:r>
            <w:proofErr w:type="spellEnd"/>
            <w:r w:rsidRPr="00B22833">
              <w:rPr>
                <w:color w:val="000000"/>
              </w:rPr>
              <w:t xml:space="preserve"> terenom w rejonie ul. Beethovena w Wałbrzychu;</w:t>
            </w:r>
          </w:p>
          <w:p w14:paraId="106048EB" w14:textId="77777777" w:rsidR="00C37D2B" w:rsidRPr="00B22833" w:rsidRDefault="00C37D2B" w:rsidP="00C37D2B">
            <w:pPr>
              <w:pStyle w:val="Mtab"/>
              <w:rPr>
                <w:color w:val="000000"/>
              </w:rPr>
            </w:pPr>
            <w:r w:rsidRPr="00B22833">
              <w:rPr>
                <w:color w:val="000000"/>
              </w:rPr>
              <w:lastRenderedPageBreak/>
              <w:t>- Remont zespołu pokopalnianego pn. „Szyb Irena” w ramach „Interaktywnego Muzeum Górnictwa i Browarnictwa wraz ze ścieżką edukacyjną”, ponadto uruchomienie browaru, restauracji i hotelu „Gwarek”;</w:t>
            </w:r>
          </w:p>
          <w:p w14:paraId="58DA18D7" w14:textId="77777777" w:rsidR="00C37D2B" w:rsidRPr="00B22833" w:rsidRDefault="00C37D2B" w:rsidP="00C37D2B">
            <w:pPr>
              <w:pStyle w:val="Mtab"/>
              <w:rPr>
                <w:color w:val="000000"/>
              </w:rPr>
            </w:pPr>
            <w:r w:rsidRPr="00B22833">
              <w:rPr>
                <w:color w:val="000000"/>
              </w:rPr>
              <w:t xml:space="preserve">- Oczyszczenie zdegradowanego terenu (działki nr 87/23) po kopalni węgla kamiennego w Wałbrzychu z odpadów </w:t>
            </w:r>
            <w:proofErr w:type="spellStart"/>
            <w:r w:rsidRPr="00B22833">
              <w:rPr>
                <w:color w:val="000000"/>
              </w:rPr>
              <w:t>pogórniczych</w:t>
            </w:r>
            <w:proofErr w:type="spellEnd"/>
            <w:r w:rsidRPr="00B22833">
              <w:rPr>
                <w:color w:val="000000"/>
              </w:rPr>
              <w:t xml:space="preserve"> i przygotowanie terenu pod inwestycję mającą na celu nadanie nowych funkcji gospodarczych oraz przywrócenie jego bioróżnorodności;</w:t>
            </w:r>
          </w:p>
          <w:p w14:paraId="41F7D628" w14:textId="77777777" w:rsidR="00C37D2B" w:rsidRPr="00B22833" w:rsidRDefault="00C37D2B" w:rsidP="00C37D2B">
            <w:pPr>
              <w:pStyle w:val="Mtab"/>
              <w:rPr>
                <w:color w:val="000000"/>
              </w:rPr>
            </w:pPr>
            <w:r w:rsidRPr="00B22833">
              <w:rPr>
                <w:color w:val="000000"/>
              </w:rPr>
              <w:t xml:space="preserve">- Kompleksowa rewitalizacja </w:t>
            </w:r>
            <w:proofErr w:type="spellStart"/>
            <w:r w:rsidRPr="00B22833">
              <w:rPr>
                <w:color w:val="000000"/>
              </w:rPr>
              <w:t>pogórniczej</w:t>
            </w:r>
            <w:proofErr w:type="spellEnd"/>
            <w:r w:rsidRPr="00B22833">
              <w:rPr>
                <w:color w:val="000000"/>
              </w:rPr>
              <w:t xml:space="preserve"> dzielnicy Wałbrzycha - </w:t>
            </w:r>
            <w:proofErr w:type="spellStart"/>
            <w:r w:rsidRPr="00B22833">
              <w:rPr>
                <w:color w:val="000000"/>
              </w:rPr>
              <w:t>Sobięcin</w:t>
            </w:r>
            <w:proofErr w:type="spellEnd"/>
            <w:r w:rsidRPr="00B22833">
              <w:rPr>
                <w:color w:val="000000"/>
              </w:rPr>
              <w:t xml:space="preserve"> - flagowe realizacje rozwiązań gospodarki obiegu zamkniętego i budownictwa energooszczędnego w podregionie wałbrzyskim;</w:t>
            </w:r>
          </w:p>
          <w:p w14:paraId="5BDFA581" w14:textId="77777777" w:rsidR="00C37D2B" w:rsidRPr="00B22833" w:rsidRDefault="00C37D2B" w:rsidP="00C37D2B">
            <w:pPr>
              <w:pStyle w:val="Mtab"/>
              <w:rPr>
                <w:color w:val="000000"/>
              </w:rPr>
            </w:pPr>
            <w:r w:rsidRPr="00B22833">
              <w:rPr>
                <w:color w:val="000000"/>
              </w:rPr>
              <w:lastRenderedPageBreak/>
              <w:t xml:space="preserve">- Oczyszczenie zdegradowanego terenu (działki nr 178/1, 178/3, 178/4) po kopalni węgla kamiennego w Wałbrzychu z odpadów </w:t>
            </w:r>
            <w:proofErr w:type="spellStart"/>
            <w:r w:rsidRPr="00B22833">
              <w:rPr>
                <w:color w:val="000000"/>
              </w:rPr>
              <w:t>pogórniczych</w:t>
            </w:r>
            <w:proofErr w:type="spellEnd"/>
            <w:r w:rsidRPr="00B22833">
              <w:rPr>
                <w:color w:val="000000"/>
              </w:rPr>
              <w:t xml:space="preserve"> i przygotowanie terenu pod inwestycję mającą na celu nadanie nowych funkcji gospodarczych oraz przywrócenie jego bioróżnorodności;</w:t>
            </w:r>
          </w:p>
          <w:p w14:paraId="2DDD3210" w14:textId="77777777" w:rsidR="00C37D2B" w:rsidRPr="00B22833" w:rsidRDefault="00C37D2B" w:rsidP="00C37D2B">
            <w:pPr>
              <w:pStyle w:val="Mtab"/>
              <w:rPr>
                <w:color w:val="000000"/>
              </w:rPr>
            </w:pPr>
            <w:r w:rsidRPr="00B22833">
              <w:rPr>
                <w:color w:val="000000"/>
              </w:rPr>
              <w:t xml:space="preserve">- Zabudowanie na przywróconym do gospodarczego wykorzystania, zdegradowanym terenie (działki nr 1/26) po kopalni węgla kamiennego w Nowej Rudze instalacji wytwarzających energię odnawialną w technologii fotowoltaicznej; </w:t>
            </w:r>
          </w:p>
          <w:p w14:paraId="19D64E61" w14:textId="77777777" w:rsidR="00C37D2B" w:rsidRPr="00B22833" w:rsidRDefault="00C37D2B" w:rsidP="00C37D2B">
            <w:pPr>
              <w:pStyle w:val="Mtab"/>
              <w:rPr>
                <w:color w:val="000000"/>
              </w:rPr>
            </w:pPr>
            <w:r w:rsidRPr="00B22833">
              <w:rPr>
                <w:color w:val="000000"/>
              </w:rPr>
              <w:t xml:space="preserve">- Zabudowanie na przywróconym do gospodarczego wykorzystania, zdegradowanym terenie (działki nr 87/23) po kopalni węgla kamiennego w Wałbrzychu instalacji wytwarzających </w:t>
            </w:r>
            <w:r w:rsidRPr="00B22833">
              <w:rPr>
                <w:color w:val="000000"/>
              </w:rPr>
              <w:lastRenderedPageBreak/>
              <w:t>energię odnawialną w technologii fotowoltaicznej;</w:t>
            </w:r>
          </w:p>
          <w:p w14:paraId="4D89AC6A" w14:textId="77777777" w:rsidR="00C37D2B" w:rsidRPr="00B22833" w:rsidRDefault="00C37D2B" w:rsidP="00C37D2B">
            <w:pPr>
              <w:pStyle w:val="Mtab"/>
              <w:rPr>
                <w:color w:val="000000"/>
              </w:rPr>
            </w:pPr>
            <w:r w:rsidRPr="00B22833">
              <w:rPr>
                <w:color w:val="000000"/>
              </w:rPr>
              <w:t>- Rewitalizacja terenów poprzemysłowych wokół zbiornika wody technologicznej poprzez utworzenie Campingu Sudety;</w:t>
            </w:r>
          </w:p>
          <w:p w14:paraId="35A83BCB" w14:textId="77777777" w:rsidR="00C37D2B" w:rsidRPr="00B22833" w:rsidRDefault="00C37D2B" w:rsidP="00C37D2B">
            <w:pPr>
              <w:pStyle w:val="Mtab"/>
              <w:rPr>
                <w:color w:val="000000"/>
              </w:rPr>
            </w:pPr>
            <w:r w:rsidRPr="00B22833">
              <w:rPr>
                <w:color w:val="000000"/>
              </w:rPr>
              <w:t>- Budowa Zakładu Uzdatniania Wody i ujęcia wód podziemnych w oparciu o ujmowanie wody wypływającej systemem grawitacyjnym ze sztolni Fryderyk-Wilhelm w Wałbrzychu;</w:t>
            </w:r>
          </w:p>
          <w:p w14:paraId="120ABA0F" w14:textId="77777777" w:rsidR="00C37D2B" w:rsidRPr="00B22833" w:rsidRDefault="00C37D2B" w:rsidP="00C37D2B">
            <w:pPr>
              <w:pStyle w:val="Mtab"/>
              <w:rPr>
                <w:color w:val="000000"/>
              </w:rPr>
            </w:pPr>
            <w:r w:rsidRPr="00B22833">
              <w:rPr>
                <w:color w:val="000000"/>
              </w:rPr>
              <w:t xml:space="preserve">- Rewitalizacja </w:t>
            </w:r>
            <w:proofErr w:type="spellStart"/>
            <w:r w:rsidRPr="00B22833">
              <w:rPr>
                <w:color w:val="000000"/>
              </w:rPr>
              <w:t>pogórniczych</w:t>
            </w:r>
            <w:proofErr w:type="spellEnd"/>
            <w:r w:rsidRPr="00B22833">
              <w:rPr>
                <w:color w:val="000000"/>
              </w:rPr>
              <w:t xml:space="preserve"> obszarów miejskich Jedliny-Zdroju i </w:t>
            </w:r>
            <w:proofErr w:type="spellStart"/>
            <w:r w:rsidRPr="00B22833">
              <w:rPr>
                <w:color w:val="000000"/>
              </w:rPr>
              <w:t>Boguszowa-Gorc</w:t>
            </w:r>
            <w:proofErr w:type="spellEnd"/>
            <w:r w:rsidRPr="00B22833">
              <w:rPr>
                <w:color w:val="000000"/>
              </w:rPr>
              <w:t xml:space="preserve"> w celu stworzenia przyjaznej przestrzeni publicznej i uatrakcyjnienia oferty turystycznej;</w:t>
            </w:r>
          </w:p>
          <w:p w14:paraId="409086B9" w14:textId="77777777" w:rsidR="00C37D2B" w:rsidRPr="00B22833" w:rsidRDefault="00C37D2B" w:rsidP="00C37D2B">
            <w:pPr>
              <w:pStyle w:val="Mtab"/>
              <w:rPr>
                <w:color w:val="000000"/>
              </w:rPr>
            </w:pPr>
            <w:r w:rsidRPr="00B22833">
              <w:rPr>
                <w:color w:val="000000"/>
              </w:rPr>
              <w:t>- Adaptacja na cele muzealne zakładu przeróbki mechanicznej węgla w zabytkowym kompleksie dawnej KWK Julia w Wałbrzychu;</w:t>
            </w:r>
          </w:p>
          <w:p w14:paraId="038D46AB" w14:textId="77777777" w:rsidR="00C37D2B" w:rsidRPr="00B22833" w:rsidRDefault="00C37D2B" w:rsidP="00C37D2B">
            <w:pPr>
              <w:pStyle w:val="Mtab"/>
              <w:rPr>
                <w:color w:val="000000"/>
              </w:rPr>
            </w:pPr>
            <w:r w:rsidRPr="00B22833">
              <w:rPr>
                <w:color w:val="000000"/>
              </w:rPr>
              <w:lastRenderedPageBreak/>
              <w:t xml:space="preserve">- Funkcjonalny ogród miejski w centrum Wałbrzycha dostępny dla wszystkich – jako metoda </w:t>
            </w:r>
            <w:proofErr w:type="spellStart"/>
            <w:r w:rsidRPr="00B22833">
              <w:rPr>
                <w:color w:val="000000"/>
              </w:rPr>
              <w:t>renaturalizacji</w:t>
            </w:r>
            <w:proofErr w:type="spellEnd"/>
            <w:r w:rsidRPr="00B22833">
              <w:rPr>
                <w:color w:val="000000"/>
              </w:rPr>
              <w:t xml:space="preserve"> i dekontaminacji terenu wraz ze zmianą jego przeznaczenia;</w:t>
            </w:r>
          </w:p>
          <w:p w14:paraId="5DDCD155" w14:textId="77777777" w:rsidR="00C37D2B" w:rsidRPr="00B22833" w:rsidRDefault="00C37D2B" w:rsidP="00C37D2B">
            <w:pPr>
              <w:pStyle w:val="Mtab"/>
              <w:rPr>
                <w:color w:val="000000"/>
              </w:rPr>
            </w:pPr>
            <w:r w:rsidRPr="00B22833">
              <w:rPr>
                <w:color w:val="000000"/>
              </w:rPr>
              <w:t>- Rewitalizacja terenów zdegradowanych w celu stworzenia i udostępnienia przyjaznych przestrzeni publicznych;</w:t>
            </w:r>
          </w:p>
          <w:p w14:paraId="7B578118" w14:textId="77777777" w:rsidR="00C37D2B" w:rsidRPr="00B22833" w:rsidRDefault="00C37D2B" w:rsidP="00C37D2B">
            <w:pPr>
              <w:pStyle w:val="Mtab"/>
              <w:rPr>
                <w:color w:val="000000"/>
              </w:rPr>
            </w:pPr>
            <w:r w:rsidRPr="00B22833">
              <w:rPr>
                <w:color w:val="000000"/>
              </w:rPr>
              <w:t>- Rekultywacja terenów pokopalnianych w miejscowości Szklary Huta</w:t>
            </w:r>
            <w:r>
              <w:rPr>
                <w:color w:val="000000"/>
              </w:rPr>
              <w:t>.</w:t>
            </w:r>
          </w:p>
        </w:tc>
        <w:tc>
          <w:tcPr>
            <w:tcW w:w="709" w:type="dxa"/>
            <w:tcBorders>
              <w:bottom w:val="single" w:sz="4" w:space="0" w:color="auto"/>
            </w:tcBorders>
            <w:shd w:val="clear" w:color="auto" w:fill="548DD4" w:themeFill="text2" w:themeFillTint="99"/>
            <w:noWrap/>
            <w:vAlign w:val="center"/>
          </w:tcPr>
          <w:p w14:paraId="6700600A" w14:textId="77777777" w:rsidR="00C37D2B" w:rsidRPr="00C37D2B" w:rsidRDefault="00C37D2B" w:rsidP="00C37D2B">
            <w:pPr>
              <w:pStyle w:val="Mtab"/>
              <w:rPr>
                <w:color w:val="FFFFFF" w:themeColor="background1"/>
              </w:rPr>
            </w:pPr>
            <w:r w:rsidRPr="00C37D2B">
              <w:rPr>
                <w:color w:val="FFFFFF" w:themeColor="background1"/>
              </w:rPr>
              <w:lastRenderedPageBreak/>
              <w:t xml:space="preserve">B, P, W, D, K, S, L, R, </w:t>
            </w:r>
            <w:proofErr w:type="spellStart"/>
            <w:r w:rsidRPr="00C37D2B">
              <w:rPr>
                <w:color w:val="FFFFFF" w:themeColor="background1"/>
              </w:rPr>
              <w:t>zauw</w:t>
            </w:r>
            <w:proofErr w:type="spellEnd"/>
            <w:r w:rsidRPr="00C37D2B">
              <w:rPr>
                <w:color w:val="FFFFFF" w:themeColor="background1"/>
              </w:rPr>
              <w:t xml:space="preserve">, nie, </w:t>
            </w:r>
            <w:proofErr w:type="spellStart"/>
            <w:r w:rsidRPr="00C37D2B">
              <w:rPr>
                <w:color w:val="FFFFFF" w:themeColor="background1"/>
              </w:rPr>
              <w:t>cO</w:t>
            </w:r>
            <w:proofErr w:type="spellEnd"/>
            <w:r w:rsidRPr="00C37D2B">
              <w:rPr>
                <w:color w:val="FFFFFF" w:themeColor="background1"/>
              </w:rPr>
              <w:t>, Rew</w:t>
            </w:r>
          </w:p>
        </w:tc>
        <w:tc>
          <w:tcPr>
            <w:tcW w:w="708" w:type="dxa"/>
            <w:tcBorders>
              <w:bottom w:val="single" w:sz="4" w:space="0" w:color="auto"/>
            </w:tcBorders>
            <w:shd w:val="clear" w:color="auto" w:fill="548DD4" w:themeFill="text2" w:themeFillTint="99"/>
            <w:noWrap/>
            <w:vAlign w:val="center"/>
          </w:tcPr>
          <w:p w14:paraId="1471563F" w14:textId="77777777" w:rsidR="00C37D2B" w:rsidRPr="00C37D2B" w:rsidRDefault="00C37D2B" w:rsidP="00C37D2B">
            <w:pPr>
              <w:pStyle w:val="Mtab"/>
              <w:rPr>
                <w:color w:val="FFFFFF" w:themeColor="background1"/>
              </w:rPr>
            </w:pPr>
            <w:r w:rsidRPr="00C37D2B">
              <w:rPr>
                <w:color w:val="FFFFFF" w:themeColor="background1"/>
              </w:rPr>
              <w:t xml:space="preserve">B, P, W, D, K, S, L, R, </w:t>
            </w:r>
            <w:proofErr w:type="spellStart"/>
            <w:r w:rsidRPr="00C37D2B">
              <w:rPr>
                <w:color w:val="FFFFFF" w:themeColor="background1"/>
              </w:rPr>
              <w:t>zauw</w:t>
            </w:r>
            <w:proofErr w:type="spellEnd"/>
            <w:r w:rsidRPr="00C37D2B">
              <w:rPr>
                <w:color w:val="FFFFFF" w:themeColor="background1"/>
              </w:rPr>
              <w:t xml:space="preserve">, nie, </w:t>
            </w:r>
            <w:proofErr w:type="spellStart"/>
            <w:r w:rsidRPr="00C37D2B">
              <w:rPr>
                <w:color w:val="FFFFFF" w:themeColor="background1"/>
              </w:rPr>
              <w:t>cO</w:t>
            </w:r>
            <w:proofErr w:type="spellEnd"/>
            <w:r w:rsidRPr="00C37D2B">
              <w:rPr>
                <w:color w:val="FFFFFF" w:themeColor="background1"/>
              </w:rPr>
              <w:t>, Rew</w:t>
            </w:r>
          </w:p>
        </w:tc>
        <w:tc>
          <w:tcPr>
            <w:tcW w:w="709" w:type="dxa"/>
            <w:tcBorders>
              <w:bottom w:val="single" w:sz="4" w:space="0" w:color="auto"/>
            </w:tcBorders>
            <w:shd w:val="clear" w:color="auto" w:fill="548DD4" w:themeFill="text2" w:themeFillTint="99"/>
            <w:noWrap/>
            <w:vAlign w:val="center"/>
          </w:tcPr>
          <w:p w14:paraId="5B0676F7" w14:textId="77777777" w:rsidR="00C37D2B" w:rsidRPr="00C37D2B" w:rsidRDefault="00C37D2B" w:rsidP="00C37D2B">
            <w:pPr>
              <w:pStyle w:val="Mtab"/>
              <w:rPr>
                <w:color w:val="FFFFFF" w:themeColor="background1"/>
              </w:rPr>
            </w:pPr>
            <w:r w:rsidRPr="00C37D2B">
              <w:rPr>
                <w:color w:val="FFFFFF" w:themeColor="background1"/>
              </w:rPr>
              <w:t xml:space="preserve">B, P, W, D, K, S, L, R, </w:t>
            </w:r>
            <w:proofErr w:type="spellStart"/>
            <w:r w:rsidRPr="00C37D2B">
              <w:rPr>
                <w:color w:val="FFFFFF" w:themeColor="background1"/>
              </w:rPr>
              <w:t>zauw</w:t>
            </w:r>
            <w:proofErr w:type="spellEnd"/>
            <w:r w:rsidRPr="00C37D2B">
              <w:rPr>
                <w:color w:val="FFFFFF" w:themeColor="background1"/>
              </w:rPr>
              <w:t xml:space="preserve">, nie,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548DD4" w:themeFill="text2" w:themeFillTint="99"/>
            <w:noWrap/>
            <w:vAlign w:val="center"/>
          </w:tcPr>
          <w:p w14:paraId="220ED7E5" w14:textId="77777777" w:rsidR="00C37D2B" w:rsidRPr="00C37D2B" w:rsidRDefault="00C37D2B" w:rsidP="00C37D2B">
            <w:pPr>
              <w:pStyle w:val="Mtab"/>
              <w:rPr>
                <w:color w:val="FFFFFF" w:themeColor="background1"/>
              </w:rPr>
            </w:pPr>
            <w:r w:rsidRPr="00C37D2B">
              <w:rPr>
                <w:color w:val="FFFFFF" w:themeColor="background1"/>
              </w:rPr>
              <w:t xml:space="preserve">B, P, W, D, K, S, L, R, </w:t>
            </w:r>
            <w:proofErr w:type="spellStart"/>
            <w:r w:rsidRPr="00C37D2B">
              <w:rPr>
                <w:color w:val="FFFFFF" w:themeColor="background1"/>
              </w:rPr>
              <w:t>zauw</w:t>
            </w:r>
            <w:proofErr w:type="spellEnd"/>
            <w:r w:rsidRPr="00C37D2B">
              <w:rPr>
                <w:color w:val="FFFFFF" w:themeColor="background1"/>
              </w:rPr>
              <w:t xml:space="preserve">, nie,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548DD4" w:themeFill="text2" w:themeFillTint="99"/>
            <w:vAlign w:val="center"/>
          </w:tcPr>
          <w:p w14:paraId="2E7D30D4" w14:textId="77777777" w:rsidR="00C37D2B" w:rsidRPr="00C37D2B" w:rsidRDefault="00C37D2B" w:rsidP="00C37D2B">
            <w:pPr>
              <w:pStyle w:val="Mtab"/>
              <w:rPr>
                <w:color w:val="FFFFFF" w:themeColor="background1"/>
              </w:rPr>
            </w:pPr>
            <w:r w:rsidRPr="00C37D2B">
              <w:rPr>
                <w:color w:val="FFFFFF" w:themeColor="background1"/>
              </w:rPr>
              <w:t xml:space="preserve">B, P, W, D, K, S, L, R, </w:t>
            </w:r>
            <w:proofErr w:type="spellStart"/>
            <w:r w:rsidRPr="00C37D2B">
              <w:rPr>
                <w:color w:val="FFFFFF" w:themeColor="background1"/>
              </w:rPr>
              <w:t>zauw</w:t>
            </w:r>
            <w:proofErr w:type="spellEnd"/>
            <w:r w:rsidRPr="00C37D2B">
              <w:rPr>
                <w:color w:val="FFFFFF" w:themeColor="background1"/>
              </w:rPr>
              <w:t xml:space="preserve">, nie,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548DD4" w:themeFill="text2" w:themeFillTint="99"/>
            <w:noWrap/>
            <w:vAlign w:val="center"/>
          </w:tcPr>
          <w:p w14:paraId="13C6F72E" w14:textId="77777777" w:rsidR="00C37D2B" w:rsidRPr="00C37D2B" w:rsidRDefault="00C37D2B" w:rsidP="00C37D2B">
            <w:pPr>
              <w:pStyle w:val="Mtab"/>
              <w:rPr>
                <w:color w:val="FFFFFF" w:themeColor="background1"/>
              </w:rPr>
            </w:pPr>
            <w:r w:rsidRPr="00C37D2B">
              <w:rPr>
                <w:color w:val="FFFFFF" w:themeColor="background1"/>
              </w:rPr>
              <w:t xml:space="preserve">B, P, W, D, K, S, L, R, </w:t>
            </w:r>
            <w:proofErr w:type="spellStart"/>
            <w:r w:rsidRPr="00C37D2B">
              <w:rPr>
                <w:color w:val="FFFFFF" w:themeColor="background1"/>
              </w:rPr>
              <w:t>zauw</w:t>
            </w:r>
            <w:proofErr w:type="spellEnd"/>
            <w:r w:rsidRPr="00C37D2B">
              <w:rPr>
                <w:color w:val="FFFFFF" w:themeColor="background1"/>
              </w:rPr>
              <w:t xml:space="preserve">, nie, </w:t>
            </w:r>
            <w:proofErr w:type="spellStart"/>
            <w:r w:rsidRPr="00C37D2B">
              <w:rPr>
                <w:color w:val="FFFFFF" w:themeColor="background1"/>
              </w:rPr>
              <w:t>cO</w:t>
            </w:r>
            <w:proofErr w:type="spellEnd"/>
            <w:r w:rsidRPr="00C37D2B">
              <w:rPr>
                <w:color w:val="FFFFFF" w:themeColor="background1"/>
              </w:rPr>
              <w:t>, Rew</w:t>
            </w:r>
          </w:p>
        </w:tc>
        <w:tc>
          <w:tcPr>
            <w:tcW w:w="851" w:type="dxa"/>
            <w:shd w:val="clear" w:color="auto" w:fill="548DD4" w:themeFill="text2" w:themeFillTint="99"/>
            <w:noWrap/>
            <w:vAlign w:val="center"/>
          </w:tcPr>
          <w:p w14:paraId="53056219" w14:textId="77777777" w:rsidR="00C37D2B" w:rsidRPr="00C37D2B" w:rsidRDefault="00C37D2B" w:rsidP="00C37D2B">
            <w:pPr>
              <w:pStyle w:val="Mtab"/>
              <w:rPr>
                <w:color w:val="FFFFFF" w:themeColor="background1"/>
              </w:rPr>
            </w:pPr>
            <w:r w:rsidRPr="00C37D2B">
              <w:rPr>
                <w:color w:val="FFFFFF" w:themeColor="background1"/>
              </w:rPr>
              <w:t xml:space="preserve">B, P, W, D, K, S, L, R, </w:t>
            </w:r>
            <w:proofErr w:type="spellStart"/>
            <w:r w:rsidRPr="00C37D2B">
              <w:rPr>
                <w:color w:val="FFFFFF" w:themeColor="background1"/>
              </w:rPr>
              <w:t>zauw</w:t>
            </w:r>
            <w:proofErr w:type="spellEnd"/>
            <w:r w:rsidRPr="00C37D2B">
              <w:rPr>
                <w:color w:val="FFFFFF" w:themeColor="background1"/>
              </w:rPr>
              <w:t xml:space="preserve">, nie,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548DD4" w:themeFill="text2" w:themeFillTint="99"/>
            <w:noWrap/>
            <w:vAlign w:val="center"/>
          </w:tcPr>
          <w:p w14:paraId="10913060" w14:textId="77777777" w:rsidR="00C37D2B" w:rsidRPr="00C37D2B" w:rsidRDefault="00C37D2B" w:rsidP="00C37D2B">
            <w:pPr>
              <w:pStyle w:val="Mtab"/>
              <w:rPr>
                <w:color w:val="FFFFFF" w:themeColor="background1"/>
              </w:rPr>
            </w:pPr>
            <w:r w:rsidRPr="00C37D2B">
              <w:rPr>
                <w:color w:val="FFFFFF" w:themeColor="background1"/>
              </w:rPr>
              <w:t xml:space="preserve">B, P, W, D, K, S, L, R, </w:t>
            </w:r>
            <w:proofErr w:type="spellStart"/>
            <w:r w:rsidRPr="00C37D2B">
              <w:rPr>
                <w:color w:val="FFFFFF" w:themeColor="background1"/>
              </w:rPr>
              <w:t>zauw</w:t>
            </w:r>
            <w:proofErr w:type="spellEnd"/>
            <w:r w:rsidRPr="00C37D2B">
              <w:rPr>
                <w:color w:val="FFFFFF" w:themeColor="background1"/>
              </w:rPr>
              <w:t xml:space="preserve">, nie,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76923C" w:themeFill="accent3" w:themeFillShade="BF"/>
            <w:noWrap/>
            <w:vAlign w:val="center"/>
          </w:tcPr>
          <w:p w14:paraId="2CF99DCE" w14:textId="77777777" w:rsidR="00C37D2B" w:rsidRPr="00C37D2B" w:rsidRDefault="00C37D2B" w:rsidP="00C37D2B">
            <w:pPr>
              <w:pStyle w:val="Mtab"/>
              <w:rPr>
                <w:color w:val="FFFFFF" w:themeColor="background1"/>
              </w:rPr>
            </w:pPr>
            <w:r w:rsidRPr="00C37D2B">
              <w:rPr>
                <w:color w:val="FFFFFF" w:themeColor="background1"/>
              </w:rPr>
              <w:t>B, P, W, D, K, L, R, nie, Rew</w:t>
            </w:r>
          </w:p>
        </w:tc>
        <w:tc>
          <w:tcPr>
            <w:tcW w:w="850" w:type="dxa"/>
            <w:shd w:val="clear" w:color="auto" w:fill="76923C" w:themeFill="accent3" w:themeFillShade="BF"/>
            <w:noWrap/>
            <w:vAlign w:val="center"/>
          </w:tcPr>
          <w:p w14:paraId="7F27B3E2" w14:textId="77777777" w:rsidR="00C37D2B" w:rsidRPr="00C37D2B" w:rsidRDefault="00C37D2B" w:rsidP="00C37D2B">
            <w:pPr>
              <w:pStyle w:val="Mtab"/>
              <w:rPr>
                <w:color w:val="FFFFFF" w:themeColor="background1"/>
              </w:rPr>
            </w:pPr>
            <w:r w:rsidRPr="00C37D2B">
              <w:rPr>
                <w:color w:val="FFFFFF" w:themeColor="background1"/>
              </w:rPr>
              <w:t>P, W, D, S, L, R, nie</w:t>
            </w:r>
          </w:p>
        </w:tc>
        <w:tc>
          <w:tcPr>
            <w:tcW w:w="851" w:type="dxa"/>
            <w:shd w:val="clear" w:color="auto" w:fill="548DD4" w:themeFill="text2" w:themeFillTint="99"/>
            <w:noWrap/>
            <w:vAlign w:val="center"/>
          </w:tcPr>
          <w:p w14:paraId="312CF351" w14:textId="77777777" w:rsidR="00C37D2B" w:rsidRPr="00C37D2B" w:rsidRDefault="00C37D2B" w:rsidP="00C37D2B">
            <w:pPr>
              <w:pStyle w:val="Mtab"/>
              <w:rPr>
                <w:color w:val="FFFFFF" w:themeColor="background1"/>
              </w:rPr>
            </w:pPr>
            <w:r w:rsidRPr="00C37D2B">
              <w:rPr>
                <w:color w:val="FFFFFF" w:themeColor="background1"/>
              </w:rPr>
              <w:t xml:space="preserve">B, P, D, K, S, L, R, nie, </w:t>
            </w:r>
            <w:proofErr w:type="spellStart"/>
            <w:r w:rsidRPr="00C37D2B">
              <w:rPr>
                <w:color w:val="FFFFFF" w:themeColor="background1"/>
              </w:rPr>
              <w:t>cO</w:t>
            </w:r>
            <w:proofErr w:type="spellEnd"/>
          </w:p>
        </w:tc>
        <w:tc>
          <w:tcPr>
            <w:tcW w:w="822" w:type="dxa"/>
            <w:shd w:val="clear" w:color="auto" w:fill="76923C" w:themeFill="accent3" w:themeFillShade="BF"/>
            <w:noWrap/>
            <w:vAlign w:val="center"/>
          </w:tcPr>
          <w:p w14:paraId="247F3AFA" w14:textId="77777777" w:rsidR="00C37D2B" w:rsidRPr="00C37D2B" w:rsidRDefault="00C37D2B" w:rsidP="00C37D2B">
            <w:pPr>
              <w:pStyle w:val="Mtab"/>
              <w:rPr>
                <w:color w:val="FFFFFF" w:themeColor="background1"/>
              </w:rPr>
            </w:pPr>
            <w:r w:rsidRPr="00C37D2B">
              <w:rPr>
                <w:color w:val="FFFFFF" w:themeColor="background1"/>
              </w:rPr>
              <w:t xml:space="preserve">B, P,W, D,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p>
        </w:tc>
      </w:tr>
      <w:tr w:rsidR="00C37D2B" w:rsidRPr="00B22833" w14:paraId="7EAFE11C" w14:textId="77777777" w:rsidTr="00C37D2B">
        <w:trPr>
          <w:trHeight w:val="255"/>
          <w:jc w:val="center"/>
        </w:trPr>
        <w:tc>
          <w:tcPr>
            <w:tcW w:w="562" w:type="dxa"/>
            <w:shd w:val="clear" w:color="auto" w:fill="auto"/>
            <w:vAlign w:val="center"/>
            <w:hideMark/>
          </w:tcPr>
          <w:p w14:paraId="4BC80FD2" w14:textId="77777777" w:rsidR="00C37D2B" w:rsidRPr="00B22833" w:rsidRDefault="00C37D2B" w:rsidP="00C37D2B">
            <w:pPr>
              <w:pStyle w:val="Mtab"/>
              <w:rPr>
                <w:color w:val="000000"/>
              </w:rPr>
            </w:pPr>
            <w:r w:rsidRPr="00B22833">
              <w:rPr>
                <w:color w:val="000000"/>
              </w:rPr>
              <w:lastRenderedPageBreak/>
              <w:t>2.</w:t>
            </w:r>
          </w:p>
        </w:tc>
        <w:tc>
          <w:tcPr>
            <w:tcW w:w="4253" w:type="dxa"/>
            <w:shd w:val="clear" w:color="auto" w:fill="auto"/>
            <w:vAlign w:val="center"/>
          </w:tcPr>
          <w:p w14:paraId="5513D7C9" w14:textId="77777777" w:rsidR="00C37D2B" w:rsidRPr="009B70E6" w:rsidRDefault="00C37D2B" w:rsidP="00C37D2B">
            <w:pPr>
              <w:pStyle w:val="Mtab"/>
              <w:rPr>
                <w:bCs/>
                <w:color w:val="000000"/>
              </w:rPr>
            </w:pPr>
            <w:bookmarkStart w:id="363" w:name="_Hlk98950872"/>
            <w:r w:rsidRPr="009B70E6">
              <w:rPr>
                <w:bCs/>
                <w:color w:val="000000"/>
              </w:rPr>
              <w:t>Poprawa efektywności energetycznej budynków wraz z termomodernizacją i wymianą źródeł ciepła:</w:t>
            </w:r>
          </w:p>
          <w:bookmarkEnd w:id="363"/>
          <w:p w14:paraId="754A1474" w14:textId="77777777" w:rsidR="00C37D2B" w:rsidRPr="00B22833" w:rsidRDefault="00C37D2B" w:rsidP="00C37D2B">
            <w:pPr>
              <w:pStyle w:val="Mtab"/>
              <w:rPr>
                <w:color w:val="000000"/>
              </w:rPr>
            </w:pPr>
            <w:r w:rsidRPr="00B22833">
              <w:rPr>
                <w:color w:val="000000"/>
              </w:rPr>
              <w:t>- Zielona Ziemia Kłodzka. Poprawa efektywności energetycznej poprzez termomodernizację obiektów użyteczności publicznej;</w:t>
            </w:r>
          </w:p>
          <w:p w14:paraId="35FFAF8F" w14:textId="77777777" w:rsidR="00C37D2B" w:rsidRPr="00B22833" w:rsidRDefault="00C37D2B" w:rsidP="00C37D2B">
            <w:pPr>
              <w:pStyle w:val="Mtab"/>
              <w:rPr>
                <w:color w:val="000000"/>
              </w:rPr>
            </w:pPr>
            <w:r w:rsidRPr="00B22833">
              <w:rPr>
                <w:color w:val="000000"/>
              </w:rPr>
              <w:t>- Dekarbonizacja Budynków Mieszkalnych w Subregionie Wałbrzyskim;</w:t>
            </w:r>
          </w:p>
          <w:p w14:paraId="2CFEDFE3" w14:textId="77777777" w:rsidR="00C37D2B" w:rsidRPr="00B22833" w:rsidRDefault="00C37D2B" w:rsidP="00C37D2B">
            <w:pPr>
              <w:pStyle w:val="Mtab"/>
            </w:pPr>
            <w:r w:rsidRPr="00B22833">
              <w:lastRenderedPageBreak/>
              <w:t>- Dekarbonizacja Budynków Użyteczności Publicznej w Subregionie Wałbrzyskim;</w:t>
            </w:r>
          </w:p>
          <w:p w14:paraId="48DFC043" w14:textId="77777777" w:rsidR="00C37D2B" w:rsidRPr="00B22833" w:rsidRDefault="00C37D2B" w:rsidP="00C37D2B">
            <w:pPr>
              <w:pStyle w:val="Mtab"/>
              <w:rPr>
                <w:color w:val="000000"/>
              </w:rPr>
            </w:pPr>
            <w:r w:rsidRPr="00B22833">
              <w:rPr>
                <w:color w:val="000000"/>
              </w:rPr>
              <w:t xml:space="preserve">- Montaż </w:t>
            </w:r>
            <w:proofErr w:type="spellStart"/>
            <w:r w:rsidRPr="00B22833">
              <w:rPr>
                <w:color w:val="000000"/>
              </w:rPr>
              <w:t>bezemisyjnych</w:t>
            </w:r>
            <w:proofErr w:type="spellEnd"/>
            <w:r w:rsidRPr="00B22833">
              <w:rPr>
                <w:color w:val="000000"/>
              </w:rPr>
              <w:t xml:space="preserve"> systemów grzewczych w przedsiębiorstwach;</w:t>
            </w:r>
          </w:p>
          <w:p w14:paraId="4ADF980A" w14:textId="77777777" w:rsidR="00C37D2B" w:rsidRPr="00B22833" w:rsidRDefault="00C37D2B" w:rsidP="00C37D2B">
            <w:pPr>
              <w:pStyle w:val="Mtab"/>
              <w:rPr>
                <w:color w:val="000000"/>
              </w:rPr>
            </w:pPr>
            <w:r w:rsidRPr="00B22833">
              <w:rPr>
                <w:color w:val="000000"/>
              </w:rPr>
              <w:t>- Poprawa efektywności energetycznej kompleksu budynków - Pawilonu 1A i 1B Dolnośląskiego Centrum Rehabilitacji i Ortopedii Sp. z o.o. w Kamiennej Górze;</w:t>
            </w:r>
          </w:p>
          <w:p w14:paraId="7ED89F54" w14:textId="77777777" w:rsidR="00C37D2B" w:rsidRPr="00B22833" w:rsidRDefault="00C37D2B" w:rsidP="00C37D2B">
            <w:pPr>
              <w:pStyle w:val="Mtab"/>
              <w:rPr>
                <w:color w:val="000000"/>
              </w:rPr>
            </w:pPr>
            <w:r w:rsidRPr="00B22833">
              <w:rPr>
                <w:color w:val="000000"/>
              </w:rPr>
              <w:t>- Poprawa efektywności energetycznej kompleksu budynków - Pawilonu 2A i 2B Dolnośląskiego Centrum Rehabilitacji i Ortopedii Sp. z o.o. w Kamiennej Górze;</w:t>
            </w:r>
          </w:p>
          <w:p w14:paraId="576568B4" w14:textId="77777777" w:rsidR="00C37D2B" w:rsidRPr="00B22833" w:rsidRDefault="00C37D2B" w:rsidP="00C37D2B">
            <w:pPr>
              <w:pStyle w:val="Mtab"/>
              <w:rPr>
                <w:color w:val="000000"/>
              </w:rPr>
            </w:pPr>
            <w:r w:rsidRPr="00B22833">
              <w:rPr>
                <w:color w:val="000000"/>
              </w:rPr>
              <w:t>- Termomodernizacja budynków mieszkalnych wielorodzinnych położonych na terenie subregionu wałbrzyskiego, należących do Wspólnot Mieszkaniowych;</w:t>
            </w:r>
          </w:p>
          <w:p w14:paraId="686E9FB9" w14:textId="77777777" w:rsidR="00C37D2B" w:rsidRPr="00B22833" w:rsidRDefault="00C37D2B" w:rsidP="00C37D2B">
            <w:pPr>
              <w:pStyle w:val="Mtab"/>
              <w:rPr>
                <w:color w:val="000000"/>
              </w:rPr>
            </w:pPr>
            <w:r w:rsidRPr="00B22833">
              <w:rPr>
                <w:color w:val="000000"/>
              </w:rPr>
              <w:t xml:space="preserve">- Inwestycje termomodernizacyjne w infrastrukturę zarządzaną przez </w:t>
            </w:r>
            <w:r w:rsidRPr="00B22833">
              <w:rPr>
                <w:color w:val="000000"/>
              </w:rPr>
              <w:lastRenderedPageBreak/>
              <w:t>Spółdzielnię Mieszkaniową w Świebodzicach na rzecz mieszkańców korzystających z tej infrastruktury;</w:t>
            </w:r>
          </w:p>
          <w:p w14:paraId="76F27058" w14:textId="77777777" w:rsidR="00C37D2B" w:rsidRPr="00B22833" w:rsidRDefault="00C37D2B" w:rsidP="00C37D2B">
            <w:pPr>
              <w:pStyle w:val="Mtab"/>
              <w:rPr>
                <w:color w:val="000000"/>
              </w:rPr>
            </w:pPr>
            <w:r w:rsidRPr="00B22833">
              <w:rPr>
                <w:color w:val="000000"/>
              </w:rPr>
              <w:t>- Poprawa efektywności energetycznej poprzez wymianę źródeł ciepła i termomodernizację budynków jednorodzinnych;</w:t>
            </w:r>
          </w:p>
          <w:p w14:paraId="4DCCCEA3" w14:textId="77777777" w:rsidR="00C37D2B" w:rsidRDefault="00C37D2B" w:rsidP="00C37D2B">
            <w:pPr>
              <w:pStyle w:val="Mtab"/>
              <w:rPr>
                <w:color w:val="000000"/>
              </w:rPr>
            </w:pPr>
            <w:r w:rsidRPr="00B22833">
              <w:rPr>
                <w:color w:val="000000"/>
              </w:rPr>
              <w:t>- Termomodernizacja budynku Dolnośląskiego Wojewódzkiego Urzędu Pracy wraz z likwidacją barier architektonicznych w dostępie do budynku</w:t>
            </w:r>
            <w:r>
              <w:rPr>
                <w:color w:val="000000"/>
              </w:rPr>
              <w:t>;</w:t>
            </w:r>
          </w:p>
          <w:p w14:paraId="452027FE" w14:textId="77777777" w:rsidR="00C37D2B" w:rsidRPr="00E5146F" w:rsidRDefault="00C37D2B" w:rsidP="00C37D2B">
            <w:pPr>
              <w:pStyle w:val="Mtab"/>
              <w:rPr>
                <w:noProof/>
              </w:rPr>
            </w:pPr>
            <w:r>
              <w:rPr>
                <w:color w:val="000000"/>
              </w:rPr>
              <w:t xml:space="preserve">- </w:t>
            </w:r>
            <w:r w:rsidRPr="00B22833">
              <w:rPr>
                <w:noProof/>
              </w:rPr>
              <w:t>- Termomodernizacja Zespołu Szkolno – Przedszkolnego im. J. Korczaka w Sokołowsku wraz z budową budynku sali sportowej o znacznie podniesionych parametrach charakterystyki energetycznej</w:t>
            </w:r>
          </w:p>
        </w:tc>
        <w:tc>
          <w:tcPr>
            <w:tcW w:w="709" w:type="dxa"/>
            <w:shd w:val="clear" w:color="auto" w:fill="982C8B"/>
            <w:noWrap/>
            <w:vAlign w:val="center"/>
          </w:tcPr>
          <w:p w14:paraId="7DAB20DF" w14:textId="77777777" w:rsidR="00C37D2B" w:rsidRPr="00C37D2B" w:rsidRDefault="00C37D2B" w:rsidP="00C37D2B">
            <w:pPr>
              <w:pStyle w:val="Mtab"/>
              <w:rPr>
                <w:color w:val="FFFFFF" w:themeColor="background1"/>
              </w:rPr>
            </w:pPr>
            <w:r w:rsidRPr="00C37D2B">
              <w:rPr>
                <w:color w:val="FFFFFF" w:themeColor="background1"/>
              </w:rPr>
              <w:lastRenderedPageBreak/>
              <w:t xml:space="preserve">B, K, L, nie, </w:t>
            </w:r>
            <w:proofErr w:type="spellStart"/>
            <w:r w:rsidRPr="00C37D2B">
              <w:rPr>
                <w:color w:val="FFFFFF" w:themeColor="background1"/>
              </w:rPr>
              <w:t>cO</w:t>
            </w:r>
            <w:proofErr w:type="spellEnd"/>
            <w:r w:rsidRPr="00C37D2B">
              <w:rPr>
                <w:color w:val="FFFFFF" w:themeColor="background1"/>
              </w:rPr>
              <w:t>, Rew</w:t>
            </w:r>
          </w:p>
        </w:tc>
        <w:tc>
          <w:tcPr>
            <w:tcW w:w="708" w:type="dxa"/>
            <w:shd w:val="clear" w:color="auto" w:fill="982C8B"/>
            <w:noWrap/>
            <w:vAlign w:val="center"/>
          </w:tcPr>
          <w:p w14:paraId="291916E8" w14:textId="77777777" w:rsidR="00C37D2B" w:rsidRPr="00C37D2B" w:rsidRDefault="00C37D2B" w:rsidP="00C37D2B">
            <w:pPr>
              <w:pStyle w:val="Mtab"/>
              <w:rPr>
                <w:color w:val="FFFFFF" w:themeColor="background1"/>
              </w:rPr>
            </w:pPr>
            <w:r w:rsidRPr="00C37D2B">
              <w:rPr>
                <w:color w:val="FFFFFF" w:themeColor="background1"/>
              </w:rPr>
              <w:t xml:space="preserve">B, K, L, nie,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982C8B"/>
            <w:noWrap/>
            <w:vAlign w:val="center"/>
          </w:tcPr>
          <w:p w14:paraId="42907A8D" w14:textId="77777777" w:rsidR="00C37D2B" w:rsidRPr="00C37D2B" w:rsidRDefault="00C37D2B" w:rsidP="00C37D2B">
            <w:pPr>
              <w:pStyle w:val="Mtab"/>
              <w:rPr>
                <w:color w:val="FFFFFF" w:themeColor="background1"/>
              </w:rPr>
            </w:pPr>
            <w:r w:rsidRPr="00C37D2B">
              <w:rPr>
                <w:color w:val="FFFFFF" w:themeColor="background1"/>
              </w:rPr>
              <w:t xml:space="preserve">B, K, L, nie,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548DD4" w:themeFill="text2" w:themeFillTint="99"/>
            <w:noWrap/>
            <w:vAlign w:val="center"/>
          </w:tcPr>
          <w:p w14:paraId="3BBA5CDF" w14:textId="77777777" w:rsidR="00C37D2B" w:rsidRPr="00C37D2B" w:rsidRDefault="00C37D2B" w:rsidP="00C37D2B">
            <w:pPr>
              <w:pStyle w:val="Mtab"/>
              <w:rPr>
                <w:color w:val="FFFFFF" w:themeColor="background1"/>
              </w:rPr>
            </w:pPr>
            <w:r w:rsidRPr="00C37D2B">
              <w:rPr>
                <w:color w:val="FFFFFF" w:themeColor="background1"/>
              </w:rPr>
              <w:t xml:space="preserve">B, P, D, K,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548DD4" w:themeFill="text2" w:themeFillTint="99"/>
            <w:vAlign w:val="center"/>
          </w:tcPr>
          <w:p w14:paraId="7789B532" w14:textId="77777777" w:rsidR="00C37D2B" w:rsidRPr="00C37D2B" w:rsidRDefault="00C37D2B" w:rsidP="00C37D2B">
            <w:pPr>
              <w:pStyle w:val="Mtab"/>
              <w:rPr>
                <w:color w:val="FFFFFF" w:themeColor="background1"/>
              </w:rPr>
            </w:pPr>
            <w:r w:rsidRPr="00C37D2B">
              <w:rPr>
                <w:color w:val="FFFFFF" w:themeColor="background1"/>
              </w:rPr>
              <w:t>B, P, W, D, K, L, nie, Rew</w:t>
            </w:r>
          </w:p>
        </w:tc>
        <w:tc>
          <w:tcPr>
            <w:tcW w:w="709" w:type="dxa"/>
            <w:shd w:val="clear" w:color="auto" w:fill="76923C" w:themeFill="accent3" w:themeFillShade="BF"/>
            <w:noWrap/>
            <w:vAlign w:val="center"/>
          </w:tcPr>
          <w:p w14:paraId="78F9255D" w14:textId="77777777" w:rsidR="00C37D2B" w:rsidRPr="00C37D2B" w:rsidRDefault="00C37D2B" w:rsidP="00C37D2B">
            <w:pPr>
              <w:pStyle w:val="Mtab"/>
              <w:rPr>
                <w:color w:val="FFFFFF" w:themeColor="background1"/>
              </w:rPr>
            </w:pPr>
            <w:r w:rsidRPr="00C37D2B">
              <w:rPr>
                <w:color w:val="FFFFFF" w:themeColor="background1"/>
              </w:rPr>
              <w:t xml:space="preserve">B, P, W, D, K, L, R, nie, </w:t>
            </w:r>
            <w:proofErr w:type="spellStart"/>
            <w:r w:rsidRPr="00C37D2B">
              <w:rPr>
                <w:color w:val="FFFFFF" w:themeColor="background1"/>
              </w:rPr>
              <w:t>zauw</w:t>
            </w:r>
            <w:proofErr w:type="spellEnd"/>
            <w:r w:rsidRPr="00C37D2B">
              <w:rPr>
                <w:color w:val="FFFFFF" w:themeColor="background1"/>
              </w:rPr>
              <w:t>, Rew</w:t>
            </w:r>
          </w:p>
        </w:tc>
        <w:tc>
          <w:tcPr>
            <w:tcW w:w="851" w:type="dxa"/>
            <w:shd w:val="clear" w:color="auto" w:fill="548DD4" w:themeFill="text2" w:themeFillTint="99"/>
            <w:noWrap/>
            <w:vAlign w:val="center"/>
          </w:tcPr>
          <w:p w14:paraId="091B57B3" w14:textId="77777777" w:rsidR="00C37D2B" w:rsidRPr="00C37D2B" w:rsidRDefault="00C37D2B" w:rsidP="00C37D2B">
            <w:pPr>
              <w:pStyle w:val="Mtab"/>
              <w:rPr>
                <w:color w:val="FFFFFF" w:themeColor="background1"/>
              </w:rPr>
            </w:pPr>
            <w:r w:rsidRPr="00C37D2B">
              <w:rPr>
                <w:color w:val="FFFFFF" w:themeColor="background1"/>
              </w:rPr>
              <w:t>B, P, W, D, K, L, nie, Rew</w:t>
            </w:r>
          </w:p>
        </w:tc>
        <w:tc>
          <w:tcPr>
            <w:tcW w:w="850" w:type="dxa"/>
            <w:shd w:val="clear" w:color="auto" w:fill="548DD4" w:themeFill="text2" w:themeFillTint="99"/>
            <w:noWrap/>
            <w:vAlign w:val="center"/>
          </w:tcPr>
          <w:p w14:paraId="79002BB1" w14:textId="77777777" w:rsidR="00C37D2B" w:rsidRPr="00C37D2B" w:rsidRDefault="00C37D2B" w:rsidP="00C37D2B">
            <w:pPr>
              <w:pStyle w:val="Mtab"/>
              <w:rPr>
                <w:color w:val="FFFFFF" w:themeColor="background1"/>
              </w:rPr>
            </w:pPr>
            <w:r w:rsidRPr="00C37D2B">
              <w:rPr>
                <w:color w:val="FFFFFF" w:themeColor="background1"/>
              </w:rPr>
              <w:t>B, P, W, D, K, L, nie, Rew</w:t>
            </w:r>
          </w:p>
        </w:tc>
        <w:tc>
          <w:tcPr>
            <w:tcW w:w="709" w:type="dxa"/>
            <w:shd w:val="clear" w:color="auto" w:fill="76923C" w:themeFill="accent3" w:themeFillShade="BF"/>
            <w:noWrap/>
            <w:vAlign w:val="center"/>
          </w:tcPr>
          <w:p w14:paraId="169911F3" w14:textId="77777777" w:rsidR="00C37D2B" w:rsidRPr="00C37D2B" w:rsidRDefault="00C37D2B" w:rsidP="00C37D2B">
            <w:pPr>
              <w:pStyle w:val="Mtab"/>
              <w:rPr>
                <w:color w:val="FFFFFF" w:themeColor="background1"/>
              </w:rPr>
            </w:pPr>
            <w:r w:rsidRPr="00C37D2B">
              <w:rPr>
                <w:color w:val="FFFFFF" w:themeColor="background1"/>
              </w:rPr>
              <w:t>B, P, W, D, K, L, nie, Rew</w:t>
            </w:r>
          </w:p>
        </w:tc>
        <w:tc>
          <w:tcPr>
            <w:tcW w:w="850" w:type="dxa"/>
            <w:shd w:val="clear" w:color="auto" w:fill="76923C" w:themeFill="accent3" w:themeFillShade="BF"/>
            <w:noWrap/>
            <w:vAlign w:val="center"/>
          </w:tcPr>
          <w:p w14:paraId="09525971" w14:textId="77777777" w:rsidR="00C37D2B" w:rsidRPr="00C37D2B" w:rsidRDefault="00C37D2B" w:rsidP="00C37D2B">
            <w:pPr>
              <w:pStyle w:val="Mtab"/>
              <w:rPr>
                <w:color w:val="FFFFFF" w:themeColor="background1"/>
              </w:rPr>
            </w:pPr>
            <w:r w:rsidRPr="00C37D2B">
              <w:rPr>
                <w:color w:val="FFFFFF" w:themeColor="background1"/>
              </w:rPr>
              <w:t>W, D, R, L, nie</w:t>
            </w:r>
          </w:p>
        </w:tc>
        <w:tc>
          <w:tcPr>
            <w:tcW w:w="851" w:type="dxa"/>
            <w:shd w:val="clear" w:color="auto" w:fill="982C8B"/>
            <w:noWrap/>
            <w:vAlign w:val="center"/>
          </w:tcPr>
          <w:p w14:paraId="373E0670" w14:textId="77777777" w:rsidR="00C37D2B" w:rsidRPr="00C37D2B" w:rsidRDefault="00C37D2B" w:rsidP="00C37D2B">
            <w:pPr>
              <w:pStyle w:val="Mtab"/>
              <w:rPr>
                <w:color w:val="FFFFFF" w:themeColor="background1"/>
              </w:rPr>
            </w:pPr>
            <w:r w:rsidRPr="00C37D2B">
              <w:rPr>
                <w:color w:val="FFFFFF" w:themeColor="background1"/>
              </w:rPr>
              <w:t>B, P, K, D, L, nie, Rew</w:t>
            </w:r>
          </w:p>
        </w:tc>
        <w:tc>
          <w:tcPr>
            <w:tcW w:w="822" w:type="dxa"/>
            <w:shd w:val="clear" w:color="auto" w:fill="76923C" w:themeFill="accent3" w:themeFillShade="BF"/>
            <w:noWrap/>
            <w:vAlign w:val="center"/>
          </w:tcPr>
          <w:p w14:paraId="6189CDFA" w14:textId="77777777" w:rsidR="00C37D2B" w:rsidRPr="00C37D2B" w:rsidRDefault="00C37D2B" w:rsidP="00C37D2B">
            <w:pPr>
              <w:pStyle w:val="Mtab"/>
              <w:rPr>
                <w:color w:val="FFFFFF" w:themeColor="background1"/>
              </w:rPr>
            </w:pPr>
            <w:r w:rsidRPr="00C37D2B">
              <w:rPr>
                <w:color w:val="FFFFFF" w:themeColor="background1"/>
              </w:rPr>
              <w:t> W, D, L, nie, O</w:t>
            </w:r>
          </w:p>
        </w:tc>
      </w:tr>
      <w:tr w:rsidR="00C37D2B" w:rsidRPr="00B22833" w14:paraId="056CB825" w14:textId="77777777" w:rsidTr="00C37D2B">
        <w:trPr>
          <w:trHeight w:val="255"/>
          <w:jc w:val="center"/>
        </w:trPr>
        <w:tc>
          <w:tcPr>
            <w:tcW w:w="562" w:type="dxa"/>
            <w:shd w:val="clear" w:color="auto" w:fill="auto"/>
            <w:vAlign w:val="center"/>
            <w:hideMark/>
          </w:tcPr>
          <w:p w14:paraId="3C5BE197" w14:textId="77777777" w:rsidR="00C37D2B" w:rsidRPr="00B22833" w:rsidRDefault="00C37D2B" w:rsidP="00C37D2B">
            <w:pPr>
              <w:pStyle w:val="Mtab"/>
              <w:rPr>
                <w:color w:val="000000"/>
              </w:rPr>
            </w:pPr>
            <w:r w:rsidRPr="00B22833">
              <w:rPr>
                <w:color w:val="000000"/>
              </w:rPr>
              <w:lastRenderedPageBreak/>
              <w:t>3.</w:t>
            </w:r>
          </w:p>
        </w:tc>
        <w:tc>
          <w:tcPr>
            <w:tcW w:w="4253" w:type="dxa"/>
            <w:shd w:val="clear" w:color="auto" w:fill="auto"/>
            <w:vAlign w:val="center"/>
          </w:tcPr>
          <w:p w14:paraId="2BEA1F6B" w14:textId="77777777" w:rsidR="00C37D2B" w:rsidRPr="009B70E6" w:rsidRDefault="00C37D2B" w:rsidP="00C37D2B">
            <w:pPr>
              <w:pStyle w:val="Mtab"/>
              <w:rPr>
                <w:bCs/>
                <w:color w:val="000000"/>
              </w:rPr>
            </w:pPr>
            <w:bookmarkStart w:id="364" w:name="_Hlk98950938"/>
            <w:r w:rsidRPr="009B70E6">
              <w:rPr>
                <w:bCs/>
                <w:color w:val="000000"/>
              </w:rPr>
              <w:t>Remonty i rewitalizacja budynków:</w:t>
            </w:r>
          </w:p>
          <w:bookmarkEnd w:id="364"/>
          <w:p w14:paraId="4FC4233D" w14:textId="77777777" w:rsidR="00C37D2B" w:rsidRPr="00B22833" w:rsidRDefault="00C37D2B" w:rsidP="00C37D2B">
            <w:pPr>
              <w:pStyle w:val="Mtab"/>
              <w:rPr>
                <w:color w:val="000000"/>
              </w:rPr>
            </w:pPr>
            <w:r w:rsidRPr="00B22833">
              <w:rPr>
                <w:color w:val="000000"/>
              </w:rPr>
              <w:t>-Przebudowa, rozbudowa, modernizacja i zmiana sposobu użytkowania istniejących obiektów szkoły, krytej pływalni i hali sportowej z przeznaczeniem na ośrodek szkoleniowo – rekreacyjny wraz zagospodarowaniem terenu i infrastrukturą techniczną – Etap III - Modernizacja krytej pływalni;</w:t>
            </w:r>
          </w:p>
        </w:tc>
        <w:tc>
          <w:tcPr>
            <w:tcW w:w="709" w:type="dxa"/>
            <w:shd w:val="clear" w:color="auto" w:fill="982C8B"/>
            <w:noWrap/>
            <w:vAlign w:val="center"/>
          </w:tcPr>
          <w:p w14:paraId="3288AD0F" w14:textId="77777777" w:rsidR="00C37D2B" w:rsidRPr="00C37D2B" w:rsidRDefault="00C37D2B" w:rsidP="00C37D2B">
            <w:pPr>
              <w:pStyle w:val="Mtab"/>
              <w:rPr>
                <w:color w:val="FFFFFF" w:themeColor="background1"/>
              </w:rPr>
            </w:pPr>
            <w:r w:rsidRPr="00C37D2B">
              <w:rPr>
                <w:color w:val="FFFFFF" w:themeColor="background1"/>
              </w:rPr>
              <w:t xml:space="preserve">B, K, L, nie, </w:t>
            </w:r>
            <w:proofErr w:type="spellStart"/>
            <w:r w:rsidRPr="00C37D2B">
              <w:rPr>
                <w:color w:val="FFFFFF" w:themeColor="background1"/>
              </w:rPr>
              <w:t>cO</w:t>
            </w:r>
            <w:proofErr w:type="spellEnd"/>
            <w:r w:rsidRPr="00C37D2B">
              <w:rPr>
                <w:color w:val="FFFFFF" w:themeColor="background1"/>
              </w:rPr>
              <w:t>, Rew</w:t>
            </w:r>
          </w:p>
        </w:tc>
        <w:tc>
          <w:tcPr>
            <w:tcW w:w="708" w:type="dxa"/>
            <w:shd w:val="clear" w:color="auto" w:fill="982C8B"/>
            <w:noWrap/>
            <w:vAlign w:val="center"/>
          </w:tcPr>
          <w:p w14:paraId="4063E061" w14:textId="77777777" w:rsidR="00C37D2B" w:rsidRPr="00C37D2B" w:rsidRDefault="00C37D2B" w:rsidP="00C37D2B">
            <w:pPr>
              <w:pStyle w:val="Mtab"/>
              <w:rPr>
                <w:color w:val="FFFFFF" w:themeColor="background1"/>
              </w:rPr>
            </w:pPr>
            <w:r w:rsidRPr="00C37D2B">
              <w:rPr>
                <w:color w:val="FFFFFF" w:themeColor="background1"/>
              </w:rPr>
              <w:t xml:space="preserve">B, K, L, nie,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982C8B"/>
            <w:noWrap/>
            <w:vAlign w:val="center"/>
          </w:tcPr>
          <w:p w14:paraId="52A3D176" w14:textId="77777777" w:rsidR="00C37D2B" w:rsidRPr="00C37D2B" w:rsidRDefault="00C37D2B" w:rsidP="00C37D2B">
            <w:pPr>
              <w:pStyle w:val="Mtab"/>
              <w:rPr>
                <w:color w:val="FFFFFF" w:themeColor="background1"/>
              </w:rPr>
            </w:pPr>
            <w:r w:rsidRPr="00C37D2B">
              <w:rPr>
                <w:color w:val="FFFFFF" w:themeColor="background1"/>
              </w:rPr>
              <w:t xml:space="preserve">B, K, L, nie,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548DD4" w:themeFill="text2" w:themeFillTint="99"/>
            <w:noWrap/>
            <w:vAlign w:val="center"/>
          </w:tcPr>
          <w:p w14:paraId="71A78F1B" w14:textId="77777777" w:rsidR="00C37D2B" w:rsidRPr="00C37D2B" w:rsidRDefault="00C37D2B" w:rsidP="00C37D2B">
            <w:pPr>
              <w:pStyle w:val="Mtab"/>
              <w:rPr>
                <w:color w:val="FFFFFF" w:themeColor="background1"/>
              </w:rPr>
            </w:pPr>
            <w:r w:rsidRPr="00C37D2B">
              <w:rPr>
                <w:color w:val="FFFFFF" w:themeColor="background1"/>
              </w:rPr>
              <w:t xml:space="preserve">B, P, D, K,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548DD4" w:themeFill="text2" w:themeFillTint="99"/>
            <w:vAlign w:val="center"/>
          </w:tcPr>
          <w:p w14:paraId="4429E696" w14:textId="77777777" w:rsidR="00C37D2B" w:rsidRPr="00C37D2B" w:rsidRDefault="00C37D2B" w:rsidP="00C37D2B">
            <w:pPr>
              <w:pStyle w:val="Mtab"/>
              <w:rPr>
                <w:color w:val="FFFFFF" w:themeColor="background1"/>
              </w:rPr>
            </w:pPr>
            <w:r w:rsidRPr="00C37D2B">
              <w:rPr>
                <w:color w:val="FFFFFF" w:themeColor="background1"/>
              </w:rPr>
              <w:t>B, P, W, D, K, L, nie, Rew</w:t>
            </w:r>
          </w:p>
        </w:tc>
        <w:tc>
          <w:tcPr>
            <w:tcW w:w="709" w:type="dxa"/>
            <w:shd w:val="clear" w:color="auto" w:fill="76923C" w:themeFill="accent3" w:themeFillShade="BF"/>
            <w:noWrap/>
            <w:vAlign w:val="center"/>
          </w:tcPr>
          <w:p w14:paraId="167FD200" w14:textId="77777777" w:rsidR="00C37D2B" w:rsidRPr="00C37D2B" w:rsidRDefault="00C37D2B" w:rsidP="00C37D2B">
            <w:pPr>
              <w:pStyle w:val="Mtab"/>
              <w:rPr>
                <w:color w:val="FFFFFF" w:themeColor="background1"/>
              </w:rPr>
            </w:pPr>
            <w:r w:rsidRPr="00C37D2B">
              <w:rPr>
                <w:color w:val="FFFFFF" w:themeColor="background1"/>
              </w:rPr>
              <w:t xml:space="preserve">B, P, W, D, K, L, R, nie, </w:t>
            </w:r>
            <w:proofErr w:type="spellStart"/>
            <w:r w:rsidRPr="00C37D2B">
              <w:rPr>
                <w:color w:val="FFFFFF" w:themeColor="background1"/>
              </w:rPr>
              <w:t>zauw</w:t>
            </w:r>
            <w:proofErr w:type="spellEnd"/>
            <w:r w:rsidRPr="00C37D2B">
              <w:rPr>
                <w:color w:val="FFFFFF" w:themeColor="background1"/>
              </w:rPr>
              <w:t>, Rew</w:t>
            </w:r>
          </w:p>
        </w:tc>
        <w:tc>
          <w:tcPr>
            <w:tcW w:w="851" w:type="dxa"/>
            <w:shd w:val="clear" w:color="auto" w:fill="548DD4" w:themeFill="text2" w:themeFillTint="99"/>
            <w:noWrap/>
            <w:vAlign w:val="center"/>
          </w:tcPr>
          <w:p w14:paraId="40A804BE" w14:textId="77777777" w:rsidR="00C37D2B" w:rsidRPr="00C37D2B" w:rsidRDefault="00C37D2B" w:rsidP="00C37D2B">
            <w:pPr>
              <w:pStyle w:val="Mtab"/>
              <w:rPr>
                <w:color w:val="FFFFFF" w:themeColor="background1"/>
              </w:rPr>
            </w:pPr>
            <w:r w:rsidRPr="00C37D2B">
              <w:rPr>
                <w:color w:val="FFFFFF" w:themeColor="background1"/>
              </w:rPr>
              <w:t>B, P, W, D, K, L, nie, Rew</w:t>
            </w:r>
          </w:p>
        </w:tc>
        <w:tc>
          <w:tcPr>
            <w:tcW w:w="850" w:type="dxa"/>
            <w:shd w:val="clear" w:color="auto" w:fill="548DD4" w:themeFill="text2" w:themeFillTint="99"/>
            <w:noWrap/>
            <w:vAlign w:val="center"/>
          </w:tcPr>
          <w:p w14:paraId="08CAD674" w14:textId="77777777" w:rsidR="00C37D2B" w:rsidRPr="00C37D2B" w:rsidRDefault="00C37D2B" w:rsidP="00C37D2B">
            <w:pPr>
              <w:pStyle w:val="Mtab"/>
              <w:rPr>
                <w:color w:val="FFFFFF" w:themeColor="background1"/>
              </w:rPr>
            </w:pPr>
            <w:r w:rsidRPr="00C37D2B">
              <w:rPr>
                <w:color w:val="FFFFFF" w:themeColor="background1"/>
              </w:rPr>
              <w:t>B, P, W, D, K, L, nie, Rew</w:t>
            </w:r>
          </w:p>
        </w:tc>
        <w:tc>
          <w:tcPr>
            <w:tcW w:w="709" w:type="dxa"/>
            <w:shd w:val="clear" w:color="auto" w:fill="76923C" w:themeFill="accent3" w:themeFillShade="BF"/>
            <w:noWrap/>
            <w:vAlign w:val="center"/>
          </w:tcPr>
          <w:p w14:paraId="6891C30E" w14:textId="77777777" w:rsidR="00C37D2B" w:rsidRPr="00C37D2B" w:rsidRDefault="00C37D2B" w:rsidP="00C37D2B">
            <w:pPr>
              <w:pStyle w:val="Mtab"/>
              <w:rPr>
                <w:color w:val="FFFFFF" w:themeColor="background1"/>
              </w:rPr>
            </w:pPr>
            <w:r w:rsidRPr="00C37D2B">
              <w:rPr>
                <w:color w:val="FFFFFF" w:themeColor="background1"/>
              </w:rPr>
              <w:t>B, P, W, D, K, L, nie, Rew</w:t>
            </w:r>
          </w:p>
        </w:tc>
        <w:tc>
          <w:tcPr>
            <w:tcW w:w="850" w:type="dxa"/>
            <w:shd w:val="clear" w:color="auto" w:fill="76923C" w:themeFill="accent3" w:themeFillShade="BF"/>
            <w:noWrap/>
            <w:vAlign w:val="center"/>
          </w:tcPr>
          <w:p w14:paraId="3AF4E2A7" w14:textId="77777777" w:rsidR="00C37D2B" w:rsidRPr="00C37D2B" w:rsidRDefault="00C37D2B" w:rsidP="00C37D2B">
            <w:pPr>
              <w:pStyle w:val="Mtab"/>
              <w:rPr>
                <w:color w:val="FFFFFF" w:themeColor="background1"/>
              </w:rPr>
            </w:pPr>
            <w:r w:rsidRPr="00C37D2B">
              <w:rPr>
                <w:color w:val="FFFFFF" w:themeColor="background1"/>
              </w:rPr>
              <w:t>W, D, R, L, nie</w:t>
            </w:r>
          </w:p>
        </w:tc>
        <w:tc>
          <w:tcPr>
            <w:tcW w:w="851" w:type="dxa"/>
            <w:shd w:val="clear" w:color="auto" w:fill="982C8B"/>
            <w:noWrap/>
            <w:vAlign w:val="center"/>
          </w:tcPr>
          <w:p w14:paraId="5FA7F017" w14:textId="77777777" w:rsidR="00C37D2B" w:rsidRPr="00C37D2B" w:rsidRDefault="00C37D2B" w:rsidP="00C37D2B">
            <w:pPr>
              <w:pStyle w:val="Mtab"/>
              <w:rPr>
                <w:color w:val="FFFFFF" w:themeColor="background1"/>
              </w:rPr>
            </w:pPr>
            <w:r w:rsidRPr="00C37D2B">
              <w:rPr>
                <w:color w:val="FFFFFF" w:themeColor="background1"/>
              </w:rPr>
              <w:t>B, P, K, D, L, nie, Rew</w:t>
            </w:r>
          </w:p>
        </w:tc>
        <w:tc>
          <w:tcPr>
            <w:tcW w:w="822" w:type="dxa"/>
            <w:shd w:val="clear" w:color="auto" w:fill="76923C" w:themeFill="accent3" w:themeFillShade="BF"/>
            <w:noWrap/>
            <w:vAlign w:val="center"/>
          </w:tcPr>
          <w:p w14:paraId="48B290E0" w14:textId="77777777" w:rsidR="00C37D2B" w:rsidRPr="00C37D2B" w:rsidRDefault="00C37D2B" w:rsidP="00C37D2B">
            <w:pPr>
              <w:pStyle w:val="Mtab"/>
              <w:rPr>
                <w:color w:val="FFFFFF" w:themeColor="background1"/>
              </w:rPr>
            </w:pPr>
            <w:r w:rsidRPr="00C37D2B">
              <w:rPr>
                <w:color w:val="FFFFFF" w:themeColor="background1"/>
              </w:rPr>
              <w:t> W, D, L, nie, O</w:t>
            </w:r>
          </w:p>
        </w:tc>
      </w:tr>
      <w:tr w:rsidR="00C37D2B" w:rsidRPr="00B22833" w14:paraId="729C7B0C" w14:textId="77777777" w:rsidTr="00C37D2B">
        <w:trPr>
          <w:trHeight w:val="255"/>
          <w:jc w:val="center"/>
        </w:trPr>
        <w:tc>
          <w:tcPr>
            <w:tcW w:w="562" w:type="dxa"/>
            <w:shd w:val="clear" w:color="auto" w:fill="auto"/>
            <w:vAlign w:val="center"/>
          </w:tcPr>
          <w:p w14:paraId="36E123F5" w14:textId="77777777" w:rsidR="00C37D2B" w:rsidRPr="00B22833" w:rsidRDefault="00C37D2B" w:rsidP="00C37D2B">
            <w:pPr>
              <w:pStyle w:val="Mtab"/>
              <w:rPr>
                <w:color w:val="000000"/>
              </w:rPr>
            </w:pPr>
            <w:r>
              <w:rPr>
                <w:color w:val="000000"/>
              </w:rPr>
              <w:t>4.</w:t>
            </w:r>
          </w:p>
        </w:tc>
        <w:tc>
          <w:tcPr>
            <w:tcW w:w="4253" w:type="dxa"/>
            <w:shd w:val="clear" w:color="auto" w:fill="auto"/>
            <w:vAlign w:val="center"/>
          </w:tcPr>
          <w:p w14:paraId="762D308A" w14:textId="77777777" w:rsidR="00C37D2B" w:rsidRPr="009B70E6" w:rsidRDefault="00C37D2B" w:rsidP="00C37D2B">
            <w:pPr>
              <w:pStyle w:val="Mtab"/>
              <w:rPr>
                <w:bCs/>
                <w:color w:val="000000"/>
              </w:rPr>
            </w:pPr>
            <w:bookmarkStart w:id="365" w:name="_Hlk98951064"/>
            <w:r w:rsidRPr="009B70E6">
              <w:rPr>
                <w:bCs/>
                <w:color w:val="000000"/>
              </w:rPr>
              <w:t>Magazyny energii</w:t>
            </w:r>
            <w:bookmarkEnd w:id="365"/>
          </w:p>
        </w:tc>
        <w:tc>
          <w:tcPr>
            <w:tcW w:w="709" w:type="dxa"/>
            <w:shd w:val="clear" w:color="auto" w:fill="982C8B"/>
            <w:noWrap/>
            <w:vAlign w:val="center"/>
          </w:tcPr>
          <w:p w14:paraId="3EAC035D" w14:textId="77777777" w:rsidR="00C37D2B" w:rsidRPr="00C37D2B" w:rsidRDefault="00C37D2B" w:rsidP="00C37D2B">
            <w:pPr>
              <w:pStyle w:val="Mtab"/>
              <w:rPr>
                <w:color w:val="FFFFFF" w:themeColor="background1"/>
              </w:rPr>
            </w:pPr>
            <w:r w:rsidRPr="00C37D2B">
              <w:rPr>
                <w:color w:val="FFFFFF" w:themeColor="background1"/>
              </w:rPr>
              <w:t xml:space="preserve">B, K, L, nie, </w:t>
            </w:r>
            <w:proofErr w:type="spellStart"/>
            <w:r w:rsidRPr="00C37D2B">
              <w:rPr>
                <w:color w:val="FFFFFF" w:themeColor="background1"/>
              </w:rPr>
              <w:t>cO</w:t>
            </w:r>
            <w:proofErr w:type="spellEnd"/>
          </w:p>
        </w:tc>
        <w:tc>
          <w:tcPr>
            <w:tcW w:w="708" w:type="dxa"/>
            <w:shd w:val="clear" w:color="auto" w:fill="982C8B"/>
            <w:noWrap/>
            <w:vAlign w:val="center"/>
          </w:tcPr>
          <w:p w14:paraId="6809C98B" w14:textId="77777777" w:rsidR="00C37D2B" w:rsidRPr="00C37D2B" w:rsidRDefault="00C37D2B" w:rsidP="00C37D2B">
            <w:pPr>
              <w:pStyle w:val="Mtab"/>
              <w:rPr>
                <w:color w:val="FFFFFF" w:themeColor="background1"/>
              </w:rPr>
            </w:pPr>
            <w:r w:rsidRPr="00C37D2B">
              <w:rPr>
                <w:color w:val="FFFFFF" w:themeColor="background1"/>
              </w:rPr>
              <w:t xml:space="preserve">B, K, L, nie, </w:t>
            </w:r>
            <w:proofErr w:type="spellStart"/>
            <w:r w:rsidRPr="00C37D2B">
              <w:rPr>
                <w:color w:val="FFFFFF" w:themeColor="background1"/>
              </w:rPr>
              <w:t>cO</w:t>
            </w:r>
            <w:proofErr w:type="spellEnd"/>
          </w:p>
        </w:tc>
        <w:tc>
          <w:tcPr>
            <w:tcW w:w="709" w:type="dxa"/>
            <w:shd w:val="clear" w:color="auto" w:fill="982C8B"/>
            <w:noWrap/>
            <w:vAlign w:val="center"/>
          </w:tcPr>
          <w:p w14:paraId="5A85D3A1" w14:textId="77777777" w:rsidR="00C37D2B" w:rsidRPr="00C37D2B" w:rsidRDefault="00C37D2B" w:rsidP="00C37D2B">
            <w:pPr>
              <w:pStyle w:val="Mtab"/>
              <w:rPr>
                <w:color w:val="FFFFFF" w:themeColor="background1"/>
              </w:rPr>
            </w:pPr>
            <w:r w:rsidRPr="00C37D2B">
              <w:rPr>
                <w:color w:val="FFFFFF" w:themeColor="background1"/>
              </w:rPr>
              <w:t xml:space="preserve">B, K, L, nie, </w:t>
            </w:r>
            <w:proofErr w:type="spellStart"/>
            <w:r w:rsidRPr="00C37D2B">
              <w:rPr>
                <w:color w:val="FFFFFF" w:themeColor="background1"/>
              </w:rPr>
              <w:t>cO</w:t>
            </w:r>
            <w:proofErr w:type="spellEnd"/>
          </w:p>
        </w:tc>
        <w:tc>
          <w:tcPr>
            <w:tcW w:w="709" w:type="dxa"/>
            <w:shd w:val="clear" w:color="auto" w:fill="548DD4" w:themeFill="text2" w:themeFillTint="99"/>
            <w:noWrap/>
            <w:vAlign w:val="center"/>
          </w:tcPr>
          <w:p w14:paraId="5B14A42C" w14:textId="77777777" w:rsidR="00C37D2B" w:rsidRPr="00C37D2B" w:rsidRDefault="00C37D2B" w:rsidP="00C37D2B">
            <w:pPr>
              <w:pStyle w:val="Mtab"/>
              <w:rPr>
                <w:color w:val="FFFFFF" w:themeColor="background1"/>
              </w:rPr>
            </w:pPr>
            <w:r w:rsidRPr="00C37D2B">
              <w:rPr>
                <w:color w:val="FFFFFF" w:themeColor="background1"/>
              </w:rPr>
              <w:t xml:space="preserve">B, P, D, K, R, L, nie,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548DD4" w:themeFill="text2" w:themeFillTint="99"/>
            <w:vAlign w:val="center"/>
          </w:tcPr>
          <w:p w14:paraId="41EB2046" w14:textId="77777777" w:rsidR="00C37D2B" w:rsidRPr="00C37D2B" w:rsidRDefault="00C37D2B" w:rsidP="00C37D2B">
            <w:pPr>
              <w:pStyle w:val="Mtab"/>
              <w:rPr>
                <w:color w:val="FFFFFF" w:themeColor="background1"/>
              </w:rPr>
            </w:pPr>
            <w:r w:rsidRPr="00C37D2B">
              <w:rPr>
                <w:color w:val="FFFFFF" w:themeColor="background1"/>
              </w:rPr>
              <w:t>B, P, W, D, K, L, nie, Rew</w:t>
            </w:r>
          </w:p>
        </w:tc>
        <w:tc>
          <w:tcPr>
            <w:tcW w:w="709" w:type="dxa"/>
            <w:shd w:val="clear" w:color="auto" w:fill="548DD4" w:themeFill="text2" w:themeFillTint="99"/>
            <w:noWrap/>
            <w:vAlign w:val="center"/>
          </w:tcPr>
          <w:p w14:paraId="7441F3AB" w14:textId="77777777" w:rsidR="00C37D2B" w:rsidRPr="00C37D2B" w:rsidRDefault="00C37D2B" w:rsidP="00C37D2B">
            <w:pPr>
              <w:pStyle w:val="Mtab"/>
              <w:rPr>
                <w:color w:val="FFFFFF" w:themeColor="background1"/>
              </w:rPr>
            </w:pPr>
            <w:r w:rsidRPr="00C37D2B">
              <w:rPr>
                <w:color w:val="FFFFFF" w:themeColor="background1"/>
              </w:rPr>
              <w:t xml:space="preserve">B, P, W, D, K, L, R, nie, </w:t>
            </w:r>
            <w:proofErr w:type="spellStart"/>
            <w:r w:rsidRPr="00C37D2B">
              <w:rPr>
                <w:color w:val="FFFFFF" w:themeColor="background1"/>
              </w:rPr>
              <w:t>zauw</w:t>
            </w:r>
            <w:proofErr w:type="spellEnd"/>
            <w:r w:rsidRPr="00C37D2B">
              <w:rPr>
                <w:color w:val="FFFFFF" w:themeColor="background1"/>
              </w:rPr>
              <w:t>, Rew</w:t>
            </w:r>
          </w:p>
        </w:tc>
        <w:tc>
          <w:tcPr>
            <w:tcW w:w="851" w:type="dxa"/>
            <w:shd w:val="clear" w:color="auto" w:fill="548DD4" w:themeFill="text2" w:themeFillTint="99"/>
            <w:noWrap/>
            <w:vAlign w:val="center"/>
          </w:tcPr>
          <w:p w14:paraId="212DE9F3" w14:textId="77777777" w:rsidR="00C37D2B" w:rsidRPr="00C37D2B" w:rsidRDefault="00C37D2B" w:rsidP="00C37D2B">
            <w:pPr>
              <w:pStyle w:val="Mtab"/>
              <w:rPr>
                <w:color w:val="FFFFFF" w:themeColor="background1"/>
              </w:rPr>
            </w:pPr>
            <w:r w:rsidRPr="00C37D2B">
              <w:rPr>
                <w:color w:val="FFFFFF" w:themeColor="background1"/>
              </w:rPr>
              <w:t>B, P, W, D, K, L, nie, Rew</w:t>
            </w:r>
          </w:p>
        </w:tc>
        <w:tc>
          <w:tcPr>
            <w:tcW w:w="850" w:type="dxa"/>
            <w:shd w:val="clear" w:color="auto" w:fill="548DD4" w:themeFill="text2" w:themeFillTint="99"/>
            <w:noWrap/>
            <w:vAlign w:val="center"/>
          </w:tcPr>
          <w:p w14:paraId="7974C872" w14:textId="77777777" w:rsidR="00C37D2B" w:rsidRPr="00C37D2B" w:rsidRDefault="00C37D2B" w:rsidP="00C37D2B">
            <w:pPr>
              <w:pStyle w:val="Mtab"/>
              <w:rPr>
                <w:color w:val="FFFFFF" w:themeColor="background1"/>
              </w:rPr>
            </w:pPr>
            <w:r w:rsidRPr="00C37D2B">
              <w:rPr>
                <w:color w:val="FFFFFF" w:themeColor="background1"/>
              </w:rPr>
              <w:t>B, P, W, D, K, L, nie, Rew</w:t>
            </w:r>
          </w:p>
        </w:tc>
        <w:tc>
          <w:tcPr>
            <w:tcW w:w="709" w:type="dxa"/>
            <w:shd w:val="clear" w:color="auto" w:fill="76923C" w:themeFill="accent3" w:themeFillShade="BF"/>
            <w:noWrap/>
            <w:vAlign w:val="center"/>
          </w:tcPr>
          <w:p w14:paraId="103AADF6" w14:textId="77777777" w:rsidR="00C37D2B" w:rsidRPr="00C37D2B" w:rsidRDefault="00C37D2B" w:rsidP="00C37D2B">
            <w:pPr>
              <w:pStyle w:val="Mtab"/>
              <w:rPr>
                <w:color w:val="FFFFFF" w:themeColor="background1"/>
              </w:rPr>
            </w:pPr>
            <w:r w:rsidRPr="00C37D2B">
              <w:rPr>
                <w:color w:val="FFFFFF" w:themeColor="background1"/>
              </w:rPr>
              <w:t>B, P, W, D, K, L, nie, Rew</w:t>
            </w:r>
          </w:p>
        </w:tc>
        <w:tc>
          <w:tcPr>
            <w:tcW w:w="850" w:type="dxa"/>
            <w:shd w:val="clear" w:color="auto" w:fill="76923C" w:themeFill="accent3" w:themeFillShade="BF"/>
            <w:noWrap/>
            <w:vAlign w:val="center"/>
          </w:tcPr>
          <w:p w14:paraId="36306340" w14:textId="77777777" w:rsidR="00C37D2B" w:rsidRPr="00C37D2B" w:rsidRDefault="00C37D2B" w:rsidP="00C37D2B">
            <w:pPr>
              <w:pStyle w:val="Mtab"/>
              <w:rPr>
                <w:color w:val="FFFFFF" w:themeColor="background1"/>
              </w:rPr>
            </w:pPr>
            <w:r w:rsidRPr="00C37D2B">
              <w:rPr>
                <w:color w:val="FFFFFF" w:themeColor="background1"/>
              </w:rPr>
              <w:t>W, D, R, L, nie</w:t>
            </w:r>
          </w:p>
        </w:tc>
        <w:tc>
          <w:tcPr>
            <w:tcW w:w="851" w:type="dxa"/>
            <w:shd w:val="clear" w:color="auto" w:fill="982C8B"/>
            <w:noWrap/>
            <w:vAlign w:val="center"/>
          </w:tcPr>
          <w:p w14:paraId="795C6085" w14:textId="77777777" w:rsidR="00C37D2B" w:rsidRPr="00C37D2B" w:rsidRDefault="00C37D2B" w:rsidP="00C37D2B">
            <w:pPr>
              <w:pStyle w:val="Mtab"/>
              <w:rPr>
                <w:color w:val="FFFFFF" w:themeColor="background1"/>
              </w:rPr>
            </w:pPr>
            <w:r w:rsidRPr="00C37D2B">
              <w:rPr>
                <w:color w:val="FFFFFF" w:themeColor="background1"/>
              </w:rPr>
              <w:t>B, P, K, D, L, nie, Rew</w:t>
            </w:r>
          </w:p>
        </w:tc>
        <w:tc>
          <w:tcPr>
            <w:tcW w:w="822" w:type="dxa"/>
            <w:shd w:val="clear" w:color="auto" w:fill="76923C" w:themeFill="accent3" w:themeFillShade="BF"/>
            <w:noWrap/>
            <w:vAlign w:val="center"/>
          </w:tcPr>
          <w:p w14:paraId="67EFB916" w14:textId="77777777" w:rsidR="00C37D2B" w:rsidRPr="00C37D2B" w:rsidRDefault="00C37D2B" w:rsidP="00C37D2B">
            <w:pPr>
              <w:pStyle w:val="Mtab"/>
              <w:rPr>
                <w:color w:val="FFFFFF" w:themeColor="background1"/>
              </w:rPr>
            </w:pPr>
            <w:r w:rsidRPr="00C37D2B">
              <w:rPr>
                <w:color w:val="FFFFFF" w:themeColor="background1"/>
              </w:rPr>
              <w:t> W, D, L, nie, O</w:t>
            </w:r>
          </w:p>
        </w:tc>
      </w:tr>
      <w:tr w:rsidR="00C37D2B" w:rsidRPr="00B22833" w14:paraId="0FA2807D" w14:textId="77777777" w:rsidTr="00C37D2B">
        <w:trPr>
          <w:trHeight w:val="255"/>
          <w:jc w:val="center"/>
        </w:trPr>
        <w:tc>
          <w:tcPr>
            <w:tcW w:w="562" w:type="dxa"/>
            <w:shd w:val="clear" w:color="auto" w:fill="auto"/>
            <w:vAlign w:val="center"/>
          </w:tcPr>
          <w:p w14:paraId="78297770" w14:textId="77777777" w:rsidR="00C37D2B" w:rsidRPr="00B22833" w:rsidRDefault="00C37D2B" w:rsidP="00C37D2B">
            <w:pPr>
              <w:pStyle w:val="Mtab"/>
              <w:rPr>
                <w:color w:val="000000"/>
              </w:rPr>
            </w:pPr>
            <w:r>
              <w:rPr>
                <w:color w:val="000000"/>
              </w:rPr>
              <w:t>5</w:t>
            </w:r>
            <w:r w:rsidRPr="00B22833">
              <w:rPr>
                <w:color w:val="000000"/>
              </w:rPr>
              <w:t>.</w:t>
            </w:r>
          </w:p>
        </w:tc>
        <w:tc>
          <w:tcPr>
            <w:tcW w:w="4253" w:type="dxa"/>
            <w:shd w:val="clear" w:color="auto" w:fill="auto"/>
            <w:vAlign w:val="center"/>
          </w:tcPr>
          <w:p w14:paraId="69D7FC18" w14:textId="77777777" w:rsidR="00C37D2B" w:rsidRPr="00E5146F" w:rsidRDefault="00C37D2B" w:rsidP="00C37D2B">
            <w:pPr>
              <w:pStyle w:val="Mtab"/>
              <w:rPr>
                <w:bCs/>
                <w:noProof/>
              </w:rPr>
            </w:pPr>
            <w:bookmarkStart w:id="366" w:name="_Hlk98951085"/>
            <w:r w:rsidRPr="00E5146F">
              <w:rPr>
                <w:bCs/>
                <w:noProof/>
              </w:rPr>
              <w:t>Projekty w zakresie podnoszenia kompetencji mieszkańców i poprawy sytuacji na rynku pracy:</w:t>
            </w:r>
          </w:p>
          <w:bookmarkEnd w:id="366"/>
          <w:p w14:paraId="1DEF2107" w14:textId="77777777" w:rsidR="00C37D2B" w:rsidRPr="00B22833" w:rsidRDefault="00C37D2B" w:rsidP="00C37D2B">
            <w:pPr>
              <w:pStyle w:val="Mtab"/>
              <w:rPr>
                <w:noProof/>
              </w:rPr>
            </w:pPr>
            <w:r w:rsidRPr="00B22833">
              <w:rPr>
                <w:noProof/>
              </w:rPr>
              <w:lastRenderedPageBreak/>
              <w:t>- Akademia Przedsiębiorczości – kompleksowy program wsparcia dla pracowników i osób poszukujących pracy;</w:t>
            </w:r>
          </w:p>
          <w:p w14:paraId="79D2CA21" w14:textId="77777777" w:rsidR="00C37D2B" w:rsidRPr="00B22833" w:rsidRDefault="00C37D2B" w:rsidP="00C37D2B">
            <w:pPr>
              <w:pStyle w:val="Mtab"/>
              <w:rPr>
                <w:noProof/>
              </w:rPr>
            </w:pPr>
            <w:r w:rsidRPr="00B22833">
              <w:rPr>
                <w:noProof/>
              </w:rPr>
              <w:t>- Akcelerator startupów;</w:t>
            </w:r>
          </w:p>
          <w:p w14:paraId="26A143DC" w14:textId="77777777" w:rsidR="00C37D2B" w:rsidRPr="00B22833" w:rsidRDefault="00C37D2B" w:rsidP="00C37D2B">
            <w:pPr>
              <w:pStyle w:val="Mtab"/>
              <w:rPr>
                <w:noProof/>
              </w:rPr>
            </w:pPr>
            <w:r w:rsidRPr="00B22833">
              <w:rPr>
                <w:noProof/>
              </w:rPr>
              <w:t>- Aktywizacja zawodowa osób wykluczonych lub zagrożonych wykluczeniem dotkniętych negatywnymi skutkami transformacji w subregionie wałbrzyskim;</w:t>
            </w:r>
          </w:p>
          <w:p w14:paraId="13B509BE" w14:textId="77777777" w:rsidR="00C37D2B" w:rsidRPr="00B22833" w:rsidRDefault="00C37D2B" w:rsidP="00C37D2B">
            <w:pPr>
              <w:pStyle w:val="Mtab"/>
              <w:rPr>
                <w:noProof/>
              </w:rPr>
            </w:pPr>
            <w:r w:rsidRPr="00B22833">
              <w:rPr>
                <w:noProof/>
              </w:rPr>
              <w:t>- Aktywnie na rynku pracy – działania na rzecz przedsiębiorczości mieszkańców;</w:t>
            </w:r>
          </w:p>
          <w:p w14:paraId="2343880E" w14:textId="77777777" w:rsidR="00C37D2B" w:rsidRPr="00B22833" w:rsidRDefault="00C37D2B" w:rsidP="00C37D2B">
            <w:pPr>
              <w:pStyle w:val="Mtab"/>
              <w:rPr>
                <w:noProof/>
              </w:rPr>
            </w:pPr>
            <w:r w:rsidRPr="00B22833">
              <w:rPr>
                <w:noProof/>
              </w:rPr>
              <w:t>- Catching-up regions – uczelnie w odpowiedzi na wyzwania biznesu;</w:t>
            </w:r>
          </w:p>
          <w:p w14:paraId="70C7463E" w14:textId="77777777" w:rsidR="00C37D2B" w:rsidRPr="00B22833" w:rsidRDefault="00C37D2B" w:rsidP="00C37D2B">
            <w:pPr>
              <w:pStyle w:val="Mtab"/>
              <w:rPr>
                <w:noProof/>
              </w:rPr>
            </w:pPr>
            <w:r w:rsidRPr="00B22833">
              <w:rPr>
                <w:noProof/>
              </w:rPr>
              <w:t>- Centrum Rozwoju Kompetencji Zawodowych;</w:t>
            </w:r>
          </w:p>
          <w:p w14:paraId="27DEAB77" w14:textId="77777777" w:rsidR="00C37D2B" w:rsidRPr="00B22833" w:rsidRDefault="00C37D2B" w:rsidP="00C37D2B">
            <w:pPr>
              <w:pStyle w:val="Mtab"/>
              <w:rPr>
                <w:noProof/>
              </w:rPr>
            </w:pPr>
            <w:r w:rsidRPr="00B22833">
              <w:rPr>
                <w:noProof/>
              </w:rPr>
              <w:t>- Centrum Wsparcia Rozwoju Kompetencji Zawodowych - przygotowanie mieszkańców subregionu do zmian związanych z transformacją;</w:t>
            </w:r>
          </w:p>
          <w:p w14:paraId="2464C049" w14:textId="77777777" w:rsidR="00C37D2B" w:rsidRPr="00B22833" w:rsidRDefault="00C37D2B" w:rsidP="00C37D2B">
            <w:pPr>
              <w:pStyle w:val="Mtab"/>
              <w:rPr>
                <w:noProof/>
              </w:rPr>
            </w:pPr>
            <w:r w:rsidRPr="00B22833">
              <w:rPr>
                <w:noProof/>
              </w:rPr>
              <w:lastRenderedPageBreak/>
              <w:t>- H Lab – Program staży przemysłowych oraz grantów dla studentów i młodych naukowców pracujących nad komercyjnym wykorzystaniem wodoru;</w:t>
            </w:r>
          </w:p>
          <w:p w14:paraId="48317202" w14:textId="77777777" w:rsidR="00C37D2B" w:rsidRPr="00B22833" w:rsidRDefault="00C37D2B" w:rsidP="00C37D2B">
            <w:pPr>
              <w:pStyle w:val="Mtab"/>
              <w:rPr>
                <w:noProof/>
              </w:rPr>
            </w:pPr>
            <w:r w:rsidRPr="00B22833">
              <w:rPr>
                <w:noProof/>
              </w:rPr>
              <w:t>- Inwestuj w siebie. Inwestuj w wiedzę;</w:t>
            </w:r>
          </w:p>
          <w:p w14:paraId="2BEF8720" w14:textId="77777777" w:rsidR="00C37D2B" w:rsidRPr="00B22833" w:rsidRDefault="00C37D2B" w:rsidP="00C37D2B">
            <w:pPr>
              <w:pStyle w:val="Mtab"/>
              <w:rPr>
                <w:noProof/>
              </w:rPr>
            </w:pPr>
            <w:r w:rsidRPr="00B22833">
              <w:rPr>
                <w:noProof/>
              </w:rPr>
              <w:t>- Młodzieżowy Inkubator Innowacji;</w:t>
            </w:r>
          </w:p>
          <w:p w14:paraId="1F1FACA5" w14:textId="77777777" w:rsidR="00C37D2B" w:rsidRPr="00B22833" w:rsidRDefault="00C37D2B" w:rsidP="00C37D2B">
            <w:pPr>
              <w:pStyle w:val="Mtab"/>
              <w:rPr>
                <w:noProof/>
              </w:rPr>
            </w:pPr>
            <w:r w:rsidRPr="00B22833">
              <w:rPr>
                <w:noProof/>
              </w:rPr>
              <w:t>- Podnoszenie i zmiana kwalifikacji pracowników i osób poszukujących pracy z subregionu wałbrzyskiego w zakresie rozwoju rynku modernizacji energetycznej, GOZ, technologii cyfrowych;</w:t>
            </w:r>
          </w:p>
          <w:p w14:paraId="1D2EFD80" w14:textId="77777777" w:rsidR="00C37D2B" w:rsidRPr="00B22833" w:rsidRDefault="00C37D2B" w:rsidP="00C37D2B">
            <w:pPr>
              <w:pStyle w:val="Mtab"/>
              <w:rPr>
                <w:noProof/>
              </w:rPr>
            </w:pPr>
            <w:r w:rsidRPr="00B22833">
              <w:rPr>
                <w:noProof/>
              </w:rPr>
              <w:t>- Przedsiębiorczy i aktywni – wsparcie na rzecz osób poszukujących pracy;</w:t>
            </w:r>
          </w:p>
          <w:p w14:paraId="2EBFDCE3" w14:textId="77777777" w:rsidR="00C37D2B" w:rsidRPr="00B22833" w:rsidRDefault="00C37D2B" w:rsidP="00C37D2B">
            <w:pPr>
              <w:pStyle w:val="Mtab"/>
              <w:rPr>
                <w:noProof/>
              </w:rPr>
            </w:pPr>
            <w:r w:rsidRPr="00B22833">
              <w:rPr>
                <w:noProof/>
              </w:rPr>
              <w:t>- Społeczny system realizacji usług - system aktywizacji w subregionie wałbrzyskim;</w:t>
            </w:r>
          </w:p>
          <w:p w14:paraId="1189AB96" w14:textId="77777777" w:rsidR="00C37D2B" w:rsidRPr="00B22833" w:rsidRDefault="00C37D2B" w:rsidP="00C37D2B">
            <w:pPr>
              <w:pStyle w:val="Mtab"/>
              <w:rPr>
                <w:noProof/>
              </w:rPr>
            </w:pPr>
            <w:r w:rsidRPr="00B22833">
              <w:rPr>
                <w:noProof/>
              </w:rPr>
              <w:t xml:space="preserve">- Subregionalny system tworzenia miejsc pracy dla osób zagrożonych </w:t>
            </w:r>
            <w:r w:rsidRPr="00B22833">
              <w:rPr>
                <w:noProof/>
              </w:rPr>
              <w:lastRenderedPageBreak/>
              <w:t>wykluczeniem społecznym w sektorze usług społecznych z wykorzystaniem dostępnych instrumentów ekonomii społecznej;</w:t>
            </w:r>
          </w:p>
          <w:p w14:paraId="69885907" w14:textId="77777777" w:rsidR="00C37D2B" w:rsidRPr="00B22833" w:rsidRDefault="00C37D2B" w:rsidP="00C37D2B">
            <w:pPr>
              <w:pStyle w:val="Mtab"/>
              <w:rPr>
                <w:noProof/>
              </w:rPr>
            </w:pPr>
            <w:r w:rsidRPr="00B22833">
              <w:rPr>
                <w:noProof/>
              </w:rPr>
              <w:t>- Twoja szansa na sukces: aktywizacja zawodowa osób wykluczonych lub zagrożonych wykluczeniem dotkniętych negatywnymi skutkami transformacji w subregionie wałbrzyskim;</w:t>
            </w:r>
          </w:p>
          <w:p w14:paraId="2ECC62F2" w14:textId="77777777" w:rsidR="00C37D2B" w:rsidRPr="00B22833" w:rsidRDefault="00C37D2B" w:rsidP="00C37D2B">
            <w:pPr>
              <w:pStyle w:val="Mtab"/>
              <w:rPr>
                <w:noProof/>
              </w:rPr>
            </w:pPr>
            <w:r w:rsidRPr="00B22833">
              <w:rPr>
                <w:noProof/>
              </w:rPr>
              <w:t>- Tworzenie nowych miejsc pracy w branży turystyczno – sanatoryjnej;</w:t>
            </w:r>
          </w:p>
          <w:p w14:paraId="71FCABFD" w14:textId="77777777" w:rsidR="00C37D2B" w:rsidRPr="00B22833" w:rsidRDefault="00C37D2B" w:rsidP="00C37D2B">
            <w:pPr>
              <w:pStyle w:val="Mtab"/>
              <w:rPr>
                <w:noProof/>
              </w:rPr>
            </w:pPr>
            <w:r w:rsidRPr="00B22833">
              <w:rPr>
                <w:noProof/>
              </w:rPr>
              <w:t>- Usługi wsparcia dla osób wykluczonych lub zagrożonych wykluczeniem, dotkniętych negatywnymi skutkami transformacji: aktywizacja zawodowa w subregionie wałbrzyskim;</w:t>
            </w:r>
          </w:p>
          <w:p w14:paraId="055EED18" w14:textId="77777777" w:rsidR="00C37D2B" w:rsidRPr="00B22833" w:rsidRDefault="00C37D2B" w:rsidP="00C37D2B">
            <w:pPr>
              <w:pStyle w:val="Mtab"/>
              <w:rPr>
                <w:noProof/>
              </w:rPr>
            </w:pPr>
            <w:r w:rsidRPr="00B22833">
              <w:rPr>
                <w:noProof/>
              </w:rPr>
              <w:t xml:space="preserve">- Wsparcie dotacyjno-doradcze na rozpoczęcie działalności gospodarczej na obszarze dotkniętym negatywnymi </w:t>
            </w:r>
            <w:r w:rsidRPr="00B22833">
              <w:rPr>
                <w:noProof/>
              </w:rPr>
              <w:lastRenderedPageBreak/>
              <w:t>skutkami transformacji – subregion wałbrzyski – zorientowane na cele sprawiedliwej transformacji;</w:t>
            </w:r>
          </w:p>
          <w:p w14:paraId="25BA5FA7" w14:textId="77777777" w:rsidR="00C37D2B" w:rsidRPr="00B22833" w:rsidRDefault="00C37D2B" w:rsidP="00C37D2B">
            <w:pPr>
              <w:pStyle w:val="Mtab"/>
              <w:rPr>
                <w:noProof/>
              </w:rPr>
            </w:pPr>
            <w:r w:rsidRPr="00B22833">
              <w:rPr>
                <w:noProof/>
              </w:rPr>
              <w:t xml:space="preserve">- Wsparcie rozwoju kompetencji i zdobycie nowych kwalifikacji pracowników firm MŚP; </w:t>
            </w:r>
          </w:p>
          <w:p w14:paraId="79F44A67" w14:textId="77777777" w:rsidR="00C37D2B" w:rsidRPr="00B22833" w:rsidRDefault="00C37D2B" w:rsidP="00C37D2B">
            <w:pPr>
              <w:pStyle w:val="Mtab"/>
              <w:rPr>
                <w:noProof/>
              </w:rPr>
            </w:pPr>
            <w:r w:rsidRPr="00B22833">
              <w:rPr>
                <w:noProof/>
              </w:rPr>
              <w:t>- Zatrudnienie dla osób poszukujących pracy;</w:t>
            </w:r>
          </w:p>
          <w:p w14:paraId="2BD74F39" w14:textId="77777777" w:rsidR="00C37D2B" w:rsidRPr="00B22833" w:rsidRDefault="00C37D2B" w:rsidP="00C37D2B">
            <w:pPr>
              <w:pStyle w:val="Mtab"/>
              <w:rPr>
                <w:noProof/>
              </w:rPr>
            </w:pPr>
            <w:r w:rsidRPr="00B22833">
              <w:rPr>
                <w:noProof/>
              </w:rPr>
              <w:t>- Centrum Włączenia Społecznego 4.0;</w:t>
            </w:r>
          </w:p>
          <w:p w14:paraId="7E0716A5" w14:textId="77777777" w:rsidR="00C37D2B" w:rsidRPr="00B22833" w:rsidRDefault="00C37D2B" w:rsidP="00C37D2B">
            <w:pPr>
              <w:pStyle w:val="Mtab"/>
              <w:rPr>
                <w:noProof/>
              </w:rPr>
            </w:pPr>
            <w:r w:rsidRPr="00B22833">
              <w:rPr>
                <w:noProof/>
              </w:rPr>
              <w:t>- Stawiamy na przedsiębiorczość – Rozproszony Inkubator Przedsiębiorczości;</w:t>
            </w:r>
          </w:p>
          <w:p w14:paraId="70FCA915" w14:textId="77777777" w:rsidR="00C37D2B" w:rsidRPr="00B22833" w:rsidRDefault="00C37D2B" w:rsidP="00C37D2B">
            <w:pPr>
              <w:pStyle w:val="Mtab"/>
              <w:rPr>
                <w:noProof/>
              </w:rPr>
            </w:pPr>
            <w:r w:rsidRPr="00B22833">
              <w:rPr>
                <w:noProof/>
              </w:rPr>
              <w:t>- Powstanie subregionalnego Inkubatora przedsiębiorczości;</w:t>
            </w:r>
          </w:p>
          <w:p w14:paraId="27EF6F42" w14:textId="77777777" w:rsidR="00C37D2B" w:rsidRPr="00B22833" w:rsidRDefault="00C37D2B" w:rsidP="00C37D2B">
            <w:pPr>
              <w:pStyle w:val="Mtab"/>
              <w:rPr>
                <w:noProof/>
              </w:rPr>
            </w:pPr>
            <w:r w:rsidRPr="00B22833">
              <w:rPr>
                <w:noProof/>
              </w:rPr>
              <w:t>- SPINACZ - Partnerstwo na rzecz Rozwoju Szkolnictwa Zawodowego;</w:t>
            </w:r>
          </w:p>
          <w:p w14:paraId="278C0EB8" w14:textId="77777777" w:rsidR="00C37D2B" w:rsidRPr="00B22833" w:rsidRDefault="00C37D2B" w:rsidP="00C37D2B">
            <w:pPr>
              <w:pStyle w:val="Mtab"/>
              <w:rPr>
                <w:noProof/>
              </w:rPr>
            </w:pPr>
            <w:r w:rsidRPr="00B22833">
              <w:rPr>
                <w:noProof/>
              </w:rPr>
              <w:t>- Zielona transformacja, wsparcie rozwoju przedsiębiorczości i tworzenia miejsc pracy na terenie Ziemi Kłodzkiej;</w:t>
            </w:r>
          </w:p>
          <w:p w14:paraId="431D7738" w14:textId="77777777" w:rsidR="00C37D2B" w:rsidRPr="00B22833" w:rsidRDefault="00C37D2B" w:rsidP="00C37D2B">
            <w:pPr>
              <w:pStyle w:val="Mtab"/>
              <w:rPr>
                <w:noProof/>
              </w:rPr>
            </w:pPr>
            <w:r w:rsidRPr="00B22833">
              <w:rPr>
                <w:noProof/>
              </w:rPr>
              <w:lastRenderedPageBreak/>
              <w:t>- Kompetencje przyszłości - subregionalny program podnoszenia i zmiany kwalifikacji pracowników i osób poszukujących pracy;</w:t>
            </w:r>
          </w:p>
          <w:p w14:paraId="5C737908" w14:textId="77777777" w:rsidR="00C37D2B" w:rsidRPr="00B22833" w:rsidRDefault="00C37D2B" w:rsidP="00C37D2B">
            <w:pPr>
              <w:pStyle w:val="Mtab"/>
              <w:rPr>
                <w:noProof/>
              </w:rPr>
            </w:pPr>
            <w:r w:rsidRPr="00B22833">
              <w:rPr>
                <w:noProof/>
              </w:rPr>
              <w:t>- Budowa Centrum Integracji Społecznej przy ul. Lubawskiej w Kamiennej Górze;</w:t>
            </w:r>
          </w:p>
          <w:p w14:paraId="54F71201" w14:textId="77777777" w:rsidR="00C37D2B" w:rsidRPr="00B22833" w:rsidRDefault="00C37D2B" w:rsidP="00C37D2B">
            <w:pPr>
              <w:pStyle w:val="Mtab"/>
              <w:rPr>
                <w:noProof/>
              </w:rPr>
            </w:pPr>
            <w:r w:rsidRPr="00B22833">
              <w:rPr>
                <w:noProof/>
              </w:rPr>
              <w:t>- ARKoZ - Akademia Rozwoju Kompetencji Zawodowych;</w:t>
            </w:r>
          </w:p>
          <w:p w14:paraId="257A91FF" w14:textId="77777777" w:rsidR="00C37D2B" w:rsidRPr="00B22833" w:rsidRDefault="00C37D2B" w:rsidP="00C37D2B">
            <w:pPr>
              <w:pStyle w:val="Mtab"/>
              <w:rPr>
                <w:noProof/>
              </w:rPr>
            </w:pPr>
            <w:r w:rsidRPr="00B22833">
              <w:rPr>
                <w:noProof/>
              </w:rPr>
              <w:t>- Centrum Przedsiębiorczości i Innowacji z Seniorami i dla Seniorów;</w:t>
            </w:r>
          </w:p>
          <w:p w14:paraId="6A3FB11C" w14:textId="77777777" w:rsidR="00C37D2B" w:rsidRPr="00B22833" w:rsidRDefault="00C37D2B" w:rsidP="00C37D2B">
            <w:pPr>
              <w:pStyle w:val="Mtab"/>
              <w:rPr>
                <w:noProof/>
              </w:rPr>
            </w:pPr>
            <w:r w:rsidRPr="00B22833">
              <w:rPr>
                <w:noProof/>
              </w:rPr>
              <w:t>- Wsparcie dla osób poszukujących pracy i zainteresowanych podniesieniem lub zmianą kwalifikacji zawodowych;</w:t>
            </w:r>
          </w:p>
          <w:p w14:paraId="287A7855" w14:textId="77777777" w:rsidR="00C37D2B" w:rsidRPr="00B22833" w:rsidRDefault="00C37D2B" w:rsidP="00C37D2B">
            <w:pPr>
              <w:pStyle w:val="Mtab"/>
              <w:rPr>
                <w:noProof/>
              </w:rPr>
            </w:pPr>
            <w:r w:rsidRPr="00B22833">
              <w:rPr>
                <w:noProof/>
              </w:rPr>
              <w:t>- Dotacje na rozpoczęcie działalności gospodarczej w obszarach zgodnych z RIS Dolnego Śląska;</w:t>
            </w:r>
          </w:p>
          <w:p w14:paraId="7D6723B3" w14:textId="77777777" w:rsidR="00C37D2B" w:rsidRPr="00B22833" w:rsidRDefault="00C37D2B" w:rsidP="00C37D2B">
            <w:pPr>
              <w:pStyle w:val="Mtab"/>
              <w:rPr>
                <w:noProof/>
              </w:rPr>
            </w:pPr>
            <w:r w:rsidRPr="00B22833">
              <w:rPr>
                <w:noProof/>
              </w:rPr>
              <w:t>- Nowe kompetencje</w:t>
            </w:r>
          </w:p>
        </w:tc>
        <w:tc>
          <w:tcPr>
            <w:tcW w:w="709" w:type="dxa"/>
            <w:shd w:val="clear" w:color="auto" w:fill="auto"/>
            <w:noWrap/>
            <w:vAlign w:val="center"/>
          </w:tcPr>
          <w:p w14:paraId="78D18D86" w14:textId="77777777" w:rsidR="00C37D2B" w:rsidRPr="00B22833" w:rsidRDefault="00C37D2B" w:rsidP="00C37D2B">
            <w:pPr>
              <w:pStyle w:val="Mtab"/>
              <w:rPr>
                <w:color w:val="000000"/>
              </w:rPr>
            </w:pPr>
            <w:r>
              <w:rPr>
                <w:color w:val="000000"/>
              </w:rPr>
              <w:lastRenderedPageBreak/>
              <w:t>-</w:t>
            </w:r>
          </w:p>
        </w:tc>
        <w:tc>
          <w:tcPr>
            <w:tcW w:w="708" w:type="dxa"/>
            <w:shd w:val="clear" w:color="auto" w:fill="auto"/>
            <w:noWrap/>
            <w:vAlign w:val="center"/>
          </w:tcPr>
          <w:p w14:paraId="1A2F457E" w14:textId="77777777" w:rsidR="00C37D2B" w:rsidRPr="00B22833" w:rsidRDefault="00C37D2B" w:rsidP="00C37D2B">
            <w:pPr>
              <w:pStyle w:val="Mtab"/>
              <w:rPr>
                <w:color w:val="000000"/>
              </w:rPr>
            </w:pPr>
            <w:r>
              <w:rPr>
                <w:color w:val="000000"/>
              </w:rPr>
              <w:t>-</w:t>
            </w:r>
          </w:p>
        </w:tc>
        <w:tc>
          <w:tcPr>
            <w:tcW w:w="709" w:type="dxa"/>
            <w:shd w:val="clear" w:color="auto" w:fill="auto"/>
            <w:noWrap/>
            <w:vAlign w:val="center"/>
          </w:tcPr>
          <w:p w14:paraId="2289B756" w14:textId="77777777" w:rsidR="00C37D2B" w:rsidRPr="00B22833" w:rsidRDefault="00C37D2B" w:rsidP="00C37D2B">
            <w:pPr>
              <w:pStyle w:val="Mtab"/>
              <w:rPr>
                <w:color w:val="000000"/>
              </w:rPr>
            </w:pPr>
            <w:r>
              <w:rPr>
                <w:color w:val="000000"/>
              </w:rPr>
              <w:t>-</w:t>
            </w:r>
          </w:p>
        </w:tc>
        <w:tc>
          <w:tcPr>
            <w:tcW w:w="709" w:type="dxa"/>
            <w:shd w:val="clear" w:color="auto" w:fill="76923C" w:themeFill="accent3" w:themeFillShade="BF"/>
            <w:noWrap/>
            <w:vAlign w:val="center"/>
          </w:tcPr>
          <w:p w14:paraId="184B1970" w14:textId="77777777" w:rsidR="00C37D2B" w:rsidRPr="00B22833" w:rsidRDefault="00C37D2B" w:rsidP="00C37D2B">
            <w:pPr>
              <w:pStyle w:val="Mtab"/>
              <w:rPr>
                <w:color w:val="000000"/>
              </w:rPr>
            </w:pPr>
            <w:r w:rsidRPr="00C37D2B">
              <w:rPr>
                <w:color w:val="FFFFFF" w:themeColor="background1"/>
              </w:rPr>
              <w:t xml:space="preserve">W, D, </w:t>
            </w:r>
            <w:proofErr w:type="spellStart"/>
            <w:r w:rsidRPr="00C37D2B">
              <w:rPr>
                <w:color w:val="FFFFFF" w:themeColor="background1"/>
              </w:rPr>
              <w:t>zauw</w:t>
            </w:r>
            <w:proofErr w:type="spellEnd"/>
            <w:r w:rsidRPr="00C37D2B">
              <w:rPr>
                <w:color w:val="FFFFFF" w:themeColor="background1"/>
              </w:rPr>
              <w:t>, O</w:t>
            </w:r>
          </w:p>
        </w:tc>
        <w:tc>
          <w:tcPr>
            <w:tcW w:w="850" w:type="dxa"/>
            <w:shd w:val="clear" w:color="auto" w:fill="auto"/>
            <w:vAlign w:val="center"/>
          </w:tcPr>
          <w:p w14:paraId="141BA433" w14:textId="77777777" w:rsidR="00C37D2B" w:rsidRPr="00B22833" w:rsidRDefault="00C37D2B" w:rsidP="00C37D2B">
            <w:pPr>
              <w:pStyle w:val="Mtab"/>
              <w:rPr>
                <w:color w:val="000000"/>
              </w:rPr>
            </w:pPr>
            <w:r>
              <w:rPr>
                <w:color w:val="000000"/>
              </w:rPr>
              <w:t>-</w:t>
            </w:r>
          </w:p>
        </w:tc>
        <w:tc>
          <w:tcPr>
            <w:tcW w:w="709" w:type="dxa"/>
            <w:shd w:val="clear" w:color="auto" w:fill="auto"/>
            <w:noWrap/>
            <w:vAlign w:val="center"/>
          </w:tcPr>
          <w:p w14:paraId="0376E916" w14:textId="77777777" w:rsidR="00C37D2B" w:rsidRPr="00B22833" w:rsidRDefault="00C37D2B" w:rsidP="00C37D2B">
            <w:pPr>
              <w:pStyle w:val="Mtab"/>
              <w:rPr>
                <w:color w:val="000000"/>
              </w:rPr>
            </w:pPr>
            <w:r>
              <w:rPr>
                <w:color w:val="000000"/>
              </w:rPr>
              <w:t>-</w:t>
            </w:r>
          </w:p>
        </w:tc>
        <w:tc>
          <w:tcPr>
            <w:tcW w:w="851" w:type="dxa"/>
            <w:shd w:val="clear" w:color="auto" w:fill="auto"/>
            <w:noWrap/>
            <w:vAlign w:val="center"/>
          </w:tcPr>
          <w:p w14:paraId="03D89915" w14:textId="77777777" w:rsidR="00C37D2B" w:rsidRPr="00B22833" w:rsidRDefault="00C37D2B" w:rsidP="00C37D2B">
            <w:pPr>
              <w:pStyle w:val="Mtab"/>
              <w:rPr>
                <w:color w:val="000000"/>
              </w:rPr>
            </w:pPr>
            <w:r>
              <w:rPr>
                <w:color w:val="000000"/>
              </w:rPr>
              <w:t>-</w:t>
            </w:r>
          </w:p>
        </w:tc>
        <w:tc>
          <w:tcPr>
            <w:tcW w:w="850" w:type="dxa"/>
            <w:shd w:val="clear" w:color="auto" w:fill="auto"/>
            <w:noWrap/>
            <w:vAlign w:val="center"/>
          </w:tcPr>
          <w:p w14:paraId="277574ED" w14:textId="77777777" w:rsidR="00C37D2B" w:rsidRPr="00B22833" w:rsidRDefault="00C37D2B" w:rsidP="00C37D2B">
            <w:pPr>
              <w:pStyle w:val="Mtab"/>
              <w:rPr>
                <w:color w:val="000000"/>
              </w:rPr>
            </w:pPr>
            <w:r>
              <w:rPr>
                <w:color w:val="000000"/>
              </w:rPr>
              <w:t>-</w:t>
            </w:r>
          </w:p>
        </w:tc>
        <w:tc>
          <w:tcPr>
            <w:tcW w:w="709" w:type="dxa"/>
            <w:shd w:val="clear" w:color="auto" w:fill="auto"/>
            <w:noWrap/>
            <w:vAlign w:val="center"/>
          </w:tcPr>
          <w:p w14:paraId="601367B6" w14:textId="77777777" w:rsidR="00C37D2B" w:rsidRPr="00B22833" w:rsidRDefault="00C37D2B" w:rsidP="00C37D2B">
            <w:pPr>
              <w:pStyle w:val="Mtab"/>
              <w:rPr>
                <w:color w:val="000000"/>
              </w:rPr>
            </w:pPr>
            <w:r>
              <w:rPr>
                <w:color w:val="000000"/>
              </w:rPr>
              <w:t>-</w:t>
            </w:r>
          </w:p>
        </w:tc>
        <w:tc>
          <w:tcPr>
            <w:tcW w:w="850" w:type="dxa"/>
            <w:shd w:val="clear" w:color="auto" w:fill="auto"/>
            <w:noWrap/>
            <w:vAlign w:val="center"/>
          </w:tcPr>
          <w:p w14:paraId="637E931F" w14:textId="77777777" w:rsidR="00C37D2B" w:rsidRPr="00B22833" w:rsidRDefault="00C37D2B" w:rsidP="00C37D2B">
            <w:pPr>
              <w:pStyle w:val="Mtab"/>
              <w:rPr>
                <w:color w:val="000000"/>
              </w:rPr>
            </w:pPr>
            <w:r>
              <w:rPr>
                <w:color w:val="000000"/>
              </w:rPr>
              <w:t>-</w:t>
            </w:r>
          </w:p>
        </w:tc>
        <w:tc>
          <w:tcPr>
            <w:tcW w:w="851" w:type="dxa"/>
            <w:shd w:val="clear" w:color="auto" w:fill="auto"/>
            <w:noWrap/>
            <w:vAlign w:val="center"/>
          </w:tcPr>
          <w:p w14:paraId="09DEFC95" w14:textId="77777777" w:rsidR="00C37D2B" w:rsidRPr="00B22833" w:rsidRDefault="00C37D2B" w:rsidP="00C37D2B">
            <w:pPr>
              <w:pStyle w:val="Mtab"/>
              <w:rPr>
                <w:color w:val="000000"/>
              </w:rPr>
            </w:pPr>
            <w:r>
              <w:rPr>
                <w:color w:val="000000"/>
              </w:rPr>
              <w:t>-</w:t>
            </w:r>
          </w:p>
        </w:tc>
        <w:tc>
          <w:tcPr>
            <w:tcW w:w="822" w:type="dxa"/>
            <w:shd w:val="clear" w:color="auto" w:fill="76923C" w:themeFill="accent3" w:themeFillShade="BF"/>
            <w:noWrap/>
            <w:vAlign w:val="center"/>
          </w:tcPr>
          <w:p w14:paraId="4A8C9E52" w14:textId="77777777" w:rsidR="00C37D2B" w:rsidRPr="00C37D2B" w:rsidRDefault="00C37D2B" w:rsidP="00C37D2B">
            <w:pPr>
              <w:pStyle w:val="Mtab"/>
              <w:rPr>
                <w:color w:val="FFFFFF" w:themeColor="background1"/>
              </w:rPr>
            </w:pPr>
            <w:r w:rsidRPr="00C37D2B">
              <w:rPr>
                <w:color w:val="FFFFFF" w:themeColor="background1"/>
              </w:rPr>
              <w:t xml:space="preserve">W, D, </w:t>
            </w:r>
            <w:proofErr w:type="spellStart"/>
            <w:r w:rsidRPr="00C37D2B">
              <w:rPr>
                <w:color w:val="FFFFFF" w:themeColor="background1"/>
              </w:rPr>
              <w:t>zauw</w:t>
            </w:r>
            <w:proofErr w:type="spellEnd"/>
            <w:r w:rsidRPr="00C37D2B">
              <w:rPr>
                <w:color w:val="FFFFFF" w:themeColor="background1"/>
              </w:rPr>
              <w:t>, O</w:t>
            </w:r>
          </w:p>
        </w:tc>
      </w:tr>
      <w:tr w:rsidR="00C37D2B" w:rsidRPr="00B22833" w14:paraId="199BAFC2" w14:textId="77777777" w:rsidTr="00C37D2B">
        <w:trPr>
          <w:trHeight w:val="255"/>
          <w:jc w:val="center"/>
        </w:trPr>
        <w:tc>
          <w:tcPr>
            <w:tcW w:w="562" w:type="dxa"/>
            <w:shd w:val="clear" w:color="auto" w:fill="auto"/>
            <w:vAlign w:val="center"/>
          </w:tcPr>
          <w:p w14:paraId="682806F0" w14:textId="77777777" w:rsidR="00C37D2B" w:rsidRPr="00B22833" w:rsidRDefault="00C37D2B" w:rsidP="00C37D2B">
            <w:pPr>
              <w:pStyle w:val="Mtab"/>
              <w:rPr>
                <w:color w:val="000000"/>
              </w:rPr>
            </w:pPr>
            <w:r>
              <w:rPr>
                <w:color w:val="000000"/>
              </w:rPr>
              <w:lastRenderedPageBreak/>
              <w:t>6</w:t>
            </w:r>
            <w:r w:rsidRPr="00B22833">
              <w:rPr>
                <w:color w:val="000000"/>
              </w:rPr>
              <w:t>.</w:t>
            </w:r>
          </w:p>
        </w:tc>
        <w:tc>
          <w:tcPr>
            <w:tcW w:w="4253" w:type="dxa"/>
            <w:shd w:val="clear" w:color="auto" w:fill="auto"/>
            <w:vAlign w:val="center"/>
          </w:tcPr>
          <w:p w14:paraId="629F029F" w14:textId="77777777" w:rsidR="00C37D2B" w:rsidRPr="00E5146F" w:rsidRDefault="00C37D2B" w:rsidP="00C37D2B">
            <w:pPr>
              <w:pStyle w:val="Mtab"/>
              <w:rPr>
                <w:bCs/>
                <w:noProof/>
              </w:rPr>
            </w:pPr>
            <w:bookmarkStart w:id="367" w:name="_Hlk98951271"/>
            <w:r w:rsidRPr="00E5146F">
              <w:rPr>
                <w:bCs/>
                <w:noProof/>
              </w:rPr>
              <w:t>Projekty w zakresie wsparcia przedsiębiorstw:</w:t>
            </w:r>
          </w:p>
          <w:bookmarkEnd w:id="367"/>
          <w:p w14:paraId="09347B03" w14:textId="77777777" w:rsidR="00C37D2B" w:rsidRPr="00B22833" w:rsidRDefault="00C37D2B" w:rsidP="00C37D2B">
            <w:pPr>
              <w:pStyle w:val="Mtab"/>
              <w:rPr>
                <w:noProof/>
              </w:rPr>
            </w:pPr>
            <w:r w:rsidRPr="00B22833">
              <w:rPr>
                <w:noProof/>
              </w:rPr>
              <w:lastRenderedPageBreak/>
              <w:t>- Dotacje inwestycyjne dla MMŚP z branży turystyczno – sanatoryjnej;</w:t>
            </w:r>
          </w:p>
          <w:p w14:paraId="3D5FCF1F" w14:textId="77777777" w:rsidR="00C37D2B" w:rsidRPr="00B22833" w:rsidRDefault="00C37D2B" w:rsidP="00C37D2B">
            <w:pPr>
              <w:pStyle w:val="Mtab"/>
              <w:rPr>
                <w:noProof/>
              </w:rPr>
            </w:pPr>
            <w:r w:rsidRPr="00B22833">
              <w:rPr>
                <w:noProof/>
              </w:rPr>
              <w:t>- Dotacje na rozpoczęcie działalności gospodarczej – mikroprzedsiębiorczość na rzecz klimatu i środowiska;</w:t>
            </w:r>
          </w:p>
          <w:p w14:paraId="1F99B879" w14:textId="77777777" w:rsidR="00C37D2B" w:rsidRPr="00B22833" w:rsidRDefault="00C37D2B" w:rsidP="00C37D2B">
            <w:pPr>
              <w:pStyle w:val="Mtab"/>
              <w:rPr>
                <w:noProof/>
              </w:rPr>
            </w:pPr>
            <w:r w:rsidRPr="00B22833">
              <w:rPr>
                <w:noProof/>
              </w:rPr>
              <w:t>- Green ScaleUp – wdrożenia rozwiązań wyzwań środowiskowych firm z subregionu wałbrzyskiego przez start-upy i uczelniane zespoły badawcze;</w:t>
            </w:r>
          </w:p>
          <w:p w14:paraId="6746B61F" w14:textId="77777777" w:rsidR="00C37D2B" w:rsidRPr="00B22833" w:rsidRDefault="00C37D2B" w:rsidP="00C37D2B">
            <w:pPr>
              <w:pStyle w:val="Mtab"/>
              <w:rPr>
                <w:noProof/>
              </w:rPr>
            </w:pPr>
            <w:r w:rsidRPr="00B22833">
              <w:rPr>
                <w:noProof/>
              </w:rPr>
              <w:t>- Growth &amp; Scale Up. Rozwój środowiska start-upowego w subregionie wałbrzyskim;</w:t>
            </w:r>
          </w:p>
          <w:p w14:paraId="1EC5BDFF" w14:textId="77777777" w:rsidR="00C37D2B" w:rsidRPr="00B22833" w:rsidRDefault="00C37D2B" w:rsidP="00C37D2B">
            <w:pPr>
              <w:pStyle w:val="Mtab"/>
              <w:rPr>
                <w:noProof/>
              </w:rPr>
            </w:pPr>
            <w:r w:rsidRPr="00B22833">
              <w:rPr>
                <w:noProof/>
              </w:rPr>
              <w:t>- Impuls do innowacji - dotacje dla MŚP na innowacje;</w:t>
            </w:r>
          </w:p>
          <w:p w14:paraId="2316A758" w14:textId="77777777" w:rsidR="00C37D2B" w:rsidRPr="00B22833" w:rsidRDefault="00C37D2B" w:rsidP="00C37D2B">
            <w:pPr>
              <w:pStyle w:val="Mtab"/>
              <w:rPr>
                <w:noProof/>
              </w:rPr>
            </w:pPr>
            <w:r w:rsidRPr="00B22833">
              <w:rPr>
                <w:noProof/>
              </w:rPr>
              <w:t>- Od cyfryzacji do innowacji – kompleksowy program wsparcia transformacji cyfrowej przedsiębiorstw subregionu wałbrzyskiego;</w:t>
            </w:r>
          </w:p>
          <w:p w14:paraId="371EAE4A" w14:textId="77777777" w:rsidR="00C37D2B" w:rsidRPr="00B22833" w:rsidRDefault="00C37D2B" w:rsidP="00C37D2B">
            <w:pPr>
              <w:pStyle w:val="Mtab"/>
              <w:rPr>
                <w:noProof/>
              </w:rPr>
            </w:pPr>
            <w:r w:rsidRPr="00B22833">
              <w:rPr>
                <w:noProof/>
              </w:rPr>
              <w:lastRenderedPageBreak/>
              <w:t>- Powstanie Inkubatora przedsiębiorczości i edukacji dla branży turystycznej „Dolnośląskie Centrum Wspierania i Rozwoju Turystyki”;</w:t>
            </w:r>
          </w:p>
          <w:p w14:paraId="2F112620" w14:textId="77777777" w:rsidR="00C37D2B" w:rsidRPr="00B22833" w:rsidRDefault="00C37D2B" w:rsidP="00C37D2B">
            <w:pPr>
              <w:pStyle w:val="Mtab"/>
              <w:rPr>
                <w:noProof/>
              </w:rPr>
            </w:pPr>
            <w:r w:rsidRPr="00B22833">
              <w:rPr>
                <w:noProof/>
              </w:rPr>
              <w:t>- Przedsiębiorstwa w Procesie Dekarbonizacji Budynków Subregionu Wałbrzyskiego Rozwój sieciowego modelu biznesowego opartego na Klastrze Centrum Technologii Energetycznych, ze wsparciem inkubacji i akceleracji podmiotów w sektorze gospodarki niskoemisyjnej, w szczególności w technologiach odnawialnych źródeł energii;</w:t>
            </w:r>
          </w:p>
          <w:p w14:paraId="3FF059EA" w14:textId="77777777" w:rsidR="00C37D2B" w:rsidRPr="00B22833" w:rsidRDefault="00C37D2B" w:rsidP="00C37D2B">
            <w:pPr>
              <w:pStyle w:val="Mtab"/>
              <w:rPr>
                <w:noProof/>
              </w:rPr>
            </w:pPr>
            <w:r w:rsidRPr="00B22833">
              <w:rPr>
                <w:noProof/>
              </w:rPr>
              <w:t>- Twoja nowa firma zorientowana na cele sprawiedliwej transformacji szansą na aktywność na obszarze dotkniętym negatywnymi skutkami transformacji w subregionie wałbrzyskim;</w:t>
            </w:r>
          </w:p>
          <w:p w14:paraId="02B63A02" w14:textId="77777777" w:rsidR="00C37D2B" w:rsidRPr="00B22833" w:rsidRDefault="00C37D2B" w:rsidP="00C37D2B">
            <w:pPr>
              <w:pStyle w:val="Mtab"/>
              <w:rPr>
                <w:noProof/>
              </w:rPr>
            </w:pPr>
            <w:r w:rsidRPr="00B22833">
              <w:rPr>
                <w:noProof/>
              </w:rPr>
              <w:lastRenderedPageBreak/>
              <w:t>- CNT – Centrum Nowych Technologii;</w:t>
            </w:r>
          </w:p>
          <w:p w14:paraId="23DC0398" w14:textId="77777777" w:rsidR="00C37D2B" w:rsidRPr="00B22833" w:rsidRDefault="00C37D2B" w:rsidP="00C37D2B">
            <w:pPr>
              <w:pStyle w:val="Mtab"/>
              <w:rPr>
                <w:noProof/>
              </w:rPr>
            </w:pPr>
            <w:r w:rsidRPr="00B22833">
              <w:rPr>
                <w:noProof/>
              </w:rPr>
              <w:t>- Centrum Badawczo - Rozwojowe ds. technologii wodorowych wraz z kompleksem wodorowym;</w:t>
            </w:r>
          </w:p>
          <w:p w14:paraId="4A829FC8" w14:textId="77777777" w:rsidR="00C37D2B" w:rsidRPr="00B22833" w:rsidRDefault="00C37D2B" w:rsidP="00C37D2B">
            <w:pPr>
              <w:pStyle w:val="Mtab"/>
              <w:rPr>
                <w:noProof/>
              </w:rPr>
            </w:pPr>
            <w:r w:rsidRPr="00B22833">
              <w:rPr>
                <w:noProof/>
              </w:rPr>
              <w:t>- Centrum Przedsiębiorczości i Biznesu Funduszu Regionu Wałbrzyskiego szansą dla rozwoju firm subregionu wałbrzyskiego;</w:t>
            </w:r>
          </w:p>
          <w:p w14:paraId="1038AA07" w14:textId="77777777" w:rsidR="00C37D2B" w:rsidRPr="00B22833" w:rsidRDefault="00C37D2B" w:rsidP="00C37D2B">
            <w:pPr>
              <w:pStyle w:val="Mtab"/>
              <w:rPr>
                <w:noProof/>
              </w:rPr>
            </w:pPr>
            <w:r w:rsidRPr="00B22833">
              <w:rPr>
                <w:noProof/>
              </w:rPr>
              <w:t>- ClimatePolis – Centrum Badawczo-Edukacyjne o klimacie;</w:t>
            </w:r>
          </w:p>
          <w:p w14:paraId="68DF975F" w14:textId="77777777" w:rsidR="00C37D2B" w:rsidRPr="00B22833" w:rsidRDefault="00C37D2B" w:rsidP="00C37D2B">
            <w:pPr>
              <w:pStyle w:val="Mtab"/>
              <w:rPr>
                <w:noProof/>
              </w:rPr>
            </w:pPr>
            <w:r w:rsidRPr="00B22833">
              <w:rPr>
                <w:noProof/>
              </w:rPr>
              <w:t>- Dywersyfikacja działalności produkcyjnej poprzez zwiększenie potencjału produkcyjnego oraz kompetencji;</w:t>
            </w:r>
          </w:p>
          <w:p w14:paraId="64BF06A1" w14:textId="77777777" w:rsidR="00C37D2B" w:rsidRPr="00B22833" w:rsidRDefault="00C37D2B" w:rsidP="00C37D2B">
            <w:pPr>
              <w:pStyle w:val="Mtab"/>
              <w:rPr>
                <w:noProof/>
              </w:rPr>
            </w:pPr>
            <w:r w:rsidRPr="00B22833">
              <w:rPr>
                <w:noProof/>
              </w:rPr>
              <w:t>- Transfer wiedzy i doświadczenia - współpraca wałbrzyskich firm ze środowiskiem naukowym;</w:t>
            </w:r>
          </w:p>
          <w:p w14:paraId="0F6E36A4" w14:textId="77777777" w:rsidR="00C37D2B" w:rsidRPr="00B22833" w:rsidRDefault="00C37D2B" w:rsidP="00C37D2B">
            <w:pPr>
              <w:pStyle w:val="Mtab"/>
              <w:rPr>
                <w:noProof/>
              </w:rPr>
            </w:pPr>
            <w:r w:rsidRPr="00B22833">
              <w:rPr>
                <w:noProof/>
              </w:rPr>
              <w:t>- Zielona i cyfrowa transformacja – wsparcie rozwoju firm MŚP subregionu wałbrzyskiego;</w:t>
            </w:r>
          </w:p>
          <w:p w14:paraId="1232F77D" w14:textId="77777777" w:rsidR="00C37D2B" w:rsidRPr="00B22833" w:rsidRDefault="00C37D2B" w:rsidP="00C37D2B">
            <w:pPr>
              <w:pStyle w:val="Mtab"/>
              <w:rPr>
                <w:noProof/>
              </w:rPr>
            </w:pPr>
            <w:r w:rsidRPr="00B22833">
              <w:rPr>
                <w:noProof/>
              </w:rPr>
              <w:lastRenderedPageBreak/>
              <w:t>- Dotacje inwestycyjne dla MMŚP z branży turystyczno – sanatoryjnej;</w:t>
            </w:r>
          </w:p>
          <w:p w14:paraId="484D3BF2" w14:textId="77777777" w:rsidR="00C37D2B" w:rsidRPr="00B22833" w:rsidRDefault="00C37D2B" w:rsidP="00C37D2B">
            <w:pPr>
              <w:pStyle w:val="Mtab"/>
              <w:rPr>
                <w:noProof/>
              </w:rPr>
            </w:pPr>
            <w:r w:rsidRPr="00B22833">
              <w:rPr>
                <w:noProof/>
              </w:rPr>
              <w:t>- Eko Bon - Granty dla MŚP na audyt i wdrożenie zmian w dziedzinie czystych produktów i technologii;</w:t>
            </w:r>
          </w:p>
          <w:p w14:paraId="56017BF8" w14:textId="77777777" w:rsidR="00C37D2B" w:rsidRDefault="00C37D2B" w:rsidP="00C37D2B">
            <w:pPr>
              <w:pStyle w:val="Mtab"/>
              <w:rPr>
                <w:noProof/>
              </w:rPr>
            </w:pPr>
            <w:r w:rsidRPr="00B22833">
              <w:rPr>
                <w:noProof/>
              </w:rPr>
              <w:t>- IT Bon - granty dla MŚP na audyt technologiczny i wdrażanie technologii cyfrowych przez MŚP w celu zwiększenia ich wydajności i efektywności</w:t>
            </w:r>
            <w:r>
              <w:rPr>
                <w:noProof/>
              </w:rPr>
              <w:t>;</w:t>
            </w:r>
          </w:p>
          <w:p w14:paraId="11FDB6C2" w14:textId="77777777" w:rsidR="00C37D2B" w:rsidRPr="00B22833" w:rsidRDefault="00C37D2B" w:rsidP="00C37D2B">
            <w:pPr>
              <w:pStyle w:val="Mtab"/>
              <w:rPr>
                <w:noProof/>
              </w:rPr>
            </w:pPr>
            <w:r>
              <w:rPr>
                <w:noProof/>
              </w:rPr>
              <w:t xml:space="preserve">- </w:t>
            </w:r>
            <w:r w:rsidRPr="00B22833">
              <w:rPr>
                <w:noProof/>
              </w:rPr>
              <w:t>Climate accelerator – akcelerator zielonych startupów na terenach pogórniczych</w:t>
            </w:r>
          </w:p>
        </w:tc>
        <w:tc>
          <w:tcPr>
            <w:tcW w:w="709" w:type="dxa"/>
            <w:tcBorders>
              <w:bottom w:val="single" w:sz="4" w:space="0" w:color="auto"/>
            </w:tcBorders>
            <w:shd w:val="clear" w:color="auto" w:fill="76923C" w:themeFill="accent3" w:themeFillShade="BF"/>
            <w:noWrap/>
            <w:vAlign w:val="center"/>
          </w:tcPr>
          <w:p w14:paraId="4D58E5E6" w14:textId="77777777" w:rsidR="00C37D2B" w:rsidRPr="00C37D2B" w:rsidRDefault="00C37D2B" w:rsidP="00C37D2B">
            <w:pPr>
              <w:pStyle w:val="Mtab"/>
              <w:rPr>
                <w:color w:val="FFFFFF" w:themeColor="background1"/>
              </w:rPr>
            </w:pPr>
            <w:r w:rsidRPr="00C37D2B">
              <w:rPr>
                <w:color w:val="FFFFFF" w:themeColor="background1"/>
              </w:rPr>
              <w:lastRenderedPageBreak/>
              <w:t xml:space="preserve">W, D, S, L, </w:t>
            </w:r>
            <w:r w:rsidRPr="00C37D2B">
              <w:rPr>
                <w:color w:val="FFFFFF" w:themeColor="background1"/>
              </w:rPr>
              <w:lastRenderedPageBreak/>
              <w:t>nie, O</w:t>
            </w:r>
          </w:p>
        </w:tc>
        <w:tc>
          <w:tcPr>
            <w:tcW w:w="708" w:type="dxa"/>
            <w:tcBorders>
              <w:bottom w:val="single" w:sz="4" w:space="0" w:color="auto"/>
            </w:tcBorders>
            <w:shd w:val="clear" w:color="auto" w:fill="76923C" w:themeFill="accent3" w:themeFillShade="BF"/>
            <w:noWrap/>
            <w:vAlign w:val="center"/>
          </w:tcPr>
          <w:p w14:paraId="667895F3" w14:textId="77777777" w:rsidR="00C37D2B" w:rsidRPr="00C37D2B" w:rsidRDefault="00C37D2B" w:rsidP="00C37D2B">
            <w:pPr>
              <w:pStyle w:val="Mtab"/>
              <w:rPr>
                <w:color w:val="FFFFFF" w:themeColor="background1"/>
              </w:rPr>
            </w:pPr>
            <w:r w:rsidRPr="00C37D2B">
              <w:rPr>
                <w:color w:val="FFFFFF" w:themeColor="background1"/>
              </w:rPr>
              <w:lastRenderedPageBreak/>
              <w:t xml:space="preserve">W, D, S, L, </w:t>
            </w:r>
            <w:r w:rsidRPr="00C37D2B">
              <w:rPr>
                <w:color w:val="FFFFFF" w:themeColor="background1"/>
              </w:rPr>
              <w:lastRenderedPageBreak/>
              <w:t>nie, O</w:t>
            </w:r>
          </w:p>
        </w:tc>
        <w:tc>
          <w:tcPr>
            <w:tcW w:w="709" w:type="dxa"/>
            <w:tcBorders>
              <w:bottom w:val="single" w:sz="4" w:space="0" w:color="auto"/>
            </w:tcBorders>
            <w:shd w:val="clear" w:color="auto" w:fill="76923C" w:themeFill="accent3" w:themeFillShade="BF"/>
            <w:noWrap/>
            <w:vAlign w:val="center"/>
          </w:tcPr>
          <w:p w14:paraId="3B1D6C9C" w14:textId="77777777" w:rsidR="00C37D2B" w:rsidRPr="00C37D2B" w:rsidRDefault="00C37D2B" w:rsidP="00C37D2B">
            <w:pPr>
              <w:pStyle w:val="Mtab"/>
              <w:rPr>
                <w:color w:val="FFFFFF" w:themeColor="background1"/>
              </w:rPr>
            </w:pPr>
            <w:r w:rsidRPr="00C37D2B">
              <w:rPr>
                <w:color w:val="FFFFFF" w:themeColor="background1"/>
              </w:rPr>
              <w:lastRenderedPageBreak/>
              <w:t xml:space="preserve">W, D, S, L, </w:t>
            </w:r>
            <w:r w:rsidRPr="00C37D2B">
              <w:rPr>
                <w:color w:val="FFFFFF" w:themeColor="background1"/>
              </w:rPr>
              <w:lastRenderedPageBreak/>
              <w:t>nie, O</w:t>
            </w:r>
          </w:p>
        </w:tc>
        <w:tc>
          <w:tcPr>
            <w:tcW w:w="709" w:type="dxa"/>
            <w:tcBorders>
              <w:bottom w:val="single" w:sz="4" w:space="0" w:color="auto"/>
            </w:tcBorders>
            <w:shd w:val="clear" w:color="auto" w:fill="76923C" w:themeFill="accent3" w:themeFillShade="BF"/>
            <w:noWrap/>
            <w:vAlign w:val="center"/>
          </w:tcPr>
          <w:p w14:paraId="72DC74A3" w14:textId="77777777" w:rsidR="00C37D2B" w:rsidRPr="00C37D2B" w:rsidRDefault="00C37D2B" w:rsidP="00C37D2B">
            <w:pPr>
              <w:pStyle w:val="Mtab"/>
              <w:rPr>
                <w:color w:val="FFFFFF" w:themeColor="background1"/>
              </w:rPr>
            </w:pPr>
            <w:r w:rsidRPr="00C37D2B">
              <w:rPr>
                <w:color w:val="FFFFFF" w:themeColor="background1"/>
              </w:rPr>
              <w:lastRenderedPageBreak/>
              <w:t xml:space="preserve">W, D, S, R, L, </w:t>
            </w:r>
            <w:proofErr w:type="spellStart"/>
            <w:r w:rsidRPr="00C37D2B">
              <w:rPr>
                <w:color w:val="FFFFFF" w:themeColor="background1"/>
              </w:rPr>
              <w:lastRenderedPageBreak/>
              <w:t>zauw</w:t>
            </w:r>
            <w:proofErr w:type="spellEnd"/>
            <w:r w:rsidRPr="00C37D2B">
              <w:rPr>
                <w:color w:val="FFFFFF" w:themeColor="background1"/>
              </w:rPr>
              <w:t xml:space="preserve">, </w:t>
            </w:r>
            <w:proofErr w:type="spellStart"/>
            <w:r w:rsidRPr="00C37D2B">
              <w:rPr>
                <w:color w:val="FFFFFF" w:themeColor="background1"/>
              </w:rPr>
              <w:t>cO</w:t>
            </w:r>
            <w:proofErr w:type="spellEnd"/>
          </w:p>
        </w:tc>
        <w:tc>
          <w:tcPr>
            <w:tcW w:w="850" w:type="dxa"/>
            <w:tcBorders>
              <w:bottom w:val="single" w:sz="4" w:space="0" w:color="auto"/>
            </w:tcBorders>
            <w:shd w:val="clear" w:color="auto" w:fill="76923C" w:themeFill="accent3" w:themeFillShade="BF"/>
            <w:vAlign w:val="center"/>
          </w:tcPr>
          <w:p w14:paraId="0E737480" w14:textId="77777777" w:rsidR="00C37D2B" w:rsidRPr="00C37D2B" w:rsidRDefault="00C37D2B" w:rsidP="00C37D2B">
            <w:pPr>
              <w:pStyle w:val="Mtab"/>
              <w:rPr>
                <w:color w:val="FFFFFF" w:themeColor="background1"/>
              </w:rPr>
            </w:pPr>
            <w:r w:rsidRPr="00C37D2B">
              <w:rPr>
                <w:color w:val="FFFFFF" w:themeColor="background1"/>
              </w:rPr>
              <w:lastRenderedPageBreak/>
              <w:t>W, D, S, L, nie, O</w:t>
            </w:r>
          </w:p>
        </w:tc>
        <w:tc>
          <w:tcPr>
            <w:tcW w:w="709" w:type="dxa"/>
            <w:tcBorders>
              <w:bottom w:val="single" w:sz="4" w:space="0" w:color="auto"/>
            </w:tcBorders>
            <w:shd w:val="clear" w:color="auto" w:fill="76923C" w:themeFill="accent3" w:themeFillShade="BF"/>
            <w:noWrap/>
            <w:vAlign w:val="center"/>
          </w:tcPr>
          <w:p w14:paraId="7E48F989" w14:textId="77777777" w:rsidR="00C37D2B" w:rsidRPr="00C37D2B" w:rsidRDefault="00C37D2B" w:rsidP="00C37D2B">
            <w:pPr>
              <w:pStyle w:val="Mtab"/>
              <w:rPr>
                <w:color w:val="FFFFFF" w:themeColor="background1"/>
              </w:rPr>
            </w:pPr>
            <w:r w:rsidRPr="00C37D2B">
              <w:rPr>
                <w:color w:val="FFFFFF" w:themeColor="background1"/>
              </w:rPr>
              <w:t xml:space="preserve">W, P, D, S, L, </w:t>
            </w:r>
            <w:r w:rsidRPr="00C37D2B">
              <w:rPr>
                <w:color w:val="FFFFFF" w:themeColor="background1"/>
              </w:rPr>
              <w:lastRenderedPageBreak/>
              <w:t>nie, O</w:t>
            </w:r>
          </w:p>
        </w:tc>
        <w:tc>
          <w:tcPr>
            <w:tcW w:w="851" w:type="dxa"/>
            <w:tcBorders>
              <w:bottom w:val="single" w:sz="4" w:space="0" w:color="auto"/>
            </w:tcBorders>
            <w:shd w:val="clear" w:color="auto" w:fill="76923C" w:themeFill="accent3" w:themeFillShade="BF"/>
            <w:noWrap/>
            <w:vAlign w:val="center"/>
          </w:tcPr>
          <w:p w14:paraId="5099EEF6" w14:textId="77777777" w:rsidR="00C37D2B" w:rsidRPr="00B22833" w:rsidRDefault="00C37D2B" w:rsidP="00C37D2B">
            <w:pPr>
              <w:pStyle w:val="Mtab"/>
              <w:rPr>
                <w:color w:val="000000"/>
              </w:rPr>
            </w:pPr>
            <w:r w:rsidRPr="00C37D2B">
              <w:rPr>
                <w:color w:val="FFFFFF" w:themeColor="background1"/>
              </w:rPr>
              <w:lastRenderedPageBreak/>
              <w:t>W, P, D, S, L, nie, O</w:t>
            </w:r>
          </w:p>
        </w:tc>
        <w:tc>
          <w:tcPr>
            <w:tcW w:w="850" w:type="dxa"/>
            <w:tcBorders>
              <w:bottom w:val="single" w:sz="4" w:space="0" w:color="auto"/>
            </w:tcBorders>
            <w:shd w:val="clear" w:color="auto" w:fill="auto"/>
            <w:noWrap/>
            <w:vAlign w:val="center"/>
          </w:tcPr>
          <w:p w14:paraId="3C712650" w14:textId="77777777" w:rsidR="00C37D2B" w:rsidRPr="00B22833" w:rsidRDefault="00C37D2B" w:rsidP="00C37D2B">
            <w:pPr>
              <w:pStyle w:val="Mtab"/>
              <w:rPr>
                <w:color w:val="000000"/>
              </w:rPr>
            </w:pPr>
            <w:r>
              <w:rPr>
                <w:color w:val="000000"/>
              </w:rPr>
              <w:t>-</w:t>
            </w:r>
          </w:p>
        </w:tc>
        <w:tc>
          <w:tcPr>
            <w:tcW w:w="709" w:type="dxa"/>
            <w:tcBorders>
              <w:bottom w:val="single" w:sz="4" w:space="0" w:color="auto"/>
            </w:tcBorders>
            <w:shd w:val="clear" w:color="auto" w:fill="76923C" w:themeFill="accent3" w:themeFillShade="BF"/>
            <w:noWrap/>
            <w:vAlign w:val="center"/>
          </w:tcPr>
          <w:p w14:paraId="5BD7A7D3" w14:textId="77777777" w:rsidR="00C37D2B" w:rsidRPr="00C37D2B" w:rsidRDefault="00C37D2B" w:rsidP="00C37D2B">
            <w:pPr>
              <w:pStyle w:val="Mtab"/>
              <w:rPr>
                <w:color w:val="FFFFFF" w:themeColor="background1"/>
              </w:rPr>
            </w:pPr>
            <w:r w:rsidRPr="00C37D2B">
              <w:rPr>
                <w:color w:val="FFFFFF" w:themeColor="background1"/>
              </w:rPr>
              <w:t xml:space="preserve">W, D, S, L, </w:t>
            </w:r>
            <w:r w:rsidRPr="00C37D2B">
              <w:rPr>
                <w:color w:val="FFFFFF" w:themeColor="background1"/>
              </w:rPr>
              <w:lastRenderedPageBreak/>
              <w:t>nie, O</w:t>
            </w:r>
          </w:p>
        </w:tc>
        <w:tc>
          <w:tcPr>
            <w:tcW w:w="850" w:type="dxa"/>
            <w:tcBorders>
              <w:bottom w:val="single" w:sz="4" w:space="0" w:color="auto"/>
            </w:tcBorders>
            <w:shd w:val="clear" w:color="auto" w:fill="76923C" w:themeFill="accent3" w:themeFillShade="BF"/>
            <w:noWrap/>
            <w:vAlign w:val="center"/>
          </w:tcPr>
          <w:p w14:paraId="7B4E1E8B" w14:textId="77777777" w:rsidR="00C37D2B" w:rsidRPr="00B22833" w:rsidRDefault="00C37D2B" w:rsidP="00C37D2B">
            <w:pPr>
              <w:pStyle w:val="Mtab"/>
              <w:rPr>
                <w:color w:val="000000"/>
              </w:rPr>
            </w:pPr>
            <w:r w:rsidRPr="00C37D2B">
              <w:rPr>
                <w:color w:val="FFFFFF" w:themeColor="background1"/>
              </w:rPr>
              <w:lastRenderedPageBreak/>
              <w:t>W, D, S, L, nie, O</w:t>
            </w:r>
          </w:p>
        </w:tc>
        <w:tc>
          <w:tcPr>
            <w:tcW w:w="851" w:type="dxa"/>
            <w:tcBorders>
              <w:bottom w:val="single" w:sz="4" w:space="0" w:color="auto"/>
            </w:tcBorders>
            <w:shd w:val="clear" w:color="auto" w:fill="auto"/>
            <w:noWrap/>
            <w:vAlign w:val="center"/>
          </w:tcPr>
          <w:p w14:paraId="7EF6B2FA" w14:textId="77777777" w:rsidR="00C37D2B" w:rsidRPr="00B22833" w:rsidRDefault="00C37D2B" w:rsidP="00C37D2B">
            <w:pPr>
              <w:pStyle w:val="Mtab"/>
              <w:rPr>
                <w:color w:val="000000"/>
              </w:rPr>
            </w:pPr>
            <w:r>
              <w:rPr>
                <w:color w:val="000000"/>
              </w:rPr>
              <w:t>-</w:t>
            </w:r>
          </w:p>
        </w:tc>
        <w:tc>
          <w:tcPr>
            <w:tcW w:w="822" w:type="dxa"/>
            <w:tcBorders>
              <w:bottom w:val="single" w:sz="4" w:space="0" w:color="auto"/>
            </w:tcBorders>
            <w:shd w:val="clear" w:color="auto" w:fill="76923C" w:themeFill="accent3" w:themeFillShade="BF"/>
            <w:noWrap/>
            <w:vAlign w:val="center"/>
          </w:tcPr>
          <w:p w14:paraId="593D2405" w14:textId="77777777" w:rsidR="00C37D2B" w:rsidRPr="00B22833" w:rsidRDefault="00C37D2B" w:rsidP="00C37D2B">
            <w:pPr>
              <w:pStyle w:val="Mtab"/>
              <w:rPr>
                <w:color w:val="000000"/>
              </w:rPr>
            </w:pPr>
            <w:r w:rsidRPr="00C37D2B">
              <w:rPr>
                <w:color w:val="FFFFFF" w:themeColor="background1"/>
              </w:rPr>
              <w:t>W, D, S, L, nie, O</w:t>
            </w:r>
          </w:p>
        </w:tc>
      </w:tr>
      <w:tr w:rsidR="00C37D2B" w:rsidRPr="00B22833" w14:paraId="27C58814" w14:textId="77777777" w:rsidTr="00C37D2B">
        <w:trPr>
          <w:jc w:val="center"/>
        </w:trPr>
        <w:tc>
          <w:tcPr>
            <w:tcW w:w="562" w:type="dxa"/>
            <w:shd w:val="clear" w:color="auto" w:fill="auto"/>
            <w:vAlign w:val="center"/>
          </w:tcPr>
          <w:p w14:paraId="04B25416" w14:textId="77777777" w:rsidR="00C37D2B" w:rsidRPr="00B22833" w:rsidRDefault="00C37D2B" w:rsidP="00C37D2B">
            <w:pPr>
              <w:pStyle w:val="Mtab"/>
              <w:rPr>
                <w:color w:val="000000"/>
              </w:rPr>
            </w:pPr>
            <w:r>
              <w:rPr>
                <w:color w:val="000000"/>
              </w:rPr>
              <w:lastRenderedPageBreak/>
              <w:t>7</w:t>
            </w:r>
            <w:r w:rsidRPr="00B22833">
              <w:rPr>
                <w:color w:val="000000"/>
              </w:rPr>
              <w:t>.</w:t>
            </w:r>
          </w:p>
        </w:tc>
        <w:tc>
          <w:tcPr>
            <w:tcW w:w="4253" w:type="dxa"/>
            <w:shd w:val="clear" w:color="auto" w:fill="auto"/>
            <w:vAlign w:val="center"/>
          </w:tcPr>
          <w:p w14:paraId="485082B8" w14:textId="77777777" w:rsidR="00C37D2B" w:rsidRPr="00E5146F" w:rsidRDefault="00C37D2B" w:rsidP="00C37D2B">
            <w:pPr>
              <w:pStyle w:val="Mtab"/>
              <w:rPr>
                <w:bCs/>
              </w:rPr>
            </w:pPr>
            <w:bookmarkStart w:id="368" w:name="_Hlk98951332"/>
            <w:r w:rsidRPr="00E5146F">
              <w:rPr>
                <w:bCs/>
              </w:rPr>
              <w:t xml:space="preserve">Rozwój OZE i energetyki </w:t>
            </w:r>
            <w:proofErr w:type="spellStart"/>
            <w:r w:rsidRPr="00E5146F">
              <w:rPr>
                <w:bCs/>
              </w:rPr>
              <w:t>prosumenckiej</w:t>
            </w:r>
            <w:proofErr w:type="spellEnd"/>
            <w:r w:rsidRPr="00E5146F">
              <w:rPr>
                <w:bCs/>
              </w:rPr>
              <w:t>:</w:t>
            </w:r>
          </w:p>
          <w:bookmarkEnd w:id="368"/>
          <w:p w14:paraId="53B3A58F" w14:textId="77777777" w:rsidR="00C37D2B" w:rsidRPr="00B22833" w:rsidRDefault="00C37D2B" w:rsidP="00C37D2B">
            <w:pPr>
              <w:pStyle w:val="Mtab"/>
            </w:pPr>
            <w:r>
              <w:t xml:space="preserve">- </w:t>
            </w:r>
            <w:r w:rsidRPr="00B22833">
              <w:t>Wykonanie otworu wiertniczego BT-1 w celu pozyskania energii odnawialnej ciepła ziemi dla planowanej elektrowni w Bolesławowie</w:t>
            </w:r>
            <w:r>
              <w:t>;</w:t>
            </w:r>
          </w:p>
          <w:p w14:paraId="2DE33B30" w14:textId="77777777" w:rsidR="00C37D2B" w:rsidRPr="00B22833" w:rsidRDefault="00C37D2B" w:rsidP="00C37D2B">
            <w:pPr>
              <w:pStyle w:val="Mtab"/>
            </w:pPr>
            <w:r w:rsidRPr="00B22833">
              <w:lastRenderedPageBreak/>
              <w:t>- Gminne systemy O</w:t>
            </w:r>
            <w:r>
              <w:t>Z</w:t>
            </w:r>
            <w:r w:rsidRPr="00B22833">
              <w:t>E wspierające proces dekarbonizacji budynków w Subregionie Wałbrzyskim;</w:t>
            </w:r>
          </w:p>
          <w:p w14:paraId="01626AEC" w14:textId="77777777" w:rsidR="00C37D2B" w:rsidRPr="00B22833" w:rsidRDefault="00C37D2B" w:rsidP="00C37D2B">
            <w:pPr>
              <w:pStyle w:val="Mtab"/>
            </w:pPr>
            <w:r w:rsidRPr="00B22833">
              <w:t>- Zielona Ziemia Kłodzka. Ograniczenie emisji zanieczyszczeń powietrza oraz produkcja energii OZE w instalacjach indywidualnych;</w:t>
            </w:r>
          </w:p>
          <w:p w14:paraId="37AC81FA" w14:textId="77777777" w:rsidR="00C37D2B" w:rsidRPr="00B22833" w:rsidRDefault="00C37D2B" w:rsidP="00C37D2B">
            <w:pPr>
              <w:pStyle w:val="Mtab"/>
            </w:pPr>
            <w:r w:rsidRPr="00B22833">
              <w:t>- OZE w wielorodzinnych budynkach mieszkalnych na terenie Miasta Zgorzelec;</w:t>
            </w:r>
          </w:p>
          <w:p w14:paraId="70032E08" w14:textId="77777777" w:rsidR="00C37D2B" w:rsidRPr="00B22833" w:rsidRDefault="00C37D2B" w:rsidP="00C37D2B">
            <w:pPr>
              <w:pStyle w:val="Mtab"/>
            </w:pPr>
            <w:r w:rsidRPr="00B22833">
              <w:t xml:space="preserve">- Spółdzielnia energetyczna - rozwój społeczny poprzez rozwój OZE i poprawę efektywności energetycznej (farma PV – dalszy rozwój, </w:t>
            </w:r>
            <w:proofErr w:type="spellStart"/>
            <w:r w:rsidRPr="00B22833">
              <w:t>fotowoltaika</w:t>
            </w:r>
            <w:proofErr w:type="spellEnd"/>
            <w:r w:rsidRPr="00B22833">
              <w:t xml:space="preserve"> </w:t>
            </w:r>
            <w:proofErr w:type="spellStart"/>
            <w:r w:rsidRPr="00B22833">
              <w:t>prosumencka</w:t>
            </w:r>
            <w:proofErr w:type="spellEnd"/>
            <w:r w:rsidRPr="00B22833">
              <w:t>, geotermia, pompy ciepła itp.) – redukcja CO</w:t>
            </w:r>
            <w:r w:rsidRPr="00E5146F">
              <w:rPr>
                <w:vertAlign w:val="subscript"/>
              </w:rPr>
              <w:t>2</w:t>
            </w:r>
            <w:r w:rsidRPr="00B22833">
              <w:t>, całkowita dekarbonizacja miasta i gminy Lądek – Zdrój;</w:t>
            </w:r>
          </w:p>
          <w:p w14:paraId="4509E8E2" w14:textId="77777777" w:rsidR="00C37D2B" w:rsidRPr="00B22833" w:rsidRDefault="00C37D2B" w:rsidP="00C37D2B">
            <w:pPr>
              <w:pStyle w:val="Mtab"/>
            </w:pPr>
            <w:r w:rsidRPr="00B22833">
              <w:t xml:space="preserve">- Budowa autonomicznego źródła produkcji energii w kogeneracji zasilanego biomasą wraz z budową przyłącza do </w:t>
            </w:r>
            <w:r w:rsidRPr="00B22833">
              <w:lastRenderedPageBreak/>
              <w:t>istniejącej sieci ciepłowniczej na potrzeby gminnych spółek komunalnych, jednostek organizacyjnych oraz budynków użyteczności publicznej;</w:t>
            </w:r>
          </w:p>
          <w:p w14:paraId="2838093C" w14:textId="77777777" w:rsidR="00C37D2B" w:rsidRPr="00B22833" w:rsidRDefault="00C37D2B" w:rsidP="00C37D2B">
            <w:pPr>
              <w:pStyle w:val="Mtab"/>
            </w:pPr>
            <w:r w:rsidRPr="00B22833">
              <w:t>- Budowa instalacji OZE celem zapewnienia dostaw energii elektrycznej na potrzeby gminnych spółek komunalnych, jednostek organizacyjnych oraz budynków użyteczności publicznej;</w:t>
            </w:r>
          </w:p>
          <w:p w14:paraId="08C70231" w14:textId="77777777" w:rsidR="00C37D2B" w:rsidRPr="00B22833" w:rsidRDefault="00C37D2B" w:rsidP="00C37D2B">
            <w:pPr>
              <w:pStyle w:val="Mtab"/>
            </w:pPr>
            <w:r w:rsidRPr="00B22833">
              <w:t>- Budowa sieci przesyłowych z instalacji OZE wraz z magazynowaniem energii celem zapewnienia dostaw energii elektrycznej na potrzeby gminnych spółek komunalnych, jednostek organizacyjnych oraz budynków użyteczności publicznej;</w:t>
            </w:r>
          </w:p>
          <w:p w14:paraId="55ABB88A" w14:textId="77777777" w:rsidR="00C37D2B" w:rsidRPr="00B22833" w:rsidRDefault="00C37D2B" w:rsidP="00C37D2B">
            <w:pPr>
              <w:pStyle w:val="Mtab"/>
            </w:pPr>
            <w:r w:rsidRPr="00B22833">
              <w:t>- Budowa farmy fotowoltaicznej;</w:t>
            </w:r>
          </w:p>
          <w:p w14:paraId="37D35C73" w14:textId="77777777" w:rsidR="00C37D2B" w:rsidRPr="00B22833" w:rsidRDefault="00C37D2B" w:rsidP="00C37D2B">
            <w:pPr>
              <w:pStyle w:val="Mtab"/>
            </w:pPr>
            <w:r w:rsidRPr="00B22833">
              <w:t>- Efektywność energetyczna i OZE w budynkach wielorodzinnych Subregionu Wałbrzyskiego;</w:t>
            </w:r>
          </w:p>
          <w:p w14:paraId="428E8B35" w14:textId="77777777" w:rsidR="00C37D2B" w:rsidRPr="00B22833" w:rsidRDefault="00C37D2B" w:rsidP="00C37D2B">
            <w:pPr>
              <w:pStyle w:val="Mtab"/>
            </w:pPr>
            <w:r w:rsidRPr="00B22833">
              <w:lastRenderedPageBreak/>
              <w:t>- Poprawa efektywności energetycznej poprzez wymianę źródeł ciepła, instalację OZE i termomodernizację budynków użyteczności publicznej na obszarze Subregionu Wałbrzyskiego;</w:t>
            </w:r>
          </w:p>
          <w:p w14:paraId="717F4B84" w14:textId="77777777" w:rsidR="00C37D2B" w:rsidRPr="00B22833" w:rsidRDefault="00C37D2B" w:rsidP="00C37D2B">
            <w:pPr>
              <w:pStyle w:val="Mtab"/>
            </w:pPr>
            <w:r w:rsidRPr="00B22833">
              <w:t>- Samowystarczalność energetyczna Gminy Ząbkowice Śląskie;</w:t>
            </w:r>
          </w:p>
          <w:p w14:paraId="3B80E9EF" w14:textId="77777777" w:rsidR="00C37D2B" w:rsidRPr="00B22833" w:rsidRDefault="00C37D2B" w:rsidP="00C37D2B">
            <w:pPr>
              <w:pStyle w:val="Mtab"/>
            </w:pPr>
            <w:r w:rsidRPr="00B22833">
              <w:t xml:space="preserve">- 250 grantów na </w:t>
            </w:r>
            <w:proofErr w:type="spellStart"/>
            <w:r w:rsidRPr="00B22833">
              <w:t>mikroinstalacje</w:t>
            </w:r>
            <w:proofErr w:type="spellEnd"/>
            <w:r w:rsidRPr="00B22833">
              <w:t xml:space="preserve"> z OZE dla mieszkańców 11 gmin powiatu kłodzkiego;</w:t>
            </w:r>
          </w:p>
          <w:p w14:paraId="5B9B4DB7" w14:textId="77777777" w:rsidR="00C37D2B" w:rsidRPr="00B22833" w:rsidRDefault="00C37D2B" w:rsidP="00C37D2B">
            <w:pPr>
              <w:pStyle w:val="Mtab"/>
            </w:pPr>
            <w:r w:rsidRPr="00B22833">
              <w:t>- Geotermia Sudety – wykorzystanie ciepła ziemi do produkcji i magazynowania czystej energii (OZE). Redukcja niskiej emisji, CO2, ograniczenie ubóstwa energetycznego;</w:t>
            </w:r>
          </w:p>
          <w:p w14:paraId="700141CA" w14:textId="77777777" w:rsidR="00C37D2B" w:rsidRPr="00B22833" w:rsidRDefault="00C37D2B" w:rsidP="00C37D2B">
            <w:pPr>
              <w:pStyle w:val="Mtab"/>
            </w:pPr>
            <w:r w:rsidRPr="00B22833">
              <w:t>- Zielona transformacja. Budowa instalacji OZE produkujących prąd w Gminie Kłodzko oraz Gminie Bystrzyca;</w:t>
            </w:r>
          </w:p>
          <w:p w14:paraId="7B45DA31" w14:textId="77777777" w:rsidR="00C37D2B" w:rsidRPr="00B22833" w:rsidRDefault="00C37D2B" w:rsidP="00C37D2B">
            <w:pPr>
              <w:pStyle w:val="Mtab"/>
            </w:pPr>
            <w:r w:rsidRPr="00B22833">
              <w:lastRenderedPageBreak/>
              <w:t>- Budowa układu spalania biomasy dla produkcji ciepła w MZEC w Świdnicy Sp. z o.o.;</w:t>
            </w:r>
          </w:p>
          <w:p w14:paraId="41D074B9" w14:textId="77777777" w:rsidR="00C37D2B" w:rsidRPr="00B22833" w:rsidRDefault="00C37D2B" w:rsidP="00C37D2B">
            <w:pPr>
              <w:pStyle w:val="Mtab"/>
            </w:pPr>
            <w:r w:rsidRPr="00B22833">
              <w:t>- Modernizacja miejskiego systemu ciepłowniczego na terenie Ząbkowic Śląskich z zastosowaniem pomp ciepła – etap I;</w:t>
            </w:r>
          </w:p>
          <w:p w14:paraId="751ABED6" w14:textId="77777777" w:rsidR="00C37D2B" w:rsidRPr="00B22833" w:rsidRDefault="00C37D2B" w:rsidP="00C37D2B">
            <w:pPr>
              <w:pStyle w:val="Mtab"/>
            </w:pPr>
            <w:r w:rsidRPr="00B22833">
              <w:t xml:space="preserve">- Poprawa efektywności energetycznej wymiana kotłów węglowych na </w:t>
            </w:r>
            <w:proofErr w:type="spellStart"/>
            <w:r w:rsidRPr="00B22833">
              <w:t>biomasowe</w:t>
            </w:r>
            <w:proofErr w:type="spellEnd"/>
            <w:r w:rsidRPr="00B22833">
              <w:t>;</w:t>
            </w:r>
          </w:p>
          <w:p w14:paraId="1E180B95" w14:textId="77777777" w:rsidR="00C37D2B" w:rsidRPr="00B22833" w:rsidRDefault="00C37D2B" w:rsidP="00C37D2B">
            <w:pPr>
              <w:pStyle w:val="Mtab"/>
            </w:pPr>
            <w:r>
              <w:t xml:space="preserve">- </w:t>
            </w:r>
            <w:r w:rsidRPr="00B22833">
              <w:t>Budowa Elektrowni Fotowoltaicznej o mocy do 3MW wraz z infrastrukturą towarzyszącą w tym stacjami do ładowania pojazdów</w:t>
            </w:r>
            <w:r>
              <w:t>;</w:t>
            </w:r>
          </w:p>
          <w:p w14:paraId="1B812614" w14:textId="77777777" w:rsidR="00C37D2B" w:rsidRPr="00B22833" w:rsidRDefault="00C37D2B" w:rsidP="00C37D2B">
            <w:pPr>
              <w:pStyle w:val="Mtab"/>
            </w:pPr>
            <w:r w:rsidRPr="00B22833">
              <w:t xml:space="preserve">- Budowa infrastruktury służącej wytwarzaniu i magazynowaniu energii pochodzącej z promieniowania słonecznego oraz biogazu na obszarze </w:t>
            </w:r>
            <w:r w:rsidRPr="00B22833">
              <w:lastRenderedPageBreak/>
              <w:t>Wałbrzyskiego Klastra Energetycznego oraz gmin partnerskich;</w:t>
            </w:r>
          </w:p>
          <w:p w14:paraId="449E83AA" w14:textId="77777777" w:rsidR="00C37D2B" w:rsidRPr="00B22833" w:rsidRDefault="00C37D2B" w:rsidP="00C37D2B">
            <w:pPr>
              <w:pStyle w:val="Mtab"/>
            </w:pPr>
            <w:r w:rsidRPr="00B22833">
              <w:t xml:space="preserve">- Farmy fotowoltaiczne o łącznej mocy 2,5 </w:t>
            </w:r>
            <w:proofErr w:type="spellStart"/>
            <w:r w:rsidRPr="00B22833">
              <w:t>MWp</w:t>
            </w:r>
            <w:proofErr w:type="spellEnd"/>
            <w:r w:rsidRPr="00B22833">
              <w:t xml:space="preserve"> z dodatkową infrastrukturą;</w:t>
            </w:r>
          </w:p>
          <w:p w14:paraId="102DE5A8" w14:textId="77777777" w:rsidR="00C37D2B" w:rsidRPr="00B22833" w:rsidRDefault="00C37D2B" w:rsidP="00C37D2B">
            <w:pPr>
              <w:pStyle w:val="Mtab"/>
            </w:pPr>
            <w:r w:rsidRPr="00B22833">
              <w:t>- Budowa farmy fotowoltaicznej i wymiana źródeł ciepła w budynkach użyteczności publicznej w Gminie Lewin Kłodzki;</w:t>
            </w:r>
          </w:p>
          <w:p w14:paraId="4BD009CA" w14:textId="77777777" w:rsidR="00C37D2B" w:rsidRPr="00B22833" w:rsidRDefault="00C37D2B" w:rsidP="00C37D2B">
            <w:pPr>
              <w:pStyle w:val="Mtab"/>
            </w:pPr>
            <w:r w:rsidRPr="00B22833">
              <w:t>- Poprawa jakości powietrza poprzez zwiększenie udziału OZE w wytwarzaniu energii etap II - budowa elektrowni fotowoltaicznej o mocy do 10 MW wraz z infrastrukturą oraz budową magazynów energii;</w:t>
            </w:r>
          </w:p>
          <w:p w14:paraId="07146739" w14:textId="77777777" w:rsidR="00C37D2B" w:rsidRDefault="00C37D2B" w:rsidP="00C37D2B">
            <w:pPr>
              <w:pStyle w:val="Mtab"/>
            </w:pPr>
            <w:r w:rsidRPr="00B22833">
              <w:t xml:space="preserve">- Budowa instalacji </w:t>
            </w:r>
            <w:proofErr w:type="spellStart"/>
            <w:r w:rsidRPr="00B22833">
              <w:t>metanizacji</w:t>
            </w:r>
            <w:proofErr w:type="spellEnd"/>
            <w:r w:rsidRPr="00B22833">
              <w:t xml:space="preserve"> odpadów </w:t>
            </w:r>
            <w:proofErr w:type="spellStart"/>
            <w:r w:rsidRPr="00B22833">
              <w:t>bio</w:t>
            </w:r>
            <w:proofErr w:type="spellEnd"/>
            <w:r w:rsidRPr="00B22833">
              <w:t xml:space="preserve"> przy Instalacji Komunalnej w Lubawce</w:t>
            </w:r>
            <w:r>
              <w:t>;</w:t>
            </w:r>
          </w:p>
          <w:p w14:paraId="34C8AB35" w14:textId="77777777" w:rsidR="00C37D2B" w:rsidRPr="00B22833" w:rsidRDefault="00C37D2B" w:rsidP="00C37D2B">
            <w:pPr>
              <w:pStyle w:val="Mtab"/>
            </w:pPr>
            <w:r>
              <w:t xml:space="preserve">- </w:t>
            </w:r>
            <w:r w:rsidRPr="00B22833">
              <w:t xml:space="preserve">Budowa jednostki kogeneracyjnej o mocy 0,50 </w:t>
            </w:r>
            <w:proofErr w:type="spellStart"/>
            <w:r w:rsidRPr="00B22833">
              <w:t>MWt</w:t>
            </w:r>
            <w:proofErr w:type="spellEnd"/>
            <w:r w:rsidRPr="00B22833">
              <w:t xml:space="preserve"> /0,5 </w:t>
            </w:r>
            <w:proofErr w:type="spellStart"/>
            <w:r w:rsidRPr="00B22833">
              <w:t>MWe</w:t>
            </w:r>
            <w:proofErr w:type="spellEnd"/>
            <w:r w:rsidRPr="00B22833">
              <w:t xml:space="preserve"> wraz z </w:t>
            </w:r>
            <w:r w:rsidRPr="00B22833">
              <w:lastRenderedPageBreak/>
              <w:t>pompami ciepła powietrze-woda o mocy 4x250 kW i magazynem energii o pojemności ok. 25-30 m3 przy ul. Lubańskiej 1 c w Zgorzelcu</w:t>
            </w:r>
          </w:p>
        </w:tc>
        <w:tc>
          <w:tcPr>
            <w:tcW w:w="709" w:type="dxa"/>
            <w:shd w:val="clear" w:color="auto" w:fill="982C8B"/>
            <w:noWrap/>
            <w:vAlign w:val="center"/>
          </w:tcPr>
          <w:p w14:paraId="115CDE42" w14:textId="77777777" w:rsidR="00C37D2B" w:rsidRPr="00C37D2B" w:rsidRDefault="00C37D2B" w:rsidP="00C37D2B">
            <w:pPr>
              <w:pStyle w:val="Mtab"/>
              <w:rPr>
                <w:color w:val="FFFFFF" w:themeColor="background1"/>
              </w:rPr>
            </w:pPr>
            <w:r w:rsidRPr="00C37D2B">
              <w:rPr>
                <w:color w:val="FFFFFF" w:themeColor="background1"/>
              </w:rPr>
              <w:lastRenderedPageBreak/>
              <w:t xml:space="preserve">B, K, L, nie, </w:t>
            </w:r>
            <w:proofErr w:type="spellStart"/>
            <w:r w:rsidRPr="00C37D2B">
              <w:rPr>
                <w:color w:val="FFFFFF" w:themeColor="background1"/>
              </w:rPr>
              <w:t>cO</w:t>
            </w:r>
            <w:proofErr w:type="spellEnd"/>
          </w:p>
        </w:tc>
        <w:tc>
          <w:tcPr>
            <w:tcW w:w="708" w:type="dxa"/>
            <w:shd w:val="clear" w:color="auto" w:fill="982C8B"/>
            <w:noWrap/>
            <w:vAlign w:val="center"/>
          </w:tcPr>
          <w:p w14:paraId="32C740D3" w14:textId="77777777" w:rsidR="00C37D2B" w:rsidRPr="00C37D2B" w:rsidRDefault="00C37D2B" w:rsidP="00C37D2B">
            <w:pPr>
              <w:pStyle w:val="Mtab"/>
              <w:rPr>
                <w:color w:val="FFFFFF" w:themeColor="background1"/>
              </w:rPr>
            </w:pPr>
            <w:r w:rsidRPr="00C37D2B">
              <w:rPr>
                <w:color w:val="FFFFFF" w:themeColor="background1"/>
              </w:rPr>
              <w:t xml:space="preserve">B, K, L, nie, </w:t>
            </w:r>
            <w:proofErr w:type="spellStart"/>
            <w:r w:rsidRPr="00C37D2B">
              <w:rPr>
                <w:color w:val="FFFFFF" w:themeColor="background1"/>
              </w:rPr>
              <w:t>cO</w:t>
            </w:r>
            <w:proofErr w:type="spellEnd"/>
          </w:p>
        </w:tc>
        <w:tc>
          <w:tcPr>
            <w:tcW w:w="709" w:type="dxa"/>
            <w:shd w:val="clear" w:color="auto" w:fill="982C8B"/>
            <w:noWrap/>
            <w:vAlign w:val="center"/>
          </w:tcPr>
          <w:p w14:paraId="210EB6FF" w14:textId="77777777" w:rsidR="00C37D2B" w:rsidRPr="00C37D2B" w:rsidRDefault="00C37D2B" w:rsidP="00C37D2B">
            <w:pPr>
              <w:pStyle w:val="Mtab"/>
              <w:rPr>
                <w:color w:val="FFFFFF" w:themeColor="background1"/>
              </w:rPr>
            </w:pPr>
            <w:r w:rsidRPr="00C37D2B">
              <w:rPr>
                <w:color w:val="FFFFFF" w:themeColor="background1"/>
              </w:rPr>
              <w:t xml:space="preserve">B, K, L, nie, </w:t>
            </w:r>
            <w:proofErr w:type="spellStart"/>
            <w:r w:rsidRPr="00C37D2B">
              <w:rPr>
                <w:color w:val="FFFFFF" w:themeColor="background1"/>
              </w:rPr>
              <w:t>cO</w:t>
            </w:r>
            <w:proofErr w:type="spellEnd"/>
          </w:p>
        </w:tc>
        <w:tc>
          <w:tcPr>
            <w:tcW w:w="709" w:type="dxa"/>
            <w:shd w:val="clear" w:color="auto" w:fill="548DD4" w:themeFill="text2" w:themeFillTint="99"/>
            <w:noWrap/>
            <w:vAlign w:val="center"/>
          </w:tcPr>
          <w:p w14:paraId="4C8F0E08" w14:textId="77777777" w:rsidR="00C37D2B" w:rsidRPr="00C37D2B" w:rsidRDefault="00C37D2B" w:rsidP="00C37D2B">
            <w:pPr>
              <w:pStyle w:val="Mtab"/>
              <w:rPr>
                <w:color w:val="FFFFFF" w:themeColor="background1"/>
              </w:rPr>
            </w:pPr>
            <w:r w:rsidRPr="00C37D2B">
              <w:rPr>
                <w:color w:val="FFFFFF" w:themeColor="background1"/>
              </w:rPr>
              <w:t xml:space="preserve">B, P, D, K,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548DD4" w:themeFill="text2" w:themeFillTint="99"/>
            <w:vAlign w:val="center"/>
          </w:tcPr>
          <w:p w14:paraId="271A27FE" w14:textId="77777777" w:rsidR="00C37D2B" w:rsidRPr="00C37D2B" w:rsidRDefault="00C37D2B" w:rsidP="00C37D2B">
            <w:pPr>
              <w:pStyle w:val="Mtab"/>
              <w:rPr>
                <w:color w:val="FFFFFF" w:themeColor="background1"/>
              </w:rPr>
            </w:pPr>
            <w:r w:rsidRPr="00C37D2B">
              <w:rPr>
                <w:color w:val="FFFFFF" w:themeColor="background1"/>
              </w:rPr>
              <w:t>B, P, W, D, K, L, nie, Rew</w:t>
            </w:r>
          </w:p>
        </w:tc>
        <w:tc>
          <w:tcPr>
            <w:tcW w:w="709" w:type="dxa"/>
            <w:shd w:val="clear" w:color="auto" w:fill="548DD4" w:themeFill="text2" w:themeFillTint="99"/>
            <w:noWrap/>
            <w:vAlign w:val="center"/>
          </w:tcPr>
          <w:p w14:paraId="317D0202" w14:textId="77777777" w:rsidR="00C37D2B" w:rsidRPr="00C37D2B" w:rsidRDefault="00C37D2B" w:rsidP="00C37D2B">
            <w:pPr>
              <w:pStyle w:val="Mtab"/>
              <w:rPr>
                <w:color w:val="FFFFFF" w:themeColor="background1"/>
              </w:rPr>
            </w:pPr>
            <w:r w:rsidRPr="00C37D2B">
              <w:rPr>
                <w:color w:val="FFFFFF" w:themeColor="background1"/>
              </w:rPr>
              <w:t xml:space="preserve">B, P, W, D, K, L, R, nie, </w:t>
            </w:r>
            <w:proofErr w:type="spellStart"/>
            <w:r w:rsidRPr="00C37D2B">
              <w:rPr>
                <w:color w:val="FFFFFF" w:themeColor="background1"/>
              </w:rPr>
              <w:t>zauw</w:t>
            </w:r>
            <w:proofErr w:type="spellEnd"/>
            <w:r w:rsidRPr="00C37D2B">
              <w:rPr>
                <w:color w:val="FFFFFF" w:themeColor="background1"/>
              </w:rPr>
              <w:t>, Rew</w:t>
            </w:r>
          </w:p>
        </w:tc>
        <w:tc>
          <w:tcPr>
            <w:tcW w:w="851" w:type="dxa"/>
            <w:shd w:val="clear" w:color="auto" w:fill="548DD4" w:themeFill="text2" w:themeFillTint="99"/>
            <w:noWrap/>
            <w:vAlign w:val="center"/>
          </w:tcPr>
          <w:p w14:paraId="23C2CC30" w14:textId="77777777" w:rsidR="00C37D2B" w:rsidRPr="00C37D2B" w:rsidRDefault="00C37D2B" w:rsidP="00C37D2B">
            <w:pPr>
              <w:pStyle w:val="Mtab"/>
              <w:rPr>
                <w:color w:val="FFFFFF" w:themeColor="background1"/>
              </w:rPr>
            </w:pPr>
            <w:r w:rsidRPr="00C37D2B">
              <w:rPr>
                <w:color w:val="FFFFFF" w:themeColor="background1"/>
              </w:rPr>
              <w:t>B, P, W, D, K, L, nie, Rew</w:t>
            </w:r>
          </w:p>
        </w:tc>
        <w:tc>
          <w:tcPr>
            <w:tcW w:w="850" w:type="dxa"/>
            <w:shd w:val="clear" w:color="auto" w:fill="548DD4" w:themeFill="text2" w:themeFillTint="99"/>
            <w:noWrap/>
            <w:vAlign w:val="center"/>
          </w:tcPr>
          <w:p w14:paraId="03200F87" w14:textId="77777777" w:rsidR="00C37D2B" w:rsidRPr="00C37D2B" w:rsidRDefault="00C37D2B" w:rsidP="00C37D2B">
            <w:pPr>
              <w:pStyle w:val="Mtab"/>
              <w:rPr>
                <w:color w:val="FFFFFF" w:themeColor="background1"/>
              </w:rPr>
            </w:pPr>
            <w:r w:rsidRPr="00C37D2B">
              <w:rPr>
                <w:color w:val="FFFFFF" w:themeColor="background1"/>
              </w:rPr>
              <w:t>B, P, W, D, K, L, nie, Rew</w:t>
            </w:r>
          </w:p>
        </w:tc>
        <w:tc>
          <w:tcPr>
            <w:tcW w:w="709" w:type="dxa"/>
            <w:shd w:val="clear" w:color="auto" w:fill="76923C" w:themeFill="accent3" w:themeFillShade="BF"/>
            <w:noWrap/>
            <w:vAlign w:val="center"/>
          </w:tcPr>
          <w:p w14:paraId="00006977" w14:textId="77777777" w:rsidR="00C37D2B" w:rsidRPr="00C37D2B" w:rsidRDefault="00C37D2B" w:rsidP="00C37D2B">
            <w:pPr>
              <w:pStyle w:val="Mtab"/>
              <w:rPr>
                <w:color w:val="FFFFFF" w:themeColor="background1"/>
              </w:rPr>
            </w:pPr>
            <w:r w:rsidRPr="00C37D2B">
              <w:rPr>
                <w:color w:val="FFFFFF" w:themeColor="background1"/>
              </w:rPr>
              <w:t>B, P, W, D, K, L, nie, Rew</w:t>
            </w:r>
          </w:p>
        </w:tc>
        <w:tc>
          <w:tcPr>
            <w:tcW w:w="850" w:type="dxa"/>
            <w:shd w:val="clear" w:color="auto" w:fill="76923C" w:themeFill="accent3" w:themeFillShade="BF"/>
            <w:noWrap/>
            <w:vAlign w:val="center"/>
          </w:tcPr>
          <w:p w14:paraId="2ADAAF49" w14:textId="77777777" w:rsidR="00C37D2B" w:rsidRPr="00C37D2B" w:rsidRDefault="00C37D2B" w:rsidP="00C37D2B">
            <w:pPr>
              <w:pStyle w:val="Mtab"/>
              <w:rPr>
                <w:color w:val="FFFFFF" w:themeColor="background1"/>
              </w:rPr>
            </w:pPr>
            <w:r w:rsidRPr="00C37D2B">
              <w:rPr>
                <w:color w:val="FFFFFF" w:themeColor="background1"/>
              </w:rPr>
              <w:t>W, D, R, L, nie</w:t>
            </w:r>
          </w:p>
        </w:tc>
        <w:tc>
          <w:tcPr>
            <w:tcW w:w="851" w:type="dxa"/>
            <w:shd w:val="clear" w:color="auto" w:fill="982C8B"/>
            <w:noWrap/>
            <w:vAlign w:val="center"/>
          </w:tcPr>
          <w:p w14:paraId="22833EB6" w14:textId="77777777" w:rsidR="00C37D2B" w:rsidRPr="00C37D2B" w:rsidRDefault="00C37D2B" w:rsidP="00C37D2B">
            <w:pPr>
              <w:pStyle w:val="Mtab"/>
              <w:rPr>
                <w:color w:val="FFFFFF" w:themeColor="background1"/>
              </w:rPr>
            </w:pPr>
            <w:r w:rsidRPr="00C37D2B">
              <w:rPr>
                <w:color w:val="FFFFFF" w:themeColor="background1"/>
              </w:rPr>
              <w:t>B, P, K, D, L, nie, Rew</w:t>
            </w:r>
          </w:p>
        </w:tc>
        <w:tc>
          <w:tcPr>
            <w:tcW w:w="822" w:type="dxa"/>
            <w:shd w:val="clear" w:color="auto" w:fill="76923C" w:themeFill="accent3" w:themeFillShade="BF"/>
            <w:noWrap/>
            <w:vAlign w:val="center"/>
          </w:tcPr>
          <w:p w14:paraId="200981CE" w14:textId="77777777" w:rsidR="00C37D2B" w:rsidRPr="00C37D2B" w:rsidRDefault="00C37D2B" w:rsidP="00C37D2B">
            <w:pPr>
              <w:pStyle w:val="Mtab"/>
              <w:rPr>
                <w:color w:val="FFFFFF" w:themeColor="background1"/>
              </w:rPr>
            </w:pPr>
            <w:r w:rsidRPr="00C37D2B">
              <w:rPr>
                <w:color w:val="FFFFFF" w:themeColor="background1"/>
              </w:rPr>
              <w:t> W, D, L, nie, O</w:t>
            </w:r>
          </w:p>
        </w:tc>
      </w:tr>
      <w:tr w:rsidR="00C37D2B" w:rsidRPr="00B22833" w14:paraId="12AAFA29" w14:textId="77777777" w:rsidTr="00C37D2B">
        <w:trPr>
          <w:jc w:val="center"/>
        </w:trPr>
        <w:tc>
          <w:tcPr>
            <w:tcW w:w="562" w:type="dxa"/>
            <w:shd w:val="clear" w:color="auto" w:fill="auto"/>
            <w:vAlign w:val="center"/>
          </w:tcPr>
          <w:p w14:paraId="600226FE" w14:textId="77777777" w:rsidR="00C37D2B" w:rsidRPr="00B22833" w:rsidRDefault="00C37D2B" w:rsidP="00C37D2B">
            <w:pPr>
              <w:pStyle w:val="Mtab"/>
              <w:rPr>
                <w:color w:val="000000"/>
              </w:rPr>
            </w:pPr>
            <w:r>
              <w:rPr>
                <w:color w:val="000000"/>
              </w:rPr>
              <w:lastRenderedPageBreak/>
              <w:t>8.</w:t>
            </w:r>
          </w:p>
        </w:tc>
        <w:tc>
          <w:tcPr>
            <w:tcW w:w="4253" w:type="dxa"/>
            <w:shd w:val="clear" w:color="auto" w:fill="auto"/>
            <w:vAlign w:val="center"/>
          </w:tcPr>
          <w:p w14:paraId="4D9EB78D" w14:textId="77777777" w:rsidR="00C37D2B" w:rsidRPr="001D24D6" w:rsidRDefault="00C37D2B" w:rsidP="00C37D2B">
            <w:pPr>
              <w:pStyle w:val="Mtab"/>
              <w:rPr>
                <w:bCs/>
              </w:rPr>
            </w:pPr>
            <w:r w:rsidRPr="001D24D6">
              <w:rPr>
                <w:bCs/>
              </w:rPr>
              <w:t>Inwestycje związane z rozbudową, modernizacją sieci ciepłowniczych:</w:t>
            </w:r>
          </w:p>
          <w:p w14:paraId="5CF47323" w14:textId="77777777" w:rsidR="00C37D2B" w:rsidRPr="00B22833" w:rsidRDefault="00C37D2B" w:rsidP="00C37D2B">
            <w:pPr>
              <w:pStyle w:val="Mtab"/>
            </w:pPr>
            <w:r w:rsidRPr="00B22833">
              <w:t>- Kompleksowe wsparcie modernizacji systemów i infrastruktury ciepłowniczej na obszarze FST;</w:t>
            </w:r>
          </w:p>
          <w:p w14:paraId="28F1FA88" w14:textId="77777777" w:rsidR="00C37D2B" w:rsidRPr="00B22833" w:rsidRDefault="00C37D2B" w:rsidP="00C37D2B">
            <w:pPr>
              <w:pStyle w:val="Mtab"/>
            </w:pPr>
            <w:r w:rsidRPr="00B22833">
              <w:t xml:space="preserve">- Modernizacja i remont sieci ciepłowniczej na terenie miasta Bielawa - celem ograniczenia strat na przesyle oraz emisji CO2 </w:t>
            </w:r>
          </w:p>
          <w:p w14:paraId="6624EDB3" w14:textId="77777777" w:rsidR="00C37D2B" w:rsidRPr="00B22833" w:rsidRDefault="00C37D2B" w:rsidP="00C37D2B">
            <w:pPr>
              <w:pStyle w:val="Mtab"/>
            </w:pPr>
            <w:r w:rsidRPr="00B22833">
              <w:t>Budowa dróg rowerowych łączących obszary aktywności gospodarczej w gminach: Boguszów-Gorce, Czarny Bór, Miasto Kamienna Góra, Kamienna Góra, Lubawka, Szczawno Zdrój w celu redukcji niskiej emisji;</w:t>
            </w:r>
          </w:p>
          <w:p w14:paraId="31BFD202" w14:textId="77777777" w:rsidR="00C37D2B" w:rsidRPr="00E5146F" w:rsidRDefault="00C37D2B" w:rsidP="00C37D2B">
            <w:pPr>
              <w:pStyle w:val="Mtab"/>
              <w:rPr>
                <w:bCs/>
              </w:rPr>
            </w:pPr>
            <w:r w:rsidRPr="00B22833">
              <w:lastRenderedPageBreak/>
              <w:t>- Modernizacja systemu ciepłowniczego miasta Bielawy</w:t>
            </w:r>
            <w:r>
              <w:t>.</w:t>
            </w:r>
          </w:p>
        </w:tc>
        <w:tc>
          <w:tcPr>
            <w:tcW w:w="709" w:type="dxa"/>
            <w:shd w:val="clear" w:color="auto" w:fill="982C8B"/>
            <w:noWrap/>
            <w:vAlign w:val="center"/>
          </w:tcPr>
          <w:p w14:paraId="26E8525F" w14:textId="77777777" w:rsidR="00C37D2B" w:rsidRPr="00C37D2B" w:rsidRDefault="00C37D2B" w:rsidP="00C37D2B">
            <w:pPr>
              <w:pStyle w:val="Mtab"/>
              <w:rPr>
                <w:color w:val="FFFFFF" w:themeColor="background1"/>
              </w:rPr>
            </w:pPr>
            <w:r w:rsidRPr="00C37D2B">
              <w:rPr>
                <w:color w:val="FFFFFF" w:themeColor="background1"/>
              </w:rPr>
              <w:lastRenderedPageBreak/>
              <w:t xml:space="preserve">B, K, L, nie, </w:t>
            </w:r>
            <w:proofErr w:type="spellStart"/>
            <w:r w:rsidRPr="00C37D2B">
              <w:rPr>
                <w:color w:val="FFFFFF" w:themeColor="background1"/>
              </w:rPr>
              <w:t>cO</w:t>
            </w:r>
            <w:proofErr w:type="spellEnd"/>
          </w:p>
        </w:tc>
        <w:tc>
          <w:tcPr>
            <w:tcW w:w="708" w:type="dxa"/>
            <w:shd w:val="clear" w:color="auto" w:fill="982C8B"/>
            <w:noWrap/>
            <w:vAlign w:val="center"/>
          </w:tcPr>
          <w:p w14:paraId="39ACD077" w14:textId="77777777" w:rsidR="00C37D2B" w:rsidRPr="00C37D2B" w:rsidRDefault="00C37D2B" w:rsidP="00C37D2B">
            <w:pPr>
              <w:pStyle w:val="Mtab"/>
              <w:rPr>
                <w:color w:val="FFFFFF" w:themeColor="background1"/>
              </w:rPr>
            </w:pPr>
            <w:r w:rsidRPr="00C37D2B">
              <w:rPr>
                <w:color w:val="FFFFFF" w:themeColor="background1"/>
              </w:rPr>
              <w:t xml:space="preserve">B, K, L, nie, </w:t>
            </w:r>
            <w:proofErr w:type="spellStart"/>
            <w:r w:rsidRPr="00C37D2B">
              <w:rPr>
                <w:color w:val="FFFFFF" w:themeColor="background1"/>
              </w:rPr>
              <w:t>cO</w:t>
            </w:r>
            <w:proofErr w:type="spellEnd"/>
          </w:p>
        </w:tc>
        <w:tc>
          <w:tcPr>
            <w:tcW w:w="709" w:type="dxa"/>
            <w:shd w:val="clear" w:color="auto" w:fill="982C8B"/>
            <w:noWrap/>
            <w:vAlign w:val="center"/>
          </w:tcPr>
          <w:p w14:paraId="35C649C9" w14:textId="77777777" w:rsidR="00C37D2B" w:rsidRPr="00C37D2B" w:rsidRDefault="00C37D2B" w:rsidP="00C37D2B">
            <w:pPr>
              <w:pStyle w:val="Mtab"/>
              <w:rPr>
                <w:color w:val="FFFFFF" w:themeColor="background1"/>
              </w:rPr>
            </w:pPr>
            <w:r w:rsidRPr="00C37D2B">
              <w:rPr>
                <w:color w:val="FFFFFF" w:themeColor="background1"/>
              </w:rPr>
              <w:t xml:space="preserve">B, K, L, nie, </w:t>
            </w:r>
            <w:proofErr w:type="spellStart"/>
            <w:r w:rsidRPr="00C37D2B">
              <w:rPr>
                <w:color w:val="FFFFFF" w:themeColor="background1"/>
              </w:rPr>
              <w:t>cO</w:t>
            </w:r>
            <w:proofErr w:type="spellEnd"/>
          </w:p>
        </w:tc>
        <w:tc>
          <w:tcPr>
            <w:tcW w:w="709" w:type="dxa"/>
            <w:shd w:val="clear" w:color="auto" w:fill="548DD4" w:themeFill="text2" w:themeFillTint="99"/>
            <w:noWrap/>
            <w:vAlign w:val="center"/>
          </w:tcPr>
          <w:p w14:paraId="130974B8" w14:textId="77777777" w:rsidR="00C37D2B" w:rsidRPr="00C37D2B" w:rsidRDefault="00C37D2B" w:rsidP="00C37D2B">
            <w:pPr>
              <w:pStyle w:val="Mtab"/>
              <w:rPr>
                <w:color w:val="FFFFFF" w:themeColor="background1"/>
              </w:rPr>
            </w:pPr>
            <w:r w:rsidRPr="00C37D2B">
              <w:rPr>
                <w:color w:val="FFFFFF" w:themeColor="background1"/>
              </w:rPr>
              <w:t xml:space="preserve">B, P, D, K, R, L, nie,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76923C" w:themeFill="accent3" w:themeFillShade="BF"/>
            <w:vAlign w:val="center"/>
          </w:tcPr>
          <w:p w14:paraId="6CCF825E" w14:textId="77777777" w:rsidR="00C37D2B" w:rsidRPr="00C37D2B" w:rsidRDefault="00C37D2B" w:rsidP="00C37D2B">
            <w:pPr>
              <w:pStyle w:val="Mtab"/>
              <w:rPr>
                <w:color w:val="FFFFFF" w:themeColor="background1"/>
              </w:rPr>
            </w:pPr>
            <w:r w:rsidRPr="00C37D2B">
              <w:rPr>
                <w:color w:val="FFFFFF" w:themeColor="background1"/>
              </w:rPr>
              <w:t>P, W, D, K, L, nie, Rew</w:t>
            </w:r>
          </w:p>
        </w:tc>
        <w:tc>
          <w:tcPr>
            <w:tcW w:w="709" w:type="dxa"/>
            <w:shd w:val="clear" w:color="auto" w:fill="76923C" w:themeFill="accent3" w:themeFillShade="BF"/>
            <w:noWrap/>
            <w:vAlign w:val="center"/>
          </w:tcPr>
          <w:p w14:paraId="6FC953F2" w14:textId="77777777" w:rsidR="00C37D2B" w:rsidRPr="00C37D2B" w:rsidRDefault="00C37D2B" w:rsidP="00C37D2B">
            <w:pPr>
              <w:pStyle w:val="Mtab"/>
              <w:rPr>
                <w:color w:val="FFFFFF" w:themeColor="background1"/>
              </w:rPr>
            </w:pPr>
            <w:r w:rsidRPr="00C37D2B">
              <w:rPr>
                <w:color w:val="FFFFFF" w:themeColor="background1"/>
              </w:rPr>
              <w:t xml:space="preserve">B, P, W, D, K, L, R, nie, </w:t>
            </w:r>
            <w:proofErr w:type="spellStart"/>
            <w:r w:rsidRPr="00C37D2B">
              <w:rPr>
                <w:color w:val="FFFFFF" w:themeColor="background1"/>
              </w:rPr>
              <w:t>zauw</w:t>
            </w:r>
            <w:proofErr w:type="spellEnd"/>
            <w:r w:rsidRPr="00C37D2B">
              <w:rPr>
                <w:color w:val="FFFFFF" w:themeColor="background1"/>
              </w:rPr>
              <w:t>, Rew</w:t>
            </w:r>
          </w:p>
        </w:tc>
        <w:tc>
          <w:tcPr>
            <w:tcW w:w="851" w:type="dxa"/>
            <w:shd w:val="clear" w:color="auto" w:fill="548DD4" w:themeFill="text2" w:themeFillTint="99"/>
            <w:noWrap/>
            <w:vAlign w:val="center"/>
          </w:tcPr>
          <w:p w14:paraId="19A6583D" w14:textId="77777777" w:rsidR="00C37D2B" w:rsidRPr="00C37D2B" w:rsidRDefault="00C37D2B" w:rsidP="00C37D2B">
            <w:pPr>
              <w:pStyle w:val="Mtab"/>
              <w:rPr>
                <w:color w:val="FFFFFF" w:themeColor="background1"/>
              </w:rPr>
            </w:pPr>
            <w:r w:rsidRPr="00C37D2B">
              <w:rPr>
                <w:color w:val="FFFFFF" w:themeColor="background1"/>
              </w:rPr>
              <w:t>B, P, W, D, K, L, nie, Rew</w:t>
            </w:r>
          </w:p>
        </w:tc>
        <w:tc>
          <w:tcPr>
            <w:tcW w:w="850" w:type="dxa"/>
            <w:shd w:val="clear" w:color="auto" w:fill="548DD4" w:themeFill="text2" w:themeFillTint="99"/>
            <w:noWrap/>
            <w:vAlign w:val="center"/>
          </w:tcPr>
          <w:p w14:paraId="1D93D03D" w14:textId="77777777" w:rsidR="00C37D2B" w:rsidRPr="00C37D2B" w:rsidRDefault="00C37D2B" w:rsidP="00C37D2B">
            <w:pPr>
              <w:pStyle w:val="Mtab"/>
              <w:rPr>
                <w:color w:val="FFFFFF" w:themeColor="background1"/>
              </w:rPr>
            </w:pPr>
            <w:r w:rsidRPr="00C37D2B">
              <w:rPr>
                <w:color w:val="FFFFFF" w:themeColor="background1"/>
              </w:rPr>
              <w:t>B, P, W, D, K, L, nie, Rew</w:t>
            </w:r>
          </w:p>
        </w:tc>
        <w:tc>
          <w:tcPr>
            <w:tcW w:w="709" w:type="dxa"/>
            <w:shd w:val="clear" w:color="auto" w:fill="76923C" w:themeFill="accent3" w:themeFillShade="BF"/>
            <w:noWrap/>
            <w:vAlign w:val="center"/>
          </w:tcPr>
          <w:p w14:paraId="4AA870DA" w14:textId="77777777" w:rsidR="00C37D2B" w:rsidRPr="00C37D2B" w:rsidRDefault="00C37D2B" w:rsidP="00C37D2B">
            <w:pPr>
              <w:pStyle w:val="Mtab"/>
              <w:rPr>
                <w:color w:val="FFFFFF" w:themeColor="background1"/>
              </w:rPr>
            </w:pPr>
            <w:r w:rsidRPr="00C37D2B">
              <w:rPr>
                <w:color w:val="FFFFFF" w:themeColor="background1"/>
              </w:rPr>
              <w:t>B, P, W, D, K, L, nie, Rew</w:t>
            </w:r>
          </w:p>
        </w:tc>
        <w:tc>
          <w:tcPr>
            <w:tcW w:w="850" w:type="dxa"/>
            <w:shd w:val="clear" w:color="auto" w:fill="76923C" w:themeFill="accent3" w:themeFillShade="BF"/>
            <w:noWrap/>
            <w:vAlign w:val="center"/>
          </w:tcPr>
          <w:p w14:paraId="3AFE39FB" w14:textId="77777777" w:rsidR="00C37D2B" w:rsidRPr="00C37D2B" w:rsidRDefault="00C37D2B" w:rsidP="00C37D2B">
            <w:pPr>
              <w:pStyle w:val="Mtab"/>
              <w:rPr>
                <w:color w:val="FFFFFF" w:themeColor="background1"/>
              </w:rPr>
            </w:pPr>
            <w:r w:rsidRPr="00C37D2B">
              <w:rPr>
                <w:color w:val="FFFFFF" w:themeColor="background1"/>
              </w:rPr>
              <w:t>W, D, R, L, nie</w:t>
            </w:r>
          </w:p>
        </w:tc>
        <w:tc>
          <w:tcPr>
            <w:tcW w:w="851" w:type="dxa"/>
            <w:shd w:val="clear" w:color="auto" w:fill="982C8B"/>
            <w:noWrap/>
            <w:vAlign w:val="center"/>
          </w:tcPr>
          <w:p w14:paraId="46032368" w14:textId="77777777" w:rsidR="00C37D2B" w:rsidRPr="00C37D2B" w:rsidRDefault="00C37D2B" w:rsidP="00C37D2B">
            <w:pPr>
              <w:pStyle w:val="Mtab"/>
              <w:rPr>
                <w:color w:val="FFFFFF" w:themeColor="background1"/>
              </w:rPr>
            </w:pPr>
            <w:r w:rsidRPr="00C37D2B">
              <w:rPr>
                <w:color w:val="FFFFFF" w:themeColor="background1"/>
              </w:rPr>
              <w:t>B, P, K, D, L, nie, Rew</w:t>
            </w:r>
          </w:p>
        </w:tc>
        <w:tc>
          <w:tcPr>
            <w:tcW w:w="822" w:type="dxa"/>
            <w:shd w:val="clear" w:color="auto" w:fill="76923C" w:themeFill="accent3" w:themeFillShade="BF"/>
            <w:noWrap/>
            <w:vAlign w:val="center"/>
          </w:tcPr>
          <w:p w14:paraId="017222BA" w14:textId="77777777" w:rsidR="00C37D2B" w:rsidRPr="00C37D2B" w:rsidRDefault="00C37D2B" w:rsidP="00C37D2B">
            <w:pPr>
              <w:pStyle w:val="Mtab"/>
              <w:rPr>
                <w:color w:val="FFFFFF" w:themeColor="background1"/>
              </w:rPr>
            </w:pPr>
            <w:r w:rsidRPr="00C37D2B">
              <w:rPr>
                <w:color w:val="FFFFFF" w:themeColor="background1"/>
              </w:rPr>
              <w:t> W, D, L, nie, O</w:t>
            </w:r>
          </w:p>
        </w:tc>
      </w:tr>
      <w:tr w:rsidR="00C37D2B" w:rsidRPr="00B22833" w14:paraId="5BB7C532" w14:textId="77777777" w:rsidTr="00C37D2B">
        <w:trPr>
          <w:trHeight w:val="255"/>
          <w:jc w:val="center"/>
        </w:trPr>
        <w:tc>
          <w:tcPr>
            <w:tcW w:w="562" w:type="dxa"/>
            <w:shd w:val="clear" w:color="auto" w:fill="auto"/>
            <w:vAlign w:val="center"/>
          </w:tcPr>
          <w:p w14:paraId="444BC067" w14:textId="77777777" w:rsidR="00C37D2B" w:rsidRPr="00B22833" w:rsidRDefault="00C37D2B" w:rsidP="00C37D2B">
            <w:pPr>
              <w:pStyle w:val="Mtab"/>
              <w:rPr>
                <w:color w:val="000000"/>
              </w:rPr>
            </w:pPr>
            <w:r>
              <w:rPr>
                <w:color w:val="000000"/>
              </w:rPr>
              <w:t>9</w:t>
            </w:r>
            <w:r w:rsidRPr="00B22833">
              <w:rPr>
                <w:color w:val="000000"/>
              </w:rPr>
              <w:t>.</w:t>
            </w:r>
          </w:p>
        </w:tc>
        <w:tc>
          <w:tcPr>
            <w:tcW w:w="4253" w:type="dxa"/>
            <w:shd w:val="clear" w:color="auto" w:fill="auto"/>
            <w:vAlign w:val="center"/>
          </w:tcPr>
          <w:p w14:paraId="2920F5AA" w14:textId="77777777" w:rsidR="00C37D2B" w:rsidRPr="001D24D6" w:rsidRDefault="00C37D2B" w:rsidP="00C37D2B">
            <w:pPr>
              <w:pStyle w:val="Mtab"/>
              <w:rPr>
                <w:bCs/>
                <w:noProof/>
              </w:rPr>
            </w:pPr>
            <w:bookmarkStart w:id="369" w:name="_Hlk98951462"/>
            <w:r w:rsidRPr="001D24D6">
              <w:rPr>
                <w:bCs/>
                <w:noProof/>
              </w:rPr>
              <w:t>Rozwój turystyki w subregionie wałbrzyskim:</w:t>
            </w:r>
          </w:p>
          <w:bookmarkEnd w:id="369"/>
          <w:p w14:paraId="707D4C6D" w14:textId="77777777" w:rsidR="00C37D2B" w:rsidRPr="001D24D6" w:rsidRDefault="00C37D2B" w:rsidP="00C37D2B">
            <w:pPr>
              <w:pStyle w:val="Mtab"/>
            </w:pPr>
            <w:r>
              <w:rPr>
                <w:noProof/>
              </w:rPr>
              <w:t xml:space="preserve">- </w:t>
            </w:r>
            <w:r w:rsidRPr="00B22833">
              <w:rPr>
                <w:color w:val="000000"/>
              </w:rPr>
              <w:t>Udostępnienie nowoodkrytych partii Jaskini Niedźwiedziej w Kletnie (Partie Mastodonta) dla ruchu turystycznego</w:t>
            </w:r>
            <w:r>
              <w:rPr>
                <w:color w:val="000000"/>
              </w:rPr>
              <w:t>;</w:t>
            </w:r>
          </w:p>
          <w:p w14:paraId="11E9F15B" w14:textId="77777777" w:rsidR="00C37D2B" w:rsidRPr="00B22833" w:rsidRDefault="00C37D2B" w:rsidP="00C37D2B">
            <w:pPr>
              <w:pStyle w:val="Mtab"/>
              <w:rPr>
                <w:noProof/>
              </w:rPr>
            </w:pPr>
            <w:r w:rsidRPr="00B22833">
              <w:rPr>
                <w:noProof/>
              </w:rPr>
              <w:t>- Sudecki szlak tradycji górniczej i przemysłowej;</w:t>
            </w:r>
          </w:p>
          <w:p w14:paraId="56DCD7FF" w14:textId="77777777" w:rsidR="00C37D2B" w:rsidRPr="00B22833" w:rsidRDefault="00C37D2B" w:rsidP="00C37D2B">
            <w:pPr>
              <w:pStyle w:val="Mtab"/>
              <w:rPr>
                <w:noProof/>
              </w:rPr>
            </w:pPr>
            <w:r w:rsidRPr="00B22833">
              <w:rPr>
                <w:noProof/>
              </w:rPr>
              <w:t>- Zielony Bon Turystyczny – inwestycje w ekologiczne rozwiązania technologiczne dla obiektów turystycznych na obszarach górskich oraz w uzdrowiskach;</w:t>
            </w:r>
          </w:p>
          <w:p w14:paraId="7157245B" w14:textId="77777777" w:rsidR="00C37D2B" w:rsidRPr="00B22833" w:rsidRDefault="00C37D2B" w:rsidP="00C37D2B">
            <w:pPr>
              <w:pStyle w:val="Mtab"/>
              <w:rPr>
                <w:noProof/>
              </w:rPr>
            </w:pPr>
            <w:r w:rsidRPr="00B22833">
              <w:rPr>
                <w:noProof/>
              </w:rPr>
              <w:t>- Budowa Centrum Turystyki Aktywnej w Gminie Bielawa;</w:t>
            </w:r>
          </w:p>
          <w:p w14:paraId="371AA547" w14:textId="77777777" w:rsidR="00C37D2B" w:rsidRPr="00B22833" w:rsidRDefault="00C37D2B" w:rsidP="00C37D2B">
            <w:pPr>
              <w:pStyle w:val="Mtab"/>
              <w:rPr>
                <w:noProof/>
              </w:rPr>
            </w:pPr>
            <w:r w:rsidRPr="00B22833">
              <w:rPr>
                <w:noProof/>
              </w:rPr>
              <w:t>- Rozwój przedsiębiorczości poprzez adaptację budynków poszkolnych do obsługi ruchu turystycznego;</w:t>
            </w:r>
          </w:p>
          <w:p w14:paraId="14437621" w14:textId="77777777" w:rsidR="00C37D2B" w:rsidRPr="00B22833" w:rsidRDefault="00C37D2B" w:rsidP="00C37D2B">
            <w:pPr>
              <w:pStyle w:val="Mtab"/>
              <w:rPr>
                <w:noProof/>
              </w:rPr>
            </w:pPr>
            <w:r w:rsidRPr="00B22833">
              <w:rPr>
                <w:noProof/>
              </w:rPr>
              <w:lastRenderedPageBreak/>
              <w:t>- Eko-Park Turystyczno-Biznesowy Gór Sowich – etap II Zeroemisyjna i zrównoważona infrastruktura;</w:t>
            </w:r>
          </w:p>
          <w:p w14:paraId="7B178196" w14:textId="77777777" w:rsidR="00C37D2B" w:rsidRPr="00B22833" w:rsidRDefault="00C37D2B" w:rsidP="00C37D2B">
            <w:pPr>
              <w:pStyle w:val="Mtab"/>
              <w:rPr>
                <w:noProof/>
              </w:rPr>
            </w:pPr>
            <w:r w:rsidRPr="00B22833">
              <w:rPr>
                <w:noProof/>
              </w:rPr>
              <w:t>- Zakup ekologicznych środków transportu dla obsługi turystów w rejonie Masywu Śnieżnika;</w:t>
            </w:r>
          </w:p>
          <w:p w14:paraId="4FD36123" w14:textId="77777777" w:rsidR="00C37D2B" w:rsidRPr="00B22833" w:rsidRDefault="00C37D2B" w:rsidP="00C37D2B">
            <w:pPr>
              <w:pStyle w:val="Mtab"/>
              <w:rPr>
                <w:noProof/>
              </w:rPr>
            </w:pPr>
            <w:r w:rsidRPr="00B22833">
              <w:rPr>
                <w:noProof/>
              </w:rPr>
              <w:t>- Poprawa atrakcyjności uzdrowisk sudeckich poprzez modernizację, rozwój i promocję ich walorów turystycznych, historycznych, kulturowych, przyrodniczych oraz uzdrowiskowych;</w:t>
            </w:r>
          </w:p>
          <w:p w14:paraId="7B42491D" w14:textId="77777777" w:rsidR="00C37D2B" w:rsidRPr="00B22833" w:rsidRDefault="00C37D2B" w:rsidP="00C37D2B">
            <w:pPr>
              <w:pStyle w:val="Mtab"/>
              <w:rPr>
                <w:noProof/>
              </w:rPr>
            </w:pPr>
            <w:r w:rsidRPr="00B22833">
              <w:rPr>
                <w:noProof/>
              </w:rPr>
              <w:t>- Utworzenie Parku Edukacyjno-Rozrywkowego w Siennej;</w:t>
            </w:r>
          </w:p>
          <w:p w14:paraId="38FBCFBA" w14:textId="77777777" w:rsidR="00C37D2B" w:rsidRPr="00B22833" w:rsidRDefault="00C37D2B" w:rsidP="00C37D2B">
            <w:pPr>
              <w:pStyle w:val="Mtab"/>
              <w:rPr>
                <w:noProof/>
              </w:rPr>
            </w:pPr>
            <w:r w:rsidRPr="00B22833">
              <w:rPr>
                <w:noProof/>
              </w:rPr>
              <w:t>- Zagospodarowanie turystyczne gmin powęglowych dawnego Dolnośląskiego Zagłębia Węglowego w obrębie Sudetów Środkowych, zwiększające aktywizację społeczeństw lokalnych i rozwój gospodarczy;</w:t>
            </w:r>
          </w:p>
          <w:p w14:paraId="2F5CE584" w14:textId="77777777" w:rsidR="00C37D2B" w:rsidRPr="00B22833" w:rsidRDefault="00C37D2B" w:rsidP="00C37D2B">
            <w:pPr>
              <w:pStyle w:val="Mtab"/>
              <w:rPr>
                <w:noProof/>
              </w:rPr>
            </w:pPr>
            <w:r w:rsidRPr="00B22833">
              <w:rPr>
                <w:noProof/>
              </w:rPr>
              <w:lastRenderedPageBreak/>
              <w:t>- Adaptacja na cele muzealne historycznej Lisiej Sztolni z 1794r. i przywrócenie w niej ruchu turystycznego;</w:t>
            </w:r>
          </w:p>
          <w:p w14:paraId="19DDD5B8" w14:textId="77777777" w:rsidR="00C37D2B" w:rsidRPr="00B22833" w:rsidRDefault="00C37D2B" w:rsidP="00C37D2B">
            <w:pPr>
              <w:pStyle w:val="Mtab"/>
              <w:rPr>
                <w:noProof/>
              </w:rPr>
            </w:pPr>
            <w:r w:rsidRPr="00B22833">
              <w:rPr>
                <w:noProof/>
              </w:rPr>
              <w:t>- ENERGY RESORT;</w:t>
            </w:r>
          </w:p>
          <w:p w14:paraId="6E5CA25F" w14:textId="77777777" w:rsidR="00C37D2B" w:rsidRPr="00B22833" w:rsidRDefault="00C37D2B" w:rsidP="00C37D2B">
            <w:pPr>
              <w:pStyle w:val="Mtab"/>
              <w:rPr>
                <w:noProof/>
              </w:rPr>
            </w:pPr>
            <w:r w:rsidRPr="00B22833">
              <w:rPr>
                <w:noProof/>
              </w:rPr>
              <w:t>- Zamiast węgla wozimy turystów – nowy produkt turystyczny dla zrównoważonego rozwoju subregionu wałbrzyskiego;</w:t>
            </w:r>
          </w:p>
          <w:p w14:paraId="72CE0EFE" w14:textId="77777777" w:rsidR="00C37D2B" w:rsidRPr="00B22833" w:rsidRDefault="00C37D2B" w:rsidP="00C37D2B">
            <w:pPr>
              <w:pStyle w:val="Mtab"/>
              <w:rPr>
                <w:noProof/>
              </w:rPr>
            </w:pPr>
            <w:r w:rsidRPr="00B22833">
              <w:rPr>
                <w:noProof/>
              </w:rPr>
              <w:t>- Adaptacja byłych obiektów edukacyjnych w Szczawnie-Zdroju na cele turystyczne;</w:t>
            </w:r>
          </w:p>
          <w:p w14:paraId="66222979" w14:textId="77777777" w:rsidR="00C37D2B" w:rsidRPr="00B22833" w:rsidRDefault="00C37D2B" w:rsidP="00C37D2B">
            <w:pPr>
              <w:pStyle w:val="Mtab"/>
              <w:rPr>
                <w:noProof/>
              </w:rPr>
            </w:pPr>
            <w:r w:rsidRPr="00B22833">
              <w:rPr>
                <w:noProof/>
              </w:rPr>
              <w:t>- Centrum Festiwalowo-Edukacyjne „Kamieniołom Świerki”;</w:t>
            </w:r>
          </w:p>
          <w:p w14:paraId="479DE2E5" w14:textId="77777777" w:rsidR="00C37D2B" w:rsidRPr="00B22833" w:rsidRDefault="00C37D2B" w:rsidP="00C37D2B">
            <w:pPr>
              <w:pStyle w:val="Mtab"/>
              <w:rPr>
                <w:noProof/>
              </w:rPr>
            </w:pPr>
            <w:r w:rsidRPr="00B22833">
              <w:rPr>
                <w:noProof/>
              </w:rPr>
              <w:t>- Utworzenie Gminnego Centrum Zrównoważonej Turystyki w Golińsku</w:t>
            </w:r>
          </w:p>
        </w:tc>
        <w:tc>
          <w:tcPr>
            <w:tcW w:w="709" w:type="dxa"/>
            <w:tcBorders>
              <w:bottom w:val="single" w:sz="4" w:space="0" w:color="auto"/>
            </w:tcBorders>
            <w:shd w:val="clear" w:color="auto" w:fill="548DD4" w:themeFill="text2" w:themeFillTint="99"/>
            <w:noWrap/>
            <w:vAlign w:val="center"/>
          </w:tcPr>
          <w:p w14:paraId="0F16402A" w14:textId="77777777" w:rsidR="00C37D2B" w:rsidRPr="00C37D2B" w:rsidRDefault="00C37D2B" w:rsidP="00C37D2B">
            <w:pPr>
              <w:pStyle w:val="Mtab"/>
              <w:rPr>
                <w:color w:val="FFFFFF" w:themeColor="background1"/>
              </w:rPr>
            </w:pPr>
            <w:r w:rsidRPr="00C37D2B">
              <w:rPr>
                <w:color w:val="FFFFFF" w:themeColor="background1"/>
              </w:rPr>
              <w:lastRenderedPageBreak/>
              <w:t xml:space="preserve">B, P, W, D, K, S, L, R, </w:t>
            </w:r>
            <w:proofErr w:type="spellStart"/>
            <w:r w:rsidRPr="00C37D2B">
              <w:rPr>
                <w:color w:val="FFFFFF" w:themeColor="background1"/>
              </w:rPr>
              <w:t>zauw</w:t>
            </w:r>
            <w:proofErr w:type="spellEnd"/>
            <w:r w:rsidRPr="00C37D2B">
              <w:rPr>
                <w:color w:val="FFFFFF" w:themeColor="background1"/>
              </w:rPr>
              <w:t xml:space="preserve">, nie, </w:t>
            </w:r>
            <w:proofErr w:type="spellStart"/>
            <w:r w:rsidRPr="00C37D2B">
              <w:rPr>
                <w:color w:val="FFFFFF" w:themeColor="background1"/>
              </w:rPr>
              <w:t>cO</w:t>
            </w:r>
            <w:proofErr w:type="spellEnd"/>
            <w:r w:rsidRPr="00C37D2B">
              <w:rPr>
                <w:color w:val="FFFFFF" w:themeColor="background1"/>
              </w:rPr>
              <w:t>, Rew</w:t>
            </w:r>
          </w:p>
        </w:tc>
        <w:tc>
          <w:tcPr>
            <w:tcW w:w="708" w:type="dxa"/>
            <w:tcBorders>
              <w:bottom w:val="single" w:sz="4" w:space="0" w:color="auto"/>
            </w:tcBorders>
            <w:shd w:val="clear" w:color="auto" w:fill="548DD4" w:themeFill="text2" w:themeFillTint="99"/>
            <w:noWrap/>
            <w:vAlign w:val="center"/>
          </w:tcPr>
          <w:p w14:paraId="63A83DFB" w14:textId="77777777" w:rsidR="00C37D2B" w:rsidRPr="00C37D2B" w:rsidRDefault="00C37D2B" w:rsidP="00C37D2B">
            <w:pPr>
              <w:pStyle w:val="Mtab"/>
              <w:rPr>
                <w:color w:val="FFFFFF" w:themeColor="background1"/>
              </w:rPr>
            </w:pPr>
            <w:r w:rsidRPr="00C37D2B">
              <w:rPr>
                <w:color w:val="FFFFFF" w:themeColor="background1"/>
              </w:rPr>
              <w:t xml:space="preserve">B, P, W, D, K, S, L, R, </w:t>
            </w:r>
            <w:proofErr w:type="spellStart"/>
            <w:r w:rsidRPr="00C37D2B">
              <w:rPr>
                <w:color w:val="FFFFFF" w:themeColor="background1"/>
              </w:rPr>
              <w:t>zauw</w:t>
            </w:r>
            <w:proofErr w:type="spellEnd"/>
            <w:r w:rsidRPr="00C37D2B">
              <w:rPr>
                <w:color w:val="FFFFFF" w:themeColor="background1"/>
              </w:rPr>
              <w:t xml:space="preserve">, nie, </w:t>
            </w:r>
            <w:proofErr w:type="spellStart"/>
            <w:r w:rsidRPr="00C37D2B">
              <w:rPr>
                <w:color w:val="FFFFFF" w:themeColor="background1"/>
              </w:rPr>
              <w:t>cO</w:t>
            </w:r>
            <w:proofErr w:type="spellEnd"/>
            <w:r w:rsidRPr="00C37D2B">
              <w:rPr>
                <w:color w:val="FFFFFF" w:themeColor="background1"/>
              </w:rPr>
              <w:t>, Rew</w:t>
            </w:r>
          </w:p>
        </w:tc>
        <w:tc>
          <w:tcPr>
            <w:tcW w:w="709" w:type="dxa"/>
            <w:tcBorders>
              <w:bottom w:val="single" w:sz="4" w:space="0" w:color="auto"/>
            </w:tcBorders>
            <w:shd w:val="clear" w:color="auto" w:fill="548DD4" w:themeFill="text2" w:themeFillTint="99"/>
            <w:noWrap/>
            <w:vAlign w:val="center"/>
          </w:tcPr>
          <w:p w14:paraId="485EC543" w14:textId="77777777" w:rsidR="00C37D2B" w:rsidRPr="00C37D2B" w:rsidRDefault="00C37D2B" w:rsidP="00C37D2B">
            <w:pPr>
              <w:pStyle w:val="Mtab"/>
              <w:rPr>
                <w:color w:val="FFFFFF" w:themeColor="background1"/>
              </w:rPr>
            </w:pPr>
            <w:r w:rsidRPr="00C37D2B">
              <w:rPr>
                <w:color w:val="FFFFFF" w:themeColor="background1"/>
              </w:rPr>
              <w:t xml:space="preserve">B, P, W, D, K, S, L, R, </w:t>
            </w:r>
            <w:proofErr w:type="spellStart"/>
            <w:r w:rsidRPr="00C37D2B">
              <w:rPr>
                <w:color w:val="FFFFFF" w:themeColor="background1"/>
              </w:rPr>
              <w:t>zauw</w:t>
            </w:r>
            <w:proofErr w:type="spellEnd"/>
            <w:r w:rsidRPr="00C37D2B">
              <w:rPr>
                <w:color w:val="FFFFFF" w:themeColor="background1"/>
              </w:rPr>
              <w:t xml:space="preserve">, nie,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548DD4" w:themeFill="text2" w:themeFillTint="99"/>
            <w:noWrap/>
            <w:vAlign w:val="center"/>
          </w:tcPr>
          <w:p w14:paraId="76C27793" w14:textId="77777777" w:rsidR="00C37D2B" w:rsidRPr="00C37D2B" w:rsidRDefault="00C37D2B" w:rsidP="00C37D2B">
            <w:pPr>
              <w:pStyle w:val="Mtab"/>
              <w:rPr>
                <w:color w:val="FFFFFF" w:themeColor="background1"/>
              </w:rPr>
            </w:pPr>
            <w:r w:rsidRPr="00C37D2B">
              <w:rPr>
                <w:color w:val="FFFFFF" w:themeColor="background1"/>
              </w:rPr>
              <w:t xml:space="preserve">B, P, W, D, K, S, L, R, </w:t>
            </w:r>
            <w:proofErr w:type="spellStart"/>
            <w:r w:rsidRPr="00C37D2B">
              <w:rPr>
                <w:color w:val="FFFFFF" w:themeColor="background1"/>
              </w:rPr>
              <w:t>zauw</w:t>
            </w:r>
            <w:proofErr w:type="spellEnd"/>
            <w:r w:rsidRPr="00C37D2B">
              <w:rPr>
                <w:color w:val="FFFFFF" w:themeColor="background1"/>
              </w:rPr>
              <w:t xml:space="preserve">, nie,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548DD4" w:themeFill="text2" w:themeFillTint="99"/>
            <w:vAlign w:val="center"/>
          </w:tcPr>
          <w:p w14:paraId="1D72333F" w14:textId="77777777" w:rsidR="00C37D2B" w:rsidRPr="00C37D2B" w:rsidRDefault="00C37D2B" w:rsidP="00C37D2B">
            <w:pPr>
              <w:pStyle w:val="Mtab"/>
              <w:rPr>
                <w:color w:val="FFFFFF" w:themeColor="background1"/>
              </w:rPr>
            </w:pPr>
            <w:r w:rsidRPr="00C37D2B">
              <w:rPr>
                <w:color w:val="FFFFFF" w:themeColor="background1"/>
              </w:rPr>
              <w:t xml:space="preserve">B, P, W, D, K, S, L, R, </w:t>
            </w:r>
            <w:proofErr w:type="spellStart"/>
            <w:r w:rsidRPr="00C37D2B">
              <w:rPr>
                <w:color w:val="FFFFFF" w:themeColor="background1"/>
              </w:rPr>
              <w:t>zauw</w:t>
            </w:r>
            <w:proofErr w:type="spellEnd"/>
            <w:r w:rsidRPr="00C37D2B">
              <w:rPr>
                <w:color w:val="FFFFFF" w:themeColor="background1"/>
              </w:rPr>
              <w:t xml:space="preserve">, nie,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548DD4" w:themeFill="text2" w:themeFillTint="99"/>
            <w:noWrap/>
            <w:vAlign w:val="center"/>
          </w:tcPr>
          <w:p w14:paraId="4124C0A4" w14:textId="77777777" w:rsidR="00C37D2B" w:rsidRPr="00C37D2B" w:rsidRDefault="00C37D2B" w:rsidP="00C37D2B">
            <w:pPr>
              <w:pStyle w:val="Mtab"/>
              <w:rPr>
                <w:color w:val="FFFFFF" w:themeColor="background1"/>
              </w:rPr>
            </w:pPr>
            <w:r w:rsidRPr="00C37D2B">
              <w:rPr>
                <w:color w:val="FFFFFF" w:themeColor="background1"/>
              </w:rPr>
              <w:t xml:space="preserve">B, P, W, D, K, S, L, R, </w:t>
            </w:r>
            <w:proofErr w:type="spellStart"/>
            <w:r w:rsidRPr="00C37D2B">
              <w:rPr>
                <w:color w:val="FFFFFF" w:themeColor="background1"/>
              </w:rPr>
              <w:t>zauw</w:t>
            </w:r>
            <w:proofErr w:type="spellEnd"/>
            <w:r w:rsidRPr="00C37D2B">
              <w:rPr>
                <w:color w:val="FFFFFF" w:themeColor="background1"/>
              </w:rPr>
              <w:t xml:space="preserve">, nie, </w:t>
            </w:r>
            <w:proofErr w:type="spellStart"/>
            <w:r w:rsidRPr="00C37D2B">
              <w:rPr>
                <w:color w:val="FFFFFF" w:themeColor="background1"/>
              </w:rPr>
              <w:t>cO</w:t>
            </w:r>
            <w:proofErr w:type="spellEnd"/>
            <w:r w:rsidRPr="00C37D2B">
              <w:rPr>
                <w:color w:val="FFFFFF" w:themeColor="background1"/>
              </w:rPr>
              <w:t>, Rew</w:t>
            </w:r>
          </w:p>
        </w:tc>
        <w:tc>
          <w:tcPr>
            <w:tcW w:w="851" w:type="dxa"/>
            <w:shd w:val="clear" w:color="auto" w:fill="548DD4" w:themeFill="text2" w:themeFillTint="99"/>
            <w:noWrap/>
            <w:vAlign w:val="center"/>
          </w:tcPr>
          <w:p w14:paraId="39FF3BBB" w14:textId="77777777" w:rsidR="00C37D2B" w:rsidRPr="00C37D2B" w:rsidRDefault="00C37D2B" w:rsidP="00C37D2B">
            <w:pPr>
              <w:pStyle w:val="Mtab"/>
              <w:rPr>
                <w:color w:val="FFFFFF" w:themeColor="background1"/>
              </w:rPr>
            </w:pPr>
            <w:r w:rsidRPr="00C37D2B">
              <w:rPr>
                <w:color w:val="FFFFFF" w:themeColor="background1"/>
              </w:rPr>
              <w:t xml:space="preserve">B, P, W, D, K, S, L, R, </w:t>
            </w:r>
            <w:proofErr w:type="spellStart"/>
            <w:r w:rsidRPr="00C37D2B">
              <w:rPr>
                <w:color w:val="FFFFFF" w:themeColor="background1"/>
              </w:rPr>
              <w:t>zauw</w:t>
            </w:r>
            <w:proofErr w:type="spellEnd"/>
            <w:r w:rsidRPr="00C37D2B">
              <w:rPr>
                <w:color w:val="FFFFFF" w:themeColor="background1"/>
              </w:rPr>
              <w:t xml:space="preserve">, nie,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548DD4" w:themeFill="text2" w:themeFillTint="99"/>
            <w:noWrap/>
            <w:vAlign w:val="center"/>
          </w:tcPr>
          <w:p w14:paraId="0FA33AD8" w14:textId="77777777" w:rsidR="00C37D2B" w:rsidRPr="00C37D2B" w:rsidRDefault="00C37D2B" w:rsidP="00C37D2B">
            <w:pPr>
              <w:pStyle w:val="Mtab"/>
              <w:rPr>
                <w:color w:val="FFFFFF" w:themeColor="background1"/>
              </w:rPr>
            </w:pPr>
            <w:r w:rsidRPr="00C37D2B">
              <w:rPr>
                <w:color w:val="FFFFFF" w:themeColor="background1"/>
              </w:rPr>
              <w:t xml:space="preserve">B, P, W, D, K, S, L, R, </w:t>
            </w:r>
            <w:proofErr w:type="spellStart"/>
            <w:r w:rsidRPr="00C37D2B">
              <w:rPr>
                <w:color w:val="FFFFFF" w:themeColor="background1"/>
              </w:rPr>
              <w:t>zauw</w:t>
            </w:r>
            <w:proofErr w:type="spellEnd"/>
            <w:r w:rsidRPr="00C37D2B">
              <w:rPr>
                <w:color w:val="FFFFFF" w:themeColor="background1"/>
              </w:rPr>
              <w:t xml:space="preserve">, nie,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76923C" w:themeFill="accent3" w:themeFillShade="BF"/>
            <w:noWrap/>
            <w:vAlign w:val="center"/>
          </w:tcPr>
          <w:p w14:paraId="04153602" w14:textId="77777777" w:rsidR="00C37D2B" w:rsidRPr="00C37D2B" w:rsidRDefault="00C37D2B" w:rsidP="00C37D2B">
            <w:pPr>
              <w:pStyle w:val="Mtab"/>
              <w:rPr>
                <w:color w:val="FFFFFF" w:themeColor="background1"/>
              </w:rPr>
            </w:pPr>
            <w:r w:rsidRPr="00C37D2B">
              <w:rPr>
                <w:color w:val="FFFFFF" w:themeColor="background1"/>
              </w:rPr>
              <w:t>B, P, W, D, K, L, R, nie, Rew</w:t>
            </w:r>
          </w:p>
        </w:tc>
        <w:tc>
          <w:tcPr>
            <w:tcW w:w="850" w:type="dxa"/>
            <w:shd w:val="clear" w:color="auto" w:fill="76923C" w:themeFill="accent3" w:themeFillShade="BF"/>
            <w:noWrap/>
            <w:vAlign w:val="center"/>
          </w:tcPr>
          <w:p w14:paraId="3CC58D6B" w14:textId="77777777" w:rsidR="00C37D2B" w:rsidRPr="00C37D2B" w:rsidRDefault="00C37D2B" w:rsidP="00C37D2B">
            <w:pPr>
              <w:pStyle w:val="Mtab"/>
              <w:rPr>
                <w:color w:val="FFFFFF" w:themeColor="background1"/>
              </w:rPr>
            </w:pPr>
            <w:r w:rsidRPr="00C37D2B">
              <w:rPr>
                <w:color w:val="FFFFFF" w:themeColor="background1"/>
              </w:rPr>
              <w:t>P, W, D, S, L, R, nie</w:t>
            </w:r>
          </w:p>
        </w:tc>
        <w:tc>
          <w:tcPr>
            <w:tcW w:w="851" w:type="dxa"/>
            <w:shd w:val="clear" w:color="auto" w:fill="548DD4" w:themeFill="text2" w:themeFillTint="99"/>
            <w:noWrap/>
            <w:vAlign w:val="center"/>
          </w:tcPr>
          <w:p w14:paraId="01CF1F89" w14:textId="77777777" w:rsidR="00C37D2B" w:rsidRPr="00C37D2B" w:rsidRDefault="00C37D2B" w:rsidP="00C37D2B">
            <w:pPr>
              <w:pStyle w:val="Mtab"/>
              <w:rPr>
                <w:color w:val="FFFFFF" w:themeColor="background1"/>
              </w:rPr>
            </w:pPr>
            <w:r w:rsidRPr="00C37D2B">
              <w:rPr>
                <w:color w:val="FFFFFF" w:themeColor="background1"/>
              </w:rPr>
              <w:t xml:space="preserve">B, P, D, K, S, L, R, nie, </w:t>
            </w:r>
            <w:proofErr w:type="spellStart"/>
            <w:r w:rsidRPr="00C37D2B">
              <w:rPr>
                <w:color w:val="FFFFFF" w:themeColor="background1"/>
              </w:rPr>
              <w:t>cO</w:t>
            </w:r>
            <w:proofErr w:type="spellEnd"/>
          </w:p>
        </w:tc>
        <w:tc>
          <w:tcPr>
            <w:tcW w:w="822" w:type="dxa"/>
            <w:shd w:val="clear" w:color="auto" w:fill="76923C" w:themeFill="accent3" w:themeFillShade="BF"/>
            <w:noWrap/>
            <w:vAlign w:val="center"/>
          </w:tcPr>
          <w:p w14:paraId="01F98033" w14:textId="77777777" w:rsidR="00C37D2B" w:rsidRPr="00C37D2B" w:rsidRDefault="00C37D2B" w:rsidP="00C37D2B">
            <w:pPr>
              <w:pStyle w:val="Mtab"/>
              <w:rPr>
                <w:color w:val="FFFFFF" w:themeColor="background1"/>
              </w:rPr>
            </w:pPr>
            <w:r w:rsidRPr="00C37D2B">
              <w:rPr>
                <w:color w:val="FFFFFF" w:themeColor="background1"/>
              </w:rPr>
              <w:t xml:space="preserve">B, P,W, D,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p>
        </w:tc>
      </w:tr>
      <w:tr w:rsidR="00C37D2B" w:rsidRPr="00B22833" w14:paraId="23824D5A" w14:textId="77777777" w:rsidTr="00C37D2B">
        <w:trPr>
          <w:trHeight w:val="255"/>
          <w:jc w:val="center"/>
        </w:trPr>
        <w:tc>
          <w:tcPr>
            <w:tcW w:w="562" w:type="dxa"/>
            <w:shd w:val="clear" w:color="auto" w:fill="auto"/>
            <w:vAlign w:val="center"/>
          </w:tcPr>
          <w:p w14:paraId="3415077F" w14:textId="77777777" w:rsidR="00C37D2B" w:rsidRPr="00B22833" w:rsidRDefault="00C37D2B" w:rsidP="00C37D2B">
            <w:pPr>
              <w:pStyle w:val="Mtab"/>
              <w:rPr>
                <w:color w:val="000000"/>
              </w:rPr>
            </w:pPr>
            <w:r>
              <w:rPr>
                <w:color w:val="000000"/>
              </w:rPr>
              <w:lastRenderedPageBreak/>
              <w:t>10.</w:t>
            </w:r>
          </w:p>
        </w:tc>
        <w:tc>
          <w:tcPr>
            <w:tcW w:w="4253" w:type="dxa"/>
            <w:shd w:val="clear" w:color="auto" w:fill="auto"/>
            <w:vAlign w:val="center"/>
          </w:tcPr>
          <w:p w14:paraId="25CD5A65" w14:textId="77777777" w:rsidR="00C37D2B" w:rsidRPr="001D24D6" w:rsidRDefault="00C37D2B" w:rsidP="00C37D2B">
            <w:pPr>
              <w:pStyle w:val="Mtab"/>
              <w:rPr>
                <w:bCs/>
                <w:noProof/>
              </w:rPr>
            </w:pPr>
            <w:bookmarkStart w:id="370" w:name="_Hlk98951517"/>
            <w:r w:rsidRPr="001D24D6">
              <w:rPr>
                <w:bCs/>
                <w:noProof/>
              </w:rPr>
              <w:t>Projekty w zakresie edukacji ekologicznej:</w:t>
            </w:r>
          </w:p>
          <w:bookmarkEnd w:id="370"/>
          <w:p w14:paraId="5211A490" w14:textId="77777777" w:rsidR="00C37D2B" w:rsidRPr="00B22833" w:rsidRDefault="00C37D2B" w:rsidP="00C37D2B">
            <w:pPr>
              <w:pStyle w:val="Mtab"/>
              <w:rPr>
                <w:noProof/>
              </w:rPr>
            </w:pPr>
            <w:r w:rsidRPr="00B22833">
              <w:rPr>
                <w:noProof/>
              </w:rPr>
              <w:t>- Centrum Edukacji Ekologicznej;</w:t>
            </w:r>
          </w:p>
          <w:p w14:paraId="09E31A48" w14:textId="77777777" w:rsidR="00C37D2B" w:rsidRPr="00B22833" w:rsidRDefault="00C37D2B" w:rsidP="00C37D2B">
            <w:pPr>
              <w:pStyle w:val="Mtab"/>
              <w:rPr>
                <w:noProof/>
              </w:rPr>
            </w:pPr>
            <w:r w:rsidRPr="00B22833">
              <w:rPr>
                <w:noProof/>
              </w:rPr>
              <w:t xml:space="preserve">- </w:t>
            </w:r>
            <w:r>
              <w:rPr>
                <w:noProof/>
              </w:rPr>
              <w:t>S</w:t>
            </w:r>
            <w:r w:rsidRPr="00B22833">
              <w:rPr>
                <w:noProof/>
              </w:rPr>
              <w:t xml:space="preserve">owiogórskie </w:t>
            </w:r>
            <w:r>
              <w:rPr>
                <w:noProof/>
              </w:rPr>
              <w:t>C</w:t>
            </w:r>
            <w:r w:rsidRPr="00B22833">
              <w:rPr>
                <w:noProof/>
              </w:rPr>
              <w:t xml:space="preserve">entrum </w:t>
            </w:r>
            <w:r>
              <w:rPr>
                <w:noProof/>
              </w:rPr>
              <w:t>E</w:t>
            </w:r>
            <w:r w:rsidRPr="00B22833">
              <w:rPr>
                <w:noProof/>
              </w:rPr>
              <w:t>kologiczne;</w:t>
            </w:r>
          </w:p>
          <w:p w14:paraId="6873FA32" w14:textId="77777777" w:rsidR="00C37D2B" w:rsidRPr="00B22833" w:rsidRDefault="00C37D2B" w:rsidP="00C37D2B">
            <w:pPr>
              <w:pStyle w:val="Mtab"/>
              <w:rPr>
                <w:noProof/>
              </w:rPr>
            </w:pPr>
            <w:r w:rsidRPr="00B22833">
              <w:rPr>
                <w:noProof/>
              </w:rPr>
              <w:t>- SRCK – Sportowo Rekreacyjne Centrum Kształcenia w Mieroszowie;</w:t>
            </w:r>
          </w:p>
          <w:p w14:paraId="4452394A" w14:textId="77777777" w:rsidR="00C37D2B" w:rsidRPr="00B22833" w:rsidRDefault="00C37D2B" w:rsidP="00C37D2B">
            <w:pPr>
              <w:pStyle w:val="Mtab"/>
              <w:rPr>
                <w:noProof/>
              </w:rPr>
            </w:pPr>
            <w:r w:rsidRPr="00B22833">
              <w:rPr>
                <w:noProof/>
              </w:rPr>
              <w:lastRenderedPageBreak/>
              <w:t>- Kompleksowa ścieżka edukacji i włączenia społecznego w subregionie wałbrzyskim</w:t>
            </w:r>
            <w:r>
              <w:rPr>
                <w:noProof/>
              </w:rPr>
              <w:t>.</w:t>
            </w:r>
          </w:p>
        </w:tc>
        <w:tc>
          <w:tcPr>
            <w:tcW w:w="709" w:type="dxa"/>
            <w:tcBorders>
              <w:bottom w:val="single" w:sz="4" w:space="0" w:color="auto"/>
            </w:tcBorders>
            <w:shd w:val="clear" w:color="auto" w:fill="548DD4" w:themeFill="text2" w:themeFillTint="99"/>
            <w:noWrap/>
            <w:vAlign w:val="center"/>
          </w:tcPr>
          <w:p w14:paraId="216C9FA8" w14:textId="77777777" w:rsidR="00C37D2B" w:rsidRPr="00C37D2B" w:rsidRDefault="00C37D2B" w:rsidP="00C37D2B">
            <w:pPr>
              <w:pStyle w:val="Mtab"/>
              <w:rPr>
                <w:color w:val="FFFFFF" w:themeColor="background1"/>
              </w:rPr>
            </w:pPr>
            <w:r w:rsidRPr="00C37D2B">
              <w:rPr>
                <w:color w:val="FFFFFF" w:themeColor="background1"/>
              </w:rPr>
              <w:lastRenderedPageBreak/>
              <w:t>W, D, S, L, nie, O</w:t>
            </w:r>
          </w:p>
        </w:tc>
        <w:tc>
          <w:tcPr>
            <w:tcW w:w="708" w:type="dxa"/>
            <w:tcBorders>
              <w:bottom w:val="single" w:sz="4" w:space="0" w:color="auto"/>
            </w:tcBorders>
            <w:shd w:val="clear" w:color="auto" w:fill="548DD4" w:themeFill="text2" w:themeFillTint="99"/>
            <w:noWrap/>
            <w:vAlign w:val="center"/>
          </w:tcPr>
          <w:p w14:paraId="5F35A65A" w14:textId="77777777" w:rsidR="00C37D2B" w:rsidRPr="00C37D2B" w:rsidRDefault="00C37D2B" w:rsidP="00C37D2B">
            <w:pPr>
              <w:pStyle w:val="Mtab"/>
              <w:rPr>
                <w:color w:val="FFFFFF" w:themeColor="background1"/>
              </w:rPr>
            </w:pPr>
            <w:r w:rsidRPr="00C37D2B">
              <w:rPr>
                <w:color w:val="FFFFFF" w:themeColor="background1"/>
              </w:rPr>
              <w:t>W, D, S, L, nie, O</w:t>
            </w:r>
          </w:p>
        </w:tc>
        <w:tc>
          <w:tcPr>
            <w:tcW w:w="709" w:type="dxa"/>
            <w:tcBorders>
              <w:bottom w:val="single" w:sz="4" w:space="0" w:color="auto"/>
            </w:tcBorders>
            <w:shd w:val="clear" w:color="auto" w:fill="548DD4" w:themeFill="text2" w:themeFillTint="99"/>
            <w:noWrap/>
            <w:vAlign w:val="center"/>
          </w:tcPr>
          <w:p w14:paraId="283BBEFC" w14:textId="77777777" w:rsidR="00C37D2B" w:rsidRPr="00C37D2B" w:rsidRDefault="00C37D2B" w:rsidP="00C37D2B">
            <w:pPr>
              <w:pStyle w:val="Mtab"/>
              <w:rPr>
                <w:color w:val="FFFFFF" w:themeColor="background1"/>
              </w:rPr>
            </w:pPr>
            <w:r w:rsidRPr="00C37D2B">
              <w:rPr>
                <w:color w:val="FFFFFF" w:themeColor="background1"/>
              </w:rPr>
              <w:t>W, D, S, L, nie, O</w:t>
            </w:r>
          </w:p>
        </w:tc>
        <w:tc>
          <w:tcPr>
            <w:tcW w:w="709" w:type="dxa"/>
            <w:shd w:val="clear" w:color="auto" w:fill="548DD4" w:themeFill="text2" w:themeFillTint="99"/>
            <w:noWrap/>
            <w:vAlign w:val="center"/>
          </w:tcPr>
          <w:p w14:paraId="171A9FCB" w14:textId="77777777" w:rsidR="00C37D2B" w:rsidRPr="00C37D2B" w:rsidRDefault="00C37D2B" w:rsidP="00C37D2B">
            <w:pPr>
              <w:pStyle w:val="Mtab"/>
              <w:rPr>
                <w:color w:val="FFFFFF" w:themeColor="background1"/>
              </w:rPr>
            </w:pPr>
            <w:r w:rsidRPr="00C37D2B">
              <w:rPr>
                <w:color w:val="FFFFFF" w:themeColor="background1"/>
              </w:rPr>
              <w:t xml:space="preserve">W, D, S,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p>
        </w:tc>
        <w:tc>
          <w:tcPr>
            <w:tcW w:w="850" w:type="dxa"/>
            <w:shd w:val="clear" w:color="auto" w:fill="548DD4" w:themeFill="text2" w:themeFillTint="99"/>
            <w:vAlign w:val="center"/>
          </w:tcPr>
          <w:p w14:paraId="7370E4D7" w14:textId="77777777" w:rsidR="00C37D2B" w:rsidRPr="00C37D2B" w:rsidRDefault="00C37D2B" w:rsidP="00C37D2B">
            <w:pPr>
              <w:pStyle w:val="Mtab"/>
              <w:rPr>
                <w:color w:val="FFFFFF" w:themeColor="background1"/>
              </w:rPr>
            </w:pPr>
            <w:r w:rsidRPr="00C37D2B">
              <w:rPr>
                <w:color w:val="FFFFFF" w:themeColor="background1"/>
              </w:rPr>
              <w:t>W, D, S, L, nie, O</w:t>
            </w:r>
          </w:p>
        </w:tc>
        <w:tc>
          <w:tcPr>
            <w:tcW w:w="709" w:type="dxa"/>
            <w:shd w:val="clear" w:color="auto" w:fill="548DD4" w:themeFill="text2" w:themeFillTint="99"/>
            <w:noWrap/>
            <w:vAlign w:val="center"/>
          </w:tcPr>
          <w:p w14:paraId="4D0811DA" w14:textId="77777777" w:rsidR="00C37D2B" w:rsidRPr="00C37D2B" w:rsidRDefault="00C37D2B" w:rsidP="00C37D2B">
            <w:pPr>
              <w:pStyle w:val="Mtab"/>
              <w:rPr>
                <w:color w:val="FFFFFF" w:themeColor="background1"/>
              </w:rPr>
            </w:pPr>
            <w:r w:rsidRPr="00C37D2B">
              <w:rPr>
                <w:color w:val="FFFFFF" w:themeColor="background1"/>
              </w:rPr>
              <w:t>W, D, P, S, L, nie, O</w:t>
            </w:r>
          </w:p>
        </w:tc>
        <w:tc>
          <w:tcPr>
            <w:tcW w:w="851" w:type="dxa"/>
            <w:shd w:val="clear" w:color="auto" w:fill="548DD4" w:themeFill="text2" w:themeFillTint="99"/>
            <w:noWrap/>
            <w:vAlign w:val="center"/>
          </w:tcPr>
          <w:p w14:paraId="49A1BAE0" w14:textId="77777777" w:rsidR="00C37D2B" w:rsidRPr="00C37D2B" w:rsidRDefault="00C37D2B" w:rsidP="00C37D2B">
            <w:pPr>
              <w:pStyle w:val="Mtab"/>
              <w:rPr>
                <w:color w:val="FFFFFF" w:themeColor="background1"/>
              </w:rPr>
            </w:pPr>
            <w:r w:rsidRPr="00C37D2B">
              <w:rPr>
                <w:color w:val="FFFFFF" w:themeColor="background1"/>
              </w:rPr>
              <w:t>W, D, S, L, nie, O</w:t>
            </w:r>
          </w:p>
        </w:tc>
        <w:tc>
          <w:tcPr>
            <w:tcW w:w="850" w:type="dxa"/>
            <w:shd w:val="clear" w:color="auto" w:fill="548DD4" w:themeFill="text2" w:themeFillTint="99"/>
            <w:noWrap/>
            <w:vAlign w:val="center"/>
          </w:tcPr>
          <w:p w14:paraId="5C8B05AE" w14:textId="77777777" w:rsidR="00C37D2B" w:rsidRPr="00C37D2B" w:rsidRDefault="00C37D2B" w:rsidP="00C37D2B">
            <w:pPr>
              <w:pStyle w:val="Mtab"/>
              <w:rPr>
                <w:color w:val="FFFFFF" w:themeColor="background1"/>
              </w:rPr>
            </w:pPr>
            <w:r w:rsidRPr="00C37D2B">
              <w:rPr>
                <w:color w:val="FFFFFF" w:themeColor="background1"/>
              </w:rPr>
              <w:t>W, D, S, L, nie, O</w:t>
            </w:r>
          </w:p>
        </w:tc>
        <w:tc>
          <w:tcPr>
            <w:tcW w:w="709" w:type="dxa"/>
            <w:shd w:val="clear" w:color="auto" w:fill="76923C" w:themeFill="accent3" w:themeFillShade="BF"/>
            <w:noWrap/>
            <w:vAlign w:val="center"/>
          </w:tcPr>
          <w:p w14:paraId="5C65CA09" w14:textId="77777777" w:rsidR="00C37D2B" w:rsidRPr="00C37D2B" w:rsidRDefault="00C37D2B" w:rsidP="00C37D2B">
            <w:pPr>
              <w:pStyle w:val="Mtab"/>
              <w:rPr>
                <w:color w:val="FFFFFF" w:themeColor="background1"/>
              </w:rPr>
            </w:pPr>
            <w:r w:rsidRPr="00C37D2B">
              <w:rPr>
                <w:color w:val="FFFFFF" w:themeColor="background1"/>
              </w:rPr>
              <w:t>W, D, S, L, nie, O</w:t>
            </w:r>
          </w:p>
        </w:tc>
        <w:tc>
          <w:tcPr>
            <w:tcW w:w="850" w:type="dxa"/>
            <w:shd w:val="clear" w:color="auto" w:fill="76923C" w:themeFill="accent3" w:themeFillShade="BF"/>
            <w:noWrap/>
            <w:vAlign w:val="center"/>
          </w:tcPr>
          <w:p w14:paraId="4804B5B4" w14:textId="77777777" w:rsidR="00C37D2B" w:rsidRPr="00C37D2B" w:rsidRDefault="00C37D2B" w:rsidP="00C37D2B">
            <w:pPr>
              <w:pStyle w:val="Mtab"/>
              <w:rPr>
                <w:color w:val="FFFFFF" w:themeColor="background1"/>
              </w:rPr>
            </w:pPr>
            <w:r w:rsidRPr="00C37D2B">
              <w:rPr>
                <w:color w:val="FFFFFF" w:themeColor="background1"/>
              </w:rPr>
              <w:t>W, D, S, L, nie, O</w:t>
            </w:r>
          </w:p>
        </w:tc>
        <w:tc>
          <w:tcPr>
            <w:tcW w:w="851" w:type="dxa"/>
            <w:shd w:val="clear" w:color="auto" w:fill="76923C" w:themeFill="accent3" w:themeFillShade="BF"/>
            <w:noWrap/>
            <w:vAlign w:val="center"/>
          </w:tcPr>
          <w:p w14:paraId="77BB8C95" w14:textId="77777777" w:rsidR="00C37D2B" w:rsidRPr="00C37D2B" w:rsidRDefault="00C37D2B" w:rsidP="00C37D2B">
            <w:pPr>
              <w:pStyle w:val="Mtab"/>
              <w:rPr>
                <w:color w:val="FFFFFF" w:themeColor="background1"/>
              </w:rPr>
            </w:pPr>
            <w:r w:rsidRPr="00C37D2B">
              <w:rPr>
                <w:color w:val="FFFFFF" w:themeColor="background1"/>
              </w:rPr>
              <w:t> W, D, L, nie, O</w:t>
            </w:r>
          </w:p>
        </w:tc>
        <w:tc>
          <w:tcPr>
            <w:tcW w:w="822" w:type="dxa"/>
            <w:shd w:val="clear" w:color="auto" w:fill="76923C" w:themeFill="accent3" w:themeFillShade="BF"/>
            <w:noWrap/>
            <w:vAlign w:val="center"/>
          </w:tcPr>
          <w:p w14:paraId="710D3A4B" w14:textId="77777777" w:rsidR="00C37D2B" w:rsidRPr="00C37D2B" w:rsidRDefault="00C37D2B" w:rsidP="00C37D2B">
            <w:pPr>
              <w:pStyle w:val="Mtab"/>
              <w:rPr>
                <w:color w:val="FFFFFF" w:themeColor="background1"/>
              </w:rPr>
            </w:pPr>
            <w:r w:rsidRPr="00C37D2B">
              <w:rPr>
                <w:color w:val="FFFFFF" w:themeColor="background1"/>
              </w:rPr>
              <w:t> W, D, L, nie, O</w:t>
            </w:r>
          </w:p>
        </w:tc>
      </w:tr>
      <w:tr w:rsidR="00C37D2B" w:rsidRPr="00B22833" w14:paraId="26F38157" w14:textId="77777777" w:rsidTr="00C37D2B">
        <w:trPr>
          <w:trHeight w:val="255"/>
          <w:jc w:val="center"/>
        </w:trPr>
        <w:tc>
          <w:tcPr>
            <w:tcW w:w="562" w:type="dxa"/>
            <w:shd w:val="clear" w:color="auto" w:fill="auto"/>
            <w:vAlign w:val="center"/>
          </w:tcPr>
          <w:p w14:paraId="58DE4425" w14:textId="77777777" w:rsidR="00C37D2B" w:rsidRPr="00B22833" w:rsidRDefault="00C37D2B" w:rsidP="00C37D2B">
            <w:pPr>
              <w:pStyle w:val="Mtab"/>
              <w:rPr>
                <w:color w:val="000000"/>
              </w:rPr>
            </w:pPr>
            <w:r w:rsidRPr="00B22833">
              <w:rPr>
                <w:color w:val="000000"/>
              </w:rPr>
              <w:t>11.</w:t>
            </w:r>
          </w:p>
        </w:tc>
        <w:tc>
          <w:tcPr>
            <w:tcW w:w="4253" w:type="dxa"/>
            <w:shd w:val="clear" w:color="auto" w:fill="auto"/>
            <w:vAlign w:val="center"/>
          </w:tcPr>
          <w:p w14:paraId="61E92019" w14:textId="77777777" w:rsidR="00C37D2B" w:rsidRPr="001D24D6" w:rsidRDefault="00C37D2B" w:rsidP="00C37D2B">
            <w:pPr>
              <w:pStyle w:val="Mtab"/>
              <w:rPr>
                <w:bCs/>
              </w:rPr>
            </w:pPr>
            <w:bookmarkStart w:id="371" w:name="_Hlk98951580"/>
            <w:r w:rsidRPr="001D24D6">
              <w:rPr>
                <w:bCs/>
              </w:rPr>
              <w:t>Rozwój zrównoważonej mobilności:</w:t>
            </w:r>
          </w:p>
          <w:bookmarkEnd w:id="371"/>
          <w:p w14:paraId="4781450F" w14:textId="77777777" w:rsidR="00C37D2B" w:rsidRPr="00B22833" w:rsidRDefault="00C37D2B" w:rsidP="00C37D2B">
            <w:pPr>
              <w:pStyle w:val="Mtab"/>
            </w:pPr>
            <w:r w:rsidRPr="00B22833">
              <w:t>- R-Nowa Ruda - kompleksowa przebudowa stacji</w:t>
            </w:r>
          </w:p>
          <w:p w14:paraId="45433275" w14:textId="77777777" w:rsidR="00C37D2B" w:rsidRDefault="00C37D2B" w:rsidP="00C37D2B">
            <w:pPr>
              <w:pStyle w:val="Mtab"/>
            </w:pPr>
            <w:r w:rsidRPr="00B22833">
              <w:t xml:space="preserve">- Zrównoważona i inteligentna mobilność lokalna poprzez budowę </w:t>
            </w:r>
            <w:proofErr w:type="spellStart"/>
            <w:r w:rsidRPr="00B22833">
              <w:t>subregionalnej</w:t>
            </w:r>
            <w:proofErr w:type="spellEnd"/>
            <w:r w:rsidRPr="00B22833">
              <w:t xml:space="preserve"> sieci centrów przesiadkowych Park &amp; </w:t>
            </w:r>
            <w:proofErr w:type="spellStart"/>
            <w:r w:rsidRPr="00B22833">
              <w:t>Ride</w:t>
            </w:r>
            <w:proofErr w:type="spellEnd"/>
            <w:r>
              <w:t>;</w:t>
            </w:r>
          </w:p>
          <w:p w14:paraId="3DF37C75" w14:textId="77777777" w:rsidR="00C37D2B" w:rsidRPr="00B22833" w:rsidRDefault="00C37D2B" w:rsidP="00C37D2B">
            <w:pPr>
              <w:pStyle w:val="Mtab"/>
            </w:pPr>
            <w:r>
              <w:t xml:space="preserve">- </w:t>
            </w:r>
            <w:r w:rsidRPr="00B22833">
              <w:t>Inteligentna i zrównoważona mobilność lokalna gmin w powiecie świdnickim</w:t>
            </w:r>
          </w:p>
        </w:tc>
        <w:tc>
          <w:tcPr>
            <w:tcW w:w="709" w:type="dxa"/>
            <w:shd w:val="clear" w:color="auto" w:fill="982C8B"/>
            <w:noWrap/>
            <w:vAlign w:val="center"/>
          </w:tcPr>
          <w:p w14:paraId="40FA790F" w14:textId="77777777" w:rsidR="00C37D2B" w:rsidRPr="00C37D2B" w:rsidRDefault="00C37D2B" w:rsidP="00C37D2B">
            <w:pPr>
              <w:pStyle w:val="Mtab"/>
              <w:rPr>
                <w:color w:val="FFFFFF" w:themeColor="background1"/>
              </w:rPr>
            </w:pPr>
            <w:r w:rsidRPr="00C37D2B">
              <w:rPr>
                <w:color w:val="FFFFFF" w:themeColor="background1"/>
              </w:rPr>
              <w:t xml:space="preserve">B, P, W, D, K, L, R,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8" w:type="dxa"/>
            <w:shd w:val="clear" w:color="auto" w:fill="982C8B"/>
            <w:noWrap/>
            <w:vAlign w:val="center"/>
          </w:tcPr>
          <w:p w14:paraId="64030525" w14:textId="77777777" w:rsidR="00C37D2B" w:rsidRPr="00C37D2B" w:rsidRDefault="00C37D2B" w:rsidP="00C37D2B">
            <w:pPr>
              <w:pStyle w:val="Mtab"/>
              <w:rPr>
                <w:color w:val="FFFFFF" w:themeColor="background1"/>
              </w:rPr>
            </w:pPr>
            <w:r w:rsidRPr="00C37D2B">
              <w:rPr>
                <w:color w:val="FFFFFF" w:themeColor="background1"/>
              </w:rPr>
              <w:t xml:space="preserve">B, P, W, D, K, L, R,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982C8B"/>
            <w:noWrap/>
            <w:vAlign w:val="center"/>
          </w:tcPr>
          <w:p w14:paraId="62E94E55" w14:textId="77777777" w:rsidR="00C37D2B" w:rsidRPr="00C37D2B" w:rsidRDefault="00C37D2B" w:rsidP="00C37D2B">
            <w:pPr>
              <w:pStyle w:val="Mtab"/>
              <w:rPr>
                <w:color w:val="FFFFFF" w:themeColor="background1"/>
              </w:rPr>
            </w:pPr>
            <w:r w:rsidRPr="00C37D2B">
              <w:rPr>
                <w:color w:val="FFFFFF" w:themeColor="background1"/>
              </w:rPr>
              <w:t xml:space="preserve">B, P, W, D, K, L, R,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548DD4" w:themeFill="text2" w:themeFillTint="99"/>
            <w:noWrap/>
            <w:vAlign w:val="center"/>
          </w:tcPr>
          <w:p w14:paraId="2B6EF051" w14:textId="77777777" w:rsidR="00C37D2B" w:rsidRPr="00C37D2B" w:rsidRDefault="00C37D2B" w:rsidP="00C37D2B">
            <w:pPr>
              <w:pStyle w:val="Mtab"/>
              <w:rPr>
                <w:color w:val="FFFFFF" w:themeColor="background1"/>
              </w:rPr>
            </w:pPr>
            <w:r w:rsidRPr="00C37D2B">
              <w:rPr>
                <w:color w:val="FFFFFF" w:themeColor="background1"/>
              </w:rPr>
              <w:t xml:space="preserve">B, P, W,  D, K,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548DD4" w:themeFill="text2" w:themeFillTint="99"/>
            <w:vAlign w:val="center"/>
          </w:tcPr>
          <w:p w14:paraId="5A061A4F" w14:textId="77777777" w:rsidR="00C37D2B" w:rsidRPr="00C37D2B" w:rsidRDefault="00C37D2B" w:rsidP="00C37D2B">
            <w:pPr>
              <w:pStyle w:val="Mtab"/>
              <w:rPr>
                <w:color w:val="FFFFFF" w:themeColor="background1"/>
              </w:rPr>
            </w:pPr>
            <w:r w:rsidRPr="00C37D2B">
              <w:rPr>
                <w:color w:val="FFFFFF" w:themeColor="background1"/>
              </w:rPr>
              <w:t xml:space="preserve">B, P, W, D, K, D,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548DD4" w:themeFill="text2" w:themeFillTint="99"/>
            <w:noWrap/>
            <w:vAlign w:val="center"/>
          </w:tcPr>
          <w:p w14:paraId="372C1C18" w14:textId="77777777" w:rsidR="00C37D2B" w:rsidRPr="00C37D2B" w:rsidRDefault="00C37D2B" w:rsidP="00C37D2B">
            <w:pPr>
              <w:pStyle w:val="Mtab"/>
              <w:rPr>
                <w:color w:val="FFFFFF" w:themeColor="background1"/>
              </w:rPr>
            </w:pPr>
            <w:r w:rsidRPr="00C37D2B">
              <w:rPr>
                <w:color w:val="FFFFFF" w:themeColor="background1"/>
              </w:rPr>
              <w:t xml:space="preserve">B, P, W, D, K, S,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1" w:type="dxa"/>
            <w:shd w:val="clear" w:color="auto" w:fill="548DD4" w:themeFill="text2" w:themeFillTint="99"/>
            <w:noWrap/>
            <w:vAlign w:val="center"/>
          </w:tcPr>
          <w:p w14:paraId="323EA4EE" w14:textId="77777777" w:rsidR="00C37D2B" w:rsidRPr="00C37D2B" w:rsidRDefault="00C37D2B" w:rsidP="00C37D2B">
            <w:pPr>
              <w:pStyle w:val="Mtab"/>
              <w:rPr>
                <w:color w:val="FFFFFF" w:themeColor="background1"/>
              </w:rPr>
            </w:pPr>
            <w:r w:rsidRPr="00C37D2B">
              <w:rPr>
                <w:color w:val="FFFFFF" w:themeColor="background1"/>
              </w:rPr>
              <w:t xml:space="preserve">B, P, W, D, K,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982C8B"/>
            <w:noWrap/>
            <w:vAlign w:val="center"/>
          </w:tcPr>
          <w:p w14:paraId="2849FAA1" w14:textId="77777777" w:rsidR="00C37D2B" w:rsidRPr="00C37D2B" w:rsidRDefault="00C37D2B" w:rsidP="00C37D2B">
            <w:pPr>
              <w:pStyle w:val="Mtab"/>
              <w:rPr>
                <w:color w:val="FFFFFF" w:themeColor="background1"/>
              </w:rPr>
            </w:pPr>
            <w:r w:rsidRPr="00C37D2B">
              <w:rPr>
                <w:color w:val="FFFFFF" w:themeColor="background1"/>
              </w:rPr>
              <w:t xml:space="preserve">B, P, W, D, K, D,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76923C" w:themeFill="accent3" w:themeFillShade="BF"/>
            <w:noWrap/>
            <w:vAlign w:val="center"/>
          </w:tcPr>
          <w:p w14:paraId="3920C6DC" w14:textId="77777777" w:rsidR="00C37D2B" w:rsidRPr="00C37D2B" w:rsidRDefault="00C37D2B" w:rsidP="00C37D2B">
            <w:pPr>
              <w:pStyle w:val="Mtab"/>
              <w:rPr>
                <w:color w:val="FFFFFF" w:themeColor="background1"/>
              </w:rPr>
            </w:pPr>
            <w:r w:rsidRPr="00C37D2B">
              <w:rPr>
                <w:color w:val="FFFFFF" w:themeColor="background1"/>
              </w:rPr>
              <w:t>B, P, W,K,  D, S, R, L, nie</w:t>
            </w:r>
          </w:p>
        </w:tc>
        <w:tc>
          <w:tcPr>
            <w:tcW w:w="850" w:type="dxa"/>
            <w:shd w:val="clear" w:color="auto" w:fill="548DD4" w:themeFill="text2" w:themeFillTint="99"/>
            <w:noWrap/>
            <w:vAlign w:val="center"/>
          </w:tcPr>
          <w:p w14:paraId="3979ADA1" w14:textId="77777777" w:rsidR="00C37D2B" w:rsidRPr="00C37D2B" w:rsidRDefault="00C37D2B" w:rsidP="00C37D2B">
            <w:pPr>
              <w:pStyle w:val="Mtab"/>
              <w:rPr>
                <w:color w:val="FFFFFF" w:themeColor="background1"/>
              </w:rPr>
            </w:pPr>
            <w:r w:rsidRPr="00C37D2B">
              <w:rPr>
                <w:color w:val="FFFFFF" w:themeColor="background1"/>
              </w:rPr>
              <w:t xml:space="preserve">P, W, D, K, S, R, L, nie, </w:t>
            </w:r>
            <w:proofErr w:type="spellStart"/>
            <w:r w:rsidRPr="00C37D2B">
              <w:rPr>
                <w:color w:val="FFFFFF" w:themeColor="background1"/>
              </w:rPr>
              <w:t>cO</w:t>
            </w:r>
            <w:proofErr w:type="spellEnd"/>
          </w:p>
        </w:tc>
        <w:tc>
          <w:tcPr>
            <w:tcW w:w="851" w:type="dxa"/>
            <w:shd w:val="clear" w:color="auto" w:fill="982C8B"/>
            <w:noWrap/>
            <w:vAlign w:val="center"/>
          </w:tcPr>
          <w:p w14:paraId="0C06CCD0" w14:textId="77777777" w:rsidR="00C37D2B" w:rsidRPr="00C37D2B" w:rsidRDefault="00C37D2B" w:rsidP="00C37D2B">
            <w:pPr>
              <w:pStyle w:val="Mtab"/>
              <w:rPr>
                <w:color w:val="FFFFFF" w:themeColor="background1"/>
              </w:rPr>
            </w:pPr>
            <w:r w:rsidRPr="00C37D2B">
              <w:rPr>
                <w:color w:val="FFFFFF" w:themeColor="background1"/>
              </w:rPr>
              <w:t>B, P, K, L, nie, Rew</w:t>
            </w:r>
          </w:p>
        </w:tc>
        <w:tc>
          <w:tcPr>
            <w:tcW w:w="822" w:type="dxa"/>
            <w:shd w:val="clear" w:color="auto" w:fill="548DD4" w:themeFill="text2" w:themeFillTint="99"/>
            <w:noWrap/>
            <w:vAlign w:val="center"/>
          </w:tcPr>
          <w:p w14:paraId="7BEBFA6F" w14:textId="77777777" w:rsidR="00C37D2B" w:rsidRPr="00C37D2B" w:rsidRDefault="00C37D2B" w:rsidP="00C37D2B">
            <w:pPr>
              <w:pStyle w:val="Mtab"/>
              <w:rPr>
                <w:color w:val="FFFFFF" w:themeColor="background1"/>
              </w:rPr>
            </w:pPr>
            <w:r w:rsidRPr="00C37D2B">
              <w:rPr>
                <w:color w:val="FFFFFF" w:themeColor="background1"/>
              </w:rPr>
              <w:t xml:space="preserve">B, P, W, D, K, D,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r>
      <w:tr w:rsidR="00C37D2B" w:rsidRPr="00B22833" w14:paraId="40AAE6A5" w14:textId="77777777" w:rsidTr="00C37D2B">
        <w:trPr>
          <w:trHeight w:val="255"/>
          <w:jc w:val="center"/>
        </w:trPr>
        <w:tc>
          <w:tcPr>
            <w:tcW w:w="562" w:type="dxa"/>
            <w:shd w:val="clear" w:color="auto" w:fill="auto"/>
            <w:vAlign w:val="center"/>
          </w:tcPr>
          <w:p w14:paraId="66B5BABF" w14:textId="77777777" w:rsidR="00C37D2B" w:rsidRPr="00B22833" w:rsidRDefault="00C37D2B" w:rsidP="00C37D2B">
            <w:pPr>
              <w:pStyle w:val="Mtab"/>
              <w:rPr>
                <w:color w:val="000000"/>
              </w:rPr>
            </w:pPr>
            <w:r>
              <w:rPr>
                <w:color w:val="000000"/>
              </w:rPr>
              <w:t>12.</w:t>
            </w:r>
          </w:p>
        </w:tc>
        <w:tc>
          <w:tcPr>
            <w:tcW w:w="4253" w:type="dxa"/>
            <w:shd w:val="clear" w:color="auto" w:fill="auto"/>
            <w:vAlign w:val="center"/>
          </w:tcPr>
          <w:p w14:paraId="64CA30EA" w14:textId="77777777" w:rsidR="00C37D2B" w:rsidRPr="00411162" w:rsidRDefault="00C37D2B" w:rsidP="00C37D2B">
            <w:pPr>
              <w:pStyle w:val="Mtab"/>
              <w:rPr>
                <w:bCs/>
              </w:rPr>
            </w:pPr>
            <w:r w:rsidRPr="00411162">
              <w:rPr>
                <w:bCs/>
              </w:rPr>
              <w:t xml:space="preserve">Rozwój </w:t>
            </w:r>
            <w:proofErr w:type="spellStart"/>
            <w:r w:rsidRPr="00411162">
              <w:rPr>
                <w:bCs/>
              </w:rPr>
              <w:t>elektromobilności</w:t>
            </w:r>
            <w:proofErr w:type="spellEnd"/>
            <w:r w:rsidRPr="00411162">
              <w:rPr>
                <w:bCs/>
              </w:rPr>
              <w:t>:</w:t>
            </w:r>
          </w:p>
          <w:p w14:paraId="3BC360B1" w14:textId="77777777" w:rsidR="00C37D2B" w:rsidRPr="00B22833" w:rsidRDefault="00C37D2B" w:rsidP="00C37D2B">
            <w:pPr>
              <w:pStyle w:val="Mtab"/>
            </w:pPr>
            <w:r w:rsidRPr="00B22833">
              <w:t>- Utworzenie ekologicznego ciągu komunikacyjnego wraz ze stacją ładowania pojazdów oraz rowerów elektrycznych z uwzględnieniem transportu bezzałogowego;</w:t>
            </w:r>
          </w:p>
          <w:p w14:paraId="51613E6A" w14:textId="77777777" w:rsidR="00C37D2B" w:rsidRPr="001D24D6" w:rsidRDefault="00C37D2B" w:rsidP="00C37D2B">
            <w:pPr>
              <w:pStyle w:val="Mtab"/>
              <w:rPr>
                <w:bCs/>
              </w:rPr>
            </w:pPr>
            <w:r w:rsidRPr="00B22833">
              <w:lastRenderedPageBreak/>
              <w:t>- Tworzenie infrastruktury ładowania aut elektrycznych w przedsiębiorstwach</w:t>
            </w:r>
          </w:p>
        </w:tc>
        <w:tc>
          <w:tcPr>
            <w:tcW w:w="709" w:type="dxa"/>
            <w:tcBorders>
              <w:bottom w:val="single" w:sz="4" w:space="0" w:color="auto"/>
            </w:tcBorders>
            <w:shd w:val="clear" w:color="auto" w:fill="auto"/>
            <w:noWrap/>
            <w:vAlign w:val="center"/>
          </w:tcPr>
          <w:p w14:paraId="1AA459BA" w14:textId="77777777" w:rsidR="00C37D2B" w:rsidRPr="00B22833" w:rsidRDefault="00C37D2B" w:rsidP="00C37D2B">
            <w:pPr>
              <w:pStyle w:val="Mtab"/>
              <w:rPr>
                <w:color w:val="000000"/>
              </w:rPr>
            </w:pPr>
            <w:r>
              <w:rPr>
                <w:color w:val="000000"/>
              </w:rPr>
              <w:lastRenderedPageBreak/>
              <w:t>-</w:t>
            </w:r>
          </w:p>
        </w:tc>
        <w:tc>
          <w:tcPr>
            <w:tcW w:w="708" w:type="dxa"/>
            <w:tcBorders>
              <w:bottom w:val="single" w:sz="4" w:space="0" w:color="auto"/>
            </w:tcBorders>
            <w:shd w:val="clear" w:color="auto" w:fill="auto"/>
            <w:noWrap/>
            <w:vAlign w:val="center"/>
          </w:tcPr>
          <w:p w14:paraId="2E12F9A8" w14:textId="77777777" w:rsidR="00C37D2B" w:rsidRPr="00B22833" w:rsidRDefault="00C37D2B" w:rsidP="00C37D2B">
            <w:pPr>
              <w:pStyle w:val="Mtab"/>
              <w:rPr>
                <w:color w:val="000000"/>
              </w:rPr>
            </w:pPr>
            <w:r>
              <w:rPr>
                <w:color w:val="000000"/>
              </w:rPr>
              <w:t>-</w:t>
            </w:r>
          </w:p>
        </w:tc>
        <w:tc>
          <w:tcPr>
            <w:tcW w:w="709" w:type="dxa"/>
            <w:tcBorders>
              <w:bottom w:val="single" w:sz="4" w:space="0" w:color="auto"/>
            </w:tcBorders>
            <w:shd w:val="clear" w:color="auto" w:fill="auto"/>
            <w:noWrap/>
            <w:vAlign w:val="center"/>
          </w:tcPr>
          <w:p w14:paraId="290067A4" w14:textId="77777777" w:rsidR="00C37D2B" w:rsidRPr="00B22833" w:rsidRDefault="00C37D2B" w:rsidP="00C37D2B">
            <w:pPr>
              <w:pStyle w:val="Mtab"/>
              <w:rPr>
                <w:color w:val="000000"/>
              </w:rPr>
            </w:pPr>
            <w:r>
              <w:rPr>
                <w:color w:val="000000"/>
              </w:rPr>
              <w:t>-</w:t>
            </w:r>
          </w:p>
        </w:tc>
        <w:tc>
          <w:tcPr>
            <w:tcW w:w="709" w:type="dxa"/>
            <w:shd w:val="clear" w:color="auto" w:fill="548DD4" w:themeFill="text2" w:themeFillTint="99"/>
            <w:noWrap/>
            <w:vAlign w:val="center"/>
          </w:tcPr>
          <w:p w14:paraId="0F94CE9B" w14:textId="77777777" w:rsidR="00C37D2B" w:rsidRPr="00C37D2B" w:rsidRDefault="00C37D2B" w:rsidP="00C37D2B">
            <w:pPr>
              <w:pStyle w:val="Mtab"/>
              <w:rPr>
                <w:color w:val="FFFFFF" w:themeColor="background1"/>
              </w:rPr>
            </w:pPr>
            <w:r w:rsidRPr="00C37D2B">
              <w:rPr>
                <w:color w:val="FFFFFF" w:themeColor="background1"/>
              </w:rPr>
              <w:t xml:space="preserve">B, P, D, K, R, L, nie,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76923C" w:themeFill="accent3" w:themeFillShade="BF"/>
            <w:vAlign w:val="center"/>
          </w:tcPr>
          <w:p w14:paraId="5AC6C37C" w14:textId="77777777" w:rsidR="00C37D2B" w:rsidRPr="00C37D2B" w:rsidRDefault="00C37D2B" w:rsidP="00C37D2B">
            <w:pPr>
              <w:pStyle w:val="Mtab"/>
              <w:rPr>
                <w:color w:val="FFFFFF" w:themeColor="background1"/>
              </w:rPr>
            </w:pPr>
            <w:r w:rsidRPr="00C37D2B">
              <w:rPr>
                <w:color w:val="FFFFFF" w:themeColor="background1"/>
              </w:rPr>
              <w:t>P, W, D, K, L, nie, Rew</w:t>
            </w:r>
          </w:p>
        </w:tc>
        <w:tc>
          <w:tcPr>
            <w:tcW w:w="709" w:type="dxa"/>
            <w:shd w:val="clear" w:color="auto" w:fill="76923C" w:themeFill="accent3" w:themeFillShade="BF"/>
            <w:noWrap/>
            <w:vAlign w:val="center"/>
          </w:tcPr>
          <w:p w14:paraId="16464836" w14:textId="77777777" w:rsidR="00C37D2B" w:rsidRPr="00C37D2B" w:rsidRDefault="00C37D2B" w:rsidP="00C37D2B">
            <w:pPr>
              <w:pStyle w:val="Mtab"/>
              <w:rPr>
                <w:color w:val="FFFFFF" w:themeColor="background1"/>
              </w:rPr>
            </w:pPr>
            <w:r w:rsidRPr="00C37D2B">
              <w:rPr>
                <w:color w:val="FFFFFF" w:themeColor="background1"/>
              </w:rPr>
              <w:t xml:space="preserve">B, P, W, D, K, L, R, nie, </w:t>
            </w:r>
            <w:proofErr w:type="spellStart"/>
            <w:r w:rsidRPr="00C37D2B">
              <w:rPr>
                <w:color w:val="FFFFFF" w:themeColor="background1"/>
              </w:rPr>
              <w:t>zauw</w:t>
            </w:r>
            <w:proofErr w:type="spellEnd"/>
            <w:r w:rsidRPr="00C37D2B">
              <w:rPr>
                <w:color w:val="FFFFFF" w:themeColor="background1"/>
              </w:rPr>
              <w:t>, Rew</w:t>
            </w:r>
          </w:p>
        </w:tc>
        <w:tc>
          <w:tcPr>
            <w:tcW w:w="851" w:type="dxa"/>
            <w:shd w:val="clear" w:color="auto" w:fill="548DD4" w:themeFill="text2" w:themeFillTint="99"/>
            <w:noWrap/>
            <w:vAlign w:val="center"/>
          </w:tcPr>
          <w:p w14:paraId="214D0321" w14:textId="77777777" w:rsidR="00C37D2B" w:rsidRPr="00C37D2B" w:rsidRDefault="00C37D2B" w:rsidP="00C37D2B">
            <w:pPr>
              <w:pStyle w:val="Mtab"/>
              <w:rPr>
                <w:color w:val="FFFFFF" w:themeColor="background1"/>
              </w:rPr>
            </w:pPr>
            <w:r w:rsidRPr="00C37D2B">
              <w:rPr>
                <w:color w:val="FFFFFF" w:themeColor="background1"/>
              </w:rPr>
              <w:t>B, P, W, D, K, L, nie, Rew</w:t>
            </w:r>
          </w:p>
        </w:tc>
        <w:tc>
          <w:tcPr>
            <w:tcW w:w="850" w:type="dxa"/>
            <w:shd w:val="clear" w:color="auto" w:fill="548DD4" w:themeFill="text2" w:themeFillTint="99"/>
            <w:noWrap/>
            <w:vAlign w:val="center"/>
          </w:tcPr>
          <w:p w14:paraId="227DD5B8" w14:textId="77777777" w:rsidR="00C37D2B" w:rsidRPr="00C37D2B" w:rsidRDefault="00C37D2B" w:rsidP="00C37D2B">
            <w:pPr>
              <w:pStyle w:val="Mtab"/>
              <w:rPr>
                <w:color w:val="FFFFFF" w:themeColor="background1"/>
              </w:rPr>
            </w:pPr>
            <w:r w:rsidRPr="00C37D2B">
              <w:rPr>
                <w:color w:val="FFFFFF" w:themeColor="background1"/>
              </w:rPr>
              <w:t>B, P, W, D, K, L, nie, Rew</w:t>
            </w:r>
          </w:p>
        </w:tc>
        <w:tc>
          <w:tcPr>
            <w:tcW w:w="709" w:type="dxa"/>
            <w:shd w:val="clear" w:color="auto" w:fill="76923C" w:themeFill="accent3" w:themeFillShade="BF"/>
            <w:noWrap/>
            <w:vAlign w:val="center"/>
          </w:tcPr>
          <w:p w14:paraId="507CA752" w14:textId="77777777" w:rsidR="00C37D2B" w:rsidRPr="00C37D2B" w:rsidRDefault="00C37D2B" w:rsidP="00C37D2B">
            <w:pPr>
              <w:pStyle w:val="Mtab"/>
              <w:rPr>
                <w:color w:val="FFFFFF" w:themeColor="background1"/>
              </w:rPr>
            </w:pPr>
            <w:r w:rsidRPr="00C37D2B">
              <w:rPr>
                <w:color w:val="FFFFFF" w:themeColor="background1"/>
              </w:rPr>
              <w:t>B, P, W, D, K, L, nie, Rew</w:t>
            </w:r>
          </w:p>
        </w:tc>
        <w:tc>
          <w:tcPr>
            <w:tcW w:w="850" w:type="dxa"/>
            <w:shd w:val="clear" w:color="auto" w:fill="76923C" w:themeFill="accent3" w:themeFillShade="BF"/>
            <w:noWrap/>
            <w:vAlign w:val="center"/>
          </w:tcPr>
          <w:p w14:paraId="592BC676" w14:textId="77777777" w:rsidR="00C37D2B" w:rsidRPr="00C37D2B" w:rsidRDefault="00C37D2B" w:rsidP="00C37D2B">
            <w:pPr>
              <w:pStyle w:val="Mtab"/>
              <w:rPr>
                <w:color w:val="FFFFFF" w:themeColor="background1"/>
              </w:rPr>
            </w:pPr>
            <w:r w:rsidRPr="00C37D2B">
              <w:rPr>
                <w:color w:val="FFFFFF" w:themeColor="background1"/>
              </w:rPr>
              <w:t>W, D, R, L, nie</w:t>
            </w:r>
          </w:p>
        </w:tc>
        <w:tc>
          <w:tcPr>
            <w:tcW w:w="851" w:type="dxa"/>
            <w:shd w:val="clear" w:color="auto" w:fill="982C8B"/>
            <w:noWrap/>
            <w:vAlign w:val="center"/>
          </w:tcPr>
          <w:p w14:paraId="7F697641" w14:textId="77777777" w:rsidR="00C37D2B" w:rsidRPr="00C37D2B" w:rsidRDefault="00C37D2B" w:rsidP="00C37D2B">
            <w:pPr>
              <w:pStyle w:val="Mtab"/>
              <w:rPr>
                <w:color w:val="FFFFFF" w:themeColor="background1"/>
              </w:rPr>
            </w:pPr>
            <w:r w:rsidRPr="00C37D2B">
              <w:rPr>
                <w:color w:val="FFFFFF" w:themeColor="background1"/>
              </w:rPr>
              <w:t>B, P, K, D, L, nie, Rew</w:t>
            </w:r>
          </w:p>
        </w:tc>
        <w:tc>
          <w:tcPr>
            <w:tcW w:w="822" w:type="dxa"/>
            <w:shd w:val="clear" w:color="auto" w:fill="76923C" w:themeFill="accent3" w:themeFillShade="BF"/>
            <w:noWrap/>
            <w:vAlign w:val="center"/>
          </w:tcPr>
          <w:p w14:paraId="0BEA9035" w14:textId="77777777" w:rsidR="00C37D2B" w:rsidRPr="00C37D2B" w:rsidRDefault="00C37D2B" w:rsidP="00C37D2B">
            <w:pPr>
              <w:pStyle w:val="Mtab"/>
              <w:rPr>
                <w:color w:val="FFFFFF" w:themeColor="background1"/>
              </w:rPr>
            </w:pPr>
            <w:r w:rsidRPr="00C37D2B">
              <w:rPr>
                <w:color w:val="FFFFFF" w:themeColor="background1"/>
              </w:rPr>
              <w:t> W, D, L, nie, O</w:t>
            </w:r>
          </w:p>
        </w:tc>
      </w:tr>
      <w:tr w:rsidR="00C37D2B" w:rsidRPr="00B22833" w14:paraId="2601D0BC" w14:textId="77777777" w:rsidTr="00C37D2B">
        <w:trPr>
          <w:trHeight w:val="255"/>
          <w:jc w:val="center"/>
        </w:trPr>
        <w:tc>
          <w:tcPr>
            <w:tcW w:w="562" w:type="dxa"/>
            <w:shd w:val="clear" w:color="auto" w:fill="auto"/>
            <w:vAlign w:val="center"/>
          </w:tcPr>
          <w:p w14:paraId="775F13EA" w14:textId="77777777" w:rsidR="00C37D2B" w:rsidRPr="00B22833" w:rsidRDefault="00C37D2B" w:rsidP="00C37D2B">
            <w:pPr>
              <w:pStyle w:val="Mtab"/>
              <w:rPr>
                <w:color w:val="000000"/>
              </w:rPr>
            </w:pPr>
            <w:r>
              <w:rPr>
                <w:color w:val="000000"/>
              </w:rPr>
              <w:t>13.</w:t>
            </w:r>
          </w:p>
        </w:tc>
        <w:tc>
          <w:tcPr>
            <w:tcW w:w="4253" w:type="dxa"/>
            <w:shd w:val="clear" w:color="auto" w:fill="auto"/>
            <w:vAlign w:val="center"/>
          </w:tcPr>
          <w:p w14:paraId="158BFF42" w14:textId="77777777" w:rsidR="00C37D2B" w:rsidRPr="00411162" w:rsidRDefault="00C37D2B" w:rsidP="00C37D2B">
            <w:pPr>
              <w:pStyle w:val="Mtab"/>
              <w:rPr>
                <w:bCs/>
              </w:rPr>
            </w:pPr>
            <w:r w:rsidRPr="00411162">
              <w:rPr>
                <w:bCs/>
              </w:rPr>
              <w:t>Rozwój transpo</w:t>
            </w:r>
            <w:r>
              <w:rPr>
                <w:bCs/>
              </w:rPr>
              <w:t>r</w:t>
            </w:r>
            <w:r w:rsidRPr="00411162">
              <w:rPr>
                <w:bCs/>
              </w:rPr>
              <w:t>tu publicznego:</w:t>
            </w:r>
          </w:p>
          <w:p w14:paraId="36CC3535" w14:textId="77777777" w:rsidR="00C37D2B" w:rsidRPr="00411162" w:rsidRDefault="00C37D2B" w:rsidP="00C37D2B">
            <w:pPr>
              <w:pStyle w:val="Mtab"/>
              <w:rPr>
                <w:bCs/>
              </w:rPr>
            </w:pPr>
            <w:r w:rsidRPr="00B22833">
              <w:t>- Transport publiczny na terenie powiatu ząbkowickiego</w:t>
            </w:r>
          </w:p>
        </w:tc>
        <w:tc>
          <w:tcPr>
            <w:tcW w:w="709" w:type="dxa"/>
            <w:shd w:val="clear" w:color="auto" w:fill="auto"/>
            <w:noWrap/>
            <w:vAlign w:val="center"/>
          </w:tcPr>
          <w:p w14:paraId="53220EDD" w14:textId="77777777" w:rsidR="00C37D2B" w:rsidRPr="00B22833" w:rsidRDefault="00C37D2B" w:rsidP="00C37D2B">
            <w:pPr>
              <w:pStyle w:val="Mtab"/>
              <w:rPr>
                <w:color w:val="000000"/>
              </w:rPr>
            </w:pPr>
            <w:r>
              <w:rPr>
                <w:color w:val="000000"/>
              </w:rPr>
              <w:t>-</w:t>
            </w:r>
          </w:p>
        </w:tc>
        <w:tc>
          <w:tcPr>
            <w:tcW w:w="708" w:type="dxa"/>
            <w:shd w:val="clear" w:color="auto" w:fill="auto"/>
            <w:noWrap/>
            <w:vAlign w:val="center"/>
          </w:tcPr>
          <w:p w14:paraId="5CA1219B" w14:textId="77777777" w:rsidR="00C37D2B" w:rsidRPr="00B22833" w:rsidRDefault="00C37D2B" w:rsidP="00C37D2B">
            <w:pPr>
              <w:pStyle w:val="Mtab"/>
              <w:rPr>
                <w:color w:val="000000"/>
              </w:rPr>
            </w:pPr>
            <w:r>
              <w:rPr>
                <w:color w:val="000000"/>
              </w:rPr>
              <w:t>-</w:t>
            </w:r>
          </w:p>
        </w:tc>
        <w:tc>
          <w:tcPr>
            <w:tcW w:w="709" w:type="dxa"/>
            <w:shd w:val="clear" w:color="auto" w:fill="auto"/>
            <w:noWrap/>
            <w:vAlign w:val="center"/>
          </w:tcPr>
          <w:p w14:paraId="2C9311AC" w14:textId="77777777" w:rsidR="00C37D2B" w:rsidRPr="00B22833" w:rsidRDefault="00C37D2B" w:rsidP="00C37D2B">
            <w:pPr>
              <w:pStyle w:val="Mtab"/>
              <w:rPr>
                <w:color w:val="000000"/>
              </w:rPr>
            </w:pPr>
            <w:r>
              <w:rPr>
                <w:color w:val="000000"/>
              </w:rPr>
              <w:t>-</w:t>
            </w:r>
          </w:p>
        </w:tc>
        <w:tc>
          <w:tcPr>
            <w:tcW w:w="709" w:type="dxa"/>
            <w:shd w:val="clear" w:color="auto" w:fill="76923C" w:themeFill="accent3" w:themeFillShade="BF"/>
            <w:noWrap/>
            <w:vAlign w:val="center"/>
          </w:tcPr>
          <w:p w14:paraId="2119CF93" w14:textId="77777777" w:rsidR="00C37D2B" w:rsidRPr="00C37D2B" w:rsidRDefault="00C37D2B" w:rsidP="00C37D2B">
            <w:pPr>
              <w:pStyle w:val="Mtab"/>
              <w:rPr>
                <w:color w:val="FFFFFF" w:themeColor="background1"/>
              </w:rPr>
            </w:pPr>
            <w:r w:rsidRPr="00C37D2B">
              <w:rPr>
                <w:color w:val="FFFFFF" w:themeColor="background1"/>
              </w:rPr>
              <w:t xml:space="preserve">B, P, D, K, R, L, nie,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76923C" w:themeFill="accent3" w:themeFillShade="BF"/>
            <w:vAlign w:val="center"/>
          </w:tcPr>
          <w:p w14:paraId="763CF6F1" w14:textId="77777777" w:rsidR="00C37D2B" w:rsidRPr="00C37D2B" w:rsidRDefault="00C37D2B" w:rsidP="00C37D2B">
            <w:pPr>
              <w:pStyle w:val="Mtab"/>
              <w:rPr>
                <w:color w:val="FFFFFF" w:themeColor="background1"/>
              </w:rPr>
            </w:pPr>
            <w:r w:rsidRPr="00C37D2B">
              <w:rPr>
                <w:color w:val="FFFFFF" w:themeColor="background1"/>
              </w:rPr>
              <w:t>P, W, D, K, L, nie, Rew</w:t>
            </w:r>
          </w:p>
        </w:tc>
        <w:tc>
          <w:tcPr>
            <w:tcW w:w="709" w:type="dxa"/>
            <w:shd w:val="clear" w:color="auto" w:fill="76923C" w:themeFill="accent3" w:themeFillShade="BF"/>
            <w:noWrap/>
            <w:vAlign w:val="center"/>
          </w:tcPr>
          <w:p w14:paraId="1BDA72C4" w14:textId="77777777" w:rsidR="00C37D2B" w:rsidRPr="00C37D2B" w:rsidRDefault="00C37D2B" w:rsidP="00C37D2B">
            <w:pPr>
              <w:pStyle w:val="Mtab"/>
              <w:rPr>
                <w:color w:val="FFFFFF" w:themeColor="background1"/>
              </w:rPr>
            </w:pPr>
            <w:r w:rsidRPr="00C37D2B">
              <w:rPr>
                <w:color w:val="FFFFFF" w:themeColor="background1"/>
              </w:rPr>
              <w:t xml:space="preserve">B, P, W, D, K, L, R, nie, </w:t>
            </w:r>
            <w:proofErr w:type="spellStart"/>
            <w:r w:rsidRPr="00C37D2B">
              <w:rPr>
                <w:color w:val="FFFFFF" w:themeColor="background1"/>
              </w:rPr>
              <w:t>zauw</w:t>
            </w:r>
            <w:proofErr w:type="spellEnd"/>
            <w:r w:rsidRPr="00C37D2B">
              <w:rPr>
                <w:color w:val="FFFFFF" w:themeColor="background1"/>
              </w:rPr>
              <w:t>, Rew</w:t>
            </w:r>
          </w:p>
        </w:tc>
        <w:tc>
          <w:tcPr>
            <w:tcW w:w="851" w:type="dxa"/>
            <w:shd w:val="clear" w:color="auto" w:fill="76923C" w:themeFill="accent3" w:themeFillShade="BF"/>
            <w:noWrap/>
            <w:vAlign w:val="center"/>
          </w:tcPr>
          <w:p w14:paraId="26717C62" w14:textId="77777777" w:rsidR="00C37D2B" w:rsidRPr="00C37D2B" w:rsidRDefault="00C37D2B" w:rsidP="00C37D2B">
            <w:pPr>
              <w:pStyle w:val="Mtab"/>
              <w:rPr>
                <w:color w:val="FFFFFF" w:themeColor="background1"/>
              </w:rPr>
            </w:pPr>
            <w:r w:rsidRPr="00C37D2B">
              <w:rPr>
                <w:color w:val="FFFFFF" w:themeColor="background1"/>
              </w:rPr>
              <w:t>W, D, K, L, nie, Rew</w:t>
            </w:r>
          </w:p>
        </w:tc>
        <w:tc>
          <w:tcPr>
            <w:tcW w:w="850" w:type="dxa"/>
            <w:shd w:val="clear" w:color="auto" w:fill="auto"/>
            <w:noWrap/>
            <w:vAlign w:val="center"/>
          </w:tcPr>
          <w:p w14:paraId="6ABD7166" w14:textId="77777777" w:rsidR="00C37D2B" w:rsidRPr="00B22833" w:rsidRDefault="00C37D2B" w:rsidP="00C37D2B">
            <w:pPr>
              <w:pStyle w:val="Mtab"/>
              <w:rPr>
                <w:color w:val="000000"/>
              </w:rPr>
            </w:pPr>
            <w:r>
              <w:rPr>
                <w:color w:val="000000"/>
              </w:rPr>
              <w:t>-</w:t>
            </w:r>
          </w:p>
        </w:tc>
        <w:tc>
          <w:tcPr>
            <w:tcW w:w="709" w:type="dxa"/>
            <w:shd w:val="clear" w:color="auto" w:fill="76923C" w:themeFill="accent3" w:themeFillShade="BF"/>
            <w:noWrap/>
            <w:vAlign w:val="center"/>
          </w:tcPr>
          <w:p w14:paraId="00B43FEF" w14:textId="77777777" w:rsidR="00C37D2B" w:rsidRPr="00B22833" w:rsidRDefault="00C37D2B" w:rsidP="00C37D2B">
            <w:pPr>
              <w:pStyle w:val="Mtab"/>
              <w:rPr>
                <w:color w:val="000000"/>
              </w:rPr>
            </w:pPr>
            <w:r w:rsidRPr="00C37D2B">
              <w:rPr>
                <w:color w:val="FFFFFF" w:themeColor="background1"/>
              </w:rPr>
              <w:t>B, P, W, D, K, L, nie, Rew</w:t>
            </w:r>
          </w:p>
        </w:tc>
        <w:tc>
          <w:tcPr>
            <w:tcW w:w="850" w:type="dxa"/>
            <w:shd w:val="clear" w:color="auto" w:fill="76923C" w:themeFill="accent3" w:themeFillShade="BF"/>
            <w:noWrap/>
            <w:vAlign w:val="center"/>
          </w:tcPr>
          <w:p w14:paraId="1E055A31" w14:textId="77777777" w:rsidR="00C37D2B" w:rsidRPr="00C37D2B" w:rsidRDefault="00C37D2B" w:rsidP="00C37D2B">
            <w:pPr>
              <w:pStyle w:val="Mtab"/>
              <w:rPr>
                <w:color w:val="FFFFFF" w:themeColor="background1"/>
              </w:rPr>
            </w:pPr>
            <w:r w:rsidRPr="00C37D2B">
              <w:rPr>
                <w:color w:val="FFFFFF" w:themeColor="background1"/>
              </w:rPr>
              <w:t>W, D, R, L, nie</w:t>
            </w:r>
          </w:p>
        </w:tc>
        <w:tc>
          <w:tcPr>
            <w:tcW w:w="851" w:type="dxa"/>
            <w:shd w:val="clear" w:color="auto" w:fill="auto"/>
            <w:noWrap/>
            <w:vAlign w:val="center"/>
          </w:tcPr>
          <w:p w14:paraId="4E61BD47" w14:textId="77777777" w:rsidR="00C37D2B" w:rsidRPr="00B22833" w:rsidRDefault="00C37D2B" w:rsidP="00C37D2B">
            <w:pPr>
              <w:pStyle w:val="Mtab"/>
              <w:rPr>
                <w:color w:val="000000"/>
              </w:rPr>
            </w:pPr>
            <w:r>
              <w:rPr>
                <w:color w:val="000000"/>
              </w:rPr>
              <w:t>-</w:t>
            </w:r>
          </w:p>
        </w:tc>
        <w:tc>
          <w:tcPr>
            <w:tcW w:w="822" w:type="dxa"/>
            <w:shd w:val="clear" w:color="auto" w:fill="76923C" w:themeFill="accent3" w:themeFillShade="BF"/>
            <w:noWrap/>
            <w:vAlign w:val="center"/>
          </w:tcPr>
          <w:p w14:paraId="16A729F8" w14:textId="77777777" w:rsidR="00C37D2B" w:rsidRPr="00C37D2B" w:rsidRDefault="00C37D2B" w:rsidP="00C37D2B">
            <w:pPr>
              <w:pStyle w:val="Mtab"/>
              <w:rPr>
                <w:color w:val="FFFFFF" w:themeColor="background1"/>
              </w:rPr>
            </w:pPr>
            <w:r w:rsidRPr="00C37D2B">
              <w:rPr>
                <w:color w:val="FFFFFF" w:themeColor="background1"/>
              </w:rPr>
              <w:t> W, D, L, nie, O</w:t>
            </w:r>
          </w:p>
        </w:tc>
      </w:tr>
      <w:tr w:rsidR="00C37D2B" w:rsidRPr="00B22833" w14:paraId="6F8A8507" w14:textId="77777777" w:rsidTr="00C37D2B">
        <w:trPr>
          <w:trHeight w:val="255"/>
          <w:jc w:val="center"/>
        </w:trPr>
        <w:tc>
          <w:tcPr>
            <w:tcW w:w="562" w:type="dxa"/>
            <w:shd w:val="clear" w:color="auto" w:fill="auto"/>
            <w:vAlign w:val="center"/>
          </w:tcPr>
          <w:p w14:paraId="2EB17445" w14:textId="77777777" w:rsidR="00C37D2B" w:rsidRPr="00B22833" w:rsidRDefault="00C37D2B" w:rsidP="00C37D2B">
            <w:pPr>
              <w:pStyle w:val="Mtab"/>
              <w:rPr>
                <w:color w:val="000000"/>
              </w:rPr>
            </w:pPr>
            <w:r>
              <w:rPr>
                <w:color w:val="000000"/>
              </w:rPr>
              <w:t>14.</w:t>
            </w:r>
          </w:p>
        </w:tc>
        <w:tc>
          <w:tcPr>
            <w:tcW w:w="4253" w:type="dxa"/>
            <w:shd w:val="clear" w:color="auto" w:fill="auto"/>
            <w:vAlign w:val="center"/>
          </w:tcPr>
          <w:p w14:paraId="68C648D7" w14:textId="77777777" w:rsidR="00C37D2B" w:rsidRPr="00B22833" w:rsidRDefault="00C37D2B" w:rsidP="00C37D2B">
            <w:pPr>
              <w:pStyle w:val="Mtab"/>
            </w:pPr>
            <w:r w:rsidRPr="00B22833">
              <w:t xml:space="preserve">Budowa basenów termalnych w miejscowości Sienna </w:t>
            </w:r>
          </w:p>
        </w:tc>
        <w:tc>
          <w:tcPr>
            <w:tcW w:w="709" w:type="dxa"/>
            <w:shd w:val="clear" w:color="auto" w:fill="982C8B"/>
            <w:noWrap/>
            <w:vAlign w:val="center"/>
          </w:tcPr>
          <w:p w14:paraId="19E54EC7" w14:textId="77777777" w:rsidR="00C37D2B" w:rsidRPr="00C37D2B" w:rsidRDefault="00C37D2B" w:rsidP="00C37D2B">
            <w:pPr>
              <w:pStyle w:val="Mtab"/>
              <w:rPr>
                <w:color w:val="FFFFFF" w:themeColor="background1"/>
              </w:rPr>
            </w:pPr>
            <w:r w:rsidRPr="00C37D2B">
              <w:rPr>
                <w:color w:val="FFFFFF" w:themeColor="background1"/>
              </w:rPr>
              <w:t xml:space="preserve">B, P, W, D, K, L, R,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8" w:type="dxa"/>
            <w:shd w:val="clear" w:color="auto" w:fill="982C8B"/>
            <w:noWrap/>
            <w:vAlign w:val="center"/>
          </w:tcPr>
          <w:p w14:paraId="0D0BE6A3" w14:textId="77777777" w:rsidR="00C37D2B" w:rsidRPr="00C37D2B" w:rsidRDefault="00C37D2B" w:rsidP="00C37D2B">
            <w:pPr>
              <w:pStyle w:val="Mtab"/>
              <w:rPr>
                <w:color w:val="FFFFFF" w:themeColor="background1"/>
              </w:rPr>
            </w:pPr>
            <w:r w:rsidRPr="00C37D2B">
              <w:rPr>
                <w:color w:val="FFFFFF" w:themeColor="background1"/>
              </w:rPr>
              <w:t xml:space="preserve">B, P, W, D, K, L, R,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982C8B"/>
            <w:noWrap/>
            <w:vAlign w:val="center"/>
          </w:tcPr>
          <w:p w14:paraId="1C9BB37D" w14:textId="77777777" w:rsidR="00C37D2B" w:rsidRPr="00C37D2B" w:rsidRDefault="00C37D2B" w:rsidP="00C37D2B">
            <w:pPr>
              <w:pStyle w:val="Mtab"/>
              <w:rPr>
                <w:color w:val="FFFFFF" w:themeColor="background1"/>
              </w:rPr>
            </w:pPr>
            <w:r w:rsidRPr="00C37D2B">
              <w:rPr>
                <w:color w:val="FFFFFF" w:themeColor="background1"/>
              </w:rPr>
              <w:t xml:space="preserve">B, P, W, D, K, L, R,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548DD4" w:themeFill="text2" w:themeFillTint="99"/>
            <w:noWrap/>
            <w:vAlign w:val="center"/>
          </w:tcPr>
          <w:p w14:paraId="1C4185B3" w14:textId="77777777" w:rsidR="00C37D2B" w:rsidRPr="00C37D2B" w:rsidRDefault="00C37D2B" w:rsidP="00C37D2B">
            <w:pPr>
              <w:pStyle w:val="Mtab"/>
              <w:rPr>
                <w:color w:val="FFFFFF" w:themeColor="background1"/>
              </w:rPr>
            </w:pPr>
            <w:r w:rsidRPr="00C37D2B">
              <w:rPr>
                <w:color w:val="FFFFFF" w:themeColor="background1"/>
              </w:rPr>
              <w:t xml:space="preserve">B, P, W,  D, K,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548DD4" w:themeFill="text2" w:themeFillTint="99"/>
            <w:vAlign w:val="center"/>
          </w:tcPr>
          <w:p w14:paraId="18B2DBDA" w14:textId="77777777" w:rsidR="00C37D2B" w:rsidRPr="00C37D2B" w:rsidRDefault="00C37D2B" w:rsidP="00C37D2B">
            <w:pPr>
              <w:pStyle w:val="Mtab"/>
              <w:rPr>
                <w:color w:val="FFFFFF" w:themeColor="background1"/>
              </w:rPr>
            </w:pPr>
            <w:r w:rsidRPr="00C37D2B">
              <w:rPr>
                <w:color w:val="FFFFFF" w:themeColor="background1"/>
              </w:rPr>
              <w:t xml:space="preserve">B, P, W, D, K, D,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548DD4" w:themeFill="text2" w:themeFillTint="99"/>
            <w:noWrap/>
            <w:vAlign w:val="center"/>
          </w:tcPr>
          <w:p w14:paraId="20A8FA09" w14:textId="77777777" w:rsidR="00C37D2B" w:rsidRPr="00C37D2B" w:rsidRDefault="00C37D2B" w:rsidP="00C37D2B">
            <w:pPr>
              <w:pStyle w:val="Mtab"/>
              <w:rPr>
                <w:color w:val="FFFFFF" w:themeColor="background1"/>
              </w:rPr>
            </w:pPr>
            <w:r w:rsidRPr="00C37D2B">
              <w:rPr>
                <w:color w:val="FFFFFF" w:themeColor="background1"/>
              </w:rPr>
              <w:t xml:space="preserve">B, P, W, D, K, S,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1" w:type="dxa"/>
            <w:shd w:val="clear" w:color="auto" w:fill="982C8B"/>
            <w:noWrap/>
            <w:vAlign w:val="center"/>
          </w:tcPr>
          <w:p w14:paraId="0D8CFBD2" w14:textId="77777777" w:rsidR="00C37D2B" w:rsidRPr="00C37D2B" w:rsidRDefault="00C37D2B" w:rsidP="00C37D2B">
            <w:pPr>
              <w:pStyle w:val="Mtab"/>
              <w:rPr>
                <w:color w:val="FFFFFF" w:themeColor="background1"/>
              </w:rPr>
            </w:pPr>
            <w:r w:rsidRPr="00C37D2B">
              <w:rPr>
                <w:color w:val="FFFFFF" w:themeColor="background1"/>
              </w:rPr>
              <w:t xml:space="preserve">B, P, W, D, K,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982C8B"/>
            <w:noWrap/>
            <w:vAlign w:val="center"/>
          </w:tcPr>
          <w:p w14:paraId="74A564E1" w14:textId="77777777" w:rsidR="00C37D2B" w:rsidRPr="00C37D2B" w:rsidRDefault="00C37D2B" w:rsidP="00C37D2B">
            <w:pPr>
              <w:pStyle w:val="Mtab"/>
              <w:rPr>
                <w:color w:val="FFFFFF" w:themeColor="background1"/>
              </w:rPr>
            </w:pPr>
            <w:r w:rsidRPr="00C37D2B">
              <w:rPr>
                <w:color w:val="FFFFFF" w:themeColor="background1"/>
              </w:rPr>
              <w:t xml:space="preserve">B, P, W, D, K, D,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auto"/>
            <w:noWrap/>
            <w:vAlign w:val="center"/>
          </w:tcPr>
          <w:p w14:paraId="081BF16B" w14:textId="77777777" w:rsidR="00C37D2B" w:rsidRPr="00B22833" w:rsidRDefault="00C37D2B" w:rsidP="00C37D2B">
            <w:pPr>
              <w:pStyle w:val="Mtab"/>
              <w:rPr>
                <w:color w:val="000000"/>
              </w:rPr>
            </w:pPr>
            <w:r>
              <w:rPr>
                <w:color w:val="000000"/>
              </w:rPr>
              <w:t>-</w:t>
            </w:r>
          </w:p>
        </w:tc>
        <w:tc>
          <w:tcPr>
            <w:tcW w:w="850" w:type="dxa"/>
            <w:shd w:val="clear" w:color="auto" w:fill="548DD4" w:themeFill="text2" w:themeFillTint="99"/>
            <w:noWrap/>
            <w:vAlign w:val="center"/>
          </w:tcPr>
          <w:p w14:paraId="33095C14" w14:textId="77777777" w:rsidR="00C37D2B" w:rsidRPr="00C37D2B" w:rsidRDefault="00C37D2B" w:rsidP="00C37D2B">
            <w:pPr>
              <w:pStyle w:val="Mtab"/>
              <w:rPr>
                <w:color w:val="FFFFFF" w:themeColor="background1"/>
              </w:rPr>
            </w:pPr>
            <w:r w:rsidRPr="00C37D2B">
              <w:rPr>
                <w:color w:val="FFFFFF" w:themeColor="background1"/>
              </w:rPr>
              <w:t xml:space="preserve">P, W, D, K, S, R, L, nie, </w:t>
            </w:r>
            <w:proofErr w:type="spellStart"/>
            <w:r w:rsidRPr="00C37D2B">
              <w:rPr>
                <w:color w:val="FFFFFF" w:themeColor="background1"/>
              </w:rPr>
              <w:t>cO</w:t>
            </w:r>
            <w:proofErr w:type="spellEnd"/>
          </w:p>
        </w:tc>
        <w:tc>
          <w:tcPr>
            <w:tcW w:w="851" w:type="dxa"/>
            <w:shd w:val="clear" w:color="auto" w:fill="auto"/>
            <w:noWrap/>
            <w:vAlign w:val="center"/>
          </w:tcPr>
          <w:p w14:paraId="091E4CAD" w14:textId="77777777" w:rsidR="00C37D2B" w:rsidRPr="00B22833" w:rsidRDefault="00C37D2B" w:rsidP="00C37D2B">
            <w:pPr>
              <w:pStyle w:val="Mtab"/>
              <w:rPr>
                <w:color w:val="000000"/>
              </w:rPr>
            </w:pPr>
            <w:r>
              <w:rPr>
                <w:color w:val="000000"/>
              </w:rPr>
              <w:t>-</w:t>
            </w:r>
          </w:p>
        </w:tc>
        <w:tc>
          <w:tcPr>
            <w:tcW w:w="822" w:type="dxa"/>
            <w:shd w:val="clear" w:color="auto" w:fill="76923C" w:themeFill="accent3" w:themeFillShade="BF"/>
            <w:noWrap/>
            <w:vAlign w:val="center"/>
          </w:tcPr>
          <w:p w14:paraId="6A70416B" w14:textId="77777777" w:rsidR="00C37D2B" w:rsidRPr="00C37D2B" w:rsidRDefault="00C37D2B" w:rsidP="00C37D2B">
            <w:pPr>
              <w:pStyle w:val="Mtab"/>
              <w:rPr>
                <w:color w:val="FFFFFF" w:themeColor="background1"/>
              </w:rPr>
            </w:pPr>
            <w:r w:rsidRPr="00C37D2B">
              <w:rPr>
                <w:color w:val="FFFFFF" w:themeColor="background1"/>
              </w:rPr>
              <w:t xml:space="preserve">B, P, W, D, K, D,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r>
      <w:tr w:rsidR="00C37D2B" w:rsidRPr="00B22833" w14:paraId="78E921BF" w14:textId="77777777" w:rsidTr="00C37D2B">
        <w:trPr>
          <w:trHeight w:val="255"/>
          <w:jc w:val="center"/>
        </w:trPr>
        <w:tc>
          <w:tcPr>
            <w:tcW w:w="562" w:type="dxa"/>
            <w:shd w:val="clear" w:color="auto" w:fill="auto"/>
            <w:vAlign w:val="center"/>
          </w:tcPr>
          <w:p w14:paraId="301E519C" w14:textId="77777777" w:rsidR="00C37D2B" w:rsidRPr="00B22833" w:rsidRDefault="00C37D2B" w:rsidP="00C37D2B">
            <w:pPr>
              <w:pStyle w:val="Mtab"/>
              <w:rPr>
                <w:color w:val="000000"/>
              </w:rPr>
            </w:pPr>
            <w:r>
              <w:rPr>
                <w:color w:val="000000"/>
              </w:rPr>
              <w:t>15.</w:t>
            </w:r>
          </w:p>
        </w:tc>
        <w:tc>
          <w:tcPr>
            <w:tcW w:w="4253" w:type="dxa"/>
            <w:shd w:val="clear" w:color="auto" w:fill="auto"/>
            <w:vAlign w:val="center"/>
          </w:tcPr>
          <w:p w14:paraId="162D8F16" w14:textId="77777777" w:rsidR="00C37D2B" w:rsidRPr="00B22833" w:rsidRDefault="00C37D2B" w:rsidP="00C37D2B">
            <w:pPr>
              <w:pStyle w:val="Mtab"/>
            </w:pPr>
            <w:r w:rsidRPr="00B22833">
              <w:t xml:space="preserve">Budowa ekologicznej wieży widokowej </w:t>
            </w:r>
          </w:p>
        </w:tc>
        <w:tc>
          <w:tcPr>
            <w:tcW w:w="709" w:type="dxa"/>
            <w:shd w:val="clear" w:color="auto" w:fill="982C8B"/>
            <w:noWrap/>
            <w:vAlign w:val="center"/>
          </w:tcPr>
          <w:p w14:paraId="6CD7086B" w14:textId="77777777" w:rsidR="00C37D2B" w:rsidRPr="00C37D2B" w:rsidRDefault="00C37D2B" w:rsidP="00C37D2B">
            <w:pPr>
              <w:pStyle w:val="Mtab"/>
              <w:rPr>
                <w:color w:val="FFFFFF" w:themeColor="background1"/>
              </w:rPr>
            </w:pPr>
            <w:r w:rsidRPr="00C37D2B">
              <w:rPr>
                <w:color w:val="FFFFFF" w:themeColor="background1"/>
              </w:rPr>
              <w:t xml:space="preserve">B, P, W, D, K, L, </w:t>
            </w:r>
            <w:r w:rsidRPr="00C37D2B">
              <w:rPr>
                <w:color w:val="FFFFFF" w:themeColor="background1"/>
              </w:rPr>
              <w:lastRenderedPageBreak/>
              <w:t xml:space="preserve">R,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8" w:type="dxa"/>
            <w:shd w:val="clear" w:color="auto" w:fill="982C8B"/>
            <w:noWrap/>
            <w:vAlign w:val="center"/>
          </w:tcPr>
          <w:p w14:paraId="106AF160" w14:textId="77777777" w:rsidR="00C37D2B" w:rsidRPr="00C37D2B" w:rsidRDefault="00C37D2B" w:rsidP="00C37D2B">
            <w:pPr>
              <w:pStyle w:val="Mtab"/>
              <w:rPr>
                <w:color w:val="FFFFFF" w:themeColor="background1"/>
              </w:rPr>
            </w:pPr>
            <w:r w:rsidRPr="00C37D2B">
              <w:rPr>
                <w:color w:val="FFFFFF" w:themeColor="background1"/>
              </w:rPr>
              <w:lastRenderedPageBreak/>
              <w:t xml:space="preserve">B, P, W, D, K, L, </w:t>
            </w:r>
            <w:r w:rsidRPr="00C37D2B">
              <w:rPr>
                <w:color w:val="FFFFFF" w:themeColor="background1"/>
              </w:rPr>
              <w:lastRenderedPageBreak/>
              <w:t xml:space="preserve">R,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982C8B"/>
            <w:noWrap/>
            <w:vAlign w:val="center"/>
          </w:tcPr>
          <w:p w14:paraId="71BAB721" w14:textId="77777777" w:rsidR="00C37D2B" w:rsidRPr="00C37D2B" w:rsidRDefault="00C37D2B" w:rsidP="00C37D2B">
            <w:pPr>
              <w:pStyle w:val="Mtab"/>
              <w:rPr>
                <w:color w:val="FFFFFF" w:themeColor="background1"/>
              </w:rPr>
            </w:pPr>
            <w:r w:rsidRPr="00C37D2B">
              <w:rPr>
                <w:color w:val="FFFFFF" w:themeColor="background1"/>
              </w:rPr>
              <w:lastRenderedPageBreak/>
              <w:t xml:space="preserve">B, P, W, D, K, L, </w:t>
            </w:r>
            <w:r w:rsidRPr="00C37D2B">
              <w:rPr>
                <w:color w:val="FFFFFF" w:themeColor="background1"/>
              </w:rPr>
              <w:lastRenderedPageBreak/>
              <w:t xml:space="preserve">R,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548DD4" w:themeFill="text2" w:themeFillTint="99"/>
            <w:noWrap/>
            <w:vAlign w:val="center"/>
          </w:tcPr>
          <w:p w14:paraId="2310633A" w14:textId="77777777" w:rsidR="00C37D2B" w:rsidRPr="00C37D2B" w:rsidRDefault="00C37D2B" w:rsidP="00C37D2B">
            <w:pPr>
              <w:pStyle w:val="Mtab"/>
              <w:rPr>
                <w:color w:val="FFFFFF" w:themeColor="background1"/>
              </w:rPr>
            </w:pPr>
            <w:r w:rsidRPr="00C37D2B">
              <w:rPr>
                <w:color w:val="FFFFFF" w:themeColor="background1"/>
              </w:rPr>
              <w:lastRenderedPageBreak/>
              <w:t xml:space="preserve">B, P, W,  D, K, </w:t>
            </w:r>
            <w:r w:rsidRPr="00C37D2B">
              <w:rPr>
                <w:color w:val="FFFFFF" w:themeColor="background1"/>
              </w:rPr>
              <w:lastRenderedPageBreak/>
              <w:t xml:space="preserve">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548DD4" w:themeFill="text2" w:themeFillTint="99"/>
            <w:vAlign w:val="center"/>
          </w:tcPr>
          <w:p w14:paraId="46BB73D3" w14:textId="77777777" w:rsidR="00C37D2B" w:rsidRPr="00C37D2B" w:rsidRDefault="00C37D2B" w:rsidP="00C37D2B">
            <w:pPr>
              <w:pStyle w:val="Mtab"/>
              <w:rPr>
                <w:color w:val="FFFFFF" w:themeColor="background1"/>
              </w:rPr>
            </w:pPr>
            <w:r w:rsidRPr="00C37D2B">
              <w:rPr>
                <w:color w:val="FFFFFF" w:themeColor="background1"/>
              </w:rPr>
              <w:lastRenderedPageBreak/>
              <w:t xml:space="preserve">B, P, W, D, K, D, R, </w:t>
            </w:r>
            <w:r w:rsidRPr="00C37D2B">
              <w:rPr>
                <w:color w:val="FFFFFF" w:themeColor="background1"/>
              </w:rPr>
              <w:lastRenderedPageBreak/>
              <w:t xml:space="preserve">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548DD4" w:themeFill="text2" w:themeFillTint="99"/>
            <w:noWrap/>
            <w:vAlign w:val="center"/>
          </w:tcPr>
          <w:p w14:paraId="205731A2" w14:textId="77777777" w:rsidR="00C37D2B" w:rsidRPr="00C37D2B" w:rsidRDefault="00C37D2B" w:rsidP="00C37D2B">
            <w:pPr>
              <w:pStyle w:val="Mtab"/>
              <w:rPr>
                <w:color w:val="FFFFFF" w:themeColor="background1"/>
              </w:rPr>
            </w:pPr>
            <w:r w:rsidRPr="00C37D2B">
              <w:rPr>
                <w:color w:val="FFFFFF" w:themeColor="background1"/>
              </w:rPr>
              <w:lastRenderedPageBreak/>
              <w:t xml:space="preserve">B, P, W, D, K, S, </w:t>
            </w:r>
            <w:r w:rsidRPr="00C37D2B">
              <w:rPr>
                <w:color w:val="FFFFFF" w:themeColor="background1"/>
              </w:rPr>
              <w:lastRenderedPageBreak/>
              <w:t xml:space="preserve">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1" w:type="dxa"/>
            <w:shd w:val="clear" w:color="auto" w:fill="982C8B"/>
            <w:noWrap/>
            <w:vAlign w:val="center"/>
          </w:tcPr>
          <w:p w14:paraId="4C17CE5F" w14:textId="77777777" w:rsidR="00C37D2B" w:rsidRPr="00C37D2B" w:rsidRDefault="00C37D2B" w:rsidP="00C37D2B">
            <w:pPr>
              <w:pStyle w:val="Mtab"/>
              <w:rPr>
                <w:color w:val="FFFFFF" w:themeColor="background1"/>
              </w:rPr>
            </w:pPr>
            <w:r w:rsidRPr="00C37D2B">
              <w:rPr>
                <w:color w:val="FFFFFF" w:themeColor="background1"/>
              </w:rPr>
              <w:lastRenderedPageBreak/>
              <w:t xml:space="preserve">B, P, W, D, K, R, L, </w:t>
            </w:r>
            <w:proofErr w:type="spellStart"/>
            <w:r w:rsidRPr="00C37D2B">
              <w:rPr>
                <w:color w:val="FFFFFF" w:themeColor="background1"/>
              </w:rPr>
              <w:lastRenderedPageBreak/>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982C8B"/>
            <w:noWrap/>
            <w:vAlign w:val="center"/>
          </w:tcPr>
          <w:p w14:paraId="4854E708" w14:textId="77777777" w:rsidR="00C37D2B" w:rsidRPr="00C37D2B" w:rsidRDefault="00C37D2B" w:rsidP="00C37D2B">
            <w:pPr>
              <w:pStyle w:val="Mtab"/>
              <w:rPr>
                <w:color w:val="FFFFFF" w:themeColor="background1"/>
              </w:rPr>
            </w:pPr>
            <w:r w:rsidRPr="00C37D2B">
              <w:rPr>
                <w:color w:val="FFFFFF" w:themeColor="background1"/>
              </w:rPr>
              <w:lastRenderedPageBreak/>
              <w:t xml:space="preserve">B, P, W, D, K, D, R, </w:t>
            </w:r>
            <w:r w:rsidRPr="00C37D2B">
              <w:rPr>
                <w:color w:val="FFFFFF" w:themeColor="background1"/>
              </w:rPr>
              <w:lastRenderedPageBreak/>
              <w:t xml:space="preserve">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auto"/>
            <w:noWrap/>
            <w:vAlign w:val="center"/>
          </w:tcPr>
          <w:p w14:paraId="7C2FF38C" w14:textId="77777777" w:rsidR="00C37D2B" w:rsidRPr="00B22833" w:rsidRDefault="00C37D2B" w:rsidP="00C37D2B">
            <w:pPr>
              <w:pStyle w:val="Mtab"/>
              <w:rPr>
                <w:color w:val="000000"/>
              </w:rPr>
            </w:pPr>
            <w:r>
              <w:rPr>
                <w:color w:val="000000"/>
              </w:rPr>
              <w:lastRenderedPageBreak/>
              <w:t>-</w:t>
            </w:r>
          </w:p>
        </w:tc>
        <w:tc>
          <w:tcPr>
            <w:tcW w:w="850" w:type="dxa"/>
            <w:shd w:val="clear" w:color="auto" w:fill="548DD4" w:themeFill="text2" w:themeFillTint="99"/>
            <w:noWrap/>
            <w:vAlign w:val="center"/>
          </w:tcPr>
          <w:p w14:paraId="569F334D" w14:textId="77777777" w:rsidR="00C37D2B" w:rsidRPr="00C37D2B" w:rsidRDefault="00C37D2B" w:rsidP="00C37D2B">
            <w:pPr>
              <w:pStyle w:val="Mtab"/>
              <w:rPr>
                <w:color w:val="FFFFFF" w:themeColor="background1"/>
              </w:rPr>
            </w:pPr>
            <w:r w:rsidRPr="00C37D2B">
              <w:rPr>
                <w:color w:val="FFFFFF" w:themeColor="background1"/>
              </w:rPr>
              <w:t xml:space="preserve">P, W, D, K, S, </w:t>
            </w:r>
            <w:r w:rsidRPr="00C37D2B">
              <w:rPr>
                <w:color w:val="FFFFFF" w:themeColor="background1"/>
              </w:rPr>
              <w:lastRenderedPageBreak/>
              <w:t xml:space="preserve">R, L, nie, </w:t>
            </w:r>
            <w:proofErr w:type="spellStart"/>
            <w:r w:rsidRPr="00C37D2B">
              <w:rPr>
                <w:color w:val="FFFFFF" w:themeColor="background1"/>
              </w:rPr>
              <w:t>cO</w:t>
            </w:r>
            <w:proofErr w:type="spellEnd"/>
          </w:p>
        </w:tc>
        <w:tc>
          <w:tcPr>
            <w:tcW w:w="851" w:type="dxa"/>
            <w:shd w:val="clear" w:color="auto" w:fill="auto"/>
            <w:noWrap/>
            <w:vAlign w:val="center"/>
          </w:tcPr>
          <w:p w14:paraId="347FEB1D" w14:textId="77777777" w:rsidR="00C37D2B" w:rsidRPr="00B22833" w:rsidRDefault="00C37D2B" w:rsidP="00C37D2B">
            <w:pPr>
              <w:pStyle w:val="Mtab"/>
              <w:rPr>
                <w:color w:val="000000"/>
              </w:rPr>
            </w:pPr>
            <w:r>
              <w:rPr>
                <w:color w:val="000000"/>
              </w:rPr>
              <w:lastRenderedPageBreak/>
              <w:t>-</w:t>
            </w:r>
          </w:p>
        </w:tc>
        <w:tc>
          <w:tcPr>
            <w:tcW w:w="822" w:type="dxa"/>
            <w:shd w:val="clear" w:color="auto" w:fill="76923C" w:themeFill="accent3" w:themeFillShade="BF"/>
            <w:noWrap/>
            <w:vAlign w:val="center"/>
          </w:tcPr>
          <w:p w14:paraId="2A6B7EB8" w14:textId="77777777" w:rsidR="00C37D2B" w:rsidRPr="00C37D2B" w:rsidRDefault="00C37D2B" w:rsidP="00C37D2B">
            <w:pPr>
              <w:pStyle w:val="Mtab"/>
              <w:rPr>
                <w:color w:val="FFFFFF" w:themeColor="background1"/>
              </w:rPr>
            </w:pPr>
            <w:r w:rsidRPr="00C37D2B">
              <w:rPr>
                <w:color w:val="FFFFFF" w:themeColor="background1"/>
              </w:rPr>
              <w:t xml:space="preserve">B, P, W, D, K, D, </w:t>
            </w:r>
            <w:r w:rsidRPr="00C37D2B">
              <w:rPr>
                <w:color w:val="FFFFFF" w:themeColor="background1"/>
              </w:rPr>
              <w:lastRenderedPageBreak/>
              <w:t xml:space="preserve">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r>
      <w:tr w:rsidR="00C37D2B" w:rsidRPr="00B22833" w14:paraId="4265D79C" w14:textId="77777777" w:rsidTr="00C37D2B">
        <w:trPr>
          <w:trHeight w:val="255"/>
          <w:jc w:val="center"/>
        </w:trPr>
        <w:tc>
          <w:tcPr>
            <w:tcW w:w="562" w:type="dxa"/>
            <w:shd w:val="clear" w:color="auto" w:fill="auto"/>
            <w:vAlign w:val="center"/>
          </w:tcPr>
          <w:p w14:paraId="22C0927A" w14:textId="77777777" w:rsidR="00C37D2B" w:rsidRPr="00B22833" w:rsidRDefault="00C37D2B" w:rsidP="00C37D2B">
            <w:pPr>
              <w:pStyle w:val="Mtab"/>
              <w:rPr>
                <w:color w:val="000000"/>
              </w:rPr>
            </w:pPr>
            <w:r>
              <w:rPr>
                <w:color w:val="000000"/>
              </w:rPr>
              <w:lastRenderedPageBreak/>
              <w:t>16.</w:t>
            </w:r>
          </w:p>
        </w:tc>
        <w:tc>
          <w:tcPr>
            <w:tcW w:w="4253" w:type="dxa"/>
            <w:shd w:val="clear" w:color="auto" w:fill="auto"/>
            <w:vAlign w:val="center"/>
          </w:tcPr>
          <w:p w14:paraId="50C00FFC" w14:textId="77777777" w:rsidR="00C37D2B" w:rsidRPr="00B22833" w:rsidRDefault="00C37D2B" w:rsidP="00C37D2B">
            <w:pPr>
              <w:pStyle w:val="Mtab"/>
            </w:pPr>
            <w:r w:rsidRPr="00B22833">
              <w:t>Rozwój zrównoważonej i neutralnej dla klimatu oferty turystycznej dzięki budowie wieży widokowej w Zieleńcu i sieci wypożyczalni rowerów w powiecie kłodzkim.</w:t>
            </w:r>
          </w:p>
        </w:tc>
        <w:tc>
          <w:tcPr>
            <w:tcW w:w="709" w:type="dxa"/>
            <w:shd w:val="clear" w:color="auto" w:fill="982C8B"/>
            <w:noWrap/>
            <w:vAlign w:val="center"/>
          </w:tcPr>
          <w:p w14:paraId="73322331" w14:textId="77777777" w:rsidR="00C37D2B" w:rsidRPr="00C37D2B" w:rsidRDefault="00C37D2B" w:rsidP="00C37D2B">
            <w:pPr>
              <w:pStyle w:val="Mtab"/>
              <w:rPr>
                <w:color w:val="FFFFFF" w:themeColor="background1"/>
              </w:rPr>
            </w:pPr>
            <w:r w:rsidRPr="00C37D2B">
              <w:rPr>
                <w:color w:val="FFFFFF" w:themeColor="background1"/>
              </w:rPr>
              <w:t xml:space="preserve">B, P, W, D, K, L, R,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8" w:type="dxa"/>
            <w:shd w:val="clear" w:color="auto" w:fill="982C8B"/>
            <w:noWrap/>
            <w:vAlign w:val="center"/>
          </w:tcPr>
          <w:p w14:paraId="657CF72D" w14:textId="77777777" w:rsidR="00C37D2B" w:rsidRPr="00C37D2B" w:rsidRDefault="00C37D2B" w:rsidP="00C37D2B">
            <w:pPr>
              <w:pStyle w:val="Mtab"/>
              <w:rPr>
                <w:color w:val="FFFFFF" w:themeColor="background1"/>
              </w:rPr>
            </w:pPr>
            <w:r w:rsidRPr="00C37D2B">
              <w:rPr>
                <w:color w:val="FFFFFF" w:themeColor="background1"/>
              </w:rPr>
              <w:t xml:space="preserve">B, P, W, D, K, L, R,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982C8B"/>
            <w:noWrap/>
            <w:vAlign w:val="center"/>
          </w:tcPr>
          <w:p w14:paraId="0623543D" w14:textId="77777777" w:rsidR="00C37D2B" w:rsidRPr="00C37D2B" w:rsidRDefault="00C37D2B" w:rsidP="00C37D2B">
            <w:pPr>
              <w:pStyle w:val="Mtab"/>
              <w:rPr>
                <w:color w:val="FFFFFF" w:themeColor="background1"/>
              </w:rPr>
            </w:pPr>
            <w:r w:rsidRPr="00C37D2B">
              <w:rPr>
                <w:color w:val="FFFFFF" w:themeColor="background1"/>
              </w:rPr>
              <w:t xml:space="preserve">B, P, W, D, K, L, R,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548DD4" w:themeFill="text2" w:themeFillTint="99"/>
            <w:noWrap/>
            <w:vAlign w:val="center"/>
          </w:tcPr>
          <w:p w14:paraId="1463684D" w14:textId="77777777" w:rsidR="00C37D2B" w:rsidRPr="00C37D2B" w:rsidRDefault="00C37D2B" w:rsidP="00C37D2B">
            <w:pPr>
              <w:pStyle w:val="Mtab"/>
              <w:rPr>
                <w:color w:val="FFFFFF" w:themeColor="background1"/>
              </w:rPr>
            </w:pPr>
            <w:r w:rsidRPr="00C37D2B">
              <w:rPr>
                <w:color w:val="FFFFFF" w:themeColor="background1"/>
              </w:rPr>
              <w:t xml:space="preserve">B, P, W,  D, K,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548DD4" w:themeFill="text2" w:themeFillTint="99"/>
            <w:vAlign w:val="center"/>
          </w:tcPr>
          <w:p w14:paraId="44A51808" w14:textId="77777777" w:rsidR="00C37D2B" w:rsidRPr="00C37D2B" w:rsidRDefault="00C37D2B" w:rsidP="00C37D2B">
            <w:pPr>
              <w:pStyle w:val="Mtab"/>
              <w:rPr>
                <w:color w:val="FFFFFF" w:themeColor="background1"/>
              </w:rPr>
            </w:pPr>
            <w:r w:rsidRPr="00C37D2B">
              <w:rPr>
                <w:color w:val="FFFFFF" w:themeColor="background1"/>
              </w:rPr>
              <w:t xml:space="preserve">B, P, W, D, K, D,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548DD4" w:themeFill="text2" w:themeFillTint="99"/>
            <w:noWrap/>
            <w:vAlign w:val="center"/>
          </w:tcPr>
          <w:p w14:paraId="0C97BE61" w14:textId="77777777" w:rsidR="00C37D2B" w:rsidRPr="00C37D2B" w:rsidRDefault="00C37D2B" w:rsidP="00C37D2B">
            <w:pPr>
              <w:pStyle w:val="Mtab"/>
              <w:rPr>
                <w:color w:val="FFFFFF" w:themeColor="background1"/>
              </w:rPr>
            </w:pPr>
            <w:r w:rsidRPr="00C37D2B">
              <w:rPr>
                <w:color w:val="FFFFFF" w:themeColor="background1"/>
              </w:rPr>
              <w:t xml:space="preserve">B, P, W, D, K, S,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1" w:type="dxa"/>
            <w:shd w:val="clear" w:color="auto" w:fill="982C8B"/>
            <w:noWrap/>
            <w:vAlign w:val="center"/>
          </w:tcPr>
          <w:p w14:paraId="346F500D" w14:textId="77777777" w:rsidR="00C37D2B" w:rsidRPr="00C37D2B" w:rsidRDefault="00C37D2B" w:rsidP="00C37D2B">
            <w:pPr>
              <w:pStyle w:val="Mtab"/>
              <w:rPr>
                <w:color w:val="FFFFFF" w:themeColor="background1"/>
              </w:rPr>
            </w:pPr>
            <w:r w:rsidRPr="00C37D2B">
              <w:rPr>
                <w:color w:val="FFFFFF" w:themeColor="background1"/>
              </w:rPr>
              <w:t xml:space="preserve">B, P, W, D, K,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982C8B"/>
            <w:noWrap/>
            <w:vAlign w:val="center"/>
          </w:tcPr>
          <w:p w14:paraId="2D5EE122" w14:textId="77777777" w:rsidR="00C37D2B" w:rsidRPr="00C37D2B" w:rsidRDefault="00C37D2B" w:rsidP="00C37D2B">
            <w:pPr>
              <w:pStyle w:val="Mtab"/>
              <w:rPr>
                <w:color w:val="FFFFFF" w:themeColor="background1"/>
              </w:rPr>
            </w:pPr>
            <w:r w:rsidRPr="00C37D2B">
              <w:rPr>
                <w:color w:val="FFFFFF" w:themeColor="background1"/>
              </w:rPr>
              <w:t xml:space="preserve">B, P, W, D, K, D,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auto"/>
            <w:noWrap/>
            <w:vAlign w:val="center"/>
          </w:tcPr>
          <w:p w14:paraId="2BEFAA19" w14:textId="77777777" w:rsidR="00C37D2B" w:rsidRPr="00B22833" w:rsidRDefault="00C37D2B" w:rsidP="00C37D2B">
            <w:pPr>
              <w:pStyle w:val="Mtab"/>
              <w:rPr>
                <w:color w:val="000000"/>
              </w:rPr>
            </w:pPr>
            <w:r>
              <w:rPr>
                <w:color w:val="000000"/>
              </w:rPr>
              <w:t>-</w:t>
            </w:r>
          </w:p>
        </w:tc>
        <w:tc>
          <w:tcPr>
            <w:tcW w:w="850" w:type="dxa"/>
            <w:shd w:val="clear" w:color="auto" w:fill="548DD4" w:themeFill="text2" w:themeFillTint="99"/>
            <w:noWrap/>
            <w:vAlign w:val="center"/>
          </w:tcPr>
          <w:p w14:paraId="245D4545" w14:textId="77777777" w:rsidR="00C37D2B" w:rsidRPr="00C37D2B" w:rsidRDefault="00C37D2B" w:rsidP="00C37D2B">
            <w:pPr>
              <w:pStyle w:val="Mtab"/>
              <w:rPr>
                <w:color w:val="FFFFFF" w:themeColor="background1"/>
              </w:rPr>
            </w:pPr>
            <w:r w:rsidRPr="00C37D2B">
              <w:rPr>
                <w:color w:val="FFFFFF" w:themeColor="background1"/>
              </w:rPr>
              <w:t xml:space="preserve">P, W, D, K, S, R, L, nie, </w:t>
            </w:r>
            <w:proofErr w:type="spellStart"/>
            <w:r w:rsidRPr="00C37D2B">
              <w:rPr>
                <w:color w:val="FFFFFF" w:themeColor="background1"/>
              </w:rPr>
              <w:t>cO</w:t>
            </w:r>
            <w:proofErr w:type="spellEnd"/>
          </w:p>
        </w:tc>
        <w:tc>
          <w:tcPr>
            <w:tcW w:w="851" w:type="dxa"/>
            <w:shd w:val="clear" w:color="auto" w:fill="auto"/>
            <w:noWrap/>
            <w:vAlign w:val="center"/>
          </w:tcPr>
          <w:p w14:paraId="293726C8" w14:textId="77777777" w:rsidR="00C37D2B" w:rsidRPr="00B22833" w:rsidRDefault="00C37D2B" w:rsidP="00C37D2B">
            <w:pPr>
              <w:pStyle w:val="Mtab"/>
              <w:rPr>
                <w:color w:val="000000"/>
              </w:rPr>
            </w:pPr>
            <w:r>
              <w:rPr>
                <w:color w:val="000000"/>
              </w:rPr>
              <w:t>-</w:t>
            </w:r>
          </w:p>
        </w:tc>
        <w:tc>
          <w:tcPr>
            <w:tcW w:w="822" w:type="dxa"/>
            <w:shd w:val="clear" w:color="auto" w:fill="76923C" w:themeFill="accent3" w:themeFillShade="BF"/>
            <w:noWrap/>
            <w:vAlign w:val="center"/>
          </w:tcPr>
          <w:p w14:paraId="43D7A1C5" w14:textId="77777777" w:rsidR="00C37D2B" w:rsidRPr="00C37D2B" w:rsidRDefault="00C37D2B" w:rsidP="00C37D2B">
            <w:pPr>
              <w:pStyle w:val="Mtab"/>
              <w:rPr>
                <w:color w:val="FFFFFF" w:themeColor="background1"/>
              </w:rPr>
            </w:pPr>
            <w:r w:rsidRPr="00C37D2B">
              <w:rPr>
                <w:color w:val="FFFFFF" w:themeColor="background1"/>
              </w:rPr>
              <w:t xml:space="preserve">B, P, W, D, K, D,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r>
      <w:tr w:rsidR="00C37D2B" w:rsidRPr="00B22833" w14:paraId="295B07EA" w14:textId="77777777" w:rsidTr="00C37D2B">
        <w:trPr>
          <w:trHeight w:val="255"/>
          <w:jc w:val="center"/>
        </w:trPr>
        <w:tc>
          <w:tcPr>
            <w:tcW w:w="562" w:type="dxa"/>
            <w:shd w:val="clear" w:color="auto" w:fill="auto"/>
            <w:vAlign w:val="center"/>
          </w:tcPr>
          <w:p w14:paraId="580D5BBB" w14:textId="77777777" w:rsidR="00C37D2B" w:rsidRPr="00B22833" w:rsidRDefault="00C37D2B" w:rsidP="00C37D2B">
            <w:pPr>
              <w:pStyle w:val="Mtab"/>
              <w:rPr>
                <w:color w:val="000000"/>
              </w:rPr>
            </w:pPr>
            <w:r>
              <w:rPr>
                <w:color w:val="000000"/>
              </w:rPr>
              <w:t>17.</w:t>
            </w:r>
          </w:p>
        </w:tc>
        <w:tc>
          <w:tcPr>
            <w:tcW w:w="4253" w:type="dxa"/>
            <w:shd w:val="clear" w:color="auto" w:fill="auto"/>
            <w:vAlign w:val="center"/>
          </w:tcPr>
          <w:p w14:paraId="1384E988" w14:textId="77777777" w:rsidR="00C37D2B" w:rsidRPr="00B22833" w:rsidRDefault="00C37D2B" w:rsidP="00C37D2B">
            <w:pPr>
              <w:pStyle w:val="Mtab"/>
            </w:pPr>
            <w:r w:rsidRPr="00B22833">
              <w:t>Utworzenie ekologicznej kolei linowej o długości 900 m oraz 500 m wraz z infrastrukturą towarzyszącą</w:t>
            </w:r>
          </w:p>
        </w:tc>
        <w:tc>
          <w:tcPr>
            <w:tcW w:w="709" w:type="dxa"/>
            <w:shd w:val="clear" w:color="auto" w:fill="982C8B"/>
            <w:noWrap/>
            <w:vAlign w:val="center"/>
          </w:tcPr>
          <w:p w14:paraId="6CFFBCA7" w14:textId="77777777" w:rsidR="00C37D2B" w:rsidRPr="00C37D2B" w:rsidRDefault="00C37D2B" w:rsidP="00C37D2B">
            <w:pPr>
              <w:pStyle w:val="Mtab"/>
              <w:rPr>
                <w:color w:val="FFFFFF" w:themeColor="background1"/>
              </w:rPr>
            </w:pPr>
            <w:r w:rsidRPr="00C37D2B">
              <w:rPr>
                <w:color w:val="FFFFFF" w:themeColor="background1"/>
              </w:rPr>
              <w:t xml:space="preserve">B, P, W, D, K, L, R,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8" w:type="dxa"/>
            <w:shd w:val="clear" w:color="auto" w:fill="982C8B"/>
            <w:noWrap/>
            <w:vAlign w:val="center"/>
          </w:tcPr>
          <w:p w14:paraId="29F53FFD" w14:textId="77777777" w:rsidR="00C37D2B" w:rsidRPr="00C37D2B" w:rsidRDefault="00C37D2B" w:rsidP="00C37D2B">
            <w:pPr>
              <w:pStyle w:val="Mtab"/>
              <w:rPr>
                <w:color w:val="FFFFFF" w:themeColor="background1"/>
              </w:rPr>
            </w:pPr>
            <w:r w:rsidRPr="00C37D2B">
              <w:rPr>
                <w:color w:val="FFFFFF" w:themeColor="background1"/>
              </w:rPr>
              <w:t xml:space="preserve">B, P, W, D, K, L, R,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982C8B"/>
            <w:noWrap/>
            <w:vAlign w:val="center"/>
          </w:tcPr>
          <w:p w14:paraId="40A4A759" w14:textId="77777777" w:rsidR="00C37D2B" w:rsidRPr="00C37D2B" w:rsidRDefault="00C37D2B" w:rsidP="00C37D2B">
            <w:pPr>
              <w:pStyle w:val="Mtab"/>
              <w:rPr>
                <w:color w:val="FFFFFF" w:themeColor="background1"/>
              </w:rPr>
            </w:pPr>
            <w:r w:rsidRPr="00C37D2B">
              <w:rPr>
                <w:color w:val="FFFFFF" w:themeColor="background1"/>
              </w:rPr>
              <w:t xml:space="preserve">B, P, W, D, K, L, R,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548DD4" w:themeFill="text2" w:themeFillTint="99"/>
            <w:noWrap/>
            <w:vAlign w:val="center"/>
          </w:tcPr>
          <w:p w14:paraId="07B4E464" w14:textId="77777777" w:rsidR="00C37D2B" w:rsidRPr="00C37D2B" w:rsidRDefault="00C37D2B" w:rsidP="00C37D2B">
            <w:pPr>
              <w:pStyle w:val="Mtab"/>
              <w:rPr>
                <w:color w:val="FFFFFF" w:themeColor="background1"/>
              </w:rPr>
            </w:pPr>
            <w:r w:rsidRPr="00C37D2B">
              <w:rPr>
                <w:color w:val="FFFFFF" w:themeColor="background1"/>
              </w:rPr>
              <w:t xml:space="preserve">B, P, W,  D, K,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548DD4" w:themeFill="text2" w:themeFillTint="99"/>
            <w:vAlign w:val="center"/>
          </w:tcPr>
          <w:p w14:paraId="41AA88C0" w14:textId="77777777" w:rsidR="00C37D2B" w:rsidRPr="00C37D2B" w:rsidRDefault="00C37D2B" w:rsidP="00C37D2B">
            <w:pPr>
              <w:pStyle w:val="Mtab"/>
              <w:rPr>
                <w:color w:val="FFFFFF" w:themeColor="background1"/>
              </w:rPr>
            </w:pPr>
            <w:r w:rsidRPr="00C37D2B">
              <w:rPr>
                <w:color w:val="FFFFFF" w:themeColor="background1"/>
              </w:rPr>
              <w:t xml:space="preserve">B, P, W, D, K, D,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548DD4" w:themeFill="text2" w:themeFillTint="99"/>
            <w:noWrap/>
            <w:vAlign w:val="center"/>
          </w:tcPr>
          <w:p w14:paraId="464CFEF9" w14:textId="77777777" w:rsidR="00C37D2B" w:rsidRPr="00C37D2B" w:rsidRDefault="00C37D2B" w:rsidP="00C37D2B">
            <w:pPr>
              <w:pStyle w:val="Mtab"/>
              <w:rPr>
                <w:color w:val="FFFFFF" w:themeColor="background1"/>
              </w:rPr>
            </w:pPr>
            <w:r w:rsidRPr="00C37D2B">
              <w:rPr>
                <w:color w:val="FFFFFF" w:themeColor="background1"/>
              </w:rPr>
              <w:t xml:space="preserve">B, P, W, D, K, S,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1" w:type="dxa"/>
            <w:shd w:val="clear" w:color="auto" w:fill="982C8B"/>
            <w:noWrap/>
            <w:vAlign w:val="center"/>
          </w:tcPr>
          <w:p w14:paraId="12DE6C67" w14:textId="77777777" w:rsidR="00C37D2B" w:rsidRPr="00C37D2B" w:rsidRDefault="00C37D2B" w:rsidP="00C37D2B">
            <w:pPr>
              <w:pStyle w:val="Mtab"/>
              <w:rPr>
                <w:color w:val="FFFFFF" w:themeColor="background1"/>
              </w:rPr>
            </w:pPr>
            <w:r w:rsidRPr="00C37D2B">
              <w:rPr>
                <w:color w:val="FFFFFF" w:themeColor="background1"/>
              </w:rPr>
              <w:t xml:space="preserve">B, P, W, D, K,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982C8B"/>
            <w:noWrap/>
            <w:vAlign w:val="center"/>
          </w:tcPr>
          <w:p w14:paraId="79F16C01" w14:textId="77777777" w:rsidR="00C37D2B" w:rsidRPr="00C37D2B" w:rsidRDefault="00C37D2B" w:rsidP="00C37D2B">
            <w:pPr>
              <w:pStyle w:val="Mtab"/>
              <w:rPr>
                <w:color w:val="FFFFFF" w:themeColor="background1"/>
              </w:rPr>
            </w:pPr>
            <w:r w:rsidRPr="00C37D2B">
              <w:rPr>
                <w:color w:val="FFFFFF" w:themeColor="background1"/>
              </w:rPr>
              <w:t xml:space="preserve">B, P, W, D, K, D,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auto"/>
            <w:noWrap/>
            <w:vAlign w:val="center"/>
          </w:tcPr>
          <w:p w14:paraId="3DC9523B" w14:textId="77777777" w:rsidR="00C37D2B" w:rsidRPr="00B22833" w:rsidRDefault="00C37D2B" w:rsidP="00C37D2B">
            <w:pPr>
              <w:pStyle w:val="Mtab"/>
              <w:rPr>
                <w:color w:val="000000"/>
              </w:rPr>
            </w:pPr>
            <w:r>
              <w:rPr>
                <w:color w:val="000000"/>
              </w:rPr>
              <w:t>-</w:t>
            </w:r>
          </w:p>
        </w:tc>
        <w:tc>
          <w:tcPr>
            <w:tcW w:w="850" w:type="dxa"/>
            <w:shd w:val="clear" w:color="auto" w:fill="548DD4" w:themeFill="text2" w:themeFillTint="99"/>
            <w:noWrap/>
            <w:vAlign w:val="center"/>
          </w:tcPr>
          <w:p w14:paraId="6F64829D" w14:textId="77777777" w:rsidR="00C37D2B" w:rsidRPr="00C37D2B" w:rsidRDefault="00C37D2B" w:rsidP="00C37D2B">
            <w:pPr>
              <w:pStyle w:val="Mtab"/>
              <w:rPr>
                <w:color w:val="FFFFFF" w:themeColor="background1"/>
              </w:rPr>
            </w:pPr>
            <w:r w:rsidRPr="00C37D2B">
              <w:rPr>
                <w:color w:val="FFFFFF" w:themeColor="background1"/>
              </w:rPr>
              <w:t xml:space="preserve">P, W, D, K, S, R, L, nie, </w:t>
            </w:r>
            <w:proofErr w:type="spellStart"/>
            <w:r w:rsidRPr="00C37D2B">
              <w:rPr>
                <w:color w:val="FFFFFF" w:themeColor="background1"/>
              </w:rPr>
              <w:t>cO</w:t>
            </w:r>
            <w:proofErr w:type="spellEnd"/>
          </w:p>
        </w:tc>
        <w:tc>
          <w:tcPr>
            <w:tcW w:w="851" w:type="dxa"/>
            <w:shd w:val="clear" w:color="auto" w:fill="auto"/>
            <w:noWrap/>
            <w:vAlign w:val="center"/>
          </w:tcPr>
          <w:p w14:paraId="7DF3B16D" w14:textId="77777777" w:rsidR="00C37D2B" w:rsidRPr="00B22833" w:rsidRDefault="00C37D2B" w:rsidP="00C37D2B">
            <w:pPr>
              <w:pStyle w:val="Mtab"/>
              <w:rPr>
                <w:color w:val="000000"/>
              </w:rPr>
            </w:pPr>
            <w:r>
              <w:rPr>
                <w:color w:val="000000"/>
              </w:rPr>
              <w:t>-</w:t>
            </w:r>
          </w:p>
        </w:tc>
        <w:tc>
          <w:tcPr>
            <w:tcW w:w="822" w:type="dxa"/>
            <w:shd w:val="clear" w:color="auto" w:fill="76923C" w:themeFill="accent3" w:themeFillShade="BF"/>
            <w:noWrap/>
            <w:vAlign w:val="center"/>
          </w:tcPr>
          <w:p w14:paraId="08EA8E20" w14:textId="77777777" w:rsidR="00C37D2B" w:rsidRPr="00C37D2B" w:rsidRDefault="00C37D2B" w:rsidP="00C37D2B">
            <w:pPr>
              <w:pStyle w:val="Mtab"/>
              <w:rPr>
                <w:color w:val="FFFFFF" w:themeColor="background1"/>
              </w:rPr>
            </w:pPr>
            <w:r w:rsidRPr="00C37D2B">
              <w:rPr>
                <w:color w:val="FFFFFF" w:themeColor="background1"/>
              </w:rPr>
              <w:t xml:space="preserve">B, P, W, D, K, D,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r>
      <w:tr w:rsidR="00C37D2B" w:rsidRPr="00B22833" w14:paraId="6AFB5F43" w14:textId="77777777" w:rsidTr="00C37D2B">
        <w:trPr>
          <w:trHeight w:val="255"/>
          <w:jc w:val="center"/>
        </w:trPr>
        <w:tc>
          <w:tcPr>
            <w:tcW w:w="562" w:type="dxa"/>
            <w:shd w:val="clear" w:color="auto" w:fill="auto"/>
            <w:vAlign w:val="center"/>
          </w:tcPr>
          <w:p w14:paraId="244B6EE1" w14:textId="77777777" w:rsidR="00C37D2B" w:rsidRPr="00B22833" w:rsidRDefault="00C37D2B" w:rsidP="00C37D2B">
            <w:pPr>
              <w:pStyle w:val="Mtab"/>
              <w:rPr>
                <w:color w:val="000000"/>
              </w:rPr>
            </w:pPr>
            <w:r>
              <w:rPr>
                <w:color w:val="000000"/>
              </w:rPr>
              <w:lastRenderedPageBreak/>
              <w:t>18.</w:t>
            </w:r>
          </w:p>
        </w:tc>
        <w:tc>
          <w:tcPr>
            <w:tcW w:w="4253" w:type="dxa"/>
            <w:shd w:val="clear" w:color="auto" w:fill="auto"/>
            <w:vAlign w:val="center"/>
          </w:tcPr>
          <w:p w14:paraId="7CE98387" w14:textId="77777777" w:rsidR="00C37D2B" w:rsidRPr="00B22833" w:rsidRDefault="00C37D2B" w:rsidP="00C37D2B">
            <w:pPr>
              <w:pStyle w:val="Mtab"/>
            </w:pPr>
            <w:r w:rsidRPr="00B22833">
              <w:t>Utworzenie transportu gondolowego Międzygórze – Czarna Góra</w:t>
            </w:r>
          </w:p>
        </w:tc>
        <w:tc>
          <w:tcPr>
            <w:tcW w:w="709" w:type="dxa"/>
            <w:shd w:val="clear" w:color="auto" w:fill="982C8B"/>
            <w:noWrap/>
            <w:vAlign w:val="center"/>
          </w:tcPr>
          <w:p w14:paraId="2567D16C" w14:textId="77777777" w:rsidR="00C37D2B" w:rsidRPr="00C37D2B" w:rsidRDefault="00C37D2B" w:rsidP="00C37D2B">
            <w:pPr>
              <w:pStyle w:val="Mtab"/>
              <w:rPr>
                <w:color w:val="FFFFFF" w:themeColor="background1"/>
              </w:rPr>
            </w:pPr>
            <w:r w:rsidRPr="00C37D2B">
              <w:rPr>
                <w:color w:val="FFFFFF" w:themeColor="background1"/>
              </w:rPr>
              <w:t xml:space="preserve">B, P, W, D, K, L, R,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8" w:type="dxa"/>
            <w:shd w:val="clear" w:color="auto" w:fill="982C8B"/>
            <w:noWrap/>
            <w:vAlign w:val="center"/>
          </w:tcPr>
          <w:p w14:paraId="1AD9EDFC" w14:textId="77777777" w:rsidR="00C37D2B" w:rsidRPr="00C37D2B" w:rsidRDefault="00C37D2B" w:rsidP="00C37D2B">
            <w:pPr>
              <w:pStyle w:val="Mtab"/>
              <w:rPr>
                <w:color w:val="FFFFFF" w:themeColor="background1"/>
              </w:rPr>
            </w:pPr>
            <w:r w:rsidRPr="00C37D2B">
              <w:rPr>
                <w:color w:val="FFFFFF" w:themeColor="background1"/>
              </w:rPr>
              <w:t xml:space="preserve">B, P, W, D, K, L, R,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982C8B"/>
            <w:noWrap/>
            <w:vAlign w:val="center"/>
          </w:tcPr>
          <w:p w14:paraId="358B968B" w14:textId="77777777" w:rsidR="00C37D2B" w:rsidRPr="00C37D2B" w:rsidRDefault="00C37D2B" w:rsidP="00C37D2B">
            <w:pPr>
              <w:pStyle w:val="Mtab"/>
              <w:rPr>
                <w:color w:val="FFFFFF" w:themeColor="background1"/>
              </w:rPr>
            </w:pPr>
            <w:r w:rsidRPr="00C37D2B">
              <w:rPr>
                <w:color w:val="FFFFFF" w:themeColor="background1"/>
              </w:rPr>
              <w:t xml:space="preserve">B, P, W, D, K, L, R,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548DD4" w:themeFill="text2" w:themeFillTint="99"/>
            <w:noWrap/>
            <w:vAlign w:val="center"/>
          </w:tcPr>
          <w:p w14:paraId="471B1C9A" w14:textId="77777777" w:rsidR="00C37D2B" w:rsidRPr="00C37D2B" w:rsidRDefault="00C37D2B" w:rsidP="00C37D2B">
            <w:pPr>
              <w:pStyle w:val="Mtab"/>
              <w:rPr>
                <w:color w:val="FFFFFF" w:themeColor="background1"/>
              </w:rPr>
            </w:pPr>
            <w:r w:rsidRPr="00C37D2B">
              <w:rPr>
                <w:color w:val="FFFFFF" w:themeColor="background1"/>
              </w:rPr>
              <w:t xml:space="preserve">B, P, W,  D, K,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548DD4" w:themeFill="text2" w:themeFillTint="99"/>
            <w:vAlign w:val="center"/>
          </w:tcPr>
          <w:p w14:paraId="76250C12" w14:textId="77777777" w:rsidR="00C37D2B" w:rsidRPr="00C37D2B" w:rsidRDefault="00C37D2B" w:rsidP="00C37D2B">
            <w:pPr>
              <w:pStyle w:val="Mtab"/>
              <w:rPr>
                <w:color w:val="FFFFFF" w:themeColor="background1"/>
              </w:rPr>
            </w:pPr>
            <w:r w:rsidRPr="00C37D2B">
              <w:rPr>
                <w:color w:val="FFFFFF" w:themeColor="background1"/>
              </w:rPr>
              <w:t xml:space="preserve">B, P, W, D, K, D,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548DD4" w:themeFill="text2" w:themeFillTint="99"/>
            <w:noWrap/>
            <w:vAlign w:val="center"/>
          </w:tcPr>
          <w:p w14:paraId="064CFD5D" w14:textId="77777777" w:rsidR="00C37D2B" w:rsidRPr="00C37D2B" w:rsidRDefault="00C37D2B" w:rsidP="00C37D2B">
            <w:pPr>
              <w:pStyle w:val="Mtab"/>
              <w:rPr>
                <w:color w:val="FFFFFF" w:themeColor="background1"/>
              </w:rPr>
            </w:pPr>
            <w:r w:rsidRPr="00C37D2B">
              <w:rPr>
                <w:color w:val="FFFFFF" w:themeColor="background1"/>
              </w:rPr>
              <w:t xml:space="preserve">B, P, W, D, K, S,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1" w:type="dxa"/>
            <w:shd w:val="clear" w:color="auto" w:fill="982C8B"/>
            <w:noWrap/>
            <w:vAlign w:val="center"/>
          </w:tcPr>
          <w:p w14:paraId="52A07EC6" w14:textId="77777777" w:rsidR="00C37D2B" w:rsidRPr="00C37D2B" w:rsidRDefault="00C37D2B" w:rsidP="00C37D2B">
            <w:pPr>
              <w:pStyle w:val="Mtab"/>
              <w:rPr>
                <w:color w:val="FFFFFF" w:themeColor="background1"/>
              </w:rPr>
            </w:pPr>
            <w:r w:rsidRPr="00C37D2B">
              <w:rPr>
                <w:color w:val="FFFFFF" w:themeColor="background1"/>
              </w:rPr>
              <w:t xml:space="preserve">B, P, W, D, K,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982C8B"/>
            <w:noWrap/>
            <w:vAlign w:val="center"/>
          </w:tcPr>
          <w:p w14:paraId="722C4F4A" w14:textId="77777777" w:rsidR="00C37D2B" w:rsidRPr="00C37D2B" w:rsidRDefault="00C37D2B" w:rsidP="00C37D2B">
            <w:pPr>
              <w:pStyle w:val="Mtab"/>
              <w:rPr>
                <w:color w:val="FFFFFF" w:themeColor="background1"/>
              </w:rPr>
            </w:pPr>
            <w:r w:rsidRPr="00C37D2B">
              <w:rPr>
                <w:color w:val="FFFFFF" w:themeColor="background1"/>
              </w:rPr>
              <w:t xml:space="preserve">B, P, W, D, K, D,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auto"/>
            <w:noWrap/>
            <w:vAlign w:val="center"/>
          </w:tcPr>
          <w:p w14:paraId="28EAB029" w14:textId="77777777" w:rsidR="00C37D2B" w:rsidRPr="00B22833" w:rsidRDefault="00C37D2B" w:rsidP="00C37D2B">
            <w:pPr>
              <w:pStyle w:val="Mtab"/>
              <w:rPr>
                <w:color w:val="000000"/>
              </w:rPr>
            </w:pPr>
            <w:r>
              <w:rPr>
                <w:color w:val="000000"/>
              </w:rPr>
              <w:t>-</w:t>
            </w:r>
          </w:p>
        </w:tc>
        <w:tc>
          <w:tcPr>
            <w:tcW w:w="850" w:type="dxa"/>
            <w:shd w:val="clear" w:color="auto" w:fill="548DD4" w:themeFill="text2" w:themeFillTint="99"/>
            <w:noWrap/>
            <w:vAlign w:val="center"/>
          </w:tcPr>
          <w:p w14:paraId="4E74EC7C" w14:textId="77777777" w:rsidR="00C37D2B" w:rsidRPr="00C37D2B" w:rsidRDefault="00C37D2B" w:rsidP="00C37D2B">
            <w:pPr>
              <w:pStyle w:val="Mtab"/>
              <w:rPr>
                <w:color w:val="FFFFFF" w:themeColor="background1"/>
              </w:rPr>
            </w:pPr>
            <w:r w:rsidRPr="00C37D2B">
              <w:rPr>
                <w:color w:val="FFFFFF" w:themeColor="background1"/>
              </w:rPr>
              <w:t xml:space="preserve">P, W, D, K, S, R, L, nie, </w:t>
            </w:r>
            <w:proofErr w:type="spellStart"/>
            <w:r w:rsidRPr="00C37D2B">
              <w:rPr>
                <w:color w:val="FFFFFF" w:themeColor="background1"/>
              </w:rPr>
              <w:t>cO</w:t>
            </w:r>
            <w:proofErr w:type="spellEnd"/>
          </w:p>
        </w:tc>
        <w:tc>
          <w:tcPr>
            <w:tcW w:w="851" w:type="dxa"/>
            <w:shd w:val="clear" w:color="auto" w:fill="auto"/>
            <w:noWrap/>
            <w:vAlign w:val="center"/>
          </w:tcPr>
          <w:p w14:paraId="76A137D8" w14:textId="77777777" w:rsidR="00C37D2B" w:rsidRPr="00B22833" w:rsidRDefault="00C37D2B" w:rsidP="00C37D2B">
            <w:pPr>
              <w:pStyle w:val="Mtab"/>
              <w:rPr>
                <w:color w:val="000000"/>
              </w:rPr>
            </w:pPr>
            <w:r>
              <w:rPr>
                <w:color w:val="000000"/>
              </w:rPr>
              <w:t>-</w:t>
            </w:r>
          </w:p>
        </w:tc>
        <w:tc>
          <w:tcPr>
            <w:tcW w:w="822" w:type="dxa"/>
            <w:shd w:val="clear" w:color="auto" w:fill="76923C" w:themeFill="accent3" w:themeFillShade="BF"/>
            <w:noWrap/>
            <w:vAlign w:val="center"/>
          </w:tcPr>
          <w:p w14:paraId="21E861C4" w14:textId="77777777" w:rsidR="00C37D2B" w:rsidRPr="00C37D2B" w:rsidRDefault="00C37D2B" w:rsidP="00C37D2B">
            <w:pPr>
              <w:pStyle w:val="Mtab"/>
              <w:rPr>
                <w:color w:val="FFFFFF" w:themeColor="background1"/>
              </w:rPr>
            </w:pPr>
            <w:r w:rsidRPr="00C37D2B">
              <w:rPr>
                <w:color w:val="FFFFFF" w:themeColor="background1"/>
              </w:rPr>
              <w:t xml:space="preserve">B, P, W, D, K, D,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r>
      <w:tr w:rsidR="00C37D2B" w:rsidRPr="00B22833" w14:paraId="16A21D69" w14:textId="77777777" w:rsidTr="00C37D2B">
        <w:trPr>
          <w:trHeight w:val="255"/>
          <w:jc w:val="center"/>
        </w:trPr>
        <w:tc>
          <w:tcPr>
            <w:tcW w:w="562" w:type="dxa"/>
            <w:shd w:val="clear" w:color="auto" w:fill="auto"/>
            <w:vAlign w:val="center"/>
          </w:tcPr>
          <w:p w14:paraId="48827CFC" w14:textId="77777777" w:rsidR="00C37D2B" w:rsidRPr="00B22833" w:rsidRDefault="00C37D2B" w:rsidP="00C37D2B">
            <w:pPr>
              <w:pStyle w:val="Mtab"/>
              <w:rPr>
                <w:color w:val="000000"/>
              </w:rPr>
            </w:pPr>
            <w:r>
              <w:rPr>
                <w:color w:val="000000"/>
              </w:rPr>
              <w:t>19.</w:t>
            </w:r>
          </w:p>
        </w:tc>
        <w:tc>
          <w:tcPr>
            <w:tcW w:w="4253" w:type="dxa"/>
            <w:shd w:val="clear" w:color="auto" w:fill="auto"/>
            <w:vAlign w:val="center"/>
          </w:tcPr>
          <w:p w14:paraId="51019BE6" w14:textId="77777777" w:rsidR="00C37D2B" w:rsidRPr="00B22833" w:rsidRDefault="00C37D2B" w:rsidP="00C37D2B">
            <w:pPr>
              <w:pStyle w:val="Mtab"/>
            </w:pPr>
            <w:r w:rsidRPr="00B22833">
              <w:t>Utworzenie infrastruktury zasilającej Ekologiczną Wioskę Turystyczną w energię geotermalną</w:t>
            </w:r>
          </w:p>
        </w:tc>
        <w:tc>
          <w:tcPr>
            <w:tcW w:w="709" w:type="dxa"/>
            <w:shd w:val="clear" w:color="auto" w:fill="982C8B"/>
            <w:noWrap/>
            <w:vAlign w:val="center"/>
          </w:tcPr>
          <w:p w14:paraId="45C6A3EA" w14:textId="77777777" w:rsidR="00C37D2B" w:rsidRPr="00C37D2B" w:rsidRDefault="00C37D2B" w:rsidP="00C37D2B">
            <w:pPr>
              <w:pStyle w:val="Mtab"/>
              <w:rPr>
                <w:color w:val="FFFFFF" w:themeColor="background1"/>
              </w:rPr>
            </w:pPr>
            <w:r w:rsidRPr="00C37D2B">
              <w:rPr>
                <w:color w:val="FFFFFF" w:themeColor="background1"/>
              </w:rPr>
              <w:t xml:space="preserve">B, P, W, D, K, L, R,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8" w:type="dxa"/>
            <w:shd w:val="clear" w:color="auto" w:fill="982C8B"/>
            <w:noWrap/>
            <w:vAlign w:val="center"/>
          </w:tcPr>
          <w:p w14:paraId="708B2E48" w14:textId="77777777" w:rsidR="00C37D2B" w:rsidRPr="00C37D2B" w:rsidRDefault="00C37D2B" w:rsidP="00C37D2B">
            <w:pPr>
              <w:pStyle w:val="Mtab"/>
              <w:rPr>
                <w:color w:val="FFFFFF" w:themeColor="background1"/>
              </w:rPr>
            </w:pPr>
            <w:r w:rsidRPr="00C37D2B">
              <w:rPr>
                <w:color w:val="FFFFFF" w:themeColor="background1"/>
              </w:rPr>
              <w:t xml:space="preserve">B, P, W, D, K, L, R,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982C8B"/>
            <w:noWrap/>
            <w:vAlign w:val="center"/>
          </w:tcPr>
          <w:p w14:paraId="267B7E0A" w14:textId="77777777" w:rsidR="00C37D2B" w:rsidRPr="00C37D2B" w:rsidRDefault="00C37D2B" w:rsidP="00C37D2B">
            <w:pPr>
              <w:pStyle w:val="Mtab"/>
              <w:rPr>
                <w:color w:val="FFFFFF" w:themeColor="background1"/>
              </w:rPr>
            </w:pPr>
            <w:r w:rsidRPr="00C37D2B">
              <w:rPr>
                <w:color w:val="FFFFFF" w:themeColor="background1"/>
              </w:rPr>
              <w:t xml:space="preserve">B, P, W, D, K, L, R,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548DD4" w:themeFill="text2" w:themeFillTint="99"/>
            <w:noWrap/>
            <w:vAlign w:val="center"/>
          </w:tcPr>
          <w:p w14:paraId="6A9EFF1A" w14:textId="77777777" w:rsidR="00C37D2B" w:rsidRPr="00C37D2B" w:rsidRDefault="00C37D2B" w:rsidP="00C37D2B">
            <w:pPr>
              <w:pStyle w:val="Mtab"/>
              <w:rPr>
                <w:color w:val="FFFFFF" w:themeColor="background1"/>
              </w:rPr>
            </w:pPr>
            <w:r w:rsidRPr="00C37D2B">
              <w:rPr>
                <w:color w:val="FFFFFF" w:themeColor="background1"/>
              </w:rPr>
              <w:t xml:space="preserve">B, P, W,  D, K,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548DD4" w:themeFill="text2" w:themeFillTint="99"/>
            <w:vAlign w:val="center"/>
          </w:tcPr>
          <w:p w14:paraId="70AD6E7F" w14:textId="77777777" w:rsidR="00C37D2B" w:rsidRPr="00C37D2B" w:rsidRDefault="00C37D2B" w:rsidP="00C37D2B">
            <w:pPr>
              <w:pStyle w:val="Mtab"/>
              <w:rPr>
                <w:color w:val="FFFFFF" w:themeColor="background1"/>
              </w:rPr>
            </w:pPr>
            <w:r w:rsidRPr="00C37D2B">
              <w:rPr>
                <w:color w:val="FFFFFF" w:themeColor="background1"/>
              </w:rPr>
              <w:t xml:space="preserve">B, P, W, D, K, D,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548DD4" w:themeFill="text2" w:themeFillTint="99"/>
            <w:noWrap/>
            <w:vAlign w:val="center"/>
          </w:tcPr>
          <w:p w14:paraId="4874E71C" w14:textId="77777777" w:rsidR="00C37D2B" w:rsidRPr="00C37D2B" w:rsidRDefault="00C37D2B" w:rsidP="00C37D2B">
            <w:pPr>
              <w:pStyle w:val="Mtab"/>
              <w:rPr>
                <w:color w:val="FFFFFF" w:themeColor="background1"/>
              </w:rPr>
            </w:pPr>
            <w:r w:rsidRPr="00C37D2B">
              <w:rPr>
                <w:color w:val="FFFFFF" w:themeColor="background1"/>
              </w:rPr>
              <w:t xml:space="preserve">B, P, W, D, K, S,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1" w:type="dxa"/>
            <w:shd w:val="clear" w:color="auto" w:fill="982C8B"/>
            <w:noWrap/>
            <w:vAlign w:val="center"/>
          </w:tcPr>
          <w:p w14:paraId="47D30971" w14:textId="77777777" w:rsidR="00C37D2B" w:rsidRPr="00C37D2B" w:rsidRDefault="00C37D2B" w:rsidP="00C37D2B">
            <w:pPr>
              <w:pStyle w:val="Mtab"/>
              <w:rPr>
                <w:color w:val="FFFFFF" w:themeColor="background1"/>
              </w:rPr>
            </w:pPr>
            <w:r w:rsidRPr="00C37D2B">
              <w:rPr>
                <w:color w:val="FFFFFF" w:themeColor="background1"/>
              </w:rPr>
              <w:t xml:space="preserve">B, P, W, D, K,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982C8B"/>
            <w:noWrap/>
            <w:vAlign w:val="center"/>
          </w:tcPr>
          <w:p w14:paraId="061E1FF4" w14:textId="77777777" w:rsidR="00C37D2B" w:rsidRPr="00C37D2B" w:rsidRDefault="00C37D2B" w:rsidP="00C37D2B">
            <w:pPr>
              <w:pStyle w:val="Mtab"/>
              <w:rPr>
                <w:color w:val="FFFFFF" w:themeColor="background1"/>
              </w:rPr>
            </w:pPr>
            <w:r w:rsidRPr="00C37D2B">
              <w:rPr>
                <w:color w:val="FFFFFF" w:themeColor="background1"/>
              </w:rPr>
              <w:t xml:space="preserve">B, P, W, D, K, D,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auto"/>
            <w:noWrap/>
            <w:vAlign w:val="center"/>
          </w:tcPr>
          <w:p w14:paraId="4CBC7655" w14:textId="77777777" w:rsidR="00C37D2B" w:rsidRPr="00B22833" w:rsidRDefault="00C37D2B" w:rsidP="00C37D2B">
            <w:pPr>
              <w:pStyle w:val="Mtab"/>
              <w:rPr>
                <w:color w:val="000000"/>
              </w:rPr>
            </w:pPr>
            <w:r>
              <w:rPr>
                <w:color w:val="000000"/>
              </w:rPr>
              <w:t>-</w:t>
            </w:r>
          </w:p>
        </w:tc>
        <w:tc>
          <w:tcPr>
            <w:tcW w:w="850" w:type="dxa"/>
            <w:shd w:val="clear" w:color="auto" w:fill="548DD4" w:themeFill="text2" w:themeFillTint="99"/>
            <w:noWrap/>
            <w:vAlign w:val="center"/>
          </w:tcPr>
          <w:p w14:paraId="75147889" w14:textId="77777777" w:rsidR="00C37D2B" w:rsidRPr="00B22833" w:rsidRDefault="00C37D2B" w:rsidP="00C37D2B">
            <w:pPr>
              <w:pStyle w:val="Mtab"/>
              <w:rPr>
                <w:color w:val="000000"/>
              </w:rPr>
            </w:pPr>
            <w:r w:rsidRPr="00C37D2B">
              <w:rPr>
                <w:color w:val="FFFFFF" w:themeColor="background1"/>
              </w:rPr>
              <w:t xml:space="preserve">P, W, D, K, S, R, L, nie, </w:t>
            </w:r>
            <w:proofErr w:type="spellStart"/>
            <w:r w:rsidRPr="00C37D2B">
              <w:rPr>
                <w:color w:val="FFFFFF" w:themeColor="background1"/>
              </w:rPr>
              <w:t>cO</w:t>
            </w:r>
            <w:proofErr w:type="spellEnd"/>
          </w:p>
        </w:tc>
        <w:tc>
          <w:tcPr>
            <w:tcW w:w="851" w:type="dxa"/>
            <w:shd w:val="clear" w:color="auto" w:fill="auto"/>
            <w:noWrap/>
            <w:vAlign w:val="center"/>
          </w:tcPr>
          <w:p w14:paraId="2D6121EC" w14:textId="77777777" w:rsidR="00C37D2B" w:rsidRPr="00B22833" w:rsidRDefault="00C37D2B" w:rsidP="00C37D2B">
            <w:pPr>
              <w:pStyle w:val="Mtab"/>
              <w:rPr>
                <w:color w:val="000000"/>
              </w:rPr>
            </w:pPr>
            <w:r>
              <w:rPr>
                <w:color w:val="000000"/>
              </w:rPr>
              <w:t>-</w:t>
            </w:r>
          </w:p>
        </w:tc>
        <w:tc>
          <w:tcPr>
            <w:tcW w:w="822" w:type="dxa"/>
            <w:shd w:val="clear" w:color="auto" w:fill="76923C" w:themeFill="accent3" w:themeFillShade="BF"/>
            <w:noWrap/>
            <w:vAlign w:val="center"/>
          </w:tcPr>
          <w:p w14:paraId="025F21D8" w14:textId="77777777" w:rsidR="00C37D2B" w:rsidRPr="00C37D2B" w:rsidRDefault="00C37D2B" w:rsidP="00C37D2B">
            <w:pPr>
              <w:pStyle w:val="Mtab"/>
              <w:rPr>
                <w:color w:val="FFFFFF" w:themeColor="background1"/>
              </w:rPr>
            </w:pPr>
            <w:r w:rsidRPr="00C37D2B">
              <w:rPr>
                <w:color w:val="FFFFFF" w:themeColor="background1"/>
              </w:rPr>
              <w:t xml:space="preserve">B, P, W, D, K, D,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r>
      <w:tr w:rsidR="00C37D2B" w:rsidRPr="00B22833" w14:paraId="05555EB5" w14:textId="77777777" w:rsidTr="00C37D2B">
        <w:trPr>
          <w:trHeight w:val="255"/>
          <w:jc w:val="center"/>
        </w:trPr>
        <w:tc>
          <w:tcPr>
            <w:tcW w:w="562" w:type="dxa"/>
            <w:shd w:val="clear" w:color="auto" w:fill="auto"/>
            <w:vAlign w:val="center"/>
          </w:tcPr>
          <w:p w14:paraId="644EF2A0" w14:textId="77777777" w:rsidR="00C37D2B" w:rsidRPr="00B22833" w:rsidRDefault="00C37D2B" w:rsidP="00C37D2B">
            <w:pPr>
              <w:pStyle w:val="Mtab"/>
              <w:rPr>
                <w:color w:val="000000"/>
              </w:rPr>
            </w:pPr>
            <w:r>
              <w:rPr>
                <w:color w:val="000000"/>
              </w:rPr>
              <w:t>20.</w:t>
            </w:r>
          </w:p>
        </w:tc>
        <w:tc>
          <w:tcPr>
            <w:tcW w:w="4253" w:type="dxa"/>
            <w:shd w:val="clear" w:color="auto" w:fill="auto"/>
            <w:vAlign w:val="center"/>
          </w:tcPr>
          <w:p w14:paraId="43BEDEC8" w14:textId="77777777" w:rsidR="00C37D2B" w:rsidRPr="00B22833" w:rsidRDefault="00C37D2B" w:rsidP="00C37D2B">
            <w:pPr>
              <w:pStyle w:val="Mtab"/>
            </w:pPr>
            <w:r w:rsidRPr="00B22833">
              <w:t xml:space="preserve">Dekarbonizacja Subregionu Wałbrzyskiego i ograniczenie emisji gazów cieplarnianych poprzez transformację infrastruktury </w:t>
            </w:r>
            <w:r w:rsidRPr="00B22833">
              <w:lastRenderedPageBreak/>
              <w:t>energetycznej Przedsiębiorstwa Energetyki Cieplnej S.A. w Wałbrzychu</w:t>
            </w:r>
          </w:p>
        </w:tc>
        <w:tc>
          <w:tcPr>
            <w:tcW w:w="709" w:type="dxa"/>
            <w:tcBorders>
              <w:bottom w:val="single" w:sz="4" w:space="0" w:color="auto"/>
            </w:tcBorders>
            <w:shd w:val="clear" w:color="auto" w:fill="auto"/>
            <w:noWrap/>
            <w:vAlign w:val="center"/>
          </w:tcPr>
          <w:p w14:paraId="0C7585C3" w14:textId="77777777" w:rsidR="00C37D2B" w:rsidRPr="00B22833" w:rsidRDefault="00C37D2B" w:rsidP="00C37D2B">
            <w:pPr>
              <w:pStyle w:val="Mtab"/>
              <w:rPr>
                <w:color w:val="000000"/>
              </w:rPr>
            </w:pPr>
            <w:r>
              <w:rPr>
                <w:color w:val="000000"/>
              </w:rPr>
              <w:lastRenderedPageBreak/>
              <w:t>-</w:t>
            </w:r>
          </w:p>
        </w:tc>
        <w:tc>
          <w:tcPr>
            <w:tcW w:w="708" w:type="dxa"/>
            <w:tcBorders>
              <w:bottom w:val="single" w:sz="4" w:space="0" w:color="auto"/>
            </w:tcBorders>
            <w:shd w:val="clear" w:color="auto" w:fill="auto"/>
            <w:noWrap/>
            <w:vAlign w:val="center"/>
          </w:tcPr>
          <w:p w14:paraId="13993AEC" w14:textId="77777777" w:rsidR="00C37D2B" w:rsidRPr="00B22833" w:rsidRDefault="00C37D2B" w:rsidP="00C37D2B">
            <w:pPr>
              <w:pStyle w:val="Mtab"/>
              <w:rPr>
                <w:color w:val="000000"/>
              </w:rPr>
            </w:pPr>
            <w:r>
              <w:rPr>
                <w:color w:val="000000"/>
              </w:rPr>
              <w:t>-</w:t>
            </w:r>
          </w:p>
        </w:tc>
        <w:tc>
          <w:tcPr>
            <w:tcW w:w="709" w:type="dxa"/>
            <w:tcBorders>
              <w:bottom w:val="single" w:sz="4" w:space="0" w:color="auto"/>
            </w:tcBorders>
            <w:shd w:val="clear" w:color="auto" w:fill="auto"/>
            <w:noWrap/>
            <w:vAlign w:val="center"/>
          </w:tcPr>
          <w:p w14:paraId="7876223C" w14:textId="77777777" w:rsidR="00C37D2B" w:rsidRPr="00B22833" w:rsidRDefault="00C37D2B" w:rsidP="00C37D2B">
            <w:pPr>
              <w:pStyle w:val="Mtab"/>
              <w:rPr>
                <w:color w:val="000000"/>
              </w:rPr>
            </w:pPr>
            <w:r>
              <w:rPr>
                <w:color w:val="000000"/>
              </w:rPr>
              <w:t>-</w:t>
            </w:r>
          </w:p>
        </w:tc>
        <w:tc>
          <w:tcPr>
            <w:tcW w:w="709" w:type="dxa"/>
            <w:shd w:val="clear" w:color="auto" w:fill="76923C" w:themeFill="accent3" w:themeFillShade="BF"/>
            <w:noWrap/>
            <w:vAlign w:val="center"/>
          </w:tcPr>
          <w:p w14:paraId="670C41F8" w14:textId="77777777" w:rsidR="00C37D2B" w:rsidRPr="00C37D2B" w:rsidRDefault="00C37D2B" w:rsidP="00C37D2B">
            <w:pPr>
              <w:pStyle w:val="Mtab"/>
              <w:rPr>
                <w:color w:val="FFFFFF" w:themeColor="background1"/>
              </w:rPr>
            </w:pPr>
            <w:r w:rsidRPr="00C37D2B">
              <w:rPr>
                <w:color w:val="FFFFFF" w:themeColor="background1"/>
              </w:rPr>
              <w:t xml:space="preserve">B, P, W, D, K, S, L, R, </w:t>
            </w:r>
            <w:proofErr w:type="spellStart"/>
            <w:r w:rsidRPr="00C37D2B">
              <w:rPr>
                <w:color w:val="FFFFFF" w:themeColor="background1"/>
              </w:rPr>
              <w:t>zauw</w:t>
            </w:r>
            <w:proofErr w:type="spellEnd"/>
            <w:r w:rsidRPr="00C37D2B">
              <w:rPr>
                <w:color w:val="FFFFFF" w:themeColor="background1"/>
              </w:rPr>
              <w:t xml:space="preserve">, </w:t>
            </w:r>
            <w:r w:rsidRPr="00C37D2B">
              <w:rPr>
                <w:color w:val="FFFFFF" w:themeColor="background1"/>
              </w:rPr>
              <w:lastRenderedPageBreak/>
              <w:t xml:space="preserve">nie,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76923C" w:themeFill="accent3" w:themeFillShade="BF"/>
            <w:vAlign w:val="center"/>
          </w:tcPr>
          <w:p w14:paraId="5C4BAFC4" w14:textId="77777777" w:rsidR="00C37D2B" w:rsidRPr="00C37D2B" w:rsidRDefault="00C37D2B" w:rsidP="00C37D2B">
            <w:pPr>
              <w:pStyle w:val="Mtab"/>
              <w:rPr>
                <w:color w:val="FFFFFF" w:themeColor="background1"/>
              </w:rPr>
            </w:pPr>
            <w:r w:rsidRPr="00C37D2B">
              <w:rPr>
                <w:color w:val="FFFFFF" w:themeColor="background1"/>
              </w:rPr>
              <w:lastRenderedPageBreak/>
              <w:t xml:space="preserve">B, P, W, D, K, S, L, R, </w:t>
            </w:r>
            <w:proofErr w:type="spellStart"/>
            <w:r w:rsidRPr="00C37D2B">
              <w:rPr>
                <w:color w:val="FFFFFF" w:themeColor="background1"/>
              </w:rPr>
              <w:t>zauw</w:t>
            </w:r>
            <w:proofErr w:type="spellEnd"/>
            <w:r w:rsidRPr="00C37D2B">
              <w:rPr>
                <w:color w:val="FFFFFF" w:themeColor="background1"/>
              </w:rPr>
              <w:t xml:space="preserve">, </w:t>
            </w:r>
            <w:r w:rsidRPr="00C37D2B">
              <w:rPr>
                <w:color w:val="FFFFFF" w:themeColor="background1"/>
              </w:rPr>
              <w:lastRenderedPageBreak/>
              <w:t xml:space="preserve">nie,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76923C" w:themeFill="accent3" w:themeFillShade="BF"/>
            <w:noWrap/>
            <w:vAlign w:val="center"/>
          </w:tcPr>
          <w:p w14:paraId="5EA2E8E3" w14:textId="77777777" w:rsidR="00C37D2B" w:rsidRPr="00C37D2B" w:rsidRDefault="00C37D2B" w:rsidP="00C37D2B">
            <w:pPr>
              <w:pStyle w:val="Mtab"/>
              <w:rPr>
                <w:color w:val="FFFFFF" w:themeColor="background1"/>
              </w:rPr>
            </w:pPr>
            <w:r w:rsidRPr="00C37D2B">
              <w:rPr>
                <w:color w:val="FFFFFF" w:themeColor="background1"/>
              </w:rPr>
              <w:lastRenderedPageBreak/>
              <w:t xml:space="preserve">B, P, W, D, K, S, L, R, </w:t>
            </w:r>
            <w:proofErr w:type="spellStart"/>
            <w:r w:rsidRPr="00C37D2B">
              <w:rPr>
                <w:color w:val="FFFFFF" w:themeColor="background1"/>
              </w:rPr>
              <w:t>zauw</w:t>
            </w:r>
            <w:proofErr w:type="spellEnd"/>
            <w:r w:rsidRPr="00C37D2B">
              <w:rPr>
                <w:color w:val="FFFFFF" w:themeColor="background1"/>
              </w:rPr>
              <w:t xml:space="preserve">, </w:t>
            </w:r>
            <w:r w:rsidRPr="00C37D2B">
              <w:rPr>
                <w:color w:val="FFFFFF" w:themeColor="background1"/>
              </w:rPr>
              <w:lastRenderedPageBreak/>
              <w:t xml:space="preserve">nie, </w:t>
            </w:r>
            <w:proofErr w:type="spellStart"/>
            <w:r w:rsidRPr="00C37D2B">
              <w:rPr>
                <w:color w:val="FFFFFF" w:themeColor="background1"/>
              </w:rPr>
              <w:t>cO</w:t>
            </w:r>
            <w:proofErr w:type="spellEnd"/>
            <w:r w:rsidRPr="00C37D2B">
              <w:rPr>
                <w:color w:val="FFFFFF" w:themeColor="background1"/>
              </w:rPr>
              <w:t>, Rew</w:t>
            </w:r>
          </w:p>
        </w:tc>
        <w:tc>
          <w:tcPr>
            <w:tcW w:w="851" w:type="dxa"/>
            <w:shd w:val="clear" w:color="auto" w:fill="548DD4" w:themeFill="text2" w:themeFillTint="99"/>
            <w:noWrap/>
            <w:vAlign w:val="center"/>
          </w:tcPr>
          <w:p w14:paraId="2ACD41E1" w14:textId="77777777" w:rsidR="00C37D2B" w:rsidRPr="00C37D2B" w:rsidRDefault="00C37D2B" w:rsidP="00C37D2B">
            <w:pPr>
              <w:pStyle w:val="Mtab"/>
              <w:rPr>
                <w:color w:val="FFFFFF" w:themeColor="background1"/>
              </w:rPr>
            </w:pPr>
            <w:r w:rsidRPr="00C37D2B">
              <w:rPr>
                <w:color w:val="FFFFFF" w:themeColor="background1"/>
              </w:rPr>
              <w:lastRenderedPageBreak/>
              <w:t xml:space="preserve">B, P, W, D, K, S, L, R, </w:t>
            </w:r>
            <w:proofErr w:type="spellStart"/>
            <w:r w:rsidRPr="00C37D2B">
              <w:rPr>
                <w:color w:val="FFFFFF" w:themeColor="background1"/>
              </w:rPr>
              <w:t>zauw</w:t>
            </w:r>
            <w:proofErr w:type="spellEnd"/>
            <w:r w:rsidRPr="00C37D2B">
              <w:rPr>
                <w:color w:val="FFFFFF" w:themeColor="background1"/>
              </w:rPr>
              <w:t xml:space="preserve">, </w:t>
            </w:r>
            <w:r w:rsidRPr="00C37D2B">
              <w:rPr>
                <w:color w:val="FFFFFF" w:themeColor="background1"/>
              </w:rPr>
              <w:lastRenderedPageBreak/>
              <w:t xml:space="preserve">nie,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auto"/>
            <w:noWrap/>
            <w:vAlign w:val="center"/>
          </w:tcPr>
          <w:p w14:paraId="1F65206B" w14:textId="77777777" w:rsidR="00C37D2B" w:rsidRPr="00B22833" w:rsidRDefault="00C37D2B" w:rsidP="00C37D2B">
            <w:pPr>
              <w:pStyle w:val="Mtab"/>
              <w:rPr>
                <w:color w:val="000000"/>
              </w:rPr>
            </w:pPr>
            <w:r>
              <w:lastRenderedPageBreak/>
              <w:t>-</w:t>
            </w:r>
          </w:p>
        </w:tc>
        <w:tc>
          <w:tcPr>
            <w:tcW w:w="709" w:type="dxa"/>
            <w:shd w:val="clear" w:color="auto" w:fill="76923C" w:themeFill="accent3" w:themeFillShade="BF"/>
            <w:noWrap/>
            <w:vAlign w:val="center"/>
          </w:tcPr>
          <w:p w14:paraId="05996DE2" w14:textId="77777777" w:rsidR="00C37D2B" w:rsidRPr="00C37D2B" w:rsidRDefault="00C37D2B" w:rsidP="00C37D2B">
            <w:pPr>
              <w:pStyle w:val="Mtab"/>
              <w:rPr>
                <w:color w:val="FFFFFF" w:themeColor="background1"/>
              </w:rPr>
            </w:pPr>
            <w:r w:rsidRPr="00C37D2B">
              <w:rPr>
                <w:color w:val="FFFFFF" w:themeColor="background1"/>
              </w:rPr>
              <w:t xml:space="preserve">B, P, W, D, K, L, R, </w:t>
            </w:r>
            <w:r w:rsidRPr="00C37D2B">
              <w:rPr>
                <w:color w:val="FFFFFF" w:themeColor="background1"/>
              </w:rPr>
              <w:lastRenderedPageBreak/>
              <w:t>nie, Rew</w:t>
            </w:r>
          </w:p>
        </w:tc>
        <w:tc>
          <w:tcPr>
            <w:tcW w:w="850" w:type="dxa"/>
            <w:shd w:val="clear" w:color="auto" w:fill="76923C" w:themeFill="accent3" w:themeFillShade="BF"/>
            <w:noWrap/>
            <w:vAlign w:val="center"/>
          </w:tcPr>
          <w:p w14:paraId="6A1935BD" w14:textId="77777777" w:rsidR="00C37D2B" w:rsidRPr="00C37D2B" w:rsidRDefault="00C37D2B" w:rsidP="00C37D2B">
            <w:pPr>
              <w:pStyle w:val="Mtab"/>
              <w:rPr>
                <w:color w:val="FFFFFF" w:themeColor="background1"/>
              </w:rPr>
            </w:pPr>
            <w:r w:rsidRPr="00C37D2B">
              <w:rPr>
                <w:color w:val="FFFFFF" w:themeColor="background1"/>
              </w:rPr>
              <w:lastRenderedPageBreak/>
              <w:t>P, W, D, S, L, R, nie</w:t>
            </w:r>
          </w:p>
        </w:tc>
        <w:tc>
          <w:tcPr>
            <w:tcW w:w="851" w:type="dxa"/>
            <w:shd w:val="clear" w:color="auto" w:fill="548DD4" w:themeFill="text2" w:themeFillTint="99"/>
            <w:noWrap/>
            <w:vAlign w:val="center"/>
          </w:tcPr>
          <w:p w14:paraId="642F8E2B" w14:textId="77777777" w:rsidR="00C37D2B" w:rsidRPr="00C37D2B" w:rsidRDefault="00C37D2B" w:rsidP="00C37D2B">
            <w:pPr>
              <w:pStyle w:val="Mtab"/>
              <w:rPr>
                <w:color w:val="FFFFFF" w:themeColor="background1"/>
              </w:rPr>
            </w:pPr>
            <w:r w:rsidRPr="00C37D2B">
              <w:rPr>
                <w:color w:val="FFFFFF" w:themeColor="background1"/>
              </w:rPr>
              <w:t xml:space="preserve">B, P, D, K, S, L, R, nie, </w:t>
            </w:r>
            <w:proofErr w:type="spellStart"/>
            <w:r w:rsidRPr="00C37D2B">
              <w:rPr>
                <w:color w:val="FFFFFF" w:themeColor="background1"/>
              </w:rPr>
              <w:t>cO</w:t>
            </w:r>
            <w:proofErr w:type="spellEnd"/>
          </w:p>
        </w:tc>
        <w:tc>
          <w:tcPr>
            <w:tcW w:w="822" w:type="dxa"/>
            <w:shd w:val="clear" w:color="auto" w:fill="76923C" w:themeFill="accent3" w:themeFillShade="BF"/>
            <w:noWrap/>
            <w:vAlign w:val="center"/>
          </w:tcPr>
          <w:p w14:paraId="0F6DE0CA" w14:textId="77777777" w:rsidR="00C37D2B" w:rsidRPr="00C37D2B" w:rsidRDefault="00C37D2B" w:rsidP="00C37D2B">
            <w:pPr>
              <w:pStyle w:val="Mtab"/>
              <w:rPr>
                <w:color w:val="FFFFFF" w:themeColor="background1"/>
              </w:rPr>
            </w:pPr>
            <w:r w:rsidRPr="00C37D2B">
              <w:rPr>
                <w:color w:val="FFFFFF" w:themeColor="background1"/>
              </w:rPr>
              <w:t xml:space="preserve">B, P,W, D,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p>
        </w:tc>
      </w:tr>
      <w:tr w:rsidR="00C37D2B" w:rsidRPr="00B22833" w14:paraId="25287CC7" w14:textId="77777777" w:rsidTr="00C37D2B">
        <w:trPr>
          <w:trHeight w:val="255"/>
          <w:jc w:val="center"/>
        </w:trPr>
        <w:tc>
          <w:tcPr>
            <w:tcW w:w="562" w:type="dxa"/>
            <w:shd w:val="clear" w:color="auto" w:fill="auto"/>
            <w:vAlign w:val="center"/>
          </w:tcPr>
          <w:p w14:paraId="371EF782" w14:textId="77777777" w:rsidR="00C37D2B" w:rsidRPr="00B22833" w:rsidRDefault="00C37D2B" w:rsidP="00C37D2B">
            <w:pPr>
              <w:pStyle w:val="Mtab"/>
              <w:rPr>
                <w:color w:val="000000"/>
              </w:rPr>
            </w:pPr>
            <w:r>
              <w:rPr>
                <w:color w:val="000000"/>
              </w:rPr>
              <w:t>21.</w:t>
            </w:r>
          </w:p>
        </w:tc>
        <w:tc>
          <w:tcPr>
            <w:tcW w:w="4253" w:type="dxa"/>
            <w:shd w:val="clear" w:color="auto" w:fill="auto"/>
            <w:vAlign w:val="center"/>
          </w:tcPr>
          <w:p w14:paraId="3A0A0115" w14:textId="77777777" w:rsidR="00C37D2B" w:rsidRPr="00B22833" w:rsidRDefault="00C37D2B" w:rsidP="00C37D2B">
            <w:pPr>
              <w:pStyle w:val="Mtab"/>
            </w:pPr>
            <w:r w:rsidRPr="00B22833">
              <w:t>Wymiana pojazdów do odbioru odpadów, utrzymania czystości ulic wraz z dostosowaniem bazy transportowej</w:t>
            </w:r>
          </w:p>
        </w:tc>
        <w:tc>
          <w:tcPr>
            <w:tcW w:w="709" w:type="dxa"/>
            <w:shd w:val="clear" w:color="auto" w:fill="auto"/>
            <w:noWrap/>
            <w:vAlign w:val="center"/>
          </w:tcPr>
          <w:p w14:paraId="2CD847B7" w14:textId="77777777" w:rsidR="00C37D2B" w:rsidRPr="00B22833" w:rsidRDefault="00C37D2B" w:rsidP="00C37D2B">
            <w:pPr>
              <w:pStyle w:val="Mtab"/>
              <w:rPr>
                <w:color w:val="000000"/>
              </w:rPr>
            </w:pPr>
            <w:r>
              <w:rPr>
                <w:color w:val="000000"/>
              </w:rPr>
              <w:t>-</w:t>
            </w:r>
          </w:p>
        </w:tc>
        <w:tc>
          <w:tcPr>
            <w:tcW w:w="708" w:type="dxa"/>
            <w:shd w:val="clear" w:color="auto" w:fill="auto"/>
            <w:noWrap/>
            <w:vAlign w:val="center"/>
          </w:tcPr>
          <w:p w14:paraId="0043FD18" w14:textId="77777777" w:rsidR="00C37D2B" w:rsidRPr="00B22833" w:rsidRDefault="00C37D2B" w:rsidP="00C37D2B">
            <w:pPr>
              <w:pStyle w:val="Mtab"/>
              <w:rPr>
                <w:color w:val="000000"/>
              </w:rPr>
            </w:pPr>
            <w:r>
              <w:rPr>
                <w:color w:val="000000"/>
              </w:rPr>
              <w:t>-</w:t>
            </w:r>
          </w:p>
        </w:tc>
        <w:tc>
          <w:tcPr>
            <w:tcW w:w="709" w:type="dxa"/>
            <w:shd w:val="clear" w:color="auto" w:fill="auto"/>
            <w:noWrap/>
            <w:vAlign w:val="center"/>
          </w:tcPr>
          <w:p w14:paraId="4B512B61" w14:textId="77777777" w:rsidR="00C37D2B" w:rsidRPr="00B22833" w:rsidRDefault="00C37D2B" w:rsidP="00C37D2B">
            <w:pPr>
              <w:pStyle w:val="Mtab"/>
              <w:rPr>
                <w:color w:val="000000"/>
              </w:rPr>
            </w:pPr>
            <w:r>
              <w:rPr>
                <w:color w:val="000000"/>
              </w:rPr>
              <w:t>-</w:t>
            </w:r>
          </w:p>
        </w:tc>
        <w:tc>
          <w:tcPr>
            <w:tcW w:w="709" w:type="dxa"/>
            <w:shd w:val="clear" w:color="auto" w:fill="76923C" w:themeFill="accent3" w:themeFillShade="BF"/>
            <w:noWrap/>
            <w:vAlign w:val="center"/>
          </w:tcPr>
          <w:p w14:paraId="03FA01C8" w14:textId="77777777" w:rsidR="00C37D2B" w:rsidRPr="00C37D2B" w:rsidRDefault="00C37D2B" w:rsidP="00C37D2B">
            <w:pPr>
              <w:pStyle w:val="Mtab"/>
              <w:rPr>
                <w:color w:val="FFFFFF" w:themeColor="background1"/>
              </w:rPr>
            </w:pPr>
            <w:r w:rsidRPr="00C37D2B">
              <w:rPr>
                <w:color w:val="FFFFFF" w:themeColor="background1"/>
              </w:rPr>
              <w:t xml:space="preserve">P, W, D, K, S, L, nie,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76923C" w:themeFill="accent3" w:themeFillShade="BF"/>
            <w:vAlign w:val="center"/>
          </w:tcPr>
          <w:p w14:paraId="292319D8" w14:textId="77777777" w:rsidR="00C37D2B" w:rsidRPr="00C37D2B" w:rsidRDefault="00C37D2B" w:rsidP="00C37D2B">
            <w:pPr>
              <w:pStyle w:val="Mtab"/>
              <w:rPr>
                <w:color w:val="FFFFFF" w:themeColor="background1"/>
              </w:rPr>
            </w:pPr>
            <w:r w:rsidRPr="00C37D2B">
              <w:rPr>
                <w:color w:val="FFFFFF" w:themeColor="background1"/>
              </w:rPr>
              <w:t xml:space="preserve">P, W, D, K, S, L, nie,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76923C" w:themeFill="accent3" w:themeFillShade="BF"/>
            <w:noWrap/>
            <w:vAlign w:val="center"/>
          </w:tcPr>
          <w:p w14:paraId="42A3322F" w14:textId="77777777" w:rsidR="00C37D2B" w:rsidRPr="00C37D2B" w:rsidRDefault="00C37D2B" w:rsidP="00C37D2B">
            <w:pPr>
              <w:pStyle w:val="Mtab"/>
              <w:rPr>
                <w:color w:val="FFFFFF" w:themeColor="background1"/>
              </w:rPr>
            </w:pPr>
            <w:r w:rsidRPr="00C37D2B">
              <w:rPr>
                <w:color w:val="FFFFFF" w:themeColor="background1"/>
              </w:rPr>
              <w:t xml:space="preserve">P, W, D, K, S, L, nie, </w:t>
            </w:r>
            <w:proofErr w:type="spellStart"/>
            <w:r w:rsidRPr="00C37D2B">
              <w:rPr>
                <w:color w:val="FFFFFF" w:themeColor="background1"/>
              </w:rPr>
              <w:t>cO</w:t>
            </w:r>
            <w:proofErr w:type="spellEnd"/>
            <w:r w:rsidRPr="00C37D2B">
              <w:rPr>
                <w:color w:val="FFFFFF" w:themeColor="background1"/>
              </w:rPr>
              <w:t>, Rew</w:t>
            </w:r>
          </w:p>
        </w:tc>
        <w:tc>
          <w:tcPr>
            <w:tcW w:w="851" w:type="dxa"/>
            <w:shd w:val="clear" w:color="auto" w:fill="76923C" w:themeFill="accent3" w:themeFillShade="BF"/>
            <w:noWrap/>
            <w:vAlign w:val="center"/>
          </w:tcPr>
          <w:p w14:paraId="09C91031" w14:textId="77777777" w:rsidR="00C37D2B" w:rsidRPr="00C37D2B" w:rsidRDefault="00C37D2B" w:rsidP="00C37D2B">
            <w:pPr>
              <w:pStyle w:val="Mtab"/>
              <w:rPr>
                <w:color w:val="FFFFFF" w:themeColor="background1"/>
              </w:rPr>
            </w:pPr>
            <w:r w:rsidRPr="00C37D2B">
              <w:rPr>
                <w:color w:val="FFFFFF" w:themeColor="background1"/>
              </w:rPr>
              <w:t xml:space="preserve">P, W, D, K, S, L, nie,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auto"/>
            <w:noWrap/>
            <w:vAlign w:val="center"/>
          </w:tcPr>
          <w:p w14:paraId="017ED67C" w14:textId="77777777" w:rsidR="00C37D2B" w:rsidRPr="00B22833" w:rsidRDefault="00C37D2B" w:rsidP="00C37D2B">
            <w:pPr>
              <w:pStyle w:val="Mtab"/>
              <w:rPr>
                <w:color w:val="000000"/>
              </w:rPr>
            </w:pPr>
            <w:r>
              <w:rPr>
                <w:color w:val="000000"/>
              </w:rPr>
              <w:t>-</w:t>
            </w:r>
          </w:p>
        </w:tc>
        <w:tc>
          <w:tcPr>
            <w:tcW w:w="709" w:type="dxa"/>
            <w:shd w:val="clear" w:color="auto" w:fill="76923C" w:themeFill="accent3" w:themeFillShade="BF"/>
            <w:noWrap/>
            <w:vAlign w:val="center"/>
          </w:tcPr>
          <w:p w14:paraId="79F70CBD" w14:textId="77777777" w:rsidR="00C37D2B" w:rsidRPr="00C37D2B" w:rsidRDefault="00C37D2B" w:rsidP="00C37D2B">
            <w:pPr>
              <w:pStyle w:val="Mtab"/>
              <w:rPr>
                <w:color w:val="FFFFFF" w:themeColor="background1"/>
              </w:rPr>
            </w:pPr>
            <w:r w:rsidRPr="00C37D2B">
              <w:rPr>
                <w:color w:val="FFFFFF" w:themeColor="background1"/>
              </w:rPr>
              <w:t xml:space="preserve">P, W, D, K, S, L, nie,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76923C" w:themeFill="accent3" w:themeFillShade="BF"/>
            <w:noWrap/>
            <w:vAlign w:val="center"/>
          </w:tcPr>
          <w:p w14:paraId="15B0A99F" w14:textId="77777777" w:rsidR="00C37D2B" w:rsidRPr="00C37D2B" w:rsidRDefault="00C37D2B" w:rsidP="00C37D2B">
            <w:pPr>
              <w:pStyle w:val="Mtab"/>
              <w:rPr>
                <w:color w:val="FFFFFF" w:themeColor="background1"/>
              </w:rPr>
            </w:pPr>
            <w:r w:rsidRPr="00C37D2B">
              <w:rPr>
                <w:color w:val="FFFFFF" w:themeColor="background1"/>
              </w:rPr>
              <w:t xml:space="preserve">P, W, D, K, S, L, nie, </w:t>
            </w:r>
            <w:proofErr w:type="spellStart"/>
            <w:r w:rsidRPr="00C37D2B">
              <w:rPr>
                <w:color w:val="FFFFFF" w:themeColor="background1"/>
              </w:rPr>
              <w:t>cO</w:t>
            </w:r>
            <w:proofErr w:type="spellEnd"/>
            <w:r w:rsidRPr="00C37D2B">
              <w:rPr>
                <w:color w:val="FFFFFF" w:themeColor="background1"/>
              </w:rPr>
              <w:t>, Rew</w:t>
            </w:r>
          </w:p>
        </w:tc>
        <w:tc>
          <w:tcPr>
            <w:tcW w:w="851" w:type="dxa"/>
            <w:shd w:val="clear" w:color="auto" w:fill="auto"/>
            <w:noWrap/>
            <w:vAlign w:val="center"/>
          </w:tcPr>
          <w:p w14:paraId="3567FAA0" w14:textId="77777777" w:rsidR="00C37D2B" w:rsidRPr="00B22833" w:rsidRDefault="00C37D2B" w:rsidP="00C37D2B">
            <w:pPr>
              <w:pStyle w:val="Mtab"/>
              <w:rPr>
                <w:color w:val="000000"/>
              </w:rPr>
            </w:pPr>
            <w:r>
              <w:t>-</w:t>
            </w:r>
          </w:p>
        </w:tc>
        <w:tc>
          <w:tcPr>
            <w:tcW w:w="822" w:type="dxa"/>
            <w:shd w:val="clear" w:color="auto" w:fill="76923C" w:themeFill="accent3" w:themeFillShade="BF"/>
            <w:noWrap/>
            <w:vAlign w:val="center"/>
          </w:tcPr>
          <w:p w14:paraId="71069900" w14:textId="77777777" w:rsidR="00C37D2B" w:rsidRPr="00C37D2B" w:rsidRDefault="00C37D2B" w:rsidP="00C37D2B">
            <w:pPr>
              <w:pStyle w:val="Mtab"/>
              <w:rPr>
                <w:color w:val="FFFFFF" w:themeColor="background1"/>
              </w:rPr>
            </w:pPr>
            <w:r w:rsidRPr="00C37D2B">
              <w:rPr>
                <w:color w:val="FFFFFF" w:themeColor="background1"/>
              </w:rPr>
              <w:t xml:space="preserve">P, W, D, K, S, L, nie, </w:t>
            </w:r>
            <w:proofErr w:type="spellStart"/>
            <w:r w:rsidRPr="00C37D2B">
              <w:rPr>
                <w:color w:val="FFFFFF" w:themeColor="background1"/>
              </w:rPr>
              <w:t>cO</w:t>
            </w:r>
            <w:proofErr w:type="spellEnd"/>
            <w:r w:rsidRPr="00C37D2B">
              <w:rPr>
                <w:color w:val="FFFFFF" w:themeColor="background1"/>
              </w:rPr>
              <w:t>, Rew</w:t>
            </w:r>
          </w:p>
        </w:tc>
      </w:tr>
      <w:tr w:rsidR="00C37D2B" w:rsidRPr="00B22833" w14:paraId="7BD1FBBB" w14:textId="77777777" w:rsidTr="00C37D2B">
        <w:trPr>
          <w:trHeight w:val="255"/>
          <w:jc w:val="center"/>
        </w:trPr>
        <w:tc>
          <w:tcPr>
            <w:tcW w:w="562" w:type="dxa"/>
            <w:shd w:val="clear" w:color="auto" w:fill="auto"/>
            <w:vAlign w:val="center"/>
          </w:tcPr>
          <w:p w14:paraId="1D47A7CD" w14:textId="77777777" w:rsidR="00C37D2B" w:rsidRPr="00B22833" w:rsidRDefault="00C37D2B" w:rsidP="00C37D2B">
            <w:pPr>
              <w:pStyle w:val="Mtab"/>
              <w:rPr>
                <w:color w:val="000000"/>
              </w:rPr>
            </w:pPr>
            <w:r>
              <w:rPr>
                <w:color w:val="000000"/>
              </w:rPr>
              <w:t>22.</w:t>
            </w:r>
          </w:p>
        </w:tc>
        <w:tc>
          <w:tcPr>
            <w:tcW w:w="4253" w:type="dxa"/>
            <w:shd w:val="clear" w:color="auto" w:fill="auto"/>
            <w:vAlign w:val="center"/>
          </w:tcPr>
          <w:p w14:paraId="60FD1E37" w14:textId="77777777" w:rsidR="00C37D2B" w:rsidRPr="00B22833" w:rsidRDefault="00C37D2B" w:rsidP="00C37D2B">
            <w:pPr>
              <w:pStyle w:val="Mtab"/>
            </w:pPr>
            <w:r w:rsidRPr="00B22833">
              <w:t>Dekarbonizacja transportu poprzez budowę kolei liniowej gondolowej do Twierdzy Srebrna Góra w Gminie Stoszowice</w:t>
            </w:r>
          </w:p>
        </w:tc>
        <w:tc>
          <w:tcPr>
            <w:tcW w:w="709" w:type="dxa"/>
            <w:shd w:val="clear" w:color="auto" w:fill="982C8B"/>
            <w:noWrap/>
            <w:vAlign w:val="center"/>
          </w:tcPr>
          <w:p w14:paraId="697D0D67" w14:textId="77777777" w:rsidR="00C37D2B" w:rsidRPr="00C37D2B" w:rsidRDefault="00C37D2B" w:rsidP="00C37D2B">
            <w:pPr>
              <w:pStyle w:val="Mtab"/>
              <w:rPr>
                <w:color w:val="FFFFFF" w:themeColor="background1"/>
              </w:rPr>
            </w:pPr>
            <w:r w:rsidRPr="00C37D2B">
              <w:rPr>
                <w:color w:val="FFFFFF" w:themeColor="background1"/>
              </w:rPr>
              <w:t xml:space="preserve">B, P, W, D, K, L, R,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8" w:type="dxa"/>
            <w:shd w:val="clear" w:color="auto" w:fill="982C8B"/>
            <w:noWrap/>
            <w:vAlign w:val="center"/>
          </w:tcPr>
          <w:p w14:paraId="7D78180F" w14:textId="77777777" w:rsidR="00C37D2B" w:rsidRPr="00C37D2B" w:rsidRDefault="00C37D2B" w:rsidP="00C37D2B">
            <w:pPr>
              <w:pStyle w:val="Mtab"/>
              <w:rPr>
                <w:color w:val="FFFFFF" w:themeColor="background1"/>
              </w:rPr>
            </w:pPr>
            <w:r w:rsidRPr="00C37D2B">
              <w:rPr>
                <w:color w:val="FFFFFF" w:themeColor="background1"/>
              </w:rPr>
              <w:t xml:space="preserve">B, P, W, D, K, L, R,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982C8B"/>
            <w:noWrap/>
            <w:vAlign w:val="center"/>
          </w:tcPr>
          <w:p w14:paraId="033FEA05" w14:textId="77777777" w:rsidR="00C37D2B" w:rsidRPr="00C37D2B" w:rsidRDefault="00C37D2B" w:rsidP="00C37D2B">
            <w:pPr>
              <w:pStyle w:val="Mtab"/>
              <w:rPr>
                <w:color w:val="FFFFFF" w:themeColor="background1"/>
              </w:rPr>
            </w:pPr>
            <w:r w:rsidRPr="00C37D2B">
              <w:rPr>
                <w:color w:val="FFFFFF" w:themeColor="background1"/>
              </w:rPr>
              <w:t xml:space="preserve">B, P, W, D, K, L, R,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548DD4" w:themeFill="text2" w:themeFillTint="99"/>
            <w:noWrap/>
            <w:vAlign w:val="center"/>
          </w:tcPr>
          <w:p w14:paraId="46016AF4" w14:textId="77777777" w:rsidR="00C37D2B" w:rsidRPr="00C37D2B" w:rsidRDefault="00C37D2B" w:rsidP="00C37D2B">
            <w:pPr>
              <w:pStyle w:val="Mtab"/>
              <w:rPr>
                <w:color w:val="FFFFFF" w:themeColor="background1"/>
              </w:rPr>
            </w:pPr>
            <w:r w:rsidRPr="00C37D2B">
              <w:rPr>
                <w:color w:val="FFFFFF" w:themeColor="background1"/>
              </w:rPr>
              <w:t xml:space="preserve">B, P, W,  D, K,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548DD4" w:themeFill="text2" w:themeFillTint="99"/>
            <w:vAlign w:val="center"/>
          </w:tcPr>
          <w:p w14:paraId="3F70E1C5" w14:textId="77777777" w:rsidR="00C37D2B" w:rsidRPr="00C37D2B" w:rsidRDefault="00C37D2B" w:rsidP="00C37D2B">
            <w:pPr>
              <w:pStyle w:val="Mtab"/>
              <w:rPr>
                <w:color w:val="FFFFFF" w:themeColor="background1"/>
              </w:rPr>
            </w:pPr>
            <w:r w:rsidRPr="00C37D2B">
              <w:rPr>
                <w:color w:val="FFFFFF" w:themeColor="background1"/>
              </w:rPr>
              <w:t xml:space="preserve">B, P, W, D, K, D,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548DD4" w:themeFill="text2" w:themeFillTint="99"/>
            <w:noWrap/>
            <w:vAlign w:val="center"/>
          </w:tcPr>
          <w:p w14:paraId="689205DA" w14:textId="77777777" w:rsidR="00C37D2B" w:rsidRPr="00C37D2B" w:rsidRDefault="00C37D2B" w:rsidP="00C37D2B">
            <w:pPr>
              <w:pStyle w:val="Mtab"/>
              <w:rPr>
                <w:color w:val="FFFFFF" w:themeColor="background1"/>
              </w:rPr>
            </w:pPr>
            <w:r w:rsidRPr="00C37D2B">
              <w:rPr>
                <w:color w:val="FFFFFF" w:themeColor="background1"/>
              </w:rPr>
              <w:t xml:space="preserve">B, P, W, D, K, S,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1" w:type="dxa"/>
            <w:shd w:val="clear" w:color="auto" w:fill="982C8B"/>
            <w:noWrap/>
            <w:vAlign w:val="center"/>
          </w:tcPr>
          <w:p w14:paraId="44F75A61" w14:textId="77777777" w:rsidR="00C37D2B" w:rsidRPr="00C37D2B" w:rsidRDefault="00C37D2B" w:rsidP="00C37D2B">
            <w:pPr>
              <w:pStyle w:val="Mtab"/>
              <w:rPr>
                <w:color w:val="FFFFFF" w:themeColor="background1"/>
              </w:rPr>
            </w:pPr>
            <w:r w:rsidRPr="00C37D2B">
              <w:rPr>
                <w:color w:val="FFFFFF" w:themeColor="background1"/>
              </w:rPr>
              <w:t xml:space="preserve">B, P, W, D, K,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982C8B"/>
            <w:noWrap/>
            <w:vAlign w:val="center"/>
          </w:tcPr>
          <w:p w14:paraId="60532170" w14:textId="77777777" w:rsidR="00C37D2B" w:rsidRPr="00C37D2B" w:rsidRDefault="00C37D2B" w:rsidP="00C37D2B">
            <w:pPr>
              <w:pStyle w:val="Mtab"/>
              <w:rPr>
                <w:color w:val="FFFFFF" w:themeColor="background1"/>
              </w:rPr>
            </w:pPr>
            <w:r w:rsidRPr="00C37D2B">
              <w:rPr>
                <w:color w:val="FFFFFF" w:themeColor="background1"/>
              </w:rPr>
              <w:t xml:space="preserve">B, P, W, D, K, D,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auto"/>
            <w:noWrap/>
            <w:vAlign w:val="center"/>
          </w:tcPr>
          <w:p w14:paraId="7036BC99" w14:textId="77777777" w:rsidR="00C37D2B" w:rsidRPr="00B22833" w:rsidRDefault="00C37D2B" w:rsidP="00C37D2B">
            <w:pPr>
              <w:pStyle w:val="Mtab"/>
              <w:rPr>
                <w:color w:val="000000"/>
              </w:rPr>
            </w:pPr>
            <w:r>
              <w:rPr>
                <w:color w:val="000000"/>
              </w:rPr>
              <w:t>-</w:t>
            </w:r>
          </w:p>
        </w:tc>
        <w:tc>
          <w:tcPr>
            <w:tcW w:w="850" w:type="dxa"/>
            <w:shd w:val="clear" w:color="auto" w:fill="548DD4" w:themeFill="text2" w:themeFillTint="99"/>
            <w:noWrap/>
            <w:vAlign w:val="center"/>
          </w:tcPr>
          <w:p w14:paraId="7EEE1D88" w14:textId="77777777" w:rsidR="00C37D2B" w:rsidRPr="00B22833" w:rsidRDefault="00C37D2B" w:rsidP="00C37D2B">
            <w:pPr>
              <w:pStyle w:val="Mtab"/>
              <w:rPr>
                <w:color w:val="000000"/>
              </w:rPr>
            </w:pPr>
            <w:r>
              <w:rPr>
                <w:color w:val="000000"/>
              </w:rPr>
              <w:t xml:space="preserve">P, W, D, K, S, R, L, nie, </w:t>
            </w:r>
            <w:proofErr w:type="spellStart"/>
            <w:r>
              <w:rPr>
                <w:color w:val="000000"/>
              </w:rPr>
              <w:t>cO</w:t>
            </w:r>
            <w:proofErr w:type="spellEnd"/>
          </w:p>
        </w:tc>
        <w:tc>
          <w:tcPr>
            <w:tcW w:w="851" w:type="dxa"/>
            <w:shd w:val="clear" w:color="auto" w:fill="auto"/>
            <w:noWrap/>
            <w:vAlign w:val="center"/>
          </w:tcPr>
          <w:p w14:paraId="0FEFF69A" w14:textId="77777777" w:rsidR="00C37D2B" w:rsidRPr="00B22833" w:rsidRDefault="00C37D2B" w:rsidP="00C37D2B">
            <w:pPr>
              <w:pStyle w:val="Mtab"/>
              <w:rPr>
                <w:color w:val="000000"/>
              </w:rPr>
            </w:pPr>
            <w:r>
              <w:rPr>
                <w:color w:val="000000"/>
              </w:rPr>
              <w:t>-</w:t>
            </w:r>
          </w:p>
        </w:tc>
        <w:tc>
          <w:tcPr>
            <w:tcW w:w="822" w:type="dxa"/>
            <w:shd w:val="clear" w:color="auto" w:fill="76923C" w:themeFill="accent3" w:themeFillShade="BF"/>
            <w:noWrap/>
            <w:vAlign w:val="center"/>
          </w:tcPr>
          <w:p w14:paraId="03D41FBB" w14:textId="77777777" w:rsidR="00C37D2B" w:rsidRPr="00C37D2B" w:rsidRDefault="00C37D2B" w:rsidP="00C37D2B">
            <w:pPr>
              <w:pStyle w:val="Mtab"/>
              <w:rPr>
                <w:color w:val="FFFFFF" w:themeColor="background1"/>
              </w:rPr>
            </w:pPr>
            <w:r w:rsidRPr="00C37D2B">
              <w:rPr>
                <w:color w:val="FFFFFF" w:themeColor="background1"/>
              </w:rPr>
              <w:t xml:space="preserve">B, P, W, D, K, D,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r>
      <w:tr w:rsidR="00C37D2B" w:rsidRPr="00B22833" w14:paraId="39455F31" w14:textId="77777777" w:rsidTr="00C37D2B">
        <w:trPr>
          <w:trHeight w:val="255"/>
          <w:jc w:val="center"/>
        </w:trPr>
        <w:tc>
          <w:tcPr>
            <w:tcW w:w="562" w:type="dxa"/>
            <w:shd w:val="clear" w:color="auto" w:fill="auto"/>
            <w:vAlign w:val="center"/>
          </w:tcPr>
          <w:p w14:paraId="41B33AFB" w14:textId="77777777" w:rsidR="00C37D2B" w:rsidRPr="00B22833" w:rsidRDefault="00C37D2B" w:rsidP="00C37D2B">
            <w:pPr>
              <w:pStyle w:val="Mtab"/>
              <w:rPr>
                <w:color w:val="000000"/>
              </w:rPr>
            </w:pPr>
            <w:r>
              <w:rPr>
                <w:color w:val="000000"/>
              </w:rPr>
              <w:t>23.</w:t>
            </w:r>
          </w:p>
        </w:tc>
        <w:tc>
          <w:tcPr>
            <w:tcW w:w="4253" w:type="dxa"/>
            <w:shd w:val="clear" w:color="auto" w:fill="auto"/>
            <w:vAlign w:val="center"/>
          </w:tcPr>
          <w:p w14:paraId="13EA8761" w14:textId="77777777" w:rsidR="00C37D2B" w:rsidRPr="00B22833" w:rsidRDefault="00C37D2B" w:rsidP="00C37D2B">
            <w:pPr>
              <w:pStyle w:val="Mtab"/>
            </w:pPr>
            <w:r w:rsidRPr="00B22833">
              <w:t xml:space="preserve">Modernizacja oświetlenia drogowego miasta Wałbrzycha mająca na celu </w:t>
            </w:r>
            <w:r w:rsidRPr="00B22833">
              <w:lastRenderedPageBreak/>
              <w:t>poprawę efektywności energetycznej oraz redukcję emisji gazów cieplarnianych</w:t>
            </w:r>
          </w:p>
        </w:tc>
        <w:tc>
          <w:tcPr>
            <w:tcW w:w="709" w:type="dxa"/>
            <w:shd w:val="clear" w:color="auto" w:fill="auto"/>
            <w:noWrap/>
            <w:vAlign w:val="center"/>
          </w:tcPr>
          <w:p w14:paraId="27583FB3" w14:textId="77777777" w:rsidR="00C37D2B" w:rsidRPr="00B22833" w:rsidRDefault="00C37D2B" w:rsidP="00C37D2B">
            <w:pPr>
              <w:pStyle w:val="Mtab"/>
              <w:rPr>
                <w:color w:val="000000"/>
              </w:rPr>
            </w:pPr>
            <w:r>
              <w:rPr>
                <w:color w:val="000000"/>
              </w:rPr>
              <w:lastRenderedPageBreak/>
              <w:t>-</w:t>
            </w:r>
          </w:p>
        </w:tc>
        <w:tc>
          <w:tcPr>
            <w:tcW w:w="708" w:type="dxa"/>
            <w:shd w:val="clear" w:color="auto" w:fill="auto"/>
            <w:noWrap/>
            <w:vAlign w:val="center"/>
          </w:tcPr>
          <w:p w14:paraId="7F9076FD" w14:textId="77777777" w:rsidR="00C37D2B" w:rsidRPr="00B22833" w:rsidRDefault="00C37D2B" w:rsidP="00C37D2B">
            <w:pPr>
              <w:pStyle w:val="Mtab"/>
              <w:rPr>
                <w:color w:val="000000"/>
              </w:rPr>
            </w:pPr>
            <w:r>
              <w:rPr>
                <w:color w:val="000000"/>
              </w:rPr>
              <w:t>-</w:t>
            </w:r>
          </w:p>
        </w:tc>
        <w:tc>
          <w:tcPr>
            <w:tcW w:w="709" w:type="dxa"/>
            <w:shd w:val="clear" w:color="auto" w:fill="auto"/>
            <w:noWrap/>
            <w:vAlign w:val="center"/>
          </w:tcPr>
          <w:p w14:paraId="6431B441" w14:textId="77777777" w:rsidR="00C37D2B" w:rsidRPr="00B22833" w:rsidRDefault="00C37D2B" w:rsidP="00C37D2B">
            <w:pPr>
              <w:pStyle w:val="Mtab"/>
              <w:rPr>
                <w:color w:val="000000"/>
              </w:rPr>
            </w:pPr>
            <w:r>
              <w:rPr>
                <w:color w:val="000000"/>
              </w:rPr>
              <w:t>-</w:t>
            </w:r>
          </w:p>
        </w:tc>
        <w:tc>
          <w:tcPr>
            <w:tcW w:w="709" w:type="dxa"/>
            <w:shd w:val="clear" w:color="auto" w:fill="76923C" w:themeFill="accent3" w:themeFillShade="BF"/>
            <w:noWrap/>
            <w:vAlign w:val="center"/>
          </w:tcPr>
          <w:p w14:paraId="61DD14A0" w14:textId="77777777" w:rsidR="00C37D2B" w:rsidRPr="00C37D2B" w:rsidRDefault="00C37D2B" w:rsidP="00C37D2B">
            <w:pPr>
              <w:pStyle w:val="Mtab"/>
              <w:rPr>
                <w:color w:val="FFFFFF" w:themeColor="background1"/>
              </w:rPr>
            </w:pPr>
            <w:r w:rsidRPr="00C37D2B">
              <w:rPr>
                <w:color w:val="FFFFFF" w:themeColor="background1"/>
              </w:rPr>
              <w:t xml:space="preserve">P, W, D, K, S, L, </w:t>
            </w:r>
            <w:r w:rsidRPr="00C37D2B">
              <w:rPr>
                <w:color w:val="FFFFFF" w:themeColor="background1"/>
              </w:rPr>
              <w:lastRenderedPageBreak/>
              <w:t xml:space="preserve">nie,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76923C" w:themeFill="accent3" w:themeFillShade="BF"/>
            <w:vAlign w:val="center"/>
          </w:tcPr>
          <w:p w14:paraId="796D375B" w14:textId="77777777" w:rsidR="00C37D2B" w:rsidRPr="00C37D2B" w:rsidRDefault="00C37D2B" w:rsidP="00C37D2B">
            <w:pPr>
              <w:pStyle w:val="Mtab"/>
              <w:rPr>
                <w:color w:val="FFFFFF" w:themeColor="background1"/>
              </w:rPr>
            </w:pPr>
            <w:r w:rsidRPr="00C37D2B">
              <w:rPr>
                <w:color w:val="FFFFFF" w:themeColor="background1"/>
              </w:rPr>
              <w:lastRenderedPageBreak/>
              <w:t xml:space="preserve">P, W, D, K, S, L, nie, </w:t>
            </w:r>
            <w:proofErr w:type="spellStart"/>
            <w:r w:rsidRPr="00C37D2B">
              <w:rPr>
                <w:color w:val="FFFFFF" w:themeColor="background1"/>
              </w:rPr>
              <w:lastRenderedPageBreak/>
              <w:t>cO</w:t>
            </w:r>
            <w:proofErr w:type="spellEnd"/>
            <w:r w:rsidRPr="00C37D2B">
              <w:rPr>
                <w:color w:val="FFFFFF" w:themeColor="background1"/>
              </w:rPr>
              <w:t>, Rew</w:t>
            </w:r>
          </w:p>
        </w:tc>
        <w:tc>
          <w:tcPr>
            <w:tcW w:w="709" w:type="dxa"/>
            <w:shd w:val="clear" w:color="auto" w:fill="76923C" w:themeFill="accent3" w:themeFillShade="BF"/>
            <w:noWrap/>
            <w:vAlign w:val="center"/>
          </w:tcPr>
          <w:p w14:paraId="6DF19A36" w14:textId="77777777" w:rsidR="00C37D2B" w:rsidRPr="00C37D2B" w:rsidRDefault="00C37D2B" w:rsidP="00C37D2B">
            <w:pPr>
              <w:pStyle w:val="Mtab"/>
              <w:rPr>
                <w:color w:val="FFFFFF" w:themeColor="background1"/>
              </w:rPr>
            </w:pPr>
            <w:r w:rsidRPr="00C37D2B">
              <w:rPr>
                <w:color w:val="FFFFFF" w:themeColor="background1"/>
              </w:rPr>
              <w:lastRenderedPageBreak/>
              <w:t xml:space="preserve">P, W, D, K, S, L, </w:t>
            </w:r>
            <w:r w:rsidRPr="00C37D2B">
              <w:rPr>
                <w:color w:val="FFFFFF" w:themeColor="background1"/>
              </w:rPr>
              <w:lastRenderedPageBreak/>
              <w:t xml:space="preserve">nie, </w:t>
            </w:r>
            <w:proofErr w:type="spellStart"/>
            <w:r w:rsidRPr="00C37D2B">
              <w:rPr>
                <w:color w:val="FFFFFF" w:themeColor="background1"/>
              </w:rPr>
              <w:t>cO</w:t>
            </w:r>
            <w:proofErr w:type="spellEnd"/>
            <w:r w:rsidRPr="00C37D2B">
              <w:rPr>
                <w:color w:val="FFFFFF" w:themeColor="background1"/>
              </w:rPr>
              <w:t>, Rew</w:t>
            </w:r>
          </w:p>
        </w:tc>
        <w:tc>
          <w:tcPr>
            <w:tcW w:w="851" w:type="dxa"/>
            <w:shd w:val="clear" w:color="auto" w:fill="76923C" w:themeFill="accent3" w:themeFillShade="BF"/>
            <w:noWrap/>
            <w:vAlign w:val="center"/>
          </w:tcPr>
          <w:p w14:paraId="68B60911" w14:textId="77777777" w:rsidR="00C37D2B" w:rsidRPr="00C37D2B" w:rsidRDefault="00C37D2B" w:rsidP="00C37D2B">
            <w:pPr>
              <w:pStyle w:val="Mtab"/>
              <w:rPr>
                <w:color w:val="FFFFFF" w:themeColor="background1"/>
              </w:rPr>
            </w:pPr>
            <w:r w:rsidRPr="00C37D2B">
              <w:rPr>
                <w:color w:val="FFFFFF" w:themeColor="background1"/>
              </w:rPr>
              <w:lastRenderedPageBreak/>
              <w:t xml:space="preserve">P, W, D, K, S, L, nie, </w:t>
            </w:r>
            <w:proofErr w:type="spellStart"/>
            <w:r w:rsidRPr="00C37D2B">
              <w:rPr>
                <w:color w:val="FFFFFF" w:themeColor="background1"/>
              </w:rPr>
              <w:lastRenderedPageBreak/>
              <w:t>cO</w:t>
            </w:r>
            <w:proofErr w:type="spellEnd"/>
            <w:r w:rsidRPr="00C37D2B">
              <w:rPr>
                <w:color w:val="FFFFFF" w:themeColor="background1"/>
              </w:rPr>
              <w:t>, Rew</w:t>
            </w:r>
          </w:p>
        </w:tc>
        <w:tc>
          <w:tcPr>
            <w:tcW w:w="850" w:type="dxa"/>
            <w:shd w:val="clear" w:color="auto" w:fill="auto"/>
            <w:noWrap/>
            <w:vAlign w:val="center"/>
          </w:tcPr>
          <w:p w14:paraId="2A86D055" w14:textId="49C9F189" w:rsidR="00C37D2B" w:rsidRPr="00C37D2B" w:rsidRDefault="00C37D2B" w:rsidP="00C37D2B">
            <w:pPr>
              <w:pStyle w:val="Mtab"/>
            </w:pPr>
            <w:r w:rsidRPr="00C37D2B">
              <w:rPr>
                <w:color w:val="FFFFFF" w:themeColor="background1"/>
              </w:rPr>
              <w:lastRenderedPageBreak/>
              <w:t>-</w:t>
            </w:r>
            <w:r>
              <w:t>-</w:t>
            </w:r>
          </w:p>
        </w:tc>
        <w:tc>
          <w:tcPr>
            <w:tcW w:w="709" w:type="dxa"/>
            <w:shd w:val="clear" w:color="auto" w:fill="76923C" w:themeFill="accent3" w:themeFillShade="BF"/>
            <w:noWrap/>
            <w:vAlign w:val="center"/>
          </w:tcPr>
          <w:p w14:paraId="10F309B9" w14:textId="77777777" w:rsidR="00C37D2B" w:rsidRPr="00C37D2B" w:rsidRDefault="00C37D2B" w:rsidP="00C37D2B">
            <w:pPr>
              <w:pStyle w:val="Mtab"/>
              <w:rPr>
                <w:color w:val="FFFFFF" w:themeColor="background1"/>
              </w:rPr>
            </w:pPr>
            <w:r w:rsidRPr="00C37D2B">
              <w:rPr>
                <w:color w:val="FFFFFF" w:themeColor="background1"/>
              </w:rPr>
              <w:t xml:space="preserve">P, W, D, K, S, L, </w:t>
            </w:r>
            <w:r w:rsidRPr="00C37D2B">
              <w:rPr>
                <w:color w:val="FFFFFF" w:themeColor="background1"/>
              </w:rPr>
              <w:lastRenderedPageBreak/>
              <w:t xml:space="preserve">nie,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76923C" w:themeFill="accent3" w:themeFillShade="BF"/>
            <w:noWrap/>
            <w:vAlign w:val="center"/>
          </w:tcPr>
          <w:p w14:paraId="56C8C490" w14:textId="77777777" w:rsidR="00C37D2B" w:rsidRPr="00C37D2B" w:rsidRDefault="00C37D2B" w:rsidP="00C37D2B">
            <w:pPr>
              <w:pStyle w:val="Mtab"/>
              <w:rPr>
                <w:color w:val="FFFFFF" w:themeColor="background1"/>
              </w:rPr>
            </w:pPr>
            <w:r w:rsidRPr="00C37D2B">
              <w:rPr>
                <w:color w:val="FFFFFF" w:themeColor="background1"/>
              </w:rPr>
              <w:lastRenderedPageBreak/>
              <w:t xml:space="preserve">P, W, D, K, S, L, nie, </w:t>
            </w:r>
            <w:proofErr w:type="spellStart"/>
            <w:r w:rsidRPr="00C37D2B">
              <w:rPr>
                <w:color w:val="FFFFFF" w:themeColor="background1"/>
              </w:rPr>
              <w:lastRenderedPageBreak/>
              <w:t>cO</w:t>
            </w:r>
            <w:proofErr w:type="spellEnd"/>
            <w:r w:rsidRPr="00C37D2B">
              <w:rPr>
                <w:color w:val="FFFFFF" w:themeColor="background1"/>
              </w:rPr>
              <w:t>, Rew</w:t>
            </w:r>
          </w:p>
        </w:tc>
        <w:tc>
          <w:tcPr>
            <w:tcW w:w="851" w:type="dxa"/>
            <w:shd w:val="clear" w:color="auto" w:fill="auto"/>
            <w:noWrap/>
            <w:vAlign w:val="center"/>
          </w:tcPr>
          <w:p w14:paraId="6F29B7A7" w14:textId="6343FFD7" w:rsidR="00C37D2B" w:rsidRPr="00C37D2B" w:rsidRDefault="00C37D2B" w:rsidP="00C37D2B">
            <w:pPr>
              <w:pStyle w:val="Mtab"/>
              <w:rPr>
                <w:color w:val="FFFFFF" w:themeColor="background1"/>
              </w:rPr>
            </w:pPr>
            <w:r w:rsidRPr="00C37D2B">
              <w:rPr>
                <w:color w:val="FFFFFF" w:themeColor="background1"/>
              </w:rPr>
              <w:lastRenderedPageBreak/>
              <w:t>-</w:t>
            </w:r>
            <w:r w:rsidRPr="00C37D2B">
              <w:t>-</w:t>
            </w:r>
          </w:p>
        </w:tc>
        <w:tc>
          <w:tcPr>
            <w:tcW w:w="822" w:type="dxa"/>
            <w:shd w:val="clear" w:color="auto" w:fill="76923C" w:themeFill="accent3" w:themeFillShade="BF"/>
            <w:noWrap/>
            <w:vAlign w:val="center"/>
          </w:tcPr>
          <w:p w14:paraId="2E777EBA" w14:textId="77777777" w:rsidR="00C37D2B" w:rsidRPr="00C37D2B" w:rsidRDefault="00C37D2B" w:rsidP="00C37D2B">
            <w:pPr>
              <w:pStyle w:val="Mtab"/>
              <w:rPr>
                <w:color w:val="FFFFFF" w:themeColor="background1"/>
              </w:rPr>
            </w:pPr>
            <w:r w:rsidRPr="00C37D2B">
              <w:rPr>
                <w:color w:val="FFFFFF" w:themeColor="background1"/>
              </w:rPr>
              <w:t xml:space="preserve">P, W, D, K, S, L, nie, </w:t>
            </w:r>
            <w:proofErr w:type="spellStart"/>
            <w:r w:rsidRPr="00C37D2B">
              <w:rPr>
                <w:color w:val="FFFFFF" w:themeColor="background1"/>
              </w:rPr>
              <w:lastRenderedPageBreak/>
              <w:t>cO</w:t>
            </w:r>
            <w:proofErr w:type="spellEnd"/>
            <w:r w:rsidRPr="00C37D2B">
              <w:rPr>
                <w:color w:val="FFFFFF" w:themeColor="background1"/>
              </w:rPr>
              <w:t>, Rew</w:t>
            </w:r>
          </w:p>
        </w:tc>
      </w:tr>
      <w:tr w:rsidR="00C37D2B" w:rsidRPr="00B22833" w14:paraId="399A376F" w14:textId="77777777" w:rsidTr="00C37D2B">
        <w:trPr>
          <w:trHeight w:val="255"/>
          <w:jc w:val="center"/>
        </w:trPr>
        <w:tc>
          <w:tcPr>
            <w:tcW w:w="562" w:type="dxa"/>
            <w:shd w:val="clear" w:color="auto" w:fill="auto"/>
            <w:vAlign w:val="center"/>
          </w:tcPr>
          <w:p w14:paraId="3561A86D" w14:textId="77777777" w:rsidR="00C37D2B" w:rsidRPr="00B22833" w:rsidRDefault="00C37D2B" w:rsidP="00C37D2B">
            <w:pPr>
              <w:pStyle w:val="Mtab"/>
              <w:rPr>
                <w:color w:val="000000"/>
              </w:rPr>
            </w:pPr>
            <w:r>
              <w:rPr>
                <w:color w:val="000000"/>
              </w:rPr>
              <w:lastRenderedPageBreak/>
              <w:t>24.</w:t>
            </w:r>
          </w:p>
        </w:tc>
        <w:tc>
          <w:tcPr>
            <w:tcW w:w="4253" w:type="dxa"/>
            <w:shd w:val="clear" w:color="auto" w:fill="auto"/>
            <w:vAlign w:val="center"/>
          </w:tcPr>
          <w:p w14:paraId="7E873E54" w14:textId="77777777" w:rsidR="00C37D2B" w:rsidRPr="00B22833" w:rsidRDefault="00C37D2B" w:rsidP="00C37D2B">
            <w:pPr>
              <w:pStyle w:val="Mtab"/>
            </w:pPr>
            <w:r w:rsidRPr="00B22833">
              <w:t>System Indywidualnej Segregacji Odpadów dla zabudowy wielorodzinnej</w:t>
            </w:r>
          </w:p>
        </w:tc>
        <w:tc>
          <w:tcPr>
            <w:tcW w:w="709" w:type="dxa"/>
            <w:shd w:val="clear" w:color="auto" w:fill="76923C" w:themeFill="accent3" w:themeFillShade="BF"/>
            <w:noWrap/>
            <w:vAlign w:val="center"/>
          </w:tcPr>
          <w:p w14:paraId="256F0977" w14:textId="77777777" w:rsidR="00C37D2B" w:rsidRPr="00C37D2B" w:rsidRDefault="00C37D2B" w:rsidP="00C37D2B">
            <w:pPr>
              <w:pStyle w:val="Mtab"/>
              <w:rPr>
                <w:color w:val="FFFFFF" w:themeColor="background1"/>
              </w:rPr>
            </w:pPr>
            <w:r w:rsidRPr="00C37D2B">
              <w:rPr>
                <w:color w:val="FFFFFF" w:themeColor="background1"/>
              </w:rPr>
              <w:t>W, D, S, R, nie, O</w:t>
            </w:r>
          </w:p>
        </w:tc>
        <w:tc>
          <w:tcPr>
            <w:tcW w:w="708" w:type="dxa"/>
            <w:shd w:val="clear" w:color="auto" w:fill="76923C" w:themeFill="accent3" w:themeFillShade="BF"/>
            <w:noWrap/>
            <w:vAlign w:val="center"/>
          </w:tcPr>
          <w:p w14:paraId="2FCAD1E7" w14:textId="77777777" w:rsidR="00C37D2B" w:rsidRPr="00C37D2B" w:rsidRDefault="00C37D2B" w:rsidP="00C37D2B">
            <w:pPr>
              <w:pStyle w:val="Mtab"/>
              <w:rPr>
                <w:color w:val="FFFFFF" w:themeColor="background1"/>
              </w:rPr>
            </w:pPr>
            <w:r w:rsidRPr="00C37D2B">
              <w:rPr>
                <w:color w:val="FFFFFF" w:themeColor="background1"/>
              </w:rPr>
              <w:t>W, D, S, R, nie, O</w:t>
            </w:r>
          </w:p>
        </w:tc>
        <w:tc>
          <w:tcPr>
            <w:tcW w:w="709" w:type="dxa"/>
            <w:shd w:val="clear" w:color="auto" w:fill="76923C" w:themeFill="accent3" w:themeFillShade="BF"/>
            <w:noWrap/>
            <w:vAlign w:val="center"/>
          </w:tcPr>
          <w:p w14:paraId="12E36330" w14:textId="77777777" w:rsidR="00C37D2B" w:rsidRPr="00C37D2B" w:rsidRDefault="00C37D2B" w:rsidP="00C37D2B">
            <w:pPr>
              <w:pStyle w:val="Mtab"/>
              <w:rPr>
                <w:color w:val="FFFFFF" w:themeColor="background1"/>
              </w:rPr>
            </w:pPr>
            <w:r w:rsidRPr="00C37D2B">
              <w:rPr>
                <w:color w:val="FFFFFF" w:themeColor="background1"/>
              </w:rPr>
              <w:t>W, D, S, R, nie, O</w:t>
            </w:r>
          </w:p>
        </w:tc>
        <w:tc>
          <w:tcPr>
            <w:tcW w:w="709" w:type="dxa"/>
            <w:shd w:val="clear" w:color="auto" w:fill="76923C" w:themeFill="accent3" w:themeFillShade="BF"/>
            <w:noWrap/>
            <w:vAlign w:val="center"/>
          </w:tcPr>
          <w:p w14:paraId="3860DADD" w14:textId="77777777" w:rsidR="00C37D2B" w:rsidRPr="00C37D2B" w:rsidRDefault="00C37D2B" w:rsidP="00C37D2B">
            <w:pPr>
              <w:pStyle w:val="Mtab"/>
              <w:rPr>
                <w:color w:val="FFFFFF" w:themeColor="background1"/>
              </w:rPr>
            </w:pPr>
            <w:r w:rsidRPr="00C37D2B">
              <w:rPr>
                <w:color w:val="FFFFFF" w:themeColor="background1"/>
              </w:rPr>
              <w:t xml:space="preserve">W, D, </w:t>
            </w:r>
            <w:proofErr w:type="spellStart"/>
            <w:r w:rsidRPr="00C37D2B">
              <w:rPr>
                <w:color w:val="FFFFFF" w:themeColor="background1"/>
              </w:rPr>
              <w:t>zauw</w:t>
            </w:r>
            <w:proofErr w:type="spellEnd"/>
            <w:r w:rsidRPr="00C37D2B">
              <w:rPr>
                <w:color w:val="FFFFFF" w:themeColor="background1"/>
              </w:rPr>
              <w:t>, O</w:t>
            </w:r>
          </w:p>
        </w:tc>
        <w:tc>
          <w:tcPr>
            <w:tcW w:w="850" w:type="dxa"/>
            <w:shd w:val="clear" w:color="auto" w:fill="76923C" w:themeFill="accent3" w:themeFillShade="BF"/>
            <w:vAlign w:val="center"/>
          </w:tcPr>
          <w:p w14:paraId="76B9337D" w14:textId="77777777" w:rsidR="00C37D2B" w:rsidRPr="00C37D2B" w:rsidRDefault="00C37D2B" w:rsidP="00C37D2B">
            <w:pPr>
              <w:pStyle w:val="Mtab"/>
              <w:rPr>
                <w:color w:val="FFFFFF" w:themeColor="background1"/>
              </w:rPr>
            </w:pPr>
            <w:r w:rsidRPr="00C37D2B">
              <w:rPr>
                <w:color w:val="FFFFFF" w:themeColor="background1"/>
              </w:rPr>
              <w:t xml:space="preserve">W, D, </w:t>
            </w:r>
            <w:proofErr w:type="spellStart"/>
            <w:r w:rsidRPr="00C37D2B">
              <w:rPr>
                <w:color w:val="FFFFFF" w:themeColor="background1"/>
              </w:rPr>
              <w:t>zauw</w:t>
            </w:r>
            <w:proofErr w:type="spellEnd"/>
            <w:r w:rsidRPr="00C37D2B">
              <w:rPr>
                <w:color w:val="FFFFFF" w:themeColor="background1"/>
              </w:rPr>
              <w:t>, O</w:t>
            </w:r>
          </w:p>
        </w:tc>
        <w:tc>
          <w:tcPr>
            <w:tcW w:w="709" w:type="dxa"/>
            <w:shd w:val="clear" w:color="auto" w:fill="76923C" w:themeFill="accent3" w:themeFillShade="BF"/>
            <w:noWrap/>
            <w:vAlign w:val="center"/>
          </w:tcPr>
          <w:p w14:paraId="39F92F22" w14:textId="77777777" w:rsidR="00C37D2B" w:rsidRPr="00C37D2B" w:rsidRDefault="00C37D2B" w:rsidP="00C37D2B">
            <w:pPr>
              <w:pStyle w:val="Mtab"/>
              <w:rPr>
                <w:color w:val="FFFFFF" w:themeColor="background1"/>
              </w:rPr>
            </w:pPr>
            <w:r w:rsidRPr="00C37D2B">
              <w:rPr>
                <w:color w:val="FFFFFF" w:themeColor="background1"/>
              </w:rPr>
              <w:t>W, D, nie, O</w:t>
            </w:r>
          </w:p>
        </w:tc>
        <w:tc>
          <w:tcPr>
            <w:tcW w:w="851" w:type="dxa"/>
            <w:shd w:val="clear" w:color="auto" w:fill="76923C" w:themeFill="accent3" w:themeFillShade="BF"/>
            <w:noWrap/>
            <w:vAlign w:val="center"/>
          </w:tcPr>
          <w:p w14:paraId="2791F469" w14:textId="77777777" w:rsidR="00C37D2B" w:rsidRPr="00C37D2B" w:rsidRDefault="00C37D2B" w:rsidP="00C37D2B">
            <w:pPr>
              <w:pStyle w:val="Mtab"/>
              <w:rPr>
                <w:color w:val="FFFFFF" w:themeColor="background1"/>
              </w:rPr>
            </w:pPr>
            <w:r w:rsidRPr="00C37D2B">
              <w:rPr>
                <w:color w:val="FFFFFF" w:themeColor="background1"/>
              </w:rPr>
              <w:t>W, D, nie, O</w:t>
            </w:r>
          </w:p>
        </w:tc>
        <w:tc>
          <w:tcPr>
            <w:tcW w:w="850" w:type="dxa"/>
            <w:shd w:val="clear" w:color="auto" w:fill="auto"/>
            <w:noWrap/>
            <w:vAlign w:val="center"/>
          </w:tcPr>
          <w:p w14:paraId="255A1772" w14:textId="77777777" w:rsidR="00C37D2B" w:rsidRPr="00B22833" w:rsidRDefault="00C37D2B" w:rsidP="00C37D2B">
            <w:pPr>
              <w:pStyle w:val="Mtab"/>
              <w:rPr>
                <w:color w:val="000000"/>
              </w:rPr>
            </w:pPr>
            <w:r>
              <w:rPr>
                <w:color w:val="000000"/>
              </w:rPr>
              <w:t>-</w:t>
            </w:r>
          </w:p>
        </w:tc>
        <w:tc>
          <w:tcPr>
            <w:tcW w:w="709" w:type="dxa"/>
            <w:shd w:val="clear" w:color="auto" w:fill="76923C" w:themeFill="accent3" w:themeFillShade="BF"/>
            <w:noWrap/>
            <w:vAlign w:val="center"/>
          </w:tcPr>
          <w:p w14:paraId="0C4225D7" w14:textId="77777777" w:rsidR="00C37D2B" w:rsidRPr="00C37D2B" w:rsidRDefault="00C37D2B" w:rsidP="00C37D2B">
            <w:pPr>
              <w:pStyle w:val="Mtab"/>
              <w:rPr>
                <w:color w:val="FFFFFF" w:themeColor="background1"/>
              </w:rPr>
            </w:pPr>
            <w:r w:rsidRPr="00C37D2B">
              <w:rPr>
                <w:color w:val="FFFFFF" w:themeColor="background1"/>
              </w:rPr>
              <w:t>W, D, nie, O</w:t>
            </w:r>
          </w:p>
        </w:tc>
        <w:tc>
          <w:tcPr>
            <w:tcW w:w="850" w:type="dxa"/>
            <w:shd w:val="clear" w:color="auto" w:fill="76923C" w:themeFill="accent3" w:themeFillShade="BF"/>
            <w:noWrap/>
            <w:vAlign w:val="center"/>
          </w:tcPr>
          <w:p w14:paraId="60B27023" w14:textId="77777777" w:rsidR="00C37D2B" w:rsidRPr="00C37D2B" w:rsidRDefault="00C37D2B" w:rsidP="00C37D2B">
            <w:pPr>
              <w:pStyle w:val="Mtab"/>
              <w:rPr>
                <w:color w:val="FFFFFF" w:themeColor="background1"/>
              </w:rPr>
            </w:pPr>
            <w:r w:rsidRPr="00C37D2B">
              <w:rPr>
                <w:color w:val="FFFFFF" w:themeColor="background1"/>
              </w:rPr>
              <w:t>W, D, nie, O</w:t>
            </w:r>
          </w:p>
        </w:tc>
        <w:tc>
          <w:tcPr>
            <w:tcW w:w="851" w:type="dxa"/>
            <w:shd w:val="clear" w:color="auto" w:fill="auto"/>
            <w:noWrap/>
            <w:vAlign w:val="center"/>
          </w:tcPr>
          <w:p w14:paraId="3884D00C" w14:textId="77777777" w:rsidR="00C37D2B" w:rsidRPr="00B22833" w:rsidRDefault="00C37D2B" w:rsidP="00C37D2B">
            <w:pPr>
              <w:pStyle w:val="Mtab"/>
              <w:rPr>
                <w:color w:val="000000"/>
              </w:rPr>
            </w:pPr>
            <w:r>
              <w:rPr>
                <w:color w:val="000000"/>
              </w:rPr>
              <w:t>-</w:t>
            </w:r>
          </w:p>
        </w:tc>
        <w:tc>
          <w:tcPr>
            <w:tcW w:w="822" w:type="dxa"/>
            <w:shd w:val="clear" w:color="auto" w:fill="76923C" w:themeFill="accent3" w:themeFillShade="BF"/>
            <w:noWrap/>
            <w:vAlign w:val="center"/>
          </w:tcPr>
          <w:p w14:paraId="5A2E3453" w14:textId="77777777" w:rsidR="00C37D2B" w:rsidRPr="00C37D2B" w:rsidRDefault="00C37D2B" w:rsidP="00C37D2B">
            <w:pPr>
              <w:pStyle w:val="Mtab"/>
              <w:rPr>
                <w:color w:val="FFFFFF" w:themeColor="background1"/>
              </w:rPr>
            </w:pPr>
            <w:r w:rsidRPr="00C37D2B">
              <w:rPr>
                <w:color w:val="FFFFFF" w:themeColor="background1"/>
              </w:rPr>
              <w:t xml:space="preserve">W, D, </w:t>
            </w:r>
            <w:proofErr w:type="spellStart"/>
            <w:r w:rsidRPr="00C37D2B">
              <w:rPr>
                <w:color w:val="FFFFFF" w:themeColor="background1"/>
              </w:rPr>
              <w:t>zauw</w:t>
            </w:r>
            <w:proofErr w:type="spellEnd"/>
            <w:r w:rsidRPr="00C37D2B">
              <w:rPr>
                <w:color w:val="FFFFFF" w:themeColor="background1"/>
              </w:rPr>
              <w:t>, O</w:t>
            </w:r>
          </w:p>
        </w:tc>
      </w:tr>
      <w:tr w:rsidR="00C37D2B" w:rsidRPr="00B22833" w14:paraId="548E8200" w14:textId="77777777" w:rsidTr="00C37D2B">
        <w:trPr>
          <w:trHeight w:val="255"/>
          <w:jc w:val="center"/>
        </w:trPr>
        <w:tc>
          <w:tcPr>
            <w:tcW w:w="562" w:type="dxa"/>
            <w:shd w:val="clear" w:color="auto" w:fill="auto"/>
            <w:vAlign w:val="center"/>
          </w:tcPr>
          <w:p w14:paraId="6C4D6AA6" w14:textId="77777777" w:rsidR="00C37D2B" w:rsidRPr="00B22833" w:rsidRDefault="00C37D2B" w:rsidP="00C37D2B">
            <w:pPr>
              <w:pStyle w:val="Mtab"/>
              <w:rPr>
                <w:color w:val="000000"/>
              </w:rPr>
            </w:pPr>
            <w:r>
              <w:rPr>
                <w:color w:val="000000"/>
              </w:rPr>
              <w:t>25.</w:t>
            </w:r>
          </w:p>
        </w:tc>
        <w:tc>
          <w:tcPr>
            <w:tcW w:w="4253" w:type="dxa"/>
            <w:shd w:val="clear" w:color="auto" w:fill="auto"/>
            <w:vAlign w:val="center"/>
          </w:tcPr>
          <w:p w14:paraId="71014D86" w14:textId="77777777" w:rsidR="00C37D2B" w:rsidRPr="00B22833" w:rsidRDefault="00C37D2B" w:rsidP="00C37D2B">
            <w:pPr>
              <w:pStyle w:val="Mtab"/>
            </w:pPr>
            <w:proofErr w:type="spellStart"/>
            <w:r w:rsidRPr="00B22833">
              <w:t>Cyklostrada</w:t>
            </w:r>
            <w:proofErr w:type="spellEnd"/>
            <w:r w:rsidRPr="00B22833">
              <w:t xml:space="preserve"> Dolnośląska – sieć głównych tras rowerowych województwa dolnośląskiego.</w:t>
            </w:r>
          </w:p>
        </w:tc>
        <w:tc>
          <w:tcPr>
            <w:tcW w:w="709" w:type="dxa"/>
            <w:shd w:val="clear" w:color="auto" w:fill="982C8B"/>
            <w:noWrap/>
            <w:vAlign w:val="center"/>
          </w:tcPr>
          <w:p w14:paraId="5A080B2F" w14:textId="77777777" w:rsidR="00C37D2B" w:rsidRPr="00C37D2B" w:rsidRDefault="00C37D2B" w:rsidP="00C37D2B">
            <w:pPr>
              <w:pStyle w:val="Mtab"/>
              <w:rPr>
                <w:color w:val="FFFFFF" w:themeColor="background1"/>
              </w:rPr>
            </w:pPr>
            <w:r w:rsidRPr="00C37D2B">
              <w:rPr>
                <w:color w:val="FFFFFF" w:themeColor="background1"/>
              </w:rPr>
              <w:t xml:space="preserve">B, P, W, D, K, L, R,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8" w:type="dxa"/>
            <w:shd w:val="clear" w:color="auto" w:fill="982C8B"/>
            <w:noWrap/>
            <w:vAlign w:val="center"/>
          </w:tcPr>
          <w:p w14:paraId="01A1ED82" w14:textId="77777777" w:rsidR="00C37D2B" w:rsidRPr="00C37D2B" w:rsidRDefault="00C37D2B" w:rsidP="00C37D2B">
            <w:pPr>
              <w:pStyle w:val="Mtab"/>
              <w:rPr>
                <w:color w:val="FFFFFF" w:themeColor="background1"/>
              </w:rPr>
            </w:pPr>
            <w:r w:rsidRPr="00C37D2B">
              <w:rPr>
                <w:color w:val="FFFFFF" w:themeColor="background1"/>
              </w:rPr>
              <w:t xml:space="preserve">B, P, W, D, K, L, R,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982C8B"/>
            <w:noWrap/>
            <w:vAlign w:val="center"/>
          </w:tcPr>
          <w:p w14:paraId="3C214920" w14:textId="77777777" w:rsidR="00C37D2B" w:rsidRPr="00C37D2B" w:rsidRDefault="00C37D2B" w:rsidP="00C37D2B">
            <w:pPr>
              <w:pStyle w:val="Mtab"/>
              <w:rPr>
                <w:color w:val="FFFFFF" w:themeColor="background1"/>
              </w:rPr>
            </w:pPr>
            <w:r w:rsidRPr="00C37D2B">
              <w:rPr>
                <w:color w:val="FFFFFF" w:themeColor="background1"/>
              </w:rPr>
              <w:t xml:space="preserve">B, P, W, D, K, L, R,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548DD4" w:themeFill="text2" w:themeFillTint="99"/>
            <w:noWrap/>
            <w:vAlign w:val="center"/>
          </w:tcPr>
          <w:p w14:paraId="63FF339B" w14:textId="77777777" w:rsidR="00C37D2B" w:rsidRPr="00C37D2B" w:rsidRDefault="00C37D2B" w:rsidP="00C37D2B">
            <w:pPr>
              <w:pStyle w:val="Mtab"/>
              <w:rPr>
                <w:color w:val="FFFFFF" w:themeColor="background1"/>
              </w:rPr>
            </w:pPr>
            <w:r w:rsidRPr="00C37D2B">
              <w:rPr>
                <w:color w:val="FFFFFF" w:themeColor="background1"/>
              </w:rPr>
              <w:t xml:space="preserve">B, P, W,  D, K,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548DD4" w:themeFill="text2" w:themeFillTint="99"/>
            <w:vAlign w:val="center"/>
          </w:tcPr>
          <w:p w14:paraId="506BA497" w14:textId="77777777" w:rsidR="00C37D2B" w:rsidRPr="00C37D2B" w:rsidRDefault="00C37D2B" w:rsidP="00C37D2B">
            <w:pPr>
              <w:pStyle w:val="Mtab"/>
              <w:rPr>
                <w:color w:val="FFFFFF" w:themeColor="background1"/>
              </w:rPr>
            </w:pPr>
            <w:r w:rsidRPr="00C37D2B">
              <w:rPr>
                <w:color w:val="FFFFFF" w:themeColor="background1"/>
              </w:rPr>
              <w:t xml:space="preserve">B, P, W, D, K, D,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548DD4" w:themeFill="text2" w:themeFillTint="99"/>
            <w:noWrap/>
            <w:vAlign w:val="center"/>
          </w:tcPr>
          <w:p w14:paraId="4C96022E" w14:textId="77777777" w:rsidR="00C37D2B" w:rsidRPr="00C37D2B" w:rsidRDefault="00C37D2B" w:rsidP="00C37D2B">
            <w:pPr>
              <w:pStyle w:val="Mtab"/>
              <w:rPr>
                <w:color w:val="FFFFFF" w:themeColor="background1"/>
              </w:rPr>
            </w:pPr>
            <w:r w:rsidRPr="00C37D2B">
              <w:rPr>
                <w:color w:val="FFFFFF" w:themeColor="background1"/>
              </w:rPr>
              <w:t xml:space="preserve">B, P, W, D, K,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1" w:type="dxa"/>
            <w:shd w:val="clear" w:color="auto" w:fill="548DD4" w:themeFill="text2" w:themeFillTint="99"/>
            <w:noWrap/>
            <w:vAlign w:val="center"/>
          </w:tcPr>
          <w:p w14:paraId="31DE89EF" w14:textId="77777777" w:rsidR="00C37D2B" w:rsidRPr="00C37D2B" w:rsidRDefault="00C37D2B" w:rsidP="00C37D2B">
            <w:pPr>
              <w:pStyle w:val="Mtab"/>
              <w:rPr>
                <w:color w:val="FFFFFF" w:themeColor="background1"/>
              </w:rPr>
            </w:pPr>
            <w:r w:rsidRPr="00C37D2B">
              <w:rPr>
                <w:color w:val="FFFFFF" w:themeColor="background1"/>
              </w:rPr>
              <w:t xml:space="preserve">B, P, W, D, K,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850" w:type="dxa"/>
            <w:shd w:val="clear" w:color="auto" w:fill="548DD4" w:themeFill="text2" w:themeFillTint="99"/>
            <w:noWrap/>
            <w:vAlign w:val="center"/>
          </w:tcPr>
          <w:p w14:paraId="415E6CE4" w14:textId="77777777" w:rsidR="00C37D2B" w:rsidRPr="00C37D2B" w:rsidRDefault="00C37D2B" w:rsidP="00C37D2B">
            <w:pPr>
              <w:pStyle w:val="Mtab"/>
              <w:rPr>
                <w:color w:val="FFFFFF" w:themeColor="background1"/>
              </w:rPr>
            </w:pPr>
            <w:r w:rsidRPr="00C37D2B">
              <w:rPr>
                <w:color w:val="FFFFFF" w:themeColor="background1"/>
              </w:rPr>
              <w:t xml:space="preserve">B, P, W, D, K, D,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c>
          <w:tcPr>
            <w:tcW w:w="709" w:type="dxa"/>
            <w:shd w:val="clear" w:color="auto" w:fill="76923C" w:themeFill="accent3" w:themeFillShade="BF"/>
            <w:noWrap/>
            <w:vAlign w:val="center"/>
          </w:tcPr>
          <w:p w14:paraId="5E844337" w14:textId="77777777" w:rsidR="00C37D2B" w:rsidRPr="00C37D2B" w:rsidRDefault="00C37D2B" w:rsidP="00C37D2B">
            <w:pPr>
              <w:pStyle w:val="Mtab"/>
              <w:rPr>
                <w:color w:val="FFFFFF" w:themeColor="background1"/>
              </w:rPr>
            </w:pPr>
            <w:r w:rsidRPr="00C37D2B">
              <w:rPr>
                <w:color w:val="FFFFFF" w:themeColor="background1"/>
              </w:rPr>
              <w:t>B, P, W,K,  D, S, R, L, nie</w:t>
            </w:r>
          </w:p>
        </w:tc>
        <w:tc>
          <w:tcPr>
            <w:tcW w:w="850" w:type="dxa"/>
            <w:shd w:val="clear" w:color="auto" w:fill="548DD4" w:themeFill="text2" w:themeFillTint="99"/>
            <w:noWrap/>
            <w:vAlign w:val="center"/>
          </w:tcPr>
          <w:p w14:paraId="13136D66" w14:textId="77777777" w:rsidR="00C37D2B" w:rsidRPr="00C37D2B" w:rsidRDefault="00C37D2B" w:rsidP="00C37D2B">
            <w:pPr>
              <w:pStyle w:val="Mtab"/>
              <w:rPr>
                <w:color w:val="FFFFFF" w:themeColor="background1"/>
              </w:rPr>
            </w:pPr>
            <w:r w:rsidRPr="00C37D2B">
              <w:rPr>
                <w:color w:val="FFFFFF" w:themeColor="background1"/>
              </w:rPr>
              <w:t>B, P, W,K,  D, S, R, L, nie</w:t>
            </w:r>
          </w:p>
        </w:tc>
        <w:tc>
          <w:tcPr>
            <w:tcW w:w="851" w:type="dxa"/>
            <w:shd w:val="clear" w:color="auto" w:fill="548DD4" w:themeFill="text2" w:themeFillTint="99"/>
            <w:noWrap/>
            <w:vAlign w:val="center"/>
          </w:tcPr>
          <w:p w14:paraId="6B58A26A" w14:textId="77777777" w:rsidR="00C37D2B" w:rsidRPr="00C37D2B" w:rsidRDefault="00C37D2B" w:rsidP="00C37D2B">
            <w:pPr>
              <w:pStyle w:val="Mtab"/>
              <w:rPr>
                <w:color w:val="FFFFFF" w:themeColor="background1"/>
              </w:rPr>
            </w:pPr>
            <w:r w:rsidRPr="00C37D2B">
              <w:rPr>
                <w:color w:val="FFFFFF" w:themeColor="background1"/>
              </w:rPr>
              <w:t>P, K, D, S, L, nie, Rew</w:t>
            </w:r>
          </w:p>
        </w:tc>
        <w:tc>
          <w:tcPr>
            <w:tcW w:w="822" w:type="dxa"/>
            <w:shd w:val="clear" w:color="auto" w:fill="548DD4" w:themeFill="text2" w:themeFillTint="99"/>
            <w:noWrap/>
            <w:vAlign w:val="center"/>
          </w:tcPr>
          <w:p w14:paraId="425BBDD6" w14:textId="77777777" w:rsidR="00C37D2B" w:rsidRPr="00C37D2B" w:rsidRDefault="00C37D2B" w:rsidP="00C37D2B">
            <w:pPr>
              <w:pStyle w:val="Mtab"/>
              <w:rPr>
                <w:color w:val="FFFFFF" w:themeColor="background1"/>
              </w:rPr>
            </w:pPr>
            <w:r w:rsidRPr="00C37D2B">
              <w:rPr>
                <w:color w:val="FFFFFF" w:themeColor="background1"/>
              </w:rPr>
              <w:t xml:space="preserve">B, P, W, D, K, D, R, L, </w:t>
            </w:r>
            <w:proofErr w:type="spellStart"/>
            <w:r w:rsidRPr="00C37D2B">
              <w:rPr>
                <w:color w:val="FFFFFF" w:themeColor="background1"/>
              </w:rPr>
              <w:t>zauw</w:t>
            </w:r>
            <w:proofErr w:type="spellEnd"/>
            <w:r w:rsidRPr="00C37D2B">
              <w:rPr>
                <w:color w:val="FFFFFF" w:themeColor="background1"/>
              </w:rPr>
              <w:t xml:space="preserve">, </w:t>
            </w:r>
            <w:proofErr w:type="spellStart"/>
            <w:r w:rsidRPr="00C37D2B">
              <w:rPr>
                <w:color w:val="FFFFFF" w:themeColor="background1"/>
              </w:rPr>
              <w:t>cO</w:t>
            </w:r>
            <w:proofErr w:type="spellEnd"/>
            <w:r w:rsidRPr="00C37D2B">
              <w:rPr>
                <w:color w:val="FFFFFF" w:themeColor="background1"/>
              </w:rPr>
              <w:t>, Rew</w:t>
            </w:r>
          </w:p>
        </w:tc>
      </w:tr>
      <w:tr w:rsidR="00C37D2B" w:rsidRPr="00B22833" w14:paraId="5C08C484" w14:textId="77777777" w:rsidTr="00C37D2B">
        <w:trPr>
          <w:trHeight w:val="255"/>
          <w:jc w:val="center"/>
        </w:trPr>
        <w:tc>
          <w:tcPr>
            <w:tcW w:w="562" w:type="dxa"/>
            <w:shd w:val="clear" w:color="auto" w:fill="auto"/>
            <w:vAlign w:val="center"/>
          </w:tcPr>
          <w:p w14:paraId="7A1E09DF" w14:textId="77777777" w:rsidR="00C37D2B" w:rsidRPr="00B22833" w:rsidRDefault="00C37D2B" w:rsidP="00C37D2B">
            <w:pPr>
              <w:pStyle w:val="Mtab"/>
              <w:rPr>
                <w:color w:val="000000"/>
              </w:rPr>
            </w:pPr>
            <w:r>
              <w:rPr>
                <w:color w:val="000000"/>
              </w:rPr>
              <w:t>26.</w:t>
            </w:r>
          </w:p>
        </w:tc>
        <w:tc>
          <w:tcPr>
            <w:tcW w:w="4253" w:type="dxa"/>
            <w:shd w:val="clear" w:color="auto" w:fill="auto"/>
            <w:vAlign w:val="center"/>
          </w:tcPr>
          <w:p w14:paraId="6D6DA1FA" w14:textId="77777777" w:rsidR="00C37D2B" w:rsidRPr="00B22833" w:rsidRDefault="00C37D2B" w:rsidP="00C37D2B">
            <w:pPr>
              <w:pStyle w:val="Mtab"/>
            </w:pPr>
            <w:r w:rsidRPr="00B22833">
              <w:t xml:space="preserve">Rozbudowa stacji elektroenergetycznej 110/20 </w:t>
            </w:r>
            <w:proofErr w:type="spellStart"/>
            <w:r w:rsidRPr="00B22833">
              <w:t>kV</w:t>
            </w:r>
            <w:proofErr w:type="spellEnd"/>
            <w:r w:rsidRPr="00B22833">
              <w:t xml:space="preserve"> R-Uczniowska w Wałbrzychu</w:t>
            </w:r>
          </w:p>
        </w:tc>
        <w:tc>
          <w:tcPr>
            <w:tcW w:w="709" w:type="dxa"/>
            <w:shd w:val="clear" w:color="auto" w:fill="982C8B"/>
            <w:noWrap/>
            <w:vAlign w:val="center"/>
          </w:tcPr>
          <w:p w14:paraId="21EBD84D" w14:textId="77777777" w:rsidR="00C37D2B" w:rsidRPr="00C37D2B" w:rsidRDefault="00C37D2B" w:rsidP="00C37D2B">
            <w:pPr>
              <w:pStyle w:val="Mtab"/>
              <w:rPr>
                <w:color w:val="FFFFFF" w:themeColor="background1"/>
              </w:rPr>
            </w:pPr>
            <w:r w:rsidRPr="00C37D2B">
              <w:rPr>
                <w:color w:val="FFFFFF" w:themeColor="background1"/>
              </w:rPr>
              <w:t xml:space="preserve">B, K, L, nie, </w:t>
            </w:r>
            <w:proofErr w:type="spellStart"/>
            <w:r w:rsidRPr="00C37D2B">
              <w:rPr>
                <w:color w:val="FFFFFF" w:themeColor="background1"/>
              </w:rPr>
              <w:t>cO</w:t>
            </w:r>
            <w:proofErr w:type="spellEnd"/>
          </w:p>
        </w:tc>
        <w:tc>
          <w:tcPr>
            <w:tcW w:w="708" w:type="dxa"/>
            <w:shd w:val="clear" w:color="auto" w:fill="982C8B"/>
            <w:noWrap/>
            <w:vAlign w:val="center"/>
          </w:tcPr>
          <w:p w14:paraId="6FD5CBC6" w14:textId="77777777" w:rsidR="00C37D2B" w:rsidRPr="00C37D2B" w:rsidRDefault="00C37D2B" w:rsidP="00C37D2B">
            <w:pPr>
              <w:pStyle w:val="Mtab"/>
              <w:rPr>
                <w:color w:val="FFFFFF" w:themeColor="background1"/>
              </w:rPr>
            </w:pPr>
            <w:r w:rsidRPr="00C37D2B">
              <w:rPr>
                <w:color w:val="FFFFFF" w:themeColor="background1"/>
              </w:rPr>
              <w:t xml:space="preserve">B, K, L, nie, </w:t>
            </w:r>
            <w:proofErr w:type="spellStart"/>
            <w:r w:rsidRPr="00C37D2B">
              <w:rPr>
                <w:color w:val="FFFFFF" w:themeColor="background1"/>
              </w:rPr>
              <w:t>cO</w:t>
            </w:r>
            <w:proofErr w:type="spellEnd"/>
          </w:p>
        </w:tc>
        <w:tc>
          <w:tcPr>
            <w:tcW w:w="709" w:type="dxa"/>
            <w:shd w:val="clear" w:color="auto" w:fill="982C8B"/>
            <w:noWrap/>
            <w:vAlign w:val="center"/>
          </w:tcPr>
          <w:p w14:paraId="77F767E8" w14:textId="77777777" w:rsidR="00C37D2B" w:rsidRPr="00C37D2B" w:rsidRDefault="00C37D2B" w:rsidP="00C37D2B">
            <w:pPr>
              <w:pStyle w:val="Mtab"/>
              <w:rPr>
                <w:color w:val="FFFFFF" w:themeColor="background1"/>
              </w:rPr>
            </w:pPr>
            <w:r w:rsidRPr="00C37D2B">
              <w:rPr>
                <w:color w:val="FFFFFF" w:themeColor="background1"/>
              </w:rPr>
              <w:t xml:space="preserve">B, K, L, nie, </w:t>
            </w:r>
            <w:proofErr w:type="spellStart"/>
            <w:r w:rsidRPr="00C37D2B">
              <w:rPr>
                <w:color w:val="FFFFFF" w:themeColor="background1"/>
              </w:rPr>
              <w:t>cO</w:t>
            </w:r>
            <w:proofErr w:type="spellEnd"/>
          </w:p>
        </w:tc>
        <w:tc>
          <w:tcPr>
            <w:tcW w:w="709" w:type="dxa"/>
            <w:shd w:val="clear" w:color="auto" w:fill="548DD4" w:themeFill="text2" w:themeFillTint="99"/>
            <w:noWrap/>
            <w:vAlign w:val="center"/>
          </w:tcPr>
          <w:p w14:paraId="695A2E95" w14:textId="77777777" w:rsidR="00C37D2B" w:rsidRPr="00C37D2B" w:rsidRDefault="00C37D2B" w:rsidP="00C37D2B">
            <w:pPr>
              <w:pStyle w:val="Mtab"/>
              <w:rPr>
                <w:color w:val="FFFFFF" w:themeColor="background1"/>
              </w:rPr>
            </w:pPr>
            <w:r w:rsidRPr="00C37D2B">
              <w:rPr>
                <w:color w:val="FFFFFF" w:themeColor="background1"/>
              </w:rPr>
              <w:t xml:space="preserve">B, P, D, K, R, L, nie, </w:t>
            </w:r>
            <w:proofErr w:type="spellStart"/>
            <w:r w:rsidRPr="00C37D2B">
              <w:rPr>
                <w:color w:val="FFFFFF" w:themeColor="background1"/>
              </w:rPr>
              <w:lastRenderedPageBreak/>
              <w:t>cO</w:t>
            </w:r>
            <w:proofErr w:type="spellEnd"/>
            <w:r w:rsidRPr="00C37D2B">
              <w:rPr>
                <w:color w:val="FFFFFF" w:themeColor="background1"/>
              </w:rPr>
              <w:t>, Rew</w:t>
            </w:r>
          </w:p>
        </w:tc>
        <w:tc>
          <w:tcPr>
            <w:tcW w:w="850" w:type="dxa"/>
            <w:shd w:val="clear" w:color="auto" w:fill="76923C" w:themeFill="accent3" w:themeFillShade="BF"/>
            <w:vAlign w:val="center"/>
          </w:tcPr>
          <w:p w14:paraId="43B9FB58" w14:textId="77777777" w:rsidR="00C37D2B" w:rsidRPr="00C37D2B" w:rsidRDefault="00C37D2B" w:rsidP="00C37D2B">
            <w:pPr>
              <w:pStyle w:val="Mtab"/>
              <w:rPr>
                <w:color w:val="FFFFFF" w:themeColor="background1"/>
              </w:rPr>
            </w:pPr>
            <w:r w:rsidRPr="00C37D2B">
              <w:rPr>
                <w:color w:val="FFFFFF" w:themeColor="background1"/>
              </w:rPr>
              <w:lastRenderedPageBreak/>
              <w:t>P, W, D, K, L, nie, Rew</w:t>
            </w:r>
          </w:p>
        </w:tc>
        <w:tc>
          <w:tcPr>
            <w:tcW w:w="709" w:type="dxa"/>
            <w:shd w:val="clear" w:color="auto" w:fill="76923C" w:themeFill="accent3" w:themeFillShade="BF"/>
            <w:noWrap/>
            <w:vAlign w:val="center"/>
          </w:tcPr>
          <w:p w14:paraId="50EC4A6A" w14:textId="77777777" w:rsidR="00C37D2B" w:rsidRPr="00C37D2B" w:rsidRDefault="00C37D2B" w:rsidP="00C37D2B">
            <w:pPr>
              <w:pStyle w:val="Mtab"/>
              <w:rPr>
                <w:color w:val="FFFFFF" w:themeColor="background1"/>
              </w:rPr>
            </w:pPr>
            <w:r w:rsidRPr="00C37D2B">
              <w:rPr>
                <w:color w:val="FFFFFF" w:themeColor="background1"/>
              </w:rPr>
              <w:t xml:space="preserve">B, P, W, D, K, L, R, nie, </w:t>
            </w:r>
            <w:proofErr w:type="spellStart"/>
            <w:r w:rsidRPr="00C37D2B">
              <w:rPr>
                <w:color w:val="FFFFFF" w:themeColor="background1"/>
              </w:rPr>
              <w:lastRenderedPageBreak/>
              <w:t>zauw</w:t>
            </w:r>
            <w:proofErr w:type="spellEnd"/>
            <w:r w:rsidRPr="00C37D2B">
              <w:rPr>
                <w:color w:val="FFFFFF" w:themeColor="background1"/>
              </w:rPr>
              <w:t>, Rew</w:t>
            </w:r>
          </w:p>
        </w:tc>
        <w:tc>
          <w:tcPr>
            <w:tcW w:w="851" w:type="dxa"/>
            <w:shd w:val="clear" w:color="auto" w:fill="548DD4" w:themeFill="text2" w:themeFillTint="99"/>
            <w:noWrap/>
            <w:vAlign w:val="center"/>
          </w:tcPr>
          <w:p w14:paraId="13EFB07C" w14:textId="77777777" w:rsidR="00C37D2B" w:rsidRPr="00C37D2B" w:rsidRDefault="00C37D2B" w:rsidP="00C37D2B">
            <w:pPr>
              <w:pStyle w:val="Mtab"/>
              <w:rPr>
                <w:color w:val="FFFFFF" w:themeColor="background1"/>
              </w:rPr>
            </w:pPr>
            <w:r w:rsidRPr="00C37D2B">
              <w:rPr>
                <w:color w:val="FFFFFF" w:themeColor="background1"/>
              </w:rPr>
              <w:lastRenderedPageBreak/>
              <w:t>B, P, W, D, K, L, nie, Rew</w:t>
            </w:r>
          </w:p>
        </w:tc>
        <w:tc>
          <w:tcPr>
            <w:tcW w:w="850" w:type="dxa"/>
            <w:shd w:val="clear" w:color="auto" w:fill="548DD4" w:themeFill="text2" w:themeFillTint="99"/>
            <w:noWrap/>
            <w:vAlign w:val="center"/>
          </w:tcPr>
          <w:p w14:paraId="6D522EB4" w14:textId="77777777" w:rsidR="00C37D2B" w:rsidRPr="00C37D2B" w:rsidRDefault="00C37D2B" w:rsidP="00C37D2B">
            <w:pPr>
              <w:pStyle w:val="Mtab"/>
              <w:rPr>
                <w:color w:val="FFFFFF" w:themeColor="background1"/>
              </w:rPr>
            </w:pPr>
            <w:r w:rsidRPr="00C37D2B">
              <w:rPr>
                <w:color w:val="FFFFFF" w:themeColor="background1"/>
              </w:rPr>
              <w:t>B, P, W, D, K, L, nie, Rew</w:t>
            </w:r>
          </w:p>
        </w:tc>
        <w:tc>
          <w:tcPr>
            <w:tcW w:w="709" w:type="dxa"/>
            <w:shd w:val="clear" w:color="auto" w:fill="76923C" w:themeFill="accent3" w:themeFillShade="BF"/>
            <w:noWrap/>
            <w:vAlign w:val="center"/>
          </w:tcPr>
          <w:p w14:paraId="04D6AF4C" w14:textId="77777777" w:rsidR="00C37D2B" w:rsidRPr="00C37D2B" w:rsidRDefault="00C37D2B" w:rsidP="00C37D2B">
            <w:pPr>
              <w:pStyle w:val="Mtab"/>
              <w:rPr>
                <w:color w:val="FFFFFF" w:themeColor="background1"/>
              </w:rPr>
            </w:pPr>
            <w:r w:rsidRPr="00C37D2B">
              <w:rPr>
                <w:color w:val="FFFFFF" w:themeColor="background1"/>
              </w:rPr>
              <w:t>B, P, W, D, K, L, nie, Rew</w:t>
            </w:r>
          </w:p>
        </w:tc>
        <w:tc>
          <w:tcPr>
            <w:tcW w:w="850" w:type="dxa"/>
            <w:shd w:val="clear" w:color="auto" w:fill="76923C" w:themeFill="accent3" w:themeFillShade="BF"/>
            <w:noWrap/>
            <w:vAlign w:val="center"/>
          </w:tcPr>
          <w:p w14:paraId="3B0FAC7C" w14:textId="77777777" w:rsidR="00C37D2B" w:rsidRPr="00C37D2B" w:rsidRDefault="00C37D2B" w:rsidP="00C37D2B">
            <w:pPr>
              <w:pStyle w:val="Mtab"/>
              <w:rPr>
                <w:color w:val="FFFFFF" w:themeColor="background1"/>
              </w:rPr>
            </w:pPr>
            <w:r w:rsidRPr="00C37D2B">
              <w:rPr>
                <w:color w:val="FFFFFF" w:themeColor="background1"/>
              </w:rPr>
              <w:t>W, D, R, L, nie</w:t>
            </w:r>
          </w:p>
        </w:tc>
        <w:tc>
          <w:tcPr>
            <w:tcW w:w="851" w:type="dxa"/>
            <w:shd w:val="clear" w:color="auto" w:fill="982C8B"/>
            <w:noWrap/>
            <w:vAlign w:val="center"/>
          </w:tcPr>
          <w:p w14:paraId="6358DB86" w14:textId="77777777" w:rsidR="00C37D2B" w:rsidRPr="00C37D2B" w:rsidRDefault="00C37D2B" w:rsidP="00C37D2B">
            <w:pPr>
              <w:pStyle w:val="Mtab"/>
              <w:rPr>
                <w:color w:val="FFFFFF" w:themeColor="background1"/>
              </w:rPr>
            </w:pPr>
            <w:r w:rsidRPr="00C37D2B">
              <w:rPr>
                <w:color w:val="FFFFFF" w:themeColor="background1"/>
              </w:rPr>
              <w:t>B, P, K, D, L, nie, Rew</w:t>
            </w:r>
          </w:p>
        </w:tc>
        <w:tc>
          <w:tcPr>
            <w:tcW w:w="822" w:type="dxa"/>
            <w:shd w:val="clear" w:color="auto" w:fill="76923C" w:themeFill="accent3" w:themeFillShade="BF"/>
            <w:noWrap/>
            <w:vAlign w:val="center"/>
          </w:tcPr>
          <w:p w14:paraId="62EA92A6" w14:textId="77777777" w:rsidR="00C37D2B" w:rsidRPr="00C37D2B" w:rsidRDefault="00C37D2B" w:rsidP="00C37D2B">
            <w:pPr>
              <w:pStyle w:val="Mtab"/>
              <w:rPr>
                <w:color w:val="FFFFFF" w:themeColor="background1"/>
              </w:rPr>
            </w:pPr>
            <w:r w:rsidRPr="00C37D2B">
              <w:rPr>
                <w:color w:val="FFFFFF" w:themeColor="background1"/>
              </w:rPr>
              <w:t> W, D, L, nie, O</w:t>
            </w:r>
          </w:p>
        </w:tc>
      </w:tr>
    </w:tbl>
    <w:p w14:paraId="3915682E" w14:textId="054A7E9D" w:rsidR="00C37D2B" w:rsidRDefault="00C37D2B" w:rsidP="00E46462"/>
    <w:p w14:paraId="15E7EE9B" w14:textId="77777777" w:rsidR="00C37D2B" w:rsidRDefault="00C37D2B" w:rsidP="00E46462"/>
    <w:p w14:paraId="7219238A" w14:textId="77777777" w:rsidR="002B5351" w:rsidRPr="00DA54EE" w:rsidRDefault="002B5351" w:rsidP="002B5351">
      <w:pPr>
        <w:rPr>
          <w:rFonts w:ascii="Calibri" w:hAnsi="Calibri" w:cs="Calibri"/>
        </w:rPr>
      </w:pPr>
    </w:p>
    <w:p w14:paraId="14476528" w14:textId="77777777" w:rsidR="002E143D" w:rsidRPr="00DA54EE" w:rsidRDefault="002E143D" w:rsidP="005A02A2">
      <w:pPr>
        <w:pStyle w:val="Mnormal"/>
        <w:rPr>
          <w:rFonts w:cs="Calibri"/>
        </w:rPr>
        <w:sectPr w:rsidR="002E143D" w:rsidRPr="00DA54EE" w:rsidSect="00182553">
          <w:pgSz w:w="16838" w:h="11906" w:orient="landscape" w:code="9"/>
          <w:pgMar w:top="1800" w:right="1440" w:bottom="1440" w:left="1440" w:header="709" w:footer="709" w:gutter="0"/>
          <w:cols w:space="708"/>
          <w:docGrid w:linePitch="360"/>
        </w:sectPr>
      </w:pPr>
    </w:p>
    <w:p w14:paraId="13244441" w14:textId="6D96E04F" w:rsidR="00DB53F4" w:rsidRDefault="00DB53F4" w:rsidP="00DB53F4">
      <w:pPr>
        <w:pStyle w:val="Mnormal"/>
      </w:pPr>
      <w:bookmarkStart w:id="372" w:name="_Toc90145098"/>
      <w:r>
        <w:lastRenderedPageBreak/>
        <w:t>We wstępnej ocenie projektów, które spełniły kryteria naboru zgodnie z uchwałą Zarządu Województwa Dolnośląskiego nr 4811/VI/22 z 18.01.2022 r. w sprawie ogłoszenia naboru na listę projektów niekonkurencyjnych planowanych do realizacji w ramach Funduszu Sprawiedliwej Transformacji na obszarach objętych Terytorialnymi Planami Sprawiedliwej Transformacji –subregion wałbrzyski, należy zwrócić uwagę na zaproponowane inwestycje w obszarach objętych ochroną.</w:t>
      </w:r>
    </w:p>
    <w:p w14:paraId="715B2DEE" w14:textId="77777777" w:rsidR="00DB53F4" w:rsidRDefault="00DB53F4" w:rsidP="00DB53F4">
      <w:pPr>
        <w:pStyle w:val="Mnormal"/>
      </w:pPr>
      <w:r>
        <w:t xml:space="preserve">Są to, m.in. przedsięwzięcia w miejscowościach Sienna i Międzygórze okolicach Śnieżnika oraz Czarnej Góry. W ocenie inwestycji na etapie projektowym należy rozważyć warianty lokalizacyjne oraz sposobu realizacji oraz skali i charakteru ze względu na położenie ich lub bezpośrednie sąsiedztwo form ochrony przyrody. </w:t>
      </w:r>
    </w:p>
    <w:p w14:paraId="51FDE5C4" w14:textId="77777777" w:rsidR="00DB53F4" w:rsidRDefault="00DB53F4" w:rsidP="00DB53F4">
      <w:pPr>
        <w:pStyle w:val="Mnormal"/>
      </w:pPr>
      <w:r>
        <w:t xml:space="preserve">Inwestycje potencjalnie mogłyby się znaleźć w Śnieżnickim Parku Krajobrazowym, dla którego wyznaczono  następujące cele ochrony: </w:t>
      </w:r>
    </w:p>
    <w:p w14:paraId="14647609" w14:textId="77777777" w:rsidR="00DB53F4" w:rsidRDefault="00DB53F4" w:rsidP="00DB53F4">
      <w:pPr>
        <w:pStyle w:val="Mnormal"/>
      </w:pPr>
      <w:r>
        <w:t xml:space="preserve">- ochrona wartości przyrodniczych – unikalnej w skali Sudetów szaty roślinnej, z licznymi gatunkami karpackimi, karpacko-alpejskimi, gatunkami </w:t>
      </w:r>
      <w:proofErr w:type="spellStart"/>
      <w:r>
        <w:t>kalcyfilnymi</w:t>
      </w:r>
      <w:proofErr w:type="spellEnd"/>
      <w:r>
        <w:t xml:space="preserve"> i endemicznymi, jak również przyrody nieożywionej oraz zjawisk krasowych;</w:t>
      </w:r>
    </w:p>
    <w:p w14:paraId="6D10E4F9" w14:textId="77777777" w:rsidR="00DB53F4" w:rsidRDefault="00DB53F4" w:rsidP="00DB53F4">
      <w:pPr>
        <w:pStyle w:val="Mnormal"/>
      </w:pPr>
      <w:r>
        <w:t xml:space="preserve">- zachowanie krajobrazu rolniczego i kulturowego, w tym otwartych, niezabudowanych przestrzeni w krajobrazie leśno-polno-łąkowym. </w:t>
      </w:r>
    </w:p>
    <w:p w14:paraId="3C2D1D04" w14:textId="77777777" w:rsidR="00DB53F4" w:rsidRDefault="00DB53F4" w:rsidP="00DB53F4">
      <w:pPr>
        <w:pStyle w:val="Mnormal"/>
      </w:pPr>
      <w:r>
        <w:t xml:space="preserve">W procesie inwestycyjnym należy szczególną uwagę zwrócić na obowiązujące na terenie Parku zakazy określone w Rozporządzeniu Wojewody Dolnośląskiego Nr 6 z dnia 27 lutego 2008 r. w sprawie Śnieżnickiego Parku Krajobrazowego. </w:t>
      </w:r>
    </w:p>
    <w:p w14:paraId="29BF0656" w14:textId="77777777" w:rsidR="00DB53F4" w:rsidRDefault="00DB53F4" w:rsidP="00DB53F4">
      <w:pPr>
        <w:pStyle w:val="Mnormal"/>
      </w:pPr>
      <w:r>
        <w:t>Ponadto wskazane w wykazie przedsięwzięcia mogą znaleźć się w obszarze Natura 2000 PLH020016 Góry Bialskie i Grupa Śnieżnika. Dla obszaru nie został ustanowiony plan zadań ochronnych, ani plan ochrony, natomiast w SDF obszaru zidentyfikowano potencjalne zagrożenia, które mogą wiązać się z realizacją inwestycji:</w:t>
      </w:r>
    </w:p>
    <w:p w14:paraId="2062C997" w14:textId="77777777" w:rsidR="00DB53F4" w:rsidRDefault="00DB53F4" w:rsidP="00DB53F4">
      <w:pPr>
        <w:pStyle w:val="Mnormal"/>
      </w:pPr>
      <w:r>
        <w:t>•</w:t>
      </w:r>
      <w:r>
        <w:tab/>
        <w:t>G01 Sporty i różne formy czynnego wypoczynku rekreacji, uprawiane w plenerze;</w:t>
      </w:r>
    </w:p>
    <w:p w14:paraId="08DC701D" w14:textId="77777777" w:rsidR="00DB53F4" w:rsidRDefault="00DB53F4" w:rsidP="00DB53F4">
      <w:pPr>
        <w:pStyle w:val="Mnormal"/>
      </w:pPr>
      <w:r>
        <w:t>•</w:t>
      </w:r>
      <w:r>
        <w:tab/>
        <w:t>D01.01 ścieżki, szlaki piesze, szlaki rowerowe;</w:t>
      </w:r>
    </w:p>
    <w:p w14:paraId="0BC5BC3D" w14:textId="77777777" w:rsidR="00DB53F4" w:rsidRDefault="00DB53F4" w:rsidP="00DB53F4">
      <w:pPr>
        <w:pStyle w:val="Mnormal"/>
      </w:pPr>
      <w:r>
        <w:t>•</w:t>
      </w:r>
      <w:r>
        <w:tab/>
        <w:t>B02.02 wycinka lasu;</w:t>
      </w:r>
    </w:p>
    <w:p w14:paraId="3BD33060" w14:textId="77777777" w:rsidR="00DB53F4" w:rsidRDefault="00DB53F4" w:rsidP="00DB53F4">
      <w:pPr>
        <w:pStyle w:val="Mnormal"/>
      </w:pPr>
      <w:r>
        <w:t>•</w:t>
      </w:r>
      <w:r>
        <w:tab/>
        <w:t>E01.03 zabudowa rozproszona;</w:t>
      </w:r>
    </w:p>
    <w:p w14:paraId="2FF39FE7" w14:textId="77777777" w:rsidR="00DB53F4" w:rsidRDefault="00DB53F4" w:rsidP="00DB53F4">
      <w:pPr>
        <w:pStyle w:val="Mnormal"/>
      </w:pPr>
      <w:r>
        <w:t>•</w:t>
      </w:r>
      <w:r>
        <w:tab/>
        <w:t>G02 Infrastruktura sportowa i rekreacyjna.</w:t>
      </w:r>
    </w:p>
    <w:p w14:paraId="304A3045" w14:textId="77777777" w:rsidR="00DB53F4" w:rsidRDefault="00DB53F4" w:rsidP="00DB53F4">
      <w:pPr>
        <w:pStyle w:val="Mnormal"/>
      </w:pPr>
      <w:r>
        <w:t xml:space="preserve">W podejmowaniu decyzji dotyczących inwestycji związanych z rozwojem infrastruktury turystycznej w okolicach Zieleńca należy uwzględnić położenie Obszaru Chronionego Krajobrazu "Góry Bystrzyckie i </w:t>
      </w:r>
      <w:proofErr w:type="spellStart"/>
      <w:r>
        <w:t>Orlickie</w:t>
      </w:r>
      <w:proofErr w:type="spellEnd"/>
      <w:r>
        <w:t xml:space="preserve">", dla którego obowiązują zakazy wprowadzone rozporządzeniem Wojewody Dolnośląskiego Nr 15 z dnia 12 listopada 2008 r. zmieniające rozporządzenie Wojewody Dolnośląskiego w sprawie Obszaru Chronionego Krajobrazu Góry Bystrzyckie i </w:t>
      </w:r>
      <w:proofErr w:type="spellStart"/>
      <w:r>
        <w:t>Orlickie</w:t>
      </w:r>
      <w:proofErr w:type="spellEnd"/>
      <w:r>
        <w:t xml:space="preserve"> </w:t>
      </w:r>
    </w:p>
    <w:p w14:paraId="292A8841" w14:textId="77777777" w:rsidR="00DB53F4" w:rsidRDefault="00DB53F4" w:rsidP="00DB53F4">
      <w:pPr>
        <w:pStyle w:val="Mnormal"/>
      </w:pPr>
      <w:r>
        <w:lastRenderedPageBreak/>
        <w:t xml:space="preserve">Ponadto inwestycje należy rozważyć i skonfrontować z obowiązującym Zarządzeniem Regionalnego Dyrektora Ochrony Środowiska we Wrocławiu z dnia 18 czerwca 2014 r. w sprawie ustanowienia planu zadań ochronnych dla obszaru Natura 2000 Góry </w:t>
      </w:r>
      <w:proofErr w:type="spellStart"/>
      <w:r>
        <w:t>Orlickie</w:t>
      </w:r>
      <w:proofErr w:type="spellEnd"/>
      <w:r>
        <w:t xml:space="preserve"> PLH020060 , które identyfikuje potencjalne zagrożenia, które mogą wiązać się z realizacją projektów:</w:t>
      </w:r>
    </w:p>
    <w:p w14:paraId="5FBA0080" w14:textId="77777777" w:rsidR="00DB53F4" w:rsidRDefault="00DB53F4" w:rsidP="00DB53F4">
      <w:pPr>
        <w:pStyle w:val="Mnormal"/>
      </w:pPr>
      <w:r>
        <w:t>•</w:t>
      </w:r>
      <w:r>
        <w:tab/>
        <w:t>G02.02 Kompleksy narciarskie Przygotowanie stoku narciarskiego – prace ziemne na stoku uszkadzają pokrywę roślinną;</w:t>
      </w:r>
    </w:p>
    <w:p w14:paraId="7DB21500" w14:textId="77777777" w:rsidR="00DB53F4" w:rsidRDefault="00DB53F4" w:rsidP="00DB53F4">
      <w:pPr>
        <w:pStyle w:val="Mnormal"/>
      </w:pPr>
      <w:r>
        <w:t>•</w:t>
      </w:r>
      <w:r>
        <w:tab/>
        <w:t>E01 Tereny zurbanizowane, tereny zamieszkałe - Zagrożenie stanowi możliwość rozbudowy infrastruktury turystycznej, sportowej i realizacji zabudowań jednorodzinnych, letniskowych, turystycznych, pensjonatowych i hotelowych;</w:t>
      </w:r>
    </w:p>
    <w:p w14:paraId="33DC8D6C" w14:textId="77777777" w:rsidR="00DB53F4" w:rsidRDefault="00DB53F4" w:rsidP="00DB53F4">
      <w:pPr>
        <w:pStyle w:val="Mnormal"/>
      </w:pPr>
      <w:r>
        <w:t>•</w:t>
      </w:r>
      <w:r>
        <w:tab/>
        <w:t xml:space="preserve">G01 Sporty i różne formy czynnego wypoczynku, rekreacji uprawiane w plenerze - siedliska oraz naruszenia struktury gleby i organów </w:t>
      </w:r>
      <w:proofErr w:type="spellStart"/>
      <w:r>
        <w:t>przetrwalnych</w:t>
      </w:r>
      <w:proofErr w:type="spellEnd"/>
      <w:r>
        <w:t xml:space="preserve"> roślin. Zagrożenie stanowi możliwość rozbudowy infrastruktury turystycznej, sportowej oraz realizacji zabudowy związanej z usługami turystycznymi. W przypadku zajęcia terenów pod zabudowę możliwe jest zniszczenie płatów siedlisk;</w:t>
      </w:r>
    </w:p>
    <w:p w14:paraId="2F2A3BC8" w14:textId="77777777" w:rsidR="00DB53F4" w:rsidRDefault="00DB53F4" w:rsidP="00DB53F4">
      <w:pPr>
        <w:pStyle w:val="Mnormal"/>
      </w:pPr>
      <w:r>
        <w:t>•</w:t>
      </w:r>
      <w:r>
        <w:tab/>
        <w:t>G01.02 Turystyka piesza, jazda konna i jazda na pojazdach niezmotoryzowanych - Możliwe rozdeptywanie i zniekształcenie siedliska w przypadku intensyfikacji turystyki.</w:t>
      </w:r>
    </w:p>
    <w:p w14:paraId="02442F71" w14:textId="77777777" w:rsidR="00DB53F4" w:rsidRDefault="00DB53F4" w:rsidP="00DB53F4">
      <w:pPr>
        <w:pStyle w:val="Mnormal"/>
      </w:pPr>
      <w:r>
        <w:t>Sąsiadującym obszarem Natura 2000 jest PLH020061 Dzika Orlica, dla którego ustanowiono  Zarządzeniem Regionalnego Dyrektora Ochrony Środowiska we Wrocławiu z dnia 9 maja 2014 r. w sprawie ustanowienia planu zadań ochronnych dla obszaru Natura 2000 Dzika Orlica PLH020061  W planie zadań ochronnych zidentyfikowano zagrożenie E01.03 Zabudowa rozproszona, które może być związane z realizacją inwestycji.</w:t>
      </w:r>
    </w:p>
    <w:p w14:paraId="621719C0" w14:textId="02D62D5C" w:rsidR="00C37D2B" w:rsidRDefault="00DB53F4" w:rsidP="00C37D2B">
      <w:pPr>
        <w:pStyle w:val="Mnormal"/>
      </w:pPr>
      <w:r>
        <w:t>Powyższe wskazania, ze względu na brak szczegółowych informacji dotyczących lokalizacji oraz prowadzenia inwestycji stanowią wstępne zalecenia związane z przeprowadzeniem procesu oceny oddziaływania na środowisko oraz procesu inwestycyjnego.</w:t>
      </w:r>
    </w:p>
    <w:p w14:paraId="1770FE68" w14:textId="3DC24D2A" w:rsidR="005A02A2" w:rsidRPr="00DA54EE" w:rsidRDefault="005A02A2" w:rsidP="0013205E">
      <w:pPr>
        <w:pStyle w:val="Mnagl3"/>
      </w:pPr>
      <w:bookmarkStart w:id="373" w:name="_Toc101964466"/>
      <w:r w:rsidRPr="00DA54EE">
        <w:t>Wskazanie hierarchii zidentyfikowanych oddziaływań negatywnych</w:t>
      </w:r>
      <w:bookmarkEnd w:id="372"/>
      <w:bookmarkEnd w:id="373"/>
    </w:p>
    <w:p w14:paraId="64DCA655" w14:textId="002FEC30" w:rsidR="005A02A2" w:rsidRPr="00DA54EE" w:rsidRDefault="005A02A2" w:rsidP="005A02A2">
      <w:pPr>
        <w:pStyle w:val="Mnormal"/>
        <w:rPr>
          <w:rFonts w:cs="Calibri"/>
        </w:rPr>
      </w:pPr>
      <w:r w:rsidRPr="00DA54EE">
        <w:rPr>
          <w:rFonts w:cs="Calibri"/>
        </w:rPr>
        <w:t>Przeprowadzona analiza oddziaływa</w:t>
      </w:r>
      <w:r w:rsidR="00381368" w:rsidRPr="00DA54EE">
        <w:rPr>
          <w:rFonts w:cs="Calibri"/>
        </w:rPr>
        <w:t>ń</w:t>
      </w:r>
      <w:r w:rsidRPr="00DA54EE">
        <w:rPr>
          <w:rFonts w:cs="Calibri"/>
        </w:rPr>
        <w:t xml:space="preserve"> wskazanych w projekcie FEDS 2021-2027 celów szczegółowych i przypisanych do nich typów projektów, pozwoliła na zidentyfikowanie możliwych oddziaływań negatywnych na komponenty środowiska, ludzi oraz dobra materialne. Ze względu na ogólny charakter działań i obszarów wsparcia określonych w ramach poszczególnych priorytetów i celów szczegółowych, możliwe jest jedynie przybliżone określenie hierarchii oddziaływań negatywnych. Hierarchię tę określono w</w:t>
      </w:r>
      <w:r w:rsidR="00A13821" w:rsidRPr="00DA54EE">
        <w:rPr>
          <w:rFonts w:cs="Calibri"/>
        </w:rPr>
        <w:t> </w:t>
      </w:r>
      <w:r w:rsidRPr="00DA54EE">
        <w:rPr>
          <w:rFonts w:cs="Calibri"/>
        </w:rPr>
        <w:t xml:space="preserve">oparciu o analizy pogłębione oddziaływań na poszczególne komponenty środowiska. O pozycji w tej hierarchii decyduje liczba komponentów środowiska, dla których zidentyfikowano możliwe oddziaływania negatywne, a w następnej kolejności czas </w:t>
      </w:r>
      <w:r w:rsidRPr="00DA54EE">
        <w:rPr>
          <w:rFonts w:cs="Calibri"/>
        </w:rPr>
        <w:lastRenderedPageBreak/>
        <w:t>trwania tych oddziaływań, a także sposób oddziaływania – czy są one bezpośrednie, pośrednie czy wtórne. Istotne w ocenie siły oraz przekształceń powodowanych przez potencjalne negatywne oddziaływania będzie miała zidentyfikowana trwałość przekształceń – od</w:t>
      </w:r>
      <w:r w:rsidR="00A13821" w:rsidRPr="00DA54EE">
        <w:rPr>
          <w:rFonts w:cs="Calibri"/>
        </w:rPr>
        <w:t> </w:t>
      </w:r>
      <w:r w:rsidRPr="00DA54EE">
        <w:rPr>
          <w:rFonts w:cs="Calibri"/>
        </w:rPr>
        <w:t>nieodwracalnych do możliwych do rewaloryzacji.</w:t>
      </w:r>
    </w:p>
    <w:p w14:paraId="7FE600D0" w14:textId="77777777" w:rsidR="005A02A2" w:rsidRPr="00DA54EE" w:rsidRDefault="005A02A2" w:rsidP="005A02A2">
      <w:pPr>
        <w:pStyle w:val="Mnormal"/>
        <w:rPr>
          <w:rFonts w:cs="Calibri"/>
        </w:rPr>
      </w:pPr>
      <w:r w:rsidRPr="00DA54EE">
        <w:rPr>
          <w:rFonts w:cs="Calibri"/>
        </w:rPr>
        <w:t>Wystąpienie długotrwałych i stałych potencjalnych oddziaływań negatywnych powoduje, że dany cel szczegółowy i ujęte w nim typy projektów znajdują się wyżej w hierarchii.</w:t>
      </w:r>
    </w:p>
    <w:p w14:paraId="35BA2805" w14:textId="77777777" w:rsidR="005A02A2" w:rsidRPr="00DA54EE" w:rsidRDefault="005A02A2" w:rsidP="005A02A2">
      <w:pPr>
        <w:pStyle w:val="Mnormal"/>
        <w:rPr>
          <w:rFonts w:cs="Calibri"/>
        </w:rPr>
      </w:pPr>
      <w:r w:rsidRPr="00DA54EE">
        <w:rPr>
          <w:rFonts w:cs="Calibri"/>
        </w:rPr>
        <w:t>Powstała w ten sposób hierarchia zidentyfikowanych oddziaływań negatywnych, w których o pozycji decydują głównie oddziaływania stałe i długoterminowe:</w:t>
      </w:r>
    </w:p>
    <w:p w14:paraId="2AFDC062" w14:textId="77777777" w:rsidR="00AF2FFE" w:rsidRPr="00DA54EE" w:rsidRDefault="00A13821" w:rsidP="00B8031B">
      <w:pPr>
        <w:pStyle w:val="Mnormal"/>
        <w:numPr>
          <w:ilvl w:val="0"/>
          <w:numId w:val="85"/>
        </w:numPr>
        <w:rPr>
          <w:rFonts w:cs="Calibri"/>
        </w:rPr>
      </w:pPr>
      <w:r w:rsidRPr="00DA54EE">
        <w:rPr>
          <w:rFonts w:cs="Calibri"/>
        </w:rPr>
        <w:t xml:space="preserve">cel szczegółowy CP3, ii - Zrównoważony transport…. w Priorytecie 3 Transport oraz cel szczegółowy CP2, viii - Mobilność miejska i aglomeracyjna… w Priorytecie 2 - Środowisko </w:t>
      </w:r>
      <w:r w:rsidR="005A02A2" w:rsidRPr="00DA54EE">
        <w:rPr>
          <w:rFonts w:cs="Calibri"/>
        </w:rPr>
        <w:t>–głównie ze względu na budowę nowych odcinków dróg</w:t>
      </w:r>
      <w:r w:rsidRPr="00DA54EE">
        <w:rPr>
          <w:rFonts w:cs="Calibri"/>
        </w:rPr>
        <w:t>, obwodnic oraz uruchomienie linii kolejowych;</w:t>
      </w:r>
    </w:p>
    <w:p w14:paraId="148F8462" w14:textId="77777777" w:rsidR="00AF2FFE" w:rsidRPr="00DA54EE" w:rsidRDefault="00AF2FFE" w:rsidP="00B8031B">
      <w:pPr>
        <w:pStyle w:val="Mnormal"/>
        <w:numPr>
          <w:ilvl w:val="0"/>
          <w:numId w:val="85"/>
        </w:numPr>
        <w:rPr>
          <w:rFonts w:cs="Calibri"/>
        </w:rPr>
      </w:pPr>
      <w:r w:rsidRPr="00DA54EE">
        <w:rPr>
          <w:rFonts w:cs="Calibri"/>
        </w:rPr>
        <w:t>cel CP2, v - Gospodarka wodno-ściekowa – głównie ze względu na konieczność prowadzenia prac ziemnych związanych z realizacją inwestycji;</w:t>
      </w:r>
      <w:r w:rsidR="005A02A2" w:rsidRPr="00DA54EE">
        <w:rPr>
          <w:rFonts w:cs="Calibri"/>
        </w:rPr>
        <w:t>)</w:t>
      </w:r>
    </w:p>
    <w:p w14:paraId="60EBF62E" w14:textId="12E946F8" w:rsidR="005A02A2" w:rsidRPr="00DA54EE" w:rsidRDefault="00AF2FFE" w:rsidP="00B8031B">
      <w:pPr>
        <w:pStyle w:val="Mnormal"/>
        <w:numPr>
          <w:ilvl w:val="0"/>
          <w:numId w:val="85"/>
        </w:numPr>
        <w:rPr>
          <w:rFonts w:cs="Calibri"/>
        </w:rPr>
      </w:pPr>
      <w:r w:rsidRPr="00DA54EE">
        <w:rPr>
          <w:rFonts w:cs="Calibri"/>
        </w:rPr>
        <w:t>cel szczegółowy CP4, vi; EFRR - Zrównoważona turystyka i kultura… oraz CP5, i EFRR - Zrównoważony rozwój terytorialny… - ze względu na przekształcenia oraz oddziaływania na zasoby przyrodnicze, glebowe i krajobrazowe związane z budową nowych dróg rowerowych</w:t>
      </w:r>
      <w:r w:rsidR="00010256" w:rsidRPr="00DA54EE">
        <w:rPr>
          <w:rFonts w:cs="Calibri"/>
        </w:rPr>
        <w:t>;</w:t>
      </w:r>
    </w:p>
    <w:p w14:paraId="1A544281" w14:textId="43CE664E" w:rsidR="00010256" w:rsidRPr="00DA54EE" w:rsidRDefault="00010256" w:rsidP="00B8031B">
      <w:pPr>
        <w:pStyle w:val="Mnormal"/>
        <w:numPr>
          <w:ilvl w:val="0"/>
          <w:numId w:val="85"/>
        </w:numPr>
        <w:rPr>
          <w:rFonts w:cs="Calibri"/>
        </w:rPr>
      </w:pPr>
      <w:r w:rsidRPr="00DA54EE">
        <w:rPr>
          <w:rFonts w:cs="Calibri"/>
        </w:rPr>
        <w:t>cel szczegółowy CP2, i - Efektywność energetyczna…, CP2, ii - Energia z OZE…, CP6, i EFRR</w:t>
      </w:r>
      <w:r w:rsidR="00F219F7">
        <w:rPr>
          <w:rFonts w:cs="Calibri"/>
        </w:rPr>
        <w:t xml:space="preserve"> </w:t>
      </w:r>
      <w:r w:rsidRPr="00DA54EE">
        <w:rPr>
          <w:rFonts w:cs="Calibri"/>
        </w:rPr>
        <w:t>Transformacja środowiskowa… - ze względu na ryzyko zajmowania terenów na instalacje fotowoltaiczne</w:t>
      </w:r>
      <w:r w:rsidR="00381368" w:rsidRPr="00DA54EE">
        <w:rPr>
          <w:rFonts w:cs="Calibri"/>
        </w:rPr>
        <w:t>, biogazownie i instalacje spalania biomasy</w:t>
      </w:r>
      <w:r w:rsidRPr="00DA54EE">
        <w:rPr>
          <w:rFonts w:cs="Calibri"/>
        </w:rPr>
        <w:t xml:space="preserve"> oraz ryzyko niszczenia siedlisk gatunków ptaków i nietoperzy podczas prac na elewacjach i dachach budynków.</w:t>
      </w:r>
    </w:p>
    <w:p w14:paraId="1C880E95" w14:textId="15F2AE43" w:rsidR="00340E9B" w:rsidRPr="00DA54EE" w:rsidRDefault="005A02A2" w:rsidP="00042848">
      <w:pPr>
        <w:pStyle w:val="Mnormal"/>
        <w:rPr>
          <w:rFonts w:cs="Calibri"/>
        </w:rPr>
        <w:sectPr w:rsidR="00340E9B" w:rsidRPr="00DA54EE" w:rsidSect="002E143D">
          <w:pgSz w:w="11906" w:h="16838" w:code="9"/>
          <w:pgMar w:top="1440" w:right="1440" w:bottom="1440" w:left="1800" w:header="709" w:footer="709" w:gutter="0"/>
          <w:cols w:space="708"/>
          <w:docGrid w:linePitch="360"/>
        </w:sectPr>
      </w:pPr>
      <w:r w:rsidRPr="00DA54EE">
        <w:rPr>
          <w:rFonts w:cs="Calibri"/>
        </w:rPr>
        <w:t>Należy podkreślić, że wszystkie wskazane powyżej działania poza możliwym oddziaływaniem negatywnym prowadzą jednocześnie do poprawy stanu środowiska w regionie i służą celom związanym w rozwojem gospodarki niskoemisyjnej i transformacji energetycznej oraz zasadom zrównoważonego rozwoju. Istotne jest również, aby na etapie inwestycyjnym wdrażać zalecenia dotyczące działań minimalizujących negatywne oddziaływanie.</w:t>
      </w:r>
    </w:p>
    <w:p w14:paraId="6ECB13B9" w14:textId="1B42921B" w:rsidR="00457246" w:rsidRPr="00DA54EE" w:rsidRDefault="00457246" w:rsidP="0013205E">
      <w:pPr>
        <w:pStyle w:val="Mnagl2"/>
      </w:pPr>
      <w:bookmarkStart w:id="374" w:name="_Toc83991293"/>
      <w:bookmarkStart w:id="375" w:name="_Toc101964467"/>
      <w:r w:rsidRPr="00DA54EE">
        <w:lastRenderedPageBreak/>
        <w:t>Informacje o możliwym transgranicznym oddziaływaniu projektu Programu na</w:t>
      </w:r>
      <w:r w:rsidR="00DD6442" w:rsidRPr="00DA54EE">
        <w:t xml:space="preserve"> </w:t>
      </w:r>
      <w:r w:rsidRPr="00DA54EE">
        <w:t>środowisko</w:t>
      </w:r>
      <w:bookmarkEnd w:id="374"/>
      <w:bookmarkEnd w:id="375"/>
    </w:p>
    <w:p w14:paraId="3119E2BD" w14:textId="5F135996" w:rsidR="00DD6442" w:rsidRPr="00DA54EE" w:rsidRDefault="00DD6442" w:rsidP="00DD6442">
      <w:pPr>
        <w:pStyle w:val="Mnormal"/>
        <w:rPr>
          <w:rFonts w:cs="Calibri"/>
        </w:rPr>
      </w:pPr>
      <w:r w:rsidRPr="00DA54EE">
        <w:rPr>
          <w:rFonts w:cs="Calibri"/>
        </w:rPr>
        <w:t xml:space="preserve">Aktem prawnym regulującym transgraniczną ocenę oddziaływania na środowisko oraz zasady postępowania w sprawach transgranicznego oddziaływania na środowisko jest ustawa </w:t>
      </w:r>
      <w:proofErr w:type="spellStart"/>
      <w:r w:rsidRPr="00DA54EE">
        <w:rPr>
          <w:rFonts w:cs="Calibri"/>
        </w:rPr>
        <w:t>ooś</w:t>
      </w:r>
      <w:proofErr w:type="spellEnd"/>
      <w:r w:rsidRPr="00DA54EE">
        <w:rPr>
          <w:rFonts w:cs="Calibri"/>
        </w:rPr>
        <w:t xml:space="preserve">. Zgodnie z artykułem 104, „w razie stwierdzenia możliwości znaczącego transgranicznego oddziaływania na środowisko, pochodzącego z terytorium Rzeczypospolitej Polskiej na skutek realizacji projektów polityk, strategii, planów lub programów przeprowadza się postępowanie dotyczące transgranicznego oddziaływania na środowisko” podstawą do podjęcia oceny jest stwierdzenie możliwości wystąpienia znaczącego oddziaływania w wyniku realizacji któregokolwiek z działań wskazanych w projekcie FEDS 2021-2027 </w:t>
      </w:r>
      <w:r w:rsidR="00381368" w:rsidRPr="00DA54EE">
        <w:rPr>
          <w:rFonts w:cs="Calibri"/>
        </w:rPr>
        <w:t>wraz z załącznikami l</w:t>
      </w:r>
      <w:r w:rsidRPr="00DA54EE">
        <w:rPr>
          <w:rFonts w:cs="Calibri"/>
        </w:rPr>
        <w:t xml:space="preserve">ub żądanie strony zainteresowanej. Jest to zgodne z Konwencją o ocenach oddziaływania na środowisko w kontekście transgranicznym z </w:t>
      </w:r>
      <w:proofErr w:type="spellStart"/>
      <w:r w:rsidRPr="00DA54EE">
        <w:rPr>
          <w:rFonts w:cs="Calibri"/>
        </w:rPr>
        <w:t>Espoo</w:t>
      </w:r>
      <w:proofErr w:type="spellEnd"/>
      <w:r w:rsidRPr="00E53698">
        <w:rPr>
          <w:rFonts w:cs="Calibri"/>
          <w:vertAlign w:val="superscript"/>
        </w:rPr>
        <w:footnoteReference w:id="232"/>
      </w:r>
      <w:r w:rsidR="00E53698">
        <w:rPr>
          <w:rFonts w:cs="Calibri"/>
        </w:rPr>
        <w:t>.</w:t>
      </w:r>
    </w:p>
    <w:p w14:paraId="491C40A8" w14:textId="6F0F1F08" w:rsidR="00DD6442" w:rsidRPr="00DA54EE" w:rsidRDefault="00DD6442" w:rsidP="00DD6442">
      <w:pPr>
        <w:pStyle w:val="Mnormal"/>
        <w:rPr>
          <w:rFonts w:cs="Calibri"/>
        </w:rPr>
      </w:pPr>
      <w:r w:rsidRPr="00DA54EE">
        <w:rPr>
          <w:rFonts w:cs="Calibri"/>
        </w:rPr>
        <w:t xml:space="preserve">Transgraniczne oddziaływanie na środowisko, oceniane jest w aspekcie granic międzynarodowych. Województwo dolnośląskie graniczy od zachodu z Republiką Federalną Niemiec, a od południa z Republiką Czeską. W ramach projektu FEDS 2021-2027 </w:t>
      </w:r>
      <w:r w:rsidR="00381368" w:rsidRPr="00DA54EE">
        <w:rPr>
          <w:rFonts w:cs="Calibri"/>
        </w:rPr>
        <w:t xml:space="preserve">oraz projektów TPST </w:t>
      </w:r>
      <w:r w:rsidR="006B523C" w:rsidRPr="00DA54EE">
        <w:rPr>
          <w:rFonts w:cs="Calibri"/>
        </w:rPr>
        <w:t xml:space="preserve">powiat zgorzelecki oraz TPST subregion wałbrzyski </w:t>
      </w:r>
      <w:r w:rsidRPr="00DA54EE">
        <w:rPr>
          <w:rFonts w:cs="Calibri"/>
        </w:rPr>
        <w:t xml:space="preserve">nie planuje się inwestycji, które przekraczałyby granice Rzeczpospolitej Polskiej i ww. krajów sąsiednich. Jak wskazano w projekcie Programu dla pewnych obszarów wsparcia nie wyklucza się podejmowania działań </w:t>
      </w:r>
      <w:r w:rsidRPr="00DA54EE">
        <w:rPr>
          <w:rFonts w:cs="Calibri"/>
          <w:noProof/>
        </w:rPr>
        <w:t>międzyregionalnych i</w:t>
      </w:r>
      <w:r w:rsidR="00763B0A" w:rsidRPr="00DA54EE">
        <w:rPr>
          <w:rFonts w:cs="Calibri"/>
          <w:noProof/>
        </w:rPr>
        <w:t> </w:t>
      </w:r>
      <w:r w:rsidRPr="00DA54EE">
        <w:rPr>
          <w:rFonts w:cs="Calibri"/>
          <w:noProof/>
        </w:rPr>
        <w:t>transnarodowych, zapewniając komplementarność pomiędzy programami, w tym transgranicznymi oraz pomiędzy poszczególnymi funduszami w ramach prowadzonych interwencji. Na etapie opracowania projektu Programu nie wskazano konkretnych propozycji projektów wykraczających poza granice kraju.</w:t>
      </w:r>
    </w:p>
    <w:p w14:paraId="5BE943C2" w14:textId="77777777" w:rsidR="00DD6442" w:rsidRPr="00DA54EE" w:rsidRDefault="00DD6442" w:rsidP="00DD6442">
      <w:pPr>
        <w:pStyle w:val="Mnormal"/>
        <w:rPr>
          <w:rFonts w:cs="Calibri"/>
        </w:rPr>
      </w:pPr>
      <w:r w:rsidRPr="00DA54EE">
        <w:rPr>
          <w:rFonts w:cs="Calibri"/>
        </w:rPr>
        <w:t>Potencjalne oddziaływanie transgraniczne działań jest uzależnione przede wszystkim od:</w:t>
      </w:r>
    </w:p>
    <w:p w14:paraId="1ED96004" w14:textId="77777777" w:rsidR="00DD6442" w:rsidRPr="00DA54EE" w:rsidRDefault="00DD6442" w:rsidP="00BF43E9">
      <w:pPr>
        <w:pStyle w:val="Mwypkt"/>
        <w:rPr>
          <w:rFonts w:cs="Calibri"/>
        </w:rPr>
      </w:pPr>
      <w:r w:rsidRPr="00DA54EE">
        <w:rPr>
          <w:rFonts w:cs="Calibri"/>
        </w:rPr>
        <w:t>lokalizacji projektów infrastrukturalnych;</w:t>
      </w:r>
    </w:p>
    <w:p w14:paraId="14453A92" w14:textId="77777777" w:rsidR="00DD6442" w:rsidRPr="00DA54EE" w:rsidRDefault="00DD6442" w:rsidP="00BF43E9">
      <w:pPr>
        <w:pStyle w:val="Mwypkt"/>
        <w:rPr>
          <w:rFonts w:cs="Calibri"/>
        </w:rPr>
      </w:pPr>
      <w:r w:rsidRPr="00DA54EE">
        <w:rPr>
          <w:rFonts w:cs="Calibri"/>
        </w:rPr>
        <w:t>charakteru inwestycji, które są zaplanowane do realizacji;</w:t>
      </w:r>
    </w:p>
    <w:p w14:paraId="3EE4A099" w14:textId="77777777" w:rsidR="00DD6442" w:rsidRPr="00DA54EE" w:rsidRDefault="00DD6442" w:rsidP="00BF43E9">
      <w:pPr>
        <w:pStyle w:val="Mwypkt"/>
        <w:rPr>
          <w:rFonts w:cs="Calibri"/>
        </w:rPr>
      </w:pPr>
      <w:r w:rsidRPr="00DA54EE">
        <w:rPr>
          <w:rFonts w:cs="Calibri"/>
        </w:rPr>
        <w:t>zasięgu oddziaływania proponowanych projektów na etapie realizacji, eksploatacji oraz w przypadku wystąpienia ewentualnych awarii.</w:t>
      </w:r>
    </w:p>
    <w:p w14:paraId="63F1D1D7" w14:textId="5248CC06" w:rsidR="00DD6442" w:rsidRPr="00DA54EE" w:rsidRDefault="00DD6442" w:rsidP="00DD6442">
      <w:pPr>
        <w:pStyle w:val="Mnormal"/>
        <w:rPr>
          <w:rFonts w:cs="Calibri"/>
        </w:rPr>
      </w:pPr>
      <w:r w:rsidRPr="00DA54EE">
        <w:rPr>
          <w:rFonts w:cs="Calibri"/>
        </w:rPr>
        <w:t xml:space="preserve">Ze względu na strategiczny i ogólny charakter projektu FEDS 2021-2027 </w:t>
      </w:r>
      <w:r w:rsidR="00381368" w:rsidRPr="00DA54EE">
        <w:rPr>
          <w:rFonts w:cs="Calibri"/>
        </w:rPr>
        <w:t xml:space="preserve">oraz projektów </w:t>
      </w:r>
      <w:r w:rsidR="006B523C" w:rsidRPr="00DA54EE">
        <w:rPr>
          <w:rFonts w:cs="Calibri"/>
        </w:rPr>
        <w:t xml:space="preserve">TPST powiat zgorzelecki oraz TPST subregion wałbrzyski </w:t>
      </w:r>
      <w:r w:rsidRPr="00DA54EE">
        <w:rPr>
          <w:rFonts w:cs="Calibri"/>
        </w:rPr>
        <w:t>analizy dotyczące możliwych oddziaływań, w tym także transgranicznych, zostały wykonane dla typów projektów</w:t>
      </w:r>
      <w:r w:rsidR="00381368" w:rsidRPr="00DA54EE">
        <w:rPr>
          <w:rFonts w:cs="Calibri"/>
        </w:rPr>
        <w:t xml:space="preserve"> oraz typów operacji</w:t>
      </w:r>
      <w:r w:rsidRPr="00DA54EE">
        <w:rPr>
          <w:rFonts w:cs="Calibri"/>
        </w:rPr>
        <w:t>, a także celów szczegółowych bez rozpatrywania dokładnych lokalizacji przyszłych przedsięwzięć.</w:t>
      </w:r>
      <w:r w:rsidR="00E7375E" w:rsidRPr="00DA54EE">
        <w:rPr>
          <w:rFonts w:cs="Calibri"/>
        </w:rPr>
        <w:t xml:space="preserve"> Należy podkreślić, iż projekt Programu ma charakter ogólny </w:t>
      </w:r>
      <w:r w:rsidR="00E7375E" w:rsidRPr="00DA54EE">
        <w:rPr>
          <w:rFonts w:cs="Calibri"/>
        </w:rPr>
        <w:lastRenderedPageBreak/>
        <w:t>oraz strategiczny i nie zawiera informacji, które pozwalałyby na określenie lokalizacji (kluczowej w ocenie transgranicznej), charakteru i</w:t>
      </w:r>
      <w:r w:rsidR="00763B0A" w:rsidRPr="00DA54EE">
        <w:rPr>
          <w:rFonts w:cs="Calibri"/>
        </w:rPr>
        <w:t> </w:t>
      </w:r>
      <w:r w:rsidR="00E7375E" w:rsidRPr="00DA54EE">
        <w:rPr>
          <w:rFonts w:cs="Calibri"/>
        </w:rPr>
        <w:t>skali oddziaływań transgranicznych.</w:t>
      </w:r>
    </w:p>
    <w:p w14:paraId="4F0C1127" w14:textId="324865EE" w:rsidR="00DD6442" w:rsidRPr="00DA54EE" w:rsidRDefault="00DD6442" w:rsidP="00DD6442">
      <w:pPr>
        <w:pStyle w:val="Mnormal"/>
        <w:rPr>
          <w:rFonts w:cs="Calibri"/>
        </w:rPr>
      </w:pPr>
      <w:r w:rsidRPr="00DA54EE">
        <w:rPr>
          <w:rFonts w:cs="Calibri"/>
        </w:rPr>
        <w:t>Do analiz możliwych oddziaływań transgranicznych zastosowano następujące podane niżej podejście. Rozpoczęto od identyfikacji przedsięwzięć, które mogą być realizowane w ramach projektu FEDS 2021-2027</w:t>
      </w:r>
      <w:r w:rsidR="00381368" w:rsidRPr="00DA54EE">
        <w:rPr>
          <w:rFonts w:cs="Calibri"/>
        </w:rPr>
        <w:t xml:space="preserve"> oraz </w:t>
      </w:r>
      <w:r w:rsidR="006B523C" w:rsidRPr="00DA54EE">
        <w:rPr>
          <w:rFonts w:cs="Calibri"/>
        </w:rPr>
        <w:t>TPST powiat zgorzelecki oraz TPST subregion wałbrzyski</w:t>
      </w:r>
      <w:r w:rsidRPr="00DA54EE">
        <w:rPr>
          <w:rFonts w:cs="Calibri"/>
        </w:rPr>
        <w:t>, a jednocześnie mogą być zlokalizowane w</w:t>
      </w:r>
      <w:r w:rsidR="006B523C" w:rsidRPr="00DA54EE">
        <w:rPr>
          <w:rFonts w:cs="Calibri"/>
        </w:rPr>
        <w:t> </w:t>
      </w:r>
      <w:r w:rsidRPr="00DA54EE">
        <w:rPr>
          <w:rFonts w:cs="Calibri"/>
        </w:rPr>
        <w:t>strefie przygranicznej (np. obiekty liniowe), albo ich oddziaływania mogą przekraczać poza granicę. Następnie przeanalizowano ich potencjalne oddziaływania, w analogiczny sposób, jak dla innych przedsięwzięć tego typu oddziaływujących w skali kraju. Wykorzystano przy tym analizy wykonane w</w:t>
      </w:r>
      <w:r w:rsidR="006B523C" w:rsidRPr="00DA54EE">
        <w:rPr>
          <w:rFonts w:cs="Calibri"/>
        </w:rPr>
        <w:t> </w:t>
      </w:r>
      <w:r w:rsidRPr="00DA54EE">
        <w:rPr>
          <w:rFonts w:cs="Calibri"/>
        </w:rPr>
        <w:t>ramach innych prognoz oddziaływania na środowisko wykonanych dla dokumentów powiązanych (dokumenty sektorowe). Na tej podstawie sformułowano wnioski.</w:t>
      </w:r>
    </w:p>
    <w:p w14:paraId="1CFADC2A" w14:textId="77777777" w:rsidR="00DD6442" w:rsidRPr="00DA54EE" w:rsidRDefault="00DD6442" w:rsidP="00DD6442">
      <w:pPr>
        <w:pStyle w:val="Mnormal"/>
        <w:rPr>
          <w:rFonts w:cs="Calibri"/>
        </w:rPr>
      </w:pPr>
      <w:r w:rsidRPr="00DA54EE">
        <w:rPr>
          <w:rFonts w:cs="Calibri"/>
        </w:rPr>
        <w:t>Następujące przedsięwzięcia, objęte Programem, które potencjalnie mogą oddziaływać transgranicznie, jeżeli byłyby zlokalizowane w strefie przygranicznej to:</w:t>
      </w:r>
    </w:p>
    <w:p w14:paraId="5EDCE650" w14:textId="77777777" w:rsidR="00DD6442" w:rsidRPr="00DA54EE" w:rsidRDefault="00DD6442" w:rsidP="00BF43E9">
      <w:pPr>
        <w:pStyle w:val="Mwypkt"/>
        <w:rPr>
          <w:rFonts w:cs="Calibri"/>
        </w:rPr>
      </w:pPr>
      <w:r w:rsidRPr="00DA54EE">
        <w:rPr>
          <w:rFonts w:cs="Calibri"/>
        </w:rPr>
        <w:t>Budowa, przebudowa, remont i modernizacja dróg wojewódzkich poza siecią TEN-T poprawiające spójność komunikacyjną regionu i subregionów;</w:t>
      </w:r>
    </w:p>
    <w:p w14:paraId="5B7C6799" w14:textId="77777777" w:rsidR="00DD6442" w:rsidRPr="00DA54EE" w:rsidRDefault="00DD6442" w:rsidP="00BF43E9">
      <w:pPr>
        <w:pStyle w:val="Mwypkt"/>
        <w:rPr>
          <w:rFonts w:cs="Calibri"/>
        </w:rPr>
      </w:pPr>
      <w:r w:rsidRPr="00DA54EE">
        <w:rPr>
          <w:rFonts w:cs="Calibri"/>
        </w:rPr>
        <w:t>Wyprowadzenie ruchu tranzytowego z miast poprzez budowę obwodnic i obejść miejscowości w przebiegu dróg wojewódzkich;</w:t>
      </w:r>
    </w:p>
    <w:p w14:paraId="4E9F3EEF" w14:textId="77777777" w:rsidR="00DD6442" w:rsidRPr="00DA54EE" w:rsidRDefault="00DD6442" w:rsidP="00BF43E9">
      <w:pPr>
        <w:pStyle w:val="Mwypkt"/>
        <w:rPr>
          <w:rFonts w:cs="Calibri"/>
        </w:rPr>
      </w:pPr>
      <w:r w:rsidRPr="00DA54EE">
        <w:rPr>
          <w:rFonts w:cs="Calibri"/>
        </w:rPr>
        <w:t>Inwestycje w linie kolejowe poza siecią TEN-T (budowa</w:t>
      </w:r>
      <w:r w:rsidRPr="00DA54EE">
        <w:rPr>
          <w:rFonts w:cs="Calibri"/>
        </w:rPr>
        <w:footnoteReference w:id="233"/>
      </w:r>
      <w:r w:rsidRPr="00DA54EE">
        <w:rPr>
          <w:rFonts w:cs="Calibri"/>
        </w:rPr>
        <w:t>, przebudowa, modernizacja oraz remont).</w:t>
      </w:r>
    </w:p>
    <w:p w14:paraId="2F09AF9B" w14:textId="179EE430" w:rsidR="00DE619D" w:rsidRPr="00DA54EE" w:rsidRDefault="00DD6442" w:rsidP="00DD6442">
      <w:pPr>
        <w:pStyle w:val="Mnormal"/>
        <w:rPr>
          <w:rFonts w:cs="Calibri"/>
        </w:rPr>
      </w:pPr>
      <w:r w:rsidRPr="00DA54EE">
        <w:rPr>
          <w:rFonts w:cs="Calibri"/>
        </w:rPr>
        <w:t xml:space="preserve">W największym stopniu potencjalne oddziaływanie transgraniczne może dotyczyć inwestycji transportowych lub sieciowych, które będą stykać się z granicą Polski. Na chwilę obecną nie jest możliwe jednoznaczne wskazanie ww. punktów styczności, jednak biorąc pod uwagę charakter </w:t>
      </w:r>
      <w:r w:rsidR="00DE619D" w:rsidRPr="00DA54EE">
        <w:rPr>
          <w:rFonts w:cs="Calibri"/>
        </w:rPr>
        <w:t>zaplanowanych do wsparcia w ramach FEDS 2021-2027</w:t>
      </w:r>
      <w:r w:rsidR="00E7375E" w:rsidRPr="00DA54EE">
        <w:rPr>
          <w:rFonts w:cs="Calibri"/>
        </w:rPr>
        <w:t xml:space="preserve"> wraz z załącznikami</w:t>
      </w:r>
      <w:r w:rsidR="00DE619D" w:rsidRPr="00DA54EE">
        <w:rPr>
          <w:rFonts w:cs="Calibri"/>
        </w:rPr>
        <w:t xml:space="preserve"> </w:t>
      </w:r>
      <w:r w:rsidRPr="00DA54EE">
        <w:rPr>
          <w:rFonts w:cs="Calibri"/>
        </w:rPr>
        <w:t xml:space="preserve">działań oraz ich skalę, nie przewiduje się wystąpienia ryzyka oddziaływania transgranicznego (w tym znaczącego). </w:t>
      </w:r>
    </w:p>
    <w:p w14:paraId="438FF369" w14:textId="7E877E6A" w:rsidR="00DD6442" w:rsidRPr="00DA54EE" w:rsidRDefault="00DD6442" w:rsidP="00DD6442">
      <w:pPr>
        <w:pStyle w:val="Mnormal"/>
        <w:rPr>
          <w:rFonts w:cs="Calibri"/>
        </w:rPr>
      </w:pPr>
      <w:r w:rsidRPr="00DA54EE">
        <w:rPr>
          <w:rFonts w:cs="Calibri"/>
        </w:rPr>
        <w:t>Wniosek ten wynika także z analizy zapisów oraz wniosków z prognoz oddziaływania na środowisko dla dokumentów krajowych – m.in. Polityki ekologicznej państwa 2030, dokumentów sektorowych – przede wszystkim w zakresie transportu i energetyki (m.in. SRT2030, Programu Budowy 100 Obwodnic na lata 2020-2030, PEP2040), a także prognozy oddziaływania na środowisko dla Strategii Rozwoju Województwa Dolnośląskiego 2030. W strategicznej ocenie oddziaływania na środowisko dla wspomnianych powyżej dokumentów nie zidentyfikowano możliwego transgranicznego oddziaływania (w tym znaczącego).</w:t>
      </w:r>
    </w:p>
    <w:p w14:paraId="0479E993" w14:textId="1F68BA18" w:rsidR="00DD6442" w:rsidRPr="00DA54EE" w:rsidRDefault="00DD6442" w:rsidP="00DD6442">
      <w:pPr>
        <w:pStyle w:val="Mnormal"/>
        <w:rPr>
          <w:rFonts w:cs="Calibri"/>
        </w:rPr>
      </w:pPr>
      <w:r w:rsidRPr="00DA54EE">
        <w:rPr>
          <w:rFonts w:cs="Calibri"/>
        </w:rPr>
        <w:lastRenderedPageBreak/>
        <w:t xml:space="preserve">Reasumując, należy stwierdzić, iż zawarte w projekcie FEDS 2021-2027 </w:t>
      </w:r>
      <w:r w:rsidR="00E7375E" w:rsidRPr="00DA54EE">
        <w:rPr>
          <w:rFonts w:cs="Calibri"/>
        </w:rPr>
        <w:t xml:space="preserve">wraz z załącznikami </w:t>
      </w:r>
      <w:r w:rsidRPr="00DA54EE">
        <w:rPr>
          <w:rFonts w:cs="Calibri"/>
        </w:rPr>
        <w:t>cele szczegółowe i typy projektów</w:t>
      </w:r>
      <w:r w:rsidR="00E7375E" w:rsidRPr="00DA54EE">
        <w:rPr>
          <w:rFonts w:cs="Calibri"/>
        </w:rPr>
        <w:t xml:space="preserve"> oraz typy operacji</w:t>
      </w:r>
      <w:r w:rsidRPr="00DA54EE">
        <w:rPr>
          <w:rFonts w:cs="Calibri"/>
        </w:rPr>
        <w:t xml:space="preserve"> nie niosą za sobą ryzyka wystąpienia bezpośrednich negatywnych oddziaływań transgranicznych. </w:t>
      </w:r>
    </w:p>
    <w:p w14:paraId="54026B7E" w14:textId="5D4467DC" w:rsidR="00DD6442" w:rsidRPr="00DA54EE" w:rsidRDefault="00DD6442" w:rsidP="00DD6442">
      <w:pPr>
        <w:pStyle w:val="Mnormal"/>
        <w:rPr>
          <w:rFonts w:cs="Calibri"/>
        </w:rPr>
      </w:pPr>
      <w:r w:rsidRPr="00DA54EE">
        <w:rPr>
          <w:rFonts w:cs="Calibri"/>
        </w:rPr>
        <w:t>Należy ponadto podkreślić, iż dla wybranych do realizacji projektów w ramach wsparcia FEDS 2021-2027</w:t>
      </w:r>
      <w:r w:rsidR="00E7375E" w:rsidRPr="00DA54EE">
        <w:rPr>
          <w:rFonts w:cs="Calibri"/>
        </w:rPr>
        <w:t xml:space="preserve"> oraz projektów </w:t>
      </w:r>
      <w:r w:rsidR="006B523C" w:rsidRPr="00DA54EE">
        <w:rPr>
          <w:rFonts w:cs="Calibri"/>
        </w:rPr>
        <w:t>TPST powiat zgorzelecki oraz TPST subregion wałbrzyski</w:t>
      </w:r>
      <w:r w:rsidRPr="00DA54EE">
        <w:rPr>
          <w:rFonts w:cs="Calibri"/>
        </w:rPr>
        <w:t>, ocena oddziaływania na środowisko (jeżeli będzie wymagana), powinna przedstawiać także informacje o możliwym transgranicznym oddziaływaniu na środowisko.</w:t>
      </w:r>
    </w:p>
    <w:p w14:paraId="06EE0543" w14:textId="4722104D" w:rsidR="00DD6442" w:rsidRPr="00DA54EE" w:rsidRDefault="00DD6442" w:rsidP="003858C3">
      <w:pPr>
        <w:pStyle w:val="Mnormal"/>
      </w:pPr>
      <w:r w:rsidRPr="00DA54EE">
        <w:t>Należy zwrócić uwagę, iż prognozuje się pozytywne oddziaływanie projektu FEDS 2021-2027</w:t>
      </w:r>
      <w:r w:rsidR="00E7375E" w:rsidRPr="00DA54EE">
        <w:t xml:space="preserve"> wraz z</w:t>
      </w:r>
      <w:r w:rsidR="00763B0A" w:rsidRPr="00DA54EE">
        <w:t> </w:t>
      </w:r>
      <w:r w:rsidR="00E7375E" w:rsidRPr="00DA54EE">
        <w:t>załącznikami</w:t>
      </w:r>
      <w:r w:rsidRPr="00DA54EE">
        <w:t xml:space="preserve"> również w aspekcie transgranicznym. W wyniku jego realizacji przewiduje się poprawę jakości środowiska na terenie województwa dolnośląskiego (stanu wód, jakości powietrza, zasobów przyrodniczych), co będzie pozytywnie oddziaływać na sąsiadujące kraje. Podobnie wdrożenie rozwiązań w</w:t>
      </w:r>
      <w:r w:rsidR="00763B0A" w:rsidRPr="00DA54EE">
        <w:t> </w:t>
      </w:r>
      <w:r w:rsidRPr="00DA54EE">
        <w:t>zakresie efektywności energetycznej, GOZ i zielonej transformacji będzie wspierać dążenia na poziomie międzynarodowym do realizacji zakładanych celów klimatycznych.</w:t>
      </w:r>
    </w:p>
    <w:p w14:paraId="5C9493D3" w14:textId="5015052C" w:rsidR="00457246" w:rsidRPr="00DA54EE" w:rsidRDefault="00457246" w:rsidP="0013205E">
      <w:pPr>
        <w:pStyle w:val="Mnagl2"/>
      </w:pPr>
      <w:bookmarkStart w:id="376" w:name="_Toc83991294"/>
      <w:bookmarkStart w:id="377" w:name="_Toc101964468"/>
      <w:r w:rsidRPr="00DA54EE">
        <w:t xml:space="preserve">Rozwiązania mające na celu zapobieganie, ograniczanie lub kompensację przyrodniczą negatywnych oddziaływań na środowisko, mogących być rezultatem realizacji projektu </w:t>
      </w:r>
      <w:bookmarkEnd w:id="376"/>
      <w:r w:rsidR="00F90BE1" w:rsidRPr="00DA54EE">
        <w:t>FEDS 2021-2027</w:t>
      </w:r>
      <w:r w:rsidR="0019748D" w:rsidRPr="00DA54EE">
        <w:t xml:space="preserve"> wraz</w:t>
      </w:r>
      <w:r w:rsidR="00F219F7">
        <w:t xml:space="preserve"> </w:t>
      </w:r>
      <w:r w:rsidR="0019748D" w:rsidRPr="00DA54EE">
        <w:t>z</w:t>
      </w:r>
      <w:r w:rsidR="00763B0A" w:rsidRPr="00DA54EE">
        <w:t> </w:t>
      </w:r>
      <w:r w:rsidR="0019748D" w:rsidRPr="00DA54EE">
        <w:t>załącznikami</w:t>
      </w:r>
      <w:bookmarkEnd w:id="377"/>
    </w:p>
    <w:p w14:paraId="20243FED" w14:textId="77777777" w:rsidR="0027295F" w:rsidRPr="00DA54EE" w:rsidRDefault="0027295F" w:rsidP="0027295F">
      <w:pPr>
        <w:pStyle w:val="Mnormal"/>
        <w:rPr>
          <w:rFonts w:cs="Calibri"/>
        </w:rPr>
      </w:pPr>
      <w:r w:rsidRPr="00DA54EE">
        <w:rPr>
          <w:rFonts w:cs="Calibri"/>
        </w:rPr>
        <w:t>Potencjalne negatywne oddziaływania przedsięwzięć realizowanych w ramach FEDS 2021-2027 można ograniczyć stosując odpowiednie zalecenia w zakresie administracyjno-organizacyjnym oraz technicznym. Spełnienie zaleceń powinno wpłynąć na ograniczenie ryzyka wystąpienia negatywnego wpływu lub jeśli takie oddziaływanie będzie nieuniknione, na jego minimalizację. Ze względu na główne cele projektu FEDS 2021-2027, jak również konieczność zachowania zasad zrównoważonego rozwoju i poszanowania zasobów środowiska istotne jest, aby projekty podejmowane w ramach FEDS 2021-2027 były w jak największym stopniu proekologiczne i ograniczające uciążliwości dla środowiska i zdrowia ludzi.</w:t>
      </w:r>
    </w:p>
    <w:p w14:paraId="29B52284" w14:textId="288981E6" w:rsidR="0027295F" w:rsidRPr="00DA54EE" w:rsidRDefault="0027295F" w:rsidP="0027295F">
      <w:pPr>
        <w:pStyle w:val="Mnormal"/>
        <w:rPr>
          <w:rFonts w:cs="Calibri"/>
        </w:rPr>
      </w:pPr>
      <w:r w:rsidRPr="00DA54EE">
        <w:rPr>
          <w:rFonts w:cs="Calibri"/>
        </w:rPr>
        <w:t xml:space="preserve">Zalecenia usystematyzowano jako ogólne odnoszące się do wymagań formalno-prawnych, planistyczno-strategicznych, techniczno-technologicznych, społecznych, zdrowotnych, przyrodniczych i zarządzania środowiskowego oraz odnoszące się do poszczególnych celów szczegółowych projektu FEDS 2021-2027. </w:t>
      </w:r>
      <w:r w:rsidR="0019748D" w:rsidRPr="00DA54EE">
        <w:rPr>
          <w:rFonts w:cs="Calibri"/>
        </w:rPr>
        <w:t xml:space="preserve">Wskazane poniżej zalecenia oraz działania minimalizujące negatywny wpływ odnoszą się także do typów operacji określonych w projektach TPST powiat zgorzelecki i </w:t>
      </w:r>
      <w:r w:rsidR="00763B0A" w:rsidRPr="00DA54EE">
        <w:rPr>
          <w:rFonts w:cs="Calibri"/>
        </w:rPr>
        <w:t xml:space="preserve">TPST </w:t>
      </w:r>
      <w:r w:rsidR="0019748D" w:rsidRPr="00DA54EE">
        <w:rPr>
          <w:rFonts w:cs="Calibri"/>
        </w:rPr>
        <w:t xml:space="preserve">subregion wałbrzyski. </w:t>
      </w:r>
      <w:r w:rsidRPr="00DA54EE">
        <w:rPr>
          <w:rFonts w:cs="Calibri"/>
        </w:rPr>
        <w:t xml:space="preserve">Należy zaznaczyć, iż wszystkie przedstawione w niniejszym rozdziale zalecenia przedstawiono jako założenia z zachowaniem zasady przezorności. Na etapie dalszych procedur środowiskowych (jeśli będą wymagane dla poszczególnych projektów), </w:t>
      </w:r>
      <w:r w:rsidRPr="00DA54EE">
        <w:rPr>
          <w:rFonts w:cs="Calibri"/>
        </w:rPr>
        <w:lastRenderedPageBreak/>
        <w:t>właściwe organy, jeżeli zajdzie taka konieczność, powinny wskazać precyzyjnie na działania minimalizujące lub kompensujące właściwe dla danej inwestycji.</w:t>
      </w:r>
    </w:p>
    <w:p w14:paraId="24F9FD5E" w14:textId="77777777" w:rsidR="0027295F" w:rsidRPr="00DA54EE" w:rsidRDefault="0027295F" w:rsidP="003858C3">
      <w:pPr>
        <w:pStyle w:val="Mnormal"/>
        <w:rPr>
          <w:b/>
          <w:i/>
        </w:rPr>
      </w:pPr>
      <w:r w:rsidRPr="00DA54EE">
        <w:t>Zalecenia formalno-prawne:</w:t>
      </w:r>
    </w:p>
    <w:p w14:paraId="2579C9B4" w14:textId="77777777" w:rsidR="0027295F" w:rsidRPr="00DA54EE" w:rsidRDefault="0027295F" w:rsidP="00BF43E9">
      <w:pPr>
        <w:pStyle w:val="Mwypkt"/>
        <w:rPr>
          <w:rFonts w:cs="Calibri"/>
        </w:rPr>
      </w:pPr>
      <w:r w:rsidRPr="00DA54EE">
        <w:rPr>
          <w:rFonts w:cs="Calibri"/>
        </w:rPr>
        <w:t>przeprowadzenie wstępnej oceny (screeningu) w przypadku przedsięwzięć zaliczonych do grupy mogących potencjalnie znacząco oddziaływać na środowisko lub na obszar Natura 2000;</w:t>
      </w:r>
    </w:p>
    <w:p w14:paraId="4C3BCDF7" w14:textId="77777777" w:rsidR="0027295F" w:rsidRPr="00DA54EE" w:rsidRDefault="0027295F" w:rsidP="00BF43E9">
      <w:pPr>
        <w:pStyle w:val="Mwypkt"/>
        <w:rPr>
          <w:rFonts w:cs="Calibri"/>
        </w:rPr>
      </w:pPr>
      <w:r w:rsidRPr="00DA54EE">
        <w:rPr>
          <w:rFonts w:cs="Calibri"/>
        </w:rPr>
        <w:t>dokonanie oceny zgodności ze standardami jakości środowiska na etapie realizacji przedsięwzięcia oraz po jego zakończeniu, jeżeli w decyzji środowiskowej, dla danej inwestycji będzie to wymagane;</w:t>
      </w:r>
    </w:p>
    <w:p w14:paraId="2D5952D3" w14:textId="77777777" w:rsidR="0027295F" w:rsidRPr="00DA54EE" w:rsidRDefault="0027295F" w:rsidP="00BF43E9">
      <w:pPr>
        <w:pStyle w:val="Mwypkt"/>
        <w:rPr>
          <w:rFonts w:cs="Calibri"/>
        </w:rPr>
      </w:pPr>
      <w:r w:rsidRPr="00DA54EE">
        <w:rPr>
          <w:rFonts w:cs="Calibri"/>
        </w:rPr>
        <w:t>przeprowadzenie analizy zgodności ze standardami emisyjnymi w przypadku występowania emisji do środowiska.</w:t>
      </w:r>
    </w:p>
    <w:p w14:paraId="56CB372D" w14:textId="77777777" w:rsidR="0027295F" w:rsidRPr="00DA54EE" w:rsidRDefault="0027295F" w:rsidP="003858C3">
      <w:pPr>
        <w:pStyle w:val="Mnormal"/>
        <w:rPr>
          <w:b/>
          <w:i/>
        </w:rPr>
      </w:pPr>
      <w:r w:rsidRPr="00DA54EE">
        <w:t>Zalecenia planistyczno-strategiczne:</w:t>
      </w:r>
    </w:p>
    <w:p w14:paraId="4D10A0F9" w14:textId="77777777" w:rsidR="0027295F" w:rsidRPr="00DA54EE" w:rsidRDefault="0027295F" w:rsidP="00BF43E9">
      <w:pPr>
        <w:pStyle w:val="Mwypkt"/>
        <w:rPr>
          <w:rFonts w:cs="Calibri"/>
        </w:rPr>
      </w:pPr>
      <w:r w:rsidRPr="00DA54EE">
        <w:rPr>
          <w:rFonts w:cs="Calibri"/>
        </w:rPr>
        <w:t>przeprowadzenie analizy zgodności z istniejącymi (w momencie oceny przedsięwzięcia) strategiami i programami krajowymi dotyczącymi ochrony środowiska;</w:t>
      </w:r>
    </w:p>
    <w:p w14:paraId="11FC5251" w14:textId="77777777" w:rsidR="0027295F" w:rsidRPr="00DA54EE" w:rsidRDefault="0027295F" w:rsidP="00BF43E9">
      <w:pPr>
        <w:pStyle w:val="Mwypkt"/>
        <w:rPr>
          <w:rFonts w:cs="Calibri"/>
        </w:rPr>
      </w:pPr>
      <w:r w:rsidRPr="00DA54EE">
        <w:rPr>
          <w:rFonts w:cs="Calibri"/>
        </w:rPr>
        <w:t>zachowanie zgodności z istniejącymi planami zagospodarowania przestrzennego, biorąc pod uwagę przepisy szczegółowe dotyczące np. budowy dróg publicznych;</w:t>
      </w:r>
    </w:p>
    <w:p w14:paraId="17EEA972" w14:textId="77777777" w:rsidR="0027295F" w:rsidRPr="00DA54EE" w:rsidRDefault="0027295F" w:rsidP="00BF43E9">
      <w:pPr>
        <w:pStyle w:val="Mwypkt"/>
        <w:rPr>
          <w:rFonts w:cs="Calibri"/>
        </w:rPr>
      </w:pPr>
      <w:r w:rsidRPr="00DA54EE">
        <w:rPr>
          <w:rFonts w:cs="Calibri"/>
        </w:rPr>
        <w:t>w przypadku przedsięwzięć związanych z korzystaniem z wód lub mogących oddziaływać na stan wód, przeanalizowanie zgodności z planami gospodarowania wodami na obszarach dorzeczy;</w:t>
      </w:r>
    </w:p>
    <w:p w14:paraId="39E740D9" w14:textId="77777777" w:rsidR="0027295F" w:rsidRPr="00DA54EE" w:rsidRDefault="0027295F" w:rsidP="00BF43E9">
      <w:pPr>
        <w:pStyle w:val="Mwypkt"/>
        <w:rPr>
          <w:rFonts w:cs="Calibri"/>
        </w:rPr>
      </w:pPr>
      <w:r w:rsidRPr="00DA54EE">
        <w:rPr>
          <w:rFonts w:cs="Calibri"/>
        </w:rPr>
        <w:t>w przypadku projektów związanych z korzystaniem z wód lub mogących oddziaływać na stan wód, dokonanie analizy zgodności z warunkami korzystania z wód regionu wodnego lub zlewni (jeśli takie istnieją w momencie oceny projektu);</w:t>
      </w:r>
    </w:p>
    <w:p w14:paraId="77AF94C7" w14:textId="77777777" w:rsidR="0027295F" w:rsidRPr="00DA54EE" w:rsidRDefault="0027295F" w:rsidP="00BF43E9">
      <w:pPr>
        <w:pStyle w:val="Mwypkt"/>
        <w:rPr>
          <w:rFonts w:cs="Calibri"/>
        </w:rPr>
      </w:pPr>
      <w:r w:rsidRPr="00DA54EE">
        <w:rPr>
          <w:rFonts w:cs="Calibri"/>
        </w:rPr>
        <w:t>w przypadku przedsięwzięć położonych na obszarach zagrożenia powodzią należy ocenić ich wpływ na zwiększenie ryzyka powodzi oraz ich podatność na zagrożenie powodzią;</w:t>
      </w:r>
    </w:p>
    <w:p w14:paraId="25EB8F3B" w14:textId="77777777" w:rsidR="0027295F" w:rsidRPr="00DA54EE" w:rsidRDefault="0027295F" w:rsidP="00BF43E9">
      <w:pPr>
        <w:pStyle w:val="Mwypkt"/>
        <w:rPr>
          <w:rFonts w:cs="Calibri"/>
        </w:rPr>
      </w:pPr>
      <w:r w:rsidRPr="00DA54EE">
        <w:rPr>
          <w:rFonts w:cs="Calibri"/>
        </w:rPr>
        <w:t>w przypadku przedsięwzięć związanych z emisją zanieczyszczeń powietrza przeanalizować zgodność z programami ochrony powietrza dla stref, gdzie notowane są przekroczenia standardów jakości powietrza.</w:t>
      </w:r>
    </w:p>
    <w:p w14:paraId="58E28480" w14:textId="77777777" w:rsidR="0027295F" w:rsidRPr="00DA54EE" w:rsidRDefault="0027295F" w:rsidP="003858C3">
      <w:pPr>
        <w:pStyle w:val="Mnormal"/>
        <w:rPr>
          <w:b/>
          <w:i/>
        </w:rPr>
      </w:pPr>
      <w:r w:rsidRPr="00DA54EE">
        <w:t>Zalecenia techniczno-technologiczne:</w:t>
      </w:r>
    </w:p>
    <w:p w14:paraId="050219F1" w14:textId="77777777" w:rsidR="0027295F" w:rsidRPr="00DA54EE" w:rsidRDefault="0027295F" w:rsidP="00BF43E9">
      <w:pPr>
        <w:pStyle w:val="Mwypkt"/>
        <w:rPr>
          <w:rFonts w:cs="Calibri"/>
        </w:rPr>
      </w:pPr>
      <w:r w:rsidRPr="00DA54EE">
        <w:rPr>
          <w:rFonts w:cs="Calibri"/>
        </w:rPr>
        <w:t>zastosowanie najlepszych dostępnych technik, szczególnie w przypadku, gdy przedsięwzięcie obejmuje budowę lub modernizację instalacji mogącej znacząco oddziaływać na środowisko jako całość;</w:t>
      </w:r>
    </w:p>
    <w:p w14:paraId="3CA9D432" w14:textId="77777777" w:rsidR="0027295F" w:rsidRPr="00DA54EE" w:rsidRDefault="0027295F" w:rsidP="00BF43E9">
      <w:pPr>
        <w:pStyle w:val="Mwypkt"/>
        <w:rPr>
          <w:rFonts w:cs="Calibri"/>
        </w:rPr>
      </w:pPr>
      <w:r w:rsidRPr="00DA54EE">
        <w:rPr>
          <w:rFonts w:cs="Calibri"/>
        </w:rPr>
        <w:lastRenderedPageBreak/>
        <w:t xml:space="preserve">promowanie zastosowania </w:t>
      </w:r>
      <w:proofErr w:type="spellStart"/>
      <w:r w:rsidRPr="00DA54EE">
        <w:rPr>
          <w:rFonts w:cs="Calibri"/>
        </w:rPr>
        <w:t>ekoinnowacji</w:t>
      </w:r>
      <w:proofErr w:type="spellEnd"/>
      <w:r w:rsidRPr="00DA54EE">
        <w:rPr>
          <w:rFonts w:cs="Calibri"/>
        </w:rPr>
        <w:t>, wpływających na ograniczenie oddziaływań negatywnych na środowisko;</w:t>
      </w:r>
    </w:p>
    <w:p w14:paraId="5A3E4AFE" w14:textId="77777777" w:rsidR="0027295F" w:rsidRPr="00DA54EE" w:rsidRDefault="0027295F" w:rsidP="00BF43E9">
      <w:pPr>
        <w:pStyle w:val="Mwypkt"/>
        <w:rPr>
          <w:rFonts w:cs="Calibri"/>
        </w:rPr>
      </w:pPr>
      <w:r w:rsidRPr="00DA54EE">
        <w:rPr>
          <w:rFonts w:cs="Calibri"/>
        </w:rPr>
        <w:t>zastosowanie rozwiązań gwarantujących oszczędność energetyczną i surowcową, w tym oszczędność wody;</w:t>
      </w:r>
    </w:p>
    <w:p w14:paraId="22CFE165" w14:textId="77777777" w:rsidR="0027295F" w:rsidRPr="00DA54EE" w:rsidRDefault="0027295F" w:rsidP="00BF43E9">
      <w:pPr>
        <w:pStyle w:val="Mwypkt"/>
        <w:rPr>
          <w:rFonts w:cs="Calibri"/>
        </w:rPr>
      </w:pPr>
      <w:r w:rsidRPr="00DA54EE">
        <w:rPr>
          <w:rFonts w:cs="Calibri"/>
        </w:rPr>
        <w:t>zastosowanie technologii mało- i bezodpadowych;</w:t>
      </w:r>
    </w:p>
    <w:p w14:paraId="1C06A17B" w14:textId="77777777" w:rsidR="0027295F" w:rsidRPr="00DA54EE" w:rsidRDefault="0027295F" w:rsidP="00BF43E9">
      <w:pPr>
        <w:pStyle w:val="Mwypkt"/>
        <w:rPr>
          <w:rFonts w:cs="Calibri"/>
        </w:rPr>
      </w:pPr>
      <w:r w:rsidRPr="00DA54EE">
        <w:rPr>
          <w:rFonts w:cs="Calibri"/>
        </w:rPr>
        <w:t>przestrzeganie hierarchii sposobów postępowania z odpadami oraz zapobieganie powstawaniu odpadów według zasad gospodarki obiegu zamkniętego;</w:t>
      </w:r>
    </w:p>
    <w:p w14:paraId="456DB197" w14:textId="77777777" w:rsidR="0027295F" w:rsidRPr="00DA54EE" w:rsidRDefault="0027295F" w:rsidP="00BF43E9">
      <w:pPr>
        <w:pStyle w:val="Mwypkt"/>
        <w:rPr>
          <w:rFonts w:cs="Calibri"/>
        </w:rPr>
      </w:pPr>
      <w:r w:rsidRPr="00DA54EE">
        <w:rPr>
          <w:rFonts w:cs="Calibri"/>
        </w:rPr>
        <w:t>zastosowanie odpowiednich sposobów zagospodarowania ścieków i odpadów, w szczególności zapewnienia ich odpowiedniego stanu i składu przed odprowadzeniem do środowiska;</w:t>
      </w:r>
    </w:p>
    <w:p w14:paraId="1C42D9C1" w14:textId="77777777" w:rsidR="0027295F" w:rsidRPr="00DA54EE" w:rsidRDefault="0027295F" w:rsidP="00BF43E9">
      <w:pPr>
        <w:pStyle w:val="Mwypkt"/>
        <w:rPr>
          <w:rFonts w:cs="Calibri"/>
        </w:rPr>
      </w:pPr>
      <w:r w:rsidRPr="00DA54EE">
        <w:rPr>
          <w:rFonts w:cs="Calibri"/>
        </w:rPr>
        <w:t>w przypadku przedsięwzięć, których realizacja ingeruje w zasoby przyrodnicze lub prowadzi do zmniejszenia retencyjności zlewni, zastosowanie odpowiednich rozwiązań minimalizujących i kompensujących;</w:t>
      </w:r>
    </w:p>
    <w:p w14:paraId="4BA88A2B" w14:textId="77777777" w:rsidR="0027295F" w:rsidRPr="00DA54EE" w:rsidRDefault="0027295F" w:rsidP="00BF43E9">
      <w:pPr>
        <w:pStyle w:val="Mwypkt"/>
        <w:rPr>
          <w:rFonts w:cs="Calibri"/>
          <w:lang w:eastAsia="ar-SA"/>
        </w:rPr>
      </w:pPr>
      <w:r w:rsidRPr="00DA54EE">
        <w:rPr>
          <w:rFonts w:cs="Calibri"/>
          <w:lang w:eastAsia="ar-SA"/>
        </w:rPr>
        <w:t>w przypadku przedsięwzięć związanych z robotami budowlanych – zastosowanie technologii robót zapewniających ograniczanie obszaru zajętego pod budowę, stosowanie mało inwazyjnych metod związanych z pracami ziemnymi, ograniczenie lokalnego oddziaływania na środowisko, pylenia, hałasu oraz możliwości zanieczyszczenia wód.</w:t>
      </w:r>
    </w:p>
    <w:p w14:paraId="1BC97149" w14:textId="77777777" w:rsidR="0027295F" w:rsidRPr="00DA54EE" w:rsidRDefault="0027295F" w:rsidP="003858C3">
      <w:pPr>
        <w:pStyle w:val="Mnormal"/>
        <w:rPr>
          <w:b/>
          <w:i/>
        </w:rPr>
      </w:pPr>
      <w:r w:rsidRPr="00DA54EE">
        <w:t>Zalecenia społeczne i zdrowotne:</w:t>
      </w:r>
    </w:p>
    <w:p w14:paraId="1A0BB2F2" w14:textId="77777777" w:rsidR="0027295F" w:rsidRPr="00DA54EE" w:rsidRDefault="0027295F" w:rsidP="00BF43E9">
      <w:pPr>
        <w:pStyle w:val="Mwypkt"/>
        <w:rPr>
          <w:rFonts w:cs="Calibri"/>
        </w:rPr>
      </w:pPr>
      <w:r w:rsidRPr="00DA54EE">
        <w:rPr>
          <w:rFonts w:cs="Calibri"/>
        </w:rPr>
        <w:t>dostarczanie pełnej informacji dla społeczeństwa o wpływie projektu na środowisko – na etapie realizacji oraz po zakończeniu przedsięwzięcia;</w:t>
      </w:r>
    </w:p>
    <w:p w14:paraId="4DDCB4F2" w14:textId="77777777" w:rsidR="0027295F" w:rsidRPr="00DA54EE" w:rsidRDefault="0027295F" w:rsidP="00BF43E9">
      <w:pPr>
        <w:pStyle w:val="Mwypkt"/>
        <w:rPr>
          <w:rFonts w:cs="Calibri"/>
        </w:rPr>
      </w:pPr>
      <w:r w:rsidRPr="00DA54EE">
        <w:rPr>
          <w:rFonts w:cs="Calibri"/>
        </w:rPr>
        <w:t>podejmowanie dialogu przed inwestycyjnego, minimalizacja konfliktów ekologiczno-społecznych związanych z realizacją przedsięwzięcia;</w:t>
      </w:r>
    </w:p>
    <w:p w14:paraId="2716893F" w14:textId="77777777" w:rsidR="0027295F" w:rsidRPr="00DA54EE" w:rsidRDefault="0027295F" w:rsidP="00BF43E9">
      <w:pPr>
        <w:pStyle w:val="Mwypkt"/>
        <w:rPr>
          <w:rFonts w:cs="Calibri"/>
        </w:rPr>
      </w:pPr>
      <w:r w:rsidRPr="00DA54EE">
        <w:rPr>
          <w:rFonts w:cs="Calibri"/>
        </w:rPr>
        <w:t>ograniczenie wielkości populacji narażonej na oddziaływania czynników szkodliwych dla zdrowia (zanieczyszczeń powietrza, hałasu) generowanych przez przedsięwzięcie;</w:t>
      </w:r>
    </w:p>
    <w:p w14:paraId="269C0DDB" w14:textId="77777777" w:rsidR="0027295F" w:rsidRPr="00DA54EE" w:rsidRDefault="0027295F" w:rsidP="00BF43E9">
      <w:pPr>
        <w:pStyle w:val="Mwypkt"/>
        <w:rPr>
          <w:rFonts w:cs="Calibri"/>
        </w:rPr>
      </w:pPr>
      <w:r w:rsidRPr="00DA54EE">
        <w:rPr>
          <w:rFonts w:cs="Calibri"/>
        </w:rPr>
        <w:t>zastosowanie dobrych praktyk i działań ograniczających emisje do środowiska podczas prac inwestycyjnych (budowlanych).</w:t>
      </w:r>
    </w:p>
    <w:p w14:paraId="4BCC477A" w14:textId="77777777" w:rsidR="0027295F" w:rsidRPr="00DA54EE" w:rsidRDefault="0027295F" w:rsidP="003858C3">
      <w:pPr>
        <w:pStyle w:val="Mnormal"/>
        <w:rPr>
          <w:b/>
          <w:i/>
        </w:rPr>
      </w:pPr>
      <w:r w:rsidRPr="00DA54EE">
        <w:t>Zalecenia przyrodnicze:</w:t>
      </w:r>
    </w:p>
    <w:p w14:paraId="76DEE0A5" w14:textId="77777777" w:rsidR="0027295F" w:rsidRPr="00DA54EE" w:rsidRDefault="0027295F" w:rsidP="00BF43E9">
      <w:pPr>
        <w:pStyle w:val="Mwypkt"/>
        <w:rPr>
          <w:rFonts w:cs="Calibri"/>
          <w:lang w:eastAsia="ar-SA"/>
        </w:rPr>
      </w:pPr>
      <w:r w:rsidRPr="00DA54EE">
        <w:rPr>
          <w:rFonts w:cs="Calibri"/>
          <w:lang w:eastAsia="ar-SA"/>
        </w:rPr>
        <w:t xml:space="preserve">minimalizowanie zakłóceń w ekosystemach (np. przecięć korytarzy ekologicznych, fragmentacji ekosystemów przez </w:t>
      </w:r>
      <w:r w:rsidRPr="00DA54EE">
        <w:rPr>
          <w:rFonts w:cs="Calibri"/>
        </w:rPr>
        <w:t>odpowiednie trasowanie (lokalizację) inwestycji i stosowanie niezbędnych działań minimalizujących</w:t>
      </w:r>
      <w:r w:rsidRPr="00DA54EE">
        <w:rPr>
          <w:rFonts w:cs="Calibri"/>
          <w:lang w:eastAsia="ar-SA"/>
        </w:rPr>
        <w:t>;</w:t>
      </w:r>
    </w:p>
    <w:p w14:paraId="5F5D052A" w14:textId="77777777" w:rsidR="0027295F" w:rsidRPr="00DA54EE" w:rsidRDefault="0027295F" w:rsidP="00BF43E9">
      <w:pPr>
        <w:pStyle w:val="Mwypkt"/>
        <w:rPr>
          <w:rFonts w:cs="Calibri"/>
          <w:lang w:eastAsia="ar-SA"/>
        </w:rPr>
      </w:pPr>
      <w:r w:rsidRPr="00DA54EE">
        <w:rPr>
          <w:rFonts w:cs="Calibri"/>
          <w:lang w:eastAsia="ar-SA"/>
        </w:rPr>
        <w:t xml:space="preserve">uwzględnianie potrzeb zachowania we właściwym stanie przedmiotów ochrony w obszarach Natura 2000, spójności sieci oraz celów i działań </w:t>
      </w:r>
      <w:r w:rsidRPr="00DA54EE">
        <w:rPr>
          <w:rFonts w:cs="Calibri"/>
          <w:lang w:eastAsia="ar-SA"/>
        </w:rPr>
        <w:lastRenderedPageBreak/>
        <w:t>wyznaczonych w planach zadań ochronnych i planach ochrony dla obszarów Natura 2000;</w:t>
      </w:r>
    </w:p>
    <w:p w14:paraId="0E9BF367" w14:textId="77777777" w:rsidR="0027295F" w:rsidRPr="00DA54EE" w:rsidRDefault="0027295F" w:rsidP="00BF43E9">
      <w:pPr>
        <w:pStyle w:val="Mwypkt"/>
        <w:rPr>
          <w:rFonts w:cs="Calibri"/>
          <w:lang w:eastAsia="ar-SA"/>
        </w:rPr>
      </w:pPr>
      <w:r w:rsidRPr="00DA54EE">
        <w:rPr>
          <w:rFonts w:cs="Calibri"/>
          <w:lang w:eastAsia="ar-SA"/>
        </w:rPr>
        <w:t>zachowanie walorów krajobrazowych w przypadku projektów mogących powodować konflikty przyrodniczo-krajobrazowe (uwzględniając również ekspozycję obiektów zabytkowych);</w:t>
      </w:r>
    </w:p>
    <w:p w14:paraId="0FD5736A" w14:textId="77777777" w:rsidR="0027295F" w:rsidRPr="00DA54EE" w:rsidRDefault="0027295F" w:rsidP="00BF43E9">
      <w:pPr>
        <w:pStyle w:val="Mwypkt"/>
        <w:rPr>
          <w:rFonts w:cs="Calibri"/>
          <w:lang w:eastAsia="ar-SA"/>
        </w:rPr>
      </w:pPr>
      <w:r w:rsidRPr="00DA54EE">
        <w:rPr>
          <w:rFonts w:cs="Calibri"/>
          <w:lang w:eastAsia="ar-SA"/>
        </w:rPr>
        <w:t>uwzględnienie potrzeby wykonania kompensacji przyrodniczej, w uzasadnionych przypadkach;</w:t>
      </w:r>
    </w:p>
    <w:p w14:paraId="0AB95771" w14:textId="77777777" w:rsidR="0027295F" w:rsidRPr="00DA54EE" w:rsidRDefault="0027295F" w:rsidP="00BF43E9">
      <w:pPr>
        <w:pStyle w:val="Mwypkt"/>
        <w:rPr>
          <w:rFonts w:cs="Calibri"/>
          <w:lang w:eastAsia="ar-SA"/>
        </w:rPr>
      </w:pPr>
      <w:r w:rsidRPr="00DA54EE">
        <w:rPr>
          <w:rFonts w:cs="Calibri"/>
          <w:lang w:eastAsia="ar-SA"/>
        </w:rPr>
        <w:t xml:space="preserve">uwzględnienie potrzeby monitoringu przed- i </w:t>
      </w:r>
      <w:proofErr w:type="spellStart"/>
      <w:r w:rsidRPr="00DA54EE">
        <w:rPr>
          <w:rFonts w:cs="Calibri"/>
          <w:lang w:eastAsia="ar-SA"/>
        </w:rPr>
        <w:t>porealizacyjnego</w:t>
      </w:r>
      <w:proofErr w:type="spellEnd"/>
      <w:r w:rsidRPr="00DA54EE">
        <w:rPr>
          <w:rFonts w:cs="Calibri"/>
          <w:lang w:eastAsia="ar-SA"/>
        </w:rPr>
        <w:t xml:space="preserve"> dla przedsięwzięć (</w:t>
      </w:r>
      <w:r w:rsidRPr="00DA54EE">
        <w:rPr>
          <w:rFonts w:cs="Calibri"/>
        </w:rPr>
        <w:t>zgodnie z wymaganiami organów ochrony środowiska).</w:t>
      </w:r>
    </w:p>
    <w:p w14:paraId="035C4ACB" w14:textId="77777777" w:rsidR="0027295F" w:rsidRPr="00DA54EE" w:rsidRDefault="0027295F" w:rsidP="003858C3">
      <w:pPr>
        <w:pStyle w:val="Mnormal"/>
        <w:rPr>
          <w:b/>
          <w:i/>
        </w:rPr>
      </w:pPr>
      <w:r w:rsidRPr="00DA54EE">
        <w:t>Zalecenia w zakresie zarządzania środowiskowego:</w:t>
      </w:r>
    </w:p>
    <w:p w14:paraId="06ADFED4" w14:textId="77777777" w:rsidR="0027295F" w:rsidRPr="00DA54EE" w:rsidRDefault="0027295F" w:rsidP="00BF43E9">
      <w:pPr>
        <w:pStyle w:val="Mwypkt"/>
        <w:rPr>
          <w:rFonts w:cs="Calibri"/>
        </w:rPr>
      </w:pPr>
      <w:r w:rsidRPr="00DA54EE">
        <w:rPr>
          <w:rFonts w:cs="Calibri"/>
        </w:rPr>
        <w:t>przyjęcie adekwatnych metod monitoringu środowiska obejmujących: stan bazowy, realizację, eksploatację oraz wyłączenie i likwidację;</w:t>
      </w:r>
    </w:p>
    <w:p w14:paraId="5C15BD84" w14:textId="77777777" w:rsidR="0027295F" w:rsidRPr="00DA54EE" w:rsidRDefault="0027295F" w:rsidP="00BF43E9">
      <w:pPr>
        <w:pStyle w:val="Mwypkt"/>
        <w:rPr>
          <w:rFonts w:cs="Calibri"/>
        </w:rPr>
      </w:pPr>
      <w:r w:rsidRPr="00DA54EE">
        <w:rPr>
          <w:rFonts w:cs="Calibri"/>
        </w:rPr>
        <w:t>stosowanie systemowego podejścia do zarządzania środowiskowego podczas budowy i eksploatacji obiektów i infrastruktury;</w:t>
      </w:r>
    </w:p>
    <w:p w14:paraId="49145B20" w14:textId="77777777" w:rsidR="0027295F" w:rsidRPr="00DA54EE" w:rsidRDefault="0027295F" w:rsidP="00BF43E9">
      <w:pPr>
        <w:pStyle w:val="Mwypkt"/>
        <w:rPr>
          <w:rFonts w:cs="Calibri"/>
        </w:rPr>
      </w:pPr>
      <w:r w:rsidRPr="00DA54EE">
        <w:rPr>
          <w:rFonts w:cs="Calibri"/>
        </w:rPr>
        <w:t>prawidłowe identyfikowanie aspektów środowiskowych związanych z budową i eksploatacją ww. obiektów i infrastruktury;</w:t>
      </w:r>
    </w:p>
    <w:p w14:paraId="2CF8C33A" w14:textId="77777777" w:rsidR="0027295F" w:rsidRPr="00DA54EE" w:rsidRDefault="0027295F" w:rsidP="00BF43E9">
      <w:pPr>
        <w:pStyle w:val="Mwypkt"/>
        <w:rPr>
          <w:rFonts w:cs="Calibri"/>
        </w:rPr>
      </w:pPr>
      <w:r w:rsidRPr="00DA54EE">
        <w:rPr>
          <w:rFonts w:cs="Calibri"/>
        </w:rPr>
        <w:t>stosowanie zasady ciągłego zmniejszania oddziaływania na środowisko i zdrowie ludzi w obiektach i procesach, zgodnie z zasadami zarządzania środowiskowego.</w:t>
      </w:r>
    </w:p>
    <w:p w14:paraId="5E66516C" w14:textId="77777777" w:rsidR="0027295F" w:rsidRPr="00DA54EE" w:rsidRDefault="0027295F" w:rsidP="003858C3">
      <w:pPr>
        <w:pStyle w:val="Mnormal"/>
        <w:rPr>
          <w:b/>
          <w:i/>
        </w:rPr>
      </w:pPr>
      <w:bookmarkStart w:id="378" w:name="_Toc80952704"/>
      <w:r w:rsidRPr="00DA54EE">
        <w:t>Rozwiązania w zakresie różnorodności biologicznej, ochrony zwierząt, roślin oraz korytarzy ekologiczn</w:t>
      </w:r>
      <w:bookmarkEnd w:id="378"/>
      <w:r w:rsidRPr="00DA54EE">
        <w:t>ych</w:t>
      </w:r>
    </w:p>
    <w:p w14:paraId="164E95C5" w14:textId="76C41DCB" w:rsidR="0027295F" w:rsidRPr="00DA54EE" w:rsidRDefault="0027295F" w:rsidP="0027295F">
      <w:pPr>
        <w:pStyle w:val="Mnormal"/>
        <w:rPr>
          <w:rFonts w:cs="Calibri"/>
        </w:rPr>
      </w:pPr>
      <w:r w:rsidRPr="00DA54EE">
        <w:rPr>
          <w:rFonts w:cs="Calibri"/>
        </w:rPr>
        <w:t xml:space="preserve">Zidentyfikowane w ramach prognozy potencjalne negatywne oddziaływania na ekosystemy oraz walory przyrodnicze, w głównej mierze dotyczyć będą potencjalnych ograniczeń w drożności korytarzy migracyjnych, ryzyka zajmowania dużych powierzchni terenu pod budowę (fragmentacja siedlisk), wycinki drzew i krzewów oraz emisji nadmiernego hałasu powodującego płoszenie. Działania minimalizujące powinny zostać szczegółowo określone na etapie opracowania raportu oddziaływania na środowisko dla poszczególnych inwestycji (jeśli będzie wymagany), w sposób indywidualny dostosowany do konkretnej inwestycji oraz potrzeb związanych z występującymi zasobami przyrodniczymi w zasięgu jej oddziaływania. Można jednak już na etapie strategicznej oceny wskazać główne zadania i zabiegi pozwalające ograniczyć negatywny wpływ. </w:t>
      </w:r>
    </w:p>
    <w:p w14:paraId="5FD471DE" w14:textId="77777777" w:rsidR="0027295F" w:rsidRPr="00DA54EE" w:rsidRDefault="0027295F" w:rsidP="0027295F">
      <w:pPr>
        <w:pStyle w:val="Mnormal"/>
        <w:rPr>
          <w:rFonts w:cs="Calibri"/>
        </w:rPr>
      </w:pPr>
      <w:r w:rsidRPr="00DA54EE">
        <w:rPr>
          <w:rFonts w:cs="Calibri"/>
        </w:rPr>
        <w:t xml:space="preserve">Głównym działaniem minimalizującym negatywne oddziaływanie na walory przyrodnicze jest unikanie lokowania inwestycji, która może potencjalnie powodować konflikty na obszarach występowania siedlisk przyrodniczych, siedlisk gatunków czy korytarzy ekologicznych. Jeżeli nie można całkowicie zrezygnować z prowadzenia inwestycji poza </w:t>
      </w:r>
      <w:r w:rsidRPr="00DA54EE">
        <w:rPr>
          <w:rFonts w:cs="Calibri"/>
        </w:rPr>
        <w:lastRenderedPageBreak/>
        <w:t>ww. obszarami (brak wariantów alternatywnych), należy wdrażać inne rozwiązania ograniczające negatywny wpływ, indywidualnie dobrane do planowanej realizacji. Poza wspomnianym wariantem lokalizacyjnym będą to, m.in.:</w:t>
      </w:r>
    </w:p>
    <w:p w14:paraId="7421408A" w14:textId="14742BAF" w:rsidR="0027295F" w:rsidRPr="00DA54EE" w:rsidRDefault="0027295F" w:rsidP="00BF43E9">
      <w:pPr>
        <w:pStyle w:val="Mwypkt"/>
        <w:rPr>
          <w:rFonts w:cs="Calibri"/>
        </w:rPr>
      </w:pPr>
      <w:r w:rsidRPr="00DA54EE">
        <w:rPr>
          <w:rFonts w:cs="Calibri"/>
        </w:rPr>
        <w:t>inwentaryzacja przyrodnicza terenu przed przystąpieniem do inwestycji;</w:t>
      </w:r>
    </w:p>
    <w:p w14:paraId="3AB5E7BE" w14:textId="77777777" w:rsidR="0027295F" w:rsidRPr="00DA54EE" w:rsidRDefault="0027295F" w:rsidP="00BF43E9">
      <w:pPr>
        <w:pStyle w:val="Mwypkt"/>
        <w:rPr>
          <w:rFonts w:cs="Calibri"/>
        </w:rPr>
      </w:pPr>
      <w:r w:rsidRPr="00DA54EE">
        <w:rPr>
          <w:rFonts w:cs="Calibri"/>
        </w:rPr>
        <w:t>ograniczenie do minimum powierzchni przyszłej inwestycji, aby ograniczyć zajęcie terenu;</w:t>
      </w:r>
    </w:p>
    <w:p w14:paraId="6F88365E" w14:textId="77777777" w:rsidR="0027295F" w:rsidRPr="00DA54EE" w:rsidRDefault="0027295F" w:rsidP="00BF43E9">
      <w:pPr>
        <w:pStyle w:val="Mwypkt"/>
        <w:rPr>
          <w:rFonts w:cs="Calibri"/>
        </w:rPr>
      </w:pPr>
      <w:r w:rsidRPr="00DA54EE">
        <w:rPr>
          <w:rFonts w:cs="Calibri"/>
        </w:rPr>
        <w:t>wprowadzanie rozwiązań minimalizujących efekt barierowy – przejść dla zwierząt, przepławek dla ryb itp.;</w:t>
      </w:r>
    </w:p>
    <w:p w14:paraId="579AA5E3" w14:textId="77777777" w:rsidR="0027295F" w:rsidRPr="00DA54EE" w:rsidRDefault="0027295F" w:rsidP="00BF43E9">
      <w:pPr>
        <w:pStyle w:val="Mwypkt"/>
        <w:rPr>
          <w:rFonts w:cs="Calibri"/>
        </w:rPr>
      </w:pPr>
      <w:r w:rsidRPr="00DA54EE">
        <w:rPr>
          <w:rFonts w:cs="Calibri"/>
        </w:rPr>
        <w:t>dostosowanie terminu przeprowadzania prac do okresów lęgowych i rozrodczych ssaków, ptaków, płazów, tarlisk ryb lub stworzenie siedlisk zastępczych (np. budek dla ptaków i nietoperzy w przypadku termomodernizacji);</w:t>
      </w:r>
    </w:p>
    <w:p w14:paraId="62DAEB7A" w14:textId="77777777" w:rsidR="0027295F" w:rsidRPr="00DA54EE" w:rsidRDefault="0027295F" w:rsidP="00BF43E9">
      <w:pPr>
        <w:pStyle w:val="Mwypkt"/>
        <w:rPr>
          <w:rFonts w:cs="Calibri"/>
        </w:rPr>
      </w:pPr>
      <w:r w:rsidRPr="00DA54EE">
        <w:rPr>
          <w:rFonts w:cs="Calibri"/>
        </w:rPr>
        <w:t>stosowanie zabiegów kompensacyjnych – np. przenoszenie cennych okazów gatunków roślin w inne korzystne miejsce pod odpowiednim nadzorem;</w:t>
      </w:r>
    </w:p>
    <w:p w14:paraId="274B6E02" w14:textId="77777777" w:rsidR="0027295F" w:rsidRPr="00DA54EE" w:rsidRDefault="0027295F" w:rsidP="00BF43E9">
      <w:pPr>
        <w:pStyle w:val="Mwypkt"/>
        <w:rPr>
          <w:rFonts w:cs="Calibri"/>
        </w:rPr>
      </w:pPr>
      <w:r w:rsidRPr="00DA54EE">
        <w:rPr>
          <w:rFonts w:cs="Calibri"/>
        </w:rPr>
        <w:t>stosowanie zaleceń w zakresie lokalizacji i warunków technicznych dotyczących ogniw fotowoltaicznych;</w:t>
      </w:r>
    </w:p>
    <w:p w14:paraId="13C8045E" w14:textId="77777777" w:rsidR="0027295F" w:rsidRPr="00DA54EE" w:rsidRDefault="0027295F" w:rsidP="00BF43E9">
      <w:pPr>
        <w:pStyle w:val="Mwypkt"/>
        <w:rPr>
          <w:rFonts w:cs="Calibri"/>
        </w:rPr>
      </w:pPr>
      <w:r w:rsidRPr="00DA54EE">
        <w:rPr>
          <w:rFonts w:cs="Calibri"/>
        </w:rPr>
        <w:t xml:space="preserve">zaplanowanie prac w sposób minimalizujący niszczenie roślinności, ograniczenie wycinki drzew i krzewów, terenów zielonych i krajobrazu oraz uwzględniając wykonywanie nowych </w:t>
      </w:r>
      <w:proofErr w:type="spellStart"/>
      <w:r w:rsidRPr="00DA54EE">
        <w:rPr>
          <w:rFonts w:cs="Calibri"/>
        </w:rPr>
        <w:t>nasadzeń</w:t>
      </w:r>
      <w:proofErr w:type="spellEnd"/>
      <w:r w:rsidRPr="00DA54EE">
        <w:rPr>
          <w:rFonts w:cs="Calibri"/>
        </w:rPr>
        <w:t>, odtworzenie zniszczonych terenów zielonych w sąsiedztwie inwestycji;</w:t>
      </w:r>
    </w:p>
    <w:p w14:paraId="7B5C421E" w14:textId="1709EA20" w:rsidR="0027295F" w:rsidRPr="00DA54EE" w:rsidRDefault="0027295F" w:rsidP="00BF43E9">
      <w:pPr>
        <w:pStyle w:val="Mwypkt"/>
        <w:rPr>
          <w:rFonts w:cs="Calibri"/>
        </w:rPr>
      </w:pPr>
      <w:r w:rsidRPr="00DA54EE">
        <w:rPr>
          <w:rFonts w:cs="Calibri"/>
        </w:rPr>
        <w:t>ograniczenie emisji hałasu i odpowiednie zabezpieczenia przed rozprzestrzenianiem się hałasu aby uniknąć płoszenia (bariery, ograniczenie i lokalizacja inwestycji, środki techniczne itp.)</w:t>
      </w:r>
      <w:r w:rsidR="000663F0" w:rsidRPr="00DA54EE">
        <w:rPr>
          <w:rFonts w:cs="Calibri"/>
        </w:rPr>
        <w:t>;</w:t>
      </w:r>
    </w:p>
    <w:p w14:paraId="726794BB" w14:textId="7F4B7772" w:rsidR="000663F0" w:rsidRPr="00DA54EE" w:rsidRDefault="000663F0" w:rsidP="00BF43E9">
      <w:pPr>
        <w:pStyle w:val="Mwypkt"/>
        <w:rPr>
          <w:rFonts w:cs="Calibri"/>
        </w:rPr>
      </w:pPr>
      <w:r w:rsidRPr="00DA54EE">
        <w:rPr>
          <w:rFonts w:cs="Calibri"/>
        </w:rPr>
        <w:t>lokalizacja upraw roślin energetycznych poza obszarami chronionymi oraz siedliskami przyrodniczymi i siedliskami gatunków chronionych, unikanie plantacji wielkoobszarowych unikanie gatunków obcych i inwazyjnych oraz genetycznie modyfikowanych;</w:t>
      </w:r>
    </w:p>
    <w:p w14:paraId="1D616D0A" w14:textId="77777777" w:rsidR="0027295F" w:rsidRPr="00DA54EE" w:rsidRDefault="0027295F" w:rsidP="003858C3">
      <w:pPr>
        <w:pStyle w:val="Mnormal"/>
        <w:rPr>
          <w:b/>
          <w:i/>
        </w:rPr>
      </w:pPr>
      <w:r w:rsidRPr="00DA54EE">
        <w:t>W zakresie oddziaływania na wody</w:t>
      </w:r>
    </w:p>
    <w:p w14:paraId="3DA0E117" w14:textId="77777777" w:rsidR="0027295F" w:rsidRPr="00DA54EE" w:rsidRDefault="0027295F" w:rsidP="0027295F">
      <w:pPr>
        <w:pStyle w:val="Mnormal"/>
        <w:rPr>
          <w:rFonts w:cs="Calibri"/>
        </w:rPr>
      </w:pPr>
      <w:r w:rsidRPr="00DA54EE">
        <w:rPr>
          <w:rFonts w:cs="Calibri"/>
        </w:rPr>
        <w:t>W rezultacie realizacji działań zawartych w projekcie FEDS 2021-2027 mogą wystąpić negatywne oddziaływania na środowisko wodne. W związku z tym proponuje się wykonanie następujących działań ograniczających lub kompensujących możliwe negatywne oddziaływanie na etapie realizacji oraz eksploatacji:</w:t>
      </w:r>
    </w:p>
    <w:p w14:paraId="5FE7FBA1" w14:textId="77777777" w:rsidR="0027295F" w:rsidRPr="00DA54EE" w:rsidRDefault="0027295F" w:rsidP="00BF43E9">
      <w:pPr>
        <w:pStyle w:val="Mwypkt"/>
        <w:rPr>
          <w:rFonts w:cs="Calibri"/>
        </w:rPr>
      </w:pPr>
      <w:r w:rsidRPr="00DA54EE">
        <w:rPr>
          <w:rFonts w:cs="Calibri"/>
        </w:rPr>
        <w:t>zastosowanie rozwiązań gwarantujących oszczędność wody w przypadku realizacji każdej inwestycji;</w:t>
      </w:r>
    </w:p>
    <w:p w14:paraId="61AD4C3E" w14:textId="77777777" w:rsidR="0027295F" w:rsidRPr="00DA54EE" w:rsidRDefault="0027295F" w:rsidP="00BF43E9">
      <w:pPr>
        <w:pStyle w:val="Mwypkt"/>
        <w:rPr>
          <w:rFonts w:cs="Calibri"/>
        </w:rPr>
      </w:pPr>
      <w:r w:rsidRPr="00DA54EE">
        <w:rPr>
          <w:rFonts w:cs="Calibri"/>
        </w:rPr>
        <w:t>uwzględnianie celów środowiskowych dla jednolitych części wód;</w:t>
      </w:r>
    </w:p>
    <w:p w14:paraId="5052D0EC" w14:textId="77777777" w:rsidR="0027295F" w:rsidRPr="00DA54EE" w:rsidRDefault="0027295F" w:rsidP="00BF43E9">
      <w:pPr>
        <w:pStyle w:val="Mwypkt"/>
        <w:rPr>
          <w:rFonts w:cs="Calibri"/>
        </w:rPr>
      </w:pPr>
      <w:r w:rsidRPr="00DA54EE">
        <w:rPr>
          <w:rFonts w:cs="Calibri"/>
        </w:rPr>
        <w:lastRenderedPageBreak/>
        <w:t>zabezpieczenia przed migracją zanieczyszczeń do wód, które mogą powstawać w efekcie prowadzonych prac modernizacyjnych i budowlanych;</w:t>
      </w:r>
    </w:p>
    <w:p w14:paraId="1425C4E1" w14:textId="77777777" w:rsidR="0027295F" w:rsidRPr="00DA54EE" w:rsidRDefault="0027295F" w:rsidP="00BF43E9">
      <w:pPr>
        <w:pStyle w:val="Mwypkt"/>
        <w:rPr>
          <w:rFonts w:cs="Calibri"/>
        </w:rPr>
      </w:pPr>
      <w:r w:rsidRPr="00DA54EE">
        <w:rPr>
          <w:rFonts w:cs="Calibri"/>
        </w:rPr>
        <w:t xml:space="preserve">zwiększenie bezpieczeństwa przy przeładunku niebezpiecznych substancji płynnych przez zastosowanie zapór </w:t>
      </w:r>
      <w:proofErr w:type="spellStart"/>
      <w:r w:rsidRPr="00DA54EE">
        <w:rPr>
          <w:rFonts w:cs="Calibri"/>
        </w:rPr>
        <w:t>przeciwrozlewowych</w:t>
      </w:r>
      <w:proofErr w:type="spellEnd"/>
      <w:r w:rsidRPr="00DA54EE">
        <w:rPr>
          <w:rFonts w:cs="Calibri"/>
        </w:rPr>
        <w:t>;</w:t>
      </w:r>
    </w:p>
    <w:p w14:paraId="07FEA8BC" w14:textId="77777777" w:rsidR="0027295F" w:rsidRPr="00DA54EE" w:rsidRDefault="0027295F" w:rsidP="00BF43E9">
      <w:pPr>
        <w:pStyle w:val="Mwypkt"/>
        <w:rPr>
          <w:rFonts w:cs="Calibri"/>
        </w:rPr>
      </w:pPr>
      <w:r w:rsidRPr="00DA54EE">
        <w:rPr>
          <w:rFonts w:cs="Calibri"/>
        </w:rPr>
        <w:t>zapewnienie szczególnej dbałości o używany sprzęt budowlany, w celu uniknięcia przecieków płynów eksploatacyjnych do podłoża;</w:t>
      </w:r>
    </w:p>
    <w:p w14:paraId="4F9BE23A" w14:textId="77777777" w:rsidR="0027295F" w:rsidRPr="00DA54EE" w:rsidRDefault="0027295F" w:rsidP="00BF43E9">
      <w:pPr>
        <w:pStyle w:val="Mwypkt"/>
        <w:rPr>
          <w:rFonts w:cs="Calibri"/>
        </w:rPr>
      </w:pPr>
      <w:r w:rsidRPr="00DA54EE">
        <w:rPr>
          <w:rFonts w:cs="Calibri"/>
        </w:rPr>
        <w:t>wykonanie zabezpieczeń zbiorników na paliwo i terenu dystrybucji paliw;</w:t>
      </w:r>
    </w:p>
    <w:p w14:paraId="2A42B22C" w14:textId="77777777" w:rsidR="0027295F" w:rsidRPr="00DA54EE" w:rsidRDefault="0027295F" w:rsidP="00BF43E9">
      <w:pPr>
        <w:pStyle w:val="Mwypkt"/>
        <w:rPr>
          <w:rFonts w:cs="Calibri"/>
        </w:rPr>
      </w:pPr>
      <w:r w:rsidRPr="00DA54EE">
        <w:rPr>
          <w:rFonts w:cs="Calibri"/>
        </w:rPr>
        <w:t>na etapie projektu budowlanego wykonanie symulacji określających rzeczywistą miąższość czwartorzędowego poziomu wodonośnego, zmienność litologiczną, a także uwzględniać okresowe zmniejszenie zasilania warstwy wodonośnej i eksploatację najbliższych ujęć wody podziemnej.</w:t>
      </w:r>
    </w:p>
    <w:p w14:paraId="5BBA196D" w14:textId="77777777" w:rsidR="0027295F" w:rsidRPr="00DA54EE" w:rsidRDefault="0027295F" w:rsidP="003858C3">
      <w:pPr>
        <w:pStyle w:val="Mnormal"/>
        <w:rPr>
          <w:b/>
          <w:i/>
        </w:rPr>
      </w:pPr>
      <w:r w:rsidRPr="00DA54EE">
        <w:t>W zakresie oddziaływania na powietrze i klimat</w:t>
      </w:r>
    </w:p>
    <w:p w14:paraId="0D6E4377" w14:textId="77777777" w:rsidR="0027295F" w:rsidRPr="00DA54EE" w:rsidRDefault="0027295F" w:rsidP="0027295F">
      <w:pPr>
        <w:pStyle w:val="Mnormal"/>
        <w:rPr>
          <w:rFonts w:cs="Calibri"/>
        </w:rPr>
      </w:pPr>
      <w:r w:rsidRPr="00DA54EE">
        <w:rPr>
          <w:rFonts w:cs="Calibri"/>
        </w:rPr>
        <w:t>Większość prognozowanych potencjalnych oddziaływań negatywnych na powietrze będzie miało charakter krótkoterminowy związany z etapem prac budowlanych. Na podstawie analizy oddziaływań przeprowadzonej w niniejszej prognozie można zaproponować niżej wymienione rozwiązania minimalizujące negatywne oddziaływania:</w:t>
      </w:r>
    </w:p>
    <w:p w14:paraId="5A1EF00A" w14:textId="77777777" w:rsidR="0027295F" w:rsidRPr="00DA54EE" w:rsidRDefault="0027295F" w:rsidP="00BF43E9">
      <w:pPr>
        <w:pStyle w:val="Mwypkt"/>
        <w:rPr>
          <w:rFonts w:cs="Calibri"/>
        </w:rPr>
      </w:pPr>
      <w:r w:rsidRPr="00DA54EE">
        <w:rPr>
          <w:rFonts w:cs="Calibri"/>
        </w:rPr>
        <w:t>czyszczenie kół pojazdów przez wyjazdem z placu budowy na drogę w celu ograniczenia wtórnego unosu);</w:t>
      </w:r>
    </w:p>
    <w:p w14:paraId="6FEB983B" w14:textId="77777777" w:rsidR="0027295F" w:rsidRPr="00DA54EE" w:rsidRDefault="0027295F" w:rsidP="00BF43E9">
      <w:pPr>
        <w:pStyle w:val="Mwypkt"/>
        <w:rPr>
          <w:rFonts w:cs="Calibri"/>
        </w:rPr>
      </w:pPr>
      <w:r w:rsidRPr="00DA54EE">
        <w:rPr>
          <w:rFonts w:cs="Calibri"/>
        </w:rPr>
        <w:t>stosowanie odpowiednich technik ograniczających emisję substancji do powietrza (stosowanie maszyn, pojazdów i urządzeń niskoemisyjnych);</w:t>
      </w:r>
    </w:p>
    <w:p w14:paraId="3C3BFF27" w14:textId="77777777" w:rsidR="0027295F" w:rsidRPr="00DA54EE" w:rsidRDefault="0027295F" w:rsidP="00BF43E9">
      <w:pPr>
        <w:pStyle w:val="Mwypkt"/>
        <w:rPr>
          <w:rFonts w:cs="Calibri"/>
        </w:rPr>
      </w:pPr>
      <w:r w:rsidRPr="00DA54EE">
        <w:rPr>
          <w:rFonts w:cs="Calibri"/>
        </w:rPr>
        <w:t>zarządzanie terenami zielonymi wzdłuż dróg transportu kołowego, w tym stosowanie pasów zieleni izolacyjnej z wykorzystaniem gatunków zimozielonych;</w:t>
      </w:r>
    </w:p>
    <w:p w14:paraId="64B84E69" w14:textId="77777777" w:rsidR="0027295F" w:rsidRPr="00DA54EE" w:rsidRDefault="0027295F" w:rsidP="00BF43E9">
      <w:pPr>
        <w:pStyle w:val="Mwypkt"/>
        <w:rPr>
          <w:rFonts w:cs="Calibri"/>
        </w:rPr>
      </w:pPr>
      <w:r w:rsidRPr="00DA54EE">
        <w:rPr>
          <w:rFonts w:cs="Calibri"/>
        </w:rPr>
        <w:t>ochrona zieleni, szczególnie miejskiej;</w:t>
      </w:r>
    </w:p>
    <w:p w14:paraId="0DA50AC8" w14:textId="77777777" w:rsidR="0027295F" w:rsidRPr="00DA54EE" w:rsidRDefault="0027295F" w:rsidP="00BF43E9">
      <w:pPr>
        <w:pStyle w:val="Mwypkt"/>
        <w:rPr>
          <w:rFonts w:cs="Calibri"/>
        </w:rPr>
      </w:pPr>
      <w:r w:rsidRPr="00DA54EE">
        <w:rPr>
          <w:rFonts w:cs="Calibri"/>
        </w:rPr>
        <w:t>preferowanie rozwiązań niskoemisyjnych np. w zakresie transportu;</w:t>
      </w:r>
    </w:p>
    <w:p w14:paraId="52C336C8" w14:textId="46D8D7E5" w:rsidR="00BD001C" w:rsidRPr="00DA54EE" w:rsidRDefault="0027295F" w:rsidP="00BF43E9">
      <w:pPr>
        <w:pStyle w:val="Mwypkt"/>
        <w:rPr>
          <w:rFonts w:cs="Calibri"/>
        </w:rPr>
      </w:pPr>
      <w:r w:rsidRPr="00DA54EE">
        <w:rPr>
          <w:rFonts w:cs="Calibri"/>
        </w:rPr>
        <w:t>stosowanie najlepszych dostępnych technologii BAT w odniesieniu do realizowanych projektów, a szczególnie w zakresie źródeł energii dla ciepłownictwa</w:t>
      </w:r>
      <w:r w:rsidR="00C730BD" w:rsidRPr="00DA54EE">
        <w:rPr>
          <w:rFonts w:cs="Calibri"/>
        </w:rPr>
        <w:t xml:space="preserve"> oraz OZE (biogazownie, instalacje spalania biomasy).</w:t>
      </w:r>
    </w:p>
    <w:p w14:paraId="569AE2CB" w14:textId="77777777" w:rsidR="0027295F" w:rsidRPr="00DA54EE" w:rsidRDefault="0027295F" w:rsidP="003858C3">
      <w:pPr>
        <w:pStyle w:val="Mnormal"/>
        <w:rPr>
          <w:b/>
          <w:i/>
        </w:rPr>
      </w:pPr>
      <w:r w:rsidRPr="00DA54EE">
        <w:t>W zakresie oddziaływania na powierzchnię ziemi, zasoby geologiczne, gleby</w:t>
      </w:r>
    </w:p>
    <w:p w14:paraId="0EFB7ADD" w14:textId="77777777" w:rsidR="0027295F" w:rsidRPr="00DA54EE" w:rsidRDefault="0027295F" w:rsidP="0027295F">
      <w:pPr>
        <w:pStyle w:val="Mnormal"/>
        <w:rPr>
          <w:rFonts w:cs="Calibri"/>
        </w:rPr>
      </w:pPr>
      <w:r w:rsidRPr="00DA54EE">
        <w:rPr>
          <w:rFonts w:cs="Calibri"/>
        </w:rPr>
        <w:t>Negatywne oddziaływania na powierzchnię ziemi i gleby będą dotyczyć większości działań i projektów inwestycyjnych i infrastrukturalnych wskazanych w projekcie Programu, ponieważ każda budowa oraz większość działań modernizacyjnych spowoduje antropogeniczne przekształcanie powierzchni ziemi, zajmowanie terenów pod budowę oraz przekształcenia w środowisku glebowym. Negatywne oddziaływanie może być redukowane z pomocą działań minimalizujących:</w:t>
      </w:r>
    </w:p>
    <w:p w14:paraId="60A52016" w14:textId="77777777" w:rsidR="0027295F" w:rsidRPr="00DA54EE" w:rsidRDefault="0027295F" w:rsidP="00BF43E9">
      <w:pPr>
        <w:pStyle w:val="Mwypkt"/>
        <w:rPr>
          <w:rFonts w:cs="Calibri"/>
        </w:rPr>
      </w:pPr>
      <w:r w:rsidRPr="00DA54EE">
        <w:rPr>
          <w:rFonts w:cs="Calibri"/>
        </w:rPr>
        <w:lastRenderedPageBreak/>
        <w:t>uwzględnianie w projektach budowlanych potrzeb ochrony gleb – niezasklepianie gruntów, stosowania powierzchni półprzepuszczalnych;</w:t>
      </w:r>
    </w:p>
    <w:p w14:paraId="39CCE7D9" w14:textId="77777777" w:rsidR="0027295F" w:rsidRPr="00DA54EE" w:rsidRDefault="0027295F" w:rsidP="00BF43E9">
      <w:pPr>
        <w:pStyle w:val="Mwypkt"/>
        <w:rPr>
          <w:rFonts w:cs="Calibri"/>
        </w:rPr>
      </w:pPr>
      <w:r w:rsidRPr="00DA54EE">
        <w:rPr>
          <w:rFonts w:cs="Calibri"/>
        </w:rPr>
        <w:t>ograniczanie do minimum strefy bezpośredniej ingerencji robót remontowo-budowlanych;</w:t>
      </w:r>
    </w:p>
    <w:p w14:paraId="04E75357" w14:textId="77777777" w:rsidR="0027295F" w:rsidRPr="00DA54EE" w:rsidRDefault="0027295F" w:rsidP="00BF43E9">
      <w:pPr>
        <w:pStyle w:val="Mwypkt"/>
        <w:rPr>
          <w:rFonts w:cs="Calibri"/>
        </w:rPr>
      </w:pPr>
      <w:r w:rsidRPr="00DA54EE">
        <w:rPr>
          <w:rFonts w:cs="Calibri"/>
        </w:rPr>
        <w:t>minimalizacja terenu przeznaczonego dla obiektów zaplecza budowy i zabezpieczenie powierzchni składowych i postojowych przed awaryjnym wyciekiem paliwa i smarów;</w:t>
      </w:r>
    </w:p>
    <w:p w14:paraId="3974EC79" w14:textId="77777777" w:rsidR="0027295F" w:rsidRPr="00DA54EE" w:rsidRDefault="0027295F" w:rsidP="00BF43E9">
      <w:pPr>
        <w:pStyle w:val="Mwypkt"/>
        <w:rPr>
          <w:rFonts w:cs="Calibri"/>
        </w:rPr>
      </w:pPr>
      <w:r w:rsidRPr="00DA54EE">
        <w:rPr>
          <w:rFonts w:cs="Calibri"/>
        </w:rPr>
        <w:t>odpowiednie przygotowanie materiałów neutralizujących na wypadek ewentualnych wycieków lub awarii zarówno na etapie realizacji jak i eksploatacji;</w:t>
      </w:r>
    </w:p>
    <w:p w14:paraId="55A0BCD1" w14:textId="77777777" w:rsidR="0027295F" w:rsidRPr="00DA54EE" w:rsidRDefault="0027295F" w:rsidP="00BF43E9">
      <w:pPr>
        <w:pStyle w:val="Mwypkt"/>
        <w:rPr>
          <w:rFonts w:cs="Calibri"/>
        </w:rPr>
      </w:pPr>
      <w:r w:rsidRPr="00DA54EE">
        <w:rPr>
          <w:rFonts w:cs="Calibri"/>
        </w:rPr>
        <w:t>odpowiednie przygotowanie szczelnych miejsc do czasowego gromadzenia odpadów wytwarzanych w wyniku prac rozbiórkowych i podczas prac budowlanych;</w:t>
      </w:r>
    </w:p>
    <w:p w14:paraId="1278761F" w14:textId="77777777" w:rsidR="0027295F" w:rsidRPr="00DA54EE" w:rsidRDefault="0027295F" w:rsidP="00BF43E9">
      <w:pPr>
        <w:pStyle w:val="Mwypkt"/>
        <w:rPr>
          <w:rFonts w:cs="Calibri"/>
        </w:rPr>
      </w:pPr>
      <w:r w:rsidRPr="00DA54EE">
        <w:rPr>
          <w:rFonts w:cs="Calibri"/>
        </w:rPr>
        <w:t>poruszanie się maszyn budowlanych i środków transportowych po ściśle wytyczonych drogach dojazdowych;</w:t>
      </w:r>
    </w:p>
    <w:p w14:paraId="32582EB9" w14:textId="77777777" w:rsidR="0027295F" w:rsidRPr="00DA54EE" w:rsidRDefault="0027295F" w:rsidP="00BF43E9">
      <w:pPr>
        <w:pStyle w:val="Mwypkt"/>
        <w:rPr>
          <w:rFonts w:cs="Calibri"/>
        </w:rPr>
      </w:pPr>
      <w:r w:rsidRPr="00DA54EE">
        <w:rPr>
          <w:rFonts w:cs="Calibri"/>
        </w:rPr>
        <w:t>odpowiednie składowanie gruntów zanieczyszczonych, warstw ziemi i humusu;</w:t>
      </w:r>
    </w:p>
    <w:p w14:paraId="7C05302B" w14:textId="77777777" w:rsidR="0027295F" w:rsidRPr="00DA54EE" w:rsidRDefault="0027295F" w:rsidP="00BF43E9">
      <w:pPr>
        <w:pStyle w:val="Mwypkt"/>
        <w:rPr>
          <w:rFonts w:cs="Calibri"/>
        </w:rPr>
      </w:pPr>
      <w:r w:rsidRPr="00DA54EE">
        <w:rPr>
          <w:rFonts w:cs="Calibri"/>
        </w:rPr>
        <w:t>rekultywacja miejsc zdegradowanych w czasie prowadzonych robót;</w:t>
      </w:r>
    </w:p>
    <w:p w14:paraId="6E15CDF7" w14:textId="77777777" w:rsidR="0027295F" w:rsidRPr="00DA54EE" w:rsidRDefault="0027295F" w:rsidP="00BF43E9">
      <w:pPr>
        <w:pStyle w:val="Mwypkt"/>
        <w:rPr>
          <w:rFonts w:cs="Calibri"/>
        </w:rPr>
      </w:pPr>
      <w:r w:rsidRPr="00DA54EE">
        <w:rPr>
          <w:rFonts w:cs="Calibri"/>
        </w:rPr>
        <w:t>wykorzystanie zabezpieczonej w czasie budowy wierzchniej warstwy gleby.</w:t>
      </w:r>
    </w:p>
    <w:p w14:paraId="558B6FBF" w14:textId="77777777" w:rsidR="0027295F" w:rsidRPr="00DA54EE" w:rsidRDefault="0027295F" w:rsidP="0027295F">
      <w:pPr>
        <w:pStyle w:val="Mwyr2"/>
        <w:rPr>
          <w:rFonts w:cs="Calibri"/>
          <w:b w:val="0"/>
          <w:i w:val="0"/>
        </w:rPr>
      </w:pPr>
      <w:r w:rsidRPr="00DA54EE">
        <w:rPr>
          <w:rFonts w:cs="Calibri"/>
          <w:b w:val="0"/>
          <w:i w:val="0"/>
        </w:rPr>
        <w:t>W zakresie oddziaływania na ludzi</w:t>
      </w:r>
    </w:p>
    <w:p w14:paraId="614AC555" w14:textId="77777777" w:rsidR="0027295F" w:rsidRPr="00DA54EE" w:rsidRDefault="0027295F" w:rsidP="0027295F">
      <w:pPr>
        <w:pStyle w:val="Mnormal"/>
        <w:rPr>
          <w:rFonts w:cs="Calibri"/>
        </w:rPr>
      </w:pPr>
      <w:r w:rsidRPr="00DA54EE">
        <w:rPr>
          <w:rFonts w:cs="Calibri"/>
        </w:rPr>
        <w:t>Poniżej zaproponowane działania minimalizujące mogą w pewnym stopniu zredukować negatywne oddziaływania na zdrowie i bezpieczeństwo ludzi:</w:t>
      </w:r>
    </w:p>
    <w:p w14:paraId="0C812AA5" w14:textId="77777777" w:rsidR="0027295F" w:rsidRPr="00DA54EE" w:rsidRDefault="0027295F" w:rsidP="00BF43E9">
      <w:pPr>
        <w:pStyle w:val="Mwypkt"/>
        <w:rPr>
          <w:rFonts w:cs="Calibri"/>
        </w:rPr>
      </w:pPr>
      <w:r w:rsidRPr="00DA54EE">
        <w:rPr>
          <w:rFonts w:cs="Calibri"/>
        </w:rPr>
        <w:t>odpowiednie prowadzenie robót budowlanych eliminujące nadmierną emisję uciążliwych zanieczyszczeń, hałasu i drgań;</w:t>
      </w:r>
    </w:p>
    <w:p w14:paraId="524DAA79" w14:textId="77777777" w:rsidR="0027295F" w:rsidRPr="00DA54EE" w:rsidRDefault="0027295F" w:rsidP="00BF43E9">
      <w:pPr>
        <w:pStyle w:val="Mwypkt"/>
        <w:rPr>
          <w:rFonts w:cs="Calibri"/>
        </w:rPr>
      </w:pPr>
      <w:r w:rsidRPr="00DA54EE">
        <w:rPr>
          <w:rFonts w:cs="Calibri"/>
        </w:rPr>
        <w:t>oszczędne gospodarowanie przestrzenią;</w:t>
      </w:r>
    </w:p>
    <w:p w14:paraId="0891B615" w14:textId="77777777" w:rsidR="0027295F" w:rsidRPr="00DA54EE" w:rsidRDefault="0027295F" w:rsidP="00BF43E9">
      <w:pPr>
        <w:pStyle w:val="Mwypkt"/>
        <w:rPr>
          <w:rFonts w:cs="Calibri"/>
        </w:rPr>
      </w:pPr>
      <w:r w:rsidRPr="00DA54EE">
        <w:rPr>
          <w:rFonts w:cs="Calibri"/>
        </w:rPr>
        <w:t>stosowanie nawierzchni dróg ograniczającej uciążliwość akustyczną (w uzasadnionych przypadkach), lokalizowanie dróg w odpowiedniej odległości od zabudowy mieszkaniowej; stosowanie pasów zieleni wzdłuż dróg, w ostateczności stosowanie ekranów akustycznych;</w:t>
      </w:r>
    </w:p>
    <w:p w14:paraId="5902FA1A" w14:textId="77777777" w:rsidR="0027295F" w:rsidRPr="00DA54EE" w:rsidRDefault="0027295F" w:rsidP="00BF43E9">
      <w:pPr>
        <w:pStyle w:val="Mwypkt"/>
        <w:rPr>
          <w:rFonts w:cs="Calibri"/>
        </w:rPr>
      </w:pPr>
      <w:r w:rsidRPr="00DA54EE">
        <w:rPr>
          <w:rFonts w:cs="Calibri"/>
        </w:rPr>
        <w:t>stosowanie racjonalnych środków ograniczenia uciążliwości akustycznej szlaków kolejowych;</w:t>
      </w:r>
    </w:p>
    <w:p w14:paraId="6241934E" w14:textId="77777777" w:rsidR="0027295F" w:rsidRPr="00DA54EE" w:rsidRDefault="0027295F" w:rsidP="00BF43E9">
      <w:pPr>
        <w:pStyle w:val="Mwypkt"/>
        <w:rPr>
          <w:rFonts w:cs="Calibri"/>
        </w:rPr>
      </w:pPr>
      <w:r w:rsidRPr="00DA54EE">
        <w:rPr>
          <w:rFonts w:cs="Calibri"/>
        </w:rPr>
        <w:t>modernizacja nawierzchni oraz likwidacja punktów krytycznych dróg;</w:t>
      </w:r>
    </w:p>
    <w:p w14:paraId="08BD0BB4" w14:textId="77777777" w:rsidR="0027295F" w:rsidRPr="00DA54EE" w:rsidRDefault="0027295F" w:rsidP="00BF43E9">
      <w:pPr>
        <w:pStyle w:val="Mwypkt"/>
        <w:rPr>
          <w:rFonts w:cs="Calibri"/>
        </w:rPr>
      </w:pPr>
      <w:r w:rsidRPr="00DA54EE">
        <w:rPr>
          <w:rFonts w:cs="Calibri"/>
        </w:rPr>
        <w:t>wyposażenie dróg w systemy alarmowe umożliwiające szybkie dotarcie do wypadku i usunięcia jego skutków;</w:t>
      </w:r>
    </w:p>
    <w:p w14:paraId="5776AF3D" w14:textId="77777777" w:rsidR="0027295F" w:rsidRPr="00DA54EE" w:rsidRDefault="0027295F" w:rsidP="00BF43E9">
      <w:pPr>
        <w:pStyle w:val="Mwypkt"/>
        <w:rPr>
          <w:rFonts w:cs="Calibri"/>
        </w:rPr>
      </w:pPr>
      <w:r w:rsidRPr="00DA54EE">
        <w:rPr>
          <w:rFonts w:cs="Calibri"/>
        </w:rPr>
        <w:lastRenderedPageBreak/>
        <w:t>optymalizacja działania sygnalizacji świetlnej i organizacji ruchu.</w:t>
      </w:r>
    </w:p>
    <w:p w14:paraId="7F2D8F7F" w14:textId="77777777" w:rsidR="0027295F" w:rsidRPr="00DA54EE" w:rsidRDefault="0027295F" w:rsidP="0027295F">
      <w:pPr>
        <w:pStyle w:val="Mwyr2"/>
        <w:rPr>
          <w:rFonts w:cs="Calibri"/>
          <w:b w:val="0"/>
          <w:i w:val="0"/>
        </w:rPr>
      </w:pPr>
      <w:r w:rsidRPr="00DA54EE">
        <w:rPr>
          <w:rFonts w:cs="Calibri"/>
          <w:b w:val="0"/>
          <w:i w:val="0"/>
        </w:rPr>
        <w:t>W zakresie oddziaływania na krajobraz</w:t>
      </w:r>
    </w:p>
    <w:p w14:paraId="11E70143" w14:textId="77777777" w:rsidR="0027295F" w:rsidRPr="00DA54EE" w:rsidRDefault="0027295F" w:rsidP="0027295F">
      <w:pPr>
        <w:pStyle w:val="Mnormal"/>
        <w:rPr>
          <w:rFonts w:cs="Calibri"/>
        </w:rPr>
      </w:pPr>
      <w:r w:rsidRPr="00DA54EE">
        <w:rPr>
          <w:rFonts w:cs="Calibri"/>
        </w:rPr>
        <w:t>Biorąc pod uwagę zidentyfikowane potencjalne negatywne oddziaływania na krajobraz, należy przede wszystkim uwzględniać potrzeby ochrony szczególnych walorów krajobrazowych – w parkach krajobrazowych, obszarach chronionego krajobrazu oraz wskazania audytu krajobrazowego województwa (w opracowaniu), a także dokumentów planistycznych na poziomie wojewódzkim i gminnym.</w:t>
      </w:r>
    </w:p>
    <w:p w14:paraId="66282035" w14:textId="77777777" w:rsidR="0027295F" w:rsidRPr="00DA54EE" w:rsidRDefault="0027295F" w:rsidP="0027295F">
      <w:pPr>
        <w:pStyle w:val="Mnormal"/>
        <w:rPr>
          <w:rFonts w:cs="Calibri"/>
        </w:rPr>
      </w:pPr>
      <w:r w:rsidRPr="00DA54EE">
        <w:rPr>
          <w:rFonts w:cs="Calibri"/>
        </w:rPr>
        <w:t>Na etapie realizacji można wdrażać poniższe rozwiązania:</w:t>
      </w:r>
    </w:p>
    <w:p w14:paraId="2C688C4A" w14:textId="77777777" w:rsidR="0027295F" w:rsidRPr="00DA54EE" w:rsidRDefault="0027295F" w:rsidP="00BF43E9">
      <w:pPr>
        <w:pStyle w:val="Mwypkt"/>
        <w:rPr>
          <w:rFonts w:cs="Calibri"/>
        </w:rPr>
      </w:pPr>
      <w:r w:rsidRPr="00DA54EE">
        <w:rPr>
          <w:rFonts w:cs="Calibri"/>
        </w:rPr>
        <w:t>uwzględnianie w projekcie budowlanym efektu wizualnego odcięcia trasy komunikacyjnej/obiektu towarzyszącego od obiektów dóbr kultury przez zastosowanie osłon krajobrazowych w postaci skarp, wałów ziemnych lub zieleni izolacyjnej w celu ochrony wartości ekspozycyjnych;</w:t>
      </w:r>
    </w:p>
    <w:p w14:paraId="41DAB019" w14:textId="77777777" w:rsidR="0027295F" w:rsidRPr="00DA54EE" w:rsidRDefault="0027295F" w:rsidP="00BF43E9">
      <w:pPr>
        <w:pStyle w:val="Mwypkt"/>
        <w:rPr>
          <w:rFonts w:cs="Calibri"/>
        </w:rPr>
      </w:pPr>
      <w:r w:rsidRPr="00DA54EE">
        <w:rPr>
          <w:rFonts w:cs="Calibri"/>
        </w:rPr>
        <w:t>unikanie wprowadzania dominant krajobrazowych;</w:t>
      </w:r>
    </w:p>
    <w:p w14:paraId="7DA29847" w14:textId="77777777" w:rsidR="0027295F" w:rsidRPr="00DA54EE" w:rsidRDefault="0027295F" w:rsidP="00BF43E9">
      <w:pPr>
        <w:pStyle w:val="Mwypkt"/>
        <w:rPr>
          <w:rFonts w:cs="Calibri"/>
        </w:rPr>
      </w:pPr>
      <w:r w:rsidRPr="00DA54EE">
        <w:rPr>
          <w:rFonts w:cs="Calibri"/>
        </w:rPr>
        <w:t>ze względu na ochronę krajobrazu przyrodniczego i kulturowego należy stosować jak najmniej ingerujące w otoczenie rozwiązania ochrony akustycznej;</w:t>
      </w:r>
    </w:p>
    <w:p w14:paraId="61B8DCE5" w14:textId="77777777" w:rsidR="0027295F" w:rsidRPr="00DA54EE" w:rsidRDefault="0027295F" w:rsidP="00BF43E9">
      <w:pPr>
        <w:pStyle w:val="Mwypkt"/>
        <w:rPr>
          <w:rFonts w:cs="Calibri"/>
        </w:rPr>
      </w:pPr>
      <w:r w:rsidRPr="00DA54EE">
        <w:rPr>
          <w:rFonts w:cs="Calibri"/>
        </w:rPr>
        <w:t>uregulowanie sposobu postępowania z odpadami przed rozpoczęciem prac budowlanych;</w:t>
      </w:r>
    </w:p>
    <w:p w14:paraId="0BFF15D6" w14:textId="77777777" w:rsidR="0027295F" w:rsidRPr="00DA54EE" w:rsidRDefault="0027295F" w:rsidP="0027295F">
      <w:pPr>
        <w:pStyle w:val="Mwyr2"/>
        <w:rPr>
          <w:rFonts w:cs="Calibri"/>
          <w:b w:val="0"/>
          <w:i w:val="0"/>
        </w:rPr>
      </w:pPr>
      <w:r w:rsidRPr="00DA54EE">
        <w:rPr>
          <w:rFonts w:cs="Calibri"/>
          <w:b w:val="0"/>
          <w:i w:val="0"/>
        </w:rPr>
        <w:t>W zakresie oddziaływania na zabytki i dobra materialne</w:t>
      </w:r>
    </w:p>
    <w:p w14:paraId="53F561A5" w14:textId="77777777" w:rsidR="0027295F" w:rsidRPr="00DA54EE" w:rsidRDefault="0027295F" w:rsidP="0027295F">
      <w:pPr>
        <w:pStyle w:val="Mnormal"/>
        <w:rPr>
          <w:rFonts w:cs="Calibri"/>
        </w:rPr>
      </w:pPr>
      <w:r w:rsidRPr="00DA54EE">
        <w:rPr>
          <w:rFonts w:cs="Calibri"/>
        </w:rPr>
        <w:t>Minimalizowanie oddziaływania przedsięwzięć realizowanych w ramach Programu na dobra materialne i zabytki realizować można poprzez:</w:t>
      </w:r>
    </w:p>
    <w:p w14:paraId="07AFEBE9" w14:textId="77777777" w:rsidR="0027295F" w:rsidRPr="00DA54EE" w:rsidRDefault="0027295F" w:rsidP="00BF43E9">
      <w:pPr>
        <w:pStyle w:val="Mwypkt"/>
        <w:rPr>
          <w:rFonts w:cs="Calibri"/>
        </w:rPr>
      </w:pPr>
      <w:r w:rsidRPr="00DA54EE">
        <w:rPr>
          <w:rFonts w:cs="Calibri"/>
        </w:rPr>
        <w:t>prowadzenie nowych szlaków komunikacyjnych z pominięciem terenów zabudowanych, a także rolniczych o dużym potencjale produkcyjnym;</w:t>
      </w:r>
    </w:p>
    <w:p w14:paraId="02F9EB84" w14:textId="77777777" w:rsidR="0027295F" w:rsidRPr="00DA54EE" w:rsidRDefault="0027295F" w:rsidP="00BF43E9">
      <w:pPr>
        <w:pStyle w:val="Mwypkt"/>
        <w:rPr>
          <w:rFonts w:cs="Calibri"/>
        </w:rPr>
      </w:pPr>
      <w:r w:rsidRPr="00DA54EE">
        <w:rPr>
          <w:rFonts w:cs="Calibri"/>
        </w:rPr>
        <w:t>ograniczenie kolizji z istniejącą infrastrukturą sieciową;</w:t>
      </w:r>
    </w:p>
    <w:p w14:paraId="48CCDE53" w14:textId="77777777" w:rsidR="0027295F" w:rsidRPr="00DA54EE" w:rsidRDefault="0027295F" w:rsidP="00BF43E9">
      <w:pPr>
        <w:pStyle w:val="Mwypkt"/>
        <w:rPr>
          <w:rFonts w:cs="Calibri"/>
        </w:rPr>
      </w:pPr>
      <w:r w:rsidRPr="00DA54EE">
        <w:rPr>
          <w:rFonts w:cs="Calibri"/>
        </w:rPr>
        <w:t>analizę wariantową i wybór optymalnej lokalizacji inwestycji oraz odpowiedni dobór technologii i zabezpieczeń na etapie studium techniczno-ekonomiczno-środowiskowego, którego elementem jest, m.in. raport o oddziaływaniu na środowisko;</w:t>
      </w:r>
    </w:p>
    <w:p w14:paraId="7679F8E8" w14:textId="77777777" w:rsidR="0027295F" w:rsidRPr="00DA54EE" w:rsidRDefault="0027295F" w:rsidP="00BF43E9">
      <w:pPr>
        <w:pStyle w:val="Mwypkt"/>
        <w:rPr>
          <w:rFonts w:cs="Calibri"/>
        </w:rPr>
      </w:pPr>
      <w:r w:rsidRPr="00DA54EE">
        <w:rPr>
          <w:rFonts w:cs="Calibri"/>
        </w:rPr>
        <w:t>zastosowania środków ograniczających wpływ drgań na znajdujące się w pobliżu realizowanych obiektów zabytki;</w:t>
      </w:r>
    </w:p>
    <w:p w14:paraId="7F093ADE" w14:textId="46324B2B" w:rsidR="0027295F" w:rsidRPr="00DA54EE" w:rsidRDefault="0027295F" w:rsidP="00BF43E9">
      <w:pPr>
        <w:pStyle w:val="Mwypkt"/>
        <w:rPr>
          <w:rFonts w:cs="Calibri"/>
        </w:rPr>
      </w:pPr>
      <w:r w:rsidRPr="00DA54EE">
        <w:rPr>
          <w:rFonts w:cs="Calibri"/>
        </w:rPr>
        <w:t xml:space="preserve">unikanie zasłaniania zabytków przez nowe inwestycje oraz nieutrudnianie dostępu do nich, a także realizacji prac budowlanych (np. termomodernizacyjnych) z uwzględnieniem walorów zabytkowych obiektów i </w:t>
      </w:r>
      <w:r w:rsidRPr="00DA54EE">
        <w:rPr>
          <w:rFonts w:cs="Calibri"/>
        </w:rPr>
        <w:lastRenderedPageBreak/>
        <w:t>po uzgodnieniu z właściwym organem odpowiedzialnym za ochronę konserwatorską.</w:t>
      </w:r>
    </w:p>
    <w:p w14:paraId="14FE4DF0" w14:textId="3EEB77E8" w:rsidR="00457246" w:rsidRPr="00DA54EE" w:rsidRDefault="00457246" w:rsidP="0013205E">
      <w:pPr>
        <w:pStyle w:val="Mnagl2"/>
      </w:pPr>
      <w:bookmarkStart w:id="379" w:name="_Toc83991295"/>
      <w:bookmarkStart w:id="380" w:name="_Toc101964469"/>
      <w:r w:rsidRPr="00DA54EE">
        <w:t xml:space="preserve">Rozwiązania alternatywne do rozwiązań zawartych w projekcie </w:t>
      </w:r>
      <w:r w:rsidR="00F90BE1" w:rsidRPr="00DA54EE">
        <w:t xml:space="preserve">FEDS 2021-2027 </w:t>
      </w:r>
      <w:r w:rsidR="0019748D" w:rsidRPr="00DA54EE">
        <w:t>wraz z załącznikami</w:t>
      </w:r>
      <w:r w:rsidRPr="00DA54EE">
        <w:t xml:space="preserve"> z uzasadnieniem ich wyboru oraz opis metod dokonania oceny prowadzącej do tego wyboru albo wyjaśnienie braku rozwiązań alternatywnych</w:t>
      </w:r>
      <w:bookmarkEnd w:id="379"/>
      <w:bookmarkEnd w:id="380"/>
    </w:p>
    <w:p w14:paraId="6391AE8F" w14:textId="6C3A2FC2" w:rsidR="00BD001C" w:rsidRPr="00DA54EE" w:rsidRDefault="00E94D34" w:rsidP="00C168FC">
      <w:pPr>
        <w:pStyle w:val="Mnormal"/>
        <w:rPr>
          <w:rFonts w:cs="Calibri"/>
        </w:rPr>
      </w:pPr>
      <w:r w:rsidRPr="00DA54EE">
        <w:rPr>
          <w:rFonts w:cs="Calibri"/>
        </w:rPr>
        <w:t>Zgodnie z ar</w:t>
      </w:r>
      <w:r w:rsidR="006C7468" w:rsidRPr="00DA54EE">
        <w:rPr>
          <w:rFonts w:cs="Calibri"/>
        </w:rPr>
        <w:t xml:space="preserve">t. 51 ust.2 pkt. 3b ustawy </w:t>
      </w:r>
      <w:proofErr w:type="spellStart"/>
      <w:r w:rsidR="006C7468" w:rsidRPr="00DA54EE">
        <w:rPr>
          <w:rFonts w:cs="Calibri"/>
        </w:rPr>
        <w:t>ooś</w:t>
      </w:r>
      <w:proofErr w:type="spellEnd"/>
      <w:r w:rsidR="006C7468" w:rsidRPr="00DA54EE">
        <w:rPr>
          <w:rFonts w:cs="Calibri"/>
        </w:rPr>
        <w:t xml:space="preserve"> p</w:t>
      </w:r>
      <w:r w:rsidRPr="00DA54EE">
        <w:rPr>
          <w:rFonts w:cs="Calibri"/>
        </w:rPr>
        <w:t>rognoza powinna przedstawiać rozwiązania altern</w:t>
      </w:r>
      <w:r w:rsidR="006C7468" w:rsidRPr="00DA54EE">
        <w:rPr>
          <w:rFonts w:cs="Calibri"/>
        </w:rPr>
        <w:t xml:space="preserve">atywne do rozwiązań zawartych w projektowanym dokumencie wraz z </w:t>
      </w:r>
      <w:r w:rsidRPr="00DA54EE">
        <w:rPr>
          <w:rFonts w:cs="Calibri"/>
        </w:rPr>
        <w:t>uzasadnieniem ich wyboru oraz opisem metod dokonania oceny prowadzącej do te</w:t>
      </w:r>
      <w:r w:rsidR="006C7468" w:rsidRPr="00DA54EE">
        <w:rPr>
          <w:rFonts w:cs="Calibri"/>
        </w:rPr>
        <w:t>go wyboru. Zgodnie z ww. ustawą</w:t>
      </w:r>
      <w:r w:rsidRPr="00DA54EE">
        <w:rPr>
          <w:rFonts w:cs="Calibri"/>
        </w:rPr>
        <w:t xml:space="preserve"> informacje zawarte w prognozie oddziaływania na środowisko, o których mowa w art. 51 ust. 2 powinny być opracowane stosownie do stanu współczesnej wiedzy i metod oceny oraz dostosowane do</w:t>
      </w:r>
      <w:r w:rsidR="004241FE" w:rsidRPr="00DA54EE">
        <w:rPr>
          <w:rFonts w:cs="Calibri"/>
        </w:rPr>
        <w:t xml:space="preserve"> </w:t>
      </w:r>
      <w:r w:rsidRPr="00DA54EE">
        <w:rPr>
          <w:rFonts w:cs="Calibri"/>
        </w:rPr>
        <w:t>zawartości i</w:t>
      </w:r>
      <w:r w:rsidR="004241FE" w:rsidRPr="00DA54EE">
        <w:rPr>
          <w:rFonts w:cs="Calibri"/>
        </w:rPr>
        <w:t xml:space="preserve"> </w:t>
      </w:r>
      <w:r w:rsidRPr="00DA54EE">
        <w:rPr>
          <w:rFonts w:cs="Calibri"/>
        </w:rPr>
        <w:t>stopnia szczegółowości projektowanego dokumentu oraz etapu przyjęcia tego dokumentu w procesie opracowywania projektów dokumentów powiązanych z tym dokumentem.</w:t>
      </w:r>
    </w:p>
    <w:p w14:paraId="69BF070A" w14:textId="77777777" w:rsidR="00E94D34" w:rsidRPr="00DA54EE" w:rsidRDefault="00E94D34" w:rsidP="00725460">
      <w:pPr>
        <w:pStyle w:val="Mwyr2"/>
        <w:rPr>
          <w:rFonts w:cs="Calibri"/>
          <w:b w:val="0"/>
          <w:i w:val="0"/>
        </w:rPr>
      </w:pPr>
      <w:r w:rsidRPr="00DA54EE">
        <w:rPr>
          <w:rFonts w:cs="Calibri"/>
          <w:b w:val="0"/>
          <w:i w:val="0"/>
        </w:rPr>
        <w:t>Uzasadnienie wyboru</w:t>
      </w:r>
    </w:p>
    <w:p w14:paraId="607DEDD6" w14:textId="48491BF1" w:rsidR="00E94D34" w:rsidRPr="00DA54EE" w:rsidRDefault="00725460" w:rsidP="00E94D34">
      <w:pPr>
        <w:pStyle w:val="Mnormal"/>
        <w:rPr>
          <w:rFonts w:cs="Calibri"/>
        </w:rPr>
      </w:pPr>
      <w:bookmarkStart w:id="381" w:name="_Hlk90301615"/>
      <w:r w:rsidRPr="00DA54EE">
        <w:rPr>
          <w:rFonts w:cs="Calibri"/>
        </w:rPr>
        <w:t xml:space="preserve">Projekt </w:t>
      </w:r>
      <w:r w:rsidR="00F90BE1" w:rsidRPr="00DA54EE">
        <w:rPr>
          <w:rFonts w:cs="Calibri"/>
        </w:rPr>
        <w:t>FEDS 2021-2027</w:t>
      </w:r>
      <w:r w:rsidR="00E94D34" w:rsidRPr="00DA54EE">
        <w:rPr>
          <w:rFonts w:cs="Calibri"/>
        </w:rPr>
        <w:t xml:space="preserve"> oparty został na zasadach opracowania programów operacyjnych UE ora</w:t>
      </w:r>
      <w:r w:rsidRPr="00DA54EE">
        <w:rPr>
          <w:rFonts w:cs="Calibri"/>
        </w:rPr>
        <w:t>z uzgodnieniach krajowych, a także z</w:t>
      </w:r>
      <w:r w:rsidR="00E94D34" w:rsidRPr="00DA54EE">
        <w:rPr>
          <w:rFonts w:cs="Calibri"/>
        </w:rPr>
        <w:t xml:space="preserve"> Komisją Europejską. Biorąc </w:t>
      </w:r>
      <w:r w:rsidRPr="00DA54EE">
        <w:rPr>
          <w:rFonts w:cs="Calibri"/>
        </w:rPr>
        <w:t xml:space="preserve">powyższe pod uwagę, jak również ogólny charakter </w:t>
      </w:r>
      <w:r w:rsidR="00F90BE1" w:rsidRPr="00DA54EE">
        <w:rPr>
          <w:rFonts w:cs="Calibri"/>
        </w:rPr>
        <w:t>FEDS 2021-2027</w:t>
      </w:r>
      <w:r w:rsidR="00E94D34" w:rsidRPr="00DA54EE">
        <w:rPr>
          <w:rFonts w:cs="Calibri"/>
        </w:rPr>
        <w:t xml:space="preserve"> (</w:t>
      </w:r>
      <w:r w:rsidRPr="00DA54EE">
        <w:rPr>
          <w:rFonts w:cs="Calibri"/>
        </w:rPr>
        <w:t xml:space="preserve">wskazano wyłącznie typy projektów możliwych do wsparcia) brak jest przesłanek do </w:t>
      </w:r>
      <w:r w:rsidR="00E94D34" w:rsidRPr="00DA54EE">
        <w:rPr>
          <w:rFonts w:cs="Calibri"/>
        </w:rPr>
        <w:t xml:space="preserve">przedstawienia </w:t>
      </w:r>
      <w:r w:rsidRPr="00DA54EE">
        <w:rPr>
          <w:rFonts w:cs="Calibri"/>
        </w:rPr>
        <w:t xml:space="preserve">alternatywnej wersji </w:t>
      </w:r>
      <w:r w:rsidR="00F90BE1" w:rsidRPr="00DA54EE">
        <w:rPr>
          <w:rFonts w:cs="Calibri"/>
        </w:rPr>
        <w:t>FEDS 2021-2027</w:t>
      </w:r>
      <w:r w:rsidR="00E94D34" w:rsidRPr="00DA54EE">
        <w:rPr>
          <w:rFonts w:cs="Calibri"/>
        </w:rPr>
        <w:t xml:space="preserve">, a jedynie istnieją ograniczone możliwości </w:t>
      </w:r>
      <w:r w:rsidRPr="00DA54EE">
        <w:rPr>
          <w:rFonts w:cs="Calibri"/>
        </w:rPr>
        <w:t xml:space="preserve">wskazania </w:t>
      </w:r>
      <w:r w:rsidR="00E94D34" w:rsidRPr="00DA54EE">
        <w:rPr>
          <w:rFonts w:cs="Calibri"/>
        </w:rPr>
        <w:t>zmian w zakresie:</w:t>
      </w:r>
    </w:p>
    <w:p w14:paraId="5A1A1776" w14:textId="77777777" w:rsidR="00E94D34" w:rsidRPr="00DA54EE" w:rsidRDefault="00E94D34" w:rsidP="00BF43E9">
      <w:pPr>
        <w:pStyle w:val="Mwypkt"/>
        <w:rPr>
          <w:rFonts w:cs="Calibri"/>
        </w:rPr>
      </w:pPr>
      <w:r w:rsidRPr="00DA54EE">
        <w:rPr>
          <w:rFonts w:cs="Calibri"/>
        </w:rPr>
        <w:t>zmiany alokacji środków na poszczególne cele szczegółowe;</w:t>
      </w:r>
    </w:p>
    <w:p w14:paraId="23484D5F" w14:textId="419CE431" w:rsidR="00725460" w:rsidRPr="00DA54EE" w:rsidRDefault="00C611F1" w:rsidP="00BF43E9">
      <w:pPr>
        <w:pStyle w:val="Mwypkt"/>
        <w:rPr>
          <w:rFonts w:cs="Calibri"/>
        </w:rPr>
      </w:pPr>
      <w:r w:rsidRPr="00DA54EE">
        <w:rPr>
          <w:rFonts w:cs="Calibri"/>
        </w:rPr>
        <w:t xml:space="preserve">rozszerzenia </w:t>
      </w:r>
      <w:r w:rsidR="00725460" w:rsidRPr="00DA54EE">
        <w:rPr>
          <w:rFonts w:cs="Calibri"/>
        </w:rPr>
        <w:t>celów szczegółowych</w:t>
      </w:r>
      <w:r w:rsidRPr="00DA54EE">
        <w:rPr>
          <w:rFonts w:cs="Calibri"/>
        </w:rPr>
        <w:t xml:space="preserve"> o nowe typy projektów</w:t>
      </w:r>
      <w:r w:rsidR="00725460" w:rsidRPr="00DA54EE">
        <w:rPr>
          <w:rFonts w:cs="Calibri"/>
        </w:rPr>
        <w:t>;</w:t>
      </w:r>
    </w:p>
    <w:p w14:paraId="3602F936" w14:textId="3AEAF66E" w:rsidR="00E94D34" w:rsidRPr="00DA54EE" w:rsidRDefault="00725460" w:rsidP="00BF43E9">
      <w:pPr>
        <w:pStyle w:val="Mwypkt"/>
        <w:rPr>
          <w:rFonts w:cs="Calibri"/>
        </w:rPr>
      </w:pPr>
      <w:r w:rsidRPr="00DA54EE">
        <w:rPr>
          <w:rFonts w:cs="Calibri"/>
        </w:rPr>
        <w:t>doszczegółowienia zakresu typów projektów</w:t>
      </w:r>
      <w:r w:rsidR="00E94D34" w:rsidRPr="00DA54EE">
        <w:rPr>
          <w:rFonts w:cs="Calibri"/>
        </w:rPr>
        <w:t>;</w:t>
      </w:r>
    </w:p>
    <w:p w14:paraId="62FCB080" w14:textId="5CDA3BE6" w:rsidR="00C611F1" w:rsidRPr="00DA54EE" w:rsidRDefault="00C611F1" w:rsidP="00BF43E9">
      <w:pPr>
        <w:pStyle w:val="Mwypkt"/>
        <w:rPr>
          <w:rFonts w:cs="Calibri"/>
        </w:rPr>
      </w:pPr>
      <w:r w:rsidRPr="00DA54EE">
        <w:rPr>
          <w:rFonts w:cs="Calibri"/>
        </w:rPr>
        <w:t>wprowadzenia warunków związanych z realizacją projektu (np. lokalizacja, technologia – opis na etapie składania wniosku o dofinansowanie).</w:t>
      </w:r>
    </w:p>
    <w:p w14:paraId="2B1F6350" w14:textId="4E590186" w:rsidR="00E94D34" w:rsidRPr="00DA54EE" w:rsidRDefault="00E94D34" w:rsidP="00E94D34">
      <w:pPr>
        <w:pStyle w:val="Mnormal"/>
        <w:rPr>
          <w:rFonts w:cs="Calibri"/>
        </w:rPr>
      </w:pPr>
      <w:r w:rsidRPr="00DA54EE">
        <w:rPr>
          <w:rFonts w:cs="Calibri"/>
        </w:rPr>
        <w:t xml:space="preserve">W zakresie dodania </w:t>
      </w:r>
      <w:r w:rsidR="00DA1F31" w:rsidRPr="00DA54EE">
        <w:rPr>
          <w:rFonts w:cs="Calibri"/>
        </w:rPr>
        <w:t>nowych typów projektów</w:t>
      </w:r>
      <w:r w:rsidRPr="00DA54EE">
        <w:rPr>
          <w:rFonts w:cs="Calibri"/>
        </w:rPr>
        <w:t xml:space="preserve"> do poszczególnych celów szczegółowych Programu propozycje przedstawiono we wnioskach z Prognozy (rozdział 6</w:t>
      </w:r>
      <w:r w:rsidR="00106322" w:rsidRPr="00DA54EE">
        <w:rPr>
          <w:rFonts w:cs="Calibri"/>
        </w:rPr>
        <w:t>.1</w:t>
      </w:r>
      <w:r w:rsidRPr="00DA54EE">
        <w:rPr>
          <w:rFonts w:cs="Calibri"/>
        </w:rPr>
        <w:t>).</w:t>
      </w:r>
    </w:p>
    <w:p w14:paraId="479C5ABB" w14:textId="2ED50D98" w:rsidR="000547FD" w:rsidRPr="00DA54EE" w:rsidRDefault="000547FD" w:rsidP="00E94D34">
      <w:pPr>
        <w:pStyle w:val="Mnormal"/>
        <w:rPr>
          <w:rFonts w:cs="Calibri"/>
        </w:rPr>
      </w:pPr>
      <w:r w:rsidRPr="00DA54EE">
        <w:rPr>
          <w:rFonts w:cs="Calibri"/>
        </w:rPr>
        <w:t>Należy podkreślić, iż wnioski z przeprowadzonych analiz zarówno zgodności celów projektu FEDS 2021-2027</w:t>
      </w:r>
      <w:r w:rsidR="002607E4" w:rsidRPr="00DA54EE">
        <w:rPr>
          <w:rFonts w:cs="Calibri"/>
        </w:rPr>
        <w:t xml:space="preserve"> z celami przede wszystkim wskazanymi przez Europejski Zielony Ład, Strategię Województwa Dolnośląskiego 2030, jak również zidentyfikowane w diagnozie stanu środowiska problemy oraz zagrożenia, wskazują na potrzebę realizacji Programu, co zostało potwierdzone w szczegółowej analizie w rozdziale 4.2.</w:t>
      </w:r>
    </w:p>
    <w:p w14:paraId="2E6EE4B9" w14:textId="2916B487" w:rsidR="007D1394" w:rsidRPr="00DA54EE" w:rsidRDefault="00E94D34" w:rsidP="00E94D34">
      <w:pPr>
        <w:pStyle w:val="Mnormal"/>
        <w:rPr>
          <w:rFonts w:cs="Calibri"/>
        </w:rPr>
      </w:pPr>
      <w:r w:rsidRPr="00DA54EE">
        <w:rPr>
          <w:rFonts w:cs="Calibri"/>
        </w:rPr>
        <w:t>Odnośnie alternatywnych rozwiązań technicznych i lokalizacyjnych nie można zająć stanowiska,</w:t>
      </w:r>
      <w:r w:rsidR="00106322" w:rsidRPr="00DA54EE">
        <w:rPr>
          <w:rFonts w:cs="Calibri"/>
        </w:rPr>
        <w:t xml:space="preserve"> bowiem </w:t>
      </w:r>
      <w:r w:rsidR="00F90BE1" w:rsidRPr="00DA54EE">
        <w:rPr>
          <w:rFonts w:cs="Calibri"/>
        </w:rPr>
        <w:t>FEDS 2021-2027</w:t>
      </w:r>
      <w:r w:rsidR="007D1394" w:rsidRPr="00DA54EE">
        <w:rPr>
          <w:rFonts w:cs="Calibri"/>
        </w:rPr>
        <w:t xml:space="preserve"> nie precyzuje tych kwestii. Rekomendacje </w:t>
      </w:r>
      <w:r w:rsidR="007D1394" w:rsidRPr="00DA54EE">
        <w:rPr>
          <w:rFonts w:cs="Calibri"/>
        </w:rPr>
        <w:lastRenderedPageBreak/>
        <w:t xml:space="preserve">dotyczące kwestii rozwiązań środowiskowych oraz preferowanych wytycznych w realizacji projektów </w:t>
      </w:r>
      <w:r w:rsidR="00F90BE1" w:rsidRPr="00DA54EE">
        <w:rPr>
          <w:rFonts w:cs="Calibri"/>
        </w:rPr>
        <w:t>FEDS 2021-2027</w:t>
      </w:r>
      <w:r w:rsidR="007D1394" w:rsidRPr="00DA54EE">
        <w:rPr>
          <w:rFonts w:cs="Calibri"/>
        </w:rPr>
        <w:t xml:space="preserve"> przedstawiono w rozdziale 6.</w:t>
      </w:r>
    </w:p>
    <w:p w14:paraId="67186F4A" w14:textId="1BB1A5DF" w:rsidR="004241FE" w:rsidRPr="00DA54EE" w:rsidRDefault="004241FE" w:rsidP="00E94D34">
      <w:pPr>
        <w:pStyle w:val="Mnormal"/>
        <w:rPr>
          <w:rFonts w:cs="Calibri"/>
        </w:rPr>
      </w:pPr>
      <w:r w:rsidRPr="00DA54EE">
        <w:rPr>
          <w:rFonts w:cs="Calibri"/>
        </w:rPr>
        <w:t>Biorąc również pod uwagę, że Program realizuje cele dokumentów strategicznych od szczebla unijnego po regionalny, co na podstawie analizy przedstawiono w podrozdziale 4.3 nie proponuje się do rozważenia wersji alternatywnej dokumentu, a jedynie, ewentualnie proponuje się jego uzupełnienie, jak podano we wnioskach z Prognozy.</w:t>
      </w:r>
    </w:p>
    <w:p w14:paraId="19BF7B72" w14:textId="56164720" w:rsidR="00E94D34" w:rsidRPr="00DA54EE" w:rsidRDefault="00E94D34" w:rsidP="00E94D34">
      <w:pPr>
        <w:pStyle w:val="Mnormal"/>
        <w:rPr>
          <w:rFonts w:cs="Calibri"/>
        </w:rPr>
      </w:pPr>
      <w:r w:rsidRPr="00DA54EE">
        <w:rPr>
          <w:rFonts w:cs="Calibri"/>
        </w:rPr>
        <w:t>Ponadto należy zaznaczyć, że wszystkie planowane przedsięwzięcia inwestycyjne, które bę</w:t>
      </w:r>
      <w:r w:rsidR="007D1394" w:rsidRPr="00DA54EE">
        <w:rPr>
          <w:rFonts w:cs="Calibri"/>
        </w:rPr>
        <w:t xml:space="preserve">dą realizowane w ramach </w:t>
      </w:r>
      <w:r w:rsidR="00F90BE1" w:rsidRPr="00DA54EE">
        <w:rPr>
          <w:rFonts w:cs="Calibri"/>
        </w:rPr>
        <w:t>FEDS 2021-2027</w:t>
      </w:r>
      <w:r w:rsidRPr="00DA54EE">
        <w:rPr>
          <w:rFonts w:cs="Calibri"/>
        </w:rPr>
        <w:t>, mogące z</w:t>
      </w:r>
      <w:r w:rsidR="00106322" w:rsidRPr="00DA54EE">
        <w:rPr>
          <w:rFonts w:cs="Calibri"/>
        </w:rPr>
        <w:t xml:space="preserve">nacząco oddziaływać na </w:t>
      </w:r>
      <w:r w:rsidRPr="00DA54EE">
        <w:rPr>
          <w:rFonts w:cs="Calibri"/>
        </w:rPr>
        <w:t>środowisko będą podle</w:t>
      </w:r>
      <w:r w:rsidR="007D1394" w:rsidRPr="00DA54EE">
        <w:rPr>
          <w:rFonts w:cs="Calibri"/>
        </w:rPr>
        <w:t xml:space="preserve">gały ocenie szczegółowej – dla konkretnych projektów. Wówczas </w:t>
      </w:r>
      <w:r w:rsidR="00106322" w:rsidRPr="00DA54EE">
        <w:rPr>
          <w:rFonts w:cs="Calibri"/>
        </w:rPr>
        <w:t xml:space="preserve">zgodnie z </w:t>
      </w:r>
      <w:r w:rsidR="007D1394" w:rsidRPr="00DA54EE">
        <w:rPr>
          <w:rFonts w:cs="Calibri"/>
        </w:rPr>
        <w:t>przepisami w zakresie ocen oddziaływania na środowisko powinny zostać rozważo</w:t>
      </w:r>
      <w:r w:rsidRPr="00DA54EE">
        <w:rPr>
          <w:rFonts w:cs="Calibri"/>
        </w:rPr>
        <w:t>ne, m. in. ich rozwiązania alternatywne.</w:t>
      </w:r>
    </w:p>
    <w:bookmarkEnd w:id="381"/>
    <w:p w14:paraId="61EF9197" w14:textId="7582204C" w:rsidR="00E94D34" w:rsidRPr="00DA54EE" w:rsidRDefault="00E94D34" w:rsidP="007D1394">
      <w:pPr>
        <w:pStyle w:val="Mwyr2"/>
        <w:rPr>
          <w:rFonts w:cs="Calibri"/>
          <w:b w:val="0"/>
          <w:i w:val="0"/>
        </w:rPr>
      </w:pPr>
      <w:r w:rsidRPr="00DA54EE">
        <w:rPr>
          <w:rFonts w:cs="Calibri"/>
          <w:b w:val="0"/>
          <w:i w:val="0"/>
        </w:rPr>
        <w:t>Opis metod dokonania oceny prowadzącej do wyboru rozwiązań</w:t>
      </w:r>
      <w:r w:rsidR="007D1394" w:rsidRPr="00DA54EE">
        <w:rPr>
          <w:rFonts w:cs="Calibri"/>
          <w:b w:val="0"/>
          <w:i w:val="0"/>
        </w:rPr>
        <w:t xml:space="preserve"> alternatywnych</w:t>
      </w:r>
    </w:p>
    <w:p w14:paraId="3EB14225" w14:textId="77777777" w:rsidR="00E94D34" w:rsidRPr="00DA54EE" w:rsidRDefault="00E94D34" w:rsidP="00E94D34">
      <w:pPr>
        <w:pStyle w:val="Mnormal"/>
        <w:rPr>
          <w:rFonts w:cs="Calibri"/>
          <w:lang w:eastAsia="ar-SA"/>
        </w:rPr>
      </w:pPr>
      <w:r w:rsidRPr="00DA54EE">
        <w:rPr>
          <w:rFonts w:cs="Calibri"/>
          <w:lang w:eastAsia="ar-SA"/>
        </w:rPr>
        <w:t>Przedstawione wyżej propozycje oraz zawarte we wnioskach z Prognozy wynikają z analiz dokumentów strategicznych globalnych, unijnych oraz polskich, jak też z obserwowanych trendów w zakresie zrównoważonego rozwoju, w tym ograniczania emisji gazów cieplarnianych i innych zanieczyszczeń powietrza, transformacji do gospodarki o obiegu zamkniętym, rozwoju technologii itp.</w:t>
      </w:r>
    </w:p>
    <w:p w14:paraId="31435BAF" w14:textId="77777777" w:rsidR="00E94D34" w:rsidRPr="00DA54EE" w:rsidRDefault="00E94D34" w:rsidP="00E94D34">
      <w:pPr>
        <w:pStyle w:val="Mwyr2"/>
        <w:rPr>
          <w:rFonts w:cs="Calibri"/>
          <w:b w:val="0"/>
          <w:i w:val="0"/>
        </w:rPr>
      </w:pPr>
      <w:r w:rsidRPr="00DA54EE">
        <w:rPr>
          <w:rFonts w:cs="Calibri"/>
          <w:b w:val="0"/>
          <w:i w:val="0"/>
          <w:lang w:eastAsia="ar-SA"/>
        </w:rPr>
        <w:t xml:space="preserve">Wskazania </w:t>
      </w:r>
      <w:r w:rsidRPr="00DA54EE">
        <w:rPr>
          <w:rFonts w:cs="Calibri"/>
          <w:b w:val="0"/>
          <w:i w:val="0"/>
        </w:rPr>
        <w:t>napotkanych trudności wynikających z niedostatków techniki lub luk we współczesnej wiedzy</w:t>
      </w:r>
    </w:p>
    <w:p w14:paraId="0021250A" w14:textId="00208D28" w:rsidR="00E94D34" w:rsidRPr="00DA54EE" w:rsidRDefault="00E94D34" w:rsidP="00E94D34">
      <w:pPr>
        <w:pStyle w:val="Mnormal"/>
        <w:rPr>
          <w:rFonts w:cs="Calibri"/>
        </w:rPr>
      </w:pPr>
      <w:r w:rsidRPr="00DA54EE">
        <w:rPr>
          <w:rFonts w:cs="Calibri"/>
        </w:rPr>
        <w:t xml:space="preserve">Podstawowym problemem przy opracowywaniu </w:t>
      </w:r>
      <w:r w:rsidR="000547FD" w:rsidRPr="00DA54EE">
        <w:rPr>
          <w:rFonts w:cs="Calibri"/>
        </w:rPr>
        <w:t>p</w:t>
      </w:r>
      <w:r w:rsidRPr="00DA54EE">
        <w:rPr>
          <w:rFonts w:cs="Calibri"/>
        </w:rPr>
        <w:t>rogno</w:t>
      </w:r>
      <w:r w:rsidR="00A64B07" w:rsidRPr="00DA54EE">
        <w:rPr>
          <w:rFonts w:cs="Calibri"/>
        </w:rPr>
        <w:t xml:space="preserve">zy był ogólny charakter projektu </w:t>
      </w:r>
      <w:r w:rsidR="00F90BE1" w:rsidRPr="00DA54EE">
        <w:rPr>
          <w:rFonts w:cs="Calibri"/>
        </w:rPr>
        <w:t>FEDS 2021-2027</w:t>
      </w:r>
      <w:r w:rsidR="00A64B07" w:rsidRPr="00DA54EE">
        <w:rPr>
          <w:rFonts w:cs="Calibri"/>
        </w:rPr>
        <w:t xml:space="preserve">, co pozwoliło na odniesienie </w:t>
      </w:r>
      <w:r w:rsidRPr="00DA54EE">
        <w:rPr>
          <w:rFonts w:cs="Calibri"/>
        </w:rPr>
        <w:t xml:space="preserve">się </w:t>
      </w:r>
      <w:r w:rsidR="00A64B07" w:rsidRPr="00DA54EE">
        <w:rPr>
          <w:rFonts w:cs="Calibri"/>
        </w:rPr>
        <w:t xml:space="preserve">do oddziaływań typów projektów na poszczególne komponenty </w:t>
      </w:r>
      <w:r w:rsidR="000547FD" w:rsidRPr="00DA54EE">
        <w:rPr>
          <w:rFonts w:cs="Calibri"/>
        </w:rPr>
        <w:t>ś</w:t>
      </w:r>
      <w:r w:rsidR="00A64B07" w:rsidRPr="00DA54EE">
        <w:rPr>
          <w:rFonts w:cs="Calibri"/>
        </w:rPr>
        <w:t>rodowiska w spo</w:t>
      </w:r>
      <w:r w:rsidR="000547FD" w:rsidRPr="00DA54EE">
        <w:rPr>
          <w:rFonts w:cs="Calibri"/>
        </w:rPr>
        <w:t>s</w:t>
      </w:r>
      <w:r w:rsidR="00A64B07" w:rsidRPr="00DA54EE">
        <w:rPr>
          <w:rFonts w:cs="Calibri"/>
        </w:rPr>
        <w:t>ób dość ogólny. Głównie brak określonej lokalizacji mia</w:t>
      </w:r>
      <w:r w:rsidR="000547FD" w:rsidRPr="00DA54EE">
        <w:rPr>
          <w:rFonts w:cs="Calibri"/>
        </w:rPr>
        <w:t>ł</w:t>
      </w:r>
      <w:r w:rsidR="00A64B07" w:rsidRPr="00DA54EE">
        <w:rPr>
          <w:rFonts w:cs="Calibri"/>
        </w:rPr>
        <w:t xml:space="preserve"> wpływ na brak sformułowanych precyz</w:t>
      </w:r>
      <w:r w:rsidR="000547FD" w:rsidRPr="00DA54EE">
        <w:rPr>
          <w:rFonts w:cs="Calibri"/>
        </w:rPr>
        <w:t>y</w:t>
      </w:r>
      <w:r w:rsidR="00A64B07" w:rsidRPr="00DA54EE">
        <w:rPr>
          <w:rFonts w:cs="Calibri"/>
        </w:rPr>
        <w:t xml:space="preserve">jnie negatywnych </w:t>
      </w:r>
      <w:r w:rsidR="000547FD" w:rsidRPr="00DA54EE">
        <w:rPr>
          <w:rFonts w:cs="Calibri"/>
        </w:rPr>
        <w:t xml:space="preserve">i </w:t>
      </w:r>
      <w:r w:rsidR="00A64B07" w:rsidRPr="00DA54EE">
        <w:rPr>
          <w:rFonts w:cs="Calibri"/>
        </w:rPr>
        <w:t xml:space="preserve">pozytywnych oddziaływań w zakresie różnorodności biologicznej i zasobów przyrodniczych. W </w:t>
      </w:r>
      <w:r w:rsidR="000547FD" w:rsidRPr="00DA54EE">
        <w:rPr>
          <w:rFonts w:cs="Calibri"/>
        </w:rPr>
        <w:t>p</w:t>
      </w:r>
      <w:r w:rsidR="00A64B07" w:rsidRPr="00DA54EE">
        <w:rPr>
          <w:rFonts w:cs="Calibri"/>
        </w:rPr>
        <w:t>rognozie kierowano się jednak zasadą przezorności, przyjmując w ocenie najmniej korzystny wariant lokalizacyjny. Z kolei biorąc pod uwagę aspekt technolog</w:t>
      </w:r>
      <w:r w:rsidR="002607E4" w:rsidRPr="00DA54EE">
        <w:rPr>
          <w:rFonts w:cs="Calibri"/>
        </w:rPr>
        <w:t>i</w:t>
      </w:r>
      <w:r w:rsidR="00A64B07" w:rsidRPr="00DA54EE">
        <w:rPr>
          <w:rFonts w:cs="Calibri"/>
        </w:rPr>
        <w:t xml:space="preserve">czny, </w:t>
      </w:r>
      <w:r w:rsidRPr="00DA54EE">
        <w:rPr>
          <w:rFonts w:cs="Calibri"/>
        </w:rPr>
        <w:t xml:space="preserve">przyjęto </w:t>
      </w:r>
      <w:r w:rsidR="00A64B07" w:rsidRPr="00DA54EE">
        <w:rPr>
          <w:rFonts w:cs="Calibri"/>
        </w:rPr>
        <w:t xml:space="preserve">iż rozwój technologii i obowiązujące w tym zakresie przepisy będą w coraz większym stopniu korzystne dla środowiska, przede wszystkim jeśli chodzi o emisje zanieczyszczeń. </w:t>
      </w:r>
    </w:p>
    <w:p w14:paraId="1296A9A8" w14:textId="77777777" w:rsidR="00E94D34" w:rsidRPr="00DA54EE" w:rsidRDefault="00E94D34" w:rsidP="00E94D34">
      <w:pPr>
        <w:pStyle w:val="Mnormal"/>
        <w:rPr>
          <w:rFonts w:cs="Calibri"/>
        </w:rPr>
      </w:pPr>
      <w:r w:rsidRPr="00DA54EE">
        <w:rPr>
          <w:rFonts w:cs="Calibri"/>
        </w:rPr>
        <w:t>Następnym problemem był brak równorzędnych danych na temat planowanych inwestycji. Starano się go rozwiązać wykorzystując istniejące polityki, strategie i plany, przyjęte oraz planowane istniejące w formie projektów dokumentów, jak też i opracowanych do nich prognoz oddziaływania na środowisko. Szczególny problem stanowiło to przy analizie kumulacji oddziaływań na środowisko.</w:t>
      </w:r>
    </w:p>
    <w:p w14:paraId="38F74E47" w14:textId="3DB65D0F" w:rsidR="00E94D34" w:rsidRPr="00DA54EE" w:rsidRDefault="00E94D34" w:rsidP="00E94D34">
      <w:pPr>
        <w:pStyle w:val="Mnormal"/>
        <w:rPr>
          <w:rFonts w:cs="Calibri"/>
        </w:rPr>
      </w:pPr>
      <w:r w:rsidRPr="00DA54EE">
        <w:rPr>
          <w:rFonts w:cs="Calibri"/>
        </w:rPr>
        <w:t>W miarę możliwości starano się w </w:t>
      </w:r>
      <w:r w:rsidR="000547FD" w:rsidRPr="00DA54EE">
        <w:rPr>
          <w:rFonts w:cs="Calibri"/>
        </w:rPr>
        <w:t>p</w:t>
      </w:r>
      <w:r w:rsidRPr="00DA54EE">
        <w:rPr>
          <w:rFonts w:cs="Calibri"/>
        </w:rPr>
        <w:t xml:space="preserve">rognozie traktować wszystkie przedsięwzięcia na jednakowym poziomie ogólności. Wobec powyższych problemów należy podkreślić, że dokładniejsze analizy i oceny wpływu na poszczególne komponenty środowiska mogą </w:t>
      </w:r>
      <w:r w:rsidRPr="00DA54EE">
        <w:rPr>
          <w:rFonts w:cs="Calibri"/>
        </w:rPr>
        <w:lastRenderedPageBreak/>
        <w:t>zostać wykonane dopiero po ustaleniu ostatecznej lokalizacji, sposobu realizacji oraz technologii pracy obiektów, na etapie pozyskiwania decyzji o środowiskowych uwarunkowaniach.</w:t>
      </w:r>
    </w:p>
    <w:p w14:paraId="0282BD24" w14:textId="3A2E83BA" w:rsidR="00E94D34" w:rsidRPr="00DA54EE" w:rsidRDefault="00E94D34" w:rsidP="00E94D34">
      <w:pPr>
        <w:pStyle w:val="Mnormal"/>
        <w:rPr>
          <w:rFonts w:cs="Calibri"/>
        </w:rPr>
      </w:pPr>
      <w:r w:rsidRPr="00DA54EE">
        <w:rPr>
          <w:rFonts w:cs="Calibri"/>
        </w:rPr>
        <w:t>Wymienione wyżej problemy dotyczyły też analizy możliwości oddziaływań na środowisko w aspekcie transgranicznym.</w:t>
      </w:r>
    </w:p>
    <w:p w14:paraId="5E80E440" w14:textId="4FC69E02" w:rsidR="008C7B69" w:rsidRPr="00DA54EE" w:rsidRDefault="008C7B69" w:rsidP="00E94D34">
      <w:pPr>
        <w:pStyle w:val="Mnormal"/>
        <w:rPr>
          <w:rFonts w:cs="Calibri"/>
        </w:rPr>
      </w:pPr>
      <w:bookmarkStart w:id="382" w:name="_Hlk90301641"/>
      <w:r w:rsidRPr="00DA54EE">
        <w:rPr>
          <w:rFonts w:cs="Calibri"/>
        </w:rPr>
        <w:t>W prognozie nie zidentyfikowano potrzeby realizacji wariantu alternatywnego dla projektu FEDS 2021-2027, jednak wskazano rekomendacje, które w jeszcze większym stopniu pozwoliłyby na wzmocnienie pozytywnych oddziaływań przyjętych do realizacji projektów oraz pomogłyby w ograniczeniu ich potencjalnego negatywnego oddziaływania.</w:t>
      </w:r>
    </w:p>
    <w:p w14:paraId="364D11D1" w14:textId="56171F24" w:rsidR="00457246" w:rsidRPr="00DA54EE" w:rsidRDefault="00457246" w:rsidP="0013205E">
      <w:pPr>
        <w:pStyle w:val="Mnagl2"/>
      </w:pPr>
      <w:bookmarkStart w:id="383" w:name="_Toc83991296"/>
      <w:bookmarkStart w:id="384" w:name="_Toc101964470"/>
      <w:bookmarkEnd w:id="382"/>
      <w:r w:rsidRPr="00DA54EE">
        <w:t xml:space="preserve">Propozycje dotyczące przewidywanych metod analizy (badań) skutków realizacji postanowień projektu </w:t>
      </w:r>
      <w:r w:rsidR="00F90BE1" w:rsidRPr="00DA54EE">
        <w:t xml:space="preserve">FEDS 2021-2027 </w:t>
      </w:r>
      <w:r w:rsidR="0019748D" w:rsidRPr="00DA54EE">
        <w:t>wraz z</w:t>
      </w:r>
      <w:r w:rsidR="00BD001C" w:rsidRPr="00DA54EE">
        <w:t> </w:t>
      </w:r>
      <w:r w:rsidR="0019748D" w:rsidRPr="00DA54EE">
        <w:t xml:space="preserve">załącznikami </w:t>
      </w:r>
      <w:r w:rsidRPr="00DA54EE">
        <w:t>oraz częstotliwości jej przeprowadzania</w:t>
      </w:r>
      <w:bookmarkEnd w:id="383"/>
      <w:bookmarkEnd w:id="384"/>
    </w:p>
    <w:p w14:paraId="2BE370F8" w14:textId="77777777" w:rsidR="008944A4" w:rsidRPr="00DA54EE" w:rsidRDefault="008944A4" w:rsidP="008944A4">
      <w:pPr>
        <w:pStyle w:val="Mnormal"/>
        <w:rPr>
          <w:rFonts w:cs="Calibri"/>
        </w:rPr>
      </w:pPr>
      <w:bookmarkStart w:id="385" w:name="_Hlk89940768"/>
      <w:bookmarkStart w:id="386" w:name="_Toc83991297"/>
      <w:r w:rsidRPr="00DA54EE">
        <w:rPr>
          <w:rFonts w:cs="Calibri"/>
        </w:rPr>
        <w:t>Projekt FEDS 2021-2027 jest narzędziem do dystrybucji środków w ramach EFRR, EFS+, FST, a także realizacji polityki Unii Europejskiej w zakresie zrównoważonego rozwoju oraz realizacji założeń Europejskiego Zielonego Ładu. Typy projektów ujęte w projekcie FEDS 2021-2027 obejmują także takie działania, które potencjalnie wyznaczają ramy dla przedsięwzięć mogących znacząco oddziaływać na środowisko.</w:t>
      </w:r>
    </w:p>
    <w:p w14:paraId="4F71A638" w14:textId="77777777" w:rsidR="008944A4" w:rsidRPr="00DA54EE" w:rsidRDefault="008944A4" w:rsidP="008944A4">
      <w:pPr>
        <w:pStyle w:val="Mnormal"/>
        <w:rPr>
          <w:rFonts w:cs="Calibri"/>
        </w:rPr>
      </w:pPr>
      <w:r w:rsidRPr="00DA54EE">
        <w:rPr>
          <w:rFonts w:cs="Calibri"/>
        </w:rPr>
        <w:t>Z tego względu istotne jest, aby poza monitorowaniem pod kątem finansowym oraz rzeczowym realizacji projektu FEDS 2021-2027, prowadzony był jednocześnie systematyczny monitoring oraz ocena skutków realizacji działań objętych FEDS 2021-2027 na elementy środowiska. Stała kontrola jakości środowiska jest niezbędna, aby w przypadku jego pogorszenia możliwa była szybka reakcja na negatywne zmiany i podjęcie odpowiednich środków zaradczych.</w:t>
      </w:r>
    </w:p>
    <w:p w14:paraId="5602A129" w14:textId="77777777" w:rsidR="008944A4" w:rsidRPr="00DA54EE" w:rsidRDefault="008944A4" w:rsidP="008944A4">
      <w:pPr>
        <w:pStyle w:val="Mnormal"/>
        <w:rPr>
          <w:rFonts w:cs="Calibri"/>
        </w:rPr>
      </w:pPr>
      <w:r w:rsidRPr="00DA54EE">
        <w:rPr>
          <w:rFonts w:cs="Calibri"/>
        </w:rPr>
        <w:t xml:space="preserve">Należy podkreślić, że projekt FEDS 2021-2027 dotyczy obszaru województwa dolnośląskiego, a na jego terenie realizowane są projekty o podobnym charakterze jak proponowane w FEDS 2021-2027 (m.in. ze środków unijnych, krajowych, gminnych itd.). Trudno zatem wyodrębnić wpływ działań realizowanych wyłącznie w ramach FEDS 2021-2027 na komponenty środowiska, w szczególności gdy na obecnym etapie oceny nie są znane ich lokalizacje i skala. </w:t>
      </w:r>
    </w:p>
    <w:p w14:paraId="3DED9489" w14:textId="77777777" w:rsidR="008944A4" w:rsidRPr="00DA54EE" w:rsidRDefault="008944A4" w:rsidP="008944A4">
      <w:pPr>
        <w:pStyle w:val="Mnormal"/>
        <w:rPr>
          <w:rFonts w:cs="Calibri"/>
        </w:rPr>
      </w:pPr>
      <w:r w:rsidRPr="00DA54EE">
        <w:rPr>
          <w:rFonts w:cs="Calibri"/>
        </w:rPr>
        <w:t>Biorąc pod uwagę powyższe, trudno byłoby uzasadnić tworzenie dla projektu FEDS 2021-2027 specjalnego systemu monitoringu jego realizacji z punktu widzenia skutków środowiskowych. Dlatego proponuje się prowadzić monitoring jego oddziaływania na środowisko na dwóch poziomach i w oparciu o następujące źródła danych:</w:t>
      </w:r>
    </w:p>
    <w:p w14:paraId="5E682229" w14:textId="77777777" w:rsidR="008944A4" w:rsidRPr="00DA54EE" w:rsidRDefault="008944A4" w:rsidP="003858C3">
      <w:pPr>
        <w:pStyle w:val="Mwypkt"/>
        <w:rPr>
          <w:bCs/>
        </w:rPr>
      </w:pPr>
      <w:r w:rsidRPr="00DA54EE">
        <w:lastRenderedPageBreak/>
        <w:t>monitorowanie zmian obciążenia poszczególnych komponentów środowiska emisją zanieczyszczeń, czyli tzw. presji na środowisko</w:t>
      </w:r>
      <w:r w:rsidRPr="00E53698">
        <w:rPr>
          <w:vertAlign w:val="superscript"/>
        </w:rPr>
        <w:footnoteReference w:id="234"/>
      </w:r>
      <w:r w:rsidRPr="00DA54EE">
        <w:t xml:space="preserve"> – na podstawie danych dotyczących realizacji wybranych typów projektów, związanych z redukcją emisji zanieczyszczeń wprowadzanych do środowiska np. w związku z poprawą efektywności energetycznej budynków (poprawa jakości powietrza, obniżenie emisji CO</w:t>
      </w:r>
      <w:r w:rsidRPr="00DA54EE">
        <w:rPr>
          <w:vertAlign w:val="subscript"/>
        </w:rPr>
        <w:t>2</w:t>
      </w:r>
      <w:r w:rsidRPr="00DA54EE">
        <w:t>) lub podłączeniem obiektów do sieci kanalizacyjnej, co przyczyni się do ochrony środowiska gruntowo-wodnego;</w:t>
      </w:r>
    </w:p>
    <w:p w14:paraId="5BF3694B" w14:textId="77777777" w:rsidR="008944A4" w:rsidRPr="00DA54EE" w:rsidRDefault="008944A4" w:rsidP="003858C3">
      <w:pPr>
        <w:pStyle w:val="Mwypkt"/>
        <w:rPr>
          <w:bCs/>
        </w:rPr>
      </w:pPr>
      <w:r w:rsidRPr="00DA54EE">
        <w:t>monitorowanie zmian zachodzących w środowisku – w oparciu o analizę wyników pomiarów uzyskanych w ramach PMŚ, prowadzonych na poziomie wojewódzkim.</w:t>
      </w:r>
    </w:p>
    <w:p w14:paraId="241B3964" w14:textId="77777777" w:rsidR="008944A4" w:rsidRPr="00DA54EE" w:rsidRDefault="008944A4" w:rsidP="008944A4">
      <w:pPr>
        <w:pStyle w:val="Mnormal"/>
        <w:rPr>
          <w:rFonts w:cs="Calibri"/>
        </w:rPr>
      </w:pPr>
      <w:r w:rsidRPr="00DA54EE">
        <w:rPr>
          <w:rFonts w:cs="Calibri"/>
        </w:rPr>
        <w:t>Należy jednak podkreślić, iż PMŚ obejmuje monitoring stanu środowiska w całym województwie i nie wyodrębnia efektów realizacji poszczególnych projektów, jednak trendy zmian w środowisku, wyznaczone na podstawie danych monitoringowych, dają możliwość na wskazanie obszarów województwa, w których następuje poprawa lub pogorszenie parametrów środowiskowych. To z kolei pozwala na wnioskowanie o skuteczności rozwiązań stosowanych w realizowanych projektach, objętych wsparciem w ramach FEDS 2021-2027, pod kątem ich wpływu na środowisko.</w:t>
      </w:r>
    </w:p>
    <w:p w14:paraId="43756E52" w14:textId="77777777" w:rsidR="008944A4" w:rsidRPr="00DA54EE" w:rsidRDefault="008944A4" w:rsidP="008944A4">
      <w:pPr>
        <w:pStyle w:val="Mnormal"/>
        <w:rPr>
          <w:rFonts w:cs="Calibri"/>
        </w:rPr>
      </w:pPr>
      <w:r w:rsidRPr="00DA54EE">
        <w:rPr>
          <w:rFonts w:cs="Calibri"/>
        </w:rPr>
        <w:t>Propozycję wskaźników do oceny skutków realizacji projektu FEDS 2021-2027, wraz ze wskazaniem źródeł danych, zawarto w poniższej tabeli. Część z prezentowanych w niej wskaźników pełni zarazem rolę wskaźników monitorowania efektów FEDS 2021-2027, pozostałe są wskaźnikami określanymi w ramach PMŚ lub wskaźnikami statystycznymi.</w:t>
      </w:r>
    </w:p>
    <w:p w14:paraId="0B161416" w14:textId="3F705944" w:rsidR="008944A4" w:rsidRPr="00DA54EE" w:rsidRDefault="008944A4" w:rsidP="00E5113A">
      <w:pPr>
        <w:pStyle w:val="Legenda"/>
      </w:pPr>
      <w:bookmarkStart w:id="387" w:name="_Toc90145018"/>
      <w:bookmarkStart w:id="388" w:name="_Toc94284582"/>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C37D2B">
        <w:rPr>
          <w:noProof/>
        </w:rPr>
        <w:t>64</w:t>
      </w:r>
      <w:r w:rsidRPr="00DA54EE">
        <w:rPr>
          <w:noProof/>
        </w:rPr>
        <w:fldChar w:fldCharType="end"/>
      </w:r>
      <w:r w:rsidRPr="00DA54EE">
        <w:t>. Proponowane wskaźniki monitorowania skutków realizacji Programu</w:t>
      </w:r>
      <w:bookmarkEnd w:id="387"/>
      <w:bookmarkEnd w:id="388"/>
    </w:p>
    <w:tbl>
      <w:tblPr>
        <w:tblStyle w:val="Tabela-Siatka1"/>
        <w:tblW w:w="5000" w:type="pct"/>
        <w:tblCellMar>
          <w:top w:w="28" w:type="dxa"/>
          <w:left w:w="68" w:type="dxa"/>
          <w:bottom w:w="28" w:type="dxa"/>
          <w:right w:w="68" w:type="dxa"/>
        </w:tblCellMar>
        <w:tblLook w:val="00A0" w:firstRow="1" w:lastRow="0" w:firstColumn="1" w:lastColumn="0" w:noHBand="0" w:noVBand="0"/>
        <w:tblCaption w:val="Proponowane wskaźniki monitorowania skutków realizacji Programu"/>
        <w:tblDescription w:val="W tabeli przedstawiono proponowane wskaźniki monitorowania skutków realizacji Programu, jednostki miary wskaźników oraz źródło danych."/>
      </w:tblPr>
      <w:tblGrid>
        <w:gridCol w:w="5464"/>
        <w:gridCol w:w="1385"/>
        <w:gridCol w:w="1807"/>
      </w:tblGrid>
      <w:tr w:rsidR="008944A4" w:rsidRPr="00EE09C6" w14:paraId="43D0C0D5" w14:textId="77777777" w:rsidTr="00FE1F2F">
        <w:trPr>
          <w:trHeight w:val="227"/>
          <w:tblHeader/>
        </w:trPr>
        <w:tc>
          <w:tcPr>
            <w:tcW w:w="3272" w:type="pct"/>
            <w:shd w:val="clear" w:color="auto" w:fill="17365D" w:themeFill="text2" w:themeFillShade="BF"/>
            <w:vAlign w:val="center"/>
          </w:tcPr>
          <w:p w14:paraId="690D50BA" w14:textId="77777777" w:rsidR="008944A4" w:rsidRPr="00EE09C6" w:rsidRDefault="008944A4" w:rsidP="003858C3">
            <w:pPr>
              <w:pStyle w:val="Mtab"/>
              <w:rPr>
                <w:szCs w:val="24"/>
              </w:rPr>
            </w:pPr>
            <w:r w:rsidRPr="00EE09C6">
              <w:rPr>
                <w:szCs w:val="24"/>
              </w:rPr>
              <w:t>Wskaźnik</w:t>
            </w:r>
          </w:p>
        </w:tc>
        <w:tc>
          <w:tcPr>
            <w:tcW w:w="716" w:type="pct"/>
            <w:shd w:val="clear" w:color="auto" w:fill="17365D" w:themeFill="text2" w:themeFillShade="BF"/>
            <w:vAlign w:val="center"/>
          </w:tcPr>
          <w:p w14:paraId="3EDEED60" w14:textId="77777777" w:rsidR="008944A4" w:rsidRPr="00EE09C6" w:rsidRDefault="008944A4" w:rsidP="003858C3">
            <w:pPr>
              <w:pStyle w:val="Mtab"/>
              <w:rPr>
                <w:szCs w:val="24"/>
              </w:rPr>
            </w:pPr>
            <w:r w:rsidRPr="00EE09C6">
              <w:rPr>
                <w:szCs w:val="24"/>
              </w:rPr>
              <w:t>Jednostka miary</w:t>
            </w:r>
          </w:p>
        </w:tc>
        <w:tc>
          <w:tcPr>
            <w:tcW w:w="1011" w:type="pct"/>
            <w:shd w:val="clear" w:color="auto" w:fill="17365D" w:themeFill="text2" w:themeFillShade="BF"/>
            <w:vAlign w:val="center"/>
          </w:tcPr>
          <w:p w14:paraId="094554BE" w14:textId="77777777" w:rsidR="008944A4" w:rsidRPr="00EE09C6" w:rsidRDefault="008944A4" w:rsidP="003858C3">
            <w:pPr>
              <w:pStyle w:val="Mtab"/>
              <w:rPr>
                <w:szCs w:val="24"/>
              </w:rPr>
            </w:pPr>
            <w:r w:rsidRPr="00EE09C6">
              <w:rPr>
                <w:szCs w:val="24"/>
              </w:rPr>
              <w:t>Źródło danych</w:t>
            </w:r>
          </w:p>
        </w:tc>
      </w:tr>
      <w:tr w:rsidR="008944A4" w:rsidRPr="00EE09C6" w14:paraId="69AF4DA3" w14:textId="77777777" w:rsidTr="00FE1F2F">
        <w:trPr>
          <w:trHeight w:val="227"/>
        </w:trPr>
        <w:tc>
          <w:tcPr>
            <w:tcW w:w="3272" w:type="pct"/>
            <w:vAlign w:val="center"/>
          </w:tcPr>
          <w:p w14:paraId="3A8293FB" w14:textId="77777777" w:rsidR="008944A4" w:rsidRPr="00EE09C6" w:rsidRDefault="008944A4" w:rsidP="003858C3">
            <w:pPr>
              <w:pStyle w:val="Mtab"/>
              <w:rPr>
                <w:szCs w:val="24"/>
              </w:rPr>
            </w:pPr>
            <w:r w:rsidRPr="00EE09C6">
              <w:rPr>
                <w:szCs w:val="24"/>
              </w:rPr>
              <w:t>Powierzchnia nowej lub zmodernizowanej zielonej infrastruktury</w:t>
            </w:r>
          </w:p>
        </w:tc>
        <w:tc>
          <w:tcPr>
            <w:tcW w:w="716" w:type="pct"/>
            <w:vAlign w:val="center"/>
          </w:tcPr>
          <w:p w14:paraId="3E73CD8A" w14:textId="77777777" w:rsidR="008944A4" w:rsidRPr="00EE09C6" w:rsidRDefault="008944A4" w:rsidP="003858C3">
            <w:pPr>
              <w:pStyle w:val="Mtab"/>
              <w:rPr>
                <w:szCs w:val="24"/>
              </w:rPr>
            </w:pPr>
            <w:r w:rsidRPr="00EE09C6">
              <w:rPr>
                <w:szCs w:val="24"/>
              </w:rPr>
              <w:t>ha</w:t>
            </w:r>
          </w:p>
        </w:tc>
        <w:tc>
          <w:tcPr>
            <w:tcW w:w="1011" w:type="pct"/>
            <w:vAlign w:val="center"/>
          </w:tcPr>
          <w:p w14:paraId="7BA0FA4D" w14:textId="77777777" w:rsidR="008944A4" w:rsidRPr="00EE09C6" w:rsidRDefault="008944A4" w:rsidP="003858C3">
            <w:pPr>
              <w:pStyle w:val="Mtab"/>
              <w:rPr>
                <w:szCs w:val="24"/>
              </w:rPr>
            </w:pPr>
            <w:r w:rsidRPr="00EE09C6">
              <w:rPr>
                <w:szCs w:val="24"/>
              </w:rPr>
              <w:t>System monitoringu Programu</w:t>
            </w:r>
          </w:p>
        </w:tc>
      </w:tr>
      <w:tr w:rsidR="008944A4" w:rsidRPr="00EE09C6" w14:paraId="481DC50E" w14:textId="77777777" w:rsidTr="00FE1F2F">
        <w:trPr>
          <w:trHeight w:val="227"/>
        </w:trPr>
        <w:tc>
          <w:tcPr>
            <w:tcW w:w="3272" w:type="pct"/>
            <w:vAlign w:val="center"/>
          </w:tcPr>
          <w:p w14:paraId="05425530" w14:textId="77777777" w:rsidR="008944A4" w:rsidRPr="00EE09C6" w:rsidRDefault="008944A4" w:rsidP="003858C3">
            <w:pPr>
              <w:pStyle w:val="Mtab"/>
              <w:rPr>
                <w:szCs w:val="24"/>
              </w:rPr>
            </w:pPr>
            <w:r w:rsidRPr="00EE09C6">
              <w:rPr>
                <w:szCs w:val="24"/>
              </w:rPr>
              <w:t xml:space="preserve">Udział mieszkańców korzystających z kanalizacji </w:t>
            </w:r>
          </w:p>
        </w:tc>
        <w:tc>
          <w:tcPr>
            <w:tcW w:w="716" w:type="pct"/>
            <w:vAlign w:val="center"/>
          </w:tcPr>
          <w:p w14:paraId="5CCAC649" w14:textId="77777777" w:rsidR="008944A4" w:rsidRPr="00EE09C6" w:rsidRDefault="008944A4" w:rsidP="003858C3">
            <w:pPr>
              <w:pStyle w:val="Mtab"/>
              <w:rPr>
                <w:szCs w:val="24"/>
              </w:rPr>
            </w:pPr>
            <w:r w:rsidRPr="00EE09C6">
              <w:rPr>
                <w:szCs w:val="24"/>
              </w:rPr>
              <w:t>%</w:t>
            </w:r>
          </w:p>
        </w:tc>
        <w:tc>
          <w:tcPr>
            <w:tcW w:w="1011" w:type="pct"/>
            <w:vAlign w:val="center"/>
          </w:tcPr>
          <w:p w14:paraId="6A25D308" w14:textId="77777777" w:rsidR="008944A4" w:rsidRPr="00EE09C6" w:rsidRDefault="008944A4" w:rsidP="003858C3">
            <w:pPr>
              <w:pStyle w:val="Mtab"/>
              <w:rPr>
                <w:szCs w:val="24"/>
              </w:rPr>
            </w:pPr>
            <w:r w:rsidRPr="00EE09C6">
              <w:rPr>
                <w:szCs w:val="24"/>
              </w:rPr>
              <w:t>GUS</w:t>
            </w:r>
          </w:p>
        </w:tc>
      </w:tr>
      <w:tr w:rsidR="008944A4" w:rsidRPr="00EE09C6" w14:paraId="2E683CDF" w14:textId="77777777" w:rsidTr="00FE1F2F">
        <w:trPr>
          <w:trHeight w:val="227"/>
        </w:trPr>
        <w:tc>
          <w:tcPr>
            <w:tcW w:w="3272" w:type="pct"/>
            <w:vAlign w:val="center"/>
          </w:tcPr>
          <w:p w14:paraId="391D7A2F" w14:textId="77777777" w:rsidR="008944A4" w:rsidRPr="00EE09C6" w:rsidRDefault="008944A4" w:rsidP="003858C3">
            <w:pPr>
              <w:pStyle w:val="Mtab"/>
              <w:rPr>
                <w:szCs w:val="24"/>
              </w:rPr>
            </w:pPr>
            <w:r w:rsidRPr="00EE09C6">
              <w:rPr>
                <w:szCs w:val="24"/>
              </w:rPr>
              <w:t>Szacowana emisja gazów cieplarnianych</w:t>
            </w:r>
          </w:p>
        </w:tc>
        <w:tc>
          <w:tcPr>
            <w:tcW w:w="716" w:type="pct"/>
            <w:vAlign w:val="center"/>
          </w:tcPr>
          <w:p w14:paraId="3AE53D95" w14:textId="77777777" w:rsidR="008944A4" w:rsidRPr="00EE09C6" w:rsidRDefault="008944A4" w:rsidP="003858C3">
            <w:pPr>
              <w:pStyle w:val="Mtab"/>
              <w:rPr>
                <w:szCs w:val="24"/>
              </w:rPr>
            </w:pPr>
            <w:r w:rsidRPr="00EE09C6">
              <w:rPr>
                <w:szCs w:val="24"/>
              </w:rPr>
              <w:t>Tona ekwiwalentu CO</w:t>
            </w:r>
            <w:r w:rsidRPr="00EE09C6">
              <w:rPr>
                <w:szCs w:val="24"/>
                <w:vertAlign w:val="subscript"/>
              </w:rPr>
              <w:t>2</w:t>
            </w:r>
            <w:r w:rsidRPr="00EE09C6">
              <w:rPr>
                <w:szCs w:val="24"/>
              </w:rPr>
              <w:t>/rok</w:t>
            </w:r>
          </w:p>
        </w:tc>
        <w:tc>
          <w:tcPr>
            <w:tcW w:w="1011" w:type="pct"/>
            <w:vAlign w:val="center"/>
          </w:tcPr>
          <w:p w14:paraId="0778552C" w14:textId="77777777" w:rsidR="008944A4" w:rsidRPr="00EE09C6" w:rsidRDefault="008944A4" w:rsidP="003858C3">
            <w:pPr>
              <w:pStyle w:val="Mtab"/>
              <w:rPr>
                <w:szCs w:val="24"/>
              </w:rPr>
            </w:pPr>
            <w:r w:rsidRPr="00EE09C6">
              <w:rPr>
                <w:szCs w:val="24"/>
              </w:rPr>
              <w:t>System monitoringu Programu</w:t>
            </w:r>
          </w:p>
        </w:tc>
      </w:tr>
      <w:tr w:rsidR="008944A4" w:rsidRPr="00EE09C6" w14:paraId="729C52EA" w14:textId="77777777" w:rsidTr="00FE1F2F">
        <w:trPr>
          <w:trHeight w:val="227"/>
        </w:trPr>
        <w:tc>
          <w:tcPr>
            <w:tcW w:w="3272" w:type="pct"/>
            <w:vAlign w:val="center"/>
          </w:tcPr>
          <w:p w14:paraId="6FF40037" w14:textId="77777777" w:rsidR="008944A4" w:rsidRPr="00EE09C6" w:rsidRDefault="008944A4" w:rsidP="003858C3">
            <w:pPr>
              <w:pStyle w:val="Mtab"/>
              <w:rPr>
                <w:szCs w:val="24"/>
              </w:rPr>
            </w:pPr>
            <w:r w:rsidRPr="00EE09C6">
              <w:rPr>
                <w:szCs w:val="24"/>
              </w:rPr>
              <w:t>Dodatkowa moc zainstalowana odnawialnych źródeł energii</w:t>
            </w:r>
          </w:p>
        </w:tc>
        <w:tc>
          <w:tcPr>
            <w:tcW w:w="716" w:type="pct"/>
            <w:vAlign w:val="center"/>
          </w:tcPr>
          <w:p w14:paraId="7EB92993" w14:textId="77777777" w:rsidR="008944A4" w:rsidRPr="00EE09C6" w:rsidRDefault="008944A4" w:rsidP="003858C3">
            <w:pPr>
              <w:pStyle w:val="Mtab"/>
              <w:rPr>
                <w:szCs w:val="24"/>
              </w:rPr>
            </w:pPr>
            <w:r w:rsidRPr="00EE09C6">
              <w:rPr>
                <w:szCs w:val="24"/>
              </w:rPr>
              <w:t>MW/rok</w:t>
            </w:r>
          </w:p>
        </w:tc>
        <w:tc>
          <w:tcPr>
            <w:tcW w:w="1011" w:type="pct"/>
            <w:vAlign w:val="center"/>
          </w:tcPr>
          <w:p w14:paraId="207CE650" w14:textId="77777777" w:rsidR="008944A4" w:rsidRPr="00EE09C6" w:rsidRDefault="008944A4" w:rsidP="003858C3">
            <w:pPr>
              <w:pStyle w:val="Mtab"/>
              <w:rPr>
                <w:szCs w:val="24"/>
              </w:rPr>
            </w:pPr>
            <w:r w:rsidRPr="00EE09C6">
              <w:rPr>
                <w:szCs w:val="24"/>
              </w:rPr>
              <w:t>System monitoringu Programu</w:t>
            </w:r>
          </w:p>
        </w:tc>
      </w:tr>
      <w:tr w:rsidR="008944A4" w:rsidRPr="00EE09C6" w14:paraId="7CC16B61" w14:textId="77777777" w:rsidTr="00FE1F2F">
        <w:trPr>
          <w:trHeight w:val="227"/>
        </w:trPr>
        <w:tc>
          <w:tcPr>
            <w:tcW w:w="3272" w:type="pct"/>
            <w:vAlign w:val="center"/>
          </w:tcPr>
          <w:p w14:paraId="7225E2A0" w14:textId="77777777" w:rsidR="008944A4" w:rsidRPr="00EE09C6" w:rsidRDefault="008944A4" w:rsidP="003858C3">
            <w:pPr>
              <w:pStyle w:val="Mtab"/>
              <w:rPr>
                <w:szCs w:val="24"/>
              </w:rPr>
            </w:pPr>
            <w:r w:rsidRPr="00EE09C6">
              <w:rPr>
                <w:szCs w:val="24"/>
              </w:rPr>
              <w:lastRenderedPageBreak/>
              <w:t>Powierzchnia gruntów zdegradowanych i zdewastowanych poddana rekultywacji</w:t>
            </w:r>
          </w:p>
        </w:tc>
        <w:tc>
          <w:tcPr>
            <w:tcW w:w="716" w:type="pct"/>
            <w:vAlign w:val="center"/>
          </w:tcPr>
          <w:p w14:paraId="32740BA3" w14:textId="77777777" w:rsidR="008944A4" w:rsidRPr="00EE09C6" w:rsidRDefault="008944A4" w:rsidP="003858C3">
            <w:pPr>
              <w:pStyle w:val="Mtab"/>
              <w:rPr>
                <w:szCs w:val="24"/>
              </w:rPr>
            </w:pPr>
            <w:r w:rsidRPr="00EE09C6">
              <w:rPr>
                <w:szCs w:val="24"/>
              </w:rPr>
              <w:t>ha</w:t>
            </w:r>
          </w:p>
        </w:tc>
        <w:tc>
          <w:tcPr>
            <w:tcW w:w="1011" w:type="pct"/>
            <w:vAlign w:val="center"/>
          </w:tcPr>
          <w:p w14:paraId="28EF3B44" w14:textId="77777777" w:rsidR="008944A4" w:rsidRPr="00EE09C6" w:rsidRDefault="008944A4" w:rsidP="003858C3">
            <w:pPr>
              <w:pStyle w:val="Mtab"/>
              <w:rPr>
                <w:szCs w:val="24"/>
              </w:rPr>
            </w:pPr>
            <w:r w:rsidRPr="00EE09C6">
              <w:rPr>
                <w:szCs w:val="24"/>
              </w:rPr>
              <w:t>GUS, gminy, przedsiębiorstwa</w:t>
            </w:r>
          </w:p>
        </w:tc>
      </w:tr>
      <w:tr w:rsidR="008944A4" w:rsidRPr="00EE09C6" w14:paraId="5A96DF54" w14:textId="77777777" w:rsidTr="00FE1F2F">
        <w:trPr>
          <w:trHeight w:val="227"/>
        </w:trPr>
        <w:tc>
          <w:tcPr>
            <w:tcW w:w="3272" w:type="pct"/>
            <w:vAlign w:val="center"/>
          </w:tcPr>
          <w:p w14:paraId="2341539D" w14:textId="77777777" w:rsidR="008944A4" w:rsidRPr="00EE09C6" w:rsidRDefault="008944A4" w:rsidP="003858C3">
            <w:pPr>
              <w:pStyle w:val="Mtab"/>
              <w:rPr>
                <w:szCs w:val="24"/>
              </w:rPr>
            </w:pPr>
            <w:r w:rsidRPr="00EE09C6">
              <w:rPr>
                <w:szCs w:val="24"/>
              </w:rPr>
              <w:t>Powierzchnia terenów zieleni na terenach miast</w:t>
            </w:r>
          </w:p>
        </w:tc>
        <w:tc>
          <w:tcPr>
            <w:tcW w:w="716" w:type="pct"/>
            <w:vAlign w:val="center"/>
          </w:tcPr>
          <w:p w14:paraId="1C316CC1" w14:textId="77777777" w:rsidR="008944A4" w:rsidRPr="00EE09C6" w:rsidRDefault="008944A4" w:rsidP="003858C3">
            <w:pPr>
              <w:pStyle w:val="Mtab"/>
              <w:rPr>
                <w:szCs w:val="24"/>
              </w:rPr>
            </w:pPr>
            <w:r w:rsidRPr="00EE09C6">
              <w:rPr>
                <w:szCs w:val="24"/>
              </w:rPr>
              <w:t>ha</w:t>
            </w:r>
          </w:p>
        </w:tc>
        <w:tc>
          <w:tcPr>
            <w:tcW w:w="1011" w:type="pct"/>
            <w:vAlign w:val="center"/>
          </w:tcPr>
          <w:p w14:paraId="2F25DCDD" w14:textId="77777777" w:rsidR="008944A4" w:rsidRPr="00EE09C6" w:rsidRDefault="008944A4" w:rsidP="003858C3">
            <w:pPr>
              <w:pStyle w:val="Mtab"/>
              <w:rPr>
                <w:szCs w:val="24"/>
              </w:rPr>
            </w:pPr>
            <w:r w:rsidRPr="00EE09C6">
              <w:rPr>
                <w:szCs w:val="24"/>
              </w:rPr>
              <w:t>GUS, gminy</w:t>
            </w:r>
          </w:p>
        </w:tc>
      </w:tr>
      <w:tr w:rsidR="008944A4" w:rsidRPr="00EE09C6" w14:paraId="37179535" w14:textId="77777777" w:rsidTr="00FE1F2F">
        <w:trPr>
          <w:trHeight w:val="227"/>
        </w:trPr>
        <w:tc>
          <w:tcPr>
            <w:tcW w:w="3272" w:type="pct"/>
            <w:vAlign w:val="center"/>
          </w:tcPr>
          <w:p w14:paraId="69027992" w14:textId="77777777" w:rsidR="008944A4" w:rsidRPr="00EE09C6" w:rsidRDefault="008944A4" w:rsidP="003858C3">
            <w:pPr>
              <w:pStyle w:val="Mtab"/>
              <w:rPr>
                <w:szCs w:val="24"/>
              </w:rPr>
            </w:pPr>
            <w:r w:rsidRPr="00EE09C6">
              <w:rPr>
                <w:szCs w:val="24"/>
              </w:rPr>
              <w:t>Masa odpadów zbieranych selektywnie</w:t>
            </w:r>
          </w:p>
        </w:tc>
        <w:tc>
          <w:tcPr>
            <w:tcW w:w="716" w:type="pct"/>
            <w:vAlign w:val="center"/>
          </w:tcPr>
          <w:p w14:paraId="1EFED100" w14:textId="77777777" w:rsidR="008944A4" w:rsidRPr="00EE09C6" w:rsidRDefault="008944A4" w:rsidP="003858C3">
            <w:pPr>
              <w:pStyle w:val="Mtab"/>
              <w:rPr>
                <w:szCs w:val="24"/>
              </w:rPr>
            </w:pPr>
            <w:r w:rsidRPr="00EE09C6">
              <w:rPr>
                <w:szCs w:val="24"/>
              </w:rPr>
              <w:t>Mg</w:t>
            </w:r>
          </w:p>
        </w:tc>
        <w:tc>
          <w:tcPr>
            <w:tcW w:w="1011" w:type="pct"/>
            <w:vAlign w:val="center"/>
          </w:tcPr>
          <w:p w14:paraId="30A4A340" w14:textId="77777777" w:rsidR="008944A4" w:rsidRPr="00EE09C6" w:rsidRDefault="008944A4" w:rsidP="003858C3">
            <w:pPr>
              <w:pStyle w:val="Mtab"/>
              <w:rPr>
                <w:szCs w:val="24"/>
              </w:rPr>
            </w:pPr>
            <w:r w:rsidRPr="00EE09C6">
              <w:rPr>
                <w:szCs w:val="24"/>
              </w:rPr>
              <w:t>Sprawozdania gmin (BDO)</w:t>
            </w:r>
          </w:p>
        </w:tc>
      </w:tr>
      <w:tr w:rsidR="008944A4" w:rsidRPr="00EE09C6" w14:paraId="4F51C97D" w14:textId="77777777" w:rsidTr="00FE1F2F">
        <w:trPr>
          <w:trHeight w:val="227"/>
        </w:trPr>
        <w:tc>
          <w:tcPr>
            <w:tcW w:w="3272" w:type="pct"/>
            <w:vAlign w:val="center"/>
          </w:tcPr>
          <w:p w14:paraId="1EC3EC9F" w14:textId="77777777" w:rsidR="008944A4" w:rsidRPr="00EE09C6" w:rsidRDefault="008944A4" w:rsidP="003858C3">
            <w:pPr>
              <w:pStyle w:val="Mtab"/>
              <w:rPr>
                <w:szCs w:val="24"/>
              </w:rPr>
            </w:pPr>
            <w:r w:rsidRPr="00EE09C6">
              <w:rPr>
                <w:szCs w:val="24"/>
              </w:rPr>
              <w:t>Masa odpadów poddanych recyklingowi</w:t>
            </w:r>
          </w:p>
        </w:tc>
        <w:tc>
          <w:tcPr>
            <w:tcW w:w="716" w:type="pct"/>
            <w:vAlign w:val="center"/>
          </w:tcPr>
          <w:p w14:paraId="5D59457C" w14:textId="77777777" w:rsidR="008944A4" w:rsidRPr="00EE09C6" w:rsidRDefault="008944A4" w:rsidP="003858C3">
            <w:pPr>
              <w:pStyle w:val="Mtab"/>
              <w:rPr>
                <w:szCs w:val="24"/>
              </w:rPr>
            </w:pPr>
            <w:r w:rsidRPr="00EE09C6">
              <w:rPr>
                <w:szCs w:val="24"/>
              </w:rPr>
              <w:t>Mg</w:t>
            </w:r>
          </w:p>
        </w:tc>
        <w:tc>
          <w:tcPr>
            <w:tcW w:w="1011" w:type="pct"/>
            <w:vAlign w:val="center"/>
          </w:tcPr>
          <w:p w14:paraId="44CB88F4" w14:textId="77777777" w:rsidR="008944A4" w:rsidRPr="00EE09C6" w:rsidRDefault="008944A4" w:rsidP="003858C3">
            <w:pPr>
              <w:pStyle w:val="Mtab"/>
              <w:rPr>
                <w:szCs w:val="24"/>
              </w:rPr>
            </w:pPr>
            <w:r w:rsidRPr="00EE09C6">
              <w:rPr>
                <w:szCs w:val="24"/>
              </w:rPr>
              <w:t>Sprawozdania gmin (BDO)</w:t>
            </w:r>
          </w:p>
        </w:tc>
      </w:tr>
      <w:tr w:rsidR="008944A4" w:rsidRPr="00EE09C6" w14:paraId="474BADD6" w14:textId="77777777" w:rsidTr="00FE1F2F">
        <w:trPr>
          <w:trHeight w:val="227"/>
        </w:trPr>
        <w:tc>
          <w:tcPr>
            <w:tcW w:w="3272" w:type="pct"/>
            <w:vAlign w:val="center"/>
          </w:tcPr>
          <w:p w14:paraId="0FAB99E1" w14:textId="77777777" w:rsidR="008944A4" w:rsidRPr="00EE09C6" w:rsidRDefault="008944A4" w:rsidP="003858C3">
            <w:pPr>
              <w:pStyle w:val="Mtab"/>
              <w:rPr>
                <w:szCs w:val="24"/>
              </w:rPr>
            </w:pPr>
            <w:r w:rsidRPr="00EE09C6">
              <w:rPr>
                <w:szCs w:val="24"/>
              </w:rPr>
              <w:t>Masa odpadów wykorzystanych jako surowce wtórne</w:t>
            </w:r>
          </w:p>
        </w:tc>
        <w:tc>
          <w:tcPr>
            <w:tcW w:w="716" w:type="pct"/>
            <w:vAlign w:val="center"/>
          </w:tcPr>
          <w:p w14:paraId="453AFB92" w14:textId="77777777" w:rsidR="008944A4" w:rsidRPr="00EE09C6" w:rsidRDefault="008944A4" w:rsidP="003858C3">
            <w:pPr>
              <w:pStyle w:val="Mtab"/>
              <w:rPr>
                <w:szCs w:val="24"/>
              </w:rPr>
            </w:pPr>
            <w:r w:rsidRPr="00EE09C6">
              <w:rPr>
                <w:szCs w:val="24"/>
              </w:rPr>
              <w:t>Mg</w:t>
            </w:r>
          </w:p>
        </w:tc>
        <w:tc>
          <w:tcPr>
            <w:tcW w:w="1011" w:type="pct"/>
            <w:vAlign w:val="center"/>
          </w:tcPr>
          <w:p w14:paraId="02D1D7AD" w14:textId="77777777" w:rsidR="008944A4" w:rsidRPr="00EE09C6" w:rsidRDefault="008944A4" w:rsidP="003858C3">
            <w:pPr>
              <w:pStyle w:val="Mtab"/>
              <w:rPr>
                <w:szCs w:val="24"/>
              </w:rPr>
            </w:pPr>
            <w:r w:rsidRPr="00EE09C6">
              <w:rPr>
                <w:szCs w:val="24"/>
              </w:rPr>
              <w:t>Sprawozdania gmin (BDO)</w:t>
            </w:r>
          </w:p>
        </w:tc>
      </w:tr>
      <w:tr w:rsidR="008944A4" w:rsidRPr="00EE09C6" w14:paraId="3EC03079" w14:textId="77777777" w:rsidTr="00FE1F2F">
        <w:trPr>
          <w:trHeight w:val="227"/>
        </w:trPr>
        <w:tc>
          <w:tcPr>
            <w:tcW w:w="3272" w:type="pct"/>
            <w:vAlign w:val="center"/>
          </w:tcPr>
          <w:p w14:paraId="3D58C81B" w14:textId="77777777" w:rsidR="008944A4" w:rsidRPr="00EE09C6" w:rsidRDefault="008944A4" w:rsidP="003858C3">
            <w:pPr>
              <w:pStyle w:val="Mtab"/>
              <w:rPr>
                <w:szCs w:val="24"/>
              </w:rPr>
            </w:pPr>
            <w:r w:rsidRPr="00EE09C6">
              <w:rPr>
                <w:szCs w:val="24"/>
              </w:rPr>
              <w:t xml:space="preserve">Dobry stan </w:t>
            </w:r>
            <w:proofErr w:type="spellStart"/>
            <w:r w:rsidRPr="00EE09C6">
              <w:rPr>
                <w:szCs w:val="24"/>
              </w:rPr>
              <w:t>jcw</w:t>
            </w:r>
            <w:proofErr w:type="spellEnd"/>
            <w:r w:rsidRPr="00EE09C6">
              <w:rPr>
                <w:szCs w:val="24"/>
              </w:rPr>
              <w:t xml:space="preserve"> powierzchniowych podlegających monitoringowi </w:t>
            </w:r>
          </w:p>
        </w:tc>
        <w:tc>
          <w:tcPr>
            <w:tcW w:w="716" w:type="pct"/>
            <w:vAlign w:val="center"/>
          </w:tcPr>
          <w:p w14:paraId="12018ABB" w14:textId="77777777" w:rsidR="008944A4" w:rsidRPr="00EE09C6" w:rsidRDefault="008944A4" w:rsidP="003858C3">
            <w:pPr>
              <w:pStyle w:val="Mtab"/>
              <w:rPr>
                <w:szCs w:val="24"/>
              </w:rPr>
            </w:pPr>
            <w:r w:rsidRPr="00EE09C6">
              <w:rPr>
                <w:szCs w:val="24"/>
              </w:rPr>
              <w:t>%</w:t>
            </w:r>
          </w:p>
        </w:tc>
        <w:tc>
          <w:tcPr>
            <w:tcW w:w="1011" w:type="pct"/>
            <w:vAlign w:val="center"/>
          </w:tcPr>
          <w:p w14:paraId="6033D005" w14:textId="77777777" w:rsidR="008944A4" w:rsidRPr="00EE09C6" w:rsidRDefault="008944A4" w:rsidP="003858C3">
            <w:pPr>
              <w:pStyle w:val="Mtab"/>
              <w:rPr>
                <w:szCs w:val="24"/>
              </w:rPr>
            </w:pPr>
            <w:r w:rsidRPr="00EE09C6">
              <w:rPr>
                <w:szCs w:val="24"/>
              </w:rPr>
              <w:t>PMŚ</w:t>
            </w:r>
          </w:p>
        </w:tc>
      </w:tr>
      <w:tr w:rsidR="008944A4" w:rsidRPr="00EE09C6" w14:paraId="5025776F" w14:textId="77777777" w:rsidTr="00FE1F2F">
        <w:trPr>
          <w:trHeight w:val="227"/>
        </w:trPr>
        <w:tc>
          <w:tcPr>
            <w:tcW w:w="3272" w:type="pct"/>
            <w:vAlign w:val="center"/>
          </w:tcPr>
          <w:p w14:paraId="6E1077EF" w14:textId="77777777" w:rsidR="008944A4" w:rsidRPr="00EE09C6" w:rsidRDefault="008944A4" w:rsidP="003858C3">
            <w:pPr>
              <w:pStyle w:val="Mtab"/>
              <w:rPr>
                <w:szCs w:val="24"/>
              </w:rPr>
            </w:pPr>
            <w:r w:rsidRPr="00EE09C6">
              <w:rPr>
                <w:szCs w:val="24"/>
              </w:rPr>
              <w:t xml:space="preserve">Dobry stan </w:t>
            </w:r>
            <w:proofErr w:type="spellStart"/>
            <w:r w:rsidRPr="00EE09C6">
              <w:rPr>
                <w:szCs w:val="24"/>
              </w:rPr>
              <w:t>jcwpd</w:t>
            </w:r>
            <w:proofErr w:type="spellEnd"/>
            <w:r w:rsidRPr="00EE09C6">
              <w:rPr>
                <w:szCs w:val="24"/>
              </w:rPr>
              <w:t xml:space="preserve"> podlegających monitoringowi</w:t>
            </w:r>
          </w:p>
        </w:tc>
        <w:tc>
          <w:tcPr>
            <w:tcW w:w="716" w:type="pct"/>
            <w:vAlign w:val="center"/>
          </w:tcPr>
          <w:p w14:paraId="08D5EDD6" w14:textId="77777777" w:rsidR="008944A4" w:rsidRPr="00EE09C6" w:rsidRDefault="008944A4" w:rsidP="003858C3">
            <w:pPr>
              <w:pStyle w:val="Mtab"/>
              <w:rPr>
                <w:szCs w:val="24"/>
              </w:rPr>
            </w:pPr>
            <w:r w:rsidRPr="00EE09C6">
              <w:rPr>
                <w:szCs w:val="24"/>
              </w:rPr>
              <w:t>%</w:t>
            </w:r>
          </w:p>
        </w:tc>
        <w:tc>
          <w:tcPr>
            <w:tcW w:w="1011" w:type="pct"/>
            <w:vAlign w:val="center"/>
          </w:tcPr>
          <w:p w14:paraId="1211CE56" w14:textId="77777777" w:rsidR="008944A4" w:rsidRPr="00EE09C6" w:rsidRDefault="008944A4" w:rsidP="003858C3">
            <w:pPr>
              <w:pStyle w:val="Mtab"/>
              <w:rPr>
                <w:szCs w:val="24"/>
              </w:rPr>
            </w:pPr>
            <w:r w:rsidRPr="00EE09C6">
              <w:rPr>
                <w:szCs w:val="24"/>
              </w:rPr>
              <w:t>PMŚ</w:t>
            </w:r>
          </w:p>
        </w:tc>
      </w:tr>
      <w:tr w:rsidR="008944A4" w:rsidRPr="00EE09C6" w14:paraId="047866B0" w14:textId="77777777" w:rsidTr="00FE1F2F">
        <w:trPr>
          <w:trHeight w:val="227"/>
        </w:trPr>
        <w:tc>
          <w:tcPr>
            <w:tcW w:w="3272" w:type="pct"/>
            <w:vAlign w:val="center"/>
          </w:tcPr>
          <w:p w14:paraId="4863AE06" w14:textId="77777777" w:rsidR="008944A4" w:rsidRPr="00EE09C6" w:rsidRDefault="008944A4" w:rsidP="003858C3">
            <w:pPr>
              <w:pStyle w:val="Mtab"/>
              <w:rPr>
                <w:szCs w:val="24"/>
              </w:rPr>
            </w:pPr>
            <w:r w:rsidRPr="00EE09C6">
              <w:rPr>
                <w:szCs w:val="24"/>
              </w:rPr>
              <w:t xml:space="preserve">Poziom zanieczyszczenia powietrza – wskaźnik średniego narażenia na pył zawieszony PM2,5 dla miast o liczbie mieszkańców większej niż 100 tysięcy i aglomeracji </w:t>
            </w:r>
          </w:p>
        </w:tc>
        <w:tc>
          <w:tcPr>
            <w:tcW w:w="716" w:type="pct"/>
            <w:vAlign w:val="center"/>
          </w:tcPr>
          <w:p w14:paraId="3317E7B5" w14:textId="77777777" w:rsidR="008944A4" w:rsidRPr="00EE09C6" w:rsidRDefault="008944A4" w:rsidP="003858C3">
            <w:pPr>
              <w:pStyle w:val="Mtab"/>
              <w:rPr>
                <w:szCs w:val="24"/>
              </w:rPr>
            </w:pPr>
            <w:r w:rsidRPr="00EE09C6">
              <w:rPr>
                <w:szCs w:val="24"/>
              </w:rPr>
              <w:t>µg/m</w:t>
            </w:r>
            <w:r w:rsidRPr="00EE09C6">
              <w:rPr>
                <w:szCs w:val="24"/>
                <w:vertAlign w:val="superscript"/>
              </w:rPr>
              <w:t>3</w:t>
            </w:r>
          </w:p>
        </w:tc>
        <w:tc>
          <w:tcPr>
            <w:tcW w:w="1011" w:type="pct"/>
            <w:vAlign w:val="center"/>
          </w:tcPr>
          <w:p w14:paraId="3720E831" w14:textId="77777777" w:rsidR="008944A4" w:rsidRPr="00EE09C6" w:rsidRDefault="008944A4" w:rsidP="003858C3">
            <w:pPr>
              <w:pStyle w:val="Mtab"/>
              <w:rPr>
                <w:szCs w:val="24"/>
              </w:rPr>
            </w:pPr>
            <w:r w:rsidRPr="00EE09C6">
              <w:rPr>
                <w:szCs w:val="24"/>
              </w:rPr>
              <w:t>PMŚ</w:t>
            </w:r>
          </w:p>
        </w:tc>
      </w:tr>
    </w:tbl>
    <w:p w14:paraId="1A081AF9" w14:textId="77777777" w:rsidR="008944A4" w:rsidRPr="00DA54EE" w:rsidRDefault="008944A4" w:rsidP="008944A4">
      <w:pPr>
        <w:pStyle w:val="Mnormal"/>
        <w:rPr>
          <w:rFonts w:cs="Calibri"/>
        </w:rPr>
      </w:pPr>
      <w:r w:rsidRPr="00DA54EE">
        <w:rPr>
          <w:rFonts w:cs="Calibri"/>
        </w:rPr>
        <w:t xml:space="preserve">Proponowane powyżej wskaźniki zostały podane w kontekście najważniejszych celów i założeń Programu oraz realizacji celów m.in. Europejskiego Zielonego Ładu (dot. dekarbonizacji, niskoemisyjności oraz GOZ). </w:t>
      </w:r>
    </w:p>
    <w:p w14:paraId="35A5C00F" w14:textId="7596DFFD" w:rsidR="008944A4" w:rsidRPr="00DA54EE" w:rsidRDefault="008944A4" w:rsidP="003858C3">
      <w:pPr>
        <w:pStyle w:val="Mnormal"/>
      </w:pPr>
      <w:r w:rsidRPr="00DA54EE">
        <w:t>Monitorowanie skutków realizacji Programu powinno być prowadzone przez Instytucję Zarządzającą Programem, w połowie okresu realizacji Programu oraz po jego zakończeniu.</w:t>
      </w:r>
      <w:bookmarkEnd w:id="385"/>
    </w:p>
    <w:p w14:paraId="309B1F24" w14:textId="179753A6" w:rsidR="00C90C6F" w:rsidRPr="00DA54EE" w:rsidRDefault="00C90C6F" w:rsidP="003858C3">
      <w:pPr>
        <w:pStyle w:val="Mnormal"/>
      </w:pPr>
      <w:r w:rsidRPr="00DA54EE">
        <w:t xml:space="preserve">Wdrażanie </w:t>
      </w:r>
      <w:r w:rsidR="00FC3115" w:rsidRPr="00DA54EE">
        <w:t>TPST</w:t>
      </w:r>
      <w:r w:rsidRPr="00DA54EE">
        <w:t xml:space="preserve"> w subregionie wałbrzyskim </w:t>
      </w:r>
      <w:r w:rsidR="00FC3115" w:rsidRPr="00DA54EE">
        <w:t xml:space="preserve">oraz powiecie zgorzeleckim </w:t>
      </w:r>
      <w:r w:rsidRPr="00DA54EE">
        <w:t xml:space="preserve">będzie prowadzone na poziomie lokalnym. </w:t>
      </w:r>
      <w:r w:rsidR="00FC3115" w:rsidRPr="00DA54EE">
        <w:t>M</w:t>
      </w:r>
      <w:r w:rsidRPr="00DA54EE">
        <w:t xml:space="preserve">onitoring i ewaluacja realizacji </w:t>
      </w:r>
      <w:r w:rsidR="006B523C" w:rsidRPr="00DA54EE">
        <w:t xml:space="preserve">TPST powiat zgorzelecki oraz TPST subregion wałbrzyski </w:t>
      </w:r>
      <w:r w:rsidR="00FC3115" w:rsidRPr="00DA54EE">
        <w:t xml:space="preserve">będą realizowane </w:t>
      </w:r>
      <w:r w:rsidRPr="00DA54EE">
        <w:t xml:space="preserve">w ramach systemu opracowanego dla </w:t>
      </w:r>
      <w:r w:rsidR="00FC3115" w:rsidRPr="00DA54EE">
        <w:t xml:space="preserve">FEDS 2021-2027, co </w:t>
      </w:r>
      <w:r w:rsidRPr="00DA54EE">
        <w:t>pozwoli na ocenę skuteczności podejmowanych interwencji i ich wpływu na rozwój społeczno-gospodarczy</w:t>
      </w:r>
      <w:r w:rsidR="00FC3115" w:rsidRPr="00DA54EE">
        <w:t xml:space="preserve"> obszarów objętych wsparciem</w:t>
      </w:r>
      <w:r w:rsidRPr="00DA54EE">
        <w:t xml:space="preserve">. Rekomendacje wypracowywane w ramach badań ewaluacyjnych pozwolą na właściwe reagowanie i podejmowanie decyzji w sytuacji zagrożenia realizacji celów </w:t>
      </w:r>
      <w:r w:rsidR="006B523C" w:rsidRPr="00DA54EE">
        <w:t>TPST powiat zgorzelecki oraz TPST subregion wałbrzyski</w:t>
      </w:r>
      <w:r w:rsidRPr="00DA54EE">
        <w:t xml:space="preserve">. W zależności od ostatecznie przyjętego modelu wdrażania, zaproponowane zostaną odpowiednie mechanizmy obejmujące m. in.: </w:t>
      </w:r>
    </w:p>
    <w:p w14:paraId="4A06642C" w14:textId="079E8AE4" w:rsidR="00C90C6F" w:rsidRPr="00DA54EE" w:rsidRDefault="00C90C6F" w:rsidP="003858C3">
      <w:pPr>
        <w:pStyle w:val="Mwypkt"/>
      </w:pPr>
      <w:r w:rsidRPr="00DA54EE">
        <w:t xml:space="preserve">Monitoring </w:t>
      </w:r>
      <w:proofErr w:type="spellStart"/>
      <w:r w:rsidRPr="00DA54EE">
        <w:t>ongoing</w:t>
      </w:r>
      <w:proofErr w:type="spellEnd"/>
      <w:r w:rsidRPr="00DA54EE">
        <w:t xml:space="preserve"> wskaźników związanych z wdrażaniem operacji TPST,</w:t>
      </w:r>
    </w:p>
    <w:p w14:paraId="723DB962" w14:textId="1FEC9B40" w:rsidR="00C90C6F" w:rsidRPr="00DA54EE" w:rsidRDefault="00C90C6F" w:rsidP="003858C3">
      <w:pPr>
        <w:pStyle w:val="Mwypkt"/>
      </w:pPr>
      <w:r w:rsidRPr="00DA54EE">
        <w:lastRenderedPageBreak/>
        <w:t>Ewaluacja</w:t>
      </w:r>
      <w:r w:rsidR="00F219F7">
        <w:t xml:space="preserve"> </w:t>
      </w:r>
      <w:proofErr w:type="spellStart"/>
      <w:r w:rsidRPr="00DA54EE">
        <w:t>mid</w:t>
      </w:r>
      <w:proofErr w:type="spellEnd"/>
      <w:r w:rsidRPr="00DA54EE">
        <w:t xml:space="preserve">-term dla priorytetu Programu związanego z realizacją operacji TPST, </w:t>
      </w:r>
    </w:p>
    <w:p w14:paraId="381BF009" w14:textId="6B12F14A" w:rsidR="00C90C6F" w:rsidRPr="00DA54EE" w:rsidRDefault="00C90C6F" w:rsidP="003858C3">
      <w:pPr>
        <w:pStyle w:val="Mwypkt"/>
      </w:pPr>
      <w:r w:rsidRPr="00DA54EE">
        <w:t xml:space="preserve">Analizy jakościowe - zebranie dobrych praktyk i projektów, </w:t>
      </w:r>
      <w:proofErr w:type="spellStart"/>
      <w:r w:rsidRPr="00DA54EE">
        <w:t>case</w:t>
      </w:r>
      <w:proofErr w:type="spellEnd"/>
      <w:r w:rsidRPr="00DA54EE">
        <w:t xml:space="preserve"> </w:t>
      </w:r>
      <w:proofErr w:type="spellStart"/>
      <w:r w:rsidRPr="00DA54EE">
        <w:t>study</w:t>
      </w:r>
      <w:proofErr w:type="spellEnd"/>
      <w:r w:rsidRPr="00DA54EE">
        <w:t xml:space="preserve"> w ramach badań ewaluacyjnych</w:t>
      </w:r>
      <w:r w:rsidR="00FC3115" w:rsidRPr="00DA54EE">
        <w:t>.</w:t>
      </w:r>
    </w:p>
    <w:p w14:paraId="61911D51" w14:textId="6CD5734F" w:rsidR="006E7909" w:rsidRPr="00DA54EE" w:rsidRDefault="00457246" w:rsidP="0013205E">
      <w:pPr>
        <w:pStyle w:val="Mnagl1"/>
      </w:pPr>
      <w:bookmarkStart w:id="389" w:name="_Toc101964471"/>
      <w:r w:rsidRPr="00DA54EE">
        <w:t>Opis wyników przeprowadzonych badań</w:t>
      </w:r>
      <w:bookmarkEnd w:id="386"/>
      <w:bookmarkEnd w:id="389"/>
    </w:p>
    <w:p w14:paraId="75335C15" w14:textId="77777777" w:rsidR="008944A4" w:rsidRPr="00DA54EE" w:rsidRDefault="008944A4" w:rsidP="008944A4">
      <w:pPr>
        <w:pStyle w:val="Mnormal"/>
        <w:rPr>
          <w:rFonts w:cs="Calibri"/>
        </w:rPr>
      </w:pPr>
      <w:r w:rsidRPr="00DA54EE">
        <w:rPr>
          <w:rFonts w:cs="Calibri"/>
        </w:rPr>
        <w:t>Zgodnie ze wskazaniami zawartymi w przyjętej metodyce, w ramach prac, przeanalizowano szereg problemów badawczych istotnych z punktu widzenia kierunków rozwojowych określonych w dokumentach strategicznych od unijnych i globalnych po regionalne. Podsumowanie rezultatów najważniejszych z tych analiz, wraz z podstawowymi pytaniami badawczymi przedstawiono niżej:</w:t>
      </w:r>
    </w:p>
    <w:p w14:paraId="4E608B03" w14:textId="77777777" w:rsidR="008944A4" w:rsidRPr="003858C3" w:rsidRDefault="008944A4" w:rsidP="00B8031B">
      <w:pPr>
        <w:pStyle w:val="Mnormal"/>
        <w:numPr>
          <w:ilvl w:val="0"/>
          <w:numId w:val="83"/>
        </w:numPr>
        <w:rPr>
          <w:rStyle w:val="FontStyle64"/>
          <w:sz w:val="24"/>
          <w:szCs w:val="24"/>
          <w:lang w:eastAsia="en-US"/>
        </w:rPr>
      </w:pPr>
      <w:r w:rsidRPr="003858C3">
        <w:rPr>
          <w:rStyle w:val="FontStyle64"/>
          <w:sz w:val="24"/>
          <w:szCs w:val="24"/>
        </w:rPr>
        <w:t>Czy diagnoza stanu obecnego została przygotowana z uwzględnieniem aspektów środowiskowych?</w:t>
      </w:r>
    </w:p>
    <w:p w14:paraId="68C1D5D1" w14:textId="77777777" w:rsidR="008944A4" w:rsidRPr="003858C3" w:rsidRDefault="008944A4" w:rsidP="003858C3">
      <w:pPr>
        <w:pStyle w:val="Mnormal"/>
        <w:rPr>
          <w:rStyle w:val="FontStyle64"/>
          <w:rFonts w:cs="Times New Roman"/>
          <w:sz w:val="24"/>
          <w:szCs w:val="20"/>
        </w:rPr>
      </w:pPr>
      <w:r w:rsidRPr="003858C3">
        <w:rPr>
          <w:rStyle w:val="FontStyle64"/>
          <w:rFonts w:cs="Times New Roman"/>
          <w:sz w:val="24"/>
          <w:szCs w:val="20"/>
        </w:rPr>
        <w:t xml:space="preserve">W diagnozie stanu aktualnego ujęto wszystkie wymagane ustawą </w:t>
      </w:r>
      <w:proofErr w:type="spellStart"/>
      <w:r w:rsidRPr="003858C3">
        <w:rPr>
          <w:rStyle w:val="FontStyle64"/>
          <w:rFonts w:cs="Times New Roman"/>
          <w:sz w:val="24"/>
          <w:szCs w:val="20"/>
        </w:rPr>
        <w:t>ooś</w:t>
      </w:r>
      <w:proofErr w:type="spellEnd"/>
      <w:r w:rsidRPr="003858C3">
        <w:rPr>
          <w:rStyle w:val="FontStyle64"/>
          <w:rFonts w:cs="Times New Roman"/>
          <w:sz w:val="24"/>
          <w:szCs w:val="20"/>
        </w:rPr>
        <w:t xml:space="preserve"> oraz wskazane zarówno przez organ opracowujący projekt Programu, jak również Regionalnego Dyrektora Ochrony Środowiska we Wrocławiu oraz Dolnośląskiego Państwowego Wojewódzkiego Inspektora Sanitarnego we Wrocławiu. W diagnozie stanu aktualnego środowiska województwa dolnośląskiego ujęto dane statystyczne oraz przestrzenne, jak również wyniki monitoringu PMŚ oraz publikacji i wyniki badań dotyczących poszczególnych komponentów środowiska. Ponadto każdy z podrozdziałów mówiących o danym komponencie został podsumowany listą najistotniejszych zagrożeń i problemów środowiskowych, które w zakresie planowanej alokacji Programu powinny być także w ramach przyjętych działań rozwiązywane.</w:t>
      </w:r>
    </w:p>
    <w:p w14:paraId="6F34AA0F" w14:textId="77777777" w:rsidR="008944A4" w:rsidRPr="003858C3" w:rsidRDefault="008944A4" w:rsidP="00B8031B">
      <w:pPr>
        <w:pStyle w:val="Mnormal"/>
        <w:numPr>
          <w:ilvl w:val="0"/>
          <w:numId w:val="83"/>
        </w:numPr>
        <w:rPr>
          <w:rStyle w:val="FontStyle64"/>
          <w:sz w:val="24"/>
          <w:szCs w:val="24"/>
        </w:rPr>
      </w:pPr>
      <w:r w:rsidRPr="003858C3">
        <w:rPr>
          <w:rStyle w:val="FontStyle64"/>
          <w:sz w:val="24"/>
          <w:szCs w:val="24"/>
        </w:rPr>
        <w:t>Czy (a jeśli tak, to na ile) zostało skwantyfikowane negatywne oddziaływanie na środowisko proponowanych celów i działań?</w:t>
      </w:r>
    </w:p>
    <w:p w14:paraId="526CFA4F" w14:textId="00D16EB2" w:rsidR="008944A4" w:rsidRPr="003858C3" w:rsidRDefault="008944A4" w:rsidP="003858C3">
      <w:pPr>
        <w:pStyle w:val="Mnormal"/>
        <w:rPr>
          <w:rStyle w:val="FontStyle64"/>
          <w:rFonts w:cs="Times New Roman"/>
          <w:sz w:val="24"/>
          <w:szCs w:val="20"/>
        </w:rPr>
      </w:pPr>
      <w:r w:rsidRPr="003858C3">
        <w:rPr>
          <w:rStyle w:val="FontStyle64"/>
          <w:rFonts w:cs="Times New Roman"/>
          <w:sz w:val="24"/>
          <w:szCs w:val="20"/>
        </w:rPr>
        <w:t>Kwantyfikacja negatywnych oddziaływań projektu Programu na poszczególne elementy środowiska została wykonana na poziomie typów projektów w szczegółowej analizie oddziaływań na każdy z elementów środowiska, jak również na poziomie celów szczegółowych. Cele szczegółowe zostały ocenione w matrycy oddziaływań środowiskowych (</w:t>
      </w:r>
      <w:r w:rsidR="006A6354" w:rsidRPr="003858C3">
        <w:rPr>
          <w:rStyle w:val="FontStyle64"/>
          <w:rFonts w:cs="Times New Roman"/>
          <w:sz w:val="24"/>
          <w:szCs w:val="20"/>
        </w:rPr>
        <w:t>T</w:t>
      </w:r>
      <w:r w:rsidRPr="003858C3">
        <w:rPr>
          <w:rStyle w:val="FontStyle64"/>
          <w:rFonts w:cs="Times New Roman"/>
          <w:sz w:val="24"/>
          <w:szCs w:val="20"/>
        </w:rPr>
        <w:t xml:space="preserve">abela </w:t>
      </w:r>
      <w:r w:rsidR="006A6354" w:rsidRPr="003858C3">
        <w:rPr>
          <w:rStyle w:val="FontStyle64"/>
          <w:rFonts w:cs="Times New Roman"/>
          <w:sz w:val="24"/>
          <w:szCs w:val="20"/>
        </w:rPr>
        <w:t>41</w:t>
      </w:r>
      <w:r w:rsidRPr="003858C3">
        <w:rPr>
          <w:rStyle w:val="FontStyle64"/>
          <w:rFonts w:cs="Times New Roman"/>
          <w:sz w:val="24"/>
          <w:szCs w:val="20"/>
        </w:rPr>
        <w:t>), a także opisane. Przeprowadzone analizy pozwoliły na wskazanie hierarchii zidentyfikowanych oddziaływań negatywnych (</w:t>
      </w:r>
      <w:r w:rsidR="006A6354" w:rsidRPr="003858C3">
        <w:rPr>
          <w:rStyle w:val="FontStyle64"/>
          <w:rFonts w:cs="Times New Roman"/>
          <w:sz w:val="24"/>
          <w:szCs w:val="20"/>
        </w:rPr>
        <w:t>R</w:t>
      </w:r>
      <w:r w:rsidRPr="003858C3">
        <w:rPr>
          <w:rStyle w:val="FontStyle64"/>
          <w:rFonts w:cs="Times New Roman"/>
          <w:sz w:val="24"/>
          <w:szCs w:val="20"/>
        </w:rPr>
        <w:t>ozdz</w:t>
      </w:r>
      <w:r w:rsidR="006A6354" w:rsidRPr="003858C3">
        <w:rPr>
          <w:rStyle w:val="FontStyle64"/>
          <w:rFonts w:cs="Times New Roman"/>
          <w:sz w:val="24"/>
          <w:szCs w:val="20"/>
        </w:rPr>
        <w:t>iał 4.4.13</w:t>
      </w:r>
      <w:r w:rsidRPr="003858C3">
        <w:rPr>
          <w:rStyle w:val="FontStyle64"/>
          <w:rFonts w:cs="Times New Roman"/>
          <w:sz w:val="24"/>
          <w:szCs w:val="20"/>
        </w:rPr>
        <w:t>).</w:t>
      </w:r>
    </w:p>
    <w:p w14:paraId="39CB8217" w14:textId="77777777" w:rsidR="008944A4" w:rsidRPr="003858C3" w:rsidRDefault="008944A4" w:rsidP="00B8031B">
      <w:pPr>
        <w:pStyle w:val="Mnormal"/>
        <w:numPr>
          <w:ilvl w:val="0"/>
          <w:numId w:val="83"/>
        </w:numPr>
        <w:rPr>
          <w:rStyle w:val="FontStyle64"/>
          <w:sz w:val="24"/>
          <w:szCs w:val="24"/>
        </w:rPr>
      </w:pPr>
      <w:r w:rsidRPr="003858C3">
        <w:rPr>
          <w:rStyle w:val="FontStyle64"/>
          <w:sz w:val="24"/>
          <w:szCs w:val="24"/>
        </w:rPr>
        <w:t xml:space="preserve">Czy zostały zaproponowane cele związane z ograniczeniem ew. negatywnego wpływu na środowisko? </w:t>
      </w:r>
    </w:p>
    <w:p w14:paraId="4F4A7A94" w14:textId="77777777" w:rsidR="008944A4" w:rsidRPr="003858C3" w:rsidRDefault="008944A4" w:rsidP="003858C3">
      <w:pPr>
        <w:pStyle w:val="Mnormal"/>
        <w:rPr>
          <w:rStyle w:val="FontStyle64"/>
          <w:rFonts w:cs="Times New Roman"/>
          <w:sz w:val="24"/>
          <w:szCs w:val="20"/>
        </w:rPr>
      </w:pPr>
      <w:r w:rsidRPr="003858C3">
        <w:rPr>
          <w:rStyle w:val="FontStyle64"/>
          <w:rFonts w:cs="Times New Roman"/>
          <w:sz w:val="24"/>
          <w:szCs w:val="20"/>
        </w:rPr>
        <w:t xml:space="preserve">W Programie przewidziano realizację celów szczegółowych dotyczących działań w zakresie poszczególnych komponentów środowiska lub ukierunkowanych na konkretne problemy – ograniczenie emisji gazów cieplarnianych i zanieczyszczeń pyłowych do </w:t>
      </w:r>
      <w:r w:rsidRPr="003858C3">
        <w:rPr>
          <w:rStyle w:val="FontStyle64"/>
          <w:rFonts w:cs="Times New Roman"/>
          <w:sz w:val="24"/>
          <w:szCs w:val="20"/>
        </w:rPr>
        <w:lastRenderedPageBreak/>
        <w:t xml:space="preserve">atmosfery, ochrona przyrody, poprawa funkcjonowania gospodarki </w:t>
      </w:r>
      <w:proofErr w:type="spellStart"/>
      <w:r w:rsidRPr="003858C3">
        <w:rPr>
          <w:rStyle w:val="FontStyle64"/>
          <w:rFonts w:cs="Times New Roman"/>
          <w:sz w:val="24"/>
          <w:szCs w:val="20"/>
        </w:rPr>
        <w:t>wodno</w:t>
      </w:r>
      <w:proofErr w:type="spellEnd"/>
      <w:r w:rsidRPr="003858C3">
        <w:rPr>
          <w:rStyle w:val="FontStyle64"/>
          <w:rFonts w:cs="Times New Roman"/>
          <w:sz w:val="24"/>
          <w:szCs w:val="20"/>
        </w:rPr>
        <w:t xml:space="preserve"> – ściekowej, rekultywacja terenów zdegradowanych, obniżenie masy wytwarzanych odpadów, poprawa zdolności adaptacyjnych do zmian klimatu terenów miejskich. Poświęcono powyższym zagadnieniom w całości Priorytet 2 – Środowisko oraz jeden z celów szczegółowych Priorytetu 8 – Sprawiedliwa Transformacja.</w:t>
      </w:r>
    </w:p>
    <w:p w14:paraId="774D71E1" w14:textId="77777777" w:rsidR="008944A4" w:rsidRPr="003858C3" w:rsidRDefault="008944A4" w:rsidP="003858C3">
      <w:pPr>
        <w:pStyle w:val="Mnormal"/>
        <w:rPr>
          <w:rStyle w:val="FontStyle64"/>
          <w:rFonts w:cs="Times New Roman"/>
          <w:sz w:val="24"/>
          <w:szCs w:val="20"/>
        </w:rPr>
      </w:pPr>
      <w:r w:rsidRPr="003858C3">
        <w:rPr>
          <w:rStyle w:val="FontStyle64"/>
          <w:rFonts w:cs="Times New Roman"/>
          <w:sz w:val="24"/>
          <w:szCs w:val="20"/>
        </w:rPr>
        <w:t xml:space="preserve">Działania przewidziane w ramach wskazanych priorytetów i celów szczegółowych będą wpływać bezpośrednio na poprawę stanu środowiska. Niezależnie od tego, prawie wszystkie działania przewidziane do realizacji w ramach Programu wpływać będą pośrednio lub w sposób wtórny na ograniczenie presji na środowisko. W szczególności należy wymienić działania na rzecz rozwoju technologii </w:t>
      </w:r>
      <w:proofErr w:type="spellStart"/>
      <w:r w:rsidRPr="003858C3">
        <w:rPr>
          <w:rStyle w:val="FontStyle64"/>
          <w:rFonts w:cs="Times New Roman"/>
          <w:sz w:val="24"/>
          <w:szCs w:val="20"/>
        </w:rPr>
        <w:t>zasobooszczędnych</w:t>
      </w:r>
      <w:proofErr w:type="spellEnd"/>
      <w:r w:rsidRPr="003858C3">
        <w:rPr>
          <w:rStyle w:val="FontStyle64"/>
          <w:rFonts w:cs="Times New Roman"/>
          <w:sz w:val="24"/>
          <w:szCs w:val="20"/>
        </w:rPr>
        <w:t xml:space="preserve"> oraz działań edukacyjnych podejmowanych w ramach priorytetów poświęconych zdrowiu oraz edukacji.</w:t>
      </w:r>
    </w:p>
    <w:p w14:paraId="7116B714" w14:textId="77777777" w:rsidR="008944A4" w:rsidRPr="003858C3" w:rsidRDefault="008944A4" w:rsidP="00B8031B">
      <w:pPr>
        <w:pStyle w:val="Mnormal"/>
        <w:numPr>
          <w:ilvl w:val="0"/>
          <w:numId w:val="83"/>
        </w:numPr>
        <w:rPr>
          <w:rStyle w:val="FontStyle64"/>
          <w:sz w:val="24"/>
          <w:szCs w:val="24"/>
        </w:rPr>
      </w:pPr>
      <w:r w:rsidRPr="003858C3">
        <w:rPr>
          <w:rStyle w:val="FontStyle64"/>
          <w:sz w:val="24"/>
          <w:szCs w:val="24"/>
        </w:rPr>
        <w:t>Czy w aspekcie zrównoważonego rozwoju planowane w Programie inwestycje, działania wspomagają ten rozwój?</w:t>
      </w:r>
    </w:p>
    <w:p w14:paraId="0F7A5B4D" w14:textId="77777777" w:rsidR="008944A4" w:rsidRPr="00DA54EE" w:rsidRDefault="008944A4" w:rsidP="008944A4">
      <w:pPr>
        <w:pStyle w:val="Mnormal"/>
        <w:rPr>
          <w:rStyle w:val="FontStyle64"/>
          <w:sz w:val="20"/>
          <w:szCs w:val="20"/>
        </w:rPr>
      </w:pPr>
      <w:r w:rsidRPr="00DA54EE">
        <w:rPr>
          <w:rFonts w:cs="Calibri"/>
        </w:rPr>
        <w:t>Opierając się na definicji zrównoważonego rozwoju wg ustawy POŚ</w:t>
      </w:r>
      <w:r w:rsidRPr="00E53698">
        <w:rPr>
          <w:rFonts w:cs="Calibri"/>
          <w:vertAlign w:val="superscript"/>
        </w:rPr>
        <w:footnoteReference w:id="235"/>
      </w:r>
      <w:r w:rsidRPr="00E53698">
        <w:rPr>
          <w:rFonts w:cs="Calibri"/>
          <w:vertAlign w:val="superscript"/>
        </w:rPr>
        <w:t xml:space="preserve"> </w:t>
      </w:r>
      <w:r w:rsidRPr="00DA54EE">
        <w:rPr>
          <w:rFonts w:cs="Calibri"/>
        </w:rPr>
        <w:t xml:space="preserve">można stwierdzić, że Program przyczyni się do realizacji zasad zrównoważonego rozwoju na poziomie regionalnym. Działania przewidywane do realizacji, w ramach w jego poszczególnych priorytetów i celów szczegółowych, przyczynią się do rozwiązywania problemów środowiskowych w postaci wyzwań dotyczących poprawy jakości środowiska, ograniczenia zmian klimatu, zachowania różnorodności biologicznej itp., jednocześnie wpływając istotnie na rozwój społeczno-gospodarczy. Projekt dokumentu zakłada znaczny udział alokacji środków w rozwój technologii, przy jednoczesnym zapewnieniu niskoemisyjności oraz gospodarki obiegu zamkniętego. W kontekście rozwoju regionalnego istotne jest podjęcie inwestycji w zakresie poprawy dostępności komunikacyjnej, jednak przy zachowaniu nisko- i </w:t>
      </w:r>
      <w:proofErr w:type="spellStart"/>
      <w:r w:rsidRPr="00DA54EE">
        <w:rPr>
          <w:rFonts w:cs="Calibri"/>
        </w:rPr>
        <w:t>zeroemisyjności</w:t>
      </w:r>
      <w:proofErr w:type="spellEnd"/>
      <w:r w:rsidRPr="00DA54EE">
        <w:rPr>
          <w:rFonts w:cs="Calibri"/>
        </w:rPr>
        <w:t>.</w:t>
      </w:r>
    </w:p>
    <w:p w14:paraId="640D5523" w14:textId="77777777" w:rsidR="008944A4" w:rsidRPr="003858C3" w:rsidRDefault="008944A4" w:rsidP="00B8031B">
      <w:pPr>
        <w:pStyle w:val="Mnormal"/>
        <w:numPr>
          <w:ilvl w:val="0"/>
          <w:numId w:val="83"/>
        </w:numPr>
        <w:rPr>
          <w:rStyle w:val="FontStyle64"/>
          <w:sz w:val="24"/>
          <w:szCs w:val="24"/>
        </w:rPr>
      </w:pPr>
      <w:r w:rsidRPr="003858C3">
        <w:rPr>
          <w:rStyle w:val="FontStyle64"/>
          <w:sz w:val="24"/>
          <w:szCs w:val="24"/>
        </w:rPr>
        <w:t xml:space="preserve">Czy w kontekście zrównoważonego rozwoju występuje zgodność pomiędzy diagnozą, celami, a proponowanymi działaniami? </w:t>
      </w:r>
    </w:p>
    <w:p w14:paraId="6E881A72" w14:textId="0A62EC8F" w:rsidR="008944A4" w:rsidRPr="00DA54EE" w:rsidRDefault="008944A4" w:rsidP="008944A4">
      <w:pPr>
        <w:pStyle w:val="Mnormal"/>
        <w:rPr>
          <w:rStyle w:val="FontStyle64"/>
          <w:sz w:val="20"/>
          <w:szCs w:val="20"/>
        </w:rPr>
      </w:pPr>
      <w:r w:rsidRPr="00DA54EE">
        <w:rPr>
          <w:rFonts w:cs="Calibri"/>
        </w:rPr>
        <w:t xml:space="preserve">W ramach prac nad diagnozą dokonano analiz dotyczących wewnętrznej spójności oraz zgodności projektu FEDS 2021-2027 z dokumentami strategicznymi. Wyniki analiz, przedstawione w odpowiednich rozdziałach Prognozy wskazują na zgodność pomiędzy diagnozą, celami i proponowanymi celami szczegółowymi i typami projektów. Należy podkreślić, że te działania wzajemnie się uzupełniają, realizując cele projektowanego dokumentu. Założenia projektu FEDS 2021-2027 odpowiadają na zidentyfikowane </w:t>
      </w:r>
      <w:r w:rsidRPr="00DA54EE">
        <w:rPr>
          <w:rFonts w:cs="Calibri"/>
        </w:rPr>
        <w:lastRenderedPageBreak/>
        <w:t>w regionie problemy środowiskowe, zarówno w ujęciu przedmiotowym (np. obniżona jakość wód, przekraczane normy jakości powietrza), jak również przestrzennym (działania dotyczące rekultywacji gruntów skoncentrowane w subregionie wałbrzyskim</w:t>
      </w:r>
      <w:r w:rsidR="006C6155" w:rsidRPr="00DA54EE">
        <w:rPr>
          <w:rFonts w:cs="Calibri"/>
        </w:rPr>
        <w:t xml:space="preserve"> i powiecie zgorzeleckim</w:t>
      </w:r>
      <w:r w:rsidRPr="00DA54EE">
        <w:rPr>
          <w:rFonts w:cs="Calibri"/>
        </w:rPr>
        <w:t>).</w:t>
      </w:r>
    </w:p>
    <w:p w14:paraId="766B757B" w14:textId="77777777" w:rsidR="008944A4" w:rsidRPr="003858C3" w:rsidRDefault="008944A4" w:rsidP="00B8031B">
      <w:pPr>
        <w:pStyle w:val="Mnormal"/>
        <w:numPr>
          <w:ilvl w:val="0"/>
          <w:numId w:val="83"/>
        </w:numPr>
        <w:rPr>
          <w:rStyle w:val="FontStyle64"/>
          <w:sz w:val="24"/>
          <w:szCs w:val="24"/>
        </w:rPr>
      </w:pPr>
      <w:r w:rsidRPr="003858C3">
        <w:rPr>
          <w:rStyle w:val="FontStyle64"/>
          <w:sz w:val="24"/>
          <w:szCs w:val="24"/>
        </w:rPr>
        <w:t>Czy planowane cele i działania przyczyniają się do równoważenia rozwoju poprzez stosowanie środków zmniejszających negatywne oddziaływanie proponowanych przedsięwzięć na środowisko, wraz z monitorowaniem ich wdrażania?</w:t>
      </w:r>
    </w:p>
    <w:p w14:paraId="1386E972" w14:textId="77777777" w:rsidR="008944A4" w:rsidRPr="003858C3" w:rsidRDefault="008944A4" w:rsidP="003858C3">
      <w:pPr>
        <w:pStyle w:val="Mnormal"/>
        <w:rPr>
          <w:rStyle w:val="FontStyle64"/>
          <w:rFonts w:cs="Times New Roman"/>
          <w:sz w:val="24"/>
          <w:szCs w:val="20"/>
        </w:rPr>
      </w:pPr>
      <w:r w:rsidRPr="003858C3">
        <w:rPr>
          <w:rStyle w:val="FontStyle64"/>
          <w:rFonts w:cs="Times New Roman"/>
          <w:sz w:val="24"/>
          <w:szCs w:val="20"/>
        </w:rPr>
        <w:t xml:space="preserve">Zakładane w projekcie FEDS 2021 – 2027 cele oraz typy projektów ukierunkowane są z jednej strony na poprawę konkurencyjności regionu, rozwój technologiczny, wzrost poziomu życia mieszkańców, a także poprawę dostępności komunikacyjnej i bezpieczeństwo energetyczne Dolnego Śląska. Z drugiej zaś strony przewidziano działania skoncentrowane na obniżenie emisyjności sektora </w:t>
      </w:r>
      <w:proofErr w:type="spellStart"/>
      <w:r w:rsidRPr="003858C3">
        <w:rPr>
          <w:rStyle w:val="FontStyle64"/>
          <w:rFonts w:cs="Times New Roman"/>
          <w:sz w:val="24"/>
          <w:szCs w:val="20"/>
        </w:rPr>
        <w:t>komunalno</w:t>
      </w:r>
      <w:proofErr w:type="spellEnd"/>
      <w:r w:rsidRPr="003858C3">
        <w:rPr>
          <w:rStyle w:val="FontStyle64"/>
          <w:rFonts w:cs="Times New Roman"/>
          <w:sz w:val="24"/>
          <w:szCs w:val="20"/>
        </w:rPr>
        <w:t xml:space="preserve"> – bytowego, transportu oraz produkcji i usług. Program przyjmuje także pewne warunki i ograniczenia odnośnie stosowanych rozwiązań oraz stawia warunki pod względem zachowania możliwe jak najbardziej optymalnego wariantu środowiskowego przyszłym projektom w ramach FEDS 2021-2027.</w:t>
      </w:r>
    </w:p>
    <w:p w14:paraId="39B67456" w14:textId="77777777" w:rsidR="008944A4" w:rsidRPr="003858C3" w:rsidRDefault="008944A4" w:rsidP="00B8031B">
      <w:pPr>
        <w:pStyle w:val="Mnormal"/>
        <w:numPr>
          <w:ilvl w:val="0"/>
          <w:numId w:val="83"/>
        </w:numPr>
        <w:rPr>
          <w:rStyle w:val="FontStyle64"/>
          <w:sz w:val="24"/>
          <w:szCs w:val="24"/>
        </w:rPr>
      </w:pPr>
      <w:r w:rsidRPr="003858C3">
        <w:rPr>
          <w:rStyle w:val="FontStyle64"/>
          <w:sz w:val="24"/>
          <w:szCs w:val="24"/>
        </w:rPr>
        <w:t xml:space="preserve">Czy planowane w Programie cele i działania są wrażliwe na zagrożenia związane ze zmianami klimatu? Jakich obszarów dotyczy takie zagrożenie? Jakie są rekomendowane sposoby łagodzenia ich skutków, zwiększenia odporności na klęski żywiołowe, zapobiegania ich skutkom? </w:t>
      </w:r>
    </w:p>
    <w:p w14:paraId="2799CA61" w14:textId="77777777" w:rsidR="008944A4" w:rsidRPr="003858C3" w:rsidRDefault="008944A4" w:rsidP="003858C3">
      <w:pPr>
        <w:pStyle w:val="Mnormal"/>
        <w:rPr>
          <w:rStyle w:val="FontStyle64"/>
          <w:rFonts w:cs="Times New Roman"/>
          <w:sz w:val="24"/>
          <w:szCs w:val="20"/>
        </w:rPr>
      </w:pPr>
      <w:r w:rsidRPr="003858C3">
        <w:rPr>
          <w:rStyle w:val="FontStyle64"/>
          <w:rFonts w:cs="Times New Roman"/>
          <w:sz w:val="24"/>
          <w:szCs w:val="20"/>
        </w:rPr>
        <w:t xml:space="preserve">Projekt dokumentu zakłada obok działań mitygujących zmiany klimatu – przede wszystkim w zakresie dążenia do </w:t>
      </w:r>
      <w:proofErr w:type="spellStart"/>
      <w:r w:rsidRPr="003858C3">
        <w:rPr>
          <w:rStyle w:val="FontStyle64"/>
          <w:rFonts w:cs="Times New Roman"/>
          <w:sz w:val="24"/>
          <w:szCs w:val="20"/>
        </w:rPr>
        <w:t>zeroemisyjności</w:t>
      </w:r>
      <w:proofErr w:type="spellEnd"/>
      <w:r w:rsidRPr="003858C3">
        <w:rPr>
          <w:rStyle w:val="FontStyle64"/>
          <w:rFonts w:cs="Times New Roman"/>
          <w:sz w:val="24"/>
          <w:szCs w:val="20"/>
        </w:rPr>
        <w:t xml:space="preserve"> oraz dekarbonizacji (w skali regionu), także działania adaptacyjne do zmian klimatu. Główne z nich dotyczyć będą działań w zakresie ochrony zasobów przyrodniczych oraz wprowadzania zielonej i niebieskiej infrastruktury na obszarach miejskich. Planowane inwestycje m.in. w zakresie rozwoju OZE wykazują pewną podatność na zmiany klimatyczne. By uniknąć negatywnych skutków ww. zmian zaplanowano działania komplementarne, które również w pewien sposób zabezpieczą wykonane inwestycje – np. rozbudowa OZE wraz z magazynami energii, co pozwoli na uniezależnienie od podatnej na zjawiska ekstremalne sieci elektroenergetycznej. </w:t>
      </w:r>
    </w:p>
    <w:p w14:paraId="51F5BB7C" w14:textId="77777777" w:rsidR="008944A4" w:rsidRPr="003858C3" w:rsidRDefault="008944A4" w:rsidP="00B8031B">
      <w:pPr>
        <w:pStyle w:val="Mnormal"/>
        <w:numPr>
          <w:ilvl w:val="0"/>
          <w:numId w:val="83"/>
        </w:numPr>
        <w:rPr>
          <w:rStyle w:val="FontStyle64"/>
          <w:sz w:val="24"/>
          <w:szCs w:val="24"/>
        </w:rPr>
      </w:pPr>
      <w:r w:rsidRPr="003858C3">
        <w:rPr>
          <w:rStyle w:val="FontStyle64"/>
          <w:sz w:val="24"/>
          <w:szCs w:val="24"/>
        </w:rPr>
        <w:t>Czy proponowane działania przyczynią się do efektywnego wykorzystania zasobów naturalnych, w tym do zmiany wzorców konsumpcji i produkcji oraz do zarządzania popytem na te zasoby, a także wdrażania założeń gospodarki niskoemisyjnej i obiegu zamkniętego?</w:t>
      </w:r>
    </w:p>
    <w:p w14:paraId="5B26727D" w14:textId="77777777" w:rsidR="008944A4" w:rsidRPr="003858C3" w:rsidRDefault="008944A4" w:rsidP="003858C3">
      <w:pPr>
        <w:pStyle w:val="Mnormal"/>
        <w:rPr>
          <w:rStyle w:val="FontStyle64"/>
          <w:rFonts w:cs="Times New Roman"/>
          <w:sz w:val="24"/>
          <w:szCs w:val="20"/>
        </w:rPr>
      </w:pPr>
      <w:r w:rsidRPr="003858C3">
        <w:rPr>
          <w:rStyle w:val="FontStyle64"/>
          <w:rFonts w:cs="Times New Roman"/>
          <w:sz w:val="24"/>
          <w:szCs w:val="20"/>
        </w:rPr>
        <w:t xml:space="preserve">Główne założenia projektu Programu dotyczą wdrażania celów Europejskiego Zielonego Ładu, tj. przede wszystkim dążenia do dekarbonizacji gospodarki i sektora komunalnego, stabilnego wzrostu gospodarczego przy ograniczeniu zużycia zasobów – wody, gleb, </w:t>
      </w:r>
      <w:r w:rsidRPr="003858C3">
        <w:rPr>
          <w:rStyle w:val="FontStyle64"/>
          <w:rFonts w:cs="Times New Roman"/>
          <w:sz w:val="24"/>
          <w:szCs w:val="20"/>
        </w:rPr>
        <w:lastRenderedPageBreak/>
        <w:t>surowców naturalnych oraz materiałów, a tym samym zmniejszenia emisji zanieczyszczeń oraz zmniejszenia masy wytwarzanych odpadów.</w:t>
      </w:r>
    </w:p>
    <w:p w14:paraId="6D031B92" w14:textId="77777777" w:rsidR="008944A4" w:rsidRPr="003858C3" w:rsidRDefault="008944A4" w:rsidP="003858C3">
      <w:pPr>
        <w:pStyle w:val="Mnormal"/>
        <w:rPr>
          <w:rStyle w:val="FontStyle64"/>
          <w:rFonts w:cs="Times New Roman"/>
          <w:sz w:val="24"/>
          <w:szCs w:val="20"/>
        </w:rPr>
      </w:pPr>
      <w:r w:rsidRPr="003858C3">
        <w:rPr>
          <w:rStyle w:val="FontStyle64"/>
          <w:rFonts w:cs="Times New Roman"/>
          <w:sz w:val="24"/>
          <w:szCs w:val="20"/>
        </w:rPr>
        <w:t>Przede wszystkim powyższe założenia będą wdrażane w Priorytetach 1, 2, 3, 5, 8, a także w niewielkim stopniu w zakresie edukacji ekologicznej w priorytecie 7.</w:t>
      </w:r>
    </w:p>
    <w:p w14:paraId="2B459B0A" w14:textId="77777777" w:rsidR="008944A4" w:rsidRPr="003858C3" w:rsidRDefault="008944A4" w:rsidP="00B8031B">
      <w:pPr>
        <w:pStyle w:val="Mnormal"/>
        <w:numPr>
          <w:ilvl w:val="0"/>
          <w:numId w:val="83"/>
        </w:numPr>
        <w:rPr>
          <w:rStyle w:val="FontStyle64"/>
          <w:sz w:val="24"/>
          <w:szCs w:val="24"/>
        </w:rPr>
      </w:pPr>
      <w:r w:rsidRPr="003858C3">
        <w:rPr>
          <w:rStyle w:val="FontStyle64"/>
          <w:sz w:val="24"/>
          <w:szCs w:val="24"/>
        </w:rPr>
        <w:t>Czy proponowane w Programie cele i działania wpłyną na zdrowie i bezpieczeństwo mieszkańców, a jeśli tak, to w jaki sposób?</w:t>
      </w:r>
    </w:p>
    <w:p w14:paraId="285990CC" w14:textId="77777777" w:rsidR="008944A4" w:rsidRPr="003858C3" w:rsidRDefault="008944A4" w:rsidP="003858C3">
      <w:pPr>
        <w:pStyle w:val="Mnormal"/>
        <w:rPr>
          <w:rStyle w:val="FontStyle64"/>
          <w:rFonts w:cs="Times New Roman"/>
          <w:sz w:val="24"/>
          <w:szCs w:val="20"/>
        </w:rPr>
      </w:pPr>
      <w:r w:rsidRPr="003858C3">
        <w:rPr>
          <w:rStyle w:val="FontStyle64"/>
          <w:rFonts w:cs="Times New Roman"/>
          <w:sz w:val="24"/>
          <w:szCs w:val="20"/>
        </w:rPr>
        <w:t>W ramach działań zmierzających do poprawy zdrowia mieszkańców, a także podniesienia ich poziomu życia oraz zapewnienia bezpieczeństwa przewidziano w projekcie FEDS 2021-2027 priorytety dedykowane tj. priorytet 4, 6, 7, a także cel szczegółowy związany z Transformacją społeczną w ramach priorytetu 8.</w:t>
      </w:r>
      <w:r w:rsidRPr="003858C3">
        <w:t xml:space="preserve"> </w:t>
      </w:r>
    </w:p>
    <w:p w14:paraId="0F14A480" w14:textId="77777777" w:rsidR="008944A4" w:rsidRPr="003858C3" w:rsidRDefault="008944A4" w:rsidP="00B8031B">
      <w:pPr>
        <w:pStyle w:val="Mnormal"/>
        <w:numPr>
          <w:ilvl w:val="0"/>
          <w:numId w:val="83"/>
        </w:numPr>
        <w:rPr>
          <w:rStyle w:val="FontStyle64"/>
          <w:sz w:val="24"/>
          <w:szCs w:val="24"/>
        </w:rPr>
      </w:pPr>
      <w:r w:rsidRPr="003858C3">
        <w:rPr>
          <w:rStyle w:val="FontStyle64"/>
          <w:sz w:val="24"/>
          <w:szCs w:val="24"/>
        </w:rPr>
        <w:t>Jak proponowane działania wpłyną na ład przestrzenny? Czy uwarunkowania przestrzenne ułatwiają rozwój proponowanych w Programie działań?</w:t>
      </w:r>
    </w:p>
    <w:p w14:paraId="25F7736E" w14:textId="3C51E6E4" w:rsidR="008944A4" w:rsidRPr="00DA54EE" w:rsidRDefault="008944A4" w:rsidP="008944A4">
      <w:pPr>
        <w:pStyle w:val="Mnormal"/>
        <w:rPr>
          <w:rFonts w:cs="Calibri"/>
        </w:rPr>
      </w:pPr>
      <w:r w:rsidRPr="00DA54EE">
        <w:rPr>
          <w:rFonts w:cs="Calibri"/>
        </w:rPr>
        <w:t>W projekcie FEDS 2021-2017 można wskazać działania, które powinny przyczynić się do poprawy estetyki przestrzeni na terenach zmienionych antropogenicznie. Będą to przede wszystkim działania związane z remontami budynków, wprowadzania elementów zielonej i niebieskiej infrastruktury, a także rekultywacji i zagospodarowania terenów poprzemysłowych i pokopalnianych. Uporządkowaniu przestrzeni miast służyć będą także działania w zakresie mobilności miejskiej, a także zaplanowane w ramach priorytetu 3 Transport. Wprowadzanie oraz modernizacja infrastruktury komunikacyjnej powinna harmonizować przestrzeń w wymiarze estetycznym, jak również funkcjonalnym, poprawiając spójność i łączność komunikacyjną. Ostatecznie o efekcie uporządkowania przestrzeni decydować będzie projekt oraz decyzje planistyczne, dlatego należy podkreślić ich znaczenie w kontekście podejmowania zasadniczo wszelkich inwestycji</w:t>
      </w:r>
      <w:r w:rsidR="00F219F7">
        <w:rPr>
          <w:rFonts w:cs="Calibri"/>
        </w:rPr>
        <w:t xml:space="preserve"> </w:t>
      </w:r>
      <w:r w:rsidRPr="00DA54EE">
        <w:rPr>
          <w:rFonts w:cs="Calibri"/>
        </w:rPr>
        <w:t>infrastrukturalnych.</w:t>
      </w:r>
    </w:p>
    <w:p w14:paraId="21140DE4" w14:textId="77777777" w:rsidR="008944A4" w:rsidRPr="00DA54EE" w:rsidRDefault="008944A4" w:rsidP="00B8031B">
      <w:pPr>
        <w:pStyle w:val="Mnormal"/>
        <w:numPr>
          <w:ilvl w:val="0"/>
          <w:numId w:val="83"/>
        </w:numPr>
        <w:rPr>
          <w:rFonts w:cs="Calibri"/>
        </w:rPr>
      </w:pPr>
      <w:r w:rsidRPr="00DA54EE">
        <w:rPr>
          <w:rFonts w:cs="Calibri"/>
        </w:rPr>
        <w:t>Czy proponowane działania uwzględniają potrzebę ochrony przyrody i krajobrazu i czy będą sprzyjać właściwemu funkcjonowaniu systemów obszarów chronionych Natura 2000?</w:t>
      </w:r>
    </w:p>
    <w:p w14:paraId="1965AFE2" w14:textId="77777777" w:rsidR="008944A4" w:rsidRPr="003858C3" w:rsidRDefault="008944A4" w:rsidP="003858C3">
      <w:pPr>
        <w:pStyle w:val="Mnormal"/>
        <w:rPr>
          <w:rStyle w:val="FontStyle64"/>
          <w:rFonts w:cs="Times New Roman"/>
          <w:sz w:val="24"/>
          <w:szCs w:val="20"/>
        </w:rPr>
      </w:pPr>
      <w:r w:rsidRPr="003858C3">
        <w:t>Program w ramach celu szczegółowego – CP2, vii - Ochrona przyrody i klimatu</w:t>
      </w:r>
      <w:r w:rsidRPr="003858C3">
        <w:rPr>
          <w:rStyle w:val="FontStyle64"/>
          <w:rFonts w:cs="Times New Roman"/>
          <w:sz w:val="24"/>
          <w:szCs w:val="20"/>
        </w:rPr>
        <w:t>, przewiduje działania służące ochronie zasobów przyrodniczych oraz krajobrazowych regionu. W szczególności projekt dokumentu zwraca uwagę na typy projektów dotyczących zrównoważonego udostępniania obszarów objętych ochroną, a także ograniczenia presji turystycznej i komunikacyjnej na te tereny.</w:t>
      </w:r>
    </w:p>
    <w:p w14:paraId="6D193296" w14:textId="77777777" w:rsidR="008944A4" w:rsidRPr="003858C3" w:rsidRDefault="008944A4" w:rsidP="003858C3">
      <w:pPr>
        <w:pStyle w:val="Mnormal"/>
        <w:rPr>
          <w:rStyle w:val="FontStyle64"/>
          <w:rFonts w:cs="Times New Roman"/>
          <w:sz w:val="24"/>
          <w:szCs w:val="20"/>
        </w:rPr>
      </w:pPr>
      <w:r w:rsidRPr="003858C3">
        <w:rPr>
          <w:rStyle w:val="FontStyle64"/>
          <w:rFonts w:cs="Times New Roman"/>
          <w:sz w:val="24"/>
          <w:szCs w:val="20"/>
        </w:rPr>
        <w:t xml:space="preserve">Ponadto działania związane z niskoemisyjnością, poprawą funkcjonowania gospodarki </w:t>
      </w:r>
      <w:proofErr w:type="spellStart"/>
      <w:r w:rsidRPr="003858C3">
        <w:rPr>
          <w:rStyle w:val="FontStyle64"/>
          <w:rFonts w:cs="Times New Roman"/>
          <w:sz w:val="24"/>
          <w:szCs w:val="20"/>
        </w:rPr>
        <w:t>wodno</w:t>
      </w:r>
      <w:proofErr w:type="spellEnd"/>
      <w:r w:rsidRPr="003858C3">
        <w:rPr>
          <w:rStyle w:val="FontStyle64"/>
          <w:rFonts w:cs="Times New Roman"/>
          <w:sz w:val="24"/>
          <w:szCs w:val="20"/>
        </w:rPr>
        <w:t xml:space="preserve"> – ściekowej czy zagospodarowaniem terenów poprzemysłowych i </w:t>
      </w:r>
      <w:proofErr w:type="spellStart"/>
      <w:r w:rsidRPr="003858C3">
        <w:rPr>
          <w:rStyle w:val="FontStyle64"/>
          <w:rFonts w:cs="Times New Roman"/>
          <w:sz w:val="24"/>
          <w:szCs w:val="20"/>
        </w:rPr>
        <w:t>pogórniczych</w:t>
      </w:r>
      <w:proofErr w:type="spellEnd"/>
      <w:r w:rsidRPr="003858C3">
        <w:rPr>
          <w:rStyle w:val="FontStyle64"/>
          <w:rFonts w:cs="Times New Roman"/>
          <w:sz w:val="24"/>
          <w:szCs w:val="20"/>
        </w:rPr>
        <w:t xml:space="preserve"> będą ograniczać emisję zanieczyszczeń do powietrza, wód i gleb, co w sposób pośredni przyczyni się także do poprawy funkcjonowania ekosystemów.</w:t>
      </w:r>
    </w:p>
    <w:p w14:paraId="4E6CDA89" w14:textId="19FF540D" w:rsidR="006E7909" w:rsidRPr="003858C3" w:rsidRDefault="008944A4" w:rsidP="003858C3">
      <w:pPr>
        <w:pStyle w:val="Mnormal"/>
      </w:pPr>
      <w:r w:rsidRPr="003858C3">
        <w:rPr>
          <w:rStyle w:val="FontStyle64"/>
          <w:rFonts w:cs="Times New Roman"/>
          <w:sz w:val="24"/>
          <w:szCs w:val="20"/>
        </w:rPr>
        <w:lastRenderedPageBreak/>
        <w:t>Niezależnie, w Prognozie, przedstawiono szereg zaleceń odnoszących się do ograniczenia negatywnego oddziaływania, m.in. na obszary chronione, w tym obszary Natura 2000, przedsięwzięć realizowanych w ramach Programu.</w:t>
      </w:r>
    </w:p>
    <w:p w14:paraId="40A7DA9E" w14:textId="57E4B6DB" w:rsidR="00457246" w:rsidRPr="00DA54EE" w:rsidRDefault="00457246" w:rsidP="0013205E">
      <w:pPr>
        <w:pStyle w:val="Mnagl1"/>
      </w:pPr>
      <w:bookmarkStart w:id="390" w:name="_Toc83991298"/>
      <w:bookmarkStart w:id="391" w:name="_Toc101964472"/>
      <w:r w:rsidRPr="00DA54EE">
        <w:t>Wnioski i rekomendacje</w:t>
      </w:r>
      <w:bookmarkEnd w:id="390"/>
      <w:bookmarkEnd w:id="391"/>
      <w:r w:rsidRPr="00DA54EE">
        <w:t xml:space="preserve"> </w:t>
      </w:r>
      <w:bookmarkStart w:id="392" w:name="_Toc83991299"/>
      <w:bookmarkEnd w:id="392"/>
    </w:p>
    <w:p w14:paraId="7B40A6D3" w14:textId="328DC84D" w:rsidR="00A44954" w:rsidRPr="00DA54EE" w:rsidRDefault="00A44954" w:rsidP="0013205E">
      <w:pPr>
        <w:pStyle w:val="Mnagl2"/>
      </w:pPr>
      <w:bookmarkStart w:id="393" w:name="_Toc90145105"/>
      <w:bookmarkStart w:id="394" w:name="_Toc101964473"/>
      <w:r w:rsidRPr="00DA54EE">
        <w:t>W</w:t>
      </w:r>
      <w:r w:rsidR="00541F04" w:rsidRPr="00DA54EE">
        <w:t>nioski</w:t>
      </w:r>
      <w:bookmarkEnd w:id="393"/>
      <w:bookmarkEnd w:id="394"/>
    </w:p>
    <w:p w14:paraId="7A4CF8FD" w14:textId="1F3678DC" w:rsidR="00A44954" w:rsidRPr="00DA54EE" w:rsidRDefault="00A44954" w:rsidP="00A44954">
      <w:pPr>
        <w:pStyle w:val="Mnormal"/>
        <w:rPr>
          <w:rFonts w:cs="Calibri"/>
          <w:lang w:eastAsia="ar-SA"/>
        </w:rPr>
      </w:pPr>
      <w:r w:rsidRPr="00DA54EE">
        <w:rPr>
          <w:rFonts w:cs="Calibri"/>
        </w:rPr>
        <w:t xml:space="preserve">Wyniki i wnioski z badań przeprowadzonych w ramach Prognozy oddziaływania projektu FEDS 2021 -2027 </w:t>
      </w:r>
      <w:r w:rsidR="0019748D" w:rsidRPr="00DA54EE">
        <w:rPr>
          <w:rFonts w:cs="Calibri"/>
        </w:rPr>
        <w:t xml:space="preserve">wraz z załącznikami </w:t>
      </w:r>
      <w:r w:rsidRPr="00DA54EE">
        <w:rPr>
          <w:rFonts w:cs="Calibri"/>
        </w:rPr>
        <w:t>na środowisko przedstawiono w formie skróconej w poniższej tabeli. Odnosi się ona do wybranych elementów (zagadnień), dla których dokonano analizy i zaprezentowano konkretne wnioski.</w:t>
      </w:r>
    </w:p>
    <w:p w14:paraId="75F90A5A" w14:textId="0394BF0D" w:rsidR="00A44954" w:rsidRPr="00DA54EE" w:rsidRDefault="00A44954" w:rsidP="00E5113A">
      <w:pPr>
        <w:pStyle w:val="Legenda"/>
      </w:pPr>
      <w:bookmarkStart w:id="395" w:name="_Toc90145019"/>
      <w:bookmarkStart w:id="396" w:name="_Toc94284583"/>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C37D2B">
        <w:rPr>
          <w:noProof/>
        </w:rPr>
        <w:t>65</w:t>
      </w:r>
      <w:r w:rsidRPr="00DA54EE">
        <w:rPr>
          <w:noProof/>
        </w:rPr>
        <w:fldChar w:fldCharType="end"/>
      </w:r>
      <w:r w:rsidRPr="00DA54EE">
        <w:t>. Wnioski z przeprowadzonej Prognozy oddziaływania na środowisko</w:t>
      </w:r>
      <w:bookmarkEnd w:id="395"/>
      <w:bookmarkEnd w:id="396"/>
      <w:r w:rsidRPr="00DA54EE">
        <w:t xml:space="preserve"> </w:t>
      </w:r>
    </w:p>
    <w:tbl>
      <w:tblPr>
        <w:tblStyle w:val="Tabela-Siatka"/>
        <w:tblW w:w="5000" w:type="pct"/>
        <w:jc w:val="center"/>
        <w:tblCellMar>
          <w:top w:w="28" w:type="dxa"/>
          <w:bottom w:w="28" w:type="dxa"/>
        </w:tblCellMar>
        <w:tblLook w:val="04A0" w:firstRow="1" w:lastRow="0" w:firstColumn="1" w:lastColumn="0" w:noHBand="0" w:noVBand="1"/>
        <w:tblCaption w:val="Wnioski z przeprowadzonej Prognozy oddziaływania na środowisko "/>
        <w:tblDescription w:val="W tabeli przedstawiono elementy poddane analizie i ocenie oraz wnioski z przeprowadzonej Prognozy oddziaływania na środowisko "/>
      </w:tblPr>
      <w:tblGrid>
        <w:gridCol w:w="520"/>
        <w:gridCol w:w="2148"/>
        <w:gridCol w:w="5988"/>
      </w:tblGrid>
      <w:tr w:rsidR="00541F04" w:rsidRPr="00EE09C6" w14:paraId="51777079" w14:textId="77777777" w:rsidTr="00FE1F2F">
        <w:trPr>
          <w:cantSplit/>
          <w:trHeight w:val="303"/>
          <w:tblHeader/>
          <w:jc w:val="center"/>
        </w:trPr>
        <w:tc>
          <w:tcPr>
            <w:tcW w:w="419" w:type="dxa"/>
            <w:shd w:val="clear" w:color="auto" w:fill="17365D" w:themeFill="text2" w:themeFillShade="BF"/>
            <w:vAlign w:val="center"/>
          </w:tcPr>
          <w:p w14:paraId="3E80B921" w14:textId="77777777" w:rsidR="00541F04" w:rsidRPr="00EE09C6" w:rsidRDefault="00541F04" w:rsidP="00FE1F2F">
            <w:pPr>
              <w:pStyle w:val="Mtab"/>
              <w:rPr>
                <w:rFonts w:cs="Calibri"/>
                <w:szCs w:val="24"/>
              </w:rPr>
            </w:pPr>
            <w:r w:rsidRPr="00EE09C6">
              <w:rPr>
                <w:rFonts w:cs="Calibri"/>
                <w:szCs w:val="24"/>
                <w:lang w:eastAsia="pl-PL"/>
              </w:rPr>
              <w:t>Lp.</w:t>
            </w:r>
          </w:p>
        </w:tc>
        <w:tc>
          <w:tcPr>
            <w:tcW w:w="1844" w:type="dxa"/>
            <w:shd w:val="clear" w:color="auto" w:fill="17365D" w:themeFill="text2" w:themeFillShade="BF"/>
            <w:vAlign w:val="center"/>
          </w:tcPr>
          <w:p w14:paraId="6B4AF104" w14:textId="77777777" w:rsidR="00541F04" w:rsidRPr="00EE09C6" w:rsidRDefault="00541F04" w:rsidP="00FE1F2F">
            <w:pPr>
              <w:pStyle w:val="Mtab"/>
              <w:rPr>
                <w:rFonts w:cs="Calibri"/>
                <w:szCs w:val="24"/>
              </w:rPr>
            </w:pPr>
            <w:r w:rsidRPr="00EE09C6">
              <w:rPr>
                <w:rFonts w:cs="Calibri"/>
                <w:szCs w:val="24"/>
                <w:lang w:eastAsia="pl-PL"/>
              </w:rPr>
              <w:t>Elementy poddane analizie i ocenie</w:t>
            </w:r>
          </w:p>
        </w:tc>
        <w:tc>
          <w:tcPr>
            <w:tcW w:w="6393" w:type="dxa"/>
            <w:shd w:val="clear" w:color="auto" w:fill="17365D" w:themeFill="text2" w:themeFillShade="BF"/>
            <w:vAlign w:val="center"/>
          </w:tcPr>
          <w:p w14:paraId="350D11FA" w14:textId="77777777" w:rsidR="00541F04" w:rsidRPr="00EE09C6" w:rsidRDefault="00541F04" w:rsidP="00FE1F2F">
            <w:pPr>
              <w:pStyle w:val="Mtab"/>
              <w:rPr>
                <w:rFonts w:cs="Calibri"/>
                <w:szCs w:val="24"/>
              </w:rPr>
            </w:pPr>
            <w:r w:rsidRPr="00EE09C6">
              <w:rPr>
                <w:rFonts w:cs="Calibri"/>
                <w:szCs w:val="24"/>
              </w:rPr>
              <w:t>Wnioski</w:t>
            </w:r>
          </w:p>
        </w:tc>
      </w:tr>
      <w:tr w:rsidR="00541F04" w:rsidRPr="00EE09C6" w14:paraId="0319D0D3" w14:textId="77777777" w:rsidTr="00764B79">
        <w:trPr>
          <w:cantSplit/>
          <w:trHeight w:val="284"/>
          <w:jc w:val="center"/>
        </w:trPr>
        <w:tc>
          <w:tcPr>
            <w:tcW w:w="419" w:type="dxa"/>
            <w:vAlign w:val="center"/>
          </w:tcPr>
          <w:p w14:paraId="6E22A4D3" w14:textId="77777777" w:rsidR="00541F04" w:rsidRPr="00EE09C6" w:rsidRDefault="00541F04" w:rsidP="00FE1F2F">
            <w:pPr>
              <w:pStyle w:val="Mtab"/>
              <w:jc w:val="right"/>
              <w:rPr>
                <w:rFonts w:cs="Calibri"/>
                <w:szCs w:val="24"/>
              </w:rPr>
            </w:pPr>
            <w:r w:rsidRPr="00EE09C6">
              <w:rPr>
                <w:rFonts w:cs="Calibri"/>
                <w:szCs w:val="24"/>
              </w:rPr>
              <w:t>1.</w:t>
            </w:r>
          </w:p>
        </w:tc>
        <w:tc>
          <w:tcPr>
            <w:tcW w:w="1844" w:type="dxa"/>
            <w:vAlign w:val="center"/>
          </w:tcPr>
          <w:p w14:paraId="421A2ECF" w14:textId="77777777" w:rsidR="00541F04" w:rsidRPr="00EE09C6" w:rsidRDefault="00541F04" w:rsidP="00FE1F2F">
            <w:pPr>
              <w:pStyle w:val="Mtab"/>
              <w:rPr>
                <w:rFonts w:cs="Calibri"/>
                <w:szCs w:val="24"/>
              </w:rPr>
            </w:pPr>
            <w:r w:rsidRPr="00EE09C6">
              <w:rPr>
                <w:rFonts w:cs="Calibri"/>
                <w:szCs w:val="24"/>
              </w:rPr>
              <w:t>Cele ochrony środowiska ustanowione na szczeblu międzynarodowym, wspólnotowym i krajowym, istotne z punktu widzenia FEDS 2021-2027 i sposób ich uwzględnienia w projektowanym dokumencie</w:t>
            </w:r>
          </w:p>
        </w:tc>
        <w:tc>
          <w:tcPr>
            <w:tcW w:w="6393" w:type="dxa"/>
          </w:tcPr>
          <w:p w14:paraId="0182944B" w14:textId="77777777" w:rsidR="00541F04" w:rsidRPr="00EE09C6" w:rsidRDefault="00541F04" w:rsidP="00FE1F2F">
            <w:pPr>
              <w:pStyle w:val="Mtab"/>
              <w:rPr>
                <w:rFonts w:cs="Calibri"/>
                <w:szCs w:val="24"/>
              </w:rPr>
            </w:pPr>
            <w:r w:rsidRPr="00EE09C6">
              <w:rPr>
                <w:rFonts w:cs="Calibri"/>
                <w:szCs w:val="24"/>
              </w:rPr>
              <w:t xml:space="preserve">Analiza zbieżności celów przedstawionych w projekcie FEDS 2021-2027 z celami ochrony środowiska zawartymi w dokumentach międzynarodowych, wspólnotowych, krajowych i regionalnych wykazała w znacznym stopniu spójność zapisów tych dokumentów z projektem Programu. Pomimo pewnych braków dotyczących celów związanych z klimatem i ochroną przyrody, można uznać, że Program, jako całość, będzie realizować większość celów środowiskowych analizowanych dokumentów. Zgodność dotyczy przede wszystkim podejmowania wyzwań transformacji energetycznej – rozwoju OZE, poprawiania efektywności energetycznej w sektorze mieszkaniowym i w transporcie, a także wprowadzania w szerokim znaczeniu gospodarki obiegu zamkniętego i zasad zrównoważonego rozwoju. </w:t>
            </w:r>
          </w:p>
          <w:p w14:paraId="097FB39A" w14:textId="77777777" w:rsidR="00541F04" w:rsidRPr="00EE09C6" w:rsidRDefault="00541F04" w:rsidP="00FE1F2F">
            <w:pPr>
              <w:pStyle w:val="Mtab"/>
              <w:rPr>
                <w:rFonts w:cs="Calibri"/>
                <w:szCs w:val="24"/>
              </w:rPr>
            </w:pPr>
            <w:r w:rsidRPr="00EE09C6">
              <w:rPr>
                <w:rFonts w:cs="Calibri"/>
                <w:szCs w:val="24"/>
              </w:rPr>
              <w:t>Na podstawie analizy celów dokumentów strategicznych UE, stwierdza się, że Program realizuje cele tych dokumentów, a w szczególności cele określone w Strategii Europejski Zielony Ład.</w:t>
            </w:r>
          </w:p>
        </w:tc>
      </w:tr>
      <w:tr w:rsidR="00541F04" w:rsidRPr="00EE09C6" w14:paraId="7730B3E5" w14:textId="77777777" w:rsidTr="00764B79">
        <w:trPr>
          <w:cantSplit/>
          <w:trHeight w:val="284"/>
          <w:jc w:val="center"/>
        </w:trPr>
        <w:tc>
          <w:tcPr>
            <w:tcW w:w="419" w:type="dxa"/>
            <w:vAlign w:val="center"/>
          </w:tcPr>
          <w:p w14:paraId="106CDE46" w14:textId="77777777" w:rsidR="00541F04" w:rsidRPr="00EE09C6" w:rsidRDefault="00541F04" w:rsidP="00FE1F2F">
            <w:pPr>
              <w:pStyle w:val="Mtab"/>
              <w:jc w:val="right"/>
              <w:rPr>
                <w:rFonts w:cs="Calibri"/>
                <w:szCs w:val="24"/>
              </w:rPr>
            </w:pPr>
            <w:r w:rsidRPr="00EE09C6">
              <w:rPr>
                <w:rFonts w:cs="Calibri"/>
                <w:szCs w:val="24"/>
              </w:rPr>
              <w:lastRenderedPageBreak/>
              <w:t>2.</w:t>
            </w:r>
          </w:p>
        </w:tc>
        <w:tc>
          <w:tcPr>
            <w:tcW w:w="1844" w:type="dxa"/>
            <w:vAlign w:val="center"/>
          </w:tcPr>
          <w:p w14:paraId="3B97D453" w14:textId="77777777" w:rsidR="00541F04" w:rsidRPr="00EE09C6" w:rsidRDefault="00541F04" w:rsidP="00FE1F2F">
            <w:pPr>
              <w:pStyle w:val="Mtab"/>
              <w:rPr>
                <w:rFonts w:cs="Calibri"/>
                <w:szCs w:val="24"/>
              </w:rPr>
            </w:pPr>
            <w:r w:rsidRPr="00EE09C6">
              <w:rPr>
                <w:rFonts w:cs="Calibri"/>
                <w:szCs w:val="24"/>
              </w:rPr>
              <w:t>Istniejący stan środowiska</w:t>
            </w:r>
          </w:p>
        </w:tc>
        <w:tc>
          <w:tcPr>
            <w:tcW w:w="6393" w:type="dxa"/>
          </w:tcPr>
          <w:p w14:paraId="4AB93F6B" w14:textId="77777777" w:rsidR="00541F04" w:rsidRPr="00EE09C6" w:rsidRDefault="00541F04" w:rsidP="00FE1F2F">
            <w:pPr>
              <w:pStyle w:val="Mtab"/>
              <w:rPr>
                <w:rFonts w:cs="Calibri"/>
                <w:szCs w:val="24"/>
              </w:rPr>
            </w:pPr>
            <w:r w:rsidRPr="00EE09C6">
              <w:rPr>
                <w:rFonts w:cs="Calibri"/>
                <w:szCs w:val="24"/>
              </w:rPr>
              <w:t>Analiza obecnego stanu środowiska była drugim, po analizie zapisów Programu podstawowym materiałem wyjściowym do oceny. Ocena stanu aktualnego środowiska w województwie dolnośląskim została opracowana na podstawie najbardziej aktualnych danych monitoringowych, statystycznych i przestrzennych. Jeżeli ocena danego komponentu lub zagadnienia wymagała analizy danych z kilku poprzednich lat, dane takie zostały zestawione. Diagnoza poszczególnych elementów i komponentów środowiska została podsumowana listą problemów oraz zagrożeń w danym obszarze.</w:t>
            </w:r>
          </w:p>
          <w:p w14:paraId="3FC2C423" w14:textId="77777777" w:rsidR="00541F04" w:rsidRPr="00EE09C6" w:rsidRDefault="00541F04" w:rsidP="00FE1F2F">
            <w:pPr>
              <w:pStyle w:val="Mtab"/>
              <w:rPr>
                <w:rFonts w:cs="Calibri"/>
                <w:szCs w:val="24"/>
              </w:rPr>
            </w:pPr>
            <w:r w:rsidRPr="00EE09C6">
              <w:rPr>
                <w:rFonts w:cs="Calibri"/>
                <w:szCs w:val="24"/>
              </w:rPr>
              <w:t xml:space="preserve">Z przeprowadzonej analizy wynika, iż na stan jakości środowiska województwa dolnośląskiego w największym stopniu ma wpływ sektor </w:t>
            </w:r>
            <w:proofErr w:type="spellStart"/>
            <w:r w:rsidRPr="00EE09C6">
              <w:rPr>
                <w:rFonts w:cs="Calibri"/>
                <w:szCs w:val="24"/>
              </w:rPr>
              <w:t>komunalno</w:t>
            </w:r>
            <w:proofErr w:type="spellEnd"/>
            <w:r w:rsidRPr="00EE09C6">
              <w:rPr>
                <w:rFonts w:cs="Calibri"/>
                <w:szCs w:val="24"/>
              </w:rPr>
              <w:t xml:space="preserve"> – bytowy (zjawisko tzw. „niskiej emisji”, zanieczyszczenia wód na terenach nieskanalizowanych, wytwarzanie odpadów), presja urbanizacyjna, turystyczna oraz działalność przemysłowa i wydobywcza.</w:t>
            </w:r>
          </w:p>
          <w:p w14:paraId="2DEB4B82" w14:textId="77777777" w:rsidR="00541F04" w:rsidRPr="00EE09C6" w:rsidRDefault="00541F04" w:rsidP="00FE1F2F">
            <w:pPr>
              <w:pStyle w:val="Mtab"/>
              <w:rPr>
                <w:rFonts w:cs="Calibri"/>
                <w:szCs w:val="24"/>
              </w:rPr>
            </w:pPr>
            <w:r w:rsidRPr="00EE09C6">
              <w:rPr>
                <w:rFonts w:cs="Calibri"/>
                <w:szCs w:val="24"/>
              </w:rPr>
              <w:t>Główne problemy środowiskowe to przekraczane normy jakości powietrza, obniżona jakość wód, zagrożenia związane z fragmentacją siedlisk przyrodniczych i siedlisk gatunków, degradacja gleb.</w:t>
            </w:r>
          </w:p>
          <w:p w14:paraId="36BC7712" w14:textId="77777777" w:rsidR="00541F04" w:rsidRPr="00EE09C6" w:rsidRDefault="00541F04" w:rsidP="00FE1F2F">
            <w:pPr>
              <w:pStyle w:val="Mtab"/>
              <w:rPr>
                <w:rFonts w:cs="Calibri"/>
                <w:szCs w:val="24"/>
              </w:rPr>
            </w:pPr>
            <w:r w:rsidRPr="00EE09C6">
              <w:rPr>
                <w:rFonts w:cs="Calibri"/>
                <w:szCs w:val="24"/>
              </w:rPr>
              <w:t>Ponadto na stan środowiska wpływają także zmiany klimatu powodując osłabienie ekosystemów (głównie poprzez wysychanie, eutrofizację oraz rozprzestrzenianie się gatunków obcych), nasilenia występowania zjawisk suszy, powodzi, podtopień oraz huraganów.</w:t>
            </w:r>
          </w:p>
        </w:tc>
      </w:tr>
      <w:tr w:rsidR="00541F04" w:rsidRPr="00EE09C6" w14:paraId="09FFC9D6" w14:textId="77777777" w:rsidTr="00764B79">
        <w:trPr>
          <w:cantSplit/>
          <w:trHeight w:val="284"/>
          <w:jc w:val="center"/>
        </w:trPr>
        <w:tc>
          <w:tcPr>
            <w:tcW w:w="419" w:type="dxa"/>
            <w:vAlign w:val="center"/>
          </w:tcPr>
          <w:p w14:paraId="22724789" w14:textId="77777777" w:rsidR="00541F04" w:rsidRPr="00EE09C6" w:rsidRDefault="00541F04" w:rsidP="00FE1F2F">
            <w:pPr>
              <w:pStyle w:val="Mtab"/>
              <w:jc w:val="right"/>
              <w:rPr>
                <w:rFonts w:cs="Calibri"/>
                <w:szCs w:val="24"/>
              </w:rPr>
            </w:pPr>
            <w:r w:rsidRPr="00EE09C6">
              <w:rPr>
                <w:rFonts w:cs="Calibri"/>
                <w:szCs w:val="24"/>
              </w:rPr>
              <w:lastRenderedPageBreak/>
              <w:t>3.</w:t>
            </w:r>
          </w:p>
        </w:tc>
        <w:tc>
          <w:tcPr>
            <w:tcW w:w="1844" w:type="dxa"/>
            <w:vAlign w:val="center"/>
          </w:tcPr>
          <w:p w14:paraId="152F299D" w14:textId="77777777" w:rsidR="00541F04" w:rsidRPr="00EE09C6" w:rsidRDefault="00541F04" w:rsidP="00FE1F2F">
            <w:pPr>
              <w:pStyle w:val="Mtab"/>
              <w:rPr>
                <w:rFonts w:cs="Calibri"/>
                <w:szCs w:val="24"/>
              </w:rPr>
            </w:pPr>
            <w:r w:rsidRPr="00EE09C6">
              <w:rPr>
                <w:rFonts w:cs="Calibri"/>
                <w:szCs w:val="24"/>
              </w:rPr>
              <w:t>Potencjalne zmiany stanu środowiska w przypadku odstąpienia od realizacji FEDS 2021-2027</w:t>
            </w:r>
          </w:p>
        </w:tc>
        <w:tc>
          <w:tcPr>
            <w:tcW w:w="6393" w:type="dxa"/>
            <w:vAlign w:val="center"/>
          </w:tcPr>
          <w:p w14:paraId="4D5C3384" w14:textId="77777777" w:rsidR="00541F04" w:rsidRPr="00EE09C6" w:rsidRDefault="00541F04" w:rsidP="00FE1F2F">
            <w:pPr>
              <w:pStyle w:val="Mtab"/>
              <w:rPr>
                <w:rFonts w:cs="Calibri"/>
                <w:szCs w:val="24"/>
              </w:rPr>
            </w:pPr>
            <w:r w:rsidRPr="00EE09C6">
              <w:rPr>
                <w:rFonts w:cs="Calibri"/>
                <w:szCs w:val="24"/>
              </w:rPr>
              <w:t>Brak realizacji Programu pozwoli na ograniczenie lub uniknięcie wystąpienia potencjalnych negatywnych oddziaływań na poszczególne komponenty środowiska. Należy jednak wskazać, iż Program jako całość będzie pozytywnie oddziaływać na środowisko regionu, a jego niepodjęcie może nawet negatywnie wpłynąć w dłuższym okresie na stan środowiska. Zidentyfikowano główne potencjalne negatywne skutki dla środowiska w przypadku niepodjęcia realizacji dokumentu:</w:t>
            </w:r>
          </w:p>
          <w:p w14:paraId="653133BB" w14:textId="77777777" w:rsidR="00541F04" w:rsidRPr="00EE09C6" w:rsidRDefault="00541F04" w:rsidP="00FE1F2F">
            <w:pPr>
              <w:pStyle w:val="Mtab"/>
              <w:rPr>
                <w:rFonts w:cs="Calibri"/>
                <w:szCs w:val="24"/>
              </w:rPr>
            </w:pPr>
            <w:r w:rsidRPr="00EE09C6">
              <w:rPr>
                <w:rFonts w:cs="Calibri"/>
                <w:szCs w:val="24"/>
              </w:rPr>
              <w:t>ograniczenie tempa wdrażania GOZ, dekarbonizacji i dążenia do neutralności klimatycznej;</w:t>
            </w:r>
          </w:p>
          <w:p w14:paraId="2B9A728A" w14:textId="77777777" w:rsidR="00541F04" w:rsidRPr="00EE09C6" w:rsidRDefault="00541F04" w:rsidP="00FE1F2F">
            <w:pPr>
              <w:pStyle w:val="Mtab"/>
              <w:rPr>
                <w:rFonts w:cs="Calibri"/>
                <w:szCs w:val="24"/>
              </w:rPr>
            </w:pPr>
            <w:r w:rsidRPr="00EE09C6">
              <w:rPr>
                <w:rFonts w:cs="Calibri"/>
                <w:szCs w:val="24"/>
              </w:rPr>
              <w:t>utrzymanie poziomu zużycia surowców i zasobów oraz wytwarzania odpadów i emisji zanieczyszczeń;</w:t>
            </w:r>
          </w:p>
          <w:p w14:paraId="5F28D74C" w14:textId="77777777" w:rsidR="00541F04" w:rsidRPr="00EE09C6" w:rsidRDefault="00541F04" w:rsidP="00FE1F2F">
            <w:pPr>
              <w:pStyle w:val="Mtab"/>
              <w:rPr>
                <w:rFonts w:cs="Calibri"/>
                <w:szCs w:val="24"/>
              </w:rPr>
            </w:pPr>
            <w:r w:rsidRPr="00EE09C6">
              <w:rPr>
                <w:rFonts w:cs="Calibri"/>
                <w:szCs w:val="24"/>
              </w:rPr>
              <w:t>ograniczenie tempa poprawy jakości powietrza w strefach, gdzie notuje się przekroczenia jego standardów, co wpływa negatywnie na zdrowie i środowisko;</w:t>
            </w:r>
          </w:p>
          <w:p w14:paraId="3CD85D2B" w14:textId="77777777" w:rsidR="00541F04" w:rsidRPr="00EE09C6" w:rsidRDefault="00541F04" w:rsidP="00FE1F2F">
            <w:pPr>
              <w:pStyle w:val="Mtab"/>
              <w:rPr>
                <w:rFonts w:cs="Calibri"/>
                <w:szCs w:val="24"/>
              </w:rPr>
            </w:pPr>
            <w:r w:rsidRPr="00EE09C6">
              <w:rPr>
                <w:rFonts w:cs="Calibri"/>
                <w:szCs w:val="24"/>
              </w:rPr>
              <w:t>ograniczenie tempa redukcji emisji gazów cieplarnianych;</w:t>
            </w:r>
          </w:p>
          <w:p w14:paraId="537B1D4D" w14:textId="77777777" w:rsidR="00541F04" w:rsidRPr="00EE09C6" w:rsidRDefault="00541F04" w:rsidP="00FE1F2F">
            <w:pPr>
              <w:pStyle w:val="Mtab"/>
              <w:rPr>
                <w:rFonts w:cs="Calibri"/>
                <w:szCs w:val="24"/>
              </w:rPr>
            </w:pPr>
            <w:r w:rsidRPr="00EE09C6">
              <w:rPr>
                <w:rFonts w:cs="Calibri"/>
                <w:szCs w:val="24"/>
              </w:rPr>
              <w:t>brak poprawy jakości wód powierzchniowych i podziemnych;</w:t>
            </w:r>
          </w:p>
          <w:p w14:paraId="351FF548" w14:textId="77777777" w:rsidR="00541F04" w:rsidRPr="00EE09C6" w:rsidRDefault="00541F04" w:rsidP="00FE1F2F">
            <w:pPr>
              <w:pStyle w:val="Mtab"/>
              <w:rPr>
                <w:rFonts w:cs="Calibri"/>
                <w:szCs w:val="24"/>
              </w:rPr>
            </w:pPr>
            <w:r w:rsidRPr="00EE09C6">
              <w:rPr>
                <w:rFonts w:cs="Calibri"/>
                <w:szCs w:val="24"/>
              </w:rPr>
              <w:t>brak poprawy warunków retencyjnych na obszarach miejskich.</w:t>
            </w:r>
          </w:p>
          <w:p w14:paraId="26118A9F" w14:textId="77777777" w:rsidR="00541F04" w:rsidRPr="00EE09C6" w:rsidRDefault="00541F04" w:rsidP="00FE1F2F">
            <w:pPr>
              <w:pStyle w:val="Mtab"/>
              <w:rPr>
                <w:rFonts w:cs="Calibri"/>
                <w:szCs w:val="24"/>
              </w:rPr>
            </w:pPr>
            <w:r w:rsidRPr="00EE09C6">
              <w:rPr>
                <w:rFonts w:cs="Calibri"/>
                <w:szCs w:val="24"/>
              </w:rPr>
              <w:t>Ponadto brak podjęcia realizacji projektowanego Programu może pogłębić problemy społeczne i zdrowotne mieszkańców, jak również wpłynąć negatywnie na ich konkurencyjność na rynku pracy.</w:t>
            </w:r>
          </w:p>
        </w:tc>
      </w:tr>
      <w:tr w:rsidR="00541F04" w:rsidRPr="00EE09C6" w14:paraId="579CE7E5" w14:textId="77777777" w:rsidTr="00764B79">
        <w:trPr>
          <w:cantSplit/>
          <w:trHeight w:val="284"/>
          <w:jc w:val="center"/>
        </w:trPr>
        <w:tc>
          <w:tcPr>
            <w:tcW w:w="419" w:type="dxa"/>
            <w:vAlign w:val="center"/>
          </w:tcPr>
          <w:p w14:paraId="34EEC294" w14:textId="77777777" w:rsidR="00541F04" w:rsidRPr="00EE09C6" w:rsidRDefault="00541F04" w:rsidP="00FE1F2F">
            <w:pPr>
              <w:pStyle w:val="Mtab"/>
              <w:jc w:val="right"/>
              <w:rPr>
                <w:rFonts w:cs="Calibri"/>
                <w:szCs w:val="24"/>
              </w:rPr>
            </w:pPr>
            <w:r w:rsidRPr="00EE09C6">
              <w:rPr>
                <w:rFonts w:cs="Calibri"/>
                <w:szCs w:val="24"/>
              </w:rPr>
              <w:lastRenderedPageBreak/>
              <w:t>4.</w:t>
            </w:r>
          </w:p>
        </w:tc>
        <w:tc>
          <w:tcPr>
            <w:tcW w:w="1844" w:type="dxa"/>
            <w:vAlign w:val="center"/>
          </w:tcPr>
          <w:p w14:paraId="46AB6535" w14:textId="77777777" w:rsidR="00541F04" w:rsidRPr="00EE09C6" w:rsidRDefault="00541F04" w:rsidP="00FE1F2F">
            <w:pPr>
              <w:pStyle w:val="Mtab"/>
              <w:rPr>
                <w:rFonts w:cs="Calibri"/>
                <w:szCs w:val="24"/>
              </w:rPr>
            </w:pPr>
            <w:r w:rsidRPr="00EE09C6">
              <w:rPr>
                <w:rFonts w:cs="Calibri"/>
                <w:szCs w:val="24"/>
              </w:rPr>
              <w:t>Istniejące problemy związane z ochroną obszarów chronionych, istotnych z punktu widzenia realizacji projektowanego Programu</w:t>
            </w:r>
          </w:p>
        </w:tc>
        <w:tc>
          <w:tcPr>
            <w:tcW w:w="6393" w:type="dxa"/>
            <w:vAlign w:val="center"/>
          </w:tcPr>
          <w:p w14:paraId="385679FF" w14:textId="77777777" w:rsidR="00541F04" w:rsidRPr="00EE09C6" w:rsidRDefault="00541F04" w:rsidP="00FE1F2F">
            <w:pPr>
              <w:pStyle w:val="Mtab"/>
              <w:rPr>
                <w:rFonts w:cs="Calibri"/>
                <w:szCs w:val="24"/>
              </w:rPr>
            </w:pPr>
            <w:r w:rsidRPr="00EE09C6">
              <w:rPr>
                <w:rFonts w:cs="Calibri"/>
                <w:szCs w:val="24"/>
              </w:rPr>
              <w:t>W Prognozie zidentyfikowano główne problemy oraz zagrożenia związane ze stanem poszczególnych komponentów środowiska, w tym zasobów przyrodniczych.</w:t>
            </w:r>
          </w:p>
          <w:p w14:paraId="6892FA02" w14:textId="77777777" w:rsidR="00541F04" w:rsidRPr="00EE09C6" w:rsidRDefault="00541F04" w:rsidP="00FE1F2F">
            <w:pPr>
              <w:pStyle w:val="Mtab"/>
              <w:rPr>
                <w:rFonts w:cs="Calibri"/>
                <w:szCs w:val="24"/>
              </w:rPr>
            </w:pPr>
            <w:r w:rsidRPr="00EE09C6">
              <w:rPr>
                <w:rFonts w:cs="Calibri"/>
                <w:szCs w:val="24"/>
              </w:rPr>
              <w:t>Najistotniejsze problemy środowiskowe w województwie i powodujące je czynniki to:</w:t>
            </w:r>
          </w:p>
          <w:p w14:paraId="698E1EC7" w14:textId="77777777" w:rsidR="00541F04" w:rsidRPr="00EE09C6" w:rsidRDefault="00541F04" w:rsidP="00FE1F2F">
            <w:pPr>
              <w:pStyle w:val="Mtab"/>
              <w:rPr>
                <w:rFonts w:cs="Calibri"/>
                <w:szCs w:val="24"/>
              </w:rPr>
            </w:pPr>
            <w:r w:rsidRPr="00EE09C6">
              <w:rPr>
                <w:rFonts w:cs="Calibri"/>
                <w:szCs w:val="24"/>
              </w:rPr>
              <w:t xml:space="preserve">przekroczenia standardów jakości powietrza spowodowane emisją zanieczyszczeń głównie ze źródeł </w:t>
            </w:r>
            <w:proofErr w:type="spellStart"/>
            <w:r w:rsidRPr="00EE09C6">
              <w:rPr>
                <w:rFonts w:cs="Calibri"/>
                <w:szCs w:val="24"/>
              </w:rPr>
              <w:t>komunalno</w:t>
            </w:r>
            <w:proofErr w:type="spellEnd"/>
            <w:r w:rsidRPr="00EE09C6">
              <w:rPr>
                <w:rFonts w:cs="Calibri"/>
                <w:szCs w:val="24"/>
              </w:rPr>
              <w:t xml:space="preserve"> – bytowych i komunikacyjnych;</w:t>
            </w:r>
          </w:p>
          <w:p w14:paraId="0C3FA265" w14:textId="77777777" w:rsidR="00541F04" w:rsidRPr="00EE09C6" w:rsidRDefault="00541F04" w:rsidP="00FE1F2F">
            <w:pPr>
              <w:pStyle w:val="Mtab"/>
              <w:rPr>
                <w:rFonts w:cs="Calibri"/>
                <w:szCs w:val="24"/>
              </w:rPr>
            </w:pPr>
            <w:r w:rsidRPr="00EE09C6">
              <w:rPr>
                <w:rFonts w:cs="Calibri"/>
                <w:szCs w:val="24"/>
              </w:rPr>
              <w:t>rosnąca liczba osób narażonych na ponadnormatywny hałas ze względu na rosnący ruch pojazdów, a także niską przepustowość dróg oraz brak dobrze funkcjonującej komunikacji publicznej;</w:t>
            </w:r>
          </w:p>
          <w:p w14:paraId="0045B7F7" w14:textId="77777777" w:rsidR="00541F04" w:rsidRPr="00EE09C6" w:rsidRDefault="00541F04" w:rsidP="00FE1F2F">
            <w:pPr>
              <w:pStyle w:val="Mtab"/>
              <w:rPr>
                <w:rFonts w:cs="Calibri"/>
                <w:szCs w:val="24"/>
              </w:rPr>
            </w:pPr>
            <w:r w:rsidRPr="00EE09C6">
              <w:rPr>
                <w:rFonts w:cs="Calibri"/>
                <w:szCs w:val="24"/>
              </w:rPr>
              <w:t xml:space="preserve">niezadawalająca jakość wód powierzchniowych spowodowana przenikaniem zanieczyszczeń z sektora </w:t>
            </w:r>
            <w:proofErr w:type="spellStart"/>
            <w:r w:rsidRPr="00EE09C6">
              <w:rPr>
                <w:rFonts w:cs="Calibri"/>
                <w:szCs w:val="24"/>
              </w:rPr>
              <w:t>komunalno</w:t>
            </w:r>
            <w:proofErr w:type="spellEnd"/>
            <w:r w:rsidRPr="00EE09C6">
              <w:rPr>
                <w:rFonts w:cs="Calibri"/>
                <w:szCs w:val="24"/>
              </w:rPr>
              <w:t xml:space="preserve"> – </w:t>
            </w:r>
            <w:proofErr w:type="spellStart"/>
            <w:r w:rsidRPr="00EE09C6">
              <w:rPr>
                <w:rFonts w:cs="Calibri"/>
                <w:szCs w:val="24"/>
              </w:rPr>
              <w:t>bytoweo</w:t>
            </w:r>
            <w:proofErr w:type="spellEnd"/>
            <w:r w:rsidRPr="00EE09C6">
              <w:rPr>
                <w:rFonts w:cs="Calibri"/>
                <w:szCs w:val="24"/>
              </w:rPr>
              <w:t xml:space="preserve"> oraz źródeł rolniczych;</w:t>
            </w:r>
          </w:p>
          <w:p w14:paraId="0DAF25D9" w14:textId="77777777" w:rsidR="00541F04" w:rsidRPr="00EE09C6" w:rsidRDefault="00541F04" w:rsidP="00FE1F2F">
            <w:pPr>
              <w:pStyle w:val="Mtab"/>
              <w:rPr>
                <w:rFonts w:cs="Calibri"/>
                <w:szCs w:val="24"/>
              </w:rPr>
            </w:pPr>
            <w:r w:rsidRPr="00EE09C6">
              <w:rPr>
                <w:rFonts w:cs="Calibri"/>
                <w:szCs w:val="24"/>
              </w:rPr>
              <w:t xml:space="preserve">zanieczyszczenie gleb oraz wzrost udziału gruntów zdegradowanych i zdewastowanych na skutek działalności przemysłowej, wydobywczej i sektora </w:t>
            </w:r>
            <w:proofErr w:type="spellStart"/>
            <w:r w:rsidRPr="00EE09C6">
              <w:rPr>
                <w:rFonts w:cs="Calibri"/>
                <w:szCs w:val="24"/>
              </w:rPr>
              <w:t>komunalno</w:t>
            </w:r>
            <w:proofErr w:type="spellEnd"/>
            <w:r w:rsidRPr="00EE09C6">
              <w:rPr>
                <w:rFonts w:cs="Calibri"/>
                <w:szCs w:val="24"/>
              </w:rPr>
              <w:t xml:space="preserve"> – bytowego;</w:t>
            </w:r>
          </w:p>
          <w:p w14:paraId="134BA245" w14:textId="77777777" w:rsidR="00541F04" w:rsidRPr="00EE09C6" w:rsidRDefault="00541F04" w:rsidP="00FE1F2F">
            <w:pPr>
              <w:pStyle w:val="Mtab"/>
              <w:rPr>
                <w:rFonts w:cs="Calibri"/>
                <w:szCs w:val="24"/>
              </w:rPr>
            </w:pPr>
            <w:r w:rsidRPr="00EE09C6">
              <w:rPr>
                <w:rFonts w:cs="Calibri"/>
                <w:szCs w:val="24"/>
              </w:rPr>
              <w:t>fragmentacja siedlisk, osłabianie populacji roślin i zwierząt, brak możliwości lub utrudnienia w migracjach gatunków ze względu na presję urbanizacyjną, turystyczną i komunikacyjną.</w:t>
            </w:r>
          </w:p>
        </w:tc>
      </w:tr>
      <w:tr w:rsidR="00541F04" w:rsidRPr="00EE09C6" w14:paraId="2A6E117D" w14:textId="77777777" w:rsidTr="00764B79">
        <w:trPr>
          <w:cantSplit/>
          <w:trHeight w:val="284"/>
          <w:jc w:val="center"/>
        </w:trPr>
        <w:tc>
          <w:tcPr>
            <w:tcW w:w="419" w:type="dxa"/>
            <w:vAlign w:val="center"/>
          </w:tcPr>
          <w:p w14:paraId="39791C62" w14:textId="77777777" w:rsidR="00541F04" w:rsidRPr="00EE09C6" w:rsidRDefault="00541F04" w:rsidP="00FE1F2F">
            <w:pPr>
              <w:pStyle w:val="Mtab"/>
              <w:jc w:val="right"/>
              <w:rPr>
                <w:rFonts w:cs="Calibri"/>
                <w:szCs w:val="24"/>
              </w:rPr>
            </w:pPr>
            <w:r w:rsidRPr="00EE09C6">
              <w:rPr>
                <w:rFonts w:cs="Calibri"/>
                <w:szCs w:val="24"/>
              </w:rPr>
              <w:lastRenderedPageBreak/>
              <w:t>5.</w:t>
            </w:r>
          </w:p>
        </w:tc>
        <w:tc>
          <w:tcPr>
            <w:tcW w:w="1844" w:type="dxa"/>
            <w:vAlign w:val="center"/>
          </w:tcPr>
          <w:p w14:paraId="76429FA2" w14:textId="77777777" w:rsidR="00541F04" w:rsidRPr="00EE09C6" w:rsidRDefault="00541F04" w:rsidP="00FE1F2F">
            <w:pPr>
              <w:pStyle w:val="Mtab"/>
              <w:rPr>
                <w:rFonts w:cs="Calibri"/>
                <w:szCs w:val="24"/>
              </w:rPr>
            </w:pPr>
            <w:r w:rsidRPr="00EE09C6">
              <w:rPr>
                <w:rFonts w:cs="Calibri"/>
                <w:szCs w:val="24"/>
              </w:rPr>
              <w:t>Przewidywane znaczące oddziaływanie na poszczególne komponenty środowiska</w:t>
            </w:r>
          </w:p>
        </w:tc>
        <w:tc>
          <w:tcPr>
            <w:tcW w:w="6393" w:type="dxa"/>
            <w:shd w:val="clear" w:color="auto" w:fill="auto"/>
            <w:vAlign w:val="center"/>
          </w:tcPr>
          <w:p w14:paraId="74F3075B" w14:textId="5F9E4455" w:rsidR="00541F04" w:rsidRPr="00EE09C6" w:rsidRDefault="00541F04" w:rsidP="00FE1F2F">
            <w:pPr>
              <w:pStyle w:val="Mtab"/>
              <w:rPr>
                <w:rFonts w:cs="Calibri"/>
                <w:szCs w:val="24"/>
              </w:rPr>
            </w:pPr>
            <w:r w:rsidRPr="00EE09C6">
              <w:rPr>
                <w:rFonts w:cs="Calibri"/>
                <w:szCs w:val="24"/>
              </w:rPr>
              <w:t xml:space="preserve">W prognozie nie stwierdzono znaczących oddziaływań na poszczególne komponenty środowiska, w tym negatywnych. Analizy szczegółowe wykazały, iż potencjalnie mogą wystąpić negatywne oddziaływania na niektóre z elementów środowiska, jednak większość z nich będzie miała charakter krótkotrwały i związana będzie z etapem realizacji inwestycji. Potencjalnie najbardziej istotne oddziaływania negatywne będą dotyczyły inwestycji związanych z transportem – rozbudową dróg, obwodnic, kolei i infrastruktury komunikacyjnej na terenach </w:t>
            </w:r>
            <w:r w:rsidR="00BD001C" w:rsidRPr="00EE09C6">
              <w:rPr>
                <w:rFonts w:cs="Calibri"/>
                <w:szCs w:val="24"/>
              </w:rPr>
              <w:t xml:space="preserve">miast </w:t>
            </w:r>
            <w:r w:rsidRPr="00EE09C6">
              <w:rPr>
                <w:rFonts w:cs="Calibri"/>
                <w:szCs w:val="24"/>
              </w:rPr>
              <w:t>oraz dróg rowerowych. Jest to związane z trwałymi przekształceniami środowiska, zajmowaniem terenów pod budowę, powstawaniem barier migracyjnych w przypadku zwierząt, zmian w krajobrazie. Należy jednak wskazać, iż większość z negatywnych oddziaływań można minimalizować.</w:t>
            </w:r>
          </w:p>
        </w:tc>
      </w:tr>
      <w:tr w:rsidR="00541F04" w:rsidRPr="00EE09C6" w14:paraId="6C410462" w14:textId="77777777" w:rsidTr="00764B79">
        <w:trPr>
          <w:cantSplit/>
          <w:trHeight w:val="284"/>
          <w:jc w:val="center"/>
        </w:trPr>
        <w:tc>
          <w:tcPr>
            <w:tcW w:w="419" w:type="dxa"/>
            <w:vAlign w:val="center"/>
          </w:tcPr>
          <w:p w14:paraId="5BA1C3BF" w14:textId="77777777" w:rsidR="00541F04" w:rsidRPr="00EE09C6" w:rsidRDefault="00541F04" w:rsidP="00FE1F2F">
            <w:pPr>
              <w:pStyle w:val="Mtab"/>
              <w:jc w:val="right"/>
              <w:rPr>
                <w:rFonts w:cs="Calibri"/>
                <w:szCs w:val="24"/>
              </w:rPr>
            </w:pPr>
            <w:r w:rsidRPr="00EE09C6">
              <w:rPr>
                <w:rFonts w:cs="Calibri"/>
                <w:szCs w:val="24"/>
              </w:rPr>
              <w:lastRenderedPageBreak/>
              <w:t>6.</w:t>
            </w:r>
          </w:p>
        </w:tc>
        <w:tc>
          <w:tcPr>
            <w:tcW w:w="1844" w:type="dxa"/>
            <w:vAlign w:val="center"/>
          </w:tcPr>
          <w:p w14:paraId="67DF6055" w14:textId="77777777" w:rsidR="00541F04" w:rsidRPr="00EE09C6" w:rsidRDefault="00541F04" w:rsidP="00FE1F2F">
            <w:pPr>
              <w:pStyle w:val="Mtab"/>
              <w:rPr>
                <w:rFonts w:cs="Calibri"/>
                <w:szCs w:val="24"/>
              </w:rPr>
            </w:pPr>
            <w:r w:rsidRPr="00EE09C6">
              <w:rPr>
                <w:rFonts w:cs="Calibri"/>
                <w:szCs w:val="24"/>
              </w:rPr>
              <w:t>Oddziaływanie transgraniczne</w:t>
            </w:r>
          </w:p>
        </w:tc>
        <w:tc>
          <w:tcPr>
            <w:tcW w:w="6393" w:type="dxa"/>
            <w:vAlign w:val="center"/>
          </w:tcPr>
          <w:p w14:paraId="7F7F96EF" w14:textId="77777777" w:rsidR="00541F04" w:rsidRPr="00EE09C6" w:rsidRDefault="00541F04" w:rsidP="00FE1F2F">
            <w:pPr>
              <w:pStyle w:val="Mtab"/>
              <w:rPr>
                <w:rFonts w:cs="Calibri"/>
                <w:szCs w:val="24"/>
              </w:rPr>
            </w:pPr>
            <w:r w:rsidRPr="00EE09C6">
              <w:rPr>
                <w:rFonts w:cs="Calibri"/>
                <w:szCs w:val="24"/>
              </w:rPr>
              <w:t>Przeprowadzone w toku Prognozy analizy pozwalają stwierdzić, że typy projektów zaplanowane do realizacji w poszczególnych priorytetach, nie będą powodowały oddziaływań transgranicznych. Wniosek sformułowano na podstawie zidentyfikowanych w prognozie rodzajów oddziaływań, skali inwestycji oraz ich charakteru, a także bazując na ogólnych i strategicznych sformułowaniach, które nie wskazują precyzyjnie lokalizacji inwestycji. W ocenie posłużono się także wnioskami z prognoz sporządzonych dla powiązanych dokumentów sektorowych.</w:t>
            </w:r>
          </w:p>
          <w:p w14:paraId="711C7853" w14:textId="77777777" w:rsidR="00541F04" w:rsidRPr="00EE09C6" w:rsidRDefault="00541F04" w:rsidP="00FE1F2F">
            <w:pPr>
              <w:pStyle w:val="Mtab"/>
              <w:rPr>
                <w:rFonts w:cs="Calibri"/>
                <w:szCs w:val="24"/>
              </w:rPr>
            </w:pPr>
            <w:r w:rsidRPr="00EE09C6">
              <w:rPr>
                <w:rFonts w:cs="Calibri"/>
                <w:szCs w:val="24"/>
              </w:rPr>
              <w:t>Jednakże, w prognozie wskazano typy projektów, które potencjalnie, w zależności od obranej lokalizacji oraz skali mogą na etapie realizacji powodować wystąpienie ryzyka oddziaływań transgranicznych. Są to przede wszystkim projekty z zakresu energetyki oraz transportu, które będą stykać się z granicą kraju. Należy, zatem zgodnie z obowiązującymi przepisami</w:t>
            </w:r>
            <w:r w:rsidRPr="00EE09C6">
              <w:rPr>
                <w:rFonts w:cs="Calibri"/>
                <w:szCs w:val="24"/>
                <w:vertAlign w:val="superscript"/>
              </w:rPr>
              <w:footnoteReference w:id="236"/>
            </w:r>
            <w:r w:rsidRPr="00EE09C6">
              <w:rPr>
                <w:rFonts w:cs="Calibri"/>
                <w:szCs w:val="24"/>
              </w:rPr>
              <w:t xml:space="preserve"> dokonać wnikliwej analizy także pod kątem oddziaływań transgranicznych w procedurze oceny oddziaływania na środowisko dla ww. przedsięwzięć.</w:t>
            </w:r>
          </w:p>
        </w:tc>
      </w:tr>
      <w:tr w:rsidR="00541F04" w:rsidRPr="00EE09C6" w14:paraId="21928172" w14:textId="77777777" w:rsidTr="00764B79">
        <w:trPr>
          <w:cantSplit/>
          <w:trHeight w:val="284"/>
          <w:jc w:val="center"/>
        </w:trPr>
        <w:tc>
          <w:tcPr>
            <w:tcW w:w="419" w:type="dxa"/>
            <w:vAlign w:val="center"/>
          </w:tcPr>
          <w:p w14:paraId="155203BD" w14:textId="77777777" w:rsidR="00541F04" w:rsidRPr="00EE09C6" w:rsidRDefault="00541F04" w:rsidP="00FE1F2F">
            <w:pPr>
              <w:pStyle w:val="Mtab"/>
              <w:jc w:val="right"/>
              <w:rPr>
                <w:rFonts w:cs="Calibri"/>
                <w:szCs w:val="24"/>
              </w:rPr>
            </w:pPr>
            <w:r w:rsidRPr="00EE09C6">
              <w:rPr>
                <w:rFonts w:cs="Calibri"/>
                <w:szCs w:val="24"/>
              </w:rPr>
              <w:lastRenderedPageBreak/>
              <w:t>7.</w:t>
            </w:r>
          </w:p>
        </w:tc>
        <w:tc>
          <w:tcPr>
            <w:tcW w:w="1844" w:type="dxa"/>
            <w:vAlign w:val="center"/>
          </w:tcPr>
          <w:p w14:paraId="06661EF0" w14:textId="77777777" w:rsidR="00541F04" w:rsidRPr="00EE09C6" w:rsidRDefault="00541F04" w:rsidP="00FE1F2F">
            <w:pPr>
              <w:pStyle w:val="Mtab"/>
              <w:rPr>
                <w:rFonts w:cs="Calibri"/>
                <w:szCs w:val="24"/>
              </w:rPr>
            </w:pPr>
            <w:r w:rsidRPr="00EE09C6">
              <w:rPr>
                <w:rFonts w:cs="Calibri"/>
                <w:szCs w:val="24"/>
              </w:rPr>
              <w:t>Wskazanie potencjalnych zagrożeń i pól konfliktów ekologicznych związanych z realizacją postanowień dokumentu w przedziale czasowym: 2021-2027, w tym identyfikacja znaczących negatywnych oddziaływań na obszary chronione, w tym Natura 2000</w:t>
            </w:r>
          </w:p>
        </w:tc>
        <w:tc>
          <w:tcPr>
            <w:tcW w:w="6393" w:type="dxa"/>
            <w:vAlign w:val="center"/>
          </w:tcPr>
          <w:p w14:paraId="16BD9649" w14:textId="77777777" w:rsidR="00541F04" w:rsidRPr="00EE09C6" w:rsidRDefault="00541F04" w:rsidP="00FE1F2F">
            <w:pPr>
              <w:pStyle w:val="Mtab"/>
              <w:rPr>
                <w:rFonts w:cs="Calibri"/>
                <w:szCs w:val="24"/>
              </w:rPr>
            </w:pPr>
            <w:r w:rsidRPr="00EE09C6">
              <w:rPr>
                <w:rFonts w:cs="Calibri"/>
                <w:szCs w:val="24"/>
              </w:rPr>
              <w:t>W ramach realizacji projektu FEDS2021-2027 w największym stopniu potencjalnych zagrożeń i konfliktów środowiskowych można spodziewać się w związku z realizacją inwestycji liniowych – budowy, przebudowy dróg, budowy obwodnic miast i obejść miejscowości, linii kolejowych, rozbudowy dróg rowerowych oraz infrastruktury towarzyszącej powyższym inwestycjom. Przede wszystkim można spodziewać się negatywnych oddziaływań ze względu na:</w:t>
            </w:r>
          </w:p>
          <w:p w14:paraId="023B31BC" w14:textId="77777777" w:rsidR="00541F04" w:rsidRPr="00EE09C6" w:rsidRDefault="00541F04" w:rsidP="00FE1F2F">
            <w:pPr>
              <w:pStyle w:val="Mtab"/>
              <w:rPr>
                <w:rFonts w:cs="Calibri"/>
                <w:szCs w:val="24"/>
              </w:rPr>
            </w:pPr>
            <w:r w:rsidRPr="00EE09C6">
              <w:rPr>
                <w:rFonts w:cs="Calibri"/>
                <w:szCs w:val="24"/>
              </w:rPr>
              <w:t>konieczność wylesiania, usuwania drzew i krzewów, zajmowania powierzchni biologicznie czynnej;</w:t>
            </w:r>
          </w:p>
          <w:p w14:paraId="33EFAA27" w14:textId="77777777" w:rsidR="00541F04" w:rsidRPr="00EE09C6" w:rsidRDefault="00541F04" w:rsidP="00FE1F2F">
            <w:pPr>
              <w:pStyle w:val="Mtab"/>
              <w:rPr>
                <w:rFonts w:cs="Calibri"/>
                <w:szCs w:val="24"/>
              </w:rPr>
            </w:pPr>
            <w:r w:rsidRPr="00EE09C6">
              <w:rPr>
                <w:rFonts w:cs="Calibri"/>
                <w:szCs w:val="24"/>
              </w:rPr>
              <w:t>ryzyko fragmentacji siedlisk i zajmowania stanowisk chronionych roślin oraz zajmowania siedlisk zwierząt;</w:t>
            </w:r>
          </w:p>
          <w:p w14:paraId="0C5F5E22" w14:textId="77777777" w:rsidR="00541F04" w:rsidRPr="00EE09C6" w:rsidRDefault="00541F04" w:rsidP="00FE1F2F">
            <w:pPr>
              <w:pStyle w:val="Mtab"/>
              <w:rPr>
                <w:rFonts w:cs="Calibri"/>
                <w:szCs w:val="24"/>
              </w:rPr>
            </w:pPr>
            <w:r w:rsidRPr="00EE09C6">
              <w:rPr>
                <w:rFonts w:cs="Calibri"/>
                <w:szCs w:val="24"/>
              </w:rPr>
              <w:t>wprowadzania barier migracyjnych utrudniających drożność korytarzy ekologicznych.</w:t>
            </w:r>
          </w:p>
          <w:p w14:paraId="41AAFF2A" w14:textId="77777777" w:rsidR="00541F04" w:rsidRPr="00EE09C6" w:rsidRDefault="00541F04" w:rsidP="00FE1F2F">
            <w:pPr>
              <w:pStyle w:val="Mtab"/>
              <w:rPr>
                <w:rFonts w:cs="Calibri"/>
                <w:szCs w:val="24"/>
              </w:rPr>
            </w:pPr>
            <w:r w:rsidRPr="00EE09C6">
              <w:rPr>
                <w:rFonts w:cs="Calibri"/>
                <w:szCs w:val="24"/>
              </w:rPr>
              <w:t>Na etapie realizacji innych inwestycji mogą wystąpić również w niewielkim stopniu potencjalne konflikty i zagrożenia, jednak większość z nich będzie dotyczyć fazy realizacji i powinna ustąpić po zakończeniu prac.</w:t>
            </w:r>
          </w:p>
          <w:p w14:paraId="57B790DD" w14:textId="31C5847E" w:rsidR="00541F04" w:rsidRPr="00EE09C6" w:rsidRDefault="00AC7D6A" w:rsidP="00FE1F2F">
            <w:pPr>
              <w:pStyle w:val="Mtab"/>
              <w:rPr>
                <w:rFonts w:cs="Calibri"/>
                <w:szCs w:val="24"/>
              </w:rPr>
            </w:pPr>
            <w:r w:rsidRPr="00AC7D6A">
              <w:rPr>
                <w:rFonts w:cs="Calibri"/>
                <w:szCs w:val="24"/>
              </w:rPr>
              <w:t>Mając na uwadze cele i zakres Programu, na etapie opracowania niniejszej Prognozy nie zidentyfikowano znaczącego negatywnego oddziaływania na obszary Natura 2000, w tym na integralność, spójność sieci obszarów Natura 2000, ich cele i przedmioty ochrony. Projekt Programu ma charakter strategiczny i ogólny, dlatego w prognozie analizie poddane zostały typy projektów, których ewentualna realizacja może potencjalnie powodować negatywny wpływ na obszary Natura 2000. Nie było możliwe wskazanie potencjalnych kolizji przestrzennych poszczególnych przedsięwzięć z obszarami Natura 2000 (brak podanych lokalizacji inwestycji), które potencjalnie mogą wystąpić , wyjątek stanowią inwestycje wskazane w załączniku nr 10 do Kontraktu Programowego Województwa Dolnośląskiego, których oddziaływanie na formy ochrony przyrody zostało szczegółowo przeanalizowane. Jednakże z uwagi na:</w:t>
            </w:r>
            <w:r>
              <w:rPr>
                <w:rFonts w:cs="Calibri"/>
                <w:szCs w:val="24"/>
              </w:rPr>
              <w:t xml:space="preserve"> </w:t>
            </w:r>
            <w:r w:rsidR="00541F04" w:rsidRPr="00EE09C6">
              <w:rPr>
                <w:rFonts w:cs="Calibri"/>
                <w:szCs w:val="24"/>
              </w:rPr>
              <w:t xml:space="preserve">konieczność przeprowadzania oceny oddziaływania na środowisko, dla przedsięwzięć, które mogą negatywnie oddziaływać na obszary Natura 2000 oraz fakt, że w ramach prowadzonego postępowania niezależny i kompetentny </w:t>
            </w:r>
            <w:r w:rsidR="00541F04" w:rsidRPr="00EE09C6">
              <w:rPr>
                <w:rFonts w:cs="Calibri"/>
                <w:szCs w:val="24"/>
              </w:rPr>
              <w:lastRenderedPageBreak/>
              <w:t>organ ochrony środowiska szczegółowo bada oddziaływanie danego przedsięwzięcia w tym zakresie i nakłada na inwestora obowiązek wdrożenia niezbędnych działań minimalizujących i/lub kompensujących;</w:t>
            </w:r>
          </w:p>
          <w:p w14:paraId="383D58D6" w14:textId="77777777" w:rsidR="00541F04" w:rsidRPr="00EE09C6" w:rsidRDefault="00541F04" w:rsidP="00FE1F2F">
            <w:pPr>
              <w:pStyle w:val="Mtab"/>
              <w:rPr>
                <w:rFonts w:cs="Calibri"/>
                <w:szCs w:val="24"/>
              </w:rPr>
            </w:pPr>
            <w:r w:rsidRPr="00EE09C6">
              <w:rPr>
                <w:rFonts w:cs="Calibri"/>
                <w:szCs w:val="24"/>
              </w:rPr>
              <w:t>obowiązujące regulacje prawne związane z możliwością realizacji przedsięwzięć mogących znacząco oddziaływać na przedmioty ochrony i cele obszarów Natura 2000 w szczególności formalno-prawne ograniczenia realizacji takich inwestycji;</w:t>
            </w:r>
          </w:p>
          <w:p w14:paraId="2485C876" w14:textId="77777777" w:rsidR="00541F04" w:rsidRPr="00EE09C6" w:rsidRDefault="00541F04" w:rsidP="00FE1F2F">
            <w:pPr>
              <w:pStyle w:val="Mtab"/>
              <w:rPr>
                <w:rFonts w:cs="Calibri"/>
                <w:szCs w:val="24"/>
              </w:rPr>
            </w:pPr>
            <w:r w:rsidRPr="00EE09C6">
              <w:rPr>
                <w:rFonts w:cs="Calibri"/>
                <w:szCs w:val="24"/>
              </w:rPr>
              <w:t>duże możliwości skutecznego minimalizowania negatywnych oddziaływań na przedmioty i cele ochrony obszarów Natura 2000 (zarówno na etapie planowania inwestycji, jej realizacji jak i eksploatacji);</w:t>
            </w:r>
          </w:p>
          <w:p w14:paraId="3B680B9E" w14:textId="77777777" w:rsidR="00541F04" w:rsidRPr="00EE09C6" w:rsidRDefault="00541F04" w:rsidP="00FE1F2F">
            <w:pPr>
              <w:pStyle w:val="Mtab"/>
              <w:rPr>
                <w:rFonts w:cs="Calibri"/>
                <w:szCs w:val="24"/>
              </w:rPr>
            </w:pPr>
            <w:r w:rsidRPr="00EE09C6">
              <w:rPr>
                <w:rFonts w:cs="Calibri"/>
                <w:szCs w:val="24"/>
              </w:rPr>
              <w:t xml:space="preserve">można wnioskować, że istnieją możliwości takiego ukształtowania przedsięwzięć realizowanych w ramach Programu, aby oddziaływania znaczące nie wystąpiły. W związku z powyższym, w przedmiotowym przypadku, można uznać, że nie zachodzi sytuacja, o której mowa w art. 55 ust. 2 ustawy </w:t>
            </w:r>
            <w:proofErr w:type="spellStart"/>
            <w:r w:rsidRPr="00EE09C6">
              <w:rPr>
                <w:rFonts w:cs="Calibri"/>
                <w:szCs w:val="24"/>
              </w:rPr>
              <w:t>ooś</w:t>
            </w:r>
            <w:proofErr w:type="spellEnd"/>
            <w:r w:rsidRPr="00EE09C6">
              <w:rPr>
                <w:rFonts w:cs="Calibri"/>
                <w:szCs w:val="24"/>
              </w:rPr>
              <w:t xml:space="preserve"> i brak jest w tym zakresie przesłanek, które uniemożliwiałyby przyjęcie Programu. Przy ocenie oddziaływania Programu na obszary Natura 2000 wykorzystane zostały także wnioski z prognoz oddziaływania na środowisko dokumentów sektorowych.</w:t>
            </w:r>
          </w:p>
        </w:tc>
      </w:tr>
      <w:tr w:rsidR="00541F04" w:rsidRPr="00EE09C6" w14:paraId="23824A12" w14:textId="77777777" w:rsidTr="00764B79">
        <w:trPr>
          <w:cantSplit/>
          <w:trHeight w:val="284"/>
          <w:jc w:val="center"/>
        </w:trPr>
        <w:tc>
          <w:tcPr>
            <w:tcW w:w="419" w:type="dxa"/>
            <w:vAlign w:val="center"/>
          </w:tcPr>
          <w:p w14:paraId="0C7CAC1D" w14:textId="77777777" w:rsidR="00541F04" w:rsidRPr="00EE09C6" w:rsidRDefault="00541F04" w:rsidP="00FE1F2F">
            <w:pPr>
              <w:pStyle w:val="Mtab"/>
              <w:jc w:val="right"/>
              <w:rPr>
                <w:rFonts w:cs="Calibri"/>
                <w:szCs w:val="24"/>
              </w:rPr>
            </w:pPr>
            <w:r w:rsidRPr="00EE09C6">
              <w:rPr>
                <w:rFonts w:cs="Calibri"/>
                <w:szCs w:val="24"/>
              </w:rPr>
              <w:lastRenderedPageBreak/>
              <w:t>8.</w:t>
            </w:r>
          </w:p>
        </w:tc>
        <w:tc>
          <w:tcPr>
            <w:tcW w:w="1844" w:type="dxa"/>
            <w:vAlign w:val="center"/>
          </w:tcPr>
          <w:p w14:paraId="25E382C5" w14:textId="77777777" w:rsidR="00541F04" w:rsidRPr="00EE09C6" w:rsidRDefault="00541F04" w:rsidP="00FE1F2F">
            <w:pPr>
              <w:pStyle w:val="Mtab"/>
              <w:rPr>
                <w:rFonts w:cs="Calibri"/>
                <w:szCs w:val="24"/>
              </w:rPr>
            </w:pPr>
            <w:r w:rsidRPr="00EE09C6">
              <w:rPr>
                <w:rFonts w:cs="Calibri"/>
                <w:szCs w:val="24"/>
              </w:rPr>
              <w:t>Rozwiązania mające na celu zapobieganie ograniczenie lub przyrodniczą kompensację negatywnych oddziaływań</w:t>
            </w:r>
          </w:p>
        </w:tc>
        <w:tc>
          <w:tcPr>
            <w:tcW w:w="6393" w:type="dxa"/>
            <w:vAlign w:val="center"/>
          </w:tcPr>
          <w:p w14:paraId="241C75D1" w14:textId="77777777" w:rsidR="00541F04" w:rsidRPr="00EE09C6" w:rsidRDefault="00541F04" w:rsidP="00FE1F2F">
            <w:pPr>
              <w:pStyle w:val="Mtab"/>
              <w:rPr>
                <w:rFonts w:cs="Calibri"/>
                <w:szCs w:val="24"/>
              </w:rPr>
            </w:pPr>
            <w:r w:rsidRPr="00EE09C6">
              <w:rPr>
                <w:rFonts w:cs="Calibri"/>
                <w:szCs w:val="24"/>
              </w:rPr>
              <w:t>W prognozie zidentyfikowano potencjalne oddziaływania negatywne na poszczególne komponenty środowiska. Zamieszczono również zalecenia - formalno-prawne, planistyczno-strategiczne, techniczno-technologiczne, społeczne i zdrowotne, przyrodnicze, a także w zakresie zarządzania środowiskowego. Ponadto wskazano szczegółowe zalecenia w odniesieniu do oddziaływań na poszczególne komponenty. Należy zauważyć, iż większość potencjalnych oddziaływań negatywnych, można w znacznym stopniu minimalizować lub zapobiegać ich wystąpieniu. W Prognozie wskazano jako najczęściej zalecane działania minimalizujące, m.in.:</w:t>
            </w:r>
          </w:p>
          <w:p w14:paraId="72E099E1" w14:textId="77777777" w:rsidR="00541F04" w:rsidRPr="00EE09C6" w:rsidRDefault="00541F04" w:rsidP="00FE1F2F">
            <w:pPr>
              <w:pStyle w:val="Mtab"/>
              <w:rPr>
                <w:rFonts w:cs="Calibri"/>
                <w:szCs w:val="24"/>
              </w:rPr>
            </w:pPr>
            <w:r w:rsidRPr="00EE09C6">
              <w:rPr>
                <w:rFonts w:cs="Calibri"/>
                <w:szCs w:val="24"/>
              </w:rPr>
              <w:t>inwentaryzacja przyrodnicza terenu przed przystąpieniem do inwestycji;</w:t>
            </w:r>
          </w:p>
          <w:p w14:paraId="2D7C4D77" w14:textId="77777777" w:rsidR="00541F04" w:rsidRPr="00EE09C6" w:rsidRDefault="00541F04" w:rsidP="00FE1F2F">
            <w:pPr>
              <w:pStyle w:val="Mtab"/>
              <w:rPr>
                <w:rFonts w:cs="Calibri"/>
                <w:szCs w:val="24"/>
              </w:rPr>
            </w:pPr>
            <w:r w:rsidRPr="00EE09C6">
              <w:rPr>
                <w:rFonts w:cs="Calibri"/>
                <w:szCs w:val="24"/>
              </w:rPr>
              <w:t>ograniczenie do minimum powierzchni przyszłej inwestycji, aby ograniczyć zajęcie terenu;</w:t>
            </w:r>
          </w:p>
          <w:p w14:paraId="14B4AA78" w14:textId="77777777" w:rsidR="00541F04" w:rsidRPr="00EE09C6" w:rsidRDefault="00541F04" w:rsidP="00FE1F2F">
            <w:pPr>
              <w:pStyle w:val="Mtab"/>
              <w:rPr>
                <w:rFonts w:cs="Calibri"/>
                <w:szCs w:val="24"/>
              </w:rPr>
            </w:pPr>
            <w:r w:rsidRPr="00EE09C6">
              <w:rPr>
                <w:rFonts w:cs="Calibri"/>
                <w:szCs w:val="24"/>
              </w:rPr>
              <w:t>wprowadzanie rozwiązań minimalizujących efekt barierowy – przejść dla zwierząt, przepławek dla ryb itp.;</w:t>
            </w:r>
          </w:p>
          <w:p w14:paraId="71FC8812" w14:textId="77777777" w:rsidR="00541F04" w:rsidRPr="00EE09C6" w:rsidRDefault="00541F04" w:rsidP="00FE1F2F">
            <w:pPr>
              <w:pStyle w:val="Mtab"/>
              <w:rPr>
                <w:rFonts w:cs="Calibri"/>
                <w:szCs w:val="24"/>
              </w:rPr>
            </w:pPr>
            <w:r w:rsidRPr="00EE09C6">
              <w:rPr>
                <w:rFonts w:cs="Calibri"/>
                <w:szCs w:val="24"/>
              </w:rPr>
              <w:t xml:space="preserve">dostosowanie terminu przeprowadzania prac do okresów lęgowych i rozrodczych ssaków, ptaków, płazów, tarlisk ryb lub stworzenie siedlisk zastępczych (np. budek dla ptaków nietoperzy w przypadku termomodernizacji); </w:t>
            </w:r>
          </w:p>
          <w:p w14:paraId="7FFD0981" w14:textId="77777777" w:rsidR="00541F04" w:rsidRPr="00EE09C6" w:rsidRDefault="00541F04" w:rsidP="00FE1F2F">
            <w:pPr>
              <w:pStyle w:val="Mtab"/>
              <w:rPr>
                <w:rFonts w:cs="Calibri"/>
                <w:szCs w:val="24"/>
              </w:rPr>
            </w:pPr>
            <w:r w:rsidRPr="00EE09C6">
              <w:rPr>
                <w:rFonts w:cs="Calibri"/>
                <w:szCs w:val="24"/>
              </w:rPr>
              <w:t xml:space="preserve">zaplanowanie prac w sposób minimalizujący niszczenie roślinności, ograniczenie wycinki drzew i krzewów, terenów zielonych i krajobrazu oraz uwzględniając wykonywanie nowych </w:t>
            </w:r>
            <w:proofErr w:type="spellStart"/>
            <w:r w:rsidRPr="00EE09C6">
              <w:rPr>
                <w:rFonts w:cs="Calibri"/>
                <w:szCs w:val="24"/>
              </w:rPr>
              <w:t>nasadzeń</w:t>
            </w:r>
            <w:proofErr w:type="spellEnd"/>
            <w:r w:rsidRPr="00EE09C6">
              <w:rPr>
                <w:rFonts w:cs="Calibri"/>
                <w:szCs w:val="24"/>
              </w:rPr>
              <w:t>, odtworzenie zniszczonych terenów zielonych w sąsiedztwie inwestycji;</w:t>
            </w:r>
          </w:p>
          <w:p w14:paraId="29629A84" w14:textId="77777777" w:rsidR="00541F04" w:rsidRPr="00EE09C6" w:rsidRDefault="00541F04" w:rsidP="00FE1F2F">
            <w:pPr>
              <w:pStyle w:val="Mtab"/>
              <w:rPr>
                <w:rFonts w:cs="Calibri"/>
                <w:szCs w:val="24"/>
              </w:rPr>
            </w:pPr>
            <w:r w:rsidRPr="00EE09C6">
              <w:rPr>
                <w:rFonts w:cs="Calibri"/>
                <w:szCs w:val="24"/>
              </w:rPr>
              <w:t>uwzględnianie w projektach budowlanych potrzeb ochrony gleb – niezasklepianie gruntów, stosowania powierzchni półprzepuszczalnych;</w:t>
            </w:r>
          </w:p>
          <w:p w14:paraId="46CE8F26" w14:textId="77777777" w:rsidR="00541F04" w:rsidRPr="00EE09C6" w:rsidRDefault="00541F04" w:rsidP="00FE1F2F">
            <w:pPr>
              <w:pStyle w:val="Mtab"/>
              <w:rPr>
                <w:rFonts w:cs="Calibri"/>
                <w:szCs w:val="24"/>
              </w:rPr>
            </w:pPr>
            <w:r w:rsidRPr="00EE09C6">
              <w:rPr>
                <w:rFonts w:cs="Calibri"/>
                <w:szCs w:val="24"/>
              </w:rPr>
              <w:t>ograniczanie do minimum strefy bezpośredniej ingerencji robót remontowo-budowlanych;</w:t>
            </w:r>
          </w:p>
          <w:p w14:paraId="7D566C6F" w14:textId="77777777" w:rsidR="00541F04" w:rsidRPr="00EE09C6" w:rsidRDefault="00541F04" w:rsidP="00FE1F2F">
            <w:pPr>
              <w:pStyle w:val="Mtab"/>
              <w:rPr>
                <w:rFonts w:cs="Calibri"/>
                <w:szCs w:val="24"/>
              </w:rPr>
            </w:pPr>
            <w:r w:rsidRPr="00EE09C6">
              <w:rPr>
                <w:rFonts w:cs="Calibri"/>
                <w:szCs w:val="24"/>
              </w:rPr>
              <w:t>stosowanie nawierzchni dróg ograniczającej uciążliwość akustyczną (w uzasadnionych przypadkach), lokalizowanie dróg w odpowiedniej odległości od zabudowy mieszkaniowej; stosowanie pasów zieleni wzdłuż dróg, w ostateczności stosowanie ekranów akustycznych;</w:t>
            </w:r>
          </w:p>
          <w:p w14:paraId="778AD109" w14:textId="77777777" w:rsidR="00541F04" w:rsidRPr="00EE09C6" w:rsidRDefault="00541F04" w:rsidP="00FE1F2F">
            <w:pPr>
              <w:pStyle w:val="Mtab"/>
              <w:rPr>
                <w:rFonts w:cs="Calibri"/>
                <w:szCs w:val="24"/>
              </w:rPr>
            </w:pPr>
            <w:r w:rsidRPr="00EE09C6">
              <w:rPr>
                <w:rFonts w:cs="Calibri"/>
                <w:szCs w:val="24"/>
              </w:rPr>
              <w:t>unikanie wprowadzania dominant krajobrazowych.</w:t>
            </w:r>
          </w:p>
        </w:tc>
      </w:tr>
      <w:tr w:rsidR="00541F04" w:rsidRPr="00EE09C6" w14:paraId="2D1F3866" w14:textId="77777777" w:rsidTr="00764B79">
        <w:trPr>
          <w:cantSplit/>
          <w:trHeight w:val="284"/>
          <w:jc w:val="center"/>
        </w:trPr>
        <w:tc>
          <w:tcPr>
            <w:tcW w:w="419" w:type="dxa"/>
            <w:vAlign w:val="center"/>
          </w:tcPr>
          <w:p w14:paraId="58605B7F" w14:textId="77777777" w:rsidR="00541F04" w:rsidRPr="00EE09C6" w:rsidRDefault="00541F04" w:rsidP="00FE1F2F">
            <w:pPr>
              <w:pStyle w:val="Mtab"/>
              <w:jc w:val="right"/>
              <w:rPr>
                <w:rFonts w:cs="Calibri"/>
                <w:szCs w:val="24"/>
              </w:rPr>
            </w:pPr>
            <w:r w:rsidRPr="00EE09C6">
              <w:rPr>
                <w:rFonts w:cs="Calibri"/>
                <w:szCs w:val="24"/>
              </w:rPr>
              <w:lastRenderedPageBreak/>
              <w:t>9.</w:t>
            </w:r>
          </w:p>
        </w:tc>
        <w:tc>
          <w:tcPr>
            <w:tcW w:w="1844" w:type="dxa"/>
            <w:vAlign w:val="center"/>
          </w:tcPr>
          <w:p w14:paraId="03A2F181" w14:textId="77777777" w:rsidR="00541F04" w:rsidRPr="00EE09C6" w:rsidRDefault="00541F04" w:rsidP="00FE1F2F">
            <w:pPr>
              <w:pStyle w:val="Mtab"/>
              <w:rPr>
                <w:rFonts w:cs="Calibri"/>
                <w:szCs w:val="24"/>
              </w:rPr>
            </w:pPr>
            <w:r w:rsidRPr="00EE09C6">
              <w:rPr>
                <w:rFonts w:cs="Calibri"/>
                <w:szCs w:val="24"/>
              </w:rPr>
              <w:t>Rozwiązania alternatywne do zawartych w FEDS 2021-2027</w:t>
            </w:r>
          </w:p>
        </w:tc>
        <w:tc>
          <w:tcPr>
            <w:tcW w:w="6393" w:type="dxa"/>
            <w:vAlign w:val="center"/>
          </w:tcPr>
          <w:p w14:paraId="55127FD6" w14:textId="77777777" w:rsidR="00270DB8" w:rsidRPr="00EE09C6" w:rsidRDefault="00270DB8" w:rsidP="00FE1F2F">
            <w:pPr>
              <w:pStyle w:val="Mtab"/>
              <w:rPr>
                <w:rFonts w:cs="Calibri"/>
                <w:szCs w:val="24"/>
              </w:rPr>
            </w:pPr>
            <w:r w:rsidRPr="00EE09C6">
              <w:rPr>
                <w:rFonts w:cs="Calibri"/>
                <w:szCs w:val="24"/>
              </w:rPr>
              <w:t>W prognozie nie zidentyfikowano potrzeby realizacji wariantu alternatywnego dla projektu FEDS 2021-2027, jednak wskazano rekomendacje, które w jeszcze większym stopniu pozwoliłyby na wzmocnienie pozytywnych oddziaływań przyjętych do realizacji projektów oraz pomogłyby w ograniczeniu ich potencjalnego negatywnego oddziaływania.</w:t>
            </w:r>
          </w:p>
          <w:p w14:paraId="41BF0AD6" w14:textId="77777777" w:rsidR="00270DB8" w:rsidRPr="00EE09C6" w:rsidRDefault="00270DB8" w:rsidP="00FE1F2F">
            <w:pPr>
              <w:pStyle w:val="Mtab"/>
              <w:rPr>
                <w:rFonts w:cs="Calibri"/>
                <w:szCs w:val="24"/>
              </w:rPr>
            </w:pPr>
            <w:r w:rsidRPr="00EE09C6">
              <w:rPr>
                <w:rFonts w:cs="Calibri"/>
                <w:szCs w:val="24"/>
              </w:rPr>
              <w:t>Projekt FEDS 2021-2027 oparty został na zasadach opracowania programów operacyjnych UE oraz uzgodnieniach krajowych, a także z Komisją Europejską. Biorąc powyższe pod uwagę, jak również ogólny charakter FEDS 2021-2027 (wskazano wyłącznie typy projektów możliwych do wsparcia) brak jest przesłanek do przedstawienia alternatywnej wersji FEDS 2021-2027, a jedynie istnieją ograniczone możliwości wskazania zmian w zakresie:</w:t>
            </w:r>
          </w:p>
          <w:p w14:paraId="590F8244" w14:textId="77777777" w:rsidR="00270DB8" w:rsidRPr="00EE09C6" w:rsidRDefault="00270DB8" w:rsidP="00FE1F2F">
            <w:pPr>
              <w:pStyle w:val="Mtab"/>
              <w:rPr>
                <w:rFonts w:cs="Calibri"/>
                <w:szCs w:val="24"/>
              </w:rPr>
            </w:pPr>
            <w:r w:rsidRPr="00EE09C6">
              <w:rPr>
                <w:rFonts w:cs="Calibri"/>
                <w:szCs w:val="24"/>
              </w:rPr>
              <w:t>•</w:t>
            </w:r>
            <w:r w:rsidRPr="00EE09C6">
              <w:rPr>
                <w:rFonts w:cs="Calibri"/>
                <w:szCs w:val="24"/>
              </w:rPr>
              <w:tab/>
              <w:t>zmiany alokacji środków na poszczególne cele szczegółowe;</w:t>
            </w:r>
          </w:p>
          <w:p w14:paraId="43055254" w14:textId="77777777" w:rsidR="00270DB8" w:rsidRPr="00EE09C6" w:rsidRDefault="00270DB8" w:rsidP="00FE1F2F">
            <w:pPr>
              <w:pStyle w:val="Mtab"/>
              <w:rPr>
                <w:rFonts w:cs="Calibri"/>
                <w:szCs w:val="24"/>
              </w:rPr>
            </w:pPr>
            <w:r w:rsidRPr="00EE09C6">
              <w:rPr>
                <w:rFonts w:cs="Calibri"/>
                <w:szCs w:val="24"/>
              </w:rPr>
              <w:t>•</w:t>
            </w:r>
            <w:r w:rsidRPr="00EE09C6">
              <w:rPr>
                <w:rFonts w:cs="Calibri"/>
                <w:szCs w:val="24"/>
              </w:rPr>
              <w:tab/>
              <w:t>rozszerzenia celów szczegółowych o nowe typy projektów;</w:t>
            </w:r>
          </w:p>
          <w:p w14:paraId="3E34425F" w14:textId="77777777" w:rsidR="00270DB8" w:rsidRPr="00EE09C6" w:rsidRDefault="00270DB8" w:rsidP="00FE1F2F">
            <w:pPr>
              <w:pStyle w:val="Mtab"/>
              <w:rPr>
                <w:rFonts w:cs="Calibri"/>
                <w:szCs w:val="24"/>
              </w:rPr>
            </w:pPr>
            <w:r w:rsidRPr="00EE09C6">
              <w:rPr>
                <w:rFonts w:cs="Calibri"/>
                <w:szCs w:val="24"/>
              </w:rPr>
              <w:t>•</w:t>
            </w:r>
            <w:r w:rsidRPr="00EE09C6">
              <w:rPr>
                <w:rFonts w:cs="Calibri"/>
                <w:szCs w:val="24"/>
              </w:rPr>
              <w:tab/>
              <w:t>doszczegółowienia zakresu typów projektów;</w:t>
            </w:r>
          </w:p>
          <w:p w14:paraId="75E318E4" w14:textId="77777777" w:rsidR="00270DB8" w:rsidRPr="00EE09C6" w:rsidRDefault="00270DB8" w:rsidP="00FE1F2F">
            <w:pPr>
              <w:pStyle w:val="Mtab"/>
              <w:rPr>
                <w:rFonts w:cs="Calibri"/>
                <w:szCs w:val="24"/>
              </w:rPr>
            </w:pPr>
            <w:r w:rsidRPr="00EE09C6">
              <w:rPr>
                <w:rFonts w:cs="Calibri"/>
                <w:szCs w:val="24"/>
              </w:rPr>
              <w:t>•</w:t>
            </w:r>
            <w:r w:rsidRPr="00EE09C6">
              <w:rPr>
                <w:rFonts w:cs="Calibri"/>
                <w:szCs w:val="24"/>
              </w:rPr>
              <w:tab/>
              <w:t>wprowadzenia warunków związanych z realizacją projektu (np. lokalizacja, technologia – opis na etapie składania wniosku o dofinansowanie).</w:t>
            </w:r>
          </w:p>
          <w:p w14:paraId="1D179797" w14:textId="243ECFA0" w:rsidR="00541F04" w:rsidRPr="00EE09C6" w:rsidRDefault="00270DB8" w:rsidP="00FE1F2F">
            <w:pPr>
              <w:pStyle w:val="Mtab"/>
              <w:rPr>
                <w:rFonts w:cs="Calibri"/>
                <w:szCs w:val="24"/>
              </w:rPr>
            </w:pPr>
            <w:r w:rsidRPr="00EE09C6">
              <w:rPr>
                <w:rFonts w:cs="Calibri"/>
                <w:szCs w:val="24"/>
              </w:rPr>
              <w:t>Należy podkreślić, iż wnioski z przeprowadzonych analiz zarówno zgodności celów projektu FEDS 2021-2027 z celami przede wszystkim wskazanymi przez Europejski Zielony Ład, Strategię Województwa Dolnośląskiego 2030, jak również zidentyfikowane w diagnozie stanu środowiska problemy oraz zagrożenia, wskazują na potrzebę realizacji Programu, co zostało potwierdzone w szczegółowej analizie w rozdziale 4.2.</w:t>
            </w:r>
          </w:p>
        </w:tc>
      </w:tr>
      <w:tr w:rsidR="00541F04" w:rsidRPr="00EE09C6" w14:paraId="6A4B8A3C" w14:textId="77777777" w:rsidTr="00764B79">
        <w:trPr>
          <w:cantSplit/>
          <w:trHeight w:val="284"/>
          <w:jc w:val="center"/>
        </w:trPr>
        <w:tc>
          <w:tcPr>
            <w:tcW w:w="419" w:type="dxa"/>
            <w:vAlign w:val="center"/>
          </w:tcPr>
          <w:p w14:paraId="21C371E8" w14:textId="77777777" w:rsidR="00541F04" w:rsidRPr="00EE09C6" w:rsidRDefault="00541F04" w:rsidP="00FE1F2F">
            <w:pPr>
              <w:pStyle w:val="Mtab"/>
              <w:jc w:val="right"/>
              <w:rPr>
                <w:rFonts w:cs="Calibri"/>
                <w:szCs w:val="24"/>
              </w:rPr>
            </w:pPr>
            <w:r w:rsidRPr="00EE09C6">
              <w:rPr>
                <w:rFonts w:cs="Calibri"/>
                <w:szCs w:val="24"/>
              </w:rPr>
              <w:lastRenderedPageBreak/>
              <w:t>10.</w:t>
            </w:r>
          </w:p>
        </w:tc>
        <w:tc>
          <w:tcPr>
            <w:tcW w:w="1844" w:type="dxa"/>
            <w:vAlign w:val="center"/>
          </w:tcPr>
          <w:p w14:paraId="61F58461" w14:textId="77777777" w:rsidR="00541F04" w:rsidRPr="00EE09C6" w:rsidRDefault="00541F04" w:rsidP="00FE1F2F">
            <w:pPr>
              <w:pStyle w:val="Mtab"/>
              <w:rPr>
                <w:rFonts w:cs="Calibri"/>
                <w:szCs w:val="24"/>
              </w:rPr>
            </w:pPr>
            <w:r w:rsidRPr="00EE09C6">
              <w:rPr>
                <w:rFonts w:cs="Calibri"/>
                <w:szCs w:val="24"/>
              </w:rPr>
              <w:t>Możliwości występowania oddziaływań skumulowanych wywołanych realizacją działań objętych wsparciem</w:t>
            </w:r>
          </w:p>
        </w:tc>
        <w:tc>
          <w:tcPr>
            <w:tcW w:w="6393" w:type="dxa"/>
            <w:vAlign w:val="center"/>
          </w:tcPr>
          <w:p w14:paraId="22E478CC" w14:textId="77777777" w:rsidR="00541F04" w:rsidRPr="00EE09C6" w:rsidRDefault="00541F04" w:rsidP="00FE1F2F">
            <w:pPr>
              <w:pStyle w:val="Mtab"/>
              <w:rPr>
                <w:rFonts w:cs="Calibri"/>
                <w:szCs w:val="24"/>
              </w:rPr>
            </w:pPr>
            <w:r w:rsidRPr="00EE09C6">
              <w:rPr>
                <w:rFonts w:cs="Calibri"/>
                <w:szCs w:val="24"/>
              </w:rPr>
              <w:t>Typy projektów wskazane w projekcie FEDS 2021-2027, który został poddany prognozie oddziaływania na środowisko mają charakter ogólny i nie skazują precyzyjnie lokalizacji inwestycji.</w:t>
            </w:r>
          </w:p>
          <w:p w14:paraId="31FAF1BE" w14:textId="682BF86F" w:rsidR="00541F04" w:rsidRPr="00EE09C6" w:rsidRDefault="00541F04" w:rsidP="00FE1F2F">
            <w:pPr>
              <w:pStyle w:val="Mtab"/>
              <w:rPr>
                <w:rFonts w:cs="Calibri"/>
                <w:szCs w:val="24"/>
              </w:rPr>
            </w:pPr>
            <w:r w:rsidRPr="00EE09C6">
              <w:rPr>
                <w:rFonts w:cs="Calibri"/>
                <w:szCs w:val="24"/>
              </w:rPr>
              <w:t xml:space="preserve">Na obecnym, ogólnym poziomie działań przedstawionych w </w:t>
            </w:r>
            <w:r w:rsidR="00792BD1" w:rsidRPr="00EE09C6">
              <w:rPr>
                <w:rFonts w:cs="Calibri"/>
                <w:szCs w:val="24"/>
              </w:rPr>
              <w:t xml:space="preserve">projekcie dokumentu </w:t>
            </w:r>
            <w:r w:rsidRPr="00EE09C6">
              <w:rPr>
                <w:rFonts w:cs="Calibri"/>
                <w:szCs w:val="24"/>
              </w:rPr>
              <w:t xml:space="preserve">nie można jednoznacznie przewidzieć oddziaływań skumulowanych ze względu na brak informacji o lokalizacji przedsięwzięć. To właśnie lokalizacja przesądzać będzie o wystąpieniu kumulacji negatywnych oddziaływań. Można spodziewać się kumulacji oddziaływań w przypadku realizacji inwestycji w bliskim sąsiedztwie nowo budowanej infrastruktury drogowej. Oddziaływania te w większości będą miały charakter raczej krótkotrwały (na etapie budowy inwestycji) i lokalny. </w:t>
            </w:r>
          </w:p>
          <w:p w14:paraId="0318D261" w14:textId="6076183E" w:rsidR="00541F04" w:rsidRPr="00EE09C6" w:rsidRDefault="00541F04" w:rsidP="00FE1F2F">
            <w:pPr>
              <w:pStyle w:val="Mtab"/>
              <w:rPr>
                <w:rFonts w:cs="Calibri"/>
                <w:szCs w:val="24"/>
              </w:rPr>
            </w:pPr>
            <w:r w:rsidRPr="00EE09C6">
              <w:rPr>
                <w:rFonts w:cs="Calibri"/>
                <w:szCs w:val="24"/>
              </w:rPr>
              <w:t>Oddziaływania skumulowane w największym stopniu potencjalnie mogą oddziaływać na zasoby przyrodnicze, w tym obszary Natura 2000. Należy zatem na etapie prowadzenia inwestycji rozpoznać cele ochrony w poszczególnych obszarach Natura 2000 oraz zidentyfikować potencjalne oraz istniejące zagrożenia i na tej podstawie ocenić, czy inwestycja wpłynie negatywnie na obszar i jego integralność, jak również spójność sieci. Istotne w ocenie oddziaływań skumulowanych będą także zapisy planów zadań ochronnych i planów ochrony lub ich projektów opracowane dla obszarów Natura 2000 (ze względu na przedmioty ochrony</w:t>
            </w:r>
            <w:r w:rsidR="00F219F7" w:rsidRPr="00EE09C6">
              <w:rPr>
                <w:rFonts w:cs="Calibri"/>
                <w:szCs w:val="24"/>
              </w:rPr>
              <w:t xml:space="preserve"> </w:t>
            </w:r>
            <w:r w:rsidRPr="00EE09C6">
              <w:rPr>
                <w:rFonts w:cs="Calibri"/>
                <w:szCs w:val="24"/>
              </w:rPr>
              <w:t>cele ochrony, spójność sieci).</w:t>
            </w:r>
          </w:p>
        </w:tc>
      </w:tr>
      <w:tr w:rsidR="00541F04" w:rsidRPr="00EE09C6" w14:paraId="1B8C51C0" w14:textId="77777777" w:rsidTr="00764B79">
        <w:trPr>
          <w:cantSplit/>
          <w:trHeight w:val="284"/>
          <w:jc w:val="center"/>
        </w:trPr>
        <w:tc>
          <w:tcPr>
            <w:tcW w:w="419" w:type="dxa"/>
            <w:vAlign w:val="center"/>
          </w:tcPr>
          <w:p w14:paraId="6F030613" w14:textId="77777777" w:rsidR="00541F04" w:rsidRPr="00EE09C6" w:rsidRDefault="00541F04" w:rsidP="00FE1F2F">
            <w:pPr>
              <w:pStyle w:val="Mtab"/>
              <w:jc w:val="right"/>
              <w:rPr>
                <w:rFonts w:cs="Calibri"/>
                <w:szCs w:val="24"/>
              </w:rPr>
            </w:pPr>
            <w:r w:rsidRPr="00EE09C6">
              <w:rPr>
                <w:rFonts w:cs="Calibri"/>
                <w:szCs w:val="24"/>
              </w:rPr>
              <w:lastRenderedPageBreak/>
              <w:t>11.</w:t>
            </w:r>
          </w:p>
        </w:tc>
        <w:tc>
          <w:tcPr>
            <w:tcW w:w="1844" w:type="dxa"/>
            <w:vAlign w:val="center"/>
          </w:tcPr>
          <w:p w14:paraId="620CF56B" w14:textId="77777777" w:rsidR="00541F04" w:rsidRPr="00EE09C6" w:rsidRDefault="00541F04" w:rsidP="00FE1F2F">
            <w:pPr>
              <w:pStyle w:val="Mtab"/>
              <w:rPr>
                <w:rFonts w:cs="Calibri"/>
                <w:szCs w:val="24"/>
              </w:rPr>
            </w:pPr>
            <w:r w:rsidRPr="00EE09C6">
              <w:rPr>
                <w:rFonts w:cs="Calibri"/>
                <w:szCs w:val="24"/>
              </w:rPr>
              <w:t>Monitoring skutków realizacji FEDS 2021-2027 w tym skutki środowiskowe i przestrzenne w systemie programowania rozwoju</w:t>
            </w:r>
          </w:p>
        </w:tc>
        <w:tc>
          <w:tcPr>
            <w:tcW w:w="6393" w:type="dxa"/>
            <w:vAlign w:val="center"/>
          </w:tcPr>
          <w:p w14:paraId="26300714" w14:textId="77777777" w:rsidR="00541F04" w:rsidRPr="00EE09C6" w:rsidRDefault="00541F04" w:rsidP="00FE1F2F">
            <w:pPr>
              <w:pStyle w:val="Mtab"/>
              <w:rPr>
                <w:rFonts w:cs="Calibri"/>
                <w:szCs w:val="24"/>
              </w:rPr>
            </w:pPr>
            <w:r w:rsidRPr="00EE09C6">
              <w:rPr>
                <w:rFonts w:cs="Calibri"/>
                <w:szCs w:val="24"/>
              </w:rPr>
              <w:t>W prognozie zaproponowano wskaźniki oraz częstotliwość wykonywania monitoringu skutków realizacji FEDS 2021-2027 pod względem środowiskowym i przestrzennym. Wykonywanie monitoringu skutków środowiskowych jest istotne ze względu na nadrzędne cele projektu oraz kontroli czy nie dochodzi do pogorszenia stanu środowiska. Projekt FEDS 2021-2027 dotyczy obszaru całego województwa dolnośląskiego, a na jego terenie realizowane są projekty o podobnym charakterze jak proponowane w FEDS 2021-2027 (m.in. ze środków unijnych, krajowych, gminnych itd.) nie jest możliwe wyodrębnienie wpływu działań Programu na środowisko (w szczególności gdy na obecnym etapie oceny nie są znane ich lokalizacje i skala). W prognozie zaproponowano posługiwanie się zestawem 12 wskaźników, które w największym stopniu będą oddawać realizację celów środowiskowych Programu. Są to wskaźniki, które będą służyć także monitorowaniu samego FEDS 2021-2027, wskaźniki monitoringu PMŚ oraz ze źródeł statystycznych (GUS) i gmin.</w:t>
            </w:r>
          </w:p>
        </w:tc>
      </w:tr>
      <w:tr w:rsidR="00541F04" w:rsidRPr="00EE09C6" w14:paraId="3F5E7DEB" w14:textId="77777777" w:rsidTr="00764B79">
        <w:trPr>
          <w:cantSplit/>
          <w:trHeight w:val="284"/>
          <w:jc w:val="center"/>
        </w:trPr>
        <w:tc>
          <w:tcPr>
            <w:tcW w:w="419" w:type="dxa"/>
            <w:vAlign w:val="center"/>
          </w:tcPr>
          <w:p w14:paraId="7128F12A" w14:textId="77777777" w:rsidR="00541F04" w:rsidRPr="00EE09C6" w:rsidRDefault="00541F04" w:rsidP="00FE1F2F">
            <w:pPr>
              <w:pStyle w:val="Mtab"/>
              <w:jc w:val="right"/>
              <w:rPr>
                <w:rFonts w:cs="Calibri"/>
                <w:szCs w:val="24"/>
              </w:rPr>
            </w:pPr>
            <w:r w:rsidRPr="00EE09C6">
              <w:rPr>
                <w:rFonts w:cs="Calibri"/>
                <w:szCs w:val="24"/>
              </w:rPr>
              <w:lastRenderedPageBreak/>
              <w:t>12.</w:t>
            </w:r>
          </w:p>
        </w:tc>
        <w:tc>
          <w:tcPr>
            <w:tcW w:w="1844" w:type="dxa"/>
            <w:vAlign w:val="center"/>
          </w:tcPr>
          <w:p w14:paraId="4AB8BDDC" w14:textId="77777777" w:rsidR="00541F04" w:rsidRPr="00EE09C6" w:rsidRDefault="00541F04" w:rsidP="00FE1F2F">
            <w:pPr>
              <w:pStyle w:val="Mtab"/>
              <w:rPr>
                <w:rFonts w:cs="Calibri"/>
                <w:szCs w:val="24"/>
              </w:rPr>
            </w:pPr>
            <w:r w:rsidRPr="00EE09C6">
              <w:rPr>
                <w:rFonts w:cs="Calibri"/>
                <w:szCs w:val="24"/>
              </w:rPr>
              <w:t>Kryteria oceny projektów pod kątem środowiskowym.</w:t>
            </w:r>
          </w:p>
        </w:tc>
        <w:tc>
          <w:tcPr>
            <w:tcW w:w="6393" w:type="dxa"/>
            <w:vAlign w:val="center"/>
          </w:tcPr>
          <w:p w14:paraId="2C588674" w14:textId="77777777" w:rsidR="00541F04" w:rsidRPr="00EE09C6" w:rsidRDefault="00541F04" w:rsidP="00FE1F2F">
            <w:pPr>
              <w:pStyle w:val="Mtab"/>
              <w:rPr>
                <w:rFonts w:cs="Calibri"/>
                <w:szCs w:val="24"/>
              </w:rPr>
            </w:pPr>
            <w:r w:rsidRPr="00EE09C6">
              <w:rPr>
                <w:rFonts w:cs="Calibri"/>
                <w:szCs w:val="24"/>
              </w:rPr>
              <w:t>W rozdziale 7 Prognozy zaproponowano odpowiednie kryteria mające na celu doprowadzenie do rozwoju społeczno-gospodarczego, który będzie odbywał się zgodnie z zasadami zrównoważonego rozwoju, zrównoważonego finansowania oraz z poszanowaniem środowiska przyrodniczego. Istotne jest więc skupienie się na czterech wymiarach: środowiskowym, społeczno-zdrowotnym, techniczno-technologicznym, formalno-prawnym.</w:t>
            </w:r>
          </w:p>
          <w:p w14:paraId="5B2AC856" w14:textId="77777777" w:rsidR="00541F04" w:rsidRPr="00EE09C6" w:rsidRDefault="00541F04" w:rsidP="00FE1F2F">
            <w:pPr>
              <w:pStyle w:val="Mtab"/>
              <w:rPr>
                <w:rFonts w:cs="Calibri"/>
                <w:szCs w:val="24"/>
              </w:rPr>
            </w:pPr>
            <w:r w:rsidRPr="00EE09C6">
              <w:rPr>
                <w:rFonts w:cs="Calibri"/>
                <w:szCs w:val="24"/>
              </w:rPr>
              <w:t>Zaproponowane kryteria oceny projektów mają charakter otwartego katalogu propozycji. Wybór właściwych kryteriów będzie zależny od rodzaju i skali konkretnych projektów, dla których przewidziane jest dofinansowanie. Przyjęte kryteria środowiskowe powinny odpowiedzieć na pytanie, w jakim stopniu jest realizowana polityka horyzontalna ochrony środowiska na szczeblu regionalnym. Zastosowane kryteria będą mieć wpływ na realizację projektów przy równoczesnej ochronie i poprawie stanu środowiska, zdrowia i rozwijaniu spójności terytorialnej.</w:t>
            </w:r>
          </w:p>
          <w:p w14:paraId="13546DED" w14:textId="77777777" w:rsidR="00541F04" w:rsidRPr="00EE09C6" w:rsidRDefault="00541F04" w:rsidP="00FE1F2F">
            <w:pPr>
              <w:pStyle w:val="Mtab"/>
              <w:rPr>
                <w:rFonts w:cs="Calibri"/>
                <w:szCs w:val="24"/>
              </w:rPr>
            </w:pPr>
            <w:r w:rsidRPr="00EE09C6">
              <w:rPr>
                <w:rFonts w:cs="Calibri"/>
                <w:szCs w:val="24"/>
              </w:rPr>
              <w:t>Główne kryteria wyboru inwestycji i projektów opierają się na:</w:t>
            </w:r>
          </w:p>
          <w:p w14:paraId="2909D90B" w14:textId="77777777" w:rsidR="00541F04" w:rsidRPr="00EE09C6" w:rsidRDefault="00541F04" w:rsidP="00FE1F2F">
            <w:pPr>
              <w:pStyle w:val="Mtab"/>
              <w:rPr>
                <w:rFonts w:cs="Calibri"/>
                <w:szCs w:val="24"/>
              </w:rPr>
            </w:pPr>
            <w:r w:rsidRPr="00EE09C6">
              <w:rPr>
                <w:rFonts w:cs="Calibri"/>
                <w:szCs w:val="24"/>
              </w:rPr>
              <w:t xml:space="preserve">kryteriach formalno-prawnych, określonych na etapie prognozy poprzez analizę dokumentów strategicznych czy wstępną ocenę oddziaływania ze względu na obecne projekty </w:t>
            </w:r>
          </w:p>
          <w:p w14:paraId="79D83A75" w14:textId="77777777" w:rsidR="00541F04" w:rsidRPr="00EE09C6" w:rsidRDefault="00541F04" w:rsidP="00FE1F2F">
            <w:pPr>
              <w:pStyle w:val="Mtab"/>
              <w:rPr>
                <w:rFonts w:cs="Calibri"/>
                <w:szCs w:val="24"/>
              </w:rPr>
            </w:pPr>
            <w:r w:rsidRPr="00EE09C6">
              <w:rPr>
                <w:rFonts w:cs="Calibri"/>
                <w:szCs w:val="24"/>
              </w:rPr>
              <w:t>kryteriach szczegółowych, które definiowane są w prognozie, ale również będą doprecyzowane ściśle, zależnie od rodzaju inwestycji:</w:t>
            </w:r>
          </w:p>
          <w:p w14:paraId="774794EF" w14:textId="77777777" w:rsidR="00541F04" w:rsidRPr="00EE09C6" w:rsidRDefault="00541F04" w:rsidP="00FE1F2F">
            <w:pPr>
              <w:pStyle w:val="Mtab"/>
              <w:rPr>
                <w:rFonts w:cs="Calibri"/>
                <w:szCs w:val="24"/>
              </w:rPr>
            </w:pPr>
            <w:r w:rsidRPr="00EE09C6">
              <w:rPr>
                <w:rFonts w:cs="Calibri"/>
                <w:szCs w:val="24"/>
              </w:rPr>
              <w:t>spełnianie zasady „nie czyn poważnych szkód” (DNSH)</w:t>
            </w:r>
          </w:p>
          <w:p w14:paraId="10298D89" w14:textId="77777777" w:rsidR="00541F04" w:rsidRPr="00EE09C6" w:rsidRDefault="00541F04" w:rsidP="00FE1F2F">
            <w:pPr>
              <w:pStyle w:val="Mtab"/>
              <w:rPr>
                <w:rFonts w:cs="Calibri"/>
                <w:szCs w:val="24"/>
              </w:rPr>
            </w:pPr>
            <w:r w:rsidRPr="00EE09C6">
              <w:rPr>
                <w:rFonts w:cs="Calibri"/>
                <w:szCs w:val="24"/>
              </w:rPr>
              <w:t>Łagodzenie zmian klimatu</w:t>
            </w:r>
          </w:p>
          <w:p w14:paraId="25278C39" w14:textId="77777777" w:rsidR="00541F04" w:rsidRPr="00EE09C6" w:rsidRDefault="00541F04" w:rsidP="00FE1F2F">
            <w:pPr>
              <w:pStyle w:val="Mtab"/>
              <w:rPr>
                <w:rFonts w:cs="Calibri"/>
                <w:szCs w:val="24"/>
              </w:rPr>
            </w:pPr>
            <w:r w:rsidRPr="00EE09C6">
              <w:rPr>
                <w:rFonts w:cs="Calibri"/>
                <w:szCs w:val="24"/>
              </w:rPr>
              <w:t>Dostosowanie do zmian klimatu</w:t>
            </w:r>
          </w:p>
          <w:p w14:paraId="793B3D2C" w14:textId="77777777" w:rsidR="00541F04" w:rsidRPr="00EE09C6" w:rsidRDefault="00541F04" w:rsidP="00FE1F2F">
            <w:pPr>
              <w:pStyle w:val="Mtab"/>
              <w:rPr>
                <w:rFonts w:cs="Calibri"/>
                <w:szCs w:val="24"/>
              </w:rPr>
            </w:pPr>
            <w:r w:rsidRPr="00EE09C6">
              <w:rPr>
                <w:rFonts w:cs="Calibri"/>
                <w:szCs w:val="24"/>
              </w:rPr>
              <w:t xml:space="preserve">Zrównoważone użytkowanie i ochrona zasobów wodnych </w:t>
            </w:r>
          </w:p>
          <w:p w14:paraId="70A6B259" w14:textId="77777777" w:rsidR="00541F04" w:rsidRPr="00EE09C6" w:rsidRDefault="00541F04" w:rsidP="00FE1F2F">
            <w:pPr>
              <w:pStyle w:val="Mtab"/>
              <w:rPr>
                <w:rFonts w:cs="Calibri"/>
                <w:szCs w:val="24"/>
              </w:rPr>
            </w:pPr>
            <w:r w:rsidRPr="00EE09C6">
              <w:rPr>
                <w:rFonts w:cs="Calibri"/>
                <w:szCs w:val="24"/>
              </w:rPr>
              <w:t>Przejście na gospodarkę o obiegu zamkniętym</w:t>
            </w:r>
          </w:p>
          <w:p w14:paraId="4614F9CA" w14:textId="77777777" w:rsidR="00541F04" w:rsidRPr="00EE09C6" w:rsidRDefault="00541F04" w:rsidP="00FE1F2F">
            <w:pPr>
              <w:pStyle w:val="Mtab"/>
              <w:rPr>
                <w:rFonts w:cs="Calibri"/>
                <w:szCs w:val="24"/>
              </w:rPr>
            </w:pPr>
            <w:r w:rsidRPr="00EE09C6">
              <w:rPr>
                <w:rFonts w:cs="Calibri"/>
                <w:szCs w:val="24"/>
              </w:rPr>
              <w:t>Zapobieganie zanieczyszczeniom i ich kontrola</w:t>
            </w:r>
          </w:p>
          <w:p w14:paraId="2C2FC327" w14:textId="29701536" w:rsidR="00541F04" w:rsidRPr="00EE09C6" w:rsidRDefault="00541F04" w:rsidP="00FE1F2F">
            <w:pPr>
              <w:pStyle w:val="Mtab"/>
              <w:rPr>
                <w:rFonts w:cs="Calibri"/>
                <w:szCs w:val="24"/>
              </w:rPr>
            </w:pPr>
            <w:r w:rsidRPr="00EE09C6">
              <w:rPr>
                <w:rFonts w:cs="Calibri"/>
                <w:szCs w:val="24"/>
              </w:rPr>
              <w:t>Ochrona i przywracanie różnorodności biologicznej i ekosystemów.</w:t>
            </w:r>
          </w:p>
        </w:tc>
      </w:tr>
    </w:tbl>
    <w:p w14:paraId="497C24CD" w14:textId="31B6E216" w:rsidR="00457246" w:rsidRPr="00DA54EE" w:rsidRDefault="00A44954" w:rsidP="0013205E">
      <w:pPr>
        <w:pStyle w:val="Mnagl2"/>
      </w:pPr>
      <w:bookmarkStart w:id="397" w:name="_Toc90145106"/>
      <w:bookmarkStart w:id="398" w:name="_Toc101964474"/>
      <w:r w:rsidRPr="00DA54EE">
        <w:lastRenderedPageBreak/>
        <w:t>Rekomendacje</w:t>
      </w:r>
      <w:bookmarkEnd w:id="397"/>
      <w:bookmarkEnd w:id="398"/>
      <w:r w:rsidRPr="00DA54EE">
        <w:t xml:space="preserve"> </w:t>
      </w:r>
    </w:p>
    <w:p w14:paraId="3BAD22B7" w14:textId="4BFEA0AD" w:rsidR="009957F8" w:rsidRPr="00DA54EE" w:rsidRDefault="009957F8" w:rsidP="00E5113A">
      <w:pPr>
        <w:pStyle w:val="Legenda"/>
      </w:pPr>
      <w:bookmarkStart w:id="399" w:name="_Toc94284584"/>
      <w:r w:rsidRPr="00DA54EE">
        <w:t xml:space="preserve">Tabela </w:t>
      </w:r>
      <w:fldSimple w:instr=" SEQ Tabela \* ARABIC ">
        <w:r w:rsidR="00C37D2B">
          <w:rPr>
            <w:noProof/>
          </w:rPr>
          <w:t>66</w:t>
        </w:r>
      </w:fldSimple>
      <w:r w:rsidRPr="00DA54EE">
        <w:t xml:space="preserve">. Rekomendacje zmiany zapisów </w:t>
      </w:r>
      <w:r w:rsidR="00C2471C" w:rsidRPr="00DA54EE">
        <w:t>FEDS2021-2027 mających na celu zapobieganie i ograniczanie negatywnych oddziaływań na środowisko</w:t>
      </w:r>
      <w:bookmarkEnd w:id="399"/>
    </w:p>
    <w:tbl>
      <w:tblPr>
        <w:tblStyle w:val="Tabela-Siatka"/>
        <w:tblW w:w="5000" w:type="pct"/>
        <w:jc w:val="center"/>
        <w:tblCellMar>
          <w:top w:w="28" w:type="dxa"/>
          <w:bottom w:w="28" w:type="dxa"/>
        </w:tblCellMar>
        <w:tblLook w:val="04A0" w:firstRow="1" w:lastRow="0" w:firstColumn="1" w:lastColumn="0" w:noHBand="0" w:noVBand="1"/>
        <w:tblCaption w:val="Rekomendacje zmiany zapisów FEDS2021-2027 mających na celu zapobieganie i ograniczanie negatywnych oddziaływań na środowisko"/>
        <w:tblDescription w:val="W tabeli przedstawiono zapisy w projekcie FEDS 2021-2027 oraz propozycje zmian zapisu."/>
      </w:tblPr>
      <w:tblGrid>
        <w:gridCol w:w="536"/>
        <w:gridCol w:w="3049"/>
        <w:gridCol w:w="5071"/>
      </w:tblGrid>
      <w:tr w:rsidR="009957F8" w:rsidRPr="00EE09C6" w14:paraId="703C5F52" w14:textId="77777777" w:rsidTr="00FE1F2F">
        <w:trPr>
          <w:trHeight w:val="530"/>
          <w:tblHeader/>
          <w:jc w:val="center"/>
        </w:trPr>
        <w:tc>
          <w:tcPr>
            <w:tcW w:w="536" w:type="dxa"/>
            <w:shd w:val="clear" w:color="auto" w:fill="17365D" w:themeFill="text2" w:themeFillShade="BF"/>
            <w:vAlign w:val="center"/>
          </w:tcPr>
          <w:p w14:paraId="58F70D38" w14:textId="77777777" w:rsidR="009957F8" w:rsidRPr="00EE09C6" w:rsidRDefault="009957F8" w:rsidP="00FE1F2F">
            <w:pPr>
              <w:pStyle w:val="Mtab"/>
              <w:rPr>
                <w:rFonts w:cs="Calibri"/>
                <w:szCs w:val="24"/>
              </w:rPr>
            </w:pPr>
            <w:bookmarkStart w:id="400" w:name="_Hlk90305358"/>
            <w:r w:rsidRPr="00EE09C6">
              <w:rPr>
                <w:rFonts w:cs="Calibri"/>
                <w:szCs w:val="24"/>
              </w:rPr>
              <w:t>Lp.</w:t>
            </w:r>
          </w:p>
        </w:tc>
        <w:tc>
          <w:tcPr>
            <w:tcW w:w="3049" w:type="dxa"/>
            <w:shd w:val="clear" w:color="auto" w:fill="17365D" w:themeFill="text2" w:themeFillShade="BF"/>
            <w:vAlign w:val="center"/>
          </w:tcPr>
          <w:p w14:paraId="18C312E9" w14:textId="77777777" w:rsidR="009957F8" w:rsidRPr="00EE09C6" w:rsidRDefault="009957F8" w:rsidP="00FE1F2F">
            <w:pPr>
              <w:pStyle w:val="Mtab"/>
              <w:rPr>
                <w:rFonts w:cs="Calibri"/>
                <w:szCs w:val="24"/>
              </w:rPr>
            </w:pPr>
            <w:r w:rsidRPr="00EE09C6">
              <w:rPr>
                <w:rFonts w:cs="Calibri"/>
                <w:szCs w:val="24"/>
              </w:rPr>
              <w:t>Zapis w projekcie FEDS 2021-2027</w:t>
            </w:r>
          </w:p>
        </w:tc>
        <w:tc>
          <w:tcPr>
            <w:tcW w:w="5071" w:type="dxa"/>
            <w:shd w:val="clear" w:color="auto" w:fill="17365D" w:themeFill="text2" w:themeFillShade="BF"/>
            <w:vAlign w:val="center"/>
          </w:tcPr>
          <w:p w14:paraId="0EB927E6" w14:textId="77777777" w:rsidR="009957F8" w:rsidRPr="00EE09C6" w:rsidRDefault="009957F8" w:rsidP="00FE1F2F">
            <w:pPr>
              <w:pStyle w:val="Mtab"/>
              <w:rPr>
                <w:rFonts w:cs="Calibri"/>
                <w:szCs w:val="24"/>
              </w:rPr>
            </w:pPr>
            <w:r w:rsidRPr="00EE09C6">
              <w:rPr>
                <w:rFonts w:cs="Calibri"/>
                <w:szCs w:val="24"/>
              </w:rPr>
              <w:t>Propozycja zapisu</w:t>
            </w:r>
          </w:p>
        </w:tc>
      </w:tr>
      <w:tr w:rsidR="009957F8" w:rsidRPr="00EE09C6" w14:paraId="7A41BF13" w14:textId="77777777" w:rsidTr="00FE1F2F">
        <w:trPr>
          <w:trHeight w:val="284"/>
          <w:jc w:val="center"/>
        </w:trPr>
        <w:tc>
          <w:tcPr>
            <w:tcW w:w="536" w:type="dxa"/>
            <w:vAlign w:val="center"/>
          </w:tcPr>
          <w:p w14:paraId="5721B28A" w14:textId="77777777" w:rsidR="009957F8" w:rsidRPr="00EE09C6" w:rsidRDefault="009957F8" w:rsidP="00FE1F2F">
            <w:pPr>
              <w:pStyle w:val="Mtab"/>
              <w:jc w:val="right"/>
              <w:rPr>
                <w:rFonts w:cs="Calibri"/>
                <w:szCs w:val="24"/>
              </w:rPr>
            </w:pPr>
            <w:r w:rsidRPr="00EE09C6">
              <w:rPr>
                <w:rFonts w:cs="Calibri"/>
                <w:szCs w:val="24"/>
              </w:rPr>
              <w:t>1.</w:t>
            </w:r>
          </w:p>
        </w:tc>
        <w:tc>
          <w:tcPr>
            <w:tcW w:w="3049" w:type="dxa"/>
            <w:vAlign w:val="center"/>
          </w:tcPr>
          <w:p w14:paraId="42CB4BBF" w14:textId="77777777" w:rsidR="009957F8" w:rsidRPr="00EE09C6" w:rsidRDefault="009957F8" w:rsidP="00FE1F2F">
            <w:pPr>
              <w:pStyle w:val="Mtab"/>
              <w:rPr>
                <w:rFonts w:cs="Calibri"/>
                <w:szCs w:val="24"/>
              </w:rPr>
            </w:pPr>
            <w:r w:rsidRPr="00EE09C6">
              <w:rPr>
                <w:rFonts w:cs="Calibri"/>
                <w:szCs w:val="24"/>
              </w:rPr>
              <w:t>Priorytet 4 Rynek pracy i włączenie społeczne</w:t>
            </w:r>
          </w:p>
        </w:tc>
        <w:tc>
          <w:tcPr>
            <w:tcW w:w="5071" w:type="dxa"/>
            <w:vAlign w:val="center"/>
          </w:tcPr>
          <w:p w14:paraId="0C25C2A5" w14:textId="77777777" w:rsidR="009957F8" w:rsidRPr="00EE09C6" w:rsidRDefault="009957F8" w:rsidP="00FE1F2F">
            <w:pPr>
              <w:pStyle w:val="Mtab"/>
              <w:rPr>
                <w:rFonts w:cs="Calibri"/>
                <w:szCs w:val="24"/>
              </w:rPr>
            </w:pPr>
            <w:r w:rsidRPr="00EE09C6">
              <w:rPr>
                <w:rFonts w:cs="Calibri"/>
                <w:szCs w:val="24"/>
              </w:rPr>
              <w:t xml:space="preserve">Projekt FEDS 2021-2027 nie zawiera działań związanych z </w:t>
            </w:r>
            <w:proofErr w:type="spellStart"/>
            <w:r w:rsidRPr="00EE09C6">
              <w:rPr>
                <w:rFonts w:cs="Calibri"/>
                <w:szCs w:val="24"/>
              </w:rPr>
              <w:t>ekoinnowacjami</w:t>
            </w:r>
            <w:proofErr w:type="spellEnd"/>
            <w:r w:rsidRPr="00EE09C6">
              <w:rPr>
                <w:rFonts w:cs="Calibri"/>
                <w:szCs w:val="24"/>
              </w:rPr>
              <w:t xml:space="preserve"> oraz zielonymi miejscami pracy regionie.</w:t>
            </w:r>
          </w:p>
          <w:p w14:paraId="1FA8E8C5" w14:textId="77777777" w:rsidR="009957F8" w:rsidRPr="00EE09C6" w:rsidRDefault="009957F8" w:rsidP="00FE1F2F">
            <w:pPr>
              <w:pStyle w:val="Mtab"/>
              <w:rPr>
                <w:rFonts w:cs="Calibri"/>
                <w:szCs w:val="24"/>
              </w:rPr>
            </w:pPr>
          </w:p>
          <w:p w14:paraId="2DF68337" w14:textId="77777777" w:rsidR="009957F8" w:rsidRPr="00EE09C6" w:rsidRDefault="009957F8" w:rsidP="00FE1F2F">
            <w:pPr>
              <w:pStyle w:val="Mtab"/>
              <w:rPr>
                <w:rFonts w:cs="Calibri"/>
                <w:szCs w:val="24"/>
              </w:rPr>
            </w:pPr>
            <w:r w:rsidRPr="00EE09C6">
              <w:rPr>
                <w:rFonts w:cs="Calibri"/>
                <w:szCs w:val="24"/>
              </w:rPr>
              <w:t>Propozycja zmian:</w:t>
            </w:r>
          </w:p>
          <w:p w14:paraId="10846EB3" w14:textId="095EFC76" w:rsidR="009957F8" w:rsidRPr="00EE09C6" w:rsidRDefault="00C47C87" w:rsidP="00FE1F2F">
            <w:pPr>
              <w:pStyle w:val="Mtab"/>
              <w:rPr>
                <w:rFonts w:cs="Calibri"/>
                <w:szCs w:val="24"/>
              </w:rPr>
            </w:pPr>
            <w:r w:rsidRPr="00EE09C6">
              <w:rPr>
                <w:rFonts w:cs="Calibri"/>
                <w:szCs w:val="24"/>
              </w:rPr>
              <w:t xml:space="preserve">Wprowadzenie zapisów dotyczących wsparcia działań z zakresu </w:t>
            </w:r>
            <w:proofErr w:type="spellStart"/>
            <w:r w:rsidRPr="00EE09C6">
              <w:rPr>
                <w:rFonts w:cs="Calibri"/>
                <w:szCs w:val="24"/>
              </w:rPr>
              <w:t>ekoinnowacji</w:t>
            </w:r>
            <w:proofErr w:type="spellEnd"/>
            <w:r w:rsidRPr="00EE09C6">
              <w:rPr>
                <w:rFonts w:cs="Calibri"/>
                <w:szCs w:val="24"/>
              </w:rPr>
              <w:t xml:space="preserve"> oraz uwzględnienie wsparcia dla zielonych miejsc pracy z uwzględnieniem potrzeb, wymagań i możliwości zarówno rynku pracy oraz grupy docelowych przewidzianych do objęcia wsparciem.</w:t>
            </w:r>
          </w:p>
          <w:p w14:paraId="0268746B" w14:textId="77777777" w:rsidR="00C47C87" w:rsidRPr="00EE09C6" w:rsidRDefault="00C47C87" w:rsidP="00FE1F2F">
            <w:pPr>
              <w:pStyle w:val="Mtab"/>
              <w:rPr>
                <w:rFonts w:cs="Calibri"/>
                <w:szCs w:val="24"/>
              </w:rPr>
            </w:pPr>
          </w:p>
          <w:p w14:paraId="43977B61" w14:textId="77777777" w:rsidR="009957F8" w:rsidRPr="00EE09C6" w:rsidRDefault="009957F8" w:rsidP="00FE1F2F">
            <w:pPr>
              <w:pStyle w:val="Mtab"/>
              <w:rPr>
                <w:rFonts w:cs="Calibri"/>
                <w:szCs w:val="24"/>
              </w:rPr>
            </w:pPr>
            <w:r w:rsidRPr="00EE09C6">
              <w:rPr>
                <w:rFonts w:cs="Calibri"/>
                <w:szCs w:val="24"/>
              </w:rPr>
              <w:t>Uzasadnienie:</w:t>
            </w:r>
          </w:p>
          <w:p w14:paraId="2565147A" w14:textId="50DB9104" w:rsidR="009957F8" w:rsidRPr="00EE09C6" w:rsidRDefault="009957F8" w:rsidP="00FE1F2F">
            <w:pPr>
              <w:pStyle w:val="Mtab"/>
              <w:rPr>
                <w:rFonts w:cs="Calibri"/>
                <w:szCs w:val="24"/>
              </w:rPr>
            </w:pPr>
            <w:r w:rsidRPr="00EE09C6">
              <w:rPr>
                <w:rFonts w:cs="Calibri"/>
                <w:szCs w:val="24"/>
              </w:rPr>
              <w:t xml:space="preserve">Program powinien wskazywać </w:t>
            </w:r>
            <w:r w:rsidR="00C47C87" w:rsidRPr="00EE09C6">
              <w:rPr>
                <w:rFonts w:cs="Calibri"/>
                <w:szCs w:val="24"/>
              </w:rPr>
              <w:t xml:space="preserve">również </w:t>
            </w:r>
            <w:r w:rsidRPr="00EE09C6">
              <w:rPr>
                <w:rFonts w:cs="Calibri"/>
                <w:szCs w:val="24"/>
              </w:rPr>
              <w:t>na preferowanie przedsięwzięć realizujących zasadę zrównoważonego rozwoju poprzez opracowywanie i wdrażanie nowoczesnych, innowacyjnych technologii w zakresie poprawy stanu środowiska. Dotyczy to przedsięwzięć i projektów naukowo-badawczych z zakresu m.in. zrównoważonej produkcji, recyklingu, oczyszczania wody i ścieków, filtracji i kontroli źródeł emisji, efektywności energetycznej, energooszczędnego budownictwa oraz innych ekologicznych rozwiązań dla transportu i przemysłu spożywczego.</w:t>
            </w:r>
          </w:p>
          <w:p w14:paraId="31CF56CD" w14:textId="77777777" w:rsidR="009957F8" w:rsidRPr="00EE09C6" w:rsidRDefault="009957F8" w:rsidP="00FE1F2F">
            <w:pPr>
              <w:pStyle w:val="Mtab"/>
              <w:rPr>
                <w:rFonts w:cs="Calibri"/>
                <w:szCs w:val="24"/>
              </w:rPr>
            </w:pPr>
            <w:r w:rsidRPr="00EE09C6">
              <w:rPr>
                <w:rFonts w:cs="Calibri"/>
                <w:szCs w:val="24"/>
              </w:rPr>
              <w:t xml:space="preserve">Z kolei uwzględnienie zielonych miejsc pracy związane jest z koniecznością zapewnienia umiejętności i kwalifikacji zawodowych niezbędnych do inteligentnego rozwoju polskiej zielonej gospodarki, w związku z wdrażaniem wzorców zrównoważonej produkcji, dotyczącej </w:t>
            </w:r>
            <w:r w:rsidRPr="00EE09C6">
              <w:rPr>
                <w:rFonts w:cs="Calibri"/>
                <w:szCs w:val="24"/>
              </w:rPr>
              <w:lastRenderedPageBreak/>
              <w:t xml:space="preserve">zmniejszania presji na środowisko przy prowadzeniu i rozwoju działalności gospodarczej. </w:t>
            </w:r>
          </w:p>
        </w:tc>
      </w:tr>
      <w:tr w:rsidR="009957F8" w:rsidRPr="00EE09C6" w14:paraId="426C5509" w14:textId="77777777" w:rsidTr="00FE1F2F">
        <w:trPr>
          <w:trHeight w:val="284"/>
          <w:jc w:val="center"/>
        </w:trPr>
        <w:tc>
          <w:tcPr>
            <w:tcW w:w="536" w:type="dxa"/>
            <w:vAlign w:val="center"/>
          </w:tcPr>
          <w:p w14:paraId="474C3C7B" w14:textId="77777777" w:rsidR="009957F8" w:rsidRPr="00EE09C6" w:rsidRDefault="009957F8" w:rsidP="00FE1F2F">
            <w:pPr>
              <w:pStyle w:val="Mtab"/>
              <w:jc w:val="right"/>
              <w:rPr>
                <w:rFonts w:cs="Calibri"/>
                <w:szCs w:val="24"/>
              </w:rPr>
            </w:pPr>
            <w:r w:rsidRPr="00EE09C6">
              <w:rPr>
                <w:rFonts w:cs="Calibri"/>
                <w:szCs w:val="24"/>
              </w:rPr>
              <w:lastRenderedPageBreak/>
              <w:t>2.</w:t>
            </w:r>
          </w:p>
        </w:tc>
        <w:tc>
          <w:tcPr>
            <w:tcW w:w="3049" w:type="dxa"/>
            <w:vAlign w:val="center"/>
          </w:tcPr>
          <w:p w14:paraId="52B908D5" w14:textId="77777777" w:rsidR="009957F8" w:rsidRPr="00EE09C6" w:rsidRDefault="009957F8" w:rsidP="00FE1F2F">
            <w:pPr>
              <w:pStyle w:val="Mtab"/>
              <w:rPr>
                <w:rFonts w:cs="Calibri"/>
                <w:szCs w:val="24"/>
              </w:rPr>
            </w:pPr>
            <w:r w:rsidRPr="00EE09C6">
              <w:rPr>
                <w:rFonts w:cs="Calibri"/>
                <w:szCs w:val="24"/>
              </w:rPr>
              <w:t>Priorytet 2 - Środowisko</w:t>
            </w:r>
          </w:p>
          <w:p w14:paraId="1F94BE87" w14:textId="77777777" w:rsidR="009957F8" w:rsidRPr="00EE09C6" w:rsidRDefault="009957F8" w:rsidP="00FE1F2F">
            <w:pPr>
              <w:pStyle w:val="Mtab"/>
              <w:rPr>
                <w:rFonts w:cs="Calibri"/>
                <w:szCs w:val="24"/>
              </w:rPr>
            </w:pPr>
            <w:r w:rsidRPr="00EE09C6">
              <w:rPr>
                <w:rFonts w:cs="Calibri"/>
                <w:szCs w:val="24"/>
              </w:rPr>
              <w:t xml:space="preserve">Cel szczegółowy: ochrona przyrody i klimatu </w:t>
            </w:r>
          </w:p>
          <w:p w14:paraId="285E1125" w14:textId="77777777" w:rsidR="009957F8" w:rsidRPr="00EE09C6" w:rsidRDefault="009957F8" w:rsidP="00FE1F2F">
            <w:pPr>
              <w:pStyle w:val="Mtab"/>
              <w:rPr>
                <w:rFonts w:cs="Calibri"/>
                <w:szCs w:val="24"/>
              </w:rPr>
            </w:pPr>
            <w:r w:rsidRPr="00EE09C6">
              <w:rPr>
                <w:rFonts w:cs="Calibri"/>
                <w:szCs w:val="24"/>
              </w:rPr>
              <w:t>Priorytet 5 Rozwój terytorialny</w:t>
            </w:r>
          </w:p>
          <w:p w14:paraId="3BC47296" w14:textId="77777777" w:rsidR="009957F8" w:rsidRPr="00EE09C6" w:rsidRDefault="009957F8" w:rsidP="00FE1F2F">
            <w:pPr>
              <w:pStyle w:val="Mtab"/>
              <w:rPr>
                <w:rFonts w:cs="Calibri"/>
                <w:szCs w:val="24"/>
              </w:rPr>
            </w:pPr>
            <w:r w:rsidRPr="00EE09C6">
              <w:rPr>
                <w:rFonts w:cs="Calibri"/>
                <w:szCs w:val="24"/>
              </w:rPr>
              <w:t>Cel szczegółowy: CP5, i EFRR - Zrównoważony rozwój terytorialny</w:t>
            </w:r>
          </w:p>
        </w:tc>
        <w:tc>
          <w:tcPr>
            <w:tcW w:w="5071" w:type="dxa"/>
            <w:vAlign w:val="center"/>
          </w:tcPr>
          <w:p w14:paraId="7A6CBC88" w14:textId="77777777" w:rsidR="009957F8" w:rsidRPr="00EE09C6" w:rsidRDefault="009957F8" w:rsidP="00FE1F2F">
            <w:pPr>
              <w:pStyle w:val="Mtab"/>
              <w:rPr>
                <w:rFonts w:cs="Calibri"/>
                <w:szCs w:val="24"/>
              </w:rPr>
            </w:pPr>
            <w:r w:rsidRPr="00EE09C6">
              <w:rPr>
                <w:rFonts w:cs="Calibri"/>
                <w:szCs w:val="24"/>
              </w:rPr>
              <w:t>Projekt FEDS 2021-2027 nie obejmuje w wystarczający sposób zadań związanych z zagadnieniem rozwoju zielonej i niebieskiej infrastruktury.</w:t>
            </w:r>
          </w:p>
          <w:p w14:paraId="388997A8" w14:textId="77777777" w:rsidR="009957F8" w:rsidRPr="00EE09C6" w:rsidRDefault="009957F8" w:rsidP="00FE1F2F">
            <w:pPr>
              <w:pStyle w:val="Mtab"/>
              <w:rPr>
                <w:rFonts w:cs="Calibri"/>
                <w:szCs w:val="24"/>
              </w:rPr>
            </w:pPr>
          </w:p>
          <w:p w14:paraId="118BD164" w14:textId="77777777" w:rsidR="009957F8" w:rsidRPr="00EE09C6" w:rsidRDefault="009957F8" w:rsidP="00FE1F2F">
            <w:pPr>
              <w:pStyle w:val="Mtab"/>
              <w:rPr>
                <w:rFonts w:cs="Calibri"/>
                <w:szCs w:val="24"/>
              </w:rPr>
            </w:pPr>
            <w:r w:rsidRPr="00EE09C6">
              <w:rPr>
                <w:rFonts w:cs="Calibri"/>
                <w:szCs w:val="24"/>
              </w:rPr>
              <w:t>Propozycja zmian:</w:t>
            </w:r>
          </w:p>
          <w:p w14:paraId="3BEC9623" w14:textId="77777777" w:rsidR="009957F8" w:rsidRPr="00EE09C6" w:rsidRDefault="009957F8" w:rsidP="00FE1F2F">
            <w:pPr>
              <w:pStyle w:val="Mtab"/>
              <w:rPr>
                <w:rFonts w:cs="Calibri"/>
                <w:szCs w:val="24"/>
              </w:rPr>
            </w:pPr>
            <w:r w:rsidRPr="00EE09C6">
              <w:rPr>
                <w:rFonts w:cs="Calibri"/>
                <w:szCs w:val="24"/>
              </w:rPr>
              <w:t xml:space="preserve">- dodanie w ramach Priorytetu 2 – Środowisko, cel szczegółowy CP2, vii - Ochrona przyrody i klimatu, typu projektu: „Zwiększanie powierzchni nieutwardzonych, </w:t>
            </w:r>
            <w:proofErr w:type="spellStart"/>
            <w:r w:rsidRPr="00EE09C6">
              <w:rPr>
                <w:rFonts w:cs="Calibri"/>
                <w:szCs w:val="24"/>
              </w:rPr>
              <w:t>rozszczelnianie</w:t>
            </w:r>
            <w:proofErr w:type="spellEnd"/>
            <w:r w:rsidRPr="00EE09C6">
              <w:rPr>
                <w:rFonts w:cs="Calibri"/>
                <w:szCs w:val="24"/>
              </w:rPr>
              <w:t xml:space="preserve"> gruntów w miastach w celu eliminacji miejskiej wyspy ciepła poprzez rozwój zielonej i niebieskiej infrastruktury, zmiany w planowaniu przestrzennym”.</w:t>
            </w:r>
          </w:p>
          <w:p w14:paraId="7E488804" w14:textId="77777777" w:rsidR="009957F8" w:rsidRPr="00EE09C6" w:rsidRDefault="009957F8" w:rsidP="00FE1F2F">
            <w:pPr>
              <w:pStyle w:val="Mtab"/>
              <w:rPr>
                <w:rFonts w:cs="Calibri"/>
                <w:szCs w:val="24"/>
              </w:rPr>
            </w:pPr>
          </w:p>
          <w:p w14:paraId="3F96F059" w14:textId="77777777" w:rsidR="009957F8" w:rsidRPr="00EE09C6" w:rsidRDefault="009957F8" w:rsidP="00FE1F2F">
            <w:pPr>
              <w:pStyle w:val="Mtab"/>
              <w:rPr>
                <w:rFonts w:cs="Calibri"/>
                <w:szCs w:val="24"/>
              </w:rPr>
            </w:pPr>
            <w:r w:rsidRPr="00EE09C6">
              <w:rPr>
                <w:rFonts w:cs="Calibri"/>
                <w:szCs w:val="24"/>
              </w:rPr>
              <w:t>Uzasadnienie:</w:t>
            </w:r>
          </w:p>
          <w:p w14:paraId="1C8F5994" w14:textId="77777777" w:rsidR="009957F8" w:rsidRPr="00EE09C6" w:rsidRDefault="009957F8" w:rsidP="00FE1F2F">
            <w:pPr>
              <w:pStyle w:val="Mtab"/>
              <w:rPr>
                <w:rFonts w:cs="Calibri"/>
                <w:szCs w:val="24"/>
              </w:rPr>
            </w:pPr>
            <w:r w:rsidRPr="00EE09C6">
              <w:rPr>
                <w:rFonts w:cs="Calibri"/>
                <w:szCs w:val="24"/>
              </w:rPr>
              <w:t>Program powinien wskazywać szerzej działania związane z zapewnieniem zwiększenia retencji na obszarach miejskich i zapobiegania powstawaniu miejskich wysp ciepła, będących skutkiem zmian klimatu. Temat jest obecnie kluczowy ze względu na wrażliwość na zmiany klimatu zarówno infrastruktury miejskiej jak i zdrowia ludzi, przestrzeni zabudowanych oraz energetyki.</w:t>
            </w:r>
          </w:p>
        </w:tc>
      </w:tr>
      <w:tr w:rsidR="009957F8" w:rsidRPr="00EE09C6" w14:paraId="3C89E24E" w14:textId="77777777" w:rsidTr="00FE1F2F">
        <w:trPr>
          <w:trHeight w:val="284"/>
          <w:jc w:val="center"/>
        </w:trPr>
        <w:tc>
          <w:tcPr>
            <w:tcW w:w="536" w:type="dxa"/>
            <w:vAlign w:val="center"/>
          </w:tcPr>
          <w:p w14:paraId="4034E858" w14:textId="537B9585" w:rsidR="009957F8" w:rsidRPr="00EE09C6" w:rsidRDefault="00443982" w:rsidP="00FE1F2F">
            <w:pPr>
              <w:pStyle w:val="Mtab"/>
              <w:jc w:val="right"/>
              <w:rPr>
                <w:rFonts w:cs="Calibri"/>
                <w:szCs w:val="24"/>
              </w:rPr>
            </w:pPr>
            <w:r w:rsidRPr="00EE09C6">
              <w:rPr>
                <w:rFonts w:cs="Calibri"/>
                <w:szCs w:val="24"/>
              </w:rPr>
              <w:t>3</w:t>
            </w:r>
            <w:r w:rsidR="009957F8" w:rsidRPr="00EE09C6">
              <w:rPr>
                <w:rFonts w:cs="Calibri"/>
                <w:szCs w:val="24"/>
              </w:rPr>
              <w:t>.</w:t>
            </w:r>
          </w:p>
        </w:tc>
        <w:tc>
          <w:tcPr>
            <w:tcW w:w="3049" w:type="dxa"/>
            <w:vAlign w:val="center"/>
          </w:tcPr>
          <w:p w14:paraId="48C249DD" w14:textId="77777777" w:rsidR="009957F8" w:rsidRPr="00EE09C6" w:rsidRDefault="009957F8" w:rsidP="00FE1F2F">
            <w:pPr>
              <w:pStyle w:val="Mtab"/>
              <w:rPr>
                <w:rFonts w:eastAsiaTheme="minorHAnsi" w:cs="Calibri"/>
                <w:color w:val="000000"/>
                <w:szCs w:val="24"/>
              </w:rPr>
            </w:pPr>
            <w:r w:rsidRPr="00EE09C6">
              <w:rPr>
                <w:rFonts w:eastAsiaTheme="minorHAnsi" w:cs="Calibri"/>
                <w:color w:val="000000"/>
                <w:szCs w:val="24"/>
              </w:rPr>
              <w:t>Wszystkie priorytety</w:t>
            </w:r>
          </w:p>
        </w:tc>
        <w:tc>
          <w:tcPr>
            <w:tcW w:w="5071" w:type="dxa"/>
            <w:vAlign w:val="center"/>
          </w:tcPr>
          <w:p w14:paraId="60989194" w14:textId="77777777" w:rsidR="009957F8" w:rsidRPr="00EE09C6" w:rsidRDefault="009957F8" w:rsidP="00FE1F2F">
            <w:pPr>
              <w:pStyle w:val="Mtab"/>
              <w:rPr>
                <w:rFonts w:cs="Calibri"/>
                <w:szCs w:val="24"/>
              </w:rPr>
            </w:pPr>
            <w:r w:rsidRPr="00EE09C6">
              <w:rPr>
                <w:rFonts w:cs="Calibri"/>
                <w:szCs w:val="24"/>
              </w:rPr>
              <w:t>Wszystkie priorytety powinny być ocenione pod kątem zgodności z zasadą DNSH tj. „nie czyń poważnych szkód”.</w:t>
            </w:r>
          </w:p>
          <w:p w14:paraId="5815C2FD" w14:textId="77777777" w:rsidR="009957F8" w:rsidRPr="00EE09C6" w:rsidRDefault="009957F8" w:rsidP="00FE1F2F">
            <w:pPr>
              <w:pStyle w:val="Mtab"/>
              <w:rPr>
                <w:rFonts w:cs="Calibri"/>
                <w:szCs w:val="24"/>
              </w:rPr>
            </w:pPr>
            <w:r w:rsidRPr="00EE09C6">
              <w:rPr>
                <w:rFonts w:cs="Calibri"/>
                <w:szCs w:val="24"/>
              </w:rPr>
              <w:t>Każdy z projektów realizowanych w ramach priorytetów powinien mieć wykonaną wskazaną ocenę.</w:t>
            </w:r>
          </w:p>
          <w:p w14:paraId="55E65726" w14:textId="77777777" w:rsidR="009957F8" w:rsidRPr="00EE09C6" w:rsidRDefault="009957F8" w:rsidP="00FE1F2F">
            <w:pPr>
              <w:pStyle w:val="Mtab"/>
              <w:rPr>
                <w:rFonts w:cs="Calibri"/>
                <w:szCs w:val="24"/>
              </w:rPr>
            </w:pPr>
          </w:p>
          <w:p w14:paraId="00AA3496" w14:textId="77777777" w:rsidR="009957F8" w:rsidRPr="00EE09C6" w:rsidRDefault="009957F8" w:rsidP="00FE1F2F">
            <w:pPr>
              <w:pStyle w:val="Mtab"/>
              <w:rPr>
                <w:rFonts w:cs="Calibri"/>
                <w:szCs w:val="24"/>
              </w:rPr>
            </w:pPr>
            <w:r w:rsidRPr="00EE09C6">
              <w:rPr>
                <w:rFonts w:cs="Calibri"/>
                <w:szCs w:val="24"/>
              </w:rPr>
              <w:t>Uzasadnienie:</w:t>
            </w:r>
          </w:p>
          <w:p w14:paraId="1CB00190" w14:textId="77777777" w:rsidR="009957F8" w:rsidRPr="00EE09C6" w:rsidRDefault="009957F8" w:rsidP="00FE1F2F">
            <w:pPr>
              <w:pStyle w:val="Mtab"/>
              <w:rPr>
                <w:rFonts w:cs="Calibri"/>
                <w:szCs w:val="24"/>
              </w:rPr>
            </w:pPr>
            <w:r w:rsidRPr="00EE09C6">
              <w:rPr>
                <w:rFonts w:cs="Calibri"/>
                <w:szCs w:val="24"/>
              </w:rPr>
              <w:t xml:space="preserve">Projekty w ramach Programu powinny uwzględniać kryteria DNSH w zakresie łagodzenia zmian klimatu, adaptacji do zmian klimatu, </w:t>
            </w:r>
            <w:r w:rsidRPr="00EE09C6">
              <w:rPr>
                <w:rFonts w:cs="Calibri"/>
                <w:szCs w:val="24"/>
              </w:rPr>
              <w:lastRenderedPageBreak/>
              <w:t>zapobiegania zanieczyszczeniom i ich kontroli, wykorzystania i ochrony zasobów wodnych, gospodarki o obiegu zamkniętym oraz ochrony i przywrócenia różnorodności biologicznej i ekosystemów. Zasada DNSH stanowi jedno z kryteriów dostosowania celów do taksonomii UE.</w:t>
            </w:r>
          </w:p>
          <w:p w14:paraId="2738A517" w14:textId="77777777" w:rsidR="009957F8" w:rsidRPr="00EE09C6" w:rsidRDefault="009957F8" w:rsidP="00FE1F2F">
            <w:pPr>
              <w:pStyle w:val="Mtab"/>
              <w:rPr>
                <w:rFonts w:cs="Calibri"/>
                <w:szCs w:val="24"/>
              </w:rPr>
            </w:pPr>
            <w:r w:rsidRPr="00EE09C6">
              <w:rPr>
                <w:rFonts w:cs="Calibri"/>
                <w:szCs w:val="24"/>
              </w:rPr>
              <w:t>Możliwość uznania danej działalności gospodarczej za dostosowaną do taksonomii wymaga, by ta działalność gospodarcza:</w:t>
            </w:r>
          </w:p>
          <w:p w14:paraId="4322360A" w14:textId="77777777" w:rsidR="009957F8" w:rsidRPr="00EE09C6" w:rsidRDefault="009957F8" w:rsidP="00FE1F2F">
            <w:pPr>
              <w:pStyle w:val="Mtab"/>
              <w:rPr>
                <w:rFonts w:cs="Calibri"/>
                <w:szCs w:val="24"/>
              </w:rPr>
            </w:pPr>
            <w:r w:rsidRPr="00EE09C6">
              <w:rPr>
                <w:rFonts w:cs="Calibri"/>
                <w:szCs w:val="24"/>
              </w:rPr>
              <w:t>‒ znacząco przyczyniała się do osiągnięcia jednego z określonych w taksonomii sześciu celów środowiskowych;</w:t>
            </w:r>
          </w:p>
          <w:p w14:paraId="127FF531" w14:textId="77777777" w:rsidR="009957F8" w:rsidRPr="00EE09C6" w:rsidRDefault="009957F8" w:rsidP="00FE1F2F">
            <w:pPr>
              <w:pStyle w:val="Mtab"/>
              <w:rPr>
                <w:rFonts w:cs="Calibri"/>
                <w:szCs w:val="24"/>
              </w:rPr>
            </w:pPr>
            <w:r w:rsidRPr="00EE09C6">
              <w:rPr>
                <w:rFonts w:cs="Calibri"/>
                <w:szCs w:val="24"/>
              </w:rPr>
              <w:t>‒ nie wyrządzała znaczących szkód (DNSH);</w:t>
            </w:r>
          </w:p>
          <w:p w14:paraId="51EE029C" w14:textId="77777777" w:rsidR="009957F8" w:rsidRPr="00EE09C6" w:rsidRDefault="009957F8" w:rsidP="00FE1F2F">
            <w:pPr>
              <w:pStyle w:val="Mtab"/>
              <w:rPr>
                <w:rFonts w:cs="Calibri"/>
                <w:szCs w:val="24"/>
              </w:rPr>
            </w:pPr>
            <w:r w:rsidRPr="00EE09C6">
              <w:rPr>
                <w:rFonts w:cs="Calibri"/>
                <w:szCs w:val="24"/>
              </w:rPr>
              <w:t>‒ była zgodna z tzw. minimalnymi zabezpieczeniami społecznym.</w:t>
            </w:r>
          </w:p>
          <w:p w14:paraId="32E70226" w14:textId="77777777" w:rsidR="009957F8" w:rsidRPr="00EE09C6" w:rsidRDefault="009957F8" w:rsidP="00FE1F2F">
            <w:pPr>
              <w:pStyle w:val="Mtab"/>
              <w:rPr>
                <w:rFonts w:cs="Calibri"/>
                <w:szCs w:val="24"/>
              </w:rPr>
            </w:pPr>
            <w:r w:rsidRPr="00EE09C6">
              <w:rPr>
                <w:rFonts w:cs="Calibri"/>
                <w:szCs w:val="24"/>
              </w:rPr>
              <w:t>Do sześciu celów środowiskowych zdefiniowanych w ramach taksonomii zalicza się:</w:t>
            </w:r>
          </w:p>
          <w:p w14:paraId="634A3FB9" w14:textId="77777777" w:rsidR="009957F8" w:rsidRPr="00EE09C6" w:rsidRDefault="009957F8" w:rsidP="00FE1F2F">
            <w:pPr>
              <w:pStyle w:val="Mtab"/>
              <w:rPr>
                <w:rFonts w:cs="Calibri"/>
                <w:szCs w:val="24"/>
              </w:rPr>
            </w:pPr>
            <w:r w:rsidRPr="00EE09C6">
              <w:rPr>
                <w:rFonts w:cs="Calibri"/>
                <w:szCs w:val="24"/>
              </w:rPr>
              <w:t>‒ Łagodzenie zmian klimatu: wpływ inwestycji na środowisko;</w:t>
            </w:r>
          </w:p>
          <w:p w14:paraId="327B86D5" w14:textId="77777777" w:rsidR="009957F8" w:rsidRPr="00EE09C6" w:rsidRDefault="009957F8" w:rsidP="00FE1F2F">
            <w:pPr>
              <w:pStyle w:val="Mtab"/>
              <w:rPr>
                <w:rFonts w:cs="Calibri"/>
                <w:szCs w:val="24"/>
              </w:rPr>
            </w:pPr>
            <w:r w:rsidRPr="00EE09C6">
              <w:rPr>
                <w:rFonts w:cs="Calibri"/>
                <w:szCs w:val="24"/>
              </w:rPr>
              <w:t>‒ Dostosowanie do zmian klimatu: wpływ środowiska na inwestycję;</w:t>
            </w:r>
          </w:p>
          <w:p w14:paraId="47F05F10" w14:textId="77777777" w:rsidR="009957F8" w:rsidRPr="00EE09C6" w:rsidRDefault="009957F8" w:rsidP="00FE1F2F">
            <w:pPr>
              <w:pStyle w:val="Mtab"/>
              <w:rPr>
                <w:rFonts w:cs="Calibri"/>
                <w:szCs w:val="24"/>
              </w:rPr>
            </w:pPr>
            <w:r w:rsidRPr="00EE09C6">
              <w:rPr>
                <w:rFonts w:cs="Calibri"/>
                <w:szCs w:val="24"/>
              </w:rPr>
              <w:t>‒ Zrównoważone użytkowanie i ochrona zasobów wodnych;</w:t>
            </w:r>
          </w:p>
          <w:p w14:paraId="6B7BBFCD" w14:textId="77777777" w:rsidR="009957F8" w:rsidRPr="00EE09C6" w:rsidRDefault="009957F8" w:rsidP="00FE1F2F">
            <w:pPr>
              <w:pStyle w:val="Mtab"/>
              <w:rPr>
                <w:rFonts w:cs="Calibri"/>
                <w:szCs w:val="24"/>
              </w:rPr>
            </w:pPr>
            <w:r w:rsidRPr="00EE09C6">
              <w:rPr>
                <w:rFonts w:cs="Calibri"/>
                <w:szCs w:val="24"/>
              </w:rPr>
              <w:t>‒ Przejście do gospodarki o obiegu zamkniętym, zapobieganie powstawaniu odpadów i recykling;</w:t>
            </w:r>
          </w:p>
          <w:p w14:paraId="057A1742" w14:textId="77777777" w:rsidR="009957F8" w:rsidRPr="00EE09C6" w:rsidRDefault="009957F8" w:rsidP="00FE1F2F">
            <w:pPr>
              <w:pStyle w:val="Mtab"/>
              <w:rPr>
                <w:rFonts w:cs="Calibri"/>
                <w:szCs w:val="24"/>
              </w:rPr>
            </w:pPr>
            <w:r w:rsidRPr="00EE09C6">
              <w:rPr>
                <w:rFonts w:cs="Calibri"/>
                <w:szCs w:val="24"/>
              </w:rPr>
              <w:t>‒ Zapobieganie zanieczyszczeniom i ich kontrola;</w:t>
            </w:r>
          </w:p>
          <w:p w14:paraId="37DAF527" w14:textId="77777777" w:rsidR="009957F8" w:rsidRPr="00EE09C6" w:rsidRDefault="009957F8" w:rsidP="00FE1F2F">
            <w:pPr>
              <w:pStyle w:val="Mtab"/>
              <w:rPr>
                <w:rFonts w:cs="Calibri"/>
                <w:szCs w:val="24"/>
              </w:rPr>
            </w:pPr>
            <w:r w:rsidRPr="00EE09C6">
              <w:rPr>
                <w:rFonts w:cs="Calibri"/>
                <w:szCs w:val="24"/>
              </w:rPr>
              <w:t>‒ Ochrona ekosystemów.</w:t>
            </w:r>
          </w:p>
          <w:p w14:paraId="65FB9928" w14:textId="77777777" w:rsidR="009957F8" w:rsidRPr="00EE09C6" w:rsidRDefault="009957F8" w:rsidP="00FE1F2F">
            <w:pPr>
              <w:pStyle w:val="Mtab"/>
              <w:rPr>
                <w:rFonts w:cs="Calibri"/>
                <w:szCs w:val="24"/>
              </w:rPr>
            </w:pPr>
            <w:r w:rsidRPr="00EE09C6">
              <w:rPr>
                <w:rFonts w:cs="Calibri"/>
                <w:szCs w:val="24"/>
              </w:rPr>
              <w:t>Projekty i inwestycje muszą spełniać cztery wymagania, aby się zakwalifikować:</w:t>
            </w:r>
          </w:p>
          <w:p w14:paraId="002F7205" w14:textId="77777777" w:rsidR="009957F8" w:rsidRPr="00EE09C6" w:rsidRDefault="009957F8" w:rsidP="00FE1F2F">
            <w:pPr>
              <w:pStyle w:val="Mtab"/>
              <w:rPr>
                <w:rFonts w:cs="Calibri"/>
                <w:szCs w:val="24"/>
              </w:rPr>
            </w:pPr>
            <w:r w:rsidRPr="00EE09C6">
              <w:rPr>
                <w:rFonts w:cs="Calibri"/>
                <w:szCs w:val="24"/>
              </w:rPr>
              <w:t>Zapewniać znaczący wkład do co najmniej jednego z sześciu celów środowiskowych;</w:t>
            </w:r>
          </w:p>
          <w:p w14:paraId="3735DF2B" w14:textId="77777777" w:rsidR="009957F8" w:rsidRPr="00EE09C6" w:rsidRDefault="009957F8" w:rsidP="00FE1F2F">
            <w:pPr>
              <w:pStyle w:val="Mtab"/>
              <w:rPr>
                <w:rFonts w:cs="Calibri"/>
                <w:szCs w:val="24"/>
              </w:rPr>
            </w:pPr>
            <w:r w:rsidRPr="00EE09C6">
              <w:rPr>
                <w:rFonts w:cs="Calibri"/>
                <w:szCs w:val="24"/>
              </w:rPr>
              <w:t>Wykazywać „brak znaczącej szkody” dla innych celów środowiskowych;</w:t>
            </w:r>
          </w:p>
          <w:p w14:paraId="28BF34B0" w14:textId="77777777" w:rsidR="009957F8" w:rsidRPr="00EE09C6" w:rsidRDefault="009957F8" w:rsidP="00FE1F2F">
            <w:pPr>
              <w:pStyle w:val="Mtab"/>
              <w:rPr>
                <w:rFonts w:cs="Calibri"/>
                <w:szCs w:val="24"/>
              </w:rPr>
            </w:pPr>
            <w:r w:rsidRPr="00EE09C6">
              <w:rPr>
                <w:rFonts w:cs="Calibri"/>
                <w:szCs w:val="24"/>
              </w:rPr>
              <w:t>Wykazywać zgodność z kryteriami technicznymi;</w:t>
            </w:r>
          </w:p>
          <w:p w14:paraId="4A55116A" w14:textId="77777777" w:rsidR="009957F8" w:rsidRPr="00EE09C6" w:rsidRDefault="009957F8" w:rsidP="00FE1F2F">
            <w:pPr>
              <w:pStyle w:val="Mtab"/>
              <w:rPr>
                <w:rFonts w:cs="Calibri"/>
                <w:szCs w:val="24"/>
              </w:rPr>
            </w:pPr>
            <w:r w:rsidRPr="00EE09C6">
              <w:rPr>
                <w:rFonts w:cs="Calibri"/>
                <w:szCs w:val="24"/>
              </w:rPr>
              <w:t>Wykazywać zgodność z minimalnymi gwarancjami dotyczącymi zabezpieczenia społecznego i zarządzania.</w:t>
            </w:r>
          </w:p>
        </w:tc>
      </w:tr>
      <w:tr w:rsidR="009957F8" w:rsidRPr="00EE09C6" w14:paraId="527E3C66" w14:textId="77777777" w:rsidTr="00FE1F2F">
        <w:trPr>
          <w:trHeight w:val="284"/>
          <w:jc w:val="center"/>
        </w:trPr>
        <w:tc>
          <w:tcPr>
            <w:tcW w:w="536" w:type="dxa"/>
            <w:vAlign w:val="center"/>
          </w:tcPr>
          <w:p w14:paraId="10BB992A" w14:textId="49834062" w:rsidR="009957F8" w:rsidRPr="00EE09C6" w:rsidRDefault="00443982" w:rsidP="00FE1F2F">
            <w:pPr>
              <w:pStyle w:val="Mtab"/>
              <w:jc w:val="right"/>
              <w:rPr>
                <w:rFonts w:cs="Calibri"/>
                <w:szCs w:val="24"/>
              </w:rPr>
            </w:pPr>
            <w:r w:rsidRPr="00EE09C6">
              <w:rPr>
                <w:rFonts w:cs="Calibri"/>
                <w:szCs w:val="24"/>
              </w:rPr>
              <w:lastRenderedPageBreak/>
              <w:t>4</w:t>
            </w:r>
            <w:r w:rsidR="009957F8" w:rsidRPr="00EE09C6">
              <w:rPr>
                <w:rFonts w:cs="Calibri"/>
                <w:szCs w:val="24"/>
              </w:rPr>
              <w:t>.</w:t>
            </w:r>
          </w:p>
        </w:tc>
        <w:tc>
          <w:tcPr>
            <w:tcW w:w="3049" w:type="dxa"/>
            <w:vAlign w:val="center"/>
          </w:tcPr>
          <w:p w14:paraId="07EF9709" w14:textId="77777777" w:rsidR="009957F8" w:rsidRPr="00EE09C6" w:rsidRDefault="009957F8" w:rsidP="00FE1F2F">
            <w:pPr>
              <w:pStyle w:val="Mtab"/>
              <w:rPr>
                <w:rFonts w:eastAsiaTheme="minorHAnsi" w:cs="Calibri"/>
                <w:color w:val="000000"/>
                <w:szCs w:val="24"/>
              </w:rPr>
            </w:pPr>
            <w:r w:rsidRPr="00EE09C6">
              <w:rPr>
                <w:rFonts w:eastAsiaTheme="minorHAnsi" w:cs="Calibri"/>
                <w:color w:val="000000"/>
                <w:szCs w:val="24"/>
              </w:rPr>
              <w:t>Priorytet 2 Środowisko</w:t>
            </w:r>
          </w:p>
          <w:p w14:paraId="0D81DF48" w14:textId="77777777" w:rsidR="009957F8" w:rsidRPr="00EE09C6" w:rsidRDefault="009957F8" w:rsidP="00FE1F2F">
            <w:pPr>
              <w:pStyle w:val="Mtab"/>
              <w:rPr>
                <w:rFonts w:eastAsiaTheme="minorHAnsi" w:cs="Calibri"/>
                <w:color w:val="000000"/>
                <w:szCs w:val="24"/>
              </w:rPr>
            </w:pPr>
            <w:r w:rsidRPr="00EE09C6">
              <w:rPr>
                <w:rFonts w:eastAsiaTheme="minorHAnsi" w:cs="Calibri"/>
                <w:color w:val="000000"/>
                <w:szCs w:val="24"/>
              </w:rPr>
              <w:t>CP2, ii - Energia z OZE</w:t>
            </w:r>
          </w:p>
        </w:tc>
        <w:tc>
          <w:tcPr>
            <w:tcW w:w="5071" w:type="dxa"/>
            <w:vAlign w:val="center"/>
          </w:tcPr>
          <w:p w14:paraId="4A5F8AAC" w14:textId="77777777" w:rsidR="009957F8" w:rsidRPr="00EE09C6" w:rsidRDefault="009957F8" w:rsidP="00FE1F2F">
            <w:pPr>
              <w:pStyle w:val="Mtab"/>
              <w:rPr>
                <w:rFonts w:cs="Calibri"/>
                <w:szCs w:val="24"/>
              </w:rPr>
            </w:pPr>
            <w:r w:rsidRPr="00EE09C6">
              <w:rPr>
                <w:rFonts w:cs="Calibri"/>
                <w:szCs w:val="24"/>
              </w:rPr>
              <w:t xml:space="preserve">Projekty przewidziane do wsparcia zakładają realizację instalacje OZE oparte na promieniowaniu słonecznym. Rekomenduje się ujęcie dodatkowych kryteriów pod kątem lokalizacji farm fotowoltaicznych na obszarze Dolnego Śląska. </w:t>
            </w:r>
          </w:p>
          <w:p w14:paraId="4E57C731" w14:textId="77777777" w:rsidR="009957F8" w:rsidRPr="00EE09C6" w:rsidRDefault="009957F8" w:rsidP="00FE1F2F">
            <w:pPr>
              <w:pStyle w:val="Mtab"/>
              <w:rPr>
                <w:rFonts w:cs="Calibri"/>
                <w:szCs w:val="24"/>
              </w:rPr>
            </w:pPr>
          </w:p>
          <w:p w14:paraId="1881936C" w14:textId="77777777" w:rsidR="009957F8" w:rsidRPr="00EE09C6" w:rsidRDefault="009957F8" w:rsidP="00FE1F2F">
            <w:pPr>
              <w:pStyle w:val="Mtab"/>
              <w:rPr>
                <w:rFonts w:cs="Calibri"/>
                <w:szCs w:val="24"/>
              </w:rPr>
            </w:pPr>
            <w:r w:rsidRPr="00EE09C6">
              <w:rPr>
                <w:rFonts w:cs="Calibri"/>
                <w:szCs w:val="24"/>
              </w:rPr>
              <w:t>Uzasadnienie:</w:t>
            </w:r>
          </w:p>
          <w:p w14:paraId="3E0149EF" w14:textId="77777777" w:rsidR="009957F8" w:rsidRPr="00EE09C6" w:rsidRDefault="009957F8" w:rsidP="00FE1F2F">
            <w:pPr>
              <w:pStyle w:val="Mtab"/>
              <w:rPr>
                <w:rFonts w:cs="Calibri"/>
                <w:szCs w:val="24"/>
              </w:rPr>
            </w:pPr>
            <w:r w:rsidRPr="00EE09C6">
              <w:rPr>
                <w:rFonts w:cs="Calibri"/>
                <w:szCs w:val="24"/>
              </w:rPr>
              <w:t xml:space="preserve">Region Dolnego Śląska stanowi obszar o znacznych walorach turystycznych, krajobrazowych i przyrodniczych. Jednocześnie znajduje się wiele obszarów zdegradowanych działaniami antropogenicznymi. Ze względu na konieczność rekultywacji, rewitalizacji tych obszarów możliwe jest przeznaczenie na farmy fotowoltaiczne gruntów o niskich walorach użytkowych i produkcyjnych, na terenach zdegradowanych i poprzemysłowych, dzięki czemu uzyskają one dodatkowy sposób zagospodarowania wpisując się w istniejący krajobraz przemysłowy. Należy dla każdej inwestycji w instalacje fotowoltaiczne określić potencjalną lokalizację zapewniającą optymalne wykorzystania obszarów i zapewnienie ochrony walorów danego obszaru. </w:t>
            </w:r>
          </w:p>
        </w:tc>
      </w:tr>
      <w:tr w:rsidR="007D6FCA" w:rsidRPr="00EE09C6" w14:paraId="643A00AD" w14:textId="77777777" w:rsidTr="00FE1F2F">
        <w:trPr>
          <w:trHeight w:val="284"/>
          <w:jc w:val="center"/>
        </w:trPr>
        <w:tc>
          <w:tcPr>
            <w:tcW w:w="536" w:type="dxa"/>
            <w:vAlign w:val="center"/>
          </w:tcPr>
          <w:p w14:paraId="60E54616" w14:textId="31FA2706" w:rsidR="007D6FCA" w:rsidRPr="00EE09C6" w:rsidRDefault="00443982" w:rsidP="00FE1F2F">
            <w:pPr>
              <w:pStyle w:val="Mtab"/>
              <w:jc w:val="right"/>
              <w:rPr>
                <w:rFonts w:cs="Calibri"/>
                <w:szCs w:val="24"/>
              </w:rPr>
            </w:pPr>
            <w:r w:rsidRPr="00EE09C6">
              <w:rPr>
                <w:rFonts w:cs="Calibri"/>
                <w:szCs w:val="24"/>
              </w:rPr>
              <w:t>5</w:t>
            </w:r>
            <w:r w:rsidR="007D6FCA" w:rsidRPr="00EE09C6">
              <w:rPr>
                <w:rFonts w:cs="Calibri"/>
                <w:szCs w:val="24"/>
              </w:rPr>
              <w:t>.</w:t>
            </w:r>
          </w:p>
        </w:tc>
        <w:tc>
          <w:tcPr>
            <w:tcW w:w="3049" w:type="dxa"/>
            <w:vAlign w:val="center"/>
          </w:tcPr>
          <w:p w14:paraId="3115F61D" w14:textId="77777777" w:rsidR="007D6FCA" w:rsidRPr="00EE09C6" w:rsidRDefault="007D6FCA" w:rsidP="00FE1F2F">
            <w:pPr>
              <w:pStyle w:val="Mtab"/>
              <w:rPr>
                <w:rFonts w:eastAsiaTheme="minorHAnsi" w:cs="Calibri"/>
                <w:color w:val="000000"/>
                <w:szCs w:val="24"/>
              </w:rPr>
            </w:pPr>
            <w:r w:rsidRPr="00EE09C6">
              <w:rPr>
                <w:rFonts w:eastAsiaTheme="minorHAnsi" w:cs="Calibri"/>
                <w:color w:val="000000"/>
                <w:szCs w:val="24"/>
              </w:rPr>
              <w:t>Priorytet 2 Środowisko</w:t>
            </w:r>
          </w:p>
          <w:p w14:paraId="56BE98ED" w14:textId="328F92B3" w:rsidR="007D6FCA" w:rsidRPr="00EE09C6" w:rsidRDefault="007D6FCA" w:rsidP="00FE1F2F">
            <w:pPr>
              <w:pStyle w:val="Mtab"/>
              <w:rPr>
                <w:rFonts w:eastAsiaTheme="minorHAnsi" w:cs="Calibri"/>
                <w:color w:val="000000"/>
                <w:szCs w:val="24"/>
              </w:rPr>
            </w:pPr>
            <w:r w:rsidRPr="00EE09C6">
              <w:rPr>
                <w:rFonts w:eastAsiaTheme="minorHAnsi" w:cs="Calibri"/>
                <w:color w:val="000000"/>
                <w:szCs w:val="24"/>
              </w:rPr>
              <w:t>CP2, ii - Energia z OZE</w:t>
            </w:r>
          </w:p>
        </w:tc>
        <w:tc>
          <w:tcPr>
            <w:tcW w:w="5071" w:type="dxa"/>
            <w:vAlign w:val="center"/>
          </w:tcPr>
          <w:p w14:paraId="12060F4F" w14:textId="77777777" w:rsidR="00240038" w:rsidRPr="00EE09C6" w:rsidRDefault="007D6FCA" w:rsidP="00FE1F2F">
            <w:pPr>
              <w:pStyle w:val="Mtab"/>
              <w:rPr>
                <w:rFonts w:cs="Calibri"/>
                <w:szCs w:val="24"/>
              </w:rPr>
            </w:pPr>
            <w:r w:rsidRPr="00EE09C6">
              <w:rPr>
                <w:rFonts w:cs="Calibri"/>
                <w:szCs w:val="24"/>
              </w:rPr>
              <w:t xml:space="preserve">W priorytecie zakładane jest wsparcie dla instalacji spalania biomasy. Rekomenduje się ujęcie dodatkowych kryteriów pod kątem </w:t>
            </w:r>
            <w:r w:rsidR="00240038" w:rsidRPr="00EE09C6">
              <w:rPr>
                <w:rFonts w:cs="Calibri"/>
                <w:szCs w:val="24"/>
              </w:rPr>
              <w:t xml:space="preserve">określenia źródła tego paliwa - </w:t>
            </w:r>
            <w:r w:rsidRPr="00EE09C6">
              <w:rPr>
                <w:rFonts w:cs="Calibri"/>
                <w:szCs w:val="24"/>
              </w:rPr>
              <w:t>preferowane projekty polegające na spalaniu biomasy z odpadów rolniczych, drzewnych</w:t>
            </w:r>
            <w:r w:rsidR="00240038" w:rsidRPr="00EE09C6">
              <w:rPr>
                <w:rFonts w:cs="Calibri"/>
                <w:szCs w:val="24"/>
              </w:rPr>
              <w:t xml:space="preserve">, natomiast odnośnie upraw roślin energetycznych preferowanie upraw na </w:t>
            </w:r>
            <w:r w:rsidRPr="00EE09C6">
              <w:rPr>
                <w:rFonts w:cs="Calibri"/>
                <w:szCs w:val="24"/>
              </w:rPr>
              <w:t>glebach o niskiej przydatności produkcyjnej</w:t>
            </w:r>
            <w:r w:rsidR="00240038" w:rsidRPr="00EE09C6">
              <w:rPr>
                <w:rFonts w:cs="Calibri"/>
                <w:szCs w:val="24"/>
              </w:rPr>
              <w:t xml:space="preserve"> </w:t>
            </w:r>
            <w:r w:rsidRPr="00EE09C6">
              <w:rPr>
                <w:rFonts w:cs="Calibri"/>
                <w:szCs w:val="24"/>
              </w:rPr>
              <w:t xml:space="preserve">lub na terenach poprzemysłowych, rekultywowanych. </w:t>
            </w:r>
          </w:p>
          <w:p w14:paraId="15426F42" w14:textId="77777777" w:rsidR="007D6FCA" w:rsidRPr="00EE09C6" w:rsidRDefault="00240038" w:rsidP="00FE1F2F">
            <w:pPr>
              <w:pStyle w:val="Mtab"/>
              <w:rPr>
                <w:rFonts w:cs="Calibri"/>
                <w:szCs w:val="24"/>
              </w:rPr>
            </w:pPr>
            <w:r w:rsidRPr="00EE09C6">
              <w:rPr>
                <w:rFonts w:cs="Calibri"/>
                <w:szCs w:val="24"/>
              </w:rPr>
              <w:t>Ponadto rekomenduje się aby wspierane b</w:t>
            </w:r>
            <w:r w:rsidR="007D6FCA" w:rsidRPr="00EE09C6">
              <w:rPr>
                <w:rFonts w:cs="Calibri"/>
                <w:szCs w:val="24"/>
              </w:rPr>
              <w:t>iogaz</w:t>
            </w:r>
            <w:r w:rsidRPr="00EE09C6">
              <w:rPr>
                <w:rFonts w:cs="Calibri"/>
                <w:szCs w:val="24"/>
              </w:rPr>
              <w:t>ownie wykorzystywały biogaz</w:t>
            </w:r>
            <w:r w:rsidR="007D6FCA" w:rsidRPr="00EE09C6">
              <w:rPr>
                <w:rFonts w:cs="Calibri"/>
                <w:szCs w:val="24"/>
              </w:rPr>
              <w:t xml:space="preserve"> z odpadów </w:t>
            </w:r>
            <w:proofErr w:type="spellStart"/>
            <w:r w:rsidR="007D6FCA" w:rsidRPr="00EE09C6">
              <w:rPr>
                <w:rFonts w:cs="Calibri"/>
                <w:szCs w:val="24"/>
              </w:rPr>
              <w:lastRenderedPageBreak/>
              <w:t>składowiskowych</w:t>
            </w:r>
            <w:proofErr w:type="spellEnd"/>
            <w:r w:rsidR="007D6FCA" w:rsidRPr="00EE09C6">
              <w:rPr>
                <w:rFonts w:cs="Calibri"/>
                <w:szCs w:val="24"/>
              </w:rPr>
              <w:t>, osadów ści</w:t>
            </w:r>
            <w:r w:rsidRPr="00EE09C6">
              <w:rPr>
                <w:rFonts w:cs="Calibri"/>
                <w:szCs w:val="24"/>
              </w:rPr>
              <w:t>e</w:t>
            </w:r>
            <w:r w:rsidR="007D6FCA" w:rsidRPr="00EE09C6">
              <w:rPr>
                <w:rFonts w:cs="Calibri"/>
                <w:szCs w:val="24"/>
              </w:rPr>
              <w:t>kowych, odpadów rolniczych i z przemysłu spo</w:t>
            </w:r>
            <w:r w:rsidRPr="00EE09C6">
              <w:rPr>
                <w:rFonts w:cs="Calibri"/>
                <w:szCs w:val="24"/>
              </w:rPr>
              <w:t>ż</w:t>
            </w:r>
            <w:r w:rsidR="007D6FCA" w:rsidRPr="00EE09C6">
              <w:rPr>
                <w:rFonts w:cs="Calibri"/>
                <w:szCs w:val="24"/>
              </w:rPr>
              <w:t>ywczego</w:t>
            </w:r>
            <w:r w:rsidRPr="00EE09C6">
              <w:rPr>
                <w:rFonts w:cs="Calibri"/>
                <w:szCs w:val="24"/>
              </w:rPr>
              <w:t>.</w:t>
            </w:r>
          </w:p>
          <w:p w14:paraId="23BEFEE5" w14:textId="77777777" w:rsidR="00240038" w:rsidRPr="00EE09C6" w:rsidRDefault="00240038" w:rsidP="00FE1F2F">
            <w:pPr>
              <w:pStyle w:val="Mtab"/>
              <w:rPr>
                <w:rFonts w:cs="Calibri"/>
                <w:szCs w:val="24"/>
              </w:rPr>
            </w:pPr>
            <w:r w:rsidRPr="00EE09C6">
              <w:rPr>
                <w:rFonts w:cs="Calibri"/>
                <w:szCs w:val="24"/>
              </w:rPr>
              <w:t>Uzasadnienie:</w:t>
            </w:r>
          </w:p>
          <w:p w14:paraId="68FD9B41" w14:textId="181CEA5E" w:rsidR="00240038" w:rsidRPr="00EE09C6" w:rsidRDefault="00240038" w:rsidP="00FE1F2F">
            <w:pPr>
              <w:pStyle w:val="Mtab"/>
              <w:rPr>
                <w:rFonts w:cs="Calibri"/>
                <w:szCs w:val="24"/>
              </w:rPr>
            </w:pPr>
            <w:r w:rsidRPr="00EE09C6">
              <w:rPr>
                <w:rFonts w:cs="Calibri"/>
                <w:szCs w:val="24"/>
              </w:rPr>
              <w:t xml:space="preserve">Wykorzystanie istniejących odpadów oraz osadów ściekowych </w:t>
            </w:r>
            <w:r w:rsidR="00E27A23" w:rsidRPr="00EE09C6">
              <w:rPr>
                <w:rFonts w:cs="Calibri"/>
                <w:szCs w:val="24"/>
              </w:rPr>
              <w:t>będzie zgodne z hierarchią postępowania z odpadami.</w:t>
            </w:r>
          </w:p>
        </w:tc>
      </w:tr>
      <w:tr w:rsidR="009957F8" w:rsidRPr="00EE09C6" w14:paraId="5E6D2ADF" w14:textId="77777777" w:rsidTr="00FE1F2F">
        <w:trPr>
          <w:trHeight w:val="284"/>
          <w:jc w:val="center"/>
        </w:trPr>
        <w:tc>
          <w:tcPr>
            <w:tcW w:w="536" w:type="dxa"/>
            <w:vAlign w:val="center"/>
          </w:tcPr>
          <w:p w14:paraId="4FE00872" w14:textId="7F3E6ACB" w:rsidR="009957F8" w:rsidRPr="00EE09C6" w:rsidRDefault="00443982" w:rsidP="00FE1F2F">
            <w:pPr>
              <w:pStyle w:val="Mtab"/>
              <w:jc w:val="right"/>
              <w:rPr>
                <w:rFonts w:cs="Calibri"/>
                <w:szCs w:val="24"/>
              </w:rPr>
            </w:pPr>
            <w:r w:rsidRPr="00EE09C6">
              <w:rPr>
                <w:rFonts w:cs="Calibri"/>
                <w:szCs w:val="24"/>
              </w:rPr>
              <w:lastRenderedPageBreak/>
              <w:t>6</w:t>
            </w:r>
            <w:r w:rsidR="009957F8" w:rsidRPr="00EE09C6">
              <w:rPr>
                <w:rFonts w:cs="Calibri"/>
                <w:szCs w:val="24"/>
              </w:rPr>
              <w:t>.</w:t>
            </w:r>
          </w:p>
        </w:tc>
        <w:tc>
          <w:tcPr>
            <w:tcW w:w="3049" w:type="dxa"/>
            <w:vAlign w:val="center"/>
          </w:tcPr>
          <w:p w14:paraId="60B0CCC3" w14:textId="77777777" w:rsidR="009957F8" w:rsidRPr="00EE09C6" w:rsidRDefault="009957F8" w:rsidP="00FE1F2F">
            <w:pPr>
              <w:pStyle w:val="Mtab"/>
              <w:rPr>
                <w:rFonts w:eastAsiaTheme="minorHAnsi" w:cs="Calibri"/>
                <w:color w:val="000000"/>
                <w:szCs w:val="24"/>
              </w:rPr>
            </w:pPr>
            <w:r w:rsidRPr="00EE09C6">
              <w:rPr>
                <w:rFonts w:eastAsiaTheme="minorHAnsi" w:cs="Calibri"/>
                <w:color w:val="000000"/>
                <w:szCs w:val="24"/>
              </w:rPr>
              <w:t>Priorytet 1 Przedsiębiorstwa i innowacje</w:t>
            </w:r>
          </w:p>
        </w:tc>
        <w:tc>
          <w:tcPr>
            <w:tcW w:w="5071" w:type="dxa"/>
            <w:vAlign w:val="center"/>
          </w:tcPr>
          <w:p w14:paraId="79AC3C63" w14:textId="77777777" w:rsidR="009957F8" w:rsidRPr="00EE09C6" w:rsidRDefault="009957F8" w:rsidP="00FE1F2F">
            <w:pPr>
              <w:pStyle w:val="Mtab"/>
              <w:rPr>
                <w:rFonts w:cs="Calibri"/>
                <w:szCs w:val="24"/>
              </w:rPr>
            </w:pPr>
            <w:r w:rsidRPr="00EE09C6">
              <w:rPr>
                <w:rFonts w:cs="Calibri"/>
                <w:szCs w:val="24"/>
              </w:rPr>
              <w:t>Projekty związane z innowacyjnością przedsiębiorstw i technologii będą w pewnym stopniu oddziaływać pozytywnie na jakość powietrza, o ile wdrażane technologie będą zakładały obniżenie emisji zanieczyszczeń gazowych i pyłowych do powietrza.</w:t>
            </w:r>
          </w:p>
          <w:p w14:paraId="5F95A337" w14:textId="77777777" w:rsidR="009957F8" w:rsidRPr="00EE09C6" w:rsidRDefault="009957F8" w:rsidP="00FE1F2F">
            <w:pPr>
              <w:pStyle w:val="Mtab"/>
              <w:rPr>
                <w:rFonts w:cs="Calibri"/>
                <w:szCs w:val="24"/>
              </w:rPr>
            </w:pPr>
          </w:p>
          <w:p w14:paraId="0AA35B90" w14:textId="77777777" w:rsidR="009957F8" w:rsidRPr="00EE09C6" w:rsidRDefault="009957F8" w:rsidP="00FE1F2F">
            <w:pPr>
              <w:pStyle w:val="Mtab"/>
              <w:rPr>
                <w:rFonts w:cs="Calibri"/>
                <w:szCs w:val="24"/>
              </w:rPr>
            </w:pPr>
            <w:r w:rsidRPr="00EE09C6">
              <w:rPr>
                <w:rFonts w:cs="Calibri"/>
                <w:szCs w:val="24"/>
              </w:rPr>
              <w:t xml:space="preserve">Rekomenduje się uwzględnienie kryteriów BAT przy wdrażanych technologiach, aby ich poziom oddziaływania na poszczególne komponenty środowiska był jak najmniejszy. </w:t>
            </w:r>
          </w:p>
          <w:p w14:paraId="37FC49FA" w14:textId="77777777" w:rsidR="009957F8" w:rsidRPr="00EE09C6" w:rsidRDefault="009957F8" w:rsidP="00FE1F2F">
            <w:pPr>
              <w:pStyle w:val="Mtab"/>
              <w:rPr>
                <w:rFonts w:cs="Calibri"/>
                <w:szCs w:val="24"/>
              </w:rPr>
            </w:pPr>
          </w:p>
          <w:p w14:paraId="64AECB2B" w14:textId="77777777" w:rsidR="009957F8" w:rsidRPr="00EE09C6" w:rsidRDefault="009957F8" w:rsidP="00FE1F2F">
            <w:pPr>
              <w:pStyle w:val="Mtab"/>
              <w:rPr>
                <w:rFonts w:cs="Calibri"/>
                <w:szCs w:val="24"/>
              </w:rPr>
            </w:pPr>
            <w:r w:rsidRPr="00EE09C6">
              <w:rPr>
                <w:rFonts w:cs="Calibri"/>
                <w:szCs w:val="24"/>
              </w:rPr>
              <w:t xml:space="preserve">Uzasadnienie: </w:t>
            </w:r>
          </w:p>
          <w:p w14:paraId="20B5182D" w14:textId="77777777" w:rsidR="009957F8" w:rsidRPr="00EE09C6" w:rsidRDefault="009957F8" w:rsidP="00FE1F2F">
            <w:pPr>
              <w:pStyle w:val="Mtab"/>
              <w:rPr>
                <w:rFonts w:cs="Calibri"/>
                <w:szCs w:val="24"/>
              </w:rPr>
            </w:pPr>
            <w:r w:rsidRPr="00EE09C6">
              <w:rPr>
                <w:rFonts w:cs="Calibri"/>
                <w:szCs w:val="24"/>
              </w:rPr>
              <w:t>Każda z nowych technologii wpływa na jakość środowiska w poszczególnych komponentach. Koniecznym jest przyjęcie kryteriów najbardziej zaawansowanych technik, które przyczynią się do ograniczenia wpływu każdej składowej nowych technologii na środowisko.</w:t>
            </w:r>
          </w:p>
        </w:tc>
      </w:tr>
      <w:tr w:rsidR="009957F8" w:rsidRPr="00EE09C6" w14:paraId="74E0376C" w14:textId="77777777" w:rsidTr="00FE1F2F">
        <w:trPr>
          <w:trHeight w:val="284"/>
          <w:jc w:val="center"/>
        </w:trPr>
        <w:tc>
          <w:tcPr>
            <w:tcW w:w="536" w:type="dxa"/>
            <w:vAlign w:val="center"/>
          </w:tcPr>
          <w:p w14:paraId="1D129384" w14:textId="7F9D83B1" w:rsidR="009957F8" w:rsidRPr="00EE09C6" w:rsidRDefault="00443982" w:rsidP="00FE1F2F">
            <w:pPr>
              <w:pStyle w:val="Mtab"/>
              <w:jc w:val="right"/>
              <w:rPr>
                <w:rFonts w:cs="Calibri"/>
                <w:szCs w:val="24"/>
              </w:rPr>
            </w:pPr>
            <w:r w:rsidRPr="00EE09C6">
              <w:rPr>
                <w:rFonts w:cs="Calibri"/>
                <w:szCs w:val="24"/>
              </w:rPr>
              <w:t>7</w:t>
            </w:r>
            <w:r w:rsidR="009957F8" w:rsidRPr="00EE09C6">
              <w:rPr>
                <w:rFonts w:cs="Calibri"/>
                <w:szCs w:val="24"/>
              </w:rPr>
              <w:t>.</w:t>
            </w:r>
          </w:p>
        </w:tc>
        <w:tc>
          <w:tcPr>
            <w:tcW w:w="3049" w:type="dxa"/>
            <w:vAlign w:val="center"/>
          </w:tcPr>
          <w:p w14:paraId="6CB1F502" w14:textId="77777777" w:rsidR="009957F8" w:rsidRPr="00EE09C6" w:rsidRDefault="009957F8" w:rsidP="00FE1F2F">
            <w:pPr>
              <w:pStyle w:val="Mtab"/>
              <w:rPr>
                <w:rFonts w:eastAsiaTheme="minorHAnsi" w:cs="Calibri"/>
                <w:color w:val="000000"/>
                <w:szCs w:val="24"/>
              </w:rPr>
            </w:pPr>
            <w:r w:rsidRPr="00EE09C6">
              <w:rPr>
                <w:rFonts w:eastAsiaTheme="minorHAnsi" w:cs="Calibri"/>
                <w:color w:val="000000"/>
                <w:szCs w:val="24"/>
              </w:rPr>
              <w:t>Priorytet 2 Środowisko</w:t>
            </w:r>
          </w:p>
          <w:p w14:paraId="02114790" w14:textId="77777777" w:rsidR="009957F8" w:rsidRPr="00EE09C6" w:rsidRDefault="009957F8" w:rsidP="00FE1F2F">
            <w:pPr>
              <w:pStyle w:val="Mtab"/>
              <w:rPr>
                <w:rFonts w:eastAsiaTheme="minorHAnsi" w:cs="Calibri"/>
                <w:color w:val="000000"/>
                <w:szCs w:val="24"/>
              </w:rPr>
            </w:pPr>
            <w:r w:rsidRPr="00EE09C6">
              <w:rPr>
                <w:rFonts w:eastAsiaTheme="minorHAnsi" w:cs="Calibri"/>
                <w:color w:val="000000"/>
                <w:szCs w:val="24"/>
              </w:rPr>
              <w:t>Cel szczegółowy CP2, viii - Mobilność miejska i aglomeracyjna…</w:t>
            </w:r>
          </w:p>
        </w:tc>
        <w:tc>
          <w:tcPr>
            <w:tcW w:w="5071" w:type="dxa"/>
            <w:vAlign w:val="center"/>
          </w:tcPr>
          <w:p w14:paraId="6BF32046" w14:textId="77777777" w:rsidR="009957F8" w:rsidRPr="00EE09C6" w:rsidRDefault="009957F8" w:rsidP="00FE1F2F">
            <w:pPr>
              <w:pStyle w:val="Mtab"/>
              <w:rPr>
                <w:rFonts w:cs="Calibri"/>
                <w:szCs w:val="24"/>
              </w:rPr>
            </w:pPr>
            <w:r w:rsidRPr="00EE09C6">
              <w:rPr>
                <w:rFonts w:cs="Calibri"/>
                <w:szCs w:val="24"/>
              </w:rPr>
              <w:t>W ramach działania finansowane będą zadania związane z budową i przebudową infrastruktury transportu publicznego, a także działania realizowane poprzez wsparcie inwestycji ograniczających indywidualny ruch zmotoryzowany na terenie miast i ich obszarów funkcjonalnych.</w:t>
            </w:r>
          </w:p>
          <w:p w14:paraId="692A09C7" w14:textId="77777777" w:rsidR="009957F8" w:rsidRPr="00EE09C6" w:rsidRDefault="009957F8" w:rsidP="00FE1F2F">
            <w:pPr>
              <w:pStyle w:val="Mtab"/>
              <w:rPr>
                <w:rFonts w:cs="Calibri"/>
                <w:szCs w:val="24"/>
              </w:rPr>
            </w:pPr>
            <w:r w:rsidRPr="00EE09C6">
              <w:rPr>
                <w:rFonts w:cs="Calibri"/>
                <w:szCs w:val="24"/>
              </w:rPr>
              <w:t xml:space="preserve">Rekomenduje się ujęcie również działań związanych z rozbudową sieci komunikacji publicznej dostosowanej do wszystkich obszarów regionu, zarówno tych miejskich, wysoce zurbanizowanych jak i tych, które obecnie są </w:t>
            </w:r>
            <w:r w:rsidRPr="00EE09C6">
              <w:rPr>
                <w:rFonts w:cs="Calibri"/>
                <w:szCs w:val="24"/>
              </w:rPr>
              <w:lastRenderedPageBreak/>
              <w:t>pozbawione komunikacji publicznej i podlegają pod zjawisko „wykluczenia komunikacyjnego”.</w:t>
            </w:r>
          </w:p>
          <w:p w14:paraId="0CC5FAE0" w14:textId="77777777" w:rsidR="009957F8" w:rsidRPr="00EE09C6" w:rsidRDefault="009957F8" w:rsidP="00FE1F2F">
            <w:pPr>
              <w:pStyle w:val="Mtab"/>
              <w:rPr>
                <w:rFonts w:cs="Calibri"/>
                <w:szCs w:val="24"/>
              </w:rPr>
            </w:pPr>
          </w:p>
          <w:p w14:paraId="22362637" w14:textId="77777777" w:rsidR="009957F8" w:rsidRPr="00EE09C6" w:rsidRDefault="009957F8" w:rsidP="00FE1F2F">
            <w:pPr>
              <w:pStyle w:val="Mtab"/>
              <w:rPr>
                <w:rFonts w:cs="Calibri"/>
                <w:szCs w:val="24"/>
              </w:rPr>
            </w:pPr>
            <w:r w:rsidRPr="00EE09C6">
              <w:rPr>
                <w:rFonts w:cs="Calibri"/>
                <w:szCs w:val="24"/>
              </w:rPr>
              <w:t>Uzasadnienie:</w:t>
            </w:r>
          </w:p>
          <w:p w14:paraId="1264C05C" w14:textId="77777777" w:rsidR="009957F8" w:rsidRPr="00EE09C6" w:rsidRDefault="009957F8" w:rsidP="00FE1F2F">
            <w:pPr>
              <w:pStyle w:val="Mtab"/>
              <w:rPr>
                <w:rFonts w:cs="Calibri"/>
                <w:szCs w:val="24"/>
              </w:rPr>
            </w:pPr>
            <w:r w:rsidRPr="00EE09C6">
              <w:rPr>
                <w:rFonts w:cs="Calibri"/>
                <w:szCs w:val="24"/>
              </w:rPr>
              <w:t>Działania związane z rozwojem transportu skupiają się obecnie na obszarach miejskich, podmiejskich i aglomeracyjnych zapewniając rozwój komunikacji rowerowej, czy rozwój infrastruktury komunikacji publicznej. Dodatkowo uwzględniają rozwój niskoemisyjnego, zeroemisyjnego taboru autobusowego dla połączeń w obszarach funkcjonalnych miast.</w:t>
            </w:r>
          </w:p>
          <w:p w14:paraId="3E343BA0" w14:textId="77777777" w:rsidR="009957F8" w:rsidRPr="00EE09C6" w:rsidRDefault="009957F8" w:rsidP="00FE1F2F">
            <w:pPr>
              <w:pStyle w:val="Mtab"/>
              <w:rPr>
                <w:rFonts w:cs="Calibri"/>
                <w:szCs w:val="24"/>
              </w:rPr>
            </w:pPr>
            <w:r w:rsidRPr="00EE09C6">
              <w:rPr>
                <w:rFonts w:cs="Calibri"/>
                <w:szCs w:val="24"/>
              </w:rPr>
              <w:t xml:space="preserve">Jednak część obszarów jest pozbawiona podstawowej komunikacji publicznej zapewniającej zaspokojenie potrzeb mieszkańców, dzięki czemu możliwe byłoby ograniczenie ruchu samochodów osobowych na drogach lokalnych. Rozwój komunikacji publicznej lokalnej jest istotny w punktu widzenia rozwoju społecznego, komunikacyjnego i również ekologicznego w obszarach pozamiejskich. </w:t>
            </w:r>
          </w:p>
        </w:tc>
      </w:tr>
      <w:tr w:rsidR="009957F8" w:rsidRPr="00EE09C6" w14:paraId="1FED0B02" w14:textId="77777777" w:rsidTr="00FE1F2F">
        <w:trPr>
          <w:trHeight w:val="3188"/>
          <w:jc w:val="center"/>
        </w:trPr>
        <w:tc>
          <w:tcPr>
            <w:tcW w:w="536" w:type="dxa"/>
            <w:vAlign w:val="center"/>
          </w:tcPr>
          <w:p w14:paraId="27C2D290" w14:textId="0E781E69" w:rsidR="009957F8" w:rsidRPr="00EE09C6" w:rsidRDefault="00443982" w:rsidP="00FE1F2F">
            <w:pPr>
              <w:pStyle w:val="Mtab"/>
              <w:jc w:val="right"/>
              <w:rPr>
                <w:rFonts w:cs="Calibri"/>
                <w:szCs w:val="24"/>
              </w:rPr>
            </w:pPr>
            <w:r w:rsidRPr="00EE09C6">
              <w:rPr>
                <w:rFonts w:cs="Calibri"/>
                <w:szCs w:val="24"/>
              </w:rPr>
              <w:lastRenderedPageBreak/>
              <w:t>8</w:t>
            </w:r>
            <w:r w:rsidR="009957F8" w:rsidRPr="00EE09C6">
              <w:rPr>
                <w:rFonts w:cs="Calibri"/>
                <w:szCs w:val="24"/>
              </w:rPr>
              <w:t>.</w:t>
            </w:r>
          </w:p>
        </w:tc>
        <w:tc>
          <w:tcPr>
            <w:tcW w:w="3049" w:type="dxa"/>
            <w:vAlign w:val="center"/>
          </w:tcPr>
          <w:p w14:paraId="78149B60" w14:textId="77777777" w:rsidR="009957F8" w:rsidRPr="00EE09C6" w:rsidRDefault="009957F8" w:rsidP="00FE1F2F">
            <w:pPr>
              <w:pStyle w:val="Mtab"/>
              <w:rPr>
                <w:rFonts w:cs="Calibri"/>
                <w:color w:val="000000"/>
                <w:szCs w:val="24"/>
              </w:rPr>
            </w:pPr>
            <w:r w:rsidRPr="00EE09C6">
              <w:rPr>
                <w:rFonts w:cs="Calibri"/>
                <w:color w:val="000000"/>
                <w:szCs w:val="24"/>
              </w:rPr>
              <w:t>Priorytet 2 - Środowisko,</w:t>
            </w:r>
          </w:p>
          <w:p w14:paraId="4999B380" w14:textId="77777777" w:rsidR="009957F8" w:rsidRPr="00EE09C6" w:rsidRDefault="009957F8" w:rsidP="00FE1F2F">
            <w:pPr>
              <w:pStyle w:val="Mtab"/>
              <w:rPr>
                <w:rFonts w:cs="Calibri"/>
                <w:color w:val="000000"/>
                <w:szCs w:val="24"/>
              </w:rPr>
            </w:pPr>
            <w:r w:rsidRPr="00EE09C6">
              <w:rPr>
                <w:rFonts w:cs="Calibri"/>
                <w:color w:val="000000"/>
                <w:szCs w:val="24"/>
              </w:rPr>
              <w:t>Cel szczegółowy CP2, vii - Ochrona przyrody i klimatu</w:t>
            </w:r>
          </w:p>
        </w:tc>
        <w:tc>
          <w:tcPr>
            <w:tcW w:w="5071" w:type="dxa"/>
            <w:vAlign w:val="center"/>
          </w:tcPr>
          <w:p w14:paraId="288818A2" w14:textId="77777777" w:rsidR="009957F8" w:rsidRPr="00EE09C6" w:rsidRDefault="009957F8" w:rsidP="00FE1F2F">
            <w:pPr>
              <w:pStyle w:val="Mtab"/>
              <w:rPr>
                <w:rFonts w:cs="Calibri"/>
                <w:szCs w:val="24"/>
              </w:rPr>
            </w:pPr>
            <w:r w:rsidRPr="00EE09C6">
              <w:rPr>
                <w:rFonts w:cs="Calibri"/>
                <w:szCs w:val="24"/>
              </w:rPr>
              <w:t>Uwzględnienie konieczności prowadzenia inwentaryzacji przyrodniczych.</w:t>
            </w:r>
          </w:p>
          <w:p w14:paraId="0825BE3F" w14:textId="77777777" w:rsidR="009957F8" w:rsidRPr="00EE09C6" w:rsidRDefault="009957F8" w:rsidP="00FE1F2F">
            <w:pPr>
              <w:pStyle w:val="Mtab"/>
              <w:rPr>
                <w:rFonts w:cs="Calibri"/>
                <w:szCs w:val="24"/>
              </w:rPr>
            </w:pPr>
          </w:p>
          <w:p w14:paraId="2B001DA0" w14:textId="77777777" w:rsidR="009957F8" w:rsidRPr="00EE09C6" w:rsidRDefault="009957F8" w:rsidP="00FE1F2F">
            <w:pPr>
              <w:pStyle w:val="Mtab"/>
              <w:rPr>
                <w:rFonts w:cs="Calibri"/>
                <w:szCs w:val="24"/>
              </w:rPr>
            </w:pPr>
            <w:r w:rsidRPr="00EE09C6">
              <w:rPr>
                <w:rFonts w:cs="Calibri"/>
                <w:szCs w:val="24"/>
              </w:rPr>
              <w:t>Propozycja dodatkowego zapisu:</w:t>
            </w:r>
          </w:p>
          <w:p w14:paraId="3E7D5971" w14:textId="77777777" w:rsidR="009957F8" w:rsidRPr="00EE09C6" w:rsidRDefault="009957F8" w:rsidP="00FE1F2F">
            <w:pPr>
              <w:pStyle w:val="Mtab"/>
              <w:rPr>
                <w:rFonts w:cs="Calibri"/>
                <w:color w:val="000000"/>
                <w:szCs w:val="24"/>
              </w:rPr>
            </w:pPr>
            <w:r w:rsidRPr="00EE09C6">
              <w:rPr>
                <w:rFonts w:cs="Calibri"/>
                <w:color w:val="000000"/>
                <w:szCs w:val="24"/>
              </w:rPr>
              <w:t xml:space="preserve">„W celu utrzymania bioróżnorodności wspierane będą działania z zakresu inwentaryzacji przyrodniczych </w:t>
            </w:r>
            <w:r w:rsidRPr="00EE09C6">
              <w:rPr>
                <w:rFonts w:cs="Calibri"/>
                <w:szCs w:val="24"/>
              </w:rPr>
              <w:t>na Dolnym Śląsku</w:t>
            </w:r>
            <w:r w:rsidRPr="00EE09C6">
              <w:rPr>
                <w:rFonts w:cs="Calibri"/>
                <w:color w:val="000000"/>
                <w:szCs w:val="24"/>
              </w:rPr>
              <w:t>.”</w:t>
            </w:r>
          </w:p>
          <w:p w14:paraId="69DD277A" w14:textId="77777777" w:rsidR="009957F8" w:rsidRPr="00EE09C6" w:rsidRDefault="009957F8" w:rsidP="00FE1F2F">
            <w:pPr>
              <w:pStyle w:val="Mtab"/>
              <w:rPr>
                <w:rFonts w:cs="Calibri"/>
                <w:szCs w:val="24"/>
              </w:rPr>
            </w:pPr>
          </w:p>
          <w:p w14:paraId="644074F2" w14:textId="77777777" w:rsidR="009957F8" w:rsidRPr="00EE09C6" w:rsidRDefault="009957F8" w:rsidP="00FE1F2F">
            <w:pPr>
              <w:pStyle w:val="Mtab"/>
              <w:rPr>
                <w:rFonts w:cs="Calibri"/>
                <w:szCs w:val="24"/>
              </w:rPr>
            </w:pPr>
            <w:r w:rsidRPr="00EE09C6">
              <w:rPr>
                <w:rFonts w:cs="Calibri"/>
                <w:szCs w:val="24"/>
              </w:rPr>
              <w:t>Uzasadnienie:</w:t>
            </w:r>
          </w:p>
          <w:p w14:paraId="17D34AE6" w14:textId="77777777" w:rsidR="009957F8" w:rsidRPr="00EE09C6" w:rsidRDefault="009957F8" w:rsidP="00FE1F2F">
            <w:pPr>
              <w:pStyle w:val="Mtab"/>
              <w:rPr>
                <w:rFonts w:cs="Calibri"/>
                <w:szCs w:val="24"/>
              </w:rPr>
            </w:pPr>
            <w:r w:rsidRPr="00EE09C6">
              <w:rPr>
                <w:rFonts w:cs="Calibri"/>
                <w:szCs w:val="24"/>
              </w:rPr>
              <w:t xml:space="preserve">W celu skutecznego wypełnienia wymogów UE związanych z zachowaniem różnorodności biologicznej oraz zachowaniem właściwego stanu siedlisk i gatunków na obszarach Natura 2000, niezbędne jest zapewnienie finansowania dla </w:t>
            </w:r>
            <w:r w:rsidRPr="00EE09C6">
              <w:rPr>
                <w:rFonts w:cs="Calibri"/>
                <w:szCs w:val="24"/>
              </w:rPr>
              <w:lastRenderedPageBreak/>
              <w:t>związanych z rozpoznaniem w terenie istniejących walorów przyrodniczych.</w:t>
            </w:r>
          </w:p>
        </w:tc>
      </w:tr>
      <w:tr w:rsidR="009957F8" w:rsidRPr="00EE09C6" w14:paraId="59D405E5" w14:textId="77777777" w:rsidTr="00FE1F2F">
        <w:trPr>
          <w:trHeight w:val="284"/>
          <w:jc w:val="center"/>
        </w:trPr>
        <w:tc>
          <w:tcPr>
            <w:tcW w:w="536" w:type="dxa"/>
            <w:vAlign w:val="center"/>
          </w:tcPr>
          <w:p w14:paraId="63CC2111" w14:textId="3C1C8C95" w:rsidR="009957F8" w:rsidRPr="00EE09C6" w:rsidRDefault="00443982" w:rsidP="00FE1F2F">
            <w:pPr>
              <w:pStyle w:val="Mtab"/>
              <w:jc w:val="right"/>
              <w:rPr>
                <w:rFonts w:cs="Calibri"/>
                <w:szCs w:val="24"/>
              </w:rPr>
            </w:pPr>
            <w:r w:rsidRPr="00EE09C6">
              <w:rPr>
                <w:rFonts w:cs="Calibri"/>
                <w:szCs w:val="24"/>
              </w:rPr>
              <w:lastRenderedPageBreak/>
              <w:t>9</w:t>
            </w:r>
            <w:r w:rsidR="009957F8" w:rsidRPr="00EE09C6">
              <w:rPr>
                <w:rFonts w:cs="Calibri"/>
                <w:szCs w:val="24"/>
              </w:rPr>
              <w:t>.</w:t>
            </w:r>
          </w:p>
        </w:tc>
        <w:tc>
          <w:tcPr>
            <w:tcW w:w="3049" w:type="dxa"/>
            <w:vAlign w:val="center"/>
          </w:tcPr>
          <w:p w14:paraId="291D851C" w14:textId="77777777" w:rsidR="009957F8" w:rsidRPr="00EE09C6" w:rsidRDefault="009957F8" w:rsidP="00FE1F2F">
            <w:pPr>
              <w:pStyle w:val="Mtab"/>
              <w:rPr>
                <w:rFonts w:cs="Calibri"/>
                <w:color w:val="000000"/>
                <w:szCs w:val="24"/>
              </w:rPr>
            </w:pPr>
            <w:r w:rsidRPr="00EE09C6">
              <w:rPr>
                <w:rFonts w:cs="Calibri"/>
                <w:color w:val="000000"/>
                <w:szCs w:val="24"/>
              </w:rPr>
              <w:t>Priorytet 2 Środowisko</w:t>
            </w:r>
          </w:p>
          <w:p w14:paraId="6C884748" w14:textId="77777777" w:rsidR="009957F8" w:rsidRPr="00EE09C6" w:rsidRDefault="009957F8" w:rsidP="00FE1F2F">
            <w:pPr>
              <w:pStyle w:val="Mtab"/>
              <w:rPr>
                <w:rFonts w:cs="Calibri"/>
                <w:color w:val="000000"/>
                <w:szCs w:val="24"/>
              </w:rPr>
            </w:pPr>
            <w:r w:rsidRPr="00EE09C6">
              <w:rPr>
                <w:rFonts w:cs="Calibri"/>
                <w:color w:val="000000"/>
                <w:szCs w:val="24"/>
              </w:rPr>
              <w:t>Priorytet 3 Transport</w:t>
            </w:r>
          </w:p>
          <w:p w14:paraId="43237344" w14:textId="77777777" w:rsidR="009957F8" w:rsidRPr="00EE09C6" w:rsidRDefault="009957F8" w:rsidP="00FE1F2F">
            <w:pPr>
              <w:pStyle w:val="Mtab"/>
              <w:rPr>
                <w:rFonts w:cs="Calibri"/>
                <w:color w:val="000000"/>
                <w:szCs w:val="24"/>
                <w:highlight w:val="yellow"/>
              </w:rPr>
            </w:pPr>
            <w:r w:rsidRPr="00EE09C6">
              <w:rPr>
                <w:rFonts w:cs="Calibri"/>
                <w:color w:val="000000"/>
                <w:szCs w:val="24"/>
              </w:rPr>
              <w:t>Priorytet 6 Sprawiedliwa transformacja</w:t>
            </w:r>
          </w:p>
        </w:tc>
        <w:tc>
          <w:tcPr>
            <w:tcW w:w="5071" w:type="dxa"/>
            <w:vAlign w:val="center"/>
          </w:tcPr>
          <w:p w14:paraId="4209D6F0" w14:textId="1380C456" w:rsidR="009957F8" w:rsidRPr="00EE09C6" w:rsidRDefault="009957F8" w:rsidP="00FE1F2F">
            <w:pPr>
              <w:pStyle w:val="Mtab"/>
              <w:rPr>
                <w:rFonts w:cs="Calibri"/>
                <w:szCs w:val="24"/>
              </w:rPr>
            </w:pPr>
            <w:r w:rsidRPr="00EE09C6">
              <w:rPr>
                <w:rFonts w:cs="Calibri"/>
                <w:szCs w:val="24"/>
              </w:rPr>
              <w:t>Uwzględnienie w planowaniu inwestycji w zakresie OZE (</w:t>
            </w:r>
            <w:proofErr w:type="spellStart"/>
            <w:r w:rsidRPr="00EE09C6">
              <w:rPr>
                <w:rFonts w:cs="Calibri"/>
                <w:szCs w:val="24"/>
              </w:rPr>
              <w:t>fotowolta</w:t>
            </w:r>
            <w:r w:rsidR="00443982" w:rsidRPr="00EE09C6">
              <w:rPr>
                <w:rFonts w:cs="Calibri"/>
                <w:szCs w:val="24"/>
              </w:rPr>
              <w:t>i</w:t>
            </w:r>
            <w:r w:rsidRPr="00EE09C6">
              <w:rPr>
                <w:rFonts w:cs="Calibri"/>
                <w:szCs w:val="24"/>
              </w:rPr>
              <w:t>ka</w:t>
            </w:r>
            <w:proofErr w:type="spellEnd"/>
            <w:r w:rsidRPr="00EE09C6">
              <w:rPr>
                <w:rFonts w:cs="Calibri"/>
                <w:szCs w:val="24"/>
              </w:rPr>
              <w:t>), budowy dróg, obwodnic, działań w zakresie zielonej i niebieskiej</w:t>
            </w:r>
            <w:r w:rsidR="00F219F7" w:rsidRPr="00EE09C6">
              <w:rPr>
                <w:rFonts w:cs="Calibri"/>
                <w:szCs w:val="24"/>
              </w:rPr>
              <w:t xml:space="preserve"> </w:t>
            </w:r>
            <w:r w:rsidRPr="00EE09C6">
              <w:rPr>
                <w:rFonts w:cs="Calibri"/>
                <w:szCs w:val="24"/>
              </w:rPr>
              <w:t>infrastruktury, działań związanych z inwestycjami w zakresie Sprawiedliwej Transformacji – zgodności z audytem krajobrazowym województwa dolnośląskiego (w opracowaniu).</w:t>
            </w:r>
          </w:p>
          <w:p w14:paraId="0E8789DC" w14:textId="77777777" w:rsidR="009957F8" w:rsidRPr="00EE09C6" w:rsidRDefault="009957F8" w:rsidP="00FE1F2F">
            <w:pPr>
              <w:pStyle w:val="Mtab"/>
              <w:rPr>
                <w:rFonts w:cs="Calibri"/>
                <w:szCs w:val="24"/>
              </w:rPr>
            </w:pPr>
            <w:r w:rsidRPr="00EE09C6">
              <w:rPr>
                <w:rFonts w:cs="Calibri"/>
                <w:szCs w:val="24"/>
              </w:rPr>
              <w:t>Wyznaczać on będzie rekomendacje dotyczące ochrony i zarządzania krajobrazem w województwie.</w:t>
            </w:r>
          </w:p>
          <w:p w14:paraId="00C07A24" w14:textId="77777777" w:rsidR="009957F8" w:rsidRPr="00EE09C6" w:rsidRDefault="009957F8" w:rsidP="00FE1F2F">
            <w:pPr>
              <w:pStyle w:val="Mtab"/>
              <w:rPr>
                <w:rFonts w:cs="Calibri"/>
                <w:szCs w:val="24"/>
              </w:rPr>
            </w:pPr>
            <w:r w:rsidRPr="00EE09C6">
              <w:rPr>
                <w:rFonts w:cs="Calibri"/>
                <w:szCs w:val="24"/>
              </w:rPr>
              <w:t xml:space="preserve">Kryteria wyboru inwestycji w poszczególnych priorytetach powinny uwzględniać dodatkowo kryteria wyboru pod względem ochrony krajobrazu. </w:t>
            </w:r>
          </w:p>
          <w:p w14:paraId="731A79E9" w14:textId="77777777" w:rsidR="009957F8" w:rsidRPr="00EE09C6" w:rsidRDefault="009957F8" w:rsidP="00FE1F2F">
            <w:pPr>
              <w:pStyle w:val="Mtab"/>
              <w:rPr>
                <w:rFonts w:cs="Calibri"/>
                <w:szCs w:val="24"/>
              </w:rPr>
            </w:pPr>
          </w:p>
          <w:p w14:paraId="59C3E0BF" w14:textId="77777777" w:rsidR="009957F8" w:rsidRPr="00EE09C6" w:rsidRDefault="009957F8" w:rsidP="00FE1F2F">
            <w:pPr>
              <w:pStyle w:val="Mtab"/>
              <w:rPr>
                <w:rFonts w:cs="Calibri"/>
                <w:szCs w:val="24"/>
              </w:rPr>
            </w:pPr>
            <w:r w:rsidRPr="00EE09C6">
              <w:rPr>
                <w:rFonts w:cs="Calibri"/>
                <w:szCs w:val="24"/>
              </w:rPr>
              <w:t>Uzasadnienie:</w:t>
            </w:r>
          </w:p>
          <w:p w14:paraId="4A91E391" w14:textId="77777777" w:rsidR="009957F8" w:rsidRPr="00EE09C6" w:rsidRDefault="009957F8" w:rsidP="00FE1F2F">
            <w:pPr>
              <w:pStyle w:val="Mtab"/>
              <w:rPr>
                <w:rFonts w:cs="Calibri"/>
                <w:szCs w:val="24"/>
              </w:rPr>
            </w:pPr>
            <w:r w:rsidRPr="00EE09C6">
              <w:rPr>
                <w:rFonts w:cs="Calibri"/>
                <w:szCs w:val="24"/>
              </w:rPr>
              <w:t>Walory krajobrazowe Dolnego Śląska są jednym z najistotniejszych walorów ze względu zachowania wartości przyrodniczych, a także rozwoju turystyki i rekreacji. Ze względu na znaczny wpływ niektórych inwestycji na walory krajobrazowe, konieczne jest zaplanowanie działań w sposób uwzględniający potrzebę ich ochrony.</w:t>
            </w:r>
          </w:p>
        </w:tc>
      </w:tr>
    </w:tbl>
    <w:p w14:paraId="3A9CB66C" w14:textId="3E311A35" w:rsidR="00457246" w:rsidRPr="00DA54EE" w:rsidRDefault="00457246" w:rsidP="0013205E">
      <w:pPr>
        <w:pStyle w:val="Mnagl1"/>
      </w:pPr>
      <w:bookmarkStart w:id="401" w:name="_Toc83991300"/>
      <w:bookmarkStart w:id="402" w:name="_Toc101964475"/>
      <w:bookmarkEnd w:id="400"/>
      <w:r w:rsidRPr="00DA54EE">
        <w:lastRenderedPageBreak/>
        <w:t xml:space="preserve">Propozycje kryteriów oceny projektów pod kątem środowiskowym dla </w:t>
      </w:r>
      <w:bookmarkEnd w:id="401"/>
      <w:r w:rsidR="00712832" w:rsidRPr="00DA54EE">
        <w:t>FEDS 2021-2027</w:t>
      </w:r>
      <w:bookmarkEnd w:id="402"/>
    </w:p>
    <w:p w14:paraId="75088B69" w14:textId="1BCA087D" w:rsidR="00C2471C" w:rsidRPr="00DA54EE" w:rsidRDefault="00C2471C" w:rsidP="00541F04">
      <w:pPr>
        <w:pStyle w:val="Mnormal"/>
        <w:rPr>
          <w:rFonts w:cs="Calibri"/>
        </w:rPr>
      </w:pPr>
      <w:r w:rsidRPr="00DA54EE">
        <w:rPr>
          <w:rFonts w:cs="Calibri"/>
        </w:rPr>
        <w:t>Na podstawie analizy projektu FEDS 2021-2027 oraz zidentyfikowanych oddziaływań jego zapisów, wskazano kryteria środowiskowe proponowane do stosowania w ramach wyboru projektów przeznaczonych do wsparcia w ramach Programu.</w:t>
      </w:r>
      <w:r w:rsidR="00541F04" w:rsidRPr="00DA54EE">
        <w:rPr>
          <w:rFonts w:cs="Calibri"/>
        </w:rPr>
        <w:t xml:space="preserve"> </w:t>
      </w:r>
      <w:r w:rsidR="008B453A" w:rsidRPr="00DA54EE">
        <w:rPr>
          <w:rFonts w:cs="Calibri"/>
        </w:rPr>
        <w:t>Przedstawione kryteri</w:t>
      </w:r>
      <w:r w:rsidR="00541F04" w:rsidRPr="00DA54EE">
        <w:rPr>
          <w:rFonts w:cs="Calibri"/>
        </w:rPr>
        <w:t>a</w:t>
      </w:r>
      <w:r w:rsidR="008B453A" w:rsidRPr="00DA54EE">
        <w:rPr>
          <w:rFonts w:cs="Calibri"/>
        </w:rPr>
        <w:t xml:space="preserve"> oceny projektów objętych wsparciem pod kątem środowiskowym</w:t>
      </w:r>
      <w:r w:rsidR="00541F04" w:rsidRPr="00DA54EE">
        <w:rPr>
          <w:rFonts w:cs="Calibri"/>
        </w:rPr>
        <w:t xml:space="preserve"> </w:t>
      </w:r>
      <w:r w:rsidR="008B453A" w:rsidRPr="00DA54EE">
        <w:rPr>
          <w:rFonts w:cs="Calibri"/>
        </w:rPr>
        <w:t>uwzględnia</w:t>
      </w:r>
      <w:r w:rsidR="00541F04" w:rsidRPr="00DA54EE">
        <w:rPr>
          <w:rFonts w:cs="Calibri"/>
        </w:rPr>
        <w:t>ją</w:t>
      </w:r>
      <w:r w:rsidR="008B453A" w:rsidRPr="00DA54EE">
        <w:rPr>
          <w:rFonts w:cs="Calibri"/>
        </w:rPr>
        <w:t xml:space="preserve"> podejście horyzontalne</w:t>
      </w:r>
      <w:r w:rsidR="00541F04" w:rsidRPr="00DA54EE">
        <w:rPr>
          <w:rFonts w:cs="Calibri"/>
        </w:rPr>
        <w:t xml:space="preserve">, </w:t>
      </w:r>
      <w:r w:rsidR="008B453A" w:rsidRPr="00DA54EE">
        <w:rPr>
          <w:rFonts w:cs="Calibri"/>
        </w:rPr>
        <w:t>umożliwią wartościowanie projektów niezależnie od ich celu (środowiskowy lub inny) pod kątem oddziaływania (również potencjalnego) na środowisko, zarówno pozytywnego, jak i negatywnego</w:t>
      </w:r>
      <w:r w:rsidR="00541F04" w:rsidRPr="00DA54EE">
        <w:rPr>
          <w:rFonts w:cs="Calibri"/>
        </w:rPr>
        <w:t>, a także zasad zrównoważonego rozwoju, pozwolą na minimalizację potencjalnych negatywnych oddziaływań.</w:t>
      </w:r>
    </w:p>
    <w:p w14:paraId="1E998B8A" w14:textId="77777777" w:rsidR="00541F04" w:rsidRPr="00DA54EE" w:rsidRDefault="00541F04" w:rsidP="00541F04">
      <w:pPr>
        <w:pStyle w:val="Mwyr2"/>
        <w:rPr>
          <w:rFonts w:cs="Calibri"/>
          <w:b w:val="0"/>
          <w:i w:val="0"/>
        </w:rPr>
      </w:pPr>
      <w:r w:rsidRPr="00DA54EE">
        <w:rPr>
          <w:rFonts w:cs="Calibri"/>
          <w:b w:val="0"/>
          <w:i w:val="0"/>
        </w:rPr>
        <w:t>Kryteria formalno-prawne:</w:t>
      </w:r>
    </w:p>
    <w:p w14:paraId="038ADD9E" w14:textId="77777777" w:rsidR="00541F04" w:rsidRPr="00DA54EE" w:rsidRDefault="00541F04" w:rsidP="00BF43E9">
      <w:pPr>
        <w:pStyle w:val="Mwypkt"/>
        <w:rPr>
          <w:rFonts w:cs="Calibri"/>
        </w:rPr>
      </w:pPr>
      <w:r w:rsidRPr="00DA54EE">
        <w:rPr>
          <w:rFonts w:cs="Calibri"/>
        </w:rPr>
        <w:t>przeprowadzenie screeningu w przypadku projektów zaliczonych do przedsięwzięć mogących potencjalnie znacząco oddziaływać na środowisko lub na obszar Natura 2000;</w:t>
      </w:r>
    </w:p>
    <w:p w14:paraId="01649785" w14:textId="6E0514D7" w:rsidR="00541F04" w:rsidRPr="00DA54EE" w:rsidRDefault="00541F04" w:rsidP="00BF43E9">
      <w:pPr>
        <w:pStyle w:val="Mwypkt"/>
        <w:rPr>
          <w:rFonts w:cs="Calibri"/>
        </w:rPr>
      </w:pPr>
      <w:r w:rsidRPr="00DA54EE">
        <w:rPr>
          <w:rFonts w:cs="Calibri"/>
        </w:rPr>
        <w:t>przeprowadzenie oceny oddziaływania na środowisko przedsięwzięcia na obszar Natura 2000 w przypadku, gdy istnieje możliwość potencjalnie znaczącego oddziaływania na cele ochrony obszaru Natura 2000;</w:t>
      </w:r>
    </w:p>
    <w:p w14:paraId="0B1587BC" w14:textId="77777777" w:rsidR="00541F04" w:rsidRPr="00DA54EE" w:rsidRDefault="00541F04" w:rsidP="00BF43E9">
      <w:pPr>
        <w:pStyle w:val="Mwypkt"/>
        <w:rPr>
          <w:rFonts w:cs="Calibri"/>
        </w:rPr>
      </w:pPr>
      <w:r w:rsidRPr="00DA54EE">
        <w:rPr>
          <w:rFonts w:cs="Calibri"/>
        </w:rPr>
        <w:t>przeprowadzenie pełnej procedury oceny oddziaływania na środowisko w przypadkach, gdy projekt (zamierzenie inwestycyjne) podlega takiej procedurze;</w:t>
      </w:r>
    </w:p>
    <w:p w14:paraId="5404F689" w14:textId="53FD702B" w:rsidR="00541F04" w:rsidRPr="00DA54EE" w:rsidRDefault="00541F04" w:rsidP="00BF43E9">
      <w:pPr>
        <w:pStyle w:val="Mwypkt"/>
        <w:rPr>
          <w:rFonts w:cs="Calibri"/>
        </w:rPr>
      </w:pPr>
      <w:r w:rsidRPr="00DA54EE">
        <w:rPr>
          <w:rFonts w:cs="Calibri"/>
        </w:rPr>
        <w:t>zgodność ze standardami jakości środowiska na etapie realizacji projektu oraz po jego zakończeniu (np. drogi, oczyszczalnie ścieków, instalacje, budynki);</w:t>
      </w:r>
    </w:p>
    <w:p w14:paraId="5D72D6CC" w14:textId="77777777" w:rsidR="00541F04" w:rsidRPr="00DA54EE" w:rsidRDefault="00541F04" w:rsidP="00BF43E9">
      <w:pPr>
        <w:pStyle w:val="Mwypkt"/>
        <w:rPr>
          <w:rFonts w:cs="Calibri"/>
        </w:rPr>
      </w:pPr>
      <w:r w:rsidRPr="00DA54EE">
        <w:rPr>
          <w:rFonts w:cs="Calibri"/>
        </w:rPr>
        <w:t>zgodność ze standardami emisyjnymi w przypadku występowania emisji do środowiska;</w:t>
      </w:r>
    </w:p>
    <w:p w14:paraId="19A73D5C" w14:textId="7340B663" w:rsidR="00541F04" w:rsidRPr="00DA54EE" w:rsidRDefault="00541F04" w:rsidP="00BF43E9">
      <w:pPr>
        <w:pStyle w:val="Mwypkt"/>
        <w:rPr>
          <w:rFonts w:cs="Calibri"/>
        </w:rPr>
      </w:pPr>
      <w:r w:rsidRPr="00DA54EE">
        <w:rPr>
          <w:rFonts w:cs="Calibri"/>
        </w:rPr>
        <w:t>zgodność z zasadami taksonomii zrównoważonego finansowania w</w:t>
      </w:r>
      <w:r w:rsidR="00F219F7">
        <w:rPr>
          <w:rFonts w:cs="Calibri"/>
        </w:rPr>
        <w:t xml:space="preserve"> </w:t>
      </w:r>
      <w:r w:rsidRPr="00DA54EE">
        <w:rPr>
          <w:rFonts w:cs="Calibri"/>
        </w:rPr>
        <w:t>zakresie środków europejskich przeznaczonych na działalność gospodarczą;</w:t>
      </w:r>
    </w:p>
    <w:p w14:paraId="3FE99F74" w14:textId="77777777" w:rsidR="00541F04" w:rsidRPr="00DA54EE" w:rsidRDefault="00541F04" w:rsidP="00BF43E9">
      <w:pPr>
        <w:pStyle w:val="Mwypkt"/>
        <w:rPr>
          <w:rFonts w:cs="Calibri"/>
        </w:rPr>
      </w:pPr>
      <w:r w:rsidRPr="00DA54EE">
        <w:rPr>
          <w:rFonts w:cs="Calibri"/>
        </w:rPr>
        <w:t>zgodność z istniejącymi (w momencie oceny projektu) strategiami i programami krajowymi dotyczącymi ochrony środowiska;</w:t>
      </w:r>
    </w:p>
    <w:p w14:paraId="0097055A" w14:textId="77777777" w:rsidR="00541F04" w:rsidRPr="00DA54EE" w:rsidRDefault="00541F04" w:rsidP="00BF43E9">
      <w:pPr>
        <w:pStyle w:val="Mwypkt"/>
        <w:rPr>
          <w:rFonts w:cs="Calibri"/>
        </w:rPr>
      </w:pPr>
      <w:r w:rsidRPr="00DA54EE">
        <w:rPr>
          <w:rFonts w:cs="Calibri"/>
        </w:rPr>
        <w:t>w przypadku projektów związanych z korzystaniem z wód i/lub mogących oddziaływać na stan wód: zgodność z planami gospodarowania wodami na obszarze dorzecza;</w:t>
      </w:r>
    </w:p>
    <w:p w14:paraId="3CB509DD" w14:textId="77777777" w:rsidR="00541F04" w:rsidRPr="00DA54EE" w:rsidRDefault="00541F04" w:rsidP="00BF43E9">
      <w:pPr>
        <w:pStyle w:val="Mwypkt"/>
        <w:rPr>
          <w:rFonts w:cs="Calibri"/>
        </w:rPr>
      </w:pPr>
      <w:r w:rsidRPr="00DA54EE">
        <w:rPr>
          <w:rFonts w:cs="Calibri"/>
        </w:rPr>
        <w:t xml:space="preserve">w przypadku projektów związanych z korzystaniem z wód i mogących oddziaływać na stan wód: zgodność z warunkami korzystania z wód regionu wodnego lub zlewni (jeśli takowe istnieją w momencie oceny projektu); </w:t>
      </w:r>
    </w:p>
    <w:p w14:paraId="084837A9" w14:textId="77777777" w:rsidR="00541F04" w:rsidRPr="00DA54EE" w:rsidRDefault="00541F04" w:rsidP="00BF43E9">
      <w:pPr>
        <w:pStyle w:val="Mwypkt"/>
        <w:rPr>
          <w:rFonts w:cs="Calibri"/>
        </w:rPr>
      </w:pPr>
      <w:r w:rsidRPr="00DA54EE">
        <w:rPr>
          <w:rFonts w:cs="Calibri"/>
        </w:rPr>
        <w:lastRenderedPageBreak/>
        <w:t>W przypadku projektów transportowych, kryterium konkurencyjności międzygałęziowej uwzględniające optymalny podział przewozów.</w:t>
      </w:r>
    </w:p>
    <w:p w14:paraId="558BFB33" w14:textId="77777777" w:rsidR="00541F04" w:rsidRPr="00DA54EE" w:rsidRDefault="00541F04" w:rsidP="00541F04">
      <w:pPr>
        <w:pStyle w:val="Mwyr2"/>
        <w:rPr>
          <w:rFonts w:cs="Calibri"/>
          <w:b w:val="0"/>
          <w:i w:val="0"/>
        </w:rPr>
      </w:pPr>
      <w:r w:rsidRPr="00DA54EE">
        <w:rPr>
          <w:rFonts w:cs="Calibri"/>
          <w:b w:val="0"/>
          <w:i w:val="0"/>
        </w:rPr>
        <w:t>Kryteria techniczno-technologiczne:</w:t>
      </w:r>
    </w:p>
    <w:p w14:paraId="7630C531" w14:textId="77777777" w:rsidR="00541F04" w:rsidRPr="00DA54EE" w:rsidRDefault="00541F04" w:rsidP="00BF43E9">
      <w:pPr>
        <w:pStyle w:val="Mwypkt"/>
        <w:rPr>
          <w:rFonts w:cs="Calibri"/>
        </w:rPr>
      </w:pPr>
      <w:r w:rsidRPr="00DA54EE">
        <w:rPr>
          <w:rFonts w:cs="Calibri"/>
        </w:rPr>
        <w:t>zastosowanie najlepszych dostępnych technik w przypadku, gdy projekt obejmuje budowę lub modernizację instalacji kwalifikowanej jako IPPC;</w:t>
      </w:r>
    </w:p>
    <w:p w14:paraId="4809D7B2" w14:textId="77777777" w:rsidR="00541F04" w:rsidRPr="00DA54EE" w:rsidRDefault="00541F04" w:rsidP="00BF43E9">
      <w:pPr>
        <w:pStyle w:val="Mwypkt"/>
        <w:rPr>
          <w:rFonts w:cs="Calibri"/>
        </w:rPr>
      </w:pPr>
      <w:r w:rsidRPr="00DA54EE">
        <w:rPr>
          <w:rFonts w:cs="Calibri"/>
        </w:rPr>
        <w:t xml:space="preserve">zastosowanie </w:t>
      </w:r>
      <w:proofErr w:type="spellStart"/>
      <w:r w:rsidRPr="00DA54EE">
        <w:rPr>
          <w:rFonts w:cs="Calibri"/>
        </w:rPr>
        <w:t>ekoinnowacji</w:t>
      </w:r>
      <w:proofErr w:type="spellEnd"/>
      <w:r w:rsidRPr="00DA54EE">
        <w:rPr>
          <w:rFonts w:cs="Calibri"/>
        </w:rPr>
        <w:t>;</w:t>
      </w:r>
    </w:p>
    <w:p w14:paraId="3CA49AE9" w14:textId="77777777" w:rsidR="00541F04" w:rsidRPr="00DA54EE" w:rsidRDefault="00541F04" w:rsidP="00BF43E9">
      <w:pPr>
        <w:pStyle w:val="Mwypkt"/>
        <w:rPr>
          <w:rFonts w:cs="Calibri"/>
        </w:rPr>
      </w:pPr>
      <w:r w:rsidRPr="00DA54EE">
        <w:rPr>
          <w:rFonts w:cs="Calibri"/>
        </w:rPr>
        <w:t>zastosowanie rozwiązań gwarantujących oszczędność energetyczną i surowcową, w tym oszczędność wody;</w:t>
      </w:r>
    </w:p>
    <w:p w14:paraId="11D7AEEB" w14:textId="77777777" w:rsidR="00541F04" w:rsidRPr="00DA54EE" w:rsidRDefault="00541F04" w:rsidP="00BF43E9">
      <w:pPr>
        <w:pStyle w:val="Mwypkt"/>
        <w:rPr>
          <w:rFonts w:cs="Calibri"/>
        </w:rPr>
      </w:pPr>
      <w:r w:rsidRPr="00DA54EE">
        <w:rPr>
          <w:rFonts w:cs="Calibri"/>
        </w:rPr>
        <w:t>zastosowanie technologii mało- i bezodpadowych gwarantujących wdrażanie gospodarki o obiegu zamkniętym;</w:t>
      </w:r>
    </w:p>
    <w:p w14:paraId="1A5E31C9" w14:textId="77777777" w:rsidR="00541F04" w:rsidRPr="00DA54EE" w:rsidRDefault="00541F04" w:rsidP="00BF43E9">
      <w:pPr>
        <w:pStyle w:val="Mwypkt"/>
        <w:rPr>
          <w:rFonts w:cs="Calibri"/>
        </w:rPr>
      </w:pPr>
      <w:r w:rsidRPr="00DA54EE">
        <w:rPr>
          <w:rFonts w:cs="Calibri"/>
        </w:rPr>
        <w:t>przestrzeganie hierarchii postępowania z odpadami oraz zasad zapobiegania powstawaniu odpadów;</w:t>
      </w:r>
    </w:p>
    <w:p w14:paraId="2AA89947" w14:textId="77777777" w:rsidR="00541F04" w:rsidRPr="00DA54EE" w:rsidRDefault="00541F04" w:rsidP="00BF43E9">
      <w:pPr>
        <w:pStyle w:val="Mwypkt"/>
        <w:rPr>
          <w:rFonts w:cs="Calibri"/>
        </w:rPr>
      </w:pPr>
      <w:r w:rsidRPr="00DA54EE">
        <w:rPr>
          <w:rFonts w:cs="Calibri"/>
        </w:rPr>
        <w:t>długi cykl życia (trwałość) obiektów i instalacji powstałych (zmodernizowanych) w ramach realizacji projektu;</w:t>
      </w:r>
    </w:p>
    <w:p w14:paraId="210D078B" w14:textId="77777777" w:rsidR="00541F04" w:rsidRPr="00DA54EE" w:rsidRDefault="00541F04" w:rsidP="00BF43E9">
      <w:pPr>
        <w:pStyle w:val="Mwypkt"/>
        <w:rPr>
          <w:rFonts w:cs="Calibri"/>
        </w:rPr>
      </w:pPr>
      <w:r w:rsidRPr="00DA54EE">
        <w:rPr>
          <w:rFonts w:cs="Calibri"/>
        </w:rPr>
        <w:t>zastosowanie odpowiednich sposobów zagospodarowania ścieków, w szczególności zapewnienia ich odpowiedniego stanu i składu przed odprowadzeniem do środowiska;</w:t>
      </w:r>
    </w:p>
    <w:p w14:paraId="0BE735AB" w14:textId="77777777" w:rsidR="00541F04" w:rsidRPr="00DA54EE" w:rsidRDefault="00541F04" w:rsidP="00BF43E9">
      <w:pPr>
        <w:pStyle w:val="Mwypkt"/>
        <w:rPr>
          <w:rFonts w:cs="Calibri"/>
        </w:rPr>
      </w:pPr>
      <w:r w:rsidRPr="00DA54EE">
        <w:rPr>
          <w:rFonts w:cs="Calibri"/>
        </w:rPr>
        <w:t>zastosowanie rozwiązań ograniczających wpływ na jakość powietrza poprzez ograniczenie emisji zanieczyszczeń do powietrza;</w:t>
      </w:r>
    </w:p>
    <w:p w14:paraId="40029040" w14:textId="77777777" w:rsidR="00541F04" w:rsidRPr="00DA54EE" w:rsidRDefault="00541F04" w:rsidP="00BF43E9">
      <w:pPr>
        <w:pStyle w:val="Mwypkt"/>
        <w:rPr>
          <w:rFonts w:cs="Calibri"/>
        </w:rPr>
      </w:pPr>
      <w:r w:rsidRPr="00DA54EE">
        <w:rPr>
          <w:rFonts w:cs="Calibri"/>
        </w:rPr>
        <w:t>zastosowanie rozwiązań ograniczających wpływ na klimat oraz pozwalających na zwiększenie stopnia adaptacji do zmian klimatu w obszarach gdzie wrażliwość jest największa;</w:t>
      </w:r>
    </w:p>
    <w:p w14:paraId="3D64CAC1" w14:textId="77777777" w:rsidR="00541F04" w:rsidRPr="00DA54EE" w:rsidRDefault="00541F04" w:rsidP="00BF43E9">
      <w:pPr>
        <w:pStyle w:val="Mwypkt"/>
        <w:rPr>
          <w:rFonts w:cs="Calibri"/>
        </w:rPr>
      </w:pPr>
      <w:r w:rsidRPr="00DA54EE">
        <w:rPr>
          <w:rFonts w:cs="Calibri"/>
        </w:rPr>
        <w:t>w przypadku projektów, których realizacja prowadzi do zmniejszenia retencyjności wód opadowych należy stosować działania zwiększające poziom retencji i rozwiązania związane z zielono-błękitną infrastrukturą, która może kompensować prowadzone działania w zakresie retencyjności wody;</w:t>
      </w:r>
    </w:p>
    <w:p w14:paraId="5EC33058" w14:textId="77777777" w:rsidR="00541F04" w:rsidRPr="00DA54EE" w:rsidRDefault="00541F04" w:rsidP="00BF43E9">
      <w:pPr>
        <w:pStyle w:val="Mwypkt"/>
        <w:rPr>
          <w:rFonts w:cs="Calibri"/>
        </w:rPr>
      </w:pPr>
      <w:r w:rsidRPr="00DA54EE">
        <w:rPr>
          <w:rFonts w:cs="Calibri"/>
        </w:rPr>
        <w:t>w przypadku projektów polegających na robotach budowlanych – zastosowanie technologii robót zapewniających ochronę wód i gleb przed zanieczyszczeniem.</w:t>
      </w:r>
    </w:p>
    <w:p w14:paraId="01227ED5" w14:textId="77777777" w:rsidR="00541F04" w:rsidRPr="00DA54EE" w:rsidRDefault="00541F04" w:rsidP="00541F04">
      <w:pPr>
        <w:pStyle w:val="Mwyr2"/>
        <w:rPr>
          <w:rFonts w:cs="Calibri"/>
          <w:b w:val="0"/>
          <w:i w:val="0"/>
        </w:rPr>
      </w:pPr>
      <w:r w:rsidRPr="00DA54EE">
        <w:rPr>
          <w:rFonts w:cs="Calibri"/>
          <w:b w:val="0"/>
          <w:i w:val="0"/>
        </w:rPr>
        <w:t>Kryteria społeczne i zdrowotne:</w:t>
      </w:r>
    </w:p>
    <w:p w14:paraId="23686335" w14:textId="77777777" w:rsidR="00541F04" w:rsidRPr="00DA54EE" w:rsidRDefault="00541F04" w:rsidP="00BF43E9">
      <w:pPr>
        <w:pStyle w:val="Mwypkt"/>
        <w:rPr>
          <w:rFonts w:cs="Calibri"/>
        </w:rPr>
      </w:pPr>
      <w:r w:rsidRPr="00DA54EE">
        <w:rPr>
          <w:rFonts w:cs="Calibri"/>
        </w:rPr>
        <w:t>dostarczanie pełnej informacji dla społeczeństwa o wpływie projektu na środowisko – na etapie projektowania, realizacji oraz po zakończeniu projektu;</w:t>
      </w:r>
    </w:p>
    <w:p w14:paraId="76B2BA13" w14:textId="77777777" w:rsidR="00541F04" w:rsidRPr="00DA54EE" w:rsidRDefault="00541F04" w:rsidP="00BF43E9">
      <w:pPr>
        <w:pStyle w:val="Mwypkt"/>
        <w:rPr>
          <w:rFonts w:cs="Calibri"/>
        </w:rPr>
      </w:pPr>
      <w:r w:rsidRPr="00DA54EE">
        <w:rPr>
          <w:rFonts w:cs="Calibri"/>
        </w:rPr>
        <w:lastRenderedPageBreak/>
        <w:t>przeprowadzenie dialogu dla rozwiązania ewentualnych konfliktów ekologiczno-społecznych związanych z realizacją projektu;</w:t>
      </w:r>
    </w:p>
    <w:p w14:paraId="41995DBB" w14:textId="77777777" w:rsidR="00541F04" w:rsidRPr="00DA54EE" w:rsidRDefault="00541F04" w:rsidP="00BF43E9">
      <w:pPr>
        <w:pStyle w:val="Mwypkt"/>
        <w:rPr>
          <w:rFonts w:cs="Calibri"/>
        </w:rPr>
      </w:pPr>
      <w:r w:rsidRPr="00DA54EE">
        <w:rPr>
          <w:rFonts w:cs="Calibri"/>
        </w:rPr>
        <w:t>ograniczenie wielkości populacji narażonej na oddziaływania czynników szkodliwych dla zdrowia (zanieczyszczeń powietrza, hałasu) generowanych przez projekt;</w:t>
      </w:r>
    </w:p>
    <w:p w14:paraId="33ADA3AE" w14:textId="77777777" w:rsidR="00541F04" w:rsidRPr="00DA54EE" w:rsidRDefault="00541F04" w:rsidP="00BF43E9">
      <w:pPr>
        <w:pStyle w:val="Mwypkt"/>
        <w:rPr>
          <w:rFonts w:cs="Calibri"/>
        </w:rPr>
      </w:pPr>
      <w:r w:rsidRPr="00DA54EE">
        <w:rPr>
          <w:rFonts w:cs="Calibri"/>
        </w:rPr>
        <w:t>stosowanie nietoksycznych materiałów budowlanych i izolacyjnych, pozyskanych i wyprodukowanych w sposób zrównoważony;</w:t>
      </w:r>
    </w:p>
    <w:p w14:paraId="276D0E66" w14:textId="77777777" w:rsidR="00541F04" w:rsidRPr="00DA54EE" w:rsidRDefault="00541F04" w:rsidP="00BF43E9">
      <w:pPr>
        <w:pStyle w:val="Mwypkt"/>
        <w:rPr>
          <w:rFonts w:cs="Calibri"/>
        </w:rPr>
      </w:pPr>
      <w:r w:rsidRPr="00DA54EE">
        <w:rPr>
          <w:rFonts w:cs="Calibri"/>
        </w:rPr>
        <w:t>zastosowanie działań ograniczających emisje do środowiska podczas prac inwestycyjnych (budowlanych).</w:t>
      </w:r>
    </w:p>
    <w:p w14:paraId="1DCE1DC6" w14:textId="77777777" w:rsidR="00541F04" w:rsidRPr="00DA54EE" w:rsidRDefault="00541F04" w:rsidP="00BF43E9">
      <w:pPr>
        <w:pStyle w:val="Mwypkt"/>
        <w:rPr>
          <w:rFonts w:cs="Calibri"/>
        </w:rPr>
      </w:pPr>
      <w:r w:rsidRPr="00DA54EE">
        <w:rPr>
          <w:rFonts w:cs="Calibri"/>
        </w:rPr>
        <w:t>zastosowanie rozwiązań ograniczających wpływ na walory turystyczne, rekreacyjne czy krajobrazowe inwestycji.</w:t>
      </w:r>
    </w:p>
    <w:p w14:paraId="0758E9AF" w14:textId="77777777" w:rsidR="00541F04" w:rsidRPr="00DA54EE" w:rsidRDefault="00541F04" w:rsidP="00541F04">
      <w:pPr>
        <w:pStyle w:val="Mwyr2"/>
        <w:rPr>
          <w:rFonts w:cs="Calibri"/>
          <w:b w:val="0"/>
          <w:i w:val="0"/>
        </w:rPr>
      </w:pPr>
      <w:r w:rsidRPr="00DA54EE">
        <w:rPr>
          <w:rFonts w:cs="Calibri"/>
          <w:b w:val="0"/>
          <w:i w:val="0"/>
        </w:rPr>
        <w:t>Kryteria środowiskowe:</w:t>
      </w:r>
    </w:p>
    <w:p w14:paraId="79098D40" w14:textId="77777777" w:rsidR="00541F04" w:rsidRPr="00DA54EE" w:rsidRDefault="00541F04" w:rsidP="00BF43E9">
      <w:pPr>
        <w:pStyle w:val="Mwypkt"/>
        <w:rPr>
          <w:rFonts w:cs="Calibri"/>
        </w:rPr>
      </w:pPr>
      <w:r w:rsidRPr="00DA54EE">
        <w:rPr>
          <w:rFonts w:cs="Calibri"/>
        </w:rPr>
        <w:t>minimalizacja zakłóceń w ekosystemach (np. przecięć korytarzy ekologicznych);</w:t>
      </w:r>
    </w:p>
    <w:p w14:paraId="7E7CD6AB" w14:textId="77777777" w:rsidR="00541F04" w:rsidRPr="00DA54EE" w:rsidRDefault="00541F04" w:rsidP="00BF43E9">
      <w:pPr>
        <w:pStyle w:val="Mwypkt"/>
        <w:rPr>
          <w:rFonts w:cs="Calibri"/>
        </w:rPr>
      </w:pPr>
      <w:r w:rsidRPr="00DA54EE">
        <w:rPr>
          <w:rFonts w:cs="Calibri"/>
        </w:rPr>
        <w:t>zachowanie walorów krajobrazowych w przypadku projektów mogących powodować konflikty przyrodniczo-krajobrazowe.</w:t>
      </w:r>
    </w:p>
    <w:p w14:paraId="1644593B" w14:textId="77777777" w:rsidR="00541F04" w:rsidRPr="00DA54EE" w:rsidRDefault="00541F04" w:rsidP="00BF43E9">
      <w:pPr>
        <w:pStyle w:val="Mwypkt"/>
        <w:rPr>
          <w:rFonts w:cs="Calibri"/>
        </w:rPr>
      </w:pPr>
      <w:r w:rsidRPr="00DA54EE">
        <w:rPr>
          <w:rFonts w:cs="Calibri"/>
        </w:rPr>
        <w:t>stosowanie systemowego podejścia do zarządzania środowiskowego podczas budowy i eksploatacji obiektów finansowanych w ramach Programu;</w:t>
      </w:r>
    </w:p>
    <w:p w14:paraId="571FF0B1" w14:textId="77777777" w:rsidR="00541F04" w:rsidRPr="00DA54EE" w:rsidRDefault="00541F04" w:rsidP="00BF43E9">
      <w:pPr>
        <w:pStyle w:val="Mwypkt"/>
        <w:rPr>
          <w:rFonts w:cs="Calibri"/>
        </w:rPr>
      </w:pPr>
      <w:r w:rsidRPr="00DA54EE">
        <w:rPr>
          <w:rFonts w:cs="Calibri"/>
        </w:rPr>
        <w:t>prawidłowa identyfikacja aspektów środowiskowych związanych z budową i eksploatacją ww. obiektów;</w:t>
      </w:r>
    </w:p>
    <w:p w14:paraId="7F61A258" w14:textId="77777777" w:rsidR="00541F04" w:rsidRPr="00DA54EE" w:rsidRDefault="00541F04" w:rsidP="00BF43E9">
      <w:pPr>
        <w:pStyle w:val="Mwypkt"/>
        <w:rPr>
          <w:rFonts w:cs="Calibri"/>
        </w:rPr>
      </w:pPr>
      <w:r w:rsidRPr="00DA54EE">
        <w:rPr>
          <w:rFonts w:cs="Calibri"/>
        </w:rPr>
        <w:t>stosowanie zasady ciągłego zmniejszania oddziaływania na środowisko i zdrowie ludzi w obiektach i procesach, które uzyskały wsparcie finansowe Programu;</w:t>
      </w:r>
    </w:p>
    <w:p w14:paraId="5F9E0752" w14:textId="312A6FBD" w:rsidR="00541F04" w:rsidRPr="00DA54EE" w:rsidRDefault="00541F04" w:rsidP="00BF43E9">
      <w:pPr>
        <w:pStyle w:val="Mwypkt"/>
        <w:rPr>
          <w:rFonts w:cs="Calibri"/>
        </w:rPr>
      </w:pPr>
      <w:r w:rsidRPr="00DA54EE">
        <w:rPr>
          <w:rFonts w:cs="Calibri"/>
        </w:rPr>
        <w:t>uwzględnienie kompleksowości projektów uwzględniających spełnianie celów środowiskowych w ramach taksonomii:</w:t>
      </w:r>
    </w:p>
    <w:p w14:paraId="4C8BD0A5" w14:textId="77777777" w:rsidR="00541F04" w:rsidRPr="008E22F4" w:rsidRDefault="00541F04" w:rsidP="00DE5099">
      <w:pPr>
        <w:pStyle w:val="Mlista"/>
        <w:rPr>
          <w:rFonts w:cs="Calibri"/>
          <w:lang w:val="pl-PL"/>
        </w:rPr>
      </w:pPr>
      <w:r w:rsidRPr="008E22F4">
        <w:rPr>
          <w:rFonts w:cs="Calibri"/>
          <w:lang w:val="pl-PL"/>
        </w:rPr>
        <w:t>Łagodzenie zmian klimatu</w:t>
      </w:r>
    </w:p>
    <w:p w14:paraId="2AD02D73" w14:textId="77777777" w:rsidR="00541F04" w:rsidRPr="008E22F4" w:rsidRDefault="00541F04" w:rsidP="00DE5099">
      <w:pPr>
        <w:pStyle w:val="Mlista"/>
        <w:rPr>
          <w:rFonts w:cs="Calibri"/>
          <w:lang w:val="pl-PL"/>
        </w:rPr>
      </w:pPr>
      <w:r w:rsidRPr="008E22F4">
        <w:rPr>
          <w:rFonts w:cs="Calibri"/>
          <w:lang w:val="pl-PL"/>
        </w:rPr>
        <w:t>Dostosowanie do zmian klimatu</w:t>
      </w:r>
    </w:p>
    <w:p w14:paraId="0F6C50A6" w14:textId="77777777" w:rsidR="00541F04" w:rsidRPr="008E22F4" w:rsidRDefault="00541F04" w:rsidP="00DE5099">
      <w:pPr>
        <w:pStyle w:val="Mlista"/>
        <w:rPr>
          <w:rFonts w:cs="Calibri"/>
          <w:lang w:val="pl-PL"/>
        </w:rPr>
      </w:pPr>
      <w:r w:rsidRPr="008E22F4">
        <w:rPr>
          <w:rFonts w:cs="Calibri"/>
          <w:lang w:val="pl-PL"/>
        </w:rPr>
        <w:t xml:space="preserve">Zrównoważone użytkowanie i ochrona zasobów wodnych </w:t>
      </w:r>
    </w:p>
    <w:p w14:paraId="495EA8CD" w14:textId="77777777" w:rsidR="00541F04" w:rsidRPr="008E22F4" w:rsidRDefault="00541F04" w:rsidP="00DE5099">
      <w:pPr>
        <w:pStyle w:val="Mlista"/>
        <w:rPr>
          <w:rFonts w:cs="Calibri"/>
          <w:lang w:val="pl-PL"/>
        </w:rPr>
      </w:pPr>
      <w:r w:rsidRPr="008E22F4">
        <w:rPr>
          <w:rFonts w:cs="Calibri"/>
          <w:lang w:val="pl-PL"/>
        </w:rPr>
        <w:t>Przejście na gospodarkę o obiegu zamkniętym</w:t>
      </w:r>
    </w:p>
    <w:p w14:paraId="4F7E98AA" w14:textId="77777777" w:rsidR="00541F04" w:rsidRPr="008E22F4" w:rsidRDefault="00541F04" w:rsidP="00DE5099">
      <w:pPr>
        <w:pStyle w:val="Mlista"/>
        <w:rPr>
          <w:rFonts w:cs="Calibri"/>
          <w:lang w:val="pl-PL"/>
        </w:rPr>
      </w:pPr>
      <w:r w:rsidRPr="008E22F4">
        <w:rPr>
          <w:rFonts w:cs="Calibri"/>
          <w:lang w:val="pl-PL"/>
        </w:rPr>
        <w:t>Zapobieganie zanieczyszczeniom i ich kontrola</w:t>
      </w:r>
    </w:p>
    <w:p w14:paraId="46B38394" w14:textId="77777777" w:rsidR="00541F04" w:rsidRPr="008E22F4" w:rsidRDefault="00541F04" w:rsidP="00DE5099">
      <w:pPr>
        <w:pStyle w:val="Mlista"/>
        <w:rPr>
          <w:rFonts w:cs="Calibri"/>
          <w:lang w:val="pl-PL"/>
        </w:rPr>
      </w:pPr>
      <w:r w:rsidRPr="008E22F4">
        <w:rPr>
          <w:rFonts w:cs="Calibri"/>
          <w:lang w:val="pl-PL"/>
        </w:rPr>
        <w:t>Ochrona i przywracanie różnorodności biologicznej i ekosystemów</w:t>
      </w:r>
    </w:p>
    <w:p w14:paraId="6FCBAC17" w14:textId="77777777" w:rsidR="00541F04" w:rsidRPr="008E22F4" w:rsidRDefault="00541F04" w:rsidP="00DE5099">
      <w:pPr>
        <w:pStyle w:val="Mlista"/>
        <w:numPr>
          <w:ilvl w:val="0"/>
          <w:numId w:val="0"/>
        </w:numPr>
        <w:ind w:left="774"/>
        <w:rPr>
          <w:rFonts w:cs="Calibri"/>
          <w:lang w:val="pl-PL"/>
        </w:rPr>
      </w:pPr>
      <w:r w:rsidRPr="008E22F4">
        <w:rPr>
          <w:rFonts w:cs="Calibri"/>
          <w:lang w:val="pl-PL"/>
        </w:rPr>
        <w:t>Działalność gospodarcza i projekty muszą spełniać cztery wymagania, aby się zakwalifikować do inwestycji zrównoważonych:</w:t>
      </w:r>
    </w:p>
    <w:p w14:paraId="7395DAB3" w14:textId="77777777" w:rsidR="00541F04" w:rsidRPr="008E22F4" w:rsidRDefault="00541F04" w:rsidP="00DE5099">
      <w:pPr>
        <w:pStyle w:val="Mlista"/>
        <w:rPr>
          <w:rFonts w:cs="Calibri"/>
          <w:lang w:val="pl-PL"/>
        </w:rPr>
      </w:pPr>
      <w:r w:rsidRPr="008E22F4">
        <w:rPr>
          <w:rFonts w:cs="Calibri"/>
          <w:lang w:val="pl-PL"/>
        </w:rPr>
        <w:t>Zapewniać znaczący wkład do co najmniej jednego z sześciu powyższych celów środowiskowych;</w:t>
      </w:r>
    </w:p>
    <w:p w14:paraId="56F3F80B" w14:textId="77777777" w:rsidR="00541F04" w:rsidRPr="008E22F4" w:rsidRDefault="00541F04" w:rsidP="00DE5099">
      <w:pPr>
        <w:pStyle w:val="Mlista"/>
        <w:rPr>
          <w:rFonts w:cs="Calibri"/>
          <w:lang w:val="pl-PL"/>
        </w:rPr>
      </w:pPr>
      <w:r w:rsidRPr="008E22F4">
        <w:rPr>
          <w:rFonts w:cs="Calibri"/>
          <w:lang w:val="pl-PL"/>
        </w:rPr>
        <w:lastRenderedPageBreak/>
        <w:t>Wykazywać „brak znaczącej szkody” dla innych celów środowiskowych;</w:t>
      </w:r>
    </w:p>
    <w:p w14:paraId="687F90F1" w14:textId="77777777" w:rsidR="00541F04" w:rsidRPr="008E22F4" w:rsidRDefault="00541F04" w:rsidP="00DE5099">
      <w:pPr>
        <w:pStyle w:val="Mlista"/>
        <w:rPr>
          <w:rFonts w:cs="Calibri"/>
          <w:lang w:val="pl-PL"/>
        </w:rPr>
      </w:pPr>
      <w:r w:rsidRPr="008E22F4">
        <w:rPr>
          <w:rFonts w:cs="Calibri"/>
          <w:lang w:val="pl-PL"/>
        </w:rPr>
        <w:t>Wykazywać zgodność z kryteriami technicznymi;</w:t>
      </w:r>
    </w:p>
    <w:p w14:paraId="00E84A51" w14:textId="77777777" w:rsidR="00541F04" w:rsidRPr="008E22F4" w:rsidRDefault="00541F04" w:rsidP="00DE5099">
      <w:pPr>
        <w:pStyle w:val="Mlista"/>
        <w:rPr>
          <w:rFonts w:cs="Calibri"/>
          <w:lang w:val="pl-PL"/>
        </w:rPr>
      </w:pPr>
      <w:r w:rsidRPr="008E22F4">
        <w:rPr>
          <w:rFonts w:cs="Calibri"/>
          <w:lang w:val="pl-PL"/>
        </w:rPr>
        <w:t>Wykazywać zgodność z minimalnymi gwarancjami dotyczącymi zabezpieczenia społecznego i zarządzania.</w:t>
      </w:r>
    </w:p>
    <w:p w14:paraId="6A77B3F4" w14:textId="77777777" w:rsidR="00541F04" w:rsidRPr="00DA54EE" w:rsidRDefault="00541F04" w:rsidP="00BF43E9">
      <w:pPr>
        <w:pStyle w:val="Mwypkt"/>
        <w:rPr>
          <w:rFonts w:cs="Calibri"/>
        </w:rPr>
      </w:pPr>
      <w:r w:rsidRPr="00DA54EE">
        <w:rPr>
          <w:rFonts w:cs="Calibri"/>
        </w:rPr>
        <w:t xml:space="preserve">Uwzględnienie </w:t>
      </w:r>
      <w:r w:rsidRPr="00DA54EE">
        <w:rPr>
          <w:rFonts w:cs="Calibri"/>
          <w:shd w:val="clear" w:color="auto" w:fill="FFFFFF"/>
        </w:rPr>
        <w:t>warunków prowadzenia działalności i projektów</w:t>
      </w:r>
      <w:r w:rsidRPr="00DA54EE">
        <w:rPr>
          <w:rFonts w:cs="Calibri"/>
        </w:rPr>
        <w:t>:</w:t>
      </w:r>
    </w:p>
    <w:p w14:paraId="0D3F9021" w14:textId="77777777" w:rsidR="00541F04" w:rsidRPr="008E22F4" w:rsidRDefault="00541F04" w:rsidP="00DE5099">
      <w:pPr>
        <w:pStyle w:val="Mlista"/>
        <w:rPr>
          <w:rFonts w:cs="Calibri"/>
          <w:lang w:val="pl-PL"/>
        </w:rPr>
      </w:pPr>
      <w:r w:rsidRPr="008E22F4">
        <w:rPr>
          <w:rFonts w:cs="Calibri"/>
          <w:lang w:val="pl-PL"/>
        </w:rPr>
        <w:t>poziomy emisji gazów cieplarnianych odpowiadają najlepszym wynikom w danym sektorze lub przemyśle;</w:t>
      </w:r>
    </w:p>
    <w:p w14:paraId="5A8903ED" w14:textId="77777777" w:rsidR="00541F04" w:rsidRPr="008E22F4" w:rsidRDefault="00541F04" w:rsidP="00DE5099">
      <w:pPr>
        <w:pStyle w:val="Mlista"/>
        <w:rPr>
          <w:rFonts w:cs="Calibri"/>
          <w:lang w:val="pl-PL"/>
        </w:rPr>
      </w:pPr>
      <w:r w:rsidRPr="008E22F4">
        <w:rPr>
          <w:rFonts w:cs="Calibri"/>
          <w:lang w:val="pl-PL"/>
        </w:rPr>
        <w:t>Nie mogą utrudniać opracowywania i wdrażania alternatyw niskoemisyjnych;</w:t>
      </w:r>
    </w:p>
    <w:p w14:paraId="55686EF1" w14:textId="77777777" w:rsidR="00541F04" w:rsidRPr="008E22F4" w:rsidRDefault="00541F04" w:rsidP="00DE5099">
      <w:pPr>
        <w:pStyle w:val="Mlista"/>
        <w:rPr>
          <w:rFonts w:cs="Calibri"/>
          <w:lang w:val="pl-PL"/>
        </w:rPr>
      </w:pPr>
      <w:r w:rsidRPr="008E22F4">
        <w:rPr>
          <w:rFonts w:cs="Calibri"/>
          <w:lang w:val="pl-PL"/>
        </w:rPr>
        <w:t>Nie mogą prowadzić do zablokowania w aktywach o wysokiej emisji dwutlenku węgla, biorąc pod uwagę ekonomiczny okres użytkowania tych aktywów;</w:t>
      </w:r>
    </w:p>
    <w:p w14:paraId="30B460DA" w14:textId="37846D3E" w:rsidR="00541F04" w:rsidRDefault="00541F04" w:rsidP="00541F04">
      <w:pPr>
        <w:pStyle w:val="Mlista"/>
        <w:rPr>
          <w:rFonts w:cs="Calibri"/>
          <w:lang w:val="pl-PL"/>
        </w:rPr>
      </w:pPr>
      <w:r w:rsidRPr="008E22F4">
        <w:rPr>
          <w:rFonts w:cs="Calibri"/>
          <w:lang w:val="pl-PL"/>
        </w:rPr>
        <w:t>Techniczne kryteria dla tych działalności będą musiały zapewnić, że te działalności przejściowe będą miały wiarygodną ścieżkę do neutralności klimatycznej.</w:t>
      </w:r>
    </w:p>
    <w:p w14:paraId="6E5FA622" w14:textId="6675528C" w:rsidR="00AC7D6A" w:rsidRDefault="00AC7D6A" w:rsidP="00AC7D6A">
      <w:pPr>
        <w:pStyle w:val="Mlista"/>
        <w:numPr>
          <w:ilvl w:val="0"/>
          <w:numId w:val="0"/>
        </w:numPr>
        <w:ind w:left="1134" w:hanging="850"/>
        <w:rPr>
          <w:rFonts w:cs="Calibri"/>
          <w:lang w:val="pl-PL"/>
        </w:rPr>
      </w:pPr>
    </w:p>
    <w:p w14:paraId="3DECA9CA" w14:textId="016F8B1C" w:rsidR="00AC7D6A" w:rsidRDefault="00AC7D6A" w:rsidP="00AC7D6A">
      <w:pPr>
        <w:pStyle w:val="Mlista"/>
        <w:numPr>
          <w:ilvl w:val="0"/>
          <w:numId w:val="0"/>
        </w:numPr>
        <w:ind w:left="1134" w:hanging="850"/>
        <w:rPr>
          <w:rFonts w:cs="Calibri"/>
          <w:lang w:val="pl-PL"/>
        </w:rPr>
      </w:pPr>
    </w:p>
    <w:p w14:paraId="2F386672" w14:textId="5E9BA3DB" w:rsidR="00AC7D6A" w:rsidRDefault="00AC7D6A" w:rsidP="00AC7D6A">
      <w:pPr>
        <w:pStyle w:val="Mlista"/>
        <w:numPr>
          <w:ilvl w:val="0"/>
          <w:numId w:val="0"/>
        </w:numPr>
        <w:ind w:left="1134" w:hanging="850"/>
        <w:rPr>
          <w:rFonts w:cs="Calibri"/>
          <w:lang w:val="pl-PL"/>
        </w:rPr>
      </w:pPr>
    </w:p>
    <w:p w14:paraId="13E9F342" w14:textId="3AC2D537" w:rsidR="00AC7D6A" w:rsidRDefault="00AC7D6A" w:rsidP="00AC7D6A">
      <w:pPr>
        <w:pStyle w:val="Mlista"/>
        <w:numPr>
          <w:ilvl w:val="0"/>
          <w:numId w:val="0"/>
        </w:numPr>
        <w:ind w:left="1134" w:hanging="850"/>
        <w:rPr>
          <w:rFonts w:cs="Calibri"/>
          <w:lang w:val="pl-PL"/>
        </w:rPr>
      </w:pPr>
    </w:p>
    <w:p w14:paraId="5F7A7812" w14:textId="2E1085C0" w:rsidR="00AC7D6A" w:rsidRDefault="00AC7D6A" w:rsidP="00AC7D6A">
      <w:pPr>
        <w:pStyle w:val="Mlista"/>
        <w:numPr>
          <w:ilvl w:val="0"/>
          <w:numId w:val="0"/>
        </w:numPr>
        <w:ind w:left="1134" w:hanging="850"/>
        <w:rPr>
          <w:rFonts w:cs="Calibri"/>
          <w:lang w:val="pl-PL"/>
        </w:rPr>
      </w:pPr>
    </w:p>
    <w:p w14:paraId="4AE7E653" w14:textId="1D48FAC6" w:rsidR="00AC7D6A" w:rsidRDefault="00AC7D6A" w:rsidP="00AC7D6A">
      <w:pPr>
        <w:pStyle w:val="Mlista"/>
        <w:numPr>
          <w:ilvl w:val="0"/>
          <w:numId w:val="0"/>
        </w:numPr>
        <w:ind w:left="1134" w:hanging="850"/>
        <w:rPr>
          <w:rFonts w:cs="Calibri"/>
          <w:lang w:val="pl-PL"/>
        </w:rPr>
      </w:pPr>
    </w:p>
    <w:p w14:paraId="13C9396D" w14:textId="6151F853" w:rsidR="00AC7D6A" w:rsidRDefault="00AC7D6A" w:rsidP="00AC7D6A">
      <w:pPr>
        <w:pStyle w:val="Mlista"/>
        <w:numPr>
          <w:ilvl w:val="0"/>
          <w:numId w:val="0"/>
        </w:numPr>
        <w:ind w:left="1134" w:hanging="850"/>
        <w:rPr>
          <w:rFonts w:cs="Calibri"/>
          <w:lang w:val="pl-PL"/>
        </w:rPr>
      </w:pPr>
    </w:p>
    <w:p w14:paraId="20B08117" w14:textId="4B3D99B5" w:rsidR="00AC7D6A" w:rsidRDefault="00AC7D6A" w:rsidP="00AC7D6A">
      <w:pPr>
        <w:pStyle w:val="Mlista"/>
        <w:numPr>
          <w:ilvl w:val="0"/>
          <w:numId w:val="0"/>
        </w:numPr>
        <w:ind w:left="1134" w:hanging="850"/>
        <w:rPr>
          <w:rFonts w:cs="Calibri"/>
          <w:lang w:val="pl-PL"/>
        </w:rPr>
      </w:pPr>
    </w:p>
    <w:p w14:paraId="153EA333" w14:textId="520EEC54" w:rsidR="00AC7D6A" w:rsidRDefault="00AC7D6A" w:rsidP="00AC7D6A">
      <w:pPr>
        <w:pStyle w:val="Mlista"/>
        <w:numPr>
          <w:ilvl w:val="0"/>
          <w:numId w:val="0"/>
        </w:numPr>
        <w:ind w:left="1134" w:hanging="850"/>
        <w:rPr>
          <w:rFonts w:cs="Calibri"/>
          <w:lang w:val="pl-PL"/>
        </w:rPr>
      </w:pPr>
    </w:p>
    <w:p w14:paraId="218D3B44" w14:textId="2BE989BB" w:rsidR="00AC7D6A" w:rsidRDefault="00AC7D6A" w:rsidP="00AC7D6A">
      <w:pPr>
        <w:pStyle w:val="Mlista"/>
        <w:numPr>
          <w:ilvl w:val="0"/>
          <w:numId w:val="0"/>
        </w:numPr>
        <w:ind w:left="1134" w:hanging="850"/>
        <w:rPr>
          <w:rFonts w:cs="Calibri"/>
          <w:lang w:val="pl-PL"/>
        </w:rPr>
      </w:pPr>
    </w:p>
    <w:p w14:paraId="39558C7F" w14:textId="4830A1C5" w:rsidR="00AC7D6A" w:rsidRDefault="00AC7D6A" w:rsidP="00AC7D6A">
      <w:pPr>
        <w:pStyle w:val="Mlista"/>
        <w:numPr>
          <w:ilvl w:val="0"/>
          <w:numId w:val="0"/>
        </w:numPr>
        <w:ind w:left="1134" w:hanging="850"/>
        <w:rPr>
          <w:rFonts w:cs="Calibri"/>
          <w:lang w:val="pl-PL"/>
        </w:rPr>
      </w:pPr>
    </w:p>
    <w:p w14:paraId="0CBAEACC" w14:textId="14F8F0A4" w:rsidR="00AC7D6A" w:rsidRDefault="00AC7D6A" w:rsidP="00AC7D6A">
      <w:pPr>
        <w:pStyle w:val="Mlista"/>
        <w:numPr>
          <w:ilvl w:val="0"/>
          <w:numId w:val="0"/>
        </w:numPr>
        <w:ind w:left="1134" w:hanging="850"/>
        <w:rPr>
          <w:rFonts w:cs="Calibri"/>
          <w:lang w:val="pl-PL"/>
        </w:rPr>
      </w:pPr>
    </w:p>
    <w:p w14:paraId="2D347E66" w14:textId="40F732BF" w:rsidR="00AC7D6A" w:rsidRDefault="00AC7D6A" w:rsidP="00AC7D6A">
      <w:pPr>
        <w:pStyle w:val="Mlista"/>
        <w:numPr>
          <w:ilvl w:val="0"/>
          <w:numId w:val="0"/>
        </w:numPr>
        <w:ind w:left="1134" w:hanging="850"/>
        <w:rPr>
          <w:rFonts w:cs="Calibri"/>
          <w:lang w:val="pl-PL"/>
        </w:rPr>
      </w:pPr>
    </w:p>
    <w:p w14:paraId="66629549" w14:textId="40FB7618" w:rsidR="00AC7D6A" w:rsidRDefault="00AC7D6A" w:rsidP="00AC7D6A">
      <w:pPr>
        <w:pStyle w:val="Mlista"/>
        <w:numPr>
          <w:ilvl w:val="0"/>
          <w:numId w:val="0"/>
        </w:numPr>
        <w:ind w:left="1134" w:hanging="850"/>
        <w:rPr>
          <w:rFonts w:cs="Calibri"/>
          <w:lang w:val="pl-PL"/>
        </w:rPr>
      </w:pPr>
    </w:p>
    <w:p w14:paraId="09EE4C4A" w14:textId="14A3AAD7" w:rsidR="00AC7D6A" w:rsidRDefault="00AC7D6A" w:rsidP="00AC7D6A">
      <w:pPr>
        <w:pStyle w:val="Mlista"/>
        <w:numPr>
          <w:ilvl w:val="0"/>
          <w:numId w:val="0"/>
        </w:numPr>
        <w:ind w:left="1134" w:hanging="850"/>
        <w:rPr>
          <w:rFonts w:cs="Calibri"/>
          <w:lang w:val="pl-PL"/>
        </w:rPr>
      </w:pPr>
    </w:p>
    <w:p w14:paraId="65DDA87C" w14:textId="30A7B9B9" w:rsidR="00AC7D6A" w:rsidRDefault="00AC7D6A" w:rsidP="00AC7D6A">
      <w:pPr>
        <w:pStyle w:val="Mlista"/>
        <w:numPr>
          <w:ilvl w:val="0"/>
          <w:numId w:val="0"/>
        </w:numPr>
        <w:ind w:left="1134" w:hanging="850"/>
        <w:rPr>
          <w:rFonts w:cs="Calibri"/>
          <w:lang w:val="pl-PL"/>
        </w:rPr>
      </w:pPr>
    </w:p>
    <w:p w14:paraId="2D8CC341" w14:textId="550676DB" w:rsidR="00AC7D6A" w:rsidRDefault="00AC7D6A" w:rsidP="00AC7D6A">
      <w:pPr>
        <w:pStyle w:val="Mlista"/>
        <w:numPr>
          <w:ilvl w:val="0"/>
          <w:numId w:val="0"/>
        </w:numPr>
        <w:ind w:left="1134" w:hanging="850"/>
        <w:rPr>
          <w:rFonts w:cs="Calibri"/>
          <w:lang w:val="pl-PL"/>
        </w:rPr>
      </w:pPr>
    </w:p>
    <w:p w14:paraId="740A9CE0" w14:textId="3652CF0E" w:rsidR="00AC7D6A" w:rsidRDefault="00AC7D6A" w:rsidP="00AC7D6A">
      <w:pPr>
        <w:pStyle w:val="Mlista"/>
        <w:numPr>
          <w:ilvl w:val="0"/>
          <w:numId w:val="0"/>
        </w:numPr>
        <w:ind w:left="1134" w:hanging="850"/>
        <w:rPr>
          <w:rFonts w:cs="Calibri"/>
          <w:lang w:val="pl-PL"/>
        </w:rPr>
      </w:pPr>
    </w:p>
    <w:p w14:paraId="21DE14B2" w14:textId="74EC1297" w:rsidR="00AC7D6A" w:rsidRDefault="00AC7D6A" w:rsidP="00AC7D6A">
      <w:pPr>
        <w:pStyle w:val="Mlista"/>
        <w:numPr>
          <w:ilvl w:val="0"/>
          <w:numId w:val="0"/>
        </w:numPr>
        <w:ind w:left="1134" w:hanging="850"/>
        <w:rPr>
          <w:rFonts w:cs="Calibri"/>
          <w:lang w:val="pl-PL"/>
        </w:rPr>
      </w:pPr>
    </w:p>
    <w:p w14:paraId="1F922152" w14:textId="188E7A6D" w:rsidR="00AC7D6A" w:rsidRDefault="00AC7D6A" w:rsidP="00AC7D6A">
      <w:pPr>
        <w:pStyle w:val="Mlista"/>
        <w:numPr>
          <w:ilvl w:val="0"/>
          <w:numId w:val="0"/>
        </w:numPr>
        <w:ind w:left="1134" w:hanging="850"/>
        <w:rPr>
          <w:rFonts w:cs="Calibri"/>
          <w:lang w:val="pl-PL"/>
        </w:rPr>
      </w:pPr>
    </w:p>
    <w:p w14:paraId="2CFB7141" w14:textId="5B2296FD" w:rsidR="00AC7D6A" w:rsidRDefault="00AC7D6A" w:rsidP="00AC7D6A">
      <w:pPr>
        <w:pStyle w:val="Mlista"/>
        <w:numPr>
          <w:ilvl w:val="0"/>
          <w:numId w:val="0"/>
        </w:numPr>
        <w:ind w:left="1134" w:hanging="850"/>
        <w:rPr>
          <w:rFonts w:cs="Calibri"/>
          <w:lang w:val="pl-PL"/>
        </w:rPr>
      </w:pPr>
    </w:p>
    <w:p w14:paraId="5907536E" w14:textId="7A497433" w:rsidR="00AC7D6A" w:rsidRDefault="00AC7D6A" w:rsidP="00AC7D6A">
      <w:pPr>
        <w:pStyle w:val="Mlista"/>
        <w:numPr>
          <w:ilvl w:val="0"/>
          <w:numId w:val="0"/>
        </w:numPr>
        <w:ind w:left="1134" w:hanging="850"/>
        <w:rPr>
          <w:rFonts w:cs="Calibri"/>
          <w:lang w:val="pl-PL"/>
        </w:rPr>
      </w:pPr>
    </w:p>
    <w:p w14:paraId="6EFBC787" w14:textId="258F85C6" w:rsidR="00AC7D6A" w:rsidRDefault="00AC7D6A" w:rsidP="00AC7D6A">
      <w:pPr>
        <w:pStyle w:val="Mlista"/>
        <w:numPr>
          <w:ilvl w:val="0"/>
          <w:numId w:val="0"/>
        </w:numPr>
        <w:ind w:left="1134" w:hanging="850"/>
        <w:rPr>
          <w:rFonts w:cs="Calibri"/>
          <w:lang w:val="pl-PL"/>
        </w:rPr>
      </w:pPr>
    </w:p>
    <w:p w14:paraId="0E0BB08F" w14:textId="0A898E1E" w:rsidR="00AC7D6A" w:rsidRDefault="00AC7D6A" w:rsidP="00AC7D6A">
      <w:pPr>
        <w:pStyle w:val="Mlista"/>
        <w:numPr>
          <w:ilvl w:val="0"/>
          <w:numId w:val="0"/>
        </w:numPr>
        <w:ind w:left="1134" w:hanging="850"/>
        <w:rPr>
          <w:rFonts w:cs="Calibri"/>
          <w:lang w:val="pl-PL"/>
        </w:rPr>
      </w:pPr>
    </w:p>
    <w:p w14:paraId="5A1DBA37" w14:textId="3C1B78F9" w:rsidR="00AC7D6A" w:rsidRDefault="00AC7D6A" w:rsidP="00AC7D6A">
      <w:pPr>
        <w:pStyle w:val="Mlista"/>
        <w:numPr>
          <w:ilvl w:val="0"/>
          <w:numId w:val="0"/>
        </w:numPr>
        <w:ind w:left="1134" w:hanging="850"/>
        <w:rPr>
          <w:rFonts w:cs="Calibri"/>
          <w:lang w:val="pl-PL"/>
        </w:rPr>
      </w:pPr>
    </w:p>
    <w:p w14:paraId="467A6982" w14:textId="77777777" w:rsidR="00AC7D6A" w:rsidRDefault="00AC7D6A" w:rsidP="003D62E5">
      <w:pPr>
        <w:pStyle w:val="Mnagl1"/>
        <w:ind w:left="357" w:hanging="357"/>
      </w:pPr>
      <w:bookmarkStart w:id="403" w:name="_Toc98401066"/>
      <w:bookmarkStart w:id="404" w:name="_Toc101964476"/>
      <w:r>
        <w:lastRenderedPageBreak/>
        <w:t>Załączniki graficzne</w:t>
      </w:r>
      <w:bookmarkEnd w:id="403"/>
      <w:bookmarkEnd w:id="404"/>
    </w:p>
    <w:p w14:paraId="612E79C4" w14:textId="77777777" w:rsidR="00AC7D6A" w:rsidRDefault="00AC7D6A" w:rsidP="00AC7D6A">
      <w:pPr>
        <w:pStyle w:val="Mnormal"/>
        <w:keepNext/>
      </w:pPr>
      <w:r>
        <w:rPr>
          <w:noProof/>
        </w:rPr>
        <w:drawing>
          <wp:inline distT="0" distB="0" distL="0" distR="0" wp14:anchorId="770CC36F" wp14:editId="092E86EF">
            <wp:extent cx="5502910" cy="4637924"/>
            <wp:effectExtent l="0" t="0" r="2540" b="0"/>
            <wp:docPr id="2" name="Obraz 2" descr="Mapa przedstawia miejsca, w których mogą wystąpić potencjalne kolizje przestrzenne inwestycji wskazanych w Wykazie przedsięwzięć priorytetowych finansowanych w ramach Programu Regionalnego stanowiącego załącznik nr 10 do Kontraktu Programowego Województwa Dolnośląskiego z obszarami prawnej ochrony przyrody (poza obszarami Natura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Mapa przedstawia miejsca, w których mogą wystąpić potencjalne kolizje przestrzenne inwestycji wskazanych w Wykazie przedsięwzięć priorytetowych finansowanych w ramach Programu Regionalnego stanowiącego załącznik nr 10 do Kontraktu Programowego Województwa Dolnośląskiego z obszarami prawnej ochrony przyrody (poza obszarami Natura 200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02910" cy="4637924"/>
                    </a:xfrm>
                    <a:prstGeom prst="rect">
                      <a:avLst/>
                    </a:prstGeom>
                    <a:noFill/>
                    <a:ln>
                      <a:noFill/>
                    </a:ln>
                  </pic:spPr>
                </pic:pic>
              </a:graphicData>
            </a:graphic>
          </wp:inline>
        </w:drawing>
      </w:r>
    </w:p>
    <w:p w14:paraId="4F02305D" w14:textId="77777777" w:rsidR="00AC7D6A" w:rsidRDefault="00AC7D6A" w:rsidP="00AC7D6A">
      <w:pPr>
        <w:pStyle w:val="Legenda"/>
      </w:pPr>
      <w:bookmarkStart w:id="405" w:name="_Toc98400987"/>
      <w:r w:rsidRPr="000C1583">
        <w:t xml:space="preserve">Rysunek </w:t>
      </w:r>
      <w:r w:rsidR="00F371D2">
        <w:fldChar w:fldCharType="begin"/>
      </w:r>
      <w:r w:rsidR="00F371D2">
        <w:instrText xml:space="preserve"> SEQ Rysunek \* ARABIC </w:instrText>
      </w:r>
      <w:r w:rsidR="00F371D2">
        <w:fldChar w:fldCharType="separate"/>
      </w:r>
      <w:r w:rsidRPr="000C1583">
        <w:rPr>
          <w:noProof/>
        </w:rPr>
        <w:t>34</w:t>
      </w:r>
      <w:r w:rsidR="00F371D2">
        <w:rPr>
          <w:noProof/>
        </w:rPr>
        <w:fldChar w:fldCharType="end"/>
      </w:r>
      <w:r w:rsidRPr="000C1583">
        <w:t>. Potencjalne kolizje przestrzenne inwestycji wskazanych w Wykazie przedsięwzięć priorytetowych finansowanych w ramach Programu Regionalnego stanowiącego załącznik nr 10 do Kontraktu Programowego Województwa Dolnośląskiego z obszarami prawnej ochrony przyrody (poza obszarami Natura 2000)</w:t>
      </w:r>
      <w:bookmarkEnd w:id="405"/>
    </w:p>
    <w:p w14:paraId="220649A9" w14:textId="77777777" w:rsidR="00AC7D6A" w:rsidRDefault="00AC7D6A" w:rsidP="00AC7D6A">
      <w:pPr>
        <w:rPr>
          <w:rFonts w:ascii="Calibri" w:hAnsi="Calibri"/>
          <w:bCs/>
          <w:i/>
          <w:sz w:val="18"/>
          <w:szCs w:val="18"/>
        </w:rPr>
      </w:pPr>
      <w:r>
        <w:br w:type="page"/>
      </w:r>
    </w:p>
    <w:p w14:paraId="727F7019" w14:textId="77777777" w:rsidR="00AC7D6A" w:rsidRDefault="00AC7D6A" w:rsidP="00AC7D6A">
      <w:pPr>
        <w:keepNext/>
        <w:jc w:val="center"/>
      </w:pPr>
      <w:r>
        <w:rPr>
          <w:noProof/>
        </w:rPr>
        <w:lastRenderedPageBreak/>
        <w:drawing>
          <wp:inline distT="0" distB="0" distL="0" distR="0" wp14:anchorId="3D461DDB" wp14:editId="1A4BAA28">
            <wp:extent cx="5502910" cy="4637924"/>
            <wp:effectExtent l="0" t="0" r="2540" b="0"/>
            <wp:docPr id="3" name="Obraz 3" descr="Mapa przedstawia miejsca potencjalnych kolizji przestrzennych inwestycji &#10;wskazanych w Wykazie przedsięwzięć priorytetowych finansowanych w ramach Programu Regionalnego stanowiącego załącznik nr 10 do Kontraktu Programowego Województwa Dolnośląskiego z obszarami Natura 2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Mapa przedstawia miejsca potencjalnych kolizji przestrzennych inwestycji &#10;wskazanych w Wykazie przedsięwzięć priorytetowych finansowanych w ramach Programu Regionalnego stanowiącego załącznik nr 10 do Kontraktu Programowego Województwa Dolnośląskiego z obszarami Natura 2000&#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502910" cy="4637924"/>
                    </a:xfrm>
                    <a:prstGeom prst="rect">
                      <a:avLst/>
                    </a:prstGeom>
                    <a:noFill/>
                    <a:ln>
                      <a:noFill/>
                    </a:ln>
                  </pic:spPr>
                </pic:pic>
              </a:graphicData>
            </a:graphic>
          </wp:inline>
        </w:drawing>
      </w:r>
    </w:p>
    <w:p w14:paraId="1DFC671F" w14:textId="77777777" w:rsidR="00AC7D6A" w:rsidRPr="00667FE6" w:rsidRDefault="00AC7D6A" w:rsidP="00AC7D6A">
      <w:pPr>
        <w:pStyle w:val="Legenda"/>
        <w:jc w:val="center"/>
      </w:pPr>
      <w:bookmarkStart w:id="406" w:name="_Toc98400988"/>
      <w:r w:rsidRPr="000C1583">
        <w:t xml:space="preserve">Rysunek </w:t>
      </w:r>
      <w:r w:rsidR="00F371D2">
        <w:fldChar w:fldCharType="begin"/>
      </w:r>
      <w:r w:rsidR="00F371D2">
        <w:instrText xml:space="preserve"> SEQ Rysunek \* ARABIC </w:instrText>
      </w:r>
      <w:r w:rsidR="00F371D2">
        <w:fldChar w:fldCharType="separate"/>
      </w:r>
      <w:r w:rsidRPr="000C1583">
        <w:rPr>
          <w:noProof/>
        </w:rPr>
        <w:t>35</w:t>
      </w:r>
      <w:r w:rsidR="00F371D2">
        <w:rPr>
          <w:noProof/>
        </w:rPr>
        <w:fldChar w:fldCharType="end"/>
      </w:r>
      <w:r w:rsidRPr="000C1583">
        <w:t>. Potencjalne kolizje przestrzenne inwestycji wskazanych w Wykazie przedsięwzięć priorytetowych finansowanych w ramach Programu Regionalnego stanowiącego załącznik nr 10 do Kontraktu Programowego Województwa Dolnośląskiego z obszarami Natura 2000</w:t>
      </w:r>
      <w:bookmarkEnd w:id="406"/>
    </w:p>
    <w:p w14:paraId="6CD91492" w14:textId="77777777" w:rsidR="00AC7D6A" w:rsidRPr="001C6890" w:rsidRDefault="00AC7D6A" w:rsidP="00AC7D6A">
      <w:pPr>
        <w:pStyle w:val="Mlista"/>
        <w:numPr>
          <w:ilvl w:val="0"/>
          <w:numId w:val="0"/>
        </w:numPr>
        <w:ind w:left="1134" w:hanging="850"/>
        <w:rPr>
          <w:rFonts w:cs="Calibri"/>
          <w:lang w:val="pl-PL"/>
        </w:rPr>
      </w:pPr>
    </w:p>
    <w:p w14:paraId="446F202E" w14:textId="77777777" w:rsidR="00457246" w:rsidRPr="00DA54EE" w:rsidRDefault="00457246" w:rsidP="0013205E">
      <w:pPr>
        <w:pStyle w:val="Mnagl1"/>
      </w:pPr>
      <w:bookmarkStart w:id="407" w:name="_Toc81813571"/>
      <w:bookmarkStart w:id="408" w:name="_Toc83991301"/>
      <w:bookmarkStart w:id="409" w:name="_Toc101964477"/>
      <w:r w:rsidRPr="00DA54EE">
        <w:lastRenderedPageBreak/>
        <w:t>Spis tabel i rysunków (w tym map i wykresów)</w:t>
      </w:r>
      <w:bookmarkEnd w:id="407"/>
      <w:bookmarkEnd w:id="408"/>
      <w:bookmarkEnd w:id="409"/>
    </w:p>
    <w:p w14:paraId="763256C1" w14:textId="77777777" w:rsidR="00457246" w:rsidRPr="006F1437" w:rsidRDefault="00457246" w:rsidP="003858C3">
      <w:pPr>
        <w:pStyle w:val="Mwyr1"/>
        <w:rPr>
          <w:rFonts w:cs="Calibri"/>
          <w:color w:val="auto"/>
        </w:rPr>
      </w:pPr>
      <w:bookmarkStart w:id="410" w:name="_Toc81813572"/>
      <w:r w:rsidRPr="006F1437">
        <w:rPr>
          <w:rFonts w:cs="Calibri"/>
        </w:rPr>
        <w:t>Spis tabel</w:t>
      </w:r>
      <w:bookmarkEnd w:id="410"/>
    </w:p>
    <w:p w14:paraId="22E257C4" w14:textId="081A056C" w:rsidR="00950E10" w:rsidRPr="006F1437" w:rsidRDefault="00457246" w:rsidP="003858C3">
      <w:pPr>
        <w:pStyle w:val="Spisilustracji"/>
        <w:tabs>
          <w:tab w:val="right" w:leader="dot" w:pos="8656"/>
        </w:tabs>
        <w:jc w:val="left"/>
        <w:rPr>
          <w:rFonts w:eastAsiaTheme="minorEastAsia" w:cs="Calibri"/>
          <w:bCs w:val="0"/>
          <w:noProof/>
          <w:kern w:val="0"/>
          <w:sz w:val="24"/>
          <w:szCs w:val="24"/>
        </w:rPr>
      </w:pPr>
      <w:r w:rsidRPr="006F1437">
        <w:rPr>
          <w:rFonts w:cs="Calibri"/>
          <w:bCs w:val="0"/>
          <w:color w:val="339933"/>
          <w:sz w:val="24"/>
          <w:szCs w:val="24"/>
        </w:rPr>
        <w:fldChar w:fldCharType="begin"/>
      </w:r>
      <w:r w:rsidRPr="006F1437">
        <w:rPr>
          <w:rFonts w:cs="Calibri"/>
          <w:bCs w:val="0"/>
          <w:color w:val="339933"/>
          <w:sz w:val="24"/>
          <w:szCs w:val="24"/>
        </w:rPr>
        <w:instrText xml:space="preserve"> TOC \h \z \c "Tabela" </w:instrText>
      </w:r>
      <w:r w:rsidRPr="006F1437">
        <w:rPr>
          <w:rFonts w:cs="Calibri"/>
          <w:bCs w:val="0"/>
          <w:color w:val="339933"/>
          <w:sz w:val="24"/>
          <w:szCs w:val="24"/>
        </w:rPr>
        <w:fldChar w:fldCharType="separate"/>
      </w:r>
      <w:hyperlink w:anchor="_Toc94284522" w:history="1">
        <w:r w:rsidR="00950E10" w:rsidRPr="006F1437">
          <w:rPr>
            <w:rStyle w:val="Hipercze"/>
            <w:rFonts w:ascii="Calibri" w:hAnsi="Calibri" w:cs="Calibri"/>
            <w:bCs w:val="0"/>
            <w:noProof/>
            <w:szCs w:val="24"/>
            <w:u w:val="none"/>
          </w:rPr>
          <w:t>Tabela 1. Wskazania organów właściwych do określenia zakresu i stopnia szczegółowości Prognozy</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_Toc94284522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30</w:t>
        </w:r>
        <w:r w:rsidR="00950E10" w:rsidRPr="006F1437">
          <w:rPr>
            <w:rFonts w:cs="Calibri"/>
            <w:bCs w:val="0"/>
            <w:noProof/>
            <w:webHidden/>
            <w:sz w:val="24"/>
            <w:szCs w:val="24"/>
          </w:rPr>
          <w:fldChar w:fldCharType="end"/>
        </w:r>
      </w:hyperlink>
    </w:p>
    <w:p w14:paraId="604DC43B" w14:textId="0C5C72C4"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23" w:history="1">
        <w:r w:rsidR="00950E10" w:rsidRPr="006F1437">
          <w:rPr>
            <w:rStyle w:val="Hipercze"/>
            <w:rFonts w:ascii="Calibri" w:hAnsi="Calibri" w:cs="Calibri"/>
            <w:bCs w:val="0"/>
            <w:noProof/>
            <w:szCs w:val="24"/>
            <w:u w:val="none"/>
          </w:rPr>
          <w:t>Tabela 2. Parki Krajobrazowe w województwie dolnośląskim</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_Toc94284523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43</w:t>
        </w:r>
        <w:r w:rsidR="00950E10" w:rsidRPr="006F1437">
          <w:rPr>
            <w:rFonts w:cs="Calibri"/>
            <w:bCs w:val="0"/>
            <w:noProof/>
            <w:webHidden/>
            <w:sz w:val="24"/>
            <w:szCs w:val="24"/>
          </w:rPr>
          <w:fldChar w:fldCharType="end"/>
        </w:r>
      </w:hyperlink>
    </w:p>
    <w:p w14:paraId="226DF6F5" w14:textId="3AD81103"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24" w:history="1">
        <w:r w:rsidR="00950E10" w:rsidRPr="006F1437">
          <w:rPr>
            <w:rStyle w:val="Hipercze"/>
            <w:rFonts w:ascii="Calibri" w:hAnsi="Calibri" w:cs="Calibri"/>
            <w:bCs w:val="0"/>
            <w:noProof/>
            <w:szCs w:val="24"/>
            <w:u w:val="none"/>
          </w:rPr>
          <w:t>Tabela 3. Charakterystyka GZWP na terenie województwa dolnośląskiego</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_Toc94284524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61</w:t>
        </w:r>
        <w:r w:rsidR="00950E10" w:rsidRPr="006F1437">
          <w:rPr>
            <w:rFonts w:cs="Calibri"/>
            <w:bCs w:val="0"/>
            <w:noProof/>
            <w:webHidden/>
            <w:sz w:val="24"/>
            <w:szCs w:val="24"/>
          </w:rPr>
          <w:fldChar w:fldCharType="end"/>
        </w:r>
      </w:hyperlink>
    </w:p>
    <w:p w14:paraId="6FA7E194" w14:textId="500C4ACC"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25" w:history="1">
        <w:r w:rsidR="00950E10" w:rsidRPr="006F1437">
          <w:rPr>
            <w:rStyle w:val="Hipercze"/>
            <w:rFonts w:ascii="Calibri" w:hAnsi="Calibri" w:cs="Calibri"/>
            <w:bCs w:val="0"/>
            <w:noProof/>
            <w:szCs w:val="24"/>
            <w:u w:val="none"/>
          </w:rPr>
          <w:t>Tabela 4. Charakterystyka JCWPd w województwie dolnośląskim wg podziału na 172 części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_Toc94284525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64</w:t>
        </w:r>
        <w:r w:rsidR="00950E10" w:rsidRPr="006F1437">
          <w:rPr>
            <w:rFonts w:cs="Calibri"/>
            <w:bCs w:val="0"/>
            <w:noProof/>
            <w:webHidden/>
            <w:sz w:val="24"/>
            <w:szCs w:val="24"/>
          </w:rPr>
          <w:fldChar w:fldCharType="end"/>
        </w:r>
      </w:hyperlink>
    </w:p>
    <w:p w14:paraId="1685DD09" w14:textId="0C8BE730"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26" w:history="1">
        <w:r w:rsidR="00950E10" w:rsidRPr="006F1437">
          <w:rPr>
            <w:rStyle w:val="Hipercze"/>
            <w:rFonts w:ascii="Calibri" w:hAnsi="Calibri" w:cs="Calibri"/>
            <w:bCs w:val="0"/>
            <w:noProof/>
            <w:szCs w:val="24"/>
            <w:u w:val="none"/>
          </w:rPr>
          <w:t>Tabela 5. Wykaz wód leczniczych oraz termicznych występujących w obszarze województwa dolnośląskiego</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_Toc94284526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67</w:t>
        </w:r>
        <w:r w:rsidR="00950E10" w:rsidRPr="006F1437">
          <w:rPr>
            <w:rFonts w:cs="Calibri"/>
            <w:bCs w:val="0"/>
            <w:noProof/>
            <w:webHidden/>
            <w:sz w:val="24"/>
            <w:szCs w:val="24"/>
          </w:rPr>
          <w:fldChar w:fldCharType="end"/>
        </w:r>
      </w:hyperlink>
    </w:p>
    <w:p w14:paraId="287D55E6" w14:textId="626B83BF"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27" w:history="1">
        <w:r w:rsidR="00950E10" w:rsidRPr="006F1437">
          <w:rPr>
            <w:rStyle w:val="Hipercze"/>
            <w:rFonts w:ascii="Calibri" w:hAnsi="Calibri" w:cs="Calibri"/>
            <w:bCs w:val="0"/>
            <w:noProof/>
            <w:szCs w:val="24"/>
            <w:u w:val="none"/>
          </w:rPr>
          <w:t>Tabela 6. Klasy jakości wód podziemnych wg JCWPd w oparciu o badania wykonane w 2020 r przez GIOŚ RWMŚ we Wrocławiu</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_Toc94284527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70</w:t>
        </w:r>
        <w:r w:rsidR="00950E10" w:rsidRPr="006F1437">
          <w:rPr>
            <w:rFonts w:cs="Calibri"/>
            <w:bCs w:val="0"/>
            <w:noProof/>
            <w:webHidden/>
            <w:sz w:val="24"/>
            <w:szCs w:val="24"/>
          </w:rPr>
          <w:fldChar w:fldCharType="end"/>
        </w:r>
      </w:hyperlink>
    </w:p>
    <w:p w14:paraId="6B5511CC" w14:textId="09AC9427"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28" w:history="1">
        <w:r w:rsidR="00950E10" w:rsidRPr="006F1437">
          <w:rPr>
            <w:rStyle w:val="Hipercze"/>
            <w:rFonts w:ascii="Calibri" w:hAnsi="Calibri" w:cs="Calibri"/>
            <w:bCs w:val="0"/>
            <w:noProof/>
            <w:szCs w:val="24"/>
            <w:u w:val="none"/>
          </w:rPr>
          <w:t>Tabela 7. Klasy jakości wód podziemnych wg JCWPd w oparciu o badania wykonane w 2020 r przez PIG-PIB</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_Toc94284528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71</w:t>
        </w:r>
        <w:r w:rsidR="00950E10" w:rsidRPr="006F1437">
          <w:rPr>
            <w:rFonts w:cs="Calibri"/>
            <w:bCs w:val="0"/>
            <w:noProof/>
            <w:webHidden/>
            <w:sz w:val="24"/>
            <w:szCs w:val="24"/>
          </w:rPr>
          <w:fldChar w:fldCharType="end"/>
        </w:r>
      </w:hyperlink>
    </w:p>
    <w:p w14:paraId="3998B69F" w14:textId="1F427EE0"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29" w:history="1">
        <w:r w:rsidR="00950E10" w:rsidRPr="006F1437">
          <w:rPr>
            <w:rStyle w:val="Hipercze"/>
            <w:rFonts w:ascii="Calibri" w:hAnsi="Calibri" w:cs="Calibri"/>
            <w:bCs w:val="0"/>
            <w:noProof/>
            <w:szCs w:val="24"/>
            <w:u w:val="none"/>
          </w:rPr>
          <w:t>Tabela 8. Klasy jakości wód podziemnych wg JCWPd w układzie pięter wodonośnych w oparciu o badania wykonane w 2020 r przez GIOŚ RWMŚ we Wrocławiu</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_Toc94284529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73</w:t>
        </w:r>
        <w:r w:rsidR="00950E10" w:rsidRPr="006F1437">
          <w:rPr>
            <w:rFonts w:cs="Calibri"/>
            <w:bCs w:val="0"/>
            <w:noProof/>
            <w:webHidden/>
            <w:sz w:val="24"/>
            <w:szCs w:val="24"/>
          </w:rPr>
          <w:fldChar w:fldCharType="end"/>
        </w:r>
      </w:hyperlink>
    </w:p>
    <w:p w14:paraId="32A2C0D0" w14:textId="7E7A116A"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30" w:history="1">
        <w:r w:rsidR="00950E10" w:rsidRPr="006F1437">
          <w:rPr>
            <w:rStyle w:val="Hipercze"/>
            <w:rFonts w:ascii="Calibri" w:hAnsi="Calibri" w:cs="Calibri"/>
            <w:bCs w:val="0"/>
            <w:noProof/>
            <w:szCs w:val="24"/>
            <w:u w:val="none"/>
          </w:rPr>
          <w:t>Tabela 9. Osiągnięcie celów środowiskowych ustalonych na lata 2016-2021 dla JCWPd występujących na obszarze województwa dolnośląskiego w oparciu o jednostki planistyczne aPGW</w:t>
        </w:r>
        <w:r w:rsidR="00950E10" w:rsidRPr="006F1437">
          <w:rPr>
            <w:rStyle w:val="Hipercze"/>
            <w:rFonts w:ascii="Calibri" w:hAnsi="Calibri" w:cs="Calibri"/>
            <w:bCs w:val="0"/>
            <w:noProof/>
            <w:szCs w:val="24"/>
            <w:u w:val="none"/>
            <w:vertAlign w:val="superscript"/>
          </w:rPr>
          <w:t>,</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_Toc94284530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74</w:t>
        </w:r>
        <w:r w:rsidR="00950E10" w:rsidRPr="006F1437">
          <w:rPr>
            <w:rFonts w:cs="Calibri"/>
            <w:bCs w:val="0"/>
            <w:noProof/>
            <w:webHidden/>
            <w:sz w:val="24"/>
            <w:szCs w:val="24"/>
          </w:rPr>
          <w:fldChar w:fldCharType="end"/>
        </w:r>
      </w:hyperlink>
    </w:p>
    <w:p w14:paraId="28CBB73E" w14:textId="58885705"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31" w:history="1">
        <w:r w:rsidR="00950E10" w:rsidRPr="006F1437">
          <w:rPr>
            <w:rStyle w:val="Hipercze"/>
            <w:rFonts w:ascii="Calibri" w:hAnsi="Calibri" w:cs="Calibri"/>
            <w:bCs w:val="0"/>
            <w:noProof/>
            <w:szCs w:val="24"/>
            <w:u w:val="none"/>
          </w:rPr>
          <w:t>Tabela 10. Ocena ryzyka nieosiągnięcia celów środowiskowych dla JCWPd</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_Toc94284531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74</w:t>
        </w:r>
        <w:r w:rsidR="00950E10" w:rsidRPr="006F1437">
          <w:rPr>
            <w:rFonts w:cs="Calibri"/>
            <w:bCs w:val="0"/>
            <w:noProof/>
            <w:webHidden/>
            <w:sz w:val="24"/>
            <w:szCs w:val="24"/>
          </w:rPr>
          <w:fldChar w:fldCharType="end"/>
        </w:r>
      </w:hyperlink>
    </w:p>
    <w:p w14:paraId="2A418A89" w14:textId="099DB0FD"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32" w:history="1">
        <w:r w:rsidR="00950E10" w:rsidRPr="006F1437">
          <w:rPr>
            <w:rStyle w:val="Hipercze"/>
            <w:rFonts w:ascii="Calibri" w:hAnsi="Calibri" w:cs="Calibri"/>
            <w:bCs w:val="0"/>
            <w:noProof/>
            <w:szCs w:val="24"/>
            <w:u w:val="none"/>
          </w:rPr>
          <w:t>Tabela 11. Podsumowanie klasyfikacji stanu ekologicznego JCWP rzecznych położonych w województwie dolnośląskim dokonana na podstawie monitoringu</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_Toc94284532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81</w:t>
        </w:r>
        <w:r w:rsidR="00950E10" w:rsidRPr="006F1437">
          <w:rPr>
            <w:rFonts w:cs="Calibri"/>
            <w:bCs w:val="0"/>
            <w:noProof/>
            <w:webHidden/>
            <w:sz w:val="24"/>
            <w:szCs w:val="24"/>
          </w:rPr>
          <w:fldChar w:fldCharType="end"/>
        </w:r>
      </w:hyperlink>
    </w:p>
    <w:p w14:paraId="2F6C6869" w14:textId="491B7A29"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33" w:history="1">
        <w:r w:rsidR="00950E10" w:rsidRPr="006F1437">
          <w:rPr>
            <w:rStyle w:val="Hipercze"/>
            <w:rFonts w:ascii="Calibri" w:hAnsi="Calibri" w:cs="Calibri"/>
            <w:bCs w:val="0"/>
            <w:noProof/>
            <w:szCs w:val="24"/>
            <w:u w:val="none"/>
          </w:rPr>
          <w:t>Tabela 12. Podsumowanie klasyfikacji potencjału ekologicznego JCWP rzecznych położonych w województwie dolnośląskim dokonanej na podstawie monitoringu</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_Toc94284533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82</w:t>
        </w:r>
        <w:r w:rsidR="00950E10" w:rsidRPr="006F1437">
          <w:rPr>
            <w:rFonts w:cs="Calibri"/>
            <w:bCs w:val="0"/>
            <w:noProof/>
            <w:webHidden/>
            <w:sz w:val="24"/>
            <w:szCs w:val="24"/>
          </w:rPr>
          <w:fldChar w:fldCharType="end"/>
        </w:r>
      </w:hyperlink>
    </w:p>
    <w:p w14:paraId="6CEE5849" w14:textId="7AED6C6F"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34" w:history="1">
        <w:r w:rsidR="00950E10" w:rsidRPr="006F1437">
          <w:rPr>
            <w:rStyle w:val="Hipercze"/>
            <w:rFonts w:ascii="Calibri" w:hAnsi="Calibri" w:cs="Calibri"/>
            <w:bCs w:val="0"/>
            <w:noProof/>
            <w:szCs w:val="24"/>
            <w:u w:val="none"/>
          </w:rPr>
          <w:t>Tabela 13. Podsumowanie klasyfikacji stanu chemicznego JCWP rzecznych położonych w województwie dolnośląskim dokonanej na podstawie monitoringu</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_Toc94284534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82</w:t>
        </w:r>
        <w:r w:rsidR="00950E10" w:rsidRPr="006F1437">
          <w:rPr>
            <w:rFonts w:cs="Calibri"/>
            <w:bCs w:val="0"/>
            <w:noProof/>
            <w:webHidden/>
            <w:sz w:val="24"/>
            <w:szCs w:val="24"/>
          </w:rPr>
          <w:fldChar w:fldCharType="end"/>
        </w:r>
      </w:hyperlink>
    </w:p>
    <w:p w14:paraId="0EBDE80D" w14:textId="3AAC8316"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35" w:history="1">
        <w:r w:rsidR="00950E10" w:rsidRPr="006F1437">
          <w:rPr>
            <w:rStyle w:val="Hipercze"/>
            <w:rFonts w:ascii="Calibri" w:hAnsi="Calibri" w:cs="Calibri"/>
            <w:bCs w:val="0"/>
            <w:noProof/>
            <w:szCs w:val="24"/>
            <w:u w:val="none"/>
          </w:rPr>
          <w:t>Tabela 14. Podsumowanie wyników oceny stanu JCWP rzecznych położonych w obszarze województwie dolnośląskim dokonanej na podstawie monitoringu.</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_Toc94284535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83</w:t>
        </w:r>
        <w:r w:rsidR="00950E10" w:rsidRPr="006F1437">
          <w:rPr>
            <w:rFonts w:cs="Calibri"/>
            <w:bCs w:val="0"/>
            <w:noProof/>
            <w:webHidden/>
            <w:sz w:val="24"/>
            <w:szCs w:val="24"/>
          </w:rPr>
          <w:fldChar w:fldCharType="end"/>
        </w:r>
      </w:hyperlink>
    </w:p>
    <w:p w14:paraId="267BF432" w14:textId="7F00080A"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36" w:history="1">
        <w:r w:rsidR="00950E10" w:rsidRPr="006F1437">
          <w:rPr>
            <w:rStyle w:val="Hipercze"/>
            <w:rFonts w:ascii="Calibri" w:hAnsi="Calibri" w:cs="Calibri"/>
            <w:bCs w:val="0"/>
            <w:noProof/>
            <w:szCs w:val="24"/>
            <w:u w:val="none"/>
          </w:rPr>
          <w:t>Tabela 15. Podsumowanie klasyfikacji stanu ekologicznego JCWP rzecznych położonych w województwie dolnośląskim dokonanej metodą przeniesienia</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_Toc94284536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83</w:t>
        </w:r>
        <w:r w:rsidR="00950E10" w:rsidRPr="006F1437">
          <w:rPr>
            <w:rFonts w:cs="Calibri"/>
            <w:bCs w:val="0"/>
            <w:noProof/>
            <w:webHidden/>
            <w:sz w:val="24"/>
            <w:szCs w:val="24"/>
          </w:rPr>
          <w:fldChar w:fldCharType="end"/>
        </w:r>
      </w:hyperlink>
    </w:p>
    <w:p w14:paraId="7C53E1DA" w14:textId="4B394E7D"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37" w:history="1">
        <w:r w:rsidR="00950E10" w:rsidRPr="006F1437">
          <w:rPr>
            <w:rStyle w:val="Hipercze"/>
            <w:rFonts w:ascii="Calibri" w:hAnsi="Calibri" w:cs="Calibri"/>
            <w:bCs w:val="0"/>
            <w:noProof/>
            <w:szCs w:val="24"/>
            <w:u w:val="none"/>
          </w:rPr>
          <w:t>Tabela 16. Podsumowanie klasyfikacji potencjału ekologicznego JCWP rzecznych położonych w województwie dolnośląskim dokonanej metodą przeniesienia</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_Toc94284537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84</w:t>
        </w:r>
        <w:r w:rsidR="00950E10" w:rsidRPr="006F1437">
          <w:rPr>
            <w:rFonts w:cs="Calibri"/>
            <w:bCs w:val="0"/>
            <w:noProof/>
            <w:webHidden/>
            <w:sz w:val="24"/>
            <w:szCs w:val="24"/>
          </w:rPr>
          <w:fldChar w:fldCharType="end"/>
        </w:r>
      </w:hyperlink>
    </w:p>
    <w:p w14:paraId="390C512C" w14:textId="373BDCAC"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38" w:history="1">
        <w:r w:rsidR="00950E10" w:rsidRPr="006F1437">
          <w:rPr>
            <w:rStyle w:val="Hipercze"/>
            <w:rFonts w:ascii="Calibri" w:hAnsi="Calibri" w:cs="Calibri"/>
            <w:bCs w:val="0"/>
            <w:noProof/>
            <w:szCs w:val="24"/>
            <w:u w:val="none"/>
          </w:rPr>
          <w:t>Tabela 17. Podsumowanie klasyfikacji stanu chemicznego JCWP rzecznych położonych w województwie dolnośląskim dokonanej metodą przeniesienia</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_Toc94284538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84</w:t>
        </w:r>
        <w:r w:rsidR="00950E10" w:rsidRPr="006F1437">
          <w:rPr>
            <w:rFonts w:cs="Calibri"/>
            <w:bCs w:val="0"/>
            <w:noProof/>
            <w:webHidden/>
            <w:sz w:val="24"/>
            <w:szCs w:val="24"/>
          </w:rPr>
          <w:fldChar w:fldCharType="end"/>
        </w:r>
      </w:hyperlink>
    </w:p>
    <w:p w14:paraId="2892CAE5" w14:textId="6541F55C"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39" w:history="1">
        <w:r w:rsidR="00950E10" w:rsidRPr="006F1437">
          <w:rPr>
            <w:rStyle w:val="Hipercze"/>
            <w:rFonts w:ascii="Calibri" w:hAnsi="Calibri" w:cs="Calibri"/>
            <w:bCs w:val="0"/>
            <w:noProof/>
            <w:szCs w:val="24"/>
            <w:u w:val="none"/>
          </w:rPr>
          <w:t>Tabela 18. Podsumowanie wyników ogólnej oceny stanu JCWP rzecznych położonych w województwie dolnośląskim dokonanej metodą przeniesienia</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_Toc94284539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85</w:t>
        </w:r>
        <w:r w:rsidR="00950E10" w:rsidRPr="006F1437">
          <w:rPr>
            <w:rFonts w:cs="Calibri"/>
            <w:bCs w:val="0"/>
            <w:noProof/>
            <w:webHidden/>
            <w:sz w:val="24"/>
            <w:szCs w:val="24"/>
          </w:rPr>
          <w:fldChar w:fldCharType="end"/>
        </w:r>
      </w:hyperlink>
    </w:p>
    <w:p w14:paraId="227E78BA" w14:textId="68B9CC51"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40" w:history="1">
        <w:r w:rsidR="00950E10" w:rsidRPr="006F1437">
          <w:rPr>
            <w:rStyle w:val="Hipercze"/>
            <w:rFonts w:ascii="Calibri" w:hAnsi="Calibri" w:cs="Calibri"/>
            <w:bCs w:val="0"/>
            <w:noProof/>
            <w:szCs w:val="24"/>
            <w:u w:val="none"/>
          </w:rPr>
          <w:t>Tabela 19. Osiągnięcie celów środowiskowych ustalonych na lata 2016-2021 dla JCWP położonych w województwie dolnośląskim w oparciu o jednostki planistyczne aPGW</w:t>
        </w:r>
        <w:r w:rsidR="00950E10" w:rsidRPr="006F1437">
          <w:rPr>
            <w:rStyle w:val="Hipercze"/>
            <w:rFonts w:ascii="Calibri" w:hAnsi="Calibri" w:cs="Calibri"/>
            <w:bCs w:val="0"/>
            <w:noProof/>
            <w:szCs w:val="24"/>
            <w:u w:val="none"/>
            <w:vertAlign w:val="superscript"/>
          </w:rPr>
          <w:t>,</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_Toc94284540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86</w:t>
        </w:r>
        <w:r w:rsidR="00950E10" w:rsidRPr="006F1437">
          <w:rPr>
            <w:rFonts w:cs="Calibri"/>
            <w:bCs w:val="0"/>
            <w:noProof/>
            <w:webHidden/>
            <w:sz w:val="24"/>
            <w:szCs w:val="24"/>
          </w:rPr>
          <w:fldChar w:fldCharType="end"/>
        </w:r>
      </w:hyperlink>
    </w:p>
    <w:p w14:paraId="68EA40A0" w14:textId="442A40DF"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41" w:history="1">
        <w:r w:rsidR="00950E10" w:rsidRPr="006F1437">
          <w:rPr>
            <w:rStyle w:val="Hipercze"/>
            <w:rFonts w:ascii="Calibri" w:hAnsi="Calibri" w:cs="Calibri"/>
            <w:bCs w:val="0"/>
            <w:noProof/>
            <w:szCs w:val="24"/>
            <w:u w:val="none"/>
          </w:rPr>
          <w:t>Tabela 20. Klasyfikacja stref w województwie dolnośląskim ze względu na ochronę zdrowia w latach 2018-2020</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_Toc94284541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95</w:t>
        </w:r>
        <w:r w:rsidR="00950E10" w:rsidRPr="006F1437">
          <w:rPr>
            <w:rFonts w:cs="Calibri"/>
            <w:bCs w:val="0"/>
            <w:noProof/>
            <w:webHidden/>
            <w:sz w:val="24"/>
            <w:szCs w:val="24"/>
          </w:rPr>
          <w:fldChar w:fldCharType="end"/>
        </w:r>
      </w:hyperlink>
    </w:p>
    <w:p w14:paraId="7DBE17C8" w14:textId="51355D35"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42" w:history="1">
        <w:r w:rsidR="00950E10" w:rsidRPr="006F1437">
          <w:rPr>
            <w:rStyle w:val="Hipercze"/>
            <w:rFonts w:ascii="Calibri" w:hAnsi="Calibri" w:cs="Calibri"/>
            <w:bCs w:val="0"/>
            <w:noProof/>
            <w:szCs w:val="24"/>
            <w:u w:val="none"/>
          </w:rPr>
          <w:t>Tabela 21. Złoża kopalin występujące na terenie województwa dolnośląskiego wg stanu na 31.12.2020 r.</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_Toc94284542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101</w:t>
        </w:r>
        <w:r w:rsidR="00950E10" w:rsidRPr="006F1437">
          <w:rPr>
            <w:rFonts w:cs="Calibri"/>
            <w:bCs w:val="0"/>
            <w:noProof/>
            <w:webHidden/>
            <w:sz w:val="24"/>
            <w:szCs w:val="24"/>
          </w:rPr>
          <w:fldChar w:fldCharType="end"/>
        </w:r>
      </w:hyperlink>
    </w:p>
    <w:p w14:paraId="00A355D0" w14:textId="171AC2AE"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43" w:history="1">
        <w:r w:rsidR="00950E10" w:rsidRPr="006F1437">
          <w:rPr>
            <w:rStyle w:val="Hipercze"/>
            <w:rFonts w:ascii="Calibri" w:hAnsi="Calibri" w:cs="Calibri"/>
            <w:bCs w:val="0"/>
            <w:noProof/>
            <w:szCs w:val="24"/>
            <w:u w:val="none"/>
          </w:rPr>
          <w:t>Tabela 22. Istniejące problemy ochrony środowiska zidentyfikowane w województwie dolnośląskim wraz z czynnikami zmian tych problemów</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_Toc94284543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139</w:t>
        </w:r>
        <w:r w:rsidR="00950E10" w:rsidRPr="006F1437">
          <w:rPr>
            <w:rFonts w:cs="Calibri"/>
            <w:bCs w:val="0"/>
            <w:noProof/>
            <w:webHidden/>
            <w:sz w:val="24"/>
            <w:szCs w:val="24"/>
          </w:rPr>
          <w:fldChar w:fldCharType="end"/>
        </w:r>
      </w:hyperlink>
    </w:p>
    <w:p w14:paraId="151FAD4F" w14:textId="60C5C49A"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44" w:history="1">
        <w:r w:rsidR="00950E10" w:rsidRPr="006F1437">
          <w:rPr>
            <w:rStyle w:val="Hipercze"/>
            <w:rFonts w:ascii="Calibri" w:hAnsi="Calibri" w:cs="Calibri"/>
            <w:bCs w:val="0"/>
            <w:noProof/>
            <w:szCs w:val="24"/>
            <w:u w:val="none"/>
          </w:rPr>
          <w:t>Tabela 23. Negatywne aspekty rezygnacji z Programu w odniesieniu do poszczególnych obszarów interwencji FEDS 2021-2027</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_Toc94284544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145</w:t>
        </w:r>
        <w:r w:rsidR="00950E10" w:rsidRPr="006F1437">
          <w:rPr>
            <w:rFonts w:cs="Calibri"/>
            <w:bCs w:val="0"/>
            <w:noProof/>
            <w:webHidden/>
            <w:sz w:val="24"/>
            <w:szCs w:val="24"/>
          </w:rPr>
          <w:fldChar w:fldCharType="end"/>
        </w:r>
      </w:hyperlink>
    </w:p>
    <w:p w14:paraId="7B4871A2" w14:textId="08E1C558"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45" w:history="1">
        <w:r w:rsidR="00950E10" w:rsidRPr="006F1437">
          <w:rPr>
            <w:rStyle w:val="Hipercze"/>
            <w:rFonts w:ascii="Calibri" w:hAnsi="Calibri" w:cs="Calibri"/>
            <w:bCs w:val="0"/>
            <w:noProof/>
            <w:szCs w:val="24"/>
            <w:u w:val="none"/>
          </w:rPr>
          <w:t>Tabela 24. Analiza zgodności projektu FEDS 2021-2027 wraz z załącznikami z dokumentami międzynarodowym i wspólnotowym</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_Toc94284545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157</w:t>
        </w:r>
        <w:r w:rsidR="00950E10" w:rsidRPr="006F1437">
          <w:rPr>
            <w:rFonts w:cs="Calibri"/>
            <w:bCs w:val="0"/>
            <w:noProof/>
            <w:webHidden/>
            <w:sz w:val="24"/>
            <w:szCs w:val="24"/>
          </w:rPr>
          <w:fldChar w:fldCharType="end"/>
        </w:r>
      </w:hyperlink>
    </w:p>
    <w:p w14:paraId="253C5990" w14:textId="70A3ABC9"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46" w:history="1">
        <w:r w:rsidR="00950E10" w:rsidRPr="006F1437">
          <w:rPr>
            <w:rStyle w:val="Hipercze"/>
            <w:rFonts w:ascii="Calibri" w:hAnsi="Calibri" w:cs="Calibri"/>
            <w:bCs w:val="0"/>
            <w:noProof/>
            <w:szCs w:val="24"/>
            <w:u w:val="none"/>
          </w:rPr>
          <w:t>Tabela 25. Analiza zgodności projektu FEDS 2021-2027 wraz z załącznikami z dokumentami krajowymi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_Toc94284546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174</w:t>
        </w:r>
        <w:r w:rsidR="00950E10" w:rsidRPr="006F1437">
          <w:rPr>
            <w:rFonts w:cs="Calibri"/>
            <w:bCs w:val="0"/>
            <w:noProof/>
            <w:webHidden/>
            <w:sz w:val="24"/>
            <w:szCs w:val="24"/>
          </w:rPr>
          <w:fldChar w:fldCharType="end"/>
        </w:r>
      </w:hyperlink>
    </w:p>
    <w:p w14:paraId="1744B55E" w14:textId="3B0E62F9"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47" w:history="1">
        <w:r w:rsidR="00950E10" w:rsidRPr="006F1437">
          <w:rPr>
            <w:rStyle w:val="Hipercze"/>
            <w:rFonts w:ascii="Calibri" w:hAnsi="Calibri" w:cs="Calibri"/>
            <w:bCs w:val="0"/>
            <w:noProof/>
            <w:szCs w:val="24"/>
            <w:u w:val="none"/>
          </w:rPr>
          <w:t>Tabela 26. Analiza zgodności projektu FEDS 2021-2027 wraz z załącznikami</w:t>
        </w:r>
        <w:r w:rsidR="00F219F7" w:rsidRPr="006F1437">
          <w:rPr>
            <w:rStyle w:val="Hipercze"/>
            <w:rFonts w:ascii="Calibri" w:hAnsi="Calibri" w:cs="Calibri"/>
            <w:bCs w:val="0"/>
            <w:noProof/>
            <w:szCs w:val="24"/>
            <w:u w:val="none"/>
          </w:rPr>
          <w:t xml:space="preserve"> </w:t>
        </w:r>
        <w:r w:rsidR="00950E10" w:rsidRPr="006F1437">
          <w:rPr>
            <w:rStyle w:val="Hipercze"/>
            <w:rFonts w:ascii="Calibri" w:hAnsi="Calibri" w:cs="Calibri"/>
            <w:bCs w:val="0"/>
            <w:noProof/>
            <w:szCs w:val="24"/>
            <w:u w:val="none"/>
          </w:rPr>
          <w:t>z dokumentami regionalnymi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_Toc94284547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185</w:t>
        </w:r>
        <w:r w:rsidR="00950E10" w:rsidRPr="006F1437">
          <w:rPr>
            <w:rFonts w:cs="Calibri"/>
            <w:bCs w:val="0"/>
            <w:noProof/>
            <w:webHidden/>
            <w:sz w:val="24"/>
            <w:szCs w:val="24"/>
          </w:rPr>
          <w:fldChar w:fldCharType="end"/>
        </w:r>
      </w:hyperlink>
    </w:p>
    <w:p w14:paraId="41EE98A3" w14:textId="06E523CC"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48" w:history="1">
        <w:r w:rsidR="00950E10" w:rsidRPr="006F1437">
          <w:rPr>
            <w:rStyle w:val="Hipercze"/>
            <w:rFonts w:ascii="Calibri" w:hAnsi="Calibri" w:cs="Calibri"/>
            <w:bCs w:val="0"/>
            <w:noProof/>
            <w:szCs w:val="24"/>
            <w:u w:val="none"/>
          </w:rPr>
          <w:t>Tabela 27. Kryteria oceny celów szczegółowych w zbiorczej matrycy oddziaływań</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_Toc94284548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198</w:t>
        </w:r>
        <w:r w:rsidR="00950E10" w:rsidRPr="006F1437">
          <w:rPr>
            <w:rFonts w:cs="Calibri"/>
            <w:bCs w:val="0"/>
            <w:noProof/>
            <w:webHidden/>
            <w:sz w:val="24"/>
            <w:szCs w:val="24"/>
          </w:rPr>
          <w:fldChar w:fldCharType="end"/>
        </w:r>
      </w:hyperlink>
    </w:p>
    <w:p w14:paraId="7962759C" w14:textId="17E73785"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49" w:history="1">
        <w:r w:rsidR="00950E10" w:rsidRPr="006F1437">
          <w:rPr>
            <w:rStyle w:val="Hipercze"/>
            <w:rFonts w:ascii="Calibri" w:hAnsi="Calibri" w:cs="Calibri"/>
            <w:bCs w:val="0"/>
            <w:noProof/>
            <w:szCs w:val="24"/>
            <w:u w:val="none"/>
          </w:rPr>
          <w:t>Tabela 28. Zakres wsparcia FEDS 2021-2027</w:t>
        </w:r>
        <w:r w:rsidR="00F219F7" w:rsidRPr="006F1437">
          <w:rPr>
            <w:rStyle w:val="Hipercze"/>
            <w:rFonts w:ascii="Calibri" w:hAnsi="Calibri" w:cs="Calibri"/>
            <w:bCs w:val="0"/>
            <w:noProof/>
            <w:szCs w:val="24"/>
            <w:u w:val="none"/>
          </w:rPr>
          <w:t xml:space="preserve"> </w:t>
        </w:r>
        <w:r w:rsidR="00950E10" w:rsidRPr="006F1437">
          <w:rPr>
            <w:rStyle w:val="Hipercze"/>
            <w:rFonts w:ascii="Calibri" w:hAnsi="Calibri" w:cs="Calibri"/>
            <w:bCs w:val="0"/>
            <w:noProof/>
            <w:szCs w:val="24"/>
            <w:u w:val="none"/>
          </w:rPr>
          <w:t>– priorytety, cele szczegółowe oraz typy projektów i wydzielone części projektów</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_Toc94284549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201</w:t>
        </w:r>
        <w:r w:rsidR="00950E10" w:rsidRPr="006F1437">
          <w:rPr>
            <w:rFonts w:cs="Calibri"/>
            <w:bCs w:val="0"/>
            <w:noProof/>
            <w:webHidden/>
            <w:sz w:val="24"/>
            <w:szCs w:val="24"/>
          </w:rPr>
          <w:fldChar w:fldCharType="end"/>
        </w:r>
      </w:hyperlink>
    </w:p>
    <w:p w14:paraId="5146DE0D" w14:textId="51A8EB8B"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50" w:history="1">
        <w:r w:rsidR="00950E10" w:rsidRPr="006F1437">
          <w:rPr>
            <w:rStyle w:val="Hipercze"/>
            <w:rFonts w:ascii="Calibri" w:hAnsi="Calibri" w:cs="Calibri"/>
            <w:bCs w:val="0"/>
            <w:noProof/>
            <w:szCs w:val="24"/>
            <w:u w:val="none"/>
          </w:rPr>
          <w:t>Tabela 29. Oddziaływania na różnorodność biologiczną, rośliny, zwierzęta oraz obszary chronione, w tym obszary Natura 2000 projektu FEDS 2021-2027</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_Toc94284550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236</w:t>
        </w:r>
        <w:r w:rsidR="00950E10" w:rsidRPr="006F1437">
          <w:rPr>
            <w:rFonts w:cs="Calibri"/>
            <w:bCs w:val="0"/>
            <w:noProof/>
            <w:webHidden/>
            <w:sz w:val="24"/>
            <w:szCs w:val="24"/>
          </w:rPr>
          <w:fldChar w:fldCharType="end"/>
        </w:r>
      </w:hyperlink>
    </w:p>
    <w:p w14:paraId="26C186A5" w14:textId="1F494268"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51" w:history="1">
        <w:r w:rsidR="00950E10" w:rsidRPr="006F1437">
          <w:rPr>
            <w:rStyle w:val="Hipercze"/>
            <w:rFonts w:ascii="Calibri" w:hAnsi="Calibri" w:cs="Calibri"/>
            <w:bCs w:val="0"/>
            <w:noProof/>
            <w:szCs w:val="24"/>
            <w:u w:val="none"/>
          </w:rPr>
          <w:t>Tabela 30. Oddziaływania na ludzi, w tym akustyczne projektu FEDS 2021-2027</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_Toc94284551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278</w:t>
        </w:r>
        <w:r w:rsidR="00950E10" w:rsidRPr="006F1437">
          <w:rPr>
            <w:rFonts w:cs="Calibri"/>
            <w:bCs w:val="0"/>
            <w:noProof/>
            <w:webHidden/>
            <w:sz w:val="24"/>
            <w:szCs w:val="24"/>
          </w:rPr>
          <w:fldChar w:fldCharType="end"/>
        </w:r>
      </w:hyperlink>
    </w:p>
    <w:p w14:paraId="69572D53" w14:textId="0DE79054"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52" w:history="1">
        <w:r w:rsidR="00950E10" w:rsidRPr="006F1437">
          <w:rPr>
            <w:rStyle w:val="Hipercze"/>
            <w:rFonts w:ascii="Calibri" w:hAnsi="Calibri" w:cs="Calibri"/>
            <w:bCs w:val="0"/>
            <w:noProof/>
            <w:szCs w:val="24"/>
            <w:u w:val="none"/>
          </w:rPr>
          <w:t>Tabela 31. Oddziaływania na wody projektu FEDS 2021-2027</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_Toc94284552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308</w:t>
        </w:r>
        <w:r w:rsidR="00950E10" w:rsidRPr="006F1437">
          <w:rPr>
            <w:rFonts w:cs="Calibri"/>
            <w:bCs w:val="0"/>
            <w:noProof/>
            <w:webHidden/>
            <w:sz w:val="24"/>
            <w:szCs w:val="24"/>
          </w:rPr>
          <w:fldChar w:fldCharType="end"/>
        </w:r>
      </w:hyperlink>
    </w:p>
    <w:p w14:paraId="5072AAA2" w14:textId="0701B84D"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53" w:history="1">
        <w:r w:rsidR="00950E10" w:rsidRPr="006F1437">
          <w:rPr>
            <w:rStyle w:val="Hipercze"/>
            <w:rFonts w:ascii="Calibri" w:hAnsi="Calibri" w:cs="Calibri"/>
            <w:bCs w:val="0"/>
            <w:noProof/>
            <w:szCs w:val="24"/>
            <w:u w:val="none"/>
          </w:rPr>
          <w:t>Tabela 32. Oddziaływania na powietrze projektu FEDS 2021-2027</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_Toc94284553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334</w:t>
        </w:r>
        <w:r w:rsidR="00950E10" w:rsidRPr="006F1437">
          <w:rPr>
            <w:rFonts w:cs="Calibri"/>
            <w:bCs w:val="0"/>
            <w:noProof/>
            <w:webHidden/>
            <w:sz w:val="24"/>
            <w:szCs w:val="24"/>
          </w:rPr>
          <w:fldChar w:fldCharType="end"/>
        </w:r>
      </w:hyperlink>
    </w:p>
    <w:p w14:paraId="5A08EEC1" w14:textId="1676ED9F"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54" w:history="1">
        <w:r w:rsidR="00950E10" w:rsidRPr="006F1437">
          <w:rPr>
            <w:rStyle w:val="Hipercze"/>
            <w:rFonts w:ascii="Calibri" w:hAnsi="Calibri" w:cs="Calibri"/>
            <w:bCs w:val="0"/>
            <w:noProof/>
            <w:szCs w:val="24"/>
            <w:u w:val="none"/>
          </w:rPr>
          <w:t>Tabela 33. Oddziaływania na gleby i powierzchnię ziemi projektu FEDS 2021-2027</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_Toc94284554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356</w:t>
        </w:r>
        <w:r w:rsidR="00950E10" w:rsidRPr="006F1437">
          <w:rPr>
            <w:rFonts w:cs="Calibri"/>
            <w:bCs w:val="0"/>
            <w:noProof/>
            <w:webHidden/>
            <w:sz w:val="24"/>
            <w:szCs w:val="24"/>
          </w:rPr>
          <w:fldChar w:fldCharType="end"/>
        </w:r>
      </w:hyperlink>
    </w:p>
    <w:p w14:paraId="23BC3D27" w14:textId="2608FDFB"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55" w:history="1">
        <w:r w:rsidR="00950E10" w:rsidRPr="006F1437">
          <w:rPr>
            <w:rStyle w:val="Hipercze"/>
            <w:rFonts w:ascii="Calibri" w:hAnsi="Calibri" w:cs="Calibri"/>
            <w:bCs w:val="0"/>
            <w:noProof/>
            <w:szCs w:val="24"/>
            <w:u w:val="none"/>
          </w:rPr>
          <w:t>Tabela 34. Oddziaływania na krajobraz</w:t>
        </w:r>
        <w:r w:rsidR="00F219F7" w:rsidRPr="006F1437">
          <w:rPr>
            <w:rStyle w:val="Hipercze"/>
            <w:rFonts w:ascii="Calibri" w:hAnsi="Calibri" w:cs="Calibri"/>
            <w:bCs w:val="0"/>
            <w:noProof/>
            <w:szCs w:val="24"/>
            <w:u w:val="none"/>
          </w:rPr>
          <w:t xml:space="preserve"> </w:t>
        </w:r>
        <w:r w:rsidR="00950E10" w:rsidRPr="006F1437">
          <w:rPr>
            <w:rStyle w:val="Hipercze"/>
            <w:rFonts w:ascii="Calibri" w:hAnsi="Calibri" w:cs="Calibri"/>
            <w:bCs w:val="0"/>
            <w:noProof/>
            <w:szCs w:val="24"/>
            <w:u w:val="none"/>
          </w:rPr>
          <w:t>projektu FEDS 2021-2027</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_Toc94284555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379</w:t>
        </w:r>
        <w:r w:rsidR="00950E10" w:rsidRPr="006F1437">
          <w:rPr>
            <w:rFonts w:cs="Calibri"/>
            <w:bCs w:val="0"/>
            <w:noProof/>
            <w:webHidden/>
            <w:sz w:val="24"/>
            <w:szCs w:val="24"/>
          </w:rPr>
          <w:fldChar w:fldCharType="end"/>
        </w:r>
      </w:hyperlink>
    </w:p>
    <w:p w14:paraId="0782CF3F" w14:textId="3B8027E3"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56" w:history="1">
        <w:r w:rsidR="00950E10" w:rsidRPr="006F1437">
          <w:rPr>
            <w:rStyle w:val="Hipercze"/>
            <w:rFonts w:ascii="Calibri" w:hAnsi="Calibri" w:cs="Calibri"/>
            <w:bCs w:val="0"/>
            <w:noProof/>
            <w:szCs w:val="24"/>
            <w:u w:val="none"/>
          </w:rPr>
          <w:t>Tabela 35. Oddziaływania na klimat</w:t>
        </w:r>
        <w:r w:rsidR="00F219F7" w:rsidRPr="006F1437">
          <w:rPr>
            <w:rStyle w:val="Hipercze"/>
            <w:rFonts w:ascii="Calibri" w:hAnsi="Calibri" w:cs="Calibri"/>
            <w:bCs w:val="0"/>
            <w:noProof/>
            <w:szCs w:val="24"/>
            <w:u w:val="none"/>
          </w:rPr>
          <w:t xml:space="preserve"> </w:t>
        </w:r>
        <w:r w:rsidR="00950E10" w:rsidRPr="006F1437">
          <w:rPr>
            <w:rStyle w:val="Hipercze"/>
            <w:rFonts w:ascii="Calibri" w:hAnsi="Calibri" w:cs="Calibri"/>
            <w:bCs w:val="0"/>
            <w:noProof/>
            <w:szCs w:val="24"/>
            <w:u w:val="none"/>
          </w:rPr>
          <w:t>projektu FEDS 2021-2027</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_Toc94284556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406</w:t>
        </w:r>
        <w:r w:rsidR="00950E10" w:rsidRPr="006F1437">
          <w:rPr>
            <w:rFonts w:cs="Calibri"/>
            <w:bCs w:val="0"/>
            <w:noProof/>
            <w:webHidden/>
            <w:sz w:val="24"/>
            <w:szCs w:val="24"/>
          </w:rPr>
          <w:fldChar w:fldCharType="end"/>
        </w:r>
      </w:hyperlink>
    </w:p>
    <w:p w14:paraId="405561B4" w14:textId="5F42F293"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57" w:history="1">
        <w:r w:rsidR="00950E10" w:rsidRPr="006F1437">
          <w:rPr>
            <w:rStyle w:val="Hipercze"/>
            <w:rFonts w:ascii="Calibri" w:hAnsi="Calibri" w:cs="Calibri"/>
            <w:bCs w:val="0"/>
            <w:noProof/>
            <w:szCs w:val="24"/>
            <w:u w:val="none"/>
          </w:rPr>
          <w:t>Tabela 36. Oddziaływania na zasoby naturalne projektu FEDS 2021-2027</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_Toc94284557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426</w:t>
        </w:r>
        <w:r w:rsidR="00950E10" w:rsidRPr="006F1437">
          <w:rPr>
            <w:rFonts w:cs="Calibri"/>
            <w:bCs w:val="0"/>
            <w:noProof/>
            <w:webHidden/>
            <w:sz w:val="24"/>
            <w:szCs w:val="24"/>
          </w:rPr>
          <w:fldChar w:fldCharType="end"/>
        </w:r>
      </w:hyperlink>
    </w:p>
    <w:p w14:paraId="26920A9D" w14:textId="6A78DA29"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58" w:history="1">
        <w:r w:rsidR="00950E10" w:rsidRPr="006F1437">
          <w:rPr>
            <w:rStyle w:val="Hipercze"/>
            <w:rFonts w:ascii="Calibri" w:hAnsi="Calibri" w:cs="Calibri"/>
            <w:bCs w:val="0"/>
            <w:noProof/>
            <w:szCs w:val="24"/>
            <w:u w:val="none"/>
          </w:rPr>
          <w:t>Tabela 37. Oddziaływania na zabytki i dobra materialne projektu FEDS 2021-2027</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_Toc94284558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445</w:t>
        </w:r>
        <w:r w:rsidR="00950E10" w:rsidRPr="006F1437">
          <w:rPr>
            <w:rFonts w:cs="Calibri"/>
            <w:bCs w:val="0"/>
            <w:noProof/>
            <w:webHidden/>
            <w:sz w:val="24"/>
            <w:szCs w:val="24"/>
          </w:rPr>
          <w:fldChar w:fldCharType="end"/>
        </w:r>
      </w:hyperlink>
    </w:p>
    <w:p w14:paraId="4BADE2CE" w14:textId="3B56256F"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59" w:history="1">
        <w:r w:rsidR="00950E10" w:rsidRPr="006F1437">
          <w:rPr>
            <w:rStyle w:val="Hipercze"/>
            <w:rFonts w:ascii="Calibri" w:hAnsi="Calibri" w:cs="Calibri"/>
            <w:bCs w:val="0"/>
            <w:noProof/>
            <w:szCs w:val="24"/>
            <w:u w:val="none"/>
          </w:rPr>
          <w:t>Tabela 38. Siła oraz charakter oddziaływań</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_Toc94284559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465</w:t>
        </w:r>
        <w:r w:rsidR="00950E10" w:rsidRPr="006F1437">
          <w:rPr>
            <w:rFonts w:cs="Calibri"/>
            <w:bCs w:val="0"/>
            <w:noProof/>
            <w:webHidden/>
            <w:sz w:val="24"/>
            <w:szCs w:val="24"/>
          </w:rPr>
          <w:fldChar w:fldCharType="end"/>
        </w:r>
      </w:hyperlink>
    </w:p>
    <w:p w14:paraId="68E2D465" w14:textId="1F8FBCA8"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60" w:history="1">
        <w:r w:rsidR="00950E10" w:rsidRPr="006F1437">
          <w:rPr>
            <w:rStyle w:val="Hipercze"/>
            <w:rFonts w:ascii="Calibri" w:hAnsi="Calibri" w:cs="Calibri"/>
            <w:bCs w:val="0"/>
            <w:noProof/>
            <w:szCs w:val="24"/>
            <w:u w:val="none"/>
          </w:rPr>
          <w:t>Tabela 39. Wykaz zastosowanych wskaźników i ich skrótów</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_Toc94284560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465</w:t>
        </w:r>
        <w:r w:rsidR="00950E10" w:rsidRPr="006F1437">
          <w:rPr>
            <w:rFonts w:cs="Calibri"/>
            <w:bCs w:val="0"/>
            <w:noProof/>
            <w:webHidden/>
            <w:sz w:val="24"/>
            <w:szCs w:val="24"/>
          </w:rPr>
          <w:fldChar w:fldCharType="end"/>
        </w:r>
      </w:hyperlink>
    </w:p>
    <w:p w14:paraId="60FB258B" w14:textId="441C229E"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61" w:history="1">
        <w:r w:rsidR="00950E10" w:rsidRPr="006F1437">
          <w:rPr>
            <w:rStyle w:val="Hipercze"/>
            <w:rFonts w:ascii="Calibri" w:hAnsi="Calibri" w:cs="Calibri"/>
            <w:bCs w:val="0"/>
            <w:noProof/>
            <w:szCs w:val="24"/>
            <w:u w:val="none"/>
          </w:rPr>
          <w:t>Tabela 40. Macierz zbiorcza oddziaływań środowiskowych dla działań przewidzianych w projekcie FEDS 2021-2027</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_Toc94284561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467</w:t>
        </w:r>
        <w:r w:rsidR="00950E10" w:rsidRPr="006F1437">
          <w:rPr>
            <w:rFonts w:cs="Calibri"/>
            <w:bCs w:val="0"/>
            <w:noProof/>
            <w:webHidden/>
            <w:sz w:val="24"/>
            <w:szCs w:val="24"/>
          </w:rPr>
          <w:fldChar w:fldCharType="end"/>
        </w:r>
      </w:hyperlink>
    </w:p>
    <w:p w14:paraId="1DDC3332" w14:textId="01AF662A"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62" w:history="1">
        <w:r w:rsidR="00950E10" w:rsidRPr="006F1437">
          <w:rPr>
            <w:rStyle w:val="Hipercze"/>
            <w:rFonts w:ascii="Calibri" w:hAnsi="Calibri" w:cs="Calibri"/>
            <w:bCs w:val="0"/>
            <w:noProof/>
            <w:szCs w:val="24"/>
            <w:u w:val="none"/>
          </w:rPr>
          <w:t>Tabela 41. Zakres wsparcia TPST powiat zgorzelecki</w:t>
        </w:r>
        <w:r w:rsidR="00F219F7" w:rsidRPr="006F1437">
          <w:rPr>
            <w:rStyle w:val="Hipercze"/>
            <w:rFonts w:ascii="Calibri" w:hAnsi="Calibri" w:cs="Calibri"/>
            <w:bCs w:val="0"/>
            <w:noProof/>
            <w:szCs w:val="24"/>
            <w:u w:val="none"/>
          </w:rPr>
          <w:t xml:space="preserve"> </w:t>
        </w:r>
        <w:r w:rsidR="00950E10" w:rsidRPr="006F1437">
          <w:rPr>
            <w:rStyle w:val="Hipercze"/>
            <w:rFonts w:ascii="Calibri" w:hAnsi="Calibri" w:cs="Calibri"/>
            <w:bCs w:val="0"/>
            <w:noProof/>
            <w:szCs w:val="24"/>
            <w:u w:val="none"/>
          </w:rPr>
          <w:t>– typy operacji przewidziane do realizacji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_Toc94284562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513</w:t>
        </w:r>
        <w:r w:rsidR="00950E10" w:rsidRPr="006F1437">
          <w:rPr>
            <w:rFonts w:cs="Calibri"/>
            <w:bCs w:val="0"/>
            <w:noProof/>
            <w:webHidden/>
            <w:sz w:val="24"/>
            <w:szCs w:val="24"/>
          </w:rPr>
          <w:fldChar w:fldCharType="end"/>
        </w:r>
      </w:hyperlink>
    </w:p>
    <w:p w14:paraId="23A4B5A5" w14:textId="2AAEFDAB"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63" w:history="1">
        <w:r w:rsidR="00950E10" w:rsidRPr="006F1437">
          <w:rPr>
            <w:rStyle w:val="Hipercze"/>
            <w:rFonts w:ascii="Calibri" w:hAnsi="Calibri" w:cs="Calibri"/>
            <w:bCs w:val="0"/>
            <w:noProof/>
            <w:szCs w:val="24"/>
            <w:u w:val="none"/>
          </w:rPr>
          <w:t>Tabela 42. Oddziaływania na różnorodność biologiczną, rośliny, zwierzęta oraz obszary chronione, w tym obszary Natura 2000 projektu TPST powiat zgorzelecki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_Toc94284563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516</w:t>
        </w:r>
        <w:r w:rsidR="00950E10" w:rsidRPr="006F1437">
          <w:rPr>
            <w:rFonts w:cs="Calibri"/>
            <w:bCs w:val="0"/>
            <w:noProof/>
            <w:webHidden/>
            <w:sz w:val="24"/>
            <w:szCs w:val="24"/>
          </w:rPr>
          <w:fldChar w:fldCharType="end"/>
        </w:r>
      </w:hyperlink>
    </w:p>
    <w:p w14:paraId="00D9426D" w14:textId="20EB5B9C"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64" w:history="1">
        <w:r w:rsidR="00950E10" w:rsidRPr="006F1437">
          <w:rPr>
            <w:rStyle w:val="Hipercze"/>
            <w:rFonts w:ascii="Calibri" w:hAnsi="Calibri" w:cs="Calibri"/>
            <w:bCs w:val="0"/>
            <w:noProof/>
            <w:szCs w:val="24"/>
            <w:u w:val="none"/>
          </w:rPr>
          <w:t>Tabela 43. Oddziaływania na ludzi, w tym akustyczne projektu TPST powiat zgorzelecki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_Toc94284564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524</w:t>
        </w:r>
        <w:r w:rsidR="00950E10" w:rsidRPr="006F1437">
          <w:rPr>
            <w:rFonts w:cs="Calibri"/>
            <w:bCs w:val="0"/>
            <w:noProof/>
            <w:webHidden/>
            <w:sz w:val="24"/>
            <w:szCs w:val="24"/>
          </w:rPr>
          <w:fldChar w:fldCharType="end"/>
        </w:r>
      </w:hyperlink>
    </w:p>
    <w:p w14:paraId="29D60E04" w14:textId="5210DB1F"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65" w:history="1">
        <w:r w:rsidR="00950E10" w:rsidRPr="006F1437">
          <w:rPr>
            <w:rStyle w:val="Hipercze"/>
            <w:rFonts w:ascii="Calibri" w:hAnsi="Calibri" w:cs="Calibri"/>
            <w:bCs w:val="0"/>
            <w:noProof/>
            <w:szCs w:val="24"/>
            <w:u w:val="none"/>
          </w:rPr>
          <w:t>Tabela 44. Oddziaływania na wody projektu TPST powiat zgorzelecki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_Toc94284565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530</w:t>
        </w:r>
        <w:r w:rsidR="00950E10" w:rsidRPr="006F1437">
          <w:rPr>
            <w:rFonts w:cs="Calibri"/>
            <w:bCs w:val="0"/>
            <w:noProof/>
            <w:webHidden/>
            <w:sz w:val="24"/>
            <w:szCs w:val="24"/>
          </w:rPr>
          <w:fldChar w:fldCharType="end"/>
        </w:r>
      </w:hyperlink>
    </w:p>
    <w:p w14:paraId="13E46EB2" w14:textId="523618B7"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66" w:history="1">
        <w:r w:rsidR="00950E10" w:rsidRPr="006F1437">
          <w:rPr>
            <w:rStyle w:val="Hipercze"/>
            <w:rFonts w:ascii="Calibri" w:hAnsi="Calibri" w:cs="Calibri"/>
            <w:bCs w:val="0"/>
            <w:noProof/>
            <w:szCs w:val="24"/>
            <w:u w:val="none"/>
          </w:rPr>
          <w:t>Tabela 45. Oddziaływania na powietrze projektu TPST</w:t>
        </w:r>
        <w:r w:rsidR="00F219F7" w:rsidRPr="006F1437">
          <w:rPr>
            <w:rStyle w:val="Hipercze"/>
            <w:rFonts w:ascii="Calibri" w:hAnsi="Calibri" w:cs="Calibri"/>
            <w:bCs w:val="0"/>
            <w:noProof/>
            <w:szCs w:val="24"/>
            <w:u w:val="none"/>
          </w:rPr>
          <w:t xml:space="preserve"> </w:t>
        </w:r>
        <w:r w:rsidR="00950E10" w:rsidRPr="006F1437">
          <w:rPr>
            <w:rStyle w:val="Hipercze"/>
            <w:rFonts w:ascii="Calibri" w:hAnsi="Calibri" w:cs="Calibri"/>
            <w:bCs w:val="0"/>
            <w:noProof/>
            <w:szCs w:val="24"/>
            <w:u w:val="none"/>
          </w:rPr>
          <w:t>powiat zgorzelecki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_Toc94284566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536</w:t>
        </w:r>
        <w:r w:rsidR="00950E10" w:rsidRPr="006F1437">
          <w:rPr>
            <w:rFonts w:cs="Calibri"/>
            <w:bCs w:val="0"/>
            <w:noProof/>
            <w:webHidden/>
            <w:sz w:val="24"/>
            <w:szCs w:val="24"/>
          </w:rPr>
          <w:fldChar w:fldCharType="end"/>
        </w:r>
      </w:hyperlink>
    </w:p>
    <w:p w14:paraId="3D776D55" w14:textId="57216387"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67" w:history="1">
        <w:r w:rsidR="00950E10" w:rsidRPr="006F1437">
          <w:rPr>
            <w:rStyle w:val="Hipercze"/>
            <w:rFonts w:ascii="Calibri" w:hAnsi="Calibri" w:cs="Calibri"/>
            <w:bCs w:val="0"/>
            <w:noProof/>
            <w:szCs w:val="24"/>
            <w:u w:val="none"/>
          </w:rPr>
          <w:t>Tabela 46. Oddziaływania na gleby i powierzchnię ziemi projektu TPST powiat zgorzelecki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_Toc94284567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541</w:t>
        </w:r>
        <w:r w:rsidR="00950E10" w:rsidRPr="006F1437">
          <w:rPr>
            <w:rFonts w:cs="Calibri"/>
            <w:bCs w:val="0"/>
            <w:noProof/>
            <w:webHidden/>
            <w:sz w:val="24"/>
            <w:szCs w:val="24"/>
          </w:rPr>
          <w:fldChar w:fldCharType="end"/>
        </w:r>
      </w:hyperlink>
    </w:p>
    <w:p w14:paraId="29AA1CBA" w14:textId="4F894E58"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68" w:history="1">
        <w:r w:rsidR="00950E10" w:rsidRPr="006F1437">
          <w:rPr>
            <w:rStyle w:val="Hipercze"/>
            <w:rFonts w:ascii="Calibri" w:hAnsi="Calibri" w:cs="Calibri"/>
            <w:bCs w:val="0"/>
            <w:noProof/>
            <w:szCs w:val="24"/>
            <w:u w:val="none"/>
          </w:rPr>
          <w:t>Tabela 47. Oddziaływania na krajobraz projektu TPST powiat zgorzelecki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_Toc94284568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546</w:t>
        </w:r>
        <w:r w:rsidR="00950E10" w:rsidRPr="006F1437">
          <w:rPr>
            <w:rFonts w:cs="Calibri"/>
            <w:bCs w:val="0"/>
            <w:noProof/>
            <w:webHidden/>
            <w:sz w:val="24"/>
            <w:szCs w:val="24"/>
          </w:rPr>
          <w:fldChar w:fldCharType="end"/>
        </w:r>
      </w:hyperlink>
    </w:p>
    <w:p w14:paraId="7E1CC842" w14:textId="5438DB6C"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69" w:history="1">
        <w:r w:rsidR="00950E10" w:rsidRPr="006F1437">
          <w:rPr>
            <w:rStyle w:val="Hipercze"/>
            <w:rFonts w:ascii="Calibri" w:hAnsi="Calibri" w:cs="Calibri"/>
            <w:bCs w:val="0"/>
            <w:noProof/>
            <w:szCs w:val="24"/>
            <w:u w:val="none"/>
          </w:rPr>
          <w:t>Tabela 48. Oddziaływania na klimat projektu TPST powiat zgorzelecki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_Toc94284569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551</w:t>
        </w:r>
        <w:r w:rsidR="00950E10" w:rsidRPr="006F1437">
          <w:rPr>
            <w:rFonts w:cs="Calibri"/>
            <w:bCs w:val="0"/>
            <w:noProof/>
            <w:webHidden/>
            <w:sz w:val="24"/>
            <w:szCs w:val="24"/>
          </w:rPr>
          <w:fldChar w:fldCharType="end"/>
        </w:r>
      </w:hyperlink>
    </w:p>
    <w:p w14:paraId="313B9120" w14:textId="44DD1036"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70" w:history="1">
        <w:r w:rsidR="00950E10" w:rsidRPr="006F1437">
          <w:rPr>
            <w:rStyle w:val="Hipercze"/>
            <w:rFonts w:ascii="Calibri" w:hAnsi="Calibri" w:cs="Calibri"/>
            <w:bCs w:val="0"/>
            <w:noProof/>
            <w:szCs w:val="24"/>
            <w:u w:val="none"/>
          </w:rPr>
          <w:t>Tabela 49. Oddziaływania na zasoby naturalne projektu TPST powiat zgorzelecki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_Toc94284570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556</w:t>
        </w:r>
        <w:r w:rsidR="00950E10" w:rsidRPr="006F1437">
          <w:rPr>
            <w:rFonts w:cs="Calibri"/>
            <w:bCs w:val="0"/>
            <w:noProof/>
            <w:webHidden/>
            <w:sz w:val="24"/>
            <w:szCs w:val="24"/>
          </w:rPr>
          <w:fldChar w:fldCharType="end"/>
        </w:r>
      </w:hyperlink>
    </w:p>
    <w:p w14:paraId="553B49EC" w14:textId="425A88C4"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71" w:history="1">
        <w:r w:rsidR="00950E10" w:rsidRPr="006F1437">
          <w:rPr>
            <w:rStyle w:val="Hipercze"/>
            <w:rFonts w:ascii="Calibri" w:hAnsi="Calibri" w:cs="Calibri"/>
            <w:bCs w:val="0"/>
            <w:noProof/>
            <w:szCs w:val="24"/>
            <w:u w:val="none"/>
          </w:rPr>
          <w:t>Tabela 50. Oddziaływania na zabytki i dobra materialne projektu TPST powiat zgorzelecki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_Toc94284571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561</w:t>
        </w:r>
        <w:r w:rsidR="00950E10" w:rsidRPr="006F1437">
          <w:rPr>
            <w:rFonts w:cs="Calibri"/>
            <w:bCs w:val="0"/>
            <w:noProof/>
            <w:webHidden/>
            <w:sz w:val="24"/>
            <w:szCs w:val="24"/>
          </w:rPr>
          <w:fldChar w:fldCharType="end"/>
        </w:r>
      </w:hyperlink>
    </w:p>
    <w:p w14:paraId="5E8FBFA5" w14:textId="230D8F0D"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72" w:history="1">
        <w:r w:rsidR="00950E10" w:rsidRPr="006F1437">
          <w:rPr>
            <w:rStyle w:val="Hipercze"/>
            <w:rFonts w:ascii="Calibri" w:hAnsi="Calibri" w:cs="Calibri"/>
            <w:bCs w:val="0"/>
            <w:noProof/>
            <w:szCs w:val="24"/>
            <w:u w:val="none"/>
          </w:rPr>
          <w:t>Tabela 51. Zakres wsparcia TPST subregion wałbrzyski</w:t>
        </w:r>
        <w:r w:rsidR="00F219F7" w:rsidRPr="006F1437">
          <w:rPr>
            <w:rStyle w:val="Hipercze"/>
            <w:rFonts w:ascii="Calibri" w:hAnsi="Calibri" w:cs="Calibri"/>
            <w:bCs w:val="0"/>
            <w:noProof/>
            <w:szCs w:val="24"/>
            <w:u w:val="none"/>
          </w:rPr>
          <w:t xml:space="preserve"> </w:t>
        </w:r>
        <w:r w:rsidR="00950E10" w:rsidRPr="006F1437">
          <w:rPr>
            <w:rStyle w:val="Hipercze"/>
            <w:rFonts w:ascii="Calibri" w:hAnsi="Calibri" w:cs="Calibri"/>
            <w:bCs w:val="0"/>
            <w:noProof/>
            <w:szCs w:val="24"/>
            <w:u w:val="none"/>
          </w:rPr>
          <w:t>– typy operacji przewidziane do realizacji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_Toc94284572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564</w:t>
        </w:r>
        <w:r w:rsidR="00950E10" w:rsidRPr="006F1437">
          <w:rPr>
            <w:rFonts w:cs="Calibri"/>
            <w:bCs w:val="0"/>
            <w:noProof/>
            <w:webHidden/>
            <w:sz w:val="24"/>
            <w:szCs w:val="24"/>
          </w:rPr>
          <w:fldChar w:fldCharType="end"/>
        </w:r>
      </w:hyperlink>
    </w:p>
    <w:p w14:paraId="4BB7FFC5" w14:textId="5A730F73"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73" w:history="1">
        <w:r w:rsidR="00950E10" w:rsidRPr="006F1437">
          <w:rPr>
            <w:rStyle w:val="Hipercze"/>
            <w:rFonts w:ascii="Calibri" w:hAnsi="Calibri" w:cs="Calibri"/>
            <w:bCs w:val="0"/>
            <w:noProof/>
            <w:szCs w:val="24"/>
            <w:u w:val="none"/>
          </w:rPr>
          <w:t>Tabela 52. Oddziaływania na różnorodność biologiczną, rośliny, zwierzęta oraz obszary chronione, w tym obszary Natura 2000 projektu TPST subregion wałbrzyski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_Toc94284573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568</w:t>
        </w:r>
        <w:r w:rsidR="00950E10" w:rsidRPr="006F1437">
          <w:rPr>
            <w:rFonts w:cs="Calibri"/>
            <w:bCs w:val="0"/>
            <w:noProof/>
            <w:webHidden/>
            <w:sz w:val="24"/>
            <w:szCs w:val="24"/>
          </w:rPr>
          <w:fldChar w:fldCharType="end"/>
        </w:r>
      </w:hyperlink>
    </w:p>
    <w:p w14:paraId="6CDC18CE" w14:textId="15AACF47"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74" w:history="1">
        <w:r w:rsidR="00950E10" w:rsidRPr="006F1437">
          <w:rPr>
            <w:rStyle w:val="Hipercze"/>
            <w:rFonts w:ascii="Calibri" w:hAnsi="Calibri" w:cs="Calibri"/>
            <w:bCs w:val="0"/>
            <w:noProof/>
            <w:szCs w:val="24"/>
            <w:u w:val="none"/>
          </w:rPr>
          <w:t>Tabela 53. Oddziaływania na ludzi, w tym akustyczne projektu TPST subregion wałbrzyski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_Toc94284574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577</w:t>
        </w:r>
        <w:r w:rsidR="00950E10" w:rsidRPr="006F1437">
          <w:rPr>
            <w:rFonts w:cs="Calibri"/>
            <w:bCs w:val="0"/>
            <w:noProof/>
            <w:webHidden/>
            <w:sz w:val="24"/>
            <w:szCs w:val="24"/>
          </w:rPr>
          <w:fldChar w:fldCharType="end"/>
        </w:r>
      </w:hyperlink>
    </w:p>
    <w:p w14:paraId="52B09AC9" w14:textId="79B2FBFE"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75" w:history="1">
        <w:r w:rsidR="00950E10" w:rsidRPr="006F1437">
          <w:rPr>
            <w:rStyle w:val="Hipercze"/>
            <w:rFonts w:ascii="Calibri" w:hAnsi="Calibri" w:cs="Calibri"/>
            <w:bCs w:val="0"/>
            <w:noProof/>
            <w:szCs w:val="24"/>
            <w:u w:val="none"/>
          </w:rPr>
          <w:t>Tabela 54. Oddziaływania na wody projektu TPST subregion wałbrzyski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_Toc94284575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583</w:t>
        </w:r>
        <w:r w:rsidR="00950E10" w:rsidRPr="006F1437">
          <w:rPr>
            <w:rFonts w:cs="Calibri"/>
            <w:bCs w:val="0"/>
            <w:noProof/>
            <w:webHidden/>
            <w:sz w:val="24"/>
            <w:szCs w:val="24"/>
          </w:rPr>
          <w:fldChar w:fldCharType="end"/>
        </w:r>
      </w:hyperlink>
    </w:p>
    <w:p w14:paraId="5C2EE5E9" w14:textId="05668E24"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76" w:history="1">
        <w:r w:rsidR="00950E10" w:rsidRPr="006F1437">
          <w:rPr>
            <w:rStyle w:val="Hipercze"/>
            <w:rFonts w:ascii="Calibri" w:hAnsi="Calibri" w:cs="Calibri"/>
            <w:bCs w:val="0"/>
            <w:noProof/>
            <w:szCs w:val="24"/>
            <w:u w:val="none"/>
          </w:rPr>
          <w:t>Tabela 55. Oddziaływania na powietrze projektu TPST</w:t>
        </w:r>
        <w:r w:rsidR="00F219F7" w:rsidRPr="006F1437">
          <w:rPr>
            <w:rStyle w:val="Hipercze"/>
            <w:rFonts w:ascii="Calibri" w:hAnsi="Calibri" w:cs="Calibri"/>
            <w:bCs w:val="0"/>
            <w:noProof/>
            <w:szCs w:val="24"/>
            <w:u w:val="none"/>
          </w:rPr>
          <w:t xml:space="preserve"> </w:t>
        </w:r>
        <w:r w:rsidR="00950E10" w:rsidRPr="006F1437">
          <w:rPr>
            <w:rStyle w:val="Hipercze"/>
            <w:rFonts w:ascii="Calibri" w:hAnsi="Calibri" w:cs="Calibri"/>
            <w:bCs w:val="0"/>
            <w:noProof/>
            <w:szCs w:val="24"/>
            <w:u w:val="none"/>
          </w:rPr>
          <w:t>subregion wałbrzyski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_Toc94284576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589</w:t>
        </w:r>
        <w:r w:rsidR="00950E10" w:rsidRPr="006F1437">
          <w:rPr>
            <w:rFonts w:cs="Calibri"/>
            <w:bCs w:val="0"/>
            <w:noProof/>
            <w:webHidden/>
            <w:sz w:val="24"/>
            <w:szCs w:val="24"/>
          </w:rPr>
          <w:fldChar w:fldCharType="end"/>
        </w:r>
      </w:hyperlink>
    </w:p>
    <w:p w14:paraId="0E371422" w14:textId="08A2D81D"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77" w:history="1">
        <w:r w:rsidR="00950E10" w:rsidRPr="006F1437">
          <w:rPr>
            <w:rStyle w:val="Hipercze"/>
            <w:rFonts w:ascii="Calibri" w:hAnsi="Calibri" w:cs="Calibri"/>
            <w:bCs w:val="0"/>
            <w:noProof/>
            <w:szCs w:val="24"/>
            <w:u w:val="none"/>
          </w:rPr>
          <w:t>Tabela 56. Oddziaływania na gleby i powierzchnię ziemi projektu TPST subregion wałbrzyski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_Toc94284577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595</w:t>
        </w:r>
        <w:r w:rsidR="00950E10" w:rsidRPr="006F1437">
          <w:rPr>
            <w:rFonts w:cs="Calibri"/>
            <w:bCs w:val="0"/>
            <w:noProof/>
            <w:webHidden/>
            <w:sz w:val="24"/>
            <w:szCs w:val="24"/>
          </w:rPr>
          <w:fldChar w:fldCharType="end"/>
        </w:r>
      </w:hyperlink>
    </w:p>
    <w:p w14:paraId="720C12D2" w14:textId="1FF8A8AC"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78" w:history="1">
        <w:r w:rsidR="00950E10" w:rsidRPr="006F1437">
          <w:rPr>
            <w:rStyle w:val="Hipercze"/>
            <w:rFonts w:ascii="Calibri" w:hAnsi="Calibri" w:cs="Calibri"/>
            <w:bCs w:val="0"/>
            <w:noProof/>
            <w:szCs w:val="24"/>
            <w:u w:val="none"/>
          </w:rPr>
          <w:t>Tabela 57. Oddziaływania na krajobraz projektu TPST</w:t>
        </w:r>
        <w:r w:rsidR="00F219F7" w:rsidRPr="006F1437">
          <w:rPr>
            <w:rStyle w:val="Hipercze"/>
            <w:rFonts w:ascii="Calibri" w:hAnsi="Calibri" w:cs="Calibri"/>
            <w:bCs w:val="0"/>
            <w:noProof/>
            <w:szCs w:val="24"/>
            <w:u w:val="none"/>
          </w:rPr>
          <w:t xml:space="preserve"> </w:t>
        </w:r>
        <w:r w:rsidR="00950E10" w:rsidRPr="006F1437">
          <w:rPr>
            <w:rStyle w:val="Hipercze"/>
            <w:rFonts w:ascii="Calibri" w:hAnsi="Calibri" w:cs="Calibri"/>
            <w:bCs w:val="0"/>
            <w:noProof/>
            <w:szCs w:val="24"/>
            <w:u w:val="none"/>
          </w:rPr>
          <w:t>subregion wałbrzyski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_Toc94284578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599</w:t>
        </w:r>
        <w:r w:rsidR="00950E10" w:rsidRPr="006F1437">
          <w:rPr>
            <w:rFonts w:cs="Calibri"/>
            <w:bCs w:val="0"/>
            <w:noProof/>
            <w:webHidden/>
            <w:sz w:val="24"/>
            <w:szCs w:val="24"/>
          </w:rPr>
          <w:fldChar w:fldCharType="end"/>
        </w:r>
      </w:hyperlink>
    </w:p>
    <w:p w14:paraId="543B0483" w14:textId="358D9EB8"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79" w:history="1">
        <w:r w:rsidR="00950E10" w:rsidRPr="006F1437">
          <w:rPr>
            <w:rStyle w:val="Hipercze"/>
            <w:rFonts w:ascii="Calibri" w:hAnsi="Calibri" w:cs="Calibri"/>
            <w:bCs w:val="0"/>
            <w:noProof/>
            <w:szCs w:val="24"/>
            <w:u w:val="none"/>
          </w:rPr>
          <w:t>Tabela 58. Oddziaływania na klimat</w:t>
        </w:r>
        <w:r w:rsidR="00F219F7" w:rsidRPr="006F1437">
          <w:rPr>
            <w:rStyle w:val="Hipercze"/>
            <w:rFonts w:ascii="Calibri" w:hAnsi="Calibri" w:cs="Calibri"/>
            <w:bCs w:val="0"/>
            <w:noProof/>
            <w:szCs w:val="24"/>
            <w:u w:val="none"/>
          </w:rPr>
          <w:t xml:space="preserve"> </w:t>
        </w:r>
        <w:r w:rsidR="00950E10" w:rsidRPr="006F1437">
          <w:rPr>
            <w:rStyle w:val="Hipercze"/>
            <w:rFonts w:ascii="Calibri" w:hAnsi="Calibri" w:cs="Calibri"/>
            <w:bCs w:val="0"/>
            <w:noProof/>
            <w:szCs w:val="24"/>
            <w:u w:val="none"/>
          </w:rPr>
          <w:t>projektu TPST subregion wałbrzyski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_Toc94284579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604</w:t>
        </w:r>
        <w:r w:rsidR="00950E10" w:rsidRPr="006F1437">
          <w:rPr>
            <w:rFonts w:cs="Calibri"/>
            <w:bCs w:val="0"/>
            <w:noProof/>
            <w:webHidden/>
            <w:sz w:val="24"/>
            <w:szCs w:val="24"/>
          </w:rPr>
          <w:fldChar w:fldCharType="end"/>
        </w:r>
      </w:hyperlink>
    </w:p>
    <w:p w14:paraId="77290A1A" w14:textId="74453A49"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80" w:history="1">
        <w:r w:rsidR="00950E10" w:rsidRPr="006F1437">
          <w:rPr>
            <w:rStyle w:val="Hipercze"/>
            <w:rFonts w:ascii="Calibri" w:hAnsi="Calibri" w:cs="Calibri"/>
            <w:bCs w:val="0"/>
            <w:noProof/>
            <w:szCs w:val="24"/>
            <w:u w:val="none"/>
          </w:rPr>
          <w:t>Tabela 59. Oddziaływania na zasoby naturalne projektu TPST subregion wałbrzyski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_Toc94284580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608</w:t>
        </w:r>
        <w:r w:rsidR="00950E10" w:rsidRPr="006F1437">
          <w:rPr>
            <w:rFonts w:cs="Calibri"/>
            <w:bCs w:val="0"/>
            <w:noProof/>
            <w:webHidden/>
            <w:sz w:val="24"/>
            <w:szCs w:val="24"/>
          </w:rPr>
          <w:fldChar w:fldCharType="end"/>
        </w:r>
      </w:hyperlink>
    </w:p>
    <w:p w14:paraId="7C757297" w14:textId="2DACD943"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81" w:history="1">
        <w:r w:rsidR="00950E10" w:rsidRPr="006F1437">
          <w:rPr>
            <w:rStyle w:val="Hipercze"/>
            <w:rFonts w:ascii="Calibri" w:hAnsi="Calibri" w:cs="Calibri"/>
            <w:bCs w:val="0"/>
            <w:noProof/>
            <w:szCs w:val="24"/>
            <w:u w:val="none"/>
          </w:rPr>
          <w:t>Tabela 60. Oddziaływania na zabytki i dobra materialne projektu TPST subregion wałbrzyski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_Toc94284581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612</w:t>
        </w:r>
        <w:r w:rsidR="00950E10" w:rsidRPr="006F1437">
          <w:rPr>
            <w:rFonts w:cs="Calibri"/>
            <w:bCs w:val="0"/>
            <w:noProof/>
            <w:webHidden/>
            <w:sz w:val="24"/>
            <w:szCs w:val="24"/>
          </w:rPr>
          <w:fldChar w:fldCharType="end"/>
        </w:r>
      </w:hyperlink>
    </w:p>
    <w:p w14:paraId="40BA0178" w14:textId="35B82773"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82" w:history="1">
        <w:r w:rsidR="00950E10" w:rsidRPr="006F1437">
          <w:rPr>
            <w:rStyle w:val="Hipercze"/>
            <w:rFonts w:ascii="Calibri" w:hAnsi="Calibri" w:cs="Calibri"/>
            <w:bCs w:val="0"/>
            <w:noProof/>
            <w:szCs w:val="24"/>
            <w:u w:val="none"/>
          </w:rPr>
          <w:t>Tabela 61. Proponowane wskaźniki monitorowania skutków realizacji Programu</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_Toc94284582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631</w:t>
        </w:r>
        <w:r w:rsidR="00950E10" w:rsidRPr="006F1437">
          <w:rPr>
            <w:rFonts w:cs="Calibri"/>
            <w:bCs w:val="0"/>
            <w:noProof/>
            <w:webHidden/>
            <w:sz w:val="24"/>
            <w:szCs w:val="24"/>
          </w:rPr>
          <w:fldChar w:fldCharType="end"/>
        </w:r>
      </w:hyperlink>
    </w:p>
    <w:p w14:paraId="3AD720C0" w14:textId="2389CD80"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83" w:history="1">
        <w:r w:rsidR="00950E10" w:rsidRPr="006F1437">
          <w:rPr>
            <w:rStyle w:val="Hipercze"/>
            <w:rFonts w:ascii="Calibri" w:hAnsi="Calibri" w:cs="Calibri"/>
            <w:bCs w:val="0"/>
            <w:noProof/>
            <w:szCs w:val="24"/>
            <w:u w:val="none"/>
          </w:rPr>
          <w:t>Tabela 62. Wnioski z przeprowadzonej Prognozy oddziaływania na środowisko</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_Toc94284583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637</w:t>
        </w:r>
        <w:r w:rsidR="00950E10" w:rsidRPr="006F1437">
          <w:rPr>
            <w:rFonts w:cs="Calibri"/>
            <w:bCs w:val="0"/>
            <w:noProof/>
            <w:webHidden/>
            <w:sz w:val="24"/>
            <w:szCs w:val="24"/>
          </w:rPr>
          <w:fldChar w:fldCharType="end"/>
        </w:r>
      </w:hyperlink>
    </w:p>
    <w:p w14:paraId="6A103C84" w14:textId="4AE855C3" w:rsidR="00950E10"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84584" w:history="1">
        <w:r w:rsidR="00950E10" w:rsidRPr="006F1437">
          <w:rPr>
            <w:rStyle w:val="Hipercze"/>
            <w:rFonts w:ascii="Calibri" w:hAnsi="Calibri" w:cs="Calibri"/>
            <w:bCs w:val="0"/>
            <w:noProof/>
            <w:szCs w:val="24"/>
            <w:u w:val="none"/>
          </w:rPr>
          <w:t>Tabela 63. Rekomendacje zmiany zapisów FEDS2021-2027 mających na celu zapobieganie i ograniczanie negatywnych oddziaływań na środowisko</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_Toc94284584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650</w:t>
        </w:r>
        <w:r w:rsidR="00950E10" w:rsidRPr="006F1437">
          <w:rPr>
            <w:rFonts w:cs="Calibri"/>
            <w:bCs w:val="0"/>
            <w:noProof/>
            <w:webHidden/>
            <w:sz w:val="24"/>
            <w:szCs w:val="24"/>
          </w:rPr>
          <w:fldChar w:fldCharType="end"/>
        </w:r>
      </w:hyperlink>
    </w:p>
    <w:p w14:paraId="52C6DE1A" w14:textId="0BEE7AD5" w:rsidR="00457246" w:rsidRPr="00DA54EE" w:rsidRDefault="00457246" w:rsidP="003858C3">
      <w:pPr>
        <w:pStyle w:val="DStytul"/>
        <w:ind w:firstLine="0"/>
        <w:jc w:val="left"/>
        <w:rPr>
          <w:rFonts w:cs="Calibri"/>
          <w:b w:val="0"/>
          <w:color w:val="339933"/>
          <w:sz w:val="22"/>
          <w:szCs w:val="22"/>
        </w:rPr>
      </w:pPr>
      <w:r w:rsidRPr="006F1437">
        <w:rPr>
          <w:rFonts w:cs="Calibri"/>
          <w:b w:val="0"/>
          <w:color w:val="339933"/>
          <w:sz w:val="24"/>
          <w:szCs w:val="24"/>
        </w:rPr>
        <w:fldChar w:fldCharType="end"/>
      </w:r>
    </w:p>
    <w:p w14:paraId="32436702" w14:textId="77777777" w:rsidR="00457246" w:rsidRPr="006F1437" w:rsidRDefault="00457246" w:rsidP="003858C3">
      <w:pPr>
        <w:pStyle w:val="Mwyr1"/>
        <w:rPr>
          <w:rFonts w:cs="Calibri"/>
        </w:rPr>
      </w:pPr>
      <w:bookmarkStart w:id="411" w:name="_Toc245830974"/>
      <w:bookmarkStart w:id="412" w:name="_Toc250939972"/>
      <w:bookmarkStart w:id="413" w:name="_Toc81813573"/>
      <w:r w:rsidRPr="006F1437">
        <w:rPr>
          <w:rFonts w:cs="Calibri"/>
        </w:rPr>
        <w:lastRenderedPageBreak/>
        <w:t>Spis rysunków</w:t>
      </w:r>
      <w:bookmarkEnd w:id="411"/>
      <w:bookmarkEnd w:id="412"/>
      <w:bookmarkEnd w:id="413"/>
    </w:p>
    <w:p w14:paraId="188548D7" w14:textId="7D100BCE" w:rsidR="00E7675A" w:rsidRPr="006F1437" w:rsidRDefault="00457246" w:rsidP="003858C3">
      <w:pPr>
        <w:pStyle w:val="Spisilustracji"/>
        <w:tabs>
          <w:tab w:val="right" w:leader="dot" w:pos="8656"/>
        </w:tabs>
        <w:jc w:val="left"/>
        <w:rPr>
          <w:rFonts w:eastAsiaTheme="minorEastAsia" w:cs="Calibri"/>
          <w:bCs w:val="0"/>
          <w:noProof/>
          <w:kern w:val="0"/>
          <w:sz w:val="24"/>
          <w:szCs w:val="24"/>
        </w:rPr>
      </w:pPr>
      <w:r w:rsidRPr="006F1437">
        <w:rPr>
          <w:rFonts w:cs="Calibri"/>
          <w:bCs w:val="0"/>
          <w:sz w:val="24"/>
          <w:szCs w:val="24"/>
        </w:rPr>
        <w:fldChar w:fldCharType="begin"/>
      </w:r>
      <w:r w:rsidRPr="006F1437">
        <w:rPr>
          <w:rFonts w:cs="Calibri"/>
          <w:bCs w:val="0"/>
          <w:sz w:val="24"/>
          <w:szCs w:val="24"/>
        </w:rPr>
        <w:instrText xml:space="preserve"> TOC \h \z \c "Rysunek" </w:instrText>
      </w:r>
      <w:r w:rsidRPr="006F1437">
        <w:rPr>
          <w:rFonts w:cs="Calibri"/>
          <w:bCs w:val="0"/>
          <w:sz w:val="24"/>
          <w:szCs w:val="24"/>
        </w:rPr>
        <w:fldChar w:fldCharType="separate"/>
      </w:r>
      <w:hyperlink w:anchor="_Toc94276943" w:history="1">
        <w:r w:rsidR="00E7675A" w:rsidRPr="006F1437">
          <w:rPr>
            <w:rStyle w:val="Hipercze"/>
            <w:rFonts w:ascii="Calibri" w:hAnsi="Calibri" w:cs="Calibri"/>
            <w:bCs w:val="0"/>
            <w:noProof/>
            <w:szCs w:val="24"/>
            <w:u w:val="none"/>
          </w:rPr>
          <w:t>Rysunek 1. Lokalizacja wybranych form ochrony przyrody w województwie dolnośląskim</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_Toc94276943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40</w:t>
        </w:r>
        <w:r w:rsidR="00E7675A" w:rsidRPr="006F1437">
          <w:rPr>
            <w:rFonts w:cs="Calibri"/>
            <w:bCs w:val="0"/>
            <w:noProof/>
            <w:webHidden/>
            <w:sz w:val="24"/>
            <w:szCs w:val="24"/>
          </w:rPr>
          <w:fldChar w:fldCharType="end"/>
        </w:r>
      </w:hyperlink>
    </w:p>
    <w:p w14:paraId="4C4813BB" w14:textId="3DCFA05C"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44" w:history="1">
        <w:r w:rsidR="00E7675A" w:rsidRPr="006F1437">
          <w:rPr>
            <w:rStyle w:val="Hipercze"/>
            <w:rFonts w:ascii="Calibri" w:hAnsi="Calibri" w:cs="Calibri"/>
            <w:bCs w:val="0"/>
            <w:noProof/>
            <w:szCs w:val="24"/>
            <w:u w:val="none"/>
          </w:rPr>
          <w:t>Rysunek 2. Obszary Natura 2000 na terenie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_Toc94276944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52</w:t>
        </w:r>
        <w:r w:rsidR="00E7675A" w:rsidRPr="006F1437">
          <w:rPr>
            <w:rFonts w:cs="Calibri"/>
            <w:bCs w:val="0"/>
            <w:noProof/>
            <w:webHidden/>
            <w:sz w:val="24"/>
            <w:szCs w:val="24"/>
          </w:rPr>
          <w:fldChar w:fldCharType="end"/>
        </w:r>
      </w:hyperlink>
    </w:p>
    <w:p w14:paraId="0429CC8C" w14:textId="19656FA7"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45" w:history="1">
        <w:r w:rsidR="00E7675A" w:rsidRPr="006F1437">
          <w:rPr>
            <w:rStyle w:val="Hipercze"/>
            <w:rFonts w:ascii="Calibri" w:hAnsi="Calibri" w:cs="Calibri"/>
            <w:bCs w:val="0"/>
            <w:noProof/>
            <w:szCs w:val="24"/>
            <w:u w:val="none"/>
          </w:rPr>
          <w:t>Rysunek 3. Korytarze ekologiczne w województwie dolnośląskim</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_Toc94276945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54</w:t>
        </w:r>
        <w:r w:rsidR="00E7675A" w:rsidRPr="006F1437">
          <w:rPr>
            <w:rFonts w:cs="Calibri"/>
            <w:bCs w:val="0"/>
            <w:noProof/>
            <w:webHidden/>
            <w:sz w:val="24"/>
            <w:szCs w:val="24"/>
          </w:rPr>
          <w:fldChar w:fldCharType="end"/>
        </w:r>
      </w:hyperlink>
    </w:p>
    <w:p w14:paraId="5298C1A5" w14:textId="3719892E"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46" w:history="1">
        <w:r w:rsidR="00E7675A" w:rsidRPr="006F1437">
          <w:rPr>
            <w:rStyle w:val="Hipercze"/>
            <w:rFonts w:ascii="Calibri" w:hAnsi="Calibri" w:cs="Calibri"/>
            <w:bCs w:val="0"/>
            <w:noProof/>
            <w:szCs w:val="24"/>
            <w:u w:val="none"/>
          </w:rPr>
          <w:t>Rysunek 4. Lesistość w powiatach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_Toc94276946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57</w:t>
        </w:r>
        <w:r w:rsidR="00E7675A" w:rsidRPr="006F1437">
          <w:rPr>
            <w:rFonts w:cs="Calibri"/>
            <w:bCs w:val="0"/>
            <w:noProof/>
            <w:webHidden/>
            <w:sz w:val="24"/>
            <w:szCs w:val="24"/>
          </w:rPr>
          <w:fldChar w:fldCharType="end"/>
        </w:r>
      </w:hyperlink>
    </w:p>
    <w:p w14:paraId="4949A5EA" w14:textId="351DB99A"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47" w:history="1">
        <w:r w:rsidR="00E7675A" w:rsidRPr="006F1437">
          <w:rPr>
            <w:rStyle w:val="Hipercze"/>
            <w:rFonts w:ascii="Calibri" w:hAnsi="Calibri" w:cs="Calibri"/>
            <w:bCs w:val="0"/>
            <w:noProof/>
            <w:szCs w:val="24"/>
            <w:u w:val="none"/>
          </w:rPr>
          <w:t>Rysunek 5. Główne Zbiorniki Wód Podziemnych na obszarze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_Toc94276947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63</w:t>
        </w:r>
        <w:r w:rsidR="00E7675A" w:rsidRPr="006F1437">
          <w:rPr>
            <w:rFonts w:cs="Calibri"/>
            <w:bCs w:val="0"/>
            <w:noProof/>
            <w:webHidden/>
            <w:sz w:val="24"/>
            <w:szCs w:val="24"/>
          </w:rPr>
          <w:fldChar w:fldCharType="end"/>
        </w:r>
      </w:hyperlink>
    </w:p>
    <w:p w14:paraId="296EED15" w14:textId="762C6EE6"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48" w:history="1">
        <w:r w:rsidR="00E7675A" w:rsidRPr="006F1437">
          <w:rPr>
            <w:rStyle w:val="Hipercze"/>
            <w:rFonts w:ascii="Calibri" w:hAnsi="Calibri" w:cs="Calibri"/>
            <w:bCs w:val="0"/>
            <w:noProof/>
            <w:szCs w:val="24"/>
            <w:u w:val="none"/>
          </w:rPr>
          <w:t>Rysunek 6. Zasoby dyspozycyjne wód podziemnych w województwie dolnośląskim</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_Toc94276948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66</w:t>
        </w:r>
        <w:r w:rsidR="00E7675A" w:rsidRPr="006F1437">
          <w:rPr>
            <w:rFonts w:cs="Calibri"/>
            <w:bCs w:val="0"/>
            <w:noProof/>
            <w:webHidden/>
            <w:sz w:val="24"/>
            <w:szCs w:val="24"/>
          </w:rPr>
          <w:fldChar w:fldCharType="end"/>
        </w:r>
      </w:hyperlink>
    </w:p>
    <w:p w14:paraId="1F8A07C3" w14:textId="2F8C38D4"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49" w:history="1">
        <w:r w:rsidR="00E7675A" w:rsidRPr="006F1437">
          <w:rPr>
            <w:rStyle w:val="Hipercze"/>
            <w:rFonts w:ascii="Calibri" w:hAnsi="Calibri" w:cs="Calibri"/>
            <w:bCs w:val="0"/>
            <w:noProof/>
            <w:szCs w:val="24"/>
            <w:u w:val="none"/>
          </w:rPr>
          <w:t>Rysunek 7. Położenie złóż wód leczniczych i termalnych na obszarze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_Toc94276949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69</w:t>
        </w:r>
        <w:r w:rsidR="00E7675A" w:rsidRPr="006F1437">
          <w:rPr>
            <w:rFonts w:cs="Calibri"/>
            <w:bCs w:val="0"/>
            <w:noProof/>
            <w:webHidden/>
            <w:sz w:val="24"/>
            <w:szCs w:val="24"/>
          </w:rPr>
          <w:fldChar w:fldCharType="end"/>
        </w:r>
      </w:hyperlink>
    </w:p>
    <w:p w14:paraId="0D58821C" w14:textId="3981012D"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50" w:history="1">
        <w:r w:rsidR="00E7675A" w:rsidRPr="006F1437">
          <w:rPr>
            <w:rStyle w:val="Hipercze"/>
            <w:rFonts w:ascii="Calibri" w:hAnsi="Calibri" w:cs="Calibri"/>
            <w:bCs w:val="0"/>
            <w:noProof/>
            <w:szCs w:val="24"/>
            <w:u w:val="none"/>
          </w:rPr>
          <w:t>Rysunek 8. Rozmieszczenie punktów pomiarowych monitoringu wód podziemnych w województwie dolnośląskim wraz z określeniem klasy jakości badanych wód w 2020 r.</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_Toc94276950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72</w:t>
        </w:r>
        <w:r w:rsidR="00E7675A" w:rsidRPr="006F1437">
          <w:rPr>
            <w:rFonts w:cs="Calibri"/>
            <w:bCs w:val="0"/>
            <w:noProof/>
            <w:webHidden/>
            <w:sz w:val="24"/>
            <w:szCs w:val="24"/>
          </w:rPr>
          <w:fldChar w:fldCharType="end"/>
        </w:r>
      </w:hyperlink>
    </w:p>
    <w:p w14:paraId="17841D7A" w14:textId="7A08C3CA"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51" w:history="1">
        <w:r w:rsidR="00E7675A" w:rsidRPr="006F1437">
          <w:rPr>
            <w:rStyle w:val="Hipercze"/>
            <w:rFonts w:ascii="Calibri" w:hAnsi="Calibri" w:cs="Calibri"/>
            <w:bCs w:val="0"/>
            <w:noProof/>
            <w:szCs w:val="24"/>
            <w:u w:val="none"/>
          </w:rPr>
          <w:t>Rysunek 9. Dorzecza i regiony wodne na obszarze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_Toc94276951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77</w:t>
        </w:r>
        <w:r w:rsidR="00E7675A" w:rsidRPr="006F1437">
          <w:rPr>
            <w:rFonts w:cs="Calibri"/>
            <w:bCs w:val="0"/>
            <w:noProof/>
            <w:webHidden/>
            <w:sz w:val="24"/>
            <w:szCs w:val="24"/>
          </w:rPr>
          <w:fldChar w:fldCharType="end"/>
        </w:r>
      </w:hyperlink>
    </w:p>
    <w:p w14:paraId="426B98BA" w14:textId="2DB4C3DC"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52" w:history="1">
        <w:r w:rsidR="00E7675A" w:rsidRPr="006F1437">
          <w:rPr>
            <w:rStyle w:val="Hipercze"/>
            <w:rFonts w:ascii="Calibri" w:hAnsi="Calibri" w:cs="Calibri"/>
            <w:bCs w:val="0"/>
            <w:noProof/>
            <w:szCs w:val="24"/>
            <w:u w:val="none"/>
          </w:rPr>
          <w:t>Rysunek 10. Mapa zlewni położonych na obszarze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_Toc94276952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78</w:t>
        </w:r>
        <w:r w:rsidR="00E7675A" w:rsidRPr="006F1437">
          <w:rPr>
            <w:rFonts w:cs="Calibri"/>
            <w:bCs w:val="0"/>
            <w:noProof/>
            <w:webHidden/>
            <w:sz w:val="24"/>
            <w:szCs w:val="24"/>
          </w:rPr>
          <w:fldChar w:fldCharType="end"/>
        </w:r>
      </w:hyperlink>
    </w:p>
    <w:p w14:paraId="34CEF562" w14:textId="1C6E2A5E"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53" w:history="1">
        <w:r w:rsidR="00E7675A" w:rsidRPr="006F1437">
          <w:rPr>
            <w:rStyle w:val="Hipercze"/>
            <w:rFonts w:ascii="Calibri" w:hAnsi="Calibri" w:cs="Calibri"/>
            <w:bCs w:val="0"/>
            <w:noProof/>
            <w:szCs w:val="24"/>
            <w:u w:val="none"/>
          </w:rPr>
          <w:t>Rysunek 11. Mapa jednolitych części wód powierzchniowych na obszarze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_Toc94276953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80</w:t>
        </w:r>
        <w:r w:rsidR="00E7675A" w:rsidRPr="006F1437">
          <w:rPr>
            <w:rFonts w:cs="Calibri"/>
            <w:bCs w:val="0"/>
            <w:noProof/>
            <w:webHidden/>
            <w:sz w:val="24"/>
            <w:szCs w:val="24"/>
          </w:rPr>
          <w:fldChar w:fldCharType="end"/>
        </w:r>
      </w:hyperlink>
    </w:p>
    <w:p w14:paraId="02A873F7" w14:textId="6C7B9C2E"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54" w:history="1">
        <w:r w:rsidR="00E7675A" w:rsidRPr="006F1437">
          <w:rPr>
            <w:rStyle w:val="Hipercze"/>
            <w:rFonts w:ascii="Calibri" w:hAnsi="Calibri" w:cs="Calibri"/>
            <w:bCs w:val="0"/>
            <w:noProof/>
            <w:szCs w:val="24"/>
            <w:u w:val="none"/>
          </w:rPr>
          <w:t>Rysunek 12. Ocena zagrożenia nieosiągnięcia celów środowiskowych JCWP na obszarze województwa dolnośląskiego</w:t>
        </w:r>
        <w:r w:rsidR="00E7675A" w:rsidRPr="006F1437">
          <w:rPr>
            <w:rStyle w:val="Hipercze"/>
            <w:rFonts w:ascii="Calibri" w:hAnsi="Calibri" w:cs="Calibri"/>
            <w:bCs w:val="0"/>
            <w:noProof/>
            <w:szCs w:val="24"/>
            <w:u w:val="none"/>
            <w:vertAlign w:val="superscript"/>
          </w:rPr>
          <w:t>,</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_Toc94276954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87</w:t>
        </w:r>
        <w:r w:rsidR="00E7675A" w:rsidRPr="006F1437">
          <w:rPr>
            <w:rFonts w:cs="Calibri"/>
            <w:bCs w:val="0"/>
            <w:noProof/>
            <w:webHidden/>
            <w:sz w:val="24"/>
            <w:szCs w:val="24"/>
          </w:rPr>
          <w:fldChar w:fldCharType="end"/>
        </w:r>
      </w:hyperlink>
    </w:p>
    <w:p w14:paraId="13758986" w14:textId="379DDCCA"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55" w:history="1">
        <w:r w:rsidR="00E7675A" w:rsidRPr="006F1437">
          <w:rPr>
            <w:rStyle w:val="Hipercze"/>
            <w:rFonts w:ascii="Calibri" w:hAnsi="Calibri" w:cs="Calibri"/>
            <w:bCs w:val="0"/>
            <w:noProof/>
            <w:szCs w:val="24"/>
            <w:u w:val="none"/>
          </w:rPr>
          <w:t>Rysunek 13. Zużycie wody w przemyśle w województwie dolnośląskim w latach 2016-2020</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_Toc94276955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89</w:t>
        </w:r>
        <w:r w:rsidR="00E7675A" w:rsidRPr="006F1437">
          <w:rPr>
            <w:rFonts w:cs="Calibri"/>
            <w:bCs w:val="0"/>
            <w:noProof/>
            <w:webHidden/>
            <w:sz w:val="24"/>
            <w:szCs w:val="24"/>
          </w:rPr>
          <w:fldChar w:fldCharType="end"/>
        </w:r>
      </w:hyperlink>
    </w:p>
    <w:p w14:paraId="1F299567" w14:textId="388C9457"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56" w:history="1">
        <w:r w:rsidR="00E7675A" w:rsidRPr="006F1437">
          <w:rPr>
            <w:rStyle w:val="Hipercze"/>
            <w:rFonts w:ascii="Calibri" w:hAnsi="Calibri" w:cs="Calibri"/>
            <w:bCs w:val="0"/>
            <w:noProof/>
            <w:szCs w:val="24"/>
            <w:u w:val="none"/>
          </w:rPr>
          <w:t>Rysunek 14. Udziały źródeł emisji w poszczególnych zanieczyszczeniach powietrza w województwie dolnośląskim</w:t>
        </w:r>
        <w:r w:rsidR="00F219F7" w:rsidRPr="006F1437">
          <w:rPr>
            <w:rStyle w:val="Hipercze"/>
            <w:rFonts w:ascii="Calibri" w:hAnsi="Calibri" w:cs="Calibri"/>
            <w:bCs w:val="0"/>
            <w:noProof/>
            <w:szCs w:val="24"/>
            <w:u w:val="none"/>
          </w:rPr>
          <w:t xml:space="preserve"> </w:t>
        </w:r>
        <w:r w:rsidR="00E7675A" w:rsidRPr="006F1437">
          <w:rPr>
            <w:rStyle w:val="Hipercze"/>
            <w:rFonts w:ascii="Calibri" w:hAnsi="Calibri" w:cs="Calibri"/>
            <w:bCs w:val="0"/>
            <w:noProof/>
            <w:szCs w:val="24"/>
            <w:u w:val="none"/>
          </w:rPr>
          <w:t>w 2020 r.</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_Toc94276956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92</w:t>
        </w:r>
        <w:r w:rsidR="00E7675A" w:rsidRPr="006F1437">
          <w:rPr>
            <w:rFonts w:cs="Calibri"/>
            <w:bCs w:val="0"/>
            <w:noProof/>
            <w:webHidden/>
            <w:sz w:val="24"/>
            <w:szCs w:val="24"/>
          </w:rPr>
          <w:fldChar w:fldCharType="end"/>
        </w:r>
      </w:hyperlink>
    </w:p>
    <w:p w14:paraId="195551FC" w14:textId="65408494"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57" w:history="1">
        <w:r w:rsidR="00E7675A" w:rsidRPr="006F1437">
          <w:rPr>
            <w:rStyle w:val="Hipercze"/>
            <w:rFonts w:ascii="Calibri" w:hAnsi="Calibri" w:cs="Calibri"/>
            <w:bCs w:val="0"/>
            <w:noProof/>
            <w:szCs w:val="24"/>
            <w:u w:val="none"/>
          </w:rPr>
          <w:t>Rysunek 15. Wielkość emisji zanieczyszczeń na terenie województwa dolnośląskiego w latach 2018-2020</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_Toc94276957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93</w:t>
        </w:r>
        <w:r w:rsidR="00E7675A" w:rsidRPr="006F1437">
          <w:rPr>
            <w:rFonts w:cs="Calibri"/>
            <w:bCs w:val="0"/>
            <w:noProof/>
            <w:webHidden/>
            <w:sz w:val="24"/>
            <w:szCs w:val="24"/>
          </w:rPr>
          <w:fldChar w:fldCharType="end"/>
        </w:r>
      </w:hyperlink>
    </w:p>
    <w:p w14:paraId="7936E18C" w14:textId="4905C3D5"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58" w:history="1">
        <w:r w:rsidR="00E7675A" w:rsidRPr="006F1437">
          <w:rPr>
            <w:rStyle w:val="Hipercze"/>
            <w:rFonts w:ascii="Calibri" w:hAnsi="Calibri" w:cs="Calibri"/>
            <w:bCs w:val="0"/>
            <w:noProof/>
            <w:szCs w:val="24"/>
            <w:u w:val="none"/>
          </w:rPr>
          <w:t>Rysunek 16. Liczba dni z przekroczeniami średnich dobowych stężeń pyłu PM10 w ciągu roku</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_Toc94276958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97</w:t>
        </w:r>
        <w:r w:rsidR="00E7675A" w:rsidRPr="006F1437">
          <w:rPr>
            <w:rFonts w:cs="Calibri"/>
            <w:bCs w:val="0"/>
            <w:noProof/>
            <w:webHidden/>
            <w:sz w:val="24"/>
            <w:szCs w:val="24"/>
          </w:rPr>
          <w:fldChar w:fldCharType="end"/>
        </w:r>
      </w:hyperlink>
    </w:p>
    <w:p w14:paraId="4977B01E" w14:textId="31B531CB"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59" w:history="1">
        <w:r w:rsidR="00E7675A" w:rsidRPr="006F1437">
          <w:rPr>
            <w:rStyle w:val="Hipercze"/>
            <w:rFonts w:ascii="Calibri" w:hAnsi="Calibri" w:cs="Calibri"/>
            <w:bCs w:val="0"/>
            <w:noProof/>
            <w:szCs w:val="24"/>
            <w:u w:val="none"/>
          </w:rPr>
          <w:t>Rysunek 17. Rozmieszczenie złóż kopalin w województwie dolnośląskim</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_Toc94276959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103</w:t>
        </w:r>
        <w:r w:rsidR="00E7675A" w:rsidRPr="006F1437">
          <w:rPr>
            <w:rFonts w:cs="Calibri"/>
            <w:bCs w:val="0"/>
            <w:noProof/>
            <w:webHidden/>
            <w:sz w:val="24"/>
            <w:szCs w:val="24"/>
          </w:rPr>
          <w:fldChar w:fldCharType="end"/>
        </w:r>
      </w:hyperlink>
    </w:p>
    <w:p w14:paraId="0FAC5D45" w14:textId="4213CFF5"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60" w:history="1">
        <w:r w:rsidR="00E7675A" w:rsidRPr="006F1437">
          <w:rPr>
            <w:rStyle w:val="Hipercze"/>
            <w:rFonts w:ascii="Calibri" w:hAnsi="Calibri" w:cs="Calibri"/>
            <w:bCs w:val="0"/>
            <w:noProof/>
            <w:szCs w:val="24"/>
            <w:u w:val="none"/>
          </w:rPr>
          <w:t>Rysunek 18. Liczba zarejestrowanych pojazdów w województwie dolnośląskim w latach 2018-2019</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_Toc94276960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111</w:t>
        </w:r>
        <w:r w:rsidR="00E7675A" w:rsidRPr="006F1437">
          <w:rPr>
            <w:rFonts w:cs="Calibri"/>
            <w:bCs w:val="0"/>
            <w:noProof/>
            <w:webHidden/>
            <w:sz w:val="24"/>
            <w:szCs w:val="24"/>
          </w:rPr>
          <w:fldChar w:fldCharType="end"/>
        </w:r>
      </w:hyperlink>
    </w:p>
    <w:p w14:paraId="6282E8E5" w14:textId="48F7D243"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61" w:history="1">
        <w:r w:rsidR="00E7675A" w:rsidRPr="006F1437">
          <w:rPr>
            <w:rStyle w:val="Hipercze"/>
            <w:rFonts w:ascii="Calibri" w:hAnsi="Calibri" w:cs="Calibri"/>
            <w:bCs w:val="0"/>
            <w:noProof/>
            <w:szCs w:val="24"/>
            <w:u w:val="none"/>
          </w:rPr>
          <w:t>Rysunek 19. Liczba mieszkańców eksponowanych na hałas drogowy w miastach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_Toc94276961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115</w:t>
        </w:r>
        <w:r w:rsidR="00E7675A" w:rsidRPr="006F1437">
          <w:rPr>
            <w:rFonts w:cs="Calibri"/>
            <w:bCs w:val="0"/>
            <w:noProof/>
            <w:webHidden/>
            <w:sz w:val="24"/>
            <w:szCs w:val="24"/>
          </w:rPr>
          <w:fldChar w:fldCharType="end"/>
        </w:r>
      </w:hyperlink>
    </w:p>
    <w:p w14:paraId="532D884F" w14:textId="4827DD61"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62" w:history="1">
        <w:r w:rsidR="00E7675A" w:rsidRPr="006F1437">
          <w:rPr>
            <w:rStyle w:val="Hipercze"/>
            <w:rFonts w:ascii="Calibri" w:hAnsi="Calibri" w:cs="Calibri"/>
            <w:bCs w:val="0"/>
            <w:noProof/>
            <w:szCs w:val="24"/>
            <w:u w:val="none"/>
          </w:rPr>
          <w:t>Rysunek 20. Liczba mieszkańców eksponowanych na hałas drogowy na poszczególnych odcinkach dróg na terenie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_Toc94276962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116</w:t>
        </w:r>
        <w:r w:rsidR="00E7675A" w:rsidRPr="006F1437">
          <w:rPr>
            <w:rFonts w:cs="Calibri"/>
            <w:bCs w:val="0"/>
            <w:noProof/>
            <w:webHidden/>
            <w:sz w:val="24"/>
            <w:szCs w:val="24"/>
          </w:rPr>
          <w:fldChar w:fldCharType="end"/>
        </w:r>
      </w:hyperlink>
    </w:p>
    <w:p w14:paraId="14D326DA" w14:textId="00326A06"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63" w:history="1">
        <w:r w:rsidR="00E7675A" w:rsidRPr="006F1437">
          <w:rPr>
            <w:rStyle w:val="Hipercze"/>
            <w:rFonts w:ascii="Calibri" w:hAnsi="Calibri" w:cs="Calibri"/>
            <w:bCs w:val="0"/>
            <w:noProof/>
            <w:szCs w:val="24"/>
            <w:u w:val="none"/>
          </w:rPr>
          <w:t>Rysunek 21. Liczba mieszkańców eksponowanych na hałas kolejowy w miastach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_Toc94276963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117</w:t>
        </w:r>
        <w:r w:rsidR="00E7675A" w:rsidRPr="006F1437">
          <w:rPr>
            <w:rFonts w:cs="Calibri"/>
            <w:bCs w:val="0"/>
            <w:noProof/>
            <w:webHidden/>
            <w:sz w:val="24"/>
            <w:szCs w:val="24"/>
          </w:rPr>
          <w:fldChar w:fldCharType="end"/>
        </w:r>
      </w:hyperlink>
    </w:p>
    <w:p w14:paraId="03863F1C" w14:textId="698CCEBD"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64" w:history="1">
        <w:r w:rsidR="00E7675A" w:rsidRPr="006F1437">
          <w:rPr>
            <w:rStyle w:val="Hipercze"/>
            <w:rFonts w:ascii="Calibri" w:hAnsi="Calibri" w:cs="Calibri"/>
            <w:bCs w:val="0"/>
            <w:noProof/>
            <w:szCs w:val="24"/>
            <w:u w:val="none"/>
          </w:rPr>
          <w:t>Rysunek 22. Liczba mieszkańców eksponowanych na hałas kolejowy na poszczególnych odcinkach linii kolejowych na terenie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_Toc94276964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118</w:t>
        </w:r>
        <w:r w:rsidR="00E7675A" w:rsidRPr="006F1437">
          <w:rPr>
            <w:rFonts w:cs="Calibri"/>
            <w:bCs w:val="0"/>
            <w:noProof/>
            <w:webHidden/>
            <w:sz w:val="24"/>
            <w:szCs w:val="24"/>
          </w:rPr>
          <w:fldChar w:fldCharType="end"/>
        </w:r>
      </w:hyperlink>
    </w:p>
    <w:p w14:paraId="502FB457" w14:textId="1C886B6E"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65" w:history="1">
        <w:r w:rsidR="00E7675A" w:rsidRPr="006F1437">
          <w:rPr>
            <w:rStyle w:val="Hipercze"/>
            <w:rFonts w:ascii="Calibri" w:hAnsi="Calibri" w:cs="Calibri"/>
            <w:bCs w:val="0"/>
            <w:noProof/>
            <w:szCs w:val="24"/>
            <w:u w:val="none"/>
          </w:rPr>
          <w:t>Rysunek 23. Liczba mieszkańców eksponowanych na hałas przemysłowy w miastach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_Toc94276965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118</w:t>
        </w:r>
        <w:r w:rsidR="00E7675A" w:rsidRPr="006F1437">
          <w:rPr>
            <w:rFonts w:cs="Calibri"/>
            <w:bCs w:val="0"/>
            <w:noProof/>
            <w:webHidden/>
            <w:sz w:val="24"/>
            <w:szCs w:val="24"/>
          </w:rPr>
          <w:fldChar w:fldCharType="end"/>
        </w:r>
      </w:hyperlink>
    </w:p>
    <w:p w14:paraId="51265D06" w14:textId="4110FF37"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66" w:history="1">
        <w:r w:rsidR="00E7675A" w:rsidRPr="006F1437">
          <w:rPr>
            <w:rStyle w:val="Hipercze"/>
            <w:rFonts w:ascii="Calibri" w:hAnsi="Calibri" w:cs="Calibri"/>
            <w:bCs w:val="0"/>
            <w:noProof/>
            <w:szCs w:val="24"/>
            <w:u w:val="none"/>
          </w:rPr>
          <w:t>Rysunek 24. Odcinki dróg krajowych i wojewódzkich, objęte mapami akustycznymi na terenie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_Toc94276966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119</w:t>
        </w:r>
        <w:r w:rsidR="00E7675A" w:rsidRPr="006F1437">
          <w:rPr>
            <w:rFonts w:cs="Calibri"/>
            <w:bCs w:val="0"/>
            <w:noProof/>
            <w:webHidden/>
            <w:sz w:val="24"/>
            <w:szCs w:val="24"/>
          </w:rPr>
          <w:fldChar w:fldCharType="end"/>
        </w:r>
      </w:hyperlink>
    </w:p>
    <w:p w14:paraId="47CB8CD7" w14:textId="77D210D6"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67" w:history="1">
        <w:r w:rsidR="00E7675A" w:rsidRPr="006F1437">
          <w:rPr>
            <w:rStyle w:val="Hipercze"/>
            <w:rFonts w:ascii="Calibri" w:hAnsi="Calibri" w:cs="Calibri"/>
            <w:bCs w:val="0"/>
            <w:noProof/>
            <w:szCs w:val="24"/>
            <w:u w:val="none"/>
          </w:rPr>
          <w:t>Rysunek 25. Potencjalne ciche obszary na terenie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_Toc94276967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120</w:t>
        </w:r>
        <w:r w:rsidR="00E7675A" w:rsidRPr="006F1437">
          <w:rPr>
            <w:rFonts w:cs="Calibri"/>
            <w:bCs w:val="0"/>
            <w:noProof/>
            <w:webHidden/>
            <w:sz w:val="24"/>
            <w:szCs w:val="24"/>
          </w:rPr>
          <w:fldChar w:fldCharType="end"/>
        </w:r>
      </w:hyperlink>
    </w:p>
    <w:p w14:paraId="66E6EFE4" w14:textId="4364E337"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68" w:history="1">
        <w:r w:rsidR="00E7675A" w:rsidRPr="006F1437">
          <w:rPr>
            <w:rStyle w:val="Hipercze"/>
            <w:rFonts w:ascii="Calibri" w:hAnsi="Calibri" w:cs="Calibri"/>
            <w:bCs w:val="0"/>
            <w:noProof/>
            <w:szCs w:val="24"/>
            <w:u w:val="none"/>
          </w:rPr>
          <w:t>Rysunek 26. Średnia arytmetyczna składowej elektrycznej (z wszystkich punktów) w latach 2017-2020 z podziałem na obszary</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_Toc94276968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121</w:t>
        </w:r>
        <w:r w:rsidR="00E7675A" w:rsidRPr="006F1437">
          <w:rPr>
            <w:rFonts w:cs="Calibri"/>
            <w:bCs w:val="0"/>
            <w:noProof/>
            <w:webHidden/>
            <w:sz w:val="24"/>
            <w:szCs w:val="24"/>
          </w:rPr>
          <w:fldChar w:fldCharType="end"/>
        </w:r>
      </w:hyperlink>
    </w:p>
    <w:p w14:paraId="448DEB39" w14:textId="55970543"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69" w:history="1">
        <w:r w:rsidR="00E7675A" w:rsidRPr="006F1437">
          <w:rPr>
            <w:rStyle w:val="Hipercze"/>
            <w:rFonts w:ascii="Calibri" w:hAnsi="Calibri" w:cs="Calibri"/>
            <w:bCs w:val="0"/>
            <w:noProof/>
            <w:szCs w:val="24"/>
            <w:u w:val="none"/>
          </w:rPr>
          <w:t>Rysunek 27. Obszary narażone na niebezpieczeństwo powodzi</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_Toc94276969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125</w:t>
        </w:r>
        <w:r w:rsidR="00E7675A" w:rsidRPr="006F1437">
          <w:rPr>
            <w:rFonts w:cs="Calibri"/>
            <w:bCs w:val="0"/>
            <w:noProof/>
            <w:webHidden/>
            <w:sz w:val="24"/>
            <w:szCs w:val="24"/>
          </w:rPr>
          <w:fldChar w:fldCharType="end"/>
        </w:r>
      </w:hyperlink>
    </w:p>
    <w:p w14:paraId="1385CB0B" w14:textId="47C23D63"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70" w:history="1">
        <w:r w:rsidR="00E7675A" w:rsidRPr="006F1437">
          <w:rPr>
            <w:rStyle w:val="Hipercze"/>
            <w:rFonts w:ascii="Calibri" w:hAnsi="Calibri" w:cs="Calibri"/>
            <w:bCs w:val="0"/>
            <w:noProof/>
            <w:szCs w:val="24"/>
            <w:u w:val="none"/>
          </w:rPr>
          <w:t>Rysunek 28. Obszary szczególnego zagrożenia powodzią w województwie dolnośląskim</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_Toc94276970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126</w:t>
        </w:r>
        <w:r w:rsidR="00E7675A" w:rsidRPr="006F1437">
          <w:rPr>
            <w:rFonts w:cs="Calibri"/>
            <w:bCs w:val="0"/>
            <w:noProof/>
            <w:webHidden/>
            <w:sz w:val="24"/>
            <w:szCs w:val="24"/>
          </w:rPr>
          <w:fldChar w:fldCharType="end"/>
        </w:r>
      </w:hyperlink>
    </w:p>
    <w:p w14:paraId="0ECB169A" w14:textId="5406AE41"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71" w:history="1">
        <w:r w:rsidR="00E7675A" w:rsidRPr="006F1437">
          <w:rPr>
            <w:rStyle w:val="Hipercze"/>
            <w:rFonts w:ascii="Calibri" w:hAnsi="Calibri" w:cs="Calibri"/>
            <w:bCs w:val="0"/>
            <w:noProof/>
            <w:szCs w:val="24"/>
            <w:u w:val="none"/>
          </w:rPr>
          <w:t>Rysunek 29. Obszary problemowe wyznaczone na terenie województwa dolnośląskiego w ramach planów zarządzania ryzykiem powodziowym</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_Toc94276971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127</w:t>
        </w:r>
        <w:r w:rsidR="00E7675A" w:rsidRPr="006F1437">
          <w:rPr>
            <w:rFonts w:cs="Calibri"/>
            <w:bCs w:val="0"/>
            <w:noProof/>
            <w:webHidden/>
            <w:sz w:val="24"/>
            <w:szCs w:val="24"/>
          </w:rPr>
          <w:fldChar w:fldCharType="end"/>
        </w:r>
      </w:hyperlink>
    </w:p>
    <w:p w14:paraId="202ECEDD" w14:textId="077D17CB"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72" w:history="1">
        <w:r w:rsidR="00E7675A" w:rsidRPr="006F1437">
          <w:rPr>
            <w:rStyle w:val="Hipercze"/>
            <w:rFonts w:ascii="Calibri" w:hAnsi="Calibri" w:cs="Calibri"/>
            <w:bCs w:val="0"/>
            <w:noProof/>
            <w:szCs w:val="24"/>
            <w:u w:val="none"/>
          </w:rPr>
          <w:t>Rysunek 30. Obszary zagrożone tzw. podtopieniami na terenie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_Toc94276972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129</w:t>
        </w:r>
        <w:r w:rsidR="00E7675A" w:rsidRPr="006F1437">
          <w:rPr>
            <w:rFonts w:cs="Calibri"/>
            <w:bCs w:val="0"/>
            <w:noProof/>
            <w:webHidden/>
            <w:sz w:val="24"/>
            <w:szCs w:val="24"/>
          </w:rPr>
          <w:fldChar w:fldCharType="end"/>
        </w:r>
      </w:hyperlink>
    </w:p>
    <w:p w14:paraId="3EC2C19D" w14:textId="432CFE28"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73" w:history="1">
        <w:r w:rsidR="00E7675A" w:rsidRPr="006F1437">
          <w:rPr>
            <w:rStyle w:val="Hipercze"/>
            <w:rFonts w:ascii="Calibri" w:hAnsi="Calibri" w:cs="Calibri"/>
            <w:bCs w:val="0"/>
            <w:noProof/>
            <w:szCs w:val="24"/>
            <w:u w:val="none"/>
          </w:rPr>
          <w:t>Rysunek 31. Mapa klas zagrożenia suszą rolniczą na terenie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_Toc94276973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131</w:t>
        </w:r>
        <w:r w:rsidR="00E7675A" w:rsidRPr="006F1437">
          <w:rPr>
            <w:rFonts w:cs="Calibri"/>
            <w:bCs w:val="0"/>
            <w:noProof/>
            <w:webHidden/>
            <w:sz w:val="24"/>
            <w:szCs w:val="24"/>
          </w:rPr>
          <w:fldChar w:fldCharType="end"/>
        </w:r>
      </w:hyperlink>
    </w:p>
    <w:p w14:paraId="508A68E5" w14:textId="3566EDFA"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74" w:history="1">
        <w:r w:rsidR="00E7675A" w:rsidRPr="006F1437">
          <w:rPr>
            <w:rStyle w:val="Hipercze"/>
            <w:rFonts w:ascii="Calibri" w:hAnsi="Calibri" w:cs="Calibri"/>
            <w:bCs w:val="0"/>
            <w:noProof/>
            <w:szCs w:val="24"/>
            <w:u w:val="none"/>
          </w:rPr>
          <w:t>Rysunek 32. Mapa klas zagrożenia suszą hydrologiczną na terenie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_Toc94276974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132</w:t>
        </w:r>
        <w:r w:rsidR="00E7675A" w:rsidRPr="006F1437">
          <w:rPr>
            <w:rFonts w:cs="Calibri"/>
            <w:bCs w:val="0"/>
            <w:noProof/>
            <w:webHidden/>
            <w:sz w:val="24"/>
            <w:szCs w:val="24"/>
          </w:rPr>
          <w:fldChar w:fldCharType="end"/>
        </w:r>
      </w:hyperlink>
    </w:p>
    <w:p w14:paraId="68E6F042" w14:textId="311F1531" w:rsidR="00E7675A" w:rsidRPr="006F1437" w:rsidRDefault="00F371D2" w:rsidP="003858C3">
      <w:pPr>
        <w:pStyle w:val="Spisilustracji"/>
        <w:tabs>
          <w:tab w:val="right" w:leader="dot" w:pos="8656"/>
        </w:tabs>
        <w:jc w:val="left"/>
        <w:rPr>
          <w:rFonts w:eastAsiaTheme="minorEastAsia" w:cs="Calibri"/>
          <w:bCs w:val="0"/>
          <w:noProof/>
          <w:kern w:val="0"/>
          <w:sz w:val="24"/>
          <w:szCs w:val="24"/>
        </w:rPr>
      </w:pPr>
      <w:hyperlink w:anchor="_Toc94276975" w:history="1">
        <w:r w:rsidR="00E7675A" w:rsidRPr="006F1437">
          <w:rPr>
            <w:rStyle w:val="Hipercze"/>
            <w:rFonts w:ascii="Calibri" w:hAnsi="Calibri" w:cs="Calibri"/>
            <w:bCs w:val="0"/>
            <w:noProof/>
            <w:szCs w:val="24"/>
            <w:u w:val="none"/>
          </w:rPr>
          <w:t>Rysunek 33. Mapa klas łącznego zagrożenia suszą na terenie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_Toc94276975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134</w:t>
        </w:r>
        <w:r w:rsidR="00E7675A" w:rsidRPr="006F1437">
          <w:rPr>
            <w:rFonts w:cs="Calibri"/>
            <w:bCs w:val="0"/>
            <w:noProof/>
            <w:webHidden/>
            <w:sz w:val="24"/>
            <w:szCs w:val="24"/>
          </w:rPr>
          <w:fldChar w:fldCharType="end"/>
        </w:r>
      </w:hyperlink>
    </w:p>
    <w:p w14:paraId="75507BAC" w14:textId="7E9BF05C" w:rsidR="00457246" w:rsidRPr="006F1437" w:rsidRDefault="00457246" w:rsidP="003858C3">
      <w:pPr>
        <w:pStyle w:val="Spisilustracji"/>
        <w:tabs>
          <w:tab w:val="right" w:leader="dot" w:pos="8656"/>
        </w:tabs>
        <w:jc w:val="left"/>
        <w:outlineLvl w:val="9"/>
        <w:rPr>
          <w:rFonts w:cs="Calibri"/>
          <w:bCs w:val="0"/>
          <w:sz w:val="24"/>
          <w:szCs w:val="24"/>
        </w:rPr>
      </w:pPr>
      <w:r w:rsidRPr="006F1437">
        <w:rPr>
          <w:rFonts w:cs="Calibri"/>
          <w:bCs w:val="0"/>
          <w:sz w:val="24"/>
          <w:szCs w:val="24"/>
        </w:rPr>
        <w:fldChar w:fldCharType="end"/>
      </w:r>
    </w:p>
    <w:p w14:paraId="2BA572B1" w14:textId="77777777" w:rsidR="00457246" w:rsidRPr="006F1437" w:rsidRDefault="00457246" w:rsidP="00457246">
      <w:pPr>
        <w:pStyle w:val="DSnormal"/>
        <w:rPr>
          <w:rFonts w:cs="Calibri"/>
          <w:sz w:val="24"/>
          <w:szCs w:val="24"/>
        </w:rPr>
      </w:pPr>
    </w:p>
    <w:p w14:paraId="052DB7DC" w14:textId="77777777" w:rsidR="00457246" w:rsidRPr="006F1437" w:rsidRDefault="00457246" w:rsidP="00457246">
      <w:pPr>
        <w:pStyle w:val="DSnormal"/>
        <w:rPr>
          <w:rFonts w:cs="Calibri"/>
          <w:sz w:val="24"/>
          <w:szCs w:val="24"/>
          <w:lang w:eastAsia="ar-SA"/>
        </w:rPr>
      </w:pPr>
    </w:p>
    <w:bookmarkEnd w:id="11"/>
    <w:bookmarkEnd w:id="12"/>
    <w:bookmarkEnd w:id="13"/>
    <w:bookmarkEnd w:id="14"/>
    <w:bookmarkEnd w:id="15"/>
    <w:bookmarkEnd w:id="16"/>
    <w:bookmarkEnd w:id="17"/>
    <w:bookmarkEnd w:id="18"/>
    <w:bookmarkEnd w:id="19"/>
    <w:p w14:paraId="7A7EDDD2" w14:textId="5DD356DE" w:rsidR="00683A5F" w:rsidRPr="00DA54EE" w:rsidRDefault="00683A5F">
      <w:pPr>
        <w:rPr>
          <w:rFonts w:ascii="Calibri" w:hAnsi="Calibri" w:cs="Calibri"/>
          <w:sz w:val="20"/>
          <w:szCs w:val="20"/>
          <w:lang w:eastAsia="ar-SA"/>
        </w:rPr>
      </w:pPr>
    </w:p>
    <w:p w14:paraId="540C66F6" w14:textId="77777777" w:rsidR="00D2260A" w:rsidRPr="00DA54EE" w:rsidRDefault="00D2260A">
      <w:pPr>
        <w:rPr>
          <w:rFonts w:ascii="Calibri" w:hAnsi="Calibri" w:cs="Calibri"/>
          <w:sz w:val="20"/>
          <w:szCs w:val="20"/>
          <w:lang w:eastAsia="ar-SA"/>
        </w:rPr>
      </w:pPr>
    </w:p>
    <w:p w14:paraId="0B1BE6FA" w14:textId="77777777" w:rsidR="00DA54EE" w:rsidRPr="00DA54EE" w:rsidRDefault="00DA54EE">
      <w:pPr>
        <w:rPr>
          <w:rFonts w:ascii="Calibri" w:hAnsi="Calibri" w:cs="Calibri"/>
          <w:sz w:val="20"/>
          <w:szCs w:val="20"/>
          <w:lang w:eastAsia="ar-SA"/>
        </w:rPr>
      </w:pPr>
    </w:p>
    <w:p w14:paraId="216EA741" w14:textId="77777777" w:rsidR="00EF1E91" w:rsidRPr="00DA54EE" w:rsidRDefault="00EF1E91">
      <w:pPr>
        <w:rPr>
          <w:rFonts w:ascii="Calibri" w:hAnsi="Calibri" w:cs="Calibri"/>
          <w:sz w:val="20"/>
          <w:szCs w:val="20"/>
          <w:lang w:eastAsia="ar-SA"/>
        </w:rPr>
      </w:pPr>
    </w:p>
    <w:p w14:paraId="1DDA66C4" w14:textId="77777777" w:rsidR="00EE09C6" w:rsidRPr="00DA54EE" w:rsidRDefault="00EE09C6">
      <w:pPr>
        <w:rPr>
          <w:rFonts w:ascii="Calibri" w:hAnsi="Calibri" w:cs="Calibri"/>
          <w:sz w:val="20"/>
          <w:szCs w:val="20"/>
          <w:lang w:eastAsia="ar-SA"/>
        </w:rPr>
      </w:pPr>
    </w:p>
    <w:sectPr w:rsidR="00EE09C6" w:rsidRPr="00DA54EE" w:rsidSect="00A64B07">
      <w:pgSz w:w="11906" w:h="16838" w:code="9"/>
      <w:pgMar w:top="1440" w:right="1440" w:bottom="1440" w:left="180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4B0072" w14:textId="77777777" w:rsidR="00F371D2" w:rsidRDefault="00F371D2" w:rsidP="00996401">
      <w:r>
        <w:separator/>
      </w:r>
    </w:p>
  </w:endnote>
  <w:endnote w:type="continuationSeparator" w:id="0">
    <w:p w14:paraId="1D8F9410" w14:textId="77777777" w:rsidR="00F371D2" w:rsidRDefault="00F371D2" w:rsidP="009964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Arial Narrow">
    <w:panose1 w:val="020B0606020202030204"/>
    <w:charset w:val="EE"/>
    <w:family w:val="swiss"/>
    <w:pitch w:val="variable"/>
    <w:sig w:usb0="00000287" w:usb1="00000800" w:usb2="00000000" w:usb3="00000000" w:csb0="0000009F" w:csb1="00000000"/>
  </w:font>
  <w:font w:name="TTE16B21B8t00">
    <w:altName w:val="Yu Gothic"/>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TimesNewRoman">
    <w:altName w:val="MS Gothic"/>
    <w:panose1 w:val="00000000000000000000"/>
    <w:charset w:val="00"/>
    <w:family w:val="roman"/>
    <w:notTrueType/>
    <w:pitch w:val="default"/>
    <w:sig w:usb0="00000003" w:usb1="00000000" w:usb2="00000000" w:usb3="00000000" w:csb0="00000001" w:csb1="00000000"/>
  </w:font>
  <w:font w:name="Myriad Pro">
    <w:altName w:val="Segoe UI"/>
    <w:panose1 w:val="00000000000000000000"/>
    <w:charset w:val="00"/>
    <w:family w:val="swiss"/>
    <w:notTrueType/>
    <w:pitch w:val="default"/>
    <w:sig w:usb0="00000003" w:usb1="00000000" w:usb2="00000000" w:usb3="00000000" w:csb0="00000001" w:csb1="00000000"/>
  </w:font>
  <w:font w:name="Century">
    <w:panose1 w:val="02040604050505020304"/>
    <w:charset w:val="EE"/>
    <w:family w:val="roman"/>
    <w:pitch w:val="variable"/>
    <w:sig w:usb0="00000287" w:usb1="00000000" w:usb2="00000000" w:usb3="00000000" w:csb0="0000009F" w:csb1="00000000"/>
  </w:font>
  <w:font w:name="Minion Pro">
    <w:altName w:val="Times New Roman"/>
    <w:panose1 w:val="00000000000000000000"/>
    <w:charset w:val="00"/>
    <w:family w:val="roman"/>
    <w:notTrueType/>
    <w:pitch w:val="variable"/>
    <w:sig w:usb0="00000003" w:usb1="00000000" w:usb2="00000000" w:usb3="00000000" w:csb0="00000001" w:csb1="00000000"/>
  </w:font>
  <w:font w:name="Georgia">
    <w:panose1 w:val="02040502050405020303"/>
    <w:charset w:val="EE"/>
    <w:family w:val="roman"/>
    <w:pitch w:val="variable"/>
    <w:sig w:usb0="00000287" w:usb1="00000000" w:usb2="00000000" w:usb3="00000000" w:csb0="0000009F" w:csb1="00000000"/>
  </w:font>
  <w:font w:name="Candara">
    <w:panose1 w:val="020E0502030303020204"/>
    <w:charset w:val="EE"/>
    <w:family w:val="swiss"/>
    <w:pitch w:val="variable"/>
    <w:sig w:usb0="A00002EF" w:usb1="4000A44B" w:usb2="00000000" w:usb3="00000000" w:csb0="0000019F" w:csb1="00000000"/>
  </w:font>
  <w:font w:name="EUAlbertina">
    <w:altName w:val="Times New Roman"/>
    <w:panose1 w:val="00000000000000000000"/>
    <w:charset w:val="00"/>
    <w:family w:val="swiss"/>
    <w:notTrueType/>
    <w:pitch w:val="default"/>
    <w:sig w:usb0="00000003" w:usb1="00000000" w:usb2="00000000" w:usb3="00000000" w:csb0="00000001" w:csb1="00000000"/>
  </w:font>
  <w:font w:name="Palatino Linotype">
    <w:panose1 w:val="02040502050505030304"/>
    <w:charset w:val="EE"/>
    <w:family w:val="roman"/>
    <w:pitch w:val="variable"/>
    <w:sig w:usb0="E0000287" w:usb1="40000013" w:usb2="00000000" w:usb3="00000000" w:csb0="0000019F" w:csb1="00000000"/>
  </w:font>
  <w:font w:name="UTSHPC+AGaramond-Regular">
    <w:altName w:val="Garamond"/>
    <w:panose1 w:val="00000000000000000000"/>
    <w:charset w:val="00"/>
    <w:family w:val="roman"/>
    <w:notTrueType/>
    <w:pitch w:val="default"/>
    <w:sig w:usb0="00000003" w:usb1="00000000" w:usb2="00000000" w:usb3="00000000" w:csb0="00000001" w:csb1="00000000"/>
  </w:font>
  <w:font w:name="MS Reference Sans Serif">
    <w:panose1 w:val="020B0604030504040204"/>
    <w:charset w:val="EE"/>
    <w:family w:val="swiss"/>
    <w:pitch w:val="variable"/>
    <w:sig w:usb0="20000287" w:usb1="00000000" w:usb2="00000000" w:usb3="00000000" w:csb0="0000019F" w:csb1="00000000"/>
  </w:font>
  <w:font w:name="MyriadPro-Regular">
    <w:altName w:val="MS Mincho"/>
    <w:panose1 w:val="00000000000000000000"/>
    <w:charset w:val="EE"/>
    <w:family w:val="auto"/>
    <w:notTrueType/>
    <w:pitch w:val="default"/>
    <w:sig w:usb0="00000000" w:usb1="08070000" w:usb2="00000010" w:usb3="00000000" w:csb0="00020002" w:csb1="00000000"/>
  </w:font>
  <w:font w:name="SimSun">
    <w:altName w:val="宋体"/>
    <w:panose1 w:val="02010600030101010101"/>
    <w:charset w:val="86"/>
    <w:family w:val="auto"/>
    <w:pitch w:val="variable"/>
    <w:sig w:usb0="00000003" w:usb1="288F0000" w:usb2="00000016" w:usb3="00000000" w:csb0="00040001" w:csb1="00000000"/>
  </w:font>
  <w:font w:name="lato-regular">
    <w:altName w:val="Times New Roman"/>
    <w:panose1 w:val="00000000000000000000"/>
    <w:charset w:val="00"/>
    <w:family w:val="roman"/>
    <w:notTrueType/>
    <w:pitch w:val="default"/>
  </w:font>
  <w:font w:name="TimesNewRoman,Bold">
    <w:altName w:val="Times New Roman"/>
    <w:panose1 w:val="00000000000000000000"/>
    <w:charset w:val="00"/>
    <w:family w:val="roman"/>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DEE9B" w14:textId="67A74366" w:rsidR="008209D4" w:rsidRPr="0013205E" w:rsidRDefault="008209D4" w:rsidP="002F2AF8">
    <w:pPr>
      <w:pStyle w:val="Stopka"/>
      <w:jc w:val="center"/>
      <w:rPr>
        <w:rFonts w:asciiTheme="minorHAnsi" w:hAnsiTheme="minorHAnsi" w:cstheme="minorHAnsi"/>
      </w:rPr>
    </w:pPr>
    <w:r w:rsidRPr="0013205E">
      <w:rPr>
        <w:rFonts w:asciiTheme="minorHAnsi" w:hAnsiTheme="minorHAnsi" w:cstheme="minorHAnsi"/>
      </w:rPr>
      <w:t>Wrocław 2021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C1319" w14:textId="7DC1AD73" w:rsidR="008209D4" w:rsidRPr="002F2AF8" w:rsidRDefault="008209D4" w:rsidP="00EE2723">
    <w:pPr>
      <w:pStyle w:val="Stopka"/>
      <w:ind w:right="360"/>
      <w:rPr>
        <w:rFonts w:ascii="Calibri" w:hAnsi="Calibri" w:cs="Calibri"/>
        <w:sz w:val="20"/>
        <w:szCs w:val="20"/>
      </w:rPr>
    </w:pPr>
    <w:r w:rsidRPr="002F2AF8">
      <w:rPr>
        <w:rFonts w:ascii="Calibri" w:hAnsi="Calibri" w:cs="Calibri"/>
        <w:sz w:val="20"/>
        <w:szCs w:val="20"/>
      </w:rPr>
      <w:fldChar w:fldCharType="begin"/>
    </w:r>
    <w:r w:rsidRPr="002F2AF8">
      <w:rPr>
        <w:rFonts w:ascii="Calibri" w:hAnsi="Calibri" w:cs="Calibri"/>
        <w:sz w:val="20"/>
        <w:szCs w:val="20"/>
      </w:rPr>
      <w:instrText xml:space="preserve"> PAGE   \* MERGEFORMAT </w:instrText>
    </w:r>
    <w:r w:rsidRPr="002F2AF8">
      <w:rPr>
        <w:rFonts w:ascii="Calibri" w:hAnsi="Calibri" w:cs="Calibri"/>
        <w:sz w:val="20"/>
        <w:szCs w:val="20"/>
      </w:rPr>
      <w:fldChar w:fldCharType="separate"/>
    </w:r>
    <w:r w:rsidR="008F0FC6" w:rsidRPr="008F0FC6">
      <w:rPr>
        <w:rFonts w:ascii="Calibri" w:hAnsi="Calibri" w:cs="Calibri"/>
        <w:b/>
        <w:noProof/>
        <w:sz w:val="20"/>
        <w:szCs w:val="20"/>
      </w:rPr>
      <w:t>18</w:t>
    </w:r>
    <w:r w:rsidRPr="002F2AF8">
      <w:rPr>
        <w:rFonts w:ascii="Calibri" w:hAnsi="Calibri" w:cs="Calibri"/>
        <w:sz w:val="20"/>
        <w:szCs w:val="20"/>
      </w:rPr>
      <w:fldChar w:fldCharType="end"/>
    </w:r>
    <w:r w:rsidRPr="002F2AF8">
      <w:rPr>
        <w:rFonts w:ascii="Calibri" w:hAnsi="Calibri" w:cs="Calibri"/>
        <w:b/>
        <w:sz w:val="20"/>
        <w:szCs w:val="20"/>
      </w:rPr>
      <w:t xml:space="preserve"> |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E08D5" w14:textId="49C714C1" w:rsidR="008209D4" w:rsidRPr="002F2AF8" w:rsidRDefault="008209D4" w:rsidP="00C77850">
    <w:pPr>
      <w:pStyle w:val="Stopka"/>
      <w:jc w:val="right"/>
      <w:rPr>
        <w:rFonts w:ascii="Calibri" w:hAnsi="Calibri" w:cs="Calibri"/>
        <w:sz w:val="20"/>
        <w:szCs w:val="20"/>
      </w:rPr>
    </w:pPr>
    <w:r w:rsidRPr="002F2AF8">
      <w:rPr>
        <w:rFonts w:ascii="Calibri" w:hAnsi="Calibri" w:cs="Calibri"/>
        <w:sz w:val="20"/>
        <w:szCs w:val="20"/>
      </w:rPr>
      <w:t xml:space="preserve"> | </w:t>
    </w:r>
    <w:r w:rsidRPr="002F2AF8">
      <w:rPr>
        <w:rFonts w:ascii="Calibri" w:hAnsi="Calibri" w:cs="Calibri"/>
        <w:b/>
        <w:noProof/>
        <w:sz w:val="20"/>
        <w:szCs w:val="20"/>
      </w:rPr>
      <w:fldChar w:fldCharType="begin"/>
    </w:r>
    <w:r w:rsidRPr="002F2AF8">
      <w:rPr>
        <w:rFonts w:ascii="Calibri" w:hAnsi="Calibri" w:cs="Calibri"/>
        <w:b/>
        <w:noProof/>
        <w:sz w:val="20"/>
        <w:szCs w:val="20"/>
      </w:rPr>
      <w:instrText xml:space="preserve"> PAGE   \* MERGEFORMAT </w:instrText>
    </w:r>
    <w:r w:rsidRPr="002F2AF8">
      <w:rPr>
        <w:rFonts w:ascii="Calibri" w:hAnsi="Calibri" w:cs="Calibri"/>
        <w:b/>
        <w:noProof/>
        <w:sz w:val="20"/>
        <w:szCs w:val="20"/>
      </w:rPr>
      <w:fldChar w:fldCharType="separate"/>
    </w:r>
    <w:r w:rsidR="008F0FC6">
      <w:rPr>
        <w:rFonts w:ascii="Calibri" w:hAnsi="Calibri" w:cs="Calibri"/>
        <w:b/>
        <w:noProof/>
        <w:sz w:val="20"/>
        <w:szCs w:val="20"/>
      </w:rPr>
      <w:t>17</w:t>
    </w:r>
    <w:r w:rsidRPr="002F2AF8">
      <w:rPr>
        <w:rFonts w:ascii="Calibri" w:hAnsi="Calibri" w:cs="Calibri"/>
        <w:b/>
        <w:noProof/>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C7DDD7" w14:textId="77777777" w:rsidR="00F371D2" w:rsidRDefault="00F371D2" w:rsidP="00996401">
      <w:r>
        <w:separator/>
      </w:r>
    </w:p>
  </w:footnote>
  <w:footnote w:type="continuationSeparator" w:id="0">
    <w:p w14:paraId="1A68A767" w14:textId="77777777" w:rsidR="00F371D2" w:rsidRDefault="00F371D2" w:rsidP="00996401">
      <w:r>
        <w:continuationSeparator/>
      </w:r>
    </w:p>
  </w:footnote>
  <w:footnote w:id="1">
    <w:p w14:paraId="2B269D21" w14:textId="3328C4E6" w:rsidR="006C56B1" w:rsidRDefault="006C56B1" w:rsidP="009E646F">
      <w:pPr>
        <w:pStyle w:val="Tekstprzypisudolnego"/>
      </w:pPr>
      <w:r w:rsidRPr="00896C72">
        <w:rPr>
          <w:vertAlign w:val="superscript"/>
        </w:rPr>
        <w:footnoteRef/>
      </w:r>
      <w:r w:rsidRPr="00896C72">
        <w:rPr>
          <w:vertAlign w:val="superscript"/>
        </w:rPr>
        <w:t xml:space="preserve"> </w:t>
      </w:r>
      <w:r>
        <w:t>Dz. U. z 2021 r. poz. 2</w:t>
      </w:r>
      <w:r w:rsidR="00886AB7">
        <w:t>373</w:t>
      </w:r>
      <w:r>
        <w:t xml:space="preserve"> z </w:t>
      </w:r>
      <w:proofErr w:type="spellStart"/>
      <w:r>
        <w:t>późn</w:t>
      </w:r>
      <w:proofErr w:type="spellEnd"/>
      <w:r>
        <w:t>. zm.</w:t>
      </w:r>
    </w:p>
  </w:footnote>
  <w:footnote w:id="2">
    <w:p w14:paraId="0366C878" w14:textId="77777777" w:rsidR="006C56B1" w:rsidRPr="007249BA" w:rsidRDefault="006C56B1" w:rsidP="009E646F">
      <w:pPr>
        <w:pStyle w:val="Tekstprzypisudolnego"/>
      </w:pPr>
      <w:r w:rsidRPr="00896C72">
        <w:rPr>
          <w:rFonts w:eastAsia="SimSun"/>
          <w:vertAlign w:val="superscript"/>
        </w:rPr>
        <w:footnoteRef/>
      </w:r>
      <w:r w:rsidRPr="007249BA">
        <w:rPr>
          <w:vertAlign w:val="superscript"/>
        </w:rPr>
        <w:t xml:space="preserve"> </w:t>
      </w:r>
      <w:r w:rsidRPr="007249BA">
        <w:t>Dziennik Urzędowy Wspólnot Europejskich L197/30 z dn. 21.07.2001 r.</w:t>
      </w:r>
    </w:p>
  </w:footnote>
  <w:footnote w:id="3">
    <w:p w14:paraId="19255007" w14:textId="77777777" w:rsidR="006C56B1" w:rsidRPr="0017194A" w:rsidRDefault="006C56B1" w:rsidP="009E646F">
      <w:pPr>
        <w:pStyle w:val="Tekstprzypisudolnego"/>
      </w:pPr>
      <w:r w:rsidRPr="00896C72">
        <w:rPr>
          <w:vertAlign w:val="superscript"/>
        </w:rPr>
        <w:footnoteRef/>
      </w:r>
      <w:r w:rsidRPr="00896C72">
        <w:rPr>
          <w:vertAlign w:val="superscript"/>
        </w:rPr>
        <w:t xml:space="preserve"> </w:t>
      </w:r>
      <w:r w:rsidRPr="0017194A">
        <w:t>Pojęcie to obejmuje również zabytki archeo</w:t>
      </w:r>
      <w:r>
        <w:t>logiczne</w:t>
      </w:r>
    </w:p>
  </w:footnote>
  <w:footnote w:id="4">
    <w:p w14:paraId="477BEB5E" w14:textId="77777777" w:rsidR="006C56B1" w:rsidRPr="009E1E2C" w:rsidRDefault="006C56B1" w:rsidP="009E646F">
      <w:pPr>
        <w:pStyle w:val="Tekstprzypisudolnego"/>
      </w:pPr>
      <w:r w:rsidRPr="00896C72">
        <w:rPr>
          <w:vertAlign w:val="superscript"/>
        </w:rPr>
        <w:footnoteRef/>
      </w:r>
      <w:r w:rsidRPr="009E646F">
        <w:t xml:space="preserve"> </w:t>
      </w:r>
      <w:r w:rsidRPr="009E1E2C">
        <w:t xml:space="preserve">Art. 63 i art. 66 ustawy </w:t>
      </w:r>
      <w:proofErr w:type="spellStart"/>
      <w:r w:rsidRPr="009E1E2C">
        <w:t>ooś</w:t>
      </w:r>
      <w:proofErr w:type="spellEnd"/>
    </w:p>
  </w:footnote>
  <w:footnote w:id="5">
    <w:p w14:paraId="0126E1A6" w14:textId="77777777" w:rsidR="00205085" w:rsidRPr="00172CF5" w:rsidRDefault="00205085" w:rsidP="009E646F">
      <w:pPr>
        <w:pStyle w:val="Tekstprzypisudolnego"/>
        <w:rPr>
          <w:lang w:val="en-GB"/>
        </w:rPr>
      </w:pPr>
      <w:r w:rsidRPr="00896C72">
        <w:rPr>
          <w:vertAlign w:val="superscript"/>
        </w:rPr>
        <w:footnoteRef/>
      </w:r>
      <w:r w:rsidRPr="00896C72">
        <w:rPr>
          <w:vertAlign w:val="superscript"/>
          <w:lang w:val="en-GB"/>
        </w:rPr>
        <w:t xml:space="preserve"> </w:t>
      </w:r>
      <w:r w:rsidRPr="00172CF5">
        <w:rPr>
          <w:lang w:val="en-GB"/>
        </w:rPr>
        <w:t>Journal Of Laws of 2021, item 2373 as amended d.</w:t>
      </w:r>
    </w:p>
  </w:footnote>
  <w:footnote w:id="6">
    <w:p w14:paraId="4BAB4EFC" w14:textId="77777777" w:rsidR="00205085" w:rsidRPr="00172CF5" w:rsidRDefault="00205085" w:rsidP="009E646F">
      <w:pPr>
        <w:pStyle w:val="Tekstprzypisudolnego"/>
        <w:rPr>
          <w:lang w:val="en-GB"/>
        </w:rPr>
      </w:pPr>
      <w:r w:rsidRPr="00896C72">
        <w:rPr>
          <w:rFonts w:eastAsia="SimSun"/>
          <w:vertAlign w:val="superscript"/>
        </w:rPr>
        <w:footnoteRef/>
      </w:r>
      <w:r w:rsidRPr="00896C72">
        <w:rPr>
          <w:vertAlign w:val="superscript"/>
          <w:lang w:val="en-GB"/>
        </w:rPr>
        <w:t xml:space="preserve"> </w:t>
      </w:r>
      <w:r w:rsidRPr="00172CF5">
        <w:rPr>
          <w:lang w:val="en-GB"/>
        </w:rPr>
        <w:t>Official Journal of the European Communities L</w:t>
      </w:r>
      <w:r>
        <w:rPr>
          <w:lang w:val="en-GB"/>
        </w:rPr>
        <w:t xml:space="preserve"> </w:t>
      </w:r>
      <w:r w:rsidRPr="00172CF5">
        <w:rPr>
          <w:lang w:val="en-GB"/>
        </w:rPr>
        <w:t>197 / 30 dated July 21, 2001</w:t>
      </w:r>
    </w:p>
  </w:footnote>
  <w:footnote w:id="7">
    <w:p w14:paraId="0601F46F" w14:textId="77777777" w:rsidR="00205085" w:rsidRPr="00172CF5" w:rsidRDefault="00205085" w:rsidP="009E646F">
      <w:pPr>
        <w:pStyle w:val="Tekstprzypisudolnego"/>
        <w:rPr>
          <w:lang w:val="en-GB"/>
        </w:rPr>
      </w:pPr>
      <w:r w:rsidRPr="00896C72">
        <w:rPr>
          <w:vertAlign w:val="superscript"/>
        </w:rPr>
        <w:footnoteRef/>
      </w:r>
      <w:r w:rsidRPr="00172CF5">
        <w:rPr>
          <w:lang w:val="en-GB"/>
        </w:rPr>
        <w:t xml:space="preserve"> Art. 63 and art. 66 of the EIA Act</w:t>
      </w:r>
    </w:p>
  </w:footnote>
  <w:footnote w:id="8">
    <w:p w14:paraId="09A26ED0" w14:textId="2326CBAB" w:rsidR="008209D4" w:rsidRDefault="008209D4" w:rsidP="009E646F">
      <w:pPr>
        <w:pStyle w:val="Tekstprzypisudolnego"/>
      </w:pPr>
      <w:r w:rsidRPr="00AB4D23">
        <w:rPr>
          <w:vertAlign w:val="superscript"/>
        </w:rPr>
        <w:footnoteRef/>
      </w:r>
      <w:r>
        <w:t xml:space="preserve"> Dz. U. z 2021 r. poz. 2</w:t>
      </w:r>
      <w:r w:rsidR="00AE226A">
        <w:t>373</w:t>
      </w:r>
      <w:r>
        <w:t xml:space="preserve"> z </w:t>
      </w:r>
      <w:proofErr w:type="spellStart"/>
      <w:r>
        <w:t>późn</w:t>
      </w:r>
      <w:proofErr w:type="spellEnd"/>
      <w:r>
        <w:t>. zm.</w:t>
      </w:r>
    </w:p>
  </w:footnote>
  <w:footnote w:id="9">
    <w:p w14:paraId="3781E6A6" w14:textId="77777777" w:rsidR="008209D4" w:rsidRPr="007249BA" w:rsidRDefault="008209D4" w:rsidP="009E646F">
      <w:pPr>
        <w:pStyle w:val="Tekstprzypisudolnego"/>
      </w:pPr>
      <w:r w:rsidRPr="00AB4D23">
        <w:rPr>
          <w:rFonts w:eastAsia="SimSun"/>
          <w:vertAlign w:val="superscript"/>
        </w:rPr>
        <w:footnoteRef/>
      </w:r>
      <w:r w:rsidRPr="007249BA">
        <w:rPr>
          <w:vertAlign w:val="superscript"/>
        </w:rPr>
        <w:t xml:space="preserve"> </w:t>
      </w:r>
      <w:r w:rsidRPr="007249BA">
        <w:t>Dziennik Urzędowy Wspólnot Europejskich L197/30 z dn. 21.07.2001 r.</w:t>
      </w:r>
    </w:p>
  </w:footnote>
  <w:footnote w:id="10">
    <w:p w14:paraId="172B22C9" w14:textId="7768DD83" w:rsidR="0083436D" w:rsidRDefault="0083436D" w:rsidP="009E646F">
      <w:pPr>
        <w:pStyle w:val="Tekstprzypisudolnego"/>
      </w:pPr>
      <w:r w:rsidRPr="00AB4D23">
        <w:rPr>
          <w:vertAlign w:val="superscript"/>
        </w:rPr>
        <w:footnoteRef/>
      </w:r>
      <w:r>
        <w:t xml:space="preserve"> Dziennik Urzędowy Unii Europejskiej L 231/1</w:t>
      </w:r>
    </w:p>
  </w:footnote>
  <w:footnote w:id="11">
    <w:p w14:paraId="1432FDB3" w14:textId="53A0ED3F" w:rsidR="0031062A" w:rsidRDefault="0031062A" w:rsidP="009E646F">
      <w:pPr>
        <w:pStyle w:val="Tekstprzypisudolnego"/>
      </w:pPr>
      <w:r w:rsidRPr="00AB4D23">
        <w:rPr>
          <w:vertAlign w:val="superscript"/>
        </w:rPr>
        <w:footnoteRef/>
      </w:r>
      <w:r>
        <w:t xml:space="preserve"> </w:t>
      </w:r>
      <w:r w:rsidR="00FA04FC">
        <w:t xml:space="preserve">Wsparciem w ramach TPST </w:t>
      </w:r>
      <w:r w:rsidR="001057AE">
        <w:t xml:space="preserve">subregion wałbrzyski </w:t>
      </w:r>
      <w:r w:rsidR="00FA04FC">
        <w:t xml:space="preserve">objęte zostaną – miasto Wałbrzych, gmina Nowa Ruda, powiaty: </w:t>
      </w:r>
      <w:r w:rsidR="007F2499">
        <w:t>wałbrzyski, świdnicki, dzierżoniowski, ząbkowicki, kłodzki, a także związany funkcjonalnie z subregionem wałbrzyskim powiat kamiennogórski.</w:t>
      </w:r>
    </w:p>
  </w:footnote>
  <w:footnote w:id="12">
    <w:p w14:paraId="24266809" w14:textId="77777777" w:rsidR="008209D4" w:rsidRDefault="008209D4" w:rsidP="009E646F">
      <w:pPr>
        <w:pStyle w:val="Tekstprzypisudolnego"/>
      </w:pPr>
      <w:r w:rsidRPr="00AB4D23">
        <w:rPr>
          <w:vertAlign w:val="superscript"/>
        </w:rPr>
        <w:footnoteRef/>
      </w:r>
      <w:r>
        <w:t xml:space="preserve"> Dz.U. z 2021 r., poz. 1098 z </w:t>
      </w:r>
      <w:proofErr w:type="spellStart"/>
      <w:r>
        <w:t>późn</w:t>
      </w:r>
      <w:proofErr w:type="spellEnd"/>
      <w:r>
        <w:t xml:space="preserve">. </w:t>
      </w:r>
      <w:proofErr w:type="spellStart"/>
      <w:r>
        <w:t>zm</w:t>
      </w:r>
      <w:proofErr w:type="spellEnd"/>
    </w:p>
  </w:footnote>
  <w:footnote w:id="13">
    <w:p w14:paraId="2D817DBD" w14:textId="77777777" w:rsidR="00386540" w:rsidRPr="004D64EB" w:rsidRDefault="00386540" w:rsidP="009E646F">
      <w:pPr>
        <w:pStyle w:val="Tekstprzypisudolnego"/>
      </w:pPr>
      <w:r w:rsidRPr="00AB4D23">
        <w:rPr>
          <w:vertAlign w:val="superscript"/>
        </w:rPr>
        <w:footnoteRef/>
      </w:r>
      <w:r w:rsidRPr="004F576B">
        <w:t xml:space="preserve"> źródło: GUS, BDL, stan na dzień 28.06.2021 r</w:t>
      </w:r>
      <w:r>
        <w:t>.</w:t>
      </w:r>
    </w:p>
  </w:footnote>
  <w:footnote w:id="14">
    <w:p w14:paraId="5BC18F21" w14:textId="77777777" w:rsidR="00386540" w:rsidRDefault="00386540" w:rsidP="009E646F">
      <w:pPr>
        <w:pStyle w:val="Tekstprzypisudolnego"/>
      </w:pPr>
      <w:r w:rsidRPr="00AB4D23">
        <w:rPr>
          <w:vertAlign w:val="superscript"/>
        </w:rPr>
        <w:footnoteRef/>
      </w:r>
      <w:r w:rsidRPr="00AB4D23">
        <w:rPr>
          <w:vertAlign w:val="superscript"/>
        </w:rPr>
        <w:t xml:space="preserve"> </w:t>
      </w:r>
      <w:r w:rsidRPr="00B05596">
        <w:t>wskazana powierzchnia nie</w:t>
      </w:r>
      <w:r>
        <w:t xml:space="preserve"> obejmuje obszarów Natura 2000</w:t>
      </w:r>
    </w:p>
  </w:footnote>
  <w:footnote w:id="15">
    <w:p w14:paraId="2B9CCC2B" w14:textId="77777777" w:rsidR="00386540" w:rsidRPr="001D212C" w:rsidRDefault="00386540" w:rsidP="009E646F">
      <w:pPr>
        <w:pStyle w:val="Tekstprzypisudolnego"/>
        <w:rPr>
          <w:highlight w:val="yellow"/>
        </w:rPr>
      </w:pPr>
      <w:r w:rsidRPr="00AB4D23">
        <w:rPr>
          <w:rFonts w:asciiTheme="minorHAnsi" w:hAnsiTheme="minorHAnsi"/>
          <w:szCs w:val="16"/>
          <w:vertAlign w:val="superscript"/>
        </w:rPr>
        <w:footnoteRef/>
      </w:r>
      <w:r w:rsidRPr="005C7A81">
        <w:t xml:space="preserve"> </w:t>
      </w:r>
      <w:r w:rsidRPr="00F01386">
        <w:t>https://bdl.stat.gov.pl/BDL/dane/podgrup/tablica</w:t>
      </w:r>
    </w:p>
  </w:footnote>
  <w:footnote w:id="16">
    <w:p w14:paraId="33BC347F" w14:textId="77777777" w:rsidR="008A1779" w:rsidRDefault="008A1779" w:rsidP="009E646F">
      <w:pPr>
        <w:pStyle w:val="Tekstprzypisudolnego"/>
      </w:pPr>
      <w:r w:rsidRPr="00AB4D23">
        <w:rPr>
          <w:vertAlign w:val="superscript"/>
        </w:rPr>
        <w:footnoteRef/>
      </w:r>
      <w:r>
        <w:t xml:space="preserve"> źródło: </w:t>
      </w:r>
      <w:r w:rsidRPr="008216B8">
        <w:t>http://geoserwis.gdos.gov.pl/mapy/</w:t>
      </w:r>
    </w:p>
  </w:footnote>
  <w:footnote w:id="17">
    <w:p w14:paraId="7DEA85DD" w14:textId="77777777" w:rsidR="00386540" w:rsidRDefault="00386540" w:rsidP="009E646F">
      <w:pPr>
        <w:pStyle w:val="Tekstprzypisudolnego"/>
      </w:pPr>
      <w:r w:rsidRPr="00AB4D23">
        <w:rPr>
          <w:vertAlign w:val="superscript"/>
        </w:rPr>
        <w:footnoteRef/>
      </w:r>
      <w:r>
        <w:t xml:space="preserve"> </w:t>
      </w:r>
      <w:r w:rsidRPr="00B24993">
        <w:t>Rozporządzenie Ministra Klimatu i Środowiska z dnia 25 marca 2021 r. w sprawie ustanowienia planu ochrony dla Karkonoskiego Parku Narodowego</w:t>
      </w:r>
    </w:p>
  </w:footnote>
  <w:footnote w:id="18">
    <w:p w14:paraId="291E59D6" w14:textId="77777777" w:rsidR="00386540" w:rsidRPr="004849FB" w:rsidRDefault="00386540" w:rsidP="009E646F">
      <w:pPr>
        <w:pStyle w:val="Tekstprzypisudolnego"/>
      </w:pPr>
      <w:r w:rsidRPr="00207158">
        <w:rPr>
          <w:vertAlign w:val="superscript"/>
        </w:rPr>
        <w:footnoteRef/>
      </w:r>
      <w:r w:rsidRPr="004849FB">
        <w:t xml:space="preserve"> Zarządzenie Ministra Klimatu z dnia 14 stycznia 2020 r. w sprawie zadań ochronnych dla Parku Narodowego Gór Stołowych na lata 2020-2022.</w:t>
      </w:r>
    </w:p>
  </w:footnote>
  <w:footnote w:id="19">
    <w:p w14:paraId="0C69259C" w14:textId="77777777" w:rsidR="00386540" w:rsidRPr="004849FB" w:rsidRDefault="00386540" w:rsidP="009E646F">
      <w:pPr>
        <w:pStyle w:val="Tekstprzypisudolnego"/>
      </w:pPr>
      <w:r w:rsidRPr="00207158">
        <w:rPr>
          <w:rFonts w:asciiTheme="minorHAnsi" w:hAnsiTheme="minorHAnsi"/>
          <w:vertAlign w:val="superscript"/>
        </w:rPr>
        <w:footnoteRef/>
      </w:r>
      <w:r w:rsidRPr="00207158">
        <w:rPr>
          <w:vertAlign w:val="superscript"/>
        </w:rPr>
        <w:t xml:space="preserve"> </w:t>
      </w:r>
      <w:r w:rsidRPr="004849FB">
        <w:t>źródło: informacja z Regionalnej Dyrekcji Ochrony Środowiska we Wrocławiu, z dn. 28.09.2021 r.</w:t>
      </w:r>
    </w:p>
  </w:footnote>
  <w:footnote w:id="20">
    <w:p w14:paraId="38D4945C" w14:textId="77777777" w:rsidR="00386540" w:rsidRPr="00681770" w:rsidRDefault="00386540" w:rsidP="009E646F">
      <w:pPr>
        <w:pStyle w:val="Tekstprzypisudolnego"/>
        <w:rPr>
          <w:szCs w:val="16"/>
        </w:rPr>
      </w:pPr>
      <w:r w:rsidRPr="00207158">
        <w:rPr>
          <w:vertAlign w:val="superscript"/>
        </w:rPr>
        <w:footnoteRef/>
      </w:r>
      <w:r w:rsidRPr="00207158">
        <w:rPr>
          <w:vertAlign w:val="superscript"/>
        </w:rPr>
        <w:t xml:space="preserve"> </w:t>
      </w:r>
      <w:r w:rsidRPr="004849FB">
        <w:t>źródło: informacja z Regionalnej Dyrekcji Ochrony Środowiska we Wrocławiu, z dn. 28.09.2021 r.</w:t>
      </w:r>
    </w:p>
  </w:footnote>
  <w:footnote w:id="21">
    <w:p w14:paraId="4E4C5A39" w14:textId="77777777" w:rsidR="00386540" w:rsidRPr="004849FB" w:rsidRDefault="00386540" w:rsidP="009E646F">
      <w:pPr>
        <w:pStyle w:val="Tekstprzypisudolnego"/>
      </w:pPr>
      <w:r w:rsidRPr="00207158">
        <w:rPr>
          <w:vertAlign w:val="superscript"/>
        </w:rPr>
        <w:footnoteRef/>
      </w:r>
      <w:r w:rsidRPr="00207158">
        <w:rPr>
          <w:vertAlign w:val="superscript"/>
        </w:rPr>
        <w:t xml:space="preserve"> </w:t>
      </w:r>
      <w:r w:rsidRPr="004849FB">
        <w:t>źródło: https://wcag3.dzpk.pl/</w:t>
      </w:r>
    </w:p>
  </w:footnote>
  <w:footnote w:id="22">
    <w:p w14:paraId="622E1D83" w14:textId="77777777" w:rsidR="00386540" w:rsidRPr="004849FB" w:rsidRDefault="00386540" w:rsidP="009E646F">
      <w:pPr>
        <w:pStyle w:val="Tekstprzypisudolnego"/>
      </w:pPr>
      <w:r w:rsidRPr="00207158">
        <w:rPr>
          <w:vertAlign w:val="superscript"/>
        </w:rPr>
        <w:footnoteRef/>
      </w:r>
      <w:r w:rsidRPr="004849FB">
        <w:t xml:space="preserve"> Obszar chronionego krajobrazu obejmuje tereny chronione ze względu na wyróżniający się krajobraz o zróżnicowanych ekosystemach, wartościowe ze względu na możliwość zaspokajania potrzeb związanych z turystyką i wypoczynkiem lub pełnioną funkcją korytarzy ekologicznych. Wyznaczenie obszaru chronionego krajobrazu następuje w drodze uchwały sejmiku województwa.</w:t>
      </w:r>
    </w:p>
  </w:footnote>
  <w:footnote w:id="23">
    <w:p w14:paraId="1E2F1E82" w14:textId="77777777" w:rsidR="00386540" w:rsidRPr="004849FB" w:rsidRDefault="00386540" w:rsidP="009E646F">
      <w:pPr>
        <w:pStyle w:val="Tekstprzypisudolnego"/>
      </w:pPr>
      <w:r w:rsidRPr="00207158">
        <w:rPr>
          <w:vertAlign w:val="superscript"/>
        </w:rPr>
        <w:footnoteRef/>
      </w:r>
      <w:r w:rsidRPr="004849FB">
        <w:t xml:space="preserve"> źródło: GUS, BDL, stan na dzień 28.06.2021 r.</w:t>
      </w:r>
    </w:p>
  </w:footnote>
  <w:footnote w:id="24">
    <w:p w14:paraId="10B214A1" w14:textId="77777777" w:rsidR="00386540" w:rsidRPr="004849FB" w:rsidRDefault="00386540" w:rsidP="009E646F">
      <w:pPr>
        <w:pStyle w:val="Tekstprzypisudolnego"/>
      </w:pPr>
      <w:r w:rsidRPr="00207158">
        <w:rPr>
          <w:vertAlign w:val="superscript"/>
        </w:rPr>
        <w:footnoteRef/>
      </w:r>
      <w:r w:rsidRPr="004849FB">
        <w:t xml:space="preserve"> Użytkami ekologicznymi są zasługujące na ochronę pozostałości ekosystemów mających znaczenie dla zachowania różnorodności biologicznej – naturalne zbiorniki wodne, śródpolne i śródleśne oczka wodne, kępy drzew i krzewów, bagna, torfowiska, wydmy, płaty nieużytkowanej roślinności, starorzecza, wychodnie skalne, skarpy, kamieńce, siedliska przyrodnicze oraz stanowiska rzadkich lub chronionych gatunków roślin, zwierząt i grzybów, ich ostoje oraz miejsca rozmnażania lub miejsca sezonowego przebywania.</w:t>
      </w:r>
    </w:p>
  </w:footnote>
  <w:footnote w:id="25">
    <w:p w14:paraId="1ACE2F32" w14:textId="77777777" w:rsidR="00386540" w:rsidRPr="004849FB" w:rsidRDefault="00386540" w:rsidP="009E646F">
      <w:pPr>
        <w:pStyle w:val="Tekstprzypisudolnego"/>
      </w:pPr>
      <w:r w:rsidRPr="00207158">
        <w:rPr>
          <w:vertAlign w:val="superscript"/>
        </w:rPr>
        <w:footnoteRef/>
      </w:r>
      <w:r w:rsidRPr="004849FB">
        <w:t xml:space="preserve"> źródło: GUS, BDL, stan na dzień 28.06.2021 r.</w:t>
      </w:r>
    </w:p>
  </w:footnote>
  <w:footnote w:id="26">
    <w:p w14:paraId="72F5484F" w14:textId="77777777" w:rsidR="00386540" w:rsidRPr="004849FB" w:rsidRDefault="00386540" w:rsidP="009E646F">
      <w:pPr>
        <w:pStyle w:val="Tekstprzypisudolnego"/>
      </w:pPr>
      <w:r w:rsidRPr="00207158">
        <w:rPr>
          <w:vertAlign w:val="superscript"/>
        </w:rPr>
        <w:footnoteRef/>
      </w:r>
      <w:r w:rsidRPr="004849FB">
        <w:t xml:space="preserve"> Zespołami przyrodniczo-krajobrazowymi są fragmenty krajobrazu naturalnego i kulturowego zasługujące na ochronę ze względu na ich walory widokowe lub</w:t>
      </w:r>
      <w:r w:rsidRPr="00154AD9">
        <w:t xml:space="preserve"> </w:t>
      </w:r>
      <w:r w:rsidRPr="004849FB">
        <w:t>estetyczne. Ustanowienie zespołu przyrodniczo-krajobrazowego następuje w drodze uchwały rady gminy</w:t>
      </w:r>
    </w:p>
  </w:footnote>
  <w:footnote w:id="27">
    <w:p w14:paraId="46E3F2EA" w14:textId="77777777" w:rsidR="00386540" w:rsidRPr="004849FB" w:rsidRDefault="00386540" w:rsidP="009E646F">
      <w:pPr>
        <w:pStyle w:val="Tekstprzypisudolnego"/>
      </w:pPr>
      <w:r w:rsidRPr="00AA1B12">
        <w:rPr>
          <w:vertAlign w:val="superscript"/>
        </w:rPr>
        <w:footnoteRef/>
      </w:r>
      <w:r w:rsidRPr="004849FB">
        <w:t xml:space="preserve"> źródło: http://crfop.gdos.gov.pl/, dostęp 21.10.2021 r.</w:t>
      </w:r>
    </w:p>
  </w:footnote>
  <w:footnote w:id="28">
    <w:p w14:paraId="31EACA5C" w14:textId="77777777" w:rsidR="00386540" w:rsidRPr="004849FB" w:rsidRDefault="00386540" w:rsidP="009E646F">
      <w:pPr>
        <w:pStyle w:val="Tekstprzypisudolnego"/>
      </w:pPr>
      <w:r w:rsidRPr="00AA1B12">
        <w:rPr>
          <w:vertAlign w:val="superscript"/>
        </w:rPr>
        <w:footnoteRef/>
      </w:r>
      <w:r w:rsidRPr="00AA1B12">
        <w:rPr>
          <w:vertAlign w:val="superscript"/>
        </w:rPr>
        <w:t xml:space="preserve"> </w:t>
      </w:r>
      <w:r w:rsidRPr="004849FB">
        <w:t>źródło: GUS, BDL, stan na dzień 28.06.2021 r.</w:t>
      </w:r>
    </w:p>
  </w:footnote>
  <w:footnote w:id="29">
    <w:p w14:paraId="1761EC9D" w14:textId="77777777" w:rsidR="00386540" w:rsidRPr="004849FB" w:rsidRDefault="00386540" w:rsidP="009E646F">
      <w:pPr>
        <w:pStyle w:val="Tekstprzypisudolnego"/>
      </w:pPr>
      <w:r w:rsidRPr="00AA1B12">
        <w:rPr>
          <w:vertAlign w:val="superscript"/>
        </w:rPr>
        <w:footnoteRef/>
      </w:r>
      <w:r w:rsidRPr="004849FB">
        <w:t xml:space="preserve"> Stanowiskami dokumentacyjnymi są niewyodrębniające się na powierzchni lub możliwe do wyodrębnienia, ważne pod względem naukowym i dydaktycznym, miejsca występowania formacji geologicznych, nagromadzeń skamieniałości lub tworów mineralnych, jaskinie lub schroniska podskalne wraz z namuliskami oraz fragmenty eksploatowanych lub nieczynnych wyrobisk powierzchniowych i podziemnych. Stanowiskami dokumentacyjnymi mogą być także miejsca występowania kopalnych szczątków roślin lub zwierząt.</w:t>
      </w:r>
    </w:p>
  </w:footnote>
  <w:footnote w:id="30">
    <w:p w14:paraId="22BEF790" w14:textId="77777777" w:rsidR="00386540" w:rsidRPr="004849FB" w:rsidRDefault="00386540" w:rsidP="009E646F">
      <w:pPr>
        <w:pStyle w:val="Tekstprzypisudolnego"/>
      </w:pPr>
      <w:r w:rsidRPr="00AA1B12">
        <w:rPr>
          <w:vertAlign w:val="superscript"/>
        </w:rPr>
        <w:footnoteRef/>
      </w:r>
      <w:r w:rsidRPr="004849FB">
        <w:t xml:space="preserve"> źródło: GUS, BDL, stan na dzień 28.06.2021 r.</w:t>
      </w:r>
    </w:p>
  </w:footnote>
  <w:footnote w:id="31">
    <w:p w14:paraId="132C0F74" w14:textId="77777777" w:rsidR="00386540" w:rsidRPr="004849FB" w:rsidRDefault="00386540" w:rsidP="009E646F">
      <w:pPr>
        <w:pStyle w:val="Tekstprzypisudolnego"/>
      </w:pPr>
      <w:r w:rsidRPr="00AA1B12">
        <w:rPr>
          <w:vertAlign w:val="superscript"/>
        </w:rPr>
        <w:footnoteRef/>
      </w:r>
      <w:r w:rsidRPr="004849FB">
        <w:t xml:space="preserve"> Pomnikami przyrody są pojedyncze twory przyrody żywej i nieożywionej lub ich skupiska o szczególnej wartości przyrodniczej, naukowej, kulturowej, historycznej lub krajobrazowej oraz odznaczające się indywidualnymi cechami, wyróżniającymi je wśród innych tworów, okazałych rozmiarów drzewa, krzewy gatunków rodzimych lub obcych, źródła, wodospady, wywierzyska, skałki, jary, głazy narzutowe oraz jaskinie.</w:t>
      </w:r>
    </w:p>
  </w:footnote>
  <w:footnote w:id="32">
    <w:p w14:paraId="1C599B33" w14:textId="77777777" w:rsidR="00386540" w:rsidRPr="004849FB" w:rsidRDefault="00386540" w:rsidP="009E646F">
      <w:pPr>
        <w:pStyle w:val="Tekstprzypisudolnego"/>
      </w:pPr>
      <w:r w:rsidRPr="00AA1B12">
        <w:rPr>
          <w:vertAlign w:val="superscript"/>
        </w:rPr>
        <w:footnoteRef/>
      </w:r>
      <w:r w:rsidRPr="00AA1B12">
        <w:rPr>
          <w:vertAlign w:val="superscript"/>
        </w:rPr>
        <w:t xml:space="preserve"> </w:t>
      </w:r>
      <w:r w:rsidRPr="004849FB">
        <w:t>źródło: GUS, BDL, stan na dzień 28.06.2021 r.</w:t>
      </w:r>
    </w:p>
  </w:footnote>
  <w:footnote w:id="33">
    <w:p w14:paraId="34A3C700" w14:textId="77777777" w:rsidR="00386540" w:rsidRPr="004849FB" w:rsidRDefault="00386540" w:rsidP="009E646F">
      <w:pPr>
        <w:pStyle w:val="Tekstprzypisudolnego"/>
      </w:pPr>
      <w:r w:rsidRPr="00AA1B12">
        <w:rPr>
          <w:vertAlign w:val="superscript"/>
        </w:rPr>
        <w:footnoteRef/>
      </w:r>
      <w:r w:rsidRPr="004849FB">
        <w:t xml:space="preserve"> źródło: Informacja Regionalna Dyrekcja Ochrony Środowiska we Wrocławiu, stan aktualny na dzień 28.09.2021 r.</w:t>
      </w:r>
    </w:p>
  </w:footnote>
  <w:footnote w:id="34">
    <w:p w14:paraId="0A160BD1" w14:textId="77777777" w:rsidR="00386540" w:rsidRPr="00B23DCE" w:rsidRDefault="00386540" w:rsidP="009E646F">
      <w:pPr>
        <w:pStyle w:val="Tekstprzypisudolnego"/>
      </w:pPr>
      <w:r w:rsidRPr="00AA1B12">
        <w:rPr>
          <w:vertAlign w:val="superscript"/>
        </w:rPr>
        <w:footnoteRef/>
      </w:r>
      <w:r w:rsidRPr="00AA1B12">
        <w:rPr>
          <w:vertAlign w:val="superscript"/>
        </w:rPr>
        <w:t xml:space="preserve"> </w:t>
      </w:r>
      <w:r w:rsidRPr="00B23DCE">
        <w:t>źródło: http://geoserwis.gdos.gov.pl/mapy/</w:t>
      </w:r>
    </w:p>
  </w:footnote>
  <w:footnote w:id="35">
    <w:p w14:paraId="0AD008FA" w14:textId="77777777" w:rsidR="00386540" w:rsidRPr="002A77B0" w:rsidRDefault="00386540" w:rsidP="009E646F">
      <w:pPr>
        <w:pStyle w:val="Tekstprzypisudolnego"/>
        <w:rPr>
          <w:color w:val="FF0000"/>
          <w:sz w:val="16"/>
          <w:szCs w:val="16"/>
        </w:rPr>
      </w:pPr>
      <w:r w:rsidRPr="00AA1B12">
        <w:rPr>
          <w:vertAlign w:val="superscript"/>
        </w:rPr>
        <w:footnoteRef/>
      </w:r>
      <w:r w:rsidRPr="00AA1B12">
        <w:rPr>
          <w:vertAlign w:val="superscript"/>
        </w:rPr>
        <w:t xml:space="preserve"> </w:t>
      </w:r>
      <w:r w:rsidRPr="00B23DCE">
        <w:t xml:space="preserve">źródło: Informacja </w:t>
      </w:r>
      <w:r>
        <w:t>z Regionalnej Dyrekcji</w:t>
      </w:r>
      <w:r w:rsidRPr="00B23DCE">
        <w:t xml:space="preserve"> O</w:t>
      </w:r>
      <w:r>
        <w:t>chrony Środowiska we Wrocławiu z dn. 28.09.2021 r.</w:t>
      </w:r>
    </w:p>
  </w:footnote>
  <w:footnote w:id="36">
    <w:p w14:paraId="69F50D33" w14:textId="77777777" w:rsidR="00386540" w:rsidRPr="004F6B06" w:rsidRDefault="00386540" w:rsidP="009E646F">
      <w:pPr>
        <w:pStyle w:val="Tekstprzypisudolnego"/>
      </w:pPr>
      <w:r w:rsidRPr="00AA1B12">
        <w:rPr>
          <w:vertAlign w:val="superscript"/>
        </w:rPr>
        <w:footnoteRef/>
      </w:r>
      <w:r w:rsidRPr="00AA1B12">
        <w:rPr>
          <w:vertAlign w:val="superscript"/>
        </w:rPr>
        <w:t xml:space="preserve"> </w:t>
      </w:r>
      <w:r w:rsidRPr="004F6B06">
        <w:t>źródło: https://korytarze.pl/</w:t>
      </w:r>
    </w:p>
  </w:footnote>
  <w:footnote w:id="37">
    <w:p w14:paraId="79084812" w14:textId="77777777" w:rsidR="00386540" w:rsidRPr="0040166A" w:rsidRDefault="00386540" w:rsidP="009E646F">
      <w:pPr>
        <w:pStyle w:val="Tekstprzypisudolnego"/>
      </w:pPr>
      <w:r w:rsidRPr="0040166A">
        <w:rPr>
          <w:vertAlign w:val="superscript"/>
        </w:rPr>
        <w:footnoteRef/>
      </w:r>
      <w:r w:rsidRPr="0040166A">
        <w:rPr>
          <w:vertAlign w:val="superscript"/>
        </w:rPr>
        <w:t xml:space="preserve"> </w:t>
      </w:r>
      <w:r w:rsidRPr="0040166A">
        <w:t>Mróz W. (red.) 2012. Monitoring siedlisk przyrodniczych. Przewodnik metodyczny. Część III. GIOŚ, Warszawa.</w:t>
      </w:r>
    </w:p>
  </w:footnote>
  <w:footnote w:id="38">
    <w:p w14:paraId="4DC1E5FB" w14:textId="77777777" w:rsidR="00386540" w:rsidRPr="0040166A" w:rsidRDefault="00386540" w:rsidP="009E646F">
      <w:pPr>
        <w:pStyle w:val="Tekstprzypisudolnego"/>
      </w:pPr>
      <w:r w:rsidRPr="0040166A">
        <w:rPr>
          <w:vertAlign w:val="superscript"/>
        </w:rPr>
        <w:footnoteRef/>
      </w:r>
      <w:r w:rsidRPr="0040166A">
        <w:t xml:space="preserve"> Mróz W. (red.) 2012. Monitoring siedlisk przyrodniczych. Przewodnik metodyczny. Część IV. GIOŚ, Warszawa.</w:t>
      </w:r>
    </w:p>
  </w:footnote>
  <w:footnote w:id="39">
    <w:p w14:paraId="22A0A960" w14:textId="77777777" w:rsidR="00386540" w:rsidRDefault="00386540" w:rsidP="009E646F">
      <w:pPr>
        <w:pStyle w:val="Tekstprzypisudolnego"/>
      </w:pPr>
      <w:r w:rsidRPr="00A80436">
        <w:rPr>
          <w:vertAlign w:val="superscript"/>
        </w:rPr>
        <w:footnoteRef/>
      </w:r>
      <w:r>
        <w:t xml:space="preserve"> ź</w:t>
      </w:r>
      <w:r w:rsidRPr="0040166A">
        <w:t>ródło: GUS, Bank Danych Lokalnych, stan na dzień 31.12.2020 r.</w:t>
      </w:r>
    </w:p>
  </w:footnote>
  <w:footnote w:id="40">
    <w:p w14:paraId="088E7D87" w14:textId="77777777" w:rsidR="00386540" w:rsidRPr="0040166A" w:rsidRDefault="00386540" w:rsidP="009E646F">
      <w:pPr>
        <w:pStyle w:val="Tekstprzypisudolnego"/>
      </w:pPr>
      <w:r w:rsidRPr="00A80436">
        <w:rPr>
          <w:vertAlign w:val="superscript"/>
        </w:rPr>
        <w:footnoteRef/>
      </w:r>
      <w:r w:rsidRPr="0040166A">
        <w:t xml:space="preserve"> źródło: GUS, BDL, dostęp: 10.10.2021 r.</w:t>
      </w:r>
    </w:p>
  </w:footnote>
  <w:footnote w:id="41">
    <w:p w14:paraId="5D72599D" w14:textId="77777777" w:rsidR="00386540" w:rsidRPr="00BD25C9" w:rsidRDefault="00386540" w:rsidP="009E646F">
      <w:pPr>
        <w:pStyle w:val="Tekstprzypisudolnego"/>
      </w:pPr>
      <w:r w:rsidRPr="00A80436">
        <w:rPr>
          <w:vertAlign w:val="superscript"/>
        </w:rPr>
        <w:footnoteRef/>
      </w:r>
      <w:r w:rsidRPr="00A80436">
        <w:rPr>
          <w:vertAlign w:val="superscript"/>
        </w:rPr>
        <w:t xml:space="preserve"> </w:t>
      </w:r>
      <w:r>
        <w:t>ź</w:t>
      </w:r>
      <w:r w:rsidRPr="00BD25C9">
        <w:t>ródło: Rocznik Statystyczny Leśnictwa, GUS, 2020 r.</w:t>
      </w:r>
    </w:p>
  </w:footnote>
  <w:footnote w:id="42">
    <w:p w14:paraId="06E4D75F" w14:textId="77777777" w:rsidR="00386540" w:rsidRPr="00BD25C9" w:rsidRDefault="00386540" w:rsidP="009E646F">
      <w:pPr>
        <w:pStyle w:val="Tekstprzypisudolnego"/>
      </w:pPr>
      <w:r w:rsidRPr="00A80436">
        <w:rPr>
          <w:vertAlign w:val="superscript"/>
        </w:rPr>
        <w:footnoteRef/>
      </w:r>
      <w:r w:rsidRPr="00A80436">
        <w:rPr>
          <w:vertAlign w:val="superscript"/>
        </w:rPr>
        <w:t xml:space="preserve"> </w:t>
      </w:r>
      <w:r w:rsidRPr="00BD25C9">
        <w:t>źródło: https://www.gov.pl/web/gdos/konwencja-r</w:t>
      </w:r>
      <w:r>
        <w:t>amsarska, dostęp 11.06.2021 r.</w:t>
      </w:r>
    </w:p>
  </w:footnote>
  <w:footnote w:id="43">
    <w:p w14:paraId="14270A3E" w14:textId="1AF5C047" w:rsidR="00386540" w:rsidRPr="004849FB" w:rsidRDefault="00386540" w:rsidP="009E646F">
      <w:pPr>
        <w:pStyle w:val="Tekstprzypisudolnego"/>
      </w:pPr>
      <w:r w:rsidRPr="00A80436">
        <w:rPr>
          <w:vertAlign w:val="superscript"/>
        </w:rPr>
        <w:footnoteRef/>
      </w:r>
      <w:r>
        <w:t xml:space="preserve"> Na podstawie zagrożeń wskazanych w dokumentach: </w:t>
      </w:r>
      <w:r w:rsidRPr="00BD25C9">
        <w:t>Rozporządzenie Ministra Klimatu i Środowiska z dnia 25 marca 2021 r. w sprawie ustanowienia planu ochrony dla Karkonoskiego Parku Narodowego; Zarządzenie Ministra Klimatu z dnia 13 stycznia 2020 r. w sprawie zadań ochronnych dla Parku Narodowego Gór Stołowych na lata 2020-2022; Uchwała nr XVI/328/11 Sejmiku Województwa Dolnośląskiego z dnia 27 października 2011 r. w sprawie ustanowienia planu ochrony dla Parku Krajobrazowego „Dolina Jezierzycy”; Uchwała nr XVI/331/11 Sejmiku Województwa Dolnośląskiego z dnia 27 października 2011 r. w sprawie ustanowienia planu ochrony dla Ślężańskiego Parku Krajobrazowego; Uchwała nr XXII/669/16 Sejmiku Województwa Dolnośląskiego z dnia 25 maja 2016 r. w sprawie ustanowienia planu ochrony dla Przemkowskiego Parku Krajobrazowego; Uchwała nr XVI/332/11 Sejmiku Województwa Dolnośląskiego z dnia 27 października 2011 r. w sprawie ustanowienia planu ochrony dla Parku Krajobrazowego „Chełmy”; Rozporządzenie Nr 278/2001 Wojewody Dolnośląskiego z dnia 23 marca 2001 roku</w:t>
      </w:r>
      <w:r w:rsidR="00F219F7">
        <w:t xml:space="preserve"> </w:t>
      </w:r>
      <w:r w:rsidRPr="00BD25C9">
        <w:t xml:space="preserve">w sprawie ustanowienia planu ochrony Parku Krajobrazowego Doliny Bobru i jego otuliny; Uchwała nr XVI/329/11 Sejmiku Województwa Dolnośląskiego z dnia 27 października 2011 r. w sprawie ustanowienia planu ochrony dla Rudawskiego Parku Krajobrazowego; Uchwała nr XVI/333/11 Sejmiku Województwa Dolnośląskiego z dnia 27 października 2011 r. w sprawie ustanowienia planu ochrony dla Parku Krajobrazowego Gór Sowich; Uchwała nr XXV/773/16 Sejmiku Województwa Dolnośląskiego z dnia 29 września 2016 r. w sprawie ustanowienia planu ochrony dla Parku Krajobrazowego Sudetów Wałbrzyskich; Plany ochrony, projekty planów ochrony oraz plan zadań ochronnych </w:t>
      </w:r>
      <w:r w:rsidRPr="004849FB">
        <w:t xml:space="preserve">obszarów Natura 2000 województwa dolnośląskiego: </w:t>
      </w:r>
      <w:hyperlink r:id="rId1" w:history="1">
        <w:r w:rsidRPr="004849FB">
          <w:t>http://wroclaw.rdos.gov.pl/plany-zadan-ochronnych</w:t>
        </w:r>
      </w:hyperlink>
      <w:r w:rsidRPr="004849FB">
        <w:t>, dostęp: 21.10.2021 r.</w:t>
      </w:r>
    </w:p>
  </w:footnote>
  <w:footnote w:id="44">
    <w:p w14:paraId="38C09EE0" w14:textId="77777777" w:rsidR="00386540" w:rsidRPr="006F22E3" w:rsidRDefault="00386540" w:rsidP="009E646F">
      <w:pPr>
        <w:pStyle w:val="Tekstprzypisudolnego"/>
      </w:pPr>
      <w:r w:rsidRPr="00450839">
        <w:rPr>
          <w:vertAlign w:val="superscript"/>
        </w:rPr>
        <w:footnoteRef/>
      </w:r>
      <w:r w:rsidRPr="00450839">
        <w:rPr>
          <w:vertAlign w:val="superscript"/>
        </w:rPr>
        <w:t xml:space="preserve"> </w:t>
      </w:r>
      <w:r w:rsidRPr="006F22E3">
        <w:t xml:space="preserve">Dz. U. z 2021 r. poz. 624 z </w:t>
      </w:r>
      <w:proofErr w:type="spellStart"/>
      <w:r w:rsidRPr="006F22E3">
        <w:t>późn</w:t>
      </w:r>
      <w:proofErr w:type="spellEnd"/>
      <w:r w:rsidRPr="006F22E3">
        <w:t>. zm.</w:t>
      </w:r>
    </w:p>
  </w:footnote>
  <w:footnote w:id="45">
    <w:p w14:paraId="509BD39C" w14:textId="77777777" w:rsidR="00386540" w:rsidRPr="006F22E3" w:rsidRDefault="00386540" w:rsidP="009E646F">
      <w:pPr>
        <w:pStyle w:val="Tekstprzypisudolnego"/>
      </w:pPr>
      <w:r w:rsidRPr="00450839">
        <w:rPr>
          <w:vertAlign w:val="superscript"/>
        </w:rPr>
        <w:footnoteRef/>
      </w:r>
      <w:r w:rsidRPr="00450839">
        <w:rPr>
          <w:vertAlign w:val="superscript"/>
        </w:rPr>
        <w:t xml:space="preserve"> </w:t>
      </w:r>
      <w:r w:rsidRPr="006F22E3">
        <w:t>Dz.U. 2016 poz. 1929</w:t>
      </w:r>
    </w:p>
  </w:footnote>
  <w:footnote w:id="46">
    <w:p w14:paraId="0511F885" w14:textId="77777777" w:rsidR="00386540" w:rsidRPr="006F22E3" w:rsidRDefault="00386540" w:rsidP="009E646F">
      <w:pPr>
        <w:pStyle w:val="Tekstprzypisudolnego"/>
      </w:pPr>
      <w:r w:rsidRPr="00450839">
        <w:rPr>
          <w:vertAlign w:val="superscript"/>
        </w:rPr>
        <w:footnoteRef/>
      </w:r>
      <w:r w:rsidRPr="00450839">
        <w:rPr>
          <w:vertAlign w:val="superscript"/>
        </w:rPr>
        <w:t xml:space="preserve"> </w:t>
      </w:r>
      <w:r w:rsidRPr="006F22E3">
        <w:t>Dz.U. 2016 poz. 1967</w:t>
      </w:r>
    </w:p>
  </w:footnote>
  <w:footnote w:id="47">
    <w:p w14:paraId="1D77A890" w14:textId="77777777" w:rsidR="00386540" w:rsidRDefault="00386540" w:rsidP="009E646F">
      <w:pPr>
        <w:pStyle w:val="Tekstprzypisudolnego"/>
      </w:pPr>
      <w:r w:rsidRPr="00450839">
        <w:rPr>
          <w:vertAlign w:val="superscript"/>
        </w:rPr>
        <w:footnoteRef/>
      </w:r>
      <w:r w:rsidRPr="00450839">
        <w:rPr>
          <w:vertAlign w:val="superscript"/>
        </w:rPr>
        <w:t xml:space="preserve"> </w:t>
      </w:r>
      <w:r w:rsidRPr="006F22E3">
        <w:t>źródło: Centralna Baza Danych Geologicznych, PIG-BIP</w:t>
      </w:r>
    </w:p>
  </w:footnote>
  <w:footnote w:id="48">
    <w:p w14:paraId="128A502A" w14:textId="77777777" w:rsidR="00386540" w:rsidRPr="00685205" w:rsidRDefault="00386540" w:rsidP="009E646F">
      <w:pPr>
        <w:pStyle w:val="Tekstprzypisudolnego"/>
      </w:pPr>
      <w:r w:rsidRPr="0079371C">
        <w:rPr>
          <w:vertAlign w:val="superscript"/>
        </w:rPr>
        <w:footnoteRef/>
      </w:r>
      <w:r w:rsidRPr="0079371C">
        <w:rPr>
          <w:vertAlign w:val="superscript"/>
        </w:rPr>
        <w:t xml:space="preserve"> </w:t>
      </w:r>
      <w:r w:rsidRPr="00685205">
        <w:t>źródło: http://epsh.pgi.gov.pl/epsh/</w:t>
      </w:r>
    </w:p>
  </w:footnote>
  <w:footnote w:id="49">
    <w:p w14:paraId="5F322968" w14:textId="77777777" w:rsidR="00386540" w:rsidRPr="00851B52" w:rsidRDefault="00386540" w:rsidP="009E646F">
      <w:pPr>
        <w:pStyle w:val="Tekstprzypisudolnego"/>
      </w:pPr>
      <w:r w:rsidRPr="0079371C">
        <w:rPr>
          <w:vertAlign w:val="superscript"/>
        </w:rPr>
        <w:footnoteRef/>
      </w:r>
      <w:r w:rsidRPr="00685205">
        <w:t xml:space="preserve"> Zgodnie z podziałem na 172 </w:t>
      </w:r>
      <w:proofErr w:type="spellStart"/>
      <w:r w:rsidRPr="00685205">
        <w:t>JCWPd</w:t>
      </w:r>
      <w:proofErr w:type="spellEnd"/>
    </w:p>
  </w:footnote>
  <w:footnote w:id="50">
    <w:p w14:paraId="226B65EE" w14:textId="77777777" w:rsidR="00386540" w:rsidRDefault="00386540" w:rsidP="009E646F">
      <w:pPr>
        <w:pStyle w:val="Tekstprzypisudolnego"/>
      </w:pPr>
      <w:r w:rsidRPr="0079371C">
        <w:rPr>
          <w:vertAlign w:val="superscript"/>
        </w:rPr>
        <w:footnoteRef/>
      </w:r>
      <w:r w:rsidRPr="0079371C">
        <w:rPr>
          <w:vertAlign w:val="superscript"/>
        </w:rPr>
        <w:t xml:space="preserve"> </w:t>
      </w:r>
      <w:r w:rsidRPr="00851B52">
        <w:t>źródło: Centralna Baza Danych Geologicznych, PIG-BIP</w:t>
      </w:r>
    </w:p>
  </w:footnote>
  <w:footnote w:id="51">
    <w:p w14:paraId="0D322B90" w14:textId="77777777" w:rsidR="00386540" w:rsidRPr="00851B52" w:rsidRDefault="00386540" w:rsidP="009E646F">
      <w:pPr>
        <w:pStyle w:val="Tekstprzypisudolnego"/>
      </w:pPr>
      <w:r w:rsidRPr="0079371C">
        <w:rPr>
          <w:vertAlign w:val="superscript"/>
        </w:rPr>
        <w:footnoteRef/>
      </w:r>
      <w:r w:rsidRPr="0079371C">
        <w:rPr>
          <w:vertAlign w:val="superscript"/>
        </w:rPr>
        <w:t xml:space="preserve"> </w:t>
      </w:r>
      <w:r w:rsidRPr="00851B52">
        <w:t>Zasoby dyspozycyjne wód podziemnych to całość wód podziemnych zbiornika (lub jego części), które są możliwe do wykorzystania gospodarczego, jednak przy zachowaniu ograniczeń wynikających z ochrony środowiska oraz są udokumentowane hydrogeologicznie i zatwier</w:t>
      </w:r>
      <w:r>
        <w:t>dzone przez Ministra Środowiska</w:t>
      </w:r>
    </w:p>
  </w:footnote>
  <w:footnote w:id="52">
    <w:p w14:paraId="58BDED75" w14:textId="77777777" w:rsidR="00386540" w:rsidRPr="00F86E08" w:rsidRDefault="00386540" w:rsidP="009E646F">
      <w:pPr>
        <w:pStyle w:val="Tekstprzypisudolnego"/>
      </w:pPr>
      <w:r w:rsidRPr="0079371C">
        <w:rPr>
          <w:vertAlign w:val="superscript"/>
        </w:rPr>
        <w:footnoteRef/>
      </w:r>
      <w:r w:rsidRPr="00F86E08">
        <w:rPr>
          <w:vertAlign w:val="superscript"/>
        </w:rPr>
        <w:t xml:space="preserve"> </w:t>
      </w:r>
      <w:r w:rsidRPr="00F86E08">
        <w:t>źródło: opracowanie własne na podstawie danych PIG-BIP</w:t>
      </w:r>
    </w:p>
  </w:footnote>
  <w:footnote w:id="53">
    <w:p w14:paraId="094B798C" w14:textId="77777777" w:rsidR="00386540" w:rsidRDefault="00386540" w:rsidP="009E646F">
      <w:pPr>
        <w:pStyle w:val="Tekstprzypisudolnego"/>
      </w:pPr>
      <w:r w:rsidRPr="0079371C">
        <w:rPr>
          <w:vertAlign w:val="superscript"/>
        </w:rPr>
        <w:footnoteRef/>
      </w:r>
      <w:r w:rsidRPr="0079371C">
        <w:rPr>
          <w:vertAlign w:val="superscript"/>
        </w:rPr>
        <w:t xml:space="preserve"> </w:t>
      </w:r>
      <w:r w:rsidRPr="00F86E08">
        <w:t>Zasoby eksploatacyjne stanowią ilość wód podziemnych możliwych do pobrania w danych warunkach hydrogeologicznych i techniczno-ekonomicznych, z uwzględnieniem zapotrzebowania na wodę i przy zachowaniu wymogów ochrony środowiska</w:t>
      </w:r>
    </w:p>
  </w:footnote>
  <w:footnote w:id="54">
    <w:p w14:paraId="2F82B3BF" w14:textId="77777777" w:rsidR="00386540" w:rsidRPr="00A2229E" w:rsidRDefault="00386540" w:rsidP="009E646F">
      <w:pPr>
        <w:pStyle w:val="Tekstprzypisudolnego"/>
      </w:pPr>
      <w:r w:rsidRPr="0079371C">
        <w:rPr>
          <w:vertAlign w:val="superscript"/>
        </w:rPr>
        <w:footnoteRef/>
      </w:r>
      <w:r w:rsidRPr="0079371C">
        <w:rPr>
          <w:vertAlign w:val="superscript"/>
        </w:rPr>
        <w:t xml:space="preserve"> </w:t>
      </w:r>
      <w:r w:rsidRPr="00A2229E">
        <w:t>źródło: Bilans zasobów eksploatacyjnych wód podziemnych stan na 31.12.2019 r., PIG-PIB, Warszawa, 2020</w:t>
      </w:r>
    </w:p>
  </w:footnote>
  <w:footnote w:id="55">
    <w:p w14:paraId="44366F97" w14:textId="77777777" w:rsidR="00386540" w:rsidRPr="00A2229E" w:rsidRDefault="00386540" w:rsidP="009E646F">
      <w:pPr>
        <w:pStyle w:val="Tekstprzypisudolnego"/>
      </w:pPr>
      <w:r w:rsidRPr="0079371C">
        <w:rPr>
          <w:vertAlign w:val="superscript"/>
        </w:rPr>
        <w:footnoteRef/>
      </w:r>
      <w:r w:rsidRPr="00A2229E">
        <w:t xml:space="preserve"> źródło: Bilans zasobów złóż kopalin w Polsce wg stanu na 31 XII 2020 r., PIG-BIP Warszawa, 2021</w:t>
      </w:r>
    </w:p>
  </w:footnote>
  <w:footnote w:id="56">
    <w:p w14:paraId="7763DF73" w14:textId="77777777" w:rsidR="00386540" w:rsidRPr="00A2229E" w:rsidRDefault="00386540" w:rsidP="009E646F">
      <w:pPr>
        <w:pStyle w:val="Tekstprzypisudolnego"/>
      </w:pPr>
      <w:r w:rsidRPr="0079371C">
        <w:rPr>
          <w:vertAlign w:val="superscript"/>
        </w:rPr>
        <w:footnoteRef/>
      </w:r>
      <w:r w:rsidRPr="0079371C">
        <w:rPr>
          <w:vertAlign w:val="superscript"/>
        </w:rPr>
        <w:t xml:space="preserve"> </w:t>
      </w:r>
      <w:r w:rsidRPr="00A2229E">
        <w:t>Zgodnie z art. 5 ustawy z dnia 9 czerwca 2011 r. - Prawo geologiczne i górnicze (Dz.U. 2021 poz. 1420) solanki, wody lecznicze i wody termalne, w odróżnieniu od zwykłych wód podziemnych, zaliczane są do kopalin.</w:t>
      </w:r>
    </w:p>
  </w:footnote>
  <w:footnote w:id="57">
    <w:p w14:paraId="4D8038AF" w14:textId="77777777" w:rsidR="00386540" w:rsidRDefault="00386540" w:rsidP="009E646F">
      <w:pPr>
        <w:pStyle w:val="Tekstprzypisudolnego"/>
      </w:pPr>
      <w:r w:rsidRPr="0079371C">
        <w:rPr>
          <w:vertAlign w:val="superscript"/>
        </w:rPr>
        <w:footnoteRef/>
      </w:r>
      <w:r w:rsidRPr="0079371C">
        <w:rPr>
          <w:vertAlign w:val="superscript"/>
        </w:rPr>
        <w:t xml:space="preserve"> </w:t>
      </w:r>
      <w:r w:rsidRPr="00A2229E">
        <w:t>źródło: Bilans zasobów złóż kopalin w Polsce wg stanu na 31 XII 2020 r., PIG-BIP Warszawa, 2021</w:t>
      </w:r>
    </w:p>
  </w:footnote>
  <w:footnote w:id="58">
    <w:p w14:paraId="4B0B7FCB" w14:textId="77777777" w:rsidR="00386540" w:rsidRPr="00A2229E" w:rsidRDefault="00386540" w:rsidP="009E646F">
      <w:pPr>
        <w:pStyle w:val="Tekstprzypisudolnego"/>
      </w:pPr>
      <w:r w:rsidRPr="0079371C">
        <w:rPr>
          <w:vertAlign w:val="superscript"/>
        </w:rPr>
        <w:footnoteRef/>
      </w:r>
      <w:r w:rsidRPr="0079371C">
        <w:rPr>
          <w:vertAlign w:val="superscript"/>
        </w:rPr>
        <w:t xml:space="preserve"> </w:t>
      </w:r>
      <w:r w:rsidRPr="00A2229E">
        <w:t>źródło: opracowanie własne na podstawie Bilansu zasobów złóż kopalin w Polsce wg stanu na 31 XII 2020 r., PIG-BIP Warszawa, 2021 oraz Centralnej Bazy Danych Geologicznych</w:t>
      </w:r>
    </w:p>
  </w:footnote>
  <w:footnote w:id="59">
    <w:p w14:paraId="13327002" w14:textId="77777777" w:rsidR="00386540" w:rsidRPr="00A2229E" w:rsidRDefault="00386540" w:rsidP="009E646F">
      <w:pPr>
        <w:pStyle w:val="Tekstprzypisudolnego"/>
      </w:pPr>
      <w:r w:rsidRPr="0079371C">
        <w:rPr>
          <w:vertAlign w:val="superscript"/>
        </w:rPr>
        <w:footnoteRef/>
      </w:r>
      <w:r w:rsidRPr="00A2229E">
        <w:t xml:space="preserve"> źródło: https://mjwp.gios.gov.pl/</w:t>
      </w:r>
    </w:p>
  </w:footnote>
  <w:footnote w:id="60">
    <w:p w14:paraId="10FFA75D" w14:textId="77777777" w:rsidR="00386540" w:rsidRPr="005726AD" w:rsidRDefault="00386540" w:rsidP="009E646F">
      <w:pPr>
        <w:pStyle w:val="Tekstprzypisudolnego"/>
      </w:pPr>
      <w:r w:rsidRPr="0079371C">
        <w:rPr>
          <w:vertAlign w:val="superscript"/>
        </w:rPr>
        <w:footnoteRef/>
      </w:r>
      <w:r w:rsidRPr="0079371C">
        <w:rPr>
          <w:vertAlign w:val="superscript"/>
        </w:rPr>
        <w:t xml:space="preserve"> </w:t>
      </w:r>
      <w:r w:rsidRPr="00A2229E">
        <w:t>źródło: Ocena jakości wód podziemnych na terenie województwa dolnośląskiego w 2020 roku.</w:t>
      </w:r>
    </w:p>
  </w:footnote>
  <w:footnote w:id="61">
    <w:p w14:paraId="3AC45BD3" w14:textId="77777777" w:rsidR="00386540" w:rsidRPr="00FA26B5" w:rsidRDefault="00386540" w:rsidP="009E646F">
      <w:pPr>
        <w:pStyle w:val="Tekstprzypisudolnego"/>
      </w:pPr>
      <w:r w:rsidRPr="0079371C">
        <w:rPr>
          <w:vertAlign w:val="superscript"/>
        </w:rPr>
        <w:footnoteRef/>
      </w:r>
      <w:r w:rsidRPr="0079371C">
        <w:rPr>
          <w:vertAlign w:val="superscript"/>
        </w:rPr>
        <w:t xml:space="preserve"> </w:t>
      </w:r>
      <w:r w:rsidRPr="00FA26B5">
        <w:t>źródło: https://mjwp.gios.gov.pl/</w:t>
      </w:r>
    </w:p>
  </w:footnote>
  <w:footnote w:id="62">
    <w:p w14:paraId="1A037A9B" w14:textId="77777777" w:rsidR="00386540" w:rsidRPr="00FA26B5" w:rsidRDefault="00386540" w:rsidP="009E646F">
      <w:pPr>
        <w:pStyle w:val="Tekstprzypisudolnego"/>
      </w:pPr>
      <w:r w:rsidRPr="00C62BBE">
        <w:rPr>
          <w:vertAlign w:val="superscript"/>
        </w:rPr>
        <w:footnoteRef/>
      </w:r>
      <w:r w:rsidRPr="00FA26B5">
        <w:rPr>
          <w:vertAlign w:val="superscript"/>
        </w:rPr>
        <w:t xml:space="preserve"> </w:t>
      </w:r>
      <w:r w:rsidRPr="00FA26B5">
        <w:t>źródło: Ocena jakości wód podziemnych na terenie wojewód</w:t>
      </w:r>
      <w:r>
        <w:t xml:space="preserve">ztwa dolnośląskiego w 2020 roku, </w:t>
      </w:r>
      <w:r w:rsidRPr="00FA26B5">
        <w:t>GIOŚ RWMŚ we Wrocławiu, Wrocław 2021</w:t>
      </w:r>
    </w:p>
  </w:footnote>
  <w:footnote w:id="63">
    <w:p w14:paraId="128354B1" w14:textId="77777777" w:rsidR="00386540" w:rsidRPr="00FA26B5" w:rsidRDefault="00386540" w:rsidP="009E646F">
      <w:pPr>
        <w:pStyle w:val="Tekstprzypisudolnego"/>
      </w:pPr>
      <w:r w:rsidRPr="00C62BBE">
        <w:rPr>
          <w:vertAlign w:val="superscript"/>
        </w:rPr>
        <w:footnoteRef/>
      </w:r>
      <w:r w:rsidRPr="00FA26B5">
        <w:t xml:space="preserve"> źródło: Ocena jakości wód podziemnych na terenie województwa dolnośląskiego w 2020 roku, GIOŚ RWMŚ we Wrocławiu, Wrocław 2021</w:t>
      </w:r>
    </w:p>
  </w:footnote>
  <w:footnote w:id="64">
    <w:p w14:paraId="5354CF9C" w14:textId="77777777" w:rsidR="00386540" w:rsidRPr="00963C46" w:rsidRDefault="00386540" w:rsidP="009E646F">
      <w:pPr>
        <w:pStyle w:val="Tekstprzypisudolnego"/>
      </w:pPr>
      <w:r w:rsidRPr="00C62BBE">
        <w:rPr>
          <w:vertAlign w:val="superscript"/>
        </w:rPr>
        <w:footnoteRef/>
      </w:r>
      <w:r w:rsidRPr="00FA26B5">
        <w:t xml:space="preserve"> źródło: http://mjwp.gios.gov.pl/wyniki-badan/wyniki-badan-2020.html</w:t>
      </w:r>
    </w:p>
  </w:footnote>
  <w:footnote w:id="65">
    <w:p w14:paraId="77AD6E2F" w14:textId="77777777" w:rsidR="00386540" w:rsidRPr="009430C0" w:rsidRDefault="00386540" w:rsidP="009E646F">
      <w:pPr>
        <w:pStyle w:val="Tekstprzypisudolnego"/>
      </w:pPr>
      <w:r w:rsidRPr="000B7E0F">
        <w:rPr>
          <w:vertAlign w:val="superscript"/>
        </w:rPr>
        <w:footnoteRef/>
      </w:r>
      <w:r w:rsidRPr="000B7E0F">
        <w:rPr>
          <w:vertAlign w:val="superscript"/>
        </w:rPr>
        <w:t xml:space="preserve"> </w:t>
      </w:r>
      <w:r w:rsidRPr="009430C0">
        <w:t>źródło: https://mjwp.gios.gov.pl/wyniki-badan/wyniki-badan-2020.html</w:t>
      </w:r>
    </w:p>
  </w:footnote>
  <w:footnote w:id="66">
    <w:p w14:paraId="5368EB19" w14:textId="77777777" w:rsidR="00386540" w:rsidRPr="001473DA" w:rsidRDefault="00386540" w:rsidP="009E646F">
      <w:pPr>
        <w:pStyle w:val="Tekstprzypisudolnego"/>
      </w:pPr>
      <w:r w:rsidRPr="000B7E0F">
        <w:rPr>
          <w:vertAlign w:val="superscript"/>
        </w:rPr>
        <w:footnoteRef/>
      </w:r>
      <w:r w:rsidRPr="009430C0">
        <w:t xml:space="preserve"> źródło: Ocena jakości wód podziemnych na terenie województwa dolnośląskiego w 2020 roku.</w:t>
      </w:r>
      <w:r>
        <w:t xml:space="preserve">, </w:t>
      </w:r>
      <w:r w:rsidRPr="00FA26B5">
        <w:t>GIOŚ RWMŚ we Wrocławiu, Wrocław 2021</w:t>
      </w:r>
    </w:p>
  </w:footnote>
  <w:footnote w:id="67">
    <w:p w14:paraId="7B0FF8D1" w14:textId="77777777" w:rsidR="00386540" w:rsidRPr="0046081D" w:rsidRDefault="00386540" w:rsidP="009E646F">
      <w:pPr>
        <w:pStyle w:val="Tekstprzypisudolnego"/>
      </w:pPr>
      <w:r w:rsidRPr="000B7E0F">
        <w:rPr>
          <w:vertAlign w:val="superscript"/>
        </w:rPr>
        <w:footnoteRef/>
      </w:r>
      <w:r w:rsidRPr="000B7E0F">
        <w:rPr>
          <w:vertAlign w:val="superscript"/>
        </w:rPr>
        <w:t xml:space="preserve"> </w:t>
      </w:r>
      <w:r w:rsidRPr="0046081D">
        <w:t>źródło: Ocena jakości wód podziemnych na terenie województwa dolnośląskiego w 2020 roku, GIOŚ RWMŚ we Wrocławiu, Wrocław 2021</w:t>
      </w:r>
    </w:p>
  </w:footnote>
  <w:footnote w:id="68">
    <w:p w14:paraId="2EC968DB" w14:textId="77777777" w:rsidR="00386540" w:rsidRPr="0046081D" w:rsidRDefault="00386540" w:rsidP="009E646F">
      <w:pPr>
        <w:pStyle w:val="Tekstprzypisudolnego"/>
      </w:pPr>
      <w:r w:rsidRPr="000B7E0F">
        <w:rPr>
          <w:vertAlign w:val="superscript"/>
        </w:rPr>
        <w:footnoteRef/>
      </w:r>
      <w:r w:rsidRPr="000B7E0F">
        <w:rPr>
          <w:vertAlign w:val="superscript"/>
        </w:rPr>
        <w:t xml:space="preserve"> </w:t>
      </w:r>
      <w:r w:rsidRPr="0046081D">
        <w:t>źródło: Rozporządzenie Rady Ministrów z dnia 18 października 2016 r. w sprawie Planu gospodarowania wodami na obszarze dorzecza Odry, Dz.U. 2016 poz. 1967</w:t>
      </w:r>
    </w:p>
  </w:footnote>
  <w:footnote w:id="69">
    <w:p w14:paraId="7FC86801" w14:textId="77777777" w:rsidR="00386540" w:rsidRPr="0046081D" w:rsidRDefault="00386540" w:rsidP="009E646F">
      <w:pPr>
        <w:pStyle w:val="Tekstprzypisudolnego"/>
      </w:pPr>
      <w:r w:rsidRPr="000B7E0F">
        <w:rPr>
          <w:vertAlign w:val="superscript"/>
        </w:rPr>
        <w:footnoteRef/>
      </w:r>
      <w:r w:rsidRPr="000B7E0F">
        <w:rPr>
          <w:vertAlign w:val="superscript"/>
        </w:rPr>
        <w:t xml:space="preserve"> </w:t>
      </w:r>
      <w:r w:rsidRPr="0046081D">
        <w:t>źródło: Rozporządzenie Rady Ministrów z dnia 18 października 2016 r. w sprawie Planu gospodarowania wodami na obszarze dorzecza Łaby, Dz.U. 2016 poz. 1929</w:t>
      </w:r>
    </w:p>
  </w:footnote>
  <w:footnote w:id="70">
    <w:p w14:paraId="464AF562" w14:textId="77777777" w:rsidR="00386540" w:rsidRPr="0046081D" w:rsidRDefault="00386540" w:rsidP="009E646F">
      <w:pPr>
        <w:pStyle w:val="Tekstprzypisudolnego"/>
      </w:pPr>
      <w:r w:rsidRPr="000B7E0F">
        <w:rPr>
          <w:vertAlign w:val="superscript"/>
        </w:rPr>
        <w:footnoteRef/>
      </w:r>
      <w:r w:rsidRPr="0046081D">
        <w:t xml:space="preserve"> źródło: opracowanie własne na podstawie: Projekt drugiej aktualizacji planu gospodarowania wodami na obszarze dorzecza Łaby, załącznik 4.1.1.</w:t>
      </w:r>
    </w:p>
  </w:footnote>
  <w:footnote w:id="71">
    <w:p w14:paraId="44B496BB" w14:textId="77777777" w:rsidR="00386540" w:rsidRPr="0046081D" w:rsidRDefault="00386540" w:rsidP="009E646F">
      <w:pPr>
        <w:pStyle w:val="Tekstprzypisudolnego"/>
      </w:pPr>
      <w:r w:rsidRPr="000B7E0F">
        <w:rPr>
          <w:vertAlign w:val="superscript"/>
        </w:rPr>
        <w:footnoteRef/>
      </w:r>
      <w:r w:rsidRPr="0046081D">
        <w:t xml:space="preserve"> źródło: opracowanie własne na podstawie: Projekt drugiej aktualizacji planu gospodarowania wodami na obszarze dorzecza Odry, załącznik 5.1.1.</w:t>
      </w:r>
    </w:p>
  </w:footnote>
  <w:footnote w:id="72">
    <w:p w14:paraId="5F074D83" w14:textId="77777777" w:rsidR="00386540" w:rsidRPr="0046081D" w:rsidRDefault="00386540" w:rsidP="009E646F">
      <w:pPr>
        <w:pStyle w:val="Tekstprzypisudolnego"/>
      </w:pPr>
      <w:r w:rsidRPr="000B7E0F">
        <w:rPr>
          <w:vertAlign w:val="superscript"/>
        </w:rPr>
        <w:footnoteRef/>
      </w:r>
      <w:r w:rsidRPr="0046081D">
        <w:t xml:space="preserve"> źródło: Karty informacyjne </w:t>
      </w:r>
      <w:proofErr w:type="spellStart"/>
      <w:r w:rsidRPr="0046081D">
        <w:t>JCWPd</w:t>
      </w:r>
      <w:proofErr w:type="spellEnd"/>
      <w:r w:rsidRPr="0046081D">
        <w:t>, PIG-BIP</w:t>
      </w:r>
    </w:p>
  </w:footnote>
  <w:footnote w:id="73">
    <w:p w14:paraId="363582AB" w14:textId="77777777" w:rsidR="00386540" w:rsidRPr="000717B9" w:rsidRDefault="00386540" w:rsidP="009E646F">
      <w:pPr>
        <w:pStyle w:val="Tekstprzypisudolnego"/>
        <w:rPr>
          <w:rFonts w:ascii="lato-regular" w:hAnsi="lato-regular"/>
          <w:color w:val="000000"/>
          <w:sz w:val="17"/>
          <w:szCs w:val="17"/>
          <w:shd w:val="clear" w:color="auto" w:fill="FFFFFF"/>
        </w:rPr>
      </w:pPr>
      <w:r w:rsidRPr="000B7E0F">
        <w:rPr>
          <w:vertAlign w:val="superscript"/>
        </w:rPr>
        <w:footnoteRef/>
      </w:r>
      <w:r w:rsidRPr="0046081D">
        <w:rPr>
          <w:vertAlign w:val="superscript"/>
        </w:rPr>
        <w:t xml:space="preserve"> </w:t>
      </w:r>
      <w:r w:rsidRPr="0046081D">
        <w:t xml:space="preserve">źródło: Karty informacyjne </w:t>
      </w:r>
      <w:proofErr w:type="spellStart"/>
      <w:r w:rsidRPr="0046081D">
        <w:t>JCWPd</w:t>
      </w:r>
      <w:proofErr w:type="spellEnd"/>
      <w:r w:rsidRPr="0046081D">
        <w:t>, PIG-BIP</w:t>
      </w:r>
    </w:p>
  </w:footnote>
  <w:footnote w:id="74">
    <w:p w14:paraId="3DE29910" w14:textId="77777777" w:rsidR="00386540" w:rsidRPr="00571537" w:rsidRDefault="00386540" w:rsidP="009E646F">
      <w:pPr>
        <w:pStyle w:val="Tekstprzypisudolnego"/>
      </w:pPr>
      <w:r w:rsidRPr="000B7E0F">
        <w:rPr>
          <w:vertAlign w:val="superscript"/>
        </w:rPr>
        <w:footnoteRef/>
      </w:r>
      <w:r w:rsidRPr="00571537">
        <w:t xml:space="preserve"> źródło: opracowanie własne na podstawie: </w:t>
      </w:r>
      <w:r w:rsidRPr="00571537">
        <w:rPr>
          <w:rStyle w:val="Hipercze"/>
          <w:rFonts w:ascii="Calibri" w:hAnsi="Calibri"/>
          <w:color w:val="auto"/>
          <w:u w:val="none"/>
        </w:rPr>
        <w:t>https://www.kzgw.gov.pl/files/do-pobrania/regiony-wodne.jpg</w:t>
      </w:r>
    </w:p>
  </w:footnote>
  <w:footnote w:id="75">
    <w:p w14:paraId="3916C478" w14:textId="77777777" w:rsidR="00386540" w:rsidRPr="00ED7EF6" w:rsidRDefault="00386540" w:rsidP="009E646F">
      <w:pPr>
        <w:pStyle w:val="Tekstprzypisudolnego"/>
      </w:pPr>
      <w:r w:rsidRPr="000B7E0F">
        <w:rPr>
          <w:vertAlign w:val="superscript"/>
        </w:rPr>
        <w:footnoteRef/>
      </w:r>
      <w:r w:rsidRPr="000B7E0F">
        <w:rPr>
          <w:vertAlign w:val="superscript"/>
        </w:rPr>
        <w:t xml:space="preserve"> </w:t>
      </w:r>
      <w:r>
        <w:t>źródło: o</w:t>
      </w:r>
      <w:r w:rsidRPr="00ED7EF6">
        <w:t xml:space="preserve">pracowanie własne na podstawie: </w:t>
      </w:r>
      <w:proofErr w:type="spellStart"/>
      <w:r w:rsidRPr="00ED7EF6">
        <w:t>Hydroportal</w:t>
      </w:r>
      <w:proofErr w:type="spellEnd"/>
      <w:r w:rsidRPr="00ED7EF6">
        <w:t xml:space="preserve"> – plany gospodarowania wodami</w:t>
      </w:r>
    </w:p>
  </w:footnote>
  <w:footnote w:id="76">
    <w:p w14:paraId="397BF846" w14:textId="77777777" w:rsidR="00386540" w:rsidRDefault="00386540" w:rsidP="009E646F">
      <w:pPr>
        <w:pStyle w:val="Tekstprzypisudolnego"/>
      </w:pPr>
      <w:r w:rsidRPr="000B7E0F">
        <w:rPr>
          <w:vertAlign w:val="superscript"/>
        </w:rPr>
        <w:footnoteRef/>
      </w:r>
      <w:r w:rsidRPr="00ED7EF6">
        <w:t xml:space="preserve"> źródło: opracowanie własne na podstawie aktualizacji planów gospodarowania wodami w II cyklu planistycznym (</w:t>
      </w:r>
      <w:proofErr w:type="spellStart"/>
      <w:r w:rsidRPr="00ED7EF6">
        <w:t>aPGW</w:t>
      </w:r>
      <w:proofErr w:type="spellEnd"/>
      <w:r w:rsidRPr="00ED7EF6">
        <w:t>, 2 cykl planistyczny, 2010-2015) - </w:t>
      </w:r>
      <w:hyperlink r:id="rId2" w:tgtFrame="_blank" w:tooltip="https://apgw.gov.pl/pl/ii-cykl-materialy-do-pobrania" w:history="1">
        <w:r w:rsidRPr="00ED7EF6">
          <w:t>https://apgw.gov.pl/pl/II-cykl-materialy-do-pobrania</w:t>
        </w:r>
      </w:hyperlink>
    </w:p>
  </w:footnote>
  <w:footnote w:id="77">
    <w:p w14:paraId="63F0769C" w14:textId="77777777" w:rsidR="00386540" w:rsidRPr="00ED7EF6" w:rsidRDefault="00386540" w:rsidP="009E646F">
      <w:pPr>
        <w:pStyle w:val="Tekstprzypisudolnego"/>
      </w:pPr>
      <w:r w:rsidRPr="000B7E0F">
        <w:rPr>
          <w:vertAlign w:val="superscript"/>
        </w:rPr>
        <w:footnoteRef/>
      </w:r>
      <w:r>
        <w:t xml:space="preserve"> źródło: o</w:t>
      </w:r>
      <w:r w:rsidRPr="00ED7EF6">
        <w:t>pracow</w:t>
      </w:r>
      <w:r>
        <w:t xml:space="preserve">anie własne na podstawie: </w:t>
      </w:r>
      <w:proofErr w:type="spellStart"/>
      <w:r>
        <w:t>H</w:t>
      </w:r>
      <w:r w:rsidRPr="00ED7EF6">
        <w:t>ydroportal</w:t>
      </w:r>
      <w:proofErr w:type="spellEnd"/>
      <w:r w:rsidRPr="00ED7EF6">
        <w:t xml:space="preserve"> – plany gospodarowania wodami</w:t>
      </w:r>
    </w:p>
  </w:footnote>
  <w:footnote w:id="78">
    <w:p w14:paraId="1B032F11" w14:textId="77777777" w:rsidR="00386540" w:rsidRPr="00546DD3" w:rsidRDefault="00386540" w:rsidP="009E646F">
      <w:pPr>
        <w:pStyle w:val="Tekstprzypisudolnego"/>
      </w:pPr>
      <w:r w:rsidRPr="000B7E0F">
        <w:rPr>
          <w:vertAlign w:val="superscript"/>
        </w:rPr>
        <w:footnoteRef/>
      </w:r>
      <w:r w:rsidRPr="00546DD3">
        <w:t xml:space="preserve"> Zgodnie z art. 349 ust. 2 ustawy z dnia 20 lipca 2017 r. - Prawo wodne (Dz. U. z </w:t>
      </w:r>
      <w:r>
        <w:t xml:space="preserve">2021 r. poz. z </w:t>
      </w:r>
      <w:proofErr w:type="spellStart"/>
      <w:r>
        <w:t>późn</w:t>
      </w:r>
      <w:proofErr w:type="spellEnd"/>
      <w:r>
        <w:t>. zm.</w:t>
      </w:r>
      <w:r w:rsidRPr="00546DD3">
        <w:t>)</w:t>
      </w:r>
    </w:p>
  </w:footnote>
  <w:footnote w:id="79">
    <w:p w14:paraId="64316455" w14:textId="77777777" w:rsidR="00386540" w:rsidRPr="00546DD3" w:rsidRDefault="00386540" w:rsidP="009E646F">
      <w:pPr>
        <w:pStyle w:val="Tekstprzypisudolnego"/>
      </w:pPr>
      <w:r w:rsidRPr="000B7E0F">
        <w:rPr>
          <w:vertAlign w:val="superscript"/>
        </w:rPr>
        <w:footnoteRef/>
      </w:r>
      <w:r w:rsidRPr="00546DD3">
        <w:rPr>
          <w:vertAlign w:val="superscript"/>
        </w:rPr>
        <w:t xml:space="preserve"> </w:t>
      </w:r>
      <w:r w:rsidRPr="00546DD3">
        <w:t>źródło: Stan środowiska w województwie dolnośląskim - Raport 2020, GIOŚ RWMŚ we Wrocławiu</w:t>
      </w:r>
    </w:p>
  </w:footnote>
  <w:footnote w:id="80">
    <w:p w14:paraId="55E303D1" w14:textId="77777777" w:rsidR="00386540" w:rsidRPr="00546DD3" w:rsidRDefault="00386540" w:rsidP="009E646F">
      <w:pPr>
        <w:pStyle w:val="Tekstprzypisudolnego"/>
      </w:pPr>
      <w:r w:rsidRPr="000B7E0F">
        <w:rPr>
          <w:vertAlign w:val="superscript"/>
        </w:rPr>
        <w:footnoteRef/>
      </w:r>
      <w:r w:rsidRPr="00546DD3">
        <w:t xml:space="preserve"> źródło: Ocena stanu jednolitych części wód jezior w latach 2014-2019 na podstawie monitoringu – tabela, GIOŚ</w:t>
      </w:r>
    </w:p>
  </w:footnote>
  <w:footnote w:id="81">
    <w:p w14:paraId="01165B32" w14:textId="77777777" w:rsidR="00386540" w:rsidRPr="00546DD3" w:rsidRDefault="00386540" w:rsidP="009E646F">
      <w:pPr>
        <w:pStyle w:val="Tekstprzypisudolnego"/>
      </w:pPr>
      <w:r w:rsidRPr="000B7E0F">
        <w:rPr>
          <w:vertAlign w:val="superscript"/>
        </w:rPr>
        <w:footnoteRef/>
      </w:r>
      <w:r w:rsidRPr="000B7E0F">
        <w:rPr>
          <w:vertAlign w:val="superscript"/>
        </w:rPr>
        <w:t xml:space="preserve"> </w:t>
      </w:r>
      <w:r w:rsidRPr="00546DD3">
        <w:t>źródło: opracowanie własne na podstawie: Ocena stanu jednolitych części wód rzek i zbiorników zaporowych</w:t>
      </w:r>
      <w:r>
        <w:t xml:space="preserve"> w </w:t>
      </w:r>
      <w:r w:rsidRPr="00546DD3">
        <w:t>latach 2014-2019 na podstawie monitoringu – tabela, GIOŚ</w:t>
      </w:r>
    </w:p>
  </w:footnote>
  <w:footnote w:id="82">
    <w:p w14:paraId="51B540B7" w14:textId="77777777" w:rsidR="00386540" w:rsidRDefault="00386540" w:rsidP="009E646F">
      <w:pPr>
        <w:pStyle w:val="Tekstprzypisudolnego"/>
      </w:pPr>
      <w:r w:rsidRPr="000B7E0F">
        <w:rPr>
          <w:vertAlign w:val="superscript"/>
        </w:rPr>
        <w:footnoteRef/>
      </w:r>
      <w:r w:rsidRPr="00546DD3">
        <w:t xml:space="preserve"> źródło: opracowanie własne na podstawie: Ocena stanu jednolitych części wód rzek i zbiorników zaporowych</w:t>
      </w:r>
      <w:r>
        <w:t xml:space="preserve"> w </w:t>
      </w:r>
      <w:r w:rsidRPr="00546DD3">
        <w:t>latach 2014-2019 na podstawie monitoringu – tabela, GIOŚ</w:t>
      </w:r>
    </w:p>
  </w:footnote>
  <w:footnote w:id="83">
    <w:p w14:paraId="3180851F" w14:textId="77777777" w:rsidR="00386540" w:rsidRPr="00A91F00" w:rsidRDefault="00386540" w:rsidP="009E646F">
      <w:pPr>
        <w:pStyle w:val="Tekstprzypisudolnego"/>
      </w:pPr>
      <w:r w:rsidRPr="000B7E0F">
        <w:rPr>
          <w:vertAlign w:val="superscript"/>
        </w:rPr>
        <w:footnoteRef/>
      </w:r>
      <w:r w:rsidRPr="00A91F00">
        <w:rPr>
          <w:vertAlign w:val="superscript"/>
        </w:rPr>
        <w:t xml:space="preserve"> </w:t>
      </w:r>
      <w:r w:rsidRPr="00A91F00">
        <w:t>źródło: opracowanie własne na podstawie: Ocena stanu jednolitych części wód rzek i zbiorników zaporowych w latach 2014-2019 na podstawie monitoringu – tabela, GIOŚ</w:t>
      </w:r>
    </w:p>
  </w:footnote>
  <w:footnote w:id="84">
    <w:p w14:paraId="2A7FD6FF" w14:textId="77777777" w:rsidR="00386540" w:rsidRPr="00A91F00" w:rsidRDefault="00386540" w:rsidP="009E646F">
      <w:pPr>
        <w:pStyle w:val="Tekstprzypisudolnego"/>
      </w:pPr>
      <w:r w:rsidRPr="000B7E0F">
        <w:rPr>
          <w:vertAlign w:val="superscript"/>
        </w:rPr>
        <w:footnoteRef/>
      </w:r>
      <w:r w:rsidRPr="000B7E0F">
        <w:rPr>
          <w:vertAlign w:val="superscript"/>
        </w:rPr>
        <w:t xml:space="preserve"> </w:t>
      </w:r>
      <w:r w:rsidRPr="00A91F00">
        <w:t>źródło: opracowanie własne na podstawie: Ocena stanu jednolitych części wód rzek i zbiorników zaporowych w latach 2014-2019 na podstawie monitoringu – tabela, GIOŚ</w:t>
      </w:r>
    </w:p>
  </w:footnote>
  <w:footnote w:id="85">
    <w:p w14:paraId="0567BB39" w14:textId="77777777" w:rsidR="00386540" w:rsidRPr="00A91F00" w:rsidRDefault="00386540" w:rsidP="009E646F">
      <w:pPr>
        <w:pStyle w:val="Tekstprzypisudolnego"/>
      </w:pPr>
      <w:r w:rsidRPr="000B7E0F">
        <w:rPr>
          <w:vertAlign w:val="superscript"/>
        </w:rPr>
        <w:footnoteRef/>
      </w:r>
      <w:r w:rsidRPr="000B7E0F">
        <w:rPr>
          <w:vertAlign w:val="superscript"/>
        </w:rPr>
        <w:t xml:space="preserve"> </w:t>
      </w:r>
      <w:r w:rsidRPr="00A91F00">
        <w:t>źródło: Ocena stanu jednolitych części wód części wód rzek i zbiorników zaporowych w latach 2014-2019 metodą przeniesienia – tabela, GIOŚ</w:t>
      </w:r>
    </w:p>
  </w:footnote>
  <w:footnote w:id="86">
    <w:p w14:paraId="7786313A" w14:textId="77777777" w:rsidR="00386540" w:rsidRDefault="00386540" w:rsidP="009E646F">
      <w:pPr>
        <w:pStyle w:val="Tekstprzypisudolnego"/>
      </w:pPr>
      <w:r w:rsidRPr="000B7E0F">
        <w:rPr>
          <w:vertAlign w:val="superscript"/>
        </w:rPr>
        <w:footnoteRef/>
      </w:r>
      <w:r w:rsidRPr="000B7E0F">
        <w:rPr>
          <w:vertAlign w:val="superscript"/>
        </w:rPr>
        <w:t xml:space="preserve"> </w:t>
      </w:r>
      <w:r w:rsidRPr="00A91F00">
        <w:t>źródło: opracowanie własne na podstawie: Ocena stanu jednolitych części wód rzek i zbiorników zaporowych w latach 2014-2019 metodą przeniesienia– tabela, GIOŚ</w:t>
      </w:r>
    </w:p>
  </w:footnote>
  <w:footnote w:id="87">
    <w:p w14:paraId="721B6EC2" w14:textId="77777777" w:rsidR="00386540" w:rsidRPr="00B90DC5" w:rsidRDefault="00386540" w:rsidP="009E646F">
      <w:pPr>
        <w:pStyle w:val="Tekstprzypisudolnego"/>
      </w:pPr>
      <w:r w:rsidRPr="000B7E0F">
        <w:rPr>
          <w:vertAlign w:val="superscript"/>
        </w:rPr>
        <w:footnoteRef/>
      </w:r>
      <w:r w:rsidRPr="000B7E0F">
        <w:rPr>
          <w:vertAlign w:val="superscript"/>
        </w:rPr>
        <w:t xml:space="preserve"> </w:t>
      </w:r>
      <w:r w:rsidRPr="00B90DC5">
        <w:t>źródło: opracowanie własne na podstawie: Ocena stanu jednolitych części wód rzek i zbiorników zaporowych w latach 2014-2019 metodą przeniesienia– tabela, GIOŚ</w:t>
      </w:r>
    </w:p>
  </w:footnote>
  <w:footnote w:id="88">
    <w:p w14:paraId="21750FE0" w14:textId="77777777" w:rsidR="00386540" w:rsidRPr="00B90DC5" w:rsidRDefault="00386540" w:rsidP="009E646F">
      <w:pPr>
        <w:pStyle w:val="Tekstprzypisudolnego"/>
      </w:pPr>
      <w:r w:rsidRPr="000B7E0F">
        <w:rPr>
          <w:vertAlign w:val="superscript"/>
        </w:rPr>
        <w:footnoteRef/>
      </w:r>
      <w:r w:rsidRPr="000B7E0F">
        <w:rPr>
          <w:vertAlign w:val="superscript"/>
        </w:rPr>
        <w:t xml:space="preserve"> </w:t>
      </w:r>
      <w:r w:rsidRPr="00B90DC5">
        <w:t>źródło: opracowanie własne na podstawie: Ocena stanu jednolitych części wód rzek i zbiorników zaporowych w latach 2014-2019 metodą przeniesienia– tabela, GIOŚ</w:t>
      </w:r>
    </w:p>
  </w:footnote>
  <w:footnote w:id="89">
    <w:p w14:paraId="22EEC08B" w14:textId="77777777" w:rsidR="00386540" w:rsidRPr="00B90DC5" w:rsidRDefault="00386540" w:rsidP="009E646F">
      <w:pPr>
        <w:pStyle w:val="Tekstprzypisudolnego"/>
      </w:pPr>
      <w:r w:rsidRPr="000B7E0F">
        <w:rPr>
          <w:vertAlign w:val="superscript"/>
        </w:rPr>
        <w:footnoteRef/>
      </w:r>
      <w:r w:rsidRPr="00B90DC5">
        <w:t xml:space="preserve"> źródło: opracowanie własne na podstawie: Ocena stanu jednolitych części wód rzek i zbiorników zaporowych w latach 2014-2019 metodą przeniesienia– tabela, GIOŚ</w:t>
      </w:r>
    </w:p>
  </w:footnote>
  <w:footnote w:id="90">
    <w:p w14:paraId="3C5D68DE" w14:textId="77777777" w:rsidR="00386540" w:rsidRPr="00B90DC5" w:rsidRDefault="00386540" w:rsidP="009E646F">
      <w:pPr>
        <w:pStyle w:val="Tekstprzypisudolnego"/>
      </w:pPr>
      <w:r w:rsidRPr="000B7E0F">
        <w:rPr>
          <w:vertAlign w:val="superscript"/>
        </w:rPr>
        <w:footnoteRef/>
      </w:r>
      <w:r w:rsidRPr="000B7E0F">
        <w:rPr>
          <w:vertAlign w:val="superscript"/>
        </w:rPr>
        <w:t xml:space="preserve"> </w:t>
      </w:r>
      <w:r w:rsidRPr="00B90DC5">
        <w:t>źródło: opracowanie własne na podstawie: Projekt drugiej aktualizacji planu gospodarowania wodami na obszarze dorzecza Łaby, załącznik 4.1.1.</w:t>
      </w:r>
    </w:p>
  </w:footnote>
  <w:footnote w:id="91">
    <w:p w14:paraId="668CD45A" w14:textId="77777777" w:rsidR="00386540" w:rsidRDefault="00386540" w:rsidP="009E646F">
      <w:pPr>
        <w:pStyle w:val="Tekstprzypisudolnego"/>
      </w:pPr>
      <w:r w:rsidRPr="000B7E0F">
        <w:rPr>
          <w:vertAlign w:val="superscript"/>
        </w:rPr>
        <w:footnoteRef/>
      </w:r>
      <w:r w:rsidRPr="000B7E0F">
        <w:rPr>
          <w:vertAlign w:val="superscript"/>
        </w:rPr>
        <w:t xml:space="preserve"> </w:t>
      </w:r>
      <w:r w:rsidRPr="00B90DC5">
        <w:t>źródło: opracowanie własne na podstawie: Projekt drugiej aktualizacji planu gospodarowania wodami na obszarze dorzecza Odry, załącznik 5.1.1.</w:t>
      </w:r>
    </w:p>
  </w:footnote>
  <w:footnote w:id="92">
    <w:p w14:paraId="43BB7A61" w14:textId="77777777" w:rsidR="00386540" w:rsidRPr="00482B72" w:rsidRDefault="00386540" w:rsidP="009E646F">
      <w:pPr>
        <w:pStyle w:val="Tekstprzypisudolnego"/>
      </w:pPr>
      <w:r w:rsidRPr="000B7E0F">
        <w:rPr>
          <w:vertAlign w:val="superscript"/>
        </w:rPr>
        <w:footnoteRef/>
      </w:r>
      <w:r w:rsidRPr="000B7E0F">
        <w:rPr>
          <w:vertAlign w:val="superscript"/>
        </w:rPr>
        <w:t xml:space="preserve"> </w:t>
      </w:r>
      <w:r w:rsidRPr="00482B72">
        <w:t>źródło: opracowanie własne na podstawie: Projekt drugiej aktualizacji planu gospodarowania wodami na obszarze dorzecza Łaby, załącznik 4.1.1.</w:t>
      </w:r>
    </w:p>
  </w:footnote>
  <w:footnote w:id="93">
    <w:p w14:paraId="0A52B47B" w14:textId="77777777" w:rsidR="00386540" w:rsidRDefault="00386540" w:rsidP="009E646F">
      <w:pPr>
        <w:pStyle w:val="Tekstprzypisudolnego"/>
      </w:pPr>
      <w:r w:rsidRPr="000B7E0F">
        <w:rPr>
          <w:vertAlign w:val="superscript"/>
        </w:rPr>
        <w:footnoteRef/>
      </w:r>
      <w:r w:rsidRPr="00482B72">
        <w:t xml:space="preserve"> źródło: opracowanie własne na podstawie: Projekt drugiej aktualizacji planu gospodarowania wodami na obszarze dorzecza Odry, załącznik 5.1.1.</w:t>
      </w:r>
    </w:p>
  </w:footnote>
  <w:footnote w:id="94">
    <w:p w14:paraId="674080F6" w14:textId="77777777" w:rsidR="007D12D3" w:rsidRPr="007A354B" w:rsidRDefault="007D12D3" w:rsidP="009E646F">
      <w:pPr>
        <w:pStyle w:val="Tekstprzypisudolnego"/>
      </w:pPr>
      <w:r w:rsidRPr="000B7E0F">
        <w:rPr>
          <w:vertAlign w:val="superscript"/>
        </w:rPr>
        <w:footnoteRef/>
      </w:r>
      <w:r w:rsidRPr="007A354B">
        <w:t xml:space="preserve"> źródło: opracowanie własne na podstawie: Projekt drugiej aktualizacji planu gospodarowania wodami na obszarze dorzecza Łaby, załącznik 4.1.1.</w:t>
      </w:r>
    </w:p>
  </w:footnote>
  <w:footnote w:id="95">
    <w:p w14:paraId="30A03A21" w14:textId="77777777" w:rsidR="007D12D3" w:rsidRPr="007A354B" w:rsidRDefault="007D12D3" w:rsidP="009E646F">
      <w:pPr>
        <w:pStyle w:val="Tekstprzypisudolnego"/>
      </w:pPr>
      <w:r w:rsidRPr="000B7E0F">
        <w:rPr>
          <w:vertAlign w:val="superscript"/>
        </w:rPr>
        <w:footnoteRef/>
      </w:r>
      <w:r w:rsidRPr="000B7E0F">
        <w:rPr>
          <w:vertAlign w:val="superscript"/>
        </w:rPr>
        <w:t xml:space="preserve"> </w:t>
      </w:r>
      <w:r w:rsidRPr="007A354B">
        <w:t>źródło: opracowanie własne na podstawie: Projekt drugiej aktualizacji planu gospodarowania wodami na obszarze dorzecza Odry, załącznik 5.1.1.</w:t>
      </w:r>
    </w:p>
  </w:footnote>
  <w:footnote w:id="96">
    <w:p w14:paraId="21E292F9" w14:textId="77777777" w:rsidR="00386540" w:rsidRDefault="00386540" w:rsidP="009E646F">
      <w:pPr>
        <w:pStyle w:val="Tekstprzypisudolnego"/>
      </w:pPr>
      <w:r w:rsidRPr="000B7E0F">
        <w:rPr>
          <w:vertAlign w:val="superscript"/>
        </w:rPr>
        <w:footnoteRef/>
      </w:r>
      <w:r w:rsidRPr="000B7E0F">
        <w:rPr>
          <w:vertAlign w:val="superscript"/>
        </w:rPr>
        <w:t xml:space="preserve"> </w:t>
      </w:r>
      <w:r w:rsidRPr="00482B72">
        <w:t xml:space="preserve">źródło: </w:t>
      </w:r>
      <w:r>
        <w:t>Terytorialny plan sprawiedliwej transformacji dla województwa dolnośląskiego 2021-2030, Subregion wałbrzyski, Wersja 3.0</w:t>
      </w:r>
    </w:p>
  </w:footnote>
  <w:footnote w:id="97">
    <w:p w14:paraId="1C6EDEA0" w14:textId="044DEA19" w:rsidR="007D12D3" w:rsidRDefault="007D12D3" w:rsidP="009E646F">
      <w:pPr>
        <w:pStyle w:val="Tekstprzypisudolnego"/>
      </w:pPr>
      <w:r w:rsidRPr="000B7E0F">
        <w:rPr>
          <w:vertAlign w:val="superscript"/>
        </w:rPr>
        <w:footnoteRef/>
      </w:r>
      <w:r>
        <w:t xml:space="preserve"> źródło: P</w:t>
      </w:r>
      <w:r w:rsidRPr="007D12D3">
        <w:t xml:space="preserve">rognoza oddziaływania na środowisko projektu </w:t>
      </w:r>
      <w:r>
        <w:t>P</w:t>
      </w:r>
      <w:r w:rsidRPr="007D12D3">
        <w:t xml:space="preserve">lanu zagospodarowania przestrzennego woj. </w:t>
      </w:r>
      <w:r>
        <w:t>d</w:t>
      </w:r>
      <w:r w:rsidRPr="007D12D3">
        <w:t>olnośląskiego</w:t>
      </w:r>
      <w:r>
        <w:t>, 2019 r.</w:t>
      </w:r>
    </w:p>
  </w:footnote>
  <w:footnote w:id="98">
    <w:p w14:paraId="2C2E7513" w14:textId="77777777" w:rsidR="00386540" w:rsidRPr="00571537" w:rsidRDefault="00386540" w:rsidP="009E646F">
      <w:pPr>
        <w:pStyle w:val="Tekstprzypisudolnego"/>
      </w:pPr>
      <w:r w:rsidRPr="000B7E0F">
        <w:rPr>
          <w:vertAlign w:val="superscript"/>
        </w:rPr>
        <w:footnoteRef/>
      </w:r>
      <w:r w:rsidRPr="000B7E0F">
        <w:rPr>
          <w:vertAlign w:val="superscript"/>
        </w:rPr>
        <w:t xml:space="preserve"> </w:t>
      </w:r>
      <w:r w:rsidRPr="00571537">
        <w:t>źródło: GUS, Bank Danych Lokalnych, dostęp 16.09.2021 r.</w:t>
      </w:r>
    </w:p>
  </w:footnote>
  <w:footnote w:id="99">
    <w:p w14:paraId="0D4E3146" w14:textId="77777777" w:rsidR="00386540" w:rsidRPr="00E74539" w:rsidRDefault="00386540" w:rsidP="009E646F">
      <w:pPr>
        <w:pStyle w:val="Tekstprzypisudolnego"/>
      </w:pPr>
      <w:r w:rsidRPr="000B7E0F">
        <w:rPr>
          <w:vertAlign w:val="superscript"/>
        </w:rPr>
        <w:footnoteRef/>
      </w:r>
      <w:r w:rsidRPr="00E74539">
        <w:t xml:space="preserve"> źródło: GUS, Bank Danych Lokalnych, dostęp 16.09.2021 r.</w:t>
      </w:r>
    </w:p>
  </w:footnote>
  <w:footnote w:id="100">
    <w:p w14:paraId="0BC4F5F7" w14:textId="77777777" w:rsidR="00386540" w:rsidRPr="00E74539" w:rsidRDefault="00386540" w:rsidP="009E646F">
      <w:pPr>
        <w:pStyle w:val="Tekstprzypisudolnego"/>
      </w:pPr>
      <w:r w:rsidRPr="000B7E0F">
        <w:rPr>
          <w:vertAlign w:val="superscript"/>
        </w:rPr>
        <w:footnoteRef/>
      </w:r>
      <w:r w:rsidRPr="00E74539">
        <w:t xml:space="preserve"> źródło: GUS, Bank Danych Lokalnych, dostęp 16.09.2021 r.</w:t>
      </w:r>
    </w:p>
  </w:footnote>
  <w:footnote w:id="101">
    <w:p w14:paraId="1E1CCCAA" w14:textId="77777777" w:rsidR="00386540" w:rsidRPr="00E74539" w:rsidRDefault="00386540" w:rsidP="009E646F">
      <w:pPr>
        <w:pStyle w:val="Tekstprzypisudolnego"/>
      </w:pPr>
      <w:r w:rsidRPr="000B7E0F">
        <w:rPr>
          <w:vertAlign w:val="superscript"/>
        </w:rPr>
        <w:footnoteRef/>
      </w:r>
      <w:r w:rsidRPr="00E74539">
        <w:t xml:space="preserve"> źródło: GUS, Bank Danych Lokalnych, dostęp 16.09.2021 r.</w:t>
      </w:r>
    </w:p>
  </w:footnote>
  <w:footnote w:id="102">
    <w:p w14:paraId="46AC2455" w14:textId="77777777" w:rsidR="007D25CE" w:rsidRPr="00E74539" w:rsidRDefault="007D25CE" w:rsidP="009E646F">
      <w:pPr>
        <w:pStyle w:val="Tekstprzypisudolnego"/>
      </w:pPr>
      <w:r w:rsidRPr="00E74539">
        <w:rPr>
          <w:vertAlign w:val="superscript"/>
        </w:rPr>
        <w:footnoteRef/>
      </w:r>
      <w:r w:rsidRPr="00E74539">
        <w:t xml:space="preserve"> źródło: GUS, Bank Danych Lokalnych, dostęp 21.04.2021 r.</w:t>
      </w:r>
    </w:p>
  </w:footnote>
  <w:footnote w:id="103">
    <w:p w14:paraId="40023BA3" w14:textId="77777777" w:rsidR="00386540" w:rsidRPr="00E74539" w:rsidRDefault="00386540" w:rsidP="009E646F">
      <w:pPr>
        <w:pStyle w:val="Tekstprzypisudolnego"/>
      </w:pPr>
      <w:r w:rsidRPr="001853ED">
        <w:rPr>
          <w:vertAlign w:val="superscript"/>
        </w:rPr>
        <w:footnoteRef/>
      </w:r>
      <w:r w:rsidRPr="00E74539">
        <w:t xml:space="preserve"> źródło: GUS, Bank Danych Lokalnych, dostęp 16.09.2021 r.</w:t>
      </w:r>
    </w:p>
  </w:footnote>
  <w:footnote w:id="104">
    <w:p w14:paraId="30B6C3FE" w14:textId="77777777" w:rsidR="00386540" w:rsidRPr="00E74539" w:rsidRDefault="00386540" w:rsidP="009E646F">
      <w:pPr>
        <w:pStyle w:val="Tekstprzypisudolnego"/>
      </w:pPr>
      <w:r w:rsidRPr="001853ED">
        <w:rPr>
          <w:vertAlign w:val="superscript"/>
        </w:rPr>
        <w:footnoteRef/>
      </w:r>
      <w:r w:rsidRPr="00E74539">
        <w:t xml:space="preserve"> źródło: GUS, Bank Danych Lokalnych, dostęp 16.09.2021 r.</w:t>
      </w:r>
    </w:p>
  </w:footnote>
  <w:footnote w:id="105">
    <w:p w14:paraId="6E89B0B3" w14:textId="77777777" w:rsidR="00386540" w:rsidRDefault="00386540" w:rsidP="009E646F">
      <w:pPr>
        <w:pStyle w:val="Tekstprzypisudolnego"/>
      </w:pPr>
      <w:r w:rsidRPr="001853ED">
        <w:rPr>
          <w:vertAlign w:val="superscript"/>
        </w:rPr>
        <w:footnoteRef/>
      </w:r>
      <w:r w:rsidRPr="001853ED">
        <w:rPr>
          <w:vertAlign w:val="superscript"/>
        </w:rPr>
        <w:t xml:space="preserve"> </w:t>
      </w:r>
      <w:r w:rsidRPr="00E74539">
        <w:t>źródło: GUS, Bank Danych Lokalnych, dostęp 16.09.2021 r.</w:t>
      </w:r>
    </w:p>
  </w:footnote>
  <w:footnote w:id="106">
    <w:p w14:paraId="334CC388" w14:textId="77777777" w:rsidR="00386540" w:rsidRPr="006C59EE" w:rsidRDefault="00386540" w:rsidP="009E646F">
      <w:pPr>
        <w:pStyle w:val="Tekstprzypisudolnego"/>
      </w:pPr>
      <w:r w:rsidRPr="001853ED">
        <w:rPr>
          <w:vertAlign w:val="superscript"/>
        </w:rPr>
        <w:footnoteRef/>
      </w:r>
      <w:r w:rsidRPr="006C59EE">
        <w:t xml:space="preserve"> źródło: GUS, Bank Danych Lokalnych, dostęp 16.09.2021 r.</w:t>
      </w:r>
    </w:p>
  </w:footnote>
  <w:footnote w:id="107">
    <w:p w14:paraId="22F5FFAA" w14:textId="77777777" w:rsidR="00386540" w:rsidRPr="006C59EE" w:rsidRDefault="00386540" w:rsidP="009E646F">
      <w:pPr>
        <w:pStyle w:val="Tekstprzypisudolnego"/>
      </w:pPr>
      <w:r w:rsidRPr="001853ED">
        <w:rPr>
          <w:vertAlign w:val="superscript"/>
        </w:rPr>
        <w:footnoteRef/>
      </w:r>
      <w:r w:rsidRPr="006C59EE">
        <w:t xml:space="preserve"> źródło: GUS, Bank Danych Lokalnych, dostęp 16.09.2021 r.</w:t>
      </w:r>
    </w:p>
  </w:footnote>
  <w:footnote w:id="108">
    <w:p w14:paraId="525DECA1" w14:textId="77777777" w:rsidR="00386540" w:rsidRDefault="00386540" w:rsidP="009E646F">
      <w:pPr>
        <w:pStyle w:val="Tekstprzypisudolnego"/>
      </w:pPr>
      <w:r w:rsidRPr="001853ED">
        <w:rPr>
          <w:vertAlign w:val="superscript"/>
        </w:rPr>
        <w:footnoteRef/>
      </w:r>
      <w:r w:rsidRPr="006C59EE">
        <w:t xml:space="preserve"> źródło: GUS, Bank Danych Lokalnych, dostęp 16.09.2021 r.</w:t>
      </w:r>
    </w:p>
  </w:footnote>
  <w:footnote w:id="109">
    <w:p w14:paraId="3C4109D3" w14:textId="77777777" w:rsidR="007D25CE" w:rsidRPr="006C59EE" w:rsidRDefault="007D25CE" w:rsidP="009E646F">
      <w:pPr>
        <w:pStyle w:val="Tekstprzypisudolnego"/>
      </w:pPr>
      <w:r w:rsidRPr="00A52D77">
        <w:rPr>
          <w:vertAlign w:val="superscript"/>
        </w:rPr>
        <w:footnoteRef/>
      </w:r>
      <w:r w:rsidRPr="00A52D77">
        <w:rPr>
          <w:vertAlign w:val="superscript"/>
        </w:rPr>
        <w:t xml:space="preserve"> </w:t>
      </w:r>
      <w:r w:rsidRPr="006C59EE">
        <w:t>źródło: Roczna ocena jakości powietrza w województwie dolnośląskim – Raport za</w:t>
      </w:r>
      <w:r>
        <w:t xml:space="preserve"> rok 2020, opracowanie GIOŚ, na </w:t>
      </w:r>
      <w:r w:rsidRPr="006C59EE">
        <w:t>podstawie danych: KOBIZE / IOŚ-PIB</w:t>
      </w:r>
    </w:p>
  </w:footnote>
  <w:footnote w:id="110">
    <w:p w14:paraId="141D7B49" w14:textId="77777777" w:rsidR="007D25CE" w:rsidRPr="006C59EE" w:rsidRDefault="007D25CE" w:rsidP="009E646F">
      <w:pPr>
        <w:pStyle w:val="Tekstprzypisudolnego"/>
      </w:pPr>
      <w:r w:rsidRPr="00A52D77">
        <w:rPr>
          <w:vertAlign w:val="superscript"/>
        </w:rPr>
        <w:footnoteRef/>
      </w:r>
      <w:r w:rsidRPr="00A52D77">
        <w:rPr>
          <w:vertAlign w:val="superscript"/>
        </w:rPr>
        <w:t xml:space="preserve"> </w:t>
      </w:r>
      <w:r w:rsidRPr="006C59EE">
        <w:t>źródło: Dane na podstawie rocznych ocen jakości powietrza dla województwa dolnośląskiego za lata 2018 - 2020, GIOŚ</w:t>
      </w:r>
    </w:p>
  </w:footnote>
  <w:footnote w:id="111">
    <w:p w14:paraId="101FE9A0" w14:textId="77777777" w:rsidR="00386540" w:rsidRPr="006C59EE" w:rsidRDefault="00386540" w:rsidP="009E646F">
      <w:pPr>
        <w:pStyle w:val="Tekstprzypisudolnego"/>
      </w:pPr>
      <w:r w:rsidRPr="00A52D77">
        <w:rPr>
          <w:vertAlign w:val="superscript"/>
        </w:rPr>
        <w:footnoteRef/>
      </w:r>
      <w:r w:rsidRPr="00A52D77">
        <w:rPr>
          <w:vertAlign w:val="superscript"/>
        </w:rPr>
        <w:t xml:space="preserve"> </w:t>
      </w:r>
      <w:r w:rsidRPr="006C59EE">
        <w:t>Dyrektywa Parlamentu Europejskiego i Rady z dnia 24 listopada 2010 r. w sprawie emisji przemysłowych (</w:t>
      </w:r>
      <w:proofErr w:type="spellStart"/>
      <w:r w:rsidRPr="006C59EE">
        <w:t>Dz.Urz</w:t>
      </w:r>
      <w:proofErr w:type="spellEnd"/>
      <w:r w:rsidRPr="006C59EE">
        <w:t>. UE L 334</w:t>
      </w:r>
      <w:r>
        <w:t xml:space="preserve"> z dnia 17.12.2010 r., str. 17)</w:t>
      </w:r>
    </w:p>
  </w:footnote>
  <w:footnote w:id="112">
    <w:p w14:paraId="33524C88" w14:textId="77777777" w:rsidR="00386540" w:rsidRPr="006C59EE" w:rsidRDefault="00386540" w:rsidP="009E646F">
      <w:pPr>
        <w:pStyle w:val="Tekstprzypisudolnego"/>
      </w:pPr>
      <w:r w:rsidRPr="00A52D77">
        <w:rPr>
          <w:vertAlign w:val="superscript"/>
        </w:rPr>
        <w:footnoteRef/>
      </w:r>
      <w:r w:rsidRPr="00A52D77">
        <w:rPr>
          <w:vertAlign w:val="superscript"/>
        </w:rPr>
        <w:t xml:space="preserve"> </w:t>
      </w:r>
      <w:r w:rsidRPr="006C59EE">
        <w:t>Dz.U. z 2012 r., poz. 914</w:t>
      </w:r>
    </w:p>
  </w:footnote>
  <w:footnote w:id="113">
    <w:p w14:paraId="774EDA17" w14:textId="77777777" w:rsidR="00386540" w:rsidRDefault="00386540" w:rsidP="009E646F">
      <w:pPr>
        <w:pStyle w:val="Tekstprzypisudolnego"/>
      </w:pPr>
      <w:r w:rsidRPr="00A52D77">
        <w:rPr>
          <w:vertAlign w:val="superscript"/>
        </w:rPr>
        <w:footnoteRef/>
      </w:r>
      <w:r w:rsidRPr="00A52D77">
        <w:rPr>
          <w:vertAlign w:val="superscript"/>
        </w:rPr>
        <w:t xml:space="preserve"> </w:t>
      </w:r>
      <w:r w:rsidRPr="006C59EE">
        <w:t>wg GUS na koniec 2019 r. liczba mieszkańców wynosiła 99 350 osób</w:t>
      </w:r>
    </w:p>
  </w:footnote>
  <w:footnote w:id="114">
    <w:p w14:paraId="271198A5" w14:textId="77777777" w:rsidR="00386540" w:rsidRPr="00D1569C" w:rsidRDefault="00386540" w:rsidP="009E646F">
      <w:pPr>
        <w:pStyle w:val="Tekstprzypisudolnego"/>
      </w:pPr>
      <w:r w:rsidRPr="00A52D77">
        <w:rPr>
          <w:vertAlign w:val="superscript"/>
        </w:rPr>
        <w:footnoteRef/>
      </w:r>
      <w:r w:rsidRPr="00A52D77">
        <w:rPr>
          <w:vertAlign w:val="superscript"/>
        </w:rPr>
        <w:t xml:space="preserve"> </w:t>
      </w:r>
      <w:r w:rsidRPr="00D1569C">
        <w:t>źródło: http://powietrze.gios.gov.pl/</w:t>
      </w:r>
    </w:p>
  </w:footnote>
  <w:footnote w:id="115">
    <w:p w14:paraId="6919C82F" w14:textId="77777777" w:rsidR="00386540" w:rsidRDefault="00386540" w:rsidP="009E646F">
      <w:pPr>
        <w:pStyle w:val="Tekstprzypisudolnego"/>
      </w:pPr>
      <w:r w:rsidRPr="00A52D77">
        <w:rPr>
          <w:vertAlign w:val="superscript"/>
        </w:rPr>
        <w:footnoteRef/>
      </w:r>
      <w:r w:rsidRPr="00A52D77">
        <w:rPr>
          <w:vertAlign w:val="superscript"/>
        </w:rPr>
        <w:t xml:space="preserve"> </w:t>
      </w:r>
      <w:r w:rsidRPr="00D1569C">
        <w:t>źródło: Roczne oceny jakości powietrza dla województwa dolnośląskiego za lata 2018 – 2020, GIOŚ</w:t>
      </w:r>
    </w:p>
  </w:footnote>
  <w:footnote w:id="116">
    <w:p w14:paraId="1D218F8A" w14:textId="77777777" w:rsidR="00386540" w:rsidRPr="005758C8" w:rsidRDefault="00386540" w:rsidP="009E646F">
      <w:pPr>
        <w:pStyle w:val="Tekstprzypisudolnego"/>
      </w:pPr>
      <w:r w:rsidRPr="00A52D77">
        <w:rPr>
          <w:vertAlign w:val="superscript"/>
        </w:rPr>
        <w:footnoteRef/>
      </w:r>
      <w:r w:rsidRPr="00A52D77">
        <w:rPr>
          <w:vertAlign w:val="superscript"/>
        </w:rPr>
        <w:t xml:space="preserve"> </w:t>
      </w:r>
      <w:r w:rsidRPr="005758C8">
        <w:t>Uchwała nr XXI/505/20 Sejmiku Województwa Dolnośląskiego z dnia 16 lipca 2020 r. w sprawie przyjęcia Programu ochrony powietrza dla stref w województwie dolnośląskim, w których w 2018 r. zostały przekroczone poziomy dopuszczalne i docelowe substancji w powietrzu wraz z planem działań krótkoterminowych</w:t>
      </w:r>
    </w:p>
  </w:footnote>
  <w:footnote w:id="117">
    <w:p w14:paraId="2B8C5A28" w14:textId="77777777" w:rsidR="00386540" w:rsidRPr="005758C8" w:rsidRDefault="00386540" w:rsidP="009E646F">
      <w:pPr>
        <w:pStyle w:val="Tekstprzypisudolnego"/>
      </w:pPr>
      <w:r w:rsidRPr="00A52D77">
        <w:rPr>
          <w:vertAlign w:val="superscript"/>
        </w:rPr>
        <w:footnoteRef/>
      </w:r>
      <w:r w:rsidRPr="005758C8">
        <w:t xml:space="preserve"> Dz. Urz. Woj. Dolnośląskiego z 2017 r. poz. 5153</w:t>
      </w:r>
    </w:p>
  </w:footnote>
  <w:footnote w:id="118">
    <w:p w14:paraId="426B6CC6" w14:textId="77777777" w:rsidR="00386540" w:rsidRPr="005758C8" w:rsidRDefault="00386540" w:rsidP="009E646F">
      <w:pPr>
        <w:pStyle w:val="Tekstprzypisudolnego"/>
      </w:pPr>
      <w:r w:rsidRPr="00A52D77">
        <w:rPr>
          <w:vertAlign w:val="superscript"/>
        </w:rPr>
        <w:footnoteRef/>
      </w:r>
      <w:r w:rsidRPr="005758C8">
        <w:rPr>
          <w:vertAlign w:val="superscript"/>
        </w:rPr>
        <w:t xml:space="preserve"> </w:t>
      </w:r>
      <w:r w:rsidRPr="005758C8">
        <w:t>Dz. Urz. Woj. Dolnośląskiego z 2017 r. poz. 5154</w:t>
      </w:r>
    </w:p>
  </w:footnote>
  <w:footnote w:id="119">
    <w:p w14:paraId="2E38C345" w14:textId="77777777" w:rsidR="00386540" w:rsidRDefault="00386540" w:rsidP="009E646F">
      <w:pPr>
        <w:pStyle w:val="Tekstprzypisudolnego"/>
      </w:pPr>
      <w:r w:rsidRPr="00A52D77">
        <w:rPr>
          <w:vertAlign w:val="superscript"/>
        </w:rPr>
        <w:footnoteRef/>
      </w:r>
      <w:r w:rsidRPr="005758C8">
        <w:rPr>
          <w:vertAlign w:val="superscript"/>
        </w:rPr>
        <w:t xml:space="preserve"> </w:t>
      </w:r>
      <w:r w:rsidRPr="005758C8">
        <w:t>Dz. Urz. Woj. Dolnośląskiego z 2017 r. poz. 5155</w:t>
      </w:r>
    </w:p>
  </w:footnote>
  <w:footnote w:id="120">
    <w:p w14:paraId="52A7F1A7" w14:textId="77777777" w:rsidR="00386540" w:rsidRPr="00216712" w:rsidRDefault="00386540" w:rsidP="009E646F">
      <w:pPr>
        <w:pStyle w:val="Tekstprzypisudolnego"/>
      </w:pPr>
      <w:r w:rsidRPr="00A52D77">
        <w:rPr>
          <w:vertAlign w:val="superscript"/>
        </w:rPr>
        <w:footnoteRef/>
      </w:r>
      <w:r w:rsidRPr="00A52D77">
        <w:rPr>
          <w:vertAlign w:val="superscript"/>
        </w:rPr>
        <w:t xml:space="preserve"> </w:t>
      </w:r>
      <w:r w:rsidRPr="00216712">
        <w:t>Program ochrony powietrza dla stref w województwie dolnośląskim, w których w 2018 r. zostały przekroczone poziomy dopuszczalne i docelowe substancji w powietrzu wraz z planem działań krótkoterminowych</w:t>
      </w:r>
    </w:p>
  </w:footnote>
  <w:footnote w:id="121">
    <w:p w14:paraId="0FEE675E" w14:textId="77777777" w:rsidR="00386540" w:rsidRDefault="00386540" w:rsidP="009E646F">
      <w:pPr>
        <w:pStyle w:val="Tekstprzypisudolnego"/>
      </w:pPr>
      <w:r w:rsidRPr="00A52D77">
        <w:rPr>
          <w:vertAlign w:val="superscript"/>
        </w:rPr>
        <w:footnoteRef/>
      </w:r>
      <w:r w:rsidRPr="00A52D77">
        <w:rPr>
          <w:vertAlign w:val="superscript"/>
        </w:rPr>
        <w:t xml:space="preserve"> </w:t>
      </w:r>
      <w:r w:rsidRPr="00216712">
        <w:t>źródło: Zasoby środowiska i systemy ich ochrony, turystyka. Diagnoza w ramach prac nad planem zagospodarowania województwa dolnośląskiego, kwiecień 2017</w:t>
      </w:r>
    </w:p>
  </w:footnote>
  <w:footnote w:id="122">
    <w:p w14:paraId="48003081" w14:textId="77777777" w:rsidR="00386540" w:rsidRPr="00FE2B29" w:rsidRDefault="00386540" w:rsidP="009E646F">
      <w:pPr>
        <w:pStyle w:val="Tekstprzypisudolnego"/>
      </w:pPr>
      <w:r w:rsidRPr="00A52D77">
        <w:rPr>
          <w:vertAlign w:val="superscript"/>
        </w:rPr>
        <w:footnoteRef/>
      </w:r>
      <w:r w:rsidRPr="00A52D77">
        <w:rPr>
          <w:vertAlign w:val="superscript"/>
        </w:rPr>
        <w:t xml:space="preserve"> </w:t>
      </w:r>
      <w:r w:rsidRPr="00FE2B29">
        <w:t>źródło: opracowanie własne na podstawie Bilansu zasobów złóż kopalin w Polsce wg stanu na 31 XII 2020 r.</w:t>
      </w:r>
    </w:p>
  </w:footnote>
  <w:footnote w:id="123">
    <w:p w14:paraId="4A5196E9" w14:textId="77777777" w:rsidR="00386540" w:rsidRPr="00FE2B29" w:rsidRDefault="00386540" w:rsidP="009E646F">
      <w:pPr>
        <w:pStyle w:val="Tekstprzypisudolnego"/>
      </w:pPr>
      <w:r w:rsidRPr="00A52D77">
        <w:rPr>
          <w:vertAlign w:val="superscript"/>
        </w:rPr>
        <w:footnoteRef/>
      </w:r>
      <w:r w:rsidRPr="00A52D77">
        <w:rPr>
          <w:vertAlign w:val="superscript"/>
        </w:rPr>
        <w:t xml:space="preserve"> </w:t>
      </w:r>
      <w:r w:rsidRPr="00FE2B29">
        <w:t>źródło: opracowanie własne na podstawie: https://geolog.pgi.gov.pl/</w:t>
      </w:r>
    </w:p>
  </w:footnote>
  <w:footnote w:id="124">
    <w:p w14:paraId="37173E83" w14:textId="77777777" w:rsidR="00386540" w:rsidRPr="00112923" w:rsidRDefault="00386540" w:rsidP="009E646F">
      <w:pPr>
        <w:pStyle w:val="Tekstprzypisudolnego"/>
      </w:pPr>
      <w:r w:rsidRPr="00A52D77">
        <w:rPr>
          <w:vertAlign w:val="superscript"/>
        </w:rPr>
        <w:footnoteRef/>
      </w:r>
      <w:r w:rsidRPr="00A52D77">
        <w:rPr>
          <w:vertAlign w:val="superscript"/>
        </w:rPr>
        <w:t xml:space="preserve"> </w:t>
      </w:r>
      <w:r w:rsidRPr="00112923">
        <w:t>źródło: Prognoza oddziaływania na środowisko projektu planu zagospodarowania przestrzennego woj. dolnośląskiego</w:t>
      </w:r>
    </w:p>
  </w:footnote>
  <w:footnote w:id="125">
    <w:p w14:paraId="11C60793" w14:textId="77777777" w:rsidR="00386540" w:rsidRPr="00112923" w:rsidRDefault="00386540" w:rsidP="009E646F">
      <w:pPr>
        <w:pStyle w:val="Tekstprzypisudolnego"/>
      </w:pPr>
      <w:r w:rsidRPr="00A52D77">
        <w:rPr>
          <w:vertAlign w:val="superscript"/>
        </w:rPr>
        <w:footnoteRef/>
      </w:r>
      <w:r w:rsidRPr="00A52D77">
        <w:rPr>
          <w:vertAlign w:val="superscript"/>
        </w:rPr>
        <w:t xml:space="preserve"> </w:t>
      </w:r>
      <w:r w:rsidRPr="00112923">
        <w:t>źródło: Stan środowi</w:t>
      </w:r>
      <w:r>
        <w:t>ska w województwie dolnośląskim, R</w:t>
      </w:r>
      <w:r w:rsidRPr="00112923">
        <w:t>aport 2020, GIOŚ</w:t>
      </w:r>
    </w:p>
  </w:footnote>
  <w:footnote w:id="126">
    <w:p w14:paraId="751D6006" w14:textId="77777777" w:rsidR="00386540" w:rsidRPr="00112923" w:rsidRDefault="00386540" w:rsidP="009E646F">
      <w:pPr>
        <w:pStyle w:val="Tekstprzypisudolnego"/>
      </w:pPr>
      <w:r w:rsidRPr="00A52D77">
        <w:rPr>
          <w:vertAlign w:val="superscript"/>
        </w:rPr>
        <w:footnoteRef/>
      </w:r>
      <w:r w:rsidRPr="00112923">
        <w:rPr>
          <w:vertAlign w:val="superscript"/>
        </w:rPr>
        <w:t xml:space="preserve"> </w:t>
      </w:r>
      <w:r w:rsidRPr="00112923">
        <w:t>źródło: Prognoza oddziaływania na środowisko projektu planu zagospodarowania przestrzennego woj. dolnośląskiego</w:t>
      </w:r>
    </w:p>
  </w:footnote>
  <w:footnote w:id="127">
    <w:p w14:paraId="02F9CD48" w14:textId="77777777" w:rsidR="00386540" w:rsidRPr="00112923" w:rsidRDefault="00386540" w:rsidP="009E646F">
      <w:pPr>
        <w:pStyle w:val="Tekstprzypisudolnego"/>
      </w:pPr>
      <w:r w:rsidRPr="00C13F90">
        <w:rPr>
          <w:vertAlign w:val="superscript"/>
        </w:rPr>
        <w:footnoteRef/>
      </w:r>
      <w:r w:rsidRPr="00112923">
        <w:t xml:space="preserve"> źródło: Badania monitoringowe gleb w województwie dolnośląskim w 2019 roku, GIOŚ</w:t>
      </w:r>
    </w:p>
  </w:footnote>
  <w:footnote w:id="128">
    <w:p w14:paraId="4444E373" w14:textId="77777777" w:rsidR="00386540" w:rsidRPr="00112923" w:rsidRDefault="00386540" w:rsidP="009E646F">
      <w:pPr>
        <w:pStyle w:val="Tekstprzypisudolnego"/>
      </w:pPr>
      <w:r w:rsidRPr="00C13F90">
        <w:rPr>
          <w:vertAlign w:val="superscript"/>
        </w:rPr>
        <w:footnoteRef/>
      </w:r>
      <w:r w:rsidRPr="00112923">
        <w:t xml:space="preserve"> źródło: Stan środowiska w województwie dolnośląskim</w:t>
      </w:r>
      <w:r>
        <w:t>, R</w:t>
      </w:r>
      <w:r w:rsidRPr="00112923">
        <w:t>aport 2020, GIOŚ</w:t>
      </w:r>
    </w:p>
  </w:footnote>
  <w:footnote w:id="129">
    <w:p w14:paraId="21D697A3" w14:textId="77777777" w:rsidR="00386540" w:rsidRPr="000D369C" w:rsidRDefault="00386540" w:rsidP="009E646F">
      <w:pPr>
        <w:pStyle w:val="Tekstprzypisudolnego"/>
      </w:pPr>
      <w:r w:rsidRPr="00C13F90">
        <w:rPr>
          <w:vertAlign w:val="superscript"/>
        </w:rPr>
        <w:footnoteRef/>
      </w:r>
      <w:r w:rsidRPr="00C13F90">
        <w:rPr>
          <w:vertAlign w:val="superscript"/>
        </w:rPr>
        <w:t xml:space="preserve"> </w:t>
      </w:r>
      <w:r w:rsidRPr="00112923">
        <w:t>źródło: GUS, Bank Danych Lokalnych, dostęp: 06.10.2021 r.</w:t>
      </w:r>
    </w:p>
  </w:footnote>
  <w:footnote w:id="130">
    <w:p w14:paraId="4083FF10" w14:textId="77777777" w:rsidR="00386540" w:rsidRPr="00BC418B" w:rsidRDefault="00386540" w:rsidP="009E646F">
      <w:pPr>
        <w:pStyle w:val="Tekstprzypisudolnego"/>
      </w:pPr>
      <w:r w:rsidRPr="00C13F90">
        <w:rPr>
          <w:vertAlign w:val="superscript"/>
        </w:rPr>
        <w:footnoteRef/>
      </w:r>
      <w:r w:rsidRPr="00C13F90">
        <w:rPr>
          <w:vertAlign w:val="superscript"/>
        </w:rPr>
        <w:t xml:space="preserve"> </w:t>
      </w:r>
      <w:r w:rsidRPr="00BC418B">
        <w:t>źródło: Terytorialny plan sprawiedliwej transformacji dla województwa dolnośląskiego 2021-2030, Subregion wałbrzyski, Wersja 3.0</w:t>
      </w:r>
    </w:p>
  </w:footnote>
  <w:footnote w:id="131">
    <w:p w14:paraId="22DCE128" w14:textId="77777777" w:rsidR="00386540" w:rsidRPr="00BC418B" w:rsidRDefault="00386540" w:rsidP="009E646F">
      <w:pPr>
        <w:pStyle w:val="Tekstprzypisudolnego"/>
      </w:pPr>
      <w:r w:rsidRPr="00C13F90">
        <w:rPr>
          <w:vertAlign w:val="superscript"/>
        </w:rPr>
        <w:footnoteRef/>
      </w:r>
      <w:r w:rsidRPr="00BC418B">
        <w:t xml:space="preserve"> Dz.U. 2019, poz. 1579</w:t>
      </w:r>
    </w:p>
  </w:footnote>
  <w:footnote w:id="132">
    <w:p w14:paraId="0EB674EE" w14:textId="77777777" w:rsidR="00386540" w:rsidRPr="00BC418B" w:rsidRDefault="00386540" w:rsidP="009E646F">
      <w:pPr>
        <w:pStyle w:val="Tekstprzypisudolnego"/>
      </w:pPr>
      <w:r w:rsidRPr="00C13F90">
        <w:rPr>
          <w:vertAlign w:val="superscript"/>
        </w:rPr>
        <w:footnoteRef/>
      </w:r>
      <w:r w:rsidRPr="00BC418B">
        <w:rPr>
          <w:vertAlign w:val="superscript"/>
        </w:rPr>
        <w:t xml:space="preserve"> </w:t>
      </w:r>
      <w:r w:rsidRPr="00BC418B">
        <w:t>Dz. Urz. Woj. Dol. z 2017 r., poz. 5607</w:t>
      </w:r>
    </w:p>
  </w:footnote>
  <w:footnote w:id="133">
    <w:p w14:paraId="08B0872F" w14:textId="77777777" w:rsidR="00386540" w:rsidRPr="00BC418B" w:rsidRDefault="00386540" w:rsidP="009E646F">
      <w:pPr>
        <w:pStyle w:val="Tekstprzypisudolnego"/>
      </w:pPr>
      <w:r w:rsidRPr="00C13F90">
        <w:rPr>
          <w:vertAlign w:val="superscript"/>
        </w:rPr>
        <w:footnoteRef/>
      </w:r>
      <w:r w:rsidRPr="00BC418B">
        <w:t xml:space="preserve"> źródło: GUS, Bank Danych Lokalnych, dostęp 06.10.2021 r.</w:t>
      </w:r>
    </w:p>
  </w:footnote>
  <w:footnote w:id="134">
    <w:p w14:paraId="773EDCCE" w14:textId="77777777" w:rsidR="00386540" w:rsidRPr="002C2838" w:rsidRDefault="00386540" w:rsidP="009E646F">
      <w:pPr>
        <w:pStyle w:val="Tekstprzypisudolnego"/>
      </w:pPr>
      <w:r w:rsidRPr="00C13F90">
        <w:rPr>
          <w:vertAlign w:val="superscript"/>
        </w:rPr>
        <w:footnoteRef/>
      </w:r>
      <w:r w:rsidRPr="00C13F90">
        <w:rPr>
          <w:vertAlign w:val="superscript"/>
        </w:rPr>
        <w:t xml:space="preserve"> </w:t>
      </w:r>
      <w:r w:rsidRPr="00BC418B">
        <w:t>źródło: Sprawozdania Marszałka Województwa Dolnośląskiego z realizacji zadań z zakresu gospodarki odpadami komunalnymi w województwie dolnośląskim za lata:2017, 2018, 2019 i 2020</w:t>
      </w:r>
    </w:p>
  </w:footnote>
  <w:footnote w:id="135">
    <w:p w14:paraId="41A9B6A8" w14:textId="77777777" w:rsidR="00386540" w:rsidRDefault="00386540" w:rsidP="009E646F">
      <w:pPr>
        <w:pStyle w:val="Tekstprzypisudolnego"/>
      </w:pPr>
      <w:r w:rsidRPr="00C13F90">
        <w:rPr>
          <w:vertAlign w:val="superscript"/>
        </w:rPr>
        <w:footnoteRef/>
      </w:r>
      <w:r w:rsidRPr="00C13F90">
        <w:rPr>
          <w:vertAlign w:val="superscript"/>
        </w:rPr>
        <w:t xml:space="preserve"> </w:t>
      </w:r>
      <w:r w:rsidRPr="002C2838">
        <w:t>Dz. U. z 2021 r. poz. 779</w:t>
      </w:r>
    </w:p>
  </w:footnote>
  <w:footnote w:id="136">
    <w:p w14:paraId="26D1338F" w14:textId="77777777" w:rsidR="00386540" w:rsidRDefault="00386540" w:rsidP="009E646F">
      <w:pPr>
        <w:pStyle w:val="Tekstprzypisudolnego"/>
      </w:pPr>
      <w:r w:rsidRPr="00C13F90">
        <w:rPr>
          <w:vertAlign w:val="superscript"/>
        </w:rPr>
        <w:footnoteRef/>
      </w:r>
      <w:r w:rsidRPr="00C13F90">
        <w:rPr>
          <w:vertAlign w:val="superscript"/>
        </w:rPr>
        <w:t xml:space="preserve"> </w:t>
      </w:r>
      <w:r w:rsidRPr="009B6500">
        <w:t>źródło</w:t>
      </w:r>
      <w:r>
        <w:t xml:space="preserve">: </w:t>
      </w:r>
      <w:r w:rsidRPr="009B6500">
        <w:t>GUS</w:t>
      </w:r>
      <w:r>
        <w:t xml:space="preserve">, </w:t>
      </w:r>
      <w:r w:rsidRPr="009B6500">
        <w:t>B</w:t>
      </w:r>
      <w:r>
        <w:t xml:space="preserve">ank </w:t>
      </w:r>
      <w:r w:rsidRPr="009B6500">
        <w:t>D</w:t>
      </w:r>
      <w:r>
        <w:t xml:space="preserve">anych </w:t>
      </w:r>
      <w:r w:rsidRPr="009B6500">
        <w:t>L</w:t>
      </w:r>
      <w:r>
        <w:t>okalnych, dostęp: 06.10.2021 r.</w:t>
      </w:r>
    </w:p>
  </w:footnote>
  <w:footnote w:id="137">
    <w:p w14:paraId="42B3B756" w14:textId="77777777" w:rsidR="00386540" w:rsidRPr="00225814" w:rsidRDefault="00386540" w:rsidP="009E646F">
      <w:pPr>
        <w:pStyle w:val="Tekstprzypisudolnego"/>
      </w:pPr>
      <w:r w:rsidRPr="00C13F90">
        <w:rPr>
          <w:vertAlign w:val="superscript"/>
        </w:rPr>
        <w:footnoteRef/>
      </w:r>
      <w:r w:rsidRPr="00225814">
        <w:rPr>
          <w:vertAlign w:val="superscript"/>
        </w:rPr>
        <w:t xml:space="preserve"> </w:t>
      </w:r>
      <w:r w:rsidRPr="00225814">
        <w:t>źródło: GUS, Bank Danych Lokalnych, dostęp: 06.10.2021 r.</w:t>
      </w:r>
    </w:p>
  </w:footnote>
  <w:footnote w:id="138">
    <w:p w14:paraId="038D358A" w14:textId="77777777" w:rsidR="00386540" w:rsidRPr="00225814" w:rsidRDefault="00386540" w:rsidP="009E646F">
      <w:pPr>
        <w:pStyle w:val="Tekstprzypisudolnego"/>
      </w:pPr>
      <w:r w:rsidRPr="00C13F90">
        <w:rPr>
          <w:vertAlign w:val="superscript"/>
        </w:rPr>
        <w:footnoteRef/>
      </w:r>
      <w:r w:rsidRPr="00C13F90">
        <w:rPr>
          <w:vertAlign w:val="superscript"/>
        </w:rPr>
        <w:t xml:space="preserve"> </w:t>
      </w:r>
      <w:r w:rsidRPr="00225814">
        <w:t>źródło: GUS, Bank Danych Lokalnych, dostęp: 06.10.2021 r.</w:t>
      </w:r>
    </w:p>
  </w:footnote>
  <w:footnote w:id="139">
    <w:p w14:paraId="217741F1" w14:textId="77777777" w:rsidR="00A819A0" w:rsidRPr="009E646F" w:rsidRDefault="00A819A0" w:rsidP="009E646F">
      <w:pPr>
        <w:pStyle w:val="Tekstprzypisudolnego"/>
      </w:pPr>
      <w:r w:rsidRPr="00C13F90">
        <w:rPr>
          <w:vertAlign w:val="superscript"/>
        </w:rPr>
        <w:footnoteRef/>
      </w:r>
      <w:r w:rsidRPr="009E646F">
        <w:t xml:space="preserve"> źródło: GUS, Bank Danych Lokalnych, dostęp: 06.10.2021 r.</w:t>
      </w:r>
    </w:p>
  </w:footnote>
  <w:footnote w:id="140">
    <w:p w14:paraId="7D6E0613" w14:textId="77777777" w:rsidR="00386540" w:rsidRPr="00A91F49" w:rsidRDefault="00386540" w:rsidP="009E646F">
      <w:pPr>
        <w:pStyle w:val="Tekstprzypisudolnego"/>
      </w:pPr>
      <w:r w:rsidRPr="00C13F90">
        <w:rPr>
          <w:vertAlign w:val="superscript"/>
        </w:rPr>
        <w:footnoteRef/>
      </w:r>
      <w:r w:rsidRPr="00C13F90">
        <w:rPr>
          <w:vertAlign w:val="superscript"/>
        </w:rPr>
        <w:t xml:space="preserve"> </w:t>
      </w:r>
      <w:r w:rsidRPr="00A91F49">
        <w:t xml:space="preserve">źródło: </w:t>
      </w:r>
      <w:r>
        <w:t>Stan środowiska w województwie dolnośląskim, Raport 2020, GIOŚ</w:t>
      </w:r>
    </w:p>
  </w:footnote>
  <w:footnote w:id="141">
    <w:p w14:paraId="00EC151F" w14:textId="77777777" w:rsidR="00386540" w:rsidRPr="00A91F49" w:rsidRDefault="00386540" w:rsidP="009E646F">
      <w:pPr>
        <w:pStyle w:val="Tekstprzypisudolnego"/>
      </w:pPr>
      <w:r w:rsidRPr="00C13F90">
        <w:rPr>
          <w:vertAlign w:val="superscript"/>
        </w:rPr>
        <w:footnoteRef/>
      </w:r>
      <w:r w:rsidRPr="00A91F49">
        <w:t xml:space="preserve"> źródło: </w:t>
      </w:r>
      <w:r>
        <w:t>Stan środowiska w województwie dolnośląskim, Raport 2020, GIOŚ</w:t>
      </w:r>
    </w:p>
  </w:footnote>
  <w:footnote w:id="142">
    <w:p w14:paraId="7BF2F071" w14:textId="77777777" w:rsidR="00386540" w:rsidRDefault="00386540" w:rsidP="009E646F">
      <w:pPr>
        <w:pStyle w:val="Tekstprzypisudolnego"/>
      </w:pPr>
      <w:r w:rsidRPr="00C13F90">
        <w:rPr>
          <w:vertAlign w:val="superscript"/>
        </w:rPr>
        <w:footnoteRef/>
      </w:r>
      <w:r w:rsidRPr="00C13F90">
        <w:rPr>
          <w:vertAlign w:val="superscript"/>
        </w:rPr>
        <w:t xml:space="preserve"> </w:t>
      </w:r>
      <w:r w:rsidRPr="00A91F49">
        <w:t>źródło: GUS, Bank Danych Lokalnych, dostęp: 06.10.2021 r.</w:t>
      </w:r>
    </w:p>
  </w:footnote>
  <w:footnote w:id="143">
    <w:p w14:paraId="31FF295F" w14:textId="77777777" w:rsidR="00386540" w:rsidRPr="00403749" w:rsidRDefault="00386540" w:rsidP="009E646F">
      <w:pPr>
        <w:pStyle w:val="Tekstprzypisudolnego"/>
      </w:pPr>
      <w:r w:rsidRPr="007D5C33">
        <w:rPr>
          <w:vertAlign w:val="superscript"/>
        </w:rPr>
        <w:footnoteRef/>
      </w:r>
      <w:r w:rsidRPr="007D5C33">
        <w:rPr>
          <w:vertAlign w:val="superscript"/>
        </w:rPr>
        <w:t xml:space="preserve"> </w:t>
      </w:r>
      <w:r w:rsidRPr="00403749">
        <w:t>źródło: Stan środowiska w województwie dolnośląskim, Raport 2020, GIOŚ</w:t>
      </w:r>
    </w:p>
  </w:footnote>
  <w:footnote w:id="144">
    <w:p w14:paraId="24E2EC5E" w14:textId="77777777" w:rsidR="00386540" w:rsidRPr="00403749" w:rsidRDefault="00386540" w:rsidP="009E646F">
      <w:pPr>
        <w:pStyle w:val="Tekstprzypisudolnego"/>
      </w:pPr>
      <w:r w:rsidRPr="007D5C33">
        <w:rPr>
          <w:vertAlign w:val="superscript"/>
        </w:rPr>
        <w:footnoteRef/>
      </w:r>
      <w:r w:rsidRPr="00403749">
        <w:t xml:space="preserve"> źródło: Stan środowiska w województwie dolnośląskim, Raport 2020, GIOŚ</w:t>
      </w:r>
    </w:p>
  </w:footnote>
  <w:footnote w:id="145">
    <w:p w14:paraId="3092973C" w14:textId="77777777" w:rsidR="00386540" w:rsidRPr="00403749" w:rsidRDefault="00386540" w:rsidP="009E646F">
      <w:pPr>
        <w:pStyle w:val="Tekstprzypisudolnego"/>
      </w:pPr>
      <w:r w:rsidRPr="007D5C33">
        <w:rPr>
          <w:vertAlign w:val="superscript"/>
        </w:rPr>
        <w:footnoteRef/>
      </w:r>
      <w:r w:rsidRPr="00403749">
        <w:t xml:space="preserve"> źródło: GUS, Bank Danych Lokalnych, dostęp: 06.10.2021 r.</w:t>
      </w:r>
    </w:p>
  </w:footnote>
  <w:footnote w:id="146">
    <w:p w14:paraId="02C09E69" w14:textId="77777777" w:rsidR="00386540" w:rsidRPr="00403749" w:rsidRDefault="00386540" w:rsidP="009E646F">
      <w:pPr>
        <w:pStyle w:val="Tekstprzypisudolnego"/>
      </w:pPr>
      <w:r w:rsidRPr="007D5C33">
        <w:rPr>
          <w:vertAlign w:val="superscript"/>
        </w:rPr>
        <w:footnoteRef/>
      </w:r>
      <w:r w:rsidRPr="007D5C33">
        <w:rPr>
          <w:vertAlign w:val="superscript"/>
        </w:rPr>
        <w:t xml:space="preserve"> </w:t>
      </w:r>
      <w:r w:rsidRPr="00403749">
        <w:t>źródło: Stan środowiska w województwie dolnośląskim, Raport 2020, GIOŚ</w:t>
      </w:r>
    </w:p>
  </w:footnote>
  <w:footnote w:id="147">
    <w:p w14:paraId="3289CBCE" w14:textId="77777777" w:rsidR="00386540" w:rsidRDefault="00386540" w:rsidP="009E646F">
      <w:pPr>
        <w:pStyle w:val="Tekstprzypisudolnego"/>
      </w:pPr>
      <w:r w:rsidRPr="007D5C33">
        <w:rPr>
          <w:vertAlign w:val="superscript"/>
        </w:rPr>
        <w:footnoteRef/>
      </w:r>
      <w:r w:rsidRPr="00403749">
        <w:t xml:space="preserve"> źródło: Stan środowiska w województwie dolnośląskim, Raport 2020, GIOŚ</w:t>
      </w:r>
    </w:p>
  </w:footnote>
  <w:footnote w:id="148">
    <w:p w14:paraId="6B5C7760" w14:textId="77777777" w:rsidR="00386540" w:rsidRPr="000D61E5" w:rsidRDefault="00386540" w:rsidP="009E646F">
      <w:pPr>
        <w:pStyle w:val="Tekstprzypisudolnego"/>
      </w:pPr>
      <w:r w:rsidRPr="007D5C33">
        <w:rPr>
          <w:vertAlign w:val="superscript"/>
        </w:rPr>
        <w:footnoteRef/>
      </w:r>
      <w:r w:rsidRPr="000D61E5">
        <w:t xml:space="preserve"> źródło: Stan środowiska w województwie dolnośląskim, Raport 2020, GIOŚ</w:t>
      </w:r>
    </w:p>
  </w:footnote>
  <w:footnote w:id="149">
    <w:p w14:paraId="555C910A" w14:textId="77777777" w:rsidR="00386540" w:rsidRDefault="00386540" w:rsidP="009E646F">
      <w:pPr>
        <w:pStyle w:val="Tekstprzypisudolnego"/>
      </w:pPr>
      <w:r w:rsidRPr="007D5C33">
        <w:rPr>
          <w:vertAlign w:val="superscript"/>
        </w:rPr>
        <w:footnoteRef/>
      </w:r>
      <w:r w:rsidRPr="007D5C33">
        <w:rPr>
          <w:vertAlign w:val="superscript"/>
        </w:rPr>
        <w:t xml:space="preserve"> </w:t>
      </w:r>
      <w:r w:rsidRPr="000D61E5">
        <w:t>źródło: Stan środowiska w województwie dolnośląskim, Raport 2020, GIOŚ</w:t>
      </w:r>
    </w:p>
  </w:footnote>
  <w:footnote w:id="150">
    <w:p w14:paraId="5B350D84" w14:textId="77777777" w:rsidR="00386540" w:rsidRPr="00FD4013" w:rsidRDefault="00386540" w:rsidP="009E646F">
      <w:pPr>
        <w:pStyle w:val="Tekstprzypisudolnego"/>
      </w:pPr>
      <w:r w:rsidRPr="007D5C33">
        <w:rPr>
          <w:vertAlign w:val="superscript"/>
        </w:rPr>
        <w:footnoteRef/>
      </w:r>
      <w:r w:rsidRPr="00FD4013">
        <w:rPr>
          <w:vertAlign w:val="superscript"/>
        </w:rPr>
        <w:t xml:space="preserve"> </w:t>
      </w:r>
      <w:r w:rsidRPr="00FD4013">
        <w:t xml:space="preserve">źródło: Opracowanie własne na podstawie: https://geoportal.dolnyslask.pl/cat/usr/umwd-wodgik-wroclaw/mapa/mapa- </w:t>
      </w:r>
      <w:proofErr w:type="spellStart"/>
      <w:r w:rsidRPr="00FD4013">
        <w:t>akustyczna-dolny-slask</w:t>
      </w:r>
      <w:proofErr w:type="spellEnd"/>
    </w:p>
  </w:footnote>
  <w:footnote w:id="151">
    <w:p w14:paraId="0A6692F0" w14:textId="77777777" w:rsidR="00C760A0" w:rsidRPr="002B74EA" w:rsidRDefault="00C760A0" w:rsidP="009E646F">
      <w:pPr>
        <w:pStyle w:val="Tekstprzypisudolnego"/>
      </w:pPr>
      <w:r w:rsidRPr="007D5C33">
        <w:rPr>
          <w:vertAlign w:val="superscript"/>
        </w:rPr>
        <w:footnoteRef/>
      </w:r>
      <w:r w:rsidRPr="007D5C33">
        <w:rPr>
          <w:vertAlign w:val="superscript"/>
        </w:rPr>
        <w:t xml:space="preserve"> </w:t>
      </w:r>
      <w:r w:rsidRPr="002B74EA">
        <w:t>źródło: Ocena poziomów pól elektromagnetycznych w środowisku za lata 2017 - 2019 w oparciu o wyniki pomiarów wykonanych przez Inspekcję Ochrony Środowiska, GIOŚ, 2020 r.</w:t>
      </w:r>
    </w:p>
  </w:footnote>
  <w:footnote w:id="152">
    <w:p w14:paraId="475FD89A" w14:textId="77777777" w:rsidR="00386540" w:rsidRPr="002B74EA" w:rsidRDefault="00386540" w:rsidP="009E646F">
      <w:pPr>
        <w:pStyle w:val="Tekstprzypisudolnego"/>
      </w:pPr>
      <w:r w:rsidRPr="007D5C33">
        <w:rPr>
          <w:vertAlign w:val="superscript"/>
        </w:rPr>
        <w:footnoteRef/>
      </w:r>
      <w:r w:rsidRPr="002B74EA">
        <w:t xml:space="preserve"> źródło: Ocena poziomów pól elektromagnetycznych w środowisku za lata 2017 - 2019 w oparciu o wyniki pomiarów wykonanych przez Inspekcję Ochrony Środowiska, GIOŚ, 2020 r.</w:t>
      </w:r>
    </w:p>
  </w:footnote>
  <w:footnote w:id="153">
    <w:p w14:paraId="43055706" w14:textId="46B8FB00" w:rsidR="00386540" w:rsidRDefault="00386540" w:rsidP="009E646F">
      <w:pPr>
        <w:pStyle w:val="Tekstprzypisudolnego"/>
      </w:pPr>
      <w:r w:rsidRPr="007D5C33">
        <w:rPr>
          <w:vertAlign w:val="superscript"/>
        </w:rPr>
        <w:footnoteRef/>
      </w:r>
      <w:r w:rsidRPr="007D5C33">
        <w:rPr>
          <w:vertAlign w:val="superscript"/>
        </w:rPr>
        <w:t xml:space="preserve"> </w:t>
      </w:r>
      <w:r w:rsidRPr="002B74EA">
        <w:t>źródło: Wyniki pomiarów monitoringu pól elektromagnetycznych w 2020 r.;</w:t>
      </w:r>
      <w:r w:rsidR="00F219F7">
        <w:t xml:space="preserve"> </w:t>
      </w:r>
      <w:r w:rsidRPr="002B74EA">
        <w:t>https://www.gios.gov.pl/pl/stan-srodowiska/monitoring-pol-elektromagnetycznych, [dostęp 07.09.2021 r.]</w:t>
      </w:r>
    </w:p>
  </w:footnote>
  <w:footnote w:id="154">
    <w:p w14:paraId="3EE85B2B" w14:textId="77777777" w:rsidR="00386540" w:rsidRPr="001D212C" w:rsidRDefault="00386540" w:rsidP="009E646F">
      <w:pPr>
        <w:pStyle w:val="Tekstprzypisudolnego"/>
        <w:rPr>
          <w:highlight w:val="yellow"/>
        </w:rPr>
      </w:pPr>
      <w:r w:rsidRPr="007D5C33">
        <w:rPr>
          <w:vertAlign w:val="superscript"/>
        </w:rPr>
        <w:footnoteRef/>
      </w:r>
      <w:r w:rsidRPr="007D43FA">
        <w:t xml:space="preserve"> </w:t>
      </w:r>
      <w:r w:rsidRPr="00B04E18">
        <w:t>https://geoportal.dolnyslask.pl/cat/usr/umwd-wodgik-wroclaw/mapa/regiony-fizycznogeograficzne-dolny-slask</w:t>
      </w:r>
    </w:p>
  </w:footnote>
  <w:footnote w:id="155">
    <w:p w14:paraId="72FE603A" w14:textId="357747D2" w:rsidR="00386540" w:rsidRPr="001D212C" w:rsidRDefault="00386540" w:rsidP="009E646F">
      <w:pPr>
        <w:pStyle w:val="Tekstprzypisudolnego"/>
        <w:rPr>
          <w:highlight w:val="yellow"/>
        </w:rPr>
      </w:pPr>
      <w:r w:rsidRPr="007D5C33">
        <w:rPr>
          <w:vertAlign w:val="superscript"/>
        </w:rPr>
        <w:footnoteRef/>
      </w:r>
      <w:r w:rsidRPr="007D43FA">
        <w:t xml:space="preserve"> </w:t>
      </w:r>
      <w:r>
        <w:t>Kondracki J. 2011. Geografia regionalna Polski.</w:t>
      </w:r>
      <w:r w:rsidR="00F219F7">
        <w:t xml:space="preserve"> </w:t>
      </w:r>
      <w:r>
        <w:t>Wydawnictwo Naukowe PWN. Warszawa</w:t>
      </w:r>
    </w:p>
  </w:footnote>
  <w:footnote w:id="156">
    <w:p w14:paraId="23BE8895" w14:textId="77777777" w:rsidR="00386540" w:rsidRPr="00CE40CE" w:rsidRDefault="00386540" w:rsidP="009E646F">
      <w:pPr>
        <w:pStyle w:val="Tekstprzypisudolnego"/>
        <w:rPr>
          <w:rStyle w:val="Odwoaniedelikatne"/>
          <w:rFonts w:eastAsiaTheme="minorEastAsia"/>
          <w:smallCaps w:val="0"/>
          <w:color w:val="auto"/>
        </w:rPr>
      </w:pPr>
      <w:r w:rsidRPr="00CE40CE">
        <w:rPr>
          <w:rStyle w:val="Odwoaniedelikatne"/>
          <w:rFonts w:eastAsiaTheme="minorEastAsia"/>
          <w:smallCaps w:val="0"/>
          <w:color w:val="auto"/>
          <w:vertAlign w:val="superscript"/>
        </w:rPr>
        <w:footnoteRef/>
      </w:r>
      <w:r w:rsidRPr="00CE40CE">
        <w:rPr>
          <w:rStyle w:val="Odwoaniedelikatne"/>
          <w:rFonts w:eastAsiaTheme="minorEastAsia"/>
          <w:smallCaps w:val="0"/>
          <w:color w:val="auto"/>
          <w:vertAlign w:val="superscript"/>
        </w:rPr>
        <w:t xml:space="preserve"> </w:t>
      </w:r>
      <w:r w:rsidRPr="00CE40CE">
        <w:rPr>
          <w:rStyle w:val="Odwoaniedelikatne"/>
          <w:smallCaps w:val="0"/>
          <w:color w:val="auto"/>
        </w:rPr>
        <w:t>https://wody.isok.gov.pl/imap_kzgw/?gpmap=gpWORP</w:t>
      </w:r>
    </w:p>
  </w:footnote>
  <w:footnote w:id="157">
    <w:p w14:paraId="5F8A8B2D" w14:textId="582BC5AC" w:rsidR="00386540" w:rsidRDefault="00386540" w:rsidP="009E646F">
      <w:pPr>
        <w:pStyle w:val="Tekstprzypisudolnego"/>
      </w:pPr>
      <w:r w:rsidRPr="007D5C33">
        <w:rPr>
          <w:vertAlign w:val="superscript"/>
        </w:rPr>
        <w:footnoteRef/>
      </w:r>
      <w:r>
        <w:t xml:space="preserve"> </w:t>
      </w:r>
      <w:r w:rsidR="007D5C33">
        <w:t>ź</w:t>
      </w:r>
      <w:r>
        <w:t xml:space="preserve">ródło: </w:t>
      </w:r>
      <w:r w:rsidRPr="00CE40CE">
        <w:rPr>
          <w:rStyle w:val="Odwoaniedelikatne"/>
          <w:smallCaps w:val="0"/>
          <w:color w:val="auto"/>
        </w:rPr>
        <w:t>https://wody.isok.gov.pl</w:t>
      </w:r>
    </w:p>
  </w:footnote>
  <w:footnote w:id="158">
    <w:p w14:paraId="610A2F63" w14:textId="77777777" w:rsidR="00386540" w:rsidRPr="00CE40CE" w:rsidRDefault="00386540" w:rsidP="009E646F">
      <w:pPr>
        <w:pStyle w:val="Tekstprzypisudolnego"/>
      </w:pPr>
      <w:r w:rsidRPr="00CE40CE">
        <w:rPr>
          <w:rStyle w:val="Odwoaniedelikatne"/>
          <w:rFonts w:eastAsiaTheme="minorEastAsia"/>
          <w:smallCaps w:val="0"/>
          <w:color w:val="auto"/>
          <w:vertAlign w:val="superscript"/>
        </w:rPr>
        <w:footnoteRef/>
      </w:r>
      <w:r w:rsidRPr="00CE40CE">
        <w:rPr>
          <w:rStyle w:val="Odwoaniedelikatne"/>
          <w:rFonts w:eastAsiaTheme="minorEastAsia"/>
          <w:smallCaps w:val="0"/>
          <w:color w:val="auto"/>
          <w:vertAlign w:val="superscript"/>
        </w:rPr>
        <w:t xml:space="preserve"> </w:t>
      </w:r>
      <w:r w:rsidRPr="00CE40CE">
        <w:rPr>
          <w:rStyle w:val="Odwoaniedelikatne"/>
          <w:rFonts w:eastAsiaTheme="minorEastAsia"/>
          <w:smallCaps w:val="0"/>
          <w:color w:val="auto"/>
        </w:rPr>
        <w:t>źródło: https://wody.isok.gov.pl/imap_kzgw/?gpmap=gpPZRP</w:t>
      </w:r>
    </w:p>
  </w:footnote>
  <w:footnote w:id="159">
    <w:p w14:paraId="5EC8D456" w14:textId="77777777" w:rsidR="00386540" w:rsidRPr="00B41318" w:rsidRDefault="00386540" w:rsidP="009E646F">
      <w:pPr>
        <w:pStyle w:val="Tekstprzypisudolnego"/>
      </w:pPr>
      <w:r w:rsidRPr="00CE40CE">
        <w:rPr>
          <w:rStyle w:val="Odwoaniedelikatne"/>
          <w:rFonts w:eastAsiaTheme="minorEastAsia"/>
          <w:smallCaps w:val="0"/>
          <w:color w:val="auto"/>
          <w:vertAlign w:val="superscript"/>
        </w:rPr>
        <w:footnoteRef/>
      </w:r>
      <w:r w:rsidRPr="00CE40CE">
        <w:rPr>
          <w:rStyle w:val="Odwoaniedelikatne"/>
          <w:rFonts w:eastAsiaTheme="minorEastAsia"/>
          <w:smallCaps w:val="0"/>
          <w:color w:val="auto"/>
        </w:rPr>
        <w:t xml:space="preserve"> źródło: Rozporządzenie Rady Ministrów z dnia 18 października 2016 r. w sprawie przyjęcia Planu zarządzania ryzykiem powodziowym dla obszaru dorzecza Wisły; Rozporządzenie Rady Ministrów z dnia 18 października 2016 r. w sprawie przyjęcia Planu zarządzania ryzykiem powodziowym dla obszaru dorzecza Odry</w:t>
      </w:r>
    </w:p>
  </w:footnote>
  <w:footnote w:id="160">
    <w:p w14:paraId="5986CC3F" w14:textId="77777777" w:rsidR="00386540" w:rsidRPr="00CE40CE" w:rsidRDefault="00386540" w:rsidP="009E646F">
      <w:pPr>
        <w:pStyle w:val="Tekstprzypisudolnego"/>
        <w:rPr>
          <w:rStyle w:val="Odwoaniedelikatne"/>
          <w:rFonts w:eastAsiaTheme="minorEastAsia"/>
          <w:smallCaps w:val="0"/>
          <w:color w:val="auto"/>
        </w:rPr>
      </w:pPr>
      <w:r w:rsidRPr="00CE40CE">
        <w:rPr>
          <w:rStyle w:val="Odwoaniedelikatne"/>
          <w:rFonts w:eastAsiaTheme="minorEastAsia"/>
          <w:smallCaps w:val="0"/>
          <w:color w:val="auto"/>
          <w:vertAlign w:val="superscript"/>
        </w:rPr>
        <w:footnoteRef/>
      </w:r>
      <w:r w:rsidRPr="00CE40CE">
        <w:rPr>
          <w:rStyle w:val="Odwoaniedelikatne"/>
          <w:rFonts w:eastAsiaTheme="minorEastAsia"/>
          <w:smallCaps w:val="0"/>
          <w:color w:val="auto"/>
          <w:vertAlign w:val="superscript"/>
        </w:rPr>
        <w:t xml:space="preserve"> </w:t>
      </w:r>
      <w:r>
        <w:rPr>
          <w:rStyle w:val="Odwoaniedelikatne"/>
          <w:rFonts w:eastAsiaTheme="minorEastAsia"/>
          <w:smallCaps w:val="0"/>
          <w:color w:val="auto"/>
        </w:rPr>
        <w:t>źródł</w:t>
      </w:r>
      <w:r w:rsidRPr="00CE40CE">
        <w:rPr>
          <w:rStyle w:val="Odwoaniedelikatne"/>
          <w:rFonts w:eastAsiaTheme="minorEastAsia"/>
          <w:smallCaps w:val="0"/>
          <w:color w:val="auto"/>
        </w:rPr>
        <w:t xml:space="preserve">o: </w:t>
      </w:r>
      <w:r w:rsidRPr="00CE40CE">
        <w:rPr>
          <w:rStyle w:val="Odwoaniedelikatne"/>
          <w:smallCaps w:val="0"/>
          <w:color w:val="auto"/>
        </w:rPr>
        <w:t>http://epsh.pgi.gov.pl/epsh/</w:t>
      </w:r>
    </w:p>
  </w:footnote>
  <w:footnote w:id="161">
    <w:p w14:paraId="23566109" w14:textId="77777777" w:rsidR="00386540" w:rsidRPr="0067257F" w:rsidRDefault="00386540" w:rsidP="009E646F">
      <w:pPr>
        <w:pStyle w:val="Tekstprzypisudolnego"/>
      </w:pPr>
      <w:r w:rsidRPr="007D5C33">
        <w:rPr>
          <w:vertAlign w:val="superscript"/>
        </w:rPr>
        <w:footnoteRef/>
      </w:r>
      <w:r w:rsidRPr="007D5C33">
        <w:rPr>
          <w:vertAlign w:val="superscript"/>
        </w:rPr>
        <w:t xml:space="preserve"> </w:t>
      </w:r>
      <w:r w:rsidRPr="00CE40CE">
        <w:t xml:space="preserve">Ministerstwo Środowiska: Działania resortu środowiska w zakresie systemu osłony </w:t>
      </w:r>
      <w:proofErr w:type="spellStart"/>
      <w:r w:rsidRPr="00CE40CE">
        <w:t>przeciwosuw</w:t>
      </w:r>
      <w:r>
        <w:t>iskowej</w:t>
      </w:r>
      <w:proofErr w:type="spellEnd"/>
      <w:r>
        <w:t xml:space="preserve"> w Polsce, Warszawa 2010</w:t>
      </w:r>
    </w:p>
  </w:footnote>
  <w:footnote w:id="162">
    <w:p w14:paraId="43D54912" w14:textId="77777777" w:rsidR="00386540" w:rsidRPr="00FE45B5" w:rsidRDefault="00386540" w:rsidP="009E646F">
      <w:pPr>
        <w:pStyle w:val="Tekstprzypisudolnego"/>
      </w:pPr>
      <w:r w:rsidRPr="007D5C33">
        <w:rPr>
          <w:vertAlign w:val="superscript"/>
        </w:rPr>
        <w:footnoteRef/>
      </w:r>
      <w:r w:rsidRPr="007D5C33">
        <w:rPr>
          <w:vertAlign w:val="superscript"/>
        </w:rPr>
        <w:t xml:space="preserve"> </w:t>
      </w:r>
      <w:r w:rsidRPr="00FE45B5">
        <w:t>Rozporządzenie Ministra Infrastruktury z dnia 15 lipca 2021 r. w sprawie przyjęcia Planu przeciwdziałania skutkom suszy, Dz. U. z 2021 r., poz. 1615</w:t>
      </w:r>
    </w:p>
  </w:footnote>
  <w:footnote w:id="163">
    <w:p w14:paraId="68611738" w14:textId="77777777" w:rsidR="00386540" w:rsidRPr="00FE45B5" w:rsidRDefault="00386540" w:rsidP="009E646F">
      <w:pPr>
        <w:pStyle w:val="Tekstprzypisudolnego"/>
        <w:rPr>
          <w:rStyle w:val="Odwoaniedelikatne"/>
          <w:rFonts w:eastAsiaTheme="minorEastAsia"/>
          <w:smallCaps w:val="0"/>
          <w:color w:val="auto"/>
        </w:rPr>
      </w:pPr>
      <w:r w:rsidRPr="00FE45B5">
        <w:rPr>
          <w:rStyle w:val="Odwoaniedelikatne"/>
          <w:rFonts w:eastAsiaTheme="minorEastAsia"/>
          <w:smallCaps w:val="0"/>
          <w:color w:val="auto"/>
          <w:vertAlign w:val="superscript"/>
        </w:rPr>
        <w:footnoteRef/>
      </w:r>
      <w:r w:rsidRPr="00FE45B5">
        <w:rPr>
          <w:rStyle w:val="Odwoaniedelikatne"/>
          <w:rFonts w:eastAsiaTheme="minorEastAsia"/>
          <w:smallCaps w:val="0"/>
          <w:color w:val="auto"/>
          <w:vertAlign w:val="superscript"/>
        </w:rPr>
        <w:t xml:space="preserve"> </w:t>
      </w:r>
      <w:r w:rsidRPr="00FE45B5">
        <w:rPr>
          <w:rStyle w:val="Odwoaniedelikatne"/>
          <w:rFonts w:eastAsiaTheme="minorEastAsia"/>
          <w:smallCaps w:val="0"/>
          <w:color w:val="auto"/>
        </w:rPr>
        <w:t xml:space="preserve">źródło: opracowanie własne na podstawie </w:t>
      </w:r>
      <w:r w:rsidRPr="00FE45B5">
        <w:t>Planu przeciwdziałania skutkom suszy</w:t>
      </w:r>
    </w:p>
  </w:footnote>
  <w:footnote w:id="164">
    <w:p w14:paraId="6FC4BDD2" w14:textId="77777777" w:rsidR="00386540" w:rsidRPr="00685205" w:rsidRDefault="00386540" w:rsidP="009E646F">
      <w:pPr>
        <w:pStyle w:val="Tekstprzypisudolnego"/>
        <w:rPr>
          <w:rStyle w:val="Odwoaniedelikatne"/>
          <w:rFonts w:eastAsiaTheme="minorEastAsia"/>
          <w:smallCaps w:val="0"/>
          <w:color w:val="auto"/>
        </w:rPr>
      </w:pPr>
      <w:r w:rsidRPr="00C30876">
        <w:rPr>
          <w:rStyle w:val="Odwoaniedelikatne"/>
          <w:rFonts w:eastAsiaTheme="minorEastAsia"/>
          <w:smallCaps w:val="0"/>
          <w:color w:val="auto"/>
          <w:vertAlign w:val="superscript"/>
        </w:rPr>
        <w:footnoteRef/>
      </w:r>
      <w:r w:rsidRPr="00685205">
        <w:rPr>
          <w:rStyle w:val="Odwoaniedelikatne"/>
          <w:rFonts w:eastAsiaTheme="minorEastAsia"/>
          <w:smallCaps w:val="0"/>
          <w:color w:val="auto"/>
        </w:rPr>
        <w:t xml:space="preserve"> źródło: opracowanie własne na podstawie </w:t>
      </w:r>
      <w:r w:rsidRPr="00685205">
        <w:t>Planu przeciwdziałania skutkom suszy</w:t>
      </w:r>
    </w:p>
  </w:footnote>
  <w:footnote w:id="165">
    <w:p w14:paraId="04052A94" w14:textId="77777777" w:rsidR="00E7675A" w:rsidRPr="00FE45B5" w:rsidRDefault="00E7675A" w:rsidP="009E646F">
      <w:pPr>
        <w:pStyle w:val="Tekstprzypisudolnego"/>
        <w:rPr>
          <w:rStyle w:val="Odwoaniedelikatne"/>
          <w:rFonts w:eastAsiaTheme="minorEastAsia"/>
          <w:smallCaps w:val="0"/>
          <w:color w:val="auto"/>
        </w:rPr>
      </w:pPr>
      <w:r w:rsidRPr="00FE45B5">
        <w:rPr>
          <w:rStyle w:val="Odwoaniedelikatne"/>
          <w:rFonts w:eastAsiaTheme="minorEastAsia"/>
          <w:smallCaps w:val="0"/>
          <w:color w:val="auto"/>
          <w:vertAlign w:val="superscript"/>
        </w:rPr>
        <w:footnoteRef/>
      </w:r>
      <w:r w:rsidRPr="00FE45B5">
        <w:rPr>
          <w:rStyle w:val="Odwoaniedelikatne"/>
          <w:rFonts w:eastAsiaTheme="minorEastAsia"/>
          <w:smallCaps w:val="0"/>
          <w:color w:val="auto"/>
        </w:rPr>
        <w:t xml:space="preserve"> źródło: opracowanie własne na podstawie </w:t>
      </w:r>
      <w:r w:rsidRPr="00FE45B5">
        <w:t>Planu przeciwdziałania skutkom suszy</w:t>
      </w:r>
    </w:p>
  </w:footnote>
  <w:footnote w:id="166">
    <w:p w14:paraId="15D9CA63" w14:textId="77777777" w:rsidR="00386540" w:rsidRPr="0018663F" w:rsidRDefault="00386540" w:rsidP="009E646F">
      <w:pPr>
        <w:pStyle w:val="Tekstprzypisudolnego"/>
      </w:pPr>
      <w:r w:rsidRPr="00C30876">
        <w:rPr>
          <w:vertAlign w:val="superscript"/>
        </w:rPr>
        <w:footnoteRef/>
      </w:r>
      <w:r w:rsidRPr="00C30876">
        <w:rPr>
          <w:vertAlign w:val="superscript"/>
        </w:rPr>
        <w:t xml:space="preserve"> </w:t>
      </w:r>
      <w:r w:rsidRPr="0018663F">
        <w:t>art. 5 konstytucji RP - „Rzeczpospolita Polska strzeże (…) dziedzictwa narodowego oraz zapewnia ochronę środowiska kierując się zasadą zrównoważonego rozwoju.”</w:t>
      </w:r>
    </w:p>
  </w:footnote>
  <w:footnote w:id="167">
    <w:p w14:paraId="5F36048A" w14:textId="77777777" w:rsidR="00386540" w:rsidRPr="00BE6499" w:rsidRDefault="00386540" w:rsidP="009E646F">
      <w:pPr>
        <w:pStyle w:val="Tekstprzypisudolnego"/>
      </w:pPr>
      <w:r w:rsidRPr="00C30876">
        <w:rPr>
          <w:vertAlign w:val="superscript"/>
        </w:rPr>
        <w:footnoteRef/>
      </w:r>
      <w:r w:rsidRPr="00BE6499">
        <w:rPr>
          <w:vertAlign w:val="superscript"/>
        </w:rPr>
        <w:t xml:space="preserve"> </w:t>
      </w:r>
      <w:r w:rsidRPr="00BE6499">
        <w:t xml:space="preserve">źródło: </w:t>
      </w:r>
      <w:proofErr w:type="spellStart"/>
      <w:r w:rsidRPr="00BE6499">
        <w:t>geoportal</w:t>
      </w:r>
      <w:proofErr w:type="spellEnd"/>
      <w:r w:rsidRPr="00BE6499">
        <w:t xml:space="preserve"> Narodowego Instytutu Dziedzictwa </w:t>
      </w:r>
      <w:hyperlink r:id="rId3" w:history="1">
        <w:r w:rsidRPr="00CF4735">
          <w:rPr>
            <w:rStyle w:val="Hipercze"/>
            <w:rFonts w:ascii="Calibri" w:hAnsi="Calibri"/>
            <w:color w:val="auto"/>
            <w:szCs w:val="24"/>
            <w:u w:val="none"/>
          </w:rPr>
          <w:t>https://mapy.zabytek.gov.pl/nid/</w:t>
        </w:r>
      </w:hyperlink>
      <w:r w:rsidRPr="00CF4735">
        <w:rPr>
          <w:szCs w:val="24"/>
        </w:rPr>
        <w:t xml:space="preserve"> [dostęp: 23.09.2021]</w:t>
      </w:r>
    </w:p>
  </w:footnote>
  <w:footnote w:id="168">
    <w:p w14:paraId="36591466" w14:textId="77777777" w:rsidR="00386540" w:rsidRDefault="00386540" w:rsidP="009E646F">
      <w:pPr>
        <w:pStyle w:val="Tekstprzypisudolnego"/>
      </w:pPr>
      <w:r w:rsidRPr="00C30876">
        <w:rPr>
          <w:vertAlign w:val="superscript"/>
        </w:rPr>
        <w:footnoteRef/>
      </w:r>
      <w:r w:rsidRPr="00BE6499">
        <w:t xml:space="preserve"> Raport o stanie zachowania zabytków nieruchomych w województwie dolnośląskim (Zabytki wpisane do rejestru zabytków), NID 2017 </w:t>
      </w:r>
      <w:hyperlink r:id="rId4" w:history="1">
        <w:r w:rsidRPr="00C5305E">
          <w:rPr>
            <w:rStyle w:val="Hipercze"/>
            <w:rFonts w:ascii="Calibri" w:hAnsi="Calibri"/>
            <w:color w:val="auto"/>
            <w:szCs w:val="24"/>
            <w:u w:val="none"/>
          </w:rPr>
          <w:t>https://nid.pl/pl/Wydawnictwa/inne%20wydawnictwa/RAPORT%20ZABYTKI%202017%20Dolnoslaskie.pdf</w:t>
        </w:r>
      </w:hyperlink>
      <w:r w:rsidRPr="00BE6499">
        <w:t xml:space="preserve"> [dostęp: 29.09.2021]</w:t>
      </w:r>
    </w:p>
  </w:footnote>
  <w:footnote w:id="169">
    <w:p w14:paraId="127066F9" w14:textId="77777777" w:rsidR="00386540" w:rsidRPr="00E51DCE" w:rsidRDefault="00386540" w:rsidP="009E646F">
      <w:pPr>
        <w:pStyle w:val="Tekstprzypisudolnego"/>
      </w:pPr>
      <w:r w:rsidRPr="00C30876">
        <w:rPr>
          <w:vertAlign w:val="superscript"/>
        </w:rPr>
        <w:footnoteRef/>
      </w:r>
      <w:r w:rsidRPr="00C30876">
        <w:rPr>
          <w:vertAlign w:val="superscript"/>
        </w:rPr>
        <w:t xml:space="preserve"> </w:t>
      </w:r>
      <w:r w:rsidRPr="00E51DCE">
        <w:t>Raport o stanie zachowania zabytków nieruchomych w województwie dolnośląskim (Zabytki wpisane do rejestru zabytków), NID 2017</w:t>
      </w:r>
    </w:p>
  </w:footnote>
  <w:footnote w:id="170">
    <w:p w14:paraId="3AB2C88B" w14:textId="77777777" w:rsidR="008209D4" w:rsidRPr="00A6151A" w:rsidRDefault="008209D4" w:rsidP="009E646F">
      <w:pPr>
        <w:pStyle w:val="Tekstprzypisudolnego"/>
      </w:pPr>
      <w:r w:rsidRPr="002F1EF6">
        <w:rPr>
          <w:vertAlign w:val="superscript"/>
        </w:rPr>
        <w:footnoteRef/>
      </w:r>
      <w:r w:rsidRPr="002F1EF6">
        <w:rPr>
          <w:vertAlign w:val="superscript"/>
        </w:rPr>
        <w:t xml:space="preserve"> </w:t>
      </w:r>
      <w:r w:rsidRPr="00A6151A">
        <w:t>Opracowanie własne na podstawie analizy stanu środowiska</w:t>
      </w:r>
    </w:p>
  </w:footnote>
  <w:footnote w:id="171">
    <w:p w14:paraId="7D57FFDA" w14:textId="77777777" w:rsidR="0043150F" w:rsidRDefault="0043150F" w:rsidP="009E646F">
      <w:pPr>
        <w:pStyle w:val="Tekstprzypisudolnego"/>
      </w:pPr>
      <w:r w:rsidRPr="002F1EF6">
        <w:rPr>
          <w:vertAlign w:val="superscript"/>
        </w:rPr>
        <w:footnoteRef/>
      </w:r>
      <w:r w:rsidRPr="002F1EF6">
        <w:rPr>
          <w:vertAlign w:val="superscript"/>
        </w:rPr>
        <w:t xml:space="preserve"> </w:t>
      </w:r>
      <w:r>
        <w:t xml:space="preserve">Budynki </w:t>
      </w:r>
      <w:r>
        <w:rPr>
          <w:noProof/>
        </w:rPr>
        <w:t xml:space="preserve">użyteczności publicznej, </w:t>
      </w:r>
      <w:r w:rsidRPr="00886840">
        <w:rPr>
          <w:noProof/>
        </w:rPr>
        <w:t xml:space="preserve">zamieszkania zbiorowego </w:t>
      </w:r>
      <w:r>
        <w:rPr>
          <w:noProof/>
        </w:rPr>
        <w:t>oraz wielorodzinne budynki mieszkalne</w:t>
      </w:r>
      <w:r w:rsidRPr="00886840">
        <w:rPr>
          <w:noProof/>
        </w:rPr>
        <w:t xml:space="preserve"> (z wyłączeniem stanowiących własność Skarbu Państwa oraz budynków spółdzielni mieszkaniowych finansowanych z poziomu krajowego).</w:t>
      </w:r>
    </w:p>
  </w:footnote>
  <w:footnote w:id="172">
    <w:p w14:paraId="33FF5C56" w14:textId="77777777" w:rsidR="0043150F" w:rsidRDefault="0043150F" w:rsidP="009E646F">
      <w:pPr>
        <w:pStyle w:val="Tekstprzypisudolnego"/>
      </w:pPr>
      <w:r w:rsidRPr="002F1EF6">
        <w:rPr>
          <w:vertAlign w:val="superscript"/>
        </w:rPr>
        <w:footnoteRef/>
      </w:r>
      <w:r w:rsidRPr="002F1EF6">
        <w:rPr>
          <w:vertAlign w:val="superscript"/>
        </w:rPr>
        <w:t xml:space="preserve"> </w:t>
      </w:r>
      <w:r>
        <w:rPr>
          <w:noProof/>
        </w:rPr>
        <w:t>Budynki</w:t>
      </w:r>
      <w:r w:rsidRPr="00886840">
        <w:rPr>
          <w:noProof/>
        </w:rPr>
        <w:t xml:space="preserve"> uż</w:t>
      </w:r>
      <w:r>
        <w:rPr>
          <w:noProof/>
        </w:rPr>
        <w:t>yteczności publicznej należące do JST</w:t>
      </w:r>
      <w:r w:rsidRPr="00886840">
        <w:rPr>
          <w:noProof/>
        </w:rPr>
        <w:t>.</w:t>
      </w:r>
    </w:p>
  </w:footnote>
  <w:footnote w:id="173">
    <w:p w14:paraId="668618BF" w14:textId="77777777" w:rsidR="0043150F" w:rsidRDefault="0043150F" w:rsidP="009E646F">
      <w:pPr>
        <w:pStyle w:val="Tekstprzypisudolnego"/>
      </w:pPr>
      <w:r w:rsidRPr="002F1EF6">
        <w:rPr>
          <w:vertAlign w:val="superscript"/>
        </w:rPr>
        <w:footnoteRef/>
      </w:r>
      <w:r>
        <w:t xml:space="preserve"> </w:t>
      </w:r>
      <w:r w:rsidRPr="00886840">
        <w:t>dla połączeń w obszarach funkcjonalnych miast.</w:t>
      </w:r>
    </w:p>
  </w:footnote>
  <w:footnote w:id="174">
    <w:p w14:paraId="4170387E" w14:textId="77777777" w:rsidR="0043150F" w:rsidRPr="00BF6E50" w:rsidRDefault="0043150F" w:rsidP="009E646F">
      <w:pPr>
        <w:pStyle w:val="Tekstprzypisudolnego"/>
      </w:pPr>
      <w:r w:rsidRPr="002F1EF6">
        <w:rPr>
          <w:vertAlign w:val="superscript"/>
        </w:rPr>
        <w:footnoteRef/>
      </w:r>
      <w:r w:rsidRPr="002F1EF6">
        <w:rPr>
          <w:vertAlign w:val="superscript"/>
        </w:rPr>
        <w:t xml:space="preserve"> </w:t>
      </w:r>
      <w:r w:rsidRPr="00BF6E50">
        <w:t>na potrzeby taboru komunikacji publicznej</w:t>
      </w:r>
    </w:p>
  </w:footnote>
  <w:footnote w:id="175">
    <w:p w14:paraId="09342334" w14:textId="77777777" w:rsidR="0043150F" w:rsidRDefault="0043150F" w:rsidP="009E646F">
      <w:pPr>
        <w:pStyle w:val="Tekstprzypisudolnego"/>
      </w:pPr>
      <w:r w:rsidRPr="002F1EF6">
        <w:rPr>
          <w:vertAlign w:val="superscript"/>
        </w:rPr>
        <w:footnoteRef/>
      </w:r>
      <w:r w:rsidRPr="002F1EF6">
        <w:rPr>
          <w:vertAlign w:val="superscript"/>
        </w:rPr>
        <w:t xml:space="preserve"> </w:t>
      </w:r>
      <w:r w:rsidRPr="00BF6E50">
        <w:t>Przewidywane wsparcie budowy linii kolejowych na zamkniętych szlakach kolejowych</w:t>
      </w:r>
    </w:p>
  </w:footnote>
  <w:footnote w:id="176">
    <w:p w14:paraId="303724CF" w14:textId="77777777" w:rsidR="0043150F" w:rsidRPr="009E2DF8" w:rsidRDefault="0043150F" w:rsidP="009E646F">
      <w:pPr>
        <w:pStyle w:val="Tekstprzypisudolnego"/>
      </w:pPr>
      <w:r w:rsidRPr="002F1EF6">
        <w:rPr>
          <w:iCs/>
          <w:vertAlign w:val="superscript"/>
        </w:rPr>
        <w:footnoteRef/>
      </w:r>
      <w:r w:rsidRPr="002F1EF6">
        <w:rPr>
          <w:vertAlign w:val="superscript"/>
        </w:rPr>
        <w:t xml:space="preserve"> </w:t>
      </w:r>
      <w:r w:rsidRPr="009E2DF8">
        <w:t>Priorytet będzie realizowany w 7 obszarach funkcjonalnych na terenie województwa dolnośląskiego: Wrocławskim Obszarze Funkcjonalnym, Jeleniogórskim Obszarze Funkcjonalnym, Legnicko-Głogowskim Obszarze Funkcjonalnym, Wałbrzyskim Obszarze Funkcjonalnym, Zachodnim Obszarze Funkcjonalnym, Południowym Obszarze Funkcjonalnym, Subregionie Wrocławskim.</w:t>
      </w:r>
    </w:p>
  </w:footnote>
  <w:footnote w:id="177">
    <w:p w14:paraId="4E8BE567" w14:textId="77777777" w:rsidR="0043150F" w:rsidRDefault="0043150F" w:rsidP="009E646F">
      <w:pPr>
        <w:pStyle w:val="Tekstprzypisudolnego"/>
      </w:pPr>
      <w:r w:rsidRPr="002F1EF6">
        <w:rPr>
          <w:vertAlign w:val="superscript"/>
        </w:rPr>
        <w:footnoteRef/>
      </w:r>
      <w:r w:rsidRPr="002F1EF6">
        <w:rPr>
          <w:vertAlign w:val="superscript"/>
        </w:rPr>
        <w:t xml:space="preserve"> </w:t>
      </w:r>
      <w:r>
        <w:rPr>
          <w:noProof/>
        </w:rPr>
        <w:t>M</w:t>
      </w:r>
      <w:r w:rsidRPr="00DA5B18">
        <w:rPr>
          <w:noProof/>
        </w:rPr>
        <w:t>ożliw</w:t>
      </w:r>
      <w:r>
        <w:rPr>
          <w:noProof/>
        </w:rPr>
        <w:t>e</w:t>
      </w:r>
      <w:r w:rsidRPr="00DA5B18">
        <w:rPr>
          <w:noProof/>
        </w:rPr>
        <w:t xml:space="preserve"> finansowani</w:t>
      </w:r>
      <w:r>
        <w:rPr>
          <w:noProof/>
        </w:rPr>
        <w:t>e</w:t>
      </w:r>
      <w:r w:rsidRPr="00DA5B18">
        <w:rPr>
          <w:noProof/>
        </w:rPr>
        <w:t xml:space="preserve"> inwestycji także poza terytorium geograficznym objętym TPST przy zapewnieniu oddziaływania funkcjonalnego inwestycji na to terytorium</w:t>
      </w:r>
    </w:p>
  </w:footnote>
  <w:footnote w:id="178">
    <w:p w14:paraId="1DE17426" w14:textId="77777777" w:rsidR="00381A54" w:rsidRPr="00F326E5" w:rsidRDefault="00381A54" w:rsidP="009E646F">
      <w:pPr>
        <w:pStyle w:val="Tekstprzypisudolnego"/>
      </w:pPr>
      <w:r w:rsidRPr="00614536">
        <w:rPr>
          <w:vertAlign w:val="superscript"/>
        </w:rPr>
        <w:footnoteRef/>
      </w:r>
      <w:r w:rsidRPr="00F326E5">
        <w:rPr>
          <w:vertAlign w:val="superscript"/>
        </w:rPr>
        <w:t xml:space="preserve"> </w:t>
      </w:r>
      <w:r w:rsidRPr="00F326E5">
        <w:t>http://www.unic.un.org.pl/files/164/Agenda%202030_pl_2016_ostateczna.pdf</w:t>
      </w:r>
    </w:p>
  </w:footnote>
  <w:footnote w:id="179">
    <w:p w14:paraId="6D318861" w14:textId="77777777" w:rsidR="00381A54" w:rsidRPr="00F326E5" w:rsidRDefault="00381A54" w:rsidP="009E646F">
      <w:pPr>
        <w:pStyle w:val="Tekstprzypisudolnego"/>
      </w:pPr>
      <w:r w:rsidRPr="00614536">
        <w:rPr>
          <w:vertAlign w:val="superscript"/>
        </w:rPr>
        <w:footnoteRef/>
      </w:r>
      <w:r w:rsidRPr="00614536">
        <w:rPr>
          <w:vertAlign w:val="superscript"/>
        </w:rPr>
        <w:t xml:space="preserve"> </w:t>
      </w:r>
      <w:r w:rsidRPr="00F326E5">
        <w:t>http://isap.sejm.gov.pl/DetailsServlet?id=WDU19960530238</w:t>
      </w:r>
    </w:p>
  </w:footnote>
  <w:footnote w:id="180">
    <w:p w14:paraId="2049E262" w14:textId="77777777" w:rsidR="00381A54" w:rsidRPr="00F326E5" w:rsidRDefault="00381A54" w:rsidP="009E646F">
      <w:pPr>
        <w:pStyle w:val="Tekstprzypisudolnego"/>
      </w:pPr>
      <w:r w:rsidRPr="00614536">
        <w:rPr>
          <w:vertAlign w:val="superscript"/>
        </w:rPr>
        <w:footnoteRef/>
      </w:r>
      <w:r w:rsidRPr="00F326E5">
        <w:t xml:space="preserve"> https://unfccc.int/files/meetings/paris_nov_2015/application/pdf/paris_agreement_english_.pdf</w:t>
      </w:r>
    </w:p>
  </w:footnote>
  <w:footnote w:id="181">
    <w:p w14:paraId="4D7E87DE" w14:textId="77777777" w:rsidR="00381A54" w:rsidRPr="006A26E2" w:rsidRDefault="00381A54" w:rsidP="009E646F">
      <w:pPr>
        <w:pStyle w:val="Tekstprzypisudolnego"/>
      </w:pPr>
      <w:r w:rsidRPr="00614536">
        <w:rPr>
          <w:vertAlign w:val="superscript"/>
        </w:rPr>
        <w:footnoteRef/>
      </w:r>
      <w:r w:rsidRPr="00614536">
        <w:rPr>
          <w:vertAlign w:val="superscript"/>
        </w:rPr>
        <w:t xml:space="preserve"> </w:t>
      </w:r>
      <w:r w:rsidRPr="006A26E2">
        <w:t>https://www.consilium.europa.eu/media/40927/st12795-2019.pdf</w:t>
      </w:r>
    </w:p>
  </w:footnote>
  <w:footnote w:id="182">
    <w:p w14:paraId="0A2F2751" w14:textId="77777777" w:rsidR="00381A54" w:rsidRPr="00F326E5" w:rsidRDefault="00381A54" w:rsidP="009E646F">
      <w:pPr>
        <w:pStyle w:val="Tekstprzypisudolnego"/>
      </w:pPr>
      <w:r w:rsidRPr="00614536">
        <w:rPr>
          <w:vertAlign w:val="superscript"/>
        </w:rPr>
        <w:footnoteRef/>
      </w:r>
      <w:r w:rsidRPr="00614536">
        <w:rPr>
          <w:vertAlign w:val="superscript"/>
        </w:rPr>
        <w:t xml:space="preserve"> </w:t>
      </w:r>
      <w:r w:rsidRPr="006A26E2">
        <w:t>https://www.consilium.europa.eu/media/41787/12-euco-final-conclusions-pl.pdf</w:t>
      </w:r>
    </w:p>
  </w:footnote>
  <w:footnote w:id="183">
    <w:p w14:paraId="4E0415D5" w14:textId="77777777" w:rsidR="00381A54" w:rsidRPr="00000043" w:rsidRDefault="00381A54" w:rsidP="009E646F">
      <w:pPr>
        <w:pStyle w:val="Tekstprzypisudolnego"/>
      </w:pPr>
      <w:r w:rsidRPr="00614536">
        <w:rPr>
          <w:vertAlign w:val="superscript"/>
        </w:rPr>
        <w:footnoteRef/>
      </w:r>
      <w:r w:rsidRPr="00614536">
        <w:rPr>
          <w:vertAlign w:val="superscript"/>
        </w:rPr>
        <w:t xml:space="preserve"> </w:t>
      </w:r>
      <w:r w:rsidRPr="00000043">
        <w:t>https://eur-lex.europa.eu/legal-content/pl/TXT/?uri=COM:2018:0773:FIN</w:t>
      </w:r>
    </w:p>
  </w:footnote>
  <w:footnote w:id="184">
    <w:p w14:paraId="0DC66A31" w14:textId="77777777" w:rsidR="00381A54" w:rsidRPr="00F326E5" w:rsidRDefault="00381A54" w:rsidP="009E646F">
      <w:pPr>
        <w:pStyle w:val="Tekstprzypisudolnego"/>
      </w:pPr>
      <w:r w:rsidRPr="00614536">
        <w:rPr>
          <w:vertAlign w:val="superscript"/>
        </w:rPr>
        <w:footnoteRef/>
      </w:r>
      <w:r w:rsidRPr="00614536">
        <w:rPr>
          <w:vertAlign w:val="superscript"/>
        </w:rPr>
        <w:t xml:space="preserve"> </w:t>
      </w:r>
      <w:r w:rsidRPr="00000043">
        <w:t>https://eur-lex.europa.eu/legal-content/PL/TXT/PDF/?uri=CELEX:52018DC0029&amp;from=PL</w:t>
      </w:r>
    </w:p>
  </w:footnote>
  <w:footnote w:id="185">
    <w:p w14:paraId="0FE49D2A" w14:textId="77777777" w:rsidR="00381A54" w:rsidRPr="00C712B4" w:rsidRDefault="00381A54" w:rsidP="009E646F">
      <w:pPr>
        <w:pStyle w:val="Tekstprzypisudolnego"/>
      </w:pPr>
      <w:r w:rsidRPr="00614536">
        <w:rPr>
          <w:vertAlign w:val="superscript"/>
        </w:rPr>
        <w:footnoteRef/>
      </w:r>
      <w:r w:rsidRPr="00614536">
        <w:rPr>
          <w:vertAlign w:val="superscript"/>
        </w:rPr>
        <w:t xml:space="preserve"> </w:t>
      </w:r>
      <w:r w:rsidRPr="00C712B4">
        <w:t>http://isap.sejm.goX.pl/DetailsSerXlet?id=WDU20021841532</w:t>
      </w:r>
    </w:p>
  </w:footnote>
  <w:footnote w:id="186">
    <w:p w14:paraId="1C851CEE" w14:textId="77777777" w:rsidR="008209D4" w:rsidRPr="00F326E5" w:rsidRDefault="008209D4" w:rsidP="009E646F">
      <w:pPr>
        <w:pStyle w:val="Tekstprzypisudolnego"/>
      </w:pPr>
      <w:r w:rsidRPr="00614536">
        <w:rPr>
          <w:vertAlign w:val="superscript"/>
        </w:rPr>
        <w:footnoteRef/>
      </w:r>
      <w:r w:rsidRPr="006A26E2">
        <w:t xml:space="preserve"> https://www.consilium.europa.eu/media/41787/12-euco-final-conclusions-pl.pdf</w:t>
      </w:r>
    </w:p>
  </w:footnote>
  <w:footnote w:id="187">
    <w:p w14:paraId="14148D81" w14:textId="77777777" w:rsidR="0000635D" w:rsidRDefault="0000635D" w:rsidP="009E646F">
      <w:pPr>
        <w:pStyle w:val="Tekstprzypisudolnego"/>
      </w:pPr>
      <w:r w:rsidRPr="00614536">
        <w:rPr>
          <w:vertAlign w:val="superscript"/>
        </w:rPr>
        <w:footnoteRef/>
      </w:r>
      <w:r w:rsidRPr="00614536">
        <w:rPr>
          <w:vertAlign w:val="superscript"/>
        </w:rPr>
        <w:t xml:space="preserve"> </w:t>
      </w:r>
      <w:r w:rsidRPr="007456A0">
        <w:t>https://www.funduszeeuropejskie.gov.pl/media/97649/projekt_UP_do_konsultacji.pdf</w:t>
      </w:r>
      <w:r>
        <w:t>; projekt - styczeń 2021 r.</w:t>
      </w:r>
    </w:p>
  </w:footnote>
  <w:footnote w:id="188">
    <w:p w14:paraId="488773BC" w14:textId="77777777" w:rsidR="0000635D" w:rsidRPr="004C5667" w:rsidRDefault="0000635D" w:rsidP="009E646F">
      <w:pPr>
        <w:pStyle w:val="Tekstprzypisudolnego"/>
      </w:pPr>
      <w:r w:rsidRPr="005D1A72">
        <w:rPr>
          <w:vertAlign w:val="superscript"/>
        </w:rPr>
        <w:footnoteRef/>
      </w:r>
      <w:r w:rsidRPr="005D1A72">
        <w:rPr>
          <w:vertAlign w:val="superscript"/>
        </w:rPr>
        <w:t xml:space="preserve"> </w:t>
      </w:r>
      <w:r w:rsidRPr="004C5667">
        <w:t>Uchwała nr xxi/505/20 Sejmiku Województwa Dolnośląskiego z dnia 16 lipca 2020 r.</w:t>
      </w:r>
    </w:p>
  </w:footnote>
  <w:footnote w:id="189">
    <w:p w14:paraId="0F6FC379" w14:textId="0FC87F6A" w:rsidR="0000635D" w:rsidRDefault="0000635D" w:rsidP="009E646F">
      <w:pPr>
        <w:pStyle w:val="Tekstprzypisudolnego"/>
      </w:pPr>
      <w:r w:rsidRPr="005D1A72">
        <w:rPr>
          <w:vertAlign w:val="superscript"/>
        </w:rPr>
        <w:footnoteRef/>
      </w:r>
      <w:r w:rsidRPr="005D1A72">
        <w:rPr>
          <w:vertAlign w:val="superscript"/>
        </w:rPr>
        <w:t xml:space="preserve"> </w:t>
      </w:r>
      <w:r w:rsidRPr="004C5667">
        <w:t>Uchwała nr 3270/VI/21 Zarządu Województwa Dolnośląskiego z dnia 5 stycznia 2021 r. w sprawie przyjęcia Dolnośląskiej Strategii Innowacji 2030</w:t>
      </w:r>
      <w:r w:rsidR="00F219F7">
        <w:rPr>
          <w:sz w:val="20"/>
        </w:rPr>
        <w:t xml:space="preserve"> </w:t>
      </w:r>
    </w:p>
  </w:footnote>
  <w:footnote w:id="190">
    <w:p w14:paraId="280D1CF5" w14:textId="612027D8" w:rsidR="008209D4" w:rsidRPr="00DD166A" w:rsidRDefault="008209D4" w:rsidP="00BB0EC3">
      <w:pPr>
        <w:autoSpaceDE w:val="0"/>
        <w:autoSpaceDN w:val="0"/>
        <w:adjustRightInd w:val="0"/>
        <w:spacing w:after="120"/>
        <w:ind w:left="142" w:hanging="142"/>
        <w:jc w:val="left"/>
        <w:rPr>
          <w:rFonts w:asciiTheme="minorHAnsi" w:eastAsia="Calibri" w:hAnsiTheme="minorHAnsi" w:cs="TimesNewRoman,Bold"/>
          <w:b/>
          <w:bCs/>
          <w:color w:val="000000" w:themeColor="text1"/>
        </w:rPr>
      </w:pPr>
      <w:r w:rsidRPr="00DD166A">
        <w:rPr>
          <w:rFonts w:asciiTheme="minorHAnsi" w:hAnsiTheme="minorHAnsi"/>
          <w:color w:val="000000" w:themeColor="text1"/>
          <w:vertAlign w:val="superscript"/>
        </w:rPr>
        <w:footnoteRef/>
      </w:r>
      <w:r w:rsidRPr="00DD166A">
        <w:rPr>
          <w:rFonts w:asciiTheme="minorHAnsi" w:hAnsiTheme="minorHAnsi"/>
          <w:color w:val="000000" w:themeColor="text1"/>
          <w:vertAlign w:val="superscript"/>
        </w:rPr>
        <w:t xml:space="preserve"> </w:t>
      </w:r>
      <w:r w:rsidRPr="00DD166A">
        <w:rPr>
          <w:rFonts w:asciiTheme="minorHAnsi" w:hAnsiTheme="minorHAnsi" w:cstheme="minorHAnsi"/>
          <w:color w:val="000000" w:themeColor="text1"/>
        </w:rPr>
        <w:t>Dyrektywa Parlamentu Europejskiego i Rady (UE) 2016/2284 z dnia 14 grudnia 2016 r. w sprawie redukcji krajowych emisji niektórych rodzajów zanieczyszczeń atmosferycznych, zmiany dyrektywy 2003/35/WE oraz uchylenia dyrektywy 2001/81/WE</w:t>
      </w:r>
      <w:r w:rsidR="00F219F7" w:rsidRPr="00DD166A">
        <w:rPr>
          <w:rFonts w:asciiTheme="minorHAnsi" w:hAnsiTheme="minorHAnsi" w:cstheme="minorHAnsi"/>
          <w:i/>
          <w:color w:val="000000" w:themeColor="text1"/>
        </w:rPr>
        <w:t xml:space="preserve"> </w:t>
      </w:r>
    </w:p>
  </w:footnote>
  <w:footnote w:id="191">
    <w:p w14:paraId="05FDBD7A" w14:textId="77777777" w:rsidR="00B63707" w:rsidRPr="0022475E" w:rsidRDefault="00B63707" w:rsidP="00B63707">
      <w:pPr>
        <w:pStyle w:val="Tekstprzypisudolnego"/>
      </w:pPr>
      <w:r w:rsidRPr="0022475E">
        <w:rPr>
          <w:rStyle w:val="Odwoanieprzypisudolnego"/>
          <w:iCs/>
        </w:rPr>
        <w:footnoteRef/>
      </w:r>
      <w:r w:rsidRPr="0022475E">
        <w:t xml:space="preserve"> Dobrowolny certyfikat przyznawany przez Komisję Europejską od 1992 r. zarówno produktom jak i usługom, których cały cykl życia ma jak najmniejszy wpływ na środowisko natur</w:t>
      </w:r>
      <w:r>
        <w:t>a</w:t>
      </w:r>
      <w:r w:rsidRPr="0022475E">
        <w:t>lne</w:t>
      </w:r>
    </w:p>
  </w:footnote>
  <w:footnote w:id="192">
    <w:p w14:paraId="725AA6F7" w14:textId="77777777" w:rsidR="00B63707" w:rsidRPr="00507761" w:rsidRDefault="00B63707" w:rsidP="00B63707">
      <w:pPr>
        <w:pStyle w:val="Tekstprzypisudolnego"/>
      </w:pPr>
      <w:r w:rsidRPr="0022475E">
        <w:rPr>
          <w:rStyle w:val="Odwoanieprzypisudolnego"/>
          <w:iCs/>
        </w:rPr>
        <w:footnoteRef/>
      </w:r>
      <w:r w:rsidRPr="0022475E">
        <w:t xml:space="preserve"> </w:t>
      </w:r>
      <w:r>
        <w:rPr>
          <w:rFonts w:cstheme="minorHAnsi"/>
          <w:noProof/>
        </w:rPr>
        <w:t>B</w:t>
      </w:r>
      <w:r w:rsidRPr="009371A2">
        <w:rPr>
          <w:rFonts w:cstheme="minorHAnsi"/>
          <w:noProof/>
        </w:rPr>
        <w:t>udynk</w:t>
      </w:r>
      <w:r>
        <w:rPr>
          <w:rFonts w:cstheme="minorHAnsi"/>
          <w:noProof/>
        </w:rPr>
        <w:t>i</w:t>
      </w:r>
      <w:r w:rsidRPr="009371A2">
        <w:rPr>
          <w:rFonts w:cstheme="minorHAnsi"/>
          <w:noProof/>
        </w:rPr>
        <w:t xml:space="preserve"> użyteczności publicznej (w tym</w:t>
      </w:r>
      <w:r>
        <w:rPr>
          <w:rFonts w:cstheme="minorHAnsi"/>
          <w:noProof/>
        </w:rPr>
        <w:t xml:space="preserve"> budynki stanowiace właśność oraz współwłasność</w:t>
      </w:r>
      <w:r w:rsidRPr="009371A2">
        <w:rPr>
          <w:rFonts w:cstheme="minorHAnsi"/>
          <w:noProof/>
        </w:rPr>
        <w:t xml:space="preserve"> organizacji pozarządowych), zamieszkania zbiorowego oraz wielorodzinnych budynków mieszkalnych (z wyłączeniem stanowiących własność Skarbu Państwa oraz budynków spółdzielni mieszkaniowych finansowanych z poziomu krajowego). </w:t>
      </w:r>
    </w:p>
  </w:footnote>
  <w:footnote w:id="193">
    <w:p w14:paraId="1AC45409" w14:textId="77777777" w:rsidR="00B63707" w:rsidRDefault="00B63707" w:rsidP="00B63707">
      <w:pPr>
        <w:pStyle w:val="Tekstprzypisudolnego"/>
      </w:pPr>
      <w:r w:rsidRPr="00507761">
        <w:rPr>
          <w:rStyle w:val="Odwoanieprzypisudolnego"/>
        </w:rPr>
        <w:footnoteRef/>
      </w:r>
      <w:r w:rsidRPr="00507761">
        <w:rPr>
          <w:vertAlign w:val="superscript"/>
        </w:rPr>
        <w:t xml:space="preserve"> </w:t>
      </w:r>
      <w:r w:rsidRPr="00507761">
        <w:t xml:space="preserve">Budynki użyteczności publicznej należące do </w:t>
      </w:r>
      <w:proofErr w:type="spellStart"/>
      <w:r w:rsidRPr="00507761">
        <w:t>jst</w:t>
      </w:r>
      <w:proofErr w:type="spellEnd"/>
      <w:r w:rsidRPr="00507761">
        <w:t>.</w:t>
      </w:r>
    </w:p>
  </w:footnote>
  <w:footnote w:id="194">
    <w:p w14:paraId="78D88BF2" w14:textId="77777777" w:rsidR="00B63707" w:rsidRPr="00B63707" w:rsidRDefault="00B63707" w:rsidP="00B63707">
      <w:pPr>
        <w:pStyle w:val="Tekstprzypisudolnego"/>
        <w:rPr>
          <w:szCs w:val="24"/>
        </w:rPr>
      </w:pPr>
      <w:r w:rsidRPr="00B63707">
        <w:rPr>
          <w:rStyle w:val="Odwoanieprzypisudolnego"/>
          <w:szCs w:val="24"/>
        </w:rPr>
        <w:footnoteRef/>
      </w:r>
      <w:r w:rsidRPr="00B63707">
        <w:rPr>
          <w:szCs w:val="24"/>
        </w:rPr>
        <w:t xml:space="preserve"> W zakresie wytwarzania energii elektrycznej dofinansowywane będą źródła OZE o mocy:</w:t>
      </w:r>
    </w:p>
    <w:p w14:paraId="267DC956" w14:textId="77777777" w:rsidR="00B63707" w:rsidRPr="00B63707" w:rsidRDefault="00B63707" w:rsidP="00B8031B">
      <w:pPr>
        <w:pStyle w:val="Akapitzlist"/>
        <w:numPr>
          <w:ilvl w:val="0"/>
          <w:numId w:val="86"/>
        </w:numPr>
        <w:spacing w:before="120" w:after="120"/>
        <w:rPr>
          <w:rFonts w:asciiTheme="minorHAnsi" w:hAnsiTheme="minorHAnsi" w:cstheme="minorHAnsi"/>
          <w:noProof/>
        </w:rPr>
      </w:pPr>
      <w:r w:rsidRPr="00B63707">
        <w:rPr>
          <w:rFonts w:asciiTheme="minorHAnsi" w:hAnsiTheme="minorHAnsi" w:cstheme="minorHAnsi"/>
          <w:noProof/>
        </w:rPr>
        <w:t>do 0,5 MWe dla promieniowania słonecznego.</w:t>
      </w:r>
    </w:p>
    <w:p w14:paraId="42A1BCFC" w14:textId="77777777" w:rsidR="00B63707" w:rsidRPr="00B63707" w:rsidRDefault="00B63707" w:rsidP="00B8031B">
      <w:pPr>
        <w:pStyle w:val="Akapitzlist"/>
        <w:numPr>
          <w:ilvl w:val="0"/>
          <w:numId w:val="86"/>
        </w:numPr>
        <w:spacing w:before="120" w:after="120"/>
        <w:rPr>
          <w:rFonts w:asciiTheme="minorHAnsi" w:hAnsiTheme="minorHAnsi" w:cstheme="minorHAnsi"/>
          <w:noProof/>
        </w:rPr>
      </w:pPr>
      <w:r w:rsidRPr="00B63707">
        <w:rPr>
          <w:rFonts w:asciiTheme="minorHAnsi" w:hAnsiTheme="minorHAnsi" w:cstheme="minorHAnsi"/>
          <w:noProof/>
        </w:rPr>
        <w:t>do 0,5 MWe dla biogazu</w:t>
      </w:r>
      <w:r w:rsidRPr="00B63707">
        <w:rPr>
          <w:rFonts w:cstheme="minorHAnsi"/>
          <w:noProof/>
        </w:rPr>
        <w:t>.</w:t>
      </w:r>
    </w:p>
    <w:p w14:paraId="51DBFA18" w14:textId="77777777" w:rsidR="00B63707" w:rsidRPr="00B63707" w:rsidRDefault="00B63707" w:rsidP="00B63707">
      <w:pPr>
        <w:pStyle w:val="Tekstprzypisudolnego"/>
        <w:rPr>
          <w:szCs w:val="24"/>
        </w:rPr>
      </w:pPr>
      <w:r w:rsidRPr="00B63707">
        <w:rPr>
          <w:szCs w:val="24"/>
        </w:rPr>
        <w:t>W zakresie wytwarzania energii cieplnej dofinansowywane będą źródła OZE o mocy:</w:t>
      </w:r>
    </w:p>
    <w:p w14:paraId="7F164FCB" w14:textId="77777777" w:rsidR="00B63707" w:rsidRPr="00B63707" w:rsidRDefault="00B63707" w:rsidP="00B63707">
      <w:pPr>
        <w:pStyle w:val="Tekstprzypisudolnego"/>
        <w:rPr>
          <w:szCs w:val="24"/>
        </w:rPr>
      </w:pPr>
      <w:r w:rsidRPr="00B63707">
        <w:rPr>
          <w:szCs w:val="24"/>
        </w:rPr>
        <w:t>a)</w:t>
      </w:r>
      <w:r w:rsidRPr="00B63707">
        <w:rPr>
          <w:szCs w:val="24"/>
        </w:rPr>
        <w:tab/>
        <w:t xml:space="preserve">do 0,5 </w:t>
      </w:r>
      <w:proofErr w:type="spellStart"/>
      <w:r w:rsidRPr="00B63707">
        <w:rPr>
          <w:szCs w:val="24"/>
        </w:rPr>
        <w:t>MWt</w:t>
      </w:r>
      <w:proofErr w:type="spellEnd"/>
      <w:r w:rsidRPr="00B63707">
        <w:rPr>
          <w:szCs w:val="24"/>
        </w:rPr>
        <w:t xml:space="preserve"> dla promieniowania słonecznego,</w:t>
      </w:r>
    </w:p>
    <w:p w14:paraId="1600203A" w14:textId="77777777" w:rsidR="00B63707" w:rsidRPr="00B63707" w:rsidRDefault="00B63707" w:rsidP="00B63707">
      <w:pPr>
        <w:pStyle w:val="Tekstprzypisudolnego"/>
        <w:rPr>
          <w:szCs w:val="24"/>
        </w:rPr>
      </w:pPr>
      <w:r w:rsidRPr="00B63707">
        <w:rPr>
          <w:szCs w:val="24"/>
        </w:rPr>
        <w:t>b)</w:t>
      </w:r>
      <w:r w:rsidRPr="00B63707">
        <w:rPr>
          <w:szCs w:val="24"/>
        </w:rPr>
        <w:tab/>
        <w:t xml:space="preserve">do 5 </w:t>
      </w:r>
      <w:proofErr w:type="spellStart"/>
      <w:r w:rsidRPr="00B63707">
        <w:rPr>
          <w:szCs w:val="24"/>
        </w:rPr>
        <w:t>MWe</w:t>
      </w:r>
      <w:proofErr w:type="spellEnd"/>
      <w:r w:rsidRPr="00B63707">
        <w:rPr>
          <w:szCs w:val="24"/>
        </w:rPr>
        <w:t xml:space="preserve"> dla biomasy, </w:t>
      </w:r>
    </w:p>
    <w:p w14:paraId="1DE0FFC1" w14:textId="77777777" w:rsidR="00B63707" w:rsidRPr="00B63707" w:rsidRDefault="00B63707" w:rsidP="00B63707">
      <w:pPr>
        <w:pStyle w:val="Tekstprzypisudolnego"/>
        <w:rPr>
          <w:szCs w:val="24"/>
        </w:rPr>
      </w:pPr>
      <w:r w:rsidRPr="00B63707">
        <w:rPr>
          <w:szCs w:val="24"/>
        </w:rPr>
        <w:t>c)</w:t>
      </w:r>
      <w:r w:rsidRPr="00B63707">
        <w:rPr>
          <w:szCs w:val="24"/>
        </w:rPr>
        <w:tab/>
        <w:t xml:space="preserve">do 0,5 </w:t>
      </w:r>
      <w:proofErr w:type="spellStart"/>
      <w:r w:rsidRPr="00B63707">
        <w:rPr>
          <w:szCs w:val="24"/>
        </w:rPr>
        <w:t>MWe</w:t>
      </w:r>
      <w:proofErr w:type="spellEnd"/>
      <w:r w:rsidRPr="00B63707">
        <w:rPr>
          <w:szCs w:val="24"/>
        </w:rPr>
        <w:t xml:space="preserve"> dla biogazu</w:t>
      </w:r>
    </w:p>
    <w:p w14:paraId="5BC048CF" w14:textId="77777777" w:rsidR="00B63707" w:rsidRPr="00B63707" w:rsidRDefault="00B63707" w:rsidP="00B63707">
      <w:pPr>
        <w:pStyle w:val="Tekstprzypisudolnego"/>
        <w:rPr>
          <w:szCs w:val="24"/>
        </w:rPr>
      </w:pPr>
      <w:r w:rsidRPr="00B63707">
        <w:rPr>
          <w:szCs w:val="24"/>
        </w:rPr>
        <w:t>d)</w:t>
      </w:r>
      <w:r w:rsidRPr="00B63707">
        <w:rPr>
          <w:szCs w:val="24"/>
        </w:rPr>
        <w:tab/>
        <w:t xml:space="preserve"> do 2 </w:t>
      </w:r>
      <w:proofErr w:type="spellStart"/>
      <w:r w:rsidRPr="00B63707">
        <w:rPr>
          <w:szCs w:val="24"/>
        </w:rPr>
        <w:t>MWt</w:t>
      </w:r>
      <w:proofErr w:type="spellEnd"/>
      <w:r w:rsidRPr="00B63707">
        <w:rPr>
          <w:szCs w:val="24"/>
        </w:rPr>
        <w:t xml:space="preserve"> dla geotermii i </w:t>
      </w:r>
      <w:proofErr w:type="spellStart"/>
      <w:r w:rsidRPr="00B63707">
        <w:rPr>
          <w:szCs w:val="24"/>
        </w:rPr>
        <w:t>aerotermii</w:t>
      </w:r>
      <w:proofErr w:type="spellEnd"/>
      <w:r w:rsidRPr="00B63707">
        <w:rPr>
          <w:szCs w:val="24"/>
        </w:rPr>
        <w:t>/energii otoczenia (w tym pompy ciepła).</w:t>
      </w:r>
    </w:p>
    <w:p w14:paraId="7AB601CA" w14:textId="77777777" w:rsidR="00B63707" w:rsidRDefault="00B63707" w:rsidP="00B63707">
      <w:pPr>
        <w:pStyle w:val="Tekstprzypisudolnego"/>
      </w:pPr>
      <w:r w:rsidRPr="00B63707">
        <w:rPr>
          <w:szCs w:val="24"/>
        </w:rPr>
        <w:t>Zaproponowane limity mocy nie dotyczą projektów realizowanych przez klastry energii lub spółdzielnie energetyczne oraz projektów parasolowych.</w:t>
      </w:r>
    </w:p>
  </w:footnote>
  <w:footnote w:id="195">
    <w:p w14:paraId="336FA55C" w14:textId="77777777" w:rsidR="00B63707" w:rsidRDefault="00B63707" w:rsidP="00B63707">
      <w:pPr>
        <w:pStyle w:val="Tekstprzypisudolnego"/>
      </w:pPr>
      <w:r>
        <w:rPr>
          <w:rStyle w:val="Odwoanieprzypisudolnego"/>
        </w:rPr>
        <w:footnoteRef/>
      </w:r>
      <w:r>
        <w:t xml:space="preserve"> </w:t>
      </w:r>
      <w:r w:rsidRPr="00A14602">
        <w:t>Wsparcie będą mogły uzyskać projekty z zakresu gospodarki  ściekowej i wodnej w zakresie infrastruktury odprowadzania i oczyszczania ścieków w ramach aglomeracji wskazanych w KPOŚK od 2 – 15 tyś RLM niespełniających wymogów dyrektywy ściekowej, w tym m.in. oczyszczalnie ścieków komunalnych, sieć kanalizacji sanitarnej, zagospodarowanie osadów ściekowych, monitoring.</w:t>
      </w:r>
    </w:p>
  </w:footnote>
  <w:footnote w:id="196">
    <w:p w14:paraId="5D278161" w14:textId="77777777" w:rsidR="00B63707" w:rsidRPr="005B6E13" w:rsidRDefault="00B63707" w:rsidP="00B63707">
      <w:pPr>
        <w:pStyle w:val="Tekstprzypisudolnego"/>
      </w:pPr>
      <w:r w:rsidRPr="005B6E13">
        <w:rPr>
          <w:rStyle w:val="Odwoanieprzypisudolnego"/>
          <w:iCs/>
        </w:rPr>
        <w:footnoteRef/>
      </w:r>
      <w:r w:rsidRPr="005B6E13">
        <w:rPr>
          <w:vertAlign w:val="superscript"/>
        </w:rPr>
        <w:t xml:space="preserve"> </w:t>
      </w:r>
      <w:r w:rsidRPr="005B6E13">
        <w:t>dla połączeń w obszarach funkcjonalnych miast</w:t>
      </w:r>
    </w:p>
  </w:footnote>
  <w:footnote w:id="197">
    <w:p w14:paraId="4F9B409A" w14:textId="77777777" w:rsidR="00B63707" w:rsidRPr="005B6E13" w:rsidRDefault="00B63707" w:rsidP="00B63707">
      <w:pPr>
        <w:pStyle w:val="Tekstprzypisudolnego"/>
      </w:pPr>
      <w:r w:rsidRPr="005B6E13">
        <w:rPr>
          <w:rStyle w:val="Odwoanieprzypisudolnego"/>
          <w:iCs/>
        </w:rPr>
        <w:footnoteRef/>
      </w:r>
      <w:r w:rsidRPr="005B6E13">
        <w:rPr>
          <w:vertAlign w:val="superscript"/>
        </w:rPr>
        <w:t xml:space="preserve"> </w:t>
      </w:r>
      <w:r w:rsidRPr="005B6E13">
        <w:t>na potrzeby taboru komunikacji publicznej</w:t>
      </w:r>
    </w:p>
  </w:footnote>
  <w:footnote w:id="198">
    <w:p w14:paraId="120A3009" w14:textId="77777777" w:rsidR="00B63707" w:rsidRPr="00A32A25" w:rsidRDefault="00B63707" w:rsidP="00B63707">
      <w:pPr>
        <w:pStyle w:val="Tekstprzypisudolnego"/>
      </w:pPr>
      <w:r w:rsidRPr="005B6E13">
        <w:rPr>
          <w:rStyle w:val="Odwoanieprzypisudolnego"/>
          <w:iCs/>
        </w:rPr>
        <w:footnoteRef/>
      </w:r>
      <w:r w:rsidRPr="005B6E13">
        <w:rPr>
          <w:vertAlign w:val="superscript"/>
        </w:rPr>
        <w:t xml:space="preserve"> </w:t>
      </w:r>
      <w:r w:rsidRPr="005B6E13">
        <w:t>Przewidywane wsparcie budowy linii kolejowych na zamkniętych szlakach kolejowych</w:t>
      </w:r>
    </w:p>
  </w:footnote>
  <w:footnote w:id="199">
    <w:p w14:paraId="2BE185D0" w14:textId="77777777" w:rsidR="00B63707" w:rsidRPr="009E2DF8" w:rsidRDefault="00B63707" w:rsidP="00B63707">
      <w:pPr>
        <w:pStyle w:val="Tekstprzypisudolnego"/>
      </w:pPr>
      <w:r w:rsidRPr="009E2DF8">
        <w:rPr>
          <w:rStyle w:val="Odwoanieprzypisudolnego"/>
          <w:iCs/>
        </w:rPr>
        <w:footnoteRef/>
      </w:r>
      <w:r w:rsidRPr="009E2DF8">
        <w:t xml:space="preserve"> Priorytet będzie realizowany w 7 obszarach funkcjonalnych na terenie województwa dolnośląskiego: Wrocławskim Obszarze Funkcjonalnym, Jeleniogórskim Obszarze Funkcjonalnym, Legnicko-Głogowskim Obszarze Funkcjonalnym, Wałbrzyskim Obszarze Funkcjonalnym, Zachodnim Obszarze Funkcjonalnym, Południowym Obszarze Funkcjonalnym, Subregionie Wrocławskim.</w:t>
      </w:r>
    </w:p>
  </w:footnote>
  <w:footnote w:id="200">
    <w:p w14:paraId="05D74D6A" w14:textId="77777777" w:rsidR="00B63707" w:rsidRDefault="00B63707" w:rsidP="00B63707">
      <w:pPr>
        <w:pStyle w:val="Tekstprzypisudolnego"/>
      </w:pPr>
      <w:r>
        <w:rPr>
          <w:rStyle w:val="Odwoanieprzypisudolnego"/>
        </w:rPr>
        <w:footnoteRef/>
      </w:r>
      <w:r>
        <w:t xml:space="preserve"> </w:t>
      </w:r>
      <w:r w:rsidRPr="008219FE">
        <w:t>W ramach CP wspierane będą wyłącznie tzw. inwestycje o charakterze dostępowym, tj. drogi o charakterze dostępowym muszą spełniać jeden z warunków: stanowić brakujące połączenia do sieci TEN-T, przejść granicznych, terminali intermodalnych, centrów logistycznych, terenów inwestycyjnych lub innych gałęzi transportu</w:t>
      </w:r>
    </w:p>
  </w:footnote>
  <w:footnote w:id="201">
    <w:p w14:paraId="2FC18E9C" w14:textId="77777777" w:rsidR="00B63707" w:rsidRPr="00D66E12" w:rsidRDefault="00B63707" w:rsidP="00B63707">
      <w:pPr>
        <w:pStyle w:val="Tekstprzypisudolnego"/>
        <w:rPr>
          <w:szCs w:val="24"/>
        </w:rPr>
      </w:pPr>
      <w:r w:rsidRPr="00D66E12">
        <w:rPr>
          <w:rStyle w:val="Odwoanieprzypisudolnego"/>
          <w:szCs w:val="24"/>
        </w:rPr>
        <w:footnoteRef/>
      </w:r>
      <w:r w:rsidRPr="00D66E12">
        <w:rPr>
          <w:szCs w:val="24"/>
        </w:rPr>
        <w:t xml:space="preserve"> </w:t>
      </w:r>
      <w:r w:rsidRPr="00D66E12">
        <w:rPr>
          <w:rFonts w:asciiTheme="minorHAnsi" w:hAnsiTheme="minorHAnsi" w:cstheme="minorHAnsi"/>
          <w:noProof/>
          <w:szCs w:val="24"/>
        </w:rPr>
        <w:t>Możliwe finansowanie inwestycji także poza terytorium geograficznym objętym TPST przy zapewnieniu oddziaływania funkcjonalnego inwestycji na to terytorium</w:t>
      </w:r>
    </w:p>
  </w:footnote>
  <w:footnote w:id="202">
    <w:p w14:paraId="1DF59202" w14:textId="41E01991" w:rsidR="008209D4" w:rsidRPr="00E85215" w:rsidRDefault="008209D4" w:rsidP="009E646F">
      <w:pPr>
        <w:pStyle w:val="Tekstprzypisudolnego"/>
      </w:pPr>
      <w:r w:rsidRPr="007A5C95">
        <w:rPr>
          <w:vertAlign w:val="superscript"/>
        </w:rPr>
        <w:footnoteRef/>
      </w:r>
      <w:r w:rsidRPr="007A5C95">
        <w:rPr>
          <w:vertAlign w:val="superscript"/>
        </w:rPr>
        <w:t xml:space="preserve"> </w:t>
      </w:r>
      <w:r w:rsidRPr="00E85215">
        <w:t>Typy projektów w zakresie transportu zostały wskazane w prognozie Programu, jako potencjalnie najbardziej konfliktowe ze względu na przedmioty ochrony, cele oraz integralność i spójność obszarów Natura 2000</w:t>
      </w:r>
    </w:p>
  </w:footnote>
  <w:footnote w:id="203">
    <w:p w14:paraId="70EF0F85" w14:textId="77777777" w:rsidR="008209D4" w:rsidRPr="00E85215" w:rsidRDefault="008209D4" w:rsidP="009E646F">
      <w:pPr>
        <w:pStyle w:val="Tekstprzypisudolnego"/>
      </w:pPr>
      <w:r w:rsidRPr="007A5C95">
        <w:rPr>
          <w:vertAlign w:val="superscript"/>
        </w:rPr>
        <w:footnoteRef/>
      </w:r>
      <w:r w:rsidRPr="007A5C95">
        <w:rPr>
          <w:vertAlign w:val="superscript"/>
        </w:rPr>
        <w:t xml:space="preserve"> </w:t>
      </w:r>
      <w:r w:rsidRPr="00E85215">
        <w:t>Rozporządzenie Rady Ministrów z dnia 10 września 2019 r. w sprawie przedsięwzięć mogących znacząco oddziaływać na środowisko (Dz.U. 2019, poz. 1839)</w:t>
      </w:r>
    </w:p>
  </w:footnote>
  <w:footnote w:id="204">
    <w:p w14:paraId="13629922" w14:textId="4B62D34E" w:rsidR="00CF28CF" w:rsidRDefault="00CF28CF" w:rsidP="009E646F">
      <w:pPr>
        <w:pStyle w:val="Tekstprzypisudolnego"/>
      </w:pPr>
      <w:r w:rsidRPr="007A5C95">
        <w:rPr>
          <w:vertAlign w:val="superscript"/>
        </w:rPr>
        <w:footnoteRef/>
      </w:r>
      <w:r w:rsidRPr="007A5C95">
        <w:rPr>
          <w:vertAlign w:val="superscript"/>
        </w:rPr>
        <w:t xml:space="preserve"> </w:t>
      </w:r>
      <w:r>
        <w:t>Pełne nazwy typów projektów są dostępne w Tabeli 28</w:t>
      </w:r>
    </w:p>
  </w:footnote>
  <w:footnote w:id="205">
    <w:p w14:paraId="0C13CD98" w14:textId="77777777" w:rsidR="006F6A8E" w:rsidRPr="00A32A25" w:rsidRDefault="006F6A8E" w:rsidP="006F6A8E">
      <w:pPr>
        <w:pStyle w:val="Tekstprzypisudolnego"/>
      </w:pPr>
      <w:r w:rsidRPr="005B6E13">
        <w:rPr>
          <w:rStyle w:val="Odwoanieprzypisudolnego"/>
          <w:iCs/>
        </w:rPr>
        <w:footnoteRef/>
      </w:r>
      <w:r w:rsidRPr="005B6E13">
        <w:rPr>
          <w:vertAlign w:val="superscript"/>
        </w:rPr>
        <w:t xml:space="preserve"> </w:t>
      </w:r>
      <w:r w:rsidRPr="005B6E13">
        <w:t>Przewidywane wsparcie budowy linii kolejowych na zamkniętych szlakach kolejowych</w:t>
      </w:r>
    </w:p>
  </w:footnote>
  <w:footnote w:id="206">
    <w:p w14:paraId="44A1A48C" w14:textId="77777777" w:rsidR="008209D4" w:rsidRDefault="008209D4" w:rsidP="009E646F">
      <w:pPr>
        <w:pStyle w:val="Tekstprzypisudolnego"/>
        <w:rPr>
          <w:rFonts w:asciiTheme="minorHAnsi" w:hAnsiTheme="minorHAnsi" w:cstheme="minorHAnsi"/>
          <w:color w:val="000000" w:themeColor="text1"/>
          <w:szCs w:val="18"/>
          <w:lang w:val="en-GB"/>
        </w:rPr>
      </w:pPr>
      <w:r w:rsidRPr="00942DAB">
        <w:rPr>
          <w:vertAlign w:val="superscript"/>
        </w:rPr>
        <w:footnoteRef/>
      </w:r>
      <w:r w:rsidRPr="00942DAB">
        <w:rPr>
          <w:vertAlign w:val="superscript"/>
          <w:lang w:val="en-US"/>
        </w:rPr>
        <w:t xml:space="preserve"> </w:t>
      </w:r>
      <w:r w:rsidRPr="0059499E">
        <w:rPr>
          <w:lang w:val="en-US"/>
        </w:rPr>
        <w:t>Guidance on Integrating Climate Change and Biodiversity into Strategic Environmental Assessment, European Commission 2013</w:t>
      </w:r>
    </w:p>
  </w:footnote>
  <w:footnote w:id="207">
    <w:p w14:paraId="329D35A2" w14:textId="77777777" w:rsidR="008274EA" w:rsidRPr="00507761" w:rsidRDefault="008274EA" w:rsidP="009E646F">
      <w:pPr>
        <w:pStyle w:val="Tekstprzypisudolnego"/>
      </w:pPr>
      <w:r w:rsidRPr="00942DAB">
        <w:rPr>
          <w:vertAlign w:val="superscript"/>
        </w:rPr>
        <w:footnoteRef/>
      </w:r>
      <w:r w:rsidRPr="00942DAB">
        <w:rPr>
          <w:vertAlign w:val="superscript"/>
        </w:rPr>
        <w:t xml:space="preserve"> </w:t>
      </w:r>
      <w:r w:rsidRPr="00507761">
        <w:t xml:space="preserve">W zakresie wytwarzania energii elektrycznej dofinansowywane będą źródła OZE o mocy: </w:t>
      </w:r>
    </w:p>
    <w:p w14:paraId="223063ED" w14:textId="49CC7DCF" w:rsidR="00A80D13" w:rsidRDefault="00F93B0D" w:rsidP="009E646F">
      <w:pPr>
        <w:pStyle w:val="Tekstprzypisudolnego"/>
      </w:pPr>
      <w:r>
        <w:t>a</w:t>
      </w:r>
      <w:r w:rsidR="008274EA" w:rsidRPr="00507761">
        <w:t>)</w:t>
      </w:r>
      <w:r w:rsidR="008274EA" w:rsidRPr="00507761">
        <w:tab/>
        <w:t xml:space="preserve">do 2 </w:t>
      </w:r>
      <w:proofErr w:type="spellStart"/>
      <w:r w:rsidR="008274EA" w:rsidRPr="00507761">
        <w:t>MWe</w:t>
      </w:r>
      <w:proofErr w:type="spellEnd"/>
      <w:r w:rsidR="008274EA" w:rsidRPr="00507761">
        <w:t xml:space="preserve"> dla promieniowania słonecznego</w:t>
      </w:r>
      <w:r w:rsidR="00A80D13">
        <w:t>;</w:t>
      </w:r>
    </w:p>
    <w:p w14:paraId="0F10B600" w14:textId="6E035330" w:rsidR="00A80D13" w:rsidRPr="00006241" w:rsidRDefault="00006241" w:rsidP="009E646F">
      <w:pPr>
        <w:pStyle w:val="Tekstprzypisudolnego"/>
      </w:pPr>
      <w:r>
        <w:rPr>
          <w:noProof/>
        </w:rPr>
        <w:t>b)</w:t>
      </w:r>
      <w:r w:rsidR="00A80D13" w:rsidRPr="00006241">
        <w:rPr>
          <w:noProof/>
        </w:rPr>
        <w:t>do 0,5 MWe dla biogazu</w:t>
      </w:r>
      <w:r w:rsidR="00A80D13" w:rsidRPr="00A80D13">
        <w:rPr>
          <w:noProof/>
          <w:szCs w:val="16"/>
        </w:rPr>
        <w:t>.</w:t>
      </w:r>
    </w:p>
    <w:p w14:paraId="51D9E1A5" w14:textId="77777777" w:rsidR="008274EA" w:rsidRPr="00507761" w:rsidRDefault="008274EA" w:rsidP="009E646F">
      <w:pPr>
        <w:pStyle w:val="Tekstprzypisudolnego"/>
      </w:pPr>
      <w:r w:rsidRPr="00507761">
        <w:t>W zakresie wytwarzania energii cieplnej dofinansowywane będą źródła OZE o mocy:</w:t>
      </w:r>
    </w:p>
    <w:p w14:paraId="5C27A149" w14:textId="77777777" w:rsidR="00A80D13" w:rsidRDefault="00A80D13" w:rsidP="009E646F">
      <w:pPr>
        <w:pStyle w:val="Tekstprzypisudolnego"/>
      </w:pPr>
      <w:r>
        <w:t>c)</w:t>
      </w:r>
      <w:r>
        <w:tab/>
        <w:t xml:space="preserve">do 0,5 </w:t>
      </w:r>
      <w:proofErr w:type="spellStart"/>
      <w:r>
        <w:t>MWt</w:t>
      </w:r>
      <w:proofErr w:type="spellEnd"/>
      <w:r>
        <w:t xml:space="preserve"> dla promieniowania słonecznego,</w:t>
      </w:r>
    </w:p>
    <w:p w14:paraId="77634FD3" w14:textId="77777777" w:rsidR="00A80D13" w:rsidRDefault="00A80D13" w:rsidP="009E646F">
      <w:pPr>
        <w:pStyle w:val="Tekstprzypisudolnego"/>
      </w:pPr>
      <w:r>
        <w:t>d)</w:t>
      </w:r>
      <w:r>
        <w:tab/>
        <w:t xml:space="preserve">do 5 </w:t>
      </w:r>
      <w:proofErr w:type="spellStart"/>
      <w:r>
        <w:t>MWe</w:t>
      </w:r>
      <w:proofErr w:type="spellEnd"/>
      <w:r>
        <w:t xml:space="preserve"> dla biomasy, </w:t>
      </w:r>
    </w:p>
    <w:p w14:paraId="37FA377B" w14:textId="77777777" w:rsidR="00A80D13" w:rsidRDefault="00A80D13" w:rsidP="009E646F">
      <w:pPr>
        <w:pStyle w:val="Tekstprzypisudolnego"/>
      </w:pPr>
      <w:r>
        <w:t>e)</w:t>
      </w:r>
      <w:r>
        <w:tab/>
        <w:t xml:space="preserve">do 0,5 </w:t>
      </w:r>
      <w:proofErr w:type="spellStart"/>
      <w:r>
        <w:t>MWe</w:t>
      </w:r>
      <w:proofErr w:type="spellEnd"/>
      <w:r>
        <w:t xml:space="preserve"> dla biogazu</w:t>
      </w:r>
    </w:p>
    <w:p w14:paraId="152F3DD5" w14:textId="77777777" w:rsidR="00A80D13" w:rsidRDefault="00A80D13" w:rsidP="009E646F">
      <w:pPr>
        <w:pStyle w:val="Tekstprzypisudolnego"/>
      </w:pPr>
      <w:r>
        <w:t>f)</w:t>
      </w:r>
      <w:r>
        <w:tab/>
        <w:t xml:space="preserve"> do 2 </w:t>
      </w:r>
      <w:proofErr w:type="spellStart"/>
      <w:r>
        <w:t>MWt</w:t>
      </w:r>
      <w:proofErr w:type="spellEnd"/>
      <w:r>
        <w:t xml:space="preserve"> dla geotermii i </w:t>
      </w:r>
      <w:proofErr w:type="spellStart"/>
      <w:r>
        <w:t>aerotermii</w:t>
      </w:r>
      <w:proofErr w:type="spellEnd"/>
      <w:r>
        <w:t>/energii otoczenia (w tym pompy ciepła).</w:t>
      </w:r>
    </w:p>
    <w:p w14:paraId="0CC8B831" w14:textId="5944B89B" w:rsidR="008274EA" w:rsidRPr="00507761" w:rsidRDefault="00A80D13" w:rsidP="009E646F">
      <w:pPr>
        <w:pStyle w:val="Tekstprzypisudolnego"/>
      </w:pPr>
      <w:r>
        <w:t>Zaproponowane limity mocy nie dotyczą projektów realizowanych przez klastry energii lub spółdzielnie energetyczne oraz projektów parasolowych</w:t>
      </w:r>
    </w:p>
  </w:footnote>
  <w:footnote w:id="208">
    <w:p w14:paraId="0B4ED50B" w14:textId="77777777" w:rsidR="008274EA" w:rsidRPr="00507761" w:rsidRDefault="008274EA" w:rsidP="009E646F">
      <w:pPr>
        <w:pStyle w:val="Tekstprzypisudolnego"/>
      </w:pPr>
      <w:r w:rsidRPr="00942DAB">
        <w:rPr>
          <w:vertAlign w:val="superscript"/>
        </w:rPr>
        <w:footnoteRef/>
      </w:r>
      <w:r w:rsidRPr="00942DAB">
        <w:rPr>
          <w:vertAlign w:val="superscript"/>
        </w:rPr>
        <w:t xml:space="preserve"> </w:t>
      </w:r>
      <w:r w:rsidRPr="00507761">
        <w:t>Wsparciem objęte projekty realizowane w aglomeracjach wskazanych w KPOŚK od 2 do 15 tyś. RLM niespełniających wymogów dyrektywy ściekowej</w:t>
      </w:r>
    </w:p>
  </w:footnote>
  <w:footnote w:id="209">
    <w:p w14:paraId="6D2212C2" w14:textId="77777777" w:rsidR="00BD24CC" w:rsidRPr="00A7341E" w:rsidRDefault="00BD24CC" w:rsidP="009E646F">
      <w:pPr>
        <w:pStyle w:val="Tekstprzypisudolnego"/>
      </w:pPr>
      <w:r w:rsidRPr="00942DAB">
        <w:rPr>
          <w:vertAlign w:val="superscript"/>
        </w:rPr>
        <w:footnoteRef/>
      </w:r>
      <w:r w:rsidRPr="00942DAB">
        <w:rPr>
          <w:vertAlign w:val="superscript"/>
        </w:rPr>
        <w:t xml:space="preserve"> </w:t>
      </w:r>
      <w:r w:rsidRPr="00A7341E">
        <w:t>Rozporządzenie Ministra Środowiska z dnia 16 grudnia 2016 r. w sprawie ochrony gatunkowej zwierząt (Dz. U. poz. 2183)</w:t>
      </w:r>
    </w:p>
  </w:footnote>
  <w:footnote w:id="210">
    <w:p w14:paraId="4F368E97" w14:textId="77777777" w:rsidR="00BD24CC" w:rsidRDefault="00BD24CC" w:rsidP="009E646F">
      <w:pPr>
        <w:pStyle w:val="Tekstprzypisudolnego"/>
      </w:pPr>
      <w:r w:rsidRPr="00942DAB">
        <w:rPr>
          <w:vertAlign w:val="superscript"/>
        </w:rPr>
        <w:footnoteRef/>
      </w:r>
      <w:r w:rsidRPr="00942DAB">
        <w:rPr>
          <w:vertAlign w:val="superscript"/>
        </w:rPr>
        <w:t xml:space="preserve"> </w:t>
      </w:r>
      <w:r>
        <w:t>Ustawa z dnia 16 kwietnia 2004 r. o ochronie przyrody (Dz. U. z 2021 r., poz. 1098)</w:t>
      </w:r>
    </w:p>
  </w:footnote>
  <w:footnote w:id="211">
    <w:p w14:paraId="7154E136" w14:textId="77777777" w:rsidR="00C1657B" w:rsidRPr="00507761" w:rsidRDefault="00C1657B" w:rsidP="009E646F">
      <w:pPr>
        <w:pStyle w:val="Tekstprzypisudolnego"/>
      </w:pPr>
      <w:r w:rsidRPr="00942DAB">
        <w:rPr>
          <w:vertAlign w:val="superscript"/>
        </w:rPr>
        <w:footnoteRef/>
      </w:r>
      <w:r w:rsidRPr="00507761">
        <w:rPr>
          <w:vertAlign w:val="superscript"/>
        </w:rPr>
        <w:t xml:space="preserve"> </w:t>
      </w:r>
      <w:r w:rsidRPr="00507761">
        <w:t>Wsparciem objęte projekty realizowane w aglomeracjach wskazanych w KPOŚK od 2 do 15 tyś. RLM niespełniających wymogów dyrektywy ściekowej</w:t>
      </w:r>
    </w:p>
  </w:footnote>
  <w:footnote w:id="212">
    <w:p w14:paraId="32C2BE64" w14:textId="77777777" w:rsidR="007B5ECB" w:rsidRPr="00A7341E" w:rsidRDefault="007B5ECB" w:rsidP="009E646F">
      <w:pPr>
        <w:pStyle w:val="Tekstprzypisudolnego"/>
      </w:pPr>
      <w:r w:rsidRPr="00942DAB">
        <w:rPr>
          <w:vertAlign w:val="superscript"/>
        </w:rPr>
        <w:footnoteRef/>
      </w:r>
      <w:r w:rsidRPr="00942DAB">
        <w:rPr>
          <w:vertAlign w:val="superscript"/>
        </w:rPr>
        <w:t xml:space="preserve"> </w:t>
      </w:r>
      <w:r w:rsidRPr="00A7341E">
        <w:t xml:space="preserve">Dz.U. z 2020 r., </w:t>
      </w:r>
      <w:proofErr w:type="spellStart"/>
      <w:r w:rsidRPr="00A7341E">
        <w:t>poz</w:t>
      </w:r>
      <w:proofErr w:type="spellEnd"/>
      <w:r w:rsidRPr="00A7341E">
        <w:t xml:space="preserve"> 55 z </w:t>
      </w:r>
      <w:proofErr w:type="spellStart"/>
      <w:r w:rsidRPr="00A7341E">
        <w:t>późn</w:t>
      </w:r>
      <w:proofErr w:type="spellEnd"/>
      <w:r w:rsidRPr="00A7341E">
        <w:t>. zm.</w:t>
      </w:r>
    </w:p>
  </w:footnote>
  <w:footnote w:id="213">
    <w:p w14:paraId="5D83CCF9" w14:textId="77777777" w:rsidR="003E77F5" w:rsidRPr="003E77F5" w:rsidRDefault="003E77F5" w:rsidP="003E77F5">
      <w:pPr>
        <w:pStyle w:val="Tekstprzypisudolnego"/>
      </w:pPr>
      <w:r w:rsidRPr="003E77F5">
        <w:rPr>
          <w:rStyle w:val="Odwoanieprzypisudolnego"/>
        </w:rPr>
        <w:footnoteRef/>
      </w:r>
      <w:r w:rsidRPr="003E77F5">
        <w:t xml:space="preserve"> Do Wykazu przedsięwzięć priorytetowych finansowanych w ramach Programu Regionalnego odnosi się Załącznik 6 FEDS 2021-2027 (Aneks 3 - Wykaz planowanych operacji o znaczeniu strategicznym wraz z harmonogramem); Wykaz został przyjęty uchwałą nr 4913/VI/22 Zarządu Województwa Dolnośląskiego w dniu 14 lutego 2022 r. w sprawie przyjęcia „Stanowiska negocjacyjnego Samorządu Województwa Dolnośląskiego”</w:t>
      </w:r>
    </w:p>
  </w:footnote>
  <w:footnote w:id="214">
    <w:p w14:paraId="245B46F7" w14:textId="77777777" w:rsidR="003E77F5" w:rsidRDefault="003E77F5" w:rsidP="003E77F5">
      <w:pPr>
        <w:pStyle w:val="Tekstprzypisudolnego"/>
      </w:pPr>
      <w:r>
        <w:rPr>
          <w:rStyle w:val="Odwoanieprzypisudolnego"/>
        </w:rPr>
        <w:footnoteRef/>
      </w:r>
      <w:r>
        <w:t xml:space="preserve"> </w:t>
      </w:r>
      <w:r w:rsidRPr="003E544D">
        <w:t xml:space="preserve">Uchwała Nr 4422/VI/21 Zarządu Województwa Dolnośląskiego z dnia 19 października 2021 r. w sprawie przyjęcia dokumentu pt. Koncepcja sieci głównych tras rowerowych w województwie dolnośląskim – </w:t>
      </w:r>
      <w:r>
        <w:t>D</w:t>
      </w:r>
      <w:r w:rsidRPr="003E544D">
        <w:t xml:space="preserve">olnośląska </w:t>
      </w:r>
      <w:proofErr w:type="spellStart"/>
      <w:r>
        <w:t>C</w:t>
      </w:r>
      <w:r w:rsidRPr="003E544D">
        <w:t>yklostrada</w:t>
      </w:r>
      <w:proofErr w:type="spellEnd"/>
    </w:p>
  </w:footnote>
  <w:footnote w:id="215">
    <w:p w14:paraId="5CBE261B" w14:textId="77777777" w:rsidR="003E77F5" w:rsidRDefault="003E77F5" w:rsidP="003E77F5">
      <w:pPr>
        <w:pStyle w:val="Tekstprzypisudolnego"/>
      </w:pPr>
      <w:r>
        <w:rPr>
          <w:rStyle w:val="Odwoanieprzypisudolnego"/>
        </w:rPr>
        <w:footnoteRef/>
      </w:r>
      <w:r>
        <w:t xml:space="preserve"> Dz. U. z 2021 r., poz. 1098 z </w:t>
      </w:r>
      <w:proofErr w:type="spellStart"/>
      <w:r>
        <w:t>późn</w:t>
      </w:r>
      <w:proofErr w:type="spellEnd"/>
      <w:r>
        <w:t>. zm.</w:t>
      </w:r>
    </w:p>
  </w:footnote>
  <w:footnote w:id="216">
    <w:p w14:paraId="05C8B261" w14:textId="77777777" w:rsidR="003E77F5" w:rsidRDefault="003E77F5" w:rsidP="003E77F5">
      <w:pPr>
        <w:pStyle w:val="Tekstprzypisudolnego"/>
      </w:pPr>
      <w:r>
        <w:rPr>
          <w:rStyle w:val="Odwoanieprzypisudolnego"/>
        </w:rPr>
        <w:footnoteRef/>
      </w:r>
      <w:r>
        <w:t xml:space="preserve"> Dz.U. z 2019 r. poz. 1839</w:t>
      </w:r>
    </w:p>
  </w:footnote>
  <w:footnote w:id="217">
    <w:p w14:paraId="7F6FDB2C" w14:textId="77777777" w:rsidR="003E77F5" w:rsidRDefault="003E77F5" w:rsidP="003E77F5">
      <w:pPr>
        <w:pStyle w:val="Tekstprzypisudolnego"/>
      </w:pPr>
      <w:r>
        <w:rPr>
          <w:rStyle w:val="Odwoanieprzypisudolnego"/>
        </w:rPr>
        <w:footnoteRef/>
      </w:r>
      <w:r>
        <w:t xml:space="preserve"> Dz. Woj. </w:t>
      </w:r>
      <w:proofErr w:type="spellStart"/>
      <w:r>
        <w:t>Doln</w:t>
      </w:r>
      <w:proofErr w:type="spellEnd"/>
      <w:r>
        <w:t>. z 2016 r. poz. 2723</w:t>
      </w:r>
    </w:p>
  </w:footnote>
  <w:footnote w:id="218">
    <w:p w14:paraId="01382013" w14:textId="77777777" w:rsidR="003E77F5" w:rsidRDefault="003E77F5" w:rsidP="003E77F5">
      <w:pPr>
        <w:pStyle w:val="Tekstprzypisudolnego"/>
      </w:pPr>
      <w:r>
        <w:rPr>
          <w:rStyle w:val="Odwoanieprzypisudolnego"/>
        </w:rPr>
        <w:footnoteRef/>
      </w:r>
      <w:r>
        <w:t xml:space="preserve"> </w:t>
      </w:r>
      <w:r w:rsidRPr="002070CC">
        <w:t>http://geoserwis.gdos.gov.pl/mapy/</w:t>
      </w:r>
    </w:p>
  </w:footnote>
  <w:footnote w:id="219">
    <w:p w14:paraId="61331A65" w14:textId="77777777" w:rsidR="003E77F5" w:rsidRDefault="003E77F5" w:rsidP="003E77F5">
      <w:pPr>
        <w:pStyle w:val="Tekstprzypisudolnego"/>
      </w:pPr>
      <w:r>
        <w:rPr>
          <w:rStyle w:val="Odwoanieprzypisudolnego"/>
        </w:rPr>
        <w:footnoteRef/>
      </w:r>
      <w:r>
        <w:t xml:space="preserve"> Dz. Urz. Woj. </w:t>
      </w:r>
      <w:proofErr w:type="spellStart"/>
      <w:r>
        <w:t>Doln</w:t>
      </w:r>
      <w:proofErr w:type="spellEnd"/>
      <w:r>
        <w:t>. z 2017 r., poz. 3919</w:t>
      </w:r>
    </w:p>
  </w:footnote>
  <w:footnote w:id="220">
    <w:p w14:paraId="008875F4" w14:textId="77777777" w:rsidR="003E77F5" w:rsidRDefault="003E77F5" w:rsidP="003E77F5">
      <w:pPr>
        <w:pStyle w:val="Tekstprzypisudolnego"/>
      </w:pPr>
      <w:r>
        <w:rPr>
          <w:rStyle w:val="Odwoanieprzypisudolnego"/>
        </w:rPr>
        <w:footnoteRef/>
      </w:r>
      <w:r>
        <w:t xml:space="preserve"> Dz. Urz. Woj. </w:t>
      </w:r>
      <w:proofErr w:type="spellStart"/>
      <w:r>
        <w:t>Doln</w:t>
      </w:r>
      <w:proofErr w:type="spellEnd"/>
      <w:r>
        <w:t>. z 2013 r., poz. 6630</w:t>
      </w:r>
    </w:p>
  </w:footnote>
  <w:footnote w:id="221">
    <w:p w14:paraId="4CA975B4" w14:textId="77777777" w:rsidR="000376CD" w:rsidRPr="00507761" w:rsidRDefault="000376CD" w:rsidP="009E646F">
      <w:pPr>
        <w:pStyle w:val="Tekstprzypisudolnego"/>
      </w:pPr>
      <w:r w:rsidRPr="00EA79FC">
        <w:rPr>
          <w:vertAlign w:val="superscript"/>
        </w:rPr>
        <w:footnoteRef/>
      </w:r>
      <w:r w:rsidRPr="00EA79FC">
        <w:rPr>
          <w:vertAlign w:val="superscript"/>
        </w:rPr>
        <w:t xml:space="preserve"> </w:t>
      </w:r>
      <w:r w:rsidRPr="00507761">
        <w:t>Wsparciem objęte projekty realizowane w aglomeracjach wskazanych w KPOŚK od 2 do 15 tyś. RLM niespełniających wymogów dyrektywy ściekowej</w:t>
      </w:r>
    </w:p>
  </w:footnote>
  <w:footnote w:id="222">
    <w:p w14:paraId="4A009FF8" w14:textId="77777777" w:rsidR="00A90640" w:rsidRPr="00507761" w:rsidRDefault="00A90640" w:rsidP="009E646F">
      <w:pPr>
        <w:pStyle w:val="Tekstprzypisudolnego"/>
      </w:pPr>
      <w:r w:rsidRPr="00EA79FC">
        <w:rPr>
          <w:vertAlign w:val="superscript"/>
        </w:rPr>
        <w:footnoteRef/>
      </w:r>
      <w:r w:rsidRPr="00EA79FC">
        <w:rPr>
          <w:vertAlign w:val="superscript"/>
        </w:rPr>
        <w:t xml:space="preserve"> </w:t>
      </w:r>
      <w:r w:rsidRPr="00507761">
        <w:t>Wsparciem objęte projekty realizowane w aglomeracjach wskazanych w KPOŚK od 2 do 15 tyś. RLM niespełniających wymogów dyrektywy ściekowej</w:t>
      </w:r>
    </w:p>
  </w:footnote>
  <w:footnote w:id="223">
    <w:p w14:paraId="2C3674BE" w14:textId="77777777" w:rsidR="00F91CB0" w:rsidRPr="00507761" w:rsidRDefault="00F91CB0" w:rsidP="009E646F">
      <w:pPr>
        <w:pStyle w:val="Tekstprzypisudolnego"/>
      </w:pPr>
      <w:r w:rsidRPr="00EA79FC">
        <w:rPr>
          <w:vertAlign w:val="superscript"/>
        </w:rPr>
        <w:footnoteRef/>
      </w:r>
      <w:r w:rsidRPr="00EA79FC">
        <w:rPr>
          <w:vertAlign w:val="superscript"/>
        </w:rPr>
        <w:t xml:space="preserve"> </w:t>
      </w:r>
      <w:r w:rsidRPr="00507761">
        <w:t>Wsparciem objęte projekty realizowane w aglomeracjach wskazanych w KPOŚK od 2 do 15 tyś. RLM niespełniających wymogów dyrektywy ściekowej</w:t>
      </w:r>
    </w:p>
  </w:footnote>
  <w:footnote w:id="224">
    <w:p w14:paraId="5DD86497" w14:textId="77777777" w:rsidR="00323B68" w:rsidRPr="00507761" w:rsidRDefault="00323B68" w:rsidP="009E646F">
      <w:pPr>
        <w:pStyle w:val="Tekstprzypisudolnego"/>
      </w:pPr>
      <w:r w:rsidRPr="00EA79FC">
        <w:rPr>
          <w:vertAlign w:val="superscript"/>
        </w:rPr>
        <w:footnoteRef/>
      </w:r>
      <w:r w:rsidRPr="00EA79FC">
        <w:rPr>
          <w:vertAlign w:val="superscript"/>
        </w:rPr>
        <w:t xml:space="preserve"> </w:t>
      </w:r>
      <w:r w:rsidRPr="00507761">
        <w:t>Wsparciem objęte projekty realizowane w aglomeracjach wskazanych w KPOŚK od 2 do 15 tyś. RLM niespełniających wymogów dyrektywy ściekowej</w:t>
      </w:r>
    </w:p>
  </w:footnote>
  <w:footnote w:id="225">
    <w:p w14:paraId="11237C92" w14:textId="77777777" w:rsidR="00491677" w:rsidRPr="00507761" w:rsidRDefault="00491677" w:rsidP="009E646F">
      <w:pPr>
        <w:pStyle w:val="Tekstprzypisudolnego"/>
      </w:pPr>
      <w:r w:rsidRPr="00EA79FC">
        <w:rPr>
          <w:vertAlign w:val="superscript"/>
        </w:rPr>
        <w:footnoteRef/>
      </w:r>
      <w:r w:rsidRPr="00EA79FC">
        <w:rPr>
          <w:vertAlign w:val="superscript"/>
        </w:rPr>
        <w:t xml:space="preserve"> </w:t>
      </w:r>
      <w:r w:rsidRPr="00507761">
        <w:t>Wsparciem objęte projekty realizowane w aglomeracjach wskazanych w KPOŚK od 2 do 15 tyś. RLM niespełniających wymogów dyrektywy ściekowej</w:t>
      </w:r>
    </w:p>
  </w:footnote>
  <w:footnote w:id="226">
    <w:p w14:paraId="70B11D52" w14:textId="77777777" w:rsidR="0051658D" w:rsidRPr="00507761" w:rsidRDefault="0051658D" w:rsidP="009E646F">
      <w:pPr>
        <w:pStyle w:val="Tekstprzypisudolnego"/>
      </w:pPr>
      <w:r w:rsidRPr="00EA79FC">
        <w:rPr>
          <w:vertAlign w:val="superscript"/>
        </w:rPr>
        <w:footnoteRef/>
      </w:r>
      <w:r w:rsidRPr="00EA79FC">
        <w:rPr>
          <w:vertAlign w:val="superscript"/>
        </w:rPr>
        <w:t xml:space="preserve"> </w:t>
      </w:r>
      <w:r w:rsidRPr="00507761">
        <w:t>Wsparciem objęte projekty realizowane w aglomeracjach wskazanych w KPOŚK od 2 do 15 tyś. RLM niespełniających wymogów dyrektywy ściekowej</w:t>
      </w:r>
    </w:p>
  </w:footnote>
  <w:footnote w:id="227">
    <w:p w14:paraId="7425F689" w14:textId="77777777" w:rsidR="00C365AF" w:rsidRPr="00507761" w:rsidRDefault="00C365AF" w:rsidP="009E646F">
      <w:pPr>
        <w:pStyle w:val="Tekstprzypisudolnego"/>
      </w:pPr>
      <w:r w:rsidRPr="00EA79FC">
        <w:rPr>
          <w:vertAlign w:val="superscript"/>
        </w:rPr>
        <w:footnoteRef/>
      </w:r>
      <w:r w:rsidRPr="00EA79FC">
        <w:rPr>
          <w:vertAlign w:val="superscript"/>
        </w:rPr>
        <w:t xml:space="preserve"> </w:t>
      </w:r>
      <w:r w:rsidRPr="00507761">
        <w:t>Wsparciem objęte projekty realizowane w aglomeracjach wskazanych w KPOŚK od 2 do 15 tyś. RLM niespełniających wymogów dyrektywy ściekowej</w:t>
      </w:r>
    </w:p>
  </w:footnote>
  <w:footnote w:id="228">
    <w:p w14:paraId="680AFD80" w14:textId="77777777" w:rsidR="009D0691" w:rsidRPr="00507761" w:rsidRDefault="009D0691" w:rsidP="009E646F">
      <w:pPr>
        <w:pStyle w:val="Tekstprzypisudolnego"/>
      </w:pPr>
      <w:r w:rsidRPr="00E53698">
        <w:rPr>
          <w:vertAlign w:val="superscript"/>
        </w:rPr>
        <w:footnoteRef/>
      </w:r>
      <w:r w:rsidRPr="00E53698">
        <w:rPr>
          <w:vertAlign w:val="superscript"/>
        </w:rPr>
        <w:t xml:space="preserve"> </w:t>
      </w:r>
      <w:r w:rsidRPr="00507761">
        <w:t>Wsparciem objęte projekty realizowane w aglomeracjach wskazanych w KPOŚK od 2 do 15 tyś. RLM niespełniających wymogów dyrektywy ściekowej</w:t>
      </w:r>
    </w:p>
  </w:footnote>
  <w:footnote w:id="229">
    <w:p w14:paraId="28CB7603" w14:textId="77777777" w:rsidR="00535F60" w:rsidRDefault="00535F60" w:rsidP="00535F60">
      <w:pPr>
        <w:pStyle w:val="Tekstprzypisudolnego"/>
      </w:pPr>
      <w:r>
        <w:rPr>
          <w:rStyle w:val="Odwoanieprzypisudolnego"/>
        </w:rPr>
        <w:footnoteRef/>
      </w:r>
      <w:r>
        <w:t xml:space="preserve"> </w:t>
      </w:r>
      <w:bookmarkStart w:id="352" w:name="_Hlk99016925"/>
      <w:r>
        <w:t>Oznaczenia zgodne z tabelą 40</w:t>
      </w:r>
      <w:bookmarkEnd w:id="352"/>
    </w:p>
  </w:footnote>
  <w:footnote w:id="230">
    <w:p w14:paraId="207B20E4" w14:textId="77777777" w:rsidR="00535F60" w:rsidRDefault="00535F60" w:rsidP="00535F60">
      <w:pPr>
        <w:pStyle w:val="Tekstprzypisudolnego"/>
      </w:pPr>
      <w:r>
        <w:rPr>
          <w:rStyle w:val="Odwoanieprzypisudolnego"/>
        </w:rPr>
        <w:footnoteRef/>
      </w:r>
      <w:r>
        <w:t xml:space="preserve"> Tytuły projektów nie precyzują zakresu oraz charakteru inwestycji</w:t>
      </w:r>
    </w:p>
  </w:footnote>
  <w:footnote w:id="231">
    <w:p w14:paraId="200C7127" w14:textId="77777777" w:rsidR="00C37D2B" w:rsidRDefault="00C37D2B" w:rsidP="00C37D2B">
      <w:pPr>
        <w:pStyle w:val="Tekstprzypisudolnego"/>
      </w:pPr>
      <w:r>
        <w:rPr>
          <w:rStyle w:val="Odwoanieprzypisudolnego"/>
        </w:rPr>
        <w:footnoteRef/>
      </w:r>
      <w:r>
        <w:t xml:space="preserve"> Oznaczenia zgodne z tabelą 40</w:t>
      </w:r>
    </w:p>
  </w:footnote>
  <w:footnote w:id="232">
    <w:p w14:paraId="3EFC0E96" w14:textId="77777777" w:rsidR="00DD6442" w:rsidRPr="00975202" w:rsidRDefault="00DD6442" w:rsidP="009E646F">
      <w:pPr>
        <w:pStyle w:val="Tekstprzypisudolnego"/>
      </w:pPr>
      <w:r w:rsidRPr="00E53698">
        <w:rPr>
          <w:vertAlign w:val="superscript"/>
        </w:rPr>
        <w:footnoteRef/>
      </w:r>
      <w:r w:rsidRPr="00E53698">
        <w:rPr>
          <w:vertAlign w:val="superscript"/>
        </w:rPr>
        <w:t xml:space="preserve"> </w:t>
      </w:r>
      <w:r w:rsidRPr="00975202">
        <w:t>Dz. U. 1991 poz. 1110</w:t>
      </w:r>
    </w:p>
  </w:footnote>
  <w:footnote w:id="233">
    <w:p w14:paraId="66C8726C" w14:textId="77777777" w:rsidR="00DD6442" w:rsidRDefault="00DD6442" w:rsidP="009E646F">
      <w:pPr>
        <w:pStyle w:val="Tekstprzypisudolnego"/>
      </w:pPr>
      <w:r w:rsidRPr="00E53698">
        <w:rPr>
          <w:vertAlign w:val="superscript"/>
        </w:rPr>
        <w:footnoteRef/>
      </w:r>
      <w:r w:rsidRPr="00975202">
        <w:rPr>
          <w:vertAlign w:val="superscript"/>
        </w:rPr>
        <w:t xml:space="preserve"> </w:t>
      </w:r>
      <w:r w:rsidRPr="00975202">
        <w:t>Przewidywane wsparcie budowy linii kolejowych na zamkniętych szlakach kolejowych</w:t>
      </w:r>
    </w:p>
  </w:footnote>
  <w:footnote w:id="234">
    <w:p w14:paraId="3B507881" w14:textId="77777777" w:rsidR="008944A4" w:rsidRPr="00D94369" w:rsidRDefault="008944A4" w:rsidP="009E646F">
      <w:pPr>
        <w:pStyle w:val="Tekstprzypisudolnego"/>
      </w:pPr>
      <w:r w:rsidRPr="00E53698">
        <w:rPr>
          <w:vertAlign w:val="superscript"/>
        </w:rPr>
        <w:footnoteRef/>
      </w:r>
      <w:r w:rsidRPr="00E53698">
        <w:rPr>
          <w:vertAlign w:val="superscript"/>
        </w:rPr>
        <w:t xml:space="preserve"> </w:t>
      </w:r>
      <w:r w:rsidRPr="00D94369">
        <w:t>zgodnie z modelem DPSIR (</w:t>
      </w:r>
      <w:proofErr w:type="spellStart"/>
      <w:r w:rsidRPr="00D94369">
        <w:t>driving</w:t>
      </w:r>
      <w:proofErr w:type="spellEnd"/>
      <w:r w:rsidRPr="00D94369">
        <w:t xml:space="preserve"> </w:t>
      </w:r>
      <w:proofErr w:type="spellStart"/>
      <w:r w:rsidRPr="00D94369">
        <w:t>forces</w:t>
      </w:r>
      <w:proofErr w:type="spellEnd"/>
      <w:r w:rsidRPr="00D94369">
        <w:t xml:space="preserve">/czynniki sprawcze - </w:t>
      </w:r>
      <w:proofErr w:type="spellStart"/>
      <w:r w:rsidRPr="00D94369">
        <w:t>pressures</w:t>
      </w:r>
      <w:proofErr w:type="spellEnd"/>
      <w:r w:rsidRPr="00D94369">
        <w:t xml:space="preserve">/presje - </w:t>
      </w:r>
      <w:proofErr w:type="spellStart"/>
      <w:r w:rsidRPr="00D94369">
        <w:t>state</w:t>
      </w:r>
      <w:proofErr w:type="spellEnd"/>
      <w:r w:rsidRPr="00D94369">
        <w:t xml:space="preserve">/stan - </w:t>
      </w:r>
      <w:proofErr w:type="spellStart"/>
      <w:r w:rsidRPr="00D94369">
        <w:t>impact</w:t>
      </w:r>
      <w:proofErr w:type="spellEnd"/>
      <w:r w:rsidRPr="00D94369">
        <w:t xml:space="preserve">/oddziaływanie - </w:t>
      </w:r>
      <w:proofErr w:type="spellStart"/>
      <w:r w:rsidRPr="00D94369">
        <w:t>response</w:t>
      </w:r>
      <w:proofErr w:type="spellEnd"/>
      <w:r w:rsidRPr="00D94369">
        <w:t>/środki przeciwdziałania)</w:t>
      </w:r>
    </w:p>
  </w:footnote>
  <w:footnote w:id="235">
    <w:p w14:paraId="4A6EE2B5" w14:textId="77777777" w:rsidR="008944A4" w:rsidRDefault="008944A4" w:rsidP="009E646F">
      <w:pPr>
        <w:pStyle w:val="Tekstprzypisudolnego"/>
      </w:pPr>
      <w:r w:rsidRPr="00E53698">
        <w:rPr>
          <w:vertAlign w:val="superscript"/>
        </w:rPr>
        <w:footnoteRef/>
      </w:r>
      <w:r w:rsidRPr="00E53698">
        <w:rPr>
          <w:vertAlign w:val="superscript"/>
        </w:rPr>
        <w:t xml:space="preserve"> </w:t>
      </w:r>
      <w:r>
        <w:t>„</w:t>
      </w:r>
      <w:r w:rsidRPr="00C95D5E">
        <w:t>rozwój społeczno-gospodarczy, w którym następuje proces integrowania działań politycznych, gospodarczych i społecznych, z zachowaniem równowagi przyrodniczej oraz trwałości podstawowych procesów przyrodniczych, w celu zagwarantowania możliwości zaspakajania podstawowych potrzeb poszczególnych społeczności lub obywateli zarówno współczesnego pokolenia, jak i przyszłych pokoleń</w:t>
      </w:r>
    </w:p>
  </w:footnote>
  <w:footnote w:id="236">
    <w:p w14:paraId="0A971AA2" w14:textId="77777777" w:rsidR="00541F04" w:rsidRDefault="00541F04" w:rsidP="009E646F">
      <w:pPr>
        <w:pStyle w:val="Tekstprzypisudolnego"/>
      </w:pPr>
      <w:r w:rsidRPr="008E22F4">
        <w:rPr>
          <w:vertAlign w:val="superscript"/>
        </w:rPr>
        <w:footnoteRef/>
      </w:r>
      <w:r>
        <w:t xml:space="preserve"> Art. 63 i art. 66 ustawy </w:t>
      </w:r>
      <w:proofErr w:type="spellStart"/>
      <w:r>
        <w:t>ooś</w:t>
      </w:r>
      <w:proofErr w:type="spellEnd"/>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BCE67" w14:textId="610612BB" w:rsidR="008F0FC6" w:rsidRDefault="008F0FC6">
    <w:pPr>
      <w:pStyle w:val="Nagwek"/>
    </w:pPr>
    <w:r>
      <w:rPr>
        <w:noProof/>
      </w:rPr>
      <w:drawing>
        <wp:inline distT="0" distB="0" distL="0" distR="0" wp14:anchorId="41097A42" wp14:editId="6B623C68">
          <wp:extent cx="5502910" cy="666339"/>
          <wp:effectExtent l="0" t="0" r="2540" b="635"/>
          <wp:docPr id="21" name="Obraz 21" descr="Grafika ozdobna przedstawiająca: logo Fundusze Europejskie Program Regionalny, herb Dolny Śląsk oraz Unia Europejska Europejskie Fundusze Strukturalne i Inwestycyjne (flaga Unii Europej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Grafika ozdobna przedstawiająca: logo Fundusze Europejskie Program Regionalny, herb Dolny Śląsk oraz Unia Europejska Europejskie Fundusze Strukturalne i Inwestycyjne (flaga Unii Europejskiej)."/>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5502910" cy="666339"/>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860B19" w14:textId="2D625E90" w:rsidR="008209D4" w:rsidRPr="00903B0B" w:rsidRDefault="008F0FC6" w:rsidP="008F0FC6">
    <w:pPr>
      <w:pStyle w:val="Nagwek"/>
      <w:jc w:val="center"/>
    </w:pPr>
    <w:r>
      <w:rPr>
        <w:noProof/>
      </w:rPr>
      <w:drawing>
        <wp:inline distT="0" distB="0" distL="0" distR="0" wp14:anchorId="31D28FBB" wp14:editId="017C2316">
          <wp:extent cx="5502910" cy="666115"/>
          <wp:effectExtent l="0" t="0" r="2540" b="635"/>
          <wp:docPr id="22" name="Obraz 22" descr="Grafika ozdobna przedstawiająca: logo Fundusze Europejskie Program Regionalny, herb Dolny Śląsk oraz Unia Europejska Europejskie Fundusze Strukturalne i Inwestycyjne (flaga Unii Europej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Grafika ozdobna przedstawiająca: logo Fundusze Europejskie Program Regionalny, herb Dolny Śląsk oraz Unia Europejska Europejskie Fundusze Strukturalne i Inwestycyjne (flaga Unii Europejskiej)."/>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5502910" cy="666115"/>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287B6" w14:textId="08F2A28B" w:rsidR="008209D4" w:rsidRPr="00851B52" w:rsidRDefault="008F0FC6" w:rsidP="008F0FC6">
    <w:pPr>
      <w:pStyle w:val="Nagwek"/>
      <w:jc w:val="center"/>
    </w:pPr>
    <w:r>
      <w:rPr>
        <w:noProof/>
      </w:rPr>
      <w:drawing>
        <wp:inline distT="0" distB="0" distL="0" distR="0" wp14:anchorId="5F52595A" wp14:editId="48FE01E3">
          <wp:extent cx="5502910" cy="666115"/>
          <wp:effectExtent l="0" t="0" r="2540" b="635"/>
          <wp:docPr id="24" name="Obraz 24" descr="Grafika ozdobna przedstawiająca: logo Fundusze Europejskie Program Regionalny, herb Dolny Śląsk oraz Unia Europejska Europejskie Fundusze Strukturalne i Inwestycyjne (flaga Unii Europej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descr="Grafika ozdobna przedstawiająca: logo Fundusze Europejskie Program Regionalny, herb Dolny Śląsk oraz Unia Europejska Europejskie Fundusze Strukturalne i Inwestycyjne (flaga Unii Europejskiej)."/>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5502910" cy="666115"/>
                  </a:xfrm>
                  <a:prstGeom prst="rect">
                    <a:avLst/>
                  </a:prstGeom>
                  <a:noFill/>
                  <a:ln>
                    <a:noFill/>
                  </a:ln>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C4A4A" w14:textId="77777777" w:rsidR="008209D4" w:rsidRDefault="008209D4">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5A44494E"/>
    <w:lvl w:ilvl="0">
      <w:start w:val="1"/>
      <w:numFmt w:val="bullet"/>
      <w:pStyle w:val="podpunkt"/>
      <w:lvlText w:val=""/>
      <w:lvlJc w:val="left"/>
      <w:pPr>
        <w:tabs>
          <w:tab w:val="num" w:pos="360"/>
        </w:tabs>
        <w:ind w:left="360" w:hanging="360"/>
      </w:pPr>
      <w:rPr>
        <w:rFonts w:ascii="Symbol" w:hAnsi="Symbol" w:hint="default"/>
      </w:rPr>
    </w:lvl>
  </w:abstractNum>
  <w:abstractNum w:abstractNumId="1" w15:restartNumberingAfterBreak="0">
    <w:nsid w:val="0106617E"/>
    <w:multiLevelType w:val="hybridMultilevel"/>
    <w:tmpl w:val="FA809F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388150A"/>
    <w:multiLevelType w:val="multilevel"/>
    <w:tmpl w:val="957E8A70"/>
    <w:lvl w:ilvl="0">
      <w:start w:val="1"/>
      <w:numFmt w:val="decimal"/>
      <w:pStyle w:val="ANagowek1"/>
      <w:lvlText w:val="%1."/>
      <w:lvlJc w:val="left"/>
      <w:pPr>
        <w:ind w:left="360" w:hanging="360"/>
      </w:pPr>
      <w:rPr>
        <w:rFonts w:cs="Times New Roman" w:hint="default"/>
        <w:spacing w:val="10"/>
        <w:position w:val="2"/>
      </w:rPr>
    </w:lvl>
    <w:lvl w:ilvl="1">
      <w:start w:val="1"/>
      <w:numFmt w:val="decimal"/>
      <w:isLgl/>
      <w:lvlText w:val="%1.%2"/>
      <w:lvlJc w:val="left"/>
      <w:pPr>
        <w:ind w:left="720" w:hanging="720"/>
      </w:pPr>
      <w:rPr>
        <w:rFonts w:cs="Times New Roman" w:hint="default"/>
      </w:rPr>
    </w:lvl>
    <w:lvl w:ilvl="2">
      <w:start w:val="1"/>
      <w:numFmt w:val="decimal"/>
      <w:isLgl/>
      <w:lvlText w:val="%1.%2.%3"/>
      <w:lvlJc w:val="left"/>
      <w:pPr>
        <w:ind w:left="720" w:hanging="720"/>
      </w:pPr>
      <w:rPr>
        <w:rFonts w:cs="Times New Roman" w:hint="default"/>
      </w:rPr>
    </w:lvl>
    <w:lvl w:ilvl="3">
      <w:start w:val="1"/>
      <w:numFmt w:val="decimal"/>
      <w:isLgl/>
      <w:lvlText w:val="%1.%2.%3.%4"/>
      <w:lvlJc w:val="left"/>
      <w:pPr>
        <w:ind w:left="1080" w:hanging="1080"/>
      </w:pPr>
      <w:rPr>
        <w:rFonts w:cs="Times New Roman" w:hint="default"/>
      </w:rPr>
    </w:lvl>
    <w:lvl w:ilvl="4">
      <w:start w:val="1"/>
      <w:numFmt w:val="decimal"/>
      <w:isLgl/>
      <w:lvlText w:val="%1.%2.%3.%4.%5"/>
      <w:lvlJc w:val="left"/>
      <w:pPr>
        <w:ind w:left="1440" w:hanging="1440"/>
      </w:pPr>
      <w:rPr>
        <w:rFonts w:cs="Times New Roman" w:hint="default"/>
      </w:rPr>
    </w:lvl>
    <w:lvl w:ilvl="5">
      <w:start w:val="1"/>
      <w:numFmt w:val="decimal"/>
      <w:isLgl/>
      <w:lvlText w:val="%1.%2.%3.%4.%5.%6"/>
      <w:lvlJc w:val="left"/>
      <w:pPr>
        <w:ind w:left="1440" w:hanging="1440"/>
      </w:pPr>
      <w:rPr>
        <w:rFonts w:cs="Times New Roman" w:hint="default"/>
      </w:rPr>
    </w:lvl>
    <w:lvl w:ilvl="6">
      <w:start w:val="1"/>
      <w:numFmt w:val="decimal"/>
      <w:isLgl/>
      <w:lvlText w:val="%1.%2.%3.%4.%5.%6.%7"/>
      <w:lvlJc w:val="left"/>
      <w:pPr>
        <w:ind w:left="1800" w:hanging="1800"/>
      </w:pPr>
      <w:rPr>
        <w:rFonts w:cs="Times New Roman" w:hint="default"/>
      </w:rPr>
    </w:lvl>
    <w:lvl w:ilvl="7">
      <w:start w:val="1"/>
      <w:numFmt w:val="decimal"/>
      <w:isLgl/>
      <w:lvlText w:val="%1.%2.%3.%4.%5.%6.%7.%8"/>
      <w:lvlJc w:val="left"/>
      <w:pPr>
        <w:ind w:left="2160" w:hanging="2160"/>
      </w:pPr>
      <w:rPr>
        <w:rFonts w:cs="Times New Roman" w:hint="default"/>
      </w:rPr>
    </w:lvl>
    <w:lvl w:ilvl="8">
      <w:start w:val="1"/>
      <w:numFmt w:val="decimal"/>
      <w:isLgl/>
      <w:lvlText w:val="%1.%2.%3.%4.%5.%6.%7.%8.%9"/>
      <w:lvlJc w:val="left"/>
      <w:pPr>
        <w:ind w:left="2160" w:hanging="2160"/>
      </w:pPr>
      <w:rPr>
        <w:rFonts w:cs="Times New Roman" w:hint="default"/>
      </w:rPr>
    </w:lvl>
  </w:abstractNum>
  <w:abstractNum w:abstractNumId="3" w15:restartNumberingAfterBreak="0">
    <w:nsid w:val="0976159F"/>
    <w:multiLevelType w:val="hybridMultilevel"/>
    <w:tmpl w:val="6B3A06C4"/>
    <w:lvl w:ilvl="0" w:tplc="EF8ECA84">
      <w:start w:val="1"/>
      <w:numFmt w:val="bullet"/>
      <w:pStyle w:val="Szczecinlista"/>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9D26ACD"/>
    <w:multiLevelType w:val="hybridMultilevel"/>
    <w:tmpl w:val="D8A48FAC"/>
    <w:lvl w:ilvl="0" w:tplc="283A9D62">
      <w:start w:val="1"/>
      <w:numFmt w:val="decimal"/>
      <w:pStyle w:val="SEAnagwek29"/>
      <w:lvlText w:val="9.%1."/>
      <w:lvlJc w:val="left"/>
      <w:pPr>
        <w:ind w:left="862" w:hanging="360"/>
      </w:pPr>
      <w:rPr>
        <w:rFonts w:hint="default"/>
      </w:rPr>
    </w:lvl>
    <w:lvl w:ilvl="1" w:tplc="04150019" w:tentative="1">
      <w:start w:val="1"/>
      <w:numFmt w:val="lowerLetter"/>
      <w:lvlText w:val="%2."/>
      <w:lvlJc w:val="left"/>
      <w:pPr>
        <w:ind w:left="1582" w:hanging="360"/>
      </w:pPr>
    </w:lvl>
    <w:lvl w:ilvl="2" w:tplc="0415001B" w:tentative="1">
      <w:start w:val="1"/>
      <w:numFmt w:val="lowerRoman"/>
      <w:lvlText w:val="%3."/>
      <w:lvlJc w:val="right"/>
      <w:pPr>
        <w:ind w:left="2302" w:hanging="180"/>
      </w:pPr>
    </w:lvl>
    <w:lvl w:ilvl="3" w:tplc="0415000F" w:tentative="1">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5" w15:restartNumberingAfterBreak="0">
    <w:nsid w:val="09EB33A4"/>
    <w:multiLevelType w:val="hybridMultilevel"/>
    <w:tmpl w:val="93C2F1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A783F54"/>
    <w:multiLevelType w:val="hybridMultilevel"/>
    <w:tmpl w:val="980CA8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A934BCF"/>
    <w:multiLevelType w:val="hybridMultilevel"/>
    <w:tmpl w:val="F9DE745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0ABB5913"/>
    <w:multiLevelType w:val="hybridMultilevel"/>
    <w:tmpl w:val="EAE877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B5E55A2"/>
    <w:multiLevelType w:val="hybridMultilevel"/>
    <w:tmpl w:val="2C1EF28E"/>
    <w:lvl w:ilvl="0" w:tplc="C69CC9E0">
      <w:start w:val="1"/>
      <w:numFmt w:val="decimal"/>
      <w:pStyle w:val="NzovTabuky"/>
      <w:lvlText w:val="Tab. %1"/>
      <w:lvlJc w:val="left"/>
      <w:pPr>
        <w:tabs>
          <w:tab w:val="num" w:pos="284"/>
        </w:tabs>
        <w:ind w:left="1135" w:hanging="851"/>
      </w:pPr>
      <w:rPr>
        <w:rFonts w:ascii="Calibri" w:hAnsi="Calibri" w:cs="Times New Roman"/>
        <w:b/>
        <w:bCs w:val="0"/>
        <w:i w:val="0"/>
        <w:iCs w:val="0"/>
        <w:caps w:val="0"/>
        <w:smallCaps w:val="0"/>
        <w:strike w:val="0"/>
        <w:dstrike w:val="0"/>
        <w:noProof w:val="0"/>
        <w:vanish w:val="0"/>
        <w:color w:val="000000"/>
        <w:spacing w:val="0"/>
        <w:kern w:val="0"/>
        <w:position w:val="0"/>
        <w:u w:val="none"/>
        <w:vertAlign w:val="baseline"/>
        <w:em w:val="none"/>
      </w:rPr>
    </w:lvl>
    <w:lvl w:ilvl="1" w:tplc="04050019">
      <w:start w:val="1"/>
      <w:numFmt w:val="lowerLetter"/>
      <w:lvlText w:val="%2."/>
      <w:lvlJc w:val="left"/>
      <w:pPr>
        <w:tabs>
          <w:tab w:val="num" w:pos="1440"/>
        </w:tabs>
        <w:ind w:left="1440" w:hanging="360"/>
      </w:pPr>
    </w:lvl>
    <w:lvl w:ilvl="2" w:tplc="53E614DE">
      <w:start w:val="1"/>
      <w:numFmt w:val="lowerLetter"/>
      <w:lvlText w:val="%3)"/>
      <w:lvlJc w:val="left"/>
      <w:pPr>
        <w:tabs>
          <w:tab w:val="num" w:pos="2685"/>
        </w:tabs>
        <w:ind w:left="2685" w:hanging="705"/>
      </w:pPr>
      <w:rPr>
        <w:rFonts w:hint="default"/>
      </w:rPr>
    </w:lvl>
    <w:lvl w:ilvl="3" w:tplc="0405000F">
      <w:start w:val="1"/>
      <w:numFmt w:val="decimal"/>
      <w:lvlText w:val="%4."/>
      <w:lvlJc w:val="left"/>
      <w:pPr>
        <w:tabs>
          <w:tab w:val="num" w:pos="2880"/>
        </w:tabs>
        <w:ind w:left="2880" w:hanging="360"/>
      </w:pPr>
      <w:rPr>
        <w:rFonts w:hint="default"/>
        <w:sz w:val="23"/>
        <w:szCs w:val="23"/>
      </w:r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0" w15:restartNumberingAfterBreak="0">
    <w:nsid w:val="0C0E297B"/>
    <w:multiLevelType w:val="hybridMultilevel"/>
    <w:tmpl w:val="03067734"/>
    <w:lvl w:ilvl="0" w:tplc="44DC37B2">
      <w:start w:val="1"/>
      <w:numFmt w:val="decimal"/>
      <w:pStyle w:val="DSnagl3"/>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0EE763C7"/>
    <w:multiLevelType w:val="hybridMultilevel"/>
    <w:tmpl w:val="3A6A3C36"/>
    <w:lvl w:ilvl="0" w:tplc="FFFFFFFF">
      <w:start w:val="1"/>
      <w:numFmt w:val="bullet"/>
      <w:pStyle w:val="punktor"/>
      <w:lvlText w:val=""/>
      <w:lvlJc w:val="left"/>
      <w:pPr>
        <w:tabs>
          <w:tab w:val="num" w:pos="360"/>
        </w:tabs>
        <w:ind w:left="357" w:hanging="357"/>
      </w:pPr>
      <w:rPr>
        <w:rFonts w:ascii="Symbol" w:hAnsi="Symbol" w:hint="default"/>
        <w:color w:val="auto"/>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F51490C"/>
    <w:multiLevelType w:val="hybridMultilevel"/>
    <w:tmpl w:val="37A8808E"/>
    <w:lvl w:ilvl="0" w:tplc="F142057C">
      <w:start w:val="1"/>
      <w:numFmt w:val="bullet"/>
      <w:pStyle w:val="PUNKTORx"/>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1175F1A"/>
    <w:multiLevelType w:val="hybridMultilevel"/>
    <w:tmpl w:val="F9F4CE00"/>
    <w:lvl w:ilvl="0" w:tplc="8B4EA05A">
      <w:start w:val="1"/>
      <w:numFmt w:val="bullet"/>
      <w:pStyle w:val="Mlista"/>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11AD4EB5"/>
    <w:multiLevelType w:val="hybridMultilevel"/>
    <w:tmpl w:val="85F8DD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2EB76DD"/>
    <w:multiLevelType w:val="hybridMultilevel"/>
    <w:tmpl w:val="980EBF2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132A63C8"/>
    <w:multiLevelType w:val="hybridMultilevel"/>
    <w:tmpl w:val="CDCCA2D6"/>
    <w:lvl w:ilvl="0" w:tplc="D7CAED30">
      <w:start w:val="1"/>
      <w:numFmt w:val="bullet"/>
      <w:pStyle w:val="PODPUNKT0"/>
      <w:lvlText w:val=""/>
      <w:lvlJc w:val="left"/>
      <w:pPr>
        <w:ind w:left="1287" w:hanging="360"/>
      </w:pPr>
      <w:rPr>
        <w:rFonts w:ascii="Symbol" w:hAnsi="Symbol" w:hint="default"/>
      </w:rPr>
    </w:lvl>
    <w:lvl w:ilvl="1" w:tplc="04150019">
      <w:start w:val="1"/>
      <w:numFmt w:val="bullet"/>
      <w:lvlText w:val="o"/>
      <w:lvlJc w:val="left"/>
      <w:pPr>
        <w:ind w:left="2007" w:hanging="360"/>
      </w:pPr>
      <w:rPr>
        <w:rFonts w:ascii="Courier New" w:hAnsi="Courier New" w:hint="default"/>
      </w:rPr>
    </w:lvl>
    <w:lvl w:ilvl="2" w:tplc="0415001B" w:tentative="1">
      <w:start w:val="1"/>
      <w:numFmt w:val="bullet"/>
      <w:lvlText w:val=""/>
      <w:lvlJc w:val="left"/>
      <w:pPr>
        <w:ind w:left="2727" w:hanging="360"/>
      </w:pPr>
      <w:rPr>
        <w:rFonts w:ascii="Wingdings" w:hAnsi="Wingdings" w:hint="default"/>
      </w:rPr>
    </w:lvl>
    <w:lvl w:ilvl="3" w:tplc="0415000F" w:tentative="1">
      <w:start w:val="1"/>
      <w:numFmt w:val="bullet"/>
      <w:lvlText w:val=""/>
      <w:lvlJc w:val="left"/>
      <w:pPr>
        <w:ind w:left="3447" w:hanging="360"/>
      </w:pPr>
      <w:rPr>
        <w:rFonts w:ascii="Symbol" w:hAnsi="Symbol" w:hint="default"/>
      </w:rPr>
    </w:lvl>
    <w:lvl w:ilvl="4" w:tplc="04150019" w:tentative="1">
      <w:start w:val="1"/>
      <w:numFmt w:val="bullet"/>
      <w:lvlText w:val="o"/>
      <w:lvlJc w:val="left"/>
      <w:pPr>
        <w:ind w:left="4167" w:hanging="360"/>
      </w:pPr>
      <w:rPr>
        <w:rFonts w:ascii="Courier New" w:hAnsi="Courier New" w:hint="default"/>
      </w:rPr>
    </w:lvl>
    <w:lvl w:ilvl="5" w:tplc="0415001B" w:tentative="1">
      <w:start w:val="1"/>
      <w:numFmt w:val="bullet"/>
      <w:lvlText w:val=""/>
      <w:lvlJc w:val="left"/>
      <w:pPr>
        <w:ind w:left="4887" w:hanging="360"/>
      </w:pPr>
      <w:rPr>
        <w:rFonts w:ascii="Wingdings" w:hAnsi="Wingdings" w:hint="default"/>
      </w:rPr>
    </w:lvl>
    <w:lvl w:ilvl="6" w:tplc="0415000F" w:tentative="1">
      <w:start w:val="1"/>
      <w:numFmt w:val="bullet"/>
      <w:lvlText w:val=""/>
      <w:lvlJc w:val="left"/>
      <w:pPr>
        <w:ind w:left="5607" w:hanging="360"/>
      </w:pPr>
      <w:rPr>
        <w:rFonts w:ascii="Symbol" w:hAnsi="Symbol" w:hint="default"/>
      </w:rPr>
    </w:lvl>
    <w:lvl w:ilvl="7" w:tplc="04150019" w:tentative="1">
      <w:start w:val="1"/>
      <w:numFmt w:val="bullet"/>
      <w:lvlText w:val="o"/>
      <w:lvlJc w:val="left"/>
      <w:pPr>
        <w:ind w:left="6327" w:hanging="360"/>
      </w:pPr>
      <w:rPr>
        <w:rFonts w:ascii="Courier New" w:hAnsi="Courier New" w:hint="default"/>
      </w:rPr>
    </w:lvl>
    <w:lvl w:ilvl="8" w:tplc="0415001B" w:tentative="1">
      <w:start w:val="1"/>
      <w:numFmt w:val="bullet"/>
      <w:lvlText w:val=""/>
      <w:lvlJc w:val="left"/>
      <w:pPr>
        <w:ind w:left="7047" w:hanging="360"/>
      </w:pPr>
      <w:rPr>
        <w:rFonts w:ascii="Wingdings" w:hAnsi="Wingdings" w:hint="default"/>
      </w:rPr>
    </w:lvl>
  </w:abstractNum>
  <w:abstractNum w:abstractNumId="17" w15:restartNumberingAfterBreak="0">
    <w:nsid w:val="18787339"/>
    <w:multiLevelType w:val="hybridMultilevel"/>
    <w:tmpl w:val="3CC0E7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A3D5934"/>
    <w:multiLevelType w:val="hybridMultilevel"/>
    <w:tmpl w:val="596291B4"/>
    <w:lvl w:ilvl="0" w:tplc="46F6AA6C">
      <w:start w:val="1"/>
      <w:numFmt w:val="decimal"/>
      <w:pStyle w:val="SEAnagwek35"/>
      <w:lvlText w:val="5.2.%1."/>
      <w:lvlJc w:val="left"/>
      <w:pPr>
        <w:ind w:left="720" w:hanging="360"/>
      </w:pPr>
      <w:rPr>
        <w:rFonts w:hint="default"/>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9" w15:restartNumberingAfterBreak="0">
    <w:nsid w:val="1CC67D52"/>
    <w:multiLevelType w:val="hybridMultilevel"/>
    <w:tmpl w:val="063442B4"/>
    <w:lvl w:ilvl="0" w:tplc="02608C02">
      <w:start w:val="1"/>
      <w:numFmt w:val="decimal"/>
      <w:pStyle w:val="261"/>
      <w:lvlText w:val="2.6.%1"/>
      <w:lvlJc w:val="left"/>
      <w:pPr>
        <w:ind w:left="2138" w:hanging="360"/>
      </w:pPr>
      <w:rPr>
        <w:rFonts w:cs="Times New Roman" w:hint="default"/>
      </w:rPr>
    </w:lvl>
    <w:lvl w:ilvl="1" w:tplc="04150019" w:tentative="1">
      <w:start w:val="1"/>
      <w:numFmt w:val="lowerLetter"/>
      <w:lvlText w:val="%2."/>
      <w:lvlJc w:val="left"/>
      <w:pPr>
        <w:ind w:left="2858" w:hanging="360"/>
      </w:pPr>
      <w:rPr>
        <w:rFonts w:cs="Times New Roman"/>
      </w:rPr>
    </w:lvl>
    <w:lvl w:ilvl="2" w:tplc="0415001B" w:tentative="1">
      <w:start w:val="1"/>
      <w:numFmt w:val="lowerRoman"/>
      <w:lvlText w:val="%3."/>
      <w:lvlJc w:val="right"/>
      <w:pPr>
        <w:ind w:left="3578" w:hanging="180"/>
      </w:pPr>
      <w:rPr>
        <w:rFonts w:cs="Times New Roman"/>
      </w:rPr>
    </w:lvl>
    <w:lvl w:ilvl="3" w:tplc="0415000F" w:tentative="1">
      <w:start w:val="1"/>
      <w:numFmt w:val="decimal"/>
      <w:lvlText w:val="%4."/>
      <w:lvlJc w:val="left"/>
      <w:pPr>
        <w:ind w:left="4298" w:hanging="360"/>
      </w:pPr>
      <w:rPr>
        <w:rFonts w:cs="Times New Roman"/>
      </w:rPr>
    </w:lvl>
    <w:lvl w:ilvl="4" w:tplc="04150019" w:tentative="1">
      <w:start w:val="1"/>
      <w:numFmt w:val="lowerLetter"/>
      <w:lvlText w:val="%5."/>
      <w:lvlJc w:val="left"/>
      <w:pPr>
        <w:ind w:left="5018" w:hanging="360"/>
      </w:pPr>
      <w:rPr>
        <w:rFonts w:cs="Times New Roman"/>
      </w:rPr>
    </w:lvl>
    <w:lvl w:ilvl="5" w:tplc="0415001B" w:tentative="1">
      <w:start w:val="1"/>
      <w:numFmt w:val="lowerRoman"/>
      <w:lvlText w:val="%6."/>
      <w:lvlJc w:val="right"/>
      <w:pPr>
        <w:ind w:left="5738" w:hanging="180"/>
      </w:pPr>
      <w:rPr>
        <w:rFonts w:cs="Times New Roman"/>
      </w:rPr>
    </w:lvl>
    <w:lvl w:ilvl="6" w:tplc="0415000F" w:tentative="1">
      <w:start w:val="1"/>
      <w:numFmt w:val="decimal"/>
      <w:lvlText w:val="%7."/>
      <w:lvlJc w:val="left"/>
      <w:pPr>
        <w:ind w:left="6458" w:hanging="360"/>
      </w:pPr>
      <w:rPr>
        <w:rFonts w:cs="Times New Roman"/>
      </w:rPr>
    </w:lvl>
    <w:lvl w:ilvl="7" w:tplc="04150019" w:tentative="1">
      <w:start w:val="1"/>
      <w:numFmt w:val="lowerLetter"/>
      <w:lvlText w:val="%8."/>
      <w:lvlJc w:val="left"/>
      <w:pPr>
        <w:ind w:left="7178" w:hanging="360"/>
      </w:pPr>
      <w:rPr>
        <w:rFonts w:cs="Times New Roman"/>
      </w:rPr>
    </w:lvl>
    <w:lvl w:ilvl="8" w:tplc="0415001B" w:tentative="1">
      <w:start w:val="1"/>
      <w:numFmt w:val="lowerRoman"/>
      <w:lvlText w:val="%9."/>
      <w:lvlJc w:val="right"/>
      <w:pPr>
        <w:ind w:left="7898" w:hanging="180"/>
      </w:pPr>
      <w:rPr>
        <w:rFonts w:cs="Times New Roman"/>
      </w:rPr>
    </w:lvl>
  </w:abstractNum>
  <w:abstractNum w:abstractNumId="20" w15:restartNumberingAfterBreak="0">
    <w:nsid w:val="1F1A72DB"/>
    <w:multiLevelType w:val="hybridMultilevel"/>
    <w:tmpl w:val="2B3E5DD0"/>
    <w:lvl w:ilvl="0" w:tplc="0415000F">
      <w:start w:val="1"/>
      <w:numFmt w:val="decimal"/>
      <w:pStyle w:val="nagwek2Kra"/>
      <w:lvlText w:val="%1."/>
      <w:lvlJc w:val="left"/>
      <w:pPr>
        <w:ind w:left="720" w:hanging="360"/>
      </w:pPr>
      <w:rPr>
        <w:rFonts w:ascii="Trebuchet MS" w:hAnsi="Trebuchet MS" w:hint="default"/>
        <w:b/>
        <w:i w:val="0"/>
        <w:color w:val="333366"/>
        <w:position w:val="0"/>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1FFB1DF4"/>
    <w:multiLevelType w:val="multilevel"/>
    <w:tmpl w:val="BE3A3A06"/>
    <w:lvl w:ilvl="0">
      <w:start w:val="1"/>
      <w:numFmt w:val="bullet"/>
      <w:pStyle w:val="punty3a"/>
      <w:lvlText w:val=""/>
      <w:lvlJc w:val="left"/>
      <w:pPr>
        <w:tabs>
          <w:tab w:val="num" w:pos="644"/>
        </w:tabs>
        <w:ind w:left="644" w:hanging="360"/>
      </w:pPr>
      <w:rPr>
        <w:rFonts w:ascii="Wingdings" w:hAnsi="Wingdings"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2" w15:restartNumberingAfterBreak="0">
    <w:nsid w:val="22240898"/>
    <w:multiLevelType w:val="hybridMultilevel"/>
    <w:tmpl w:val="578CEC8C"/>
    <w:lvl w:ilvl="0" w:tplc="56AA2930">
      <w:start w:val="1"/>
      <w:numFmt w:val="bullet"/>
      <w:pStyle w:val="BULLETS"/>
      <w:lvlText w:val=""/>
      <w:lvlJc w:val="left"/>
      <w:pPr>
        <w:ind w:left="360" w:hanging="360"/>
      </w:pPr>
      <w:rPr>
        <w:rFonts w:ascii="Symbol" w:hAnsi="Symbol" w:hint="default"/>
      </w:rPr>
    </w:lvl>
    <w:lvl w:ilvl="1" w:tplc="04150003">
      <w:start w:val="1"/>
      <w:numFmt w:val="bullet"/>
      <w:lvlText w:val="­"/>
      <w:lvlJc w:val="left"/>
      <w:pPr>
        <w:ind w:left="1080" w:hanging="360"/>
      </w:pPr>
      <w:rPr>
        <w:rFonts w:ascii="Courier New" w:hAnsi="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 w15:restartNumberingAfterBreak="0">
    <w:nsid w:val="225D7C2C"/>
    <w:multiLevelType w:val="hybridMultilevel"/>
    <w:tmpl w:val="0B1A34F4"/>
    <w:name w:val="WW8Num2112"/>
    <w:lvl w:ilvl="0" w:tplc="04150001">
      <w:start w:val="1"/>
      <w:numFmt w:val="bullet"/>
      <w:lvlText w:val=""/>
      <w:lvlJc w:val="left"/>
      <w:pPr>
        <w:tabs>
          <w:tab w:val="num" w:pos="360"/>
        </w:tabs>
        <w:ind w:left="360" w:hanging="360"/>
      </w:pPr>
      <w:rPr>
        <w:rFonts w:ascii="Symbol" w:hAnsi="Symbol" w:hint="default"/>
      </w:rPr>
    </w:lvl>
    <w:lvl w:ilvl="1" w:tplc="04150003" w:tentative="1">
      <w:start w:val="1"/>
      <w:numFmt w:val="bullet"/>
      <w:lvlText w:val="o"/>
      <w:lvlJc w:val="left"/>
      <w:pPr>
        <w:tabs>
          <w:tab w:val="num" w:pos="1080"/>
        </w:tabs>
        <w:ind w:left="1080" w:hanging="360"/>
      </w:pPr>
      <w:rPr>
        <w:rFonts w:ascii="Courier New" w:hAnsi="Courier New" w:hint="default"/>
      </w:rPr>
    </w:lvl>
    <w:lvl w:ilvl="2" w:tplc="04150005" w:tentative="1">
      <w:start w:val="1"/>
      <w:numFmt w:val="bullet"/>
      <w:lvlText w:val=""/>
      <w:lvlJc w:val="left"/>
      <w:pPr>
        <w:tabs>
          <w:tab w:val="num" w:pos="1800"/>
        </w:tabs>
        <w:ind w:left="1800" w:hanging="360"/>
      </w:pPr>
      <w:rPr>
        <w:rFonts w:ascii="Wingdings" w:hAnsi="Wingdings" w:hint="default"/>
      </w:rPr>
    </w:lvl>
    <w:lvl w:ilvl="3" w:tplc="04150001" w:tentative="1">
      <w:start w:val="1"/>
      <w:numFmt w:val="bullet"/>
      <w:lvlText w:val=""/>
      <w:lvlJc w:val="left"/>
      <w:pPr>
        <w:tabs>
          <w:tab w:val="num" w:pos="2520"/>
        </w:tabs>
        <w:ind w:left="2520" w:hanging="360"/>
      </w:pPr>
      <w:rPr>
        <w:rFonts w:ascii="Symbol" w:hAnsi="Symbol" w:hint="default"/>
      </w:rPr>
    </w:lvl>
    <w:lvl w:ilvl="4" w:tplc="04150003" w:tentative="1">
      <w:start w:val="1"/>
      <w:numFmt w:val="bullet"/>
      <w:lvlText w:val="o"/>
      <w:lvlJc w:val="left"/>
      <w:pPr>
        <w:tabs>
          <w:tab w:val="num" w:pos="3240"/>
        </w:tabs>
        <w:ind w:left="3240" w:hanging="360"/>
      </w:pPr>
      <w:rPr>
        <w:rFonts w:ascii="Courier New" w:hAnsi="Courier New" w:hint="default"/>
      </w:rPr>
    </w:lvl>
    <w:lvl w:ilvl="5" w:tplc="04150005" w:tentative="1">
      <w:start w:val="1"/>
      <w:numFmt w:val="bullet"/>
      <w:lvlText w:val=""/>
      <w:lvlJc w:val="left"/>
      <w:pPr>
        <w:tabs>
          <w:tab w:val="num" w:pos="3960"/>
        </w:tabs>
        <w:ind w:left="3960" w:hanging="360"/>
      </w:pPr>
      <w:rPr>
        <w:rFonts w:ascii="Wingdings" w:hAnsi="Wingdings" w:hint="default"/>
      </w:rPr>
    </w:lvl>
    <w:lvl w:ilvl="6" w:tplc="04150001" w:tentative="1">
      <w:start w:val="1"/>
      <w:numFmt w:val="bullet"/>
      <w:lvlText w:val=""/>
      <w:lvlJc w:val="left"/>
      <w:pPr>
        <w:tabs>
          <w:tab w:val="num" w:pos="4680"/>
        </w:tabs>
        <w:ind w:left="4680" w:hanging="360"/>
      </w:pPr>
      <w:rPr>
        <w:rFonts w:ascii="Symbol" w:hAnsi="Symbol" w:hint="default"/>
      </w:rPr>
    </w:lvl>
    <w:lvl w:ilvl="7" w:tplc="04150003" w:tentative="1">
      <w:start w:val="1"/>
      <w:numFmt w:val="bullet"/>
      <w:lvlText w:val="o"/>
      <w:lvlJc w:val="left"/>
      <w:pPr>
        <w:tabs>
          <w:tab w:val="num" w:pos="5400"/>
        </w:tabs>
        <w:ind w:left="5400" w:hanging="360"/>
      </w:pPr>
      <w:rPr>
        <w:rFonts w:ascii="Courier New" w:hAnsi="Courier New" w:hint="default"/>
      </w:rPr>
    </w:lvl>
    <w:lvl w:ilvl="8" w:tplc="04150005" w:tentative="1">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22B53C8D"/>
    <w:multiLevelType w:val="hybridMultilevel"/>
    <w:tmpl w:val="5B6A6E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3D31569"/>
    <w:multiLevelType w:val="hybridMultilevel"/>
    <w:tmpl w:val="A87C1E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240A40EA"/>
    <w:multiLevelType w:val="multilevel"/>
    <w:tmpl w:val="C302C534"/>
    <w:lvl w:ilvl="0">
      <w:start w:val="1"/>
      <w:numFmt w:val="decimal"/>
      <w:lvlText w:val="%1."/>
      <w:lvlJc w:val="left"/>
      <w:pPr>
        <w:tabs>
          <w:tab w:val="num" w:pos="360"/>
        </w:tabs>
        <w:ind w:left="360" w:hanging="360"/>
      </w:pPr>
      <w:rPr>
        <w:rFonts w:cs="Times New Roman" w:hint="default"/>
      </w:rPr>
    </w:lvl>
    <w:lvl w:ilvl="1">
      <w:start w:val="1"/>
      <w:numFmt w:val="decimal"/>
      <w:pStyle w:val="punkt"/>
      <w:lvlText w:val="%1.%2."/>
      <w:lvlJc w:val="left"/>
      <w:pPr>
        <w:tabs>
          <w:tab w:val="num" w:pos="4932"/>
        </w:tabs>
        <w:ind w:left="4932" w:hanging="432"/>
      </w:pPr>
      <w:rPr>
        <w:rFonts w:cs="Times New Roman" w:hint="default"/>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27" w15:restartNumberingAfterBreak="0">
    <w:nsid w:val="27BE5D67"/>
    <w:multiLevelType w:val="hybridMultilevel"/>
    <w:tmpl w:val="B5F0312E"/>
    <w:lvl w:ilvl="0" w:tplc="1750D6D6">
      <w:start w:val="1"/>
      <w:numFmt w:val="decimal"/>
      <w:pStyle w:val="SEAnagwek21"/>
      <w:lvlText w:val="1.%1"/>
      <w:lvlJc w:val="left"/>
      <w:pPr>
        <w:ind w:left="1080" w:hanging="360"/>
      </w:pPr>
      <w:rPr>
        <w:rFonts w:ascii="Calibri" w:hAnsi="Calibri" w:cs="Times New Roman" w:hint="default"/>
        <w:b/>
        <w:i w:val="0"/>
        <w:caps w:val="0"/>
        <w:strike w:val="0"/>
        <w:dstrike w:val="0"/>
        <w:vanish w:val="0"/>
        <w:color w:val="800000"/>
        <w:sz w:val="24"/>
        <w:vertAlign w:val="baseline"/>
      </w:rPr>
    </w:lvl>
    <w:lvl w:ilvl="1" w:tplc="7F08D9F8">
      <w:start w:val="1"/>
      <w:numFmt w:val="decimal"/>
      <w:lvlText w:val="%2)"/>
      <w:lvlJc w:val="left"/>
      <w:pPr>
        <w:ind w:left="1800" w:hanging="360"/>
      </w:pPr>
      <w:rPr>
        <w:rFonts w:hint="default"/>
      </w:r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8" w15:restartNumberingAfterBreak="0">
    <w:nsid w:val="29C93244"/>
    <w:multiLevelType w:val="hybridMultilevel"/>
    <w:tmpl w:val="2DC407BA"/>
    <w:lvl w:ilvl="0" w:tplc="60481FB2">
      <w:start w:val="1"/>
      <w:numFmt w:val="bullet"/>
      <w:pStyle w:val="Mpktlista"/>
      <w:lvlText w:val=""/>
      <w:lvlJc w:val="left"/>
      <w:pPr>
        <w:ind w:left="1174" w:hanging="360"/>
      </w:pPr>
      <w:rPr>
        <w:rFonts w:ascii="Symbol" w:hAnsi="Symbol" w:hint="default"/>
      </w:rPr>
    </w:lvl>
    <w:lvl w:ilvl="1" w:tplc="04150003" w:tentative="1">
      <w:start w:val="1"/>
      <w:numFmt w:val="bullet"/>
      <w:lvlText w:val="o"/>
      <w:lvlJc w:val="left"/>
      <w:pPr>
        <w:ind w:left="1894" w:hanging="360"/>
      </w:pPr>
      <w:rPr>
        <w:rFonts w:ascii="Courier New" w:hAnsi="Courier New" w:cs="Courier New" w:hint="default"/>
      </w:rPr>
    </w:lvl>
    <w:lvl w:ilvl="2" w:tplc="04150005" w:tentative="1">
      <w:start w:val="1"/>
      <w:numFmt w:val="bullet"/>
      <w:lvlText w:val=""/>
      <w:lvlJc w:val="left"/>
      <w:pPr>
        <w:ind w:left="2614" w:hanging="360"/>
      </w:pPr>
      <w:rPr>
        <w:rFonts w:ascii="Wingdings" w:hAnsi="Wingdings" w:hint="default"/>
      </w:rPr>
    </w:lvl>
    <w:lvl w:ilvl="3" w:tplc="04150001" w:tentative="1">
      <w:start w:val="1"/>
      <w:numFmt w:val="bullet"/>
      <w:lvlText w:val=""/>
      <w:lvlJc w:val="left"/>
      <w:pPr>
        <w:ind w:left="3334" w:hanging="360"/>
      </w:pPr>
      <w:rPr>
        <w:rFonts w:ascii="Symbol" w:hAnsi="Symbol" w:hint="default"/>
      </w:rPr>
    </w:lvl>
    <w:lvl w:ilvl="4" w:tplc="04150003" w:tentative="1">
      <w:start w:val="1"/>
      <w:numFmt w:val="bullet"/>
      <w:lvlText w:val="o"/>
      <w:lvlJc w:val="left"/>
      <w:pPr>
        <w:ind w:left="4054" w:hanging="360"/>
      </w:pPr>
      <w:rPr>
        <w:rFonts w:ascii="Courier New" w:hAnsi="Courier New" w:cs="Courier New" w:hint="default"/>
      </w:rPr>
    </w:lvl>
    <w:lvl w:ilvl="5" w:tplc="04150005" w:tentative="1">
      <w:start w:val="1"/>
      <w:numFmt w:val="bullet"/>
      <w:lvlText w:val=""/>
      <w:lvlJc w:val="left"/>
      <w:pPr>
        <w:ind w:left="4774" w:hanging="360"/>
      </w:pPr>
      <w:rPr>
        <w:rFonts w:ascii="Wingdings" w:hAnsi="Wingdings" w:hint="default"/>
      </w:rPr>
    </w:lvl>
    <w:lvl w:ilvl="6" w:tplc="04150001" w:tentative="1">
      <w:start w:val="1"/>
      <w:numFmt w:val="bullet"/>
      <w:lvlText w:val=""/>
      <w:lvlJc w:val="left"/>
      <w:pPr>
        <w:ind w:left="5494" w:hanging="360"/>
      </w:pPr>
      <w:rPr>
        <w:rFonts w:ascii="Symbol" w:hAnsi="Symbol" w:hint="default"/>
      </w:rPr>
    </w:lvl>
    <w:lvl w:ilvl="7" w:tplc="04150003" w:tentative="1">
      <w:start w:val="1"/>
      <w:numFmt w:val="bullet"/>
      <w:lvlText w:val="o"/>
      <w:lvlJc w:val="left"/>
      <w:pPr>
        <w:ind w:left="6214" w:hanging="360"/>
      </w:pPr>
      <w:rPr>
        <w:rFonts w:ascii="Courier New" w:hAnsi="Courier New" w:cs="Courier New" w:hint="default"/>
      </w:rPr>
    </w:lvl>
    <w:lvl w:ilvl="8" w:tplc="04150005" w:tentative="1">
      <w:start w:val="1"/>
      <w:numFmt w:val="bullet"/>
      <w:lvlText w:val=""/>
      <w:lvlJc w:val="left"/>
      <w:pPr>
        <w:ind w:left="6934" w:hanging="360"/>
      </w:pPr>
      <w:rPr>
        <w:rFonts w:ascii="Wingdings" w:hAnsi="Wingdings" w:hint="default"/>
      </w:rPr>
    </w:lvl>
  </w:abstractNum>
  <w:abstractNum w:abstractNumId="29" w15:restartNumberingAfterBreak="0">
    <w:nsid w:val="2B906087"/>
    <w:multiLevelType w:val="hybridMultilevel"/>
    <w:tmpl w:val="7B4227DC"/>
    <w:lvl w:ilvl="0" w:tplc="04150001">
      <w:start w:val="1"/>
      <w:numFmt w:val="decimal"/>
      <w:pStyle w:val="221"/>
      <w:lvlText w:val="2.2.%1"/>
      <w:lvlJc w:val="left"/>
      <w:pPr>
        <w:ind w:left="2138" w:hanging="360"/>
      </w:pPr>
      <w:rPr>
        <w:rFonts w:cs="Times New Roman" w:hint="default"/>
      </w:rPr>
    </w:lvl>
    <w:lvl w:ilvl="1" w:tplc="04150003" w:tentative="1">
      <w:start w:val="1"/>
      <w:numFmt w:val="lowerLetter"/>
      <w:lvlText w:val="%2."/>
      <w:lvlJc w:val="left"/>
      <w:pPr>
        <w:ind w:left="2858" w:hanging="360"/>
      </w:pPr>
      <w:rPr>
        <w:rFonts w:cs="Times New Roman"/>
      </w:rPr>
    </w:lvl>
    <w:lvl w:ilvl="2" w:tplc="04150005" w:tentative="1">
      <w:start w:val="1"/>
      <w:numFmt w:val="lowerRoman"/>
      <w:lvlText w:val="%3."/>
      <w:lvlJc w:val="right"/>
      <w:pPr>
        <w:ind w:left="3578" w:hanging="180"/>
      </w:pPr>
      <w:rPr>
        <w:rFonts w:cs="Times New Roman"/>
      </w:rPr>
    </w:lvl>
    <w:lvl w:ilvl="3" w:tplc="04150001" w:tentative="1">
      <w:start w:val="1"/>
      <w:numFmt w:val="decimal"/>
      <w:lvlText w:val="%4."/>
      <w:lvlJc w:val="left"/>
      <w:pPr>
        <w:ind w:left="4298" w:hanging="360"/>
      </w:pPr>
      <w:rPr>
        <w:rFonts w:cs="Times New Roman"/>
      </w:rPr>
    </w:lvl>
    <w:lvl w:ilvl="4" w:tplc="04150003" w:tentative="1">
      <w:start w:val="1"/>
      <w:numFmt w:val="lowerLetter"/>
      <w:lvlText w:val="%5."/>
      <w:lvlJc w:val="left"/>
      <w:pPr>
        <w:ind w:left="5018" w:hanging="360"/>
      </w:pPr>
      <w:rPr>
        <w:rFonts w:cs="Times New Roman"/>
      </w:rPr>
    </w:lvl>
    <w:lvl w:ilvl="5" w:tplc="04150005" w:tentative="1">
      <w:start w:val="1"/>
      <w:numFmt w:val="lowerRoman"/>
      <w:lvlText w:val="%6."/>
      <w:lvlJc w:val="right"/>
      <w:pPr>
        <w:ind w:left="5738" w:hanging="180"/>
      </w:pPr>
      <w:rPr>
        <w:rFonts w:cs="Times New Roman"/>
      </w:rPr>
    </w:lvl>
    <w:lvl w:ilvl="6" w:tplc="04150001" w:tentative="1">
      <w:start w:val="1"/>
      <w:numFmt w:val="decimal"/>
      <w:lvlText w:val="%7."/>
      <w:lvlJc w:val="left"/>
      <w:pPr>
        <w:ind w:left="6458" w:hanging="360"/>
      </w:pPr>
      <w:rPr>
        <w:rFonts w:cs="Times New Roman"/>
      </w:rPr>
    </w:lvl>
    <w:lvl w:ilvl="7" w:tplc="04150003" w:tentative="1">
      <w:start w:val="1"/>
      <w:numFmt w:val="lowerLetter"/>
      <w:lvlText w:val="%8."/>
      <w:lvlJc w:val="left"/>
      <w:pPr>
        <w:ind w:left="7178" w:hanging="360"/>
      </w:pPr>
      <w:rPr>
        <w:rFonts w:cs="Times New Roman"/>
      </w:rPr>
    </w:lvl>
    <w:lvl w:ilvl="8" w:tplc="04150005" w:tentative="1">
      <w:start w:val="1"/>
      <w:numFmt w:val="lowerRoman"/>
      <w:lvlText w:val="%9."/>
      <w:lvlJc w:val="right"/>
      <w:pPr>
        <w:ind w:left="7898" w:hanging="180"/>
      </w:pPr>
      <w:rPr>
        <w:rFonts w:cs="Times New Roman"/>
      </w:rPr>
    </w:lvl>
  </w:abstractNum>
  <w:abstractNum w:abstractNumId="30" w15:restartNumberingAfterBreak="0">
    <w:nsid w:val="2CD06711"/>
    <w:multiLevelType w:val="hybridMultilevel"/>
    <w:tmpl w:val="06CE57B2"/>
    <w:lvl w:ilvl="0" w:tplc="C42676CE">
      <w:start w:val="1"/>
      <w:numFmt w:val="bullet"/>
      <w:pStyle w:val="Mwypkt"/>
      <w:lvlText w:val=""/>
      <w:lvlJc w:val="left"/>
      <w:pPr>
        <w:ind w:left="1077" w:hanging="360"/>
      </w:pPr>
      <w:rPr>
        <w:rFonts w:ascii="Symbol" w:hAnsi="Symbol" w:hint="default"/>
      </w:rPr>
    </w:lvl>
    <w:lvl w:ilvl="1" w:tplc="04150003">
      <w:start w:val="1"/>
      <w:numFmt w:val="bullet"/>
      <w:lvlText w:val="o"/>
      <w:lvlJc w:val="left"/>
      <w:pPr>
        <w:ind w:left="1797" w:hanging="360"/>
      </w:pPr>
      <w:rPr>
        <w:rFonts w:ascii="Courier New" w:hAnsi="Courier New" w:cs="Courier New" w:hint="default"/>
      </w:rPr>
    </w:lvl>
    <w:lvl w:ilvl="2" w:tplc="04150005">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31" w15:restartNumberingAfterBreak="0">
    <w:nsid w:val="2D5A1DBD"/>
    <w:multiLevelType w:val="hybridMultilevel"/>
    <w:tmpl w:val="AE78D8A0"/>
    <w:lvl w:ilvl="0" w:tplc="11FC6794">
      <w:start w:val="1"/>
      <w:numFmt w:val="decimal"/>
      <w:pStyle w:val="SEAnagwek25"/>
      <w:lvlText w:val="5.%1"/>
      <w:lvlJc w:val="left"/>
      <w:pPr>
        <w:ind w:left="720" w:hanging="360"/>
      </w:pPr>
      <w:rPr>
        <w:rFonts w:ascii="Calibri" w:hAnsi="Calibri" w:cs="Times New Roman" w:hint="default"/>
        <w:b/>
        <w:i w:val="0"/>
        <w:caps w:val="0"/>
        <w:strike w:val="0"/>
        <w:dstrike w:val="0"/>
        <w:vanish w:val="0"/>
        <w:color w:val="800000"/>
        <w:sz w:val="24"/>
        <w:u w:color="FFFFFF"/>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2E5F3AE5"/>
    <w:multiLevelType w:val="hybridMultilevel"/>
    <w:tmpl w:val="8B86F6AE"/>
    <w:lvl w:ilvl="0" w:tplc="1952A334">
      <w:start w:val="1"/>
      <w:numFmt w:val="lowerLetter"/>
      <w:lvlText w:val="%1)"/>
      <w:lvlJc w:val="left"/>
      <w:pPr>
        <w:ind w:left="1235" w:hanging="360"/>
      </w:pPr>
      <w:rPr>
        <w:rFonts w:hint="default"/>
      </w:rPr>
    </w:lvl>
    <w:lvl w:ilvl="1" w:tplc="04150019" w:tentative="1">
      <w:start w:val="1"/>
      <w:numFmt w:val="lowerLetter"/>
      <w:lvlText w:val="%2."/>
      <w:lvlJc w:val="left"/>
      <w:pPr>
        <w:ind w:left="1955" w:hanging="360"/>
      </w:pPr>
    </w:lvl>
    <w:lvl w:ilvl="2" w:tplc="0415001B" w:tentative="1">
      <w:start w:val="1"/>
      <w:numFmt w:val="lowerRoman"/>
      <w:lvlText w:val="%3."/>
      <w:lvlJc w:val="right"/>
      <w:pPr>
        <w:ind w:left="2675" w:hanging="180"/>
      </w:pPr>
    </w:lvl>
    <w:lvl w:ilvl="3" w:tplc="0415000F" w:tentative="1">
      <w:start w:val="1"/>
      <w:numFmt w:val="decimal"/>
      <w:lvlText w:val="%4."/>
      <w:lvlJc w:val="left"/>
      <w:pPr>
        <w:ind w:left="3395" w:hanging="360"/>
      </w:pPr>
    </w:lvl>
    <w:lvl w:ilvl="4" w:tplc="04150019" w:tentative="1">
      <w:start w:val="1"/>
      <w:numFmt w:val="lowerLetter"/>
      <w:lvlText w:val="%5."/>
      <w:lvlJc w:val="left"/>
      <w:pPr>
        <w:ind w:left="4115" w:hanging="360"/>
      </w:pPr>
    </w:lvl>
    <w:lvl w:ilvl="5" w:tplc="0415001B" w:tentative="1">
      <w:start w:val="1"/>
      <w:numFmt w:val="lowerRoman"/>
      <w:lvlText w:val="%6."/>
      <w:lvlJc w:val="right"/>
      <w:pPr>
        <w:ind w:left="4835" w:hanging="180"/>
      </w:pPr>
    </w:lvl>
    <w:lvl w:ilvl="6" w:tplc="0415000F" w:tentative="1">
      <w:start w:val="1"/>
      <w:numFmt w:val="decimal"/>
      <w:lvlText w:val="%7."/>
      <w:lvlJc w:val="left"/>
      <w:pPr>
        <w:ind w:left="5555" w:hanging="360"/>
      </w:pPr>
    </w:lvl>
    <w:lvl w:ilvl="7" w:tplc="04150019" w:tentative="1">
      <w:start w:val="1"/>
      <w:numFmt w:val="lowerLetter"/>
      <w:lvlText w:val="%8."/>
      <w:lvlJc w:val="left"/>
      <w:pPr>
        <w:ind w:left="6275" w:hanging="360"/>
      </w:pPr>
    </w:lvl>
    <w:lvl w:ilvl="8" w:tplc="0415001B" w:tentative="1">
      <w:start w:val="1"/>
      <w:numFmt w:val="lowerRoman"/>
      <w:lvlText w:val="%9."/>
      <w:lvlJc w:val="right"/>
      <w:pPr>
        <w:ind w:left="6995" w:hanging="180"/>
      </w:pPr>
    </w:lvl>
  </w:abstractNum>
  <w:abstractNum w:abstractNumId="33" w15:restartNumberingAfterBreak="0">
    <w:nsid w:val="2FB855E2"/>
    <w:multiLevelType w:val="hybridMultilevel"/>
    <w:tmpl w:val="08F05D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3007373F"/>
    <w:multiLevelType w:val="hybridMultilevel"/>
    <w:tmpl w:val="9B266674"/>
    <w:lvl w:ilvl="0" w:tplc="04150001">
      <w:start w:val="1"/>
      <w:numFmt w:val="decimal"/>
      <w:pStyle w:val="111"/>
      <w:lvlText w:val="9.%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35" w15:restartNumberingAfterBreak="0">
    <w:nsid w:val="31193A02"/>
    <w:multiLevelType w:val="hybridMultilevel"/>
    <w:tmpl w:val="30885882"/>
    <w:lvl w:ilvl="0" w:tplc="56AA2930">
      <w:start w:val="1"/>
      <w:numFmt w:val="bullet"/>
      <w:pStyle w:val="mylnik"/>
      <w:lvlText w:val=""/>
      <w:lvlJc w:val="left"/>
      <w:pPr>
        <w:ind w:left="1080" w:hanging="360"/>
      </w:pPr>
      <w:rPr>
        <w:rFonts w:ascii="Symbol" w:hAnsi="Symbol" w:hint="default"/>
        <w:b w:val="0"/>
      </w:rPr>
    </w:lvl>
    <w:lvl w:ilvl="1" w:tplc="04150003">
      <w:start w:val="1"/>
      <w:numFmt w:val="lowerLetter"/>
      <w:lvlText w:val="%2."/>
      <w:lvlJc w:val="left"/>
      <w:pPr>
        <w:ind w:left="1800" w:hanging="360"/>
      </w:pPr>
      <w:rPr>
        <w:rFonts w:cs="Times New Roman"/>
      </w:rPr>
    </w:lvl>
    <w:lvl w:ilvl="2" w:tplc="04150005" w:tentative="1">
      <w:start w:val="1"/>
      <w:numFmt w:val="lowerRoman"/>
      <w:lvlText w:val="%3."/>
      <w:lvlJc w:val="right"/>
      <w:pPr>
        <w:ind w:left="2520" w:hanging="180"/>
      </w:pPr>
      <w:rPr>
        <w:rFonts w:cs="Times New Roman"/>
      </w:rPr>
    </w:lvl>
    <w:lvl w:ilvl="3" w:tplc="04150001" w:tentative="1">
      <w:start w:val="1"/>
      <w:numFmt w:val="decimal"/>
      <w:lvlText w:val="%4."/>
      <w:lvlJc w:val="left"/>
      <w:pPr>
        <w:ind w:left="3240" w:hanging="360"/>
      </w:pPr>
      <w:rPr>
        <w:rFonts w:cs="Times New Roman"/>
      </w:rPr>
    </w:lvl>
    <w:lvl w:ilvl="4" w:tplc="04150003" w:tentative="1">
      <w:start w:val="1"/>
      <w:numFmt w:val="lowerLetter"/>
      <w:lvlText w:val="%5."/>
      <w:lvlJc w:val="left"/>
      <w:pPr>
        <w:ind w:left="3960" w:hanging="360"/>
      </w:pPr>
      <w:rPr>
        <w:rFonts w:cs="Times New Roman"/>
      </w:rPr>
    </w:lvl>
    <w:lvl w:ilvl="5" w:tplc="04150005" w:tentative="1">
      <w:start w:val="1"/>
      <w:numFmt w:val="lowerRoman"/>
      <w:lvlText w:val="%6."/>
      <w:lvlJc w:val="right"/>
      <w:pPr>
        <w:ind w:left="4680" w:hanging="180"/>
      </w:pPr>
      <w:rPr>
        <w:rFonts w:cs="Times New Roman"/>
      </w:rPr>
    </w:lvl>
    <w:lvl w:ilvl="6" w:tplc="04150001" w:tentative="1">
      <w:start w:val="1"/>
      <w:numFmt w:val="decimal"/>
      <w:lvlText w:val="%7."/>
      <w:lvlJc w:val="left"/>
      <w:pPr>
        <w:ind w:left="5400" w:hanging="360"/>
      </w:pPr>
      <w:rPr>
        <w:rFonts w:cs="Times New Roman"/>
      </w:rPr>
    </w:lvl>
    <w:lvl w:ilvl="7" w:tplc="04150003" w:tentative="1">
      <w:start w:val="1"/>
      <w:numFmt w:val="lowerLetter"/>
      <w:lvlText w:val="%8."/>
      <w:lvlJc w:val="left"/>
      <w:pPr>
        <w:ind w:left="6120" w:hanging="360"/>
      </w:pPr>
      <w:rPr>
        <w:rFonts w:cs="Times New Roman"/>
      </w:rPr>
    </w:lvl>
    <w:lvl w:ilvl="8" w:tplc="04150005" w:tentative="1">
      <w:start w:val="1"/>
      <w:numFmt w:val="lowerRoman"/>
      <w:lvlText w:val="%9."/>
      <w:lvlJc w:val="right"/>
      <w:pPr>
        <w:ind w:left="6840" w:hanging="180"/>
      </w:pPr>
      <w:rPr>
        <w:rFonts w:cs="Times New Roman"/>
      </w:rPr>
    </w:lvl>
  </w:abstractNum>
  <w:abstractNum w:abstractNumId="36" w15:restartNumberingAfterBreak="0">
    <w:nsid w:val="313B73D8"/>
    <w:multiLevelType w:val="hybridMultilevel"/>
    <w:tmpl w:val="814E1E2C"/>
    <w:lvl w:ilvl="0" w:tplc="04150001">
      <w:start w:val="1"/>
      <w:numFmt w:val="decimal"/>
      <w:pStyle w:val="51"/>
      <w:lvlText w:val="4.%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37" w15:restartNumberingAfterBreak="0">
    <w:nsid w:val="3180276F"/>
    <w:multiLevelType w:val="multilevel"/>
    <w:tmpl w:val="FAFAD58C"/>
    <w:name w:val="dz_N"/>
    <w:lvl w:ilvl="0">
      <w:start w:val="1"/>
      <w:numFmt w:val="decimal"/>
      <w:pStyle w:val="Styl1"/>
      <w:lvlText w:val="%1."/>
      <w:lvlJc w:val="left"/>
      <w:pPr>
        <w:ind w:left="360" w:hanging="360"/>
      </w:pPr>
    </w:lvl>
    <w:lvl w:ilvl="1">
      <w:start w:val="1"/>
      <w:numFmt w:val="decimal"/>
      <w:pStyle w:val="Styl2"/>
      <w:lvlText w:val="%1.%2."/>
      <w:lvlJc w:val="left"/>
      <w:pPr>
        <w:ind w:left="4118"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3661602B"/>
    <w:multiLevelType w:val="multilevel"/>
    <w:tmpl w:val="49F21758"/>
    <w:lvl w:ilvl="0">
      <w:start w:val="1"/>
      <w:numFmt w:val="decimal"/>
      <w:pStyle w:val="Mnagl1"/>
      <w:lvlText w:val="%1."/>
      <w:lvlJc w:val="left"/>
      <w:pPr>
        <w:ind w:left="360" w:hanging="360"/>
      </w:pPr>
      <w:rPr>
        <w:rFonts w:hint="default"/>
      </w:rPr>
    </w:lvl>
    <w:lvl w:ilvl="1">
      <w:start w:val="1"/>
      <w:numFmt w:val="decimal"/>
      <w:pStyle w:val="Mnagl2"/>
      <w:isLgl/>
      <w:lvlText w:val="%1.%2."/>
      <w:lvlJc w:val="left"/>
      <w:pPr>
        <w:ind w:left="720" w:hanging="720"/>
      </w:pPr>
    </w:lvl>
    <w:lvl w:ilvl="2">
      <w:start w:val="1"/>
      <w:numFmt w:val="decimal"/>
      <w:pStyle w:val="Mnagl3"/>
      <w:isLgl/>
      <w:lvlText w:val="%1.%2.%3."/>
      <w:lvlJc w:val="left"/>
      <w:pPr>
        <w:ind w:left="1080" w:hanging="1080"/>
      </w:pPr>
      <w:rPr>
        <w:rFonts w:hint="default"/>
      </w:rPr>
    </w:lvl>
    <w:lvl w:ilvl="3">
      <w:start w:val="1"/>
      <w:numFmt w:val="decimal"/>
      <w:pStyle w:val="Mnag4"/>
      <w:isLgl/>
      <w:lvlText w:val="%1.%2.%3.%4."/>
      <w:lvlJc w:val="left"/>
      <w:pPr>
        <w:ind w:left="1440" w:hanging="144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520" w:hanging="2520"/>
      </w:pPr>
      <w:rPr>
        <w:rFonts w:hint="default"/>
      </w:rPr>
    </w:lvl>
  </w:abstractNum>
  <w:abstractNum w:abstractNumId="39" w15:restartNumberingAfterBreak="0">
    <w:nsid w:val="374D3C22"/>
    <w:multiLevelType w:val="hybridMultilevel"/>
    <w:tmpl w:val="28E6549E"/>
    <w:lvl w:ilvl="0" w:tplc="AA5C0158">
      <w:start w:val="1"/>
      <w:numFmt w:val="decimal"/>
      <w:pStyle w:val="241"/>
      <w:lvlText w:val="2.4.%1"/>
      <w:lvlJc w:val="left"/>
      <w:pPr>
        <w:ind w:left="2136" w:hanging="360"/>
      </w:pPr>
      <w:rPr>
        <w:rFonts w:cs="Times New Roman" w:hint="default"/>
      </w:rPr>
    </w:lvl>
    <w:lvl w:ilvl="1" w:tplc="04150003" w:tentative="1">
      <w:start w:val="1"/>
      <w:numFmt w:val="lowerLetter"/>
      <w:lvlText w:val="%2."/>
      <w:lvlJc w:val="left"/>
      <w:pPr>
        <w:ind w:left="2856" w:hanging="360"/>
      </w:pPr>
      <w:rPr>
        <w:rFonts w:cs="Times New Roman"/>
      </w:rPr>
    </w:lvl>
    <w:lvl w:ilvl="2" w:tplc="04150005" w:tentative="1">
      <w:start w:val="1"/>
      <w:numFmt w:val="lowerRoman"/>
      <w:lvlText w:val="%3."/>
      <w:lvlJc w:val="right"/>
      <w:pPr>
        <w:ind w:left="3576" w:hanging="180"/>
      </w:pPr>
      <w:rPr>
        <w:rFonts w:cs="Times New Roman"/>
      </w:rPr>
    </w:lvl>
    <w:lvl w:ilvl="3" w:tplc="04150001" w:tentative="1">
      <w:start w:val="1"/>
      <w:numFmt w:val="decimal"/>
      <w:lvlText w:val="%4."/>
      <w:lvlJc w:val="left"/>
      <w:pPr>
        <w:ind w:left="4296" w:hanging="360"/>
      </w:pPr>
      <w:rPr>
        <w:rFonts w:cs="Times New Roman"/>
      </w:rPr>
    </w:lvl>
    <w:lvl w:ilvl="4" w:tplc="04150003" w:tentative="1">
      <w:start w:val="1"/>
      <w:numFmt w:val="lowerLetter"/>
      <w:lvlText w:val="%5."/>
      <w:lvlJc w:val="left"/>
      <w:pPr>
        <w:ind w:left="5016" w:hanging="360"/>
      </w:pPr>
      <w:rPr>
        <w:rFonts w:cs="Times New Roman"/>
      </w:rPr>
    </w:lvl>
    <w:lvl w:ilvl="5" w:tplc="04150005" w:tentative="1">
      <w:start w:val="1"/>
      <w:numFmt w:val="lowerRoman"/>
      <w:lvlText w:val="%6."/>
      <w:lvlJc w:val="right"/>
      <w:pPr>
        <w:ind w:left="5736" w:hanging="180"/>
      </w:pPr>
      <w:rPr>
        <w:rFonts w:cs="Times New Roman"/>
      </w:rPr>
    </w:lvl>
    <w:lvl w:ilvl="6" w:tplc="04150001" w:tentative="1">
      <w:start w:val="1"/>
      <w:numFmt w:val="decimal"/>
      <w:lvlText w:val="%7."/>
      <w:lvlJc w:val="left"/>
      <w:pPr>
        <w:ind w:left="6456" w:hanging="360"/>
      </w:pPr>
      <w:rPr>
        <w:rFonts w:cs="Times New Roman"/>
      </w:rPr>
    </w:lvl>
    <w:lvl w:ilvl="7" w:tplc="04150003" w:tentative="1">
      <w:start w:val="1"/>
      <w:numFmt w:val="lowerLetter"/>
      <w:lvlText w:val="%8."/>
      <w:lvlJc w:val="left"/>
      <w:pPr>
        <w:ind w:left="7176" w:hanging="360"/>
      </w:pPr>
      <w:rPr>
        <w:rFonts w:cs="Times New Roman"/>
      </w:rPr>
    </w:lvl>
    <w:lvl w:ilvl="8" w:tplc="04150005" w:tentative="1">
      <w:start w:val="1"/>
      <w:numFmt w:val="lowerRoman"/>
      <w:lvlText w:val="%9."/>
      <w:lvlJc w:val="right"/>
      <w:pPr>
        <w:ind w:left="7896" w:hanging="180"/>
      </w:pPr>
      <w:rPr>
        <w:rFonts w:cs="Times New Roman"/>
      </w:rPr>
    </w:lvl>
  </w:abstractNum>
  <w:abstractNum w:abstractNumId="40" w15:restartNumberingAfterBreak="0">
    <w:nsid w:val="383A52DE"/>
    <w:multiLevelType w:val="hybridMultilevel"/>
    <w:tmpl w:val="5CCC5CD0"/>
    <w:lvl w:ilvl="0" w:tplc="A1CC96C2">
      <w:start w:val="1"/>
      <w:numFmt w:val="bullet"/>
      <w:lvlText w:val=""/>
      <w:lvlJc w:val="left"/>
      <w:pPr>
        <w:ind w:left="1440" w:hanging="360"/>
      </w:pPr>
      <w:rPr>
        <w:rFonts w:ascii="Symbol" w:hAnsi="Symbol" w:hint="default"/>
      </w:rPr>
    </w:lvl>
    <w:lvl w:ilvl="1" w:tplc="2B969C7C">
      <w:start w:val="1"/>
      <w:numFmt w:val="bullet"/>
      <w:pStyle w:val="POSLodzakapitzlista"/>
      <w:lvlText w:val=""/>
      <w:lvlJc w:val="left"/>
      <w:pPr>
        <w:ind w:left="2160" w:hanging="360"/>
      </w:pPr>
      <w:rPr>
        <w:rFonts w:ascii="Wingdings" w:hAnsi="Wingdings"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1" w15:restartNumberingAfterBreak="0">
    <w:nsid w:val="40640C1A"/>
    <w:multiLevelType w:val="hybridMultilevel"/>
    <w:tmpl w:val="098459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16B70B5"/>
    <w:multiLevelType w:val="hybridMultilevel"/>
    <w:tmpl w:val="DBAAA100"/>
    <w:lvl w:ilvl="0" w:tplc="22881A04">
      <w:start w:val="1"/>
      <w:numFmt w:val="decimal"/>
      <w:pStyle w:val="SEAnagwek23"/>
      <w:lvlText w:val="3.%1"/>
      <w:lvlJc w:val="left"/>
      <w:pPr>
        <w:ind w:left="1080" w:hanging="360"/>
      </w:pPr>
      <w:rPr>
        <w:rFonts w:ascii="Calibri" w:hAnsi="Calibri" w:cs="Times New Roman" w:hint="default"/>
        <w:b/>
        <w:i w:val="0"/>
        <w:caps w:val="0"/>
        <w:strike w:val="0"/>
        <w:dstrike w:val="0"/>
        <w:vanish w:val="0"/>
        <w:color w:val="800000"/>
        <w:sz w:val="24"/>
        <w:vertAlign w:val="baseline"/>
      </w:rPr>
    </w:lvl>
    <w:lvl w:ilvl="1" w:tplc="04150003" w:tentative="1">
      <w:start w:val="1"/>
      <w:numFmt w:val="lowerLetter"/>
      <w:lvlText w:val="%2."/>
      <w:lvlJc w:val="left"/>
      <w:pPr>
        <w:ind w:left="1800" w:hanging="360"/>
      </w:pPr>
    </w:lvl>
    <w:lvl w:ilvl="2" w:tplc="04150005" w:tentative="1">
      <w:start w:val="1"/>
      <w:numFmt w:val="lowerRoman"/>
      <w:lvlText w:val="%3."/>
      <w:lvlJc w:val="right"/>
      <w:pPr>
        <w:ind w:left="2520" w:hanging="180"/>
      </w:pPr>
    </w:lvl>
    <w:lvl w:ilvl="3" w:tplc="04150001" w:tentative="1">
      <w:start w:val="1"/>
      <w:numFmt w:val="decimal"/>
      <w:lvlText w:val="%4."/>
      <w:lvlJc w:val="left"/>
      <w:pPr>
        <w:ind w:left="3240" w:hanging="360"/>
      </w:pPr>
    </w:lvl>
    <w:lvl w:ilvl="4" w:tplc="04150003" w:tentative="1">
      <w:start w:val="1"/>
      <w:numFmt w:val="lowerLetter"/>
      <w:lvlText w:val="%5."/>
      <w:lvlJc w:val="left"/>
      <w:pPr>
        <w:ind w:left="3960" w:hanging="360"/>
      </w:pPr>
    </w:lvl>
    <w:lvl w:ilvl="5" w:tplc="04150005" w:tentative="1">
      <w:start w:val="1"/>
      <w:numFmt w:val="lowerRoman"/>
      <w:lvlText w:val="%6."/>
      <w:lvlJc w:val="right"/>
      <w:pPr>
        <w:ind w:left="4680" w:hanging="180"/>
      </w:pPr>
    </w:lvl>
    <w:lvl w:ilvl="6" w:tplc="04150001" w:tentative="1">
      <w:start w:val="1"/>
      <w:numFmt w:val="decimal"/>
      <w:lvlText w:val="%7."/>
      <w:lvlJc w:val="left"/>
      <w:pPr>
        <w:ind w:left="5400" w:hanging="360"/>
      </w:pPr>
    </w:lvl>
    <w:lvl w:ilvl="7" w:tplc="04150003" w:tentative="1">
      <w:start w:val="1"/>
      <w:numFmt w:val="lowerLetter"/>
      <w:lvlText w:val="%8."/>
      <w:lvlJc w:val="left"/>
      <w:pPr>
        <w:ind w:left="6120" w:hanging="360"/>
      </w:pPr>
    </w:lvl>
    <w:lvl w:ilvl="8" w:tplc="04150005" w:tentative="1">
      <w:start w:val="1"/>
      <w:numFmt w:val="lowerRoman"/>
      <w:lvlText w:val="%9."/>
      <w:lvlJc w:val="right"/>
      <w:pPr>
        <w:ind w:left="6840" w:hanging="180"/>
      </w:pPr>
    </w:lvl>
  </w:abstractNum>
  <w:abstractNum w:abstractNumId="43" w15:restartNumberingAfterBreak="0">
    <w:nsid w:val="44AE0D7E"/>
    <w:multiLevelType w:val="hybridMultilevel"/>
    <w:tmpl w:val="2D94FD24"/>
    <w:lvl w:ilvl="0" w:tplc="0484A08E">
      <w:start w:val="1"/>
      <w:numFmt w:val="decimal"/>
      <w:pStyle w:val="61"/>
      <w:lvlText w:val="5.%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44" w15:restartNumberingAfterBreak="0">
    <w:nsid w:val="467126D8"/>
    <w:multiLevelType w:val="hybridMultilevel"/>
    <w:tmpl w:val="C15A47B0"/>
    <w:lvl w:ilvl="0" w:tplc="04150001">
      <w:start w:val="1"/>
      <w:numFmt w:val="upperRoman"/>
      <w:pStyle w:val="1"/>
      <w:lvlText w:val="%1."/>
      <w:lvlJc w:val="left"/>
      <w:pPr>
        <w:tabs>
          <w:tab w:val="num" w:pos="360"/>
        </w:tabs>
        <w:ind w:left="360" w:hanging="360"/>
      </w:pPr>
      <w:rPr>
        <w:rFonts w:cs="Times New Roman" w:hint="default"/>
      </w:rPr>
    </w:lvl>
    <w:lvl w:ilvl="1" w:tplc="04150001">
      <w:numFmt w:val="none"/>
      <w:pStyle w:val="2"/>
      <w:lvlText w:val=""/>
      <w:lvlJc w:val="left"/>
      <w:pPr>
        <w:tabs>
          <w:tab w:val="num" w:pos="360"/>
        </w:tabs>
      </w:pPr>
      <w:rPr>
        <w:rFonts w:cs="Times New Roman"/>
      </w:rPr>
    </w:lvl>
    <w:lvl w:ilvl="2" w:tplc="04150003">
      <w:numFmt w:val="none"/>
      <w:lvlText w:val=""/>
      <w:lvlJc w:val="left"/>
      <w:pPr>
        <w:tabs>
          <w:tab w:val="num" w:pos="360"/>
        </w:tabs>
      </w:pPr>
      <w:rPr>
        <w:rFonts w:cs="Times New Roman"/>
      </w:rPr>
    </w:lvl>
    <w:lvl w:ilvl="3" w:tplc="04150001">
      <w:numFmt w:val="none"/>
      <w:lvlText w:val=""/>
      <w:lvlJc w:val="left"/>
      <w:pPr>
        <w:tabs>
          <w:tab w:val="num" w:pos="360"/>
        </w:tabs>
      </w:pPr>
      <w:rPr>
        <w:rFonts w:cs="Times New Roman"/>
      </w:rPr>
    </w:lvl>
    <w:lvl w:ilvl="4" w:tplc="04150003">
      <w:numFmt w:val="none"/>
      <w:lvlText w:val=""/>
      <w:lvlJc w:val="left"/>
      <w:pPr>
        <w:tabs>
          <w:tab w:val="num" w:pos="360"/>
        </w:tabs>
      </w:pPr>
      <w:rPr>
        <w:rFonts w:cs="Times New Roman"/>
      </w:rPr>
    </w:lvl>
    <w:lvl w:ilvl="5" w:tplc="04150005">
      <w:numFmt w:val="none"/>
      <w:lvlText w:val=""/>
      <w:lvlJc w:val="left"/>
      <w:pPr>
        <w:tabs>
          <w:tab w:val="num" w:pos="360"/>
        </w:tabs>
      </w:pPr>
      <w:rPr>
        <w:rFonts w:cs="Times New Roman"/>
      </w:rPr>
    </w:lvl>
    <w:lvl w:ilvl="6" w:tplc="04150001">
      <w:numFmt w:val="none"/>
      <w:lvlText w:val=""/>
      <w:lvlJc w:val="left"/>
      <w:pPr>
        <w:tabs>
          <w:tab w:val="num" w:pos="360"/>
        </w:tabs>
      </w:pPr>
      <w:rPr>
        <w:rFonts w:cs="Times New Roman"/>
      </w:rPr>
    </w:lvl>
    <w:lvl w:ilvl="7" w:tplc="04150003">
      <w:numFmt w:val="none"/>
      <w:lvlText w:val=""/>
      <w:lvlJc w:val="left"/>
      <w:pPr>
        <w:tabs>
          <w:tab w:val="num" w:pos="360"/>
        </w:tabs>
      </w:pPr>
      <w:rPr>
        <w:rFonts w:cs="Times New Roman"/>
      </w:rPr>
    </w:lvl>
    <w:lvl w:ilvl="8" w:tplc="04150005">
      <w:numFmt w:val="none"/>
      <w:lvlText w:val=""/>
      <w:lvlJc w:val="left"/>
      <w:pPr>
        <w:tabs>
          <w:tab w:val="num" w:pos="360"/>
        </w:tabs>
      </w:pPr>
      <w:rPr>
        <w:rFonts w:cs="Times New Roman"/>
      </w:rPr>
    </w:lvl>
  </w:abstractNum>
  <w:abstractNum w:abstractNumId="45" w15:restartNumberingAfterBreak="0">
    <w:nsid w:val="49AD3504"/>
    <w:multiLevelType w:val="hybridMultilevel"/>
    <w:tmpl w:val="305A58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4A7E163F"/>
    <w:multiLevelType w:val="multilevel"/>
    <w:tmpl w:val="64EE60C8"/>
    <w:lvl w:ilvl="0">
      <w:start w:val="1"/>
      <w:numFmt w:val="bullet"/>
      <w:pStyle w:val="POSwypkt"/>
      <w:lvlText w:val=""/>
      <w:lvlJc w:val="left"/>
      <w:pPr>
        <w:tabs>
          <w:tab w:val="num" w:pos="720"/>
        </w:tabs>
        <w:ind w:left="720" w:hanging="360"/>
      </w:pPr>
      <w:rPr>
        <w:rFonts w:ascii="Symbol" w:hAnsi="Symbol" w:hint="default"/>
        <w:color w:val="008000"/>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C871D90"/>
    <w:multiLevelType w:val="hybridMultilevel"/>
    <w:tmpl w:val="8B7CB46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4E640B8E"/>
    <w:multiLevelType w:val="multilevel"/>
    <w:tmpl w:val="AFE8066A"/>
    <w:lvl w:ilvl="0">
      <w:start w:val="1"/>
      <w:numFmt w:val="decimal"/>
      <w:pStyle w:val="Knagl1"/>
      <w:lvlText w:val="%1."/>
      <w:lvlJc w:val="left"/>
      <w:pPr>
        <w:ind w:left="786" w:hanging="360"/>
      </w:pPr>
      <w:rPr>
        <w:rFonts w:ascii="Trebuchet MS" w:hAnsi="Trebuchet MS" w:hint="default"/>
        <w:b/>
        <w:i w:val="0"/>
        <w:sz w:val="24"/>
      </w:rPr>
    </w:lvl>
    <w:lvl w:ilvl="1">
      <w:start w:val="3"/>
      <w:numFmt w:val="decimal"/>
      <w:isLgl/>
      <w:lvlText w:val="%1.%2."/>
      <w:lvlJc w:val="left"/>
      <w:pPr>
        <w:ind w:left="1080" w:hanging="72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9" w15:restartNumberingAfterBreak="0">
    <w:nsid w:val="4F9A0A51"/>
    <w:multiLevelType w:val="singleLevel"/>
    <w:tmpl w:val="E35CD54E"/>
    <w:styleLink w:val="magda11"/>
    <w:lvl w:ilvl="0">
      <w:start w:val="1"/>
      <w:numFmt w:val="bullet"/>
      <w:pStyle w:val="punkty"/>
      <w:lvlText w:val=""/>
      <w:lvlJc w:val="left"/>
      <w:pPr>
        <w:tabs>
          <w:tab w:val="num" w:pos="360"/>
        </w:tabs>
        <w:ind w:left="360" w:hanging="360"/>
      </w:pPr>
      <w:rPr>
        <w:rFonts w:ascii="Symbol" w:hAnsi="Symbol" w:hint="default"/>
      </w:rPr>
    </w:lvl>
  </w:abstractNum>
  <w:abstractNum w:abstractNumId="50" w15:restartNumberingAfterBreak="0">
    <w:nsid w:val="500B7A93"/>
    <w:multiLevelType w:val="hybridMultilevel"/>
    <w:tmpl w:val="60840D4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501C1841"/>
    <w:multiLevelType w:val="hybridMultilevel"/>
    <w:tmpl w:val="C1F2D89A"/>
    <w:lvl w:ilvl="0" w:tplc="4F0AC596">
      <w:start w:val="1"/>
      <w:numFmt w:val="bullet"/>
      <w:pStyle w:val="Kwypunkt"/>
      <w:lvlText w:val=""/>
      <w:lvlJc w:val="left"/>
      <w:pPr>
        <w:tabs>
          <w:tab w:val="num" w:pos="720"/>
        </w:tabs>
        <w:ind w:left="720" w:hanging="360"/>
      </w:pPr>
      <w:rPr>
        <w:rFonts w:ascii="Symbol" w:hAnsi="Symbol" w:hint="default"/>
        <w:color w:val="006600"/>
      </w:rPr>
    </w:lvl>
    <w:lvl w:ilvl="1" w:tplc="04150019">
      <w:start w:val="1"/>
      <w:numFmt w:val="bullet"/>
      <w:lvlText w:val="o"/>
      <w:lvlJc w:val="left"/>
      <w:pPr>
        <w:tabs>
          <w:tab w:val="num" w:pos="1440"/>
        </w:tabs>
        <w:ind w:left="1440" w:hanging="360"/>
      </w:pPr>
      <w:rPr>
        <w:rFonts w:ascii="Courier New" w:hAnsi="Courier New" w:hint="default"/>
      </w:rPr>
    </w:lvl>
    <w:lvl w:ilvl="2" w:tplc="0415001B">
      <w:start w:val="1"/>
      <w:numFmt w:val="bullet"/>
      <w:lvlText w:val=""/>
      <w:lvlJc w:val="left"/>
      <w:pPr>
        <w:tabs>
          <w:tab w:val="num" w:pos="2160"/>
        </w:tabs>
        <w:ind w:left="2160" w:hanging="360"/>
      </w:pPr>
      <w:rPr>
        <w:rFonts w:ascii="Wingdings" w:hAnsi="Wingdings" w:hint="default"/>
      </w:rPr>
    </w:lvl>
    <w:lvl w:ilvl="3" w:tplc="0415000F">
      <w:start w:val="1"/>
      <w:numFmt w:val="bullet"/>
      <w:lvlText w:val=""/>
      <w:lvlJc w:val="left"/>
      <w:pPr>
        <w:tabs>
          <w:tab w:val="num" w:pos="2880"/>
        </w:tabs>
        <w:ind w:left="2880" w:hanging="360"/>
      </w:pPr>
      <w:rPr>
        <w:rFonts w:ascii="Symbol" w:hAnsi="Symbol" w:hint="default"/>
      </w:rPr>
    </w:lvl>
    <w:lvl w:ilvl="4" w:tplc="04150019">
      <w:start w:val="1"/>
      <w:numFmt w:val="bullet"/>
      <w:lvlText w:val="o"/>
      <w:lvlJc w:val="left"/>
      <w:pPr>
        <w:tabs>
          <w:tab w:val="num" w:pos="3600"/>
        </w:tabs>
        <w:ind w:left="3600" w:hanging="360"/>
      </w:pPr>
      <w:rPr>
        <w:rFonts w:ascii="Courier New" w:hAnsi="Courier New" w:hint="default"/>
      </w:rPr>
    </w:lvl>
    <w:lvl w:ilvl="5" w:tplc="0415001B">
      <w:start w:val="1"/>
      <w:numFmt w:val="bullet"/>
      <w:lvlText w:val=""/>
      <w:lvlJc w:val="left"/>
      <w:pPr>
        <w:tabs>
          <w:tab w:val="num" w:pos="4320"/>
        </w:tabs>
        <w:ind w:left="4320" w:hanging="360"/>
      </w:pPr>
      <w:rPr>
        <w:rFonts w:ascii="Wingdings" w:hAnsi="Wingdings" w:hint="default"/>
      </w:rPr>
    </w:lvl>
    <w:lvl w:ilvl="6" w:tplc="0415000F">
      <w:start w:val="1"/>
      <w:numFmt w:val="bullet"/>
      <w:lvlText w:val=""/>
      <w:lvlJc w:val="left"/>
      <w:pPr>
        <w:tabs>
          <w:tab w:val="num" w:pos="5040"/>
        </w:tabs>
        <w:ind w:left="5040" w:hanging="360"/>
      </w:pPr>
      <w:rPr>
        <w:rFonts w:ascii="Symbol" w:hAnsi="Symbol" w:hint="default"/>
      </w:rPr>
    </w:lvl>
    <w:lvl w:ilvl="7" w:tplc="04150019">
      <w:start w:val="1"/>
      <w:numFmt w:val="bullet"/>
      <w:lvlText w:val="o"/>
      <w:lvlJc w:val="left"/>
      <w:pPr>
        <w:tabs>
          <w:tab w:val="num" w:pos="5760"/>
        </w:tabs>
        <w:ind w:left="5760" w:hanging="360"/>
      </w:pPr>
      <w:rPr>
        <w:rFonts w:ascii="Courier New" w:hAnsi="Courier New" w:hint="default"/>
      </w:rPr>
    </w:lvl>
    <w:lvl w:ilvl="8" w:tplc="0415001B">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512C49A0"/>
    <w:multiLevelType w:val="hybridMultilevel"/>
    <w:tmpl w:val="65B428F6"/>
    <w:lvl w:ilvl="0" w:tplc="04150001">
      <w:start w:val="1"/>
      <w:numFmt w:val="decimal"/>
      <w:lvlText w:val="5.%1."/>
      <w:lvlJc w:val="left"/>
      <w:pPr>
        <w:ind w:left="1440" w:hanging="360"/>
      </w:pPr>
      <w:rPr>
        <w:rFonts w:hint="default"/>
      </w:rPr>
    </w:lvl>
    <w:lvl w:ilvl="1" w:tplc="04150003">
      <w:start w:val="3"/>
      <w:numFmt w:val="decimal"/>
      <w:pStyle w:val="SEAnagwek2"/>
      <w:lvlText w:val="5.%2."/>
      <w:lvlJc w:val="left"/>
      <w:pPr>
        <w:ind w:left="1440" w:hanging="360"/>
      </w:pPr>
      <w:rPr>
        <w:rFonts w:hint="default"/>
      </w:r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53" w15:restartNumberingAfterBreak="0">
    <w:nsid w:val="527A65C8"/>
    <w:multiLevelType w:val="hybridMultilevel"/>
    <w:tmpl w:val="056C3D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53DA1412"/>
    <w:multiLevelType w:val="hybridMultilevel"/>
    <w:tmpl w:val="3CCCA6F0"/>
    <w:lvl w:ilvl="0" w:tplc="F142057C">
      <w:start w:val="1"/>
      <w:numFmt w:val="decimal"/>
      <w:pStyle w:val="231"/>
      <w:lvlText w:val="2.3.%1"/>
      <w:lvlJc w:val="left"/>
      <w:pPr>
        <w:ind w:left="2138" w:hanging="360"/>
      </w:pPr>
      <w:rPr>
        <w:rFonts w:cs="Times New Roman" w:hint="default"/>
      </w:rPr>
    </w:lvl>
    <w:lvl w:ilvl="1" w:tplc="04150003" w:tentative="1">
      <w:start w:val="1"/>
      <w:numFmt w:val="lowerLetter"/>
      <w:lvlText w:val="%2."/>
      <w:lvlJc w:val="left"/>
      <w:pPr>
        <w:ind w:left="2858" w:hanging="360"/>
      </w:pPr>
      <w:rPr>
        <w:rFonts w:cs="Times New Roman"/>
      </w:rPr>
    </w:lvl>
    <w:lvl w:ilvl="2" w:tplc="04150005" w:tentative="1">
      <w:start w:val="1"/>
      <w:numFmt w:val="lowerRoman"/>
      <w:lvlText w:val="%3."/>
      <w:lvlJc w:val="right"/>
      <w:pPr>
        <w:ind w:left="3578" w:hanging="180"/>
      </w:pPr>
      <w:rPr>
        <w:rFonts w:cs="Times New Roman"/>
      </w:rPr>
    </w:lvl>
    <w:lvl w:ilvl="3" w:tplc="04150001" w:tentative="1">
      <w:start w:val="1"/>
      <w:numFmt w:val="decimal"/>
      <w:lvlText w:val="%4."/>
      <w:lvlJc w:val="left"/>
      <w:pPr>
        <w:ind w:left="4298" w:hanging="360"/>
      </w:pPr>
      <w:rPr>
        <w:rFonts w:cs="Times New Roman"/>
      </w:rPr>
    </w:lvl>
    <w:lvl w:ilvl="4" w:tplc="04150003" w:tentative="1">
      <w:start w:val="1"/>
      <w:numFmt w:val="lowerLetter"/>
      <w:lvlText w:val="%5."/>
      <w:lvlJc w:val="left"/>
      <w:pPr>
        <w:ind w:left="5018" w:hanging="360"/>
      </w:pPr>
      <w:rPr>
        <w:rFonts w:cs="Times New Roman"/>
      </w:rPr>
    </w:lvl>
    <w:lvl w:ilvl="5" w:tplc="04150005" w:tentative="1">
      <w:start w:val="1"/>
      <w:numFmt w:val="lowerRoman"/>
      <w:lvlText w:val="%6."/>
      <w:lvlJc w:val="right"/>
      <w:pPr>
        <w:ind w:left="5738" w:hanging="180"/>
      </w:pPr>
      <w:rPr>
        <w:rFonts w:cs="Times New Roman"/>
      </w:rPr>
    </w:lvl>
    <w:lvl w:ilvl="6" w:tplc="04150001" w:tentative="1">
      <w:start w:val="1"/>
      <w:numFmt w:val="decimal"/>
      <w:lvlText w:val="%7."/>
      <w:lvlJc w:val="left"/>
      <w:pPr>
        <w:ind w:left="6458" w:hanging="360"/>
      </w:pPr>
      <w:rPr>
        <w:rFonts w:cs="Times New Roman"/>
      </w:rPr>
    </w:lvl>
    <w:lvl w:ilvl="7" w:tplc="04150003" w:tentative="1">
      <w:start w:val="1"/>
      <w:numFmt w:val="lowerLetter"/>
      <w:lvlText w:val="%8."/>
      <w:lvlJc w:val="left"/>
      <w:pPr>
        <w:ind w:left="7178" w:hanging="360"/>
      </w:pPr>
      <w:rPr>
        <w:rFonts w:cs="Times New Roman"/>
      </w:rPr>
    </w:lvl>
    <w:lvl w:ilvl="8" w:tplc="04150005" w:tentative="1">
      <w:start w:val="1"/>
      <w:numFmt w:val="lowerRoman"/>
      <w:lvlText w:val="%9."/>
      <w:lvlJc w:val="right"/>
      <w:pPr>
        <w:ind w:left="7898" w:hanging="180"/>
      </w:pPr>
      <w:rPr>
        <w:rFonts w:cs="Times New Roman"/>
      </w:rPr>
    </w:lvl>
  </w:abstractNum>
  <w:abstractNum w:abstractNumId="55" w15:restartNumberingAfterBreak="0">
    <w:nsid w:val="53DD1747"/>
    <w:multiLevelType w:val="hybridMultilevel"/>
    <w:tmpl w:val="97563400"/>
    <w:lvl w:ilvl="0" w:tplc="04150001">
      <w:start w:val="1"/>
      <w:numFmt w:val="decimal"/>
      <w:pStyle w:val="621"/>
      <w:lvlText w:val="5.2.%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56" w15:restartNumberingAfterBreak="0">
    <w:nsid w:val="546870C0"/>
    <w:multiLevelType w:val="hybridMultilevel"/>
    <w:tmpl w:val="FC665A90"/>
    <w:lvl w:ilvl="0" w:tplc="41C8E704">
      <w:start w:val="1"/>
      <w:numFmt w:val="bullet"/>
      <w:pStyle w:val="RPOpunktor"/>
      <w:lvlText w:val=""/>
      <w:lvlJc w:val="left"/>
      <w:pPr>
        <w:ind w:left="720" w:hanging="360"/>
      </w:pPr>
      <w:rPr>
        <w:rFonts w:ascii="Symbol" w:hAnsi="Symbol" w:hint="default"/>
      </w:rPr>
    </w:lvl>
    <w:lvl w:ilvl="1" w:tplc="9962D4A4">
      <w:start w:val="1"/>
      <w:numFmt w:val="decimal"/>
      <w:lvlText w:val="%2."/>
      <w:lvlJc w:val="center"/>
      <w:pPr>
        <w:ind w:left="1440" w:hanging="360"/>
      </w:pPr>
      <w:rPr>
        <w:rFonts w:hint="default"/>
      </w:rPr>
    </w:lvl>
    <w:lvl w:ilvl="2" w:tplc="9C2EF74C">
      <w:start w:val="1"/>
      <w:numFmt w:val="decimal"/>
      <w:lvlText w:val="%3)"/>
      <w:lvlJc w:val="left"/>
      <w:pPr>
        <w:ind w:left="2160" w:hanging="360"/>
      </w:pPr>
      <w:rPr>
        <w:rFont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55CC2A56"/>
    <w:multiLevelType w:val="multilevel"/>
    <w:tmpl w:val="3AFE7582"/>
    <w:lvl w:ilvl="0">
      <w:start w:val="4"/>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pStyle w:val="DSnag4"/>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8" w15:restartNumberingAfterBreak="0">
    <w:nsid w:val="567162A0"/>
    <w:multiLevelType w:val="hybridMultilevel"/>
    <w:tmpl w:val="E59633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599D1C68"/>
    <w:multiLevelType w:val="hybridMultilevel"/>
    <w:tmpl w:val="D096A7E6"/>
    <w:lvl w:ilvl="0" w:tplc="04150001">
      <w:start w:val="1"/>
      <w:numFmt w:val="bullet"/>
      <w:pStyle w:val="myslnik"/>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5B616C51"/>
    <w:multiLevelType w:val="hybridMultilevel"/>
    <w:tmpl w:val="3084B8BC"/>
    <w:lvl w:ilvl="0" w:tplc="66C05DC0">
      <w:start w:val="1"/>
      <w:numFmt w:val="decimal"/>
      <w:pStyle w:val="mazpunkt"/>
      <w:lvlText w:val="%1."/>
      <w:lvlJc w:val="left"/>
      <w:pPr>
        <w:ind w:left="1068" w:hanging="360"/>
      </w:pPr>
      <w:rPr>
        <w:rFonts w:hint="default"/>
      </w:rPr>
    </w:lvl>
    <w:lvl w:ilvl="1" w:tplc="8FE02586" w:tentative="1">
      <w:start w:val="1"/>
      <w:numFmt w:val="lowerLetter"/>
      <w:lvlText w:val="%2."/>
      <w:lvlJc w:val="left"/>
      <w:pPr>
        <w:ind w:left="1788" w:hanging="360"/>
      </w:pPr>
    </w:lvl>
    <w:lvl w:ilvl="2" w:tplc="035E664A" w:tentative="1">
      <w:start w:val="1"/>
      <w:numFmt w:val="lowerRoman"/>
      <w:lvlText w:val="%3."/>
      <w:lvlJc w:val="right"/>
      <w:pPr>
        <w:ind w:left="2508" w:hanging="180"/>
      </w:pPr>
    </w:lvl>
    <w:lvl w:ilvl="3" w:tplc="A7A602B2" w:tentative="1">
      <w:start w:val="1"/>
      <w:numFmt w:val="decimal"/>
      <w:lvlText w:val="%4."/>
      <w:lvlJc w:val="left"/>
      <w:pPr>
        <w:ind w:left="3228" w:hanging="360"/>
      </w:pPr>
    </w:lvl>
    <w:lvl w:ilvl="4" w:tplc="C65669E8" w:tentative="1">
      <w:start w:val="1"/>
      <w:numFmt w:val="lowerLetter"/>
      <w:lvlText w:val="%5."/>
      <w:lvlJc w:val="left"/>
      <w:pPr>
        <w:ind w:left="3948" w:hanging="360"/>
      </w:pPr>
    </w:lvl>
    <w:lvl w:ilvl="5" w:tplc="58E24274" w:tentative="1">
      <w:start w:val="1"/>
      <w:numFmt w:val="lowerRoman"/>
      <w:lvlText w:val="%6."/>
      <w:lvlJc w:val="right"/>
      <w:pPr>
        <w:ind w:left="4668" w:hanging="180"/>
      </w:pPr>
    </w:lvl>
    <w:lvl w:ilvl="6" w:tplc="E416A958" w:tentative="1">
      <w:start w:val="1"/>
      <w:numFmt w:val="decimal"/>
      <w:lvlText w:val="%7."/>
      <w:lvlJc w:val="left"/>
      <w:pPr>
        <w:ind w:left="5388" w:hanging="360"/>
      </w:pPr>
    </w:lvl>
    <w:lvl w:ilvl="7" w:tplc="14F660A4" w:tentative="1">
      <w:start w:val="1"/>
      <w:numFmt w:val="lowerLetter"/>
      <w:lvlText w:val="%8."/>
      <w:lvlJc w:val="left"/>
      <w:pPr>
        <w:ind w:left="6108" w:hanging="360"/>
      </w:pPr>
    </w:lvl>
    <w:lvl w:ilvl="8" w:tplc="CBA407AC" w:tentative="1">
      <w:start w:val="1"/>
      <w:numFmt w:val="lowerRoman"/>
      <w:lvlText w:val="%9."/>
      <w:lvlJc w:val="right"/>
      <w:pPr>
        <w:ind w:left="6828" w:hanging="180"/>
      </w:pPr>
    </w:lvl>
  </w:abstractNum>
  <w:abstractNum w:abstractNumId="61" w15:restartNumberingAfterBreak="0">
    <w:nsid w:val="5CF4591F"/>
    <w:multiLevelType w:val="hybridMultilevel"/>
    <w:tmpl w:val="827898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5D997049"/>
    <w:multiLevelType w:val="hybridMultilevel"/>
    <w:tmpl w:val="D03068A6"/>
    <w:lvl w:ilvl="0" w:tplc="A202B9EE">
      <w:start w:val="1"/>
      <w:numFmt w:val="decimal"/>
      <w:pStyle w:val="Nagowek3"/>
      <w:lvlText w:val="%1."/>
      <w:lvlJc w:val="left"/>
      <w:pPr>
        <w:ind w:left="360" w:hanging="360"/>
      </w:pPr>
    </w:lvl>
    <w:lvl w:ilvl="1" w:tplc="80D255CE" w:tentative="1">
      <w:start w:val="1"/>
      <w:numFmt w:val="lowerLetter"/>
      <w:lvlText w:val="%2."/>
      <w:lvlJc w:val="left"/>
      <w:pPr>
        <w:ind w:left="1080" w:hanging="360"/>
      </w:pPr>
    </w:lvl>
    <w:lvl w:ilvl="2" w:tplc="4F0A9F5C" w:tentative="1">
      <w:start w:val="1"/>
      <w:numFmt w:val="lowerRoman"/>
      <w:lvlText w:val="%3."/>
      <w:lvlJc w:val="right"/>
      <w:pPr>
        <w:ind w:left="1800" w:hanging="180"/>
      </w:pPr>
    </w:lvl>
    <w:lvl w:ilvl="3" w:tplc="FE8AA53E" w:tentative="1">
      <w:start w:val="1"/>
      <w:numFmt w:val="decimal"/>
      <w:lvlText w:val="%4."/>
      <w:lvlJc w:val="left"/>
      <w:pPr>
        <w:ind w:left="2520" w:hanging="360"/>
      </w:pPr>
    </w:lvl>
    <w:lvl w:ilvl="4" w:tplc="B4B8A46E" w:tentative="1">
      <w:start w:val="1"/>
      <w:numFmt w:val="lowerLetter"/>
      <w:lvlText w:val="%5."/>
      <w:lvlJc w:val="left"/>
      <w:pPr>
        <w:ind w:left="3240" w:hanging="360"/>
      </w:pPr>
    </w:lvl>
    <w:lvl w:ilvl="5" w:tplc="8584AA30" w:tentative="1">
      <w:start w:val="1"/>
      <w:numFmt w:val="lowerRoman"/>
      <w:lvlText w:val="%6."/>
      <w:lvlJc w:val="right"/>
      <w:pPr>
        <w:ind w:left="3960" w:hanging="180"/>
      </w:pPr>
    </w:lvl>
    <w:lvl w:ilvl="6" w:tplc="9ED03054" w:tentative="1">
      <w:start w:val="1"/>
      <w:numFmt w:val="decimal"/>
      <w:lvlText w:val="%7."/>
      <w:lvlJc w:val="left"/>
      <w:pPr>
        <w:ind w:left="4680" w:hanging="360"/>
      </w:pPr>
    </w:lvl>
    <w:lvl w:ilvl="7" w:tplc="6A141B8C" w:tentative="1">
      <w:start w:val="1"/>
      <w:numFmt w:val="lowerLetter"/>
      <w:lvlText w:val="%8."/>
      <w:lvlJc w:val="left"/>
      <w:pPr>
        <w:ind w:left="5400" w:hanging="360"/>
      </w:pPr>
    </w:lvl>
    <w:lvl w:ilvl="8" w:tplc="3CC235BC" w:tentative="1">
      <w:start w:val="1"/>
      <w:numFmt w:val="lowerRoman"/>
      <w:lvlText w:val="%9."/>
      <w:lvlJc w:val="right"/>
      <w:pPr>
        <w:ind w:left="6120" w:hanging="180"/>
      </w:pPr>
    </w:lvl>
  </w:abstractNum>
  <w:abstractNum w:abstractNumId="63" w15:restartNumberingAfterBreak="0">
    <w:nsid w:val="5F1854EB"/>
    <w:multiLevelType w:val="multilevel"/>
    <w:tmpl w:val="BE2E7900"/>
    <w:name w:val="dz_N2"/>
    <w:lvl w:ilvl="0">
      <w:start w:val="1"/>
      <w:numFmt w:val="decimal"/>
      <w:lvlText w:val="%1."/>
      <w:lvlJc w:val="left"/>
      <w:pPr>
        <w:ind w:left="450" w:hanging="450"/>
      </w:pPr>
      <w:rPr>
        <w:rFonts w:cs="Times New Roman" w:hint="default"/>
        <w:color w:val="auto"/>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440" w:hanging="144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2160" w:hanging="2160"/>
      </w:pPr>
      <w:rPr>
        <w:rFonts w:cs="Times New Roman" w:hint="default"/>
      </w:rPr>
    </w:lvl>
    <w:lvl w:ilvl="8">
      <w:start w:val="1"/>
      <w:numFmt w:val="decimal"/>
      <w:lvlText w:val="%1.%2.%3.%4.%5.%6.%7.%8.%9."/>
      <w:lvlJc w:val="left"/>
      <w:pPr>
        <w:ind w:left="2160" w:hanging="2160"/>
      </w:pPr>
      <w:rPr>
        <w:rFonts w:cs="Times New Roman" w:hint="default"/>
      </w:rPr>
    </w:lvl>
  </w:abstractNum>
  <w:abstractNum w:abstractNumId="64" w15:restartNumberingAfterBreak="0">
    <w:nsid w:val="5F411954"/>
    <w:multiLevelType w:val="hybridMultilevel"/>
    <w:tmpl w:val="BC3AA594"/>
    <w:lvl w:ilvl="0" w:tplc="A202B9EE">
      <w:start w:val="1"/>
      <w:numFmt w:val="decimal"/>
      <w:pStyle w:val="254"/>
      <w:lvlText w:val="2.5.%1"/>
      <w:lvlJc w:val="left"/>
      <w:pPr>
        <w:ind w:left="2138" w:hanging="360"/>
      </w:pPr>
      <w:rPr>
        <w:rFonts w:cs="Times New Roman" w:hint="default"/>
      </w:rPr>
    </w:lvl>
    <w:lvl w:ilvl="1" w:tplc="80D255CE" w:tentative="1">
      <w:start w:val="1"/>
      <w:numFmt w:val="lowerLetter"/>
      <w:lvlText w:val="%2."/>
      <w:lvlJc w:val="left"/>
      <w:pPr>
        <w:ind w:left="2858" w:hanging="360"/>
      </w:pPr>
      <w:rPr>
        <w:rFonts w:cs="Times New Roman"/>
      </w:rPr>
    </w:lvl>
    <w:lvl w:ilvl="2" w:tplc="4F0A9F5C" w:tentative="1">
      <w:start w:val="1"/>
      <w:numFmt w:val="lowerRoman"/>
      <w:lvlText w:val="%3."/>
      <w:lvlJc w:val="right"/>
      <w:pPr>
        <w:ind w:left="3578" w:hanging="180"/>
      </w:pPr>
      <w:rPr>
        <w:rFonts w:cs="Times New Roman"/>
      </w:rPr>
    </w:lvl>
    <w:lvl w:ilvl="3" w:tplc="FE8AA53E" w:tentative="1">
      <w:start w:val="1"/>
      <w:numFmt w:val="decimal"/>
      <w:lvlText w:val="%4."/>
      <w:lvlJc w:val="left"/>
      <w:pPr>
        <w:ind w:left="4298" w:hanging="360"/>
      </w:pPr>
      <w:rPr>
        <w:rFonts w:cs="Times New Roman"/>
      </w:rPr>
    </w:lvl>
    <w:lvl w:ilvl="4" w:tplc="B4B8A46E" w:tentative="1">
      <w:start w:val="1"/>
      <w:numFmt w:val="lowerLetter"/>
      <w:lvlText w:val="%5."/>
      <w:lvlJc w:val="left"/>
      <w:pPr>
        <w:ind w:left="5018" w:hanging="360"/>
      </w:pPr>
      <w:rPr>
        <w:rFonts w:cs="Times New Roman"/>
      </w:rPr>
    </w:lvl>
    <w:lvl w:ilvl="5" w:tplc="8584AA30" w:tentative="1">
      <w:start w:val="1"/>
      <w:numFmt w:val="lowerRoman"/>
      <w:lvlText w:val="%6."/>
      <w:lvlJc w:val="right"/>
      <w:pPr>
        <w:ind w:left="5738" w:hanging="180"/>
      </w:pPr>
      <w:rPr>
        <w:rFonts w:cs="Times New Roman"/>
      </w:rPr>
    </w:lvl>
    <w:lvl w:ilvl="6" w:tplc="9ED03054" w:tentative="1">
      <w:start w:val="1"/>
      <w:numFmt w:val="decimal"/>
      <w:lvlText w:val="%7."/>
      <w:lvlJc w:val="left"/>
      <w:pPr>
        <w:ind w:left="6458" w:hanging="360"/>
      </w:pPr>
      <w:rPr>
        <w:rFonts w:cs="Times New Roman"/>
      </w:rPr>
    </w:lvl>
    <w:lvl w:ilvl="7" w:tplc="6A141B8C" w:tentative="1">
      <w:start w:val="1"/>
      <w:numFmt w:val="lowerLetter"/>
      <w:lvlText w:val="%8."/>
      <w:lvlJc w:val="left"/>
      <w:pPr>
        <w:ind w:left="7178" w:hanging="360"/>
      </w:pPr>
      <w:rPr>
        <w:rFonts w:cs="Times New Roman"/>
      </w:rPr>
    </w:lvl>
    <w:lvl w:ilvl="8" w:tplc="3CC235BC" w:tentative="1">
      <w:start w:val="1"/>
      <w:numFmt w:val="lowerRoman"/>
      <w:lvlText w:val="%9."/>
      <w:lvlJc w:val="right"/>
      <w:pPr>
        <w:ind w:left="7898" w:hanging="180"/>
      </w:pPr>
      <w:rPr>
        <w:rFonts w:cs="Times New Roman"/>
      </w:rPr>
    </w:lvl>
  </w:abstractNum>
  <w:abstractNum w:abstractNumId="65" w15:restartNumberingAfterBreak="0">
    <w:nsid w:val="5F71319C"/>
    <w:multiLevelType w:val="hybridMultilevel"/>
    <w:tmpl w:val="5B6A8B0E"/>
    <w:lvl w:ilvl="0" w:tplc="F9C25246">
      <w:start w:val="1"/>
      <w:numFmt w:val="bullet"/>
      <w:pStyle w:val="punkt2RapMet"/>
      <w:lvlText w:val="­"/>
      <w:lvlJc w:val="left"/>
      <w:pPr>
        <w:ind w:left="1440" w:hanging="360"/>
      </w:pPr>
      <w:rPr>
        <w:rFonts w:ascii="Courier New" w:hAnsi="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6" w15:restartNumberingAfterBreak="0">
    <w:nsid w:val="60EE48CF"/>
    <w:multiLevelType w:val="hybridMultilevel"/>
    <w:tmpl w:val="F8C68D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615C56BD"/>
    <w:multiLevelType w:val="hybridMultilevel"/>
    <w:tmpl w:val="ED6499D2"/>
    <w:lvl w:ilvl="0" w:tplc="04150001">
      <w:start w:val="1"/>
      <w:numFmt w:val="decimal"/>
      <w:pStyle w:val="41"/>
      <w:lvlText w:val="3.%1"/>
      <w:lvlJc w:val="left"/>
      <w:pPr>
        <w:ind w:left="720" w:hanging="360"/>
      </w:pPr>
      <w:rPr>
        <w:rFonts w:cs="Times New Roman" w:hint="default"/>
        <w:sz w:val="24"/>
        <w:szCs w:val="24"/>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68" w15:restartNumberingAfterBreak="0">
    <w:nsid w:val="64112D17"/>
    <w:multiLevelType w:val="hybridMultilevel"/>
    <w:tmpl w:val="21669E18"/>
    <w:lvl w:ilvl="0" w:tplc="01E85978">
      <w:start w:val="1"/>
      <w:numFmt w:val="decimal"/>
      <w:pStyle w:val="DSnagl2"/>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64543C54"/>
    <w:multiLevelType w:val="hybridMultilevel"/>
    <w:tmpl w:val="6E80B436"/>
    <w:lvl w:ilvl="0" w:tplc="631227A0">
      <w:start w:val="1"/>
      <w:numFmt w:val="bullet"/>
      <w:pStyle w:val="Punktor0"/>
      <w:lvlText w:val=""/>
      <w:lvlJc w:val="left"/>
      <w:pPr>
        <w:ind w:left="786" w:hanging="360"/>
      </w:pPr>
      <w:rPr>
        <w:rFonts w:ascii="Symbol" w:hAnsi="Symbol" w:hint="default"/>
      </w:rPr>
    </w:lvl>
    <w:lvl w:ilvl="1" w:tplc="04150019">
      <w:start w:val="1"/>
      <w:numFmt w:val="bullet"/>
      <w:lvlText w:val="o"/>
      <w:lvlJc w:val="left"/>
      <w:pPr>
        <w:ind w:left="1440" w:hanging="360"/>
      </w:pPr>
      <w:rPr>
        <w:rFonts w:ascii="Courier New" w:hAnsi="Courier New" w:hint="default"/>
      </w:rPr>
    </w:lvl>
    <w:lvl w:ilvl="2" w:tplc="0415001B">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70" w15:restartNumberingAfterBreak="0">
    <w:nsid w:val="64D35163"/>
    <w:multiLevelType w:val="hybridMultilevel"/>
    <w:tmpl w:val="1C228E06"/>
    <w:lvl w:ilvl="0" w:tplc="F142057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64F84990"/>
    <w:multiLevelType w:val="hybridMultilevel"/>
    <w:tmpl w:val="B148C1C2"/>
    <w:lvl w:ilvl="0" w:tplc="04150001">
      <w:start w:val="1"/>
      <w:numFmt w:val="bullet"/>
      <w:pStyle w:val="Listapunktowana1"/>
      <w:lvlText w:val=""/>
      <w:lvlJc w:val="left"/>
      <w:pPr>
        <w:tabs>
          <w:tab w:val="num" w:pos="2160"/>
        </w:tabs>
        <w:ind w:left="2160" w:hanging="360"/>
      </w:pPr>
      <w:rPr>
        <w:rFonts w:ascii="Symbol" w:hAnsi="Symbol" w:hint="default"/>
      </w:rPr>
    </w:lvl>
    <w:lvl w:ilvl="1" w:tplc="04150003">
      <w:start w:val="1"/>
      <w:numFmt w:val="bullet"/>
      <w:lvlText w:val=""/>
      <w:lvlJc w:val="left"/>
      <w:pPr>
        <w:tabs>
          <w:tab w:val="num" w:pos="1440"/>
        </w:tabs>
        <w:ind w:left="1420" w:hanging="340"/>
      </w:pPr>
      <w:rPr>
        <w:rFonts w:ascii="Symbol" w:hAnsi="Symbol"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662B5C67"/>
    <w:multiLevelType w:val="singleLevel"/>
    <w:tmpl w:val="40D2097A"/>
    <w:lvl w:ilvl="0">
      <w:start w:val="1"/>
      <w:numFmt w:val="bullet"/>
      <w:pStyle w:val="ListDash"/>
      <w:lvlText w:val="–"/>
      <w:lvlJc w:val="left"/>
      <w:pPr>
        <w:tabs>
          <w:tab w:val="num" w:pos="283"/>
        </w:tabs>
        <w:ind w:left="283" w:hanging="283"/>
      </w:pPr>
      <w:rPr>
        <w:rFonts w:ascii="Times New Roman" w:hAnsi="Times New Roman"/>
      </w:rPr>
    </w:lvl>
  </w:abstractNum>
  <w:abstractNum w:abstractNumId="73" w15:restartNumberingAfterBreak="0">
    <w:nsid w:val="68D208DC"/>
    <w:multiLevelType w:val="hybridMultilevel"/>
    <w:tmpl w:val="926E2C48"/>
    <w:lvl w:ilvl="0" w:tplc="0E6222B4">
      <w:start w:val="1"/>
      <w:numFmt w:val="decimal"/>
      <w:pStyle w:val="SEAnagwek24"/>
      <w:lvlText w:val="4.%1."/>
      <w:lvlJc w:val="left"/>
      <w:pPr>
        <w:ind w:left="720" w:hanging="360"/>
      </w:pPr>
      <w:rPr>
        <w:rFonts w:hint="default"/>
        <w:b/>
        <w:i w:val="0"/>
        <w:caps w:val="0"/>
        <w:strike w:val="0"/>
        <w:dstrike w:val="0"/>
        <w:vanish w:val="0"/>
        <w:color w:val="800000"/>
        <w:sz w:val="24"/>
        <w:u w:color="FFFFFF"/>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15:restartNumberingAfterBreak="0">
    <w:nsid w:val="6AA87D53"/>
    <w:multiLevelType w:val="singleLevel"/>
    <w:tmpl w:val="4F4ED812"/>
    <w:lvl w:ilvl="0">
      <w:start w:val="1"/>
      <w:numFmt w:val="bullet"/>
      <w:pStyle w:val="astrzaa"/>
      <w:lvlText w:val=""/>
      <w:lvlJc w:val="left"/>
      <w:pPr>
        <w:tabs>
          <w:tab w:val="num" w:pos="360"/>
        </w:tabs>
        <w:ind w:left="360" w:hanging="360"/>
      </w:pPr>
      <w:rPr>
        <w:rFonts w:ascii="Wingdings" w:hAnsi="Wingdings" w:hint="default"/>
      </w:rPr>
    </w:lvl>
  </w:abstractNum>
  <w:abstractNum w:abstractNumId="75" w15:restartNumberingAfterBreak="0">
    <w:nsid w:val="6C0717AA"/>
    <w:multiLevelType w:val="hybridMultilevel"/>
    <w:tmpl w:val="4386BAC8"/>
    <w:lvl w:ilvl="0" w:tplc="3DC89A24">
      <w:start w:val="1"/>
      <w:numFmt w:val="bullet"/>
      <w:pStyle w:val="SEAtekstzwyky"/>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6CD85FF5"/>
    <w:multiLevelType w:val="hybridMultilevel"/>
    <w:tmpl w:val="B4FEF6C0"/>
    <w:lvl w:ilvl="0" w:tplc="CA3CD95E">
      <w:start w:val="1"/>
      <w:numFmt w:val="bullet"/>
      <w:pStyle w:val="Maoptabelapunktacja"/>
      <w:lvlText w:val=""/>
      <w:lvlJc w:val="left"/>
      <w:pPr>
        <w:ind w:left="720" w:hanging="360"/>
      </w:pPr>
      <w:rPr>
        <w:rFonts w:ascii="Symbol" w:hAnsi="Symbol" w:hint="default"/>
        <w:color w:val="3366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6DCF5C7C"/>
    <w:multiLevelType w:val="multilevel"/>
    <w:tmpl w:val="5B1256A0"/>
    <w:styleLink w:val="magda1"/>
    <w:lvl w:ilvl="0">
      <w:start w:val="1"/>
      <w:numFmt w:val="lowerLetter"/>
      <w:lvlText w:val="%1)"/>
      <w:lvlJc w:val="left"/>
      <w:pPr>
        <w:ind w:left="1080" w:hanging="360"/>
      </w:pPr>
      <w:rPr>
        <w:rFonts w:cs="Times New Roman" w:hint="default"/>
      </w:rPr>
    </w:lvl>
    <w:lvl w:ilvl="1">
      <w:start w:val="1"/>
      <w:numFmt w:val="bullet"/>
      <w:lvlText w:val=""/>
      <w:lvlJc w:val="left"/>
      <w:pPr>
        <w:ind w:left="1440" w:hanging="360"/>
      </w:pPr>
      <w:rPr>
        <w:rFonts w:ascii="Symbol" w:hAnsi="Symbol" w:hint="default"/>
        <w:color w:val="auto"/>
      </w:rPr>
    </w:lvl>
    <w:lvl w:ilvl="2">
      <w:start w:val="1"/>
      <w:numFmt w:val="none"/>
      <w:lvlText w:val="%3"/>
      <w:lvlJc w:val="left"/>
      <w:pPr>
        <w:ind w:left="1134"/>
      </w:pPr>
      <w:rPr>
        <w:rFonts w:ascii="Arial" w:hAnsi="Arial" w:cs="Times New Roman" w:hint="default"/>
        <w:color w:val="auto"/>
        <w:sz w:val="22"/>
      </w:rPr>
    </w:lvl>
    <w:lvl w:ilvl="3">
      <w:start w:val="1"/>
      <w:numFmt w:val="bullet"/>
      <w:lvlText w:val=""/>
      <w:lvlJc w:val="left"/>
      <w:pPr>
        <w:ind w:left="2160" w:hanging="360"/>
      </w:pPr>
      <w:rPr>
        <w:rFonts w:ascii="Symbol" w:hAnsi="Symbol" w:hint="default"/>
        <w:color w:val="auto"/>
      </w:rPr>
    </w:lvl>
    <w:lvl w:ilvl="4">
      <w:start w:val="1"/>
      <w:numFmt w:val="lowerLetter"/>
      <w:lvlText w:val="(%5)"/>
      <w:lvlJc w:val="left"/>
      <w:pPr>
        <w:ind w:left="2520" w:hanging="360"/>
      </w:pPr>
      <w:rPr>
        <w:rFonts w:cs="Times New Roman" w:hint="default"/>
      </w:rPr>
    </w:lvl>
    <w:lvl w:ilvl="5">
      <w:start w:val="1"/>
      <w:numFmt w:val="lowerRoman"/>
      <w:lvlText w:val="(%6)"/>
      <w:lvlJc w:val="left"/>
      <w:pPr>
        <w:ind w:left="2880" w:hanging="360"/>
      </w:pPr>
      <w:rPr>
        <w:rFonts w:cs="Times New Roman" w:hint="default"/>
      </w:rPr>
    </w:lvl>
    <w:lvl w:ilvl="6">
      <w:start w:val="1"/>
      <w:numFmt w:val="decimal"/>
      <w:lvlText w:val="%7."/>
      <w:lvlJc w:val="left"/>
      <w:pPr>
        <w:ind w:left="3240" w:hanging="360"/>
      </w:pPr>
      <w:rPr>
        <w:rFonts w:cs="Times New Roman" w:hint="default"/>
      </w:rPr>
    </w:lvl>
    <w:lvl w:ilvl="7">
      <w:start w:val="1"/>
      <w:numFmt w:val="lowerLetter"/>
      <w:lvlText w:val="%8."/>
      <w:lvlJc w:val="left"/>
      <w:pPr>
        <w:ind w:left="3600" w:hanging="360"/>
      </w:pPr>
      <w:rPr>
        <w:rFonts w:cs="Times New Roman" w:hint="default"/>
      </w:rPr>
    </w:lvl>
    <w:lvl w:ilvl="8">
      <w:start w:val="1"/>
      <w:numFmt w:val="lowerRoman"/>
      <w:lvlText w:val="%9."/>
      <w:lvlJc w:val="left"/>
      <w:pPr>
        <w:ind w:left="3960" w:hanging="360"/>
      </w:pPr>
      <w:rPr>
        <w:rFonts w:cs="Times New Roman" w:hint="default"/>
      </w:rPr>
    </w:lvl>
  </w:abstractNum>
  <w:abstractNum w:abstractNumId="78" w15:restartNumberingAfterBreak="0">
    <w:nsid w:val="6E4A6BB6"/>
    <w:multiLevelType w:val="hybridMultilevel"/>
    <w:tmpl w:val="D58E4736"/>
    <w:lvl w:ilvl="0" w:tplc="F142057C">
      <w:start w:val="1"/>
      <w:numFmt w:val="bullet"/>
      <w:pStyle w:val="ECOPLANwyliczenie"/>
      <w:lvlText w:val=""/>
      <w:lvlJc w:val="left"/>
      <w:pPr>
        <w:tabs>
          <w:tab w:val="num" w:pos="1440"/>
        </w:tabs>
        <w:ind w:left="1440" w:hanging="360"/>
      </w:pPr>
      <w:rPr>
        <w:rFonts w:ascii="Symbol" w:hAnsi="Symbol" w:hint="default"/>
      </w:rPr>
    </w:lvl>
    <w:lvl w:ilvl="1" w:tplc="04150003">
      <w:start w:val="1"/>
      <w:numFmt w:val="bullet"/>
      <w:lvlText w:val="o"/>
      <w:lvlJc w:val="left"/>
      <w:pPr>
        <w:tabs>
          <w:tab w:val="num" w:pos="2160"/>
        </w:tabs>
        <w:ind w:left="2160" w:hanging="360"/>
      </w:pPr>
      <w:rPr>
        <w:rFonts w:ascii="Courier New" w:hAnsi="Courier New" w:hint="default"/>
      </w:rPr>
    </w:lvl>
    <w:lvl w:ilvl="2" w:tplc="04150005" w:tentative="1">
      <w:start w:val="1"/>
      <w:numFmt w:val="bullet"/>
      <w:lvlText w:val=""/>
      <w:lvlJc w:val="left"/>
      <w:pPr>
        <w:tabs>
          <w:tab w:val="num" w:pos="2880"/>
        </w:tabs>
        <w:ind w:left="2880" w:hanging="360"/>
      </w:pPr>
      <w:rPr>
        <w:rFonts w:ascii="Wingdings" w:hAnsi="Wingdings" w:hint="default"/>
      </w:rPr>
    </w:lvl>
    <w:lvl w:ilvl="3" w:tplc="04150001" w:tentative="1">
      <w:start w:val="1"/>
      <w:numFmt w:val="bullet"/>
      <w:lvlText w:val=""/>
      <w:lvlJc w:val="left"/>
      <w:pPr>
        <w:tabs>
          <w:tab w:val="num" w:pos="3600"/>
        </w:tabs>
        <w:ind w:left="3600" w:hanging="360"/>
      </w:pPr>
      <w:rPr>
        <w:rFonts w:ascii="Symbol" w:hAnsi="Symbol" w:hint="default"/>
      </w:rPr>
    </w:lvl>
    <w:lvl w:ilvl="4" w:tplc="04150003" w:tentative="1">
      <w:start w:val="1"/>
      <w:numFmt w:val="bullet"/>
      <w:lvlText w:val="o"/>
      <w:lvlJc w:val="left"/>
      <w:pPr>
        <w:tabs>
          <w:tab w:val="num" w:pos="4320"/>
        </w:tabs>
        <w:ind w:left="4320" w:hanging="360"/>
      </w:pPr>
      <w:rPr>
        <w:rFonts w:ascii="Courier New" w:hAnsi="Courier New" w:hint="default"/>
      </w:rPr>
    </w:lvl>
    <w:lvl w:ilvl="5" w:tplc="04150005" w:tentative="1">
      <w:start w:val="1"/>
      <w:numFmt w:val="bullet"/>
      <w:lvlText w:val=""/>
      <w:lvlJc w:val="left"/>
      <w:pPr>
        <w:tabs>
          <w:tab w:val="num" w:pos="5040"/>
        </w:tabs>
        <w:ind w:left="5040" w:hanging="360"/>
      </w:pPr>
      <w:rPr>
        <w:rFonts w:ascii="Wingdings" w:hAnsi="Wingdings" w:hint="default"/>
      </w:rPr>
    </w:lvl>
    <w:lvl w:ilvl="6" w:tplc="04150001" w:tentative="1">
      <w:start w:val="1"/>
      <w:numFmt w:val="bullet"/>
      <w:lvlText w:val=""/>
      <w:lvlJc w:val="left"/>
      <w:pPr>
        <w:tabs>
          <w:tab w:val="num" w:pos="5760"/>
        </w:tabs>
        <w:ind w:left="5760" w:hanging="360"/>
      </w:pPr>
      <w:rPr>
        <w:rFonts w:ascii="Symbol" w:hAnsi="Symbol" w:hint="default"/>
      </w:rPr>
    </w:lvl>
    <w:lvl w:ilvl="7" w:tplc="04150003" w:tentative="1">
      <w:start w:val="1"/>
      <w:numFmt w:val="bullet"/>
      <w:lvlText w:val="o"/>
      <w:lvlJc w:val="left"/>
      <w:pPr>
        <w:tabs>
          <w:tab w:val="num" w:pos="6480"/>
        </w:tabs>
        <w:ind w:left="6480" w:hanging="360"/>
      </w:pPr>
      <w:rPr>
        <w:rFonts w:ascii="Courier New" w:hAnsi="Courier New" w:hint="default"/>
      </w:rPr>
    </w:lvl>
    <w:lvl w:ilvl="8" w:tplc="04150005" w:tentative="1">
      <w:start w:val="1"/>
      <w:numFmt w:val="bullet"/>
      <w:lvlText w:val=""/>
      <w:lvlJc w:val="left"/>
      <w:pPr>
        <w:tabs>
          <w:tab w:val="num" w:pos="7200"/>
        </w:tabs>
        <w:ind w:left="7200" w:hanging="360"/>
      </w:pPr>
      <w:rPr>
        <w:rFonts w:ascii="Wingdings" w:hAnsi="Wingdings" w:hint="default"/>
      </w:rPr>
    </w:lvl>
  </w:abstractNum>
  <w:abstractNum w:abstractNumId="79" w15:restartNumberingAfterBreak="0">
    <w:nsid w:val="71F22CEA"/>
    <w:multiLevelType w:val="multilevel"/>
    <w:tmpl w:val="0415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80" w15:restartNumberingAfterBreak="0">
    <w:nsid w:val="724E5822"/>
    <w:multiLevelType w:val="hybridMultilevel"/>
    <w:tmpl w:val="C64E47A6"/>
    <w:lvl w:ilvl="0" w:tplc="2ECA831A">
      <w:start w:val="1"/>
      <w:numFmt w:val="decimal"/>
      <w:pStyle w:val="nagwek1Kra"/>
      <w:lvlText w:val="%1."/>
      <w:lvlJc w:val="left"/>
      <w:pPr>
        <w:ind w:left="720" w:hanging="360"/>
      </w:pPr>
      <w:rPr>
        <w:rFonts w:ascii="Trebuchet MS" w:hAnsi="Trebuchet MS" w:hint="default"/>
        <w:b/>
        <w:i w:val="0"/>
        <w:position w:val="0"/>
        <w:sz w:val="28"/>
      </w:rPr>
    </w:lvl>
    <w:lvl w:ilvl="1" w:tplc="24BC8F06" w:tentative="1">
      <w:start w:val="1"/>
      <w:numFmt w:val="lowerLetter"/>
      <w:lvlText w:val="%2."/>
      <w:lvlJc w:val="left"/>
      <w:pPr>
        <w:ind w:left="1440" w:hanging="360"/>
      </w:pPr>
    </w:lvl>
    <w:lvl w:ilvl="2" w:tplc="71F64B1A" w:tentative="1">
      <w:start w:val="1"/>
      <w:numFmt w:val="lowerRoman"/>
      <w:lvlText w:val="%3."/>
      <w:lvlJc w:val="right"/>
      <w:pPr>
        <w:ind w:left="2160" w:hanging="180"/>
      </w:pPr>
    </w:lvl>
    <w:lvl w:ilvl="3" w:tplc="92B22D76" w:tentative="1">
      <w:start w:val="1"/>
      <w:numFmt w:val="decimal"/>
      <w:lvlText w:val="%4."/>
      <w:lvlJc w:val="left"/>
      <w:pPr>
        <w:ind w:left="2880" w:hanging="360"/>
      </w:pPr>
    </w:lvl>
    <w:lvl w:ilvl="4" w:tplc="554CD0B0" w:tentative="1">
      <w:start w:val="1"/>
      <w:numFmt w:val="lowerLetter"/>
      <w:lvlText w:val="%5."/>
      <w:lvlJc w:val="left"/>
      <w:pPr>
        <w:ind w:left="3600" w:hanging="360"/>
      </w:pPr>
    </w:lvl>
    <w:lvl w:ilvl="5" w:tplc="97B468A6" w:tentative="1">
      <w:start w:val="1"/>
      <w:numFmt w:val="lowerRoman"/>
      <w:lvlText w:val="%6."/>
      <w:lvlJc w:val="right"/>
      <w:pPr>
        <w:ind w:left="4320" w:hanging="180"/>
      </w:pPr>
    </w:lvl>
    <w:lvl w:ilvl="6" w:tplc="4708859A" w:tentative="1">
      <w:start w:val="1"/>
      <w:numFmt w:val="decimal"/>
      <w:lvlText w:val="%7."/>
      <w:lvlJc w:val="left"/>
      <w:pPr>
        <w:ind w:left="5040" w:hanging="360"/>
      </w:pPr>
    </w:lvl>
    <w:lvl w:ilvl="7" w:tplc="046268E8" w:tentative="1">
      <w:start w:val="1"/>
      <w:numFmt w:val="lowerLetter"/>
      <w:lvlText w:val="%8."/>
      <w:lvlJc w:val="left"/>
      <w:pPr>
        <w:ind w:left="5760" w:hanging="360"/>
      </w:pPr>
    </w:lvl>
    <w:lvl w:ilvl="8" w:tplc="ECA4158C" w:tentative="1">
      <w:start w:val="1"/>
      <w:numFmt w:val="lowerRoman"/>
      <w:lvlText w:val="%9."/>
      <w:lvlJc w:val="right"/>
      <w:pPr>
        <w:ind w:left="6480" w:hanging="180"/>
      </w:pPr>
    </w:lvl>
  </w:abstractNum>
  <w:abstractNum w:abstractNumId="81" w15:restartNumberingAfterBreak="0">
    <w:nsid w:val="745B1D77"/>
    <w:multiLevelType w:val="hybridMultilevel"/>
    <w:tmpl w:val="477497EC"/>
    <w:lvl w:ilvl="0" w:tplc="611AA86E">
      <w:start w:val="1"/>
      <w:numFmt w:val="bullet"/>
      <w:pStyle w:val="mylnik-"/>
      <w:lvlText w:val=""/>
      <w:lvlJc w:val="left"/>
      <w:pPr>
        <w:ind w:left="1211" w:hanging="360"/>
      </w:pPr>
      <w:rPr>
        <w:rFonts w:ascii="Symbol" w:hAnsi="Symbol" w:hint="default"/>
      </w:rPr>
    </w:lvl>
    <w:lvl w:ilvl="1" w:tplc="14F2DC06" w:tentative="1">
      <w:start w:val="1"/>
      <w:numFmt w:val="bullet"/>
      <w:lvlText w:val="o"/>
      <w:lvlJc w:val="left"/>
      <w:pPr>
        <w:ind w:left="1931" w:hanging="360"/>
      </w:pPr>
      <w:rPr>
        <w:rFonts w:ascii="Courier New" w:hAnsi="Courier New" w:hint="default"/>
      </w:rPr>
    </w:lvl>
    <w:lvl w:ilvl="2" w:tplc="897CDF6A" w:tentative="1">
      <w:start w:val="1"/>
      <w:numFmt w:val="bullet"/>
      <w:lvlText w:val=""/>
      <w:lvlJc w:val="left"/>
      <w:pPr>
        <w:ind w:left="2651" w:hanging="360"/>
      </w:pPr>
      <w:rPr>
        <w:rFonts w:ascii="Wingdings" w:hAnsi="Wingdings" w:hint="default"/>
      </w:rPr>
    </w:lvl>
    <w:lvl w:ilvl="3" w:tplc="80D4BF30" w:tentative="1">
      <w:start w:val="1"/>
      <w:numFmt w:val="bullet"/>
      <w:lvlText w:val=""/>
      <w:lvlJc w:val="left"/>
      <w:pPr>
        <w:ind w:left="3371" w:hanging="360"/>
      </w:pPr>
      <w:rPr>
        <w:rFonts w:ascii="Symbol" w:hAnsi="Symbol" w:hint="default"/>
      </w:rPr>
    </w:lvl>
    <w:lvl w:ilvl="4" w:tplc="2780D684" w:tentative="1">
      <w:start w:val="1"/>
      <w:numFmt w:val="bullet"/>
      <w:lvlText w:val="o"/>
      <w:lvlJc w:val="left"/>
      <w:pPr>
        <w:ind w:left="4091" w:hanging="360"/>
      </w:pPr>
      <w:rPr>
        <w:rFonts w:ascii="Courier New" w:hAnsi="Courier New" w:hint="default"/>
      </w:rPr>
    </w:lvl>
    <w:lvl w:ilvl="5" w:tplc="0AA25764" w:tentative="1">
      <w:start w:val="1"/>
      <w:numFmt w:val="bullet"/>
      <w:lvlText w:val=""/>
      <w:lvlJc w:val="left"/>
      <w:pPr>
        <w:ind w:left="4811" w:hanging="360"/>
      </w:pPr>
      <w:rPr>
        <w:rFonts w:ascii="Wingdings" w:hAnsi="Wingdings" w:hint="default"/>
      </w:rPr>
    </w:lvl>
    <w:lvl w:ilvl="6" w:tplc="FFDAEECC" w:tentative="1">
      <w:start w:val="1"/>
      <w:numFmt w:val="bullet"/>
      <w:lvlText w:val=""/>
      <w:lvlJc w:val="left"/>
      <w:pPr>
        <w:ind w:left="5531" w:hanging="360"/>
      </w:pPr>
      <w:rPr>
        <w:rFonts w:ascii="Symbol" w:hAnsi="Symbol" w:hint="default"/>
      </w:rPr>
    </w:lvl>
    <w:lvl w:ilvl="7" w:tplc="C5DC0F14" w:tentative="1">
      <w:start w:val="1"/>
      <w:numFmt w:val="bullet"/>
      <w:lvlText w:val="o"/>
      <w:lvlJc w:val="left"/>
      <w:pPr>
        <w:ind w:left="6251" w:hanging="360"/>
      </w:pPr>
      <w:rPr>
        <w:rFonts w:ascii="Courier New" w:hAnsi="Courier New" w:hint="default"/>
      </w:rPr>
    </w:lvl>
    <w:lvl w:ilvl="8" w:tplc="B07640E2" w:tentative="1">
      <w:start w:val="1"/>
      <w:numFmt w:val="bullet"/>
      <w:lvlText w:val=""/>
      <w:lvlJc w:val="left"/>
      <w:pPr>
        <w:ind w:left="6971" w:hanging="360"/>
      </w:pPr>
      <w:rPr>
        <w:rFonts w:ascii="Wingdings" w:hAnsi="Wingdings" w:hint="default"/>
      </w:rPr>
    </w:lvl>
  </w:abstractNum>
  <w:abstractNum w:abstractNumId="82" w15:restartNumberingAfterBreak="0">
    <w:nsid w:val="76AB4AE1"/>
    <w:multiLevelType w:val="hybridMultilevel"/>
    <w:tmpl w:val="A2145670"/>
    <w:lvl w:ilvl="0" w:tplc="F142057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77C334DA"/>
    <w:multiLevelType w:val="hybridMultilevel"/>
    <w:tmpl w:val="829ABB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78CB57B5"/>
    <w:multiLevelType w:val="multilevel"/>
    <w:tmpl w:val="D0FE6104"/>
    <w:lvl w:ilvl="0">
      <w:start w:val="1"/>
      <w:numFmt w:val="decimal"/>
      <w:pStyle w:val="nagwek3Kra"/>
      <w:lvlText w:val="%1."/>
      <w:lvlJc w:val="left"/>
      <w:pPr>
        <w:ind w:left="1068" w:hanging="360"/>
      </w:pPr>
      <w:rPr>
        <w:rFonts w:ascii="Trebuchet MS" w:hAnsi="Trebuchet MS" w:hint="default"/>
        <w:b/>
        <w:i/>
        <w:color w:val="FFFFFF"/>
        <w:position w:val="0"/>
        <w:sz w:val="20"/>
      </w:rPr>
    </w:lvl>
    <w:lvl w:ilvl="1">
      <w:start w:val="1"/>
      <w:numFmt w:val="decimal"/>
      <w:isLgl/>
      <w:lvlText w:val="%1.%2."/>
      <w:lvlJc w:val="left"/>
      <w:pPr>
        <w:ind w:left="1428" w:hanging="720"/>
      </w:pPr>
      <w:rPr>
        <w:rFonts w:hint="default"/>
        <w:b/>
        <w:color w:val="333366"/>
      </w:rPr>
    </w:lvl>
    <w:lvl w:ilvl="2">
      <w:start w:val="1"/>
      <w:numFmt w:val="decimal"/>
      <w:isLgl/>
      <w:lvlText w:val="%1.%2.%3."/>
      <w:lvlJc w:val="left"/>
      <w:pPr>
        <w:ind w:left="1788" w:hanging="1080"/>
      </w:pPr>
      <w:rPr>
        <w:rFonts w:hint="default"/>
        <w:b/>
        <w:color w:val="333366"/>
      </w:rPr>
    </w:lvl>
    <w:lvl w:ilvl="3">
      <w:start w:val="1"/>
      <w:numFmt w:val="decimal"/>
      <w:isLgl/>
      <w:lvlText w:val="%1.%2.%3.%4."/>
      <w:lvlJc w:val="left"/>
      <w:pPr>
        <w:ind w:left="1788" w:hanging="1080"/>
      </w:pPr>
      <w:rPr>
        <w:rFonts w:hint="default"/>
        <w:b/>
        <w:color w:val="333366"/>
      </w:rPr>
    </w:lvl>
    <w:lvl w:ilvl="4">
      <w:start w:val="1"/>
      <w:numFmt w:val="decimal"/>
      <w:isLgl/>
      <w:lvlText w:val="%1.%2.%3.%4.%5."/>
      <w:lvlJc w:val="left"/>
      <w:pPr>
        <w:ind w:left="2148" w:hanging="1440"/>
      </w:pPr>
      <w:rPr>
        <w:rFonts w:hint="default"/>
        <w:b/>
        <w:color w:val="333366"/>
      </w:rPr>
    </w:lvl>
    <w:lvl w:ilvl="5">
      <w:start w:val="1"/>
      <w:numFmt w:val="decimal"/>
      <w:isLgl/>
      <w:lvlText w:val="%1.%2.%3.%4.%5.%6."/>
      <w:lvlJc w:val="left"/>
      <w:pPr>
        <w:ind w:left="2508" w:hanging="1800"/>
      </w:pPr>
      <w:rPr>
        <w:rFonts w:hint="default"/>
        <w:b/>
        <w:color w:val="333366"/>
      </w:rPr>
    </w:lvl>
    <w:lvl w:ilvl="6">
      <w:start w:val="1"/>
      <w:numFmt w:val="decimal"/>
      <w:isLgl/>
      <w:lvlText w:val="%1.%2.%3.%4.%5.%6.%7."/>
      <w:lvlJc w:val="left"/>
      <w:pPr>
        <w:ind w:left="2868" w:hanging="2160"/>
      </w:pPr>
      <w:rPr>
        <w:rFonts w:hint="default"/>
        <w:b/>
        <w:color w:val="333366"/>
      </w:rPr>
    </w:lvl>
    <w:lvl w:ilvl="7">
      <w:start w:val="1"/>
      <w:numFmt w:val="decimal"/>
      <w:isLgl/>
      <w:lvlText w:val="%1.%2.%3.%4.%5.%6.%7.%8."/>
      <w:lvlJc w:val="left"/>
      <w:pPr>
        <w:ind w:left="2868" w:hanging="2160"/>
      </w:pPr>
      <w:rPr>
        <w:rFonts w:hint="default"/>
        <w:b/>
        <w:color w:val="333366"/>
      </w:rPr>
    </w:lvl>
    <w:lvl w:ilvl="8">
      <w:start w:val="1"/>
      <w:numFmt w:val="decimal"/>
      <w:isLgl/>
      <w:lvlText w:val="%1.%2.%3.%4.%5.%6.%7.%8.%9."/>
      <w:lvlJc w:val="left"/>
      <w:pPr>
        <w:ind w:left="3228" w:hanging="2520"/>
      </w:pPr>
      <w:rPr>
        <w:rFonts w:hint="default"/>
        <w:b/>
        <w:color w:val="333366"/>
      </w:rPr>
    </w:lvl>
  </w:abstractNum>
  <w:abstractNum w:abstractNumId="85" w15:restartNumberingAfterBreak="0">
    <w:nsid w:val="79F445DB"/>
    <w:multiLevelType w:val="hybridMultilevel"/>
    <w:tmpl w:val="676E6E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7B1F36C3"/>
    <w:multiLevelType w:val="hybridMultilevel"/>
    <w:tmpl w:val="2758BA5C"/>
    <w:lvl w:ilvl="0" w:tplc="04150001">
      <w:start w:val="1"/>
      <w:numFmt w:val="bullet"/>
      <w:lvlText w:val=""/>
      <w:lvlJc w:val="left"/>
      <w:rPr>
        <w:rFonts w:ascii="Symbol" w:hAnsi="Symbol" w:hint="default"/>
      </w:rPr>
    </w:lvl>
    <w:lvl w:ilvl="1" w:tplc="FFFFFFFF">
      <w:start w:val="1"/>
      <w:numFmt w:val="bullet"/>
      <w:lvlText w:val="o"/>
      <w:lvlJc w:val="left"/>
      <w:pPr>
        <w:ind w:left="1797" w:hanging="360"/>
      </w:pPr>
      <w:rPr>
        <w:rFonts w:ascii="Courier New" w:hAnsi="Courier New" w:cs="Courier New" w:hint="default"/>
      </w:rPr>
    </w:lvl>
    <w:lvl w:ilvl="2" w:tplc="FFFFFFFF">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87" w15:restartNumberingAfterBreak="0">
    <w:nsid w:val="7BE722D0"/>
    <w:multiLevelType w:val="hybridMultilevel"/>
    <w:tmpl w:val="8B48D9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7F3B4CD5"/>
    <w:multiLevelType w:val="hybridMultilevel"/>
    <w:tmpl w:val="785AA6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977029771">
    <w:abstractNumId w:val="37"/>
  </w:num>
  <w:num w:numId="2" w16cid:durableId="1904171254">
    <w:abstractNumId w:val="44"/>
  </w:num>
  <w:num w:numId="3" w16cid:durableId="85130">
    <w:abstractNumId w:val="21"/>
  </w:num>
  <w:num w:numId="4" w16cid:durableId="351499088">
    <w:abstractNumId w:val="26"/>
  </w:num>
  <w:num w:numId="5" w16cid:durableId="1471173170">
    <w:abstractNumId w:val="74"/>
  </w:num>
  <w:num w:numId="6" w16cid:durableId="1178737269">
    <w:abstractNumId w:val="49"/>
  </w:num>
  <w:num w:numId="7" w16cid:durableId="1386368477">
    <w:abstractNumId w:val="79"/>
  </w:num>
  <w:num w:numId="8" w16cid:durableId="1219174161">
    <w:abstractNumId w:val="11"/>
  </w:num>
  <w:num w:numId="9" w16cid:durableId="1722174759">
    <w:abstractNumId w:val="77"/>
  </w:num>
  <w:num w:numId="10" w16cid:durableId="1414888943">
    <w:abstractNumId w:val="62"/>
  </w:num>
  <w:num w:numId="11" w16cid:durableId="1954287654">
    <w:abstractNumId w:val="80"/>
  </w:num>
  <w:num w:numId="12" w16cid:durableId="1984769381">
    <w:abstractNumId w:val="20"/>
  </w:num>
  <w:num w:numId="13" w16cid:durableId="1207138597">
    <w:abstractNumId w:val="84"/>
  </w:num>
  <w:num w:numId="14" w16cid:durableId="577062446">
    <w:abstractNumId w:val="48"/>
  </w:num>
  <w:num w:numId="15" w16cid:durableId="1964455537">
    <w:abstractNumId w:val="51"/>
  </w:num>
  <w:num w:numId="16" w16cid:durableId="2111509998">
    <w:abstractNumId w:val="30"/>
  </w:num>
  <w:num w:numId="17" w16cid:durableId="360590147">
    <w:abstractNumId w:val="28"/>
  </w:num>
  <w:num w:numId="18" w16cid:durableId="1182553595">
    <w:abstractNumId w:val="12"/>
  </w:num>
  <w:num w:numId="19" w16cid:durableId="166597180">
    <w:abstractNumId w:val="69"/>
  </w:num>
  <w:num w:numId="20" w16cid:durableId="632834177">
    <w:abstractNumId w:val="38"/>
  </w:num>
  <w:num w:numId="21" w16cid:durableId="645934855">
    <w:abstractNumId w:val="22"/>
  </w:num>
  <w:num w:numId="22" w16cid:durableId="1952591833">
    <w:abstractNumId w:val="0"/>
  </w:num>
  <w:num w:numId="23" w16cid:durableId="1104182277">
    <w:abstractNumId w:val="81"/>
  </w:num>
  <w:num w:numId="24" w16cid:durableId="765155971">
    <w:abstractNumId w:val="35"/>
  </w:num>
  <w:num w:numId="25" w16cid:durableId="306740779">
    <w:abstractNumId w:val="16"/>
  </w:num>
  <w:num w:numId="26" w16cid:durableId="1060834984">
    <w:abstractNumId w:val="46"/>
  </w:num>
  <w:num w:numId="27" w16cid:durableId="377245238">
    <w:abstractNumId w:val="2"/>
  </w:num>
  <w:num w:numId="28" w16cid:durableId="55395653">
    <w:abstractNumId w:val="29"/>
  </w:num>
  <w:num w:numId="29" w16cid:durableId="1128471539">
    <w:abstractNumId w:val="54"/>
  </w:num>
  <w:num w:numId="30" w16cid:durableId="1399479041">
    <w:abstractNumId w:val="39"/>
  </w:num>
  <w:num w:numId="31" w16cid:durableId="1469275416">
    <w:abstractNumId w:val="64"/>
  </w:num>
  <w:num w:numId="32" w16cid:durableId="1482843119">
    <w:abstractNumId w:val="19"/>
  </w:num>
  <w:num w:numId="33" w16cid:durableId="1079672040">
    <w:abstractNumId w:val="78"/>
  </w:num>
  <w:num w:numId="34" w16cid:durableId="1583878316">
    <w:abstractNumId w:val="67"/>
  </w:num>
  <w:num w:numId="35" w16cid:durableId="937636431">
    <w:abstractNumId w:val="36"/>
  </w:num>
  <w:num w:numId="36" w16cid:durableId="992875746">
    <w:abstractNumId w:val="43"/>
  </w:num>
  <w:num w:numId="37" w16cid:durableId="1972788654">
    <w:abstractNumId w:val="55"/>
  </w:num>
  <w:num w:numId="38" w16cid:durableId="260378519">
    <w:abstractNumId w:val="34"/>
  </w:num>
  <w:num w:numId="39" w16cid:durableId="1811552330">
    <w:abstractNumId w:val="42"/>
  </w:num>
  <w:num w:numId="40" w16cid:durableId="1703821738">
    <w:abstractNumId w:val="18"/>
  </w:num>
  <w:num w:numId="41" w16cid:durableId="1559633605">
    <w:abstractNumId w:val="52"/>
  </w:num>
  <w:num w:numId="42" w16cid:durableId="312876726">
    <w:abstractNumId w:val="4"/>
  </w:num>
  <w:num w:numId="43" w16cid:durableId="70005218">
    <w:abstractNumId w:val="31"/>
  </w:num>
  <w:num w:numId="44" w16cid:durableId="258099268">
    <w:abstractNumId w:val="72"/>
  </w:num>
  <w:num w:numId="45" w16cid:durableId="1667899810">
    <w:abstractNumId w:val="9"/>
  </w:num>
  <w:num w:numId="46" w16cid:durableId="841042365">
    <w:abstractNumId w:val="59"/>
  </w:num>
  <w:num w:numId="47" w16cid:durableId="171259550">
    <w:abstractNumId w:val="7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896428265">
    <w:abstractNumId w:val="73"/>
  </w:num>
  <w:num w:numId="49" w16cid:durableId="890700859">
    <w:abstractNumId w:val="75"/>
  </w:num>
  <w:num w:numId="50" w16cid:durableId="228003438">
    <w:abstractNumId w:val="27"/>
  </w:num>
  <w:num w:numId="51" w16cid:durableId="1929193287">
    <w:abstractNumId w:val="65"/>
  </w:num>
  <w:num w:numId="52" w16cid:durableId="1652716117">
    <w:abstractNumId w:val="13"/>
  </w:num>
  <w:num w:numId="53" w16cid:durableId="993415684">
    <w:abstractNumId w:val="68"/>
  </w:num>
  <w:num w:numId="54" w16cid:durableId="1500542681">
    <w:abstractNumId w:val="57"/>
  </w:num>
  <w:num w:numId="55" w16cid:durableId="669337677">
    <w:abstractNumId w:val="10"/>
  </w:num>
  <w:num w:numId="56" w16cid:durableId="2046631581">
    <w:abstractNumId w:val="60"/>
  </w:num>
  <w:num w:numId="57" w16cid:durableId="1845782456">
    <w:abstractNumId w:val="3"/>
  </w:num>
  <w:num w:numId="58" w16cid:durableId="18356981">
    <w:abstractNumId w:val="40"/>
  </w:num>
  <w:num w:numId="59" w16cid:durableId="2088841807">
    <w:abstractNumId w:val="56"/>
  </w:num>
  <w:num w:numId="60" w16cid:durableId="29307269">
    <w:abstractNumId w:val="82"/>
  </w:num>
  <w:num w:numId="61" w16cid:durableId="709647186">
    <w:abstractNumId w:val="70"/>
  </w:num>
  <w:num w:numId="62" w16cid:durableId="1865635921">
    <w:abstractNumId w:val="7"/>
  </w:num>
  <w:num w:numId="63" w16cid:durableId="1235357141">
    <w:abstractNumId w:val="47"/>
  </w:num>
  <w:num w:numId="64" w16cid:durableId="1694115790">
    <w:abstractNumId w:val="24"/>
  </w:num>
  <w:num w:numId="65" w16cid:durableId="1491671630">
    <w:abstractNumId w:val="83"/>
  </w:num>
  <w:num w:numId="66" w16cid:durableId="704257172">
    <w:abstractNumId w:val="87"/>
  </w:num>
  <w:num w:numId="67" w16cid:durableId="1430278284">
    <w:abstractNumId w:val="45"/>
  </w:num>
  <w:num w:numId="68" w16cid:durableId="747071584">
    <w:abstractNumId w:val="8"/>
  </w:num>
  <w:num w:numId="69" w16cid:durableId="2086367574">
    <w:abstractNumId w:val="53"/>
  </w:num>
  <w:num w:numId="70" w16cid:durableId="1487896116">
    <w:abstractNumId w:val="76"/>
  </w:num>
  <w:num w:numId="71" w16cid:durableId="226260088">
    <w:abstractNumId w:val="17"/>
  </w:num>
  <w:num w:numId="72" w16cid:durableId="1730297485">
    <w:abstractNumId w:val="61"/>
  </w:num>
  <w:num w:numId="73" w16cid:durableId="935526836">
    <w:abstractNumId w:val="5"/>
  </w:num>
  <w:num w:numId="74" w16cid:durableId="790787449">
    <w:abstractNumId w:val="1"/>
  </w:num>
  <w:num w:numId="75" w16cid:durableId="1774016476">
    <w:abstractNumId w:val="88"/>
  </w:num>
  <w:num w:numId="76" w16cid:durableId="768934301">
    <w:abstractNumId w:val="58"/>
  </w:num>
  <w:num w:numId="77" w16cid:durableId="819230449">
    <w:abstractNumId w:val="41"/>
  </w:num>
  <w:num w:numId="78" w16cid:durableId="1861704102">
    <w:abstractNumId w:val="85"/>
  </w:num>
  <w:num w:numId="79" w16cid:durableId="1124352424">
    <w:abstractNumId w:val="6"/>
  </w:num>
  <w:num w:numId="80" w16cid:durableId="1607688945">
    <w:abstractNumId w:val="33"/>
  </w:num>
  <w:num w:numId="81" w16cid:durableId="755445863">
    <w:abstractNumId w:val="14"/>
  </w:num>
  <w:num w:numId="82" w16cid:durableId="1730958876">
    <w:abstractNumId w:val="66"/>
  </w:num>
  <w:num w:numId="83" w16cid:durableId="2096590812">
    <w:abstractNumId w:val="15"/>
  </w:num>
  <w:num w:numId="84" w16cid:durableId="965618510">
    <w:abstractNumId w:val="25"/>
  </w:num>
  <w:num w:numId="85" w16cid:durableId="229536157">
    <w:abstractNumId w:val="50"/>
  </w:num>
  <w:num w:numId="86" w16cid:durableId="412624530">
    <w:abstractNumId w:val="32"/>
  </w:num>
  <w:num w:numId="87" w16cid:durableId="1141338164">
    <w:abstractNumId w:val="86"/>
  </w:num>
  <w:num w:numId="88" w16cid:durableId="699015596">
    <w:abstractNumId w:val="38"/>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mirrorMargin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evenAndOddHeaders/>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6401"/>
    <w:rsid w:val="00000043"/>
    <w:rsid w:val="00000093"/>
    <w:rsid w:val="000001B8"/>
    <w:rsid w:val="000004D8"/>
    <w:rsid w:val="000004FD"/>
    <w:rsid w:val="00000C43"/>
    <w:rsid w:val="00000DA6"/>
    <w:rsid w:val="000012EC"/>
    <w:rsid w:val="0000143F"/>
    <w:rsid w:val="00001510"/>
    <w:rsid w:val="00001A05"/>
    <w:rsid w:val="00001F29"/>
    <w:rsid w:val="00002065"/>
    <w:rsid w:val="000021C1"/>
    <w:rsid w:val="0000230E"/>
    <w:rsid w:val="000024A5"/>
    <w:rsid w:val="0000253A"/>
    <w:rsid w:val="000026AC"/>
    <w:rsid w:val="0000273E"/>
    <w:rsid w:val="00002821"/>
    <w:rsid w:val="00002EE4"/>
    <w:rsid w:val="00003019"/>
    <w:rsid w:val="000032F2"/>
    <w:rsid w:val="00003A3B"/>
    <w:rsid w:val="00003F46"/>
    <w:rsid w:val="00003FAB"/>
    <w:rsid w:val="000048B3"/>
    <w:rsid w:val="000051F2"/>
    <w:rsid w:val="00005257"/>
    <w:rsid w:val="000054B9"/>
    <w:rsid w:val="000055CE"/>
    <w:rsid w:val="00005898"/>
    <w:rsid w:val="00005B25"/>
    <w:rsid w:val="00005D2F"/>
    <w:rsid w:val="00006241"/>
    <w:rsid w:val="000062DD"/>
    <w:rsid w:val="00006330"/>
    <w:rsid w:val="0000635D"/>
    <w:rsid w:val="00006EE9"/>
    <w:rsid w:val="00007392"/>
    <w:rsid w:val="00007501"/>
    <w:rsid w:val="00007C86"/>
    <w:rsid w:val="00007CB9"/>
    <w:rsid w:val="00007D2F"/>
    <w:rsid w:val="000101F6"/>
    <w:rsid w:val="00010256"/>
    <w:rsid w:val="0001045F"/>
    <w:rsid w:val="00010D87"/>
    <w:rsid w:val="00011139"/>
    <w:rsid w:val="0001133B"/>
    <w:rsid w:val="00011671"/>
    <w:rsid w:val="000116AA"/>
    <w:rsid w:val="0001197B"/>
    <w:rsid w:val="00011B13"/>
    <w:rsid w:val="00011B55"/>
    <w:rsid w:val="00011DA5"/>
    <w:rsid w:val="00011FB9"/>
    <w:rsid w:val="0001229D"/>
    <w:rsid w:val="00012497"/>
    <w:rsid w:val="000124A7"/>
    <w:rsid w:val="0001272D"/>
    <w:rsid w:val="00012762"/>
    <w:rsid w:val="000129CF"/>
    <w:rsid w:val="00012F06"/>
    <w:rsid w:val="0001317D"/>
    <w:rsid w:val="00013682"/>
    <w:rsid w:val="0001377B"/>
    <w:rsid w:val="0001386E"/>
    <w:rsid w:val="00013A65"/>
    <w:rsid w:val="00013F64"/>
    <w:rsid w:val="00014052"/>
    <w:rsid w:val="0001411D"/>
    <w:rsid w:val="0001419D"/>
    <w:rsid w:val="000142E0"/>
    <w:rsid w:val="00014539"/>
    <w:rsid w:val="00014856"/>
    <w:rsid w:val="00014DC3"/>
    <w:rsid w:val="00014DE4"/>
    <w:rsid w:val="00015032"/>
    <w:rsid w:val="0001505F"/>
    <w:rsid w:val="00015370"/>
    <w:rsid w:val="00015C25"/>
    <w:rsid w:val="00015F7C"/>
    <w:rsid w:val="00015F9C"/>
    <w:rsid w:val="000164E6"/>
    <w:rsid w:val="000165FF"/>
    <w:rsid w:val="000169F2"/>
    <w:rsid w:val="00016B6A"/>
    <w:rsid w:val="0001728A"/>
    <w:rsid w:val="00017388"/>
    <w:rsid w:val="0001741D"/>
    <w:rsid w:val="0001772D"/>
    <w:rsid w:val="0001790E"/>
    <w:rsid w:val="00017A5A"/>
    <w:rsid w:val="00017F1C"/>
    <w:rsid w:val="00017F74"/>
    <w:rsid w:val="000202ED"/>
    <w:rsid w:val="0002066A"/>
    <w:rsid w:val="000207CA"/>
    <w:rsid w:val="0002090D"/>
    <w:rsid w:val="00020917"/>
    <w:rsid w:val="0002094D"/>
    <w:rsid w:val="00020A00"/>
    <w:rsid w:val="00020DAD"/>
    <w:rsid w:val="00020E32"/>
    <w:rsid w:val="00021282"/>
    <w:rsid w:val="00021446"/>
    <w:rsid w:val="000217B1"/>
    <w:rsid w:val="00021CDA"/>
    <w:rsid w:val="00022439"/>
    <w:rsid w:val="00022AF6"/>
    <w:rsid w:val="00022B4A"/>
    <w:rsid w:val="00022C3D"/>
    <w:rsid w:val="00022DCF"/>
    <w:rsid w:val="00023071"/>
    <w:rsid w:val="000231D9"/>
    <w:rsid w:val="00023274"/>
    <w:rsid w:val="00023E0A"/>
    <w:rsid w:val="000240C7"/>
    <w:rsid w:val="00024183"/>
    <w:rsid w:val="0002459B"/>
    <w:rsid w:val="000246E7"/>
    <w:rsid w:val="00024734"/>
    <w:rsid w:val="000247F2"/>
    <w:rsid w:val="00024887"/>
    <w:rsid w:val="00024A2C"/>
    <w:rsid w:val="00024B1F"/>
    <w:rsid w:val="00024BD9"/>
    <w:rsid w:val="00025098"/>
    <w:rsid w:val="00025B9C"/>
    <w:rsid w:val="00026271"/>
    <w:rsid w:val="0002660F"/>
    <w:rsid w:val="0002677F"/>
    <w:rsid w:val="00026B95"/>
    <w:rsid w:val="00026CFE"/>
    <w:rsid w:val="00026D7B"/>
    <w:rsid w:val="00026FDA"/>
    <w:rsid w:val="00027178"/>
    <w:rsid w:val="000273F8"/>
    <w:rsid w:val="0002752B"/>
    <w:rsid w:val="000276B7"/>
    <w:rsid w:val="000276E9"/>
    <w:rsid w:val="00027893"/>
    <w:rsid w:val="00030068"/>
    <w:rsid w:val="00030196"/>
    <w:rsid w:val="0003020F"/>
    <w:rsid w:val="00030389"/>
    <w:rsid w:val="0003046A"/>
    <w:rsid w:val="000306E8"/>
    <w:rsid w:val="00030D7F"/>
    <w:rsid w:val="00030ED5"/>
    <w:rsid w:val="00030F1B"/>
    <w:rsid w:val="00031612"/>
    <w:rsid w:val="000318CF"/>
    <w:rsid w:val="00031928"/>
    <w:rsid w:val="00031B81"/>
    <w:rsid w:val="00031CAE"/>
    <w:rsid w:val="00032005"/>
    <w:rsid w:val="00032026"/>
    <w:rsid w:val="00032292"/>
    <w:rsid w:val="00032D7E"/>
    <w:rsid w:val="00033058"/>
    <w:rsid w:val="00033590"/>
    <w:rsid w:val="0003362C"/>
    <w:rsid w:val="000337CB"/>
    <w:rsid w:val="00033972"/>
    <w:rsid w:val="0003506A"/>
    <w:rsid w:val="00035222"/>
    <w:rsid w:val="00035773"/>
    <w:rsid w:val="00035D7C"/>
    <w:rsid w:val="000360C7"/>
    <w:rsid w:val="00036B19"/>
    <w:rsid w:val="00036B85"/>
    <w:rsid w:val="00036F7A"/>
    <w:rsid w:val="000371E6"/>
    <w:rsid w:val="00037401"/>
    <w:rsid w:val="0003762B"/>
    <w:rsid w:val="000376CD"/>
    <w:rsid w:val="0004004F"/>
    <w:rsid w:val="000401A7"/>
    <w:rsid w:val="000405AA"/>
    <w:rsid w:val="000406F9"/>
    <w:rsid w:val="00040886"/>
    <w:rsid w:val="00040B54"/>
    <w:rsid w:val="00040E99"/>
    <w:rsid w:val="000412CF"/>
    <w:rsid w:val="0004140C"/>
    <w:rsid w:val="00041985"/>
    <w:rsid w:val="00041A61"/>
    <w:rsid w:val="00042485"/>
    <w:rsid w:val="000424F4"/>
    <w:rsid w:val="000424F8"/>
    <w:rsid w:val="00042848"/>
    <w:rsid w:val="00042B0D"/>
    <w:rsid w:val="00042E82"/>
    <w:rsid w:val="000430CE"/>
    <w:rsid w:val="0004312D"/>
    <w:rsid w:val="00043629"/>
    <w:rsid w:val="00043ADC"/>
    <w:rsid w:val="00043C63"/>
    <w:rsid w:val="000446E9"/>
    <w:rsid w:val="00044941"/>
    <w:rsid w:val="00044D2D"/>
    <w:rsid w:val="00044EF1"/>
    <w:rsid w:val="0004517A"/>
    <w:rsid w:val="00045781"/>
    <w:rsid w:val="000459E3"/>
    <w:rsid w:val="00045A84"/>
    <w:rsid w:val="00045E1D"/>
    <w:rsid w:val="00045FF4"/>
    <w:rsid w:val="0004620F"/>
    <w:rsid w:val="00046269"/>
    <w:rsid w:val="000463E3"/>
    <w:rsid w:val="000468E6"/>
    <w:rsid w:val="000469BA"/>
    <w:rsid w:val="00047124"/>
    <w:rsid w:val="00047165"/>
    <w:rsid w:val="000471AF"/>
    <w:rsid w:val="00047679"/>
    <w:rsid w:val="000477A3"/>
    <w:rsid w:val="000477E0"/>
    <w:rsid w:val="000479AA"/>
    <w:rsid w:val="00047BA9"/>
    <w:rsid w:val="00047D09"/>
    <w:rsid w:val="00047D50"/>
    <w:rsid w:val="0005008D"/>
    <w:rsid w:val="000500E8"/>
    <w:rsid w:val="0005031D"/>
    <w:rsid w:val="0005053C"/>
    <w:rsid w:val="00050674"/>
    <w:rsid w:val="0005068D"/>
    <w:rsid w:val="00050922"/>
    <w:rsid w:val="00050AFE"/>
    <w:rsid w:val="00050C25"/>
    <w:rsid w:val="00050CE7"/>
    <w:rsid w:val="0005115F"/>
    <w:rsid w:val="00051328"/>
    <w:rsid w:val="000513FF"/>
    <w:rsid w:val="000518C6"/>
    <w:rsid w:val="00052060"/>
    <w:rsid w:val="00052291"/>
    <w:rsid w:val="000523CC"/>
    <w:rsid w:val="0005267C"/>
    <w:rsid w:val="0005318D"/>
    <w:rsid w:val="0005386E"/>
    <w:rsid w:val="00053F6F"/>
    <w:rsid w:val="00053FD5"/>
    <w:rsid w:val="000542FA"/>
    <w:rsid w:val="00054541"/>
    <w:rsid w:val="000546AD"/>
    <w:rsid w:val="000546B2"/>
    <w:rsid w:val="000546BF"/>
    <w:rsid w:val="000547FD"/>
    <w:rsid w:val="00054B89"/>
    <w:rsid w:val="00054D73"/>
    <w:rsid w:val="00054FAC"/>
    <w:rsid w:val="00055016"/>
    <w:rsid w:val="000558AF"/>
    <w:rsid w:val="00055B60"/>
    <w:rsid w:val="00055DD7"/>
    <w:rsid w:val="00055DD8"/>
    <w:rsid w:val="00055F7A"/>
    <w:rsid w:val="0005621D"/>
    <w:rsid w:val="00056236"/>
    <w:rsid w:val="000562E7"/>
    <w:rsid w:val="000563EB"/>
    <w:rsid w:val="000565D3"/>
    <w:rsid w:val="000566C2"/>
    <w:rsid w:val="00056967"/>
    <w:rsid w:val="00056A5B"/>
    <w:rsid w:val="00056BCE"/>
    <w:rsid w:val="00056BFB"/>
    <w:rsid w:val="00056DF1"/>
    <w:rsid w:val="00056E4A"/>
    <w:rsid w:val="00056FAF"/>
    <w:rsid w:val="00057110"/>
    <w:rsid w:val="0005717E"/>
    <w:rsid w:val="00057420"/>
    <w:rsid w:val="0005742B"/>
    <w:rsid w:val="0005748D"/>
    <w:rsid w:val="00057525"/>
    <w:rsid w:val="0005798D"/>
    <w:rsid w:val="00057CF4"/>
    <w:rsid w:val="00057D40"/>
    <w:rsid w:val="00057FF3"/>
    <w:rsid w:val="00060BDA"/>
    <w:rsid w:val="000617A9"/>
    <w:rsid w:val="0006193E"/>
    <w:rsid w:val="0006194D"/>
    <w:rsid w:val="00061AB2"/>
    <w:rsid w:val="00061BD1"/>
    <w:rsid w:val="000623D3"/>
    <w:rsid w:val="0006263F"/>
    <w:rsid w:val="000628FB"/>
    <w:rsid w:val="000629C3"/>
    <w:rsid w:val="00062E6E"/>
    <w:rsid w:val="000630AF"/>
    <w:rsid w:val="00063712"/>
    <w:rsid w:val="000637CA"/>
    <w:rsid w:val="00063C20"/>
    <w:rsid w:val="00063C6F"/>
    <w:rsid w:val="00063FBF"/>
    <w:rsid w:val="00064140"/>
    <w:rsid w:val="000649FE"/>
    <w:rsid w:val="00064F32"/>
    <w:rsid w:val="000652DB"/>
    <w:rsid w:val="00065467"/>
    <w:rsid w:val="00065B9D"/>
    <w:rsid w:val="00065F94"/>
    <w:rsid w:val="00066154"/>
    <w:rsid w:val="0006627B"/>
    <w:rsid w:val="000663F0"/>
    <w:rsid w:val="000665F6"/>
    <w:rsid w:val="000669DB"/>
    <w:rsid w:val="00066A2D"/>
    <w:rsid w:val="00066FB7"/>
    <w:rsid w:val="000673B3"/>
    <w:rsid w:val="00067412"/>
    <w:rsid w:val="00067681"/>
    <w:rsid w:val="00067E5C"/>
    <w:rsid w:val="00067E91"/>
    <w:rsid w:val="00070027"/>
    <w:rsid w:val="000700B3"/>
    <w:rsid w:val="00070262"/>
    <w:rsid w:val="000703B2"/>
    <w:rsid w:val="00070B4B"/>
    <w:rsid w:val="00070DDE"/>
    <w:rsid w:val="00070F81"/>
    <w:rsid w:val="00071269"/>
    <w:rsid w:val="00071480"/>
    <w:rsid w:val="000714D7"/>
    <w:rsid w:val="00071647"/>
    <w:rsid w:val="00071F15"/>
    <w:rsid w:val="00072052"/>
    <w:rsid w:val="0007227B"/>
    <w:rsid w:val="000722F6"/>
    <w:rsid w:val="0007248F"/>
    <w:rsid w:val="00072669"/>
    <w:rsid w:val="000728AA"/>
    <w:rsid w:val="00072997"/>
    <w:rsid w:val="00072D95"/>
    <w:rsid w:val="00073070"/>
    <w:rsid w:val="000731E2"/>
    <w:rsid w:val="000735F6"/>
    <w:rsid w:val="00073804"/>
    <w:rsid w:val="00073EB9"/>
    <w:rsid w:val="000743B9"/>
    <w:rsid w:val="000745EB"/>
    <w:rsid w:val="00074A34"/>
    <w:rsid w:val="00074AD0"/>
    <w:rsid w:val="00074B02"/>
    <w:rsid w:val="00074C05"/>
    <w:rsid w:val="00074FEB"/>
    <w:rsid w:val="00075869"/>
    <w:rsid w:val="000758CB"/>
    <w:rsid w:val="000759E0"/>
    <w:rsid w:val="00075D1D"/>
    <w:rsid w:val="000760BE"/>
    <w:rsid w:val="000761C1"/>
    <w:rsid w:val="000764A6"/>
    <w:rsid w:val="000764C0"/>
    <w:rsid w:val="0007675D"/>
    <w:rsid w:val="0007691B"/>
    <w:rsid w:val="00076D12"/>
    <w:rsid w:val="000773B1"/>
    <w:rsid w:val="0007755B"/>
    <w:rsid w:val="00077D90"/>
    <w:rsid w:val="00077E65"/>
    <w:rsid w:val="0008003C"/>
    <w:rsid w:val="00080192"/>
    <w:rsid w:val="0008025D"/>
    <w:rsid w:val="000804A7"/>
    <w:rsid w:val="00080601"/>
    <w:rsid w:val="0008072A"/>
    <w:rsid w:val="00080A7C"/>
    <w:rsid w:val="00080F61"/>
    <w:rsid w:val="00081413"/>
    <w:rsid w:val="000817A5"/>
    <w:rsid w:val="00081803"/>
    <w:rsid w:val="000818E0"/>
    <w:rsid w:val="00081B0D"/>
    <w:rsid w:val="00081CD6"/>
    <w:rsid w:val="00081CDF"/>
    <w:rsid w:val="00081E86"/>
    <w:rsid w:val="00081FDB"/>
    <w:rsid w:val="0008218B"/>
    <w:rsid w:val="000824F4"/>
    <w:rsid w:val="0008260B"/>
    <w:rsid w:val="000829CE"/>
    <w:rsid w:val="00082C22"/>
    <w:rsid w:val="00082DF3"/>
    <w:rsid w:val="000831FF"/>
    <w:rsid w:val="000833AF"/>
    <w:rsid w:val="00083501"/>
    <w:rsid w:val="00083849"/>
    <w:rsid w:val="00083900"/>
    <w:rsid w:val="000839C7"/>
    <w:rsid w:val="00083AD2"/>
    <w:rsid w:val="00083B5A"/>
    <w:rsid w:val="00083CD9"/>
    <w:rsid w:val="00084219"/>
    <w:rsid w:val="000842CA"/>
    <w:rsid w:val="00084E25"/>
    <w:rsid w:val="0008507D"/>
    <w:rsid w:val="0008541F"/>
    <w:rsid w:val="00085817"/>
    <w:rsid w:val="00085B67"/>
    <w:rsid w:val="00085D70"/>
    <w:rsid w:val="00085DBE"/>
    <w:rsid w:val="000865FB"/>
    <w:rsid w:val="0008671D"/>
    <w:rsid w:val="0008672C"/>
    <w:rsid w:val="00086821"/>
    <w:rsid w:val="0008699B"/>
    <w:rsid w:val="00086B74"/>
    <w:rsid w:val="00086C46"/>
    <w:rsid w:val="00086C5B"/>
    <w:rsid w:val="000870F7"/>
    <w:rsid w:val="000872A0"/>
    <w:rsid w:val="000873F5"/>
    <w:rsid w:val="0008755E"/>
    <w:rsid w:val="000878C9"/>
    <w:rsid w:val="00087B76"/>
    <w:rsid w:val="00087EA3"/>
    <w:rsid w:val="000902FB"/>
    <w:rsid w:val="000904C5"/>
    <w:rsid w:val="000904C6"/>
    <w:rsid w:val="00090CF3"/>
    <w:rsid w:val="00091982"/>
    <w:rsid w:val="00091F52"/>
    <w:rsid w:val="0009257D"/>
    <w:rsid w:val="00092720"/>
    <w:rsid w:val="0009297F"/>
    <w:rsid w:val="00092DAE"/>
    <w:rsid w:val="00092FE0"/>
    <w:rsid w:val="00093897"/>
    <w:rsid w:val="00093AA4"/>
    <w:rsid w:val="00093CB2"/>
    <w:rsid w:val="000942A7"/>
    <w:rsid w:val="000946EA"/>
    <w:rsid w:val="000947D1"/>
    <w:rsid w:val="00094873"/>
    <w:rsid w:val="00094D70"/>
    <w:rsid w:val="0009508B"/>
    <w:rsid w:val="0009533E"/>
    <w:rsid w:val="00095349"/>
    <w:rsid w:val="000954C0"/>
    <w:rsid w:val="00095569"/>
    <w:rsid w:val="000958C3"/>
    <w:rsid w:val="00095913"/>
    <w:rsid w:val="00095E64"/>
    <w:rsid w:val="00096049"/>
    <w:rsid w:val="00096365"/>
    <w:rsid w:val="00096A82"/>
    <w:rsid w:val="00096AD3"/>
    <w:rsid w:val="00096B0E"/>
    <w:rsid w:val="00096DA3"/>
    <w:rsid w:val="0009711F"/>
    <w:rsid w:val="0009748C"/>
    <w:rsid w:val="00097718"/>
    <w:rsid w:val="00097C4A"/>
    <w:rsid w:val="000A02C7"/>
    <w:rsid w:val="000A06F6"/>
    <w:rsid w:val="000A0AB7"/>
    <w:rsid w:val="000A0C9D"/>
    <w:rsid w:val="000A119B"/>
    <w:rsid w:val="000A11DA"/>
    <w:rsid w:val="000A13C0"/>
    <w:rsid w:val="000A18B9"/>
    <w:rsid w:val="000A1A3E"/>
    <w:rsid w:val="000A1BC7"/>
    <w:rsid w:val="000A1C94"/>
    <w:rsid w:val="000A1D69"/>
    <w:rsid w:val="000A1F90"/>
    <w:rsid w:val="000A1FB0"/>
    <w:rsid w:val="000A2123"/>
    <w:rsid w:val="000A237B"/>
    <w:rsid w:val="000A27F6"/>
    <w:rsid w:val="000A29AE"/>
    <w:rsid w:val="000A2A04"/>
    <w:rsid w:val="000A313E"/>
    <w:rsid w:val="000A32D5"/>
    <w:rsid w:val="000A3343"/>
    <w:rsid w:val="000A37E5"/>
    <w:rsid w:val="000A388F"/>
    <w:rsid w:val="000A3979"/>
    <w:rsid w:val="000A3B55"/>
    <w:rsid w:val="000A3F86"/>
    <w:rsid w:val="000A45CE"/>
    <w:rsid w:val="000A47FA"/>
    <w:rsid w:val="000A4DF8"/>
    <w:rsid w:val="000A51F9"/>
    <w:rsid w:val="000A559E"/>
    <w:rsid w:val="000A58C7"/>
    <w:rsid w:val="000A594A"/>
    <w:rsid w:val="000A5BF2"/>
    <w:rsid w:val="000A5C77"/>
    <w:rsid w:val="000A5D7B"/>
    <w:rsid w:val="000A6136"/>
    <w:rsid w:val="000A6337"/>
    <w:rsid w:val="000A676F"/>
    <w:rsid w:val="000A6B80"/>
    <w:rsid w:val="000A6C75"/>
    <w:rsid w:val="000A6E57"/>
    <w:rsid w:val="000A6FFE"/>
    <w:rsid w:val="000A7123"/>
    <w:rsid w:val="000A73E6"/>
    <w:rsid w:val="000A78E9"/>
    <w:rsid w:val="000A7C1F"/>
    <w:rsid w:val="000A7D3E"/>
    <w:rsid w:val="000B003B"/>
    <w:rsid w:val="000B074D"/>
    <w:rsid w:val="000B08AA"/>
    <w:rsid w:val="000B0F85"/>
    <w:rsid w:val="000B158F"/>
    <w:rsid w:val="000B1941"/>
    <w:rsid w:val="000B1A84"/>
    <w:rsid w:val="000B1B5A"/>
    <w:rsid w:val="000B1BFE"/>
    <w:rsid w:val="000B2384"/>
    <w:rsid w:val="000B23D4"/>
    <w:rsid w:val="000B2456"/>
    <w:rsid w:val="000B2731"/>
    <w:rsid w:val="000B2736"/>
    <w:rsid w:val="000B289B"/>
    <w:rsid w:val="000B2905"/>
    <w:rsid w:val="000B29CB"/>
    <w:rsid w:val="000B2B14"/>
    <w:rsid w:val="000B31D9"/>
    <w:rsid w:val="000B3314"/>
    <w:rsid w:val="000B36B1"/>
    <w:rsid w:val="000B371B"/>
    <w:rsid w:val="000B395F"/>
    <w:rsid w:val="000B397D"/>
    <w:rsid w:val="000B3CC6"/>
    <w:rsid w:val="000B46FC"/>
    <w:rsid w:val="000B483F"/>
    <w:rsid w:val="000B4AE2"/>
    <w:rsid w:val="000B4B46"/>
    <w:rsid w:val="000B50E4"/>
    <w:rsid w:val="000B50F3"/>
    <w:rsid w:val="000B5362"/>
    <w:rsid w:val="000B53AF"/>
    <w:rsid w:val="000B5598"/>
    <w:rsid w:val="000B5A84"/>
    <w:rsid w:val="000B5B1E"/>
    <w:rsid w:val="000B5B84"/>
    <w:rsid w:val="000B6AC7"/>
    <w:rsid w:val="000B6BB6"/>
    <w:rsid w:val="000B6E07"/>
    <w:rsid w:val="000B6FA0"/>
    <w:rsid w:val="000B7015"/>
    <w:rsid w:val="000B70FF"/>
    <w:rsid w:val="000B7365"/>
    <w:rsid w:val="000B7752"/>
    <w:rsid w:val="000B7B5F"/>
    <w:rsid w:val="000B7D83"/>
    <w:rsid w:val="000B7E0F"/>
    <w:rsid w:val="000C0677"/>
    <w:rsid w:val="000C075E"/>
    <w:rsid w:val="000C07C5"/>
    <w:rsid w:val="000C0D6F"/>
    <w:rsid w:val="000C12DF"/>
    <w:rsid w:val="000C13D4"/>
    <w:rsid w:val="000C1583"/>
    <w:rsid w:val="000C18E8"/>
    <w:rsid w:val="000C1F7E"/>
    <w:rsid w:val="000C219B"/>
    <w:rsid w:val="000C2308"/>
    <w:rsid w:val="000C27C2"/>
    <w:rsid w:val="000C28D9"/>
    <w:rsid w:val="000C2A3A"/>
    <w:rsid w:val="000C2B65"/>
    <w:rsid w:val="000C2CA0"/>
    <w:rsid w:val="000C2D8F"/>
    <w:rsid w:val="000C2E75"/>
    <w:rsid w:val="000C2F85"/>
    <w:rsid w:val="000C319B"/>
    <w:rsid w:val="000C334D"/>
    <w:rsid w:val="000C338A"/>
    <w:rsid w:val="000C36BD"/>
    <w:rsid w:val="000C3ACE"/>
    <w:rsid w:val="000C40F9"/>
    <w:rsid w:val="000C43B7"/>
    <w:rsid w:val="000C4450"/>
    <w:rsid w:val="000C45AB"/>
    <w:rsid w:val="000C47EC"/>
    <w:rsid w:val="000C4A93"/>
    <w:rsid w:val="000C4ACC"/>
    <w:rsid w:val="000C4B11"/>
    <w:rsid w:val="000C4D46"/>
    <w:rsid w:val="000C4E74"/>
    <w:rsid w:val="000C519B"/>
    <w:rsid w:val="000C52B2"/>
    <w:rsid w:val="000C5527"/>
    <w:rsid w:val="000C571B"/>
    <w:rsid w:val="000C5B57"/>
    <w:rsid w:val="000C5E33"/>
    <w:rsid w:val="000C626C"/>
    <w:rsid w:val="000C6B69"/>
    <w:rsid w:val="000C6BCB"/>
    <w:rsid w:val="000C6C17"/>
    <w:rsid w:val="000C6D23"/>
    <w:rsid w:val="000C70B7"/>
    <w:rsid w:val="000C76B2"/>
    <w:rsid w:val="000C7A76"/>
    <w:rsid w:val="000C7F5D"/>
    <w:rsid w:val="000C7FAC"/>
    <w:rsid w:val="000D05AE"/>
    <w:rsid w:val="000D05BB"/>
    <w:rsid w:val="000D0CF0"/>
    <w:rsid w:val="000D0F57"/>
    <w:rsid w:val="000D1061"/>
    <w:rsid w:val="000D13AC"/>
    <w:rsid w:val="000D1D7B"/>
    <w:rsid w:val="000D21DA"/>
    <w:rsid w:val="000D22CD"/>
    <w:rsid w:val="000D23F8"/>
    <w:rsid w:val="000D2774"/>
    <w:rsid w:val="000D29F9"/>
    <w:rsid w:val="000D2A7F"/>
    <w:rsid w:val="000D2A97"/>
    <w:rsid w:val="000D2D14"/>
    <w:rsid w:val="000D2DD3"/>
    <w:rsid w:val="000D2F68"/>
    <w:rsid w:val="000D2FFC"/>
    <w:rsid w:val="000D33B5"/>
    <w:rsid w:val="000D33FC"/>
    <w:rsid w:val="000D3420"/>
    <w:rsid w:val="000D37C9"/>
    <w:rsid w:val="000D3BA1"/>
    <w:rsid w:val="000D3BB2"/>
    <w:rsid w:val="000D3C89"/>
    <w:rsid w:val="000D42D9"/>
    <w:rsid w:val="000D4464"/>
    <w:rsid w:val="000D45C8"/>
    <w:rsid w:val="000D4891"/>
    <w:rsid w:val="000D49D6"/>
    <w:rsid w:val="000D4ACF"/>
    <w:rsid w:val="000D4C07"/>
    <w:rsid w:val="000D4EE9"/>
    <w:rsid w:val="000D4FE4"/>
    <w:rsid w:val="000D55D1"/>
    <w:rsid w:val="000D5D17"/>
    <w:rsid w:val="000D5DC2"/>
    <w:rsid w:val="000D5E0F"/>
    <w:rsid w:val="000D5E3D"/>
    <w:rsid w:val="000D6143"/>
    <w:rsid w:val="000D61E5"/>
    <w:rsid w:val="000D6605"/>
    <w:rsid w:val="000D68A9"/>
    <w:rsid w:val="000D6ADD"/>
    <w:rsid w:val="000D722D"/>
    <w:rsid w:val="000D7972"/>
    <w:rsid w:val="000D7986"/>
    <w:rsid w:val="000E0380"/>
    <w:rsid w:val="000E05E3"/>
    <w:rsid w:val="000E07F6"/>
    <w:rsid w:val="000E08C1"/>
    <w:rsid w:val="000E0A4D"/>
    <w:rsid w:val="000E0FF9"/>
    <w:rsid w:val="000E107F"/>
    <w:rsid w:val="000E166F"/>
    <w:rsid w:val="000E16EA"/>
    <w:rsid w:val="000E1B02"/>
    <w:rsid w:val="000E1D96"/>
    <w:rsid w:val="000E1ECA"/>
    <w:rsid w:val="000E1F12"/>
    <w:rsid w:val="000E2142"/>
    <w:rsid w:val="000E22D6"/>
    <w:rsid w:val="000E23F5"/>
    <w:rsid w:val="000E2CE2"/>
    <w:rsid w:val="000E2FA2"/>
    <w:rsid w:val="000E3063"/>
    <w:rsid w:val="000E322E"/>
    <w:rsid w:val="000E328C"/>
    <w:rsid w:val="000E34DB"/>
    <w:rsid w:val="000E3BE7"/>
    <w:rsid w:val="000E3C3D"/>
    <w:rsid w:val="000E43FA"/>
    <w:rsid w:val="000E4691"/>
    <w:rsid w:val="000E47B3"/>
    <w:rsid w:val="000E49B4"/>
    <w:rsid w:val="000E4F4B"/>
    <w:rsid w:val="000E5444"/>
    <w:rsid w:val="000E5619"/>
    <w:rsid w:val="000E5863"/>
    <w:rsid w:val="000E59C7"/>
    <w:rsid w:val="000E5CC2"/>
    <w:rsid w:val="000E5E17"/>
    <w:rsid w:val="000E63C1"/>
    <w:rsid w:val="000E67F8"/>
    <w:rsid w:val="000E6A8D"/>
    <w:rsid w:val="000E6EC0"/>
    <w:rsid w:val="000E74C8"/>
    <w:rsid w:val="000E750A"/>
    <w:rsid w:val="000E750D"/>
    <w:rsid w:val="000E751A"/>
    <w:rsid w:val="000E785A"/>
    <w:rsid w:val="000E7A22"/>
    <w:rsid w:val="000E7AA4"/>
    <w:rsid w:val="000E7B53"/>
    <w:rsid w:val="000E7C40"/>
    <w:rsid w:val="000F0061"/>
    <w:rsid w:val="000F0193"/>
    <w:rsid w:val="000F03E3"/>
    <w:rsid w:val="000F060D"/>
    <w:rsid w:val="000F0BC2"/>
    <w:rsid w:val="000F0C56"/>
    <w:rsid w:val="000F145D"/>
    <w:rsid w:val="000F14E0"/>
    <w:rsid w:val="000F18D1"/>
    <w:rsid w:val="000F1A16"/>
    <w:rsid w:val="000F1B74"/>
    <w:rsid w:val="000F1E56"/>
    <w:rsid w:val="000F22AB"/>
    <w:rsid w:val="000F2367"/>
    <w:rsid w:val="000F236B"/>
    <w:rsid w:val="000F28BF"/>
    <w:rsid w:val="000F2BEE"/>
    <w:rsid w:val="000F2DD7"/>
    <w:rsid w:val="000F30C5"/>
    <w:rsid w:val="000F3209"/>
    <w:rsid w:val="000F338B"/>
    <w:rsid w:val="000F33D6"/>
    <w:rsid w:val="000F3810"/>
    <w:rsid w:val="000F40AF"/>
    <w:rsid w:val="000F42C9"/>
    <w:rsid w:val="000F49B2"/>
    <w:rsid w:val="000F4C70"/>
    <w:rsid w:val="000F4CF4"/>
    <w:rsid w:val="000F5495"/>
    <w:rsid w:val="000F54DE"/>
    <w:rsid w:val="000F59D1"/>
    <w:rsid w:val="000F5B44"/>
    <w:rsid w:val="000F5C1B"/>
    <w:rsid w:val="000F5CA4"/>
    <w:rsid w:val="000F5CFF"/>
    <w:rsid w:val="000F601F"/>
    <w:rsid w:val="000F62B5"/>
    <w:rsid w:val="000F63EC"/>
    <w:rsid w:val="000F64F4"/>
    <w:rsid w:val="000F6762"/>
    <w:rsid w:val="000F6830"/>
    <w:rsid w:val="000F6AC0"/>
    <w:rsid w:val="000F6B8A"/>
    <w:rsid w:val="000F6BEB"/>
    <w:rsid w:val="000F6D22"/>
    <w:rsid w:val="000F6DF5"/>
    <w:rsid w:val="000F6FC7"/>
    <w:rsid w:val="000F70CA"/>
    <w:rsid w:val="000F7498"/>
    <w:rsid w:val="000F76CC"/>
    <w:rsid w:val="000F7AF7"/>
    <w:rsid w:val="000F7CE5"/>
    <w:rsid w:val="001001EA"/>
    <w:rsid w:val="00100401"/>
    <w:rsid w:val="001008BF"/>
    <w:rsid w:val="001008D4"/>
    <w:rsid w:val="00100976"/>
    <w:rsid w:val="00100C35"/>
    <w:rsid w:val="00100D82"/>
    <w:rsid w:val="00101037"/>
    <w:rsid w:val="001014C6"/>
    <w:rsid w:val="00101A82"/>
    <w:rsid w:val="00101D43"/>
    <w:rsid w:val="00101F05"/>
    <w:rsid w:val="00101FFC"/>
    <w:rsid w:val="001021F9"/>
    <w:rsid w:val="0010228D"/>
    <w:rsid w:val="00102444"/>
    <w:rsid w:val="0010331D"/>
    <w:rsid w:val="00103C84"/>
    <w:rsid w:val="00104005"/>
    <w:rsid w:val="00104118"/>
    <w:rsid w:val="001042AC"/>
    <w:rsid w:val="001043E8"/>
    <w:rsid w:val="001044C8"/>
    <w:rsid w:val="001045D6"/>
    <w:rsid w:val="001051D4"/>
    <w:rsid w:val="001053C3"/>
    <w:rsid w:val="001057AE"/>
    <w:rsid w:val="00105A9B"/>
    <w:rsid w:val="00105DA4"/>
    <w:rsid w:val="00105DB8"/>
    <w:rsid w:val="00106322"/>
    <w:rsid w:val="001065F6"/>
    <w:rsid w:val="00106F93"/>
    <w:rsid w:val="001070F0"/>
    <w:rsid w:val="00107150"/>
    <w:rsid w:val="0010743B"/>
    <w:rsid w:val="001079FD"/>
    <w:rsid w:val="00107E74"/>
    <w:rsid w:val="00110304"/>
    <w:rsid w:val="0011068E"/>
    <w:rsid w:val="00110753"/>
    <w:rsid w:val="00110D63"/>
    <w:rsid w:val="00111828"/>
    <w:rsid w:val="001118F6"/>
    <w:rsid w:val="00111B4B"/>
    <w:rsid w:val="00111D59"/>
    <w:rsid w:val="00112305"/>
    <w:rsid w:val="001125CD"/>
    <w:rsid w:val="00112923"/>
    <w:rsid w:val="00112DC2"/>
    <w:rsid w:val="00112EF5"/>
    <w:rsid w:val="0011313B"/>
    <w:rsid w:val="0011326E"/>
    <w:rsid w:val="00113398"/>
    <w:rsid w:val="0011386B"/>
    <w:rsid w:val="001138DC"/>
    <w:rsid w:val="00113A38"/>
    <w:rsid w:val="00113C72"/>
    <w:rsid w:val="00113CB1"/>
    <w:rsid w:val="0011491E"/>
    <w:rsid w:val="00114CC1"/>
    <w:rsid w:val="00114D55"/>
    <w:rsid w:val="00114E35"/>
    <w:rsid w:val="0011551C"/>
    <w:rsid w:val="00115644"/>
    <w:rsid w:val="00115CF4"/>
    <w:rsid w:val="00115E31"/>
    <w:rsid w:val="0011606D"/>
    <w:rsid w:val="00116230"/>
    <w:rsid w:val="001162BB"/>
    <w:rsid w:val="001163AB"/>
    <w:rsid w:val="00116896"/>
    <w:rsid w:val="00116CA9"/>
    <w:rsid w:val="00116D62"/>
    <w:rsid w:val="00116E17"/>
    <w:rsid w:val="00116E71"/>
    <w:rsid w:val="00117289"/>
    <w:rsid w:val="0011731B"/>
    <w:rsid w:val="001173E7"/>
    <w:rsid w:val="001174C7"/>
    <w:rsid w:val="00117807"/>
    <w:rsid w:val="00117906"/>
    <w:rsid w:val="00117A32"/>
    <w:rsid w:val="00117DF4"/>
    <w:rsid w:val="00117F45"/>
    <w:rsid w:val="001203B9"/>
    <w:rsid w:val="0012082E"/>
    <w:rsid w:val="0012099E"/>
    <w:rsid w:val="00120B7B"/>
    <w:rsid w:val="00120FDE"/>
    <w:rsid w:val="00121392"/>
    <w:rsid w:val="00121466"/>
    <w:rsid w:val="001215A9"/>
    <w:rsid w:val="00121747"/>
    <w:rsid w:val="0012194B"/>
    <w:rsid w:val="00121980"/>
    <w:rsid w:val="00121B91"/>
    <w:rsid w:val="00121BF6"/>
    <w:rsid w:val="001223E1"/>
    <w:rsid w:val="00122A41"/>
    <w:rsid w:val="00122AC6"/>
    <w:rsid w:val="00122BA8"/>
    <w:rsid w:val="001233CB"/>
    <w:rsid w:val="00123CF7"/>
    <w:rsid w:val="00123E87"/>
    <w:rsid w:val="00124057"/>
    <w:rsid w:val="00124106"/>
    <w:rsid w:val="00124708"/>
    <w:rsid w:val="00124B61"/>
    <w:rsid w:val="001252BC"/>
    <w:rsid w:val="00125B08"/>
    <w:rsid w:val="00125DC0"/>
    <w:rsid w:val="00125F24"/>
    <w:rsid w:val="00126D08"/>
    <w:rsid w:val="001271E1"/>
    <w:rsid w:val="001272CF"/>
    <w:rsid w:val="001276F9"/>
    <w:rsid w:val="00127760"/>
    <w:rsid w:val="00127D31"/>
    <w:rsid w:val="00127EC7"/>
    <w:rsid w:val="001304E5"/>
    <w:rsid w:val="00130504"/>
    <w:rsid w:val="00130D75"/>
    <w:rsid w:val="0013132F"/>
    <w:rsid w:val="001315C3"/>
    <w:rsid w:val="00131739"/>
    <w:rsid w:val="00131C5C"/>
    <w:rsid w:val="00131F88"/>
    <w:rsid w:val="00132016"/>
    <w:rsid w:val="0013205E"/>
    <w:rsid w:val="001324F4"/>
    <w:rsid w:val="00132840"/>
    <w:rsid w:val="00132925"/>
    <w:rsid w:val="00132A8B"/>
    <w:rsid w:val="00132B26"/>
    <w:rsid w:val="00132FE4"/>
    <w:rsid w:val="00133291"/>
    <w:rsid w:val="001334F9"/>
    <w:rsid w:val="00133752"/>
    <w:rsid w:val="001338B9"/>
    <w:rsid w:val="00133AFB"/>
    <w:rsid w:val="00133BC9"/>
    <w:rsid w:val="00133D2B"/>
    <w:rsid w:val="00133FED"/>
    <w:rsid w:val="00134A53"/>
    <w:rsid w:val="00134D76"/>
    <w:rsid w:val="00134DE5"/>
    <w:rsid w:val="00135016"/>
    <w:rsid w:val="001358D4"/>
    <w:rsid w:val="00135A81"/>
    <w:rsid w:val="00135D6E"/>
    <w:rsid w:val="00135E32"/>
    <w:rsid w:val="00136155"/>
    <w:rsid w:val="00136578"/>
    <w:rsid w:val="00136584"/>
    <w:rsid w:val="001366EF"/>
    <w:rsid w:val="001369F8"/>
    <w:rsid w:val="00136ABE"/>
    <w:rsid w:val="00136C81"/>
    <w:rsid w:val="00136F39"/>
    <w:rsid w:val="001371DC"/>
    <w:rsid w:val="00137309"/>
    <w:rsid w:val="0013743D"/>
    <w:rsid w:val="00137518"/>
    <w:rsid w:val="00137E8B"/>
    <w:rsid w:val="00140093"/>
    <w:rsid w:val="00140117"/>
    <w:rsid w:val="001401BA"/>
    <w:rsid w:val="00140872"/>
    <w:rsid w:val="0014096F"/>
    <w:rsid w:val="001411A0"/>
    <w:rsid w:val="001411C4"/>
    <w:rsid w:val="0014165B"/>
    <w:rsid w:val="001418BC"/>
    <w:rsid w:val="00141B64"/>
    <w:rsid w:val="00141D73"/>
    <w:rsid w:val="0014202A"/>
    <w:rsid w:val="00142067"/>
    <w:rsid w:val="00142111"/>
    <w:rsid w:val="0014217F"/>
    <w:rsid w:val="00142206"/>
    <w:rsid w:val="001422BE"/>
    <w:rsid w:val="0014290F"/>
    <w:rsid w:val="0014298F"/>
    <w:rsid w:val="00142EED"/>
    <w:rsid w:val="00143270"/>
    <w:rsid w:val="00143419"/>
    <w:rsid w:val="00143738"/>
    <w:rsid w:val="00143A4A"/>
    <w:rsid w:val="00143AD3"/>
    <w:rsid w:val="00143B58"/>
    <w:rsid w:val="001449F7"/>
    <w:rsid w:val="00144B0E"/>
    <w:rsid w:val="00144F07"/>
    <w:rsid w:val="001454E1"/>
    <w:rsid w:val="0014569D"/>
    <w:rsid w:val="00145709"/>
    <w:rsid w:val="001465B7"/>
    <w:rsid w:val="00146752"/>
    <w:rsid w:val="00146996"/>
    <w:rsid w:val="001474A0"/>
    <w:rsid w:val="001477D2"/>
    <w:rsid w:val="001479D8"/>
    <w:rsid w:val="00147B73"/>
    <w:rsid w:val="00147C00"/>
    <w:rsid w:val="00147C80"/>
    <w:rsid w:val="00147D2B"/>
    <w:rsid w:val="00147E9D"/>
    <w:rsid w:val="001500ED"/>
    <w:rsid w:val="00150323"/>
    <w:rsid w:val="0015059F"/>
    <w:rsid w:val="00150886"/>
    <w:rsid w:val="00150A29"/>
    <w:rsid w:val="00150A7B"/>
    <w:rsid w:val="00150B27"/>
    <w:rsid w:val="00150C3E"/>
    <w:rsid w:val="0015128A"/>
    <w:rsid w:val="00151BA3"/>
    <w:rsid w:val="001525F3"/>
    <w:rsid w:val="0015292B"/>
    <w:rsid w:val="00152ABB"/>
    <w:rsid w:val="00152E37"/>
    <w:rsid w:val="0015301A"/>
    <w:rsid w:val="00153257"/>
    <w:rsid w:val="001532DB"/>
    <w:rsid w:val="001536C8"/>
    <w:rsid w:val="00153B49"/>
    <w:rsid w:val="00153BDD"/>
    <w:rsid w:val="00154E89"/>
    <w:rsid w:val="00154ECE"/>
    <w:rsid w:val="0015558D"/>
    <w:rsid w:val="00155A13"/>
    <w:rsid w:val="00155ADE"/>
    <w:rsid w:val="0015605E"/>
    <w:rsid w:val="001567FB"/>
    <w:rsid w:val="00156A28"/>
    <w:rsid w:val="00156EFE"/>
    <w:rsid w:val="00156FA3"/>
    <w:rsid w:val="00156FC5"/>
    <w:rsid w:val="00157335"/>
    <w:rsid w:val="00157783"/>
    <w:rsid w:val="00157969"/>
    <w:rsid w:val="00157D5D"/>
    <w:rsid w:val="00157FB7"/>
    <w:rsid w:val="0016028C"/>
    <w:rsid w:val="001603CB"/>
    <w:rsid w:val="00161103"/>
    <w:rsid w:val="0016112C"/>
    <w:rsid w:val="001616D3"/>
    <w:rsid w:val="00161AA7"/>
    <w:rsid w:val="00161BCD"/>
    <w:rsid w:val="00161D23"/>
    <w:rsid w:val="00161DD2"/>
    <w:rsid w:val="00161E9D"/>
    <w:rsid w:val="00161FD1"/>
    <w:rsid w:val="001620FC"/>
    <w:rsid w:val="00162119"/>
    <w:rsid w:val="001624AC"/>
    <w:rsid w:val="00162501"/>
    <w:rsid w:val="001625F8"/>
    <w:rsid w:val="00162A17"/>
    <w:rsid w:val="001630AA"/>
    <w:rsid w:val="00163128"/>
    <w:rsid w:val="0016323F"/>
    <w:rsid w:val="00163615"/>
    <w:rsid w:val="00163694"/>
    <w:rsid w:val="001637A4"/>
    <w:rsid w:val="0016381F"/>
    <w:rsid w:val="00163A44"/>
    <w:rsid w:val="00163AD7"/>
    <w:rsid w:val="00163B35"/>
    <w:rsid w:val="00163C9B"/>
    <w:rsid w:val="00163CDF"/>
    <w:rsid w:val="00163E5F"/>
    <w:rsid w:val="00164244"/>
    <w:rsid w:val="001642C4"/>
    <w:rsid w:val="0016434E"/>
    <w:rsid w:val="00164431"/>
    <w:rsid w:val="00164600"/>
    <w:rsid w:val="001648E0"/>
    <w:rsid w:val="001648EB"/>
    <w:rsid w:val="00164B42"/>
    <w:rsid w:val="001654D6"/>
    <w:rsid w:val="00165F9C"/>
    <w:rsid w:val="00166A42"/>
    <w:rsid w:val="00166FD8"/>
    <w:rsid w:val="0016720B"/>
    <w:rsid w:val="00167465"/>
    <w:rsid w:val="0016754D"/>
    <w:rsid w:val="00167C2F"/>
    <w:rsid w:val="00167CD7"/>
    <w:rsid w:val="00167CE8"/>
    <w:rsid w:val="00167E99"/>
    <w:rsid w:val="00170217"/>
    <w:rsid w:val="00170246"/>
    <w:rsid w:val="0017024C"/>
    <w:rsid w:val="0017045A"/>
    <w:rsid w:val="001704B3"/>
    <w:rsid w:val="001704BE"/>
    <w:rsid w:val="001705C5"/>
    <w:rsid w:val="0017097F"/>
    <w:rsid w:val="001709A8"/>
    <w:rsid w:val="00170A05"/>
    <w:rsid w:val="00170DDE"/>
    <w:rsid w:val="00170EFE"/>
    <w:rsid w:val="00171481"/>
    <w:rsid w:val="0017164A"/>
    <w:rsid w:val="0017177B"/>
    <w:rsid w:val="0017189D"/>
    <w:rsid w:val="0017194A"/>
    <w:rsid w:val="00171B31"/>
    <w:rsid w:val="00171EE4"/>
    <w:rsid w:val="00171F39"/>
    <w:rsid w:val="00172261"/>
    <w:rsid w:val="00172559"/>
    <w:rsid w:val="00172946"/>
    <w:rsid w:val="001729DB"/>
    <w:rsid w:val="00172D18"/>
    <w:rsid w:val="00172E45"/>
    <w:rsid w:val="00172FFE"/>
    <w:rsid w:val="001732C1"/>
    <w:rsid w:val="00173685"/>
    <w:rsid w:val="00173917"/>
    <w:rsid w:val="00173C6B"/>
    <w:rsid w:val="00173DD7"/>
    <w:rsid w:val="00174057"/>
    <w:rsid w:val="001749CE"/>
    <w:rsid w:val="00174A24"/>
    <w:rsid w:val="00174A64"/>
    <w:rsid w:val="00174B68"/>
    <w:rsid w:val="00174E9A"/>
    <w:rsid w:val="00174EC9"/>
    <w:rsid w:val="00174F17"/>
    <w:rsid w:val="0017523F"/>
    <w:rsid w:val="00175642"/>
    <w:rsid w:val="0017570C"/>
    <w:rsid w:val="00175B2D"/>
    <w:rsid w:val="00175B63"/>
    <w:rsid w:val="00175BA8"/>
    <w:rsid w:val="00175BFB"/>
    <w:rsid w:val="00175E7D"/>
    <w:rsid w:val="0017606C"/>
    <w:rsid w:val="0017658A"/>
    <w:rsid w:val="001766EC"/>
    <w:rsid w:val="00176863"/>
    <w:rsid w:val="00176869"/>
    <w:rsid w:val="00176C84"/>
    <w:rsid w:val="0017717D"/>
    <w:rsid w:val="001771F0"/>
    <w:rsid w:val="0017768B"/>
    <w:rsid w:val="00177F2E"/>
    <w:rsid w:val="001800D3"/>
    <w:rsid w:val="001800E4"/>
    <w:rsid w:val="001801B2"/>
    <w:rsid w:val="001804A5"/>
    <w:rsid w:val="001804AC"/>
    <w:rsid w:val="001806BA"/>
    <w:rsid w:val="001807ED"/>
    <w:rsid w:val="0018080D"/>
    <w:rsid w:val="00180A32"/>
    <w:rsid w:val="00180AA4"/>
    <w:rsid w:val="0018118D"/>
    <w:rsid w:val="00181301"/>
    <w:rsid w:val="00181324"/>
    <w:rsid w:val="001819C7"/>
    <w:rsid w:val="00181A9A"/>
    <w:rsid w:val="00181BF6"/>
    <w:rsid w:val="00181FD0"/>
    <w:rsid w:val="0018200C"/>
    <w:rsid w:val="0018238D"/>
    <w:rsid w:val="00182459"/>
    <w:rsid w:val="0018245F"/>
    <w:rsid w:val="00182475"/>
    <w:rsid w:val="00182553"/>
    <w:rsid w:val="00182C43"/>
    <w:rsid w:val="00182DA7"/>
    <w:rsid w:val="0018302D"/>
    <w:rsid w:val="001834FF"/>
    <w:rsid w:val="001838AA"/>
    <w:rsid w:val="00183BB0"/>
    <w:rsid w:val="00183BB9"/>
    <w:rsid w:val="00183BE3"/>
    <w:rsid w:val="0018422B"/>
    <w:rsid w:val="001848F7"/>
    <w:rsid w:val="00184C6C"/>
    <w:rsid w:val="00185071"/>
    <w:rsid w:val="001851B9"/>
    <w:rsid w:val="0018527A"/>
    <w:rsid w:val="001853ED"/>
    <w:rsid w:val="001855C0"/>
    <w:rsid w:val="00185C61"/>
    <w:rsid w:val="00185DB6"/>
    <w:rsid w:val="0018615A"/>
    <w:rsid w:val="001863BB"/>
    <w:rsid w:val="0018663F"/>
    <w:rsid w:val="001866B7"/>
    <w:rsid w:val="00186730"/>
    <w:rsid w:val="001867A2"/>
    <w:rsid w:val="00186B80"/>
    <w:rsid w:val="00186BD3"/>
    <w:rsid w:val="00186DBE"/>
    <w:rsid w:val="00186EC4"/>
    <w:rsid w:val="00187394"/>
    <w:rsid w:val="0018746A"/>
    <w:rsid w:val="001875EF"/>
    <w:rsid w:val="0018783F"/>
    <w:rsid w:val="0018784B"/>
    <w:rsid w:val="00187B9F"/>
    <w:rsid w:val="0019011A"/>
    <w:rsid w:val="0019031B"/>
    <w:rsid w:val="0019082D"/>
    <w:rsid w:val="00190B8F"/>
    <w:rsid w:val="00190C8B"/>
    <w:rsid w:val="00191183"/>
    <w:rsid w:val="001911B6"/>
    <w:rsid w:val="00191369"/>
    <w:rsid w:val="00191BE9"/>
    <w:rsid w:val="00191C08"/>
    <w:rsid w:val="00191CF6"/>
    <w:rsid w:val="00192628"/>
    <w:rsid w:val="00192663"/>
    <w:rsid w:val="00192783"/>
    <w:rsid w:val="001928B8"/>
    <w:rsid w:val="00192B38"/>
    <w:rsid w:val="0019300F"/>
    <w:rsid w:val="00193013"/>
    <w:rsid w:val="001930CF"/>
    <w:rsid w:val="001931AF"/>
    <w:rsid w:val="00193456"/>
    <w:rsid w:val="00193A4B"/>
    <w:rsid w:val="00193D12"/>
    <w:rsid w:val="00193D16"/>
    <w:rsid w:val="001944BB"/>
    <w:rsid w:val="00194CD0"/>
    <w:rsid w:val="00195190"/>
    <w:rsid w:val="0019532A"/>
    <w:rsid w:val="00195384"/>
    <w:rsid w:val="001955E7"/>
    <w:rsid w:val="001958D2"/>
    <w:rsid w:val="00195A84"/>
    <w:rsid w:val="00195D13"/>
    <w:rsid w:val="00195F47"/>
    <w:rsid w:val="00196007"/>
    <w:rsid w:val="001960B8"/>
    <w:rsid w:val="0019622C"/>
    <w:rsid w:val="00196405"/>
    <w:rsid w:val="00196423"/>
    <w:rsid w:val="0019644D"/>
    <w:rsid w:val="0019682E"/>
    <w:rsid w:val="0019694A"/>
    <w:rsid w:val="00196B82"/>
    <w:rsid w:val="00196C01"/>
    <w:rsid w:val="00196DE0"/>
    <w:rsid w:val="00196F2E"/>
    <w:rsid w:val="001970E8"/>
    <w:rsid w:val="0019748D"/>
    <w:rsid w:val="00197B99"/>
    <w:rsid w:val="00197B9B"/>
    <w:rsid w:val="00197C58"/>
    <w:rsid w:val="00197CD6"/>
    <w:rsid w:val="001A0588"/>
    <w:rsid w:val="001A09CD"/>
    <w:rsid w:val="001A0D54"/>
    <w:rsid w:val="001A0DC7"/>
    <w:rsid w:val="001A108F"/>
    <w:rsid w:val="001A1309"/>
    <w:rsid w:val="001A141F"/>
    <w:rsid w:val="001A143D"/>
    <w:rsid w:val="001A1B9D"/>
    <w:rsid w:val="001A1C49"/>
    <w:rsid w:val="001A1CB9"/>
    <w:rsid w:val="001A1D52"/>
    <w:rsid w:val="001A1EB6"/>
    <w:rsid w:val="001A2345"/>
    <w:rsid w:val="001A2404"/>
    <w:rsid w:val="001A2A00"/>
    <w:rsid w:val="001A2AB7"/>
    <w:rsid w:val="001A2CCE"/>
    <w:rsid w:val="001A2D55"/>
    <w:rsid w:val="001A2FEE"/>
    <w:rsid w:val="001A3CA1"/>
    <w:rsid w:val="001A3CDA"/>
    <w:rsid w:val="001A47EE"/>
    <w:rsid w:val="001A47FD"/>
    <w:rsid w:val="001A498B"/>
    <w:rsid w:val="001A4FE6"/>
    <w:rsid w:val="001A5072"/>
    <w:rsid w:val="001A534F"/>
    <w:rsid w:val="001A570E"/>
    <w:rsid w:val="001A57AC"/>
    <w:rsid w:val="001A5898"/>
    <w:rsid w:val="001A5F68"/>
    <w:rsid w:val="001A60CF"/>
    <w:rsid w:val="001A6360"/>
    <w:rsid w:val="001A6880"/>
    <w:rsid w:val="001A6C78"/>
    <w:rsid w:val="001A7205"/>
    <w:rsid w:val="001A744D"/>
    <w:rsid w:val="001A749D"/>
    <w:rsid w:val="001A755A"/>
    <w:rsid w:val="001A773F"/>
    <w:rsid w:val="001A7A3C"/>
    <w:rsid w:val="001A7A72"/>
    <w:rsid w:val="001A7E13"/>
    <w:rsid w:val="001B01FA"/>
    <w:rsid w:val="001B03A5"/>
    <w:rsid w:val="001B07E6"/>
    <w:rsid w:val="001B0845"/>
    <w:rsid w:val="001B0889"/>
    <w:rsid w:val="001B10B2"/>
    <w:rsid w:val="001B133B"/>
    <w:rsid w:val="001B16BB"/>
    <w:rsid w:val="001B16F3"/>
    <w:rsid w:val="001B1795"/>
    <w:rsid w:val="001B1863"/>
    <w:rsid w:val="001B1ACF"/>
    <w:rsid w:val="001B1F0A"/>
    <w:rsid w:val="001B21A1"/>
    <w:rsid w:val="001B244C"/>
    <w:rsid w:val="001B273D"/>
    <w:rsid w:val="001B2B66"/>
    <w:rsid w:val="001B327A"/>
    <w:rsid w:val="001B32D0"/>
    <w:rsid w:val="001B332A"/>
    <w:rsid w:val="001B362B"/>
    <w:rsid w:val="001B38CA"/>
    <w:rsid w:val="001B3A69"/>
    <w:rsid w:val="001B3D1D"/>
    <w:rsid w:val="001B3D4B"/>
    <w:rsid w:val="001B3D7D"/>
    <w:rsid w:val="001B3F34"/>
    <w:rsid w:val="001B4065"/>
    <w:rsid w:val="001B42B5"/>
    <w:rsid w:val="001B438F"/>
    <w:rsid w:val="001B43B3"/>
    <w:rsid w:val="001B4478"/>
    <w:rsid w:val="001B479D"/>
    <w:rsid w:val="001B4836"/>
    <w:rsid w:val="001B4B40"/>
    <w:rsid w:val="001B4EA4"/>
    <w:rsid w:val="001B516C"/>
    <w:rsid w:val="001B53A0"/>
    <w:rsid w:val="001B53D4"/>
    <w:rsid w:val="001B5675"/>
    <w:rsid w:val="001B57BD"/>
    <w:rsid w:val="001B5A70"/>
    <w:rsid w:val="001B61A0"/>
    <w:rsid w:val="001B6369"/>
    <w:rsid w:val="001B6AAC"/>
    <w:rsid w:val="001B6EC0"/>
    <w:rsid w:val="001B7117"/>
    <w:rsid w:val="001B79CE"/>
    <w:rsid w:val="001B7BAC"/>
    <w:rsid w:val="001B7C03"/>
    <w:rsid w:val="001C006F"/>
    <w:rsid w:val="001C045A"/>
    <w:rsid w:val="001C05BF"/>
    <w:rsid w:val="001C0BF6"/>
    <w:rsid w:val="001C0CC1"/>
    <w:rsid w:val="001C0CC5"/>
    <w:rsid w:val="001C1096"/>
    <w:rsid w:val="001C10CA"/>
    <w:rsid w:val="001C12BB"/>
    <w:rsid w:val="001C1632"/>
    <w:rsid w:val="001C17DC"/>
    <w:rsid w:val="001C1913"/>
    <w:rsid w:val="001C19E3"/>
    <w:rsid w:val="001C1AB1"/>
    <w:rsid w:val="001C1B66"/>
    <w:rsid w:val="001C1F83"/>
    <w:rsid w:val="001C239F"/>
    <w:rsid w:val="001C25B0"/>
    <w:rsid w:val="001C2738"/>
    <w:rsid w:val="001C2744"/>
    <w:rsid w:val="001C292B"/>
    <w:rsid w:val="001C2ADE"/>
    <w:rsid w:val="001C2B8D"/>
    <w:rsid w:val="001C2E37"/>
    <w:rsid w:val="001C2EF9"/>
    <w:rsid w:val="001C30C7"/>
    <w:rsid w:val="001C325C"/>
    <w:rsid w:val="001C328D"/>
    <w:rsid w:val="001C386C"/>
    <w:rsid w:val="001C38F7"/>
    <w:rsid w:val="001C3B45"/>
    <w:rsid w:val="001C41E6"/>
    <w:rsid w:val="001C4A21"/>
    <w:rsid w:val="001C4A8A"/>
    <w:rsid w:val="001C4A92"/>
    <w:rsid w:val="001C4DA6"/>
    <w:rsid w:val="001C531F"/>
    <w:rsid w:val="001C53B1"/>
    <w:rsid w:val="001C53FF"/>
    <w:rsid w:val="001C54CE"/>
    <w:rsid w:val="001C55B3"/>
    <w:rsid w:val="001C568C"/>
    <w:rsid w:val="001C5833"/>
    <w:rsid w:val="001C58AF"/>
    <w:rsid w:val="001C5D5A"/>
    <w:rsid w:val="001C5EFF"/>
    <w:rsid w:val="001C61B5"/>
    <w:rsid w:val="001C6890"/>
    <w:rsid w:val="001C6BE8"/>
    <w:rsid w:val="001C72CF"/>
    <w:rsid w:val="001C73D2"/>
    <w:rsid w:val="001C767C"/>
    <w:rsid w:val="001C7DF5"/>
    <w:rsid w:val="001C7FEF"/>
    <w:rsid w:val="001C7FF5"/>
    <w:rsid w:val="001D0360"/>
    <w:rsid w:val="001D0723"/>
    <w:rsid w:val="001D08C4"/>
    <w:rsid w:val="001D0C9B"/>
    <w:rsid w:val="001D0F00"/>
    <w:rsid w:val="001D10AB"/>
    <w:rsid w:val="001D162C"/>
    <w:rsid w:val="001D173F"/>
    <w:rsid w:val="001D1763"/>
    <w:rsid w:val="001D1CF8"/>
    <w:rsid w:val="001D1E94"/>
    <w:rsid w:val="001D2174"/>
    <w:rsid w:val="001D21FB"/>
    <w:rsid w:val="001D221A"/>
    <w:rsid w:val="001D2276"/>
    <w:rsid w:val="001D2645"/>
    <w:rsid w:val="001D27D7"/>
    <w:rsid w:val="001D2903"/>
    <w:rsid w:val="001D2F25"/>
    <w:rsid w:val="001D2FF0"/>
    <w:rsid w:val="001D3AE4"/>
    <w:rsid w:val="001D3B11"/>
    <w:rsid w:val="001D3BC9"/>
    <w:rsid w:val="001D3DF1"/>
    <w:rsid w:val="001D3EAB"/>
    <w:rsid w:val="001D42AD"/>
    <w:rsid w:val="001D43F7"/>
    <w:rsid w:val="001D4AB7"/>
    <w:rsid w:val="001D4AD6"/>
    <w:rsid w:val="001D4B6C"/>
    <w:rsid w:val="001D4DCD"/>
    <w:rsid w:val="001D53B7"/>
    <w:rsid w:val="001D5832"/>
    <w:rsid w:val="001D625B"/>
    <w:rsid w:val="001D6E1A"/>
    <w:rsid w:val="001D735F"/>
    <w:rsid w:val="001D7578"/>
    <w:rsid w:val="001D75ED"/>
    <w:rsid w:val="001D7C81"/>
    <w:rsid w:val="001D7EC7"/>
    <w:rsid w:val="001E01AF"/>
    <w:rsid w:val="001E022D"/>
    <w:rsid w:val="001E03DC"/>
    <w:rsid w:val="001E0659"/>
    <w:rsid w:val="001E098C"/>
    <w:rsid w:val="001E0D37"/>
    <w:rsid w:val="001E0E05"/>
    <w:rsid w:val="001E0FF9"/>
    <w:rsid w:val="001E1008"/>
    <w:rsid w:val="001E10C2"/>
    <w:rsid w:val="001E11BE"/>
    <w:rsid w:val="001E1425"/>
    <w:rsid w:val="001E148E"/>
    <w:rsid w:val="001E14DA"/>
    <w:rsid w:val="001E1993"/>
    <w:rsid w:val="001E2255"/>
    <w:rsid w:val="001E2703"/>
    <w:rsid w:val="001E296E"/>
    <w:rsid w:val="001E2B07"/>
    <w:rsid w:val="001E2C06"/>
    <w:rsid w:val="001E2E30"/>
    <w:rsid w:val="001E30C2"/>
    <w:rsid w:val="001E3318"/>
    <w:rsid w:val="001E36F4"/>
    <w:rsid w:val="001E37CC"/>
    <w:rsid w:val="001E3B91"/>
    <w:rsid w:val="001E3BE2"/>
    <w:rsid w:val="001E437C"/>
    <w:rsid w:val="001E48FB"/>
    <w:rsid w:val="001E49BD"/>
    <w:rsid w:val="001E4B05"/>
    <w:rsid w:val="001E4C05"/>
    <w:rsid w:val="001E4FEA"/>
    <w:rsid w:val="001E53CE"/>
    <w:rsid w:val="001E5D68"/>
    <w:rsid w:val="001E6045"/>
    <w:rsid w:val="001E6386"/>
    <w:rsid w:val="001E65D7"/>
    <w:rsid w:val="001E69C0"/>
    <w:rsid w:val="001E6CE4"/>
    <w:rsid w:val="001E6DA4"/>
    <w:rsid w:val="001E7492"/>
    <w:rsid w:val="001E75EF"/>
    <w:rsid w:val="001E76A2"/>
    <w:rsid w:val="001E7AEC"/>
    <w:rsid w:val="001E7BAB"/>
    <w:rsid w:val="001F0126"/>
    <w:rsid w:val="001F072B"/>
    <w:rsid w:val="001F0EFD"/>
    <w:rsid w:val="001F1052"/>
    <w:rsid w:val="001F11CC"/>
    <w:rsid w:val="001F128C"/>
    <w:rsid w:val="001F13FF"/>
    <w:rsid w:val="001F156B"/>
    <w:rsid w:val="001F19CD"/>
    <w:rsid w:val="001F1C21"/>
    <w:rsid w:val="001F1D42"/>
    <w:rsid w:val="001F1F1D"/>
    <w:rsid w:val="001F26AB"/>
    <w:rsid w:val="001F27E0"/>
    <w:rsid w:val="001F28AF"/>
    <w:rsid w:val="001F2FD4"/>
    <w:rsid w:val="001F3592"/>
    <w:rsid w:val="001F3739"/>
    <w:rsid w:val="001F38DB"/>
    <w:rsid w:val="001F3FE9"/>
    <w:rsid w:val="001F40DB"/>
    <w:rsid w:val="001F4105"/>
    <w:rsid w:val="001F424D"/>
    <w:rsid w:val="001F4713"/>
    <w:rsid w:val="001F471B"/>
    <w:rsid w:val="001F4A80"/>
    <w:rsid w:val="001F5228"/>
    <w:rsid w:val="001F5788"/>
    <w:rsid w:val="001F5921"/>
    <w:rsid w:val="001F5B51"/>
    <w:rsid w:val="001F6015"/>
    <w:rsid w:val="001F6ED9"/>
    <w:rsid w:val="001F6FDA"/>
    <w:rsid w:val="001F7100"/>
    <w:rsid w:val="001F73B6"/>
    <w:rsid w:val="001F74D4"/>
    <w:rsid w:val="001F7744"/>
    <w:rsid w:val="001F78D6"/>
    <w:rsid w:val="001F7E1A"/>
    <w:rsid w:val="0020015E"/>
    <w:rsid w:val="002005B8"/>
    <w:rsid w:val="0020081C"/>
    <w:rsid w:val="00200B01"/>
    <w:rsid w:val="00200BA1"/>
    <w:rsid w:val="00200EF2"/>
    <w:rsid w:val="00200FFF"/>
    <w:rsid w:val="00201407"/>
    <w:rsid w:val="00201495"/>
    <w:rsid w:val="0020153F"/>
    <w:rsid w:val="0020162D"/>
    <w:rsid w:val="0020193A"/>
    <w:rsid w:val="00201974"/>
    <w:rsid w:val="00201C5B"/>
    <w:rsid w:val="00202148"/>
    <w:rsid w:val="0020235A"/>
    <w:rsid w:val="00202958"/>
    <w:rsid w:val="00202A2C"/>
    <w:rsid w:val="00202B65"/>
    <w:rsid w:val="002030CE"/>
    <w:rsid w:val="002030D4"/>
    <w:rsid w:val="0020317E"/>
    <w:rsid w:val="00203269"/>
    <w:rsid w:val="00203295"/>
    <w:rsid w:val="002034D2"/>
    <w:rsid w:val="002034F2"/>
    <w:rsid w:val="002035D3"/>
    <w:rsid w:val="00203611"/>
    <w:rsid w:val="00203BED"/>
    <w:rsid w:val="00203CB3"/>
    <w:rsid w:val="0020413B"/>
    <w:rsid w:val="00204183"/>
    <w:rsid w:val="002041BC"/>
    <w:rsid w:val="00204354"/>
    <w:rsid w:val="00204578"/>
    <w:rsid w:val="00204723"/>
    <w:rsid w:val="00204A03"/>
    <w:rsid w:val="00204B5E"/>
    <w:rsid w:val="00204DBA"/>
    <w:rsid w:val="00204F4D"/>
    <w:rsid w:val="0020506A"/>
    <w:rsid w:val="00205085"/>
    <w:rsid w:val="0020547B"/>
    <w:rsid w:val="00205579"/>
    <w:rsid w:val="002055B0"/>
    <w:rsid w:val="00205672"/>
    <w:rsid w:val="00205BE6"/>
    <w:rsid w:val="00205D26"/>
    <w:rsid w:val="00205E1D"/>
    <w:rsid w:val="00206835"/>
    <w:rsid w:val="00206C26"/>
    <w:rsid w:val="00206D1D"/>
    <w:rsid w:val="00206E02"/>
    <w:rsid w:val="00206ED0"/>
    <w:rsid w:val="00207158"/>
    <w:rsid w:val="002071A1"/>
    <w:rsid w:val="00207599"/>
    <w:rsid w:val="002075EA"/>
    <w:rsid w:val="00207AD3"/>
    <w:rsid w:val="00207D08"/>
    <w:rsid w:val="00207D2B"/>
    <w:rsid w:val="002109F5"/>
    <w:rsid w:val="00210DAB"/>
    <w:rsid w:val="00211292"/>
    <w:rsid w:val="002114BC"/>
    <w:rsid w:val="00211554"/>
    <w:rsid w:val="00211936"/>
    <w:rsid w:val="00211CD8"/>
    <w:rsid w:val="0021221C"/>
    <w:rsid w:val="0021242E"/>
    <w:rsid w:val="0021256B"/>
    <w:rsid w:val="0021268E"/>
    <w:rsid w:val="00212886"/>
    <w:rsid w:val="002128D2"/>
    <w:rsid w:val="00212A39"/>
    <w:rsid w:val="00213170"/>
    <w:rsid w:val="002134FF"/>
    <w:rsid w:val="002137F1"/>
    <w:rsid w:val="00213910"/>
    <w:rsid w:val="0021392D"/>
    <w:rsid w:val="002139B2"/>
    <w:rsid w:val="002139C9"/>
    <w:rsid w:val="00213A17"/>
    <w:rsid w:val="00213C56"/>
    <w:rsid w:val="00213F44"/>
    <w:rsid w:val="002142B1"/>
    <w:rsid w:val="002142CE"/>
    <w:rsid w:val="00214424"/>
    <w:rsid w:val="002145D1"/>
    <w:rsid w:val="00214913"/>
    <w:rsid w:val="00214D58"/>
    <w:rsid w:val="00215056"/>
    <w:rsid w:val="00215516"/>
    <w:rsid w:val="002156BE"/>
    <w:rsid w:val="00215F6F"/>
    <w:rsid w:val="00216270"/>
    <w:rsid w:val="00216441"/>
    <w:rsid w:val="002165CF"/>
    <w:rsid w:val="00216712"/>
    <w:rsid w:val="00216894"/>
    <w:rsid w:val="00216AC9"/>
    <w:rsid w:val="00216B14"/>
    <w:rsid w:val="002173C7"/>
    <w:rsid w:val="002174DD"/>
    <w:rsid w:val="002177EC"/>
    <w:rsid w:val="002204B6"/>
    <w:rsid w:val="002204D6"/>
    <w:rsid w:val="002209BA"/>
    <w:rsid w:val="00220B74"/>
    <w:rsid w:val="00220F14"/>
    <w:rsid w:val="00221823"/>
    <w:rsid w:val="002218FA"/>
    <w:rsid w:val="00221DF1"/>
    <w:rsid w:val="00221E18"/>
    <w:rsid w:val="00222186"/>
    <w:rsid w:val="002222E1"/>
    <w:rsid w:val="0022252E"/>
    <w:rsid w:val="002228FF"/>
    <w:rsid w:val="00222B10"/>
    <w:rsid w:val="00222BCC"/>
    <w:rsid w:val="00222CAA"/>
    <w:rsid w:val="00223246"/>
    <w:rsid w:val="00223361"/>
    <w:rsid w:val="00223636"/>
    <w:rsid w:val="00223975"/>
    <w:rsid w:val="00223BAD"/>
    <w:rsid w:val="00223C63"/>
    <w:rsid w:val="00223D25"/>
    <w:rsid w:val="00223DFA"/>
    <w:rsid w:val="00224096"/>
    <w:rsid w:val="002242EC"/>
    <w:rsid w:val="002243B4"/>
    <w:rsid w:val="0022475E"/>
    <w:rsid w:val="0022487C"/>
    <w:rsid w:val="00224B71"/>
    <w:rsid w:val="00224CB4"/>
    <w:rsid w:val="00224F28"/>
    <w:rsid w:val="0022534B"/>
    <w:rsid w:val="00225451"/>
    <w:rsid w:val="0022566A"/>
    <w:rsid w:val="00225809"/>
    <w:rsid w:val="00225814"/>
    <w:rsid w:val="002260D4"/>
    <w:rsid w:val="0022655B"/>
    <w:rsid w:val="002265AA"/>
    <w:rsid w:val="00226709"/>
    <w:rsid w:val="00226BD9"/>
    <w:rsid w:val="00226E82"/>
    <w:rsid w:val="00226EF2"/>
    <w:rsid w:val="002271CB"/>
    <w:rsid w:val="002274B4"/>
    <w:rsid w:val="0022757D"/>
    <w:rsid w:val="002278D2"/>
    <w:rsid w:val="00227EBA"/>
    <w:rsid w:val="00227FBE"/>
    <w:rsid w:val="00230065"/>
    <w:rsid w:val="00230192"/>
    <w:rsid w:val="0023081C"/>
    <w:rsid w:val="00230B5A"/>
    <w:rsid w:val="00230D39"/>
    <w:rsid w:val="00231136"/>
    <w:rsid w:val="00231A04"/>
    <w:rsid w:val="00231A3D"/>
    <w:rsid w:val="00231CF1"/>
    <w:rsid w:val="00231E15"/>
    <w:rsid w:val="002325FB"/>
    <w:rsid w:val="0023265A"/>
    <w:rsid w:val="002326B1"/>
    <w:rsid w:val="0023283F"/>
    <w:rsid w:val="00232A08"/>
    <w:rsid w:val="00232A8D"/>
    <w:rsid w:val="00232E31"/>
    <w:rsid w:val="0023307F"/>
    <w:rsid w:val="002330AA"/>
    <w:rsid w:val="00233126"/>
    <w:rsid w:val="00233206"/>
    <w:rsid w:val="00233961"/>
    <w:rsid w:val="0023399A"/>
    <w:rsid w:val="00233F2A"/>
    <w:rsid w:val="0023415B"/>
    <w:rsid w:val="00234471"/>
    <w:rsid w:val="00234876"/>
    <w:rsid w:val="00234AE0"/>
    <w:rsid w:val="00234B35"/>
    <w:rsid w:val="00234EE0"/>
    <w:rsid w:val="002354DD"/>
    <w:rsid w:val="002358F2"/>
    <w:rsid w:val="00235B24"/>
    <w:rsid w:val="00235B48"/>
    <w:rsid w:val="00235DF0"/>
    <w:rsid w:val="00235FDD"/>
    <w:rsid w:val="00236008"/>
    <w:rsid w:val="002362FF"/>
    <w:rsid w:val="0023648D"/>
    <w:rsid w:val="0023672F"/>
    <w:rsid w:val="002367D4"/>
    <w:rsid w:val="00236B2D"/>
    <w:rsid w:val="00236FE7"/>
    <w:rsid w:val="00237037"/>
    <w:rsid w:val="00237171"/>
    <w:rsid w:val="00237243"/>
    <w:rsid w:val="00237955"/>
    <w:rsid w:val="002379EB"/>
    <w:rsid w:val="00237AAB"/>
    <w:rsid w:val="00237C6F"/>
    <w:rsid w:val="00240038"/>
    <w:rsid w:val="00240279"/>
    <w:rsid w:val="00240571"/>
    <w:rsid w:val="0024078E"/>
    <w:rsid w:val="00240869"/>
    <w:rsid w:val="002409BA"/>
    <w:rsid w:val="00240D1F"/>
    <w:rsid w:val="00240F07"/>
    <w:rsid w:val="00241089"/>
    <w:rsid w:val="00241473"/>
    <w:rsid w:val="00241768"/>
    <w:rsid w:val="002417A0"/>
    <w:rsid w:val="002419D6"/>
    <w:rsid w:val="00241B11"/>
    <w:rsid w:val="00241B67"/>
    <w:rsid w:val="00241E71"/>
    <w:rsid w:val="00241FF7"/>
    <w:rsid w:val="0024255C"/>
    <w:rsid w:val="0024273F"/>
    <w:rsid w:val="00242873"/>
    <w:rsid w:val="002428F8"/>
    <w:rsid w:val="00242AB9"/>
    <w:rsid w:val="00242C53"/>
    <w:rsid w:val="00242D68"/>
    <w:rsid w:val="00243217"/>
    <w:rsid w:val="002437A9"/>
    <w:rsid w:val="00243CF1"/>
    <w:rsid w:val="00243DBB"/>
    <w:rsid w:val="00243E7E"/>
    <w:rsid w:val="00244070"/>
    <w:rsid w:val="002442D8"/>
    <w:rsid w:val="00244534"/>
    <w:rsid w:val="0024485F"/>
    <w:rsid w:val="00244935"/>
    <w:rsid w:val="00244BC2"/>
    <w:rsid w:val="002452A2"/>
    <w:rsid w:val="0024565B"/>
    <w:rsid w:val="00245ACE"/>
    <w:rsid w:val="00245BDF"/>
    <w:rsid w:val="00245D8F"/>
    <w:rsid w:val="00245F22"/>
    <w:rsid w:val="00245F6F"/>
    <w:rsid w:val="00246008"/>
    <w:rsid w:val="00246115"/>
    <w:rsid w:val="00246BC1"/>
    <w:rsid w:val="00246C87"/>
    <w:rsid w:val="00246F58"/>
    <w:rsid w:val="002470CC"/>
    <w:rsid w:val="0024717A"/>
    <w:rsid w:val="0024724F"/>
    <w:rsid w:val="00247EA1"/>
    <w:rsid w:val="0025010F"/>
    <w:rsid w:val="002501E4"/>
    <w:rsid w:val="002505D6"/>
    <w:rsid w:val="00250783"/>
    <w:rsid w:val="002508D5"/>
    <w:rsid w:val="00250A78"/>
    <w:rsid w:val="00250ACC"/>
    <w:rsid w:val="00250C2B"/>
    <w:rsid w:val="00250C8C"/>
    <w:rsid w:val="00250EEF"/>
    <w:rsid w:val="00250FBA"/>
    <w:rsid w:val="00251145"/>
    <w:rsid w:val="002511E0"/>
    <w:rsid w:val="002513E7"/>
    <w:rsid w:val="00251474"/>
    <w:rsid w:val="002519C8"/>
    <w:rsid w:val="00251BC9"/>
    <w:rsid w:val="002523D1"/>
    <w:rsid w:val="002527FE"/>
    <w:rsid w:val="0025280F"/>
    <w:rsid w:val="0025289C"/>
    <w:rsid w:val="002529F0"/>
    <w:rsid w:val="002529F7"/>
    <w:rsid w:val="00252BFF"/>
    <w:rsid w:val="00252E0F"/>
    <w:rsid w:val="00253329"/>
    <w:rsid w:val="00253819"/>
    <w:rsid w:val="00253855"/>
    <w:rsid w:val="002539A2"/>
    <w:rsid w:val="002542CA"/>
    <w:rsid w:val="0025439F"/>
    <w:rsid w:val="0025447D"/>
    <w:rsid w:val="0025452D"/>
    <w:rsid w:val="00254553"/>
    <w:rsid w:val="00254637"/>
    <w:rsid w:val="002548D2"/>
    <w:rsid w:val="00254A18"/>
    <w:rsid w:val="00254D7D"/>
    <w:rsid w:val="002554A2"/>
    <w:rsid w:val="0025551B"/>
    <w:rsid w:val="00255636"/>
    <w:rsid w:val="002556DA"/>
    <w:rsid w:val="00255E62"/>
    <w:rsid w:val="00255FAC"/>
    <w:rsid w:val="0025663F"/>
    <w:rsid w:val="00256CCC"/>
    <w:rsid w:val="00256E26"/>
    <w:rsid w:val="002570E4"/>
    <w:rsid w:val="0025759E"/>
    <w:rsid w:val="00257968"/>
    <w:rsid w:val="00257A93"/>
    <w:rsid w:val="00257E1A"/>
    <w:rsid w:val="0026048B"/>
    <w:rsid w:val="002607E4"/>
    <w:rsid w:val="002608B7"/>
    <w:rsid w:val="00260997"/>
    <w:rsid w:val="00260A14"/>
    <w:rsid w:val="00260B05"/>
    <w:rsid w:val="00260B22"/>
    <w:rsid w:val="00260F3C"/>
    <w:rsid w:val="00261249"/>
    <w:rsid w:val="002617EA"/>
    <w:rsid w:val="00261F01"/>
    <w:rsid w:val="002620AA"/>
    <w:rsid w:val="00262286"/>
    <w:rsid w:val="002622D1"/>
    <w:rsid w:val="00262303"/>
    <w:rsid w:val="00262432"/>
    <w:rsid w:val="002626FB"/>
    <w:rsid w:val="00262722"/>
    <w:rsid w:val="00262C1B"/>
    <w:rsid w:val="00262E49"/>
    <w:rsid w:val="00262F0E"/>
    <w:rsid w:val="00263080"/>
    <w:rsid w:val="002632FF"/>
    <w:rsid w:val="0026337F"/>
    <w:rsid w:val="002636A2"/>
    <w:rsid w:val="00263AFB"/>
    <w:rsid w:val="00263C19"/>
    <w:rsid w:val="00263EF2"/>
    <w:rsid w:val="002640F5"/>
    <w:rsid w:val="0026528D"/>
    <w:rsid w:val="0026554B"/>
    <w:rsid w:val="00265A25"/>
    <w:rsid w:val="00265A72"/>
    <w:rsid w:val="00265F9C"/>
    <w:rsid w:val="0026606A"/>
    <w:rsid w:val="0026629F"/>
    <w:rsid w:val="002664B5"/>
    <w:rsid w:val="00266FDC"/>
    <w:rsid w:val="00267100"/>
    <w:rsid w:val="0026721F"/>
    <w:rsid w:val="00267836"/>
    <w:rsid w:val="00270965"/>
    <w:rsid w:val="00270DB8"/>
    <w:rsid w:val="00270FA1"/>
    <w:rsid w:val="002712BE"/>
    <w:rsid w:val="0027163F"/>
    <w:rsid w:val="002717B1"/>
    <w:rsid w:val="00271D1D"/>
    <w:rsid w:val="00271D46"/>
    <w:rsid w:val="00271DDE"/>
    <w:rsid w:val="00271E4F"/>
    <w:rsid w:val="00272135"/>
    <w:rsid w:val="00272365"/>
    <w:rsid w:val="00272654"/>
    <w:rsid w:val="002726CD"/>
    <w:rsid w:val="002727E2"/>
    <w:rsid w:val="00272878"/>
    <w:rsid w:val="0027291E"/>
    <w:rsid w:val="0027295F"/>
    <w:rsid w:val="0027345E"/>
    <w:rsid w:val="00273B74"/>
    <w:rsid w:val="00273C73"/>
    <w:rsid w:val="00273C74"/>
    <w:rsid w:val="00273DD5"/>
    <w:rsid w:val="002742AC"/>
    <w:rsid w:val="0027480C"/>
    <w:rsid w:val="0027482A"/>
    <w:rsid w:val="00274843"/>
    <w:rsid w:val="00274ADD"/>
    <w:rsid w:val="00274C16"/>
    <w:rsid w:val="00274CA2"/>
    <w:rsid w:val="00274E02"/>
    <w:rsid w:val="0027510E"/>
    <w:rsid w:val="0027526C"/>
    <w:rsid w:val="00275B06"/>
    <w:rsid w:val="00275BFE"/>
    <w:rsid w:val="00275DEE"/>
    <w:rsid w:val="0027673C"/>
    <w:rsid w:val="00276A2C"/>
    <w:rsid w:val="00276A66"/>
    <w:rsid w:val="00276AB6"/>
    <w:rsid w:val="00277126"/>
    <w:rsid w:val="0027718E"/>
    <w:rsid w:val="002771B4"/>
    <w:rsid w:val="0027751D"/>
    <w:rsid w:val="002778E8"/>
    <w:rsid w:val="00277911"/>
    <w:rsid w:val="002801A8"/>
    <w:rsid w:val="00280375"/>
    <w:rsid w:val="002805CF"/>
    <w:rsid w:val="0028094A"/>
    <w:rsid w:val="00280A5C"/>
    <w:rsid w:val="00280F7F"/>
    <w:rsid w:val="00281223"/>
    <w:rsid w:val="0028162A"/>
    <w:rsid w:val="00281A0C"/>
    <w:rsid w:val="00281DCD"/>
    <w:rsid w:val="00281FA5"/>
    <w:rsid w:val="00282372"/>
    <w:rsid w:val="0028257F"/>
    <w:rsid w:val="002825F0"/>
    <w:rsid w:val="00282722"/>
    <w:rsid w:val="00282B44"/>
    <w:rsid w:val="00282F8B"/>
    <w:rsid w:val="002835A4"/>
    <w:rsid w:val="0028371D"/>
    <w:rsid w:val="00283861"/>
    <w:rsid w:val="00283959"/>
    <w:rsid w:val="00283CB1"/>
    <w:rsid w:val="00283E88"/>
    <w:rsid w:val="0028408C"/>
    <w:rsid w:val="002842B3"/>
    <w:rsid w:val="00284520"/>
    <w:rsid w:val="0028472B"/>
    <w:rsid w:val="00284967"/>
    <w:rsid w:val="00285159"/>
    <w:rsid w:val="002854D4"/>
    <w:rsid w:val="002858C5"/>
    <w:rsid w:val="00285B13"/>
    <w:rsid w:val="00285CE8"/>
    <w:rsid w:val="0028698E"/>
    <w:rsid w:val="002869DE"/>
    <w:rsid w:val="00286ECF"/>
    <w:rsid w:val="00287061"/>
    <w:rsid w:val="002871AC"/>
    <w:rsid w:val="00287A7B"/>
    <w:rsid w:val="00287D86"/>
    <w:rsid w:val="00287E01"/>
    <w:rsid w:val="00287FF3"/>
    <w:rsid w:val="0029034A"/>
    <w:rsid w:val="00290AA1"/>
    <w:rsid w:val="00290FDD"/>
    <w:rsid w:val="002914AE"/>
    <w:rsid w:val="00291591"/>
    <w:rsid w:val="00291668"/>
    <w:rsid w:val="0029198D"/>
    <w:rsid w:val="00291C66"/>
    <w:rsid w:val="00291D2B"/>
    <w:rsid w:val="00291F14"/>
    <w:rsid w:val="00291FBE"/>
    <w:rsid w:val="002921ED"/>
    <w:rsid w:val="00292336"/>
    <w:rsid w:val="002923A5"/>
    <w:rsid w:val="002925C6"/>
    <w:rsid w:val="002928A9"/>
    <w:rsid w:val="002928BF"/>
    <w:rsid w:val="002929D4"/>
    <w:rsid w:val="0029302C"/>
    <w:rsid w:val="002931A6"/>
    <w:rsid w:val="00293414"/>
    <w:rsid w:val="002937F7"/>
    <w:rsid w:val="00293B94"/>
    <w:rsid w:val="00293C62"/>
    <w:rsid w:val="00294035"/>
    <w:rsid w:val="0029410D"/>
    <w:rsid w:val="002941AB"/>
    <w:rsid w:val="00294421"/>
    <w:rsid w:val="0029469B"/>
    <w:rsid w:val="00294865"/>
    <w:rsid w:val="00294ACF"/>
    <w:rsid w:val="002950D7"/>
    <w:rsid w:val="00295381"/>
    <w:rsid w:val="00295AFF"/>
    <w:rsid w:val="00295C42"/>
    <w:rsid w:val="00295F92"/>
    <w:rsid w:val="002960FC"/>
    <w:rsid w:val="002966CB"/>
    <w:rsid w:val="0029671A"/>
    <w:rsid w:val="00296C80"/>
    <w:rsid w:val="00297164"/>
    <w:rsid w:val="002975AE"/>
    <w:rsid w:val="002977B1"/>
    <w:rsid w:val="00297976"/>
    <w:rsid w:val="002979BD"/>
    <w:rsid w:val="00297BDB"/>
    <w:rsid w:val="002A0384"/>
    <w:rsid w:val="002A050D"/>
    <w:rsid w:val="002A05FF"/>
    <w:rsid w:val="002A065E"/>
    <w:rsid w:val="002A07F4"/>
    <w:rsid w:val="002A0C65"/>
    <w:rsid w:val="002A1729"/>
    <w:rsid w:val="002A2122"/>
    <w:rsid w:val="002A21FA"/>
    <w:rsid w:val="002A24DC"/>
    <w:rsid w:val="002A25F5"/>
    <w:rsid w:val="002A28B0"/>
    <w:rsid w:val="002A2EBF"/>
    <w:rsid w:val="002A383E"/>
    <w:rsid w:val="002A3B50"/>
    <w:rsid w:val="002A4321"/>
    <w:rsid w:val="002A490C"/>
    <w:rsid w:val="002A4CA8"/>
    <w:rsid w:val="002A4F74"/>
    <w:rsid w:val="002A4FDF"/>
    <w:rsid w:val="002A547B"/>
    <w:rsid w:val="002A5532"/>
    <w:rsid w:val="002A553A"/>
    <w:rsid w:val="002A573E"/>
    <w:rsid w:val="002A57AC"/>
    <w:rsid w:val="002A628A"/>
    <w:rsid w:val="002A638F"/>
    <w:rsid w:val="002A6696"/>
    <w:rsid w:val="002A73A3"/>
    <w:rsid w:val="002A7677"/>
    <w:rsid w:val="002A76B9"/>
    <w:rsid w:val="002A7814"/>
    <w:rsid w:val="002A7906"/>
    <w:rsid w:val="002A7D2A"/>
    <w:rsid w:val="002A7EB0"/>
    <w:rsid w:val="002A7FE5"/>
    <w:rsid w:val="002B000F"/>
    <w:rsid w:val="002B00DB"/>
    <w:rsid w:val="002B01D2"/>
    <w:rsid w:val="002B029A"/>
    <w:rsid w:val="002B0B8C"/>
    <w:rsid w:val="002B0E3B"/>
    <w:rsid w:val="002B0F1D"/>
    <w:rsid w:val="002B1FBC"/>
    <w:rsid w:val="002B21C9"/>
    <w:rsid w:val="002B23D5"/>
    <w:rsid w:val="002B241A"/>
    <w:rsid w:val="002B258A"/>
    <w:rsid w:val="002B260C"/>
    <w:rsid w:val="002B2B5E"/>
    <w:rsid w:val="002B2CB7"/>
    <w:rsid w:val="002B32DA"/>
    <w:rsid w:val="002B3501"/>
    <w:rsid w:val="002B3859"/>
    <w:rsid w:val="002B3949"/>
    <w:rsid w:val="002B3AFA"/>
    <w:rsid w:val="002B3E26"/>
    <w:rsid w:val="002B3E4C"/>
    <w:rsid w:val="002B3EE2"/>
    <w:rsid w:val="002B415C"/>
    <w:rsid w:val="002B41FA"/>
    <w:rsid w:val="002B484C"/>
    <w:rsid w:val="002B4EF3"/>
    <w:rsid w:val="002B51FA"/>
    <w:rsid w:val="002B5222"/>
    <w:rsid w:val="002B5251"/>
    <w:rsid w:val="002B52C9"/>
    <w:rsid w:val="002B5351"/>
    <w:rsid w:val="002B53F9"/>
    <w:rsid w:val="002B551B"/>
    <w:rsid w:val="002B570F"/>
    <w:rsid w:val="002B5766"/>
    <w:rsid w:val="002B5937"/>
    <w:rsid w:val="002B59DC"/>
    <w:rsid w:val="002B5C90"/>
    <w:rsid w:val="002B63A6"/>
    <w:rsid w:val="002B6B4A"/>
    <w:rsid w:val="002B711D"/>
    <w:rsid w:val="002B7148"/>
    <w:rsid w:val="002B722C"/>
    <w:rsid w:val="002B74EA"/>
    <w:rsid w:val="002B78C2"/>
    <w:rsid w:val="002B7A6A"/>
    <w:rsid w:val="002C0018"/>
    <w:rsid w:val="002C00A2"/>
    <w:rsid w:val="002C01A0"/>
    <w:rsid w:val="002C05C5"/>
    <w:rsid w:val="002C0B1B"/>
    <w:rsid w:val="002C0D22"/>
    <w:rsid w:val="002C0D62"/>
    <w:rsid w:val="002C0E6F"/>
    <w:rsid w:val="002C10AD"/>
    <w:rsid w:val="002C1536"/>
    <w:rsid w:val="002C15F8"/>
    <w:rsid w:val="002C16AC"/>
    <w:rsid w:val="002C1A63"/>
    <w:rsid w:val="002C1E28"/>
    <w:rsid w:val="002C1E7B"/>
    <w:rsid w:val="002C2032"/>
    <w:rsid w:val="002C212F"/>
    <w:rsid w:val="002C27AB"/>
    <w:rsid w:val="002C2838"/>
    <w:rsid w:val="002C2AEC"/>
    <w:rsid w:val="002C2B53"/>
    <w:rsid w:val="002C2C30"/>
    <w:rsid w:val="002C2CE2"/>
    <w:rsid w:val="002C2EE0"/>
    <w:rsid w:val="002C3274"/>
    <w:rsid w:val="002C3310"/>
    <w:rsid w:val="002C3465"/>
    <w:rsid w:val="002C4422"/>
    <w:rsid w:val="002C4677"/>
    <w:rsid w:val="002C4889"/>
    <w:rsid w:val="002C4D51"/>
    <w:rsid w:val="002C52BF"/>
    <w:rsid w:val="002C554E"/>
    <w:rsid w:val="002C5AE7"/>
    <w:rsid w:val="002C5C32"/>
    <w:rsid w:val="002C5DE9"/>
    <w:rsid w:val="002C6000"/>
    <w:rsid w:val="002C685A"/>
    <w:rsid w:val="002C6889"/>
    <w:rsid w:val="002C6960"/>
    <w:rsid w:val="002C6CDC"/>
    <w:rsid w:val="002C7186"/>
    <w:rsid w:val="002C739B"/>
    <w:rsid w:val="002C7421"/>
    <w:rsid w:val="002C7431"/>
    <w:rsid w:val="002C7522"/>
    <w:rsid w:val="002C7BBF"/>
    <w:rsid w:val="002C7DB7"/>
    <w:rsid w:val="002C7E0E"/>
    <w:rsid w:val="002D0662"/>
    <w:rsid w:val="002D0973"/>
    <w:rsid w:val="002D0A99"/>
    <w:rsid w:val="002D0BC6"/>
    <w:rsid w:val="002D0CA0"/>
    <w:rsid w:val="002D0FBB"/>
    <w:rsid w:val="002D11EF"/>
    <w:rsid w:val="002D15DB"/>
    <w:rsid w:val="002D1756"/>
    <w:rsid w:val="002D1C57"/>
    <w:rsid w:val="002D1EEE"/>
    <w:rsid w:val="002D1EF6"/>
    <w:rsid w:val="002D1FEA"/>
    <w:rsid w:val="002D22C0"/>
    <w:rsid w:val="002D236B"/>
    <w:rsid w:val="002D25ED"/>
    <w:rsid w:val="002D3013"/>
    <w:rsid w:val="002D32CE"/>
    <w:rsid w:val="002D3351"/>
    <w:rsid w:val="002D3916"/>
    <w:rsid w:val="002D40F1"/>
    <w:rsid w:val="002D4188"/>
    <w:rsid w:val="002D4448"/>
    <w:rsid w:val="002D448B"/>
    <w:rsid w:val="002D4705"/>
    <w:rsid w:val="002D4A83"/>
    <w:rsid w:val="002D5302"/>
    <w:rsid w:val="002D5429"/>
    <w:rsid w:val="002D5DCB"/>
    <w:rsid w:val="002D6356"/>
    <w:rsid w:val="002D6384"/>
    <w:rsid w:val="002D63C6"/>
    <w:rsid w:val="002D664B"/>
    <w:rsid w:val="002D6B78"/>
    <w:rsid w:val="002D6B79"/>
    <w:rsid w:val="002D6C22"/>
    <w:rsid w:val="002D6D65"/>
    <w:rsid w:val="002D6E72"/>
    <w:rsid w:val="002D71C3"/>
    <w:rsid w:val="002D74FD"/>
    <w:rsid w:val="002D7671"/>
    <w:rsid w:val="002D7A28"/>
    <w:rsid w:val="002D7DFC"/>
    <w:rsid w:val="002D7F2B"/>
    <w:rsid w:val="002E0377"/>
    <w:rsid w:val="002E03D5"/>
    <w:rsid w:val="002E0A6A"/>
    <w:rsid w:val="002E0C01"/>
    <w:rsid w:val="002E0E07"/>
    <w:rsid w:val="002E143D"/>
    <w:rsid w:val="002E14CE"/>
    <w:rsid w:val="002E15AD"/>
    <w:rsid w:val="002E1754"/>
    <w:rsid w:val="002E17A4"/>
    <w:rsid w:val="002E1801"/>
    <w:rsid w:val="002E18B1"/>
    <w:rsid w:val="002E2291"/>
    <w:rsid w:val="002E2630"/>
    <w:rsid w:val="002E27EB"/>
    <w:rsid w:val="002E36CF"/>
    <w:rsid w:val="002E39E9"/>
    <w:rsid w:val="002E3B51"/>
    <w:rsid w:val="002E3C31"/>
    <w:rsid w:val="002E3E19"/>
    <w:rsid w:val="002E3E64"/>
    <w:rsid w:val="002E4ABD"/>
    <w:rsid w:val="002E4C32"/>
    <w:rsid w:val="002E4D0A"/>
    <w:rsid w:val="002E5146"/>
    <w:rsid w:val="002E5458"/>
    <w:rsid w:val="002E560A"/>
    <w:rsid w:val="002E573D"/>
    <w:rsid w:val="002E61C0"/>
    <w:rsid w:val="002E6248"/>
    <w:rsid w:val="002E642C"/>
    <w:rsid w:val="002E6895"/>
    <w:rsid w:val="002E68D3"/>
    <w:rsid w:val="002E6C86"/>
    <w:rsid w:val="002E7AF9"/>
    <w:rsid w:val="002E7D36"/>
    <w:rsid w:val="002E7D9E"/>
    <w:rsid w:val="002F0053"/>
    <w:rsid w:val="002F00A7"/>
    <w:rsid w:val="002F04D2"/>
    <w:rsid w:val="002F0707"/>
    <w:rsid w:val="002F0C22"/>
    <w:rsid w:val="002F115E"/>
    <w:rsid w:val="002F1195"/>
    <w:rsid w:val="002F12A0"/>
    <w:rsid w:val="002F1346"/>
    <w:rsid w:val="002F147E"/>
    <w:rsid w:val="002F1761"/>
    <w:rsid w:val="002F1845"/>
    <w:rsid w:val="002F1EB8"/>
    <w:rsid w:val="002F1EF6"/>
    <w:rsid w:val="002F2123"/>
    <w:rsid w:val="002F271B"/>
    <w:rsid w:val="002F2790"/>
    <w:rsid w:val="002F2AC0"/>
    <w:rsid w:val="002F2ACB"/>
    <w:rsid w:val="002F2AF8"/>
    <w:rsid w:val="002F3408"/>
    <w:rsid w:val="002F3586"/>
    <w:rsid w:val="002F359B"/>
    <w:rsid w:val="002F3611"/>
    <w:rsid w:val="002F373C"/>
    <w:rsid w:val="002F3A6F"/>
    <w:rsid w:val="002F3AEB"/>
    <w:rsid w:val="002F3B10"/>
    <w:rsid w:val="002F3DCF"/>
    <w:rsid w:val="002F402F"/>
    <w:rsid w:val="002F443C"/>
    <w:rsid w:val="002F44AC"/>
    <w:rsid w:val="002F4A65"/>
    <w:rsid w:val="002F4AE8"/>
    <w:rsid w:val="002F4F4D"/>
    <w:rsid w:val="002F4FA9"/>
    <w:rsid w:val="002F534C"/>
    <w:rsid w:val="002F55B9"/>
    <w:rsid w:val="002F5650"/>
    <w:rsid w:val="002F58CF"/>
    <w:rsid w:val="002F5B2A"/>
    <w:rsid w:val="002F5B3E"/>
    <w:rsid w:val="002F5B9B"/>
    <w:rsid w:val="002F5F9F"/>
    <w:rsid w:val="002F6029"/>
    <w:rsid w:val="002F637F"/>
    <w:rsid w:val="002F64E8"/>
    <w:rsid w:val="002F6787"/>
    <w:rsid w:val="002F6789"/>
    <w:rsid w:val="002F686F"/>
    <w:rsid w:val="002F68EC"/>
    <w:rsid w:val="002F6EAC"/>
    <w:rsid w:val="002F7193"/>
    <w:rsid w:val="002F765A"/>
    <w:rsid w:val="002F765C"/>
    <w:rsid w:val="002F7A35"/>
    <w:rsid w:val="0030009D"/>
    <w:rsid w:val="00300354"/>
    <w:rsid w:val="00300A56"/>
    <w:rsid w:val="00300B54"/>
    <w:rsid w:val="00300BCA"/>
    <w:rsid w:val="00300D92"/>
    <w:rsid w:val="00300E2C"/>
    <w:rsid w:val="00300E4A"/>
    <w:rsid w:val="00301244"/>
    <w:rsid w:val="00301A13"/>
    <w:rsid w:val="00301ACC"/>
    <w:rsid w:val="00301FDD"/>
    <w:rsid w:val="003023E6"/>
    <w:rsid w:val="00302402"/>
    <w:rsid w:val="003028EE"/>
    <w:rsid w:val="00302A0F"/>
    <w:rsid w:val="00302CE2"/>
    <w:rsid w:val="00303402"/>
    <w:rsid w:val="0030371F"/>
    <w:rsid w:val="003037B0"/>
    <w:rsid w:val="00303BED"/>
    <w:rsid w:val="00303C5A"/>
    <w:rsid w:val="00303D30"/>
    <w:rsid w:val="00304001"/>
    <w:rsid w:val="0030477B"/>
    <w:rsid w:val="00304C03"/>
    <w:rsid w:val="00304C38"/>
    <w:rsid w:val="00304CB3"/>
    <w:rsid w:val="00304F84"/>
    <w:rsid w:val="00304F99"/>
    <w:rsid w:val="00305438"/>
    <w:rsid w:val="003058CD"/>
    <w:rsid w:val="003067A5"/>
    <w:rsid w:val="00307D04"/>
    <w:rsid w:val="00310051"/>
    <w:rsid w:val="0031062A"/>
    <w:rsid w:val="00310B07"/>
    <w:rsid w:val="00310B12"/>
    <w:rsid w:val="00310BAF"/>
    <w:rsid w:val="00310D4B"/>
    <w:rsid w:val="00311046"/>
    <w:rsid w:val="00311145"/>
    <w:rsid w:val="003113EE"/>
    <w:rsid w:val="00311564"/>
    <w:rsid w:val="00311754"/>
    <w:rsid w:val="0031177F"/>
    <w:rsid w:val="00311996"/>
    <w:rsid w:val="00311F5F"/>
    <w:rsid w:val="003125E9"/>
    <w:rsid w:val="003126A2"/>
    <w:rsid w:val="00312C1A"/>
    <w:rsid w:val="00312DD7"/>
    <w:rsid w:val="00313090"/>
    <w:rsid w:val="003130B9"/>
    <w:rsid w:val="0031340B"/>
    <w:rsid w:val="00313542"/>
    <w:rsid w:val="00313E09"/>
    <w:rsid w:val="00314619"/>
    <w:rsid w:val="00314952"/>
    <w:rsid w:val="00314CC0"/>
    <w:rsid w:val="00314EF7"/>
    <w:rsid w:val="00314F8E"/>
    <w:rsid w:val="003154A0"/>
    <w:rsid w:val="003154FD"/>
    <w:rsid w:val="00315534"/>
    <w:rsid w:val="003155AD"/>
    <w:rsid w:val="003156C2"/>
    <w:rsid w:val="003157C1"/>
    <w:rsid w:val="00315896"/>
    <w:rsid w:val="00315B80"/>
    <w:rsid w:val="00316043"/>
    <w:rsid w:val="00316228"/>
    <w:rsid w:val="003162A2"/>
    <w:rsid w:val="0031631B"/>
    <w:rsid w:val="0031670A"/>
    <w:rsid w:val="00316759"/>
    <w:rsid w:val="00316868"/>
    <w:rsid w:val="00316DD0"/>
    <w:rsid w:val="003173CF"/>
    <w:rsid w:val="003173D3"/>
    <w:rsid w:val="0031787F"/>
    <w:rsid w:val="00317CBF"/>
    <w:rsid w:val="00317DD7"/>
    <w:rsid w:val="00317F7E"/>
    <w:rsid w:val="003200AE"/>
    <w:rsid w:val="003200C0"/>
    <w:rsid w:val="00320273"/>
    <w:rsid w:val="00320314"/>
    <w:rsid w:val="0032062E"/>
    <w:rsid w:val="00320678"/>
    <w:rsid w:val="00320737"/>
    <w:rsid w:val="0032086E"/>
    <w:rsid w:val="00320A15"/>
    <w:rsid w:val="00320D88"/>
    <w:rsid w:val="00320EC2"/>
    <w:rsid w:val="00321043"/>
    <w:rsid w:val="0032110B"/>
    <w:rsid w:val="003214EC"/>
    <w:rsid w:val="00321720"/>
    <w:rsid w:val="003217C2"/>
    <w:rsid w:val="003217FB"/>
    <w:rsid w:val="00321C72"/>
    <w:rsid w:val="00321D0F"/>
    <w:rsid w:val="00321E8B"/>
    <w:rsid w:val="00321F3B"/>
    <w:rsid w:val="003221AF"/>
    <w:rsid w:val="003222C3"/>
    <w:rsid w:val="00322325"/>
    <w:rsid w:val="00322519"/>
    <w:rsid w:val="00322835"/>
    <w:rsid w:val="00322CF0"/>
    <w:rsid w:val="00322F0C"/>
    <w:rsid w:val="003230EB"/>
    <w:rsid w:val="00323469"/>
    <w:rsid w:val="003235F5"/>
    <w:rsid w:val="00323630"/>
    <w:rsid w:val="003239A5"/>
    <w:rsid w:val="00323B68"/>
    <w:rsid w:val="00323D7A"/>
    <w:rsid w:val="00323D9C"/>
    <w:rsid w:val="00323F3B"/>
    <w:rsid w:val="00323F76"/>
    <w:rsid w:val="00324052"/>
    <w:rsid w:val="0032416A"/>
    <w:rsid w:val="003241A1"/>
    <w:rsid w:val="003245FF"/>
    <w:rsid w:val="00324616"/>
    <w:rsid w:val="00324790"/>
    <w:rsid w:val="003250A2"/>
    <w:rsid w:val="00325110"/>
    <w:rsid w:val="00325202"/>
    <w:rsid w:val="00325988"/>
    <w:rsid w:val="00325C46"/>
    <w:rsid w:val="003263B7"/>
    <w:rsid w:val="003264EA"/>
    <w:rsid w:val="003267D8"/>
    <w:rsid w:val="003268CB"/>
    <w:rsid w:val="00326CD3"/>
    <w:rsid w:val="00327427"/>
    <w:rsid w:val="00327BB2"/>
    <w:rsid w:val="00330368"/>
    <w:rsid w:val="00330A5B"/>
    <w:rsid w:val="00330B2C"/>
    <w:rsid w:val="00330B92"/>
    <w:rsid w:val="00330DCE"/>
    <w:rsid w:val="00331278"/>
    <w:rsid w:val="0033194B"/>
    <w:rsid w:val="0033207C"/>
    <w:rsid w:val="003321BD"/>
    <w:rsid w:val="003325F3"/>
    <w:rsid w:val="003325F6"/>
    <w:rsid w:val="00332A5B"/>
    <w:rsid w:val="00332B7A"/>
    <w:rsid w:val="00332BC3"/>
    <w:rsid w:val="0033307D"/>
    <w:rsid w:val="00333107"/>
    <w:rsid w:val="00333585"/>
    <w:rsid w:val="0033369A"/>
    <w:rsid w:val="0033383F"/>
    <w:rsid w:val="003338B9"/>
    <w:rsid w:val="00333977"/>
    <w:rsid w:val="00333B40"/>
    <w:rsid w:val="00333BB1"/>
    <w:rsid w:val="00334334"/>
    <w:rsid w:val="003345F4"/>
    <w:rsid w:val="003346BB"/>
    <w:rsid w:val="0033496A"/>
    <w:rsid w:val="00335101"/>
    <w:rsid w:val="0033524B"/>
    <w:rsid w:val="003352FE"/>
    <w:rsid w:val="0033550F"/>
    <w:rsid w:val="0033582B"/>
    <w:rsid w:val="003359F5"/>
    <w:rsid w:val="00335BA1"/>
    <w:rsid w:val="00335E29"/>
    <w:rsid w:val="00336177"/>
    <w:rsid w:val="00336543"/>
    <w:rsid w:val="00336635"/>
    <w:rsid w:val="00336E1D"/>
    <w:rsid w:val="003371A3"/>
    <w:rsid w:val="003378C0"/>
    <w:rsid w:val="00337A15"/>
    <w:rsid w:val="00337ADA"/>
    <w:rsid w:val="00337C58"/>
    <w:rsid w:val="00337E93"/>
    <w:rsid w:val="00337EB0"/>
    <w:rsid w:val="00337F91"/>
    <w:rsid w:val="00340272"/>
    <w:rsid w:val="0034033D"/>
    <w:rsid w:val="003406AD"/>
    <w:rsid w:val="00340976"/>
    <w:rsid w:val="00340A24"/>
    <w:rsid w:val="00340C26"/>
    <w:rsid w:val="00340E9B"/>
    <w:rsid w:val="00341005"/>
    <w:rsid w:val="003410A9"/>
    <w:rsid w:val="00341159"/>
    <w:rsid w:val="003413EC"/>
    <w:rsid w:val="00341544"/>
    <w:rsid w:val="00341659"/>
    <w:rsid w:val="003416DF"/>
    <w:rsid w:val="00341DFB"/>
    <w:rsid w:val="00341E9C"/>
    <w:rsid w:val="003421D5"/>
    <w:rsid w:val="00342249"/>
    <w:rsid w:val="0034296A"/>
    <w:rsid w:val="00342A27"/>
    <w:rsid w:val="00342C0C"/>
    <w:rsid w:val="0034322D"/>
    <w:rsid w:val="003433CC"/>
    <w:rsid w:val="00343489"/>
    <w:rsid w:val="003434D8"/>
    <w:rsid w:val="00343903"/>
    <w:rsid w:val="00343BDD"/>
    <w:rsid w:val="00343C8E"/>
    <w:rsid w:val="00343F20"/>
    <w:rsid w:val="00344022"/>
    <w:rsid w:val="003441CA"/>
    <w:rsid w:val="003442F0"/>
    <w:rsid w:val="003443F8"/>
    <w:rsid w:val="00344DE3"/>
    <w:rsid w:val="00344E8A"/>
    <w:rsid w:val="003450A6"/>
    <w:rsid w:val="003454C2"/>
    <w:rsid w:val="003454CF"/>
    <w:rsid w:val="00345846"/>
    <w:rsid w:val="0034595A"/>
    <w:rsid w:val="00345AAE"/>
    <w:rsid w:val="00345DD5"/>
    <w:rsid w:val="003467E8"/>
    <w:rsid w:val="00346D5D"/>
    <w:rsid w:val="0034708E"/>
    <w:rsid w:val="0034757F"/>
    <w:rsid w:val="0034765D"/>
    <w:rsid w:val="00347696"/>
    <w:rsid w:val="00347880"/>
    <w:rsid w:val="00347D68"/>
    <w:rsid w:val="003505C0"/>
    <w:rsid w:val="00350A53"/>
    <w:rsid w:val="00350C59"/>
    <w:rsid w:val="00350DFE"/>
    <w:rsid w:val="003511D5"/>
    <w:rsid w:val="00351485"/>
    <w:rsid w:val="00351728"/>
    <w:rsid w:val="0035189E"/>
    <w:rsid w:val="003518B4"/>
    <w:rsid w:val="003518C3"/>
    <w:rsid w:val="00351C0D"/>
    <w:rsid w:val="00351FD4"/>
    <w:rsid w:val="003520F6"/>
    <w:rsid w:val="00352179"/>
    <w:rsid w:val="003522B9"/>
    <w:rsid w:val="003526A9"/>
    <w:rsid w:val="003529A9"/>
    <w:rsid w:val="00352A1F"/>
    <w:rsid w:val="00352B4F"/>
    <w:rsid w:val="00352B5E"/>
    <w:rsid w:val="00352E67"/>
    <w:rsid w:val="00352FC5"/>
    <w:rsid w:val="003535B2"/>
    <w:rsid w:val="0035372F"/>
    <w:rsid w:val="00353ABF"/>
    <w:rsid w:val="00353EF5"/>
    <w:rsid w:val="00354006"/>
    <w:rsid w:val="0035467F"/>
    <w:rsid w:val="00354D48"/>
    <w:rsid w:val="00354FD8"/>
    <w:rsid w:val="00355C93"/>
    <w:rsid w:val="00355D8F"/>
    <w:rsid w:val="003561A4"/>
    <w:rsid w:val="00356566"/>
    <w:rsid w:val="003567D1"/>
    <w:rsid w:val="00356A39"/>
    <w:rsid w:val="00356D2F"/>
    <w:rsid w:val="00356DE4"/>
    <w:rsid w:val="00356F49"/>
    <w:rsid w:val="0035700D"/>
    <w:rsid w:val="0035702E"/>
    <w:rsid w:val="003572DC"/>
    <w:rsid w:val="0035746E"/>
    <w:rsid w:val="003579DB"/>
    <w:rsid w:val="00357A8F"/>
    <w:rsid w:val="00357E77"/>
    <w:rsid w:val="00357F54"/>
    <w:rsid w:val="0036040F"/>
    <w:rsid w:val="003605D5"/>
    <w:rsid w:val="00361024"/>
    <w:rsid w:val="00361357"/>
    <w:rsid w:val="0036170A"/>
    <w:rsid w:val="00361C08"/>
    <w:rsid w:val="00361C6F"/>
    <w:rsid w:val="00362967"/>
    <w:rsid w:val="00362EA4"/>
    <w:rsid w:val="00362F9C"/>
    <w:rsid w:val="00363E03"/>
    <w:rsid w:val="00363E07"/>
    <w:rsid w:val="00364676"/>
    <w:rsid w:val="00365014"/>
    <w:rsid w:val="003653B4"/>
    <w:rsid w:val="00365AAC"/>
    <w:rsid w:val="00365BD5"/>
    <w:rsid w:val="00365E14"/>
    <w:rsid w:val="00365E20"/>
    <w:rsid w:val="003660A5"/>
    <w:rsid w:val="003661E0"/>
    <w:rsid w:val="00366856"/>
    <w:rsid w:val="00366AF2"/>
    <w:rsid w:val="00366E68"/>
    <w:rsid w:val="00366ED6"/>
    <w:rsid w:val="00367160"/>
    <w:rsid w:val="00367A1D"/>
    <w:rsid w:val="00367A3A"/>
    <w:rsid w:val="00367AFD"/>
    <w:rsid w:val="00370319"/>
    <w:rsid w:val="00370C08"/>
    <w:rsid w:val="003710CE"/>
    <w:rsid w:val="00371152"/>
    <w:rsid w:val="003714FB"/>
    <w:rsid w:val="0037165B"/>
    <w:rsid w:val="00371755"/>
    <w:rsid w:val="003717E1"/>
    <w:rsid w:val="00371C37"/>
    <w:rsid w:val="00372188"/>
    <w:rsid w:val="003721FB"/>
    <w:rsid w:val="003726D2"/>
    <w:rsid w:val="003726F1"/>
    <w:rsid w:val="003728B0"/>
    <w:rsid w:val="00372A45"/>
    <w:rsid w:val="00372DA8"/>
    <w:rsid w:val="00372F6D"/>
    <w:rsid w:val="00372FCA"/>
    <w:rsid w:val="00372FCF"/>
    <w:rsid w:val="00373109"/>
    <w:rsid w:val="003733A7"/>
    <w:rsid w:val="003734F9"/>
    <w:rsid w:val="003735BD"/>
    <w:rsid w:val="00373648"/>
    <w:rsid w:val="00373A8E"/>
    <w:rsid w:val="00373F0B"/>
    <w:rsid w:val="00374361"/>
    <w:rsid w:val="0037458B"/>
    <w:rsid w:val="0037469E"/>
    <w:rsid w:val="00374A46"/>
    <w:rsid w:val="00374CB5"/>
    <w:rsid w:val="00374D81"/>
    <w:rsid w:val="00374E2C"/>
    <w:rsid w:val="003750A9"/>
    <w:rsid w:val="0037561F"/>
    <w:rsid w:val="00375B8A"/>
    <w:rsid w:val="0037613C"/>
    <w:rsid w:val="00376318"/>
    <w:rsid w:val="00376873"/>
    <w:rsid w:val="00376FD2"/>
    <w:rsid w:val="00377567"/>
    <w:rsid w:val="003777B8"/>
    <w:rsid w:val="00377871"/>
    <w:rsid w:val="0037797B"/>
    <w:rsid w:val="00377F74"/>
    <w:rsid w:val="00380475"/>
    <w:rsid w:val="00380D06"/>
    <w:rsid w:val="00380D8E"/>
    <w:rsid w:val="00381059"/>
    <w:rsid w:val="00381368"/>
    <w:rsid w:val="0038143F"/>
    <w:rsid w:val="00381541"/>
    <w:rsid w:val="0038199F"/>
    <w:rsid w:val="00381A54"/>
    <w:rsid w:val="00381B78"/>
    <w:rsid w:val="00381C50"/>
    <w:rsid w:val="003820B2"/>
    <w:rsid w:val="003823B2"/>
    <w:rsid w:val="003823CA"/>
    <w:rsid w:val="003827A8"/>
    <w:rsid w:val="003827CF"/>
    <w:rsid w:val="00382D72"/>
    <w:rsid w:val="00382FA0"/>
    <w:rsid w:val="00383144"/>
    <w:rsid w:val="003831C9"/>
    <w:rsid w:val="003838AC"/>
    <w:rsid w:val="0038398E"/>
    <w:rsid w:val="00383B61"/>
    <w:rsid w:val="00383BE9"/>
    <w:rsid w:val="00383C63"/>
    <w:rsid w:val="00383C9A"/>
    <w:rsid w:val="00383F6B"/>
    <w:rsid w:val="00384403"/>
    <w:rsid w:val="003844A2"/>
    <w:rsid w:val="00384925"/>
    <w:rsid w:val="00384CC5"/>
    <w:rsid w:val="00384D45"/>
    <w:rsid w:val="0038512F"/>
    <w:rsid w:val="003852A3"/>
    <w:rsid w:val="003856BC"/>
    <w:rsid w:val="003858C3"/>
    <w:rsid w:val="0038595A"/>
    <w:rsid w:val="00385A70"/>
    <w:rsid w:val="00385BAA"/>
    <w:rsid w:val="00385C68"/>
    <w:rsid w:val="00385E22"/>
    <w:rsid w:val="00385E52"/>
    <w:rsid w:val="003864DF"/>
    <w:rsid w:val="00386540"/>
    <w:rsid w:val="003873D1"/>
    <w:rsid w:val="00387616"/>
    <w:rsid w:val="00387A48"/>
    <w:rsid w:val="00387E5B"/>
    <w:rsid w:val="00390246"/>
    <w:rsid w:val="00390258"/>
    <w:rsid w:val="00390275"/>
    <w:rsid w:val="00390296"/>
    <w:rsid w:val="00390522"/>
    <w:rsid w:val="00390571"/>
    <w:rsid w:val="00390760"/>
    <w:rsid w:val="00390F7F"/>
    <w:rsid w:val="003910F2"/>
    <w:rsid w:val="003912A5"/>
    <w:rsid w:val="00391522"/>
    <w:rsid w:val="00391669"/>
    <w:rsid w:val="00391F79"/>
    <w:rsid w:val="0039214F"/>
    <w:rsid w:val="00392265"/>
    <w:rsid w:val="003922B9"/>
    <w:rsid w:val="00392853"/>
    <w:rsid w:val="00392913"/>
    <w:rsid w:val="00392AF6"/>
    <w:rsid w:val="00392B8B"/>
    <w:rsid w:val="00392B94"/>
    <w:rsid w:val="00392D43"/>
    <w:rsid w:val="00392DB3"/>
    <w:rsid w:val="00394009"/>
    <w:rsid w:val="00394417"/>
    <w:rsid w:val="0039458D"/>
    <w:rsid w:val="00394895"/>
    <w:rsid w:val="00394A29"/>
    <w:rsid w:val="00394A2F"/>
    <w:rsid w:val="00395273"/>
    <w:rsid w:val="0039589B"/>
    <w:rsid w:val="0039599E"/>
    <w:rsid w:val="00395A45"/>
    <w:rsid w:val="00395C3D"/>
    <w:rsid w:val="003960A8"/>
    <w:rsid w:val="00396169"/>
    <w:rsid w:val="00396419"/>
    <w:rsid w:val="003964A2"/>
    <w:rsid w:val="00396A0E"/>
    <w:rsid w:val="0039763C"/>
    <w:rsid w:val="003976A3"/>
    <w:rsid w:val="003976A9"/>
    <w:rsid w:val="00397B03"/>
    <w:rsid w:val="00397B78"/>
    <w:rsid w:val="00397B97"/>
    <w:rsid w:val="00397FAA"/>
    <w:rsid w:val="003A0716"/>
    <w:rsid w:val="003A0965"/>
    <w:rsid w:val="003A0A1F"/>
    <w:rsid w:val="003A0F0D"/>
    <w:rsid w:val="003A10B4"/>
    <w:rsid w:val="003A12D1"/>
    <w:rsid w:val="003A13AE"/>
    <w:rsid w:val="003A1508"/>
    <w:rsid w:val="003A175F"/>
    <w:rsid w:val="003A1F8E"/>
    <w:rsid w:val="003A2191"/>
    <w:rsid w:val="003A2226"/>
    <w:rsid w:val="003A2400"/>
    <w:rsid w:val="003A2616"/>
    <w:rsid w:val="003A2638"/>
    <w:rsid w:val="003A295F"/>
    <w:rsid w:val="003A29DA"/>
    <w:rsid w:val="003A29EE"/>
    <w:rsid w:val="003A2AE6"/>
    <w:rsid w:val="003A2B01"/>
    <w:rsid w:val="003A2FD2"/>
    <w:rsid w:val="003A3013"/>
    <w:rsid w:val="003A33F7"/>
    <w:rsid w:val="003A3400"/>
    <w:rsid w:val="003A4313"/>
    <w:rsid w:val="003A454B"/>
    <w:rsid w:val="003A4572"/>
    <w:rsid w:val="003A4B2A"/>
    <w:rsid w:val="003A4E0A"/>
    <w:rsid w:val="003A4F98"/>
    <w:rsid w:val="003A517D"/>
    <w:rsid w:val="003A58C8"/>
    <w:rsid w:val="003A5BC4"/>
    <w:rsid w:val="003A5F38"/>
    <w:rsid w:val="003A62B5"/>
    <w:rsid w:val="003A6B20"/>
    <w:rsid w:val="003A7072"/>
    <w:rsid w:val="003A70B6"/>
    <w:rsid w:val="003A70DC"/>
    <w:rsid w:val="003A721D"/>
    <w:rsid w:val="003A7440"/>
    <w:rsid w:val="003A7A94"/>
    <w:rsid w:val="003A7ADC"/>
    <w:rsid w:val="003A7B43"/>
    <w:rsid w:val="003A7EFB"/>
    <w:rsid w:val="003A7F77"/>
    <w:rsid w:val="003B0016"/>
    <w:rsid w:val="003B02E6"/>
    <w:rsid w:val="003B0511"/>
    <w:rsid w:val="003B07FE"/>
    <w:rsid w:val="003B090F"/>
    <w:rsid w:val="003B0A93"/>
    <w:rsid w:val="003B0B0F"/>
    <w:rsid w:val="003B1318"/>
    <w:rsid w:val="003B179A"/>
    <w:rsid w:val="003B1BC3"/>
    <w:rsid w:val="003B2078"/>
    <w:rsid w:val="003B2AFC"/>
    <w:rsid w:val="003B314E"/>
    <w:rsid w:val="003B3379"/>
    <w:rsid w:val="003B34CA"/>
    <w:rsid w:val="003B364C"/>
    <w:rsid w:val="003B3726"/>
    <w:rsid w:val="003B37BD"/>
    <w:rsid w:val="003B3CCC"/>
    <w:rsid w:val="003B3FDC"/>
    <w:rsid w:val="003B417B"/>
    <w:rsid w:val="003B42B2"/>
    <w:rsid w:val="003B42E5"/>
    <w:rsid w:val="003B43E5"/>
    <w:rsid w:val="003B4629"/>
    <w:rsid w:val="003B49A4"/>
    <w:rsid w:val="003B4AAE"/>
    <w:rsid w:val="003B4D4A"/>
    <w:rsid w:val="003B4ECC"/>
    <w:rsid w:val="003B537C"/>
    <w:rsid w:val="003B5437"/>
    <w:rsid w:val="003B54E1"/>
    <w:rsid w:val="003B54E3"/>
    <w:rsid w:val="003B5607"/>
    <w:rsid w:val="003B5608"/>
    <w:rsid w:val="003B5A5B"/>
    <w:rsid w:val="003B675F"/>
    <w:rsid w:val="003B684A"/>
    <w:rsid w:val="003B6ECC"/>
    <w:rsid w:val="003B736D"/>
    <w:rsid w:val="003B73BD"/>
    <w:rsid w:val="003B73C7"/>
    <w:rsid w:val="003B7CCB"/>
    <w:rsid w:val="003B7D4F"/>
    <w:rsid w:val="003B7FCB"/>
    <w:rsid w:val="003C01ED"/>
    <w:rsid w:val="003C099C"/>
    <w:rsid w:val="003C0AA6"/>
    <w:rsid w:val="003C0AC7"/>
    <w:rsid w:val="003C0DFC"/>
    <w:rsid w:val="003C0F5A"/>
    <w:rsid w:val="003C0F85"/>
    <w:rsid w:val="003C1054"/>
    <w:rsid w:val="003C1190"/>
    <w:rsid w:val="003C17F4"/>
    <w:rsid w:val="003C1813"/>
    <w:rsid w:val="003C1EC5"/>
    <w:rsid w:val="003C2190"/>
    <w:rsid w:val="003C24AD"/>
    <w:rsid w:val="003C29A1"/>
    <w:rsid w:val="003C2B69"/>
    <w:rsid w:val="003C2D8F"/>
    <w:rsid w:val="003C2DC8"/>
    <w:rsid w:val="003C2E83"/>
    <w:rsid w:val="003C2F49"/>
    <w:rsid w:val="003C2F4F"/>
    <w:rsid w:val="003C34D4"/>
    <w:rsid w:val="003C3E05"/>
    <w:rsid w:val="003C3E17"/>
    <w:rsid w:val="003C3E97"/>
    <w:rsid w:val="003C42CE"/>
    <w:rsid w:val="003C4323"/>
    <w:rsid w:val="003C47CA"/>
    <w:rsid w:val="003C4868"/>
    <w:rsid w:val="003C4AB8"/>
    <w:rsid w:val="003C4ACA"/>
    <w:rsid w:val="003C4F18"/>
    <w:rsid w:val="003C5572"/>
    <w:rsid w:val="003C55F5"/>
    <w:rsid w:val="003C584B"/>
    <w:rsid w:val="003C59B9"/>
    <w:rsid w:val="003C59C8"/>
    <w:rsid w:val="003C59E8"/>
    <w:rsid w:val="003C66D9"/>
    <w:rsid w:val="003C6EE9"/>
    <w:rsid w:val="003C6FBD"/>
    <w:rsid w:val="003C70BE"/>
    <w:rsid w:val="003C71E9"/>
    <w:rsid w:val="003C72FE"/>
    <w:rsid w:val="003C73E8"/>
    <w:rsid w:val="003C7598"/>
    <w:rsid w:val="003C7714"/>
    <w:rsid w:val="003C7827"/>
    <w:rsid w:val="003C78AA"/>
    <w:rsid w:val="003C7AAA"/>
    <w:rsid w:val="003C7B11"/>
    <w:rsid w:val="003C7B43"/>
    <w:rsid w:val="003C7B80"/>
    <w:rsid w:val="003D043E"/>
    <w:rsid w:val="003D078A"/>
    <w:rsid w:val="003D086F"/>
    <w:rsid w:val="003D0914"/>
    <w:rsid w:val="003D09AA"/>
    <w:rsid w:val="003D0C7F"/>
    <w:rsid w:val="003D0FD9"/>
    <w:rsid w:val="003D1477"/>
    <w:rsid w:val="003D1FD4"/>
    <w:rsid w:val="003D22B4"/>
    <w:rsid w:val="003D2328"/>
    <w:rsid w:val="003D2656"/>
    <w:rsid w:val="003D28D1"/>
    <w:rsid w:val="003D2B3F"/>
    <w:rsid w:val="003D2D6E"/>
    <w:rsid w:val="003D2F60"/>
    <w:rsid w:val="003D306E"/>
    <w:rsid w:val="003D3691"/>
    <w:rsid w:val="003D369A"/>
    <w:rsid w:val="003D3865"/>
    <w:rsid w:val="003D3C7C"/>
    <w:rsid w:val="003D3CCE"/>
    <w:rsid w:val="003D3F10"/>
    <w:rsid w:val="003D41CA"/>
    <w:rsid w:val="003D4263"/>
    <w:rsid w:val="003D446B"/>
    <w:rsid w:val="003D453E"/>
    <w:rsid w:val="003D464F"/>
    <w:rsid w:val="003D47AF"/>
    <w:rsid w:val="003D4966"/>
    <w:rsid w:val="003D4D0D"/>
    <w:rsid w:val="003D4F0C"/>
    <w:rsid w:val="003D51E5"/>
    <w:rsid w:val="003D5266"/>
    <w:rsid w:val="003D5282"/>
    <w:rsid w:val="003D5525"/>
    <w:rsid w:val="003D5644"/>
    <w:rsid w:val="003D5884"/>
    <w:rsid w:val="003D596E"/>
    <w:rsid w:val="003D5A67"/>
    <w:rsid w:val="003D6052"/>
    <w:rsid w:val="003D60F1"/>
    <w:rsid w:val="003D61E6"/>
    <w:rsid w:val="003D621B"/>
    <w:rsid w:val="003D62E5"/>
    <w:rsid w:val="003D657E"/>
    <w:rsid w:val="003D6608"/>
    <w:rsid w:val="003D66A9"/>
    <w:rsid w:val="003D67D1"/>
    <w:rsid w:val="003D69EC"/>
    <w:rsid w:val="003D69F8"/>
    <w:rsid w:val="003D6E01"/>
    <w:rsid w:val="003D6FEC"/>
    <w:rsid w:val="003D7061"/>
    <w:rsid w:val="003D71E2"/>
    <w:rsid w:val="003D7825"/>
    <w:rsid w:val="003D7939"/>
    <w:rsid w:val="003D7D7F"/>
    <w:rsid w:val="003E06C3"/>
    <w:rsid w:val="003E082C"/>
    <w:rsid w:val="003E0A2C"/>
    <w:rsid w:val="003E0FB4"/>
    <w:rsid w:val="003E1095"/>
    <w:rsid w:val="003E1668"/>
    <w:rsid w:val="003E1B33"/>
    <w:rsid w:val="003E1F24"/>
    <w:rsid w:val="003E1FC3"/>
    <w:rsid w:val="003E2457"/>
    <w:rsid w:val="003E2F41"/>
    <w:rsid w:val="003E318D"/>
    <w:rsid w:val="003E3C4B"/>
    <w:rsid w:val="003E4041"/>
    <w:rsid w:val="003E4385"/>
    <w:rsid w:val="003E4519"/>
    <w:rsid w:val="003E4CE7"/>
    <w:rsid w:val="003E4D0B"/>
    <w:rsid w:val="003E533D"/>
    <w:rsid w:val="003E5421"/>
    <w:rsid w:val="003E54EC"/>
    <w:rsid w:val="003E5536"/>
    <w:rsid w:val="003E575D"/>
    <w:rsid w:val="003E5879"/>
    <w:rsid w:val="003E58DF"/>
    <w:rsid w:val="003E5A3E"/>
    <w:rsid w:val="003E6006"/>
    <w:rsid w:val="003E60E2"/>
    <w:rsid w:val="003E6194"/>
    <w:rsid w:val="003E63D6"/>
    <w:rsid w:val="003E6A75"/>
    <w:rsid w:val="003E6AE4"/>
    <w:rsid w:val="003E6D9C"/>
    <w:rsid w:val="003E77F5"/>
    <w:rsid w:val="003E7B49"/>
    <w:rsid w:val="003F00B5"/>
    <w:rsid w:val="003F02BC"/>
    <w:rsid w:val="003F0512"/>
    <w:rsid w:val="003F073D"/>
    <w:rsid w:val="003F0930"/>
    <w:rsid w:val="003F0A98"/>
    <w:rsid w:val="003F0D28"/>
    <w:rsid w:val="003F0EB6"/>
    <w:rsid w:val="003F1046"/>
    <w:rsid w:val="003F108E"/>
    <w:rsid w:val="003F1222"/>
    <w:rsid w:val="003F15FB"/>
    <w:rsid w:val="003F1B83"/>
    <w:rsid w:val="003F1E49"/>
    <w:rsid w:val="003F2512"/>
    <w:rsid w:val="003F2F14"/>
    <w:rsid w:val="003F301D"/>
    <w:rsid w:val="003F30D1"/>
    <w:rsid w:val="003F32B3"/>
    <w:rsid w:val="003F358B"/>
    <w:rsid w:val="003F3822"/>
    <w:rsid w:val="003F3CF2"/>
    <w:rsid w:val="003F3FA0"/>
    <w:rsid w:val="003F4260"/>
    <w:rsid w:val="003F47C4"/>
    <w:rsid w:val="003F49AD"/>
    <w:rsid w:val="003F4A45"/>
    <w:rsid w:val="003F4D66"/>
    <w:rsid w:val="003F52B9"/>
    <w:rsid w:val="003F549B"/>
    <w:rsid w:val="003F55DB"/>
    <w:rsid w:val="003F5718"/>
    <w:rsid w:val="003F5A44"/>
    <w:rsid w:val="003F5E8C"/>
    <w:rsid w:val="003F60C9"/>
    <w:rsid w:val="003F64BF"/>
    <w:rsid w:val="003F67CB"/>
    <w:rsid w:val="003F69E6"/>
    <w:rsid w:val="003F732F"/>
    <w:rsid w:val="003F7408"/>
    <w:rsid w:val="003F75D7"/>
    <w:rsid w:val="003F7603"/>
    <w:rsid w:val="003F7723"/>
    <w:rsid w:val="003F77F3"/>
    <w:rsid w:val="003F7898"/>
    <w:rsid w:val="003F7BAA"/>
    <w:rsid w:val="003F7EE0"/>
    <w:rsid w:val="00400387"/>
    <w:rsid w:val="004003C3"/>
    <w:rsid w:val="0040085B"/>
    <w:rsid w:val="00400E9F"/>
    <w:rsid w:val="00401282"/>
    <w:rsid w:val="004015C8"/>
    <w:rsid w:val="0040166A"/>
    <w:rsid w:val="004017E1"/>
    <w:rsid w:val="00401DD4"/>
    <w:rsid w:val="00401E7D"/>
    <w:rsid w:val="00401FE6"/>
    <w:rsid w:val="0040219B"/>
    <w:rsid w:val="00402589"/>
    <w:rsid w:val="004028C1"/>
    <w:rsid w:val="00402A41"/>
    <w:rsid w:val="00402B03"/>
    <w:rsid w:val="00402D91"/>
    <w:rsid w:val="004035DF"/>
    <w:rsid w:val="00403683"/>
    <w:rsid w:val="00403749"/>
    <w:rsid w:val="00403AA3"/>
    <w:rsid w:val="00403B5F"/>
    <w:rsid w:val="004041F2"/>
    <w:rsid w:val="004048A1"/>
    <w:rsid w:val="00404ABF"/>
    <w:rsid w:val="00404AF6"/>
    <w:rsid w:val="00404BF4"/>
    <w:rsid w:val="00404C39"/>
    <w:rsid w:val="00404DD9"/>
    <w:rsid w:val="00404EEE"/>
    <w:rsid w:val="00404F44"/>
    <w:rsid w:val="0040500E"/>
    <w:rsid w:val="004050AD"/>
    <w:rsid w:val="004051E7"/>
    <w:rsid w:val="00405723"/>
    <w:rsid w:val="00405BA1"/>
    <w:rsid w:val="00405F3C"/>
    <w:rsid w:val="00406440"/>
    <w:rsid w:val="00406782"/>
    <w:rsid w:val="00406919"/>
    <w:rsid w:val="00406936"/>
    <w:rsid w:val="00406D06"/>
    <w:rsid w:val="00406FBE"/>
    <w:rsid w:val="00406FEB"/>
    <w:rsid w:val="00407558"/>
    <w:rsid w:val="00407577"/>
    <w:rsid w:val="0040792E"/>
    <w:rsid w:val="00407A0E"/>
    <w:rsid w:val="00407E19"/>
    <w:rsid w:val="004100CD"/>
    <w:rsid w:val="00410283"/>
    <w:rsid w:val="00410520"/>
    <w:rsid w:val="00410872"/>
    <w:rsid w:val="004108F1"/>
    <w:rsid w:val="00410EAF"/>
    <w:rsid w:val="004115F8"/>
    <w:rsid w:val="0041170E"/>
    <w:rsid w:val="00411840"/>
    <w:rsid w:val="004118CD"/>
    <w:rsid w:val="004119CB"/>
    <w:rsid w:val="00411A8D"/>
    <w:rsid w:val="00411C14"/>
    <w:rsid w:val="00412262"/>
    <w:rsid w:val="0041229B"/>
    <w:rsid w:val="004124B1"/>
    <w:rsid w:val="00412681"/>
    <w:rsid w:val="00412790"/>
    <w:rsid w:val="004129C4"/>
    <w:rsid w:val="00412A57"/>
    <w:rsid w:val="00412AAD"/>
    <w:rsid w:val="00412BDE"/>
    <w:rsid w:val="00412C1C"/>
    <w:rsid w:val="00412C3C"/>
    <w:rsid w:val="00412E0C"/>
    <w:rsid w:val="00412FCC"/>
    <w:rsid w:val="004130CA"/>
    <w:rsid w:val="00413A4D"/>
    <w:rsid w:val="00413C90"/>
    <w:rsid w:val="00413DBB"/>
    <w:rsid w:val="00413E1A"/>
    <w:rsid w:val="00413FFB"/>
    <w:rsid w:val="0041418D"/>
    <w:rsid w:val="004145DA"/>
    <w:rsid w:val="00414A88"/>
    <w:rsid w:val="00414AF6"/>
    <w:rsid w:val="00414BFA"/>
    <w:rsid w:val="00414F93"/>
    <w:rsid w:val="00415610"/>
    <w:rsid w:val="004156AB"/>
    <w:rsid w:val="0041591C"/>
    <w:rsid w:val="00415A3E"/>
    <w:rsid w:val="00415C3D"/>
    <w:rsid w:val="00415F2F"/>
    <w:rsid w:val="00416724"/>
    <w:rsid w:val="00416764"/>
    <w:rsid w:val="00416AC3"/>
    <w:rsid w:val="00417098"/>
    <w:rsid w:val="004173DE"/>
    <w:rsid w:val="004174FE"/>
    <w:rsid w:val="00417622"/>
    <w:rsid w:val="004178AF"/>
    <w:rsid w:val="00417AD2"/>
    <w:rsid w:val="00417DD8"/>
    <w:rsid w:val="004200A3"/>
    <w:rsid w:val="00420310"/>
    <w:rsid w:val="00420501"/>
    <w:rsid w:val="00420637"/>
    <w:rsid w:val="00420950"/>
    <w:rsid w:val="00420961"/>
    <w:rsid w:val="00420DC0"/>
    <w:rsid w:val="0042119D"/>
    <w:rsid w:val="004211D4"/>
    <w:rsid w:val="0042153B"/>
    <w:rsid w:val="0042154B"/>
    <w:rsid w:val="004216E4"/>
    <w:rsid w:val="0042174B"/>
    <w:rsid w:val="004220F9"/>
    <w:rsid w:val="00422495"/>
    <w:rsid w:val="00422667"/>
    <w:rsid w:val="004227B7"/>
    <w:rsid w:val="004229B6"/>
    <w:rsid w:val="00422F91"/>
    <w:rsid w:val="00423311"/>
    <w:rsid w:val="0042362D"/>
    <w:rsid w:val="0042375B"/>
    <w:rsid w:val="0042376E"/>
    <w:rsid w:val="00424061"/>
    <w:rsid w:val="004241FE"/>
    <w:rsid w:val="00424625"/>
    <w:rsid w:val="004249DA"/>
    <w:rsid w:val="00424A0E"/>
    <w:rsid w:val="00424A2A"/>
    <w:rsid w:val="00424D36"/>
    <w:rsid w:val="00424D54"/>
    <w:rsid w:val="00424E24"/>
    <w:rsid w:val="0042526D"/>
    <w:rsid w:val="0042530D"/>
    <w:rsid w:val="00425693"/>
    <w:rsid w:val="0042576B"/>
    <w:rsid w:val="004257CC"/>
    <w:rsid w:val="00425B9D"/>
    <w:rsid w:val="00425EA6"/>
    <w:rsid w:val="00425F3C"/>
    <w:rsid w:val="00426065"/>
    <w:rsid w:val="004260CD"/>
    <w:rsid w:val="0042685B"/>
    <w:rsid w:val="004269D4"/>
    <w:rsid w:val="00426A8D"/>
    <w:rsid w:val="00426CE7"/>
    <w:rsid w:val="004270BC"/>
    <w:rsid w:val="0042715A"/>
    <w:rsid w:val="00427193"/>
    <w:rsid w:val="0042750C"/>
    <w:rsid w:val="004278F1"/>
    <w:rsid w:val="00427B2B"/>
    <w:rsid w:val="00427EE3"/>
    <w:rsid w:val="00427F4A"/>
    <w:rsid w:val="004305F0"/>
    <w:rsid w:val="004309CF"/>
    <w:rsid w:val="00430BA2"/>
    <w:rsid w:val="00430EB8"/>
    <w:rsid w:val="00430EF7"/>
    <w:rsid w:val="00431123"/>
    <w:rsid w:val="0043150F"/>
    <w:rsid w:val="00431823"/>
    <w:rsid w:val="00431AC2"/>
    <w:rsid w:val="00432271"/>
    <w:rsid w:val="004324AF"/>
    <w:rsid w:val="00432679"/>
    <w:rsid w:val="004326FB"/>
    <w:rsid w:val="00432CAF"/>
    <w:rsid w:val="00432D85"/>
    <w:rsid w:val="00432DAF"/>
    <w:rsid w:val="00432F1D"/>
    <w:rsid w:val="004330C9"/>
    <w:rsid w:val="00433453"/>
    <w:rsid w:val="00433591"/>
    <w:rsid w:val="00433F80"/>
    <w:rsid w:val="0043439C"/>
    <w:rsid w:val="00434443"/>
    <w:rsid w:val="00434F2E"/>
    <w:rsid w:val="004350C6"/>
    <w:rsid w:val="0043518F"/>
    <w:rsid w:val="0043559E"/>
    <w:rsid w:val="0043594B"/>
    <w:rsid w:val="00435F7B"/>
    <w:rsid w:val="0043601F"/>
    <w:rsid w:val="00436162"/>
    <w:rsid w:val="004367C4"/>
    <w:rsid w:val="0043681F"/>
    <w:rsid w:val="00436933"/>
    <w:rsid w:val="00436B0D"/>
    <w:rsid w:val="00437013"/>
    <w:rsid w:val="00437685"/>
    <w:rsid w:val="004377DF"/>
    <w:rsid w:val="004378CF"/>
    <w:rsid w:val="00437AE2"/>
    <w:rsid w:val="00437BDF"/>
    <w:rsid w:val="004403BB"/>
    <w:rsid w:val="0044059C"/>
    <w:rsid w:val="00440996"/>
    <w:rsid w:val="00440C61"/>
    <w:rsid w:val="00440D18"/>
    <w:rsid w:val="00441084"/>
    <w:rsid w:val="004415BA"/>
    <w:rsid w:val="004418D6"/>
    <w:rsid w:val="00441CFF"/>
    <w:rsid w:val="00441DD5"/>
    <w:rsid w:val="004425C2"/>
    <w:rsid w:val="004429AA"/>
    <w:rsid w:val="00442A02"/>
    <w:rsid w:val="00442F92"/>
    <w:rsid w:val="004430B1"/>
    <w:rsid w:val="0044355A"/>
    <w:rsid w:val="004435A4"/>
    <w:rsid w:val="0044367F"/>
    <w:rsid w:val="00443730"/>
    <w:rsid w:val="00443982"/>
    <w:rsid w:val="00443C5F"/>
    <w:rsid w:val="00443D9C"/>
    <w:rsid w:val="0044471D"/>
    <w:rsid w:val="00444838"/>
    <w:rsid w:val="00444943"/>
    <w:rsid w:val="00444CFB"/>
    <w:rsid w:val="00444F0A"/>
    <w:rsid w:val="004452DD"/>
    <w:rsid w:val="0044550C"/>
    <w:rsid w:val="00445565"/>
    <w:rsid w:val="004455C1"/>
    <w:rsid w:val="004458E1"/>
    <w:rsid w:val="00445D5D"/>
    <w:rsid w:val="00446609"/>
    <w:rsid w:val="0044729A"/>
    <w:rsid w:val="004473E9"/>
    <w:rsid w:val="00447570"/>
    <w:rsid w:val="0044784F"/>
    <w:rsid w:val="00447D09"/>
    <w:rsid w:val="00447D3B"/>
    <w:rsid w:val="0045044F"/>
    <w:rsid w:val="0045045E"/>
    <w:rsid w:val="0045053E"/>
    <w:rsid w:val="004507B5"/>
    <w:rsid w:val="00450839"/>
    <w:rsid w:val="00450EC7"/>
    <w:rsid w:val="00451168"/>
    <w:rsid w:val="004511A7"/>
    <w:rsid w:val="00451274"/>
    <w:rsid w:val="004513BC"/>
    <w:rsid w:val="00451541"/>
    <w:rsid w:val="0045170E"/>
    <w:rsid w:val="00451845"/>
    <w:rsid w:val="00451E8B"/>
    <w:rsid w:val="0045206B"/>
    <w:rsid w:val="00452281"/>
    <w:rsid w:val="004527BE"/>
    <w:rsid w:val="004527F1"/>
    <w:rsid w:val="00452A43"/>
    <w:rsid w:val="00452AF2"/>
    <w:rsid w:val="00453026"/>
    <w:rsid w:val="0045309C"/>
    <w:rsid w:val="004530EA"/>
    <w:rsid w:val="00453326"/>
    <w:rsid w:val="004536D5"/>
    <w:rsid w:val="00453808"/>
    <w:rsid w:val="00453821"/>
    <w:rsid w:val="00453B86"/>
    <w:rsid w:val="00453DC2"/>
    <w:rsid w:val="00454072"/>
    <w:rsid w:val="0045420A"/>
    <w:rsid w:val="004543D8"/>
    <w:rsid w:val="004544F7"/>
    <w:rsid w:val="0045469B"/>
    <w:rsid w:val="004546FF"/>
    <w:rsid w:val="004547F4"/>
    <w:rsid w:val="00454849"/>
    <w:rsid w:val="004548C6"/>
    <w:rsid w:val="00454EDD"/>
    <w:rsid w:val="00455291"/>
    <w:rsid w:val="004556C3"/>
    <w:rsid w:val="004561BA"/>
    <w:rsid w:val="00456514"/>
    <w:rsid w:val="00456692"/>
    <w:rsid w:val="00456A20"/>
    <w:rsid w:val="00457246"/>
    <w:rsid w:val="004574AC"/>
    <w:rsid w:val="00457C67"/>
    <w:rsid w:val="00457D35"/>
    <w:rsid w:val="00457D84"/>
    <w:rsid w:val="00460792"/>
    <w:rsid w:val="0046081D"/>
    <w:rsid w:val="0046087E"/>
    <w:rsid w:val="00460B12"/>
    <w:rsid w:val="00460B69"/>
    <w:rsid w:val="00460BE6"/>
    <w:rsid w:val="00460D9F"/>
    <w:rsid w:val="00461997"/>
    <w:rsid w:val="00461BEE"/>
    <w:rsid w:val="00461F74"/>
    <w:rsid w:val="0046225A"/>
    <w:rsid w:val="0046256B"/>
    <w:rsid w:val="0046294B"/>
    <w:rsid w:val="004632BF"/>
    <w:rsid w:val="0046391A"/>
    <w:rsid w:val="0046397B"/>
    <w:rsid w:val="00463FAA"/>
    <w:rsid w:val="00464CBE"/>
    <w:rsid w:val="0046520A"/>
    <w:rsid w:val="004654D6"/>
    <w:rsid w:val="00466290"/>
    <w:rsid w:val="004663A6"/>
    <w:rsid w:val="00466443"/>
    <w:rsid w:val="00466546"/>
    <w:rsid w:val="00466B5A"/>
    <w:rsid w:val="00466F42"/>
    <w:rsid w:val="004671CB"/>
    <w:rsid w:val="00467370"/>
    <w:rsid w:val="00467835"/>
    <w:rsid w:val="00467B6E"/>
    <w:rsid w:val="00467BDF"/>
    <w:rsid w:val="00467D8C"/>
    <w:rsid w:val="00470053"/>
    <w:rsid w:val="00470198"/>
    <w:rsid w:val="004707C0"/>
    <w:rsid w:val="00470831"/>
    <w:rsid w:val="00470E05"/>
    <w:rsid w:val="00470F97"/>
    <w:rsid w:val="0047107E"/>
    <w:rsid w:val="004711A9"/>
    <w:rsid w:val="004714BD"/>
    <w:rsid w:val="00471AE0"/>
    <w:rsid w:val="00471C70"/>
    <w:rsid w:val="004721DE"/>
    <w:rsid w:val="0047256F"/>
    <w:rsid w:val="004728B6"/>
    <w:rsid w:val="00472B28"/>
    <w:rsid w:val="00472BF6"/>
    <w:rsid w:val="00472CA5"/>
    <w:rsid w:val="004731CD"/>
    <w:rsid w:val="00473373"/>
    <w:rsid w:val="004733A7"/>
    <w:rsid w:val="0047373D"/>
    <w:rsid w:val="00473DA1"/>
    <w:rsid w:val="00473FFE"/>
    <w:rsid w:val="0047420C"/>
    <w:rsid w:val="00474357"/>
    <w:rsid w:val="00474428"/>
    <w:rsid w:val="00474440"/>
    <w:rsid w:val="00474689"/>
    <w:rsid w:val="004746E9"/>
    <w:rsid w:val="00474871"/>
    <w:rsid w:val="00474AB8"/>
    <w:rsid w:val="00474D4E"/>
    <w:rsid w:val="00474F6C"/>
    <w:rsid w:val="0047506E"/>
    <w:rsid w:val="00475392"/>
    <w:rsid w:val="004757C1"/>
    <w:rsid w:val="00475A57"/>
    <w:rsid w:val="00476140"/>
    <w:rsid w:val="004764D9"/>
    <w:rsid w:val="004766AD"/>
    <w:rsid w:val="00476B6F"/>
    <w:rsid w:val="00476FEF"/>
    <w:rsid w:val="004770EE"/>
    <w:rsid w:val="00477419"/>
    <w:rsid w:val="00477435"/>
    <w:rsid w:val="004777A3"/>
    <w:rsid w:val="00477A86"/>
    <w:rsid w:val="00477C1A"/>
    <w:rsid w:val="00477F48"/>
    <w:rsid w:val="00480B56"/>
    <w:rsid w:val="00480F48"/>
    <w:rsid w:val="004811D2"/>
    <w:rsid w:val="00481509"/>
    <w:rsid w:val="00481966"/>
    <w:rsid w:val="00481A89"/>
    <w:rsid w:val="00481DAC"/>
    <w:rsid w:val="00482470"/>
    <w:rsid w:val="004824A8"/>
    <w:rsid w:val="00482633"/>
    <w:rsid w:val="00482692"/>
    <w:rsid w:val="004828FD"/>
    <w:rsid w:val="004829BB"/>
    <w:rsid w:val="00482A09"/>
    <w:rsid w:val="00482AEF"/>
    <w:rsid w:val="00482B72"/>
    <w:rsid w:val="00482E6F"/>
    <w:rsid w:val="00483035"/>
    <w:rsid w:val="004837AE"/>
    <w:rsid w:val="0048392A"/>
    <w:rsid w:val="0048428D"/>
    <w:rsid w:val="004842EB"/>
    <w:rsid w:val="00484688"/>
    <w:rsid w:val="004849FB"/>
    <w:rsid w:val="00484E25"/>
    <w:rsid w:val="00485236"/>
    <w:rsid w:val="00485400"/>
    <w:rsid w:val="004855AA"/>
    <w:rsid w:val="004855F7"/>
    <w:rsid w:val="0048571B"/>
    <w:rsid w:val="00485737"/>
    <w:rsid w:val="00485C4A"/>
    <w:rsid w:val="00485C8A"/>
    <w:rsid w:val="00485D93"/>
    <w:rsid w:val="00486759"/>
    <w:rsid w:val="00486782"/>
    <w:rsid w:val="00486B42"/>
    <w:rsid w:val="00486B94"/>
    <w:rsid w:val="00486D6E"/>
    <w:rsid w:val="00486E8A"/>
    <w:rsid w:val="0048736A"/>
    <w:rsid w:val="0048757B"/>
    <w:rsid w:val="00487731"/>
    <w:rsid w:val="00487C37"/>
    <w:rsid w:val="00487DDD"/>
    <w:rsid w:val="00487FC5"/>
    <w:rsid w:val="0049012B"/>
    <w:rsid w:val="004902BF"/>
    <w:rsid w:val="004902C4"/>
    <w:rsid w:val="004903E4"/>
    <w:rsid w:val="004908E1"/>
    <w:rsid w:val="00490E51"/>
    <w:rsid w:val="004911D2"/>
    <w:rsid w:val="00491330"/>
    <w:rsid w:val="00491677"/>
    <w:rsid w:val="004917B1"/>
    <w:rsid w:val="00491870"/>
    <w:rsid w:val="00491A07"/>
    <w:rsid w:val="00491D45"/>
    <w:rsid w:val="00492691"/>
    <w:rsid w:val="004926CC"/>
    <w:rsid w:val="004929C0"/>
    <w:rsid w:val="00492D1E"/>
    <w:rsid w:val="00492D91"/>
    <w:rsid w:val="0049304A"/>
    <w:rsid w:val="004931D1"/>
    <w:rsid w:val="00493424"/>
    <w:rsid w:val="00493569"/>
    <w:rsid w:val="004936D5"/>
    <w:rsid w:val="00493858"/>
    <w:rsid w:val="00493946"/>
    <w:rsid w:val="00493ADC"/>
    <w:rsid w:val="00493AE3"/>
    <w:rsid w:val="00493E90"/>
    <w:rsid w:val="00494219"/>
    <w:rsid w:val="0049443A"/>
    <w:rsid w:val="004946BF"/>
    <w:rsid w:val="004948BB"/>
    <w:rsid w:val="00494BAB"/>
    <w:rsid w:val="00494C65"/>
    <w:rsid w:val="00494E34"/>
    <w:rsid w:val="00494E76"/>
    <w:rsid w:val="004950F9"/>
    <w:rsid w:val="00495239"/>
    <w:rsid w:val="004952F9"/>
    <w:rsid w:val="0049535E"/>
    <w:rsid w:val="004962BC"/>
    <w:rsid w:val="00496359"/>
    <w:rsid w:val="0049637C"/>
    <w:rsid w:val="0049649B"/>
    <w:rsid w:val="00496F20"/>
    <w:rsid w:val="0049732A"/>
    <w:rsid w:val="004975DE"/>
    <w:rsid w:val="00497643"/>
    <w:rsid w:val="00497864"/>
    <w:rsid w:val="00497C56"/>
    <w:rsid w:val="004A0222"/>
    <w:rsid w:val="004A02BF"/>
    <w:rsid w:val="004A02D1"/>
    <w:rsid w:val="004A0868"/>
    <w:rsid w:val="004A0C36"/>
    <w:rsid w:val="004A0E26"/>
    <w:rsid w:val="004A0F6B"/>
    <w:rsid w:val="004A1001"/>
    <w:rsid w:val="004A11DA"/>
    <w:rsid w:val="004A1386"/>
    <w:rsid w:val="004A145E"/>
    <w:rsid w:val="004A1462"/>
    <w:rsid w:val="004A1497"/>
    <w:rsid w:val="004A160B"/>
    <w:rsid w:val="004A1632"/>
    <w:rsid w:val="004A168E"/>
    <w:rsid w:val="004A16ED"/>
    <w:rsid w:val="004A1A02"/>
    <w:rsid w:val="004A1A30"/>
    <w:rsid w:val="004A1A98"/>
    <w:rsid w:val="004A1ABB"/>
    <w:rsid w:val="004A1B71"/>
    <w:rsid w:val="004A1C28"/>
    <w:rsid w:val="004A2234"/>
    <w:rsid w:val="004A28CF"/>
    <w:rsid w:val="004A2AA8"/>
    <w:rsid w:val="004A2ECE"/>
    <w:rsid w:val="004A3052"/>
    <w:rsid w:val="004A31D5"/>
    <w:rsid w:val="004A37E7"/>
    <w:rsid w:val="004A3D54"/>
    <w:rsid w:val="004A43AC"/>
    <w:rsid w:val="004A47D2"/>
    <w:rsid w:val="004A47D6"/>
    <w:rsid w:val="004A4AA8"/>
    <w:rsid w:val="004A4F7C"/>
    <w:rsid w:val="004A500E"/>
    <w:rsid w:val="004A5587"/>
    <w:rsid w:val="004A566E"/>
    <w:rsid w:val="004A56A0"/>
    <w:rsid w:val="004A5753"/>
    <w:rsid w:val="004A57BD"/>
    <w:rsid w:val="004A5803"/>
    <w:rsid w:val="004A5B25"/>
    <w:rsid w:val="004A5CF1"/>
    <w:rsid w:val="004A6156"/>
    <w:rsid w:val="004A6511"/>
    <w:rsid w:val="004A6AE7"/>
    <w:rsid w:val="004A7269"/>
    <w:rsid w:val="004A7288"/>
    <w:rsid w:val="004A749B"/>
    <w:rsid w:val="004A798F"/>
    <w:rsid w:val="004B014E"/>
    <w:rsid w:val="004B017D"/>
    <w:rsid w:val="004B02E3"/>
    <w:rsid w:val="004B0922"/>
    <w:rsid w:val="004B0CB0"/>
    <w:rsid w:val="004B0CE8"/>
    <w:rsid w:val="004B0DF9"/>
    <w:rsid w:val="004B13CC"/>
    <w:rsid w:val="004B1833"/>
    <w:rsid w:val="004B1A56"/>
    <w:rsid w:val="004B1D3A"/>
    <w:rsid w:val="004B1E13"/>
    <w:rsid w:val="004B2587"/>
    <w:rsid w:val="004B25A0"/>
    <w:rsid w:val="004B25A5"/>
    <w:rsid w:val="004B25AD"/>
    <w:rsid w:val="004B26E2"/>
    <w:rsid w:val="004B2790"/>
    <w:rsid w:val="004B2834"/>
    <w:rsid w:val="004B28A4"/>
    <w:rsid w:val="004B2A23"/>
    <w:rsid w:val="004B2A72"/>
    <w:rsid w:val="004B2F4A"/>
    <w:rsid w:val="004B32EA"/>
    <w:rsid w:val="004B33C4"/>
    <w:rsid w:val="004B3598"/>
    <w:rsid w:val="004B3601"/>
    <w:rsid w:val="004B382A"/>
    <w:rsid w:val="004B3842"/>
    <w:rsid w:val="004B3913"/>
    <w:rsid w:val="004B3D1E"/>
    <w:rsid w:val="004B3D92"/>
    <w:rsid w:val="004B409A"/>
    <w:rsid w:val="004B41FF"/>
    <w:rsid w:val="004B446C"/>
    <w:rsid w:val="004B4A63"/>
    <w:rsid w:val="004B4AF8"/>
    <w:rsid w:val="004B4B04"/>
    <w:rsid w:val="004B5076"/>
    <w:rsid w:val="004B532F"/>
    <w:rsid w:val="004B58D1"/>
    <w:rsid w:val="004B5A7F"/>
    <w:rsid w:val="004B61E6"/>
    <w:rsid w:val="004B62D7"/>
    <w:rsid w:val="004B686C"/>
    <w:rsid w:val="004B69C7"/>
    <w:rsid w:val="004B6B4B"/>
    <w:rsid w:val="004B6D07"/>
    <w:rsid w:val="004B6DF0"/>
    <w:rsid w:val="004B71CD"/>
    <w:rsid w:val="004B7306"/>
    <w:rsid w:val="004B736F"/>
    <w:rsid w:val="004B7D17"/>
    <w:rsid w:val="004B7E32"/>
    <w:rsid w:val="004B7E5E"/>
    <w:rsid w:val="004C0164"/>
    <w:rsid w:val="004C0204"/>
    <w:rsid w:val="004C073F"/>
    <w:rsid w:val="004C0771"/>
    <w:rsid w:val="004C0B03"/>
    <w:rsid w:val="004C0EB9"/>
    <w:rsid w:val="004C11DB"/>
    <w:rsid w:val="004C134D"/>
    <w:rsid w:val="004C167D"/>
    <w:rsid w:val="004C1696"/>
    <w:rsid w:val="004C1712"/>
    <w:rsid w:val="004C1A43"/>
    <w:rsid w:val="004C1B6F"/>
    <w:rsid w:val="004C1B88"/>
    <w:rsid w:val="004C1C2E"/>
    <w:rsid w:val="004C1C66"/>
    <w:rsid w:val="004C1C8E"/>
    <w:rsid w:val="004C1D73"/>
    <w:rsid w:val="004C25AF"/>
    <w:rsid w:val="004C2706"/>
    <w:rsid w:val="004C2BAA"/>
    <w:rsid w:val="004C2D01"/>
    <w:rsid w:val="004C308B"/>
    <w:rsid w:val="004C30E6"/>
    <w:rsid w:val="004C31AC"/>
    <w:rsid w:val="004C31B1"/>
    <w:rsid w:val="004C3237"/>
    <w:rsid w:val="004C3269"/>
    <w:rsid w:val="004C33BC"/>
    <w:rsid w:val="004C37DD"/>
    <w:rsid w:val="004C3A21"/>
    <w:rsid w:val="004C3C26"/>
    <w:rsid w:val="004C3C5E"/>
    <w:rsid w:val="004C3EBF"/>
    <w:rsid w:val="004C3F7C"/>
    <w:rsid w:val="004C41F7"/>
    <w:rsid w:val="004C422A"/>
    <w:rsid w:val="004C4384"/>
    <w:rsid w:val="004C4548"/>
    <w:rsid w:val="004C454A"/>
    <w:rsid w:val="004C4820"/>
    <w:rsid w:val="004C48BA"/>
    <w:rsid w:val="004C4A02"/>
    <w:rsid w:val="004C4B35"/>
    <w:rsid w:val="004C4E5B"/>
    <w:rsid w:val="004C529E"/>
    <w:rsid w:val="004C52C0"/>
    <w:rsid w:val="004C5667"/>
    <w:rsid w:val="004C5830"/>
    <w:rsid w:val="004C5832"/>
    <w:rsid w:val="004C5874"/>
    <w:rsid w:val="004C59CF"/>
    <w:rsid w:val="004C5B2C"/>
    <w:rsid w:val="004C60FA"/>
    <w:rsid w:val="004C67A9"/>
    <w:rsid w:val="004C6AA6"/>
    <w:rsid w:val="004C6F82"/>
    <w:rsid w:val="004C705D"/>
    <w:rsid w:val="004C70E3"/>
    <w:rsid w:val="004C7368"/>
    <w:rsid w:val="004C7385"/>
    <w:rsid w:val="004C73B3"/>
    <w:rsid w:val="004C7790"/>
    <w:rsid w:val="004C78AD"/>
    <w:rsid w:val="004C78BE"/>
    <w:rsid w:val="004C795A"/>
    <w:rsid w:val="004C7EFB"/>
    <w:rsid w:val="004C7F05"/>
    <w:rsid w:val="004C7F72"/>
    <w:rsid w:val="004D0587"/>
    <w:rsid w:val="004D0624"/>
    <w:rsid w:val="004D08AF"/>
    <w:rsid w:val="004D0C63"/>
    <w:rsid w:val="004D103C"/>
    <w:rsid w:val="004D103D"/>
    <w:rsid w:val="004D128F"/>
    <w:rsid w:val="004D163B"/>
    <w:rsid w:val="004D17F2"/>
    <w:rsid w:val="004D1985"/>
    <w:rsid w:val="004D1BC5"/>
    <w:rsid w:val="004D20FD"/>
    <w:rsid w:val="004D2582"/>
    <w:rsid w:val="004D2749"/>
    <w:rsid w:val="004D275A"/>
    <w:rsid w:val="004D2BCF"/>
    <w:rsid w:val="004D2EFE"/>
    <w:rsid w:val="004D2F23"/>
    <w:rsid w:val="004D3113"/>
    <w:rsid w:val="004D32BA"/>
    <w:rsid w:val="004D3535"/>
    <w:rsid w:val="004D3728"/>
    <w:rsid w:val="004D3734"/>
    <w:rsid w:val="004D3CE5"/>
    <w:rsid w:val="004D3E75"/>
    <w:rsid w:val="004D3E8E"/>
    <w:rsid w:val="004D3F96"/>
    <w:rsid w:val="004D41AC"/>
    <w:rsid w:val="004D45B6"/>
    <w:rsid w:val="004D47CE"/>
    <w:rsid w:val="004D4902"/>
    <w:rsid w:val="004D493D"/>
    <w:rsid w:val="004D4DCF"/>
    <w:rsid w:val="004D4E3D"/>
    <w:rsid w:val="004D4E7C"/>
    <w:rsid w:val="004D5294"/>
    <w:rsid w:val="004D5378"/>
    <w:rsid w:val="004D549A"/>
    <w:rsid w:val="004D573A"/>
    <w:rsid w:val="004D5A1E"/>
    <w:rsid w:val="004D5EFB"/>
    <w:rsid w:val="004D5FC6"/>
    <w:rsid w:val="004D60FA"/>
    <w:rsid w:val="004D62B1"/>
    <w:rsid w:val="004D65C2"/>
    <w:rsid w:val="004D676A"/>
    <w:rsid w:val="004D6AEB"/>
    <w:rsid w:val="004D6CAC"/>
    <w:rsid w:val="004D6CDD"/>
    <w:rsid w:val="004D6D06"/>
    <w:rsid w:val="004D6DEB"/>
    <w:rsid w:val="004D7005"/>
    <w:rsid w:val="004D7158"/>
    <w:rsid w:val="004D7683"/>
    <w:rsid w:val="004D78AA"/>
    <w:rsid w:val="004D7F4A"/>
    <w:rsid w:val="004E009E"/>
    <w:rsid w:val="004E0129"/>
    <w:rsid w:val="004E0554"/>
    <w:rsid w:val="004E120C"/>
    <w:rsid w:val="004E1256"/>
    <w:rsid w:val="004E12AD"/>
    <w:rsid w:val="004E1459"/>
    <w:rsid w:val="004E17E1"/>
    <w:rsid w:val="004E19C7"/>
    <w:rsid w:val="004E19D7"/>
    <w:rsid w:val="004E1AA7"/>
    <w:rsid w:val="004E1BD3"/>
    <w:rsid w:val="004E1C84"/>
    <w:rsid w:val="004E1C97"/>
    <w:rsid w:val="004E2275"/>
    <w:rsid w:val="004E29D7"/>
    <w:rsid w:val="004E2E9F"/>
    <w:rsid w:val="004E32AA"/>
    <w:rsid w:val="004E3544"/>
    <w:rsid w:val="004E3581"/>
    <w:rsid w:val="004E3901"/>
    <w:rsid w:val="004E3A0C"/>
    <w:rsid w:val="004E3B90"/>
    <w:rsid w:val="004E4357"/>
    <w:rsid w:val="004E4669"/>
    <w:rsid w:val="004E4B77"/>
    <w:rsid w:val="004E4CCB"/>
    <w:rsid w:val="004E4CF5"/>
    <w:rsid w:val="004E4DBD"/>
    <w:rsid w:val="004E5A13"/>
    <w:rsid w:val="004E5EEC"/>
    <w:rsid w:val="004E5EEF"/>
    <w:rsid w:val="004E6088"/>
    <w:rsid w:val="004E6205"/>
    <w:rsid w:val="004E6216"/>
    <w:rsid w:val="004E643B"/>
    <w:rsid w:val="004E6A7E"/>
    <w:rsid w:val="004E6A9C"/>
    <w:rsid w:val="004E6B72"/>
    <w:rsid w:val="004E6DC8"/>
    <w:rsid w:val="004E6ED4"/>
    <w:rsid w:val="004E7447"/>
    <w:rsid w:val="004E75D2"/>
    <w:rsid w:val="004F03F3"/>
    <w:rsid w:val="004F05F8"/>
    <w:rsid w:val="004F0AAB"/>
    <w:rsid w:val="004F0BD1"/>
    <w:rsid w:val="004F0DD1"/>
    <w:rsid w:val="004F0F9D"/>
    <w:rsid w:val="004F1113"/>
    <w:rsid w:val="004F11CB"/>
    <w:rsid w:val="004F156A"/>
    <w:rsid w:val="004F1B7A"/>
    <w:rsid w:val="004F1C33"/>
    <w:rsid w:val="004F1C66"/>
    <w:rsid w:val="004F213B"/>
    <w:rsid w:val="004F2F7E"/>
    <w:rsid w:val="004F310E"/>
    <w:rsid w:val="004F3522"/>
    <w:rsid w:val="004F3D52"/>
    <w:rsid w:val="004F3ECC"/>
    <w:rsid w:val="004F3F65"/>
    <w:rsid w:val="004F4459"/>
    <w:rsid w:val="004F44A8"/>
    <w:rsid w:val="004F4537"/>
    <w:rsid w:val="004F55D1"/>
    <w:rsid w:val="004F59F5"/>
    <w:rsid w:val="004F5BBE"/>
    <w:rsid w:val="004F5DB5"/>
    <w:rsid w:val="004F5EA8"/>
    <w:rsid w:val="004F5EC1"/>
    <w:rsid w:val="004F61EB"/>
    <w:rsid w:val="004F6583"/>
    <w:rsid w:val="004F681A"/>
    <w:rsid w:val="004F6955"/>
    <w:rsid w:val="004F6B06"/>
    <w:rsid w:val="004F6C4E"/>
    <w:rsid w:val="004F707D"/>
    <w:rsid w:val="004F731A"/>
    <w:rsid w:val="004F752B"/>
    <w:rsid w:val="004F752F"/>
    <w:rsid w:val="004F7692"/>
    <w:rsid w:val="004F7D84"/>
    <w:rsid w:val="004F7DFE"/>
    <w:rsid w:val="00500833"/>
    <w:rsid w:val="00500957"/>
    <w:rsid w:val="00501114"/>
    <w:rsid w:val="00501160"/>
    <w:rsid w:val="00501225"/>
    <w:rsid w:val="0050135A"/>
    <w:rsid w:val="00501910"/>
    <w:rsid w:val="00501ABA"/>
    <w:rsid w:val="00501B2E"/>
    <w:rsid w:val="00501BF5"/>
    <w:rsid w:val="00501FA8"/>
    <w:rsid w:val="0050233A"/>
    <w:rsid w:val="00502486"/>
    <w:rsid w:val="00502E1F"/>
    <w:rsid w:val="00502EFF"/>
    <w:rsid w:val="00503125"/>
    <w:rsid w:val="00503145"/>
    <w:rsid w:val="005031DD"/>
    <w:rsid w:val="00503735"/>
    <w:rsid w:val="00503BE1"/>
    <w:rsid w:val="00503F00"/>
    <w:rsid w:val="00503F9D"/>
    <w:rsid w:val="0050420B"/>
    <w:rsid w:val="005044AD"/>
    <w:rsid w:val="005045CC"/>
    <w:rsid w:val="00505023"/>
    <w:rsid w:val="00505074"/>
    <w:rsid w:val="00505364"/>
    <w:rsid w:val="0050541D"/>
    <w:rsid w:val="005054B0"/>
    <w:rsid w:val="005058F1"/>
    <w:rsid w:val="00505A03"/>
    <w:rsid w:val="00505FD6"/>
    <w:rsid w:val="005060E4"/>
    <w:rsid w:val="0050620E"/>
    <w:rsid w:val="005063CF"/>
    <w:rsid w:val="005064B8"/>
    <w:rsid w:val="0050670A"/>
    <w:rsid w:val="005068D9"/>
    <w:rsid w:val="0050692C"/>
    <w:rsid w:val="00506A24"/>
    <w:rsid w:val="00506DEC"/>
    <w:rsid w:val="00506FC8"/>
    <w:rsid w:val="005070EB"/>
    <w:rsid w:val="00507322"/>
    <w:rsid w:val="00507761"/>
    <w:rsid w:val="00507D99"/>
    <w:rsid w:val="005102B7"/>
    <w:rsid w:val="00510387"/>
    <w:rsid w:val="005105A2"/>
    <w:rsid w:val="0051072D"/>
    <w:rsid w:val="005107D4"/>
    <w:rsid w:val="00510D91"/>
    <w:rsid w:val="00510DE2"/>
    <w:rsid w:val="00511433"/>
    <w:rsid w:val="005118FF"/>
    <w:rsid w:val="00511BA5"/>
    <w:rsid w:val="00511DF2"/>
    <w:rsid w:val="00512504"/>
    <w:rsid w:val="005127D9"/>
    <w:rsid w:val="00512871"/>
    <w:rsid w:val="00512CB1"/>
    <w:rsid w:val="00512D30"/>
    <w:rsid w:val="005133B4"/>
    <w:rsid w:val="005133FC"/>
    <w:rsid w:val="0051358F"/>
    <w:rsid w:val="005135BE"/>
    <w:rsid w:val="00513C73"/>
    <w:rsid w:val="00513DE8"/>
    <w:rsid w:val="00513E10"/>
    <w:rsid w:val="00514538"/>
    <w:rsid w:val="0051487A"/>
    <w:rsid w:val="005149CE"/>
    <w:rsid w:val="00514B26"/>
    <w:rsid w:val="00514CA5"/>
    <w:rsid w:val="005152D5"/>
    <w:rsid w:val="005153C1"/>
    <w:rsid w:val="0051540F"/>
    <w:rsid w:val="00515416"/>
    <w:rsid w:val="00515418"/>
    <w:rsid w:val="00515511"/>
    <w:rsid w:val="005156E7"/>
    <w:rsid w:val="00515A3E"/>
    <w:rsid w:val="0051640B"/>
    <w:rsid w:val="0051655B"/>
    <w:rsid w:val="0051658D"/>
    <w:rsid w:val="005166CE"/>
    <w:rsid w:val="00516982"/>
    <w:rsid w:val="00516C8D"/>
    <w:rsid w:val="00516D1A"/>
    <w:rsid w:val="00516FA8"/>
    <w:rsid w:val="0051705A"/>
    <w:rsid w:val="00517162"/>
    <w:rsid w:val="00517177"/>
    <w:rsid w:val="005173B9"/>
    <w:rsid w:val="00517DC4"/>
    <w:rsid w:val="00517FF6"/>
    <w:rsid w:val="0052011B"/>
    <w:rsid w:val="005201A9"/>
    <w:rsid w:val="005201C1"/>
    <w:rsid w:val="00520640"/>
    <w:rsid w:val="00520AFE"/>
    <w:rsid w:val="00520C42"/>
    <w:rsid w:val="00520F31"/>
    <w:rsid w:val="00520FBB"/>
    <w:rsid w:val="00521095"/>
    <w:rsid w:val="00521106"/>
    <w:rsid w:val="00521124"/>
    <w:rsid w:val="00521186"/>
    <w:rsid w:val="005211E1"/>
    <w:rsid w:val="005214BB"/>
    <w:rsid w:val="005217F4"/>
    <w:rsid w:val="00521CBC"/>
    <w:rsid w:val="00522158"/>
    <w:rsid w:val="0052241D"/>
    <w:rsid w:val="0052254C"/>
    <w:rsid w:val="00522728"/>
    <w:rsid w:val="0052291E"/>
    <w:rsid w:val="00522C77"/>
    <w:rsid w:val="00522D02"/>
    <w:rsid w:val="00522E8A"/>
    <w:rsid w:val="00522EF6"/>
    <w:rsid w:val="00522F5F"/>
    <w:rsid w:val="00523129"/>
    <w:rsid w:val="00523214"/>
    <w:rsid w:val="00523288"/>
    <w:rsid w:val="00523340"/>
    <w:rsid w:val="005233BB"/>
    <w:rsid w:val="005234BA"/>
    <w:rsid w:val="00523855"/>
    <w:rsid w:val="00523988"/>
    <w:rsid w:val="00523F14"/>
    <w:rsid w:val="00523F57"/>
    <w:rsid w:val="00524032"/>
    <w:rsid w:val="00524036"/>
    <w:rsid w:val="0052417D"/>
    <w:rsid w:val="00524A2B"/>
    <w:rsid w:val="00524B1D"/>
    <w:rsid w:val="00524CAB"/>
    <w:rsid w:val="00524FEB"/>
    <w:rsid w:val="00525544"/>
    <w:rsid w:val="00525A84"/>
    <w:rsid w:val="00525AF9"/>
    <w:rsid w:val="00525F73"/>
    <w:rsid w:val="005263C6"/>
    <w:rsid w:val="0052647D"/>
    <w:rsid w:val="005264B7"/>
    <w:rsid w:val="00526CF8"/>
    <w:rsid w:val="00526E13"/>
    <w:rsid w:val="00526EA3"/>
    <w:rsid w:val="00527423"/>
    <w:rsid w:val="0052767C"/>
    <w:rsid w:val="005276BC"/>
    <w:rsid w:val="005277A9"/>
    <w:rsid w:val="005279ED"/>
    <w:rsid w:val="00527ADC"/>
    <w:rsid w:val="00527B1C"/>
    <w:rsid w:val="00527FEC"/>
    <w:rsid w:val="005301FD"/>
    <w:rsid w:val="0053020D"/>
    <w:rsid w:val="005304C9"/>
    <w:rsid w:val="00530505"/>
    <w:rsid w:val="00530AD4"/>
    <w:rsid w:val="00530FAE"/>
    <w:rsid w:val="00531189"/>
    <w:rsid w:val="005312D1"/>
    <w:rsid w:val="0053165A"/>
    <w:rsid w:val="00531929"/>
    <w:rsid w:val="00531A4D"/>
    <w:rsid w:val="00531FCA"/>
    <w:rsid w:val="00532009"/>
    <w:rsid w:val="005320A9"/>
    <w:rsid w:val="005320AD"/>
    <w:rsid w:val="00532D20"/>
    <w:rsid w:val="0053312B"/>
    <w:rsid w:val="005331E3"/>
    <w:rsid w:val="00533BB6"/>
    <w:rsid w:val="00533C57"/>
    <w:rsid w:val="00533D32"/>
    <w:rsid w:val="00534244"/>
    <w:rsid w:val="0053426F"/>
    <w:rsid w:val="00534296"/>
    <w:rsid w:val="005342C9"/>
    <w:rsid w:val="005345F5"/>
    <w:rsid w:val="00534B63"/>
    <w:rsid w:val="00534D2E"/>
    <w:rsid w:val="0053508B"/>
    <w:rsid w:val="00535479"/>
    <w:rsid w:val="00535E36"/>
    <w:rsid w:val="00535F1F"/>
    <w:rsid w:val="00535F60"/>
    <w:rsid w:val="0053600B"/>
    <w:rsid w:val="0053643D"/>
    <w:rsid w:val="005366B9"/>
    <w:rsid w:val="00536718"/>
    <w:rsid w:val="00536821"/>
    <w:rsid w:val="00536B26"/>
    <w:rsid w:val="00536B9C"/>
    <w:rsid w:val="00536BE5"/>
    <w:rsid w:val="00536D2E"/>
    <w:rsid w:val="00537008"/>
    <w:rsid w:val="005370AE"/>
    <w:rsid w:val="005370EE"/>
    <w:rsid w:val="005371C9"/>
    <w:rsid w:val="00537363"/>
    <w:rsid w:val="0053755A"/>
    <w:rsid w:val="005379C8"/>
    <w:rsid w:val="00540074"/>
    <w:rsid w:val="005401CF"/>
    <w:rsid w:val="005401FC"/>
    <w:rsid w:val="00540378"/>
    <w:rsid w:val="005409FF"/>
    <w:rsid w:val="00540D5A"/>
    <w:rsid w:val="00540EAA"/>
    <w:rsid w:val="0054160A"/>
    <w:rsid w:val="00541830"/>
    <w:rsid w:val="00541852"/>
    <w:rsid w:val="0054189F"/>
    <w:rsid w:val="005419DA"/>
    <w:rsid w:val="005419DC"/>
    <w:rsid w:val="00541F04"/>
    <w:rsid w:val="0054224A"/>
    <w:rsid w:val="0054267C"/>
    <w:rsid w:val="005429C8"/>
    <w:rsid w:val="005429E8"/>
    <w:rsid w:val="00542B77"/>
    <w:rsid w:val="00542B90"/>
    <w:rsid w:val="00542C03"/>
    <w:rsid w:val="00542CDB"/>
    <w:rsid w:val="00542E5F"/>
    <w:rsid w:val="0054343B"/>
    <w:rsid w:val="0054358B"/>
    <w:rsid w:val="00543AA0"/>
    <w:rsid w:val="00543AD3"/>
    <w:rsid w:val="00543D84"/>
    <w:rsid w:val="005445B1"/>
    <w:rsid w:val="005445DF"/>
    <w:rsid w:val="00544FD5"/>
    <w:rsid w:val="00545271"/>
    <w:rsid w:val="0054549D"/>
    <w:rsid w:val="0054561E"/>
    <w:rsid w:val="005456F5"/>
    <w:rsid w:val="0054579D"/>
    <w:rsid w:val="00545903"/>
    <w:rsid w:val="00545A35"/>
    <w:rsid w:val="0054628C"/>
    <w:rsid w:val="0054645B"/>
    <w:rsid w:val="00546688"/>
    <w:rsid w:val="00546712"/>
    <w:rsid w:val="00546740"/>
    <w:rsid w:val="00546883"/>
    <w:rsid w:val="00546DD3"/>
    <w:rsid w:val="0054703F"/>
    <w:rsid w:val="005474EB"/>
    <w:rsid w:val="00547604"/>
    <w:rsid w:val="00547689"/>
    <w:rsid w:val="005476AC"/>
    <w:rsid w:val="00550021"/>
    <w:rsid w:val="0055016F"/>
    <w:rsid w:val="00550266"/>
    <w:rsid w:val="0055026C"/>
    <w:rsid w:val="005502FA"/>
    <w:rsid w:val="00550351"/>
    <w:rsid w:val="0055045A"/>
    <w:rsid w:val="00550721"/>
    <w:rsid w:val="0055084B"/>
    <w:rsid w:val="00550955"/>
    <w:rsid w:val="00550D80"/>
    <w:rsid w:val="005510AB"/>
    <w:rsid w:val="00551182"/>
    <w:rsid w:val="00551363"/>
    <w:rsid w:val="005514C7"/>
    <w:rsid w:val="005520F3"/>
    <w:rsid w:val="00552840"/>
    <w:rsid w:val="00552859"/>
    <w:rsid w:val="00552DE8"/>
    <w:rsid w:val="005531E9"/>
    <w:rsid w:val="005533E0"/>
    <w:rsid w:val="005538F4"/>
    <w:rsid w:val="0055391B"/>
    <w:rsid w:val="00553D58"/>
    <w:rsid w:val="00553D69"/>
    <w:rsid w:val="005541B6"/>
    <w:rsid w:val="00554933"/>
    <w:rsid w:val="00554F29"/>
    <w:rsid w:val="005551F4"/>
    <w:rsid w:val="0055530B"/>
    <w:rsid w:val="0055533D"/>
    <w:rsid w:val="0055539D"/>
    <w:rsid w:val="0055551A"/>
    <w:rsid w:val="005556E9"/>
    <w:rsid w:val="00555B80"/>
    <w:rsid w:val="0055613E"/>
    <w:rsid w:val="0055665B"/>
    <w:rsid w:val="00557046"/>
    <w:rsid w:val="0055729E"/>
    <w:rsid w:val="0055733F"/>
    <w:rsid w:val="00557397"/>
    <w:rsid w:val="005573D1"/>
    <w:rsid w:val="00557469"/>
    <w:rsid w:val="00557492"/>
    <w:rsid w:val="00557516"/>
    <w:rsid w:val="00557D4A"/>
    <w:rsid w:val="00557FE5"/>
    <w:rsid w:val="0056015F"/>
    <w:rsid w:val="00560192"/>
    <w:rsid w:val="005603B4"/>
    <w:rsid w:val="0056094A"/>
    <w:rsid w:val="005609FD"/>
    <w:rsid w:val="00560A92"/>
    <w:rsid w:val="00560F08"/>
    <w:rsid w:val="005611C3"/>
    <w:rsid w:val="00561B47"/>
    <w:rsid w:val="00561C26"/>
    <w:rsid w:val="00561F2D"/>
    <w:rsid w:val="00561F49"/>
    <w:rsid w:val="005623FD"/>
    <w:rsid w:val="00562467"/>
    <w:rsid w:val="005628CC"/>
    <w:rsid w:val="0056300D"/>
    <w:rsid w:val="00563206"/>
    <w:rsid w:val="0056347A"/>
    <w:rsid w:val="0056373F"/>
    <w:rsid w:val="005638D1"/>
    <w:rsid w:val="00563DA0"/>
    <w:rsid w:val="00563FE2"/>
    <w:rsid w:val="00564208"/>
    <w:rsid w:val="00564632"/>
    <w:rsid w:val="00564747"/>
    <w:rsid w:val="00564947"/>
    <w:rsid w:val="00564C9C"/>
    <w:rsid w:val="00565B8D"/>
    <w:rsid w:val="00565CB5"/>
    <w:rsid w:val="0056622A"/>
    <w:rsid w:val="00566334"/>
    <w:rsid w:val="005663C9"/>
    <w:rsid w:val="00566C20"/>
    <w:rsid w:val="00567187"/>
    <w:rsid w:val="00567391"/>
    <w:rsid w:val="005673B9"/>
    <w:rsid w:val="005674DA"/>
    <w:rsid w:val="0056752D"/>
    <w:rsid w:val="0056786F"/>
    <w:rsid w:val="00567D81"/>
    <w:rsid w:val="00567E60"/>
    <w:rsid w:val="00567EA8"/>
    <w:rsid w:val="00567FA8"/>
    <w:rsid w:val="005701A5"/>
    <w:rsid w:val="005703BB"/>
    <w:rsid w:val="005704EF"/>
    <w:rsid w:val="00570AD7"/>
    <w:rsid w:val="00570AFE"/>
    <w:rsid w:val="00570F89"/>
    <w:rsid w:val="00570FE8"/>
    <w:rsid w:val="005713DF"/>
    <w:rsid w:val="00571537"/>
    <w:rsid w:val="00571C0F"/>
    <w:rsid w:val="00572095"/>
    <w:rsid w:val="005720AC"/>
    <w:rsid w:val="005721FE"/>
    <w:rsid w:val="005732BA"/>
    <w:rsid w:val="005734ED"/>
    <w:rsid w:val="0057386C"/>
    <w:rsid w:val="0057395C"/>
    <w:rsid w:val="00573B0B"/>
    <w:rsid w:val="00573C43"/>
    <w:rsid w:val="00573EB6"/>
    <w:rsid w:val="0057470F"/>
    <w:rsid w:val="00574E23"/>
    <w:rsid w:val="0057512C"/>
    <w:rsid w:val="005758C8"/>
    <w:rsid w:val="0057598A"/>
    <w:rsid w:val="00575B3D"/>
    <w:rsid w:val="00575E8E"/>
    <w:rsid w:val="00576142"/>
    <w:rsid w:val="005767D3"/>
    <w:rsid w:val="00576959"/>
    <w:rsid w:val="00576F0D"/>
    <w:rsid w:val="0057706C"/>
    <w:rsid w:val="005772C2"/>
    <w:rsid w:val="00577519"/>
    <w:rsid w:val="0057779B"/>
    <w:rsid w:val="00577A6D"/>
    <w:rsid w:val="00577D11"/>
    <w:rsid w:val="00577D5D"/>
    <w:rsid w:val="00577F4C"/>
    <w:rsid w:val="00580224"/>
    <w:rsid w:val="005802B5"/>
    <w:rsid w:val="0058079A"/>
    <w:rsid w:val="005809EC"/>
    <w:rsid w:val="00580DFF"/>
    <w:rsid w:val="00580F87"/>
    <w:rsid w:val="00581220"/>
    <w:rsid w:val="005812A3"/>
    <w:rsid w:val="0058134C"/>
    <w:rsid w:val="00581423"/>
    <w:rsid w:val="0058160B"/>
    <w:rsid w:val="00581A00"/>
    <w:rsid w:val="00581A54"/>
    <w:rsid w:val="00581FD0"/>
    <w:rsid w:val="00582069"/>
    <w:rsid w:val="0058231E"/>
    <w:rsid w:val="00582644"/>
    <w:rsid w:val="00582645"/>
    <w:rsid w:val="0058290E"/>
    <w:rsid w:val="00582AA7"/>
    <w:rsid w:val="00582E1C"/>
    <w:rsid w:val="00582F7A"/>
    <w:rsid w:val="00582FA6"/>
    <w:rsid w:val="0058334F"/>
    <w:rsid w:val="005833EC"/>
    <w:rsid w:val="005833F7"/>
    <w:rsid w:val="00583891"/>
    <w:rsid w:val="00583B66"/>
    <w:rsid w:val="00583D46"/>
    <w:rsid w:val="00583E28"/>
    <w:rsid w:val="00583FB4"/>
    <w:rsid w:val="005844C3"/>
    <w:rsid w:val="00584971"/>
    <w:rsid w:val="0058524C"/>
    <w:rsid w:val="00585261"/>
    <w:rsid w:val="005852F8"/>
    <w:rsid w:val="00585540"/>
    <w:rsid w:val="0058594A"/>
    <w:rsid w:val="00585A7D"/>
    <w:rsid w:val="00585D78"/>
    <w:rsid w:val="00585E72"/>
    <w:rsid w:val="00585EA8"/>
    <w:rsid w:val="00586083"/>
    <w:rsid w:val="00586486"/>
    <w:rsid w:val="0058650A"/>
    <w:rsid w:val="00586525"/>
    <w:rsid w:val="0058657E"/>
    <w:rsid w:val="00586608"/>
    <w:rsid w:val="00586AA1"/>
    <w:rsid w:val="00586C74"/>
    <w:rsid w:val="0058701F"/>
    <w:rsid w:val="0058732E"/>
    <w:rsid w:val="00587375"/>
    <w:rsid w:val="00587504"/>
    <w:rsid w:val="00587889"/>
    <w:rsid w:val="0059018B"/>
    <w:rsid w:val="00590373"/>
    <w:rsid w:val="00590401"/>
    <w:rsid w:val="0059043C"/>
    <w:rsid w:val="0059052E"/>
    <w:rsid w:val="00590593"/>
    <w:rsid w:val="00590BBA"/>
    <w:rsid w:val="00590BBC"/>
    <w:rsid w:val="00590F56"/>
    <w:rsid w:val="0059101F"/>
    <w:rsid w:val="00591389"/>
    <w:rsid w:val="00591AD2"/>
    <w:rsid w:val="00591AF9"/>
    <w:rsid w:val="00591CF1"/>
    <w:rsid w:val="00591EAB"/>
    <w:rsid w:val="00591F0E"/>
    <w:rsid w:val="00592606"/>
    <w:rsid w:val="00592809"/>
    <w:rsid w:val="00592850"/>
    <w:rsid w:val="00592A0A"/>
    <w:rsid w:val="00592A28"/>
    <w:rsid w:val="00592B44"/>
    <w:rsid w:val="00592BC6"/>
    <w:rsid w:val="00592C3E"/>
    <w:rsid w:val="00592E42"/>
    <w:rsid w:val="00593325"/>
    <w:rsid w:val="005933C6"/>
    <w:rsid w:val="00593425"/>
    <w:rsid w:val="0059376E"/>
    <w:rsid w:val="0059390C"/>
    <w:rsid w:val="00593C3C"/>
    <w:rsid w:val="00593E66"/>
    <w:rsid w:val="00593F6A"/>
    <w:rsid w:val="0059412D"/>
    <w:rsid w:val="0059463E"/>
    <w:rsid w:val="0059499E"/>
    <w:rsid w:val="00594D61"/>
    <w:rsid w:val="00594FBC"/>
    <w:rsid w:val="0059536B"/>
    <w:rsid w:val="00595F34"/>
    <w:rsid w:val="00596211"/>
    <w:rsid w:val="00596269"/>
    <w:rsid w:val="0059646C"/>
    <w:rsid w:val="0059671E"/>
    <w:rsid w:val="0059696B"/>
    <w:rsid w:val="00597588"/>
    <w:rsid w:val="005978CC"/>
    <w:rsid w:val="00597D2F"/>
    <w:rsid w:val="00597DD4"/>
    <w:rsid w:val="00597F13"/>
    <w:rsid w:val="00597F3B"/>
    <w:rsid w:val="005A02A2"/>
    <w:rsid w:val="005A034B"/>
    <w:rsid w:val="005A03B5"/>
    <w:rsid w:val="005A09D0"/>
    <w:rsid w:val="005A139D"/>
    <w:rsid w:val="005A13A2"/>
    <w:rsid w:val="005A149B"/>
    <w:rsid w:val="005A1591"/>
    <w:rsid w:val="005A15D9"/>
    <w:rsid w:val="005A16C1"/>
    <w:rsid w:val="005A1C02"/>
    <w:rsid w:val="005A1FBE"/>
    <w:rsid w:val="005A2AA0"/>
    <w:rsid w:val="005A2FC2"/>
    <w:rsid w:val="005A31B9"/>
    <w:rsid w:val="005A343E"/>
    <w:rsid w:val="005A3455"/>
    <w:rsid w:val="005A3918"/>
    <w:rsid w:val="005A3928"/>
    <w:rsid w:val="005A3B1D"/>
    <w:rsid w:val="005A3B73"/>
    <w:rsid w:val="005A3BDB"/>
    <w:rsid w:val="005A3BF9"/>
    <w:rsid w:val="005A3CD4"/>
    <w:rsid w:val="005A3E0E"/>
    <w:rsid w:val="005A3EDB"/>
    <w:rsid w:val="005A409F"/>
    <w:rsid w:val="005A4526"/>
    <w:rsid w:val="005A48B1"/>
    <w:rsid w:val="005A499B"/>
    <w:rsid w:val="005A4A10"/>
    <w:rsid w:val="005A4A5D"/>
    <w:rsid w:val="005A5002"/>
    <w:rsid w:val="005A5042"/>
    <w:rsid w:val="005A5167"/>
    <w:rsid w:val="005A533A"/>
    <w:rsid w:val="005A55BF"/>
    <w:rsid w:val="005A5768"/>
    <w:rsid w:val="005A5ABC"/>
    <w:rsid w:val="005A5E3C"/>
    <w:rsid w:val="005A5EB6"/>
    <w:rsid w:val="005A5F9F"/>
    <w:rsid w:val="005A60A0"/>
    <w:rsid w:val="005A6216"/>
    <w:rsid w:val="005A6388"/>
    <w:rsid w:val="005A6D6C"/>
    <w:rsid w:val="005A7629"/>
    <w:rsid w:val="005A76D3"/>
    <w:rsid w:val="005A7965"/>
    <w:rsid w:val="005A79B3"/>
    <w:rsid w:val="005A7AB6"/>
    <w:rsid w:val="005A7E78"/>
    <w:rsid w:val="005A7F03"/>
    <w:rsid w:val="005A7FB8"/>
    <w:rsid w:val="005A7FFC"/>
    <w:rsid w:val="005B00E9"/>
    <w:rsid w:val="005B01B3"/>
    <w:rsid w:val="005B0416"/>
    <w:rsid w:val="005B041C"/>
    <w:rsid w:val="005B070F"/>
    <w:rsid w:val="005B07BA"/>
    <w:rsid w:val="005B0C96"/>
    <w:rsid w:val="005B0F8D"/>
    <w:rsid w:val="005B158E"/>
    <w:rsid w:val="005B1710"/>
    <w:rsid w:val="005B213D"/>
    <w:rsid w:val="005B238F"/>
    <w:rsid w:val="005B282D"/>
    <w:rsid w:val="005B3168"/>
    <w:rsid w:val="005B3221"/>
    <w:rsid w:val="005B327A"/>
    <w:rsid w:val="005B35E2"/>
    <w:rsid w:val="005B385E"/>
    <w:rsid w:val="005B45AB"/>
    <w:rsid w:val="005B47E0"/>
    <w:rsid w:val="005B484A"/>
    <w:rsid w:val="005B48D2"/>
    <w:rsid w:val="005B53D5"/>
    <w:rsid w:val="005B5581"/>
    <w:rsid w:val="005B5A7D"/>
    <w:rsid w:val="005B5EB8"/>
    <w:rsid w:val="005B6333"/>
    <w:rsid w:val="005B6B3E"/>
    <w:rsid w:val="005B6B85"/>
    <w:rsid w:val="005B6E13"/>
    <w:rsid w:val="005B71C3"/>
    <w:rsid w:val="005B74BF"/>
    <w:rsid w:val="005B763D"/>
    <w:rsid w:val="005B77AF"/>
    <w:rsid w:val="005B78D4"/>
    <w:rsid w:val="005B7A00"/>
    <w:rsid w:val="005B7A8D"/>
    <w:rsid w:val="005C063E"/>
    <w:rsid w:val="005C0B68"/>
    <w:rsid w:val="005C14F9"/>
    <w:rsid w:val="005C1682"/>
    <w:rsid w:val="005C1B9B"/>
    <w:rsid w:val="005C1BB4"/>
    <w:rsid w:val="005C1D5B"/>
    <w:rsid w:val="005C1DD5"/>
    <w:rsid w:val="005C1DDD"/>
    <w:rsid w:val="005C1F42"/>
    <w:rsid w:val="005C21D3"/>
    <w:rsid w:val="005C2216"/>
    <w:rsid w:val="005C2311"/>
    <w:rsid w:val="005C244B"/>
    <w:rsid w:val="005C2868"/>
    <w:rsid w:val="005C2E79"/>
    <w:rsid w:val="005C302A"/>
    <w:rsid w:val="005C32DF"/>
    <w:rsid w:val="005C352B"/>
    <w:rsid w:val="005C358D"/>
    <w:rsid w:val="005C3809"/>
    <w:rsid w:val="005C3CBB"/>
    <w:rsid w:val="005C3DA0"/>
    <w:rsid w:val="005C3F5F"/>
    <w:rsid w:val="005C4038"/>
    <w:rsid w:val="005C4707"/>
    <w:rsid w:val="005C4DE5"/>
    <w:rsid w:val="005C4E76"/>
    <w:rsid w:val="005C5528"/>
    <w:rsid w:val="005C55AA"/>
    <w:rsid w:val="005C63A7"/>
    <w:rsid w:val="005C63F7"/>
    <w:rsid w:val="005C67F5"/>
    <w:rsid w:val="005C6975"/>
    <w:rsid w:val="005C6E3F"/>
    <w:rsid w:val="005C72C1"/>
    <w:rsid w:val="005C7313"/>
    <w:rsid w:val="005C73FF"/>
    <w:rsid w:val="005C7B86"/>
    <w:rsid w:val="005C7BDF"/>
    <w:rsid w:val="005D02EB"/>
    <w:rsid w:val="005D03CF"/>
    <w:rsid w:val="005D05FE"/>
    <w:rsid w:val="005D08CE"/>
    <w:rsid w:val="005D0928"/>
    <w:rsid w:val="005D0AF7"/>
    <w:rsid w:val="005D0FB4"/>
    <w:rsid w:val="005D1306"/>
    <w:rsid w:val="005D13C7"/>
    <w:rsid w:val="005D13CA"/>
    <w:rsid w:val="005D1631"/>
    <w:rsid w:val="005D1940"/>
    <w:rsid w:val="005D199F"/>
    <w:rsid w:val="005D1A72"/>
    <w:rsid w:val="005D22A1"/>
    <w:rsid w:val="005D286C"/>
    <w:rsid w:val="005D2ADC"/>
    <w:rsid w:val="005D2EBF"/>
    <w:rsid w:val="005D329D"/>
    <w:rsid w:val="005D3438"/>
    <w:rsid w:val="005D3722"/>
    <w:rsid w:val="005D37BC"/>
    <w:rsid w:val="005D39E3"/>
    <w:rsid w:val="005D3B91"/>
    <w:rsid w:val="005D3CB9"/>
    <w:rsid w:val="005D3D1E"/>
    <w:rsid w:val="005D3DA1"/>
    <w:rsid w:val="005D3F73"/>
    <w:rsid w:val="005D42EA"/>
    <w:rsid w:val="005D44F7"/>
    <w:rsid w:val="005D4BF0"/>
    <w:rsid w:val="005D5856"/>
    <w:rsid w:val="005D5917"/>
    <w:rsid w:val="005D5C96"/>
    <w:rsid w:val="005D5FE3"/>
    <w:rsid w:val="005D6017"/>
    <w:rsid w:val="005D6689"/>
    <w:rsid w:val="005D6845"/>
    <w:rsid w:val="005D6AA8"/>
    <w:rsid w:val="005D6AE9"/>
    <w:rsid w:val="005D6BDD"/>
    <w:rsid w:val="005D6CE1"/>
    <w:rsid w:val="005D6E81"/>
    <w:rsid w:val="005D7118"/>
    <w:rsid w:val="005D717A"/>
    <w:rsid w:val="005D717D"/>
    <w:rsid w:val="005D76A3"/>
    <w:rsid w:val="005D78C8"/>
    <w:rsid w:val="005D7C7C"/>
    <w:rsid w:val="005E0442"/>
    <w:rsid w:val="005E0562"/>
    <w:rsid w:val="005E058C"/>
    <w:rsid w:val="005E0A1A"/>
    <w:rsid w:val="005E0D3D"/>
    <w:rsid w:val="005E1176"/>
    <w:rsid w:val="005E1F82"/>
    <w:rsid w:val="005E202B"/>
    <w:rsid w:val="005E2204"/>
    <w:rsid w:val="005E2683"/>
    <w:rsid w:val="005E2B33"/>
    <w:rsid w:val="005E3432"/>
    <w:rsid w:val="005E385D"/>
    <w:rsid w:val="005E3987"/>
    <w:rsid w:val="005E3CFE"/>
    <w:rsid w:val="005E3F91"/>
    <w:rsid w:val="005E4150"/>
    <w:rsid w:val="005E435F"/>
    <w:rsid w:val="005E45D5"/>
    <w:rsid w:val="005E46A0"/>
    <w:rsid w:val="005E478D"/>
    <w:rsid w:val="005E4806"/>
    <w:rsid w:val="005E48D3"/>
    <w:rsid w:val="005E4AA4"/>
    <w:rsid w:val="005E5047"/>
    <w:rsid w:val="005E50CF"/>
    <w:rsid w:val="005E51E2"/>
    <w:rsid w:val="005E543F"/>
    <w:rsid w:val="005E5500"/>
    <w:rsid w:val="005E5D8B"/>
    <w:rsid w:val="005E62A2"/>
    <w:rsid w:val="005E703C"/>
    <w:rsid w:val="005E7198"/>
    <w:rsid w:val="005E7217"/>
    <w:rsid w:val="005E7325"/>
    <w:rsid w:val="005E7368"/>
    <w:rsid w:val="005E73DD"/>
    <w:rsid w:val="005E7C32"/>
    <w:rsid w:val="005E7D18"/>
    <w:rsid w:val="005F00D7"/>
    <w:rsid w:val="005F0220"/>
    <w:rsid w:val="005F0454"/>
    <w:rsid w:val="005F0504"/>
    <w:rsid w:val="005F0548"/>
    <w:rsid w:val="005F0765"/>
    <w:rsid w:val="005F07F6"/>
    <w:rsid w:val="005F0F5B"/>
    <w:rsid w:val="005F0F83"/>
    <w:rsid w:val="005F1078"/>
    <w:rsid w:val="005F109D"/>
    <w:rsid w:val="005F1367"/>
    <w:rsid w:val="005F14EE"/>
    <w:rsid w:val="005F1623"/>
    <w:rsid w:val="005F18F4"/>
    <w:rsid w:val="005F1A6A"/>
    <w:rsid w:val="005F1BAF"/>
    <w:rsid w:val="005F1BEC"/>
    <w:rsid w:val="005F1F3D"/>
    <w:rsid w:val="005F1F40"/>
    <w:rsid w:val="005F2249"/>
    <w:rsid w:val="005F22E1"/>
    <w:rsid w:val="005F24EB"/>
    <w:rsid w:val="005F262F"/>
    <w:rsid w:val="005F26F7"/>
    <w:rsid w:val="005F299D"/>
    <w:rsid w:val="005F29EA"/>
    <w:rsid w:val="005F2A5E"/>
    <w:rsid w:val="005F2AD5"/>
    <w:rsid w:val="005F2AE2"/>
    <w:rsid w:val="005F301F"/>
    <w:rsid w:val="005F34A1"/>
    <w:rsid w:val="005F35BE"/>
    <w:rsid w:val="005F3604"/>
    <w:rsid w:val="005F3686"/>
    <w:rsid w:val="005F3D61"/>
    <w:rsid w:val="005F3F42"/>
    <w:rsid w:val="005F4A77"/>
    <w:rsid w:val="005F4EC4"/>
    <w:rsid w:val="005F5956"/>
    <w:rsid w:val="005F5B5B"/>
    <w:rsid w:val="005F5CCA"/>
    <w:rsid w:val="005F6A69"/>
    <w:rsid w:val="005F6B83"/>
    <w:rsid w:val="005F6E39"/>
    <w:rsid w:val="005F70C8"/>
    <w:rsid w:val="005F74A1"/>
    <w:rsid w:val="005F7C57"/>
    <w:rsid w:val="005F7CB4"/>
    <w:rsid w:val="005F7CC5"/>
    <w:rsid w:val="006000DA"/>
    <w:rsid w:val="00600197"/>
    <w:rsid w:val="006001A2"/>
    <w:rsid w:val="00600B3A"/>
    <w:rsid w:val="00600CC0"/>
    <w:rsid w:val="0060171F"/>
    <w:rsid w:val="00601CD2"/>
    <w:rsid w:val="00601F18"/>
    <w:rsid w:val="0060214B"/>
    <w:rsid w:val="0060235B"/>
    <w:rsid w:val="006024A2"/>
    <w:rsid w:val="006027E9"/>
    <w:rsid w:val="0060287A"/>
    <w:rsid w:val="006029A0"/>
    <w:rsid w:val="00602A5A"/>
    <w:rsid w:val="00602A79"/>
    <w:rsid w:val="00602A8E"/>
    <w:rsid w:val="00602E36"/>
    <w:rsid w:val="00602FD5"/>
    <w:rsid w:val="006030C6"/>
    <w:rsid w:val="006031AF"/>
    <w:rsid w:val="00603B8B"/>
    <w:rsid w:val="0060401C"/>
    <w:rsid w:val="0060448F"/>
    <w:rsid w:val="00604EBE"/>
    <w:rsid w:val="00605089"/>
    <w:rsid w:val="00605181"/>
    <w:rsid w:val="0060592C"/>
    <w:rsid w:val="00605E58"/>
    <w:rsid w:val="00605EB5"/>
    <w:rsid w:val="00606080"/>
    <w:rsid w:val="00606427"/>
    <w:rsid w:val="0060660C"/>
    <w:rsid w:val="00606760"/>
    <w:rsid w:val="0060686B"/>
    <w:rsid w:val="00606FA6"/>
    <w:rsid w:val="00607225"/>
    <w:rsid w:val="00607AFB"/>
    <w:rsid w:val="006100C3"/>
    <w:rsid w:val="006101E3"/>
    <w:rsid w:val="006102D3"/>
    <w:rsid w:val="006105D3"/>
    <w:rsid w:val="006107D6"/>
    <w:rsid w:val="006108C6"/>
    <w:rsid w:val="0061091B"/>
    <w:rsid w:val="00610B88"/>
    <w:rsid w:val="006112BC"/>
    <w:rsid w:val="0061131A"/>
    <w:rsid w:val="00611834"/>
    <w:rsid w:val="0061254E"/>
    <w:rsid w:val="006125B1"/>
    <w:rsid w:val="00612903"/>
    <w:rsid w:val="006129CF"/>
    <w:rsid w:val="00612A01"/>
    <w:rsid w:val="00612ADA"/>
    <w:rsid w:val="00612BA2"/>
    <w:rsid w:val="00612D7F"/>
    <w:rsid w:val="00612D92"/>
    <w:rsid w:val="00612EDB"/>
    <w:rsid w:val="00613150"/>
    <w:rsid w:val="00613300"/>
    <w:rsid w:val="006134C5"/>
    <w:rsid w:val="00613936"/>
    <w:rsid w:val="00613C9E"/>
    <w:rsid w:val="0061418D"/>
    <w:rsid w:val="0061431C"/>
    <w:rsid w:val="00614536"/>
    <w:rsid w:val="006147DF"/>
    <w:rsid w:val="00614A1B"/>
    <w:rsid w:val="00614B7C"/>
    <w:rsid w:val="00615370"/>
    <w:rsid w:val="0061557C"/>
    <w:rsid w:val="00615BE4"/>
    <w:rsid w:val="00615DAD"/>
    <w:rsid w:val="0061607A"/>
    <w:rsid w:val="00616364"/>
    <w:rsid w:val="0061670F"/>
    <w:rsid w:val="0061671A"/>
    <w:rsid w:val="00616A66"/>
    <w:rsid w:val="00616EB1"/>
    <w:rsid w:val="00616F75"/>
    <w:rsid w:val="00616F79"/>
    <w:rsid w:val="00616FB0"/>
    <w:rsid w:val="0061702C"/>
    <w:rsid w:val="0061749F"/>
    <w:rsid w:val="006176D6"/>
    <w:rsid w:val="00617AFD"/>
    <w:rsid w:val="00620366"/>
    <w:rsid w:val="006203E9"/>
    <w:rsid w:val="006209C1"/>
    <w:rsid w:val="00620F74"/>
    <w:rsid w:val="00621318"/>
    <w:rsid w:val="006219E8"/>
    <w:rsid w:val="00621B1D"/>
    <w:rsid w:val="00621B2F"/>
    <w:rsid w:val="00621EB8"/>
    <w:rsid w:val="0062201B"/>
    <w:rsid w:val="006222D1"/>
    <w:rsid w:val="006222D5"/>
    <w:rsid w:val="006227A9"/>
    <w:rsid w:val="006228FB"/>
    <w:rsid w:val="00622A31"/>
    <w:rsid w:val="00622AEF"/>
    <w:rsid w:val="00622F01"/>
    <w:rsid w:val="006233D2"/>
    <w:rsid w:val="006233E9"/>
    <w:rsid w:val="00623664"/>
    <w:rsid w:val="006238D1"/>
    <w:rsid w:val="00623A70"/>
    <w:rsid w:val="006241FF"/>
    <w:rsid w:val="0062463B"/>
    <w:rsid w:val="00624AC8"/>
    <w:rsid w:val="00624BB9"/>
    <w:rsid w:val="00624BED"/>
    <w:rsid w:val="00624C33"/>
    <w:rsid w:val="00624DDA"/>
    <w:rsid w:val="00624E70"/>
    <w:rsid w:val="00624ED1"/>
    <w:rsid w:val="006253C1"/>
    <w:rsid w:val="006257CC"/>
    <w:rsid w:val="00625AB4"/>
    <w:rsid w:val="00625C4F"/>
    <w:rsid w:val="00625D26"/>
    <w:rsid w:val="00625E4D"/>
    <w:rsid w:val="00625F2B"/>
    <w:rsid w:val="006265A9"/>
    <w:rsid w:val="00626921"/>
    <w:rsid w:val="00626C48"/>
    <w:rsid w:val="00626D7B"/>
    <w:rsid w:val="00626D8A"/>
    <w:rsid w:val="00626E9E"/>
    <w:rsid w:val="00627480"/>
    <w:rsid w:val="00627752"/>
    <w:rsid w:val="006278EF"/>
    <w:rsid w:val="006279A7"/>
    <w:rsid w:val="00627A47"/>
    <w:rsid w:val="0063010F"/>
    <w:rsid w:val="00630327"/>
    <w:rsid w:val="0063041F"/>
    <w:rsid w:val="00630A15"/>
    <w:rsid w:val="00630A45"/>
    <w:rsid w:val="00630C2E"/>
    <w:rsid w:val="00630F24"/>
    <w:rsid w:val="00631318"/>
    <w:rsid w:val="0063148F"/>
    <w:rsid w:val="00631515"/>
    <w:rsid w:val="00631724"/>
    <w:rsid w:val="00631767"/>
    <w:rsid w:val="006318FA"/>
    <w:rsid w:val="00631B04"/>
    <w:rsid w:val="00631DE2"/>
    <w:rsid w:val="00631EB7"/>
    <w:rsid w:val="00632172"/>
    <w:rsid w:val="00632746"/>
    <w:rsid w:val="00632861"/>
    <w:rsid w:val="00633008"/>
    <w:rsid w:val="00633053"/>
    <w:rsid w:val="00633283"/>
    <w:rsid w:val="006335F7"/>
    <w:rsid w:val="00633D05"/>
    <w:rsid w:val="00634236"/>
    <w:rsid w:val="0063428B"/>
    <w:rsid w:val="00634330"/>
    <w:rsid w:val="00634415"/>
    <w:rsid w:val="0063446E"/>
    <w:rsid w:val="00634A6B"/>
    <w:rsid w:val="00634B1D"/>
    <w:rsid w:val="00634BAB"/>
    <w:rsid w:val="00634D75"/>
    <w:rsid w:val="00635924"/>
    <w:rsid w:val="006359C4"/>
    <w:rsid w:val="00635C10"/>
    <w:rsid w:val="0063606D"/>
    <w:rsid w:val="00636093"/>
    <w:rsid w:val="006368BE"/>
    <w:rsid w:val="006368D7"/>
    <w:rsid w:val="00636C2B"/>
    <w:rsid w:val="00636C49"/>
    <w:rsid w:val="00636FA6"/>
    <w:rsid w:val="006378DB"/>
    <w:rsid w:val="00637A27"/>
    <w:rsid w:val="00637DCF"/>
    <w:rsid w:val="00637F77"/>
    <w:rsid w:val="00640033"/>
    <w:rsid w:val="0064039E"/>
    <w:rsid w:val="006403BC"/>
    <w:rsid w:val="00640560"/>
    <w:rsid w:val="0064065F"/>
    <w:rsid w:val="0064089C"/>
    <w:rsid w:val="0064090A"/>
    <w:rsid w:val="00640BE0"/>
    <w:rsid w:val="00641472"/>
    <w:rsid w:val="00641D0A"/>
    <w:rsid w:val="006422D4"/>
    <w:rsid w:val="00642602"/>
    <w:rsid w:val="00642632"/>
    <w:rsid w:val="00642781"/>
    <w:rsid w:val="00642825"/>
    <w:rsid w:val="00642C5B"/>
    <w:rsid w:val="00642F9A"/>
    <w:rsid w:val="006430A7"/>
    <w:rsid w:val="00643260"/>
    <w:rsid w:val="00643362"/>
    <w:rsid w:val="006438B5"/>
    <w:rsid w:val="00643947"/>
    <w:rsid w:val="00643C01"/>
    <w:rsid w:val="00643D06"/>
    <w:rsid w:val="00643EAA"/>
    <w:rsid w:val="00644035"/>
    <w:rsid w:val="0064423B"/>
    <w:rsid w:val="006444B1"/>
    <w:rsid w:val="00644AB2"/>
    <w:rsid w:val="00644E6E"/>
    <w:rsid w:val="00644F7E"/>
    <w:rsid w:val="006450FF"/>
    <w:rsid w:val="00645976"/>
    <w:rsid w:val="00645F29"/>
    <w:rsid w:val="0064609B"/>
    <w:rsid w:val="0064660B"/>
    <w:rsid w:val="00646843"/>
    <w:rsid w:val="0064689F"/>
    <w:rsid w:val="00646C9D"/>
    <w:rsid w:val="00646CB8"/>
    <w:rsid w:val="006472A5"/>
    <w:rsid w:val="00647311"/>
    <w:rsid w:val="00650080"/>
    <w:rsid w:val="006502D9"/>
    <w:rsid w:val="00650499"/>
    <w:rsid w:val="00650853"/>
    <w:rsid w:val="006508D0"/>
    <w:rsid w:val="00650936"/>
    <w:rsid w:val="00650A48"/>
    <w:rsid w:val="00650A70"/>
    <w:rsid w:val="00650FE2"/>
    <w:rsid w:val="00651789"/>
    <w:rsid w:val="00651ABD"/>
    <w:rsid w:val="00651D50"/>
    <w:rsid w:val="00652090"/>
    <w:rsid w:val="0065231E"/>
    <w:rsid w:val="006526BA"/>
    <w:rsid w:val="006526C2"/>
    <w:rsid w:val="0065285F"/>
    <w:rsid w:val="00652921"/>
    <w:rsid w:val="006529E8"/>
    <w:rsid w:val="00652E25"/>
    <w:rsid w:val="006530E7"/>
    <w:rsid w:val="0065324A"/>
    <w:rsid w:val="00653C6D"/>
    <w:rsid w:val="00653EDA"/>
    <w:rsid w:val="00653FB6"/>
    <w:rsid w:val="006545BD"/>
    <w:rsid w:val="00654610"/>
    <w:rsid w:val="0065461D"/>
    <w:rsid w:val="00654654"/>
    <w:rsid w:val="006547AC"/>
    <w:rsid w:val="00654885"/>
    <w:rsid w:val="00654E72"/>
    <w:rsid w:val="0065517A"/>
    <w:rsid w:val="006554BB"/>
    <w:rsid w:val="0065550E"/>
    <w:rsid w:val="00655597"/>
    <w:rsid w:val="0065570C"/>
    <w:rsid w:val="006557FE"/>
    <w:rsid w:val="006561D1"/>
    <w:rsid w:val="00656237"/>
    <w:rsid w:val="00656683"/>
    <w:rsid w:val="006573A0"/>
    <w:rsid w:val="00657664"/>
    <w:rsid w:val="006576CD"/>
    <w:rsid w:val="0065790F"/>
    <w:rsid w:val="0065792E"/>
    <w:rsid w:val="00657F44"/>
    <w:rsid w:val="00657F7E"/>
    <w:rsid w:val="00657FDF"/>
    <w:rsid w:val="00660328"/>
    <w:rsid w:val="006603DB"/>
    <w:rsid w:val="00660457"/>
    <w:rsid w:val="00660659"/>
    <w:rsid w:val="00660894"/>
    <w:rsid w:val="00660963"/>
    <w:rsid w:val="00660B21"/>
    <w:rsid w:val="00660CD5"/>
    <w:rsid w:val="00660EAA"/>
    <w:rsid w:val="0066123E"/>
    <w:rsid w:val="006614E4"/>
    <w:rsid w:val="0066164E"/>
    <w:rsid w:val="00661BDA"/>
    <w:rsid w:val="00661E51"/>
    <w:rsid w:val="00661FF6"/>
    <w:rsid w:val="0066286E"/>
    <w:rsid w:val="006628C6"/>
    <w:rsid w:val="006629D7"/>
    <w:rsid w:val="00662C87"/>
    <w:rsid w:val="00663290"/>
    <w:rsid w:val="0066331B"/>
    <w:rsid w:val="006636F2"/>
    <w:rsid w:val="00663993"/>
    <w:rsid w:val="00663B5F"/>
    <w:rsid w:val="0066441C"/>
    <w:rsid w:val="00664F80"/>
    <w:rsid w:val="00665274"/>
    <w:rsid w:val="006653EC"/>
    <w:rsid w:val="006657E8"/>
    <w:rsid w:val="00665EF7"/>
    <w:rsid w:val="00666294"/>
    <w:rsid w:val="006665A2"/>
    <w:rsid w:val="00666A3E"/>
    <w:rsid w:val="00666A99"/>
    <w:rsid w:val="00666C04"/>
    <w:rsid w:val="00666C06"/>
    <w:rsid w:val="00666DF8"/>
    <w:rsid w:val="00667A2F"/>
    <w:rsid w:val="00667B7A"/>
    <w:rsid w:val="00667F2C"/>
    <w:rsid w:val="0067013A"/>
    <w:rsid w:val="00670188"/>
    <w:rsid w:val="00670211"/>
    <w:rsid w:val="0067026D"/>
    <w:rsid w:val="006704AF"/>
    <w:rsid w:val="00670843"/>
    <w:rsid w:val="006708D1"/>
    <w:rsid w:val="00670C34"/>
    <w:rsid w:val="00670E24"/>
    <w:rsid w:val="00670EC1"/>
    <w:rsid w:val="00670F38"/>
    <w:rsid w:val="00670F76"/>
    <w:rsid w:val="0067157A"/>
    <w:rsid w:val="00672003"/>
    <w:rsid w:val="00672324"/>
    <w:rsid w:val="006726B6"/>
    <w:rsid w:val="0067285D"/>
    <w:rsid w:val="00672868"/>
    <w:rsid w:val="00672A35"/>
    <w:rsid w:val="00672C29"/>
    <w:rsid w:val="00672FBF"/>
    <w:rsid w:val="006731A0"/>
    <w:rsid w:val="006732F4"/>
    <w:rsid w:val="006733D1"/>
    <w:rsid w:val="00673690"/>
    <w:rsid w:val="006736A6"/>
    <w:rsid w:val="00673703"/>
    <w:rsid w:val="0067383A"/>
    <w:rsid w:val="00673BBA"/>
    <w:rsid w:val="00673D3B"/>
    <w:rsid w:val="00674070"/>
    <w:rsid w:val="0067410C"/>
    <w:rsid w:val="006742CB"/>
    <w:rsid w:val="00674338"/>
    <w:rsid w:val="00674729"/>
    <w:rsid w:val="00674BB1"/>
    <w:rsid w:val="00675071"/>
    <w:rsid w:val="00675245"/>
    <w:rsid w:val="0067527C"/>
    <w:rsid w:val="00675452"/>
    <w:rsid w:val="00675882"/>
    <w:rsid w:val="006759F1"/>
    <w:rsid w:val="00675BB7"/>
    <w:rsid w:val="00675DA2"/>
    <w:rsid w:val="006762B4"/>
    <w:rsid w:val="00676532"/>
    <w:rsid w:val="0067660A"/>
    <w:rsid w:val="00676D64"/>
    <w:rsid w:val="0067703D"/>
    <w:rsid w:val="00677155"/>
    <w:rsid w:val="006777C0"/>
    <w:rsid w:val="00677C88"/>
    <w:rsid w:val="00680104"/>
    <w:rsid w:val="00680204"/>
    <w:rsid w:val="006809E4"/>
    <w:rsid w:val="00680AE0"/>
    <w:rsid w:val="00680E1A"/>
    <w:rsid w:val="00680E8A"/>
    <w:rsid w:val="006810A2"/>
    <w:rsid w:val="0068117C"/>
    <w:rsid w:val="00681619"/>
    <w:rsid w:val="006818CE"/>
    <w:rsid w:val="00681AF5"/>
    <w:rsid w:val="00681B65"/>
    <w:rsid w:val="00681C0E"/>
    <w:rsid w:val="006824D8"/>
    <w:rsid w:val="0068262C"/>
    <w:rsid w:val="00682644"/>
    <w:rsid w:val="006826B7"/>
    <w:rsid w:val="0068276B"/>
    <w:rsid w:val="00682F09"/>
    <w:rsid w:val="006830D9"/>
    <w:rsid w:val="00683255"/>
    <w:rsid w:val="0068327B"/>
    <w:rsid w:val="00683433"/>
    <w:rsid w:val="006837EB"/>
    <w:rsid w:val="00683832"/>
    <w:rsid w:val="00683A5F"/>
    <w:rsid w:val="00683B9E"/>
    <w:rsid w:val="00683D4D"/>
    <w:rsid w:val="0068429F"/>
    <w:rsid w:val="006849A9"/>
    <w:rsid w:val="00685033"/>
    <w:rsid w:val="00685205"/>
    <w:rsid w:val="006852EF"/>
    <w:rsid w:val="006854F2"/>
    <w:rsid w:val="006857F9"/>
    <w:rsid w:val="006858ED"/>
    <w:rsid w:val="00685BB5"/>
    <w:rsid w:val="006860A3"/>
    <w:rsid w:val="00686B48"/>
    <w:rsid w:val="00686B4D"/>
    <w:rsid w:val="00687016"/>
    <w:rsid w:val="006870C4"/>
    <w:rsid w:val="006870E0"/>
    <w:rsid w:val="00687126"/>
    <w:rsid w:val="0068715A"/>
    <w:rsid w:val="00687734"/>
    <w:rsid w:val="00687E17"/>
    <w:rsid w:val="00687FEE"/>
    <w:rsid w:val="00690108"/>
    <w:rsid w:val="00690311"/>
    <w:rsid w:val="006908C3"/>
    <w:rsid w:val="00691082"/>
    <w:rsid w:val="006912BC"/>
    <w:rsid w:val="00691CF3"/>
    <w:rsid w:val="00691FF6"/>
    <w:rsid w:val="0069200C"/>
    <w:rsid w:val="0069203E"/>
    <w:rsid w:val="00692164"/>
    <w:rsid w:val="006927A5"/>
    <w:rsid w:val="006929E3"/>
    <w:rsid w:val="00692C08"/>
    <w:rsid w:val="00692DDA"/>
    <w:rsid w:val="0069305F"/>
    <w:rsid w:val="0069315D"/>
    <w:rsid w:val="00693253"/>
    <w:rsid w:val="00693B08"/>
    <w:rsid w:val="00693EAB"/>
    <w:rsid w:val="00693EE2"/>
    <w:rsid w:val="00693F3A"/>
    <w:rsid w:val="0069467D"/>
    <w:rsid w:val="006949E8"/>
    <w:rsid w:val="00694CFF"/>
    <w:rsid w:val="00694E12"/>
    <w:rsid w:val="00694E3A"/>
    <w:rsid w:val="00694F6A"/>
    <w:rsid w:val="00695173"/>
    <w:rsid w:val="00695603"/>
    <w:rsid w:val="00695608"/>
    <w:rsid w:val="00695634"/>
    <w:rsid w:val="00695A3E"/>
    <w:rsid w:val="00695AF9"/>
    <w:rsid w:val="00695B7F"/>
    <w:rsid w:val="00695E61"/>
    <w:rsid w:val="00695F12"/>
    <w:rsid w:val="0069635D"/>
    <w:rsid w:val="0069639E"/>
    <w:rsid w:val="00696643"/>
    <w:rsid w:val="006966D5"/>
    <w:rsid w:val="006966EE"/>
    <w:rsid w:val="0069675E"/>
    <w:rsid w:val="00696BF4"/>
    <w:rsid w:val="00696EF1"/>
    <w:rsid w:val="0069704C"/>
    <w:rsid w:val="006974E7"/>
    <w:rsid w:val="00697596"/>
    <w:rsid w:val="0069777A"/>
    <w:rsid w:val="006978C3"/>
    <w:rsid w:val="00697959"/>
    <w:rsid w:val="00697AC0"/>
    <w:rsid w:val="00697D12"/>
    <w:rsid w:val="00697E29"/>
    <w:rsid w:val="006A065D"/>
    <w:rsid w:val="006A08F8"/>
    <w:rsid w:val="006A09B2"/>
    <w:rsid w:val="006A0FE2"/>
    <w:rsid w:val="006A11EF"/>
    <w:rsid w:val="006A1242"/>
    <w:rsid w:val="006A16CD"/>
    <w:rsid w:val="006A1773"/>
    <w:rsid w:val="006A1876"/>
    <w:rsid w:val="006A18D7"/>
    <w:rsid w:val="006A19A4"/>
    <w:rsid w:val="006A217F"/>
    <w:rsid w:val="006A23DA"/>
    <w:rsid w:val="006A26E2"/>
    <w:rsid w:val="006A2808"/>
    <w:rsid w:val="006A295D"/>
    <w:rsid w:val="006A29C4"/>
    <w:rsid w:val="006A29E6"/>
    <w:rsid w:val="006A2B8C"/>
    <w:rsid w:val="006A2CAF"/>
    <w:rsid w:val="006A3059"/>
    <w:rsid w:val="006A3162"/>
    <w:rsid w:val="006A3C81"/>
    <w:rsid w:val="006A3C89"/>
    <w:rsid w:val="006A3D72"/>
    <w:rsid w:val="006A3E7D"/>
    <w:rsid w:val="006A4248"/>
    <w:rsid w:val="006A45A3"/>
    <w:rsid w:val="006A4781"/>
    <w:rsid w:val="006A49C0"/>
    <w:rsid w:val="006A4AF6"/>
    <w:rsid w:val="006A4B67"/>
    <w:rsid w:val="006A4E38"/>
    <w:rsid w:val="006A52FF"/>
    <w:rsid w:val="006A54AF"/>
    <w:rsid w:val="006A561D"/>
    <w:rsid w:val="006A5BEC"/>
    <w:rsid w:val="006A5E50"/>
    <w:rsid w:val="006A619C"/>
    <w:rsid w:val="006A6337"/>
    <w:rsid w:val="006A6354"/>
    <w:rsid w:val="006A6756"/>
    <w:rsid w:val="006A68F7"/>
    <w:rsid w:val="006A6B30"/>
    <w:rsid w:val="006A6B58"/>
    <w:rsid w:val="006A6D21"/>
    <w:rsid w:val="006A6D5E"/>
    <w:rsid w:val="006A7338"/>
    <w:rsid w:val="006A7853"/>
    <w:rsid w:val="006A7994"/>
    <w:rsid w:val="006A7B32"/>
    <w:rsid w:val="006A7F98"/>
    <w:rsid w:val="006B010D"/>
    <w:rsid w:val="006B05AA"/>
    <w:rsid w:val="006B0CFD"/>
    <w:rsid w:val="006B0F9A"/>
    <w:rsid w:val="006B108B"/>
    <w:rsid w:val="006B1323"/>
    <w:rsid w:val="006B1474"/>
    <w:rsid w:val="006B156C"/>
    <w:rsid w:val="006B15AF"/>
    <w:rsid w:val="006B16EF"/>
    <w:rsid w:val="006B1856"/>
    <w:rsid w:val="006B1B26"/>
    <w:rsid w:val="006B1B27"/>
    <w:rsid w:val="006B1C3B"/>
    <w:rsid w:val="006B1DBF"/>
    <w:rsid w:val="006B211D"/>
    <w:rsid w:val="006B23D4"/>
    <w:rsid w:val="006B28AB"/>
    <w:rsid w:val="006B2B94"/>
    <w:rsid w:val="006B2BA8"/>
    <w:rsid w:val="006B2CB9"/>
    <w:rsid w:val="006B2CC8"/>
    <w:rsid w:val="006B2F58"/>
    <w:rsid w:val="006B33E4"/>
    <w:rsid w:val="006B3A39"/>
    <w:rsid w:val="006B3D8B"/>
    <w:rsid w:val="006B4211"/>
    <w:rsid w:val="006B463B"/>
    <w:rsid w:val="006B471F"/>
    <w:rsid w:val="006B4A92"/>
    <w:rsid w:val="006B4D04"/>
    <w:rsid w:val="006B4FBD"/>
    <w:rsid w:val="006B523C"/>
    <w:rsid w:val="006B546F"/>
    <w:rsid w:val="006B567F"/>
    <w:rsid w:val="006B57B2"/>
    <w:rsid w:val="006B58E7"/>
    <w:rsid w:val="006B5967"/>
    <w:rsid w:val="006B598F"/>
    <w:rsid w:val="006B5A0A"/>
    <w:rsid w:val="006B5A22"/>
    <w:rsid w:val="006B6089"/>
    <w:rsid w:val="006B60A0"/>
    <w:rsid w:val="006B624B"/>
    <w:rsid w:val="006B67F2"/>
    <w:rsid w:val="006B7177"/>
    <w:rsid w:val="006B7279"/>
    <w:rsid w:val="006B72D2"/>
    <w:rsid w:val="006B740C"/>
    <w:rsid w:val="006B7803"/>
    <w:rsid w:val="006B7A25"/>
    <w:rsid w:val="006B7A97"/>
    <w:rsid w:val="006B7C7A"/>
    <w:rsid w:val="006B7F10"/>
    <w:rsid w:val="006C006D"/>
    <w:rsid w:val="006C0120"/>
    <w:rsid w:val="006C0834"/>
    <w:rsid w:val="006C09A5"/>
    <w:rsid w:val="006C1277"/>
    <w:rsid w:val="006C1278"/>
    <w:rsid w:val="006C1778"/>
    <w:rsid w:val="006C195C"/>
    <w:rsid w:val="006C1A71"/>
    <w:rsid w:val="006C1D59"/>
    <w:rsid w:val="006C21FE"/>
    <w:rsid w:val="006C248E"/>
    <w:rsid w:val="006C28C1"/>
    <w:rsid w:val="006C2D10"/>
    <w:rsid w:val="006C2ECC"/>
    <w:rsid w:val="006C3219"/>
    <w:rsid w:val="006C3665"/>
    <w:rsid w:val="006C3B0C"/>
    <w:rsid w:val="006C43A3"/>
    <w:rsid w:val="006C47D8"/>
    <w:rsid w:val="006C49C5"/>
    <w:rsid w:val="006C4BAD"/>
    <w:rsid w:val="006C4DE4"/>
    <w:rsid w:val="006C4FFF"/>
    <w:rsid w:val="006C5479"/>
    <w:rsid w:val="006C56B1"/>
    <w:rsid w:val="006C59EE"/>
    <w:rsid w:val="006C5B18"/>
    <w:rsid w:val="006C5D58"/>
    <w:rsid w:val="006C610D"/>
    <w:rsid w:val="006C6155"/>
    <w:rsid w:val="006C6377"/>
    <w:rsid w:val="006C6385"/>
    <w:rsid w:val="006C71DF"/>
    <w:rsid w:val="006C72ED"/>
    <w:rsid w:val="006C740A"/>
    <w:rsid w:val="006C7468"/>
    <w:rsid w:val="006C776F"/>
    <w:rsid w:val="006C789A"/>
    <w:rsid w:val="006C7EA9"/>
    <w:rsid w:val="006C7F35"/>
    <w:rsid w:val="006C7F5E"/>
    <w:rsid w:val="006D00AE"/>
    <w:rsid w:val="006D024B"/>
    <w:rsid w:val="006D049A"/>
    <w:rsid w:val="006D0540"/>
    <w:rsid w:val="006D0612"/>
    <w:rsid w:val="006D0632"/>
    <w:rsid w:val="006D068B"/>
    <w:rsid w:val="006D0B98"/>
    <w:rsid w:val="006D0F67"/>
    <w:rsid w:val="006D1335"/>
    <w:rsid w:val="006D146C"/>
    <w:rsid w:val="006D1765"/>
    <w:rsid w:val="006D1B7D"/>
    <w:rsid w:val="006D1CD1"/>
    <w:rsid w:val="006D2206"/>
    <w:rsid w:val="006D27C0"/>
    <w:rsid w:val="006D2BFF"/>
    <w:rsid w:val="006D3037"/>
    <w:rsid w:val="006D30B2"/>
    <w:rsid w:val="006D36FF"/>
    <w:rsid w:val="006D3E27"/>
    <w:rsid w:val="006D3F02"/>
    <w:rsid w:val="006D3F09"/>
    <w:rsid w:val="006D44BA"/>
    <w:rsid w:val="006D4505"/>
    <w:rsid w:val="006D4AE8"/>
    <w:rsid w:val="006D4C32"/>
    <w:rsid w:val="006D4EF6"/>
    <w:rsid w:val="006D4FDA"/>
    <w:rsid w:val="006D507C"/>
    <w:rsid w:val="006D5BD4"/>
    <w:rsid w:val="006D5D7D"/>
    <w:rsid w:val="006D5D80"/>
    <w:rsid w:val="006D6752"/>
    <w:rsid w:val="006D679E"/>
    <w:rsid w:val="006D6900"/>
    <w:rsid w:val="006D698A"/>
    <w:rsid w:val="006D69A9"/>
    <w:rsid w:val="006D70D2"/>
    <w:rsid w:val="006D7322"/>
    <w:rsid w:val="006D7B8C"/>
    <w:rsid w:val="006D7F0D"/>
    <w:rsid w:val="006D7F63"/>
    <w:rsid w:val="006E02F5"/>
    <w:rsid w:val="006E07C9"/>
    <w:rsid w:val="006E0BBF"/>
    <w:rsid w:val="006E0C2B"/>
    <w:rsid w:val="006E0DF6"/>
    <w:rsid w:val="006E0F34"/>
    <w:rsid w:val="006E1376"/>
    <w:rsid w:val="006E14BA"/>
    <w:rsid w:val="006E160E"/>
    <w:rsid w:val="006E1D7C"/>
    <w:rsid w:val="006E1DE9"/>
    <w:rsid w:val="006E2066"/>
    <w:rsid w:val="006E2079"/>
    <w:rsid w:val="006E2AD2"/>
    <w:rsid w:val="006E2D22"/>
    <w:rsid w:val="006E339E"/>
    <w:rsid w:val="006E3A27"/>
    <w:rsid w:val="006E3AB6"/>
    <w:rsid w:val="006E3AEB"/>
    <w:rsid w:val="006E3BF2"/>
    <w:rsid w:val="006E3E7A"/>
    <w:rsid w:val="006E4132"/>
    <w:rsid w:val="006E46D3"/>
    <w:rsid w:val="006E4B2B"/>
    <w:rsid w:val="006E4B6E"/>
    <w:rsid w:val="006E4BBB"/>
    <w:rsid w:val="006E4EEA"/>
    <w:rsid w:val="006E4F18"/>
    <w:rsid w:val="006E4F9B"/>
    <w:rsid w:val="006E4FDE"/>
    <w:rsid w:val="006E537C"/>
    <w:rsid w:val="006E55EC"/>
    <w:rsid w:val="006E57CE"/>
    <w:rsid w:val="006E6862"/>
    <w:rsid w:val="006E6AC1"/>
    <w:rsid w:val="006E6DCD"/>
    <w:rsid w:val="006E700A"/>
    <w:rsid w:val="006E72B9"/>
    <w:rsid w:val="006E780C"/>
    <w:rsid w:val="006E789C"/>
    <w:rsid w:val="006E7909"/>
    <w:rsid w:val="006E7B1B"/>
    <w:rsid w:val="006E7C40"/>
    <w:rsid w:val="006E7DC2"/>
    <w:rsid w:val="006F01B7"/>
    <w:rsid w:val="006F0449"/>
    <w:rsid w:val="006F0B37"/>
    <w:rsid w:val="006F0BFB"/>
    <w:rsid w:val="006F0E74"/>
    <w:rsid w:val="006F12E0"/>
    <w:rsid w:val="006F1437"/>
    <w:rsid w:val="006F1507"/>
    <w:rsid w:val="006F1686"/>
    <w:rsid w:val="006F175C"/>
    <w:rsid w:val="006F19A6"/>
    <w:rsid w:val="006F19DA"/>
    <w:rsid w:val="006F1B8B"/>
    <w:rsid w:val="006F1C44"/>
    <w:rsid w:val="006F1EB8"/>
    <w:rsid w:val="006F22E3"/>
    <w:rsid w:val="006F2662"/>
    <w:rsid w:val="006F2707"/>
    <w:rsid w:val="006F2967"/>
    <w:rsid w:val="006F2A1C"/>
    <w:rsid w:val="006F2A1F"/>
    <w:rsid w:val="006F2AF5"/>
    <w:rsid w:val="006F2BFA"/>
    <w:rsid w:val="006F2DAD"/>
    <w:rsid w:val="006F2DBD"/>
    <w:rsid w:val="006F32D5"/>
    <w:rsid w:val="006F348C"/>
    <w:rsid w:val="006F39BF"/>
    <w:rsid w:val="006F3ADB"/>
    <w:rsid w:val="006F3C19"/>
    <w:rsid w:val="006F3D87"/>
    <w:rsid w:val="006F3FCE"/>
    <w:rsid w:val="006F4246"/>
    <w:rsid w:val="006F4379"/>
    <w:rsid w:val="006F4993"/>
    <w:rsid w:val="006F52B8"/>
    <w:rsid w:val="006F5C72"/>
    <w:rsid w:val="006F650E"/>
    <w:rsid w:val="006F65D9"/>
    <w:rsid w:val="006F6633"/>
    <w:rsid w:val="006F6A8E"/>
    <w:rsid w:val="006F6BD8"/>
    <w:rsid w:val="006F7135"/>
    <w:rsid w:val="006F7176"/>
    <w:rsid w:val="006F71F8"/>
    <w:rsid w:val="006F7234"/>
    <w:rsid w:val="006F74D4"/>
    <w:rsid w:val="006F7C86"/>
    <w:rsid w:val="006F7D71"/>
    <w:rsid w:val="007000E8"/>
    <w:rsid w:val="00700100"/>
    <w:rsid w:val="00700768"/>
    <w:rsid w:val="0070084F"/>
    <w:rsid w:val="00700D31"/>
    <w:rsid w:val="0070110D"/>
    <w:rsid w:val="00701208"/>
    <w:rsid w:val="00701304"/>
    <w:rsid w:val="007014AF"/>
    <w:rsid w:val="00701510"/>
    <w:rsid w:val="0070154C"/>
    <w:rsid w:val="007015BA"/>
    <w:rsid w:val="007015FD"/>
    <w:rsid w:val="0070184C"/>
    <w:rsid w:val="00701921"/>
    <w:rsid w:val="00701A42"/>
    <w:rsid w:val="00701D31"/>
    <w:rsid w:val="00701EAA"/>
    <w:rsid w:val="00702140"/>
    <w:rsid w:val="0070259E"/>
    <w:rsid w:val="00702784"/>
    <w:rsid w:val="007029F4"/>
    <w:rsid w:val="00702A4A"/>
    <w:rsid w:val="00702CF8"/>
    <w:rsid w:val="00702DBD"/>
    <w:rsid w:val="0070303B"/>
    <w:rsid w:val="007035E5"/>
    <w:rsid w:val="007039E8"/>
    <w:rsid w:val="0070440A"/>
    <w:rsid w:val="00704579"/>
    <w:rsid w:val="00704827"/>
    <w:rsid w:val="0070500C"/>
    <w:rsid w:val="00705434"/>
    <w:rsid w:val="00705818"/>
    <w:rsid w:val="00705A07"/>
    <w:rsid w:val="00705A2E"/>
    <w:rsid w:val="00705D43"/>
    <w:rsid w:val="00705F63"/>
    <w:rsid w:val="007060C3"/>
    <w:rsid w:val="007062B4"/>
    <w:rsid w:val="007066E7"/>
    <w:rsid w:val="00706886"/>
    <w:rsid w:val="00706A6B"/>
    <w:rsid w:val="007070EA"/>
    <w:rsid w:val="007071C4"/>
    <w:rsid w:val="007071EC"/>
    <w:rsid w:val="007072BD"/>
    <w:rsid w:val="007073D4"/>
    <w:rsid w:val="007074BE"/>
    <w:rsid w:val="00707642"/>
    <w:rsid w:val="007076CB"/>
    <w:rsid w:val="00707932"/>
    <w:rsid w:val="0071009E"/>
    <w:rsid w:val="0071018B"/>
    <w:rsid w:val="00710293"/>
    <w:rsid w:val="0071038B"/>
    <w:rsid w:val="00710467"/>
    <w:rsid w:val="0071057D"/>
    <w:rsid w:val="00710AFB"/>
    <w:rsid w:val="00710C10"/>
    <w:rsid w:val="00711425"/>
    <w:rsid w:val="007115D3"/>
    <w:rsid w:val="007115DB"/>
    <w:rsid w:val="00711677"/>
    <w:rsid w:val="00711789"/>
    <w:rsid w:val="0071181E"/>
    <w:rsid w:val="00711834"/>
    <w:rsid w:val="007118D6"/>
    <w:rsid w:val="007118E4"/>
    <w:rsid w:val="00711A4B"/>
    <w:rsid w:val="00711ABE"/>
    <w:rsid w:val="00711B95"/>
    <w:rsid w:val="00711C55"/>
    <w:rsid w:val="00711D60"/>
    <w:rsid w:val="007121C9"/>
    <w:rsid w:val="007126E1"/>
    <w:rsid w:val="0071271C"/>
    <w:rsid w:val="00712832"/>
    <w:rsid w:val="00712D48"/>
    <w:rsid w:val="00712F0C"/>
    <w:rsid w:val="007130BE"/>
    <w:rsid w:val="007138DA"/>
    <w:rsid w:val="00714D48"/>
    <w:rsid w:val="00714E1D"/>
    <w:rsid w:val="00714F88"/>
    <w:rsid w:val="00715168"/>
    <w:rsid w:val="0071522C"/>
    <w:rsid w:val="007158A0"/>
    <w:rsid w:val="0071618C"/>
    <w:rsid w:val="0071677A"/>
    <w:rsid w:val="007168AF"/>
    <w:rsid w:val="00716A33"/>
    <w:rsid w:val="0071712D"/>
    <w:rsid w:val="00717175"/>
    <w:rsid w:val="0071727A"/>
    <w:rsid w:val="00717591"/>
    <w:rsid w:val="0071794B"/>
    <w:rsid w:val="00717A5E"/>
    <w:rsid w:val="00717B1F"/>
    <w:rsid w:val="00717BBA"/>
    <w:rsid w:val="00717C45"/>
    <w:rsid w:val="00717D9E"/>
    <w:rsid w:val="00720070"/>
    <w:rsid w:val="007200A8"/>
    <w:rsid w:val="00720187"/>
    <w:rsid w:val="00720336"/>
    <w:rsid w:val="00720730"/>
    <w:rsid w:val="00720747"/>
    <w:rsid w:val="007207BD"/>
    <w:rsid w:val="007209EA"/>
    <w:rsid w:val="00720E21"/>
    <w:rsid w:val="0072120D"/>
    <w:rsid w:val="007212C2"/>
    <w:rsid w:val="0072170A"/>
    <w:rsid w:val="00721BE5"/>
    <w:rsid w:val="00721C3A"/>
    <w:rsid w:val="00722536"/>
    <w:rsid w:val="0072268E"/>
    <w:rsid w:val="00722724"/>
    <w:rsid w:val="00722983"/>
    <w:rsid w:val="00722FA2"/>
    <w:rsid w:val="00722FAA"/>
    <w:rsid w:val="0072343D"/>
    <w:rsid w:val="007236B7"/>
    <w:rsid w:val="00723836"/>
    <w:rsid w:val="00723AFB"/>
    <w:rsid w:val="00723C44"/>
    <w:rsid w:val="007241DA"/>
    <w:rsid w:val="00724209"/>
    <w:rsid w:val="00724827"/>
    <w:rsid w:val="007249BA"/>
    <w:rsid w:val="007249C6"/>
    <w:rsid w:val="00724A04"/>
    <w:rsid w:val="00724DB3"/>
    <w:rsid w:val="00725460"/>
    <w:rsid w:val="007254F1"/>
    <w:rsid w:val="00725B24"/>
    <w:rsid w:val="007260A6"/>
    <w:rsid w:val="00726751"/>
    <w:rsid w:val="00726836"/>
    <w:rsid w:val="00726BE0"/>
    <w:rsid w:val="00726CD7"/>
    <w:rsid w:val="007272E4"/>
    <w:rsid w:val="007279D8"/>
    <w:rsid w:val="00727E6F"/>
    <w:rsid w:val="00727E8A"/>
    <w:rsid w:val="00727F63"/>
    <w:rsid w:val="007306B3"/>
    <w:rsid w:val="00730853"/>
    <w:rsid w:val="00730F82"/>
    <w:rsid w:val="00731163"/>
    <w:rsid w:val="00731339"/>
    <w:rsid w:val="0073137C"/>
    <w:rsid w:val="007314F1"/>
    <w:rsid w:val="00731790"/>
    <w:rsid w:val="00731A3C"/>
    <w:rsid w:val="00731B93"/>
    <w:rsid w:val="00731C53"/>
    <w:rsid w:val="007321A2"/>
    <w:rsid w:val="00732791"/>
    <w:rsid w:val="00732AC9"/>
    <w:rsid w:val="00733127"/>
    <w:rsid w:val="007333BF"/>
    <w:rsid w:val="007339E1"/>
    <w:rsid w:val="00733B66"/>
    <w:rsid w:val="00733CDA"/>
    <w:rsid w:val="00733E41"/>
    <w:rsid w:val="00733E43"/>
    <w:rsid w:val="00734147"/>
    <w:rsid w:val="00734712"/>
    <w:rsid w:val="0073480A"/>
    <w:rsid w:val="00734964"/>
    <w:rsid w:val="00734F73"/>
    <w:rsid w:val="007350D5"/>
    <w:rsid w:val="00735278"/>
    <w:rsid w:val="00735B8B"/>
    <w:rsid w:val="00735C61"/>
    <w:rsid w:val="00735D56"/>
    <w:rsid w:val="00736228"/>
    <w:rsid w:val="00736405"/>
    <w:rsid w:val="0073651C"/>
    <w:rsid w:val="00736BD2"/>
    <w:rsid w:val="0073702C"/>
    <w:rsid w:val="0073726C"/>
    <w:rsid w:val="007374B3"/>
    <w:rsid w:val="007374E8"/>
    <w:rsid w:val="00737731"/>
    <w:rsid w:val="00737A9C"/>
    <w:rsid w:val="00737B06"/>
    <w:rsid w:val="00740118"/>
    <w:rsid w:val="007404F6"/>
    <w:rsid w:val="00740976"/>
    <w:rsid w:val="00740C0A"/>
    <w:rsid w:val="00741001"/>
    <w:rsid w:val="00741190"/>
    <w:rsid w:val="00741522"/>
    <w:rsid w:val="007415A1"/>
    <w:rsid w:val="00741A07"/>
    <w:rsid w:val="00741A30"/>
    <w:rsid w:val="00741CB4"/>
    <w:rsid w:val="00741DE4"/>
    <w:rsid w:val="00741EC7"/>
    <w:rsid w:val="007420A3"/>
    <w:rsid w:val="00742225"/>
    <w:rsid w:val="007424EB"/>
    <w:rsid w:val="00742BC4"/>
    <w:rsid w:val="00742DCB"/>
    <w:rsid w:val="00742EE2"/>
    <w:rsid w:val="00743089"/>
    <w:rsid w:val="007431D8"/>
    <w:rsid w:val="00743DDF"/>
    <w:rsid w:val="00744389"/>
    <w:rsid w:val="00744AF1"/>
    <w:rsid w:val="00744AF4"/>
    <w:rsid w:val="00744B1E"/>
    <w:rsid w:val="00744BAA"/>
    <w:rsid w:val="00744BB1"/>
    <w:rsid w:val="00745427"/>
    <w:rsid w:val="007454B7"/>
    <w:rsid w:val="007454D2"/>
    <w:rsid w:val="007456A0"/>
    <w:rsid w:val="007459EF"/>
    <w:rsid w:val="00745E21"/>
    <w:rsid w:val="00745FC7"/>
    <w:rsid w:val="007460D9"/>
    <w:rsid w:val="00746152"/>
    <w:rsid w:val="00746372"/>
    <w:rsid w:val="00746948"/>
    <w:rsid w:val="0074698C"/>
    <w:rsid w:val="00746BE7"/>
    <w:rsid w:val="00746ED3"/>
    <w:rsid w:val="007471C6"/>
    <w:rsid w:val="00747521"/>
    <w:rsid w:val="00747552"/>
    <w:rsid w:val="007475FB"/>
    <w:rsid w:val="0074764B"/>
    <w:rsid w:val="007479C7"/>
    <w:rsid w:val="00747B8D"/>
    <w:rsid w:val="00747BCE"/>
    <w:rsid w:val="00747C79"/>
    <w:rsid w:val="007500E5"/>
    <w:rsid w:val="007501EE"/>
    <w:rsid w:val="00750713"/>
    <w:rsid w:val="007509B6"/>
    <w:rsid w:val="00750C63"/>
    <w:rsid w:val="00750F6B"/>
    <w:rsid w:val="00751196"/>
    <w:rsid w:val="00751273"/>
    <w:rsid w:val="00751391"/>
    <w:rsid w:val="00751512"/>
    <w:rsid w:val="0075153A"/>
    <w:rsid w:val="00751817"/>
    <w:rsid w:val="00751B85"/>
    <w:rsid w:val="00751D43"/>
    <w:rsid w:val="0075215A"/>
    <w:rsid w:val="007528F3"/>
    <w:rsid w:val="00752A91"/>
    <w:rsid w:val="00752AB4"/>
    <w:rsid w:val="00752E6E"/>
    <w:rsid w:val="00753136"/>
    <w:rsid w:val="007538EE"/>
    <w:rsid w:val="00753F50"/>
    <w:rsid w:val="007540E7"/>
    <w:rsid w:val="00754152"/>
    <w:rsid w:val="0075437D"/>
    <w:rsid w:val="00754A55"/>
    <w:rsid w:val="00754D47"/>
    <w:rsid w:val="0075538C"/>
    <w:rsid w:val="00755E69"/>
    <w:rsid w:val="0075629C"/>
    <w:rsid w:val="007562D1"/>
    <w:rsid w:val="0075646B"/>
    <w:rsid w:val="007564D9"/>
    <w:rsid w:val="0075662C"/>
    <w:rsid w:val="00756928"/>
    <w:rsid w:val="00756AD9"/>
    <w:rsid w:val="00756E77"/>
    <w:rsid w:val="00756F1D"/>
    <w:rsid w:val="007572B5"/>
    <w:rsid w:val="00757402"/>
    <w:rsid w:val="00757595"/>
    <w:rsid w:val="0075770E"/>
    <w:rsid w:val="00757E4A"/>
    <w:rsid w:val="00757EBF"/>
    <w:rsid w:val="00757FA0"/>
    <w:rsid w:val="00760032"/>
    <w:rsid w:val="007600A5"/>
    <w:rsid w:val="00760265"/>
    <w:rsid w:val="00760337"/>
    <w:rsid w:val="00760818"/>
    <w:rsid w:val="00760ADC"/>
    <w:rsid w:val="00760BE7"/>
    <w:rsid w:val="00760C29"/>
    <w:rsid w:val="00760EB6"/>
    <w:rsid w:val="00761238"/>
    <w:rsid w:val="007612B5"/>
    <w:rsid w:val="007614A7"/>
    <w:rsid w:val="007619EB"/>
    <w:rsid w:val="00761DBE"/>
    <w:rsid w:val="00761F41"/>
    <w:rsid w:val="0076205B"/>
    <w:rsid w:val="007622FA"/>
    <w:rsid w:val="0076266B"/>
    <w:rsid w:val="00762958"/>
    <w:rsid w:val="00763189"/>
    <w:rsid w:val="007632E0"/>
    <w:rsid w:val="00763450"/>
    <w:rsid w:val="00763B0A"/>
    <w:rsid w:val="00764092"/>
    <w:rsid w:val="007646E1"/>
    <w:rsid w:val="00764B88"/>
    <w:rsid w:val="0076509D"/>
    <w:rsid w:val="0076511B"/>
    <w:rsid w:val="0076583E"/>
    <w:rsid w:val="00765F70"/>
    <w:rsid w:val="00766162"/>
    <w:rsid w:val="0076653D"/>
    <w:rsid w:val="0076675F"/>
    <w:rsid w:val="007668DE"/>
    <w:rsid w:val="007668F2"/>
    <w:rsid w:val="00766C98"/>
    <w:rsid w:val="00766D28"/>
    <w:rsid w:val="007670B6"/>
    <w:rsid w:val="00767299"/>
    <w:rsid w:val="0077009A"/>
    <w:rsid w:val="00770722"/>
    <w:rsid w:val="00770789"/>
    <w:rsid w:val="00770922"/>
    <w:rsid w:val="00770BDF"/>
    <w:rsid w:val="00770C39"/>
    <w:rsid w:val="00770CF8"/>
    <w:rsid w:val="00770D5F"/>
    <w:rsid w:val="00770E9A"/>
    <w:rsid w:val="00770EED"/>
    <w:rsid w:val="0077211D"/>
    <w:rsid w:val="0077220A"/>
    <w:rsid w:val="00772535"/>
    <w:rsid w:val="0077298E"/>
    <w:rsid w:val="00772DEC"/>
    <w:rsid w:val="0077338D"/>
    <w:rsid w:val="00773DDF"/>
    <w:rsid w:val="00773EB5"/>
    <w:rsid w:val="00773FB9"/>
    <w:rsid w:val="00774265"/>
    <w:rsid w:val="00774435"/>
    <w:rsid w:val="007748A2"/>
    <w:rsid w:val="0077492C"/>
    <w:rsid w:val="007749BC"/>
    <w:rsid w:val="00774D81"/>
    <w:rsid w:val="00774D8F"/>
    <w:rsid w:val="00774E31"/>
    <w:rsid w:val="0077504E"/>
    <w:rsid w:val="0077535A"/>
    <w:rsid w:val="00775832"/>
    <w:rsid w:val="0077585A"/>
    <w:rsid w:val="0077588D"/>
    <w:rsid w:val="0077660A"/>
    <w:rsid w:val="007769AC"/>
    <w:rsid w:val="00776E64"/>
    <w:rsid w:val="00777879"/>
    <w:rsid w:val="007779C4"/>
    <w:rsid w:val="00777A90"/>
    <w:rsid w:val="00777D36"/>
    <w:rsid w:val="00780040"/>
    <w:rsid w:val="00780134"/>
    <w:rsid w:val="0078016F"/>
    <w:rsid w:val="00780531"/>
    <w:rsid w:val="007806AD"/>
    <w:rsid w:val="00780941"/>
    <w:rsid w:val="00780B76"/>
    <w:rsid w:val="00781333"/>
    <w:rsid w:val="007813B7"/>
    <w:rsid w:val="00781470"/>
    <w:rsid w:val="00781673"/>
    <w:rsid w:val="00781869"/>
    <w:rsid w:val="00781A58"/>
    <w:rsid w:val="00781D2B"/>
    <w:rsid w:val="0078208D"/>
    <w:rsid w:val="007820F2"/>
    <w:rsid w:val="007824BA"/>
    <w:rsid w:val="007828E3"/>
    <w:rsid w:val="007829EC"/>
    <w:rsid w:val="00783023"/>
    <w:rsid w:val="00783117"/>
    <w:rsid w:val="0078369D"/>
    <w:rsid w:val="00783CCD"/>
    <w:rsid w:val="007841B3"/>
    <w:rsid w:val="0078430E"/>
    <w:rsid w:val="00784A38"/>
    <w:rsid w:val="00784D7C"/>
    <w:rsid w:val="00784F1E"/>
    <w:rsid w:val="007854C6"/>
    <w:rsid w:val="0078579D"/>
    <w:rsid w:val="00786671"/>
    <w:rsid w:val="0078667E"/>
    <w:rsid w:val="00786B29"/>
    <w:rsid w:val="00786B95"/>
    <w:rsid w:val="00786DB7"/>
    <w:rsid w:val="0078707A"/>
    <w:rsid w:val="007875AD"/>
    <w:rsid w:val="007876F7"/>
    <w:rsid w:val="00787855"/>
    <w:rsid w:val="00787999"/>
    <w:rsid w:val="0079023B"/>
    <w:rsid w:val="0079039F"/>
    <w:rsid w:val="007907A7"/>
    <w:rsid w:val="00790C37"/>
    <w:rsid w:val="00790CDE"/>
    <w:rsid w:val="0079168A"/>
    <w:rsid w:val="007917C1"/>
    <w:rsid w:val="00791F28"/>
    <w:rsid w:val="007921E5"/>
    <w:rsid w:val="007922D0"/>
    <w:rsid w:val="007922FE"/>
    <w:rsid w:val="007926A4"/>
    <w:rsid w:val="00792774"/>
    <w:rsid w:val="00792A85"/>
    <w:rsid w:val="00792BD1"/>
    <w:rsid w:val="00792CE7"/>
    <w:rsid w:val="00792D8F"/>
    <w:rsid w:val="00792E0C"/>
    <w:rsid w:val="00793530"/>
    <w:rsid w:val="0079371C"/>
    <w:rsid w:val="00793793"/>
    <w:rsid w:val="00793878"/>
    <w:rsid w:val="00793E03"/>
    <w:rsid w:val="00793F90"/>
    <w:rsid w:val="00794011"/>
    <w:rsid w:val="0079403A"/>
    <w:rsid w:val="0079420C"/>
    <w:rsid w:val="0079429C"/>
    <w:rsid w:val="00794479"/>
    <w:rsid w:val="00794EC6"/>
    <w:rsid w:val="00794F3E"/>
    <w:rsid w:val="007955C4"/>
    <w:rsid w:val="00795A08"/>
    <w:rsid w:val="00795A81"/>
    <w:rsid w:val="00795B64"/>
    <w:rsid w:val="00795FBF"/>
    <w:rsid w:val="007960C1"/>
    <w:rsid w:val="007964B2"/>
    <w:rsid w:val="00796746"/>
    <w:rsid w:val="007968B0"/>
    <w:rsid w:val="007969E0"/>
    <w:rsid w:val="00796FB8"/>
    <w:rsid w:val="007972BB"/>
    <w:rsid w:val="0079737B"/>
    <w:rsid w:val="007973A5"/>
    <w:rsid w:val="0079770D"/>
    <w:rsid w:val="00797799"/>
    <w:rsid w:val="007977A7"/>
    <w:rsid w:val="00797805"/>
    <w:rsid w:val="0079789B"/>
    <w:rsid w:val="00797AB5"/>
    <w:rsid w:val="00797C9D"/>
    <w:rsid w:val="007A020D"/>
    <w:rsid w:val="007A029E"/>
    <w:rsid w:val="007A02DA"/>
    <w:rsid w:val="007A0478"/>
    <w:rsid w:val="007A04AE"/>
    <w:rsid w:val="007A0A53"/>
    <w:rsid w:val="007A0ACA"/>
    <w:rsid w:val="007A0B67"/>
    <w:rsid w:val="007A0C56"/>
    <w:rsid w:val="007A10B7"/>
    <w:rsid w:val="007A1332"/>
    <w:rsid w:val="007A1427"/>
    <w:rsid w:val="007A14C2"/>
    <w:rsid w:val="007A15A4"/>
    <w:rsid w:val="007A163D"/>
    <w:rsid w:val="007A19BC"/>
    <w:rsid w:val="007A1C64"/>
    <w:rsid w:val="007A1DB3"/>
    <w:rsid w:val="007A1DB7"/>
    <w:rsid w:val="007A1FA1"/>
    <w:rsid w:val="007A225A"/>
    <w:rsid w:val="007A2728"/>
    <w:rsid w:val="007A2CF2"/>
    <w:rsid w:val="007A2D9A"/>
    <w:rsid w:val="007A308C"/>
    <w:rsid w:val="007A354B"/>
    <w:rsid w:val="007A367E"/>
    <w:rsid w:val="007A3AAE"/>
    <w:rsid w:val="007A3E80"/>
    <w:rsid w:val="007A3F57"/>
    <w:rsid w:val="007A41FB"/>
    <w:rsid w:val="007A42DA"/>
    <w:rsid w:val="007A43D3"/>
    <w:rsid w:val="007A4411"/>
    <w:rsid w:val="007A4469"/>
    <w:rsid w:val="007A480D"/>
    <w:rsid w:val="007A482A"/>
    <w:rsid w:val="007A4878"/>
    <w:rsid w:val="007A4A3B"/>
    <w:rsid w:val="007A4EF6"/>
    <w:rsid w:val="007A5236"/>
    <w:rsid w:val="007A5451"/>
    <w:rsid w:val="007A5460"/>
    <w:rsid w:val="007A5A29"/>
    <w:rsid w:val="007A5C95"/>
    <w:rsid w:val="007A613A"/>
    <w:rsid w:val="007A659A"/>
    <w:rsid w:val="007A67AF"/>
    <w:rsid w:val="007A6842"/>
    <w:rsid w:val="007A6959"/>
    <w:rsid w:val="007A69A8"/>
    <w:rsid w:val="007A69AA"/>
    <w:rsid w:val="007A6DB8"/>
    <w:rsid w:val="007A7075"/>
    <w:rsid w:val="007A73C9"/>
    <w:rsid w:val="007A7585"/>
    <w:rsid w:val="007A77CD"/>
    <w:rsid w:val="007A7A29"/>
    <w:rsid w:val="007B0013"/>
    <w:rsid w:val="007B0154"/>
    <w:rsid w:val="007B03AB"/>
    <w:rsid w:val="007B03D9"/>
    <w:rsid w:val="007B03EC"/>
    <w:rsid w:val="007B053A"/>
    <w:rsid w:val="007B0832"/>
    <w:rsid w:val="007B08C1"/>
    <w:rsid w:val="007B0965"/>
    <w:rsid w:val="007B0A9D"/>
    <w:rsid w:val="007B0B6E"/>
    <w:rsid w:val="007B1587"/>
    <w:rsid w:val="007B1948"/>
    <w:rsid w:val="007B1EE6"/>
    <w:rsid w:val="007B20C7"/>
    <w:rsid w:val="007B24D5"/>
    <w:rsid w:val="007B273E"/>
    <w:rsid w:val="007B2AE0"/>
    <w:rsid w:val="007B3350"/>
    <w:rsid w:val="007B39BE"/>
    <w:rsid w:val="007B3C8F"/>
    <w:rsid w:val="007B40E4"/>
    <w:rsid w:val="007B44D4"/>
    <w:rsid w:val="007B452D"/>
    <w:rsid w:val="007B4592"/>
    <w:rsid w:val="007B462D"/>
    <w:rsid w:val="007B4C62"/>
    <w:rsid w:val="007B53F3"/>
    <w:rsid w:val="007B5853"/>
    <w:rsid w:val="007B5BE6"/>
    <w:rsid w:val="007B5ECB"/>
    <w:rsid w:val="007B6080"/>
    <w:rsid w:val="007B60C0"/>
    <w:rsid w:val="007B6162"/>
    <w:rsid w:val="007B6720"/>
    <w:rsid w:val="007B73A9"/>
    <w:rsid w:val="007B76C2"/>
    <w:rsid w:val="007B7B50"/>
    <w:rsid w:val="007B7CBC"/>
    <w:rsid w:val="007C058B"/>
    <w:rsid w:val="007C075D"/>
    <w:rsid w:val="007C0AC5"/>
    <w:rsid w:val="007C0C2B"/>
    <w:rsid w:val="007C10A6"/>
    <w:rsid w:val="007C14D4"/>
    <w:rsid w:val="007C15E1"/>
    <w:rsid w:val="007C194F"/>
    <w:rsid w:val="007C1BCC"/>
    <w:rsid w:val="007C1F63"/>
    <w:rsid w:val="007C23BB"/>
    <w:rsid w:val="007C309C"/>
    <w:rsid w:val="007C3557"/>
    <w:rsid w:val="007C38BE"/>
    <w:rsid w:val="007C3C30"/>
    <w:rsid w:val="007C3C53"/>
    <w:rsid w:val="007C3F46"/>
    <w:rsid w:val="007C3F6F"/>
    <w:rsid w:val="007C3FEE"/>
    <w:rsid w:val="007C419C"/>
    <w:rsid w:val="007C472B"/>
    <w:rsid w:val="007C4B72"/>
    <w:rsid w:val="007C4CAE"/>
    <w:rsid w:val="007C585A"/>
    <w:rsid w:val="007C58BE"/>
    <w:rsid w:val="007C5A0B"/>
    <w:rsid w:val="007C5ADD"/>
    <w:rsid w:val="007C5F5D"/>
    <w:rsid w:val="007C5FA8"/>
    <w:rsid w:val="007C657A"/>
    <w:rsid w:val="007C6677"/>
    <w:rsid w:val="007C6795"/>
    <w:rsid w:val="007C6829"/>
    <w:rsid w:val="007C6B9A"/>
    <w:rsid w:val="007C6C90"/>
    <w:rsid w:val="007C6E30"/>
    <w:rsid w:val="007C6FE6"/>
    <w:rsid w:val="007C71DE"/>
    <w:rsid w:val="007C721B"/>
    <w:rsid w:val="007C78F4"/>
    <w:rsid w:val="007D00E6"/>
    <w:rsid w:val="007D0818"/>
    <w:rsid w:val="007D12D3"/>
    <w:rsid w:val="007D1384"/>
    <w:rsid w:val="007D1394"/>
    <w:rsid w:val="007D176D"/>
    <w:rsid w:val="007D1839"/>
    <w:rsid w:val="007D1928"/>
    <w:rsid w:val="007D1C4F"/>
    <w:rsid w:val="007D1E2F"/>
    <w:rsid w:val="007D201D"/>
    <w:rsid w:val="007D25CE"/>
    <w:rsid w:val="007D2C2A"/>
    <w:rsid w:val="007D2DAE"/>
    <w:rsid w:val="007D36D6"/>
    <w:rsid w:val="007D3A07"/>
    <w:rsid w:val="007D3FAB"/>
    <w:rsid w:val="007D401E"/>
    <w:rsid w:val="007D4025"/>
    <w:rsid w:val="007D47F6"/>
    <w:rsid w:val="007D4C5D"/>
    <w:rsid w:val="007D4CAC"/>
    <w:rsid w:val="007D4DC4"/>
    <w:rsid w:val="007D4E5F"/>
    <w:rsid w:val="007D5041"/>
    <w:rsid w:val="007D525E"/>
    <w:rsid w:val="007D5862"/>
    <w:rsid w:val="007D5A1A"/>
    <w:rsid w:val="007D5BFB"/>
    <w:rsid w:val="007D5C33"/>
    <w:rsid w:val="007D60DE"/>
    <w:rsid w:val="007D62B2"/>
    <w:rsid w:val="007D6507"/>
    <w:rsid w:val="007D66A6"/>
    <w:rsid w:val="007D6741"/>
    <w:rsid w:val="007D67CB"/>
    <w:rsid w:val="007D6AFD"/>
    <w:rsid w:val="007D6BA9"/>
    <w:rsid w:val="007D6BB8"/>
    <w:rsid w:val="007D6C18"/>
    <w:rsid w:val="007D6CBD"/>
    <w:rsid w:val="007D6E65"/>
    <w:rsid w:val="007D6FCA"/>
    <w:rsid w:val="007D70D4"/>
    <w:rsid w:val="007D7196"/>
    <w:rsid w:val="007D7854"/>
    <w:rsid w:val="007D7C63"/>
    <w:rsid w:val="007E01C3"/>
    <w:rsid w:val="007E02D6"/>
    <w:rsid w:val="007E02E6"/>
    <w:rsid w:val="007E07D0"/>
    <w:rsid w:val="007E0924"/>
    <w:rsid w:val="007E0C50"/>
    <w:rsid w:val="007E0F10"/>
    <w:rsid w:val="007E0F99"/>
    <w:rsid w:val="007E0FA7"/>
    <w:rsid w:val="007E10EB"/>
    <w:rsid w:val="007E120A"/>
    <w:rsid w:val="007E1998"/>
    <w:rsid w:val="007E1BED"/>
    <w:rsid w:val="007E1DF6"/>
    <w:rsid w:val="007E1F58"/>
    <w:rsid w:val="007E2025"/>
    <w:rsid w:val="007E249D"/>
    <w:rsid w:val="007E27A5"/>
    <w:rsid w:val="007E2B5B"/>
    <w:rsid w:val="007E3151"/>
    <w:rsid w:val="007E3B71"/>
    <w:rsid w:val="007E3F62"/>
    <w:rsid w:val="007E4051"/>
    <w:rsid w:val="007E42BD"/>
    <w:rsid w:val="007E430B"/>
    <w:rsid w:val="007E45E5"/>
    <w:rsid w:val="007E4C6B"/>
    <w:rsid w:val="007E4E8B"/>
    <w:rsid w:val="007E50E6"/>
    <w:rsid w:val="007E56A3"/>
    <w:rsid w:val="007E56D3"/>
    <w:rsid w:val="007E579C"/>
    <w:rsid w:val="007E57B8"/>
    <w:rsid w:val="007E5A00"/>
    <w:rsid w:val="007E5ED9"/>
    <w:rsid w:val="007E60AD"/>
    <w:rsid w:val="007E61A5"/>
    <w:rsid w:val="007E627C"/>
    <w:rsid w:val="007E63A3"/>
    <w:rsid w:val="007E63B1"/>
    <w:rsid w:val="007E6429"/>
    <w:rsid w:val="007E66BD"/>
    <w:rsid w:val="007E7173"/>
    <w:rsid w:val="007E7ED8"/>
    <w:rsid w:val="007E7EE8"/>
    <w:rsid w:val="007E7F7A"/>
    <w:rsid w:val="007F0059"/>
    <w:rsid w:val="007F00CF"/>
    <w:rsid w:val="007F029B"/>
    <w:rsid w:val="007F030A"/>
    <w:rsid w:val="007F097D"/>
    <w:rsid w:val="007F09E8"/>
    <w:rsid w:val="007F0B71"/>
    <w:rsid w:val="007F0BD5"/>
    <w:rsid w:val="007F0D07"/>
    <w:rsid w:val="007F0D58"/>
    <w:rsid w:val="007F0E52"/>
    <w:rsid w:val="007F13E5"/>
    <w:rsid w:val="007F141C"/>
    <w:rsid w:val="007F1991"/>
    <w:rsid w:val="007F2106"/>
    <w:rsid w:val="007F229C"/>
    <w:rsid w:val="007F23B8"/>
    <w:rsid w:val="007F2499"/>
    <w:rsid w:val="007F250D"/>
    <w:rsid w:val="007F25A2"/>
    <w:rsid w:val="007F25CB"/>
    <w:rsid w:val="007F2CB5"/>
    <w:rsid w:val="007F2CFA"/>
    <w:rsid w:val="007F2FCC"/>
    <w:rsid w:val="007F3128"/>
    <w:rsid w:val="007F31C8"/>
    <w:rsid w:val="007F36C3"/>
    <w:rsid w:val="007F3954"/>
    <w:rsid w:val="007F3AAF"/>
    <w:rsid w:val="007F3FC4"/>
    <w:rsid w:val="007F3FD1"/>
    <w:rsid w:val="007F4133"/>
    <w:rsid w:val="007F43CC"/>
    <w:rsid w:val="007F459B"/>
    <w:rsid w:val="007F47E9"/>
    <w:rsid w:val="007F4802"/>
    <w:rsid w:val="007F4A4D"/>
    <w:rsid w:val="007F4D22"/>
    <w:rsid w:val="007F51AE"/>
    <w:rsid w:val="007F5455"/>
    <w:rsid w:val="007F579E"/>
    <w:rsid w:val="007F57B3"/>
    <w:rsid w:val="007F5B1A"/>
    <w:rsid w:val="007F5B3E"/>
    <w:rsid w:val="007F61EB"/>
    <w:rsid w:val="007F67B6"/>
    <w:rsid w:val="007F68E7"/>
    <w:rsid w:val="007F6A5A"/>
    <w:rsid w:val="007F6DED"/>
    <w:rsid w:val="007F6DFE"/>
    <w:rsid w:val="007F7250"/>
    <w:rsid w:val="007F7612"/>
    <w:rsid w:val="008001FA"/>
    <w:rsid w:val="00800297"/>
    <w:rsid w:val="0080048F"/>
    <w:rsid w:val="00800633"/>
    <w:rsid w:val="00800782"/>
    <w:rsid w:val="00800863"/>
    <w:rsid w:val="00800A66"/>
    <w:rsid w:val="00800AC4"/>
    <w:rsid w:val="00801048"/>
    <w:rsid w:val="008012CF"/>
    <w:rsid w:val="0080150D"/>
    <w:rsid w:val="00801C76"/>
    <w:rsid w:val="008020D2"/>
    <w:rsid w:val="008024F1"/>
    <w:rsid w:val="00802971"/>
    <w:rsid w:val="00802B8D"/>
    <w:rsid w:val="00802C77"/>
    <w:rsid w:val="00803433"/>
    <w:rsid w:val="0080406E"/>
    <w:rsid w:val="00804423"/>
    <w:rsid w:val="00804625"/>
    <w:rsid w:val="008046BD"/>
    <w:rsid w:val="00804B6D"/>
    <w:rsid w:val="00804C0E"/>
    <w:rsid w:val="008052CE"/>
    <w:rsid w:val="00805334"/>
    <w:rsid w:val="008053CC"/>
    <w:rsid w:val="00805634"/>
    <w:rsid w:val="00805AD3"/>
    <w:rsid w:val="00805B4F"/>
    <w:rsid w:val="00805C7D"/>
    <w:rsid w:val="00805D12"/>
    <w:rsid w:val="00805F47"/>
    <w:rsid w:val="00805FFE"/>
    <w:rsid w:val="00806586"/>
    <w:rsid w:val="008068AA"/>
    <w:rsid w:val="00806A3B"/>
    <w:rsid w:val="00806C7A"/>
    <w:rsid w:val="00806CB1"/>
    <w:rsid w:val="008071F7"/>
    <w:rsid w:val="00807351"/>
    <w:rsid w:val="008073B1"/>
    <w:rsid w:val="00807B0E"/>
    <w:rsid w:val="00807B1E"/>
    <w:rsid w:val="00807F0A"/>
    <w:rsid w:val="00807F42"/>
    <w:rsid w:val="00807F89"/>
    <w:rsid w:val="00810421"/>
    <w:rsid w:val="00810608"/>
    <w:rsid w:val="00810B83"/>
    <w:rsid w:val="00810C61"/>
    <w:rsid w:val="00810C87"/>
    <w:rsid w:val="00811227"/>
    <w:rsid w:val="0081156D"/>
    <w:rsid w:val="00811576"/>
    <w:rsid w:val="00811737"/>
    <w:rsid w:val="00811743"/>
    <w:rsid w:val="00811A28"/>
    <w:rsid w:val="00811BDB"/>
    <w:rsid w:val="00811FF1"/>
    <w:rsid w:val="0081227F"/>
    <w:rsid w:val="008123F3"/>
    <w:rsid w:val="0081248A"/>
    <w:rsid w:val="008125DE"/>
    <w:rsid w:val="0081261A"/>
    <w:rsid w:val="008129A5"/>
    <w:rsid w:val="00812DAF"/>
    <w:rsid w:val="00812F05"/>
    <w:rsid w:val="00812F34"/>
    <w:rsid w:val="008130EC"/>
    <w:rsid w:val="00813162"/>
    <w:rsid w:val="008132AA"/>
    <w:rsid w:val="008134AF"/>
    <w:rsid w:val="0081352C"/>
    <w:rsid w:val="00813DB4"/>
    <w:rsid w:val="00813F90"/>
    <w:rsid w:val="00813FCC"/>
    <w:rsid w:val="00814199"/>
    <w:rsid w:val="00814400"/>
    <w:rsid w:val="0081447E"/>
    <w:rsid w:val="008148B5"/>
    <w:rsid w:val="008148BB"/>
    <w:rsid w:val="00814B6D"/>
    <w:rsid w:val="00814C3A"/>
    <w:rsid w:val="00814CF1"/>
    <w:rsid w:val="00814D3B"/>
    <w:rsid w:val="00815135"/>
    <w:rsid w:val="00815578"/>
    <w:rsid w:val="00815AAD"/>
    <w:rsid w:val="00815D66"/>
    <w:rsid w:val="0081622D"/>
    <w:rsid w:val="008166E9"/>
    <w:rsid w:val="00816B14"/>
    <w:rsid w:val="00816E50"/>
    <w:rsid w:val="00816FB9"/>
    <w:rsid w:val="00816FCF"/>
    <w:rsid w:val="00817353"/>
    <w:rsid w:val="00817386"/>
    <w:rsid w:val="008173B0"/>
    <w:rsid w:val="00817811"/>
    <w:rsid w:val="00817847"/>
    <w:rsid w:val="00817DA0"/>
    <w:rsid w:val="00817EC8"/>
    <w:rsid w:val="00817FAE"/>
    <w:rsid w:val="0082004A"/>
    <w:rsid w:val="008205BD"/>
    <w:rsid w:val="008205E8"/>
    <w:rsid w:val="00820818"/>
    <w:rsid w:val="008209D4"/>
    <w:rsid w:val="00820E6A"/>
    <w:rsid w:val="00821076"/>
    <w:rsid w:val="0082117D"/>
    <w:rsid w:val="00821538"/>
    <w:rsid w:val="008216B8"/>
    <w:rsid w:val="008218C5"/>
    <w:rsid w:val="00821A9A"/>
    <w:rsid w:val="008220F3"/>
    <w:rsid w:val="00822143"/>
    <w:rsid w:val="00822487"/>
    <w:rsid w:val="0082252D"/>
    <w:rsid w:val="008225D7"/>
    <w:rsid w:val="008226F1"/>
    <w:rsid w:val="00822D0D"/>
    <w:rsid w:val="00822E73"/>
    <w:rsid w:val="00822EE8"/>
    <w:rsid w:val="0082304E"/>
    <w:rsid w:val="008233A6"/>
    <w:rsid w:val="00823804"/>
    <w:rsid w:val="00823A3E"/>
    <w:rsid w:val="00823C7D"/>
    <w:rsid w:val="00824263"/>
    <w:rsid w:val="008242EE"/>
    <w:rsid w:val="00824309"/>
    <w:rsid w:val="008246F0"/>
    <w:rsid w:val="00824788"/>
    <w:rsid w:val="008247AF"/>
    <w:rsid w:val="0082496F"/>
    <w:rsid w:val="00824B55"/>
    <w:rsid w:val="00824B76"/>
    <w:rsid w:val="00824C6C"/>
    <w:rsid w:val="00824F8F"/>
    <w:rsid w:val="00824FA3"/>
    <w:rsid w:val="00825568"/>
    <w:rsid w:val="00825662"/>
    <w:rsid w:val="008257BD"/>
    <w:rsid w:val="008259B6"/>
    <w:rsid w:val="00825A75"/>
    <w:rsid w:val="00825B65"/>
    <w:rsid w:val="00825FF1"/>
    <w:rsid w:val="008263E4"/>
    <w:rsid w:val="008264F5"/>
    <w:rsid w:val="0082650B"/>
    <w:rsid w:val="00826607"/>
    <w:rsid w:val="00826C02"/>
    <w:rsid w:val="00827146"/>
    <w:rsid w:val="00827224"/>
    <w:rsid w:val="00827411"/>
    <w:rsid w:val="008274EA"/>
    <w:rsid w:val="00827652"/>
    <w:rsid w:val="00827E43"/>
    <w:rsid w:val="00830078"/>
    <w:rsid w:val="0083033F"/>
    <w:rsid w:val="008303A5"/>
    <w:rsid w:val="00830CAB"/>
    <w:rsid w:val="00830E15"/>
    <w:rsid w:val="00831027"/>
    <w:rsid w:val="008310D2"/>
    <w:rsid w:val="008311E0"/>
    <w:rsid w:val="008314EE"/>
    <w:rsid w:val="0083164C"/>
    <w:rsid w:val="008316A4"/>
    <w:rsid w:val="008317A3"/>
    <w:rsid w:val="00831B34"/>
    <w:rsid w:val="00831B42"/>
    <w:rsid w:val="00832110"/>
    <w:rsid w:val="0083211A"/>
    <w:rsid w:val="00832195"/>
    <w:rsid w:val="00832426"/>
    <w:rsid w:val="008326B0"/>
    <w:rsid w:val="00832804"/>
    <w:rsid w:val="00832EA0"/>
    <w:rsid w:val="008330F3"/>
    <w:rsid w:val="008331DB"/>
    <w:rsid w:val="0083334F"/>
    <w:rsid w:val="0083360E"/>
    <w:rsid w:val="008337CD"/>
    <w:rsid w:val="00833912"/>
    <w:rsid w:val="00833BB3"/>
    <w:rsid w:val="00833F11"/>
    <w:rsid w:val="00834129"/>
    <w:rsid w:val="0083436D"/>
    <w:rsid w:val="008346D6"/>
    <w:rsid w:val="0083471A"/>
    <w:rsid w:val="0083475F"/>
    <w:rsid w:val="00834E4F"/>
    <w:rsid w:val="00834FCC"/>
    <w:rsid w:val="008351AA"/>
    <w:rsid w:val="00835467"/>
    <w:rsid w:val="0083550F"/>
    <w:rsid w:val="00835691"/>
    <w:rsid w:val="008357CA"/>
    <w:rsid w:val="0083589F"/>
    <w:rsid w:val="00835D1B"/>
    <w:rsid w:val="00835EA2"/>
    <w:rsid w:val="00836294"/>
    <w:rsid w:val="008367B5"/>
    <w:rsid w:val="0083689C"/>
    <w:rsid w:val="00836C52"/>
    <w:rsid w:val="00836D78"/>
    <w:rsid w:val="00836EB2"/>
    <w:rsid w:val="0083705A"/>
    <w:rsid w:val="008401BF"/>
    <w:rsid w:val="0084022F"/>
    <w:rsid w:val="00840379"/>
    <w:rsid w:val="008407AA"/>
    <w:rsid w:val="008407F7"/>
    <w:rsid w:val="00840EDD"/>
    <w:rsid w:val="008410D7"/>
    <w:rsid w:val="008413CB"/>
    <w:rsid w:val="00841479"/>
    <w:rsid w:val="008415F1"/>
    <w:rsid w:val="0084166A"/>
    <w:rsid w:val="008417BD"/>
    <w:rsid w:val="008418D1"/>
    <w:rsid w:val="00841EDC"/>
    <w:rsid w:val="00841F37"/>
    <w:rsid w:val="00841F8D"/>
    <w:rsid w:val="00842074"/>
    <w:rsid w:val="00842AA7"/>
    <w:rsid w:val="00842C64"/>
    <w:rsid w:val="00842FD6"/>
    <w:rsid w:val="00843199"/>
    <w:rsid w:val="0084332D"/>
    <w:rsid w:val="0084355E"/>
    <w:rsid w:val="008436B7"/>
    <w:rsid w:val="00843999"/>
    <w:rsid w:val="00843A56"/>
    <w:rsid w:val="00843B25"/>
    <w:rsid w:val="00843CAC"/>
    <w:rsid w:val="0084464D"/>
    <w:rsid w:val="0084492C"/>
    <w:rsid w:val="00844B00"/>
    <w:rsid w:val="00844D09"/>
    <w:rsid w:val="008452C2"/>
    <w:rsid w:val="0084564F"/>
    <w:rsid w:val="0084569E"/>
    <w:rsid w:val="008456CE"/>
    <w:rsid w:val="0084575F"/>
    <w:rsid w:val="008457B8"/>
    <w:rsid w:val="00845886"/>
    <w:rsid w:val="00846404"/>
    <w:rsid w:val="0084716F"/>
    <w:rsid w:val="0084748F"/>
    <w:rsid w:val="008476DE"/>
    <w:rsid w:val="0084791E"/>
    <w:rsid w:val="0084794F"/>
    <w:rsid w:val="00847E4C"/>
    <w:rsid w:val="008505EF"/>
    <w:rsid w:val="00850651"/>
    <w:rsid w:val="008508E5"/>
    <w:rsid w:val="00850900"/>
    <w:rsid w:val="00850AA6"/>
    <w:rsid w:val="00850D9E"/>
    <w:rsid w:val="00850F54"/>
    <w:rsid w:val="008511BB"/>
    <w:rsid w:val="008511F2"/>
    <w:rsid w:val="00851434"/>
    <w:rsid w:val="00851B52"/>
    <w:rsid w:val="00851BB7"/>
    <w:rsid w:val="00851D54"/>
    <w:rsid w:val="008520E6"/>
    <w:rsid w:val="0085210A"/>
    <w:rsid w:val="008524FA"/>
    <w:rsid w:val="00852629"/>
    <w:rsid w:val="0085267A"/>
    <w:rsid w:val="00852B5B"/>
    <w:rsid w:val="00852E02"/>
    <w:rsid w:val="00853676"/>
    <w:rsid w:val="00853D3B"/>
    <w:rsid w:val="0085404F"/>
    <w:rsid w:val="00854448"/>
    <w:rsid w:val="00854618"/>
    <w:rsid w:val="00854B40"/>
    <w:rsid w:val="00855200"/>
    <w:rsid w:val="00855947"/>
    <w:rsid w:val="00855DA3"/>
    <w:rsid w:val="008562CF"/>
    <w:rsid w:val="00856317"/>
    <w:rsid w:val="00856534"/>
    <w:rsid w:val="008568E7"/>
    <w:rsid w:val="00856BB0"/>
    <w:rsid w:val="00856FB7"/>
    <w:rsid w:val="0085707D"/>
    <w:rsid w:val="008578A5"/>
    <w:rsid w:val="00857A46"/>
    <w:rsid w:val="00857BCD"/>
    <w:rsid w:val="00860208"/>
    <w:rsid w:val="0086040C"/>
    <w:rsid w:val="00860628"/>
    <w:rsid w:val="008609C6"/>
    <w:rsid w:val="00860BAB"/>
    <w:rsid w:val="00860CAE"/>
    <w:rsid w:val="00860EC0"/>
    <w:rsid w:val="00861037"/>
    <w:rsid w:val="008611F6"/>
    <w:rsid w:val="008611F8"/>
    <w:rsid w:val="00861663"/>
    <w:rsid w:val="00861706"/>
    <w:rsid w:val="00861C8D"/>
    <w:rsid w:val="00861CD0"/>
    <w:rsid w:val="00862073"/>
    <w:rsid w:val="0086217D"/>
    <w:rsid w:val="0086275A"/>
    <w:rsid w:val="00862EE6"/>
    <w:rsid w:val="008630C3"/>
    <w:rsid w:val="0086329C"/>
    <w:rsid w:val="0086336A"/>
    <w:rsid w:val="0086361E"/>
    <w:rsid w:val="008639AB"/>
    <w:rsid w:val="00863BC4"/>
    <w:rsid w:val="00863F6D"/>
    <w:rsid w:val="008641CA"/>
    <w:rsid w:val="00864444"/>
    <w:rsid w:val="00864B2A"/>
    <w:rsid w:val="00864B5F"/>
    <w:rsid w:val="00864D99"/>
    <w:rsid w:val="008655A1"/>
    <w:rsid w:val="0086595A"/>
    <w:rsid w:val="00865AFE"/>
    <w:rsid w:val="00865E75"/>
    <w:rsid w:val="00866747"/>
    <w:rsid w:val="008668BC"/>
    <w:rsid w:val="00866B81"/>
    <w:rsid w:val="00866C23"/>
    <w:rsid w:val="00866FA2"/>
    <w:rsid w:val="00867596"/>
    <w:rsid w:val="00867E79"/>
    <w:rsid w:val="00867FA7"/>
    <w:rsid w:val="00870542"/>
    <w:rsid w:val="0087068B"/>
    <w:rsid w:val="00870781"/>
    <w:rsid w:val="0087087C"/>
    <w:rsid w:val="008709F9"/>
    <w:rsid w:val="00870A0F"/>
    <w:rsid w:val="008710D3"/>
    <w:rsid w:val="00871BEE"/>
    <w:rsid w:val="00871E23"/>
    <w:rsid w:val="00872099"/>
    <w:rsid w:val="00872439"/>
    <w:rsid w:val="00872674"/>
    <w:rsid w:val="00872A1C"/>
    <w:rsid w:val="00872B7B"/>
    <w:rsid w:val="00872BD9"/>
    <w:rsid w:val="00872BF6"/>
    <w:rsid w:val="00872CB3"/>
    <w:rsid w:val="00872D23"/>
    <w:rsid w:val="0087347B"/>
    <w:rsid w:val="00873538"/>
    <w:rsid w:val="0087374B"/>
    <w:rsid w:val="00873982"/>
    <w:rsid w:val="00873A5F"/>
    <w:rsid w:val="00873DCB"/>
    <w:rsid w:val="00873FE5"/>
    <w:rsid w:val="00874002"/>
    <w:rsid w:val="00874527"/>
    <w:rsid w:val="0087457B"/>
    <w:rsid w:val="00874AEC"/>
    <w:rsid w:val="00874C6D"/>
    <w:rsid w:val="00874F19"/>
    <w:rsid w:val="00875044"/>
    <w:rsid w:val="008753E8"/>
    <w:rsid w:val="00875927"/>
    <w:rsid w:val="00875A2D"/>
    <w:rsid w:val="00875B4D"/>
    <w:rsid w:val="00876104"/>
    <w:rsid w:val="00876670"/>
    <w:rsid w:val="00876F28"/>
    <w:rsid w:val="00877248"/>
    <w:rsid w:val="00877428"/>
    <w:rsid w:val="00877B02"/>
    <w:rsid w:val="00877B11"/>
    <w:rsid w:val="00877B88"/>
    <w:rsid w:val="00877C18"/>
    <w:rsid w:val="00877D36"/>
    <w:rsid w:val="008800BE"/>
    <w:rsid w:val="00880167"/>
    <w:rsid w:val="008807B9"/>
    <w:rsid w:val="008808C8"/>
    <w:rsid w:val="008809D1"/>
    <w:rsid w:val="00880ADA"/>
    <w:rsid w:val="00880E0E"/>
    <w:rsid w:val="008814B6"/>
    <w:rsid w:val="00881891"/>
    <w:rsid w:val="00881A0C"/>
    <w:rsid w:val="00881B0B"/>
    <w:rsid w:val="00881FA5"/>
    <w:rsid w:val="00882FAE"/>
    <w:rsid w:val="008835A6"/>
    <w:rsid w:val="0088379C"/>
    <w:rsid w:val="00883B25"/>
    <w:rsid w:val="00883C6B"/>
    <w:rsid w:val="00883F86"/>
    <w:rsid w:val="008849DF"/>
    <w:rsid w:val="00884C8D"/>
    <w:rsid w:val="00884F32"/>
    <w:rsid w:val="00885213"/>
    <w:rsid w:val="008852B6"/>
    <w:rsid w:val="00885389"/>
    <w:rsid w:val="00885B24"/>
    <w:rsid w:val="0088618B"/>
    <w:rsid w:val="00886A37"/>
    <w:rsid w:val="00886AB3"/>
    <w:rsid w:val="00886AB7"/>
    <w:rsid w:val="0088704A"/>
    <w:rsid w:val="00887415"/>
    <w:rsid w:val="008878B8"/>
    <w:rsid w:val="00887C57"/>
    <w:rsid w:val="00887FC5"/>
    <w:rsid w:val="00890023"/>
    <w:rsid w:val="00890083"/>
    <w:rsid w:val="00890818"/>
    <w:rsid w:val="008908AE"/>
    <w:rsid w:val="00890BEB"/>
    <w:rsid w:val="00890CAA"/>
    <w:rsid w:val="00891234"/>
    <w:rsid w:val="0089178E"/>
    <w:rsid w:val="008920BB"/>
    <w:rsid w:val="00892EE4"/>
    <w:rsid w:val="0089301B"/>
    <w:rsid w:val="00893660"/>
    <w:rsid w:val="008936D0"/>
    <w:rsid w:val="00893ADF"/>
    <w:rsid w:val="00893B9D"/>
    <w:rsid w:val="008944A4"/>
    <w:rsid w:val="00894694"/>
    <w:rsid w:val="00894A70"/>
    <w:rsid w:val="00894FF8"/>
    <w:rsid w:val="008951C4"/>
    <w:rsid w:val="00895543"/>
    <w:rsid w:val="00895569"/>
    <w:rsid w:val="008957E2"/>
    <w:rsid w:val="008958E2"/>
    <w:rsid w:val="00895A0A"/>
    <w:rsid w:val="00895B3A"/>
    <w:rsid w:val="00895D7B"/>
    <w:rsid w:val="00896188"/>
    <w:rsid w:val="008961EB"/>
    <w:rsid w:val="008962FD"/>
    <w:rsid w:val="00896773"/>
    <w:rsid w:val="00896A72"/>
    <w:rsid w:val="00896B56"/>
    <w:rsid w:val="00896C72"/>
    <w:rsid w:val="008970A1"/>
    <w:rsid w:val="00897184"/>
    <w:rsid w:val="00897720"/>
    <w:rsid w:val="0089782B"/>
    <w:rsid w:val="00897B33"/>
    <w:rsid w:val="00897DB5"/>
    <w:rsid w:val="00897EB6"/>
    <w:rsid w:val="00897FBA"/>
    <w:rsid w:val="008A00B7"/>
    <w:rsid w:val="008A02DF"/>
    <w:rsid w:val="008A0AAF"/>
    <w:rsid w:val="008A0BFF"/>
    <w:rsid w:val="008A0E26"/>
    <w:rsid w:val="008A0E2C"/>
    <w:rsid w:val="008A1040"/>
    <w:rsid w:val="008A160B"/>
    <w:rsid w:val="008A161C"/>
    <w:rsid w:val="008A1779"/>
    <w:rsid w:val="008A1844"/>
    <w:rsid w:val="008A18EB"/>
    <w:rsid w:val="008A197E"/>
    <w:rsid w:val="008A1B60"/>
    <w:rsid w:val="008A1CA4"/>
    <w:rsid w:val="008A1E4D"/>
    <w:rsid w:val="008A1EE7"/>
    <w:rsid w:val="008A2095"/>
    <w:rsid w:val="008A20B4"/>
    <w:rsid w:val="008A21AE"/>
    <w:rsid w:val="008A22E2"/>
    <w:rsid w:val="008A2780"/>
    <w:rsid w:val="008A281A"/>
    <w:rsid w:val="008A2927"/>
    <w:rsid w:val="008A2BBB"/>
    <w:rsid w:val="008A2C3E"/>
    <w:rsid w:val="008A2CF8"/>
    <w:rsid w:val="008A2D63"/>
    <w:rsid w:val="008A2F4B"/>
    <w:rsid w:val="008A3056"/>
    <w:rsid w:val="008A30A9"/>
    <w:rsid w:val="008A30D9"/>
    <w:rsid w:val="008A3D06"/>
    <w:rsid w:val="008A3F13"/>
    <w:rsid w:val="008A4286"/>
    <w:rsid w:val="008A4694"/>
    <w:rsid w:val="008A484E"/>
    <w:rsid w:val="008A49BA"/>
    <w:rsid w:val="008A4E97"/>
    <w:rsid w:val="008A4EA1"/>
    <w:rsid w:val="008A5A8D"/>
    <w:rsid w:val="008A5D4B"/>
    <w:rsid w:val="008A6270"/>
    <w:rsid w:val="008A65E2"/>
    <w:rsid w:val="008A6C2D"/>
    <w:rsid w:val="008A7454"/>
    <w:rsid w:val="008A7659"/>
    <w:rsid w:val="008A78B7"/>
    <w:rsid w:val="008A7A93"/>
    <w:rsid w:val="008B012B"/>
    <w:rsid w:val="008B0219"/>
    <w:rsid w:val="008B02AB"/>
    <w:rsid w:val="008B04D6"/>
    <w:rsid w:val="008B05C0"/>
    <w:rsid w:val="008B0724"/>
    <w:rsid w:val="008B07EC"/>
    <w:rsid w:val="008B08DE"/>
    <w:rsid w:val="008B0DDA"/>
    <w:rsid w:val="008B1509"/>
    <w:rsid w:val="008B159F"/>
    <w:rsid w:val="008B17FA"/>
    <w:rsid w:val="008B18C6"/>
    <w:rsid w:val="008B1A4E"/>
    <w:rsid w:val="008B1EA0"/>
    <w:rsid w:val="008B1F59"/>
    <w:rsid w:val="008B26D4"/>
    <w:rsid w:val="008B2C01"/>
    <w:rsid w:val="008B3180"/>
    <w:rsid w:val="008B3520"/>
    <w:rsid w:val="008B418A"/>
    <w:rsid w:val="008B452C"/>
    <w:rsid w:val="008B453A"/>
    <w:rsid w:val="008B46A7"/>
    <w:rsid w:val="008B4D96"/>
    <w:rsid w:val="008B5007"/>
    <w:rsid w:val="008B52BF"/>
    <w:rsid w:val="008B5966"/>
    <w:rsid w:val="008B5D40"/>
    <w:rsid w:val="008B5E0A"/>
    <w:rsid w:val="008B5F5D"/>
    <w:rsid w:val="008B61D8"/>
    <w:rsid w:val="008B6496"/>
    <w:rsid w:val="008B64EF"/>
    <w:rsid w:val="008B672D"/>
    <w:rsid w:val="008B677B"/>
    <w:rsid w:val="008B69E7"/>
    <w:rsid w:val="008B6AA9"/>
    <w:rsid w:val="008B6BFA"/>
    <w:rsid w:val="008B6FD9"/>
    <w:rsid w:val="008B76AA"/>
    <w:rsid w:val="008B7717"/>
    <w:rsid w:val="008B776D"/>
    <w:rsid w:val="008B7A3C"/>
    <w:rsid w:val="008B7B6F"/>
    <w:rsid w:val="008B7D48"/>
    <w:rsid w:val="008B7E83"/>
    <w:rsid w:val="008B7F0C"/>
    <w:rsid w:val="008C0566"/>
    <w:rsid w:val="008C087D"/>
    <w:rsid w:val="008C089D"/>
    <w:rsid w:val="008C0A79"/>
    <w:rsid w:val="008C0FC8"/>
    <w:rsid w:val="008C1101"/>
    <w:rsid w:val="008C1280"/>
    <w:rsid w:val="008C15E2"/>
    <w:rsid w:val="008C16A9"/>
    <w:rsid w:val="008C16F0"/>
    <w:rsid w:val="008C1761"/>
    <w:rsid w:val="008C23BC"/>
    <w:rsid w:val="008C25AD"/>
    <w:rsid w:val="008C2AF0"/>
    <w:rsid w:val="008C2B0C"/>
    <w:rsid w:val="008C36D7"/>
    <w:rsid w:val="008C38D9"/>
    <w:rsid w:val="008C3C85"/>
    <w:rsid w:val="008C3D1E"/>
    <w:rsid w:val="008C3DA6"/>
    <w:rsid w:val="008C3EC5"/>
    <w:rsid w:val="008C4208"/>
    <w:rsid w:val="008C434F"/>
    <w:rsid w:val="008C48DE"/>
    <w:rsid w:val="008C49D3"/>
    <w:rsid w:val="008C4A50"/>
    <w:rsid w:val="008C4A7D"/>
    <w:rsid w:val="008C502A"/>
    <w:rsid w:val="008C509C"/>
    <w:rsid w:val="008C5112"/>
    <w:rsid w:val="008C5347"/>
    <w:rsid w:val="008C53F5"/>
    <w:rsid w:val="008C57D7"/>
    <w:rsid w:val="008C5A0C"/>
    <w:rsid w:val="008C5FD4"/>
    <w:rsid w:val="008C6841"/>
    <w:rsid w:val="008C68E5"/>
    <w:rsid w:val="008C69B1"/>
    <w:rsid w:val="008C6A2A"/>
    <w:rsid w:val="008C6CE2"/>
    <w:rsid w:val="008C707C"/>
    <w:rsid w:val="008C723D"/>
    <w:rsid w:val="008C7377"/>
    <w:rsid w:val="008C747E"/>
    <w:rsid w:val="008C7B69"/>
    <w:rsid w:val="008C7D29"/>
    <w:rsid w:val="008D0001"/>
    <w:rsid w:val="008D0170"/>
    <w:rsid w:val="008D01C3"/>
    <w:rsid w:val="008D0260"/>
    <w:rsid w:val="008D06C7"/>
    <w:rsid w:val="008D0D98"/>
    <w:rsid w:val="008D0FBA"/>
    <w:rsid w:val="008D14FA"/>
    <w:rsid w:val="008D159E"/>
    <w:rsid w:val="008D185C"/>
    <w:rsid w:val="008D1956"/>
    <w:rsid w:val="008D1A11"/>
    <w:rsid w:val="008D1A52"/>
    <w:rsid w:val="008D1CF6"/>
    <w:rsid w:val="008D1E5A"/>
    <w:rsid w:val="008D2299"/>
    <w:rsid w:val="008D26CD"/>
    <w:rsid w:val="008D28D3"/>
    <w:rsid w:val="008D2C90"/>
    <w:rsid w:val="008D2CBB"/>
    <w:rsid w:val="008D2D15"/>
    <w:rsid w:val="008D2E1F"/>
    <w:rsid w:val="008D3117"/>
    <w:rsid w:val="008D3342"/>
    <w:rsid w:val="008D3388"/>
    <w:rsid w:val="008D3611"/>
    <w:rsid w:val="008D36AB"/>
    <w:rsid w:val="008D3AE7"/>
    <w:rsid w:val="008D3C5B"/>
    <w:rsid w:val="008D3E18"/>
    <w:rsid w:val="008D3FB0"/>
    <w:rsid w:val="008D4165"/>
    <w:rsid w:val="008D429E"/>
    <w:rsid w:val="008D478C"/>
    <w:rsid w:val="008D4BD8"/>
    <w:rsid w:val="008D4E24"/>
    <w:rsid w:val="008D4E28"/>
    <w:rsid w:val="008D4F9E"/>
    <w:rsid w:val="008D5458"/>
    <w:rsid w:val="008D56F3"/>
    <w:rsid w:val="008D5B96"/>
    <w:rsid w:val="008D5F03"/>
    <w:rsid w:val="008D628E"/>
    <w:rsid w:val="008D6502"/>
    <w:rsid w:val="008D66D1"/>
    <w:rsid w:val="008D6939"/>
    <w:rsid w:val="008D6983"/>
    <w:rsid w:val="008D78FB"/>
    <w:rsid w:val="008D7C4A"/>
    <w:rsid w:val="008D7FEE"/>
    <w:rsid w:val="008E0228"/>
    <w:rsid w:val="008E025A"/>
    <w:rsid w:val="008E02E5"/>
    <w:rsid w:val="008E0727"/>
    <w:rsid w:val="008E0B9C"/>
    <w:rsid w:val="008E0C2F"/>
    <w:rsid w:val="008E0DB8"/>
    <w:rsid w:val="008E0F86"/>
    <w:rsid w:val="008E104D"/>
    <w:rsid w:val="008E13FA"/>
    <w:rsid w:val="008E1433"/>
    <w:rsid w:val="008E1876"/>
    <w:rsid w:val="008E189D"/>
    <w:rsid w:val="008E18FF"/>
    <w:rsid w:val="008E1A08"/>
    <w:rsid w:val="008E1AF3"/>
    <w:rsid w:val="008E1C4C"/>
    <w:rsid w:val="008E22F4"/>
    <w:rsid w:val="008E2570"/>
    <w:rsid w:val="008E2F25"/>
    <w:rsid w:val="008E322D"/>
    <w:rsid w:val="008E36F7"/>
    <w:rsid w:val="008E3BC3"/>
    <w:rsid w:val="008E4197"/>
    <w:rsid w:val="008E41B5"/>
    <w:rsid w:val="008E424A"/>
    <w:rsid w:val="008E480C"/>
    <w:rsid w:val="008E52C1"/>
    <w:rsid w:val="008E55C7"/>
    <w:rsid w:val="008E55FF"/>
    <w:rsid w:val="008E575F"/>
    <w:rsid w:val="008E57D3"/>
    <w:rsid w:val="008E5A4C"/>
    <w:rsid w:val="008E5C18"/>
    <w:rsid w:val="008E5E86"/>
    <w:rsid w:val="008E5F75"/>
    <w:rsid w:val="008E62E4"/>
    <w:rsid w:val="008E639F"/>
    <w:rsid w:val="008E63EC"/>
    <w:rsid w:val="008E658C"/>
    <w:rsid w:val="008E68DF"/>
    <w:rsid w:val="008E69AA"/>
    <w:rsid w:val="008E6AAC"/>
    <w:rsid w:val="008E6B4E"/>
    <w:rsid w:val="008E6DE7"/>
    <w:rsid w:val="008E6F2D"/>
    <w:rsid w:val="008E76B0"/>
    <w:rsid w:val="008E797B"/>
    <w:rsid w:val="008E7B09"/>
    <w:rsid w:val="008E7C2B"/>
    <w:rsid w:val="008E7E21"/>
    <w:rsid w:val="008F0A22"/>
    <w:rsid w:val="008F0C6B"/>
    <w:rsid w:val="008F0C90"/>
    <w:rsid w:val="008F0E9F"/>
    <w:rsid w:val="008F0FC6"/>
    <w:rsid w:val="008F1039"/>
    <w:rsid w:val="008F1408"/>
    <w:rsid w:val="008F148E"/>
    <w:rsid w:val="008F2040"/>
    <w:rsid w:val="008F2659"/>
    <w:rsid w:val="008F2CB8"/>
    <w:rsid w:val="008F32D3"/>
    <w:rsid w:val="008F3532"/>
    <w:rsid w:val="008F3841"/>
    <w:rsid w:val="008F466B"/>
    <w:rsid w:val="008F47EB"/>
    <w:rsid w:val="008F495D"/>
    <w:rsid w:val="008F4BDA"/>
    <w:rsid w:val="008F4C16"/>
    <w:rsid w:val="008F5128"/>
    <w:rsid w:val="008F54A8"/>
    <w:rsid w:val="008F57F7"/>
    <w:rsid w:val="008F5AB1"/>
    <w:rsid w:val="008F602A"/>
    <w:rsid w:val="008F6154"/>
    <w:rsid w:val="008F6184"/>
    <w:rsid w:val="008F631E"/>
    <w:rsid w:val="008F639D"/>
    <w:rsid w:val="008F63D1"/>
    <w:rsid w:val="008F6826"/>
    <w:rsid w:val="008F69AC"/>
    <w:rsid w:val="008F6A96"/>
    <w:rsid w:val="008F6EBB"/>
    <w:rsid w:val="008F6FF2"/>
    <w:rsid w:val="008F7222"/>
    <w:rsid w:val="008F7287"/>
    <w:rsid w:val="008F742D"/>
    <w:rsid w:val="008F79CD"/>
    <w:rsid w:val="008F7F5B"/>
    <w:rsid w:val="008F7F95"/>
    <w:rsid w:val="009002AD"/>
    <w:rsid w:val="0090096D"/>
    <w:rsid w:val="009012E7"/>
    <w:rsid w:val="00901799"/>
    <w:rsid w:val="009019A8"/>
    <w:rsid w:val="00901B6C"/>
    <w:rsid w:val="00901DE6"/>
    <w:rsid w:val="00901F9B"/>
    <w:rsid w:val="00902024"/>
    <w:rsid w:val="00902431"/>
    <w:rsid w:val="00902720"/>
    <w:rsid w:val="009029DE"/>
    <w:rsid w:val="009031D5"/>
    <w:rsid w:val="009035E8"/>
    <w:rsid w:val="00903873"/>
    <w:rsid w:val="00903B0B"/>
    <w:rsid w:val="00903EE0"/>
    <w:rsid w:val="0090418D"/>
    <w:rsid w:val="00904373"/>
    <w:rsid w:val="00904A17"/>
    <w:rsid w:val="00904BA3"/>
    <w:rsid w:val="00904C3E"/>
    <w:rsid w:val="00904D36"/>
    <w:rsid w:val="00904EB5"/>
    <w:rsid w:val="0090511A"/>
    <w:rsid w:val="009051A3"/>
    <w:rsid w:val="009051A4"/>
    <w:rsid w:val="009052F6"/>
    <w:rsid w:val="00906069"/>
    <w:rsid w:val="00906111"/>
    <w:rsid w:val="009071C0"/>
    <w:rsid w:val="009076F8"/>
    <w:rsid w:val="00907C1C"/>
    <w:rsid w:val="00907CB2"/>
    <w:rsid w:val="00910092"/>
    <w:rsid w:val="009101C2"/>
    <w:rsid w:val="00910210"/>
    <w:rsid w:val="0091050F"/>
    <w:rsid w:val="00910545"/>
    <w:rsid w:val="00910EF2"/>
    <w:rsid w:val="009113B0"/>
    <w:rsid w:val="00911CE5"/>
    <w:rsid w:val="00911EE7"/>
    <w:rsid w:val="00911FDD"/>
    <w:rsid w:val="00912128"/>
    <w:rsid w:val="0091280E"/>
    <w:rsid w:val="0091289D"/>
    <w:rsid w:val="00912C3A"/>
    <w:rsid w:val="00913121"/>
    <w:rsid w:val="0091328F"/>
    <w:rsid w:val="00913629"/>
    <w:rsid w:val="00913A8B"/>
    <w:rsid w:val="00913C5E"/>
    <w:rsid w:val="00913D8B"/>
    <w:rsid w:val="00914010"/>
    <w:rsid w:val="009140E4"/>
    <w:rsid w:val="00914492"/>
    <w:rsid w:val="009145F5"/>
    <w:rsid w:val="009146DF"/>
    <w:rsid w:val="00914B84"/>
    <w:rsid w:val="00914DEB"/>
    <w:rsid w:val="00915105"/>
    <w:rsid w:val="009158D9"/>
    <w:rsid w:val="00915C4C"/>
    <w:rsid w:val="00915FE1"/>
    <w:rsid w:val="00916806"/>
    <w:rsid w:val="009169D5"/>
    <w:rsid w:val="00916B25"/>
    <w:rsid w:val="00916D60"/>
    <w:rsid w:val="00916EFF"/>
    <w:rsid w:val="00917732"/>
    <w:rsid w:val="0091777E"/>
    <w:rsid w:val="00917A5F"/>
    <w:rsid w:val="00917E93"/>
    <w:rsid w:val="00917EA3"/>
    <w:rsid w:val="009204DA"/>
    <w:rsid w:val="00920581"/>
    <w:rsid w:val="0092068E"/>
    <w:rsid w:val="0092077F"/>
    <w:rsid w:val="00920B04"/>
    <w:rsid w:val="00920C55"/>
    <w:rsid w:val="00921016"/>
    <w:rsid w:val="00921677"/>
    <w:rsid w:val="009217E9"/>
    <w:rsid w:val="009218CF"/>
    <w:rsid w:val="00921C07"/>
    <w:rsid w:val="00921C85"/>
    <w:rsid w:val="00921CF8"/>
    <w:rsid w:val="00921D26"/>
    <w:rsid w:val="00921D63"/>
    <w:rsid w:val="00921ECD"/>
    <w:rsid w:val="0092209E"/>
    <w:rsid w:val="00922D6E"/>
    <w:rsid w:val="00922DDB"/>
    <w:rsid w:val="00922FD4"/>
    <w:rsid w:val="00923444"/>
    <w:rsid w:val="00923463"/>
    <w:rsid w:val="00923F44"/>
    <w:rsid w:val="00923FBE"/>
    <w:rsid w:val="009240D8"/>
    <w:rsid w:val="009244BA"/>
    <w:rsid w:val="009248C9"/>
    <w:rsid w:val="00924C5C"/>
    <w:rsid w:val="00924FF0"/>
    <w:rsid w:val="00925232"/>
    <w:rsid w:val="00925439"/>
    <w:rsid w:val="009255FF"/>
    <w:rsid w:val="00925694"/>
    <w:rsid w:val="009256E9"/>
    <w:rsid w:val="0092595D"/>
    <w:rsid w:val="00925C13"/>
    <w:rsid w:val="00925C23"/>
    <w:rsid w:val="00925DB9"/>
    <w:rsid w:val="009260D2"/>
    <w:rsid w:val="00926177"/>
    <w:rsid w:val="00926588"/>
    <w:rsid w:val="009268C5"/>
    <w:rsid w:val="00926A32"/>
    <w:rsid w:val="00926CBF"/>
    <w:rsid w:val="009270F5"/>
    <w:rsid w:val="00927358"/>
    <w:rsid w:val="00927519"/>
    <w:rsid w:val="00927708"/>
    <w:rsid w:val="0092786D"/>
    <w:rsid w:val="00927B68"/>
    <w:rsid w:val="00927E3A"/>
    <w:rsid w:val="00927E3C"/>
    <w:rsid w:val="00927EE5"/>
    <w:rsid w:val="009302F0"/>
    <w:rsid w:val="009302F8"/>
    <w:rsid w:val="00930349"/>
    <w:rsid w:val="00930675"/>
    <w:rsid w:val="00930800"/>
    <w:rsid w:val="00930A95"/>
    <w:rsid w:val="00930B5B"/>
    <w:rsid w:val="00930E38"/>
    <w:rsid w:val="00930F2C"/>
    <w:rsid w:val="00931107"/>
    <w:rsid w:val="009314A2"/>
    <w:rsid w:val="009314DB"/>
    <w:rsid w:val="0093176E"/>
    <w:rsid w:val="009317F9"/>
    <w:rsid w:val="00931C0C"/>
    <w:rsid w:val="0093253E"/>
    <w:rsid w:val="0093271E"/>
    <w:rsid w:val="00932B89"/>
    <w:rsid w:val="00933185"/>
    <w:rsid w:val="009332D0"/>
    <w:rsid w:val="00933624"/>
    <w:rsid w:val="009336CA"/>
    <w:rsid w:val="00933C1F"/>
    <w:rsid w:val="00933C4B"/>
    <w:rsid w:val="00934037"/>
    <w:rsid w:val="0093459F"/>
    <w:rsid w:val="00934688"/>
    <w:rsid w:val="00934887"/>
    <w:rsid w:val="0093532A"/>
    <w:rsid w:val="00935D26"/>
    <w:rsid w:val="00935D67"/>
    <w:rsid w:val="00936022"/>
    <w:rsid w:val="009360FC"/>
    <w:rsid w:val="009360FD"/>
    <w:rsid w:val="00936312"/>
    <w:rsid w:val="00936381"/>
    <w:rsid w:val="00936BB2"/>
    <w:rsid w:val="00936EB2"/>
    <w:rsid w:val="00936EE9"/>
    <w:rsid w:val="00937558"/>
    <w:rsid w:val="0093768A"/>
    <w:rsid w:val="00937926"/>
    <w:rsid w:val="00940006"/>
    <w:rsid w:val="00940084"/>
    <w:rsid w:val="009402D4"/>
    <w:rsid w:val="00940319"/>
    <w:rsid w:val="00940703"/>
    <w:rsid w:val="0094134A"/>
    <w:rsid w:val="00941620"/>
    <w:rsid w:val="009416DD"/>
    <w:rsid w:val="00941AE9"/>
    <w:rsid w:val="00941C1A"/>
    <w:rsid w:val="00941E4A"/>
    <w:rsid w:val="0094265F"/>
    <w:rsid w:val="00942CAD"/>
    <w:rsid w:val="00942DAB"/>
    <w:rsid w:val="009430C0"/>
    <w:rsid w:val="009433CD"/>
    <w:rsid w:val="009433EB"/>
    <w:rsid w:val="0094345F"/>
    <w:rsid w:val="0094350C"/>
    <w:rsid w:val="00943805"/>
    <w:rsid w:val="00943A87"/>
    <w:rsid w:val="00943C39"/>
    <w:rsid w:val="00943C8B"/>
    <w:rsid w:val="00943D2D"/>
    <w:rsid w:val="00943EBF"/>
    <w:rsid w:val="00944119"/>
    <w:rsid w:val="009441DA"/>
    <w:rsid w:val="0094425F"/>
    <w:rsid w:val="009442BD"/>
    <w:rsid w:val="00944361"/>
    <w:rsid w:val="009443B1"/>
    <w:rsid w:val="0094529E"/>
    <w:rsid w:val="0094560C"/>
    <w:rsid w:val="00945BF7"/>
    <w:rsid w:val="00945C13"/>
    <w:rsid w:val="00945D0E"/>
    <w:rsid w:val="0094620C"/>
    <w:rsid w:val="0094620F"/>
    <w:rsid w:val="0094656C"/>
    <w:rsid w:val="0094680A"/>
    <w:rsid w:val="009468F4"/>
    <w:rsid w:val="00946908"/>
    <w:rsid w:val="00946D02"/>
    <w:rsid w:val="009474A7"/>
    <w:rsid w:val="0094789D"/>
    <w:rsid w:val="009479CA"/>
    <w:rsid w:val="00950056"/>
    <w:rsid w:val="00950141"/>
    <w:rsid w:val="0095042C"/>
    <w:rsid w:val="009505E1"/>
    <w:rsid w:val="00950677"/>
    <w:rsid w:val="009506E6"/>
    <w:rsid w:val="00950AB0"/>
    <w:rsid w:val="00950E10"/>
    <w:rsid w:val="00951365"/>
    <w:rsid w:val="00952058"/>
    <w:rsid w:val="009522EC"/>
    <w:rsid w:val="00952E2E"/>
    <w:rsid w:val="00952F9F"/>
    <w:rsid w:val="00953268"/>
    <w:rsid w:val="0095344D"/>
    <w:rsid w:val="00953A2D"/>
    <w:rsid w:val="009544CE"/>
    <w:rsid w:val="009544EE"/>
    <w:rsid w:val="009547D1"/>
    <w:rsid w:val="009547E7"/>
    <w:rsid w:val="00954B67"/>
    <w:rsid w:val="00954E88"/>
    <w:rsid w:val="00955336"/>
    <w:rsid w:val="00955451"/>
    <w:rsid w:val="00955893"/>
    <w:rsid w:val="009558F4"/>
    <w:rsid w:val="00955A16"/>
    <w:rsid w:val="00956058"/>
    <w:rsid w:val="00956239"/>
    <w:rsid w:val="0095624A"/>
    <w:rsid w:val="009562A9"/>
    <w:rsid w:val="009565EA"/>
    <w:rsid w:val="0095675A"/>
    <w:rsid w:val="009568A4"/>
    <w:rsid w:val="00956B03"/>
    <w:rsid w:val="00956E82"/>
    <w:rsid w:val="00956F21"/>
    <w:rsid w:val="00956FAB"/>
    <w:rsid w:val="00957287"/>
    <w:rsid w:val="00957307"/>
    <w:rsid w:val="00957373"/>
    <w:rsid w:val="009577DE"/>
    <w:rsid w:val="00957B60"/>
    <w:rsid w:val="00957E02"/>
    <w:rsid w:val="00957E47"/>
    <w:rsid w:val="00960BA4"/>
    <w:rsid w:val="00960DDF"/>
    <w:rsid w:val="00961822"/>
    <w:rsid w:val="00961826"/>
    <w:rsid w:val="009618CF"/>
    <w:rsid w:val="00961AE0"/>
    <w:rsid w:val="00961F8A"/>
    <w:rsid w:val="009620ED"/>
    <w:rsid w:val="00962431"/>
    <w:rsid w:val="009627F2"/>
    <w:rsid w:val="00962908"/>
    <w:rsid w:val="00962985"/>
    <w:rsid w:val="00962B33"/>
    <w:rsid w:val="00962D9F"/>
    <w:rsid w:val="0096310A"/>
    <w:rsid w:val="009632D8"/>
    <w:rsid w:val="00963399"/>
    <w:rsid w:val="009634AE"/>
    <w:rsid w:val="00963754"/>
    <w:rsid w:val="00963EF5"/>
    <w:rsid w:val="009640C9"/>
    <w:rsid w:val="00964AE4"/>
    <w:rsid w:val="00964B65"/>
    <w:rsid w:val="00964F97"/>
    <w:rsid w:val="00965352"/>
    <w:rsid w:val="009653C8"/>
    <w:rsid w:val="009654F1"/>
    <w:rsid w:val="009656FE"/>
    <w:rsid w:val="00965C02"/>
    <w:rsid w:val="00965CF6"/>
    <w:rsid w:val="00965D71"/>
    <w:rsid w:val="009663C2"/>
    <w:rsid w:val="00966C00"/>
    <w:rsid w:val="00966E66"/>
    <w:rsid w:val="00967013"/>
    <w:rsid w:val="009673FD"/>
    <w:rsid w:val="00967561"/>
    <w:rsid w:val="00967906"/>
    <w:rsid w:val="00967C9C"/>
    <w:rsid w:val="00967F76"/>
    <w:rsid w:val="0097049A"/>
    <w:rsid w:val="00970946"/>
    <w:rsid w:val="009709DB"/>
    <w:rsid w:val="00970DFC"/>
    <w:rsid w:val="0097129C"/>
    <w:rsid w:val="00971DF0"/>
    <w:rsid w:val="0097211B"/>
    <w:rsid w:val="009723F4"/>
    <w:rsid w:val="00972731"/>
    <w:rsid w:val="00972789"/>
    <w:rsid w:val="00972A75"/>
    <w:rsid w:val="00972D02"/>
    <w:rsid w:val="00972DEA"/>
    <w:rsid w:val="00972E7B"/>
    <w:rsid w:val="00972E81"/>
    <w:rsid w:val="00973115"/>
    <w:rsid w:val="00973227"/>
    <w:rsid w:val="0097328D"/>
    <w:rsid w:val="009734C3"/>
    <w:rsid w:val="00973A1F"/>
    <w:rsid w:val="00973D62"/>
    <w:rsid w:val="00973E66"/>
    <w:rsid w:val="00974687"/>
    <w:rsid w:val="00974851"/>
    <w:rsid w:val="00974B11"/>
    <w:rsid w:val="00974B50"/>
    <w:rsid w:val="00975109"/>
    <w:rsid w:val="00975202"/>
    <w:rsid w:val="00975237"/>
    <w:rsid w:val="0097587F"/>
    <w:rsid w:val="00975CBD"/>
    <w:rsid w:val="00975FD7"/>
    <w:rsid w:val="00976372"/>
    <w:rsid w:val="00976783"/>
    <w:rsid w:val="009769EB"/>
    <w:rsid w:val="00976A1F"/>
    <w:rsid w:val="00976AD4"/>
    <w:rsid w:val="00976FDD"/>
    <w:rsid w:val="009774D4"/>
    <w:rsid w:val="00977584"/>
    <w:rsid w:val="0097772C"/>
    <w:rsid w:val="0097788B"/>
    <w:rsid w:val="009778A0"/>
    <w:rsid w:val="009778FD"/>
    <w:rsid w:val="00977977"/>
    <w:rsid w:val="00977CAB"/>
    <w:rsid w:val="009800E6"/>
    <w:rsid w:val="0098036A"/>
    <w:rsid w:val="00980F5C"/>
    <w:rsid w:val="009813F0"/>
    <w:rsid w:val="009818A6"/>
    <w:rsid w:val="00981916"/>
    <w:rsid w:val="009819A4"/>
    <w:rsid w:val="00981BC6"/>
    <w:rsid w:val="00981C4A"/>
    <w:rsid w:val="009826E7"/>
    <w:rsid w:val="0098288E"/>
    <w:rsid w:val="00982F4B"/>
    <w:rsid w:val="00982F74"/>
    <w:rsid w:val="00983061"/>
    <w:rsid w:val="00983384"/>
    <w:rsid w:val="00983566"/>
    <w:rsid w:val="00983C80"/>
    <w:rsid w:val="0098439B"/>
    <w:rsid w:val="00984844"/>
    <w:rsid w:val="00984BED"/>
    <w:rsid w:val="00984C58"/>
    <w:rsid w:val="0098571D"/>
    <w:rsid w:val="00985BA4"/>
    <w:rsid w:val="00985EE9"/>
    <w:rsid w:val="009863FE"/>
    <w:rsid w:val="00986584"/>
    <w:rsid w:val="00986C8D"/>
    <w:rsid w:val="00986EE7"/>
    <w:rsid w:val="00986F28"/>
    <w:rsid w:val="00986F6D"/>
    <w:rsid w:val="009878D4"/>
    <w:rsid w:val="00987C50"/>
    <w:rsid w:val="00987D62"/>
    <w:rsid w:val="0099055D"/>
    <w:rsid w:val="00990817"/>
    <w:rsid w:val="00990977"/>
    <w:rsid w:val="00990978"/>
    <w:rsid w:val="00990C7D"/>
    <w:rsid w:val="00990E4E"/>
    <w:rsid w:val="00991029"/>
    <w:rsid w:val="00991257"/>
    <w:rsid w:val="00991367"/>
    <w:rsid w:val="00991DBF"/>
    <w:rsid w:val="00991EA9"/>
    <w:rsid w:val="0099247C"/>
    <w:rsid w:val="0099255C"/>
    <w:rsid w:val="0099293C"/>
    <w:rsid w:val="00992A0F"/>
    <w:rsid w:val="00992B8A"/>
    <w:rsid w:val="00992CBE"/>
    <w:rsid w:val="00992E85"/>
    <w:rsid w:val="009932B4"/>
    <w:rsid w:val="00993405"/>
    <w:rsid w:val="009935E2"/>
    <w:rsid w:val="009937BB"/>
    <w:rsid w:val="009939FE"/>
    <w:rsid w:val="00993D7F"/>
    <w:rsid w:val="00993D83"/>
    <w:rsid w:val="00994410"/>
    <w:rsid w:val="00994441"/>
    <w:rsid w:val="009946F9"/>
    <w:rsid w:val="00994936"/>
    <w:rsid w:val="00994AF8"/>
    <w:rsid w:val="00994E45"/>
    <w:rsid w:val="00995073"/>
    <w:rsid w:val="00995107"/>
    <w:rsid w:val="0099559E"/>
    <w:rsid w:val="009957D3"/>
    <w:rsid w:val="009957F8"/>
    <w:rsid w:val="0099588B"/>
    <w:rsid w:val="00995A5B"/>
    <w:rsid w:val="00995B21"/>
    <w:rsid w:val="00996117"/>
    <w:rsid w:val="00996189"/>
    <w:rsid w:val="009961B4"/>
    <w:rsid w:val="00996333"/>
    <w:rsid w:val="00996401"/>
    <w:rsid w:val="00996CB4"/>
    <w:rsid w:val="00996E17"/>
    <w:rsid w:val="00996E2F"/>
    <w:rsid w:val="00997945"/>
    <w:rsid w:val="009979EE"/>
    <w:rsid w:val="00997BBC"/>
    <w:rsid w:val="009A0529"/>
    <w:rsid w:val="009A069C"/>
    <w:rsid w:val="009A089B"/>
    <w:rsid w:val="009A09B9"/>
    <w:rsid w:val="009A0F8D"/>
    <w:rsid w:val="009A13C2"/>
    <w:rsid w:val="009A1C03"/>
    <w:rsid w:val="009A20B9"/>
    <w:rsid w:val="009A283A"/>
    <w:rsid w:val="009A2C38"/>
    <w:rsid w:val="009A2EE9"/>
    <w:rsid w:val="009A2F15"/>
    <w:rsid w:val="009A3806"/>
    <w:rsid w:val="009A3B85"/>
    <w:rsid w:val="009A40EA"/>
    <w:rsid w:val="009A42BD"/>
    <w:rsid w:val="009A496F"/>
    <w:rsid w:val="009A4A13"/>
    <w:rsid w:val="009A4E24"/>
    <w:rsid w:val="009A504F"/>
    <w:rsid w:val="009A5799"/>
    <w:rsid w:val="009A5A8B"/>
    <w:rsid w:val="009A5BEE"/>
    <w:rsid w:val="009A5E9A"/>
    <w:rsid w:val="009A6093"/>
    <w:rsid w:val="009A6299"/>
    <w:rsid w:val="009A6581"/>
    <w:rsid w:val="009A69E3"/>
    <w:rsid w:val="009A6A84"/>
    <w:rsid w:val="009A6AF7"/>
    <w:rsid w:val="009A72BA"/>
    <w:rsid w:val="009A7412"/>
    <w:rsid w:val="009A7792"/>
    <w:rsid w:val="009A77DB"/>
    <w:rsid w:val="009A7D5C"/>
    <w:rsid w:val="009A7F3F"/>
    <w:rsid w:val="009B0656"/>
    <w:rsid w:val="009B0695"/>
    <w:rsid w:val="009B073C"/>
    <w:rsid w:val="009B0827"/>
    <w:rsid w:val="009B08E9"/>
    <w:rsid w:val="009B12B2"/>
    <w:rsid w:val="009B13EE"/>
    <w:rsid w:val="009B16A8"/>
    <w:rsid w:val="009B16F5"/>
    <w:rsid w:val="009B1870"/>
    <w:rsid w:val="009B1C0F"/>
    <w:rsid w:val="009B20B7"/>
    <w:rsid w:val="009B2340"/>
    <w:rsid w:val="009B272E"/>
    <w:rsid w:val="009B2A61"/>
    <w:rsid w:val="009B2B4A"/>
    <w:rsid w:val="009B2E91"/>
    <w:rsid w:val="009B2EE3"/>
    <w:rsid w:val="009B2FEC"/>
    <w:rsid w:val="009B3042"/>
    <w:rsid w:val="009B3355"/>
    <w:rsid w:val="009B33E2"/>
    <w:rsid w:val="009B3A4A"/>
    <w:rsid w:val="009B3F5F"/>
    <w:rsid w:val="009B3F8C"/>
    <w:rsid w:val="009B40B2"/>
    <w:rsid w:val="009B40C6"/>
    <w:rsid w:val="009B422C"/>
    <w:rsid w:val="009B4306"/>
    <w:rsid w:val="009B4A60"/>
    <w:rsid w:val="009B4D49"/>
    <w:rsid w:val="009B503D"/>
    <w:rsid w:val="009B5490"/>
    <w:rsid w:val="009B576C"/>
    <w:rsid w:val="009B57DA"/>
    <w:rsid w:val="009B588D"/>
    <w:rsid w:val="009B58D0"/>
    <w:rsid w:val="009B5976"/>
    <w:rsid w:val="009B5BCB"/>
    <w:rsid w:val="009B615C"/>
    <w:rsid w:val="009B6215"/>
    <w:rsid w:val="009B6391"/>
    <w:rsid w:val="009B6B17"/>
    <w:rsid w:val="009B6EA4"/>
    <w:rsid w:val="009B70D6"/>
    <w:rsid w:val="009B7319"/>
    <w:rsid w:val="009B7BE2"/>
    <w:rsid w:val="009B7BFC"/>
    <w:rsid w:val="009B7F5C"/>
    <w:rsid w:val="009C01EA"/>
    <w:rsid w:val="009C09D1"/>
    <w:rsid w:val="009C0B17"/>
    <w:rsid w:val="009C0B21"/>
    <w:rsid w:val="009C0E2A"/>
    <w:rsid w:val="009C1151"/>
    <w:rsid w:val="009C11FC"/>
    <w:rsid w:val="009C16B7"/>
    <w:rsid w:val="009C1E6F"/>
    <w:rsid w:val="009C234C"/>
    <w:rsid w:val="009C25E1"/>
    <w:rsid w:val="009C2771"/>
    <w:rsid w:val="009C2F01"/>
    <w:rsid w:val="009C31C8"/>
    <w:rsid w:val="009C3909"/>
    <w:rsid w:val="009C3C8D"/>
    <w:rsid w:val="009C3D6B"/>
    <w:rsid w:val="009C4B66"/>
    <w:rsid w:val="009C4B6F"/>
    <w:rsid w:val="009C4E6F"/>
    <w:rsid w:val="009C4ECF"/>
    <w:rsid w:val="009C5357"/>
    <w:rsid w:val="009C53B2"/>
    <w:rsid w:val="009C542E"/>
    <w:rsid w:val="009C5C5A"/>
    <w:rsid w:val="009C5C9E"/>
    <w:rsid w:val="009C640B"/>
    <w:rsid w:val="009C64C7"/>
    <w:rsid w:val="009C662A"/>
    <w:rsid w:val="009C6857"/>
    <w:rsid w:val="009C6DBB"/>
    <w:rsid w:val="009C70A1"/>
    <w:rsid w:val="009C7426"/>
    <w:rsid w:val="009C755F"/>
    <w:rsid w:val="009C75C2"/>
    <w:rsid w:val="009C79F7"/>
    <w:rsid w:val="009C7A20"/>
    <w:rsid w:val="009C7DE4"/>
    <w:rsid w:val="009D0085"/>
    <w:rsid w:val="009D0691"/>
    <w:rsid w:val="009D06E1"/>
    <w:rsid w:val="009D07E2"/>
    <w:rsid w:val="009D0A75"/>
    <w:rsid w:val="009D0A97"/>
    <w:rsid w:val="009D100C"/>
    <w:rsid w:val="009D1055"/>
    <w:rsid w:val="009D119F"/>
    <w:rsid w:val="009D17CA"/>
    <w:rsid w:val="009D1823"/>
    <w:rsid w:val="009D1AD9"/>
    <w:rsid w:val="009D1DA3"/>
    <w:rsid w:val="009D1ECC"/>
    <w:rsid w:val="009D1EFA"/>
    <w:rsid w:val="009D21F3"/>
    <w:rsid w:val="009D2D8A"/>
    <w:rsid w:val="009D2F7D"/>
    <w:rsid w:val="009D3336"/>
    <w:rsid w:val="009D35B3"/>
    <w:rsid w:val="009D35B5"/>
    <w:rsid w:val="009D38DB"/>
    <w:rsid w:val="009D3A42"/>
    <w:rsid w:val="009D3DA4"/>
    <w:rsid w:val="009D400F"/>
    <w:rsid w:val="009D4128"/>
    <w:rsid w:val="009D4378"/>
    <w:rsid w:val="009D441A"/>
    <w:rsid w:val="009D4A74"/>
    <w:rsid w:val="009D4D3B"/>
    <w:rsid w:val="009D5601"/>
    <w:rsid w:val="009D5AA8"/>
    <w:rsid w:val="009D5C60"/>
    <w:rsid w:val="009D5CCA"/>
    <w:rsid w:val="009D5D9B"/>
    <w:rsid w:val="009D6244"/>
    <w:rsid w:val="009D6994"/>
    <w:rsid w:val="009D70FB"/>
    <w:rsid w:val="009D7521"/>
    <w:rsid w:val="009D78A0"/>
    <w:rsid w:val="009D7EAB"/>
    <w:rsid w:val="009E0397"/>
    <w:rsid w:val="009E03C7"/>
    <w:rsid w:val="009E053E"/>
    <w:rsid w:val="009E054E"/>
    <w:rsid w:val="009E05E8"/>
    <w:rsid w:val="009E07C8"/>
    <w:rsid w:val="009E0E1B"/>
    <w:rsid w:val="009E122B"/>
    <w:rsid w:val="009E144A"/>
    <w:rsid w:val="009E1740"/>
    <w:rsid w:val="009E1990"/>
    <w:rsid w:val="009E1ADA"/>
    <w:rsid w:val="009E1F4D"/>
    <w:rsid w:val="009E1FD6"/>
    <w:rsid w:val="009E258E"/>
    <w:rsid w:val="009E28B3"/>
    <w:rsid w:val="009E2985"/>
    <w:rsid w:val="009E2B33"/>
    <w:rsid w:val="009E2D2E"/>
    <w:rsid w:val="009E2DF8"/>
    <w:rsid w:val="009E3140"/>
    <w:rsid w:val="009E33FE"/>
    <w:rsid w:val="009E3581"/>
    <w:rsid w:val="009E391D"/>
    <w:rsid w:val="009E3A63"/>
    <w:rsid w:val="009E3A8B"/>
    <w:rsid w:val="009E3D76"/>
    <w:rsid w:val="009E3DED"/>
    <w:rsid w:val="009E3FF3"/>
    <w:rsid w:val="009E411D"/>
    <w:rsid w:val="009E41FD"/>
    <w:rsid w:val="009E4474"/>
    <w:rsid w:val="009E471F"/>
    <w:rsid w:val="009E485C"/>
    <w:rsid w:val="009E4B5D"/>
    <w:rsid w:val="009E4D11"/>
    <w:rsid w:val="009E4DEC"/>
    <w:rsid w:val="009E4E1D"/>
    <w:rsid w:val="009E4FD7"/>
    <w:rsid w:val="009E4FFC"/>
    <w:rsid w:val="009E527B"/>
    <w:rsid w:val="009E52ED"/>
    <w:rsid w:val="009E531A"/>
    <w:rsid w:val="009E5325"/>
    <w:rsid w:val="009E5566"/>
    <w:rsid w:val="009E5893"/>
    <w:rsid w:val="009E5E0C"/>
    <w:rsid w:val="009E5E48"/>
    <w:rsid w:val="009E614E"/>
    <w:rsid w:val="009E6194"/>
    <w:rsid w:val="009E632C"/>
    <w:rsid w:val="009E6374"/>
    <w:rsid w:val="009E646F"/>
    <w:rsid w:val="009E6C25"/>
    <w:rsid w:val="009E6D15"/>
    <w:rsid w:val="009E6FD9"/>
    <w:rsid w:val="009E7361"/>
    <w:rsid w:val="009E738A"/>
    <w:rsid w:val="009E75C8"/>
    <w:rsid w:val="009E7709"/>
    <w:rsid w:val="009E7918"/>
    <w:rsid w:val="009E79E1"/>
    <w:rsid w:val="009E7E37"/>
    <w:rsid w:val="009F04C7"/>
    <w:rsid w:val="009F0878"/>
    <w:rsid w:val="009F0CEC"/>
    <w:rsid w:val="009F0E21"/>
    <w:rsid w:val="009F0EE2"/>
    <w:rsid w:val="009F186A"/>
    <w:rsid w:val="009F1AE8"/>
    <w:rsid w:val="009F1BDF"/>
    <w:rsid w:val="009F2304"/>
    <w:rsid w:val="009F283A"/>
    <w:rsid w:val="009F28D3"/>
    <w:rsid w:val="009F2B34"/>
    <w:rsid w:val="009F2CF7"/>
    <w:rsid w:val="009F2F8D"/>
    <w:rsid w:val="009F30BF"/>
    <w:rsid w:val="009F321A"/>
    <w:rsid w:val="009F3657"/>
    <w:rsid w:val="009F36A0"/>
    <w:rsid w:val="009F372F"/>
    <w:rsid w:val="009F3792"/>
    <w:rsid w:val="009F3BF5"/>
    <w:rsid w:val="009F3CAA"/>
    <w:rsid w:val="009F4093"/>
    <w:rsid w:val="009F45B8"/>
    <w:rsid w:val="009F467B"/>
    <w:rsid w:val="009F487D"/>
    <w:rsid w:val="009F488F"/>
    <w:rsid w:val="009F4A72"/>
    <w:rsid w:val="009F4A7C"/>
    <w:rsid w:val="009F4C09"/>
    <w:rsid w:val="009F5650"/>
    <w:rsid w:val="009F5A0A"/>
    <w:rsid w:val="009F5B2B"/>
    <w:rsid w:val="009F5B79"/>
    <w:rsid w:val="009F5D3B"/>
    <w:rsid w:val="009F616C"/>
    <w:rsid w:val="009F61F8"/>
    <w:rsid w:val="009F628D"/>
    <w:rsid w:val="009F62AC"/>
    <w:rsid w:val="009F66FE"/>
    <w:rsid w:val="009F6B46"/>
    <w:rsid w:val="009F6B69"/>
    <w:rsid w:val="009F6C17"/>
    <w:rsid w:val="009F70EF"/>
    <w:rsid w:val="009F7446"/>
    <w:rsid w:val="009F75E4"/>
    <w:rsid w:val="009F7639"/>
    <w:rsid w:val="009F76D1"/>
    <w:rsid w:val="009F7734"/>
    <w:rsid w:val="009F7C2F"/>
    <w:rsid w:val="00A002E1"/>
    <w:rsid w:val="00A00329"/>
    <w:rsid w:val="00A00597"/>
    <w:rsid w:val="00A00B48"/>
    <w:rsid w:val="00A00C39"/>
    <w:rsid w:val="00A00C86"/>
    <w:rsid w:val="00A00E89"/>
    <w:rsid w:val="00A00F09"/>
    <w:rsid w:val="00A01316"/>
    <w:rsid w:val="00A0139D"/>
    <w:rsid w:val="00A0186A"/>
    <w:rsid w:val="00A01A2F"/>
    <w:rsid w:val="00A01D03"/>
    <w:rsid w:val="00A01D1F"/>
    <w:rsid w:val="00A01D25"/>
    <w:rsid w:val="00A0208B"/>
    <w:rsid w:val="00A0232B"/>
    <w:rsid w:val="00A025C4"/>
    <w:rsid w:val="00A02852"/>
    <w:rsid w:val="00A02A9D"/>
    <w:rsid w:val="00A0321D"/>
    <w:rsid w:val="00A03A3E"/>
    <w:rsid w:val="00A03AE1"/>
    <w:rsid w:val="00A03E0E"/>
    <w:rsid w:val="00A040F3"/>
    <w:rsid w:val="00A046FA"/>
    <w:rsid w:val="00A04CE9"/>
    <w:rsid w:val="00A05393"/>
    <w:rsid w:val="00A055BC"/>
    <w:rsid w:val="00A0586D"/>
    <w:rsid w:val="00A0613D"/>
    <w:rsid w:val="00A061E9"/>
    <w:rsid w:val="00A063A3"/>
    <w:rsid w:val="00A06456"/>
    <w:rsid w:val="00A06581"/>
    <w:rsid w:val="00A066E1"/>
    <w:rsid w:val="00A06CEE"/>
    <w:rsid w:val="00A06FEC"/>
    <w:rsid w:val="00A07694"/>
    <w:rsid w:val="00A078C7"/>
    <w:rsid w:val="00A078D0"/>
    <w:rsid w:val="00A079A1"/>
    <w:rsid w:val="00A079E3"/>
    <w:rsid w:val="00A07EB8"/>
    <w:rsid w:val="00A07F82"/>
    <w:rsid w:val="00A10037"/>
    <w:rsid w:val="00A10162"/>
    <w:rsid w:val="00A10290"/>
    <w:rsid w:val="00A102ED"/>
    <w:rsid w:val="00A1033B"/>
    <w:rsid w:val="00A1064E"/>
    <w:rsid w:val="00A10998"/>
    <w:rsid w:val="00A10C79"/>
    <w:rsid w:val="00A10CF2"/>
    <w:rsid w:val="00A10F49"/>
    <w:rsid w:val="00A111E8"/>
    <w:rsid w:val="00A11413"/>
    <w:rsid w:val="00A117C7"/>
    <w:rsid w:val="00A119A0"/>
    <w:rsid w:val="00A11D7C"/>
    <w:rsid w:val="00A11DA0"/>
    <w:rsid w:val="00A11EE4"/>
    <w:rsid w:val="00A12052"/>
    <w:rsid w:val="00A12185"/>
    <w:rsid w:val="00A122EC"/>
    <w:rsid w:val="00A12360"/>
    <w:rsid w:val="00A12736"/>
    <w:rsid w:val="00A12952"/>
    <w:rsid w:val="00A12D38"/>
    <w:rsid w:val="00A12ECA"/>
    <w:rsid w:val="00A13684"/>
    <w:rsid w:val="00A137F3"/>
    <w:rsid w:val="00A13821"/>
    <w:rsid w:val="00A13BB2"/>
    <w:rsid w:val="00A13C0C"/>
    <w:rsid w:val="00A13DDA"/>
    <w:rsid w:val="00A14426"/>
    <w:rsid w:val="00A14592"/>
    <w:rsid w:val="00A145CC"/>
    <w:rsid w:val="00A14602"/>
    <w:rsid w:val="00A14A8A"/>
    <w:rsid w:val="00A14DE7"/>
    <w:rsid w:val="00A15123"/>
    <w:rsid w:val="00A15365"/>
    <w:rsid w:val="00A154D4"/>
    <w:rsid w:val="00A15522"/>
    <w:rsid w:val="00A15583"/>
    <w:rsid w:val="00A157CF"/>
    <w:rsid w:val="00A15945"/>
    <w:rsid w:val="00A15A87"/>
    <w:rsid w:val="00A1616C"/>
    <w:rsid w:val="00A1636D"/>
    <w:rsid w:val="00A16481"/>
    <w:rsid w:val="00A16725"/>
    <w:rsid w:val="00A16B6E"/>
    <w:rsid w:val="00A16C6D"/>
    <w:rsid w:val="00A17203"/>
    <w:rsid w:val="00A17303"/>
    <w:rsid w:val="00A17394"/>
    <w:rsid w:val="00A17A9F"/>
    <w:rsid w:val="00A17B18"/>
    <w:rsid w:val="00A17D10"/>
    <w:rsid w:val="00A20298"/>
    <w:rsid w:val="00A205BD"/>
    <w:rsid w:val="00A20640"/>
    <w:rsid w:val="00A2069D"/>
    <w:rsid w:val="00A20816"/>
    <w:rsid w:val="00A208C3"/>
    <w:rsid w:val="00A20DF0"/>
    <w:rsid w:val="00A210E8"/>
    <w:rsid w:val="00A213B4"/>
    <w:rsid w:val="00A21473"/>
    <w:rsid w:val="00A21805"/>
    <w:rsid w:val="00A21AB3"/>
    <w:rsid w:val="00A21CE0"/>
    <w:rsid w:val="00A21D3F"/>
    <w:rsid w:val="00A21EF4"/>
    <w:rsid w:val="00A21F51"/>
    <w:rsid w:val="00A2201B"/>
    <w:rsid w:val="00A2227F"/>
    <w:rsid w:val="00A2229E"/>
    <w:rsid w:val="00A22307"/>
    <w:rsid w:val="00A22449"/>
    <w:rsid w:val="00A2250A"/>
    <w:rsid w:val="00A2292B"/>
    <w:rsid w:val="00A22B14"/>
    <w:rsid w:val="00A22C2F"/>
    <w:rsid w:val="00A22EC8"/>
    <w:rsid w:val="00A230EF"/>
    <w:rsid w:val="00A23394"/>
    <w:rsid w:val="00A234BD"/>
    <w:rsid w:val="00A2357F"/>
    <w:rsid w:val="00A236E6"/>
    <w:rsid w:val="00A237BA"/>
    <w:rsid w:val="00A23FEE"/>
    <w:rsid w:val="00A241BB"/>
    <w:rsid w:val="00A244DC"/>
    <w:rsid w:val="00A24A24"/>
    <w:rsid w:val="00A24F88"/>
    <w:rsid w:val="00A250A8"/>
    <w:rsid w:val="00A25279"/>
    <w:rsid w:val="00A26693"/>
    <w:rsid w:val="00A26C0D"/>
    <w:rsid w:val="00A26E23"/>
    <w:rsid w:val="00A26E77"/>
    <w:rsid w:val="00A26EC9"/>
    <w:rsid w:val="00A27310"/>
    <w:rsid w:val="00A2763A"/>
    <w:rsid w:val="00A27C1C"/>
    <w:rsid w:val="00A27C40"/>
    <w:rsid w:val="00A27C61"/>
    <w:rsid w:val="00A27D5D"/>
    <w:rsid w:val="00A27E2E"/>
    <w:rsid w:val="00A3000E"/>
    <w:rsid w:val="00A30489"/>
    <w:rsid w:val="00A3080E"/>
    <w:rsid w:val="00A30C43"/>
    <w:rsid w:val="00A30D5A"/>
    <w:rsid w:val="00A30F56"/>
    <w:rsid w:val="00A31055"/>
    <w:rsid w:val="00A31467"/>
    <w:rsid w:val="00A315B8"/>
    <w:rsid w:val="00A31C03"/>
    <w:rsid w:val="00A31D3C"/>
    <w:rsid w:val="00A31E07"/>
    <w:rsid w:val="00A32016"/>
    <w:rsid w:val="00A32118"/>
    <w:rsid w:val="00A32157"/>
    <w:rsid w:val="00A321A7"/>
    <w:rsid w:val="00A3224D"/>
    <w:rsid w:val="00A32276"/>
    <w:rsid w:val="00A32306"/>
    <w:rsid w:val="00A3249A"/>
    <w:rsid w:val="00A327EA"/>
    <w:rsid w:val="00A32824"/>
    <w:rsid w:val="00A32A25"/>
    <w:rsid w:val="00A32E53"/>
    <w:rsid w:val="00A32F59"/>
    <w:rsid w:val="00A33449"/>
    <w:rsid w:val="00A33597"/>
    <w:rsid w:val="00A337D0"/>
    <w:rsid w:val="00A33C28"/>
    <w:rsid w:val="00A33D9D"/>
    <w:rsid w:val="00A33E80"/>
    <w:rsid w:val="00A33F02"/>
    <w:rsid w:val="00A33FDA"/>
    <w:rsid w:val="00A3408C"/>
    <w:rsid w:val="00A340CD"/>
    <w:rsid w:val="00A34347"/>
    <w:rsid w:val="00A343E2"/>
    <w:rsid w:val="00A34C68"/>
    <w:rsid w:val="00A352B7"/>
    <w:rsid w:val="00A35631"/>
    <w:rsid w:val="00A3584D"/>
    <w:rsid w:val="00A35A33"/>
    <w:rsid w:val="00A35B00"/>
    <w:rsid w:val="00A35F31"/>
    <w:rsid w:val="00A36930"/>
    <w:rsid w:val="00A37047"/>
    <w:rsid w:val="00A37278"/>
    <w:rsid w:val="00A373D4"/>
    <w:rsid w:val="00A37515"/>
    <w:rsid w:val="00A37586"/>
    <w:rsid w:val="00A37728"/>
    <w:rsid w:val="00A37AC9"/>
    <w:rsid w:val="00A37CFF"/>
    <w:rsid w:val="00A401DA"/>
    <w:rsid w:val="00A40691"/>
    <w:rsid w:val="00A40C55"/>
    <w:rsid w:val="00A40D99"/>
    <w:rsid w:val="00A40F5E"/>
    <w:rsid w:val="00A40FC2"/>
    <w:rsid w:val="00A41086"/>
    <w:rsid w:val="00A41102"/>
    <w:rsid w:val="00A41382"/>
    <w:rsid w:val="00A41543"/>
    <w:rsid w:val="00A41698"/>
    <w:rsid w:val="00A41A1D"/>
    <w:rsid w:val="00A41A79"/>
    <w:rsid w:val="00A41C21"/>
    <w:rsid w:val="00A41D64"/>
    <w:rsid w:val="00A421D1"/>
    <w:rsid w:val="00A421EA"/>
    <w:rsid w:val="00A424AD"/>
    <w:rsid w:val="00A424C6"/>
    <w:rsid w:val="00A42873"/>
    <w:rsid w:val="00A428E5"/>
    <w:rsid w:val="00A42B08"/>
    <w:rsid w:val="00A42BEA"/>
    <w:rsid w:val="00A43348"/>
    <w:rsid w:val="00A435C9"/>
    <w:rsid w:val="00A43976"/>
    <w:rsid w:val="00A43B59"/>
    <w:rsid w:val="00A43D03"/>
    <w:rsid w:val="00A4469E"/>
    <w:rsid w:val="00A44954"/>
    <w:rsid w:val="00A44B4F"/>
    <w:rsid w:val="00A44BB5"/>
    <w:rsid w:val="00A44BDC"/>
    <w:rsid w:val="00A44E32"/>
    <w:rsid w:val="00A44E85"/>
    <w:rsid w:val="00A44FDF"/>
    <w:rsid w:val="00A450CD"/>
    <w:rsid w:val="00A45A42"/>
    <w:rsid w:val="00A45AB3"/>
    <w:rsid w:val="00A45CB7"/>
    <w:rsid w:val="00A4640F"/>
    <w:rsid w:val="00A46543"/>
    <w:rsid w:val="00A465D9"/>
    <w:rsid w:val="00A466BD"/>
    <w:rsid w:val="00A46CDC"/>
    <w:rsid w:val="00A46D1A"/>
    <w:rsid w:val="00A4767C"/>
    <w:rsid w:val="00A47824"/>
    <w:rsid w:val="00A5022D"/>
    <w:rsid w:val="00A505E9"/>
    <w:rsid w:val="00A5085E"/>
    <w:rsid w:val="00A50866"/>
    <w:rsid w:val="00A5099D"/>
    <w:rsid w:val="00A50C9B"/>
    <w:rsid w:val="00A50CBA"/>
    <w:rsid w:val="00A50D16"/>
    <w:rsid w:val="00A50EEA"/>
    <w:rsid w:val="00A518AA"/>
    <w:rsid w:val="00A5193D"/>
    <w:rsid w:val="00A51AEF"/>
    <w:rsid w:val="00A51CF6"/>
    <w:rsid w:val="00A51E5D"/>
    <w:rsid w:val="00A5227A"/>
    <w:rsid w:val="00A52CB8"/>
    <w:rsid w:val="00A52D77"/>
    <w:rsid w:val="00A52D88"/>
    <w:rsid w:val="00A533AA"/>
    <w:rsid w:val="00A53585"/>
    <w:rsid w:val="00A536D4"/>
    <w:rsid w:val="00A53CF3"/>
    <w:rsid w:val="00A53D8D"/>
    <w:rsid w:val="00A53F7A"/>
    <w:rsid w:val="00A54080"/>
    <w:rsid w:val="00A542AD"/>
    <w:rsid w:val="00A54468"/>
    <w:rsid w:val="00A544F1"/>
    <w:rsid w:val="00A549CD"/>
    <w:rsid w:val="00A54AA6"/>
    <w:rsid w:val="00A54B9D"/>
    <w:rsid w:val="00A55216"/>
    <w:rsid w:val="00A553AC"/>
    <w:rsid w:val="00A55904"/>
    <w:rsid w:val="00A560BB"/>
    <w:rsid w:val="00A56385"/>
    <w:rsid w:val="00A563EF"/>
    <w:rsid w:val="00A563F4"/>
    <w:rsid w:val="00A5649A"/>
    <w:rsid w:val="00A56897"/>
    <w:rsid w:val="00A56A39"/>
    <w:rsid w:val="00A56AF3"/>
    <w:rsid w:val="00A56B75"/>
    <w:rsid w:val="00A56E9A"/>
    <w:rsid w:val="00A56FF8"/>
    <w:rsid w:val="00A5725F"/>
    <w:rsid w:val="00A572E4"/>
    <w:rsid w:val="00A57354"/>
    <w:rsid w:val="00A574B3"/>
    <w:rsid w:val="00A57602"/>
    <w:rsid w:val="00A57762"/>
    <w:rsid w:val="00A577D0"/>
    <w:rsid w:val="00A578AD"/>
    <w:rsid w:val="00A60279"/>
    <w:rsid w:val="00A6039F"/>
    <w:rsid w:val="00A60599"/>
    <w:rsid w:val="00A60615"/>
    <w:rsid w:val="00A608ED"/>
    <w:rsid w:val="00A60BF0"/>
    <w:rsid w:val="00A60C80"/>
    <w:rsid w:val="00A61148"/>
    <w:rsid w:val="00A611C6"/>
    <w:rsid w:val="00A61211"/>
    <w:rsid w:val="00A612D5"/>
    <w:rsid w:val="00A6151A"/>
    <w:rsid w:val="00A61C1A"/>
    <w:rsid w:val="00A61ECC"/>
    <w:rsid w:val="00A61FB4"/>
    <w:rsid w:val="00A621BC"/>
    <w:rsid w:val="00A622AF"/>
    <w:rsid w:val="00A62460"/>
    <w:rsid w:val="00A624AE"/>
    <w:rsid w:val="00A625EC"/>
    <w:rsid w:val="00A62696"/>
    <w:rsid w:val="00A626CB"/>
    <w:rsid w:val="00A627EA"/>
    <w:rsid w:val="00A629CD"/>
    <w:rsid w:val="00A62E11"/>
    <w:rsid w:val="00A637EE"/>
    <w:rsid w:val="00A63886"/>
    <w:rsid w:val="00A6395F"/>
    <w:rsid w:val="00A64418"/>
    <w:rsid w:val="00A64927"/>
    <w:rsid w:val="00A64A02"/>
    <w:rsid w:val="00A64B07"/>
    <w:rsid w:val="00A64B0E"/>
    <w:rsid w:val="00A64DA4"/>
    <w:rsid w:val="00A64DF1"/>
    <w:rsid w:val="00A6546D"/>
    <w:rsid w:val="00A654B1"/>
    <w:rsid w:val="00A65B92"/>
    <w:rsid w:val="00A65BCB"/>
    <w:rsid w:val="00A65C2E"/>
    <w:rsid w:val="00A65DB8"/>
    <w:rsid w:val="00A65E34"/>
    <w:rsid w:val="00A65F92"/>
    <w:rsid w:val="00A660A7"/>
    <w:rsid w:val="00A660B6"/>
    <w:rsid w:val="00A662F5"/>
    <w:rsid w:val="00A6664F"/>
    <w:rsid w:val="00A6687C"/>
    <w:rsid w:val="00A668A9"/>
    <w:rsid w:val="00A66A5D"/>
    <w:rsid w:val="00A66BDC"/>
    <w:rsid w:val="00A67001"/>
    <w:rsid w:val="00A67144"/>
    <w:rsid w:val="00A671AD"/>
    <w:rsid w:val="00A671DA"/>
    <w:rsid w:val="00A672DB"/>
    <w:rsid w:val="00A673F2"/>
    <w:rsid w:val="00A676EE"/>
    <w:rsid w:val="00A67792"/>
    <w:rsid w:val="00A679E8"/>
    <w:rsid w:val="00A67C65"/>
    <w:rsid w:val="00A70007"/>
    <w:rsid w:val="00A70042"/>
    <w:rsid w:val="00A701DA"/>
    <w:rsid w:val="00A706E5"/>
    <w:rsid w:val="00A707A8"/>
    <w:rsid w:val="00A70CBE"/>
    <w:rsid w:val="00A70F30"/>
    <w:rsid w:val="00A70F51"/>
    <w:rsid w:val="00A71513"/>
    <w:rsid w:val="00A715E0"/>
    <w:rsid w:val="00A717A4"/>
    <w:rsid w:val="00A71874"/>
    <w:rsid w:val="00A71C5B"/>
    <w:rsid w:val="00A71EB9"/>
    <w:rsid w:val="00A722FE"/>
    <w:rsid w:val="00A72373"/>
    <w:rsid w:val="00A725B0"/>
    <w:rsid w:val="00A725DC"/>
    <w:rsid w:val="00A727E1"/>
    <w:rsid w:val="00A72C3E"/>
    <w:rsid w:val="00A72D9B"/>
    <w:rsid w:val="00A72ECA"/>
    <w:rsid w:val="00A73046"/>
    <w:rsid w:val="00A7323F"/>
    <w:rsid w:val="00A7341E"/>
    <w:rsid w:val="00A73619"/>
    <w:rsid w:val="00A7393C"/>
    <w:rsid w:val="00A73975"/>
    <w:rsid w:val="00A73B11"/>
    <w:rsid w:val="00A73BE4"/>
    <w:rsid w:val="00A73CF0"/>
    <w:rsid w:val="00A740A1"/>
    <w:rsid w:val="00A7410E"/>
    <w:rsid w:val="00A74728"/>
    <w:rsid w:val="00A74BD1"/>
    <w:rsid w:val="00A74CC4"/>
    <w:rsid w:val="00A74CDA"/>
    <w:rsid w:val="00A74D8E"/>
    <w:rsid w:val="00A74E89"/>
    <w:rsid w:val="00A751F8"/>
    <w:rsid w:val="00A7564D"/>
    <w:rsid w:val="00A756FB"/>
    <w:rsid w:val="00A7583F"/>
    <w:rsid w:val="00A75845"/>
    <w:rsid w:val="00A75968"/>
    <w:rsid w:val="00A75B4C"/>
    <w:rsid w:val="00A75B67"/>
    <w:rsid w:val="00A761F0"/>
    <w:rsid w:val="00A764F0"/>
    <w:rsid w:val="00A7658E"/>
    <w:rsid w:val="00A76997"/>
    <w:rsid w:val="00A77581"/>
    <w:rsid w:val="00A77C8B"/>
    <w:rsid w:val="00A77CE9"/>
    <w:rsid w:val="00A77CED"/>
    <w:rsid w:val="00A77CF2"/>
    <w:rsid w:val="00A77F1B"/>
    <w:rsid w:val="00A801C6"/>
    <w:rsid w:val="00A803E6"/>
    <w:rsid w:val="00A80436"/>
    <w:rsid w:val="00A804D4"/>
    <w:rsid w:val="00A80957"/>
    <w:rsid w:val="00A80981"/>
    <w:rsid w:val="00A80D13"/>
    <w:rsid w:val="00A80DF6"/>
    <w:rsid w:val="00A80EA1"/>
    <w:rsid w:val="00A8100D"/>
    <w:rsid w:val="00A81072"/>
    <w:rsid w:val="00A81117"/>
    <w:rsid w:val="00A811CE"/>
    <w:rsid w:val="00A81202"/>
    <w:rsid w:val="00A81315"/>
    <w:rsid w:val="00A813E6"/>
    <w:rsid w:val="00A81609"/>
    <w:rsid w:val="00A819A0"/>
    <w:rsid w:val="00A81B54"/>
    <w:rsid w:val="00A81E6B"/>
    <w:rsid w:val="00A8232B"/>
    <w:rsid w:val="00A82714"/>
    <w:rsid w:val="00A82977"/>
    <w:rsid w:val="00A829B2"/>
    <w:rsid w:val="00A83D3B"/>
    <w:rsid w:val="00A840B9"/>
    <w:rsid w:val="00A8428D"/>
    <w:rsid w:val="00A846F7"/>
    <w:rsid w:val="00A84819"/>
    <w:rsid w:val="00A8486B"/>
    <w:rsid w:val="00A848D3"/>
    <w:rsid w:val="00A84A25"/>
    <w:rsid w:val="00A84B9B"/>
    <w:rsid w:val="00A84F92"/>
    <w:rsid w:val="00A84FD2"/>
    <w:rsid w:val="00A84FD9"/>
    <w:rsid w:val="00A85043"/>
    <w:rsid w:val="00A85243"/>
    <w:rsid w:val="00A8543D"/>
    <w:rsid w:val="00A860CE"/>
    <w:rsid w:val="00A86117"/>
    <w:rsid w:val="00A86502"/>
    <w:rsid w:val="00A865A1"/>
    <w:rsid w:val="00A86919"/>
    <w:rsid w:val="00A86ABF"/>
    <w:rsid w:val="00A86DEF"/>
    <w:rsid w:val="00A86EAA"/>
    <w:rsid w:val="00A86FF4"/>
    <w:rsid w:val="00A873BF"/>
    <w:rsid w:val="00A87916"/>
    <w:rsid w:val="00A87965"/>
    <w:rsid w:val="00A87E72"/>
    <w:rsid w:val="00A87FA9"/>
    <w:rsid w:val="00A905FA"/>
    <w:rsid w:val="00A90640"/>
    <w:rsid w:val="00A90741"/>
    <w:rsid w:val="00A90A9B"/>
    <w:rsid w:val="00A90DA7"/>
    <w:rsid w:val="00A9107C"/>
    <w:rsid w:val="00A91126"/>
    <w:rsid w:val="00A9185E"/>
    <w:rsid w:val="00A919A8"/>
    <w:rsid w:val="00A91AE7"/>
    <w:rsid w:val="00A91F00"/>
    <w:rsid w:val="00A91F49"/>
    <w:rsid w:val="00A92145"/>
    <w:rsid w:val="00A92703"/>
    <w:rsid w:val="00A92809"/>
    <w:rsid w:val="00A929FF"/>
    <w:rsid w:val="00A92CFF"/>
    <w:rsid w:val="00A931F2"/>
    <w:rsid w:val="00A93667"/>
    <w:rsid w:val="00A93C68"/>
    <w:rsid w:val="00A93DA0"/>
    <w:rsid w:val="00A94057"/>
    <w:rsid w:val="00A94197"/>
    <w:rsid w:val="00A94297"/>
    <w:rsid w:val="00A942BA"/>
    <w:rsid w:val="00A94604"/>
    <w:rsid w:val="00A953DE"/>
    <w:rsid w:val="00A958BE"/>
    <w:rsid w:val="00A958C5"/>
    <w:rsid w:val="00A95A80"/>
    <w:rsid w:val="00A95A95"/>
    <w:rsid w:val="00A95C13"/>
    <w:rsid w:val="00A9652F"/>
    <w:rsid w:val="00A96783"/>
    <w:rsid w:val="00A9686D"/>
    <w:rsid w:val="00A968A7"/>
    <w:rsid w:val="00A96958"/>
    <w:rsid w:val="00A96BA3"/>
    <w:rsid w:val="00A96C3F"/>
    <w:rsid w:val="00A96D8D"/>
    <w:rsid w:val="00A970BF"/>
    <w:rsid w:val="00A97160"/>
    <w:rsid w:val="00A97351"/>
    <w:rsid w:val="00A97766"/>
    <w:rsid w:val="00A97951"/>
    <w:rsid w:val="00A97A55"/>
    <w:rsid w:val="00AA03E7"/>
    <w:rsid w:val="00AA08EB"/>
    <w:rsid w:val="00AA0B2F"/>
    <w:rsid w:val="00AA1102"/>
    <w:rsid w:val="00AA11B0"/>
    <w:rsid w:val="00AA16D8"/>
    <w:rsid w:val="00AA186C"/>
    <w:rsid w:val="00AA1A7E"/>
    <w:rsid w:val="00AA1B12"/>
    <w:rsid w:val="00AA1B72"/>
    <w:rsid w:val="00AA1BA1"/>
    <w:rsid w:val="00AA208D"/>
    <w:rsid w:val="00AA20DD"/>
    <w:rsid w:val="00AA2B27"/>
    <w:rsid w:val="00AA2C1D"/>
    <w:rsid w:val="00AA2E1D"/>
    <w:rsid w:val="00AA3107"/>
    <w:rsid w:val="00AA34DB"/>
    <w:rsid w:val="00AA3810"/>
    <w:rsid w:val="00AA39A1"/>
    <w:rsid w:val="00AA3B17"/>
    <w:rsid w:val="00AA3C36"/>
    <w:rsid w:val="00AA3F33"/>
    <w:rsid w:val="00AA417F"/>
    <w:rsid w:val="00AA49A5"/>
    <w:rsid w:val="00AA4E8F"/>
    <w:rsid w:val="00AA5067"/>
    <w:rsid w:val="00AA51C2"/>
    <w:rsid w:val="00AA5D3D"/>
    <w:rsid w:val="00AA5F8E"/>
    <w:rsid w:val="00AA637C"/>
    <w:rsid w:val="00AA666C"/>
    <w:rsid w:val="00AA6717"/>
    <w:rsid w:val="00AA6790"/>
    <w:rsid w:val="00AA67F6"/>
    <w:rsid w:val="00AA6AC8"/>
    <w:rsid w:val="00AA6AC9"/>
    <w:rsid w:val="00AA6F05"/>
    <w:rsid w:val="00AA7170"/>
    <w:rsid w:val="00AA723B"/>
    <w:rsid w:val="00AA733D"/>
    <w:rsid w:val="00AA7359"/>
    <w:rsid w:val="00AA75DC"/>
    <w:rsid w:val="00AA78BC"/>
    <w:rsid w:val="00AA7AF4"/>
    <w:rsid w:val="00AA7B9B"/>
    <w:rsid w:val="00AA7BB3"/>
    <w:rsid w:val="00AA7DCF"/>
    <w:rsid w:val="00AA7EDC"/>
    <w:rsid w:val="00AB007B"/>
    <w:rsid w:val="00AB05FF"/>
    <w:rsid w:val="00AB0871"/>
    <w:rsid w:val="00AB0909"/>
    <w:rsid w:val="00AB0C20"/>
    <w:rsid w:val="00AB0EAE"/>
    <w:rsid w:val="00AB1014"/>
    <w:rsid w:val="00AB1252"/>
    <w:rsid w:val="00AB156B"/>
    <w:rsid w:val="00AB173C"/>
    <w:rsid w:val="00AB1B98"/>
    <w:rsid w:val="00AB1CAC"/>
    <w:rsid w:val="00AB1DEE"/>
    <w:rsid w:val="00AB1E77"/>
    <w:rsid w:val="00AB217C"/>
    <w:rsid w:val="00AB23CC"/>
    <w:rsid w:val="00AB23E1"/>
    <w:rsid w:val="00AB2932"/>
    <w:rsid w:val="00AB2A5C"/>
    <w:rsid w:val="00AB2B22"/>
    <w:rsid w:val="00AB2C36"/>
    <w:rsid w:val="00AB2DB3"/>
    <w:rsid w:val="00AB324C"/>
    <w:rsid w:val="00AB33BF"/>
    <w:rsid w:val="00AB3452"/>
    <w:rsid w:val="00AB34A9"/>
    <w:rsid w:val="00AB37D7"/>
    <w:rsid w:val="00AB38A5"/>
    <w:rsid w:val="00AB3AB9"/>
    <w:rsid w:val="00AB3B82"/>
    <w:rsid w:val="00AB3CE5"/>
    <w:rsid w:val="00AB3E70"/>
    <w:rsid w:val="00AB42CA"/>
    <w:rsid w:val="00AB43C2"/>
    <w:rsid w:val="00AB44B8"/>
    <w:rsid w:val="00AB4D23"/>
    <w:rsid w:val="00AB4E53"/>
    <w:rsid w:val="00AB4FDB"/>
    <w:rsid w:val="00AB5023"/>
    <w:rsid w:val="00AB538A"/>
    <w:rsid w:val="00AB59A6"/>
    <w:rsid w:val="00AB5D01"/>
    <w:rsid w:val="00AB65EC"/>
    <w:rsid w:val="00AB69FC"/>
    <w:rsid w:val="00AB6EBC"/>
    <w:rsid w:val="00AB6FA4"/>
    <w:rsid w:val="00AB7371"/>
    <w:rsid w:val="00AB742D"/>
    <w:rsid w:val="00AB7E00"/>
    <w:rsid w:val="00AC00E5"/>
    <w:rsid w:val="00AC081C"/>
    <w:rsid w:val="00AC08DC"/>
    <w:rsid w:val="00AC0923"/>
    <w:rsid w:val="00AC10D3"/>
    <w:rsid w:val="00AC11CB"/>
    <w:rsid w:val="00AC1332"/>
    <w:rsid w:val="00AC1931"/>
    <w:rsid w:val="00AC1937"/>
    <w:rsid w:val="00AC1DBE"/>
    <w:rsid w:val="00AC1E0B"/>
    <w:rsid w:val="00AC1ED2"/>
    <w:rsid w:val="00AC20F2"/>
    <w:rsid w:val="00AC21AC"/>
    <w:rsid w:val="00AC26BF"/>
    <w:rsid w:val="00AC2F66"/>
    <w:rsid w:val="00AC3B48"/>
    <w:rsid w:val="00AC3C05"/>
    <w:rsid w:val="00AC438B"/>
    <w:rsid w:val="00AC4750"/>
    <w:rsid w:val="00AC49CC"/>
    <w:rsid w:val="00AC4AA6"/>
    <w:rsid w:val="00AC4B13"/>
    <w:rsid w:val="00AC4C71"/>
    <w:rsid w:val="00AC518C"/>
    <w:rsid w:val="00AC51A6"/>
    <w:rsid w:val="00AC5256"/>
    <w:rsid w:val="00AC5474"/>
    <w:rsid w:val="00AC54EE"/>
    <w:rsid w:val="00AC5EAB"/>
    <w:rsid w:val="00AC5F24"/>
    <w:rsid w:val="00AC5F95"/>
    <w:rsid w:val="00AC6276"/>
    <w:rsid w:val="00AC6835"/>
    <w:rsid w:val="00AC6911"/>
    <w:rsid w:val="00AC6A05"/>
    <w:rsid w:val="00AC6B65"/>
    <w:rsid w:val="00AC71C9"/>
    <w:rsid w:val="00AC738D"/>
    <w:rsid w:val="00AC763A"/>
    <w:rsid w:val="00AC7695"/>
    <w:rsid w:val="00AC7744"/>
    <w:rsid w:val="00AC7B1C"/>
    <w:rsid w:val="00AC7C28"/>
    <w:rsid w:val="00AC7D0B"/>
    <w:rsid w:val="00AC7D6A"/>
    <w:rsid w:val="00AD0073"/>
    <w:rsid w:val="00AD0AC4"/>
    <w:rsid w:val="00AD0FB0"/>
    <w:rsid w:val="00AD0FF7"/>
    <w:rsid w:val="00AD1097"/>
    <w:rsid w:val="00AD1260"/>
    <w:rsid w:val="00AD12B8"/>
    <w:rsid w:val="00AD19AB"/>
    <w:rsid w:val="00AD2115"/>
    <w:rsid w:val="00AD22A3"/>
    <w:rsid w:val="00AD25D8"/>
    <w:rsid w:val="00AD2630"/>
    <w:rsid w:val="00AD2A5A"/>
    <w:rsid w:val="00AD2AD5"/>
    <w:rsid w:val="00AD2BA4"/>
    <w:rsid w:val="00AD327E"/>
    <w:rsid w:val="00AD3469"/>
    <w:rsid w:val="00AD36B3"/>
    <w:rsid w:val="00AD38DD"/>
    <w:rsid w:val="00AD4110"/>
    <w:rsid w:val="00AD4123"/>
    <w:rsid w:val="00AD4128"/>
    <w:rsid w:val="00AD45C9"/>
    <w:rsid w:val="00AD50CD"/>
    <w:rsid w:val="00AD5266"/>
    <w:rsid w:val="00AD5C05"/>
    <w:rsid w:val="00AD6137"/>
    <w:rsid w:val="00AD614F"/>
    <w:rsid w:val="00AD61D0"/>
    <w:rsid w:val="00AD6210"/>
    <w:rsid w:val="00AD6361"/>
    <w:rsid w:val="00AD66A7"/>
    <w:rsid w:val="00AD6A42"/>
    <w:rsid w:val="00AD6AE3"/>
    <w:rsid w:val="00AD6D1E"/>
    <w:rsid w:val="00AD6D59"/>
    <w:rsid w:val="00AD7169"/>
    <w:rsid w:val="00AD77D8"/>
    <w:rsid w:val="00AD7813"/>
    <w:rsid w:val="00AD78FE"/>
    <w:rsid w:val="00AD7A77"/>
    <w:rsid w:val="00AE0006"/>
    <w:rsid w:val="00AE00D9"/>
    <w:rsid w:val="00AE010A"/>
    <w:rsid w:val="00AE0294"/>
    <w:rsid w:val="00AE0F0E"/>
    <w:rsid w:val="00AE0FFF"/>
    <w:rsid w:val="00AE1546"/>
    <w:rsid w:val="00AE181A"/>
    <w:rsid w:val="00AE1BDE"/>
    <w:rsid w:val="00AE1E45"/>
    <w:rsid w:val="00AE1EB9"/>
    <w:rsid w:val="00AE2197"/>
    <w:rsid w:val="00AE226A"/>
    <w:rsid w:val="00AE2B17"/>
    <w:rsid w:val="00AE2F2B"/>
    <w:rsid w:val="00AE3339"/>
    <w:rsid w:val="00AE3A89"/>
    <w:rsid w:val="00AE3D9C"/>
    <w:rsid w:val="00AE3E5D"/>
    <w:rsid w:val="00AE4191"/>
    <w:rsid w:val="00AE4514"/>
    <w:rsid w:val="00AE4A6E"/>
    <w:rsid w:val="00AE4B3B"/>
    <w:rsid w:val="00AE5004"/>
    <w:rsid w:val="00AE51EC"/>
    <w:rsid w:val="00AE5224"/>
    <w:rsid w:val="00AE54CB"/>
    <w:rsid w:val="00AE54FB"/>
    <w:rsid w:val="00AE5A3E"/>
    <w:rsid w:val="00AE5C55"/>
    <w:rsid w:val="00AE5EF1"/>
    <w:rsid w:val="00AE6085"/>
    <w:rsid w:val="00AE60CF"/>
    <w:rsid w:val="00AE63D5"/>
    <w:rsid w:val="00AE6649"/>
    <w:rsid w:val="00AE6686"/>
    <w:rsid w:val="00AE66C6"/>
    <w:rsid w:val="00AE6725"/>
    <w:rsid w:val="00AE688A"/>
    <w:rsid w:val="00AE6901"/>
    <w:rsid w:val="00AE6C28"/>
    <w:rsid w:val="00AE6C76"/>
    <w:rsid w:val="00AE6D39"/>
    <w:rsid w:val="00AE76D0"/>
    <w:rsid w:val="00AE7813"/>
    <w:rsid w:val="00AE7820"/>
    <w:rsid w:val="00AE7B0B"/>
    <w:rsid w:val="00AE7D50"/>
    <w:rsid w:val="00AE7E83"/>
    <w:rsid w:val="00AF0081"/>
    <w:rsid w:val="00AF0134"/>
    <w:rsid w:val="00AF037D"/>
    <w:rsid w:val="00AF05E9"/>
    <w:rsid w:val="00AF074D"/>
    <w:rsid w:val="00AF13AB"/>
    <w:rsid w:val="00AF1506"/>
    <w:rsid w:val="00AF1649"/>
    <w:rsid w:val="00AF1B98"/>
    <w:rsid w:val="00AF1C83"/>
    <w:rsid w:val="00AF1D3E"/>
    <w:rsid w:val="00AF1FE6"/>
    <w:rsid w:val="00AF21A6"/>
    <w:rsid w:val="00AF22E4"/>
    <w:rsid w:val="00AF2399"/>
    <w:rsid w:val="00AF25D6"/>
    <w:rsid w:val="00AF29D8"/>
    <w:rsid w:val="00AF2C5F"/>
    <w:rsid w:val="00AF2FFE"/>
    <w:rsid w:val="00AF37BA"/>
    <w:rsid w:val="00AF3864"/>
    <w:rsid w:val="00AF3C4A"/>
    <w:rsid w:val="00AF3CB4"/>
    <w:rsid w:val="00AF40D0"/>
    <w:rsid w:val="00AF427C"/>
    <w:rsid w:val="00AF45F9"/>
    <w:rsid w:val="00AF53A1"/>
    <w:rsid w:val="00AF5612"/>
    <w:rsid w:val="00AF5997"/>
    <w:rsid w:val="00AF5C0A"/>
    <w:rsid w:val="00AF5CC6"/>
    <w:rsid w:val="00AF5E71"/>
    <w:rsid w:val="00AF60CA"/>
    <w:rsid w:val="00AF6511"/>
    <w:rsid w:val="00AF687E"/>
    <w:rsid w:val="00AF6AB8"/>
    <w:rsid w:val="00AF6B0F"/>
    <w:rsid w:val="00AF7214"/>
    <w:rsid w:val="00AF75F5"/>
    <w:rsid w:val="00AF77FD"/>
    <w:rsid w:val="00AF7EB9"/>
    <w:rsid w:val="00AF7FF5"/>
    <w:rsid w:val="00B000D0"/>
    <w:rsid w:val="00B00355"/>
    <w:rsid w:val="00B00384"/>
    <w:rsid w:val="00B004D0"/>
    <w:rsid w:val="00B0063A"/>
    <w:rsid w:val="00B00828"/>
    <w:rsid w:val="00B008D1"/>
    <w:rsid w:val="00B01024"/>
    <w:rsid w:val="00B017B0"/>
    <w:rsid w:val="00B01B30"/>
    <w:rsid w:val="00B01CC4"/>
    <w:rsid w:val="00B020DD"/>
    <w:rsid w:val="00B02197"/>
    <w:rsid w:val="00B024FC"/>
    <w:rsid w:val="00B028F8"/>
    <w:rsid w:val="00B02A96"/>
    <w:rsid w:val="00B02B92"/>
    <w:rsid w:val="00B02C98"/>
    <w:rsid w:val="00B02EB2"/>
    <w:rsid w:val="00B03083"/>
    <w:rsid w:val="00B03114"/>
    <w:rsid w:val="00B032B8"/>
    <w:rsid w:val="00B03543"/>
    <w:rsid w:val="00B03655"/>
    <w:rsid w:val="00B03A52"/>
    <w:rsid w:val="00B03C3C"/>
    <w:rsid w:val="00B03DBF"/>
    <w:rsid w:val="00B03E36"/>
    <w:rsid w:val="00B04215"/>
    <w:rsid w:val="00B043FC"/>
    <w:rsid w:val="00B04533"/>
    <w:rsid w:val="00B0466B"/>
    <w:rsid w:val="00B048B4"/>
    <w:rsid w:val="00B04E4B"/>
    <w:rsid w:val="00B04F68"/>
    <w:rsid w:val="00B05041"/>
    <w:rsid w:val="00B05450"/>
    <w:rsid w:val="00B05591"/>
    <w:rsid w:val="00B05943"/>
    <w:rsid w:val="00B05B9D"/>
    <w:rsid w:val="00B05FA5"/>
    <w:rsid w:val="00B06120"/>
    <w:rsid w:val="00B06143"/>
    <w:rsid w:val="00B06677"/>
    <w:rsid w:val="00B06798"/>
    <w:rsid w:val="00B06932"/>
    <w:rsid w:val="00B06A0A"/>
    <w:rsid w:val="00B06BEC"/>
    <w:rsid w:val="00B06C3A"/>
    <w:rsid w:val="00B06E42"/>
    <w:rsid w:val="00B06EFE"/>
    <w:rsid w:val="00B070A9"/>
    <w:rsid w:val="00B0733A"/>
    <w:rsid w:val="00B07547"/>
    <w:rsid w:val="00B075B1"/>
    <w:rsid w:val="00B0774B"/>
    <w:rsid w:val="00B077D2"/>
    <w:rsid w:val="00B07BAB"/>
    <w:rsid w:val="00B108EE"/>
    <w:rsid w:val="00B10CF0"/>
    <w:rsid w:val="00B10D27"/>
    <w:rsid w:val="00B10F5E"/>
    <w:rsid w:val="00B10FB5"/>
    <w:rsid w:val="00B1125F"/>
    <w:rsid w:val="00B11540"/>
    <w:rsid w:val="00B11A7E"/>
    <w:rsid w:val="00B11CD8"/>
    <w:rsid w:val="00B11D80"/>
    <w:rsid w:val="00B121E6"/>
    <w:rsid w:val="00B12351"/>
    <w:rsid w:val="00B12B34"/>
    <w:rsid w:val="00B1311B"/>
    <w:rsid w:val="00B134E7"/>
    <w:rsid w:val="00B13A47"/>
    <w:rsid w:val="00B13A99"/>
    <w:rsid w:val="00B13F39"/>
    <w:rsid w:val="00B1416A"/>
    <w:rsid w:val="00B14509"/>
    <w:rsid w:val="00B153C4"/>
    <w:rsid w:val="00B15486"/>
    <w:rsid w:val="00B15697"/>
    <w:rsid w:val="00B156AC"/>
    <w:rsid w:val="00B1581F"/>
    <w:rsid w:val="00B15C14"/>
    <w:rsid w:val="00B15CAC"/>
    <w:rsid w:val="00B15DB9"/>
    <w:rsid w:val="00B16077"/>
    <w:rsid w:val="00B16097"/>
    <w:rsid w:val="00B1620F"/>
    <w:rsid w:val="00B16339"/>
    <w:rsid w:val="00B163B5"/>
    <w:rsid w:val="00B163E8"/>
    <w:rsid w:val="00B16470"/>
    <w:rsid w:val="00B1649A"/>
    <w:rsid w:val="00B164A3"/>
    <w:rsid w:val="00B16573"/>
    <w:rsid w:val="00B166FC"/>
    <w:rsid w:val="00B16B91"/>
    <w:rsid w:val="00B16E39"/>
    <w:rsid w:val="00B16EDC"/>
    <w:rsid w:val="00B174C9"/>
    <w:rsid w:val="00B17522"/>
    <w:rsid w:val="00B1771D"/>
    <w:rsid w:val="00B17BC1"/>
    <w:rsid w:val="00B17FDD"/>
    <w:rsid w:val="00B20216"/>
    <w:rsid w:val="00B20250"/>
    <w:rsid w:val="00B20698"/>
    <w:rsid w:val="00B207CE"/>
    <w:rsid w:val="00B20C3F"/>
    <w:rsid w:val="00B20F28"/>
    <w:rsid w:val="00B21012"/>
    <w:rsid w:val="00B217EB"/>
    <w:rsid w:val="00B21910"/>
    <w:rsid w:val="00B21A8B"/>
    <w:rsid w:val="00B21AAF"/>
    <w:rsid w:val="00B2222D"/>
    <w:rsid w:val="00B225DC"/>
    <w:rsid w:val="00B22782"/>
    <w:rsid w:val="00B22821"/>
    <w:rsid w:val="00B2292E"/>
    <w:rsid w:val="00B22F5A"/>
    <w:rsid w:val="00B231B4"/>
    <w:rsid w:val="00B23221"/>
    <w:rsid w:val="00B23DCE"/>
    <w:rsid w:val="00B248F7"/>
    <w:rsid w:val="00B24B84"/>
    <w:rsid w:val="00B24C70"/>
    <w:rsid w:val="00B25264"/>
    <w:rsid w:val="00B25347"/>
    <w:rsid w:val="00B2556B"/>
    <w:rsid w:val="00B25708"/>
    <w:rsid w:val="00B25810"/>
    <w:rsid w:val="00B25913"/>
    <w:rsid w:val="00B25C8D"/>
    <w:rsid w:val="00B25DE2"/>
    <w:rsid w:val="00B25E0F"/>
    <w:rsid w:val="00B26026"/>
    <w:rsid w:val="00B261A5"/>
    <w:rsid w:val="00B26A57"/>
    <w:rsid w:val="00B26A5A"/>
    <w:rsid w:val="00B26C8F"/>
    <w:rsid w:val="00B26DF6"/>
    <w:rsid w:val="00B2714D"/>
    <w:rsid w:val="00B2767A"/>
    <w:rsid w:val="00B276F6"/>
    <w:rsid w:val="00B27811"/>
    <w:rsid w:val="00B27CA1"/>
    <w:rsid w:val="00B300EE"/>
    <w:rsid w:val="00B30599"/>
    <w:rsid w:val="00B305E8"/>
    <w:rsid w:val="00B30708"/>
    <w:rsid w:val="00B30725"/>
    <w:rsid w:val="00B308CC"/>
    <w:rsid w:val="00B308EB"/>
    <w:rsid w:val="00B309E7"/>
    <w:rsid w:val="00B30A01"/>
    <w:rsid w:val="00B30C6D"/>
    <w:rsid w:val="00B30CB7"/>
    <w:rsid w:val="00B30E44"/>
    <w:rsid w:val="00B30E56"/>
    <w:rsid w:val="00B31176"/>
    <w:rsid w:val="00B31306"/>
    <w:rsid w:val="00B316D7"/>
    <w:rsid w:val="00B318AD"/>
    <w:rsid w:val="00B31BAE"/>
    <w:rsid w:val="00B31BBC"/>
    <w:rsid w:val="00B32022"/>
    <w:rsid w:val="00B32034"/>
    <w:rsid w:val="00B3212F"/>
    <w:rsid w:val="00B32274"/>
    <w:rsid w:val="00B32413"/>
    <w:rsid w:val="00B32D08"/>
    <w:rsid w:val="00B32E04"/>
    <w:rsid w:val="00B32FE9"/>
    <w:rsid w:val="00B331BF"/>
    <w:rsid w:val="00B33265"/>
    <w:rsid w:val="00B33297"/>
    <w:rsid w:val="00B332FB"/>
    <w:rsid w:val="00B33300"/>
    <w:rsid w:val="00B33377"/>
    <w:rsid w:val="00B33429"/>
    <w:rsid w:val="00B3343C"/>
    <w:rsid w:val="00B33D0A"/>
    <w:rsid w:val="00B33F16"/>
    <w:rsid w:val="00B33F24"/>
    <w:rsid w:val="00B33FF1"/>
    <w:rsid w:val="00B344BF"/>
    <w:rsid w:val="00B34870"/>
    <w:rsid w:val="00B34999"/>
    <w:rsid w:val="00B34D5B"/>
    <w:rsid w:val="00B3502F"/>
    <w:rsid w:val="00B350CB"/>
    <w:rsid w:val="00B3522A"/>
    <w:rsid w:val="00B35957"/>
    <w:rsid w:val="00B35D5C"/>
    <w:rsid w:val="00B35FCD"/>
    <w:rsid w:val="00B36144"/>
    <w:rsid w:val="00B3644C"/>
    <w:rsid w:val="00B36819"/>
    <w:rsid w:val="00B368CA"/>
    <w:rsid w:val="00B3694E"/>
    <w:rsid w:val="00B36AF0"/>
    <w:rsid w:val="00B36B55"/>
    <w:rsid w:val="00B36D52"/>
    <w:rsid w:val="00B37158"/>
    <w:rsid w:val="00B371BE"/>
    <w:rsid w:val="00B3756F"/>
    <w:rsid w:val="00B37583"/>
    <w:rsid w:val="00B37640"/>
    <w:rsid w:val="00B377E4"/>
    <w:rsid w:val="00B378B9"/>
    <w:rsid w:val="00B37D1F"/>
    <w:rsid w:val="00B40120"/>
    <w:rsid w:val="00B408D3"/>
    <w:rsid w:val="00B40C80"/>
    <w:rsid w:val="00B41318"/>
    <w:rsid w:val="00B41715"/>
    <w:rsid w:val="00B41F7A"/>
    <w:rsid w:val="00B42014"/>
    <w:rsid w:val="00B42369"/>
    <w:rsid w:val="00B4283B"/>
    <w:rsid w:val="00B42A88"/>
    <w:rsid w:val="00B42CB1"/>
    <w:rsid w:val="00B42FE7"/>
    <w:rsid w:val="00B433E6"/>
    <w:rsid w:val="00B434B2"/>
    <w:rsid w:val="00B43DEA"/>
    <w:rsid w:val="00B4422D"/>
    <w:rsid w:val="00B443A2"/>
    <w:rsid w:val="00B4444D"/>
    <w:rsid w:val="00B444A8"/>
    <w:rsid w:val="00B4451F"/>
    <w:rsid w:val="00B44924"/>
    <w:rsid w:val="00B449A3"/>
    <w:rsid w:val="00B44A25"/>
    <w:rsid w:val="00B44AA6"/>
    <w:rsid w:val="00B44C70"/>
    <w:rsid w:val="00B44ECD"/>
    <w:rsid w:val="00B451F1"/>
    <w:rsid w:val="00B45311"/>
    <w:rsid w:val="00B45333"/>
    <w:rsid w:val="00B453EE"/>
    <w:rsid w:val="00B45955"/>
    <w:rsid w:val="00B45A1B"/>
    <w:rsid w:val="00B45A9D"/>
    <w:rsid w:val="00B45C1A"/>
    <w:rsid w:val="00B45DD9"/>
    <w:rsid w:val="00B46164"/>
    <w:rsid w:val="00B46222"/>
    <w:rsid w:val="00B465A4"/>
    <w:rsid w:val="00B46658"/>
    <w:rsid w:val="00B4669F"/>
    <w:rsid w:val="00B46B86"/>
    <w:rsid w:val="00B46D9A"/>
    <w:rsid w:val="00B46FEB"/>
    <w:rsid w:val="00B472C8"/>
    <w:rsid w:val="00B47861"/>
    <w:rsid w:val="00B47971"/>
    <w:rsid w:val="00B47CB6"/>
    <w:rsid w:val="00B47F5E"/>
    <w:rsid w:val="00B50066"/>
    <w:rsid w:val="00B5062F"/>
    <w:rsid w:val="00B50747"/>
    <w:rsid w:val="00B50876"/>
    <w:rsid w:val="00B50B54"/>
    <w:rsid w:val="00B50D1B"/>
    <w:rsid w:val="00B50EC3"/>
    <w:rsid w:val="00B50F3C"/>
    <w:rsid w:val="00B51068"/>
    <w:rsid w:val="00B510D5"/>
    <w:rsid w:val="00B513C8"/>
    <w:rsid w:val="00B51686"/>
    <w:rsid w:val="00B517E1"/>
    <w:rsid w:val="00B51BF0"/>
    <w:rsid w:val="00B51CA1"/>
    <w:rsid w:val="00B51DF8"/>
    <w:rsid w:val="00B52F4D"/>
    <w:rsid w:val="00B532F2"/>
    <w:rsid w:val="00B53907"/>
    <w:rsid w:val="00B53A18"/>
    <w:rsid w:val="00B53AF7"/>
    <w:rsid w:val="00B53EA4"/>
    <w:rsid w:val="00B5426F"/>
    <w:rsid w:val="00B5487D"/>
    <w:rsid w:val="00B54898"/>
    <w:rsid w:val="00B54E5E"/>
    <w:rsid w:val="00B553B6"/>
    <w:rsid w:val="00B554C3"/>
    <w:rsid w:val="00B5579B"/>
    <w:rsid w:val="00B557FD"/>
    <w:rsid w:val="00B55AD9"/>
    <w:rsid w:val="00B55CB3"/>
    <w:rsid w:val="00B55FCD"/>
    <w:rsid w:val="00B56401"/>
    <w:rsid w:val="00B5650E"/>
    <w:rsid w:val="00B5659B"/>
    <w:rsid w:val="00B565F8"/>
    <w:rsid w:val="00B56673"/>
    <w:rsid w:val="00B5682A"/>
    <w:rsid w:val="00B568A6"/>
    <w:rsid w:val="00B569AA"/>
    <w:rsid w:val="00B56B44"/>
    <w:rsid w:val="00B5712F"/>
    <w:rsid w:val="00B572C5"/>
    <w:rsid w:val="00B574CF"/>
    <w:rsid w:val="00B57933"/>
    <w:rsid w:val="00B57A09"/>
    <w:rsid w:val="00B57AB7"/>
    <w:rsid w:val="00B57B32"/>
    <w:rsid w:val="00B57E06"/>
    <w:rsid w:val="00B60099"/>
    <w:rsid w:val="00B603BC"/>
    <w:rsid w:val="00B606AB"/>
    <w:rsid w:val="00B60BBC"/>
    <w:rsid w:val="00B60D65"/>
    <w:rsid w:val="00B60EA0"/>
    <w:rsid w:val="00B60F04"/>
    <w:rsid w:val="00B60FC1"/>
    <w:rsid w:val="00B612B5"/>
    <w:rsid w:val="00B615CF"/>
    <w:rsid w:val="00B615F4"/>
    <w:rsid w:val="00B61753"/>
    <w:rsid w:val="00B61C98"/>
    <w:rsid w:val="00B61DC2"/>
    <w:rsid w:val="00B622D4"/>
    <w:rsid w:val="00B622E2"/>
    <w:rsid w:val="00B628F3"/>
    <w:rsid w:val="00B6314D"/>
    <w:rsid w:val="00B632BF"/>
    <w:rsid w:val="00B63433"/>
    <w:rsid w:val="00B63707"/>
    <w:rsid w:val="00B639C4"/>
    <w:rsid w:val="00B63F0F"/>
    <w:rsid w:val="00B64014"/>
    <w:rsid w:val="00B64235"/>
    <w:rsid w:val="00B6424F"/>
    <w:rsid w:val="00B643DC"/>
    <w:rsid w:val="00B64563"/>
    <w:rsid w:val="00B64759"/>
    <w:rsid w:val="00B648DD"/>
    <w:rsid w:val="00B64B6A"/>
    <w:rsid w:val="00B64C88"/>
    <w:rsid w:val="00B64DBD"/>
    <w:rsid w:val="00B650E5"/>
    <w:rsid w:val="00B6512D"/>
    <w:rsid w:val="00B65251"/>
    <w:rsid w:val="00B65419"/>
    <w:rsid w:val="00B65461"/>
    <w:rsid w:val="00B655F3"/>
    <w:rsid w:val="00B656DF"/>
    <w:rsid w:val="00B657D3"/>
    <w:rsid w:val="00B661D7"/>
    <w:rsid w:val="00B66291"/>
    <w:rsid w:val="00B66657"/>
    <w:rsid w:val="00B6705E"/>
    <w:rsid w:val="00B67190"/>
    <w:rsid w:val="00B671BF"/>
    <w:rsid w:val="00B6721A"/>
    <w:rsid w:val="00B674AF"/>
    <w:rsid w:val="00B674F3"/>
    <w:rsid w:val="00B678BD"/>
    <w:rsid w:val="00B70070"/>
    <w:rsid w:val="00B70224"/>
    <w:rsid w:val="00B703F4"/>
    <w:rsid w:val="00B711F7"/>
    <w:rsid w:val="00B7128A"/>
    <w:rsid w:val="00B72302"/>
    <w:rsid w:val="00B72381"/>
    <w:rsid w:val="00B7244B"/>
    <w:rsid w:val="00B72AE3"/>
    <w:rsid w:val="00B72C58"/>
    <w:rsid w:val="00B72CF1"/>
    <w:rsid w:val="00B73257"/>
    <w:rsid w:val="00B732E8"/>
    <w:rsid w:val="00B736C5"/>
    <w:rsid w:val="00B73B26"/>
    <w:rsid w:val="00B74050"/>
    <w:rsid w:val="00B748FF"/>
    <w:rsid w:val="00B7499F"/>
    <w:rsid w:val="00B74A86"/>
    <w:rsid w:val="00B753F0"/>
    <w:rsid w:val="00B75552"/>
    <w:rsid w:val="00B75968"/>
    <w:rsid w:val="00B75C01"/>
    <w:rsid w:val="00B75D73"/>
    <w:rsid w:val="00B75E32"/>
    <w:rsid w:val="00B75FC8"/>
    <w:rsid w:val="00B75FCA"/>
    <w:rsid w:val="00B7606A"/>
    <w:rsid w:val="00B76266"/>
    <w:rsid w:val="00B76358"/>
    <w:rsid w:val="00B764D9"/>
    <w:rsid w:val="00B765E6"/>
    <w:rsid w:val="00B766AD"/>
    <w:rsid w:val="00B7682E"/>
    <w:rsid w:val="00B76E44"/>
    <w:rsid w:val="00B77267"/>
    <w:rsid w:val="00B7740C"/>
    <w:rsid w:val="00B77621"/>
    <w:rsid w:val="00B77A5D"/>
    <w:rsid w:val="00B77FA5"/>
    <w:rsid w:val="00B80263"/>
    <w:rsid w:val="00B8031B"/>
    <w:rsid w:val="00B80A22"/>
    <w:rsid w:val="00B80FA4"/>
    <w:rsid w:val="00B8103C"/>
    <w:rsid w:val="00B812B6"/>
    <w:rsid w:val="00B81429"/>
    <w:rsid w:val="00B81580"/>
    <w:rsid w:val="00B81BBA"/>
    <w:rsid w:val="00B81DF5"/>
    <w:rsid w:val="00B81EAB"/>
    <w:rsid w:val="00B8224B"/>
    <w:rsid w:val="00B82819"/>
    <w:rsid w:val="00B829DC"/>
    <w:rsid w:val="00B831D8"/>
    <w:rsid w:val="00B83720"/>
    <w:rsid w:val="00B83857"/>
    <w:rsid w:val="00B83DCA"/>
    <w:rsid w:val="00B83EBD"/>
    <w:rsid w:val="00B845A2"/>
    <w:rsid w:val="00B84A4B"/>
    <w:rsid w:val="00B8555E"/>
    <w:rsid w:val="00B8571C"/>
    <w:rsid w:val="00B8572A"/>
    <w:rsid w:val="00B858FC"/>
    <w:rsid w:val="00B85A1B"/>
    <w:rsid w:val="00B85D4E"/>
    <w:rsid w:val="00B85F2B"/>
    <w:rsid w:val="00B860AE"/>
    <w:rsid w:val="00B8632D"/>
    <w:rsid w:val="00B86755"/>
    <w:rsid w:val="00B86A87"/>
    <w:rsid w:val="00B86CAD"/>
    <w:rsid w:val="00B8713D"/>
    <w:rsid w:val="00B87307"/>
    <w:rsid w:val="00B8731E"/>
    <w:rsid w:val="00B8742F"/>
    <w:rsid w:val="00B8769C"/>
    <w:rsid w:val="00B877F3"/>
    <w:rsid w:val="00B901BE"/>
    <w:rsid w:val="00B9026F"/>
    <w:rsid w:val="00B90599"/>
    <w:rsid w:val="00B905D0"/>
    <w:rsid w:val="00B90A9F"/>
    <w:rsid w:val="00B90BFB"/>
    <w:rsid w:val="00B90C32"/>
    <w:rsid w:val="00B90DC5"/>
    <w:rsid w:val="00B913C9"/>
    <w:rsid w:val="00B91452"/>
    <w:rsid w:val="00B9145D"/>
    <w:rsid w:val="00B91479"/>
    <w:rsid w:val="00B9148F"/>
    <w:rsid w:val="00B915B6"/>
    <w:rsid w:val="00B91786"/>
    <w:rsid w:val="00B91AD3"/>
    <w:rsid w:val="00B91F2E"/>
    <w:rsid w:val="00B91F7B"/>
    <w:rsid w:val="00B923DC"/>
    <w:rsid w:val="00B925CC"/>
    <w:rsid w:val="00B927D9"/>
    <w:rsid w:val="00B92D0D"/>
    <w:rsid w:val="00B937C4"/>
    <w:rsid w:val="00B93BD8"/>
    <w:rsid w:val="00B93F2F"/>
    <w:rsid w:val="00B9432A"/>
    <w:rsid w:val="00B94599"/>
    <w:rsid w:val="00B9469B"/>
    <w:rsid w:val="00B949A2"/>
    <w:rsid w:val="00B94B75"/>
    <w:rsid w:val="00B95338"/>
    <w:rsid w:val="00B95370"/>
    <w:rsid w:val="00B953E5"/>
    <w:rsid w:val="00B95689"/>
    <w:rsid w:val="00B957BF"/>
    <w:rsid w:val="00B95DD9"/>
    <w:rsid w:val="00B968E5"/>
    <w:rsid w:val="00B96B3E"/>
    <w:rsid w:val="00B96DB7"/>
    <w:rsid w:val="00B96DFF"/>
    <w:rsid w:val="00B970B0"/>
    <w:rsid w:val="00B97579"/>
    <w:rsid w:val="00B979FE"/>
    <w:rsid w:val="00B97A1A"/>
    <w:rsid w:val="00B97FB6"/>
    <w:rsid w:val="00BA01EA"/>
    <w:rsid w:val="00BA030B"/>
    <w:rsid w:val="00BA04EC"/>
    <w:rsid w:val="00BA0855"/>
    <w:rsid w:val="00BA0D14"/>
    <w:rsid w:val="00BA0FBB"/>
    <w:rsid w:val="00BA10D4"/>
    <w:rsid w:val="00BA12BA"/>
    <w:rsid w:val="00BA13E3"/>
    <w:rsid w:val="00BA1505"/>
    <w:rsid w:val="00BA1D13"/>
    <w:rsid w:val="00BA2597"/>
    <w:rsid w:val="00BA25BA"/>
    <w:rsid w:val="00BA2A01"/>
    <w:rsid w:val="00BA2C87"/>
    <w:rsid w:val="00BA2CAF"/>
    <w:rsid w:val="00BA2DDF"/>
    <w:rsid w:val="00BA2FB7"/>
    <w:rsid w:val="00BA38A2"/>
    <w:rsid w:val="00BA3B97"/>
    <w:rsid w:val="00BA3CCA"/>
    <w:rsid w:val="00BA3F07"/>
    <w:rsid w:val="00BA3FA5"/>
    <w:rsid w:val="00BA40F1"/>
    <w:rsid w:val="00BA41C3"/>
    <w:rsid w:val="00BA4236"/>
    <w:rsid w:val="00BA447E"/>
    <w:rsid w:val="00BA4A18"/>
    <w:rsid w:val="00BA4F2E"/>
    <w:rsid w:val="00BA5197"/>
    <w:rsid w:val="00BA5409"/>
    <w:rsid w:val="00BA58FD"/>
    <w:rsid w:val="00BA5979"/>
    <w:rsid w:val="00BA5B2C"/>
    <w:rsid w:val="00BA5B5D"/>
    <w:rsid w:val="00BA5C9E"/>
    <w:rsid w:val="00BA5D9C"/>
    <w:rsid w:val="00BA654C"/>
    <w:rsid w:val="00BA66C3"/>
    <w:rsid w:val="00BA671C"/>
    <w:rsid w:val="00BA6BAD"/>
    <w:rsid w:val="00BA709E"/>
    <w:rsid w:val="00BA74D5"/>
    <w:rsid w:val="00BA7683"/>
    <w:rsid w:val="00BA78AF"/>
    <w:rsid w:val="00BA7F4F"/>
    <w:rsid w:val="00BB0244"/>
    <w:rsid w:val="00BB0678"/>
    <w:rsid w:val="00BB06EA"/>
    <w:rsid w:val="00BB0B8F"/>
    <w:rsid w:val="00BB0D8A"/>
    <w:rsid w:val="00BB0EC3"/>
    <w:rsid w:val="00BB0F89"/>
    <w:rsid w:val="00BB18BD"/>
    <w:rsid w:val="00BB1FF4"/>
    <w:rsid w:val="00BB2448"/>
    <w:rsid w:val="00BB2717"/>
    <w:rsid w:val="00BB2738"/>
    <w:rsid w:val="00BB2C37"/>
    <w:rsid w:val="00BB2E5C"/>
    <w:rsid w:val="00BB337A"/>
    <w:rsid w:val="00BB3A71"/>
    <w:rsid w:val="00BB3AD9"/>
    <w:rsid w:val="00BB3C9F"/>
    <w:rsid w:val="00BB3D7D"/>
    <w:rsid w:val="00BB3FF1"/>
    <w:rsid w:val="00BB447D"/>
    <w:rsid w:val="00BB46F0"/>
    <w:rsid w:val="00BB4A5A"/>
    <w:rsid w:val="00BB4AC8"/>
    <w:rsid w:val="00BB4F20"/>
    <w:rsid w:val="00BB50F5"/>
    <w:rsid w:val="00BB5198"/>
    <w:rsid w:val="00BB52BB"/>
    <w:rsid w:val="00BB5A88"/>
    <w:rsid w:val="00BB5E36"/>
    <w:rsid w:val="00BB6213"/>
    <w:rsid w:val="00BB6225"/>
    <w:rsid w:val="00BB6687"/>
    <w:rsid w:val="00BB6737"/>
    <w:rsid w:val="00BB690C"/>
    <w:rsid w:val="00BB7089"/>
    <w:rsid w:val="00BB718F"/>
    <w:rsid w:val="00BB7257"/>
    <w:rsid w:val="00BB7907"/>
    <w:rsid w:val="00BB7963"/>
    <w:rsid w:val="00BB7B98"/>
    <w:rsid w:val="00BC0156"/>
    <w:rsid w:val="00BC0A1C"/>
    <w:rsid w:val="00BC0C63"/>
    <w:rsid w:val="00BC0D57"/>
    <w:rsid w:val="00BC0D5C"/>
    <w:rsid w:val="00BC1185"/>
    <w:rsid w:val="00BC129F"/>
    <w:rsid w:val="00BC12A0"/>
    <w:rsid w:val="00BC13C1"/>
    <w:rsid w:val="00BC1695"/>
    <w:rsid w:val="00BC18D5"/>
    <w:rsid w:val="00BC1AF1"/>
    <w:rsid w:val="00BC1B1F"/>
    <w:rsid w:val="00BC1CB6"/>
    <w:rsid w:val="00BC23E2"/>
    <w:rsid w:val="00BC2AEF"/>
    <w:rsid w:val="00BC2C6E"/>
    <w:rsid w:val="00BC3093"/>
    <w:rsid w:val="00BC326F"/>
    <w:rsid w:val="00BC34E5"/>
    <w:rsid w:val="00BC3670"/>
    <w:rsid w:val="00BC3A14"/>
    <w:rsid w:val="00BC402B"/>
    <w:rsid w:val="00BC418B"/>
    <w:rsid w:val="00BC42D1"/>
    <w:rsid w:val="00BC42F8"/>
    <w:rsid w:val="00BC49B9"/>
    <w:rsid w:val="00BC4BCA"/>
    <w:rsid w:val="00BC4CE9"/>
    <w:rsid w:val="00BC4D8F"/>
    <w:rsid w:val="00BC5095"/>
    <w:rsid w:val="00BC5BFD"/>
    <w:rsid w:val="00BC60ED"/>
    <w:rsid w:val="00BC613E"/>
    <w:rsid w:val="00BC623E"/>
    <w:rsid w:val="00BC6569"/>
    <w:rsid w:val="00BC6B2C"/>
    <w:rsid w:val="00BC6BF9"/>
    <w:rsid w:val="00BC6D44"/>
    <w:rsid w:val="00BC6DAC"/>
    <w:rsid w:val="00BC6E45"/>
    <w:rsid w:val="00BC6F4E"/>
    <w:rsid w:val="00BC7004"/>
    <w:rsid w:val="00BC715C"/>
    <w:rsid w:val="00BC7628"/>
    <w:rsid w:val="00BC7D35"/>
    <w:rsid w:val="00BC7EE4"/>
    <w:rsid w:val="00BC7F3A"/>
    <w:rsid w:val="00BD0013"/>
    <w:rsid w:val="00BD001C"/>
    <w:rsid w:val="00BD00E5"/>
    <w:rsid w:val="00BD04A9"/>
    <w:rsid w:val="00BD077C"/>
    <w:rsid w:val="00BD0830"/>
    <w:rsid w:val="00BD09D8"/>
    <w:rsid w:val="00BD13A1"/>
    <w:rsid w:val="00BD1994"/>
    <w:rsid w:val="00BD1A05"/>
    <w:rsid w:val="00BD1A94"/>
    <w:rsid w:val="00BD1B84"/>
    <w:rsid w:val="00BD24CC"/>
    <w:rsid w:val="00BD25C9"/>
    <w:rsid w:val="00BD276E"/>
    <w:rsid w:val="00BD2C7A"/>
    <w:rsid w:val="00BD30AD"/>
    <w:rsid w:val="00BD33AE"/>
    <w:rsid w:val="00BD33FC"/>
    <w:rsid w:val="00BD3567"/>
    <w:rsid w:val="00BD357E"/>
    <w:rsid w:val="00BD3B1F"/>
    <w:rsid w:val="00BD3D73"/>
    <w:rsid w:val="00BD3D8E"/>
    <w:rsid w:val="00BD3FCD"/>
    <w:rsid w:val="00BD4033"/>
    <w:rsid w:val="00BD4317"/>
    <w:rsid w:val="00BD4465"/>
    <w:rsid w:val="00BD45F4"/>
    <w:rsid w:val="00BD46F9"/>
    <w:rsid w:val="00BD4D07"/>
    <w:rsid w:val="00BD4D8C"/>
    <w:rsid w:val="00BD510E"/>
    <w:rsid w:val="00BD51C4"/>
    <w:rsid w:val="00BD523A"/>
    <w:rsid w:val="00BD5278"/>
    <w:rsid w:val="00BD5404"/>
    <w:rsid w:val="00BD592F"/>
    <w:rsid w:val="00BD5A59"/>
    <w:rsid w:val="00BD5A75"/>
    <w:rsid w:val="00BD6063"/>
    <w:rsid w:val="00BD6BFC"/>
    <w:rsid w:val="00BD6D16"/>
    <w:rsid w:val="00BD6F5D"/>
    <w:rsid w:val="00BD6F99"/>
    <w:rsid w:val="00BD70D0"/>
    <w:rsid w:val="00BD7427"/>
    <w:rsid w:val="00BD76A1"/>
    <w:rsid w:val="00BD7946"/>
    <w:rsid w:val="00BD7E35"/>
    <w:rsid w:val="00BD7EBB"/>
    <w:rsid w:val="00BD7F54"/>
    <w:rsid w:val="00BE0411"/>
    <w:rsid w:val="00BE1993"/>
    <w:rsid w:val="00BE1B16"/>
    <w:rsid w:val="00BE1D57"/>
    <w:rsid w:val="00BE1E22"/>
    <w:rsid w:val="00BE2118"/>
    <w:rsid w:val="00BE223C"/>
    <w:rsid w:val="00BE2596"/>
    <w:rsid w:val="00BE2B37"/>
    <w:rsid w:val="00BE2B67"/>
    <w:rsid w:val="00BE2E0C"/>
    <w:rsid w:val="00BE3177"/>
    <w:rsid w:val="00BE3363"/>
    <w:rsid w:val="00BE3644"/>
    <w:rsid w:val="00BE367F"/>
    <w:rsid w:val="00BE3ADE"/>
    <w:rsid w:val="00BE3B37"/>
    <w:rsid w:val="00BE3B53"/>
    <w:rsid w:val="00BE4018"/>
    <w:rsid w:val="00BE4030"/>
    <w:rsid w:val="00BE4A22"/>
    <w:rsid w:val="00BE4BF1"/>
    <w:rsid w:val="00BE4DE9"/>
    <w:rsid w:val="00BE4E6D"/>
    <w:rsid w:val="00BE53B6"/>
    <w:rsid w:val="00BE5678"/>
    <w:rsid w:val="00BE5A0C"/>
    <w:rsid w:val="00BE5F7B"/>
    <w:rsid w:val="00BE61C9"/>
    <w:rsid w:val="00BE646B"/>
    <w:rsid w:val="00BE6499"/>
    <w:rsid w:val="00BE6722"/>
    <w:rsid w:val="00BE69E9"/>
    <w:rsid w:val="00BE6D60"/>
    <w:rsid w:val="00BE71AE"/>
    <w:rsid w:val="00BE7A7B"/>
    <w:rsid w:val="00BE7AAB"/>
    <w:rsid w:val="00BE7D17"/>
    <w:rsid w:val="00BE7D48"/>
    <w:rsid w:val="00BE7DB0"/>
    <w:rsid w:val="00BF084F"/>
    <w:rsid w:val="00BF0988"/>
    <w:rsid w:val="00BF09A1"/>
    <w:rsid w:val="00BF09BB"/>
    <w:rsid w:val="00BF0AA2"/>
    <w:rsid w:val="00BF0F0D"/>
    <w:rsid w:val="00BF1283"/>
    <w:rsid w:val="00BF1809"/>
    <w:rsid w:val="00BF18B7"/>
    <w:rsid w:val="00BF2572"/>
    <w:rsid w:val="00BF27B4"/>
    <w:rsid w:val="00BF27F2"/>
    <w:rsid w:val="00BF29E8"/>
    <w:rsid w:val="00BF2E0D"/>
    <w:rsid w:val="00BF3AE4"/>
    <w:rsid w:val="00BF3EE8"/>
    <w:rsid w:val="00BF40FE"/>
    <w:rsid w:val="00BF4191"/>
    <w:rsid w:val="00BF43E9"/>
    <w:rsid w:val="00BF46F6"/>
    <w:rsid w:val="00BF470A"/>
    <w:rsid w:val="00BF4912"/>
    <w:rsid w:val="00BF4C57"/>
    <w:rsid w:val="00BF4C6C"/>
    <w:rsid w:val="00BF4C93"/>
    <w:rsid w:val="00BF4D2B"/>
    <w:rsid w:val="00BF4F9F"/>
    <w:rsid w:val="00BF506F"/>
    <w:rsid w:val="00BF5105"/>
    <w:rsid w:val="00BF5327"/>
    <w:rsid w:val="00BF54F0"/>
    <w:rsid w:val="00BF5604"/>
    <w:rsid w:val="00BF56AC"/>
    <w:rsid w:val="00BF5754"/>
    <w:rsid w:val="00BF599F"/>
    <w:rsid w:val="00BF5F34"/>
    <w:rsid w:val="00BF60E0"/>
    <w:rsid w:val="00BF61B3"/>
    <w:rsid w:val="00BF6243"/>
    <w:rsid w:val="00BF6400"/>
    <w:rsid w:val="00BF6761"/>
    <w:rsid w:val="00BF689C"/>
    <w:rsid w:val="00BF68E8"/>
    <w:rsid w:val="00BF6CFB"/>
    <w:rsid w:val="00BF6E50"/>
    <w:rsid w:val="00BF7176"/>
    <w:rsid w:val="00BF761B"/>
    <w:rsid w:val="00BF79AE"/>
    <w:rsid w:val="00BF7DAE"/>
    <w:rsid w:val="00BF7DD3"/>
    <w:rsid w:val="00BF7EAC"/>
    <w:rsid w:val="00C006DC"/>
    <w:rsid w:val="00C009A2"/>
    <w:rsid w:val="00C00A8E"/>
    <w:rsid w:val="00C00BD2"/>
    <w:rsid w:val="00C00C80"/>
    <w:rsid w:val="00C00F71"/>
    <w:rsid w:val="00C00FC3"/>
    <w:rsid w:val="00C012DA"/>
    <w:rsid w:val="00C01315"/>
    <w:rsid w:val="00C016CD"/>
    <w:rsid w:val="00C01754"/>
    <w:rsid w:val="00C017B7"/>
    <w:rsid w:val="00C01BE3"/>
    <w:rsid w:val="00C027B5"/>
    <w:rsid w:val="00C0288A"/>
    <w:rsid w:val="00C028D2"/>
    <w:rsid w:val="00C02D8E"/>
    <w:rsid w:val="00C02DE4"/>
    <w:rsid w:val="00C03004"/>
    <w:rsid w:val="00C03C6B"/>
    <w:rsid w:val="00C03DB8"/>
    <w:rsid w:val="00C03FD9"/>
    <w:rsid w:val="00C0423A"/>
    <w:rsid w:val="00C04535"/>
    <w:rsid w:val="00C04732"/>
    <w:rsid w:val="00C04886"/>
    <w:rsid w:val="00C049D3"/>
    <w:rsid w:val="00C04C80"/>
    <w:rsid w:val="00C0506E"/>
    <w:rsid w:val="00C05092"/>
    <w:rsid w:val="00C054C5"/>
    <w:rsid w:val="00C054F3"/>
    <w:rsid w:val="00C057E6"/>
    <w:rsid w:val="00C058AB"/>
    <w:rsid w:val="00C058E7"/>
    <w:rsid w:val="00C0646C"/>
    <w:rsid w:val="00C0660A"/>
    <w:rsid w:val="00C06621"/>
    <w:rsid w:val="00C06F52"/>
    <w:rsid w:val="00C0714A"/>
    <w:rsid w:val="00C07447"/>
    <w:rsid w:val="00C0757B"/>
    <w:rsid w:val="00C07F16"/>
    <w:rsid w:val="00C10228"/>
    <w:rsid w:val="00C1034D"/>
    <w:rsid w:val="00C10485"/>
    <w:rsid w:val="00C10FA0"/>
    <w:rsid w:val="00C1103C"/>
    <w:rsid w:val="00C11211"/>
    <w:rsid w:val="00C11315"/>
    <w:rsid w:val="00C113D7"/>
    <w:rsid w:val="00C11440"/>
    <w:rsid w:val="00C11B28"/>
    <w:rsid w:val="00C11B2D"/>
    <w:rsid w:val="00C11BFE"/>
    <w:rsid w:val="00C11C37"/>
    <w:rsid w:val="00C12169"/>
    <w:rsid w:val="00C12575"/>
    <w:rsid w:val="00C12E17"/>
    <w:rsid w:val="00C12F33"/>
    <w:rsid w:val="00C13447"/>
    <w:rsid w:val="00C13801"/>
    <w:rsid w:val="00C13937"/>
    <w:rsid w:val="00C1396B"/>
    <w:rsid w:val="00C13F90"/>
    <w:rsid w:val="00C13FC9"/>
    <w:rsid w:val="00C14227"/>
    <w:rsid w:val="00C14364"/>
    <w:rsid w:val="00C152E2"/>
    <w:rsid w:val="00C154E0"/>
    <w:rsid w:val="00C154E9"/>
    <w:rsid w:val="00C15810"/>
    <w:rsid w:val="00C15BFB"/>
    <w:rsid w:val="00C15F74"/>
    <w:rsid w:val="00C15F94"/>
    <w:rsid w:val="00C1601E"/>
    <w:rsid w:val="00C161B3"/>
    <w:rsid w:val="00C16304"/>
    <w:rsid w:val="00C163BD"/>
    <w:rsid w:val="00C1657B"/>
    <w:rsid w:val="00C16664"/>
    <w:rsid w:val="00C166CF"/>
    <w:rsid w:val="00C167C7"/>
    <w:rsid w:val="00C16870"/>
    <w:rsid w:val="00C168FC"/>
    <w:rsid w:val="00C1699B"/>
    <w:rsid w:val="00C1714F"/>
    <w:rsid w:val="00C17423"/>
    <w:rsid w:val="00C17546"/>
    <w:rsid w:val="00C17551"/>
    <w:rsid w:val="00C176BE"/>
    <w:rsid w:val="00C176FE"/>
    <w:rsid w:val="00C178BC"/>
    <w:rsid w:val="00C17A3E"/>
    <w:rsid w:val="00C200D1"/>
    <w:rsid w:val="00C200F7"/>
    <w:rsid w:val="00C20302"/>
    <w:rsid w:val="00C20386"/>
    <w:rsid w:val="00C203DE"/>
    <w:rsid w:val="00C20497"/>
    <w:rsid w:val="00C20679"/>
    <w:rsid w:val="00C209C7"/>
    <w:rsid w:val="00C20B3E"/>
    <w:rsid w:val="00C20B6F"/>
    <w:rsid w:val="00C20F08"/>
    <w:rsid w:val="00C21608"/>
    <w:rsid w:val="00C216AD"/>
    <w:rsid w:val="00C21A34"/>
    <w:rsid w:val="00C21D45"/>
    <w:rsid w:val="00C21EBC"/>
    <w:rsid w:val="00C21FE8"/>
    <w:rsid w:val="00C22050"/>
    <w:rsid w:val="00C220F4"/>
    <w:rsid w:val="00C22118"/>
    <w:rsid w:val="00C22269"/>
    <w:rsid w:val="00C2238D"/>
    <w:rsid w:val="00C22657"/>
    <w:rsid w:val="00C227F5"/>
    <w:rsid w:val="00C22808"/>
    <w:rsid w:val="00C2287C"/>
    <w:rsid w:val="00C228ED"/>
    <w:rsid w:val="00C2292E"/>
    <w:rsid w:val="00C22B11"/>
    <w:rsid w:val="00C22B1C"/>
    <w:rsid w:val="00C22FEA"/>
    <w:rsid w:val="00C230A8"/>
    <w:rsid w:val="00C23263"/>
    <w:rsid w:val="00C2326B"/>
    <w:rsid w:val="00C235C3"/>
    <w:rsid w:val="00C23828"/>
    <w:rsid w:val="00C23C45"/>
    <w:rsid w:val="00C23DCA"/>
    <w:rsid w:val="00C24648"/>
    <w:rsid w:val="00C2471C"/>
    <w:rsid w:val="00C248F1"/>
    <w:rsid w:val="00C24AB1"/>
    <w:rsid w:val="00C24DA6"/>
    <w:rsid w:val="00C25591"/>
    <w:rsid w:val="00C2581D"/>
    <w:rsid w:val="00C25A14"/>
    <w:rsid w:val="00C25A37"/>
    <w:rsid w:val="00C25C94"/>
    <w:rsid w:val="00C25E43"/>
    <w:rsid w:val="00C25F6E"/>
    <w:rsid w:val="00C2624D"/>
    <w:rsid w:val="00C2656C"/>
    <w:rsid w:val="00C266CF"/>
    <w:rsid w:val="00C267E2"/>
    <w:rsid w:val="00C26856"/>
    <w:rsid w:val="00C26D92"/>
    <w:rsid w:val="00C26E2D"/>
    <w:rsid w:val="00C2705E"/>
    <w:rsid w:val="00C272E4"/>
    <w:rsid w:val="00C27389"/>
    <w:rsid w:val="00C2739F"/>
    <w:rsid w:val="00C27436"/>
    <w:rsid w:val="00C27650"/>
    <w:rsid w:val="00C276B9"/>
    <w:rsid w:val="00C27709"/>
    <w:rsid w:val="00C27985"/>
    <w:rsid w:val="00C30067"/>
    <w:rsid w:val="00C300C9"/>
    <w:rsid w:val="00C30221"/>
    <w:rsid w:val="00C3059D"/>
    <w:rsid w:val="00C30718"/>
    <w:rsid w:val="00C30876"/>
    <w:rsid w:val="00C30D4F"/>
    <w:rsid w:val="00C30DDC"/>
    <w:rsid w:val="00C31424"/>
    <w:rsid w:val="00C31B9F"/>
    <w:rsid w:val="00C32360"/>
    <w:rsid w:val="00C328DD"/>
    <w:rsid w:val="00C329D8"/>
    <w:rsid w:val="00C32B1A"/>
    <w:rsid w:val="00C32BC0"/>
    <w:rsid w:val="00C33233"/>
    <w:rsid w:val="00C3329C"/>
    <w:rsid w:val="00C33422"/>
    <w:rsid w:val="00C334D0"/>
    <w:rsid w:val="00C3362F"/>
    <w:rsid w:val="00C33815"/>
    <w:rsid w:val="00C341A5"/>
    <w:rsid w:val="00C34832"/>
    <w:rsid w:val="00C34C71"/>
    <w:rsid w:val="00C34E00"/>
    <w:rsid w:val="00C353A9"/>
    <w:rsid w:val="00C35439"/>
    <w:rsid w:val="00C357A9"/>
    <w:rsid w:val="00C357FD"/>
    <w:rsid w:val="00C3581D"/>
    <w:rsid w:val="00C35C27"/>
    <w:rsid w:val="00C35F60"/>
    <w:rsid w:val="00C3605E"/>
    <w:rsid w:val="00C36471"/>
    <w:rsid w:val="00C365AF"/>
    <w:rsid w:val="00C36690"/>
    <w:rsid w:val="00C368C5"/>
    <w:rsid w:val="00C370CE"/>
    <w:rsid w:val="00C37D2B"/>
    <w:rsid w:val="00C401F3"/>
    <w:rsid w:val="00C40520"/>
    <w:rsid w:val="00C4058D"/>
    <w:rsid w:val="00C40E45"/>
    <w:rsid w:val="00C41143"/>
    <w:rsid w:val="00C4149A"/>
    <w:rsid w:val="00C4154A"/>
    <w:rsid w:val="00C41562"/>
    <w:rsid w:val="00C417E1"/>
    <w:rsid w:val="00C41836"/>
    <w:rsid w:val="00C418F7"/>
    <w:rsid w:val="00C41A91"/>
    <w:rsid w:val="00C41C38"/>
    <w:rsid w:val="00C41E6E"/>
    <w:rsid w:val="00C41FC6"/>
    <w:rsid w:val="00C41FEA"/>
    <w:rsid w:val="00C424F1"/>
    <w:rsid w:val="00C427FA"/>
    <w:rsid w:val="00C42933"/>
    <w:rsid w:val="00C42DC9"/>
    <w:rsid w:val="00C42F0D"/>
    <w:rsid w:val="00C43455"/>
    <w:rsid w:val="00C435C5"/>
    <w:rsid w:val="00C4371C"/>
    <w:rsid w:val="00C4372E"/>
    <w:rsid w:val="00C43B21"/>
    <w:rsid w:val="00C43B3D"/>
    <w:rsid w:val="00C43BBF"/>
    <w:rsid w:val="00C43EA3"/>
    <w:rsid w:val="00C440FB"/>
    <w:rsid w:val="00C44124"/>
    <w:rsid w:val="00C446A7"/>
    <w:rsid w:val="00C44784"/>
    <w:rsid w:val="00C44A4F"/>
    <w:rsid w:val="00C44A8A"/>
    <w:rsid w:val="00C44AFD"/>
    <w:rsid w:val="00C44B8C"/>
    <w:rsid w:val="00C44CEE"/>
    <w:rsid w:val="00C44D9C"/>
    <w:rsid w:val="00C44F41"/>
    <w:rsid w:val="00C44FEC"/>
    <w:rsid w:val="00C450B5"/>
    <w:rsid w:val="00C4548C"/>
    <w:rsid w:val="00C4556A"/>
    <w:rsid w:val="00C455B2"/>
    <w:rsid w:val="00C458E4"/>
    <w:rsid w:val="00C45BA8"/>
    <w:rsid w:val="00C45D19"/>
    <w:rsid w:val="00C45DFF"/>
    <w:rsid w:val="00C45F04"/>
    <w:rsid w:val="00C462DD"/>
    <w:rsid w:val="00C464F4"/>
    <w:rsid w:val="00C468E0"/>
    <w:rsid w:val="00C46ACE"/>
    <w:rsid w:val="00C46B12"/>
    <w:rsid w:val="00C46ED7"/>
    <w:rsid w:val="00C4768F"/>
    <w:rsid w:val="00C4785F"/>
    <w:rsid w:val="00C479EC"/>
    <w:rsid w:val="00C47A8F"/>
    <w:rsid w:val="00C47AF6"/>
    <w:rsid w:val="00C47BAD"/>
    <w:rsid w:val="00C47C87"/>
    <w:rsid w:val="00C47D1D"/>
    <w:rsid w:val="00C500FB"/>
    <w:rsid w:val="00C50139"/>
    <w:rsid w:val="00C506CF"/>
    <w:rsid w:val="00C50D3E"/>
    <w:rsid w:val="00C50D6A"/>
    <w:rsid w:val="00C51BE9"/>
    <w:rsid w:val="00C51F55"/>
    <w:rsid w:val="00C5219B"/>
    <w:rsid w:val="00C52226"/>
    <w:rsid w:val="00C52526"/>
    <w:rsid w:val="00C52855"/>
    <w:rsid w:val="00C52E88"/>
    <w:rsid w:val="00C5305E"/>
    <w:rsid w:val="00C534A7"/>
    <w:rsid w:val="00C53693"/>
    <w:rsid w:val="00C53B36"/>
    <w:rsid w:val="00C53DD2"/>
    <w:rsid w:val="00C53E22"/>
    <w:rsid w:val="00C540F7"/>
    <w:rsid w:val="00C5446B"/>
    <w:rsid w:val="00C5457C"/>
    <w:rsid w:val="00C54809"/>
    <w:rsid w:val="00C54983"/>
    <w:rsid w:val="00C54B2C"/>
    <w:rsid w:val="00C54C62"/>
    <w:rsid w:val="00C54E55"/>
    <w:rsid w:val="00C54F24"/>
    <w:rsid w:val="00C550D3"/>
    <w:rsid w:val="00C5515F"/>
    <w:rsid w:val="00C55488"/>
    <w:rsid w:val="00C554AE"/>
    <w:rsid w:val="00C555ED"/>
    <w:rsid w:val="00C558E6"/>
    <w:rsid w:val="00C55EB5"/>
    <w:rsid w:val="00C56BB3"/>
    <w:rsid w:val="00C56E6D"/>
    <w:rsid w:val="00C57042"/>
    <w:rsid w:val="00C57347"/>
    <w:rsid w:val="00C57385"/>
    <w:rsid w:val="00C576EB"/>
    <w:rsid w:val="00C57743"/>
    <w:rsid w:val="00C57816"/>
    <w:rsid w:val="00C57A14"/>
    <w:rsid w:val="00C57B4D"/>
    <w:rsid w:val="00C6028C"/>
    <w:rsid w:val="00C602F9"/>
    <w:rsid w:val="00C6034D"/>
    <w:rsid w:val="00C60714"/>
    <w:rsid w:val="00C6092C"/>
    <w:rsid w:val="00C60999"/>
    <w:rsid w:val="00C60E1B"/>
    <w:rsid w:val="00C611F1"/>
    <w:rsid w:val="00C613BB"/>
    <w:rsid w:val="00C614F6"/>
    <w:rsid w:val="00C61652"/>
    <w:rsid w:val="00C6166F"/>
    <w:rsid w:val="00C61AD6"/>
    <w:rsid w:val="00C61B3A"/>
    <w:rsid w:val="00C61D32"/>
    <w:rsid w:val="00C62109"/>
    <w:rsid w:val="00C627FB"/>
    <w:rsid w:val="00C62954"/>
    <w:rsid w:val="00C62BBE"/>
    <w:rsid w:val="00C62E03"/>
    <w:rsid w:val="00C62F37"/>
    <w:rsid w:val="00C62F82"/>
    <w:rsid w:val="00C63002"/>
    <w:rsid w:val="00C630D2"/>
    <w:rsid w:val="00C631ED"/>
    <w:rsid w:val="00C6350A"/>
    <w:rsid w:val="00C63BA1"/>
    <w:rsid w:val="00C6423C"/>
    <w:rsid w:val="00C645F6"/>
    <w:rsid w:val="00C647DF"/>
    <w:rsid w:val="00C647FB"/>
    <w:rsid w:val="00C648C2"/>
    <w:rsid w:val="00C64C4B"/>
    <w:rsid w:val="00C6550C"/>
    <w:rsid w:val="00C656C4"/>
    <w:rsid w:val="00C65EC0"/>
    <w:rsid w:val="00C6601E"/>
    <w:rsid w:val="00C66127"/>
    <w:rsid w:val="00C663D7"/>
    <w:rsid w:val="00C66530"/>
    <w:rsid w:val="00C66567"/>
    <w:rsid w:val="00C66642"/>
    <w:rsid w:val="00C6667F"/>
    <w:rsid w:val="00C66B06"/>
    <w:rsid w:val="00C66C88"/>
    <w:rsid w:val="00C66F72"/>
    <w:rsid w:val="00C67119"/>
    <w:rsid w:val="00C67AEC"/>
    <w:rsid w:val="00C67D9A"/>
    <w:rsid w:val="00C67EBC"/>
    <w:rsid w:val="00C70041"/>
    <w:rsid w:val="00C70209"/>
    <w:rsid w:val="00C70251"/>
    <w:rsid w:val="00C70933"/>
    <w:rsid w:val="00C70951"/>
    <w:rsid w:val="00C709E5"/>
    <w:rsid w:val="00C70B4B"/>
    <w:rsid w:val="00C70F72"/>
    <w:rsid w:val="00C712B4"/>
    <w:rsid w:val="00C715AD"/>
    <w:rsid w:val="00C71756"/>
    <w:rsid w:val="00C7182A"/>
    <w:rsid w:val="00C71923"/>
    <w:rsid w:val="00C71AD6"/>
    <w:rsid w:val="00C71CE3"/>
    <w:rsid w:val="00C71D01"/>
    <w:rsid w:val="00C71E10"/>
    <w:rsid w:val="00C72661"/>
    <w:rsid w:val="00C72E17"/>
    <w:rsid w:val="00C72E34"/>
    <w:rsid w:val="00C7301B"/>
    <w:rsid w:val="00C730BD"/>
    <w:rsid w:val="00C73625"/>
    <w:rsid w:val="00C73A54"/>
    <w:rsid w:val="00C73C9D"/>
    <w:rsid w:val="00C73D64"/>
    <w:rsid w:val="00C73E61"/>
    <w:rsid w:val="00C74208"/>
    <w:rsid w:val="00C743BF"/>
    <w:rsid w:val="00C74439"/>
    <w:rsid w:val="00C745C8"/>
    <w:rsid w:val="00C749BD"/>
    <w:rsid w:val="00C74CFB"/>
    <w:rsid w:val="00C75456"/>
    <w:rsid w:val="00C756BC"/>
    <w:rsid w:val="00C75D53"/>
    <w:rsid w:val="00C760A0"/>
    <w:rsid w:val="00C761D7"/>
    <w:rsid w:val="00C76791"/>
    <w:rsid w:val="00C76852"/>
    <w:rsid w:val="00C76A06"/>
    <w:rsid w:val="00C76A57"/>
    <w:rsid w:val="00C76EC5"/>
    <w:rsid w:val="00C770F6"/>
    <w:rsid w:val="00C77850"/>
    <w:rsid w:val="00C778BA"/>
    <w:rsid w:val="00C778E9"/>
    <w:rsid w:val="00C77BB7"/>
    <w:rsid w:val="00C8033B"/>
    <w:rsid w:val="00C80563"/>
    <w:rsid w:val="00C806F1"/>
    <w:rsid w:val="00C80BC4"/>
    <w:rsid w:val="00C8112D"/>
    <w:rsid w:val="00C817F6"/>
    <w:rsid w:val="00C8197B"/>
    <w:rsid w:val="00C82426"/>
    <w:rsid w:val="00C826E4"/>
    <w:rsid w:val="00C832AC"/>
    <w:rsid w:val="00C83355"/>
    <w:rsid w:val="00C835A8"/>
    <w:rsid w:val="00C837DE"/>
    <w:rsid w:val="00C83901"/>
    <w:rsid w:val="00C83A74"/>
    <w:rsid w:val="00C83D63"/>
    <w:rsid w:val="00C84382"/>
    <w:rsid w:val="00C84CAB"/>
    <w:rsid w:val="00C84FBC"/>
    <w:rsid w:val="00C854C7"/>
    <w:rsid w:val="00C856CD"/>
    <w:rsid w:val="00C8581A"/>
    <w:rsid w:val="00C858B1"/>
    <w:rsid w:val="00C85B81"/>
    <w:rsid w:val="00C85C01"/>
    <w:rsid w:val="00C85C41"/>
    <w:rsid w:val="00C85E57"/>
    <w:rsid w:val="00C861F6"/>
    <w:rsid w:val="00C8643B"/>
    <w:rsid w:val="00C87055"/>
    <w:rsid w:val="00C87289"/>
    <w:rsid w:val="00C87626"/>
    <w:rsid w:val="00C876A2"/>
    <w:rsid w:val="00C87784"/>
    <w:rsid w:val="00C87CB2"/>
    <w:rsid w:val="00C87DA4"/>
    <w:rsid w:val="00C87EC4"/>
    <w:rsid w:val="00C901EC"/>
    <w:rsid w:val="00C9081B"/>
    <w:rsid w:val="00C90935"/>
    <w:rsid w:val="00C909B1"/>
    <w:rsid w:val="00C90AAB"/>
    <w:rsid w:val="00C90C6F"/>
    <w:rsid w:val="00C90DFA"/>
    <w:rsid w:val="00C91235"/>
    <w:rsid w:val="00C9128A"/>
    <w:rsid w:val="00C912AB"/>
    <w:rsid w:val="00C91484"/>
    <w:rsid w:val="00C92307"/>
    <w:rsid w:val="00C925CF"/>
    <w:rsid w:val="00C92738"/>
    <w:rsid w:val="00C92BE9"/>
    <w:rsid w:val="00C92C3D"/>
    <w:rsid w:val="00C92FCE"/>
    <w:rsid w:val="00C92FFD"/>
    <w:rsid w:val="00C93028"/>
    <w:rsid w:val="00C93BAB"/>
    <w:rsid w:val="00C93DCF"/>
    <w:rsid w:val="00C94285"/>
    <w:rsid w:val="00C943A8"/>
    <w:rsid w:val="00C9454A"/>
    <w:rsid w:val="00C946B8"/>
    <w:rsid w:val="00C9472E"/>
    <w:rsid w:val="00C94E81"/>
    <w:rsid w:val="00C9518B"/>
    <w:rsid w:val="00C951CA"/>
    <w:rsid w:val="00C95646"/>
    <w:rsid w:val="00C95A45"/>
    <w:rsid w:val="00C96040"/>
    <w:rsid w:val="00C96091"/>
    <w:rsid w:val="00C962F0"/>
    <w:rsid w:val="00C96384"/>
    <w:rsid w:val="00C965EE"/>
    <w:rsid w:val="00C968E3"/>
    <w:rsid w:val="00C96CA0"/>
    <w:rsid w:val="00C974A2"/>
    <w:rsid w:val="00C97907"/>
    <w:rsid w:val="00CA05A8"/>
    <w:rsid w:val="00CA0639"/>
    <w:rsid w:val="00CA0A3A"/>
    <w:rsid w:val="00CA0A44"/>
    <w:rsid w:val="00CA0BC6"/>
    <w:rsid w:val="00CA0BEE"/>
    <w:rsid w:val="00CA1196"/>
    <w:rsid w:val="00CA1436"/>
    <w:rsid w:val="00CA14F8"/>
    <w:rsid w:val="00CA17E6"/>
    <w:rsid w:val="00CA181A"/>
    <w:rsid w:val="00CA1999"/>
    <w:rsid w:val="00CA1D4E"/>
    <w:rsid w:val="00CA1DF6"/>
    <w:rsid w:val="00CA2134"/>
    <w:rsid w:val="00CA220A"/>
    <w:rsid w:val="00CA240F"/>
    <w:rsid w:val="00CA266A"/>
    <w:rsid w:val="00CA2CF3"/>
    <w:rsid w:val="00CA351D"/>
    <w:rsid w:val="00CA3708"/>
    <w:rsid w:val="00CA3992"/>
    <w:rsid w:val="00CA3BB4"/>
    <w:rsid w:val="00CA3D49"/>
    <w:rsid w:val="00CA3D6A"/>
    <w:rsid w:val="00CA3E0A"/>
    <w:rsid w:val="00CA3E32"/>
    <w:rsid w:val="00CA4068"/>
    <w:rsid w:val="00CA41EC"/>
    <w:rsid w:val="00CA4518"/>
    <w:rsid w:val="00CA4DD8"/>
    <w:rsid w:val="00CA53A6"/>
    <w:rsid w:val="00CA5554"/>
    <w:rsid w:val="00CA621B"/>
    <w:rsid w:val="00CA6669"/>
    <w:rsid w:val="00CA6858"/>
    <w:rsid w:val="00CA6BCB"/>
    <w:rsid w:val="00CA6EAC"/>
    <w:rsid w:val="00CA6EBD"/>
    <w:rsid w:val="00CA751E"/>
    <w:rsid w:val="00CA7C76"/>
    <w:rsid w:val="00CB006E"/>
    <w:rsid w:val="00CB0197"/>
    <w:rsid w:val="00CB01F3"/>
    <w:rsid w:val="00CB037C"/>
    <w:rsid w:val="00CB0554"/>
    <w:rsid w:val="00CB0C0C"/>
    <w:rsid w:val="00CB0D5F"/>
    <w:rsid w:val="00CB0E86"/>
    <w:rsid w:val="00CB1251"/>
    <w:rsid w:val="00CB12BA"/>
    <w:rsid w:val="00CB17DA"/>
    <w:rsid w:val="00CB1F4B"/>
    <w:rsid w:val="00CB2308"/>
    <w:rsid w:val="00CB2422"/>
    <w:rsid w:val="00CB2518"/>
    <w:rsid w:val="00CB2A17"/>
    <w:rsid w:val="00CB3033"/>
    <w:rsid w:val="00CB33F3"/>
    <w:rsid w:val="00CB38C4"/>
    <w:rsid w:val="00CB38CF"/>
    <w:rsid w:val="00CB3C76"/>
    <w:rsid w:val="00CB3CC0"/>
    <w:rsid w:val="00CB3D71"/>
    <w:rsid w:val="00CB467C"/>
    <w:rsid w:val="00CB49A0"/>
    <w:rsid w:val="00CB4D5B"/>
    <w:rsid w:val="00CB4F1F"/>
    <w:rsid w:val="00CB51E6"/>
    <w:rsid w:val="00CB5331"/>
    <w:rsid w:val="00CB589F"/>
    <w:rsid w:val="00CB5B9C"/>
    <w:rsid w:val="00CB6191"/>
    <w:rsid w:val="00CB65F0"/>
    <w:rsid w:val="00CB6A02"/>
    <w:rsid w:val="00CB6E33"/>
    <w:rsid w:val="00CB6F9D"/>
    <w:rsid w:val="00CB7006"/>
    <w:rsid w:val="00CB7010"/>
    <w:rsid w:val="00CB71F5"/>
    <w:rsid w:val="00CB7436"/>
    <w:rsid w:val="00CB77A9"/>
    <w:rsid w:val="00CB7857"/>
    <w:rsid w:val="00CB7993"/>
    <w:rsid w:val="00CB7B4D"/>
    <w:rsid w:val="00CC02A5"/>
    <w:rsid w:val="00CC0362"/>
    <w:rsid w:val="00CC05E0"/>
    <w:rsid w:val="00CC06A8"/>
    <w:rsid w:val="00CC06DD"/>
    <w:rsid w:val="00CC12B1"/>
    <w:rsid w:val="00CC18F0"/>
    <w:rsid w:val="00CC1CB0"/>
    <w:rsid w:val="00CC1F77"/>
    <w:rsid w:val="00CC2079"/>
    <w:rsid w:val="00CC2139"/>
    <w:rsid w:val="00CC2312"/>
    <w:rsid w:val="00CC2AC0"/>
    <w:rsid w:val="00CC2C27"/>
    <w:rsid w:val="00CC2D0C"/>
    <w:rsid w:val="00CC2D21"/>
    <w:rsid w:val="00CC3238"/>
    <w:rsid w:val="00CC3240"/>
    <w:rsid w:val="00CC32B0"/>
    <w:rsid w:val="00CC34F4"/>
    <w:rsid w:val="00CC38CD"/>
    <w:rsid w:val="00CC3B1A"/>
    <w:rsid w:val="00CC41D3"/>
    <w:rsid w:val="00CC435D"/>
    <w:rsid w:val="00CC4649"/>
    <w:rsid w:val="00CC468E"/>
    <w:rsid w:val="00CC46AF"/>
    <w:rsid w:val="00CC4960"/>
    <w:rsid w:val="00CC4A31"/>
    <w:rsid w:val="00CC4B6A"/>
    <w:rsid w:val="00CC4DBD"/>
    <w:rsid w:val="00CC4E7F"/>
    <w:rsid w:val="00CC4F3B"/>
    <w:rsid w:val="00CC4FF0"/>
    <w:rsid w:val="00CC5528"/>
    <w:rsid w:val="00CC575F"/>
    <w:rsid w:val="00CC5771"/>
    <w:rsid w:val="00CC5D2D"/>
    <w:rsid w:val="00CC6262"/>
    <w:rsid w:val="00CC6371"/>
    <w:rsid w:val="00CC63D6"/>
    <w:rsid w:val="00CC64E3"/>
    <w:rsid w:val="00CC67BD"/>
    <w:rsid w:val="00CC70F2"/>
    <w:rsid w:val="00CC7255"/>
    <w:rsid w:val="00CC7270"/>
    <w:rsid w:val="00CC72E0"/>
    <w:rsid w:val="00CC7F12"/>
    <w:rsid w:val="00CD013D"/>
    <w:rsid w:val="00CD0196"/>
    <w:rsid w:val="00CD0792"/>
    <w:rsid w:val="00CD097D"/>
    <w:rsid w:val="00CD0C65"/>
    <w:rsid w:val="00CD11A3"/>
    <w:rsid w:val="00CD13A0"/>
    <w:rsid w:val="00CD1588"/>
    <w:rsid w:val="00CD18CB"/>
    <w:rsid w:val="00CD1AB6"/>
    <w:rsid w:val="00CD1D34"/>
    <w:rsid w:val="00CD1F15"/>
    <w:rsid w:val="00CD244F"/>
    <w:rsid w:val="00CD2799"/>
    <w:rsid w:val="00CD2A67"/>
    <w:rsid w:val="00CD2DBC"/>
    <w:rsid w:val="00CD2EBF"/>
    <w:rsid w:val="00CD2EEE"/>
    <w:rsid w:val="00CD32DE"/>
    <w:rsid w:val="00CD3738"/>
    <w:rsid w:val="00CD3982"/>
    <w:rsid w:val="00CD3D73"/>
    <w:rsid w:val="00CD3E35"/>
    <w:rsid w:val="00CD4413"/>
    <w:rsid w:val="00CD4F5F"/>
    <w:rsid w:val="00CD5019"/>
    <w:rsid w:val="00CD54E3"/>
    <w:rsid w:val="00CD5564"/>
    <w:rsid w:val="00CD5579"/>
    <w:rsid w:val="00CD58E8"/>
    <w:rsid w:val="00CD5935"/>
    <w:rsid w:val="00CD5BD3"/>
    <w:rsid w:val="00CD5F6E"/>
    <w:rsid w:val="00CD6166"/>
    <w:rsid w:val="00CD65C3"/>
    <w:rsid w:val="00CD66EB"/>
    <w:rsid w:val="00CD6758"/>
    <w:rsid w:val="00CD6A9A"/>
    <w:rsid w:val="00CD6C96"/>
    <w:rsid w:val="00CD749E"/>
    <w:rsid w:val="00CD7545"/>
    <w:rsid w:val="00CD771C"/>
    <w:rsid w:val="00CD7B8D"/>
    <w:rsid w:val="00CD7B96"/>
    <w:rsid w:val="00CD7BD4"/>
    <w:rsid w:val="00CD7F00"/>
    <w:rsid w:val="00CE04EF"/>
    <w:rsid w:val="00CE0779"/>
    <w:rsid w:val="00CE0DE0"/>
    <w:rsid w:val="00CE0EC1"/>
    <w:rsid w:val="00CE10F3"/>
    <w:rsid w:val="00CE161F"/>
    <w:rsid w:val="00CE1977"/>
    <w:rsid w:val="00CE1A3C"/>
    <w:rsid w:val="00CE1B02"/>
    <w:rsid w:val="00CE1D2D"/>
    <w:rsid w:val="00CE24B3"/>
    <w:rsid w:val="00CE266B"/>
    <w:rsid w:val="00CE34C7"/>
    <w:rsid w:val="00CE354A"/>
    <w:rsid w:val="00CE3638"/>
    <w:rsid w:val="00CE37FF"/>
    <w:rsid w:val="00CE40CE"/>
    <w:rsid w:val="00CE46B5"/>
    <w:rsid w:val="00CE47BB"/>
    <w:rsid w:val="00CE4A41"/>
    <w:rsid w:val="00CE4A82"/>
    <w:rsid w:val="00CE4C8E"/>
    <w:rsid w:val="00CE4FDF"/>
    <w:rsid w:val="00CE532D"/>
    <w:rsid w:val="00CE541B"/>
    <w:rsid w:val="00CE548B"/>
    <w:rsid w:val="00CE5698"/>
    <w:rsid w:val="00CE5C04"/>
    <w:rsid w:val="00CE5E17"/>
    <w:rsid w:val="00CE60B4"/>
    <w:rsid w:val="00CE637A"/>
    <w:rsid w:val="00CE6A18"/>
    <w:rsid w:val="00CE6C5A"/>
    <w:rsid w:val="00CE7229"/>
    <w:rsid w:val="00CE740D"/>
    <w:rsid w:val="00CE7572"/>
    <w:rsid w:val="00CE7632"/>
    <w:rsid w:val="00CE7AE1"/>
    <w:rsid w:val="00CE7CA9"/>
    <w:rsid w:val="00CE7D14"/>
    <w:rsid w:val="00CE7E15"/>
    <w:rsid w:val="00CE7EFE"/>
    <w:rsid w:val="00CE7F58"/>
    <w:rsid w:val="00CF009B"/>
    <w:rsid w:val="00CF0151"/>
    <w:rsid w:val="00CF01C0"/>
    <w:rsid w:val="00CF04B5"/>
    <w:rsid w:val="00CF0743"/>
    <w:rsid w:val="00CF0AE4"/>
    <w:rsid w:val="00CF0B34"/>
    <w:rsid w:val="00CF0FB6"/>
    <w:rsid w:val="00CF0FF9"/>
    <w:rsid w:val="00CF1269"/>
    <w:rsid w:val="00CF1276"/>
    <w:rsid w:val="00CF159D"/>
    <w:rsid w:val="00CF18FD"/>
    <w:rsid w:val="00CF1CA8"/>
    <w:rsid w:val="00CF1D0E"/>
    <w:rsid w:val="00CF220C"/>
    <w:rsid w:val="00CF2475"/>
    <w:rsid w:val="00CF260E"/>
    <w:rsid w:val="00CF28CF"/>
    <w:rsid w:val="00CF2D1B"/>
    <w:rsid w:val="00CF2D72"/>
    <w:rsid w:val="00CF31C7"/>
    <w:rsid w:val="00CF3291"/>
    <w:rsid w:val="00CF38A0"/>
    <w:rsid w:val="00CF3BFA"/>
    <w:rsid w:val="00CF3DA3"/>
    <w:rsid w:val="00CF3F69"/>
    <w:rsid w:val="00CF3FAD"/>
    <w:rsid w:val="00CF4122"/>
    <w:rsid w:val="00CF4145"/>
    <w:rsid w:val="00CF444E"/>
    <w:rsid w:val="00CF46F7"/>
    <w:rsid w:val="00CF4735"/>
    <w:rsid w:val="00CF4B49"/>
    <w:rsid w:val="00CF4BAA"/>
    <w:rsid w:val="00CF4C6C"/>
    <w:rsid w:val="00CF50E5"/>
    <w:rsid w:val="00CF5147"/>
    <w:rsid w:val="00CF51CF"/>
    <w:rsid w:val="00CF52A1"/>
    <w:rsid w:val="00CF5AF5"/>
    <w:rsid w:val="00CF5D77"/>
    <w:rsid w:val="00CF5DA8"/>
    <w:rsid w:val="00CF5DD0"/>
    <w:rsid w:val="00CF6DE2"/>
    <w:rsid w:val="00CF7080"/>
    <w:rsid w:val="00CF7184"/>
    <w:rsid w:val="00CF757D"/>
    <w:rsid w:val="00CF7685"/>
    <w:rsid w:val="00CF772D"/>
    <w:rsid w:val="00CF7CB3"/>
    <w:rsid w:val="00CF7DC5"/>
    <w:rsid w:val="00CF7E0D"/>
    <w:rsid w:val="00CF7E1E"/>
    <w:rsid w:val="00CF7EDD"/>
    <w:rsid w:val="00D00543"/>
    <w:rsid w:val="00D00578"/>
    <w:rsid w:val="00D01023"/>
    <w:rsid w:val="00D01659"/>
    <w:rsid w:val="00D01680"/>
    <w:rsid w:val="00D016F5"/>
    <w:rsid w:val="00D0196E"/>
    <w:rsid w:val="00D01B28"/>
    <w:rsid w:val="00D01BC0"/>
    <w:rsid w:val="00D01EB9"/>
    <w:rsid w:val="00D0241E"/>
    <w:rsid w:val="00D0246D"/>
    <w:rsid w:val="00D02F19"/>
    <w:rsid w:val="00D03969"/>
    <w:rsid w:val="00D03B23"/>
    <w:rsid w:val="00D04034"/>
    <w:rsid w:val="00D04090"/>
    <w:rsid w:val="00D0415E"/>
    <w:rsid w:val="00D0474B"/>
    <w:rsid w:val="00D05098"/>
    <w:rsid w:val="00D051C6"/>
    <w:rsid w:val="00D05889"/>
    <w:rsid w:val="00D058F0"/>
    <w:rsid w:val="00D0596E"/>
    <w:rsid w:val="00D06B3B"/>
    <w:rsid w:val="00D07343"/>
    <w:rsid w:val="00D073DD"/>
    <w:rsid w:val="00D0745B"/>
    <w:rsid w:val="00D079FF"/>
    <w:rsid w:val="00D07C11"/>
    <w:rsid w:val="00D100F0"/>
    <w:rsid w:val="00D10719"/>
    <w:rsid w:val="00D10775"/>
    <w:rsid w:val="00D107E0"/>
    <w:rsid w:val="00D10BC7"/>
    <w:rsid w:val="00D10D9B"/>
    <w:rsid w:val="00D10F91"/>
    <w:rsid w:val="00D113BF"/>
    <w:rsid w:val="00D11A5A"/>
    <w:rsid w:val="00D12123"/>
    <w:rsid w:val="00D126E2"/>
    <w:rsid w:val="00D12D6B"/>
    <w:rsid w:val="00D12F11"/>
    <w:rsid w:val="00D13215"/>
    <w:rsid w:val="00D132A0"/>
    <w:rsid w:val="00D138A2"/>
    <w:rsid w:val="00D138D5"/>
    <w:rsid w:val="00D13D49"/>
    <w:rsid w:val="00D13E51"/>
    <w:rsid w:val="00D13F6F"/>
    <w:rsid w:val="00D1431D"/>
    <w:rsid w:val="00D14630"/>
    <w:rsid w:val="00D14A39"/>
    <w:rsid w:val="00D14A8A"/>
    <w:rsid w:val="00D14E20"/>
    <w:rsid w:val="00D14F27"/>
    <w:rsid w:val="00D15022"/>
    <w:rsid w:val="00D1569C"/>
    <w:rsid w:val="00D156A3"/>
    <w:rsid w:val="00D156FE"/>
    <w:rsid w:val="00D15AB6"/>
    <w:rsid w:val="00D15B69"/>
    <w:rsid w:val="00D15C77"/>
    <w:rsid w:val="00D15D07"/>
    <w:rsid w:val="00D15D1A"/>
    <w:rsid w:val="00D15D44"/>
    <w:rsid w:val="00D15D93"/>
    <w:rsid w:val="00D16585"/>
    <w:rsid w:val="00D1713D"/>
    <w:rsid w:val="00D17282"/>
    <w:rsid w:val="00D17320"/>
    <w:rsid w:val="00D1765A"/>
    <w:rsid w:val="00D176E3"/>
    <w:rsid w:val="00D17818"/>
    <w:rsid w:val="00D200DE"/>
    <w:rsid w:val="00D20137"/>
    <w:rsid w:val="00D203DD"/>
    <w:rsid w:val="00D204D8"/>
    <w:rsid w:val="00D20851"/>
    <w:rsid w:val="00D20AA6"/>
    <w:rsid w:val="00D20BFB"/>
    <w:rsid w:val="00D20FF7"/>
    <w:rsid w:val="00D21054"/>
    <w:rsid w:val="00D211ED"/>
    <w:rsid w:val="00D21225"/>
    <w:rsid w:val="00D214DA"/>
    <w:rsid w:val="00D21E03"/>
    <w:rsid w:val="00D21E6B"/>
    <w:rsid w:val="00D221F3"/>
    <w:rsid w:val="00D224AF"/>
    <w:rsid w:val="00D2260A"/>
    <w:rsid w:val="00D22BF1"/>
    <w:rsid w:val="00D23032"/>
    <w:rsid w:val="00D2326F"/>
    <w:rsid w:val="00D2328D"/>
    <w:rsid w:val="00D23686"/>
    <w:rsid w:val="00D23DF0"/>
    <w:rsid w:val="00D24255"/>
    <w:rsid w:val="00D245D5"/>
    <w:rsid w:val="00D24857"/>
    <w:rsid w:val="00D249A5"/>
    <w:rsid w:val="00D24C65"/>
    <w:rsid w:val="00D24CFB"/>
    <w:rsid w:val="00D24E79"/>
    <w:rsid w:val="00D25B1E"/>
    <w:rsid w:val="00D25F4E"/>
    <w:rsid w:val="00D2601E"/>
    <w:rsid w:val="00D260E3"/>
    <w:rsid w:val="00D262CD"/>
    <w:rsid w:val="00D265A1"/>
    <w:rsid w:val="00D265F2"/>
    <w:rsid w:val="00D26772"/>
    <w:rsid w:val="00D26C61"/>
    <w:rsid w:val="00D271EC"/>
    <w:rsid w:val="00D272EE"/>
    <w:rsid w:val="00D273A5"/>
    <w:rsid w:val="00D273FF"/>
    <w:rsid w:val="00D2757A"/>
    <w:rsid w:val="00D276BD"/>
    <w:rsid w:val="00D2778F"/>
    <w:rsid w:val="00D27B46"/>
    <w:rsid w:val="00D27C44"/>
    <w:rsid w:val="00D301C3"/>
    <w:rsid w:val="00D30214"/>
    <w:rsid w:val="00D302C3"/>
    <w:rsid w:val="00D30555"/>
    <w:rsid w:val="00D30607"/>
    <w:rsid w:val="00D30843"/>
    <w:rsid w:val="00D30B33"/>
    <w:rsid w:val="00D30C44"/>
    <w:rsid w:val="00D31286"/>
    <w:rsid w:val="00D31533"/>
    <w:rsid w:val="00D317B0"/>
    <w:rsid w:val="00D31952"/>
    <w:rsid w:val="00D31A66"/>
    <w:rsid w:val="00D31A6A"/>
    <w:rsid w:val="00D31A84"/>
    <w:rsid w:val="00D31ACB"/>
    <w:rsid w:val="00D31CC2"/>
    <w:rsid w:val="00D31D2B"/>
    <w:rsid w:val="00D32279"/>
    <w:rsid w:val="00D322AC"/>
    <w:rsid w:val="00D3263E"/>
    <w:rsid w:val="00D328B8"/>
    <w:rsid w:val="00D328C3"/>
    <w:rsid w:val="00D329F0"/>
    <w:rsid w:val="00D32D0F"/>
    <w:rsid w:val="00D32EEF"/>
    <w:rsid w:val="00D33235"/>
    <w:rsid w:val="00D3369A"/>
    <w:rsid w:val="00D33B1C"/>
    <w:rsid w:val="00D33E95"/>
    <w:rsid w:val="00D33F34"/>
    <w:rsid w:val="00D3407C"/>
    <w:rsid w:val="00D345DE"/>
    <w:rsid w:val="00D349F2"/>
    <w:rsid w:val="00D34BE8"/>
    <w:rsid w:val="00D351AC"/>
    <w:rsid w:val="00D354C5"/>
    <w:rsid w:val="00D3583C"/>
    <w:rsid w:val="00D35C08"/>
    <w:rsid w:val="00D35C64"/>
    <w:rsid w:val="00D3613D"/>
    <w:rsid w:val="00D366FA"/>
    <w:rsid w:val="00D36758"/>
    <w:rsid w:val="00D36A43"/>
    <w:rsid w:val="00D36C4A"/>
    <w:rsid w:val="00D36F4B"/>
    <w:rsid w:val="00D3742B"/>
    <w:rsid w:val="00D37643"/>
    <w:rsid w:val="00D37DD5"/>
    <w:rsid w:val="00D4097A"/>
    <w:rsid w:val="00D409A6"/>
    <w:rsid w:val="00D40D04"/>
    <w:rsid w:val="00D40E89"/>
    <w:rsid w:val="00D40EB8"/>
    <w:rsid w:val="00D411A3"/>
    <w:rsid w:val="00D41277"/>
    <w:rsid w:val="00D412B8"/>
    <w:rsid w:val="00D414D4"/>
    <w:rsid w:val="00D41505"/>
    <w:rsid w:val="00D417B7"/>
    <w:rsid w:val="00D4208D"/>
    <w:rsid w:val="00D420CB"/>
    <w:rsid w:val="00D42371"/>
    <w:rsid w:val="00D427D9"/>
    <w:rsid w:val="00D429CB"/>
    <w:rsid w:val="00D42ACC"/>
    <w:rsid w:val="00D42E8B"/>
    <w:rsid w:val="00D42E95"/>
    <w:rsid w:val="00D42FD5"/>
    <w:rsid w:val="00D431B6"/>
    <w:rsid w:val="00D431ED"/>
    <w:rsid w:val="00D431FC"/>
    <w:rsid w:val="00D43383"/>
    <w:rsid w:val="00D43516"/>
    <w:rsid w:val="00D43B3A"/>
    <w:rsid w:val="00D43BC0"/>
    <w:rsid w:val="00D43D08"/>
    <w:rsid w:val="00D43F33"/>
    <w:rsid w:val="00D43FD5"/>
    <w:rsid w:val="00D44077"/>
    <w:rsid w:val="00D441BC"/>
    <w:rsid w:val="00D447EB"/>
    <w:rsid w:val="00D44B80"/>
    <w:rsid w:val="00D44BC7"/>
    <w:rsid w:val="00D44D34"/>
    <w:rsid w:val="00D450E2"/>
    <w:rsid w:val="00D45687"/>
    <w:rsid w:val="00D45727"/>
    <w:rsid w:val="00D457E5"/>
    <w:rsid w:val="00D45873"/>
    <w:rsid w:val="00D46292"/>
    <w:rsid w:val="00D46344"/>
    <w:rsid w:val="00D46364"/>
    <w:rsid w:val="00D46820"/>
    <w:rsid w:val="00D468A3"/>
    <w:rsid w:val="00D468E6"/>
    <w:rsid w:val="00D46BE8"/>
    <w:rsid w:val="00D47189"/>
    <w:rsid w:val="00D4750C"/>
    <w:rsid w:val="00D47702"/>
    <w:rsid w:val="00D477B1"/>
    <w:rsid w:val="00D4794E"/>
    <w:rsid w:val="00D50047"/>
    <w:rsid w:val="00D506DC"/>
    <w:rsid w:val="00D506E0"/>
    <w:rsid w:val="00D50AA2"/>
    <w:rsid w:val="00D518FE"/>
    <w:rsid w:val="00D519B1"/>
    <w:rsid w:val="00D51F8F"/>
    <w:rsid w:val="00D5209A"/>
    <w:rsid w:val="00D5213D"/>
    <w:rsid w:val="00D523FB"/>
    <w:rsid w:val="00D52496"/>
    <w:rsid w:val="00D524F8"/>
    <w:rsid w:val="00D5270D"/>
    <w:rsid w:val="00D52761"/>
    <w:rsid w:val="00D536C1"/>
    <w:rsid w:val="00D53D87"/>
    <w:rsid w:val="00D53DCD"/>
    <w:rsid w:val="00D540EB"/>
    <w:rsid w:val="00D54A51"/>
    <w:rsid w:val="00D54A6C"/>
    <w:rsid w:val="00D54C5A"/>
    <w:rsid w:val="00D54F4F"/>
    <w:rsid w:val="00D54FBA"/>
    <w:rsid w:val="00D552AE"/>
    <w:rsid w:val="00D556BF"/>
    <w:rsid w:val="00D559AD"/>
    <w:rsid w:val="00D55D91"/>
    <w:rsid w:val="00D56255"/>
    <w:rsid w:val="00D562FA"/>
    <w:rsid w:val="00D565A8"/>
    <w:rsid w:val="00D57043"/>
    <w:rsid w:val="00D570C8"/>
    <w:rsid w:val="00D578A3"/>
    <w:rsid w:val="00D57A69"/>
    <w:rsid w:val="00D57B74"/>
    <w:rsid w:val="00D57C60"/>
    <w:rsid w:val="00D57D0C"/>
    <w:rsid w:val="00D57EB7"/>
    <w:rsid w:val="00D605BE"/>
    <w:rsid w:val="00D60C6C"/>
    <w:rsid w:val="00D60D46"/>
    <w:rsid w:val="00D611ED"/>
    <w:rsid w:val="00D6198B"/>
    <w:rsid w:val="00D61F25"/>
    <w:rsid w:val="00D6219F"/>
    <w:rsid w:val="00D62436"/>
    <w:rsid w:val="00D62665"/>
    <w:rsid w:val="00D6280E"/>
    <w:rsid w:val="00D62841"/>
    <w:rsid w:val="00D62A2C"/>
    <w:rsid w:val="00D62B98"/>
    <w:rsid w:val="00D62E92"/>
    <w:rsid w:val="00D62FBC"/>
    <w:rsid w:val="00D6323F"/>
    <w:rsid w:val="00D6338C"/>
    <w:rsid w:val="00D63491"/>
    <w:rsid w:val="00D6354D"/>
    <w:rsid w:val="00D6360F"/>
    <w:rsid w:val="00D63790"/>
    <w:rsid w:val="00D63D92"/>
    <w:rsid w:val="00D63DC3"/>
    <w:rsid w:val="00D63EFE"/>
    <w:rsid w:val="00D64357"/>
    <w:rsid w:val="00D64981"/>
    <w:rsid w:val="00D649E8"/>
    <w:rsid w:val="00D64AEA"/>
    <w:rsid w:val="00D64C84"/>
    <w:rsid w:val="00D6512A"/>
    <w:rsid w:val="00D652BD"/>
    <w:rsid w:val="00D654BE"/>
    <w:rsid w:val="00D6584B"/>
    <w:rsid w:val="00D65B2E"/>
    <w:rsid w:val="00D65B76"/>
    <w:rsid w:val="00D65D68"/>
    <w:rsid w:val="00D65F2B"/>
    <w:rsid w:val="00D65FBA"/>
    <w:rsid w:val="00D66672"/>
    <w:rsid w:val="00D66882"/>
    <w:rsid w:val="00D66CD7"/>
    <w:rsid w:val="00D66E12"/>
    <w:rsid w:val="00D67210"/>
    <w:rsid w:val="00D6779D"/>
    <w:rsid w:val="00D677E6"/>
    <w:rsid w:val="00D67AA9"/>
    <w:rsid w:val="00D67B59"/>
    <w:rsid w:val="00D67E2A"/>
    <w:rsid w:val="00D67E3C"/>
    <w:rsid w:val="00D67EFD"/>
    <w:rsid w:val="00D70070"/>
    <w:rsid w:val="00D7093B"/>
    <w:rsid w:val="00D70A9E"/>
    <w:rsid w:val="00D70C19"/>
    <w:rsid w:val="00D70C2F"/>
    <w:rsid w:val="00D70DC5"/>
    <w:rsid w:val="00D70F8E"/>
    <w:rsid w:val="00D71086"/>
    <w:rsid w:val="00D71294"/>
    <w:rsid w:val="00D71366"/>
    <w:rsid w:val="00D715B0"/>
    <w:rsid w:val="00D71971"/>
    <w:rsid w:val="00D72202"/>
    <w:rsid w:val="00D72E63"/>
    <w:rsid w:val="00D7312D"/>
    <w:rsid w:val="00D731EE"/>
    <w:rsid w:val="00D74193"/>
    <w:rsid w:val="00D744F1"/>
    <w:rsid w:val="00D74622"/>
    <w:rsid w:val="00D74C9B"/>
    <w:rsid w:val="00D75222"/>
    <w:rsid w:val="00D75386"/>
    <w:rsid w:val="00D75826"/>
    <w:rsid w:val="00D75836"/>
    <w:rsid w:val="00D75F02"/>
    <w:rsid w:val="00D76017"/>
    <w:rsid w:val="00D7623C"/>
    <w:rsid w:val="00D766C7"/>
    <w:rsid w:val="00D768CA"/>
    <w:rsid w:val="00D76D7C"/>
    <w:rsid w:val="00D7713F"/>
    <w:rsid w:val="00D77773"/>
    <w:rsid w:val="00D77AA1"/>
    <w:rsid w:val="00D77B7A"/>
    <w:rsid w:val="00D77C3F"/>
    <w:rsid w:val="00D77C5C"/>
    <w:rsid w:val="00D77DE6"/>
    <w:rsid w:val="00D80153"/>
    <w:rsid w:val="00D8017A"/>
    <w:rsid w:val="00D808EC"/>
    <w:rsid w:val="00D80A4B"/>
    <w:rsid w:val="00D80AF5"/>
    <w:rsid w:val="00D80CFE"/>
    <w:rsid w:val="00D8162D"/>
    <w:rsid w:val="00D8172A"/>
    <w:rsid w:val="00D81969"/>
    <w:rsid w:val="00D81FD3"/>
    <w:rsid w:val="00D820FC"/>
    <w:rsid w:val="00D825A2"/>
    <w:rsid w:val="00D825E8"/>
    <w:rsid w:val="00D828CF"/>
    <w:rsid w:val="00D82B40"/>
    <w:rsid w:val="00D82C7E"/>
    <w:rsid w:val="00D830FD"/>
    <w:rsid w:val="00D83131"/>
    <w:rsid w:val="00D83B6C"/>
    <w:rsid w:val="00D83DA1"/>
    <w:rsid w:val="00D84839"/>
    <w:rsid w:val="00D849AA"/>
    <w:rsid w:val="00D851E7"/>
    <w:rsid w:val="00D852A9"/>
    <w:rsid w:val="00D85377"/>
    <w:rsid w:val="00D854DD"/>
    <w:rsid w:val="00D85777"/>
    <w:rsid w:val="00D8588B"/>
    <w:rsid w:val="00D863D0"/>
    <w:rsid w:val="00D86925"/>
    <w:rsid w:val="00D86D1F"/>
    <w:rsid w:val="00D86E22"/>
    <w:rsid w:val="00D8721D"/>
    <w:rsid w:val="00D8746A"/>
    <w:rsid w:val="00D87627"/>
    <w:rsid w:val="00D876D5"/>
    <w:rsid w:val="00D877A4"/>
    <w:rsid w:val="00D879BD"/>
    <w:rsid w:val="00D87AE1"/>
    <w:rsid w:val="00D87C85"/>
    <w:rsid w:val="00D87E3C"/>
    <w:rsid w:val="00D90116"/>
    <w:rsid w:val="00D905CF"/>
    <w:rsid w:val="00D90678"/>
    <w:rsid w:val="00D9083E"/>
    <w:rsid w:val="00D90898"/>
    <w:rsid w:val="00D909B7"/>
    <w:rsid w:val="00D90BCA"/>
    <w:rsid w:val="00D90E73"/>
    <w:rsid w:val="00D90EDE"/>
    <w:rsid w:val="00D90FFF"/>
    <w:rsid w:val="00D91392"/>
    <w:rsid w:val="00D91603"/>
    <w:rsid w:val="00D91F3B"/>
    <w:rsid w:val="00D92218"/>
    <w:rsid w:val="00D92685"/>
    <w:rsid w:val="00D928D0"/>
    <w:rsid w:val="00D928FF"/>
    <w:rsid w:val="00D934B6"/>
    <w:rsid w:val="00D93519"/>
    <w:rsid w:val="00D93820"/>
    <w:rsid w:val="00D93863"/>
    <w:rsid w:val="00D938F6"/>
    <w:rsid w:val="00D93B8A"/>
    <w:rsid w:val="00D93EB6"/>
    <w:rsid w:val="00D94062"/>
    <w:rsid w:val="00D94312"/>
    <w:rsid w:val="00D94369"/>
    <w:rsid w:val="00D9449B"/>
    <w:rsid w:val="00D944ED"/>
    <w:rsid w:val="00D9460C"/>
    <w:rsid w:val="00D949FE"/>
    <w:rsid w:val="00D94EA3"/>
    <w:rsid w:val="00D95244"/>
    <w:rsid w:val="00D953E1"/>
    <w:rsid w:val="00D959E3"/>
    <w:rsid w:val="00D95C35"/>
    <w:rsid w:val="00D95CA2"/>
    <w:rsid w:val="00D95F8D"/>
    <w:rsid w:val="00D96021"/>
    <w:rsid w:val="00D960B9"/>
    <w:rsid w:val="00D967AD"/>
    <w:rsid w:val="00D96996"/>
    <w:rsid w:val="00D96B2B"/>
    <w:rsid w:val="00D96D04"/>
    <w:rsid w:val="00D970B3"/>
    <w:rsid w:val="00D97100"/>
    <w:rsid w:val="00D97244"/>
    <w:rsid w:val="00D977AC"/>
    <w:rsid w:val="00D97BB6"/>
    <w:rsid w:val="00D97FBB"/>
    <w:rsid w:val="00DA0017"/>
    <w:rsid w:val="00DA0224"/>
    <w:rsid w:val="00DA0236"/>
    <w:rsid w:val="00DA0514"/>
    <w:rsid w:val="00DA0DE6"/>
    <w:rsid w:val="00DA0EAA"/>
    <w:rsid w:val="00DA10E4"/>
    <w:rsid w:val="00DA1441"/>
    <w:rsid w:val="00DA17C1"/>
    <w:rsid w:val="00DA192E"/>
    <w:rsid w:val="00DA1F31"/>
    <w:rsid w:val="00DA201E"/>
    <w:rsid w:val="00DA236E"/>
    <w:rsid w:val="00DA2B21"/>
    <w:rsid w:val="00DA2B64"/>
    <w:rsid w:val="00DA2C67"/>
    <w:rsid w:val="00DA318D"/>
    <w:rsid w:val="00DA33D1"/>
    <w:rsid w:val="00DA3471"/>
    <w:rsid w:val="00DA3581"/>
    <w:rsid w:val="00DA387A"/>
    <w:rsid w:val="00DA38DA"/>
    <w:rsid w:val="00DA3BD3"/>
    <w:rsid w:val="00DA3DAB"/>
    <w:rsid w:val="00DA3EF0"/>
    <w:rsid w:val="00DA40C7"/>
    <w:rsid w:val="00DA4882"/>
    <w:rsid w:val="00DA48DB"/>
    <w:rsid w:val="00DA4A6A"/>
    <w:rsid w:val="00DA4B69"/>
    <w:rsid w:val="00DA4C86"/>
    <w:rsid w:val="00DA53A8"/>
    <w:rsid w:val="00DA5471"/>
    <w:rsid w:val="00DA54EE"/>
    <w:rsid w:val="00DA5B2D"/>
    <w:rsid w:val="00DA5CD6"/>
    <w:rsid w:val="00DA60C7"/>
    <w:rsid w:val="00DA60EF"/>
    <w:rsid w:val="00DA6D38"/>
    <w:rsid w:val="00DA6DDA"/>
    <w:rsid w:val="00DA6F60"/>
    <w:rsid w:val="00DA7916"/>
    <w:rsid w:val="00DA7B50"/>
    <w:rsid w:val="00DB0686"/>
    <w:rsid w:val="00DB0B4C"/>
    <w:rsid w:val="00DB102A"/>
    <w:rsid w:val="00DB13F0"/>
    <w:rsid w:val="00DB1A37"/>
    <w:rsid w:val="00DB1F0C"/>
    <w:rsid w:val="00DB1FB6"/>
    <w:rsid w:val="00DB2277"/>
    <w:rsid w:val="00DB22B8"/>
    <w:rsid w:val="00DB24EE"/>
    <w:rsid w:val="00DB2B98"/>
    <w:rsid w:val="00DB2FC2"/>
    <w:rsid w:val="00DB3484"/>
    <w:rsid w:val="00DB3834"/>
    <w:rsid w:val="00DB38D5"/>
    <w:rsid w:val="00DB44D4"/>
    <w:rsid w:val="00DB4664"/>
    <w:rsid w:val="00DB49B6"/>
    <w:rsid w:val="00DB4A2F"/>
    <w:rsid w:val="00DB5255"/>
    <w:rsid w:val="00DB53F4"/>
    <w:rsid w:val="00DB56D1"/>
    <w:rsid w:val="00DB647A"/>
    <w:rsid w:val="00DB64B8"/>
    <w:rsid w:val="00DB68D1"/>
    <w:rsid w:val="00DB7282"/>
    <w:rsid w:val="00DB72BF"/>
    <w:rsid w:val="00DB776F"/>
    <w:rsid w:val="00DB78A6"/>
    <w:rsid w:val="00DB7D08"/>
    <w:rsid w:val="00DC0222"/>
    <w:rsid w:val="00DC0301"/>
    <w:rsid w:val="00DC03A0"/>
    <w:rsid w:val="00DC0568"/>
    <w:rsid w:val="00DC0963"/>
    <w:rsid w:val="00DC0C25"/>
    <w:rsid w:val="00DC12E4"/>
    <w:rsid w:val="00DC15ED"/>
    <w:rsid w:val="00DC2291"/>
    <w:rsid w:val="00DC22F8"/>
    <w:rsid w:val="00DC26C8"/>
    <w:rsid w:val="00DC2702"/>
    <w:rsid w:val="00DC2C9E"/>
    <w:rsid w:val="00DC31FA"/>
    <w:rsid w:val="00DC3990"/>
    <w:rsid w:val="00DC3CB3"/>
    <w:rsid w:val="00DC4456"/>
    <w:rsid w:val="00DC477E"/>
    <w:rsid w:val="00DC47CA"/>
    <w:rsid w:val="00DC4937"/>
    <w:rsid w:val="00DC500A"/>
    <w:rsid w:val="00DC531D"/>
    <w:rsid w:val="00DC53A6"/>
    <w:rsid w:val="00DC53EE"/>
    <w:rsid w:val="00DC560C"/>
    <w:rsid w:val="00DC58E3"/>
    <w:rsid w:val="00DC599D"/>
    <w:rsid w:val="00DC5D3B"/>
    <w:rsid w:val="00DC62A8"/>
    <w:rsid w:val="00DC63C1"/>
    <w:rsid w:val="00DC649B"/>
    <w:rsid w:val="00DC65A9"/>
    <w:rsid w:val="00DC65CF"/>
    <w:rsid w:val="00DC66E5"/>
    <w:rsid w:val="00DC686D"/>
    <w:rsid w:val="00DC68F9"/>
    <w:rsid w:val="00DC70C8"/>
    <w:rsid w:val="00DC7783"/>
    <w:rsid w:val="00DC78ED"/>
    <w:rsid w:val="00DC7F63"/>
    <w:rsid w:val="00DD0216"/>
    <w:rsid w:val="00DD034C"/>
    <w:rsid w:val="00DD0413"/>
    <w:rsid w:val="00DD055A"/>
    <w:rsid w:val="00DD0604"/>
    <w:rsid w:val="00DD0960"/>
    <w:rsid w:val="00DD0E4E"/>
    <w:rsid w:val="00DD0EBD"/>
    <w:rsid w:val="00DD0FCB"/>
    <w:rsid w:val="00DD1136"/>
    <w:rsid w:val="00DD1363"/>
    <w:rsid w:val="00DD166A"/>
    <w:rsid w:val="00DD17FA"/>
    <w:rsid w:val="00DD18ED"/>
    <w:rsid w:val="00DD24CC"/>
    <w:rsid w:val="00DD283D"/>
    <w:rsid w:val="00DD3288"/>
    <w:rsid w:val="00DD358D"/>
    <w:rsid w:val="00DD3E5B"/>
    <w:rsid w:val="00DD3FF0"/>
    <w:rsid w:val="00DD424E"/>
    <w:rsid w:val="00DD432D"/>
    <w:rsid w:val="00DD43B9"/>
    <w:rsid w:val="00DD444C"/>
    <w:rsid w:val="00DD4506"/>
    <w:rsid w:val="00DD45D6"/>
    <w:rsid w:val="00DD4749"/>
    <w:rsid w:val="00DD47B7"/>
    <w:rsid w:val="00DD49AD"/>
    <w:rsid w:val="00DD4CE1"/>
    <w:rsid w:val="00DD50DD"/>
    <w:rsid w:val="00DD5422"/>
    <w:rsid w:val="00DD5746"/>
    <w:rsid w:val="00DD6442"/>
    <w:rsid w:val="00DD653C"/>
    <w:rsid w:val="00DD6762"/>
    <w:rsid w:val="00DD6C48"/>
    <w:rsid w:val="00DD6D36"/>
    <w:rsid w:val="00DD6D9C"/>
    <w:rsid w:val="00DD6E91"/>
    <w:rsid w:val="00DD73DA"/>
    <w:rsid w:val="00DD7A46"/>
    <w:rsid w:val="00DD7A6B"/>
    <w:rsid w:val="00DD7DD0"/>
    <w:rsid w:val="00DE0174"/>
    <w:rsid w:val="00DE02AF"/>
    <w:rsid w:val="00DE0500"/>
    <w:rsid w:val="00DE08D6"/>
    <w:rsid w:val="00DE1151"/>
    <w:rsid w:val="00DE13A2"/>
    <w:rsid w:val="00DE1A66"/>
    <w:rsid w:val="00DE1F15"/>
    <w:rsid w:val="00DE2305"/>
    <w:rsid w:val="00DE24B8"/>
    <w:rsid w:val="00DE298A"/>
    <w:rsid w:val="00DE2D55"/>
    <w:rsid w:val="00DE33BE"/>
    <w:rsid w:val="00DE33FA"/>
    <w:rsid w:val="00DE39DE"/>
    <w:rsid w:val="00DE3AE4"/>
    <w:rsid w:val="00DE3C65"/>
    <w:rsid w:val="00DE41D9"/>
    <w:rsid w:val="00DE42E2"/>
    <w:rsid w:val="00DE434B"/>
    <w:rsid w:val="00DE4476"/>
    <w:rsid w:val="00DE454B"/>
    <w:rsid w:val="00DE459B"/>
    <w:rsid w:val="00DE4730"/>
    <w:rsid w:val="00DE4CB5"/>
    <w:rsid w:val="00DE4E7A"/>
    <w:rsid w:val="00DE5099"/>
    <w:rsid w:val="00DE5338"/>
    <w:rsid w:val="00DE5466"/>
    <w:rsid w:val="00DE5B6E"/>
    <w:rsid w:val="00DE5BCC"/>
    <w:rsid w:val="00DE606C"/>
    <w:rsid w:val="00DE619D"/>
    <w:rsid w:val="00DE658F"/>
    <w:rsid w:val="00DE6BA7"/>
    <w:rsid w:val="00DE6E1B"/>
    <w:rsid w:val="00DE6FF4"/>
    <w:rsid w:val="00DE7018"/>
    <w:rsid w:val="00DE725E"/>
    <w:rsid w:val="00DE72B8"/>
    <w:rsid w:val="00DE7594"/>
    <w:rsid w:val="00DE76ED"/>
    <w:rsid w:val="00DE770C"/>
    <w:rsid w:val="00DE7A76"/>
    <w:rsid w:val="00DE7C20"/>
    <w:rsid w:val="00DE7D4E"/>
    <w:rsid w:val="00DF006C"/>
    <w:rsid w:val="00DF04F0"/>
    <w:rsid w:val="00DF0607"/>
    <w:rsid w:val="00DF0636"/>
    <w:rsid w:val="00DF0A09"/>
    <w:rsid w:val="00DF0AAD"/>
    <w:rsid w:val="00DF0BC9"/>
    <w:rsid w:val="00DF0DCC"/>
    <w:rsid w:val="00DF10E4"/>
    <w:rsid w:val="00DF12FD"/>
    <w:rsid w:val="00DF1339"/>
    <w:rsid w:val="00DF13C8"/>
    <w:rsid w:val="00DF13CB"/>
    <w:rsid w:val="00DF13FB"/>
    <w:rsid w:val="00DF2100"/>
    <w:rsid w:val="00DF2583"/>
    <w:rsid w:val="00DF26B1"/>
    <w:rsid w:val="00DF2CE2"/>
    <w:rsid w:val="00DF2D0D"/>
    <w:rsid w:val="00DF3365"/>
    <w:rsid w:val="00DF3762"/>
    <w:rsid w:val="00DF3841"/>
    <w:rsid w:val="00DF3D38"/>
    <w:rsid w:val="00DF41B7"/>
    <w:rsid w:val="00DF425A"/>
    <w:rsid w:val="00DF4320"/>
    <w:rsid w:val="00DF48D6"/>
    <w:rsid w:val="00DF49F3"/>
    <w:rsid w:val="00DF4B12"/>
    <w:rsid w:val="00DF506D"/>
    <w:rsid w:val="00DF52BB"/>
    <w:rsid w:val="00DF5442"/>
    <w:rsid w:val="00DF5695"/>
    <w:rsid w:val="00DF5A8E"/>
    <w:rsid w:val="00DF5F1D"/>
    <w:rsid w:val="00DF614E"/>
    <w:rsid w:val="00DF617A"/>
    <w:rsid w:val="00DF61AD"/>
    <w:rsid w:val="00DF63F4"/>
    <w:rsid w:val="00DF682D"/>
    <w:rsid w:val="00DF6B98"/>
    <w:rsid w:val="00DF6BE4"/>
    <w:rsid w:val="00DF6D56"/>
    <w:rsid w:val="00DF6F80"/>
    <w:rsid w:val="00DF7292"/>
    <w:rsid w:val="00DF74AE"/>
    <w:rsid w:val="00DF76E6"/>
    <w:rsid w:val="00DF7749"/>
    <w:rsid w:val="00DF7B26"/>
    <w:rsid w:val="00DF7B96"/>
    <w:rsid w:val="00DF7CCD"/>
    <w:rsid w:val="00DF7D55"/>
    <w:rsid w:val="00E00000"/>
    <w:rsid w:val="00E005AC"/>
    <w:rsid w:val="00E00971"/>
    <w:rsid w:val="00E00F16"/>
    <w:rsid w:val="00E01254"/>
    <w:rsid w:val="00E0184F"/>
    <w:rsid w:val="00E01B71"/>
    <w:rsid w:val="00E01C56"/>
    <w:rsid w:val="00E01E4E"/>
    <w:rsid w:val="00E02392"/>
    <w:rsid w:val="00E0257E"/>
    <w:rsid w:val="00E02B54"/>
    <w:rsid w:val="00E02CCD"/>
    <w:rsid w:val="00E02F3B"/>
    <w:rsid w:val="00E03DCF"/>
    <w:rsid w:val="00E03E5D"/>
    <w:rsid w:val="00E03E6F"/>
    <w:rsid w:val="00E04201"/>
    <w:rsid w:val="00E0449A"/>
    <w:rsid w:val="00E04903"/>
    <w:rsid w:val="00E0497B"/>
    <w:rsid w:val="00E04B09"/>
    <w:rsid w:val="00E04D9E"/>
    <w:rsid w:val="00E04F4D"/>
    <w:rsid w:val="00E04F8E"/>
    <w:rsid w:val="00E051CC"/>
    <w:rsid w:val="00E0558E"/>
    <w:rsid w:val="00E0565D"/>
    <w:rsid w:val="00E0592F"/>
    <w:rsid w:val="00E05AA4"/>
    <w:rsid w:val="00E05AEB"/>
    <w:rsid w:val="00E05BE5"/>
    <w:rsid w:val="00E05C93"/>
    <w:rsid w:val="00E06233"/>
    <w:rsid w:val="00E0626E"/>
    <w:rsid w:val="00E062C5"/>
    <w:rsid w:val="00E062E8"/>
    <w:rsid w:val="00E06C62"/>
    <w:rsid w:val="00E06F01"/>
    <w:rsid w:val="00E071FB"/>
    <w:rsid w:val="00E077A3"/>
    <w:rsid w:val="00E079DB"/>
    <w:rsid w:val="00E07B19"/>
    <w:rsid w:val="00E1001D"/>
    <w:rsid w:val="00E10450"/>
    <w:rsid w:val="00E104F0"/>
    <w:rsid w:val="00E10675"/>
    <w:rsid w:val="00E10DE7"/>
    <w:rsid w:val="00E1120C"/>
    <w:rsid w:val="00E11275"/>
    <w:rsid w:val="00E11308"/>
    <w:rsid w:val="00E113B1"/>
    <w:rsid w:val="00E113B7"/>
    <w:rsid w:val="00E11410"/>
    <w:rsid w:val="00E11926"/>
    <w:rsid w:val="00E11A32"/>
    <w:rsid w:val="00E11AA4"/>
    <w:rsid w:val="00E12041"/>
    <w:rsid w:val="00E126A9"/>
    <w:rsid w:val="00E126F6"/>
    <w:rsid w:val="00E12811"/>
    <w:rsid w:val="00E12DE0"/>
    <w:rsid w:val="00E12E6D"/>
    <w:rsid w:val="00E13383"/>
    <w:rsid w:val="00E13868"/>
    <w:rsid w:val="00E1397A"/>
    <w:rsid w:val="00E13DCA"/>
    <w:rsid w:val="00E13FFB"/>
    <w:rsid w:val="00E144C7"/>
    <w:rsid w:val="00E1499A"/>
    <w:rsid w:val="00E14B47"/>
    <w:rsid w:val="00E15317"/>
    <w:rsid w:val="00E1567E"/>
    <w:rsid w:val="00E156E5"/>
    <w:rsid w:val="00E1571C"/>
    <w:rsid w:val="00E15963"/>
    <w:rsid w:val="00E159B3"/>
    <w:rsid w:val="00E15D3D"/>
    <w:rsid w:val="00E15DB4"/>
    <w:rsid w:val="00E1611E"/>
    <w:rsid w:val="00E162B6"/>
    <w:rsid w:val="00E16438"/>
    <w:rsid w:val="00E16B88"/>
    <w:rsid w:val="00E16E6A"/>
    <w:rsid w:val="00E16E84"/>
    <w:rsid w:val="00E17537"/>
    <w:rsid w:val="00E17704"/>
    <w:rsid w:val="00E1775A"/>
    <w:rsid w:val="00E177A4"/>
    <w:rsid w:val="00E17BBA"/>
    <w:rsid w:val="00E17F79"/>
    <w:rsid w:val="00E2007C"/>
    <w:rsid w:val="00E2030A"/>
    <w:rsid w:val="00E20458"/>
    <w:rsid w:val="00E20693"/>
    <w:rsid w:val="00E20C6E"/>
    <w:rsid w:val="00E20E08"/>
    <w:rsid w:val="00E21084"/>
    <w:rsid w:val="00E211C5"/>
    <w:rsid w:val="00E215BE"/>
    <w:rsid w:val="00E21618"/>
    <w:rsid w:val="00E21833"/>
    <w:rsid w:val="00E21B08"/>
    <w:rsid w:val="00E221E1"/>
    <w:rsid w:val="00E226B1"/>
    <w:rsid w:val="00E22C14"/>
    <w:rsid w:val="00E22CE2"/>
    <w:rsid w:val="00E22F98"/>
    <w:rsid w:val="00E232FA"/>
    <w:rsid w:val="00E23363"/>
    <w:rsid w:val="00E23543"/>
    <w:rsid w:val="00E23588"/>
    <w:rsid w:val="00E236E4"/>
    <w:rsid w:val="00E237C9"/>
    <w:rsid w:val="00E23986"/>
    <w:rsid w:val="00E23B3A"/>
    <w:rsid w:val="00E24813"/>
    <w:rsid w:val="00E24AB0"/>
    <w:rsid w:val="00E24ABA"/>
    <w:rsid w:val="00E24E46"/>
    <w:rsid w:val="00E250AE"/>
    <w:rsid w:val="00E250C7"/>
    <w:rsid w:val="00E2510B"/>
    <w:rsid w:val="00E2525E"/>
    <w:rsid w:val="00E256D7"/>
    <w:rsid w:val="00E2587B"/>
    <w:rsid w:val="00E25BAC"/>
    <w:rsid w:val="00E26001"/>
    <w:rsid w:val="00E260E8"/>
    <w:rsid w:val="00E262E7"/>
    <w:rsid w:val="00E264F5"/>
    <w:rsid w:val="00E2655E"/>
    <w:rsid w:val="00E26674"/>
    <w:rsid w:val="00E27025"/>
    <w:rsid w:val="00E270D7"/>
    <w:rsid w:val="00E272AA"/>
    <w:rsid w:val="00E274E9"/>
    <w:rsid w:val="00E27A23"/>
    <w:rsid w:val="00E30179"/>
    <w:rsid w:val="00E30189"/>
    <w:rsid w:val="00E3094F"/>
    <w:rsid w:val="00E30B42"/>
    <w:rsid w:val="00E30B5C"/>
    <w:rsid w:val="00E30ED1"/>
    <w:rsid w:val="00E3133D"/>
    <w:rsid w:val="00E3167F"/>
    <w:rsid w:val="00E31965"/>
    <w:rsid w:val="00E31B7C"/>
    <w:rsid w:val="00E31F90"/>
    <w:rsid w:val="00E3223C"/>
    <w:rsid w:val="00E32306"/>
    <w:rsid w:val="00E32B96"/>
    <w:rsid w:val="00E32DF4"/>
    <w:rsid w:val="00E3336A"/>
    <w:rsid w:val="00E333C9"/>
    <w:rsid w:val="00E33546"/>
    <w:rsid w:val="00E336E9"/>
    <w:rsid w:val="00E33AE6"/>
    <w:rsid w:val="00E33C1D"/>
    <w:rsid w:val="00E33E3D"/>
    <w:rsid w:val="00E34639"/>
    <w:rsid w:val="00E34696"/>
    <w:rsid w:val="00E351F4"/>
    <w:rsid w:val="00E35657"/>
    <w:rsid w:val="00E35776"/>
    <w:rsid w:val="00E3594D"/>
    <w:rsid w:val="00E359AC"/>
    <w:rsid w:val="00E35C92"/>
    <w:rsid w:val="00E35EDF"/>
    <w:rsid w:val="00E35EE6"/>
    <w:rsid w:val="00E360E5"/>
    <w:rsid w:val="00E3626B"/>
    <w:rsid w:val="00E36307"/>
    <w:rsid w:val="00E365A4"/>
    <w:rsid w:val="00E36684"/>
    <w:rsid w:val="00E367D3"/>
    <w:rsid w:val="00E369E0"/>
    <w:rsid w:val="00E36ADF"/>
    <w:rsid w:val="00E3704F"/>
    <w:rsid w:val="00E37361"/>
    <w:rsid w:val="00E376C9"/>
    <w:rsid w:val="00E37D31"/>
    <w:rsid w:val="00E37E09"/>
    <w:rsid w:val="00E37F84"/>
    <w:rsid w:val="00E400CA"/>
    <w:rsid w:val="00E407B7"/>
    <w:rsid w:val="00E40A3F"/>
    <w:rsid w:val="00E40B59"/>
    <w:rsid w:val="00E414AB"/>
    <w:rsid w:val="00E41BAF"/>
    <w:rsid w:val="00E41FD6"/>
    <w:rsid w:val="00E42001"/>
    <w:rsid w:val="00E42383"/>
    <w:rsid w:val="00E425AC"/>
    <w:rsid w:val="00E4281A"/>
    <w:rsid w:val="00E4286F"/>
    <w:rsid w:val="00E429F0"/>
    <w:rsid w:val="00E42B7D"/>
    <w:rsid w:val="00E42BCF"/>
    <w:rsid w:val="00E4300B"/>
    <w:rsid w:val="00E43476"/>
    <w:rsid w:val="00E43751"/>
    <w:rsid w:val="00E4377B"/>
    <w:rsid w:val="00E4448C"/>
    <w:rsid w:val="00E4454A"/>
    <w:rsid w:val="00E44A3E"/>
    <w:rsid w:val="00E44FB8"/>
    <w:rsid w:val="00E45131"/>
    <w:rsid w:val="00E4520F"/>
    <w:rsid w:val="00E45659"/>
    <w:rsid w:val="00E4594B"/>
    <w:rsid w:val="00E45A60"/>
    <w:rsid w:val="00E45E54"/>
    <w:rsid w:val="00E46462"/>
    <w:rsid w:val="00E465FA"/>
    <w:rsid w:val="00E46794"/>
    <w:rsid w:val="00E468EE"/>
    <w:rsid w:val="00E46D54"/>
    <w:rsid w:val="00E46F0C"/>
    <w:rsid w:val="00E472DE"/>
    <w:rsid w:val="00E47364"/>
    <w:rsid w:val="00E474E8"/>
    <w:rsid w:val="00E4769D"/>
    <w:rsid w:val="00E477CB"/>
    <w:rsid w:val="00E478C1"/>
    <w:rsid w:val="00E47975"/>
    <w:rsid w:val="00E47AD4"/>
    <w:rsid w:val="00E503F6"/>
    <w:rsid w:val="00E50489"/>
    <w:rsid w:val="00E5062A"/>
    <w:rsid w:val="00E506A0"/>
    <w:rsid w:val="00E50939"/>
    <w:rsid w:val="00E50CE7"/>
    <w:rsid w:val="00E50D16"/>
    <w:rsid w:val="00E5113A"/>
    <w:rsid w:val="00E5122B"/>
    <w:rsid w:val="00E516BB"/>
    <w:rsid w:val="00E51D93"/>
    <w:rsid w:val="00E51DCE"/>
    <w:rsid w:val="00E51EC3"/>
    <w:rsid w:val="00E51F92"/>
    <w:rsid w:val="00E52251"/>
    <w:rsid w:val="00E5231E"/>
    <w:rsid w:val="00E52350"/>
    <w:rsid w:val="00E5239D"/>
    <w:rsid w:val="00E526E0"/>
    <w:rsid w:val="00E526FD"/>
    <w:rsid w:val="00E52903"/>
    <w:rsid w:val="00E529DD"/>
    <w:rsid w:val="00E52C18"/>
    <w:rsid w:val="00E52DFB"/>
    <w:rsid w:val="00E52EA6"/>
    <w:rsid w:val="00E530D8"/>
    <w:rsid w:val="00E53257"/>
    <w:rsid w:val="00E53698"/>
    <w:rsid w:val="00E53F71"/>
    <w:rsid w:val="00E54154"/>
    <w:rsid w:val="00E54318"/>
    <w:rsid w:val="00E54453"/>
    <w:rsid w:val="00E54997"/>
    <w:rsid w:val="00E54BD1"/>
    <w:rsid w:val="00E54C75"/>
    <w:rsid w:val="00E54CE5"/>
    <w:rsid w:val="00E54D93"/>
    <w:rsid w:val="00E54DFE"/>
    <w:rsid w:val="00E5528F"/>
    <w:rsid w:val="00E557EA"/>
    <w:rsid w:val="00E55EF6"/>
    <w:rsid w:val="00E5603D"/>
    <w:rsid w:val="00E560ED"/>
    <w:rsid w:val="00E56376"/>
    <w:rsid w:val="00E565B8"/>
    <w:rsid w:val="00E566CF"/>
    <w:rsid w:val="00E5683F"/>
    <w:rsid w:val="00E56917"/>
    <w:rsid w:val="00E56A60"/>
    <w:rsid w:val="00E56DC3"/>
    <w:rsid w:val="00E5702D"/>
    <w:rsid w:val="00E570D1"/>
    <w:rsid w:val="00E5714D"/>
    <w:rsid w:val="00E57222"/>
    <w:rsid w:val="00E575F9"/>
    <w:rsid w:val="00E57E43"/>
    <w:rsid w:val="00E57F16"/>
    <w:rsid w:val="00E57FAA"/>
    <w:rsid w:val="00E601C0"/>
    <w:rsid w:val="00E6053B"/>
    <w:rsid w:val="00E605B1"/>
    <w:rsid w:val="00E60F5B"/>
    <w:rsid w:val="00E61067"/>
    <w:rsid w:val="00E611CE"/>
    <w:rsid w:val="00E61402"/>
    <w:rsid w:val="00E61750"/>
    <w:rsid w:val="00E61C2E"/>
    <w:rsid w:val="00E61EDC"/>
    <w:rsid w:val="00E61F80"/>
    <w:rsid w:val="00E6240B"/>
    <w:rsid w:val="00E625CF"/>
    <w:rsid w:val="00E626A8"/>
    <w:rsid w:val="00E6294C"/>
    <w:rsid w:val="00E629B6"/>
    <w:rsid w:val="00E62B11"/>
    <w:rsid w:val="00E638D4"/>
    <w:rsid w:val="00E63EC1"/>
    <w:rsid w:val="00E63F82"/>
    <w:rsid w:val="00E64184"/>
    <w:rsid w:val="00E645F6"/>
    <w:rsid w:val="00E6469C"/>
    <w:rsid w:val="00E6473A"/>
    <w:rsid w:val="00E6491A"/>
    <w:rsid w:val="00E64D78"/>
    <w:rsid w:val="00E64F08"/>
    <w:rsid w:val="00E6528F"/>
    <w:rsid w:val="00E65666"/>
    <w:rsid w:val="00E656EB"/>
    <w:rsid w:val="00E656F2"/>
    <w:rsid w:val="00E6574B"/>
    <w:rsid w:val="00E65A3C"/>
    <w:rsid w:val="00E65CD6"/>
    <w:rsid w:val="00E65D9F"/>
    <w:rsid w:val="00E65F33"/>
    <w:rsid w:val="00E6633D"/>
    <w:rsid w:val="00E66BCE"/>
    <w:rsid w:val="00E6790D"/>
    <w:rsid w:val="00E7063A"/>
    <w:rsid w:val="00E7089E"/>
    <w:rsid w:val="00E70D2D"/>
    <w:rsid w:val="00E7131F"/>
    <w:rsid w:val="00E71497"/>
    <w:rsid w:val="00E716FE"/>
    <w:rsid w:val="00E719FD"/>
    <w:rsid w:val="00E71A82"/>
    <w:rsid w:val="00E71C91"/>
    <w:rsid w:val="00E71EF3"/>
    <w:rsid w:val="00E71FE3"/>
    <w:rsid w:val="00E720D4"/>
    <w:rsid w:val="00E7226B"/>
    <w:rsid w:val="00E72286"/>
    <w:rsid w:val="00E723D7"/>
    <w:rsid w:val="00E72509"/>
    <w:rsid w:val="00E726F1"/>
    <w:rsid w:val="00E7299D"/>
    <w:rsid w:val="00E72B2A"/>
    <w:rsid w:val="00E72E27"/>
    <w:rsid w:val="00E73459"/>
    <w:rsid w:val="00E734DC"/>
    <w:rsid w:val="00E73725"/>
    <w:rsid w:val="00E7375E"/>
    <w:rsid w:val="00E738C7"/>
    <w:rsid w:val="00E73AC3"/>
    <w:rsid w:val="00E740CC"/>
    <w:rsid w:val="00E74539"/>
    <w:rsid w:val="00E74B1A"/>
    <w:rsid w:val="00E74DE9"/>
    <w:rsid w:val="00E74E90"/>
    <w:rsid w:val="00E74EE0"/>
    <w:rsid w:val="00E7503D"/>
    <w:rsid w:val="00E75630"/>
    <w:rsid w:val="00E75691"/>
    <w:rsid w:val="00E756BE"/>
    <w:rsid w:val="00E75B4E"/>
    <w:rsid w:val="00E76079"/>
    <w:rsid w:val="00E7616F"/>
    <w:rsid w:val="00E7675A"/>
    <w:rsid w:val="00E76A3C"/>
    <w:rsid w:val="00E774A6"/>
    <w:rsid w:val="00E7750E"/>
    <w:rsid w:val="00E77B45"/>
    <w:rsid w:val="00E77C13"/>
    <w:rsid w:val="00E77DED"/>
    <w:rsid w:val="00E77E34"/>
    <w:rsid w:val="00E8021F"/>
    <w:rsid w:val="00E80259"/>
    <w:rsid w:val="00E80381"/>
    <w:rsid w:val="00E80BA6"/>
    <w:rsid w:val="00E80CCF"/>
    <w:rsid w:val="00E80E68"/>
    <w:rsid w:val="00E81347"/>
    <w:rsid w:val="00E8135E"/>
    <w:rsid w:val="00E815A2"/>
    <w:rsid w:val="00E8174F"/>
    <w:rsid w:val="00E81868"/>
    <w:rsid w:val="00E81BED"/>
    <w:rsid w:val="00E81EA8"/>
    <w:rsid w:val="00E81F00"/>
    <w:rsid w:val="00E82017"/>
    <w:rsid w:val="00E8203F"/>
    <w:rsid w:val="00E82069"/>
    <w:rsid w:val="00E82788"/>
    <w:rsid w:val="00E82904"/>
    <w:rsid w:val="00E82918"/>
    <w:rsid w:val="00E82D14"/>
    <w:rsid w:val="00E82E05"/>
    <w:rsid w:val="00E8311A"/>
    <w:rsid w:val="00E83132"/>
    <w:rsid w:val="00E831F9"/>
    <w:rsid w:val="00E83849"/>
    <w:rsid w:val="00E839BF"/>
    <w:rsid w:val="00E83E3E"/>
    <w:rsid w:val="00E83F3C"/>
    <w:rsid w:val="00E840E1"/>
    <w:rsid w:val="00E84328"/>
    <w:rsid w:val="00E84336"/>
    <w:rsid w:val="00E843FB"/>
    <w:rsid w:val="00E847B9"/>
    <w:rsid w:val="00E8481F"/>
    <w:rsid w:val="00E84E99"/>
    <w:rsid w:val="00E85215"/>
    <w:rsid w:val="00E85701"/>
    <w:rsid w:val="00E85855"/>
    <w:rsid w:val="00E85C7B"/>
    <w:rsid w:val="00E862B9"/>
    <w:rsid w:val="00E86571"/>
    <w:rsid w:val="00E86B11"/>
    <w:rsid w:val="00E86B68"/>
    <w:rsid w:val="00E87064"/>
    <w:rsid w:val="00E87235"/>
    <w:rsid w:val="00E87377"/>
    <w:rsid w:val="00E873AE"/>
    <w:rsid w:val="00E87621"/>
    <w:rsid w:val="00E877EE"/>
    <w:rsid w:val="00E87929"/>
    <w:rsid w:val="00E87C30"/>
    <w:rsid w:val="00E90073"/>
    <w:rsid w:val="00E90229"/>
    <w:rsid w:val="00E90443"/>
    <w:rsid w:val="00E904DB"/>
    <w:rsid w:val="00E90860"/>
    <w:rsid w:val="00E908BD"/>
    <w:rsid w:val="00E90A4C"/>
    <w:rsid w:val="00E90C53"/>
    <w:rsid w:val="00E91035"/>
    <w:rsid w:val="00E911B3"/>
    <w:rsid w:val="00E912D7"/>
    <w:rsid w:val="00E91415"/>
    <w:rsid w:val="00E91548"/>
    <w:rsid w:val="00E917A5"/>
    <w:rsid w:val="00E917C2"/>
    <w:rsid w:val="00E9193D"/>
    <w:rsid w:val="00E91AE5"/>
    <w:rsid w:val="00E91CFF"/>
    <w:rsid w:val="00E91D9A"/>
    <w:rsid w:val="00E91F7C"/>
    <w:rsid w:val="00E92BCD"/>
    <w:rsid w:val="00E92C2A"/>
    <w:rsid w:val="00E935CA"/>
    <w:rsid w:val="00E93728"/>
    <w:rsid w:val="00E93859"/>
    <w:rsid w:val="00E93A41"/>
    <w:rsid w:val="00E93C6C"/>
    <w:rsid w:val="00E93CB5"/>
    <w:rsid w:val="00E93D89"/>
    <w:rsid w:val="00E93E81"/>
    <w:rsid w:val="00E93FC4"/>
    <w:rsid w:val="00E94BE6"/>
    <w:rsid w:val="00E94D34"/>
    <w:rsid w:val="00E950D6"/>
    <w:rsid w:val="00E952E5"/>
    <w:rsid w:val="00E956C1"/>
    <w:rsid w:val="00E95A3E"/>
    <w:rsid w:val="00E95A78"/>
    <w:rsid w:val="00E95E17"/>
    <w:rsid w:val="00E95FBD"/>
    <w:rsid w:val="00E961FD"/>
    <w:rsid w:val="00E962DA"/>
    <w:rsid w:val="00E9632A"/>
    <w:rsid w:val="00E9640F"/>
    <w:rsid w:val="00E96538"/>
    <w:rsid w:val="00E969F1"/>
    <w:rsid w:val="00E96BFE"/>
    <w:rsid w:val="00E977FE"/>
    <w:rsid w:val="00E97AB4"/>
    <w:rsid w:val="00E97D6E"/>
    <w:rsid w:val="00EA01F4"/>
    <w:rsid w:val="00EA0791"/>
    <w:rsid w:val="00EA0ADF"/>
    <w:rsid w:val="00EA0AE1"/>
    <w:rsid w:val="00EA0C6D"/>
    <w:rsid w:val="00EA0C9E"/>
    <w:rsid w:val="00EA0D05"/>
    <w:rsid w:val="00EA0E5F"/>
    <w:rsid w:val="00EA0F34"/>
    <w:rsid w:val="00EA0FF0"/>
    <w:rsid w:val="00EA11C3"/>
    <w:rsid w:val="00EA1ABE"/>
    <w:rsid w:val="00EA1DA4"/>
    <w:rsid w:val="00EA1E53"/>
    <w:rsid w:val="00EA1E87"/>
    <w:rsid w:val="00EA21FB"/>
    <w:rsid w:val="00EA2442"/>
    <w:rsid w:val="00EA2524"/>
    <w:rsid w:val="00EA282F"/>
    <w:rsid w:val="00EA2E6F"/>
    <w:rsid w:val="00EA3003"/>
    <w:rsid w:val="00EA3355"/>
    <w:rsid w:val="00EA344E"/>
    <w:rsid w:val="00EA3A35"/>
    <w:rsid w:val="00EA3A43"/>
    <w:rsid w:val="00EA3CE1"/>
    <w:rsid w:val="00EA3ED7"/>
    <w:rsid w:val="00EA3F02"/>
    <w:rsid w:val="00EA410A"/>
    <w:rsid w:val="00EA432F"/>
    <w:rsid w:val="00EA4393"/>
    <w:rsid w:val="00EA46AE"/>
    <w:rsid w:val="00EA4B49"/>
    <w:rsid w:val="00EA4B94"/>
    <w:rsid w:val="00EA4CC3"/>
    <w:rsid w:val="00EA4E7B"/>
    <w:rsid w:val="00EA4EE6"/>
    <w:rsid w:val="00EA54F4"/>
    <w:rsid w:val="00EA5757"/>
    <w:rsid w:val="00EA58BA"/>
    <w:rsid w:val="00EA596F"/>
    <w:rsid w:val="00EA5CA9"/>
    <w:rsid w:val="00EA5CE7"/>
    <w:rsid w:val="00EA5E2E"/>
    <w:rsid w:val="00EA6069"/>
    <w:rsid w:val="00EA6106"/>
    <w:rsid w:val="00EA61BF"/>
    <w:rsid w:val="00EA68CF"/>
    <w:rsid w:val="00EA691A"/>
    <w:rsid w:val="00EA691E"/>
    <w:rsid w:val="00EA6E61"/>
    <w:rsid w:val="00EA72A8"/>
    <w:rsid w:val="00EA72E4"/>
    <w:rsid w:val="00EA748B"/>
    <w:rsid w:val="00EA74F6"/>
    <w:rsid w:val="00EA7653"/>
    <w:rsid w:val="00EA79FC"/>
    <w:rsid w:val="00EA7DF5"/>
    <w:rsid w:val="00EA7FF7"/>
    <w:rsid w:val="00EB0339"/>
    <w:rsid w:val="00EB03DA"/>
    <w:rsid w:val="00EB0537"/>
    <w:rsid w:val="00EB06FF"/>
    <w:rsid w:val="00EB07D7"/>
    <w:rsid w:val="00EB0A7B"/>
    <w:rsid w:val="00EB0EAE"/>
    <w:rsid w:val="00EB0F83"/>
    <w:rsid w:val="00EB1212"/>
    <w:rsid w:val="00EB131E"/>
    <w:rsid w:val="00EB13B1"/>
    <w:rsid w:val="00EB1605"/>
    <w:rsid w:val="00EB1873"/>
    <w:rsid w:val="00EB1D83"/>
    <w:rsid w:val="00EB226C"/>
    <w:rsid w:val="00EB26C6"/>
    <w:rsid w:val="00EB2760"/>
    <w:rsid w:val="00EB29AC"/>
    <w:rsid w:val="00EB2A69"/>
    <w:rsid w:val="00EB2B73"/>
    <w:rsid w:val="00EB2BE7"/>
    <w:rsid w:val="00EB2C16"/>
    <w:rsid w:val="00EB2C82"/>
    <w:rsid w:val="00EB2CD5"/>
    <w:rsid w:val="00EB2DC3"/>
    <w:rsid w:val="00EB328C"/>
    <w:rsid w:val="00EB3452"/>
    <w:rsid w:val="00EB3590"/>
    <w:rsid w:val="00EB3AB2"/>
    <w:rsid w:val="00EB3BAA"/>
    <w:rsid w:val="00EB3D12"/>
    <w:rsid w:val="00EB4936"/>
    <w:rsid w:val="00EB501B"/>
    <w:rsid w:val="00EB5029"/>
    <w:rsid w:val="00EB50B2"/>
    <w:rsid w:val="00EB5487"/>
    <w:rsid w:val="00EB5619"/>
    <w:rsid w:val="00EB56E1"/>
    <w:rsid w:val="00EB5757"/>
    <w:rsid w:val="00EB5B3F"/>
    <w:rsid w:val="00EB5E0C"/>
    <w:rsid w:val="00EB5F5A"/>
    <w:rsid w:val="00EB664E"/>
    <w:rsid w:val="00EB6652"/>
    <w:rsid w:val="00EB6DAD"/>
    <w:rsid w:val="00EB7368"/>
    <w:rsid w:val="00EB75D1"/>
    <w:rsid w:val="00EB763B"/>
    <w:rsid w:val="00EC0018"/>
    <w:rsid w:val="00EC0068"/>
    <w:rsid w:val="00EC030F"/>
    <w:rsid w:val="00EC0490"/>
    <w:rsid w:val="00EC0B0B"/>
    <w:rsid w:val="00EC0C46"/>
    <w:rsid w:val="00EC116C"/>
    <w:rsid w:val="00EC129A"/>
    <w:rsid w:val="00EC14E2"/>
    <w:rsid w:val="00EC1A85"/>
    <w:rsid w:val="00EC1AEA"/>
    <w:rsid w:val="00EC23D0"/>
    <w:rsid w:val="00EC269B"/>
    <w:rsid w:val="00EC272B"/>
    <w:rsid w:val="00EC2866"/>
    <w:rsid w:val="00EC3137"/>
    <w:rsid w:val="00EC33D5"/>
    <w:rsid w:val="00EC34E2"/>
    <w:rsid w:val="00EC396A"/>
    <w:rsid w:val="00EC39F3"/>
    <w:rsid w:val="00EC42FA"/>
    <w:rsid w:val="00EC439B"/>
    <w:rsid w:val="00EC452D"/>
    <w:rsid w:val="00EC475D"/>
    <w:rsid w:val="00EC4BD6"/>
    <w:rsid w:val="00EC4F03"/>
    <w:rsid w:val="00EC54AB"/>
    <w:rsid w:val="00EC58F9"/>
    <w:rsid w:val="00EC5EB8"/>
    <w:rsid w:val="00EC5EFD"/>
    <w:rsid w:val="00EC5F51"/>
    <w:rsid w:val="00EC63BD"/>
    <w:rsid w:val="00EC6822"/>
    <w:rsid w:val="00EC686D"/>
    <w:rsid w:val="00EC6966"/>
    <w:rsid w:val="00EC6C30"/>
    <w:rsid w:val="00EC7180"/>
    <w:rsid w:val="00EC72E9"/>
    <w:rsid w:val="00EC752A"/>
    <w:rsid w:val="00EC7882"/>
    <w:rsid w:val="00EC78B3"/>
    <w:rsid w:val="00EC7A9B"/>
    <w:rsid w:val="00ED01EB"/>
    <w:rsid w:val="00ED0391"/>
    <w:rsid w:val="00ED05C2"/>
    <w:rsid w:val="00ED0D23"/>
    <w:rsid w:val="00ED0EA1"/>
    <w:rsid w:val="00ED0EE7"/>
    <w:rsid w:val="00ED1221"/>
    <w:rsid w:val="00ED17DD"/>
    <w:rsid w:val="00ED182A"/>
    <w:rsid w:val="00ED1937"/>
    <w:rsid w:val="00ED1C2C"/>
    <w:rsid w:val="00ED1E6A"/>
    <w:rsid w:val="00ED2216"/>
    <w:rsid w:val="00ED233B"/>
    <w:rsid w:val="00ED24EF"/>
    <w:rsid w:val="00ED25AA"/>
    <w:rsid w:val="00ED28C7"/>
    <w:rsid w:val="00ED2DCB"/>
    <w:rsid w:val="00ED3355"/>
    <w:rsid w:val="00ED359F"/>
    <w:rsid w:val="00ED3FA5"/>
    <w:rsid w:val="00ED40B1"/>
    <w:rsid w:val="00ED41C5"/>
    <w:rsid w:val="00ED42F9"/>
    <w:rsid w:val="00ED44B0"/>
    <w:rsid w:val="00ED453C"/>
    <w:rsid w:val="00ED4594"/>
    <w:rsid w:val="00ED4790"/>
    <w:rsid w:val="00ED488F"/>
    <w:rsid w:val="00ED4ABD"/>
    <w:rsid w:val="00ED4CDA"/>
    <w:rsid w:val="00ED5116"/>
    <w:rsid w:val="00ED523B"/>
    <w:rsid w:val="00ED5495"/>
    <w:rsid w:val="00ED55BF"/>
    <w:rsid w:val="00ED5D71"/>
    <w:rsid w:val="00ED5F20"/>
    <w:rsid w:val="00ED60F0"/>
    <w:rsid w:val="00ED635D"/>
    <w:rsid w:val="00ED653C"/>
    <w:rsid w:val="00ED65CE"/>
    <w:rsid w:val="00ED65D9"/>
    <w:rsid w:val="00ED6A94"/>
    <w:rsid w:val="00ED6CFF"/>
    <w:rsid w:val="00ED74C7"/>
    <w:rsid w:val="00ED7514"/>
    <w:rsid w:val="00ED7534"/>
    <w:rsid w:val="00ED7885"/>
    <w:rsid w:val="00ED789F"/>
    <w:rsid w:val="00ED79D9"/>
    <w:rsid w:val="00ED7A9C"/>
    <w:rsid w:val="00ED7DD7"/>
    <w:rsid w:val="00ED7E60"/>
    <w:rsid w:val="00ED7EF6"/>
    <w:rsid w:val="00EE0139"/>
    <w:rsid w:val="00EE067C"/>
    <w:rsid w:val="00EE074C"/>
    <w:rsid w:val="00EE09C6"/>
    <w:rsid w:val="00EE0BB3"/>
    <w:rsid w:val="00EE0CE0"/>
    <w:rsid w:val="00EE0EC9"/>
    <w:rsid w:val="00EE11C1"/>
    <w:rsid w:val="00EE1A81"/>
    <w:rsid w:val="00EE1B33"/>
    <w:rsid w:val="00EE1E6E"/>
    <w:rsid w:val="00EE22DE"/>
    <w:rsid w:val="00EE23B8"/>
    <w:rsid w:val="00EE2568"/>
    <w:rsid w:val="00EE2640"/>
    <w:rsid w:val="00EE2723"/>
    <w:rsid w:val="00EE29E0"/>
    <w:rsid w:val="00EE2A99"/>
    <w:rsid w:val="00EE2D73"/>
    <w:rsid w:val="00EE2FF3"/>
    <w:rsid w:val="00EE31C7"/>
    <w:rsid w:val="00EE327C"/>
    <w:rsid w:val="00EE387F"/>
    <w:rsid w:val="00EE3D01"/>
    <w:rsid w:val="00EE413F"/>
    <w:rsid w:val="00EE4167"/>
    <w:rsid w:val="00EE438B"/>
    <w:rsid w:val="00EE43EB"/>
    <w:rsid w:val="00EE465B"/>
    <w:rsid w:val="00EE476F"/>
    <w:rsid w:val="00EE4790"/>
    <w:rsid w:val="00EE4ACD"/>
    <w:rsid w:val="00EE4AE2"/>
    <w:rsid w:val="00EE4B37"/>
    <w:rsid w:val="00EE4C5F"/>
    <w:rsid w:val="00EE4D2C"/>
    <w:rsid w:val="00EE4DCF"/>
    <w:rsid w:val="00EE524F"/>
    <w:rsid w:val="00EE588D"/>
    <w:rsid w:val="00EE5B45"/>
    <w:rsid w:val="00EE617D"/>
    <w:rsid w:val="00EE6490"/>
    <w:rsid w:val="00EE6517"/>
    <w:rsid w:val="00EE6A61"/>
    <w:rsid w:val="00EE6A94"/>
    <w:rsid w:val="00EE6CAA"/>
    <w:rsid w:val="00EE7903"/>
    <w:rsid w:val="00EE797D"/>
    <w:rsid w:val="00EE7E31"/>
    <w:rsid w:val="00EF02D3"/>
    <w:rsid w:val="00EF05D4"/>
    <w:rsid w:val="00EF0B22"/>
    <w:rsid w:val="00EF0C91"/>
    <w:rsid w:val="00EF0D4B"/>
    <w:rsid w:val="00EF0FDC"/>
    <w:rsid w:val="00EF1033"/>
    <w:rsid w:val="00EF10B1"/>
    <w:rsid w:val="00EF10CA"/>
    <w:rsid w:val="00EF165B"/>
    <w:rsid w:val="00EF1E91"/>
    <w:rsid w:val="00EF1EAA"/>
    <w:rsid w:val="00EF271E"/>
    <w:rsid w:val="00EF2851"/>
    <w:rsid w:val="00EF2991"/>
    <w:rsid w:val="00EF2B93"/>
    <w:rsid w:val="00EF2D19"/>
    <w:rsid w:val="00EF2FAF"/>
    <w:rsid w:val="00EF3121"/>
    <w:rsid w:val="00EF31C3"/>
    <w:rsid w:val="00EF3227"/>
    <w:rsid w:val="00EF39C6"/>
    <w:rsid w:val="00EF3DC7"/>
    <w:rsid w:val="00EF3E21"/>
    <w:rsid w:val="00EF4257"/>
    <w:rsid w:val="00EF4790"/>
    <w:rsid w:val="00EF5126"/>
    <w:rsid w:val="00EF54B9"/>
    <w:rsid w:val="00EF5929"/>
    <w:rsid w:val="00EF5C92"/>
    <w:rsid w:val="00EF5F31"/>
    <w:rsid w:val="00EF6016"/>
    <w:rsid w:val="00EF653C"/>
    <w:rsid w:val="00EF6678"/>
    <w:rsid w:val="00EF678A"/>
    <w:rsid w:val="00EF6840"/>
    <w:rsid w:val="00EF6972"/>
    <w:rsid w:val="00EF6A46"/>
    <w:rsid w:val="00EF6C2F"/>
    <w:rsid w:val="00EF6D23"/>
    <w:rsid w:val="00EF7147"/>
    <w:rsid w:val="00EF7347"/>
    <w:rsid w:val="00EF752D"/>
    <w:rsid w:val="00EF7533"/>
    <w:rsid w:val="00EF7583"/>
    <w:rsid w:val="00EF7964"/>
    <w:rsid w:val="00EF7AB0"/>
    <w:rsid w:val="00EF7D4A"/>
    <w:rsid w:val="00EF7DC8"/>
    <w:rsid w:val="00F0009B"/>
    <w:rsid w:val="00F002CD"/>
    <w:rsid w:val="00F00385"/>
    <w:rsid w:val="00F004B2"/>
    <w:rsid w:val="00F0098D"/>
    <w:rsid w:val="00F00D56"/>
    <w:rsid w:val="00F01369"/>
    <w:rsid w:val="00F01563"/>
    <w:rsid w:val="00F01758"/>
    <w:rsid w:val="00F0200B"/>
    <w:rsid w:val="00F02077"/>
    <w:rsid w:val="00F02A58"/>
    <w:rsid w:val="00F03371"/>
    <w:rsid w:val="00F035B3"/>
    <w:rsid w:val="00F0374C"/>
    <w:rsid w:val="00F038CE"/>
    <w:rsid w:val="00F03E0F"/>
    <w:rsid w:val="00F03E39"/>
    <w:rsid w:val="00F040C8"/>
    <w:rsid w:val="00F0425C"/>
    <w:rsid w:val="00F049CD"/>
    <w:rsid w:val="00F04A44"/>
    <w:rsid w:val="00F04CA7"/>
    <w:rsid w:val="00F050C2"/>
    <w:rsid w:val="00F05128"/>
    <w:rsid w:val="00F0522F"/>
    <w:rsid w:val="00F053A3"/>
    <w:rsid w:val="00F053D5"/>
    <w:rsid w:val="00F0552F"/>
    <w:rsid w:val="00F055A9"/>
    <w:rsid w:val="00F05916"/>
    <w:rsid w:val="00F05C28"/>
    <w:rsid w:val="00F05C5F"/>
    <w:rsid w:val="00F067FF"/>
    <w:rsid w:val="00F06BDE"/>
    <w:rsid w:val="00F06DB8"/>
    <w:rsid w:val="00F06F19"/>
    <w:rsid w:val="00F06F92"/>
    <w:rsid w:val="00F07126"/>
    <w:rsid w:val="00F07409"/>
    <w:rsid w:val="00F07442"/>
    <w:rsid w:val="00F07758"/>
    <w:rsid w:val="00F077BC"/>
    <w:rsid w:val="00F0797F"/>
    <w:rsid w:val="00F07A16"/>
    <w:rsid w:val="00F07DF5"/>
    <w:rsid w:val="00F10073"/>
    <w:rsid w:val="00F1085A"/>
    <w:rsid w:val="00F1094B"/>
    <w:rsid w:val="00F109EA"/>
    <w:rsid w:val="00F10C02"/>
    <w:rsid w:val="00F10E36"/>
    <w:rsid w:val="00F1105D"/>
    <w:rsid w:val="00F11194"/>
    <w:rsid w:val="00F111FA"/>
    <w:rsid w:val="00F11788"/>
    <w:rsid w:val="00F11BAC"/>
    <w:rsid w:val="00F11FD5"/>
    <w:rsid w:val="00F12049"/>
    <w:rsid w:val="00F123C2"/>
    <w:rsid w:val="00F1251D"/>
    <w:rsid w:val="00F128C3"/>
    <w:rsid w:val="00F12DD7"/>
    <w:rsid w:val="00F12F7E"/>
    <w:rsid w:val="00F12FEE"/>
    <w:rsid w:val="00F13128"/>
    <w:rsid w:val="00F13149"/>
    <w:rsid w:val="00F134AF"/>
    <w:rsid w:val="00F13726"/>
    <w:rsid w:val="00F138E4"/>
    <w:rsid w:val="00F13B2C"/>
    <w:rsid w:val="00F13F13"/>
    <w:rsid w:val="00F1412F"/>
    <w:rsid w:val="00F14515"/>
    <w:rsid w:val="00F1451D"/>
    <w:rsid w:val="00F14557"/>
    <w:rsid w:val="00F146B4"/>
    <w:rsid w:val="00F14853"/>
    <w:rsid w:val="00F14924"/>
    <w:rsid w:val="00F14978"/>
    <w:rsid w:val="00F14CC8"/>
    <w:rsid w:val="00F14D58"/>
    <w:rsid w:val="00F14DD8"/>
    <w:rsid w:val="00F151B0"/>
    <w:rsid w:val="00F151E0"/>
    <w:rsid w:val="00F153A5"/>
    <w:rsid w:val="00F15539"/>
    <w:rsid w:val="00F156A8"/>
    <w:rsid w:val="00F15D67"/>
    <w:rsid w:val="00F15E0E"/>
    <w:rsid w:val="00F15FB0"/>
    <w:rsid w:val="00F164AB"/>
    <w:rsid w:val="00F166E5"/>
    <w:rsid w:val="00F16760"/>
    <w:rsid w:val="00F16B61"/>
    <w:rsid w:val="00F16F2F"/>
    <w:rsid w:val="00F171F1"/>
    <w:rsid w:val="00F173F5"/>
    <w:rsid w:val="00F174E1"/>
    <w:rsid w:val="00F175F0"/>
    <w:rsid w:val="00F1788C"/>
    <w:rsid w:val="00F178A5"/>
    <w:rsid w:val="00F179DD"/>
    <w:rsid w:val="00F17AEF"/>
    <w:rsid w:val="00F17C07"/>
    <w:rsid w:val="00F17D31"/>
    <w:rsid w:val="00F17E32"/>
    <w:rsid w:val="00F202E1"/>
    <w:rsid w:val="00F2073E"/>
    <w:rsid w:val="00F207DE"/>
    <w:rsid w:val="00F20D5E"/>
    <w:rsid w:val="00F20FC1"/>
    <w:rsid w:val="00F20FFD"/>
    <w:rsid w:val="00F210B9"/>
    <w:rsid w:val="00F21190"/>
    <w:rsid w:val="00F21412"/>
    <w:rsid w:val="00F21554"/>
    <w:rsid w:val="00F215CE"/>
    <w:rsid w:val="00F219F7"/>
    <w:rsid w:val="00F21C0A"/>
    <w:rsid w:val="00F21E73"/>
    <w:rsid w:val="00F21FC1"/>
    <w:rsid w:val="00F221DB"/>
    <w:rsid w:val="00F22AB3"/>
    <w:rsid w:val="00F22DA7"/>
    <w:rsid w:val="00F22F7F"/>
    <w:rsid w:val="00F23013"/>
    <w:rsid w:val="00F23328"/>
    <w:rsid w:val="00F23941"/>
    <w:rsid w:val="00F23B5A"/>
    <w:rsid w:val="00F23C38"/>
    <w:rsid w:val="00F23C5E"/>
    <w:rsid w:val="00F23EBA"/>
    <w:rsid w:val="00F24058"/>
    <w:rsid w:val="00F240F7"/>
    <w:rsid w:val="00F24145"/>
    <w:rsid w:val="00F241A5"/>
    <w:rsid w:val="00F2449C"/>
    <w:rsid w:val="00F24762"/>
    <w:rsid w:val="00F24D0D"/>
    <w:rsid w:val="00F251EF"/>
    <w:rsid w:val="00F2566B"/>
    <w:rsid w:val="00F25746"/>
    <w:rsid w:val="00F25AE9"/>
    <w:rsid w:val="00F25B94"/>
    <w:rsid w:val="00F25C60"/>
    <w:rsid w:val="00F25D7C"/>
    <w:rsid w:val="00F25F16"/>
    <w:rsid w:val="00F26662"/>
    <w:rsid w:val="00F26C80"/>
    <w:rsid w:val="00F26C91"/>
    <w:rsid w:val="00F2709A"/>
    <w:rsid w:val="00F270F9"/>
    <w:rsid w:val="00F272CD"/>
    <w:rsid w:val="00F276D7"/>
    <w:rsid w:val="00F27732"/>
    <w:rsid w:val="00F27C56"/>
    <w:rsid w:val="00F27DB4"/>
    <w:rsid w:val="00F27F13"/>
    <w:rsid w:val="00F27F58"/>
    <w:rsid w:val="00F302F1"/>
    <w:rsid w:val="00F30688"/>
    <w:rsid w:val="00F30913"/>
    <w:rsid w:val="00F309F6"/>
    <w:rsid w:val="00F30CE4"/>
    <w:rsid w:val="00F30EFD"/>
    <w:rsid w:val="00F318E4"/>
    <w:rsid w:val="00F31936"/>
    <w:rsid w:val="00F31B76"/>
    <w:rsid w:val="00F31E0B"/>
    <w:rsid w:val="00F32076"/>
    <w:rsid w:val="00F326E5"/>
    <w:rsid w:val="00F32BA8"/>
    <w:rsid w:val="00F32CC8"/>
    <w:rsid w:val="00F33014"/>
    <w:rsid w:val="00F330EB"/>
    <w:rsid w:val="00F33269"/>
    <w:rsid w:val="00F3384D"/>
    <w:rsid w:val="00F3429B"/>
    <w:rsid w:val="00F34340"/>
    <w:rsid w:val="00F34792"/>
    <w:rsid w:val="00F34AFA"/>
    <w:rsid w:val="00F34B8B"/>
    <w:rsid w:val="00F34FDE"/>
    <w:rsid w:val="00F351D9"/>
    <w:rsid w:val="00F353B1"/>
    <w:rsid w:val="00F354E4"/>
    <w:rsid w:val="00F358ED"/>
    <w:rsid w:val="00F359F8"/>
    <w:rsid w:val="00F35B41"/>
    <w:rsid w:val="00F35C84"/>
    <w:rsid w:val="00F35E59"/>
    <w:rsid w:val="00F35F5E"/>
    <w:rsid w:val="00F3645C"/>
    <w:rsid w:val="00F36724"/>
    <w:rsid w:val="00F367E5"/>
    <w:rsid w:val="00F36CDD"/>
    <w:rsid w:val="00F36D33"/>
    <w:rsid w:val="00F36E4C"/>
    <w:rsid w:val="00F370D6"/>
    <w:rsid w:val="00F37117"/>
    <w:rsid w:val="00F37145"/>
    <w:rsid w:val="00F371D2"/>
    <w:rsid w:val="00F37227"/>
    <w:rsid w:val="00F37394"/>
    <w:rsid w:val="00F373F1"/>
    <w:rsid w:val="00F37446"/>
    <w:rsid w:val="00F3767A"/>
    <w:rsid w:val="00F377A6"/>
    <w:rsid w:val="00F377D5"/>
    <w:rsid w:val="00F3796B"/>
    <w:rsid w:val="00F379CE"/>
    <w:rsid w:val="00F37B67"/>
    <w:rsid w:val="00F37C9D"/>
    <w:rsid w:val="00F40033"/>
    <w:rsid w:val="00F40438"/>
    <w:rsid w:val="00F406F4"/>
    <w:rsid w:val="00F40787"/>
    <w:rsid w:val="00F40A1F"/>
    <w:rsid w:val="00F40AB9"/>
    <w:rsid w:val="00F40B32"/>
    <w:rsid w:val="00F40BED"/>
    <w:rsid w:val="00F40C14"/>
    <w:rsid w:val="00F40C8A"/>
    <w:rsid w:val="00F40DF3"/>
    <w:rsid w:val="00F40FB0"/>
    <w:rsid w:val="00F412FA"/>
    <w:rsid w:val="00F419B9"/>
    <w:rsid w:val="00F41BC0"/>
    <w:rsid w:val="00F41E58"/>
    <w:rsid w:val="00F41EFC"/>
    <w:rsid w:val="00F4201D"/>
    <w:rsid w:val="00F424A6"/>
    <w:rsid w:val="00F4287E"/>
    <w:rsid w:val="00F42BF3"/>
    <w:rsid w:val="00F43253"/>
    <w:rsid w:val="00F43643"/>
    <w:rsid w:val="00F437D8"/>
    <w:rsid w:val="00F43838"/>
    <w:rsid w:val="00F4386A"/>
    <w:rsid w:val="00F4394B"/>
    <w:rsid w:val="00F439BA"/>
    <w:rsid w:val="00F43E99"/>
    <w:rsid w:val="00F4429B"/>
    <w:rsid w:val="00F4429D"/>
    <w:rsid w:val="00F44D98"/>
    <w:rsid w:val="00F44E7F"/>
    <w:rsid w:val="00F45106"/>
    <w:rsid w:val="00F4511F"/>
    <w:rsid w:val="00F451AC"/>
    <w:rsid w:val="00F45228"/>
    <w:rsid w:val="00F4533D"/>
    <w:rsid w:val="00F45800"/>
    <w:rsid w:val="00F45DA2"/>
    <w:rsid w:val="00F46137"/>
    <w:rsid w:val="00F46636"/>
    <w:rsid w:val="00F46730"/>
    <w:rsid w:val="00F46C2D"/>
    <w:rsid w:val="00F46D54"/>
    <w:rsid w:val="00F46EA9"/>
    <w:rsid w:val="00F47AE0"/>
    <w:rsid w:val="00F47CA5"/>
    <w:rsid w:val="00F47F74"/>
    <w:rsid w:val="00F50A01"/>
    <w:rsid w:val="00F50E49"/>
    <w:rsid w:val="00F51471"/>
    <w:rsid w:val="00F51556"/>
    <w:rsid w:val="00F51572"/>
    <w:rsid w:val="00F51853"/>
    <w:rsid w:val="00F518F9"/>
    <w:rsid w:val="00F51BA8"/>
    <w:rsid w:val="00F51FF2"/>
    <w:rsid w:val="00F5267B"/>
    <w:rsid w:val="00F5277D"/>
    <w:rsid w:val="00F52ADB"/>
    <w:rsid w:val="00F52F63"/>
    <w:rsid w:val="00F535FA"/>
    <w:rsid w:val="00F536B9"/>
    <w:rsid w:val="00F536E4"/>
    <w:rsid w:val="00F537F5"/>
    <w:rsid w:val="00F53E43"/>
    <w:rsid w:val="00F5417C"/>
    <w:rsid w:val="00F54468"/>
    <w:rsid w:val="00F546AA"/>
    <w:rsid w:val="00F548A5"/>
    <w:rsid w:val="00F54911"/>
    <w:rsid w:val="00F54AFF"/>
    <w:rsid w:val="00F54BAA"/>
    <w:rsid w:val="00F54CD9"/>
    <w:rsid w:val="00F55039"/>
    <w:rsid w:val="00F55057"/>
    <w:rsid w:val="00F55388"/>
    <w:rsid w:val="00F554CA"/>
    <w:rsid w:val="00F556FB"/>
    <w:rsid w:val="00F557E5"/>
    <w:rsid w:val="00F55B74"/>
    <w:rsid w:val="00F55D2B"/>
    <w:rsid w:val="00F55F05"/>
    <w:rsid w:val="00F55FB4"/>
    <w:rsid w:val="00F55FC3"/>
    <w:rsid w:val="00F56226"/>
    <w:rsid w:val="00F56832"/>
    <w:rsid w:val="00F5690D"/>
    <w:rsid w:val="00F56CB7"/>
    <w:rsid w:val="00F57085"/>
    <w:rsid w:val="00F571A9"/>
    <w:rsid w:val="00F577C0"/>
    <w:rsid w:val="00F57CE0"/>
    <w:rsid w:val="00F6002A"/>
    <w:rsid w:val="00F60055"/>
    <w:rsid w:val="00F60065"/>
    <w:rsid w:val="00F603B8"/>
    <w:rsid w:val="00F60676"/>
    <w:rsid w:val="00F606B8"/>
    <w:rsid w:val="00F60CE7"/>
    <w:rsid w:val="00F60DA7"/>
    <w:rsid w:val="00F60E77"/>
    <w:rsid w:val="00F60F5B"/>
    <w:rsid w:val="00F610ED"/>
    <w:rsid w:val="00F6131F"/>
    <w:rsid w:val="00F61AD7"/>
    <w:rsid w:val="00F61B1B"/>
    <w:rsid w:val="00F62182"/>
    <w:rsid w:val="00F6246E"/>
    <w:rsid w:val="00F62ABF"/>
    <w:rsid w:val="00F62B42"/>
    <w:rsid w:val="00F62F18"/>
    <w:rsid w:val="00F630D7"/>
    <w:rsid w:val="00F63376"/>
    <w:rsid w:val="00F63A32"/>
    <w:rsid w:val="00F63C40"/>
    <w:rsid w:val="00F63CAE"/>
    <w:rsid w:val="00F63ED0"/>
    <w:rsid w:val="00F64118"/>
    <w:rsid w:val="00F646C7"/>
    <w:rsid w:val="00F64B8F"/>
    <w:rsid w:val="00F64C7E"/>
    <w:rsid w:val="00F64E00"/>
    <w:rsid w:val="00F6590A"/>
    <w:rsid w:val="00F65A63"/>
    <w:rsid w:val="00F65C47"/>
    <w:rsid w:val="00F65DB1"/>
    <w:rsid w:val="00F66525"/>
    <w:rsid w:val="00F66586"/>
    <w:rsid w:val="00F6660D"/>
    <w:rsid w:val="00F66A0E"/>
    <w:rsid w:val="00F670B1"/>
    <w:rsid w:val="00F676F3"/>
    <w:rsid w:val="00F678A4"/>
    <w:rsid w:val="00F67A8D"/>
    <w:rsid w:val="00F70247"/>
    <w:rsid w:val="00F70B3D"/>
    <w:rsid w:val="00F70B7A"/>
    <w:rsid w:val="00F70BFD"/>
    <w:rsid w:val="00F70D38"/>
    <w:rsid w:val="00F70FCF"/>
    <w:rsid w:val="00F7124F"/>
    <w:rsid w:val="00F71302"/>
    <w:rsid w:val="00F71390"/>
    <w:rsid w:val="00F716B3"/>
    <w:rsid w:val="00F71B19"/>
    <w:rsid w:val="00F7207A"/>
    <w:rsid w:val="00F72871"/>
    <w:rsid w:val="00F728D8"/>
    <w:rsid w:val="00F72A66"/>
    <w:rsid w:val="00F72E59"/>
    <w:rsid w:val="00F7350A"/>
    <w:rsid w:val="00F735D4"/>
    <w:rsid w:val="00F73678"/>
    <w:rsid w:val="00F73748"/>
    <w:rsid w:val="00F73A2F"/>
    <w:rsid w:val="00F73B67"/>
    <w:rsid w:val="00F73D71"/>
    <w:rsid w:val="00F73E9B"/>
    <w:rsid w:val="00F73F5D"/>
    <w:rsid w:val="00F74198"/>
    <w:rsid w:val="00F742BE"/>
    <w:rsid w:val="00F7456F"/>
    <w:rsid w:val="00F746CC"/>
    <w:rsid w:val="00F74B63"/>
    <w:rsid w:val="00F74CB6"/>
    <w:rsid w:val="00F74F41"/>
    <w:rsid w:val="00F74FC6"/>
    <w:rsid w:val="00F754CF"/>
    <w:rsid w:val="00F7576D"/>
    <w:rsid w:val="00F758AA"/>
    <w:rsid w:val="00F75A07"/>
    <w:rsid w:val="00F75A17"/>
    <w:rsid w:val="00F75C72"/>
    <w:rsid w:val="00F75CB0"/>
    <w:rsid w:val="00F76130"/>
    <w:rsid w:val="00F7677D"/>
    <w:rsid w:val="00F768AC"/>
    <w:rsid w:val="00F76D56"/>
    <w:rsid w:val="00F76D72"/>
    <w:rsid w:val="00F777C0"/>
    <w:rsid w:val="00F77FA9"/>
    <w:rsid w:val="00F80352"/>
    <w:rsid w:val="00F8035D"/>
    <w:rsid w:val="00F806FA"/>
    <w:rsid w:val="00F80DF4"/>
    <w:rsid w:val="00F80F66"/>
    <w:rsid w:val="00F810A7"/>
    <w:rsid w:val="00F81200"/>
    <w:rsid w:val="00F81422"/>
    <w:rsid w:val="00F815A4"/>
    <w:rsid w:val="00F81787"/>
    <w:rsid w:val="00F8238F"/>
    <w:rsid w:val="00F826BC"/>
    <w:rsid w:val="00F831D8"/>
    <w:rsid w:val="00F8323F"/>
    <w:rsid w:val="00F8331A"/>
    <w:rsid w:val="00F835A4"/>
    <w:rsid w:val="00F836D9"/>
    <w:rsid w:val="00F8395B"/>
    <w:rsid w:val="00F83A93"/>
    <w:rsid w:val="00F83B01"/>
    <w:rsid w:val="00F83FAB"/>
    <w:rsid w:val="00F83FB8"/>
    <w:rsid w:val="00F8400D"/>
    <w:rsid w:val="00F8421F"/>
    <w:rsid w:val="00F84251"/>
    <w:rsid w:val="00F84600"/>
    <w:rsid w:val="00F8478D"/>
    <w:rsid w:val="00F84D85"/>
    <w:rsid w:val="00F85630"/>
    <w:rsid w:val="00F8576B"/>
    <w:rsid w:val="00F85A9E"/>
    <w:rsid w:val="00F86013"/>
    <w:rsid w:val="00F86137"/>
    <w:rsid w:val="00F86355"/>
    <w:rsid w:val="00F86546"/>
    <w:rsid w:val="00F86E08"/>
    <w:rsid w:val="00F86F04"/>
    <w:rsid w:val="00F87134"/>
    <w:rsid w:val="00F873D8"/>
    <w:rsid w:val="00F87550"/>
    <w:rsid w:val="00F8761F"/>
    <w:rsid w:val="00F87D56"/>
    <w:rsid w:val="00F900ED"/>
    <w:rsid w:val="00F90567"/>
    <w:rsid w:val="00F90814"/>
    <w:rsid w:val="00F90915"/>
    <w:rsid w:val="00F90B8A"/>
    <w:rsid w:val="00F90BE1"/>
    <w:rsid w:val="00F91162"/>
    <w:rsid w:val="00F91225"/>
    <w:rsid w:val="00F918BB"/>
    <w:rsid w:val="00F91CB0"/>
    <w:rsid w:val="00F91E0E"/>
    <w:rsid w:val="00F92018"/>
    <w:rsid w:val="00F9201A"/>
    <w:rsid w:val="00F923A8"/>
    <w:rsid w:val="00F92543"/>
    <w:rsid w:val="00F926E0"/>
    <w:rsid w:val="00F92B57"/>
    <w:rsid w:val="00F93752"/>
    <w:rsid w:val="00F93864"/>
    <w:rsid w:val="00F938FA"/>
    <w:rsid w:val="00F93B0D"/>
    <w:rsid w:val="00F93CD6"/>
    <w:rsid w:val="00F93D88"/>
    <w:rsid w:val="00F94100"/>
    <w:rsid w:val="00F942A1"/>
    <w:rsid w:val="00F943E2"/>
    <w:rsid w:val="00F946D5"/>
    <w:rsid w:val="00F9477F"/>
    <w:rsid w:val="00F94B95"/>
    <w:rsid w:val="00F951BD"/>
    <w:rsid w:val="00F957CD"/>
    <w:rsid w:val="00F958C8"/>
    <w:rsid w:val="00F95BD7"/>
    <w:rsid w:val="00F95E9F"/>
    <w:rsid w:val="00F9621B"/>
    <w:rsid w:val="00F96530"/>
    <w:rsid w:val="00F96BAF"/>
    <w:rsid w:val="00F96BB1"/>
    <w:rsid w:val="00F96BB2"/>
    <w:rsid w:val="00F96CC8"/>
    <w:rsid w:val="00F96CF9"/>
    <w:rsid w:val="00F9714A"/>
    <w:rsid w:val="00F97160"/>
    <w:rsid w:val="00F971A5"/>
    <w:rsid w:val="00F9721F"/>
    <w:rsid w:val="00F975F2"/>
    <w:rsid w:val="00F97638"/>
    <w:rsid w:val="00F97641"/>
    <w:rsid w:val="00F9778F"/>
    <w:rsid w:val="00F9788A"/>
    <w:rsid w:val="00F97A23"/>
    <w:rsid w:val="00F97EFC"/>
    <w:rsid w:val="00FA0034"/>
    <w:rsid w:val="00FA0073"/>
    <w:rsid w:val="00FA0249"/>
    <w:rsid w:val="00FA04FC"/>
    <w:rsid w:val="00FA05EA"/>
    <w:rsid w:val="00FA0B4B"/>
    <w:rsid w:val="00FA0BCC"/>
    <w:rsid w:val="00FA0D8B"/>
    <w:rsid w:val="00FA0E9B"/>
    <w:rsid w:val="00FA0EB6"/>
    <w:rsid w:val="00FA11EE"/>
    <w:rsid w:val="00FA133B"/>
    <w:rsid w:val="00FA1502"/>
    <w:rsid w:val="00FA1606"/>
    <w:rsid w:val="00FA1618"/>
    <w:rsid w:val="00FA1833"/>
    <w:rsid w:val="00FA1B23"/>
    <w:rsid w:val="00FA1DCA"/>
    <w:rsid w:val="00FA26B5"/>
    <w:rsid w:val="00FA297B"/>
    <w:rsid w:val="00FA2A34"/>
    <w:rsid w:val="00FA375D"/>
    <w:rsid w:val="00FA3EC6"/>
    <w:rsid w:val="00FA3F9A"/>
    <w:rsid w:val="00FA3F9E"/>
    <w:rsid w:val="00FA3FD4"/>
    <w:rsid w:val="00FA40BD"/>
    <w:rsid w:val="00FA4156"/>
    <w:rsid w:val="00FA4499"/>
    <w:rsid w:val="00FA46E1"/>
    <w:rsid w:val="00FA4C0E"/>
    <w:rsid w:val="00FA4D2B"/>
    <w:rsid w:val="00FA520D"/>
    <w:rsid w:val="00FA5365"/>
    <w:rsid w:val="00FA59BB"/>
    <w:rsid w:val="00FA5DA7"/>
    <w:rsid w:val="00FA6317"/>
    <w:rsid w:val="00FA64F2"/>
    <w:rsid w:val="00FA66FC"/>
    <w:rsid w:val="00FA6910"/>
    <w:rsid w:val="00FA6F18"/>
    <w:rsid w:val="00FA7136"/>
    <w:rsid w:val="00FA7572"/>
    <w:rsid w:val="00FA767F"/>
    <w:rsid w:val="00FA7909"/>
    <w:rsid w:val="00FA7DD4"/>
    <w:rsid w:val="00FB04FF"/>
    <w:rsid w:val="00FB0533"/>
    <w:rsid w:val="00FB07A9"/>
    <w:rsid w:val="00FB07D1"/>
    <w:rsid w:val="00FB0965"/>
    <w:rsid w:val="00FB0EB3"/>
    <w:rsid w:val="00FB12E2"/>
    <w:rsid w:val="00FB1549"/>
    <w:rsid w:val="00FB163A"/>
    <w:rsid w:val="00FB1683"/>
    <w:rsid w:val="00FB18BA"/>
    <w:rsid w:val="00FB19CF"/>
    <w:rsid w:val="00FB24A9"/>
    <w:rsid w:val="00FB26C1"/>
    <w:rsid w:val="00FB2741"/>
    <w:rsid w:val="00FB27F7"/>
    <w:rsid w:val="00FB2956"/>
    <w:rsid w:val="00FB2ADD"/>
    <w:rsid w:val="00FB30FA"/>
    <w:rsid w:val="00FB312B"/>
    <w:rsid w:val="00FB39F0"/>
    <w:rsid w:val="00FB3CA5"/>
    <w:rsid w:val="00FB4A26"/>
    <w:rsid w:val="00FB5017"/>
    <w:rsid w:val="00FB51F9"/>
    <w:rsid w:val="00FB544D"/>
    <w:rsid w:val="00FB55E9"/>
    <w:rsid w:val="00FB57F9"/>
    <w:rsid w:val="00FB5CF9"/>
    <w:rsid w:val="00FB5CFA"/>
    <w:rsid w:val="00FB5FCE"/>
    <w:rsid w:val="00FB6231"/>
    <w:rsid w:val="00FB63FE"/>
    <w:rsid w:val="00FB6583"/>
    <w:rsid w:val="00FB725A"/>
    <w:rsid w:val="00FB7321"/>
    <w:rsid w:val="00FB76E7"/>
    <w:rsid w:val="00FB78AB"/>
    <w:rsid w:val="00FB795D"/>
    <w:rsid w:val="00FB7A48"/>
    <w:rsid w:val="00FB7B55"/>
    <w:rsid w:val="00FB7F07"/>
    <w:rsid w:val="00FC0111"/>
    <w:rsid w:val="00FC019D"/>
    <w:rsid w:val="00FC01BD"/>
    <w:rsid w:val="00FC02BF"/>
    <w:rsid w:val="00FC036D"/>
    <w:rsid w:val="00FC0662"/>
    <w:rsid w:val="00FC0A51"/>
    <w:rsid w:val="00FC0AE4"/>
    <w:rsid w:val="00FC0B7D"/>
    <w:rsid w:val="00FC1042"/>
    <w:rsid w:val="00FC1125"/>
    <w:rsid w:val="00FC156D"/>
    <w:rsid w:val="00FC159E"/>
    <w:rsid w:val="00FC1817"/>
    <w:rsid w:val="00FC1855"/>
    <w:rsid w:val="00FC1C1F"/>
    <w:rsid w:val="00FC1DF6"/>
    <w:rsid w:val="00FC1ED8"/>
    <w:rsid w:val="00FC2238"/>
    <w:rsid w:val="00FC2733"/>
    <w:rsid w:val="00FC2831"/>
    <w:rsid w:val="00FC2F0F"/>
    <w:rsid w:val="00FC2FE9"/>
    <w:rsid w:val="00FC301C"/>
    <w:rsid w:val="00FC304B"/>
    <w:rsid w:val="00FC3115"/>
    <w:rsid w:val="00FC3265"/>
    <w:rsid w:val="00FC32BF"/>
    <w:rsid w:val="00FC34F7"/>
    <w:rsid w:val="00FC3A07"/>
    <w:rsid w:val="00FC3A75"/>
    <w:rsid w:val="00FC3AD5"/>
    <w:rsid w:val="00FC3AE7"/>
    <w:rsid w:val="00FC3BD6"/>
    <w:rsid w:val="00FC3D6F"/>
    <w:rsid w:val="00FC4020"/>
    <w:rsid w:val="00FC42EC"/>
    <w:rsid w:val="00FC4784"/>
    <w:rsid w:val="00FC4AA4"/>
    <w:rsid w:val="00FC4CE6"/>
    <w:rsid w:val="00FC4D16"/>
    <w:rsid w:val="00FC4DD9"/>
    <w:rsid w:val="00FC4FD2"/>
    <w:rsid w:val="00FC558F"/>
    <w:rsid w:val="00FC5903"/>
    <w:rsid w:val="00FC59DC"/>
    <w:rsid w:val="00FC5B1A"/>
    <w:rsid w:val="00FC5C49"/>
    <w:rsid w:val="00FC60F8"/>
    <w:rsid w:val="00FC6438"/>
    <w:rsid w:val="00FC64C6"/>
    <w:rsid w:val="00FC66B6"/>
    <w:rsid w:val="00FC68EF"/>
    <w:rsid w:val="00FC6D22"/>
    <w:rsid w:val="00FC6D36"/>
    <w:rsid w:val="00FC6EB4"/>
    <w:rsid w:val="00FC7315"/>
    <w:rsid w:val="00FC74D0"/>
    <w:rsid w:val="00FC76E9"/>
    <w:rsid w:val="00FC7904"/>
    <w:rsid w:val="00FC79FF"/>
    <w:rsid w:val="00FC7BA6"/>
    <w:rsid w:val="00FC7DA6"/>
    <w:rsid w:val="00FC7E0B"/>
    <w:rsid w:val="00FD00CC"/>
    <w:rsid w:val="00FD05BC"/>
    <w:rsid w:val="00FD0C5C"/>
    <w:rsid w:val="00FD154F"/>
    <w:rsid w:val="00FD18C2"/>
    <w:rsid w:val="00FD196A"/>
    <w:rsid w:val="00FD1A16"/>
    <w:rsid w:val="00FD1C77"/>
    <w:rsid w:val="00FD1DB2"/>
    <w:rsid w:val="00FD20EF"/>
    <w:rsid w:val="00FD2140"/>
    <w:rsid w:val="00FD21F6"/>
    <w:rsid w:val="00FD2229"/>
    <w:rsid w:val="00FD25EF"/>
    <w:rsid w:val="00FD26FD"/>
    <w:rsid w:val="00FD27E9"/>
    <w:rsid w:val="00FD2F32"/>
    <w:rsid w:val="00FD3081"/>
    <w:rsid w:val="00FD30FE"/>
    <w:rsid w:val="00FD31D3"/>
    <w:rsid w:val="00FD323F"/>
    <w:rsid w:val="00FD3337"/>
    <w:rsid w:val="00FD3398"/>
    <w:rsid w:val="00FD3474"/>
    <w:rsid w:val="00FD3821"/>
    <w:rsid w:val="00FD3A5F"/>
    <w:rsid w:val="00FD3D2C"/>
    <w:rsid w:val="00FD4013"/>
    <w:rsid w:val="00FD41CA"/>
    <w:rsid w:val="00FD4D8D"/>
    <w:rsid w:val="00FD517D"/>
    <w:rsid w:val="00FD51DF"/>
    <w:rsid w:val="00FD524C"/>
    <w:rsid w:val="00FD5254"/>
    <w:rsid w:val="00FD533C"/>
    <w:rsid w:val="00FD5B49"/>
    <w:rsid w:val="00FD5CBC"/>
    <w:rsid w:val="00FD5D12"/>
    <w:rsid w:val="00FD6248"/>
    <w:rsid w:val="00FD62D8"/>
    <w:rsid w:val="00FD6590"/>
    <w:rsid w:val="00FD6A77"/>
    <w:rsid w:val="00FD6F51"/>
    <w:rsid w:val="00FD6FC2"/>
    <w:rsid w:val="00FD7163"/>
    <w:rsid w:val="00FD72A3"/>
    <w:rsid w:val="00FD78AA"/>
    <w:rsid w:val="00FD78CA"/>
    <w:rsid w:val="00FD7A2B"/>
    <w:rsid w:val="00FD7DB9"/>
    <w:rsid w:val="00FD7F1E"/>
    <w:rsid w:val="00FD7FF6"/>
    <w:rsid w:val="00FE010A"/>
    <w:rsid w:val="00FE03F6"/>
    <w:rsid w:val="00FE063C"/>
    <w:rsid w:val="00FE0858"/>
    <w:rsid w:val="00FE0B99"/>
    <w:rsid w:val="00FE0C5D"/>
    <w:rsid w:val="00FE0C89"/>
    <w:rsid w:val="00FE0DB7"/>
    <w:rsid w:val="00FE0F47"/>
    <w:rsid w:val="00FE11DB"/>
    <w:rsid w:val="00FE12DA"/>
    <w:rsid w:val="00FE190C"/>
    <w:rsid w:val="00FE1C7B"/>
    <w:rsid w:val="00FE1F2F"/>
    <w:rsid w:val="00FE2351"/>
    <w:rsid w:val="00FE24F1"/>
    <w:rsid w:val="00FE2B27"/>
    <w:rsid w:val="00FE2B29"/>
    <w:rsid w:val="00FE2C81"/>
    <w:rsid w:val="00FE2F7A"/>
    <w:rsid w:val="00FE31FC"/>
    <w:rsid w:val="00FE3346"/>
    <w:rsid w:val="00FE36D0"/>
    <w:rsid w:val="00FE3C0B"/>
    <w:rsid w:val="00FE3D63"/>
    <w:rsid w:val="00FE414E"/>
    <w:rsid w:val="00FE446D"/>
    <w:rsid w:val="00FE45B5"/>
    <w:rsid w:val="00FE46EC"/>
    <w:rsid w:val="00FE483B"/>
    <w:rsid w:val="00FE4AA9"/>
    <w:rsid w:val="00FE4AAC"/>
    <w:rsid w:val="00FE4B90"/>
    <w:rsid w:val="00FE4C94"/>
    <w:rsid w:val="00FE5FD9"/>
    <w:rsid w:val="00FE60C8"/>
    <w:rsid w:val="00FE62D6"/>
    <w:rsid w:val="00FE6849"/>
    <w:rsid w:val="00FE6BCB"/>
    <w:rsid w:val="00FE6BE4"/>
    <w:rsid w:val="00FE70FB"/>
    <w:rsid w:val="00FE7708"/>
    <w:rsid w:val="00FE7C65"/>
    <w:rsid w:val="00FE7CE9"/>
    <w:rsid w:val="00FE7F52"/>
    <w:rsid w:val="00FF087D"/>
    <w:rsid w:val="00FF0901"/>
    <w:rsid w:val="00FF098D"/>
    <w:rsid w:val="00FF09AD"/>
    <w:rsid w:val="00FF0AFA"/>
    <w:rsid w:val="00FF0FFA"/>
    <w:rsid w:val="00FF1149"/>
    <w:rsid w:val="00FF1306"/>
    <w:rsid w:val="00FF1512"/>
    <w:rsid w:val="00FF1662"/>
    <w:rsid w:val="00FF17F8"/>
    <w:rsid w:val="00FF193C"/>
    <w:rsid w:val="00FF19BE"/>
    <w:rsid w:val="00FF1B7C"/>
    <w:rsid w:val="00FF1FE6"/>
    <w:rsid w:val="00FF2085"/>
    <w:rsid w:val="00FF20B6"/>
    <w:rsid w:val="00FF25E1"/>
    <w:rsid w:val="00FF26AC"/>
    <w:rsid w:val="00FF3014"/>
    <w:rsid w:val="00FF3DD2"/>
    <w:rsid w:val="00FF4C0C"/>
    <w:rsid w:val="00FF4DA0"/>
    <w:rsid w:val="00FF4EC4"/>
    <w:rsid w:val="00FF52F6"/>
    <w:rsid w:val="00FF5319"/>
    <w:rsid w:val="00FF56CD"/>
    <w:rsid w:val="00FF57B8"/>
    <w:rsid w:val="00FF59CD"/>
    <w:rsid w:val="00FF5CCA"/>
    <w:rsid w:val="00FF6083"/>
    <w:rsid w:val="00FF620C"/>
    <w:rsid w:val="00FF6210"/>
    <w:rsid w:val="00FF62AE"/>
    <w:rsid w:val="00FF62B0"/>
    <w:rsid w:val="00FF6450"/>
    <w:rsid w:val="00FF6661"/>
    <w:rsid w:val="00FF6E44"/>
    <w:rsid w:val="00FF6F26"/>
    <w:rsid w:val="00FF6F84"/>
    <w:rsid w:val="00FF70F0"/>
    <w:rsid w:val="00FF720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BD3C506"/>
  <w15:docId w15:val="{C6050847-748B-4C25-8634-05FC820F37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pl-PL" w:eastAsia="pl-PL" w:bidi="ar-SA"/>
      </w:rPr>
    </w:rPrDefault>
    <w:pPrDefault>
      <w:pPr>
        <w:jc w:val="both"/>
      </w:pPr>
    </w:pPrDefault>
  </w:docDefaults>
  <w:latentStyles w:defLockedState="0" w:defUIPriority="0" w:defSemiHidden="0" w:defUnhideWhenUsed="0" w:defQFormat="0" w:count="376">
    <w:lsdException w:name="heading 1" w:uiPriority="9"/>
    <w:lsdException w:name="heading 2" w:semiHidden="1" w:uiPriority="9" w:unhideWhenUsed="1"/>
    <w:lsdException w:name="heading 3" w:semiHidden="1" w:uiPriority="99" w:unhideWhenUsed="1"/>
    <w:lsdException w:name="heading 4" w:semiHidden="1" w:uiPriority="99" w:unhideWhenUsed="1"/>
    <w:lsdException w:name="heading 5" w:semiHidden="1" w:uiPriority="99" w:unhideWhenUsed="1"/>
    <w:lsdException w:name="heading 6" w:semiHidden="1" w:uiPriority="99" w:unhideWhenUsed="1"/>
    <w:lsdException w:name="heading 7" w:semiHidden="1" w:uiPriority="99" w:unhideWhenUsed="1"/>
    <w:lsdException w:name="heading 8" w:semiHidden="1" w:uiPriority="99" w:unhideWhenUsed="1"/>
    <w:lsdException w:name="heading 9" w:semiHidden="1" w:uiPriority="9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iPriority="99"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iPriority="99" w:unhideWhenUsed="1"/>
    <w:lsdException w:name="List" w:semiHidden="1" w:unhideWhenUsed="1"/>
    <w:lsdException w:name="List 2" w:semiHidden="1" w:uiPriority="99" w:unhideWhenUsed="1"/>
    <w:lsdException w:name="List 3" w:semiHidden="1" w:uiPriority="99" w:unhideWhenUsed="1"/>
    <w:lsdException w:name="List 4" w:semiHidden="1" w:unhideWhenUsed="1"/>
    <w:lsdException w:name="List 5" w:semiHidden="1" w:unhideWhenUsed="1"/>
    <w:lsdException w:name="List Bullet 2" w:semiHidden="1" w:uiPriority="99"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lsdException w:name="Emphasis" w:uiPriority="20"/>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iPriority="99"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9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99"/>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rsid w:val="00996401"/>
    <w:rPr>
      <w:sz w:val="24"/>
      <w:szCs w:val="24"/>
    </w:rPr>
  </w:style>
  <w:style w:type="paragraph" w:styleId="Nagwek1">
    <w:name w:val="heading 1"/>
    <w:aliases w:val="tabulator,Hoofdstuk,1-Titre 1,Nagłówek 1a"/>
    <w:basedOn w:val="Normalny"/>
    <w:next w:val="Normalny"/>
    <w:link w:val="Nagwek1Znak"/>
    <w:uiPriority w:val="9"/>
    <w:rsid w:val="00996401"/>
    <w:pPr>
      <w:keepNext/>
      <w:keepLines/>
      <w:spacing w:before="480"/>
      <w:outlineLvl w:val="0"/>
    </w:pPr>
    <w:rPr>
      <w:rFonts w:ascii="Cambria" w:hAnsi="Cambria"/>
      <w:b/>
      <w:bCs/>
      <w:color w:val="365F91"/>
      <w:sz w:val="28"/>
      <w:szCs w:val="28"/>
    </w:rPr>
  </w:style>
  <w:style w:type="paragraph" w:styleId="Nagwek2">
    <w:name w:val="heading 2"/>
    <w:aliases w:val="Nagłówek 2_Śląsk,Paragraaf,A_Nagłówek 2,SEA nagłówek 2"/>
    <w:basedOn w:val="Styl2lsk"/>
    <w:next w:val="Normalny"/>
    <w:link w:val="Nagwek2Znak"/>
    <w:uiPriority w:val="9"/>
    <w:rsid w:val="00A840B9"/>
  </w:style>
  <w:style w:type="paragraph" w:styleId="Nagwek3">
    <w:name w:val="heading 3"/>
    <w:aliases w:val="Org Heading 1,h1,A_Nagłówek 3"/>
    <w:basedOn w:val="Normalny"/>
    <w:next w:val="Normalny"/>
    <w:link w:val="Nagwek3Znak"/>
    <w:uiPriority w:val="99"/>
    <w:rsid w:val="00996401"/>
    <w:pPr>
      <w:keepNext/>
      <w:spacing w:before="240" w:after="60"/>
      <w:ind w:left="2280" w:hanging="720"/>
      <w:outlineLvl w:val="2"/>
    </w:pPr>
    <w:rPr>
      <w:rFonts w:ascii="Arial" w:hAnsi="Arial" w:cs="Arial"/>
      <w:b/>
      <w:bCs/>
      <w:sz w:val="26"/>
      <w:szCs w:val="26"/>
    </w:rPr>
  </w:style>
  <w:style w:type="paragraph" w:styleId="Nagwek4">
    <w:name w:val="heading 4"/>
    <w:aliases w:val="Bijlage,Bijlage Znak,Org Heading 2,h2"/>
    <w:basedOn w:val="Normalny"/>
    <w:next w:val="Normalny"/>
    <w:link w:val="Nagwek4Znak"/>
    <w:uiPriority w:val="99"/>
    <w:rsid w:val="00996401"/>
    <w:pPr>
      <w:keepNext/>
      <w:spacing w:before="240" w:after="60"/>
      <w:ind w:left="864" w:hanging="864"/>
      <w:outlineLvl w:val="3"/>
    </w:pPr>
    <w:rPr>
      <w:b/>
      <w:bCs/>
      <w:sz w:val="28"/>
      <w:szCs w:val="28"/>
    </w:rPr>
  </w:style>
  <w:style w:type="paragraph" w:styleId="Nagwek5">
    <w:name w:val="heading 5"/>
    <w:aliases w:val="Heading 5 Char,Org Heading 3,h3 Char"/>
    <w:basedOn w:val="Normalny"/>
    <w:next w:val="Normalny"/>
    <w:link w:val="Nagwek5Znak"/>
    <w:uiPriority w:val="99"/>
    <w:rsid w:val="00996401"/>
    <w:pPr>
      <w:spacing w:before="240" w:after="60"/>
      <w:ind w:left="1008" w:hanging="1008"/>
      <w:outlineLvl w:val="4"/>
    </w:pPr>
    <w:rPr>
      <w:b/>
      <w:bCs/>
      <w:i/>
      <w:iCs/>
      <w:sz w:val="26"/>
      <w:szCs w:val="26"/>
    </w:rPr>
  </w:style>
  <w:style w:type="paragraph" w:styleId="Nagwek6">
    <w:name w:val="heading 6"/>
    <w:basedOn w:val="Normalny"/>
    <w:next w:val="Normalny"/>
    <w:link w:val="Nagwek6Znak"/>
    <w:uiPriority w:val="99"/>
    <w:rsid w:val="00996401"/>
    <w:pPr>
      <w:spacing w:before="240" w:after="60"/>
      <w:ind w:left="1152" w:hanging="1152"/>
      <w:outlineLvl w:val="5"/>
    </w:pPr>
    <w:rPr>
      <w:b/>
      <w:bCs/>
      <w:sz w:val="22"/>
      <w:szCs w:val="22"/>
    </w:rPr>
  </w:style>
  <w:style w:type="paragraph" w:styleId="Nagwek7">
    <w:name w:val="heading 7"/>
    <w:basedOn w:val="Normalny"/>
    <w:next w:val="Normalny"/>
    <w:link w:val="Nagwek7Znak"/>
    <w:uiPriority w:val="99"/>
    <w:rsid w:val="00996401"/>
    <w:pPr>
      <w:spacing w:before="240" w:after="60"/>
      <w:ind w:left="1296" w:hanging="1296"/>
      <w:outlineLvl w:val="6"/>
    </w:pPr>
  </w:style>
  <w:style w:type="paragraph" w:styleId="Nagwek8">
    <w:name w:val="heading 8"/>
    <w:basedOn w:val="Normalny"/>
    <w:next w:val="Normalny"/>
    <w:link w:val="Nagwek8Znak"/>
    <w:uiPriority w:val="99"/>
    <w:rsid w:val="00996401"/>
    <w:pPr>
      <w:spacing w:before="240" w:after="60"/>
      <w:ind w:left="1440" w:hanging="1440"/>
      <w:outlineLvl w:val="7"/>
    </w:pPr>
    <w:rPr>
      <w:i/>
      <w:iCs/>
    </w:rPr>
  </w:style>
  <w:style w:type="paragraph" w:styleId="Nagwek9">
    <w:name w:val="heading 9"/>
    <w:basedOn w:val="Normalny"/>
    <w:next w:val="Normalny"/>
    <w:link w:val="Nagwek9Znak"/>
    <w:uiPriority w:val="99"/>
    <w:rsid w:val="00996401"/>
    <w:pPr>
      <w:spacing w:before="240" w:after="60"/>
      <w:ind w:left="1584" w:hanging="1584"/>
      <w:outlineLvl w:val="8"/>
    </w:pPr>
    <w:rPr>
      <w:rFonts w:ascii="Arial" w:hAnsi="Arial" w:cs="Arial"/>
      <w:sz w:val="22"/>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Mapadokumentu">
    <w:name w:val="Document Map"/>
    <w:basedOn w:val="Normalny"/>
    <w:link w:val="MapadokumentuZnak2"/>
    <w:uiPriority w:val="99"/>
    <w:rsid w:val="00996401"/>
    <w:rPr>
      <w:rFonts w:ascii="Tahoma" w:hAnsi="Tahoma" w:cs="Tahoma"/>
      <w:sz w:val="16"/>
      <w:szCs w:val="16"/>
    </w:rPr>
  </w:style>
  <w:style w:type="character" w:customStyle="1" w:styleId="MapadokumentuZnak2">
    <w:name w:val="Mapa dokumentu Znak2"/>
    <w:basedOn w:val="Domylnaczcionkaakapitu"/>
    <w:link w:val="Mapadokumentu"/>
    <w:uiPriority w:val="99"/>
    <w:rsid w:val="00996401"/>
    <w:rPr>
      <w:rFonts w:ascii="Tahoma" w:hAnsi="Tahoma" w:cs="Tahoma"/>
      <w:sz w:val="16"/>
      <w:szCs w:val="16"/>
    </w:rPr>
  </w:style>
  <w:style w:type="paragraph" w:styleId="Nagwek">
    <w:name w:val="header"/>
    <w:aliases w:val="Nagłówek strony Znak"/>
    <w:basedOn w:val="Normalny"/>
    <w:link w:val="NagwekZnak"/>
    <w:uiPriority w:val="99"/>
    <w:rsid w:val="00996401"/>
    <w:pPr>
      <w:tabs>
        <w:tab w:val="center" w:pos="4536"/>
        <w:tab w:val="right" w:pos="9072"/>
      </w:tabs>
    </w:pPr>
  </w:style>
  <w:style w:type="character" w:customStyle="1" w:styleId="NagwekZnak">
    <w:name w:val="Nagłówek Znak"/>
    <w:aliases w:val="Nagłówek strony Znak Znak"/>
    <w:basedOn w:val="Domylnaczcionkaakapitu"/>
    <w:link w:val="Nagwek"/>
    <w:uiPriority w:val="99"/>
    <w:rsid w:val="00996401"/>
    <w:rPr>
      <w:sz w:val="24"/>
      <w:szCs w:val="24"/>
    </w:rPr>
  </w:style>
  <w:style w:type="paragraph" w:styleId="Stopka">
    <w:name w:val="footer"/>
    <w:basedOn w:val="Normalny"/>
    <w:link w:val="StopkaZnak"/>
    <w:uiPriority w:val="99"/>
    <w:rsid w:val="00996401"/>
    <w:pPr>
      <w:tabs>
        <w:tab w:val="center" w:pos="4536"/>
        <w:tab w:val="right" w:pos="9072"/>
      </w:tabs>
    </w:pPr>
  </w:style>
  <w:style w:type="character" w:customStyle="1" w:styleId="StopkaZnak">
    <w:name w:val="Stopka Znak"/>
    <w:basedOn w:val="Domylnaczcionkaakapitu"/>
    <w:link w:val="Stopka"/>
    <w:uiPriority w:val="99"/>
    <w:rsid w:val="00996401"/>
    <w:rPr>
      <w:sz w:val="24"/>
      <w:szCs w:val="24"/>
    </w:rPr>
  </w:style>
  <w:style w:type="paragraph" w:styleId="Tekstdymka">
    <w:name w:val="Balloon Text"/>
    <w:basedOn w:val="Normalny"/>
    <w:link w:val="TekstdymkaZnak"/>
    <w:uiPriority w:val="99"/>
    <w:rsid w:val="00996401"/>
    <w:rPr>
      <w:rFonts w:ascii="Tahoma" w:hAnsi="Tahoma" w:cs="Tahoma"/>
      <w:sz w:val="16"/>
      <w:szCs w:val="16"/>
    </w:rPr>
  </w:style>
  <w:style w:type="character" w:customStyle="1" w:styleId="TekstdymkaZnak">
    <w:name w:val="Tekst dymka Znak"/>
    <w:basedOn w:val="Domylnaczcionkaakapitu"/>
    <w:link w:val="Tekstdymka"/>
    <w:uiPriority w:val="99"/>
    <w:rsid w:val="00996401"/>
    <w:rPr>
      <w:rFonts w:ascii="Tahoma" w:hAnsi="Tahoma" w:cs="Tahoma"/>
      <w:sz w:val="16"/>
      <w:szCs w:val="16"/>
    </w:rPr>
  </w:style>
  <w:style w:type="character" w:customStyle="1" w:styleId="frambanner1iwlabel4css1">
    <w:name w:val="frambanner1iwlabel4css1"/>
    <w:basedOn w:val="Domylnaczcionkaakapitu"/>
    <w:rsid w:val="00996401"/>
    <w:rPr>
      <w:rFonts w:ascii="Arial" w:hAnsi="Arial" w:cs="Arial"/>
      <w:color w:val="FFFFCC"/>
      <w:sz w:val="15"/>
      <w:szCs w:val="15"/>
    </w:rPr>
  </w:style>
  <w:style w:type="paragraph" w:styleId="Tytu">
    <w:name w:val="Title"/>
    <w:basedOn w:val="Normalny"/>
    <w:link w:val="TytuZnak"/>
    <w:uiPriority w:val="10"/>
    <w:rsid w:val="00D302C3"/>
    <w:pPr>
      <w:spacing w:line="360" w:lineRule="auto"/>
      <w:jc w:val="center"/>
    </w:pPr>
    <w:rPr>
      <w:rFonts w:ascii="Calibri" w:hAnsi="Calibri"/>
      <w:b/>
      <w:sz w:val="28"/>
      <w:szCs w:val="20"/>
    </w:rPr>
  </w:style>
  <w:style w:type="character" w:customStyle="1" w:styleId="TytuZnak">
    <w:name w:val="Tytuł Znak"/>
    <w:basedOn w:val="Domylnaczcionkaakapitu"/>
    <w:link w:val="Tytu"/>
    <w:uiPriority w:val="10"/>
    <w:rsid w:val="00D302C3"/>
    <w:rPr>
      <w:rFonts w:ascii="Calibri" w:hAnsi="Calibri"/>
      <w:b/>
      <w:sz w:val="28"/>
    </w:rPr>
  </w:style>
  <w:style w:type="paragraph" w:customStyle="1" w:styleId="normalBP">
    <w:name w:val="normal BP"/>
    <w:basedOn w:val="Normalny"/>
    <w:link w:val="normalBPZnak"/>
    <w:uiPriority w:val="99"/>
    <w:rsid w:val="00996401"/>
    <w:pPr>
      <w:spacing w:line="276" w:lineRule="auto"/>
    </w:pPr>
    <w:rPr>
      <w:sz w:val="22"/>
      <w:szCs w:val="22"/>
    </w:rPr>
  </w:style>
  <w:style w:type="character" w:customStyle="1" w:styleId="normalBPZnak">
    <w:name w:val="normal BP Znak"/>
    <w:basedOn w:val="Domylnaczcionkaakapitu"/>
    <w:link w:val="normalBP"/>
    <w:uiPriority w:val="99"/>
    <w:locked/>
    <w:rsid w:val="00996401"/>
    <w:rPr>
      <w:sz w:val="22"/>
      <w:szCs w:val="22"/>
    </w:rPr>
  </w:style>
  <w:style w:type="paragraph" w:customStyle="1" w:styleId="Nagwekspisutreci1">
    <w:name w:val="Nagłówek spisu treści1"/>
    <w:basedOn w:val="Nagwek1"/>
    <w:next w:val="Normalny"/>
    <w:uiPriority w:val="99"/>
    <w:rsid w:val="00996401"/>
    <w:pPr>
      <w:spacing w:line="276" w:lineRule="auto"/>
      <w:outlineLvl w:val="9"/>
    </w:pPr>
    <w:rPr>
      <w:lang w:eastAsia="en-US"/>
    </w:rPr>
  </w:style>
  <w:style w:type="character" w:customStyle="1" w:styleId="Nagwek1Znak">
    <w:name w:val="Nagłówek 1 Znak"/>
    <w:aliases w:val="tabulator Znak,Hoofdstuk Znak,1-Titre 1 Znak,Nagłówek 1a Znak"/>
    <w:basedOn w:val="Domylnaczcionkaakapitu"/>
    <w:link w:val="Nagwek1"/>
    <w:uiPriority w:val="9"/>
    <w:rsid w:val="00996401"/>
    <w:rPr>
      <w:rFonts w:ascii="Cambria" w:eastAsia="Times New Roman" w:hAnsi="Cambria" w:cs="Times New Roman"/>
      <w:b/>
      <w:bCs/>
      <w:color w:val="365F91"/>
      <w:sz w:val="28"/>
      <w:szCs w:val="28"/>
    </w:rPr>
  </w:style>
  <w:style w:type="paragraph" w:customStyle="1" w:styleId="nag1spec">
    <w:name w:val="nagł 1_spec"/>
    <w:basedOn w:val="Nagwek1"/>
    <w:link w:val="nag1specZnak"/>
    <w:rsid w:val="00996401"/>
    <w:pPr>
      <w:keepLines w:val="0"/>
      <w:spacing w:before="240" w:after="60"/>
    </w:pPr>
    <w:rPr>
      <w:rFonts w:cs="Arial"/>
      <w:b w:val="0"/>
      <w:color w:val="auto"/>
      <w:kern w:val="32"/>
      <w:sz w:val="36"/>
      <w:szCs w:val="36"/>
    </w:rPr>
  </w:style>
  <w:style w:type="character" w:customStyle="1" w:styleId="nag1specZnak">
    <w:name w:val="nagł 1_spec Znak"/>
    <w:basedOn w:val="Nagwek1Znak"/>
    <w:link w:val="nag1spec"/>
    <w:locked/>
    <w:rsid w:val="00996401"/>
    <w:rPr>
      <w:rFonts w:ascii="Cambria" w:eastAsia="Times New Roman" w:hAnsi="Cambria" w:cs="Arial"/>
      <w:b/>
      <w:bCs/>
      <w:color w:val="365F91"/>
      <w:kern w:val="32"/>
      <w:sz w:val="36"/>
      <w:szCs w:val="36"/>
    </w:rPr>
  </w:style>
  <w:style w:type="character" w:customStyle="1" w:styleId="Nagwek2Znak">
    <w:name w:val="Nagłówek 2 Znak"/>
    <w:aliases w:val="Nagłówek 2_Śląsk Znak,Paragraaf Znak,A_Nagłówek 2 Znak,SEA nagłówek 2 Znak"/>
    <w:basedOn w:val="Domylnaczcionkaakapitu"/>
    <w:link w:val="Nagwek2"/>
    <w:uiPriority w:val="9"/>
    <w:rsid w:val="00A840B9"/>
    <w:rPr>
      <w:rFonts w:ascii="Trebuchet MS" w:hAnsi="Trebuchet MS"/>
      <w:b/>
      <w:bCs/>
      <w:iCs/>
      <w:caps/>
      <w:sz w:val="24"/>
      <w:szCs w:val="24"/>
    </w:rPr>
  </w:style>
  <w:style w:type="character" w:customStyle="1" w:styleId="Nagwek3Znak">
    <w:name w:val="Nagłówek 3 Znak"/>
    <w:aliases w:val="Org Heading 1 Znak,h1 Znak,A_Nagłówek 3 Znak"/>
    <w:basedOn w:val="Domylnaczcionkaakapitu"/>
    <w:link w:val="Nagwek3"/>
    <w:uiPriority w:val="99"/>
    <w:rsid w:val="00996401"/>
    <w:rPr>
      <w:rFonts w:ascii="Arial" w:hAnsi="Arial" w:cs="Arial"/>
      <w:b/>
      <w:bCs/>
      <w:sz w:val="26"/>
      <w:szCs w:val="26"/>
    </w:rPr>
  </w:style>
  <w:style w:type="character" w:customStyle="1" w:styleId="Nagwek4Znak">
    <w:name w:val="Nagłówek 4 Znak"/>
    <w:aliases w:val="Bijlage Znak1,Bijlage Znak Znak,Org Heading 2 Znak,h2 Znak"/>
    <w:basedOn w:val="Domylnaczcionkaakapitu"/>
    <w:link w:val="Nagwek4"/>
    <w:uiPriority w:val="99"/>
    <w:rsid w:val="00996401"/>
    <w:rPr>
      <w:b/>
      <w:bCs/>
      <w:sz w:val="28"/>
      <w:szCs w:val="28"/>
    </w:rPr>
  </w:style>
  <w:style w:type="character" w:customStyle="1" w:styleId="Nagwek5Znak">
    <w:name w:val="Nagłówek 5 Znak"/>
    <w:aliases w:val="Heading 5 Char Znak,Org Heading 3 Znak,h3 Char Znak"/>
    <w:basedOn w:val="Domylnaczcionkaakapitu"/>
    <w:link w:val="Nagwek5"/>
    <w:uiPriority w:val="99"/>
    <w:rsid w:val="00996401"/>
    <w:rPr>
      <w:b/>
      <w:bCs/>
      <w:i/>
      <w:iCs/>
      <w:sz w:val="26"/>
      <w:szCs w:val="26"/>
    </w:rPr>
  </w:style>
  <w:style w:type="character" w:customStyle="1" w:styleId="Nagwek6Znak">
    <w:name w:val="Nagłówek 6 Znak"/>
    <w:basedOn w:val="Domylnaczcionkaakapitu"/>
    <w:link w:val="Nagwek6"/>
    <w:uiPriority w:val="99"/>
    <w:rsid w:val="00996401"/>
    <w:rPr>
      <w:b/>
      <w:bCs/>
      <w:sz w:val="22"/>
      <w:szCs w:val="22"/>
    </w:rPr>
  </w:style>
  <w:style w:type="character" w:customStyle="1" w:styleId="Nagwek7Znak">
    <w:name w:val="Nagłówek 7 Znak"/>
    <w:basedOn w:val="Domylnaczcionkaakapitu"/>
    <w:link w:val="Nagwek7"/>
    <w:uiPriority w:val="99"/>
    <w:rsid w:val="00996401"/>
    <w:rPr>
      <w:sz w:val="24"/>
      <w:szCs w:val="24"/>
    </w:rPr>
  </w:style>
  <w:style w:type="character" w:customStyle="1" w:styleId="Nagwek8Znak">
    <w:name w:val="Nagłówek 8 Znak"/>
    <w:basedOn w:val="Domylnaczcionkaakapitu"/>
    <w:link w:val="Nagwek8"/>
    <w:uiPriority w:val="99"/>
    <w:rsid w:val="00996401"/>
    <w:rPr>
      <w:i/>
      <w:iCs/>
      <w:sz w:val="24"/>
      <w:szCs w:val="24"/>
    </w:rPr>
  </w:style>
  <w:style w:type="character" w:customStyle="1" w:styleId="Nagwek9Znak">
    <w:name w:val="Nagłówek 9 Znak"/>
    <w:basedOn w:val="Domylnaczcionkaakapitu"/>
    <w:link w:val="Nagwek9"/>
    <w:uiPriority w:val="99"/>
    <w:rsid w:val="00996401"/>
    <w:rPr>
      <w:rFonts w:ascii="Arial" w:hAnsi="Arial" w:cs="Arial"/>
      <w:sz w:val="22"/>
      <w:szCs w:val="22"/>
    </w:rPr>
  </w:style>
  <w:style w:type="paragraph" w:styleId="Akapitzlist">
    <w:name w:val="List Paragraph"/>
    <w:aliases w:val="maz_wyliczenie,opis dzialania,K-P_odwolanie,A_wyliczenie,Akapit z listą5,Odsek zoznamu,Recommendation,List Paragraph11,Kolorowa lista — akcent 11,Numerowanie,Listaszerű bekezdés1,List Paragraph à moi,Numbered Para 1,No Spacing1,Bullet 1"/>
    <w:basedOn w:val="Normalny"/>
    <w:link w:val="AkapitzlistZnak"/>
    <w:uiPriority w:val="34"/>
    <w:qFormat/>
    <w:rsid w:val="0013205E"/>
    <w:pPr>
      <w:ind w:left="720"/>
      <w:contextualSpacing/>
    </w:pPr>
    <w:rPr>
      <w:rFonts w:ascii="Calibri" w:hAnsi="Calibri"/>
    </w:rPr>
  </w:style>
  <w:style w:type="paragraph" w:customStyle="1" w:styleId="nag1BP">
    <w:name w:val="nagł 1_BP"/>
    <w:basedOn w:val="Nagwek1"/>
    <w:link w:val="nag1BPZnak"/>
    <w:rsid w:val="00993D83"/>
    <w:pPr>
      <w:keepLines w:val="0"/>
      <w:spacing w:before="240" w:after="60"/>
      <w:ind w:left="432" w:hanging="432"/>
    </w:pPr>
    <w:rPr>
      <w:rFonts w:ascii="Times New Roman" w:hAnsi="Times New Roman"/>
      <w:color w:val="auto"/>
      <w:kern w:val="32"/>
      <w:sz w:val="32"/>
      <w:szCs w:val="32"/>
    </w:rPr>
  </w:style>
  <w:style w:type="character" w:customStyle="1" w:styleId="nag1BPZnak">
    <w:name w:val="nagł 1_BP Znak"/>
    <w:basedOn w:val="Nagwek1Znak"/>
    <w:link w:val="nag1BP"/>
    <w:locked/>
    <w:rsid w:val="00993D83"/>
    <w:rPr>
      <w:rFonts w:ascii="Cambria" w:eastAsia="Times New Roman" w:hAnsi="Cambria" w:cs="Times New Roman"/>
      <w:b/>
      <w:bCs/>
      <w:color w:val="365F91"/>
      <w:kern w:val="32"/>
      <w:sz w:val="32"/>
      <w:szCs w:val="32"/>
    </w:rPr>
  </w:style>
  <w:style w:type="paragraph" w:customStyle="1" w:styleId="Mnagl3">
    <w:name w:val="M_nagl3"/>
    <w:basedOn w:val="Mnagl1"/>
    <w:next w:val="Mnormal"/>
    <w:link w:val="Mnagl3Znak"/>
    <w:qFormat/>
    <w:rsid w:val="00C2326B"/>
    <w:pPr>
      <w:numPr>
        <w:ilvl w:val="2"/>
      </w:numPr>
      <w:pBdr>
        <w:bottom w:val="none" w:sz="0" w:space="0" w:color="auto"/>
      </w:pBdr>
      <w:spacing w:before="240" w:after="120"/>
      <w:ind w:left="1077" w:hanging="1077"/>
    </w:pPr>
    <w:rPr>
      <w:smallCaps w:val="0"/>
      <w:sz w:val="24"/>
      <w:szCs w:val="22"/>
      <w:lang w:eastAsia="ar-SA"/>
    </w:rPr>
  </w:style>
  <w:style w:type="character" w:customStyle="1" w:styleId="Mnagl3Znak">
    <w:name w:val="M_nagl3 Znak"/>
    <w:basedOn w:val="Domylnaczcionkaakapitu"/>
    <w:link w:val="Mnagl3"/>
    <w:rsid w:val="00C2326B"/>
    <w:rPr>
      <w:rFonts w:ascii="Calibri" w:hAnsi="Calibri" w:cs="Calibri"/>
      <w:color w:val="002060"/>
      <w:sz w:val="24"/>
      <w:szCs w:val="22"/>
      <w:lang w:eastAsia="ar-SA"/>
    </w:rPr>
  </w:style>
  <w:style w:type="paragraph" w:customStyle="1" w:styleId="nag2BP">
    <w:name w:val="nagł 2_BP"/>
    <w:basedOn w:val="Normalny"/>
    <w:link w:val="nag2BPZnak"/>
    <w:rsid w:val="00993D83"/>
    <w:pPr>
      <w:keepNext/>
      <w:tabs>
        <w:tab w:val="num" w:pos="1440"/>
      </w:tabs>
      <w:spacing w:before="240" w:after="60" w:line="360" w:lineRule="auto"/>
      <w:ind w:left="1440" w:hanging="720"/>
      <w:outlineLvl w:val="1"/>
    </w:pPr>
    <w:rPr>
      <w:b/>
      <w:bCs/>
      <w:i/>
      <w:iCs/>
      <w:sz w:val="28"/>
      <w:szCs w:val="28"/>
    </w:rPr>
  </w:style>
  <w:style w:type="character" w:customStyle="1" w:styleId="nag2BPZnak">
    <w:name w:val="nagł 2_BP Znak"/>
    <w:basedOn w:val="Domylnaczcionkaakapitu"/>
    <w:link w:val="nag2BP"/>
    <w:locked/>
    <w:rsid w:val="00993D83"/>
    <w:rPr>
      <w:b/>
      <w:bCs/>
      <w:i/>
      <w:iCs/>
      <w:sz w:val="28"/>
      <w:szCs w:val="28"/>
    </w:rPr>
  </w:style>
  <w:style w:type="paragraph" w:customStyle="1" w:styleId="StylNagwek214ptPogrubienie">
    <w:name w:val="Styl Nagłówek 2 + 14 pt Pogrubienie"/>
    <w:basedOn w:val="Nagwek2"/>
    <w:link w:val="StylNagwek214ptPogrubienieZnak"/>
    <w:rsid w:val="00C13FC9"/>
    <w:pPr>
      <w:numPr>
        <w:ilvl w:val="1"/>
      </w:numPr>
      <w:ind w:left="576" w:hanging="576"/>
    </w:pPr>
    <w:rPr>
      <w:sz w:val="28"/>
    </w:rPr>
  </w:style>
  <w:style w:type="character" w:customStyle="1" w:styleId="StylNagwek214ptPogrubienieZnak">
    <w:name w:val="Styl Nagłówek 2 + 14 pt Pogrubienie Znak"/>
    <w:basedOn w:val="Nagwek2Znak"/>
    <w:link w:val="StylNagwek214ptPogrubienie"/>
    <w:locked/>
    <w:rsid w:val="00C13FC9"/>
    <w:rPr>
      <w:rFonts w:ascii="Trebuchet MS" w:hAnsi="Trebuchet MS"/>
      <w:b/>
      <w:bCs/>
      <w:iCs/>
      <w:caps/>
      <w:sz w:val="28"/>
      <w:szCs w:val="24"/>
    </w:rPr>
  </w:style>
  <w:style w:type="paragraph" w:styleId="Tekstprzypisudolnego">
    <w:name w:val="footnote text"/>
    <w:aliases w:val="M_przypis_d,fn,FT,ft,SD Footnote Text,Footnote Text AG,Podrozdział,Tekst przypisu1,Tekst przypisu2,Tekst przypisu3,Przypis dolny,Footnote,Podrozdzia3,Tekst przypisu Znak Znak Znak Znak,Tekst przypisu Znak Znak Znak Znak Znak,Znak"/>
    <w:basedOn w:val="Mnormal"/>
    <w:link w:val="TekstprzypisudolnegoZnak"/>
    <w:uiPriority w:val="99"/>
    <w:qFormat/>
    <w:rsid w:val="009E646F"/>
    <w:pPr>
      <w:spacing w:before="0" w:after="0" w:line="240" w:lineRule="auto"/>
      <w:ind w:left="170" w:hanging="170"/>
    </w:pPr>
  </w:style>
  <w:style w:type="character" w:customStyle="1" w:styleId="TekstprzypisudolnegoZnak">
    <w:name w:val="Tekst przypisu dolnego Znak"/>
    <w:aliases w:val="M_przypis_d Znak,fn Znak,FT Znak,ft Znak,SD Footnote Text Znak,Footnote Text AG Znak,Podrozdział Znak,Tekst przypisu1 Znak,Tekst przypisu2 Znak,Tekst przypisu3 Znak,Przypis dolny Znak,Footnote Znak,Podrozdzia3 Znak,Znak Znak"/>
    <w:basedOn w:val="Domylnaczcionkaakapitu"/>
    <w:link w:val="Tekstprzypisudolnego"/>
    <w:uiPriority w:val="99"/>
    <w:qFormat/>
    <w:rsid w:val="009E646F"/>
    <w:rPr>
      <w:rFonts w:ascii="Calibri" w:hAnsi="Calibri"/>
      <w:sz w:val="24"/>
    </w:rPr>
  </w:style>
  <w:style w:type="character" w:styleId="Tytuksiki">
    <w:name w:val="Book Title"/>
    <w:basedOn w:val="Domylnaczcionkaakapitu"/>
    <w:uiPriority w:val="33"/>
    <w:rsid w:val="00B451F1"/>
    <w:rPr>
      <w:b/>
      <w:bCs/>
      <w:smallCaps/>
      <w:spacing w:val="5"/>
    </w:rPr>
  </w:style>
  <w:style w:type="paragraph" w:customStyle="1" w:styleId="Styl1">
    <w:name w:val="Styl1"/>
    <w:basedOn w:val="Nagwek2"/>
    <w:link w:val="Styl1Znak"/>
    <w:uiPriority w:val="99"/>
    <w:rsid w:val="00B451F1"/>
    <w:pPr>
      <w:numPr>
        <w:numId w:val="1"/>
      </w:numPr>
    </w:pPr>
    <w:rPr>
      <w:sz w:val="28"/>
    </w:rPr>
  </w:style>
  <w:style w:type="paragraph" w:customStyle="1" w:styleId="Styl2">
    <w:name w:val="Styl2"/>
    <w:basedOn w:val="Nagwek3"/>
    <w:link w:val="Styl2Znak"/>
    <w:uiPriority w:val="99"/>
    <w:rsid w:val="00B61C98"/>
    <w:pPr>
      <w:numPr>
        <w:ilvl w:val="1"/>
        <w:numId w:val="1"/>
      </w:numPr>
      <w:ind w:left="4117" w:hanging="431"/>
    </w:pPr>
    <w:rPr>
      <w:i/>
    </w:rPr>
  </w:style>
  <w:style w:type="character" w:customStyle="1" w:styleId="Styl1Znak">
    <w:name w:val="Styl1 Znak"/>
    <w:basedOn w:val="Nagwek2Znak"/>
    <w:link w:val="Styl1"/>
    <w:uiPriority w:val="99"/>
    <w:rsid w:val="00B451F1"/>
    <w:rPr>
      <w:rFonts w:ascii="Trebuchet MS" w:hAnsi="Trebuchet MS"/>
      <w:b/>
      <w:bCs/>
      <w:iCs/>
      <w:caps/>
      <w:sz w:val="28"/>
      <w:szCs w:val="24"/>
    </w:rPr>
  </w:style>
  <w:style w:type="character" w:customStyle="1" w:styleId="Styl2Znak">
    <w:name w:val="Styl2 Znak"/>
    <w:basedOn w:val="Nagwek3Znak"/>
    <w:link w:val="Styl2"/>
    <w:uiPriority w:val="99"/>
    <w:rsid w:val="00B61C98"/>
    <w:rPr>
      <w:rFonts w:ascii="Arial" w:hAnsi="Arial" w:cs="Arial"/>
      <w:b/>
      <w:bCs/>
      <w:i/>
      <w:sz w:val="26"/>
      <w:szCs w:val="26"/>
    </w:rPr>
  </w:style>
  <w:style w:type="character" w:styleId="Odwoaniedokomentarza">
    <w:name w:val="annotation reference"/>
    <w:basedOn w:val="Domylnaczcionkaakapitu"/>
    <w:uiPriority w:val="99"/>
    <w:rsid w:val="00F76D72"/>
    <w:rPr>
      <w:sz w:val="16"/>
      <w:szCs w:val="16"/>
    </w:rPr>
  </w:style>
  <w:style w:type="paragraph" w:styleId="Tekstkomentarza">
    <w:name w:val="annotation text"/>
    <w:basedOn w:val="Normalny"/>
    <w:link w:val="TekstkomentarzaZnak"/>
    <w:uiPriority w:val="99"/>
    <w:rsid w:val="00F76D72"/>
    <w:rPr>
      <w:sz w:val="20"/>
      <w:szCs w:val="20"/>
    </w:rPr>
  </w:style>
  <w:style w:type="character" w:customStyle="1" w:styleId="TekstkomentarzaZnak">
    <w:name w:val="Tekst komentarza Znak"/>
    <w:basedOn w:val="Domylnaczcionkaakapitu"/>
    <w:link w:val="Tekstkomentarza"/>
    <w:uiPriority w:val="99"/>
    <w:qFormat/>
    <w:rsid w:val="00F76D72"/>
  </w:style>
  <w:style w:type="paragraph" w:styleId="Tematkomentarza">
    <w:name w:val="annotation subject"/>
    <w:basedOn w:val="Tekstkomentarza"/>
    <w:next w:val="Tekstkomentarza"/>
    <w:link w:val="TematkomentarzaZnak"/>
    <w:uiPriority w:val="99"/>
    <w:rsid w:val="00F76D72"/>
    <w:rPr>
      <w:b/>
      <w:bCs/>
    </w:rPr>
  </w:style>
  <w:style w:type="character" w:customStyle="1" w:styleId="TematkomentarzaZnak">
    <w:name w:val="Temat komentarza Znak"/>
    <w:basedOn w:val="TekstkomentarzaZnak"/>
    <w:link w:val="Tematkomentarza"/>
    <w:uiPriority w:val="99"/>
    <w:rsid w:val="00F76D72"/>
    <w:rPr>
      <w:b/>
      <w:bCs/>
    </w:rPr>
  </w:style>
  <w:style w:type="character" w:styleId="Numerstrony">
    <w:name w:val="page number"/>
    <w:basedOn w:val="Domylnaczcionkaakapitu"/>
    <w:uiPriority w:val="99"/>
    <w:rsid w:val="00C15F94"/>
  </w:style>
  <w:style w:type="character" w:customStyle="1" w:styleId="frambanner1iwlabel5css1">
    <w:name w:val="frambanner1iwlabel5css1"/>
    <w:basedOn w:val="Domylnaczcionkaakapitu"/>
    <w:rsid w:val="00C15F94"/>
    <w:rPr>
      <w:rFonts w:ascii="Arial" w:hAnsi="Arial" w:cs="Arial" w:hint="default"/>
      <w:color w:val="FFFFCC"/>
      <w:sz w:val="15"/>
      <w:szCs w:val="15"/>
    </w:rPr>
  </w:style>
  <w:style w:type="paragraph" w:customStyle="1" w:styleId="tresc">
    <w:name w:val="tresc"/>
    <w:basedOn w:val="Normalny"/>
    <w:uiPriority w:val="99"/>
    <w:rsid w:val="00C15F94"/>
    <w:pPr>
      <w:spacing w:before="113" w:after="113"/>
    </w:pPr>
    <w:rPr>
      <w:rFonts w:ascii="Trebuchet MS" w:hAnsi="Trebuchet MS"/>
      <w:sz w:val="20"/>
      <w:lang w:eastAsia="ar-SA"/>
    </w:rPr>
  </w:style>
  <w:style w:type="paragraph" w:customStyle="1" w:styleId="pogrubiony">
    <w:name w:val="pogrubiony"/>
    <w:basedOn w:val="tresc"/>
    <w:uiPriority w:val="99"/>
    <w:rsid w:val="00C15F94"/>
    <w:pPr>
      <w:spacing w:after="57"/>
      <w:jc w:val="left"/>
    </w:pPr>
    <w:rPr>
      <w:b/>
      <w:bCs/>
      <w:color w:val="333366"/>
      <w:sz w:val="16"/>
      <w:szCs w:val="16"/>
    </w:rPr>
  </w:style>
  <w:style w:type="paragraph" w:customStyle="1" w:styleId="trescmaly">
    <w:name w:val="tresc maly"/>
    <w:basedOn w:val="tresc"/>
    <w:uiPriority w:val="99"/>
    <w:rsid w:val="00C15F94"/>
    <w:pPr>
      <w:spacing w:before="0" w:after="0"/>
    </w:pPr>
    <w:rPr>
      <w:sz w:val="14"/>
      <w:szCs w:val="20"/>
    </w:rPr>
  </w:style>
  <w:style w:type="character" w:styleId="Hipercze">
    <w:name w:val="Hyperlink"/>
    <w:basedOn w:val="Domylnaczcionkaakapitu"/>
    <w:uiPriority w:val="99"/>
    <w:rsid w:val="00747552"/>
    <w:rPr>
      <w:rFonts w:ascii="Arial" w:hAnsi="Arial" w:cs="Times New Roman"/>
      <w:color w:val="0000FF"/>
      <w:sz w:val="24"/>
      <w:u w:val="single"/>
    </w:rPr>
  </w:style>
  <w:style w:type="paragraph" w:styleId="NormalnyWeb">
    <w:name w:val="Normal (Web)"/>
    <w:basedOn w:val="Normalny"/>
    <w:uiPriority w:val="99"/>
    <w:rsid w:val="00747552"/>
    <w:pPr>
      <w:spacing w:before="100" w:beforeAutospacing="1" w:after="100" w:afterAutospacing="1"/>
    </w:pPr>
  </w:style>
  <w:style w:type="paragraph" w:customStyle="1" w:styleId="Akapitzlist1">
    <w:name w:val="Akapit z listą1"/>
    <w:basedOn w:val="Normalny"/>
    <w:uiPriority w:val="34"/>
    <w:rsid w:val="00747552"/>
    <w:pPr>
      <w:ind w:left="720"/>
    </w:pPr>
  </w:style>
  <w:style w:type="character" w:customStyle="1" w:styleId="fontstyle18">
    <w:name w:val="fontstyle18"/>
    <w:basedOn w:val="Domylnaczcionkaakapitu"/>
    <w:rsid w:val="00747552"/>
    <w:rPr>
      <w:rFonts w:cs="Times New Roman"/>
    </w:rPr>
  </w:style>
  <w:style w:type="table" w:styleId="Tabela-Siatka">
    <w:name w:val="Table Grid"/>
    <w:basedOn w:val="Standardowy"/>
    <w:uiPriority w:val="59"/>
    <w:rsid w:val="00747552"/>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kst3">
    <w:name w:val="tekst3"/>
    <w:basedOn w:val="Tekstpodstawowy"/>
    <w:rsid w:val="00747552"/>
    <w:pPr>
      <w:spacing w:before="120" w:after="240"/>
      <w:ind w:left="1620"/>
    </w:pPr>
    <w:rPr>
      <w:rFonts w:ascii="Arial" w:hAnsi="Arial"/>
    </w:rPr>
  </w:style>
  <w:style w:type="paragraph" w:customStyle="1" w:styleId="normalnyakapit">
    <w:name w:val="normalny akapit"/>
    <w:basedOn w:val="normalBP"/>
    <w:link w:val="normalnyakapitZnak"/>
    <w:rsid w:val="00747552"/>
    <w:rPr>
      <w:b/>
      <w:i/>
      <w:sz w:val="24"/>
      <w:szCs w:val="24"/>
    </w:rPr>
  </w:style>
  <w:style w:type="character" w:customStyle="1" w:styleId="normalnyakapitZnak">
    <w:name w:val="normalny akapit Znak"/>
    <w:basedOn w:val="normalBPZnak"/>
    <w:link w:val="normalnyakapit"/>
    <w:rsid w:val="00747552"/>
    <w:rPr>
      <w:b/>
      <w:i/>
      <w:sz w:val="24"/>
      <w:szCs w:val="24"/>
    </w:rPr>
  </w:style>
  <w:style w:type="paragraph" w:styleId="Tekstpodstawowy">
    <w:name w:val="Body Text"/>
    <w:aliases w:val="N,tk"/>
    <w:basedOn w:val="Normalny"/>
    <w:link w:val="TekstpodstawowyZnak"/>
    <w:rsid w:val="00747552"/>
    <w:pPr>
      <w:spacing w:after="120"/>
    </w:pPr>
  </w:style>
  <w:style w:type="character" w:customStyle="1" w:styleId="TekstpodstawowyZnak">
    <w:name w:val="Tekst podstawowy Znak"/>
    <w:aliases w:val="N Znak,tk Znak"/>
    <w:basedOn w:val="Domylnaczcionkaakapitu"/>
    <w:link w:val="Tekstpodstawowy"/>
    <w:rsid w:val="00747552"/>
    <w:rPr>
      <w:sz w:val="24"/>
      <w:szCs w:val="24"/>
    </w:rPr>
  </w:style>
  <w:style w:type="paragraph" w:customStyle="1" w:styleId="Default">
    <w:name w:val="Default"/>
    <w:link w:val="DefaultZnak"/>
    <w:rsid w:val="00661E51"/>
    <w:pPr>
      <w:autoSpaceDE w:val="0"/>
      <w:autoSpaceDN w:val="0"/>
      <w:adjustRightInd w:val="0"/>
    </w:pPr>
    <w:rPr>
      <w:rFonts w:ascii="Arial" w:hAnsi="Arial" w:cs="Arial"/>
      <w:color w:val="000000"/>
      <w:sz w:val="24"/>
      <w:szCs w:val="24"/>
    </w:rPr>
  </w:style>
  <w:style w:type="paragraph" w:styleId="Legenda">
    <w:name w:val="caption"/>
    <w:aliases w:val="M_podpis_tab_rys,Legenda Znak Znak Znak,Legenda Znak Znak Znak Znak,Legenda Znak Znak Znak Znak Znak Znak,Legenda Znak Znak Znak Znak Znak Znak Znak,Legenda Znak Znak Znak Znak Znak Znak Znak Znak Znak Z Znak Znak Znak Znak Znak,Podpis_RapMet"/>
    <w:basedOn w:val="Normalny"/>
    <w:next w:val="Normalny"/>
    <w:link w:val="LegendaZnak"/>
    <w:uiPriority w:val="99"/>
    <w:unhideWhenUsed/>
    <w:qFormat/>
    <w:rsid w:val="0013205E"/>
    <w:pPr>
      <w:spacing w:before="120" w:after="120"/>
      <w:jc w:val="left"/>
    </w:pPr>
    <w:rPr>
      <w:rFonts w:ascii="Calibri" w:hAnsi="Calibri" w:cs="Calibri"/>
      <w:szCs w:val="18"/>
    </w:rPr>
  </w:style>
  <w:style w:type="paragraph" w:customStyle="1" w:styleId="tekst2">
    <w:name w:val="tekst2"/>
    <w:basedOn w:val="Tekstpodstawowy"/>
    <w:rsid w:val="007B53F3"/>
    <w:pPr>
      <w:spacing w:before="120" w:after="240"/>
      <w:ind w:left="900"/>
    </w:pPr>
    <w:rPr>
      <w:rFonts w:ascii="Arial" w:hAnsi="Arial"/>
    </w:rPr>
  </w:style>
  <w:style w:type="paragraph" w:customStyle="1" w:styleId="punkty3">
    <w:name w:val="punkty3"/>
    <w:basedOn w:val="tekst3"/>
    <w:rsid w:val="007B53F3"/>
    <w:pPr>
      <w:tabs>
        <w:tab w:val="num" w:pos="360"/>
      </w:tabs>
      <w:ind w:left="360" w:firstLine="1260"/>
    </w:pPr>
  </w:style>
  <w:style w:type="paragraph" w:customStyle="1" w:styleId="punkty1">
    <w:name w:val="punkty1"/>
    <w:basedOn w:val="tekst3"/>
    <w:rsid w:val="007B53F3"/>
    <w:pPr>
      <w:tabs>
        <w:tab w:val="num" w:pos="360"/>
      </w:tabs>
      <w:ind w:left="360"/>
    </w:pPr>
  </w:style>
  <w:style w:type="paragraph" w:customStyle="1" w:styleId="punkty2">
    <w:name w:val="punkty2"/>
    <w:basedOn w:val="tekst3"/>
    <w:rsid w:val="007B53F3"/>
    <w:pPr>
      <w:tabs>
        <w:tab w:val="num" w:pos="360"/>
      </w:tabs>
      <w:ind w:left="360" w:firstLine="540"/>
    </w:pPr>
  </w:style>
  <w:style w:type="paragraph" w:customStyle="1" w:styleId="1">
    <w:name w:val="1"/>
    <w:basedOn w:val="Nagwek1"/>
    <w:rsid w:val="007B53F3"/>
    <w:pPr>
      <w:keepLines w:val="0"/>
      <w:numPr>
        <w:numId w:val="2"/>
      </w:numPr>
      <w:spacing w:before="240" w:after="60"/>
    </w:pPr>
    <w:rPr>
      <w:rFonts w:ascii="Arial" w:hAnsi="Arial" w:cs="Arial"/>
      <w:color w:val="auto"/>
      <w:kern w:val="32"/>
      <w:sz w:val="32"/>
      <w:szCs w:val="32"/>
    </w:rPr>
  </w:style>
  <w:style w:type="paragraph" w:customStyle="1" w:styleId="2">
    <w:name w:val="2"/>
    <w:basedOn w:val="Nagwek3"/>
    <w:rsid w:val="007B53F3"/>
    <w:pPr>
      <w:numPr>
        <w:ilvl w:val="1"/>
        <w:numId w:val="2"/>
      </w:numPr>
      <w:ind w:left="576" w:hanging="576"/>
    </w:pPr>
  </w:style>
  <w:style w:type="paragraph" w:customStyle="1" w:styleId="3">
    <w:name w:val="3"/>
    <w:basedOn w:val="Nagwek3"/>
    <w:rsid w:val="007B53F3"/>
    <w:pPr>
      <w:numPr>
        <w:ilvl w:val="2"/>
      </w:numPr>
      <w:ind w:left="900" w:hanging="720"/>
    </w:pPr>
    <w:rPr>
      <w:i/>
    </w:rPr>
  </w:style>
  <w:style w:type="paragraph" w:customStyle="1" w:styleId="opistabeli">
    <w:name w:val="opis tabeli"/>
    <w:basedOn w:val="Normalny"/>
    <w:rsid w:val="007B53F3"/>
    <w:rPr>
      <w:rFonts w:ascii="Arial" w:hAnsi="Arial" w:cs="Arial"/>
    </w:rPr>
  </w:style>
  <w:style w:type="paragraph" w:customStyle="1" w:styleId="TabelaPOP">
    <w:name w:val="TabelaPOP"/>
    <w:basedOn w:val="1"/>
    <w:rsid w:val="007B53F3"/>
    <w:pPr>
      <w:numPr>
        <w:numId w:val="0"/>
      </w:numPr>
      <w:jc w:val="center"/>
      <w:outlineLvl w:val="9"/>
    </w:pPr>
    <w:rPr>
      <w:caps/>
    </w:rPr>
  </w:style>
  <w:style w:type="paragraph" w:customStyle="1" w:styleId="punkty1a">
    <w:name w:val="punkty1a"/>
    <w:basedOn w:val="tekst3"/>
    <w:rsid w:val="007B53F3"/>
    <w:pPr>
      <w:tabs>
        <w:tab w:val="num" w:pos="360"/>
      </w:tabs>
      <w:ind w:left="360"/>
    </w:pPr>
  </w:style>
  <w:style w:type="paragraph" w:customStyle="1" w:styleId="punkty2a">
    <w:name w:val="punkty 2a"/>
    <w:basedOn w:val="tekst3"/>
    <w:rsid w:val="007B53F3"/>
    <w:pPr>
      <w:tabs>
        <w:tab w:val="num" w:pos="1260"/>
      </w:tabs>
      <w:ind w:left="360" w:firstLine="540"/>
    </w:pPr>
  </w:style>
  <w:style w:type="paragraph" w:customStyle="1" w:styleId="punty3a">
    <w:name w:val="punty3a"/>
    <w:basedOn w:val="tekst3"/>
    <w:uiPriority w:val="99"/>
    <w:rsid w:val="007B53F3"/>
    <w:pPr>
      <w:numPr>
        <w:numId w:val="3"/>
      </w:numPr>
      <w:tabs>
        <w:tab w:val="clear" w:pos="644"/>
        <w:tab w:val="num" w:pos="1980"/>
      </w:tabs>
      <w:ind w:left="360" w:firstLine="1260"/>
    </w:pPr>
  </w:style>
  <w:style w:type="paragraph" w:customStyle="1" w:styleId="czopisowa">
    <w:name w:val="część opisowa"/>
    <w:basedOn w:val="1"/>
    <w:rsid w:val="007B53F3"/>
  </w:style>
  <w:style w:type="paragraph" w:customStyle="1" w:styleId="numerki">
    <w:name w:val="numerki"/>
    <w:basedOn w:val="Nagwek3"/>
    <w:rsid w:val="007B53F3"/>
    <w:pPr>
      <w:numPr>
        <w:ilvl w:val="2"/>
      </w:numPr>
      <w:tabs>
        <w:tab w:val="num" w:pos="4932"/>
      </w:tabs>
      <w:ind w:left="4932" w:hanging="432"/>
    </w:pPr>
    <w:rPr>
      <w:sz w:val="16"/>
    </w:rPr>
  </w:style>
  <w:style w:type="paragraph" w:customStyle="1" w:styleId="punkt">
    <w:name w:val="punkt"/>
    <w:basedOn w:val="Nagwek3"/>
    <w:rsid w:val="007B53F3"/>
    <w:pPr>
      <w:numPr>
        <w:ilvl w:val="1"/>
        <w:numId w:val="4"/>
      </w:numPr>
    </w:pPr>
  </w:style>
  <w:style w:type="paragraph" w:styleId="Spistreci1">
    <w:name w:val="toc 1"/>
    <w:aliases w:val="M_spis"/>
    <w:basedOn w:val="Mnormal"/>
    <w:next w:val="Mnormal"/>
    <w:autoRedefine/>
    <w:uiPriority w:val="39"/>
    <w:qFormat/>
    <w:rsid w:val="003B4629"/>
    <w:pPr>
      <w:tabs>
        <w:tab w:val="left" w:pos="480"/>
        <w:tab w:val="right" w:leader="underscore" w:pos="8656"/>
      </w:tabs>
      <w:spacing w:after="0" w:line="240" w:lineRule="auto"/>
    </w:pPr>
    <w:rPr>
      <w:rFonts w:cstheme="minorHAnsi"/>
      <w:bCs/>
      <w:iCs/>
      <w:szCs w:val="24"/>
    </w:rPr>
  </w:style>
  <w:style w:type="paragraph" w:styleId="Spistreci3">
    <w:name w:val="toc 3"/>
    <w:basedOn w:val="Normalny"/>
    <w:next w:val="Normalny"/>
    <w:autoRedefine/>
    <w:uiPriority w:val="39"/>
    <w:rsid w:val="006F19A6"/>
    <w:pPr>
      <w:tabs>
        <w:tab w:val="left" w:pos="1200"/>
        <w:tab w:val="right" w:leader="underscore" w:pos="8656"/>
      </w:tabs>
      <w:ind w:left="480"/>
      <w:jc w:val="left"/>
    </w:pPr>
    <w:rPr>
      <w:rFonts w:asciiTheme="minorHAnsi" w:hAnsiTheme="minorHAnsi" w:cstheme="minorHAnsi"/>
      <w:sz w:val="20"/>
      <w:szCs w:val="20"/>
    </w:rPr>
  </w:style>
  <w:style w:type="paragraph" w:customStyle="1" w:styleId="hiper1">
    <w:name w:val="hiper1"/>
    <w:basedOn w:val="Spistreci3"/>
    <w:rsid w:val="007B53F3"/>
    <w:rPr>
      <w:noProof/>
    </w:rPr>
  </w:style>
  <w:style w:type="paragraph" w:customStyle="1" w:styleId="spispop">
    <w:name w:val="spispop"/>
    <w:basedOn w:val="Spistreci1"/>
    <w:rsid w:val="007B53F3"/>
    <w:rPr>
      <w:rFonts w:cs="Arial"/>
    </w:rPr>
  </w:style>
  <w:style w:type="character" w:customStyle="1" w:styleId="frambanner1iwlabel3css1">
    <w:name w:val="frambanner1iwlabel3css1"/>
    <w:basedOn w:val="Domylnaczcionkaakapitu"/>
    <w:rsid w:val="007B53F3"/>
    <w:rPr>
      <w:rFonts w:ascii="Arial" w:hAnsi="Arial" w:cs="Arial"/>
      <w:color w:val="FFFFCC"/>
      <w:sz w:val="15"/>
      <w:szCs w:val="15"/>
    </w:rPr>
  </w:style>
  <w:style w:type="character" w:customStyle="1" w:styleId="Znakiprzypiswdolnych">
    <w:name w:val="Znaki przypisów dolnych"/>
    <w:rsid w:val="007B53F3"/>
    <w:rPr>
      <w:vertAlign w:val="superscript"/>
    </w:rPr>
  </w:style>
  <w:style w:type="paragraph" w:customStyle="1" w:styleId="tyt1">
    <w:name w:val="tyt1"/>
    <w:basedOn w:val="Normalny"/>
    <w:next w:val="Normalny"/>
    <w:rsid w:val="007B53F3"/>
    <w:pPr>
      <w:ind w:left="567" w:hanging="567"/>
    </w:pPr>
    <w:rPr>
      <w:rFonts w:ascii="Arial" w:hAnsi="Arial"/>
      <w:b/>
      <w:caps/>
      <w:sz w:val="28"/>
      <w:szCs w:val="20"/>
    </w:rPr>
  </w:style>
  <w:style w:type="paragraph" w:customStyle="1" w:styleId="pauza2">
    <w:name w:val="pauza2"/>
    <w:basedOn w:val="Normalny"/>
    <w:rsid w:val="007B53F3"/>
    <w:pPr>
      <w:tabs>
        <w:tab w:val="num" w:pos="926"/>
      </w:tabs>
      <w:spacing w:line="360" w:lineRule="auto"/>
      <w:ind w:left="926"/>
    </w:pPr>
    <w:rPr>
      <w:rFonts w:ascii="Arial" w:hAnsi="Arial"/>
      <w:sz w:val="20"/>
      <w:szCs w:val="20"/>
    </w:rPr>
  </w:style>
  <w:style w:type="character" w:styleId="Pogrubienie">
    <w:name w:val="Strong"/>
    <w:aliases w:val="Normalny + 14 pt,POS_Lodz_pogrubienie"/>
    <w:basedOn w:val="Domylnaczcionkaakapitu"/>
    <w:uiPriority w:val="22"/>
    <w:rsid w:val="007B53F3"/>
    <w:rPr>
      <w:rFonts w:cs="Times New Roman"/>
      <w:b/>
      <w:bCs/>
    </w:rPr>
  </w:style>
  <w:style w:type="character" w:customStyle="1" w:styleId="zielonybold1">
    <w:name w:val="zielonybold1"/>
    <w:basedOn w:val="Domylnaczcionkaakapitu"/>
    <w:rsid w:val="007B53F3"/>
    <w:rPr>
      <w:rFonts w:ascii="Verdana" w:hAnsi="Verdana" w:cs="Times New Roman"/>
      <w:b/>
      <w:bCs/>
      <w:color w:val="F2756F"/>
      <w:sz w:val="14"/>
      <w:szCs w:val="14"/>
    </w:rPr>
  </w:style>
  <w:style w:type="paragraph" w:styleId="Tekstpodstawowy3">
    <w:name w:val="Body Text 3"/>
    <w:basedOn w:val="Normalny"/>
    <w:link w:val="Tekstpodstawowy3Znak"/>
    <w:uiPriority w:val="99"/>
    <w:rsid w:val="007B53F3"/>
    <w:pPr>
      <w:spacing w:after="120"/>
    </w:pPr>
    <w:rPr>
      <w:sz w:val="16"/>
      <w:szCs w:val="16"/>
    </w:rPr>
  </w:style>
  <w:style w:type="character" w:customStyle="1" w:styleId="Tekstpodstawowy3Znak">
    <w:name w:val="Tekst podstawowy 3 Znak"/>
    <w:basedOn w:val="Domylnaczcionkaakapitu"/>
    <w:link w:val="Tekstpodstawowy3"/>
    <w:uiPriority w:val="99"/>
    <w:rsid w:val="007B53F3"/>
    <w:rPr>
      <w:sz w:val="16"/>
      <w:szCs w:val="16"/>
    </w:rPr>
  </w:style>
  <w:style w:type="character" w:styleId="UyteHipercze">
    <w:name w:val="FollowedHyperlink"/>
    <w:basedOn w:val="Domylnaczcionkaakapitu"/>
    <w:uiPriority w:val="99"/>
    <w:rsid w:val="007B53F3"/>
    <w:rPr>
      <w:rFonts w:cs="Times New Roman"/>
      <w:color w:val="800080"/>
      <w:u w:val="single"/>
    </w:rPr>
  </w:style>
  <w:style w:type="paragraph" w:customStyle="1" w:styleId="xl25">
    <w:name w:val="xl25"/>
    <w:basedOn w:val="Normalny"/>
    <w:rsid w:val="007B53F3"/>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26">
    <w:name w:val="xl26"/>
    <w:basedOn w:val="Normalny"/>
    <w:rsid w:val="007B53F3"/>
    <w:pPr>
      <w:pBdr>
        <w:top w:val="single" w:sz="8" w:space="0" w:color="auto"/>
        <w:bottom w:val="single" w:sz="4" w:space="0" w:color="auto"/>
      </w:pBdr>
      <w:shd w:val="clear" w:color="auto" w:fill="CCFFFF"/>
      <w:spacing w:before="100" w:beforeAutospacing="1" w:after="100" w:afterAutospacing="1"/>
    </w:pPr>
  </w:style>
  <w:style w:type="paragraph" w:customStyle="1" w:styleId="xl27">
    <w:name w:val="xl27"/>
    <w:basedOn w:val="Normalny"/>
    <w:rsid w:val="007B53F3"/>
    <w:pPr>
      <w:pBdr>
        <w:left w:val="single" w:sz="8" w:space="0" w:color="auto"/>
        <w:bottom w:val="single" w:sz="8" w:space="0" w:color="auto"/>
        <w:right w:val="single" w:sz="8" w:space="0" w:color="auto"/>
      </w:pBdr>
      <w:shd w:val="clear" w:color="auto" w:fill="00FF00"/>
      <w:spacing w:before="100" w:beforeAutospacing="1" w:after="100" w:afterAutospacing="1"/>
    </w:pPr>
    <w:rPr>
      <w:rFonts w:ascii="Arial" w:hAnsi="Arial" w:cs="Arial"/>
      <w:b/>
      <w:bCs/>
    </w:rPr>
  </w:style>
  <w:style w:type="paragraph" w:customStyle="1" w:styleId="xl28">
    <w:name w:val="xl28"/>
    <w:basedOn w:val="Normalny"/>
    <w:rsid w:val="007B53F3"/>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29">
    <w:name w:val="xl29"/>
    <w:basedOn w:val="Normalny"/>
    <w:rsid w:val="007B53F3"/>
    <w:pPr>
      <w:pBdr>
        <w:top w:val="single" w:sz="4" w:space="0" w:color="auto"/>
        <w:left w:val="single" w:sz="8" w:space="0" w:color="auto"/>
        <w:right w:val="single" w:sz="8" w:space="0" w:color="auto"/>
      </w:pBdr>
      <w:shd w:val="clear" w:color="auto" w:fill="CCFFFF"/>
      <w:spacing w:before="100" w:beforeAutospacing="1" w:after="100" w:afterAutospacing="1"/>
    </w:pPr>
  </w:style>
  <w:style w:type="paragraph" w:customStyle="1" w:styleId="xl30">
    <w:name w:val="xl30"/>
    <w:basedOn w:val="Normalny"/>
    <w:rsid w:val="007B53F3"/>
    <w:pPr>
      <w:pBdr>
        <w:top w:val="single" w:sz="4" w:space="0" w:color="auto"/>
        <w:left w:val="single" w:sz="8" w:space="0" w:color="auto"/>
        <w:bottom w:val="single" w:sz="8" w:space="0" w:color="auto"/>
        <w:right w:val="single" w:sz="8" w:space="0" w:color="auto"/>
      </w:pBdr>
      <w:shd w:val="clear" w:color="auto" w:fill="CCFFFF"/>
      <w:spacing w:before="100" w:beforeAutospacing="1" w:after="100" w:afterAutospacing="1"/>
    </w:pPr>
  </w:style>
  <w:style w:type="paragraph" w:customStyle="1" w:styleId="xl31">
    <w:name w:val="xl31"/>
    <w:basedOn w:val="Normalny"/>
    <w:rsid w:val="007B53F3"/>
    <w:pPr>
      <w:pBdr>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32">
    <w:name w:val="xl32"/>
    <w:basedOn w:val="Normalny"/>
    <w:rsid w:val="007B53F3"/>
    <w:pPr>
      <w:pBdr>
        <w:top w:val="single" w:sz="4" w:space="0" w:color="auto"/>
        <w:bottom w:val="single" w:sz="4" w:space="0" w:color="auto"/>
      </w:pBdr>
      <w:shd w:val="clear" w:color="auto" w:fill="CCFFFF"/>
      <w:spacing w:before="100" w:beforeAutospacing="1" w:after="100" w:afterAutospacing="1"/>
    </w:pPr>
  </w:style>
  <w:style w:type="paragraph" w:customStyle="1" w:styleId="xl33">
    <w:name w:val="xl33"/>
    <w:basedOn w:val="Normalny"/>
    <w:rsid w:val="007B53F3"/>
    <w:pPr>
      <w:pBdr>
        <w:top w:val="single" w:sz="4" w:space="0" w:color="auto"/>
      </w:pBdr>
      <w:shd w:val="clear" w:color="auto" w:fill="CCFFFF"/>
      <w:spacing w:before="100" w:beforeAutospacing="1" w:after="100" w:afterAutospacing="1"/>
    </w:pPr>
  </w:style>
  <w:style w:type="paragraph" w:customStyle="1" w:styleId="xl34">
    <w:name w:val="xl34"/>
    <w:basedOn w:val="Normalny"/>
    <w:rsid w:val="007B53F3"/>
    <w:pPr>
      <w:pBdr>
        <w:top w:val="single" w:sz="8" w:space="0" w:color="auto"/>
        <w:bottom w:val="single" w:sz="4" w:space="0" w:color="auto"/>
      </w:pBdr>
      <w:shd w:val="clear" w:color="auto" w:fill="CCFFFF"/>
      <w:spacing w:before="100" w:beforeAutospacing="1" w:after="100" w:afterAutospacing="1"/>
    </w:pPr>
  </w:style>
  <w:style w:type="paragraph" w:customStyle="1" w:styleId="xl35">
    <w:name w:val="xl35"/>
    <w:basedOn w:val="Normalny"/>
    <w:rsid w:val="007B53F3"/>
    <w:pPr>
      <w:pBdr>
        <w:top w:val="single" w:sz="4" w:space="0" w:color="auto"/>
        <w:bottom w:val="single" w:sz="8" w:space="0" w:color="auto"/>
      </w:pBdr>
      <w:shd w:val="clear" w:color="auto" w:fill="CCFFFF"/>
      <w:spacing w:before="100" w:beforeAutospacing="1" w:after="100" w:afterAutospacing="1"/>
    </w:pPr>
  </w:style>
  <w:style w:type="paragraph" w:customStyle="1" w:styleId="xl36">
    <w:name w:val="xl36"/>
    <w:basedOn w:val="Normalny"/>
    <w:rsid w:val="007B53F3"/>
    <w:pPr>
      <w:pBdr>
        <w:bottom w:val="single" w:sz="4" w:space="0" w:color="auto"/>
      </w:pBdr>
      <w:shd w:val="clear" w:color="auto" w:fill="CCFFFF"/>
      <w:spacing w:before="100" w:beforeAutospacing="1" w:after="100" w:afterAutospacing="1"/>
    </w:pPr>
  </w:style>
  <w:style w:type="paragraph" w:customStyle="1" w:styleId="xl37">
    <w:name w:val="xl37"/>
    <w:basedOn w:val="Normalny"/>
    <w:rsid w:val="007B53F3"/>
    <w:pPr>
      <w:pBdr>
        <w:bottom w:val="single" w:sz="8" w:space="0" w:color="auto"/>
      </w:pBdr>
      <w:shd w:val="clear" w:color="auto" w:fill="00FF00"/>
      <w:spacing w:before="100" w:beforeAutospacing="1" w:after="100" w:afterAutospacing="1"/>
    </w:pPr>
    <w:rPr>
      <w:rFonts w:ascii="Arial" w:hAnsi="Arial" w:cs="Arial"/>
      <w:b/>
      <w:bCs/>
    </w:rPr>
  </w:style>
  <w:style w:type="character" w:styleId="Uwydatnienie">
    <w:name w:val="Emphasis"/>
    <w:basedOn w:val="Domylnaczcionkaakapitu"/>
    <w:uiPriority w:val="20"/>
    <w:rsid w:val="007B53F3"/>
    <w:rPr>
      <w:rFonts w:cs="Times New Roman"/>
      <w:i/>
      <w:iCs/>
    </w:rPr>
  </w:style>
  <w:style w:type="paragraph" w:customStyle="1" w:styleId="atekstpodstawowyzwcieciem">
    <w:name w:val="atekstpodstawowyzwcieciem"/>
    <w:basedOn w:val="Normalny"/>
    <w:rsid w:val="007B53F3"/>
    <w:pPr>
      <w:autoSpaceDE w:val="0"/>
      <w:autoSpaceDN w:val="0"/>
      <w:spacing w:before="120"/>
    </w:pPr>
  </w:style>
  <w:style w:type="paragraph" w:customStyle="1" w:styleId="pauza0">
    <w:name w:val="pauza0"/>
    <w:basedOn w:val="Normalny"/>
    <w:rsid w:val="007B53F3"/>
    <w:pPr>
      <w:autoSpaceDE w:val="0"/>
      <w:autoSpaceDN w:val="0"/>
    </w:pPr>
  </w:style>
  <w:style w:type="paragraph" w:customStyle="1" w:styleId="ATEKSTPODSTAWOWYZWCIECIEM0">
    <w:name w:val="A TEKST PODSTAWOWY Z WCIECIEM"/>
    <w:basedOn w:val="Default"/>
    <w:next w:val="Default"/>
    <w:rsid w:val="007B53F3"/>
    <w:pPr>
      <w:spacing w:before="120"/>
    </w:pPr>
    <w:rPr>
      <w:rFonts w:ascii="Times New Roman" w:hAnsi="Times New Roman" w:cs="Times New Roman"/>
      <w:color w:val="auto"/>
    </w:rPr>
  </w:style>
  <w:style w:type="paragraph" w:customStyle="1" w:styleId="-PauzapoT">
    <w:name w:val="- Pauza po 'T'"/>
    <w:basedOn w:val="Default"/>
    <w:next w:val="Default"/>
    <w:rsid w:val="007B53F3"/>
    <w:rPr>
      <w:rFonts w:ascii="Times New Roman" w:hAnsi="Times New Roman" w:cs="Times New Roman"/>
      <w:color w:val="auto"/>
    </w:rPr>
  </w:style>
  <w:style w:type="paragraph" w:customStyle="1" w:styleId="pauza00">
    <w:name w:val="pauza 0"/>
    <w:basedOn w:val="Default"/>
    <w:next w:val="Default"/>
    <w:rsid w:val="007B53F3"/>
    <w:rPr>
      <w:rFonts w:ascii="Times New Roman" w:hAnsi="Times New Roman" w:cs="Times New Roman"/>
      <w:color w:val="auto"/>
    </w:rPr>
  </w:style>
  <w:style w:type="paragraph" w:customStyle="1" w:styleId="Normalny1">
    <w:name w:val="Normalny1"/>
    <w:basedOn w:val="Normalny"/>
    <w:rsid w:val="007B53F3"/>
    <w:pPr>
      <w:spacing w:before="100" w:beforeAutospacing="1" w:after="100" w:afterAutospacing="1"/>
    </w:pPr>
    <w:rPr>
      <w:color w:val="000000"/>
    </w:rPr>
  </w:style>
  <w:style w:type="paragraph" w:styleId="Tekstpodstawowy2">
    <w:name w:val="Body Text 2"/>
    <w:basedOn w:val="Normalny"/>
    <w:link w:val="Tekstpodstawowy2Znak"/>
    <w:uiPriority w:val="99"/>
    <w:rsid w:val="007B53F3"/>
    <w:pPr>
      <w:spacing w:after="120" w:line="480" w:lineRule="auto"/>
    </w:pPr>
  </w:style>
  <w:style w:type="character" w:customStyle="1" w:styleId="Tekstpodstawowy2Znak">
    <w:name w:val="Tekst podstawowy 2 Znak"/>
    <w:basedOn w:val="Domylnaczcionkaakapitu"/>
    <w:link w:val="Tekstpodstawowy2"/>
    <w:uiPriority w:val="99"/>
    <w:rsid w:val="007B53F3"/>
    <w:rPr>
      <w:sz w:val="24"/>
      <w:szCs w:val="24"/>
    </w:rPr>
  </w:style>
  <w:style w:type="paragraph" w:customStyle="1" w:styleId="TabellenText">
    <w:name w:val="Tabellen Text"/>
    <w:rsid w:val="007B53F3"/>
    <w:pPr>
      <w:spacing w:before="60"/>
    </w:pPr>
    <w:rPr>
      <w:rFonts w:ascii="Arial" w:hAnsi="Arial" w:cs="Arial"/>
      <w:color w:val="000000"/>
      <w:lang w:val="de-DE"/>
    </w:rPr>
  </w:style>
  <w:style w:type="paragraph" w:styleId="Spistreci2">
    <w:name w:val="toc 2"/>
    <w:basedOn w:val="Normalny"/>
    <w:next w:val="Normalny"/>
    <w:autoRedefine/>
    <w:uiPriority w:val="39"/>
    <w:rsid w:val="0031062A"/>
    <w:pPr>
      <w:tabs>
        <w:tab w:val="left" w:pos="960"/>
        <w:tab w:val="right" w:leader="underscore" w:pos="8656"/>
      </w:tabs>
      <w:spacing w:before="120"/>
      <w:ind w:left="240"/>
      <w:jc w:val="left"/>
    </w:pPr>
    <w:rPr>
      <w:rFonts w:asciiTheme="minorHAnsi" w:hAnsiTheme="minorHAnsi" w:cstheme="minorHAnsi"/>
      <w:b/>
      <w:bCs/>
      <w:sz w:val="22"/>
      <w:szCs w:val="22"/>
    </w:rPr>
  </w:style>
  <w:style w:type="paragraph" w:styleId="Zwykytekst">
    <w:name w:val="Plain Text"/>
    <w:basedOn w:val="Normalny"/>
    <w:link w:val="ZwykytekstZnak"/>
    <w:uiPriority w:val="99"/>
    <w:rsid w:val="007B53F3"/>
    <w:rPr>
      <w:rFonts w:ascii="Courier New" w:hAnsi="Courier New" w:cs="Courier New"/>
      <w:sz w:val="20"/>
      <w:szCs w:val="20"/>
    </w:rPr>
  </w:style>
  <w:style w:type="character" w:customStyle="1" w:styleId="ZwykytekstZnak">
    <w:name w:val="Zwykły tekst Znak"/>
    <w:basedOn w:val="Domylnaczcionkaakapitu"/>
    <w:link w:val="Zwykytekst"/>
    <w:uiPriority w:val="99"/>
    <w:rsid w:val="007B53F3"/>
    <w:rPr>
      <w:rFonts w:ascii="Courier New" w:hAnsi="Courier New" w:cs="Courier New"/>
    </w:rPr>
  </w:style>
  <w:style w:type="paragraph" w:styleId="Tekstprzypisukocowego">
    <w:name w:val="endnote text"/>
    <w:basedOn w:val="Normalny"/>
    <w:link w:val="TekstprzypisukocowegoZnak"/>
    <w:uiPriority w:val="99"/>
    <w:rsid w:val="007B53F3"/>
    <w:rPr>
      <w:sz w:val="20"/>
      <w:szCs w:val="20"/>
    </w:rPr>
  </w:style>
  <w:style w:type="character" w:customStyle="1" w:styleId="TekstprzypisukocowegoZnak">
    <w:name w:val="Tekst przypisu końcowego Znak"/>
    <w:basedOn w:val="Domylnaczcionkaakapitu"/>
    <w:link w:val="Tekstprzypisukocowego"/>
    <w:uiPriority w:val="99"/>
    <w:rsid w:val="007B53F3"/>
  </w:style>
  <w:style w:type="paragraph" w:styleId="Zagicieodgryformularza">
    <w:name w:val="HTML Top of Form"/>
    <w:basedOn w:val="Normalny"/>
    <w:next w:val="Normalny"/>
    <w:link w:val="ZagicieodgryformularzaZnak"/>
    <w:hidden/>
    <w:rsid w:val="007B53F3"/>
    <w:pPr>
      <w:pBdr>
        <w:bottom w:val="single" w:sz="6" w:space="1" w:color="auto"/>
      </w:pBdr>
      <w:jc w:val="center"/>
    </w:pPr>
    <w:rPr>
      <w:rFonts w:ascii="Arial" w:hAnsi="Arial" w:cs="Arial"/>
      <w:vanish/>
      <w:sz w:val="16"/>
      <w:szCs w:val="16"/>
    </w:rPr>
  </w:style>
  <w:style w:type="character" w:customStyle="1" w:styleId="ZagicieodgryformularzaZnak">
    <w:name w:val="Zagięcie od góry formularza Znak"/>
    <w:basedOn w:val="Domylnaczcionkaakapitu"/>
    <w:link w:val="Zagicieodgryformularza"/>
    <w:rsid w:val="007B53F3"/>
    <w:rPr>
      <w:rFonts w:ascii="Arial" w:hAnsi="Arial" w:cs="Arial"/>
      <w:vanish/>
      <w:sz w:val="16"/>
      <w:szCs w:val="16"/>
    </w:rPr>
  </w:style>
  <w:style w:type="paragraph" w:styleId="Zagicieoddouformularza">
    <w:name w:val="HTML Bottom of Form"/>
    <w:basedOn w:val="Normalny"/>
    <w:next w:val="Normalny"/>
    <w:link w:val="ZagicieoddouformularzaZnak"/>
    <w:hidden/>
    <w:rsid w:val="007B53F3"/>
    <w:pPr>
      <w:pBdr>
        <w:top w:val="single" w:sz="6" w:space="1" w:color="auto"/>
      </w:pBdr>
      <w:jc w:val="center"/>
    </w:pPr>
    <w:rPr>
      <w:rFonts w:ascii="Arial" w:hAnsi="Arial" w:cs="Arial"/>
      <w:vanish/>
      <w:sz w:val="16"/>
      <w:szCs w:val="16"/>
    </w:rPr>
  </w:style>
  <w:style w:type="character" w:customStyle="1" w:styleId="ZagicieoddouformularzaZnak">
    <w:name w:val="Zagięcie od dołu formularza Znak"/>
    <w:basedOn w:val="Domylnaczcionkaakapitu"/>
    <w:link w:val="Zagicieoddouformularza"/>
    <w:rsid w:val="007B53F3"/>
    <w:rPr>
      <w:rFonts w:ascii="Arial" w:hAnsi="Arial" w:cs="Arial"/>
      <w:vanish/>
      <w:sz w:val="16"/>
      <w:szCs w:val="16"/>
    </w:rPr>
  </w:style>
  <w:style w:type="paragraph" w:customStyle="1" w:styleId="tekstkoncowy">
    <w:name w:val="tekst_koncowy"/>
    <w:basedOn w:val="Normalny"/>
    <w:rsid w:val="007B53F3"/>
    <w:pPr>
      <w:spacing w:line="360" w:lineRule="atLeast"/>
    </w:pPr>
    <w:rPr>
      <w:rFonts w:ascii="Arial" w:hAnsi="Arial"/>
      <w:lang w:val="en-GB"/>
    </w:rPr>
  </w:style>
  <w:style w:type="paragraph" w:styleId="Tekstpodstawowywcity">
    <w:name w:val="Body Text Indent"/>
    <w:basedOn w:val="Normalny"/>
    <w:link w:val="TekstpodstawowywcityZnak"/>
    <w:rsid w:val="007B53F3"/>
    <w:pPr>
      <w:spacing w:after="120"/>
      <w:ind w:left="283"/>
    </w:pPr>
  </w:style>
  <w:style w:type="character" w:customStyle="1" w:styleId="TekstpodstawowywcityZnak">
    <w:name w:val="Tekst podstawowy wcięty Znak"/>
    <w:basedOn w:val="Domylnaczcionkaakapitu"/>
    <w:link w:val="Tekstpodstawowywcity"/>
    <w:rsid w:val="007B53F3"/>
    <w:rPr>
      <w:sz w:val="24"/>
      <w:szCs w:val="24"/>
    </w:rPr>
  </w:style>
  <w:style w:type="character" w:customStyle="1" w:styleId="a">
    <w:name w:val="a"/>
    <w:basedOn w:val="Domylnaczcionkaakapitu"/>
    <w:rsid w:val="007B53F3"/>
    <w:rPr>
      <w:rFonts w:cs="Times New Roman"/>
    </w:rPr>
  </w:style>
  <w:style w:type="paragraph" w:customStyle="1" w:styleId="Tabela">
    <w:name w:val="Tabela"/>
    <w:basedOn w:val="Normalny"/>
    <w:autoRedefine/>
    <w:uiPriority w:val="99"/>
    <w:rsid w:val="007B53F3"/>
    <w:pPr>
      <w:spacing w:line="360" w:lineRule="auto"/>
      <w:jc w:val="center"/>
    </w:pPr>
    <w:rPr>
      <w:color w:val="000000"/>
      <w:sz w:val="20"/>
      <w:szCs w:val="20"/>
    </w:rPr>
  </w:style>
  <w:style w:type="paragraph" w:customStyle="1" w:styleId="Standardowy1">
    <w:name w:val="Standardowy1"/>
    <w:rsid w:val="007B53F3"/>
    <w:pPr>
      <w:overflowPunct w:val="0"/>
      <w:autoSpaceDE w:val="0"/>
      <w:autoSpaceDN w:val="0"/>
      <w:adjustRightInd w:val="0"/>
      <w:textAlignment w:val="baseline"/>
    </w:pPr>
  </w:style>
  <w:style w:type="paragraph" w:customStyle="1" w:styleId="Tekst4">
    <w:name w:val="Tekst 4"/>
    <w:basedOn w:val="Nagwek4"/>
    <w:rsid w:val="007B53F3"/>
    <w:pPr>
      <w:keepNext w:val="0"/>
      <w:numPr>
        <w:ilvl w:val="3"/>
      </w:numPr>
      <w:tabs>
        <w:tab w:val="left" w:pos="1474"/>
      </w:tabs>
      <w:spacing w:before="0" w:after="0"/>
      <w:ind w:left="510" w:firstLine="567"/>
    </w:pPr>
    <w:rPr>
      <w:rFonts w:ascii="Arial" w:hAnsi="Arial"/>
      <w:b w:val="0"/>
      <w:sz w:val="20"/>
    </w:rPr>
  </w:style>
  <w:style w:type="paragraph" w:customStyle="1" w:styleId="Wypunktowanie">
    <w:name w:val="Wypunktowanie"/>
    <w:basedOn w:val="Normalny"/>
    <w:rsid w:val="007B53F3"/>
    <w:pPr>
      <w:tabs>
        <w:tab w:val="num" w:pos="227"/>
        <w:tab w:val="left" w:pos="794"/>
        <w:tab w:val="num" w:pos="900"/>
      </w:tabs>
      <w:ind w:left="1248" w:hanging="227"/>
      <w:outlineLvl w:val="1"/>
    </w:pPr>
    <w:rPr>
      <w:rFonts w:ascii="Arial" w:hAnsi="Arial" w:cs="Arial"/>
      <w:bCs/>
      <w:iCs/>
      <w:sz w:val="20"/>
      <w:szCs w:val="28"/>
    </w:rPr>
  </w:style>
  <w:style w:type="paragraph" w:styleId="Spistreci4">
    <w:name w:val="toc 4"/>
    <w:basedOn w:val="Normalny"/>
    <w:next w:val="Normalny"/>
    <w:autoRedefine/>
    <w:uiPriority w:val="39"/>
    <w:rsid w:val="007B53F3"/>
    <w:pPr>
      <w:ind w:left="720"/>
      <w:jc w:val="left"/>
    </w:pPr>
    <w:rPr>
      <w:rFonts w:asciiTheme="minorHAnsi" w:hAnsiTheme="minorHAnsi" w:cstheme="minorHAnsi"/>
      <w:sz w:val="20"/>
      <w:szCs w:val="20"/>
    </w:rPr>
  </w:style>
  <w:style w:type="paragraph" w:customStyle="1" w:styleId="StylArial11ptWyjustowanyPierwszywiersz125cmInterli">
    <w:name w:val="Styl Arial 11 pt Wyjustowany Pierwszy wiersz:  125 cm Interli..."/>
    <w:basedOn w:val="Normalny"/>
    <w:rsid w:val="007B53F3"/>
    <w:pPr>
      <w:spacing w:line="360" w:lineRule="auto"/>
      <w:ind w:firstLine="708"/>
    </w:pPr>
    <w:rPr>
      <w:rFonts w:ascii="Arial" w:hAnsi="Arial"/>
      <w:sz w:val="22"/>
      <w:szCs w:val="20"/>
    </w:rPr>
  </w:style>
  <w:style w:type="paragraph" w:customStyle="1" w:styleId="arialblok">
    <w:name w:val="arial blok"/>
    <w:basedOn w:val="Normalny"/>
    <w:rsid w:val="007B53F3"/>
    <w:pPr>
      <w:spacing w:line="300" w:lineRule="auto"/>
    </w:pPr>
    <w:rPr>
      <w:rFonts w:ascii="Arial" w:hAnsi="Arial"/>
      <w:sz w:val="22"/>
      <w:szCs w:val="20"/>
    </w:rPr>
  </w:style>
  <w:style w:type="paragraph" w:customStyle="1" w:styleId="Normalny11">
    <w:name w:val="Normalny11"/>
    <w:basedOn w:val="Normalny"/>
    <w:rsid w:val="007B53F3"/>
    <w:pPr>
      <w:widowControl w:val="0"/>
      <w:suppressAutoHyphens/>
      <w:spacing w:line="360" w:lineRule="auto"/>
    </w:pPr>
    <w:rPr>
      <w:color w:val="000000"/>
    </w:rPr>
  </w:style>
  <w:style w:type="paragraph" w:customStyle="1" w:styleId="NA">
    <w:name w:val="N/A"/>
    <w:basedOn w:val="Normalny11"/>
    <w:rsid w:val="007B53F3"/>
    <w:pPr>
      <w:tabs>
        <w:tab w:val="left" w:pos="9000"/>
        <w:tab w:val="right" w:pos="9360"/>
      </w:tabs>
    </w:pPr>
    <w:rPr>
      <w:rFonts w:ascii="Arial" w:hAnsi="Arial"/>
      <w:lang w:val="en-US"/>
    </w:rPr>
  </w:style>
  <w:style w:type="paragraph" w:customStyle="1" w:styleId="pauza">
    <w:name w:val="pauza"/>
    <w:basedOn w:val="Normalny11"/>
    <w:rsid w:val="007B53F3"/>
    <w:pPr>
      <w:ind w:left="567" w:hanging="567"/>
    </w:pPr>
  </w:style>
  <w:style w:type="paragraph" w:customStyle="1" w:styleId="Nagwek10">
    <w:name w:val="Nagłówek1"/>
    <w:basedOn w:val="Normalny"/>
    <w:rsid w:val="007B53F3"/>
    <w:pPr>
      <w:tabs>
        <w:tab w:val="center" w:pos="4536"/>
        <w:tab w:val="right" w:pos="9072"/>
      </w:tabs>
      <w:suppressAutoHyphens/>
      <w:spacing w:line="360" w:lineRule="auto"/>
    </w:pPr>
    <w:rPr>
      <w:color w:val="000000"/>
    </w:rPr>
  </w:style>
  <w:style w:type="paragraph" w:customStyle="1" w:styleId="TableContents">
    <w:name w:val="Table Contents"/>
    <w:basedOn w:val="Tekstpodstawowy"/>
    <w:rsid w:val="007B53F3"/>
    <w:pPr>
      <w:suppressLineNumbers/>
      <w:suppressAutoHyphens/>
      <w:spacing w:after="0" w:line="360" w:lineRule="auto"/>
    </w:pPr>
    <w:rPr>
      <w:b/>
      <w:color w:val="000000"/>
    </w:rPr>
  </w:style>
  <w:style w:type="paragraph" w:customStyle="1" w:styleId="Tytutabeli">
    <w:name w:val="Tytuł tabeli"/>
    <w:basedOn w:val="Normalny"/>
    <w:rsid w:val="007B53F3"/>
    <w:pPr>
      <w:widowControl w:val="0"/>
      <w:autoSpaceDE w:val="0"/>
      <w:autoSpaceDN w:val="0"/>
      <w:adjustRightInd w:val="0"/>
      <w:spacing w:after="120"/>
      <w:jc w:val="center"/>
    </w:pPr>
    <w:rPr>
      <w:b/>
      <w:bCs/>
      <w:i/>
      <w:iCs/>
    </w:rPr>
  </w:style>
  <w:style w:type="paragraph" w:customStyle="1" w:styleId="astrzaa">
    <w:name w:val="astrzała"/>
    <w:basedOn w:val="Normalny"/>
    <w:rsid w:val="007B53F3"/>
    <w:pPr>
      <w:numPr>
        <w:numId w:val="5"/>
      </w:numPr>
      <w:tabs>
        <w:tab w:val="clear" w:pos="360"/>
        <w:tab w:val="num" w:pos="1276"/>
      </w:tabs>
      <w:spacing w:line="300" w:lineRule="auto"/>
      <w:ind w:left="1276" w:hanging="425"/>
    </w:pPr>
    <w:rPr>
      <w:rFonts w:ascii="Tahoma" w:hAnsi="Tahoma"/>
      <w:sz w:val="22"/>
      <w:szCs w:val="20"/>
    </w:rPr>
  </w:style>
  <w:style w:type="paragraph" w:customStyle="1" w:styleId="punkty">
    <w:name w:val="punkty"/>
    <w:basedOn w:val="Normalny"/>
    <w:rsid w:val="007B53F3"/>
    <w:pPr>
      <w:numPr>
        <w:numId w:val="6"/>
      </w:numPr>
    </w:pPr>
    <w:rPr>
      <w:sz w:val="20"/>
      <w:szCs w:val="20"/>
    </w:rPr>
  </w:style>
  <w:style w:type="paragraph" w:customStyle="1" w:styleId="MPUTekst">
    <w:name w:val="MPU Tekst"/>
    <w:basedOn w:val="Tekstpodstawowy"/>
    <w:next w:val="Normalny"/>
    <w:rsid w:val="007B53F3"/>
    <w:pPr>
      <w:spacing w:after="0" w:line="360" w:lineRule="auto"/>
      <w:ind w:left="357"/>
    </w:pPr>
    <w:rPr>
      <w:rFonts w:ascii="Arial" w:hAnsi="Arial" w:cs="Arial"/>
      <w:sz w:val="20"/>
    </w:rPr>
  </w:style>
  <w:style w:type="paragraph" w:styleId="Tekstpodstawowywcity3">
    <w:name w:val="Body Text Indent 3"/>
    <w:basedOn w:val="Normalny"/>
    <w:link w:val="Tekstpodstawowywcity3Znak"/>
    <w:rsid w:val="007B53F3"/>
    <w:pPr>
      <w:spacing w:after="120"/>
      <w:ind w:left="283"/>
    </w:pPr>
    <w:rPr>
      <w:sz w:val="16"/>
      <w:szCs w:val="16"/>
    </w:rPr>
  </w:style>
  <w:style w:type="character" w:customStyle="1" w:styleId="Tekstpodstawowywcity3Znak">
    <w:name w:val="Tekst podstawowy wcięty 3 Znak"/>
    <w:basedOn w:val="Domylnaczcionkaakapitu"/>
    <w:link w:val="Tekstpodstawowywcity3"/>
    <w:rsid w:val="007B53F3"/>
    <w:rPr>
      <w:sz w:val="16"/>
      <w:szCs w:val="16"/>
    </w:rPr>
  </w:style>
  <w:style w:type="paragraph" w:customStyle="1" w:styleId="ADnumeracjakasadowa">
    <w:name w:val="AD numeracja kasadowa"/>
    <w:basedOn w:val="Normalny"/>
    <w:rsid w:val="007B53F3"/>
    <w:pPr>
      <w:tabs>
        <w:tab w:val="num" w:pos="2160"/>
      </w:tabs>
      <w:spacing w:line="360" w:lineRule="auto"/>
      <w:ind w:left="2160" w:hanging="360"/>
      <w:outlineLvl w:val="0"/>
    </w:pPr>
    <w:rPr>
      <w:rFonts w:ascii="Arial" w:hAnsi="Arial"/>
      <w:sz w:val="20"/>
      <w:szCs w:val="20"/>
    </w:rPr>
  </w:style>
  <w:style w:type="paragraph" w:customStyle="1" w:styleId="1ustp">
    <w:name w:val="1. ustęp"/>
    <w:basedOn w:val="Normalny"/>
    <w:rsid w:val="007B53F3"/>
    <w:pPr>
      <w:keepLines/>
      <w:tabs>
        <w:tab w:val="left" w:pos="567"/>
        <w:tab w:val="left" w:pos="1134"/>
        <w:tab w:val="left" w:pos="1701"/>
        <w:tab w:val="left" w:pos="2268"/>
        <w:tab w:val="left" w:pos="2835"/>
        <w:tab w:val="left" w:pos="3402"/>
        <w:tab w:val="left" w:pos="3969"/>
      </w:tabs>
      <w:spacing w:line="360" w:lineRule="auto"/>
    </w:pPr>
    <w:rPr>
      <w:rFonts w:ascii="Arial" w:hAnsi="Arial"/>
      <w:sz w:val="20"/>
      <w:szCs w:val="20"/>
    </w:rPr>
  </w:style>
  <w:style w:type="paragraph" w:styleId="Tekstpodstawowywcity2">
    <w:name w:val="Body Text Indent 2"/>
    <w:basedOn w:val="Normalny"/>
    <w:link w:val="Tekstpodstawowywcity2Znak"/>
    <w:uiPriority w:val="99"/>
    <w:rsid w:val="007B53F3"/>
    <w:pPr>
      <w:spacing w:after="120" w:line="480" w:lineRule="auto"/>
      <w:ind w:left="283"/>
    </w:pPr>
  </w:style>
  <w:style w:type="character" w:customStyle="1" w:styleId="Tekstpodstawowywcity2Znak">
    <w:name w:val="Tekst podstawowy wcięty 2 Znak"/>
    <w:basedOn w:val="Domylnaczcionkaakapitu"/>
    <w:link w:val="Tekstpodstawowywcity2"/>
    <w:uiPriority w:val="99"/>
    <w:rsid w:val="007B53F3"/>
    <w:rPr>
      <w:sz w:val="24"/>
      <w:szCs w:val="24"/>
    </w:rPr>
  </w:style>
  <w:style w:type="table" w:customStyle="1" w:styleId="stylpowiatkrakowski">
    <w:name w:val="styl powiat krakowski"/>
    <w:rsid w:val="007B53F3"/>
    <w:tblPr>
      <w:tblBorders>
        <w:top w:val="double" w:sz="4" w:space="0" w:color="auto"/>
        <w:left w:val="double" w:sz="4" w:space="0" w:color="auto"/>
        <w:bottom w:val="double" w:sz="4" w:space="0" w:color="auto"/>
        <w:right w:val="double" w:sz="4" w:space="0" w:color="auto"/>
        <w:insideH w:val="single" w:sz="8" w:space="0" w:color="auto"/>
        <w:insideV w:val="single" w:sz="8" w:space="0" w:color="auto"/>
      </w:tblBorders>
      <w:tblCellMar>
        <w:top w:w="0" w:type="dxa"/>
        <w:left w:w="108" w:type="dxa"/>
        <w:bottom w:w="0" w:type="dxa"/>
        <w:right w:w="108" w:type="dxa"/>
      </w:tblCellMar>
    </w:tblPr>
  </w:style>
  <w:style w:type="paragraph" w:styleId="Spisilustracji">
    <w:name w:val="table of figures"/>
    <w:aliases w:val="spis rys Kra"/>
    <w:basedOn w:val="normalKra"/>
    <w:next w:val="normalKra"/>
    <w:uiPriority w:val="99"/>
    <w:rsid w:val="003C4323"/>
    <w:rPr>
      <w:rFonts w:ascii="Calibri" w:hAnsi="Calibri"/>
      <w:sz w:val="18"/>
    </w:rPr>
  </w:style>
  <w:style w:type="paragraph" w:customStyle="1" w:styleId="punktor">
    <w:name w:val="_punktor"/>
    <w:basedOn w:val="Normalny"/>
    <w:rsid w:val="007B53F3"/>
    <w:pPr>
      <w:numPr>
        <w:numId w:val="8"/>
      </w:numPr>
      <w:autoSpaceDE w:val="0"/>
      <w:autoSpaceDN w:val="0"/>
      <w:adjustRightInd w:val="0"/>
      <w:spacing w:after="120" w:line="360" w:lineRule="auto"/>
    </w:pPr>
    <w:rPr>
      <w:rFonts w:ascii="Arial" w:hAnsi="Arial"/>
    </w:rPr>
  </w:style>
  <w:style w:type="paragraph" w:customStyle="1" w:styleId="punktor10">
    <w:name w:val="_punktor10"/>
    <w:basedOn w:val="punktor"/>
    <w:rsid w:val="007B53F3"/>
    <w:pPr>
      <w:spacing w:after="80" w:line="240" w:lineRule="auto"/>
    </w:pPr>
    <w:rPr>
      <w:sz w:val="20"/>
    </w:rPr>
  </w:style>
  <w:style w:type="paragraph" w:customStyle="1" w:styleId="StylNagwekArial10ptPo6pt">
    <w:name w:val="Styl Nagłówek + Arial 10 pt Po:  6 pt"/>
    <w:basedOn w:val="Nagwek"/>
    <w:rsid w:val="007B53F3"/>
    <w:pPr>
      <w:spacing w:before="20" w:after="60"/>
    </w:pPr>
    <w:rPr>
      <w:rFonts w:ascii="Arial" w:hAnsi="Arial"/>
      <w:sz w:val="20"/>
      <w:szCs w:val="20"/>
    </w:rPr>
  </w:style>
  <w:style w:type="character" w:customStyle="1" w:styleId="Tekstzastpczy1">
    <w:name w:val="Tekst zastępczy1"/>
    <w:basedOn w:val="Domylnaczcionkaakapitu"/>
    <w:semiHidden/>
    <w:rsid w:val="007B53F3"/>
    <w:rPr>
      <w:rFonts w:cs="Times New Roman"/>
      <w:color w:val="808080"/>
    </w:rPr>
  </w:style>
  <w:style w:type="paragraph" w:customStyle="1" w:styleId="StylNagwek214ptPogrubienie1">
    <w:name w:val="Styl Nagłówek 2 + 14 pt Pogrubienie1"/>
    <w:basedOn w:val="Nagwek2"/>
    <w:rsid w:val="007B53F3"/>
    <w:pPr>
      <w:numPr>
        <w:ilvl w:val="1"/>
      </w:numPr>
      <w:ind w:left="576" w:hanging="576"/>
    </w:pPr>
    <w:rPr>
      <w:sz w:val="28"/>
    </w:rPr>
  </w:style>
  <w:style w:type="paragraph" w:customStyle="1" w:styleId="Zawartotabeli">
    <w:name w:val="Zawartość tabeli"/>
    <w:basedOn w:val="Normalny"/>
    <w:rsid w:val="007B53F3"/>
    <w:pPr>
      <w:suppressLineNumbers/>
      <w:tabs>
        <w:tab w:val="left" w:pos="567"/>
      </w:tabs>
      <w:suppressAutoHyphens/>
      <w:spacing w:after="120"/>
    </w:pPr>
    <w:rPr>
      <w:rFonts w:ascii="Arial" w:hAnsi="Arial"/>
      <w:sz w:val="22"/>
      <w:szCs w:val="20"/>
      <w:lang w:eastAsia="ar-SA"/>
    </w:rPr>
  </w:style>
  <w:style w:type="paragraph" w:customStyle="1" w:styleId="nagwek2M">
    <w:name w:val="nagłówek 2 M"/>
    <w:basedOn w:val="StylNagwek214ptPogrubienie"/>
    <w:link w:val="nagwek2MZnak"/>
    <w:rsid w:val="007B53F3"/>
  </w:style>
  <w:style w:type="character" w:customStyle="1" w:styleId="nagwek2MZnak">
    <w:name w:val="nagłówek 2 M Znak"/>
    <w:basedOn w:val="StylNagwek214ptPogrubienieZnak"/>
    <w:link w:val="nagwek2M"/>
    <w:locked/>
    <w:rsid w:val="007B53F3"/>
    <w:rPr>
      <w:rFonts w:ascii="Trebuchet MS" w:hAnsi="Trebuchet MS"/>
      <w:b/>
      <w:bCs/>
      <w:i/>
      <w:iCs/>
      <w:caps/>
      <w:sz w:val="28"/>
      <w:szCs w:val="24"/>
    </w:rPr>
  </w:style>
  <w:style w:type="paragraph" w:customStyle="1" w:styleId="normalBP0">
    <w:name w:val="normal_BP"/>
    <w:basedOn w:val="Normalny"/>
    <w:link w:val="normalBPZnak0"/>
    <w:rsid w:val="007B53F3"/>
    <w:pPr>
      <w:widowControl w:val="0"/>
      <w:autoSpaceDE w:val="0"/>
      <w:autoSpaceDN w:val="0"/>
      <w:adjustRightInd w:val="0"/>
      <w:spacing w:line="276" w:lineRule="auto"/>
    </w:pPr>
    <w:rPr>
      <w:sz w:val="22"/>
      <w:szCs w:val="22"/>
    </w:rPr>
  </w:style>
  <w:style w:type="paragraph" w:customStyle="1" w:styleId="nag3BP">
    <w:name w:val="nagł 3_BP"/>
    <w:basedOn w:val="Nagwek3"/>
    <w:link w:val="nag3BPZnak"/>
    <w:rsid w:val="007B53F3"/>
    <w:pPr>
      <w:numPr>
        <w:ilvl w:val="2"/>
      </w:numPr>
      <w:ind w:left="2280" w:hanging="720"/>
    </w:pPr>
    <w:rPr>
      <w:rFonts w:ascii="Times New Roman" w:hAnsi="Times New Roman" w:cs="Times New Roman"/>
    </w:rPr>
  </w:style>
  <w:style w:type="character" w:customStyle="1" w:styleId="normalBPZnak0">
    <w:name w:val="normal_BP Znak"/>
    <w:basedOn w:val="Domylnaczcionkaakapitu"/>
    <w:link w:val="normalBP0"/>
    <w:locked/>
    <w:rsid w:val="007B53F3"/>
    <w:rPr>
      <w:sz w:val="22"/>
      <w:szCs w:val="22"/>
    </w:rPr>
  </w:style>
  <w:style w:type="character" w:customStyle="1" w:styleId="nag3BPZnak">
    <w:name w:val="nagł 3_BP Znak"/>
    <w:basedOn w:val="Nagwek3Znak"/>
    <w:link w:val="nag3BP"/>
    <w:locked/>
    <w:rsid w:val="007B53F3"/>
    <w:rPr>
      <w:rFonts w:ascii="Arial" w:hAnsi="Arial" w:cs="Arial"/>
      <w:b/>
      <w:bCs/>
      <w:sz w:val="26"/>
      <w:szCs w:val="26"/>
    </w:rPr>
  </w:style>
  <w:style w:type="paragraph" w:styleId="Listapunktowana">
    <w:name w:val="List Bullet"/>
    <w:basedOn w:val="Normalny"/>
    <w:link w:val="ListapunktowanaZnak"/>
    <w:rsid w:val="007B53F3"/>
  </w:style>
  <w:style w:type="character" w:customStyle="1" w:styleId="ListapunktowanaZnak">
    <w:name w:val="Lista punktowana Znak"/>
    <w:basedOn w:val="Domylnaczcionkaakapitu"/>
    <w:link w:val="Listapunktowana"/>
    <w:locked/>
    <w:rsid w:val="007B53F3"/>
    <w:rPr>
      <w:sz w:val="24"/>
      <w:szCs w:val="24"/>
    </w:rPr>
  </w:style>
  <w:style w:type="table" w:styleId="Tabela-Klasyczny3">
    <w:name w:val="Table Classic 3"/>
    <w:basedOn w:val="Standardowy"/>
    <w:rsid w:val="007B53F3"/>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ela-Klasyczny2">
    <w:name w:val="Table Classic 2"/>
    <w:basedOn w:val="Standardowy"/>
    <w:rsid w:val="007B53F3"/>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ela-Klasyczny1">
    <w:name w:val="Table Classic 1"/>
    <w:basedOn w:val="Standardowy"/>
    <w:rsid w:val="007B53F3"/>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Elegancki">
    <w:name w:val="Table Elegant"/>
    <w:basedOn w:val="Standardowy"/>
    <w:rsid w:val="007B53F3"/>
    <w:pPr>
      <w:jc w:val="center"/>
    </w:pPr>
    <w:rPr>
      <w:rFonts w:ascii="Arial" w:hAnsi="Arial"/>
      <w:sz w:val="24"/>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tblStylePr w:type="firstRow">
      <w:rPr>
        <w:rFonts w:cs="Times New Roman"/>
        <w:caps/>
        <w:color w:val="auto"/>
      </w:rPr>
      <w:tblPr/>
      <w:tcPr>
        <w:tcBorders>
          <w:tl2br w:val="none" w:sz="0" w:space="0" w:color="auto"/>
          <w:tr2bl w:val="none" w:sz="0" w:space="0" w:color="auto"/>
        </w:tcBorders>
      </w:tcPr>
    </w:tblStylePr>
  </w:style>
  <w:style w:type="paragraph" w:styleId="Lista-kontynuacja2">
    <w:name w:val="List Continue 2"/>
    <w:basedOn w:val="Normalny"/>
    <w:rsid w:val="007B53F3"/>
    <w:pPr>
      <w:spacing w:after="120"/>
      <w:ind w:left="566"/>
    </w:pPr>
  </w:style>
  <w:style w:type="character" w:styleId="Odwoanieprzypisukocowego">
    <w:name w:val="endnote reference"/>
    <w:basedOn w:val="Domylnaczcionkaakapitu"/>
    <w:uiPriority w:val="99"/>
    <w:rsid w:val="007B53F3"/>
    <w:rPr>
      <w:rFonts w:cs="Times New Roman"/>
      <w:vertAlign w:val="superscript"/>
    </w:rPr>
  </w:style>
  <w:style w:type="paragraph" w:customStyle="1" w:styleId="Styl3">
    <w:name w:val="Styl3"/>
    <w:basedOn w:val="Spistreci2"/>
    <w:link w:val="Styl3Znak"/>
    <w:autoRedefine/>
    <w:uiPriority w:val="99"/>
    <w:rsid w:val="007B53F3"/>
    <w:rPr>
      <w:rFonts w:ascii="Arial" w:hAnsi="Arial"/>
      <w:kern w:val="32"/>
    </w:rPr>
  </w:style>
  <w:style w:type="paragraph" w:customStyle="1" w:styleId="Styl4">
    <w:name w:val="Styl4"/>
    <w:basedOn w:val="Spistreci2"/>
    <w:autoRedefine/>
    <w:rsid w:val="007B53F3"/>
    <w:rPr>
      <w:rFonts w:ascii="Arial" w:hAnsi="Arial"/>
      <w:kern w:val="32"/>
    </w:rPr>
  </w:style>
  <w:style w:type="paragraph" w:customStyle="1" w:styleId="font5">
    <w:name w:val="font5"/>
    <w:basedOn w:val="Normalny"/>
    <w:rsid w:val="007B53F3"/>
    <w:pPr>
      <w:spacing w:before="100" w:beforeAutospacing="1" w:after="100" w:afterAutospacing="1"/>
    </w:pPr>
    <w:rPr>
      <w:sz w:val="18"/>
      <w:szCs w:val="18"/>
    </w:rPr>
  </w:style>
  <w:style w:type="paragraph" w:customStyle="1" w:styleId="font6">
    <w:name w:val="font6"/>
    <w:basedOn w:val="Normalny"/>
    <w:rsid w:val="007B53F3"/>
    <w:pPr>
      <w:spacing w:before="100" w:beforeAutospacing="1" w:after="100" w:afterAutospacing="1"/>
    </w:pPr>
    <w:rPr>
      <w:sz w:val="18"/>
      <w:szCs w:val="18"/>
    </w:rPr>
  </w:style>
  <w:style w:type="paragraph" w:customStyle="1" w:styleId="xl63">
    <w:name w:val="xl63"/>
    <w:basedOn w:val="Normalny"/>
    <w:rsid w:val="007B53F3"/>
    <w:pPr>
      <w:spacing w:before="100" w:beforeAutospacing="1" w:after="100" w:afterAutospacing="1"/>
      <w:textAlignment w:val="center"/>
    </w:pPr>
  </w:style>
  <w:style w:type="paragraph" w:customStyle="1" w:styleId="xl64">
    <w:name w:val="xl64"/>
    <w:basedOn w:val="Normalny"/>
    <w:rsid w:val="007B53F3"/>
    <w:pPr>
      <w:pBdr>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5">
    <w:name w:val="xl65"/>
    <w:basedOn w:val="Normalny"/>
    <w:rsid w:val="007B53F3"/>
    <w:pPr>
      <w:pBdr>
        <w:top w:val="double" w:sz="6"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6">
    <w:name w:val="xl66"/>
    <w:basedOn w:val="Normalny"/>
    <w:rsid w:val="007B53F3"/>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7">
    <w:name w:val="xl67"/>
    <w:basedOn w:val="Normalny"/>
    <w:rsid w:val="007B53F3"/>
    <w:pPr>
      <w:pBdr>
        <w:top w:val="double" w:sz="6" w:space="0" w:color="auto"/>
        <w:left w:val="single" w:sz="8" w:space="0" w:color="auto"/>
        <w:bottom w:val="single" w:sz="8" w:space="0" w:color="auto"/>
      </w:pBdr>
      <w:spacing w:before="100" w:beforeAutospacing="1" w:after="100" w:afterAutospacing="1"/>
      <w:jc w:val="center"/>
      <w:textAlignment w:val="center"/>
    </w:pPr>
    <w:rPr>
      <w:b/>
      <w:bCs/>
      <w:sz w:val="18"/>
      <w:szCs w:val="18"/>
    </w:rPr>
  </w:style>
  <w:style w:type="paragraph" w:customStyle="1" w:styleId="xl68">
    <w:name w:val="xl68"/>
    <w:basedOn w:val="Normalny"/>
    <w:rsid w:val="007B53F3"/>
    <w:pPr>
      <w:pBdr>
        <w:top w:val="double" w:sz="6" w:space="0" w:color="auto"/>
        <w:bottom w:val="single" w:sz="8" w:space="0" w:color="auto"/>
      </w:pBdr>
      <w:spacing w:before="100" w:beforeAutospacing="1" w:after="100" w:afterAutospacing="1"/>
      <w:jc w:val="center"/>
      <w:textAlignment w:val="center"/>
    </w:pPr>
    <w:rPr>
      <w:b/>
      <w:bCs/>
      <w:sz w:val="18"/>
      <w:szCs w:val="18"/>
    </w:rPr>
  </w:style>
  <w:style w:type="paragraph" w:customStyle="1" w:styleId="xl69">
    <w:name w:val="xl69"/>
    <w:basedOn w:val="Normalny"/>
    <w:rsid w:val="007B53F3"/>
    <w:pPr>
      <w:pBdr>
        <w:top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70">
    <w:name w:val="xl70"/>
    <w:basedOn w:val="Normalny"/>
    <w:rsid w:val="007B53F3"/>
    <w:pPr>
      <w:pBdr>
        <w:top w:val="double" w:sz="6" w:space="0" w:color="auto"/>
        <w:left w:val="single" w:sz="8" w:space="0" w:color="auto"/>
        <w:right w:val="double" w:sz="6" w:space="0" w:color="auto"/>
      </w:pBdr>
      <w:spacing w:before="100" w:beforeAutospacing="1" w:after="100" w:afterAutospacing="1"/>
      <w:jc w:val="center"/>
      <w:textAlignment w:val="center"/>
    </w:pPr>
    <w:rPr>
      <w:b/>
      <w:bCs/>
      <w:sz w:val="18"/>
      <w:szCs w:val="18"/>
    </w:rPr>
  </w:style>
  <w:style w:type="paragraph" w:customStyle="1" w:styleId="xl71">
    <w:name w:val="xl71"/>
    <w:basedOn w:val="Normalny"/>
    <w:rsid w:val="007B53F3"/>
    <w:pPr>
      <w:pBdr>
        <w:left w:val="single" w:sz="8" w:space="0" w:color="auto"/>
        <w:bottom w:val="single" w:sz="8" w:space="0" w:color="auto"/>
        <w:right w:val="double" w:sz="6" w:space="0" w:color="auto"/>
      </w:pBdr>
      <w:spacing w:before="100" w:beforeAutospacing="1" w:after="100" w:afterAutospacing="1"/>
      <w:jc w:val="center"/>
      <w:textAlignment w:val="center"/>
    </w:pPr>
    <w:rPr>
      <w:b/>
      <w:bCs/>
      <w:sz w:val="18"/>
      <w:szCs w:val="18"/>
    </w:rPr>
  </w:style>
  <w:style w:type="paragraph" w:customStyle="1" w:styleId="xl72">
    <w:name w:val="xl72"/>
    <w:basedOn w:val="Normalny"/>
    <w:rsid w:val="007B53F3"/>
    <w:pPr>
      <w:pBdr>
        <w:top w:val="double" w:sz="6" w:space="0" w:color="auto"/>
        <w:left w:val="double" w:sz="6" w:space="0" w:color="auto"/>
        <w:right w:val="single" w:sz="8" w:space="0" w:color="auto"/>
      </w:pBdr>
      <w:spacing w:before="100" w:beforeAutospacing="1" w:after="100" w:afterAutospacing="1"/>
      <w:jc w:val="center"/>
      <w:textAlignment w:val="center"/>
    </w:pPr>
    <w:rPr>
      <w:b/>
      <w:bCs/>
      <w:sz w:val="18"/>
      <w:szCs w:val="18"/>
    </w:rPr>
  </w:style>
  <w:style w:type="paragraph" w:customStyle="1" w:styleId="xl73">
    <w:name w:val="xl73"/>
    <w:basedOn w:val="Normalny"/>
    <w:rsid w:val="007B53F3"/>
    <w:pPr>
      <w:pBdr>
        <w:left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74">
    <w:name w:val="xl74"/>
    <w:basedOn w:val="Normalny"/>
    <w:rsid w:val="007B53F3"/>
    <w:pPr>
      <w:pBdr>
        <w:left w:val="double" w:sz="6" w:space="0" w:color="auto"/>
        <w:bottom w:val="single" w:sz="8" w:space="0" w:color="auto"/>
        <w:right w:val="single" w:sz="8" w:space="0" w:color="auto"/>
      </w:pBdr>
      <w:spacing w:before="100" w:beforeAutospacing="1" w:after="100" w:afterAutospacing="1"/>
      <w:textAlignment w:val="center"/>
    </w:pPr>
    <w:rPr>
      <w:sz w:val="18"/>
      <w:szCs w:val="18"/>
    </w:rPr>
  </w:style>
  <w:style w:type="paragraph" w:customStyle="1" w:styleId="xl75">
    <w:name w:val="xl75"/>
    <w:basedOn w:val="Normalny"/>
    <w:rsid w:val="007B53F3"/>
    <w:pPr>
      <w:pBdr>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76">
    <w:name w:val="xl76"/>
    <w:basedOn w:val="Normalny"/>
    <w:rsid w:val="007B53F3"/>
    <w:pPr>
      <w:pBdr>
        <w:bottom w:val="single" w:sz="8" w:space="0" w:color="auto"/>
        <w:right w:val="single" w:sz="8" w:space="0" w:color="auto"/>
      </w:pBdr>
      <w:spacing w:before="100" w:beforeAutospacing="1" w:after="100" w:afterAutospacing="1"/>
      <w:jc w:val="center"/>
      <w:textAlignment w:val="center"/>
    </w:pPr>
    <w:rPr>
      <w:color w:val="FF0000"/>
      <w:sz w:val="18"/>
      <w:szCs w:val="18"/>
    </w:rPr>
  </w:style>
  <w:style w:type="paragraph" w:customStyle="1" w:styleId="xl77">
    <w:name w:val="xl77"/>
    <w:basedOn w:val="Normalny"/>
    <w:rsid w:val="007B53F3"/>
    <w:pPr>
      <w:pBdr>
        <w:bottom w:val="single" w:sz="8" w:space="0" w:color="auto"/>
        <w:right w:val="single" w:sz="8" w:space="0" w:color="auto"/>
      </w:pBdr>
      <w:spacing w:before="100" w:beforeAutospacing="1" w:after="100" w:afterAutospacing="1"/>
      <w:jc w:val="center"/>
      <w:textAlignment w:val="center"/>
    </w:pPr>
    <w:rPr>
      <w:color w:val="FF0000"/>
      <w:sz w:val="18"/>
      <w:szCs w:val="18"/>
    </w:rPr>
  </w:style>
  <w:style w:type="paragraph" w:customStyle="1" w:styleId="xl78">
    <w:name w:val="xl78"/>
    <w:basedOn w:val="Normalny"/>
    <w:rsid w:val="007B53F3"/>
    <w:pPr>
      <w:pBdr>
        <w:right w:val="double" w:sz="6" w:space="0" w:color="auto"/>
      </w:pBdr>
      <w:spacing w:before="100" w:beforeAutospacing="1" w:after="100" w:afterAutospacing="1"/>
      <w:jc w:val="center"/>
      <w:textAlignment w:val="center"/>
    </w:pPr>
    <w:rPr>
      <w:b/>
      <w:bCs/>
      <w:sz w:val="18"/>
      <w:szCs w:val="18"/>
    </w:rPr>
  </w:style>
  <w:style w:type="paragraph" w:customStyle="1" w:styleId="xl79">
    <w:name w:val="xl79"/>
    <w:basedOn w:val="Normalny"/>
    <w:rsid w:val="007B53F3"/>
    <w:pPr>
      <w:spacing w:before="100" w:beforeAutospacing="1" w:after="100" w:afterAutospacing="1"/>
      <w:textAlignment w:val="center"/>
    </w:pPr>
  </w:style>
  <w:style w:type="paragraph" w:customStyle="1" w:styleId="xl80">
    <w:name w:val="xl80"/>
    <w:basedOn w:val="Normalny"/>
    <w:rsid w:val="007B53F3"/>
    <w:pPr>
      <w:pBdr>
        <w:left w:val="double" w:sz="6" w:space="0" w:color="auto"/>
        <w:bottom w:val="single" w:sz="8" w:space="0" w:color="auto"/>
        <w:right w:val="single" w:sz="8" w:space="0" w:color="auto"/>
      </w:pBdr>
      <w:spacing w:before="100" w:beforeAutospacing="1" w:after="100" w:afterAutospacing="1"/>
      <w:jc w:val="right"/>
      <w:textAlignment w:val="center"/>
    </w:pPr>
    <w:rPr>
      <w:b/>
      <w:bCs/>
      <w:sz w:val="18"/>
      <w:szCs w:val="18"/>
    </w:rPr>
  </w:style>
  <w:style w:type="paragraph" w:customStyle="1" w:styleId="xl81">
    <w:name w:val="xl81"/>
    <w:basedOn w:val="Normalny"/>
    <w:rsid w:val="007B53F3"/>
    <w:pPr>
      <w:pBdr>
        <w:right w:val="double" w:sz="6" w:space="0" w:color="auto"/>
      </w:pBdr>
      <w:spacing w:before="100" w:beforeAutospacing="1" w:after="100" w:afterAutospacing="1"/>
      <w:jc w:val="center"/>
      <w:textAlignment w:val="center"/>
    </w:pPr>
    <w:rPr>
      <w:sz w:val="18"/>
      <w:szCs w:val="18"/>
    </w:rPr>
  </w:style>
  <w:style w:type="paragraph" w:customStyle="1" w:styleId="xl82">
    <w:name w:val="xl82"/>
    <w:basedOn w:val="Normalny"/>
    <w:rsid w:val="007B53F3"/>
    <w:pPr>
      <w:pBdr>
        <w:bottom w:val="double" w:sz="6" w:space="0" w:color="auto"/>
        <w:right w:val="double" w:sz="6" w:space="0" w:color="auto"/>
      </w:pBdr>
      <w:spacing w:before="100" w:beforeAutospacing="1" w:after="100" w:afterAutospacing="1"/>
      <w:jc w:val="center"/>
      <w:textAlignment w:val="center"/>
    </w:pPr>
    <w:rPr>
      <w:sz w:val="18"/>
      <w:szCs w:val="18"/>
    </w:rPr>
  </w:style>
  <w:style w:type="paragraph" w:customStyle="1" w:styleId="xl83">
    <w:name w:val="xl83"/>
    <w:basedOn w:val="Normalny"/>
    <w:rsid w:val="007B53F3"/>
    <w:pPr>
      <w:pBdr>
        <w:left w:val="double" w:sz="6" w:space="0" w:color="auto"/>
        <w:bottom w:val="double" w:sz="6" w:space="0" w:color="auto"/>
        <w:right w:val="single" w:sz="8" w:space="0" w:color="auto"/>
      </w:pBdr>
      <w:shd w:val="clear" w:color="000000" w:fill="D8D8D8"/>
      <w:spacing w:before="100" w:beforeAutospacing="1" w:after="100" w:afterAutospacing="1"/>
      <w:jc w:val="center"/>
      <w:textAlignment w:val="center"/>
    </w:pPr>
    <w:rPr>
      <w:b/>
      <w:bCs/>
      <w:sz w:val="18"/>
      <w:szCs w:val="18"/>
    </w:rPr>
  </w:style>
  <w:style w:type="paragraph" w:customStyle="1" w:styleId="xl84">
    <w:name w:val="xl84"/>
    <w:basedOn w:val="Normalny"/>
    <w:rsid w:val="007B53F3"/>
    <w:pPr>
      <w:pBdr>
        <w:bottom w:val="double" w:sz="6" w:space="0" w:color="auto"/>
        <w:right w:val="single" w:sz="8" w:space="0" w:color="auto"/>
      </w:pBdr>
      <w:shd w:val="clear" w:color="000000" w:fill="D8D8D8"/>
      <w:spacing w:before="100" w:beforeAutospacing="1" w:after="100" w:afterAutospacing="1"/>
      <w:jc w:val="center"/>
      <w:textAlignment w:val="center"/>
    </w:pPr>
    <w:rPr>
      <w:sz w:val="18"/>
      <w:szCs w:val="18"/>
    </w:rPr>
  </w:style>
  <w:style w:type="paragraph" w:customStyle="1" w:styleId="xl85">
    <w:name w:val="xl85"/>
    <w:basedOn w:val="Normalny"/>
    <w:rsid w:val="007B53F3"/>
    <w:pPr>
      <w:pBdr>
        <w:bottom w:val="double" w:sz="6" w:space="0" w:color="auto"/>
        <w:right w:val="single" w:sz="8" w:space="0" w:color="auto"/>
      </w:pBdr>
      <w:shd w:val="clear" w:color="000000" w:fill="D8D8D8"/>
      <w:spacing w:before="100" w:beforeAutospacing="1" w:after="100" w:afterAutospacing="1"/>
      <w:jc w:val="center"/>
      <w:textAlignment w:val="center"/>
    </w:pPr>
    <w:rPr>
      <w:color w:val="FF0000"/>
      <w:sz w:val="18"/>
      <w:szCs w:val="18"/>
    </w:rPr>
  </w:style>
  <w:style w:type="numbering" w:customStyle="1" w:styleId="magda1">
    <w:name w:val="magda1"/>
    <w:uiPriority w:val="99"/>
    <w:rsid w:val="007B53F3"/>
    <w:pPr>
      <w:numPr>
        <w:numId w:val="9"/>
      </w:numPr>
    </w:pPr>
  </w:style>
  <w:style w:type="numbering" w:styleId="111111">
    <w:name w:val="Outline List 2"/>
    <w:basedOn w:val="Bezlisty"/>
    <w:uiPriority w:val="99"/>
    <w:rsid w:val="007B53F3"/>
    <w:pPr>
      <w:numPr>
        <w:numId w:val="7"/>
      </w:numPr>
    </w:pPr>
  </w:style>
  <w:style w:type="character" w:styleId="Wyrnieniedelikatne">
    <w:name w:val="Subtle Emphasis"/>
    <w:basedOn w:val="Domylnaczcionkaakapitu"/>
    <w:uiPriority w:val="19"/>
    <w:rsid w:val="007B53F3"/>
    <w:rPr>
      <w:i/>
      <w:iCs/>
      <w:color w:val="808080"/>
    </w:rPr>
  </w:style>
  <w:style w:type="paragraph" w:customStyle="1" w:styleId="Nagowek3">
    <w:name w:val="Nagłowek 3"/>
    <w:basedOn w:val="Nagwek3"/>
    <w:next w:val="Nagwek4"/>
    <w:link w:val="Nagowek3Znak"/>
    <w:rsid w:val="005276BC"/>
    <w:pPr>
      <w:numPr>
        <w:numId w:val="10"/>
      </w:numPr>
    </w:pPr>
    <w:rPr>
      <w:i/>
    </w:rPr>
  </w:style>
  <w:style w:type="character" w:customStyle="1" w:styleId="Nagowek3Znak">
    <w:name w:val="Nagłowek 3 Znak"/>
    <w:basedOn w:val="Nagwek3Znak"/>
    <w:link w:val="Nagowek3"/>
    <w:rsid w:val="005276BC"/>
    <w:rPr>
      <w:rFonts w:ascii="Arial" w:hAnsi="Arial" w:cs="Arial"/>
      <w:b/>
      <w:bCs/>
      <w:i/>
      <w:sz w:val="26"/>
      <w:szCs w:val="26"/>
    </w:rPr>
  </w:style>
  <w:style w:type="paragraph" w:customStyle="1" w:styleId="Akapitzlist2">
    <w:name w:val="Akapit z listą2"/>
    <w:basedOn w:val="Normalny"/>
    <w:uiPriority w:val="99"/>
    <w:rsid w:val="007B53F3"/>
    <w:pPr>
      <w:ind w:left="720"/>
    </w:pPr>
  </w:style>
  <w:style w:type="character" w:customStyle="1" w:styleId="Tekstzastpczy2">
    <w:name w:val="Tekst zastępczy2"/>
    <w:basedOn w:val="Domylnaczcionkaakapitu"/>
    <w:semiHidden/>
    <w:rsid w:val="007B53F3"/>
    <w:rPr>
      <w:rFonts w:cs="Times New Roman"/>
      <w:color w:val="808080"/>
    </w:rPr>
  </w:style>
  <w:style w:type="paragraph" w:customStyle="1" w:styleId="Nagwekspisutreci2">
    <w:name w:val="Nagłówek spisu treści2"/>
    <w:basedOn w:val="Nagwek1"/>
    <w:next w:val="Normalny"/>
    <w:semiHidden/>
    <w:rsid w:val="007B53F3"/>
    <w:pPr>
      <w:spacing w:line="276" w:lineRule="auto"/>
      <w:outlineLvl w:val="9"/>
    </w:pPr>
    <w:rPr>
      <w:lang w:eastAsia="en-US"/>
    </w:rPr>
  </w:style>
  <w:style w:type="character" w:customStyle="1" w:styleId="eltit1">
    <w:name w:val="eltit1"/>
    <w:basedOn w:val="Domylnaczcionkaakapitu"/>
    <w:rsid w:val="007B53F3"/>
    <w:rPr>
      <w:rFonts w:ascii="Verdana" w:hAnsi="Verdana" w:hint="default"/>
      <w:color w:val="333366"/>
      <w:sz w:val="20"/>
      <w:szCs w:val="20"/>
    </w:rPr>
  </w:style>
  <w:style w:type="paragraph" w:customStyle="1" w:styleId="default0">
    <w:name w:val="default"/>
    <w:basedOn w:val="Normalny"/>
    <w:rsid w:val="007B53F3"/>
    <w:rPr>
      <w:color w:val="000000"/>
    </w:rPr>
  </w:style>
  <w:style w:type="paragraph" w:styleId="Spistreci5">
    <w:name w:val="toc 5"/>
    <w:basedOn w:val="Normalny"/>
    <w:next w:val="Normalny"/>
    <w:autoRedefine/>
    <w:uiPriority w:val="39"/>
    <w:unhideWhenUsed/>
    <w:rsid w:val="007B53F3"/>
    <w:pPr>
      <w:ind w:left="960"/>
      <w:jc w:val="left"/>
    </w:pPr>
    <w:rPr>
      <w:rFonts w:asciiTheme="minorHAnsi" w:hAnsiTheme="minorHAnsi" w:cstheme="minorHAnsi"/>
      <w:sz w:val="20"/>
      <w:szCs w:val="20"/>
    </w:rPr>
  </w:style>
  <w:style w:type="paragraph" w:styleId="Spistreci6">
    <w:name w:val="toc 6"/>
    <w:basedOn w:val="Normalny"/>
    <w:next w:val="Normalny"/>
    <w:autoRedefine/>
    <w:uiPriority w:val="39"/>
    <w:unhideWhenUsed/>
    <w:rsid w:val="007B53F3"/>
    <w:pPr>
      <w:ind w:left="1200"/>
      <w:jc w:val="left"/>
    </w:pPr>
    <w:rPr>
      <w:rFonts w:asciiTheme="minorHAnsi" w:hAnsiTheme="minorHAnsi" w:cstheme="minorHAnsi"/>
      <w:sz w:val="20"/>
      <w:szCs w:val="20"/>
    </w:rPr>
  </w:style>
  <w:style w:type="paragraph" w:styleId="Spistreci7">
    <w:name w:val="toc 7"/>
    <w:basedOn w:val="Normalny"/>
    <w:next w:val="Normalny"/>
    <w:autoRedefine/>
    <w:uiPriority w:val="39"/>
    <w:unhideWhenUsed/>
    <w:rsid w:val="007B53F3"/>
    <w:pPr>
      <w:ind w:left="1440"/>
      <w:jc w:val="left"/>
    </w:pPr>
    <w:rPr>
      <w:rFonts w:asciiTheme="minorHAnsi" w:hAnsiTheme="minorHAnsi" w:cstheme="minorHAnsi"/>
      <w:sz w:val="20"/>
      <w:szCs w:val="20"/>
    </w:rPr>
  </w:style>
  <w:style w:type="paragraph" w:styleId="Spistreci8">
    <w:name w:val="toc 8"/>
    <w:basedOn w:val="Normalny"/>
    <w:next w:val="Normalny"/>
    <w:autoRedefine/>
    <w:uiPriority w:val="39"/>
    <w:unhideWhenUsed/>
    <w:rsid w:val="007B53F3"/>
    <w:pPr>
      <w:ind w:left="1680"/>
      <w:jc w:val="left"/>
    </w:pPr>
    <w:rPr>
      <w:rFonts w:asciiTheme="minorHAnsi" w:hAnsiTheme="minorHAnsi" w:cstheme="minorHAnsi"/>
      <w:sz w:val="20"/>
      <w:szCs w:val="20"/>
    </w:rPr>
  </w:style>
  <w:style w:type="paragraph" w:styleId="Spistreci9">
    <w:name w:val="toc 9"/>
    <w:basedOn w:val="Normalny"/>
    <w:next w:val="Normalny"/>
    <w:autoRedefine/>
    <w:uiPriority w:val="39"/>
    <w:unhideWhenUsed/>
    <w:rsid w:val="007B53F3"/>
    <w:pPr>
      <w:ind w:left="1920"/>
      <w:jc w:val="left"/>
    </w:pPr>
    <w:rPr>
      <w:rFonts w:asciiTheme="minorHAnsi" w:hAnsiTheme="minorHAnsi" w:cstheme="minorHAnsi"/>
      <w:sz w:val="20"/>
      <w:szCs w:val="20"/>
    </w:rPr>
  </w:style>
  <w:style w:type="paragraph" w:styleId="Podtytu">
    <w:name w:val="Subtitle"/>
    <w:basedOn w:val="Normalny"/>
    <w:next w:val="Normalny"/>
    <w:link w:val="PodtytuZnak"/>
    <w:uiPriority w:val="11"/>
    <w:rsid w:val="007B53F3"/>
    <w:pPr>
      <w:numPr>
        <w:ilvl w:val="1"/>
      </w:numPr>
    </w:pPr>
    <w:rPr>
      <w:rFonts w:ascii="Cambria" w:hAnsi="Cambria"/>
      <w:i/>
      <w:iCs/>
      <w:color w:val="4F81BD"/>
      <w:spacing w:val="15"/>
    </w:rPr>
  </w:style>
  <w:style w:type="character" w:customStyle="1" w:styleId="PodtytuZnak">
    <w:name w:val="Podtytuł Znak"/>
    <w:basedOn w:val="Domylnaczcionkaakapitu"/>
    <w:link w:val="Podtytu"/>
    <w:uiPriority w:val="11"/>
    <w:rsid w:val="007B53F3"/>
    <w:rPr>
      <w:rFonts w:ascii="Cambria" w:eastAsia="Times New Roman" w:hAnsi="Cambria" w:cs="Times New Roman"/>
      <w:i/>
      <w:iCs/>
      <w:color w:val="4F81BD"/>
      <w:spacing w:val="15"/>
      <w:sz w:val="24"/>
      <w:szCs w:val="24"/>
    </w:rPr>
  </w:style>
  <w:style w:type="character" w:styleId="Wyrnienieintensywne">
    <w:name w:val="Intense Emphasis"/>
    <w:basedOn w:val="Domylnaczcionkaakapitu"/>
    <w:uiPriority w:val="21"/>
    <w:rsid w:val="007B53F3"/>
    <w:rPr>
      <w:b/>
      <w:bCs/>
      <w:i/>
      <w:iCs/>
      <w:color w:val="4F81BD"/>
    </w:rPr>
  </w:style>
  <w:style w:type="paragraph" w:customStyle="1" w:styleId="Podstawowy">
    <w:name w:val="Podstawowy"/>
    <w:basedOn w:val="Normalny"/>
    <w:rsid w:val="007B53F3"/>
    <w:pPr>
      <w:spacing w:before="60" w:line="360" w:lineRule="auto"/>
      <w:ind w:firstLine="476"/>
    </w:pPr>
    <w:rPr>
      <w:rFonts w:ascii="Arial" w:hAnsi="Arial"/>
      <w:sz w:val="22"/>
      <w:szCs w:val="20"/>
    </w:rPr>
  </w:style>
  <w:style w:type="paragraph" w:customStyle="1" w:styleId="Nagowek5">
    <w:name w:val="Nagłowek 5"/>
    <w:basedOn w:val="Nagwek3"/>
    <w:link w:val="Nagowek5Znak"/>
    <w:rsid w:val="004C4E5B"/>
    <w:pPr>
      <w:numPr>
        <w:ilvl w:val="2"/>
      </w:numPr>
      <w:ind w:left="2280" w:hanging="720"/>
    </w:pPr>
  </w:style>
  <w:style w:type="character" w:customStyle="1" w:styleId="Nagowek5Znak">
    <w:name w:val="Nagłowek 5 Znak"/>
    <w:basedOn w:val="Nagwek3Znak"/>
    <w:link w:val="Nagowek5"/>
    <w:rsid w:val="004C4E5B"/>
    <w:rPr>
      <w:rFonts w:ascii="Arial" w:hAnsi="Arial" w:cs="Arial"/>
      <w:b/>
      <w:bCs/>
      <w:sz w:val="26"/>
      <w:szCs w:val="26"/>
    </w:rPr>
  </w:style>
  <w:style w:type="paragraph" w:customStyle="1" w:styleId="msolistparagraph0">
    <w:name w:val="msolistparagraph"/>
    <w:basedOn w:val="Normalny"/>
    <w:uiPriority w:val="99"/>
    <w:rsid w:val="00B764D9"/>
    <w:pPr>
      <w:ind w:left="720"/>
    </w:pPr>
  </w:style>
  <w:style w:type="paragraph" w:customStyle="1" w:styleId="Nagwek0">
    <w:name w:val="Nagłówek 0"/>
    <w:basedOn w:val="Normalny"/>
    <w:next w:val="Normalny"/>
    <w:link w:val="Nagwek0Znak"/>
    <w:autoRedefine/>
    <w:rsid w:val="00406782"/>
    <w:rPr>
      <w:rFonts w:ascii="Cambria" w:hAnsi="Cambria"/>
      <w:b/>
      <w:sz w:val="48"/>
      <w:szCs w:val="48"/>
    </w:rPr>
  </w:style>
  <w:style w:type="character" w:customStyle="1" w:styleId="Nagwek0Znak">
    <w:name w:val="Nagłówek 0 Znak"/>
    <w:basedOn w:val="Domylnaczcionkaakapitu"/>
    <w:link w:val="Nagwek0"/>
    <w:rsid w:val="00406782"/>
    <w:rPr>
      <w:rFonts w:ascii="Cambria" w:hAnsi="Cambria"/>
      <w:b/>
      <w:sz w:val="48"/>
      <w:szCs w:val="48"/>
    </w:rPr>
  </w:style>
  <w:style w:type="paragraph" w:customStyle="1" w:styleId="nagwek1M">
    <w:name w:val="nagłówek 1 M"/>
    <w:basedOn w:val="Nagwek1"/>
    <w:link w:val="nagwek1MZnak"/>
    <w:rsid w:val="00406782"/>
    <w:rPr>
      <w:b w:val="0"/>
      <w:color w:val="00B050"/>
      <w:sz w:val="48"/>
      <w:szCs w:val="48"/>
    </w:rPr>
  </w:style>
  <w:style w:type="character" w:customStyle="1" w:styleId="nagwek1MZnak">
    <w:name w:val="nagłówek 1 M Znak"/>
    <w:basedOn w:val="Nagwek1Znak"/>
    <w:link w:val="nagwek1M"/>
    <w:rsid w:val="00406782"/>
    <w:rPr>
      <w:rFonts w:ascii="Cambria" w:eastAsia="Times New Roman" w:hAnsi="Cambria" w:cs="Times New Roman"/>
      <w:b/>
      <w:bCs/>
      <w:color w:val="00B050"/>
      <w:sz w:val="48"/>
      <w:szCs w:val="48"/>
    </w:rPr>
  </w:style>
  <w:style w:type="character" w:styleId="Tekstzastpczy">
    <w:name w:val="Placeholder Text"/>
    <w:basedOn w:val="Domylnaczcionkaakapitu"/>
    <w:uiPriority w:val="99"/>
    <w:semiHidden/>
    <w:rsid w:val="00406782"/>
    <w:rPr>
      <w:color w:val="808080"/>
    </w:rPr>
  </w:style>
  <w:style w:type="paragraph" w:customStyle="1" w:styleId="xl86">
    <w:name w:val="xl86"/>
    <w:basedOn w:val="Normalny"/>
    <w:rsid w:val="00406782"/>
    <w:pPr>
      <w:pBdr>
        <w:top w:val="double" w:sz="6" w:space="0" w:color="auto"/>
        <w:bottom w:val="single" w:sz="8" w:space="0" w:color="auto"/>
      </w:pBdr>
      <w:spacing w:before="100" w:beforeAutospacing="1" w:after="100" w:afterAutospacing="1"/>
      <w:jc w:val="center"/>
      <w:textAlignment w:val="center"/>
    </w:pPr>
    <w:rPr>
      <w:b/>
      <w:bCs/>
      <w:sz w:val="18"/>
      <w:szCs w:val="18"/>
    </w:rPr>
  </w:style>
  <w:style w:type="paragraph" w:customStyle="1" w:styleId="xl87">
    <w:name w:val="xl87"/>
    <w:basedOn w:val="Normalny"/>
    <w:rsid w:val="00406782"/>
    <w:pPr>
      <w:pBdr>
        <w:top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88">
    <w:name w:val="xl88"/>
    <w:basedOn w:val="Normalny"/>
    <w:rsid w:val="00406782"/>
    <w:pPr>
      <w:pBdr>
        <w:bottom w:val="single" w:sz="8" w:space="0" w:color="auto"/>
        <w:right w:val="single" w:sz="8" w:space="0" w:color="auto"/>
      </w:pBdr>
      <w:spacing w:before="100" w:beforeAutospacing="1" w:after="100" w:afterAutospacing="1"/>
      <w:jc w:val="center"/>
      <w:textAlignment w:val="center"/>
    </w:pPr>
    <w:rPr>
      <w:b/>
      <w:bCs/>
      <w:color w:val="FF0000"/>
      <w:sz w:val="18"/>
      <w:szCs w:val="18"/>
    </w:rPr>
  </w:style>
  <w:style w:type="paragraph" w:customStyle="1" w:styleId="xl89">
    <w:name w:val="xl89"/>
    <w:basedOn w:val="Normalny"/>
    <w:rsid w:val="00406782"/>
    <w:pPr>
      <w:pBdr>
        <w:bottom w:val="double" w:sz="6" w:space="0" w:color="auto"/>
        <w:right w:val="single" w:sz="8" w:space="0" w:color="auto"/>
      </w:pBdr>
      <w:shd w:val="clear" w:color="000000" w:fill="D8D8D8"/>
      <w:spacing w:before="100" w:beforeAutospacing="1" w:after="100" w:afterAutospacing="1"/>
      <w:jc w:val="center"/>
      <w:textAlignment w:val="center"/>
    </w:pPr>
    <w:rPr>
      <w:b/>
      <w:bCs/>
      <w:color w:val="FF0000"/>
      <w:sz w:val="18"/>
      <w:szCs w:val="18"/>
    </w:rPr>
  </w:style>
  <w:style w:type="paragraph" w:customStyle="1" w:styleId="xl90">
    <w:name w:val="xl90"/>
    <w:basedOn w:val="Normalny"/>
    <w:rsid w:val="00406782"/>
    <w:pPr>
      <w:spacing w:before="100" w:beforeAutospacing="1" w:after="100" w:afterAutospacing="1"/>
      <w:textAlignment w:val="center"/>
    </w:pPr>
    <w:rPr>
      <w:b/>
      <w:bCs/>
    </w:rPr>
  </w:style>
  <w:style w:type="paragraph" w:styleId="Nagwekspisutreci">
    <w:name w:val="TOC Heading"/>
    <w:aliases w:val="APGN_Nagłówek spisu treści"/>
    <w:basedOn w:val="Nagwek1"/>
    <w:next w:val="Normalny"/>
    <w:uiPriority w:val="39"/>
    <w:unhideWhenUsed/>
    <w:rsid w:val="00406782"/>
    <w:pPr>
      <w:outlineLvl w:val="9"/>
    </w:pPr>
  </w:style>
  <w:style w:type="paragraph" w:customStyle="1" w:styleId="TytuPOP">
    <w:name w:val="Tytuł POP"/>
    <w:basedOn w:val="Normalny"/>
    <w:link w:val="TytuPOPZnak"/>
    <w:rsid w:val="00406782"/>
    <w:rPr>
      <w:rFonts w:ascii="Cambria" w:hAnsi="Cambria"/>
      <w:b/>
      <w:sz w:val="48"/>
      <w:szCs w:val="48"/>
    </w:rPr>
  </w:style>
  <w:style w:type="character" w:customStyle="1" w:styleId="TytuPOPZnak">
    <w:name w:val="Tytuł POP Znak"/>
    <w:basedOn w:val="Domylnaczcionkaakapitu"/>
    <w:link w:val="TytuPOP"/>
    <w:rsid w:val="00406782"/>
    <w:rPr>
      <w:rFonts w:ascii="Cambria" w:hAnsi="Cambria"/>
      <w:b/>
      <w:sz w:val="48"/>
      <w:szCs w:val="48"/>
    </w:rPr>
  </w:style>
  <w:style w:type="paragraph" w:customStyle="1" w:styleId="font7">
    <w:name w:val="font7"/>
    <w:basedOn w:val="Normalny"/>
    <w:rsid w:val="001E6045"/>
    <w:pPr>
      <w:spacing w:before="100" w:beforeAutospacing="1" w:after="100" w:afterAutospacing="1"/>
    </w:pPr>
    <w:rPr>
      <w:b/>
      <w:bCs/>
      <w:sz w:val="18"/>
      <w:szCs w:val="18"/>
    </w:rPr>
  </w:style>
  <w:style w:type="paragraph" w:customStyle="1" w:styleId="font8">
    <w:name w:val="font8"/>
    <w:basedOn w:val="Normalny"/>
    <w:rsid w:val="001E6045"/>
    <w:pPr>
      <w:spacing w:before="100" w:beforeAutospacing="1" w:after="100" w:afterAutospacing="1"/>
    </w:pPr>
    <w:rPr>
      <w:sz w:val="18"/>
      <w:szCs w:val="18"/>
    </w:rPr>
  </w:style>
  <w:style w:type="paragraph" w:customStyle="1" w:styleId="xl91">
    <w:name w:val="xl91"/>
    <w:basedOn w:val="Normalny"/>
    <w:rsid w:val="001E6045"/>
    <w:pPr>
      <w:pBdr>
        <w:top w:val="single" w:sz="4" w:space="0" w:color="auto"/>
        <w:bottom w:val="single" w:sz="4" w:space="0" w:color="auto"/>
        <w:right w:val="single" w:sz="4" w:space="0" w:color="auto"/>
      </w:pBdr>
      <w:spacing w:before="100" w:beforeAutospacing="1" w:after="100" w:afterAutospacing="1"/>
      <w:jc w:val="center"/>
      <w:textAlignment w:val="center"/>
    </w:pPr>
    <w:rPr>
      <w:b/>
      <w:bCs/>
      <w:i/>
      <w:iCs/>
      <w:sz w:val="18"/>
      <w:szCs w:val="18"/>
    </w:rPr>
  </w:style>
  <w:style w:type="paragraph" w:customStyle="1" w:styleId="normalKra">
    <w:name w:val="normal Kra"/>
    <w:basedOn w:val="nag1BP"/>
    <w:link w:val="normalKraZnak"/>
    <w:uiPriority w:val="99"/>
    <w:rsid w:val="002D3351"/>
    <w:pPr>
      <w:spacing w:before="120" w:after="120"/>
      <w:ind w:left="0" w:firstLine="0"/>
    </w:pPr>
    <w:rPr>
      <w:rFonts w:ascii="Trebuchet MS" w:hAnsi="Trebuchet MS"/>
      <w:b w:val="0"/>
      <w:sz w:val="20"/>
      <w:szCs w:val="20"/>
    </w:rPr>
  </w:style>
  <w:style w:type="paragraph" w:customStyle="1" w:styleId="nagwek1Kra">
    <w:name w:val="nagłówek 1 Kra"/>
    <w:basedOn w:val="Nagwek1"/>
    <w:link w:val="nagwek1KraZnak"/>
    <w:rsid w:val="00FC6D36"/>
    <w:pPr>
      <w:numPr>
        <w:numId w:val="11"/>
      </w:numPr>
      <w:spacing w:before="0" w:after="240"/>
      <w:ind w:left="357" w:hanging="357"/>
    </w:pPr>
    <w:rPr>
      <w:rFonts w:ascii="Trebuchet MS" w:hAnsi="Trebuchet MS"/>
      <w:color w:val="333366"/>
    </w:rPr>
  </w:style>
  <w:style w:type="character" w:customStyle="1" w:styleId="normalKraZnak">
    <w:name w:val="normal Kra Znak"/>
    <w:basedOn w:val="nag1BPZnak"/>
    <w:link w:val="normalKra"/>
    <w:uiPriority w:val="99"/>
    <w:rsid w:val="002D3351"/>
    <w:rPr>
      <w:rFonts w:ascii="Trebuchet MS" w:eastAsia="Times New Roman" w:hAnsi="Trebuchet MS" w:cs="Times New Roman"/>
      <w:b/>
      <w:bCs/>
      <w:color w:val="365F91"/>
      <w:kern w:val="32"/>
      <w:sz w:val="32"/>
      <w:szCs w:val="32"/>
    </w:rPr>
  </w:style>
  <w:style w:type="paragraph" w:customStyle="1" w:styleId="nagwek2Kra">
    <w:name w:val="nagłówek 2 Kra"/>
    <w:basedOn w:val="nag2BP"/>
    <w:link w:val="nagwek2KraZnak"/>
    <w:rsid w:val="00B05591"/>
    <w:pPr>
      <w:numPr>
        <w:numId w:val="12"/>
      </w:numPr>
      <w:spacing w:after="120" w:line="240" w:lineRule="auto"/>
      <w:ind w:left="357" w:hanging="357"/>
    </w:pPr>
    <w:rPr>
      <w:rFonts w:ascii="Trebuchet MS" w:hAnsi="Trebuchet MS"/>
      <w:i w:val="0"/>
      <w:color w:val="333366"/>
      <w:sz w:val="24"/>
      <w:szCs w:val="24"/>
    </w:rPr>
  </w:style>
  <w:style w:type="character" w:customStyle="1" w:styleId="nagwek1KraZnak">
    <w:name w:val="nagłówek 1 Kra Znak"/>
    <w:basedOn w:val="Nagwek1Znak"/>
    <w:link w:val="nagwek1Kra"/>
    <w:rsid w:val="00FC6D36"/>
    <w:rPr>
      <w:rFonts w:ascii="Trebuchet MS" w:eastAsia="Times New Roman" w:hAnsi="Trebuchet MS" w:cs="Times New Roman"/>
      <w:b/>
      <w:bCs/>
      <w:color w:val="333366"/>
      <w:sz w:val="28"/>
      <w:szCs w:val="28"/>
    </w:rPr>
  </w:style>
  <w:style w:type="paragraph" w:customStyle="1" w:styleId="nagwek3Kra">
    <w:name w:val="nagłówek 3 Kra"/>
    <w:basedOn w:val="Styl2"/>
    <w:link w:val="nagwek3KraZnak"/>
    <w:rsid w:val="003C70BE"/>
    <w:pPr>
      <w:numPr>
        <w:ilvl w:val="0"/>
        <w:numId w:val="13"/>
      </w:numPr>
      <w:pBdr>
        <w:top w:val="single" w:sz="4" w:space="1" w:color="000000" w:shadow="1"/>
        <w:left w:val="single" w:sz="4" w:space="4" w:color="000000" w:shadow="1"/>
        <w:bottom w:val="single" w:sz="4" w:space="1" w:color="000000" w:shadow="1"/>
        <w:right w:val="single" w:sz="4" w:space="4" w:color="000000" w:shadow="1"/>
      </w:pBdr>
      <w:shd w:val="clear" w:color="auto" w:fill="333366"/>
      <w:spacing w:after="120"/>
    </w:pPr>
    <w:rPr>
      <w:rFonts w:ascii="Trebuchet MS" w:hAnsi="Trebuchet MS"/>
      <w:iCs/>
      <w:color w:val="FFFFFF"/>
      <w:sz w:val="20"/>
      <w:szCs w:val="20"/>
    </w:rPr>
  </w:style>
  <w:style w:type="character" w:customStyle="1" w:styleId="nagwek2KraZnak">
    <w:name w:val="nagłówek 2 Kra Znak"/>
    <w:basedOn w:val="Nagwek1Znak"/>
    <w:link w:val="nagwek2Kra"/>
    <w:rsid w:val="00B05591"/>
    <w:rPr>
      <w:rFonts w:ascii="Trebuchet MS" w:eastAsia="Times New Roman" w:hAnsi="Trebuchet MS" w:cs="Times New Roman"/>
      <w:b/>
      <w:bCs/>
      <w:iCs/>
      <w:color w:val="333366"/>
      <w:sz w:val="24"/>
      <w:szCs w:val="24"/>
    </w:rPr>
  </w:style>
  <w:style w:type="paragraph" w:customStyle="1" w:styleId="nagwek4Kra">
    <w:name w:val="nagłówek 4 Kra"/>
    <w:basedOn w:val="Styl2"/>
    <w:link w:val="nagwek4KraZnak"/>
    <w:rsid w:val="00B03543"/>
    <w:pPr>
      <w:numPr>
        <w:ilvl w:val="0"/>
        <w:numId w:val="0"/>
      </w:numPr>
      <w:spacing w:before="120" w:after="120"/>
    </w:pPr>
    <w:rPr>
      <w:rFonts w:ascii="Trebuchet MS" w:hAnsi="Trebuchet MS"/>
      <w:i w:val="0"/>
      <w:color w:val="333366"/>
      <w:sz w:val="20"/>
      <w:szCs w:val="20"/>
    </w:rPr>
  </w:style>
  <w:style w:type="character" w:customStyle="1" w:styleId="nagwek3KraZnak">
    <w:name w:val="nagłówek 3 Kra Znak"/>
    <w:basedOn w:val="Styl2Znak"/>
    <w:link w:val="nagwek3Kra"/>
    <w:rsid w:val="003C70BE"/>
    <w:rPr>
      <w:rFonts w:ascii="Trebuchet MS" w:hAnsi="Trebuchet MS" w:cs="Arial"/>
      <w:b/>
      <w:bCs/>
      <w:i/>
      <w:iCs/>
      <w:color w:val="FFFFFF"/>
      <w:sz w:val="26"/>
      <w:szCs w:val="26"/>
      <w:shd w:val="clear" w:color="auto" w:fill="333366"/>
    </w:rPr>
  </w:style>
  <w:style w:type="paragraph" w:customStyle="1" w:styleId="nagtabelKra">
    <w:name w:val="nagł tabel Kra"/>
    <w:basedOn w:val="Default"/>
    <w:link w:val="nagtabelZnak"/>
    <w:uiPriority w:val="99"/>
    <w:rsid w:val="00B11A7E"/>
    <w:pPr>
      <w:tabs>
        <w:tab w:val="left" w:pos="567"/>
      </w:tabs>
      <w:spacing w:after="120"/>
      <w:jc w:val="center"/>
    </w:pPr>
    <w:rPr>
      <w:rFonts w:ascii="Trebuchet MS" w:eastAsia="Calibri" w:hAnsi="Trebuchet MS" w:cs="Times New Roman"/>
      <w:b/>
      <w:color w:val="auto"/>
      <w:sz w:val="18"/>
      <w:szCs w:val="18"/>
      <w:lang w:eastAsia="en-US"/>
    </w:rPr>
  </w:style>
  <w:style w:type="character" w:customStyle="1" w:styleId="nagwek4KraZnak">
    <w:name w:val="nagłówek 4 Kra Znak"/>
    <w:basedOn w:val="Styl2Znak"/>
    <w:link w:val="nagwek4Kra"/>
    <w:rsid w:val="00B03543"/>
    <w:rPr>
      <w:rFonts w:ascii="Trebuchet MS" w:hAnsi="Trebuchet MS" w:cs="Arial"/>
      <w:b/>
      <w:bCs/>
      <w:i/>
      <w:color w:val="333366"/>
      <w:sz w:val="26"/>
      <w:szCs w:val="26"/>
    </w:rPr>
  </w:style>
  <w:style w:type="paragraph" w:customStyle="1" w:styleId="Mpodpistab">
    <w:name w:val="M_podpis tab"/>
    <w:basedOn w:val="podpistabK"/>
    <w:link w:val="MpodpistabZnak"/>
    <w:qFormat/>
    <w:rsid w:val="0013205E"/>
  </w:style>
  <w:style w:type="character" w:customStyle="1" w:styleId="DefaultZnak">
    <w:name w:val="Default Znak"/>
    <w:basedOn w:val="Domylnaczcionkaakapitu"/>
    <w:link w:val="Default"/>
    <w:rsid w:val="00B03543"/>
    <w:rPr>
      <w:rFonts w:ascii="Arial" w:hAnsi="Arial" w:cs="Arial"/>
      <w:color w:val="000000"/>
      <w:sz w:val="24"/>
      <w:szCs w:val="24"/>
      <w:lang w:val="pl-PL" w:eastAsia="pl-PL" w:bidi="ar-SA"/>
    </w:rPr>
  </w:style>
  <w:style w:type="character" w:customStyle="1" w:styleId="nagtabelZnak">
    <w:name w:val="nagł tabel Znak"/>
    <w:basedOn w:val="DefaultZnak"/>
    <w:link w:val="nagtabelKra"/>
    <w:uiPriority w:val="99"/>
    <w:rsid w:val="00B03543"/>
    <w:rPr>
      <w:rFonts w:ascii="Arial" w:hAnsi="Arial" w:cs="Arial"/>
      <w:color w:val="000000"/>
      <w:sz w:val="24"/>
      <w:szCs w:val="24"/>
      <w:lang w:val="pl-PL" w:eastAsia="pl-PL" w:bidi="ar-SA"/>
    </w:rPr>
  </w:style>
  <w:style w:type="character" w:customStyle="1" w:styleId="LegendaZnak">
    <w:name w:val="Legenda Znak"/>
    <w:aliases w:val="M_podpis_tab_rys Znak,Legenda Znak Znak Znak Znak2,Legenda Znak Znak Znak Znak Znak1,Legenda Znak Znak Znak Znak Znak Znak Znak2,Legenda Znak Znak Znak Znak Znak Znak Znak Znak1,Podpis_RapMet Znak1"/>
    <w:basedOn w:val="Domylnaczcionkaakapitu"/>
    <w:link w:val="Legenda"/>
    <w:uiPriority w:val="99"/>
    <w:rsid w:val="0013205E"/>
    <w:rPr>
      <w:rFonts w:ascii="Calibri" w:hAnsi="Calibri" w:cs="Calibri"/>
      <w:sz w:val="24"/>
      <w:szCs w:val="18"/>
    </w:rPr>
  </w:style>
  <w:style w:type="character" w:customStyle="1" w:styleId="MpodpistabZnak">
    <w:name w:val="M_podpis tab Znak"/>
    <w:basedOn w:val="LegendaZnak"/>
    <w:link w:val="Mpodpistab"/>
    <w:rsid w:val="0013205E"/>
    <w:rPr>
      <w:rFonts w:ascii="Calibri" w:hAnsi="Calibri" w:cs="Calibri"/>
      <w:bCs/>
      <w:sz w:val="24"/>
      <w:szCs w:val="16"/>
    </w:rPr>
  </w:style>
  <w:style w:type="paragraph" w:customStyle="1" w:styleId="Mnagspis">
    <w:name w:val="M_nag_spis"/>
    <w:basedOn w:val="Nagwek1"/>
    <w:next w:val="Mnormal"/>
    <w:link w:val="MnagspisZnak"/>
    <w:qFormat/>
    <w:rsid w:val="00D33F34"/>
    <w:pPr>
      <w:keepLines w:val="0"/>
      <w:tabs>
        <w:tab w:val="left" w:pos="567"/>
      </w:tabs>
      <w:suppressAutoHyphens/>
      <w:spacing w:before="360" w:after="240"/>
    </w:pPr>
    <w:rPr>
      <w:rFonts w:ascii="Calibri" w:hAnsi="Calibri" w:cs="Arial"/>
      <w:color w:val="003399"/>
      <w:kern w:val="28"/>
      <w:szCs w:val="32"/>
      <w:lang w:eastAsia="ar-SA"/>
    </w:rPr>
  </w:style>
  <w:style w:type="character" w:customStyle="1" w:styleId="MnagspisZnak">
    <w:name w:val="M_nag_spis Znak"/>
    <w:basedOn w:val="Nagwek1Znak"/>
    <w:link w:val="Mnagspis"/>
    <w:rsid w:val="00D33F34"/>
    <w:rPr>
      <w:rFonts w:ascii="Calibri" w:eastAsia="Times New Roman" w:hAnsi="Calibri" w:cs="Arial"/>
      <w:b/>
      <w:bCs/>
      <w:color w:val="003399"/>
      <w:kern w:val="28"/>
      <w:sz w:val="28"/>
      <w:szCs w:val="32"/>
      <w:lang w:eastAsia="ar-SA"/>
    </w:rPr>
  </w:style>
  <w:style w:type="paragraph" w:customStyle="1" w:styleId="naglowek3">
    <w:name w:val="naglowek 3"/>
    <w:basedOn w:val="Nagwek2"/>
    <w:link w:val="naglowek3Znak"/>
    <w:rsid w:val="009E07C8"/>
    <w:pPr>
      <w:pBdr>
        <w:top w:val="single" w:sz="1" w:space="1" w:color="000000" w:shadow="1"/>
        <w:left w:val="single" w:sz="1" w:space="1" w:color="000000" w:shadow="1"/>
        <w:bottom w:val="single" w:sz="1" w:space="1" w:color="000000" w:shadow="1"/>
        <w:right w:val="single" w:sz="1" w:space="1" w:color="000000" w:shadow="1"/>
      </w:pBdr>
      <w:shd w:val="clear" w:color="auto" w:fill="333366"/>
      <w:tabs>
        <w:tab w:val="left" w:pos="567"/>
      </w:tabs>
      <w:suppressAutoHyphens/>
      <w:spacing w:before="403" w:after="233"/>
      <w:ind w:left="720" w:hanging="720"/>
    </w:pPr>
    <w:rPr>
      <w:color w:val="FFFFFF"/>
      <w:sz w:val="20"/>
      <w:lang w:eastAsia="ar-SA"/>
    </w:rPr>
  </w:style>
  <w:style w:type="character" w:customStyle="1" w:styleId="naglowek3Znak">
    <w:name w:val="naglowek 3 Znak"/>
    <w:basedOn w:val="Nagwek2Znak"/>
    <w:link w:val="naglowek3"/>
    <w:rsid w:val="0033524B"/>
    <w:rPr>
      <w:rFonts w:ascii="Trebuchet MS" w:hAnsi="Trebuchet MS"/>
      <w:b/>
      <w:bCs/>
      <w:i/>
      <w:iCs/>
      <w:caps/>
      <w:color w:val="FFFFFF"/>
      <w:sz w:val="24"/>
      <w:szCs w:val="24"/>
      <w:shd w:val="clear" w:color="auto" w:fill="333366"/>
      <w:lang w:eastAsia="ar-SA"/>
    </w:rPr>
  </w:style>
  <w:style w:type="paragraph" w:customStyle="1" w:styleId="Knagl1">
    <w:name w:val="Knagl1"/>
    <w:basedOn w:val="Mnagspis"/>
    <w:link w:val="Knagl1Znak"/>
    <w:rsid w:val="00907CB2"/>
    <w:pPr>
      <w:numPr>
        <w:numId w:val="14"/>
      </w:numPr>
      <w:ind w:left="720"/>
    </w:pPr>
  </w:style>
  <w:style w:type="paragraph" w:customStyle="1" w:styleId="Mnagl1">
    <w:name w:val="M_nagl1"/>
    <w:basedOn w:val="Styl1"/>
    <w:next w:val="Mnagl2"/>
    <w:link w:val="Mnagl1Znak"/>
    <w:qFormat/>
    <w:rsid w:val="0013205E"/>
    <w:pPr>
      <w:numPr>
        <w:numId w:val="20"/>
      </w:numPr>
      <w:pBdr>
        <w:bottom w:val="single" w:sz="18" w:space="1" w:color="003399"/>
      </w:pBdr>
      <w:spacing w:before="360" w:after="240" w:line="276" w:lineRule="auto"/>
      <w:jc w:val="left"/>
      <w:outlineLvl w:val="0"/>
    </w:pPr>
    <w:rPr>
      <w:rFonts w:ascii="Calibri" w:hAnsi="Calibri" w:cs="Calibri"/>
      <w:b w:val="0"/>
      <w:bCs w:val="0"/>
      <w:iCs w:val="0"/>
      <w:caps w:val="0"/>
      <w:smallCaps/>
      <w:color w:val="002060"/>
      <w:sz w:val="32"/>
      <w:szCs w:val="40"/>
    </w:rPr>
  </w:style>
  <w:style w:type="character" w:customStyle="1" w:styleId="Knagl1Znak">
    <w:name w:val="Knagl1 Znak"/>
    <w:basedOn w:val="MnagspisZnak"/>
    <w:link w:val="Knagl1"/>
    <w:rsid w:val="00907CB2"/>
    <w:rPr>
      <w:rFonts w:ascii="Calibri" w:eastAsia="Times New Roman" w:hAnsi="Calibri" w:cs="Arial"/>
      <w:b/>
      <w:bCs/>
      <w:color w:val="003399"/>
      <w:kern w:val="28"/>
      <w:sz w:val="28"/>
      <w:szCs w:val="32"/>
      <w:lang w:eastAsia="ar-SA"/>
    </w:rPr>
  </w:style>
  <w:style w:type="paragraph" w:customStyle="1" w:styleId="Knagl32">
    <w:name w:val="Knagl3.2"/>
    <w:basedOn w:val="naglowek3"/>
    <w:link w:val="Knagl32Znak"/>
    <w:rsid w:val="008808C8"/>
    <w:pPr>
      <w:pBdr>
        <w:top w:val="single" w:sz="2" w:space="1" w:color="000000" w:shadow="1"/>
        <w:left w:val="single" w:sz="2" w:space="1" w:color="000000" w:shadow="1"/>
        <w:bottom w:val="single" w:sz="2" w:space="1" w:color="000000" w:shadow="1"/>
        <w:right w:val="single" w:sz="2" w:space="1" w:color="000000" w:shadow="1"/>
      </w:pBdr>
      <w:spacing w:before="240" w:after="120"/>
      <w:ind w:left="0" w:firstLine="0"/>
    </w:pPr>
  </w:style>
  <w:style w:type="character" w:customStyle="1" w:styleId="Mnagl1Znak">
    <w:name w:val="M_nagl1 Znak"/>
    <w:basedOn w:val="MnagspisZnak"/>
    <w:link w:val="Mnagl1"/>
    <w:rsid w:val="0013205E"/>
    <w:rPr>
      <w:rFonts w:ascii="Calibri" w:eastAsia="Times New Roman" w:hAnsi="Calibri" w:cs="Calibri"/>
      <w:b w:val="0"/>
      <w:bCs w:val="0"/>
      <w:smallCaps/>
      <w:color w:val="002060"/>
      <w:kern w:val="28"/>
      <w:sz w:val="32"/>
      <w:szCs w:val="40"/>
      <w:lang w:eastAsia="ar-SA"/>
    </w:rPr>
  </w:style>
  <w:style w:type="paragraph" w:customStyle="1" w:styleId="Kwypunkt">
    <w:name w:val="Kwypunkt"/>
    <w:basedOn w:val="normalBP"/>
    <w:link w:val="KwypunktZnak"/>
    <w:rsid w:val="001801B2"/>
    <w:pPr>
      <w:numPr>
        <w:numId w:val="15"/>
      </w:numPr>
      <w:spacing w:line="240" w:lineRule="auto"/>
    </w:pPr>
    <w:rPr>
      <w:rFonts w:ascii="Trebuchet MS" w:hAnsi="Trebuchet MS"/>
      <w:sz w:val="20"/>
      <w:szCs w:val="20"/>
    </w:rPr>
  </w:style>
  <w:style w:type="character" w:customStyle="1" w:styleId="Knagl32Znak">
    <w:name w:val="Knagl3.2 Znak"/>
    <w:basedOn w:val="naglowek3Znak"/>
    <w:link w:val="Knagl32"/>
    <w:rsid w:val="008808C8"/>
    <w:rPr>
      <w:rFonts w:ascii="Trebuchet MS" w:hAnsi="Trebuchet MS"/>
      <w:b/>
      <w:bCs/>
      <w:i/>
      <w:iCs/>
      <w:caps/>
      <w:color w:val="FFFFFF"/>
      <w:sz w:val="24"/>
      <w:szCs w:val="24"/>
      <w:shd w:val="clear" w:color="auto" w:fill="808080"/>
      <w:lang w:eastAsia="ar-SA"/>
    </w:rPr>
  </w:style>
  <w:style w:type="paragraph" w:customStyle="1" w:styleId="Kpodtytul">
    <w:name w:val="Kpodtytul"/>
    <w:basedOn w:val="Nagowek3"/>
    <w:link w:val="KpodtytulZnak"/>
    <w:rsid w:val="0068262C"/>
    <w:pPr>
      <w:numPr>
        <w:numId w:val="0"/>
      </w:numPr>
      <w:ind w:left="360" w:hanging="360"/>
    </w:pPr>
    <w:rPr>
      <w:rFonts w:ascii="Trebuchet MS" w:hAnsi="Trebuchet MS"/>
      <w:i w:val="0"/>
      <w:color w:val="333366"/>
      <w:sz w:val="22"/>
      <w:szCs w:val="22"/>
    </w:rPr>
  </w:style>
  <w:style w:type="character" w:customStyle="1" w:styleId="KwypunktZnak">
    <w:name w:val="Kwypunkt Znak"/>
    <w:basedOn w:val="normalBPZnak"/>
    <w:link w:val="Kwypunkt"/>
    <w:rsid w:val="001801B2"/>
    <w:rPr>
      <w:rFonts w:ascii="Trebuchet MS" w:hAnsi="Trebuchet MS"/>
      <w:sz w:val="22"/>
      <w:szCs w:val="22"/>
    </w:rPr>
  </w:style>
  <w:style w:type="paragraph" w:customStyle="1" w:styleId="Ktytul">
    <w:name w:val="Ktytul"/>
    <w:basedOn w:val="Kpodtytul"/>
    <w:link w:val="KtytulZnak"/>
    <w:rsid w:val="0068262C"/>
  </w:style>
  <w:style w:type="character" w:customStyle="1" w:styleId="KpodtytulZnak">
    <w:name w:val="Kpodtytul Znak"/>
    <w:basedOn w:val="Nagowek3Znak"/>
    <w:link w:val="Kpodtytul"/>
    <w:rsid w:val="0068262C"/>
    <w:rPr>
      <w:rFonts w:ascii="Trebuchet MS" w:hAnsi="Trebuchet MS" w:cs="Arial"/>
      <w:b/>
      <w:bCs/>
      <w:i/>
      <w:color w:val="333366"/>
      <w:sz w:val="22"/>
      <w:szCs w:val="22"/>
    </w:rPr>
  </w:style>
  <w:style w:type="paragraph" w:customStyle="1" w:styleId="Mwyr2">
    <w:name w:val="M_wyr2"/>
    <w:basedOn w:val="normalnyakapit"/>
    <w:next w:val="Mnormal"/>
    <w:link w:val="Mwyr2Znak"/>
    <w:qFormat/>
    <w:rsid w:val="003858C3"/>
    <w:pPr>
      <w:spacing w:before="240" w:after="120" w:line="240" w:lineRule="auto"/>
    </w:pPr>
    <w:rPr>
      <w:rFonts w:ascii="Calibri" w:hAnsi="Calibri"/>
      <w:szCs w:val="18"/>
    </w:rPr>
  </w:style>
  <w:style w:type="character" w:customStyle="1" w:styleId="KtytulZnak">
    <w:name w:val="Ktytul Znak"/>
    <w:basedOn w:val="KpodtytulZnak"/>
    <w:link w:val="Ktytul"/>
    <w:rsid w:val="0068262C"/>
    <w:rPr>
      <w:rFonts w:ascii="Trebuchet MS" w:hAnsi="Trebuchet MS" w:cs="Arial"/>
      <w:b/>
      <w:bCs/>
      <w:i/>
      <w:color w:val="333366"/>
      <w:sz w:val="22"/>
      <w:szCs w:val="22"/>
    </w:rPr>
  </w:style>
  <w:style w:type="paragraph" w:customStyle="1" w:styleId="Mtytul">
    <w:name w:val="M_tytul"/>
    <w:basedOn w:val="Normalny"/>
    <w:link w:val="MtytulZnak"/>
    <w:qFormat/>
    <w:rsid w:val="00705F63"/>
    <w:pPr>
      <w:autoSpaceDE w:val="0"/>
      <w:autoSpaceDN w:val="0"/>
      <w:adjustRightInd w:val="0"/>
      <w:jc w:val="left"/>
    </w:pPr>
    <w:rPr>
      <w:rFonts w:ascii="Arial Narrow" w:hAnsi="Arial Narrow"/>
      <w:b/>
      <w:sz w:val="52"/>
      <w:szCs w:val="52"/>
    </w:rPr>
  </w:style>
  <w:style w:type="character" w:customStyle="1" w:styleId="Mwyr2Znak">
    <w:name w:val="M_wyr2 Znak"/>
    <w:basedOn w:val="normalnyakapitZnak"/>
    <w:link w:val="Mwyr2"/>
    <w:rsid w:val="003858C3"/>
    <w:rPr>
      <w:rFonts w:ascii="Calibri" w:hAnsi="Calibri"/>
      <w:b/>
      <w:i/>
      <w:sz w:val="24"/>
      <w:szCs w:val="18"/>
    </w:rPr>
  </w:style>
  <w:style w:type="paragraph" w:customStyle="1" w:styleId="Mnormal">
    <w:name w:val="M_normal"/>
    <w:basedOn w:val="normalBP"/>
    <w:link w:val="MnormalZnak"/>
    <w:qFormat/>
    <w:rsid w:val="0013205E"/>
    <w:pPr>
      <w:spacing w:before="120" w:after="120"/>
      <w:jc w:val="left"/>
    </w:pPr>
    <w:rPr>
      <w:rFonts w:ascii="Calibri" w:hAnsi="Calibri"/>
      <w:sz w:val="24"/>
      <w:szCs w:val="20"/>
    </w:rPr>
  </w:style>
  <w:style w:type="character" w:customStyle="1" w:styleId="MtytulZnak">
    <w:name w:val="M_tytul Znak"/>
    <w:basedOn w:val="nagwek4KraZnak"/>
    <w:link w:val="Mtytul"/>
    <w:rsid w:val="00705F63"/>
    <w:rPr>
      <w:rFonts w:ascii="Arial Narrow" w:hAnsi="Arial Narrow" w:cs="Arial"/>
      <w:b/>
      <w:bCs w:val="0"/>
      <w:i w:val="0"/>
      <w:color w:val="333366"/>
      <w:sz w:val="52"/>
      <w:szCs w:val="52"/>
    </w:rPr>
  </w:style>
  <w:style w:type="character" w:customStyle="1" w:styleId="MnormalZnak">
    <w:name w:val="M_normal Znak"/>
    <w:basedOn w:val="normalBPZnak"/>
    <w:link w:val="Mnormal"/>
    <w:rsid w:val="0013205E"/>
    <w:rPr>
      <w:rFonts w:ascii="Calibri" w:hAnsi="Calibri"/>
      <w:sz w:val="24"/>
      <w:szCs w:val="22"/>
    </w:rPr>
  </w:style>
  <w:style w:type="paragraph" w:customStyle="1" w:styleId="Knagl22">
    <w:name w:val="Knagl2.2"/>
    <w:basedOn w:val="nagwek2Kra"/>
    <w:link w:val="Knagl22Znak"/>
    <w:rsid w:val="00B81580"/>
    <w:pPr>
      <w:ind w:left="720" w:hanging="360"/>
    </w:pPr>
  </w:style>
  <w:style w:type="paragraph" w:customStyle="1" w:styleId="Ktabela">
    <w:name w:val="Ktabela"/>
    <w:basedOn w:val="Legenda"/>
    <w:link w:val="KtabelaZnak"/>
    <w:uiPriority w:val="99"/>
    <w:rsid w:val="00B81580"/>
    <w:rPr>
      <w:szCs w:val="16"/>
    </w:rPr>
  </w:style>
  <w:style w:type="character" w:customStyle="1" w:styleId="Knagl22Znak">
    <w:name w:val="Knagl2.2 Znak"/>
    <w:basedOn w:val="Domylnaczcionkaakapitu"/>
    <w:link w:val="Knagl22"/>
    <w:rsid w:val="00CE0EC1"/>
    <w:rPr>
      <w:rFonts w:ascii="Trebuchet MS" w:hAnsi="Trebuchet MS"/>
      <w:b/>
      <w:bCs/>
      <w:iCs/>
      <w:color w:val="333366"/>
      <w:sz w:val="24"/>
      <w:szCs w:val="24"/>
    </w:rPr>
  </w:style>
  <w:style w:type="character" w:customStyle="1" w:styleId="KtabelaZnak">
    <w:name w:val="Ktabela Znak"/>
    <w:basedOn w:val="LegendaZnak"/>
    <w:link w:val="Ktabela"/>
    <w:uiPriority w:val="99"/>
    <w:rsid w:val="00B81580"/>
    <w:rPr>
      <w:rFonts w:ascii="Trebuchet MS" w:hAnsi="Trebuchet MS" w:cs="Calibri"/>
      <w:bCs w:val="0"/>
      <w:i w:val="0"/>
      <w:sz w:val="16"/>
      <w:szCs w:val="16"/>
    </w:rPr>
  </w:style>
  <w:style w:type="paragraph" w:customStyle="1" w:styleId="Mwyr1">
    <w:name w:val="M_wyr1"/>
    <w:basedOn w:val="nagwek2Kra"/>
    <w:next w:val="Mnormal"/>
    <w:qFormat/>
    <w:rsid w:val="001E1993"/>
    <w:pPr>
      <w:numPr>
        <w:numId w:val="0"/>
      </w:numPr>
      <w:jc w:val="left"/>
    </w:pPr>
    <w:rPr>
      <w:rFonts w:ascii="Calibri" w:hAnsi="Calibri"/>
      <w:b w:val="0"/>
      <w:bCs w:val="0"/>
      <w:iCs w:val="0"/>
      <w:color w:val="002060"/>
      <w:lang w:eastAsia="ar-SA"/>
    </w:rPr>
  </w:style>
  <w:style w:type="paragraph" w:customStyle="1" w:styleId="Kpunkty">
    <w:name w:val="K punkty"/>
    <w:basedOn w:val="normalKra"/>
    <w:link w:val="KpunktyZnak"/>
    <w:uiPriority w:val="99"/>
    <w:rsid w:val="009C70A1"/>
    <w:pPr>
      <w:spacing w:before="0" w:after="0"/>
      <w:ind w:left="357"/>
    </w:pPr>
  </w:style>
  <w:style w:type="character" w:customStyle="1" w:styleId="KpunktyZnak">
    <w:name w:val="K punkty Znak"/>
    <w:basedOn w:val="normalKraZnak"/>
    <w:link w:val="Kpunkty"/>
    <w:uiPriority w:val="99"/>
    <w:rsid w:val="009C70A1"/>
    <w:rPr>
      <w:rFonts w:ascii="Trebuchet MS" w:eastAsia="Times New Roman" w:hAnsi="Trebuchet MS" w:cs="Times New Roman"/>
      <w:b/>
      <w:bCs/>
      <w:color w:val="365F91"/>
      <w:kern w:val="32"/>
      <w:sz w:val="32"/>
      <w:szCs w:val="32"/>
    </w:rPr>
  </w:style>
  <w:style w:type="paragraph" w:customStyle="1" w:styleId="Krawyl">
    <w:name w:val="Kra wyl"/>
    <w:basedOn w:val="normalKra"/>
    <w:link w:val="KrawylZnak"/>
    <w:rsid w:val="00520C42"/>
    <w:pPr>
      <w:spacing w:before="0" w:after="0"/>
    </w:pPr>
  </w:style>
  <w:style w:type="character" w:customStyle="1" w:styleId="KrawylZnak">
    <w:name w:val="Kra wyl Znak"/>
    <w:basedOn w:val="normalKraZnak"/>
    <w:link w:val="Krawyl"/>
    <w:rsid w:val="00520C42"/>
    <w:rPr>
      <w:rFonts w:ascii="Trebuchet MS" w:eastAsia="Times New Roman" w:hAnsi="Trebuchet MS" w:cs="Times New Roman"/>
      <w:b/>
      <w:bCs/>
      <w:color w:val="365F91"/>
      <w:kern w:val="32"/>
      <w:sz w:val="32"/>
      <w:szCs w:val="32"/>
    </w:rPr>
  </w:style>
  <w:style w:type="paragraph" w:customStyle="1" w:styleId="Kpunkty0">
    <w:name w:val="Kpunkty"/>
    <w:basedOn w:val="normalKra"/>
    <w:link w:val="KpunktyZnak0"/>
    <w:rsid w:val="00F537F5"/>
    <w:pPr>
      <w:spacing w:before="0" w:after="0"/>
    </w:pPr>
  </w:style>
  <w:style w:type="character" w:customStyle="1" w:styleId="KpunktyZnak0">
    <w:name w:val="Kpunkty Znak"/>
    <w:basedOn w:val="normalKraZnak"/>
    <w:link w:val="Kpunkty0"/>
    <w:rsid w:val="00F537F5"/>
    <w:rPr>
      <w:rFonts w:ascii="Trebuchet MS" w:eastAsia="Times New Roman" w:hAnsi="Trebuchet MS" w:cs="Times New Roman"/>
      <w:b/>
      <w:bCs/>
      <w:color w:val="365F91"/>
      <w:kern w:val="32"/>
      <w:sz w:val="32"/>
      <w:szCs w:val="32"/>
    </w:rPr>
  </w:style>
  <w:style w:type="table" w:customStyle="1" w:styleId="Tabela-Siatka1">
    <w:name w:val="Tabela - Siatka1"/>
    <w:basedOn w:val="Standardowy"/>
    <w:next w:val="Tabela-Siatka"/>
    <w:uiPriority w:val="99"/>
    <w:rsid w:val="00D1077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magda11">
    <w:name w:val="magda11"/>
    <w:uiPriority w:val="99"/>
    <w:rsid w:val="00D10775"/>
    <w:pPr>
      <w:numPr>
        <w:numId w:val="6"/>
      </w:numPr>
    </w:pPr>
  </w:style>
  <w:style w:type="paragraph" w:customStyle="1" w:styleId="Styl2lsk">
    <w:name w:val="Styl_2_Śląsk"/>
    <w:basedOn w:val="Knagl22"/>
    <w:link w:val="Styl2lskZnak"/>
    <w:rsid w:val="00A840B9"/>
    <w:pPr>
      <w:numPr>
        <w:numId w:val="0"/>
      </w:numPr>
    </w:pPr>
    <w:rPr>
      <w:caps/>
      <w:color w:val="auto"/>
    </w:rPr>
  </w:style>
  <w:style w:type="character" w:customStyle="1" w:styleId="Styl2lskZnak">
    <w:name w:val="Styl_2_Śląsk Znak"/>
    <w:basedOn w:val="Knagl22Znak"/>
    <w:link w:val="Styl2lsk"/>
    <w:rsid w:val="00A840B9"/>
    <w:rPr>
      <w:rFonts w:ascii="Trebuchet MS" w:hAnsi="Trebuchet MS"/>
      <w:b/>
      <w:bCs/>
      <w:iCs/>
      <w:caps/>
      <w:color w:val="333366"/>
      <w:sz w:val="24"/>
      <w:szCs w:val="24"/>
    </w:rPr>
  </w:style>
  <w:style w:type="paragraph" w:customStyle="1" w:styleId="strumienntekstu">
    <w:name w:val="strumienn_tekstu"/>
    <w:basedOn w:val="Normalny"/>
    <w:rsid w:val="00860BAB"/>
    <w:pPr>
      <w:spacing w:after="120" w:line="360" w:lineRule="auto"/>
      <w:ind w:firstLine="454"/>
    </w:pPr>
  </w:style>
  <w:style w:type="paragraph" w:customStyle="1" w:styleId="tytulltabeli">
    <w:name w:val="tytull_tabeli"/>
    <w:basedOn w:val="Normalny"/>
    <w:link w:val="tytulltabeliZnak"/>
    <w:rsid w:val="00135D6E"/>
    <w:pPr>
      <w:spacing w:after="120"/>
    </w:pPr>
    <w:rPr>
      <w:sz w:val="20"/>
      <w:szCs w:val="20"/>
    </w:rPr>
  </w:style>
  <w:style w:type="character" w:customStyle="1" w:styleId="tytulltabeliZnak">
    <w:name w:val="tytull_tabeli Znak"/>
    <w:basedOn w:val="Domylnaczcionkaakapitu"/>
    <w:link w:val="tytulltabeli"/>
    <w:rsid w:val="00135D6E"/>
  </w:style>
  <w:style w:type="paragraph" w:customStyle="1" w:styleId="StylTrebuchetMS10ptWyjustowany">
    <w:name w:val="Styl Trebuchet MS 10 pt Wyjustowany"/>
    <w:basedOn w:val="Normalny"/>
    <w:rsid w:val="00B45955"/>
    <w:rPr>
      <w:rFonts w:ascii="Trebuchet MS" w:hAnsi="Trebuchet MS"/>
      <w:sz w:val="20"/>
      <w:szCs w:val="20"/>
    </w:rPr>
  </w:style>
  <w:style w:type="character" w:customStyle="1" w:styleId="tekst">
    <w:name w:val="tekst"/>
    <w:basedOn w:val="Domylnaczcionkaakapitu"/>
    <w:rsid w:val="00E601C0"/>
  </w:style>
  <w:style w:type="character" w:customStyle="1" w:styleId="KnormalZnakZnakZnak">
    <w:name w:val="Knormal Znak Znak Znak"/>
    <w:basedOn w:val="Domylnaczcionkaakapitu"/>
    <w:link w:val="KnormalZnakZnak"/>
    <w:locked/>
    <w:rsid w:val="00190C8B"/>
    <w:rPr>
      <w:rFonts w:ascii="Trebuchet MS" w:hAnsi="Trebuchet MS"/>
    </w:rPr>
  </w:style>
  <w:style w:type="paragraph" w:customStyle="1" w:styleId="KnormalZnakZnak">
    <w:name w:val="Knormal Znak Znak"/>
    <w:basedOn w:val="Normalny"/>
    <w:link w:val="KnormalZnakZnakZnak"/>
    <w:rsid w:val="00190C8B"/>
    <w:pPr>
      <w:spacing w:before="120" w:after="120"/>
    </w:pPr>
    <w:rPr>
      <w:rFonts w:ascii="Trebuchet MS" w:hAnsi="Trebuchet MS"/>
      <w:sz w:val="20"/>
      <w:szCs w:val="20"/>
    </w:rPr>
  </w:style>
  <w:style w:type="paragraph" w:customStyle="1" w:styleId="podpistabK">
    <w:name w:val="podpis tab K"/>
    <w:basedOn w:val="Legenda"/>
    <w:link w:val="podpistabKZnak"/>
    <w:rsid w:val="008C1101"/>
    <w:rPr>
      <w:bCs/>
      <w:szCs w:val="16"/>
    </w:rPr>
  </w:style>
  <w:style w:type="character" w:customStyle="1" w:styleId="podpistabKZnak">
    <w:name w:val="podpis tab K Znak"/>
    <w:basedOn w:val="LegendaZnak"/>
    <w:link w:val="podpistabK"/>
    <w:rsid w:val="008C1101"/>
    <w:rPr>
      <w:rFonts w:ascii="Trebuchet MS" w:hAnsi="Trebuchet MS" w:cs="Calibri"/>
      <w:bCs w:val="0"/>
      <w:i w:val="0"/>
      <w:sz w:val="16"/>
      <w:szCs w:val="16"/>
    </w:rPr>
  </w:style>
  <w:style w:type="paragraph" w:customStyle="1" w:styleId="WW-header">
    <w:name w:val="WW-header"/>
    <w:basedOn w:val="Normalny"/>
    <w:next w:val="Tekstpodstawowy"/>
    <w:rsid w:val="00C87055"/>
    <w:pPr>
      <w:keepNext/>
      <w:widowControl w:val="0"/>
      <w:autoSpaceDE w:val="0"/>
      <w:autoSpaceDN w:val="0"/>
      <w:adjustRightInd w:val="0"/>
      <w:spacing w:before="240" w:after="120"/>
    </w:pPr>
    <w:rPr>
      <w:rFonts w:ascii="Arial" w:hAnsi="Arial" w:cs="Arial"/>
      <w:sz w:val="28"/>
      <w:szCs w:val="28"/>
    </w:rPr>
  </w:style>
  <w:style w:type="paragraph" w:customStyle="1" w:styleId="j">
    <w:name w:val="j"/>
    <w:basedOn w:val="Normalny"/>
    <w:rsid w:val="00C87055"/>
    <w:pPr>
      <w:spacing w:before="100" w:beforeAutospacing="1" w:after="100" w:afterAutospacing="1"/>
    </w:pPr>
  </w:style>
  <w:style w:type="paragraph" w:customStyle="1" w:styleId="Punkty0">
    <w:name w:val="Punkty"/>
    <w:basedOn w:val="Normalny"/>
    <w:rsid w:val="00C87055"/>
    <w:pPr>
      <w:tabs>
        <w:tab w:val="num" w:pos="360"/>
      </w:tabs>
      <w:spacing w:before="60" w:after="60" w:line="360" w:lineRule="auto"/>
      <w:ind w:left="360" w:hanging="360"/>
    </w:pPr>
    <w:rPr>
      <w:rFonts w:ascii="Arial" w:hAnsi="Arial"/>
      <w:snapToGrid w:val="0"/>
      <w:szCs w:val="20"/>
    </w:rPr>
  </w:style>
  <w:style w:type="paragraph" w:customStyle="1" w:styleId="Normalny3">
    <w:name w:val="Normalny+3"/>
    <w:basedOn w:val="Default"/>
    <w:next w:val="Default"/>
    <w:rsid w:val="00535479"/>
    <w:rPr>
      <w:rFonts w:ascii="Times New Roman" w:hAnsi="Times New Roman" w:cs="Times New Roman"/>
      <w:color w:val="auto"/>
    </w:rPr>
  </w:style>
  <w:style w:type="paragraph" w:customStyle="1" w:styleId="nagwek11">
    <w:name w:val="nagwek1"/>
    <w:basedOn w:val="Normalny"/>
    <w:rsid w:val="009E5E0C"/>
    <w:pPr>
      <w:spacing w:before="100" w:beforeAutospacing="1" w:after="100" w:afterAutospacing="1"/>
    </w:pPr>
    <w:rPr>
      <w:rFonts w:ascii="Trebuchet MS" w:hAnsi="Trebuchet MS" w:cs="Trebuchet MS"/>
    </w:rPr>
  </w:style>
  <w:style w:type="paragraph" w:customStyle="1" w:styleId="Sstrefa">
    <w:name w:val="S_strefa"/>
    <w:basedOn w:val="Mtytul"/>
    <w:link w:val="SstrefaZnak"/>
    <w:rsid w:val="00BE3363"/>
    <w:rPr>
      <w:u w:val="single"/>
    </w:rPr>
  </w:style>
  <w:style w:type="character" w:customStyle="1" w:styleId="SstrefaZnak">
    <w:name w:val="S_strefa Znak"/>
    <w:basedOn w:val="MtytulZnak"/>
    <w:link w:val="Sstrefa"/>
    <w:rsid w:val="00BE3363"/>
    <w:rPr>
      <w:rFonts w:ascii="Calibri" w:hAnsi="Calibri" w:cs="Arial"/>
      <w:b/>
      <w:bCs w:val="0"/>
      <w:i w:val="0"/>
      <w:color w:val="333366"/>
      <w:sz w:val="52"/>
      <w:szCs w:val="52"/>
      <w:u w:val="single"/>
    </w:rPr>
  </w:style>
  <w:style w:type="character" w:customStyle="1" w:styleId="bigblack1">
    <w:name w:val="bigblack1"/>
    <w:basedOn w:val="Domylnaczcionkaakapitu"/>
    <w:rsid w:val="00AD6D1E"/>
    <w:rPr>
      <w:rFonts w:ascii="Tahoma" w:hAnsi="Tahoma" w:cs="Tahoma" w:hint="default"/>
      <w:strike w:val="0"/>
      <w:dstrike w:val="0"/>
      <w:color w:val="000000"/>
      <w:sz w:val="27"/>
      <w:szCs w:val="27"/>
      <w:u w:val="none"/>
      <w:effect w:val="none"/>
      <w:shd w:val="clear" w:color="auto" w:fill="auto"/>
    </w:rPr>
  </w:style>
  <w:style w:type="paragraph" w:customStyle="1" w:styleId="tytuaktu">
    <w:name w:val="tytuaktu"/>
    <w:basedOn w:val="Normalny"/>
    <w:rsid w:val="00884C8D"/>
    <w:pPr>
      <w:spacing w:before="100" w:beforeAutospacing="1" w:after="100" w:afterAutospacing="1"/>
    </w:pPr>
    <w:rPr>
      <w:color w:val="000000"/>
    </w:rPr>
  </w:style>
  <w:style w:type="paragraph" w:customStyle="1" w:styleId="kpodty">
    <w:name w:val="kpodty"/>
    <w:basedOn w:val="Normalny"/>
    <w:rsid w:val="00162A17"/>
    <w:pPr>
      <w:spacing w:before="100" w:beforeAutospacing="1" w:after="100" w:afterAutospacing="1"/>
    </w:pPr>
  </w:style>
  <w:style w:type="paragraph" w:customStyle="1" w:styleId="knormal">
    <w:name w:val="knormal"/>
    <w:basedOn w:val="Normalny"/>
    <w:uiPriority w:val="99"/>
    <w:rsid w:val="00162A17"/>
    <w:pPr>
      <w:spacing w:before="100" w:beforeAutospacing="1" w:after="100" w:afterAutospacing="1"/>
    </w:pPr>
  </w:style>
  <w:style w:type="paragraph" w:customStyle="1" w:styleId="a0">
    <w:name w:val="ŚŚ"/>
    <w:basedOn w:val="Normalny"/>
    <w:rsid w:val="00162A17"/>
    <w:pPr>
      <w:spacing w:line="360" w:lineRule="auto"/>
    </w:pPr>
    <w:rPr>
      <w:szCs w:val="20"/>
    </w:rPr>
  </w:style>
  <w:style w:type="paragraph" w:customStyle="1" w:styleId="StandardowyStandardowy1Standardowy111">
    <w:name w:val="Standardowy.Standardowy1.Standardowy111"/>
    <w:rsid w:val="00162A17"/>
    <w:pPr>
      <w:autoSpaceDE w:val="0"/>
      <w:autoSpaceDN w:val="0"/>
    </w:pPr>
    <w:rPr>
      <w:sz w:val="24"/>
      <w:szCs w:val="24"/>
    </w:rPr>
  </w:style>
  <w:style w:type="paragraph" w:customStyle="1" w:styleId="podpistabel">
    <w:name w:val="podpis_tabel"/>
    <w:basedOn w:val="Normalny"/>
    <w:link w:val="podpistabelZnak"/>
    <w:rsid w:val="00E611CE"/>
    <w:pPr>
      <w:spacing w:before="120" w:after="120"/>
    </w:pPr>
    <w:rPr>
      <w:rFonts w:ascii="Trebuchet MS" w:hAnsi="Trebuchet MS"/>
      <w:i/>
      <w:sz w:val="16"/>
      <w:szCs w:val="18"/>
      <w:lang w:eastAsia="en-US"/>
    </w:rPr>
  </w:style>
  <w:style w:type="character" w:customStyle="1" w:styleId="podpistabelZnak">
    <w:name w:val="podpis_tabel Znak"/>
    <w:basedOn w:val="Domylnaczcionkaakapitu"/>
    <w:link w:val="podpistabel"/>
    <w:rsid w:val="00E611CE"/>
    <w:rPr>
      <w:rFonts w:ascii="Trebuchet MS" w:hAnsi="Trebuchet MS"/>
      <w:i/>
      <w:sz w:val="16"/>
      <w:szCs w:val="18"/>
      <w:lang w:eastAsia="en-US"/>
    </w:rPr>
  </w:style>
  <w:style w:type="paragraph" w:customStyle="1" w:styleId="Spodtyt">
    <w:name w:val="S_podtyt"/>
    <w:basedOn w:val="Mwyr2"/>
    <w:link w:val="SpodtytZnak"/>
    <w:rsid w:val="00A41C21"/>
    <w:rPr>
      <w:color w:val="000000" w:themeColor="text1"/>
    </w:rPr>
  </w:style>
  <w:style w:type="character" w:customStyle="1" w:styleId="SpodtytZnak">
    <w:name w:val="S_podtyt Znak"/>
    <w:basedOn w:val="Mwyr2Znak"/>
    <w:link w:val="Spodtyt"/>
    <w:rsid w:val="00A41C21"/>
    <w:rPr>
      <w:rFonts w:ascii="Calibri" w:hAnsi="Calibri"/>
      <w:b/>
      <w:i/>
      <w:color w:val="000000" w:themeColor="text1"/>
      <w:sz w:val="22"/>
      <w:szCs w:val="18"/>
    </w:rPr>
  </w:style>
  <w:style w:type="paragraph" w:customStyle="1" w:styleId="normalKrakw">
    <w:name w:val="normal Kraków"/>
    <w:basedOn w:val="Normalny"/>
    <w:link w:val="normalKrakwZnak"/>
    <w:rsid w:val="00904373"/>
    <w:pPr>
      <w:spacing w:before="120" w:after="120"/>
      <w:ind w:left="714" w:hanging="357"/>
    </w:pPr>
    <w:rPr>
      <w:rFonts w:ascii="Trebuchet MS" w:eastAsia="TTE16B21B8t00" w:hAnsi="Trebuchet MS"/>
      <w:sz w:val="20"/>
      <w:szCs w:val="20"/>
    </w:rPr>
  </w:style>
  <w:style w:type="character" w:customStyle="1" w:styleId="normalKrakwZnak">
    <w:name w:val="normal Kraków Znak"/>
    <w:basedOn w:val="Domylnaczcionkaakapitu"/>
    <w:link w:val="normalKrakw"/>
    <w:rsid w:val="00904373"/>
    <w:rPr>
      <w:rFonts w:ascii="Trebuchet MS" w:eastAsia="TTE16B21B8t00" w:hAnsi="Trebuchet MS"/>
    </w:rPr>
  </w:style>
  <w:style w:type="paragraph" w:customStyle="1" w:styleId="nagwek1Krakw">
    <w:name w:val="nagłówek 1 Kraków"/>
    <w:basedOn w:val="Normalny"/>
    <w:link w:val="nagwek1KrakwZnak"/>
    <w:rsid w:val="00904373"/>
    <w:pPr>
      <w:keepNext/>
      <w:spacing w:after="240"/>
      <w:ind w:left="714" w:hanging="357"/>
      <w:outlineLvl w:val="1"/>
    </w:pPr>
    <w:rPr>
      <w:rFonts w:ascii="Trebuchet MS" w:hAnsi="Trebuchet MS" w:cs="Arial"/>
      <w:b/>
      <w:bCs/>
      <w:iCs/>
      <w:color w:val="003399"/>
      <w:sz w:val="28"/>
      <w:szCs w:val="28"/>
    </w:rPr>
  </w:style>
  <w:style w:type="character" w:customStyle="1" w:styleId="nagwek1KrakwZnak">
    <w:name w:val="nagłówek 1 Kraków Znak"/>
    <w:basedOn w:val="Domylnaczcionkaakapitu"/>
    <w:link w:val="nagwek1Krakw"/>
    <w:rsid w:val="00904373"/>
    <w:rPr>
      <w:rFonts w:ascii="Trebuchet MS" w:hAnsi="Trebuchet MS" w:cs="Arial"/>
      <w:b/>
      <w:bCs/>
      <w:iCs/>
      <w:color w:val="003399"/>
      <w:sz w:val="28"/>
      <w:szCs w:val="28"/>
    </w:rPr>
  </w:style>
  <w:style w:type="paragraph" w:customStyle="1" w:styleId="nagwek2Krakw">
    <w:name w:val="nagłówek 2 Kraków"/>
    <w:basedOn w:val="Normalny"/>
    <w:link w:val="nagwek2KrakwZnak"/>
    <w:rsid w:val="00904373"/>
    <w:pPr>
      <w:keepNext/>
      <w:shd w:val="clear" w:color="auto" w:fill="003399"/>
      <w:spacing w:before="240" w:after="120"/>
      <w:ind w:left="714" w:hanging="357"/>
      <w:outlineLvl w:val="2"/>
    </w:pPr>
    <w:rPr>
      <w:rFonts w:ascii="Trebuchet MS" w:hAnsi="Trebuchet MS" w:cs="Arial"/>
      <w:b/>
      <w:bCs/>
      <w:sz w:val="20"/>
      <w:szCs w:val="20"/>
    </w:rPr>
  </w:style>
  <w:style w:type="character" w:customStyle="1" w:styleId="nagwek2KrakwZnak">
    <w:name w:val="nagłówek 2 Kraków Znak"/>
    <w:basedOn w:val="Domylnaczcionkaakapitu"/>
    <w:link w:val="nagwek2Krakw"/>
    <w:rsid w:val="00904373"/>
    <w:rPr>
      <w:rFonts w:ascii="Trebuchet MS" w:hAnsi="Trebuchet MS" w:cs="Arial"/>
      <w:b/>
      <w:bCs/>
      <w:shd w:val="clear" w:color="auto" w:fill="003399"/>
    </w:rPr>
  </w:style>
  <w:style w:type="paragraph" w:customStyle="1" w:styleId="nagwek3Krakw">
    <w:name w:val="nagłówek 3 Kraków"/>
    <w:basedOn w:val="nagwek2Krakw"/>
    <w:next w:val="normalKrakw"/>
    <w:link w:val="nagwek3KrakwZnak"/>
    <w:rsid w:val="00904373"/>
    <w:pPr>
      <w:shd w:val="clear" w:color="auto" w:fill="auto"/>
      <w:ind w:left="1224" w:hanging="504"/>
    </w:pPr>
    <w:rPr>
      <w:color w:val="003399"/>
    </w:rPr>
  </w:style>
  <w:style w:type="character" w:customStyle="1" w:styleId="nagwek3KrakwZnak">
    <w:name w:val="nagłówek 3 Kraków Znak"/>
    <w:basedOn w:val="nagwek2KrakwZnak"/>
    <w:link w:val="nagwek3Krakw"/>
    <w:rsid w:val="00904373"/>
    <w:rPr>
      <w:rFonts w:ascii="Trebuchet MS" w:hAnsi="Trebuchet MS" w:cs="Arial"/>
      <w:b/>
      <w:bCs/>
      <w:color w:val="003399"/>
      <w:shd w:val="clear" w:color="auto" w:fill="003399"/>
    </w:rPr>
  </w:style>
  <w:style w:type="paragraph" w:customStyle="1" w:styleId="nagtabelKrakw">
    <w:name w:val="nagł_tabel Kraków"/>
    <w:basedOn w:val="Normalny"/>
    <w:link w:val="nagtabelKrakwZnak"/>
    <w:rsid w:val="00904373"/>
    <w:pPr>
      <w:ind w:left="714" w:hanging="357"/>
    </w:pPr>
    <w:rPr>
      <w:rFonts w:ascii="Trebuchet MS" w:eastAsiaTheme="minorHAnsi" w:hAnsi="Trebuchet MS" w:cstheme="minorBidi"/>
      <w:b/>
      <w:sz w:val="18"/>
      <w:szCs w:val="18"/>
      <w:lang w:eastAsia="en-US"/>
    </w:rPr>
  </w:style>
  <w:style w:type="character" w:customStyle="1" w:styleId="nagtabelKrakwZnak">
    <w:name w:val="nagł_tabel Kraków Znak"/>
    <w:basedOn w:val="Domylnaczcionkaakapitu"/>
    <w:link w:val="nagtabelKrakw"/>
    <w:rsid w:val="00904373"/>
    <w:rPr>
      <w:rFonts w:ascii="Trebuchet MS" w:eastAsiaTheme="minorHAnsi" w:hAnsi="Trebuchet MS" w:cstheme="minorBidi"/>
      <w:b/>
      <w:sz w:val="18"/>
      <w:szCs w:val="18"/>
      <w:lang w:eastAsia="en-US"/>
    </w:rPr>
  </w:style>
  <w:style w:type="paragraph" w:customStyle="1" w:styleId="Spodrozdz">
    <w:name w:val="S_podrozdz"/>
    <w:basedOn w:val="Mtytul"/>
    <w:link w:val="SpodrozdzZnak"/>
    <w:rsid w:val="00615BE4"/>
    <w:rPr>
      <w:smallCaps/>
      <w:sz w:val="22"/>
    </w:rPr>
  </w:style>
  <w:style w:type="character" w:customStyle="1" w:styleId="SpodrozdzZnak">
    <w:name w:val="S_podrozdz Znak"/>
    <w:basedOn w:val="MtytulZnak"/>
    <w:link w:val="Spodrozdz"/>
    <w:rsid w:val="00615BE4"/>
    <w:rPr>
      <w:rFonts w:ascii="Calibri" w:hAnsi="Calibri" w:cs="Arial"/>
      <w:b/>
      <w:bCs w:val="0"/>
      <w:i w:val="0"/>
      <w:smallCaps/>
      <w:color w:val="333366"/>
      <w:sz w:val="22"/>
      <w:szCs w:val="52"/>
    </w:rPr>
  </w:style>
  <w:style w:type="paragraph" w:customStyle="1" w:styleId="Mnagl2">
    <w:name w:val="M_nagl2"/>
    <w:basedOn w:val="Knagl1"/>
    <w:next w:val="Mnormal"/>
    <w:link w:val="Mnagl2Znak"/>
    <w:qFormat/>
    <w:rsid w:val="0013205E"/>
    <w:pPr>
      <w:numPr>
        <w:ilvl w:val="1"/>
        <w:numId w:val="20"/>
      </w:numPr>
      <w:pBdr>
        <w:bottom w:val="single" w:sz="12" w:space="1" w:color="003399"/>
      </w:pBdr>
      <w:tabs>
        <w:tab w:val="clear" w:pos="567"/>
        <w:tab w:val="left" w:pos="851"/>
      </w:tabs>
      <w:spacing w:before="240" w:after="120" w:line="276" w:lineRule="auto"/>
      <w:jc w:val="left"/>
      <w:outlineLvl w:val="1"/>
    </w:pPr>
    <w:rPr>
      <w:rFonts w:cs="Calibri"/>
      <w:b w:val="0"/>
      <w:bCs w:val="0"/>
      <w:color w:val="002060"/>
      <w:szCs w:val="24"/>
    </w:rPr>
  </w:style>
  <w:style w:type="paragraph" w:customStyle="1" w:styleId="Mwypkt">
    <w:name w:val="M_wypkt"/>
    <w:basedOn w:val="Mnormal"/>
    <w:link w:val="MwypktZnak"/>
    <w:qFormat/>
    <w:rsid w:val="00DA54EE"/>
    <w:pPr>
      <w:numPr>
        <w:numId w:val="16"/>
      </w:numPr>
    </w:pPr>
  </w:style>
  <w:style w:type="character" w:customStyle="1" w:styleId="Mnagl2Znak">
    <w:name w:val="M_nagl2 Znak"/>
    <w:basedOn w:val="Knagl1Znak"/>
    <w:link w:val="Mnagl2"/>
    <w:rsid w:val="0013205E"/>
    <w:rPr>
      <w:rFonts w:ascii="Calibri" w:eastAsia="Times New Roman" w:hAnsi="Calibri" w:cs="Calibri"/>
      <w:b w:val="0"/>
      <w:bCs w:val="0"/>
      <w:color w:val="002060"/>
      <w:kern w:val="28"/>
      <w:sz w:val="28"/>
      <w:szCs w:val="24"/>
      <w:lang w:eastAsia="ar-SA"/>
    </w:rPr>
  </w:style>
  <w:style w:type="paragraph" w:customStyle="1" w:styleId="Nagwek2Alsk">
    <w:name w:val="Nagłówek 2A Śląsk"/>
    <w:basedOn w:val="Mtytul"/>
    <w:next w:val="Mnagl3"/>
    <w:rsid w:val="005B74BF"/>
    <w:rPr>
      <w:sz w:val="22"/>
      <w:szCs w:val="22"/>
    </w:rPr>
  </w:style>
  <w:style w:type="character" w:customStyle="1" w:styleId="MwypktZnak">
    <w:name w:val="M_wypkt Znak"/>
    <w:basedOn w:val="KwypunktZnak"/>
    <w:link w:val="Mwypkt"/>
    <w:rsid w:val="00DA54EE"/>
    <w:rPr>
      <w:rFonts w:ascii="Calibri" w:hAnsi="Calibri"/>
      <w:sz w:val="24"/>
      <w:szCs w:val="22"/>
    </w:rPr>
  </w:style>
  <w:style w:type="paragraph" w:customStyle="1" w:styleId="Podpispodrysunkiem">
    <w:name w:val="Podpis pod rysunkiem"/>
    <w:basedOn w:val="Normalny"/>
    <w:next w:val="Normalny"/>
    <w:rsid w:val="00915105"/>
    <w:pPr>
      <w:ind w:firstLine="709"/>
      <w:jc w:val="center"/>
    </w:pPr>
    <w:rPr>
      <w:szCs w:val="20"/>
    </w:rPr>
  </w:style>
  <w:style w:type="paragraph" w:customStyle="1" w:styleId="Tekstpodstawowywcity21">
    <w:name w:val="Tekst podstawowy wcięty 21"/>
    <w:basedOn w:val="Normalny"/>
    <w:uiPriority w:val="99"/>
    <w:rsid w:val="004F310E"/>
    <w:pPr>
      <w:widowControl w:val="0"/>
      <w:suppressAutoHyphens/>
      <w:ind w:firstLine="708"/>
    </w:pPr>
    <w:rPr>
      <w:rFonts w:eastAsia="Arial Unicode MS"/>
    </w:rPr>
  </w:style>
  <w:style w:type="paragraph" w:customStyle="1" w:styleId="Tekstpodstawowywcity31">
    <w:name w:val="Tekst podstawowy wcięty 31"/>
    <w:basedOn w:val="Normalny"/>
    <w:uiPriority w:val="99"/>
    <w:rsid w:val="004F310E"/>
    <w:pPr>
      <w:widowControl w:val="0"/>
      <w:suppressAutoHyphens/>
      <w:ind w:firstLine="360"/>
    </w:pPr>
    <w:rPr>
      <w:rFonts w:eastAsia="Arial Unicode MS"/>
      <w:color w:val="0000FF"/>
    </w:rPr>
  </w:style>
  <w:style w:type="paragraph" w:customStyle="1" w:styleId="Naglwekstrony">
    <w:name w:val="Naglówek strony"/>
    <w:basedOn w:val="Normalny"/>
    <w:uiPriority w:val="99"/>
    <w:rsid w:val="004F310E"/>
    <w:pPr>
      <w:widowControl w:val="0"/>
      <w:tabs>
        <w:tab w:val="center" w:pos="4536"/>
        <w:tab w:val="right" w:pos="9072"/>
      </w:tabs>
    </w:pPr>
    <w:rPr>
      <w:sz w:val="20"/>
      <w:szCs w:val="20"/>
    </w:rPr>
  </w:style>
  <w:style w:type="paragraph" w:customStyle="1" w:styleId="Mojalistatablic">
    <w:name w:val="Moja lista tablic"/>
    <w:basedOn w:val="Normalny"/>
    <w:autoRedefine/>
    <w:uiPriority w:val="99"/>
    <w:rsid w:val="004F310E"/>
    <w:rPr>
      <w:rFonts w:ascii="Arial" w:hAnsi="Arial" w:cs="Arial"/>
      <w:bCs/>
      <w:sz w:val="22"/>
      <w:szCs w:val="22"/>
    </w:rPr>
  </w:style>
  <w:style w:type="paragraph" w:customStyle="1" w:styleId="Tekstpodstawowy21">
    <w:name w:val="Tekst podstawowy 21"/>
    <w:basedOn w:val="Normalny"/>
    <w:uiPriority w:val="99"/>
    <w:rsid w:val="004F310E"/>
    <w:rPr>
      <w:szCs w:val="20"/>
    </w:rPr>
  </w:style>
  <w:style w:type="character" w:customStyle="1" w:styleId="wypunktowanie0">
    <w:name w:val="wypunktowanie"/>
    <w:basedOn w:val="Domylnaczcionkaakapitu"/>
    <w:uiPriority w:val="99"/>
    <w:rsid w:val="004F310E"/>
    <w:rPr>
      <w:rFonts w:ascii="TimesNewRoman" w:hAnsi="TimesNewRoman" w:cs="Times New Roman"/>
    </w:rPr>
  </w:style>
  <w:style w:type="paragraph" w:customStyle="1" w:styleId="Style38">
    <w:name w:val="Style38"/>
    <w:basedOn w:val="Normalny"/>
    <w:uiPriority w:val="99"/>
    <w:rsid w:val="004F310E"/>
    <w:pPr>
      <w:widowControl w:val="0"/>
      <w:autoSpaceDE w:val="0"/>
      <w:autoSpaceDN w:val="0"/>
      <w:adjustRightInd w:val="0"/>
      <w:spacing w:line="206" w:lineRule="exact"/>
    </w:pPr>
  </w:style>
  <w:style w:type="character" w:customStyle="1" w:styleId="FontStyle61">
    <w:name w:val="Font Style61"/>
    <w:basedOn w:val="Domylnaczcionkaakapitu"/>
    <w:uiPriority w:val="99"/>
    <w:rsid w:val="004F310E"/>
    <w:rPr>
      <w:rFonts w:ascii="Arial" w:hAnsi="Arial" w:cs="Arial"/>
      <w:sz w:val="18"/>
      <w:szCs w:val="18"/>
    </w:rPr>
  </w:style>
  <w:style w:type="paragraph" w:customStyle="1" w:styleId="Tekstpodstawowywcity22">
    <w:name w:val="Tekst podstawowy wcięty 22"/>
    <w:basedOn w:val="Normalny"/>
    <w:uiPriority w:val="99"/>
    <w:rsid w:val="004F310E"/>
    <w:pPr>
      <w:ind w:left="284" w:hanging="284"/>
    </w:pPr>
    <w:rPr>
      <w:szCs w:val="20"/>
    </w:rPr>
  </w:style>
  <w:style w:type="character" w:customStyle="1" w:styleId="FontStyle204">
    <w:name w:val="Font Style204"/>
    <w:basedOn w:val="Domylnaczcionkaakapitu"/>
    <w:uiPriority w:val="99"/>
    <w:rsid w:val="004F310E"/>
    <w:rPr>
      <w:rFonts w:ascii="Arial Unicode MS" w:eastAsia="Arial Unicode MS" w:cs="Arial Unicode MS"/>
      <w:b/>
      <w:bCs/>
      <w:sz w:val="18"/>
      <w:szCs w:val="18"/>
    </w:rPr>
  </w:style>
  <w:style w:type="paragraph" w:customStyle="1" w:styleId="ListParagraph1">
    <w:name w:val="List Paragraph1"/>
    <w:basedOn w:val="Normalny"/>
    <w:uiPriority w:val="99"/>
    <w:rsid w:val="004F310E"/>
    <w:pPr>
      <w:ind w:left="708"/>
    </w:pPr>
  </w:style>
  <w:style w:type="paragraph" w:customStyle="1" w:styleId="TOCHeading1">
    <w:name w:val="TOC Heading1"/>
    <w:basedOn w:val="Nagwek1"/>
    <w:next w:val="Normalny"/>
    <w:uiPriority w:val="99"/>
    <w:rsid w:val="004F310E"/>
    <w:pPr>
      <w:spacing w:line="276" w:lineRule="auto"/>
      <w:ind w:left="431" w:hanging="431"/>
      <w:outlineLvl w:val="9"/>
    </w:pPr>
    <w:rPr>
      <w:lang w:eastAsia="en-US"/>
    </w:rPr>
  </w:style>
  <w:style w:type="character" w:customStyle="1" w:styleId="eltit">
    <w:name w:val="eltit"/>
    <w:basedOn w:val="Domylnaczcionkaakapitu"/>
    <w:uiPriority w:val="99"/>
    <w:rsid w:val="004F310E"/>
    <w:rPr>
      <w:rFonts w:cs="Times New Roman"/>
    </w:rPr>
  </w:style>
  <w:style w:type="paragraph" w:customStyle="1" w:styleId="Revision1">
    <w:name w:val="Revision1"/>
    <w:hidden/>
    <w:uiPriority w:val="99"/>
    <w:semiHidden/>
    <w:rsid w:val="004F310E"/>
    <w:rPr>
      <w:sz w:val="24"/>
      <w:szCs w:val="24"/>
    </w:rPr>
  </w:style>
  <w:style w:type="character" w:customStyle="1" w:styleId="h11">
    <w:name w:val="h11"/>
    <w:basedOn w:val="Domylnaczcionkaakapitu"/>
    <w:uiPriority w:val="99"/>
    <w:rsid w:val="004F310E"/>
    <w:rPr>
      <w:rFonts w:ascii="Verdana" w:hAnsi="Verdana" w:cs="Times New Roman"/>
      <w:b/>
      <w:bCs/>
      <w:sz w:val="26"/>
      <w:szCs w:val="26"/>
    </w:rPr>
  </w:style>
  <w:style w:type="paragraph" w:customStyle="1" w:styleId="zmart2">
    <w:name w:val="zmart2"/>
    <w:basedOn w:val="Normalny"/>
    <w:uiPriority w:val="99"/>
    <w:rsid w:val="004F310E"/>
    <w:pPr>
      <w:overflowPunct w:val="0"/>
      <w:autoSpaceDE w:val="0"/>
      <w:autoSpaceDN w:val="0"/>
      <w:spacing w:before="60" w:after="60"/>
      <w:ind w:left="1843" w:hanging="1219"/>
    </w:pPr>
  </w:style>
  <w:style w:type="paragraph" w:customStyle="1" w:styleId="pkt1art">
    <w:name w:val="pkt1art"/>
    <w:basedOn w:val="Normalny"/>
    <w:uiPriority w:val="99"/>
    <w:rsid w:val="004F310E"/>
    <w:pPr>
      <w:overflowPunct w:val="0"/>
      <w:autoSpaceDE w:val="0"/>
      <w:autoSpaceDN w:val="0"/>
      <w:spacing w:before="60" w:after="60"/>
      <w:ind w:left="2269" w:hanging="284"/>
    </w:pPr>
  </w:style>
  <w:style w:type="paragraph" w:customStyle="1" w:styleId="pkt1">
    <w:name w:val="pkt1"/>
    <w:basedOn w:val="Normalny"/>
    <w:uiPriority w:val="99"/>
    <w:rsid w:val="004F310E"/>
    <w:pPr>
      <w:overflowPunct w:val="0"/>
      <w:autoSpaceDE w:val="0"/>
      <w:autoSpaceDN w:val="0"/>
      <w:spacing w:before="60" w:after="60"/>
      <w:ind w:left="850" w:hanging="425"/>
    </w:pPr>
  </w:style>
  <w:style w:type="paragraph" w:customStyle="1" w:styleId="lit">
    <w:name w:val="lit"/>
    <w:basedOn w:val="Normalny"/>
    <w:uiPriority w:val="99"/>
    <w:rsid w:val="004F310E"/>
    <w:pPr>
      <w:overflowPunct w:val="0"/>
      <w:autoSpaceDE w:val="0"/>
      <w:autoSpaceDN w:val="0"/>
      <w:spacing w:before="60" w:after="60"/>
      <w:ind w:left="1281" w:hanging="272"/>
    </w:pPr>
  </w:style>
  <w:style w:type="paragraph" w:customStyle="1" w:styleId="Knormal0">
    <w:name w:val="Knormal"/>
    <w:basedOn w:val="Normalny"/>
    <w:link w:val="KnormalZnak"/>
    <w:uiPriority w:val="99"/>
    <w:rsid w:val="004F310E"/>
    <w:pPr>
      <w:spacing w:before="120" w:after="120"/>
    </w:pPr>
    <w:rPr>
      <w:rFonts w:ascii="Trebuchet MS" w:hAnsi="Trebuchet MS"/>
      <w:sz w:val="20"/>
      <w:szCs w:val="20"/>
    </w:rPr>
  </w:style>
  <w:style w:type="character" w:customStyle="1" w:styleId="KnormalZnak">
    <w:name w:val="Knormal Znak"/>
    <w:basedOn w:val="Domylnaczcionkaakapitu"/>
    <w:link w:val="Knormal0"/>
    <w:uiPriority w:val="99"/>
    <w:locked/>
    <w:rsid w:val="004F310E"/>
    <w:rPr>
      <w:rFonts w:ascii="Trebuchet MS" w:hAnsi="Trebuchet MS"/>
    </w:rPr>
  </w:style>
  <w:style w:type="paragraph" w:customStyle="1" w:styleId="Akapitzlist3">
    <w:name w:val="Akapit z listą3"/>
    <w:basedOn w:val="Normalny"/>
    <w:uiPriority w:val="99"/>
    <w:rsid w:val="004F310E"/>
    <w:pPr>
      <w:spacing w:line="276" w:lineRule="auto"/>
      <w:ind w:left="720"/>
      <w:contextualSpacing/>
    </w:pPr>
    <w:rPr>
      <w:rFonts w:ascii="Calibri" w:hAnsi="Calibri"/>
      <w:sz w:val="22"/>
      <w:szCs w:val="22"/>
      <w:lang w:eastAsia="en-US"/>
    </w:rPr>
  </w:style>
  <w:style w:type="paragraph" w:customStyle="1" w:styleId="Mnag1">
    <w:name w:val="M_nag1"/>
    <w:basedOn w:val="Normalny"/>
    <w:link w:val="Mnag1Znak"/>
    <w:rsid w:val="00255E62"/>
    <w:pPr>
      <w:keepNext/>
      <w:suppressAutoHyphens/>
      <w:spacing w:after="240"/>
      <w:ind w:left="720" w:hanging="720"/>
      <w:outlineLvl w:val="0"/>
    </w:pPr>
    <w:rPr>
      <w:rFonts w:ascii="Calibri" w:hAnsi="Calibri" w:cs="Arial"/>
      <w:b/>
      <w:bCs/>
      <w:kern w:val="28"/>
      <w:sz w:val="32"/>
      <w:szCs w:val="32"/>
      <w:lang w:eastAsia="ar-SA"/>
    </w:rPr>
  </w:style>
  <w:style w:type="character" w:customStyle="1" w:styleId="Mnag1Znak">
    <w:name w:val="M_nag1 Znak"/>
    <w:basedOn w:val="Domylnaczcionkaakapitu"/>
    <w:link w:val="Mnag1"/>
    <w:rsid w:val="00255E62"/>
    <w:rPr>
      <w:rFonts w:ascii="Calibri" w:hAnsi="Calibri" w:cs="Arial"/>
      <w:b/>
      <w:bCs/>
      <w:kern w:val="28"/>
      <w:sz w:val="32"/>
      <w:szCs w:val="32"/>
      <w:lang w:eastAsia="ar-SA"/>
    </w:rPr>
  </w:style>
  <w:style w:type="paragraph" w:customStyle="1" w:styleId="font9">
    <w:name w:val="font9"/>
    <w:basedOn w:val="Normalny"/>
    <w:rsid w:val="00255E62"/>
    <w:pPr>
      <w:spacing w:before="100" w:beforeAutospacing="1" w:after="100" w:afterAutospacing="1"/>
    </w:pPr>
    <w:rPr>
      <w:b/>
      <w:bCs/>
      <w:i/>
      <w:iCs/>
      <w:color w:val="000000"/>
      <w:sz w:val="14"/>
      <w:szCs w:val="14"/>
    </w:rPr>
  </w:style>
  <w:style w:type="paragraph" w:customStyle="1" w:styleId="Mnag4">
    <w:name w:val="M_nagł4"/>
    <w:basedOn w:val="Mnormal"/>
    <w:next w:val="Mnormal"/>
    <w:link w:val="Mnag4Znak"/>
    <w:qFormat/>
    <w:rsid w:val="00C2326B"/>
    <w:pPr>
      <w:numPr>
        <w:ilvl w:val="3"/>
        <w:numId w:val="20"/>
      </w:numPr>
      <w:spacing w:before="240"/>
    </w:pPr>
    <w:rPr>
      <w:b/>
      <w:color w:val="003399"/>
      <w:szCs w:val="22"/>
      <w:lang w:eastAsia="ar-SA"/>
    </w:rPr>
  </w:style>
  <w:style w:type="paragraph" w:customStyle="1" w:styleId="Mprzypis">
    <w:name w:val="M_przypis"/>
    <w:basedOn w:val="Tekstprzypisudolnego"/>
    <w:link w:val="MprzypisZnak"/>
    <w:rsid w:val="00AC6835"/>
    <w:pPr>
      <w:ind w:left="227" w:hanging="227"/>
    </w:pPr>
  </w:style>
  <w:style w:type="character" w:customStyle="1" w:styleId="Mnag4Znak">
    <w:name w:val="M_nagł4 Znak"/>
    <w:basedOn w:val="MnormalZnak"/>
    <w:link w:val="Mnag4"/>
    <w:rsid w:val="00C2326B"/>
    <w:rPr>
      <w:rFonts w:ascii="Calibri" w:hAnsi="Calibri"/>
      <w:b/>
      <w:color w:val="003399"/>
      <w:sz w:val="24"/>
      <w:szCs w:val="22"/>
      <w:lang w:eastAsia="ar-SA"/>
    </w:rPr>
  </w:style>
  <w:style w:type="paragraph" w:customStyle="1" w:styleId="Mlista">
    <w:name w:val="M_lista"/>
    <w:basedOn w:val="Mwypkt"/>
    <w:link w:val="MlistaZnak"/>
    <w:qFormat/>
    <w:rsid w:val="00DE5099"/>
    <w:pPr>
      <w:numPr>
        <w:numId w:val="52"/>
      </w:numPr>
      <w:spacing w:before="0" w:after="0"/>
      <w:ind w:left="1134" w:hanging="850"/>
    </w:pPr>
    <w:rPr>
      <w:lang w:val="en-GB"/>
    </w:rPr>
  </w:style>
  <w:style w:type="character" w:customStyle="1" w:styleId="MprzypisZnak">
    <w:name w:val="M_przypis Znak"/>
    <w:basedOn w:val="TekstprzypisudolnegoZnak"/>
    <w:link w:val="Mprzypis"/>
    <w:rsid w:val="00AC6835"/>
    <w:rPr>
      <w:rFonts w:ascii="Calibri" w:hAnsi="Calibri"/>
      <w:sz w:val="18"/>
    </w:rPr>
  </w:style>
  <w:style w:type="character" w:customStyle="1" w:styleId="MlistaZnak">
    <w:name w:val="M_lista Znak"/>
    <w:basedOn w:val="MwypktZnak"/>
    <w:link w:val="Mlista"/>
    <w:rsid w:val="00DE5099"/>
    <w:rPr>
      <w:rFonts w:ascii="Calibri" w:hAnsi="Calibri"/>
      <w:sz w:val="24"/>
      <w:szCs w:val="22"/>
      <w:lang w:val="en-GB"/>
    </w:rPr>
  </w:style>
  <w:style w:type="paragraph" w:customStyle="1" w:styleId="DSnormal">
    <w:name w:val="DS_normal"/>
    <w:basedOn w:val="normalBP"/>
    <w:link w:val="DSnormalZnak"/>
    <w:rsid w:val="00C36690"/>
    <w:pPr>
      <w:spacing w:before="120" w:after="120" w:line="240" w:lineRule="auto"/>
    </w:pPr>
    <w:rPr>
      <w:rFonts w:ascii="Calibri" w:hAnsi="Calibri"/>
      <w:sz w:val="20"/>
      <w:szCs w:val="20"/>
    </w:rPr>
  </w:style>
  <w:style w:type="character" w:customStyle="1" w:styleId="DSnormalZnak">
    <w:name w:val="DS_normal Znak"/>
    <w:basedOn w:val="normalBPZnak"/>
    <w:link w:val="DSnormal"/>
    <w:rsid w:val="00C36690"/>
    <w:rPr>
      <w:rFonts w:ascii="Calibri" w:hAnsi="Calibri"/>
      <w:sz w:val="22"/>
      <w:szCs w:val="22"/>
    </w:rPr>
  </w:style>
  <w:style w:type="paragraph" w:customStyle="1" w:styleId="DSwypkt">
    <w:name w:val="DS_wypkt"/>
    <w:basedOn w:val="Kwypunkt"/>
    <w:link w:val="DSwypktZnak"/>
    <w:rsid w:val="00C36690"/>
    <w:pPr>
      <w:numPr>
        <w:numId w:val="0"/>
      </w:numPr>
      <w:ind w:left="1077" w:hanging="360"/>
    </w:pPr>
    <w:rPr>
      <w:rFonts w:ascii="Calibri" w:hAnsi="Calibri"/>
    </w:rPr>
  </w:style>
  <w:style w:type="character" w:customStyle="1" w:styleId="DSwypktZnak">
    <w:name w:val="DS_wypkt Znak"/>
    <w:basedOn w:val="KwypunktZnak"/>
    <w:link w:val="DSwypkt"/>
    <w:rsid w:val="00C36690"/>
    <w:rPr>
      <w:rFonts w:ascii="Calibri" w:hAnsi="Calibri"/>
      <w:sz w:val="22"/>
      <w:szCs w:val="22"/>
    </w:rPr>
  </w:style>
  <w:style w:type="paragraph" w:customStyle="1" w:styleId="DSprzypis">
    <w:name w:val="DS_przypis"/>
    <w:basedOn w:val="Tekstprzypisudolnego"/>
    <w:link w:val="DSprzypisZnak"/>
    <w:rsid w:val="00C36690"/>
    <w:rPr>
      <w:sz w:val="16"/>
    </w:rPr>
  </w:style>
  <w:style w:type="paragraph" w:customStyle="1" w:styleId="Mpktlista">
    <w:name w:val="M_pkt_lista"/>
    <w:basedOn w:val="Mwypkt"/>
    <w:link w:val="MpktlistaZnak"/>
    <w:rsid w:val="00C36690"/>
    <w:pPr>
      <w:numPr>
        <w:numId w:val="17"/>
      </w:numPr>
      <w:ind w:left="1037" w:hanging="357"/>
    </w:pPr>
  </w:style>
  <w:style w:type="character" w:customStyle="1" w:styleId="DSprzypisZnak">
    <w:name w:val="DS_przypis Znak"/>
    <w:basedOn w:val="Domylnaczcionkaakapitu"/>
    <w:link w:val="DSprzypis"/>
    <w:rsid w:val="00C36690"/>
    <w:rPr>
      <w:rFonts w:ascii="Calibri" w:hAnsi="Calibri"/>
      <w:sz w:val="16"/>
    </w:rPr>
  </w:style>
  <w:style w:type="character" w:customStyle="1" w:styleId="MpktlistaZnak">
    <w:name w:val="M_pkt_lista Znak"/>
    <w:basedOn w:val="DSwypktZnak"/>
    <w:link w:val="Mpktlista"/>
    <w:rsid w:val="00C36690"/>
    <w:rPr>
      <w:rFonts w:ascii="Calibri" w:hAnsi="Calibri"/>
      <w:sz w:val="24"/>
      <w:szCs w:val="22"/>
    </w:rPr>
  </w:style>
  <w:style w:type="paragraph" w:customStyle="1" w:styleId="Akapitzlist4">
    <w:name w:val="Akapit z listą4"/>
    <w:basedOn w:val="Normalny"/>
    <w:link w:val="ListParagraphChar"/>
    <w:rsid w:val="00070262"/>
    <w:pPr>
      <w:spacing w:before="240" w:line="276" w:lineRule="auto"/>
      <w:ind w:left="1440" w:hanging="360"/>
      <w:contextualSpacing/>
    </w:pPr>
    <w:rPr>
      <w:sz w:val="20"/>
      <w:szCs w:val="22"/>
      <w:lang w:eastAsia="en-US"/>
    </w:rPr>
  </w:style>
  <w:style w:type="character" w:customStyle="1" w:styleId="ListParagraphChar">
    <w:name w:val="List Paragraph Char"/>
    <w:basedOn w:val="Domylnaczcionkaakapitu"/>
    <w:link w:val="Akapitzlist4"/>
    <w:locked/>
    <w:rsid w:val="00070262"/>
    <w:rPr>
      <w:szCs w:val="22"/>
      <w:lang w:eastAsia="en-US"/>
    </w:rPr>
  </w:style>
  <w:style w:type="character" w:customStyle="1" w:styleId="AkapitzlistZnak">
    <w:name w:val="Akapit z listą Znak"/>
    <w:aliases w:val="maz_wyliczenie Znak,opis dzialania Znak,K-P_odwolanie Znak,A_wyliczenie Znak,Akapit z listą5 Znak,Odsek zoznamu Znak,Recommendation Znak,List Paragraph11 Znak,Kolorowa lista — akcent 11 Znak,Numerowanie Znak,Listaszerű bekezdés1 Znak"/>
    <w:basedOn w:val="Domylnaczcionkaakapitu"/>
    <w:link w:val="Akapitzlist"/>
    <w:uiPriority w:val="34"/>
    <w:qFormat/>
    <w:rsid w:val="0013205E"/>
    <w:rPr>
      <w:rFonts w:ascii="Calibri" w:hAnsi="Calibri"/>
      <w:sz w:val="24"/>
      <w:szCs w:val="24"/>
    </w:rPr>
  </w:style>
  <w:style w:type="paragraph" w:customStyle="1" w:styleId="111maloposlanagwek">
    <w:name w:val="1.1.1. maloposla_nagłówek"/>
    <w:basedOn w:val="Nagwek2"/>
    <w:link w:val="111maloposlanagwekZnak"/>
    <w:rsid w:val="001654D6"/>
    <w:pPr>
      <w:keepLines/>
      <w:spacing w:after="240"/>
      <w:ind w:left="1080" w:hanging="720"/>
    </w:pPr>
    <w:rPr>
      <w:rFonts w:ascii="Times New Roman" w:hAnsi="Times New Roman"/>
      <w:iCs w:val="0"/>
      <w:caps w:val="0"/>
      <w:sz w:val="22"/>
      <w:szCs w:val="26"/>
    </w:rPr>
  </w:style>
  <w:style w:type="character" w:customStyle="1" w:styleId="111maloposlanagwekZnak">
    <w:name w:val="1.1.1. maloposla_nagłówek Znak"/>
    <w:basedOn w:val="Domylnaczcionkaakapitu"/>
    <w:link w:val="111maloposlanagwek"/>
    <w:rsid w:val="001654D6"/>
    <w:rPr>
      <w:b/>
      <w:bCs/>
      <w:sz w:val="22"/>
      <w:szCs w:val="26"/>
    </w:rPr>
  </w:style>
  <w:style w:type="paragraph" w:customStyle="1" w:styleId="ObjasnieniaRapMet">
    <w:name w:val="Objasnienia_RapMet"/>
    <w:basedOn w:val="Normalny"/>
    <w:link w:val="ObjasnieniaRapMetZnak"/>
    <w:rsid w:val="00932B89"/>
    <w:pPr>
      <w:spacing w:line="276" w:lineRule="auto"/>
    </w:pPr>
    <w:rPr>
      <w:rFonts w:ascii="Calibri" w:eastAsiaTheme="minorHAnsi" w:hAnsi="Calibri" w:cstheme="minorBidi"/>
      <w:sz w:val="20"/>
      <w:szCs w:val="20"/>
    </w:rPr>
  </w:style>
  <w:style w:type="character" w:customStyle="1" w:styleId="ObjasnieniaRapMetZnak">
    <w:name w:val="Objasnienia_RapMet Znak"/>
    <w:basedOn w:val="Domylnaczcionkaakapitu"/>
    <w:link w:val="ObjasnieniaRapMet"/>
    <w:rsid w:val="00932B89"/>
    <w:rPr>
      <w:rFonts w:ascii="Calibri" w:eastAsiaTheme="minorHAnsi" w:hAnsi="Calibri" w:cstheme="minorBidi"/>
    </w:rPr>
  </w:style>
  <w:style w:type="paragraph" w:customStyle="1" w:styleId="punkt1RapMet">
    <w:name w:val="punkt1_RapMet"/>
    <w:basedOn w:val="Akapitzlist"/>
    <w:link w:val="punkt1RapMetZnak"/>
    <w:rsid w:val="00932B89"/>
    <w:pPr>
      <w:tabs>
        <w:tab w:val="left" w:pos="1134"/>
      </w:tabs>
      <w:autoSpaceDE w:val="0"/>
      <w:autoSpaceDN w:val="0"/>
      <w:adjustRightInd w:val="0"/>
      <w:spacing w:before="120" w:after="120" w:line="312" w:lineRule="auto"/>
      <w:ind w:hanging="360"/>
    </w:pPr>
    <w:rPr>
      <w:rFonts w:eastAsia="Calibri" w:cs="Arial"/>
      <w:bCs/>
      <w:sz w:val="20"/>
      <w:szCs w:val="22"/>
      <w:lang w:eastAsia="en-US"/>
    </w:rPr>
  </w:style>
  <w:style w:type="character" w:customStyle="1" w:styleId="punkt1RapMetZnak">
    <w:name w:val="punkt1_RapMet Znak"/>
    <w:basedOn w:val="Domylnaczcionkaakapitu"/>
    <w:link w:val="punkt1RapMet"/>
    <w:rsid w:val="00932B89"/>
    <w:rPr>
      <w:rFonts w:eastAsia="Calibri" w:cs="Arial"/>
      <w:bCs/>
      <w:szCs w:val="22"/>
      <w:lang w:eastAsia="en-US"/>
    </w:rPr>
  </w:style>
  <w:style w:type="paragraph" w:customStyle="1" w:styleId="Punktor0">
    <w:name w:val="Punktor"/>
    <w:basedOn w:val="Normalny"/>
    <w:link w:val="PunktorZnak"/>
    <w:uiPriority w:val="99"/>
    <w:rsid w:val="00653C6D"/>
    <w:pPr>
      <w:numPr>
        <w:numId w:val="19"/>
      </w:numPr>
      <w:autoSpaceDE w:val="0"/>
      <w:autoSpaceDN w:val="0"/>
      <w:adjustRightInd w:val="0"/>
      <w:spacing w:before="240" w:line="276" w:lineRule="auto"/>
      <w:contextualSpacing/>
    </w:pPr>
    <w:rPr>
      <w:rFonts w:ascii="Calibri" w:eastAsia="Calibri" w:hAnsi="Calibri"/>
      <w:bCs/>
      <w:color w:val="000000"/>
    </w:rPr>
  </w:style>
  <w:style w:type="character" w:customStyle="1" w:styleId="PunktorZnak">
    <w:name w:val="Punktor Znak"/>
    <w:link w:val="Punktor0"/>
    <w:uiPriority w:val="99"/>
    <w:locked/>
    <w:rsid w:val="00653C6D"/>
    <w:rPr>
      <w:rFonts w:ascii="Calibri" w:eastAsia="Calibri" w:hAnsi="Calibri"/>
      <w:bCs/>
      <w:color w:val="000000"/>
      <w:sz w:val="24"/>
      <w:szCs w:val="24"/>
    </w:rPr>
  </w:style>
  <w:style w:type="paragraph" w:customStyle="1" w:styleId="programystrategiczne">
    <w:name w:val="programy strategiczne"/>
    <w:basedOn w:val="Normalny"/>
    <w:link w:val="programystrategiczneZnak"/>
    <w:uiPriority w:val="99"/>
    <w:rsid w:val="006D7322"/>
    <w:pPr>
      <w:keepNext/>
      <w:spacing w:before="360" w:line="360" w:lineRule="auto"/>
    </w:pPr>
    <w:rPr>
      <w:rFonts w:ascii="Arial" w:eastAsia="Calibri" w:hAnsi="Arial"/>
      <w:b/>
      <w:bCs/>
      <w:sz w:val="20"/>
      <w:szCs w:val="20"/>
    </w:rPr>
  </w:style>
  <w:style w:type="character" w:customStyle="1" w:styleId="programystrategiczneZnak">
    <w:name w:val="programy strategiczne Znak"/>
    <w:link w:val="programystrategiczne"/>
    <w:uiPriority w:val="99"/>
    <w:locked/>
    <w:rsid w:val="006D7322"/>
    <w:rPr>
      <w:rFonts w:ascii="Arial" w:eastAsia="Calibri" w:hAnsi="Arial"/>
      <w:b/>
      <w:bCs/>
    </w:rPr>
  </w:style>
  <w:style w:type="character" w:customStyle="1" w:styleId="apple-style-span">
    <w:name w:val="apple-style-span"/>
    <w:basedOn w:val="Domylnaczcionkaakapitu"/>
    <w:uiPriority w:val="99"/>
    <w:rsid w:val="006101E3"/>
  </w:style>
  <w:style w:type="paragraph" w:customStyle="1" w:styleId="Tekst30">
    <w:name w:val="Tekst 3"/>
    <w:basedOn w:val="Nagwek3"/>
    <w:rsid w:val="006101E3"/>
    <w:pPr>
      <w:keepNext w:val="0"/>
      <w:spacing w:before="0" w:after="0"/>
      <w:ind w:left="397" w:firstLine="567"/>
    </w:pPr>
    <w:rPr>
      <w:b w:val="0"/>
      <w:sz w:val="20"/>
    </w:rPr>
  </w:style>
  <w:style w:type="character" w:customStyle="1" w:styleId="apple-converted-space">
    <w:name w:val="apple-converted-space"/>
    <w:basedOn w:val="Domylnaczcionkaakapitu"/>
    <w:rsid w:val="00BC7D35"/>
  </w:style>
  <w:style w:type="paragraph" w:customStyle="1" w:styleId="DSpowyr">
    <w:name w:val="DS_powyr"/>
    <w:basedOn w:val="Normalny"/>
    <w:next w:val="DSnormal"/>
    <w:link w:val="DSpowyrZnak"/>
    <w:rsid w:val="006C1D59"/>
    <w:pPr>
      <w:spacing w:before="240" w:after="120"/>
    </w:pPr>
    <w:rPr>
      <w:rFonts w:ascii="Calibri" w:hAnsi="Calibri"/>
      <w:b/>
      <w:i/>
      <w:sz w:val="22"/>
      <w:szCs w:val="18"/>
    </w:rPr>
  </w:style>
  <w:style w:type="character" w:customStyle="1" w:styleId="DSpowyrZnak">
    <w:name w:val="DS_powyr Znak"/>
    <w:basedOn w:val="Domylnaczcionkaakapitu"/>
    <w:link w:val="DSpowyr"/>
    <w:rsid w:val="006C1D59"/>
    <w:rPr>
      <w:rFonts w:ascii="Calibri" w:hAnsi="Calibri"/>
      <w:b/>
      <w:i/>
      <w:sz w:val="22"/>
      <w:szCs w:val="18"/>
    </w:rPr>
  </w:style>
  <w:style w:type="paragraph" w:customStyle="1" w:styleId="Pa6">
    <w:name w:val="Pa6"/>
    <w:basedOn w:val="Normalny"/>
    <w:next w:val="Normalny"/>
    <w:uiPriority w:val="99"/>
    <w:rsid w:val="00A6039F"/>
    <w:pPr>
      <w:autoSpaceDE w:val="0"/>
      <w:autoSpaceDN w:val="0"/>
      <w:adjustRightInd w:val="0"/>
      <w:spacing w:line="241" w:lineRule="atLeast"/>
    </w:pPr>
    <w:rPr>
      <w:rFonts w:ascii="Myriad Pro" w:eastAsiaTheme="minorHAnsi" w:hAnsi="Myriad Pro" w:cstheme="minorBidi"/>
      <w:lang w:eastAsia="en-US"/>
    </w:rPr>
  </w:style>
  <w:style w:type="paragraph" w:customStyle="1" w:styleId="PUNKTORx">
    <w:name w:val="PUNKTORx"/>
    <w:basedOn w:val="Punktor0"/>
    <w:link w:val="PUNKTORxZnak"/>
    <w:rsid w:val="00A6039F"/>
    <w:pPr>
      <w:numPr>
        <w:numId w:val="18"/>
      </w:numPr>
    </w:pPr>
    <w:rPr>
      <w:lang w:eastAsia="en-US"/>
    </w:rPr>
  </w:style>
  <w:style w:type="character" w:customStyle="1" w:styleId="PUNKTORxZnak">
    <w:name w:val="PUNKTORx Znak"/>
    <w:basedOn w:val="Domylnaczcionkaakapitu"/>
    <w:link w:val="PUNKTORx"/>
    <w:locked/>
    <w:rsid w:val="00A6039F"/>
    <w:rPr>
      <w:rFonts w:ascii="Calibri" w:eastAsia="Calibri" w:hAnsi="Calibri"/>
      <w:bCs/>
      <w:color w:val="000000"/>
      <w:sz w:val="24"/>
      <w:szCs w:val="24"/>
      <w:lang w:eastAsia="en-US"/>
    </w:rPr>
  </w:style>
  <w:style w:type="paragraph" w:customStyle="1" w:styleId="DSpodpistab">
    <w:name w:val="DS_podpis tab"/>
    <w:basedOn w:val="podpistabK"/>
    <w:link w:val="DSpodpistabZnak"/>
    <w:rsid w:val="00560A92"/>
  </w:style>
  <w:style w:type="character" w:customStyle="1" w:styleId="DSpodpistabZnak">
    <w:name w:val="DS_podpis tab Znak"/>
    <w:basedOn w:val="LegendaZnak"/>
    <w:link w:val="DSpodpistab"/>
    <w:rsid w:val="00560A92"/>
    <w:rPr>
      <w:rFonts w:ascii="Calibri" w:hAnsi="Calibri" w:cs="Calibri"/>
      <w:bCs w:val="0"/>
      <w:i w:val="0"/>
      <w:sz w:val="18"/>
      <w:szCs w:val="16"/>
    </w:rPr>
  </w:style>
  <w:style w:type="paragraph" w:customStyle="1" w:styleId="DSlista">
    <w:name w:val="DS_lista"/>
    <w:basedOn w:val="DSwypkt"/>
    <w:link w:val="DSlistaZnak"/>
    <w:rsid w:val="00560A92"/>
    <w:pPr>
      <w:ind w:left="738" w:hanging="284"/>
    </w:pPr>
  </w:style>
  <w:style w:type="character" w:customStyle="1" w:styleId="DSlistaZnak">
    <w:name w:val="DS_lista Znak"/>
    <w:basedOn w:val="DSwypktZnak"/>
    <w:link w:val="DSlista"/>
    <w:rsid w:val="00560A92"/>
    <w:rPr>
      <w:rFonts w:ascii="Calibri" w:hAnsi="Calibri"/>
      <w:sz w:val="22"/>
      <w:szCs w:val="22"/>
    </w:rPr>
  </w:style>
  <w:style w:type="paragraph" w:customStyle="1" w:styleId="maznorm">
    <w:name w:val="maz_norm"/>
    <w:basedOn w:val="Normalny"/>
    <w:link w:val="maznormZnak"/>
    <w:rsid w:val="00A84B9B"/>
    <w:pPr>
      <w:autoSpaceDE w:val="0"/>
      <w:autoSpaceDN w:val="0"/>
      <w:adjustRightInd w:val="0"/>
      <w:spacing w:before="120" w:after="120"/>
    </w:pPr>
    <w:rPr>
      <w:rFonts w:cs="Calibri"/>
      <w:sz w:val="20"/>
      <w:szCs w:val="22"/>
      <w:lang w:eastAsia="en-US"/>
    </w:rPr>
  </w:style>
  <w:style w:type="character" w:customStyle="1" w:styleId="maznormZnak">
    <w:name w:val="maz_norm Znak"/>
    <w:basedOn w:val="Domylnaczcionkaakapitu"/>
    <w:link w:val="maznorm"/>
    <w:rsid w:val="00A84B9B"/>
    <w:rPr>
      <w:rFonts w:cs="Calibri"/>
      <w:szCs w:val="22"/>
      <w:lang w:eastAsia="en-US"/>
    </w:rPr>
  </w:style>
  <w:style w:type="character" w:customStyle="1" w:styleId="st1">
    <w:name w:val="st1"/>
    <w:basedOn w:val="Domylnaczcionkaakapitu"/>
    <w:rsid w:val="00652921"/>
  </w:style>
  <w:style w:type="character" w:customStyle="1" w:styleId="standardZnak">
    <w:name w:val="standard Znak"/>
    <w:link w:val="standard"/>
    <w:uiPriority w:val="99"/>
    <w:locked/>
    <w:rsid w:val="003263B7"/>
    <w:rPr>
      <w:sz w:val="24"/>
    </w:rPr>
  </w:style>
  <w:style w:type="paragraph" w:customStyle="1" w:styleId="standard">
    <w:name w:val="standard"/>
    <w:basedOn w:val="Normalny"/>
    <w:link w:val="standardZnak"/>
    <w:uiPriority w:val="99"/>
    <w:rsid w:val="003263B7"/>
    <w:pPr>
      <w:spacing w:line="276" w:lineRule="auto"/>
    </w:pPr>
    <w:rPr>
      <w:szCs w:val="20"/>
    </w:rPr>
  </w:style>
  <w:style w:type="character" w:customStyle="1" w:styleId="FontStyle21">
    <w:name w:val="Font Style21"/>
    <w:basedOn w:val="Domylnaczcionkaakapitu"/>
    <w:uiPriority w:val="99"/>
    <w:rsid w:val="003B49A4"/>
    <w:rPr>
      <w:rFonts w:ascii="Times New Roman" w:hAnsi="Times New Roman" w:cs="Times New Roman"/>
      <w:sz w:val="22"/>
      <w:szCs w:val="22"/>
    </w:rPr>
  </w:style>
  <w:style w:type="character" w:customStyle="1" w:styleId="FontStyle22">
    <w:name w:val="Font Style22"/>
    <w:basedOn w:val="Domylnaczcionkaakapitu"/>
    <w:uiPriority w:val="99"/>
    <w:rsid w:val="003B49A4"/>
    <w:rPr>
      <w:rFonts w:ascii="Times New Roman" w:hAnsi="Times New Roman" w:cs="Times New Roman"/>
      <w:i/>
      <w:iCs/>
      <w:sz w:val="22"/>
      <w:szCs w:val="22"/>
    </w:rPr>
  </w:style>
  <w:style w:type="paragraph" w:customStyle="1" w:styleId="Style3">
    <w:name w:val="Style3"/>
    <w:basedOn w:val="Normalny"/>
    <w:uiPriority w:val="99"/>
    <w:rsid w:val="003B49A4"/>
    <w:pPr>
      <w:widowControl w:val="0"/>
      <w:autoSpaceDE w:val="0"/>
      <w:autoSpaceDN w:val="0"/>
      <w:adjustRightInd w:val="0"/>
      <w:spacing w:line="266" w:lineRule="exact"/>
      <w:ind w:firstLine="720"/>
    </w:pPr>
    <w:rPr>
      <w:rFonts w:ascii="Arial" w:hAnsi="Arial" w:cs="Arial"/>
    </w:rPr>
  </w:style>
  <w:style w:type="character" w:customStyle="1" w:styleId="FontStyle12">
    <w:name w:val="Font Style12"/>
    <w:basedOn w:val="Domylnaczcionkaakapitu"/>
    <w:uiPriority w:val="99"/>
    <w:rsid w:val="003B49A4"/>
    <w:rPr>
      <w:rFonts w:ascii="Arial" w:hAnsi="Arial" w:cs="Arial"/>
      <w:sz w:val="20"/>
      <w:szCs w:val="20"/>
    </w:rPr>
  </w:style>
  <w:style w:type="character" w:customStyle="1" w:styleId="FontStyle13">
    <w:name w:val="Font Style13"/>
    <w:basedOn w:val="Domylnaczcionkaakapitu"/>
    <w:uiPriority w:val="99"/>
    <w:rsid w:val="003B49A4"/>
    <w:rPr>
      <w:rFonts w:ascii="Arial" w:hAnsi="Arial" w:cs="Arial"/>
      <w:i/>
      <w:iCs/>
      <w:sz w:val="20"/>
      <w:szCs w:val="20"/>
    </w:rPr>
  </w:style>
  <w:style w:type="paragraph" w:customStyle="1" w:styleId="Style4">
    <w:name w:val="Style4"/>
    <w:basedOn w:val="Normalny"/>
    <w:uiPriority w:val="99"/>
    <w:rsid w:val="003B49A4"/>
    <w:pPr>
      <w:widowControl w:val="0"/>
      <w:autoSpaceDE w:val="0"/>
      <w:autoSpaceDN w:val="0"/>
      <w:adjustRightInd w:val="0"/>
      <w:spacing w:line="266" w:lineRule="exact"/>
      <w:ind w:firstLine="590"/>
    </w:pPr>
    <w:rPr>
      <w:rFonts w:ascii="Arial" w:hAnsi="Arial" w:cs="Arial"/>
    </w:rPr>
  </w:style>
  <w:style w:type="paragraph" w:customStyle="1" w:styleId="Style1">
    <w:name w:val="Style1"/>
    <w:basedOn w:val="Normalny"/>
    <w:uiPriority w:val="99"/>
    <w:rsid w:val="003B49A4"/>
    <w:pPr>
      <w:widowControl w:val="0"/>
      <w:autoSpaceDE w:val="0"/>
      <w:autoSpaceDN w:val="0"/>
      <w:adjustRightInd w:val="0"/>
      <w:spacing w:line="266" w:lineRule="exact"/>
    </w:pPr>
    <w:rPr>
      <w:rFonts w:ascii="Arial" w:hAnsi="Arial" w:cs="Arial"/>
    </w:rPr>
  </w:style>
  <w:style w:type="character" w:customStyle="1" w:styleId="FontStyle11">
    <w:name w:val="Font Style11"/>
    <w:basedOn w:val="Domylnaczcionkaakapitu"/>
    <w:uiPriority w:val="99"/>
    <w:rsid w:val="003B49A4"/>
    <w:rPr>
      <w:rFonts w:ascii="Arial" w:hAnsi="Arial" w:cs="Arial"/>
      <w:i/>
      <w:iCs/>
      <w:sz w:val="18"/>
      <w:szCs w:val="18"/>
    </w:rPr>
  </w:style>
  <w:style w:type="paragraph" w:customStyle="1" w:styleId="Style2">
    <w:name w:val="Style2"/>
    <w:basedOn w:val="Normalny"/>
    <w:uiPriority w:val="99"/>
    <w:rsid w:val="003B49A4"/>
    <w:pPr>
      <w:widowControl w:val="0"/>
      <w:autoSpaceDE w:val="0"/>
      <w:autoSpaceDN w:val="0"/>
      <w:adjustRightInd w:val="0"/>
      <w:spacing w:line="268" w:lineRule="exact"/>
      <w:ind w:hanging="338"/>
    </w:pPr>
    <w:rPr>
      <w:rFonts w:ascii="Arial" w:hAnsi="Arial" w:cs="Arial"/>
    </w:rPr>
  </w:style>
  <w:style w:type="paragraph" w:customStyle="1" w:styleId="Style7">
    <w:name w:val="Style7"/>
    <w:basedOn w:val="Normalny"/>
    <w:uiPriority w:val="99"/>
    <w:rsid w:val="00824309"/>
    <w:pPr>
      <w:widowControl w:val="0"/>
      <w:autoSpaceDE w:val="0"/>
      <w:autoSpaceDN w:val="0"/>
      <w:adjustRightInd w:val="0"/>
      <w:spacing w:line="288" w:lineRule="exact"/>
    </w:pPr>
    <w:rPr>
      <w:rFonts w:ascii="Calibri" w:hAnsi="Calibri"/>
    </w:rPr>
  </w:style>
  <w:style w:type="character" w:customStyle="1" w:styleId="FontStyle64">
    <w:name w:val="Font Style64"/>
    <w:basedOn w:val="Domylnaczcionkaakapitu"/>
    <w:uiPriority w:val="99"/>
    <w:rsid w:val="00824309"/>
    <w:rPr>
      <w:rFonts w:ascii="Calibri" w:hAnsi="Calibri" w:cs="Calibri"/>
      <w:sz w:val="18"/>
      <w:szCs w:val="18"/>
    </w:rPr>
  </w:style>
  <w:style w:type="paragraph" w:customStyle="1" w:styleId="Style29">
    <w:name w:val="Style29"/>
    <w:basedOn w:val="Normalny"/>
    <w:uiPriority w:val="99"/>
    <w:rsid w:val="00751B85"/>
    <w:pPr>
      <w:widowControl w:val="0"/>
      <w:autoSpaceDE w:val="0"/>
      <w:autoSpaceDN w:val="0"/>
      <w:adjustRightInd w:val="0"/>
      <w:spacing w:line="245" w:lineRule="exact"/>
      <w:ind w:firstLine="106"/>
    </w:pPr>
    <w:rPr>
      <w:rFonts w:ascii="Calibri" w:hAnsi="Calibri"/>
    </w:rPr>
  </w:style>
  <w:style w:type="character" w:customStyle="1" w:styleId="FontStyle59">
    <w:name w:val="Font Style59"/>
    <w:basedOn w:val="Domylnaczcionkaakapitu"/>
    <w:uiPriority w:val="99"/>
    <w:rsid w:val="00751B85"/>
    <w:rPr>
      <w:rFonts w:ascii="Calibri" w:hAnsi="Calibri" w:cs="Calibri"/>
      <w:i/>
      <w:iCs/>
      <w:sz w:val="18"/>
      <w:szCs w:val="18"/>
    </w:rPr>
  </w:style>
  <w:style w:type="paragraph" w:customStyle="1" w:styleId="BULLETS">
    <w:name w:val="BULLET _S"/>
    <w:basedOn w:val="Normalny"/>
    <w:rsid w:val="0080150D"/>
    <w:pPr>
      <w:numPr>
        <w:numId w:val="21"/>
      </w:numPr>
      <w:spacing w:line="360" w:lineRule="auto"/>
    </w:pPr>
    <w:rPr>
      <w:sz w:val="22"/>
      <w:szCs w:val="22"/>
      <w:lang w:val="en-GB" w:eastAsia="en-US"/>
    </w:rPr>
  </w:style>
  <w:style w:type="table" w:styleId="Tabela-Lista2">
    <w:name w:val="Table List 2"/>
    <w:basedOn w:val="Standardowy"/>
    <w:rsid w:val="0080150D"/>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Kolorowy1">
    <w:name w:val="Table Colorful 1"/>
    <w:basedOn w:val="Standardowy"/>
    <w:rsid w:val="0080150D"/>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paragraph" w:customStyle="1" w:styleId="POSnormal">
    <w:name w:val="POS_normal"/>
    <w:basedOn w:val="Normalny"/>
    <w:link w:val="POSnormalZnak"/>
    <w:uiPriority w:val="99"/>
    <w:rsid w:val="0080150D"/>
    <w:pPr>
      <w:spacing w:line="360" w:lineRule="auto"/>
      <w:ind w:firstLine="567"/>
    </w:pPr>
    <w:rPr>
      <w:rFonts w:eastAsia="Calibri"/>
      <w:sz w:val="20"/>
      <w:szCs w:val="20"/>
    </w:rPr>
  </w:style>
  <w:style w:type="character" w:customStyle="1" w:styleId="POSnormalZnak">
    <w:name w:val="POS_normal Znak"/>
    <w:link w:val="POSnormal"/>
    <w:uiPriority w:val="99"/>
    <w:locked/>
    <w:rsid w:val="0080150D"/>
    <w:rPr>
      <w:rFonts w:eastAsia="Calibri"/>
    </w:rPr>
  </w:style>
  <w:style w:type="paragraph" w:customStyle="1" w:styleId="Swindeksdolny">
    <w:name w:val="Sw_indeks dolny"/>
    <w:basedOn w:val="Tekstprzypisudolnego"/>
    <w:link w:val="SwindeksdolnyZnak"/>
    <w:uiPriority w:val="99"/>
    <w:rsid w:val="0080150D"/>
    <w:pPr>
      <w:tabs>
        <w:tab w:val="left" w:pos="284"/>
      </w:tabs>
    </w:pPr>
    <w:rPr>
      <w:rFonts w:eastAsia="Calibri"/>
      <w:sz w:val="20"/>
    </w:rPr>
  </w:style>
  <w:style w:type="character" w:customStyle="1" w:styleId="SwindeksdolnyZnak">
    <w:name w:val="Sw_indeks dolny Znak"/>
    <w:link w:val="Swindeksdolny"/>
    <w:uiPriority w:val="99"/>
    <w:locked/>
    <w:rsid w:val="0080150D"/>
    <w:rPr>
      <w:rFonts w:ascii="Arial" w:eastAsia="Calibri" w:hAnsi="Arial"/>
    </w:rPr>
  </w:style>
  <w:style w:type="character" w:customStyle="1" w:styleId="FontStyle16">
    <w:name w:val="Font Style16"/>
    <w:uiPriority w:val="99"/>
    <w:rsid w:val="0080150D"/>
    <w:rPr>
      <w:rFonts w:ascii="Times New Roman" w:hAnsi="Times New Roman" w:cs="Times New Roman"/>
      <w:sz w:val="22"/>
      <w:szCs w:val="22"/>
    </w:rPr>
  </w:style>
  <w:style w:type="paragraph" w:customStyle="1" w:styleId="punktacja">
    <w:name w:val="punktacja"/>
    <w:basedOn w:val="Akapitzlist2"/>
    <w:uiPriority w:val="99"/>
    <w:rsid w:val="0080150D"/>
    <w:pPr>
      <w:widowControl w:val="0"/>
      <w:ind w:left="0"/>
      <w:contextualSpacing/>
    </w:pPr>
    <w:rPr>
      <w:rFonts w:ascii="Calibri" w:hAnsi="Calibri" w:cs="Arial"/>
      <w:color w:val="000000"/>
      <w:sz w:val="22"/>
      <w:szCs w:val="22"/>
    </w:rPr>
  </w:style>
  <w:style w:type="paragraph" w:customStyle="1" w:styleId="rys">
    <w:name w:val="rys"/>
    <w:basedOn w:val="Legenda"/>
    <w:link w:val="rysZnak"/>
    <w:uiPriority w:val="99"/>
    <w:rsid w:val="0080150D"/>
    <w:pPr>
      <w:keepNext/>
      <w:shd w:val="clear" w:color="auto" w:fill="FFFFFF"/>
      <w:spacing w:before="0"/>
    </w:pPr>
    <w:rPr>
      <w:rFonts w:ascii="Verdana" w:eastAsia="Calibri" w:hAnsi="Verdana"/>
      <w:bCs/>
      <w:sz w:val="20"/>
      <w:szCs w:val="20"/>
      <w:shd w:val="clear" w:color="auto" w:fill="FFFFFF"/>
    </w:rPr>
  </w:style>
  <w:style w:type="character" w:customStyle="1" w:styleId="rysZnak">
    <w:name w:val="rys Znak"/>
    <w:link w:val="rys"/>
    <w:uiPriority w:val="99"/>
    <w:locked/>
    <w:rsid w:val="0080150D"/>
    <w:rPr>
      <w:rFonts w:ascii="Verdana" w:eastAsia="Calibri" w:hAnsi="Verdana"/>
      <w:i/>
      <w:shd w:val="clear" w:color="auto" w:fill="FFFFFF"/>
    </w:rPr>
  </w:style>
  <w:style w:type="character" w:customStyle="1" w:styleId="FontStyle68">
    <w:name w:val="Font Style68"/>
    <w:uiPriority w:val="99"/>
    <w:rsid w:val="0080150D"/>
    <w:rPr>
      <w:rFonts w:ascii="Arial Narrow" w:hAnsi="Arial Narrow" w:cs="Arial Narrow"/>
      <w:b/>
      <w:bCs/>
      <w:sz w:val="18"/>
      <w:szCs w:val="18"/>
    </w:rPr>
  </w:style>
  <w:style w:type="character" w:customStyle="1" w:styleId="FontStyle67">
    <w:name w:val="Font Style67"/>
    <w:uiPriority w:val="99"/>
    <w:rsid w:val="0080150D"/>
    <w:rPr>
      <w:rFonts w:ascii="Arial Narrow" w:hAnsi="Arial Narrow" w:cs="Arial Narrow"/>
      <w:b/>
      <w:bCs/>
      <w:sz w:val="18"/>
      <w:szCs w:val="18"/>
    </w:rPr>
  </w:style>
  <w:style w:type="paragraph" w:customStyle="1" w:styleId="Akapitzlist11">
    <w:name w:val="Akapit z listą11"/>
    <w:basedOn w:val="Normalny"/>
    <w:uiPriority w:val="99"/>
    <w:rsid w:val="0080150D"/>
    <w:pPr>
      <w:widowControl w:val="0"/>
      <w:suppressAutoHyphens/>
      <w:spacing w:before="240" w:line="276" w:lineRule="auto"/>
      <w:ind w:left="720"/>
    </w:pPr>
    <w:rPr>
      <w:rFonts w:ascii="Calibri" w:hAnsi="Calibri" w:cs="Calibri"/>
      <w:sz w:val="22"/>
      <w:szCs w:val="20"/>
      <w:lang w:eastAsia="ar-SA"/>
    </w:rPr>
  </w:style>
  <w:style w:type="paragraph" w:customStyle="1" w:styleId="podpunkt">
    <w:name w:val="podpunkt"/>
    <w:basedOn w:val="Akapitzlist2"/>
    <w:uiPriority w:val="99"/>
    <w:rsid w:val="0080150D"/>
    <w:pPr>
      <w:numPr>
        <w:numId w:val="22"/>
      </w:numPr>
      <w:tabs>
        <w:tab w:val="clear" w:pos="360"/>
      </w:tabs>
      <w:suppressAutoHyphens/>
      <w:autoSpaceDE w:val="0"/>
      <w:ind w:left="720"/>
    </w:pPr>
    <w:rPr>
      <w:rFonts w:ascii="Calibri" w:hAnsi="Calibri" w:cs="Arial"/>
      <w:bCs/>
      <w:sz w:val="22"/>
      <w:szCs w:val="20"/>
      <w:lang w:eastAsia="ar-SA"/>
    </w:rPr>
  </w:style>
  <w:style w:type="paragraph" w:customStyle="1" w:styleId="NAGOWEK1">
    <w:name w:val="NAGŁOWEK 1"/>
    <w:basedOn w:val="Nagwek1"/>
    <w:uiPriority w:val="99"/>
    <w:rsid w:val="0080150D"/>
    <w:pPr>
      <w:pBdr>
        <w:bottom w:val="single" w:sz="8" w:space="1" w:color="FF0000"/>
      </w:pBdr>
      <w:spacing w:before="240" w:after="360" w:line="360" w:lineRule="auto"/>
      <w:ind w:left="284" w:hanging="284"/>
    </w:pPr>
    <w:rPr>
      <w:rFonts w:ascii="Calibri" w:hAnsi="Calibri"/>
      <w:smallCaps/>
      <w:color w:val="auto"/>
      <w:kern w:val="28"/>
      <w:sz w:val="22"/>
      <w:szCs w:val="24"/>
      <w:lang w:eastAsia="ar-SA"/>
    </w:rPr>
  </w:style>
  <w:style w:type="character" w:customStyle="1" w:styleId="NAGOWEK1Znak">
    <w:name w:val="NAGŁOWEK 1 Znak"/>
    <w:uiPriority w:val="99"/>
    <w:locked/>
    <w:rsid w:val="0080150D"/>
    <w:rPr>
      <w:rFonts w:ascii="Verdana" w:eastAsia="Times New Roman" w:hAnsi="Verdana" w:cs="Arial"/>
      <w:b/>
      <w:bCs/>
      <w:smallCaps/>
      <w:kern w:val="28"/>
      <w:sz w:val="24"/>
      <w:szCs w:val="24"/>
      <w:lang w:eastAsia="ar-SA"/>
    </w:rPr>
  </w:style>
  <w:style w:type="paragraph" w:customStyle="1" w:styleId="NAG2">
    <w:name w:val="NAGŁ2"/>
    <w:basedOn w:val="Nagwek2"/>
    <w:uiPriority w:val="99"/>
    <w:rsid w:val="0080150D"/>
    <w:pPr>
      <w:keepLines/>
      <w:spacing w:before="360" w:after="360" w:line="360" w:lineRule="auto"/>
    </w:pPr>
    <w:rPr>
      <w:rFonts w:ascii="Calibri" w:eastAsia="Calibri" w:hAnsi="Calibri"/>
      <w:iCs w:val="0"/>
      <w:caps w:val="0"/>
      <w:sz w:val="20"/>
      <w:szCs w:val="20"/>
    </w:rPr>
  </w:style>
  <w:style w:type="character" w:customStyle="1" w:styleId="NAG2Znak">
    <w:name w:val="NAGŁ2 Znak"/>
    <w:uiPriority w:val="99"/>
    <w:locked/>
    <w:rsid w:val="0080150D"/>
    <w:rPr>
      <w:rFonts w:ascii="Verdana" w:hAnsi="Verdana" w:cs="Times New Roman"/>
      <w:b/>
      <w:bCs/>
      <w:color w:val="4F81BD"/>
      <w:sz w:val="24"/>
      <w:lang w:eastAsia="en-US"/>
    </w:rPr>
  </w:style>
  <w:style w:type="paragraph" w:customStyle="1" w:styleId="listawypunktowana">
    <w:name w:val="lista wypunktowana"/>
    <w:basedOn w:val="Normalny"/>
    <w:uiPriority w:val="99"/>
    <w:rsid w:val="0080150D"/>
    <w:pPr>
      <w:tabs>
        <w:tab w:val="num" w:pos="397"/>
      </w:tabs>
      <w:spacing w:before="240" w:after="60" w:line="360" w:lineRule="auto"/>
      <w:ind w:left="397" w:hanging="397"/>
    </w:pPr>
    <w:rPr>
      <w:rFonts w:ascii="Century" w:hAnsi="Century"/>
      <w:sz w:val="22"/>
    </w:rPr>
  </w:style>
  <w:style w:type="paragraph" w:customStyle="1" w:styleId="podpistabKra">
    <w:name w:val="podpis tab Kra"/>
    <w:basedOn w:val="Legenda"/>
    <w:uiPriority w:val="99"/>
    <w:rsid w:val="0080150D"/>
    <w:pPr>
      <w:keepNext/>
      <w:shd w:val="clear" w:color="auto" w:fill="FFFFFF"/>
      <w:spacing w:before="0"/>
    </w:pPr>
    <w:rPr>
      <w:i/>
      <w:szCs w:val="16"/>
      <w:shd w:val="clear" w:color="auto" w:fill="FFFFFF"/>
    </w:rPr>
  </w:style>
  <w:style w:type="character" w:customStyle="1" w:styleId="podpistabKraZnak">
    <w:name w:val="podpis tab Kra Znak"/>
    <w:uiPriority w:val="99"/>
    <w:locked/>
    <w:rsid w:val="0080150D"/>
    <w:rPr>
      <w:rFonts w:ascii="Trebuchet MS" w:hAnsi="Trebuchet MS" w:cs="Times New Roman"/>
      <w:bCs/>
      <w:i/>
      <w:sz w:val="16"/>
      <w:szCs w:val="16"/>
      <w:lang w:eastAsia="pl-PL"/>
    </w:rPr>
  </w:style>
  <w:style w:type="paragraph" w:customStyle="1" w:styleId="Bezodstpw1">
    <w:name w:val="Bez odstępów1"/>
    <w:uiPriority w:val="99"/>
    <w:rsid w:val="0080150D"/>
    <w:rPr>
      <w:rFonts w:ascii="Verdana" w:hAnsi="Verdana"/>
      <w:sz w:val="22"/>
      <w:szCs w:val="22"/>
      <w:lang w:eastAsia="en-US"/>
    </w:rPr>
  </w:style>
  <w:style w:type="paragraph" w:customStyle="1" w:styleId="StylCalibri10ptInterliniaWielokrotne115wrs">
    <w:name w:val="Styl Calibri 10 pt Interlinia:  Wielokrotne 115 wrs"/>
    <w:basedOn w:val="Normalny"/>
    <w:uiPriority w:val="99"/>
    <w:rsid w:val="0080150D"/>
    <w:pPr>
      <w:widowControl w:val="0"/>
      <w:tabs>
        <w:tab w:val="left" w:pos="567"/>
      </w:tabs>
      <w:spacing w:before="240" w:line="276" w:lineRule="auto"/>
    </w:pPr>
    <w:rPr>
      <w:rFonts w:ascii="Calibri" w:hAnsi="Calibri"/>
      <w:sz w:val="22"/>
      <w:szCs w:val="20"/>
    </w:rPr>
  </w:style>
  <w:style w:type="paragraph" w:customStyle="1" w:styleId="bilans96-tekst">
    <w:name w:val="bilans96-tekst"/>
    <w:basedOn w:val="Normalny"/>
    <w:uiPriority w:val="99"/>
    <w:rsid w:val="0080150D"/>
    <w:pPr>
      <w:spacing w:before="100" w:beforeAutospacing="1" w:after="100" w:afterAutospacing="1" w:line="360" w:lineRule="auto"/>
    </w:pPr>
    <w:rPr>
      <w:sz w:val="22"/>
    </w:rPr>
  </w:style>
  <w:style w:type="paragraph" w:customStyle="1" w:styleId="Bezodstpw11">
    <w:name w:val="Bez odstępów11"/>
    <w:uiPriority w:val="99"/>
    <w:rsid w:val="0080150D"/>
    <w:rPr>
      <w:rFonts w:ascii="Verdana" w:hAnsi="Verdana"/>
      <w:sz w:val="22"/>
      <w:szCs w:val="22"/>
      <w:lang w:eastAsia="en-US"/>
    </w:rPr>
  </w:style>
  <w:style w:type="paragraph" w:customStyle="1" w:styleId="Akapitzlist21">
    <w:name w:val="Akapit z listą21"/>
    <w:basedOn w:val="Normalny"/>
    <w:uiPriority w:val="99"/>
    <w:rsid w:val="0080150D"/>
    <w:pPr>
      <w:spacing w:before="240" w:line="276" w:lineRule="auto"/>
      <w:ind w:left="720"/>
      <w:contextualSpacing/>
    </w:pPr>
    <w:rPr>
      <w:rFonts w:ascii="Calibri" w:hAnsi="Calibri"/>
      <w:sz w:val="22"/>
      <w:szCs w:val="22"/>
    </w:rPr>
  </w:style>
  <w:style w:type="paragraph" w:customStyle="1" w:styleId="listawypunktowana0">
    <w:name w:val="listawypunktowana"/>
    <w:basedOn w:val="Normalny"/>
    <w:uiPriority w:val="99"/>
    <w:rsid w:val="0080150D"/>
    <w:pPr>
      <w:tabs>
        <w:tab w:val="num" w:pos="360"/>
      </w:tabs>
      <w:spacing w:before="240" w:after="60" w:line="360" w:lineRule="auto"/>
    </w:pPr>
    <w:rPr>
      <w:rFonts w:ascii="Century" w:hAnsi="Century"/>
      <w:sz w:val="22"/>
      <w:szCs w:val="20"/>
    </w:rPr>
  </w:style>
  <w:style w:type="character" w:customStyle="1" w:styleId="Wyrnieniedelikatne1">
    <w:name w:val="Wyróżnienie delikatne1"/>
    <w:uiPriority w:val="99"/>
    <w:rsid w:val="0080150D"/>
    <w:rPr>
      <w:rFonts w:ascii="Verdana" w:hAnsi="Verdana" w:cs="Times New Roman"/>
      <w:b/>
      <w:i/>
      <w:iCs/>
      <w:color w:val="000000"/>
      <w:sz w:val="28"/>
    </w:rPr>
  </w:style>
  <w:style w:type="table" w:customStyle="1" w:styleId="Jasnecieniowanie1">
    <w:name w:val="Jasne cieniowanie1"/>
    <w:basedOn w:val="Jasnecieniowanieakcent11"/>
    <w:uiPriority w:val="99"/>
    <w:rsid w:val="0080150D"/>
    <w:rPr>
      <w:b/>
      <w:color w:val="000000"/>
    </w:rPr>
    <w:tblPr>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redniecieniowanie11">
    <w:name w:val="Średnie cieniowanie 11"/>
    <w:uiPriority w:val="99"/>
    <w:rsid w:val="0080150D"/>
    <w:rPr>
      <w:rFonts w:ascii="Verdana" w:hAnsi="Verdana"/>
      <w:sz w:val="22"/>
      <w:szCs w:val="22"/>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style>
  <w:style w:type="paragraph" w:customStyle="1" w:styleId="H3">
    <w:name w:val="H3"/>
    <w:basedOn w:val="Normalny"/>
    <w:next w:val="Normalny"/>
    <w:uiPriority w:val="99"/>
    <w:rsid w:val="0080150D"/>
    <w:pPr>
      <w:keepNext/>
      <w:widowControl w:val="0"/>
      <w:suppressAutoHyphens/>
      <w:spacing w:before="100" w:after="100" w:line="360" w:lineRule="auto"/>
    </w:pPr>
    <w:rPr>
      <w:b/>
      <w:sz w:val="28"/>
      <w:lang w:eastAsia="ar-SA"/>
    </w:rPr>
  </w:style>
  <w:style w:type="table" w:customStyle="1" w:styleId="Jasnecieniowanieakcent11">
    <w:name w:val="Jasne cieniowanie — akcent 11"/>
    <w:uiPriority w:val="99"/>
    <w:rsid w:val="0080150D"/>
    <w:rPr>
      <w:rFonts w:ascii="Verdana" w:hAnsi="Verdana"/>
      <w:color w:val="365F91"/>
      <w:sz w:val="22"/>
      <w:szCs w:val="22"/>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customStyle="1" w:styleId="just">
    <w:name w:val="just"/>
    <w:basedOn w:val="Normalny"/>
    <w:uiPriority w:val="99"/>
    <w:rsid w:val="0080150D"/>
    <w:pPr>
      <w:spacing w:before="100" w:beforeAutospacing="1" w:after="100" w:afterAutospacing="1" w:line="360" w:lineRule="auto"/>
    </w:pPr>
    <w:rPr>
      <w:sz w:val="22"/>
    </w:rPr>
  </w:style>
  <w:style w:type="character" w:customStyle="1" w:styleId="inicjal">
    <w:name w:val="inicjal"/>
    <w:uiPriority w:val="99"/>
    <w:rsid w:val="0080150D"/>
    <w:rPr>
      <w:rFonts w:cs="Times New Roman"/>
    </w:rPr>
  </w:style>
  <w:style w:type="character" w:customStyle="1" w:styleId="FontStyle52">
    <w:name w:val="Font Style52"/>
    <w:uiPriority w:val="99"/>
    <w:rsid w:val="0080150D"/>
    <w:rPr>
      <w:rFonts w:ascii="Times New Roman" w:hAnsi="Times New Roman" w:cs="Times New Roman"/>
      <w:sz w:val="22"/>
      <w:szCs w:val="22"/>
    </w:rPr>
  </w:style>
  <w:style w:type="paragraph" w:customStyle="1" w:styleId="ANagowek1">
    <w:name w:val="A_Nagłowek 1"/>
    <w:basedOn w:val="Zwykytekst"/>
    <w:autoRedefine/>
    <w:uiPriority w:val="99"/>
    <w:rsid w:val="0080150D"/>
    <w:pPr>
      <w:numPr>
        <w:numId w:val="27"/>
      </w:numPr>
      <w:pBdr>
        <w:bottom w:val="single" w:sz="8" w:space="1" w:color="C0504D"/>
      </w:pBdr>
      <w:tabs>
        <w:tab w:val="left" w:pos="567"/>
      </w:tabs>
      <w:suppressAutoHyphens/>
      <w:spacing w:before="240" w:after="240" w:line="276" w:lineRule="auto"/>
    </w:pPr>
    <w:rPr>
      <w:rFonts w:ascii="Calibri" w:eastAsia="Calibri" w:hAnsi="Calibri" w:cs="Arial"/>
      <w:b/>
      <w:bCs/>
      <w:kern w:val="32"/>
      <w:sz w:val="32"/>
      <w:szCs w:val="24"/>
      <w:lang w:eastAsia="ar-SA"/>
    </w:rPr>
  </w:style>
  <w:style w:type="character" w:customStyle="1" w:styleId="SznagspisZnak">
    <w:name w:val="Sz_nag_spis Znak"/>
    <w:uiPriority w:val="99"/>
    <w:rsid w:val="0080150D"/>
    <w:rPr>
      <w:rFonts w:ascii="Arial" w:eastAsia="Times New Roman" w:hAnsi="Arial" w:cs="Arial"/>
      <w:b/>
      <w:bCs/>
      <w:smallCaps/>
      <w:kern w:val="28"/>
      <w:sz w:val="32"/>
      <w:szCs w:val="32"/>
      <w:lang w:eastAsia="ar-SA"/>
    </w:rPr>
  </w:style>
  <w:style w:type="paragraph" w:customStyle="1" w:styleId="DStytul">
    <w:name w:val="DS_tytul"/>
    <w:basedOn w:val="Normalny"/>
    <w:rsid w:val="0080150D"/>
    <w:pPr>
      <w:spacing w:before="240" w:after="240" w:line="360" w:lineRule="auto"/>
      <w:ind w:firstLine="709"/>
    </w:pPr>
    <w:rPr>
      <w:rFonts w:ascii="Calibri" w:hAnsi="Calibri"/>
      <w:b/>
      <w:sz w:val="72"/>
      <w:szCs w:val="20"/>
    </w:rPr>
  </w:style>
  <w:style w:type="character" w:customStyle="1" w:styleId="DStytulZnak">
    <w:name w:val="DS_tytul Znak"/>
    <w:rsid w:val="0080150D"/>
    <w:rPr>
      <w:rFonts w:eastAsia="Times New Roman" w:cs="Times New Roman"/>
      <w:b/>
      <w:sz w:val="72"/>
    </w:rPr>
  </w:style>
  <w:style w:type="paragraph" w:customStyle="1" w:styleId="CZnagl1">
    <w:name w:val="CZ_nagl1"/>
    <w:basedOn w:val="Styl1"/>
    <w:uiPriority w:val="99"/>
    <w:rsid w:val="0080150D"/>
    <w:pPr>
      <w:numPr>
        <w:numId w:val="0"/>
      </w:numPr>
      <w:spacing w:before="0" w:after="360" w:line="360" w:lineRule="auto"/>
      <w:ind w:left="720" w:hanging="720"/>
    </w:pPr>
    <w:rPr>
      <w:rFonts w:ascii="Calibri" w:eastAsia="Calibri" w:hAnsi="Calibri"/>
      <w:iCs w:val="0"/>
      <w:sz w:val="22"/>
    </w:rPr>
  </w:style>
  <w:style w:type="paragraph" w:customStyle="1" w:styleId="zrdo">
    <w:name w:val="zródło"/>
    <w:basedOn w:val="Normalny"/>
    <w:uiPriority w:val="99"/>
    <w:rsid w:val="0080150D"/>
    <w:pPr>
      <w:tabs>
        <w:tab w:val="left" w:pos="993"/>
        <w:tab w:val="center" w:pos="4535"/>
      </w:tabs>
      <w:spacing w:after="240" w:line="360" w:lineRule="auto"/>
    </w:pPr>
    <w:rPr>
      <w:rFonts w:ascii="Calibri" w:hAnsi="Calibri"/>
      <w:i/>
      <w:sz w:val="18"/>
      <w:szCs w:val="18"/>
    </w:rPr>
  </w:style>
  <w:style w:type="character" w:customStyle="1" w:styleId="zrdoZnak">
    <w:name w:val="zródło Znak"/>
    <w:uiPriority w:val="99"/>
    <w:rsid w:val="0080150D"/>
    <w:rPr>
      <w:rFonts w:ascii="Arial" w:hAnsi="Arial" w:cs="Times New Roman"/>
      <w:i/>
      <w:sz w:val="18"/>
      <w:szCs w:val="18"/>
    </w:rPr>
  </w:style>
  <w:style w:type="character" w:customStyle="1" w:styleId="punktacjaZnak">
    <w:name w:val="punktacja Znak"/>
    <w:uiPriority w:val="99"/>
    <w:rsid w:val="0080150D"/>
    <w:rPr>
      <w:rFonts w:ascii="Verdana" w:hAnsi="Verdana" w:cs="Arial"/>
      <w:color w:val="000000"/>
      <w:sz w:val="22"/>
      <w:szCs w:val="22"/>
      <w:lang w:eastAsia="en-US"/>
    </w:rPr>
  </w:style>
  <w:style w:type="paragraph" w:customStyle="1" w:styleId="Normalnypogrubienie">
    <w:name w:val="Normalny pogrubienie"/>
    <w:basedOn w:val="Normalny"/>
    <w:uiPriority w:val="99"/>
    <w:rsid w:val="0080150D"/>
    <w:pPr>
      <w:keepNext/>
      <w:spacing w:before="240" w:after="240" w:line="360" w:lineRule="auto"/>
    </w:pPr>
    <w:rPr>
      <w:rFonts w:ascii="Calibri" w:hAnsi="Calibri" w:cs="Arial"/>
      <w:b/>
      <w:sz w:val="22"/>
      <w:szCs w:val="22"/>
    </w:rPr>
  </w:style>
  <w:style w:type="character" w:customStyle="1" w:styleId="podpunktZnak">
    <w:name w:val="podpunkt Znak"/>
    <w:uiPriority w:val="99"/>
    <w:rsid w:val="0080150D"/>
    <w:rPr>
      <w:rFonts w:ascii="Verdana" w:hAnsi="Verdana" w:cs="Arial"/>
      <w:bCs/>
      <w:sz w:val="22"/>
      <w:szCs w:val="22"/>
      <w:lang w:eastAsia="en-US"/>
    </w:rPr>
  </w:style>
  <w:style w:type="paragraph" w:customStyle="1" w:styleId="Objanienia">
    <w:name w:val="Objaśnienia"/>
    <w:basedOn w:val="Normalny"/>
    <w:uiPriority w:val="99"/>
    <w:rsid w:val="0080150D"/>
    <w:pPr>
      <w:tabs>
        <w:tab w:val="left" w:pos="851"/>
      </w:tabs>
      <w:spacing w:after="240" w:line="360" w:lineRule="auto"/>
    </w:pPr>
    <w:rPr>
      <w:rFonts w:ascii="Calibri" w:hAnsi="Calibri" w:cs="Arial"/>
      <w:i/>
      <w:sz w:val="18"/>
      <w:szCs w:val="18"/>
    </w:rPr>
  </w:style>
  <w:style w:type="character" w:customStyle="1" w:styleId="NormalnypogrubienieZnak">
    <w:name w:val="Normalny pogrubienie Znak"/>
    <w:uiPriority w:val="99"/>
    <w:rsid w:val="0080150D"/>
    <w:rPr>
      <w:rFonts w:ascii="Arial" w:hAnsi="Arial" w:cs="Arial"/>
      <w:b/>
      <w:sz w:val="22"/>
      <w:szCs w:val="22"/>
      <w:lang w:eastAsia="en-US"/>
    </w:rPr>
  </w:style>
  <w:style w:type="paragraph" w:customStyle="1" w:styleId="Cytatintensywny1">
    <w:name w:val="Cytat intensywny1"/>
    <w:basedOn w:val="Normalny"/>
    <w:next w:val="Normalny"/>
    <w:link w:val="IntenseQuoteChar1"/>
    <w:uiPriority w:val="99"/>
    <w:rsid w:val="0080150D"/>
    <w:pPr>
      <w:pBdr>
        <w:bottom w:val="single" w:sz="4" w:space="4" w:color="4F81BD"/>
      </w:pBdr>
      <w:spacing w:before="200" w:after="280" w:line="360" w:lineRule="auto"/>
      <w:ind w:left="936" w:right="936"/>
    </w:pPr>
    <w:rPr>
      <w:rFonts w:ascii="Verdana" w:eastAsia="Calibri" w:hAnsi="Verdana"/>
      <w:b/>
      <w:bCs/>
      <w:i/>
      <w:iCs/>
      <w:color w:val="4F81BD"/>
      <w:sz w:val="20"/>
      <w:szCs w:val="20"/>
    </w:rPr>
  </w:style>
  <w:style w:type="character" w:customStyle="1" w:styleId="IntenseQuoteChar">
    <w:name w:val="Intense Quote Char"/>
    <w:link w:val="Cytatintensywny11"/>
    <w:uiPriority w:val="99"/>
    <w:locked/>
    <w:rsid w:val="0080150D"/>
    <w:rPr>
      <w:rFonts w:ascii="Verdana" w:hAnsi="Verdana"/>
      <w:b/>
      <w:bCs/>
      <w:i/>
      <w:iCs/>
      <w:color w:val="4F81BD"/>
    </w:rPr>
  </w:style>
  <w:style w:type="character" w:customStyle="1" w:styleId="IntenseQuoteChar1">
    <w:name w:val="Intense Quote Char1"/>
    <w:link w:val="Cytatintensywny1"/>
    <w:uiPriority w:val="99"/>
    <w:locked/>
    <w:rsid w:val="0080150D"/>
    <w:rPr>
      <w:rFonts w:ascii="Verdana" w:eastAsia="Calibri" w:hAnsi="Verdana"/>
      <w:b/>
      <w:bCs/>
      <w:i/>
      <w:iCs/>
      <w:color w:val="4F81BD"/>
    </w:rPr>
  </w:style>
  <w:style w:type="character" w:customStyle="1" w:styleId="ObjanieniaZnak">
    <w:name w:val="Objaśnienia Znak"/>
    <w:uiPriority w:val="99"/>
    <w:rsid w:val="0080150D"/>
    <w:rPr>
      <w:rFonts w:ascii="Arial" w:hAnsi="Arial" w:cs="Arial"/>
      <w:i/>
      <w:sz w:val="18"/>
      <w:szCs w:val="18"/>
      <w:lang w:eastAsia="en-US"/>
    </w:rPr>
  </w:style>
  <w:style w:type="paragraph" w:customStyle="1" w:styleId="Cytat1">
    <w:name w:val="Cytat1"/>
    <w:basedOn w:val="Normalny"/>
    <w:next w:val="Normalny"/>
    <w:link w:val="QuoteChar1"/>
    <w:uiPriority w:val="99"/>
    <w:rsid w:val="0080150D"/>
    <w:pPr>
      <w:spacing w:before="240" w:after="240" w:line="360" w:lineRule="auto"/>
    </w:pPr>
    <w:rPr>
      <w:rFonts w:ascii="Verdana" w:eastAsia="Calibri" w:hAnsi="Verdana"/>
      <w:i/>
      <w:iCs/>
      <w:color w:val="000000"/>
      <w:sz w:val="20"/>
      <w:szCs w:val="20"/>
    </w:rPr>
  </w:style>
  <w:style w:type="character" w:customStyle="1" w:styleId="QuoteChar">
    <w:name w:val="Quote Char"/>
    <w:link w:val="Cytat11"/>
    <w:uiPriority w:val="99"/>
    <w:locked/>
    <w:rsid w:val="0080150D"/>
    <w:rPr>
      <w:rFonts w:ascii="Verdana" w:hAnsi="Verdana"/>
      <w:i/>
      <w:iCs/>
      <w:color w:val="000000"/>
    </w:rPr>
  </w:style>
  <w:style w:type="character" w:customStyle="1" w:styleId="QuoteChar1">
    <w:name w:val="Quote Char1"/>
    <w:link w:val="Cytat1"/>
    <w:uiPriority w:val="99"/>
    <w:locked/>
    <w:rsid w:val="0080150D"/>
    <w:rPr>
      <w:rFonts w:ascii="Verdana" w:eastAsia="Calibri" w:hAnsi="Verdana"/>
      <w:i/>
      <w:iCs/>
      <w:color w:val="000000"/>
    </w:rPr>
  </w:style>
  <w:style w:type="character" w:customStyle="1" w:styleId="Wyrnienieintensywne1">
    <w:name w:val="Wyróżnienie intensywne1"/>
    <w:uiPriority w:val="99"/>
    <w:rsid w:val="0080150D"/>
    <w:rPr>
      <w:rFonts w:cs="Times New Roman"/>
      <w:b/>
      <w:bCs/>
      <w:i/>
      <w:iCs/>
      <w:color w:val="4F81BD"/>
    </w:rPr>
  </w:style>
  <w:style w:type="character" w:customStyle="1" w:styleId="TabelaZnak">
    <w:name w:val="Tabela Znak"/>
    <w:uiPriority w:val="99"/>
    <w:rsid w:val="0080150D"/>
    <w:rPr>
      <w:rFonts w:ascii="Verdana" w:hAnsi="Verdana" w:cs="Times New Roman"/>
      <w:b/>
      <w:bCs/>
      <w:i/>
      <w:sz w:val="18"/>
      <w:szCs w:val="18"/>
      <w:lang w:eastAsia="en-US"/>
    </w:rPr>
  </w:style>
  <w:style w:type="paragraph" w:customStyle="1" w:styleId="Nagwekspisutreci11">
    <w:name w:val="Nagłówek spisu treści11"/>
    <w:basedOn w:val="Nagwek1"/>
    <w:next w:val="Normalny"/>
    <w:uiPriority w:val="99"/>
    <w:rsid w:val="0080150D"/>
    <w:pPr>
      <w:pBdr>
        <w:bottom w:val="single" w:sz="8" w:space="1" w:color="FF0000"/>
      </w:pBdr>
      <w:spacing w:before="360" w:after="360" w:line="276" w:lineRule="auto"/>
      <w:outlineLvl w:val="9"/>
    </w:pPr>
    <w:rPr>
      <w:rFonts w:ascii="Calibri" w:hAnsi="Calibri"/>
      <w:smallCaps/>
      <w:kern w:val="28"/>
      <w:sz w:val="22"/>
      <w:szCs w:val="24"/>
      <w:lang w:eastAsia="ar-SA"/>
    </w:rPr>
  </w:style>
  <w:style w:type="paragraph" w:customStyle="1" w:styleId="Bezodstpw2">
    <w:name w:val="Bez odstępów2"/>
    <w:uiPriority w:val="99"/>
    <w:rsid w:val="0080150D"/>
    <w:rPr>
      <w:rFonts w:ascii="Verdana" w:hAnsi="Verdana"/>
      <w:sz w:val="22"/>
      <w:szCs w:val="22"/>
      <w:lang w:eastAsia="en-US"/>
    </w:rPr>
  </w:style>
  <w:style w:type="character" w:customStyle="1" w:styleId="Wyrnieniedelikatne11">
    <w:name w:val="Wyróżnienie delikatne11"/>
    <w:uiPriority w:val="99"/>
    <w:rsid w:val="0080150D"/>
    <w:rPr>
      <w:rFonts w:ascii="Verdana" w:hAnsi="Verdana" w:cs="Times New Roman"/>
      <w:b/>
      <w:i/>
      <w:iCs/>
      <w:color w:val="000000"/>
      <w:sz w:val="28"/>
    </w:rPr>
  </w:style>
  <w:style w:type="paragraph" w:customStyle="1" w:styleId="Cytatintensywny11">
    <w:name w:val="Cytat intensywny11"/>
    <w:basedOn w:val="Normalny"/>
    <w:next w:val="Normalny"/>
    <w:link w:val="IntenseQuoteChar"/>
    <w:uiPriority w:val="99"/>
    <w:rsid w:val="0080150D"/>
    <w:pPr>
      <w:pBdr>
        <w:bottom w:val="single" w:sz="4" w:space="4" w:color="4F81BD"/>
      </w:pBdr>
      <w:spacing w:before="200" w:after="280" w:line="360" w:lineRule="auto"/>
      <w:ind w:left="936" w:right="936"/>
    </w:pPr>
    <w:rPr>
      <w:rFonts w:ascii="Verdana" w:hAnsi="Verdana"/>
      <w:b/>
      <w:bCs/>
      <w:i/>
      <w:iCs/>
      <w:color w:val="4F81BD"/>
      <w:sz w:val="20"/>
      <w:szCs w:val="20"/>
    </w:rPr>
  </w:style>
  <w:style w:type="paragraph" w:customStyle="1" w:styleId="Cytat11">
    <w:name w:val="Cytat11"/>
    <w:basedOn w:val="Normalny"/>
    <w:next w:val="Normalny"/>
    <w:link w:val="QuoteChar"/>
    <w:uiPriority w:val="99"/>
    <w:rsid w:val="0080150D"/>
    <w:pPr>
      <w:spacing w:before="240" w:after="240" w:line="360" w:lineRule="auto"/>
    </w:pPr>
    <w:rPr>
      <w:rFonts w:ascii="Verdana" w:hAnsi="Verdana"/>
      <w:i/>
      <w:iCs/>
      <w:color w:val="000000"/>
      <w:sz w:val="20"/>
      <w:szCs w:val="20"/>
    </w:rPr>
  </w:style>
  <w:style w:type="character" w:customStyle="1" w:styleId="Wyrnienieintensywne11">
    <w:name w:val="Wyróżnienie intensywne11"/>
    <w:uiPriority w:val="99"/>
    <w:rsid w:val="0080150D"/>
    <w:rPr>
      <w:rFonts w:cs="Times New Roman"/>
      <w:b/>
      <w:bCs/>
      <w:i/>
      <w:iCs/>
      <w:color w:val="4F81BD"/>
    </w:rPr>
  </w:style>
  <w:style w:type="paragraph" w:customStyle="1" w:styleId="gwkauchway">
    <w:name w:val="główka uchwały"/>
    <w:basedOn w:val="Normalny"/>
    <w:uiPriority w:val="99"/>
    <w:rsid w:val="0080150D"/>
    <w:pPr>
      <w:autoSpaceDE w:val="0"/>
      <w:autoSpaceDN w:val="0"/>
      <w:spacing w:after="480" w:line="360" w:lineRule="auto"/>
      <w:jc w:val="center"/>
    </w:pPr>
    <w:rPr>
      <w:sz w:val="22"/>
    </w:rPr>
  </w:style>
  <w:style w:type="paragraph" w:customStyle="1" w:styleId="wsprawie">
    <w:name w:val="w sprawie"/>
    <w:basedOn w:val="Normalny"/>
    <w:uiPriority w:val="99"/>
    <w:rsid w:val="0080150D"/>
    <w:pPr>
      <w:autoSpaceDE w:val="0"/>
      <w:autoSpaceDN w:val="0"/>
      <w:spacing w:after="360" w:line="360" w:lineRule="auto"/>
      <w:jc w:val="center"/>
    </w:pPr>
    <w:rPr>
      <w:sz w:val="22"/>
    </w:rPr>
  </w:style>
  <w:style w:type="paragraph" w:customStyle="1" w:styleId="Style11">
    <w:name w:val="Style11"/>
    <w:basedOn w:val="Normalny"/>
    <w:uiPriority w:val="99"/>
    <w:rsid w:val="0080150D"/>
    <w:pPr>
      <w:widowControl w:val="0"/>
      <w:autoSpaceDE w:val="0"/>
      <w:autoSpaceDN w:val="0"/>
      <w:adjustRightInd w:val="0"/>
      <w:spacing w:line="250" w:lineRule="exact"/>
    </w:pPr>
    <w:rPr>
      <w:sz w:val="22"/>
    </w:rPr>
  </w:style>
  <w:style w:type="paragraph" w:styleId="Lista">
    <w:name w:val="List"/>
    <w:basedOn w:val="Normalny"/>
    <w:rsid w:val="0080150D"/>
    <w:pPr>
      <w:spacing w:line="360" w:lineRule="auto"/>
      <w:ind w:left="283" w:hanging="283"/>
    </w:pPr>
    <w:rPr>
      <w:sz w:val="22"/>
    </w:rPr>
  </w:style>
  <w:style w:type="paragraph" w:styleId="Lista2">
    <w:name w:val="List 2"/>
    <w:basedOn w:val="Normalny"/>
    <w:uiPriority w:val="99"/>
    <w:rsid w:val="0080150D"/>
    <w:pPr>
      <w:spacing w:line="360" w:lineRule="auto"/>
      <w:ind w:left="566" w:hanging="283"/>
    </w:pPr>
    <w:rPr>
      <w:sz w:val="22"/>
    </w:rPr>
  </w:style>
  <w:style w:type="paragraph" w:styleId="Lista3">
    <w:name w:val="List 3"/>
    <w:basedOn w:val="Normalny"/>
    <w:uiPriority w:val="99"/>
    <w:rsid w:val="0080150D"/>
    <w:pPr>
      <w:spacing w:line="360" w:lineRule="auto"/>
      <w:ind w:left="849" w:hanging="283"/>
    </w:pPr>
    <w:rPr>
      <w:sz w:val="22"/>
    </w:rPr>
  </w:style>
  <w:style w:type="paragraph" w:styleId="Listapunktowana2">
    <w:name w:val="List Bullet 2"/>
    <w:basedOn w:val="Normalny"/>
    <w:uiPriority w:val="99"/>
    <w:rsid w:val="0080150D"/>
    <w:pPr>
      <w:tabs>
        <w:tab w:val="num" w:pos="360"/>
      </w:tabs>
      <w:spacing w:line="360" w:lineRule="auto"/>
      <w:ind w:left="360" w:hanging="360"/>
    </w:pPr>
    <w:rPr>
      <w:sz w:val="22"/>
    </w:rPr>
  </w:style>
  <w:style w:type="paragraph" w:customStyle="1" w:styleId="Adresodbiorcy">
    <w:name w:val="Adres odbiorcy"/>
    <w:basedOn w:val="Normalny"/>
    <w:uiPriority w:val="99"/>
    <w:rsid w:val="0080150D"/>
    <w:pPr>
      <w:spacing w:line="360" w:lineRule="auto"/>
    </w:pPr>
    <w:rPr>
      <w:sz w:val="22"/>
    </w:rPr>
  </w:style>
  <w:style w:type="paragraph" w:customStyle="1" w:styleId="section-smallundefined">
    <w:name w:val="section-small undefined"/>
    <w:basedOn w:val="Normalny"/>
    <w:uiPriority w:val="99"/>
    <w:rsid w:val="0080150D"/>
    <w:pPr>
      <w:spacing w:before="100" w:beforeAutospacing="1" w:after="100" w:afterAutospacing="1" w:line="360" w:lineRule="auto"/>
    </w:pPr>
    <w:rPr>
      <w:sz w:val="22"/>
    </w:rPr>
  </w:style>
  <w:style w:type="paragraph" w:customStyle="1" w:styleId="wciety">
    <w:name w:val="wciety"/>
    <w:basedOn w:val="Normalny"/>
    <w:uiPriority w:val="99"/>
    <w:rsid w:val="0080150D"/>
    <w:pPr>
      <w:spacing w:before="100" w:beforeAutospacing="1" w:after="100" w:afterAutospacing="1" w:line="360" w:lineRule="auto"/>
    </w:pPr>
    <w:rPr>
      <w:sz w:val="22"/>
    </w:rPr>
  </w:style>
  <w:style w:type="character" w:customStyle="1" w:styleId="ZnakZnak14">
    <w:name w:val="Znak Znak14"/>
    <w:uiPriority w:val="99"/>
    <w:rsid w:val="0080150D"/>
    <w:rPr>
      <w:rFonts w:ascii="Arial" w:hAnsi="Arial" w:cs="Times New Roman"/>
      <w:sz w:val="18"/>
    </w:rPr>
  </w:style>
  <w:style w:type="paragraph" w:customStyle="1" w:styleId="podpodpod">
    <w:name w:val="podpodpod"/>
    <w:basedOn w:val="podpunkt"/>
    <w:link w:val="podpodpodZnak"/>
    <w:uiPriority w:val="99"/>
    <w:rsid w:val="0080150D"/>
    <w:pPr>
      <w:numPr>
        <w:numId w:val="0"/>
      </w:numPr>
      <w:tabs>
        <w:tab w:val="left" w:pos="2268"/>
      </w:tabs>
      <w:suppressAutoHyphens w:val="0"/>
      <w:autoSpaceDN w:val="0"/>
      <w:adjustRightInd w:val="0"/>
      <w:ind w:left="2268" w:hanging="425"/>
      <w:contextualSpacing/>
    </w:pPr>
    <w:rPr>
      <w:rFonts w:ascii="Arial" w:eastAsia="Calibri" w:hAnsi="Arial" w:cs="Times New Roman"/>
      <w:sz w:val="20"/>
      <w:lang w:eastAsia="en-US"/>
    </w:rPr>
  </w:style>
  <w:style w:type="paragraph" w:customStyle="1" w:styleId="POSpowyr">
    <w:name w:val="POS_powyr"/>
    <w:basedOn w:val="Normalny"/>
    <w:next w:val="POSnormal"/>
    <w:link w:val="POSpowyrZnak"/>
    <w:uiPriority w:val="99"/>
    <w:rsid w:val="0080150D"/>
    <w:pPr>
      <w:spacing w:before="240" w:line="360" w:lineRule="auto"/>
    </w:pPr>
    <w:rPr>
      <w:rFonts w:eastAsia="Calibri"/>
      <w:b/>
      <w:i/>
      <w:sz w:val="18"/>
      <w:szCs w:val="18"/>
    </w:rPr>
  </w:style>
  <w:style w:type="character" w:customStyle="1" w:styleId="POSpowyrZnak">
    <w:name w:val="POS_powyr Znak"/>
    <w:link w:val="POSpowyr"/>
    <w:uiPriority w:val="99"/>
    <w:locked/>
    <w:rsid w:val="0080150D"/>
    <w:rPr>
      <w:rFonts w:eastAsia="Calibri"/>
      <w:b/>
      <w:i/>
      <w:sz w:val="18"/>
      <w:szCs w:val="18"/>
    </w:rPr>
  </w:style>
  <w:style w:type="character" w:customStyle="1" w:styleId="ZnakZnak15">
    <w:name w:val="Znak Znak15"/>
    <w:uiPriority w:val="99"/>
    <w:locked/>
    <w:rsid w:val="0080150D"/>
    <w:rPr>
      <w:rFonts w:ascii="Arial" w:hAnsi="Arial" w:cs="Arial"/>
      <w:sz w:val="18"/>
      <w:lang w:val="pl-PL" w:eastAsia="pl-PL" w:bidi="ar-SA"/>
    </w:rPr>
  </w:style>
  <w:style w:type="paragraph" w:customStyle="1" w:styleId="Mapadokumentu1">
    <w:name w:val="Mapa dokumentu1"/>
    <w:basedOn w:val="Normalny"/>
    <w:link w:val="MapadokumentuZnak"/>
    <w:uiPriority w:val="99"/>
    <w:rsid w:val="0080150D"/>
    <w:pPr>
      <w:spacing w:line="360" w:lineRule="auto"/>
      <w:jc w:val="center"/>
    </w:pPr>
    <w:rPr>
      <w:rFonts w:ascii="Tahoma" w:eastAsia="Calibri" w:hAnsi="Tahoma"/>
      <w:sz w:val="16"/>
      <w:szCs w:val="16"/>
    </w:rPr>
  </w:style>
  <w:style w:type="character" w:customStyle="1" w:styleId="MapadokumentuZnak">
    <w:name w:val="Mapa dokumentu Znak"/>
    <w:link w:val="Mapadokumentu1"/>
    <w:uiPriority w:val="99"/>
    <w:locked/>
    <w:rsid w:val="0080150D"/>
    <w:rPr>
      <w:rFonts w:ascii="Tahoma" w:eastAsia="Calibri" w:hAnsi="Tahoma"/>
      <w:sz w:val="16"/>
      <w:szCs w:val="16"/>
    </w:rPr>
  </w:style>
  <w:style w:type="paragraph" w:customStyle="1" w:styleId="POSpodpistab">
    <w:name w:val="POS_podpis tab"/>
    <w:basedOn w:val="Normalny"/>
    <w:next w:val="Mapadokumentu1"/>
    <w:link w:val="POSpodpistabZnak"/>
    <w:autoRedefine/>
    <w:uiPriority w:val="99"/>
    <w:rsid w:val="0080150D"/>
    <w:pPr>
      <w:spacing w:line="360" w:lineRule="auto"/>
      <w:ind w:left="284" w:hanging="284"/>
    </w:pPr>
    <w:rPr>
      <w:rFonts w:ascii="Verdana" w:eastAsia="Calibri" w:hAnsi="Verdana"/>
      <w:b/>
      <w:bCs/>
      <w:i/>
      <w:noProof/>
      <w:sz w:val="16"/>
      <w:szCs w:val="16"/>
    </w:rPr>
  </w:style>
  <w:style w:type="character" w:customStyle="1" w:styleId="POSpodpistabZnak">
    <w:name w:val="POS_podpis tab Znak"/>
    <w:link w:val="POSpodpistab"/>
    <w:uiPriority w:val="99"/>
    <w:locked/>
    <w:rsid w:val="0080150D"/>
    <w:rPr>
      <w:rFonts w:ascii="Verdana" w:eastAsia="Calibri" w:hAnsi="Verdana"/>
      <w:b/>
      <w:bCs/>
      <w:i/>
      <w:noProof/>
      <w:sz w:val="16"/>
      <w:szCs w:val="16"/>
    </w:rPr>
  </w:style>
  <w:style w:type="paragraph" w:customStyle="1" w:styleId="Pa5">
    <w:name w:val="Pa5"/>
    <w:basedOn w:val="Default"/>
    <w:next w:val="Default"/>
    <w:uiPriority w:val="99"/>
    <w:rsid w:val="0080150D"/>
    <w:pPr>
      <w:spacing w:line="221" w:lineRule="atLeast"/>
    </w:pPr>
    <w:rPr>
      <w:rFonts w:ascii="Minion Pro" w:hAnsi="Minion Pro" w:cs="Times New Roman"/>
      <w:color w:val="auto"/>
    </w:rPr>
  </w:style>
  <w:style w:type="paragraph" w:customStyle="1" w:styleId="tresc1">
    <w:name w:val="tresc1"/>
    <w:basedOn w:val="Normalny"/>
    <w:uiPriority w:val="99"/>
    <w:rsid w:val="0080150D"/>
    <w:pPr>
      <w:spacing w:before="60" w:after="60" w:line="360" w:lineRule="auto"/>
    </w:pPr>
    <w:rPr>
      <w:rFonts w:ascii="Arial" w:hAnsi="Arial" w:cs="Arial"/>
      <w:sz w:val="22"/>
      <w:szCs w:val="20"/>
    </w:rPr>
  </w:style>
  <w:style w:type="character" w:customStyle="1" w:styleId="FontStyle171">
    <w:name w:val="Font Style171"/>
    <w:uiPriority w:val="99"/>
    <w:rsid w:val="0080150D"/>
    <w:rPr>
      <w:rFonts w:ascii="Times New Roman" w:hAnsi="Times New Roman"/>
      <w:sz w:val="20"/>
    </w:rPr>
  </w:style>
  <w:style w:type="paragraph" w:customStyle="1" w:styleId="podpunktko">
    <w:name w:val="podpunktko"/>
    <w:basedOn w:val="Akapitzlist2"/>
    <w:link w:val="podpunktkoZnak"/>
    <w:uiPriority w:val="99"/>
    <w:rsid w:val="0080150D"/>
    <w:pPr>
      <w:ind w:left="0"/>
      <w:contextualSpacing/>
    </w:pPr>
    <w:rPr>
      <w:rFonts w:ascii="Calibri" w:eastAsia="Calibri" w:hAnsi="Calibri"/>
      <w:sz w:val="22"/>
      <w:szCs w:val="20"/>
    </w:rPr>
  </w:style>
  <w:style w:type="character" w:customStyle="1" w:styleId="podpunktkoZnak">
    <w:name w:val="podpunktko Znak"/>
    <w:link w:val="podpunktko"/>
    <w:uiPriority w:val="99"/>
    <w:locked/>
    <w:rsid w:val="0080150D"/>
    <w:rPr>
      <w:rFonts w:ascii="Calibri" w:eastAsia="Calibri" w:hAnsi="Calibri"/>
      <w:sz w:val="22"/>
    </w:rPr>
  </w:style>
  <w:style w:type="paragraph" w:customStyle="1" w:styleId="Amyslnik">
    <w:name w:val="A_myslnik"/>
    <w:basedOn w:val="Akapitzlist2"/>
    <w:link w:val="AmyslnikZnak"/>
    <w:autoRedefine/>
    <w:uiPriority w:val="99"/>
    <w:rsid w:val="0080150D"/>
    <w:pPr>
      <w:autoSpaceDE w:val="0"/>
      <w:autoSpaceDN w:val="0"/>
      <w:adjustRightInd w:val="0"/>
      <w:spacing w:line="276" w:lineRule="auto"/>
      <w:ind w:left="0"/>
      <w:contextualSpacing/>
    </w:pPr>
    <w:rPr>
      <w:rFonts w:ascii="Calibri" w:eastAsia="Calibri" w:hAnsi="Calibri"/>
      <w:sz w:val="22"/>
      <w:szCs w:val="22"/>
    </w:rPr>
  </w:style>
  <w:style w:type="character" w:customStyle="1" w:styleId="AmyslnikZnak">
    <w:name w:val="A_myslnik Znak"/>
    <w:link w:val="Amyslnik"/>
    <w:uiPriority w:val="99"/>
    <w:locked/>
    <w:rsid w:val="0080150D"/>
    <w:rPr>
      <w:rFonts w:ascii="Calibri" w:eastAsia="Calibri" w:hAnsi="Calibri"/>
      <w:sz w:val="22"/>
      <w:szCs w:val="22"/>
    </w:rPr>
  </w:style>
  <w:style w:type="paragraph" w:customStyle="1" w:styleId="defaultdefault">
    <w:name w:val="default_default"/>
    <w:basedOn w:val="Normalny"/>
    <w:uiPriority w:val="99"/>
    <w:rsid w:val="0080150D"/>
    <w:pPr>
      <w:spacing w:before="150" w:line="210" w:lineRule="atLeast"/>
    </w:pPr>
    <w:rPr>
      <w:rFonts w:ascii="Calibri" w:hAnsi="Calibri"/>
      <w:color w:val="000000"/>
      <w:sz w:val="18"/>
      <w:szCs w:val="18"/>
    </w:rPr>
  </w:style>
  <w:style w:type="paragraph" w:customStyle="1" w:styleId="tabelsrod">
    <w:name w:val="tabelsrod"/>
    <w:basedOn w:val="Normalny"/>
    <w:link w:val="tabelsrodZnak"/>
    <w:uiPriority w:val="99"/>
    <w:rsid w:val="0080150D"/>
    <w:pPr>
      <w:spacing w:line="360" w:lineRule="auto"/>
      <w:jc w:val="center"/>
    </w:pPr>
    <w:rPr>
      <w:rFonts w:ascii="Calibri" w:eastAsia="Calibri" w:hAnsi="Calibri"/>
      <w:color w:val="FFFFFF"/>
      <w:sz w:val="20"/>
      <w:szCs w:val="20"/>
    </w:rPr>
  </w:style>
  <w:style w:type="character" w:customStyle="1" w:styleId="tabelsrodZnak">
    <w:name w:val="tabelsrod Znak"/>
    <w:link w:val="tabelsrod"/>
    <w:uiPriority w:val="99"/>
    <w:locked/>
    <w:rsid w:val="0080150D"/>
    <w:rPr>
      <w:rFonts w:ascii="Calibri" w:eastAsia="Calibri" w:hAnsi="Calibri"/>
      <w:color w:val="FFFFFF"/>
    </w:rPr>
  </w:style>
  <w:style w:type="paragraph" w:customStyle="1" w:styleId="znacznikitabeli">
    <w:name w:val="znaczniki tabeli"/>
    <w:basedOn w:val="Normalny"/>
    <w:uiPriority w:val="99"/>
    <w:rsid w:val="0080150D"/>
    <w:pPr>
      <w:keepNext/>
      <w:spacing w:line="20" w:lineRule="atLeast"/>
      <w:ind w:left="1002" w:hanging="576"/>
      <w:jc w:val="center"/>
      <w:outlineLvl w:val="1"/>
    </w:pPr>
    <w:rPr>
      <w:rFonts w:ascii="Calibri" w:hAnsi="Calibri" w:cs="Calibri"/>
      <w:color w:val="000000"/>
      <w:sz w:val="22"/>
      <w:szCs w:val="20"/>
    </w:rPr>
  </w:style>
  <w:style w:type="paragraph" w:customStyle="1" w:styleId="PODPUNKT11">
    <w:name w:val="PODPUNKT 1.1"/>
    <w:basedOn w:val="znacznikitabeli"/>
    <w:link w:val="PODPUNKT11Znak"/>
    <w:uiPriority w:val="99"/>
    <w:rsid w:val="0080150D"/>
    <w:pPr>
      <w:ind w:left="576"/>
      <w:jc w:val="left"/>
    </w:pPr>
    <w:rPr>
      <w:rFonts w:eastAsia="Calibri" w:cs="Times New Roman"/>
      <w:b/>
      <w:sz w:val="20"/>
    </w:rPr>
  </w:style>
  <w:style w:type="character" w:customStyle="1" w:styleId="PODPUNKT11Znak">
    <w:name w:val="PODPUNKT 1.1 Znak"/>
    <w:link w:val="PODPUNKT11"/>
    <w:uiPriority w:val="99"/>
    <w:locked/>
    <w:rsid w:val="0080150D"/>
    <w:rPr>
      <w:rFonts w:ascii="Calibri" w:eastAsia="Calibri" w:hAnsi="Calibri"/>
      <w:b/>
      <w:color w:val="000000"/>
    </w:rPr>
  </w:style>
  <w:style w:type="paragraph" w:customStyle="1" w:styleId="tabelapodp">
    <w:name w:val="tabelapodp"/>
    <w:basedOn w:val="Legenda"/>
    <w:link w:val="tabelapodpZnak"/>
    <w:uiPriority w:val="99"/>
    <w:rsid w:val="0080150D"/>
    <w:pPr>
      <w:keepNext/>
      <w:shd w:val="clear" w:color="auto" w:fill="FFFFFF"/>
      <w:spacing w:before="0" w:after="0"/>
    </w:pPr>
    <w:rPr>
      <w:rFonts w:eastAsia="Calibri"/>
      <w:b/>
      <w:bCs/>
      <w:i/>
      <w:sz w:val="20"/>
      <w:szCs w:val="20"/>
      <w:shd w:val="clear" w:color="auto" w:fill="FFFFFF"/>
    </w:rPr>
  </w:style>
  <w:style w:type="character" w:customStyle="1" w:styleId="tabelapodpZnak">
    <w:name w:val="tabelapodp Znak"/>
    <w:link w:val="tabelapodp"/>
    <w:uiPriority w:val="99"/>
    <w:locked/>
    <w:rsid w:val="0080150D"/>
    <w:rPr>
      <w:rFonts w:ascii="Calibri" w:eastAsia="Calibri" w:hAnsi="Calibri"/>
      <w:b/>
      <w:shd w:val="clear" w:color="auto" w:fill="FFFFFF"/>
    </w:rPr>
  </w:style>
  <w:style w:type="paragraph" w:customStyle="1" w:styleId="celp">
    <w:name w:val="cel_p"/>
    <w:basedOn w:val="Normalny"/>
    <w:uiPriority w:val="99"/>
    <w:rsid w:val="0080150D"/>
    <w:pPr>
      <w:spacing w:after="15" w:line="360" w:lineRule="auto"/>
      <w:ind w:left="15" w:right="15"/>
      <w:textAlignment w:val="top"/>
    </w:pPr>
    <w:rPr>
      <w:sz w:val="22"/>
    </w:rPr>
  </w:style>
  <w:style w:type="character" w:customStyle="1" w:styleId="pktl">
    <w:name w:val="pktl"/>
    <w:uiPriority w:val="99"/>
    <w:rsid w:val="0080150D"/>
    <w:rPr>
      <w:rFonts w:cs="Times New Roman"/>
    </w:rPr>
  </w:style>
  <w:style w:type="character" w:customStyle="1" w:styleId="ustl">
    <w:name w:val="ustl"/>
    <w:uiPriority w:val="99"/>
    <w:rsid w:val="0080150D"/>
    <w:rPr>
      <w:rFonts w:cs="Times New Roman"/>
    </w:rPr>
  </w:style>
  <w:style w:type="paragraph" w:customStyle="1" w:styleId="Style70">
    <w:name w:val="Style70"/>
    <w:basedOn w:val="Normalny"/>
    <w:uiPriority w:val="99"/>
    <w:rsid w:val="0080150D"/>
    <w:pPr>
      <w:widowControl w:val="0"/>
      <w:autoSpaceDE w:val="0"/>
      <w:autoSpaceDN w:val="0"/>
      <w:adjustRightInd w:val="0"/>
      <w:spacing w:line="184" w:lineRule="exact"/>
    </w:pPr>
    <w:rPr>
      <w:sz w:val="22"/>
    </w:rPr>
  </w:style>
  <w:style w:type="paragraph" w:customStyle="1" w:styleId="Style79">
    <w:name w:val="Style79"/>
    <w:basedOn w:val="Normalny"/>
    <w:uiPriority w:val="99"/>
    <w:rsid w:val="0080150D"/>
    <w:pPr>
      <w:widowControl w:val="0"/>
      <w:autoSpaceDE w:val="0"/>
      <w:autoSpaceDN w:val="0"/>
      <w:adjustRightInd w:val="0"/>
      <w:spacing w:line="254" w:lineRule="exact"/>
      <w:ind w:firstLine="1430"/>
    </w:pPr>
    <w:rPr>
      <w:sz w:val="22"/>
    </w:rPr>
  </w:style>
  <w:style w:type="paragraph" w:customStyle="1" w:styleId="Style42">
    <w:name w:val="Style42"/>
    <w:basedOn w:val="Normalny"/>
    <w:uiPriority w:val="99"/>
    <w:rsid w:val="0080150D"/>
    <w:pPr>
      <w:widowControl w:val="0"/>
      <w:autoSpaceDE w:val="0"/>
      <w:autoSpaceDN w:val="0"/>
      <w:adjustRightInd w:val="0"/>
      <w:spacing w:line="197" w:lineRule="exact"/>
      <w:jc w:val="center"/>
    </w:pPr>
    <w:rPr>
      <w:rFonts w:ascii="Calibri" w:hAnsi="Calibri"/>
      <w:sz w:val="22"/>
    </w:rPr>
  </w:style>
  <w:style w:type="character" w:customStyle="1" w:styleId="FontStyle262">
    <w:name w:val="Font Style262"/>
    <w:uiPriority w:val="99"/>
    <w:rsid w:val="0080150D"/>
    <w:rPr>
      <w:rFonts w:ascii="Verdana" w:hAnsi="Verdana"/>
      <w:sz w:val="14"/>
    </w:rPr>
  </w:style>
  <w:style w:type="character" w:customStyle="1" w:styleId="FontStyle257">
    <w:name w:val="Font Style257"/>
    <w:uiPriority w:val="99"/>
    <w:rsid w:val="0080150D"/>
    <w:rPr>
      <w:rFonts w:ascii="Verdana" w:hAnsi="Verdana"/>
      <w:sz w:val="16"/>
    </w:rPr>
  </w:style>
  <w:style w:type="paragraph" w:customStyle="1" w:styleId="Style43">
    <w:name w:val="Style43"/>
    <w:basedOn w:val="Normalny"/>
    <w:uiPriority w:val="99"/>
    <w:rsid w:val="0080150D"/>
    <w:pPr>
      <w:widowControl w:val="0"/>
      <w:autoSpaceDE w:val="0"/>
      <w:autoSpaceDN w:val="0"/>
      <w:adjustRightInd w:val="0"/>
      <w:spacing w:line="216" w:lineRule="exact"/>
      <w:jc w:val="center"/>
    </w:pPr>
    <w:rPr>
      <w:rFonts w:ascii="Calibri" w:hAnsi="Calibri"/>
      <w:sz w:val="22"/>
    </w:rPr>
  </w:style>
  <w:style w:type="character" w:customStyle="1" w:styleId="FontStyle260">
    <w:name w:val="Font Style260"/>
    <w:uiPriority w:val="99"/>
    <w:rsid w:val="0080150D"/>
    <w:rPr>
      <w:rFonts w:ascii="Verdana" w:hAnsi="Verdana"/>
      <w:sz w:val="18"/>
    </w:rPr>
  </w:style>
  <w:style w:type="paragraph" w:customStyle="1" w:styleId="Style35">
    <w:name w:val="Style35"/>
    <w:basedOn w:val="Normalny"/>
    <w:uiPriority w:val="99"/>
    <w:rsid w:val="0080150D"/>
    <w:pPr>
      <w:widowControl w:val="0"/>
      <w:autoSpaceDE w:val="0"/>
      <w:autoSpaceDN w:val="0"/>
      <w:adjustRightInd w:val="0"/>
      <w:spacing w:line="254" w:lineRule="exact"/>
      <w:ind w:hanging="216"/>
    </w:pPr>
    <w:rPr>
      <w:sz w:val="22"/>
    </w:rPr>
  </w:style>
  <w:style w:type="paragraph" w:customStyle="1" w:styleId="Style64">
    <w:name w:val="Style64"/>
    <w:basedOn w:val="Normalny"/>
    <w:link w:val="Style64Znak"/>
    <w:uiPriority w:val="99"/>
    <w:rsid w:val="0080150D"/>
    <w:pPr>
      <w:widowControl w:val="0"/>
      <w:autoSpaceDE w:val="0"/>
      <w:autoSpaceDN w:val="0"/>
      <w:adjustRightInd w:val="0"/>
      <w:spacing w:line="360" w:lineRule="auto"/>
    </w:pPr>
    <w:rPr>
      <w:rFonts w:eastAsia="Calibri"/>
      <w:sz w:val="22"/>
    </w:rPr>
  </w:style>
  <w:style w:type="paragraph" w:customStyle="1" w:styleId="SEArysunek">
    <w:name w:val="_SEA rysunek"/>
    <w:basedOn w:val="Normalny"/>
    <w:link w:val="SEArysunekZnak"/>
    <w:autoRedefine/>
    <w:uiPriority w:val="99"/>
    <w:rsid w:val="0080150D"/>
    <w:pPr>
      <w:spacing w:line="360" w:lineRule="auto"/>
    </w:pPr>
    <w:rPr>
      <w:rFonts w:ascii="Calibri" w:eastAsia="Calibri" w:hAnsi="Calibri"/>
      <w:sz w:val="22"/>
      <w:szCs w:val="18"/>
    </w:rPr>
  </w:style>
  <w:style w:type="paragraph" w:customStyle="1" w:styleId="czynniki">
    <w:name w:val="czynniki"/>
    <w:basedOn w:val="Style64"/>
    <w:link w:val="czynnikiZnak"/>
    <w:uiPriority w:val="99"/>
    <w:rsid w:val="0080150D"/>
    <w:pPr>
      <w:keepNext/>
      <w:widowControl/>
      <w:spacing w:before="240"/>
    </w:pPr>
    <w:rPr>
      <w:rFonts w:ascii="Arial" w:hAnsi="Arial"/>
      <w:b/>
      <w:bCs/>
      <w:i/>
      <w:iCs/>
    </w:rPr>
  </w:style>
  <w:style w:type="character" w:customStyle="1" w:styleId="SEArysunekZnak">
    <w:name w:val="_SEA rysunek Znak"/>
    <w:link w:val="SEArysunek"/>
    <w:uiPriority w:val="99"/>
    <w:locked/>
    <w:rsid w:val="0080150D"/>
    <w:rPr>
      <w:rFonts w:ascii="Calibri" w:eastAsia="Calibri" w:hAnsi="Calibri"/>
      <w:sz w:val="22"/>
      <w:szCs w:val="18"/>
    </w:rPr>
  </w:style>
  <w:style w:type="paragraph" w:customStyle="1" w:styleId="Style78">
    <w:name w:val="Style78"/>
    <w:basedOn w:val="Normalny"/>
    <w:uiPriority w:val="99"/>
    <w:rsid w:val="0080150D"/>
    <w:pPr>
      <w:widowControl w:val="0"/>
      <w:autoSpaceDE w:val="0"/>
      <w:autoSpaceDN w:val="0"/>
      <w:adjustRightInd w:val="0"/>
      <w:spacing w:line="203" w:lineRule="exact"/>
      <w:ind w:hanging="355"/>
    </w:pPr>
    <w:rPr>
      <w:sz w:val="22"/>
    </w:rPr>
  </w:style>
  <w:style w:type="character" w:customStyle="1" w:styleId="Style64Znak">
    <w:name w:val="Style64 Znak"/>
    <w:link w:val="Style64"/>
    <w:uiPriority w:val="99"/>
    <w:locked/>
    <w:rsid w:val="0080150D"/>
    <w:rPr>
      <w:rFonts w:eastAsia="Calibri"/>
      <w:sz w:val="22"/>
      <w:szCs w:val="24"/>
    </w:rPr>
  </w:style>
  <w:style w:type="character" w:customStyle="1" w:styleId="czynnikiZnak">
    <w:name w:val="czynniki Znak"/>
    <w:link w:val="czynniki"/>
    <w:uiPriority w:val="99"/>
    <w:locked/>
    <w:rsid w:val="0080150D"/>
    <w:rPr>
      <w:rFonts w:ascii="Arial" w:eastAsia="Calibri" w:hAnsi="Arial"/>
      <w:b/>
      <w:bCs/>
      <w:i/>
      <w:iCs/>
      <w:sz w:val="22"/>
      <w:szCs w:val="24"/>
    </w:rPr>
  </w:style>
  <w:style w:type="character" w:customStyle="1" w:styleId="FontStyle211">
    <w:name w:val="Font Style211"/>
    <w:uiPriority w:val="99"/>
    <w:rsid w:val="0080150D"/>
    <w:rPr>
      <w:rFonts w:ascii="Times New Roman" w:hAnsi="Times New Roman" w:cs="Times New Roman"/>
      <w:sz w:val="16"/>
      <w:szCs w:val="16"/>
    </w:rPr>
  </w:style>
  <w:style w:type="paragraph" w:customStyle="1" w:styleId="wykresrys">
    <w:name w:val="wykres_rys"/>
    <w:basedOn w:val="Normalny"/>
    <w:link w:val="wykresrysZnak"/>
    <w:uiPriority w:val="99"/>
    <w:rsid w:val="0080150D"/>
    <w:pPr>
      <w:keepNext/>
      <w:spacing w:after="60" w:line="360" w:lineRule="auto"/>
      <w:jc w:val="center"/>
    </w:pPr>
    <w:rPr>
      <w:rFonts w:ascii="Arial" w:eastAsia="Calibri" w:hAnsi="Arial"/>
      <w:sz w:val="20"/>
      <w:szCs w:val="20"/>
    </w:rPr>
  </w:style>
  <w:style w:type="character" w:customStyle="1" w:styleId="wykresrysZnak">
    <w:name w:val="wykres_rys Znak"/>
    <w:link w:val="wykresrys"/>
    <w:uiPriority w:val="99"/>
    <w:locked/>
    <w:rsid w:val="0080150D"/>
    <w:rPr>
      <w:rFonts w:ascii="Arial" w:eastAsia="Calibri" w:hAnsi="Arial"/>
    </w:rPr>
  </w:style>
  <w:style w:type="paragraph" w:customStyle="1" w:styleId="Style5">
    <w:name w:val="Style5"/>
    <w:basedOn w:val="Normalny"/>
    <w:uiPriority w:val="99"/>
    <w:rsid w:val="0080150D"/>
    <w:pPr>
      <w:widowControl w:val="0"/>
      <w:autoSpaceDE w:val="0"/>
      <w:autoSpaceDN w:val="0"/>
      <w:adjustRightInd w:val="0"/>
      <w:spacing w:line="254" w:lineRule="exact"/>
    </w:pPr>
    <w:rPr>
      <w:sz w:val="22"/>
    </w:rPr>
  </w:style>
  <w:style w:type="paragraph" w:customStyle="1" w:styleId="Style6">
    <w:name w:val="Style6"/>
    <w:basedOn w:val="Normalny"/>
    <w:uiPriority w:val="99"/>
    <w:rsid w:val="0080150D"/>
    <w:pPr>
      <w:widowControl w:val="0"/>
      <w:autoSpaceDE w:val="0"/>
      <w:autoSpaceDN w:val="0"/>
      <w:adjustRightInd w:val="0"/>
      <w:spacing w:line="230" w:lineRule="exact"/>
    </w:pPr>
    <w:rPr>
      <w:sz w:val="22"/>
    </w:rPr>
  </w:style>
  <w:style w:type="paragraph" w:customStyle="1" w:styleId="Style8">
    <w:name w:val="Style8"/>
    <w:basedOn w:val="Normalny"/>
    <w:uiPriority w:val="99"/>
    <w:rsid w:val="0080150D"/>
    <w:pPr>
      <w:widowControl w:val="0"/>
      <w:autoSpaceDE w:val="0"/>
      <w:autoSpaceDN w:val="0"/>
      <w:adjustRightInd w:val="0"/>
      <w:spacing w:line="360" w:lineRule="auto"/>
    </w:pPr>
    <w:rPr>
      <w:sz w:val="22"/>
    </w:rPr>
  </w:style>
  <w:style w:type="paragraph" w:customStyle="1" w:styleId="Style9">
    <w:name w:val="Style9"/>
    <w:basedOn w:val="Normalny"/>
    <w:uiPriority w:val="99"/>
    <w:rsid w:val="0080150D"/>
    <w:pPr>
      <w:widowControl w:val="0"/>
      <w:autoSpaceDE w:val="0"/>
      <w:autoSpaceDN w:val="0"/>
      <w:adjustRightInd w:val="0"/>
      <w:spacing w:line="542" w:lineRule="exact"/>
    </w:pPr>
    <w:rPr>
      <w:sz w:val="22"/>
    </w:rPr>
  </w:style>
  <w:style w:type="paragraph" w:customStyle="1" w:styleId="Style10">
    <w:name w:val="Style10"/>
    <w:basedOn w:val="Normalny"/>
    <w:uiPriority w:val="99"/>
    <w:rsid w:val="0080150D"/>
    <w:pPr>
      <w:widowControl w:val="0"/>
      <w:autoSpaceDE w:val="0"/>
      <w:autoSpaceDN w:val="0"/>
      <w:adjustRightInd w:val="0"/>
      <w:spacing w:line="686" w:lineRule="exact"/>
    </w:pPr>
    <w:rPr>
      <w:sz w:val="22"/>
    </w:rPr>
  </w:style>
  <w:style w:type="paragraph" w:customStyle="1" w:styleId="Style12">
    <w:name w:val="Style12"/>
    <w:basedOn w:val="Normalny"/>
    <w:uiPriority w:val="99"/>
    <w:rsid w:val="0080150D"/>
    <w:pPr>
      <w:widowControl w:val="0"/>
      <w:autoSpaceDE w:val="0"/>
      <w:autoSpaceDN w:val="0"/>
      <w:adjustRightInd w:val="0"/>
      <w:spacing w:line="250" w:lineRule="exact"/>
    </w:pPr>
    <w:rPr>
      <w:sz w:val="22"/>
    </w:rPr>
  </w:style>
  <w:style w:type="paragraph" w:customStyle="1" w:styleId="Style13">
    <w:name w:val="Style13"/>
    <w:basedOn w:val="Normalny"/>
    <w:uiPriority w:val="99"/>
    <w:rsid w:val="0080150D"/>
    <w:pPr>
      <w:widowControl w:val="0"/>
      <w:autoSpaceDE w:val="0"/>
      <w:autoSpaceDN w:val="0"/>
      <w:adjustRightInd w:val="0"/>
      <w:spacing w:line="360" w:lineRule="auto"/>
    </w:pPr>
    <w:rPr>
      <w:sz w:val="22"/>
    </w:rPr>
  </w:style>
  <w:style w:type="paragraph" w:customStyle="1" w:styleId="Style14">
    <w:name w:val="Style14"/>
    <w:basedOn w:val="Normalny"/>
    <w:uiPriority w:val="99"/>
    <w:rsid w:val="0080150D"/>
    <w:pPr>
      <w:widowControl w:val="0"/>
      <w:autoSpaceDE w:val="0"/>
      <w:autoSpaceDN w:val="0"/>
      <w:adjustRightInd w:val="0"/>
      <w:spacing w:line="360" w:lineRule="auto"/>
    </w:pPr>
    <w:rPr>
      <w:sz w:val="22"/>
    </w:rPr>
  </w:style>
  <w:style w:type="paragraph" w:customStyle="1" w:styleId="Style15">
    <w:name w:val="Style15"/>
    <w:basedOn w:val="Normalny"/>
    <w:uiPriority w:val="99"/>
    <w:rsid w:val="0080150D"/>
    <w:pPr>
      <w:widowControl w:val="0"/>
      <w:autoSpaceDE w:val="0"/>
      <w:autoSpaceDN w:val="0"/>
      <w:adjustRightInd w:val="0"/>
      <w:spacing w:line="360" w:lineRule="auto"/>
    </w:pPr>
    <w:rPr>
      <w:sz w:val="22"/>
    </w:rPr>
  </w:style>
  <w:style w:type="paragraph" w:customStyle="1" w:styleId="Style16">
    <w:name w:val="Style16"/>
    <w:basedOn w:val="Normalny"/>
    <w:uiPriority w:val="99"/>
    <w:rsid w:val="0080150D"/>
    <w:pPr>
      <w:widowControl w:val="0"/>
      <w:autoSpaceDE w:val="0"/>
      <w:autoSpaceDN w:val="0"/>
      <w:adjustRightInd w:val="0"/>
      <w:spacing w:line="168" w:lineRule="exact"/>
    </w:pPr>
    <w:rPr>
      <w:sz w:val="22"/>
    </w:rPr>
  </w:style>
  <w:style w:type="paragraph" w:customStyle="1" w:styleId="Style17">
    <w:name w:val="Style17"/>
    <w:basedOn w:val="Normalny"/>
    <w:uiPriority w:val="99"/>
    <w:rsid w:val="0080150D"/>
    <w:pPr>
      <w:widowControl w:val="0"/>
      <w:autoSpaceDE w:val="0"/>
      <w:autoSpaceDN w:val="0"/>
      <w:adjustRightInd w:val="0"/>
      <w:spacing w:line="360" w:lineRule="auto"/>
    </w:pPr>
    <w:rPr>
      <w:sz w:val="22"/>
    </w:rPr>
  </w:style>
  <w:style w:type="paragraph" w:customStyle="1" w:styleId="Style18">
    <w:name w:val="Style18"/>
    <w:basedOn w:val="Normalny"/>
    <w:uiPriority w:val="99"/>
    <w:rsid w:val="0080150D"/>
    <w:pPr>
      <w:widowControl w:val="0"/>
      <w:autoSpaceDE w:val="0"/>
      <w:autoSpaceDN w:val="0"/>
      <w:adjustRightInd w:val="0"/>
      <w:spacing w:line="202" w:lineRule="exact"/>
      <w:ind w:firstLine="845"/>
    </w:pPr>
    <w:rPr>
      <w:sz w:val="22"/>
    </w:rPr>
  </w:style>
  <w:style w:type="paragraph" w:customStyle="1" w:styleId="Style19">
    <w:name w:val="Style19"/>
    <w:basedOn w:val="Normalny"/>
    <w:uiPriority w:val="99"/>
    <w:rsid w:val="0080150D"/>
    <w:pPr>
      <w:widowControl w:val="0"/>
      <w:autoSpaceDE w:val="0"/>
      <w:autoSpaceDN w:val="0"/>
      <w:adjustRightInd w:val="0"/>
      <w:spacing w:line="360" w:lineRule="auto"/>
      <w:jc w:val="center"/>
    </w:pPr>
    <w:rPr>
      <w:sz w:val="22"/>
    </w:rPr>
  </w:style>
  <w:style w:type="paragraph" w:customStyle="1" w:styleId="Style20">
    <w:name w:val="Style20"/>
    <w:basedOn w:val="Normalny"/>
    <w:uiPriority w:val="99"/>
    <w:rsid w:val="0080150D"/>
    <w:pPr>
      <w:widowControl w:val="0"/>
      <w:autoSpaceDE w:val="0"/>
      <w:autoSpaceDN w:val="0"/>
      <w:adjustRightInd w:val="0"/>
      <w:spacing w:line="360" w:lineRule="auto"/>
      <w:jc w:val="center"/>
    </w:pPr>
    <w:rPr>
      <w:sz w:val="22"/>
    </w:rPr>
  </w:style>
  <w:style w:type="paragraph" w:customStyle="1" w:styleId="Style21">
    <w:name w:val="Style21"/>
    <w:basedOn w:val="Normalny"/>
    <w:uiPriority w:val="99"/>
    <w:rsid w:val="0080150D"/>
    <w:pPr>
      <w:widowControl w:val="0"/>
      <w:autoSpaceDE w:val="0"/>
      <w:autoSpaceDN w:val="0"/>
      <w:adjustRightInd w:val="0"/>
      <w:spacing w:line="360" w:lineRule="auto"/>
    </w:pPr>
    <w:rPr>
      <w:sz w:val="22"/>
    </w:rPr>
  </w:style>
  <w:style w:type="paragraph" w:customStyle="1" w:styleId="Style22">
    <w:name w:val="Style22"/>
    <w:basedOn w:val="Normalny"/>
    <w:uiPriority w:val="99"/>
    <w:rsid w:val="0080150D"/>
    <w:pPr>
      <w:widowControl w:val="0"/>
      <w:autoSpaceDE w:val="0"/>
      <w:autoSpaceDN w:val="0"/>
      <w:adjustRightInd w:val="0"/>
      <w:spacing w:line="360" w:lineRule="auto"/>
    </w:pPr>
    <w:rPr>
      <w:sz w:val="22"/>
    </w:rPr>
  </w:style>
  <w:style w:type="paragraph" w:customStyle="1" w:styleId="Style23">
    <w:name w:val="Style23"/>
    <w:basedOn w:val="Normalny"/>
    <w:uiPriority w:val="99"/>
    <w:rsid w:val="0080150D"/>
    <w:pPr>
      <w:widowControl w:val="0"/>
      <w:autoSpaceDE w:val="0"/>
      <w:autoSpaceDN w:val="0"/>
      <w:adjustRightInd w:val="0"/>
      <w:spacing w:line="240" w:lineRule="exact"/>
      <w:ind w:hanging="278"/>
    </w:pPr>
    <w:rPr>
      <w:sz w:val="22"/>
    </w:rPr>
  </w:style>
  <w:style w:type="paragraph" w:customStyle="1" w:styleId="Style24">
    <w:name w:val="Style24"/>
    <w:basedOn w:val="Normalny"/>
    <w:uiPriority w:val="99"/>
    <w:rsid w:val="0080150D"/>
    <w:pPr>
      <w:widowControl w:val="0"/>
      <w:autoSpaceDE w:val="0"/>
      <w:autoSpaceDN w:val="0"/>
      <w:adjustRightInd w:val="0"/>
      <w:spacing w:line="360" w:lineRule="auto"/>
    </w:pPr>
    <w:rPr>
      <w:sz w:val="22"/>
    </w:rPr>
  </w:style>
  <w:style w:type="paragraph" w:customStyle="1" w:styleId="Style25">
    <w:name w:val="Style25"/>
    <w:basedOn w:val="Normalny"/>
    <w:uiPriority w:val="99"/>
    <w:rsid w:val="0080150D"/>
    <w:pPr>
      <w:widowControl w:val="0"/>
      <w:autoSpaceDE w:val="0"/>
      <w:autoSpaceDN w:val="0"/>
      <w:adjustRightInd w:val="0"/>
      <w:spacing w:line="360" w:lineRule="auto"/>
    </w:pPr>
    <w:rPr>
      <w:sz w:val="22"/>
    </w:rPr>
  </w:style>
  <w:style w:type="paragraph" w:customStyle="1" w:styleId="Style26">
    <w:name w:val="Style26"/>
    <w:basedOn w:val="Normalny"/>
    <w:uiPriority w:val="99"/>
    <w:rsid w:val="0080150D"/>
    <w:pPr>
      <w:widowControl w:val="0"/>
      <w:autoSpaceDE w:val="0"/>
      <w:autoSpaceDN w:val="0"/>
      <w:adjustRightInd w:val="0"/>
      <w:spacing w:line="360" w:lineRule="auto"/>
    </w:pPr>
    <w:rPr>
      <w:sz w:val="22"/>
    </w:rPr>
  </w:style>
  <w:style w:type="paragraph" w:customStyle="1" w:styleId="Style27">
    <w:name w:val="Style27"/>
    <w:basedOn w:val="Normalny"/>
    <w:uiPriority w:val="99"/>
    <w:rsid w:val="0080150D"/>
    <w:pPr>
      <w:widowControl w:val="0"/>
      <w:autoSpaceDE w:val="0"/>
      <w:autoSpaceDN w:val="0"/>
      <w:adjustRightInd w:val="0"/>
      <w:spacing w:line="230" w:lineRule="exact"/>
      <w:ind w:hanging="293"/>
    </w:pPr>
    <w:rPr>
      <w:sz w:val="22"/>
    </w:rPr>
  </w:style>
  <w:style w:type="paragraph" w:customStyle="1" w:styleId="Style28">
    <w:name w:val="Style28"/>
    <w:basedOn w:val="Normalny"/>
    <w:uiPriority w:val="99"/>
    <w:rsid w:val="0080150D"/>
    <w:pPr>
      <w:widowControl w:val="0"/>
      <w:autoSpaceDE w:val="0"/>
      <w:autoSpaceDN w:val="0"/>
      <w:adjustRightInd w:val="0"/>
      <w:spacing w:line="230" w:lineRule="exact"/>
      <w:ind w:hanging="509"/>
    </w:pPr>
    <w:rPr>
      <w:sz w:val="22"/>
    </w:rPr>
  </w:style>
  <w:style w:type="paragraph" w:customStyle="1" w:styleId="Style30">
    <w:name w:val="Style30"/>
    <w:basedOn w:val="Normalny"/>
    <w:uiPriority w:val="99"/>
    <w:rsid w:val="0080150D"/>
    <w:pPr>
      <w:widowControl w:val="0"/>
      <w:autoSpaceDE w:val="0"/>
      <w:autoSpaceDN w:val="0"/>
      <w:adjustRightInd w:val="0"/>
      <w:spacing w:line="360" w:lineRule="auto"/>
    </w:pPr>
    <w:rPr>
      <w:sz w:val="22"/>
    </w:rPr>
  </w:style>
  <w:style w:type="paragraph" w:customStyle="1" w:styleId="Style31">
    <w:name w:val="Style31"/>
    <w:basedOn w:val="Normalny"/>
    <w:uiPriority w:val="99"/>
    <w:rsid w:val="0080150D"/>
    <w:pPr>
      <w:widowControl w:val="0"/>
      <w:autoSpaceDE w:val="0"/>
      <w:autoSpaceDN w:val="0"/>
      <w:adjustRightInd w:val="0"/>
      <w:spacing w:line="202" w:lineRule="exact"/>
      <w:ind w:hanging="72"/>
    </w:pPr>
    <w:rPr>
      <w:sz w:val="22"/>
    </w:rPr>
  </w:style>
  <w:style w:type="paragraph" w:customStyle="1" w:styleId="Style32">
    <w:name w:val="Style32"/>
    <w:basedOn w:val="Normalny"/>
    <w:uiPriority w:val="99"/>
    <w:rsid w:val="0080150D"/>
    <w:pPr>
      <w:widowControl w:val="0"/>
      <w:autoSpaceDE w:val="0"/>
      <w:autoSpaceDN w:val="0"/>
      <w:adjustRightInd w:val="0"/>
      <w:spacing w:line="250" w:lineRule="exact"/>
      <w:ind w:hanging="715"/>
    </w:pPr>
    <w:rPr>
      <w:sz w:val="22"/>
    </w:rPr>
  </w:style>
  <w:style w:type="paragraph" w:customStyle="1" w:styleId="Style33">
    <w:name w:val="Style33"/>
    <w:basedOn w:val="Normalny"/>
    <w:uiPriority w:val="99"/>
    <w:rsid w:val="0080150D"/>
    <w:pPr>
      <w:widowControl w:val="0"/>
      <w:autoSpaceDE w:val="0"/>
      <w:autoSpaceDN w:val="0"/>
      <w:adjustRightInd w:val="0"/>
      <w:spacing w:line="202" w:lineRule="exact"/>
      <w:ind w:hanging="341"/>
    </w:pPr>
    <w:rPr>
      <w:sz w:val="22"/>
    </w:rPr>
  </w:style>
  <w:style w:type="paragraph" w:customStyle="1" w:styleId="Style34">
    <w:name w:val="Style34"/>
    <w:basedOn w:val="Normalny"/>
    <w:uiPriority w:val="99"/>
    <w:rsid w:val="0080150D"/>
    <w:pPr>
      <w:widowControl w:val="0"/>
      <w:autoSpaceDE w:val="0"/>
      <w:autoSpaceDN w:val="0"/>
      <w:adjustRightInd w:val="0"/>
      <w:spacing w:line="254" w:lineRule="exact"/>
      <w:ind w:hanging="298"/>
    </w:pPr>
    <w:rPr>
      <w:sz w:val="22"/>
    </w:rPr>
  </w:style>
  <w:style w:type="paragraph" w:customStyle="1" w:styleId="Style36">
    <w:name w:val="Style36"/>
    <w:basedOn w:val="Normalny"/>
    <w:uiPriority w:val="99"/>
    <w:rsid w:val="0080150D"/>
    <w:pPr>
      <w:widowControl w:val="0"/>
      <w:autoSpaceDE w:val="0"/>
      <w:autoSpaceDN w:val="0"/>
      <w:adjustRightInd w:val="0"/>
      <w:spacing w:line="226" w:lineRule="exact"/>
      <w:jc w:val="center"/>
    </w:pPr>
    <w:rPr>
      <w:sz w:val="22"/>
    </w:rPr>
  </w:style>
  <w:style w:type="paragraph" w:customStyle="1" w:styleId="Style37">
    <w:name w:val="Style37"/>
    <w:basedOn w:val="Normalny"/>
    <w:uiPriority w:val="99"/>
    <w:rsid w:val="0080150D"/>
    <w:pPr>
      <w:widowControl w:val="0"/>
      <w:autoSpaceDE w:val="0"/>
      <w:autoSpaceDN w:val="0"/>
      <w:adjustRightInd w:val="0"/>
      <w:spacing w:line="86" w:lineRule="exact"/>
    </w:pPr>
    <w:rPr>
      <w:sz w:val="22"/>
    </w:rPr>
  </w:style>
  <w:style w:type="paragraph" w:customStyle="1" w:styleId="Style39">
    <w:name w:val="Style39"/>
    <w:basedOn w:val="Normalny"/>
    <w:uiPriority w:val="99"/>
    <w:rsid w:val="0080150D"/>
    <w:pPr>
      <w:widowControl w:val="0"/>
      <w:autoSpaceDE w:val="0"/>
      <w:autoSpaceDN w:val="0"/>
      <w:adjustRightInd w:val="0"/>
      <w:spacing w:line="259" w:lineRule="exact"/>
    </w:pPr>
    <w:rPr>
      <w:sz w:val="22"/>
    </w:rPr>
  </w:style>
  <w:style w:type="paragraph" w:customStyle="1" w:styleId="Style40">
    <w:name w:val="Style40"/>
    <w:basedOn w:val="Normalny"/>
    <w:uiPriority w:val="99"/>
    <w:rsid w:val="0080150D"/>
    <w:pPr>
      <w:widowControl w:val="0"/>
      <w:autoSpaceDE w:val="0"/>
      <w:autoSpaceDN w:val="0"/>
      <w:adjustRightInd w:val="0"/>
      <w:spacing w:line="226" w:lineRule="exact"/>
      <w:jc w:val="center"/>
    </w:pPr>
    <w:rPr>
      <w:sz w:val="22"/>
    </w:rPr>
  </w:style>
  <w:style w:type="paragraph" w:customStyle="1" w:styleId="Style41">
    <w:name w:val="Style41"/>
    <w:basedOn w:val="Normalny"/>
    <w:uiPriority w:val="99"/>
    <w:rsid w:val="0080150D"/>
    <w:pPr>
      <w:widowControl w:val="0"/>
      <w:autoSpaceDE w:val="0"/>
      <w:autoSpaceDN w:val="0"/>
      <w:adjustRightInd w:val="0"/>
      <w:spacing w:line="360" w:lineRule="auto"/>
      <w:jc w:val="center"/>
    </w:pPr>
    <w:rPr>
      <w:sz w:val="22"/>
    </w:rPr>
  </w:style>
  <w:style w:type="paragraph" w:customStyle="1" w:styleId="Style44">
    <w:name w:val="Style44"/>
    <w:basedOn w:val="Normalny"/>
    <w:uiPriority w:val="99"/>
    <w:rsid w:val="0080150D"/>
    <w:pPr>
      <w:widowControl w:val="0"/>
      <w:autoSpaceDE w:val="0"/>
      <w:autoSpaceDN w:val="0"/>
      <w:adjustRightInd w:val="0"/>
      <w:spacing w:line="216" w:lineRule="exact"/>
      <w:jc w:val="center"/>
    </w:pPr>
    <w:rPr>
      <w:sz w:val="22"/>
    </w:rPr>
  </w:style>
  <w:style w:type="paragraph" w:customStyle="1" w:styleId="Style45">
    <w:name w:val="Style45"/>
    <w:basedOn w:val="Normalny"/>
    <w:uiPriority w:val="99"/>
    <w:rsid w:val="0080150D"/>
    <w:pPr>
      <w:widowControl w:val="0"/>
      <w:autoSpaceDE w:val="0"/>
      <w:autoSpaceDN w:val="0"/>
      <w:adjustRightInd w:val="0"/>
      <w:spacing w:line="230" w:lineRule="exact"/>
      <w:ind w:hanging="619"/>
    </w:pPr>
    <w:rPr>
      <w:sz w:val="22"/>
    </w:rPr>
  </w:style>
  <w:style w:type="paragraph" w:customStyle="1" w:styleId="Style46">
    <w:name w:val="Style46"/>
    <w:basedOn w:val="Normalny"/>
    <w:uiPriority w:val="99"/>
    <w:rsid w:val="0080150D"/>
    <w:pPr>
      <w:widowControl w:val="0"/>
      <w:autoSpaceDE w:val="0"/>
      <w:autoSpaceDN w:val="0"/>
      <w:adjustRightInd w:val="0"/>
      <w:spacing w:line="230" w:lineRule="exact"/>
    </w:pPr>
    <w:rPr>
      <w:sz w:val="22"/>
    </w:rPr>
  </w:style>
  <w:style w:type="paragraph" w:customStyle="1" w:styleId="Style47">
    <w:name w:val="Style47"/>
    <w:basedOn w:val="Normalny"/>
    <w:uiPriority w:val="99"/>
    <w:rsid w:val="0080150D"/>
    <w:pPr>
      <w:widowControl w:val="0"/>
      <w:autoSpaceDE w:val="0"/>
      <w:autoSpaceDN w:val="0"/>
      <w:adjustRightInd w:val="0"/>
      <w:spacing w:line="360" w:lineRule="auto"/>
    </w:pPr>
    <w:rPr>
      <w:sz w:val="22"/>
    </w:rPr>
  </w:style>
  <w:style w:type="paragraph" w:customStyle="1" w:styleId="Style48">
    <w:name w:val="Style48"/>
    <w:basedOn w:val="Normalny"/>
    <w:uiPriority w:val="99"/>
    <w:rsid w:val="0080150D"/>
    <w:pPr>
      <w:widowControl w:val="0"/>
      <w:autoSpaceDE w:val="0"/>
      <w:autoSpaceDN w:val="0"/>
      <w:adjustRightInd w:val="0"/>
      <w:spacing w:line="202" w:lineRule="exact"/>
      <w:jc w:val="center"/>
    </w:pPr>
    <w:rPr>
      <w:sz w:val="22"/>
    </w:rPr>
  </w:style>
  <w:style w:type="paragraph" w:customStyle="1" w:styleId="Style49">
    <w:name w:val="Style49"/>
    <w:basedOn w:val="Normalny"/>
    <w:uiPriority w:val="99"/>
    <w:rsid w:val="0080150D"/>
    <w:pPr>
      <w:widowControl w:val="0"/>
      <w:autoSpaceDE w:val="0"/>
      <w:autoSpaceDN w:val="0"/>
      <w:adjustRightInd w:val="0"/>
      <w:spacing w:line="360" w:lineRule="auto"/>
      <w:jc w:val="center"/>
    </w:pPr>
    <w:rPr>
      <w:sz w:val="22"/>
    </w:rPr>
  </w:style>
  <w:style w:type="paragraph" w:customStyle="1" w:styleId="Style50">
    <w:name w:val="Style50"/>
    <w:basedOn w:val="Normalny"/>
    <w:uiPriority w:val="99"/>
    <w:rsid w:val="0080150D"/>
    <w:pPr>
      <w:widowControl w:val="0"/>
      <w:autoSpaceDE w:val="0"/>
      <w:autoSpaceDN w:val="0"/>
      <w:adjustRightInd w:val="0"/>
      <w:spacing w:line="134" w:lineRule="exact"/>
      <w:jc w:val="center"/>
    </w:pPr>
    <w:rPr>
      <w:sz w:val="22"/>
    </w:rPr>
  </w:style>
  <w:style w:type="paragraph" w:customStyle="1" w:styleId="Style51">
    <w:name w:val="Style51"/>
    <w:basedOn w:val="Normalny"/>
    <w:uiPriority w:val="99"/>
    <w:rsid w:val="0080150D"/>
    <w:pPr>
      <w:widowControl w:val="0"/>
      <w:autoSpaceDE w:val="0"/>
      <w:autoSpaceDN w:val="0"/>
      <w:adjustRightInd w:val="0"/>
      <w:spacing w:line="374" w:lineRule="exact"/>
    </w:pPr>
    <w:rPr>
      <w:sz w:val="22"/>
    </w:rPr>
  </w:style>
  <w:style w:type="paragraph" w:customStyle="1" w:styleId="Style52">
    <w:name w:val="Style52"/>
    <w:basedOn w:val="Normalny"/>
    <w:uiPriority w:val="99"/>
    <w:rsid w:val="0080150D"/>
    <w:pPr>
      <w:widowControl w:val="0"/>
      <w:autoSpaceDE w:val="0"/>
      <w:autoSpaceDN w:val="0"/>
      <w:adjustRightInd w:val="0"/>
      <w:spacing w:line="360" w:lineRule="auto"/>
    </w:pPr>
    <w:rPr>
      <w:sz w:val="22"/>
    </w:rPr>
  </w:style>
  <w:style w:type="paragraph" w:customStyle="1" w:styleId="Style53">
    <w:name w:val="Style53"/>
    <w:basedOn w:val="Normalny"/>
    <w:uiPriority w:val="99"/>
    <w:rsid w:val="0080150D"/>
    <w:pPr>
      <w:widowControl w:val="0"/>
      <w:autoSpaceDE w:val="0"/>
      <w:autoSpaceDN w:val="0"/>
      <w:adjustRightInd w:val="0"/>
      <w:spacing w:line="360" w:lineRule="auto"/>
    </w:pPr>
    <w:rPr>
      <w:sz w:val="22"/>
    </w:rPr>
  </w:style>
  <w:style w:type="paragraph" w:customStyle="1" w:styleId="Style54">
    <w:name w:val="Style54"/>
    <w:basedOn w:val="Normalny"/>
    <w:uiPriority w:val="99"/>
    <w:rsid w:val="0080150D"/>
    <w:pPr>
      <w:widowControl w:val="0"/>
      <w:autoSpaceDE w:val="0"/>
      <w:autoSpaceDN w:val="0"/>
      <w:adjustRightInd w:val="0"/>
      <w:spacing w:line="253" w:lineRule="exact"/>
      <w:ind w:firstLine="322"/>
    </w:pPr>
    <w:rPr>
      <w:sz w:val="22"/>
    </w:rPr>
  </w:style>
  <w:style w:type="paragraph" w:customStyle="1" w:styleId="Style55">
    <w:name w:val="Style55"/>
    <w:basedOn w:val="Normalny"/>
    <w:uiPriority w:val="99"/>
    <w:rsid w:val="0080150D"/>
    <w:pPr>
      <w:widowControl w:val="0"/>
      <w:autoSpaceDE w:val="0"/>
      <w:autoSpaceDN w:val="0"/>
      <w:adjustRightInd w:val="0"/>
      <w:spacing w:line="254" w:lineRule="exact"/>
      <w:ind w:hanging="355"/>
    </w:pPr>
    <w:rPr>
      <w:sz w:val="22"/>
    </w:rPr>
  </w:style>
  <w:style w:type="paragraph" w:customStyle="1" w:styleId="Style56">
    <w:name w:val="Style56"/>
    <w:basedOn w:val="Normalny"/>
    <w:uiPriority w:val="99"/>
    <w:rsid w:val="0080150D"/>
    <w:pPr>
      <w:widowControl w:val="0"/>
      <w:autoSpaceDE w:val="0"/>
      <w:autoSpaceDN w:val="0"/>
      <w:adjustRightInd w:val="0"/>
      <w:spacing w:line="254" w:lineRule="exact"/>
      <w:ind w:hanging="221"/>
    </w:pPr>
    <w:rPr>
      <w:sz w:val="22"/>
    </w:rPr>
  </w:style>
  <w:style w:type="paragraph" w:customStyle="1" w:styleId="Style57">
    <w:name w:val="Style57"/>
    <w:basedOn w:val="Normalny"/>
    <w:uiPriority w:val="99"/>
    <w:rsid w:val="0080150D"/>
    <w:pPr>
      <w:widowControl w:val="0"/>
      <w:autoSpaceDE w:val="0"/>
      <w:autoSpaceDN w:val="0"/>
      <w:adjustRightInd w:val="0"/>
      <w:spacing w:line="360" w:lineRule="auto"/>
    </w:pPr>
    <w:rPr>
      <w:sz w:val="22"/>
    </w:rPr>
  </w:style>
  <w:style w:type="paragraph" w:customStyle="1" w:styleId="Style58">
    <w:name w:val="Style58"/>
    <w:basedOn w:val="Normalny"/>
    <w:uiPriority w:val="99"/>
    <w:rsid w:val="0080150D"/>
    <w:pPr>
      <w:widowControl w:val="0"/>
      <w:autoSpaceDE w:val="0"/>
      <w:autoSpaceDN w:val="0"/>
      <w:adjustRightInd w:val="0"/>
      <w:spacing w:line="254" w:lineRule="exact"/>
      <w:ind w:hanging="1920"/>
    </w:pPr>
    <w:rPr>
      <w:sz w:val="22"/>
    </w:rPr>
  </w:style>
  <w:style w:type="paragraph" w:customStyle="1" w:styleId="Style59">
    <w:name w:val="Style59"/>
    <w:basedOn w:val="Normalny"/>
    <w:uiPriority w:val="99"/>
    <w:rsid w:val="0080150D"/>
    <w:pPr>
      <w:widowControl w:val="0"/>
      <w:autoSpaceDE w:val="0"/>
      <w:autoSpaceDN w:val="0"/>
      <w:adjustRightInd w:val="0"/>
      <w:spacing w:line="77" w:lineRule="exact"/>
    </w:pPr>
    <w:rPr>
      <w:sz w:val="22"/>
    </w:rPr>
  </w:style>
  <w:style w:type="paragraph" w:customStyle="1" w:styleId="Style60">
    <w:name w:val="Style60"/>
    <w:basedOn w:val="Normalny"/>
    <w:uiPriority w:val="99"/>
    <w:rsid w:val="0080150D"/>
    <w:pPr>
      <w:widowControl w:val="0"/>
      <w:autoSpaceDE w:val="0"/>
      <w:autoSpaceDN w:val="0"/>
      <w:adjustRightInd w:val="0"/>
      <w:spacing w:line="610" w:lineRule="exact"/>
      <w:jc w:val="center"/>
    </w:pPr>
    <w:rPr>
      <w:sz w:val="22"/>
    </w:rPr>
  </w:style>
  <w:style w:type="paragraph" w:customStyle="1" w:styleId="Style61">
    <w:name w:val="Style61"/>
    <w:basedOn w:val="Normalny"/>
    <w:uiPriority w:val="99"/>
    <w:rsid w:val="0080150D"/>
    <w:pPr>
      <w:widowControl w:val="0"/>
      <w:autoSpaceDE w:val="0"/>
      <w:autoSpaceDN w:val="0"/>
      <w:adjustRightInd w:val="0"/>
      <w:spacing w:line="206" w:lineRule="exact"/>
    </w:pPr>
    <w:rPr>
      <w:sz w:val="22"/>
    </w:rPr>
  </w:style>
  <w:style w:type="paragraph" w:customStyle="1" w:styleId="Style62">
    <w:name w:val="Style62"/>
    <w:basedOn w:val="Normalny"/>
    <w:uiPriority w:val="99"/>
    <w:rsid w:val="0080150D"/>
    <w:pPr>
      <w:widowControl w:val="0"/>
      <w:autoSpaceDE w:val="0"/>
      <w:autoSpaceDN w:val="0"/>
      <w:adjustRightInd w:val="0"/>
      <w:spacing w:line="202" w:lineRule="exact"/>
      <w:jc w:val="center"/>
    </w:pPr>
    <w:rPr>
      <w:sz w:val="22"/>
    </w:rPr>
  </w:style>
  <w:style w:type="paragraph" w:customStyle="1" w:styleId="Style63">
    <w:name w:val="Style63"/>
    <w:basedOn w:val="Normalny"/>
    <w:uiPriority w:val="99"/>
    <w:rsid w:val="0080150D"/>
    <w:pPr>
      <w:widowControl w:val="0"/>
      <w:autoSpaceDE w:val="0"/>
      <w:autoSpaceDN w:val="0"/>
      <w:adjustRightInd w:val="0"/>
      <w:spacing w:line="360" w:lineRule="auto"/>
    </w:pPr>
    <w:rPr>
      <w:sz w:val="22"/>
    </w:rPr>
  </w:style>
  <w:style w:type="paragraph" w:customStyle="1" w:styleId="Style65">
    <w:name w:val="Style65"/>
    <w:basedOn w:val="Normalny"/>
    <w:uiPriority w:val="99"/>
    <w:rsid w:val="0080150D"/>
    <w:pPr>
      <w:widowControl w:val="0"/>
      <w:autoSpaceDE w:val="0"/>
      <w:autoSpaceDN w:val="0"/>
      <w:adjustRightInd w:val="0"/>
      <w:spacing w:line="221" w:lineRule="exact"/>
    </w:pPr>
    <w:rPr>
      <w:sz w:val="22"/>
    </w:rPr>
  </w:style>
  <w:style w:type="paragraph" w:customStyle="1" w:styleId="Style66">
    <w:name w:val="Style66"/>
    <w:basedOn w:val="Normalny"/>
    <w:uiPriority w:val="99"/>
    <w:rsid w:val="0080150D"/>
    <w:pPr>
      <w:widowControl w:val="0"/>
      <w:autoSpaceDE w:val="0"/>
      <w:autoSpaceDN w:val="0"/>
      <w:adjustRightInd w:val="0"/>
      <w:spacing w:line="278" w:lineRule="exact"/>
      <w:ind w:firstLine="336"/>
    </w:pPr>
    <w:rPr>
      <w:sz w:val="22"/>
    </w:rPr>
  </w:style>
  <w:style w:type="paragraph" w:customStyle="1" w:styleId="Style67">
    <w:name w:val="Style67"/>
    <w:basedOn w:val="Normalny"/>
    <w:uiPriority w:val="99"/>
    <w:rsid w:val="0080150D"/>
    <w:pPr>
      <w:widowControl w:val="0"/>
      <w:autoSpaceDE w:val="0"/>
      <w:autoSpaceDN w:val="0"/>
      <w:adjustRightInd w:val="0"/>
      <w:spacing w:line="202" w:lineRule="exact"/>
      <w:ind w:hanging="355"/>
    </w:pPr>
    <w:rPr>
      <w:sz w:val="22"/>
    </w:rPr>
  </w:style>
  <w:style w:type="paragraph" w:customStyle="1" w:styleId="Style68">
    <w:name w:val="Style68"/>
    <w:basedOn w:val="Normalny"/>
    <w:uiPriority w:val="99"/>
    <w:rsid w:val="0080150D"/>
    <w:pPr>
      <w:widowControl w:val="0"/>
      <w:autoSpaceDE w:val="0"/>
      <w:autoSpaceDN w:val="0"/>
      <w:adjustRightInd w:val="0"/>
      <w:spacing w:line="360" w:lineRule="auto"/>
    </w:pPr>
    <w:rPr>
      <w:sz w:val="22"/>
    </w:rPr>
  </w:style>
  <w:style w:type="paragraph" w:customStyle="1" w:styleId="Style69">
    <w:name w:val="Style69"/>
    <w:basedOn w:val="Normalny"/>
    <w:uiPriority w:val="99"/>
    <w:rsid w:val="0080150D"/>
    <w:pPr>
      <w:widowControl w:val="0"/>
      <w:autoSpaceDE w:val="0"/>
      <w:autoSpaceDN w:val="0"/>
      <w:adjustRightInd w:val="0"/>
      <w:spacing w:line="202" w:lineRule="exact"/>
      <w:jc w:val="center"/>
    </w:pPr>
    <w:rPr>
      <w:sz w:val="22"/>
    </w:rPr>
  </w:style>
  <w:style w:type="paragraph" w:customStyle="1" w:styleId="Style71">
    <w:name w:val="Style71"/>
    <w:basedOn w:val="Normalny"/>
    <w:uiPriority w:val="99"/>
    <w:rsid w:val="0080150D"/>
    <w:pPr>
      <w:widowControl w:val="0"/>
      <w:autoSpaceDE w:val="0"/>
      <w:autoSpaceDN w:val="0"/>
      <w:adjustRightInd w:val="0"/>
      <w:spacing w:line="360" w:lineRule="auto"/>
    </w:pPr>
    <w:rPr>
      <w:sz w:val="22"/>
    </w:rPr>
  </w:style>
  <w:style w:type="paragraph" w:customStyle="1" w:styleId="Style72">
    <w:name w:val="Style72"/>
    <w:basedOn w:val="Normalny"/>
    <w:uiPriority w:val="99"/>
    <w:rsid w:val="0080150D"/>
    <w:pPr>
      <w:widowControl w:val="0"/>
      <w:autoSpaceDE w:val="0"/>
      <w:autoSpaceDN w:val="0"/>
      <w:adjustRightInd w:val="0"/>
      <w:spacing w:line="207" w:lineRule="exact"/>
      <w:ind w:hanging="226"/>
    </w:pPr>
    <w:rPr>
      <w:sz w:val="22"/>
    </w:rPr>
  </w:style>
  <w:style w:type="paragraph" w:customStyle="1" w:styleId="Style73">
    <w:name w:val="Style73"/>
    <w:basedOn w:val="Normalny"/>
    <w:uiPriority w:val="99"/>
    <w:rsid w:val="0080150D"/>
    <w:pPr>
      <w:widowControl w:val="0"/>
      <w:autoSpaceDE w:val="0"/>
      <w:autoSpaceDN w:val="0"/>
      <w:adjustRightInd w:val="0"/>
      <w:spacing w:line="209" w:lineRule="exact"/>
    </w:pPr>
    <w:rPr>
      <w:sz w:val="22"/>
    </w:rPr>
  </w:style>
  <w:style w:type="paragraph" w:customStyle="1" w:styleId="Style74">
    <w:name w:val="Style74"/>
    <w:basedOn w:val="Normalny"/>
    <w:uiPriority w:val="99"/>
    <w:rsid w:val="0080150D"/>
    <w:pPr>
      <w:widowControl w:val="0"/>
      <w:autoSpaceDE w:val="0"/>
      <w:autoSpaceDN w:val="0"/>
      <w:adjustRightInd w:val="0"/>
      <w:spacing w:line="245" w:lineRule="exact"/>
      <w:ind w:hanging="274"/>
    </w:pPr>
    <w:rPr>
      <w:sz w:val="22"/>
    </w:rPr>
  </w:style>
  <w:style w:type="paragraph" w:customStyle="1" w:styleId="Style75">
    <w:name w:val="Style75"/>
    <w:basedOn w:val="Normalny"/>
    <w:uiPriority w:val="99"/>
    <w:rsid w:val="0080150D"/>
    <w:pPr>
      <w:widowControl w:val="0"/>
      <w:autoSpaceDE w:val="0"/>
      <w:autoSpaceDN w:val="0"/>
      <w:adjustRightInd w:val="0"/>
      <w:spacing w:line="360" w:lineRule="auto"/>
    </w:pPr>
    <w:rPr>
      <w:sz w:val="22"/>
    </w:rPr>
  </w:style>
  <w:style w:type="paragraph" w:customStyle="1" w:styleId="Style76">
    <w:name w:val="Style76"/>
    <w:basedOn w:val="Normalny"/>
    <w:uiPriority w:val="99"/>
    <w:rsid w:val="0080150D"/>
    <w:pPr>
      <w:widowControl w:val="0"/>
      <w:autoSpaceDE w:val="0"/>
      <w:autoSpaceDN w:val="0"/>
      <w:adjustRightInd w:val="0"/>
      <w:spacing w:line="360" w:lineRule="auto"/>
    </w:pPr>
    <w:rPr>
      <w:sz w:val="22"/>
    </w:rPr>
  </w:style>
  <w:style w:type="paragraph" w:customStyle="1" w:styleId="Style77">
    <w:name w:val="Style77"/>
    <w:basedOn w:val="Normalny"/>
    <w:uiPriority w:val="99"/>
    <w:rsid w:val="0080150D"/>
    <w:pPr>
      <w:widowControl w:val="0"/>
      <w:autoSpaceDE w:val="0"/>
      <w:autoSpaceDN w:val="0"/>
      <w:adjustRightInd w:val="0"/>
      <w:spacing w:line="221" w:lineRule="exact"/>
      <w:ind w:hanging="350"/>
    </w:pPr>
    <w:rPr>
      <w:sz w:val="22"/>
    </w:rPr>
  </w:style>
  <w:style w:type="paragraph" w:customStyle="1" w:styleId="Style80">
    <w:name w:val="Style80"/>
    <w:basedOn w:val="Normalny"/>
    <w:uiPriority w:val="99"/>
    <w:rsid w:val="0080150D"/>
    <w:pPr>
      <w:widowControl w:val="0"/>
      <w:autoSpaceDE w:val="0"/>
      <w:autoSpaceDN w:val="0"/>
      <w:adjustRightInd w:val="0"/>
      <w:spacing w:line="202" w:lineRule="exact"/>
      <w:ind w:hanging="350"/>
    </w:pPr>
    <w:rPr>
      <w:sz w:val="22"/>
    </w:rPr>
  </w:style>
  <w:style w:type="paragraph" w:customStyle="1" w:styleId="Style81">
    <w:name w:val="Style81"/>
    <w:basedOn w:val="Normalny"/>
    <w:uiPriority w:val="99"/>
    <w:rsid w:val="0080150D"/>
    <w:pPr>
      <w:widowControl w:val="0"/>
      <w:autoSpaceDE w:val="0"/>
      <w:autoSpaceDN w:val="0"/>
      <w:adjustRightInd w:val="0"/>
      <w:spacing w:line="324" w:lineRule="exact"/>
    </w:pPr>
    <w:rPr>
      <w:sz w:val="22"/>
    </w:rPr>
  </w:style>
  <w:style w:type="paragraph" w:customStyle="1" w:styleId="Style82">
    <w:name w:val="Style82"/>
    <w:basedOn w:val="Normalny"/>
    <w:uiPriority w:val="99"/>
    <w:rsid w:val="0080150D"/>
    <w:pPr>
      <w:widowControl w:val="0"/>
      <w:autoSpaceDE w:val="0"/>
      <w:autoSpaceDN w:val="0"/>
      <w:adjustRightInd w:val="0"/>
      <w:spacing w:line="227" w:lineRule="exact"/>
      <w:ind w:hanging="355"/>
    </w:pPr>
    <w:rPr>
      <w:sz w:val="22"/>
    </w:rPr>
  </w:style>
  <w:style w:type="paragraph" w:customStyle="1" w:styleId="Style83">
    <w:name w:val="Style83"/>
    <w:basedOn w:val="Normalny"/>
    <w:uiPriority w:val="99"/>
    <w:rsid w:val="0080150D"/>
    <w:pPr>
      <w:widowControl w:val="0"/>
      <w:autoSpaceDE w:val="0"/>
      <w:autoSpaceDN w:val="0"/>
      <w:adjustRightInd w:val="0"/>
      <w:spacing w:line="360" w:lineRule="auto"/>
    </w:pPr>
    <w:rPr>
      <w:sz w:val="22"/>
    </w:rPr>
  </w:style>
  <w:style w:type="paragraph" w:customStyle="1" w:styleId="Style84">
    <w:name w:val="Style84"/>
    <w:basedOn w:val="Normalny"/>
    <w:uiPriority w:val="99"/>
    <w:rsid w:val="0080150D"/>
    <w:pPr>
      <w:widowControl w:val="0"/>
      <w:autoSpaceDE w:val="0"/>
      <w:autoSpaceDN w:val="0"/>
      <w:adjustRightInd w:val="0"/>
      <w:spacing w:line="360" w:lineRule="auto"/>
      <w:jc w:val="center"/>
    </w:pPr>
    <w:rPr>
      <w:sz w:val="22"/>
    </w:rPr>
  </w:style>
  <w:style w:type="paragraph" w:customStyle="1" w:styleId="Style85">
    <w:name w:val="Style85"/>
    <w:basedOn w:val="Normalny"/>
    <w:uiPriority w:val="99"/>
    <w:rsid w:val="0080150D"/>
    <w:pPr>
      <w:widowControl w:val="0"/>
      <w:autoSpaceDE w:val="0"/>
      <w:autoSpaceDN w:val="0"/>
      <w:adjustRightInd w:val="0"/>
      <w:spacing w:line="254" w:lineRule="exact"/>
      <w:ind w:hanging="1238"/>
    </w:pPr>
    <w:rPr>
      <w:sz w:val="22"/>
    </w:rPr>
  </w:style>
  <w:style w:type="paragraph" w:customStyle="1" w:styleId="Style86">
    <w:name w:val="Style86"/>
    <w:basedOn w:val="Normalny"/>
    <w:uiPriority w:val="99"/>
    <w:rsid w:val="0080150D"/>
    <w:pPr>
      <w:widowControl w:val="0"/>
      <w:autoSpaceDE w:val="0"/>
      <w:autoSpaceDN w:val="0"/>
      <w:adjustRightInd w:val="0"/>
      <w:spacing w:line="360" w:lineRule="auto"/>
    </w:pPr>
    <w:rPr>
      <w:sz w:val="22"/>
    </w:rPr>
  </w:style>
  <w:style w:type="paragraph" w:customStyle="1" w:styleId="Style87">
    <w:name w:val="Style87"/>
    <w:basedOn w:val="Normalny"/>
    <w:uiPriority w:val="99"/>
    <w:rsid w:val="0080150D"/>
    <w:pPr>
      <w:widowControl w:val="0"/>
      <w:autoSpaceDE w:val="0"/>
      <w:autoSpaceDN w:val="0"/>
      <w:adjustRightInd w:val="0"/>
      <w:spacing w:line="360" w:lineRule="auto"/>
    </w:pPr>
    <w:rPr>
      <w:sz w:val="22"/>
    </w:rPr>
  </w:style>
  <w:style w:type="paragraph" w:customStyle="1" w:styleId="Style88">
    <w:name w:val="Style88"/>
    <w:basedOn w:val="Normalny"/>
    <w:uiPriority w:val="99"/>
    <w:rsid w:val="0080150D"/>
    <w:pPr>
      <w:widowControl w:val="0"/>
      <w:autoSpaceDE w:val="0"/>
      <w:autoSpaceDN w:val="0"/>
      <w:adjustRightInd w:val="0"/>
      <w:spacing w:line="250" w:lineRule="exact"/>
      <w:jc w:val="center"/>
    </w:pPr>
    <w:rPr>
      <w:sz w:val="22"/>
    </w:rPr>
  </w:style>
  <w:style w:type="paragraph" w:customStyle="1" w:styleId="Style89">
    <w:name w:val="Style89"/>
    <w:basedOn w:val="Normalny"/>
    <w:uiPriority w:val="99"/>
    <w:rsid w:val="0080150D"/>
    <w:pPr>
      <w:widowControl w:val="0"/>
      <w:autoSpaceDE w:val="0"/>
      <w:autoSpaceDN w:val="0"/>
      <w:adjustRightInd w:val="0"/>
      <w:spacing w:line="96" w:lineRule="exact"/>
    </w:pPr>
    <w:rPr>
      <w:sz w:val="22"/>
    </w:rPr>
  </w:style>
  <w:style w:type="paragraph" w:customStyle="1" w:styleId="Style90">
    <w:name w:val="Style90"/>
    <w:basedOn w:val="Normalny"/>
    <w:uiPriority w:val="99"/>
    <w:rsid w:val="0080150D"/>
    <w:pPr>
      <w:widowControl w:val="0"/>
      <w:autoSpaceDE w:val="0"/>
      <w:autoSpaceDN w:val="0"/>
      <w:adjustRightInd w:val="0"/>
      <w:spacing w:line="1008" w:lineRule="exact"/>
      <w:jc w:val="center"/>
    </w:pPr>
    <w:rPr>
      <w:sz w:val="22"/>
    </w:rPr>
  </w:style>
  <w:style w:type="paragraph" w:customStyle="1" w:styleId="Style91">
    <w:name w:val="Style91"/>
    <w:basedOn w:val="Normalny"/>
    <w:uiPriority w:val="99"/>
    <w:rsid w:val="0080150D"/>
    <w:pPr>
      <w:widowControl w:val="0"/>
      <w:autoSpaceDE w:val="0"/>
      <w:autoSpaceDN w:val="0"/>
      <w:adjustRightInd w:val="0"/>
      <w:spacing w:line="413" w:lineRule="exact"/>
    </w:pPr>
    <w:rPr>
      <w:sz w:val="22"/>
    </w:rPr>
  </w:style>
  <w:style w:type="paragraph" w:customStyle="1" w:styleId="Style92">
    <w:name w:val="Style92"/>
    <w:basedOn w:val="Normalny"/>
    <w:uiPriority w:val="99"/>
    <w:rsid w:val="0080150D"/>
    <w:pPr>
      <w:widowControl w:val="0"/>
      <w:autoSpaceDE w:val="0"/>
      <w:autoSpaceDN w:val="0"/>
      <w:adjustRightInd w:val="0"/>
      <w:spacing w:line="200" w:lineRule="exact"/>
    </w:pPr>
    <w:rPr>
      <w:sz w:val="22"/>
    </w:rPr>
  </w:style>
  <w:style w:type="paragraph" w:customStyle="1" w:styleId="Style93">
    <w:name w:val="Style93"/>
    <w:basedOn w:val="Normalny"/>
    <w:uiPriority w:val="99"/>
    <w:rsid w:val="0080150D"/>
    <w:pPr>
      <w:widowControl w:val="0"/>
      <w:autoSpaceDE w:val="0"/>
      <w:autoSpaceDN w:val="0"/>
      <w:adjustRightInd w:val="0"/>
      <w:spacing w:line="360" w:lineRule="auto"/>
    </w:pPr>
    <w:rPr>
      <w:sz w:val="22"/>
    </w:rPr>
  </w:style>
  <w:style w:type="paragraph" w:customStyle="1" w:styleId="Style94">
    <w:name w:val="Style94"/>
    <w:basedOn w:val="Normalny"/>
    <w:uiPriority w:val="99"/>
    <w:rsid w:val="0080150D"/>
    <w:pPr>
      <w:widowControl w:val="0"/>
      <w:autoSpaceDE w:val="0"/>
      <w:autoSpaceDN w:val="0"/>
      <w:adjustRightInd w:val="0"/>
      <w:spacing w:line="254" w:lineRule="exact"/>
      <w:ind w:hanging="1440"/>
    </w:pPr>
    <w:rPr>
      <w:sz w:val="22"/>
    </w:rPr>
  </w:style>
  <w:style w:type="paragraph" w:customStyle="1" w:styleId="Style95">
    <w:name w:val="Style95"/>
    <w:basedOn w:val="Normalny"/>
    <w:uiPriority w:val="99"/>
    <w:rsid w:val="0080150D"/>
    <w:pPr>
      <w:widowControl w:val="0"/>
      <w:autoSpaceDE w:val="0"/>
      <w:autoSpaceDN w:val="0"/>
      <w:adjustRightInd w:val="0"/>
      <w:spacing w:line="720" w:lineRule="exact"/>
      <w:jc w:val="center"/>
    </w:pPr>
    <w:rPr>
      <w:sz w:val="22"/>
    </w:rPr>
  </w:style>
  <w:style w:type="paragraph" w:customStyle="1" w:styleId="Style96">
    <w:name w:val="Style96"/>
    <w:basedOn w:val="Normalny"/>
    <w:uiPriority w:val="99"/>
    <w:rsid w:val="0080150D"/>
    <w:pPr>
      <w:widowControl w:val="0"/>
      <w:autoSpaceDE w:val="0"/>
      <w:autoSpaceDN w:val="0"/>
      <w:adjustRightInd w:val="0"/>
      <w:spacing w:line="346" w:lineRule="exact"/>
    </w:pPr>
    <w:rPr>
      <w:sz w:val="22"/>
    </w:rPr>
  </w:style>
  <w:style w:type="paragraph" w:customStyle="1" w:styleId="Style97">
    <w:name w:val="Style97"/>
    <w:basedOn w:val="Normalny"/>
    <w:uiPriority w:val="99"/>
    <w:rsid w:val="0080150D"/>
    <w:pPr>
      <w:widowControl w:val="0"/>
      <w:autoSpaceDE w:val="0"/>
      <w:autoSpaceDN w:val="0"/>
      <w:adjustRightInd w:val="0"/>
      <w:spacing w:line="226" w:lineRule="exact"/>
    </w:pPr>
    <w:rPr>
      <w:sz w:val="22"/>
    </w:rPr>
  </w:style>
  <w:style w:type="paragraph" w:customStyle="1" w:styleId="Style98">
    <w:name w:val="Style98"/>
    <w:basedOn w:val="Normalny"/>
    <w:uiPriority w:val="99"/>
    <w:rsid w:val="0080150D"/>
    <w:pPr>
      <w:widowControl w:val="0"/>
      <w:autoSpaceDE w:val="0"/>
      <w:autoSpaceDN w:val="0"/>
      <w:adjustRightInd w:val="0"/>
      <w:spacing w:line="360" w:lineRule="auto"/>
    </w:pPr>
    <w:rPr>
      <w:sz w:val="22"/>
    </w:rPr>
  </w:style>
  <w:style w:type="paragraph" w:customStyle="1" w:styleId="Style99">
    <w:name w:val="Style99"/>
    <w:basedOn w:val="Normalny"/>
    <w:uiPriority w:val="99"/>
    <w:rsid w:val="0080150D"/>
    <w:pPr>
      <w:widowControl w:val="0"/>
      <w:autoSpaceDE w:val="0"/>
      <w:autoSpaceDN w:val="0"/>
      <w:adjustRightInd w:val="0"/>
      <w:spacing w:line="221" w:lineRule="exact"/>
    </w:pPr>
    <w:rPr>
      <w:sz w:val="22"/>
    </w:rPr>
  </w:style>
  <w:style w:type="paragraph" w:customStyle="1" w:styleId="Style100">
    <w:name w:val="Style100"/>
    <w:basedOn w:val="Normalny"/>
    <w:uiPriority w:val="99"/>
    <w:rsid w:val="0080150D"/>
    <w:pPr>
      <w:widowControl w:val="0"/>
      <w:autoSpaceDE w:val="0"/>
      <w:autoSpaceDN w:val="0"/>
      <w:adjustRightInd w:val="0"/>
      <w:spacing w:line="230" w:lineRule="exact"/>
      <w:jc w:val="center"/>
    </w:pPr>
    <w:rPr>
      <w:sz w:val="22"/>
    </w:rPr>
  </w:style>
  <w:style w:type="paragraph" w:customStyle="1" w:styleId="Style101">
    <w:name w:val="Style101"/>
    <w:basedOn w:val="Normalny"/>
    <w:uiPriority w:val="99"/>
    <w:rsid w:val="0080150D"/>
    <w:pPr>
      <w:widowControl w:val="0"/>
      <w:autoSpaceDE w:val="0"/>
      <w:autoSpaceDN w:val="0"/>
      <w:adjustRightInd w:val="0"/>
      <w:spacing w:line="79" w:lineRule="exact"/>
    </w:pPr>
    <w:rPr>
      <w:sz w:val="22"/>
    </w:rPr>
  </w:style>
  <w:style w:type="paragraph" w:customStyle="1" w:styleId="Style102">
    <w:name w:val="Style102"/>
    <w:basedOn w:val="Normalny"/>
    <w:uiPriority w:val="99"/>
    <w:rsid w:val="0080150D"/>
    <w:pPr>
      <w:widowControl w:val="0"/>
      <w:autoSpaceDE w:val="0"/>
      <w:autoSpaceDN w:val="0"/>
      <w:adjustRightInd w:val="0"/>
      <w:spacing w:line="254" w:lineRule="exact"/>
      <w:ind w:hanging="1138"/>
    </w:pPr>
    <w:rPr>
      <w:sz w:val="22"/>
    </w:rPr>
  </w:style>
  <w:style w:type="paragraph" w:customStyle="1" w:styleId="Style103">
    <w:name w:val="Style103"/>
    <w:basedOn w:val="Normalny"/>
    <w:uiPriority w:val="99"/>
    <w:rsid w:val="0080150D"/>
    <w:pPr>
      <w:widowControl w:val="0"/>
      <w:autoSpaceDE w:val="0"/>
      <w:autoSpaceDN w:val="0"/>
      <w:adjustRightInd w:val="0"/>
      <w:spacing w:line="211" w:lineRule="exact"/>
      <w:ind w:hanging="648"/>
    </w:pPr>
    <w:rPr>
      <w:sz w:val="22"/>
    </w:rPr>
  </w:style>
  <w:style w:type="paragraph" w:customStyle="1" w:styleId="Style104">
    <w:name w:val="Style104"/>
    <w:basedOn w:val="Normalny"/>
    <w:uiPriority w:val="99"/>
    <w:rsid w:val="0080150D"/>
    <w:pPr>
      <w:widowControl w:val="0"/>
      <w:autoSpaceDE w:val="0"/>
      <w:autoSpaceDN w:val="0"/>
      <w:adjustRightInd w:val="0"/>
      <w:spacing w:line="206" w:lineRule="exact"/>
      <w:jc w:val="center"/>
    </w:pPr>
    <w:rPr>
      <w:sz w:val="22"/>
    </w:rPr>
  </w:style>
  <w:style w:type="paragraph" w:customStyle="1" w:styleId="Style105">
    <w:name w:val="Style105"/>
    <w:basedOn w:val="Normalny"/>
    <w:uiPriority w:val="99"/>
    <w:rsid w:val="0080150D"/>
    <w:pPr>
      <w:widowControl w:val="0"/>
      <w:autoSpaceDE w:val="0"/>
      <w:autoSpaceDN w:val="0"/>
      <w:adjustRightInd w:val="0"/>
      <w:spacing w:line="125" w:lineRule="exact"/>
      <w:jc w:val="center"/>
    </w:pPr>
    <w:rPr>
      <w:sz w:val="22"/>
    </w:rPr>
  </w:style>
  <w:style w:type="paragraph" w:customStyle="1" w:styleId="Style106">
    <w:name w:val="Style106"/>
    <w:basedOn w:val="Normalny"/>
    <w:uiPriority w:val="99"/>
    <w:rsid w:val="0080150D"/>
    <w:pPr>
      <w:widowControl w:val="0"/>
      <w:autoSpaceDE w:val="0"/>
      <w:autoSpaceDN w:val="0"/>
      <w:adjustRightInd w:val="0"/>
      <w:spacing w:line="182" w:lineRule="exact"/>
    </w:pPr>
    <w:rPr>
      <w:sz w:val="22"/>
    </w:rPr>
  </w:style>
  <w:style w:type="paragraph" w:customStyle="1" w:styleId="Style107">
    <w:name w:val="Style107"/>
    <w:basedOn w:val="Normalny"/>
    <w:uiPriority w:val="99"/>
    <w:rsid w:val="0080150D"/>
    <w:pPr>
      <w:widowControl w:val="0"/>
      <w:autoSpaceDE w:val="0"/>
      <w:autoSpaceDN w:val="0"/>
      <w:adjustRightInd w:val="0"/>
      <w:spacing w:line="638" w:lineRule="exact"/>
      <w:jc w:val="right"/>
    </w:pPr>
    <w:rPr>
      <w:sz w:val="22"/>
    </w:rPr>
  </w:style>
  <w:style w:type="paragraph" w:customStyle="1" w:styleId="Style108">
    <w:name w:val="Style108"/>
    <w:basedOn w:val="Normalny"/>
    <w:uiPriority w:val="99"/>
    <w:rsid w:val="0080150D"/>
    <w:pPr>
      <w:widowControl w:val="0"/>
      <w:autoSpaceDE w:val="0"/>
      <w:autoSpaceDN w:val="0"/>
      <w:adjustRightInd w:val="0"/>
      <w:spacing w:line="226" w:lineRule="exact"/>
      <w:ind w:hanging="158"/>
    </w:pPr>
    <w:rPr>
      <w:sz w:val="22"/>
    </w:rPr>
  </w:style>
  <w:style w:type="paragraph" w:customStyle="1" w:styleId="Style109">
    <w:name w:val="Style109"/>
    <w:basedOn w:val="Normalny"/>
    <w:uiPriority w:val="99"/>
    <w:rsid w:val="0080150D"/>
    <w:pPr>
      <w:widowControl w:val="0"/>
      <w:autoSpaceDE w:val="0"/>
      <w:autoSpaceDN w:val="0"/>
      <w:adjustRightInd w:val="0"/>
      <w:spacing w:line="442" w:lineRule="exact"/>
      <w:jc w:val="center"/>
    </w:pPr>
    <w:rPr>
      <w:sz w:val="22"/>
    </w:rPr>
  </w:style>
  <w:style w:type="paragraph" w:customStyle="1" w:styleId="Style110">
    <w:name w:val="Style110"/>
    <w:basedOn w:val="Normalny"/>
    <w:uiPriority w:val="99"/>
    <w:rsid w:val="0080150D"/>
    <w:pPr>
      <w:widowControl w:val="0"/>
      <w:autoSpaceDE w:val="0"/>
      <w:autoSpaceDN w:val="0"/>
      <w:adjustRightInd w:val="0"/>
      <w:spacing w:line="360" w:lineRule="auto"/>
    </w:pPr>
    <w:rPr>
      <w:sz w:val="22"/>
    </w:rPr>
  </w:style>
  <w:style w:type="paragraph" w:customStyle="1" w:styleId="Style111">
    <w:name w:val="Style111"/>
    <w:basedOn w:val="Normalny"/>
    <w:uiPriority w:val="99"/>
    <w:rsid w:val="0080150D"/>
    <w:pPr>
      <w:widowControl w:val="0"/>
      <w:autoSpaceDE w:val="0"/>
      <w:autoSpaceDN w:val="0"/>
      <w:adjustRightInd w:val="0"/>
      <w:spacing w:line="360" w:lineRule="auto"/>
    </w:pPr>
    <w:rPr>
      <w:sz w:val="22"/>
    </w:rPr>
  </w:style>
  <w:style w:type="paragraph" w:customStyle="1" w:styleId="Style112">
    <w:name w:val="Style112"/>
    <w:basedOn w:val="Normalny"/>
    <w:uiPriority w:val="99"/>
    <w:rsid w:val="0080150D"/>
    <w:pPr>
      <w:widowControl w:val="0"/>
      <w:autoSpaceDE w:val="0"/>
      <w:autoSpaceDN w:val="0"/>
      <w:adjustRightInd w:val="0"/>
      <w:spacing w:line="360" w:lineRule="auto"/>
      <w:jc w:val="center"/>
    </w:pPr>
    <w:rPr>
      <w:sz w:val="22"/>
    </w:rPr>
  </w:style>
  <w:style w:type="paragraph" w:customStyle="1" w:styleId="Style113">
    <w:name w:val="Style113"/>
    <w:basedOn w:val="Normalny"/>
    <w:uiPriority w:val="99"/>
    <w:rsid w:val="0080150D"/>
    <w:pPr>
      <w:widowControl w:val="0"/>
      <w:autoSpaceDE w:val="0"/>
      <w:autoSpaceDN w:val="0"/>
      <w:adjustRightInd w:val="0"/>
      <w:spacing w:line="360" w:lineRule="auto"/>
    </w:pPr>
    <w:rPr>
      <w:sz w:val="22"/>
    </w:rPr>
  </w:style>
  <w:style w:type="paragraph" w:customStyle="1" w:styleId="Style114">
    <w:name w:val="Style114"/>
    <w:basedOn w:val="Normalny"/>
    <w:uiPriority w:val="99"/>
    <w:rsid w:val="0080150D"/>
    <w:pPr>
      <w:widowControl w:val="0"/>
      <w:autoSpaceDE w:val="0"/>
      <w:autoSpaceDN w:val="0"/>
      <w:adjustRightInd w:val="0"/>
      <w:spacing w:line="254" w:lineRule="exact"/>
      <w:ind w:hanging="965"/>
    </w:pPr>
    <w:rPr>
      <w:sz w:val="22"/>
    </w:rPr>
  </w:style>
  <w:style w:type="paragraph" w:customStyle="1" w:styleId="Style115">
    <w:name w:val="Style115"/>
    <w:basedOn w:val="Normalny"/>
    <w:uiPriority w:val="99"/>
    <w:rsid w:val="0080150D"/>
    <w:pPr>
      <w:widowControl w:val="0"/>
      <w:autoSpaceDE w:val="0"/>
      <w:autoSpaceDN w:val="0"/>
      <w:adjustRightInd w:val="0"/>
      <w:spacing w:line="165" w:lineRule="exact"/>
    </w:pPr>
    <w:rPr>
      <w:sz w:val="22"/>
    </w:rPr>
  </w:style>
  <w:style w:type="paragraph" w:customStyle="1" w:styleId="Style116">
    <w:name w:val="Style116"/>
    <w:basedOn w:val="Normalny"/>
    <w:uiPriority w:val="99"/>
    <w:rsid w:val="0080150D"/>
    <w:pPr>
      <w:widowControl w:val="0"/>
      <w:autoSpaceDE w:val="0"/>
      <w:autoSpaceDN w:val="0"/>
      <w:adjustRightInd w:val="0"/>
      <w:spacing w:line="151" w:lineRule="exact"/>
    </w:pPr>
    <w:rPr>
      <w:sz w:val="22"/>
    </w:rPr>
  </w:style>
  <w:style w:type="paragraph" w:customStyle="1" w:styleId="Style117">
    <w:name w:val="Style117"/>
    <w:basedOn w:val="Normalny"/>
    <w:uiPriority w:val="99"/>
    <w:rsid w:val="0080150D"/>
    <w:pPr>
      <w:widowControl w:val="0"/>
      <w:autoSpaceDE w:val="0"/>
      <w:autoSpaceDN w:val="0"/>
      <w:adjustRightInd w:val="0"/>
      <w:spacing w:line="209" w:lineRule="exact"/>
      <w:ind w:hanging="1032"/>
    </w:pPr>
    <w:rPr>
      <w:sz w:val="22"/>
    </w:rPr>
  </w:style>
  <w:style w:type="paragraph" w:customStyle="1" w:styleId="Style118">
    <w:name w:val="Style118"/>
    <w:basedOn w:val="Normalny"/>
    <w:uiPriority w:val="99"/>
    <w:rsid w:val="0080150D"/>
    <w:pPr>
      <w:widowControl w:val="0"/>
      <w:autoSpaceDE w:val="0"/>
      <w:autoSpaceDN w:val="0"/>
      <w:adjustRightInd w:val="0"/>
      <w:spacing w:line="298" w:lineRule="exact"/>
      <w:ind w:hanging="518"/>
    </w:pPr>
    <w:rPr>
      <w:sz w:val="22"/>
    </w:rPr>
  </w:style>
  <w:style w:type="paragraph" w:customStyle="1" w:styleId="Style119">
    <w:name w:val="Style119"/>
    <w:basedOn w:val="Normalny"/>
    <w:uiPriority w:val="99"/>
    <w:rsid w:val="0080150D"/>
    <w:pPr>
      <w:widowControl w:val="0"/>
      <w:autoSpaceDE w:val="0"/>
      <w:autoSpaceDN w:val="0"/>
      <w:adjustRightInd w:val="0"/>
      <w:spacing w:line="360" w:lineRule="auto"/>
    </w:pPr>
    <w:rPr>
      <w:sz w:val="22"/>
    </w:rPr>
  </w:style>
  <w:style w:type="paragraph" w:customStyle="1" w:styleId="Style120">
    <w:name w:val="Style120"/>
    <w:basedOn w:val="Normalny"/>
    <w:uiPriority w:val="99"/>
    <w:rsid w:val="0080150D"/>
    <w:pPr>
      <w:widowControl w:val="0"/>
      <w:autoSpaceDE w:val="0"/>
      <w:autoSpaceDN w:val="0"/>
      <w:adjustRightInd w:val="0"/>
      <w:spacing w:line="208" w:lineRule="exact"/>
      <w:ind w:firstLine="125"/>
    </w:pPr>
    <w:rPr>
      <w:sz w:val="22"/>
    </w:rPr>
  </w:style>
  <w:style w:type="paragraph" w:customStyle="1" w:styleId="Style121">
    <w:name w:val="Style121"/>
    <w:basedOn w:val="Normalny"/>
    <w:uiPriority w:val="99"/>
    <w:rsid w:val="0080150D"/>
    <w:pPr>
      <w:widowControl w:val="0"/>
      <w:autoSpaceDE w:val="0"/>
      <w:autoSpaceDN w:val="0"/>
      <w:adjustRightInd w:val="0"/>
      <w:spacing w:line="86" w:lineRule="exact"/>
    </w:pPr>
    <w:rPr>
      <w:sz w:val="22"/>
    </w:rPr>
  </w:style>
  <w:style w:type="paragraph" w:customStyle="1" w:styleId="Style122">
    <w:name w:val="Style122"/>
    <w:basedOn w:val="Normalny"/>
    <w:uiPriority w:val="99"/>
    <w:rsid w:val="0080150D"/>
    <w:pPr>
      <w:widowControl w:val="0"/>
      <w:autoSpaceDE w:val="0"/>
      <w:autoSpaceDN w:val="0"/>
      <w:adjustRightInd w:val="0"/>
      <w:spacing w:line="360" w:lineRule="auto"/>
    </w:pPr>
    <w:rPr>
      <w:sz w:val="22"/>
    </w:rPr>
  </w:style>
  <w:style w:type="paragraph" w:customStyle="1" w:styleId="Style123">
    <w:name w:val="Style123"/>
    <w:basedOn w:val="Normalny"/>
    <w:uiPriority w:val="99"/>
    <w:rsid w:val="0080150D"/>
    <w:pPr>
      <w:widowControl w:val="0"/>
      <w:autoSpaceDE w:val="0"/>
      <w:autoSpaceDN w:val="0"/>
      <w:adjustRightInd w:val="0"/>
      <w:spacing w:line="360" w:lineRule="auto"/>
    </w:pPr>
    <w:rPr>
      <w:sz w:val="22"/>
    </w:rPr>
  </w:style>
  <w:style w:type="paragraph" w:customStyle="1" w:styleId="Style124">
    <w:name w:val="Style124"/>
    <w:basedOn w:val="Normalny"/>
    <w:uiPriority w:val="99"/>
    <w:rsid w:val="0080150D"/>
    <w:pPr>
      <w:widowControl w:val="0"/>
      <w:autoSpaceDE w:val="0"/>
      <w:autoSpaceDN w:val="0"/>
      <w:adjustRightInd w:val="0"/>
      <w:spacing w:line="202" w:lineRule="exact"/>
      <w:ind w:firstLine="403"/>
    </w:pPr>
    <w:rPr>
      <w:sz w:val="22"/>
    </w:rPr>
  </w:style>
  <w:style w:type="paragraph" w:customStyle="1" w:styleId="Style125">
    <w:name w:val="Style125"/>
    <w:basedOn w:val="Normalny"/>
    <w:uiPriority w:val="99"/>
    <w:rsid w:val="0080150D"/>
    <w:pPr>
      <w:widowControl w:val="0"/>
      <w:autoSpaceDE w:val="0"/>
      <w:autoSpaceDN w:val="0"/>
      <w:adjustRightInd w:val="0"/>
      <w:spacing w:line="223" w:lineRule="exact"/>
      <w:jc w:val="center"/>
    </w:pPr>
    <w:rPr>
      <w:sz w:val="22"/>
    </w:rPr>
  </w:style>
  <w:style w:type="paragraph" w:customStyle="1" w:styleId="Style126">
    <w:name w:val="Style126"/>
    <w:basedOn w:val="Normalny"/>
    <w:uiPriority w:val="99"/>
    <w:rsid w:val="0080150D"/>
    <w:pPr>
      <w:widowControl w:val="0"/>
      <w:autoSpaceDE w:val="0"/>
      <w:autoSpaceDN w:val="0"/>
      <w:adjustRightInd w:val="0"/>
      <w:spacing w:line="360" w:lineRule="auto"/>
    </w:pPr>
    <w:rPr>
      <w:sz w:val="22"/>
    </w:rPr>
  </w:style>
  <w:style w:type="paragraph" w:customStyle="1" w:styleId="Style127">
    <w:name w:val="Style127"/>
    <w:basedOn w:val="Normalny"/>
    <w:uiPriority w:val="99"/>
    <w:rsid w:val="0080150D"/>
    <w:pPr>
      <w:widowControl w:val="0"/>
      <w:autoSpaceDE w:val="0"/>
      <w:autoSpaceDN w:val="0"/>
      <w:adjustRightInd w:val="0"/>
      <w:spacing w:line="360" w:lineRule="auto"/>
    </w:pPr>
    <w:rPr>
      <w:sz w:val="22"/>
    </w:rPr>
  </w:style>
  <w:style w:type="paragraph" w:customStyle="1" w:styleId="Style128">
    <w:name w:val="Style128"/>
    <w:basedOn w:val="Normalny"/>
    <w:uiPriority w:val="99"/>
    <w:rsid w:val="0080150D"/>
    <w:pPr>
      <w:widowControl w:val="0"/>
      <w:autoSpaceDE w:val="0"/>
      <w:autoSpaceDN w:val="0"/>
      <w:adjustRightInd w:val="0"/>
      <w:spacing w:line="360" w:lineRule="auto"/>
    </w:pPr>
    <w:rPr>
      <w:sz w:val="22"/>
    </w:rPr>
  </w:style>
  <w:style w:type="paragraph" w:customStyle="1" w:styleId="Style129">
    <w:name w:val="Style129"/>
    <w:basedOn w:val="Normalny"/>
    <w:uiPriority w:val="99"/>
    <w:rsid w:val="0080150D"/>
    <w:pPr>
      <w:widowControl w:val="0"/>
      <w:autoSpaceDE w:val="0"/>
      <w:autoSpaceDN w:val="0"/>
      <w:adjustRightInd w:val="0"/>
      <w:spacing w:line="562" w:lineRule="exact"/>
      <w:jc w:val="center"/>
    </w:pPr>
    <w:rPr>
      <w:sz w:val="22"/>
    </w:rPr>
  </w:style>
  <w:style w:type="paragraph" w:customStyle="1" w:styleId="Style130">
    <w:name w:val="Style130"/>
    <w:basedOn w:val="Normalny"/>
    <w:uiPriority w:val="99"/>
    <w:rsid w:val="0080150D"/>
    <w:pPr>
      <w:widowControl w:val="0"/>
      <w:autoSpaceDE w:val="0"/>
      <w:autoSpaceDN w:val="0"/>
      <w:adjustRightInd w:val="0"/>
      <w:spacing w:line="360" w:lineRule="auto"/>
    </w:pPr>
    <w:rPr>
      <w:sz w:val="22"/>
    </w:rPr>
  </w:style>
  <w:style w:type="paragraph" w:customStyle="1" w:styleId="Style131">
    <w:name w:val="Style131"/>
    <w:basedOn w:val="Normalny"/>
    <w:uiPriority w:val="99"/>
    <w:rsid w:val="0080150D"/>
    <w:pPr>
      <w:widowControl w:val="0"/>
      <w:autoSpaceDE w:val="0"/>
      <w:autoSpaceDN w:val="0"/>
      <w:adjustRightInd w:val="0"/>
      <w:spacing w:line="547" w:lineRule="exact"/>
    </w:pPr>
    <w:rPr>
      <w:sz w:val="22"/>
    </w:rPr>
  </w:style>
  <w:style w:type="paragraph" w:customStyle="1" w:styleId="Style132">
    <w:name w:val="Style132"/>
    <w:basedOn w:val="Normalny"/>
    <w:uiPriority w:val="99"/>
    <w:rsid w:val="0080150D"/>
    <w:pPr>
      <w:widowControl w:val="0"/>
      <w:autoSpaceDE w:val="0"/>
      <w:autoSpaceDN w:val="0"/>
      <w:adjustRightInd w:val="0"/>
      <w:spacing w:line="173" w:lineRule="exact"/>
    </w:pPr>
    <w:rPr>
      <w:sz w:val="22"/>
    </w:rPr>
  </w:style>
  <w:style w:type="paragraph" w:customStyle="1" w:styleId="Style133">
    <w:name w:val="Style133"/>
    <w:basedOn w:val="Normalny"/>
    <w:uiPriority w:val="99"/>
    <w:rsid w:val="0080150D"/>
    <w:pPr>
      <w:widowControl w:val="0"/>
      <w:autoSpaceDE w:val="0"/>
      <w:autoSpaceDN w:val="0"/>
      <w:adjustRightInd w:val="0"/>
      <w:spacing w:line="360" w:lineRule="auto"/>
    </w:pPr>
    <w:rPr>
      <w:sz w:val="22"/>
    </w:rPr>
  </w:style>
  <w:style w:type="paragraph" w:customStyle="1" w:styleId="Style134">
    <w:name w:val="Style134"/>
    <w:basedOn w:val="Normalny"/>
    <w:uiPriority w:val="99"/>
    <w:rsid w:val="0080150D"/>
    <w:pPr>
      <w:widowControl w:val="0"/>
      <w:autoSpaceDE w:val="0"/>
      <w:autoSpaceDN w:val="0"/>
      <w:adjustRightInd w:val="0"/>
      <w:spacing w:line="360" w:lineRule="auto"/>
    </w:pPr>
    <w:rPr>
      <w:sz w:val="22"/>
    </w:rPr>
  </w:style>
  <w:style w:type="paragraph" w:customStyle="1" w:styleId="Style135">
    <w:name w:val="Style135"/>
    <w:basedOn w:val="Normalny"/>
    <w:uiPriority w:val="99"/>
    <w:rsid w:val="0080150D"/>
    <w:pPr>
      <w:widowControl w:val="0"/>
      <w:autoSpaceDE w:val="0"/>
      <w:autoSpaceDN w:val="0"/>
      <w:adjustRightInd w:val="0"/>
      <w:spacing w:line="360" w:lineRule="auto"/>
    </w:pPr>
    <w:rPr>
      <w:sz w:val="22"/>
    </w:rPr>
  </w:style>
  <w:style w:type="paragraph" w:customStyle="1" w:styleId="Style136">
    <w:name w:val="Style136"/>
    <w:basedOn w:val="Normalny"/>
    <w:uiPriority w:val="99"/>
    <w:rsid w:val="0080150D"/>
    <w:pPr>
      <w:widowControl w:val="0"/>
      <w:autoSpaceDE w:val="0"/>
      <w:autoSpaceDN w:val="0"/>
      <w:adjustRightInd w:val="0"/>
      <w:spacing w:line="173" w:lineRule="exact"/>
      <w:ind w:hanging="82"/>
    </w:pPr>
    <w:rPr>
      <w:sz w:val="22"/>
    </w:rPr>
  </w:style>
  <w:style w:type="paragraph" w:customStyle="1" w:styleId="Style137">
    <w:name w:val="Style137"/>
    <w:basedOn w:val="Normalny"/>
    <w:uiPriority w:val="99"/>
    <w:rsid w:val="0080150D"/>
    <w:pPr>
      <w:widowControl w:val="0"/>
      <w:autoSpaceDE w:val="0"/>
      <w:autoSpaceDN w:val="0"/>
      <w:adjustRightInd w:val="0"/>
      <w:spacing w:line="360" w:lineRule="auto"/>
    </w:pPr>
    <w:rPr>
      <w:sz w:val="22"/>
    </w:rPr>
  </w:style>
  <w:style w:type="paragraph" w:customStyle="1" w:styleId="Style138">
    <w:name w:val="Style138"/>
    <w:basedOn w:val="Normalny"/>
    <w:uiPriority w:val="99"/>
    <w:rsid w:val="0080150D"/>
    <w:pPr>
      <w:widowControl w:val="0"/>
      <w:autoSpaceDE w:val="0"/>
      <w:autoSpaceDN w:val="0"/>
      <w:adjustRightInd w:val="0"/>
      <w:spacing w:line="360" w:lineRule="auto"/>
      <w:jc w:val="center"/>
    </w:pPr>
    <w:rPr>
      <w:sz w:val="22"/>
    </w:rPr>
  </w:style>
  <w:style w:type="paragraph" w:customStyle="1" w:styleId="Style139">
    <w:name w:val="Style139"/>
    <w:basedOn w:val="Normalny"/>
    <w:uiPriority w:val="99"/>
    <w:rsid w:val="0080150D"/>
    <w:pPr>
      <w:widowControl w:val="0"/>
      <w:autoSpaceDE w:val="0"/>
      <w:autoSpaceDN w:val="0"/>
      <w:adjustRightInd w:val="0"/>
      <w:spacing w:line="360" w:lineRule="auto"/>
    </w:pPr>
    <w:rPr>
      <w:sz w:val="22"/>
    </w:rPr>
  </w:style>
  <w:style w:type="paragraph" w:customStyle="1" w:styleId="Style140">
    <w:name w:val="Style140"/>
    <w:basedOn w:val="Normalny"/>
    <w:uiPriority w:val="99"/>
    <w:rsid w:val="0080150D"/>
    <w:pPr>
      <w:widowControl w:val="0"/>
      <w:autoSpaceDE w:val="0"/>
      <w:autoSpaceDN w:val="0"/>
      <w:adjustRightInd w:val="0"/>
      <w:spacing w:line="139" w:lineRule="exact"/>
    </w:pPr>
    <w:rPr>
      <w:sz w:val="22"/>
    </w:rPr>
  </w:style>
  <w:style w:type="paragraph" w:customStyle="1" w:styleId="Style141">
    <w:name w:val="Style141"/>
    <w:basedOn w:val="Normalny"/>
    <w:uiPriority w:val="99"/>
    <w:rsid w:val="0080150D"/>
    <w:pPr>
      <w:widowControl w:val="0"/>
      <w:autoSpaceDE w:val="0"/>
      <w:autoSpaceDN w:val="0"/>
      <w:adjustRightInd w:val="0"/>
      <w:spacing w:line="182" w:lineRule="exact"/>
    </w:pPr>
    <w:rPr>
      <w:sz w:val="22"/>
    </w:rPr>
  </w:style>
  <w:style w:type="paragraph" w:customStyle="1" w:styleId="Style142">
    <w:name w:val="Style142"/>
    <w:basedOn w:val="Normalny"/>
    <w:uiPriority w:val="99"/>
    <w:rsid w:val="0080150D"/>
    <w:pPr>
      <w:widowControl w:val="0"/>
      <w:autoSpaceDE w:val="0"/>
      <w:autoSpaceDN w:val="0"/>
      <w:adjustRightInd w:val="0"/>
      <w:spacing w:line="360" w:lineRule="auto"/>
    </w:pPr>
    <w:rPr>
      <w:sz w:val="22"/>
    </w:rPr>
  </w:style>
  <w:style w:type="paragraph" w:customStyle="1" w:styleId="Style143">
    <w:name w:val="Style143"/>
    <w:basedOn w:val="Normalny"/>
    <w:uiPriority w:val="99"/>
    <w:rsid w:val="0080150D"/>
    <w:pPr>
      <w:widowControl w:val="0"/>
      <w:autoSpaceDE w:val="0"/>
      <w:autoSpaceDN w:val="0"/>
      <w:adjustRightInd w:val="0"/>
      <w:spacing w:line="202" w:lineRule="exact"/>
      <w:ind w:firstLine="240"/>
    </w:pPr>
    <w:rPr>
      <w:sz w:val="22"/>
    </w:rPr>
  </w:style>
  <w:style w:type="paragraph" w:customStyle="1" w:styleId="Style144">
    <w:name w:val="Style144"/>
    <w:basedOn w:val="Normalny"/>
    <w:uiPriority w:val="99"/>
    <w:rsid w:val="0080150D"/>
    <w:pPr>
      <w:widowControl w:val="0"/>
      <w:autoSpaceDE w:val="0"/>
      <w:autoSpaceDN w:val="0"/>
      <w:adjustRightInd w:val="0"/>
      <w:spacing w:line="360" w:lineRule="auto"/>
    </w:pPr>
    <w:rPr>
      <w:sz w:val="22"/>
    </w:rPr>
  </w:style>
  <w:style w:type="paragraph" w:customStyle="1" w:styleId="Style145">
    <w:name w:val="Style145"/>
    <w:basedOn w:val="Normalny"/>
    <w:uiPriority w:val="99"/>
    <w:rsid w:val="0080150D"/>
    <w:pPr>
      <w:widowControl w:val="0"/>
      <w:autoSpaceDE w:val="0"/>
      <w:autoSpaceDN w:val="0"/>
      <w:adjustRightInd w:val="0"/>
      <w:spacing w:line="82" w:lineRule="exact"/>
    </w:pPr>
    <w:rPr>
      <w:sz w:val="22"/>
    </w:rPr>
  </w:style>
  <w:style w:type="paragraph" w:customStyle="1" w:styleId="Style146">
    <w:name w:val="Style146"/>
    <w:basedOn w:val="Normalny"/>
    <w:uiPriority w:val="99"/>
    <w:rsid w:val="0080150D"/>
    <w:pPr>
      <w:widowControl w:val="0"/>
      <w:autoSpaceDE w:val="0"/>
      <w:autoSpaceDN w:val="0"/>
      <w:adjustRightInd w:val="0"/>
      <w:spacing w:line="202" w:lineRule="exact"/>
      <w:ind w:hanging="211"/>
    </w:pPr>
    <w:rPr>
      <w:sz w:val="22"/>
    </w:rPr>
  </w:style>
  <w:style w:type="paragraph" w:customStyle="1" w:styleId="Style147">
    <w:name w:val="Style147"/>
    <w:basedOn w:val="Normalny"/>
    <w:uiPriority w:val="99"/>
    <w:rsid w:val="0080150D"/>
    <w:pPr>
      <w:widowControl w:val="0"/>
      <w:autoSpaceDE w:val="0"/>
      <w:autoSpaceDN w:val="0"/>
      <w:adjustRightInd w:val="0"/>
      <w:spacing w:line="269" w:lineRule="exact"/>
      <w:ind w:hanging="797"/>
    </w:pPr>
    <w:rPr>
      <w:sz w:val="22"/>
    </w:rPr>
  </w:style>
  <w:style w:type="paragraph" w:customStyle="1" w:styleId="Style148">
    <w:name w:val="Style148"/>
    <w:basedOn w:val="Normalny"/>
    <w:uiPriority w:val="99"/>
    <w:rsid w:val="0080150D"/>
    <w:pPr>
      <w:widowControl w:val="0"/>
      <w:autoSpaceDE w:val="0"/>
      <w:autoSpaceDN w:val="0"/>
      <w:adjustRightInd w:val="0"/>
      <w:spacing w:line="360" w:lineRule="auto"/>
    </w:pPr>
    <w:rPr>
      <w:sz w:val="22"/>
    </w:rPr>
  </w:style>
  <w:style w:type="paragraph" w:customStyle="1" w:styleId="Style149">
    <w:name w:val="Style149"/>
    <w:basedOn w:val="Normalny"/>
    <w:uiPriority w:val="99"/>
    <w:rsid w:val="0080150D"/>
    <w:pPr>
      <w:widowControl w:val="0"/>
      <w:autoSpaceDE w:val="0"/>
      <w:autoSpaceDN w:val="0"/>
      <w:adjustRightInd w:val="0"/>
      <w:spacing w:line="254" w:lineRule="exact"/>
      <w:ind w:hanging="1361"/>
    </w:pPr>
    <w:rPr>
      <w:sz w:val="22"/>
    </w:rPr>
  </w:style>
  <w:style w:type="paragraph" w:customStyle="1" w:styleId="Style150">
    <w:name w:val="Style150"/>
    <w:basedOn w:val="Normalny"/>
    <w:uiPriority w:val="99"/>
    <w:rsid w:val="0080150D"/>
    <w:pPr>
      <w:widowControl w:val="0"/>
      <w:autoSpaceDE w:val="0"/>
      <w:autoSpaceDN w:val="0"/>
      <w:adjustRightInd w:val="0"/>
      <w:spacing w:line="62" w:lineRule="exact"/>
    </w:pPr>
    <w:rPr>
      <w:sz w:val="22"/>
    </w:rPr>
  </w:style>
  <w:style w:type="paragraph" w:customStyle="1" w:styleId="Style151">
    <w:name w:val="Style151"/>
    <w:basedOn w:val="Normalny"/>
    <w:uiPriority w:val="99"/>
    <w:rsid w:val="0080150D"/>
    <w:pPr>
      <w:widowControl w:val="0"/>
      <w:autoSpaceDE w:val="0"/>
      <w:autoSpaceDN w:val="0"/>
      <w:adjustRightInd w:val="0"/>
      <w:spacing w:line="360" w:lineRule="auto"/>
    </w:pPr>
    <w:rPr>
      <w:sz w:val="22"/>
    </w:rPr>
  </w:style>
  <w:style w:type="paragraph" w:customStyle="1" w:styleId="Style152">
    <w:name w:val="Style152"/>
    <w:basedOn w:val="Normalny"/>
    <w:uiPriority w:val="99"/>
    <w:rsid w:val="0080150D"/>
    <w:pPr>
      <w:widowControl w:val="0"/>
      <w:autoSpaceDE w:val="0"/>
      <w:autoSpaceDN w:val="0"/>
      <w:adjustRightInd w:val="0"/>
      <w:spacing w:line="211" w:lineRule="exact"/>
      <w:ind w:firstLine="350"/>
    </w:pPr>
    <w:rPr>
      <w:sz w:val="22"/>
    </w:rPr>
  </w:style>
  <w:style w:type="paragraph" w:customStyle="1" w:styleId="Style153">
    <w:name w:val="Style153"/>
    <w:basedOn w:val="Normalny"/>
    <w:uiPriority w:val="99"/>
    <w:rsid w:val="0080150D"/>
    <w:pPr>
      <w:widowControl w:val="0"/>
      <w:autoSpaceDE w:val="0"/>
      <w:autoSpaceDN w:val="0"/>
      <w:adjustRightInd w:val="0"/>
      <w:spacing w:line="200" w:lineRule="exact"/>
      <w:ind w:hanging="341"/>
    </w:pPr>
    <w:rPr>
      <w:sz w:val="22"/>
    </w:rPr>
  </w:style>
  <w:style w:type="paragraph" w:customStyle="1" w:styleId="Style154">
    <w:name w:val="Style154"/>
    <w:basedOn w:val="Normalny"/>
    <w:uiPriority w:val="99"/>
    <w:rsid w:val="0080150D"/>
    <w:pPr>
      <w:widowControl w:val="0"/>
      <w:autoSpaceDE w:val="0"/>
      <w:autoSpaceDN w:val="0"/>
      <w:adjustRightInd w:val="0"/>
      <w:spacing w:line="245" w:lineRule="exact"/>
      <w:ind w:firstLine="110"/>
    </w:pPr>
    <w:rPr>
      <w:sz w:val="22"/>
    </w:rPr>
  </w:style>
  <w:style w:type="paragraph" w:customStyle="1" w:styleId="Style155">
    <w:name w:val="Style155"/>
    <w:basedOn w:val="Normalny"/>
    <w:uiPriority w:val="99"/>
    <w:rsid w:val="0080150D"/>
    <w:pPr>
      <w:widowControl w:val="0"/>
      <w:autoSpaceDE w:val="0"/>
      <w:autoSpaceDN w:val="0"/>
      <w:adjustRightInd w:val="0"/>
      <w:spacing w:line="226" w:lineRule="exact"/>
      <w:ind w:hanging="1819"/>
    </w:pPr>
    <w:rPr>
      <w:sz w:val="22"/>
    </w:rPr>
  </w:style>
  <w:style w:type="paragraph" w:customStyle="1" w:styleId="Style156">
    <w:name w:val="Style156"/>
    <w:basedOn w:val="Normalny"/>
    <w:uiPriority w:val="99"/>
    <w:rsid w:val="0080150D"/>
    <w:pPr>
      <w:widowControl w:val="0"/>
      <w:autoSpaceDE w:val="0"/>
      <w:autoSpaceDN w:val="0"/>
      <w:adjustRightInd w:val="0"/>
      <w:spacing w:line="360" w:lineRule="auto"/>
    </w:pPr>
    <w:rPr>
      <w:sz w:val="22"/>
    </w:rPr>
  </w:style>
  <w:style w:type="paragraph" w:customStyle="1" w:styleId="Style157">
    <w:name w:val="Style157"/>
    <w:basedOn w:val="Normalny"/>
    <w:uiPriority w:val="99"/>
    <w:rsid w:val="0080150D"/>
    <w:pPr>
      <w:widowControl w:val="0"/>
      <w:autoSpaceDE w:val="0"/>
      <w:autoSpaceDN w:val="0"/>
      <w:adjustRightInd w:val="0"/>
      <w:spacing w:line="322" w:lineRule="exact"/>
      <w:ind w:hanging="979"/>
    </w:pPr>
    <w:rPr>
      <w:sz w:val="22"/>
    </w:rPr>
  </w:style>
  <w:style w:type="paragraph" w:customStyle="1" w:styleId="Style158">
    <w:name w:val="Style158"/>
    <w:basedOn w:val="Normalny"/>
    <w:uiPriority w:val="99"/>
    <w:rsid w:val="0080150D"/>
    <w:pPr>
      <w:widowControl w:val="0"/>
      <w:autoSpaceDE w:val="0"/>
      <w:autoSpaceDN w:val="0"/>
      <w:adjustRightInd w:val="0"/>
      <w:spacing w:line="374" w:lineRule="exact"/>
      <w:ind w:firstLine="360"/>
    </w:pPr>
    <w:rPr>
      <w:sz w:val="22"/>
    </w:rPr>
  </w:style>
  <w:style w:type="paragraph" w:customStyle="1" w:styleId="Style159">
    <w:name w:val="Style159"/>
    <w:basedOn w:val="Normalny"/>
    <w:uiPriority w:val="99"/>
    <w:rsid w:val="0080150D"/>
    <w:pPr>
      <w:widowControl w:val="0"/>
      <w:autoSpaceDE w:val="0"/>
      <w:autoSpaceDN w:val="0"/>
      <w:adjustRightInd w:val="0"/>
      <w:spacing w:line="360" w:lineRule="auto"/>
    </w:pPr>
    <w:rPr>
      <w:sz w:val="22"/>
    </w:rPr>
  </w:style>
  <w:style w:type="paragraph" w:customStyle="1" w:styleId="Style160">
    <w:name w:val="Style160"/>
    <w:basedOn w:val="Normalny"/>
    <w:uiPriority w:val="99"/>
    <w:rsid w:val="0080150D"/>
    <w:pPr>
      <w:widowControl w:val="0"/>
      <w:autoSpaceDE w:val="0"/>
      <w:autoSpaceDN w:val="0"/>
      <w:adjustRightInd w:val="0"/>
      <w:spacing w:line="82" w:lineRule="exact"/>
    </w:pPr>
    <w:rPr>
      <w:sz w:val="22"/>
    </w:rPr>
  </w:style>
  <w:style w:type="paragraph" w:customStyle="1" w:styleId="Style161">
    <w:name w:val="Style161"/>
    <w:basedOn w:val="Normalny"/>
    <w:uiPriority w:val="99"/>
    <w:rsid w:val="0080150D"/>
    <w:pPr>
      <w:widowControl w:val="0"/>
      <w:autoSpaceDE w:val="0"/>
      <w:autoSpaceDN w:val="0"/>
      <w:adjustRightInd w:val="0"/>
      <w:spacing w:line="360" w:lineRule="auto"/>
    </w:pPr>
    <w:rPr>
      <w:sz w:val="22"/>
    </w:rPr>
  </w:style>
  <w:style w:type="paragraph" w:customStyle="1" w:styleId="Style162">
    <w:name w:val="Style162"/>
    <w:basedOn w:val="Normalny"/>
    <w:uiPriority w:val="99"/>
    <w:rsid w:val="0080150D"/>
    <w:pPr>
      <w:widowControl w:val="0"/>
      <w:autoSpaceDE w:val="0"/>
      <w:autoSpaceDN w:val="0"/>
      <w:adjustRightInd w:val="0"/>
      <w:spacing w:line="86" w:lineRule="exact"/>
    </w:pPr>
    <w:rPr>
      <w:sz w:val="22"/>
    </w:rPr>
  </w:style>
  <w:style w:type="paragraph" w:customStyle="1" w:styleId="Style163">
    <w:name w:val="Style163"/>
    <w:basedOn w:val="Normalny"/>
    <w:uiPriority w:val="99"/>
    <w:rsid w:val="0080150D"/>
    <w:pPr>
      <w:widowControl w:val="0"/>
      <w:autoSpaceDE w:val="0"/>
      <w:autoSpaceDN w:val="0"/>
      <w:adjustRightInd w:val="0"/>
      <w:spacing w:line="226" w:lineRule="exact"/>
    </w:pPr>
    <w:rPr>
      <w:sz w:val="22"/>
    </w:rPr>
  </w:style>
  <w:style w:type="paragraph" w:customStyle="1" w:styleId="Style164">
    <w:name w:val="Style164"/>
    <w:basedOn w:val="Normalny"/>
    <w:uiPriority w:val="99"/>
    <w:rsid w:val="0080150D"/>
    <w:pPr>
      <w:widowControl w:val="0"/>
      <w:autoSpaceDE w:val="0"/>
      <w:autoSpaceDN w:val="0"/>
      <w:adjustRightInd w:val="0"/>
      <w:spacing w:line="360" w:lineRule="auto"/>
    </w:pPr>
    <w:rPr>
      <w:sz w:val="22"/>
    </w:rPr>
  </w:style>
  <w:style w:type="paragraph" w:customStyle="1" w:styleId="Style165">
    <w:name w:val="Style165"/>
    <w:basedOn w:val="Normalny"/>
    <w:uiPriority w:val="99"/>
    <w:rsid w:val="0080150D"/>
    <w:pPr>
      <w:widowControl w:val="0"/>
      <w:autoSpaceDE w:val="0"/>
      <w:autoSpaceDN w:val="0"/>
      <w:adjustRightInd w:val="0"/>
      <w:spacing w:line="360" w:lineRule="auto"/>
    </w:pPr>
    <w:rPr>
      <w:sz w:val="22"/>
    </w:rPr>
  </w:style>
  <w:style w:type="paragraph" w:customStyle="1" w:styleId="Style166">
    <w:name w:val="Style166"/>
    <w:basedOn w:val="Normalny"/>
    <w:uiPriority w:val="99"/>
    <w:rsid w:val="0080150D"/>
    <w:pPr>
      <w:widowControl w:val="0"/>
      <w:autoSpaceDE w:val="0"/>
      <w:autoSpaceDN w:val="0"/>
      <w:adjustRightInd w:val="0"/>
      <w:spacing w:line="408" w:lineRule="exact"/>
      <w:ind w:hanging="821"/>
    </w:pPr>
    <w:rPr>
      <w:sz w:val="22"/>
    </w:rPr>
  </w:style>
  <w:style w:type="paragraph" w:customStyle="1" w:styleId="Style167">
    <w:name w:val="Style167"/>
    <w:basedOn w:val="Normalny"/>
    <w:uiPriority w:val="99"/>
    <w:rsid w:val="0080150D"/>
    <w:pPr>
      <w:widowControl w:val="0"/>
      <w:autoSpaceDE w:val="0"/>
      <w:autoSpaceDN w:val="0"/>
      <w:adjustRightInd w:val="0"/>
      <w:spacing w:line="202" w:lineRule="exact"/>
      <w:ind w:firstLine="326"/>
    </w:pPr>
    <w:rPr>
      <w:sz w:val="22"/>
    </w:rPr>
  </w:style>
  <w:style w:type="character" w:customStyle="1" w:styleId="FontStyle169">
    <w:name w:val="Font Style169"/>
    <w:uiPriority w:val="99"/>
    <w:rsid w:val="0080150D"/>
    <w:rPr>
      <w:rFonts w:ascii="Times New Roman" w:hAnsi="Times New Roman" w:cs="Times New Roman"/>
      <w:b/>
      <w:bCs/>
      <w:sz w:val="34"/>
      <w:szCs w:val="34"/>
    </w:rPr>
  </w:style>
  <w:style w:type="character" w:customStyle="1" w:styleId="FontStyle170">
    <w:name w:val="Font Style170"/>
    <w:uiPriority w:val="99"/>
    <w:rsid w:val="0080150D"/>
    <w:rPr>
      <w:rFonts w:ascii="Times New Roman" w:hAnsi="Times New Roman" w:cs="Times New Roman"/>
      <w:b/>
      <w:bCs/>
      <w:sz w:val="26"/>
      <w:szCs w:val="26"/>
    </w:rPr>
  </w:style>
  <w:style w:type="character" w:customStyle="1" w:styleId="FontStyle172">
    <w:name w:val="Font Style172"/>
    <w:uiPriority w:val="99"/>
    <w:rsid w:val="0080150D"/>
    <w:rPr>
      <w:rFonts w:ascii="Times New Roman" w:hAnsi="Times New Roman" w:cs="Times New Roman"/>
      <w:sz w:val="20"/>
      <w:szCs w:val="20"/>
    </w:rPr>
  </w:style>
  <w:style w:type="character" w:customStyle="1" w:styleId="FontStyle173">
    <w:name w:val="Font Style173"/>
    <w:uiPriority w:val="99"/>
    <w:rsid w:val="0080150D"/>
    <w:rPr>
      <w:rFonts w:ascii="Times New Roman" w:hAnsi="Times New Roman" w:cs="Times New Roman"/>
      <w:sz w:val="16"/>
      <w:szCs w:val="16"/>
    </w:rPr>
  </w:style>
  <w:style w:type="character" w:customStyle="1" w:styleId="FontStyle174">
    <w:name w:val="Font Style174"/>
    <w:uiPriority w:val="99"/>
    <w:rsid w:val="0080150D"/>
    <w:rPr>
      <w:rFonts w:ascii="Arial" w:hAnsi="Arial" w:cs="Arial"/>
      <w:sz w:val="14"/>
      <w:szCs w:val="14"/>
    </w:rPr>
  </w:style>
  <w:style w:type="character" w:customStyle="1" w:styleId="FontStyle175">
    <w:name w:val="Font Style175"/>
    <w:uiPriority w:val="99"/>
    <w:rsid w:val="0080150D"/>
    <w:rPr>
      <w:rFonts w:ascii="Georgia" w:hAnsi="Georgia" w:cs="Georgia"/>
      <w:sz w:val="74"/>
      <w:szCs w:val="74"/>
    </w:rPr>
  </w:style>
  <w:style w:type="character" w:customStyle="1" w:styleId="FontStyle176">
    <w:name w:val="Font Style176"/>
    <w:uiPriority w:val="99"/>
    <w:rsid w:val="0080150D"/>
    <w:rPr>
      <w:rFonts w:ascii="Arial" w:hAnsi="Arial" w:cs="Arial"/>
      <w:b/>
      <w:bCs/>
      <w:sz w:val="10"/>
      <w:szCs w:val="10"/>
    </w:rPr>
  </w:style>
  <w:style w:type="character" w:customStyle="1" w:styleId="FontStyle177">
    <w:name w:val="Font Style177"/>
    <w:uiPriority w:val="99"/>
    <w:rsid w:val="0080150D"/>
    <w:rPr>
      <w:rFonts w:ascii="Candara" w:hAnsi="Candara" w:cs="Candara"/>
      <w:b/>
      <w:bCs/>
      <w:spacing w:val="-10"/>
      <w:sz w:val="14"/>
      <w:szCs w:val="14"/>
    </w:rPr>
  </w:style>
  <w:style w:type="character" w:customStyle="1" w:styleId="FontStyle178">
    <w:name w:val="Font Style178"/>
    <w:uiPriority w:val="99"/>
    <w:rsid w:val="0080150D"/>
    <w:rPr>
      <w:rFonts w:ascii="Arial" w:hAnsi="Arial" w:cs="Arial"/>
      <w:b/>
      <w:bCs/>
      <w:sz w:val="14"/>
      <w:szCs w:val="14"/>
    </w:rPr>
  </w:style>
  <w:style w:type="character" w:customStyle="1" w:styleId="FontStyle179">
    <w:name w:val="Font Style179"/>
    <w:uiPriority w:val="99"/>
    <w:rsid w:val="0080150D"/>
    <w:rPr>
      <w:rFonts w:ascii="Arial" w:hAnsi="Arial" w:cs="Arial"/>
      <w:sz w:val="10"/>
      <w:szCs w:val="10"/>
    </w:rPr>
  </w:style>
  <w:style w:type="character" w:customStyle="1" w:styleId="FontStyle180">
    <w:name w:val="Font Style180"/>
    <w:uiPriority w:val="99"/>
    <w:rsid w:val="0080150D"/>
    <w:rPr>
      <w:rFonts w:ascii="Times New Roman" w:hAnsi="Times New Roman" w:cs="Times New Roman"/>
      <w:sz w:val="14"/>
      <w:szCs w:val="14"/>
    </w:rPr>
  </w:style>
  <w:style w:type="character" w:customStyle="1" w:styleId="FontStyle181">
    <w:name w:val="Font Style181"/>
    <w:uiPriority w:val="99"/>
    <w:rsid w:val="0080150D"/>
    <w:rPr>
      <w:rFonts w:ascii="Times New Roman" w:hAnsi="Times New Roman" w:cs="Times New Roman"/>
      <w:b/>
      <w:bCs/>
      <w:sz w:val="86"/>
      <w:szCs w:val="86"/>
    </w:rPr>
  </w:style>
  <w:style w:type="character" w:customStyle="1" w:styleId="FontStyle182">
    <w:name w:val="Font Style182"/>
    <w:uiPriority w:val="99"/>
    <w:rsid w:val="0080150D"/>
    <w:rPr>
      <w:rFonts w:ascii="Arial" w:hAnsi="Arial" w:cs="Arial"/>
      <w:sz w:val="12"/>
      <w:szCs w:val="12"/>
    </w:rPr>
  </w:style>
  <w:style w:type="character" w:customStyle="1" w:styleId="FontStyle183">
    <w:name w:val="Font Style183"/>
    <w:uiPriority w:val="99"/>
    <w:rsid w:val="0080150D"/>
    <w:rPr>
      <w:rFonts w:ascii="Arial" w:hAnsi="Arial" w:cs="Arial"/>
      <w:b/>
      <w:bCs/>
      <w:w w:val="90"/>
      <w:sz w:val="16"/>
      <w:szCs w:val="16"/>
    </w:rPr>
  </w:style>
  <w:style w:type="character" w:customStyle="1" w:styleId="FontStyle184">
    <w:name w:val="Font Style184"/>
    <w:uiPriority w:val="99"/>
    <w:rsid w:val="0080150D"/>
    <w:rPr>
      <w:rFonts w:ascii="Times New Roman" w:hAnsi="Times New Roman" w:cs="Times New Roman"/>
      <w:b/>
      <w:bCs/>
      <w:w w:val="120"/>
      <w:sz w:val="8"/>
      <w:szCs w:val="8"/>
    </w:rPr>
  </w:style>
  <w:style w:type="character" w:customStyle="1" w:styleId="FontStyle185">
    <w:name w:val="Font Style185"/>
    <w:uiPriority w:val="99"/>
    <w:rsid w:val="0080150D"/>
    <w:rPr>
      <w:rFonts w:ascii="Arial" w:hAnsi="Arial" w:cs="Arial"/>
      <w:spacing w:val="-10"/>
      <w:sz w:val="10"/>
      <w:szCs w:val="10"/>
    </w:rPr>
  </w:style>
  <w:style w:type="character" w:customStyle="1" w:styleId="FontStyle186">
    <w:name w:val="Font Style186"/>
    <w:uiPriority w:val="99"/>
    <w:rsid w:val="0080150D"/>
    <w:rPr>
      <w:rFonts w:ascii="Arial Unicode MS" w:eastAsia="Arial Unicode MS" w:cs="Arial Unicode MS"/>
      <w:sz w:val="20"/>
      <w:szCs w:val="20"/>
    </w:rPr>
  </w:style>
  <w:style w:type="character" w:customStyle="1" w:styleId="FontStyle187">
    <w:name w:val="Font Style187"/>
    <w:uiPriority w:val="99"/>
    <w:rsid w:val="0080150D"/>
    <w:rPr>
      <w:rFonts w:ascii="Times New Roman" w:hAnsi="Times New Roman" w:cs="Times New Roman"/>
      <w:sz w:val="8"/>
      <w:szCs w:val="8"/>
    </w:rPr>
  </w:style>
  <w:style w:type="character" w:customStyle="1" w:styleId="FontStyle188">
    <w:name w:val="Font Style188"/>
    <w:uiPriority w:val="99"/>
    <w:rsid w:val="0080150D"/>
    <w:rPr>
      <w:rFonts w:ascii="Times New Roman" w:hAnsi="Times New Roman" w:cs="Times New Roman"/>
      <w:sz w:val="12"/>
      <w:szCs w:val="12"/>
    </w:rPr>
  </w:style>
  <w:style w:type="character" w:customStyle="1" w:styleId="FontStyle189">
    <w:name w:val="Font Style189"/>
    <w:uiPriority w:val="99"/>
    <w:rsid w:val="0080150D"/>
    <w:rPr>
      <w:rFonts w:ascii="Times New Roman" w:hAnsi="Times New Roman" w:cs="Times New Roman"/>
      <w:smallCaps/>
      <w:sz w:val="8"/>
      <w:szCs w:val="8"/>
    </w:rPr>
  </w:style>
  <w:style w:type="character" w:customStyle="1" w:styleId="FontStyle190">
    <w:name w:val="Font Style190"/>
    <w:uiPriority w:val="99"/>
    <w:rsid w:val="0080150D"/>
    <w:rPr>
      <w:rFonts w:ascii="Georgia" w:hAnsi="Georgia" w:cs="Georgia"/>
      <w:b/>
      <w:bCs/>
      <w:sz w:val="10"/>
      <w:szCs w:val="10"/>
    </w:rPr>
  </w:style>
  <w:style w:type="character" w:customStyle="1" w:styleId="FontStyle191">
    <w:name w:val="Font Style191"/>
    <w:uiPriority w:val="99"/>
    <w:rsid w:val="0080150D"/>
    <w:rPr>
      <w:rFonts w:ascii="Times New Roman" w:hAnsi="Times New Roman" w:cs="Times New Roman"/>
      <w:sz w:val="22"/>
      <w:szCs w:val="22"/>
    </w:rPr>
  </w:style>
  <w:style w:type="character" w:customStyle="1" w:styleId="FontStyle192">
    <w:name w:val="Font Style192"/>
    <w:uiPriority w:val="99"/>
    <w:rsid w:val="0080150D"/>
    <w:rPr>
      <w:rFonts w:ascii="Times New Roman" w:hAnsi="Times New Roman" w:cs="Times New Roman"/>
      <w:b/>
      <w:bCs/>
      <w:i/>
      <w:iCs/>
      <w:spacing w:val="-10"/>
      <w:sz w:val="12"/>
      <w:szCs w:val="12"/>
    </w:rPr>
  </w:style>
  <w:style w:type="character" w:customStyle="1" w:styleId="FontStyle193">
    <w:name w:val="Font Style193"/>
    <w:uiPriority w:val="99"/>
    <w:rsid w:val="0080150D"/>
    <w:rPr>
      <w:rFonts w:ascii="Arial" w:hAnsi="Arial" w:cs="Arial"/>
      <w:b/>
      <w:bCs/>
      <w:spacing w:val="-10"/>
      <w:sz w:val="8"/>
      <w:szCs w:val="8"/>
    </w:rPr>
  </w:style>
  <w:style w:type="character" w:customStyle="1" w:styleId="FontStyle194">
    <w:name w:val="Font Style194"/>
    <w:uiPriority w:val="99"/>
    <w:rsid w:val="0080150D"/>
    <w:rPr>
      <w:rFonts w:ascii="Times New Roman" w:hAnsi="Times New Roman" w:cs="Times New Roman"/>
      <w:b/>
      <w:bCs/>
      <w:w w:val="200"/>
      <w:sz w:val="8"/>
      <w:szCs w:val="8"/>
    </w:rPr>
  </w:style>
  <w:style w:type="character" w:customStyle="1" w:styleId="FontStyle195">
    <w:name w:val="Font Style195"/>
    <w:uiPriority w:val="99"/>
    <w:rsid w:val="0080150D"/>
    <w:rPr>
      <w:rFonts w:ascii="Times New Roman" w:hAnsi="Times New Roman" w:cs="Times New Roman"/>
      <w:b/>
      <w:bCs/>
      <w:spacing w:val="50"/>
      <w:sz w:val="8"/>
      <w:szCs w:val="8"/>
    </w:rPr>
  </w:style>
  <w:style w:type="character" w:customStyle="1" w:styleId="FontStyle196">
    <w:name w:val="Font Style196"/>
    <w:uiPriority w:val="99"/>
    <w:rsid w:val="0080150D"/>
    <w:rPr>
      <w:rFonts w:ascii="Arial" w:hAnsi="Arial" w:cs="Arial"/>
      <w:spacing w:val="20"/>
      <w:sz w:val="10"/>
      <w:szCs w:val="10"/>
    </w:rPr>
  </w:style>
  <w:style w:type="character" w:customStyle="1" w:styleId="FontStyle197">
    <w:name w:val="Font Style197"/>
    <w:uiPriority w:val="99"/>
    <w:rsid w:val="0080150D"/>
    <w:rPr>
      <w:rFonts w:ascii="Georgia" w:hAnsi="Georgia" w:cs="Georgia"/>
      <w:b/>
      <w:bCs/>
      <w:sz w:val="8"/>
      <w:szCs w:val="8"/>
    </w:rPr>
  </w:style>
  <w:style w:type="character" w:customStyle="1" w:styleId="FontStyle198">
    <w:name w:val="Font Style198"/>
    <w:uiPriority w:val="99"/>
    <w:rsid w:val="0080150D"/>
    <w:rPr>
      <w:rFonts w:ascii="Arial" w:hAnsi="Arial" w:cs="Arial"/>
      <w:spacing w:val="10"/>
      <w:sz w:val="8"/>
      <w:szCs w:val="8"/>
    </w:rPr>
  </w:style>
  <w:style w:type="character" w:customStyle="1" w:styleId="FontStyle199">
    <w:name w:val="Font Style199"/>
    <w:uiPriority w:val="99"/>
    <w:rsid w:val="0080150D"/>
    <w:rPr>
      <w:rFonts w:ascii="Arial" w:hAnsi="Arial" w:cs="Arial"/>
      <w:sz w:val="10"/>
      <w:szCs w:val="10"/>
    </w:rPr>
  </w:style>
  <w:style w:type="character" w:customStyle="1" w:styleId="FontStyle200">
    <w:name w:val="Font Style200"/>
    <w:uiPriority w:val="99"/>
    <w:rsid w:val="0080150D"/>
    <w:rPr>
      <w:rFonts w:ascii="Times New Roman" w:hAnsi="Times New Roman" w:cs="Times New Roman"/>
      <w:w w:val="50"/>
      <w:sz w:val="26"/>
      <w:szCs w:val="26"/>
    </w:rPr>
  </w:style>
  <w:style w:type="character" w:customStyle="1" w:styleId="FontStyle201">
    <w:name w:val="Font Style201"/>
    <w:uiPriority w:val="99"/>
    <w:rsid w:val="0080150D"/>
    <w:rPr>
      <w:rFonts w:ascii="Times New Roman" w:hAnsi="Times New Roman" w:cs="Times New Roman"/>
      <w:sz w:val="18"/>
      <w:szCs w:val="18"/>
    </w:rPr>
  </w:style>
  <w:style w:type="character" w:customStyle="1" w:styleId="FontStyle202">
    <w:name w:val="Font Style202"/>
    <w:uiPriority w:val="99"/>
    <w:rsid w:val="0080150D"/>
    <w:rPr>
      <w:rFonts w:ascii="Times New Roman" w:hAnsi="Times New Roman" w:cs="Times New Roman"/>
      <w:b/>
      <w:bCs/>
      <w:sz w:val="16"/>
      <w:szCs w:val="16"/>
    </w:rPr>
  </w:style>
  <w:style w:type="character" w:customStyle="1" w:styleId="FontStyle203">
    <w:name w:val="Font Style203"/>
    <w:uiPriority w:val="99"/>
    <w:rsid w:val="0080150D"/>
    <w:rPr>
      <w:rFonts w:ascii="Arial" w:hAnsi="Arial" w:cs="Arial"/>
      <w:smallCaps/>
      <w:sz w:val="10"/>
      <w:szCs w:val="10"/>
    </w:rPr>
  </w:style>
  <w:style w:type="character" w:customStyle="1" w:styleId="FontStyle205">
    <w:name w:val="Font Style205"/>
    <w:uiPriority w:val="99"/>
    <w:rsid w:val="0080150D"/>
    <w:rPr>
      <w:rFonts w:ascii="Times New Roman" w:hAnsi="Times New Roman" w:cs="Times New Roman"/>
      <w:b/>
      <w:bCs/>
      <w:sz w:val="20"/>
      <w:szCs w:val="20"/>
    </w:rPr>
  </w:style>
  <w:style w:type="character" w:customStyle="1" w:styleId="FontStyle206">
    <w:name w:val="Font Style206"/>
    <w:uiPriority w:val="99"/>
    <w:rsid w:val="0080150D"/>
    <w:rPr>
      <w:rFonts w:ascii="Times New Roman" w:hAnsi="Times New Roman" w:cs="Times New Roman"/>
      <w:sz w:val="16"/>
      <w:szCs w:val="16"/>
    </w:rPr>
  </w:style>
  <w:style w:type="character" w:customStyle="1" w:styleId="FontStyle207">
    <w:name w:val="Font Style207"/>
    <w:uiPriority w:val="99"/>
    <w:rsid w:val="0080150D"/>
    <w:rPr>
      <w:rFonts w:ascii="Times New Roman" w:hAnsi="Times New Roman" w:cs="Times New Roman"/>
      <w:b/>
      <w:bCs/>
      <w:i/>
      <w:iCs/>
      <w:sz w:val="20"/>
      <w:szCs w:val="20"/>
    </w:rPr>
  </w:style>
  <w:style w:type="character" w:customStyle="1" w:styleId="FontStyle208">
    <w:name w:val="Font Style208"/>
    <w:uiPriority w:val="99"/>
    <w:rsid w:val="0080150D"/>
    <w:rPr>
      <w:rFonts w:ascii="Times New Roman" w:hAnsi="Times New Roman" w:cs="Times New Roman"/>
      <w:b/>
      <w:bCs/>
      <w:i/>
      <w:iCs/>
      <w:sz w:val="20"/>
      <w:szCs w:val="20"/>
    </w:rPr>
  </w:style>
  <w:style w:type="character" w:customStyle="1" w:styleId="FontStyle209">
    <w:name w:val="Font Style209"/>
    <w:uiPriority w:val="99"/>
    <w:rsid w:val="0080150D"/>
    <w:rPr>
      <w:rFonts w:ascii="Times New Roman" w:hAnsi="Times New Roman" w:cs="Times New Roman"/>
      <w:b/>
      <w:bCs/>
      <w:sz w:val="20"/>
      <w:szCs w:val="20"/>
    </w:rPr>
  </w:style>
  <w:style w:type="character" w:customStyle="1" w:styleId="FontStyle210">
    <w:name w:val="Font Style210"/>
    <w:uiPriority w:val="99"/>
    <w:rsid w:val="0080150D"/>
    <w:rPr>
      <w:rFonts w:ascii="Times New Roman" w:hAnsi="Times New Roman" w:cs="Times New Roman"/>
      <w:i/>
      <w:iCs/>
      <w:sz w:val="20"/>
      <w:szCs w:val="20"/>
    </w:rPr>
  </w:style>
  <w:style w:type="character" w:customStyle="1" w:styleId="FontStyle212">
    <w:name w:val="Font Style212"/>
    <w:uiPriority w:val="99"/>
    <w:rsid w:val="0080150D"/>
    <w:rPr>
      <w:rFonts w:ascii="Times New Roman" w:hAnsi="Times New Roman" w:cs="Times New Roman"/>
      <w:sz w:val="20"/>
      <w:szCs w:val="20"/>
    </w:rPr>
  </w:style>
  <w:style w:type="character" w:customStyle="1" w:styleId="FontStyle213">
    <w:name w:val="Font Style213"/>
    <w:uiPriority w:val="99"/>
    <w:rsid w:val="0080150D"/>
    <w:rPr>
      <w:rFonts w:ascii="Times New Roman" w:hAnsi="Times New Roman" w:cs="Times New Roman"/>
      <w:b/>
      <w:bCs/>
      <w:sz w:val="24"/>
      <w:szCs w:val="24"/>
    </w:rPr>
  </w:style>
  <w:style w:type="paragraph" w:customStyle="1" w:styleId="style640">
    <w:name w:val="style64"/>
    <w:basedOn w:val="Normalny"/>
    <w:uiPriority w:val="99"/>
    <w:rsid w:val="0080150D"/>
    <w:pPr>
      <w:spacing w:before="100" w:beforeAutospacing="1" w:after="100" w:afterAutospacing="1" w:line="360" w:lineRule="auto"/>
    </w:pPr>
    <w:rPr>
      <w:sz w:val="22"/>
    </w:rPr>
  </w:style>
  <w:style w:type="paragraph" w:customStyle="1" w:styleId="normalnybold">
    <w:name w:val="normalny bold"/>
    <w:basedOn w:val="Normalny"/>
    <w:link w:val="normalnyboldZnak"/>
    <w:uiPriority w:val="99"/>
    <w:rsid w:val="0080150D"/>
    <w:pPr>
      <w:keepNext/>
      <w:spacing w:line="360" w:lineRule="auto"/>
    </w:pPr>
    <w:rPr>
      <w:rFonts w:ascii="Calibri" w:eastAsia="Calibri" w:hAnsi="Calibri"/>
      <w:b/>
      <w:sz w:val="22"/>
      <w:szCs w:val="20"/>
    </w:rPr>
  </w:style>
  <w:style w:type="paragraph" w:customStyle="1" w:styleId="tabelka">
    <w:name w:val="tabelka"/>
    <w:basedOn w:val="Tabela"/>
    <w:link w:val="tabelkaZnak"/>
    <w:uiPriority w:val="99"/>
    <w:rsid w:val="0080150D"/>
    <w:pPr>
      <w:keepNext/>
      <w:tabs>
        <w:tab w:val="left" w:pos="567"/>
      </w:tabs>
      <w:ind w:left="851" w:hanging="851"/>
      <w:jc w:val="both"/>
    </w:pPr>
    <w:rPr>
      <w:rFonts w:ascii="Arial" w:eastAsia="Calibri" w:hAnsi="Arial"/>
      <w:b/>
      <w:bCs/>
      <w:i/>
      <w:color w:val="auto"/>
      <w:sz w:val="18"/>
      <w:szCs w:val="18"/>
      <w:lang w:eastAsia="en-US"/>
    </w:rPr>
  </w:style>
  <w:style w:type="character" w:customStyle="1" w:styleId="normalnyboldZnak">
    <w:name w:val="normalny bold Znak"/>
    <w:link w:val="normalnybold"/>
    <w:uiPriority w:val="99"/>
    <w:locked/>
    <w:rsid w:val="0080150D"/>
    <w:rPr>
      <w:rFonts w:ascii="Calibri" w:eastAsia="Calibri" w:hAnsi="Calibri"/>
      <w:b/>
      <w:sz w:val="22"/>
    </w:rPr>
  </w:style>
  <w:style w:type="character" w:customStyle="1" w:styleId="tabelkaZnak">
    <w:name w:val="tabelka Znak"/>
    <w:link w:val="tabelka"/>
    <w:uiPriority w:val="99"/>
    <w:locked/>
    <w:rsid w:val="0080150D"/>
    <w:rPr>
      <w:rFonts w:ascii="Arial" w:eastAsia="Calibri" w:hAnsi="Arial"/>
      <w:b/>
      <w:bCs/>
      <w:i/>
      <w:sz w:val="18"/>
      <w:szCs w:val="18"/>
      <w:lang w:eastAsia="en-US"/>
    </w:rPr>
  </w:style>
  <w:style w:type="character" w:customStyle="1" w:styleId="Styl3Znak">
    <w:name w:val="Styl3 Znak"/>
    <w:link w:val="Styl3"/>
    <w:uiPriority w:val="99"/>
    <w:locked/>
    <w:rsid w:val="0080150D"/>
    <w:rPr>
      <w:rFonts w:ascii="Arial" w:hAnsi="Arial"/>
      <w:noProof/>
      <w:kern w:val="32"/>
      <w:sz w:val="24"/>
      <w:szCs w:val="24"/>
    </w:rPr>
  </w:style>
  <w:style w:type="character" w:customStyle="1" w:styleId="podpodpodZnak">
    <w:name w:val="podpodpod Znak"/>
    <w:link w:val="podpodpod"/>
    <w:uiPriority w:val="99"/>
    <w:locked/>
    <w:rsid w:val="0080150D"/>
    <w:rPr>
      <w:rFonts w:ascii="Arial" w:eastAsia="Calibri" w:hAnsi="Arial"/>
      <w:bCs/>
      <w:lang w:eastAsia="en-US"/>
    </w:rPr>
  </w:style>
  <w:style w:type="paragraph" w:customStyle="1" w:styleId="Poprawka1">
    <w:name w:val="Poprawka1"/>
    <w:hidden/>
    <w:uiPriority w:val="99"/>
    <w:semiHidden/>
    <w:rsid w:val="0080150D"/>
    <w:rPr>
      <w:rFonts w:ascii="Arial" w:hAnsi="Arial"/>
      <w:sz w:val="22"/>
      <w:szCs w:val="22"/>
      <w:lang w:eastAsia="en-US"/>
    </w:rPr>
  </w:style>
  <w:style w:type="character" w:customStyle="1" w:styleId="hilite9">
    <w:name w:val="hilite9"/>
    <w:uiPriority w:val="99"/>
    <w:rsid w:val="0080150D"/>
  </w:style>
  <w:style w:type="character" w:customStyle="1" w:styleId="FontStyle93">
    <w:name w:val="Font Style93"/>
    <w:uiPriority w:val="99"/>
    <w:rsid w:val="0080150D"/>
    <w:rPr>
      <w:rFonts w:ascii="Times New Roman" w:hAnsi="Times New Roman"/>
      <w:sz w:val="22"/>
    </w:rPr>
  </w:style>
  <w:style w:type="paragraph" w:customStyle="1" w:styleId="SEAtabela">
    <w:name w:val="_SEA tabela"/>
    <w:autoRedefine/>
    <w:uiPriority w:val="99"/>
    <w:rsid w:val="0080150D"/>
    <w:rPr>
      <w:rFonts w:ascii="Calibri" w:hAnsi="Calibri" w:cs="Calibri"/>
      <w:szCs w:val="22"/>
    </w:rPr>
  </w:style>
  <w:style w:type="paragraph" w:customStyle="1" w:styleId="rdo">
    <w:name w:val="źródło"/>
    <w:basedOn w:val="SEAtabela"/>
    <w:uiPriority w:val="99"/>
    <w:rsid w:val="0080150D"/>
    <w:pPr>
      <w:spacing w:after="240"/>
    </w:pPr>
  </w:style>
  <w:style w:type="paragraph" w:customStyle="1" w:styleId="11Trescpisma">
    <w:name w:val="@11.Tresc_pisma"/>
    <w:basedOn w:val="Normalny"/>
    <w:uiPriority w:val="99"/>
    <w:rsid w:val="0080150D"/>
    <w:pPr>
      <w:spacing w:before="180" w:line="360" w:lineRule="auto"/>
    </w:pPr>
    <w:rPr>
      <w:rFonts w:ascii="Calibri" w:hAnsi="Calibri"/>
      <w:sz w:val="22"/>
      <w:szCs w:val="18"/>
    </w:rPr>
  </w:style>
  <w:style w:type="paragraph" w:customStyle="1" w:styleId="mylnik-">
    <w:name w:val="myślnik-"/>
    <w:basedOn w:val="Normalny"/>
    <w:uiPriority w:val="99"/>
    <w:rsid w:val="0080150D"/>
    <w:pPr>
      <w:numPr>
        <w:numId w:val="23"/>
      </w:numPr>
      <w:tabs>
        <w:tab w:val="left" w:pos="1418"/>
      </w:tabs>
      <w:spacing w:line="360" w:lineRule="auto"/>
    </w:pPr>
    <w:rPr>
      <w:rFonts w:ascii="Calibri" w:hAnsi="Calibri" w:cs="Arial"/>
      <w:sz w:val="22"/>
      <w:szCs w:val="22"/>
    </w:rPr>
  </w:style>
  <w:style w:type="paragraph" w:customStyle="1" w:styleId="Punkt0">
    <w:name w:val="Punkt"/>
    <w:basedOn w:val="Nagwek1"/>
    <w:uiPriority w:val="99"/>
    <w:rsid w:val="0080150D"/>
    <w:pPr>
      <w:keepLines w:val="0"/>
      <w:tabs>
        <w:tab w:val="left" w:pos="1134"/>
      </w:tabs>
      <w:spacing w:before="240" w:after="240" w:line="360" w:lineRule="auto"/>
      <w:ind w:left="432" w:hanging="432"/>
    </w:pPr>
    <w:rPr>
      <w:rFonts w:ascii="Calibri" w:hAnsi="Calibri"/>
      <w:bCs w:val="0"/>
      <w:color w:val="000000"/>
      <w:sz w:val="22"/>
      <w:szCs w:val="24"/>
    </w:rPr>
  </w:style>
  <w:style w:type="paragraph" w:customStyle="1" w:styleId="Podpunkt1">
    <w:name w:val="Podpunkt"/>
    <w:basedOn w:val="Nagwek2"/>
    <w:uiPriority w:val="99"/>
    <w:rsid w:val="0080150D"/>
    <w:pPr>
      <w:tabs>
        <w:tab w:val="left" w:pos="709"/>
        <w:tab w:val="num" w:pos="1430"/>
      </w:tabs>
      <w:spacing w:after="240" w:line="360" w:lineRule="auto"/>
      <w:ind w:left="710"/>
    </w:pPr>
    <w:rPr>
      <w:rFonts w:ascii="Calibri" w:eastAsia="Calibri" w:hAnsi="Calibri" w:cs="Calibri"/>
      <w:bCs w:val="0"/>
      <w:iCs w:val="0"/>
      <w:caps w:val="0"/>
      <w:sz w:val="22"/>
      <w:szCs w:val="20"/>
    </w:rPr>
  </w:style>
  <w:style w:type="paragraph" w:customStyle="1" w:styleId="mylnik">
    <w:name w:val="myślnik"/>
    <w:basedOn w:val="Normalny"/>
    <w:uiPriority w:val="99"/>
    <w:rsid w:val="0080150D"/>
    <w:pPr>
      <w:numPr>
        <w:numId w:val="24"/>
      </w:numPr>
      <w:tabs>
        <w:tab w:val="left" w:pos="709"/>
        <w:tab w:val="left" w:pos="1134"/>
      </w:tabs>
      <w:spacing w:line="360" w:lineRule="auto"/>
    </w:pPr>
    <w:rPr>
      <w:rFonts w:ascii="Calibri" w:hAnsi="Calibri" w:cs="Arial"/>
      <w:sz w:val="22"/>
      <w:szCs w:val="22"/>
    </w:rPr>
  </w:style>
  <w:style w:type="paragraph" w:customStyle="1" w:styleId="Podpodpunkt">
    <w:name w:val="Podpodpunkt"/>
    <w:basedOn w:val="Podpunkt1"/>
    <w:uiPriority w:val="99"/>
    <w:rsid w:val="0080150D"/>
    <w:pPr>
      <w:tabs>
        <w:tab w:val="num" w:pos="1287"/>
      </w:tabs>
      <w:spacing w:before="60" w:after="60"/>
      <w:ind w:left="567" w:hanging="432"/>
    </w:pPr>
    <w:rPr>
      <w:b w:val="0"/>
      <w:szCs w:val="22"/>
    </w:rPr>
  </w:style>
  <w:style w:type="paragraph" w:customStyle="1" w:styleId="KAPITALIKI">
    <w:name w:val="KAPITALIKI"/>
    <w:basedOn w:val="Normalny"/>
    <w:uiPriority w:val="99"/>
    <w:rsid w:val="0080150D"/>
    <w:pPr>
      <w:tabs>
        <w:tab w:val="left" w:pos="709"/>
      </w:tabs>
      <w:spacing w:line="360" w:lineRule="auto"/>
      <w:ind w:firstLine="340"/>
      <w:jc w:val="center"/>
    </w:pPr>
    <w:rPr>
      <w:rFonts w:ascii="Calibri" w:hAnsi="Calibri"/>
      <w:smallCaps/>
      <w:sz w:val="22"/>
    </w:rPr>
  </w:style>
  <w:style w:type="paragraph" w:customStyle="1" w:styleId="MYLNIK-TABELA">
    <w:name w:val="MYŚLNIK-TABELA"/>
    <w:basedOn w:val="Normalny"/>
    <w:uiPriority w:val="99"/>
    <w:rsid w:val="0080150D"/>
    <w:pPr>
      <w:spacing w:line="360" w:lineRule="auto"/>
      <w:ind w:left="720" w:hanging="360"/>
    </w:pPr>
    <w:rPr>
      <w:rFonts w:ascii="Calibri" w:hAnsi="Calibri" w:cs="Arial"/>
      <w:sz w:val="22"/>
      <w:szCs w:val="22"/>
    </w:rPr>
  </w:style>
  <w:style w:type="paragraph" w:customStyle="1" w:styleId="pogrubionynormalny-wyszczegolnienie">
    <w:name w:val="pogrubiony normalny-wyszczegolnienie"/>
    <w:basedOn w:val="Normalny"/>
    <w:link w:val="pogrubionynormalny-wyszczegolnienieZnak"/>
    <w:uiPriority w:val="99"/>
    <w:rsid w:val="0080150D"/>
    <w:pPr>
      <w:keepNext/>
      <w:spacing w:before="240" w:after="240" w:line="360" w:lineRule="auto"/>
    </w:pPr>
    <w:rPr>
      <w:rFonts w:ascii="Verdana" w:eastAsia="Calibri" w:hAnsi="Verdana"/>
      <w:b/>
      <w:sz w:val="20"/>
      <w:szCs w:val="20"/>
    </w:rPr>
  </w:style>
  <w:style w:type="character" w:customStyle="1" w:styleId="pogrubionynormalny-wyszczegolnienieZnak">
    <w:name w:val="pogrubiony normalny-wyszczegolnienie Znak"/>
    <w:link w:val="pogrubionynormalny-wyszczegolnienie"/>
    <w:uiPriority w:val="99"/>
    <w:locked/>
    <w:rsid w:val="0080150D"/>
    <w:rPr>
      <w:rFonts w:ascii="Verdana" w:eastAsia="Calibri" w:hAnsi="Verdana"/>
      <w:b/>
    </w:rPr>
  </w:style>
  <w:style w:type="paragraph" w:customStyle="1" w:styleId="TABELKAPOS">
    <w:name w:val="TABELKA POS"/>
    <w:basedOn w:val="Normalny"/>
    <w:next w:val="Mapadokumentu1"/>
    <w:link w:val="TABELKAPOSZnak"/>
    <w:autoRedefine/>
    <w:uiPriority w:val="99"/>
    <w:rsid w:val="0080150D"/>
    <w:pPr>
      <w:keepNext/>
      <w:spacing w:line="360" w:lineRule="auto"/>
    </w:pPr>
    <w:rPr>
      <w:rFonts w:ascii="Verdana" w:eastAsia="Calibri" w:hAnsi="Verdana"/>
      <w:sz w:val="20"/>
      <w:szCs w:val="20"/>
    </w:rPr>
  </w:style>
  <w:style w:type="character" w:customStyle="1" w:styleId="TABELKAPOSZnak">
    <w:name w:val="TABELKA POS Znak"/>
    <w:link w:val="TABELKAPOS"/>
    <w:uiPriority w:val="99"/>
    <w:locked/>
    <w:rsid w:val="0080150D"/>
    <w:rPr>
      <w:rFonts w:ascii="Verdana" w:eastAsia="Calibri" w:hAnsi="Verdana"/>
    </w:rPr>
  </w:style>
  <w:style w:type="paragraph" w:styleId="HTML-wstpniesformatowany">
    <w:name w:val="HTML Preformatted"/>
    <w:basedOn w:val="Normalny"/>
    <w:link w:val="HTML-wstpniesformatowanyZnak"/>
    <w:uiPriority w:val="99"/>
    <w:rsid w:val="008015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pPr>
    <w:rPr>
      <w:rFonts w:ascii="Courier New" w:eastAsia="Calibri" w:hAnsi="Courier New"/>
      <w:sz w:val="20"/>
      <w:szCs w:val="20"/>
    </w:rPr>
  </w:style>
  <w:style w:type="character" w:customStyle="1" w:styleId="HTML-wstpniesformatowanyZnak">
    <w:name w:val="HTML - wstępnie sformatowany Znak"/>
    <w:basedOn w:val="Domylnaczcionkaakapitu"/>
    <w:link w:val="HTML-wstpniesformatowany"/>
    <w:uiPriority w:val="99"/>
    <w:rsid w:val="0080150D"/>
    <w:rPr>
      <w:rFonts w:ascii="Courier New" w:eastAsia="Calibri" w:hAnsi="Courier New"/>
    </w:rPr>
  </w:style>
  <w:style w:type="paragraph" w:customStyle="1" w:styleId="zrodlo">
    <w:name w:val="zrodlo"/>
    <w:basedOn w:val="Normalny"/>
    <w:link w:val="zrodloZnak"/>
    <w:uiPriority w:val="99"/>
    <w:rsid w:val="0080150D"/>
    <w:pPr>
      <w:spacing w:line="360" w:lineRule="auto"/>
    </w:pPr>
    <w:rPr>
      <w:rFonts w:ascii="Arial Narrow" w:eastAsia="Calibri" w:hAnsi="Arial Narrow"/>
      <w:i/>
      <w:sz w:val="20"/>
      <w:szCs w:val="20"/>
    </w:rPr>
  </w:style>
  <w:style w:type="character" w:customStyle="1" w:styleId="zrodloZnak">
    <w:name w:val="zrodlo Znak"/>
    <w:link w:val="zrodlo"/>
    <w:uiPriority w:val="99"/>
    <w:locked/>
    <w:rsid w:val="0080150D"/>
    <w:rPr>
      <w:rFonts w:ascii="Arial Narrow" w:eastAsia="Calibri" w:hAnsi="Arial Narrow"/>
      <w:i/>
    </w:rPr>
  </w:style>
  <w:style w:type="paragraph" w:customStyle="1" w:styleId="CM1">
    <w:name w:val="CM1"/>
    <w:basedOn w:val="Default"/>
    <w:next w:val="Default"/>
    <w:uiPriority w:val="99"/>
    <w:rsid w:val="0080150D"/>
    <w:rPr>
      <w:rFonts w:ascii="EUAlbertina" w:hAnsi="EUAlbertina" w:cs="Times New Roman"/>
      <w:color w:val="auto"/>
    </w:rPr>
  </w:style>
  <w:style w:type="paragraph" w:customStyle="1" w:styleId="CM3">
    <w:name w:val="CM3"/>
    <w:basedOn w:val="Default"/>
    <w:next w:val="Default"/>
    <w:uiPriority w:val="99"/>
    <w:rsid w:val="0080150D"/>
    <w:rPr>
      <w:rFonts w:ascii="EUAlbertina" w:hAnsi="EUAlbertina" w:cs="Times New Roman"/>
      <w:color w:val="auto"/>
    </w:rPr>
  </w:style>
  <w:style w:type="character" w:customStyle="1" w:styleId="FontStyle150">
    <w:name w:val="Font Style150"/>
    <w:uiPriority w:val="99"/>
    <w:rsid w:val="0080150D"/>
    <w:rPr>
      <w:rFonts w:ascii="Times New Roman" w:hAnsi="Times New Roman" w:cs="Times New Roman"/>
      <w:b/>
      <w:bCs/>
      <w:sz w:val="18"/>
      <w:szCs w:val="18"/>
    </w:rPr>
  </w:style>
  <w:style w:type="character" w:customStyle="1" w:styleId="FontStyle151">
    <w:name w:val="Font Style151"/>
    <w:uiPriority w:val="99"/>
    <w:rsid w:val="0080150D"/>
    <w:rPr>
      <w:rFonts w:ascii="Times New Roman" w:hAnsi="Times New Roman" w:cs="Times New Roman"/>
      <w:sz w:val="18"/>
      <w:szCs w:val="18"/>
    </w:rPr>
  </w:style>
  <w:style w:type="paragraph" w:customStyle="1" w:styleId="POSwypkt">
    <w:name w:val="POS_wypkt."/>
    <w:basedOn w:val="Normalny"/>
    <w:link w:val="POSwypktZnak"/>
    <w:uiPriority w:val="99"/>
    <w:rsid w:val="0080150D"/>
    <w:pPr>
      <w:numPr>
        <w:numId w:val="26"/>
      </w:numPr>
      <w:spacing w:line="360" w:lineRule="auto"/>
    </w:pPr>
    <w:rPr>
      <w:rFonts w:ascii="Calibri" w:hAnsi="Calibri"/>
      <w:sz w:val="22"/>
      <w:szCs w:val="20"/>
    </w:rPr>
  </w:style>
  <w:style w:type="character" w:customStyle="1" w:styleId="POSwypktZnak">
    <w:name w:val="POS_wypkt. Znak"/>
    <w:link w:val="POSwypkt"/>
    <w:uiPriority w:val="99"/>
    <w:locked/>
    <w:rsid w:val="0080150D"/>
    <w:rPr>
      <w:rFonts w:ascii="Calibri" w:hAnsi="Calibri"/>
      <w:sz w:val="22"/>
    </w:rPr>
  </w:style>
  <w:style w:type="paragraph" w:styleId="Poprawka">
    <w:name w:val="Revision"/>
    <w:hidden/>
    <w:uiPriority w:val="99"/>
    <w:semiHidden/>
    <w:rsid w:val="0080150D"/>
    <w:rPr>
      <w:rFonts w:ascii="Verdana" w:hAnsi="Verdana"/>
      <w:sz w:val="22"/>
      <w:szCs w:val="22"/>
      <w:lang w:eastAsia="en-US"/>
    </w:rPr>
  </w:style>
  <w:style w:type="paragraph" w:customStyle="1" w:styleId="SEAnagwek2">
    <w:name w:val="_SEA nagłówek 2"/>
    <w:basedOn w:val="Nagwek2"/>
    <w:link w:val="SEAnagwek2Znak"/>
    <w:autoRedefine/>
    <w:uiPriority w:val="99"/>
    <w:rsid w:val="0080150D"/>
    <w:pPr>
      <w:keepLines/>
      <w:numPr>
        <w:ilvl w:val="1"/>
        <w:numId w:val="41"/>
      </w:numPr>
      <w:shd w:val="clear" w:color="auto" w:fill="CCCCFF"/>
      <w:spacing w:before="120" w:after="0" w:line="360" w:lineRule="auto"/>
      <w:ind w:left="567" w:hanging="425"/>
    </w:pPr>
    <w:rPr>
      <w:rFonts w:ascii="Calibri" w:hAnsi="Calibri"/>
      <w:iCs w:val="0"/>
      <w:caps w:val="0"/>
      <w:smallCaps/>
      <w:color w:val="0F243E"/>
      <w:sz w:val="22"/>
    </w:rPr>
  </w:style>
  <w:style w:type="paragraph" w:customStyle="1" w:styleId="221">
    <w:name w:val="2.2.1"/>
    <w:basedOn w:val="Nagwek3"/>
    <w:link w:val="221Znak"/>
    <w:uiPriority w:val="99"/>
    <w:rsid w:val="0080150D"/>
    <w:pPr>
      <w:keepLines/>
      <w:numPr>
        <w:numId w:val="28"/>
      </w:numPr>
      <w:spacing w:after="0" w:line="360" w:lineRule="auto"/>
    </w:pPr>
    <w:rPr>
      <w:rFonts w:ascii="Calibri" w:hAnsi="Calibri" w:cs="Times New Roman"/>
      <w:b w:val="0"/>
      <w:iCs/>
      <w:kern w:val="28"/>
      <w:sz w:val="24"/>
      <w:szCs w:val="20"/>
      <w:lang w:eastAsia="ar-SA"/>
    </w:rPr>
  </w:style>
  <w:style w:type="character" w:customStyle="1" w:styleId="SEAnagwek2Znak">
    <w:name w:val="_SEA nagłówek 2 Znak"/>
    <w:link w:val="SEAnagwek2"/>
    <w:uiPriority w:val="99"/>
    <w:locked/>
    <w:rsid w:val="0080150D"/>
    <w:rPr>
      <w:rFonts w:ascii="Calibri" w:hAnsi="Calibri"/>
      <w:b/>
      <w:bCs/>
      <w:smallCaps/>
      <w:color w:val="0F243E"/>
      <w:sz w:val="22"/>
      <w:szCs w:val="24"/>
      <w:shd w:val="clear" w:color="auto" w:fill="CCCCFF"/>
    </w:rPr>
  </w:style>
  <w:style w:type="paragraph" w:customStyle="1" w:styleId="231">
    <w:name w:val="2.3.1"/>
    <w:basedOn w:val="Nagwek3"/>
    <w:link w:val="231Znak"/>
    <w:uiPriority w:val="99"/>
    <w:rsid w:val="0080150D"/>
    <w:pPr>
      <w:keepLines/>
      <w:numPr>
        <w:numId w:val="29"/>
      </w:numPr>
      <w:spacing w:after="0" w:line="360" w:lineRule="auto"/>
      <w:ind w:left="1776"/>
    </w:pPr>
    <w:rPr>
      <w:rFonts w:ascii="Calibri" w:hAnsi="Calibri" w:cs="Times New Roman"/>
      <w:b w:val="0"/>
      <w:bCs w:val="0"/>
      <w:kern w:val="28"/>
      <w:sz w:val="24"/>
      <w:szCs w:val="20"/>
      <w:lang w:eastAsia="ar-SA"/>
    </w:rPr>
  </w:style>
  <w:style w:type="character" w:customStyle="1" w:styleId="221Znak">
    <w:name w:val="2.2.1 Znak"/>
    <w:link w:val="221"/>
    <w:uiPriority w:val="99"/>
    <w:locked/>
    <w:rsid w:val="0080150D"/>
    <w:rPr>
      <w:rFonts w:ascii="Calibri" w:hAnsi="Calibri"/>
      <w:bCs/>
      <w:iCs/>
      <w:kern w:val="28"/>
      <w:sz w:val="24"/>
      <w:lang w:eastAsia="ar-SA"/>
    </w:rPr>
  </w:style>
  <w:style w:type="paragraph" w:customStyle="1" w:styleId="241">
    <w:name w:val="2.4.1"/>
    <w:basedOn w:val="Nagwek3"/>
    <w:link w:val="241Znak"/>
    <w:uiPriority w:val="99"/>
    <w:rsid w:val="0080150D"/>
    <w:pPr>
      <w:keepLines/>
      <w:numPr>
        <w:numId w:val="30"/>
      </w:numPr>
      <w:spacing w:after="0" w:line="360" w:lineRule="auto"/>
    </w:pPr>
    <w:rPr>
      <w:rFonts w:ascii="Calibri" w:hAnsi="Calibri" w:cs="Times New Roman"/>
      <w:b w:val="0"/>
      <w:bCs w:val="0"/>
      <w:kern w:val="28"/>
      <w:sz w:val="24"/>
      <w:szCs w:val="20"/>
      <w:lang w:eastAsia="ar-SA"/>
    </w:rPr>
  </w:style>
  <w:style w:type="character" w:customStyle="1" w:styleId="231Znak">
    <w:name w:val="2.3.1 Znak"/>
    <w:link w:val="231"/>
    <w:uiPriority w:val="99"/>
    <w:locked/>
    <w:rsid w:val="0080150D"/>
    <w:rPr>
      <w:rFonts w:ascii="Calibri" w:hAnsi="Calibri"/>
      <w:kern w:val="28"/>
      <w:sz w:val="24"/>
      <w:lang w:eastAsia="ar-SA"/>
    </w:rPr>
  </w:style>
  <w:style w:type="paragraph" w:customStyle="1" w:styleId="254">
    <w:name w:val="2.5.4"/>
    <w:basedOn w:val="Nagwek3"/>
    <w:link w:val="254Znak"/>
    <w:uiPriority w:val="99"/>
    <w:rsid w:val="0080150D"/>
    <w:pPr>
      <w:keepLines/>
      <w:numPr>
        <w:numId w:val="31"/>
      </w:numPr>
      <w:spacing w:after="0" w:line="360" w:lineRule="auto"/>
      <w:ind w:left="1776"/>
    </w:pPr>
    <w:rPr>
      <w:rFonts w:ascii="Calibri" w:hAnsi="Calibri" w:cs="Times New Roman"/>
      <w:b w:val="0"/>
      <w:bCs w:val="0"/>
      <w:kern w:val="28"/>
      <w:sz w:val="24"/>
      <w:szCs w:val="20"/>
      <w:lang w:eastAsia="ar-SA"/>
    </w:rPr>
  </w:style>
  <w:style w:type="character" w:customStyle="1" w:styleId="241Znak">
    <w:name w:val="2.4.1 Znak"/>
    <w:link w:val="241"/>
    <w:uiPriority w:val="99"/>
    <w:locked/>
    <w:rsid w:val="0080150D"/>
    <w:rPr>
      <w:rFonts w:ascii="Calibri" w:hAnsi="Calibri"/>
      <w:kern w:val="28"/>
      <w:sz w:val="24"/>
      <w:lang w:eastAsia="ar-SA"/>
    </w:rPr>
  </w:style>
  <w:style w:type="paragraph" w:customStyle="1" w:styleId="261">
    <w:name w:val="2.6.1"/>
    <w:basedOn w:val="Nagwek3"/>
    <w:link w:val="261Znak"/>
    <w:uiPriority w:val="99"/>
    <w:rsid w:val="0080150D"/>
    <w:pPr>
      <w:keepLines/>
      <w:numPr>
        <w:numId w:val="32"/>
      </w:numPr>
      <w:spacing w:after="0" w:line="360" w:lineRule="auto"/>
      <w:ind w:left="1776"/>
    </w:pPr>
    <w:rPr>
      <w:rFonts w:ascii="Calibri" w:hAnsi="Calibri" w:cs="Times New Roman"/>
      <w:b w:val="0"/>
      <w:bCs w:val="0"/>
      <w:kern w:val="28"/>
      <w:sz w:val="24"/>
      <w:szCs w:val="20"/>
      <w:lang w:eastAsia="ar-SA"/>
    </w:rPr>
  </w:style>
  <w:style w:type="character" w:customStyle="1" w:styleId="254Znak">
    <w:name w:val="2.5.4 Znak"/>
    <w:link w:val="254"/>
    <w:uiPriority w:val="99"/>
    <w:locked/>
    <w:rsid w:val="0080150D"/>
    <w:rPr>
      <w:rFonts w:ascii="Calibri" w:hAnsi="Calibri"/>
      <w:kern w:val="28"/>
      <w:sz w:val="24"/>
      <w:lang w:eastAsia="ar-SA"/>
    </w:rPr>
  </w:style>
  <w:style w:type="paragraph" w:customStyle="1" w:styleId="81">
    <w:name w:val="8.1"/>
    <w:basedOn w:val="SEAnagwek2"/>
    <w:link w:val="81Znak"/>
    <w:autoRedefine/>
    <w:uiPriority w:val="99"/>
    <w:rsid w:val="0080150D"/>
    <w:pPr>
      <w:numPr>
        <w:numId w:val="0"/>
      </w:numPr>
    </w:pPr>
  </w:style>
  <w:style w:type="character" w:customStyle="1" w:styleId="261Znak">
    <w:name w:val="2.6.1 Znak"/>
    <w:link w:val="261"/>
    <w:uiPriority w:val="99"/>
    <w:locked/>
    <w:rsid w:val="0080150D"/>
    <w:rPr>
      <w:rFonts w:ascii="Calibri" w:hAnsi="Calibri"/>
      <w:kern w:val="28"/>
      <w:sz w:val="24"/>
      <w:lang w:eastAsia="ar-SA"/>
    </w:rPr>
  </w:style>
  <w:style w:type="paragraph" w:customStyle="1" w:styleId="PODPUNKT0">
    <w:name w:val="PODPUNKT"/>
    <w:basedOn w:val="POSnormal"/>
    <w:link w:val="PODPUNKTZnak0"/>
    <w:uiPriority w:val="99"/>
    <w:rsid w:val="0080150D"/>
    <w:pPr>
      <w:numPr>
        <w:numId w:val="25"/>
      </w:numPr>
    </w:pPr>
    <w:rPr>
      <w:rFonts w:ascii="Verdana" w:eastAsia="Times New Roman" w:hAnsi="Verdana"/>
    </w:rPr>
  </w:style>
  <w:style w:type="character" w:customStyle="1" w:styleId="81Znak">
    <w:name w:val="8.1 Znak"/>
    <w:link w:val="81"/>
    <w:uiPriority w:val="99"/>
    <w:locked/>
    <w:rsid w:val="0080150D"/>
    <w:rPr>
      <w:rFonts w:ascii="Calibri" w:hAnsi="Calibri"/>
      <w:b/>
      <w:bCs/>
      <w:smallCaps/>
      <w:color w:val="0F243E"/>
      <w:sz w:val="22"/>
      <w:szCs w:val="24"/>
      <w:shd w:val="clear" w:color="auto" w:fill="CCCCFF"/>
    </w:rPr>
  </w:style>
  <w:style w:type="paragraph" w:customStyle="1" w:styleId="NORMPOSOPOLE">
    <w:name w:val="NORM_POS_OPOLE"/>
    <w:basedOn w:val="POSnormal"/>
    <w:link w:val="NORMPOSOPOLEZnak"/>
    <w:uiPriority w:val="99"/>
    <w:rsid w:val="0080150D"/>
    <w:rPr>
      <w:rFonts w:ascii="Verdana" w:hAnsi="Verdana"/>
    </w:rPr>
  </w:style>
  <w:style w:type="character" w:customStyle="1" w:styleId="PODPUNKTZnak0">
    <w:name w:val="PODPUNKT Znak"/>
    <w:link w:val="PODPUNKT0"/>
    <w:uiPriority w:val="99"/>
    <w:locked/>
    <w:rsid w:val="0080150D"/>
    <w:rPr>
      <w:rFonts w:ascii="Verdana" w:hAnsi="Verdana"/>
    </w:rPr>
  </w:style>
  <w:style w:type="paragraph" w:customStyle="1" w:styleId="POSOPOLENORM">
    <w:name w:val="POS_OPOLE_NORM"/>
    <w:basedOn w:val="POSnormal"/>
    <w:link w:val="POSOPOLENORMZnak"/>
    <w:uiPriority w:val="99"/>
    <w:rsid w:val="0080150D"/>
    <w:rPr>
      <w:rFonts w:ascii="Verdana" w:hAnsi="Verdana"/>
    </w:rPr>
  </w:style>
  <w:style w:type="character" w:customStyle="1" w:styleId="NORMPOSOPOLEZnak">
    <w:name w:val="NORM_POS_OPOLE Znak"/>
    <w:link w:val="NORMPOSOPOLE"/>
    <w:uiPriority w:val="99"/>
    <w:locked/>
    <w:rsid w:val="0080150D"/>
    <w:rPr>
      <w:rFonts w:ascii="Verdana" w:eastAsia="Calibri" w:hAnsi="Verdana"/>
    </w:rPr>
  </w:style>
  <w:style w:type="character" w:customStyle="1" w:styleId="POSOPOLENORMZnak">
    <w:name w:val="POS_OPOLE_NORM Znak"/>
    <w:link w:val="POSOPOLENORM"/>
    <w:uiPriority w:val="99"/>
    <w:locked/>
    <w:rsid w:val="0080150D"/>
    <w:rPr>
      <w:rFonts w:ascii="Verdana" w:eastAsia="Calibri" w:hAnsi="Verdana"/>
    </w:rPr>
  </w:style>
  <w:style w:type="paragraph" w:customStyle="1" w:styleId="pos">
    <w:name w:val="po s"/>
    <w:basedOn w:val="Tekstprzypisudolnego"/>
    <w:uiPriority w:val="99"/>
    <w:rsid w:val="0080150D"/>
    <w:pPr>
      <w:tabs>
        <w:tab w:val="left" w:pos="284"/>
      </w:tabs>
    </w:pPr>
    <w:rPr>
      <w:rFonts w:eastAsia="Calibri"/>
      <w:sz w:val="20"/>
      <w:szCs w:val="16"/>
    </w:rPr>
  </w:style>
  <w:style w:type="paragraph" w:customStyle="1" w:styleId="POOpoleprzypdol">
    <w:name w:val="POŚ Opole_przyp_dol"/>
    <w:basedOn w:val="Tekstprzypisudolnego"/>
    <w:link w:val="POOpoleprzypdolZnak"/>
    <w:uiPriority w:val="99"/>
    <w:rsid w:val="0080150D"/>
    <w:pPr>
      <w:tabs>
        <w:tab w:val="left" w:pos="284"/>
      </w:tabs>
      <w:ind w:left="0" w:firstLine="0"/>
    </w:pPr>
    <w:rPr>
      <w:rFonts w:ascii="Verdana" w:eastAsia="Calibri" w:hAnsi="Verdana"/>
      <w:sz w:val="16"/>
      <w:szCs w:val="16"/>
    </w:rPr>
  </w:style>
  <w:style w:type="character" w:customStyle="1" w:styleId="POOpoleprzypdolZnak">
    <w:name w:val="POŚ Opole_przyp_dol Znak"/>
    <w:link w:val="POOpoleprzypdol"/>
    <w:uiPriority w:val="99"/>
    <w:locked/>
    <w:rsid w:val="0080150D"/>
    <w:rPr>
      <w:rFonts w:ascii="Verdana" w:eastAsia="Calibri" w:hAnsi="Verdana"/>
      <w:sz w:val="16"/>
      <w:szCs w:val="16"/>
    </w:rPr>
  </w:style>
  <w:style w:type="character" w:customStyle="1" w:styleId="FontStyle143">
    <w:name w:val="Font Style143"/>
    <w:uiPriority w:val="99"/>
    <w:rsid w:val="0080150D"/>
    <w:rPr>
      <w:rFonts w:ascii="Times New Roman" w:hAnsi="Times New Roman" w:cs="Times New Roman"/>
      <w:sz w:val="24"/>
      <w:szCs w:val="24"/>
    </w:rPr>
  </w:style>
  <w:style w:type="character" w:customStyle="1" w:styleId="FontStyle18a">
    <w:name w:val="Font Style18"/>
    <w:uiPriority w:val="99"/>
    <w:rsid w:val="0080150D"/>
    <w:rPr>
      <w:rFonts w:ascii="Times New Roman" w:hAnsi="Times New Roman" w:cs="Times New Roman"/>
      <w:sz w:val="22"/>
      <w:szCs w:val="22"/>
    </w:rPr>
  </w:style>
  <w:style w:type="character" w:customStyle="1" w:styleId="FontStyle14">
    <w:name w:val="Font Style14"/>
    <w:uiPriority w:val="99"/>
    <w:rsid w:val="0080150D"/>
    <w:rPr>
      <w:rFonts w:ascii="Times New Roman" w:hAnsi="Times New Roman" w:cs="Times New Roman"/>
      <w:b/>
      <w:bCs/>
      <w:i/>
      <w:iCs/>
      <w:sz w:val="18"/>
      <w:szCs w:val="18"/>
    </w:rPr>
  </w:style>
  <w:style w:type="character" w:customStyle="1" w:styleId="FontStyle15">
    <w:name w:val="Font Style15"/>
    <w:uiPriority w:val="99"/>
    <w:rsid w:val="0080150D"/>
    <w:rPr>
      <w:rFonts w:ascii="Times New Roman" w:hAnsi="Times New Roman" w:cs="Times New Roman"/>
      <w:sz w:val="18"/>
      <w:szCs w:val="18"/>
    </w:rPr>
  </w:style>
  <w:style w:type="paragraph" w:customStyle="1" w:styleId="ECOPLANwyliczenie">
    <w:name w:val="ECOPLAN_wyliczenie"/>
    <w:basedOn w:val="Normalny"/>
    <w:uiPriority w:val="99"/>
    <w:rsid w:val="0080150D"/>
    <w:pPr>
      <w:numPr>
        <w:numId w:val="33"/>
      </w:numPr>
      <w:spacing w:before="60" w:after="60" w:line="360" w:lineRule="auto"/>
      <w:ind w:right="612"/>
    </w:pPr>
    <w:rPr>
      <w:sz w:val="22"/>
    </w:rPr>
  </w:style>
  <w:style w:type="paragraph" w:customStyle="1" w:styleId="Pa4">
    <w:name w:val="Pa4"/>
    <w:basedOn w:val="Normalny"/>
    <w:next w:val="Normalny"/>
    <w:uiPriority w:val="99"/>
    <w:rsid w:val="0080150D"/>
    <w:pPr>
      <w:autoSpaceDE w:val="0"/>
      <w:autoSpaceDN w:val="0"/>
      <w:adjustRightInd w:val="0"/>
      <w:spacing w:after="100" w:line="181" w:lineRule="atLeast"/>
    </w:pPr>
    <w:rPr>
      <w:rFonts w:ascii="Palatino Linotype" w:eastAsia="Calibri" w:hAnsi="Palatino Linotype"/>
      <w:sz w:val="22"/>
    </w:rPr>
  </w:style>
  <w:style w:type="paragraph" w:customStyle="1" w:styleId="A-wyrnienie">
    <w:name w:val="A-wyróżnienie"/>
    <w:basedOn w:val="Normalny"/>
    <w:next w:val="Normalny"/>
    <w:link w:val="A-wyrnienieZnak"/>
    <w:uiPriority w:val="99"/>
    <w:rsid w:val="0080150D"/>
    <w:pPr>
      <w:autoSpaceDE w:val="0"/>
      <w:autoSpaceDN w:val="0"/>
      <w:adjustRightInd w:val="0"/>
      <w:spacing w:before="240" w:line="360" w:lineRule="auto"/>
    </w:pPr>
    <w:rPr>
      <w:rFonts w:ascii="Verdana" w:eastAsia="Calibri" w:hAnsi="Verdana"/>
      <w:b/>
      <w:bCs/>
      <w:sz w:val="20"/>
      <w:szCs w:val="20"/>
    </w:rPr>
  </w:style>
  <w:style w:type="paragraph" w:customStyle="1" w:styleId="Acytat">
    <w:name w:val="A_cytat"/>
    <w:basedOn w:val="Normalny"/>
    <w:link w:val="AcytatZnak"/>
    <w:uiPriority w:val="99"/>
    <w:rsid w:val="0080150D"/>
    <w:pPr>
      <w:autoSpaceDE w:val="0"/>
      <w:autoSpaceDN w:val="0"/>
      <w:adjustRightInd w:val="0"/>
      <w:spacing w:line="360" w:lineRule="auto"/>
    </w:pPr>
    <w:rPr>
      <w:rFonts w:ascii="Verdana" w:eastAsia="Calibri" w:hAnsi="Verdana"/>
      <w:i/>
      <w:sz w:val="20"/>
      <w:szCs w:val="20"/>
    </w:rPr>
  </w:style>
  <w:style w:type="character" w:customStyle="1" w:styleId="A-wyrnienieZnak">
    <w:name w:val="A-wyróżnienie Znak"/>
    <w:link w:val="A-wyrnienie"/>
    <w:uiPriority w:val="99"/>
    <w:locked/>
    <w:rsid w:val="0080150D"/>
    <w:rPr>
      <w:rFonts w:ascii="Verdana" w:eastAsia="Calibri" w:hAnsi="Verdana"/>
      <w:b/>
      <w:bCs/>
    </w:rPr>
  </w:style>
  <w:style w:type="paragraph" w:customStyle="1" w:styleId="ATYTU">
    <w:name w:val="A_TYTUŁ"/>
    <w:basedOn w:val="Normalny"/>
    <w:link w:val="ATYTUZnak"/>
    <w:uiPriority w:val="99"/>
    <w:rsid w:val="0080150D"/>
    <w:pPr>
      <w:autoSpaceDE w:val="0"/>
      <w:autoSpaceDN w:val="0"/>
      <w:adjustRightInd w:val="0"/>
      <w:spacing w:line="360" w:lineRule="auto"/>
      <w:jc w:val="center"/>
    </w:pPr>
    <w:rPr>
      <w:rFonts w:ascii="Arial" w:eastAsia="Calibri" w:hAnsi="Arial"/>
      <w:b/>
      <w:sz w:val="48"/>
      <w:szCs w:val="48"/>
    </w:rPr>
  </w:style>
  <w:style w:type="character" w:customStyle="1" w:styleId="AcytatZnak">
    <w:name w:val="A_cytat Znak"/>
    <w:link w:val="Acytat"/>
    <w:uiPriority w:val="99"/>
    <w:locked/>
    <w:rsid w:val="0080150D"/>
    <w:rPr>
      <w:rFonts w:ascii="Verdana" w:eastAsia="Calibri" w:hAnsi="Verdana"/>
      <w:i/>
    </w:rPr>
  </w:style>
  <w:style w:type="paragraph" w:customStyle="1" w:styleId="Aspis">
    <w:name w:val="A_spis"/>
    <w:basedOn w:val="Normalny"/>
    <w:link w:val="AspisZnak"/>
    <w:uiPriority w:val="99"/>
    <w:rsid w:val="0080150D"/>
    <w:pPr>
      <w:spacing w:after="240" w:line="360" w:lineRule="auto"/>
    </w:pPr>
    <w:rPr>
      <w:rFonts w:ascii="Verdana" w:eastAsia="Calibri" w:hAnsi="Verdana"/>
      <w:b/>
      <w:sz w:val="22"/>
    </w:rPr>
  </w:style>
  <w:style w:type="character" w:customStyle="1" w:styleId="ATYTUZnak">
    <w:name w:val="A_TYTUŁ Znak"/>
    <w:link w:val="ATYTU"/>
    <w:uiPriority w:val="99"/>
    <w:locked/>
    <w:rsid w:val="0080150D"/>
    <w:rPr>
      <w:rFonts w:ascii="Arial" w:eastAsia="Calibri" w:hAnsi="Arial"/>
      <w:b/>
      <w:sz w:val="48"/>
      <w:szCs w:val="48"/>
    </w:rPr>
  </w:style>
  <w:style w:type="character" w:customStyle="1" w:styleId="AspisZnak">
    <w:name w:val="A_spis Znak"/>
    <w:link w:val="Aspis"/>
    <w:uiPriority w:val="99"/>
    <w:locked/>
    <w:rsid w:val="0080150D"/>
    <w:rPr>
      <w:rFonts w:ascii="Verdana" w:eastAsia="Calibri" w:hAnsi="Verdana"/>
      <w:b/>
      <w:sz w:val="22"/>
      <w:szCs w:val="24"/>
    </w:rPr>
  </w:style>
  <w:style w:type="paragraph" w:styleId="Bezodstpw">
    <w:name w:val="No Spacing"/>
    <w:link w:val="BezodstpwZnak"/>
    <w:uiPriority w:val="99"/>
    <w:rsid w:val="0080150D"/>
    <w:pPr>
      <w:ind w:left="357" w:hanging="357"/>
    </w:pPr>
    <w:rPr>
      <w:rFonts w:ascii="Calibri" w:eastAsia="Calibri" w:hAnsi="Calibri"/>
      <w:sz w:val="22"/>
      <w:szCs w:val="22"/>
      <w:lang w:eastAsia="en-US"/>
    </w:rPr>
  </w:style>
  <w:style w:type="paragraph" w:customStyle="1" w:styleId="Pa7">
    <w:name w:val="Pa7"/>
    <w:basedOn w:val="Normalny"/>
    <w:next w:val="Normalny"/>
    <w:uiPriority w:val="99"/>
    <w:rsid w:val="0080150D"/>
    <w:pPr>
      <w:autoSpaceDE w:val="0"/>
      <w:autoSpaceDN w:val="0"/>
      <w:adjustRightInd w:val="0"/>
      <w:spacing w:after="100" w:line="191" w:lineRule="atLeast"/>
    </w:pPr>
    <w:rPr>
      <w:rFonts w:ascii="UTSHPC+AGaramond-Regular" w:eastAsia="Calibri" w:hAnsi="UTSHPC+AGaramond-Regular"/>
      <w:sz w:val="22"/>
    </w:rPr>
  </w:style>
  <w:style w:type="paragraph" w:customStyle="1" w:styleId="bodytext">
    <w:name w:val="bodytext"/>
    <w:basedOn w:val="Normalny"/>
    <w:uiPriority w:val="99"/>
    <w:rsid w:val="0080150D"/>
    <w:pPr>
      <w:spacing w:before="115" w:after="115" w:line="360" w:lineRule="auto"/>
    </w:pPr>
    <w:rPr>
      <w:sz w:val="22"/>
    </w:rPr>
  </w:style>
  <w:style w:type="paragraph" w:customStyle="1" w:styleId="Apodpunktya">
    <w:name w:val="A_podpunkty a"/>
    <w:basedOn w:val="Akapitzlist"/>
    <w:link w:val="ApodpunktyaZnak"/>
    <w:uiPriority w:val="99"/>
    <w:rsid w:val="0080150D"/>
    <w:pPr>
      <w:autoSpaceDE w:val="0"/>
      <w:autoSpaceDN w:val="0"/>
      <w:adjustRightInd w:val="0"/>
      <w:spacing w:before="240" w:line="276" w:lineRule="auto"/>
      <w:ind w:left="0"/>
    </w:pPr>
    <w:rPr>
      <w:rFonts w:eastAsia="Calibri"/>
      <w:bCs/>
      <w:smallCaps/>
      <w:color w:val="0F243E"/>
      <w:sz w:val="22"/>
      <w:szCs w:val="20"/>
    </w:rPr>
  </w:style>
  <w:style w:type="table" w:customStyle="1" w:styleId="redniecieniowanie1akcent11">
    <w:name w:val="Średnie cieniowanie 1 — akcent 11"/>
    <w:uiPriority w:val="99"/>
    <w:rsid w:val="0080150D"/>
    <w:rPr>
      <w:rFonts w:ascii="Calibri" w:eastAsia="Calibri" w:hAnsi="Calibri"/>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character" w:customStyle="1" w:styleId="ApodpunktyaZnak">
    <w:name w:val="A_podpunkty a Znak"/>
    <w:link w:val="Apodpunktya"/>
    <w:uiPriority w:val="99"/>
    <w:locked/>
    <w:rsid w:val="0080150D"/>
    <w:rPr>
      <w:rFonts w:ascii="Calibri" w:eastAsia="Calibri" w:hAnsi="Calibri"/>
      <w:bCs/>
      <w:smallCaps/>
      <w:color w:val="0F243E"/>
      <w:sz w:val="22"/>
    </w:rPr>
  </w:style>
  <w:style w:type="paragraph" w:customStyle="1" w:styleId="Nagowek10">
    <w:name w:val="Nagłowek 1"/>
    <w:basedOn w:val="Nagwek1"/>
    <w:autoRedefine/>
    <w:uiPriority w:val="99"/>
    <w:rsid w:val="0080150D"/>
    <w:pPr>
      <w:keepLines w:val="0"/>
      <w:pBdr>
        <w:bottom w:val="single" w:sz="8" w:space="1" w:color="C0504D"/>
      </w:pBdr>
      <w:tabs>
        <w:tab w:val="left" w:pos="567"/>
      </w:tabs>
      <w:suppressAutoHyphens/>
      <w:spacing w:before="360" w:after="240" w:line="360" w:lineRule="auto"/>
      <w:ind w:left="720" w:hanging="360"/>
    </w:pPr>
    <w:rPr>
      <w:rFonts w:ascii="Calibri" w:hAnsi="Calibri"/>
      <w:smallCaps/>
      <w:color w:val="auto"/>
      <w:kern w:val="28"/>
      <w:sz w:val="22"/>
      <w:szCs w:val="32"/>
      <w:lang w:eastAsia="ar-SA"/>
    </w:rPr>
  </w:style>
  <w:style w:type="paragraph" w:customStyle="1" w:styleId="Prliminairetitre">
    <w:name w:val="Préliminaire titre"/>
    <w:basedOn w:val="Normalny"/>
    <w:next w:val="Normalny"/>
    <w:uiPriority w:val="99"/>
    <w:rsid w:val="0080150D"/>
    <w:pPr>
      <w:spacing w:before="360" w:after="360" w:line="360" w:lineRule="auto"/>
      <w:jc w:val="center"/>
    </w:pPr>
    <w:rPr>
      <w:b/>
      <w:sz w:val="22"/>
      <w:lang w:eastAsia="en-GB"/>
    </w:rPr>
  </w:style>
  <w:style w:type="character" w:customStyle="1" w:styleId="st">
    <w:name w:val="st"/>
    <w:uiPriority w:val="99"/>
    <w:rsid w:val="0080150D"/>
    <w:rPr>
      <w:rFonts w:cs="Times New Roman"/>
    </w:rPr>
  </w:style>
  <w:style w:type="table" w:customStyle="1" w:styleId="redniecieniowanie1akcent12">
    <w:name w:val="Średnie cieniowanie 1 — akcent 12"/>
    <w:uiPriority w:val="99"/>
    <w:rsid w:val="0080150D"/>
    <w:rPr>
      <w:rFonts w:ascii="Verdana" w:hAnsi="Verdana"/>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table" w:styleId="redniecieniowanie1akcent2">
    <w:name w:val="Medium Shading 1 Accent 2"/>
    <w:basedOn w:val="Standardowy"/>
    <w:uiPriority w:val="99"/>
    <w:rsid w:val="0080150D"/>
    <w:rPr>
      <w:rFonts w:ascii="Verdana" w:hAnsi="Verdana"/>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styleId="redniasiatka3akcent1">
    <w:name w:val="Medium Grid 3 Accent 1"/>
    <w:basedOn w:val="Standardowy"/>
    <w:uiPriority w:val="99"/>
    <w:rsid w:val="0080150D"/>
    <w:rPr>
      <w:rFonts w:ascii="Verdana" w:hAnsi="Verdan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Jasnalistaakcent11">
    <w:name w:val="Jasna lista — akcent 11"/>
    <w:uiPriority w:val="99"/>
    <w:rsid w:val="0080150D"/>
    <w:rPr>
      <w:rFonts w:ascii="Verdana" w:hAnsi="Verdan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customStyle="1" w:styleId="CM4">
    <w:name w:val="CM4"/>
    <w:basedOn w:val="Default"/>
    <w:next w:val="Default"/>
    <w:uiPriority w:val="99"/>
    <w:rsid w:val="0080150D"/>
    <w:rPr>
      <w:rFonts w:ascii="EUAlbertina" w:hAnsi="EUAlbertina" w:cs="Times New Roman"/>
      <w:color w:val="auto"/>
    </w:rPr>
  </w:style>
  <w:style w:type="paragraph" w:customStyle="1" w:styleId="myslnik">
    <w:name w:val="myslnik"/>
    <w:basedOn w:val="Akapitzlist2"/>
    <w:link w:val="myslnikZnak"/>
    <w:autoRedefine/>
    <w:uiPriority w:val="99"/>
    <w:rsid w:val="0080150D"/>
    <w:pPr>
      <w:numPr>
        <w:numId w:val="46"/>
      </w:numPr>
      <w:autoSpaceDE w:val="0"/>
      <w:autoSpaceDN w:val="0"/>
      <w:adjustRightInd w:val="0"/>
      <w:spacing w:line="360" w:lineRule="auto"/>
      <w:contextualSpacing/>
    </w:pPr>
    <w:rPr>
      <w:rFonts w:ascii="Calibri" w:hAnsi="Calibri"/>
      <w:sz w:val="22"/>
      <w:szCs w:val="22"/>
      <w:lang w:eastAsia="en-US"/>
    </w:rPr>
  </w:style>
  <w:style w:type="character" w:customStyle="1" w:styleId="myslnikZnak">
    <w:name w:val="myslnik Znak"/>
    <w:link w:val="myslnik"/>
    <w:uiPriority w:val="99"/>
    <w:locked/>
    <w:rsid w:val="0080150D"/>
    <w:rPr>
      <w:rFonts w:ascii="Calibri" w:hAnsi="Calibri"/>
      <w:sz w:val="22"/>
      <w:szCs w:val="22"/>
      <w:lang w:eastAsia="en-US"/>
    </w:rPr>
  </w:style>
  <w:style w:type="paragraph" w:customStyle="1" w:styleId="SEAnagwek1">
    <w:name w:val="_SEA nagłówek 1"/>
    <w:link w:val="SEAnagwek1Znak"/>
    <w:uiPriority w:val="99"/>
    <w:rsid w:val="0080150D"/>
    <w:pPr>
      <w:shd w:val="clear" w:color="auto" w:fill="DBE5F1"/>
      <w:tabs>
        <w:tab w:val="left" w:pos="284"/>
      </w:tabs>
      <w:spacing w:line="360" w:lineRule="auto"/>
    </w:pPr>
    <w:rPr>
      <w:rFonts w:ascii="Calibri" w:hAnsi="Calibri"/>
      <w:b/>
      <w:bCs/>
      <w:smallCaps/>
      <w:color w:val="0F243E"/>
      <w:kern w:val="28"/>
      <w:sz w:val="32"/>
      <w:szCs w:val="32"/>
      <w:lang w:eastAsia="ar-SA"/>
    </w:rPr>
  </w:style>
  <w:style w:type="paragraph" w:customStyle="1" w:styleId="41">
    <w:name w:val="4.1"/>
    <w:basedOn w:val="Nagwek2"/>
    <w:link w:val="41Znak"/>
    <w:uiPriority w:val="99"/>
    <w:rsid w:val="0080150D"/>
    <w:pPr>
      <w:keepLines/>
      <w:numPr>
        <w:numId w:val="34"/>
      </w:numPr>
      <w:spacing w:after="240" w:line="360" w:lineRule="auto"/>
    </w:pPr>
    <w:rPr>
      <w:rFonts w:ascii="Calibri" w:hAnsi="Calibri"/>
      <w:b w:val="0"/>
      <w:bCs w:val="0"/>
      <w:iCs w:val="0"/>
      <w:caps w:val="0"/>
      <w:smallCaps/>
      <w:sz w:val="22"/>
    </w:rPr>
  </w:style>
  <w:style w:type="character" w:customStyle="1" w:styleId="SEAnagwek1Znak">
    <w:name w:val="_SEA nagłówek 1 Znak"/>
    <w:link w:val="SEAnagwek1"/>
    <w:uiPriority w:val="99"/>
    <w:locked/>
    <w:rsid w:val="0080150D"/>
    <w:rPr>
      <w:rFonts w:ascii="Calibri" w:hAnsi="Calibri"/>
      <w:b/>
      <w:bCs/>
      <w:smallCaps/>
      <w:color w:val="0F243E"/>
      <w:kern w:val="28"/>
      <w:sz w:val="32"/>
      <w:szCs w:val="32"/>
      <w:shd w:val="clear" w:color="auto" w:fill="DBE5F1"/>
      <w:lang w:eastAsia="ar-SA"/>
    </w:rPr>
  </w:style>
  <w:style w:type="character" w:customStyle="1" w:styleId="41Znak">
    <w:name w:val="4.1 Znak"/>
    <w:link w:val="41"/>
    <w:uiPriority w:val="99"/>
    <w:locked/>
    <w:rsid w:val="0080150D"/>
    <w:rPr>
      <w:rFonts w:ascii="Calibri" w:hAnsi="Calibri"/>
      <w:smallCaps/>
      <w:sz w:val="22"/>
      <w:szCs w:val="24"/>
    </w:rPr>
  </w:style>
  <w:style w:type="paragraph" w:customStyle="1" w:styleId="51">
    <w:name w:val="5.1"/>
    <w:basedOn w:val="Nagwek2"/>
    <w:link w:val="51Znak"/>
    <w:uiPriority w:val="99"/>
    <w:rsid w:val="0080150D"/>
    <w:pPr>
      <w:keepLines/>
      <w:numPr>
        <w:numId w:val="35"/>
      </w:numPr>
      <w:spacing w:after="240" w:line="360" w:lineRule="auto"/>
    </w:pPr>
    <w:rPr>
      <w:rFonts w:ascii="Calibri" w:hAnsi="Calibri"/>
      <w:b w:val="0"/>
      <w:bCs w:val="0"/>
      <w:iCs w:val="0"/>
      <w:caps w:val="0"/>
      <w:smallCaps/>
      <w:sz w:val="22"/>
      <w:szCs w:val="20"/>
    </w:rPr>
  </w:style>
  <w:style w:type="paragraph" w:customStyle="1" w:styleId="61">
    <w:name w:val="6.1"/>
    <w:basedOn w:val="Nagwek2"/>
    <w:link w:val="61Znak"/>
    <w:uiPriority w:val="99"/>
    <w:rsid w:val="0080150D"/>
    <w:pPr>
      <w:keepLines/>
      <w:numPr>
        <w:numId w:val="36"/>
      </w:numPr>
      <w:spacing w:after="240" w:line="360" w:lineRule="auto"/>
    </w:pPr>
    <w:rPr>
      <w:rFonts w:ascii="Calibri" w:hAnsi="Calibri"/>
      <w:b w:val="0"/>
      <w:bCs w:val="0"/>
      <w:iCs w:val="0"/>
      <w:caps w:val="0"/>
      <w:smallCaps/>
      <w:sz w:val="22"/>
      <w:szCs w:val="20"/>
    </w:rPr>
  </w:style>
  <w:style w:type="character" w:customStyle="1" w:styleId="51Znak">
    <w:name w:val="5.1 Znak"/>
    <w:link w:val="51"/>
    <w:uiPriority w:val="99"/>
    <w:locked/>
    <w:rsid w:val="0080150D"/>
    <w:rPr>
      <w:rFonts w:ascii="Calibri" w:hAnsi="Calibri"/>
      <w:smallCaps/>
      <w:sz w:val="22"/>
    </w:rPr>
  </w:style>
  <w:style w:type="paragraph" w:customStyle="1" w:styleId="621">
    <w:name w:val="6.2.1"/>
    <w:basedOn w:val="Nagwek3"/>
    <w:link w:val="621Znak"/>
    <w:uiPriority w:val="99"/>
    <w:rsid w:val="0080150D"/>
    <w:pPr>
      <w:keepLines/>
      <w:numPr>
        <w:numId w:val="37"/>
      </w:numPr>
      <w:spacing w:after="0" w:line="360" w:lineRule="auto"/>
    </w:pPr>
    <w:rPr>
      <w:rFonts w:ascii="Calibri" w:hAnsi="Calibri" w:cs="Times New Roman"/>
      <w:b w:val="0"/>
      <w:bCs w:val="0"/>
      <w:smallCaps/>
      <w:kern w:val="28"/>
      <w:sz w:val="24"/>
      <w:szCs w:val="20"/>
      <w:lang w:eastAsia="ar-SA"/>
    </w:rPr>
  </w:style>
  <w:style w:type="character" w:customStyle="1" w:styleId="61Znak">
    <w:name w:val="6.1 Znak"/>
    <w:link w:val="61"/>
    <w:uiPriority w:val="99"/>
    <w:locked/>
    <w:rsid w:val="0080150D"/>
    <w:rPr>
      <w:rFonts w:ascii="Calibri" w:hAnsi="Calibri"/>
      <w:smallCaps/>
      <w:sz w:val="22"/>
    </w:rPr>
  </w:style>
  <w:style w:type="paragraph" w:customStyle="1" w:styleId="111">
    <w:name w:val="11.1"/>
    <w:basedOn w:val="Nagwek2"/>
    <w:link w:val="111Znak"/>
    <w:uiPriority w:val="99"/>
    <w:rsid w:val="0080150D"/>
    <w:pPr>
      <w:keepLines/>
      <w:numPr>
        <w:numId w:val="38"/>
      </w:numPr>
      <w:spacing w:after="240" w:line="360" w:lineRule="auto"/>
    </w:pPr>
    <w:rPr>
      <w:rFonts w:ascii="Calibri" w:hAnsi="Calibri"/>
      <w:iCs w:val="0"/>
      <w:caps w:val="0"/>
      <w:sz w:val="22"/>
      <w:szCs w:val="20"/>
    </w:rPr>
  </w:style>
  <w:style w:type="character" w:customStyle="1" w:styleId="621Znak">
    <w:name w:val="6.2.1 Znak"/>
    <w:link w:val="621"/>
    <w:uiPriority w:val="99"/>
    <w:locked/>
    <w:rsid w:val="0080150D"/>
    <w:rPr>
      <w:rFonts w:ascii="Calibri" w:hAnsi="Calibri"/>
      <w:smallCaps/>
      <w:kern w:val="28"/>
      <w:sz w:val="24"/>
      <w:lang w:eastAsia="ar-SA"/>
    </w:rPr>
  </w:style>
  <w:style w:type="character" w:customStyle="1" w:styleId="111Znak">
    <w:name w:val="11.1 Znak"/>
    <w:link w:val="111"/>
    <w:uiPriority w:val="99"/>
    <w:locked/>
    <w:rsid w:val="0080150D"/>
    <w:rPr>
      <w:rFonts w:ascii="Calibri" w:hAnsi="Calibri"/>
      <w:b/>
      <w:bCs/>
      <w:sz w:val="22"/>
    </w:rPr>
  </w:style>
  <w:style w:type="paragraph" w:customStyle="1" w:styleId="Przypis">
    <w:name w:val="Przypis"/>
    <w:basedOn w:val="Normalny"/>
    <w:link w:val="PrzypisZnak"/>
    <w:autoRedefine/>
    <w:rsid w:val="0080150D"/>
    <w:pPr>
      <w:tabs>
        <w:tab w:val="left" w:pos="284"/>
      </w:tabs>
      <w:ind w:left="284" w:hanging="284"/>
    </w:pPr>
    <w:rPr>
      <w:rFonts w:ascii="Calibri" w:hAnsi="Calibri"/>
      <w:bCs/>
      <w:color w:val="000000"/>
      <w:sz w:val="20"/>
      <w:szCs w:val="20"/>
      <w:lang w:eastAsia="en-US"/>
    </w:rPr>
  </w:style>
  <w:style w:type="character" w:customStyle="1" w:styleId="PrzypisZnak">
    <w:name w:val="Przypis Znak"/>
    <w:link w:val="Przypis"/>
    <w:rsid w:val="0080150D"/>
    <w:rPr>
      <w:rFonts w:ascii="Calibri" w:hAnsi="Calibri"/>
      <w:bCs/>
      <w:color w:val="000000"/>
      <w:lang w:eastAsia="en-US"/>
    </w:rPr>
  </w:style>
  <w:style w:type="paragraph" w:customStyle="1" w:styleId="SEAnagwek23">
    <w:name w:val="_SEA nagłówek 2 (3)"/>
    <w:basedOn w:val="SEAnagwek2"/>
    <w:next w:val="Normalny"/>
    <w:autoRedefine/>
    <w:rsid w:val="0080150D"/>
    <w:pPr>
      <w:numPr>
        <w:ilvl w:val="0"/>
        <w:numId w:val="39"/>
      </w:numPr>
      <w:shd w:val="clear" w:color="auto" w:fill="F2DBDB"/>
      <w:ind w:left="567" w:hanging="567"/>
    </w:pPr>
    <w:rPr>
      <w:color w:val="800000"/>
      <w:lang w:val="sk-SK"/>
    </w:rPr>
  </w:style>
  <w:style w:type="paragraph" w:customStyle="1" w:styleId="SEAnagwek24">
    <w:name w:val="_SEA nagłówek 2 (4)"/>
    <w:basedOn w:val="SEAnagwek2"/>
    <w:rsid w:val="0080150D"/>
    <w:pPr>
      <w:numPr>
        <w:ilvl w:val="0"/>
        <w:numId w:val="48"/>
      </w:numPr>
      <w:spacing w:before="0"/>
    </w:pPr>
  </w:style>
  <w:style w:type="paragraph" w:customStyle="1" w:styleId="SEAnagwek25">
    <w:name w:val="_SEA nagłówek 2 (5)"/>
    <w:basedOn w:val="SEAnagwek2"/>
    <w:autoRedefine/>
    <w:rsid w:val="0080150D"/>
    <w:pPr>
      <w:numPr>
        <w:ilvl w:val="0"/>
        <w:numId w:val="43"/>
      </w:numPr>
      <w:shd w:val="clear" w:color="auto" w:fill="F2DBDB"/>
      <w:ind w:left="0" w:firstLine="0"/>
    </w:pPr>
    <w:rPr>
      <w:color w:val="800000"/>
    </w:rPr>
  </w:style>
  <w:style w:type="paragraph" w:customStyle="1" w:styleId="SEAnagwek21">
    <w:name w:val="_SEA nagłówek 2 (1)"/>
    <w:basedOn w:val="SEAnagwek2"/>
    <w:autoRedefine/>
    <w:rsid w:val="0080150D"/>
    <w:pPr>
      <w:numPr>
        <w:ilvl w:val="0"/>
        <w:numId w:val="50"/>
      </w:numPr>
      <w:shd w:val="clear" w:color="auto" w:fill="F2DBDB"/>
      <w:ind w:left="567" w:hanging="567"/>
    </w:pPr>
    <w:rPr>
      <w:color w:val="800000"/>
    </w:rPr>
  </w:style>
  <w:style w:type="paragraph" w:customStyle="1" w:styleId="SEAnagwek35">
    <w:name w:val="_SEA nagłówek 3 (5)"/>
    <w:basedOn w:val="Normalny"/>
    <w:autoRedefine/>
    <w:rsid w:val="0080150D"/>
    <w:pPr>
      <w:numPr>
        <w:numId w:val="40"/>
      </w:numPr>
      <w:shd w:val="clear" w:color="auto" w:fill="F2DBDB"/>
      <w:spacing w:line="360" w:lineRule="auto"/>
      <w:ind w:left="0" w:firstLine="0"/>
    </w:pPr>
    <w:rPr>
      <w:rFonts w:ascii="Calibri" w:hAnsi="Calibri"/>
      <w:b/>
      <w:smallCaps/>
      <w:color w:val="800000"/>
      <w:sz w:val="22"/>
      <w:szCs w:val="22"/>
    </w:rPr>
  </w:style>
  <w:style w:type="paragraph" w:customStyle="1" w:styleId="SEAnagwek29">
    <w:name w:val="_SEA nagłówek 2 (9)"/>
    <w:basedOn w:val="SEAnagwek2"/>
    <w:autoRedefine/>
    <w:rsid w:val="0080150D"/>
    <w:pPr>
      <w:numPr>
        <w:ilvl w:val="0"/>
        <w:numId w:val="42"/>
      </w:numPr>
      <w:shd w:val="clear" w:color="auto" w:fill="FDE9D9"/>
      <w:spacing w:before="0"/>
      <w:ind w:left="567" w:hanging="567"/>
    </w:pPr>
    <w:rPr>
      <w:color w:val="800000"/>
    </w:rPr>
  </w:style>
  <w:style w:type="paragraph" w:customStyle="1" w:styleId="Text1">
    <w:name w:val="Text 1"/>
    <w:basedOn w:val="Normalny"/>
    <w:link w:val="Text1Char"/>
    <w:rsid w:val="0080150D"/>
    <w:pPr>
      <w:spacing w:after="240"/>
      <w:ind w:left="482"/>
    </w:pPr>
    <w:rPr>
      <w:sz w:val="22"/>
      <w:szCs w:val="20"/>
      <w:lang w:val="en-GB"/>
    </w:rPr>
  </w:style>
  <w:style w:type="character" w:customStyle="1" w:styleId="Text1Char">
    <w:name w:val="Text 1 Char"/>
    <w:link w:val="Text1"/>
    <w:locked/>
    <w:rsid w:val="0080150D"/>
    <w:rPr>
      <w:sz w:val="22"/>
      <w:lang w:val="en-GB"/>
    </w:rPr>
  </w:style>
  <w:style w:type="character" w:customStyle="1" w:styleId="hps">
    <w:name w:val="hps"/>
    <w:rsid w:val="0080150D"/>
  </w:style>
  <w:style w:type="paragraph" w:customStyle="1" w:styleId="XTEXT">
    <w:name w:val="X TEXT"/>
    <w:basedOn w:val="Normalny"/>
    <w:rsid w:val="0080150D"/>
    <w:pPr>
      <w:spacing w:after="120" w:line="360" w:lineRule="auto"/>
    </w:pPr>
    <w:rPr>
      <w:rFonts w:ascii="Arial" w:hAnsi="Arial" w:cs="Arial"/>
      <w:sz w:val="22"/>
      <w:szCs w:val="20"/>
      <w:lang w:eastAsia="cs-CZ"/>
    </w:rPr>
  </w:style>
  <w:style w:type="paragraph" w:customStyle="1" w:styleId="21">
    <w:name w:val="2.1"/>
    <w:basedOn w:val="Nagwek2"/>
    <w:link w:val="21Znak"/>
    <w:uiPriority w:val="99"/>
    <w:rsid w:val="0080150D"/>
    <w:pPr>
      <w:keepLines/>
      <w:shd w:val="clear" w:color="auto" w:fill="CCCCFF"/>
      <w:spacing w:before="120" w:after="0" w:line="360" w:lineRule="auto"/>
      <w:ind w:left="360"/>
    </w:pPr>
    <w:rPr>
      <w:rFonts w:ascii="Calibri" w:hAnsi="Calibri"/>
      <w:iCs w:val="0"/>
      <w:caps w:val="0"/>
      <w:smallCaps/>
      <w:color w:val="002060"/>
      <w:sz w:val="22"/>
    </w:rPr>
  </w:style>
  <w:style w:type="character" w:customStyle="1" w:styleId="21Znak">
    <w:name w:val="2.1 Znak"/>
    <w:link w:val="21"/>
    <w:uiPriority w:val="99"/>
    <w:locked/>
    <w:rsid w:val="0080150D"/>
    <w:rPr>
      <w:rFonts w:ascii="Calibri" w:hAnsi="Calibri"/>
      <w:b/>
      <w:bCs/>
      <w:smallCaps/>
      <w:color w:val="002060"/>
      <w:sz w:val="22"/>
      <w:szCs w:val="24"/>
      <w:shd w:val="clear" w:color="auto" w:fill="CCCCFF"/>
    </w:rPr>
  </w:style>
  <w:style w:type="paragraph" w:customStyle="1" w:styleId="10">
    <w:name w:val="1.0"/>
    <w:basedOn w:val="Normalny"/>
    <w:link w:val="10Znak"/>
    <w:uiPriority w:val="99"/>
    <w:rsid w:val="0080150D"/>
    <w:pPr>
      <w:keepNext/>
      <w:tabs>
        <w:tab w:val="left" w:pos="567"/>
      </w:tabs>
      <w:suppressAutoHyphens/>
      <w:spacing w:before="360" w:after="360"/>
      <w:ind w:left="720" w:hanging="360"/>
      <w:outlineLvl w:val="0"/>
    </w:pPr>
    <w:rPr>
      <w:rFonts w:ascii="Calibri" w:hAnsi="Calibri"/>
      <w:b/>
      <w:bCs/>
      <w:smallCaps/>
      <w:color w:val="0070C0"/>
      <w:kern w:val="28"/>
      <w:sz w:val="32"/>
      <w:szCs w:val="32"/>
      <w:lang w:eastAsia="ar-SA"/>
    </w:rPr>
  </w:style>
  <w:style w:type="character" w:customStyle="1" w:styleId="10Znak">
    <w:name w:val="1.0 Znak"/>
    <w:link w:val="10"/>
    <w:uiPriority w:val="99"/>
    <w:locked/>
    <w:rsid w:val="0080150D"/>
    <w:rPr>
      <w:rFonts w:ascii="Calibri" w:hAnsi="Calibri"/>
      <w:b/>
      <w:bCs/>
      <w:smallCaps/>
      <w:color w:val="0070C0"/>
      <w:kern w:val="28"/>
      <w:sz w:val="32"/>
      <w:szCs w:val="32"/>
      <w:lang w:eastAsia="ar-SA"/>
    </w:rPr>
  </w:style>
  <w:style w:type="paragraph" w:customStyle="1" w:styleId="SEAtekstzwyky">
    <w:name w:val="_SEA_tekst zwykły"/>
    <w:link w:val="SEAtekstzwykyZnak"/>
    <w:autoRedefine/>
    <w:rsid w:val="0080150D"/>
    <w:pPr>
      <w:numPr>
        <w:numId w:val="49"/>
      </w:numPr>
      <w:spacing w:line="360" w:lineRule="auto"/>
    </w:pPr>
    <w:rPr>
      <w:rFonts w:ascii="Calibri" w:hAnsi="Calibri"/>
      <w:b/>
      <w:color w:val="FF0000"/>
      <w:sz w:val="28"/>
      <w:szCs w:val="28"/>
    </w:rPr>
  </w:style>
  <w:style w:type="paragraph" w:styleId="Nagwekwykazurde">
    <w:name w:val="toa heading"/>
    <w:basedOn w:val="Normalny"/>
    <w:next w:val="Normalny"/>
    <w:uiPriority w:val="99"/>
    <w:unhideWhenUsed/>
    <w:rsid w:val="0080150D"/>
    <w:pPr>
      <w:spacing w:before="120" w:line="360" w:lineRule="auto"/>
    </w:pPr>
    <w:rPr>
      <w:rFonts w:ascii="Cambria" w:hAnsi="Cambria"/>
      <w:b/>
      <w:bCs/>
      <w:sz w:val="22"/>
    </w:rPr>
  </w:style>
  <w:style w:type="paragraph" w:customStyle="1" w:styleId="ListDash">
    <w:name w:val="List Dash"/>
    <w:basedOn w:val="Normalny"/>
    <w:rsid w:val="0080150D"/>
    <w:pPr>
      <w:numPr>
        <w:numId w:val="44"/>
      </w:numPr>
      <w:spacing w:after="240"/>
    </w:pPr>
    <w:rPr>
      <w:sz w:val="22"/>
      <w:lang w:val="en-GB" w:eastAsia="en-US"/>
    </w:rPr>
  </w:style>
  <w:style w:type="character" w:customStyle="1" w:styleId="SEAtekstzwykyZnak">
    <w:name w:val="_SEA_tekst zwykły Znak"/>
    <w:link w:val="SEAtekstzwyky"/>
    <w:rsid w:val="0080150D"/>
    <w:rPr>
      <w:rFonts w:ascii="Calibri" w:hAnsi="Calibri"/>
      <w:b/>
      <w:color w:val="FF0000"/>
      <w:sz w:val="28"/>
      <w:szCs w:val="28"/>
    </w:rPr>
  </w:style>
  <w:style w:type="paragraph" w:customStyle="1" w:styleId="NzovTabuky">
    <w:name w:val="Názov Tabuľky"/>
    <w:basedOn w:val="Normalny"/>
    <w:next w:val="Normalny"/>
    <w:rsid w:val="0080150D"/>
    <w:pPr>
      <w:widowControl w:val="0"/>
      <w:numPr>
        <w:numId w:val="45"/>
      </w:numPr>
      <w:tabs>
        <w:tab w:val="left" w:pos="342"/>
        <w:tab w:val="left" w:pos="851"/>
      </w:tabs>
      <w:adjustRightInd w:val="0"/>
      <w:spacing w:before="240" w:after="120"/>
      <w:textAlignment w:val="baseline"/>
    </w:pPr>
    <w:rPr>
      <w:snapToGrid w:val="0"/>
      <w:sz w:val="23"/>
      <w:szCs w:val="23"/>
      <w:lang w:eastAsia="cs-CZ"/>
    </w:rPr>
  </w:style>
  <w:style w:type="paragraph" w:customStyle="1" w:styleId="Tab">
    <w:name w:val="_Tab."/>
    <w:basedOn w:val="NzovTabuky"/>
    <w:link w:val="TabChar"/>
    <w:rsid w:val="0080150D"/>
    <w:pPr>
      <w:tabs>
        <w:tab w:val="clear" w:pos="342"/>
        <w:tab w:val="clear" w:pos="851"/>
      </w:tabs>
      <w:spacing w:after="180"/>
    </w:pPr>
  </w:style>
  <w:style w:type="character" w:customStyle="1" w:styleId="TabChar">
    <w:name w:val="_Tab. Char"/>
    <w:link w:val="Tab"/>
    <w:rsid w:val="0080150D"/>
    <w:rPr>
      <w:snapToGrid w:val="0"/>
      <w:sz w:val="23"/>
      <w:szCs w:val="23"/>
      <w:lang w:eastAsia="cs-CZ"/>
    </w:rPr>
  </w:style>
  <w:style w:type="paragraph" w:customStyle="1" w:styleId="Listapunktowana1">
    <w:name w:val="Lista punktowana1"/>
    <w:basedOn w:val="Normalny"/>
    <w:rsid w:val="0080150D"/>
    <w:pPr>
      <w:numPr>
        <w:numId w:val="47"/>
      </w:numPr>
      <w:suppressAutoHyphens/>
      <w:overflowPunct w:val="0"/>
      <w:autoSpaceDE w:val="0"/>
      <w:spacing w:line="280" w:lineRule="exact"/>
      <w:textAlignment w:val="baseline"/>
    </w:pPr>
    <w:rPr>
      <w:rFonts w:ascii="Arial" w:hAnsi="Arial"/>
      <w:sz w:val="22"/>
      <w:szCs w:val="20"/>
      <w:lang w:eastAsia="ar-SA"/>
    </w:rPr>
  </w:style>
  <w:style w:type="paragraph" w:customStyle="1" w:styleId="tabela0">
    <w:name w:val="tabela"/>
    <w:basedOn w:val="Legenda"/>
    <w:uiPriority w:val="99"/>
    <w:rsid w:val="0080150D"/>
    <w:pPr>
      <w:keepNext/>
      <w:shd w:val="clear" w:color="auto" w:fill="FFFFFF"/>
      <w:spacing w:before="0" w:after="0"/>
    </w:pPr>
    <w:rPr>
      <w:i/>
      <w:sz w:val="20"/>
      <w:szCs w:val="20"/>
      <w:shd w:val="clear" w:color="auto" w:fill="FFFFFF"/>
      <w:lang w:val="en-GB"/>
    </w:rPr>
  </w:style>
  <w:style w:type="character" w:customStyle="1" w:styleId="longtext">
    <w:name w:val="long_text"/>
    <w:basedOn w:val="Domylnaczcionkaakapitu"/>
    <w:rsid w:val="0080150D"/>
  </w:style>
  <w:style w:type="paragraph" w:customStyle="1" w:styleId="stylearial11ptbefore6ptafter6pt1">
    <w:name w:val="stylearial11ptbefore6ptafter6pt1"/>
    <w:basedOn w:val="Normalny"/>
    <w:rsid w:val="0080150D"/>
    <w:pPr>
      <w:spacing w:before="100" w:beforeAutospacing="1" w:after="100" w:afterAutospacing="1" w:line="360" w:lineRule="auto"/>
    </w:pPr>
    <w:rPr>
      <w:snapToGrid w:val="0"/>
      <w:sz w:val="22"/>
      <w:lang w:val="en-US" w:eastAsia="en-GB"/>
    </w:rPr>
  </w:style>
  <w:style w:type="paragraph" w:customStyle="1" w:styleId="StandardowyTekst">
    <w:name w:val="StandardowyTekst"/>
    <w:basedOn w:val="Normalny"/>
    <w:rsid w:val="0080150D"/>
    <w:pPr>
      <w:spacing w:line="320" w:lineRule="atLeast"/>
    </w:pPr>
    <w:rPr>
      <w:sz w:val="22"/>
      <w:szCs w:val="20"/>
    </w:rPr>
  </w:style>
  <w:style w:type="table" w:styleId="Jasnecieniowanieakcent2">
    <w:name w:val="Light Shading Accent 2"/>
    <w:basedOn w:val="Standardowy"/>
    <w:uiPriority w:val="60"/>
    <w:rsid w:val="0080150D"/>
    <w:rPr>
      <w:rFonts w:ascii="Calibri" w:eastAsia="Calibri" w:hAnsi="Calibri"/>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Jasnalistaakcent2">
    <w:name w:val="Light List Accent 2"/>
    <w:basedOn w:val="Standardowy"/>
    <w:uiPriority w:val="61"/>
    <w:rsid w:val="0080150D"/>
    <w:rPr>
      <w:rFonts w:ascii="Calibri" w:eastAsia="Calibri" w:hAnsi="Calibri"/>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Jasnecieniowanieakcent6">
    <w:name w:val="Light Shading Accent 6"/>
    <w:basedOn w:val="Standardowy"/>
    <w:uiPriority w:val="60"/>
    <w:rsid w:val="0080150D"/>
    <w:rPr>
      <w:rFonts w:ascii="Calibri" w:eastAsia="Calibri" w:hAnsi="Calibri"/>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redniasiatka3akcent2">
    <w:name w:val="Medium Grid 3 Accent 2"/>
    <w:basedOn w:val="Standardowy"/>
    <w:uiPriority w:val="69"/>
    <w:rsid w:val="0080150D"/>
    <w:rPr>
      <w:rFonts w:ascii="Calibri" w:eastAsia="Calibri" w:hAnsi="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redniasiatka3akcent6">
    <w:name w:val="Medium Grid 3 Accent 6"/>
    <w:basedOn w:val="Standardowy"/>
    <w:uiPriority w:val="69"/>
    <w:rsid w:val="0080150D"/>
    <w:rPr>
      <w:rFonts w:ascii="Calibri" w:eastAsia="Calibri" w:hAnsi="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Kolorowecieniowanieakcent2">
    <w:name w:val="Colorful Shading Accent 2"/>
    <w:basedOn w:val="Standardowy"/>
    <w:uiPriority w:val="71"/>
    <w:rsid w:val="0080150D"/>
    <w:rPr>
      <w:rFonts w:ascii="Calibri" w:eastAsia="Calibri" w:hAnsi="Calibri"/>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Jasnasiatkaakcent2">
    <w:name w:val="Light Grid Accent 2"/>
    <w:basedOn w:val="Standardowy"/>
    <w:uiPriority w:val="62"/>
    <w:rsid w:val="0080150D"/>
    <w:rPr>
      <w:rFonts w:ascii="Calibri" w:eastAsia="Calibri" w:hAnsi="Calibri"/>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Trebuchet MS" w:eastAsia="Times New Roman" w:hAnsi="Trebuchet MS"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Trebuchet MS" w:eastAsia="Times New Roman" w:hAnsi="Trebuchet MS"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rebuchet MS" w:eastAsia="Times New Roman" w:hAnsi="Trebuchet MS" w:cs="Times New Roman"/>
        <w:b/>
        <w:bCs/>
      </w:rPr>
    </w:tblStylePr>
    <w:tblStylePr w:type="lastCol">
      <w:rPr>
        <w:rFonts w:ascii="Trebuchet MS" w:eastAsia="Times New Roman" w:hAnsi="Trebuchet MS"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character" w:customStyle="1" w:styleId="MapadokumentuZnak1">
    <w:name w:val="Mapa dokumentu Znak1"/>
    <w:uiPriority w:val="99"/>
    <w:semiHidden/>
    <w:rsid w:val="0080150D"/>
    <w:rPr>
      <w:rFonts w:ascii="Tahoma" w:eastAsia="Times New Roman" w:hAnsi="Tahoma" w:cs="Tahoma"/>
      <w:sz w:val="16"/>
      <w:szCs w:val="16"/>
    </w:rPr>
  </w:style>
  <w:style w:type="character" w:customStyle="1" w:styleId="A12">
    <w:name w:val="A12"/>
    <w:uiPriority w:val="99"/>
    <w:rsid w:val="0080150D"/>
    <w:rPr>
      <w:color w:val="000000"/>
      <w:sz w:val="11"/>
      <w:szCs w:val="11"/>
    </w:rPr>
  </w:style>
  <w:style w:type="character" w:customStyle="1" w:styleId="citation">
    <w:name w:val="citation"/>
    <w:basedOn w:val="Domylnaczcionkaakapitu"/>
    <w:rsid w:val="00E51F92"/>
  </w:style>
  <w:style w:type="paragraph" w:customStyle="1" w:styleId="Wnormal">
    <w:name w:val="W_normal"/>
    <w:basedOn w:val="normalBP"/>
    <w:link w:val="WnormalZnak"/>
    <w:rsid w:val="00BD51C4"/>
    <w:pPr>
      <w:spacing w:before="120" w:after="120"/>
    </w:pPr>
    <w:rPr>
      <w:rFonts w:ascii="Calibri" w:hAnsi="Calibri"/>
      <w:szCs w:val="20"/>
    </w:rPr>
  </w:style>
  <w:style w:type="character" w:customStyle="1" w:styleId="WnormalZnak">
    <w:name w:val="W_normal Znak"/>
    <w:basedOn w:val="normalBPZnak"/>
    <w:link w:val="Wnormal"/>
    <w:rsid w:val="00BD51C4"/>
    <w:rPr>
      <w:rFonts w:ascii="Calibri" w:hAnsi="Calibri"/>
      <w:sz w:val="22"/>
      <w:szCs w:val="22"/>
    </w:rPr>
  </w:style>
  <w:style w:type="paragraph" w:customStyle="1" w:styleId="Wwypkt">
    <w:name w:val="W_wypkt"/>
    <w:basedOn w:val="Wnormal"/>
    <w:link w:val="WwypktZnak"/>
    <w:rsid w:val="00BD51C4"/>
    <w:pPr>
      <w:ind w:left="568" w:hanging="284"/>
    </w:pPr>
  </w:style>
  <w:style w:type="character" w:customStyle="1" w:styleId="WwypktZnak">
    <w:name w:val="W_wypkt Znak"/>
    <w:basedOn w:val="KwypunktZnak"/>
    <w:link w:val="Wwypkt"/>
    <w:rsid w:val="00BD51C4"/>
    <w:rPr>
      <w:rFonts w:ascii="Calibri" w:hAnsi="Calibri"/>
      <w:sz w:val="22"/>
      <w:szCs w:val="22"/>
    </w:rPr>
  </w:style>
  <w:style w:type="paragraph" w:customStyle="1" w:styleId="punkt2RapMet">
    <w:name w:val="punkt2_RapMet"/>
    <w:basedOn w:val="punkt1RapMet"/>
    <w:link w:val="punkt2RapMetZnak"/>
    <w:rsid w:val="007454B7"/>
    <w:pPr>
      <w:numPr>
        <w:numId w:val="51"/>
      </w:numPr>
      <w:spacing w:line="276" w:lineRule="auto"/>
      <w:ind w:left="1434" w:hanging="357"/>
    </w:pPr>
    <w:rPr>
      <w:sz w:val="22"/>
    </w:rPr>
  </w:style>
  <w:style w:type="character" w:customStyle="1" w:styleId="punkt2RapMetZnak">
    <w:name w:val="punkt2_RapMet Znak"/>
    <w:basedOn w:val="punkt1RapMetZnak"/>
    <w:link w:val="punkt2RapMet"/>
    <w:rsid w:val="007454B7"/>
    <w:rPr>
      <w:rFonts w:ascii="Calibri" w:eastAsia="Calibri" w:hAnsi="Calibri" w:cs="Arial"/>
      <w:bCs/>
      <w:sz w:val="22"/>
      <w:szCs w:val="22"/>
      <w:lang w:eastAsia="en-US"/>
    </w:rPr>
  </w:style>
  <w:style w:type="paragraph" w:customStyle="1" w:styleId="Mtab">
    <w:name w:val="M_tab"/>
    <w:basedOn w:val="Mnormal"/>
    <w:link w:val="MtabZnak"/>
    <w:qFormat/>
    <w:rsid w:val="00A87916"/>
    <w:pPr>
      <w:spacing w:before="0" w:after="0"/>
    </w:pPr>
    <w:rPr>
      <w:szCs w:val="22"/>
    </w:rPr>
  </w:style>
  <w:style w:type="character" w:customStyle="1" w:styleId="MtabZnak">
    <w:name w:val="M_tab Znak"/>
    <w:basedOn w:val="MnormalZnak"/>
    <w:link w:val="Mtab"/>
    <w:rsid w:val="00A87916"/>
    <w:rPr>
      <w:rFonts w:ascii="Calibri" w:hAnsi="Calibri"/>
      <w:sz w:val="24"/>
      <w:szCs w:val="22"/>
    </w:rPr>
  </w:style>
  <w:style w:type="character" w:customStyle="1" w:styleId="inplacedisplayid1siteid33">
    <w:name w:val="inplacedisplayid1siteid33"/>
    <w:basedOn w:val="Domylnaczcionkaakapitu"/>
    <w:rsid w:val="00E526FD"/>
  </w:style>
  <w:style w:type="paragraph" w:customStyle="1" w:styleId="msonormal0">
    <w:name w:val="msonormal"/>
    <w:basedOn w:val="Normalny"/>
    <w:rsid w:val="0066441C"/>
    <w:pPr>
      <w:spacing w:before="100" w:beforeAutospacing="1" w:after="100" w:afterAutospacing="1"/>
    </w:pPr>
  </w:style>
  <w:style w:type="character" w:customStyle="1" w:styleId="Nierozpoznanawzmianka1">
    <w:name w:val="Nierozpoznana wzmianka1"/>
    <w:basedOn w:val="Domylnaczcionkaakapitu"/>
    <w:uiPriority w:val="99"/>
    <w:semiHidden/>
    <w:unhideWhenUsed/>
    <w:rsid w:val="008809D1"/>
    <w:rPr>
      <w:color w:val="605E5C"/>
      <w:shd w:val="clear" w:color="auto" w:fill="E1DFDD"/>
    </w:rPr>
  </w:style>
  <w:style w:type="paragraph" w:customStyle="1" w:styleId="StylArialNarrow24ptPogrubienieWyrwnanydorodka">
    <w:name w:val="Styl Arial Narrow 24 pt Pogrubienie Wyrównany do środka"/>
    <w:basedOn w:val="Normalny"/>
    <w:rsid w:val="0098571D"/>
    <w:pPr>
      <w:suppressAutoHyphens/>
      <w:jc w:val="center"/>
    </w:pPr>
    <w:rPr>
      <w:rFonts w:ascii="Arial Narrow" w:hAnsi="Arial Narrow"/>
      <w:b/>
      <w:bCs/>
      <w:sz w:val="48"/>
      <w:szCs w:val="20"/>
      <w:lang w:eastAsia="ar-SA"/>
    </w:rPr>
  </w:style>
  <w:style w:type="character" w:styleId="HTML-cytat">
    <w:name w:val="HTML Cite"/>
    <w:basedOn w:val="Domylnaczcionkaakapitu"/>
    <w:uiPriority w:val="99"/>
    <w:semiHidden/>
    <w:unhideWhenUsed/>
    <w:rsid w:val="00DE7594"/>
    <w:rPr>
      <w:i/>
      <w:iCs/>
    </w:rPr>
  </w:style>
  <w:style w:type="character" w:customStyle="1" w:styleId="Nierozpoznanawzmianka2">
    <w:name w:val="Nierozpoznana wzmianka2"/>
    <w:basedOn w:val="Domylnaczcionkaakapitu"/>
    <w:uiPriority w:val="99"/>
    <w:semiHidden/>
    <w:unhideWhenUsed/>
    <w:rsid w:val="00BC6B2C"/>
    <w:rPr>
      <w:color w:val="605E5C"/>
      <w:shd w:val="clear" w:color="auto" w:fill="E1DFDD"/>
    </w:rPr>
  </w:style>
  <w:style w:type="paragraph" w:customStyle="1" w:styleId="Zadania">
    <w:name w:val="Zadania"/>
    <w:basedOn w:val="Normalny"/>
    <w:link w:val="ZadaniaZnak"/>
    <w:rsid w:val="00163B35"/>
    <w:pPr>
      <w:spacing w:after="20" w:line="252" w:lineRule="auto"/>
      <w:jc w:val="left"/>
    </w:pPr>
    <w:rPr>
      <w:rFonts w:ascii="Arial Narrow" w:eastAsiaTheme="minorHAnsi" w:hAnsi="Arial Narrow"/>
      <w:sz w:val="20"/>
      <w:szCs w:val="20"/>
      <w:lang w:eastAsia="en-US"/>
    </w:rPr>
  </w:style>
  <w:style w:type="character" w:customStyle="1" w:styleId="ZadaniaZnak">
    <w:name w:val="Zadania Znak"/>
    <w:basedOn w:val="Domylnaczcionkaakapitu"/>
    <w:link w:val="Zadania"/>
    <w:rsid w:val="00163B35"/>
    <w:rPr>
      <w:rFonts w:ascii="Arial Narrow" w:eastAsiaTheme="minorHAnsi" w:hAnsi="Arial Narrow"/>
      <w:lang w:eastAsia="en-US"/>
    </w:rPr>
  </w:style>
  <w:style w:type="character" w:customStyle="1" w:styleId="Nierozpoznanawzmianka3">
    <w:name w:val="Nierozpoznana wzmianka3"/>
    <w:basedOn w:val="Domylnaczcionkaakapitu"/>
    <w:uiPriority w:val="99"/>
    <w:semiHidden/>
    <w:unhideWhenUsed/>
    <w:rsid w:val="00045FF4"/>
    <w:rPr>
      <w:color w:val="605E5C"/>
      <w:shd w:val="clear" w:color="auto" w:fill="E1DFDD"/>
    </w:rPr>
  </w:style>
  <w:style w:type="paragraph" w:customStyle="1" w:styleId="TableParagraph">
    <w:name w:val="Table Paragraph"/>
    <w:basedOn w:val="Normalny"/>
    <w:uiPriority w:val="1"/>
    <w:rsid w:val="00631318"/>
  </w:style>
  <w:style w:type="paragraph" w:customStyle="1" w:styleId="Celezbiorcze">
    <w:name w:val="Cele zbiorcze"/>
    <w:basedOn w:val="Normalny"/>
    <w:link w:val="CelezbiorczeZnak"/>
    <w:rsid w:val="00631318"/>
    <w:pPr>
      <w:jc w:val="center"/>
    </w:pPr>
  </w:style>
  <w:style w:type="character" w:customStyle="1" w:styleId="CelezbiorczeZnak">
    <w:name w:val="Cele zbiorcze Znak"/>
    <w:basedOn w:val="Domylnaczcionkaakapitu"/>
    <w:link w:val="Celezbiorcze"/>
    <w:rsid w:val="00631318"/>
    <w:rPr>
      <w:sz w:val="24"/>
      <w:szCs w:val="24"/>
    </w:rPr>
  </w:style>
  <w:style w:type="paragraph" w:customStyle="1" w:styleId="Przypisy">
    <w:name w:val="Przypisy"/>
    <w:basedOn w:val="Bezodstpw"/>
    <w:link w:val="PrzypisyZnak"/>
    <w:autoRedefine/>
    <w:rsid w:val="00631318"/>
    <w:pPr>
      <w:ind w:left="0" w:firstLine="0"/>
    </w:pPr>
    <w:rPr>
      <w:rFonts w:asciiTheme="majorHAnsi" w:hAnsiTheme="majorHAnsi"/>
      <w:sz w:val="18"/>
      <w:szCs w:val="18"/>
    </w:rPr>
  </w:style>
  <w:style w:type="character" w:customStyle="1" w:styleId="PrzypisyZnak">
    <w:name w:val="Przypisy Znak"/>
    <w:basedOn w:val="BezodstpwZnak"/>
    <w:link w:val="Przypisy"/>
    <w:rsid w:val="00631318"/>
    <w:rPr>
      <w:rFonts w:asciiTheme="majorHAnsi" w:eastAsia="Calibri" w:hAnsiTheme="majorHAnsi"/>
      <w:sz w:val="22"/>
      <w:szCs w:val="18"/>
      <w:lang w:eastAsia="en-US"/>
    </w:rPr>
  </w:style>
  <w:style w:type="paragraph" w:customStyle="1" w:styleId="nawigator">
    <w:name w:val="nawigator"/>
    <w:basedOn w:val="Normalny"/>
    <w:link w:val="nawigatorZnak"/>
    <w:rsid w:val="00631318"/>
    <w:pPr>
      <w:spacing w:line="228" w:lineRule="auto"/>
      <w:jc w:val="center"/>
    </w:pPr>
    <w:rPr>
      <w:b/>
    </w:rPr>
  </w:style>
  <w:style w:type="character" w:customStyle="1" w:styleId="nawigatorZnak">
    <w:name w:val="nawigator Znak"/>
    <w:basedOn w:val="Domylnaczcionkaakapitu"/>
    <w:link w:val="nawigator"/>
    <w:rsid w:val="00631318"/>
    <w:rPr>
      <w:b/>
      <w:sz w:val="24"/>
      <w:szCs w:val="24"/>
    </w:rPr>
  </w:style>
  <w:style w:type="paragraph" w:customStyle="1" w:styleId="Celkierunku">
    <w:name w:val="Cel kierunku"/>
    <w:basedOn w:val="Normalny"/>
    <w:link w:val="CelkierunkuZnak"/>
    <w:rsid w:val="00631318"/>
    <w:pPr>
      <w:spacing w:before="360" w:after="720"/>
      <w:jc w:val="center"/>
    </w:pPr>
    <w:rPr>
      <w:sz w:val="22"/>
    </w:rPr>
  </w:style>
  <w:style w:type="character" w:customStyle="1" w:styleId="CelkierunkuZnak">
    <w:name w:val="Cel kierunku Znak"/>
    <w:basedOn w:val="Domylnaczcionkaakapitu"/>
    <w:link w:val="Celkierunku"/>
    <w:rsid w:val="00631318"/>
    <w:rPr>
      <w:sz w:val="22"/>
      <w:szCs w:val="24"/>
    </w:rPr>
  </w:style>
  <w:style w:type="paragraph" w:customStyle="1" w:styleId="teryt">
    <w:name w:val="teryt"/>
    <w:basedOn w:val="Normalny"/>
    <w:link w:val="terytZnak"/>
    <w:rsid w:val="00631318"/>
    <w:pPr>
      <w:spacing w:before="60" w:after="60"/>
    </w:pPr>
    <w:rPr>
      <w:color w:val="948A54" w:themeColor="background2" w:themeShade="80"/>
      <w:sz w:val="18"/>
    </w:rPr>
  </w:style>
  <w:style w:type="character" w:customStyle="1" w:styleId="terytZnak">
    <w:name w:val="teryt Znak"/>
    <w:basedOn w:val="Domylnaczcionkaakapitu"/>
    <w:link w:val="teryt"/>
    <w:rsid w:val="00631318"/>
    <w:rPr>
      <w:color w:val="948A54" w:themeColor="background2" w:themeShade="80"/>
      <w:sz w:val="18"/>
      <w:szCs w:val="24"/>
    </w:rPr>
  </w:style>
  <w:style w:type="character" w:customStyle="1" w:styleId="BezodstpwZnak">
    <w:name w:val="Bez odstępów Znak"/>
    <w:basedOn w:val="Domylnaczcionkaakapitu"/>
    <w:link w:val="Bezodstpw"/>
    <w:uiPriority w:val="99"/>
    <w:rsid w:val="00631318"/>
    <w:rPr>
      <w:rFonts w:ascii="Calibri" w:eastAsia="Calibri" w:hAnsi="Calibri"/>
      <w:sz w:val="22"/>
      <w:szCs w:val="22"/>
      <w:lang w:eastAsia="en-US"/>
    </w:rPr>
  </w:style>
  <w:style w:type="character" w:styleId="Odwoaniedelikatne">
    <w:name w:val="Subtle Reference"/>
    <w:aliases w:val="POS_Lodz_przypis"/>
    <w:basedOn w:val="Domylnaczcionkaakapitu"/>
    <w:uiPriority w:val="31"/>
    <w:rsid w:val="00631318"/>
    <w:rPr>
      <w:smallCaps/>
      <w:color w:val="5A5A5A" w:themeColor="text1" w:themeTint="A5"/>
    </w:rPr>
  </w:style>
  <w:style w:type="character" w:customStyle="1" w:styleId="Nierozpoznanawzmianka4">
    <w:name w:val="Nierozpoznana wzmianka4"/>
    <w:basedOn w:val="Domylnaczcionkaakapitu"/>
    <w:uiPriority w:val="99"/>
    <w:semiHidden/>
    <w:unhideWhenUsed/>
    <w:rsid w:val="00FC74D0"/>
    <w:rPr>
      <w:color w:val="605E5C"/>
      <w:shd w:val="clear" w:color="auto" w:fill="E1DFDD"/>
    </w:rPr>
  </w:style>
  <w:style w:type="character" w:customStyle="1" w:styleId="FontStyle24">
    <w:name w:val="Font Style24"/>
    <w:basedOn w:val="Domylnaczcionkaakapitu"/>
    <w:uiPriority w:val="99"/>
    <w:rsid w:val="00DE5BCC"/>
    <w:rPr>
      <w:rFonts w:ascii="Arial" w:hAnsi="Arial" w:cs="Arial"/>
      <w:sz w:val="20"/>
      <w:szCs w:val="20"/>
    </w:rPr>
  </w:style>
  <w:style w:type="character" w:customStyle="1" w:styleId="FontStyle23">
    <w:name w:val="Font Style23"/>
    <w:basedOn w:val="Domylnaczcionkaakapitu"/>
    <w:uiPriority w:val="99"/>
    <w:rsid w:val="00DE5BCC"/>
    <w:rPr>
      <w:rFonts w:ascii="Arial" w:hAnsi="Arial" w:cs="Arial"/>
      <w:i/>
      <w:iCs/>
      <w:sz w:val="20"/>
      <w:szCs w:val="20"/>
    </w:rPr>
  </w:style>
  <w:style w:type="character" w:customStyle="1" w:styleId="FontStyle20">
    <w:name w:val="Font Style20"/>
    <w:basedOn w:val="Domylnaczcionkaakapitu"/>
    <w:uiPriority w:val="99"/>
    <w:rsid w:val="00DE5BCC"/>
    <w:rPr>
      <w:rFonts w:ascii="Times New Roman" w:hAnsi="Times New Roman" w:cs="Times New Roman"/>
      <w:i/>
      <w:iCs/>
      <w:sz w:val="20"/>
      <w:szCs w:val="20"/>
    </w:rPr>
  </w:style>
  <w:style w:type="character" w:customStyle="1" w:styleId="FontStyle26">
    <w:name w:val="Font Style26"/>
    <w:basedOn w:val="Domylnaczcionkaakapitu"/>
    <w:uiPriority w:val="99"/>
    <w:rsid w:val="00DE5BCC"/>
    <w:rPr>
      <w:rFonts w:ascii="MS Reference Sans Serif" w:hAnsi="MS Reference Sans Serif" w:cs="MS Reference Sans Serif"/>
      <w:b/>
      <w:bCs/>
      <w:i/>
      <w:iCs/>
      <w:sz w:val="18"/>
      <w:szCs w:val="18"/>
    </w:rPr>
  </w:style>
  <w:style w:type="paragraph" w:customStyle="1" w:styleId="Mpodtytu">
    <w:name w:val="M_podtytuł"/>
    <w:basedOn w:val="Normalny"/>
    <w:link w:val="MpodtytuZnak"/>
    <w:qFormat/>
    <w:rsid w:val="00705F63"/>
    <w:pPr>
      <w:framePr w:hSpace="141" w:wrap="around" w:vAnchor="text" w:hAnchor="page" w:x="3784" w:y="154"/>
      <w:spacing w:before="120" w:after="120"/>
      <w:jc w:val="left"/>
    </w:pPr>
    <w:rPr>
      <w:rFonts w:ascii="Arial Narrow" w:eastAsia="Calibri" w:hAnsi="Arial Narrow"/>
      <w:sz w:val="44"/>
      <w:szCs w:val="44"/>
      <w:lang w:eastAsia="en-US"/>
    </w:rPr>
  </w:style>
  <w:style w:type="table" w:customStyle="1" w:styleId="Mtabela">
    <w:name w:val="M_tabela"/>
    <w:basedOn w:val="Standardowy"/>
    <w:uiPriority w:val="99"/>
    <w:rsid w:val="00211554"/>
    <w:pPr>
      <w:jc w:val="left"/>
    </w:pPr>
    <w:rPr>
      <w:rFonts w:ascii="Calibri" w:hAnsi="Calibri"/>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pPr>
        <w:jc w:val="center"/>
      </w:pPr>
      <w:rPr>
        <w:rFonts w:ascii="Calibri" w:hAnsi="Calibri"/>
        <w:b/>
        <w:sz w:val="18"/>
      </w:rPr>
      <w:tblPr/>
      <w:tcPr>
        <w:shd w:val="clear" w:color="auto" w:fill="D9D9D9" w:themeFill="background1" w:themeFillShade="D9"/>
      </w:tcPr>
    </w:tblStylePr>
  </w:style>
  <w:style w:type="character" w:customStyle="1" w:styleId="MpodtytuZnak">
    <w:name w:val="M_podtytuł Znak"/>
    <w:basedOn w:val="Domylnaczcionkaakapitu"/>
    <w:link w:val="Mpodtytu"/>
    <w:rsid w:val="00705F63"/>
    <w:rPr>
      <w:rFonts w:ascii="Arial Narrow" w:eastAsia="Calibri" w:hAnsi="Arial Narrow"/>
      <w:sz w:val="44"/>
      <w:szCs w:val="44"/>
      <w:lang w:eastAsia="en-US"/>
    </w:rPr>
  </w:style>
  <w:style w:type="character" w:customStyle="1" w:styleId="Nierozpoznanawzmianka5">
    <w:name w:val="Nierozpoznana wzmianka5"/>
    <w:basedOn w:val="Domylnaczcionkaakapitu"/>
    <w:uiPriority w:val="99"/>
    <w:semiHidden/>
    <w:unhideWhenUsed/>
    <w:rsid w:val="0001317D"/>
    <w:rPr>
      <w:color w:val="605E5C"/>
      <w:shd w:val="clear" w:color="auto" w:fill="E1DFDD"/>
    </w:rPr>
  </w:style>
  <w:style w:type="paragraph" w:customStyle="1" w:styleId="Mwyr">
    <w:name w:val="M_wyr"/>
    <w:basedOn w:val="nagwek2Kra"/>
    <w:next w:val="Mnormal"/>
    <w:qFormat/>
    <w:rsid w:val="006F12E0"/>
    <w:pPr>
      <w:numPr>
        <w:numId w:val="0"/>
      </w:numPr>
      <w:outlineLvl w:val="9"/>
    </w:pPr>
    <w:rPr>
      <w:rFonts w:ascii="Calibri" w:hAnsi="Calibri"/>
      <w:b w:val="0"/>
      <w:bCs w:val="0"/>
      <w:iCs w:val="0"/>
      <w:color w:val="002060"/>
      <w:sz w:val="22"/>
    </w:rPr>
  </w:style>
  <w:style w:type="character" w:customStyle="1" w:styleId="LegendaZnak1">
    <w:name w:val="Legenda Znak1"/>
    <w:aliases w:val="Legenda Znak Znak,Legenda Znak Znak Znak Znak1,Legenda Znak Znak Znak Znak Znak,Legenda Znak Znak Znak Znak Znak Znak Znak1,Legenda Znak Znak Znak Znak Znak Znak Znak Znak,Legenda Znak Znak Z Znak,Podpis_RapMet Znak,WR_przypis Znak1"/>
    <w:basedOn w:val="Domylnaczcionkaakapitu"/>
    <w:uiPriority w:val="35"/>
    <w:rsid w:val="00147C80"/>
    <w:rPr>
      <w:rFonts w:ascii="Trebuchet MS" w:hAnsi="Trebuchet MS"/>
      <w:bCs/>
      <w:i/>
      <w:sz w:val="16"/>
      <w:szCs w:val="18"/>
    </w:rPr>
  </w:style>
  <w:style w:type="table" w:customStyle="1" w:styleId="Tabelasiatki2akcent11">
    <w:name w:val="Tabela siatki 2 — akcent 11"/>
    <w:basedOn w:val="Standardowy"/>
    <w:uiPriority w:val="47"/>
    <w:rsid w:val="00DA33D1"/>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elasiatki2akcent12">
    <w:name w:val="Tabela siatki 2 — akcent 12"/>
    <w:basedOn w:val="Standardowy"/>
    <w:uiPriority w:val="47"/>
    <w:rsid w:val="00020DAD"/>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elasiatki2akcent13">
    <w:name w:val="Tabela siatki 2 — akcent 13"/>
    <w:basedOn w:val="Standardowy"/>
    <w:uiPriority w:val="47"/>
    <w:rsid w:val="00AF05E9"/>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APGNnormal">
    <w:name w:val="APGN_normal"/>
    <w:basedOn w:val="Normalny"/>
    <w:link w:val="APGNnormalZnak"/>
    <w:rsid w:val="0052254C"/>
    <w:pPr>
      <w:spacing w:before="120" w:after="120"/>
    </w:pPr>
    <w:rPr>
      <w:rFonts w:ascii="Calibri" w:hAnsi="Calibri"/>
      <w:sz w:val="20"/>
      <w:szCs w:val="20"/>
    </w:rPr>
  </w:style>
  <w:style w:type="character" w:customStyle="1" w:styleId="APGNnormalZnak">
    <w:name w:val="APGN_normal Znak"/>
    <w:basedOn w:val="Domylnaczcionkaakapitu"/>
    <w:link w:val="APGNnormal"/>
    <w:rsid w:val="0052254C"/>
    <w:rPr>
      <w:rFonts w:ascii="Calibri" w:hAnsi="Calibri"/>
    </w:rPr>
  </w:style>
  <w:style w:type="paragraph" w:customStyle="1" w:styleId="APGNprzypis">
    <w:name w:val="APGN_przypis"/>
    <w:basedOn w:val="Tekstprzypisudolnego"/>
    <w:link w:val="APGNprzypisZnak"/>
    <w:rsid w:val="0052254C"/>
    <w:pPr>
      <w:ind w:left="227" w:hanging="227"/>
    </w:pPr>
  </w:style>
  <w:style w:type="character" w:customStyle="1" w:styleId="APGNprzypisZnak">
    <w:name w:val="APGN_przypis Znak"/>
    <w:basedOn w:val="Domylnaczcionkaakapitu"/>
    <w:link w:val="APGNprzypis"/>
    <w:rsid w:val="0052254C"/>
    <w:rPr>
      <w:rFonts w:ascii="Calibri" w:hAnsi="Calibri"/>
      <w:sz w:val="18"/>
    </w:rPr>
  </w:style>
  <w:style w:type="character" w:customStyle="1" w:styleId="Nierozpoznanawzmianka6">
    <w:name w:val="Nierozpoznana wzmianka6"/>
    <w:basedOn w:val="Domylnaczcionkaakapitu"/>
    <w:uiPriority w:val="99"/>
    <w:semiHidden/>
    <w:unhideWhenUsed/>
    <w:rsid w:val="00376FD2"/>
    <w:rPr>
      <w:color w:val="605E5C"/>
      <w:shd w:val="clear" w:color="auto" w:fill="E1DFDD"/>
    </w:rPr>
  </w:style>
  <w:style w:type="character" w:customStyle="1" w:styleId="Nierozpoznanawzmianka7">
    <w:name w:val="Nierozpoznana wzmianka7"/>
    <w:basedOn w:val="Domylnaczcionkaakapitu"/>
    <w:uiPriority w:val="99"/>
    <w:semiHidden/>
    <w:unhideWhenUsed/>
    <w:rsid w:val="00920B04"/>
    <w:rPr>
      <w:color w:val="605E5C"/>
      <w:shd w:val="clear" w:color="auto" w:fill="E1DFDD"/>
    </w:rPr>
  </w:style>
  <w:style w:type="paragraph" w:customStyle="1" w:styleId="tytul">
    <w:name w:val="tytul"/>
    <w:basedOn w:val="Normalny"/>
    <w:rsid w:val="00BF09BB"/>
    <w:pPr>
      <w:spacing w:before="100" w:beforeAutospacing="1" w:after="100" w:afterAutospacing="1"/>
      <w:jc w:val="left"/>
    </w:pPr>
  </w:style>
  <w:style w:type="character" w:customStyle="1" w:styleId="Nierozpoznanawzmianka8">
    <w:name w:val="Nierozpoznana wzmianka8"/>
    <w:basedOn w:val="Domylnaczcionkaakapitu"/>
    <w:uiPriority w:val="99"/>
    <w:semiHidden/>
    <w:unhideWhenUsed/>
    <w:rsid w:val="006C71DF"/>
    <w:rPr>
      <w:color w:val="605E5C"/>
      <w:shd w:val="clear" w:color="auto" w:fill="E1DFDD"/>
    </w:rPr>
  </w:style>
  <w:style w:type="paragraph" w:customStyle="1" w:styleId="DSwyr">
    <w:name w:val="DS_wyr"/>
    <w:basedOn w:val="nagwek2Kra"/>
    <w:next w:val="Knagl22"/>
    <w:rsid w:val="00903B0B"/>
    <w:pPr>
      <w:numPr>
        <w:numId w:val="0"/>
      </w:numPr>
    </w:pPr>
    <w:rPr>
      <w:rFonts w:ascii="Calibri" w:hAnsi="Calibri"/>
      <w:color w:val="FF9900"/>
      <w:sz w:val="22"/>
    </w:rPr>
  </w:style>
  <w:style w:type="paragraph" w:customStyle="1" w:styleId="DSnagl2">
    <w:name w:val="DS_nagl2"/>
    <w:basedOn w:val="Knagl1"/>
    <w:next w:val="DSnormal"/>
    <w:link w:val="DSnagl2Znak"/>
    <w:rsid w:val="00903B0B"/>
    <w:pPr>
      <w:numPr>
        <w:numId w:val="53"/>
      </w:numPr>
      <w:spacing w:before="240" w:after="120"/>
      <w:ind w:left="567" w:hanging="567"/>
      <w:jc w:val="left"/>
    </w:pPr>
    <w:rPr>
      <w:color w:val="FF9900"/>
      <w:sz w:val="36"/>
      <w:szCs w:val="24"/>
    </w:rPr>
  </w:style>
  <w:style w:type="character" w:customStyle="1" w:styleId="DSnagl2Znak">
    <w:name w:val="DS_nagl2 Znak"/>
    <w:basedOn w:val="Knagl1Znak"/>
    <w:link w:val="DSnagl2"/>
    <w:rsid w:val="00903B0B"/>
    <w:rPr>
      <w:rFonts w:ascii="Calibri" w:eastAsia="Times New Roman" w:hAnsi="Calibri" w:cs="Arial"/>
      <w:b/>
      <w:bCs/>
      <w:color w:val="FF9900"/>
      <w:kern w:val="28"/>
      <w:sz w:val="36"/>
      <w:szCs w:val="24"/>
      <w:lang w:eastAsia="ar-SA"/>
    </w:rPr>
  </w:style>
  <w:style w:type="paragraph" w:customStyle="1" w:styleId="DSnagl3">
    <w:name w:val="DS_nagl3"/>
    <w:basedOn w:val="Normalny"/>
    <w:next w:val="DSnormal"/>
    <w:link w:val="DSnagl3Znak"/>
    <w:rsid w:val="00903B0B"/>
    <w:pPr>
      <w:keepNext/>
      <w:numPr>
        <w:numId w:val="55"/>
      </w:numPr>
      <w:pBdr>
        <w:top w:val="single" w:sz="18" w:space="1" w:color="FF9900"/>
        <w:left w:val="single" w:sz="18" w:space="4" w:color="FF9900"/>
        <w:bottom w:val="single" w:sz="18" w:space="1" w:color="FF9900"/>
        <w:right w:val="single" w:sz="18" w:space="4" w:color="FF9900"/>
      </w:pBdr>
      <w:shd w:val="clear" w:color="auto" w:fill="FF9900"/>
      <w:spacing w:before="240" w:after="120"/>
      <w:outlineLvl w:val="1"/>
    </w:pPr>
    <w:rPr>
      <w:rFonts w:ascii="Calibri" w:hAnsi="Calibri"/>
      <w:b/>
      <w:bCs/>
      <w:iCs/>
      <w:caps/>
      <w:color w:val="FFFFFF" w:themeColor="background1"/>
      <w:szCs w:val="22"/>
    </w:rPr>
  </w:style>
  <w:style w:type="character" w:customStyle="1" w:styleId="DSnagl3Znak">
    <w:name w:val="DS_nagl3 Znak"/>
    <w:basedOn w:val="Domylnaczcionkaakapitu"/>
    <w:link w:val="DSnagl3"/>
    <w:rsid w:val="00903B0B"/>
    <w:rPr>
      <w:rFonts w:ascii="Calibri" w:hAnsi="Calibri"/>
      <w:b/>
      <w:bCs/>
      <w:iCs/>
      <w:caps/>
      <w:color w:val="FFFFFF" w:themeColor="background1"/>
      <w:sz w:val="24"/>
      <w:szCs w:val="22"/>
      <w:shd w:val="clear" w:color="auto" w:fill="FF9900"/>
    </w:rPr>
  </w:style>
  <w:style w:type="paragraph" w:customStyle="1" w:styleId="DSnagspis">
    <w:name w:val="DS_nag_spis"/>
    <w:basedOn w:val="Nagwek1"/>
    <w:link w:val="DSnagspisZnak"/>
    <w:rsid w:val="00903B0B"/>
    <w:pPr>
      <w:keepLines w:val="0"/>
      <w:tabs>
        <w:tab w:val="left" w:pos="567"/>
      </w:tabs>
      <w:suppressAutoHyphens/>
      <w:spacing w:before="360" w:after="240"/>
      <w:ind w:left="431" w:hanging="431"/>
      <w:jc w:val="left"/>
    </w:pPr>
    <w:rPr>
      <w:rFonts w:ascii="Calibri" w:hAnsi="Calibri" w:cs="Arial"/>
      <w:color w:val="FF9900"/>
      <w:kern w:val="28"/>
      <w:szCs w:val="32"/>
      <w:lang w:eastAsia="ar-SA"/>
    </w:rPr>
  </w:style>
  <w:style w:type="character" w:customStyle="1" w:styleId="DSnagspisZnak">
    <w:name w:val="DS_nag_spis Znak"/>
    <w:basedOn w:val="Nagwek1Znak"/>
    <w:link w:val="DSnagspis"/>
    <w:rsid w:val="00903B0B"/>
    <w:rPr>
      <w:rFonts w:ascii="Calibri" w:eastAsia="Times New Roman" w:hAnsi="Calibri" w:cs="Arial"/>
      <w:b/>
      <w:bCs/>
      <w:color w:val="FF9900"/>
      <w:kern w:val="28"/>
      <w:sz w:val="28"/>
      <w:szCs w:val="32"/>
      <w:lang w:eastAsia="ar-SA"/>
    </w:rPr>
  </w:style>
  <w:style w:type="paragraph" w:customStyle="1" w:styleId="DSnag4">
    <w:name w:val="DS_nagł4"/>
    <w:basedOn w:val="DSnormal"/>
    <w:next w:val="DSnormal"/>
    <w:link w:val="DSnag4Znak"/>
    <w:rsid w:val="00903B0B"/>
    <w:pPr>
      <w:numPr>
        <w:ilvl w:val="2"/>
        <w:numId w:val="54"/>
      </w:numPr>
      <w:ind w:left="851" w:hanging="851"/>
    </w:pPr>
    <w:rPr>
      <w:b/>
      <w:smallCaps/>
      <w:color w:val="FF9900"/>
      <w:sz w:val="22"/>
      <w:szCs w:val="22"/>
    </w:rPr>
  </w:style>
  <w:style w:type="character" w:customStyle="1" w:styleId="DSnag4Znak">
    <w:name w:val="DS_nagł4 Znak"/>
    <w:basedOn w:val="DSnormalZnak"/>
    <w:link w:val="DSnag4"/>
    <w:rsid w:val="00903B0B"/>
    <w:rPr>
      <w:rFonts w:ascii="Calibri" w:hAnsi="Calibri"/>
      <w:b/>
      <w:smallCaps/>
      <w:color w:val="FF9900"/>
      <w:sz w:val="22"/>
      <w:szCs w:val="22"/>
    </w:rPr>
  </w:style>
  <w:style w:type="paragraph" w:customStyle="1" w:styleId="TabTekstRapMet">
    <w:name w:val="TabTekst_RapMet"/>
    <w:basedOn w:val="Normalny"/>
    <w:link w:val="TabTekstRapMetZnak"/>
    <w:rsid w:val="002B2CB7"/>
    <w:pPr>
      <w:jc w:val="center"/>
    </w:pPr>
    <w:rPr>
      <w:rFonts w:ascii="Calibri" w:eastAsiaTheme="minorHAnsi" w:hAnsi="Calibri" w:cstheme="minorBidi"/>
      <w:b/>
      <w:color w:val="FFFFFF" w:themeColor="background1"/>
      <w:sz w:val="20"/>
      <w:szCs w:val="20"/>
      <w:lang w:eastAsia="en-US"/>
    </w:rPr>
  </w:style>
  <w:style w:type="character" w:customStyle="1" w:styleId="TabTekstRapMetZnak">
    <w:name w:val="TabTekst_RapMet Znak"/>
    <w:basedOn w:val="Domylnaczcionkaakapitu"/>
    <w:link w:val="TabTekstRapMet"/>
    <w:rsid w:val="002B2CB7"/>
    <w:rPr>
      <w:rFonts w:ascii="Calibri" w:eastAsiaTheme="minorHAnsi" w:hAnsi="Calibri" w:cstheme="minorBidi"/>
      <w:b/>
      <w:color w:val="FFFFFF" w:themeColor="background1"/>
      <w:lang w:eastAsia="en-US"/>
    </w:rPr>
  </w:style>
  <w:style w:type="paragraph" w:customStyle="1" w:styleId="mazpunkt">
    <w:name w:val="maz_punkt"/>
    <w:basedOn w:val="Akapitzlist"/>
    <w:rsid w:val="009A40EA"/>
    <w:pPr>
      <w:numPr>
        <w:numId w:val="56"/>
      </w:numPr>
      <w:spacing w:before="120" w:after="120" w:line="288" w:lineRule="auto"/>
      <w:contextualSpacing w:val="0"/>
      <w:jc w:val="left"/>
    </w:pPr>
    <w:rPr>
      <w:rFonts w:eastAsiaTheme="minorHAnsi"/>
      <w:sz w:val="20"/>
      <w:szCs w:val="22"/>
    </w:rPr>
  </w:style>
  <w:style w:type="paragraph" w:customStyle="1" w:styleId="Maopnormal">
    <w:name w:val="Małop_normal"/>
    <w:basedOn w:val="normalBP"/>
    <w:link w:val="MaopnormalZnak"/>
    <w:rsid w:val="009A40EA"/>
    <w:pPr>
      <w:spacing w:before="120" w:after="120"/>
    </w:pPr>
    <w:rPr>
      <w:rFonts w:ascii="Arial" w:hAnsi="Arial"/>
    </w:rPr>
  </w:style>
  <w:style w:type="character" w:customStyle="1" w:styleId="MaopnormalZnak">
    <w:name w:val="Małop_normal Znak"/>
    <w:basedOn w:val="normalBPZnak"/>
    <w:link w:val="Maopnormal"/>
    <w:rsid w:val="009A40EA"/>
    <w:rPr>
      <w:rFonts w:ascii="Arial" w:hAnsi="Arial"/>
      <w:sz w:val="22"/>
      <w:szCs w:val="22"/>
    </w:rPr>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Normalny"/>
    <w:uiPriority w:val="99"/>
    <w:rsid w:val="009A40EA"/>
    <w:pPr>
      <w:spacing w:after="160" w:line="240" w:lineRule="exact"/>
    </w:pPr>
    <w:rPr>
      <w:sz w:val="20"/>
      <w:szCs w:val="20"/>
      <w:vertAlign w:val="superscript"/>
    </w:rPr>
  </w:style>
  <w:style w:type="paragraph" w:customStyle="1" w:styleId="Maopwyr">
    <w:name w:val="Małop_wyr"/>
    <w:basedOn w:val="nagwek2Kra"/>
    <w:next w:val="Maopnormal"/>
    <w:rsid w:val="009A40EA"/>
    <w:pPr>
      <w:numPr>
        <w:numId w:val="0"/>
      </w:numPr>
      <w:outlineLvl w:val="9"/>
    </w:pPr>
    <w:rPr>
      <w:rFonts w:ascii="Arial" w:hAnsi="Arial"/>
      <w:color w:val="336699"/>
      <w:sz w:val="22"/>
      <w:lang w:eastAsia="ar-SA"/>
    </w:rPr>
  </w:style>
  <w:style w:type="paragraph" w:customStyle="1" w:styleId="Maoptabela">
    <w:name w:val="Małop_tabela"/>
    <w:basedOn w:val="Normalny"/>
    <w:link w:val="MaoptabelaZnak"/>
    <w:rsid w:val="009A40EA"/>
    <w:pPr>
      <w:jc w:val="center"/>
    </w:pPr>
    <w:rPr>
      <w:rFonts w:ascii="Arial" w:eastAsia="Calibri" w:hAnsi="Arial" w:cs="Arial"/>
      <w:sz w:val="22"/>
      <w:szCs w:val="22"/>
      <w:lang w:eastAsia="en-US"/>
    </w:rPr>
  </w:style>
  <w:style w:type="character" w:customStyle="1" w:styleId="MaoptabelaZnak">
    <w:name w:val="Małop_tabela Znak"/>
    <w:basedOn w:val="MaopnormalZnak"/>
    <w:link w:val="Maoptabela"/>
    <w:rsid w:val="009A40EA"/>
    <w:rPr>
      <w:rFonts w:ascii="Arial" w:eastAsia="Calibri" w:hAnsi="Arial" w:cs="Arial"/>
      <w:sz w:val="22"/>
      <w:szCs w:val="22"/>
      <w:lang w:eastAsia="en-US"/>
    </w:rPr>
  </w:style>
  <w:style w:type="character" w:customStyle="1" w:styleId="FontStyle216">
    <w:name w:val="Font Style216"/>
    <w:uiPriority w:val="99"/>
    <w:rsid w:val="009A40EA"/>
    <w:rPr>
      <w:rFonts w:ascii="Calibri" w:hAnsi="Calibri" w:cs="Calibri"/>
      <w:sz w:val="20"/>
      <w:szCs w:val="20"/>
    </w:rPr>
  </w:style>
  <w:style w:type="paragraph" w:customStyle="1" w:styleId="Maopwypkt">
    <w:name w:val="Małop_wypkt"/>
    <w:basedOn w:val="Maopnormal"/>
    <w:link w:val="MaopwypktZnak"/>
    <w:rsid w:val="009A40EA"/>
    <w:pPr>
      <w:ind w:left="1077" w:hanging="360"/>
    </w:pPr>
  </w:style>
  <w:style w:type="character" w:customStyle="1" w:styleId="MaopwypktZnak">
    <w:name w:val="Małop_wypkt Znak"/>
    <w:basedOn w:val="KwypunktZnak"/>
    <w:link w:val="Maopwypkt"/>
    <w:rsid w:val="009A40EA"/>
    <w:rPr>
      <w:rFonts w:ascii="Arial" w:hAnsi="Arial"/>
      <w:sz w:val="22"/>
      <w:szCs w:val="22"/>
    </w:rPr>
  </w:style>
  <w:style w:type="paragraph" w:customStyle="1" w:styleId="Maopolprzedsiwziciapriorytetowe">
    <w:name w:val="Małopol_przedsięwzięcia priorytetowe"/>
    <w:basedOn w:val="Maopnormal"/>
    <w:link w:val="MaopolprzedsiwziciapriorytetoweZnak"/>
    <w:rsid w:val="009A40EA"/>
    <w:rPr>
      <w:rFonts w:eastAsia="Calibri"/>
      <w:b/>
      <w:bCs/>
      <w:color w:val="336699"/>
      <w:lang w:eastAsia="en-US"/>
    </w:rPr>
  </w:style>
  <w:style w:type="character" w:customStyle="1" w:styleId="MaopolprzedsiwziciapriorytetoweZnak">
    <w:name w:val="Małopol_przedsięwzięcia priorytetowe Znak"/>
    <w:basedOn w:val="MaopnormalZnak"/>
    <w:link w:val="Maopolprzedsiwziciapriorytetowe"/>
    <w:rsid w:val="009A40EA"/>
    <w:rPr>
      <w:rFonts w:ascii="Arial" w:eastAsia="Calibri" w:hAnsi="Arial"/>
      <w:b/>
      <w:bCs/>
      <w:color w:val="336699"/>
      <w:sz w:val="22"/>
      <w:szCs w:val="22"/>
      <w:lang w:eastAsia="en-US"/>
    </w:rPr>
  </w:style>
  <w:style w:type="paragraph" w:customStyle="1" w:styleId="Szczecinnormal">
    <w:name w:val="Szczecin_normal"/>
    <w:basedOn w:val="normalBP"/>
    <w:link w:val="SzczecinnormalZnak"/>
    <w:rsid w:val="00D84839"/>
    <w:pPr>
      <w:spacing w:before="180" w:after="180"/>
    </w:pPr>
    <w:rPr>
      <w:rFonts w:ascii="Arial" w:hAnsi="Arial"/>
    </w:rPr>
  </w:style>
  <w:style w:type="character" w:customStyle="1" w:styleId="SzczecinnormalZnak">
    <w:name w:val="Szczecin_normal Znak"/>
    <w:basedOn w:val="normalBPZnak"/>
    <w:link w:val="Szczecinnormal"/>
    <w:rsid w:val="00D84839"/>
    <w:rPr>
      <w:rFonts w:ascii="Arial" w:hAnsi="Arial"/>
      <w:sz w:val="22"/>
      <w:szCs w:val="22"/>
    </w:rPr>
  </w:style>
  <w:style w:type="paragraph" w:customStyle="1" w:styleId="Szczecinlista">
    <w:name w:val="Szczecin_lista"/>
    <w:basedOn w:val="Normalny"/>
    <w:link w:val="SzczecinlistaZnak"/>
    <w:rsid w:val="00D84839"/>
    <w:pPr>
      <w:numPr>
        <w:numId w:val="57"/>
      </w:numPr>
      <w:spacing w:before="120" w:after="120" w:line="276" w:lineRule="auto"/>
    </w:pPr>
    <w:rPr>
      <w:rFonts w:ascii="Arial" w:eastAsia="Calibri" w:hAnsi="Arial" w:cs="Arial"/>
      <w:sz w:val="22"/>
      <w:szCs w:val="20"/>
      <w:lang w:eastAsia="en-US"/>
    </w:rPr>
  </w:style>
  <w:style w:type="character" w:customStyle="1" w:styleId="SzczecinlistaZnak">
    <w:name w:val="Szczecin_lista Znak"/>
    <w:basedOn w:val="Domylnaczcionkaakapitu"/>
    <w:link w:val="Szczecinlista"/>
    <w:rsid w:val="00D84839"/>
    <w:rPr>
      <w:rFonts w:ascii="Arial" w:eastAsia="Calibri" w:hAnsi="Arial" w:cs="Arial"/>
      <w:sz w:val="22"/>
      <w:lang w:eastAsia="en-US"/>
    </w:rPr>
  </w:style>
  <w:style w:type="paragraph" w:customStyle="1" w:styleId="POSLodzakapitzlista">
    <w:name w:val="POS_Lodz_akapit_z_lista"/>
    <w:basedOn w:val="Akapitzlist"/>
    <w:link w:val="POSLodzakapitzlistaZnak"/>
    <w:rsid w:val="00F451AC"/>
    <w:pPr>
      <w:numPr>
        <w:ilvl w:val="1"/>
        <w:numId w:val="58"/>
      </w:numPr>
      <w:tabs>
        <w:tab w:val="right" w:leader="dot" w:pos="9062"/>
      </w:tabs>
      <w:spacing w:after="120"/>
    </w:pPr>
    <w:rPr>
      <w:rFonts w:asciiTheme="minorHAnsi" w:eastAsiaTheme="minorEastAsia" w:hAnsiTheme="minorHAnsi" w:cs="MyriadPro-Regular"/>
      <w:sz w:val="22"/>
      <w:szCs w:val="18"/>
      <w:lang w:eastAsia="en-US"/>
    </w:rPr>
  </w:style>
  <w:style w:type="character" w:customStyle="1" w:styleId="POSLodzakapitzlistaZnak">
    <w:name w:val="POS_Lodz_akapit_z_lista Znak"/>
    <w:basedOn w:val="Domylnaczcionkaakapitu"/>
    <w:link w:val="POSLodzakapitzlista"/>
    <w:rsid w:val="00F451AC"/>
    <w:rPr>
      <w:rFonts w:asciiTheme="minorHAnsi" w:eastAsiaTheme="minorEastAsia" w:hAnsiTheme="minorHAnsi" w:cs="MyriadPro-Regular"/>
      <w:sz w:val="22"/>
      <w:szCs w:val="18"/>
      <w:lang w:eastAsia="en-US"/>
    </w:rPr>
  </w:style>
  <w:style w:type="paragraph" w:customStyle="1" w:styleId="POSLodzpodpis">
    <w:name w:val="POS_Lodz_podpis"/>
    <w:basedOn w:val="Normalny"/>
    <w:link w:val="POSLodzpodpisZnak"/>
    <w:rsid w:val="00F451AC"/>
    <w:pPr>
      <w:keepNext/>
      <w:spacing w:after="120" w:line="276" w:lineRule="auto"/>
    </w:pPr>
    <w:rPr>
      <w:rFonts w:ascii="Arial" w:hAnsi="Arial"/>
      <w:bCs/>
      <w:i/>
      <w:sz w:val="20"/>
      <w:szCs w:val="18"/>
      <w:lang w:eastAsia="en-US"/>
    </w:rPr>
  </w:style>
  <w:style w:type="character" w:customStyle="1" w:styleId="POSLodzpodpisZnak">
    <w:name w:val="POS_Lodz_podpis Znak"/>
    <w:basedOn w:val="Domylnaczcionkaakapitu"/>
    <w:link w:val="POSLodzpodpis"/>
    <w:rsid w:val="00F451AC"/>
    <w:rPr>
      <w:rFonts w:ascii="Arial" w:hAnsi="Arial"/>
      <w:bCs/>
      <w:i/>
      <w:szCs w:val="18"/>
      <w:lang w:eastAsia="en-US"/>
    </w:rPr>
  </w:style>
  <w:style w:type="paragraph" w:customStyle="1" w:styleId="WMwypkt">
    <w:name w:val="WM_wypkt"/>
    <w:basedOn w:val="Normalny"/>
    <w:link w:val="WMwypktZnak"/>
    <w:rsid w:val="00F451AC"/>
    <w:pPr>
      <w:spacing w:before="120" w:after="120" w:line="276" w:lineRule="auto"/>
      <w:ind w:left="568" w:hanging="284"/>
    </w:pPr>
    <w:rPr>
      <w:rFonts w:ascii="Arial" w:hAnsi="Arial"/>
      <w:sz w:val="22"/>
      <w:szCs w:val="20"/>
    </w:rPr>
  </w:style>
  <w:style w:type="character" w:customStyle="1" w:styleId="WMwypktZnak">
    <w:name w:val="WM_wypkt Znak"/>
    <w:basedOn w:val="Domylnaczcionkaakapitu"/>
    <w:link w:val="WMwypkt"/>
    <w:rsid w:val="00F451AC"/>
    <w:rPr>
      <w:rFonts w:ascii="Arial" w:hAnsi="Arial"/>
      <w:sz w:val="22"/>
    </w:rPr>
  </w:style>
  <w:style w:type="paragraph" w:customStyle="1" w:styleId="WMwyr">
    <w:name w:val="WM_wyr"/>
    <w:basedOn w:val="Normalny"/>
    <w:next w:val="Normalny"/>
    <w:rsid w:val="00F451AC"/>
    <w:pPr>
      <w:keepNext/>
      <w:spacing w:before="240" w:after="120"/>
      <w:outlineLvl w:val="1"/>
    </w:pPr>
    <w:rPr>
      <w:rFonts w:ascii="Arial" w:hAnsi="Arial"/>
      <w:b/>
      <w:bCs/>
      <w:iCs/>
      <w:color w:val="0067B2"/>
      <w:sz w:val="22"/>
    </w:rPr>
  </w:style>
  <w:style w:type="paragraph" w:customStyle="1" w:styleId="WMnormal">
    <w:name w:val="WM_normal"/>
    <w:basedOn w:val="Normalny"/>
    <w:link w:val="WMnormalZnak"/>
    <w:rsid w:val="00091F52"/>
    <w:pPr>
      <w:spacing w:before="120" w:after="120" w:line="276" w:lineRule="auto"/>
    </w:pPr>
    <w:rPr>
      <w:rFonts w:ascii="Arial" w:hAnsi="Arial"/>
      <w:sz w:val="22"/>
      <w:szCs w:val="20"/>
    </w:rPr>
  </w:style>
  <w:style w:type="character" w:customStyle="1" w:styleId="WMnormalZnak">
    <w:name w:val="WM_normal Znak"/>
    <w:basedOn w:val="Domylnaczcionkaakapitu"/>
    <w:link w:val="WMnormal"/>
    <w:rsid w:val="00091F52"/>
    <w:rPr>
      <w:rFonts w:ascii="Arial" w:hAnsi="Arial"/>
      <w:sz w:val="22"/>
    </w:rPr>
  </w:style>
  <w:style w:type="paragraph" w:customStyle="1" w:styleId="RPOpunktor">
    <w:name w:val="RPO_punktor"/>
    <w:basedOn w:val="Akapitzlist"/>
    <w:link w:val="RPOpunktorZnak"/>
    <w:rsid w:val="00457246"/>
    <w:pPr>
      <w:numPr>
        <w:numId w:val="59"/>
      </w:numPr>
      <w:tabs>
        <w:tab w:val="left" w:pos="1134"/>
      </w:tabs>
      <w:autoSpaceDE w:val="0"/>
      <w:autoSpaceDN w:val="0"/>
      <w:adjustRightInd w:val="0"/>
      <w:spacing w:before="120" w:after="120" w:line="276" w:lineRule="auto"/>
      <w:jc w:val="left"/>
    </w:pPr>
    <w:rPr>
      <w:rFonts w:eastAsia="Calibri" w:cs="Arial"/>
      <w:bCs/>
      <w:sz w:val="22"/>
      <w:szCs w:val="22"/>
      <w:lang w:eastAsia="en-US"/>
    </w:rPr>
  </w:style>
  <w:style w:type="character" w:customStyle="1" w:styleId="RPOpunktorZnak">
    <w:name w:val="RPO_punktor Znak"/>
    <w:basedOn w:val="Domylnaczcionkaakapitu"/>
    <w:link w:val="RPOpunktor"/>
    <w:rsid w:val="00457246"/>
    <w:rPr>
      <w:rFonts w:ascii="Calibri" w:eastAsia="Calibri" w:hAnsi="Calibri" w:cs="Arial"/>
      <w:bCs/>
      <w:sz w:val="22"/>
      <w:szCs w:val="22"/>
      <w:lang w:eastAsia="en-US"/>
    </w:rPr>
  </w:style>
  <w:style w:type="paragraph" w:customStyle="1" w:styleId="WRtabela">
    <w:name w:val="WR_tabela"/>
    <w:basedOn w:val="Normalny"/>
    <w:link w:val="WRtabelaZnak"/>
    <w:rsid w:val="00457246"/>
    <w:pPr>
      <w:jc w:val="center"/>
    </w:pPr>
    <w:rPr>
      <w:rFonts w:ascii="Verdana" w:hAnsi="Verdana" w:cs="Arial"/>
      <w:color w:val="000000"/>
      <w:sz w:val="18"/>
      <w:szCs w:val="16"/>
    </w:rPr>
  </w:style>
  <w:style w:type="character" w:customStyle="1" w:styleId="WRtabelaZnak">
    <w:name w:val="WR_tabela Znak"/>
    <w:basedOn w:val="Domylnaczcionkaakapitu"/>
    <w:link w:val="WRtabela"/>
    <w:rsid w:val="00457246"/>
    <w:rPr>
      <w:rFonts w:ascii="Verdana" w:hAnsi="Verdana" w:cs="Arial"/>
      <w:color w:val="000000"/>
      <w:sz w:val="18"/>
      <w:szCs w:val="16"/>
    </w:rPr>
  </w:style>
  <w:style w:type="table" w:customStyle="1" w:styleId="Tabela-Siatka6">
    <w:name w:val="Tabela - Siatka6"/>
    <w:basedOn w:val="Standardowy"/>
    <w:next w:val="Tabela-Siatka"/>
    <w:uiPriority w:val="59"/>
    <w:rsid w:val="00457246"/>
    <w:pPr>
      <w:jc w:val="left"/>
    </w:pPr>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Nierozpoznanawzmianka80">
    <w:name w:val="Nierozpoznana wzmianka8"/>
    <w:basedOn w:val="Domylnaczcionkaakapitu"/>
    <w:uiPriority w:val="99"/>
    <w:semiHidden/>
    <w:unhideWhenUsed/>
    <w:rsid w:val="00457246"/>
    <w:rPr>
      <w:color w:val="605E5C"/>
      <w:shd w:val="clear" w:color="auto" w:fill="E1DFDD"/>
    </w:rPr>
  </w:style>
  <w:style w:type="paragraph" w:customStyle="1" w:styleId="Szczecinwyr">
    <w:name w:val="Szczecin_wyr"/>
    <w:basedOn w:val="nagwek2Kra"/>
    <w:next w:val="Szczecinnormal"/>
    <w:rsid w:val="00457246"/>
    <w:pPr>
      <w:numPr>
        <w:numId w:val="0"/>
      </w:numPr>
      <w:spacing w:after="240"/>
      <w:jc w:val="left"/>
      <w:outlineLvl w:val="9"/>
    </w:pPr>
    <w:rPr>
      <w:rFonts w:ascii="Arial" w:hAnsi="Arial"/>
      <w:color w:val="003F7D"/>
      <w:sz w:val="22"/>
    </w:rPr>
  </w:style>
  <w:style w:type="paragraph" w:customStyle="1" w:styleId="Szczecinwypkt">
    <w:name w:val="Szczecin_wypkt"/>
    <w:basedOn w:val="Szczecinnormal"/>
    <w:link w:val="SzczecinwypktZnak"/>
    <w:rsid w:val="00457246"/>
    <w:pPr>
      <w:spacing w:before="60" w:after="60"/>
      <w:ind w:left="426" w:hanging="284"/>
      <w:jc w:val="left"/>
    </w:pPr>
  </w:style>
  <w:style w:type="character" w:customStyle="1" w:styleId="SzczecinwypktZnak">
    <w:name w:val="Szczecin_wypkt Znak"/>
    <w:basedOn w:val="KwypunktZnak"/>
    <w:link w:val="Szczecinwypkt"/>
    <w:rsid w:val="00457246"/>
    <w:rPr>
      <w:rFonts w:ascii="Arial" w:hAnsi="Arial"/>
      <w:sz w:val="22"/>
      <w:szCs w:val="22"/>
    </w:rPr>
  </w:style>
  <w:style w:type="paragraph" w:customStyle="1" w:styleId="Szczecintabela">
    <w:name w:val="Szczecin_tabela"/>
    <w:basedOn w:val="Normalny"/>
    <w:link w:val="SzczecintabelaZnak"/>
    <w:rsid w:val="00457246"/>
    <w:pPr>
      <w:jc w:val="center"/>
    </w:pPr>
    <w:rPr>
      <w:rFonts w:ascii="Arial" w:hAnsi="Arial" w:cs="Arial"/>
      <w:color w:val="000000"/>
      <w:sz w:val="18"/>
      <w:szCs w:val="16"/>
    </w:rPr>
  </w:style>
  <w:style w:type="character" w:customStyle="1" w:styleId="SzczecintabelaZnak">
    <w:name w:val="Szczecin_tabela Znak"/>
    <w:basedOn w:val="SzczecinnormalZnak"/>
    <w:link w:val="Szczecintabela"/>
    <w:rsid w:val="00457246"/>
    <w:rPr>
      <w:rFonts w:ascii="Arial" w:hAnsi="Arial" w:cs="Arial"/>
      <w:color w:val="000000"/>
      <w:sz w:val="18"/>
      <w:szCs w:val="16"/>
    </w:rPr>
  </w:style>
  <w:style w:type="character" w:customStyle="1" w:styleId="fontstyle01">
    <w:name w:val="fontstyle01"/>
    <w:basedOn w:val="Domylnaczcionkaakapitu"/>
    <w:rsid w:val="00457246"/>
    <w:rPr>
      <w:rFonts w:ascii="Calibri" w:hAnsi="Calibri" w:cs="Calibri" w:hint="default"/>
      <w:b w:val="0"/>
      <w:bCs w:val="0"/>
      <w:i w:val="0"/>
      <w:iCs w:val="0"/>
      <w:color w:val="000000"/>
      <w:sz w:val="22"/>
      <w:szCs w:val="22"/>
    </w:rPr>
  </w:style>
  <w:style w:type="paragraph" w:styleId="Cytat">
    <w:name w:val="Quote"/>
    <w:basedOn w:val="Normalny"/>
    <w:next w:val="Normalny"/>
    <w:link w:val="CytatZnak"/>
    <w:uiPriority w:val="29"/>
    <w:rsid w:val="00457246"/>
    <w:pPr>
      <w:suppressAutoHyphens/>
      <w:spacing w:before="200" w:after="160"/>
      <w:ind w:left="864" w:right="864"/>
      <w:jc w:val="center"/>
    </w:pPr>
    <w:rPr>
      <w:rFonts w:ascii="Calibri" w:eastAsia="Calibri" w:hAnsi="Calibri"/>
      <w:i/>
      <w:iCs/>
      <w:color w:val="404040" w:themeColor="text1" w:themeTint="BF"/>
      <w:sz w:val="22"/>
      <w:szCs w:val="22"/>
      <w:lang w:eastAsia="en-US"/>
    </w:rPr>
  </w:style>
  <w:style w:type="character" w:customStyle="1" w:styleId="CytatZnak">
    <w:name w:val="Cytat Znak"/>
    <w:basedOn w:val="Domylnaczcionkaakapitu"/>
    <w:link w:val="Cytat"/>
    <w:uiPriority w:val="29"/>
    <w:rsid w:val="00457246"/>
    <w:rPr>
      <w:rFonts w:ascii="Calibri" w:eastAsia="Calibri" w:hAnsi="Calibri"/>
      <w:i/>
      <w:iCs/>
      <w:color w:val="404040" w:themeColor="text1" w:themeTint="BF"/>
      <w:sz w:val="22"/>
      <w:szCs w:val="22"/>
      <w:lang w:eastAsia="en-US"/>
    </w:rPr>
  </w:style>
  <w:style w:type="paragraph" w:customStyle="1" w:styleId="APGNTabela">
    <w:name w:val="APGN_Tabela"/>
    <w:basedOn w:val="Normalny"/>
    <w:link w:val="APGNTabelaZnak"/>
    <w:autoRedefine/>
    <w:rsid w:val="00457246"/>
    <w:pPr>
      <w:jc w:val="left"/>
    </w:pPr>
    <w:rPr>
      <w:rFonts w:asciiTheme="minorHAnsi" w:hAnsiTheme="minorHAnsi"/>
      <w:b/>
      <w:color w:val="000000"/>
      <w:sz w:val="18"/>
      <w:szCs w:val="20"/>
      <w:lang w:eastAsia="ar-SA"/>
    </w:rPr>
  </w:style>
  <w:style w:type="character" w:customStyle="1" w:styleId="APGNTabelaZnak">
    <w:name w:val="APGN_Tabela Znak"/>
    <w:basedOn w:val="Domylnaczcionkaakapitu"/>
    <w:link w:val="APGNTabela"/>
    <w:rsid w:val="00457246"/>
    <w:rPr>
      <w:rFonts w:asciiTheme="minorHAnsi" w:hAnsiTheme="minorHAnsi"/>
      <w:b/>
      <w:color w:val="000000"/>
      <w:sz w:val="18"/>
      <w:lang w:eastAsia="ar-SA"/>
    </w:rPr>
  </w:style>
  <w:style w:type="paragraph" w:customStyle="1" w:styleId="APGNpodpistab">
    <w:name w:val="APGN_podpis tab"/>
    <w:basedOn w:val="Normalny"/>
    <w:link w:val="APGNpodpistabZnak"/>
    <w:rsid w:val="00457246"/>
    <w:pPr>
      <w:keepNext/>
      <w:spacing w:before="120" w:after="120"/>
    </w:pPr>
    <w:rPr>
      <w:rFonts w:ascii="Calibri" w:hAnsi="Calibri"/>
      <w:i/>
      <w:sz w:val="18"/>
      <w:szCs w:val="16"/>
    </w:rPr>
  </w:style>
  <w:style w:type="character" w:customStyle="1" w:styleId="APGNpodpistabZnak">
    <w:name w:val="APGN_podpis tab Znak"/>
    <w:basedOn w:val="Domylnaczcionkaakapitu"/>
    <w:link w:val="APGNpodpistab"/>
    <w:rsid w:val="00457246"/>
    <w:rPr>
      <w:rFonts w:ascii="Calibri" w:hAnsi="Calibri"/>
      <w:i/>
      <w:sz w:val="18"/>
      <w:szCs w:val="16"/>
    </w:rPr>
  </w:style>
  <w:style w:type="paragraph" w:customStyle="1" w:styleId="APGNnagspis">
    <w:name w:val="APGN_nag_spis"/>
    <w:basedOn w:val="Nagwek1"/>
    <w:link w:val="APGNnagspisZnak"/>
    <w:rsid w:val="00457246"/>
    <w:pPr>
      <w:keepLines w:val="0"/>
      <w:tabs>
        <w:tab w:val="left" w:pos="567"/>
      </w:tabs>
      <w:suppressAutoHyphens/>
      <w:spacing w:before="360" w:after="240"/>
      <w:ind w:left="431" w:hanging="431"/>
      <w:jc w:val="left"/>
    </w:pPr>
    <w:rPr>
      <w:rFonts w:ascii="Calibri" w:eastAsiaTheme="majorEastAsia" w:hAnsi="Calibri" w:cs="Arial"/>
      <w:color w:val="003399"/>
      <w:kern w:val="28"/>
      <w:szCs w:val="32"/>
      <w:lang w:eastAsia="ar-SA"/>
    </w:rPr>
  </w:style>
  <w:style w:type="character" w:customStyle="1" w:styleId="APGNnagspisZnak">
    <w:name w:val="APGN_nag_spis Znak"/>
    <w:basedOn w:val="Domylnaczcionkaakapitu"/>
    <w:link w:val="APGNnagspis"/>
    <w:rsid w:val="00457246"/>
    <w:rPr>
      <w:rFonts w:ascii="Calibri" w:eastAsiaTheme="majorEastAsia" w:hAnsi="Calibri" w:cs="Arial"/>
      <w:b/>
      <w:bCs/>
      <w:color w:val="003399"/>
      <w:kern w:val="28"/>
      <w:sz w:val="28"/>
      <w:szCs w:val="32"/>
      <w:lang w:eastAsia="ar-SA"/>
    </w:rPr>
  </w:style>
  <w:style w:type="paragraph" w:customStyle="1" w:styleId="APGNnagl1">
    <w:name w:val="APGN_nagl1"/>
    <w:basedOn w:val="Normalny"/>
    <w:next w:val="Normalny"/>
    <w:link w:val="APGNnagl1Znak"/>
    <w:rsid w:val="00457246"/>
    <w:pPr>
      <w:keepNext/>
      <w:pageBreakBefore/>
      <w:spacing w:after="240"/>
      <w:ind w:left="360" w:hanging="360"/>
      <w:outlineLvl w:val="1"/>
    </w:pPr>
    <w:rPr>
      <w:rFonts w:ascii="Calibri" w:eastAsiaTheme="majorEastAsia" w:hAnsi="Calibri" w:cs="Arial"/>
      <w:b/>
      <w:bCs/>
      <w:iCs/>
      <w:caps/>
      <w:color w:val="003399"/>
      <w:kern w:val="28"/>
      <w:sz w:val="40"/>
      <w:szCs w:val="40"/>
      <w:lang w:eastAsia="ar-SA"/>
    </w:rPr>
  </w:style>
  <w:style w:type="character" w:customStyle="1" w:styleId="APGNnagl1Znak">
    <w:name w:val="APGN_nagl1 Znak"/>
    <w:basedOn w:val="APGNnagspisZnak"/>
    <w:link w:val="APGNnagl1"/>
    <w:rsid w:val="00457246"/>
    <w:rPr>
      <w:rFonts w:ascii="Calibri" w:eastAsiaTheme="majorEastAsia" w:hAnsi="Calibri" w:cs="Arial"/>
      <w:b/>
      <w:bCs/>
      <w:iCs/>
      <w:caps/>
      <w:color w:val="003399"/>
      <w:kern w:val="28"/>
      <w:sz w:val="40"/>
      <w:szCs w:val="40"/>
      <w:lang w:eastAsia="ar-SA"/>
    </w:rPr>
  </w:style>
  <w:style w:type="paragraph" w:customStyle="1" w:styleId="APGNpowyr">
    <w:name w:val="APGN_powyr"/>
    <w:basedOn w:val="Normalny"/>
    <w:next w:val="Normalny"/>
    <w:link w:val="APGNpowyrZnak"/>
    <w:rsid w:val="00457246"/>
    <w:pPr>
      <w:keepNext/>
      <w:spacing w:before="240" w:after="120"/>
    </w:pPr>
    <w:rPr>
      <w:rFonts w:ascii="Calibri" w:hAnsi="Calibri"/>
      <w:b/>
      <w:i/>
      <w:sz w:val="22"/>
      <w:szCs w:val="18"/>
    </w:rPr>
  </w:style>
  <w:style w:type="character" w:customStyle="1" w:styleId="APGNpowyrZnak">
    <w:name w:val="APGN_powyr Znak"/>
    <w:basedOn w:val="Domylnaczcionkaakapitu"/>
    <w:link w:val="APGNpowyr"/>
    <w:rsid w:val="00457246"/>
    <w:rPr>
      <w:rFonts w:ascii="Calibri" w:hAnsi="Calibri"/>
      <w:b/>
      <w:i/>
      <w:sz w:val="22"/>
      <w:szCs w:val="18"/>
    </w:rPr>
  </w:style>
  <w:style w:type="paragraph" w:customStyle="1" w:styleId="APGNtytul">
    <w:name w:val="APGN_tytul"/>
    <w:basedOn w:val="Normalny"/>
    <w:link w:val="APGNtytulZnak"/>
    <w:rsid w:val="00457246"/>
    <w:pPr>
      <w:autoSpaceDE w:val="0"/>
      <w:autoSpaceDN w:val="0"/>
      <w:adjustRightInd w:val="0"/>
      <w:spacing w:line="276" w:lineRule="auto"/>
      <w:jc w:val="center"/>
    </w:pPr>
    <w:rPr>
      <w:rFonts w:ascii="Calibri" w:hAnsi="Calibri"/>
      <w:b/>
      <w:sz w:val="52"/>
      <w:szCs w:val="52"/>
    </w:rPr>
  </w:style>
  <w:style w:type="character" w:customStyle="1" w:styleId="APGNtytulZnak">
    <w:name w:val="APGN_tytul Znak"/>
    <w:basedOn w:val="Domylnaczcionkaakapitu"/>
    <w:link w:val="APGNtytul"/>
    <w:rsid w:val="00457246"/>
    <w:rPr>
      <w:rFonts w:ascii="Calibri" w:hAnsi="Calibri"/>
      <w:b/>
      <w:sz w:val="52"/>
      <w:szCs w:val="52"/>
    </w:rPr>
  </w:style>
  <w:style w:type="paragraph" w:customStyle="1" w:styleId="APGNwyr">
    <w:name w:val="APGN_wyr"/>
    <w:basedOn w:val="Normalny"/>
    <w:next w:val="APGNnormal"/>
    <w:rsid w:val="00457246"/>
    <w:pPr>
      <w:keepNext/>
      <w:spacing w:before="240" w:after="120"/>
      <w:outlineLvl w:val="1"/>
    </w:pPr>
    <w:rPr>
      <w:rFonts w:ascii="Calibri" w:hAnsi="Calibri"/>
      <w:b/>
      <w:bCs/>
      <w:iCs/>
      <w:color w:val="003399"/>
      <w:sz w:val="22"/>
    </w:rPr>
  </w:style>
  <w:style w:type="paragraph" w:customStyle="1" w:styleId="APGNnagl2">
    <w:name w:val="APGN_nagl2"/>
    <w:basedOn w:val="Normalny"/>
    <w:next w:val="APGNnormal"/>
    <w:link w:val="APGNnagl2Znak"/>
    <w:rsid w:val="00457246"/>
    <w:pPr>
      <w:keepNext/>
      <w:tabs>
        <w:tab w:val="left" w:pos="851"/>
      </w:tabs>
      <w:suppressAutoHyphens/>
      <w:spacing w:before="240" w:after="120"/>
      <w:ind w:left="720" w:hanging="720"/>
      <w:outlineLvl w:val="0"/>
    </w:pPr>
    <w:rPr>
      <w:rFonts w:ascii="Calibri" w:hAnsi="Calibri" w:cs="Arial"/>
      <w:b/>
      <w:bCs/>
      <w:color w:val="003399"/>
      <w:kern w:val="28"/>
      <w:sz w:val="36"/>
      <w:lang w:eastAsia="ar-SA"/>
    </w:rPr>
  </w:style>
  <w:style w:type="character" w:customStyle="1" w:styleId="APGNnagl2Znak">
    <w:name w:val="APGN_nagl2 Znak"/>
    <w:basedOn w:val="Domylnaczcionkaakapitu"/>
    <w:link w:val="APGNnagl2"/>
    <w:rsid w:val="00457246"/>
    <w:rPr>
      <w:rFonts w:ascii="Calibri" w:hAnsi="Calibri" w:cs="Arial"/>
      <w:b/>
      <w:bCs/>
      <w:color w:val="003399"/>
      <w:kern w:val="28"/>
      <w:sz w:val="36"/>
      <w:szCs w:val="24"/>
      <w:lang w:eastAsia="ar-SA"/>
    </w:rPr>
  </w:style>
  <w:style w:type="paragraph" w:customStyle="1" w:styleId="APGNlista">
    <w:name w:val="APGN_lista"/>
    <w:basedOn w:val="Normalny"/>
    <w:link w:val="APGNlistaZnak"/>
    <w:rsid w:val="00457246"/>
    <w:pPr>
      <w:ind w:left="720" w:hanging="360"/>
    </w:pPr>
    <w:rPr>
      <w:rFonts w:ascii="Calibri" w:hAnsi="Calibri"/>
      <w:sz w:val="20"/>
      <w:szCs w:val="20"/>
    </w:rPr>
  </w:style>
  <w:style w:type="character" w:customStyle="1" w:styleId="APGNlistaZnak">
    <w:name w:val="APGN_lista Znak"/>
    <w:basedOn w:val="Domylnaczcionkaakapitu"/>
    <w:link w:val="APGNlista"/>
    <w:rsid w:val="00457246"/>
    <w:rPr>
      <w:rFonts w:ascii="Calibri" w:hAnsi="Calibri"/>
    </w:rPr>
  </w:style>
  <w:style w:type="paragraph" w:customStyle="1" w:styleId="APGNpoletxt">
    <w:name w:val="APGN_pole_txt"/>
    <w:basedOn w:val="Normalny"/>
    <w:link w:val="APGNpoletxtZnak"/>
    <w:rsid w:val="00457246"/>
    <w:pPr>
      <w:jc w:val="left"/>
    </w:pPr>
    <w:rPr>
      <w:rFonts w:ascii="Calibri" w:hAnsi="Calibri"/>
      <w:b/>
      <w:sz w:val="18"/>
      <w:szCs w:val="20"/>
    </w:rPr>
  </w:style>
  <w:style w:type="character" w:customStyle="1" w:styleId="APGNpoletxtZnak">
    <w:name w:val="APGN_pole_txt Znak"/>
    <w:basedOn w:val="Domylnaczcionkaakapitu"/>
    <w:link w:val="APGNpoletxt"/>
    <w:rsid w:val="00457246"/>
    <w:rPr>
      <w:rFonts w:ascii="Calibri" w:hAnsi="Calibri"/>
      <w:b/>
      <w:sz w:val="18"/>
    </w:rPr>
  </w:style>
  <w:style w:type="paragraph" w:customStyle="1" w:styleId="APGNpodpisRys">
    <w:name w:val="APGN_podpis_Rys"/>
    <w:basedOn w:val="APGNpodpistab"/>
    <w:link w:val="APGNpodpisRysZnak"/>
    <w:rsid w:val="00457246"/>
    <w:pPr>
      <w:keepNext w:val="0"/>
    </w:pPr>
  </w:style>
  <w:style w:type="character" w:customStyle="1" w:styleId="APGNpodpisRysZnak">
    <w:name w:val="APGN_podpis_Rys Znak"/>
    <w:basedOn w:val="APGNpodpistabZnak"/>
    <w:link w:val="APGNpodpisRys"/>
    <w:rsid w:val="00457246"/>
    <w:rPr>
      <w:rFonts w:ascii="Calibri" w:hAnsi="Calibri"/>
      <w:i/>
      <w:sz w:val="18"/>
      <w:szCs w:val="16"/>
    </w:rPr>
  </w:style>
  <w:style w:type="paragraph" w:customStyle="1" w:styleId="APGNnagl3">
    <w:name w:val="APGN_nagl3"/>
    <w:basedOn w:val="Normalny"/>
    <w:link w:val="APGNnagl3Znak"/>
    <w:rsid w:val="00457246"/>
    <w:pPr>
      <w:keepNext/>
      <w:spacing w:before="240" w:after="120"/>
      <w:outlineLvl w:val="1"/>
    </w:pPr>
    <w:rPr>
      <w:rFonts w:ascii="Calibri" w:hAnsi="Calibri"/>
      <w:b/>
      <w:bCs/>
      <w:i/>
      <w:iCs/>
      <w:color w:val="003399"/>
      <w:szCs w:val="22"/>
      <w:lang w:eastAsia="ar-SA"/>
    </w:rPr>
  </w:style>
  <w:style w:type="character" w:customStyle="1" w:styleId="APGNnagl3Znak">
    <w:name w:val="APGN_nagl3 Znak"/>
    <w:basedOn w:val="Domylnaczcionkaakapitu"/>
    <w:link w:val="APGNnagl3"/>
    <w:rsid w:val="00457246"/>
    <w:rPr>
      <w:rFonts w:ascii="Calibri" w:hAnsi="Calibri"/>
      <w:b/>
      <w:bCs/>
      <w:i/>
      <w:iCs/>
      <w:color w:val="003399"/>
      <w:sz w:val="24"/>
      <w:szCs w:val="22"/>
      <w:lang w:eastAsia="ar-SA"/>
    </w:rPr>
  </w:style>
  <w:style w:type="paragraph" w:customStyle="1" w:styleId="WRnormal">
    <w:name w:val="WR_normal"/>
    <w:basedOn w:val="Normalny"/>
    <w:link w:val="WRnormalZnak"/>
    <w:rsid w:val="00457246"/>
    <w:pPr>
      <w:spacing w:before="120" w:after="120" w:line="276" w:lineRule="auto"/>
    </w:pPr>
    <w:rPr>
      <w:rFonts w:ascii="Verdana" w:hAnsi="Verdana"/>
      <w:sz w:val="20"/>
      <w:szCs w:val="20"/>
    </w:rPr>
  </w:style>
  <w:style w:type="character" w:customStyle="1" w:styleId="WRnormalZnak">
    <w:name w:val="WR_normal Znak"/>
    <w:basedOn w:val="Domylnaczcionkaakapitu"/>
    <w:link w:val="WRnormal"/>
    <w:rsid w:val="00457246"/>
    <w:rPr>
      <w:rFonts w:ascii="Verdana" w:hAnsi="Verdana"/>
    </w:rPr>
  </w:style>
  <w:style w:type="paragraph" w:customStyle="1" w:styleId="Teksttabelisrodek">
    <w:name w:val="Tekst tabeli srodek"/>
    <w:basedOn w:val="Normalny"/>
    <w:uiPriority w:val="99"/>
    <w:rsid w:val="00457246"/>
    <w:pPr>
      <w:suppressAutoHyphens/>
      <w:spacing w:before="40" w:after="40"/>
      <w:jc w:val="center"/>
    </w:pPr>
    <w:rPr>
      <w:rFonts w:ascii="Calibri" w:eastAsia="Calibri" w:hAnsi="Calibri"/>
      <w:bCs/>
      <w:sz w:val="20"/>
      <w:szCs w:val="22"/>
      <w:lang w:eastAsia="en-US"/>
    </w:rPr>
  </w:style>
  <w:style w:type="paragraph" w:customStyle="1" w:styleId="Teksttabelinaglowek">
    <w:name w:val="Tekst tabeli naglowek"/>
    <w:basedOn w:val="Normalny"/>
    <w:rsid w:val="00457246"/>
    <w:pPr>
      <w:suppressAutoHyphens/>
      <w:spacing w:before="40" w:after="40"/>
      <w:jc w:val="center"/>
    </w:pPr>
    <w:rPr>
      <w:rFonts w:asciiTheme="minorHAnsi" w:eastAsia="Calibri" w:hAnsiTheme="minorHAnsi"/>
      <w:b/>
      <w:sz w:val="20"/>
      <w:szCs w:val="22"/>
    </w:rPr>
  </w:style>
  <w:style w:type="paragraph" w:customStyle="1" w:styleId="Teksttabelilewy">
    <w:name w:val="Tekst tabeli lewy"/>
    <w:basedOn w:val="Normalny"/>
    <w:link w:val="TeksttabelilewyZnak"/>
    <w:uiPriority w:val="99"/>
    <w:rsid w:val="00457246"/>
    <w:pPr>
      <w:suppressAutoHyphens/>
      <w:spacing w:before="40" w:after="40"/>
      <w:jc w:val="left"/>
    </w:pPr>
    <w:rPr>
      <w:rFonts w:ascii="Calibri" w:eastAsia="Calibri" w:hAnsi="Calibri"/>
      <w:sz w:val="20"/>
      <w:szCs w:val="22"/>
      <w:lang w:eastAsia="en-US"/>
    </w:rPr>
  </w:style>
  <w:style w:type="paragraph" w:customStyle="1" w:styleId="Teksttabeliprawy">
    <w:name w:val="Tekst tabeli prawy"/>
    <w:basedOn w:val="Teksttabelilewy"/>
    <w:link w:val="TeksttabeliprawyZnak"/>
    <w:autoRedefine/>
    <w:uiPriority w:val="99"/>
    <w:rsid w:val="00457246"/>
    <w:pPr>
      <w:keepNext/>
      <w:jc w:val="center"/>
    </w:pPr>
    <w:rPr>
      <w:bCs/>
    </w:rPr>
  </w:style>
  <w:style w:type="character" w:customStyle="1" w:styleId="TeksttabelilewyZnak">
    <w:name w:val="Tekst tabeli lewy Znak"/>
    <w:basedOn w:val="Domylnaczcionkaakapitu"/>
    <w:link w:val="Teksttabelilewy"/>
    <w:uiPriority w:val="99"/>
    <w:rsid w:val="00457246"/>
    <w:rPr>
      <w:rFonts w:ascii="Calibri" w:eastAsia="Calibri" w:hAnsi="Calibri"/>
      <w:szCs w:val="22"/>
      <w:lang w:eastAsia="en-US"/>
    </w:rPr>
  </w:style>
  <w:style w:type="character" w:customStyle="1" w:styleId="TeksttabeliprawyZnak">
    <w:name w:val="Tekst tabeli prawy Znak"/>
    <w:basedOn w:val="TeksttabelilewyZnak"/>
    <w:link w:val="Teksttabeliprawy"/>
    <w:uiPriority w:val="99"/>
    <w:rsid w:val="00457246"/>
    <w:rPr>
      <w:rFonts w:ascii="Calibri" w:eastAsia="Calibri" w:hAnsi="Calibri"/>
      <w:bCs/>
      <w:szCs w:val="22"/>
      <w:lang w:eastAsia="en-US"/>
    </w:rPr>
  </w:style>
  <w:style w:type="paragraph" w:customStyle="1" w:styleId="Maoptabelapunktacja">
    <w:name w:val="Małop_tabela punktacja"/>
    <w:basedOn w:val="Normalny"/>
    <w:link w:val="MaoptabelapunktacjaZnak"/>
    <w:rsid w:val="008A30A9"/>
    <w:pPr>
      <w:numPr>
        <w:numId w:val="70"/>
      </w:numPr>
    </w:pPr>
    <w:rPr>
      <w:rFonts w:ascii="Arial" w:eastAsia="Calibri" w:hAnsi="Arial" w:cs="Arial"/>
      <w:sz w:val="20"/>
      <w:szCs w:val="18"/>
      <w:lang w:eastAsia="en-US"/>
    </w:rPr>
  </w:style>
  <w:style w:type="character" w:customStyle="1" w:styleId="MaoptabelapunktacjaZnak">
    <w:name w:val="Małop_tabela punktacja Znak"/>
    <w:basedOn w:val="Domylnaczcionkaakapitu"/>
    <w:link w:val="Maoptabelapunktacja"/>
    <w:rsid w:val="008A30A9"/>
    <w:rPr>
      <w:rFonts w:ascii="Arial" w:eastAsia="Calibri" w:hAnsi="Arial" w:cs="Arial"/>
      <w:szCs w:val="18"/>
      <w:lang w:eastAsia="en-US"/>
    </w:rPr>
  </w:style>
  <w:style w:type="paragraph" w:customStyle="1" w:styleId="Cwypkt">
    <w:name w:val="C_wypkt"/>
    <w:basedOn w:val="Normalny"/>
    <w:link w:val="CwypktZnak"/>
    <w:rsid w:val="00BB0EC3"/>
    <w:pPr>
      <w:spacing w:before="120" w:after="120" w:line="276" w:lineRule="auto"/>
      <w:ind w:left="568" w:hanging="284"/>
    </w:pPr>
    <w:rPr>
      <w:rFonts w:ascii="Calibri" w:hAnsi="Calibri"/>
      <w:sz w:val="22"/>
      <w:szCs w:val="22"/>
    </w:rPr>
  </w:style>
  <w:style w:type="character" w:customStyle="1" w:styleId="CwypktZnak">
    <w:name w:val="C_wypkt Znak"/>
    <w:basedOn w:val="KwypunktZnak"/>
    <w:link w:val="Cwypkt"/>
    <w:rsid w:val="00BB0EC3"/>
    <w:rPr>
      <w:rFonts w:ascii="Calibri" w:hAnsi="Calibri"/>
      <w:sz w:val="22"/>
      <w:szCs w:val="22"/>
    </w:rPr>
  </w:style>
  <w:style w:type="character" w:styleId="Nierozpoznanawzmianka">
    <w:name w:val="Unresolved Mention"/>
    <w:basedOn w:val="Domylnaczcionkaakapitu"/>
    <w:uiPriority w:val="99"/>
    <w:semiHidden/>
    <w:unhideWhenUsed/>
    <w:rsid w:val="00143270"/>
    <w:rPr>
      <w:color w:val="605E5C"/>
      <w:shd w:val="clear" w:color="auto" w:fill="E1DFDD"/>
    </w:rPr>
  </w:style>
  <w:style w:type="paragraph" w:customStyle="1" w:styleId="Slskwyrn">
    <w:name w:val="Sląsk_wyróżn"/>
    <w:basedOn w:val="Normalny"/>
    <w:link w:val="SlskwyrnZnak"/>
    <w:qFormat/>
    <w:rsid w:val="00C54983"/>
    <w:pPr>
      <w:spacing w:after="120"/>
    </w:pPr>
    <w:rPr>
      <w:rFonts w:cs="Arial"/>
      <w:b/>
    </w:rPr>
  </w:style>
  <w:style w:type="character" w:customStyle="1" w:styleId="SlskwyrnZnak">
    <w:name w:val="Sląsk_wyróżn Znak"/>
    <w:basedOn w:val="Domylnaczcionkaakapitu"/>
    <w:link w:val="Slskwyrn"/>
    <w:rsid w:val="00C54983"/>
    <w:rPr>
      <w:rFonts w:cs="Arial"/>
      <w:b/>
      <w:sz w:val="24"/>
      <w:szCs w:val="24"/>
    </w:rPr>
  </w:style>
  <w:style w:type="paragraph" w:customStyle="1" w:styleId="Slsknormal">
    <w:name w:val="Sląsk_normal"/>
    <w:basedOn w:val="Normalny"/>
    <w:link w:val="SlsknormalZnak"/>
    <w:qFormat/>
    <w:rsid w:val="00C54983"/>
    <w:pPr>
      <w:spacing w:after="120"/>
    </w:pPr>
    <w:rPr>
      <w:rFonts w:cs="Arial"/>
    </w:rPr>
  </w:style>
  <w:style w:type="character" w:customStyle="1" w:styleId="SlsknormalZnak">
    <w:name w:val="Sląsk_normal Znak"/>
    <w:basedOn w:val="Domylnaczcionkaakapitu"/>
    <w:link w:val="Slsknormal"/>
    <w:rsid w:val="00C54983"/>
    <w:rPr>
      <w:rFonts w:cs="Arial"/>
      <w:sz w:val="24"/>
      <w:szCs w:val="24"/>
    </w:rPr>
  </w:style>
  <w:style w:type="character" w:styleId="Odwoanieprzypisudolnego">
    <w:name w:val="footnote reference"/>
    <w:aliases w:val="Footnote Reference Number,Odwołanie przypisu,EN Footnote Reference,Times 10 Point,Exposant 3 Point,Footnote symbol,Footnote reference number,note TESI,stylish,SUPERS,Footnote number,Ref,de nota al pie,Odwo3anie przypisu,number"/>
    <w:basedOn w:val="Domylnaczcionkaakapitu"/>
    <w:link w:val="BVIfnrZnak"/>
    <w:uiPriority w:val="99"/>
    <w:qFormat/>
    <w:rsid w:val="00B63707"/>
    <w:rPr>
      <w:vertAlign w:val="superscript"/>
    </w:rPr>
  </w:style>
  <w:style w:type="paragraph" w:customStyle="1" w:styleId="BVIfnrZnak">
    <w:name w:val="BVI fnr Знак Знак Znak"/>
    <w:aliases w:val="BVI fnr Car Car Знак Знак Znak,BVI fnr Char Car Car Car Знак Знак Znak,BVI fnr Char Car Car Car Char Знак Знак Znak,BVI fnr Car Знак Знак Znak,BVI fnr Car Car Car Car Знак Знак Znak,ftref Znak"/>
    <w:basedOn w:val="Normalny"/>
    <w:link w:val="Odwoanieprzypisudolnego"/>
    <w:uiPriority w:val="99"/>
    <w:rsid w:val="00B63707"/>
    <w:pPr>
      <w:spacing w:after="160" w:line="240" w:lineRule="exact"/>
      <w:jc w:val="left"/>
    </w:pPr>
    <w:rPr>
      <w:sz w:val="20"/>
      <w:szCs w:val="20"/>
      <w:vertAlign w:val="superscript"/>
    </w:rPr>
  </w:style>
  <w:style w:type="table" w:customStyle="1" w:styleId="MinKtabela">
    <w:name w:val="MinK_tabela"/>
    <w:basedOn w:val="Standardowy"/>
    <w:uiPriority w:val="99"/>
    <w:rsid w:val="006F6A8E"/>
    <w:pPr>
      <w:jc w:val="left"/>
    </w:pPr>
    <w:rPr>
      <w:rFonts w:ascii="Calibri" w:hAnsi="Calibri"/>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68" w:type="dxa"/>
        <w:bottom w:w="28" w:type="dxa"/>
        <w:right w:w="68" w:type="dxa"/>
      </w:tblCellMar>
    </w:tblPr>
    <w:trPr>
      <w:cantSplit/>
    </w:trPr>
    <w:tcPr>
      <w:vAlign w:val="center"/>
    </w:tcPr>
    <w:tblStylePr w:type="firstRow">
      <w:pPr>
        <w:jc w:val="center"/>
      </w:pPr>
      <w:rPr>
        <w:rFonts w:ascii="Calibri" w:hAnsi="Calibri"/>
        <w:b/>
        <w:color w:val="auto"/>
        <w:sz w:val="18"/>
      </w:rPr>
      <w:tblPr/>
      <w:tcPr>
        <w:shd w:val="clear" w:color="auto" w:fill="D9D9D9" w:themeFill="background1" w:themeFillShade="D9"/>
      </w:tcPr>
    </w:tblStylePr>
  </w:style>
  <w:style w:type="paragraph" w:customStyle="1" w:styleId="MKtabela">
    <w:name w:val="MK_tabela"/>
    <w:basedOn w:val="Normalny"/>
    <w:link w:val="MKtabelaZnak"/>
    <w:qFormat/>
    <w:rsid w:val="006F6A8E"/>
    <w:pPr>
      <w:jc w:val="left"/>
    </w:pPr>
    <w:rPr>
      <w:rFonts w:ascii="Calibri" w:hAnsi="Calibri" w:cs="Calibri"/>
      <w:color w:val="000000"/>
      <w:sz w:val="18"/>
      <w:szCs w:val="18"/>
    </w:rPr>
  </w:style>
  <w:style w:type="character" w:customStyle="1" w:styleId="MKtabelaZnak">
    <w:name w:val="MK_tabela Znak"/>
    <w:basedOn w:val="Domylnaczcionkaakapitu"/>
    <w:link w:val="MKtabela"/>
    <w:rsid w:val="006F6A8E"/>
    <w:rPr>
      <w:rFonts w:ascii="Calibri" w:hAnsi="Calibri" w:cs="Calibri"/>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16239">
      <w:bodyDiv w:val="1"/>
      <w:marLeft w:val="0"/>
      <w:marRight w:val="0"/>
      <w:marTop w:val="0"/>
      <w:marBottom w:val="0"/>
      <w:divBdr>
        <w:top w:val="none" w:sz="0" w:space="0" w:color="auto"/>
        <w:left w:val="none" w:sz="0" w:space="0" w:color="auto"/>
        <w:bottom w:val="none" w:sz="0" w:space="0" w:color="auto"/>
        <w:right w:val="none" w:sz="0" w:space="0" w:color="auto"/>
      </w:divBdr>
    </w:div>
    <w:div w:id="38483651">
      <w:marLeft w:val="0"/>
      <w:marRight w:val="0"/>
      <w:marTop w:val="0"/>
      <w:marBottom w:val="0"/>
      <w:divBdr>
        <w:top w:val="none" w:sz="0" w:space="0" w:color="auto"/>
        <w:left w:val="none" w:sz="0" w:space="0" w:color="auto"/>
        <w:bottom w:val="none" w:sz="0" w:space="0" w:color="auto"/>
        <w:right w:val="none" w:sz="0" w:space="0" w:color="auto"/>
      </w:divBdr>
      <w:divsChild>
        <w:div w:id="602539072">
          <w:marLeft w:val="0"/>
          <w:marRight w:val="0"/>
          <w:marTop w:val="0"/>
          <w:marBottom w:val="0"/>
          <w:divBdr>
            <w:top w:val="none" w:sz="0" w:space="0" w:color="auto"/>
            <w:left w:val="none" w:sz="0" w:space="0" w:color="auto"/>
            <w:bottom w:val="none" w:sz="0" w:space="0" w:color="auto"/>
            <w:right w:val="none" w:sz="0" w:space="0" w:color="auto"/>
          </w:divBdr>
          <w:divsChild>
            <w:div w:id="1374843569">
              <w:marLeft w:val="0"/>
              <w:marRight w:val="0"/>
              <w:marTop w:val="1300"/>
              <w:marBottom w:val="0"/>
              <w:divBdr>
                <w:top w:val="none" w:sz="0" w:space="0" w:color="auto"/>
                <w:left w:val="none" w:sz="0" w:space="0" w:color="auto"/>
                <w:bottom w:val="none" w:sz="0" w:space="0" w:color="auto"/>
                <w:right w:val="none" w:sz="0" w:space="0" w:color="auto"/>
              </w:divBdr>
            </w:div>
          </w:divsChild>
        </w:div>
        <w:div w:id="1088308375">
          <w:marLeft w:val="0"/>
          <w:marRight w:val="0"/>
          <w:marTop w:val="0"/>
          <w:marBottom w:val="0"/>
          <w:divBdr>
            <w:top w:val="none" w:sz="0" w:space="0" w:color="auto"/>
            <w:left w:val="none" w:sz="0" w:space="0" w:color="auto"/>
            <w:bottom w:val="none" w:sz="0" w:space="0" w:color="auto"/>
            <w:right w:val="none" w:sz="0" w:space="0" w:color="auto"/>
          </w:divBdr>
          <w:divsChild>
            <w:div w:id="293484126">
              <w:marLeft w:val="0"/>
              <w:marRight w:val="0"/>
              <w:marTop w:val="0"/>
              <w:marBottom w:val="0"/>
              <w:divBdr>
                <w:top w:val="none" w:sz="0" w:space="0" w:color="auto"/>
                <w:left w:val="none" w:sz="0" w:space="0" w:color="auto"/>
                <w:bottom w:val="none" w:sz="0" w:space="0" w:color="auto"/>
                <w:right w:val="none" w:sz="0" w:space="0" w:color="auto"/>
              </w:divBdr>
            </w:div>
          </w:divsChild>
        </w:div>
        <w:div w:id="1379671637">
          <w:marLeft w:val="0"/>
          <w:marRight w:val="0"/>
          <w:marTop w:val="0"/>
          <w:marBottom w:val="0"/>
          <w:divBdr>
            <w:top w:val="none" w:sz="0" w:space="0" w:color="auto"/>
            <w:left w:val="none" w:sz="0" w:space="0" w:color="auto"/>
            <w:bottom w:val="none" w:sz="0" w:space="0" w:color="auto"/>
            <w:right w:val="none" w:sz="0" w:space="0" w:color="auto"/>
          </w:divBdr>
          <w:divsChild>
            <w:div w:id="1093552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793897">
      <w:bodyDiv w:val="1"/>
      <w:marLeft w:val="0"/>
      <w:marRight w:val="0"/>
      <w:marTop w:val="0"/>
      <w:marBottom w:val="0"/>
      <w:divBdr>
        <w:top w:val="none" w:sz="0" w:space="0" w:color="auto"/>
        <w:left w:val="none" w:sz="0" w:space="0" w:color="auto"/>
        <w:bottom w:val="none" w:sz="0" w:space="0" w:color="auto"/>
        <w:right w:val="none" w:sz="0" w:space="0" w:color="auto"/>
      </w:divBdr>
    </w:div>
    <w:div w:id="88695027">
      <w:bodyDiv w:val="1"/>
      <w:marLeft w:val="0"/>
      <w:marRight w:val="0"/>
      <w:marTop w:val="0"/>
      <w:marBottom w:val="0"/>
      <w:divBdr>
        <w:top w:val="none" w:sz="0" w:space="0" w:color="auto"/>
        <w:left w:val="none" w:sz="0" w:space="0" w:color="auto"/>
        <w:bottom w:val="none" w:sz="0" w:space="0" w:color="auto"/>
        <w:right w:val="none" w:sz="0" w:space="0" w:color="auto"/>
      </w:divBdr>
    </w:div>
    <w:div w:id="90781031">
      <w:bodyDiv w:val="1"/>
      <w:marLeft w:val="0"/>
      <w:marRight w:val="0"/>
      <w:marTop w:val="0"/>
      <w:marBottom w:val="0"/>
      <w:divBdr>
        <w:top w:val="none" w:sz="0" w:space="0" w:color="auto"/>
        <w:left w:val="none" w:sz="0" w:space="0" w:color="auto"/>
        <w:bottom w:val="none" w:sz="0" w:space="0" w:color="auto"/>
        <w:right w:val="none" w:sz="0" w:space="0" w:color="auto"/>
      </w:divBdr>
    </w:div>
    <w:div w:id="102044021">
      <w:bodyDiv w:val="1"/>
      <w:marLeft w:val="0"/>
      <w:marRight w:val="0"/>
      <w:marTop w:val="0"/>
      <w:marBottom w:val="0"/>
      <w:divBdr>
        <w:top w:val="none" w:sz="0" w:space="0" w:color="auto"/>
        <w:left w:val="none" w:sz="0" w:space="0" w:color="auto"/>
        <w:bottom w:val="none" w:sz="0" w:space="0" w:color="auto"/>
        <w:right w:val="none" w:sz="0" w:space="0" w:color="auto"/>
      </w:divBdr>
    </w:div>
    <w:div w:id="108010529">
      <w:bodyDiv w:val="1"/>
      <w:marLeft w:val="0"/>
      <w:marRight w:val="0"/>
      <w:marTop w:val="0"/>
      <w:marBottom w:val="0"/>
      <w:divBdr>
        <w:top w:val="none" w:sz="0" w:space="0" w:color="auto"/>
        <w:left w:val="none" w:sz="0" w:space="0" w:color="auto"/>
        <w:bottom w:val="none" w:sz="0" w:space="0" w:color="auto"/>
        <w:right w:val="none" w:sz="0" w:space="0" w:color="auto"/>
      </w:divBdr>
    </w:div>
    <w:div w:id="117116259">
      <w:bodyDiv w:val="1"/>
      <w:marLeft w:val="0"/>
      <w:marRight w:val="0"/>
      <w:marTop w:val="0"/>
      <w:marBottom w:val="0"/>
      <w:divBdr>
        <w:top w:val="none" w:sz="0" w:space="0" w:color="auto"/>
        <w:left w:val="none" w:sz="0" w:space="0" w:color="auto"/>
        <w:bottom w:val="none" w:sz="0" w:space="0" w:color="auto"/>
        <w:right w:val="none" w:sz="0" w:space="0" w:color="auto"/>
      </w:divBdr>
      <w:divsChild>
        <w:div w:id="108354620">
          <w:marLeft w:val="0"/>
          <w:marRight w:val="0"/>
          <w:marTop w:val="0"/>
          <w:marBottom w:val="0"/>
          <w:divBdr>
            <w:top w:val="none" w:sz="0" w:space="0" w:color="auto"/>
            <w:left w:val="none" w:sz="0" w:space="0" w:color="auto"/>
            <w:bottom w:val="none" w:sz="0" w:space="0" w:color="auto"/>
            <w:right w:val="none" w:sz="0" w:space="0" w:color="auto"/>
          </w:divBdr>
        </w:div>
      </w:divsChild>
    </w:div>
    <w:div w:id="127359126">
      <w:bodyDiv w:val="1"/>
      <w:marLeft w:val="0"/>
      <w:marRight w:val="0"/>
      <w:marTop w:val="0"/>
      <w:marBottom w:val="0"/>
      <w:divBdr>
        <w:top w:val="none" w:sz="0" w:space="0" w:color="auto"/>
        <w:left w:val="none" w:sz="0" w:space="0" w:color="auto"/>
        <w:bottom w:val="none" w:sz="0" w:space="0" w:color="auto"/>
        <w:right w:val="none" w:sz="0" w:space="0" w:color="auto"/>
      </w:divBdr>
    </w:div>
    <w:div w:id="134226228">
      <w:bodyDiv w:val="1"/>
      <w:marLeft w:val="0"/>
      <w:marRight w:val="0"/>
      <w:marTop w:val="0"/>
      <w:marBottom w:val="0"/>
      <w:divBdr>
        <w:top w:val="none" w:sz="0" w:space="0" w:color="auto"/>
        <w:left w:val="none" w:sz="0" w:space="0" w:color="auto"/>
        <w:bottom w:val="none" w:sz="0" w:space="0" w:color="auto"/>
        <w:right w:val="none" w:sz="0" w:space="0" w:color="auto"/>
      </w:divBdr>
    </w:div>
    <w:div w:id="162090560">
      <w:bodyDiv w:val="1"/>
      <w:marLeft w:val="0"/>
      <w:marRight w:val="0"/>
      <w:marTop w:val="0"/>
      <w:marBottom w:val="0"/>
      <w:divBdr>
        <w:top w:val="none" w:sz="0" w:space="0" w:color="auto"/>
        <w:left w:val="none" w:sz="0" w:space="0" w:color="auto"/>
        <w:bottom w:val="none" w:sz="0" w:space="0" w:color="auto"/>
        <w:right w:val="none" w:sz="0" w:space="0" w:color="auto"/>
      </w:divBdr>
    </w:div>
    <w:div w:id="169876567">
      <w:bodyDiv w:val="1"/>
      <w:marLeft w:val="0"/>
      <w:marRight w:val="0"/>
      <w:marTop w:val="0"/>
      <w:marBottom w:val="0"/>
      <w:divBdr>
        <w:top w:val="none" w:sz="0" w:space="0" w:color="auto"/>
        <w:left w:val="none" w:sz="0" w:space="0" w:color="auto"/>
        <w:bottom w:val="none" w:sz="0" w:space="0" w:color="auto"/>
        <w:right w:val="none" w:sz="0" w:space="0" w:color="auto"/>
      </w:divBdr>
    </w:div>
    <w:div w:id="177083696">
      <w:bodyDiv w:val="1"/>
      <w:marLeft w:val="0"/>
      <w:marRight w:val="0"/>
      <w:marTop w:val="0"/>
      <w:marBottom w:val="0"/>
      <w:divBdr>
        <w:top w:val="none" w:sz="0" w:space="0" w:color="auto"/>
        <w:left w:val="none" w:sz="0" w:space="0" w:color="auto"/>
        <w:bottom w:val="none" w:sz="0" w:space="0" w:color="auto"/>
        <w:right w:val="none" w:sz="0" w:space="0" w:color="auto"/>
      </w:divBdr>
    </w:div>
    <w:div w:id="209271037">
      <w:bodyDiv w:val="1"/>
      <w:marLeft w:val="0"/>
      <w:marRight w:val="0"/>
      <w:marTop w:val="0"/>
      <w:marBottom w:val="0"/>
      <w:divBdr>
        <w:top w:val="none" w:sz="0" w:space="0" w:color="auto"/>
        <w:left w:val="none" w:sz="0" w:space="0" w:color="auto"/>
        <w:bottom w:val="none" w:sz="0" w:space="0" w:color="auto"/>
        <w:right w:val="none" w:sz="0" w:space="0" w:color="auto"/>
      </w:divBdr>
    </w:div>
    <w:div w:id="214053596">
      <w:bodyDiv w:val="1"/>
      <w:marLeft w:val="0"/>
      <w:marRight w:val="0"/>
      <w:marTop w:val="0"/>
      <w:marBottom w:val="0"/>
      <w:divBdr>
        <w:top w:val="none" w:sz="0" w:space="0" w:color="auto"/>
        <w:left w:val="none" w:sz="0" w:space="0" w:color="auto"/>
        <w:bottom w:val="none" w:sz="0" w:space="0" w:color="auto"/>
        <w:right w:val="none" w:sz="0" w:space="0" w:color="auto"/>
      </w:divBdr>
    </w:div>
    <w:div w:id="232086674">
      <w:bodyDiv w:val="1"/>
      <w:marLeft w:val="0"/>
      <w:marRight w:val="0"/>
      <w:marTop w:val="0"/>
      <w:marBottom w:val="0"/>
      <w:divBdr>
        <w:top w:val="none" w:sz="0" w:space="0" w:color="auto"/>
        <w:left w:val="none" w:sz="0" w:space="0" w:color="auto"/>
        <w:bottom w:val="none" w:sz="0" w:space="0" w:color="auto"/>
        <w:right w:val="none" w:sz="0" w:space="0" w:color="auto"/>
      </w:divBdr>
    </w:div>
    <w:div w:id="239675869">
      <w:bodyDiv w:val="1"/>
      <w:marLeft w:val="0"/>
      <w:marRight w:val="0"/>
      <w:marTop w:val="0"/>
      <w:marBottom w:val="0"/>
      <w:divBdr>
        <w:top w:val="none" w:sz="0" w:space="0" w:color="auto"/>
        <w:left w:val="none" w:sz="0" w:space="0" w:color="auto"/>
        <w:bottom w:val="none" w:sz="0" w:space="0" w:color="auto"/>
        <w:right w:val="none" w:sz="0" w:space="0" w:color="auto"/>
      </w:divBdr>
    </w:div>
    <w:div w:id="249656642">
      <w:bodyDiv w:val="1"/>
      <w:marLeft w:val="0"/>
      <w:marRight w:val="0"/>
      <w:marTop w:val="0"/>
      <w:marBottom w:val="0"/>
      <w:divBdr>
        <w:top w:val="none" w:sz="0" w:space="0" w:color="auto"/>
        <w:left w:val="none" w:sz="0" w:space="0" w:color="auto"/>
        <w:bottom w:val="none" w:sz="0" w:space="0" w:color="auto"/>
        <w:right w:val="none" w:sz="0" w:space="0" w:color="auto"/>
      </w:divBdr>
    </w:div>
    <w:div w:id="257913622">
      <w:bodyDiv w:val="1"/>
      <w:marLeft w:val="0"/>
      <w:marRight w:val="0"/>
      <w:marTop w:val="0"/>
      <w:marBottom w:val="0"/>
      <w:divBdr>
        <w:top w:val="none" w:sz="0" w:space="0" w:color="auto"/>
        <w:left w:val="none" w:sz="0" w:space="0" w:color="auto"/>
        <w:bottom w:val="none" w:sz="0" w:space="0" w:color="auto"/>
        <w:right w:val="none" w:sz="0" w:space="0" w:color="auto"/>
      </w:divBdr>
    </w:div>
    <w:div w:id="286472100">
      <w:bodyDiv w:val="1"/>
      <w:marLeft w:val="0"/>
      <w:marRight w:val="0"/>
      <w:marTop w:val="0"/>
      <w:marBottom w:val="0"/>
      <w:divBdr>
        <w:top w:val="none" w:sz="0" w:space="0" w:color="auto"/>
        <w:left w:val="none" w:sz="0" w:space="0" w:color="auto"/>
        <w:bottom w:val="none" w:sz="0" w:space="0" w:color="auto"/>
        <w:right w:val="none" w:sz="0" w:space="0" w:color="auto"/>
      </w:divBdr>
    </w:div>
    <w:div w:id="301810487">
      <w:bodyDiv w:val="1"/>
      <w:marLeft w:val="0"/>
      <w:marRight w:val="0"/>
      <w:marTop w:val="0"/>
      <w:marBottom w:val="0"/>
      <w:divBdr>
        <w:top w:val="none" w:sz="0" w:space="0" w:color="auto"/>
        <w:left w:val="none" w:sz="0" w:space="0" w:color="auto"/>
        <w:bottom w:val="none" w:sz="0" w:space="0" w:color="auto"/>
        <w:right w:val="none" w:sz="0" w:space="0" w:color="auto"/>
      </w:divBdr>
    </w:div>
    <w:div w:id="319387410">
      <w:bodyDiv w:val="1"/>
      <w:marLeft w:val="0"/>
      <w:marRight w:val="0"/>
      <w:marTop w:val="0"/>
      <w:marBottom w:val="0"/>
      <w:divBdr>
        <w:top w:val="none" w:sz="0" w:space="0" w:color="auto"/>
        <w:left w:val="none" w:sz="0" w:space="0" w:color="auto"/>
        <w:bottom w:val="none" w:sz="0" w:space="0" w:color="auto"/>
        <w:right w:val="none" w:sz="0" w:space="0" w:color="auto"/>
      </w:divBdr>
    </w:div>
    <w:div w:id="327948059">
      <w:bodyDiv w:val="1"/>
      <w:marLeft w:val="0"/>
      <w:marRight w:val="0"/>
      <w:marTop w:val="0"/>
      <w:marBottom w:val="0"/>
      <w:divBdr>
        <w:top w:val="none" w:sz="0" w:space="0" w:color="auto"/>
        <w:left w:val="none" w:sz="0" w:space="0" w:color="auto"/>
        <w:bottom w:val="none" w:sz="0" w:space="0" w:color="auto"/>
        <w:right w:val="none" w:sz="0" w:space="0" w:color="auto"/>
      </w:divBdr>
    </w:div>
    <w:div w:id="343483577">
      <w:bodyDiv w:val="1"/>
      <w:marLeft w:val="0"/>
      <w:marRight w:val="0"/>
      <w:marTop w:val="0"/>
      <w:marBottom w:val="0"/>
      <w:divBdr>
        <w:top w:val="none" w:sz="0" w:space="0" w:color="auto"/>
        <w:left w:val="none" w:sz="0" w:space="0" w:color="auto"/>
        <w:bottom w:val="none" w:sz="0" w:space="0" w:color="auto"/>
        <w:right w:val="none" w:sz="0" w:space="0" w:color="auto"/>
      </w:divBdr>
    </w:div>
    <w:div w:id="363991272">
      <w:bodyDiv w:val="1"/>
      <w:marLeft w:val="0"/>
      <w:marRight w:val="0"/>
      <w:marTop w:val="0"/>
      <w:marBottom w:val="0"/>
      <w:divBdr>
        <w:top w:val="none" w:sz="0" w:space="0" w:color="auto"/>
        <w:left w:val="none" w:sz="0" w:space="0" w:color="auto"/>
        <w:bottom w:val="none" w:sz="0" w:space="0" w:color="auto"/>
        <w:right w:val="none" w:sz="0" w:space="0" w:color="auto"/>
      </w:divBdr>
    </w:div>
    <w:div w:id="372925640">
      <w:bodyDiv w:val="1"/>
      <w:marLeft w:val="0"/>
      <w:marRight w:val="0"/>
      <w:marTop w:val="0"/>
      <w:marBottom w:val="0"/>
      <w:divBdr>
        <w:top w:val="none" w:sz="0" w:space="0" w:color="auto"/>
        <w:left w:val="none" w:sz="0" w:space="0" w:color="auto"/>
        <w:bottom w:val="none" w:sz="0" w:space="0" w:color="auto"/>
        <w:right w:val="none" w:sz="0" w:space="0" w:color="auto"/>
      </w:divBdr>
    </w:div>
    <w:div w:id="448547193">
      <w:bodyDiv w:val="1"/>
      <w:marLeft w:val="0"/>
      <w:marRight w:val="0"/>
      <w:marTop w:val="0"/>
      <w:marBottom w:val="0"/>
      <w:divBdr>
        <w:top w:val="none" w:sz="0" w:space="0" w:color="auto"/>
        <w:left w:val="none" w:sz="0" w:space="0" w:color="auto"/>
        <w:bottom w:val="none" w:sz="0" w:space="0" w:color="auto"/>
        <w:right w:val="none" w:sz="0" w:space="0" w:color="auto"/>
      </w:divBdr>
    </w:div>
    <w:div w:id="454786845">
      <w:bodyDiv w:val="1"/>
      <w:marLeft w:val="0"/>
      <w:marRight w:val="0"/>
      <w:marTop w:val="0"/>
      <w:marBottom w:val="0"/>
      <w:divBdr>
        <w:top w:val="none" w:sz="0" w:space="0" w:color="auto"/>
        <w:left w:val="none" w:sz="0" w:space="0" w:color="auto"/>
        <w:bottom w:val="none" w:sz="0" w:space="0" w:color="auto"/>
        <w:right w:val="none" w:sz="0" w:space="0" w:color="auto"/>
      </w:divBdr>
    </w:div>
    <w:div w:id="483131682">
      <w:bodyDiv w:val="1"/>
      <w:marLeft w:val="0"/>
      <w:marRight w:val="0"/>
      <w:marTop w:val="0"/>
      <w:marBottom w:val="0"/>
      <w:divBdr>
        <w:top w:val="none" w:sz="0" w:space="0" w:color="auto"/>
        <w:left w:val="none" w:sz="0" w:space="0" w:color="auto"/>
        <w:bottom w:val="none" w:sz="0" w:space="0" w:color="auto"/>
        <w:right w:val="none" w:sz="0" w:space="0" w:color="auto"/>
      </w:divBdr>
    </w:div>
    <w:div w:id="498930844">
      <w:bodyDiv w:val="1"/>
      <w:marLeft w:val="0"/>
      <w:marRight w:val="0"/>
      <w:marTop w:val="0"/>
      <w:marBottom w:val="0"/>
      <w:divBdr>
        <w:top w:val="none" w:sz="0" w:space="0" w:color="auto"/>
        <w:left w:val="none" w:sz="0" w:space="0" w:color="auto"/>
        <w:bottom w:val="none" w:sz="0" w:space="0" w:color="auto"/>
        <w:right w:val="none" w:sz="0" w:space="0" w:color="auto"/>
      </w:divBdr>
    </w:div>
    <w:div w:id="500586999">
      <w:bodyDiv w:val="1"/>
      <w:marLeft w:val="0"/>
      <w:marRight w:val="0"/>
      <w:marTop w:val="0"/>
      <w:marBottom w:val="0"/>
      <w:divBdr>
        <w:top w:val="none" w:sz="0" w:space="0" w:color="auto"/>
        <w:left w:val="none" w:sz="0" w:space="0" w:color="auto"/>
        <w:bottom w:val="none" w:sz="0" w:space="0" w:color="auto"/>
        <w:right w:val="none" w:sz="0" w:space="0" w:color="auto"/>
      </w:divBdr>
    </w:div>
    <w:div w:id="519854226">
      <w:bodyDiv w:val="1"/>
      <w:marLeft w:val="0"/>
      <w:marRight w:val="0"/>
      <w:marTop w:val="0"/>
      <w:marBottom w:val="0"/>
      <w:divBdr>
        <w:top w:val="none" w:sz="0" w:space="0" w:color="auto"/>
        <w:left w:val="none" w:sz="0" w:space="0" w:color="auto"/>
        <w:bottom w:val="none" w:sz="0" w:space="0" w:color="auto"/>
        <w:right w:val="none" w:sz="0" w:space="0" w:color="auto"/>
      </w:divBdr>
    </w:div>
    <w:div w:id="590040949">
      <w:bodyDiv w:val="1"/>
      <w:marLeft w:val="0"/>
      <w:marRight w:val="0"/>
      <w:marTop w:val="0"/>
      <w:marBottom w:val="0"/>
      <w:divBdr>
        <w:top w:val="none" w:sz="0" w:space="0" w:color="auto"/>
        <w:left w:val="none" w:sz="0" w:space="0" w:color="auto"/>
        <w:bottom w:val="none" w:sz="0" w:space="0" w:color="auto"/>
        <w:right w:val="none" w:sz="0" w:space="0" w:color="auto"/>
      </w:divBdr>
    </w:div>
    <w:div w:id="605500087">
      <w:bodyDiv w:val="1"/>
      <w:marLeft w:val="0"/>
      <w:marRight w:val="0"/>
      <w:marTop w:val="0"/>
      <w:marBottom w:val="0"/>
      <w:divBdr>
        <w:top w:val="none" w:sz="0" w:space="0" w:color="auto"/>
        <w:left w:val="none" w:sz="0" w:space="0" w:color="auto"/>
        <w:bottom w:val="none" w:sz="0" w:space="0" w:color="auto"/>
        <w:right w:val="none" w:sz="0" w:space="0" w:color="auto"/>
      </w:divBdr>
    </w:div>
    <w:div w:id="619458368">
      <w:bodyDiv w:val="1"/>
      <w:marLeft w:val="0"/>
      <w:marRight w:val="0"/>
      <w:marTop w:val="0"/>
      <w:marBottom w:val="0"/>
      <w:divBdr>
        <w:top w:val="none" w:sz="0" w:space="0" w:color="auto"/>
        <w:left w:val="none" w:sz="0" w:space="0" w:color="auto"/>
        <w:bottom w:val="none" w:sz="0" w:space="0" w:color="auto"/>
        <w:right w:val="none" w:sz="0" w:space="0" w:color="auto"/>
      </w:divBdr>
    </w:div>
    <w:div w:id="647633659">
      <w:bodyDiv w:val="1"/>
      <w:marLeft w:val="0"/>
      <w:marRight w:val="0"/>
      <w:marTop w:val="0"/>
      <w:marBottom w:val="0"/>
      <w:divBdr>
        <w:top w:val="none" w:sz="0" w:space="0" w:color="auto"/>
        <w:left w:val="none" w:sz="0" w:space="0" w:color="auto"/>
        <w:bottom w:val="none" w:sz="0" w:space="0" w:color="auto"/>
        <w:right w:val="none" w:sz="0" w:space="0" w:color="auto"/>
      </w:divBdr>
    </w:div>
    <w:div w:id="667828878">
      <w:bodyDiv w:val="1"/>
      <w:marLeft w:val="0"/>
      <w:marRight w:val="0"/>
      <w:marTop w:val="0"/>
      <w:marBottom w:val="0"/>
      <w:divBdr>
        <w:top w:val="none" w:sz="0" w:space="0" w:color="auto"/>
        <w:left w:val="none" w:sz="0" w:space="0" w:color="auto"/>
        <w:bottom w:val="none" w:sz="0" w:space="0" w:color="auto"/>
        <w:right w:val="none" w:sz="0" w:space="0" w:color="auto"/>
      </w:divBdr>
    </w:div>
    <w:div w:id="669481344">
      <w:bodyDiv w:val="1"/>
      <w:marLeft w:val="0"/>
      <w:marRight w:val="0"/>
      <w:marTop w:val="0"/>
      <w:marBottom w:val="0"/>
      <w:divBdr>
        <w:top w:val="none" w:sz="0" w:space="0" w:color="auto"/>
        <w:left w:val="none" w:sz="0" w:space="0" w:color="auto"/>
        <w:bottom w:val="none" w:sz="0" w:space="0" w:color="auto"/>
        <w:right w:val="none" w:sz="0" w:space="0" w:color="auto"/>
      </w:divBdr>
    </w:div>
    <w:div w:id="695541877">
      <w:bodyDiv w:val="1"/>
      <w:marLeft w:val="0"/>
      <w:marRight w:val="0"/>
      <w:marTop w:val="0"/>
      <w:marBottom w:val="0"/>
      <w:divBdr>
        <w:top w:val="none" w:sz="0" w:space="0" w:color="auto"/>
        <w:left w:val="none" w:sz="0" w:space="0" w:color="auto"/>
        <w:bottom w:val="none" w:sz="0" w:space="0" w:color="auto"/>
        <w:right w:val="none" w:sz="0" w:space="0" w:color="auto"/>
      </w:divBdr>
    </w:div>
    <w:div w:id="720059139">
      <w:bodyDiv w:val="1"/>
      <w:marLeft w:val="0"/>
      <w:marRight w:val="0"/>
      <w:marTop w:val="0"/>
      <w:marBottom w:val="0"/>
      <w:divBdr>
        <w:top w:val="none" w:sz="0" w:space="0" w:color="auto"/>
        <w:left w:val="none" w:sz="0" w:space="0" w:color="auto"/>
        <w:bottom w:val="none" w:sz="0" w:space="0" w:color="auto"/>
        <w:right w:val="none" w:sz="0" w:space="0" w:color="auto"/>
      </w:divBdr>
    </w:div>
    <w:div w:id="726149035">
      <w:bodyDiv w:val="1"/>
      <w:marLeft w:val="0"/>
      <w:marRight w:val="0"/>
      <w:marTop w:val="0"/>
      <w:marBottom w:val="0"/>
      <w:divBdr>
        <w:top w:val="none" w:sz="0" w:space="0" w:color="auto"/>
        <w:left w:val="none" w:sz="0" w:space="0" w:color="auto"/>
        <w:bottom w:val="none" w:sz="0" w:space="0" w:color="auto"/>
        <w:right w:val="none" w:sz="0" w:space="0" w:color="auto"/>
      </w:divBdr>
    </w:div>
    <w:div w:id="732430492">
      <w:bodyDiv w:val="1"/>
      <w:marLeft w:val="0"/>
      <w:marRight w:val="0"/>
      <w:marTop w:val="0"/>
      <w:marBottom w:val="0"/>
      <w:divBdr>
        <w:top w:val="none" w:sz="0" w:space="0" w:color="auto"/>
        <w:left w:val="none" w:sz="0" w:space="0" w:color="auto"/>
        <w:bottom w:val="none" w:sz="0" w:space="0" w:color="auto"/>
        <w:right w:val="none" w:sz="0" w:space="0" w:color="auto"/>
      </w:divBdr>
    </w:div>
    <w:div w:id="783229723">
      <w:bodyDiv w:val="1"/>
      <w:marLeft w:val="0"/>
      <w:marRight w:val="0"/>
      <w:marTop w:val="0"/>
      <w:marBottom w:val="0"/>
      <w:divBdr>
        <w:top w:val="none" w:sz="0" w:space="0" w:color="auto"/>
        <w:left w:val="none" w:sz="0" w:space="0" w:color="auto"/>
        <w:bottom w:val="none" w:sz="0" w:space="0" w:color="auto"/>
        <w:right w:val="none" w:sz="0" w:space="0" w:color="auto"/>
      </w:divBdr>
    </w:div>
    <w:div w:id="799808479">
      <w:bodyDiv w:val="1"/>
      <w:marLeft w:val="0"/>
      <w:marRight w:val="0"/>
      <w:marTop w:val="0"/>
      <w:marBottom w:val="0"/>
      <w:divBdr>
        <w:top w:val="none" w:sz="0" w:space="0" w:color="auto"/>
        <w:left w:val="none" w:sz="0" w:space="0" w:color="auto"/>
        <w:bottom w:val="none" w:sz="0" w:space="0" w:color="auto"/>
        <w:right w:val="none" w:sz="0" w:space="0" w:color="auto"/>
      </w:divBdr>
    </w:div>
    <w:div w:id="800881326">
      <w:bodyDiv w:val="1"/>
      <w:marLeft w:val="0"/>
      <w:marRight w:val="0"/>
      <w:marTop w:val="0"/>
      <w:marBottom w:val="0"/>
      <w:divBdr>
        <w:top w:val="none" w:sz="0" w:space="0" w:color="auto"/>
        <w:left w:val="none" w:sz="0" w:space="0" w:color="auto"/>
        <w:bottom w:val="none" w:sz="0" w:space="0" w:color="auto"/>
        <w:right w:val="none" w:sz="0" w:space="0" w:color="auto"/>
      </w:divBdr>
    </w:div>
    <w:div w:id="804661084">
      <w:bodyDiv w:val="1"/>
      <w:marLeft w:val="0"/>
      <w:marRight w:val="0"/>
      <w:marTop w:val="0"/>
      <w:marBottom w:val="0"/>
      <w:divBdr>
        <w:top w:val="none" w:sz="0" w:space="0" w:color="auto"/>
        <w:left w:val="none" w:sz="0" w:space="0" w:color="auto"/>
        <w:bottom w:val="none" w:sz="0" w:space="0" w:color="auto"/>
        <w:right w:val="none" w:sz="0" w:space="0" w:color="auto"/>
      </w:divBdr>
    </w:div>
    <w:div w:id="808520257">
      <w:bodyDiv w:val="1"/>
      <w:marLeft w:val="0"/>
      <w:marRight w:val="0"/>
      <w:marTop w:val="0"/>
      <w:marBottom w:val="0"/>
      <w:divBdr>
        <w:top w:val="none" w:sz="0" w:space="0" w:color="auto"/>
        <w:left w:val="none" w:sz="0" w:space="0" w:color="auto"/>
        <w:bottom w:val="none" w:sz="0" w:space="0" w:color="auto"/>
        <w:right w:val="none" w:sz="0" w:space="0" w:color="auto"/>
      </w:divBdr>
    </w:div>
    <w:div w:id="828443453">
      <w:bodyDiv w:val="1"/>
      <w:marLeft w:val="0"/>
      <w:marRight w:val="0"/>
      <w:marTop w:val="0"/>
      <w:marBottom w:val="0"/>
      <w:divBdr>
        <w:top w:val="none" w:sz="0" w:space="0" w:color="auto"/>
        <w:left w:val="none" w:sz="0" w:space="0" w:color="auto"/>
        <w:bottom w:val="none" w:sz="0" w:space="0" w:color="auto"/>
        <w:right w:val="none" w:sz="0" w:space="0" w:color="auto"/>
      </w:divBdr>
    </w:div>
    <w:div w:id="836966061">
      <w:bodyDiv w:val="1"/>
      <w:marLeft w:val="0"/>
      <w:marRight w:val="0"/>
      <w:marTop w:val="0"/>
      <w:marBottom w:val="0"/>
      <w:divBdr>
        <w:top w:val="none" w:sz="0" w:space="0" w:color="auto"/>
        <w:left w:val="none" w:sz="0" w:space="0" w:color="auto"/>
        <w:bottom w:val="none" w:sz="0" w:space="0" w:color="auto"/>
        <w:right w:val="none" w:sz="0" w:space="0" w:color="auto"/>
      </w:divBdr>
    </w:div>
    <w:div w:id="866219820">
      <w:bodyDiv w:val="1"/>
      <w:marLeft w:val="0"/>
      <w:marRight w:val="0"/>
      <w:marTop w:val="0"/>
      <w:marBottom w:val="0"/>
      <w:divBdr>
        <w:top w:val="none" w:sz="0" w:space="0" w:color="auto"/>
        <w:left w:val="none" w:sz="0" w:space="0" w:color="auto"/>
        <w:bottom w:val="none" w:sz="0" w:space="0" w:color="auto"/>
        <w:right w:val="none" w:sz="0" w:space="0" w:color="auto"/>
      </w:divBdr>
    </w:div>
    <w:div w:id="875892728">
      <w:bodyDiv w:val="1"/>
      <w:marLeft w:val="0"/>
      <w:marRight w:val="0"/>
      <w:marTop w:val="0"/>
      <w:marBottom w:val="0"/>
      <w:divBdr>
        <w:top w:val="none" w:sz="0" w:space="0" w:color="auto"/>
        <w:left w:val="none" w:sz="0" w:space="0" w:color="auto"/>
        <w:bottom w:val="none" w:sz="0" w:space="0" w:color="auto"/>
        <w:right w:val="none" w:sz="0" w:space="0" w:color="auto"/>
      </w:divBdr>
    </w:div>
    <w:div w:id="890506716">
      <w:bodyDiv w:val="1"/>
      <w:marLeft w:val="0"/>
      <w:marRight w:val="0"/>
      <w:marTop w:val="0"/>
      <w:marBottom w:val="0"/>
      <w:divBdr>
        <w:top w:val="none" w:sz="0" w:space="0" w:color="auto"/>
        <w:left w:val="none" w:sz="0" w:space="0" w:color="auto"/>
        <w:bottom w:val="none" w:sz="0" w:space="0" w:color="auto"/>
        <w:right w:val="none" w:sz="0" w:space="0" w:color="auto"/>
      </w:divBdr>
    </w:div>
    <w:div w:id="890649308">
      <w:bodyDiv w:val="1"/>
      <w:marLeft w:val="0"/>
      <w:marRight w:val="0"/>
      <w:marTop w:val="0"/>
      <w:marBottom w:val="0"/>
      <w:divBdr>
        <w:top w:val="none" w:sz="0" w:space="0" w:color="auto"/>
        <w:left w:val="none" w:sz="0" w:space="0" w:color="auto"/>
        <w:bottom w:val="none" w:sz="0" w:space="0" w:color="auto"/>
        <w:right w:val="none" w:sz="0" w:space="0" w:color="auto"/>
      </w:divBdr>
    </w:div>
    <w:div w:id="899173326">
      <w:bodyDiv w:val="1"/>
      <w:marLeft w:val="0"/>
      <w:marRight w:val="0"/>
      <w:marTop w:val="0"/>
      <w:marBottom w:val="0"/>
      <w:divBdr>
        <w:top w:val="none" w:sz="0" w:space="0" w:color="auto"/>
        <w:left w:val="none" w:sz="0" w:space="0" w:color="auto"/>
        <w:bottom w:val="none" w:sz="0" w:space="0" w:color="auto"/>
        <w:right w:val="none" w:sz="0" w:space="0" w:color="auto"/>
      </w:divBdr>
    </w:div>
    <w:div w:id="940382169">
      <w:bodyDiv w:val="1"/>
      <w:marLeft w:val="0"/>
      <w:marRight w:val="0"/>
      <w:marTop w:val="0"/>
      <w:marBottom w:val="0"/>
      <w:divBdr>
        <w:top w:val="none" w:sz="0" w:space="0" w:color="auto"/>
        <w:left w:val="none" w:sz="0" w:space="0" w:color="auto"/>
        <w:bottom w:val="none" w:sz="0" w:space="0" w:color="auto"/>
        <w:right w:val="none" w:sz="0" w:space="0" w:color="auto"/>
      </w:divBdr>
    </w:div>
    <w:div w:id="947007436">
      <w:bodyDiv w:val="1"/>
      <w:marLeft w:val="0"/>
      <w:marRight w:val="0"/>
      <w:marTop w:val="0"/>
      <w:marBottom w:val="0"/>
      <w:divBdr>
        <w:top w:val="none" w:sz="0" w:space="0" w:color="auto"/>
        <w:left w:val="none" w:sz="0" w:space="0" w:color="auto"/>
        <w:bottom w:val="none" w:sz="0" w:space="0" w:color="auto"/>
        <w:right w:val="none" w:sz="0" w:space="0" w:color="auto"/>
      </w:divBdr>
    </w:div>
    <w:div w:id="959846924">
      <w:bodyDiv w:val="1"/>
      <w:marLeft w:val="0"/>
      <w:marRight w:val="0"/>
      <w:marTop w:val="0"/>
      <w:marBottom w:val="0"/>
      <w:divBdr>
        <w:top w:val="none" w:sz="0" w:space="0" w:color="auto"/>
        <w:left w:val="none" w:sz="0" w:space="0" w:color="auto"/>
        <w:bottom w:val="none" w:sz="0" w:space="0" w:color="auto"/>
        <w:right w:val="none" w:sz="0" w:space="0" w:color="auto"/>
      </w:divBdr>
    </w:div>
    <w:div w:id="1002120551">
      <w:bodyDiv w:val="1"/>
      <w:marLeft w:val="0"/>
      <w:marRight w:val="0"/>
      <w:marTop w:val="0"/>
      <w:marBottom w:val="0"/>
      <w:divBdr>
        <w:top w:val="none" w:sz="0" w:space="0" w:color="auto"/>
        <w:left w:val="none" w:sz="0" w:space="0" w:color="auto"/>
        <w:bottom w:val="none" w:sz="0" w:space="0" w:color="auto"/>
        <w:right w:val="none" w:sz="0" w:space="0" w:color="auto"/>
      </w:divBdr>
    </w:div>
    <w:div w:id="1003750392">
      <w:bodyDiv w:val="1"/>
      <w:marLeft w:val="0"/>
      <w:marRight w:val="0"/>
      <w:marTop w:val="0"/>
      <w:marBottom w:val="0"/>
      <w:divBdr>
        <w:top w:val="none" w:sz="0" w:space="0" w:color="auto"/>
        <w:left w:val="none" w:sz="0" w:space="0" w:color="auto"/>
        <w:bottom w:val="none" w:sz="0" w:space="0" w:color="auto"/>
        <w:right w:val="none" w:sz="0" w:space="0" w:color="auto"/>
      </w:divBdr>
    </w:div>
    <w:div w:id="1039159348">
      <w:bodyDiv w:val="1"/>
      <w:marLeft w:val="0"/>
      <w:marRight w:val="0"/>
      <w:marTop w:val="0"/>
      <w:marBottom w:val="0"/>
      <w:divBdr>
        <w:top w:val="none" w:sz="0" w:space="0" w:color="auto"/>
        <w:left w:val="none" w:sz="0" w:space="0" w:color="auto"/>
        <w:bottom w:val="none" w:sz="0" w:space="0" w:color="auto"/>
        <w:right w:val="none" w:sz="0" w:space="0" w:color="auto"/>
      </w:divBdr>
    </w:div>
    <w:div w:id="1059552655">
      <w:bodyDiv w:val="1"/>
      <w:marLeft w:val="0"/>
      <w:marRight w:val="0"/>
      <w:marTop w:val="0"/>
      <w:marBottom w:val="0"/>
      <w:divBdr>
        <w:top w:val="none" w:sz="0" w:space="0" w:color="auto"/>
        <w:left w:val="none" w:sz="0" w:space="0" w:color="auto"/>
        <w:bottom w:val="none" w:sz="0" w:space="0" w:color="auto"/>
        <w:right w:val="none" w:sz="0" w:space="0" w:color="auto"/>
      </w:divBdr>
      <w:divsChild>
        <w:div w:id="1108355053">
          <w:marLeft w:val="0"/>
          <w:marRight w:val="0"/>
          <w:marTop w:val="0"/>
          <w:marBottom w:val="0"/>
          <w:divBdr>
            <w:top w:val="none" w:sz="0" w:space="0" w:color="auto"/>
            <w:left w:val="none" w:sz="0" w:space="0" w:color="auto"/>
            <w:bottom w:val="none" w:sz="0" w:space="0" w:color="auto"/>
            <w:right w:val="none" w:sz="0" w:space="0" w:color="auto"/>
          </w:divBdr>
          <w:divsChild>
            <w:div w:id="406878472">
              <w:marLeft w:val="0"/>
              <w:marRight w:val="0"/>
              <w:marTop w:val="0"/>
              <w:marBottom w:val="0"/>
              <w:divBdr>
                <w:top w:val="none" w:sz="0" w:space="0" w:color="auto"/>
                <w:left w:val="none" w:sz="0" w:space="0" w:color="auto"/>
                <w:bottom w:val="none" w:sz="0" w:space="0" w:color="auto"/>
                <w:right w:val="none" w:sz="0" w:space="0" w:color="auto"/>
              </w:divBdr>
              <w:divsChild>
                <w:div w:id="2064676950">
                  <w:marLeft w:val="0"/>
                  <w:marRight w:val="0"/>
                  <w:marTop w:val="0"/>
                  <w:marBottom w:val="0"/>
                  <w:divBdr>
                    <w:top w:val="none" w:sz="0" w:space="0" w:color="auto"/>
                    <w:left w:val="none" w:sz="0" w:space="0" w:color="auto"/>
                    <w:bottom w:val="none" w:sz="0" w:space="0" w:color="auto"/>
                    <w:right w:val="none" w:sz="0" w:space="0" w:color="auto"/>
                  </w:divBdr>
                  <w:divsChild>
                    <w:div w:id="1216743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774671">
      <w:bodyDiv w:val="1"/>
      <w:marLeft w:val="0"/>
      <w:marRight w:val="0"/>
      <w:marTop w:val="0"/>
      <w:marBottom w:val="0"/>
      <w:divBdr>
        <w:top w:val="none" w:sz="0" w:space="0" w:color="auto"/>
        <w:left w:val="none" w:sz="0" w:space="0" w:color="auto"/>
        <w:bottom w:val="none" w:sz="0" w:space="0" w:color="auto"/>
        <w:right w:val="none" w:sz="0" w:space="0" w:color="auto"/>
      </w:divBdr>
    </w:div>
    <w:div w:id="1179348166">
      <w:bodyDiv w:val="1"/>
      <w:marLeft w:val="0"/>
      <w:marRight w:val="0"/>
      <w:marTop w:val="0"/>
      <w:marBottom w:val="0"/>
      <w:divBdr>
        <w:top w:val="none" w:sz="0" w:space="0" w:color="auto"/>
        <w:left w:val="none" w:sz="0" w:space="0" w:color="auto"/>
        <w:bottom w:val="none" w:sz="0" w:space="0" w:color="auto"/>
        <w:right w:val="none" w:sz="0" w:space="0" w:color="auto"/>
      </w:divBdr>
    </w:div>
    <w:div w:id="1184898731">
      <w:bodyDiv w:val="1"/>
      <w:marLeft w:val="0"/>
      <w:marRight w:val="0"/>
      <w:marTop w:val="0"/>
      <w:marBottom w:val="0"/>
      <w:divBdr>
        <w:top w:val="none" w:sz="0" w:space="0" w:color="auto"/>
        <w:left w:val="none" w:sz="0" w:space="0" w:color="auto"/>
        <w:bottom w:val="none" w:sz="0" w:space="0" w:color="auto"/>
        <w:right w:val="none" w:sz="0" w:space="0" w:color="auto"/>
      </w:divBdr>
    </w:div>
    <w:div w:id="1190265973">
      <w:bodyDiv w:val="1"/>
      <w:marLeft w:val="0"/>
      <w:marRight w:val="0"/>
      <w:marTop w:val="0"/>
      <w:marBottom w:val="0"/>
      <w:divBdr>
        <w:top w:val="none" w:sz="0" w:space="0" w:color="auto"/>
        <w:left w:val="none" w:sz="0" w:space="0" w:color="auto"/>
        <w:bottom w:val="none" w:sz="0" w:space="0" w:color="auto"/>
        <w:right w:val="none" w:sz="0" w:space="0" w:color="auto"/>
      </w:divBdr>
    </w:div>
    <w:div w:id="1214001445">
      <w:bodyDiv w:val="1"/>
      <w:marLeft w:val="0"/>
      <w:marRight w:val="0"/>
      <w:marTop w:val="0"/>
      <w:marBottom w:val="0"/>
      <w:divBdr>
        <w:top w:val="none" w:sz="0" w:space="0" w:color="auto"/>
        <w:left w:val="none" w:sz="0" w:space="0" w:color="auto"/>
        <w:bottom w:val="none" w:sz="0" w:space="0" w:color="auto"/>
        <w:right w:val="none" w:sz="0" w:space="0" w:color="auto"/>
      </w:divBdr>
    </w:div>
    <w:div w:id="1219049398">
      <w:bodyDiv w:val="1"/>
      <w:marLeft w:val="0"/>
      <w:marRight w:val="0"/>
      <w:marTop w:val="0"/>
      <w:marBottom w:val="0"/>
      <w:divBdr>
        <w:top w:val="none" w:sz="0" w:space="0" w:color="auto"/>
        <w:left w:val="none" w:sz="0" w:space="0" w:color="auto"/>
        <w:bottom w:val="none" w:sz="0" w:space="0" w:color="auto"/>
        <w:right w:val="none" w:sz="0" w:space="0" w:color="auto"/>
      </w:divBdr>
    </w:div>
    <w:div w:id="1221399036">
      <w:bodyDiv w:val="1"/>
      <w:marLeft w:val="0"/>
      <w:marRight w:val="0"/>
      <w:marTop w:val="0"/>
      <w:marBottom w:val="0"/>
      <w:divBdr>
        <w:top w:val="none" w:sz="0" w:space="0" w:color="auto"/>
        <w:left w:val="none" w:sz="0" w:space="0" w:color="auto"/>
        <w:bottom w:val="none" w:sz="0" w:space="0" w:color="auto"/>
        <w:right w:val="none" w:sz="0" w:space="0" w:color="auto"/>
      </w:divBdr>
    </w:div>
    <w:div w:id="1227371983">
      <w:bodyDiv w:val="1"/>
      <w:marLeft w:val="0"/>
      <w:marRight w:val="0"/>
      <w:marTop w:val="0"/>
      <w:marBottom w:val="0"/>
      <w:divBdr>
        <w:top w:val="none" w:sz="0" w:space="0" w:color="auto"/>
        <w:left w:val="none" w:sz="0" w:space="0" w:color="auto"/>
        <w:bottom w:val="none" w:sz="0" w:space="0" w:color="auto"/>
        <w:right w:val="none" w:sz="0" w:space="0" w:color="auto"/>
      </w:divBdr>
    </w:div>
    <w:div w:id="1242059984">
      <w:bodyDiv w:val="1"/>
      <w:marLeft w:val="0"/>
      <w:marRight w:val="0"/>
      <w:marTop w:val="0"/>
      <w:marBottom w:val="0"/>
      <w:divBdr>
        <w:top w:val="none" w:sz="0" w:space="0" w:color="auto"/>
        <w:left w:val="none" w:sz="0" w:space="0" w:color="auto"/>
        <w:bottom w:val="none" w:sz="0" w:space="0" w:color="auto"/>
        <w:right w:val="none" w:sz="0" w:space="0" w:color="auto"/>
      </w:divBdr>
    </w:div>
    <w:div w:id="1252616633">
      <w:bodyDiv w:val="1"/>
      <w:marLeft w:val="0"/>
      <w:marRight w:val="0"/>
      <w:marTop w:val="0"/>
      <w:marBottom w:val="0"/>
      <w:divBdr>
        <w:top w:val="none" w:sz="0" w:space="0" w:color="auto"/>
        <w:left w:val="none" w:sz="0" w:space="0" w:color="auto"/>
        <w:bottom w:val="none" w:sz="0" w:space="0" w:color="auto"/>
        <w:right w:val="none" w:sz="0" w:space="0" w:color="auto"/>
      </w:divBdr>
    </w:div>
    <w:div w:id="1266307296">
      <w:bodyDiv w:val="1"/>
      <w:marLeft w:val="0"/>
      <w:marRight w:val="0"/>
      <w:marTop w:val="0"/>
      <w:marBottom w:val="0"/>
      <w:divBdr>
        <w:top w:val="none" w:sz="0" w:space="0" w:color="auto"/>
        <w:left w:val="none" w:sz="0" w:space="0" w:color="auto"/>
        <w:bottom w:val="none" w:sz="0" w:space="0" w:color="auto"/>
        <w:right w:val="none" w:sz="0" w:space="0" w:color="auto"/>
      </w:divBdr>
    </w:div>
    <w:div w:id="1281380408">
      <w:bodyDiv w:val="1"/>
      <w:marLeft w:val="0"/>
      <w:marRight w:val="0"/>
      <w:marTop w:val="0"/>
      <w:marBottom w:val="0"/>
      <w:divBdr>
        <w:top w:val="none" w:sz="0" w:space="0" w:color="auto"/>
        <w:left w:val="none" w:sz="0" w:space="0" w:color="auto"/>
        <w:bottom w:val="none" w:sz="0" w:space="0" w:color="auto"/>
        <w:right w:val="none" w:sz="0" w:space="0" w:color="auto"/>
      </w:divBdr>
    </w:div>
    <w:div w:id="1308634270">
      <w:bodyDiv w:val="1"/>
      <w:marLeft w:val="0"/>
      <w:marRight w:val="0"/>
      <w:marTop w:val="0"/>
      <w:marBottom w:val="0"/>
      <w:divBdr>
        <w:top w:val="none" w:sz="0" w:space="0" w:color="auto"/>
        <w:left w:val="none" w:sz="0" w:space="0" w:color="auto"/>
        <w:bottom w:val="none" w:sz="0" w:space="0" w:color="auto"/>
        <w:right w:val="none" w:sz="0" w:space="0" w:color="auto"/>
      </w:divBdr>
    </w:div>
    <w:div w:id="1320231930">
      <w:bodyDiv w:val="1"/>
      <w:marLeft w:val="0"/>
      <w:marRight w:val="0"/>
      <w:marTop w:val="0"/>
      <w:marBottom w:val="0"/>
      <w:divBdr>
        <w:top w:val="none" w:sz="0" w:space="0" w:color="auto"/>
        <w:left w:val="none" w:sz="0" w:space="0" w:color="auto"/>
        <w:bottom w:val="none" w:sz="0" w:space="0" w:color="auto"/>
        <w:right w:val="none" w:sz="0" w:space="0" w:color="auto"/>
      </w:divBdr>
    </w:div>
    <w:div w:id="1332294325">
      <w:bodyDiv w:val="1"/>
      <w:marLeft w:val="0"/>
      <w:marRight w:val="0"/>
      <w:marTop w:val="0"/>
      <w:marBottom w:val="0"/>
      <w:divBdr>
        <w:top w:val="none" w:sz="0" w:space="0" w:color="auto"/>
        <w:left w:val="none" w:sz="0" w:space="0" w:color="auto"/>
        <w:bottom w:val="none" w:sz="0" w:space="0" w:color="auto"/>
        <w:right w:val="none" w:sz="0" w:space="0" w:color="auto"/>
      </w:divBdr>
    </w:div>
    <w:div w:id="1346983766">
      <w:bodyDiv w:val="1"/>
      <w:marLeft w:val="0"/>
      <w:marRight w:val="0"/>
      <w:marTop w:val="0"/>
      <w:marBottom w:val="0"/>
      <w:divBdr>
        <w:top w:val="none" w:sz="0" w:space="0" w:color="auto"/>
        <w:left w:val="none" w:sz="0" w:space="0" w:color="auto"/>
        <w:bottom w:val="none" w:sz="0" w:space="0" w:color="auto"/>
        <w:right w:val="none" w:sz="0" w:space="0" w:color="auto"/>
      </w:divBdr>
    </w:div>
    <w:div w:id="1369793683">
      <w:bodyDiv w:val="1"/>
      <w:marLeft w:val="0"/>
      <w:marRight w:val="0"/>
      <w:marTop w:val="0"/>
      <w:marBottom w:val="0"/>
      <w:divBdr>
        <w:top w:val="none" w:sz="0" w:space="0" w:color="auto"/>
        <w:left w:val="none" w:sz="0" w:space="0" w:color="auto"/>
        <w:bottom w:val="none" w:sz="0" w:space="0" w:color="auto"/>
        <w:right w:val="none" w:sz="0" w:space="0" w:color="auto"/>
      </w:divBdr>
    </w:div>
    <w:div w:id="1386610704">
      <w:bodyDiv w:val="1"/>
      <w:marLeft w:val="0"/>
      <w:marRight w:val="0"/>
      <w:marTop w:val="0"/>
      <w:marBottom w:val="0"/>
      <w:divBdr>
        <w:top w:val="none" w:sz="0" w:space="0" w:color="auto"/>
        <w:left w:val="none" w:sz="0" w:space="0" w:color="auto"/>
        <w:bottom w:val="none" w:sz="0" w:space="0" w:color="auto"/>
        <w:right w:val="none" w:sz="0" w:space="0" w:color="auto"/>
      </w:divBdr>
    </w:div>
    <w:div w:id="1409500799">
      <w:bodyDiv w:val="1"/>
      <w:marLeft w:val="0"/>
      <w:marRight w:val="0"/>
      <w:marTop w:val="0"/>
      <w:marBottom w:val="0"/>
      <w:divBdr>
        <w:top w:val="none" w:sz="0" w:space="0" w:color="auto"/>
        <w:left w:val="none" w:sz="0" w:space="0" w:color="auto"/>
        <w:bottom w:val="none" w:sz="0" w:space="0" w:color="auto"/>
        <w:right w:val="none" w:sz="0" w:space="0" w:color="auto"/>
      </w:divBdr>
    </w:div>
    <w:div w:id="1435784875">
      <w:bodyDiv w:val="1"/>
      <w:marLeft w:val="0"/>
      <w:marRight w:val="0"/>
      <w:marTop w:val="0"/>
      <w:marBottom w:val="0"/>
      <w:divBdr>
        <w:top w:val="none" w:sz="0" w:space="0" w:color="auto"/>
        <w:left w:val="none" w:sz="0" w:space="0" w:color="auto"/>
        <w:bottom w:val="none" w:sz="0" w:space="0" w:color="auto"/>
        <w:right w:val="none" w:sz="0" w:space="0" w:color="auto"/>
      </w:divBdr>
    </w:div>
    <w:div w:id="1455170032">
      <w:bodyDiv w:val="1"/>
      <w:marLeft w:val="0"/>
      <w:marRight w:val="0"/>
      <w:marTop w:val="0"/>
      <w:marBottom w:val="0"/>
      <w:divBdr>
        <w:top w:val="none" w:sz="0" w:space="0" w:color="auto"/>
        <w:left w:val="none" w:sz="0" w:space="0" w:color="auto"/>
        <w:bottom w:val="none" w:sz="0" w:space="0" w:color="auto"/>
        <w:right w:val="none" w:sz="0" w:space="0" w:color="auto"/>
      </w:divBdr>
    </w:div>
    <w:div w:id="1462502667">
      <w:bodyDiv w:val="1"/>
      <w:marLeft w:val="0"/>
      <w:marRight w:val="0"/>
      <w:marTop w:val="0"/>
      <w:marBottom w:val="0"/>
      <w:divBdr>
        <w:top w:val="none" w:sz="0" w:space="0" w:color="auto"/>
        <w:left w:val="none" w:sz="0" w:space="0" w:color="auto"/>
        <w:bottom w:val="none" w:sz="0" w:space="0" w:color="auto"/>
        <w:right w:val="none" w:sz="0" w:space="0" w:color="auto"/>
      </w:divBdr>
    </w:div>
    <w:div w:id="1473517903">
      <w:bodyDiv w:val="1"/>
      <w:marLeft w:val="0"/>
      <w:marRight w:val="0"/>
      <w:marTop w:val="0"/>
      <w:marBottom w:val="0"/>
      <w:divBdr>
        <w:top w:val="none" w:sz="0" w:space="0" w:color="auto"/>
        <w:left w:val="none" w:sz="0" w:space="0" w:color="auto"/>
        <w:bottom w:val="none" w:sz="0" w:space="0" w:color="auto"/>
        <w:right w:val="none" w:sz="0" w:space="0" w:color="auto"/>
      </w:divBdr>
    </w:div>
    <w:div w:id="1474908527">
      <w:bodyDiv w:val="1"/>
      <w:marLeft w:val="0"/>
      <w:marRight w:val="0"/>
      <w:marTop w:val="0"/>
      <w:marBottom w:val="0"/>
      <w:divBdr>
        <w:top w:val="none" w:sz="0" w:space="0" w:color="auto"/>
        <w:left w:val="none" w:sz="0" w:space="0" w:color="auto"/>
        <w:bottom w:val="none" w:sz="0" w:space="0" w:color="auto"/>
        <w:right w:val="none" w:sz="0" w:space="0" w:color="auto"/>
      </w:divBdr>
    </w:div>
    <w:div w:id="1532570451">
      <w:bodyDiv w:val="1"/>
      <w:marLeft w:val="0"/>
      <w:marRight w:val="0"/>
      <w:marTop w:val="0"/>
      <w:marBottom w:val="0"/>
      <w:divBdr>
        <w:top w:val="none" w:sz="0" w:space="0" w:color="auto"/>
        <w:left w:val="none" w:sz="0" w:space="0" w:color="auto"/>
        <w:bottom w:val="none" w:sz="0" w:space="0" w:color="auto"/>
        <w:right w:val="none" w:sz="0" w:space="0" w:color="auto"/>
      </w:divBdr>
    </w:div>
    <w:div w:id="1551112822">
      <w:bodyDiv w:val="1"/>
      <w:marLeft w:val="0"/>
      <w:marRight w:val="0"/>
      <w:marTop w:val="0"/>
      <w:marBottom w:val="0"/>
      <w:divBdr>
        <w:top w:val="none" w:sz="0" w:space="0" w:color="auto"/>
        <w:left w:val="none" w:sz="0" w:space="0" w:color="auto"/>
        <w:bottom w:val="none" w:sz="0" w:space="0" w:color="auto"/>
        <w:right w:val="none" w:sz="0" w:space="0" w:color="auto"/>
      </w:divBdr>
    </w:div>
    <w:div w:id="1605531580">
      <w:bodyDiv w:val="1"/>
      <w:marLeft w:val="0"/>
      <w:marRight w:val="0"/>
      <w:marTop w:val="0"/>
      <w:marBottom w:val="0"/>
      <w:divBdr>
        <w:top w:val="none" w:sz="0" w:space="0" w:color="auto"/>
        <w:left w:val="none" w:sz="0" w:space="0" w:color="auto"/>
        <w:bottom w:val="none" w:sz="0" w:space="0" w:color="auto"/>
        <w:right w:val="none" w:sz="0" w:space="0" w:color="auto"/>
      </w:divBdr>
    </w:div>
    <w:div w:id="1640845623">
      <w:bodyDiv w:val="1"/>
      <w:marLeft w:val="0"/>
      <w:marRight w:val="0"/>
      <w:marTop w:val="0"/>
      <w:marBottom w:val="0"/>
      <w:divBdr>
        <w:top w:val="none" w:sz="0" w:space="0" w:color="auto"/>
        <w:left w:val="none" w:sz="0" w:space="0" w:color="auto"/>
        <w:bottom w:val="none" w:sz="0" w:space="0" w:color="auto"/>
        <w:right w:val="none" w:sz="0" w:space="0" w:color="auto"/>
      </w:divBdr>
    </w:div>
    <w:div w:id="1654018845">
      <w:bodyDiv w:val="1"/>
      <w:marLeft w:val="0"/>
      <w:marRight w:val="0"/>
      <w:marTop w:val="0"/>
      <w:marBottom w:val="0"/>
      <w:divBdr>
        <w:top w:val="none" w:sz="0" w:space="0" w:color="auto"/>
        <w:left w:val="none" w:sz="0" w:space="0" w:color="auto"/>
        <w:bottom w:val="none" w:sz="0" w:space="0" w:color="auto"/>
        <w:right w:val="none" w:sz="0" w:space="0" w:color="auto"/>
      </w:divBdr>
    </w:div>
    <w:div w:id="1678578164">
      <w:bodyDiv w:val="1"/>
      <w:marLeft w:val="0"/>
      <w:marRight w:val="0"/>
      <w:marTop w:val="0"/>
      <w:marBottom w:val="0"/>
      <w:divBdr>
        <w:top w:val="none" w:sz="0" w:space="0" w:color="auto"/>
        <w:left w:val="none" w:sz="0" w:space="0" w:color="auto"/>
        <w:bottom w:val="none" w:sz="0" w:space="0" w:color="auto"/>
        <w:right w:val="none" w:sz="0" w:space="0" w:color="auto"/>
      </w:divBdr>
    </w:div>
    <w:div w:id="1682705136">
      <w:bodyDiv w:val="1"/>
      <w:marLeft w:val="0"/>
      <w:marRight w:val="0"/>
      <w:marTop w:val="0"/>
      <w:marBottom w:val="0"/>
      <w:divBdr>
        <w:top w:val="none" w:sz="0" w:space="0" w:color="auto"/>
        <w:left w:val="none" w:sz="0" w:space="0" w:color="auto"/>
        <w:bottom w:val="none" w:sz="0" w:space="0" w:color="auto"/>
        <w:right w:val="none" w:sz="0" w:space="0" w:color="auto"/>
      </w:divBdr>
      <w:divsChild>
        <w:div w:id="700713734">
          <w:marLeft w:val="0"/>
          <w:marRight w:val="0"/>
          <w:marTop w:val="200"/>
          <w:marBottom w:val="200"/>
          <w:divBdr>
            <w:top w:val="single" w:sz="8" w:space="0" w:color="969696"/>
            <w:left w:val="single" w:sz="8" w:space="0" w:color="969696"/>
            <w:bottom w:val="single" w:sz="8" w:space="0" w:color="969696"/>
            <w:right w:val="single" w:sz="8" w:space="0" w:color="969696"/>
          </w:divBdr>
          <w:divsChild>
            <w:div w:id="1935355588">
              <w:marLeft w:val="0"/>
              <w:marRight w:val="0"/>
              <w:marTop w:val="0"/>
              <w:marBottom w:val="0"/>
              <w:divBdr>
                <w:top w:val="none" w:sz="0" w:space="0" w:color="auto"/>
                <w:left w:val="none" w:sz="0" w:space="0" w:color="auto"/>
                <w:bottom w:val="none" w:sz="0" w:space="0" w:color="auto"/>
                <w:right w:val="none" w:sz="0" w:space="0" w:color="auto"/>
              </w:divBdr>
              <w:divsChild>
                <w:div w:id="138613280">
                  <w:marLeft w:val="600"/>
                  <w:marRight w:val="0"/>
                  <w:marTop w:val="0"/>
                  <w:marBottom w:val="0"/>
                  <w:divBdr>
                    <w:top w:val="none" w:sz="0" w:space="0" w:color="auto"/>
                    <w:left w:val="none" w:sz="0" w:space="0" w:color="auto"/>
                    <w:bottom w:val="none" w:sz="0" w:space="0" w:color="auto"/>
                    <w:right w:val="none" w:sz="0" w:space="0" w:color="auto"/>
                  </w:divBdr>
                  <w:divsChild>
                    <w:div w:id="1182353897">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sChild>
    </w:div>
    <w:div w:id="1740245743">
      <w:bodyDiv w:val="1"/>
      <w:marLeft w:val="0"/>
      <w:marRight w:val="0"/>
      <w:marTop w:val="0"/>
      <w:marBottom w:val="0"/>
      <w:divBdr>
        <w:top w:val="none" w:sz="0" w:space="0" w:color="auto"/>
        <w:left w:val="none" w:sz="0" w:space="0" w:color="auto"/>
        <w:bottom w:val="none" w:sz="0" w:space="0" w:color="auto"/>
        <w:right w:val="none" w:sz="0" w:space="0" w:color="auto"/>
      </w:divBdr>
    </w:div>
    <w:div w:id="1798183342">
      <w:bodyDiv w:val="1"/>
      <w:marLeft w:val="0"/>
      <w:marRight w:val="0"/>
      <w:marTop w:val="0"/>
      <w:marBottom w:val="0"/>
      <w:divBdr>
        <w:top w:val="none" w:sz="0" w:space="0" w:color="auto"/>
        <w:left w:val="none" w:sz="0" w:space="0" w:color="auto"/>
        <w:bottom w:val="none" w:sz="0" w:space="0" w:color="auto"/>
        <w:right w:val="none" w:sz="0" w:space="0" w:color="auto"/>
      </w:divBdr>
    </w:div>
    <w:div w:id="1801341321">
      <w:bodyDiv w:val="1"/>
      <w:marLeft w:val="0"/>
      <w:marRight w:val="0"/>
      <w:marTop w:val="0"/>
      <w:marBottom w:val="0"/>
      <w:divBdr>
        <w:top w:val="none" w:sz="0" w:space="0" w:color="auto"/>
        <w:left w:val="none" w:sz="0" w:space="0" w:color="auto"/>
        <w:bottom w:val="none" w:sz="0" w:space="0" w:color="auto"/>
        <w:right w:val="none" w:sz="0" w:space="0" w:color="auto"/>
      </w:divBdr>
    </w:div>
    <w:div w:id="1824421771">
      <w:bodyDiv w:val="1"/>
      <w:marLeft w:val="0"/>
      <w:marRight w:val="0"/>
      <w:marTop w:val="0"/>
      <w:marBottom w:val="0"/>
      <w:divBdr>
        <w:top w:val="none" w:sz="0" w:space="0" w:color="auto"/>
        <w:left w:val="none" w:sz="0" w:space="0" w:color="auto"/>
        <w:bottom w:val="none" w:sz="0" w:space="0" w:color="auto"/>
        <w:right w:val="none" w:sz="0" w:space="0" w:color="auto"/>
      </w:divBdr>
    </w:div>
    <w:div w:id="1830125086">
      <w:bodyDiv w:val="1"/>
      <w:marLeft w:val="0"/>
      <w:marRight w:val="0"/>
      <w:marTop w:val="0"/>
      <w:marBottom w:val="0"/>
      <w:divBdr>
        <w:top w:val="none" w:sz="0" w:space="0" w:color="auto"/>
        <w:left w:val="none" w:sz="0" w:space="0" w:color="auto"/>
        <w:bottom w:val="none" w:sz="0" w:space="0" w:color="auto"/>
        <w:right w:val="none" w:sz="0" w:space="0" w:color="auto"/>
      </w:divBdr>
    </w:div>
    <w:div w:id="1869021998">
      <w:bodyDiv w:val="1"/>
      <w:marLeft w:val="0"/>
      <w:marRight w:val="0"/>
      <w:marTop w:val="0"/>
      <w:marBottom w:val="0"/>
      <w:divBdr>
        <w:top w:val="none" w:sz="0" w:space="0" w:color="auto"/>
        <w:left w:val="none" w:sz="0" w:space="0" w:color="auto"/>
        <w:bottom w:val="none" w:sz="0" w:space="0" w:color="auto"/>
        <w:right w:val="none" w:sz="0" w:space="0" w:color="auto"/>
      </w:divBdr>
    </w:div>
    <w:div w:id="1869634091">
      <w:bodyDiv w:val="1"/>
      <w:marLeft w:val="0"/>
      <w:marRight w:val="0"/>
      <w:marTop w:val="0"/>
      <w:marBottom w:val="0"/>
      <w:divBdr>
        <w:top w:val="none" w:sz="0" w:space="0" w:color="auto"/>
        <w:left w:val="none" w:sz="0" w:space="0" w:color="auto"/>
        <w:bottom w:val="none" w:sz="0" w:space="0" w:color="auto"/>
        <w:right w:val="none" w:sz="0" w:space="0" w:color="auto"/>
      </w:divBdr>
    </w:div>
    <w:div w:id="1902671045">
      <w:bodyDiv w:val="1"/>
      <w:marLeft w:val="0"/>
      <w:marRight w:val="0"/>
      <w:marTop w:val="0"/>
      <w:marBottom w:val="0"/>
      <w:divBdr>
        <w:top w:val="none" w:sz="0" w:space="0" w:color="auto"/>
        <w:left w:val="none" w:sz="0" w:space="0" w:color="auto"/>
        <w:bottom w:val="none" w:sz="0" w:space="0" w:color="auto"/>
        <w:right w:val="none" w:sz="0" w:space="0" w:color="auto"/>
      </w:divBdr>
    </w:div>
    <w:div w:id="1906337147">
      <w:bodyDiv w:val="1"/>
      <w:marLeft w:val="0"/>
      <w:marRight w:val="0"/>
      <w:marTop w:val="0"/>
      <w:marBottom w:val="0"/>
      <w:divBdr>
        <w:top w:val="none" w:sz="0" w:space="0" w:color="auto"/>
        <w:left w:val="none" w:sz="0" w:space="0" w:color="auto"/>
        <w:bottom w:val="none" w:sz="0" w:space="0" w:color="auto"/>
        <w:right w:val="none" w:sz="0" w:space="0" w:color="auto"/>
      </w:divBdr>
    </w:div>
    <w:div w:id="1930960464">
      <w:bodyDiv w:val="1"/>
      <w:marLeft w:val="0"/>
      <w:marRight w:val="0"/>
      <w:marTop w:val="0"/>
      <w:marBottom w:val="0"/>
      <w:divBdr>
        <w:top w:val="none" w:sz="0" w:space="0" w:color="auto"/>
        <w:left w:val="none" w:sz="0" w:space="0" w:color="auto"/>
        <w:bottom w:val="none" w:sz="0" w:space="0" w:color="auto"/>
        <w:right w:val="none" w:sz="0" w:space="0" w:color="auto"/>
      </w:divBdr>
    </w:div>
    <w:div w:id="1944266592">
      <w:bodyDiv w:val="1"/>
      <w:marLeft w:val="0"/>
      <w:marRight w:val="0"/>
      <w:marTop w:val="0"/>
      <w:marBottom w:val="0"/>
      <w:divBdr>
        <w:top w:val="none" w:sz="0" w:space="0" w:color="auto"/>
        <w:left w:val="none" w:sz="0" w:space="0" w:color="auto"/>
        <w:bottom w:val="none" w:sz="0" w:space="0" w:color="auto"/>
        <w:right w:val="none" w:sz="0" w:space="0" w:color="auto"/>
      </w:divBdr>
    </w:div>
    <w:div w:id="1950968930">
      <w:bodyDiv w:val="1"/>
      <w:marLeft w:val="0"/>
      <w:marRight w:val="0"/>
      <w:marTop w:val="0"/>
      <w:marBottom w:val="0"/>
      <w:divBdr>
        <w:top w:val="none" w:sz="0" w:space="0" w:color="auto"/>
        <w:left w:val="none" w:sz="0" w:space="0" w:color="auto"/>
        <w:bottom w:val="none" w:sz="0" w:space="0" w:color="auto"/>
        <w:right w:val="none" w:sz="0" w:space="0" w:color="auto"/>
      </w:divBdr>
    </w:div>
    <w:div w:id="1968007890">
      <w:bodyDiv w:val="1"/>
      <w:marLeft w:val="0"/>
      <w:marRight w:val="0"/>
      <w:marTop w:val="0"/>
      <w:marBottom w:val="0"/>
      <w:divBdr>
        <w:top w:val="none" w:sz="0" w:space="0" w:color="auto"/>
        <w:left w:val="none" w:sz="0" w:space="0" w:color="auto"/>
        <w:bottom w:val="none" w:sz="0" w:space="0" w:color="auto"/>
        <w:right w:val="none" w:sz="0" w:space="0" w:color="auto"/>
      </w:divBdr>
      <w:divsChild>
        <w:div w:id="835925272">
          <w:marLeft w:val="0"/>
          <w:marRight w:val="0"/>
          <w:marTop w:val="0"/>
          <w:marBottom w:val="0"/>
          <w:divBdr>
            <w:top w:val="none" w:sz="0" w:space="0" w:color="auto"/>
            <w:left w:val="none" w:sz="0" w:space="0" w:color="auto"/>
            <w:bottom w:val="none" w:sz="0" w:space="0" w:color="auto"/>
            <w:right w:val="none" w:sz="0" w:space="0" w:color="auto"/>
          </w:divBdr>
        </w:div>
      </w:divsChild>
    </w:div>
    <w:div w:id="1991324481">
      <w:bodyDiv w:val="1"/>
      <w:marLeft w:val="0"/>
      <w:marRight w:val="0"/>
      <w:marTop w:val="0"/>
      <w:marBottom w:val="0"/>
      <w:divBdr>
        <w:top w:val="none" w:sz="0" w:space="0" w:color="auto"/>
        <w:left w:val="none" w:sz="0" w:space="0" w:color="auto"/>
        <w:bottom w:val="none" w:sz="0" w:space="0" w:color="auto"/>
        <w:right w:val="none" w:sz="0" w:space="0" w:color="auto"/>
      </w:divBdr>
    </w:div>
    <w:div w:id="2016573258">
      <w:bodyDiv w:val="1"/>
      <w:marLeft w:val="0"/>
      <w:marRight w:val="0"/>
      <w:marTop w:val="0"/>
      <w:marBottom w:val="0"/>
      <w:divBdr>
        <w:top w:val="none" w:sz="0" w:space="0" w:color="auto"/>
        <w:left w:val="none" w:sz="0" w:space="0" w:color="auto"/>
        <w:bottom w:val="none" w:sz="0" w:space="0" w:color="auto"/>
        <w:right w:val="none" w:sz="0" w:space="0" w:color="auto"/>
      </w:divBdr>
    </w:div>
    <w:div w:id="2017295860">
      <w:bodyDiv w:val="1"/>
      <w:marLeft w:val="0"/>
      <w:marRight w:val="0"/>
      <w:marTop w:val="0"/>
      <w:marBottom w:val="0"/>
      <w:divBdr>
        <w:top w:val="none" w:sz="0" w:space="0" w:color="auto"/>
        <w:left w:val="none" w:sz="0" w:space="0" w:color="auto"/>
        <w:bottom w:val="none" w:sz="0" w:space="0" w:color="auto"/>
        <w:right w:val="none" w:sz="0" w:space="0" w:color="auto"/>
      </w:divBdr>
    </w:div>
    <w:div w:id="2060126784">
      <w:bodyDiv w:val="1"/>
      <w:marLeft w:val="0"/>
      <w:marRight w:val="0"/>
      <w:marTop w:val="0"/>
      <w:marBottom w:val="0"/>
      <w:divBdr>
        <w:top w:val="none" w:sz="0" w:space="0" w:color="auto"/>
        <w:left w:val="none" w:sz="0" w:space="0" w:color="auto"/>
        <w:bottom w:val="none" w:sz="0" w:space="0" w:color="auto"/>
        <w:right w:val="none" w:sz="0" w:space="0" w:color="auto"/>
      </w:divBdr>
      <w:divsChild>
        <w:div w:id="1516722118">
          <w:marLeft w:val="0"/>
          <w:marRight w:val="0"/>
          <w:marTop w:val="0"/>
          <w:marBottom w:val="0"/>
          <w:divBdr>
            <w:top w:val="none" w:sz="0" w:space="0" w:color="auto"/>
            <w:left w:val="none" w:sz="0" w:space="0" w:color="auto"/>
            <w:bottom w:val="none" w:sz="0" w:space="0" w:color="auto"/>
            <w:right w:val="none" w:sz="0" w:space="0" w:color="auto"/>
          </w:divBdr>
          <w:divsChild>
            <w:div w:id="268127199">
              <w:marLeft w:val="0"/>
              <w:marRight w:val="0"/>
              <w:marTop w:val="0"/>
              <w:marBottom w:val="0"/>
              <w:divBdr>
                <w:top w:val="none" w:sz="0" w:space="0" w:color="auto"/>
                <w:left w:val="none" w:sz="0" w:space="0" w:color="auto"/>
                <w:bottom w:val="none" w:sz="0" w:space="0" w:color="auto"/>
                <w:right w:val="none" w:sz="0" w:space="0" w:color="auto"/>
              </w:divBdr>
              <w:divsChild>
                <w:div w:id="695303711">
                  <w:marLeft w:val="0"/>
                  <w:marRight w:val="0"/>
                  <w:marTop w:val="0"/>
                  <w:marBottom w:val="0"/>
                  <w:divBdr>
                    <w:top w:val="none" w:sz="0" w:space="0" w:color="auto"/>
                    <w:left w:val="none" w:sz="0" w:space="0" w:color="auto"/>
                    <w:bottom w:val="none" w:sz="0" w:space="0" w:color="auto"/>
                    <w:right w:val="none" w:sz="0" w:space="0" w:color="auto"/>
                  </w:divBdr>
                  <w:divsChild>
                    <w:div w:id="147267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1146952">
      <w:bodyDiv w:val="1"/>
      <w:marLeft w:val="0"/>
      <w:marRight w:val="0"/>
      <w:marTop w:val="0"/>
      <w:marBottom w:val="0"/>
      <w:divBdr>
        <w:top w:val="none" w:sz="0" w:space="0" w:color="auto"/>
        <w:left w:val="none" w:sz="0" w:space="0" w:color="auto"/>
        <w:bottom w:val="none" w:sz="0" w:space="0" w:color="auto"/>
        <w:right w:val="none" w:sz="0" w:space="0" w:color="auto"/>
      </w:divBdr>
    </w:div>
    <w:div w:id="2076080402">
      <w:bodyDiv w:val="1"/>
      <w:marLeft w:val="0"/>
      <w:marRight w:val="0"/>
      <w:marTop w:val="0"/>
      <w:marBottom w:val="0"/>
      <w:divBdr>
        <w:top w:val="none" w:sz="0" w:space="0" w:color="auto"/>
        <w:left w:val="none" w:sz="0" w:space="0" w:color="auto"/>
        <w:bottom w:val="none" w:sz="0" w:space="0" w:color="auto"/>
        <w:right w:val="none" w:sz="0" w:space="0" w:color="auto"/>
      </w:divBdr>
    </w:div>
    <w:div w:id="2095777207">
      <w:bodyDiv w:val="1"/>
      <w:marLeft w:val="0"/>
      <w:marRight w:val="0"/>
      <w:marTop w:val="0"/>
      <w:marBottom w:val="0"/>
      <w:divBdr>
        <w:top w:val="none" w:sz="0" w:space="0" w:color="auto"/>
        <w:left w:val="none" w:sz="0" w:space="0" w:color="auto"/>
        <w:bottom w:val="none" w:sz="0" w:space="0" w:color="auto"/>
        <w:right w:val="none" w:sz="0" w:space="0" w:color="auto"/>
      </w:divBdr>
    </w:div>
    <w:div w:id="2097898622">
      <w:bodyDiv w:val="1"/>
      <w:marLeft w:val="0"/>
      <w:marRight w:val="0"/>
      <w:marTop w:val="0"/>
      <w:marBottom w:val="0"/>
      <w:divBdr>
        <w:top w:val="none" w:sz="0" w:space="0" w:color="auto"/>
        <w:left w:val="none" w:sz="0" w:space="0" w:color="auto"/>
        <w:bottom w:val="none" w:sz="0" w:space="0" w:color="auto"/>
        <w:right w:val="none" w:sz="0" w:space="0" w:color="auto"/>
      </w:divBdr>
      <w:divsChild>
        <w:div w:id="676423417">
          <w:marLeft w:val="0"/>
          <w:marRight w:val="0"/>
          <w:marTop w:val="100"/>
          <w:marBottom w:val="100"/>
          <w:divBdr>
            <w:top w:val="none" w:sz="0" w:space="0" w:color="auto"/>
            <w:left w:val="none" w:sz="0" w:space="0" w:color="auto"/>
            <w:bottom w:val="none" w:sz="0" w:space="0" w:color="auto"/>
            <w:right w:val="none" w:sz="0" w:space="0" w:color="auto"/>
          </w:divBdr>
          <w:divsChild>
            <w:div w:id="2144344534">
              <w:marLeft w:val="0"/>
              <w:marRight w:val="0"/>
              <w:marTop w:val="0"/>
              <w:marBottom w:val="0"/>
              <w:divBdr>
                <w:top w:val="none" w:sz="0" w:space="0" w:color="auto"/>
                <w:left w:val="none" w:sz="0" w:space="0" w:color="auto"/>
                <w:bottom w:val="none" w:sz="0" w:space="0" w:color="auto"/>
                <w:right w:val="none" w:sz="0" w:space="0" w:color="auto"/>
              </w:divBdr>
              <w:divsChild>
                <w:div w:id="1725251755">
                  <w:marLeft w:val="200"/>
                  <w:marRight w:val="0"/>
                  <w:marTop w:val="0"/>
                  <w:marBottom w:val="0"/>
                  <w:divBdr>
                    <w:top w:val="none" w:sz="0" w:space="0" w:color="auto"/>
                    <w:left w:val="none" w:sz="0" w:space="0" w:color="auto"/>
                    <w:bottom w:val="none" w:sz="0" w:space="0" w:color="auto"/>
                    <w:right w:val="none" w:sz="0" w:space="0" w:color="auto"/>
                  </w:divBdr>
                  <w:divsChild>
                    <w:div w:id="205799775">
                      <w:marLeft w:val="0"/>
                      <w:marRight w:val="160"/>
                      <w:marTop w:val="0"/>
                      <w:marBottom w:val="0"/>
                      <w:divBdr>
                        <w:top w:val="none" w:sz="0" w:space="0" w:color="auto"/>
                        <w:left w:val="none" w:sz="0" w:space="0" w:color="auto"/>
                        <w:bottom w:val="none" w:sz="0" w:space="0" w:color="auto"/>
                        <w:right w:val="none" w:sz="0" w:space="0" w:color="auto"/>
                      </w:divBdr>
                      <w:divsChild>
                        <w:div w:id="1108114544">
                          <w:marLeft w:val="0"/>
                          <w:marRight w:val="0"/>
                          <w:marTop w:val="0"/>
                          <w:marBottom w:val="0"/>
                          <w:divBdr>
                            <w:top w:val="none" w:sz="0" w:space="0" w:color="auto"/>
                            <w:left w:val="none" w:sz="0" w:space="0" w:color="auto"/>
                            <w:bottom w:val="none" w:sz="0" w:space="0" w:color="auto"/>
                            <w:right w:val="none" w:sz="0" w:space="0" w:color="auto"/>
                          </w:divBdr>
                          <w:divsChild>
                            <w:div w:id="594636407">
                              <w:marLeft w:val="0"/>
                              <w:marRight w:val="0"/>
                              <w:marTop w:val="0"/>
                              <w:marBottom w:val="0"/>
                              <w:divBdr>
                                <w:top w:val="none" w:sz="0" w:space="0" w:color="auto"/>
                                <w:left w:val="none" w:sz="0" w:space="0" w:color="auto"/>
                                <w:bottom w:val="none" w:sz="0" w:space="0" w:color="auto"/>
                                <w:right w:val="none" w:sz="0" w:space="0" w:color="auto"/>
                              </w:divBdr>
                            </w:div>
                            <w:div w:id="1543594258">
                              <w:marLeft w:val="0"/>
                              <w:marRight w:val="0"/>
                              <w:marTop w:val="0"/>
                              <w:marBottom w:val="0"/>
                              <w:divBdr>
                                <w:top w:val="none" w:sz="0" w:space="0" w:color="auto"/>
                                <w:left w:val="none" w:sz="0" w:space="0" w:color="auto"/>
                                <w:bottom w:val="none" w:sz="0" w:space="0" w:color="auto"/>
                                <w:right w:val="none" w:sz="0" w:space="0" w:color="auto"/>
                              </w:divBdr>
                            </w:div>
                            <w:div w:id="214369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5150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yperlink" Target="http://pl.wikipedia.org/wiki/Hektar" TargetMode="External"/><Relationship Id="rId26" Type="http://schemas.openxmlformats.org/officeDocument/2006/relationships/image" Target="media/image4.png"/><Relationship Id="rId39" Type="http://schemas.openxmlformats.org/officeDocument/2006/relationships/chart" Target="charts/chart4.xml"/><Relationship Id="rId21" Type="http://schemas.openxmlformats.org/officeDocument/2006/relationships/hyperlink" Target="https://pl.wikipedia.org/wiki/Jezioro_Mietkowskie" TargetMode="External"/><Relationship Id="rId34" Type="http://schemas.openxmlformats.org/officeDocument/2006/relationships/image" Target="media/image12.png"/><Relationship Id="rId42" Type="http://schemas.openxmlformats.org/officeDocument/2006/relationships/chart" Target="charts/chart6.xml"/><Relationship Id="rId47" Type="http://schemas.openxmlformats.org/officeDocument/2006/relationships/image" Target="media/image15.png"/><Relationship Id="rId50" Type="http://schemas.openxmlformats.org/officeDocument/2006/relationships/image" Target="media/image17.png"/><Relationship Id="rId55" Type="http://schemas.openxmlformats.org/officeDocument/2006/relationships/image" Target="media/image2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7.png"/><Relationship Id="rId11" Type="http://schemas.openxmlformats.org/officeDocument/2006/relationships/footer" Target="footer1.xml"/><Relationship Id="rId24" Type="http://schemas.openxmlformats.org/officeDocument/2006/relationships/hyperlink" Target="https://pl.wikipedia.org/wiki/Muflon_%C5%9Br%C3%B3dziemnomorski" TargetMode="External"/><Relationship Id="rId32" Type="http://schemas.openxmlformats.org/officeDocument/2006/relationships/image" Target="media/image10.png"/><Relationship Id="rId37" Type="http://schemas.openxmlformats.org/officeDocument/2006/relationships/chart" Target="charts/chart2.xml"/><Relationship Id="rId40" Type="http://schemas.openxmlformats.org/officeDocument/2006/relationships/image" Target="media/image14.png"/><Relationship Id="rId45" Type="http://schemas.openxmlformats.org/officeDocument/2006/relationships/chart" Target="charts/chart9.xml"/><Relationship Id="rId53" Type="http://schemas.openxmlformats.org/officeDocument/2006/relationships/image" Target="media/image20.png"/><Relationship Id="rId58" Type="http://schemas.openxmlformats.org/officeDocument/2006/relationships/image" Target="media/image25.jpeg"/><Relationship Id="rId5" Type="http://schemas.openxmlformats.org/officeDocument/2006/relationships/webSettings" Target="webSettings.xml"/><Relationship Id="rId19" Type="http://schemas.openxmlformats.org/officeDocument/2006/relationships/hyperlink" Target="http://pl.wikipedia.org/wiki/Park_Krajobrazowy_Dolina_Jezierzycy" TargetMode="External"/><Relationship Id="rId4" Type="http://schemas.openxmlformats.org/officeDocument/2006/relationships/settings" Target="settings.xml"/><Relationship Id="rId9" Type="http://schemas.openxmlformats.org/officeDocument/2006/relationships/image" Target="cid:image002.png@01D79A73.5CA9AFE0" TargetMode="External"/><Relationship Id="rId14" Type="http://schemas.openxmlformats.org/officeDocument/2006/relationships/footer" Target="footer2.xml"/><Relationship Id="rId22" Type="http://schemas.openxmlformats.org/officeDocument/2006/relationships/hyperlink" Target="https://pl.wikipedia.org/wiki/Natura_2000"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chart" Target="charts/chart7.xml"/><Relationship Id="rId48" Type="http://schemas.openxmlformats.org/officeDocument/2006/relationships/image" Target="media/image16.png"/><Relationship Id="rId56" Type="http://schemas.openxmlformats.org/officeDocument/2006/relationships/image" Target="media/image23.png"/><Relationship Id="rId8" Type="http://schemas.openxmlformats.org/officeDocument/2006/relationships/image" Target="media/image1.png"/><Relationship Id="rId51" Type="http://schemas.openxmlformats.org/officeDocument/2006/relationships/image" Target="media/image18.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2.png"/><Relationship Id="rId25" Type="http://schemas.openxmlformats.org/officeDocument/2006/relationships/image" Target="media/image3.png"/><Relationship Id="rId33" Type="http://schemas.openxmlformats.org/officeDocument/2006/relationships/image" Target="media/image11.png"/><Relationship Id="rId38" Type="http://schemas.openxmlformats.org/officeDocument/2006/relationships/chart" Target="charts/chart3.xml"/><Relationship Id="rId46" Type="http://schemas.openxmlformats.org/officeDocument/2006/relationships/chart" Target="charts/chart10.xml"/><Relationship Id="rId59" Type="http://schemas.openxmlformats.org/officeDocument/2006/relationships/fontTable" Target="fontTable.xml"/><Relationship Id="rId20" Type="http://schemas.openxmlformats.org/officeDocument/2006/relationships/hyperlink" Target="https://pl.wikipedia.org/wiki/Konwencja_ramsarska" TargetMode="External"/><Relationship Id="rId41" Type="http://schemas.openxmlformats.org/officeDocument/2006/relationships/chart" Target="charts/chart5.xml"/><Relationship Id="rId54"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yperlink" Target="https://pl.wikipedia.org/wiki/Ssaki" TargetMode="External"/><Relationship Id="rId28" Type="http://schemas.openxmlformats.org/officeDocument/2006/relationships/image" Target="media/image6.png"/><Relationship Id="rId36" Type="http://schemas.openxmlformats.org/officeDocument/2006/relationships/chart" Target="charts/chart1.xml"/><Relationship Id="rId49" Type="http://schemas.openxmlformats.org/officeDocument/2006/relationships/chart" Target="charts/chart11.xml"/><Relationship Id="rId57" Type="http://schemas.openxmlformats.org/officeDocument/2006/relationships/image" Target="media/image24.jpeg"/><Relationship Id="rId10" Type="http://schemas.openxmlformats.org/officeDocument/2006/relationships/header" Target="header1.xml"/><Relationship Id="rId31" Type="http://schemas.openxmlformats.org/officeDocument/2006/relationships/image" Target="media/image9.png"/><Relationship Id="rId44" Type="http://schemas.openxmlformats.org/officeDocument/2006/relationships/chart" Target="charts/chart8.xml"/><Relationship Id="rId52" Type="http://schemas.openxmlformats.org/officeDocument/2006/relationships/image" Target="media/image19.png"/><Relationship Id="rId60"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mapy.zabytek.gov.pl/nid/" TargetMode="External"/><Relationship Id="rId2" Type="http://schemas.openxmlformats.org/officeDocument/2006/relationships/hyperlink" Target="https://apgw.gov.pl/pl/II-cykl-materialy-do-pobrania" TargetMode="External"/><Relationship Id="rId1" Type="http://schemas.openxmlformats.org/officeDocument/2006/relationships/hyperlink" Target="http://wroclaw.rdos.gov.pl/plany-zadan-ochronnych" TargetMode="External"/><Relationship Id="rId4" Type="http://schemas.openxmlformats.org/officeDocument/2006/relationships/hyperlink" Target="https://nid.pl/pl/Wydawnictwa/inne%20wydawnictwa/RAPORT%20ZABYTKI%202017%20Dolnoslaskie.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cid:image002.png@01D79A73.5CA9AFE0" TargetMode="External"/><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cid:image002.png@01D79A73.5CA9AFE0" TargetMode="External"/><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cid:image002.png@01D79A73.5CA9AFE0" TargetMode="External"/><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wikarek\Desktop\wykresy%20WCAG\wykresy%20wod.-kan..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wikarek\Desktop\wykresy%20WCAG\WYKRESY_HALA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1" Type="http://schemas.openxmlformats.org/officeDocument/2006/relationships/oleObject" Target="file:///C:\Users\wikarek\Desktop\wykresy%20WCAG\wykresy%20PEM.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wikarek\Desktop\wykresy%20WCAG\powietrz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wikarek\Desktop\wykresy%20WCAG\WYKRESY_POWIETRZ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wikarek\Desktop\wykresy%20WCAG\WYKRESY_POWIETRZ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wikarek\Desktop\wykresy%20WCAG\WYKRESY_HALA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wikarek\Desktop\wykresy%20WCAG\WYKRESY_HALA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wikarek\Desktop\wykresy%20WCAG\WYKRESY_HALA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wikarek\Desktop\wykresy%20WCAG\WYKRESY_HALA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wikarek\Desktop\wykresy%20WCAG\WYKRESY_HALA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TABLICA!$D$164</c:f>
              <c:strCache>
                <c:ptCount val="1"/>
                <c:pt idx="0">
                  <c:v>zużycie wody na potrzeby przemysłu</c:v>
                </c:pt>
              </c:strCache>
            </c:strRef>
          </c:tx>
          <c:spPr>
            <a:solidFill>
              <a:srgbClr val="930000"/>
            </a:solidFill>
            <a:ln>
              <a:noFill/>
            </a:ln>
            <a:effectLst/>
          </c:spPr>
          <c:dLbls>
            <c:dLbl>
              <c:idx val="0"/>
              <c:layout>
                <c:manualLayout>
                  <c:x val="3.888888888888889E-2"/>
                  <c:y val="-8.830983404406931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40F-4F8C-A4EF-F7D15D5E30C8}"/>
                </c:ext>
              </c:extLst>
            </c:dLbl>
            <c:dLbl>
              <c:idx val="4"/>
              <c:layout>
                <c:manualLayout>
                  <c:x val="-0.05"/>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40F-4F8C-A4EF-F7D15D5E30C8}"/>
                </c:ext>
              </c:extLst>
            </c:dLbl>
            <c:spPr>
              <a:noFill/>
              <a:ln>
                <a:noFill/>
              </a:ln>
              <a:effectLst/>
            </c:spPr>
            <c:txPr>
              <a:bodyPr rot="0" spcFirstLastPara="1" vertOverflow="ellipsis" vert="horz" wrap="square" anchor="ctr" anchorCtr="1"/>
              <a:lstStyle/>
              <a:p>
                <a:pPr>
                  <a:defRPr sz="12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TABLICA!$E$163:$I$163</c:f>
              <c:numCache>
                <c:formatCode>General</c:formatCode>
                <c:ptCount val="5"/>
                <c:pt idx="0">
                  <c:v>2016</c:v>
                </c:pt>
                <c:pt idx="1">
                  <c:v>2017</c:v>
                </c:pt>
                <c:pt idx="2">
                  <c:v>2018</c:v>
                </c:pt>
                <c:pt idx="3">
                  <c:v>2019</c:v>
                </c:pt>
                <c:pt idx="4">
                  <c:v>2020</c:v>
                </c:pt>
              </c:numCache>
            </c:numRef>
          </c:cat>
          <c:val>
            <c:numRef>
              <c:f>TABLICA!$E$164:$I$164</c:f>
              <c:numCache>
                <c:formatCode>#,##0</c:formatCode>
                <c:ptCount val="5"/>
                <c:pt idx="0">
                  <c:v>92631</c:v>
                </c:pt>
                <c:pt idx="1">
                  <c:v>75961</c:v>
                </c:pt>
                <c:pt idx="2">
                  <c:v>96141</c:v>
                </c:pt>
                <c:pt idx="3">
                  <c:v>80189</c:v>
                </c:pt>
                <c:pt idx="4">
                  <c:v>85221</c:v>
                </c:pt>
              </c:numCache>
            </c:numRef>
          </c:val>
          <c:extLst>
            <c:ext xmlns:c16="http://schemas.microsoft.com/office/drawing/2014/chart" uri="{C3380CC4-5D6E-409C-BE32-E72D297353CC}">
              <c16:uniqueId val="{00000002-540F-4F8C-A4EF-F7D15D5E30C8}"/>
            </c:ext>
          </c:extLst>
        </c:ser>
        <c:ser>
          <c:idx val="1"/>
          <c:order val="1"/>
          <c:tx>
            <c:strRef>
              <c:f>TABLICA!$D$165</c:f>
              <c:strCache>
                <c:ptCount val="1"/>
                <c:pt idx="0">
                  <c:v>pobór wód podziemnych</c:v>
                </c:pt>
              </c:strCache>
            </c:strRef>
          </c:tx>
          <c:spPr>
            <a:solidFill>
              <a:srgbClr val="6F7E0E"/>
            </a:solidFill>
            <a:ln>
              <a:noFill/>
            </a:ln>
            <a:effectLst/>
          </c:spPr>
          <c:dLbls>
            <c:dLbl>
              <c:idx val="0"/>
              <c:layout>
                <c:manualLayout>
                  <c:x val="3.6111075776271102E-2"/>
                  <c:y val="-1.51315019172789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40F-4F8C-A4EF-F7D15D5E30C8}"/>
                </c:ext>
              </c:extLst>
            </c:dLbl>
            <c:dLbl>
              <c:idx val="4"/>
              <c:layout>
                <c:manualLayout>
                  <c:x val="-3.888888888888889E-2"/>
                  <c:y val="1.92678227360308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40F-4F8C-A4EF-F7D15D5E30C8}"/>
                </c:ext>
              </c:extLst>
            </c:dLbl>
            <c:spPr>
              <a:noFill/>
              <a:ln>
                <a:noFill/>
              </a:ln>
              <a:effectLst/>
            </c:spPr>
            <c:txPr>
              <a:bodyPr rot="0" spcFirstLastPara="1" vertOverflow="ellipsis" vert="horz" wrap="square" anchor="ctr" anchorCtr="1"/>
              <a:lstStyle/>
              <a:p>
                <a:pPr>
                  <a:defRPr sz="12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TABLICA!$E$163:$I$163</c:f>
              <c:numCache>
                <c:formatCode>General</c:formatCode>
                <c:ptCount val="5"/>
                <c:pt idx="0">
                  <c:v>2016</c:v>
                </c:pt>
                <c:pt idx="1">
                  <c:v>2017</c:v>
                </c:pt>
                <c:pt idx="2">
                  <c:v>2018</c:v>
                </c:pt>
                <c:pt idx="3">
                  <c:v>2019</c:v>
                </c:pt>
                <c:pt idx="4">
                  <c:v>2020</c:v>
                </c:pt>
              </c:numCache>
            </c:numRef>
          </c:cat>
          <c:val>
            <c:numRef>
              <c:f>TABLICA!$E$165:$I$165</c:f>
              <c:numCache>
                <c:formatCode>#,##0</c:formatCode>
                <c:ptCount val="5"/>
                <c:pt idx="0">
                  <c:v>8563</c:v>
                </c:pt>
                <c:pt idx="1">
                  <c:v>8556</c:v>
                </c:pt>
                <c:pt idx="2">
                  <c:v>8266</c:v>
                </c:pt>
                <c:pt idx="3">
                  <c:v>7823</c:v>
                </c:pt>
                <c:pt idx="4">
                  <c:v>7479</c:v>
                </c:pt>
              </c:numCache>
            </c:numRef>
          </c:val>
          <c:extLst>
            <c:ext xmlns:c16="http://schemas.microsoft.com/office/drawing/2014/chart" uri="{C3380CC4-5D6E-409C-BE32-E72D297353CC}">
              <c16:uniqueId val="{00000005-540F-4F8C-A4EF-F7D15D5E30C8}"/>
            </c:ext>
          </c:extLst>
        </c:ser>
        <c:ser>
          <c:idx val="2"/>
          <c:order val="2"/>
          <c:tx>
            <c:strRef>
              <c:f>TABLICA!$D$166</c:f>
              <c:strCache>
                <c:ptCount val="1"/>
                <c:pt idx="0">
                  <c:v>pobór wód powierzchniowych</c:v>
                </c:pt>
              </c:strCache>
            </c:strRef>
          </c:tx>
          <c:spPr>
            <a:solidFill>
              <a:srgbClr val="930F6D"/>
            </a:solidFill>
            <a:ln>
              <a:noFill/>
            </a:ln>
            <a:effectLst/>
          </c:spPr>
          <c:dLbls>
            <c:dLbl>
              <c:idx val="0"/>
              <c:layout>
                <c:manualLayout>
                  <c:x val="5.4615830533299652E-2"/>
                  <c:y val="-5.83782161988117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40F-4F8C-A4EF-F7D15D5E30C8}"/>
                </c:ext>
              </c:extLst>
            </c:dLbl>
            <c:dLbl>
              <c:idx val="1"/>
              <c:layout>
                <c:manualLayout>
                  <c:x val="0"/>
                  <c:y val="-3.40632603406326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40F-4F8C-A4EF-F7D15D5E30C8}"/>
                </c:ext>
              </c:extLst>
            </c:dLbl>
            <c:dLbl>
              <c:idx val="2"/>
              <c:layout>
                <c:manualLayout>
                  <c:x val="2.7777777777777779E-3"/>
                  <c:y val="-4.86618004866180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40F-4F8C-A4EF-F7D15D5E30C8}"/>
                </c:ext>
              </c:extLst>
            </c:dLbl>
            <c:dLbl>
              <c:idx val="3"/>
              <c:layout>
                <c:manualLayout>
                  <c:x val="-2.7777777777777779E-3"/>
                  <c:y val="-3.40632603406326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40F-4F8C-A4EF-F7D15D5E30C8}"/>
                </c:ext>
              </c:extLst>
            </c:dLbl>
            <c:dLbl>
              <c:idx val="4"/>
              <c:layout>
                <c:manualLayout>
                  <c:x val="-4.1666666666666873E-2"/>
                  <c:y val="-3.89294403892944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40F-4F8C-A4EF-F7D15D5E30C8}"/>
                </c:ext>
              </c:extLst>
            </c:dLbl>
            <c:spPr>
              <a:noFill/>
              <a:ln>
                <a:noFill/>
              </a:ln>
              <a:effectLst/>
            </c:spPr>
            <c:txPr>
              <a:bodyPr rot="0" spcFirstLastPara="1" vertOverflow="ellipsis" vert="horz" wrap="square" anchor="ctr" anchorCtr="1"/>
              <a:lstStyle/>
              <a:p>
                <a:pPr>
                  <a:defRPr sz="12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TABLICA!$E$163:$I$163</c:f>
              <c:numCache>
                <c:formatCode>General</c:formatCode>
                <c:ptCount val="5"/>
                <c:pt idx="0">
                  <c:v>2016</c:v>
                </c:pt>
                <c:pt idx="1">
                  <c:v>2017</c:v>
                </c:pt>
                <c:pt idx="2">
                  <c:v>2018</c:v>
                </c:pt>
                <c:pt idx="3">
                  <c:v>2019</c:v>
                </c:pt>
                <c:pt idx="4">
                  <c:v>2020</c:v>
                </c:pt>
              </c:numCache>
            </c:numRef>
          </c:cat>
          <c:val>
            <c:numRef>
              <c:f>TABLICA!$E$166:$I$166</c:f>
              <c:numCache>
                <c:formatCode>#,##0</c:formatCode>
                <c:ptCount val="5"/>
                <c:pt idx="0">
                  <c:v>72575</c:v>
                </c:pt>
                <c:pt idx="1">
                  <c:v>54437</c:v>
                </c:pt>
                <c:pt idx="2">
                  <c:v>76425</c:v>
                </c:pt>
                <c:pt idx="3">
                  <c:v>55880</c:v>
                </c:pt>
                <c:pt idx="4">
                  <c:v>56455</c:v>
                </c:pt>
              </c:numCache>
            </c:numRef>
          </c:val>
          <c:extLst>
            <c:ext xmlns:c16="http://schemas.microsoft.com/office/drawing/2014/chart" uri="{C3380CC4-5D6E-409C-BE32-E72D297353CC}">
              <c16:uniqueId val="{0000000B-540F-4F8C-A4EF-F7D15D5E30C8}"/>
            </c:ext>
          </c:extLst>
        </c:ser>
        <c:dLbls>
          <c:showLegendKey val="0"/>
          <c:showVal val="0"/>
          <c:showCatName val="0"/>
          <c:showSerName val="0"/>
          <c:showPercent val="0"/>
          <c:showBubbleSize val="0"/>
        </c:dLbls>
        <c:axId val="639984448"/>
        <c:axId val="639988384"/>
      </c:areaChart>
      <c:catAx>
        <c:axId val="639984448"/>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a:t>rok</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639988384"/>
        <c:crosses val="autoZero"/>
        <c:auto val="1"/>
        <c:lblAlgn val="ctr"/>
        <c:lblOffset val="100"/>
        <c:noMultiLvlLbl val="0"/>
      </c:catAx>
      <c:valAx>
        <c:axId val="6399883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sz="1200"/>
                  <a:t>dam</a:t>
                </a:r>
                <a:r>
                  <a:rPr lang="en-US" sz="1200" baseline="30000"/>
                  <a:t>3</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639984448"/>
        <c:crosses val="autoZero"/>
        <c:crossBetween val="midCat"/>
      </c:valAx>
      <c:spPr>
        <a:noFill/>
        <a:ln>
          <a:noFill/>
        </a:ln>
        <a:effectLst/>
      </c:spPr>
    </c:plotArea>
    <c:legend>
      <c:legendPos val="b"/>
      <c:layout>
        <c:manualLayout>
          <c:xMode val="edge"/>
          <c:yMode val="edge"/>
          <c:x val="2.7190884448668128E-3"/>
          <c:y val="0.72495572146424558"/>
          <c:w val="0.99654724386860638"/>
          <c:h val="0.25092517828871247"/>
        </c:manualLayout>
      </c:layout>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pl-PL"/>
        </a:p>
      </c:txPr>
    </c:legend>
    <c:plotVisOnly val="1"/>
    <c:dispBlanksAs val="zero"/>
    <c:showDLblsOverMax val="0"/>
  </c:chart>
  <c:spPr>
    <a:solidFill>
      <a:schemeClr val="bg1"/>
    </a:solidFill>
    <a:ln w="9525" cap="flat" cmpd="sng" algn="ctr">
      <a:noFill/>
      <a:round/>
    </a:ln>
    <a:effectLst/>
  </c:spPr>
  <c:txPr>
    <a:bodyPr/>
    <a:lstStyle/>
    <a:p>
      <a:pPr>
        <a:defRPr sz="1100"/>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Hałas_komunikacyjny!$J$42</c:f>
              <c:strCache>
                <c:ptCount val="1"/>
                <c:pt idx="0">
                  <c:v>Wrocław</c:v>
                </c:pt>
              </c:strCache>
            </c:strRef>
          </c:tx>
          <c:spPr>
            <a:pattFill prst="pct90">
              <a:fgClr>
                <a:srgbClr val="546CE6"/>
              </a:fgClr>
              <a:bgClr>
                <a:schemeClr val="bg1"/>
              </a:bgClr>
            </a:pattFill>
            <a:ln>
              <a:noFill/>
            </a:ln>
            <a:effectLst/>
          </c:spPr>
          <c:invertIfNegative val="0"/>
          <c:dLbls>
            <c:dLbl>
              <c:idx val="1"/>
              <c:layout>
                <c:manualLayout>
                  <c:x val="-1.6666666666666666E-2"/>
                  <c:y val="2.26292638789551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9C5-49CB-802D-574F7AFDE129}"/>
                </c:ext>
              </c:extLst>
            </c:dLbl>
            <c:dLbl>
              <c:idx val="5"/>
              <c:layout>
                <c:manualLayout>
                  <c:x val="-2.222222222222222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9C5-49CB-802D-574F7AFDE129}"/>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Hałas_komunikacyjny!$K$40:$T$41</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przemysłowy
w przedziałach wartości poziomu [LDWN] </c:v>
                  </c:pt>
                  <c:pt idx="5">
                    <c:v>Liczba mieszkańców eksponowanych na hałas przemysłowy
w przedziałach wartości poziomu [LN] </c:v>
                  </c:pt>
                </c:lvl>
              </c:multiLvlStrCache>
            </c:multiLvlStrRef>
          </c:cat>
          <c:val>
            <c:numRef>
              <c:f>Hałas_komunikacyjny!$K$42:$T$42</c:f>
              <c:numCache>
                <c:formatCode>General</c:formatCode>
                <c:ptCount val="10"/>
                <c:pt idx="0">
                  <c:v>200</c:v>
                </c:pt>
                <c:pt idx="1">
                  <c:v>0</c:v>
                </c:pt>
                <c:pt idx="2">
                  <c:v>0</c:v>
                </c:pt>
                <c:pt idx="3">
                  <c:v>0</c:v>
                </c:pt>
                <c:pt idx="4">
                  <c:v>0</c:v>
                </c:pt>
                <c:pt idx="5">
                  <c:v>200</c:v>
                </c:pt>
                <c:pt idx="6">
                  <c:v>0</c:v>
                </c:pt>
                <c:pt idx="7">
                  <c:v>0</c:v>
                </c:pt>
                <c:pt idx="8">
                  <c:v>0</c:v>
                </c:pt>
                <c:pt idx="9">
                  <c:v>0</c:v>
                </c:pt>
              </c:numCache>
            </c:numRef>
          </c:val>
          <c:extLst>
            <c:ext xmlns:c16="http://schemas.microsoft.com/office/drawing/2014/chart" uri="{C3380CC4-5D6E-409C-BE32-E72D297353CC}">
              <c16:uniqueId val="{00000002-39C5-49CB-802D-574F7AFDE129}"/>
            </c:ext>
          </c:extLst>
        </c:ser>
        <c:ser>
          <c:idx val="1"/>
          <c:order val="1"/>
          <c:tx>
            <c:strRef>
              <c:f>Hałas_komunikacyjny!$J$43</c:f>
              <c:strCache>
                <c:ptCount val="1"/>
                <c:pt idx="0">
                  <c:v>Legnica</c:v>
                </c:pt>
              </c:strCache>
            </c:strRef>
          </c:tx>
          <c:spPr>
            <a:pattFill prst="narHorz">
              <a:fgClr>
                <a:srgbClr val="930F6D"/>
              </a:fgClr>
              <a:bgClr>
                <a:schemeClr val="bg1"/>
              </a:bgClr>
            </a:pattFill>
            <a:ln>
              <a:noFill/>
            </a:ln>
            <a:effectLst/>
          </c:spPr>
          <c:invertIfNegative val="0"/>
          <c:dLbls>
            <c:dLbl>
              <c:idx val="1"/>
              <c:layout>
                <c:manualLayout>
                  <c:x val="0"/>
                  <c:y val="9.051705551582070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9C5-49CB-802D-574F7AFDE129}"/>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Hałas_komunikacyjny!$K$40:$T$41</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przemysłowy
w przedziałach wartości poziomu [LDWN] </c:v>
                  </c:pt>
                  <c:pt idx="5">
                    <c:v>Liczba mieszkańców eksponowanych na hałas przemysłowy
w przedziałach wartości poziomu [LN] </c:v>
                  </c:pt>
                </c:lvl>
              </c:multiLvlStrCache>
            </c:multiLvlStrRef>
          </c:cat>
          <c:val>
            <c:numRef>
              <c:f>Hałas_komunikacyjny!$K$43:$T$43</c:f>
              <c:numCache>
                <c:formatCode>General</c:formatCode>
                <c:ptCount val="10"/>
                <c:pt idx="0">
                  <c:v>78</c:v>
                </c:pt>
                <c:pt idx="1">
                  <c:v>31</c:v>
                </c:pt>
                <c:pt idx="2">
                  <c:v>0</c:v>
                </c:pt>
                <c:pt idx="3">
                  <c:v>0</c:v>
                </c:pt>
                <c:pt idx="4">
                  <c:v>0</c:v>
                </c:pt>
                <c:pt idx="5">
                  <c:v>109</c:v>
                </c:pt>
                <c:pt idx="6">
                  <c:v>0</c:v>
                </c:pt>
                <c:pt idx="7">
                  <c:v>0</c:v>
                </c:pt>
                <c:pt idx="8">
                  <c:v>0</c:v>
                </c:pt>
                <c:pt idx="9">
                  <c:v>0</c:v>
                </c:pt>
              </c:numCache>
            </c:numRef>
          </c:val>
          <c:extLst>
            <c:ext xmlns:c16="http://schemas.microsoft.com/office/drawing/2014/chart" uri="{C3380CC4-5D6E-409C-BE32-E72D297353CC}">
              <c16:uniqueId val="{00000004-39C5-49CB-802D-574F7AFDE129}"/>
            </c:ext>
          </c:extLst>
        </c:ser>
        <c:ser>
          <c:idx val="2"/>
          <c:order val="2"/>
          <c:tx>
            <c:strRef>
              <c:f>Hałas_komunikacyjny!$J$44</c:f>
              <c:strCache>
                <c:ptCount val="1"/>
                <c:pt idx="0">
                  <c:v>Wałbrzych</c:v>
                </c:pt>
              </c:strCache>
            </c:strRef>
          </c:tx>
          <c:spPr>
            <a:pattFill prst="lgCheck">
              <a:fgClr>
                <a:schemeClr val="accent6">
                  <a:lumMod val="75000"/>
                </a:schemeClr>
              </a:fgClr>
              <a:bgClr>
                <a:schemeClr val="bg1"/>
              </a:bgClr>
            </a:pattFill>
            <a:ln>
              <a:noFill/>
            </a:ln>
            <a:effectLst/>
          </c:spPr>
          <c:invertIfNegative val="0"/>
          <c:dLbls>
            <c:dLbl>
              <c:idx val="1"/>
              <c:layout>
                <c:manualLayout>
                  <c:x val="8.3333333333332829E-3"/>
                  <c:y val="-4.52585277579103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9C5-49CB-802D-574F7AFDE129}"/>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Hałas_komunikacyjny!$K$40:$T$41</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przemysłowy
w przedziałach wartości poziomu [LDWN] </c:v>
                  </c:pt>
                  <c:pt idx="5">
                    <c:v>Liczba mieszkańców eksponowanych na hałas przemysłowy
w przedziałach wartości poziomu [LN] </c:v>
                  </c:pt>
                </c:lvl>
              </c:multiLvlStrCache>
            </c:multiLvlStrRef>
          </c:cat>
          <c:val>
            <c:numRef>
              <c:f>Hałas_komunikacyjny!$K$44:$T$44</c:f>
              <c:numCache>
                <c:formatCode>General</c:formatCode>
                <c:ptCount val="10"/>
                <c:pt idx="0">
                  <c:v>1400</c:v>
                </c:pt>
                <c:pt idx="1">
                  <c:v>100</c:v>
                </c:pt>
                <c:pt idx="2">
                  <c:v>200</c:v>
                </c:pt>
                <c:pt idx="3">
                  <c:v>0</c:v>
                </c:pt>
                <c:pt idx="4">
                  <c:v>0</c:v>
                </c:pt>
                <c:pt idx="5">
                  <c:v>1600</c:v>
                </c:pt>
                <c:pt idx="6">
                  <c:v>100</c:v>
                </c:pt>
                <c:pt idx="7">
                  <c:v>0</c:v>
                </c:pt>
                <c:pt idx="8">
                  <c:v>0</c:v>
                </c:pt>
                <c:pt idx="9">
                  <c:v>0</c:v>
                </c:pt>
              </c:numCache>
            </c:numRef>
          </c:val>
          <c:extLst>
            <c:ext xmlns:c16="http://schemas.microsoft.com/office/drawing/2014/chart" uri="{C3380CC4-5D6E-409C-BE32-E72D297353CC}">
              <c16:uniqueId val="{00000006-39C5-49CB-802D-574F7AFDE129}"/>
            </c:ext>
          </c:extLst>
        </c:ser>
        <c:dLbls>
          <c:showLegendKey val="0"/>
          <c:showVal val="0"/>
          <c:showCatName val="0"/>
          <c:showSerName val="0"/>
          <c:showPercent val="0"/>
          <c:showBubbleSize val="0"/>
        </c:dLbls>
        <c:gapWidth val="219"/>
        <c:overlap val="-27"/>
        <c:axId val="1837569184"/>
        <c:axId val="1837562112"/>
      </c:barChart>
      <c:catAx>
        <c:axId val="1837569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837562112"/>
        <c:crosses val="autoZero"/>
        <c:auto val="1"/>
        <c:lblAlgn val="ctr"/>
        <c:lblOffset val="100"/>
        <c:noMultiLvlLbl val="0"/>
      </c:catAx>
      <c:valAx>
        <c:axId val="1837562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osoba</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837569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Arkusz1!$A$34</c:f>
              <c:strCache>
                <c:ptCount val="1"/>
                <c:pt idx="0">
                  <c:v>2017</c:v>
                </c:pt>
              </c:strCache>
            </c:strRef>
          </c:tx>
          <c:spPr>
            <a:pattFill prst="ltHorz">
              <a:fgClr>
                <a:srgbClr val="7A6612"/>
              </a:fgClr>
              <a:bgClr>
                <a:schemeClr val="bg1"/>
              </a:bgClr>
            </a:pattFill>
          </c:spPr>
          <c:invertIfNegative val="0"/>
          <c:dLbls>
            <c:dLbl>
              <c:idx val="0"/>
              <c:layout>
                <c:manualLayout>
                  <c:x val="-1.384721901684745E-2"/>
                  <c:y val="1.84204466958323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342-44B8-BED3-FB499FB205DC}"/>
                </c:ext>
              </c:extLst>
            </c:dLbl>
            <c:dLbl>
              <c:idx val="1"/>
              <c:layout>
                <c:manualLayout>
                  <c:x val="-2.0608005582500852E-2"/>
                  <c:y val="9.210223347916145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342-44B8-BED3-FB499FB205DC}"/>
                </c:ext>
              </c:extLst>
            </c:dLbl>
            <c:dLbl>
              <c:idx val="2"/>
              <c:layout>
                <c:manualLayout>
                  <c:x val="-6.2245248423107051E-3"/>
                  <c:y val="3.2583522040173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342-44B8-BED3-FB499FB205DC}"/>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Arkusz1!$B$33:$D$33</c:f>
              <c:strCache>
                <c:ptCount val="3"/>
                <c:pt idx="0">
                  <c:v>centralne dzielnice lub osiedla miast o liczbie mieszkańców przekraczającej 50 tys.</c:v>
                </c:pt>
                <c:pt idx="1">
                  <c:v>pozostałe miasta</c:v>
                </c:pt>
                <c:pt idx="2">
                  <c:v>tereny wiejskie</c:v>
                </c:pt>
              </c:strCache>
            </c:strRef>
          </c:cat>
          <c:val>
            <c:numRef>
              <c:f>Arkusz1!$B$34:$D$34</c:f>
              <c:numCache>
                <c:formatCode>General</c:formatCode>
                <c:ptCount val="3"/>
                <c:pt idx="0">
                  <c:v>0.43</c:v>
                </c:pt>
                <c:pt idx="1">
                  <c:v>0.28000000000000003</c:v>
                </c:pt>
                <c:pt idx="2">
                  <c:v>0.14000000000000001</c:v>
                </c:pt>
              </c:numCache>
            </c:numRef>
          </c:val>
          <c:extLst>
            <c:ext xmlns:c16="http://schemas.microsoft.com/office/drawing/2014/chart" uri="{C3380CC4-5D6E-409C-BE32-E72D297353CC}">
              <c16:uniqueId val="{00000003-F342-44B8-BED3-FB499FB205DC}"/>
            </c:ext>
          </c:extLst>
        </c:ser>
        <c:ser>
          <c:idx val="1"/>
          <c:order val="1"/>
          <c:tx>
            <c:strRef>
              <c:f>Arkusz1!$A$35</c:f>
              <c:strCache>
                <c:ptCount val="1"/>
                <c:pt idx="0">
                  <c:v>2018</c:v>
                </c:pt>
              </c:strCache>
            </c:strRef>
          </c:tx>
          <c:spPr>
            <a:pattFill prst="lgCheck">
              <a:fgClr>
                <a:srgbClr val="151D0D"/>
              </a:fgClr>
              <a:bgClr>
                <a:schemeClr val="bg1"/>
              </a:bgClr>
            </a:pattFill>
          </c:spPr>
          <c:invertIfNegative val="0"/>
          <c:dLbls>
            <c:dLbl>
              <c:idx val="0"/>
              <c:layout>
                <c:manualLayout>
                  <c:x val="0"/>
                  <c:y val="1.3815335021874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342-44B8-BED3-FB499FB205DC}"/>
                </c:ext>
              </c:extLst>
            </c:dLbl>
            <c:dLbl>
              <c:idx val="1"/>
              <c:layout>
                <c:manualLayout>
                  <c:x val="-2.8441315594839823E-3"/>
                  <c:y val="1.3815335021874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342-44B8-BED3-FB499FB205DC}"/>
                </c:ext>
              </c:extLst>
            </c:dLbl>
            <c:dLbl>
              <c:idx val="2"/>
              <c:layout>
                <c:manualLayout>
                  <c:x val="-6.9236095084236407E-3"/>
                  <c:y val="9.557963670382786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342-44B8-BED3-FB499FB205DC}"/>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Arkusz1!$B$33:$D$33</c:f>
              <c:strCache>
                <c:ptCount val="3"/>
                <c:pt idx="0">
                  <c:v>centralne dzielnice lub osiedla miast o liczbie mieszkańców przekraczającej 50 tys.</c:v>
                </c:pt>
                <c:pt idx="1">
                  <c:v>pozostałe miasta</c:v>
                </c:pt>
                <c:pt idx="2">
                  <c:v>tereny wiejskie</c:v>
                </c:pt>
              </c:strCache>
            </c:strRef>
          </c:cat>
          <c:val>
            <c:numRef>
              <c:f>Arkusz1!$B$35:$D$35</c:f>
              <c:numCache>
                <c:formatCode>General</c:formatCode>
                <c:ptCount val="3"/>
                <c:pt idx="0">
                  <c:v>0.4</c:v>
                </c:pt>
                <c:pt idx="1">
                  <c:v>0.28999999999999998</c:v>
                </c:pt>
                <c:pt idx="2">
                  <c:v>0.17</c:v>
                </c:pt>
              </c:numCache>
            </c:numRef>
          </c:val>
          <c:extLst>
            <c:ext xmlns:c16="http://schemas.microsoft.com/office/drawing/2014/chart" uri="{C3380CC4-5D6E-409C-BE32-E72D297353CC}">
              <c16:uniqueId val="{00000007-F342-44B8-BED3-FB499FB205DC}"/>
            </c:ext>
          </c:extLst>
        </c:ser>
        <c:ser>
          <c:idx val="2"/>
          <c:order val="2"/>
          <c:tx>
            <c:strRef>
              <c:f>Arkusz1!$A$36</c:f>
              <c:strCache>
                <c:ptCount val="1"/>
                <c:pt idx="0">
                  <c:v>2019</c:v>
                </c:pt>
              </c:strCache>
            </c:strRef>
          </c:tx>
          <c:spPr>
            <a:pattFill prst="wdDnDiag">
              <a:fgClr>
                <a:srgbClr val="D83F2B"/>
              </a:fgClr>
              <a:bgClr>
                <a:schemeClr val="bg1"/>
              </a:bgClr>
            </a:pattFill>
          </c:spPr>
          <c:invertIfNegative val="0"/>
          <c:dLbls>
            <c:dLbl>
              <c:idx val="0"/>
              <c:layout>
                <c:manualLayout>
                  <c:x val="-6.9236095084237248E-3"/>
                  <c:y val="-2.110651801467739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342-44B8-BED3-FB499FB205DC}"/>
                </c:ext>
              </c:extLst>
            </c:dLbl>
            <c:dLbl>
              <c:idx val="1"/>
              <c:layout>
                <c:manualLayout>
                  <c:x val="-1.0428396784726274E-16"/>
                  <c:y val="1.91158900836320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342-44B8-BED3-FB499FB205DC}"/>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Arkusz1!$B$33:$D$33</c:f>
              <c:strCache>
                <c:ptCount val="3"/>
                <c:pt idx="0">
                  <c:v>centralne dzielnice lub osiedla miast o liczbie mieszkańców przekraczającej 50 tys.</c:v>
                </c:pt>
                <c:pt idx="1">
                  <c:v>pozostałe miasta</c:v>
                </c:pt>
                <c:pt idx="2">
                  <c:v>tereny wiejskie</c:v>
                </c:pt>
              </c:strCache>
            </c:strRef>
          </c:cat>
          <c:val>
            <c:numRef>
              <c:f>Arkusz1!$B$36:$D$36</c:f>
              <c:numCache>
                <c:formatCode>General</c:formatCode>
                <c:ptCount val="3"/>
                <c:pt idx="0">
                  <c:v>0.46</c:v>
                </c:pt>
                <c:pt idx="1">
                  <c:v>0.34</c:v>
                </c:pt>
                <c:pt idx="2">
                  <c:v>0.19</c:v>
                </c:pt>
              </c:numCache>
            </c:numRef>
          </c:val>
          <c:extLst>
            <c:ext xmlns:c16="http://schemas.microsoft.com/office/drawing/2014/chart" uri="{C3380CC4-5D6E-409C-BE32-E72D297353CC}">
              <c16:uniqueId val="{0000000A-F342-44B8-BED3-FB499FB205DC}"/>
            </c:ext>
          </c:extLst>
        </c:ser>
        <c:ser>
          <c:idx val="3"/>
          <c:order val="3"/>
          <c:tx>
            <c:strRef>
              <c:f>Arkusz1!$A$37</c:f>
              <c:strCache>
                <c:ptCount val="1"/>
                <c:pt idx="0">
                  <c:v>2020</c:v>
                </c:pt>
              </c:strCache>
            </c:strRef>
          </c:tx>
          <c:spPr>
            <a:pattFill prst="zigZag">
              <a:fgClr>
                <a:srgbClr val="546CE6"/>
              </a:fgClr>
              <a:bgClr>
                <a:schemeClr val="bg1"/>
              </a:bgClr>
            </a:pattFill>
          </c:spPr>
          <c:invertIfNegative val="0"/>
          <c:dLbls>
            <c:dLbl>
              <c:idx val="2"/>
              <c:layout>
                <c:manualLayout>
                  <c:x val="1.1539349180706208E-2"/>
                  <c:y val="2.3025558369790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342-44B8-BED3-FB499FB205DC}"/>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Arkusz1!$B$33:$D$33</c:f>
              <c:strCache>
                <c:ptCount val="3"/>
                <c:pt idx="0">
                  <c:v>centralne dzielnice lub osiedla miast o liczbie mieszkańców przekraczającej 50 tys.</c:v>
                </c:pt>
                <c:pt idx="1">
                  <c:v>pozostałe miasta</c:v>
                </c:pt>
                <c:pt idx="2">
                  <c:v>tereny wiejskie</c:v>
                </c:pt>
              </c:strCache>
            </c:strRef>
          </c:cat>
          <c:val>
            <c:numRef>
              <c:f>Arkusz1!$B$37:$D$37</c:f>
              <c:numCache>
                <c:formatCode>General</c:formatCode>
                <c:ptCount val="3"/>
                <c:pt idx="0">
                  <c:v>0.59</c:v>
                </c:pt>
                <c:pt idx="1">
                  <c:v>0.47</c:v>
                </c:pt>
                <c:pt idx="2">
                  <c:v>0.18</c:v>
                </c:pt>
              </c:numCache>
            </c:numRef>
          </c:val>
          <c:extLst>
            <c:ext xmlns:c16="http://schemas.microsoft.com/office/drawing/2014/chart" uri="{C3380CC4-5D6E-409C-BE32-E72D297353CC}">
              <c16:uniqueId val="{0000000C-F342-44B8-BED3-FB499FB205DC}"/>
            </c:ext>
          </c:extLst>
        </c:ser>
        <c:dLbls>
          <c:showLegendKey val="0"/>
          <c:showVal val="0"/>
          <c:showCatName val="0"/>
          <c:showSerName val="0"/>
          <c:showPercent val="0"/>
          <c:showBubbleSize val="0"/>
        </c:dLbls>
        <c:gapWidth val="150"/>
        <c:axId val="1793235792"/>
        <c:axId val="1793236336"/>
      </c:barChart>
      <c:catAx>
        <c:axId val="1793235792"/>
        <c:scaling>
          <c:orientation val="minMax"/>
        </c:scaling>
        <c:delete val="0"/>
        <c:axPos val="b"/>
        <c:numFmt formatCode="General" sourceLinked="0"/>
        <c:majorTickMark val="out"/>
        <c:minorTickMark val="none"/>
        <c:tickLblPos val="nextTo"/>
        <c:crossAx val="1793236336"/>
        <c:crosses val="autoZero"/>
        <c:auto val="1"/>
        <c:lblAlgn val="ctr"/>
        <c:lblOffset val="100"/>
        <c:noMultiLvlLbl val="0"/>
      </c:catAx>
      <c:valAx>
        <c:axId val="1793236336"/>
        <c:scaling>
          <c:orientation val="minMax"/>
        </c:scaling>
        <c:delete val="0"/>
        <c:axPos val="l"/>
        <c:majorGridlines/>
        <c:title>
          <c:tx>
            <c:rich>
              <a:bodyPr rot="-5400000" vert="horz"/>
              <a:lstStyle/>
              <a:p>
                <a:pPr>
                  <a:defRPr b="0"/>
                </a:pPr>
                <a:r>
                  <a:rPr lang="en-US" b="0"/>
                  <a:t>V/m</a:t>
                </a:r>
              </a:p>
            </c:rich>
          </c:tx>
          <c:overlay val="0"/>
        </c:title>
        <c:numFmt formatCode="General" sourceLinked="1"/>
        <c:majorTickMark val="out"/>
        <c:minorTickMark val="none"/>
        <c:tickLblPos val="nextTo"/>
        <c:crossAx val="1793235792"/>
        <c:crosses val="autoZero"/>
        <c:crossBetween val="between"/>
      </c:valAx>
    </c:plotArea>
    <c:legend>
      <c:legendPos val="r"/>
      <c:overlay val="0"/>
    </c:legend>
    <c:plotVisOnly val="1"/>
    <c:dispBlanksAs val="gap"/>
    <c:showDLblsOverMax val="0"/>
  </c:chart>
  <c:spPr>
    <a:ln>
      <a:noFill/>
    </a:ln>
  </c:spPr>
  <c:txPr>
    <a:bodyPr/>
    <a:lstStyle/>
    <a:p>
      <a:pPr>
        <a:defRPr sz="1200"/>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11960580856311"/>
          <c:y val="3.4576569167524752E-2"/>
          <c:w val="0.85308464067193535"/>
          <c:h val="0.82997703999135453"/>
        </c:manualLayout>
      </c:layout>
      <c:barChart>
        <c:barDir val="bar"/>
        <c:grouping val="percentStacked"/>
        <c:varyColors val="0"/>
        <c:ser>
          <c:idx val="0"/>
          <c:order val="0"/>
          <c:tx>
            <c:strRef>
              <c:f>Arkusz1!$A$2</c:f>
              <c:strCache>
                <c:ptCount val="1"/>
                <c:pt idx="0">
                  <c:v>komunalno-bytowa</c:v>
                </c:pt>
              </c:strCache>
            </c:strRef>
          </c:tx>
          <c:spPr>
            <a:pattFill prst="wdDnDiag">
              <a:fgClr>
                <a:srgbClr val="546CE6"/>
              </a:fgClr>
              <a:bgClr>
                <a:schemeClr val="bg1"/>
              </a:bgClr>
            </a:pattFill>
            <a:ln>
              <a:noFill/>
            </a:ln>
            <a:effectLst/>
          </c:spPr>
          <c:invertIfNegative val="0"/>
          <c:dLbls>
            <c:dLbl>
              <c:idx val="0"/>
              <c:layout>
                <c:manualLayout>
                  <c:x val="0"/>
                  <c:y val="-5.47302580140734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3B7-46A2-BAE7-F5FDE17007E8}"/>
                </c:ext>
              </c:extLst>
            </c:dLbl>
            <c:dLbl>
              <c:idx val="1"/>
              <c:layout>
                <c:manualLayout>
                  <c:x val="6.901311249137336E-2"/>
                  <c:y val="-5.99426635392233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3B7-46A2-BAE7-F5FDE17007E8}"/>
                </c:ext>
              </c:extLst>
            </c:dLbl>
            <c:dLbl>
              <c:idx val="2"/>
              <c:layout>
                <c:manualLayout>
                  <c:x val="-0.12594893029675638"/>
                  <c:y val="-5.47302580140735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3B7-46A2-BAE7-F5FDE17007E8}"/>
                </c:ext>
              </c:extLst>
            </c:dLbl>
            <c:dLbl>
              <c:idx val="3"/>
              <c:layout>
                <c:manualLayout>
                  <c:x val="-6.901311249137336E-2"/>
                  <c:y val="-5.47302580140734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3B7-46A2-BAE7-F5FDE17007E8}"/>
                </c:ext>
              </c:extLst>
            </c:dLbl>
            <c:dLbl>
              <c:idx val="4"/>
              <c:layout>
                <c:manualLayout>
                  <c:x val="1.725327812284334E-3"/>
                  <c:y val="-5.73364607766484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3B7-46A2-BAE7-F5FDE17007E8}"/>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Arkusz1!$B$1:$F$1</c:f>
              <c:strCache>
                <c:ptCount val="5"/>
                <c:pt idx="0">
                  <c:v>Nox</c:v>
                </c:pt>
                <c:pt idx="1">
                  <c:v>Sox</c:v>
                </c:pt>
                <c:pt idx="2">
                  <c:v>B(a)P</c:v>
                </c:pt>
                <c:pt idx="3">
                  <c:v>PM2,5</c:v>
                </c:pt>
                <c:pt idx="4">
                  <c:v>PM10</c:v>
                </c:pt>
              </c:strCache>
            </c:strRef>
          </c:cat>
          <c:val>
            <c:numRef>
              <c:f>Arkusz1!$B$2:$F$2</c:f>
              <c:numCache>
                <c:formatCode>General</c:formatCode>
                <c:ptCount val="5"/>
                <c:pt idx="0">
                  <c:v>9.75</c:v>
                </c:pt>
                <c:pt idx="1">
                  <c:v>54.25</c:v>
                </c:pt>
                <c:pt idx="2">
                  <c:v>98.7</c:v>
                </c:pt>
                <c:pt idx="3">
                  <c:v>86.3</c:v>
                </c:pt>
                <c:pt idx="4">
                  <c:v>68.599999999999994</c:v>
                </c:pt>
              </c:numCache>
            </c:numRef>
          </c:val>
          <c:extLst>
            <c:ext xmlns:c16="http://schemas.microsoft.com/office/drawing/2014/chart" uri="{C3380CC4-5D6E-409C-BE32-E72D297353CC}">
              <c16:uniqueId val="{00000005-F3B7-46A2-BAE7-F5FDE17007E8}"/>
            </c:ext>
          </c:extLst>
        </c:ser>
        <c:ser>
          <c:idx val="1"/>
          <c:order val="1"/>
          <c:tx>
            <c:strRef>
              <c:f>Arkusz1!$A$3</c:f>
              <c:strCache>
                <c:ptCount val="1"/>
                <c:pt idx="0">
                  <c:v>transport drogowy</c:v>
                </c:pt>
              </c:strCache>
            </c:strRef>
          </c:tx>
          <c:spPr>
            <a:pattFill prst="wdUpDiag">
              <a:fgClr>
                <a:srgbClr val="D13791"/>
              </a:fgClr>
              <a:bgClr>
                <a:schemeClr val="bg1"/>
              </a:bgClr>
            </a:pattFill>
            <a:ln>
              <a:noFill/>
            </a:ln>
            <a:effectLst/>
          </c:spPr>
          <c:invertIfNegative val="0"/>
          <c:dLbls>
            <c:dLbl>
              <c:idx val="0"/>
              <c:layout>
                <c:manualLayout>
                  <c:x val="1.725327812284334E-3"/>
                  <c:y val="-5.47302580140734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3B7-46A2-BAE7-F5FDE17007E8}"/>
                </c:ext>
              </c:extLst>
            </c:dLbl>
            <c:dLbl>
              <c:idx val="1"/>
              <c:layout>
                <c:manualLayout>
                  <c:x val="1.725327812284334E-3"/>
                  <c:y val="-5.73364607766484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3B7-46A2-BAE7-F5FDE17007E8}"/>
                </c:ext>
              </c:extLst>
            </c:dLbl>
            <c:dLbl>
              <c:idx val="2"/>
              <c:layout>
                <c:manualLayout>
                  <c:x val="-2.5364216387329611E-2"/>
                  <c:y val="-6.41754372848409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3B7-46A2-BAE7-F5FDE17007E8}"/>
                </c:ext>
              </c:extLst>
            </c:dLbl>
            <c:dLbl>
              <c:idx val="3"/>
              <c:layout>
                <c:manualLayout>
                  <c:x val="-9.8140801866648739E-3"/>
                  <c:y val="-5.81496799304920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3B7-46A2-BAE7-F5FDE17007E8}"/>
                </c:ext>
              </c:extLst>
            </c:dLbl>
            <c:dLbl>
              <c:idx val="4"/>
              <c:layout>
                <c:manualLayout>
                  <c:x val="-3.7014279270500853E-3"/>
                  <c:y val="-5.72097796227509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3B7-46A2-BAE7-F5FDE17007E8}"/>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Arkusz1!$B$1:$F$1</c:f>
              <c:strCache>
                <c:ptCount val="5"/>
                <c:pt idx="0">
                  <c:v>Nox</c:v>
                </c:pt>
                <c:pt idx="1">
                  <c:v>Sox</c:v>
                </c:pt>
                <c:pt idx="2">
                  <c:v>B(a)P</c:v>
                </c:pt>
                <c:pt idx="3">
                  <c:v>PM2,5</c:v>
                </c:pt>
                <c:pt idx="4">
                  <c:v>PM10</c:v>
                </c:pt>
              </c:strCache>
            </c:strRef>
          </c:cat>
          <c:val>
            <c:numRef>
              <c:f>Arkusz1!$B$3:$F$3</c:f>
              <c:numCache>
                <c:formatCode>General</c:formatCode>
                <c:ptCount val="5"/>
                <c:pt idx="0">
                  <c:v>52</c:v>
                </c:pt>
                <c:pt idx="1">
                  <c:v>0.2</c:v>
                </c:pt>
                <c:pt idx="2">
                  <c:v>0.2</c:v>
                </c:pt>
                <c:pt idx="3">
                  <c:v>5.3</c:v>
                </c:pt>
                <c:pt idx="4">
                  <c:v>5.4</c:v>
                </c:pt>
              </c:numCache>
            </c:numRef>
          </c:val>
          <c:extLst>
            <c:ext xmlns:c16="http://schemas.microsoft.com/office/drawing/2014/chart" uri="{C3380CC4-5D6E-409C-BE32-E72D297353CC}">
              <c16:uniqueId val="{0000000B-F3B7-46A2-BAE7-F5FDE17007E8}"/>
            </c:ext>
          </c:extLst>
        </c:ser>
        <c:ser>
          <c:idx val="2"/>
          <c:order val="2"/>
          <c:tx>
            <c:strRef>
              <c:f>Arkusz1!$A$4</c:f>
              <c:strCache>
                <c:ptCount val="1"/>
                <c:pt idx="0">
                  <c:v>punktowa</c:v>
                </c:pt>
              </c:strCache>
            </c:strRef>
          </c:tx>
          <c:spPr>
            <a:pattFill prst="dkVert">
              <a:fgClr>
                <a:srgbClr val="6F7E0E"/>
              </a:fgClr>
              <a:bgClr>
                <a:schemeClr val="bg1"/>
              </a:bgClr>
            </a:pattFill>
            <a:ln>
              <a:noFill/>
            </a:ln>
            <a:effectLst/>
          </c:spPr>
          <c:invertIfNegative val="0"/>
          <c:dLbls>
            <c:dLbl>
              <c:idx val="0"/>
              <c:layout>
                <c:manualLayout>
                  <c:x val="3.0419708138469553E-3"/>
                  <c:y val="-4.95751901341057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3B7-46A2-BAE7-F5FDE17007E8}"/>
                </c:ext>
              </c:extLst>
            </c:dLbl>
            <c:dLbl>
              <c:idx val="1"/>
              <c:layout>
                <c:manualLayout>
                  <c:x val="0"/>
                  <c:y val="-4.95751901341057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3B7-46A2-BAE7-F5FDE17007E8}"/>
                </c:ext>
              </c:extLst>
            </c:dLbl>
            <c:dLbl>
              <c:idx val="2"/>
              <c:layout>
                <c:manualLayout>
                  <c:x val="7.604927034617388E-3"/>
                  <c:y val="-7.82766160012195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3B7-46A2-BAE7-F5FDE17007E8}"/>
                </c:ext>
              </c:extLst>
            </c:dLbl>
            <c:dLbl>
              <c:idx val="3"/>
              <c:layout>
                <c:manualLayout>
                  <c:x val="-5.175983436853002E-3"/>
                  <c:y val="-4.9517852488923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3B7-46A2-BAE7-F5FDE17007E8}"/>
                </c:ext>
              </c:extLst>
            </c:dLbl>
            <c:dLbl>
              <c:idx val="4"/>
              <c:layout>
                <c:manualLayout>
                  <c:x val="3.788359249923962E-3"/>
                  <c:y val="-5.47069078600824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F3B7-46A2-BAE7-F5FDE17007E8}"/>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Arkusz1!$B$1:$F$1</c:f>
              <c:strCache>
                <c:ptCount val="5"/>
                <c:pt idx="0">
                  <c:v>Nox</c:v>
                </c:pt>
                <c:pt idx="1">
                  <c:v>Sox</c:v>
                </c:pt>
                <c:pt idx="2">
                  <c:v>B(a)P</c:v>
                </c:pt>
                <c:pt idx="3">
                  <c:v>PM2,5</c:v>
                </c:pt>
                <c:pt idx="4">
                  <c:v>PM10</c:v>
                </c:pt>
              </c:strCache>
            </c:strRef>
          </c:cat>
          <c:val>
            <c:numRef>
              <c:f>Arkusz1!$B$4:$F$4</c:f>
              <c:numCache>
                <c:formatCode>General</c:formatCode>
                <c:ptCount val="5"/>
                <c:pt idx="0">
                  <c:v>24.8</c:v>
                </c:pt>
                <c:pt idx="1">
                  <c:v>45.55</c:v>
                </c:pt>
                <c:pt idx="2">
                  <c:v>1.1000000000000001</c:v>
                </c:pt>
                <c:pt idx="3">
                  <c:v>4.5</c:v>
                </c:pt>
                <c:pt idx="4">
                  <c:v>4.9000000000000004</c:v>
                </c:pt>
              </c:numCache>
            </c:numRef>
          </c:val>
          <c:extLst>
            <c:ext xmlns:c16="http://schemas.microsoft.com/office/drawing/2014/chart" uri="{C3380CC4-5D6E-409C-BE32-E72D297353CC}">
              <c16:uniqueId val="{00000011-F3B7-46A2-BAE7-F5FDE17007E8}"/>
            </c:ext>
          </c:extLst>
        </c:ser>
        <c:ser>
          <c:idx val="3"/>
          <c:order val="3"/>
          <c:tx>
            <c:strRef>
              <c:f>Arkusz1!$A$5</c:f>
              <c:strCache>
                <c:ptCount val="1"/>
                <c:pt idx="0">
                  <c:v>hałdy i wyrobiska</c:v>
                </c:pt>
              </c:strCache>
            </c:strRef>
          </c:tx>
          <c:spPr>
            <a:pattFill prst="lgCheck">
              <a:fgClr>
                <a:srgbClr val="D83F2B"/>
              </a:fgClr>
              <a:bgClr>
                <a:schemeClr val="bg1"/>
              </a:bgClr>
            </a:patt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12-F3B7-46A2-BAE7-F5FDE17007E8}"/>
                </c:ext>
              </c:extLst>
            </c:dLbl>
            <c:dLbl>
              <c:idx val="1"/>
              <c:delete val="1"/>
              <c:extLst>
                <c:ext xmlns:c15="http://schemas.microsoft.com/office/drawing/2012/chart" uri="{CE6537A1-D6FC-4f65-9D91-7224C49458BB}"/>
                <c:ext xmlns:c16="http://schemas.microsoft.com/office/drawing/2014/chart" uri="{C3380CC4-5D6E-409C-BE32-E72D297353CC}">
                  <c16:uniqueId val="{00000013-F3B7-46A2-BAE7-F5FDE17007E8}"/>
                </c:ext>
              </c:extLst>
            </c:dLbl>
            <c:dLbl>
              <c:idx val="2"/>
              <c:delete val="1"/>
              <c:extLst>
                <c:ext xmlns:c15="http://schemas.microsoft.com/office/drawing/2012/chart" uri="{CE6537A1-D6FC-4f65-9D91-7224C49458BB}"/>
                <c:ext xmlns:c16="http://schemas.microsoft.com/office/drawing/2014/chart" uri="{C3380CC4-5D6E-409C-BE32-E72D297353CC}">
                  <c16:uniqueId val="{00000014-F3B7-46A2-BAE7-F5FDE17007E8}"/>
                </c:ext>
              </c:extLst>
            </c:dLbl>
            <c:dLbl>
              <c:idx val="3"/>
              <c:layout>
                <c:manualLayout>
                  <c:x val="-1.5170155426855972E-3"/>
                  <c:y val="-8.09450178244335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F3B7-46A2-BAE7-F5FDE17007E8}"/>
                </c:ext>
              </c:extLst>
            </c:dLbl>
            <c:dLbl>
              <c:idx val="4"/>
              <c:layout>
                <c:manualLayout>
                  <c:x val="-1.1124708804581822E-16"/>
                  <c:y val="-5.44838002113571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F3B7-46A2-BAE7-F5FDE17007E8}"/>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Arkusz1!$B$1:$F$1</c:f>
              <c:strCache>
                <c:ptCount val="5"/>
                <c:pt idx="0">
                  <c:v>Nox</c:v>
                </c:pt>
                <c:pt idx="1">
                  <c:v>Sox</c:v>
                </c:pt>
                <c:pt idx="2">
                  <c:v>B(a)P</c:v>
                </c:pt>
                <c:pt idx="3">
                  <c:v>PM2,5</c:v>
                </c:pt>
                <c:pt idx="4">
                  <c:v>PM10</c:v>
                </c:pt>
              </c:strCache>
            </c:strRef>
          </c:cat>
          <c:val>
            <c:numRef>
              <c:f>Arkusz1!$B$5:$F$5</c:f>
              <c:numCache>
                <c:formatCode>General</c:formatCode>
                <c:ptCount val="5"/>
                <c:pt idx="0">
                  <c:v>0</c:v>
                </c:pt>
                <c:pt idx="1">
                  <c:v>0</c:v>
                </c:pt>
                <c:pt idx="2">
                  <c:v>0</c:v>
                </c:pt>
                <c:pt idx="3">
                  <c:v>2.8</c:v>
                </c:pt>
                <c:pt idx="4">
                  <c:v>8.9</c:v>
                </c:pt>
              </c:numCache>
            </c:numRef>
          </c:val>
          <c:extLst>
            <c:ext xmlns:c16="http://schemas.microsoft.com/office/drawing/2014/chart" uri="{C3380CC4-5D6E-409C-BE32-E72D297353CC}">
              <c16:uniqueId val="{00000017-F3B7-46A2-BAE7-F5FDE17007E8}"/>
            </c:ext>
          </c:extLst>
        </c:ser>
        <c:ser>
          <c:idx val="4"/>
          <c:order val="4"/>
          <c:tx>
            <c:strRef>
              <c:f>Arkusz1!$A$6</c:f>
              <c:strCache>
                <c:ptCount val="1"/>
                <c:pt idx="0">
                  <c:v>inne źródła</c:v>
                </c:pt>
              </c:strCache>
            </c:strRef>
          </c:tx>
          <c:spPr>
            <a:pattFill prst="narHorz">
              <a:fgClr>
                <a:srgbClr val="D83F2B"/>
              </a:fgClr>
              <a:bgClr>
                <a:schemeClr val="bg1"/>
              </a:bgClr>
            </a:pattFill>
            <a:ln>
              <a:noFill/>
            </a:ln>
            <a:effectLst/>
          </c:spPr>
          <c:invertIfNegative val="0"/>
          <c:dLbls>
            <c:dLbl>
              <c:idx val="0"/>
              <c:layout>
                <c:manualLayout>
                  <c:x val="-1.1153764134870429E-16"/>
                  <c:y val="-4.95751901341057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F3B7-46A2-BAE7-F5FDE17007E8}"/>
                </c:ext>
              </c:extLst>
            </c:dLbl>
            <c:dLbl>
              <c:idx val="1"/>
              <c:delete val="1"/>
              <c:extLst>
                <c:ext xmlns:c15="http://schemas.microsoft.com/office/drawing/2012/chart" uri="{CE6537A1-D6FC-4f65-9D91-7224C49458BB}"/>
                <c:ext xmlns:c16="http://schemas.microsoft.com/office/drawing/2014/chart" uri="{C3380CC4-5D6E-409C-BE32-E72D297353CC}">
                  <c16:uniqueId val="{00000019-F3B7-46A2-BAE7-F5FDE17007E8}"/>
                </c:ext>
              </c:extLst>
            </c:dLbl>
            <c:dLbl>
              <c:idx val="2"/>
              <c:delete val="1"/>
              <c:extLst>
                <c:ext xmlns:c15="http://schemas.microsoft.com/office/drawing/2012/chart" uri="{CE6537A1-D6FC-4f65-9D91-7224C49458BB}"/>
                <c:ext xmlns:c16="http://schemas.microsoft.com/office/drawing/2014/chart" uri="{C3380CC4-5D6E-409C-BE32-E72D297353CC}">
                  <c16:uniqueId val="{0000001A-F3B7-46A2-BAE7-F5FDE17007E8}"/>
                </c:ext>
              </c:extLst>
            </c:dLbl>
            <c:dLbl>
              <c:idx val="3"/>
              <c:layout>
                <c:manualLayout>
                  <c:x val="9.1259124415408663E-3"/>
                  <c:y val="-4.69659696007317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F3B7-46A2-BAE7-F5FDE17007E8}"/>
                </c:ext>
              </c:extLst>
            </c:dLbl>
            <c:dLbl>
              <c:idx val="4"/>
              <c:layout>
                <c:manualLayout>
                  <c:x val="3.0419708138469553E-3"/>
                  <c:y val="-4.95751901341057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F3B7-46A2-BAE7-F5FDE17007E8}"/>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Arkusz1!$B$1:$F$1</c:f>
              <c:strCache>
                <c:ptCount val="5"/>
                <c:pt idx="0">
                  <c:v>Nox</c:v>
                </c:pt>
                <c:pt idx="1">
                  <c:v>Sox</c:v>
                </c:pt>
                <c:pt idx="2">
                  <c:v>B(a)P</c:v>
                </c:pt>
                <c:pt idx="3">
                  <c:v>PM2,5</c:v>
                </c:pt>
                <c:pt idx="4">
                  <c:v>PM10</c:v>
                </c:pt>
              </c:strCache>
            </c:strRef>
          </c:cat>
          <c:val>
            <c:numRef>
              <c:f>Arkusz1!$B$6:$F$6</c:f>
              <c:numCache>
                <c:formatCode>General</c:formatCode>
                <c:ptCount val="5"/>
                <c:pt idx="0">
                  <c:v>13.45</c:v>
                </c:pt>
                <c:pt idx="1">
                  <c:v>0</c:v>
                </c:pt>
                <c:pt idx="2">
                  <c:v>0</c:v>
                </c:pt>
                <c:pt idx="3">
                  <c:v>1.1000000000000001</c:v>
                </c:pt>
                <c:pt idx="4">
                  <c:v>12.2</c:v>
                </c:pt>
              </c:numCache>
            </c:numRef>
          </c:val>
          <c:extLst>
            <c:ext xmlns:c16="http://schemas.microsoft.com/office/drawing/2014/chart" uri="{C3380CC4-5D6E-409C-BE32-E72D297353CC}">
              <c16:uniqueId val="{0000001D-F3B7-46A2-BAE7-F5FDE17007E8}"/>
            </c:ext>
          </c:extLst>
        </c:ser>
        <c:dLbls>
          <c:showLegendKey val="0"/>
          <c:showVal val="0"/>
          <c:showCatName val="0"/>
          <c:showSerName val="0"/>
          <c:showPercent val="0"/>
          <c:showBubbleSize val="0"/>
        </c:dLbls>
        <c:gapWidth val="150"/>
        <c:overlap val="100"/>
        <c:axId val="463723144"/>
        <c:axId val="463724456"/>
      </c:barChart>
      <c:catAx>
        <c:axId val="4637231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463724456"/>
        <c:crosses val="autoZero"/>
        <c:auto val="1"/>
        <c:lblAlgn val="ctr"/>
        <c:lblOffset val="100"/>
        <c:noMultiLvlLbl val="0"/>
      </c:catAx>
      <c:valAx>
        <c:axId val="46372445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463723144"/>
        <c:crosses val="autoZero"/>
        <c:crossBetween val="between"/>
      </c:valAx>
      <c:spPr>
        <a:noFill/>
        <a:ln>
          <a:noFill/>
        </a:ln>
        <a:effectLst/>
      </c:spPr>
    </c:plotArea>
    <c:legend>
      <c:legendPos val="b"/>
      <c:layout>
        <c:manualLayout>
          <c:xMode val="edge"/>
          <c:yMode val="edge"/>
          <c:x val="0"/>
          <c:y val="0.90882433094438164"/>
          <c:w val="1"/>
          <c:h val="8.9691716135168825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647150474678951"/>
          <c:y val="0.28550930048169465"/>
          <c:w val="0.79576656780675736"/>
          <c:h val="0.46954494792049745"/>
        </c:manualLayout>
      </c:layout>
      <c:barChart>
        <c:barDir val="col"/>
        <c:grouping val="clustered"/>
        <c:varyColors val="0"/>
        <c:ser>
          <c:idx val="0"/>
          <c:order val="0"/>
          <c:tx>
            <c:strRef>
              <c:f>Arkusz1!$B$7</c:f>
              <c:strCache>
                <c:ptCount val="1"/>
                <c:pt idx="0">
                  <c:v>2018</c:v>
                </c:pt>
              </c:strCache>
            </c:strRef>
          </c:tx>
          <c:spPr>
            <a:pattFill prst="pct90">
              <a:fgClr>
                <a:srgbClr val="546CE6"/>
              </a:fgClr>
              <a:bgClr>
                <a:schemeClr val="bg1"/>
              </a:bgClr>
            </a:pattFill>
            <a:ln>
              <a:noFill/>
            </a:ln>
            <a:effectLst/>
          </c:spPr>
          <c:invertIfNegative val="0"/>
          <c:dLbls>
            <c:dLbl>
              <c:idx val="0"/>
              <c:layout>
                <c:manualLayout>
                  <c:x val="2.7850950484957417E-3"/>
                  <c:y val="9.580440813432230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6F2-455B-8F22-8E57199D1B2F}"/>
                </c:ext>
              </c:extLst>
            </c:dLbl>
            <c:dLbl>
              <c:idx val="2"/>
              <c:layout>
                <c:manualLayout>
                  <c:x val="-5.7043216346970565E-17"/>
                  <c:y val="2.956581358783414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6F2-455B-8F22-8E57199D1B2F}"/>
                </c:ext>
              </c:extLst>
            </c:dLbl>
            <c:dLbl>
              <c:idx val="3"/>
              <c:layout>
                <c:manualLayout>
                  <c:x val="-3.000230786983614E-2"/>
                  <c:y val="-7.751937984496123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6F2-455B-8F22-8E57199D1B2F}"/>
                </c:ext>
              </c:extLst>
            </c:dLbl>
            <c:dLbl>
              <c:idx val="4"/>
              <c:layout>
                <c:manualLayout>
                  <c:x val="-5.4940022642567168E-3"/>
                  <c:y val="1.28746261368491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6F2-455B-8F22-8E57199D1B2F}"/>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Arkusz1!$C$6:$G$6</c:f>
              <c:strCache>
                <c:ptCount val="5"/>
                <c:pt idx="0">
                  <c:v>PM10</c:v>
                </c:pt>
                <c:pt idx="1">
                  <c:v>PM2,5</c:v>
                </c:pt>
                <c:pt idx="2">
                  <c:v>SOx</c:v>
                </c:pt>
                <c:pt idx="3">
                  <c:v>NOx</c:v>
                </c:pt>
                <c:pt idx="4">
                  <c:v>B(a)P*</c:v>
                </c:pt>
              </c:strCache>
            </c:strRef>
          </c:cat>
          <c:val>
            <c:numRef>
              <c:f>Arkusz1!$C$7:$G$7</c:f>
              <c:numCache>
                <c:formatCode>General</c:formatCode>
                <c:ptCount val="5"/>
                <c:pt idx="0">
                  <c:v>41246</c:v>
                </c:pt>
                <c:pt idx="1">
                  <c:v>25365</c:v>
                </c:pt>
                <c:pt idx="2">
                  <c:v>34052</c:v>
                </c:pt>
                <c:pt idx="3">
                  <c:v>48250</c:v>
                </c:pt>
                <c:pt idx="4">
                  <c:v>11928</c:v>
                </c:pt>
              </c:numCache>
            </c:numRef>
          </c:val>
          <c:extLst>
            <c:ext xmlns:c16="http://schemas.microsoft.com/office/drawing/2014/chart" uri="{C3380CC4-5D6E-409C-BE32-E72D297353CC}">
              <c16:uniqueId val="{00000004-16F2-455B-8F22-8E57199D1B2F}"/>
            </c:ext>
          </c:extLst>
        </c:ser>
        <c:ser>
          <c:idx val="1"/>
          <c:order val="1"/>
          <c:tx>
            <c:strRef>
              <c:f>Arkusz1!$B$8</c:f>
              <c:strCache>
                <c:ptCount val="1"/>
                <c:pt idx="0">
                  <c:v>2019</c:v>
                </c:pt>
              </c:strCache>
            </c:strRef>
          </c:tx>
          <c:spPr>
            <a:pattFill prst="lgCheck">
              <a:fgClr>
                <a:srgbClr val="6F7E0E"/>
              </a:fgClr>
              <a:bgClr>
                <a:schemeClr val="bg1"/>
              </a:bgClr>
            </a:pattFill>
            <a:ln>
              <a:noFill/>
            </a:ln>
            <a:effectLst/>
          </c:spPr>
          <c:invertIfNegative val="0"/>
          <c:dLbls>
            <c:dLbl>
              <c:idx val="0"/>
              <c:layout>
                <c:manualLayout>
                  <c:x val="1.8589073780963163E-2"/>
                  <c:y val="1.41286699627662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6F2-455B-8F22-8E57199D1B2F}"/>
                </c:ext>
              </c:extLst>
            </c:dLbl>
            <c:dLbl>
              <c:idx val="1"/>
              <c:layout>
                <c:manualLayout>
                  <c:x val="1.9444075952541474E-2"/>
                  <c:y val="1.49221754257461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6F2-455B-8F22-8E57199D1B2F}"/>
                </c:ext>
              </c:extLst>
            </c:dLbl>
            <c:dLbl>
              <c:idx val="2"/>
              <c:layout>
                <c:manualLayout>
                  <c:x val="2.4609706500742335E-2"/>
                  <c:y val="2.498321430751388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6F2-455B-8F22-8E57199D1B2F}"/>
                </c:ext>
              </c:extLst>
            </c:dLbl>
            <c:dLbl>
              <c:idx val="3"/>
              <c:layout>
                <c:manualLayout>
                  <c:x val="1.1532091099844708E-3"/>
                  <c:y val="1.12880325612429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6F2-455B-8F22-8E57199D1B2F}"/>
                </c:ext>
              </c:extLst>
            </c:dLbl>
            <c:dLbl>
              <c:idx val="4"/>
              <c:layout>
                <c:manualLayout>
                  <c:x val="1.6233411049790019E-2"/>
                  <c:y val="-3.10077519379844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6F2-455B-8F22-8E57199D1B2F}"/>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Arkusz1!$C$6:$G$6</c:f>
              <c:strCache>
                <c:ptCount val="5"/>
                <c:pt idx="0">
                  <c:v>PM10</c:v>
                </c:pt>
                <c:pt idx="1">
                  <c:v>PM2,5</c:v>
                </c:pt>
                <c:pt idx="2">
                  <c:v>SOx</c:v>
                </c:pt>
                <c:pt idx="3">
                  <c:v>NOx</c:v>
                </c:pt>
                <c:pt idx="4">
                  <c:v>B(a)P*</c:v>
                </c:pt>
              </c:strCache>
            </c:strRef>
          </c:cat>
          <c:val>
            <c:numRef>
              <c:f>Arkusz1!$C$8:$G$8</c:f>
              <c:numCache>
                <c:formatCode>General</c:formatCode>
                <c:ptCount val="5"/>
                <c:pt idx="0">
                  <c:v>29688</c:v>
                </c:pt>
                <c:pt idx="1">
                  <c:v>22868</c:v>
                </c:pt>
                <c:pt idx="2">
                  <c:v>25336</c:v>
                </c:pt>
                <c:pt idx="3">
                  <c:v>46376</c:v>
                </c:pt>
                <c:pt idx="4">
                  <c:v>12009</c:v>
                </c:pt>
              </c:numCache>
            </c:numRef>
          </c:val>
          <c:extLst>
            <c:ext xmlns:c16="http://schemas.microsoft.com/office/drawing/2014/chart" uri="{C3380CC4-5D6E-409C-BE32-E72D297353CC}">
              <c16:uniqueId val="{0000000A-16F2-455B-8F22-8E57199D1B2F}"/>
            </c:ext>
          </c:extLst>
        </c:ser>
        <c:ser>
          <c:idx val="2"/>
          <c:order val="2"/>
          <c:tx>
            <c:strRef>
              <c:f>Arkusz1!$B$9</c:f>
              <c:strCache>
                <c:ptCount val="1"/>
                <c:pt idx="0">
                  <c:v>2020</c:v>
                </c:pt>
              </c:strCache>
            </c:strRef>
          </c:tx>
          <c:spPr>
            <a:pattFill prst="openDmnd">
              <a:fgClr>
                <a:srgbClr val="930F6D"/>
              </a:fgClr>
              <a:bgClr>
                <a:schemeClr val="bg1"/>
              </a:bgClr>
            </a:pattFill>
            <a:ln>
              <a:noFill/>
            </a:ln>
            <a:effectLst/>
          </c:spPr>
          <c:invertIfNegative val="0"/>
          <c:dLbls>
            <c:dLbl>
              <c:idx val="0"/>
              <c:layout>
                <c:manualLayout>
                  <c:x val="1.4650793852707022E-2"/>
                  <c:y val="2.07526094121955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6F2-455B-8F22-8E57199D1B2F}"/>
                </c:ext>
              </c:extLst>
            </c:dLbl>
            <c:dLbl>
              <c:idx val="1"/>
              <c:layout>
                <c:manualLayout>
                  <c:x val="2.3078698361412416E-2"/>
                  <c:y val="2.32558139534883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6F2-455B-8F22-8E57199D1B2F}"/>
                </c:ext>
              </c:extLst>
            </c:dLbl>
            <c:dLbl>
              <c:idx val="2"/>
              <c:layout>
                <c:manualLayout>
                  <c:x val="1.8462958689129932E-2"/>
                  <c:y val="3.875968992247990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6F2-455B-8F22-8E57199D1B2F}"/>
                </c:ext>
              </c:extLst>
            </c:dLbl>
            <c:dLbl>
              <c:idx val="3"/>
              <c:layout>
                <c:manualLayout>
                  <c:x val="3.4618047542118453E-2"/>
                  <c:y val="1.4373130684245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16F2-455B-8F22-8E57199D1B2F}"/>
                </c:ext>
              </c:extLst>
            </c:dLbl>
            <c:dLbl>
              <c:idx val="4"/>
              <c:layout>
                <c:manualLayout>
                  <c:x val="2.0224646702616852E-2"/>
                  <c:y val="1.31215345459008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6F2-455B-8F22-8E57199D1B2F}"/>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Arkusz1!$C$6:$G$6</c:f>
              <c:strCache>
                <c:ptCount val="5"/>
                <c:pt idx="0">
                  <c:v>PM10</c:v>
                </c:pt>
                <c:pt idx="1">
                  <c:v>PM2,5</c:v>
                </c:pt>
                <c:pt idx="2">
                  <c:v>SOx</c:v>
                </c:pt>
                <c:pt idx="3">
                  <c:v>NOx</c:v>
                </c:pt>
                <c:pt idx="4">
                  <c:v>B(a)P*</c:v>
                </c:pt>
              </c:strCache>
            </c:strRef>
          </c:cat>
          <c:val>
            <c:numRef>
              <c:f>Arkusz1!$C$9:$G$9</c:f>
              <c:numCache>
                <c:formatCode>General</c:formatCode>
                <c:ptCount val="5"/>
                <c:pt idx="0">
                  <c:v>24837</c:v>
                </c:pt>
                <c:pt idx="1">
                  <c:v>19395</c:v>
                </c:pt>
                <c:pt idx="2">
                  <c:v>18233</c:v>
                </c:pt>
                <c:pt idx="3">
                  <c:v>41324</c:v>
                </c:pt>
                <c:pt idx="4">
                  <c:v>10387</c:v>
                </c:pt>
              </c:numCache>
            </c:numRef>
          </c:val>
          <c:extLst>
            <c:ext xmlns:c16="http://schemas.microsoft.com/office/drawing/2014/chart" uri="{C3380CC4-5D6E-409C-BE32-E72D297353CC}">
              <c16:uniqueId val="{00000010-16F2-455B-8F22-8E57199D1B2F}"/>
            </c:ext>
          </c:extLst>
        </c:ser>
        <c:dLbls>
          <c:showLegendKey val="0"/>
          <c:showVal val="0"/>
          <c:showCatName val="0"/>
          <c:showSerName val="0"/>
          <c:showPercent val="0"/>
          <c:showBubbleSize val="0"/>
        </c:dLbls>
        <c:gapWidth val="219"/>
        <c:overlap val="-27"/>
        <c:axId val="1062214272"/>
        <c:axId val="1062226784"/>
      </c:barChart>
      <c:catAx>
        <c:axId val="1062214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pl-PL"/>
          </a:p>
        </c:txPr>
        <c:crossAx val="1062226784"/>
        <c:crossesAt val="0"/>
        <c:auto val="1"/>
        <c:lblAlgn val="ctr"/>
        <c:lblOffset val="100"/>
        <c:noMultiLvlLbl val="0"/>
      </c:catAx>
      <c:valAx>
        <c:axId val="1062226784"/>
        <c:scaling>
          <c:orientation val="minMax"/>
          <c:max val="5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n-US"/>
                  <a:t>Mg</a:t>
                </a:r>
              </a:p>
            </c:rich>
          </c:tx>
          <c:layout>
            <c:manualLayout>
              <c:xMode val="edge"/>
              <c:yMode val="edge"/>
              <c:x val="1.9071000616037698E-2"/>
              <c:y val="0.46066593420008545"/>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pl-PL"/>
          </a:p>
        </c:txPr>
        <c:crossAx val="1062214272"/>
        <c:crosses val="autoZero"/>
        <c:crossBetween val="between"/>
        <c:majorUnit val="10000"/>
      </c:valAx>
      <c:spPr>
        <a:noFill/>
        <a:ln>
          <a:noFill/>
        </a:ln>
        <a:effectLst/>
      </c:spPr>
    </c:plotArea>
    <c:legend>
      <c:legendPos val="b"/>
      <c:layout>
        <c:manualLayout>
          <c:xMode val="edge"/>
          <c:yMode val="edge"/>
          <c:x val="0.35936723534558179"/>
          <c:y val="0.88981156979654996"/>
          <c:w val="0.43959864391951003"/>
          <c:h val="0.11018843020345"/>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1200">
          <a:latin typeface="Calibri" panose="020F0502020204030204" pitchFamily="34" charset="0"/>
          <a:cs typeface="Calibri" panose="020F0502020204030204" pitchFamily="34" charset="0"/>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Arkusz2!$B$7</c:f>
              <c:strCache>
                <c:ptCount val="1"/>
                <c:pt idx="0">
                  <c:v>2018</c:v>
                </c:pt>
              </c:strCache>
            </c:strRef>
          </c:tx>
          <c:spPr>
            <a:pattFill prst="pct90">
              <a:fgClr>
                <a:srgbClr val="930F6D"/>
              </a:fgClr>
              <a:bgClr>
                <a:schemeClr val="bg1"/>
              </a:bgClr>
            </a:patt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Arkusz2!$C$6:$F$6</c:f>
              <c:strCache>
                <c:ptCount val="4"/>
                <c:pt idx="0">
                  <c:v>Aglomeracja Wrocławska </c:v>
                </c:pt>
                <c:pt idx="1">
                  <c:v>miasto Legnica</c:v>
                </c:pt>
                <c:pt idx="2">
                  <c:v>miasto Wałbrzych</c:v>
                </c:pt>
                <c:pt idx="3">
                  <c:v>strefa dolnośląska</c:v>
                </c:pt>
              </c:strCache>
            </c:strRef>
          </c:cat>
          <c:val>
            <c:numRef>
              <c:f>Arkusz2!$C$7:$F$7</c:f>
              <c:numCache>
                <c:formatCode>General</c:formatCode>
                <c:ptCount val="4"/>
                <c:pt idx="0">
                  <c:v>48</c:v>
                </c:pt>
                <c:pt idx="1">
                  <c:v>65</c:v>
                </c:pt>
                <c:pt idx="2">
                  <c:v>38</c:v>
                </c:pt>
                <c:pt idx="3">
                  <c:v>107</c:v>
                </c:pt>
              </c:numCache>
            </c:numRef>
          </c:val>
          <c:extLst>
            <c:ext xmlns:c16="http://schemas.microsoft.com/office/drawing/2014/chart" uri="{C3380CC4-5D6E-409C-BE32-E72D297353CC}">
              <c16:uniqueId val="{00000000-E15F-4D30-A232-C2BF78AE71B5}"/>
            </c:ext>
          </c:extLst>
        </c:ser>
        <c:ser>
          <c:idx val="1"/>
          <c:order val="1"/>
          <c:tx>
            <c:strRef>
              <c:f>Arkusz2!$B$8</c:f>
              <c:strCache>
                <c:ptCount val="1"/>
                <c:pt idx="0">
                  <c:v>2019</c:v>
                </c:pt>
              </c:strCache>
            </c:strRef>
          </c:tx>
          <c:spPr>
            <a:pattFill prst="lgCheck">
              <a:fgClr>
                <a:srgbClr val="6F7E0E"/>
              </a:fgClr>
              <a:bgClr>
                <a:schemeClr val="bg1"/>
              </a:bgClr>
            </a:patt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Arkusz2!$C$6:$F$6</c:f>
              <c:strCache>
                <c:ptCount val="4"/>
                <c:pt idx="0">
                  <c:v>Aglomeracja Wrocławska </c:v>
                </c:pt>
                <c:pt idx="1">
                  <c:v>miasto Legnica</c:v>
                </c:pt>
                <c:pt idx="2">
                  <c:v>miasto Wałbrzych</c:v>
                </c:pt>
                <c:pt idx="3">
                  <c:v>strefa dolnośląska</c:v>
                </c:pt>
              </c:strCache>
            </c:strRef>
          </c:cat>
          <c:val>
            <c:numRef>
              <c:f>Arkusz2!$C$8:$F$8</c:f>
              <c:numCache>
                <c:formatCode>General</c:formatCode>
                <c:ptCount val="4"/>
                <c:pt idx="0">
                  <c:v>25</c:v>
                </c:pt>
                <c:pt idx="1">
                  <c:v>43</c:v>
                </c:pt>
                <c:pt idx="2">
                  <c:v>27</c:v>
                </c:pt>
                <c:pt idx="3">
                  <c:v>78</c:v>
                </c:pt>
              </c:numCache>
            </c:numRef>
          </c:val>
          <c:extLst>
            <c:ext xmlns:c16="http://schemas.microsoft.com/office/drawing/2014/chart" uri="{C3380CC4-5D6E-409C-BE32-E72D297353CC}">
              <c16:uniqueId val="{00000001-E15F-4D30-A232-C2BF78AE71B5}"/>
            </c:ext>
          </c:extLst>
        </c:ser>
        <c:ser>
          <c:idx val="2"/>
          <c:order val="2"/>
          <c:tx>
            <c:strRef>
              <c:f>Arkusz2!$B$9</c:f>
              <c:strCache>
                <c:ptCount val="1"/>
                <c:pt idx="0">
                  <c:v>2020</c:v>
                </c:pt>
              </c:strCache>
            </c:strRef>
          </c:tx>
          <c:spPr>
            <a:pattFill prst="narHorz">
              <a:fgClr>
                <a:srgbClr val="546CE6"/>
              </a:fgClr>
              <a:bgClr>
                <a:schemeClr val="bg1"/>
              </a:bgClr>
            </a:patt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Arkusz2!$C$6:$F$6</c:f>
              <c:strCache>
                <c:ptCount val="4"/>
                <c:pt idx="0">
                  <c:v>Aglomeracja Wrocławska </c:v>
                </c:pt>
                <c:pt idx="1">
                  <c:v>miasto Legnica</c:v>
                </c:pt>
                <c:pt idx="2">
                  <c:v>miasto Wałbrzych</c:v>
                </c:pt>
                <c:pt idx="3">
                  <c:v>strefa dolnośląska</c:v>
                </c:pt>
              </c:strCache>
            </c:strRef>
          </c:cat>
          <c:val>
            <c:numRef>
              <c:f>Arkusz2!$C$9:$F$9</c:f>
              <c:numCache>
                <c:formatCode>General</c:formatCode>
                <c:ptCount val="4"/>
                <c:pt idx="0">
                  <c:v>20</c:v>
                </c:pt>
                <c:pt idx="2">
                  <c:v>11</c:v>
                </c:pt>
                <c:pt idx="3">
                  <c:v>75</c:v>
                </c:pt>
              </c:numCache>
            </c:numRef>
          </c:val>
          <c:extLst>
            <c:ext xmlns:c16="http://schemas.microsoft.com/office/drawing/2014/chart" uri="{C3380CC4-5D6E-409C-BE32-E72D297353CC}">
              <c16:uniqueId val="{00000002-E15F-4D30-A232-C2BF78AE71B5}"/>
            </c:ext>
          </c:extLst>
        </c:ser>
        <c:dLbls>
          <c:showLegendKey val="0"/>
          <c:showVal val="0"/>
          <c:showCatName val="0"/>
          <c:showSerName val="0"/>
          <c:showPercent val="0"/>
          <c:showBubbleSize val="0"/>
        </c:dLbls>
        <c:gapWidth val="219"/>
        <c:overlap val="-27"/>
        <c:axId val="1062214816"/>
        <c:axId val="1062222432"/>
      </c:barChart>
      <c:catAx>
        <c:axId val="1062214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062222432"/>
        <c:crosses val="autoZero"/>
        <c:auto val="1"/>
        <c:lblAlgn val="ctr"/>
        <c:lblOffset val="100"/>
        <c:noMultiLvlLbl val="0"/>
      </c:catAx>
      <c:valAx>
        <c:axId val="1062222432"/>
        <c:scaling>
          <c:orientation val="minMax"/>
          <c:max val="12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dni</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062214816"/>
        <c:crosses val="autoZero"/>
        <c:crossBetween val="between"/>
      </c:valAx>
      <c:spPr>
        <a:noFill/>
        <a:ln>
          <a:noFill/>
        </a:ln>
        <a:effectLst/>
      </c:spPr>
    </c:plotArea>
    <c:legend>
      <c:legendPos val="b"/>
      <c:layout>
        <c:manualLayout>
          <c:xMode val="edge"/>
          <c:yMode val="edge"/>
          <c:x val="0.35936723534558179"/>
          <c:y val="0.82237419022044211"/>
          <c:w val="0.35070975503062118"/>
          <c:h val="0.14872407567551163"/>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sz="1200"/>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40762029509248215"/>
          <c:y val="8.3766119796881741E-2"/>
          <c:w val="0.54515391666177015"/>
          <c:h val="0.79399671532286531"/>
        </c:manualLayout>
      </c:layout>
      <c:barChart>
        <c:barDir val="bar"/>
        <c:grouping val="clustered"/>
        <c:varyColors val="0"/>
        <c:ser>
          <c:idx val="0"/>
          <c:order val="0"/>
          <c:tx>
            <c:v>2018 rok</c:v>
          </c:tx>
          <c:spPr>
            <a:solidFill>
              <a:srgbClr val="930000"/>
            </a:solidFill>
            <a:ln>
              <a:noFill/>
            </a:ln>
            <a:effectLst/>
          </c:spPr>
          <c:invertIfNegative val="0"/>
          <c:dLbls>
            <c:dLbl>
              <c:idx val="0"/>
              <c:layout>
                <c:manualLayout>
                  <c:x val="0"/>
                  <c:y val="7.554298752886396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C65-4754-9724-88B07015A4B4}"/>
                </c:ext>
              </c:extLst>
            </c:dLbl>
            <c:dLbl>
              <c:idx val="1"/>
              <c:layout>
                <c:manualLayout>
                  <c:x val="-4.0588520767340366E-3"/>
                  <c:y val="1.50659178391440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C65-4754-9724-88B07015A4B4}"/>
                </c:ext>
              </c:extLst>
            </c:dLbl>
            <c:dLbl>
              <c:idx val="2"/>
              <c:layout>
                <c:manualLayout>
                  <c:x val="0"/>
                  <c:y val="1.12994383793580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C65-4754-9724-88B07015A4B4}"/>
                </c:ext>
              </c:extLst>
            </c:dLbl>
            <c:dLbl>
              <c:idx val="3"/>
              <c:layout>
                <c:manualLayout>
                  <c:x val="0"/>
                  <c:y val="1.13314481293295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C65-4754-9724-88B07015A4B4}"/>
                </c:ext>
              </c:extLst>
            </c:dLbl>
            <c:dLbl>
              <c:idx val="4"/>
              <c:layout>
                <c:manualLayout>
                  <c:x val="-2.0294260383670929E-3"/>
                  <c:y val="1.12994383793578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C65-4754-9724-88B07015A4B4}"/>
                </c:ext>
              </c:extLst>
            </c:dLbl>
            <c:dLbl>
              <c:idx val="5"/>
              <c:layout>
                <c:manualLayout>
                  <c:x val="0"/>
                  <c:y val="7.532958919572090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C65-4754-9724-88B07015A4B4}"/>
                </c:ext>
              </c:extLst>
            </c:dLbl>
            <c:dLbl>
              <c:idx val="6"/>
              <c:layout>
                <c:manualLayout>
                  <c:x val="0"/>
                  <c:y val="7.532958919571951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C65-4754-9724-88B07015A4B4}"/>
                </c:ext>
              </c:extLst>
            </c:dLbl>
            <c:dLbl>
              <c:idx val="7"/>
              <c:layout>
                <c:manualLayout>
                  <c:x val="-2.0294260383670183E-3"/>
                  <c:y val="7.532958919572021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C65-4754-9724-88B07015A4B4}"/>
                </c:ext>
              </c:extLst>
            </c:dLbl>
            <c:dLbl>
              <c:idx val="8"/>
              <c:layout>
                <c:manualLayout>
                  <c:x val="0"/>
                  <c:y val="1.12994383793580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C65-4754-9724-88B07015A4B4}"/>
                </c:ext>
              </c:extLst>
            </c:dLbl>
            <c:dLbl>
              <c:idx val="9"/>
              <c:layout>
                <c:manualLayout>
                  <c:x val="-2.0294260383670183E-3"/>
                  <c:y val="7.532958919571986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C65-4754-9724-88B07015A4B4}"/>
                </c:ext>
              </c:extLst>
            </c:dLbl>
            <c:dLbl>
              <c:idx val="11"/>
              <c:layout>
                <c:manualLayout>
                  <c:x val="-8.1177041534680732E-3"/>
                  <c:y val="-3.766479459786010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C65-4754-9724-88B07015A4B4}"/>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Pojazdy!$B$2:$B$13</c:f>
              <c:strCache>
                <c:ptCount val="12"/>
                <c:pt idx="0">
                  <c:v>pojazdy samochodowe i ciągniki </c:v>
                </c:pt>
                <c:pt idx="1">
                  <c:v>motocykle</c:v>
                </c:pt>
                <c:pt idx="2">
                  <c:v>motocykle o pojemności silnika do 125 cm3</c:v>
                </c:pt>
                <c:pt idx="3">
                  <c:v>samochody osobowe</c:v>
                </c:pt>
                <c:pt idx="4">
                  <c:v>autobusy ogółem</c:v>
                </c:pt>
                <c:pt idx="5">
                  <c:v>samochody ciężarowe</c:v>
                </c:pt>
                <c:pt idx="6">
                  <c:v>samochody ciężarowo - osobowe</c:v>
                </c:pt>
                <c:pt idx="7">
                  <c:v>samochody specjalne (łącznie z sanitarnymi)</c:v>
                </c:pt>
                <c:pt idx="8">
                  <c:v>ciągniki samochodowe</c:v>
                </c:pt>
                <c:pt idx="9">
                  <c:v>ciągniki siodłowe</c:v>
                </c:pt>
                <c:pt idx="10">
                  <c:v>ciągniki rolnicze</c:v>
                </c:pt>
                <c:pt idx="11">
                  <c:v>motorowery</c:v>
                </c:pt>
              </c:strCache>
            </c:strRef>
          </c:cat>
          <c:val>
            <c:numRef>
              <c:f>Pojazdy!$C$2:$C$13</c:f>
              <c:numCache>
                <c:formatCode>General</c:formatCode>
                <c:ptCount val="12"/>
                <c:pt idx="0">
                  <c:v>2274325</c:v>
                </c:pt>
                <c:pt idx="1">
                  <c:v>91016</c:v>
                </c:pt>
                <c:pt idx="2">
                  <c:v>24313</c:v>
                </c:pt>
                <c:pt idx="3">
                  <c:v>1823960</c:v>
                </c:pt>
                <c:pt idx="4">
                  <c:v>10101</c:v>
                </c:pt>
                <c:pt idx="5">
                  <c:v>244704</c:v>
                </c:pt>
                <c:pt idx="6">
                  <c:v>8971</c:v>
                </c:pt>
                <c:pt idx="7">
                  <c:v>16495</c:v>
                </c:pt>
                <c:pt idx="8">
                  <c:v>20979</c:v>
                </c:pt>
                <c:pt idx="9">
                  <c:v>20962</c:v>
                </c:pt>
                <c:pt idx="10">
                  <c:v>67070</c:v>
                </c:pt>
                <c:pt idx="11">
                  <c:v>79696</c:v>
                </c:pt>
              </c:numCache>
            </c:numRef>
          </c:val>
          <c:extLst>
            <c:ext xmlns:c16="http://schemas.microsoft.com/office/drawing/2014/chart" uri="{C3380CC4-5D6E-409C-BE32-E72D297353CC}">
              <c16:uniqueId val="{0000000B-0C65-4754-9724-88B07015A4B4}"/>
            </c:ext>
          </c:extLst>
        </c:ser>
        <c:ser>
          <c:idx val="1"/>
          <c:order val="1"/>
          <c:tx>
            <c:v>2019 rok</c:v>
          </c:tx>
          <c:spPr>
            <a:solidFill>
              <a:srgbClr val="546CE6"/>
            </a:solidFill>
            <a:ln>
              <a:noFill/>
            </a:ln>
            <a:effectLst/>
          </c:spPr>
          <c:invertIfNegative val="0"/>
          <c:dLbls>
            <c:dLbl>
              <c:idx val="0"/>
              <c:layout>
                <c:manualLayout>
                  <c:x val="-2.0898033949310457E-3"/>
                  <c:y val="-2.75256535214043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C65-4754-9724-88B07015A4B4}"/>
                </c:ext>
              </c:extLst>
            </c:dLbl>
            <c:dLbl>
              <c:idx val="9"/>
              <c:layout>
                <c:manualLayout>
                  <c:x val="0"/>
                  <c:y val="-1.12994383793580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C65-4754-9724-88B07015A4B4}"/>
                </c:ext>
              </c:extLst>
            </c:dLbl>
            <c:dLbl>
              <c:idx val="10"/>
              <c:layout>
                <c:manualLayout>
                  <c:x val="-2.0294260383670929E-3"/>
                  <c:y val="-7.532958919572038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C65-4754-9724-88B07015A4B4}"/>
                </c:ext>
              </c:extLst>
            </c:dLbl>
            <c:dLbl>
              <c:idx val="11"/>
              <c:layout>
                <c:manualLayout>
                  <c:x val="-6.0882781151011291E-3"/>
                  <c:y val="-1.88323972989300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C65-4754-9724-88B07015A4B4}"/>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Pojazdy!$B$2:$B$13</c:f>
              <c:strCache>
                <c:ptCount val="12"/>
                <c:pt idx="0">
                  <c:v>pojazdy samochodowe i ciągniki </c:v>
                </c:pt>
                <c:pt idx="1">
                  <c:v>motocykle</c:v>
                </c:pt>
                <c:pt idx="2">
                  <c:v>motocykle o pojemności silnika do 125 cm3</c:v>
                </c:pt>
                <c:pt idx="3">
                  <c:v>samochody osobowe</c:v>
                </c:pt>
                <c:pt idx="4">
                  <c:v>autobusy ogółem</c:v>
                </c:pt>
                <c:pt idx="5">
                  <c:v>samochody ciężarowe</c:v>
                </c:pt>
                <c:pt idx="6">
                  <c:v>samochody ciężarowo - osobowe</c:v>
                </c:pt>
                <c:pt idx="7">
                  <c:v>samochody specjalne (łącznie z sanitarnymi)</c:v>
                </c:pt>
                <c:pt idx="8">
                  <c:v>ciągniki samochodowe</c:v>
                </c:pt>
                <c:pt idx="9">
                  <c:v>ciągniki siodłowe</c:v>
                </c:pt>
                <c:pt idx="10">
                  <c:v>ciągniki rolnicze</c:v>
                </c:pt>
                <c:pt idx="11">
                  <c:v>motorowery</c:v>
                </c:pt>
              </c:strCache>
            </c:strRef>
          </c:cat>
          <c:val>
            <c:numRef>
              <c:f>Pojazdy!$D$2:$D$13</c:f>
              <c:numCache>
                <c:formatCode>General</c:formatCode>
                <c:ptCount val="12"/>
                <c:pt idx="0">
                  <c:v>2366425</c:v>
                </c:pt>
                <c:pt idx="1">
                  <c:v>96704</c:v>
                </c:pt>
                <c:pt idx="2">
                  <c:v>26322</c:v>
                </c:pt>
                <c:pt idx="3">
                  <c:v>1899545</c:v>
                </c:pt>
                <c:pt idx="4">
                  <c:v>10416</c:v>
                </c:pt>
                <c:pt idx="5">
                  <c:v>252004</c:v>
                </c:pt>
                <c:pt idx="6">
                  <c:v>8933</c:v>
                </c:pt>
                <c:pt idx="7">
                  <c:v>17368</c:v>
                </c:pt>
                <c:pt idx="8">
                  <c:v>22398</c:v>
                </c:pt>
                <c:pt idx="9">
                  <c:v>22382</c:v>
                </c:pt>
                <c:pt idx="10">
                  <c:v>67990</c:v>
                </c:pt>
                <c:pt idx="11">
                  <c:v>81461</c:v>
                </c:pt>
              </c:numCache>
            </c:numRef>
          </c:val>
          <c:extLst>
            <c:ext xmlns:c16="http://schemas.microsoft.com/office/drawing/2014/chart" uri="{C3380CC4-5D6E-409C-BE32-E72D297353CC}">
              <c16:uniqueId val="{00000010-0C65-4754-9724-88B07015A4B4}"/>
            </c:ext>
          </c:extLst>
        </c:ser>
        <c:dLbls>
          <c:showLegendKey val="0"/>
          <c:showVal val="0"/>
          <c:showCatName val="0"/>
          <c:showSerName val="0"/>
          <c:showPercent val="0"/>
          <c:showBubbleSize val="0"/>
        </c:dLbls>
        <c:gapWidth val="182"/>
        <c:axId val="2062187808"/>
        <c:axId val="2062185728"/>
      </c:barChart>
      <c:catAx>
        <c:axId val="20621878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crossAx val="2062185728"/>
        <c:crosses val="autoZero"/>
        <c:auto val="1"/>
        <c:lblAlgn val="ctr"/>
        <c:lblOffset val="100"/>
        <c:noMultiLvlLbl val="0"/>
      </c:catAx>
      <c:valAx>
        <c:axId val="20621857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szt.</a:t>
                </a:r>
              </a:p>
            </c:rich>
          </c:tx>
          <c:layout>
            <c:manualLayout>
              <c:xMode val="edge"/>
              <c:yMode val="edge"/>
              <c:x val="0.65514982531816413"/>
              <c:y val="0.9458992098257840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062187808"/>
        <c:crosses val="autoZero"/>
        <c:crossBetween val="between"/>
      </c:valAx>
      <c:spPr>
        <a:noFill/>
        <a:ln>
          <a:noFill/>
        </a:ln>
        <a:effectLst/>
      </c:spPr>
    </c:plotArea>
    <c:legend>
      <c:legendPos val="b"/>
      <c:layout>
        <c:manualLayout>
          <c:xMode val="edge"/>
          <c:yMode val="edge"/>
          <c:x val="0.3648525782014988"/>
          <c:y val="1.5185330146648569E-2"/>
          <c:w val="0.31597323702188268"/>
          <c:h val="6.6755501716131635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Hałas_komunikacyjny!$L$63</c:f>
              <c:strCache>
                <c:ptCount val="1"/>
                <c:pt idx="0">
                  <c:v>Odcinki dróg krajowych</c:v>
                </c:pt>
              </c:strCache>
            </c:strRef>
          </c:tx>
          <c:spPr>
            <a:pattFill prst="pct80">
              <a:fgClr>
                <a:srgbClr val="546CE6"/>
              </a:fgClr>
              <a:bgClr>
                <a:schemeClr val="bg1"/>
              </a:bgClr>
            </a:pattFill>
            <a:ln>
              <a:noFill/>
            </a:ln>
            <a:effectLst/>
          </c:spPr>
          <c:invertIfNegative val="0"/>
          <c:dLbls>
            <c:dLbl>
              <c:idx val="3"/>
              <c:layout>
                <c:manualLayout>
                  <c:x val="0"/>
                  <c:y val="1.21006776379476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812-4762-B1A6-1F17D4C2EAF2}"/>
                </c:ext>
              </c:extLst>
            </c:dLbl>
            <c:dLbl>
              <c:idx val="4"/>
              <c:layout>
                <c:manualLayout>
                  <c:x val="-1.1539349180706208E-2"/>
                  <c:y val="2.420135527589544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812-4762-B1A6-1F17D4C2EAF2}"/>
                </c:ext>
              </c:extLst>
            </c:dLbl>
            <c:dLbl>
              <c:idx val="7"/>
              <c:layout>
                <c:manualLayout>
                  <c:x val="-2.3078698361412415E-3"/>
                  <c:y val="1.69409486931268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812-4762-B1A6-1F17D4C2EAF2}"/>
                </c:ext>
              </c:extLst>
            </c:dLbl>
            <c:dLbl>
              <c:idx val="8"/>
              <c:layout>
                <c:manualLayout>
                  <c:x val="-2.307869836141411E-3"/>
                  <c:y val="1.21006776379477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812-4762-B1A6-1F17D4C2EAF2}"/>
                </c:ext>
              </c:extLst>
            </c:dLbl>
            <c:dLbl>
              <c:idx val="9"/>
              <c:layout>
                <c:manualLayout>
                  <c:x val="-1.384721901684745E-2"/>
                  <c:y val="7.260406582768546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812-4762-B1A6-1F17D4C2EAF2}"/>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Hałas_komunikacyjny!$M$61:$V$62</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drogowy
w przedziałach wartości poziomu [LDWN] </c:v>
                  </c:pt>
                  <c:pt idx="5">
                    <c:v>Liczba mieszkańców eksponowanych na hałas drogowy
w przedziałach wartości poziomu [LN] </c:v>
                  </c:pt>
                </c:lvl>
              </c:multiLvlStrCache>
            </c:multiLvlStrRef>
          </c:cat>
          <c:val>
            <c:numRef>
              <c:f>Hałas_komunikacyjny!$M$63:$V$63</c:f>
              <c:numCache>
                <c:formatCode>General</c:formatCode>
                <c:ptCount val="10"/>
                <c:pt idx="0">
                  <c:v>19400</c:v>
                </c:pt>
                <c:pt idx="1">
                  <c:v>10100</c:v>
                </c:pt>
                <c:pt idx="2">
                  <c:v>6500</c:v>
                </c:pt>
                <c:pt idx="3">
                  <c:v>2900</c:v>
                </c:pt>
                <c:pt idx="4">
                  <c:v>300</c:v>
                </c:pt>
                <c:pt idx="5">
                  <c:v>18900</c:v>
                </c:pt>
                <c:pt idx="6">
                  <c:v>9800</c:v>
                </c:pt>
                <c:pt idx="7">
                  <c:v>7800</c:v>
                </c:pt>
                <c:pt idx="8">
                  <c:v>4100</c:v>
                </c:pt>
                <c:pt idx="9">
                  <c:v>800</c:v>
                </c:pt>
              </c:numCache>
            </c:numRef>
          </c:val>
          <c:extLst>
            <c:ext xmlns:c16="http://schemas.microsoft.com/office/drawing/2014/chart" uri="{C3380CC4-5D6E-409C-BE32-E72D297353CC}">
              <c16:uniqueId val="{00000005-A812-4762-B1A6-1F17D4C2EAF2}"/>
            </c:ext>
          </c:extLst>
        </c:ser>
        <c:ser>
          <c:idx val="1"/>
          <c:order val="1"/>
          <c:tx>
            <c:strRef>
              <c:f>Hałas_komunikacyjny!$L$64</c:f>
              <c:strCache>
                <c:ptCount val="1"/>
                <c:pt idx="0">
                  <c:v>Odcinki dróg wojewódzkich </c:v>
                </c:pt>
              </c:strCache>
            </c:strRef>
          </c:tx>
          <c:spPr>
            <a:pattFill prst="lgCheck">
              <a:fgClr>
                <a:srgbClr val="930F6D"/>
              </a:fgClr>
              <a:bgClr>
                <a:schemeClr val="bg1"/>
              </a:bgClr>
            </a:patt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Hałas_komunikacyjny!$M$61:$V$62</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drogowy
w przedziałach wartości poziomu [LDWN] </c:v>
                  </c:pt>
                  <c:pt idx="5">
                    <c:v>Liczba mieszkańców eksponowanych na hałas drogowy
w przedziałach wartości poziomu [LN] </c:v>
                  </c:pt>
                </c:lvl>
              </c:multiLvlStrCache>
            </c:multiLvlStrRef>
          </c:cat>
          <c:val>
            <c:numRef>
              <c:f>Hałas_komunikacyjny!$M$64:$V$64</c:f>
              <c:numCache>
                <c:formatCode>General</c:formatCode>
                <c:ptCount val="10"/>
                <c:pt idx="0">
                  <c:v>7200</c:v>
                </c:pt>
                <c:pt idx="1">
                  <c:v>4900</c:v>
                </c:pt>
                <c:pt idx="2">
                  <c:v>2100</c:v>
                </c:pt>
                <c:pt idx="3">
                  <c:v>200</c:v>
                </c:pt>
                <c:pt idx="4">
                  <c:v>0</c:v>
                </c:pt>
                <c:pt idx="5">
                  <c:v>5600</c:v>
                </c:pt>
                <c:pt idx="6">
                  <c:v>2800</c:v>
                </c:pt>
                <c:pt idx="7">
                  <c:v>800</c:v>
                </c:pt>
                <c:pt idx="8">
                  <c:v>0</c:v>
                </c:pt>
                <c:pt idx="9">
                  <c:v>0</c:v>
                </c:pt>
              </c:numCache>
            </c:numRef>
          </c:val>
          <c:extLst>
            <c:ext xmlns:c16="http://schemas.microsoft.com/office/drawing/2014/chart" uri="{C3380CC4-5D6E-409C-BE32-E72D297353CC}">
              <c16:uniqueId val="{00000006-A812-4762-B1A6-1F17D4C2EAF2}"/>
            </c:ext>
          </c:extLst>
        </c:ser>
        <c:ser>
          <c:idx val="2"/>
          <c:order val="2"/>
          <c:tx>
            <c:strRef>
              <c:f>Hałas_komunikacyjny!$L$65</c:f>
              <c:strCache>
                <c:ptCount val="1"/>
                <c:pt idx="0">
                  <c:v>Odcinki dróg razem</c:v>
                </c:pt>
              </c:strCache>
            </c:strRef>
          </c:tx>
          <c:spPr>
            <a:pattFill prst="dkHorz">
              <a:fgClr>
                <a:schemeClr val="accent6">
                  <a:lumMod val="75000"/>
                </a:schemeClr>
              </a:fgClr>
              <a:bgClr>
                <a:schemeClr val="bg1"/>
              </a:bgClr>
            </a:pattFill>
            <a:ln>
              <a:noFill/>
            </a:ln>
            <a:effectLst/>
          </c:spPr>
          <c:invertIfNegative val="0"/>
          <c:dLbls>
            <c:dLbl>
              <c:idx val="3"/>
              <c:layout>
                <c:manualLayout>
                  <c:x val="9.2314793445649659E-3"/>
                  <c:y val="-7.26040658276863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812-4762-B1A6-1F17D4C2EAF2}"/>
                </c:ext>
              </c:extLst>
            </c:dLbl>
            <c:dLbl>
              <c:idx val="4"/>
              <c:layout>
                <c:manualLayout>
                  <c:x val="1.9444444444444445E-2"/>
                  <c:y val="9.259259259259173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812-4762-B1A6-1F17D4C2EAF2}"/>
                </c:ext>
              </c:extLst>
            </c:dLbl>
            <c:dLbl>
              <c:idx val="8"/>
              <c:layout>
                <c:manualLayout>
                  <c:x val="6.9236095084237248E-3"/>
                  <c:y val="-1.69409486931268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812-4762-B1A6-1F17D4C2EAF2}"/>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Hałas_komunikacyjny!$M$61:$V$62</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drogowy
w przedziałach wartości poziomu [LDWN] </c:v>
                  </c:pt>
                  <c:pt idx="5">
                    <c:v>Liczba mieszkańców eksponowanych na hałas drogowy
w przedziałach wartości poziomu [LN] </c:v>
                  </c:pt>
                </c:lvl>
              </c:multiLvlStrCache>
            </c:multiLvlStrRef>
          </c:cat>
          <c:val>
            <c:numRef>
              <c:f>Hałas_komunikacyjny!$M$65:$V$65</c:f>
              <c:numCache>
                <c:formatCode>General</c:formatCode>
                <c:ptCount val="10"/>
                <c:pt idx="0">
                  <c:v>26600</c:v>
                </c:pt>
                <c:pt idx="1">
                  <c:v>15000</c:v>
                </c:pt>
                <c:pt idx="2">
                  <c:v>8600</c:v>
                </c:pt>
                <c:pt idx="3">
                  <c:v>3100</c:v>
                </c:pt>
                <c:pt idx="4">
                  <c:v>300</c:v>
                </c:pt>
                <c:pt idx="5">
                  <c:v>24500</c:v>
                </c:pt>
                <c:pt idx="6">
                  <c:v>12600</c:v>
                </c:pt>
                <c:pt idx="7">
                  <c:v>8600</c:v>
                </c:pt>
                <c:pt idx="8">
                  <c:v>4100</c:v>
                </c:pt>
                <c:pt idx="9">
                  <c:v>800</c:v>
                </c:pt>
              </c:numCache>
            </c:numRef>
          </c:val>
          <c:extLst>
            <c:ext xmlns:c16="http://schemas.microsoft.com/office/drawing/2014/chart" uri="{C3380CC4-5D6E-409C-BE32-E72D297353CC}">
              <c16:uniqueId val="{0000000A-A812-4762-B1A6-1F17D4C2EAF2}"/>
            </c:ext>
          </c:extLst>
        </c:ser>
        <c:dLbls>
          <c:showLegendKey val="0"/>
          <c:showVal val="0"/>
          <c:showCatName val="0"/>
          <c:showSerName val="0"/>
          <c:showPercent val="0"/>
          <c:showBubbleSize val="0"/>
        </c:dLbls>
        <c:gapWidth val="219"/>
        <c:overlap val="-27"/>
        <c:axId val="1778328112"/>
        <c:axId val="1778329360"/>
      </c:barChart>
      <c:catAx>
        <c:axId val="1778328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778329360"/>
        <c:crosses val="autoZero"/>
        <c:auto val="1"/>
        <c:lblAlgn val="ctr"/>
        <c:lblOffset val="100"/>
        <c:noMultiLvlLbl val="0"/>
      </c:catAx>
      <c:valAx>
        <c:axId val="17783293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osoba</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778328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Hałas_komunikacyjny!$L$63</c:f>
              <c:strCache>
                <c:ptCount val="1"/>
                <c:pt idx="0">
                  <c:v>Odcinki dróg krajowych</c:v>
                </c:pt>
              </c:strCache>
            </c:strRef>
          </c:tx>
          <c:spPr>
            <a:pattFill prst="pct80">
              <a:fgClr>
                <a:srgbClr val="546CE6"/>
              </a:fgClr>
              <a:bgClr>
                <a:schemeClr val="bg1"/>
              </a:bgClr>
            </a:pattFill>
            <a:ln>
              <a:noFill/>
            </a:ln>
            <a:effectLst/>
          </c:spPr>
          <c:invertIfNegative val="0"/>
          <c:dLbls>
            <c:dLbl>
              <c:idx val="3"/>
              <c:layout>
                <c:manualLayout>
                  <c:x val="0"/>
                  <c:y val="1.21006776379476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B93-4EE5-85C5-F978E0C2EDE5}"/>
                </c:ext>
              </c:extLst>
            </c:dLbl>
            <c:dLbl>
              <c:idx val="4"/>
              <c:layout>
                <c:manualLayout>
                  <c:x val="-1.1539349180706208E-2"/>
                  <c:y val="2.420135527589544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B93-4EE5-85C5-F978E0C2EDE5}"/>
                </c:ext>
              </c:extLst>
            </c:dLbl>
            <c:dLbl>
              <c:idx val="7"/>
              <c:layout>
                <c:manualLayout>
                  <c:x val="-2.3078698361412415E-3"/>
                  <c:y val="1.69409486931268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B93-4EE5-85C5-F978E0C2EDE5}"/>
                </c:ext>
              </c:extLst>
            </c:dLbl>
            <c:dLbl>
              <c:idx val="8"/>
              <c:layout>
                <c:manualLayout>
                  <c:x val="-2.307869836141411E-3"/>
                  <c:y val="1.21006776379477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B93-4EE5-85C5-F978E0C2EDE5}"/>
                </c:ext>
              </c:extLst>
            </c:dLbl>
            <c:dLbl>
              <c:idx val="9"/>
              <c:layout>
                <c:manualLayout>
                  <c:x val="-1.384721901684745E-2"/>
                  <c:y val="7.260406582768546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B93-4EE5-85C5-F978E0C2EDE5}"/>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Hałas_komunikacyjny!$M$61:$V$62</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drogowy
w przedziałach wartości poziomu [LDWN] </c:v>
                  </c:pt>
                  <c:pt idx="5">
                    <c:v>Liczba mieszkańców eksponowanych na hałas drogowy
w przedziałach wartości poziomu [LN] </c:v>
                  </c:pt>
                </c:lvl>
              </c:multiLvlStrCache>
            </c:multiLvlStrRef>
          </c:cat>
          <c:val>
            <c:numRef>
              <c:f>Hałas_komunikacyjny!$M$63:$V$63</c:f>
              <c:numCache>
                <c:formatCode>General</c:formatCode>
                <c:ptCount val="10"/>
                <c:pt idx="0">
                  <c:v>19400</c:v>
                </c:pt>
                <c:pt idx="1">
                  <c:v>10100</c:v>
                </c:pt>
                <c:pt idx="2">
                  <c:v>6500</c:v>
                </c:pt>
                <c:pt idx="3">
                  <c:v>2900</c:v>
                </c:pt>
                <c:pt idx="4">
                  <c:v>300</c:v>
                </c:pt>
                <c:pt idx="5">
                  <c:v>18900</c:v>
                </c:pt>
                <c:pt idx="6">
                  <c:v>9800</c:v>
                </c:pt>
                <c:pt idx="7">
                  <c:v>7800</c:v>
                </c:pt>
                <c:pt idx="8">
                  <c:v>4100</c:v>
                </c:pt>
                <c:pt idx="9">
                  <c:v>800</c:v>
                </c:pt>
              </c:numCache>
            </c:numRef>
          </c:val>
          <c:extLst>
            <c:ext xmlns:c16="http://schemas.microsoft.com/office/drawing/2014/chart" uri="{C3380CC4-5D6E-409C-BE32-E72D297353CC}">
              <c16:uniqueId val="{00000005-5B93-4EE5-85C5-F978E0C2EDE5}"/>
            </c:ext>
          </c:extLst>
        </c:ser>
        <c:ser>
          <c:idx val="1"/>
          <c:order val="1"/>
          <c:tx>
            <c:strRef>
              <c:f>Hałas_komunikacyjny!$L$64</c:f>
              <c:strCache>
                <c:ptCount val="1"/>
                <c:pt idx="0">
                  <c:v>Odcinki dróg wojewódzkich </c:v>
                </c:pt>
              </c:strCache>
            </c:strRef>
          </c:tx>
          <c:spPr>
            <a:pattFill prst="lgCheck">
              <a:fgClr>
                <a:srgbClr val="930F6D"/>
              </a:fgClr>
              <a:bgClr>
                <a:schemeClr val="bg1"/>
              </a:bgClr>
            </a:patt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Hałas_komunikacyjny!$M$61:$V$62</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drogowy
w przedziałach wartości poziomu [LDWN] </c:v>
                  </c:pt>
                  <c:pt idx="5">
                    <c:v>Liczba mieszkańców eksponowanych na hałas drogowy
w przedziałach wartości poziomu [LN] </c:v>
                  </c:pt>
                </c:lvl>
              </c:multiLvlStrCache>
            </c:multiLvlStrRef>
          </c:cat>
          <c:val>
            <c:numRef>
              <c:f>Hałas_komunikacyjny!$M$64:$V$64</c:f>
              <c:numCache>
                <c:formatCode>General</c:formatCode>
                <c:ptCount val="10"/>
                <c:pt idx="0">
                  <c:v>7200</c:v>
                </c:pt>
                <c:pt idx="1">
                  <c:v>4900</c:v>
                </c:pt>
                <c:pt idx="2">
                  <c:v>2100</c:v>
                </c:pt>
                <c:pt idx="3">
                  <c:v>200</c:v>
                </c:pt>
                <c:pt idx="4">
                  <c:v>0</c:v>
                </c:pt>
                <c:pt idx="5">
                  <c:v>5600</c:v>
                </c:pt>
                <c:pt idx="6">
                  <c:v>2800</c:v>
                </c:pt>
                <c:pt idx="7">
                  <c:v>800</c:v>
                </c:pt>
                <c:pt idx="8">
                  <c:v>0</c:v>
                </c:pt>
                <c:pt idx="9">
                  <c:v>0</c:v>
                </c:pt>
              </c:numCache>
            </c:numRef>
          </c:val>
          <c:extLst>
            <c:ext xmlns:c16="http://schemas.microsoft.com/office/drawing/2014/chart" uri="{C3380CC4-5D6E-409C-BE32-E72D297353CC}">
              <c16:uniqueId val="{00000006-5B93-4EE5-85C5-F978E0C2EDE5}"/>
            </c:ext>
          </c:extLst>
        </c:ser>
        <c:ser>
          <c:idx val="2"/>
          <c:order val="2"/>
          <c:tx>
            <c:strRef>
              <c:f>Hałas_komunikacyjny!$L$65</c:f>
              <c:strCache>
                <c:ptCount val="1"/>
                <c:pt idx="0">
                  <c:v>Odcinki dróg razem</c:v>
                </c:pt>
              </c:strCache>
            </c:strRef>
          </c:tx>
          <c:spPr>
            <a:pattFill prst="dkHorz">
              <a:fgClr>
                <a:schemeClr val="accent6">
                  <a:lumMod val="75000"/>
                </a:schemeClr>
              </a:fgClr>
              <a:bgClr>
                <a:schemeClr val="bg1"/>
              </a:bgClr>
            </a:pattFill>
            <a:ln>
              <a:noFill/>
            </a:ln>
            <a:effectLst/>
          </c:spPr>
          <c:invertIfNegative val="0"/>
          <c:dLbls>
            <c:dLbl>
              <c:idx val="3"/>
              <c:layout>
                <c:manualLayout>
                  <c:x val="9.2314793445649659E-3"/>
                  <c:y val="-7.26040658276863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B93-4EE5-85C5-F978E0C2EDE5}"/>
                </c:ext>
              </c:extLst>
            </c:dLbl>
            <c:dLbl>
              <c:idx val="4"/>
              <c:layout>
                <c:manualLayout>
                  <c:x val="1.9444444444444445E-2"/>
                  <c:y val="9.259259259259173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B93-4EE5-85C5-F978E0C2EDE5}"/>
                </c:ext>
              </c:extLst>
            </c:dLbl>
            <c:dLbl>
              <c:idx val="8"/>
              <c:layout>
                <c:manualLayout>
                  <c:x val="6.9236095084237248E-3"/>
                  <c:y val="-1.69409486931268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B93-4EE5-85C5-F978E0C2EDE5}"/>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Hałas_komunikacyjny!$M$61:$V$62</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drogowy
w przedziałach wartości poziomu [LDWN] </c:v>
                  </c:pt>
                  <c:pt idx="5">
                    <c:v>Liczba mieszkańców eksponowanych na hałas drogowy
w przedziałach wartości poziomu [LN] </c:v>
                  </c:pt>
                </c:lvl>
              </c:multiLvlStrCache>
            </c:multiLvlStrRef>
          </c:cat>
          <c:val>
            <c:numRef>
              <c:f>Hałas_komunikacyjny!$M$65:$V$65</c:f>
              <c:numCache>
                <c:formatCode>General</c:formatCode>
                <c:ptCount val="10"/>
                <c:pt idx="0">
                  <c:v>26600</c:v>
                </c:pt>
                <c:pt idx="1">
                  <c:v>15000</c:v>
                </c:pt>
                <c:pt idx="2">
                  <c:v>8600</c:v>
                </c:pt>
                <c:pt idx="3">
                  <c:v>3100</c:v>
                </c:pt>
                <c:pt idx="4">
                  <c:v>300</c:v>
                </c:pt>
                <c:pt idx="5">
                  <c:v>24500</c:v>
                </c:pt>
                <c:pt idx="6">
                  <c:v>12600</c:v>
                </c:pt>
                <c:pt idx="7">
                  <c:v>8600</c:v>
                </c:pt>
                <c:pt idx="8">
                  <c:v>4100</c:v>
                </c:pt>
                <c:pt idx="9">
                  <c:v>800</c:v>
                </c:pt>
              </c:numCache>
            </c:numRef>
          </c:val>
          <c:extLst>
            <c:ext xmlns:c16="http://schemas.microsoft.com/office/drawing/2014/chart" uri="{C3380CC4-5D6E-409C-BE32-E72D297353CC}">
              <c16:uniqueId val="{0000000A-5B93-4EE5-85C5-F978E0C2EDE5}"/>
            </c:ext>
          </c:extLst>
        </c:ser>
        <c:dLbls>
          <c:showLegendKey val="0"/>
          <c:showVal val="0"/>
          <c:showCatName val="0"/>
          <c:showSerName val="0"/>
          <c:showPercent val="0"/>
          <c:showBubbleSize val="0"/>
        </c:dLbls>
        <c:gapWidth val="219"/>
        <c:overlap val="-27"/>
        <c:axId val="1778328112"/>
        <c:axId val="1778329360"/>
      </c:barChart>
      <c:catAx>
        <c:axId val="1778328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778329360"/>
        <c:crosses val="autoZero"/>
        <c:auto val="1"/>
        <c:lblAlgn val="ctr"/>
        <c:lblOffset val="100"/>
        <c:noMultiLvlLbl val="0"/>
      </c:catAx>
      <c:valAx>
        <c:axId val="17783293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osoba</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778328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771675073054332E-2"/>
          <c:y val="3.7495443277923583E-2"/>
          <c:w val="0.90304264260032374"/>
          <c:h val="0.65974455016039657"/>
        </c:manualLayout>
      </c:layout>
      <c:barChart>
        <c:barDir val="col"/>
        <c:grouping val="clustered"/>
        <c:varyColors val="0"/>
        <c:ser>
          <c:idx val="0"/>
          <c:order val="0"/>
          <c:tx>
            <c:strRef>
              <c:f>Hałas_komunikacyjny!$I$22</c:f>
              <c:strCache>
                <c:ptCount val="1"/>
                <c:pt idx="0">
                  <c:v>Wrocław</c:v>
                </c:pt>
              </c:strCache>
            </c:strRef>
          </c:tx>
          <c:spPr>
            <a:pattFill prst="pct90">
              <a:fgClr>
                <a:srgbClr val="546CE6"/>
              </a:fgClr>
              <a:bgClr>
                <a:schemeClr val="bg1"/>
              </a:bgClr>
            </a:pattFill>
            <a:ln>
              <a:noFill/>
            </a:ln>
            <a:effectLst/>
          </c:spPr>
          <c:invertIfNegative val="0"/>
          <c:dLbls>
            <c:dLbl>
              <c:idx val="3"/>
              <c:layout>
                <c:manualLayout>
                  <c:x val="-9.2314793445650092E-3"/>
                  <c:y val="1.44675925925924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DE2-401F-ABF0-47E798E70BEC}"/>
                </c:ext>
              </c:extLst>
            </c:dLbl>
            <c:dLbl>
              <c:idx val="6"/>
              <c:layout>
                <c:manualLayout>
                  <c:x val="-8.4620916443797785E-17"/>
                  <c:y val="8.68055555555555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DE2-401F-ABF0-47E798E70BEC}"/>
                </c:ext>
              </c:extLst>
            </c:dLbl>
            <c:dLbl>
              <c:idx val="7"/>
              <c:layout>
                <c:manualLayout>
                  <c:x val="-1.1539349180706293E-2"/>
                  <c:y val="-8.68055555555555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DE2-401F-ABF0-47E798E70BEC}"/>
                </c:ext>
              </c:extLst>
            </c:dLbl>
            <c:dLbl>
              <c:idx val="8"/>
              <c:layout>
                <c:manualLayout>
                  <c:x val="-1.384721901684745E-2"/>
                  <c:y val="8.68055555555555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DE2-401F-ABF0-47E798E70BEC}"/>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Hałas_komunikacyjny!$J$20:$S$21</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kolejowy 
w przedziałach wartości poziomu [LDWN] </c:v>
                  </c:pt>
                  <c:pt idx="5">
                    <c:v>Liczba mieszkańców eksponowanych na hałas kolejowy 
w przedziałach wartości poziomu [LN] </c:v>
                  </c:pt>
                </c:lvl>
              </c:multiLvlStrCache>
            </c:multiLvlStrRef>
          </c:cat>
          <c:val>
            <c:numRef>
              <c:f>Hałas_komunikacyjny!$J$22:$S$22</c:f>
              <c:numCache>
                <c:formatCode>General</c:formatCode>
                <c:ptCount val="10"/>
                <c:pt idx="0">
                  <c:v>10100</c:v>
                </c:pt>
                <c:pt idx="1">
                  <c:v>3800</c:v>
                </c:pt>
                <c:pt idx="2">
                  <c:v>1300</c:v>
                </c:pt>
                <c:pt idx="3">
                  <c:v>300</c:v>
                </c:pt>
                <c:pt idx="4">
                  <c:v>0</c:v>
                </c:pt>
                <c:pt idx="5">
                  <c:v>7300</c:v>
                </c:pt>
                <c:pt idx="6">
                  <c:v>2700</c:v>
                </c:pt>
                <c:pt idx="7">
                  <c:v>700</c:v>
                </c:pt>
                <c:pt idx="8">
                  <c:v>100</c:v>
                </c:pt>
                <c:pt idx="9">
                  <c:v>0</c:v>
                </c:pt>
              </c:numCache>
            </c:numRef>
          </c:val>
          <c:extLst>
            <c:ext xmlns:c16="http://schemas.microsoft.com/office/drawing/2014/chart" uri="{C3380CC4-5D6E-409C-BE32-E72D297353CC}">
              <c16:uniqueId val="{00000004-BDE2-401F-ABF0-47E798E70BEC}"/>
            </c:ext>
          </c:extLst>
        </c:ser>
        <c:ser>
          <c:idx val="1"/>
          <c:order val="1"/>
          <c:tx>
            <c:strRef>
              <c:f>Hałas_komunikacyjny!$I$23</c:f>
              <c:strCache>
                <c:ptCount val="1"/>
                <c:pt idx="0">
                  <c:v>Legnica</c:v>
                </c:pt>
              </c:strCache>
            </c:strRef>
          </c:tx>
          <c:spPr>
            <a:pattFill prst="lgCheck">
              <a:fgClr>
                <a:srgbClr val="C00000"/>
              </a:fgClr>
              <a:bgClr>
                <a:schemeClr val="bg1"/>
              </a:bgClr>
            </a:pattFill>
            <a:ln>
              <a:noFill/>
            </a:ln>
            <a:effectLst/>
          </c:spPr>
          <c:invertIfNegative val="0"/>
          <c:dLbls>
            <c:dLbl>
              <c:idx val="0"/>
              <c:layout>
                <c:manualLayout>
                  <c:x val="1.7315929208364302E-2"/>
                  <c:y val="1.73779709827938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DE2-401F-ABF0-47E798E70BEC}"/>
                </c:ext>
              </c:extLst>
            </c:dLbl>
            <c:dLbl>
              <c:idx val="1"/>
              <c:layout>
                <c:manualLayout>
                  <c:x val="2.5386568197553614E-2"/>
                  <c:y val="8.68055555555555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DE2-401F-ABF0-47E798E70BEC}"/>
                </c:ext>
              </c:extLst>
            </c:dLbl>
            <c:dLbl>
              <c:idx val="2"/>
              <c:layout>
                <c:manualLayout>
                  <c:x val="2.0770828525271175E-2"/>
                  <c:y val="1.44675925925925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DE2-401F-ABF0-47E798E70BEC}"/>
                </c:ext>
              </c:extLst>
            </c:dLbl>
            <c:dLbl>
              <c:idx val="5"/>
              <c:layout>
                <c:manualLayout>
                  <c:x val="1.615508885298869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DE2-401F-ABF0-47E798E70BEC}"/>
                </c:ext>
              </c:extLst>
            </c:dLbl>
            <c:dLbl>
              <c:idx val="6"/>
              <c:layout>
                <c:manualLayout>
                  <c:x val="3.0162586704125634E-2"/>
                  <c:y val="2.5994390675123942E-2"/>
                </c:manualLayout>
              </c:layout>
              <c:showLegendKey val="0"/>
              <c:showVal val="1"/>
              <c:showCatName val="0"/>
              <c:showSerName val="0"/>
              <c:showPercent val="0"/>
              <c:showBubbleSize val="0"/>
              <c:extLst>
                <c:ext xmlns:c15="http://schemas.microsoft.com/office/drawing/2012/chart" uri="{CE6537A1-D6FC-4f65-9D91-7224C49458BB}">
                  <c15:layout>
                    <c:manualLayout>
                      <c:w val="6.9974613431802446E-2"/>
                      <c:h val="5.6857638888888881E-2"/>
                    </c:manualLayout>
                  </c15:layout>
                </c:ext>
                <c:ext xmlns:c16="http://schemas.microsoft.com/office/drawing/2014/chart" uri="{C3380CC4-5D6E-409C-BE32-E72D297353CC}">
                  <c16:uniqueId val="{00000009-BDE2-401F-ABF0-47E798E70BEC}"/>
                </c:ext>
              </c:extLst>
            </c:dLbl>
            <c:dLbl>
              <c:idx val="7"/>
              <c:layout>
                <c:manualLayout>
                  <c:x val="-9.0499148535255184E-17"/>
                  <c:y val="1.29497268491342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DE2-401F-ABF0-47E798E70BEC}"/>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Hałas_komunikacyjny!$J$20:$S$21</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kolejowy 
w przedziałach wartości poziomu [LDWN] </c:v>
                  </c:pt>
                  <c:pt idx="5">
                    <c:v>Liczba mieszkańców eksponowanych na hałas kolejowy 
w przedziałach wartości poziomu [LN] </c:v>
                  </c:pt>
                </c:lvl>
              </c:multiLvlStrCache>
            </c:multiLvlStrRef>
          </c:cat>
          <c:val>
            <c:numRef>
              <c:f>Hałas_komunikacyjny!$J$23:$S$23</c:f>
              <c:numCache>
                <c:formatCode>General</c:formatCode>
                <c:ptCount val="10"/>
                <c:pt idx="0">
                  <c:v>3200</c:v>
                </c:pt>
                <c:pt idx="1">
                  <c:v>2600</c:v>
                </c:pt>
                <c:pt idx="2">
                  <c:v>1000</c:v>
                </c:pt>
                <c:pt idx="3">
                  <c:v>500</c:v>
                </c:pt>
                <c:pt idx="4">
                  <c:v>550</c:v>
                </c:pt>
                <c:pt idx="5">
                  <c:v>3000</c:v>
                </c:pt>
                <c:pt idx="6">
                  <c:v>2500</c:v>
                </c:pt>
                <c:pt idx="7">
                  <c:v>600</c:v>
                </c:pt>
                <c:pt idx="8">
                  <c:v>500</c:v>
                </c:pt>
                <c:pt idx="9">
                  <c:v>500</c:v>
                </c:pt>
              </c:numCache>
            </c:numRef>
          </c:val>
          <c:extLst>
            <c:ext xmlns:c16="http://schemas.microsoft.com/office/drawing/2014/chart" uri="{C3380CC4-5D6E-409C-BE32-E72D297353CC}">
              <c16:uniqueId val="{0000000B-BDE2-401F-ABF0-47E798E70BEC}"/>
            </c:ext>
          </c:extLst>
        </c:ser>
        <c:ser>
          <c:idx val="2"/>
          <c:order val="2"/>
          <c:tx>
            <c:strRef>
              <c:f>Hałas_komunikacyjny!$I$24</c:f>
              <c:strCache>
                <c:ptCount val="1"/>
                <c:pt idx="0">
                  <c:v>Wałbrzych</c:v>
                </c:pt>
              </c:strCache>
            </c:strRef>
          </c:tx>
          <c:spPr>
            <a:pattFill prst="narHorz">
              <a:fgClr>
                <a:schemeClr val="accent6">
                  <a:lumMod val="75000"/>
                </a:schemeClr>
              </a:fgClr>
              <a:bgClr>
                <a:schemeClr val="bg1"/>
              </a:bgClr>
            </a:pattFill>
            <a:ln>
              <a:noFill/>
            </a:ln>
            <a:effectLst/>
          </c:spPr>
          <c:invertIfNegative val="0"/>
          <c:dLbls>
            <c:dLbl>
              <c:idx val="0"/>
              <c:layout>
                <c:manualLayout>
                  <c:x val="1.615508885298865E-2"/>
                  <c:y val="5.787037037037036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DE2-401F-ABF0-47E798E70BEC}"/>
                </c:ext>
              </c:extLst>
            </c:dLbl>
            <c:dLbl>
              <c:idx val="1"/>
              <c:layout>
                <c:manualLayout>
                  <c:x val="1.615508885298865E-2"/>
                  <c:y val="2.893518518518518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BDE2-401F-ABF0-47E798E70BEC}"/>
                </c:ext>
              </c:extLst>
            </c:dLbl>
            <c:dLbl>
              <c:idx val="8"/>
              <c:layout>
                <c:manualLayout>
                  <c:x val="2.2213683979152955E-2"/>
                  <c:y val="1.29497268491342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BDE2-401F-ABF0-47E798E70BEC}"/>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Hałas_komunikacyjny!$J$20:$S$21</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kolejowy 
w przedziałach wartości poziomu [LDWN] </c:v>
                  </c:pt>
                  <c:pt idx="5">
                    <c:v>Liczba mieszkańców eksponowanych na hałas kolejowy 
w przedziałach wartości poziomu [LN] </c:v>
                  </c:pt>
                </c:lvl>
              </c:multiLvlStrCache>
            </c:multiLvlStrRef>
          </c:cat>
          <c:val>
            <c:numRef>
              <c:f>Hałas_komunikacyjny!$J$24:$S$24</c:f>
              <c:numCache>
                <c:formatCode>General</c:formatCode>
                <c:ptCount val="10"/>
                <c:pt idx="0">
                  <c:v>200</c:v>
                </c:pt>
                <c:pt idx="1">
                  <c:v>100</c:v>
                </c:pt>
                <c:pt idx="2">
                  <c:v>0</c:v>
                </c:pt>
                <c:pt idx="3">
                  <c:v>0</c:v>
                </c:pt>
                <c:pt idx="4">
                  <c:v>0</c:v>
                </c:pt>
                <c:pt idx="5">
                  <c:v>100</c:v>
                </c:pt>
                <c:pt idx="6">
                  <c:v>0</c:v>
                </c:pt>
                <c:pt idx="7">
                  <c:v>0</c:v>
                </c:pt>
                <c:pt idx="8">
                  <c:v>0</c:v>
                </c:pt>
                <c:pt idx="9">
                  <c:v>0</c:v>
                </c:pt>
              </c:numCache>
            </c:numRef>
          </c:val>
          <c:extLst>
            <c:ext xmlns:c16="http://schemas.microsoft.com/office/drawing/2014/chart" uri="{C3380CC4-5D6E-409C-BE32-E72D297353CC}">
              <c16:uniqueId val="{0000000F-BDE2-401F-ABF0-47E798E70BEC}"/>
            </c:ext>
          </c:extLst>
        </c:ser>
        <c:dLbls>
          <c:showLegendKey val="0"/>
          <c:showVal val="0"/>
          <c:showCatName val="0"/>
          <c:showSerName val="0"/>
          <c:showPercent val="0"/>
          <c:showBubbleSize val="0"/>
        </c:dLbls>
        <c:gapWidth val="219"/>
        <c:overlap val="-27"/>
        <c:axId val="1244923359"/>
        <c:axId val="1244915871"/>
      </c:barChart>
      <c:catAx>
        <c:axId val="1244923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244915871"/>
        <c:crosses val="autoZero"/>
        <c:auto val="1"/>
        <c:lblAlgn val="ctr"/>
        <c:lblOffset val="100"/>
        <c:noMultiLvlLbl val="0"/>
      </c:catAx>
      <c:valAx>
        <c:axId val="12449158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osoba</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244923359"/>
        <c:crosses val="autoZero"/>
        <c:crossBetween val="between"/>
      </c:valAx>
      <c:spPr>
        <a:noFill/>
        <a:ln>
          <a:noFill/>
        </a:ln>
        <a:effectLst/>
      </c:spPr>
    </c:plotArea>
    <c:legend>
      <c:legendPos val="b"/>
      <c:layout>
        <c:manualLayout>
          <c:xMode val="edge"/>
          <c:yMode val="edge"/>
          <c:x val="0.28614496693567587"/>
          <c:y val="6.6830025153105793E-2"/>
          <c:w val="0.47386728112943877"/>
          <c:h val="5.9327382254301543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Hałas_komunikacyjny!$L$78</c:f>
              <c:strCache>
                <c:ptCount val="1"/>
                <c:pt idx="0">
                  <c:v>Odcinki linii kolejowych</c:v>
                </c:pt>
              </c:strCache>
            </c:strRef>
          </c:tx>
          <c:spPr>
            <a:solidFill>
              <a:srgbClr val="546CE6"/>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Hałas_komunikacyjny!$M$76:$V$77</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kolejowy
w przedziałach wartości poziomu [LDWN] </c:v>
                  </c:pt>
                  <c:pt idx="5">
                    <c:v>Liczba mieszkańców eksponowanych na hałas kolejowy
w przedziałach wartości poziomu [LN] </c:v>
                  </c:pt>
                </c:lvl>
              </c:multiLvlStrCache>
            </c:multiLvlStrRef>
          </c:cat>
          <c:val>
            <c:numRef>
              <c:f>Hałas_komunikacyjny!$M$78:$V$78</c:f>
              <c:numCache>
                <c:formatCode>General</c:formatCode>
                <c:ptCount val="10"/>
                <c:pt idx="0">
                  <c:v>5486</c:v>
                </c:pt>
                <c:pt idx="1">
                  <c:v>1513</c:v>
                </c:pt>
                <c:pt idx="2">
                  <c:v>140</c:v>
                </c:pt>
                <c:pt idx="3">
                  <c:v>822</c:v>
                </c:pt>
                <c:pt idx="4">
                  <c:v>0</c:v>
                </c:pt>
                <c:pt idx="5">
                  <c:v>3752</c:v>
                </c:pt>
                <c:pt idx="6">
                  <c:v>609</c:v>
                </c:pt>
                <c:pt idx="7">
                  <c:v>97</c:v>
                </c:pt>
                <c:pt idx="8">
                  <c:v>804</c:v>
                </c:pt>
                <c:pt idx="9">
                  <c:v>0</c:v>
                </c:pt>
              </c:numCache>
            </c:numRef>
          </c:val>
          <c:extLst>
            <c:ext xmlns:c16="http://schemas.microsoft.com/office/drawing/2014/chart" uri="{C3380CC4-5D6E-409C-BE32-E72D297353CC}">
              <c16:uniqueId val="{00000000-0879-42CF-9508-BF246A5355B7}"/>
            </c:ext>
          </c:extLst>
        </c:ser>
        <c:dLbls>
          <c:showLegendKey val="0"/>
          <c:showVal val="0"/>
          <c:showCatName val="0"/>
          <c:showSerName val="0"/>
          <c:showPercent val="0"/>
          <c:showBubbleSize val="0"/>
        </c:dLbls>
        <c:gapWidth val="219"/>
        <c:overlap val="-27"/>
        <c:axId val="1837194480"/>
        <c:axId val="1837181168"/>
      </c:barChart>
      <c:catAx>
        <c:axId val="1837194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crossAx val="1837181168"/>
        <c:crosses val="autoZero"/>
        <c:auto val="1"/>
        <c:lblAlgn val="ctr"/>
        <c:lblOffset val="100"/>
        <c:noMultiLvlLbl val="0"/>
      </c:catAx>
      <c:valAx>
        <c:axId val="1837181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a:t>osoba</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crossAx val="18371944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953D18-8A9A-4C94-8A5B-899593CDF7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760</Pages>
  <Words>126125</Words>
  <Characters>756755</Characters>
  <Application>Microsoft Office Word</Application>
  <DocSecurity>0</DocSecurity>
  <Lines>6306</Lines>
  <Paragraphs>1762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881118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Ministerstwo Energii</dc:creator>
  <cp:keywords/>
  <dc:description/>
  <cp:lastModifiedBy>Aleksandra Gancarz</cp:lastModifiedBy>
  <cp:revision>2</cp:revision>
  <cp:lastPrinted>2022-02-01T11:13:00Z</cp:lastPrinted>
  <dcterms:created xsi:type="dcterms:W3CDTF">2022-05-05T07:29:00Z</dcterms:created>
  <dcterms:modified xsi:type="dcterms:W3CDTF">2022-05-05T07:29:00Z</dcterms:modified>
</cp:coreProperties>
</file>